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796" w:type="dxa"/>
        <w:tblInd w:w="1985" w:type="dxa"/>
        <w:tblLayout w:type="fixed"/>
        <w:tblLook w:val="04A0" w:firstRow="1" w:lastRow="0" w:firstColumn="1" w:lastColumn="0" w:noHBand="0" w:noVBand="1"/>
      </w:tblPr>
      <w:tblGrid>
        <w:gridCol w:w="2551"/>
        <w:gridCol w:w="5245"/>
      </w:tblGrid>
      <w:tr w:rsidR="00F1697D" w:rsidRPr="00481955" w14:paraId="2DFBCD57" w14:textId="77777777" w:rsidTr="00AE62A7">
        <w:trPr>
          <w:trHeight w:val="1101"/>
        </w:trPr>
        <w:tc>
          <w:tcPr>
            <w:tcW w:w="7796" w:type="dxa"/>
            <w:gridSpan w:val="2"/>
          </w:tcPr>
          <w:p w14:paraId="74DA3140" w14:textId="77777777" w:rsidR="00F1697D" w:rsidRPr="00481955" w:rsidRDefault="00F1697D" w:rsidP="00CF2144">
            <w:pPr>
              <w:pStyle w:val="Encabezado"/>
              <w:spacing w:line="276" w:lineRule="auto"/>
              <w:ind w:left="-108"/>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14:paraId="71A04ECC" w14:textId="77777777" w:rsidR="00F1697D" w:rsidRPr="00481955" w:rsidRDefault="00F1697D" w:rsidP="00CF2144">
            <w:pPr>
              <w:tabs>
                <w:tab w:val="center" w:pos="4419"/>
                <w:tab w:val="right" w:pos="8838"/>
              </w:tabs>
              <w:suppressAutoHyphens/>
              <w:spacing w:after="0" w:line="100" w:lineRule="atLeast"/>
              <w:ind w:left="-108" w:right="51"/>
              <w:jc w:val="both"/>
              <w:rPr>
                <w:rFonts w:ascii="Arial" w:eastAsia="Times New Roman" w:hAnsi="Arial" w:cs="Arial"/>
                <w:iCs/>
                <w:kern w:val="2"/>
                <w:sz w:val="24"/>
                <w:szCs w:val="24"/>
                <w:lang w:val="es-ES_tradnl" w:eastAsia="es-ES"/>
              </w:rPr>
            </w:pPr>
            <w:bookmarkStart w:id="0" w:name="_GoBack"/>
            <w:bookmarkEnd w:id="0"/>
          </w:p>
        </w:tc>
      </w:tr>
      <w:tr w:rsidR="00F1697D" w:rsidRPr="00481955" w14:paraId="68929B5F" w14:textId="77777777" w:rsidTr="007A2B14">
        <w:trPr>
          <w:trHeight w:val="657"/>
        </w:trPr>
        <w:tc>
          <w:tcPr>
            <w:tcW w:w="2551" w:type="dxa"/>
            <w:hideMark/>
          </w:tcPr>
          <w:p w14:paraId="3001455E" w14:textId="77777777" w:rsidR="00F1697D" w:rsidRPr="00591B4E" w:rsidRDefault="00F1697D" w:rsidP="00CF2144">
            <w:pPr>
              <w:tabs>
                <w:tab w:val="center" w:pos="4419"/>
                <w:tab w:val="right" w:pos="8838"/>
              </w:tabs>
              <w:suppressAutoHyphens/>
              <w:spacing w:after="0" w:line="100" w:lineRule="atLeast"/>
              <w:ind w:left="-108" w:right="-108"/>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juicio de nulidad:</w:t>
            </w:r>
          </w:p>
        </w:tc>
        <w:tc>
          <w:tcPr>
            <w:tcW w:w="5245" w:type="dxa"/>
            <w:hideMark/>
          </w:tcPr>
          <w:p w14:paraId="3BCEFAEB" w14:textId="7A1C5A37" w:rsidR="00F1697D" w:rsidRPr="00842C95" w:rsidRDefault="000E0A28" w:rsidP="00CF2144">
            <w:pPr>
              <w:tabs>
                <w:tab w:val="center" w:pos="4419"/>
                <w:tab w:val="right" w:pos="8838"/>
              </w:tabs>
              <w:suppressAutoHyphens/>
              <w:spacing w:after="0" w:line="100" w:lineRule="atLeast"/>
              <w:ind w:left="-108" w:right="34"/>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35</w:t>
            </w:r>
            <w:r w:rsidR="00BC7215">
              <w:rPr>
                <w:rFonts w:ascii="Arial" w:eastAsia="Times New Roman" w:hAnsi="Arial" w:cs="Arial"/>
                <w:b/>
                <w:bCs/>
                <w:iCs/>
                <w:caps/>
                <w:kern w:val="2"/>
                <w:sz w:val="24"/>
                <w:szCs w:val="24"/>
                <w:lang w:val="es-ES_tradnl" w:eastAsia="es-ES"/>
              </w:rPr>
              <w:t>/2022</w:t>
            </w:r>
          </w:p>
          <w:p w14:paraId="0E7CE610" w14:textId="77777777" w:rsidR="00F1697D" w:rsidRPr="00481955" w:rsidRDefault="00F1697D" w:rsidP="00CF2144">
            <w:pPr>
              <w:tabs>
                <w:tab w:val="center" w:pos="4419"/>
                <w:tab w:val="right" w:pos="8838"/>
              </w:tabs>
              <w:suppressAutoHyphens/>
              <w:spacing w:after="0" w:line="100" w:lineRule="atLeast"/>
              <w:ind w:left="-108" w:right="34"/>
              <w:jc w:val="both"/>
              <w:rPr>
                <w:rFonts w:ascii="Arial" w:eastAsia="Times New Roman" w:hAnsi="Arial" w:cs="Arial"/>
                <w:bCs/>
                <w:iCs/>
                <w:caps/>
                <w:kern w:val="2"/>
                <w:sz w:val="24"/>
                <w:szCs w:val="24"/>
                <w:lang w:val="es-ES_tradnl" w:eastAsia="es-ES"/>
              </w:rPr>
            </w:pPr>
          </w:p>
        </w:tc>
      </w:tr>
      <w:tr w:rsidR="00F1697D" w:rsidRPr="00481955" w14:paraId="41547FCE" w14:textId="77777777" w:rsidTr="007A2B14">
        <w:trPr>
          <w:trHeight w:val="115"/>
        </w:trPr>
        <w:tc>
          <w:tcPr>
            <w:tcW w:w="2551" w:type="dxa"/>
            <w:hideMark/>
          </w:tcPr>
          <w:p w14:paraId="5B5F881E" w14:textId="35674FC9" w:rsidR="00F1697D" w:rsidRPr="00481955" w:rsidRDefault="00F1697D" w:rsidP="00CF2144">
            <w:pPr>
              <w:tabs>
                <w:tab w:val="center" w:pos="4419"/>
                <w:tab w:val="right" w:pos="8838"/>
              </w:tabs>
              <w:suppressAutoHyphens/>
              <w:spacing w:after="0" w:line="100" w:lineRule="atLeast"/>
              <w:ind w:left="-108" w:right="5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r w:rsidR="007A2B14">
              <w:rPr>
                <w:rFonts w:ascii="Arial" w:eastAsia="Times New Roman" w:hAnsi="Arial" w:cs="Arial"/>
                <w:b/>
                <w:iCs/>
                <w:caps/>
                <w:kern w:val="2"/>
                <w:sz w:val="24"/>
                <w:szCs w:val="24"/>
                <w:lang w:val="es-ES_tradnl" w:eastAsia="es-ES"/>
              </w:rPr>
              <w:t>A</w:t>
            </w:r>
            <w:r w:rsidRPr="00481955">
              <w:rPr>
                <w:rFonts w:ascii="Arial" w:eastAsia="Times New Roman" w:hAnsi="Arial" w:cs="Arial"/>
                <w:b/>
                <w:iCs/>
                <w:caps/>
                <w:kern w:val="2"/>
                <w:sz w:val="24"/>
                <w:szCs w:val="24"/>
                <w:lang w:val="es-ES_tradnl" w:eastAsia="es-ES"/>
              </w:rPr>
              <w:t>:</w:t>
            </w:r>
          </w:p>
        </w:tc>
        <w:tc>
          <w:tcPr>
            <w:tcW w:w="5245" w:type="dxa"/>
          </w:tcPr>
          <w:p w14:paraId="7AF5C35B" w14:textId="2706753E" w:rsidR="00F1697D" w:rsidRPr="00481955" w:rsidRDefault="004C1855" w:rsidP="00CF2144">
            <w:pPr>
              <w:suppressAutoHyphens/>
              <w:spacing w:after="0" w:line="100" w:lineRule="atLeast"/>
              <w:ind w:left="-108" w:right="34"/>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F1697D" w:rsidRPr="00481955" w14:paraId="2A38E67A" w14:textId="77777777" w:rsidTr="007A2B14">
        <w:trPr>
          <w:trHeight w:val="1448"/>
        </w:trPr>
        <w:tc>
          <w:tcPr>
            <w:tcW w:w="2551" w:type="dxa"/>
          </w:tcPr>
          <w:p w14:paraId="61B7E484" w14:textId="77777777" w:rsidR="00F1697D" w:rsidRPr="00481955" w:rsidRDefault="00F1697D" w:rsidP="00CF2144">
            <w:pPr>
              <w:tabs>
                <w:tab w:val="center" w:pos="4419"/>
                <w:tab w:val="right" w:pos="8838"/>
              </w:tabs>
              <w:suppressAutoHyphens/>
              <w:spacing w:after="0" w:line="100" w:lineRule="atLeast"/>
              <w:ind w:left="-108" w:right="-241"/>
              <w:jc w:val="both"/>
              <w:rPr>
                <w:rFonts w:ascii="Arial" w:eastAsia="Times New Roman" w:hAnsi="Arial" w:cs="Arial"/>
                <w:b/>
                <w:bCs/>
                <w:iCs/>
                <w:caps/>
                <w:kern w:val="2"/>
                <w:sz w:val="24"/>
                <w:szCs w:val="24"/>
                <w:lang w:val="es-ES_tradnl" w:eastAsia="es-ES"/>
              </w:rPr>
            </w:pPr>
          </w:p>
          <w:p w14:paraId="66C67E42" w14:textId="7EBDBC0E" w:rsidR="00F1697D" w:rsidRPr="00481955" w:rsidRDefault="007A2B14" w:rsidP="00CF2144">
            <w:pPr>
              <w:tabs>
                <w:tab w:val="center" w:pos="4419"/>
                <w:tab w:val="right" w:pos="8838"/>
              </w:tabs>
              <w:suppressAutoHyphens/>
              <w:spacing w:after="0" w:line="100" w:lineRule="atLeast"/>
              <w:ind w:left="-108" w:right="51"/>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demandadO</w:t>
            </w:r>
            <w:r w:rsidR="00F1697D" w:rsidRPr="00481955">
              <w:rPr>
                <w:rFonts w:ascii="Arial" w:eastAsia="Times New Roman" w:hAnsi="Arial" w:cs="Arial"/>
                <w:b/>
                <w:bCs/>
                <w:iCs/>
                <w:caps/>
                <w:kern w:val="2"/>
                <w:sz w:val="24"/>
                <w:szCs w:val="24"/>
                <w:lang w:val="es-ES_tradnl" w:eastAsia="es-ES"/>
              </w:rPr>
              <w:t>:</w:t>
            </w:r>
          </w:p>
          <w:p w14:paraId="67E68FCD" w14:textId="77777777" w:rsidR="00F1697D" w:rsidRPr="00481955" w:rsidRDefault="00F1697D" w:rsidP="00CF2144">
            <w:pPr>
              <w:tabs>
                <w:tab w:val="center" w:pos="4419"/>
                <w:tab w:val="right" w:pos="8838"/>
              </w:tabs>
              <w:suppressAutoHyphens/>
              <w:spacing w:after="0" w:line="100" w:lineRule="atLeast"/>
              <w:ind w:left="-108" w:right="51"/>
              <w:jc w:val="both"/>
              <w:rPr>
                <w:rFonts w:ascii="Arial" w:eastAsia="Times New Roman" w:hAnsi="Arial" w:cs="Arial"/>
                <w:b/>
                <w:bCs/>
                <w:iCs/>
                <w:caps/>
                <w:kern w:val="2"/>
                <w:sz w:val="24"/>
                <w:szCs w:val="24"/>
                <w:lang w:val="es-ES_tradnl" w:eastAsia="es-ES"/>
              </w:rPr>
            </w:pPr>
          </w:p>
          <w:p w14:paraId="1327A5E9" w14:textId="77777777" w:rsidR="00F1697D" w:rsidRPr="00481955" w:rsidRDefault="00F1697D" w:rsidP="00CF2144">
            <w:pPr>
              <w:tabs>
                <w:tab w:val="center" w:pos="4419"/>
                <w:tab w:val="right" w:pos="8838"/>
              </w:tabs>
              <w:suppressAutoHyphens/>
              <w:spacing w:after="0" w:line="100" w:lineRule="atLeast"/>
              <w:ind w:left="-108" w:right="51"/>
              <w:jc w:val="both"/>
              <w:rPr>
                <w:rFonts w:ascii="Arial" w:eastAsia="Times New Roman" w:hAnsi="Arial" w:cs="Arial"/>
                <w:b/>
                <w:bCs/>
                <w:iCs/>
                <w:caps/>
                <w:kern w:val="2"/>
                <w:sz w:val="24"/>
                <w:szCs w:val="24"/>
                <w:lang w:val="es-ES_tradnl" w:eastAsia="es-ES"/>
              </w:rPr>
            </w:pPr>
          </w:p>
          <w:p w14:paraId="7314877A" w14:textId="04381E4C" w:rsidR="00F1697D" w:rsidRPr="00481955" w:rsidRDefault="00B439B5" w:rsidP="00CF2144">
            <w:pPr>
              <w:tabs>
                <w:tab w:val="center" w:pos="4419"/>
                <w:tab w:val="right" w:pos="8838"/>
              </w:tabs>
              <w:suppressAutoHyphens/>
              <w:spacing w:after="0" w:line="100" w:lineRule="atLeast"/>
              <w:ind w:left="-108" w:right="51"/>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MAGISTRADA:</w:t>
            </w:r>
          </w:p>
          <w:p w14:paraId="3C247892" w14:textId="77777777" w:rsidR="00B439B5" w:rsidRDefault="00B439B5" w:rsidP="00CF2144">
            <w:pPr>
              <w:tabs>
                <w:tab w:val="center" w:pos="4419"/>
                <w:tab w:val="right" w:pos="8838"/>
              </w:tabs>
              <w:suppressAutoHyphens/>
              <w:spacing w:after="0" w:line="100" w:lineRule="atLeast"/>
              <w:ind w:left="-108" w:right="51"/>
              <w:jc w:val="both"/>
              <w:rPr>
                <w:rFonts w:ascii="Arial" w:eastAsia="Times New Roman" w:hAnsi="Arial" w:cs="Arial"/>
                <w:b/>
                <w:bCs/>
                <w:iCs/>
                <w:caps/>
                <w:kern w:val="2"/>
                <w:sz w:val="24"/>
                <w:szCs w:val="24"/>
                <w:lang w:val="es-ES_tradnl" w:eastAsia="es-ES"/>
              </w:rPr>
            </w:pPr>
          </w:p>
          <w:p w14:paraId="5E32458A" w14:textId="77777777" w:rsidR="00B439B5" w:rsidRDefault="00B439B5" w:rsidP="00CF2144">
            <w:pPr>
              <w:tabs>
                <w:tab w:val="center" w:pos="4419"/>
                <w:tab w:val="right" w:pos="8838"/>
              </w:tabs>
              <w:suppressAutoHyphens/>
              <w:spacing w:after="0" w:line="100" w:lineRule="atLeast"/>
              <w:ind w:left="-108" w:right="51"/>
              <w:jc w:val="both"/>
              <w:rPr>
                <w:rFonts w:ascii="Arial" w:eastAsia="Times New Roman" w:hAnsi="Arial" w:cs="Arial"/>
                <w:b/>
                <w:bCs/>
                <w:iCs/>
                <w:caps/>
                <w:kern w:val="2"/>
                <w:sz w:val="24"/>
                <w:szCs w:val="24"/>
                <w:lang w:val="es-ES_tradnl" w:eastAsia="es-ES"/>
              </w:rPr>
            </w:pPr>
          </w:p>
          <w:p w14:paraId="3F894A99" w14:textId="77777777" w:rsidR="00F1697D" w:rsidRPr="00481955" w:rsidRDefault="00F1697D" w:rsidP="00CF2144">
            <w:pPr>
              <w:tabs>
                <w:tab w:val="center" w:pos="4419"/>
                <w:tab w:val="right" w:pos="8838"/>
              </w:tabs>
              <w:suppressAutoHyphens/>
              <w:spacing w:after="0" w:line="100" w:lineRule="atLeast"/>
              <w:ind w:left="-10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14:paraId="10FFB03E" w14:textId="77777777" w:rsidR="00F1697D" w:rsidRPr="00481955" w:rsidRDefault="00F1697D" w:rsidP="00CF2144">
            <w:pPr>
              <w:tabs>
                <w:tab w:val="center" w:pos="4419"/>
                <w:tab w:val="right" w:pos="8838"/>
              </w:tabs>
              <w:suppressAutoHyphens/>
              <w:spacing w:after="0" w:line="100" w:lineRule="atLeast"/>
              <w:ind w:left="-108" w:right="51"/>
              <w:jc w:val="both"/>
              <w:rPr>
                <w:rFonts w:ascii="Arial" w:eastAsia="Times New Roman" w:hAnsi="Arial" w:cs="Arial"/>
                <w:b/>
                <w:iCs/>
                <w:caps/>
                <w:kern w:val="2"/>
                <w:sz w:val="24"/>
                <w:szCs w:val="24"/>
                <w:lang w:val="es-ES_tradnl" w:eastAsia="es-ES"/>
              </w:rPr>
            </w:pPr>
          </w:p>
        </w:tc>
        <w:tc>
          <w:tcPr>
            <w:tcW w:w="5245" w:type="dxa"/>
          </w:tcPr>
          <w:p w14:paraId="3C18FA23" w14:textId="77777777" w:rsidR="00F1697D" w:rsidRPr="00481955" w:rsidRDefault="00F1697D" w:rsidP="00CF2144">
            <w:pPr>
              <w:suppressAutoHyphens/>
              <w:spacing w:after="0" w:line="100" w:lineRule="atLeast"/>
              <w:ind w:left="-108" w:right="34"/>
              <w:jc w:val="both"/>
              <w:rPr>
                <w:rFonts w:ascii="Arial" w:eastAsia="Times New Roman" w:hAnsi="Arial" w:cs="Arial"/>
                <w:bCs/>
                <w:iCs/>
                <w:caps/>
                <w:kern w:val="2"/>
                <w:sz w:val="24"/>
                <w:szCs w:val="24"/>
                <w:lang w:val="es-ES_tradnl" w:eastAsia="es-ES"/>
              </w:rPr>
            </w:pPr>
          </w:p>
          <w:p w14:paraId="47AC6D29" w14:textId="293323A7" w:rsidR="005D2946" w:rsidRDefault="000E0A28" w:rsidP="00CF2144">
            <w:pPr>
              <w:suppressAutoHyphens/>
              <w:spacing w:after="0" w:line="100" w:lineRule="atLeast"/>
              <w:ind w:left="-108" w:right="34"/>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 xml:space="preserve">DIRECTOR GENERAL DE </w:t>
            </w:r>
            <w:r w:rsidR="007A2B14">
              <w:rPr>
                <w:rFonts w:ascii="Arial" w:eastAsia="Times New Roman" w:hAnsi="Arial" w:cs="Arial"/>
                <w:bCs/>
                <w:iCs/>
                <w:caps/>
                <w:kern w:val="2"/>
                <w:sz w:val="24"/>
                <w:szCs w:val="24"/>
                <w:lang w:val="es-ES_tradnl" w:eastAsia="es-ES"/>
              </w:rPr>
              <w:t>LA OFICINA DE PENSIONES DEL ESTADO DE OAXACA</w:t>
            </w:r>
          </w:p>
          <w:p w14:paraId="4F6A57BB" w14:textId="77777777" w:rsidR="00513285" w:rsidRDefault="00513285" w:rsidP="00CF2144">
            <w:pPr>
              <w:suppressAutoHyphens/>
              <w:spacing w:after="0" w:line="100" w:lineRule="atLeast"/>
              <w:ind w:left="-108" w:right="34"/>
              <w:jc w:val="both"/>
              <w:rPr>
                <w:rFonts w:ascii="Arial" w:eastAsia="Times New Roman" w:hAnsi="Arial" w:cs="Arial"/>
                <w:bCs/>
                <w:iCs/>
                <w:caps/>
                <w:kern w:val="2"/>
                <w:sz w:val="24"/>
                <w:szCs w:val="24"/>
                <w:lang w:val="es-ES_tradnl" w:eastAsia="es-ES"/>
              </w:rPr>
            </w:pPr>
          </w:p>
          <w:p w14:paraId="77EEFB6F" w14:textId="25A37176" w:rsidR="00B439B5" w:rsidRDefault="00B439B5" w:rsidP="00CF2144">
            <w:pPr>
              <w:suppressAutoHyphens/>
              <w:spacing w:after="0" w:line="100" w:lineRule="atLeast"/>
              <w:ind w:left="-108" w:right="34"/>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LICENCIADA ALEJANDRA GEOR</w:t>
            </w:r>
            <w:r w:rsidR="004B0F8C">
              <w:rPr>
                <w:rFonts w:ascii="Arial" w:eastAsia="Times New Roman" w:hAnsi="Arial" w:cs="Arial"/>
                <w:bCs/>
                <w:iCs/>
                <w:caps/>
                <w:kern w:val="2"/>
                <w:sz w:val="24"/>
                <w:szCs w:val="24"/>
                <w:lang w:val="es-ES_tradnl" w:eastAsia="es-ES"/>
              </w:rPr>
              <w:t>G</w:t>
            </w:r>
            <w:r>
              <w:rPr>
                <w:rFonts w:ascii="Arial" w:eastAsia="Times New Roman" w:hAnsi="Arial" w:cs="Arial"/>
                <w:bCs/>
                <w:iCs/>
                <w:caps/>
                <w:kern w:val="2"/>
                <w:sz w:val="24"/>
                <w:szCs w:val="24"/>
                <w:lang w:val="es-ES_tradnl" w:eastAsia="es-ES"/>
              </w:rPr>
              <w:t xml:space="preserve">INA VILLACAÑA ABASCAL </w:t>
            </w:r>
          </w:p>
          <w:p w14:paraId="38AF678E" w14:textId="77777777" w:rsidR="00B439B5" w:rsidRDefault="00B439B5" w:rsidP="00CF2144">
            <w:pPr>
              <w:suppressAutoHyphens/>
              <w:spacing w:after="0" w:line="100" w:lineRule="atLeast"/>
              <w:ind w:left="-108" w:right="34"/>
              <w:jc w:val="both"/>
              <w:rPr>
                <w:rFonts w:ascii="Arial" w:eastAsia="Times New Roman" w:hAnsi="Arial" w:cs="Arial"/>
                <w:bCs/>
                <w:iCs/>
                <w:caps/>
                <w:kern w:val="2"/>
                <w:sz w:val="24"/>
                <w:szCs w:val="24"/>
                <w:lang w:val="es-ES_tradnl" w:eastAsia="es-ES"/>
              </w:rPr>
            </w:pPr>
          </w:p>
          <w:p w14:paraId="3CE4A273" w14:textId="5263523E" w:rsidR="00513285" w:rsidRPr="00481955" w:rsidRDefault="00F1697D" w:rsidP="00CF2144">
            <w:pPr>
              <w:suppressAutoHyphens/>
              <w:spacing w:after="0" w:line="100" w:lineRule="atLeast"/>
              <w:ind w:left="-108" w:right="34"/>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l</w:t>
            </w:r>
            <w:r w:rsidR="00D766BE">
              <w:rPr>
                <w:rFonts w:ascii="Arial" w:eastAsia="Times New Roman" w:hAnsi="Arial" w:cs="Arial"/>
                <w:bCs/>
                <w:iCs/>
                <w:caps/>
                <w:kern w:val="2"/>
                <w:sz w:val="24"/>
                <w:szCs w:val="24"/>
                <w:lang w:val="es-ES_tradnl" w:eastAsia="es-ES"/>
              </w:rPr>
              <w:t>ICenciada</w:t>
            </w:r>
            <w:r w:rsidR="005D2946">
              <w:rPr>
                <w:rFonts w:ascii="Arial" w:eastAsia="Times New Roman" w:hAnsi="Arial" w:cs="Arial"/>
                <w:bCs/>
                <w:iCs/>
                <w:caps/>
                <w:kern w:val="2"/>
                <w:sz w:val="24"/>
                <w:szCs w:val="24"/>
                <w:lang w:val="es-ES_tradnl" w:eastAsia="es-ES"/>
              </w:rPr>
              <w:t xml:space="preserve"> monserrat garcía altamirano</w:t>
            </w:r>
          </w:p>
        </w:tc>
      </w:tr>
    </w:tbl>
    <w:p w14:paraId="79A9F382" w14:textId="2630C983" w:rsidR="00DF44A7" w:rsidRDefault="00DF44A7" w:rsidP="00AC21D6">
      <w:pPr>
        <w:spacing w:after="0" w:line="360" w:lineRule="auto"/>
        <w:jc w:val="both"/>
        <w:rPr>
          <w:rFonts w:ascii="Arial" w:hAnsi="Arial" w:cs="Arial"/>
          <w:b/>
          <w:sz w:val="24"/>
          <w:szCs w:val="24"/>
        </w:rPr>
      </w:pPr>
    </w:p>
    <w:p w14:paraId="54C3DF44" w14:textId="58E38C5B" w:rsidR="000E367B" w:rsidRPr="00D74DEC" w:rsidRDefault="000E367B" w:rsidP="000E367B">
      <w:pPr>
        <w:spacing w:line="360" w:lineRule="auto"/>
        <w:jc w:val="both"/>
        <w:rPr>
          <w:rFonts w:ascii="Arial" w:hAnsi="Arial" w:cs="Arial"/>
          <w:sz w:val="24"/>
          <w:szCs w:val="24"/>
        </w:rPr>
      </w:pPr>
      <w:r w:rsidRPr="000F1C72">
        <w:rPr>
          <w:rFonts w:ascii="Arial" w:hAnsi="Arial" w:cs="Arial"/>
          <w:b/>
          <w:sz w:val="24"/>
          <w:szCs w:val="24"/>
        </w:rPr>
        <w:t>OAXACA DE JUÁREZ, OAXACA</w:t>
      </w:r>
      <w:r>
        <w:rPr>
          <w:rFonts w:ascii="Arial" w:hAnsi="Arial" w:cs="Arial"/>
          <w:b/>
          <w:sz w:val="24"/>
          <w:szCs w:val="24"/>
        </w:rPr>
        <w:t>,</w:t>
      </w:r>
      <w:r w:rsidRPr="000F1C72">
        <w:rPr>
          <w:rFonts w:ascii="Arial" w:hAnsi="Arial" w:cs="Arial"/>
          <w:b/>
          <w:sz w:val="24"/>
          <w:szCs w:val="24"/>
        </w:rPr>
        <w:t xml:space="preserve"> A</w:t>
      </w:r>
      <w:r>
        <w:rPr>
          <w:rFonts w:ascii="Arial" w:hAnsi="Arial" w:cs="Arial"/>
          <w:b/>
          <w:sz w:val="24"/>
          <w:szCs w:val="24"/>
        </w:rPr>
        <w:t xml:space="preserve"> </w:t>
      </w:r>
      <w:r w:rsidR="00286D4A">
        <w:rPr>
          <w:rFonts w:ascii="Arial" w:hAnsi="Arial" w:cs="Arial"/>
          <w:b/>
          <w:sz w:val="24"/>
          <w:szCs w:val="24"/>
        </w:rPr>
        <w:t xml:space="preserve">ONCE DE NOVIEMBRE </w:t>
      </w:r>
      <w:r w:rsidR="005416C4">
        <w:rPr>
          <w:rFonts w:ascii="Arial" w:hAnsi="Arial" w:cs="Arial"/>
          <w:b/>
          <w:sz w:val="24"/>
          <w:szCs w:val="24"/>
        </w:rPr>
        <w:t xml:space="preserve">DE DOS MIL </w:t>
      </w:r>
      <w:r w:rsidR="008169ED">
        <w:rPr>
          <w:rFonts w:ascii="Arial" w:hAnsi="Arial" w:cs="Arial"/>
          <w:b/>
          <w:sz w:val="24"/>
          <w:szCs w:val="24"/>
        </w:rPr>
        <w:t>VEINTIDÓS</w:t>
      </w:r>
      <w:r w:rsidR="005416C4" w:rsidRPr="00D74DEC">
        <w:rPr>
          <w:rFonts w:ascii="Arial" w:hAnsi="Arial" w:cs="Arial"/>
          <w:sz w:val="24"/>
          <w:szCs w:val="24"/>
        </w:rPr>
        <w:t xml:space="preserve">. </w:t>
      </w:r>
      <w:r w:rsidR="008169ED">
        <w:rPr>
          <w:rFonts w:ascii="Arial" w:hAnsi="Arial" w:cs="Arial"/>
          <w:sz w:val="24"/>
          <w:szCs w:val="24"/>
        </w:rPr>
        <w:t xml:space="preserve">- </w:t>
      </w:r>
    </w:p>
    <w:p w14:paraId="128E6B6A" w14:textId="4E02A855" w:rsidR="00CC4601" w:rsidRDefault="000E367B" w:rsidP="00CC4601">
      <w:pPr>
        <w:pStyle w:val="Sinespaciado"/>
        <w:spacing w:after="240" w:line="360" w:lineRule="auto"/>
        <w:ind w:firstLine="709"/>
        <w:jc w:val="both"/>
        <w:rPr>
          <w:rFonts w:ascii="Arial" w:hAnsi="Arial" w:cs="Arial"/>
          <w:sz w:val="24"/>
          <w:szCs w:val="24"/>
        </w:rPr>
      </w:pPr>
      <w:r w:rsidRPr="001F3232">
        <w:rPr>
          <w:rFonts w:ascii="Arial" w:hAnsi="Arial" w:cs="Arial"/>
          <w:b/>
          <w:sz w:val="24"/>
          <w:szCs w:val="24"/>
          <w:lang w:eastAsia="es-ES"/>
        </w:rPr>
        <w:t>VISTOS</w:t>
      </w:r>
      <w:r w:rsidRPr="001F3232">
        <w:rPr>
          <w:rFonts w:ascii="Arial" w:hAnsi="Arial" w:cs="Arial"/>
          <w:sz w:val="24"/>
          <w:szCs w:val="24"/>
          <w:lang w:eastAsia="es-ES"/>
        </w:rPr>
        <w:t xml:space="preserve">, para resolver los autos del juicio de nulidad número </w:t>
      </w:r>
      <w:r w:rsidR="004C2B9C">
        <w:rPr>
          <w:rFonts w:ascii="Arial" w:hAnsi="Arial" w:cs="Arial"/>
          <w:b/>
          <w:sz w:val="24"/>
          <w:szCs w:val="24"/>
          <w:lang w:eastAsia="es-ES"/>
        </w:rPr>
        <w:t>35</w:t>
      </w:r>
      <w:r w:rsidR="00476796">
        <w:rPr>
          <w:rFonts w:ascii="Arial" w:hAnsi="Arial" w:cs="Arial"/>
          <w:b/>
          <w:sz w:val="24"/>
          <w:szCs w:val="24"/>
          <w:lang w:eastAsia="es-ES"/>
        </w:rPr>
        <w:t>/2022</w:t>
      </w:r>
      <w:r w:rsidRPr="001F3232">
        <w:rPr>
          <w:rFonts w:ascii="Arial" w:hAnsi="Arial" w:cs="Arial"/>
          <w:sz w:val="24"/>
          <w:szCs w:val="24"/>
          <w:lang w:eastAsia="es-ES"/>
        </w:rPr>
        <w:t>,</w:t>
      </w:r>
      <w:r w:rsidRPr="009E202F">
        <w:rPr>
          <w:rFonts w:ascii="Arial" w:hAnsi="Arial" w:cs="Arial"/>
          <w:sz w:val="24"/>
          <w:szCs w:val="24"/>
          <w:lang w:eastAsia="es-ES"/>
        </w:rPr>
        <w:t xml:space="preserve"> promovido por</w:t>
      </w:r>
      <w:r>
        <w:rPr>
          <w:rFonts w:ascii="Arial" w:hAnsi="Arial" w:cs="Arial"/>
          <w:sz w:val="24"/>
          <w:szCs w:val="24"/>
          <w:lang w:eastAsia="es-ES"/>
        </w:rPr>
        <w:t xml:space="preserve"> </w:t>
      </w:r>
      <w:r w:rsidR="00E60888">
        <w:rPr>
          <w:rFonts w:ascii="Arial" w:hAnsi="Arial" w:cs="Arial"/>
          <w:sz w:val="24"/>
          <w:szCs w:val="24"/>
          <w:lang w:eastAsia="es-ES"/>
        </w:rPr>
        <w:t xml:space="preserve">la parte actora </w:t>
      </w:r>
      <w:r w:rsidR="00E16CC2">
        <w:rPr>
          <w:rFonts w:ascii="Arial" w:eastAsia="Times New Roman" w:hAnsi="Arial" w:cs="Arial"/>
          <w:bCs/>
          <w:iCs/>
          <w:caps/>
          <w:kern w:val="2"/>
          <w:sz w:val="24"/>
          <w:szCs w:val="24"/>
          <w:lang w:val="es-ES_tradnl" w:eastAsia="es-ES"/>
        </w:rPr>
        <w:t>**********</w:t>
      </w:r>
      <w:r w:rsidR="00E16CC2">
        <w:rPr>
          <w:rFonts w:ascii="Arial" w:eastAsia="Times New Roman" w:hAnsi="Arial" w:cs="Arial"/>
          <w:bCs/>
          <w:iCs/>
          <w:caps/>
          <w:kern w:val="2"/>
          <w:sz w:val="24"/>
          <w:szCs w:val="24"/>
          <w:lang w:val="es-ES_tradnl" w:eastAsia="es-ES"/>
        </w:rPr>
        <w:t xml:space="preserve"> </w:t>
      </w:r>
      <w:r w:rsidR="00CC4601" w:rsidRPr="000516FF">
        <w:rPr>
          <w:rFonts w:ascii="Arial" w:hAnsi="Arial" w:cs="Arial"/>
          <w:sz w:val="24"/>
          <w:szCs w:val="24"/>
          <w:lang w:eastAsia="es-ES"/>
        </w:rPr>
        <w:t xml:space="preserve">en contra </w:t>
      </w:r>
      <w:r w:rsidR="00E94489" w:rsidRPr="000516FF">
        <w:rPr>
          <w:rFonts w:ascii="Arial" w:eastAsia="Times New Roman" w:hAnsi="Arial" w:cs="Arial"/>
          <w:bCs/>
          <w:iCs/>
          <w:kern w:val="2"/>
          <w:sz w:val="24"/>
          <w:szCs w:val="24"/>
          <w:lang w:val="es-ES_tradnl" w:eastAsia="es-ES"/>
        </w:rPr>
        <w:t>de</w:t>
      </w:r>
      <w:r w:rsidR="00CC4601" w:rsidRPr="000516FF">
        <w:rPr>
          <w:rFonts w:ascii="Arial" w:eastAsia="Times New Roman" w:hAnsi="Arial" w:cs="Arial"/>
          <w:bCs/>
          <w:iCs/>
          <w:kern w:val="2"/>
          <w:sz w:val="24"/>
          <w:szCs w:val="24"/>
          <w:lang w:val="es-ES_tradnl" w:eastAsia="es-ES"/>
        </w:rPr>
        <w:t>l</w:t>
      </w:r>
      <w:r w:rsidR="00E94489" w:rsidRPr="000516FF">
        <w:rPr>
          <w:rFonts w:ascii="Arial" w:eastAsia="Times New Roman" w:hAnsi="Arial" w:cs="Arial"/>
          <w:bCs/>
          <w:iCs/>
          <w:kern w:val="2"/>
          <w:sz w:val="24"/>
          <w:szCs w:val="24"/>
          <w:lang w:val="es-ES_tradnl" w:eastAsia="es-ES"/>
        </w:rPr>
        <w:t xml:space="preserve"> dictamen de pensión por jubilación contenido en el </w:t>
      </w:r>
      <w:r w:rsidR="00CC4601" w:rsidRPr="000516FF">
        <w:rPr>
          <w:rFonts w:ascii="Arial" w:eastAsia="Times New Roman" w:hAnsi="Arial" w:cs="Arial"/>
          <w:bCs/>
          <w:iCs/>
          <w:kern w:val="2"/>
          <w:sz w:val="24"/>
          <w:szCs w:val="24"/>
          <w:lang w:val="es-ES_tradnl" w:eastAsia="es-ES"/>
        </w:rPr>
        <w:t xml:space="preserve">oficio </w:t>
      </w:r>
      <w:r w:rsidR="00E16CC2">
        <w:rPr>
          <w:rFonts w:ascii="Arial" w:eastAsia="Times New Roman" w:hAnsi="Arial" w:cs="Arial"/>
          <w:bCs/>
          <w:iCs/>
          <w:caps/>
          <w:kern w:val="2"/>
          <w:sz w:val="24"/>
          <w:szCs w:val="24"/>
          <w:lang w:val="es-ES_tradnl" w:eastAsia="es-ES"/>
        </w:rPr>
        <w:t>**********</w:t>
      </w:r>
      <w:r w:rsidR="00CC4601">
        <w:rPr>
          <w:rFonts w:ascii="Arial" w:eastAsia="Times New Roman" w:hAnsi="Arial" w:cs="Arial"/>
          <w:bCs/>
          <w:iCs/>
          <w:kern w:val="2"/>
          <w:sz w:val="24"/>
          <w:szCs w:val="24"/>
          <w:lang w:val="es-ES_tradnl" w:eastAsia="es-ES"/>
        </w:rPr>
        <w:t xml:space="preserve">, de </w:t>
      </w:r>
      <w:r w:rsidR="0012112D">
        <w:rPr>
          <w:rFonts w:ascii="Arial" w:eastAsia="Times New Roman" w:hAnsi="Arial" w:cs="Arial"/>
          <w:bCs/>
          <w:iCs/>
          <w:kern w:val="2"/>
          <w:sz w:val="24"/>
          <w:szCs w:val="24"/>
          <w:lang w:val="es-ES_tradnl" w:eastAsia="es-ES"/>
        </w:rPr>
        <w:t xml:space="preserve">once de marzo </w:t>
      </w:r>
      <w:r w:rsidR="00CC4601">
        <w:rPr>
          <w:rFonts w:ascii="Arial" w:eastAsia="Times New Roman" w:hAnsi="Arial" w:cs="Arial"/>
          <w:bCs/>
          <w:iCs/>
          <w:kern w:val="2"/>
          <w:sz w:val="24"/>
          <w:szCs w:val="24"/>
          <w:lang w:val="es-ES_tradnl" w:eastAsia="es-ES"/>
        </w:rPr>
        <w:t xml:space="preserve">del </w:t>
      </w:r>
      <w:r w:rsidR="00E94489">
        <w:rPr>
          <w:rFonts w:ascii="Arial" w:eastAsia="Times New Roman" w:hAnsi="Arial" w:cs="Arial"/>
          <w:bCs/>
          <w:iCs/>
          <w:kern w:val="2"/>
          <w:sz w:val="24"/>
          <w:szCs w:val="24"/>
          <w:lang w:val="es-ES_tradnl" w:eastAsia="es-ES"/>
        </w:rPr>
        <w:t>dos mil veinti</w:t>
      </w:r>
      <w:r w:rsidR="0012112D">
        <w:rPr>
          <w:rFonts w:ascii="Arial" w:eastAsia="Times New Roman" w:hAnsi="Arial" w:cs="Arial"/>
          <w:bCs/>
          <w:iCs/>
          <w:kern w:val="2"/>
          <w:sz w:val="24"/>
          <w:szCs w:val="24"/>
          <w:lang w:val="es-ES_tradnl" w:eastAsia="es-ES"/>
        </w:rPr>
        <w:t>dós</w:t>
      </w:r>
      <w:r w:rsidR="00CC4601">
        <w:rPr>
          <w:rFonts w:ascii="Arial" w:eastAsia="Times New Roman" w:hAnsi="Arial" w:cs="Arial"/>
          <w:bCs/>
          <w:iCs/>
          <w:kern w:val="2"/>
          <w:sz w:val="24"/>
          <w:szCs w:val="24"/>
          <w:lang w:val="es-ES_tradnl" w:eastAsia="es-ES"/>
        </w:rPr>
        <w:t xml:space="preserve">, </w:t>
      </w:r>
      <w:r w:rsidR="00CC4601">
        <w:rPr>
          <w:rFonts w:ascii="Arial" w:hAnsi="Arial" w:cs="Arial"/>
          <w:sz w:val="24"/>
          <w:szCs w:val="24"/>
        </w:rPr>
        <w:t xml:space="preserve">emitido por el </w:t>
      </w:r>
      <w:r w:rsidR="000516FF">
        <w:rPr>
          <w:rFonts w:ascii="Arial" w:hAnsi="Arial" w:cs="Arial"/>
          <w:sz w:val="24"/>
          <w:szCs w:val="24"/>
        </w:rPr>
        <w:t>Director General de la Oficina de Pensiones del Estado</w:t>
      </w:r>
      <w:r w:rsidR="0012112D">
        <w:rPr>
          <w:rFonts w:ascii="Arial" w:hAnsi="Arial" w:cs="Arial"/>
          <w:sz w:val="24"/>
          <w:szCs w:val="24"/>
        </w:rPr>
        <w:t xml:space="preserve"> de Oaxaca</w:t>
      </w:r>
      <w:r w:rsidR="000516FF">
        <w:rPr>
          <w:rFonts w:ascii="Arial" w:hAnsi="Arial" w:cs="Arial"/>
          <w:sz w:val="24"/>
          <w:szCs w:val="24"/>
        </w:rPr>
        <w:t>, y</w:t>
      </w:r>
      <w:r w:rsidR="000516FF" w:rsidRPr="000516FF">
        <w:rPr>
          <w:rFonts w:ascii="Arial" w:hAnsi="Arial" w:cs="Arial"/>
          <w:sz w:val="24"/>
          <w:szCs w:val="24"/>
        </w:rPr>
        <w:t xml:space="preserve">; - - - - - </w:t>
      </w:r>
      <w:r w:rsidR="00E16CC2">
        <w:rPr>
          <w:rFonts w:ascii="Arial" w:hAnsi="Arial" w:cs="Arial"/>
          <w:sz w:val="24"/>
          <w:szCs w:val="24"/>
        </w:rPr>
        <w:t xml:space="preserve">- - - - - - - - - - - - - - - - - - - - - - </w:t>
      </w:r>
    </w:p>
    <w:p w14:paraId="398B0A23" w14:textId="77777777" w:rsidR="00A914AF" w:rsidRDefault="00A914AF" w:rsidP="00A914AF">
      <w:pPr>
        <w:widowControl w:val="0"/>
        <w:spacing w:line="360" w:lineRule="auto"/>
        <w:ind w:right="51"/>
        <w:jc w:val="center"/>
        <w:rPr>
          <w:rFonts w:ascii="Arial" w:eastAsia="Times New Roman" w:hAnsi="Arial" w:cs="Arial"/>
          <w:b/>
          <w:bCs/>
          <w:sz w:val="24"/>
          <w:szCs w:val="24"/>
          <w:lang w:val="es-ES" w:eastAsia="es-ES"/>
        </w:rPr>
      </w:pPr>
      <w:r>
        <w:rPr>
          <w:rFonts w:ascii="Arial" w:eastAsia="Times New Roman" w:hAnsi="Arial" w:cs="Arial"/>
          <w:b/>
          <w:bCs/>
          <w:sz w:val="24"/>
          <w:szCs w:val="24"/>
          <w:lang w:val="es-ES" w:eastAsia="es-ES"/>
        </w:rPr>
        <w:t>R E S U L T A N D O:</w:t>
      </w:r>
    </w:p>
    <w:p w14:paraId="2610B8AF" w14:textId="4BBAB3EC" w:rsidR="00A914AF" w:rsidRDefault="00A914AF" w:rsidP="00A914AF">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bCs/>
          <w:sz w:val="24"/>
          <w:szCs w:val="24"/>
          <w:lang w:val="es-ES" w:eastAsia="es-ES"/>
        </w:rPr>
        <w:t xml:space="preserve">PRIMERO. </w:t>
      </w:r>
      <w:r>
        <w:rPr>
          <w:rFonts w:ascii="Arial" w:eastAsia="Times New Roman" w:hAnsi="Arial" w:cs="Arial"/>
          <w:sz w:val="24"/>
          <w:szCs w:val="24"/>
          <w:lang w:val="es-ES" w:eastAsia="es-ES"/>
        </w:rPr>
        <w:t xml:space="preserve">Por auto de veintidós de abril de dos mil veintidós, se admitió a trámite la  demanda de nulidad de </w:t>
      </w:r>
      <w:r w:rsidR="001522A5">
        <w:rPr>
          <w:rFonts w:ascii="Arial" w:eastAsia="Times New Roman" w:hAnsi="Arial" w:cs="Arial"/>
          <w:bCs/>
          <w:iCs/>
          <w:caps/>
          <w:kern w:val="2"/>
          <w:sz w:val="24"/>
          <w:szCs w:val="24"/>
          <w:lang w:val="es-ES_tradnl" w:eastAsia="es-ES"/>
        </w:rPr>
        <w:t>**********</w:t>
      </w:r>
      <w:r>
        <w:rPr>
          <w:rFonts w:ascii="Arial" w:eastAsia="Times New Roman" w:hAnsi="Arial" w:cs="Arial"/>
          <w:sz w:val="24"/>
          <w:szCs w:val="24"/>
          <w:lang w:val="es-ES" w:eastAsia="es-ES"/>
        </w:rPr>
        <w:t xml:space="preserve">, ordenándose </w:t>
      </w:r>
      <w:r>
        <w:rPr>
          <w:rFonts w:ascii="Arial" w:eastAsia="Times New Roman" w:hAnsi="Arial" w:cs="Arial"/>
          <w:sz w:val="24"/>
          <w:szCs w:val="24"/>
          <w:lang w:val="es-ES_tradnl" w:eastAsia="es-ES"/>
        </w:rPr>
        <w:t xml:space="preserve">notificar, emplazar y correr traslado a la autoridad demandada, para que dentro del término de ley la contestara; apercibida que para el caso de no hacerlo se tendría por precluído su derecho y por contestada la demanda en sentido afirmativo, salvo prueba en contrario (fojas </w:t>
      </w:r>
      <w:r w:rsidR="00F15B28">
        <w:rPr>
          <w:rFonts w:ascii="Arial" w:eastAsia="Times New Roman" w:hAnsi="Arial" w:cs="Arial"/>
          <w:sz w:val="24"/>
          <w:szCs w:val="24"/>
          <w:lang w:val="es-ES_tradnl" w:eastAsia="es-ES"/>
        </w:rPr>
        <w:t>26 y 27</w:t>
      </w:r>
      <w:r>
        <w:rPr>
          <w:rFonts w:ascii="Arial" w:eastAsia="Times New Roman" w:hAnsi="Arial" w:cs="Arial"/>
          <w:sz w:val="24"/>
          <w:szCs w:val="24"/>
          <w:lang w:val="es-ES_tradnl" w:eastAsia="es-ES"/>
        </w:rPr>
        <w:t>).</w:t>
      </w:r>
    </w:p>
    <w:p w14:paraId="6A89CE7D" w14:textId="03033458" w:rsidR="00A914AF" w:rsidRDefault="00A914AF" w:rsidP="00A914AF">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 xml:space="preserve">SEGUNDO. </w:t>
      </w:r>
      <w:r>
        <w:rPr>
          <w:rFonts w:ascii="Arial" w:eastAsia="Times New Roman" w:hAnsi="Arial" w:cs="Arial"/>
          <w:sz w:val="24"/>
          <w:szCs w:val="24"/>
          <w:lang w:val="es-ES" w:eastAsia="es-ES"/>
        </w:rPr>
        <w:t xml:space="preserve">Mediante proveído de </w:t>
      </w:r>
      <w:r w:rsidR="0073220C">
        <w:rPr>
          <w:rFonts w:ascii="Arial" w:eastAsia="Times New Roman" w:hAnsi="Arial" w:cs="Arial"/>
          <w:sz w:val="24"/>
          <w:szCs w:val="24"/>
          <w:lang w:val="es-ES" w:eastAsia="es-ES"/>
        </w:rPr>
        <w:t xml:space="preserve">ocho de junio </w:t>
      </w:r>
      <w:r>
        <w:rPr>
          <w:rFonts w:ascii="Arial" w:eastAsia="Times New Roman" w:hAnsi="Arial" w:cs="Arial"/>
          <w:sz w:val="24"/>
          <w:szCs w:val="24"/>
          <w:lang w:val="es-ES" w:eastAsia="es-ES"/>
        </w:rPr>
        <w:t>de dos mil veinti</w:t>
      </w:r>
      <w:r w:rsidR="0073220C">
        <w:rPr>
          <w:rFonts w:ascii="Arial" w:eastAsia="Times New Roman" w:hAnsi="Arial" w:cs="Arial"/>
          <w:sz w:val="24"/>
          <w:szCs w:val="24"/>
          <w:lang w:val="es-ES" w:eastAsia="es-ES"/>
        </w:rPr>
        <w:t>dós</w:t>
      </w:r>
      <w:r>
        <w:rPr>
          <w:rFonts w:ascii="Arial" w:eastAsia="Times New Roman" w:hAnsi="Arial" w:cs="Arial"/>
          <w:sz w:val="24"/>
          <w:szCs w:val="24"/>
          <w:lang w:val="es-ES" w:eastAsia="es-ES"/>
        </w:rPr>
        <w:t xml:space="preserve">, se tuvo al Director General de la Oficina de Pensiones del Estado, contestando la demanda de nulidad, haciendo valer sus argumentos y defensas, </w:t>
      </w:r>
      <w:r>
        <w:rPr>
          <w:rFonts w:ascii="Arial" w:eastAsia="Times New Roman" w:hAnsi="Arial" w:cs="Arial"/>
          <w:sz w:val="24"/>
          <w:szCs w:val="24"/>
          <w:lang w:val="es-ES_tradnl" w:eastAsia="es-ES"/>
        </w:rPr>
        <w:t xml:space="preserve">por ofrecidas y admitidas sus pruebas y se ordenó correr traslado a la parte actora para que ampliara su demanda (foja </w:t>
      </w:r>
      <w:r w:rsidR="0073220C">
        <w:rPr>
          <w:rFonts w:ascii="Arial" w:eastAsia="Times New Roman" w:hAnsi="Arial" w:cs="Arial"/>
          <w:sz w:val="24"/>
          <w:szCs w:val="24"/>
          <w:lang w:val="es-ES_tradnl" w:eastAsia="es-ES"/>
        </w:rPr>
        <w:t>65</w:t>
      </w:r>
      <w:r>
        <w:rPr>
          <w:rFonts w:ascii="Arial" w:eastAsia="Times New Roman" w:hAnsi="Arial" w:cs="Arial"/>
          <w:sz w:val="24"/>
          <w:szCs w:val="24"/>
          <w:lang w:val="es-ES_tradnl" w:eastAsia="es-ES"/>
        </w:rPr>
        <w:t>).</w:t>
      </w:r>
    </w:p>
    <w:p w14:paraId="43C38519" w14:textId="754CE520" w:rsidR="00A914AF" w:rsidRDefault="00A914AF" w:rsidP="00A914AF">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TERCERO. </w:t>
      </w:r>
      <w:r>
        <w:rPr>
          <w:rFonts w:ascii="Arial" w:eastAsia="Times New Roman" w:hAnsi="Arial" w:cs="Arial"/>
          <w:sz w:val="24"/>
          <w:szCs w:val="24"/>
          <w:lang w:val="es-ES_tradnl" w:eastAsia="es-ES"/>
        </w:rPr>
        <w:t xml:space="preserve">Por acuerdo de </w:t>
      </w:r>
      <w:r w:rsidR="0073220C">
        <w:rPr>
          <w:rFonts w:ascii="Arial" w:eastAsia="Times New Roman" w:hAnsi="Arial" w:cs="Arial"/>
          <w:sz w:val="24"/>
          <w:szCs w:val="24"/>
          <w:lang w:val="es-ES_tradnl" w:eastAsia="es-ES"/>
        </w:rPr>
        <w:t>doce de julio</w:t>
      </w:r>
      <w:r>
        <w:rPr>
          <w:rFonts w:ascii="Arial" w:eastAsia="Times New Roman" w:hAnsi="Arial" w:cs="Arial"/>
          <w:sz w:val="24"/>
          <w:szCs w:val="24"/>
          <w:lang w:val="es-ES_tradnl" w:eastAsia="es-ES"/>
        </w:rPr>
        <w:t xml:space="preserve"> del presente año, </w:t>
      </w:r>
      <w:r w:rsidR="00714C0D">
        <w:rPr>
          <w:rFonts w:ascii="Arial" w:eastAsia="Times New Roman" w:hAnsi="Arial" w:cs="Arial"/>
          <w:sz w:val="24"/>
          <w:szCs w:val="24"/>
          <w:lang w:val="es-ES_tradnl" w:eastAsia="es-ES"/>
        </w:rPr>
        <w:t xml:space="preserve">al no haber ampliado la demanda de nulidad, </w:t>
      </w:r>
      <w:r>
        <w:rPr>
          <w:rFonts w:ascii="Arial" w:eastAsia="Times New Roman" w:hAnsi="Arial" w:cs="Arial"/>
          <w:sz w:val="24"/>
          <w:szCs w:val="24"/>
          <w:lang w:val="es-ES_tradnl" w:eastAsia="es-ES"/>
        </w:rPr>
        <w:t xml:space="preserve">se tuvo </w:t>
      </w:r>
      <w:r w:rsidR="0073220C">
        <w:rPr>
          <w:rFonts w:ascii="Arial" w:eastAsia="Times New Roman" w:hAnsi="Arial" w:cs="Arial"/>
          <w:sz w:val="24"/>
          <w:szCs w:val="24"/>
          <w:lang w:val="es-ES_tradnl" w:eastAsia="es-ES"/>
        </w:rPr>
        <w:t xml:space="preserve">por precluído </w:t>
      </w:r>
      <w:r w:rsidR="00D30DE1">
        <w:rPr>
          <w:rFonts w:ascii="Arial" w:eastAsia="Times New Roman" w:hAnsi="Arial" w:cs="Arial"/>
          <w:sz w:val="24"/>
          <w:szCs w:val="24"/>
          <w:lang w:val="es-ES_tradnl" w:eastAsia="es-ES"/>
        </w:rPr>
        <w:t>el</w:t>
      </w:r>
      <w:r w:rsidR="00714C0D">
        <w:rPr>
          <w:rFonts w:ascii="Arial" w:eastAsia="Times New Roman" w:hAnsi="Arial" w:cs="Arial"/>
          <w:sz w:val="24"/>
          <w:szCs w:val="24"/>
          <w:lang w:val="es-ES_tradnl" w:eastAsia="es-ES"/>
        </w:rPr>
        <w:t xml:space="preserve"> </w:t>
      </w:r>
      <w:r w:rsidR="0073220C">
        <w:rPr>
          <w:rFonts w:ascii="Arial" w:eastAsia="Times New Roman" w:hAnsi="Arial" w:cs="Arial"/>
          <w:sz w:val="24"/>
          <w:szCs w:val="24"/>
          <w:lang w:val="es-ES_tradnl" w:eastAsia="es-ES"/>
        </w:rPr>
        <w:t xml:space="preserve">derecho </w:t>
      </w:r>
      <w:r w:rsidR="00714C0D">
        <w:rPr>
          <w:rFonts w:ascii="Arial" w:eastAsia="Times New Roman" w:hAnsi="Arial" w:cs="Arial"/>
          <w:sz w:val="24"/>
          <w:szCs w:val="24"/>
          <w:lang w:val="es-ES_tradnl" w:eastAsia="es-ES"/>
        </w:rPr>
        <w:t xml:space="preserve">a la parte actora, por lo que se </w:t>
      </w:r>
      <w:r>
        <w:rPr>
          <w:rFonts w:ascii="Arial" w:eastAsia="Times New Roman" w:hAnsi="Arial" w:cs="Arial"/>
          <w:sz w:val="24"/>
          <w:szCs w:val="24"/>
          <w:lang w:val="es-ES_tradnl" w:eastAsia="es-ES"/>
        </w:rPr>
        <w:t>señal</w:t>
      </w:r>
      <w:r w:rsidR="00714C0D">
        <w:rPr>
          <w:rFonts w:ascii="Arial" w:eastAsia="Times New Roman" w:hAnsi="Arial" w:cs="Arial"/>
          <w:sz w:val="24"/>
          <w:szCs w:val="24"/>
          <w:lang w:val="es-ES_tradnl" w:eastAsia="es-ES"/>
        </w:rPr>
        <w:t xml:space="preserve">ó </w:t>
      </w:r>
      <w:r>
        <w:rPr>
          <w:rFonts w:ascii="Arial" w:eastAsia="Times New Roman" w:hAnsi="Arial" w:cs="Arial"/>
          <w:sz w:val="24"/>
          <w:szCs w:val="24"/>
          <w:lang w:val="es-ES_tradnl" w:eastAsia="es-ES"/>
        </w:rPr>
        <w:t xml:space="preserve">hora y fecha para </w:t>
      </w:r>
      <w:r w:rsidR="00D30DE1">
        <w:rPr>
          <w:rFonts w:ascii="Arial" w:eastAsia="Times New Roman" w:hAnsi="Arial" w:cs="Arial"/>
          <w:sz w:val="24"/>
          <w:szCs w:val="24"/>
          <w:lang w:val="es-ES_tradnl" w:eastAsia="es-ES"/>
        </w:rPr>
        <w:t xml:space="preserve">que tuviera verificativo la audiencia de Ley, </w:t>
      </w:r>
      <w:r>
        <w:rPr>
          <w:rFonts w:ascii="Arial" w:eastAsia="Times New Roman" w:hAnsi="Arial" w:cs="Arial"/>
          <w:sz w:val="24"/>
          <w:szCs w:val="24"/>
          <w:lang w:val="es-ES_tradnl" w:eastAsia="es-ES"/>
        </w:rPr>
        <w:t xml:space="preserve">(foja </w:t>
      </w:r>
      <w:r w:rsidR="00D30DE1">
        <w:rPr>
          <w:rFonts w:ascii="Arial" w:eastAsia="Times New Roman" w:hAnsi="Arial" w:cs="Arial"/>
          <w:sz w:val="24"/>
          <w:szCs w:val="24"/>
          <w:lang w:val="es-ES_tradnl" w:eastAsia="es-ES"/>
        </w:rPr>
        <w:t>70</w:t>
      </w:r>
      <w:r>
        <w:rPr>
          <w:rFonts w:ascii="Arial" w:eastAsia="Times New Roman" w:hAnsi="Arial" w:cs="Arial"/>
          <w:sz w:val="24"/>
          <w:szCs w:val="24"/>
          <w:lang w:val="es-ES_tradnl" w:eastAsia="es-ES"/>
        </w:rPr>
        <w:t>).</w:t>
      </w:r>
    </w:p>
    <w:p w14:paraId="3216B667" w14:textId="69D4FF5D" w:rsidR="00A914AF" w:rsidRDefault="00A914AF" w:rsidP="00A914AF">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CUARTO. </w:t>
      </w:r>
      <w:r>
        <w:rPr>
          <w:rFonts w:ascii="Arial" w:hAnsi="Arial" w:cs="Arial"/>
          <w:sz w:val="24"/>
          <w:szCs w:val="24"/>
        </w:rPr>
        <w:t xml:space="preserve">El </w:t>
      </w:r>
      <w:r w:rsidR="00DC5F24">
        <w:rPr>
          <w:rFonts w:ascii="Arial" w:hAnsi="Arial" w:cs="Arial"/>
          <w:sz w:val="24"/>
          <w:szCs w:val="24"/>
        </w:rPr>
        <w:t>veinticuatro de agosto</w:t>
      </w:r>
      <w:r>
        <w:rPr>
          <w:rFonts w:ascii="Arial" w:hAnsi="Arial" w:cs="Arial"/>
          <w:sz w:val="24"/>
          <w:szCs w:val="24"/>
        </w:rPr>
        <w:t xml:space="preserve"> </w:t>
      </w:r>
      <w:r>
        <w:rPr>
          <w:rFonts w:ascii="Arial" w:eastAsia="Times New Roman" w:hAnsi="Arial" w:cs="Arial"/>
          <w:snapToGrid w:val="0"/>
          <w:sz w:val="24"/>
          <w:szCs w:val="24"/>
          <w:lang w:val="es-ES_tradnl" w:eastAsia="es-ES"/>
        </w:rPr>
        <w:t>del presente año, se declaró</w:t>
      </w:r>
      <w:r>
        <w:rPr>
          <w:rFonts w:ascii="Arial" w:eastAsia="Times New Roman" w:hAnsi="Arial" w:cs="Arial"/>
          <w:sz w:val="24"/>
          <w:szCs w:val="24"/>
          <w:lang w:eastAsia="es-ES"/>
        </w:rPr>
        <w:t xml:space="preserve"> abierta la audiencia de ley en la que no concurrieron las partes, ni persona alguna que legalmente las representara, la parte actora formuló alegatos, no así la autoridad demandada </w:t>
      </w:r>
      <w:r>
        <w:rPr>
          <w:rFonts w:ascii="Arial" w:eastAsia="Times New Roman" w:hAnsi="Arial" w:cs="Arial"/>
          <w:sz w:val="24"/>
          <w:szCs w:val="24"/>
          <w:lang w:val="es-ES_tradnl" w:eastAsia="es-ES"/>
        </w:rPr>
        <w:t>y se les citó para oír sentenci</w:t>
      </w:r>
      <w:r w:rsidR="00DC5F24">
        <w:rPr>
          <w:rFonts w:ascii="Arial" w:eastAsia="Times New Roman" w:hAnsi="Arial" w:cs="Arial"/>
          <w:sz w:val="24"/>
          <w:szCs w:val="24"/>
          <w:lang w:val="es-ES_tradnl" w:eastAsia="es-ES"/>
        </w:rPr>
        <w:t>a misma que ahora se pronuncia, y: - - - - - - - - - - - - - - - - - - - - - - - - - - -</w:t>
      </w:r>
    </w:p>
    <w:p w14:paraId="2C6069CE" w14:textId="77777777" w:rsidR="00A914AF" w:rsidRDefault="00A914AF" w:rsidP="00A914AF">
      <w:pPr>
        <w:spacing w:line="360" w:lineRule="auto"/>
        <w:ind w:right="51"/>
        <w:jc w:val="center"/>
        <w:rPr>
          <w:rFonts w:ascii="Arial" w:eastAsia="Times New Roman" w:hAnsi="Arial" w:cs="Arial"/>
          <w:b/>
          <w:bCs/>
          <w:sz w:val="24"/>
          <w:szCs w:val="24"/>
          <w:lang w:val="es-ES_tradnl" w:eastAsia="es-ES"/>
        </w:rPr>
      </w:pPr>
      <w:r>
        <w:rPr>
          <w:rFonts w:ascii="Arial" w:eastAsia="Times New Roman" w:hAnsi="Arial" w:cs="Arial"/>
          <w:b/>
          <w:bCs/>
          <w:sz w:val="24"/>
          <w:szCs w:val="24"/>
          <w:lang w:val="es-ES_tradnl" w:eastAsia="es-ES"/>
        </w:rPr>
        <w:t>C O N S I D E R A N D O:</w:t>
      </w:r>
    </w:p>
    <w:p w14:paraId="09C7DC41" w14:textId="77777777" w:rsidR="00A914AF" w:rsidRDefault="00A914AF" w:rsidP="00A914AF">
      <w:pPr>
        <w:spacing w:line="360" w:lineRule="auto"/>
        <w:jc w:val="both"/>
        <w:rPr>
          <w:rFonts w:ascii="Arial" w:hAnsi="Arial" w:cs="Arial"/>
          <w:sz w:val="24"/>
          <w:szCs w:val="24"/>
        </w:rPr>
      </w:pPr>
      <w:r>
        <w:rPr>
          <w:rFonts w:ascii="Arial" w:eastAsia="Times New Roman" w:hAnsi="Arial" w:cs="Arial"/>
          <w:b/>
          <w:sz w:val="24"/>
          <w:szCs w:val="24"/>
          <w:lang w:val="es-ES_tradnl" w:eastAsia="es-ES"/>
        </w:rPr>
        <w:tab/>
        <w:t>PRIMERO</w:t>
      </w:r>
      <w:r>
        <w:rPr>
          <w:rFonts w:ascii="Arial" w:eastAsia="Times New Roman" w:hAnsi="Arial" w:cs="Arial"/>
          <w:b/>
          <w:color w:val="000000"/>
          <w:sz w:val="24"/>
          <w:szCs w:val="24"/>
          <w:lang w:val="es-ES_tradnl" w:eastAsia="es-ES"/>
        </w:rPr>
        <w:t xml:space="preserve">. Competencia. </w:t>
      </w:r>
      <w:r>
        <w:rPr>
          <w:rFonts w:ascii="Arial" w:eastAsia="Times New Roman" w:hAnsi="Arial" w:cs="Arial"/>
          <w:bCs/>
          <w:sz w:val="24"/>
          <w:szCs w:val="24"/>
          <w:lang w:val="es-ES" w:eastAsia="es-ES"/>
        </w:rPr>
        <w:t xml:space="preserve">Esta </w:t>
      </w:r>
      <w:r>
        <w:rPr>
          <w:rFonts w:ascii="Arial" w:hAnsi="Arial" w:cs="Arial"/>
          <w:sz w:val="24"/>
          <w:szCs w:val="24"/>
        </w:rPr>
        <w:t xml:space="preserve">Cuarta Sala Unitaria de Primera Instancia del Tribunal de Justicia Administrativa del Estado, </w:t>
      </w:r>
      <w:r>
        <w:rPr>
          <w:rFonts w:ascii="Arial" w:eastAsia="Times New Roman" w:hAnsi="Arial" w:cs="Arial"/>
          <w:bCs/>
          <w:sz w:val="24"/>
          <w:szCs w:val="24"/>
          <w:lang w:val="es-ES" w:eastAsia="es-ES"/>
        </w:rPr>
        <w:t xml:space="preserve">es competente para conocer y resolver el presente juicio de nulidad promovido en contra de un acto atribuido a autoridades </w:t>
      </w:r>
      <w:r>
        <w:rPr>
          <w:rFonts w:ascii="Arial" w:eastAsia="Times New Roman" w:hAnsi="Arial" w:cs="Arial"/>
          <w:bCs/>
          <w:sz w:val="24"/>
          <w:szCs w:val="24"/>
          <w:lang w:val="es-ES" w:eastAsia="es-ES"/>
        </w:rPr>
        <w:lastRenderedPageBreak/>
        <w:t xml:space="preserve">administrativas de </w:t>
      </w:r>
      <w:r>
        <w:rPr>
          <w:rFonts w:ascii="Arial" w:eastAsia="Times New Roman" w:hAnsi="Arial" w:cs="Arial"/>
          <w:b/>
          <w:bCs/>
          <w:sz w:val="24"/>
          <w:szCs w:val="24"/>
          <w:lang w:val="es-ES" w:eastAsia="es-ES"/>
        </w:rPr>
        <w:t>carácter estatal</w:t>
      </w:r>
      <w:r>
        <w:rPr>
          <w:rFonts w:ascii="Arial" w:eastAsia="Times New Roman" w:hAnsi="Arial" w:cs="Arial"/>
          <w:bCs/>
          <w:sz w:val="24"/>
          <w:szCs w:val="24"/>
          <w:lang w:val="es-ES" w:eastAsia="es-ES"/>
        </w:rPr>
        <w:t xml:space="preserve">, de conformidad con lo dispuesto por el artículo 116 fracción V, de la Constitución Federal y 114 QUÁTER, de </w:t>
      </w:r>
      <w:r>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535969FA" w14:textId="77777777" w:rsidR="00A914AF" w:rsidRDefault="00A914AF" w:rsidP="00A914AF">
      <w:pPr>
        <w:spacing w:line="360" w:lineRule="auto"/>
        <w:ind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SEGUNDO</w:t>
      </w:r>
      <w:r>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Personalidad.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actora </w:t>
      </w:r>
      <w:r>
        <w:rPr>
          <w:rFonts w:ascii="Arial" w:eastAsia="Times New Roman" w:hAnsi="Arial" w:cs="Arial"/>
          <w:sz w:val="24"/>
          <w:szCs w:val="24"/>
          <w:lang w:val="es-ES_tradnl" w:eastAsia="es-ES"/>
        </w:rPr>
        <w:t xml:space="preserve">quedó acreditada en términos del artículo 148, de la Ley de Procedimiento y Justicia Administrativa para el Estado, ya que promueve por su propio derecho; y la </w:t>
      </w:r>
      <w:r>
        <w:rPr>
          <w:rFonts w:ascii="Arial" w:eastAsia="Times New Roman" w:hAnsi="Arial" w:cs="Arial"/>
          <w:b/>
          <w:sz w:val="24"/>
          <w:szCs w:val="24"/>
          <w:lang w:val="es-ES_tradnl" w:eastAsia="es-ES"/>
        </w:rPr>
        <w:t>autoridad demandada</w:t>
      </w:r>
      <w:r>
        <w:rPr>
          <w:rFonts w:ascii="Arial" w:eastAsia="Times New Roman" w:hAnsi="Arial" w:cs="Arial"/>
          <w:sz w:val="24"/>
          <w:szCs w:val="24"/>
          <w:lang w:val="es-ES_tradnl" w:eastAsia="es-ES"/>
        </w:rPr>
        <w:t xml:space="preserve"> </w:t>
      </w:r>
      <w:r>
        <w:rPr>
          <w:rFonts w:ascii="Arial" w:eastAsia="Times New Roman" w:hAnsi="Arial" w:cs="Arial"/>
          <w:bCs/>
          <w:sz w:val="24"/>
          <w:szCs w:val="24"/>
          <w:lang w:val="es-ES_tradnl" w:eastAsia="es-ES"/>
        </w:rPr>
        <w:t>Director General de la Oficina de Pensiones del Estado, lo acreditó en términos de lo dispuesto por el artículo 151 de la Ley citada.</w:t>
      </w:r>
    </w:p>
    <w:p w14:paraId="284376C9" w14:textId="77777777" w:rsidR="00A914AF" w:rsidRDefault="00A914AF" w:rsidP="00A914AF">
      <w:pPr>
        <w:spacing w:line="360" w:lineRule="auto"/>
        <w:ind w:firstLine="567"/>
        <w:jc w:val="both"/>
        <w:rPr>
          <w:rFonts w:ascii="Arial" w:eastAsia="Times New Roman" w:hAnsi="Arial" w:cs="Arial"/>
          <w:bCs/>
          <w:sz w:val="24"/>
          <w:szCs w:val="24"/>
          <w:lang w:eastAsia="es-ES"/>
        </w:rPr>
      </w:pPr>
      <w:r>
        <w:rPr>
          <w:rFonts w:ascii="Arial" w:eastAsia="Times New Roman" w:hAnsi="Arial" w:cs="Arial"/>
          <w:b/>
          <w:color w:val="000000" w:themeColor="text1"/>
          <w:sz w:val="24"/>
          <w:szCs w:val="24"/>
          <w:lang w:val="es-ES_tradnl" w:eastAsia="es-ES"/>
        </w:rPr>
        <w:t>TERCERO. Causales de</w:t>
      </w:r>
      <w:r>
        <w:rPr>
          <w:rFonts w:ascii="Arial" w:eastAsia="Times New Roman" w:hAnsi="Arial" w:cs="Arial"/>
          <w:color w:val="000000" w:themeColor="text1"/>
          <w:sz w:val="24"/>
          <w:szCs w:val="24"/>
          <w:lang w:val="es-ES_tradnl" w:eastAsia="es-ES"/>
        </w:rPr>
        <w:t xml:space="preserve"> </w:t>
      </w:r>
      <w:r>
        <w:rPr>
          <w:rFonts w:ascii="Arial" w:eastAsia="Times New Roman" w:hAnsi="Arial" w:cs="Arial"/>
          <w:b/>
          <w:color w:val="000000" w:themeColor="text1"/>
          <w:sz w:val="24"/>
          <w:szCs w:val="24"/>
          <w:lang w:val="es-ES_tradnl" w:eastAsia="es-ES"/>
        </w:rPr>
        <w:t xml:space="preserve">improcedencia y sobreseimiento. </w:t>
      </w:r>
      <w:r>
        <w:rPr>
          <w:rFonts w:ascii="Arial" w:eastAsia="Times New Roman" w:hAnsi="Arial" w:cs="Arial"/>
          <w:color w:val="000000" w:themeColor="text1"/>
          <w:sz w:val="24"/>
          <w:szCs w:val="24"/>
          <w:lang w:val="es-ES_tradnl" w:eastAsia="es-ES"/>
        </w:rPr>
        <w:t>Por ser</w:t>
      </w:r>
      <w:r>
        <w:rPr>
          <w:rFonts w:ascii="Arial" w:eastAsia="Times New Roman" w:hAnsi="Arial" w:cs="Arial"/>
          <w:b/>
          <w:color w:val="000000" w:themeColor="text1"/>
          <w:sz w:val="24"/>
          <w:szCs w:val="24"/>
          <w:lang w:val="es-ES_tradnl" w:eastAsia="es-ES"/>
        </w:rPr>
        <w:t xml:space="preserve"> </w:t>
      </w:r>
      <w:r>
        <w:rPr>
          <w:rFonts w:ascii="Arial" w:eastAsia="Times New Roman" w:hAnsi="Arial" w:cs="Arial"/>
          <w:color w:val="000000" w:themeColor="text1"/>
          <w:sz w:val="24"/>
          <w:szCs w:val="24"/>
          <w:lang w:val="es-ES_tradnl" w:eastAsia="es-ES"/>
        </w:rPr>
        <w:t xml:space="preserve">de orden </w:t>
      </w:r>
      <w:r>
        <w:rPr>
          <w:rFonts w:ascii="Arial" w:eastAsia="Times New Roman" w:hAnsi="Arial" w:cs="Arial"/>
          <w:sz w:val="24"/>
          <w:szCs w:val="24"/>
          <w:lang w:val="es-ES_tradnl" w:eastAsia="es-ES"/>
        </w:rPr>
        <w:t xml:space="preserve">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14:paraId="3F30C420" w14:textId="77777777" w:rsidR="00A914AF" w:rsidRDefault="00A914AF" w:rsidP="00A914AF">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xml:space="preserve">, al no actualizarse las causales de improcedencia, </w:t>
      </w:r>
      <w:r>
        <w:rPr>
          <w:rFonts w:ascii="Arial" w:eastAsia="Times New Roman" w:hAnsi="Arial" w:cs="Arial"/>
          <w:b/>
          <w:sz w:val="24"/>
          <w:szCs w:val="24"/>
          <w:lang w:val="es-ES_tradnl" w:eastAsia="es-ES"/>
        </w:rPr>
        <w:t>NO SE SOBRESEE EL JUICIO</w:t>
      </w:r>
      <w:r>
        <w:rPr>
          <w:rFonts w:ascii="Arial" w:eastAsia="Times New Roman" w:hAnsi="Arial" w:cs="Arial"/>
          <w:bCs/>
          <w:sz w:val="24"/>
          <w:szCs w:val="24"/>
          <w:lang w:val="es-ES_tradnl" w:eastAsia="es-ES"/>
        </w:rPr>
        <w:t>.</w:t>
      </w:r>
    </w:p>
    <w:p w14:paraId="7034B8E2" w14:textId="22441E77" w:rsidR="002E2E72" w:rsidRDefault="00A914AF" w:rsidP="00A914AF">
      <w:pPr>
        <w:spacing w:line="360" w:lineRule="auto"/>
        <w:ind w:firstLine="567"/>
        <w:jc w:val="both"/>
        <w:rPr>
          <w:rFonts w:ascii="Arial" w:eastAsia="Times New Roman" w:hAnsi="Arial" w:cs="Arial"/>
          <w:sz w:val="24"/>
          <w:szCs w:val="24"/>
          <w:lang w:val="es-ES_tradnl" w:eastAsia="es-ES"/>
        </w:rPr>
      </w:pPr>
      <w:r>
        <w:rPr>
          <w:rFonts w:ascii="Arial" w:hAnsi="Arial" w:cs="Arial"/>
          <w:b/>
          <w:snapToGrid w:val="0"/>
          <w:sz w:val="24"/>
          <w:szCs w:val="24"/>
        </w:rPr>
        <w:t xml:space="preserve">CUARTO.- </w:t>
      </w:r>
      <w:r>
        <w:rPr>
          <w:rFonts w:ascii="Arial" w:eastAsia="Times New Roman" w:hAnsi="Arial" w:cs="Arial"/>
          <w:b/>
          <w:bCs/>
          <w:sz w:val="24"/>
          <w:szCs w:val="24"/>
          <w:lang w:eastAsia="es-ES"/>
        </w:rPr>
        <w:t xml:space="preserve">Excepciones y defensas. </w:t>
      </w:r>
      <w:r>
        <w:rPr>
          <w:rFonts w:ascii="Arial" w:eastAsia="Times New Roman" w:hAnsi="Arial" w:cs="Arial"/>
          <w:bCs/>
          <w:sz w:val="24"/>
          <w:szCs w:val="24"/>
          <w:lang w:eastAsia="es-ES"/>
        </w:rPr>
        <w:t xml:space="preserve">Se procede al análisis de las excepciones </w:t>
      </w:r>
      <w:r w:rsidRPr="00DC5F24">
        <w:rPr>
          <w:rFonts w:ascii="Arial" w:eastAsia="Times New Roman" w:hAnsi="Arial" w:cs="Arial"/>
          <w:sz w:val="24"/>
          <w:szCs w:val="24"/>
          <w:lang w:val="es-ES_tradnl" w:eastAsia="es-ES"/>
        </w:rPr>
        <w:t xml:space="preserve">de </w:t>
      </w:r>
      <w:r>
        <w:rPr>
          <w:rFonts w:ascii="Arial" w:eastAsia="Times New Roman" w:hAnsi="Arial" w:cs="Arial"/>
          <w:b/>
          <w:sz w:val="24"/>
          <w:szCs w:val="24"/>
          <w:lang w:val="es-ES_tradnl" w:eastAsia="es-ES"/>
        </w:rPr>
        <w:t>falta de acción y derecho</w:t>
      </w:r>
      <w:r w:rsidR="00DC5F24">
        <w:rPr>
          <w:rFonts w:ascii="Arial" w:eastAsia="Times New Roman" w:hAnsi="Arial" w:cs="Arial"/>
          <w:b/>
          <w:sz w:val="24"/>
          <w:szCs w:val="24"/>
          <w:lang w:val="es-ES_tradnl" w:eastAsia="es-ES"/>
        </w:rPr>
        <w:t>,</w:t>
      </w:r>
      <w:r>
        <w:rPr>
          <w:rFonts w:ascii="Arial" w:eastAsia="Times New Roman" w:hAnsi="Arial" w:cs="Arial"/>
          <w:b/>
          <w:sz w:val="24"/>
          <w:szCs w:val="24"/>
          <w:lang w:val="es-ES_tradnl" w:eastAsia="es-ES"/>
        </w:rPr>
        <w:t xml:space="preserve"> de cosa juzgada</w:t>
      </w:r>
      <w:r w:rsidR="00DC5F24">
        <w:rPr>
          <w:rFonts w:ascii="Arial" w:eastAsia="Times New Roman" w:hAnsi="Arial" w:cs="Arial"/>
          <w:b/>
          <w:sz w:val="24"/>
          <w:szCs w:val="24"/>
          <w:lang w:val="es-ES_tradnl" w:eastAsia="es-ES"/>
        </w:rPr>
        <w:t xml:space="preserve"> refleja y de falsedad de los hechos en que funda su demanda</w:t>
      </w:r>
      <w:r w:rsidR="00791282">
        <w:rPr>
          <w:rFonts w:ascii="Arial" w:eastAsia="Times New Roman" w:hAnsi="Arial" w:cs="Arial"/>
          <w:b/>
          <w:sz w:val="24"/>
          <w:szCs w:val="24"/>
          <w:lang w:val="es-ES_tradnl" w:eastAsia="es-ES"/>
        </w:rPr>
        <w:t xml:space="preserve"> la actora</w:t>
      </w:r>
      <w:r>
        <w:rPr>
          <w:rFonts w:ascii="Arial" w:eastAsia="Times New Roman" w:hAnsi="Arial" w:cs="Arial"/>
          <w:sz w:val="24"/>
          <w:szCs w:val="24"/>
          <w:lang w:val="es-ES_tradnl" w:eastAsia="es-ES"/>
        </w:rPr>
        <w:t xml:space="preserve">, </w:t>
      </w:r>
      <w:r>
        <w:rPr>
          <w:rFonts w:ascii="Arial" w:eastAsia="Times New Roman" w:hAnsi="Arial" w:cs="Arial"/>
          <w:b/>
          <w:bCs/>
          <w:sz w:val="24"/>
          <w:szCs w:val="24"/>
          <w:lang w:val="es-ES_tradnl" w:eastAsia="es-ES"/>
        </w:rPr>
        <w:t>opuestas</w:t>
      </w:r>
      <w:r>
        <w:rPr>
          <w:rFonts w:ascii="Arial" w:eastAsia="Times New Roman" w:hAnsi="Arial" w:cs="Arial"/>
          <w:sz w:val="24"/>
          <w:szCs w:val="24"/>
          <w:lang w:val="es-ES_tradnl" w:eastAsia="es-ES"/>
        </w:rPr>
        <w:t xml:space="preserve"> por el </w:t>
      </w:r>
      <w:r>
        <w:rPr>
          <w:rFonts w:ascii="Arial" w:eastAsia="Times New Roman" w:hAnsi="Arial" w:cs="Arial"/>
          <w:bCs/>
          <w:sz w:val="24"/>
          <w:szCs w:val="24"/>
          <w:lang w:val="es-ES_tradnl" w:eastAsia="es-ES"/>
        </w:rPr>
        <w:t xml:space="preserve">Director General de la Oficina de Pensiones del Estado, </w:t>
      </w:r>
      <w:r>
        <w:rPr>
          <w:rFonts w:ascii="Arial" w:eastAsia="Times New Roman" w:hAnsi="Arial" w:cs="Arial"/>
          <w:sz w:val="24"/>
          <w:szCs w:val="24"/>
          <w:lang w:val="es-ES_tradnl" w:eastAsia="es-ES"/>
        </w:rPr>
        <w:t>al dar contestación a la demanda</w:t>
      </w:r>
      <w:r w:rsidR="002E2E72">
        <w:rPr>
          <w:rFonts w:ascii="Arial" w:eastAsia="Times New Roman" w:hAnsi="Arial" w:cs="Arial"/>
          <w:sz w:val="24"/>
          <w:szCs w:val="24"/>
          <w:lang w:val="es-ES_tradnl" w:eastAsia="es-ES"/>
        </w:rPr>
        <w:t>, (foja 33 vuelta).</w:t>
      </w:r>
    </w:p>
    <w:p w14:paraId="531211CC" w14:textId="7D0159E6" w:rsidR="002E2E72" w:rsidRDefault="002E2E72" w:rsidP="00A914AF">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Respecto a la excepción de falta de acción y derecho </w:t>
      </w:r>
      <w:r w:rsidR="00A914AF">
        <w:rPr>
          <w:rFonts w:ascii="Arial" w:eastAsia="Times New Roman" w:hAnsi="Arial" w:cs="Arial"/>
          <w:sz w:val="24"/>
          <w:szCs w:val="24"/>
          <w:lang w:val="es-ES_tradnl" w:eastAsia="es-ES"/>
        </w:rPr>
        <w:t xml:space="preserve">señaló: que </w:t>
      </w:r>
      <w:r>
        <w:rPr>
          <w:rFonts w:ascii="Arial" w:eastAsia="Times New Roman" w:hAnsi="Arial" w:cs="Arial"/>
          <w:sz w:val="24"/>
          <w:szCs w:val="24"/>
          <w:lang w:val="es-ES_tradnl" w:eastAsia="es-ES"/>
        </w:rPr>
        <w:t xml:space="preserve">en el hecho de que la administrada carece de acción y derecho para reclamar la nulidad del contenido del oficio </w:t>
      </w:r>
      <w:r w:rsidR="00612C70">
        <w:rPr>
          <w:rFonts w:ascii="Arial" w:eastAsia="Times New Roman" w:hAnsi="Arial" w:cs="Arial"/>
          <w:bCs/>
          <w:iCs/>
          <w:caps/>
          <w:kern w:val="2"/>
          <w:sz w:val="24"/>
          <w:szCs w:val="24"/>
          <w:lang w:val="es-ES_tradnl" w:eastAsia="es-ES"/>
        </w:rPr>
        <w:t>**********</w:t>
      </w:r>
      <w:r>
        <w:rPr>
          <w:rFonts w:ascii="Arial" w:eastAsia="Times New Roman" w:hAnsi="Arial" w:cs="Arial"/>
          <w:sz w:val="24"/>
          <w:szCs w:val="24"/>
          <w:lang w:val="es-ES_tradnl" w:eastAsia="es-ES"/>
        </w:rPr>
        <w:t>, toda vez que el acto impugnado es válido de acuerdo a lo dispuesto por el artículo 17 de la Ley de Procedimiento y Justicia Administrativa del Estado de Oaxaca</w:t>
      </w:r>
      <w:r w:rsidR="005A1564">
        <w:rPr>
          <w:rFonts w:ascii="Arial" w:eastAsia="Times New Roman" w:hAnsi="Arial" w:cs="Arial"/>
          <w:sz w:val="24"/>
          <w:szCs w:val="24"/>
          <w:lang w:val="es-ES_tradnl" w:eastAsia="es-ES"/>
        </w:rPr>
        <w:t>.</w:t>
      </w:r>
    </w:p>
    <w:p w14:paraId="6B2E42F1" w14:textId="1764A630" w:rsidR="00A914AF" w:rsidRDefault="005A1564" w:rsidP="00A914AF">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Se</w:t>
      </w:r>
      <w:r w:rsidR="00A914AF">
        <w:rPr>
          <w:rFonts w:ascii="Arial" w:eastAsia="Times New Roman" w:hAnsi="Arial" w:cs="Arial"/>
          <w:sz w:val="24"/>
          <w:szCs w:val="24"/>
          <w:lang w:val="es-ES_tradnl" w:eastAsia="es-ES"/>
        </w:rPr>
        <w:t xml:space="preserve"> le dice que la parte actora tiene el derecho y la facultad de exigir a través de este juicio y las normas aplicables al caso, que se juzgue la legalidad del oficio que se impugna, conforme a su derecho consagrado en el artículo 17 de la Constitución Federal, por lo que </w:t>
      </w:r>
      <w:r w:rsidR="00A914AF">
        <w:rPr>
          <w:rFonts w:ascii="Arial" w:eastAsia="Times New Roman" w:hAnsi="Arial" w:cs="Arial"/>
          <w:b/>
          <w:sz w:val="24"/>
          <w:szCs w:val="24"/>
          <w:lang w:val="es-ES_tradnl" w:eastAsia="es-ES"/>
        </w:rPr>
        <w:t>resulta improcedente</w:t>
      </w:r>
      <w:r w:rsidR="00A914AF">
        <w:rPr>
          <w:rFonts w:ascii="Arial" w:eastAsia="Times New Roman" w:hAnsi="Arial" w:cs="Arial"/>
          <w:sz w:val="24"/>
          <w:szCs w:val="24"/>
          <w:lang w:val="es-ES_tradnl" w:eastAsia="es-ES"/>
        </w:rPr>
        <w:t xml:space="preserve"> la excepción planteada. </w:t>
      </w:r>
    </w:p>
    <w:p w14:paraId="5D9A05E6" w14:textId="3CE42AA1" w:rsidR="00653C8E" w:rsidRPr="00361E6A" w:rsidRDefault="00A914AF" w:rsidP="00A914AF">
      <w:pPr>
        <w:spacing w:line="360" w:lineRule="auto"/>
        <w:ind w:right="51" w:firstLine="567"/>
        <w:jc w:val="both"/>
        <w:rPr>
          <w:rStyle w:val="ng-star-inserted"/>
          <w:rFonts w:ascii="Arial" w:hAnsi="Arial" w:cs="Arial"/>
          <w:color w:val="212529"/>
          <w:sz w:val="24"/>
          <w:szCs w:val="24"/>
          <w:shd w:val="clear" w:color="auto" w:fill="FFFFFF"/>
        </w:rPr>
      </w:pPr>
      <w:r>
        <w:rPr>
          <w:rFonts w:ascii="Arial" w:eastAsia="Times New Roman" w:hAnsi="Arial" w:cs="Arial"/>
          <w:sz w:val="24"/>
          <w:szCs w:val="24"/>
          <w:lang w:val="es-ES_tradnl" w:eastAsia="es-ES"/>
        </w:rPr>
        <w:t xml:space="preserve">Por lo que corresponde a la </w:t>
      </w:r>
      <w:r>
        <w:rPr>
          <w:rFonts w:ascii="Arial" w:eastAsia="Times New Roman" w:hAnsi="Arial" w:cs="Arial"/>
          <w:b/>
          <w:sz w:val="24"/>
          <w:szCs w:val="24"/>
          <w:lang w:val="es-ES_tradnl" w:eastAsia="es-ES"/>
        </w:rPr>
        <w:t xml:space="preserve">excepción de cosa juzgada </w:t>
      </w:r>
      <w:r w:rsidR="005C1573" w:rsidRPr="00653C8E">
        <w:rPr>
          <w:rFonts w:ascii="Arial" w:eastAsia="Times New Roman" w:hAnsi="Arial" w:cs="Arial"/>
          <w:sz w:val="24"/>
          <w:szCs w:val="24"/>
          <w:lang w:val="es-ES_tradnl" w:eastAsia="es-ES"/>
        </w:rPr>
        <w:t xml:space="preserve">refleja </w:t>
      </w:r>
      <w:r w:rsidR="00653C8E" w:rsidRPr="00653C8E">
        <w:rPr>
          <w:rFonts w:ascii="Arial" w:eastAsia="Times New Roman" w:hAnsi="Arial" w:cs="Arial"/>
          <w:sz w:val="24"/>
          <w:szCs w:val="24"/>
          <w:lang w:val="es-ES_tradnl" w:eastAsia="es-ES"/>
        </w:rPr>
        <w:t xml:space="preserve">señaló que: </w:t>
      </w:r>
      <w:r w:rsidR="00653C8E">
        <w:rPr>
          <w:rFonts w:ascii="Arial" w:eastAsia="Times New Roman" w:hAnsi="Arial" w:cs="Arial"/>
          <w:sz w:val="24"/>
          <w:szCs w:val="24"/>
          <w:lang w:val="es-ES_tradnl" w:eastAsia="es-ES"/>
        </w:rPr>
        <w:t xml:space="preserve">en la pretensión </w:t>
      </w:r>
      <w:r w:rsidR="00B911D8">
        <w:rPr>
          <w:rFonts w:ascii="Arial" w:eastAsia="Times New Roman" w:hAnsi="Arial" w:cs="Arial"/>
          <w:sz w:val="24"/>
          <w:szCs w:val="24"/>
          <w:lang w:val="es-ES_tradnl" w:eastAsia="es-ES"/>
        </w:rPr>
        <w:t xml:space="preserve">que mediante </w:t>
      </w:r>
      <w:r w:rsidR="00252DF6">
        <w:rPr>
          <w:rFonts w:ascii="Arial" w:eastAsia="Times New Roman" w:hAnsi="Arial" w:cs="Arial"/>
          <w:sz w:val="24"/>
          <w:szCs w:val="24"/>
          <w:lang w:val="es-ES_tradnl" w:eastAsia="es-ES"/>
        </w:rPr>
        <w:t xml:space="preserve">esta vía nuevamente </w:t>
      </w:r>
      <w:r w:rsidR="001D5FE6">
        <w:rPr>
          <w:rFonts w:ascii="Arial" w:eastAsia="Times New Roman" w:hAnsi="Arial" w:cs="Arial"/>
          <w:sz w:val="24"/>
          <w:szCs w:val="24"/>
          <w:lang w:val="es-ES_tradnl" w:eastAsia="es-ES"/>
        </w:rPr>
        <w:t xml:space="preserve">quiere hacer valer la administrada la cual ya fue objeto de análisis, estudio y resolución en el juicio de amparo </w:t>
      </w:r>
      <w:r w:rsidR="00612C70">
        <w:rPr>
          <w:rFonts w:ascii="Arial" w:eastAsia="Times New Roman" w:hAnsi="Arial" w:cs="Arial"/>
          <w:bCs/>
          <w:iCs/>
          <w:caps/>
          <w:kern w:val="2"/>
          <w:sz w:val="24"/>
          <w:szCs w:val="24"/>
          <w:lang w:val="es-ES_tradnl" w:eastAsia="es-ES"/>
        </w:rPr>
        <w:t>**********</w:t>
      </w:r>
      <w:r w:rsidR="001D5FE6">
        <w:rPr>
          <w:rFonts w:ascii="Arial" w:eastAsia="Times New Roman" w:hAnsi="Arial" w:cs="Arial"/>
          <w:sz w:val="24"/>
          <w:szCs w:val="24"/>
          <w:lang w:val="es-ES_tradnl" w:eastAsia="es-ES"/>
        </w:rPr>
        <w:t xml:space="preserve">, del Juzgado </w:t>
      </w:r>
      <w:r w:rsidR="00400B34">
        <w:rPr>
          <w:rFonts w:ascii="Arial" w:eastAsia="Times New Roman" w:hAnsi="Arial" w:cs="Arial"/>
          <w:bCs/>
          <w:iCs/>
          <w:caps/>
          <w:kern w:val="2"/>
          <w:sz w:val="24"/>
          <w:szCs w:val="24"/>
          <w:lang w:val="es-ES_tradnl" w:eastAsia="es-ES"/>
        </w:rPr>
        <w:t>**********</w:t>
      </w:r>
      <w:r w:rsidR="001D5FE6">
        <w:rPr>
          <w:rFonts w:ascii="Arial" w:eastAsia="Times New Roman" w:hAnsi="Arial" w:cs="Arial"/>
          <w:sz w:val="24"/>
          <w:szCs w:val="24"/>
          <w:lang w:val="es-ES_tradnl" w:eastAsia="es-ES"/>
        </w:rPr>
        <w:t xml:space="preserve"> de Distrito en el Estado de Oaxaca</w:t>
      </w:r>
      <w:r w:rsidR="00C47C0C">
        <w:rPr>
          <w:rFonts w:ascii="Arial" w:eastAsia="Times New Roman" w:hAnsi="Arial" w:cs="Arial"/>
          <w:sz w:val="24"/>
          <w:szCs w:val="24"/>
          <w:lang w:val="es-ES_tradnl" w:eastAsia="es-ES"/>
        </w:rPr>
        <w:t>.</w:t>
      </w:r>
      <w:r w:rsidR="00361E6A">
        <w:rPr>
          <w:rFonts w:ascii="Arial" w:eastAsia="Times New Roman" w:hAnsi="Arial" w:cs="Arial"/>
          <w:sz w:val="24"/>
          <w:szCs w:val="24"/>
          <w:lang w:val="es-ES_tradnl" w:eastAsia="es-ES"/>
        </w:rPr>
        <w:t xml:space="preserve"> Resulta aplicable la tesis </w:t>
      </w:r>
      <w:r w:rsidR="00361E6A" w:rsidRPr="00361E6A">
        <w:rPr>
          <w:rFonts w:ascii="Arial" w:eastAsia="Times New Roman" w:hAnsi="Arial" w:cs="Arial"/>
          <w:sz w:val="24"/>
          <w:szCs w:val="24"/>
          <w:lang w:val="es-ES_tradnl" w:eastAsia="es-ES"/>
        </w:rPr>
        <w:t xml:space="preserve">aislada </w:t>
      </w:r>
      <w:r w:rsidR="00361E6A" w:rsidRPr="00361E6A">
        <w:rPr>
          <w:rFonts w:ascii="Arial" w:hAnsi="Arial" w:cs="Arial"/>
          <w:color w:val="212529"/>
          <w:sz w:val="24"/>
          <w:szCs w:val="24"/>
          <w:shd w:val="clear" w:color="auto" w:fill="FFFFFF"/>
        </w:rPr>
        <w:t xml:space="preserve">II.3o.C.25 </w:t>
      </w:r>
      <w:r w:rsidR="00361E6A" w:rsidRPr="00361E6A">
        <w:rPr>
          <w:rFonts w:ascii="Arial" w:hAnsi="Arial" w:cs="Arial"/>
          <w:color w:val="212529"/>
          <w:sz w:val="24"/>
          <w:szCs w:val="24"/>
          <w:shd w:val="clear" w:color="auto" w:fill="FFFFFF"/>
        </w:rPr>
        <w:lastRenderedPageBreak/>
        <w:t>C, del Semanario Judicial de la Federación y su Gaceta.</w:t>
      </w:r>
      <w:r w:rsidR="00361E6A" w:rsidRPr="00361E6A">
        <w:rPr>
          <w:rFonts w:ascii="Arial" w:hAnsi="Arial" w:cs="Arial"/>
          <w:color w:val="212529"/>
          <w:sz w:val="24"/>
          <w:szCs w:val="24"/>
        </w:rPr>
        <w:br/>
      </w:r>
      <w:r w:rsidR="00361E6A" w:rsidRPr="00361E6A">
        <w:rPr>
          <w:rStyle w:val="ng-star-inserted"/>
          <w:rFonts w:ascii="Arial" w:hAnsi="Arial" w:cs="Arial"/>
          <w:color w:val="212529"/>
          <w:sz w:val="24"/>
          <w:szCs w:val="24"/>
          <w:shd w:val="clear" w:color="auto" w:fill="FFFFFF"/>
        </w:rPr>
        <w:t>Tomo XIII, de fecha enero de 2001, página 1701, con el rubro y texto siguientes:</w:t>
      </w:r>
    </w:p>
    <w:p w14:paraId="69C12F6D" w14:textId="482A9085" w:rsidR="00361E6A" w:rsidRPr="00361E6A" w:rsidRDefault="00361E6A" w:rsidP="00361E6A">
      <w:pPr>
        <w:pStyle w:val="NormalWeb"/>
        <w:shd w:val="clear" w:color="auto" w:fill="FFFFFF"/>
        <w:ind w:left="567" w:right="565"/>
        <w:jc w:val="both"/>
        <w:rPr>
          <w:rFonts w:ascii="Arial" w:hAnsi="Arial" w:cs="Arial"/>
          <w:i/>
          <w:color w:val="212529"/>
          <w:sz w:val="23"/>
          <w:szCs w:val="23"/>
        </w:rPr>
      </w:pPr>
      <w:r w:rsidRPr="00361E6A">
        <w:rPr>
          <w:rFonts w:ascii="Arial" w:hAnsi="Arial" w:cs="Arial"/>
          <w:i/>
          <w:sz w:val="23"/>
          <w:szCs w:val="23"/>
          <w:lang w:val="es-ES_tradnl" w:eastAsia="es-ES"/>
        </w:rPr>
        <w:t>“</w:t>
      </w:r>
      <w:r w:rsidRPr="00361E6A">
        <w:rPr>
          <w:rFonts w:ascii="Arial" w:hAnsi="Arial" w:cs="Arial"/>
          <w:b/>
          <w:bCs/>
          <w:i/>
          <w:color w:val="212529"/>
          <w:sz w:val="23"/>
          <w:szCs w:val="23"/>
        </w:rPr>
        <w:t xml:space="preserve">COSA JUZGADA, EFICACIA REFLEJA DE LA (LEGISLACIÓN DEL ESTADO DE MÉXICO). </w:t>
      </w:r>
      <w:r w:rsidRPr="00361E6A">
        <w:rPr>
          <w:rFonts w:ascii="Arial" w:hAnsi="Arial" w:cs="Arial"/>
          <w:i/>
          <w:color w:val="212529"/>
          <w:sz w:val="23"/>
          <w:szCs w:val="23"/>
        </w:rPr>
        <w:t>Es verdad que para que se origine la cosa juzgada es necesario, en términos del artículo 225 del Código de Procedimientos Civiles del Estado de México, que concurran identidad de cosas, de causas, y de personas de los litigantes, así como la calidad con la que contendieron; sin embargo, también es cierto que existen litigios en los cuales aun cuando no podría oponerse la excepción de que se trata, porque no concurre alguno de los cuatro elementos a que se refiere el citado numeral, no puede negarse la influencia que ejerce la cosa juzgada en el asunto resuelto, sobre la materia y decisión del que se va a resolver. Si bien lo resuelto en un amparo en revisión, por sí solo, no produce excepción de cosa juzgada susceptible de hacerse valer en un juicio del orden común, como título justificativo, y en todo caso constituye la premisa de la decisión de la que parte la autoridad común al cumplimentarse el fallo federal, de modo que no es propiamente la sentencia de amparo el fundamento de la excepción de cosa juzgada, sino lo resuelto por la autoridad común, en su cumplimiento, no puede negarse la influencia que ejerce la sentencia dictada en cumplimiento de una ejecutoria federal, la cual es refleja dado que en la sentencia ejecutoriada ya fue resuelto un aspecto fundamental que sirve de base para decidir en el segundo asunto, que está sub júdice, y esa eficacia refleja de la cosa juzgada en la resolución que cumplimentó la ejecutoria federal, tiene el objeto de impedir obviamente que se dicten sentencias contradictorias en dos asuntos donde haya una interdependencia en los conflictos de intereses, de tal forma que acoger lo contrario iría en pugna con lo fallado con anterioridad, en el mismo fondo sustancial.”</w:t>
      </w:r>
    </w:p>
    <w:p w14:paraId="74DBDD5B" w14:textId="68715B90" w:rsidR="000A6CFF" w:rsidRDefault="00C47C0C" w:rsidP="000A6CFF">
      <w:pPr>
        <w:spacing w:line="360" w:lineRule="auto"/>
        <w:ind w:right="51" w:firstLine="567"/>
        <w:jc w:val="both"/>
        <w:rPr>
          <w:rFonts w:ascii="Arial" w:eastAsia="Times New Roman" w:hAnsi="Arial" w:cs="Arial"/>
          <w:bCs/>
          <w:iCs/>
          <w:kern w:val="2"/>
          <w:sz w:val="24"/>
          <w:szCs w:val="24"/>
          <w:lang w:val="es-ES_tradnl" w:eastAsia="es-ES"/>
        </w:rPr>
      </w:pPr>
      <w:r>
        <w:rPr>
          <w:rFonts w:ascii="Arial" w:eastAsia="Times New Roman" w:hAnsi="Arial" w:cs="Arial"/>
          <w:sz w:val="24"/>
          <w:szCs w:val="24"/>
          <w:lang w:val="es-ES_tradnl" w:eastAsia="es-ES"/>
        </w:rPr>
        <w:t>Se</w:t>
      </w:r>
      <w:r w:rsidR="00A914AF">
        <w:rPr>
          <w:rFonts w:ascii="Arial" w:eastAsia="Times New Roman" w:hAnsi="Arial" w:cs="Arial"/>
          <w:sz w:val="24"/>
          <w:szCs w:val="24"/>
          <w:lang w:val="es-ES_tradnl" w:eastAsia="es-ES"/>
        </w:rPr>
        <w:t xml:space="preserve"> le hace saber que el oficio número </w:t>
      </w:r>
      <w:r w:rsidR="00612C70">
        <w:rPr>
          <w:rFonts w:ascii="Arial" w:eastAsia="Times New Roman" w:hAnsi="Arial" w:cs="Arial"/>
          <w:bCs/>
          <w:iCs/>
          <w:caps/>
          <w:kern w:val="2"/>
          <w:sz w:val="24"/>
          <w:szCs w:val="24"/>
          <w:lang w:val="es-ES_tradnl" w:eastAsia="es-ES"/>
        </w:rPr>
        <w:t>**********</w:t>
      </w:r>
      <w:r w:rsidR="00DA5674">
        <w:rPr>
          <w:rFonts w:ascii="Arial" w:eastAsia="Times New Roman" w:hAnsi="Arial" w:cs="Arial"/>
          <w:sz w:val="24"/>
          <w:szCs w:val="24"/>
          <w:lang w:val="es-ES_tradnl" w:eastAsia="es-ES"/>
        </w:rPr>
        <w:t xml:space="preserve">, de once de marzo de dos mil veintidós, </w:t>
      </w:r>
      <w:r w:rsidR="00A914AF">
        <w:rPr>
          <w:rFonts w:ascii="Arial" w:eastAsia="Times New Roman" w:hAnsi="Arial" w:cs="Arial"/>
          <w:sz w:val="24"/>
          <w:szCs w:val="24"/>
          <w:lang w:val="es-ES_tradnl" w:eastAsia="es-ES"/>
        </w:rPr>
        <w:t xml:space="preserve">no ha sido objeto de análisis en diverso juicio, </w:t>
      </w:r>
      <w:r w:rsidR="00373A95">
        <w:rPr>
          <w:rFonts w:ascii="Arial" w:eastAsia="Times New Roman" w:hAnsi="Arial" w:cs="Arial"/>
          <w:sz w:val="24"/>
          <w:szCs w:val="24"/>
          <w:lang w:val="es-ES_tradnl" w:eastAsia="es-ES"/>
        </w:rPr>
        <w:t xml:space="preserve">además </w:t>
      </w:r>
      <w:r w:rsidR="00815368">
        <w:rPr>
          <w:rFonts w:ascii="Arial" w:eastAsia="Times New Roman" w:hAnsi="Arial" w:cs="Arial"/>
          <w:sz w:val="24"/>
          <w:szCs w:val="24"/>
          <w:lang w:val="es-ES_tradnl" w:eastAsia="es-ES"/>
        </w:rPr>
        <w:t xml:space="preserve">la autoridad demandada ofreció como una de sus pruebas </w:t>
      </w:r>
      <w:r w:rsidR="009F08F1">
        <w:rPr>
          <w:rFonts w:ascii="Arial" w:eastAsia="Times New Roman" w:hAnsi="Arial" w:cs="Arial"/>
          <w:sz w:val="24"/>
          <w:szCs w:val="24"/>
          <w:lang w:val="es-ES_tradnl" w:eastAsia="es-ES"/>
        </w:rPr>
        <w:t xml:space="preserve">la resolución dictada en el amparo número </w:t>
      </w:r>
      <w:r w:rsidR="00612C70">
        <w:rPr>
          <w:rFonts w:ascii="Arial" w:eastAsia="Times New Roman" w:hAnsi="Arial" w:cs="Arial"/>
          <w:bCs/>
          <w:iCs/>
          <w:caps/>
          <w:kern w:val="2"/>
          <w:sz w:val="24"/>
          <w:szCs w:val="24"/>
          <w:lang w:val="es-ES_tradnl" w:eastAsia="es-ES"/>
        </w:rPr>
        <w:t>**********</w:t>
      </w:r>
      <w:r w:rsidR="009F08F1">
        <w:rPr>
          <w:rFonts w:ascii="Arial" w:eastAsia="Times New Roman" w:hAnsi="Arial" w:cs="Arial"/>
          <w:sz w:val="24"/>
          <w:szCs w:val="24"/>
          <w:lang w:val="es-ES_tradnl" w:eastAsia="es-ES"/>
        </w:rPr>
        <w:t xml:space="preserve">, </w:t>
      </w:r>
      <w:r w:rsidR="00012CBB">
        <w:rPr>
          <w:rFonts w:ascii="Arial" w:eastAsia="Times New Roman" w:hAnsi="Arial" w:cs="Arial"/>
          <w:sz w:val="24"/>
          <w:szCs w:val="24"/>
          <w:lang w:val="es-ES_tradnl" w:eastAsia="es-ES"/>
        </w:rPr>
        <w:t>en la que se aprecia a foja 40</w:t>
      </w:r>
      <w:r w:rsidR="00373A95">
        <w:rPr>
          <w:rFonts w:ascii="Arial" w:eastAsia="Times New Roman" w:hAnsi="Arial" w:cs="Arial"/>
          <w:sz w:val="24"/>
          <w:szCs w:val="24"/>
          <w:lang w:val="es-ES_tradnl" w:eastAsia="es-ES"/>
        </w:rPr>
        <w:t xml:space="preserve"> de autos</w:t>
      </w:r>
      <w:r w:rsidR="00012CBB">
        <w:rPr>
          <w:rFonts w:ascii="Arial" w:eastAsia="Times New Roman" w:hAnsi="Arial" w:cs="Arial"/>
          <w:sz w:val="24"/>
          <w:szCs w:val="24"/>
          <w:lang w:val="es-ES_tradnl" w:eastAsia="es-ES"/>
        </w:rPr>
        <w:t>, que el acto reclamado</w:t>
      </w:r>
      <w:r w:rsidR="00373A95">
        <w:rPr>
          <w:rFonts w:ascii="Arial" w:eastAsia="Times New Roman" w:hAnsi="Arial" w:cs="Arial"/>
          <w:sz w:val="24"/>
          <w:szCs w:val="24"/>
          <w:lang w:val="es-ES_tradnl" w:eastAsia="es-ES"/>
        </w:rPr>
        <w:t xml:space="preserve"> por parte de </w:t>
      </w:r>
      <w:r w:rsidR="00612C70">
        <w:rPr>
          <w:rFonts w:ascii="Arial" w:eastAsia="Times New Roman" w:hAnsi="Arial" w:cs="Arial"/>
          <w:bCs/>
          <w:iCs/>
          <w:caps/>
          <w:kern w:val="2"/>
          <w:sz w:val="24"/>
          <w:szCs w:val="24"/>
          <w:lang w:val="es-ES_tradnl" w:eastAsia="es-ES"/>
        </w:rPr>
        <w:t>**********</w:t>
      </w:r>
      <w:r w:rsidR="00012CBB">
        <w:rPr>
          <w:rFonts w:ascii="Arial" w:eastAsia="Times New Roman" w:hAnsi="Arial" w:cs="Arial"/>
          <w:sz w:val="24"/>
          <w:szCs w:val="24"/>
          <w:lang w:val="es-ES_tradnl" w:eastAsia="es-ES"/>
        </w:rPr>
        <w:t xml:space="preserve"> </w:t>
      </w:r>
      <w:r w:rsidR="00361E6A">
        <w:rPr>
          <w:rFonts w:ascii="Arial" w:eastAsia="Times New Roman" w:hAnsi="Arial" w:cs="Arial"/>
          <w:sz w:val="24"/>
          <w:szCs w:val="24"/>
          <w:lang w:val="es-ES_tradnl" w:eastAsia="es-ES"/>
        </w:rPr>
        <w:t xml:space="preserve">al Consejo Directivo de la Oficina de Pensiones del Estado de Oaxaca, por conducto de su apoderado </w:t>
      </w:r>
      <w:r w:rsidR="00012CBB">
        <w:rPr>
          <w:rFonts w:ascii="Arial" w:eastAsia="Times New Roman" w:hAnsi="Arial" w:cs="Arial"/>
          <w:sz w:val="24"/>
          <w:szCs w:val="24"/>
          <w:lang w:val="es-ES_tradnl" w:eastAsia="es-ES"/>
        </w:rPr>
        <w:t xml:space="preserve">fue: </w:t>
      </w:r>
      <w:r w:rsidR="00012CBB" w:rsidRPr="00793AE1">
        <w:rPr>
          <w:rFonts w:ascii="Arial" w:eastAsia="Times New Roman" w:hAnsi="Arial" w:cs="Arial"/>
          <w:i/>
          <w:sz w:val="24"/>
          <w:szCs w:val="24"/>
          <w:lang w:val="es-ES_tradnl" w:eastAsia="es-ES"/>
        </w:rPr>
        <w:t xml:space="preserve">“El segundo acto de aplicación de los artículos 6°, fracción III, 18 párrafo segundo y Octavo Transitorio, de la Ley </w:t>
      </w:r>
      <w:r w:rsidR="00793AE1" w:rsidRPr="00793AE1">
        <w:rPr>
          <w:rFonts w:ascii="Arial" w:eastAsia="Times New Roman" w:hAnsi="Arial" w:cs="Arial"/>
          <w:i/>
          <w:sz w:val="24"/>
          <w:szCs w:val="24"/>
          <w:lang w:val="es-ES_tradnl" w:eastAsia="es-ES"/>
        </w:rPr>
        <w:t xml:space="preserve">de Pensiones de los Trabajadores del Gobierno del Estado de Oaxaca, expedida el </w:t>
      </w:r>
      <w:r w:rsidR="00793AE1" w:rsidRPr="00793AE1">
        <w:rPr>
          <w:rFonts w:ascii="Arial" w:eastAsia="Times New Roman" w:hAnsi="Arial" w:cs="Arial"/>
          <w:b/>
          <w:i/>
          <w:sz w:val="24"/>
          <w:szCs w:val="24"/>
          <w:lang w:val="es-ES_tradnl" w:eastAsia="es-ES"/>
        </w:rPr>
        <w:t xml:space="preserve">veintiocho de enero de dos mil doce </w:t>
      </w:r>
      <w:r w:rsidR="00793AE1" w:rsidRPr="00793AE1">
        <w:rPr>
          <w:rFonts w:ascii="Arial" w:eastAsia="Times New Roman" w:hAnsi="Arial" w:cs="Arial"/>
          <w:i/>
          <w:sz w:val="24"/>
          <w:szCs w:val="24"/>
          <w:lang w:val="es-ES_tradnl" w:eastAsia="es-ES"/>
        </w:rPr>
        <w:t xml:space="preserve">y publicada mediante </w:t>
      </w:r>
      <w:r w:rsidR="00793AE1" w:rsidRPr="00793AE1">
        <w:rPr>
          <w:rFonts w:ascii="Arial" w:eastAsia="Times New Roman" w:hAnsi="Arial" w:cs="Arial"/>
          <w:b/>
          <w:i/>
          <w:sz w:val="24"/>
          <w:szCs w:val="24"/>
          <w:lang w:val="es-ES_tradnl" w:eastAsia="es-ES"/>
        </w:rPr>
        <w:t xml:space="preserve">decreto número 885 </w:t>
      </w:r>
      <w:r w:rsidR="00793AE1" w:rsidRPr="00793AE1">
        <w:rPr>
          <w:rFonts w:ascii="Arial" w:eastAsia="Times New Roman" w:hAnsi="Arial" w:cs="Arial"/>
          <w:i/>
          <w:sz w:val="24"/>
          <w:szCs w:val="24"/>
          <w:lang w:val="es-ES_tradnl" w:eastAsia="es-ES"/>
        </w:rPr>
        <w:t xml:space="preserve">en el Periódico Oficial del Estado de Oaxaca, ello con motivo de oficio </w:t>
      </w:r>
      <w:r w:rsidR="00782601">
        <w:rPr>
          <w:rFonts w:ascii="Arial" w:eastAsia="Times New Roman" w:hAnsi="Arial" w:cs="Arial"/>
          <w:bCs/>
          <w:iCs/>
          <w:caps/>
          <w:kern w:val="2"/>
          <w:sz w:val="24"/>
          <w:szCs w:val="24"/>
          <w:lang w:val="es-ES_tradnl" w:eastAsia="es-ES"/>
        </w:rPr>
        <w:t>**********</w:t>
      </w:r>
      <w:r w:rsidR="00782601">
        <w:rPr>
          <w:rFonts w:ascii="Arial" w:eastAsia="Times New Roman" w:hAnsi="Arial" w:cs="Arial"/>
          <w:bCs/>
          <w:iCs/>
          <w:caps/>
          <w:kern w:val="2"/>
          <w:sz w:val="24"/>
          <w:szCs w:val="24"/>
          <w:lang w:val="es-ES_tradnl" w:eastAsia="es-ES"/>
        </w:rPr>
        <w:t xml:space="preserve"> </w:t>
      </w:r>
      <w:r w:rsidR="00793AE1" w:rsidRPr="00793AE1">
        <w:rPr>
          <w:rFonts w:ascii="Arial" w:eastAsia="Times New Roman" w:hAnsi="Arial" w:cs="Arial"/>
          <w:i/>
          <w:sz w:val="24"/>
          <w:szCs w:val="24"/>
          <w:lang w:val="es-ES_tradnl" w:eastAsia="es-ES"/>
        </w:rPr>
        <w:t xml:space="preserve">emitido el </w:t>
      </w:r>
      <w:r w:rsidR="00793AE1" w:rsidRPr="00793AE1">
        <w:rPr>
          <w:rFonts w:ascii="Arial" w:eastAsia="Times New Roman" w:hAnsi="Arial" w:cs="Arial"/>
          <w:b/>
          <w:i/>
          <w:sz w:val="24"/>
          <w:szCs w:val="24"/>
          <w:lang w:val="es-ES_tradnl" w:eastAsia="es-ES"/>
        </w:rPr>
        <w:t>siete de abril de dos mil veintiuno.</w:t>
      </w:r>
      <w:r w:rsidR="00793AE1" w:rsidRPr="00E23217">
        <w:rPr>
          <w:rFonts w:ascii="Arial" w:eastAsia="Times New Roman" w:hAnsi="Arial" w:cs="Arial"/>
          <w:i/>
          <w:sz w:val="24"/>
          <w:szCs w:val="24"/>
          <w:lang w:val="es-ES_tradnl" w:eastAsia="es-ES"/>
        </w:rPr>
        <w:t>”</w:t>
      </w:r>
      <w:r w:rsidR="00E23217">
        <w:rPr>
          <w:rFonts w:ascii="Arial" w:eastAsia="Times New Roman" w:hAnsi="Arial" w:cs="Arial"/>
          <w:sz w:val="24"/>
          <w:szCs w:val="24"/>
          <w:lang w:val="es-ES_tradnl" w:eastAsia="es-ES"/>
        </w:rPr>
        <w:t xml:space="preserve">; </w:t>
      </w:r>
      <w:r w:rsidR="00361E6A">
        <w:rPr>
          <w:rFonts w:ascii="Arial" w:eastAsia="Times New Roman" w:hAnsi="Arial" w:cs="Arial"/>
          <w:sz w:val="24"/>
          <w:szCs w:val="24"/>
          <w:lang w:val="es-ES_tradnl" w:eastAsia="es-ES"/>
        </w:rPr>
        <w:t>y al Director General de la Oficina de Pensiones del Estado de Oaxaca, como acto le reclamó: “</w:t>
      </w:r>
      <w:r w:rsidR="00361E6A" w:rsidRPr="00361E6A">
        <w:rPr>
          <w:rFonts w:ascii="Arial" w:eastAsia="Times New Roman" w:hAnsi="Arial" w:cs="Arial"/>
          <w:i/>
          <w:sz w:val="24"/>
          <w:szCs w:val="24"/>
          <w:lang w:val="es-ES_tradnl" w:eastAsia="es-ES"/>
        </w:rPr>
        <w:t xml:space="preserve">Los descuentos aplicados mensualmente por concepto “FDO.D PENSIONES”, </w:t>
      </w:r>
      <w:r w:rsidR="00361E6A" w:rsidRPr="00361E6A">
        <w:rPr>
          <w:rFonts w:ascii="Arial" w:eastAsia="Times New Roman" w:hAnsi="Arial" w:cs="Arial"/>
          <w:b/>
          <w:i/>
          <w:sz w:val="24"/>
          <w:szCs w:val="24"/>
          <w:lang w:val="es-ES_tradnl" w:eastAsia="es-ES"/>
        </w:rPr>
        <w:t>a partir de noviembre de dos mil veintiuno</w:t>
      </w:r>
      <w:r w:rsidR="00361E6A" w:rsidRPr="00361E6A">
        <w:rPr>
          <w:rFonts w:ascii="Arial" w:eastAsia="Times New Roman" w:hAnsi="Arial" w:cs="Arial"/>
          <w:i/>
          <w:sz w:val="24"/>
          <w:szCs w:val="24"/>
          <w:lang w:val="es-ES_tradnl" w:eastAsia="es-ES"/>
        </w:rPr>
        <w:t>.”</w:t>
      </w:r>
      <w:r w:rsidR="00361E6A">
        <w:rPr>
          <w:rFonts w:ascii="Arial" w:eastAsia="Times New Roman" w:hAnsi="Arial" w:cs="Arial"/>
          <w:i/>
          <w:sz w:val="24"/>
          <w:szCs w:val="24"/>
          <w:lang w:val="es-ES_tradnl" w:eastAsia="es-ES"/>
        </w:rPr>
        <w:t xml:space="preserve"> </w:t>
      </w:r>
      <w:r w:rsidR="00A914AF">
        <w:rPr>
          <w:rFonts w:ascii="Arial" w:eastAsia="Times New Roman" w:hAnsi="Arial" w:cs="Arial"/>
          <w:sz w:val="24"/>
          <w:szCs w:val="24"/>
          <w:lang w:val="es-ES_tradnl" w:eastAsia="es-ES"/>
        </w:rPr>
        <w:t xml:space="preserve">mismo que fue concedido </w:t>
      </w:r>
      <w:r w:rsidR="00361E6A">
        <w:rPr>
          <w:rFonts w:ascii="Arial" w:eastAsia="Times New Roman" w:hAnsi="Arial" w:cs="Arial"/>
          <w:sz w:val="24"/>
          <w:szCs w:val="24"/>
          <w:lang w:val="es-ES_tradnl" w:eastAsia="es-ES"/>
        </w:rPr>
        <w:t>el</w:t>
      </w:r>
      <w:r w:rsidR="00A914AF">
        <w:rPr>
          <w:rFonts w:ascii="Arial" w:eastAsia="Times New Roman" w:hAnsi="Arial" w:cs="Arial"/>
          <w:sz w:val="24"/>
          <w:szCs w:val="24"/>
          <w:lang w:val="es-ES_tradnl" w:eastAsia="es-ES"/>
        </w:rPr>
        <w:t xml:space="preserve"> amparo y protección de la justicia federal </w:t>
      </w:r>
      <w:r w:rsidR="0058760B">
        <w:rPr>
          <w:rFonts w:ascii="Arial" w:eastAsia="Times New Roman" w:hAnsi="Arial" w:cs="Arial"/>
          <w:sz w:val="24"/>
          <w:szCs w:val="24"/>
          <w:lang w:val="es-ES_tradnl" w:eastAsia="es-ES"/>
        </w:rPr>
        <w:t xml:space="preserve">para efecto de: a. No aplicar a la quejosa ni en lo presente ni en lo futuro los artículos 6°, fracción III, 18, párrafo segundo y octavo transitorio de la Ley de Pensiones para los Trabajadores del Gobierno del Estado de Oaxaca, publicada el veintiocho de enero de dos mil doce; b. Devolver a la solicitante del amparo las deducciones que le hayan realizado con base en los numerales indicados, a partir del mes de </w:t>
      </w:r>
      <w:r w:rsidR="0058760B">
        <w:rPr>
          <w:rFonts w:ascii="Arial" w:eastAsia="Times New Roman" w:hAnsi="Arial" w:cs="Arial"/>
          <w:b/>
          <w:sz w:val="24"/>
          <w:szCs w:val="24"/>
          <w:lang w:val="es-ES_tradnl" w:eastAsia="es-ES"/>
        </w:rPr>
        <w:t>noviembre de dos mil veintiuno</w:t>
      </w:r>
      <w:r w:rsidR="0058760B" w:rsidRPr="0058760B">
        <w:rPr>
          <w:rFonts w:ascii="Arial" w:eastAsia="Times New Roman" w:hAnsi="Arial" w:cs="Arial"/>
          <w:sz w:val="24"/>
          <w:szCs w:val="24"/>
          <w:lang w:val="es-ES_tradnl" w:eastAsia="es-ES"/>
        </w:rPr>
        <w:t>;</w:t>
      </w:r>
      <w:r w:rsidR="0058760B">
        <w:rPr>
          <w:rFonts w:ascii="Arial" w:eastAsia="Times New Roman" w:hAnsi="Arial" w:cs="Arial"/>
          <w:b/>
          <w:sz w:val="24"/>
          <w:szCs w:val="24"/>
          <w:lang w:val="es-ES_tradnl" w:eastAsia="es-ES"/>
        </w:rPr>
        <w:t xml:space="preserve"> </w:t>
      </w:r>
      <w:r w:rsidR="00A914AF">
        <w:rPr>
          <w:rFonts w:ascii="Arial" w:eastAsia="Times New Roman" w:hAnsi="Arial" w:cs="Arial"/>
          <w:sz w:val="24"/>
          <w:szCs w:val="24"/>
          <w:lang w:val="es-ES_tradnl" w:eastAsia="es-ES"/>
        </w:rPr>
        <w:t xml:space="preserve">por lo </w:t>
      </w:r>
      <w:r w:rsidR="006C7A19">
        <w:rPr>
          <w:rFonts w:ascii="Arial" w:eastAsia="Times New Roman" w:hAnsi="Arial" w:cs="Arial"/>
          <w:sz w:val="24"/>
          <w:szCs w:val="24"/>
          <w:lang w:val="es-ES_tradnl" w:eastAsia="es-ES"/>
        </w:rPr>
        <w:t xml:space="preserve">anteriormente expuesto, y al ser el objeto de estudio y resolución diverso </w:t>
      </w:r>
      <w:r w:rsidR="000A6CFF">
        <w:rPr>
          <w:rFonts w:ascii="Arial" w:eastAsia="Times New Roman" w:hAnsi="Arial" w:cs="Arial"/>
          <w:sz w:val="24"/>
          <w:szCs w:val="24"/>
          <w:lang w:val="es-ES_tradnl" w:eastAsia="es-ES"/>
        </w:rPr>
        <w:t xml:space="preserve">(amparo número </w:t>
      </w:r>
      <w:r w:rsidR="00BD4ACD">
        <w:rPr>
          <w:rFonts w:ascii="Arial" w:eastAsia="Times New Roman" w:hAnsi="Arial" w:cs="Arial"/>
          <w:bCs/>
          <w:iCs/>
          <w:caps/>
          <w:kern w:val="2"/>
          <w:sz w:val="24"/>
          <w:szCs w:val="24"/>
          <w:lang w:val="es-ES_tradnl" w:eastAsia="es-ES"/>
        </w:rPr>
        <w:t>**********</w:t>
      </w:r>
      <w:r w:rsidR="000A6CFF">
        <w:rPr>
          <w:rFonts w:ascii="Arial" w:eastAsia="Times New Roman" w:hAnsi="Arial" w:cs="Arial"/>
          <w:sz w:val="24"/>
          <w:szCs w:val="24"/>
          <w:lang w:val="es-ES_tradnl" w:eastAsia="es-ES"/>
        </w:rPr>
        <w:t xml:space="preserve">) </w:t>
      </w:r>
      <w:r w:rsidR="006C7A19">
        <w:rPr>
          <w:rFonts w:ascii="Arial" w:eastAsia="Times New Roman" w:hAnsi="Arial" w:cs="Arial"/>
          <w:sz w:val="24"/>
          <w:szCs w:val="24"/>
          <w:lang w:val="es-ES_tradnl" w:eastAsia="es-ES"/>
        </w:rPr>
        <w:t xml:space="preserve">al ahora acto impugnado, </w:t>
      </w:r>
      <w:r w:rsidR="00A914AF">
        <w:rPr>
          <w:rFonts w:ascii="Arial" w:eastAsia="Times New Roman" w:hAnsi="Arial" w:cs="Arial"/>
          <w:b/>
          <w:bCs/>
          <w:iCs/>
          <w:kern w:val="2"/>
          <w:sz w:val="24"/>
          <w:szCs w:val="24"/>
          <w:lang w:val="es-ES_tradnl" w:eastAsia="es-ES"/>
        </w:rPr>
        <w:t>resulta improcedente</w:t>
      </w:r>
      <w:r w:rsidR="00A914AF">
        <w:rPr>
          <w:rFonts w:ascii="Arial" w:eastAsia="Times New Roman" w:hAnsi="Arial" w:cs="Arial"/>
          <w:bCs/>
          <w:iCs/>
          <w:kern w:val="2"/>
          <w:sz w:val="24"/>
          <w:szCs w:val="24"/>
          <w:lang w:val="es-ES_tradnl" w:eastAsia="es-ES"/>
        </w:rPr>
        <w:t xml:space="preserve"> la excepción de cosa juzgada hecha valer por la autoridad demanda</w:t>
      </w:r>
      <w:r w:rsidR="006C7A19">
        <w:rPr>
          <w:rFonts w:ascii="Arial" w:eastAsia="Times New Roman" w:hAnsi="Arial" w:cs="Arial"/>
          <w:bCs/>
          <w:iCs/>
          <w:kern w:val="2"/>
          <w:sz w:val="24"/>
          <w:szCs w:val="24"/>
          <w:lang w:val="es-ES_tradnl" w:eastAsia="es-ES"/>
        </w:rPr>
        <w:t>da</w:t>
      </w:r>
      <w:r w:rsidR="000A6CFF">
        <w:rPr>
          <w:rFonts w:ascii="Arial" w:eastAsia="Times New Roman" w:hAnsi="Arial" w:cs="Arial"/>
          <w:bCs/>
          <w:iCs/>
          <w:kern w:val="2"/>
          <w:sz w:val="24"/>
          <w:szCs w:val="24"/>
          <w:lang w:val="es-ES_tradnl" w:eastAsia="es-ES"/>
        </w:rPr>
        <w:t>.</w:t>
      </w:r>
    </w:p>
    <w:p w14:paraId="47E80A8D" w14:textId="4ECAA70F" w:rsidR="00A71FC3" w:rsidRDefault="00A71FC3" w:rsidP="000A6CFF">
      <w:pPr>
        <w:spacing w:line="360" w:lineRule="auto"/>
        <w:ind w:right="51" w:firstLine="567"/>
        <w:jc w:val="both"/>
        <w:rPr>
          <w:rFonts w:ascii="Arial" w:eastAsia="Times New Roman" w:hAnsi="Arial" w:cs="Arial"/>
          <w:bCs/>
          <w:iCs/>
          <w:kern w:val="2"/>
          <w:sz w:val="24"/>
          <w:szCs w:val="24"/>
          <w:lang w:val="es-ES_tradnl" w:eastAsia="es-ES"/>
        </w:rPr>
      </w:pPr>
      <w:r>
        <w:rPr>
          <w:rFonts w:ascii="Arial" w:eastAsia="Times New Roman" w:hAnsi="Arial" w:cs="Arial"/>
          <w:bCs/>
          <w:iCs/>
          <w:kern w:val="2"/>
          <w:sz w:val="24"/>
          <w:szCs w:val="24"/>
          <w:lang w:val="es-ES_tradnl" w:eastAsia="es-ES"/>
        </w:rPr>
        <w:t xml:space="preserve">La excepción de falsedad de los hechos en que funda su demanda la parte actora, </w:t>
      </w:r>
      <w:r>
        <w:rPr>
          <w:rFonts w:ascii="Arial" w:eastAsia="Times New Roman" w:hAnsi="Arial" w:cs="Arial"/>
          <w:sz w:val="24"/>
          <w:szCs w:val="24"/>
          <w:lang w:val="es-ES_tradnl" w:eastAsia="es-ES"/>
        </w:rPr>
        <w:t xml:space="preserve">es </w:t>
      </w:r>
      <w:r>
        <w:rPr>
          <w:rFonts w:ascii="Arial" w:eastAsia="Times New Roman" w:hAnsi="Arial" w:cs="Arial"/>
          <w:b/>
          <w:sz w:val="24"/>
          <w:szCs w:val="24"/>
          <w:lang w:val="es-ES_tradnl" w:eastAsia="es-ES"/>
        </w:rPr>
        <w:t>improcedente</w:t>
      </w:r>
      <w:r w:rsidRPr="00A71FC3">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ya que la actora no se condujo con falsedad en su escrito de demanda de </w:t>
      </w:r>
      <w:r>
        <w:rPr>
          <w:rFonts w:ascii="Arial" w:eastAsia="Times New Roman" w:hAnsi="Arial" w:cs="Arial"/>
          <w:sz w:val="24"/>
          <w:szCs w:val="24"/>
          <w:lang w:val="es-ES_tradnl" w:eastAsia="es-ES"/>
        </w:rPr>
        <w:lastRenderedPageBreak/>
        <w:t xml:space="preserve">nulidad, al reclamar la nulidad del contenido en el oficio número </w:t>
      </w:r>
      <w:r w:rsidR="00BD4ACD">
        <w:rPr>
          <w:rFonts w:ascii="Arial" w:eastAsia="Times New Roman" w:hAnsi="Arial" w:cs="Arial"/>
          <w:bCs/>
          <w:iCs/>
          <w:caps/>
          <w:kern w:val="2"/>
          <w:sz w:val="24"/>
          <w:szCs w:val="24"/>
          <w:lang w:val="es-ES_tradnl" w:eastAsia="es-ES"/>
        </w:rPr>
        <w:t>**********</w:t>
      </w:r>
      <w:r>
        <w:rPr>
          <w:rFonts w:ascii="Arial" w:eastAsia="Times New Roman" w:hAnsi="Arial" w:cs="Arial"/>
          <w:bCs/>
          <w:sz w:val="24"/>
          <w:szCs w:val="24"/>
          <w:lang w:val="es-ES_tradnl" w:eastAsia="es-ES"/>
        </w:rPr>
        <w:t xml:space="preserve">, de once de marzo de dos mil veintidós, </w:t>
      </w:r>
      <w:r>
        <w:rPr>
          <w:rFonts w:ascii="Arial" w:eastAsia="Times New Roman" w:hAnsi="Arial" w:cs="Arial"/>
          <w:sz w:val="24"/>
          <w:szCs w:val="24"/>
          <w:lang w:val="es-ES_tradnl" w:eastAsia="es-ES"/>
        </w:rPr>
        <w:t xml:space="preserve">toda vez que el mismo afecta su esfera jurídica, tal como lo acreditó exhibiendo </w:t>
      </w:r>
      <w:r w:rsidR="00301F06">
        <w:rPr>
          <w:rFonts w:ascii="Arial" w:eastAsia="Times New Roman" w:hAnsi="Arial" w:cs="Arial"/>
          <w:sz w:val="24"/>
          <w:szCs w:val="24"/>
          <w:lang w:val="es-ES_tradnl" w:eastAsia="es-ES"/>
        </w:rPr>
        <w:t xml:space="preserve">el original </w:t>
      </w:r>
      <w:r>
        <w:rPr>
          <w:rFonts w:ascii="Arial" w:eastAsia="Times New Roman" w:hAnsi="Arial" w:cs="Arial"/>
          <w:sz w:val="24"/>
          <w:szCs w:val="24"/>
          <w:lang w:val="es-ES_tradnl" w:eastAsia="es-ES"/>
        </w:rPr>
        <w:t>del mismo.</w:t>
      </w:r>
    </w:p>
    <w:p w14:paraId="4E13EA35" w14:textId="7D2A55B0" w:rsidR="00A914AF" w:rsidRDefault="00A914AF" w:rsidP="000A6CFF">
      <w:pPr>
        <w:spacing w:line="360" w:lineRule="auto"/>
        <w:ind w:right="51" w:firstLine="567"/>
        <w:jc w:val="both"/>
        <w:rPr>
          <w:rFonts w:ascii="Arial" w:hAnsi="Arial" w:cs="Arial"/>
          <w:bCs/>
          <w:snapToGrid w:val="0"/>
          <w:sz w:val="24"/>
          <w:szCs w:val="24"/>
        </w:rPr>
      </w:pPr>
      <w:r>
        <w:rPr>
          <w:rFonts w:ascii="Arial" w:eastAsia="Times New Roman" w:hAnsi="Arial" w:cs="Arial"/>
          <w:b/>
          <w:sz w:val="24"/>
          <w:szCs w:val="24"/>
          <w:lang w:val="es-ES_tradnl" w:eastAsia="es-ES"/>
        </w:rPr>
        <w:t xml:space="preserve">QUINTO. Análisis del fondo del asunto. </w:t>
      </w:r>
      <w:r>
        <w:rPr>
          <w:rFonts w:ascii="Arial" w:hAnsi="Arial" w:cs="Arial"/>
          <w:bCs/>
          <w:snapToGrid w:val="0"/>
          <w:sz w:val="24"/>
          <w:szCs w:val="24"/>
        </w:rPr>
        <w:t xml:space="preserve">La parte actora </w:t>
      </w:r>
      <w:r w:rsidR="00BD4ACD">
        <w:rPr>
          <w:rFonts w:ascii="Arial" w:eastAsia="Times New Roman" w:hAnsi="Arial" w:cs="Arial"/>
          <w:bCs/>
          <w:iCs/>
          <w:caps/>
          <w:kern w:val="2"/>
          <w:sz w:val="24"/>
          <w:szCs w:val="24"/>
          <w:lang w:val="es-ES_tradnl" w:eastAsia="es-ES"/>
        </w:rPr>
        <w:t>**********</w:t>
      </w:r>
      <w:r w:rsidR="009D7BED">
        <w:rPr>
          <w:rFonts w:ascii="Arial" w:hAnsi="Arial" w:cs="Arial"/>
          <w:bCs/>
          <w:snapToGrid w:val="0"/>
          <w:sz w:val="24"/>
          <w:szCs w:val="24"/>
        </w:rPr>
        <w:t xml:space="preserve">, </w:t>
      </w:r>
      <w:r>
        <w:rPr>
          <w:rFonts w:ascii="Arial" w:hAnsi="Arial" w:cs="Arial"/>
          <w:bCs/>
          <w:snapToGrid w:val="0"/>
          <w:sz w:val="24"/>
          <w:szCs w:val="24"/>
        </w:rPr>
        <w:t xml:space="preserve">por su propio derecho demandó la nulidad del oficio número </w:t>
      </w:r>
      <w:r w:rsidR="00BD4ACD">
        <w:rPr>
          <w:rFonts w:ascii="Arial" w:eastAsia="Times New Roman" w:hAnsi="Arial" w:cs="Arial"/>
          <w:bCs/>
          <w:iCs/>
          <w:caps/>
          <w:kern w:val="2"/>
          <w:sz w:val="24"/>
          <w:szCs w:val="24"/>
          <w:lang w:val="es-ES_tradnl" w:eastAsia="es-ES"/>
        </w:rPr>
        <w:t>**********</w:t>
      </w:r>
      <w:r>
        <w:rPr>
          <w:rFonts w:ascii="Arial" w:hAnsi="Arial" w:cs="Arial"/>
          <w:bCs/>
          <w:snapToGrid w:val="0"/>
          <w:sz w:val="24"/>
          <w:szCs w:val="24"/>
        </w:rPr>
        <w:t xml:space="preserve">, de </w:t>
      </w:r>
      <w:r w:rsidR="009D7BED">
        <w:rPr>
          <w:rFonts w:ascii="Arial" w:hAnsi="Arial" w:cs="Arial"/>
          <w:bCs/>
          <w:snapToGrid w:val="0"/>
          <w:sz w:val="24"/>
          <w:szCs w:val="24"/>
        </w:rPr>
        <w:t>once de marzo</w:t>
      </w:r>
      <w:r>
        <w:rPr>
          <w:rFonts w:ascii="Arial" w:hAnsi="Arial" w:cs="Arial"/>
          <w:bCs/>
          <w:snapToGrid w:val="0"/>
          <w:sz w:val="24"/>
          <w:szCs w:val="24"/>
        </w:rPr>
        <w:t xml:space="preserve"> de dos mil veinti</w:t>
      </w:r>
      <w:r w:rsidR="009D7BED">
        <w:rPr>
          <w:rFonts w:ascii="Arial" w:hAnsi="Arial" w:cs="Arial"/>
          <w:bCs/>
          <w:snapToGrid w:val="0"/>
          <w:sz w:val="24"/>
          <w:szCs w:val="24"/>
        </w:rPr>
        <w:t>dós</w:t>
      </w:r>
      <w:r>
        <w:rPr>
          <w:rFonts w:ascii="Arial" w:hAnsi="Arial" w:cs="Arial"/>
          <w:bCs/>
          <w:snapToGrid w:val="0"/>
          <w:sz w:val="24"/>
          <w:szCs w:val="24"/>
        </w:rPr>
        <w:t>, emitido por el Director General de la Oficina de Pensiones del Estado de Oaxaca, en virtud de que a su consideración le causan agravios al considerar que la autoridad demandada le negó la devolución a los descuentos hechos a</w:t>
      </w:r>
      <w:r w:rsidR="00297B66">
        <w:rPr>
          <w:rFonts w:ascii="Arial" w:hAnsi="Arial" w:cs="Arial"/>
          <w:bCs/>
          <w:snapToGrid w:val="0"/>
          <w:sz w:val="24"/>
          <w:szCs w:val="24"/>
        </w:rPr>
        <w:t xml:space="preserve"> su</w:t>
      </w:r>
      <w:r>
        <w:rPr>
          <w:rFonts w:ascii="Arial" w:hAnsi="Arial" w:cs="Arial"/>
          <w:bCs/>
          <w:snapToGrid w:val="0"/>
          <w:sz w:val="24"/>
          <w:szCs w:val="24"/>
        </w:rPr>
        <w:t xml:space="preserve"> </w:t>
      </w:r>
      <w:r w:rsidR="00297B66">
        <w:rPr>
          <w:rFonts w:ascii="Arial" w:hAnsi="Arial" w:cs="Arial"/>
          <w:bCs/>
          <w:snapToGrid w:val="0"/>
          <w:sz w:val="24"/>
          <w:szCs w:val="24"/>
        </w:rPr>
        <w:t>F</w:t>
      </w:r>
      <w:r>
        <w:rPr>
          <w:rFonts w:ascii="Arial" w:hAnsi="Arial" w:cs="Arial"/>
          <w:bCs/>
          <w:snapToGrid w:val="0"/>
          <w:sz w:val="24"/>
          <w:szCs w:val="24"/>
        </w:rPr>
        <w:t xml:space="preserve">ondo de </w:t>
      </w:r>
      <w:r w:rsidR="00297B66">
        <w:rPr>
          <w:rFonts w:ascii="Arial" w:hAnsi="Arial" w:cs="Arial"/>
          <w:bCs/>
          <w:snapToGrid w:val="0"/>
          <w:sz w:val="24"/>
          <w:szCs w:val="24"/>
        </w:rPr>
        <w:t>P</w:t>
      </w:r>
      <w:r>
        <w:rPr>
          <w:rFonts w:ascii="Arial" w:hAnsi="Arial" w:cs="Arial"/>
          <w:bCs/>
          <w:snapToGrid w:val="0"/>
          <w:sz w:val="24"/>
          <w:szCs w:val="24"/>
        </w:rPr>
        <w:t>ensiones</w:t>
      </w:r>
      <w:r w:rsidR="00297B66">
        <w:rPr>
          <w:rFonts w:ascii="Arial" w:hAnsi="Arial" w:cs="Arial"/>
          <w:bCs/>
          <w:snapToGrid w:val="0"/>
          <w:sz w:val="24"/>
          <w:szCs w:val="24"/>
        </w:rPr>
        <w:t>.</w:t>
      </w:r>
      <w:r>
        <w:rPr>
          <w:rFonts w:ascii="Arial" w:hAnsi="Arial" w:cs="Arial"/>
          <w:bCs/>
          <w:snapToGrid w:val="0"/>
          <w:sz w:val="24"/>
          <w:szCs w:val="24"/>
        </w:rPr>
        <w:t xml:space="preserve"> </w:t>
      </w:r>
    </w:p>
    <w:p w14:paraId="6D0CD7CE" w14:textId="50C6A408" w:rsidR="00A914AF" w:rsidRPr="00773EDD" w:rsidRDefault="00A914AF" w:rsidP="00A914AF">
      <w:pPr>
        <w:spacing w:after="240" w:line="360" w:lineRule="auto"/>
        <w:ind w:right="-1" w:firstLine="567"/>
        <w:jc w:val="both"/>
        <w:rPr>
          <w:rFonts w:ascii="Arial" w:hAnsi="Arial" w:cs="Arial"/>
          <w:sz w:val="24"/>
          <w:szCs w:val="24"/>
        </w:rPr>
      </w:pPr>
      <w:r w:rsidRPr="00773EDD">
        <w:rPr>
          <w:rFonts w:ascii="Arial" w:hAnsi="Arial" w:cs="Arial"/>
          <w:bCs/>
          <w:snapToGrid w:val="0"/>
          <w:sz w:val="24"/>
          <w:szCs w:val="24"/>
        </w:rPr>
        <w:t xml:space="preserve">Ofreciendo como sus pruebas: </w:t>
      </w:r>
      <w:r w:rsidR="00773EDD" w:rsidRPr="00773EDD">
        <w:rPr>
          <w:rFonts w:ascii="Arial" w:eastAsia="Arial" w:hAnsi="Arial" w:cs="Arial"/>
          <w:bCs/>
          <w:sz w:val="24"/>
          <w:szCs w:val="24"/>
        </w:rPr>
        <w:t xml:space="preserve">1. </w:t>
      </w:r>
      <w:r w:rsidR="00773EDD" w:rsidRPr="00773EDD">
        <w:rPr>
          <w:rFonts w:ascii="Arial" w:hAnsi="Arial" w:cs="Arial"/>
          <w:sz w:val="24"/>
          <w:szCs w:val="24"/>
        </w:rPr>
        <w:t xml:space="preserve">Documental. </w:t>
      </w:r>
      <w:r w:rsidR="00773EDD" w:rsidRPr="00773EDD">
        <w:rPr>
          <w:rFonts w:ascii="Arial" w:hAnsi="Arial" w:cs="Arial"/>
          <w:bCs/>
          <w:sz w:val="24"/>
          <w:szCs w:val="24"/>
        </w:rPr>
        <w:t xml:space="preserve">Consistente en el original del oficio número </w:t>
      </w:r>
      <w:r w:rsidR="00BD4ACD">
        <w:rPr>
          <w:rFonts w:ascii="Arial" w:eastAsia="Times New Roman" w:hAnsi="Arial" w:cs="Arial"/>
          <w:bCs/>
          <w:iCs/>
          <w:caps/>
          <w:kern w:val="2"/>
          <w:sz w:val="24"/>
          <w:szCs w:val="24"/>
          <w:lang w:val="es-ES_tradnl" w:eastAsia="es-ES"/>
        </w:rPr>
        <w:t>**********</w:t>
      </w:r>
      <w:r w:rsidR="00773EDD" w:rsidRPr="00773EDD">
        <w:rPr>
          <w:rFonts w:ascii="Arial" w:hAnsi="Arial" w:cs="Arial"/>
          <w:bCs/>
          <w:sz w:val="24"/>
          <w:szCs w:val="24"/>
        </w:rPr>
        <w:t xml:space="preserve">, de once de marzo de dos mil veintidós, suscrito por el Director General de la Oficina de Pensiones del Estado; </w:t>
      </w:r>
      <w:r w:rsidR="00773EDD" w:rsidRPr="00773EDD">
        <w:rPr>
          <w:rFonts w:ascii="Arial" w:hAnsi="Arial" w:cs="Arial"/>
          <w:sz w:val="24"/>
          <w:szCs w:val="24"/>
        </w:rPr>
        <w:t>2.</w:t>
      </w:r>
      <w:r w:rsidR="00773EDD" w:rsidRPr="00773EDD">
        <w:rPr>
          <w:rFonts w:ascii="Arial" w:hAnsi="Arial" w:cs="Arial"/>
          <w:bCs/>
          <w:sz w:val="24"/>
          <w:szCs w:val="24"/>
        </w:rPr>
        <w:t xml:space="preserve"> </w:t>
      </w:r>
      <w:r w:rsidR="00773EDD" w:rsidRPr="00773EDD">
        <w:rPr>
          <w:rFonts w:ascii="Arial" w:hAnsi="Arial" w:cs="Arial"/>
          <w:sz w:val="24"/>
          <w:szCs w:val="24"/>
        </w:rPr>
        <w:t xml:space="preserve">Documental. </w:t>
      </w:r>
      <w:r w:rsidR="00773EDD" w:rsidRPr="00773EDD">
        <w:rPr>
          <w:rFonts w:ascii="Arial" w:hAnsi="Arial" w:cs="Arial"/>
          <w:bCs/>
          <w:sz w:val="24"/>
          <w:szCs w:val="24"/>
        </w:rPr>
        <w:t xml:space="preserve">Consistente en el acuse original del acuse de recepción del escrito de veinticuatro de febrero de dos mil veintidós, suscrito por </w:t>
      </w:r>
      <w:r w:rsidR="00BD4ACD">
        <w:rPr>
          <w:rFonts w:ascii="Arial" w:eastAsia="Times New Roman" w:hAnsi="Arial" w:cs="Arial"/>
          <w:bCs/>
          <w:iCs/>
          <w:caps/>
          <w:kern w:val="2"/>
          <w:sz w:val="24"/>
          <w:szCs w:val="24"/>
          <w:lang w:val="es-ES_tradnl" w:eastAsia="es-ES"/>
        </w:rPr>
        <w:t>**********</w:t>
      </w:r>
      <w:r w:rsidR="00773EDD" w:rsidRPr="00773EDD">
        <w:rPr>
          <w:rFonts w:ascii="Arial" w:hAnsi="Arial" w:cs="Arial"/>
          <w:bCs/>
          <w:sz w:val="24"/>
          <w:szCs w:val="24"/>
        </w:rPr>
        <w:t xml:space="preserve">; </w:t>
      </w:r>
      <w:r w:rsidR="00773EDD" w:rsidRPr="00773EDD">
        <w:rPr>
          <w:rFonts w:ascii="Arial" w:hAnsi="Arial" w:cs="Arial"/>
          <w:sz w:val="24"/>
          <w:szCs w:val="24"/>
        </w:rPr>
        <w:t>3.</w:t>
      </w:r>
      <w:r w:rsidR="00773EDD" w:rsidRPr="00773EDD">
        <w:rPr>
          <w:rFonts w:ascii="Arial" w:hAnsi="Arial" w:cs="Arial"/>
          <w:bCs/>
          <w:sz w:val="24"/>
          <w:szCs w:val="24"/>
        </w:rPr>
        <w:t xml:space="preserve"> </w:t>
      </w:r>
      <w:r w:rsidR="00773EDD" w:rsidRPr="00773EDD">
        <w:rPr>
          <w:rFonts w:ascii="Arial" w:hAnsi="Arial" w:cs="Arial"/>
          <w:sz w:val="24"/>
          <w:szCs w:val="24"/>
        </w:rPr>
        <w:t xml:space="preserve">Documental. </w:t>
      </w:r>
      <w:r w:rsidR="00773EDD" w:rsidRPr="00773EDD">
        <w:rPr>
          <w:rFonts w:ascii="Arial" w:hAnsi="Arial" w:cs="Arial"/>
          <w:bCs/>
          <w:sz w:val="24"/>
          <w:szCs w:val="24"/>
        </w:rPr>
        <w:t xml:space="preserve">Consistente en copia simple del oficio número </w:t>
      </w:r>
      <w:r w:rsidR="00BD4ACD">
        <w:rPr>
          <w:rFonts w:ascii="Arial" w:eastAsia="Times New Roman" w:hAnsi="Arial" w:cs="Arial"/>
          <w:bCs/>
          <w:iCs/>
          <w:caps/>
          <w:kern w:val="2"/>
          <w:sz w:val="24"/>
          <w:szCs w:val="24"/>
          <w:lang w:val="es-ES_tradnl" w:eastAsia="es-ES"/>
        </w:rPr>
        <w:t>**********</w:t>
      </w:r>
      <w:r w:rsidR="00773EDD" w:rsidRPr="00773EDD">
        <w:rPr>
          <w:rFonts w:ascii="Arial" w:hAnsi="Arial" w:cs="Arial"/>
          <w:bCs/>
          <w:sz w:val="24"/>
          <w:szCs w:val="24"/>
        </w:rPr>
        <w:t xml:space="preserve">, de siete de abril de dos mil veintiuno, suscrito por el Director General de la Oficina de Pensiones del Estado; </w:t>
      </w:r>
      <w:r w:rsidR="00773EDD" w:rsidRPr="00773EDD">
        <w:rPr>
          <w:rFonts w:ascii="Arial" w:hAnsi="Arial" w:cs="Arial"/>
          <w:sz w:val="24"/>
          <w:szCs w:val="24"/>
        </w:rPr>
        <w:t xml:space="preserve">4. Documental. </w:t>
      </w:r>
      <w:r w:rsidR="00773EDD" w:rsidRPr="00773EDD">
        <w:rPr>
          <w:rFonts w:ascii="Arial" w:hAnsi="Arial" w:cs="Arial"/>
          <w:bCs/>
          <w:sz w:val="24"/>
          <w:szCs w:val="24"/>
        </w:rPr>
        <w:t xml:space="preserve">Consistente en copia simple a color de la resolución dictada el dieciséis de diciembre de dos mil veintiuno, por el Juez </w:t>
      </w:r>
      <w:r w:rsidR="00F73027">
        <w:rPr>
          <w:rFonts w:ascii="Arial" w:eastAsia="Times New Roman" w:hAnsi="Arial" w:cs="Arial"/>
          <w:bCs/>
          <w:iCs/>
          <w:caps/>
          <w:kern w:val="2"/>
          <w:sz w:val="24"/>
          <w:szCs w:val="24"/>
          <w:lang w:val="es-ES_tradnl" w:eastAsia="es-ES"/>
        </w:rPr>
        <w:t>**********</w:t>
      </w:r>
      <w:r w:rsidR="00773EDD" w:rsidRPr="00773EDD">
        <w:rPr>
          <w:rFonts w:ascii="Arial" w:hAnsi="Arial" w:cs="Arial"/>
          <w:bCs/>
          <w:sz w:val="24"/>
          <w:szCs w:val="24"/>
        </w:rPr>
        <w:t xml:space="preserve"> de Distrito en el Estado; </w:t>
      </w:r>
      <w:r w:rsidR="00773EDD" w:rsidRPr="00773EDD">
        <w:rPr>
          <w:rFonts w:ascii="Arial" w:hAnsi="Arial" w:cs="Arial"/>
          <w:sz w:val="24"/>
          <w:szCs w:val="24"/>
        </w:rPr>
        <w:t xml:space="preserve">5. Documental. </w:t>
      </w:r>
      <w:r w:rsidR="00773EDD" w:rsidRPr="00773EDD">
        <w:rPr>
          <w:rFonts w:ascii="Arial" w:hAnsi="Arial" w:cs="Arial"/>
          <w:bCs/>
          <w:sz w:val="24"/>
          <w:szCs w:val="24"/>
        </w:rPr>
        <w:t xml:space="preserve">Consistente en copia simple de tres recibos de pago de pensión jubilatoria, expedidos por la Oficina de Pensiones del Estado, a favor de </w:t>
      </w:r>
      <w:r w:rsidR="00F73027">
        <w:rPr>
          <w:rFonts w:ascii="Arial" w:eastAsia="Times New Roman" w:hAnsi="Arial" w:cs="Arial"/>
          <w:bCs/>
          <w:iCs/>
          <w:caps/>
          <w:kern w:val="2"/>
          <w:sz w:val="24"/>
          <w:szCs w:val="24"/>
          <w:lang w:val="es-ES_tradnl" w:eastAsia="es-ES"/>
        </w:rPr>
        <w:t>**********</w:t>
      </w:r>
      <w:r w:rsidR="00773EDD" w:rsidRPr="00773EDD">
        <w:rPr>
          <w:rFonts w:ascii="Arial" w:hAnsi="Arial" w:cs="Arial"/>
          <w:bCs/>
          <w:sz w:val="24"/>
          <w:szCs w:val="24"/>
        </w:rPr>
        <w:t xml:space="preserve">, los cuales comprenden los períodos del uno al treinta y uno de agosto, del uno al treinta de septiembre, y del uno al treinta y uno de octubre de dos mil veintiuno; </w:t>
      </w:r>
      <w:r w:rsidR="00773EDD" w:rsidRPr="00773EDD">
        <w:rPr>
          <w:rFonts w:ascii="Arial" w:hAnsi="Arial" w:cs="Arial"/>
          <w:sz w:val="24"/>
          <w:szCs w:val="24"/>
        </w:rPr>
        <w:t xml:space="preserve">6. </w:t>
      </w:r>
      <w:r w:rsidR="00773EDD" w:rsidRPr="00773EDD">
        <w:rPr>
          <w:rFonts w:ascii="Arial" w:hAnsi="Arial" w:cs="Arial"/>
          <w:bCs/>
          <w:sz w:val="24"/>
          <w:szCs w:val="24"/>
        </w:rPr>
        <w:t>La instrumental de actuaciones</w:t>
      </w:r>
      <w:r w:rsidR="00773EDD" w:rsidRPr="00773EDD">
        <w:rPr>
          <w:rFonts w:ascii="Arial" w:hAnsi="Arial" w:cs="Arial"/>
          <w:sz w:val="24"/>
          <w:szCs w:val="24"/>
        </w:rPr>
        <w:t>;</w:t>
      </w:r>
      <w:r w:rsidR="00773EDD" w:rsidRPr="00773EDD">
        <w:rPr>
          <w:rFonts w:ascii="Arial" w:hAnsi="Arial" w:cs="Arial"/>
          <w:bCs/>
          <w:sz w:val="24"/>
          <w:szCs w:val="24"/>
        </w:rPr>
        <w:t xml:space="preserve"> y 7.</w:t>
      </w:r>
      <w:r w:rsidR="00773EDD">
        <w:rPr>
          <w:rFonts w:ascii="Arial" w:hAnsi="Arial" w:cs="Arial"/>
          <w:bCs/>
          <w:sz w:val="24"/>
          <w:szCs w:val="24"/>
        </w:rPr>
        <w:t xml:space="preserve"> La presuncional legal y humana; </w:t>
      </w:r>
      <w:r w:rsidRPr="00773EDD">
        <w:rPr>
          <w:rFonts w:ascii="Arial" w:hAnsi="Arial" w:cs="Arial"/>
          <w:sz w:val="24"/>
          <w:szCs w:val="24"/>
        </w:rPr>
        <w:t>l</w:t>
      </w:r>
      <w:r w:rsidRPr="00773EDD">
        <w:rPr>
          <w:rFonts w:ascii="Arial" w:eastAsia="Arial" w:hAnsi="Arial" w:cs="Arial"/>
          <w:color w:val="000000"/>
          <w:sz w:val="24"/>
          <w:szCs w:val="24"/>
        </w:rPr>
        <w:t>as pruebas señaladas con el número del 1 a 5, hacen prueba plena, al haber sido expedidas por funcionario público en ejercicio de sus encargos, y las pruebas 6 y 7 se desahogan por su propia y especial naturaleza en términos de las fracciones I y II del artículo 203 de la Ley de Procedimiento y Justicia Administrativa para el Estado.</w:t>
      </w:r>
    </w:p>
    <w:p w14:paraId="20BFF0E6" w14:textId="72C36051" w:rsidR="00A914AF" w:rsidRDefault="00A914AF" w:rsidP="00807B8A">
      <w:pPr>
        <w:spacing w:line="360" w:lineRule="auto"/>
        <w:ind w:right="51" w:firstLine="567"/>
        <w:jc w:val="both"/>
        <w:rPr>
          <w:rFonts w:ascii="Arial" w:hAnsi="Arial" w:cs="Arial"/>
          <w:bCs/>
          <w:i/>
          <w:snapToGrid w:val="0"/>
          <w:sz w:val="24"/>
          <w:szCs w:val="24"/>
        </w:rPr>
      </w:pPr>
      <w:r>
        <w:rPr>
          <w:rFonts w:ascii="Arial" w:hAnsi="Arial" w:cs="Arial"/>
          <w:bCs/>
          <w:snapToGrid w:val="0"/>
          <w:sz w:val="24"/>
          <w:szCs w:val="24"/>
        </w:rPr>
        <w:t xml:space="preserve">Por su parte la autoridad demandada en la contestación de demanda manifestó: </w:t>
      </w:r>
      <w:r>
        <w:rPr>
          <w:rFonts w:ascii="Arial" w:hAnsi="Arial" w:cs="Arial"/>
          <w:bCs/>
          <w:i/>
          <w:snapToGrid w:val="0"/>
          <w:sz w:val="24"/>
          <w:szCs w:val="24"/>
        </w:rPr>
        <w:t>“…SE NIEGA que a la administrada le asista la razón para reclamar la nulidad del</w:t>
      </w:r>
      <w:r w:rsidR="00773EDD">
        <w:rPr>
          <w:rFonts w:ascii="Arial" w:hAnsi="Arial" w:cs="Arial"/>
          <w:bCs/>
          <w:i/>
          <w:snapToGrid w:val="0"/>
          <w:sz w:val="24"/>
          <w:szCs w:val="24"/>
        </w:rPr>
        <w:t xml:space="preserve"> acto administrativo contenido </w:t>
      </w:r>
      <w:r w:rsidR="00807B8A">
        <w:rPr>
          <w:rFonts w:ascii="Arial" w:hAnsi="Arial" w:cs="Arial"/>
          <w:bCs/>
          <w:i/>
          <w:snapToGrid w:val="0"/>
          <w:sz w:val="24"/>
          <w:szCs w:val="24"/>
        </w:rPr>
        <w:t xml:space="preserve">en el oficio </w:t>
      </w:r>
      <w:r w:rsidR="00F73027">
        <w:rPr>
          <w:rFonts w:ascii="Arial" w:eastAsia="Times New Roman" w:hAnsi="Arial" w:cs="Arial"/>
          <w:bCs/>
          <w:iCs/>
          <w:caps/>
          <w:kern w:val="2"/>
          <w:sz w:val="24"/>
          <w:szCs w:val="24"/>
          <w:lang w:val="es-ES_tradnl" w:eastAsia="es-ES"/>
        </w:rPr>
        <w:t>**********</w:t>
      </w:r>
      <w:r w:rsidR="00807B8A">
        <w:rPr>
          <w:rFonts w:ascii="Arial" w:hAnsi="Arial" w:cs="Arial"/>
          <w:bCs/>
          <w:i/>
          <w:snapToGrid w:val="0"/>
          <w:sz w:val="24"/>
          <w:szCs w:val="24"/>
        </w:rPr>
        <w:t xml:space="preserve">, de fecha once de marzo de dos mil veintidós, </w:t>
      </w:r>
      <w:r>
        <w:rPr>
          <w:rFonts w:ascii="Arial" w:hAnsi="Arial" w:cs="Arial"/>
          <w:bCs/>
          <w:i/>
          <w:snapToGrid w:val="0"/>
          <w:sz w:val="24"/>
          <w:szCs w:val="24"/>
        </w:rPr>
        <w:t>emitido por la Dirección General de la Oficina de Pensiones del Estado de Oaxaca, pues dicho acto administrativo cumple cabalmente con los elementos y requisitos que la Ley prevé, de conformidad con lo dispuesto por el artículo 17 de la Ley de Procedimiento y Justicia Administrativa para el Estado de Oaxaca…”</w:t>
      </w:r>
    </w:p>
    <w:p w14:paraId="5D5C5F8A" w14:textId="6F62523C" w:rsidR="00575800" w:rsidRPr="00773EDD" w:rsidRDefault="00A914AF" w:rsidP="00575800">
      <w:pPr>
        <w:spacing w:after="240" w:line="360" w:lineRule="auto"/>
        <w:ind w:right="-1" w:firstLine="567"/>
        <w:jc w:val="both"/>
        <w:rPr>
          <w:rFonts w:ascii="Arial" w:hAnsi="Arial" w:cs="Arial"/>
          <w:sz w:val="24"/>
          <w:szCs w:val="24"/>
        </w:rPr>
      </w:pPr>
      <w:r>
        <w:rPr>
          <w:rFonts w:ascii="Arial" w:hAnsi="Arial" w:cs="Arial"/>
          <w:bCs/>
          <w:snapToGrid w:val="0"/>
          <w:sz w:val="24"/>
          <w:szCs w:val="24"/>
        </w:rPr>
        <w:t xml:space="preserve">Ofreció como sus pruebas las siguientes: </w:t>
      </w:r>
      <w:r w:rsidR="005D457B" w:rsidRPr="005D457B">
        <w:rPr>
          <w:rFonts w:ascii="Arial" w:hAnsi="Arial" w:cs="Arial"/>
          <w:sz w:val="24"/>
          <w:szCs w:val="24"/>
        </w:rPr>
        <w:t xml:space="preserve">1. La documental. </w:t>
      </w:r>
      <w:r w:rsidR="005D457B" w:rsidRPr="005D457B">
        <w:rPr>
          <w:rFonts w:ascii="Arial" w:hAnsi="Arial" w:cs="Arial"/>
          <w:bCs/>
          <w:sz w:val="24"/>
          <w:szCs w:val="24"/>
        </w:rPr>
        <w:t xml:space="preserve">Consistente en copia certificada del dictamen de pensión por jubilación oficio </w:t>
      </w:r>
      <w:r w:rsidR="00F73027">
        <w:rPr>
          <w:rFonts w:ascii="Arial" w:eastAsia="Times New Roman" w:hAnsi="Arial" w:cs="Arial"/>
          <w:bCs/>
          <w:iCs/>
          <w:caps/>
          <w:kern w:val="2"/>
          <w:sz w:val="24"/>
          <w:szCs w:val="24"/>
          <w:lang w:val="es-ES_tradnl" w:eastAsia="es-ES"/>
        </w:rPr>
        <w:t>**********</w:t>
      </w:r>
      <w:r w:rsidR="005D457B" w:rsidRPr="005D457B">
        <w:rPr>
          <w:rFonts w:ascii="Arial" w:hAnsi="Arial" w:cs="Arial"/>
          <w:bCs/>
          <w:sz w:val="24"/>
          <w:szCs w:val="24"/>
        </w:rPr>
        <w:t xml:space="preserve">, de siete de abril de dos mil veintiuno, mismo que hace suyo, toda vez que ya obra en autos, exhibido por la parte actora; </w:t>
      </w:r>
      <w:r w:rsidR="005D457B" w:rsidRPr="005D457B">
        <w:rPr>
          <w:rFonts w:ascii="Arial" w:hAnsi="Arial" w:cs="Arial"/>
          <w:sz w:val="24"/>
          <w:szCs w:val="24"/>
        </w:rPr>
        <w:t xml:space="preserve">2. La documental. </w:t>
      </w:r>
      <w:r w:rsidR="005D457B" w:rsidRPr="005D457B">
        <w:rPr>
          <w:rFonts w:ascii="Arial" w:hAnsi="Arial" w:cs="Arial"/>
          <w:bCs/>
          <w:sz w:val="24"/>
          <w:szCs w:val="24"/>
        </w:rPr>
        <w:t xml:space="preserve">Consistente en copia certificada del acuse del oficio </w:t>
      </w:r>
      <w:r w:rsidR="00F73027">
        <w:rPr>
          <w:rFonts w:ascii="Arial" w:eastAsia="Times New Roman" w:hAnsi="Arial" w:cs="Arial"/>
          <w:bCs/>
          <w:iCs/>
          <w:caps/>
          <w:kern w:val="2"/>
          <w:sz w:val="24"/>
          <w:szCs w:val="24"/>
          <w:lang w:val="es-ES_tradnl" w:eastAsia="es-ES"/>
        </w:rPr>
        <w:t>**********</w:t>
      </w:r>
      <w:r w:rsidR="005D457B" w:rsidRPr="005D457B">
        <w:rPr>
          <w:rFonts w:ascii="Arial" w:hAnsi="Arial" w:cs="Arial"/>
          <w:bCs/>
          <w:sz w:val="24"/>
          <w:szCs w:val="24"/>
        </w:rPr>
        <w:t xml:space="preserve">, de once de marzo de dos mil veintidós, y su respectiva acta de notificación; </w:t>
      </w:r>
      <w:r w:rsidR="005D457B" w:rsidRPr="005D457B">
        <w:rPr>
          <w:rFonts w:ascii="Arial" w:hAnsi="Arial" w:cs="Arial"/>
          <w:sz w:val="24"/>
          <w:szCs w:val="24"/>
        </w:rPr>
        <w:t xml:space="preserve">3. La documental. </w:t>
      </w:r>
      <w:r w:rsidR="005D457B" w:rsidRPr="005D457B">
        <w:rPr>
          <w:rFonts w:ascii="Arial" w:hAnsi="Arial" w:cs="Arial"/>
          <w:bCs/>
          <w:sz w:val="24"/>
          <w:szCs w:val="24"/>
        </w:rPr>
        <w:t xml:space="preserve">Consistente en el oficio número </w:t>
      </w:r>
      <w:r w:rsidR="00F73027">
        <w:rPr>
          <w:rFonts w:ascii="Arial" w:eastAsia="Times New Roman" w:hAnsi="Arial" w:cs="Arial"/>
          <w:bCs/>
          <w:iCs/>
          <w:caps/>
          <w:kern w:val="2"/>
          <w:sz w:val="24"/>
          <w:szCs w:val="24"/>
          <w:lang w:val="es-ES_tradnl" w:eastAsia="es-ES"/>
        </w:rPr>
        <w:t>**********</w:t>
      </w:r>
      <w:r w:rsidR="005D457B" w:rsidRPr="005D457B">
        <w:rPr>
          <w:rFonts w:ascii="Arial" w:hAnsi="Arial" w:cs="Arial"/>
          <w:bCs/>
          <w:sz w:val="24"/>
          <w:szCs w:val="24"/>
        </w:rPr>
        <w:t xml:space="preserve">, de once de noviembre de dos mil veintiuno, relativo al juicio de amparo número </w:t>
      </w:r>
      <w:r w:rsidR="00F73027">
        <w:rPr>
          <w:rFonts w:ascii="Arial" w:eastAsia="Times New Roman" w:hAnsi="Arial" w:cs="Arial"/>
          <w:bCs/>
          <w:iCs/>
          <w:caps/>
          <w:kern w:val="2"/>
          <w:sz w:val="24"/>
          <w:szCs w:val="24"/>
          <w:lang w:val="es-ES_tradnl" w:eastAsia="es-ES"/>
        </w:rPr>
        <w:t>**********</w:t>
      </w:r>
      <w:r w:rsidR="005D457B" w:rsidRPr="005D457B">
        <w:rPr>
          <w:rFonts w:ascii="Arial" w:hAnsi="Arial" w:cs="Arial"/>
          <w:bCs/>
          <w:sz w:val="24"/>
          <w:szCs w:val="24"/>
        </w:rPr>
        <w:t xml:space="preserve">, del índice del Juzgado </w:t>
      </w:r>
      <w:r w:rsidR="00F73027">
        <w:rPr>
          <w:rFonts w:ascii="Arial" w:eastAsia="Times New Roman" w:hAnsi="Arial" w:cs="Arial"/>
          <w:bCs/>
          <w:iCs/>
          <w:caps/>
          <w:kern w:val="2"/>
          <w:sz w:val="24"/>
          <w:szCs w:val="24"/>
          <w:lang w:val="es-ES_tradnl" w:eastAsia="es-ES"/>
        </w:rPr>
        <w:t>**********</w:t>
      </w:r>
      <w:r w:rsidR="005D457B" w:rsidRPr="005D457B">
        <w:rPr>
          <w:rFonts w:ascii="Arial" w:hAnsi="Arial" w:cs="Arial"/>
          <w:bCs/>
          <w:sz w:val="24"/>
          <w:szCs w:val="24"/>
        </w:rPr>
        <w:t xml:space="preserve"> de Distrito en el Estado; </w:t>
      </w:r>
      <w:r w:rsidR="005D457B" w:rsidRPr="005D457B">
        <w:rPr>
          <w:rFonts w:ascii="Arial" w:hAnsi="Arial" w:cs="Arial"/>
          <w:sz w:val="24"/>
          <w:szCs w:val="24"/>
        </w:rPr>
        <w:t xml:space="preserve">4. La documental. </w:t>
      </w:r>
      <w:r w:rsidR="005D457B" w:rsidRPr="005D457B">
        <w:rPr>
          <w:rFonts w:ascii="Arial" w:hAnsi="Arial" w:cs="Arial"/>
          <w:bCs/>
          <w:sz w:val="24"/>
          <w:szCs w:val="24"/>
        </w:rPr>
        <w:t xml:space="preserve">Consistente en la resolución dictada en el juicio de amparo </w:t>
      </w:r>
      <w:r w:rsidR="005D457B" w:rsidRPr="005D457B">
        <w:rPr>
          <w:rFonts w:ascii="Arial" w:hAnsi="Arial" w:cs="Arial"/>
          <w:bCs/>
          <w:sz w:val="24"/>
          <w:szCs w:val="24"/>
        </w:rPr>
        <w:lastRenderedPageBreak/>
        <w:t xml:space="preserve">número </w:t>
      </w:r>
      <w:r w:rsidR="00F73027">
        <w:rPr>
          <w:rFonts w:ascii="Arial" w:eastAsia="Times New Roman" w:hAnsi="Arial" w:cs="Arial"/>
          <w:bCs/>
          <w:iCs/>
          <w:caps/>
          <w:kern w:val="2"/>
          <w:sz w:val="24"/>
          <w:szCs w:val="24"/>
          <w:lang w:val="es-ES_tradnl" w:eastAsia="es-ES"/>
        </w:rPr>
        <w:t>**********</w:t>
      </w:r>
      <w:r w:rsidR="005D457B" w:rsidRPr="005D457B">
        <w:rPr>
          <w:rFonts w:ascii="Arial" w:hAnsi="Arial" w:cs="Arial"/>
          <w:bCs/>
          <w:sz w:val="24"/>
          <w:szCs w:val="24"/>
        </w:rPr>
        <w:t xml:space="preserve">, en la que se concedió a la quejosa el amparo y protección de la justicia federal; </w:t>
      </w:r>
      <w:r w:rsidR="005D457B" w:rsidRPr="005D457B">
        <w:rPr>
          <w:rFonts w:ascii="Arial" w:hAnsi="Arial" w:cs="Arial"/>
          <w:sz w:val="24"/>
          <w:szCs w:val="24"/>
        </w:rPr>
        <w:t xml:space="preserve">5. La documental. </w:t>
      </w:r>
      <w:r w:rsidR="005D457B" w:rsidRPr="005D457B">
        <w:rPr>
          <w:rFonts w:ascii="Arial" w:hAnsi="Arial" w:cs="Arial"/>
          <w:bCs/>
          <w:sz w:val="24"/>
          <w:szCs w:val="24"/>
        </w:rPr>
        <w:t xml:space="preserve">Consistente en el acuerdo de treinta y uno de marzo de dos mil veintidós, emitido en el juicio de amparo </w:t>
      </w:r>
      <w:r w:rsidR="00F73027">
        <w:rPr>
          <w:rFonts w:ascii="Arial" w:eastAsia="Times New Roman" w:hAnsi="Arial" w:cs="Arial"/>
          <w:bCs/>
          <w:iCs/>
          <w:caps/>
          <w:kern w:val="2"/>
          <w:sz w:val="24"/>
          <w:szCs w:val="24"/>
          <w:lang w:val="es-ES_tradnl" w:eastAsia="es-ES"/>
        </w:rPr>
        <w:t>**********</w:t>
      </w:r>
      <w:r w:rsidR="005D457B" w:rsidRPr="005D457B">
        <w:rPr>
          <w:rFonts w:ascii="Arial" w:hAnsi="Arial" w:cs="Arial"/>
          <w:bCs/>
          <w:sz w:val="24"/>
          <w:szCs w:val="24"/>
        </w:rPr>
        <w:t xml:space="preserve">, por el Juez </w:t>
      </w:r>
      <w:r w:rsidR="00F73027">
        <w:rPr>
          <w:rFonts w:ascii="Arial" w:eastAsia="Times New Roman" w:hAnsi="Arial" w:cs="Arial"/>
          <w:bCs/>
          <w:iCs/>
          <w:caps/>
          <w:kern w:val="2"/>
          <w:sz w:val="24"/>
          <w:szCs w:val="24"/>
          <w:lang w:val="es-ES_tradnl" w:eastAsia="es-ES"/>
        </w:rPr>
        <w:t>**********</w:t>
      </w:r>
      <w:r w:rsidR="005D457B" w:rsidRPr="005D457B">
        <w:rPr>
          <w:rFonts w:ascii="Arial" w:hAnsi="Arial" w:cs="Arial"/>
          <w:bCs/>
          <w:sz w:val="24"/>
          <w:szCs w:val="24"/>
        </w:rPr>
        <w:t xml:space="preserve"> de Distrito en el Estado de Oaxaca; </w:t>
      </w:r>
      <w:r w:rsidR="005D457B" w:rsidRPr="005D457B">
        <w:rPr>
          <w:rFonts w:ascii="Arial" w:hAnsi="Arial" w:cs="Arial"/>
          <w:sz w:val="24"/>
          <w:szCs w:val="24"/>
        </w:rPr>
        <w:t xml:space="preserve">6. La Instrumental de actuaciones; </w:t>
      </w:r>
      <w:r w:rsidR="005D457B" w:rsidRPr="005D457B">
        <w:rPr>
          <w:rFonts w:ascii="Arial" w:hAnsi="Arial" w:cs="Arial"/>
          <w:bCs/>
          <w:sz w:val="24"/>
          <w:szCs w:val="24"/>
        </w:rPr>
        <w:t>y 7</w:t>
      </w:r>
      <w:r w:rsidR="005D457B" w:rsidRPr="005D457B">
        <w:rPr>
          <w:rFonts w:ascii="Arial" w:hAnsi="Arial" w:cs="Arial"/>
          <w:sz w:val="24"/>
          <w:szCs w:val="24"/>
        </w:rPr>
        <w:t>. La presunción legal y humana</w:t>
      </w:r>
      <w:r w:rsidR="005D457B">
        <w:rPr>
          <w:rFonts w:ascii="Arial" w:hAnsi="Arial" w:cs="Arial"/>
          <w:sz w:val="24"/>
          <w:szCs w:val="24"/>
        </w:rPr>
        <w:t xml:space="preserve">; </w:t>
      </w:r>
      <w:r w:rsidR="00575800" w:rsidRPr="00773EDD">
        <w:rPr>
          <w:rFonts w:ascii="Arial" w:hAnsi="Arial" w:cs="Arial"/>
          <w:sz w:val="24"/>
          <w:szCs w:val="24"/>
        </w:rPr>
        <w:t>l</w:t>
      </w:r>
      <w:r w:rsidR="00575800" w:rsidRPr="00773EDD">
        <w:rPr>
          <w:rFonts w:ascii="Arial" w:eastAsia="Arial" w:hAnsi="Arial" w:cs="Arial"/>
          <w:color w:val="000000"/>
          <w:sz w:val="24"/>
          <w:szCs w:val="24"/>
        </w:rPr>
        <w:t>as pruebas señaladas con el número del 1 a 5, hacen prueba plena, al haber sido expedidas por funcionario público en ejercicio de sus encargos, y las pruebas 6 y 7 se desahogan por su propia y especial naturaleza en términos de las fracciones I y II del artículo 203 de la Ley de Procedimiento y Justicia Administrativa para el Estado.</w:t>
      </w:r>
    </w:p>
    <w:p w14:paraId="7A13A9EF" w14:textId="77777777" w:rsidR="00A914AF" w:rsidRDefault="00A914AF" w:rsidP="00A914AF">
      <w:pPr>
        <w:spacing w:after="0" w:line="360" w:lineRule="auto"/>
        <w:ind w:right="-1" w:firstLine="567"/>
        <w:jc w:val="both"/>
        <w:rPr>
          <w:rFonts w:ascii="Arial" w:hAnsi="Arial" w:cs="Arial"/>
          <w:bCs/>
          <w:snapToGrid w:val="0"/>
          <w:sz w:val="24"/>
          <w:szCs w:val="24"/>
        </w:rPr>
      </w:pPr>
      <w:r>
        <w:rPr>
          <w:rFonts w:ascii="Arial" w:hAnsi="Arial" w:cs="Arial"/>
          <w:bCs/>
          <w:snapToGrid w:val="0"/>
          <w:sz w:val="24"/>
          <w:szCs w:val="24"/>
        </w:rPr>
        <w:t>Ahora bien, esta Sala realiza el análisis de los conceptos de impugnación hechos valer por la parte actora, sin que se transcriban dichos conceptos, esto en atención a la jurisprudencia número 2a</w:t>
      </w:r>
      <w:proofErr w:type="gramStart"/>
      <w:r>
        <w:rPr>
          <w:rFonts w:ascii="Arial" w:hAnsi="Arial" w:cs="Arial"/>
          <w:bCs/>
          <w:snapToGrid w:val="0"/>
          <w:sz w:val="24"/>
          <w:szCs w:val="24"/>
        </w:rPr>
        <w:t>./</w:t>
      </w:r>
      <w:proofErr w:type="gramEnd"/>
      <w:r>
        <w:rPr>
          <w:rFonts w:ascii="Arial" w:hAnsi="Arial" w:cs="Arial"/>
          <w:bCs/>
          <w:snapToGrid w:val="0"/>
          <w:sz w:val="24"/>
          <w:szCs w:val="24"/>
        </w:rPr>
        <w:t>J. 58/2010, con número de registro 164618, Segunda Sala de la Suprema Corte de Justicia de la Nación en el Semanario Judicial de la Federación y su Gaceta, Tomo XXXI, mayo de 2010, en la página 830, de la novena época, bajo el rubro y texto siguientes:</w:t>
      </w:r>
    </w:p>
    <w:p w14:paraId="5F6B1EF2" w14:textId="77777777" w:rsidR="00A914AF" w:rsidRDefault="00A914AF" w:rsidP="00A914AF">
      <w:pPr>
        <w:spacing w:after="0"/>
        <w:ind w:left="567" w:right="615"/>
        <w:jc w:val="both"/>
        <w:rPr>
          <w:rFonts w:ascii="Arial" w:hAnsi="Arial" w:cs="Arial"/>
          <w:bCs/>
          <w:i/>
          <w:snapToGrid w:val="0"/>
        </w:rPr>
      </w:pPr>
      <w:r>
        <w:rPr>
          <w:rFonts w:ascii="Arial" w:hAnsi="Arial" w:cs="Arial"/>
          <w:b/>
          <w:i/>
          <w:snapToGrid w:val="0"/>
        </w:rPr>
        <w:t>“CONCEPTOS DE VIOLACIÓN O AGRAVIOS. PARA CUMPLIR CON LOS PRINCIPIOS DE CONGRUENCIA Y EXHAUSTIVIDAD EN LAS SENTENCIAS DE AMPARO ES INNECESARIA SU TRANSCRIPCIÓN.</w:t>
      </w:r>
      <w:r>
        <w:rPr>
          <w:rFonts w:ascii="Arial" w:hAnsi="Arial" w:cs="Arial"/>
          <w:bCs/>
          <w:i/>
          <w:snapToGrid w:val="0"/>
        </w:rPr>
        <w:t xml:space="preserve">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Pr>
          <w:rFonts w:ascii="Arial" w:hAnsi="Arial" w:cs="Arial"/>
          <w:bCs/>
          <w:i/>
          <w:snapToGrid w:val="0"/>
        </w:rPr>
        <w:t>litis</w:t>
      </w:r>
      <w:proofErr w:type="spellEnd"/>
      <w:r>
        <w:rPr>
          <w:rFonts w:ascii="Arial" w:hAnsi="Arial" w:cs="Arial"/>
          <w:bCs/>
          <w:i/>
          <w:snapToGrid w:val="0"/>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2B8F2420" w14:textId="77777777" w:rsidR="00A914AF" w:rsidRDefault="00A914AF" w:rsidP="00A914AF">
      <w:pPr>
        <w:spacing w:after="0"/>
        <w:ind w:left="567" w:right="615"/>
        <w:jc w:val="both"/>
        <w:rPr>
          <w:rFonts w:ascii="Arial" w:hAnsi="Arial" w:cs="Arial"/>
          <w:bCs/>
          <w:snapToGrid w:val="0"/>
          <w:sz w:val="24"/>
          <w:szCs w:val="24"/>
        </w:rPr>
      </w:pPr>
    </w:p>
    <w:p w14:paraId="2D699CEB" w14:textId="514C6BC6" w:rsidR="00A914AF" w:rsidRPr="000260F9" w:rsidRDefault="00575800" w:rsidP="00A914AF">
      <w:pPr>
        <w:spacing w:line="360" w:lineRule="auto"/>
        <w:ind w:right="51" w:firstLine="567"/>
        <w:jc w:val="both"/>
        <w:rPr>
          <w:rFonts w:ascii="Arial" w:hAnsi="Arial" w:cs="Arial"/>
          <w:bCs/>
          <w:i/>
          <w:snapToGrid w:val="0"/>
        </w:rPr>
      </w:pPr>
      <w:r>
        <w:rPr>
          <w:rFonts w:ascii="Arial" w:hAnsi="Arial" w:cs="Arial"/>
          <w:bCs/>
          <w:snapToGrid w:val="0"/>
          <w:sz w:val="24"/>
          <w:szCs w:val="24"/>
        </w:rPr>
        <w:t xml:space="preserve">En </w:t>
      </w:r>
      <w:r w:rsidR="002115FF">
        <w:rPr>
          <w:rFonts w:ascii="Arial" w:hAnsi="Arial" w:cs="Arial"/>
          <w:bCs/>
          <w:snapToGrid w:val="0"/>
          <w:sz w:val="24"/>
          <w:szCs w:val="24"/>
        </w:rPr>
        <w:t>síntesis</w:t>
      </w:r>
      <w:r>
        <w:rPr>
          <w:rFonts w:ascii="Arial" w:hAnsi="Arial" w:cs="Arial"/>
          <w:bCs/>
          <w:snapToGrid w:val="0"/>
          <w:sz w:val="24"/>
          <w:szCs w:val="24"/>
        </w:rPr>
        <w:t>, la</w:t>
      </w:r>
      <w:r w:rsidR="00A914AF">
        <w:rPr>
          <w:rFonts w:ascii="Arial" w:hAnsi="Arial" w:cs="Arial"/>
          <w:bCs/>
          <w:snapToGrid w:val="0"/>
          <w:sz w:val="24"/>
          <w:szCs w:val="24"/>
        </w:rPr>
        <w:t xml:space="preserve"> actor</w:t>
      </w:r>
      <w:r>
        <w:rPr>
          <w:rFonts w:ascii="Arial" w:hAnsi="Arial" w:cs="Arial"/>
          <w:bCs/>
          <w:snapToGrid w:val="0"/>
          <w:sz w:val="24"/>
          <w:szCs w:val="24"/>
        </w:rPr>
        <w:t>a</w:t>
      </w:r>
      <w:r w:rsidR="00A914AF">
        <w:rPr>
          <w:rFonts w:ascii="Arial" w:hAnsi="Arial" w:cs="Arial"/>
          <w:bCs/>
          <w:snapToGrid w:val="0"/>
          <w:sz w:val="24"/>
          <w:szCs w:val="24"/>
        </w:rPr>
        <w:t xml:space="preserve"> argumenta en su</w:t>
      </w:r>
      <w:r w:rsidR="00D912FA">
        <w:rPr>
          <w:rFonts w:ascii="Arial" w:hAnsi="Arial" w:cs="Arial"/>
          <w:bCs/>
          <w:snapToGrid w:val="0"/>
          <w:sz w:val="24"/>
          <w:szCs w:val="24"/>
        </w:rPr>
        <w:t xml:space="preserve">s conceptos de impugnación que, </w:t>
      </w:r>
      <w:r w:rsidR="00AC6179">
        <w:rPr>
          <w:rFonts w:ascii="Arial" w:hAnsi="Arial" w:cs="Arial"/>
          <w:bCs/>
          <w:snapToGrid w:val="0"/>
          <w:sz w:val="24"/>
          <w:szCs w:val="24"/>
        </w:rPr>
        <w:t>es violatori</w:t>
      </w:r>
      <w:r w:rsidR="004F453A">
        <w:rPr>
          <w:rFonts w:ascii="Arial" w:hAnsi="Arial" w:cs="Arial"/>
          <w:bCs/>
          <w:snapToGrid w:val="0"/>
          <w:sz w:val="24"/>
          <w:szCs w:val="24"/>
        </w:rPr>
        <w:t xml:space="preserve">o de sus derechos fundamentales, pues con fecha diez de octubre del dos mil catorce, se emitió la jurisprudencia </w:t>
      </w:r>
      <w:r w:rsidR="000260F9">
        <w:rPr>
          <w:rFonts w:ascii="Arial" w:hAnsi="Arial" w:cs="Arial"/>
          <w:bCs/>
          <w:snapToGrid w:val="0"/>
          <w:sz w:val="24"/>
          <w:szCs w:val="24"/>
        </w:rPr>
        <w:t>“</w:t>
      </w:r>
      <w:r w:rsidR="000260F9" w:rsidRPr="000260F9">
        <w:rPr>
          <w:rFonts w:ascii="Arial" w:hAnsi="Arial" w:cs="Arial"/>
          <w:bCs/>
          <w:i/>
          <w:snapToGrid w:val="0"/>
        </w:rPr>
        <w:t>P</w:t>
      </w:r>
      <w:r w:rsidR="000260F9" w:rsidRPr="000260F9">
        <w:rPr>
          <w:rFonts w:ascii="Arial" w:hAnsi="Arial" w:cs="Arial"/>
          <w:bCs/>
          <w:i/>
          <w:color w:val="212529"/>
          <w:shd w:val="clear" w:color="auto" w:fill="FFFFFF"/>
        </w:rPr>
        <w:t>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000260F9">
        <w:rPr>
          <w:rFonts w:ascii="Arial" w:hAnsi="Arial" w:cs="Arial"/>
          <w:bCs/>
          <w:i/>
          <w:color w:val="212529"/>
          <w:shd w:val="clear" w:color="auto" w:fill="FFFFFF"/>
        </w:rPr>
        <w:t xml:space="preserve">”, </w:t>
      </w:r>
      <w:r w:rsidR="000260F9" w:rsidRPr="000260F9">
        <w:rPr>
          <w:rFonts w:ascii="Arial" w:hAnsi="Arial" w:cs="Arial"/>
          <w:bCs/>
          <w:color w:val="212529"/>
          <w:sz w:val="24"/>
          <w:szCs w:val="24"/>
          <w:shd w:val="clear" w:color="auto" w:fill="FFFFFF"/>
        </w:rPr>
        <w:t>y a pesar de ello, el Director General de la Oficina de Pensiones abus</w:t>
      </w:r>
      <w:r w:rsidR="006275CD">
        <w:rPr>
          <w:rFonts w:ascii="Arial" w:hAnsi="Arial" w:cs="Arial"/>
          <w:bCs/>
          <w:color w:val="212529"/>
          <w:sz w:val="24"/>
          <w:szCs w:val="24"/>
          <w:shd w:val="clear" w:color="auto" w:fill="FFFFFF"/>
        </w:rPr>
        <w:t xml:space="preserve">ó de su autoridad </w:t>
      </w:r>
      <w:r w:rsidR="000260F9" w:rsidRPr="000260F9">
        <w:rPr>
          <w:rFonts w:ascii="Arial" w:hAnsi="Arial" w:cs="Arial"/>
          <w:bCs/>
          <w:color w:val="212529"/>
          <w:sz w:val="24"/>
          <w:szCs w:val="24"/>
          <w:shd w:val="clear" w:color="auto" w:fill="FFFFFF"/>
        </w:rPr>
        <w:t>efectuando el descuento del 9% a las pensiones jubilatorias a los trabajadores jubilados como es su caso.</w:t>
      </w:r>
    </w:p>
    <w:p w14:paraId="23B04C95" w14:textId="1530E4C2" w:rsidR="00865E06" w:rsidRDefault="002115FF" w:rsidP="00865E06">
      <w:pPr>
        <w:spacing w:after="0" w:line="360" w:lineRule="auto"/>
        <w:ind w:firstLine="567"/>
        <w:jc w:val="both"/>
        <w:rPr>
          <w:rFonts w:ascii="Arial" w:eastAsia="Times New Roman" w:hAnsi="Arial" w:cs="Arial"/>
          <w:sz w:val="24"/>
          <w:szCs w:val="24"/>
          <w:lang w:val="es-ES" w:eastAsia="es-ES"/>
        </w:rPr>
      </w:pPr>
      <w:r>
        <w:rPr>
          <w:rFonts w:ascii="Arial" w:eastAsia="Times New Roman" w:hAnsi="Arial" w:cs="Arial"/>
          <w:bCs/>
          <w:color w:val="000000"/>
          <w:sz w:val="24"/>
          <w:szCs w:val="24"/>
          <w:lang w:val="es-ES" w:eastAsia="es-ES"/>
        </w:rPr>
        <w:t xml:space="preserve">Ello </w:t>
      </w:r>
      <w:r w:rsidR="00865E06">
        <w:rPr>
          <w:rFonts w:ascii="Arial" w:eastAsia="Times New Roman" w:hAnsi="Arial" w:cs="Arial"/>
          <w:bCs/>
          <w:color w:val="000000"/>
          <w:sz w:val="24"/>
          <w:szCs w:val="24"/>
          <w:lang w:val="es-ES" w:eastAsia="es-ES"/>
        </w:rPr>
        <w:t xml:space="preserve">en razón de que, </w:t>
      </w:r>
      <w:proofErr w:type="spellStart"/>
      <w:r w:rsidR="00865E06">
        <w:rPr>
          <w:rFonts w:ascii="Arial" w:eastAsia="Times New Roman" w:hAnsi="Arial" w:cs="Arial"/>
          <w:bCs/>
          <w:color w:val="000000"/>
          <w:sz w:val="24"/>
          <w:szCs w:val="24"/>
          <w:lang w:val="es-ES" w:eastAsia="es-ES"/>
        </w:rPr>
        <w:t>aún</w:t>
      </w:r>
      <w:proofErr w:type="spellEnd"/>
      <w:r w:rsidR="00865E06">
        <w:rPr>
          <w:rFonts w:ascii="Arial" w:eastAsia="Times New Roman" w:hAnsi="Arial" w:cs="Arial"/>
          <w:bCs/>
          <w:color w:val="000000"/>
          <w:sz w:val="24"/>
          <w:szCs w:val="24"/>
          <w:lang w:val="es-ES" w:eastAsia="es-ES"/>
        </w:rPr>
        <w:t xml:space="preserve"> cuando </w:t>
      </w:r>
      <w:r w:rsidR="00865E06">
        <w:rPr>
          <w:rFonts w:ascii="Arial" w:eastAsia="Times New Roman" w:hAnsi="Arial" w:cs="Arial"/>
          <w:color w:val="000000"/>
          <w:sz w:val="24"/>
          <w:szCs w:val="24"/>
          <w:lang w:eastAsia="es-ES"/>
        </w:rPr>
        <w:t xml:space="preserve">fue emitida la jurisprudencia con número de registro 2007629, </w:t>
      </w:r>
      <w:r w:rsidR="00865E06" w:rsidRPr="00865E06">
        <w:rPr>
          <w:rFonts w:ascii="Arial" w:eastAsia="Times New Roman" w:hAnsi="Arial" w:cs="Arial"/>
          <w:color w:val="000000"/>
          <w:sz w:val="24"/>
          <w:szCs w:val="24"/>
          <w:u w:val="single"/>
          <w:lang w:eastAsia="es-ES"/>
        </w:rPr>
        <w:t xml:space="preserve">en el mes de </w:t>
      </w:r>
      <w:r w:rsidR="00865E06" w:rsidRPr="00865E06">
        <w:rPr>
          <w:rFonts w:ascii="Arial" w:eastAsia="Times New Roman" w:hAnsi="Arial" w:cs="Arial"/>
          <w:sz w:val="24"/>
          <w:szCs w:val="24"/>
          <w:u w:val="single"/>
          <w:lang w:val="es-ES" w:eastAsia="es-ES"/>
        </w:rPr>
        <w:t>octubre del año dos mil catorce</w:t>
      </w:r>
      <w:r w:rsidR="00865E06">
        <w:rPr>
          <w:rFonts w:ascii="Arial" w:eastAsia="Times New Roman" w:hAnsi="Arial" w:cs="Arial"/>
          <w:sz w:val="24"/>
          <w:szCs w:val="24"/>
          <w:lang w:val="es-ES" w:eastAsia="es-ES"/>
        </w:rPr>
        <w:t xml:space="preserve">, </w:t>
      </w:r>
      <w:r w:rsidR="00865E06">
        <w:rPr>
          <w:rFonts w:ascii="Arial" w:eastAsia="Times New Roman" w:hAnsi="Arial" w:cs="Arial"/>
          <w:color w:val="000000"/>
          <w:sz w:val="24"/>
          <w:szCs w:val="24"/>
          <w:lang w:eastAsia="es-ES"/>
        </w:rPr>
        <w:t xml:space="preserve">de </w:t>
      </w:r>
      <w:r w:rsidR="00865E06">
        <w:rPr>
          <w:rFonts w:ascii="Arial" w:eastAsia="Times New Roman" w:hAnsi="Arial" w:cs="Arial"/>
          <w:sz w:val="24"/>
          <w:szCs w:val="24"/>
          <w:lang w:val="es-ES" w:eastAsia="es-ES"/>
        </w:rPr>
        <w:t xml:space="preserve">la décima época, publicada en la Gaceta del Semanario Judicial de la Federación, Libro 11, Tomo III, visible en la página </w:t>
      </w:r>
      <w:r w:rsidR="00865E06">
        <w:rPr>
          <w:rFonts w:ascii="Arial" w:eastAsia="Times New Roman" w:hAnsi="Arial" w:cs="Arial"/>
          <w:sz w:val="24"/>
          <w:szCs w:val="24"/>
          <w:lang w:val="es-ES" w:eastAsia="es-ES"/>
        </w:rPr>
        <w:lastRenderedPageBreak/>
        <w:t xml:space="preserve">2512, </w:t>
      </w:r>
      <w:r w:rsidR="00865E06" w:rsidRPr="00865E06">
        <w:rPr>
          <w:rFonts w:ascii="Arial" w:eastAsia="Times New Roman" w:hAnsi="Arial" w:cs="Arial"/>
          <w:sz w:val="24"/>
          <w:szCs w:val="24"/>
          <w:u w:val="single"/>
          <w:lang w:val="es-ES" w:eastAsia="es-ES"/>
        </w:rPr>
        <w:t xml:space="preserve">que </w:t>
      </w:r>
      <w:r w:rsidR="00865E06" w:rsidRPr="00865E06">
        <w:rPr>
          <w:rFonts w:ascii="Arial" w:eastAsia="Times New Roman" w:hAnsi="Arial" w:cs="Arial"/>
          <w:color w:val="000000"/>
          <w:sz w:val="24"/>
          <w:szCs w:val="24"/>
          <w:u w:val="single"/>
          <w:lang w:eastAsia="es-ES"/>
        </w:rPr>
        <w:t>declaró inconstituci</w:t>
      </w:r>
      <w:r w:rsidR="00865E06">
        <w:rPr>
          <w:rFonts w:ascii="Arial" w:eastAsia="Times New Roman" w:hAnsi="Arial" w:cs="Arial"/>
          <w:color w:val="000000"/>
          <w:sz w:val="24"/>
          <w:szCs w:val="24"/>
          <w:u w:val="single"/>
          <w:lang w:eastAsia="es-ES"/>
        </w:rPr>
        <w:t xml:space="preserve">onales </w:t>
      </w:r>
      <w:r w:rsidR="00865E06" w:rsidRPr="00865E06">
        <w:rPr>
          <w:rFonts w:ascii="Arial" w:eastAsia="Times New Roman" w:hAnsi="Arial" w:cs="Arial"/>
          <w:color w:val="000000"/>
          <w:sz w:val="24"/>
          <w:szCs w:val="24"/>
          <w:u w:val="single"/>
          <w:lang w:eastAsia="es-ES"/>
        </w:rPr>
        <w:t>los artículos 6 fracción III, 18 párrafo segundo y octavo transitorio de la Ley de Pensiones para los Trabajadores del Estado</w:t>
      </w:r>
      <w:r w:rsidR="004F53B5">
        <w:rPr>
          <w:rFonts w:ascii="Arial" w:eastAsia="Times New Roman" w:hAnsi="Arial" w:cs="Arial"/>
          <w:color w:val="000000"/>
          <w:sz w:val="24"/>
          <w:szCs w:val="24"/>
          <w:u w:val="single"/>
          <w:lang w:eastAsia="es-ES"/>
        </w:rPr>
        <w:t xml:space="preserve"> de Oaxaca</w:t>
      </w:r>
      <w:r w:rsidR="00865E06">
        <w:rPr>
          <w:rFonts w:ascii="Arial" w:eastAsia="Times New Roman" w:hAnsi="Arial" w:cs="Arial"/>
          <w:color w:val="000000"/>
          <w:sz w:val="24"/>
          <w:szCs w:val="24"/>
          <w:lang w:eastAsia="es-ES"/>
        </w:rPr>
        <w:t xml:space="preserve">, </w:t>
      </w:r>
      <w:r w:rsidR="00AE36AD">
        <w:rPr>
          <w:rFonts w:ascii="Arial" w:eastAsia="Times New Roman" w:hAnsi="Arial" w:cs="Arial"/>
          <w:color w:val="000000"/>
          <w:sz w:val="24"/>
          <w:szCs w:val="24"/>
          <w:lang w:eastAsia="es-ES"/>
        </w:rPr>
        <w:t xml:space="preserve">el Consejo Directivo de Pensiones del Estado </w:t>
      </w:r>
      <w:r w:rsidR="004D585A">
        <w:rPr>
          <w:rFonts w:ascii="Arial" w:eastAsia="Times New Roman" w:hAnsi="Arial" w:cs="Arial"/>
          <w:color w:val="000000"/>
          <w:sz w:val="24"/>
          <w:szCs w:val="24"/>
          <w:lang w:eastAsia="es-ES"/>
        </w:rPr>
        <w:t xml:space="preserve">de Oaxaca, </w:t>
      </w:r>
      <w:r w:rsidR="00AE36AD">
        <w:rPr>
          <w:rFonts w:ascii="Arial" w:eastAsia="Times New Roman" w:hAnsi="Arial" w:cs="Arial"/>
          <w:color w:val="000000"/>
          <w:sz w:val="24"/>
          <w:szCs w:val="24"/>
          <w:lang w:eastAsia="es-ES"/>
        </w:rPr>
        <w:t xml:space="preserve">tomo </w:t>
      </w:r>
      <w:r w:rsidR="00865E06">
        <w:rPr>
          <w:rFonts w:ascii="Arial" w:eastAsia="Times New Roman" w:hAnsi="Arial" w:cs="Arial"/>
          <w:color w:val="000000"/>
          <w:sz w:val="24"/>
          <w:szCs w:val="24"/>
          <w:lang w:eastAsia="es-ES"/>
        </w:rPr>
        <w:t xml:space="preserve">como fundamento </w:t>
      </w:r>
      <w:r w:rsidR="00AE36AD">
        <w:rPr>
          <w:rFonts w:ascii="Arial" w:eastAsia="Times New Roman" w:hAnsi="Arial" w:cs="Arial"/>
          <w:color w:val="000000"/>
          <w:sz w:val="24"/>
          <w:szCs w:val="24"/>
          <w:lang w:eastAsia="es-ES"/>
        </w:rPr>
        <w:t>para la emisión del dictamen</w:t>
      </w:r>
      <w:r w:rsidR="00865E06">
        <w:rPr>
          <w:rFonts w:ascii="Arial" w:eastAsia="Times New Roman" w:hAnsi="Arial" w:cs="Arial"/>
          <w:color w:val="000000"/>
          <w:sz w:val="24"/>
          <w:szCs w:val="24"/>
          <w:lang w:eastAsia="es-ES"/>
        </w:rPr>
        <w:t xml:space="preserve"> </w:t>
      </w:r>
      <w:r w:rsidR="004D585A">
        <w:rPr>
          <w:rFonts w:ascii="Arial" w:eastAsia="Times New Roman" w:hAnsi="Arial" w:cs="Arial"/>
          <w:color w:val="000000"/>
          <w:sz w:val="24"/>
          <w:szCs w:val="24"/>
          <w:lang w:eastAsia="es-ES"/>
        </w:rPr>
        <w:t xml:space="preserve">referido, </w:t>
      </w:r>
      <w:r w:rsidR="00AE36AD">
        <w:rPr>
          <w:rFonts w:ascii="Arial" w:eastAsia="Times New Roman" w:hAnsi="Arial" w:cs="Arial"/>
          <w:color w:val="000000"/>
          <w:sz w:val="24"/>
          <w:szCs w:val="24"/>
          <w:lang w:eastAsia="es-ES"/>
        </w:rPr>
        <w:t>dichos preceptos, y que la ahora autoridad demandada Director General de la Oficina de Pensiones del Estado de Oaxaca</w:t>
      </w:r>
      <w:r w:rsidR="00A4015B">
        <w:rPr>
          <w:rFonts w:ascii="Arial" w:eastAsia="Times New Roman" w:hAnsi="Arial" w:cs="Arial"/>
          <w:color w:val="000000"/>
          <w:sz w:val="24"/>
          <w:szCs w:val="24"/>
          <w:lang w:eastAsia="es-ES"/>
        </w:rPr>
        <w:t>,</w:t>
      </w:r>
      <w:r w:rsidR="004D585A">
        <w:rPr>
          <w:rFonts w:ascii="Arial" w:eastAsia="Times New Roman" w:hAnsi="Arial" w:cs="Arial"/>
          <w:color w:val="000000"/>
          <w:sz w:val="24"/>
          <w:szCs w:val="24"/>
          <w:lang w:eastAsia="es-ES"/>
        </w:rPr>
        <w:t xml:space="preserve"> hizo cumplirlos efectuando descuentos a la actora sobre su pensión por jubilación</w:t>
      </w:r>
      <w:r w:rsidR="00A4015B">
        <w:rPr>
          <w:rFonts w:ascii="Arial" w:eastAsia="Times New Roman" w:hAnsi="Arial" w:cs="Arial"/>
          <w:color w:val="000000"/>
          <w:sz w:val="24"/>
          <w:szCs w:val="24"/>
          <w:lang w:eastAsia="es-ES"/>
        </w:rPr>
        <w:t xml:space="preserve"> respecto de los meses de julio, agosto, septiembre y octubre del año dos mil veintiuno,</w:t>
      </w:r>
      <w:r w:rsidR="00AE36AD">
        <w:rPr>
          <w:rFonts w:ascii="Arial" w:eastAsia="Times New Roman" w:hAnsi="Arial" w:cs="Arial"/>
          <w:color w:val="000000"/>
          <w:sz w:val="24"/>
          <w:szCs w:val="24"/>
          <w:lang w:eastAsia="es-ES"/>
        </w:rPr>
        <w:t xml:space="preserve"> </w:t>
      </w:r>
      <w:r w:rsidR="00865E06">
        <w:rPr>
          <w:rFonts w:ascii="Arial" w:eastAsia="Times New Roman" w:hAnsi="Arial" w:cs="Arial"/>
          <w:color w:val="000000"/>
          <w:sz w:val="24"/>
          <w:szCs w:val="24"/>
          <w:lang w:eastAsia="es-ES"/>
        </w:rPr>
        <w:t xml:space="preserve">para mayor </w:t>
      </w:r>
      <w:r w:rsidR="004D585A">
        <w:rPr>
          <w:rFonts w:ascii="Arial" w:eastAsia="Times New Roman" w:hAnsi="Arial" w:cs="Arial"/>
          <w:color w:val="000000"/>
          <w:sz w:val="24"/>
          <w:szCs w:val="24"/>
          <w:lang w:eastAsia="es-ES"/>
        </w:rPr>
        <w:t xml:space="preserve">esclarecimiento </w:t>
      </w:r>
      <w:r w:rsidR="00A4015B">
        <w:rPr>
          <w:rFonts w:ascii="Arial" w:eastAsia="Times New Roman" w:hAnsi="Arial" w:cs="Arial"/>
          <w:color w:val="000000"/>
          <w:sz w:val="24"/>
          <w:szCs w:val="24"/>
          <w:lang w:eastAsia="es-ES"/>
        </w:rPr>
        <w:t xml:space="preserve">se cita la jurisprudencia </w:t>
      </w:r>
      <w:r w:rsidR="00865E06">
        <w:rPr>
          <w:rFonts w:ascii="Arial" w:eastAsia="Times New Roman" w:hAnsi="Arial" w:cs="Arial"/>
          <w:color w:val="000000"/>
          <w:sz w:val="24"/>
          <w:szCs w:val="24"/>
          <w:lang w:eastAsia="es-ES"/>
        </w:rPr>
        <w:t>con</w:t>
      </w:r>
      <w:r w:rsidR="00865E06">
        <w:rPr>
          <w:rFonts w:ascii="Arial" w:eastAsia="Times New Roman" w:hAnsi="Arial" w:cs="Arial"/>
          <w:sz w:val="24"/>
          <w:szCs w:val="24"/>
          <w:lang w:val="es-ES" w:eastAsia="es-ES"/>
        </w:rPr>
        <w:t xml:space="preserve"> el rubro y texto siguientes: </w:t>
      </w:r>
    </w:p>
    <w:p w14:paraId="3D76AB79" w14:textId="77777777" w:rsidR="00865E06" w:rsidRDefault="00865E06" w:rsidP="00865E06">
      <w:pPr>
        <w:spacing w:after="0" w:line="276" w:lineRule="auto"/>
        <w:ind w:left="567"/>
        <w:jc w:val="both"/>
        <w:rPr>
          <w:rFonts w:ascii="Arial" w:eastAsia="Times New Roman" w:hAnsi="Arial" w:cs="Arial"/>
          <w:b/>
          <w:i/>
          <w:lang w:val="es-ES" w:eastAsia="es-ES"/>
        </w:rPr>
      </w:pPr>
    </w:p>
    <w:p w14:paraId="0C9D1568" w14:textId="77777777" w:rsidR="00865E06" w:rsidRDefault="00865E06" w:rsidP="004D585A">
      <w:pPr>
        <w:spacing w:after="0" w:line="276" w:lineRule="auto"/>
        <w:ind w:left="567" w:right="423"/>
        <w:jc w:val="both"/>
        <w:rPr>
          <w:rFonts w:ascii="Arial" w:eastAsia="Times New Roman" w:hAnsi="Arial" w:cs="Arial"/>
          <w:i/>
          <w:lang w:val="es-ES" w:eastAsia="es-ES"/>
        </w:rPr>
      </w:pPr>
      <w:r>
        <w:rPr>
          <w:rFonts w:ascii="Arial" w:eastAsia="Times New Roman" w:hAnsi="Arial" w:cs="Arial"/>
          <w:b/>
          <w:i/>
          <w:lang w:val="es-ES" w:eastAsia="es-ES"/>
        </w:rPr>
        <w:t xml:space="preserve">“PENSIONES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 </w:t>
      </w:r>
      <w:r>
        <w:rPr>
          <w:rFonts w:ascii="Arial" w:eastAsia="Times New Roman" w:hAnsi="Arial" w:cs="Arial"/>
          <w:i/>
          <w:lang w:val="es-ES" w:eastAsia="es-ES"/>
        </w:rPr>
        <w:t xml:space="preserve">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w:t>
      </w:r>
      <w:proofErr w:type="spellStart"/>
      <w:r>
        <w:rPr>
          <w:rFonts w:ascii="Arial" w:eastAsia="Times New Roman" w:hAnsi="Arial" w:cs="Arial"/>
          <w:i/>
          <w:lang w:val="es-ES" w:eastAsia="es-ES"/>
        </w:rPr>
        <w:t>inconvencionales</w:t>
      </w:r>
      <w:proofErr w:type="spellEnd"/>
      <w:r>
        <w:rPr>
          <w:rFonts w:ascii="Arial" w:eastAsia="Times New Roman" w:hAnsi="Arial" w:cs="Arial"/>
          <w:i/>
          <w:lang w:val="es-ES" w:eastAsia="es-ES"/>
        </w:rPr>
        <w:t>. Asimismo, violan el derecho humano a la igualdad, al dejar de tomar en cuenta que el jubilado ya aportó cuotas durante su vida laboral para gozar del beneficio respectivo y, por ende, se le da el trato de trabajador en activo.”</w:t>
      </w:r>
    </w:p>
    <w:p w14:paraId="7A02C25F" w14:textId="77777777" w:rsidR="002115FF" w:rsidRDefault="002115FF" w:rsidP="00AC1DD3">
      <w:pPr>
        <w:spacing w:line="360" w:lineRule="auto"/>
        <w:ind w:right="51" w:firstLine="567"/>
        <w:jc w:val="both"/>
        <w:rPr>
          <w:rFonts w:ascii="Arial" w:hAnsi="Arial" w:cs="Arial"/>
          <w:bCs/>
          <w:snapToGrid w:val="0"/>
          <w:sz w:val="24"/>
          <w:szCs w:val="24"/>
        </w:rPr>
      </w:pPr>
    </w:p>
    <w:p w14:paraId="040C8A7D" w14:textId="66C1B0F0" w:rsidR="00AC1DD3" w:rsidRDefault="00AC1DD3" w:rsidP="00AC1DD3">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En ese sentido, lo que dio origen al acto impugnado lo fue que, la actora </w:t>
      </w:r>
      <w:r w:rsidR="00461DB0">
        <w:rPr>
          <w:rFonts w:ascii="Arial" w:eastAsia="Times New Roman" w:hAnsi="Arial" w:cs="Arial"/>
          <w:bCs/>
          <w:iCs/>
          <w:caps/>
          <w:kern w:val="2"/>
          <w:sz w:val="24"/>
          <w:szCs w:val="24"/>
          <w:lang w:val="es-ES_tradnl" w:eastAsia="es-ES"/>
        </w:rPr>
        <w:t>**********</w:t>
      </w:r>
      <w:r>
        <w:rPr>
          <w:rFonts w:ascii="Arial" w:hAnsi="Arial" w:cs="Arial"/>
          <w:bCs/>
          <w:snapToGrid w:val="0"/>
          <w:sz w:val="24"/>
          <w:szCs w:val="24"/>
        </w:rPr>
        <w:t xml:space="preserve"> mediante escrito el veinticuatro de febrero de dos mil veintidós, solicitó al Director </w:t>
      </w:r>
      <w:r w:rsidR="0014413D">
        <w:rPr>
          <w:rFonts w:ascii="Arial" w:hAnsi="Arial" w:cs="Arial"/>
          <w:bCs/>
          <w:snapToGrid w:val="0"/>
          <w:sz w:val="24"/>
          <w:szCs w:val="24"/>
        </w:rPr>
        <w:t xml:space="preserve">General </w:t>
      </w:r>
      <w:r>
        <w:rPr>
          <w:rFonts w:ascii="Arial" w:hAnsi="Arial" w:cs="Arial"/>
          <w:bCs/>
          <w:snapToGrid w:val="0"/>
          <w:sz w:val="24"/>
          <w:szCs w:val="24"/>
        </w:rPr>
        <w:t xml:space="preserve">de </w:t>
      </w:r>
      <w:r w:rsidR="0014413D">
        <w:rPr>
          <w:rFonts w:ascii="Arial" w:hAnsi="Arial" w:cs="Arial"/>
          <w:bCs/>
          <w:snapToGrid w:val="0"/>
          <w:sz w:val="24"/>
          <w:szCs w:val="24"/>
        </w:rPr>
        <w:t xml:space="preserve">la Oficina de </w:t>
      </w:r>
      <w:r>
        <w:rPr>
          <w:rFonts w:ascii="Arial" w:hAnsi="Arial" w:cs="Arial"/>
          <w:bCs/>
          <w:snapToGrid w:val="0"/>
          <w:sz w:val="24"/>
          <w:szCs w:val="24"/>
        </w:rPr>
        <w:t>Pensiones del Estado</w:t>
      </w:r>
      <w:r w:rsidR="0014413D">
        <w:rPr>
          <w:rFonts w:ascii="Arial" w:hAnsi="Arial" w:cs="Arial"/>
          <w:bCs/>
          <w:snapToGrid w:val="0"/>
          <w:sz w:val="24"/>
          <w:szCs w:val="24"/>
        </w:rPr>
        <w:t xml:space="preserve"> de Oaxaca</w:t>
      </w:r>
      <w:r>
        <w:rPr>
          <w:rFonts w:ascii="Arial" w:hAnsi="Arial" w:cs="Arial"/>
          <w:bCs/>
          <w:snapToGrid w:val="0"/>
          <w:sz w:val="24"/>
          <w:szCs w:val="24"/>
        </w:rPr>
        <w:t>, la devolución de las cantidades descontadas a su pensión por jubilación en concepto de fondo de pensiones de los meses de julio, agosto, septiembre y oct</w:t>
      </w:r>
      <w:r w:rsidR="00461DB0">
        <w:rPr>
          <w:rFonts w:ascii="Arial" w:hAnsi="Arial" w:cs="Arial"/>
          <w:bCs/>
          <w:snapToGrid w:val="0"/>
          <w:sz w:val="24"/>
          <w:szCs w:val="24"/>
        </w:rPr>
        <w:t xml:space="preserve">ubre del año dos mil veintiuno. </w:t>
      </w:r>
    </w:p>
    <w:p w14:paraId="702985F2" w14:textId="57F58642" w:rsidR="00AC1DD3" w:rsidRDefault="00AC1DD3" w:rsidP="00AC1DD3">
      <w:pPr>
        <w:spacing w:line="360" w:lineRule="auto"/>
        <w:ind w:right="51" w:firstLine="567"/>
        <w:jc w:val="both"/>
        <w:rPr>
          <w:rFonts w:ascii="Arial" w:hAnsi="Arial" w:cs="Arial"/>
          <w:bCs/>
          <w:i/>
          <w:snapToGrid w:val="0"/>
        </w:rPr>
      </w:pPr>
      <w:r>
        <w:rPr>
          <w:rFonts w:ascii="Arial" w:hAnsi="Arial" w:cs="Arial"/>
          <w:bCs/>
          <w:snapToGrid w:val="0"/>
          <w:sz w:val="24"/>
          <w:szCs w:val="24"/>
        </w:rPr>
        <w:t>En respuesta a su solicitud el Director General</w:t>
      </w:r>
      <w:r w:rsidR="0014413D">
        <w:rPr>
          <w:rFonts w:ascii="Arial" w:hAnsi="Arial" w:cs="Arial"/>
          <w:bCs/>
          <w:snapToGrid w:val="0"/>
          <w:sz w:val="24"/>
          <w:szCs w:val="24"/>
        </w:rPr>
        <w:t xml:space="preserve"> de la Oficina de Pensiones </w:t>
      </w:r>
      <w:r>
        <w:rPr>
          <w:rFonts w:ascii="Arial" w:hAnsi="Arial" w:cs="Arial"/>
          <w:bCs/>
          <w:snapToGrid w:val="0"/>
          <w:sz w:val="24"/>
          <w:szCs w:val="24"/>
        </w:rPr>
        <w:t>del Estado</w:t>
      </w:r>
      <w:r w:rsidR="0014413D">
        <w:rPr>
          <w:rFonts w:ascii="Arial" w:hAnsi="Arial" w:cs="Arial"/>
          <w:bCs/>
          <w:snapToGrid w:val="0"/>
          <w:sz w:val="24"/>
          <w:szCs w:val="24"/>
        </w:rPr>
        <w:t xml:space="preserve"> de Oaxaca</w:t>
      </w:r>
      <w:r>
        <w:rPr>
          <w:rFonts w:ascii="Arial" w:hAnsi="Arial" w:cs="Arial"/>
          <w:bCs/>
          <w:snapToGrid w:val="0"/>
          <w:sz w:val="24"/>
          <w:szCs w:val="24"/>
        </w:rPr>
        <w:t xml:space="preserve">, emitió el oficio número </w:t>
      </w:r>
      <w:r w:rsidR="0028308A">
        <w:rPr>
          <w:rFonts w:ascii="Arial" w:eastAsia="Times New Roman" w:hAnsi="Arial" w:cs="Arial"/>
          <w:bCs/>
          <w:iCs/>
          <w:caps/>
          <w:kern w:val="2"/>
          <w:sz w:val="24"/>
          <w:szCs w:val="24"/>
          <w:lang w:val="es-ES_tradnl" w:eastAsia="es-ES"/>
        </w:rPr>
        <w:t>**********</w:t>
      </w:r>
      <w:r>
        <w:rPr>
          <w:rFonts w:ascii="Arial" w:hAnsi="Arial" w:cs="Arial"/>
          <w:bCs/>
          <w:snapToGrid w:val="0"/>
          <w:sz w:val="24"/>
          <w:szCs w:val="24"/>
        </w:rPr>
        <w:t>, de once de marzo del dos mil veintidós, en el que le indicó</w:t>
      </w:r>
      <w:r>
        <w:rPr>
          <w:rFonts w:ascii="Arial" w:hAnsi="Arial" w:cs="Arial"/>
          <w:bCs/>
          <w:i/>
          <w:snapToGrid w:val="0"/>
        </w:rPr>
        <w:t xml:space="preserve">: </w:t>
      </w:r>
      <w:r w:rsidRPr="00A01D47">
        <w:rPr>
          <w:rFonts w:ascii="Arial" w:hAnsi="Arial" w:cs="Arial"/>
          <w:bCs/>
          <w:i/>
          <w:snapToGrid w:val="0"/>
          <w:sz w:val="24"/>
          <w:szCs w:val="24"/>
        </w:rPr>
        <w:t xml:space="preserve">“…el suscrito se encuentra imposibilitado legalmente para hacerle </w:t>
      </w:r>
      <w:r w:rsidRPr="00A01D47">
        <w:rPr>
          <w:rFonts w:ascii="Arial" w:hAnsi="Arial" w:cs="Arial"/>
          <w:b/>
          <w:bCs/>
          <w:i/>
          <w:snapToGrid w:val="0"/>
          <w:sz w:val="24"/>
          <w:szCs w:val="24"/>
          <w:u w:val="single"/>
        </w:rPr>
        <w:t>la devolución de los descuentos a su pensión correspondientes a los meses julio, agosto, septiembre y octubre del año 2021, por el concepto Fondo de Pensiones</w:t>
      </w:r>
      <w:r w:rsidRPr="00A01D47">
        <w:rPr>
          <w:rFonts w:ascii="Arial" w:hAnsi="Arial" w:cs="Arial"/>
          <w:bCs/>
          <w:i/>
          <w:snapToGrid w:val="0"/>
          <w:sz w:val="24"/>
          <w:szCs w:val="24"/>
        </w:rPr>
        <w:t xml:space="preserve">; por no tener las facultades y atribuciones para hacerlo; toda vez que en mi carácter de Director </w:t>
      </w:r>
      <w:r w:rsidRPr="00A01D47">
        <w:rPr>
          <w:rFonts w:ascii="Arial" w:hAnsi="Arial" w:cs="Arial"/>
          <w:bCs/>
          <w:i/>
          <w:snapToGrid w:val="0"/>
          <w:sz w:val="24"/>
          <w:szCs w:val="24"/>
        </w:rPr>
        <w:lastRenderedPageBreak/>
        <w:t>General de la Oficina de Pensiones del Estado de Oaxaca, únicamente se limita a ejecutar y hacer cumplir los acuerdos del Consejo Directivo de la Oficina de Pensiones del Estado de Oaxaca…”</w:t>
      </w:r>
    </w:p>
    <w:p w14:paraId="11A4444E" w14:textId="43515D32" w:rsidR="002115FF" w:rsidRPr="002115FF" w:rsidRDefault="00525B2E" w:rsidP="002115FF">
      <w:pPr>
        <w:spacing w:after="100" w:afterAutospacing="1" w:line="360" w:lineRule="auto"/>
        <w:ind w:firstLine="567"/>
        <w:jc w:val="both"/>
        <w:rPr>
          <w:rFonts w:ascii="Arial" w:eastAsia="Times New Roman" w:hAnsi="Arial" w:cs="Arial"/>
          <w:bCs/>
          <w:color w:val="000000"/>
          <w:sz w:val="24"/>
          <w:szCs w:val="24"/>
          <w:lang w:eastAsia="es-ES"/>
        </w:rPr>
      </w:pPr>
      <w:r>
        <w:rPr>
          <w:rFonts w:ascii="Arial" w:eastAsia="Times New Roman" w:hAnsi="Arial" w:cs="Arial"/>
          <w:bCs/>
          <w:color w:val="000000"/>
          <w:sz w:val="24"/>
          <w:szCs w:val="24"/>
          <w:lang w:eastAsia="es-ES"/>
        </w:rPr>
        <w:t xml:space="preserve">Ahora, </w:t>
      </w:r>
      <w:r w:rsidR="00AC1DD3">
        <w:rPr>
          <w:rFonts w:ascii="Arial" w:eastAsia="Times New Roman" w:hAnsi="Arial" w:cs="Arial"/>
          <w:bCs/>
          <w:color w:val="000000"/>
          <w:sz w:val="24"/>
          <w:szCs w:val="24"/>
          <w:lang w:eastAsia="es-ES"/>
        </w:rPr>
        <w:t>el Director General de la Oficina de Pensiones</w:t>
      </w:r>
      <w:r w:rsidR="00344388">
        <w:rPr>
          <w:rFonts w:ascii="Arial" w:eastAsia="Times New Roman" w:hAnsi="Arial" w:cs="Arial"/>
          <w:bCs/>
          <w:color w:val="000000"/>
          <w:sz w:val="24"/>
          <w:szCs w:val="24"/>
          <w:lang w:eastAsia="es-ES"/>
        </w:rPr>
        <w:t xml:space="preserve"> del Estado de Oaxaca</w:t>
      </w:r>
      <w:r w:rsidR="00AC1DD3">
        <w:rPr>
          <w:rFonts w:ascii="Arial" w:eastAsia="Times New Roman" w:hAnsi="Arial" w:cs="Arial"/>
          <w:bCs/>
          <w:color w:val="000000"/>
          <w:sz w:val="24"/>
          <w:szCs w:val="24"/>
          <w:lang w:eastAsia="es-ES"/>
        </w:rPr>
        <w:t xml:space="preserve">, como autoridad demandada en el presente asunto y ejecutora del descuento a la pensión por jubilación de la actora </w:t>
      </w:r>
      <w:r w:rsidR="00D04C9F">
        <w:rPr>
          <w:rFonts w:ascii="Arial" w:eastAsia="Times New Roman" w:hAnsi="Arial" w:cs="Arial"/>
          <w:bCs/>
          <w:iCs/>
          <w:caps/>
          <w:kern w:val="2"/>
          <w:sz w:val="24"/>
          <w:szCs w:val="24"/>
          <w:lang w:val="es-ES_tradnl" w:eastAsia="es-ES"/>
        </w:rPr>
        <w:t>**********</w:t>
      </w:r>
      <w:r w:rsidR="00AC1DD3">
        <w:rPr>
          <w:rFonts w:ascii="Arial" w:eastAsia="Times New Roman" w:hAnsi="Arial" w:cs="Arial"/>
          <w:bCs/>
          <w:color w:val="000000"/>
          <w:sz w:val="24"/>
          <w:szCs w:val="24"/>
          <w:lang w:eastAsia="es-ES"/>
        </w:rPr>
        <w:t xml:space="preserve">, </w:t>
      </w:r>
      <w:r w:rsidR="00A007CC">
        <w:rPr>
          <w:rFonts w:ascii="Arial" w:eastAsia="Times New Roman" w:hAnsi="Arial" w:cs="Arial"/>
          <w:bCs/>
          <w:color w:val="000000"/>
          <w:sz w:val="24"/>
          <w:szCs w:val="24"/>
          <w:lang w:eastAsia="es-ES"/>
        </w:rPr>
        <w:t xml:space="preserve">se encuentra obligada a acatar lo sostenido por la </w:t>
      </w:r>
      <w:r w:rsidR="007F2E55">
        <w:rPr>
          <w:rFonts w:ascii="Arial" w:eastAsia="Times New Roman" w:hAnsi="Arial" w:cs="Arial"/>
          <w:bCs/>
          <w:color w:val="000000"/>
          <w:sz w:val="24"/>
          <w:szCs w:val="24"/>
          <w:lang w:eastAsia="es-ES"/>
        </w:rPr>
        <w:t xml:space="preserve">referida </w:t>
      </w:r>
      <w:r w:rsidR="00A007CC">
        <w:rPr>
          <w:rFonts w:ascii="Arial" w:eastAsia="Times New Roman" w:hAnsi="Arial" w:cs="Arial"/>
          <w:bCs/>
          <w:color w:val="000000"/>
          <w:sz w:val="24"/>
          <w:szCs w:val="24"/>
          <w:lang w:eastAsia="es-ES"/>
        </w:rPr>
        <w:t xml:space="preserve">jurisprudencia, </w:t>
      </w:r>
      <w:r w:rsidR="002115FF">
        <w:rPr>
          <w:rFonts w:ascii="Arial" w:eastAsia="Times New Roman" w:hAnsi="Arial" w:cs="Arial"/>
          <w:bCs/>
          <w:color w:val="000000"/>
          <w:sz w:val="24"/>
          <w:szCs w:val="24"/>
          <w:lang w:eastAsia="es-ES"/>
        </w:rPr>
        <w:t>pues en este sentido se le</w:t>
      </w:r>
      <w:r w:rsidR="007F2E55">
        <w:rPr>
          <w:rFonts w:ascii="Arial" w:eastAsia="Times New Roman" w:hAnsi="Arial" w:cs="Arial"/>
          <w:bCs/>
          <w:color w:val="000000"/>
          <w:sz w:val="24"/>
          <w:szCs w:val="24"/>
          <w:lang w:eastAsia="es-ES"/>
        </w:rPr>
        <w:t xml:space="preserve"> reconoce </w:t>
      </w:r>
      <w:r w:rsidR="002115FF">
        <w:rPr>
          <w:rFonts w:ascii="Arial" w:eastAsia="Times New Roman" w:hAnsi="Arial" w:cs="Arial"/>
          <w:bCs/>
          <w:color w:val="000000"/>
          <w:sz w:val="24"/>
          <w:szCs w:val="24"/>
          <w:lang w:eastAsia="es-ES"/>
        </w:rPr>
        <w:t xml:space="preserve">la tutela de </w:t>
      </w:r>
      <w:r w:rsidR="007F2E55">
        <w:rPr>
          <w:rFonts w:ascii="Arial" w:eastAsia="Times New Roman" w:hAnsi="Arial" w:cs="Arial"/>
          <w:bCs/>
          <w:color w:val="000000"/>
          <w:sz w:val="24"/>
          <w:szCs w:val="24"/>
          <w:lang w:eastAsia="es-ES"/>
        </w:rPr>
        <w:t>sus derechos humanos consagrados así</w:t>
      </w:r>
      <w:r w:rsidR="00BD1088">
        <w:rPr>
          <w:rFonts w:ascii="Arial" w:eastAsia="Times New Roman" w:hAnsi="Arial" w:cs="Arial"/>
          <w:bCs/>
          <w:color w:val="000000"/>
          <w:sz w:val="24"/>
          <w:szCs w:val="24"/>
          <w:lang w:eastAsia="es-ES"/>
        </w:rPr>
        <w:t>,</w:t>
      </w:r>
      <w:r w:rsidR="007F2E55">
        <w:rPr>
          <w:rFonts w:ascii="Arial" w:eastAsia="Times New Roman" w:hAnsi="Arial" w:cs="Arial"/>
          <w:bCs/>
          <w:color w:val="000000"/>
          <w:sz w:val="24"/>
          <w:szCs w:val="24"/>
          <w:lang w:eastAsia="es-ES"/>
        </w:rPr>
        <w:t xml:space="preserve"> tanto en nuestra Ley Suprema y </w:t>
      </w:r>
      <w:r w:rsidR="00BD1088">
        <w:rPr>
          <w:rFonts w:ascii="Arial" w:eastAsia="Times New Roman" w:hAnsi="Arial" w:cs="Arial"/>
          <w:bCs/>
          <w:color w:val="000000"/>
          <w:sz w:val="24"/>
          <w:szCs w:val="24"/>
          <w:lang w:eastAsia="es-ES"/>
        </w:rPr>
        <w:t xml:space="preserve">sus </w:t>
      </w:r>
      <w:r w:rsidR="007F2E55">
        <w:rPr>
          <w:rFonts w:ascii="Arial" w:eastAsia="Times New Roman" w:hAnsi="Arial" w:cs="Arial"/>
          <w:bCs/>
          <w:color w:val="000000"/>
          <w:sz w:val="24"/>
          <w:szCs w:val="24"/>
          <w:lang w:eastAsia="es-ES"/>
        </w:rPr>
        <w:t xml:space="preserve">leyes </w:t>
      </w:r>
      <w:r w:rsidR="00BD1088">
        <w:rPr>
          <w:rFonts w:ascii="Arial" w:eastAsia="Times New Roman" w:hAnsi="Arial" w:cs="Arial"/>
          <w:bCs/>
          <w:color w:val="000000"/>
          <w:sz w:val="24"/>
          <w:szCs w:val="24"/>
          <w:lang w:eastAsia="es-ES"/>
        </w:rPr>
        <w:t xml:space="preserve">reglamentarias, </w:t>
      </w:r>
      <w:r w:rsidR="007F2E55">
        <w:rPr>
          <w:rFonts w:ascii="Arial" w:eastAsia="Times New Roman" w:hAnsi="Arial" w:cs="Arial"/>
          <w:bCs/>
          <w:color w:val="000000"/>
          <w:sz w:val="24"/>
          <w:szCs w:val="24"/>
          <w:lang w:eastAsia="es-ES"/>
        </w:rPr>
        <w:t>como en los Tratados Internacionales en las qu</w:t>
      </w:r>
      <w:r w:rsidR="002115FF">
        <w:rPr>
          <w:rFonts w:ascii="Arial" w:eastAsia="Times New Roman" w:hAnsi="Arial" w:cs="Arial"/>
          <w:bCs/>
          <w:color w:val="000000"/>
          <w:sz w:val="24"/>
          <w:szCs w:val="24"/>
          <w:lang w:eastAsia="es-ES"/>
        </w:rPr>
        <w:t xml:space="preserve">e el Estado Mexicano sea parte. </w:t>
      </w:r>
      <w:r w:rsidR="00D55A0C">
        <w:rPr>
          <w:rFonts w:ascii="Arial" w:eastAsia="Times New Roman" w:hAnsi="Arial" w:cs="Arial"/>
          <w:bCs/>
          <w:color w:val="000000"/>
          <w:sz w:val="24"/>
          <w:szCs w:val="24"/>
          <w:lang w:eastAsia="es-ES"/>
        </w:rPr>
        <w:t xml:space="preserve">Aunado a que resulta </w:t>
      </w:r>
      <w:r w:rsidR="002115FF">
        <w:rPr>
          <w:rFonts w:ascii="Arial" w:eastAsia="Times New Roman" w:hAnsi="Arial" w:cs="Arial"/>
          <w:bCs/>
          <w:color w:val="000000"/>
          <w:sz w:val="24"/>
          <w:szCs w:val="24"/>
          <w:lang w:val="es-ES" w:eastAsia="es-ES"/>
        </w:rPr>
        <w:t xml:space="preserve">indebido y viola su derecho humano a la igualdad, al dejarse de tomar en cuenta que la jubilada ya aportó cuotas durante su vida laboral para gozar del beneficio respectivo, es decir, para gozar de su jubilación y al estarse realizando el descuento del 9% de su pensión para incrementar el fondo respectivo esto resulta ser </w:t>
      </w:r>
      <w:proofErr w:type="spellStart"/>
      <w:r w:rsidR="002115FF">
        <w:rPr>
          <w:rFonts w:ascii="Arial" w:eastAsia="Times New Roman" w:hAnsi="Arial" w:cs="Arial"/>
          <w:bCs/>
          <w:color w:val="000000"/>
          <w:sz w:val="24"/>
          <w:szCs w:val="24"/>
          <w:lang w:val="es-ES" w:eastAsia="es-ES"/>
        </w:rPr>
        <w:t>inc</w:t>
      </w:r>
      <w:r w:rsidR="00DC4A5C">
        <w:rPr>
          <w:rFonts w:ascii="Arial" w:eastAsia="Times New Roman" w:hAnsi="Arial" w:cs="Arial"/>
          <w:bCs/>
          <w:color w:val="000000"/>
          <w:sz w:val="24"/>
          <w:szCs w:val="24"/>
          <w:lang w:val="es-ES" w:eastAsia="es-ES"/>
        </w:rPr>
        <w:t>onvencional</w:t>
      </w:r>
      <w:proofErr w:type="spellEnd"/>
      <w:r w:rsidR="00DC4A5C">
        <w:rPr>
          <w:rFonts w:ascii="Arial" w:eastAsia="Times New Roman" w:hAnsi="Arial" w:cs="Arial"/>
          <w:bCs/>
          <w:color w:val="000000"/>
          <w:sz w:val="24"/>
          <w:szCs w:val="24"/>
          <w:lang w:val="es-ES" w:eastAsia="es-ES"/>
        </w:rPr>
        <w:t xml:space="preserve"> e inconstitucional.</w:t>
      </w:r>
    </w:p>
    <w:p w14:paraId="0B4082F9" w14:textId="44ED42CE" w:rsidR="00E239F4" w:rsidRDefault="00282435" w:rsidP="005D128E">
      <w:pPr>
        <w:spacing w:after="0"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Cabe hacer mención que </w:t>
      </w:r>
      <w:r w:rsidR="00D916DC">
        <w:rPr>
          <w:rFonts w:ascii="Arial" w:eastAsia="Times New Roman" w:hAnsi="Arial" w:cs="Arial"/>
          <w:sz w:val="24"/>
          <w:szCs w:val="24"/>
          <w:lang w:val="es-ES" w:eastAsia="es-ES"/>
        </w:rPr>
        <w:t>conforme al artículo 27</w:t>
      </w:r>
      <w:r w:rsidR="00BF2AA0">
        <w:rPr>
          <w:rFonts w:ascii="Arial" w:eastAsia="Times New Roman" w:hAnsi="Arial" w:cs="Arial"/>
          <w:sz w:val="24"/>
          <w:szCs w:val="24"/>
          <w:lang w:val="es-ES" w:eastAsia="es-ES"/>
        </w:rPr>
        <w:t xml:space="preserve"> fracción I</w:t>
      </w:r>
      <w:r w:rsidR="00D916DC">
        <w:rPr>
          <w:rFonts w:ascii="Arial" w:eastAsia="Times New Roman" w:hAnsi="Arial" w:cs="Arial"/>
          <w:sz w:val="24"/>
          <w:szCs w:val="24"/>
          <w:lang w:val="es-ES" w:eastAsia="es-ES"/>
        </w:rPr>
        <w:t xml:space="preserve">, del Reglamento de Operación de la Oficina de Pensiones del Estado de Oaxaca, </w:t>
      </w:r>
      <w:r w:rsidR="006943DE">
        <w:rPr>
          <w:rFonts w:ascii="Arial" w:eastAsia="Times New Roman" w:hAnsi="Arial" w:cs="Arial"/>
          <w:sz w:val="24"/>
          <w:szCs w:val="24"/>
          <w:lang w:val="es-ES" w:eastAsia="es-ES"/>
        </w:rPr>
        <w:t>establece que:</w:t>
      </w:r>
    </w:p>
    <w:p w14:paraId="3112F7AF" w14:textId="256CF0C8" w:rsidR="006943DE" w:rsidRPr="006943DE" w:rsidRDefault="006943DE" w:rsidP="006943DE">
      <w:pPr>
        <w:spacing w:after="0" w:line="360" w:lineRule="auto"/>
        <w:ind w:left="567" w:right="565"/>
        <w:jc w:val="both"/>
        <w:rPr>
          <w:rFonts w:ascii="Arial" w:eastAsia="Times New Roman" w:hAnsi="Arial" w:cs="Arial"/>
          <w:i/>
          <w:sz w:val="24"/>
          <w:szCs w:val="24"/>
          <w:lang w:val="es-ES" w:eastAsia="es-ES"/>
        </w:rPr>
      </w:pPr>
      <w:r>
        <w:rPr>
          <w:rFonts w:ascii="Arial" w:eastAsia="Times New Roman" w:hAnsi="Arial" w:cs="Arial"/>
          <w:sz w:val="24"/>
          <w:szCs w:val="24"/>
          <w:lang w:val="es-ES" w:eastAsia="es-ES"/>
        </w:rPr>
        <w:t>“</w:t>
      </w:r>
      <w:r w:rsidRPr="006943DE">
        <w:rPr>
          <w:rFonts w:ascii="Arial" w:eastAsia="Times New Roman" w:hAnsi="Arial" w:cs="Arial"/>
          <w:b/>
          <w:i/>
          <w:sz w:val="24"/>
          <w:szCs w:val="24"/>
          <w:lang w:val="es-ES" w:eastAsia="es-ES"/>
        </w:rPr>
        <w:t>Artículo 27</w:t>
      </w:r>
      <w:r w:rsidRPr="006943DE">
        <w:rPr>
          <w:rFonts w:ascii="Arial" w:eastAsia="Times New Roman" w:hAnsi="Arial" w:cs="Arial"/>
          <w:i/>
          <w:sz w:val="24"/>
          <w:szCs w:val="24"/>
          <w:lang w:val="es-ES" w:eastAsia="es-ES"/>
        </w:rPr>
        <w:t xml:space="preserve">. La trabajadora o trabajador que se separe del servicio y tenga derecho a la devolución de sus cuotas al fondo de pensiones, podrá solicitar la devolución de las mismas, debiendo presentar para tal efecto ante el Departamento de Prestaciones Económicas de la Oficina de Pensiones, la siguiente documentación: </w:t>
      </w:r>
    </w:p>
    <w:p w14:paraId="5F5DFDC6" w14:textId="56F0DD7B" w:rsidR="006943DE" w:rsidRPr="006943DE" w:rsidRDefault="006943DE" w:rsidP="006943DE">
      <w:pPr>
        <w:pStyle w:val="Prrafodelista"/>
        <w:numPr>
          <w:ilvl w:val="0"/>
          <w:numId w:val="1"/>
        </w:numPr>
        <w:spacing w:after="0" w:line="360" w:lineRule="auto"/>
        <w:ind w:left="567" w:right="565" w:firstLine="0"/>
        <w:jc w:val="both"/>
        <w:rPr>
          <w:rFonts w:ascii="Arial" w:eastAsia="Times New Roman" w:hAnsi="Arial" w:cs="Arial"/>
          <w:i/>
          <w:sz w:val="24"/>
          <w:szCs w:val="24"/>
          <w:lang w:val="es-ES" w:eastAsia="es-ES"/>
        </w:rPr>
      </w:pPr>
      <w:r w:rsidRPr="006943DE">
        <w:rPr>
          <w:rFonts w:ascii="Arial" w:eastAsia="Times New Roman" w:hAnsi="Arial" w:cs="Arial"/>
          <w:i/>
          <w:sz w:val="24"/>
          <w:szCs w:val="24"/>
          <w:lang w:val="es-ES" w:eastAsia="es-ES"/>
        </w:rPr>
        <w:t>Oficio dirigido a la Directora o Director General solicitando la devolución del Fondo de Pensiones y contemplando los requisitos previstos en el artículo 3 de este Reglamento de Operación;”</w:t>
      </w:r>
    </w:p>
    <w:p w14:paraId="714D3E6F" w14:textId="77777777" w:rsidR="006943DE" w:rsidRDefault="006943DE" w:rsidP="005D128E">
      <w:pPr>
        <w:spacing w:after="0" w:line="360" w:lineRule="auto"/>
        <w:ind w:firstLine="567"/>
        <w:jc w:val="both"/>
        <w:rPr>
          <w:rFonts w:ascii="Arial" w:eastAsia="Times New Roman" w:hAnsi="Arial" w:cs="Arial"/>
          <w:sz w:val="24"/>
          <w:szCs w:val="24"/>
          <w:lang w:val="es-ES" w:eastAsia="es-ES"/>
        </w:rPr>
      </w:pPr>
    </w:p>
    <w:p w14:paraId="71FACA94" w14:textId="77777777" w:rsidR="00F71827" w:rsidRDefault="00AC7681" w:rsidP="00F71827">
      <w:pPr>
        <w:spacing w:after="0"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Por analogía jurídica podemos entender que abarca la interpretación, que se realiza de aquello que no se encuentra previsto </w:t>
      </w:r>
      <w:r w:rsidR="00475285">
        <w:rPr>
          <w:rFonts w:ascii="Arial" w:eastAsia="Times New Roman" w:hAnsi="Arial" w:cs="Arial"/>
          <w:sz w:val="24"/>
          <w:szCs w:val="24"/>
          <w:lang w:val="es-ES" w:eastAsia="es-ES"/>
        </w:rPr>
        <w:t xml:space="preserve">en disposiciones jurídicas, aplicándolas al caso concreto o similar para solventar la deficiencia en el orden jurídico. </w:t>
      </w:r>
    </w:p>
    <w:p w14:paraId="0B5007CE" w14:textId="77777777" w:rsidR="00F71827" w:rsidRDefault="00F71827" w:rsidP="00F71827">
      <w:pPr>
        <w:spacing w:after="0" w:line="240" w:lineRule="auto"/>
        <w:ind w:firstLine="567"/>
        <w:jc w:val="both"/>
        <w:rPr>
          <w:rFonts w:ascii="Arial" w:eastAsia="Times New Roman" w:hAnsi="Arial" w:cs="Arial"/>
          <w:sz w:val="24"/>
          <w:szCs w:val="24"/>
          <w:lang w:val="es-ES" w:eastAsia="es-ES"/>
        </w:rPr>
      </w:pPr>
    </w:p>
    <w:p w14:paraId="538B242A" w14:textId="697D5A9D" w:rsidR="00AC7681" w:rsidRDefault="00F71827" w:rsidP="00B276A2">
      <w:pPr>
        <w:spacing w:after="0" w:line="360" w:lineRule="auto"/>
        <w:ind w:firstLine="567"/>
        <w:jc w:val="both"/>
        <w:rPr>
          <w:rFonts w:ascii="Arial" w:eastAsia="Times New Roman" w:hAnsi="Arial" w:cs="Arial"/>
          <w:sz w:val="24"/>
          <w:szCs w:val="24"/>
          <w:lang w:val="es-ES" w:eastAsia="es-ES"/>
        </w:rPr>
      </w:pPr>
      <w:r w:rsidRPr="00A63DDC">
        <w:rPr>
          <w:rFonts w:ascii="Arial" w:eastAsia="Times New Roman" w:hAnsi="Arial" w:cs="Arial"/>
          <w:sz w:val="24"/>
          <w:szCs w:val="24"/>
          <w:lang w:val="es-ES" w:eastAsia="es-ES"/>
        </w:rPr>
        <w:t xml:space="preserve">Ahora de la lectura de la </w:t>
      </w:r>
      <w:r w:rsidR="003840E4" w:rsidRPr="00A63DDC">
        <w:rPr>
          <w:rFonts w:ascii="Arial" w:eastAsia="Times New Roman" w:hAnsi="Arial" w:cs="Arial"/>
          <w:sz w:val="24"/>
          <w:szCs w:val="24"/>
          <w:lang w:val="es-ES" w:eastAsia="es-ES"/>
        </w:rPr>
        <w:t>Ley de Pensiones para los Trabajadores del Gobierno del Estado de Oaxaca, del Reglamento Interno de la Ofician de Pensiones del Estado de Oaxaca, del Reglamento de Operación de la Oficina de Pensiones del Estado de Oaxaca, del Manual de Procedimientos de la Oficina de Pensiones del Estado de Oaxaca  y del Manual de Organización de la Oficina de Pensiones</w:t>
      </w:r>
      <w:r w:rsidR="00AB5D5C" w:rsidRPr="00A63DDC">
        <w:rPr>
          <w:rFonts w:ascii="Arial" w:eastAsia="Times New Roman" w:hAnsi="Arial" w:cs="Arial"/>
          <w:sz w:val="24"/>
          <w:szCs w:val="24"/>
          <w:lang w:val="es-ES" w:eastAsia="es-ES"/>
        </w:rPr>
        <w:t xml:space="preserve"> del Estado de Oaxaca, se advierte para esta Juzgadora que no existe </w:t>
      </w:r>
      <w:r w:rsidR="006C5976" w:rsidRPr="00A63DDC">
        <w:rPr>
          <w:rFonts w:ascii="Arial" w:eastAsia="Times New Roman" w:hAnsi="Arial" w:cs="Arial"/>
          <w:sz w:val="24"/>
          <w:szCs w:val="24"/>
          <w:lang w:val="es-ES" w:eastAsia="es-ES"/>
        </w:rPr>
        <w:t>precepto legal</w:t>
      </w:r>
      <w:r w:rsidR="00AB5D5C" w:rsidRPr="00A63DDC">
        <w:rPr>
          <w:rFonts w:ascii="Arial" w:eastAsia="Times New Roman" w:hAnsi="Arial" w:cs="Arial"/>
          <w:sz w:val="24"/>
          <w:szCs w:val="24"/>
          <w:lang w:val="es-ES" w:eastAsia="es-ES"/>
        </w:rPr>
        <w:t xml:space="preserve"> alguno </w:t>
      </w:r>
      <w:r w:rsidR="006C5976" w:rsidRPr="00A63DDC">
        <w:rPr>
          <w:rFonts w:ascii="Arial" w:eastAsia="Times New Roman" w:hAnsi="Arial" w:cs="Arial"/>
          <w:sz w:val="24"/>
          <w:szCs w:val="24"/>
          <w:lang w:val="es-ES" w:eastAsia="es-ES"/>
        </w:rPr>
        <w:t xml:space="preserve">(laguna) </w:t>
      </w:r>
      <w:r w:rsidR="00AB5D5C" w:rsidRPr="00A63DDC">
        <w:rPr>
          <w:rFonts w:ascii="Arial" w:eastAsia="Times New Roman" w:hAnsi="Arial" w:cs="Arial"/>
          <w:sz w:val="24"/>
          <w:szCs w:val="24"/>
          <w:lang w:val="es-ES" w:eastAsia="es-ES"/>
        </w:rPr>
        <w:t xml:space="preserve">que establezca </w:t>
      </w:r>
      <w:r w:rsidR="008E3114" w:rsidRPr="00A63DDC">
        <w:rPr>
          <w:rFonts w:ascii="Arial" w:eastAsia="Times New Roman" w:hAnsi="Arial" w:cs="Arial"/>
          <w:sz w:val="24"/>
          <w:szCs w:val="24"/>
          <w:lang w:val="es-ES" w:eastAsia="es-ES"/>
        </w:rPr>
        <w:t xml:space="preserve">el trámite para la solicitud de la </w:t>
      </w:r>
      <w:r w:rsidR="008E3114" w:rsidRPr="00A63DDC">
        <w:rPr>
          <w:rFonts w:ascii="Arial" w:eastAsia="Times New Roman" w:hAnsi="Arial" w:cs="Arial"/>
          <w:sz w:val="24"/>
          <w:szCs w:val="24"/>
          <w:u w:val="single"/>
          <w:lang w:val="es-ES" w:eastAsia="es-ES"/>
        </w:rPr>
        <w:t>devolución de los descuentos</w:t>
      </w:r>
      <w:r w:rsidR="008E3114" w:rsidRPr="00A63DDC">
        <w:rPr>
          <w:rFonts w:ascii="Arial" w:eastAsia="Times New Roman" w:hAnsi="Arial" w:cs="Arial"/>
          <w:sz w:val="24"/>
          <w:szCs w:val="24"/>
          <w:lang w:val="es-ES" w:eastAsia="es-ES"/>
        </w:rPr>
        <w:t xml:space="preserve"> efectuados a las pensiones por jubilación; en tanto el artículo citado establece que la trabajadora(o) podrá solicitar </w:t>
      </w:r>
      <w:r w:rsidR="008E3114" w:rsidRPr="00A63DDC">
        <w:rPr>
          <w:rFonts w:ascii="Arial" w:eastAsia="Times New Roman" w:hAnsi="Arial" w:cs="Arial"/>
          <w:sz w:val="24"/>
          <w:szCs w:val="24"/>
          <w:u w:val="single"/>
          <w:lang w:val="es-ES" w:eastAsia="es-ES"/>
        </w:rPr>
        <w:t>la devolución de las cuotas al fondo de pensiones</w:t>
      </w:r>
      <w:r w:rsidR="008E3114" w:rsidRPr="00A63DDC">
        <w:rPr>
          <w:rFonts w:ascii="Arial" w:eastAsia="Times New Roman" w:hAnsi="Arial" w:cs="Arial"/>
          <w:sz w:val="24"/>
          <w:szCs w:val="24"/>
          <w:lang w:val="es-ES" w:eastAsia="es-ES"/>
        </w:rPr>
        <w:t xml:space="preserve"> mediante oficio dirigido a la Directora o Director General</w:t>
      </w:r>
      <w:r w:rsidR="006C5976" w:rsidRPr="00A63DDC">
        <w:rPr>
          <w:rFonts w:ascii="Arial" w:eastAsia="Times New Roman" w:hAnsi="Arial" w:cs="Arial"/>
          <w:sz w:val="24"/>
          <w:szCs w:val="24"/>
          <w:lang w:val="es-ES" w:eastAsia="es-ES"/>
        </w:rPr>
        <w:t xml:space="preserve">; </w:t>
      </w:r>
      <w:r w:rsidR="00A63DDC" w:rsidRPr="00A63DDC">
        <w:rPr>
          <w:rFonts w:ascii="Arial" w:eastAsia="Times New Roman" w:hAnsi="Arial" w:cs="Arial"/>
          <w:sz w:val="24"/>
          <w:szCs w:val="24"/>
          <w:lang w:val="es-ES" w:eastAsia="es-ES"/>
        </w:rPr>
        <w:t xml:space="preserve">esta </w:t>
      </w:r>
      <w:r w:rsidR="00314A99" w:rsidRPr="00A63DDC">
        <w:rPr>
          <w:rFonts w:ascii="Arial" w:eastAsia="Times New Roman" w:hAnsi="Arial" w:cs="Arial"/>
          <w:sz w:val="24"/>
          <w:szCs w:val="24"/>
          <w:lang w:val="es-ES" w:eastAsia="es-ES"/>
        </w:rPr>
        <w:t xml:space="preserve">Sala Unitaria </w:t>
      </w:r>
      <w:r w:rsidR="006C5976" w:rsidRPr="00A63DDC">
        <w:rPr>
          <w:rFonts w:ascii="Arial" w:eastAsia="Times New Roman" w:hAnsi="Arial" w:cs="Arial"/>
          <w:sz w:val="24"/>
          <w:szCs w:val="24"/>
          <w:lang w:val="es-ES" w:eastAsia="es-ES"/>
        </w:rPr>
        <w:t>encuentra</w:t>
      </w:r>
      <w:r w:rsidR="00A63DDC" w:rsidRPr="00A63DDC">
        <w:rPr>
          <w:rFonts w:ascii="Arial" w:eastAsia="Times New Roman" w:hAnsi="Arial" w:cs="Arial"/>
          <w:sz w:val="24"/>
          <w:szCs w:val="24"/>
          <w:lang w:val="es-ES" w:eastAsia="es-ES"/>
        </w:rPr>
        <w:t xml:space="preserve"> </w:t>
      </w:r>
      <w:r w:rsidR="006C5976" w:rsidRPr="00A63DDC">
        <w:rPr>
          <w:rFonts w:ascii="Arial" w:hAnsi="Arial" w:cs="Arial"/>
          <w:color w:val="222222"/>
          <w:sz w:val="24"/>
          <w:szCs w:val="24"/>
          <w:shd w:val="clear" w:color="auto" w:fill="FFFFFF"/>
        </w:rPr>
        <w:t xml:space="preserve">“razón suficiente” por la que </w:t>
      </w:r>
      <w:r w:rsidR="00A63DDC" w:rsidRPr="00A63DDC">
        <w:rPr>
          <w:rFonts w:ascii="Arial" w:hAnsi="Arial" w:cs="Arial"/>
          <w:color w:val="222222"/>
          <w:sz w:val="24"/>
          <w:szCs w:val="24"/>
          <w:shd w:val="clear" w:color="auto" w:fill="FFFFFF"/>
        </w:rPr>
        <w:t>e</w:t>
      </w:r>
      <w:r w:rsidR="006C5976" w:rsidRPr="00A63DDC">
        <w:rPr>
          <w:rFonts w:ascii="Arial" w:hAnsi="Arial" w:cs="Arial"/>
          <w:color w:val="222222"/>
          <w:sz w:val="24"/>
          <w:szCs w:val="24"/>
          <w:shd w:val="clear" w:color="auto" w:fill="FFFFFF"/>
        </w:rPr>
        <w:t xml:space="preserve">l supuesto </w:t>
      </w:r>
      <w:r w:rsidR="00A63DDC" w:rsidRPr="00A63DDC">
        <w:rPr>
          <w:rFonts w:ascii="Arial" w:hAnsi="Arial" w:cs="Arial"/>
          <w:color w:val="222222"/>
          <w:sz w:val="24"/>
          <w:szCs w:val="24"/>
          <w:shd w:val="clear" w:color="auto" w:fill="FFFFFF"/>
        </w:rPr>
        <w:t>previst</w:t>
      </w:r>
      <w:r w:rsidR="00711050">
        <w:rPr>
          <w:rFonts w:ascii="Arial" w:hAnsi="Arial" w:cs="Arial"/>
          <w:color w:val="222222"/>
          <w:sz w:val="24"/>
          <w:szCs w:val="24"/>
          <w:shd w:val="clear" w:color="auto" w:fill="FFFFFF"/>
        </w:rPr>
        <w:t>o en el artículo 27 fracción I,</w:t>
      </w:r>
      <w:r w:rsidR="006C5976" w:rsidRPr="00A63DDC">
        <w:rPr>
          <w:rFonts w:ascii="Arial" w:hAnsi="Arial" w:cs="Arial"/>
          <w:color w:val="222222"/>
          <w:sz w:val="24"/>
          <w:szCs w:val="24"/>
          <w:shd w:val="clear" w:color="auto" w:fill="FFFFFF"/>
        </w:rPr>
        <w:t xml:space="preserve"> </w:t>
      </w:r>
      <w:r w:rsidR="00A63DDC" w:rsidRPr="00A63DDC">
        <w:rPr>
          <w:rFonts w:ascii="Arial" w:eastAsia="Times New Roman" w:hAnsi="Arial" w:cs="Arial"/>
          <w:sz w:val="24"/>
          <w:szCs w:val="24"/>
          <w:lang w:val="es-ES" w:eastAsia="es-ES"/>
        </w:rPr>
        <w:t xml:space="preserve">del Reglamento de Operación de la Oficina de Pensiones del Estado de Oaxaca, sea semejante </w:t>
      </w:r>
      <w:r w:rsidR="00314A99">
        <w:rPr>
          <w:rFonts w:ascii="Arial" w:eastAsia="Times New Roman" w:hAnsi="Arial" w:cs="Arial"/>
          <w:sz w:val="24"/>
          <w:szCs w:val="24"/>
          <w:lang w:val="es-ES" w:eastAsia="es-ES"/>
        </w:rPr>
        <w:t xml:space="preserve">y aplicable </w:t>
      </w:r>
      <w:r w:rsidR="00A63DDC">
        <w:rPr>
          <w:rFonts w:ascii="Arial" w:eastAsia="Times New Roman" w:hAnsi="Arial" w:cs="Arial"/>
          <w:sz w:val="24"/>
          <w:szCs w:val="24"/>
          <w:lang w:val="es-ES" w:eastAsia="es-ES"/>
        </w:rPr>
        <w:t xml:space="preserve">al caso que </w:t>
      </w:r>
      <w:r w:rsidR="00E551AD">
        <w:rPr>
          <w:rFonts w:ascii="Arial" w:eastAsia="Times New Roman" w:hAnsi="Arial" w:cs="Arial"/>
          <w:sz w:val="24"/>
          <w:szCs w:val="24"/>
          <w:lang w:val="es-ES" w:eastAsia="es-ES"/>
        </w:rPr>
        <w:t xml:space="preserve">nos compete, es decir, que </w:t>
      </w:r>
      <w:r w:rsidR="00314A99">
        <w:rPr>
          <w:rFonts w:ascii="Arial" w:eastAsia="Times New Roman" w:hAnsi="Arial" w:cs="Arial"/>
          <w:sz w:val="24"/>
          <w:szCs w:val="24"/>
          <w:lang w:val="es-ES" w:eastAsia="es-ES"/>
        </w:rPr>
        <w:t xml:space="preserve">la solicitud de devolución del descuento fue </w:t>
      </w:r>
      <w:r w:rsidR="00E551AD">
        <w:rPr>
          <w:rFonts w:ascii="Arial" w:eastAsia="Times New Roman" w:hAnsi="Arial" w:cs="Arial"/>
          <w:sz w:val="24"/>
          <w:szCs w:val="24"/>
          <w:lang w:val="es-ES" w:eastAsia="es-ES"/>
        </w:rPr>
        <w:t xml:space="preserve">dirigido </w:t>
      </w:r>
      <w:r w:rsidR="00AE18A2">
        <w:rPr>
          <w:rFonts w:ascii="Arial" w:eastAsia="Times New Roman" w:hAnsi="Arial" w:cs="Arial"/>
          <w:sz w:val="24"/>
          <w:szCs w:val="24"/>
          <w:lang w:val="es-ES" w:eastAsia="es-ES"/>
        </w:rPr>
        <w:t>legalmente</w:t>
      </w:r>
      <w:r w:rsidR="00314A99">
        <w:rPr>
          <w:rFonts w:ascii="Arial" w:eastAsia="Times New Roman" w:hAnsi="Arial" w:cs="Arial"/>
          <w:sz w:val="24"/>
          <w:szCs w:val="24"/>
          <w:lang w:val="es-ES" w:eastAsia="es-ES"/>
        </w:rPr>
        <w:t xml:space="preserve"> </w:t>
      </w:r>
      <w:r w:rsidR="00E551AD">
        <w:rPr>
          <w:rFonts w:ascii="Arial" w:eastAsia="Times New Roman" w:hAnsi="Arial" w:cs="Arial"/>
          <w:sz w:val="24"/>
          <w:szCs w:val="24"/>
          <w:lang w:val="es-ES" w:eastAsia="es-ES"/>
        </w:rPr>
        <w:t xml:space="preserve">al Director General de la Oficina de </w:t>
      </w:r>
      <w:r w:rsidR="00E551AD">
        <w:rPr>
          <w:rFonts w:ascii="Arial" w:eastAsia="Times New Roman" w:hAnsi="Arial" w:cs="Arial"/>
          <w:sz w:val="24"/>
          <w:szCs w:val="24"/>
          <w:lang w:val="es-ES" w:eastAsia="es-ES"/>
        </w:rPr>
        <w:lastRenderedPageBreak/>
        <w:t xml:space="preserve">Pensiones del Estado de Oaxaca, </w:t>
      </w:r>
      <w:r w:rsidR="00AE18A2">
        <w:rPr>
          <w:rFonts w:ascii="Arial" w:eastAsia="Times New Roman" w:hAnsi="Arial" w:cs="Arial"/>
          <w:sz w:val="24"/>
          <w:szCs w:val="24"/>
          <w:lang w:val="es-ES" w:eastAsia="es-ES"/>
        </w:rPr>
        <w:t xml:space="preserve">y </w:t>
      </w:r>
      <w:r w:rsidR="003B1D43">
        <w:rPr>
          <w:rFonts w:ascii="Arial" w:eastAsia="Times New Roman" w:hAnsi="Arial" w:cs="Arial"/>
          <w:sz w:val="24"/>
          <w:szCs w:val="24"/>
          <w:lang w:val="es-ES" w:eastAsia="es-ES"/>
        </w:rPr>
        <w:t xml:space="preserve">éste </w:t>
      </w:r>
      <w:r w:rsidR="007A6C7A">
        <w:rPr>
          <w:rFonts w:ascii="Arial" w:eastAsia="Times New Roman" w:hAnsi="Arial" w:cs="Arial"/>
          <w:sz w:val="24"/>
          <w:szCs w:val="24"/>
          <w:lang w:val="es-ES" w:eastAsia="es-ES"/>
        </w:rPr>
        <w:t xml:space="preserve">debió </w:t>
      </w:r>
      <w:r w:rsidR="003B1D43">
        <w:rPr>
          <w:rFonts w:ascii="Arial" w:eastAsia="Times New Roman" w:hAnsi="Arial" w:cs="Arial"/>
          <w:sz w:val="24"/>
          <w:szCs w:val="24"/>
          <w:lang w:val="es-ES" w:eastAsia="es-ES"/>
        </w:rPr>
        <w:t xml:space="preserve">dar respuesta conforme a los artículos 14 y 16, de la Constitución Federal, </w:t>
      </w:r>
      <w:r w:rsidR="00B276A2">
        <w:rPr>
          <w:rFonts w:ascii="Arial" w:eastAsia="Times New Roman" w:hAnsi="Arial" w:cs="Arial"/>
          <w:sz w:val="24"/>
          <w:szCs w:val="24"/>
          <w:lang w:val="es-ES" w:eastAsia="es-ES"/>
        </w:rPr>
        <w:t xml:space="preserve">expresando </w:t>
      </w:r>
      <w:r w:rsidR="003B1D43">
        <w:rPr>
          <w:rFonts w:ascii="Arial" w:eastAsia="Times New Roman" w:hAnsi="Arial" w:cs="Arial"/>
          <w:sz w:val="24"/>
          <w:szCs w:val="24"/>
          <w:lang w:val="es-ES" w:eastAsia="es-ES"/>
        </w:rPr>
        <w:t xml:space="preserve">con motivo y fundamento la </w:t>
      </w:r>
      <w:r w:rsidR="00B276A2">
        <w:rPr>
          <w:rFonts w:ascii="Arial" w:eastAsia="Times New Roman" w:hAnsi="Arial" w:cs="Arial"/>
          <w:sz w:val="24"/>
          <w:szCs w:val="24"/>
          <w:lang w:val="es-ES" w:eastAsia="es-ES"/>
        </w:rPr>
        <w:t xml:space="preserve">procedencia o no de la </w:t>
      </w:r>
      <w:r w:rsidR="003B1D43">
        <w:rPr>
          <w:rFonts w:ascii="Arial" w:eastAsia="Times New Roman" w:hAnsi="Arial" w:cs="Arial"/>
          <w:sz w:val="24"/>
          <w:szCs w:val="24"/>
          <w:lang w:val="es-ES" w:eastAsia="es-ES"/>
        </w:rPr>
        <w:t xml:space="preserve">petición de la ahora actora </w:t>
      </w:r>
      <w:r w:rsidR="00F12395">
        <w:rPr>
          <w:rFonts w:ascii="Arial" w:eastAsia="Times New Roman" w:hAnsi="Arial" w:cs="Arial"/>
          <w:bCs/>
          <w:iCs/>
          <w:caps/>
          <w:kern w:val="2"/>
          <w:sz w:val="24"/>
          <w:szCs w:val="24"/>
          <w:lang w:val="es-ES_tradnl" w:eastAsia="es-ES"/>
        </w:rPr>
        <w:t>**********</w:t>
      </w:r>
      <w:r w:rsidR="00B276A2">
        <w:rPr>
          <w:rFonts w:ascii="Arial" w:hAnsi="Arial" w:cs="Arial"/>
          <w:sz w:val="24"/>
          <w:szCs w:val="24"/>
          <w:lang w:eastAsia="es-ES"/>
        </w:rPr>
        <w:t xml:space="preserve">. </w:t>
      </w:r>
    </w:p>
    <w:p w14:paraId="5419EAD5" w14:textId="77777777" w:rsidR="00AC7681" w:rsidRDefault="00AC7681" w:rsidP="005D128E">
      <w:pPr>
        <w:spacing w:after="0" w:line="360" w:lineRule="auto"/>
        <w:ind w:firstLine="567"/>
        <w:jc w:val="both"/>
        <w:rPr>
          <w:rFonts w:ascii="Arial" w:eastAsia="Times New Roman" w:hAnsi="Arial" w:cs="Arial"/>
          <w:sz w:val="24"/>
          <w:szCs w:val="24"/>
          <w:lang w:val="es-ES" w:eastAsia="es-ES"/>
        </w:rPr>
      </w:pPr>
    </w:p>
    <w:p w14:paraId="40A2EC9A" w14:textId="7B5C7633" w:rsidR="003D0502" w:rsidRDefault="003D0502" w:rsidP="003D0502">
      <w:pPr>
        <w:spacing w:after="0"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Ahora por lo anteriormente señalado, </w:t>
      </w:r>
      <w:r w:rsidR="006442AF">
        <w:rPr>
          <w:rFonts w:ascii="Arial" w:eastAsia="Times New Roman" w:hAnsi="Arial" w:cs="Arial"/>
          <w:sz w:val="24"/>
          <w:szCs w:val="24"/>
          <w:lang w:val="es-ES" w:eastAsia="es-ES"/>
        </w:rPr>
        <w:t>aun</w:t>
      </w:r>
      <w:r w:rsidR="005D128E">
        <w:rPr>
          <w:rFonts w:ascii="Arial" w:eastAsia="Times New Roman" w:hAnsi="Arial" w:cs="Arial"/>
          <w:sz w:val="24"/>
          <w:szCs w:val="24"/>
          <w:lang w:val="es-ES" w:eastAsia="es-ES"/>
        </w:rPr>
        <w:t xml:space="preserve"> cuando no fue demand</w:t>
      </w:r>
      <w:r w:rsidR="006442AF">
        <w:rPr>
          <w:rFonts w:ascii="Arial" w:eastAsia="Times New Roman" w:hAnsi="Arial" w:cs="Arial"/>
          <w:sz w:val="24"/>
          <w:szCs w:val="24"/>
          <w:lang w:val="es-ES" w:eastAsia="es-ES"/>
        </w:rPr>
        <w:t xml:space="preserve">ado </w:t>
      </w:r>
      <w:r w:rsidR="005D128E">
        <w:rPr>
          <w:rFonts w:ascii="Arial" w:eastAsia="Times New Roman" w:hAnsi="Arial" w:cs="Arial"/>
          <w:sz w:val="24"/>
          <w:szCs w:val="24"/>
          <w:lang w:val="es-ES" w:eastAsia="es-ES"/>
        </w:rPr>
        <w:t xml:space="preserve">el </w:t>
      </w:r>
      <w:r w:rsidR="005D128E" w:rsidRPr="00D55A0C">
        <w:rPr>
          <w:rFonts w:ascii="Arial" w:eastAsia="Times New Roman" w:hAnsi="Arial" w:cs="Arial"/>
          <w:sz w:val="24"/>
          <w:szCs w:val="24"/>
          <w:u w:val="single"/>
          <w:lang w:val="es-ES" w:eastAsia="es-ES"/>
        </w:rPr>
        <w:t>Consejo Directivo de la Oficina de Pensiones del Estado de Oaxaca</w:t>
      </w:r>
      <w:r>
        <w:rPr>
          <w:rFonts w:ascii="Arial" w:eastAsia="Times New Roman" w:hAnsi="Arial" w:cs="Arial"/>
          <w:sz w:val="24"/>
          <w:szCs w:val="24"/>
          <w:u w:val="single"/>
          <w:lang w:val="es-ES" w:eastAsia="es-ES"/>
        </w:rPr>
        <w:t xml:space="preserve"> en el presente asunto</w:t>
      </w:r>
      <w:r w:rsidR="005D128E" w:rsidRPr="00D55A0C">
        <w:rPr>
          <w:rFonts w:ascii="Arial" w:eastAsia="Times New Roman" w:hAnsi="Arial" w:cs="Arial"/>
          <w:sz w:val="24"/>
          <w:szCs w:val="24"/>
          <w:u w:val="single"/>
          <w:lang w:val="es-ES" w:eastAsia="es-ES"/>
        </w:rPr>
        <w:t xml:space="preserve">, </w:t>
      </w:r>
      <w:r w:rsidR="00AC77D4" w:rsidRPr="00D55A0C">
        <w:rPr>
          <w:rFonts w:ascii="Arial" w:eastAsia="Times New Roman" w:hAnsi="Arial" w:cs="Arial"/>
          <w:sz w:val="24"/>
          <w:szCs w:val="24"/>
          <w:u w:val="single"/>
          <w:lang w:val="es-ES" w:eastAsia="es-ES"/>
        </w:rPr>
        <w:t xml:space="preserve">se encuentra </w:t>
      </w:r>
      <w:r w:rsidR="00D55A0C" w:rsidRPr="00D55A0C">
        <w:rPr>
          <w:rFonts w:ascii="Arial" w:eastAsia="Times New Roman" w:hAnsi="Arial" w:cs="Arial"/>
          <w:sz w:val="24"/>
          <w:szCs w:val="24"/>
          <w:u w:val="single"/>
          <w:lang w:val="es-ES" w:eastAsia="es-ES"/>
        </w:rPr>
        <w:t>obligado</w:t>
      </w:r>
      <w:r w:rsidR="005D128E" w:rsidRPr="00D55A0C">
        <w:rPr>
          <w:rFonts w:ascii="Arial" w:eastAsia="Times New Roman" w:hAnsi="Arial" w:cs="Arial"/>
          <w:sz w:val="24"/>
          <w:szCs w:val="24"/>
          <w:u w:val="single"/>
          <w:lang w:val="es-ES" w:eastAsia="es-ES"/>
        </w:rPr>
        <w:t xml:space="preserve"> a dar cabal cumplimiento a esta sentencia conjuntamente con la autoridad demandada Director de la Oficina de Pensiones del Estado de Oaxaca</w:t>
      </w:r>
      <w:r w:rsidR="001D0367">
        <w:rPr>
          <w:rFonts w:ascii="Arial" w:eastAsia="Times New Roman" w:hAnsi="Arial" w:cs="Arial"/>
          <w:sz w:val="24"/>
          <w:szCs w:val="24"/>
          <w:lang w:val="es-ES" w:eastAsia="es-ES"/>
        </w:rPr>
        <w:t>,</w:t>
      </w:r>
      <w:r w:rsidR="005D128E">
        <w:rPr>
          <w:rFonts w:ascii="Arial" w:eastAsia="Times New Roman" w:hAnsi="Arial" w:cs="Arial"/>
          <w:sz w:val="24"/>
          <w:szCs w:val="24"/>
          <w:lang w:val="es-ES" w:eastAsia="es-ES"/>
        </w:rPr>
        <w:t xml:space="preserve"> en los términos </w:t>
      </w:r>
      <w:r w:rsidR="001D0367">
        <w:rPr>
          <w:rFonts w:ascii="Arial" w:eastAsia="Times New Roman" w:hAnsi="Arial" w:cs="Arial"/>
          <w:sz w:val="24"/>
          <w:szCs w:val="24"/>
          <w:lang w:val="es-ES" w:eastAsia="es-ES"/>
        </w:rPr>
        <w:t xml:space="preserve">del artículo 89 fracción I </w:t>
      </w:r>
      <w:r w:rsidR="00C25F2B">
        <w:rPr>
          <w:rFonts w:ascii="Arial" w:eastAsia="Times New Roman" w:hAnsi="Arial" w:cs="Arial"/>
          <w:sz w:val="24"/>
          <w:szCs w:val="24"/>
          <w:lang w:val="es-ES" w:eastAsia="es-ES"/>
        </w:rPr>
        <w:t xml:space="preserve">y VII, de la </w:t>
      </w:r>
      <w:r w:rsidR="00C25F2B" w:rsidRPr="007303AA">
        <w:rPr>
          <w:rFonts w:ascii="Arial" w:eastAsia="Times New Roman" w:hAnsi="Arial" w:cs="Arial"/>
          <w:sz w:val="24"/>
          <w:szCs w:val="24"/>
          <w:lang w:val="es-ES" w:eastAsia="es-ES"/>
        </w:rPr>
        <w:t>Ley de Pensiones para los Trabajadores del Estado de Oaxaca</w:t>
      </w:r>
      <w:r>
        <w:rPr>
          <w:rFonts w:ascii="Arial" w:eastAsia="Times New Roman" w:hAnsi="Arial" w:cs="Arial"/>
          <w:sz w:val="24"/>
          <w:szCs w:val="24"/>
          <w:lang w:val="es-ES" w:eastAsia="es-ES"/>
        </w:rPr>
        <w:t>, que en líneas posteriores se emiten.</w:t>
      </w:r>
    </w:p>
    <w:p w14:paraId="50B095BC" w14:textId="77777777" w:rsidR="00C11CE6" w:rsidRDefault="00C11CE6" w:rsidP="00C11CE6">
      <w:pPr>
        <w:spacing w:after="0" w:line="240" w:lineRule="auto"/>
        <w:ind w:firstLine="567"/>
        <w:jc w:val="both"/>
        <w:rPr>
          <w:rFonts w:ascii="Arial" w:eastAsia="Times New Roman" w:hAnsi="Arial" w:cs="Arial"/>
          <w:sz w:val="24"/>
          <w:szCs w:val="24"/>
          <w:lang w:val="es-ES" w:eastAsia="es-ES"/>
        </w:rPr>
      </w:pPr>
    </w:p>
    <w:p w14:paraId="6D3A6523" w14:textId="03E57984" w:rsidR="005D128E" w:rsidRDefault="00C11CE6" w:rsidP="005D128E">
      <w:pPr>
        <w:spacing w:line="360" w:lineRule="auto"/>
        <w:ind w:firstLine="567"/>
        <w:jc w:val="both"/>
        <w:rPr>
          <w:rFonts w:ascii="Arial" w:eastAsia="Times New Roman" w:hAnsi="Arial" w:cs="Arial"/>
          <w:sz w:val="24"/>
          <w:szCs w:val="24"/>
          <w:lang w:val="es-ES" w:eastAsia="es-ES"/>
        </w:rPr>
      </w:pPr>
      <w:r>
        <w:rPr>
          <w:rFonts w:ascii="Arial" w:hAnsi="Arial" w:cs="Arial"/>
          <w:sz w:val="24"/>
          <w:szCs w:val="24"/>
          <w:lang w:val="es-ES"/>
        </w:rPr>
        <w:t xml:space="preserve">Resulta </w:t>
      </w:r>
      <w:r w:rsidR="005D128E">
        <w:rPr>
          <w:rFonts w:ascii="Arial" w:hAnsi="Arial" w:cs="Arial"/>
          <w:sz w:val="24"/>
          <w:szCs w:val="24"/>
        </w:rPr>
        <w:t xml:space="preserve">aplicable por identidad jurídica el criterio de jurisprudencia, con número de registro 208849, de la octava época, Tesis: II.1º.P.A.153 K, en materia común, bajo el rubro y texto siguiente: </w:t>
      </w:r>
      <w:r w:rsidR="005D128E">
        <w:rPr>
          <w:rFonts w:ascii="Arial" w:hAnsi="Arial" w:cs="Arial"/>
          <w:i/>
          <w:sz w:val="24"/>
          <w:szCs w:val="24"/>
        </w:rPr>
        <w:t>“</w:t>
      </w:r>
      <w:r w:rsidR="005D128E">
        <w:rPr>
          <w:rFonts w:ascii="Arial" w:hAnsi="Arial" w:cs="Arial"/>
          <w:b/>
          <w:i/>
          <w:sz w:val="24"/>
          <w:szCs w:val="24"/>
        </w:rPr>
        <w:t xml:space="preserve">SENTENCIAS DE AMPARO. ESTÁN OBLIGADAS A SU CUMPLIMIENTO. TODAS LAS AUTORIDADES QUE DEBAN INTERVENIR EN SU EJECUCIÓN, AUN CUANDO NO HAYAN INTERVENIDO EN EL AMPARO. </w:t>
      </w:r>
      <w:r w:rsidR="005D128E">
        <w:rPr>
          <w:rFonts w:ascii="Arial" w:hAnsi="Arial" w:cs="Arial"/>
          <w:i/>
          <w:sz w:val="24"/>
          <w:szCs w:val="24"/>
        </w:rPr>
        <w:t>El hecho de que alguna autoridad no haya sido señalada como parte en el juicio de amparo, no implica que no esté obligada a cumplir con el fallo protector, por el contrario, a su cumplimiento se obligan todas aquellas autoridades que por razón de sus funciones deban intervenir en su ejecución</w:t>
      </w:r>
      <w:r w:rsidR="005D128E">
        <w:rPr>
          <w:rFonts w:ascii="Arial" w:hAnsi="Arial" w:cs="Arial"/>
          <w:sz w:val="24"/>
          <w:szCs w:val="24"/>
        </w:rPr>
        <w:t>”.</w:t>
      </w:r>
    </w:p>
    <w:p w14:paraId="7BFE0FE7" w14:textId="7F40EDAD" w:rsidR="007303AA" w:rsidRPr="00085C12" w:rsidRDefault="007303AA" w:rsidP="007303AA">
      <w:pPr>
        <w:spacing w:after="100" w:afterAutospacing="1" w:line="360" w:lineRule="auto"/>
        <w:ind w:firstLine="567"/>
        <w:jc w:val="both"/>
        <w:rPr>
          <w:rFonts w:ascii="Arial" w:eastAsia="Times New Roman" w:hAnsi="Arial" w:cs="Arial"/>
          <w:b/>
          <w:bCs/>
          <w:color w:val="000000"/>
          <w:sz w:val="24"/>
          <w:szCs w:val="24"/>
          <w:lang w:val="es-ES" w:eastAsia="es-ES"/>
        </w:rPr>
      </w:pPr>
      <w:r w:rsidRPr="007303AA">
        <w:rPr>
          <w:rFonts w:ascii="Arial" w:hAnsi="Arial" w:cs="Arial"/>
          <w:sz w:val="24"/>
          <w:szCs w:val="24"/>
        </w:rPr>
        <w:t xml:space="preserve">En consecuencia al haber sido derogados los artículos </w:t>
      </w:r>
      <w:r w:rsidRPr="007303AA">
        <w:rPr>
          <w:rFonts w:ascii="Arial" w:eastAsia="Times New Roman" w:hAnsi="Arial" w:cs="Arial"/>
          <w:sz w:val="24"/>
          <w:szCs w:val="24"/>
          <w:lang w:val="es-ES" w:eastAsia="es-ES"/>
        </w:rPr>
        <w:t>6, fracción III, 18, párrafo segundo y octavo transitorio de la Ley de Pensiones para los Trabajadores del Estado de Oaxaca</w:t>
      </w:r>
      <w:r>
        <w:rPr>
          <w:rFonts w:ascii="Arial" w:eastAsia="Times New Roman" w:hAnsi="Arial" w:cs="Arial"/>
          <w:sz w:val="24"/>
          <w:szCs w:val="24"/>
          <w:lang w:val="es-ES" w:eastAsia="es-ES"/>
        </w:rPr>
        <w:t xml:space="preserve">, </w:t>
      </w:r>
      <w:r w:rsidR="003D0502" w:rsidRPr="003D0502">
        <w:rPr>
          <w:rFonts w:ascii="Arial" w:eastAsia="Times New Roman" w:hAnsi="Arial" w:cs="Arial"/>
          <w:b/>
          <w:sz w:val="24"/>
          <w:szCs w:val="24"/>
          <w:lang w:val="es-ES" w:eastAsia="es-ES"/>
        </w:rPr>
        <w:t>resulta fundado el concepto de impugnación</w:t>
      </w:r>
      <w:r w:rsidR="003D0502">
        <w:rPr>
          <w:rFonts w:ascii="Arial" w:eastAsia="Times New Roman" w:hAnsi="Arial" w:cs="Arial"/>
          <w:sz w:val="24"/>
          <w:szCs w:val="24"/>
          <w:lang w:val="es-ES" w:eastAsia="es-ES"/>
        </w:rPr>
        <w:t xml:space="preserve"> hecho valer por la actora</w:t>
      </w:r>
      <w:r w:rsidR="003D0502">
        <w:rPr>
          <w:rFonts w:ascii="Arial" w:eastAsia="Times New Roman" w:hAnsi="Arial" w:cs="Arial"/>
          <w:b/>
          <w:bCs/>
          <w:color w:val="000000" w:themeColor="text1"/>
          <w:sz w:val="24"/>
          <w:szCs w:val="24"/>
          <w:lang w:eastAsia="es-ES"/>
        </w:rPr>
        <w:t xml:space="preserve"> </w:t>
      </w:r>
      <w:r w:rsidR="00F12395">
        <w:rPr>
          <w:rFonts w:ascii="Arial" w:eastAsia="Times New Roman" w:hAnsi="Arial" w:cs="Arial"/>
          <w:bCs/>
          <w:iCs/>
          <w:caps/>
          <w:kern w:val="2"/>
          <w:sz w:val="24"/>
          <w:szCs w:val="24"/>
          <w:lang w:val="es-ES_tradnl" w:eastAsia="es-ES"/>
        </w:rPr>
        <w:t>**********</w:t>
      </w:r>
      <w:r w:rsidR="003D0502" w:rsidRPr="003D0502">
        <w:rPr>
          <w:rFonts w:ascii="Arial" w:eastAsia="Times New Roman" w:hAnsi="Arial" w:cs="Arial"/>
          <w:sz w:val="24"/>
          <w:szCs w:val="24"/>
          <w:lang w:val="es-ES" w:eastAsia="es-ES"/>
        </w:rPr>
        <w:t>,</w:t>
      </w:r>
      <w:r w:rsidR="003D0502">
        <w:rPr>
          <w:rFonts w:ascii="Arial" w:eastAsia="Times New Roman" w:hAnsi="Arial" w:cs="Arial"/>
          <w:sz w:val="24"/>
          <w:szCs w:val="24"/>
          <w:lang w:val="es-ES" w:eastAsia="es-ES"/>
        </w:rPr>
        <w:t xml:space="preserve"> al haberse violado en su perjuicio sus derechos fundamentales consagrados en el artículo 1°, 14, y 16, de la Constitución Federal, por lo tanto </w:t>
      </w:r>
      <w:r w:rsidRPr="00085C12">
        <w:rPr>
          <w:rFonts w:ascii="Arial" w:hAnsi="Arial" w:cs="Arial"/>
          <w:b/>
          <w:sz w:val="24"/>
          <w:szCs w:val="24"/>
        </w:rPr>
        <w:t xml:space="preserve">procede hacer la devolución a la actora </w:t>
      </w:r>
      <w:r w:rsidR="00F12395">
        <w:rPr>
          <w:rFonts w:ascii="Arial" w:eastAsia="Times New Roman" w:hAnsi="Arial" w:cs="Arial"/>
          <w:bCs/>
          <w:iCs/>
          <w:caps/>
          <w:kern w:val="2"/>
          <w:sz w:val="24"/>
          <w:szCs w:val="24"/>
          <w:lang w:val="es-ES_tradnl" w:eastAsia="es-ES"/>
        </w:rPr>
        <w:t>**********</w:t>
      </w:r>
      <w:r w:rsidR="00085C12" w:rsidRPr="00085C12">
        <w:rPr>
          <w:rFonts w:ascii="Arial" w:eastAsia="Times New Roman" w:hAnsi="Arial" w:cs="Arial"/>
          <w:b/>
          <w:bCs/>
          <w:color w:val="000000" w:themeColor="text1"/>
          <w:sz w:val="24"/>
          <w:szCs w:val="24"/>
          <w:lang w:eastAsia="es-ES"/>
        </w:rPr>
        <w:t xml:space="preserve">, </w:t>
      </w:r>
      <w:r w:rsidRPr="00085C12">
        <w:rPr>
          <w:rFonts w:ascii="Arial" w:hAnsi="Arial" w:cs="Arial"/>
          <w:b/>
          <w:sz w:val="24"/>
          <w:szCs w:val="24"/>
        </w:rPr>
        <w:t xml:space="preserve">de las cantidades que indebidamente le fueron descontadas a su pensión por jubilación correspondiente a los meses de </w:t>
      </w:r>
      <w:r w:rsidR="00085C12" w:rsidRPr="00085C12">
        <w:rPr>
          <w:rFonts w:ascii="Arial" w:hAnsi="Arial" w:cs="Arial"/>
          <w:b/>
          <w:sz w:val="24"/>
          <w:szCs w:val="24"/>
        </w:rPr>
        <w:t>julio, agosto, septiembre y octubre del año dos mil veintiuno.</w:t>
      </w:r>
    </w:p>
    <w:p w14:paraId="5FE442A9" w14:textId="4B35788C" w:rsidR="00A914AF" w:rsidRPr="00D25CF8" w:rsidRDefault="00A914AF" w:rsidP="00A914AF">
      <w:pPr>
        <w:spacing w:after="0" w:line="360" w:lineRule="auto"/>
        <w:ind w:firstLine="567"/>
        <w:jc w:val="both"/>
        <w:rPr>
          <w:rFonts w:ascii="Arial" w:hAnsi="Arial" w:cs="Arial"/>
          <w:b/>
          <w:sz w:val="24"/>
          <w:szCs w:val="24"/>
        </w:rPr>
      </w:pPr>
      <w:r>
        <w:rPr>
          <w:rFonts w:ascii="Arial" w:eastAsia="Times New Roman" w:hAnsi="Arial" w:cs="Arial"/>
          <w:b/>
          <w:sz w:val="24"/>
          <w:szCs w:val="24"/>
          <w:lang w:val="es-ES" w:eastAsia="es-ES"/>
        </w:rPr>
        <w:t>En consecuencia</w:t>
      </w:r>
      <w:r>
        <w:rPr>
          <w:rFonts w:ascii="Arial" w:eastAsia="Times New Roman" w:hAnsi="Arial" w:cs="Arial"/>
          <w:sz w:val="24"/>
          <w:szCs w:val="24"/>
          <w:lang w:val="es-ES" w:eastAsia="es-ES"/>
        </w:rPr>
        <w:t>, al no reunir la resolución impugnada los requisitos que establece el artículo 17 fracción V de la Ley de Procedimiento y Justicia Administrativa para el Estado de Oaxaca, esta juzgadora procede declarar la</w:t>
      </w:r>
      <w:r>
        <w:rPr>
          <w:rFonts w:ascii="Arial" w:eastAsia="Times New Roman" w:hAnsi="Arial" w:cs="Arial"/>
          <w:b/>
          <w:sz w:val="24"/>
          <w:szCs w:val="24"/>
          <w:lang w:val="es-ES" w:eastAsia="es-ES"/>
        </w:rPr>
        <w:t xml:space="preserve"> NULIDAD </w:t>
      </w:r>
      <w:r>
        <w:rPr>
          <w:rFonts w:ascii="Arial" w:eastAsia="Times New Roman" w:hAnsi="Arial" w:cs="Arial"/>
          <w:sz w:val="24"/>
          <w:szCs w:val="24"/>
          <w:lang w:val="es-ES" w:eastAsia="es-ES"/>
        </w:rPr>
        <w:t xml:space="preserve">del acto administrativo impugnado </w:t>
      </w:r>
      <w:r>
        <w:rPr>
          <w:rFonts w:ascii="Arial" w:eastAsia="Times New Roman" w:hAnsi="Arial" w:cs="Arial"/>
          <w:b/>
          <w:sz w:val="24"/>
          <w:szCs w:val="24"/>
          <w:lang w:val="es-ES" w:eastAsia="es-ES"/>
        </w:rPr>
        <w:t xml:space="preserve">PARA EL EFECTO </w:t>
      </w:r>
      <w:r>
        <w:rPr>
          <w:rFonts w:ascii="Arial" w:eastAsia="Times New Roman" w:hAnsi="Arial" w:cs="Arial"/>
          <w:sz w:val="24"/>
          <w:szCs w:val="24"/>
          <w:lang w:val="es-ES" w:eastAsia="es-ES"/>
        </w:rPr>
        <w:t xml:space="preserve">de que la autoridad demandada </w:t>
      </w:r>
      <w:r>
        <w:rPr>
          <w:rFonts w:ascii="Arial" w:eastAsia="Times New Roman" w:hAnsi="Arial" w:cs="Arial"/>
          <w:b/>
          <w:bCs/>
          <w:sz w:val="24"/>
          <w:szCs w:val="24"/>
          <w:lang w:val="es-ES" w:eastAsia="es-ES"/>
        </w:rPr>
        <w:t xml:space="preserve">Director General de la Oficina de Pensiones del Estado, quien es el apoderado legal del Consejo Directivo de </w:t>
      </w:r>
      <w:r w:rsidRPr="00711050">
        <w:rPr>
          <w:rFonts w:ascii="Arial" w:eastAsia="Times New Roman" w:hAnsi="Arial" w:cs="Arial"/>
          <w:b/>
          <w:bCs/>
          <w:sz w:val="24"/>
          <w:szCs w:val="24"/>
          <w:lang w:val="es-ES" w:eastAsia="es-ES"/>
        </w:rPr>
        <w:t>Pensiones del Estado</w:t>
      </w:r>
      <w:r w:rsidR="00ED396B" w:rsidRPr="00711050">
        <w:rPr>
          <w:rFonts w:ascii="Arial" w:eastAsia="Times New Roman" w:hAnsi="Arial" w:cs="Arial"/>
          <w:b/>
          <w:bCs/>
          <w:sz w:val="24"/>
          <w:szCs w:val="24"/>
          <w:lang w:val="es-ES" w:eastAsia="es-ES"/>
        </w:rPr>
        <w:t xml:space="preserve"> de Oaxaca</w:t>
      </w:r>
      <w:r w:rsidR="00711050" w:rsidRPr="00711050">
        <w:rPr>
          <w:rFonts w:ascii="Arial" w:eastAsia="Times New Roman" w:hAnsi="Arial" w:cs="Arial"/>
          <w:b/>
          <w:bCs/>
          <w:sz w:val="24"/>
          <w:szCs w:val="24"/>
          <w:lang w:val="es-ES" w:eastAsia="es-ES"/>
        </w:rPr>
        <w:t>, en corresponsabilidad</w:t>
      </w:r>
      <w:r>
        <w:rPr>
          <w:rFonts w:ascii="Arial" w:eastAsia="Times New Roman" w:hAnsi="Arial" w:cs="Arial"/>
          <w:sz w:val="24"/>
          <w:szCs w:val="24"/>
          <w:lang w:val="es-ES" w:eastAsia="es-ES"/>
        </w:rPr>
        <w:t xml:space="preserve">: </w:t>
      </w:r>
      <w:r>
        <w:rPr>
          <w:rFonts w:ascii="Arial" w:hAnsi="Arial" w:cs="Arial"/>
          <w:b/>
          <w:sz w:val="24"/>
          <w:szCs w:val="24"/>
        </w:rPr>
        <w:t xml:space="preserve">a) </w:t>
      </w:r>
      <w:r>
        <w:rPr>
          <w:rFonts w:ascii="Arial" w:hAnsi="Arial" w:cs="Arial"/>
          <w:sz w:val="24"/>
          <w:szCs w:val="24"/>
        </w:rPr>
        <w:t>Deje</w:t>
      </w:r>
      <w:r w:rsidR="003D0502">
        <w:rPr>
          <w:rFonts w:ascii="Arial" w:hAnsi="Arial" w:cs="Arial"/>
          <w:sz w:val="24"/>
          <w:szCs w:val="24"/>
        </w:rPr>
        <w:t>n</w:t>
      </w:r>
      <w:r>
        <w:rPr>
          <w:rFonts w:ascii="Arial" w:hAnsi="Arial" w:cs="Arial"/>
          <w:sz w:val="24"/>
          <w:szCs w:val="24"/>
        </w:rPr>
        <w:t xml:space="preserve"> sin efectos la resolución contenida e</w:t>
      </w:r>
      <w:r>
        <w:rPr>
          <w:rFonts w:ascii="Arial" w:eastAsia="Times New Roman" w:hAnsi="Arial" w:cs="Arial"/>
          <w:sz w:val="24"/>
          <w:szCs w:val="24"/>
          <w:lang w:val="es-ES" w:eastAsia="es-ES"/>
        </w:rPr>
        <w:t xml:space="preserve">n el oficio </w:t>
      </w:r>
      <w:r w:rsidR="00400B34">
        <w:rPr>
          <w:rFonts w:ascii="Arial" w:eastAsia="Times New Roman" w:hAnsi="Arial" w:cs="Arial"/>
          <w:bCs/>
          <w:iCs/>
          <w:caps/>
          <w:kern w:val="2"/>
          <w:sz w:val="24"/>
          <w:szCs w:val="24"/>
          <w:lang w:val="es-ES_tradnl" w:eastAsia="es-ES"/>
        </w:rPr>
        <w:t>**********</w:t>
      </w:r>
      <w:r>
        <w:rPr>
          <w:rFonts w:ascii="Arial" w:eastAsia="Times New Roman" w:hAnsi="Arial" w:cs="Arial"/>
          <w:bCs/>
          <w:sz w:val="24"/>
          <w:szCs w:val="24"/>
          <w:lang w:val="es-ES_tradnl" w:eastAsia="es-ES"/>
        </w:rPr>
        <w:t xml:space="preserve">, de </w:t>
      </w:r>
      <w:r w:rsidR="003D0502">
        <w:rPr>
          <w:rFonts w:ascii="Arial" w:eastAsia="Times New Roman" w:hAnsi="Arial" w:cs="Arial"/>
          <w:bCs/>
          <w:sz w:val="24"/>
          <w:szCs w:val="24"/>
          <w:lang w:val="es-ES_tradnl" w:eastAsia="es-ES"/>
        </w:rPr>
        <w:t xml:space="preserve">once de marzo </w:t>
      </w:r>
      <w:r>
        <w:rPr>
          <w:rFonts w:ascii="Arial" w:eastAsia="Times New Roman" w:hAnsi="Arial" w:cs="Arial"/>
          <w:bCs/>
          <w:sz w:val="24"/>
          <w:szCs w:val="24"/>
          <w:lang w:val="es-ES_tradnl" w:eastAsia="es-ES"/>
        </w:rPr>
        <w:t>de dos mil veintidós</w:t>
      </w:r>
      <w:r>
        <w:rPr>
          <w:rFonts w:ascii="Arial" w:hAnsi="Arial" w:cs="Arial"/>
          <w:sz w:val="24"/>
          <w:szCs w:val="24"/>
        </w:rPr>
        <w:t xml:space="preserve">; </w:t>
      </w:r>
      <w:r>
        <w:rPr>
          <w:rFonts w:ascii="Arial" w:hAnsi="Arial" w:cs="Arial"/>
          <w:b/>
          <w:sz w:val="24"/>
          <w:szCs w:val="24"/>
        </w:rPr>
        <w:t xml:space="preserve">b) </w:t>
      </w:r>
      <w:r w:rsidR="00D25CF8" w:rsidRPr="00D25CF8">
        <w:rPr>
          <w:rFonts w:ascii="Arial" w:hAnsi="Arial" w:cs="Arial"/>
          <w:sz w:val="24"/>
          <w:szCs w:val="24"/>
        </w:rPr>
        <w:t xml:space="preserve">Emitan otro </w:t>
      </w:r>
      <w:r w:rsidR="00E97C65">
        <w:rPr>
          <w:rFonts w:ascii="Arial" w:hAnsi="Arial" w:cs="Arial"/>
          <w:sz w:val="24"/>
          <w:szCs w:val="24"/>
        </w:rPr>
        <w:t xml:space="preserve">acto </w:t>
      </w:r>
      <w:r w:rsidR="00D25CF8" w:rsidRPr="00D25CF8">
        <w:rPr>
          <w:rFonts w:ascii="Arial" w:hAnsi="Arial" w:cs="Arial"/>
          <w:sz w:val="24"/>
          <w:szCs w:val="24"/>
        </w:rPr>
        <w:t>en el que se</w:t>
      </w:r>
      <w:r w:rsidR="00D25CF8">
        <w:rPr>
          <w:rFonts w:ascii="Arial" w:hAnsi="Arial" w:cs="Arial"/>
          <w:b/>
          <w:sz w:val="24"/>
          <w:szCs w:val="24"/>
        </w:rPr>
        <w:t xml:space="preserve"> </w:t>
      </w:r>
      <w:r>
        <w:rPr>
          <w:rFonts w:ascii="Arial" w:hAnsi="Arial" w:cs="Arial"/>
          <w:sz w:val="24"/>
          <w:szCs w:val="24"/>
        </w:rPr>
        <w:t>le devuelvan a la accionante las cantidades que le fueron descontadas a su pensión por jubilación por concepto de Fondo de Pensiones, de</w:t>
      </w:r>
      <w:r w:rsidR="00085C12">
        <w:rPr>
          <w:rFonts w:ascii="Arial" w:hAnsi="Arial" w:cs="Arial"/>
          <w:sz w:val="24"/>
          <w:szCs w:val="24"/>
        </w:rPr>
        <w:t xml:space="preserve"> </w:t>
      </w:r>
      <w:r>
        <w:rPr>
          <w:rFonts w:ascii="Arial" w:hAnsi="Arial" w:cs="Arial"/>
          <w:sz w:val="24"/>
          <w:szCs w:val="24"/>
        </w:rPr>
        <w:t>l</w:t>
      </w:r>
      <w:r w:rsidR="00085C12">
        <w:rPr>
          <w:rFonts w:ascii="Arial" w:hAnsi="Arial" w:cs="Arial"/>
          <w:sz w:val="24"/>
          <w:szCs w:val="24"/>
        </w:rPr>
        <w:t>os</w:t>
      </w:r>
      <w:r>
        <w:rPr>
          <w:rFonts w:ascii="Arial" w:hAnsi="Arial" w:cs="Arial"/>
          <w:sz w:val="24"/>
          <w:szCs w:val="24"/>
        </w:rPr>
        <w:t xml:space="preserve"> mes</w:t>
      </w:r>
      <w:r w:rsidR="00085C12">
        <w:rPr>
          <w:rFonts w:ascii="Arial" w:hAnsi="Arial" w:cs="Arial"/>
          <w:sz w:val="24"/>
          <w:szCs w:val="24"/>
        </w:rPr>
        <w:t>es</w:t>
      </w:r>
      <w:r>
        <w:rPr>
          <w:rFonts w:ascii="Arial" w:hAnsi="Arial" w:cs="Arial"/>
          <w:sz w:val="24"/>
          <w:szCs w:val="24"/>
        </w:rPr>
        <w:t xml:space="preserve"> </w:t>
      </w:r>
      <w:r w:rsidR="00085C12">
        <w:rPr>
          <w:rFonts w:ascii="Arial" w:hAnsi="Arial" w:cs="Arial"/>
          <w:sz w:val="24"/>
          <w:szCs w:val="24"/>
        </w:rPr>
        <w:t>de julio, agost</w:t>
      </w:r>
      <w:r w:rsidR="0044026A">
        <w:rPr>
          <w:rFonts w:ascii="Arial" w:hAnsi="Arial" w:cs="Arial"/>
          <w:sz w:val="24"/>
          <w:szCs w:val="24"/>
        </w:rPr>
        <w:t>o, septiembre y octubre del año</w:t>
      </w:r>
      <w:r w:rsidR="00085C12">
        <w:rPr>
          <w:rFonts w:ascii="Arial" w:hAnsi="Arial" w:cs="Arial"/>
          <w:sz w:val="24"/>
          <w:szCs w:val="24"/>
        </w:rPr>
        <w:t xml:space="preserve"> dos mil veintiuno. </w:t>
      </w:r>
    </w:p>
    <w:p w14:paraId="52DE4A00" w14:textId="77777777" w:rsidR="00A914AF" w:rsidRDefault="00A914AF" w:rsidP="00A914AF">
      <w:pPr>
        <w:spacing w:after="0" w:line="240" w:lineRule="auto"/>
        <w:ind w:firstLine="567"/>
        <w:jc w:val="both"/>
        <w:rPr>
          <w:rFonts w:ascii="Arial" w:eastAsia="Times New Roman" w:hAnsi="Arial" w:cs="Arial"/>
          <w:sz w:val="24"/>
          <w:szCs w:val="24"/>
          <w:lang w:val="es-ES" w:eastAsia="es-ES"/>
        </w:rPr>
      </w:pPr>
    </w:p>
    <w:p w14:paraId="34C9BE76" w14:textId="262E1F60" w:rsidR="00A914AF" w:rsidRDefault="00A914AF" w:rsidP="00A914AF">
      <w:pPr>
        <w:spacing w:line="360" w:lineRule="auto"/>
        <w:ind w:firstLine="567"/>
        <w:jc w:val="both"/>
        <w:rPr>
          <w:rFonts w:ascii="Arial" w:eastAsia="Times New Roman" w:hAnsi="Arial" w:cs="Arial"/>
          <w:kern w:val="2"/>
          <w:sz w:val="24"/>
          <w:szCs w:val="24"/>
          <w:lang w:val="es-ES" w:eastAsia="ar-SA"/>
        </w:rPr>
      </w:pPr>
      <w:r>
        <w:rPr>
          <w:rFonts w:ascii="Arial" w:eastAsia="Times New Roman" w:hAnsi="Arial" w:cs="Arial"/>
          <w:sz w:val="24"/>
          <w:szCs w:val="24"/>
          <w:lang w:val="es-ES" w:eastAsia="es-ES"/>
        </w:rPr>
        <w:lastRenderedPageBreak/>
        <w:t>Por todo lo anteriormente expuesto y con fundamento en los artículos 207 fracciones I, II, III, y 208 fracción VI, de la Ley de Procedimiento y Justicia Administrativa para el Estado de Oaxaca</w:t>
      </w:r>
      <w:r>
        <w:rPr>
          <w:rFonts w:ascii="Arial" w:eastAsia="Times New Roman" w:hAnsi="Arial" w:cs="Arial"/>
          <w:kern w:val="2"/>
          <w:sz w:val="24"/>
          <w:szCs w:val="24"/>
          <w:lang w:val="es-ES" w:eastAsia="ar-SA"/>
        </w:rPr>
        <w:t>, se; - - - - - - - - - - - - - - - - - - - - - - - - - - - - - - - - - - - - - - - - - - - - - - - -</w:t>
      </w:r>
      <w:r w:rsidR="001D0367">
        <w:rPr>
          <w:rFonts w:ascii="Arial" w:eastAsia="Times New Roman" w:hAnsi="Arial" w:cs="Arial"/>
          <w:kern w:val="2"/>
          <w:sz w:val="24"/>
          <w:szCs w:val="24"/>
          <w:lang w:val="es-ES" w:eastAsia="ar-SA"/>
        </w:rPr>
        <w:t xml:space="preserve"> - - - - - -</w:t>
      </w:r>
    </w:p>
    <w:p w14:paraId="3A9C9440" w14:textId="77777777" w:rsidR="00A914AF" w:rsidRDefault="00A914AF" w:rsidP="00A914AF">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23F03DDC" w14:textId="77777777" w:rsidR="00A914AF" w:rsidRDefault="00A914AF" w:rsidP="00A914AF">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w:t>
      </w:r>
      <w:r>
        <w:rPr>
          <w:rFonts w:ascii="Arial" w:eastAsia="Arial Unicode MS" w:hAnsi="Arial" w:cs="Arial"/>
          <w:b/>
          <w:kern w:val="2"/>
          <w:sz w:val="24"/>
          <w:szCs w:val="24"/>
          <w:lang w:eastAsia="ar-SA"/>
        </w:rPr>
        <w:t>competente</w:t>
      </w:r>
      <w:r>
        <w:rPr>
          <w:rFonts w:ascii="Arial" w:eastAsia="Arial Unicode MS" w:hAnsi="Arial" w:cs="Arial"/>
          <w:kern w:val="2"/>
          <w:sz w:val="24"/>
          <w:szCs w:val="24"/>
          <w:lang w:eastAsia="ar-SA"/>
        </w:rPr>
        <w:t xml:space="preserve"> para conocer y resolver del presente asunto. - - - - - - - - - - - - - - - - - - - - - - - - - - - - - - - - - - - - - - - - - - - - - - - - - - - -</w:t>
      </w:r>
    </w:p>
    <w:p w14:paraId="5281D5E5" w14:textId="77777777" w:rsidR="00A914AF" w:rsidRDefault="00A914AF" w:rsidP="00A914AF">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 xml:space="preserve">La </w:t>
      </w:r>
      <w:r>
        <w:rPr>
          <w:rFonts w:ascii="Arial" w:eastAsia="Arial Unicode MS" w:hAnsi="Arial" w:cs="Arial"/>
          <w:b/>
          <w:kern w:val="2"/>
          <w:sz w:val="24"/>
          <w:szCs w:val="24"/>
          <w:lang w:val="es-ES_tradnl" w:eastAsia="ar-SA"/>
        </w:rPr>
        <w:t xml:space="preserve">personalidad </w:t>
      </w:r>
      <w:r>
        <w:rPr>
          <w:rFonts w:ascii="Arial" w:eastAsia="Arial Unicode MS" w:hAnsi="Arial" w:cs="Arial"/>
          <w:kern w:val="2"/>
          <w:sz w:val="24"/>
          <w:szCs w:val="24"/>
          <w:lang w:val="es-ES_tradnl" w:eastAsia="ar-SA"/>
        </w:rPr>
        <w:t xml:space="preserve">de las partes quedó acreditada en autos. - - - - - - - - - </w:t>
      </w:r>
    </w:p>
    <w:p w14:paraId="59F79C24" w14:textId="77777777" w:rsidR="00A914AF" w:rsidRDefault="00A914AF" w:rsidP="00A914AF">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TERCERO. </w:t>
      </w:r>
      <w:r>
        <w:rPr>
          <w:rFonts w:ascii="Arial" w:eastAsia="Arial Unicode MS" w:hAnsi="Arial" w:cs="Arial"/>
          <w:kern w:val="2"/>
          <w:sz w:val="24"/>
          <w:szCs w:val="24"/>
          <w:lang w:eastAsia="ar-SA"/>
        </w:rPr>
        <w:t xml:space="preserve">No se actualizó la causal de improcedencia alguna, en consecuencia, </w:t>
      </w:r>
      <w:r>
        <w:rPr>
          <w:rFonts w:ascii="Arial" w:eastAsia="Arial Unicode MS" w:hAnsi="Arial" w:cs="Arial"/>
          <w:b/>
          <w:kern w:val="2"/>
          <w:sz w:val="24"/>
          <w:szCs w:val="24"/>
          <w:lang w:eastAsia="ar-SA"/>
        </w:rPr>
        <w:t>NO SE SOBRESEE</w:t>
      </w:r>
      <w:r>
        <w:rPr>
          <w:rFonts w:ascii="Arial" w:eastAsia="Arial Unicode MS" w:hAnsi="Arial" w:cs="Arial"/>
          <w:kern w:val="2"/>
          <w:sz w:val="24"/>
          <w:szCs w:val="24"/>
          <w:lang w:eastAsia="ar-SA"/>
        </w:rPr>
        <w:t xml:space="preserve"> el juicio. - - - - - - - - - - - - - - - - - - - - - - - - - - - - - - - - - - - - - - - - - - - </w:t>
      </w:r>
    </w:p>
    <w:p w14:paraId="0B2DE4C7" w14:textId="22FEE857" w:rsidR="00A914AF" w:rsidRDefault="00A914AF" w:rsidP="00A914AF">
      <w:pPr>
        <w:widowControl w:val="0"/>
        <w:suppressAutoHyphens/>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CUARTO. </w:t>
      </w:r>
      <w:r>
        <w:rPr>
          <w:rFonts w:ascii="Arial" w:eastAsia="Times New Roman" w:hAnsi="Arial" w:cs="Arial"/>
          <w:sz w:val="24"/>
          <w:szCs w:val="24"/>
          <w:lang w:val="es-ES_tradnl" w:eastAsia="es-ES"/>
        </w:rPr>
        <w:t xml:space="preserve">Se declara la </w:t>
      </w:r>
      <w:r>
        <w:rPr>
          <w:rFonts w:ascii="Arial" w:eastAsia="Times New Roman" w:hAnsi="Arial" w:cs="Arial"/>
          <w:b/>
          <w:sz w:val="24"/>
          <w:szCs w:val="24"/>
          <w:lang w:val="es-ES_tradnl" w:eastAsia="es-ES"/>
        </w:rPr>
        <w:t xml:space="preserve">NULIDAD </w:t>
      </w:r>
      <w:r>
        <w:rPr>
          <w:rFonts w:ascii="Arial" w:eastAsia="Times New Roman" w:hAnsi="Arial" w:cs="Arial"/>
          <w:sz w:val="24"/>
          <w:szCs w:val="24"/>
          <w:lang w:val="es-ES_tradnl" w:eastAsia="es-ES"/>
        </w:rPr>
        <w:t>del</w:t>
      </w:r>
      <w:r w:rsidR="00D25CF8">
        <w:rPr>
          <w:rFonts w:ascii="Arial" w:eastAsia="Times New Roman" w:hAnsi="Arial" w:cs="Arial"/>
          <w:sz w:val="24"/>
          <w:szCs w:val="24"/>
          <w:lang w:val="es-ES_tradnl" w:eastAsia="es-ES"/>
        </w:rPr>
        <w:t xml:space="preserve"> acto impugnado consistente </w:t>
      </w:r>
      <w:r>
        <w:rPr>
          <w:rFonts w:ascii="Arial" w:eastAsia="Times New Roman" w:hAnsi="Arial" w:cs="Arial"/>
          <w:sz w:val="24"/>
          <w:szCs w:val="24"/>
          <w:lang w:val="es-ES_tradnl" w:eastAsia="es-ES"/>
        </w:rPr>
        <w:t xml:space="preserve">en el oficio número </w:t>
      </w:r>
      <w:r w:rsidR="00400B34">
        <w:rPr>
          <w:rFonts w:ascii="Arial" w:eastAsia="Times New Roman" w:hAnsi="Arial" w:cs="Arial"/>
          <w:bCs/>
          <w:iCs/>
          <w:caps/>
          <w:kern w:val="2"/>
          <w:sz w:val="24"/>
          <w:szCs w:val="24"/>
          <w:lang w:val="es-ES_tradnl" w:eastAsia="es-ES"/>
        </w:rPr>
        <w:t>**********</w:t>
      </w:r>
      <w:r w:rsidR="003D0502">
        <w:rPr>
          <w:rFonts w:ascii="Arial" w:eastAsia="Times New Roman" w:hAnsi="Arial" w:cs="Arial"/>
          <w:bCs/>
          <w:sz w:val="24"/>
          <w:szCs w:val="24"/>
          <w:lang w:val="es-ES_tradnl" w:eastAsia="es-ES"/>
        </w:rPr>
        <w:t xml:space="preserve">, </w:t>
      </w:r>
      <w:r w:rsidR="003D0502" w:rsidRPr="00D25CF8">
        <w:rPr>
          <w:rFonts w:ascii="Arial" w:eastAsia="Times New Roman" w:hAnsi="Arial" w:cs="Arial"/>
          <w:b/>
          <w:bCs/>
          <w:sz w:val="24"/>
          <w:szCs w:val="24"/>
          <w:lang w:val="es-ES_tradnl" w:eastAsia="es-ES"/>
        </w:rPr>
        <w:t>de once de marzo de dos mil veintidós</w:t>
      </w:r>
      <w:r>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hAnsi="Arial" w:cs="Arial"/>
          <w:sz w:val="24"/>
          <w:szCs w:val="24"/>
        </w:rPr>
        <w:t xml:space="preserve">emitido por el </w:t>
      </w:r>
      <w:r>
        <w:rPr>
          <w:rFonts w:ascii="Arial" w:hAnsi="Arial" w:cs="Arial"/>
          <w:b/>
          <w:bCs/>
          <w:sz w:val="24"/>
          <w:szCs w:val="24"/>
        </w:rPr>
        <w:t>Director General de la Oficina de Pensiones del Estado</w:t>
      </w:r>
      <w:r>
        <w:rPr>
          <w:rFonts w:ascii="Arial" w:hAnsi="Arial" w:cs="Arial"/>
          <w:sz w:val="24"/>
          <w:szCs w:val="24"/>
        </w:rPr>
        <w:t xml:space="preserve">, </w:t>
      </w:r>
      <w:r>
        <w:rPr>
          <w:rFonts w:ascii="Arial" w:eastAsia="Times New Roman" w:hAnsi="Arial" w:cs="Arial"/>
          <w:b/>
          <w:sz w:val="24"/>
          <w:szCs w:val="24"/>
          <w:lang w:val="es-ES_tradnl" w:eastAsia="es-ES"/>
        </w:rPr>
        <w:t xml:space="preserve">PARA EL EFECTO </w:t>
      </w:r>
      <w:r>
        <w:rPr>
          <w:rFonts w:ascii="Arial" w:eastAsia="Times New Roman" w:hAnsi="Arial" w:cs="Arial"/>
          <w:sz w:val="24"/>
          <w:szCs w:val="24"/>
          <w:lang w:val="es-ES_tradnl" w:eastAsia="es-ES"/>
        </w:rPr>
        <w:t xml:space="preserve">precisado en los incisos a) y b) del último párrafo del considerando </w:t>
      </w:r>
      <w:r>
        <w:rPr>
          <w:rFonts w:ascii="Arial" w:eastAsia="Times New Roman" w:hAnsi="Arial" w:cs="Arial"/>
          <w:b/>
          <w:sz w:val="24"/>
          <w:szCs w:val="24"/>
          <w:lang w:val="es-ES_tradnl" w:eastAsia="es-ES"/>
        </w:rPr>
        <w:t>quinto</w:t>
      </w:r>
      <w:r>
        <w:rPr>
          <w:rFonts w:ascii="Arial" w:eastAsia="Times New Roman" w:hAnsi="Arial" w:cs="Arial"/>
          <w:sz w:val="24"/>
          <w:szCs w:val="24"/>
          <w:lang w:val="es-ES_tradnl" w:eastAsia="es-ES"/>
        </w:rPr>
        <w:t xml:space="preserve"> de esta sentencia. - - - - - </w:t>
      </w:r>
      <w:r w:rsidR="00400B34">
        <w:rPr>
          <w:rFonts w:ascii="Arial" w:eastAsia="Times New Roman" w:hAnsi="Arial" w:cs="Arial"/>
          <w:sz w:val="24"/>
          <w:szCs w:val="24"/>
          <w:lang w:val="es-ES_tradnl" w:eastAsia="es-ES"/>
        </w:rPr>
        <w:t xml:space="preserve">- - - - - </w:t>
      </w:r>
    </w:p>
    <w:p w14:paraId="7AAE55A5" w14:textId="273A7871" w:rsidR="00A914AF" w:rsidRDefault="00A914AF" w:rsidP="00A914AF">
      <w:pPr>
        <w:spacing w:line="360" w:lineRule="auto"/>
        <w:ind w:firstLine="567"/>
        <w:jc w:val="both"/>
        <w:rPr>
          <w:rFonts w:ascii="Arial" w:eastAsia="Arial Unicode MS" w:hAnsi="Arial" w:cs="Arial"/>
          <w:kern w:val="2"/>
          <w:sz w:val="24"/>
          <w:szCs w:val="24"/>
          <w:lang w:eastAsia="ar-SA"/>
        </w:rPr>
      </w:pPr>
      <w:r>
        <w:rPr>
          <w:rFonts w:ascii="Arial" w:eastAsia="Times New Roman" w:hAnsi="Arial" w:cs="Arial"/>
          <w:b/>
          <w:bCs/>
          <w:sz w:val="24"/>
          <w:szCs w:val="24"/>
          <w:lang w:val="es-ES" w:eastAsia="es-ES"/>
        </w:rPr>
        <w:t xml:space="preserve">QUINTO. </w:t>
      </w:r>
      <w:r>
        <w:rPr>
          <w:rFonts w:ascii="Arial" w:eastAsia="Arial Unicode MS" w:hAnsi="Arial" w:cs="Arial"/>
          <w:b/>
          <w:kern w:val="2"/>
          <w:sz w:val="24"/>
          <w:szCs w:val="24"/>
          <w:lang w:eastAsia="ar-SA"/>
        </w:rPr>
        <w:t>NOTIFÍQUESE PERSONALMENTE A LA ACTORA Y POR OFICIO A LA AUTORIDAD DEMANDADA</w:t>
      </w:r>
      <w:r w:rsidR="00D25CF8">
        <w:rPr>
          <w:rFonts w:ascii="Arial" w:eastAsia="Arial Unicode MS" w:hAnsi="Arial" w:cs="Arial"/>
          <w:b/>
          <w:kern w:val="2"/>
          <w:sz w:val="24"/>
          <w:szCs w:val="24"/>
          <w:lang w:eastAsia="ar-SA"/>
        </w:rPr>
        <w:t xml:space="preserve"> </w:t>
      </w:r>
      <w:r w:rsidR="00D25CF8" w:rsidRPr="00811AF0">
        <w:rPr>
          <w:rFonts w:ascii="Arial" w:eastAsia="Arial Unicode MS" w:hAnsi="Arial" w:cs="Arial"/>
          <w:b/>
          <w:kern w:val="2"/>
          <w:sz w:val="24"/>
          <w:szCs w:val="24"/>
          <w:lang w:eastAsia="ar-SA"/>
        </w:rPr>
        <w:t xml:space="preserve">Y AL CONSEJO DIRECTIVO DE LA OFICINA </w:t>
      </w:r>
      <w:r w:rsidR="0014413D" w:rsidRPr="00811AF0">
        <w:rPr>
          <w:rFonts w:ascii="Arial" w:eastAsia="Arial Unicode MS" w:hAnsi="Arial" w:cs="Arial"/>
          <w:b/>
          <w:kern w:val="2"/>
          <w:sz w:val="24"/>
          <w:szCs w:val="24"/>
          <w:lang w:eastAsia="ar-SA"/>
        </w:rPr>
        <w:t>DE PENSIONES DEL ESTADO DE OAXACA</w:t>
      </w:r>
      <w:r>
        <w:rPr>
          <w:rFonts w:ascii="Arial" w:eastAsia="Arial Unicode MS" w:hAnsi="Arial" w:cs="Arial"/>
          <w:kern w:val="2"/>
          <w:sz w:val="24"/>
          <w:szCs w:val="24"/>
          <w:lang w:eastAsia="ar-SA"/>
        </w:rPr>
        <w:t>,</w:t>
      </w:r>
      <w:r>
        <w:rPr>
          <w:rFonts w:ascii="Arial" w:eastAsia="Arial Unicode MS" w:hAnsi="Arial" w:cs="Arial"/>
          <w:b/>
          <w:kern w:val="2"/>
          <w:sz w:val="24"/>
          <w:szCs w:val="24"/>
          <w:lang w:eastAsia="ar-SA"/>
        </w:rPr>
        <w:t xml:space="preserve"> </w:t>
      </w:r>
      <w:r>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w:t>
      </w:r>
      <w:r>
        <w:rPr>
          <w:rFonts w:ascii="Arial" w:eastAsia="Arial Unicode MS" w:hAnsi="Arial" w:cs="Arial"/>
          <w:b/>
          <w:kern w:val="2"/>
          <w:sz w:val="24"/>
          <w:szCs w:val="24"/>
          <w:lang w:eastAsia="ar-SA"/>
        </w:rPr>
        <w:t xml:space="preserve"> </w:t>
      </w:r>
      <w:r>
        <w:rPr>
          <w:rFonts w:ascii="Arial" w:eastAsia="Arial Unicode MS" w:hAnsi="Arial" w:cs="Arial"/>
          <w:kern w:val="2"/>
          <w:sz w:val="24"/>
          <w:szCs w:val="24"/>
          <w:lang w:eastAsia="ar-SA"/>
        </w:rPr>
        <w:t xml:space="preserve">- - - - - - - - - - - - - - - - - - - - - - - - - - - - </w:t>
      </w:r>
      <w:r w:rsidR="00D61CC6">
        <w:rPr>
          <w:rFonts w:ascii="Arial" w:eastAsia="Arial Unicode MS" w:hAnsi="Arial" w:cs="Arial"/>
          <w:kern w:val="2"/>
          <w:sz w:val="24"/>
          <w:szCs w:val="24"/>
          <w:lang w:eastAsia="ar-SA"/>
        </w:rPr>
        <w:t>- - - - - - - - - - - - - - - - - - - - - - -</w:t>
      </w:r>
      <w:r w:rsidR="00F80939">
        <w:rPr>
          <w:rFonts w:ascii="Arial" w:eastAsia="Arial Unicode MS" w:hAnsi="Arial" w:cs="Arial"/>
          <w:kern w:val="2"/>
          <w:sz w:val="24"/>
          <w:szCs w:val="24"/>
          <w:lang w:eastAsia="ar-SA"/>
        </w:rPr>
        <w:t xml:space="preserve"> - - - - - - </w:t>
      </w:r>
    </w:p>
    <w:p w14:paraId="0D18935B" w14:textId="44743168" w:rsidR="00A914AF" w:rsidRDefault="00A914AF" w:rsidP="00A914AF">
      <w:pPr>
        <w:spacing w:before="240" w:line="360" w:lineRule="auto"/>
        <w:ind w:firstLine="567"/>
        <w:jc w:val="both"/>
        <w:rPr>
          <w:rFonts w:ascii="Arial" w:hAnsi="Arial" w:cs="Arial"/>
          <w:bCs/>
          <w:snapToGrid w:val="0"/>
          <w:sz w:val="24"/>
          <w:szCs w:val="24"/>
        </w:rPr>
      </w:pPr>
      <w:r>
        <w:rPr>
          <w:rFonts w:ascii="Arial" w:hAnsi="Arial" w:cs="Arial"/>
          <w:sz w:val="24"/>
          <w:szCs w:val="24"/>
        </w:rPr>
        <w:t>Así lo acordó y firma la Licenciada Alejandra Georgina Villacaña Abascal, Magistrada Titular de la Cuarta Sala Unitaria de Primera Instancia del Tribunal de Justicia Administrativa del Estado de Oaxaca, quien actúa legalmente con la Licenciada Monserrat García Altamirano, Secretaria de Acuerdos de esta Sala, quien autoriza y da fe, hasta el día de hoy que las labores lo permitieron. - - - - - - - - - - - - - - - - - - - - - - - - - - - - - - - - - - -</w:t>
      </w:r>
      <w:r w:rsidR="00D61CC6">
        <w:rPr>
          <w:rFonts w:ascii="Arial" w:hAnsi="Arial" w:cs="Arial"/>
          <w:sz w:val="24"/>
          <w:szCs w:val="24"/>
        </w:rPr>
        <w:t xml:space="preserve"> - - - - - - - - - </w:t>
      </w:r>
    </w:p>
    <w:p w14:paraId="6C3D2223" w14:textId="77777777" w:rsidR="00A914AF" w:rsidRPr="00A914AF" w:rsidRDefault="00A914AF" w:rsidP="00CC4601">
      <w:pPr>
        <w:pStyle w:val="Sinespaciado"/>
        <w:spacing w:after="240" w:line="360" w:lineRule="auto"/>
        <w:ind w:firstLine="709"/>
        <w:jc w:val="both"/>
        <w:rPr>
          <w:rFonts w:ascii="Arial" w:eastAsia="Times New Roman" w:hAnsi="Arial" w:cs="Arial"/>
          <w:bCs/>
          <w:iCs/>
          <w:caps/>
          <w:kern w:val="2"/>
          <w:sz w:val="24"/>
          <w:szCs w:val="24"/>
          <w:lang w:eastAsia="es-ES"/>
        </w:rPr>
      </w:pPr>
    </w:p>
    <w:sectPr w:rsidR="00A914AF" w:rsidRPr="00A914AF" w:rsidSect="009458E9">
      <w:headerReference w:type="even" r:id="rId8"/>
      <w:headerReference w:type="default" r:id="rId9"/>
      <w:footerReference w:type="even" r:id="rId10"/>
      <w:footerReference w:type="default" r:id="rId11"/>
      <w:headerReference w:type="first" r:id="rId12"/>
      <w:footerReference w:type="first" r:id="rId13"/>
      <w:pgSz w:w="12240" w:h="20160" w:code="5"/>
      <w:pgMar w:top="1418" w:right="902"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ECC7DD" w14:textId="77777777" w:rsidR="0074425C" w:rsidRDefault="0074425C" w:rsidP="00502047">
      <w:pPr>
        <w:spacing w:after="0" w:line="240" w:lineRule="auto"/>
      </w:pPr>
      <w:r>
        <w:separator/>
      </w:r>
    </w:p>
  </w:endnote>
  <w:endnote w:type="continuationSeparator" w:id="0">
    <w:p w14:paraId="45394853" w14:textId="77777777" w:rsidR="0074425C" w:rsidRDefault="0074425C" w:rsidP="00502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0263AF" w14:textId="77777777" w:rsidR="00CD1491" w:rsidRDefault="00CD149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449AA3" w14:textId="77777777" w:rsidR="00502047" w:rsidRDefault="00502047">
    <w:pPr>
      <w:pStyle w:val="Piedepgina"/>
      <w:jc w:val="center"/>
    </w:pPr>
  </w:p>
  <w:p w14:paraId="76ED2160" w14:textId="77777777" w:rsidR="00502047" w:rsidRDefault="00502047">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C4FAAB" w14:textId="77777777" w:rsidR="00CD1491" w:rsidRDefault="00CD149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8D61CB" w14:textId="77777777" w:rsidR="0074425C" w:rsidRDefault="0074425C" w:rsidP="00502047">
      <w:pPr>
        <w:spacing w:after="0" w:line="240" w:lineRule="auto"/>
      </w:pPr>
      <w:r>
        <w:separator/>
      </w:r>
    </w:p>
  </w:footnote>
  <w:footnote w:type="continuationSeparator" w:id="0">
    <w:p w14:paraId="5805A533" w14:textId="77777777" w:rsidR="0074425C" w:rsidRDefault="0074425C" w:rsidP="005020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8B0B2C" w14:textId="77777777" w:rsidR="00CD1491" w:rsidRDefault="00CD149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2378443"/>
      <w:docPartObj>
        <w:docPartGallery w:val="Page Numbers (Top of Page)"/>
        <w:docPartUnique/>
      </w:docPartObj>
    </w:sdtPr>
    <w:sdtEndPr/>
    <w:sdtContent>
      <w:p w14:paraId="53B28D01" w14:textId="7BBA0193" w:rsidR="00B45F36" w:rsidRDefault="00CD1491">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1E2F4E3F" wp14:editId="45D84AD4">
                  <wp:simplePos x="0" y="0"/>
                  <wp:positionH relativeFrom="column">
                    <wp:posOffset>-1001395</wp:posOffset>
                  </wp:positionH>
                  <wp:positionV relativeFrom="paragraph">
                    <wp:posOffset>3862940</wp:posOffset>
                  </wp:positionV>
                  <wp:extent cx="1001395" cy="1233805"/>
                  <wp:effectExtent l="0" t="0" r="27305" b="2349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17D987ED" w14:textId="77777777" w:rsidR="00CD1491" w:rsidRDefault="00CD1491" w:rsidP="00CD1491">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2F4E3F" id="_x0000_t202" coordsize="21600,21600" o:spt="202" path="m,l,21600r21600,l21600,xe">
                  <v:stroke joinstyle="miter"/>
                  <v:path gradientshapeok="t" o:connecttype="rect"/>
                </v:shapetype>
                <v:shape id="Cuadro de texto 4" o:spid="_x0000_s1026" type="#_x0000_t202" style="position:absolute;left:0;text-align:left;margin-left:-78.85pt;margin-top:304.15pt;width:78.85pt;height:97.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">
                  <v:textbox>
                    <w:txbxContent>
                      <w:p w14:paraId="17D987ED" w14:textId="77777777" w:rsidR="00CD1491" w:rsidRDefault="00CD1491" w:rsidP="00CD1491">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r w:rsidR="00B45F36">
          <w:fldChar w:fldCharType="begin"/>
        </w:r>
        <w:r w:rsidR="00B45F36">
          <w:instrText>PAGE   \* MERGEFORMAT</w:instrText>
        </w:r>
        <w:r w:rsidR="00B45F36">
          <w:fldChar w:fldCharType="separate"/>
        </w:r>
        <w:r w:rsidR="00400B34" w:rsidRPr="00400B34">
          <w:rPr>
            <w:noProof/>
            <w:lang w:val="es-ES"/>
          </w:rPr>
          <w:t>1</w:t>
        </w:r>
        <w:r w:rsidR="00B45F36">
          <w:fldChar w:fldCharType="end"/>
        </w:r>
        <w: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952286" w14:textId="77777777" w:rsidR="00CD1491" w:rsidRDefault="00CD149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AB1E1C"/>
    <w:multiLevelType w:val="hybridMultilevel"/>
    <w:tmpl w:val="8994745C"/>
    <w:lvl w:ilvl="0" w:tplc="393E8CA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1"/>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7BE"/>
    <w:rsid w:val="00005020"/>
    <w:rsid w:val="0001175B"/>
    <w:rsid w:val="00012CBB"/>
    <w:rsid w:val="000140A4"/>
    <w:rsid w:val="00021CE3"/>
    <w:rsid w:val="00024828"/>
    <w:rsid w:val="000260F9"/>
    <w:rsid w:val="000307FC"/>
    <w:rsid w:val="000327AF"/>
    <w:rsid w:val="00035AAA"/>
    <w:rsid w:val="00040DDD"/>
    <w:rsid w:val="000418D3"/>
    <w:rsid w:val="000516FF"/>
    <w:rsid w:val="0005308A"/>
    <w:rsid w:val="0005486D"/>
    <w:rsid w:val="00057054"/>
    <w:rsid w:val="000661E2"/>
    <w:rsid w:val="00073D8F"/>
    <w:rsid w:val="00073E77"/>
    <w:rsid w:val="0007432A"/>
    <w:rsid w:val="00075401"/>
    <w:rsid w:val="000776D4"/>
    <w:rsid w:val="0008135F"/>
    <w:rsid w:val="00081D9E"/>
    <w:rsid w:val="00085C12"/>
    <w:rsid w:val="000862F9"/>
    <w:rsid w:val="00086518"/>
    <w:rsid w:val="00090A29"/>
    <w:rsid w:val="00092DEB"/>
    <w:rsid w:val="000A2571"/>
    <w:rsid w:val="000A4353"/>
    <w:rsid w:val="000A6955"/>
    <w:rsid w:val="000A6CFF"/>
    <w:rsid w:val="000B129A"/>
    <w:rsid w:val="000B1F7D"/>
    <w:rsid w:val="000B6349"/>
    <w:rsid w:val="000B6FA7"/>
    <w:rsid w:val="000C1033"/>
    <w:rsid w:val="000C5C72"/>
    <w:rsid w:val="000C6EC4"/>
    <w:rsid w:val="000D058C"/>
    <w:rsid w:val="000D2183"/>
    <w:rsid w:val="000E0A28"/>
    <w:rsid w:val="000E1466"/>
    <w:rsid w:val="000E367B"/>
    <w:rsid w:val="000E3D51"/>
    <w:rsid w:val="000E620B"/>
    <w:rsid w:val="000E7CFE"/>
    <w:rsid w:val="000F1139"/>
    <w:rsid w:val="000F40B2"/>
    <w:rsid w:val="000F72E7"/>
    <w:rsid w:val="00103758"/>
    <w:rsid w:val="00104F0C"/>
    <w:rsid w:val="0012112D"/>
    <w:rsid w:val="001356C4"/>
    <w:rsid w:val="001369A6"/>
    <w:rsid w:val="00137DA4"/>
    <w:rsid w:val="00141836"/>
    <w:rsid w:val="001418E9"/>
    <w:rsid w:val="0014235E"/>
    <w:rsid w:val="0014413D"/>
    <w:rsid w:val="00146CEE"/>
    <w:rsid w:val="001522A5"/>
    <w:rsid w:val="001532EA"/>
    <w:rsid w:val="0015388E"/>
    <w:rsid w:val="00156BB1"/>
    <w:rsid w:val="00160960"/>
    <w:rsid w:val="001628E5"/>
    <w:rsid w:val="001634F6"/>
    <w:rsid w:val="00176DB1"/>
    <w:rsid w:val="00184116"/>
    <w:rsid w:val="001852B7"/>
    <w:rsid w:val="00187608"/>
    <w:rsid w:val="0019227D"/>
    <w:rsid w:val="001928DB"/>
    <w:rsid w:val="001938C4"/>
    <w:rsid w:val="001938C8"/>
    <w:rsid w:val="00194901"/>
    <w:rsid w:val="001A280B"/>
    <w:rsid w:val="001A2A52"/>
    <w:rsid w:val="001A3BEA"/>
    <w:rsid w:val="001A46E4"/>
    <w:rsid w:val="001B194A"/>
    <w:rsid w:val="001B20D4"/>
    <w:rsid w:val="001B21EB"/>
    <w:rsid w:val="001B36B0"/>
    <w:rsid w:val="001C1389"/>
    <w:rsid w:val="001C3473"/>
    <w:rsid w:val="001C6D01"/>
    <w:rsid w:val="001D0367"/>
    <w:rsid w:val="001D1128"/>
    <w:rsid w:val="001D5FE6"/>
    <w:rsid w:val="001E1437"/>
    <w:rsid w:val="001E14C2"/>
    <w:rsid w:val="001E6CA9"/>
    <w:rsid w:val="001F2E5B"/>
    <w:rsid w:val="001F3232"/>
    <w:rsid w:val="001F3FB5"/>
    <w:rsid w:val="001F5E2A"/>
    <w:rsid w:val="00201B28"/>
    <w:rsid w:val="00202663"/>
    <w:rsid w:val="00203478"/>
    <w:rsid w:val="00204F8F"/>
    <w:rsid w:val="00210230"/>
    <w:rsid w:val="002115FF"/>
    <w:rsid w:val="0021228D"/>
    <w:rsid w:val="002209E7"/>
    <w:rsid w:val="002261F4"/>
    <w:rsid w:val="002278BC"/>
    <w:rsid w:val="0023248C"/>
    <w:rsid w:val="00234479"/>
    <w:rsid w:val="00242EFB"/>
    <w:rsid w:val="00243CA0"/>
    <w:rsid w:val="00244558"/>
    <w:rsid w:val="0025233C"/>
    <w:rsid w:val="00252DF6"/>
    <w:rsid w:val="00261489"/>
    <w:rsid w:val="0027113A"/>
    <w:rsid w:val="0027219E"/>
    <w:rsid w:val="00277992"/>
    <w:rsid w:val="002804B9"/>
    <w:rsid w:val="00280844"/>
    <w:rsid w:val="00281521"/>
    <w:rsid w:val="00282435"/>
    <w:rsid w:val="0028308A"/>
    <w:rsid w:val="00285D34"/>
    <w:rsid w:val="002868EB"/>
    <w:rsid w:val="00286D4A"/>
    <w:rsid w:val="002924FD"/>
    <w:rsid w:val="002926AE"/>
    <w:rsid w:val="002945A9"/>
    <w:rsid w:val="00296AC6"/>
    <w:rsid w:val="00297B66"/>
    <w:rsid w:val="002A11E1"/>
    <w:rsid w:val="002A3FAC"/>
    <w:rsid w:val="002A4004"/>
    <w:rsid w:val="002B1C64"/>
    <w:rsid w:val="002B200E"/>
    <w:rsid w:val="002B29F1"/>
    <w:rsid w:val="002C106F"/>
    <w:rsid w:val="002C2FD4"/>
    <w:rsid w:val="002C4D55"/>
    <w:rsid w:val="002C69C0"/>
    <w:rsid w:val="002C7EF9"/>
    <w:rsid w:val="002D353E"/>
    <w:rsid w:val="002D4580"/>
    <w:rsid w:val="002E169C"/>
    <w:rsid w:val="002E2E72"/>
    <w:rsid w:val="002E33FC"/>
    <w:rsid w:val="002E4773"/>
    <w:rsid w:val="002E4799"/>
    <w:rsid w:val="002F062F"/>
    <w:rsid w:val="002F3035"/>
    <w:rsid w:val="002F5DBE"/>
    <w:rsid w:val="0030100D"/>
    <w:rsid w:val="00301F06"/>
    <w:rsid w:val="00305134"/>
    <w:rsid w:val="00314A99"/>
    <w:rsid w:val="00316092"/>
    <w:rsid w:val="00320504"/>
    <w:rsid w:val="00320B90"/>
    <w:rsid w:val="003237D2"/>
    <w:rsid w:val="0032385B"/>
    <w:rsid w:val="00335630"/>
    <w:rsid w:val="00344388"/>
    <w:rsid w:val="0034658B"/>
    <w:rsid w:val="00347A7A"/>
    <w:rsid w:val="003519E7"/>
    <w:rsid w:val="003524F2"/>
    <w:rsid w:val="00356113"/>
    <w:rsid w:val="00356BEC"/>
    <w:rsid w:val="0036033A"/>
    <w:rsid w:val="00361E6A"/>
    <w:rsid w:val="003632D4"/>
    <w:rsid w:val="00370EA0"/>
    <w:rsid w:val="00371636"/>
    <w:rsid w:val="00373A95"/>
    <w:rsid w:val="00382C16"/>
    <w:rsid w:val="003840E4"/>
    <w:rsid w:val="003926CC"/>
    <w:rsid w:val="00393E68"/>
    <w:rsid w:val="003955B5"/>
    <w:rsid w:val="003A445B"/>
    <w:rsid w:val="003A4942"/>
    <w:rsid w:val="003B1D43"/>
    <w:rsid w:val="003B50C2"/>
    <w:rsid w:val="003B6D72"/>
    <w:rsid w:val="003C555B"/>
    <w:rsid w:val="003C5E89"/>
    <w:rsid w:val="003C6C0D"/>
    <w:rsid w:val="003D0502"/>
    <w:rsid w:val="003D48F1"/>
    <w:rsid w:val="003D52B3"/>
    <w:rsid w:val="003E1E9C"/>
    <w:rsid w:val="003F7F18"/>
    <w:rsid w:val="00400B34"/>
    <w:rsid w:val="0040500C"/>
    <w:rsid w:val="0040627E"/>
    <w:rsid w:val="00407527"/>
    <w:rsid w:val="00411647"/>
    <w:rsid w:val="0041547B"/>
    <w:rsid w:val="004163A9"/>
    <w:rsid w:val="004170AE"/>
    <w:rsid w:val="00422721"/>
    <w:rsid w:val="00422BAD"/>
    <w:rsid w:val="004308E6"/>
    <w:rsid w:val="00435BDC"/>
    <w:rsid w:val="0044026A"/>
    <w:rsid w:val="00444418"/>
    <w:rsid w:val="004557BE"/>
    <w:rsid w:val="004578B6"/>
    <w:rsid w:val="004603CA"/>
    <w:rsid w:val="00461DB0"/>
    <w:rsid w:val="004620BB"/>
    <w:rsid w:val="0046212A"/>
    <w:rsid w:val="004645C1"/>
    <w:rsid w:val="00467B06"/>
    <w:rsid w:val="004712BE"/>
    <w:rsid w:val="00475285"/>
    <w:rsid w:val="004753C1"/>
    <w:rsid w:val="00476796"/>
    <w:rsid w:val="004820EB"/>
    <w:rsid w:val="00485CFA"/>
    <w:rsid w:val="00485E5D"/>
    <w:rsid w:val="004860C6"/>
    <w:rsid w:val="004946E1"/>
    <w:rsid w:val="004A23EB"/>
    <w:rsid w:val="004A2F7B"/>
    <w:rsid w:val="004A6739"/>
    <w:rsid w:val="004B0F8C"/>
    <w:rsid w:val="004B22F1"/>
    <w:rsid w:val="004B2EFE"/>
    <w:rsid w:val="004B3A95"/>
    <w:rsid w:val="004B73A8"/>
    <w:rsid w:val="004C1855"/>
    <w:rsid w:val="004C2B9C"/>
    <w:rsid w:val="004C470E"/>
    <w:rsid w:val="004C5B78"/>
    <w:rsid w:val="004D0874"/>
    <w:rsid w:val="004D1697"/>
    <w:rsid w:val="004D585A"/>
    <w:rsid w:val="004D60B5"/>
    <w:rsid w:val="004D7BA2"/>
    <w:rsid w:val="004E4BA7"/>
    <w:rsid w:val="004E61B1"/>
    <w:rsid w:val="004E6D95"/>
    <w:rsid w:val="004F2F9D"/>
    <w:rsid w:val="004F453A"/>
    <w:rsid w:val="004F53B5"/>
    <w:rsid w:val="004F6C5E"/>
    <w:rsid w:val="00500D9C"/>
    <w:rsid w:val="00502047"/>
    <w:rsid w:val="0050348C"/>
    <w:rsid w:val="00506240"/>
    <w:rsid w:val="00507035"/>
    <w:rsid w:val="00512DF4"/>
    <w:rsid w:val="00513285"/>
    <w:rsid w:val="00513D4B"/>
    <w:rsid w:val="00515A1F"/>
    <w:rsid w:val="00520A6C"/>
    <w:rsid w:val="00525B2E"/>
    <w:rsid w:val="00526B8A"/>
    <w:rsid w:val="00526F7E"/>
    <w:rsid w:val="00530B8F"/>
    <w:rsid w:val="005339D5"/>
    <w:rsid w:val="00536A69"/>
    <w:rsid w:val="005416C4"/>
    <w:rsid w:val="00543D8B"/>
    <w:rsid w:val="00561A6C"/>
    <w:rsid w:val="00567420"/>
    <w:rsid w:val="00574631"/>
    <w:rsid w:val="00575800"/>
    <w:rsid w:val="00580691"/>
    <w:rsid w:val="00580AB1"/>
    <w:rsid w:val="005814CF"/>
    <w:rsid w:val="00581F9B"/>
    <w:rsid w:val="00583329"/>
    <w:rsid w:val="00583F92"/>
    <w:rsid w:val="0058760B"/>
    <w:rsid w:val="00591B4E"/>
    <w:rsid w:val="005922F6"/>
    <w:rsid w:val="005930FB"/>
    <w:rsid w:val="00595847"/>
    <w:rsid w:val="0059682B"/>
    <w:rsid w:val="005A0FCD"/>
    <w:rsid w:val="005A1564"/>
    <w:rsid w:val="005A1B0B"/>
    <w:rsid w:val="005A28D1"/>
    <w:rsid w:val="005A2E5E"/>
    <w:rsid w:val="005A2F16"/>
    <w:rsid w:val="005A3D87"/>
    <w:rsid w:val="005A4755"/>
    <w:rsid w:val="005A5C7B"/>
    <w:rsid w:val="005B00D7"/>
    <w:rsid w:val="005B1BCA"/>
    <w:rsid w:val="005B2F70"/>
    <w:rsid w:val="005B3A34"/>
    <w:rsid w:val="005B4F89"/>
    <w:rsid w:val="005B619E"/>
    <w:rsid w:val="005C1573"/>
    <w:rsid w:val="005C2230"/>
    <w:rsid w:val="005C2279"/>
    <w:rsid w:val="005C29A2"/>
    <w:rsid w:val="005C3EE6"/>
    <w:rsid w:val="005C5A40"/>
    <w:rsid w:val="005D080B"/>
    <w:rsid w:val="005D128E"/>
    <w:rsid w:val="005D1483"/>
    <w:rsid w:val="005D2946"/>
    <w:rsid w:val="005D457B"/>
    <w:rsid w:val="005D591A"/>
    <w:rsid w:val="005E03B6"/>
    <w:rsid w:val="005E4AD1"/>
    <w:rsid w:val="005F092F"/>
    <w:rsid w:val="005F0933"/>
    <w:rsid w:val="005F1BE8"/>
    <w:rsid w:val="006006D1"/>
    <w:rsid w:val="00601083"/>
    <w:rsid w:val="00612C70"/>
    <w:rsid w:val="00620154"/>
    <w:rsid w:val="00620CA6"/>
    <w:rsid w:val="00620EAA"/>
    <w:rsid w:val="00621888"/>
    <w:rsid w:val="00624747"/>
    <w:rsid w:val="00626FF6"/>
    <w:rsid w:val="006275CD"/>
    <w:rsid w:val="006324F2"/>
    <w:rsid w:val="006344F2"/>
    <w:rsid w:val="0064196D"/>
    <w:rsid w:val="006442AF"/>
    <w:rsid w:val="006448B5"/>
    <w:rsid w:val="00645D96"/>
    <w:rsid w:val="006510DD"/>
    <w:rsid w:val="006514AF"/>
    <w:rsid w:val="00651A0A"/>
    <w:rsid w:val="00653B77"/>
    <w:rsid w:val="00653C8E"/>
    <w:rsid w:val="00656F8D"/>
    <w:rsid w:val="00664845"/>
    <w:rsid w:val="00664935"/>
    <w:rsid w:val="00665EA3"/>
    <w:rsid w:val="006660D6"/>
    <w:rsid w:val="0067037B"/>
    <w:rsid w:val="00673B1C"/>
    <w:rsid w:val="00681523"/>
    <w:rsid w:val="006943DE"/>
    <w:rsid w:val="00697AA2"/>
    <w:rsid w:val="006A2BDD"/>
    <w:rsid w:val="006B0DA9"/>
    <w:rsid w:val="006B2F8E"/>
    <w:rsid w:val="006B69DA"/>
    <w:rsid w:val="006C19B8"/>
    <w:rsid w:val="006C1E2D"/>
    <w:rsid w:val="006C37B0"/>
    <w:rsid w:val="006C3B84"/>
    <w:rsid w:val="006C5976"/>
    <w:rsid w:val="006C6B3E"/>
    <w:rsid w:val="006C7A19"/>
    <w:rsid w:val="006D5099"/>
    <w:rsid w:val="006E4029"/>
    <w:rsid w:val="006F0957"/>
    <w:rsid w:val="006F2634"/>
    <w:rsid w:val="006F3595"/>
    <w:rsid w:val="006F46B3"/>
    <w:rsid w:val="006F63F9"/>
    <w:rsid w:val="006F6F54"/>
    <w:rsid w:val="007052A9"/>
    <w:rsid w:val="00711050"/>
    <w:rsid w:val="00714C0D"/>
    <w:rsid w:val="0071589F"/>
    <w:rsid w:val="00726481"/>
    <w:rsid w:val="007303AA"/>
    <w:rsid w:val="0073220C"/>
    <w:rsid w:val="0074425C"/>
    <w:rsid w:val="00746999"/>
    <w:rsid w:val="007543B1"/>
    <w:rsid w:val="00756319"/>
    <w:rsid w:val="00757908"/>
    <w:rsid w:val="00760218"/>
    <w:rsid w:val="00763BBB"/>
    <w:rsid w:val="007714C0"/>
    <w:rsid w:val="00772EA2"/>
    <w:rsid w:val="0077317F"/>
    <w:rsid w:val="00773EDD"/>
    <w:rsid w:val="00776839"/>
    <w:rsid w:val="00776C74"/>
    <w:rsid w:val="00781D9D"/>
    <w:rsid w:val="00782601"/>
    <w:rsid w:val="00783FBF"/>
    <w:rsid w:val="00786ED3"/>
    <w:rsid w:val="00791282"/>
    <w:rsid w:val="0079254A"/>
    <w:rsid w:val="00793AE1"/>
    <w:rsid w:val="00794FF9"/>
    <w:rsid w:val="007966B5"/>
    <w:rsid w:val="007A2B14"/>
    <w:rsid w:val="007A6C7A"/>
    <w:rsid w:val="007B2A6F"/>
    <w:rsid w:val="007C2D71"/>
    <w:rsid w:val="007D024D"/>
    <w:rsid w:val="007D44F4"/>
    <w:rsid w:val="007D776C"/>
    <w:rsid w:val="007E6BF7"/>
    <w:rsid w:val="007E7EE1"/>
    <w:rsid w:val="007F2E55"/>
    <w:rsid w:val="007F485E"/>
    <w:rsid w:val="00807B8A"/>
    <w:rsid w:val="00810CE3"/>
    <w:rsid w:val="00811AF0"/>
    <w:rsid w:val="008124BA"/>
    <w:rsid w:val="00815061"/>
    <w:rsid w:val="00815368"/>
    <w:rsid w:val="008169ED"/>
    <w:rsid w:val="0082237C"/>
    <w:rsid w:val="008230F1"/>
    <w:rsid w:val="00824E7A"/>
    <w:rsid w:val="00830AE8"/>
    <w:rsid w:val="00832590"/>
    <w:rsid w:val="00832A3D"/>
    <w:rsid w:val="00836140"/>
    <w:rsid w:val="00836A96"/>
    <w:rsid w:val="008376C5"/>
    <w:rsid w:val="008435B3"/>
    <w:rsid w:val="00844A14"/>
    <w:rsid w:val="0084523A"/>
    <w:rsid w:val="00845264"/>
    <w:rsid w:val="0085215C"/>
    <w:rsid w:val="00855581"/>
    <w:rsid w:val="008559D9"/>
    <w:rsid w:val="00861635"/>
    <w:rsid w:val="0086218B"/>
    <w:rsid w:val="00865E06"/>
    <w:rsid w:val="00880D52"/>
    <w:rsid w:val="0088654D"/>
    <w:rsid w:val="008A2D8B"/>
    <w:rsid w:val="008A375D"/>
    <w:rsid w:val="008A39F1"/>
    <w:rsid w:val="008A5A83"/>
    <w:rsid w:val="008A64DC"/>
    <w:rsid w:val="008A689E"/>
    <w:rsid w:val="008C0177"/>
    <w:rsid w:val="008D3859"/>
    <w:rsid w:val="008E2865"/>
    <w:rsid w:val="008E290B"/>
    <w:rsid w:val="008E3114"/>
    <w:rsid w:val="008E3B1F"/>
    <w:rsid w:val="008E6DA5"/>
    <w:rsid w:val="008E6E08"/>
    <w:rsid w:val="008F36D4"/>
    <w:rsid w:val="008F5C88"/>
    <w:rsid w:val="00900832"/>
    <w:rsid w:val="00903682"/>
    <w:rsid w:val="00904AD0"/>
    <w:rsid w:val="00904D45"/>
    <w:rsid w:val="00904DF9"/>
    <w:rsid w:val="009103E2"/>
    <w:rsid w:val="009217F8"/>
    <w:rsid w:val="00921957"/>
    <w:rsid w:val="00930AD5"/>
    <w:rsid w:val="009318C0"/>
    <w:rsid w:val="00932431"/>
    <w:rsid w:val="00933298"/>
    <w:rsid w:val="009363A2"/>
    <w:rsid w:val="009449AF"/>
    <w:rsid w:val="00944EE9"/>
    <w:rsid w:val="009458E9"/>
    <w:rsid w:val="009500B1"/>
    <w:rsid w:val="00950796"/>
    <w:rsid w:val="00952EA1"/>
    <w:rsid w:val="009564C5"/>
    <w:rsid w:val="00956E72"/>
    <w:rsid w:val="00967DCC"/>
    <w:rsid w:val="009762DB"/>
    <w:rsid w:val="00991682"/>
    <w:rsid w:val="00993C73"/>
    <w:rsid w:val="009A0ADF"/>
    <w:rsid w:val="009A10A2"/>
    <w:rsid w:val="009A1375"/>
    <w:rsid w:val="009A21CF"/>
    <w:rsid w:val="009A5602"/>
    <w:rsid w:val="009B2050"/>
    <w:rsid w:val="009B40AA"/>
    <w:rsid w:val="009B671F"/>
    <w:rsid w:val="009C371F"/>
    <w:rsid w:val="009D0A2A"/>
    <w:rsid w:val="009D229F"/>
    <w:rsid w:val="009D53E6"/>
    <w:rsid w:val="009D7BED"/>
    <w:rsid w:val="009E3698"/>
    <w:rsid w:val="009E3738"/>
    <w:rsid w:val="009F08F1"/>
    <w:rsid w:val="009F2E6C"/>
    <w:rsid w:val="009F480E"/>
    <w:rsid w:val="00A007CC"/>
    <w:rsid w:val="00A01D47"/>
    <w:rsid w:val="00A0273A"/>
    <w:rsid w:val="00A128FF"/>
    <w:rsid w:val="00A13332"/>
    <w:rsid w:val="00A21269"/>
    <w:rsid w:val="00A240C9"/>
    <w:rsid w:val="00A261C8"/>
    <w:rsid w:val="00A3111F"/>
    <w:rsid w:val="00A3271B"/>
    <w:rsid w:val="00A4015B"/>
    <w:rsid w:val="00A40222"/>
    <w:rsid w:val="00A42320"/>
    <w:rsid w:val="00A53A0D"/>
    <w:rsid w:val="00A5561C"/>
    <w:rsid w:val="00A60B69"/>
    <w:rsid w:val="00A62F72"/>
    <w:rsid w:val="00A63DDC"/>
    <w:rsid w:val="00A65999"/>
    <w:rsid w:val="00A66142"/>
    <w:rsid w:val="00A71FC3"/>
    <w:rsid w:val="00A741BB"/>
    <w:rsid w:val="00A828D2"/>
    <w:rsid w:val="00A84592"/>
    <w:rsid w:val="00A84756"/>
    <w:rsid w:val="00A914AF"/>
    <w:rsid w:val="00A93A13"/>
    <w:rsid w:val="00AA1541"/>
    <w:rsid w:val="00AA3909"/>
    <w:rsid w:val="00AA559C"/>
    <w:rsid w:val="00AB301E"/>
    <w:rsid w:val="00AB5D5C"/>
    <w:rsid w:val="00AB6B02"/>
    <w:rsid w:val="00AC1DD3"/>
    <w:rsid w:val="00AC21D6"/>
    <w:rsid w:val="00AC2DDD"/>
    <w:rsid w:val="00AC3060"/>
    <w:rsid w:val="00AC45BC"/>
    <w:rsid w:val="00AC6179"/>
    <w:rsid w:val="00AC7477"/>
    <w:rsid w:val="00AC7681"/>
    <w:rsid w:val="00AC77D4"/>
    <w:rsid w:val="00AD0F56"/>
    <w:rsid w:val="00AD1CA2"/>
    <w:rsid w:val="00AE18A2"/>
    <w:rsid w:val="00AE36AD"/>
    <w:rsid w:val="00AE4840"/>
    <w:rsid w:val="00AE57DC"/>
    <w:rsid w:val="00AE62A7"/>
    <w:rsid w:val="00AE66CE"/>
    <w:rsid w:val="00AF3C8E"/>
    <w:rsid w:val="00AF7AFD"/>
    <w:rsid w:val="00B00B23"/>
    <w:rsid w:val="00B103BC"/>
    <w:rsid w:val="00B1223F"/>
    <w:rsid w:val="00B2070D"/>
    <w:rsid w:val="00B21E75"/>
    <w:rsid w:val="00B23D19"/>
    <w:rsid w:val="00B26FE7"/>
    <w:rsid w:val="00B276A2"/>
    <w:rsid w:val="00B32243"/>
    <w:rsid w:val="00B439B5"/>
    <w:rsid w:val="00B45F36"/>
    <w:rsid w:val="00B5393F"/>
    <w:rsid w:val="00B5715B"/>
    <w:rsid w:val="00B577DE"/>
    <w:rsid w:val="00B6606B"/>
    <w:rsid w:val="00B67096"/>
    <w:rsid w:val="00B778A4"/>
    <w:rsid w:val="00B827B1"/>
    <w:rsid w:val="00B82D97"/>
    <w:rsid w:val="00B84F21"/>
    <w:rsid w:val="00B85120"/>
    <w:rsid w:val="00B911D8"/>
    <w:rsid w:val="00B918D6"/>
    <w:rsid w:val="00B97C8F"/>
    <w:rsid w:val="00BB0290"/>
    <w:rsid w:val="00BC3057"/>
    <w:rsid w:val="00BC7215"/>
    <w:rsid w:val="00BD1088"/>
    <w:rsid w:val="00BD23FF"/>
    <w:rsid w:val="00BD243B"/>
    <w:rsid w:val="00BD4ACD"/>
    <w:rsid w:val="00BF2AA0"/>
    <w:rsid w:val="00BF3949"/>
    <w:rsid w:val="00BF5A85"/>
    <w:rsid w:val="00C00D6B"/>
    <w:rsid w:val="00C05C70"/>
    <w:rsid w:val="00C0682B"/>
    <w:rsid w:val="00C11CE6"/>
    <w:rsid w:val="00C13977"/>
    <w:rsid w:val="00C25F2B"/>
    <w:rsid w:val="00C31E21"/>
    <w:rsid w:val="00C32D8D"/>
    <w:rsid w:val="00C40E87"/>
    <w:rsid w:val="00C44697"/>
    <w:rsid w:val="00C47761"/>
    <w:rsid w:val="00C47C0C"/>
    <w:rsid w:val="00C508EC"/>
    <w:rsid w:val="00C51967"/>
    <w:rsid w:val="00C54B7B"/>
    <w:rsid w:val="00C71524"/>
    <w:rsid w:val="00C73D36"/>
    <w:rsid w:val="00C74044"/>
    <w:rsid w:val="00C81A46"/>
    <w:rsid w:val="00C93592"/>
    <w:rsid w:val="00C952B6"/>
    <w:rsid w:val="00C960C3"/>
    <w:rsid w:val="00C967D3"/>
    <w:rsid w:val="00C978F1"/>
    <w:rsid w:val="00CA4A55"/>
    <w:rsid w:val="00CA4A60"/>
    <w:rsid w:val="00CB0B96"/>
    <w:rsid w:val="00CB11B7"/>
    <w:rsid w:val="00CB2E93"/>
    <w:rsid w:val="00CB5E56"/>
    <w:rsid w:val="00CB644D"/>
    <w:rsid w:val="00CC4601"/>
    <w:rsid w:val="00CC4603"/>
    <w:rsid w:val="00CC7B94"/>
    <w:rsid w:val="00CD02BE"/>
    <w:rsid w:val="00CD1491"/>
    <w:rsid w:val="00CD4434"/>
    <w:rsid w:val="00CD540D"/>
    <w:rsid w:val="00CD5634"/>
    <w:rsid w:val="00CE0113"/>
    <w:rsid w:val="00CE1418"/>
    <w:rsid w:val="00CE387C"/>
    <w:rsid w:val="00CF0083"/>
    <w:rsid w:val="00CF2144"/>
    <w:rsid w:val="00CF32F4"/>
    <w:rsid w:val="00CF5284"/>
    <w:rsid w:val="00D01928"/>
    <w:rsid w:val="00D04C9F"/>
    <w:rsid w:val="00D0735B"/>
    <w:rsid w:val="00D21730"/>
    <w:rsid w:val="00D25CF8"/>
    <w:rsid w:val="00D26BFA"/>
    <w:rsid w:val="00D27766"/>
    <w:rsid w:val="00D30DE1"/>
    <w:rsid w:val="00D31816"/>
    <w:rsid w:val="00D43150"/>
    <w:rsid w:val="00D4637C"/>
    <w:rsid w:val="00D4664C"/>
    <w:rsid w:val="00D52AFF"/>
    <w:rsid w:val="00D55879"/>
    <w:rsid w:val="00D55A0C"/>
    <w:rsid w:val="00D55D02"/>
    <w:rsid w:val="00D61CC6"/>
    <w:rsid w:val="00D62315"/>
    <w:rsid w:val="00D62EA2"/>
    <w:rsid w:val="00D65980"/>
    <w:rsid w:val="00D65EB4"/>
    <w:rsid w:val="00D66D8D"/>
    <w:rsid w:val="00D702E3"/>
    <w:rsid w:val="00D72B21"/>
    <w:rsid w:val="00D74DEC"/>
    <w:rsid w:val="00D766BE"/>
    <w:rsid w:val="00D8189F"/>
    <w:rsid w:val="00D86058"/>
    <w:rsid w:val="00D8663C"/>
    <w:rsid w:val="00D90E6D"/>
    <w:rsid w:val="00D912FA"/>
    <w:rsid w:val="00D916DC"/>
    <w:rsid w:val="00D95507"/>
    <w:rsid w:val="00D955DF"/>
    <w:rsid w:val="00DA2680"/>
    <w:rsid w:val="00DA3D3E"/>
    <w:rsid w:val="00DA45B0"/>
    <w:rsid w:val="00DA5674"/>
    <w:rsid w:val="00DA693F"/>
    <w:rsid w:val="00DA72E2"/>
    <w:rsid w:val="00DB562D"/>
    <w:rsid w:val="00DB64A0"/>
    <w:rsid w:val="00DB778B"/>
    <w:rsid w:val="00DC1E7C"/>
    <w:rsid w:val="00DC4A5C"/>
    <w:rsid w:val="00DC5F24"/>
    <w:rsid w:val="00DC73D1"/>
    <w:rsid w:val="00DC7F9E"/>
    <w:rsid w:val="00DD2089"/>
    <w:rsid w:val="00DD64C0"/>
    <w:rsid w:val="00DD666A"/>
    <w:rsid w:val="00DE7656"/>
    <w:rsid w:val="00DE7C8F"/>
    <w:rsid w:val="00DF0307"/>
    <w:rsid w:val="00DF44A7"/>
    <w:rsid w:val="00DF7934"/>
    <w:rsid w:val="00DF7E92"/>
    <w:rsid w:val="00E01D9F"/>
    <w:rsid w:val="00E021FB"/>
    <w:rsid w:val="00E03BA5"/>
    <w:rsid w:val="00E13F6B"/>
    <w:rsid w:val="00E16CC2"/>
    <w:rsid w:val="00E17FAC"/>
    <w:rsid w:val="00E20864"/>
    <w:rsid w:val="00E20A32"/>
    <w:rsid w:val="00E23217"/>
    <w:rsid w:val="00E239F4"/>
    <w:rsid w:val="00E2763D"/>
    <w:rsid w:val="00E31F9B"/>
    <w:rsid w:val="00E3489A"/>
    <w:rsid w:val="00E40108"/>
    <w:rsid w:val="00E41A4C"/>
    <w:rsid w:val="00E434E0"/>
    <w:rsid w:val="00E43685"/>
    <w:rsid w:val="00E51D31"/>
    <w:rsid w:val="00E551AD"/>
    <w:rsid w:val="00E60888"/>
    <w:rsid w:val="00E615DE"/>
    <w:rsid w:val="00E63FA7"/>
    <w:rsid w:val="00E65960"/>
    <w:rsid w:val="00E72BD0"/>
    <w:rsid w:val="00E80719"/>
    <w:rsid w:val="00E865E2"/>
    <w:rsid w:val="00E935CB"/>
    <w:rsid w:val="00E94489"/>
    <w:rsid w:val="00E94C40"/>
    <w:rsid w:val="00E97BA1"/>
    <w:rsid w:val="00E97C65"/>
    <w:rsid w:val="00EA13A9"/>
    <w:rsid w:val="00EA3D84"/>
    <w:rsid w:val="00EA591C"/>
    <w:rsid w:val="00EA6391"/>
    <w:rsid w:val="00EB1D72"/>
    <w:rsid w:val="00EB2D0E"/>
    <w:rsid w:val="00EC0148"/>
    <w:rsid w:val="00EC7B80"/>
    <w:rsid w:val="00ED396B"/>
    <w:rsid w:val="00ED44C7"/>
    <w:rsid w:val="00ED773D"/>
    <w:rsid w:val="00EE2916"/>
    <w:rsid w:val="00EE5ADA"/>
    <w:rsid w:val="00EE638F"/>
    <w:rsid w:val="00EE7D66"/>
    <w:rsid w:val="00EF09ED"/>
    <w:rsid w:val="00EF0A5A"/>
    <w:rsid w:val="00EF2B06"/>
    <w:rsid w:val="00F00572"/>
    <w:rsid w:val="00F014CC"/>
    <w:rsid w:val="00F02511"/>
    <w:rsid w:val="00F04150"/>
    <w:rsid w:val="00F12395"/>
    <w:rsid w:val="00F1241E"/>
    <w:rsid w:val="00F15B28"/>
    <w:rsid w:val="00F1697D"/>
    <w:rsid w:val="00F323DC"/>
    <w:rsid w:val="00F36AA5"/>
    <w:rsid w:val="00F36D33"/>
    <w:rsid w:val="00F37EF8"/>
    <w:rsid w:val="00F42199"/>
    <w:rsid w:val="00F474B0"/>
    <w:rsid w:val="00F514D6"/>
    <w:rsid w:val="00F5201B"/>
    <w:rsid w:val="00F56B2E"/>
    <w:rsid w:val="00F60980"/>
    <w:rsid w:val="00F60B77"/>
    <w:rsid w:val="00F61481"/>
    <w:rsid w:val="00F641C1"/>
    <w:rsid w:val="00F65CC8"/>
    <w:rsid w:val="00F71827"/>
    <w:rsid w:val="00F73027"/>
    <w:rsid w:val="00F75B19"/>
    <w:rsid w:val="00F8078C"/>
    <w:rsid w:val="00F80939"/>
    <w:rsid w:val="00F827B8"/>
    <w:rsid w:val="00F830AC"/>
    <w:rsid w:val="00F96BC5"/>
    <w:rsid w:val="00FB1B93"/>
    <w:rsid w:val="00FB350E"/>
    <w:rsid w:val="00FB4823"/>
    <w:rsid w:val="00FB57B9"/>
    <w:rsid w:val="00FB7F48"/>
    <w:rsid w:val="00FC0046"/>
    <w:rsid w:val="00FC0D49"/>
    <w:rsid w:val="00FC0EFB"/>
    <w:rsid w:val="00FC2274"/>
    <w:rsid w:val="00FC4924"/>
    <w:rsid w:val="00FC78A8"/>
    <w:rsid w:val="00FD1B1B"/>
    <w:rsid w:val="00FD2095"/>
    <w:rsid w:val="00FE2042"/>
    <w:rsid w:val="00FE2267"/>
    <w:rsid w:val="00FE3057"/>
    <w:rsid w:val="00FE49A3"/>
    <w:rsid w:val="00FE6344"/>
    <w:rsid w:val="00FF0073"/>
    <w:rsid w:val="00FF0DDC"/>
    <w:rsid w:val="00FF3AA9"/>
    <w:rsid w:val="00FF3FAF"/>
    <w:rsid w:val="00FF5041"/>
    <w:rsid w:val="00FF722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B7974F"/>
  <w15:chartTrackingRefBased/>
  <w15:docId w15:val="{6B33CE70-3285-4FD1-86DF-FA02A0D8E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697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1697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697D"/>
  </w:style>
  <w:style w:type="paragraph" w:styleId="Sinespaciado">
    <w:name w:val="No Spacing"/>
    <w:uiPriority w:val="1"/>
    <w:qFormat/>
    <w:rsid w:val="000E367B"/>
    <w:pPr>
      <w:spacing w:after="0" w:line="240" w:lineRule="auto"/>
    </w:pPr>
  </w:style>
  <w:style w:type="paragraph" w:styleId="Textoindependiente">
    <w:name w:val="Body Text"/>
    <w:basedOn w:val="Normal"/>
    <w:link w:val="TextoindependienteCar"/>
    <w:uiPriority w:val="99"/>
    <w:semiHidden/>
    <w:unhideWhenUsed/>
    <w:rsid w:val="000E367B"/>
    <w:pPr>
      <w:spacing w:after="120"/>
    </w:pPr>
  </w:style>
  <w:style w:type="character" w:customStyle="1" w:styleId="TextoindependienteCar">
    <w:name w:val="Texto independiente Car"/>
    <w:basedOn w:val="Fuentedeprrafopredeter"/>
    <w:link w:val="Textoindependiente"/>
    <w:uiPriority w:val="99"/>
    <w:semiHidden/>
    <w:rsid w:val="000E367B"/>
  </w:style>
  <w:style w:type="paragraph" w:styleId="Textoindependienteprimerasangra">
    <w:name w:val="Body Text First Indent"/>
    <w:basedOn w:val="Textoindependiente"/>
    <w:link w:val="TextoindependienteprimerasangraCar"/>
    <w:uiPriority w:val="99"/>
    <w:unhideWhenUsed/>
    <w:rsid w:val="000E367B"/>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E367B"/>
  </w:style>
  <w:style w:type="paragraph" w:styleId="Textodeglobo">
    <w:name w:val="Balloon Text"/>
    <w:basedOn w:val="Normal"/>
    <w:link w:val="TextodegloboCar"/>
    <w:uiPriority w:val="99"/>
    <w:semiHidden/>
    <w:unhideWhenUsed/>
    <w:rsid w:val="0050204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02047"/>
    <w:rPr>
      <w:rFonts w:ascii="Segoe UI" w:hAnsi="Segoe UI" w:cs="Segoe UI"/>
      <w:sz w:val="18"/>
      <w:szCs w:val="18"/>
    </w:rPr>
  </w:style>
  <w:style w:type="paragraph" w:styleId="Piedepgina">
    <w:name w:val="footer"/>
    <w:basedOn w:val="Normal"/>
    <w:link w:val="PiedepginaCar"/>
    <w:uiPriority w:val="99"/>
    <w:unhideWhenUsed/>
    <w:rsid w:val="005020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02047"/>
  </w:style>
  <w:style w:type="paragraph" w:styleId="Prrafodelista">
    <w:name w:val="List Paragraph"/>
    <w:basedOn w:val="Normal"/>
    <w:uiPriority w:val="34"/>
    <w:qFormat/>
    <w:rsid w:val="00CD4434"/>
    <w:pPr>
      <w:ind w:left="720"/>
      <w:contextualSpacing/>
    </w:pPr>
  </w:style>
  <w:style w:type="character" w:customStyle="1" w:styleId="ng-star-inserted">
    <w:name w:val="ng-star-inserted"/>
    <w:basedOn w:val="Fuentedeprrafopredeter"/>
    <w:rsid w:val="00361E6A"/>
  </w:style>
  <w:style w:type="paragraph" w:styleId="NormalWeb">
    <w:name w:val="Normal (Web)"/>
    <w:basedOn w:val="Normal"/>
    <w:uiPriority w:val="99"/>
    <w:unhideWhenUsed/>
    <w:rsid w:val="00361E6A"/>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54033">
      <w:bodyDiv w:val="1"/>
      <w:marLeft w:val="0"/>
      <w:marRight w:val="0"/>
      <w:marTop w:val="0"/>
      <w:marBottom w:val="0"/>
      <w:divBdr>
        <w:top w:val="none" w:sz="0" w:space="0" w:color="auto"/>
        <w:left w:val="none" w:sz="0" w:space="0" w:color="auto"/>
        <w:bottom w:val="none" w:sz="0" w:space="0" w:color="auto"/>
        <w:right w:val="none" w:sz="0" w:space="0" w:color="auto"/>
      </w:divBdr>
    </w:div>
    <w:div w:id="28726512">
      <w:bodyDiv w:val="1"/>
      <w:marLeft w:val="0"/>
      <w:marRight w:val="0"/>
      <w:marTop w:val="0"/>
      <w:marBottom w:val="0"/>
      <w:divBdr>
        <w:top w:val="none" w:sz="0" w:space="0" w:color="auto"/>
        <w:left w:val="none" w:sz="0" w:space="0" w:color="auto"/>
        <w:bottom w:val="none" w:sz="0" w:space="0" w:color="auto"/>
        <w:right w:val="none" w:sz="0" w:space="0" w:color="auto"/>
      </w:divBdr>
    </w:div>
    <w:div w:id="105856291">
      <w:bodyDiv w:val="1"/>
      <w:marLeft w:val="0"/>
      <w:marRight w:val="0"/>
      <w:marTop w:val="0"/>
      <w:marBottom w:val="0"/>
      <w:divBdr>
        <w:top w:val="none" w:sz="0" w:space="0" w:color="auto"/>
        <w:left w:val="none" w:sz="0" w:space="0" w:color="auto"/>
        <w:bottom w:val="none" w:sz="0" w:space="0" w:color="auto"/>
        <w:right w:val="none" w:sz="0" w:space="0" w:color="auto"/>
      </w:divBdr>
    </w:div>
    <w:div w:id="171645845">
      <w:bodyDiv w:val="1"/>
      <w:marLeft w:val="0"/>
      <w:marRight w:val="0"/>
      <w:marTop w:val="0"/>
      <w:marBottom w:val="0"/>
      <w:divBdr>
        <w:top w:val="none" w:sz="0" w:space="0" w:color="auto"/>
        <w:left w:val="none" w:sz="0" w:space="0" w:color="auto"/>
        <w:bottom w:val="none" w:sz="0" w:space="0" w:color="auto"/>
        <w:right w:val="none" w:sz="0" w:space="0" w:color="auto"/>
      </w:divBdr>
    </w:div>
    <w:div w:id="325979252">
      <w:bodyDiv w:val="1"/>
      <w:marLeft w:val="0"/>
      <w:marRight w:val="0"/>
      <w:marTop w:val="0"/>
      <w:marBottom w:val="0"/>
      <w:divBdr>
        <w:top w:val="none" w:sz="0" w:space="0" w:color="auto"/>
        <w:left w:val="none" w:sz="0" w:space="0" w:color="auto"/>
        <w:bottom w:val="none" w:sz="0" w:space="0" w:color="auto"/>
        <w:right w:val="none" w:sz="0" w:space="0" w:color="auto"/>
      </w:divBdr>
    </w:div>
    <w:div w:id="559100562">
      <w:bodyDiv w:val="1"/>
      <w:marLeft w:val="0"/>
      <w:marRight w:val="0"/>
      <w:marTop w:val="0"/>
      <w:marBottom w:val="0"/>
      <w:divBdr>
        <w:top w:val="none" w:sz="0" w:space="0" w:color="auto"/>
        <w:left w:val="none" w:sz="0" w:space="0" w:color="auto"/>
        <w:bottom w:val="none" w:sz="0" w:space="0" w:color="auto"/>
        <w:right w:val="none" w:sz="0" w:space="0" w:color="auto"/>
      </w:divBdr>
    </w:div>
    <w:div w:id="586154742">
      <w:bodyDiv w:val="1"/>
      <w:marLeft w:val="0"/>
      <w:marRight w:val="0"/>
      <w:marTop w:val="0"/>
      <w:marBottom w:val="0"/>
      <w:divBdr>
        <w:top w:val="none" w:sz="0" w:space="0" w:color="auto"/>
        <w:left w:val="none" w:sz="0" w:space="0" w:color="auto"/>
        <w:bottom w:val="none" w:sz="0" w:space="0" w:color="auto"/>
        <w:right w:val="none" w:sz="0" w:space="0" w:color="auto"/>
      </w:divBdr>
    </w:div>
    <w:div w:id="646780930">
      <w:bodyDiv w:val="1"/>
      <w:marLeft w:val="0"/>
      <w:marRight w:val="0"/>
      <w:marTop w:val="0"/>
      <w:marBottom w:val="0"/>
      <w:divBdr>
        <w:top w:val="none" w:sz="0" w:space="0" w:color="auto"/>
        <w:left w:val="none" w:sz="0" w:space="0" w:color="auto"/>
        <w:bottom w:val="none" w:sz="0" w:space="0" w:color="auto"/>
        <w:right w:val="none" w:sz="0" w:space="0" w:color="auto"/>
      </w:divBdr>
    </w:div>
    <w:div w:id="650334311">
      <w:bodyDiv w:val="1"/>
      <w:marLeft w:val="0"/>
      <w:marRight w:val="0"/>
      <w:marTop w:val="0"/>
      <w:marBottom w:val="0"/>
      <w:divBdr>
        <w:top w:val="none" w:sz="0" w:space="0" w:color="auto"/>
        <w:left w:val="none" w:sz="0" w:space="0" w:color="auto"/>
        <w:bottom w:val="none" w:sz="0" w:space="0" w:color="auto"/>
        <w:right w:val="none" w:sz="0" w:space="0" w:color="auto"/>
      </w:divBdr>
    </w:div>
    <w:div w:id="652294352">
      <w:bodyDiv w:val="1"/>
      <w:marLeft w:val="0"/>
      <w:marRight w:val="0"/>
      <w:marTop w:val="0"/>
      <w:marBottom w:val="0"/>
      <w:divBdr>
        <w:top w:val="none" w:sz="0" w:space="0" w:color="auto"/>
        <w:left w:val="none" w:sz="0" w:space="0" w:color="auto"/>
        <w:bottom w:val="none" w:sz="0" w:space="0" w:color="auto"/>
        <w:right w:val="none" w:sz="0" w:space="0" w:color="auto"/>
      </w:divBdr>
    </w:div>
    <w:div w:id="829324779">
      <w:bodyDiv w:val="1"/>
      <w:marLeft w:val="0"/>
      <w:marRight w:val="0"/>
      <w:marTop w:val="0"/>
      <w:marBottom w:val="0"/>
      <w:divBdr>
        <w:top w:val="none" w:sz="0" w:space="0" w:color="auto"/>
        <w:left w:val="none" w:sz="0" w:space="0" w:color="auto"/>
        <w:bottom w:val="none" w:sz="0" w:space="0" w:color="auto"/>
        <w:right w:val="none" w:sz="0" w:space="0" w:color="auto"/>
      </w:divBdr>
    </w:div>
    <w:div w:id="977419951">
      <w:bodyDiv w:val="1"/>
      <w:marLeft w:val="0"/>
      <w:marRight w:val="0"/>
      <w:marTop w:val="0"/>
      <w:marBottom w:val="0"/>
      <w:divBdr>
        <w:top w:val="none" w:sz="0" w:space="0" w:color="auto"/>
        <w:left w:val="none" w:sz="0" w:space="0" w:color="auto"/>
        <w:bottom w:val="none" w:sz="0" w:space="0" w:color="auto"/>
        <w:right w:val="none" w:sz="0" w:space="0" w:color="auto"/>
      </w:divBdr>
    </w:div>
    <w:div w:id="1047488432">
      <w:bodyDiv w:val="1"/>
      <w:marLeft w:val="0"/>
      <w:marRight w:val="0"/>
      <w:marTop w:val="0"/>
      <w:marBottom w:val="0"/>
      <w:divBdr>
        <w:top w:val="none" w:sz="0" w:space="0" w:color="auto"/>
        <w:left w:val="none" w:sz="0" w:space="0" w:color="auto"/>
        <w:bottom w:val="none" w:sz="0" w:space="0" w:color="auto"/>
        <w:right w:val="none" w:sz="0" w:space="0" w:color="auto"/>
      </w:divBdr>
    </w:div>
    <w:div w:id="1051466999">
      <w:bodyDiv w:val="1"/>
      <w:marLeft w:val="0"/>
      <w:marRight w:val="0"/>
      <w:marTop w:val="0"/>
      <w:marBottom w:val="0"/>
      <w:divBdr>
        <w:top w:val="none" w:sz="0" w:space="0" w:color="auto"/>
        <w:left w:val="none" w:sz="0" w:space="0" w:color="auto"/>
        <w:bottom w:val="none" w:sz="0" w:space="0" w:color="auto"/>
        <w:right w:val="none" w:sz="0" w:space="0" w:color="auto"/>
      </w:divBdr>
    </w:div>
    <w:div w:id="1186595279">
      <w:bodyDiv w:val="1"/>
      <w:marLeft w:val="0"/>
      <w:marRight w:val="0"/>
      <w:marTop w:val="0"/>
      <w:marBottom w:val="0"/>
      <w:divBdr>
        <w:top w:val="none" w:sz="0" w:space="0" w:color="auto"/>
        <w:left w:val="none" w:sz="0" w:space="0" w:color="auto"/>
        <w:bottom w:val="none" w:sz="0" w:space="0" w:color="auto"/>
        <w:right w:val="none" w:sz="0" w:space="0" w:color="auto"/>
      </w:divBdr>
    </w:div>
    <w:div w:id="1213343271">
      <w:bodyDiv w:val="1"/>
      <w:marLeft w:val="0"/>
      <w:marRight w:val="0"/>
      <w:marTop w:val="0"/>
      <w:marBottom w:val="0"/>
      <w:divBdr>
        <w:top w:val="none" w:sz="0" w:space="0" w:color="auto"/>
        <w:left w:val="none" w:sz="0" w:space="0" w:color="auto"/>
        <w:bottom w:val="none" w:sz="0" w:space="0" w:color="auto"/>
        <w:right w:val="none" w:sz="0" w:space="0" w:color="auto"/>
      </w:divBdr>
    </w:div>
    <w:div w:id="1324621005">
      <w:bodyDiv w:val="1"/>
      <w:marLeft w:val="0"/>
      <w:marRight w:val="0"/>
      <w:marTop w:val="0"/>
      <w:marBottom w:val="0"/>
      <w:divBdr>
        <w:top w:val="none" w:sz="0" w:space="0" w:color="auto"/>
        <w:left w:val="none" w:sz="0" w:space="0" w:color="auto"/>
        <w:bottom w:val="none" w:sz="0" w:space="0" w:color="auto"/>
        <w:right w:val="none" w:sz="0" w:space="0" w:color="auto"/>
      </w:divBdr>
    </w:div>
    <w:div w:id="1398166122">
      <w:bodyDiv w:val="1"/>
      <w:marLeft w:val="0"/>
      <w:marRight w:val="0"/>
      <w:marTop w:val="0"/>
      <w:marBottom w:val="0"/>
      <w:divBdr>
        <w:top w:val="none" w:sz="0" w:space="0" w:color="auto"/>
        <w:left w:val="none" w:sz="0" w:space="0" w:color="auto"/>
        <w:bottom w:val="none" w:sz="0" w:space="0" w:color="auto"/>
        <w:right w:val="none" w:sz="0" w:space="0" w:color="auto"/>
      </w:divBdr>
    </w:div>
    <w:div w:id="1484854062">
      <w:bodyDiv w:val="1"/>
      <w:marLeft w:val="0"/>
      <w:marRight w:val="0"/>
      <w:marTop w:val="0"/>
      <w:marBottom w:val="0"/>
      <w:divBdr>
        <w:top w:val="none" w:sz="0" w:space="0" w:color="auto"/>
        <w:left w:val="none" w:sz="0" w:space="0" w:color="auto"/>
        <w:bottom w:val="none" w:sz="0" w:space="0" w:color="auto"/>
        <w:right w:val="none" w:sz="0" w:space="0" w:color="auto"/>
      </w:divBdr>
    </w:div>
    <w:div w:id="1587223650">
      <w:bodyDiv w:val="1"/>
      <w:marLeft w:val="0"/>
      <w:marRight w:val="0"/>
      <w:marTop w:val="0"/>
      <w:marBottom w:val="0"/>
      <w:divBdr>
        <w:top w:val="none" w:sz="0" w:space="0" w:color="auto"/>
        <w:left w:val="none" w:sz="0" w:space="0" w:color="auto"/>
        <w:bottom w:val="none" w:sz="0" w:space="0" w:color="auto"/>
        <w:right w:val="none" w:sz="0" w:space="0" w:color="auto"/>
      </w:divBdr>
    </w:div>
    <w:div w:id="1608390316">
      <w:bodyDiv w:val="1"/>
      <w:marLeft w:val="0"/>
      <w:marRight w:val="0"/>
      <w:marTop w:val="0"/>
      <w:marBottom w:val="0"/>
      <w:divBdr>
        <w:top w:val="none" w:sz="0" w:space="0" w:color="auto"/>
        <w:left w:val="none" w:sz="0" w:space="0" w:color="auto"/>
        <w:bottom w:val="none" w:sz="0" w:space="0" w:color="auto"/>
        <w:right w:val="none" w:sz="0" w:space="0" w:color="auto"/>
      </w:divBdr>
    </w:div>
    <w:div w:id="1663124156">
      <w:bodyDiv w:val="1"/>
      <w:marLeft w:val="0"/>
      <w:marRight w:val="0"/>
      <w:marTop w:val="0"/>
      <w:marBottom w:val="0"/>
      <w:divBdr>
        <w:top w:val="none" w:sz="0" w:space="0" w:color="auto"/>
        <w:left w:val="none" w:sz="0" w:space="0" w:color="auto"/>
        <w:bottom w:val="none" w:sz="0" w:space="0" w:color="auto"/>
        <w:right w:val="none" w:sz="0" w:space="0" w:color="auto"/>
      </w:divBdr>
    </w:div>
    <w:div w:id="1681463507">
      <w:bodyDiv w:val="1"/>
      <w:marLeft w:val="0"/>
      <w:marRight w:val="0"/>
      <w:marTop w:val="0"/>
      <w:marBottom w:val="0"/>
      <w:divBdr>
        <w:top w:val="none" w:sz="0" w:space="0" w:color="auto"/>
        <w:left w:val="none" w:sz="0" w:space="0" w:color="auto"/>
        <w:bottom w:val="none" w:sz="0" w:space="0" w:color="auto"/>
        <w:right w:val="none" w:sz="0" w:space="0" w:color="auto"/>
      </w:divBdr>
    </w:div>
    <w:div w:id="1752123565">
      <w:bodyDiv w:val="1"/>
      <w:marLeft w:val="0"/>
      <w:marRight w:val="0"/>
      <w:marTop w:val="0"/>
      <w:marBottom w:val="0"/>
      <w:divBdr>
        <w:top w:val="none" w:sz="0" w:space="0" w:color="auto"/>
        <w:left w:val="none" w:sz="0" w:space="0" w:color="auto"/>
        <w:bottom w:val="none" w:sz="0" w:space="0" w:color="auto"/>
        <w:right w:val="none" w:sz="0" w:space="0" w:color="auto"/>
      </w:divBdr>
    </w:div>
    <w:div w:id="1838186055">
      <w:bodyDiv w:val="1"/>
      <w:marLeft w:val="0"/>
      <w:marRight w:val="0"/>
      <w:marTop w:val="0"/>
      <w:marBottom w:val="0"/>
      <w:divBdr>
        <w:top w:val="none" w:sz="0" w:space="0" w:color="auto"/>
        <w:left w:val="none" w:sz="0" w:space="0" w:color="auto"/>
        <w:bottom w:val="none" w:sz="0" w:space="0" w:color="auto"/>
        <w:right w:val="none" w:sz="0" w:space="0" w:color="auto"/>
      </w:divBdr>
    </w:div>
    <w:div w:id="1856378953">
      <w:bodyDiv w:val="1"/>
      <w:marLeft w:val="0"/>
      <w:marRight w:val="0"/>
      <w:marTop w:val="0"/>
      <w:marBottom w:val="0"/>
      <w:divBdr>
        <w:top w:val="none" w:sz="0" w:space="0" w:color="auto"/>
        <w:left w:val="none" w:sz="0" w:space="0" w:color="auto"/>
        <w:bottom w:val="none" w:sz="0" w:space="0" w:color="auto"/>
        <w:right w:val="none" w:sz="0" w:space="0" w:color="auto"/>
      </w:divBdr>
    </w:div>
    <w:div w:id="1942060351">
      <w:bodyDiv w:val="1"/>
      <w:marLeft w:val="0"/>
      <w:marRight w:val="0"/>
      <w:marTop w:val="0"/>
      <w:marBottom w:val="0"/>
      <w:divBdr>
        <w:top w:val="none" w:sz="0" w:space="0" w:color="auto"/>
        <w:left w:val="none" w:sz="0" w:space="0" w:color="auto"/>
        <w:bottom w:val="none" w:sz="0" w:space="0" w:color="auto"/>
        <w:right w:val="none" w:sz="0" w:space="0" w:color="auto"/>
      </w:divBdr>
    </w:div>
    <w:div w:id="1972124400">
      <w:bodyDiv w:val="1"/>
      <w:marLeft w:val="0"/>
      <w:marRight w:val="0"/>
      <w:marTop w:val="0"/>
      <w:marBottom w:val="0"/>
      <w:divBdr>
        <w:top w:val="none" w:sz="0" w:space="0" w:color="auto"/>
        <w:left w:val="none" w:sz="0" w:space="0" w:color="auto"/>
        <w:bottom w:val="none" w:sz="0" w:space="0" w:color="auto"/>
        <w:right w:val="none" w:sz="0" w:space="0" w:color="auto"/>
      </w:divBdr>
    </w:div>
    <w:div w:id="199879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F0F1BA-788B-4067-BA9D-D5A10DA32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2013</TotalTime>
  <Pages>9</Pages>
  <Words>4355</Words>
  <Characters>23955</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LDG</Company>
  <LinksUpToDate>false</LinksUpToDate>
  <CharactersWithSpaces>28254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1135</cp:revision>
  <cp:lastPrinted>2022-11-16T20:40:00Z</cp:lastPrinted>
  <dcterms:created xsi:type="dcterms:W3CDTF">2021-06-15T19:08:00Z</dcterms:created>
  <dcterms:modified xsi:type="dcterms:W3CDTF">2023-04-10T20:41:00Z</dcterms:modified>
</cp:coreProperties>
</file>