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782" w:type="dxa"/>
        <w:tblInd w:w="-781" w:type="dxa"/>
        <w:tblLayout w:type="fixed"/>
        <w:tblCellMar>
          <w:left w:w="70" w:type="dxa"/>
          <w:right w:w="70" w:type="dxa"/>
        </w:tblCellMar>
        <w:tblLook w:val="0000" w:firstRow="0" w:lastRow="0" w:firstColumn="0" w:lastColumn="0" w:noHBand="0" w:noVBand="0"/>
      </w:tblPr>
      <w:tblGrid>
        <w:gridCol w:w="2356"/>
        <w:gridCol w:w="7426"/>
      </w:tblGrid>
      <w:tr w:rsidR="00653081" w:rsidRPr="00B668BB" w:rsidTr="00C94058">
        <w:tc>
          <w:tcPr>
            <w:tcW w:w="2356" w:type="dxa"/>
          </w:tcPr>
          <w:p w:rsidR="00653081" w:rsidRPr="00B668BB" w:rsidRDefault="00653081" w:rsidP="00C94058">
            <w:pPr>
              <w:spacing w:after="0" w:line="240" w:lineRule="auto"/>
              <w:rPr>
                <w:rFonts w:ascii="Arial" w:hAnsi="Arial" w:cs="Arial"/>
                <w:b/>
                <w:sz w:val="26"/>
                <w:szCs w:val="26"/>
              </w:rPr>
            </w:pPr>
          </w:p>
        </w:tc>
        <w:tc>
          <w:tcPr>
            <w:tcW w:w="7426" w:type="dxa"/>
          </w:tcPr>
          <w:p w:rsidR="00653081" w:rsidRPr="00B668BB" w:rsidRDefault="00653081" w:rsidP="00C94058">
            <w:pPr>
              <w:tabs>
                <w:tab w:val="left" w:pos="3103"/>
              </w:tabs>
              <w:spacing w:after="0" w:line="240" w:lineRule="auto"/>
              <w:ind w:left="1119" w:right="497" w:hanging="1119"/>
              <w:jc w:val="both"/>
              <w:rPr>
                <w:rFonts w:ascii="Arial" w:hAnsi="Arial" w:cs="Arial"/>
                <w:b/>
                <w:iCs/>
                <w:caps/>
                <w:sz w:val="26"/>
                <w:szCs w:val="26"/>
              </w:rPr>
            </w:pPr>
            <w:r w:rsidRPr="00B668BB">
              <w:rPr>
                <w:rFonts w:ascii="Arial" w:hAnsi="Arial" w:cs="Arial"/>
                <w:b/>
                <w:i/>
                <w:iCs/>
                <w:caps/>
                <w:sz w:val="26"/>
                <w:szCs w:val="26"/>
              </w:rPr>
              <w:t xml:space="preserve">               </w:t>
            </w:r>
            <w:r w:rsidRPr="00B668BB">
              <w:rPr>
                <w:rFonts w:ascii="Arial" w:hAnsi="Arial" w:cs="Arial"/>
                <w:b/>
                <w:iCs/>
                <w:caps/>
                <w:sz w:val="26"/>
                <w:szCs w:val="26"/>
              </w:rPr>
              <w:t xml:space="preserve">SALA SUPERIOR DEL TRIBUNAL DE </w:t>
            </w:r>
            <w:r>
              <w:rPr>
                <w:rFonts w:ascii="Arial" w:hAnsi="Arial" w:cs="Arial"/>
                <w:b/>
                <w:iCs/>
                <w:caps/>
                <w:sz w:val="26"/>
                <w:szCs w:val="26"/>
              </w:rPr>
              <w:t>justicia administrativa DEL</w:t>
            </w:r>
            <w:r w:rsidRPr="00B668BB">
              <w:rPr>
                <w:rFonts w:ascii="Arial" w:hAnsi="Arial" w:cs="Arial"/>
                <w:b/>
                <w:iCs/>
                <w:caps/>
                <w:sz w:val="26"/>
                <w:szCs w:val="26"/>
              </w:rPr>
              <w:t xml:space="preserve"> ESTADO</w:t>
            </w:r>
            <w:r>
              <w:rPr>
                <w:rFonts w:ascii="Arial" w:hAnsi="Arial" w:cs="Arial"/>
                <w:b/>
                <w:iCs/>
                <w:caps/>
                <w:sz w:val="26"/>
                <w:szCs w:val="26"/>
              </w:rPr>
              <w:t xml:space="preserve"> de oaxaca.</w:t>
            </w:r>
          </w:p>
          <w:p w:rsidR="00653081" w:rsidRPr="000A1F0F" w:rsidRDefault="00653081" w:rsidP="00C94058">
            <w:pPr>
              <w:pStyle w:val="Encabezado"/>
              <w:ind w:right="51"/>
              <w:jc w:val="both"/>
              <w:rPr>
                <w:rFonts w:ascii="Arial" w:hAnsi="Arial" w:cs="Arial"/>
                <w:b/>
                <w:iCs/>
                <w:caps/>
                <w:sz w:val="26"/>
                <w:szCs w:val="26"/>
                <w:lang w:val="es-PE"/>
              </w:rPr>
            </w:pPr>
            <w:r w:rsidRPr="000A1F0F">
              <w:rPr>
                <w:rFonts w:ascii="Arial" w:hAnsi="Arial" w:cs="Arial"/>
                <w:b/>
                <w:iCs/>
                <w:caps/>
                <w:sz w:val="26"/>
                <w:szCs w:val="26"/>
                <w:lang w:val="es-PE"/>
              </w:rPr>
              <w:t xml:space="preserve">               </w:t>
            </w:r>
          </w:p>
          <w:p w:rsidR="00653081" w:rsidRPr="00A45011" w:rsidRDefault="00653081" w:rsidP="00C94058">
            <w:pPr>
              <w:pStyle w:val="Encabezado"/>
              <w:ind w:right="51"/>
              <w:jc w:val="both"/>
              <w:rPr>
                <w:rFonts w:ascii="Arial" w:hAnsi="Arial" w:cs="Arial"/>
                <w:b/>
                <w:iCs/>
                <w:caps/>
                <w:lang w:val="es-PE"/>
              </w:rPr>
            </w:pPr>
            <w:r w:rsidRPr="000A1F0F">
              <w:rPr>
                <w:rFonts w:ascii="Arial" w:hAnsi="Arial" w:cs="Arial"/>
                <w:b/>
                <w:iCs/>
                <w:caps/>
                <w:sz w:val="26"/>
                <w:szCs w:val="26"/>
                <w:lang w:val="es-PE"/>
              </w:rPr>
              <w:t xml:space="preserve">      </w:t>
            </w:r>
            <w:r>
              <w:rPr>
                <w:rFonts w:ascii="Arial" w:hAnsi="Arial" w:cs="Arial"/>
                <w:b/>
                <w:iCs/>
                <w:caps/>
                <w:sz w:val="26"/>
                <w:szCs w:val="26"/>
                <w:lang w:val="es-PE"/>
              </w:rPr>
              <w:t xml:space="preserve">         RECURSO</w:t>
            </w:r>
            <w:r w:rsidR="00547E2C">
              <w:rPr>
                <w:rFonts w:ascii="Arial" w:hAnsi="Arial" w:cs="Arial"/>
                <w:b/>
                <w:iCs/>
                <w:caps/>
                <w:sz w:val="26"/>
                <w:szCs w:val="26"/>
                <w:lang w:val="es-PE"/>
              </w:rPr>
              <w:t>s</w:t>
            </w:r>
            <w:r>
              <w:rPr>
                <w:rFonts w:ascii="Arial" w:hAnsi="Arial" w:cs="Arial"/>
                <w:b/>
                <w:iCs/>
                <w:caps/>
                <w:sz w:val="26"/>
                <w:szCs w:val="26"/>
                <w:lang w:val="es-PE"/>
              </w:rPr>
              <w:t xml:space="preserve"> DE REVISIÓN: </w:t>
            </w:r>
            <w:r w:rsidR="00547E2C">
              <w:rPr>
                <w:rFonts w:ascii="Arial" w:hAnsi="Arial" w:cs="Arial"/>
                <w:b/>
                <w:iCs/>
                <w:caps/>
                <w:sz w:val="26"/>
                <w:szCs w:val="26"/>
                <w:lang w:val="es-PE"/>
              </w:rPr>
              <w:t>0</w:t>
            </w:r>
            <w:r w:rsidR="00547E2C">
              <w:rPr>
                <w:rFonts w:ascii="Arial" w:hAnsi="Arial" w:cs="Arial"/>
                <w:b/>
                <w:iCs/>
                <w:caps/>
                <w:lang w:val="es-PE"/>
              </w:rPr>
              <w:t>355/</w:t>
            </w:r>
            <w:r>
              <w:rPr>
                <w:rFonts w:ascii="Arial" w:hAnsi="Arial" w:cs="Arial"/>
                <w:b/>
                <w:iCs/>
                <w:caps/>
                <w:lang w:val="es-PE"/>
              </w:rPr>
              <w:t>2018</w:t>
            </w:r>
            <w:r w:rsidR="00547E2C">
              <w:rPr>
                <w:rFonts w:ascii="Arial" w:hAnsi="Arial" w:cs="Arial"/>
                <w:b/>
                <w:iCs/>
                <w:caps/>
                <w:lang w:val="es-PE"/>
              </w:rPr>
              <w:t>.</w:t>
            </w:r>
          </w:p>
          <w:p w:rsidR="00653081" w:rsidRPr="000A1F0F" w:rsidRDefault="00653081" w:rsidP="00C94058">
            <w:pPr>
              <w:pStyle w:val="Encabezado"/>
              <w:ind w:right="51"/>
              <w:jc w:val="both"/>
              <w:rPr>
                <w:rFonts w:ascii="Arial" w:hAnsi="Arial" w:cs="Arial"/>
                <w:b/>
                <w:iCs/>
                <w:caps/>
                <w:sz w:val="26"/>
                <w:szCs w:val="26"/>
                <w:lang w:val="es-PE"/>
              </w:rPr>
            </w:pPr>
          </w:p>
          <w:p w:rsidR="00653081" w:rsidRDefault="00653081" w:rsidP="00C94058">
            <w:pPr>
              <w:pStyle w:val="Encabezado"/>
              <w:ind w:left="1119" w:right="497" w:hanging="1119"/>
              <w:jc w:val="both"/>
              <w:rPr>
                <w:rFonts w:ascii="Arial" w:hAnsi="Arial" w:cs="Arial"/>
                <w:b/>
                <w:iCs/>
                <w:caps/>
                <w:sz w:val="26"/>
                <w:szCs w:val="26"/>
                <w:lang w:val="es-PE"/>
              </w:rPr>
            </w:pPr>
            <w:r>
              <w:rPr>
                <w:rFonts w:ascii="Arial" w:hAnsi="Arial" w:cs="Arial"/>
                <w:b/>
                <w:iCs/>
                <w:caps/>
                <w:sz w:val="26"/>
                <w:szCs w:val="26"/>
                <w:lang w:val="es-PE"/>
              </w:rPr>
              <w:t xml:space="preserve">               </w:t>
            </w:r>
            <w:r w:rsidRPr="006E349D">
              <w:rPr>
                <w:rFonts w:ascii="Arial" w:hAnsi="Arial" w:cs="Arial"/>
                <w:b/>
                <w:iCs/>
                <w:caps/>
                <w:sz w:val="26"/>
                <w:szCs w:val="26"/>
              </w:rPr>
              <w:t>EXPEDIENTE</w:t>
            </w:r>
            <w:r>
              <w:rPr>
                <w:rFonts w:ascii="Arial" w:hAnsi="Arial" w:cs="Arial"/>
                <w:b/>
                <w:iCs/>
                <w:caps/>
                <w:sz w:val="26"/>
                <w:szCs w:val="26"/>
              </w:rPr>
              <w:t>:</w:t>
            </w:r>
            <w:r>
              <w:rPr>
                <w:rFonts w:ascii="Arial" w:hAnsi="Arial" w:cs="Arial"/>
                <w:b/>
                <w:iCs/>
                <w:caps/>
                <w:sz w:val="26"/>
                <w:szCs w:val="26"/>
                <w:lang w:val="es-PE"/>
              </w:rPr>
              <w:t xml:space="preserve"> </w:t>
            </w:r>
            <w:r w:rsidR="001E1CA1">
              <w:rPr>
                <w:rFonts w:ascii="Arial" w:hAnsi="Arial" w:cs="Arial"/>
                <w:b/>
                <w:iCs/>
                <w:caps/>
                <w:sz w:val="26"/>
                <w:szCs w:val="26"/>
                <w:lang w:val="es-PE"/>
              </w:rPr>
              <w:t>0</w:t>
            </w:r>
            <w:r w:rsidR="000374D2">
              <w:rPr>
                <w:rFonts w:ascii="Arial" w:hAnsi="Arial" w:cs="Arial"/>
                <w:b/>
                <w:iCs/>
                <w:caps/>
                <w:sz w:val="26"/>
                <w:szCs w:val="26"/>
                <w:lang w:val="es-PE"/>
              </w:rPr>
              <w:t>016</w:t>
            </w:r>
            <w:r>
              <w:rPr>
                <w:rFonts w:ascii="Arial" w:hAnsi="Arial" w:cs="Arial"/>
                <w:b/>
                <w:iCs/>
                <w:caps/>
                <w:sz w:val="26"/>
                <w:szCs w:val="26"/>
                <w:lang w:val="es-PE"/>
              </w:rPr>
              <w:t xml:space="preserve">/2018 de la </w:t>
            </w:r>
            <w:r w:rsidR="000374D2">
              <w:rPr>
                <w:rFonts w:ascii="Arial" w:hAnsi="Arial" w:cs="Arial"/>
                <w:b/>
                <w:iCs/>
                <w:caps/>
                <w:sz w:val="26"/>
                <w:szCs w:val="26"/>
                <w:lang w:val="es-PE"/>
              </w:rPr>
              <w:t xml:space="preserve">TERCERA </w:t>
            </w:r>
            <w:r>
              <w:rPr>
                <w:rFonts w:ascii="Arial" w:hAnsi="Arial" w:cs="Arial"/>
                <w:b/>
                <w:iCs/>
                <w:caps/>
                <w:sz w:val="26"/>
                <w:szCs w:val="26"/>
                <w:lang w:val="es-PE"/>
              </w:rPr>
              <w:t>sala unitaria DE PRIMERA INSTANCIA.</w:t>
            </w:r>
          </w:p>
          <w:p w:rsidR="00653081" w:rsidRPr="000A1F0F" w:rsidRDefault="00653081" w:rsidP="00C94058">
            <w:pPr>
              <w:pStyle w:val="Encabezado"/>
              <w:ind w:left="1119" w:right="51" w:hanging="1119"/>
              <w:jc w:val="both"/>
              <w:rPr>
                <w:rFonts w:ascii="Arial" w:hAnsi="Arial" w:cs="Arial"/>
                <w:b/>
                <w:iCs/>
                <w:caps/>
                <w:sz w:val="26"/>
                <w:szCs w:val="26"/>
                <w:lang w:val="es-PE"/>
              </w:rPr>
            </w:pPr>
          </w:p>
          <w:p w:rsidR="00653081" w:rsidRPr="000A1F0F" w:rsidRDefault="00653081" w:rsidP="00C94058">
            <w:pPr>
              <w:pStyle w:val="Encabezado"/>
              <w:ind w:left="1119" w:right="497" w:hanging="1134"/>
              <w:jc w:val="both"/>
              <w:rPr>
                <w:rFonts w:ascii="Arial" w:hAnsi="Arial" w:cs="Arial"/>
                <w:b/>
                <w:iCs/>
                <w:caps/>
                <w:sz w:val="26"/>
                <w:szCs w:val="26"/>
                <w:lang w:val="es-PE"/>
              </w:rPr>
            </w:pPr>
            <w:r w:rsidRPr="000A1F0F">
              <w:rPr>
                <w:rFonts w:ascii="Arial" w:hAnsi="Arial" w:cs="Arial"/>
                <w:b/>
                <w:iCs/>
                <w:caps/>
                <w:sz w:val="26"/>
                <w:szCs w:val="26"/>
                <w:lang w:val="es-PE"/>
              </w:rPr>
              <w:t xml:space="preserve">               ponente: magISTRAD</w:t>
            </w:r>
            <w:r>
              <w:rPr>
                <w:rFonts w:ascii="Arial" w:hAnsi="Arial" w:cs="Arial"/>
                <w:b/>
                <w:iCs/>
                <w:caps/>
                <w:sz w:val="26"/>
                <w:szCs w:val="26"/>
                <w:lang w:val="es-PE"/>
              </w:rPr>
              <w:t xml:space="preserve">o </w:t>
            </w:r>
            <w:r>
              <w:rPr>
                <w:rFonts w:ascii="Arial" w:hAnsi="Arial" w:cs="Arial"/>
                <w:b/>
                <w:iCs/>
                <w:sz w:val="26"/>
                <w:szCs w:val="26"/>
                <w:lang w:val="es-PE"/>
              </w:rPr>
              <w:t xml:space="preserve">ADRIÁN </w:t>
            </w:r>
            <w:r>
              <w:rPr>
                <w:rFonts w:ascii="Arial" w:hAnsi="Arial" w:cs="Arial"/>
                <w:b/>
                <w:iCs/>
                <w:caps/>
                <w:sz w:val="26"/>
                <w:szCs w:val="26"/>
                <w:lang w:val="es-PE"/>
              </w:rPr>
              <w:t>quiroga avendaño.</w:t>
            </w:r>
          </w:p>
        </w:tc>
      </w:tr>
      <w:tr w:rsidR="00653081" w:rsidRPr="00B668BB" w:rsidTr="00C94058">
        <w:tc>
          <w:tcPr>
            <w:tcW w:w="2356" w:type="dxa"/>
          </w:tcPr>
          <w:p w:rsidR="00653081" w:rsidRPr="00B668BB" w:rsidRDefault="00653081" w:rsidP="00C94058">
            <w:pPr>
              <w:spacing w:after="0" w:line="240" w:lineRule="auto"/>
              <w:rPr>
                <w:rFonts w:ascii="Arial" w:hAnsi="Arial" w:cs="Arial"/>
                <w:b/>
                <w:sz w:val="26"/>
                <w:szCs w:val="26"/>
              </w:rPr>
            </w:pPr>
          </w:p>
        </w:tc>
        <w:tc>
          <w:tcPr>
            <w:tcW w:w="7426" w:type="dxa"/>
          </w:tcPr>
          <w:p w:rsidR="00653081" w:rsidRPr="00B668BB" w:rsidRDefault="00653081" w:rsidP="00C94058">
            <w:pPr>
              <w:tabs>
                <w:tab w:val="left" w:pos="3103"/>
              </w:tabs>
              <w:spacing w:after="0" w:line="240" w:lineRule="auto"/>
              <w:ind w:left="2961" w:hanging="2961"/>
              <w:jc w:val="both"/>
              <w:rPr>
                <w:rFonts w:ascii="Arial" w:hAnsi="Arial" w:cs="Arial"/>
                <w:b/>
                <w:iCs/>
                <w:caps/>
                <w:sz w:val="26"/>
                <w:szCs w:val="26"/>
              </w:rPr>
            </w:pPr>
            <w:r w:rsidRPr="00B668BB">
              <w:rPr>
                <w:rFonts w:ascii="Arial" w:hAnsi="Arial" w:cs="Arial"/>
                <w:b/>
                <w:i/>
                <w:iCs/>
                <w:caps/>
                <w:sz w:val="26"/>
                <w:szCs w:val="26"/>
              </w:rPr>
              <w:t xml:space="preserve">                                   </w:t>
            </w:r>
          </w:p>
        </w:tc>
      </w:tr>
      <w:tr w:rsidR="00653081" w:rsidRPr="00B668BB" w:rsidTr="00C94058">
        <w:tc>
          <w:tcPr>
            <w:tcW w:w="2356" w:type="dxa"/>
          </w:tcPr>
          <w:p w:rsidR="00653081" w:rsidRPr="00B668BB" w:rsidRDefault="00653081" w:rsidP="00C94058">
            <w:pPr>
              <w:spacing w:after="0" w:line="240" w:lineRule="auto"/>
              <w:rPr>
                <w:rFonts w:ascii="Arial" w:hAnsi="Arial" w:cs="Arial"/>
                <w:b/>
                <w:sz w:val="26"/>
                <w:szCs w:val="26"/>
              </w:rPr>
            </w:pPr>
          </w:p>
        </w:tc>
        <w:tc>
          <w:tcPr>
            <w:tcW w:w="7426" w:type="dxa"/>
          </w:tcPr>
          <w:p w:rsidR="00653081" w:rsidRPr="00B668BB" w:rsidRDefault="00653081" w:rsidP="00C94058">
            <w:pPr>
              <w:tabs>
                <w:tab w:val="left" w:pos="3103"/>
              </w:tabs>
              <w:spacing w:after="0" w:line="240" w:lineRule="auto"/>
              <w:ind w:left="2961" w:hanging="2961"/>
              <w:jc w:val="both"/>
              <w:rPr>
                <w:rFonts w:ascii="Arial" w:hAnsi="Arial" w:cs="Arial"/>
                <w:b/>
                <w:i/>
                <w:iCs/>
                <w:caps/>
                <w:sz w:val="26"/>
                <w:szCs w:val="26"/>
              </w:rPr>
            </w:pPr>
          </w:p>
        </w:tc>
      </w:tr>
    </w:tbl>
    <w:p w:rsidR="00653081" w:rsidRDefault="00595EE3" w:rsidP="00653081">
      <w:pPr>
        <w:spacing w:after="0" w:line="360" w:lineRule="auto"/>
        <w:jc w:val="both"/>
        <w:rPr>
          <w:rFonts w:ascii="Arial" w:hAnsi="Arial" w:cs="Arial"/>
          <w:b/>
          <w:sz w:val="26"/>
          <w:szCs w:val="26"/>
        </w:rPr>
      </w:pPr>
      <w:r>
        <w:rPr>
          <w:rFonts w:ascii="Arial" w:hAnsi="Arial" w:cs="Arial"/>
          <w:b/>
          <w:sz w:val="26"/>
          <w:szCs w:val="26"/>
        </w:rPr>
        <w:t xml:space="preserve">OAXACA DE JUÁREZ, OAXACA, CUATRO DE ABRIL </w:t>
      </w:r>
      <w:r w:rsidR="00653081">
        <w:rPr>
          <w:rFonts w:ascii="Arial" w:hAnsi="Arial" w:cs="Arial"/>
          <w:b/>
          <w:sz w:val="26"/>
          <w:szCs w:val="26"/>
        </w:rPr>
        <w:t xml:space="preserve">DE </w:t>
      </w:r>
      <w:r w:rsidR="00653081" w:rsidRPr="006E349D">
        <w:rPr>
          <w:rFonts w:ascii="Arial" w:hAnsi="Arial" w:cs="Arial"/>
          <w:b/>
          <w:sz w:val="26"/>
          <w:szCs w:val="26"/>
        </w:rPr>
        <w:t xml:space="preserve">DOS MIL </w:t>
      </w:r>
      <w:r>
        <w:rPr>
          <w:rFonts w:ascii="Arial" w:hAnsi="Arial" w:cs="Arial"/>
          <w:b/>
          <w:sz w:val="26"/>
          <w:szCs w:val="26"/>
        </w:rPr>
        <w:t>DIECINUEVE.</w:t>
      </w:r>
    </w:p>
    <w:p w:rsidR="00595EE3" w:rsidRDefault="00653081" w:rsidP="00653081">
      <w:pPr>
        <w:spacing w:after="0" w:line="360" w:lineRule="auto"/>
        <w:jc w:val="both"/>
        <w:rPr>
          <w:rFonts w:ascii="Arial" w:hAnsi="Arial" w:cs="Arial"/>
          <w:sz w:val="26"/>
          <w:szCs w:val="26"/>
        </w:rPr>
      </w:pPr>
      <w:r>
        <w:rPr>
          <w:rFonts w:ascii="Arial" w:hAnsi="Arial" w:cs="Arial"/>
          <w:sz w:val="26"/>
          <w:szCs w:val="26"/>
        </w:rPr>
        <w:t>P</w:t>
      </w:r>
      <w:r w:rsidRPr="006E349D">
        <w:rPr>
          <w:rFonts w:ascii="Arial" w:hAnsi="Arial" w:cs="Arial"/>
          <w:sz w:val="26"/>
          <w:szCs w:val="26"/>
        </w:rPr>
        <w:t>or recibido</w:t>
      </w:r>
      <w:r>
        <w:rPr>
          <w:rFonts w:ascii="Arial" w:hAnsi="Arial" w:cs="Arial"/>
          <w:sz w:val="26"/>
          <w:szCs w:val="26"/>
        </w:rPr>
        <w:t xml:space="preserve"> </w:t>
      </w:r>
      <w:r w:rsidR="00B27E60">
        <w:rPr>
          <w:rFonts w:ascii="Arial" w:hAnsi="Arial" w:cs="Arial"/>
          <w:sz w:val="26"/>
          <w:szCs w:val="26"/>
        </w:rPr>
        <w:t>e</w:t>
      </w:r>
      <w:r>
        <w:rPr>
          <w:rFonts w:ascii="Arial" w:hAnsi="Arial" w:cs="Arial"/>
          <w:sz w:val="26"/>
          <w:szCs w:val="26"/>
        </w:rPr>
        <w:t>l</w:t>
      </w:r>
      <w:r w:rsidR="001E1CA1">
        <w:rPr>
          <w:rFonts w:ascii="Arial" w:hAnsi="Arial" w:cs="Arial"/>
          <w:sz w:val="26"/>
          <w:szCs w:val="26"/>
        </w:rPr>
        <w:t xml:space="preserve"> </w:t>
      </w:r>
      <w:r w:rsidRPr="006E349D">
        <w:rPr>
          <w:rFonts w:ascii="Arial" w:hAnsi="Arial" w:cs="Arial"/>
          <w:sz w:val="26"/>
          <w:szCs w:val="26"/>
        </w:rPr>
        <w:t xml:space="preserve">Cuaderno de Revisión </w:t>
      </w:r>
      <w:r w:rsidR="001E1CA1">
        <w:rPr>
          <w:rFonts w:ascii="Arial" w:hAnsi="Arial" w:cs="Arial"/>
          <w:b/>
          <w:sz w:val="26"/>
          <w:szCs w:val="26"/>
        </w:rPr>
        <w:t>0</w:t>
      </w:r>
      <w:r w:rsidR="00547E2C">
        <w:rPr>
          <w:rFonts w:ascii="Arial" w:hAnsi="Arial" w:cs="Arial"/>
          <w:b/>
          <w:sz w:val="26"/>
          <w:szCs w:val="26"/>
        </w:rPr>
        <w:t>355/</w:t>
      </w:r>
      <w:r>
        <w:rPr>
          <w:rFonts w:ascii="Arial" w:hAnsi="Arial" w:cs="Arial"/>
          <w:b/>
          <w:sz w:val="26"/>
          <w:szCs w:val="26"/>
        </w:rPr>
        <w:t>2018</w:t>
      </w:r>
      <w:r w:rsidR="00547E2C">
        <w:rPr>
          <w:rFonts w:ascii="Arial" w:hAnsi="Arial" w:cs="Arial"/>
          <w:b/>
          <w:sz w:val="26"/>
          <w:szCs w:val="26"/>
        </w:rPr>
        <w:t xml:space="preserve"> </w:t>
      </w:r>
      <w:r w:rsidRPr="006E349D">
        <w:rPr>
          <w:rFonts w:ascii="Arial" w:hAnsi="Arial" w:cs="Arial"/>
          <w:sz w:val="26"/>
          <w:szCs w:val="26"/>
        </w:rPr>
        <w:t>que remite la Secretaría General de Acuerdos, con motivo de</w:t>
      </w:r>
      <w:r>
        <w:rPr>
          <w:rFonts w:ascii="Arial" w:hAnsi="Arial" w:cs="Arial"/>
          <w:sz w:val="26"/>
          <w:szCs w:val="26"/>
        </w:rPr>
        <w:t>l</w:t>
      </w:r>
      <w:r w:rsidRPr="006E349D">
        <w:rPr>
          <w:rFonts w:ascii="Arial" w:hAnsi="Arial" w:cs="Arial"/>
          <w:sz w:val="26"/>
          <w:szCs w:val="26"/>
        </w:rPr>
        <w:t xml:space="preserve"> rec</w:t>
      </w:r>
      <w:r>
        <w:rPr>
          <w:rFonts w:ascii="Arial" w:hAnsi="Arial" w:cs="Arial"/>
          <w:sz w:val="26"/>
          <w:szCs w:val="26"/>
        </w:rPr>
        <w:t xml:space="preserve">urso de revisión interpuesto por </w:t>
      </w:r>
      <w:r w:rsidR="00D838B9" w:rsidRPr="00D838B9">
        <w:rPr>
          <w:rFonts w:ascii="Arial" w:hAnsi="Arial" w:cs="Arial"/>
          <w:sz w:val="26"/>
          <w:szCs w:val="26"/>
          <w:lang w:val="es-MX"/>
        </w:rPr>
        <w:t>el</w:t>
      </w:r>
      <w:r w:rsidR="00547E2C">
        <w:rPr>
          <w:rFonts w:ascii="Arial" w:hAnsi="Arial" w:cs="Arial"/>
          <w:b/>
          <w:sz w:val="26"/>
          <w:szCs w:val="26"/>
          <w:lang w:val="es-MX"/>
        </w:rPr>
        <w:t xml:space="preserve"> COORDIN</w:t>
      </w:r>
      <w:r w:rsidR="00B539AC">
        <w:rPr>
          <w:rFonts w:ascii="Arial" w:hAnsi="Arial" w:cs="Arial"/>
          <w:b/>
          <w:sz w:val="26"/>
          <w:szCs w:val="26"/>
          <w:lang w:val="es-MX"/>
        </w:rPr>
        <w:t>ADOR DE FINANZAS Y ADMINISTRACI</w:t>
      </w:r>
      <w:r w:rsidR="00547E2C">
        <w:rPr>
          <w:rFonts w:ascii="Arial" w:hAnsi="Arial" w:cs="Arial"/>
          <w:b/>
          <w:sz w:val="26"/>
          <w:szCs w:val="26"/>
          <w:lang w:val="es-MX"/>
        </w:rPr>
        <w:t>Ó</w:t>
      </w:r>
      <w:r w:rsidR="00CF434E">
        <w:rPr>
          <w:rFonts w:ascii="Arial" w:hAnsi="Arial" w:cs="Arial"/>
          <w:b/>
          <w:sz w:val="26"/>
          <w:szCs w:val="26"/>
          <w:lang w:val="es-MX"/>
        </w:rPr>
        <w:t>N DEL MUNICIPIO DE OAXACA DE JUÁ</w:t>
      </w:r>
      <w:r w:rsidR="00547E2C">
        <w:rPr>
          <w:rFonts w:ascii="Arial" w:hAnsi="Arial" w:cs="Arial"/>
          <w:b/>
          <w:sz w:val="26"/>
          <w:szCs w:val="26"/>
          <w:lang w:val="es-MX"/>
        </w:rPr>
        <w:t>REZ</w:t>
      </w:r>
      <w:r w:rsidRPr="00514DAD">
        <w:rPr>
          <w:rFonts w:ascii="Arial" w:hAnsi="Arial" w:cs="Arial"/>
          <w:b/>
          <w:sz w:val="26"/>
          <w:szCs w:val="26"/>
          <w:lang w:val="es-MX"/>
        </w:rPr>
        <w:t>,</w:t>
      </w:r>
      <w:r>
        <w:rPr>
          <w:rFonts w:ascii="Arial" w:hAnsi="Arial" w:cs="Arial"/>
          <w:b/>
          <w:sz w:val="26"/>
          <w:szCs w:val="26"/>
          <w:lang w:val="es-MX"/>
        </w:rPr>
        <w:t xml:space="preserve"> </w:t>
      </w:r>
      <w:r w:rsidR="00CF434E">
        <w:rPr>
          <w:rFonts w:ascii="Arial" w:hAnsi="Arial" w:cs="Arial"/>
          <w:sz w:val="26"/>
          <w:szCs w:val="26"/>
        </w:rPr>
        <w:t xml:space="preserve">en contra de la sentencia </w:t>
      </w:r>
      <w:r w:rsidR="001E1CA1">
        <w:rPr>
          <w:rFonts w:ascii="Arial" w:hAnsi="Arial" w:cs="Arial"/>
          <w:sz w:val="26"/>
          <w:szCs w:val="26"/>
        </w:rPr>
        <w:t xml:space="preserve">de </w:t>
      </w:r>
      <w:r w:rsidR="009C31D1">
        <w:rPr>
          <w:rFonts w:ascii="Arial" w:hAnsi="Arial" w:cs="Arial"/>
          <w:sz w:val="26"/>
          <w:szCs w:val="26"/>
        </w:rPr>
        <w:t>13 trece</w:t>
      </w:r>
      <w:r w:rsidR="00547E2C">
        <w:rPr>
          <w:rFonts w:ascii="Arial" w:hAnsi="Arial" w:cs="Arial"/>
          <w:sz w:val="26"/>
          <w:szCs w:val="26"/>
        </w:rPr>
        <w:t xml:space="preserve"> de julio </w:t>
      </w:r>
      <w:r>
        <w:rPr>
          <w:rFonts w:ascii="Arial" w:hAnsi="Arial" w:cs="Arial"/>
          <w:sz w:val="26"/>
          <w:szCs w:val="26"/>
        </w:rPr>
        <w:t xml:space="preserve">de 2018 dos mil dieciocho, </w:t>
      </w:r>
      <w:r w:rsidR="00547E2C">
        <w:rPr>
          <w:rFonts w:ascii="Arial" w:hAnsi="Arial" w:cs="Arial"/>
          <w:sz w:val="26"/>
          <w:szCs w:val="26"/>
        </w:rPr>
        <w:t xml:space="preserve">dictada </w:t>
      </w:r>
      <w:r>
        <w:rPr>
          <w:rFonts w:ascii="Arial" w:hAnsi="Arial" w:cs="Arial"/>
          <w:sz w:val="26"/>
          <w:szCs w:val="26"/>
        </w:rPr>
        <w:t xml:space="preserve">en </w:t>
      </w:r>
      <w:r w:rsidRPr="00821CBD">
        <w:rPr>
          <w:rFonts w:ascii="Arial" w:hAnsi="Arial" w:cs="Arial"/>
          <w:sz w:val="26"/>
          <w:szCs w:val="26"/>
        </w:rPr>
        <w:t>el</w:t>
      </w:r>
      <w:r>
        <w:rPr>
          <w:rFonts w:ascii="Arial" w:hAnsi="Arial" w:cs="Arial"/>
          <w:sz w:val="26"/>
          <w:szCs w:val="26"/>
        </w:rPr>
        <w:t xml:space="preserve"> </w:t>
      </w:r>
      <w:r w:rsidRPr="00D82506">
        <w:rPr>
          <w:rFonts w:ascii="Arial" w:hAnsi="Arial" w:cs="Arial"/>
          <w:sz w:val="26"/>
          <w:szCs w:val="26"/>
        </w:rPr>
        <w:t>expediente</w:t>
      </w:r>
      <w:r w:rsidRPr="00821CBD">
        <w:rPr>
          <w:rFonts w:ascii="Arial" w:hAnsi="Arial" w:cs="Arial"/>
          <w:sz w:val="26"/>
          <w:szCs w:val="26"/>
        </w:rPr>
        <w:t xml:space="preserve"> </w:t>
      </w:r>
      <w:r w:rsidR="001E1CA1">
        <w:rPr>
          <w:rFonts w:ascii="Arial" w:hAnsi="Arial" w:cs="Arial"/>
          <w:b/>
          <w:sz w:val="26"/>
          <w:szCs w:val="26"/>
        </w:rPr>
        <w:t>00</w:t>
      </w:r>
      <w:r w:rsidR="00547E2C">
        <w:rPr>
          <w:rFonts w:ascii="Arial" w:hAnsi="Arial" w:cs="Arial"/>
          <w:b/>
          <w:sz w:val="26"/>
          <w:szCs w:val="26"/>
        </w:rPr>
        <w:t>16</w:t>
      </w:r>
      <w:r>
        <w:rPr>
          <w:rFonts w:ascii="Arial" w:hAnsi="Arial" w:cs="Arial"/>
          <w:b/>
          <w:sz w:val="26"/>
          <w:szCs w:val="26"/>
        </w:rPr>
        <w:t xml:space="preserve">/2018, </w:t>
      </w:r>
      <w:r w:rsidRPr="00821CBD">
        <w:rPr>
          <w:rFonts w:ascii="Arial" w:hAnsi="Arial" w:cs="Arial"/>
          <w:sz w:val="26"/>
          <w:szCs w:val="26"/>
        </w:rPr>
        <w:t xml:space="preserve">del índice </w:t>
      </w:r>
      <w:r w:rsidRPr="00241F94">
        <w:rPr>
          <w:rFonts w:ascii="Arial" w:hAnsi="Arial" w:cs="Arial"/>
          <w:sz w:val="26"/>
          <w:szCs w:val="26"/>
        </w:rPr>
        <w:t>de</w:t>
      </w:r>
      <w:r>
        <w:rPr>
          <w:rFonts w:ascii="Arial" w:hAnsi="Arial" w:cs="Arial"/>
          <w:sz w:val="26"/>
          <w:szCs w:val="26"/>
        </w:rPr>
        <w:t xml:space="preserve"> la </w:t>
      </w:r>
      <w:r w:rsidR="00547E2C">
        <w:rPr>
          <w:rFonts w:ascii="Arial" w:hAnsi="Arial" w:cs="Arial"/>
          <w:sz w:val="26"/>
          <w:szCs w:val="26"/>
        </w:rPr>
        <w:t>Tercera</w:t>
      </w:r>
      <w:r>
        <w:rPr>
          <w:rFonts w:ascii="Arial" w:hAnsi="Arial" w:cs="Arial"/>
          <w:sz w:val="26"/>
          <w:szCs w:val="26"/>
        </w:rPr>
        <w:t xml:space="preserve"> Sala Unitaria de Primera Instancia, relativo a</w:t>
      </w:r>
      <w:r w:rsidRPr="006E349D">
        <w:rPr>
          <w:rFonts w:ascii="Arial" w:hAnsi="Arial" w:cs="Arial"/>
          <w:sz w:val="26"/>
          <w:szCs w:val="26"/>
        </w:rPr>
        <w:t>l</w:t>
      </w:r>
      <w:r>
        <w:rPr>
          <w:rFonts w:ascii="Arial" w:hAnsi="Arial" w:cs="Arial"/>
          <w:sz w:val="26"/>
          <w:szCs w:val="26"/>
        </w:rPr>
        <w:t xml:space="preserve"> juicio de nulidad promovido por </w:t>
      </w:r>
      <w:r w:rsidR="006E7CF9">
        <w:rPr>
          <w:rFonts w:ascii="Arial" w:hAnsi="Arial" w:cs="Arial"/>
          <w:b/>
          <w:sz w:val="26"/>
          <w:szCs w:val="26"/>
        </w:rPr>
        <w:t>**********</w:t>
      </w:r>
      <w:r w:rsidRPr="00821CBD">
        <w:rPr>
          <w:rFonts w:ascii="Arial" w:hAnsi="Arial" w:cs="Arial"/>
          <w:b/>
          <w:sz w:val="26"/>
          <w:szCs w:val="26"/>
        </w:rPr>
        <w:t xml:space="preserve">, </w:t>
      </w:r>
      <w:r>
        <w:rPr>
          <w:rFonts w:ascii="Arial" w:hAnsi="Arial" w:cs="Arial"/>
          <w:sz w:val="26"/>
          <w:szCs w:val="26"/>
        </w:rPr>
        <w:t xml:space="preserve">en contra del </w:t>
      </w:r>
      <w:r w:rsidR="008F453A">
        <w:rPr>
          <w:rFonts w:ascii="Arial" w:eastAsia="Calibri" w:hAnsi="Arial" w:cs="Arial"/>
          <w:b/>
          <w:sz w:val="26"/>
          <w:szCs w:val="26"/>
        </w:rPr>
        <w:t>POLICÍ</w:t>
      </w:r>
      <w:r>
        <w:rPr>
          <w:rFonts w:ascii="Arial" w:eastAsia="Calibri" w:hAnsi="Arial" w:cs="Arial"/>
          <w:b/>
          <w:sz w:val="26"/>
          <w:szCs w:val="26"/>
        </w:rPr>
        <w:t xml:space="preserve">A VIAL </w:t>
      </w:r>
      <w:r w:rsidR="001E1CA1">
        <w:rPr>
          <w:rFonts w:ascii="Arial" w:eastAsia="Calibri" w:hAnsi="Arial" w:cs="Arial"/>
          <w:b/>
          <w:sz w:val="26"/>
          <w:szCs w:val="26"/>
        </w:rPr>
        <w:t>CON NÚMERO ESTADISTICO PV-</w:t>
      </w:r>
      <w:r w:rsidR="00547E2C">
        <w:rPr>
          <w:rFonts w:ascii="Arial" w:eastAsia="Calibri" w:hAnsi="Arial" w:cs="Arial"/>
          <w:b/>
          <w:sz w:val="26"/>
          <w:szCs w:val="26"/>
        </w:rPr>
        <w:t>186</w:t>
      </w:r>
      <w:r>
        <w:rPr>
          <w:rFonts w:ascii="Arial" w:eastAsia="Calibri" w:hAnsi="Arial" w:cs="Arial"/>
          <w:b/>
          <w:sz w:val="26"/>
          <w:szCs w:val="26"/>
        </w:rPr>
        <w:t xml:space="preserve">, DE LA COMISARIA DE VIALIDAD MUNICIPAL Y DEL </w:t>
      </w:r>
      <w:r w:rsidR="00547E2C">
        <w:rPr>
          <w:rFonts w:ascii="Arial" w:eastAsia="Calibri" w:hAnsi="Arial" w:cs="Arial"/>
          <w:b/>
          <w:sz w:val="26"/>
          <w:szCs w:val="26"/>
        </w:rPr>
        <w:t>COORDINADOR DE FINANZAS Y ADMINISTRACIÓN</w:t>
      </w:r>
      <w:r>
        <w:rPr>
          <w:rFonts w:ascii="Arial" w:eastAsia="Calibri" w:hAnsi="Arial" w:cs="Arial"/>
          <w:b/>
          <w:sz w:val="26"/>
          <w:szCs w:val="26"/>
        </w:rPr>
        <w:t xml:space="preserve">, </w:t>
      </w:r>
      <w:r w:rsidR="00547E2C">
        <w:rPr>
          <w:rFonts w:ascii="Arial" w:eastAsia="Calibri" w:hAnsi="Arial" w:cs="Arial"/>
          <w:b/>
          <w:sz w:val="26"/>
          <w:szCs w:val="26"/>
        </w:rPr>
        <w:t xml:space="preserve">AMBAS </w:t>
      </w:r>
      <w:r>
        <w:rPr>
          <w:rFonts w:ascii="Arial" w:eastAsia="Calibri" w:hAnsi="Arial" w:cs="Arial"/>
          <w:b/>
          <w:sz w:val="26"/>
          <w:szCs w:val="26"/>
        </w:rPr>
        <w:t>AUTORIDADES DEL MUNICIPIO DE OAXACA DE JUÁREZ, OAXACA</w:t>
      </w:r>
      <w:r w:rsidR="00547E2C">
        <w:rPr>
          <w:rFonts w:ascii="Arial" w:eastAsia="Calibri" w:hAnsi="Arial" w:cs="Arial"/>
          <w:b/>
          <w:sz w:val="26"/>
          <w:szCs w:val="26"/>
        </w:rPr>
        <w:t>,</w:t>
      </w:r>
      <w:r>
        <w:rPr>
          <w:rFonts w:ascii="Arial" w:eastAsia="Calibri" w:hAnsi="Arial" w:cs="Arial"/>
          <w:b/>
          <w:sz w:val="26"/>
          <w:szCs w:val="26"/>
        </w:rPr>
        <w:t xml:space="preserve"> </w:t>
      </w:r>
      <w:r w:rsidRPr="00CB6405">
        <w:rPr>
          <w:rFonts w:ascii="Arial" w:hAnsi="Arial" w:cs="Arial"/>
          <w:sz w:val="26"/>
          <w:szCs w:val="26"/>
        </w:rPr>
        <w:t>por lo que co</w:t>
      </w:r>
      <w:r>
        <w:rPr>
          <w:rFonts w:ascii="Arial" w:hAnsi="Arial" w:cs="Arial"/>
          <w:sz w:val="26"/>
          <w:szCs w:val="26"/>
        </w:rPr>
        <w:t xml:space="preserve">n fundamento en los artículos </w:t>
      </w:r>
      <w:r w:rsidRPr="001B3376">
        <w:rPr>
          <w:rFonts w:ascii="Arial" w:eastAsia="Calibri" w:hAnsi="Arial" w:cs="Arial"/>
          <w:sz w:val="26"/>
          <w:szCs w:val="26"/>
        </w:rPr>
        <w:t>237 y 238 de la Ley de Procedimiento y Justicia Administrativa para el Estado</w:t>
      </w:r>
      <w:r>
        <w:rPr>
          <w:rFonts w:ascii="Arial" w:eastAsia="Calibri" w:hAnsi="Arial" w:cs="Arial"/>
          <w:sz w:val="26"/>
          <w:szCs w:val="26"/>
        </w:rPr>
        <w:t>,</w:t>
      </w:r>
      <w:r>
        <w:rPr>
          <w:rFonts w:ascii="Arial" w:hAnsi="Arial" w:cs="Arial"/>
          <w:sz w:val="26"/>
          <w:szCs w:val="26"/>
        </w:rPr>
        <w:t xml:space="preserve"> </w:t>
      </w:r>
      <w:r w:rsidRPr="00CB6405">
        <w:rPr>
          <w:rFonts w:ascii="Arial" w:hAnsi="Arial" w:cs="Arial"/>
          <w:sz w:val="26"/>
          <w:szCs w:val="26"/>
        </w:rPr>
        <w:t>se admite</w:t>
      </w:r>
      <w:r>
        <w:rPr>
          <w:rFonts w:ascii="Arial" w:hAnsi="Arial" w:cs="Arial"/>
          <w:sz w:val="26"/>
          <w:szCs w:val="26"/>
        </w:rPr>
        <w:t xml:space="preserve">. En consecuencia, se procede a dictar resolución en los siguientes </w:t>
      </w:r>
      <w:r w:rsidR="00595EE3">
        <w:rPr>
          <w:rFonts w:ascii="Arial" w:hAnsi="Arial" w:cs="Arial"/>
          <w:sz w:val="26"/>
          <w:szCs w:val="26"/>
        </w:rPr>
        <w:t xml:space="preserve">términos: </w:t>
      </w:r>
    </w:p>
    <w:p w:rsidR="00595EE3" w:rsidRDefault="00595EE3" w:rsidP="00653081">
      <w:pPr>
        <w:spacing w:after="0" w:line="360" w:lineRule="auto"/>
        <w:jc w:val="both"/>
        <w:rPr>
          <w:rFonts w:ascii="Arial" w:hAnsi="Arial" w:cs="Arial"/>
          <w:sz w:val="26"/>
          <w:szCs w:val="26"/>
        </w:rPr>
      </w:pPr>
    </w:p>
    <w:p w:rsidR="00595EE3" w:rsidRDefault="00653081" w:rsidP="00595EE3">
      <w:pPr>
        <w:spacing w:after="0" w:line="360" w:lineRule="auto"/>
        <w:jc w:val="center"/>
        <w:rPr>
          <w:rFonts w:ascii="Arial" w:eastAsia="Calibri" w:hAnsi="Arial" w:cs="Arial"/>
          <w:b/>
          <w:bCs/>
          <w:sz w:val="26"/>
          <w:szCs w:val="26"/>
        </w:rPr>
      </w:pPr>
      <w:r w:rsidRPr="008F3B80">
        <w:rPr>
          <w:rFonts w:ascii="Arial" w:eastAsia="Calibri" w:hAnsi="Arial" w:cs="Arial"/>
          <w:b/>
          <w:bCs/>
          <w:sz w:val="26"/>
          <w:szCs w:val="26"/>
        </w:rPr>
        <w:t>R E S U L T A N D O</w:t>
      </w:r>
    </w:p>
    <w:p w:rsidR="00595EE3" w:rsidRDefault="00595EE3" w:rsidP="00595EE3">
      <w:pPr>
        <w:spacing w:after="0" w:line="360" w:lineRule="auto"/>
        <w:jc w:val="center"/>
        <w:rPr>
          <w:rFonts w:ascii="Arial" w:eastAsia="Calibri" w:hAnsi="Arial" w:cs="Arial"/>
          <w:b/>
          <w:bCs/>
          <w:sz w:val="26"/>
          <w:szCs w:val="26"/>
        </w:rPr>
      </w:pPr>
    </w:p>
    <w:p w:rsidR="00595EE3" w:rsidRDefault="00595EE3" w:rsidP="00653081">
      <w:pPr>
        <w:spacing w:after="0" w:line="360" w:lineRule="auto"/>
        <w:jc w:val="both"/>
        <w:rPr>
          <w:rFonts w:ascii="Arial" w:hAnsi="Arial" w:cs="Arial"/>
          <w:sz w:val="26"/>
          <w:szCs w:val="26"/>
        </w:rPr>
      </w:pPr>
      <w:r>
        <w:rPr>
          <w:rFonts w:ascii="Arial" w:hAnsi="Arial" w:cs="Arial"/>
          <w:b/>
          <w:bCs/>
          <w:sz w:val="26"/>
          <w:szCs w:val="26"/>
        </w:rPr>
        <w:tab/>
      </w:r>
      <w:r w:rsidR="00653081" w:rsidRPr="00372D3D">
        <w:rPr>
          <w:rFonts w:ascii="Arial" w:hAnsi="Arial" w:cs="Arial"/>
          <w:b/>
          <w:bCs/>
          <w:sz w:val="26"/>
          <w:szCs w:val="26"/>
        </w:rPr>
        <w:t xml:space="preserve">PRIMERO. </w:t>
      </w:r>
      <w:r w:rsidR="00653081">
        <w:rPr>
          <w:rFonts w:ascii="Arial" w:hAnsi="Arial" w:cs="Arial"/>
          <w:sz w:val="26"/>
          <w:szCs w:val="26"/>
        </w:rPr>
        <w:t xml:space="preserve">Inconforme con la sentencia de </w:t>
      </w:r>
      <w:r w:rsidR="009C31D1">
        <w:rPr>
          <w:rFonts w:ascii="Arial" w:hAnsi="Arial" w:cs="Arial"/>
          <w:sz w:val="26"/>
          <w:szCs w:val="26"/>
        </w:rPr>
        <w:t>13 trece</w:t>
      </w:r>
      <w:r w:rsidR="00D838B9">
        <w:rPr>
          <w:rFonts w:ascii="Arial" w:hAnsi="Arial" w:cs="Arial"/>
          <w:sz w:val="26"/>
          <w:szCs w:val="26"/>
        </w:rPr>
        <w:t xml:space="preserve"> de julio </w:t>
      </w:r>
      <w:r w:rsidR="00653081">
        <w:rPr>
          <w:rFonts w:ascii="Arial" w:hAnsi="Arial" w:cs="Arial"/>
          <w:sz w:val="26"/>
          <w:szCs w:val="26"/>
        </w:rPr>
        <w:t>de 2018 dos mil dieciocho</w:t>
      </w:r>
      <w:r w:rsidR="00653081" w:rsidRPr="00372D3D">
        <w:rPr>
          <w:rFonts w:ascii="Arial" w:hAnsi="Arial" w:cs="Arial"/>
          <w:sz w:val="26"/>
          <w:szCs w:val="26"/>
        </w:rPr>
        <w:t>, dictad</w:t>
      </w:r>
      <w:r w:rsidR="00D838B9">
        <w:rPr>
          <w:rFonts w:ascii="Arial" w:hAnsi="Arial" w:cs="Arial"/>
          <w:sz w:val="26"/>
          <w:szCs w:val="26"/>
        </w:rPr>
        <w:t>a</w:t>
      </w:r>
      <w:r w:rsidR="00653081">
        <w:rPr>
          <w:rFonts w:ascii="Arial" w:hAnsi="Arial" w:cs="Arial"/>
          <w:sz w:val="26"/>
          <w:szCs w:val="26"/>
        </w:rPr>
        <w:t xml:space="preserve"> por</w:t>
      </w:r>
      <w:r w:rsidR="008D3B78">
        <w:rPr>
          <w:rFonts w:ascii="Arial" w:hAnsi="Arial" w:cs="Arial"/>
          <w:sz w:val="26"/>
          <w:szCs w:val="26"/>
        </w:rPr>
        <w:t xml:space="preserve"> la Magistrada</w:t>
      </w:r>
      <w:r w:rsidR="00653081">
        <w:rPr>
          <w:rFonts w:ascii="Arial" w:hAnsi="Arial" w:cs="Arial"/>
          <w:sz w:val="26"/>
          <w:szCs w:val="26"/>
        </w:rPr>
        <w:t xml:space="preserve"> de la </w:t>
      </w:r>
      <w:r w:rsidR="00D838B9">
        <w:rPr>
          <w:rFonts w:ascii="Arial" w:hAnsi="Arial" w:cs="Arial"/>
          <w:sz w:val="26"/>
          <w:szCs w:val="26"/>
        </w:rPr>
        <w:t>Tercera</w:t>
      </w:r>
      <w:r w:rsidR="00653081">
        <w:rPr>
          <w:rFonts w:ascii="Arial" w:hAnsi="Arial" w:cs="Arial"/>
          <w:sz w:val="26"/>
          <w:szCs w:val="26"/>
        </w:rPr>
        <w:t xml:space="preserve"> Sala Unitaria de Primera Instancia de este Tribunal,</w:t>
      </w:r>
      <w:r w:rsidR="005A7540">
        <w:rPr>
          <w:rFonts w:ascii="Arial" w:hAnsi="Arial" w:cs="Arial"/>
          <w:sz w:val="26"/>
          <w:szCs w:val="26"/>
        </w:rPr>
        <w:t xml:space="preserve"> </w:t>
      </w:r>
      <w:r w:rsidR="00D838B9" w:rsidRPr="00D838B9">
        <w:rPr>
          <w:rFonts w:ascii="Arial" w:hAnsi="Arial" w:cs="Arial"/>
          <w:sz w:val="26"/>
          <w:szCs w:val="26"/>
          <w:lang w:val="es-MX"/>
        </w:rPr>
        <w:t>el</w:t>
      </w:r>
      <w:r w:rsidR="00D838B9">
        <w:rPr>
          <w:rFonts w:ascii="Arial" w:hAnsi="Arial" w:cs="Arial"/>
          <w:b/>
          <w:sz w:val="26"/>
          <w:szCs w:val="26"/>
          <w:lang w:val="es-MX"/>
        </w:rPr>
        <w:t xml:space="preserve"> COORDIN</w:t>
      </w:r>
      <w:r w:rsidR="00B539AC">
        <w:rPr>
          <w:rFonts w:ascii="Arial" w:hAnsi="Arial" w:cs="Arial"/>
          <w:b/>
          <w:sz w:val="26"/>
          <w:szCs w:val="26"/>
          <w:lang w:val="es-MX"/>
        </w:rPr>
        <w:t>ADOR DE FINANZAS Y ADMINISTRACI</w:t>
      </w:r>
      <w:r w:rsidR="00D838B9">
        <w:rPr>
          <w:rFonts w:ascii="Arial" w:hAnsi="Arial" w:cs="Arial"/>
          <w:b/>
          <w:sz w:val="26"/>
          <w:szCs w:val="26"/>
          <w:lang w:val="es-MX"/>
        </w:rPr>
        <w:t>Ó</w:t>
      </w:r>
      <w:r w:rsidR="008F453A">
        <w:rPr>
          <w:rFonts w:ascii="Arial" w:hAnsi="Arial" w:cs="Arial"/>
          <w:b/>
          <w:sz w:val="26"/>
          <w:szCs w:val="26"/>
          <w:lang w:val="es-MX"/>
        </w:rPr>
        <w:t>N DEL MUNICIPIO DE OAXACA DE JUÁ</w:t>
      </w:r>
      <w:r w:rsidR="00D838B9">
        <w:rPr>
          <w:rFonts w:ascii="Arial" w:hAnsi="Arial" w:cs="Arial"/>
          <w:b/>
          <w:sz w:val="26"/>
          <w:szCs w:val="26"/>
          <w:lang w:val="es-MX"/>
        </w:rPr>
        <w:t>REZ</w:t>
      </w:r>
      <w:r w:rsidR="00653081" w:rsidRPr="00372D3D">
        <w:rPr>
          <w:rFonts w:ascii="Arial" w:hAnsi="Arial" w:cs="Arial"/>
          <w:sz w:val="26"/>
          <w:szCs w:val="26"/>
        </w:rPr>
        <w:t>,</w:t>
      </w:r>
      <w:r w:rsidR="00653081" w:rsidRPr="00372D3D">
        <w:rPr>
          <w:rFonts w:ascii="Arial" w:hAnsi="Arial" w:cs="Arial"/>
          <w:b/>
          <w:sz w:val="26"/>
          <w:szCs w:val="26"/>
        </w:rPr>
        <w:t xml:space="preserve"> </w:t>
      </w:r>
      <w:r w:rsidR="00653081">
        <w:rPr>
          <w:rFonts w:ascii="Arial" w:hAnsi="Arial" w:cs="Arial"/>
          <w:sz w:val="26"/>
          <w:szCs w:val="26"/>
        </w:rPr>
        <w:t>interp</w:t>
      </w:r>
      <w:r w:rsidR="00B27E60">
        <w:rPr>
          <w:rFonts w:ascii="Arial" w:hAnsi="Arial" w:cs="Arial"/>
          <w:sz w:val="26"/>
          <w:szCs w:val="26"/>
        </w:rPr>
        <w:t xml:space="preserve">one </w:t>
      </w:r>
      <w:r w:rsidR="00653081" w:rsidRPr="00372D3D">
        <w:rPr>
          <w:rFonts w:ascii="Arial" w:hAnsi="Arial" w:cs="Arial"/>
          <w:sz w:val="26"/>
          <w:szCs w:val="26"/>
        </w:rPr>
        <w:t>en</w:t>
      </w:r>
      <w:r w:rsidR="00653081">
        <w:rPr>
          <w:rFonts w:ascii="Arial" w:hAnsi="Arial" w:cs="Arial"/>
          <w:sz w:val="26"/>
          <w:szCs w:val="26"/>
        </w:rPr>
        <w:t xml:space="preserve"> su contra recurso de </w:t>
      </w:r>
      <w:r>
        <w:rPr>
          <w:rFonts w:ascii="Arial" w:hAnsi="Arial" w:cs="Arial"/>
          <w:sz w:val="26"/>
          <w:szCs w:val="26"/>
        </w:rPr>
        <w:t xml:space="preserve">revisión. </w:t>
      </w:r>
    </w:p>
    <w:p w:rsidR="00595EE3" w:rsidRDefault="00595EE3" w:rsidP="00653081">
      <w:pPr>
        <w:spacing w:after="0" w:line="360" w:lineRule="auto"/>
        <w:jc w:val="both"/>
        <w:rPr>
          <w:rFonts w:ascii="Arial" w:hAnsi="Arial" w:cs="Arial"/>
          <w:sz w:val="26"/>
          <w:szCs w:val="26"/>
        </w:rPr>
      </w:pPr>
    </w:p>
    <w:p w:rsidR="00595EE3" w:rsidRDefault="00595EE3" w:rsidP="00653081">
      <w:pPr>
        <w:spacing w:after="0" w:line="360" w:lineRule="auto"/>
        <w:jc w:val="both"/>
        <w:rPr>
          <w:rFonts w:ascii="Arial" w:hAnsi="Arial" w:cs="Arial"/>
          <w:sz w:val="26"/>
          <w:szCs w:val="26"/>
        </w:rPr>
      </w:pPr>
      <w:r>
        <w:rPr>
          <w:rFonts w:ascii="Arial" w:hAnsi="Arial" w:cs="Arial"/>
          <w:sz w:val="26"/>
          <w:szCs w:val="26"/>
        </w:rPr>
        <w:tab/>
      </w:r>
      <w:r w:rsidR="00653081">
        <w:rPr>
          <w:rFonts w:ascii="Arial" w:hAnsi="Arial" w:cs="Arial"/>
          <w:b/>
          <w:bCs/>
          <w:sz w:val="26"/>
          <w:szCs w:val="26"/>
          <w:lang w:val="es-MX"/>
        </w:rPr>
        <w:t xml:space="preserve">SEGUNDO. </w:t>
      </w:r>
      <w:r w:rsidR="00653081">
        <w:rPr>
          <w:rFonts w:ascii="Arial" w:hAnsi="Arial" w:cs="Arial"/>
          <w:bCs/>
          <w:sz w:val="26"/>
          <w:szCs w:val="26"/>
        </w:rPr>
        <w:t xml:space="preserve">Los puntos resolutivos de la sentencia recurrida, son del tenor literal </w:t>
      </w:r>
      <w:r w:rsidR="008D3B78">
        <w:rPr>
          <w:rFonts w:ascii="Arial" w:hAnsi="Arial" w:cs="Arial"/>
          <w:bCs/>
          <w:sz w:val="26"/>
          <w:szCs w:val="26"/>
        </w:rPr>
        <w:t>siguiente</w:t>
      </w:r>
      <w:r>
        <w:rPr>
          <w:rFonts w:ascii="Arial" w:hAnsi="Arial" w:cs="Arial"/>
          <w:sz w:val="26"/>
          <w:szCs w:val="26"/>
        </w:rPr>
        <w:t xml:space="preserve">: </w:t>
      </w:r>
    </w:p>
    <w:p w:rsidR="00E16D22" w:rsidRDefault="00595EE3" w:rsidP="00C42D77">
      <w:pPr>
        <w:spacing w:after="0" w:line="360" w:lineRule="auto"/>
        <w:ind w:left="851" w:right="900"/>
        <w:jc w:val="both"/>
        <w:rPr>
          <w:rFonts w:ascii="Arial" w:eastAsia="Calibri" w:hAnsi="Arial" w:cs="Arial"/>
          <w:bCs/>
          <w:i/>
        </w:rPr>
      </w:pPr>
      <w:r>
        <w:rPr>
          <w:rFonts w:ascii="Arial" w:eastAsia="Calibri" w:hAnsi="Arial" w:cs="Arial"/>
          <w:bCs/>
          <w:i/>
        </w:rPr>
        <w:lastRenderedPageBreak/>
        <w:t xml:space="preserve"> </w:t>
      </w:r>
      <w:r w:rsidR="005F1F09">
        <w:rPr>
          <w:rFonts w:ascii="Arial" w:eastAsia="Calibri" w:hAnsi="Arial" w:cs="Arial"/>
          <w:bCs/>
          <w:i/>
        </w:rPr>
        <w:t>“</w:t>
      </w:r>
      <w:r w:rsidR="00653081">
        <w:rPr>
          <w:rFonts w:ascii="Arial" w:eastAsia="Calibri" w:hAnsi="Arial" w:cs="Arial"/>
          <w:b/>
          <w:bCs/>
          <w:i/>
        </w:rPr>
        <w:t xml:space="preserve">PRIMERO. </w:t>
      </w:r>
      <w:r w:rsidR="008D3B78">
        <w:rPr>
          <w:rFonts w:ascii="Arial" w:eastAsia="Calibri" w:hAnsi="Arial" w:cs="Arial"/>
          <w:bCs/>
          <w:i/>
        </w:rPr>
        <w:t xml:space="preserve">Esta </w:t>
      </w:r>
      <w:r w:rsidR="005F1F09">
        <w:rPr>
          <w:rFonts w:ascii="Arial" w:eastAsia="Calibri" w:hAnsi="Arial" w:cs="Arial"/>
          <w:bCs/>
          <w:i/>
        </w:rPr>
        <w:t>Tercera</w:t>
      </w:r>
      <w:r w:rsidR="008D3B78">
        <w:rPr>
          <w:rFonts w:ascii="Arial" w:eastAsia="Calibri" w:hAnsi="Arial" w:cs="Arial"/>
          <w:bCs/>
          <w:i/>
        </w:rPr>
        <w:t xml:space="preserve"> </w:t>
      </w:r>
      <w:r w:rsidR="00653081">
        <w:rPr>
          <w:rFonts w:ascii="Arial" w:eastAsia="Calibri" w:hAnsi="Arial" w:cs="Arial"/>
          <w:bCs/>
          <w:i/>
        </w:rPr>
        <w:t>Sala</w:t>
      </w:r>
      <w:r w:rsidR="008D3B78">
        <w:rPr>
          <w:rFonts w:ascii="Arial" w:eastAsia="Calibri" w:hAnsi="Arial" w:cs="Arial"/>
          <w:bCs/>
          <w:i/>
        </w:rPr>
        <w:t xml:space="preserve"> de Primera Instancia del Tribunal de Justicia Administrativa del Estado de Oaxaca, </w:t>
      </w:r>
      <w:r w:rsidR="005F1F09">
        <w:rPr>
          <w:rFonts w:ascii="Arial" w:eastAsia="Calibri" w:hAnsi="Arial" w:cs="Arial"/>
          <w:bCs/>
          <w:i/>
        </w:rPr>
        <w:t>fue</w:t>
      </w:r>
      <w:r w:rsidR="008D3B78">
        <w:rPr>
          <w:rFonts w:ascii="Arial" w:eastAsia="Calibri" w:hAnsi="Arial" w:cs="Arial"/>
          <w:bCs/>
          <w:i/>
        </w:rPr>
        <w:t xml:space="preserve"> competente para conocer y resolver del presente </w:t>
      </w:r>
      <w:r w:rsidR="005F1F09">
        <w:rPr>
          <w:rFonts w:ascii="Arial" w:eastAsia="Calibri" w:hAnsi="Arial" w:cs="Arial"/>
          <w:bCs/>
          <w:i/>
        </w:rPr>
        <w:t>asunto</w:t>
      </w:r>
      <w:r w:rsidR="008D3B78">
        <w:rPr>
          <w:rFonts w:ascii="Arial" w:eastAsia="Calibri" w:hAnsi="Arial" w:cs="Arial"/>
          <w:bCs/>
          <w:i/>
        </w:rPr>
        <w:t>.-</w:t>
      </w:r>
      <w:r w:rsidR="005F1F09">
        <w:rPr>
          <w:rFonts w:ascii="Arial" w:eastAsia="Calibri" w:hAnsi="Arial" w:cs="Arial"/>
          <w:bCs/>
          <w:i/>
        </w:rPr>
        <w:t xml:space="preserve"> - - - - - - - - - -- - - -- - </w:t>
      </w:r>
      <w:r w:rsidR="00653081">
        <w:rPr>
          <w:rFonts w:ascii="Arial" w:eastAsia="Calibri" w:hAnsi="Arial" w:cs="Arial"/>
          <w:b/>
          <w:bCs/>
          <w:i/>
        </w:rPr>
        <w:t>SEGUNDO.</w:t>
      </w:r>
      <w:r w:rsidR="00C42D77">
        <w:rPr>
          <w:rFonts w:ascii="Arial" w:eastAsia="Calibri" w:hAnsi="Arial" w:cs="Arial"/>
          <w:bCs/>
          <w:i/>
        </w:rPr>
        <w:t xml:space="preserve"> </w:t>
      </w:r>
      <w:r w:rsidR="00E16D22">
        <w:rPr>
          <w:rFonts w:ascii="Arial" w:eastAsia="Calibri" w:hAnsi="Arial" w:cs="Arial"/>
          <w:bCs/>
          <w:i/>
        </w:rPr>
        <w:t>La personalidad de las partes, quedó acreditada en autos. - - - - - - - - - - - - - - - - - - - - - - - - - - - - - - - - - - - - - - - - - - - -</w:t>
      </w:r>
    </w:p>
    <w:p w:rsidR="001F5A03" w:rsidRPr="001F5A03" w:rsidRDefault="00E16D22" w:rsidP="00C42D77">
      <w:pPr>
        <w:spacing w:after="0" w:line="360" w:lineRule="auto"/>
        <w:ind w:left="851" w:right="900"/>
        <w:jc w:val="both"/>
        <w:rPr>
          <w:rFonts w:ascii="Arial" w:eastAsia="Calibri" w:hAnsi="Arial" w:cs="Arial"/>
          <w:bCs/>
          <w:i/>
        </w:rPr>
      </w:pPr>
      <w:r>
        <w:rPr>
          <w:rFonts w:ascii="Arial" w:eastAsia="Calibri" w:hAnsi="Arial" w:cs="Arial"/>
          <w:b/>
          <w:bCs/>
          <w:i/>
        </w:rPr>
        <w:t xml:space="preserve">TERCERO. </w:t>
      </w:r>
      <w:r w:rsidR="00C42D77">
        <w:rPr>
          <w:rFonts w:ascii="Arial" w:eastAsia="Calibri" w:hAnsi="Arial" w:cs="Arial"/>
          <w:bCs/>
          <w:i/>
        </w:rPr>
        <w:t xml:space="preserve">No se actualizó </w:t>
      </w:r>
      <w:r>
        <w:rPr>
          <w:rFonts w:ascii="Arial" w:eastAsia="Calibri" w:hAnsi="Arial" w:cs="Arial"/>
          <w:bCs/>
          <w:i/>
        </w:rPr>
        <w:t xml:space="preserve">la </w:t>
      </w:r>
      <w:r w:rsidR="00C42D77">
        <w:rPr>
          <w:rFonts w:ascii="Arial" w:eastAsia="Calibri" w:hAnsi="Arial" w:cs="Arial"/>
          <w:bCs/>
          <w:i/>
        </w:rPr>
        <w:t xml:space="preserve">causal de improcedencia, por lo que </w:t>
      </w:r>
      <w:r w:rsidR="00C42D77" w:rsidRPr="00E16D22">
        <w:rPr>
          <w:rFonts w:ascii="Arial" w:eastAsia="Calibri" w:hAnsi="Arial" w:cs="Arial"/>
          <w:b/>
          <w:bCs/>
          <w:i/>
        </w:rPr>
        <w:t>NO SE SOBRESEE EL JUICIO</w:t>
      </w:r>
      <w:r w:rsidR="00653081">
        <w:rPr>
          <w:rFonts w:ascii="Arial" w:eastAsia="Calibri" w:hAnsi="Arial" w:cs="Arial"/>
          <w:bCs/>
          <w:i/>
        </w:rPr>
        <w:t xml:space="preserve">.- - - - - - - - - - - </w:t>
      </w:r>
      <w:r w:rsidR="00C42D77">
        <w:rPr>
          <w:rFonts w:ascii="Arial" w:eastAsia="Calibri" w:hAnsi="Arial" w:cs="Arial"/>
          <w:bCs/>
          <w:i/>
        </w:rPr>
        <w:t xml:space="preserve">- - - - - - </w:t>
      </w:r>
      <w:r>
        <w:rPr>
          <w:rFonts w:ascii="Arial" w:eastAsia="Calibri" w:hAnsi="Arial" w:cs="Arial"/>
          <w:bCs/>
          <w:i/>
        </w:rPr>
        <w:t xml:space="preserve">- - - - - - - - </w:t>
      </w:r>
      <w:r w:rsidR="001F5A03">
        <w:rPr>
          <w:rFonts w:ascii="Arial" w:eastAsia="Calibri" w:hAnsi="Arial" w:cs="Arial"/>
          <w:b/>
          <w:bCs/>
          <w:i/>
        </w:rPr>
        <w:t>CUARTO</w:t>
      </w:r>
      <w:r w:rsidR="00653081">
        <w:rPr>
          <w:rFonts w:ascii="Arial" w:eastAsia="Calibri" w:hAnsi="Arial" w:cs="Arial"/>
          <w:b/>
          <w:bCs/>
          <w:i/>
        </w:rPr>
        <w:t>.</w:t>
      </w:r>
      <w:r w:rsidR="00C42D77">
        <w:rPr>
          <w:rFonts w:ascii="Arial" w:eastAsia="Calibri" w:hAnsi="Arial" w:cs="Arial"/>
          <w:b/>
          <w:bCs/>
          <w:i/>
        </w:rPr>
        <w:t xml:space="preserve"> </w:t>
      </w:r>
      <w:r w:rsidR="00C42D77">
        <w:rPr>
          <w:rFonts w:ascii="Arial" w:eastAsia="Calibri" w:hAnsi="Arial" w:cs="Arial"/>
          <w:bCs/>
          <w:i/>
        </w:rPr>
        <w:t xml:space="preserve">Se declara la </w:t>
      </w:r>
      <w:r w:rsidR="00C42D77" w:rsidRPr="00C42D77">
        <w:rPr>
          <w:rFonts w:ascii="Arial" w:eastAsia="Calibri" w:hAnsi="Arial" w:cs="Arial"/>
          <w:b/>
          <w:bCs/>
          <w:i/>
        </w:rPr>
        <w:t>NULIDAD</w:t>
      </w:r>
      <w:r w:rsidR="00C42D77">
        <w:rPr>
          <w:rFonts w:ascii="Arial" w:eastAsia="Calibri" w:hAnsi="Arial" w:cs="Arial"/>
          <w:b/>
          <w:bCs/>
          <w:i/>
        </w:rPr>
        <w:t xml:space="preserve"> </w:t>
      </w:r>
      <w:r w:rsidR="001F5A03">
        <w:rPr>
          <w:rFonts w:ascii="Arial" w:eastAsia="Calibri" w:hAnsi="Arial" w:cs="Arial"/>
          <w:b/>
          <w:bCs/>
          <w:i/>
        </w:rPr>
        <w:t xml:space="preserve">LISA Y LLANA </w:t>
      </w:r>
      <w:r w:rsidR="00C42D77">
        <w:rPr>
          <w:rFonts w:ascii="Arial" w:eastAsia="Calibri" w:hAnsi="Arial" w:cs="Arial"/>
          <w:bCs/>
          <w:i/>
        </w:rPr>
        <w:t xml:space="preserve">del acta de infracción de folio </w:t>
      </w:r>
      <w:r w:rsidR="001F5A03">
        <w:rPr>
          <w:rFonts w:ascii="Arial" w:eastAsia="Calibri" w:hAnsi="Arial" w:cs="Arial"/>
          <w:bCs/>
          <w:i/>
        </w:rPr>
        <w:t>28541</w:t>
      </w:r>
      <w:r w:rsidR="00C42D77">
        <w:rPr>
          <w:rFonts w:ascii="Arial" w:eastAsia="Calibri" w:hAnsi="Arial" w:cs="Arial"/>
          <w:bCs/>
          <w:i/>
        </w:rPr>
        <w:t xml:space="preserve"> de </w:t>
      </w:r>
      <w:r w:rsidR="001F5A03">
        <w:rPr>
          <w:rFonts w:ascii="Arial" w:eastAsia="Calibri" w:hAnsi="Arial" w:cs="Arial"/>
          <w:bCs/>
          <w:i/>
        </w:rPr>
        <w:t xml:space="preserve">3 tres de diciembre de </w:t>
      </w:r>
      <w:r w:rsidR="00C42D77">
        <w:rPr>
          <w:rFonts w:ascii="Arial" w:eastAsia="Calibri" w:hAnsi="Arial" w:cs="Arial"/>
          <w:bCs/>
          <w:i/>
        </w:rPr>
        <w:t xml:space="preserve">dos mil </w:t>
      </w:r>
      <w:r w:rsidR="001F5A03">
        <w:rPr>
          <w:rFonts w:ascii="Arial" w:eastAsia="Calibri" w:hAnsi="Arial" w:cs="Arial"/>
          <w:bCs/>
          <w:i/>
        </w:rPr>
        <w:t xml:space="preserve">diecisiete, </w:t>
      </w:r>
      <w:r w:rsidR="00C42D77">
        <w:rPr>
          <w:rFonts w:ascii="Arial" w:eastAsia="Calibri" w:hAnsi="Arial" w:cs="Arial"/>
          <w:bCs/>
          <w:i/>
        </w:rPr>
        <w:t xml:space="preserve">emitida por el </w:t>
      </w:r>
      <w:r w:rsidR="001F5A03">
        <w:rPr>
          <w:rFonts w:ascii="Arial" w:eastAsia="Calibri" w:hAnsi="Arial" w:cs="Arial"/>
          <w:bCs/>
          <w:i/>
        </w:rPr>
        <w:t>policía v</w:t>
      </w:r>
      <w:r w:rsidR="00C42D77">
        <w:rPr>
          <w:rFonts w:ascii="Arial" w:eastAsia="Calibri" w:hAnsi="Arial" w:cs="Arial"/>
          <w:bCs/>
          <w:i/>
        </w:rPr>
        <w:t xml:space="preserve">ial </w:t>
      </w:r>
      <w:r w:rsidR="001F5A03">
        <w:rPr>
          <w:rFonts w:ascii="Arial" w:eastAsia="Calibri" w:hAnsi="Arial" w:cs="Arial"/>
          <w:bCs/>
          <w:i/>
        </w:rPr>
        <w:t>con placa PV-</w:t>
      </w:r>
      <w:r w:rsidR="00C42D77">
        <w:rPr>
          <w:rFonts w:ascii="Arial" w:eastAsia="Calibri" w:hAnsi="Arial" w:cs="Arial"/>
          <w:bCs/>
          <w:i/>
        </w:rPr>
        <w:t xml:space="preserve"> de la Comisaría de Vialidad </w:t>
      </w:r>
      <w:r w:rsidR="001F5A03">
        <w:rPr>
          <w:rFonts w:ascii="Arial" w:eastAsia="Calibri" w:hAnsi="Arial" w:cs="Arial"/>
          <w:bCs/>
          <w:i/>
        </w:rPr>
        <w:t xml:space="preserve">Municipal.- - - - - - - - - - - - - - - - - - - -- - - - - - - - - - - - - </w:t>
      </w:r>
      <w:r w:rsidR="00653081">
        <w:rPr>
          <w:rFonts w:ascii="Arial" w:eastAsia="Calibri" w:hAnsi="Arial" w:cs="Arial"/>
          <w:b/>
          <w:bCs/>
          <w:i/>
        </w:rPr>
        <w:t>CUARTO.</w:t>
      </w:r>
      <w:r w:rsidR="00C42D77">
        <w:rPr>
          <w:rFonts w:ascii="Arial" w:eastAsia="Calibri" w:hAnsi="Arial" w:cs="Arial"/>
          <w:b/>
          <w:bCs/>
          <w:i/>
        </w:rPr>
        <w:t xml:space="preserve"> </w:t>
      </w:r>
      <w:r w:rsidR="00DD76A5">
        <w:rPr>
          <w:rFonts w:ascii="Arial" w:eastAsia="Calibri" w:hAnsi="Arial" w:cs="Arial"/>
          <w:bCs/>
          <w:i/>
        </w:rPr>
        <w:t xml:space="preserve">Por lo expuesto en el último considerando, no es procedente ordenar la devolución de las cantidades pagadas en los recibos TRA013000000335746, TRA013000000335673 y TRA013000000335751.- - - - - - - - - - - - - - - - - - - - - - - - - - - - - - - </w:t>
      </w:r>
    </w:p>
    <w:p w:rsidR="00C42D77" w:rsidRDefault="001F5A03" w:rsidP="00C42D77">
      <w:pPr>
        <w:spacing w:after="0" w:line="360" w:lineRule="auto"/>
        <w:ind w:left="851" w:right="900"/>
        <w:jc w:val="both"/>
        <w:rPr>
          <w:rFonts w:ascii="Arial" w:eastAsia="Calibri" w:hAnsi="Arial" w:cs="Arial"/>
          <w:bCs/>
          <w:i/>
        </w:rPr>
      </w:pPr>
      <w:r>
        <w:rPr>
          <w:rFonts w:ascii="Arial" w:eastAsia="Calibri" w:hAnsi="Arial" w:cs="Arial"/>
          <w:b/>
          <w:bCs/>
          <w:i/>
        </w:rPr>
        <w:t xml:space="preserve">QUINTO. </w:t>
      </w:r>
      <w:r w:rsidR="00C42D77" w:rsidRPr="00C42D77">
        <w:rPr>
          <w:rFonts w:ascii="Arial" w:eastAsia="Calibri" w:hAnsi="Arial" w:cs="Arial"/>
          <w:bCs/>
          <w:i/>
        </w:rPr>
        <w:t>Conforme</w:t>
      </w:r>
      <w:r w:rsidR="00C42D77">
        <w:rPr>
          <w:rFonts w:ascii="Arial" w:eastAsia="Calibri" w:hAnsi="Arial" w:cs="Arial"/>
          <w:b/>
          <w:bCs/>
          <w:i/>
        </w:rPr>
        <w:t xml:space="preserve"> </w:t>
      </w:r>
      <w:r w:rsidR="00C42D77">
        <w:rPr>
          <w:rFonts w:ascii="Arial" w:eastAsia="Calibri" w:hAnsi="Arial" w:cs="Arial"/>
          <w:bCs/>
          <w:i/>
        </w:rPr>
        <w:t>a lo dispuesto en el artículo 172</w:t>
      </w:r>
      <w:r w:rsidR="00DD76A5">
        <w:rPr>
          <w:rFonts w:ascii="Arial" w:eastAsia="Calibri" w:hAnsi="Arial" w:cs="Arial"/>
          <w:bCs/>
          <w:i/>
        </w:rPr>
        <w:t>,</w:t>
      </w:r>
      <w:r w:rsidR="00C42D77">
        <w:rPr>
          <w:rFonts w:ascii="Arial" w:eastAsia="Calibri" w:hAnsi="Arial" w:cs="Arial"/>
          <w:bCs/>
          <w:i/>
        </w:rPr>
        <w:t xml:space="preserve"> fracción I y 173 fracciones </w:t>
      </w:r>
      <w:r w:rsidR="00AC6BFF">
        <w:rPr>
          <w:rFonts w:ascii="Arial" w:eastAsia="Calibri" w:hAnsi="Arial" w:cs="Arial"/>
          <w:bCs/>
          <w:i/>
        </w:rPr>
        <w:t xml:space="preserve">I y II, de la Ley de Procedimiento y Justicia Administrativa para el Estado de Oaxaca, </w:t>
      </w:r>
      <w:r w:rsidR="00AC6BFF" w:rsidRPr="00AC6BFF">
        <w:rPr>
          <w:rFonts w:ascii="Arial" w:eastAsia="Calibri" w:hAnsi="Arial" w:cs="Arial"/>
          <w:b/>
          <w:bCs/>
          <w:i/>
        </w:rPr>
        <w:t>NOTIFÍQUESE PERSONALMENTE A LA PARTE ACTORA Y POR OFICIO A LA AUTORIDAD DEMANDADA. CÚMPLASE</w:t>
      </w:r>
      <w:r w:rsidR="00AC6BFF">
        <w:rPr>
          <w:rFonts w:ascii="Arial" w:eastAsia="Calibri" w:hAnsi="Arial" w:cs="Arial"/>
          <w:bCs/>
          <w:i/>
        </w:rPr>
        <w:t xml:space="preserve">. - - - - - - - - - - - - - - - - - </w:t>
      </w:r>
    </w:p>
    <w:p w:rsidR="00595EE3" w:rsidRDefault="00595EE3" w:rsidP="00C42D77">
      <w:pPr>
        <w:spacing w:after="0" w:line="360" w:lineRule="auto"/>
        <w:ind w:left="851" w:right="900"/>
        <w:jc w:val="both"/>
        <w:rPr>
          <w:rFonts w:ascii="Arial" w:eastAsia="Calibri" w:hAnsi="Arial" w:cs="Arial"/>
          <w:b/>
          <w:bCs/>
          <w:i/>
        </w:rPr>
      </w:pPr>
    </w:p>
    <w:p w:rsidR="00595EE3" w:rsidRDefault="00653081" w:rsidP="00595EE3">
      <w:pPr>
        <w:spacing w:after="0" w:line="360" w:lineRule="auto"/>
        <w:ind w:right="49"/>
        <w:jc w:val="center"/>
        <w:rPr>
          <w:rFonts w:ascii="Arial" w:eastAsia="Calibri" w:hAnsi="Arial" w:cs="Arial"/>
          <w:b/>
          <w:bCs/>
          <w:sz w:val="26"/>
          <w:szCs w:val="26"/>
        </w:rPr>
      </w:pPr>
      <w:r w:rsidRPr="0050415D">
        <w:rPr>
          <w:rFonts w:ascii="Arial" w:eastAsia="Calibri" w:hAnsi="Arial" w:cs="Arial"/>
          <w:b/>
          <w:bCs/>
          <w:sz w:val="26"/>
          <w:szCs w:val="26"/>
        </w:rPr>
        <w:t>C O N S I D E R A N D O</w:t>
      </w:r>
    </w:p>
    <w:p w:rsidR="00595EE3" w:rsidRDefault="00595EE3" w:rsidP="00595EE3">
      <w:pPr>
        <w:spacing w:after="0" w:line="360" w:lineRule="auto"/>
        <w:ind w:right="49"/>
        <w:jc w:val="center"/>
        <w:rPr>
          <w:rFonts w:ascii="Arial" w:eastAsia="Calibri" w:hAnsi="Arial" w:cs="Arial"/>
          <w:b/>
          <w:bCs/>
          <w:sz w:val="26"/>
          <w:szCs w:val="26"/>
        </w:rPr>
      </w:pPr>
    </w:p>
    <w:p w:rsidR="00595EE3" w:rsidRDefault="00595EE3" w:rsidP="00653081">
      <w:pPr>
        <w:widowControl w:val="0"/>
        <w:tabs>
          <w:tab w:val="left" w:pos="7938"/>
        </w:tabs>
        <w:spacing w:line="360" w:lineRule="auto"/>
        <w:ind w:right="18"/>
        <w:jc w:val="both"/>
        <w:rPr>
          <w:rFonts w:ascii="Arial" w:hAnsi="Arial" w:cs="Arial"/>
          <w:bCs/>
          <w:iCs/>
          <w:sz w:val="26"/>
          <w:szCs w:val="26"/>
          <w:lang w:eastAsia="es-ES"/>
        </w:rPr>
      </w:pPr>
      <w:r>
        <w:rPr>
          <w:rFonts w:ascii="Arial" w:hAnsi="Arial" w:cs="Arial"/>
          <w:b/>
          <w:bCs/>
          <w:iCs/>
          <w:sz w:val="26"/>
          <w:szCs w:val="26"/>
        </w:rPr>
        <w:t xml:space="preserve">          </w:t>
      </w:r>
      <w:r w:rsidR="00653081" w:rsidRPr="006E349D">
        <w:rPr>
          <w:rFonts w:ascii="Arial" w:hAnsi="Arial" w:cs="Arial"/>
          <w:b/>
          <w:bCs/>
          <w:iCs/>
          <w:sz w:val="26"/>
          <w:szCs w:val="26"/>
        </w:rPr>
        <w:t xml:space="preserve">PRIMERO. </w:t>
      </w:r>
      <w:r w:rsidR="00653081" w:rsidRPr="005A12C4">
        <w:rPr>
          <w:rFonts w:ascii="Arial" w:hAnsi="Arial" w:cs="Arial"/>
          <w:bCs/>
          <w:iCs/>
          <w:sz w:val="26"/>
          <w:szCs w:val="26"/>
        </w:rPr>
        <w:t xml:space="preserve">Esta Sala Superior es competente para conocer del presente asunto, </w:t>
      </w:r>
      <w:r w:rsidR="00653081" w:rsidRPr="005A12C4">
        <w:rPr>
          <w:rFonts w:ascii="Arial" w:hAnsi="Arial" w:cs="Arial"/>
          <w:bCs/>
          <w:iCs/>
          <w:sz w:val="26"/>
          <w:szCs w:val="26"/>
          <w:lang w:eastAsia="es-ES"/>
        </w:rPr>
        <w:t>de conformidad con lo dispuesto por los artículos 114 Quáter, Párrafo Tercero de la Constitución Política del Es</w:t>
      </w:r>
      <w:r w:rsidR="00653081">
        <w:rPr>
          <w:rFonts w:ascii="Arial" w:hAnsi="Arial" w:cs="Arial"/>
          <w:bCs/>
          <w:iCs/>
          <w:sz w:val="26"/>
          <w:szCs w:val="26"/>
          <w:lang w:eastAsia="es-ES"/>
        </w:rPr>
        <w:t>tado Libre y Soberano de Oaxaca;</w:t>
      </w:r>
      <w:r w:rsidR="00653081" w:rsidRPr="005A12C4">
        <w:rPr>
          <w:rFonts w:ascii="Arial" w:hAnsi="Arial" w:cs="Arial"/>
          <w:bCs/>
          <w:iCs/>
          <w:sz w:val="26"/>
          <w:szCs w:val="26"/>
          <w:lang w:eastAsia="es-ES"/>
        </w:rPr>
        <w:t xml:space="preserve"> Cuarto y Décimo Transitorios del Decreto número 786 de la Sexagésima Tercera Legislatura Constitucional del Estado Libre y Soberano de Oaxaca, publicado en el Extra del Periódico Oficial del Gobierno del Estado el dieciséis de enero de dos mil dieciocho; así como los diversos 125, 130 fracción I, 131, 236 y 23</w:t>
      </w:r>
      <w:r w:rsidR="00653081">
        <w:rPr>
          <w:rFonts w:ascii="Arial" w:hAnsi="Arial" w:cs="Arial"/>
          <w:bCs/>
          <w:iCs/>
          <w:sz w:val="26"/>
          <w:szCs w:val="26"/>
          <w:lang w:eastAsia="es-ES"/>
        </w:rPr>
        <w:t>7 de la Ley del Procedimiento y</w:t>
      </w:r>
      <w:r w:rsidR="00653081" w:rsidRPr="005A12C4">
        <w:rPr>
          <w:rFonts w:ascii="Arial" w:hAnsi="Arial" w:cs="Arial"/>
          <w:bCs/>
          <w:iCs/>
          <w:sz w:val="26"/>
          <w:szCs w:val="26"/>
          <w:lang w:eastAsia="es-ES"/>
        </w:rPr>
        <w:t xml:space="preserve"> Justicia Administrativa para el Estado de Oaxaca, publicada en el Periódico Oficial de Gobierno del Estado</w:t>
      </w:r>
      <w:r w:rsidR="00653081">
        <w:rPr>
          <w:rFonts w:ascii="Arial" w:hAnsi="Arial" w:cs="Arial"/>
          <w:bCs/>
          <w:iCs/>
          <w:sz w:val="26"/>
          <w:szCs w:val="26"/>
          <w:lang w:eastAsia="es-ES"/>
        </w:rPr>
        <w:t>,</w:t>
      </w:r>
      <w:r w:rsidR="00653081" w:rsidRPr="005A12C4">
        <w:rPr>
          <w:rFonts w:ascii="Arial" w:hAnsi="Arial" w:cs="Arial"/>
          <w:bCs/>
          <w:iCs/>
          <w:sz w:val="26"/>
          <w:szCs w:val="26"/>
          <w:lang w:eastAsia="es-ES"/>
        </w:rPr>
        <w:t xml:space="preserve"> </w:t>
      </w:r>
      <w:r w:rsidR="00653081">
        <w:rPr>
          <w:rFonts w:ascii="Arial" w:hAnsi="Arial" w:cs="Arial"/>
          <w:bCs/>
          <w:iCs/>
          <w:sz w:val="26"/>
          <w:szCs w:val="26"/>
          <w:lang w:eastAsia="es-ES"/>
        </w:rPr>
        <w:t xml:space="preserve">dado que se trata de la sentencia de </w:t>
      </w:r>
      <w:r w:rsidR="00E565F3">
        <w:rPr>
          <w:rFonts w:ascii="Arial" w:hAnsi="Arial" w:cs="Arial"/>
          <w:bCs/>
          <w:iCs/>
          <w:sz w:val="26"/>
          <w:szCs w:val="26"/>
          <w:lang w:eastAsia="es-ES"/>
        </w:rPr>
        <w:t>13 trece de julio</w:t>
      </w:r>
      <w:r w:rsidR="00653081">
        <w:rPr>
          <w:rFonts w:ascii="Arial" w:hAnsi="Arial" w:cs="Arial"/>
          <w:bCs/>
          <w:iCs/>
          <w:sz w:val="26"/>
          <w:szCs w:val="26"/>
          <w:lang w:eastAsia="es-ES"/>
        </w:rPr>
        <w:t xml:space="preserve"> de 2018 dos mil dieciocho,</w:t>
      </w:r>
      <w:r w:rsidR="00653081" w:rsidRPr="005A12C4">
        <w:rPr>
          <w:rFonts w:ascii="Arial" w:hAnsi="Arial" w:cs="Arial"/>
          <w:bCs/>
          <w:iCs/>
          <w:sz w:val="26"/>
          <w:szCs w:val="26"/>
          <w:lang w:eastAsia="es-ES"/>
        </w:rPr>
        <w:t xml:space="preserve"> dictado por </w:t>
      </w:r>
      <w:r w:rsidR="00AC6BFF">
        <w:rPr>
          <w:rFonts w:ascii="Arial" w:hAnsi="Arial" w:cs="Arial"/>
          <w:bCs/>
          <w:iCs/>
          <w:sz w:val="26"/>
          <w:szCs w:val="26"/>
          <w:lang w:eastAsia="es-ES"/>
        </w:rPr>
        <w:t>la Magistrada</w:t>
      </w:r>
      <w:r w:rsidR="00653081">
        <w:rPr>
          <w:rFonts w:ascii="Arial" w:hAnsi="Arial" w:cs="Arial"/>
          <w:bCs/>
          <w:iCs/>
          <w:sz w:val="26"/>
          <w:szCs w:val="26"/>
          <w:lang w:eastAsia="es-ES"/>
        </w:rPr>
        <w:t xml:space="preserve"> de la </w:t>
      </w:r>
      <w:r w:rsidR="00E565F3">
        <w:rPr>
          <w:rFonts w:ascii="Arial" w:hAnsi="Arial" w:cs="Arial"/>
          <w:bCs/>
          <w:iCs/>
          <w:sz w:val="26"/>
          <w:szCs w:val="26"/>
          <w:lang w:eastAsia="es-ES"/>
        </w:rPr>
        <w:t>Tercera</w:t>
      </w:r>
      <w:r w:rsidR="00653081">
        <w:rPr>
          <w:rFonts w:ascii="Arial" w:hAnsi="Arial" w:cs="Arial"/>
          <w:bCs/>
          <w:iCs/>
          <w:sz w:val="26"/>
          <w:szCs w:val="26"/>
          <w:lang w:eastAsia="es-ES"/>
        </w:rPr>
        <w:t xml:space="preserve"> S</w:t>
      </w:r>
      <w:r w:rsidR="00653081" w:rsidRPr="005A12C4">
        <w:rPr>
          <w:rFonts w:ascii="Arial" w:hAnsi="Arial" w:cs="Arial"/>
          <w:bCs/>
          <w:iCs/>
          <w:sz w:val="26"/>
          <w:szCs w:val="26"/>
          <w:lang w:eastAsia="es-ES"/>
        </w:rPr>
        <w:t>ala</w:t>
      </w:r>
      <w:r w:rsidR="00AC6BFF">
        <w:rPr>
          <w:rFonts w:ascii="Arial" w:hAnsi="Arial" w:cs="Arial"/>
          <w:bCs/>
          <w:iCs/>
          <w:sz w:val="26"/>
          <w:szCs w:val="26"/>
          <w:lang w:eastAsia="es-ES"/>
        </w:rPr>
        <w:t xml:space="preserve"> de Primera Instancia </w:t>
      </w:r>
      <w:r w:rsidR="00653081">
        <w:rPr>
          <w:rFonts w:ascii="Arial" w:hAnsi="Arial" w:cs="Arial"/>
          <w:bCs/>
          <w:iCs/>
          <w:sz w:val="26"/>
          <w:szCs w:val="26"/>
          <w:lang w:eastAsia="es-ES"/>
        </w:rPr>
        <w:t xml:space="preserve">en el expediente </w:t>
      </w:r>
      <w:r w:rsidR="00AC6BFF">
        <w:rPr>
          <w:rFonts w:ascii="Arial" w:hAnsi="Arial" w:cs="Arial"/>
          <w:b/>
          <w:bCs/>
          <w:iCs/>
          <w:sz w:val="26"/>
          <w:szCs w:val="26"/>
          <w:lang w:eastAsia="es-ES"/>
        </w:rPr>
        <w:t>00</w:t>
      </w:r>
      <w:r w:rsidR="00E565F3">
        <w:rPr>
          <w:rFonts w:ascii="Arial" w:hAnsi="Arial" w:cs="Arial"/>
          <w:b/>
          <w:bCs/>
          <w:iCs/>
          <w:sz w:val="26"/>
          <w:szCs w:val="26"/>
          <w:lang w:eastAsia="es-ES"/>
        </w:rPr>
        <w:t>16</w:t>
      </w:r>
      <w:r w:rsidR="00653081" w:rsidRPr="005A12C4">
        <w:rPr>
          <w:rFonts w:ascii="Arial" w:hAnsi="Arial" w:cs="Arial"/>
          <w:b/>
          <w:bCs/>
          <w:iCs/>
          <w:sz w:val="26"/>
          <w:szCs w:val="26"/>
          <w:lang w:eastAsia="es-ES"/>
        </w:rPr>
        <w:t>/2018.</w:t>
      </w:r>
    </w:p>
    <w:p w:rsidR="00653081" w:rsidRPr="00130BC9" w:rsidRDefault="00595EE3" w:rsidP="00653081">
      <w:pPr>
        <w:widowControl w:val="0"/>
        <w:tabs>
          <w:tab w:val="left" w:pos="7938"/>
        </w:tabs>
        <w:spacing w:line="360" w:lineRule="auto"/>
        <w:ind w:right="18"/>
        <w:jc w:val="both"/>
        <w:rPr>
          <w:rFonts w:ascii="Arial" w:hAnsi="Arial" w:cs="Arial"/>
          <w:sz w:val="26"/>
          <w:szCs w:val="26"/>
          <w:lang w:eastAsia="es-ES"/>
        </w:rPr>
      </w:pPr>
      <w:r>
        <w:rPr>
          <w:rFonts w:ascii="Arial" w:hAnsi="Arial" w:cs="Arial"/>
          <w:b/>
          <w:bCs/>
          <w:sz w:val="26"/>
          <w:szCs w:val="26"/>
        </w:rPr>
        <w:t xml:space="preserve">         </w:t>
      </w:r>
      <w:r w:rsidR="00653081" w:rsidRPr="006E349D">
        <w:rPr>
          <w:rFonts w:ascii="Arial" w:hAnsi="Arial" w:cs="Arial"/>
          <w:b/>
          <w:bCs/>
          <w:sz w:val="26"/>
          <w:szCs w:val="26"/>
        </w:rPr>
        <w:t>SEGUNDO.</w:t>
      </w:r>
      <w:r w:rsidR="00653081">
        <w:rPr>
          <w:rFonts w:ascii="Arial" w:hAnsi="Arial" w:cs="Arial"/>
          <w:b/>
          <w:bCs/>
          <w:sz w:val="26"/>
          <w:szCs w:val="26"/>
          <w:lang w:val="es-MX"/>
        </w:rPr>
        <w:t xml:space="preserve"> </w:t>
      </w:r>
      <w:r w:rsidR="00653081" w:rsidRPr="00FC5C60">
        <w:rPr>
          <w:rFonts w:ascii="Arial" w:eastAsia="Calibri" w:hAnsi="Arial" w:cs="Arial"/>
          <w:bCs/>
          <w:sz w:val="26"/>
          <w:szCs w:val="26"/>
          <w:lang w:val="es-MX" w:eastAsia="es-MX"/>
        </w:rPr>
        <w:t xml:space="preserve">Los agravios hechos valer se encuentran expuestos en </w:t>
      </w:r>
      <w:r w:rsidR="00653081">
        <w:rPr>
          <w:rFonts w:ascii="Arial" w:eastAsia="Calibri" w:hAnsi="Arial" w:cs="Arial"/>
          <w:bCs/>
          <w:sz w:val="26"/>
          <w:szCs w:val="26"/>
          <w:lang w:val="es-MX" w:eastAsia="es-MX"/>
        </w:rPr>
        <w:t xml:space="preserve">el </w:t>
      </w:r>
      <w:r w:rsidR="00653081" w:rsidRPr="00FC5C60">
        <w:rPr>
          <w:rFonts w:ascii="Arial" w:eastAsia="Calibri" w:hAnsi="Arial" w:cs="Arial"/>
          <w:bCs/>
          <w:sz w:val="26"/>
          <w:szCs w:val="26"/>
          <w:lang w:val="es-MX" w:eastAsia="es-MX"/>
        </w:rPr>
        <w:t xml:space="preserve">escrito </w:t>
      </w:r>
      <w:r w:rsidR="00653081">
        <w:rPr>
          <w:rFonts w:ascii="Arial" w:eastAsia="Calibri" w:hAnsi="Arial" w:cs="Arial"/>
          <w:bCs/>
          <w:sz w:val="26"/>
          <w:szCs w:val="26"/>
          <w:lang w:val="es-MX" w:eastAsia="es-MX"/>
        </w:rPr>
        <w:t>de la recurrente</w:t>
      </w:r>
      <w:r w:rsidR="00653081" w:rsidRPr="00FC5C60">
        <w:rPr>
          <w:rFonts w:ascii="Arial" w:eastAsia="Calibri" w:hAnsi="Arial" w:cs="Arial"/>
          <w:bCs/>
          <w:sz w:val="26"/>
          <w:szCs w:val="26"/>
          <w:lang w:val="es-MX" w:eastAsia="es-MX"/>
        </w:rPr>
        <w:t xml:space="preserve">, por lo que no existe necesidad de transcribirlos, virtud a que ello no implica transgresión a derecho alguno, como tampoco se vulnera disposición expresa que imponga tal </w:t>
      </w:r>
      <w:r w:rsidR="00653081" w:rsidRPr="00FC5C60">
        <w:rPr>
          <w:rFonts w:ascii="Arial" w:eastAsia="Calibri" w:hAnsi="Arial" w:cs="Arial"/>
          <w:bCs/>
          <w:sz w:val="26"/>
          <w:szCs w:val="26"/>
          <w:lang w:val="es-MX" w:eastAsia="es-MX"/>
        </w:rPr>
        <w:lastRenderedPageBreak/>
        <w:t>obligación</w:t>
      </w:r>
      <w:r w:rsidR="00653081" w:rsidRPr="00FC5C60">
        <w:rPr>
          <w:rFonts w:ascii="Arial" w:eastAsiaTheme="minorEastAsia" w:hAnsi="Arial" w:cs="Arial"/>
          <w:sz w:val="26"/>
          <w:szCs w:val="26"/>
          <w:lang w:val="es-MX" w:eastAsia="es-MX"/>
        </w:rPr>
        <w:t>.</w:t>
      </w:r>
      <w:r w:rsidR="00653081">
        <w:rPr>
          <w:rFonts w:ascii="Arial" w:eastAsia="Calibri" w:hAnsi="Arial" w:cs="Arial"/>
          <w:bCs/>
          <w:sz w:val="26"/>
          <w:szCs w:val="26"/>
          <w:lang w:val="es-MX" w:eastAsia="es-MX"/>
        </w:rPr>
        <w:t xml:space="preserve"> </w:t>
      </w:r>
      <w:r w:rsidR="00653081" w:rsidRPr="00FC5C60">
        <w:rPr>
          <w:rFonts w:ascii="Arial" w:eastAsia="Calibri" w:hAnsi="Arial" w:cs="Arial"/>
          <w:bCs/>
          <w:sz w:val="26"/>
          <w:szCs w:val="26"/>
          <w:lang w:val="es-MX" w:eastAsia="es-MX"/>
        </w:rPr>
        <w:t>Se invoca en apoyo, la Tesis, con número de registro 254280, publicada en la Gaceta del Semanario Judicial de la Federación, Vo</w:t>
      </w:r>
      <w:r w:rsidR="00653081">
        <w:rPr>
          <w:rFonts w:ascii="Arial" w:eastAsia="Calibri" w:hAnsi="Arial" w:cs="Arial"/>
          <w:bCs/>
          <w:sz w:val="26"/>
          <w:szCs w:val="26"/>
          <w:lang w:val="es-MX" w:eastAsia="es-MX"/>
        </w:rPr>
        <w:t xml:space="preserve">lumen 81, Sexta Parte, Séptima </w:t>
      </w:r>
      <w:r w:rsidR="00653081" w:rsidRPr="00FC5C60">
        <w:rPr>
          <w:rFonts w:ascii="Arial" w:eastAsia="Calibri" w:hAnsi="Arial" w:cs="Arial"/>
          <w:bCs/>
          <w:sz w:val="26"/>
          <w:szCs w:val="26"/>
          <w:lang w:val="es-MX" w:eastAsia="es-MX"/>
        </w:rPr>
        <w:t>Época, pagina 23, bajo el rubro y texto siguiente</w:t>
      </w:r>
      <w:r>
        <w:rPr>
          <w:rFonts w:ascii="Arial" w:eastAsiaTheme="minorEastAsia" w:hAnsi="Arial" w:cs="Arial"/>
          <w:lang w:val="es-MX" w:eastAsia="es-MX"/>
        </w:rPr>
        <w:t>:</w:t>
      </w:r>
    </w:p>
    <w:p w:rsidR="00653081" w:rsidRPr="00456030" w:rsidRDefault="00653081" w:rsidP="00653081">
      <w:pPr>
        <w:ind w:left="1134" w:right="900"/>
        <w:jc w:val="both"/>
        <w:rPr>
          <w:rFonts w:ascii="Arial" w:eastAsia="Calibri" w:hAnsi="Arial" w:cs="Arial"/>
          <w:bCs/>
          <w:highlight w:val="yellow"/>
          <w:lang w:val="es-MX" w:eastAsia="es-MX"/>
        </w:rPr>
      </w:pPr>
      <w:r w:rsidRPr="00456030">
        <w:rPr>
          <w:rFonts w:ascii="Arial" w:eastAsia="Times New Roman" w:hAnsi="Arial" w:cs="Arial"/>
          <w:b/>
          <w:bCs/>
          <w:lang w:val="es-MX" w:eastAsia="es-MX"/>
        </w:rPr>
        <w:t>“</w:t>
      </w:r>
      <w:r>
        <w:rPr>
          <w:rFonts w:ascii="Arial" w:eastAsia="Times New Roman" w:hAnsi="Arial" w:cs="Arial"/>
          <w:b/>
          <w:i/>
          <w:lang w:val="es-MX" w:eastAsia="es-MX"/>
        </w:rPr>
        <w:t xml:space="preserve">CONCEPTOS DE VIOLACIÓN. NO ES OBLIGATORIO TRANSCRIBIRLOS EN LA SENTENCIA. </w:t>
      </w:r>
      <w:r w:rsidRPr="00456030">
        <w:rPr>
          <w:rFonts w:ascii="Arial" w:eastAsia="Times New Roman" w:hAnsi="Arial" w:cs="Arial"/>
          <w:i/>
          <w:lang w:val="es-MX" w:eastAsia="es-MX"/>
        </w:rPr>
        <w:t>Aun cuando sea verdad que el juzgador no transcriba en su integridad los conceptos de violación externados por la quejosa en su demanda de garantías, a pesar de indicarlo así en su sentencia, también lo </w:t>
      </w:r>
      <w:r w:rsidRPr="00456030">
        <w:rPr>
          <w:rFonts w:ascii="Arial" w:eastAsia="Times New Roman" w:hAnsi="Arial" w:cs="Arial"/>
          <w:bCs/>
          <w:i/>
          <w:bdr w:val="none" w:sz="0" w:space="0" w:color="auto" w:frame="1"/>
          <w:lang w:val="es-MX" w:eastAsia="es-MX"/>
        </w:rPr>
        <w:t>es</w:t>
      </w:r>
      <w:r w:rsidRPr="00456030">
        <w:rPr>
          <w:rFonts w:ascii="Arial" w:eastAsia="Times New Roman" w:hAnsi="Arial" w:cs="Arial"/>
          <w:i/>
          <w:lang w:val="es-MX" w:eastAsia="es-MX"/>
        </w:rPr>
        <w:t>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Pr>
          <w:rFonts w:ascii="Arial" w:eastAsia="Times New Roman" w:hAnsi="Arial" w:cs="Arial"/>
          <w:lang w:val="es-MX" w:eastAsia="es-MX"/>
        </w:rPr>
        <w:t>(sic).</w:t>
      </w:r>
      <w:r w:rsidR="00595EE3">
        <w:rPr>
          <w:rFonts w:ascii="Arial" w:eastAsia="Times New Roman" w:hAnsi="Arial" w:cs="Arial"/>
          <w:lang w:val="es-MX" w:eastAsia="es-MX"/>
        </w:rPr>
        <w:t xml:space="preserve">”. </w:t>
      </w:r>
    </w:p>
    <w:p w:rsidR="00595EE3" w:rsidRDefault="00595EE3" w:rsidP="00B27E60">
      <w:pPr>
        <w:spacing w:after="0" w:line="360" w:lineRule="auto"/>
        <w:ind w:right="49"/>
        <w:jc w:val="both"/>
        <w:rPr>
          <w:rFonts w:ascii="Arial" w:eastAsia="Calibri" w:hAnsi="Arial" w:cs="Arial"/>
          <w:bCs/>
          <w:sz w:val="26"/>
          <w:szCs w:val="26"/>
        </w:rPr>
      </w:pPr>
      <w:r>
        <w:rPr>
          <w:rFonts w:ascii="Arial" w:eastAsia="Calibri" w:hAnsi="Arial" w:cs="Arial"/>
          <w:b/>
          <w:bCs/>
          <w:sz w:val="26"/>
          <w:szCs w:val="26"/>
        </w:rPr>
        <w:tab/>
      </w:r>
      <w:r w:rsidR="00653081">
        <w:rPr>
          <w:rFonts w:ascii="Arial" w:eastAsia="Calibri" w:hAnsi="Arial" w:cs="Arial"/>
          <w:b/>
          <w:bCs/>
          <w:sz w:val="26"/>
          <w:szCs w:val="26"/>
        </w:rPr>
        <w:t>TERCERO.</w:t>
      </w:r>
      <w:r w:rsidR="00BD34D9">
        <w:rPr>
          <w:rFonts w:ascii="Arial" w:eastAsia="Calibri" w:hAnsi="Arial" w:cs="Arial"/>
          <w:bCs/>
          <w:sz w:val="26"/>
          <w:szCs w:val="26"/>
        </w:rPr>
        <w:t xml:space="preserve"> </w:t>
      </w:r>
      <w:r w:rsidR="00B27E60">
        <w:rPr>
          <w:rFonts w:ascii="Arial" w:hAnsi="Arial" w:cs="Arial"/>
          <w:bCs/>
          <w:sz w:val="26"/>
          <w:szCs w:val="26"/>
        </w:rPr>
        <w:t>D</w:t>
      </w:r>
      <w:r w:rsidR="0039258D">
        <w:rPr>
          <w:rFonts w:ascii="Arial" w:hAnsi="Arial" w:cs="Arial"/>
          <w:bCs/>
          <w:sz w:val="26"/>
          <w:szCs w:val="26"/>
        </w:rPr>
        <w:t xml:space="preserve">e </w:t>
      </w:r>
      <w:r w:rsidR="00653081" w:rsidRPr="001B3376">
        <w:rPr>
          <w:rFonts w:ascii="Arial" w:eastAsia="Calibri" w:hAnsi="Arial" w:cs="Arial"/>
          <w:bCs/>
          <w:sz w:val="26"/>
          <w:szCs w:val="26"/>
        </w:rPr>
        <w:t>l</w:t>
      </w:r>
      <w:r w:rsidR="0039258D">
        <w:rPr>
          <w:rFonts w:ascii="Arial" w:eastAsia="Calibri" w:hAnsi="Arial" w:cs="Arial"/>
          <w:bCs/>
          <w:sz w:val="26"/>
          <w:szCs w:val="26"/>
        </w:rPr>
        <w:t>o dispuesto por el</w:t>
      </w:r>
      <w:r w:rsidR="00653081" w:rsidRPr="001B3376">
        <w:rPr>
          <w:rFonts w:ascii="Arial" w:eastAsia="Calibri" w:hAnsi="Arial" w:cs="Arial"/>
          <w:bCs/>
          <w:sz w:val="26"/>
          <w:szCs w:val="26"/>
        </w:rPr>
        <w:t xml:space="preserve"> artículo 236 de la Ley de Procedimiento y Justicia</w:t>
      </w:r>
      <w:r w:rsidR="00653081">
        <w:rPr>
          <w:rFonts w:ascii="Arial" w:eastAsia="Calibri" w:hAnsi="Arial" w:cs="Arial"/>
          <w:bCs/>
          <w:sz w:val="26"/>
          <w:szCs w:val="26"/>
        </w:rPr>
        <w:t xml:space="preserve"> Administrativa </w:t>
      </w:r>
      <w:r w:rsidR="00653081" w:rsidRPr="001B3376">
        <w:rPr>
          <w:rFonts w:ascii="Arial" w:eastAsia="Calibri" w:hAnsi="Arial" w:cs="Arial"/>
          <w:bCs/>
          <w:sz w:val="26"/>
          <w:szCs w:val="26"/>
        </w:rPr>
        <w:t>para el Estado de Oaxaca</w:t>
      </w:r>
      <w:r w:rsidR="00653081">
        <w:rPr>
          <w:rFonts w:ascii="Arial" w:eastAsia="Calibri" w:hAnsi="Arial" w:cs="Arial"/>
          <w:bCs/>
          <w:sz w:val="26"/>
          <w:szCs w:val="26"/>
        </w:rPr>
        <w:t xml:space="preserve">, </w:t>
      </w:r>
      <w:r w:rsidR="0039258D" w:rsidRPr="001B3376">
        <w:rPr>
          <w:rFonts w:ascii="Arial" w:eastAsia="Calibri" w:hAnsi="Arial" w:cs="Arial"/>
          <w:bCs/>
          <w:sz w:val="26"/>
          <w:szCs w:val="26"/>
        </w:rPr>
        <w:t xml:space="preserve"> podrán ser impugnadas por las partes</w:t>
      </w:r>
      <w:r w:rsidR="0039258D">
        <w:rPr>
          <w:rFonts w:ascii="Arial" w:eastAsia="Calibri" w:hAnsi="Arial" w:cs="Arial"/>
          <w:bCs/>
          <w:sz w:val="26"/>
          <w:szCs w:val="26"/>
        </w:rPr>
        <w:t xml:space="preserve">, </w:t>
      </w:r>
      <w:r w:rsidR="00653081" w:rsidRPr="001B3376">
        <w:rPr>
          <w:rFonts w:ascii="Arial" w:eastAsia="Calibri" w:hAnsi="Arial" w:cs="Arial"/>
          <w:bCs/>
          <w:sz w:val="26"/>
          <w:szCs w:val="26"/>
        </w:rPr>
        <w:t>los acuerdos y resoluciones de la primera instancia.</w:t>
      </w:r>
    </w:p>
    <w:p w:rsidR="00595EE3" w:rsidRDefault="00595EE3" w:rsidP="00B27E60">
      <w:pPr>
        <w:spacing w:after="0" w:line="360" w:lineRule="auto"/>
        <w:ind w:right="49"/>
        <w:jc w:val="both"/>
        <w:rPr>
          <w:rFonts w:ascii="Arial" w:eastAsia="Calibri" w:hAnsi="Arial" w:cs="Arial"/>
          <w:bCs/>
          <w:sz w:val="26"/>
          <w:szCs w:val="26"/>
        </w:rPr>
      </w:pPr>
      <w:r>
        <w:rPr>
          <w:rFonts w:ascii="Arial" w:eastAsia="Calibri" w:hAnsi="Arial" w:cs="Arial"/>
          <w:bCs/>
          <w:sz w:val="26"/>
          <w:szCs w:val="26"/>
        </w:rPr>
        <w:tab/>
      </w:r>
      <w:r w:rsidR="0039258D">
        <w:rPr>
          <w:rFonts w:ascii="Arial" w:eastAsia="Calibri" w:hAnsi="Arial" w:cs="Arial"/>
          <w:bCs/>
          <w:sz w:val="26"/>
          <w:szCs w:val="26"/>
        </w:rPr>
        <w:t>Ahora, s</w:t>
      </w:r>
      <w:r w:rsidR="00653081" w:rsidRPr="001B3376">
        <w:rPr>
          <w:rFonts w:ascii="Arial" w:eastAsia="Calibri" w:hAnsi="Arial" w:cs="Arial"/>
          <w:bCs/>
          <w:sz w:val="26"/>
          <w:szCs w:val="26"/>
        </w:rPr>
        <w:t xml:space="preserve">i bien es cierto que </w:t>
      </w:r>
      <w:r w:rsidR="002B3FCF" w:rsidRPr="001B3376">
        <w:rPr>
          <w:rFonts w:ascii="Arial" w:eastAsia="Calibri" w:hAnsi="Arial" w:cs="Arial"/>
          <w:bCs/>
          <w:sz w:val="26"/>
          <w:szCs w:val="26"/>
        </w:rPr>
        <w:t xml:space="preserve">de conformidad con lo establecido </w:t>
      </w:r>
      <w:r w:rsidR="002B3FCF">
        <w:rPr>
          <w:rFonts w:ascii="Arial" w:eastAsia="Calibri" w:hAnsi="Arial" w:cs="Arial"/>
          <w:bCs/>
          <w:sz w:val="26"/>
          <w:szCs w:val="26"/>
        </w:rPr>
        <w:t>en</w:t>
      </w:r>
      <w:r w:rsidR="002B3FCF" w:rsidRPr="001B3376">
        <w:rPr>
          <w:rFonts w:ascii="Arial" w:eastAsia="Calibri" w:hAnsi="Arial" w:cs="Arial"/>
          <w:bCs/>
          <w:sz w:val="26"/>
          <w:szCs w:val="26"/>
        </w:rPr>
        <w:t xml:space="preserve"> el artíc</w:t>
      </w:r>
      <w:r w:rsidR="002B3FCF">
        <w:rPr>
          <w:rFonts w:ascii="Arial" w:eastAsia="Calibri" w:hAnsi="Arial" w:cs="Arial"/>
          <w:bCs/>
          <w:sz w:val="26"/>
          <w:szCs w:val="26"/>
        </w:rPr>
        <w:t xml:space="preserve">ulo 163 de la </w:t>
      </w:r>
      <w:r w:rsidR="002B3FCF" w:rsidRPr="001B3376">
        <w:rPr>
          <w:rFonts w:ascii="Arial" w:eastAsia="Calibri" w:hAnsi="Arial" w:cs="Arial"/>
          <w:bCs/>
          <w:sz w:val="26"/>
          <w:szCs w:val="26"/>
        </w:rPr>
        <w:t>Ley de Procedimiento y Justicia Administrativa para el Estado</w:t>
      </w:r>
      <w:r w:rsidR="006938B1">
        <w:rPr>
          <w:rFonts w:ascii="Arial" w:eastAsia="Calibri" w:hAnsi="Arial" w:cs="Arial"/>
          <w:bCs/>
          <w:sz w:val="26"/>
          <w:szCs w:val="26"/>
        </w:rPr>
        <w:t xml:space="preserve">, </w:t>
      </w:r>
      <w:r w:rsidR="00653081" w:rsidRPr="001B3376">
        <w:rPr>
          <w:rFonts w:ascii="Arial" w:eastAsia="Calibri" w:hAnsi="Arial" w:cs="Arial"/>
          <w:bCs/>
          <w:sz w:val="26"/>
          <w:szCs w:val="26"/>
        </w:rPr>
        <w:t>resulta</w:t>
      </w:r>
      <w:r w:rsidR="006938B1">
        <w:rPr>
          <w:rFonts w:ascii="Arial" w:eastAsia="Calibri" w:hAnsi="Arial" w:cs="Arial"/>
          <w:bCs/>
          <w:sz w:val="26"/>
          <w:szCs w:val="26"/>
        </w:rPr>
        <w:t>n</w:t>
      </w:r>
      <w:r w:rsidR="00653081" w:rsidRPr="001B3376">
        <w:rPr>
          <w:rFonts w:ascii="Arial" w:eastAsia="Calibri" w:hAnsi="Arial" w:cs="Arial"/>
          <w:bCs/>
          <w:sz w:val="26"/>
          <w:szCs w:val="26"/>
        </w:rPr>
        <w:t xml:space="preserve"> ser parte en el juicio contencioso</w:t>
      </w:r>
      <w:r w:rsidR="006938B1">
        <w:rPr>
          <w:rFonts w:ascii="Arial" w:eastAsia="Calibri" w:hAnsi="Arial" w:cs="Arial"/>
          <w:bCs/>
          <w:sz w:val="26"/>
          <w:szCs w:val="26"/>
        </w:rPr>
        <w:t>: el actor y</w:t>
      </w:r>
      <w:r w:rsidR="00653081" w:rsidRPr="001B3376">
        <w:rPr>
          <w:rFonts w:ascii="Arial" w:eastAsia="Calibri" w:hAnsi="Arial" w:cs="Arial"/>
          <w:bCs/>
          <w:sz w:val="26"/>
          <w:szCs w:val="26"/>
        </w:rPr>
        <w:t xml:space="preserve"> la autoridad demandada, </w:t>
      </w:r>
      <w:r w:rsidR="006938B1" w:rsidRPr="001B3376">
        <w:rPr>
          <w:rFonts w:ascii="Arial" w:eastAsia="Calibri" w:hAnsi="Arial" w:cs="Arial"/>
          <w:bCs/>
          <w:sz w:val="26"/>
          <w:szCs w:val="26"/>
        </w:rPr>
        <w:t>y de acuerdo a las constancias que integran el expediente de primera instancia, que merecen pleno valor probatorio de conformidad con lo dispuesto por el artículo 203 fracción I</w:t>
      </w:r>
      <w:r w:rsidR="006938B1">
        <w:rPr>
          <w:rFonts w:ascii="Arial" w:eastAsia="Calibri" w:hAnsi="Arial" w:cs="Arial"/>
          <w:bCs/>
          <w:sz w:val="26"/>
          <w:szCs w:val="26"/>
        </w:rPr>
        <w:t xml:space="preserve"> de la Ley de la materia,</w:t>
      </w:r>
      <w:r w:rsidR="00653081" w:rsidRPr="001B3376">
        <w:rPr>
          <w:rFonts w:ascii="Arial" w:eastAsia="Calibri" w:hAnsi="Arial" w:cs="Arial"/>
          <w:bCs/>
          <w:sz w:val="26"/>
          <w:szCs w:val="26"/>
        </w:rPr>
        <w:t xml:space="preserve"> se establece que </w:t>
      </w:r>
      <w:r w:rsidR="002B3FCF">
        <w:rPr>
          <w:rFonts w:ascii="Arial" w:hAnsi="Arial" w:cs="Arial"/>
          <w:sz w:val="26"/>
          <w:szCs w:val="26"/>
        </w:rPr>
        <w:t>el</w:t>
      </w:r>
      <w:r w:rsidR="002B3FCF" w:rsidRPr="00A65416">
        <w:rPr>
          <w:rFonts w:ascii="Arial" w:hAnsi="Arial" w:cs="Arial"/>
          <w:sz w:val="26"/>
          <w:szCs w:val="26"/>
        </w:rPr>
        <w:t xml:space="preserve"> </w:t>
      </w:r>
      <w:r w:rsidR="002B3FCF">
        <w:rPr>
          <w:rFonts w:ascii="Arial" w:hAnsi="Arial" w:cs="Arial"/>
          <w:b/>
          <w:sz w:val="26"/>
          <w:szCs w:val="26"/>
          <w:lang w:val="es-MX"/>
        </w:rPr>
        <w:t>COORDINADOR DE FINANZAS Y ADMINISTRACIÓN DEL MUNICIP</w:t>
      </w:r>
      <w:r w:rsidR="008F453A">
        <w:rPr>
          <w:rFonts w:ascii="Arial" w:hAnsi="Arial" w:cs="Arial"/>
          <w:b/>
          <w:sz w:val="26"/>
          <w:szCs w:val="26"/>
          <w:lang w:val="es-MX"/>
        </w:rPr>
        <w:t>IO DE OAXACA DE JUÁ</w:t>
      </w:r>
      <w:r w:rsidR="002B3FCF">
        <w:rPr>
          <w:rFonts w:ascii="Arial" w:hAnsi="Arial" w:cs="Arial"/>
          <w:b/>
          <w:sz w:val="26"/>
          <w:szCs w:val="26"/>
          <w:lang w:val="es-MX"/>
        </w:rPr>
        <w:t>REZ</w:t>
      </w:r>
      <w:r w:rsidR="00653081">
        <w:rPr>
          <w:rFonts w:ascii="Arial" w:eastAsia="Calibri" w:hAnsi="Arial" w:cs="Arial"/>
          <w:b/>
          <w:bCs/>
          <w:sz w:val="26"/>
          <w:szCs w:val="26"/>
        </w:rPr>
        <w:t xml:space="preserve">, </w:t>
      </w:r>
      <w:r w:rsidR="00B53BB2">
        <w:rPr>
          <w:rFonts w:ascii="Arial" w:eastAsia="Calibri" w:hAnsi="Arial" w:cs="Arial"/>
          <w:bCs/>
          <w:sz w:val="26"/>
          <w:szCs w:val="26"/>
        </w:rPr>
        <w:t>fue señalada como</w:t>
      </w:r>
      <w:r w:rsidR="00653081" w:rsidRPr="001B3376">
        <w:rPr>
          <w:rFonts w:ascii="Arial" w:eastAsia="Calibri" w:hAnsi="Arial" w:cs="Arial"/>
          <w:bCs/>
          <w:sz w:val="26"/>
          <w:szCs w:val="26"/>
        </w:rPr>
        <w:t xml:space="preserve"> autoridad demandada y por tanto parte en el j</w:t>
      </w:r>
      <w:r w:rsidR="00653081">
        <w:rPr>
          <w:rFonts w:ascii="Arial" w:eastAsia="Calibri" w:hAnsi="Arial" w:cs="Arial"/>
          <w:bCs/>
          <w:sz w:val="26"/>
          <w:szCs w:val="26"/>
        </w:rPr>
        <w:t>uicio; también es cierto que el acto impugnado y del</w:t>
      </w:r>
      <w:r w:rsidR="00653081" w:rsidRPr="001B3376">
        <w:rPr>
          <w:rFonts w:ascii="Arial" w:eastAsia="Calibri" w:hAnsi="Arial" w:cs="Arial"/>
          <w:bCs/>
          <w:sz w:val="26"/>
          <w:szCs w:val="26"/>
        </w:rPr>
        <w:t xml:space="preserve"> que se declaró su nulidad</w:t>
      </w:r>
      <w:r w:rsidR="006938B1">
        <w:rPr>
          <w:rFonts w:ascii="Arial" w:eastAsia="Calibri" w:hAnsi="Arial" w:cs="Arial"/>
          <w:bCs/>
          <w:sz w:val="26"/>
          <w:szCs w:val="26"/>
        </w:rPr>
        <w:t>,</w:t>
      </w:r>
      <w:r w:rsidR="00653081" w:rsidRPr="001B3376">
        <w:rPr>
          <w:rFonts w:ascii="Arial" w:eastAsia="Calibri" w:hAnsi="Arial" w:cs="Arial"/>
          <w:bCs/>
          <w:sz w:val="26"/>
          <w:szCs w:val="26"/>
        </w:rPr>
        <w:t xml:space="preserve"> lo constituye el acta infracción de folio </w:t>
      </w:r>
      <w:r w:rsidR="006938B1">
        <w:rPr>
          <w:rFonts w:ascii="Arial" w:eastAsia="Calibri" w:hAnsi="Arial" w:cs="Arial"/>
          <w:bCs/>
          <w:sz w:val="26"/>
          <w:szCs w:val="26"/>
        </w:rPr>
        <w:t xml:space="preserve">28541 del 03 tres de diciembre </w:t>
      </w:r>
      <w:r w:rsidR="00653081">
        <w:rPr>
          <w:rFonts w:ascii="Arial" w:eastAsia="Calibri" w:hAnsi="Arial" w:cs="Arial"/>
          <w:bCs/>
          <w:sz w:val="26"/>
          <w:szCs w:val="26"/>
        </w:rPr>
        <w:t>de 2018 dos mil dieciocho</w:t>
      </w:r>
      <w:r w:rsidR="006938B1">
        <w:rPr>
          <w:rFonts w:ascii="Arial" w:eastAsia="Calibri" w:hAnsi="Arial" w:cs="Arial"/>
          <w:bCs/>
          <w:sz w:val="26"/>
          <w:szCs w:val="26"/>
        </w:rPr>
        <w:t>, a</w:t>
      </w:r>
      <w:r w:rsidR="00653081" w:rsidRPr="001B3376">
        <w:rPr>
          <w:rFonts w:ascii="Arial" w:eastAsia="Calibri" w:hAnsi="Arial" w:cs="Arial"/>
          <w:bCs/>
          <w:sz w:val="26"/>
          <w:szCs w:val="26"/>
        </w:rPr>
        <w:t xml:space="preserve">cto </w:t>
      </w:r>
      <w:r w:rsidR="00653081">
        <w:rPr>
          <w:rFonts w:ascii="Arial" w:eastAsia="Calibri" w:hAnsi="Arial" w:cs="Arial"/>
          <w:bCs/>
          <w:sz w:val="26"/>
          <w:szCs w:val="26"/>
        </w:rPr>
        <w:t xml:space="preserve">que le </w:t>
      </w:r>
      <w:r w:rsidR="00653081" w:rsidRPr="001B3376">
        <w:rPr>
          <w:rFonts w:ascii="Arial" w:eastAsia="Calibri" w:hAnsi="Arial" w:cs="Arial"/>
          <w:bCs/>
          <w:sz w:val="26"/>
          <w:szCs w:val="26"/>
        </w:rPr>
        <w:t>fue atribuido a autorid</w:t>
      </w:r>
      <w:r w:rsidR="006938B1">
        <w:rPr>
          <w:rFonts w:ascii="Arial" w:eastAsia="Calibri" w:hAnsi="Arial" w:cs="Arial"/>
          <w:bCs/>
          <w:sz w:val="26"/>
          <w:szCs w:val="26"/>
        </w:rPr>
        <w:t>ad diversa a la que hoy recurre</w:t>
      </w:r>
      <w:r w:rsidR="00B856B0">
        <w:rPr>
          <w:rFonts w:ascii="Arial" w:eastAsia="Calibri" w:hAnsi="Arial" w:cs="Arial"/>
          <w:bCs/>
          <w:sz w:val="26"/>
          <w:szCs w:val="26"/>
        </w:rPr>
        <w:t xml:space="preserve">, </w:t>
      </w:r>
      <w:r w:rsidR="00653081" w:rsidRPr="001B3376">
        <w:rPr>
          <w:rFonts w:ascii="Arial" w:eastAsia="Calibri" w:hAnsi="Arial" w:cs="Arial"/>
          <w:bCs/>
          <w:sz w:val="26"/>
          <w:szCs w:val="26"/>
        </w:rPr>
        <w:t>como así fue determinado en la sentencia en revisión, al indicar que fue emitida por POLI</w:t>
      </w:r>
      <w:r w:rsidR="00653081">
        <w:rPr>
          <w:rFonts w:ascii="Arial" w:eastAsia="Calibri" w:hAnsi="Arial" w:cs="Arial"/>
          <w:bCs/>
          <w:sz w:val="26"/>
          <w:szCs w:val="26"/>
        </w:rPr>
        <w:t>CÍA VIAL</w:t>
      </w:r>
      <w:r>
        <w:rPr>
          <w:rFonts w:ascii="Arial" w:eastAsia="Calibri" w:hAnsi="Arial" w:cs="Arial"/>
          <w:bCs/>
          <w:sz w:val="26"/>
          <w:szCs w:val="26"/>
        </w:rPr>
        <w:t>.</w:t>
      </w:r>
    </w:p>
    <w:p w:rsidR="00595EE3" w:rsidRDefault="00595EE3" w:rsidP="00B27E60">
      <w:pPr>
        <w:spacing w:after="0" w:line="360" w:lineRule="auto"/>
        <w:ind w:right="49"/>
        <w:jc w:val="both"/>
        <w:rPr>
          <w:rFonts w:ascii="Arial" w:eastAsia="Calibri" w:hAnsi="Arial" w:cs="Arial"/>
          <w:bCs/>
          <w:sz w:val="26"/>
          <w:szCs w:val="26"/>
        </w:rPr>
      </w:pPr>
      <w:r>
        <w:rPr>
          <w:rFonts w:ascii="Arial" w:eastAsia="Calibri" w:hAnsi="Arial" w:cs="Arial"/>
          <w:bCs/>
          <w:sz w:val="26"/>
          <w:szCs w:val="26"/>
        </w:rPr>
        <w:tab/>
      </w:r>
      <w:r w:rsidR="00B856B0">
        <w:rPr>
          <w:rFonts w:ascii="Arial" w:eastAsia="Calibri" w:hAnsi="Arial" w:cs="Arial"/>
          <w:bCs/>
          <w:sz w:val="26"/>
          <w:szCs w:val="26"/>
        </w:rPr>
        <w:t xml:space="preserve">Luego, aun </w:t>
      </w:r>
      <w:r w:rsidR="00653081">
        <w:rPr>
          <w:rFonts w:ascii="Arial" w:eastAsia="Calibri" w:hAnsi="Arial" w:cs="Arial"/>
          <w:bCs/>
          <w:sz w:val="26"/>
          <w:szCs w:val="26"/>
        </w:rPr>
        <w:t>cuand</w:t>
      </w:r>
      <w:r w:rsidR="00B856B0">
        <w:rPr>
          <w:rFonts w:ascii="Arial" w:eastAsia="Calibri" w:hAnsi="Arial" w:cs="Arial"/>
          <w:bCs/>
          <w:sz w:val="26"/>
          <w:szCs w:val="26"/>
        </w:rPr>
        <w:t xml:space="preserve">o el </w:t>
      </w:r>
      <w:r w:rsidR="00B856B0">
        <w:rPr>
          <w:rFonts w:ascii="Arial" w:hAnsi="Arial" w:cs="Arial"/>
          <w:b/>
          <w:sz w:val="26"/>
          <w:szCs w:val="26"/>
          <w:lang w:val="es-MX"/>
        </w:rPr>
        <w:t>COORDINADOR DE FINANZAS Y ADMINISTRACIÓ</w:t>
      </w:r>
      <w:r w:rsidR="008F453A">
        <w:rPr>
          <w:rFonts w:ascii="Arial" w:hAnsi="Arial" w:cs="Arial"/>
          <w:b/>
          <w:sz w:val="26"/>
          <w:szCs w:val="26"/>
          <w:lang w:val="es-MX"/>
        </w:rPr>
        <w:t>N DEL MUNICIPIO DE OAXACA DE JUÁ</w:t>
      </w:r>
      <w:r w:rsidR="00B856B0">
        <w:rPr>
          <w:rFonts w:ascii="Arial" w:hAnsi="Arial" w:cs="Arial"/>
          <w:b/>
          <w:sz w:val="26"/>
          <w:szCs w:val="26"/>
          <w:lang w:val="es-MX"/>
        </w:rPr>
        <w:t>REZ</w:t>
      </w:r>
      <w:r w:rsidR="00653081">
        <w:rPr>
          <w:rFonts w:ascii="Arial" w:eastAsia="Calibri" w:hAnsi="Arial" w:cs="Arial"/>
          <w:bCs/>
          <w:sz w:val="26"/>
          <w:szCs w:val="26"/>
        </w:rPr>
        <w:t xml:space="preserve"> fue parte </w:t>
      </w:r>
      <w:r w:rsidR="006D0D86">
        <w:rPr>
          <w:rFonts w:ascii="Arial" w:eastAsia="Calibri" w:hAnsi="Arial" w:cs="Arial"/>
          <w:bCs/>
          <w:sz w:val="26"/>
          <w:szCs w:val="26"/>
        </w:rPr>
        <w:t xml:space="preserve">en el juicio </w:t>
      </w:r>
      <w:r w:rsidR="00653081">
        <w:rPr>
          <w:rFonts w:ascii="Arial" w:eastAsia="Calibri" w:hAnsi="Arial" w:cs="Arial"/>
          <w:bCs/>
          <w:sz w:val="26"/>
          <w:szCs w:val="26"/>
        </w:rPr>
        <w:t>como a</w:t>
      </w:r>
      <w:r w:rsidR="00653081" w:rsidRPr="001B3376">
        <w:rPr>
          <w:rFonts w:ascii="Arial" w:eastAsia="Calibri" w:hAnsi="Arial" w:cs="Arial"/>
          <w:bCs/>
          <w:sz w:val="26"/>
          <w:szCs w:val="26"/>
        </w:rPr>
        <w:t>utoridad demandada, lo cierto es que no cuenta con legitimación</w:t>
      </w:r>
      <w:r w:rsidR="006D0D86">
        <w:rPr>
          <w:rFonts w:ascii="Arial" w:eastAsia="Calibri" w:hAnsi="Arial" w:cs="Arial"/>
          <w:bCs/>
          <w:sz w:val="26"/>
          <w:szCs w:val="26"/>
        </w:rPr>
        <w:t>,</w:t>
      </w:r>
      <w:r w:rsidR="00653081" w:rsidRPr="001B3376">
        <w:rPr>
          <w:rFonts w:ascii="Arial" w:eastAsia="Calibri" w:hAnsi="Arial" w:cs="Arial"/>
          <w:bCs/>
          <w:sz w:val="26"/>
          <w:szCs w:val="26"/>
        </w:rPr>
        <w:t xml:space="preserve"> para impugnar la determinación de </w:t>
      </w:r>
      <w:r w:rsidR="000B480C">
        <w:rPr>
          <w:rFonts w:ascii="Arial" w:eastAsia="Calibri" w:hAnsi="Arial" w:cs="Arial"/>
          <w:bCs/>
          <w:sz w:val="26"/>
          <w:szCs w:val="26"/>
        </w:rPr>
        <w:t>nulidad de</w:t>
      </w:r>
      <w:r w:rsidR="00653081" w:rsidRPr="001B3376">
        <w:rPr>
          <w:rFonts w:ascii="Arial" w:eastAsia="Calibri" w:hAnsi="Arial" w:cs="Arial"/>
          <w:bCs/>
          <w:sz w:val="26"/>
          <w:szCs w:val="26"/>
        </w:rPr>
        <w:t xml:space="preserve"> ese acto </w:t>
      </w:r>
      <w:r w:rsidR="000B480C">
        <w:rPr>
          <w:rFonts w:ascii="Arial" w:eastAsia="Calibri" w:hAnsi="Arial" w:cs="Arial"/>
          <w:bCs/>
          <w:sz w:val="26"/>
          <w:szCs w:val="26"/>
        </w:rPr>
        <w:t xml:space="preserve">emitido por una </w:t>
      </w:r>
      <w:r w:rsidR="00653081" w:rsidRPr="001B3376">
        <w:rPr>
          <w:rFonts w:ascii="Arial" w:eastAsia="Calibri" w:hAnsi="Arial" w:cs="Arial"/>
          <w:bCs/>
          <w:sz w:val="26"/>
          <w:szCs w:val="26"/>
        </w:rPr>
        <w:t>autoridad diversa, pues debe entenderse la legitimación como la aptitud de ser parte en el proceso concreto, pero únicamente la que se en</w:t>
      </w:r>
      <w:r w:rsidR="00AD0B0A">
        <w:rPr>
          <w:rFonts w:ascii="Arial" w:eastAsia="Calibri" w:hAnsi="Arial" w:cs="Arial"/>
          <w:bCs/>
          <w:sz w:val="26"/>
          <w:szCs w:val="26"/>
        </w:rPr>
        <w:t xml:space="preserve">cuentra en determinada relación </w:t>
      </w:r>
      <w:r w:rsidR="00653081" w:rsidRPr="001B3376">
        <w:rPr>
          <w:rFonts w:ascii="Arial" w:eastAsia="Calibri" w:hAnsi="Arial" w:cs="Arial"/>
          <w:bCs/>
          <w:sz w:val="26"/>
          <w:szCs w:val="26"/>
        </w:rPr>
        <w:t xml:space="preserve">con la pretensión que tratándose del recurso, solo atañe a quien pueda </w:t>
      </w:r>
      <w:r w:rsidR="00653081" w:rsidRPr="001B3376">
        <w:rPr>
          <w:rFonts w:ascii="Arial" w:eastAsia="Calibri" w:hAnsi="Arial" w:cs="Arial"/>
          <w:bCs/>
          <w:sz w:val="26"/>
          <w:szCs w:val="26"/>
        </w:rPr>
        <w:lastRenderedPageBreak/>
        <w:t>causarle perjuicio jurídico la decisión; esto es, que la sentencia impugnada le agravie directamente en su actuación para así ver justificado su interés en que sea modificada o revocada esa decisión.</w:t>
      </w:r>
    </w:p>
    <w:p w:rsidR="00595EE3" w:rsidRDefault="00595EE3" w:rsidP="00B27E60">
      <w:pPr>
        <w:spacing w:after="0" w:line="360" w:lineRule="auto"/>
        <w:ind w:right="49"/>
        <w:jc w:val="both"/>
        <w:rPr>
          <w:rFonts w:ascii="Arial" w:eastAsia="Calibri" w:hAnsi="Arial" w:cs="Arial"/>
          <w:bCs/>
          <w:sz w:val="26"/>
          <w:szCs w:val="26"/>
        </w:rPr>
      </w:pPr>
    </w:p>
    <w:p w:rsidR="00595EE3" w:rsidRDefault="00595EE3" w:rsidP="00B27E60">
      <w:pPr>
        <w:spacing w:after="0" w:line="360" w:lineRule="auto"/>
        <w:ind w:right="49"/>
        <w:jc w:val="both"/>
        <w:rPr>
          <w:rFonts w:ascii="Arial" w:eastAsia="Calibri" w:hAnsi="Arial" w:cs="Arial"/>
          <w:bCs/>
          <w:sz w:val="26"/>
          <w:szCs w:val="26"/>
        </w:rPr>
      </w:pPr>
      <w:r>
        <w:rPr>
          <w:rFonts w:ascii="Arial" w:eastAsia="Calibri" w:hAnsi="Arial" w:cs="Arial"/>
          <w:bCs/>
          <w:sz w:val="26"/>
          <w:szCs w:val="26"/>
        </w:rPr>
        <w:tab/>
      </w:r>
      <w:r w:rsidR="00D06D3B">
        <w:rPr>
          <w:rFonts w:ascii="Arial" w:eastAsia="Calibri" w:hAnsi="Arial" w:cs="Arial"/>
          <w:bCs/>
          <w:sz w:val="26"/>
          <w:szCs w:val="26"/>
        </w:rPr>
        <w:t>De tal manera</w:t>
      </w:r>
      <w:r w:rsidR="00653081" w:rsidRPr="001B3376">
        <w:rPr>
          <w:rFonts w:ascii="Arial" w:eastAsia="Calibri" w:hAnsi="Arial" w:cs="Arial"/>
          <w:bCs/>
          <w:sz w:val="26"/>
          <w:szCs w:val="26"/>
        </w:rPr>
        <w:t xml:space="preserve"> como sucede en la especie, la nulidad decretada fue respecto del acta de infracción emitida por </w:t>
      </w:r>
      <w:r w:rsidR="00D06D3B">
        <w:rPr>
          <w:rFonts w:ascii="Arial" w:eastAsia="Calibri" w:hAnsi="Arial" w:cs="Arial"/>
          <w:bCs/>
          <w:sz w:val="26"/>
          <w:szCs w:val="26"/>
        </w:rPr>
        <w:t xml:space="preserve">el </w:t>
      </w:r>
      <w:r w:rsidR="00653081" w:rsidRPr="001B3376">
        <w:rPr>
          <w:rFonts w:ascii="Arial" w:eastAsia="Calibri" w:hAnsi="Arial" w:cs="Arial"/>
          <w:bCs/>
          <w:sz w:val="26"/>
          <w:szCs w:val="26"/>
        </w:rPr>
        <w:t xml:space="preserve">POLICÍA VIAL, </w:t>
      </w:r>
      <w:r w:rsidR="00653081" w:rsidRPr="00D06D3B">
        <w:rPr>
          <w:rFonts w:ascii="Arial" w:eastAsia="Calibri" w:hAnsi="Arial" w:cs="Arial"/>
          <w:bCs/>
          <w:sz w:val="26"/>
          <w:szCs w:val="26"/>
        </w:rPr>
        <w:t>por lo que</w:t>
      </w:r>
      <w:r w:rsidR="00653081" w:rsidRPr="001B3376">
        <w:rPr>
          <w:rFonts w:ascii="Arial" w:eastAsia="Calibri" w:hAnsi="Arial" w:cs="Arial"/>
          <w:b/>
          <w:bCs/>
          <w:sz w:val="26"/>
          <w:szCs w:val="26"/>
        </w:rPr>
        <w:t xml:space="preserve"> </w:t>
      </w:r>
      <w:r w:rsidR="00653081" w:rsidRPr="001B3376">
        <w:rPr>
          <w:rFonts w:ascii="Arial" w:eastAsia="Calibri" w:hAnsi="Arial" w:cs="Arial"/>
          <w:bCs/>
          <w:sz w:val="26"/>
          <w:szCs w:val="26"/>
        </w:rPr>
        <w:t>solo a dicha autoridad corresponde la legitim</w:t>
      </w:r>
      <w:r w:rsidR="00D06D3B">
        <w:rPr>
          <w:rFonts w:ascii="Arial" w:eastAsia="Calibri" w:hAnsi="Arial" w:cs="Arial"/>
          <w:bCs/>
          <w:sz w:val="26"/>
          <w:szCs w:val="26"/>
        </w:rPr>
        <w:t>ación ad causam para impugnarla</w:t>
      </w:r>
      <w:r w:rsidR="00653081" w:rsidRPr="001B3376">
        <w:rPr>
          <w:rFonts w:ascii="Arial" w:eastAsia="Calibri" w:hAnsi="Arial" w:cs="Arial"/>
          <w:bCs/>
          <w:sz w:val="26"/>
          <w:szCs w:val="26"/>
        </w:rPr>
        <w:t xml:space="preserve"> en lo atinente a tal declaración de nulidad y sus efectos</w:t>
      </w:r>
      <w:r w:rsidR="00D06D3B">
        <w:rPr>
          <w:rFonts w:ascii="Arial" w:eastAsia="Calibri" w:hAnsi="Arial" w:cs="Arial"/>
          <w:bCs/>
          <w:sz w:val="26"/>
          <w:szCs w:val="26"/>
        </w:rPr>
        <w:t>.</w:t>
      </w:r>
      <w:r w:rsidR="00653081" w:rsidRPr="001B3376">
        <w:rPr>
          <w:rFonts w:ascii="Arial" w:eastAsia="Calibri" w:hAnsi="Arial" w:cs="Arial"/>
          <w:bCs/>
          <w:sz w:val="26"/>
          <w:szCs w:val="26"/>
        </w:rPr>
        <w:t xml:space="preserve"> Sirve de apoyo el criterio que en similar visión jurídica emitió el Octavo Tribunal Colegiado en Materia Administrativa del Primer Circuito, en su Novena Época, publicada en el Gaceta del Semanario Judicial de la Federación, Tomo XXIX en mayo de 2009, consultable a página 1119, registro 167181, cuyo y rubro y texto son los siguientes:</w:t>
      </w:r>
    </w:p>
    <w:p w:rsidR="00595EE3" w:rsidRDefault="00595EE3" w:rsidP="00B27E60">
      <w:pPr>
        <w:spacing w:after="0" w:line="360" w:lineRule="auto"/>
        <w:ind w:right="49"/>
        <w:jc w:val="both"/>
        <w:rPr>
          <w:rFonts w:ascii="Arial" w:eastAsia="Calibri" w:hAnsi="Arial" w:cs="Arial"/>
          <w:bCs/>
          <w:sz w:val="26"/>
          <w:szCs w:val="26"/>
        </w:rPr>
      </w:pPr>
    </w:p>
    <w:p w:rsidR="00653081" w:rsidRDefault="00595EE3" w:rsidP="00AB1944">
      <w:pPr>
        <w:spacing w:after="120" w:line="360" w:lineRule="auto"/>
        <w:ind w:left="708" w:right="757"/>
        <w:jc w:val="both"/>
        <w:rPr>
          <w:rFonts w:ascii="Arial" w:eastAsia="Calibri" w:hAnsi="Arial" w:cs="Arial"/>
          <w:i/>
        </w:rPr>
      </w:pPr>
      <w:r w:rsidRPr="00D32226">
        <w:rPr>
          <w:rFonts w:ascii="Arial" w:eastAsia="Calibri" w:hAnsi="Arial" w:cs="Arial"/>
          <w:i/>
        </w:rPr>
        <w:t xml:space="preserve"> </w:t>
      </w:r>
      <w:r w:rsidR="00653081" w:rsidRPr="00D32226">
        <w:rPr>
          <w:rFonts w:ascii="Arial" w:eastAsia="Calibri" w:hAnsi="Arial" w:cs="Arial"/>
          <w:i/>
        </w:rPr>
        <w:t>“</w:t>
      </w:r>
      <w:r w:rsidR="00653081" w:rsidRPr="00D32226">
        <w:rPr>
          <w:rFonts w:ascii="Arial" w:eastAsia="Calibri" w:hAnsi="Arial" w:cs="Arial"/>
          <w:b/>
          <w:i/>
        </w:rPr>
        <w:t xml:space="preserve">REVISIÓN CONTENCIOSA ADMINISTRATIVA. LA LEGITIMACIÓN PARA INTERPONER DICHO RECURSO NO SÓLO IMPLICA QUE EL PROMOVENTE SEA AUTORIDAD, SINO TAMBIÉN QUE LA SENTENCIA IMPUGNADA LE AGRAVIE. </w:t>
      </w:r>
      <w:r w:rsidR="00653081" w:rsidRPr="00D32226">
        <w:rPr>
          <w:rFonts w:ascii="Arial" w:eastAsia="Calibri" w:hAnsi="Arial" w:cs="Arial"/>
          <w:i/>
        </w:rPr>
        <w:t>De los artículos 87 y 88 de la Ley del Tribunal de lo Contencioso Administrativo del Distrito Federal se advierte que sólo las autoridades pueden interponer el recurso de revisión contenciosa administrativa contra las resoluciones dictadas por la Sala Superior del referido tribunal al resolver el diverso de apelación; sin embargo, aun cuando tales preceptos no establezcan como requisito de procedencia que la resolución controvertida cause perjuicio o agravio al recurrente, esto constituye un presupuesto procesal para todo medio de impugnación. En esa tesitura, la legitimación para interponer el aludido recurso de revisión no sólo implica que el promovente sea autoridad, sino también que la sentencia impugnada le agravie, con lo que se justifica su interés en que sea modificada o revocada”.</w:t>
      </w:r>
    </w:p>
    <w:p w:rsidR="00595EE3" w:rsidRPr="00595EE3" w:rsidRDefault="00595EE3" w:rsidP="00AB1944">
      <w:pPr>
        <w:spacing w:after="120" w:line="360" w:lineRule="auto"/>
        <w:ind w:left="708" w:right="757"/>
        <w:jc w:val="both"/>
        <w:rPr>
          <w:rFonts w:ascii="Arial" w:eastAsia="Calibri" w:hAnsi="Arial" w:cs="Arial"/>
          <w:i/>
        </w:rPr>
      </w:pPr>
    </w:p>
    <w:p w:rsidR="00595EE3" w:rsidRDefault="00595EE3" w:rsidP="00AB1944">
      <w:pPr>
        <w:spacing w:after="120" w:line="360" w:lineRule="auto"/>
        <w:jc w:val="both"/>
        <w:rPr>
          <w:rFonts w:ascii="Arial" w:hAnsi="Arial" w:cs="Arial"/>
          <w:sz w:val="26"/>
          <w:szCs w:val="26"/>
        </w:rPr>
      </w:pPr>
      <w:r>
        <w:rPr>
          <w:rFonts w:ascii="Arial" w:eastAsia="Calibri" w:hAnsi="Arial" w:cs="Arial"/>
          <w:bCs/>
          <w:sz w:val="26"/>
          <w:szCs w:val="26"/>
        </w:rPr>
        <w:tab/>
      </w:r>
      <w:r w:rsidR="00653081" w:rsidRPr="001B3376">
        <w:rPr>
          <w:rFonts w:ascii="Arial" w:eastAsia="Calibri" w:hAnsi="Arial" w:cs="Arial"/>
          <w:bCs/>
          <w:sz w:val="26"/>
          <w:szCs w:val="26"/>
        </w:rPr>
        <w:t>En el caso importa destacar</w:t>
      </w:r>
      <w:r w:rsidR="00AB1944">
        <w:rPr>
          <w:rFonts w:ascii="Arial" w:eastAsia="Calibri" w:hAnsi="Arial" w:cs="Arial"/>
          <w:bCs/>
          <w:sz w:val="26"/>
          <w:szCs w:val="26"/>
        </w:rPr>
        <w:t>,</w:t>
      </w:r>
      <w:r w:rsidR="00653081" w:rsidRPr="001B3376">
        <w:rPr>
          <w:rFonts w:ascii="Arial" w:eastAsia="Calibri" w:hAnsi="Arial" w:cs="Arial"/>
          <w:bCs/>
          <w:sz w:val="26"/>
          <w:szCs w:val="26"/>
        </w:rPr>
        <w:t xml:space="preserve"> que la legitimación es una institución jurídica que tiene dos vertientes a saber, como presupuesto procesal y como una condición para obtener sentencia favorable. Así existe la legitimación ad procesum y la legitimación ad causam. La legitimación </w:t>
      </w:r>
      <w:r w:rsidR="00653081" w:rsidRPr="001B3376">
        <w:rPr>
          <w:rFonts w:ascii="Arial" w:eastAsia="Calibri" w:hAnsi="Arial" w:cs="Arial"/>
          <w:b/>
          <w:bCs/>
          <w:i/>
          <w:sz w:val="26"/>
          <w:szCs w:val="26"/>
        </w:rPr>
        <w:t xml:space="preserve">ad procesum </w:t>
      </w:r>
      <w:r w:rsidR="00653081" w:rsidRPr="001B3376">
        <w:rPr>
          <w:rFonts w:ascii="Arial" w:eastAsia="Calibri" w:hAnsi="Arial" w:cs="Arial"/>
          <w:bCs/>
          <w:sz w:val="26"/>
          <w:szCs w:val="26"/>
        </w:rPr>
        <w:t xml:space="preserve">como presupuesto procesal es la aptitud para comparecer a juicio por sí mismo o bien porque se trate de un representante del titular del derecho violentado o bien de quien estima se ha transgredido su esfera objetiva de derechos. De tal suerte, que </w:t>
      </w:r>
      <w:r w:rsidR="00653081" w:rsidRPr="001B3376">
        <w:rPr>
          <w:rFonts w:ascii="Arial" w:eastAsia="Calibri" w:hAnsi="Arial" w:cs="Arial"/>
          <w:bCs/>
          <w:sz w:val="26"/>
          <w:szCs w:val="26"/>
        </w:rPr>
        <w:lastRenderedPageBreak/>
        <w:t xml:space="preserve">por esta legitimación ad procesum se está en la posibilidad de actuar dentro del procedimiento. Mientras tanto, la legitimación </w:t>
      </w:r>
      <w:r w:rsidR="00653081" w:rsidRPr="001B3376">
        <w:rPr>
          <w:rFonts w:ascii="Arial" w:eastAsia="Calibri" w:hAnsi="Arial" w:cs="Arial"/>
          <w:b/>
          <w:bCs/>
          <w:i/>
          <w:sz w:val="26"/>
          <w:szCs w:val="26"/>
        </w:rPr>
        <w:t xml:space="preserve">ad causam </w:t>
      </w:r>
      <w:r w:rsidR="00653081" w:rsidRPr="001B3376">
        <w:rPr>
          <w:rFonts w:ascii="Arial" w:eastAsia="Calibri" w:hAnsi="Arial" w:cs="Arial"/>
          <w:bCs/>
          <w:sz w:val="26"/>
          <w:szCs w:val="26"/>
        </w:rPr>
        <w:t>no es un presupuesto procesal, sino que es la relativa al derecho que se tiene de obtener una sentencia favorable por un derecho que realmente le corresponde y dado que es una cuestión referente al fondo del asunto sólo puede analizarse al dictar sentencia. Así fue considerado por el Tercer Tribu</w:t>
      </w:r>
      <w:r w:rsidR="00653081">
        <w:rPr>
          <w:rFonts w:ascii="Arial" w:eastAsia="Calibri" w:hAnsi="Arial" w:cs="Arial"/>
          <w:bCs/>
          <w:sz w:val="26"/>
          <w:szCs w:val="26"/>
        </w:rPr>
        <w:t xml:space="preserve">nal Colegiado en Materia Civil </w:t>
      </w:r>
      <w:r w:rsidR="00653081" w:rsidRPr="001B3376">
        <w:rPr>
          <w:rFonts w:ascii="Arial" w:eastAsia="Calibri" w:hAnsi="Arial" w:cs="Arial"/>
          <w:bCs/>
          <w:sz w:val="26"/>
          <w:szCs w:val="26"/>
        </w:rPr>
        <w:t xml:space="preserve">del Sexto Circuito en la novena época al emitir la jurisprudencia </w:t>
      </w:r>
      <w:r w:rsidR="00653081" w:rsidRPr="001B3376">
        <w:rPr>
          <w:rFonts w:ascii="Arial" w:hAnsi="Arial" w:cs="Arial"/>
          <w:sz w:val="26"/>
          <w:szCs w:val="26"/>
        </w:rPr>
        <w:t>VI.3o.C. J/67 que se encuentra publicada en el Semanario Judicial de la Federación y su Gaceta Tomo XXVIII, de Julio de 2008 y visible a página 1600  con el rubro y texto del tenor literal siguiente:</w:t>
      </w:r>
    </w:p>
    <w:p w:rsidR="00595EE3" w:rsidRDefault="00595EE3" w:rsidP="00595EE3">
      <w:pPr>
        <w:spacing w:after="0"/>
        <w:ind w:left="851" w:right="778"/>
        <w:jc w:val="both"/>
        <w:rPr>
          <w:rFonts w:ascii="Arial" w:hAnsi="Arial" w:cs="Arial"/>
          <w:i/>
        </w:rPr>
      </w:pPr>
      <w:r>
        <w:rPr>
          <w:rFonts w:ascii="Arial" w:hAnsi="Arial" w:cs="Arial"/>
          <w:i/>
        </w:rPr>
        <w:t xml:space="preserve"> </w:t>
      </w:r>
      <w:r w:rsidR="00653081">
        <w:rPr>
          <w:rFonts w:ascii="Arial" w:hAnsi="Arial" w:cs="Arial"/>
          <w:i/>
        </w:rPr>
        <w:t>“</w:t>
      </w:r>
      <w:r w:rsidR="00653081" w:rsidRPr="00D32226">
        <w:rPr>
          <w:rFonts w:ascii="Arial" w:hAnsi="Arial" w:cs="Arial"/>
          <w:b/>
          <w:i/>
        </w:rPr>
        <w:t>LEGITIMACIÓN EN LA CAUSA. SÓLO PUEDE ESTUDIARSE EN LA SENTENCIA DEFINITIVA</w:t>
      </w:r>
      <w:r w:rsidR="00653081" w:rsidRPr="00D32226">
        <w:rPr>
          <w:rFonts w:ascii="Arial" w:hAnsi="Arial" w:cs="Arial"/>
          <w:i/>
        </w:rPr>
        <w:t>. Debe distinguirse la legitimación en el proceso, de la legitimación en la causa. La primera es un presupuesto del procedimiento que se refiere o a la capacidad para comparecer al juicio, para lo cual se requiere que el compareciente esté en pleno ejercicio de sus derechos civiles, o a la representación de quien comparece a nombre de otro. En este sentido, siendo la legitimación ad procesum un presupuesto procesal, puede examinarse en cualquier momento del juicio, pues si el actor carece de capacidad para comparecer a él o no justifica ser el representante legal del demandante, sería ociosa la continuación de un proceso seguido por quien no puede apersonarse en el mismo. En cambio, la legitimación en la causa, no es un presupuesto procesal, sino una condición para obtener sentencia favorable. En efecto, ésta consiste en la identidad del actor con la persona a cuyo favor está la ley; en consecuencia, el actor estará legitimado en la causa cuando ejercita un derecho que realmente le corresponde. Como se ve, la legitimación ad causam atañe al fondo de la cuestión litigiosa y, por tanto, lógicamente, sólo puede analizarse en el momento en que se pronuncie la sentencia definitiva.</w:t>
      </w:r>
      <w:r>
        <w:rPr>
          <w:rFonts w:ascii="Arial" w:hAnsi="Arial" w:cs="Arial"/>
          <w:i/>
        </w:rPr>
        <w:t>”</w:t>
      </w:r>
    </w:p>
    <w:p w:rsidR="00595EE3" w:rsidRDefault="00595EE3" w:rsidP="00C32D5F">
      <w:pPr>
        <w:spacing w:after="0" w:line="360" w:lineRule="auto"/>
        <w:ind w:left="851" w:right="778"/>
        <w:jc w:val="both"/>
        <w:rPr>
          <w:rFonts w:ascii="Arial" w:hAnsi="Arial" w:cs="Arial"/>
          <w:i/>
        </w:rPr>
      </w:pPr>
    </w:p>
    <w:p w:rsidR="00595EE3" w:rsidRDefault="00595EE3" w:rsidP="00653081">
      <w:pPr>
        <w:spacing w:line="360" w:lineRule="auto"/>
        <w:jc w:val="both"/>
        <w:rPr>
          <w:rFonts w:ascii="Arial" w:hAnsi="Arial" w:cs="Arial"/>
          <w:sz w:val="26"/>
          <w:szCs w:val="26"/>
        </w:rPr>
      </w:pPr>
      <w:r>
        <w:rPr>
          <w:rFonts w:ascii="Arial" w:hAnsi="Arial" w:cs="Arial"/>
          <w:i/>
        </w:rPr>
        <w:tab/>
      </w:r>
      <w:r w:rsidR="00944038" w:rsidRPr="001B3376">
        <w:rPr>
          <w:rFonts w:ascii="Arial" w:hAnsi="Arial" w:cs="Arial"/>
          <w:sz w:val="26"/>
          <w:szCs w:val="26"/>
        </w:rPr>
        <w:t>T</w:t>
      </w:r>
      <w:r w:rsidR="00944038">
        <w:rPr>
          <w:rFonts w:ascii="Arial" w:hAnsi="Arial" w:cs="Arial"/>
          <w:sz w:val="26"/>
          <w:szCs w:val="26"/>
        </w:rPr>
        <w:t>ambién</w:t>
      </w:r>
      <w:r w:rsidR="00653081" w:rsidRPr="001B3376">
        <w:rPr>
          <w:rFonts w:ascii="Arial" w:hAnsi="Arial" w:cs="Arial"/>
          <w:sz w:val="26"/>
          <w:szCs w:val="26"/>
        </w:rPr>
        <w:t xml:space="preserve">, se ha considerado en la jurisprudencia 2a./J. 75/97 de </w:t>
      </w:r>
      <w:r w:rsidR="00C32D5F" w:rsidRPr="001B3376">
        <w:rPr>
          <w:rFonts w:ascii="Arial" w:hAnsi="Arial" w:cs="Arial"/>
          <w:sz w:val="26"/>
          <w:szCs w:val="26"/>
        </w:rPr>
        <w:t>la Segunda</w:t>
      </w:r>
      <w:r w:rsidR="00653081" w:rsidRPr="001B3376">
        <w:rPr>
          <w:rFonts w:ascii="Arial" w:hAnsi="Arial" w:cs="Arial"/>
          <w:sz w:val="26"/>
          <w:szCs w:val="26"/>
        </w:rPr>
        <w:t xml:space="preserve"> Sala de la Suprema Corte de Justicia de la Nación, </w:t>
      </w:r>
      <w:r w:rsidR="00944038">
        <w:rPr>
          <w:rFonts w:ascii="Arial" w:hAnsi="Arial" w:cs="Arial"/>
          <w:sz w:val="26"/>
          <w:szCs w:val="26"/>
        </w:rPr>
        <w:t>emitida en la N</w:t>
      </w:r>
      <w:r w:rsidR="00C32D5F">
        <w:rPr>
          <w:rFonts w:ascii="Arial" w:hAnsi="Arial" w:cs="Arial"/>
          <w:sz w:val="26"/>
          <w:szCs w:val="26"/>
        </w:rPr>
        <w:t xml:space="preserve">ovena </w:t>
      </w:r>
      <w:r w:rsidR="00944038">
        <w:rPr>
          <w:rFonts w:ascii="Arial" w:hAnsi="Arial" w:cs="Arial"/>
          <w:sz w:val="26"/>
          <w:szCs w:val="26"/>
        </w:rPr>
        <w:t>É</w:t>
      </w:r>
      <w:r w:rsidR="00C32D5F">
        <w:rPr>
          <w:rFonts w:ascii="Arial" w:hAnsi="Arial" w:cs="Arial"/>
          <w:sz w:val="26"/>
          <w:szCs w:val="26"/>
        </w:rPr>
        <w:t>po</w:t>
      </w:r>
      <w:r w:rsidR="00653081" w:rsidRPr="001B3376">
        <w:rPr>
          <w:rFonts w:ascii="Arial" w:hAnsi="Arial" w:cs="Arial"/>
          <w:sz w:val="26"/>
          <w:szCs w:val="26"/>
        </w:rPr>
        <w:t>ca. Semanario Judicial de la Federación y su Gaceta. To</w:t>
      </w:r>
      <w:r w:rsidR="00653081">
        <w:rPr>
          <w:rFonts w:ascii="Arial" w:hAnsi="Arial" w:cs="Arial"/>
          <w:sz w:val="26"/>
          <w:szCs w:val="26"/>
        </w:rPr>
        <w:t xml:space="preserve">mo VII, Enero de 1998, Pág. 351, que a la letra </w:t>
      </w:r>
      <w:r>
        <w:rPr>
          <w:rFonts w:ascii="Arial" w:hAnsi="Arial" w:cs="Arial"/>
          <w:sz w:val="26"/>
          <w:szCs w:val="26"/>
        </w:rPr>
        <w:t xml:space="preserve">dice: </w:t>
      </w:r>
    </w:p>
    <w:p w:rsidR="00595EE3" w:rsidRDefault="00595EE3" w:rsidP="00595EE3">
      <w:pPr>
        <w:ind w:left="851" w:right="778"/>
        <w:jc w:val="both"/>
        <w:rPr>
          <w:rFonts w:ascii="Arial" w:hAnsi="Arial" w:cs="Arial"/>
          <w:i/>
        </w:rPr>
      </w:pPr>
      <w:r w:rsidRPr="00D32226">
        <w:rPr>
          <w:rFonts w:ascii="Arial" w:hAnsi="Arial" w:cs="Arial"/>
          <w:i/>
        </w:rPr>
        <w:t xml:space="preserve"> </w:t>
      </w:r>
      <w:r w:rsidR="00653081" w:rsidRPr="00D32226">
        <w:rPr>
          <w:rFonts w:ascii="Arial" w:hAnsi="Arial" w:cs="Arial"/>
          <w:i/>
        </w:rPr>
        <w:t>“</w:t>
      </w:r>
      <w:r w:rsidR="00653081" w:rsidRPr="00D32226">
        <w:rPr>
          <w:rFonts w:ascii="Arial" w:hAnsi="Arial" w:cs="Arial"/>
          <w:b/>
          <w:i/>
        </w:rPr>
        <w:t>LEGITIMACIÓN PROCESAL ACTIVA. CONCEPTO.</w:t>
      </w:r>
      <w:r w:rsidR="00653081" w:rsidRPr="00D32226">
        <w:rPr>
          <w:rFonts w:ascii="Arial" w:hAnsi="Arial" w:cs="Arial"/>
          <w:i/>
        </w:rPr>
        <w:t xml:space="preserve"> Por legitimación procesal activa se entiende la potestad legal para acudir al órgano jurisdiccional con la petición de que se inicie la tramitación del juicio o de una instancia. A esta legitimación se le conoce con el nombre de ad procesum y se produce cuando el derecho que se cuestionará en el juicio es ejercitado en el proceso por quien tiene aptitud para hacerlo valer, a diferencia de la legitimación ad causam que implica tener la titularidad de ese derecho cuestionado en el juicio. La legitimación en el proceso se produce cuando la acción es ejercitada en el juicio por aquel que tiene aptitud para hacer valer el derecho que se cuestionará, bien </w:t>
      </w:r>
      <w:r w:rsidR="00653081" w:rsidRPr="00D32226">
        <w:rPr>
          <w:rFonts w:ascii="Arial" w:hAnsi="Arial" w:cs="Arial"/>
          <w:i/>
        </w:rPr>
        <w:lastRenderedPageBreak/>
        <w:t>porque se ostente como titular de ese derecho o bien porque cuente con la representación legal de dicho titular. La legitimación ad procesum es requisito para la procedencia del juicio, mientras que la ad causam, lo es para que se pronuncie sentencia favorable.”</w:t>
      </w:r>
    </w:p>
    <w:p w:rsidR="00595EE3" w:rsidRDefault="00595EE3" w:rsidP="009D41DE">
      <w:pPr>
        <w:spacing w:after="0" w:line="360" w:lineRule="auto"/>
        <w:jc w:val="both"/>
        <w:rPr>
          <w:rFonts w:ascii="Arial" w:eastAsia="Calibri" w:hAnsi="Arial" w:cs="Arial"/>
          <w:sz w:val="26"/>
          <w:szCs w:val="26"/>
        </w:rPr>
      </w:pPr>
      <w:r>
        <w:rPr>
          <w:rFonts w:ascii="Arial" w:hAnsi="Arial" w:cs="Arial"/>
          <w:i/>
        </w:rPr>
        <w:tab/>
      </w:r>
      <w:r w:rsidR="00653081" w:rsidRPr="001B3376">
        <w:rPr>
          <w:rFonts w:ascii="Arial" w:eastAsia="Calibri" w:hAnsi="Arial" w:cs="Arial"/>
          <w:sz w:val="26"/>
          <w:szCs w:val="26"/>
        </w:rPr>
        <w:t xml:space="preserve">Se reitera, </w:t>
      </w:r>
      <w:r w:rsidR="00FF5628">
        <w:rPr>
          <w:rFonts w:ascii="Arial" w:eastAsia="Calibri" w:hAnsi="Arial" w:cs="Arial"/>
          <w:sz w:val="26"/>
          <w:szCs w:val="26"/>
        </w:rPr>
        <w:t xml:space="preserve">que </w:t>
      </w:r>
      <w:r w:rsidR="00653081" w:rsidRPr="001B3376">
        <w:rPr>
          <w:rFonts w:ascii="Arial" w:eastAsia="Calibri" w:hAnsi="Arial" w:cs="Arial"/>
          <w:sz w:val="26"/>
          <w:szCs w:val="26"/>
        </w:rPr>
        <w:t>no le asiste la razón al</w:t>
      </w:r>
      <w:r w:rsidR="008F453A">
        <w:rPr>
          <w:rFonts w:ascii="Arial" w:eastAsia="Calibri" w:hAnsi="Arial" w:cs="Arial"/>
          <w:sz w:val="26"/>
          <w:szCs w:val="26"/>
        </w:rPr>
        <w:t xml:space="preserve"> </w:t>
      </w:r>
      <w:r w:rsidR="00FF5628">
        <w:rPr>
          <w:rFonts w:ascii="Arial" w:hAnsi="Arial" w:cs="Arial"/>
          <w:sz w:val="26"/>
          <w:szCs w:val="26"/>
          <w:lang w:val="es-MX"/>
        </w:rPr>
        <w:t>Coordinador de Finanzas y A</w:t>
      </w:r>
      <w:r w:rsidR="00FF5628" w:rsidRPr="00BD34D9">
        <w:rPr>
          <w:rFonts w:ascii="Arial" w:hAnsi="Arial" w:cs="Arial"/>
          <w:sz w:val="26"/>
          <w:szCs w:val="26"/>
          <w:lang w:val="es-MX"/>
        </w:rPr>
        <w:t>dministración</w:t>
      </w:r>
      <w:r w:rsidR="00FF5628">
        <w:rPr>
          <w:rFonts w:ascii="Arial" w:hAnsi="Arial" w:cs="Arial"/>
          <w:sz w:val="26"/>
          <w:szCs w:val="26"/>
          <w:lang w:val="es-MX"/>
        </w:rPr>
        <w:t xml:space="preserve"> del municipio de Oaxaca de J</w:t>
      </w:r>
      <w:r w:rsidR="00FF5628" w:rsidRPr="00BD34D9">
        <w:rPr>
          <w:rFonts w:ascii="Arial" w:hAnsi="Arial" w:cs="Arial"/>
          <w:sz w:val="26"/>
          <w:szCs w:val="26"/>
          <w:lang w:val="es-MX"/>
        </w:rPr>
        <w:t>uárez</w:t>
      </w:r>
      <w:r w:rsidR="00653081" w:rsidRPr="001B3376">
        <w:rPr>
          <w:rFonts w:ascii="Arial" w:eastAsia="Calibri" w:hAnsi="Arial" w:cs="Arial"/>
          <w:sz w:val="26"/>
          <w:szCs w:val="26"/>
        </w:rPr>
        <w:t xml:space="preserve">, para recurrir la sentencia en los términos en que lo hace, por las siguientes razones: </w:t>
      </w:r>
      <w:r w:rsidR="00653081" w:rsidRPr="001B3376">
        <w:rPr>
          <w:rFonts w:ascii="Arial" w:eastAsia="Calibri" w:hAnsi="Arial" w:cs="Arial"/>
          <w:b/>
          <w:sz w:val="26"/>
          <w:szCs w:val="26"/>
        </w:rPr>
        <w:t xml:space="preserve">a) </w:t>
      </w:r>
      <w:r w:rsidR="00653081" w:rsidRPr="001B3376">
        <w:rPr>
          <w:rFonts w:ascii="Arial" w:eastAsia="Calibri" w:hAnsi="Arial" w:cs="Arial"/>
          <w:sz w:val="26"/>
          <w:szCs w:val="26"/>
        </w:rPr>
        <w:t xml:space="preserve">el acto combatido (acta de infracción de tránsito) fue emitido por una autoridad diversa, por lo tanto la validez o nulidad decretada no interfiere con el ejercicio de una actuación suya; </w:t>
      </w:r>
      <w:r w:rsidR="00653081" w:rsidRPr="001B3376">
        <w:rPr>
          <w:rFonts w:ascii="Arial" w:eastAsia="Calibri" w:hAnsi="Arial" w:cs="Arial"/>
          <w:b/>
          <w:sz w:val="26"/>
          <w:szCs w:val="26"/>
        </w:rPr>
        <w:t xml:space="preserve">b) </w:t>
      </w:r>
      <w:r w:rsidR="00653081" w:rsidRPr="001B3376">
        <w:rPr>
          <w:rFonts w:ascii="Arial" w:eastAsia="Calibri" w:hAnsi="Arial" w:cs="Arial"/>
          <w:sz w:val="26"/>
          <w:szCs w:val="26"/>
        </w:rPr>
        <w:t xml:space="preserve">la recurrente no puede válidamente defender una actuación que le es ajena, porque sería imposible jurídica y fácticamente que realice la defensa sobre actos que desconoce su origen y motivo de existir, además que el acta de infracción de tránsito no constituye un acto que le corresponda emitir en el ejercicio de sus atribuciones y, </w:t>
      </w:r>
      <w:r w:rsidR="00653081" w:rsidRPr="001B3376">
        <w:rPr>
          <w:rFonts w:ascii="Arial" w:eastAsia="Calibri" w:hAnsi="Arial" w:cs="Arial"/>
          <w:b/>
          <w:sz w:val="26"/>
          <w:szCs w:val="26"/>
        </w:rPr>
        <w:t xml:space="preserve">c)  </w:t>
      </w:r>
      <w:r w:rsidR="00653081" w:rsidRPr="001B3376">
        <w:rPr>
          <w:rFonts w:ascii="Arial" w:eastAsia="Calibri" w:hAnsi="Arial" w:cs="Arial"/>
          <w:sz w:val="26"/>
          <w:szCs w:val="26"/>
        </w:rPr>
        <w:t>en la sentencia se decretó la nulidad del acta de infracción combatida y no la nulidad de la actuación de</w:t>
      </w:r>
      <w:r w:rsidR="00653081">
        <w:rPr>
          <w:rFonts w:ascii="Arial" w:eastAsia="Calibri" w:hAnsi="Arial" w:cs="Arial"/>
          <w:sz w:val="26"/>
          <w:szCs w:val="26"/>
        </w:rPr>
        <w:t xml:space="preserve"> </w:t>
      </w:r>
      <w:r w:rsidR="00653081" w:rsidRPr="001B3376">
        <w:rPr>
          <w:rFonts w:ascii="Arial" w:eastAsia="Calibri" w:hAnsi="Arial" w:cs="Arial"/>
          <w:sz w:val="26"/>
          <w:szCs w:val="26"/>
        </w:rPr>
        <w:t>l</w:t>
      </w:r>
      <w:r w:rsidR="00653081">
        <w:rPr>
          <w:rFonts w:ascii="Arial" w:eastAsia="Calibri" w:hAnsi="Arial" w:cs="Arial"/>
          <w:sz w:val="26"/>
          <w:szCs w:val="26"/>
        </w:rPr>
        <w:t>a</w:t>
      </w:r>
      <w:r w:rsidR="00653081" w:rsidRPr="001B3376">
        <w:rPr>
          <w:rFonts w:ascii="Arial" w:eastAsia="Calibri" w:hAnsi="Arial" w:cs="Arial"/>
          <w:sz w:val="26"/>
          <w:szCs w:val="26"/>
        </w:rPr>
        <w:t xml:space="preserve"> aquí disconforme.</w:t>
      </w:r>
    </w:p>
    <w:p w:rsidR="00595EE3" w:rsidRDefault="00595EE3" w:rsidP="009D41DE">
      <w:pPr>
        <w:spacing w:after="0" w:line="360" w:lineRule="auto"/>
        <w:jc w:val="both"/>
        <w:rPr>
          <w:rFonts w:ascii="Arial" w:hAnsi="Arial" w:cs="Arial"/>
          <w:sz w:val="26"/>
          <w:szCs w:val="26"/>
        </w:rPr>
      </w:pPr>
      <w:r>
        <w:rPr>
          <w:rFonts w:ascii="Arial" w:eastAsia="Calibri" w:hAnsi="Arial" w:cs="Arial"/>
          <w:sz w:val="26"/>
          <w:szCs w:val="26"/>
        </w:rPr>
        <w:tab/>
      </w:r>
      <w:r w:rsidR="009D41DE">
        <w:rPr>
          <w:rFonts w:ascii="Arial" w:eastAsia="Calibri" w:hAnsi="Arial" w:cs="Arial"/>
          <w:bCs/>
          <w:sz w:val="26"/>
          <w:szCs w:val="26"/>
        </w:rPr>
        <w:t xml:space="preserve">En consecuencia, ante las anteriores consideraciones, procede </w:t>
      </w:r>
      <w:r w:rsidR="009D41DE" w:rsidRPr="0053094B">
        <w:rPr>
          <w:rFonts w:ascii="Arial" w:eastAsia="Calibri" w:hAnsi="Arial" w:cs="Arial"/>
          <w:b/>
          <w:bCs/>
          <w:sz w:val="26"/>
          <w:szCs w:val="26"/>
        </w:rPr>
        <w:t>DESECHAR</w:t>
      </w:r>
      <w:r w:rsidR="009D41DE">
        <w:rPr>
          <w:rFonts w:ascii="Arial" w:eastAsia="Calibri" w:hAnsi="Arial" w:cs="Arial"/>
          <w:bCs/>
          <w:sz w:val="26"/>
          <w:szCs w:val="26"/>
        </w:rPr>
        <w:t xml:space="preserve"> el presente recurso de revisión, al no estar legitimada la recurrente para impugnar la sentencia en los términos planteados y </w:t>
      </w:r>
      <w:r w:rsidR="009D41DE">
        <w:rPr>
          <w:rFonts w:ascii="Arial" w:hAnsi="Arial" w:cs="Arial"/>
          <w:sz w:val="26"/>
          <w:szCs w:val="26"/>
        </w:rPr>
        <w:t>con fundamento en los artículos 237 y 238 de la Ley de Procedimiento y Justicia Admin</w:t>
      </w:r>
      <w:r>
        <w:rPr>
          <w:rFonts w:ascii="Arial" w:hAnsi="Arial" w:cs="Arial"/>
          <w:sz w:val="26"/>
          <w:szCs w:val="26"/>
        </w:rPr>
        <w:t>istrativa para el Estado, se:</w:t>
      </w:r>
    </w:p>
    <w:p w:rsidR="00595EE3" w:rsidRDefault="00595EE3" w:rsidP="009D41DE">
      <w:pPr>
        <w:spacing w:after="0" w:line="360" w:lineRule="auto"/>
        <w:jc w:val="both"/>
        <w:rPr>
          <w:rFonts w:ascii="Arial" w:hAnsi="Arial" w:cs="Arial"/>
          <w:sz w:val="26"/>
          <w:szCs w:val="26"/>
        </w:rPr>
      </w:pPr>
    </w:p>
    <w:p w:rsidR="00595EE3" w:rsidRDefault="009D41DE" w:rsidP="00595EE3">
      <w:pPr>
        <w:spacing w:after="0" w:line="360" w:lineRule="auto"/>
        <w:jc w:val="center"/>
        <w:rPr>
          <w:rFonts w:ascii="Arial" w:hAnsi="Arial" w:cs="Arial"/>
          <w:b/>
          <w:sz w:val="24"/>
          <w:szCs w:val="24"/>
        </w:rPr>
      </w:pPr>
      <w:r w:rsidRPr="00CB6E8A">
        <w:rPr>
          <w:rFonts w:ascii="Arial" w:hAnsi="Arial" w:cs="Arial"/>
          <w:b/>
          <w:sz w:val="24"/>
          <w:szCs w:val="24"/>
        </w:rPr>
        <w:t>R E S U E L V E</w:t>
      </w:r>
    </w:p>
    <w:p w:rsidR="00595EE3" w:rsidRDefault="009D41DE" w:rsidP="009D41DE">
      <w:pPr>
        <w:spacing w:after="0" w:line="360" w:lineRule="auto"/>
        <w:jc w:val="both"/>
        <w:rPr>
          <w:rFonts w:ascii="Arial" w:hAnsi="Arial" w:cs="Arial"/>
          <w:sz w:val="24"/>
          <w:szCs w:val="24"/>
        </w:rPr>
      </w:pPr>
      <w:r w:rsidRPr="009D41DE">
        <w:rPr>
          <w:rFonts w:ascii="Arial" w:hAnsi="Arial" w:cs="Arial"/>
          <w:sz w:val="24"/>
          <w:szCs w:val="24"/>
        </w:rPr>
        <w:t xml:space="preserve"> </w:t>
      </w:r>
    </w:p>
    <w:p w:rsidR="00595EE3" w:rsidRDefault="00595EE3" w:rsidP="009D41DE">
      <w:pPr>
        <w:spacing w:after="0" w:line="360" w:lineRule="auto"/>
        <w:jc w:val="both"/>
        <w:rPr>
          <w:rFonts w:ascii="Arial" w:hAnsi="Arial" w:cs="Arial"/>
          <w:color w:val="000000"/>
          <w:sz w:val="26"/>
          <w:szCs w:val="26"/>
          <w:lang w:val="es-MX"/>
        </w:rPr>
      </w:pPr>
      <w:r>
        <w:rPr>
          <w:rFonts w:ascii="Arial" w:hAnsi="Arial" w:cs="Arial"/>
          <w:b/>
          <w:color w:val="000000"/>
          <w:sz w:val="26"/>
          <w:szCs w:val="26"/>
        </w:rPr>
        <w:tab/>
      </w:r>
      <w:r w:rsidR="009D41DE">
        <w:rPr>
          <w:rFonts w:ascii="Arial" w:hAnsi="Arial" w:cs="Arial"/>
          <w:b/>
          <w:color w:val="000000"/>
          <w:sz w:val="26"/>
          <w:szCs w:val="26"/>
        </w:rPr>
        <w:t>PRIMERO</w:t>
      </w:r>
      <w:r w:rsidR="009D41DE">
        <w:rPr>
          <w:rFonts w:ascii="Arial" w:hAnsi="Arial" w:cs="Arial"/>
          <w:color w:val="000000"/>
          <w:sz w:val="26"/>
          <w:szCs w:val="26"/>
        </w:rPr>
        <w:t xml:space="preserve">. </w:t>
      </w:r>
      <w:r w:rsidR="009D41DE">
        <w:rPr>
          <w:rFonts w:ascii="Arial" w:hAnsi="Arial" w:cs="Arial"/>
          <w:color w:val="000000"/>
          <w:sz w:val="26"/>
          <w:szCs w:val="26"/>
          <w:lang w:val="es-MX"/>
        </w:rPr>
        <w:t xml:space="preserve">Se </w:t>
      </w:r>
      <w:r w:rsidR="009D41DE">
        <w:rPr>
          <w:rFonts w:ascii="Arial" w:hAnsi="Arial" w:cs="Arial"/>
          <w:b/>
          <w:color w:val="000000"/>
          <w:sz w:val="26"/>
          <w:szCs w:val="26"/>
          <w:lang w:val="es-MX"/>
        </w:rPr>
        <w:t xml:space="preserve">DESECHA </w:t>
      </w:r>
      <w:r w:rsidR="009D41DE">
        <w:rPr>
          <w:rFonts w:ascii="Arial" w:hAnsi="Arial" w:cs="Arial"/>
          <w:color w:val="000000"/>
          <w:sz w:val="26"/>
          <w:szCs w:val="26"/>
          <w:lang w:val="es-MX"/>
        </w:rPr>
        <w:t xml:space="preserve">el presente medio de impugnación, por las razones expuestas en el considerando que antecede. </w:t>
      </w:r>
    </w:p>
    <w:p w:rsidR="00595EE3" w:rsidRDefault="00595EE3" w:rsidP="009D41DE">
      <w:pPr>
        <w:spacing w:after="0" w:line="360" w:lineRule="auto"/>
        <w:jc w:val="both"/>
        <w:rPr>
          <w:rFonts w:ascii="Arial" w:hAnsi="Arial" w:cs="Arial"/>
          <w:color w:val="000000"/>
          <w:sz w:val="26"/>
          <w:szCs w:val="26"/>
          <w:lang w:val="es-MX"/>
        </w:rPr>
      </w:pPr>
    </w:p>
    <w:p w:rsidR="00595EE3" w:rsidRDefault="00595EE3" w:rsidP="00076358">
      <w:pPr>
        <w:spacing w:after="0" w:line="360" w:lineRule="auto"/>
        <w:jc w:val="both"/>
        <w:rPr>
          <w:rFonts w:ascii="Arial" w:hAnsi="Arial" w:cs="Arial"/>
          <w:b/>
          <w:sz w:val="26"/>
          <w:szCs w:val="26"/>
        </w:rPr>
      </w:pPr>
      <w:r>
        <w:rPr>
          <w:rFonts w:ascii="Arial" w:eastAsia="Calibri" w:hAnsi="Arial" w:cs="Arial"/>
          <w:b/>
          <w:bCs/>
          <w:sz w:val="26"/>
          <w:szCs w:val="26"/>
          <w:lang w:val="es-MX"/>
        </w:rPr>
        <w:tab/>
      </w:r>
      <w:r w:rsidR="00653081">
        <w:rPr>
          <w:rFonts w:ascii="Arial" w:eastAsia="Calibri" w:hAnsi="Arial" w:cs="Arial"/>
          <w:b/>
          <w:bCs/>
          <w:sz w:val="26"/>
          <w:szCs w:val="26"/>
          <w:lang w:val="es-MX"/>
        </w:rPr>
        <w:t>SEGUNDO</w:t>
      </w:r>
      <w:r w:rsidR="00653081" w:rsidRPr="00785ACE">
        <w:rPr>
          <w:rFonts w:ascii="Arial" w:eastAsia="Calibri" w:hAnsi="Arial" w:cs="Arial"/>
          <w:b/>
          <w:bCs/>
          <w:sz w:val="26"/>
          <w:szCs w:val="26"/>
        </w:rPr>
        <w:t>.</w:t>
      </w:r>
      <w:r w:rsidR="00653081">
        <w:rPr>
          <w:rFonts w:ascii="Arial" w:eastAsia="Calibri" w:hAnsi="Arial" w:cs="Arial"/>
          <w:b/>
          <w:bCs/>
          <w:sz w:val="26"/>
          <w:szCs w:val="26"/>
        </w:rPr>
        <w:t xml:space="preserve"> </w:t>
      </w:r>
      <w:r w:rsidR="00076358">
        <w:rPr>
          <w:rFonts w:ascii="Arial" w:hAnsi="Arial" w:cs="Arial"/>
          <w:sz w:val="26"/>
          <w:szCs w:val="26"/>
        </w:rPr>
        <w:t xml:space="preserve">Se hace del conocimiento de las partes que por Acuerdo General AG/TJAO/015/2018, aprobado en sesión administrativa de fecha 27 veintisiete de noviembre de 2018 dos mil dieciocho, por el Pleno de la Sala Superior de este Órgano Jurisdiccional, se autorizó el cambio de domicilio del Tribunal de Justicia Administrativa del Estado de Oaxaca, y en atención a la fe de erratas del referido acuerdo, el inmueble que alberga las instalaciones de este Tribunal a partir del 1 uno de enero de 2019 dos mil diecinueve, es el ubicado en la </w:t>
      </w:r>
      <w:r w:rsidR="00076358">
        <w:rPr>
          <w:rFonts w:ascii="Arial" w:hAnsi="Arial" w:cs="Arial"/>
          <w:b/>
          <w:sz w:val="26"/>
          <w:szCs w:val="26"/>
        </w:rPr>
        <w:t xml:space="preserve">Calle Miguel Hidalgo número 215, </w:t>
      </w:r>
      <w:r w:rsidR="00076358">
        <w:rPr>
          <w:rFonts w:ascii="Arial" w:hAnsi="Arial" w:cs="Arial"/>
          <w:b/>
          <w:sz w:val="26"/>
          <w:szCs w:val="26"/>
        </w:rPr>
        <w:lastRenderedPageBreak/>
        <w:t>Colonia Centro, Municipio de Oaxaca de Juárez, Oaxaca, Código Postal 68000.</w:t>
      </w:r>
    </w:p>
    <w:p w:rsidR="00595EE3" w:rsidRDefault="00595EE3" w:rsidP="00076358">
      <w:pPr>
        <w:spacing w:after="0" w:line="360" w:lineRule="auto"/>
        <w:jc w:val="both"/>
        <w:rPr>
          <w:rFonts w:ascii="Arial" w:hAnsi="Arial" w:cs="Arial"/>
          <w:sz w:val="26"/>
          <w:szCs w:val="26"/>
        </w:rPr>
      </w:pPr>
    </w:p>
    <w:p w:rsidR="00595EE3" w:rsidRDefault="00595EE3" w:rsidP="00653081">
      <w:pPr>
        <w:spacing w:line="360" w:lineRule="auto"/>
        <w:jc w:val="both"/>
        <w:rPr>
          <w:rFonts w:ascii="Arial" w:eastAsia="Calibri" w:hAnsi="Arial" w:cs="Arial"/>
          <w:bCs/>
          <w:sz w:val="26"/>
          <w:szCs w:val="26"/>
          <w:lang w:val="es-MX"/>
        </w:rPr>
      </w:pPr>
      <w:r>
        <w:rPr>
          <w:rFonts w:ascii="Arial" w:hAnsi="Arial" w:cs="Arial"/>
          <w:sz w:val="26"/>
          <w:szCs w:val="26"/>
        </w:rPr>
        <w:tab/>
      </w:r>
      <w:r w:rsidR="00653081">
        <w:rPr>
          <w:rFonts w:ascii="Arial" w:eastAsia="Calibri" w:hAnsi="Arial" w:cs="Arial"/>
          <w:b/>
          <w:bCs/>
          <w:sz w:val="26"/>
          <w:szCs w:val="26"/>
        </w:rPr>
        <w:t xml:space="preserve">TERCERO. </w:t>
      </w:r>
      <w:r w:rsidR="00653081" w:rsidRPr="00FE0F9D">
        <w:rPr>
          <w:rFonts w:ascii="Arial" w:eastAsia="Calibri" w:hAnsi="Arial" w:cs="Arial"/>
          <w:b/>
          <w:bCs/>
          <w:sz w:val="26"/>
          <w:szCs w:val="26"/>
          <w:lang w:val="es-MX"/>
        </w:rPr>
        <w:t>NOTIFÍQUESE Y CÚMPLASE;</w:t>
      </w:r>
      <w:r w:rsidR="00653081" w:rsidRPr="007835D4">
        <w:rPr>
          <w:rFonts w:ascii="Arial" w:eastAsia="Calibri" w:hAnsi="Arial" w:cs="Arial"/>
          <w:bCs/>
          <w:sz w:val="26"/>
          <w:szCs w:val="26"/>
          <w:lang w:val="es-MX"/>
        </w:rPr>
        <w:t xml:space="preserve"> con copia certificada de la presente </w:t>
      </w:r>
      <w:r w:rsidR="00653081">
        <w:rPr>
          <w:rFonts w:ascii="Arial" w:eastAsia="Calibri" w:hAnsi="Arial" w:cs="Arial"/>
          <w:bCs/>
          <w:sz w:val="26"/>
          <w:szCs w:val="26"/>
          <w:lang w:val="es-MX"/>
        </w:rPr>
        <w:t>resolución</w:t>
      </w:r>
      <w:r w:rsidR="00653081" w:rsidRPr="007835D4">
        <w:rPr>
          <w:rFonts w:ascii="Arial" w:eastAsia="Calibri" w:hAnsi="Arial" w:cs="Arial"/>
          <w:bCs/>
          <w:sz w:val="26"/>
          <w:szCs w:val="26"/>
          <w:lang w:val="es-MX"/>
        </w:rPr>
        <w:t>, vuelvan</w:t>
      </w:r>
      <w:r w:rsidR="00653081" w:rsidRPr="007835D4">
        <w:rPr>
          <w:rFonts w:ascii="Arial" w:eastAsia="Calibri" w:hAnsi="Arial" w:cs="Arial"/>
          <w:b/>
          <w:bCs/>
          <w:sz w:val="26"/>
          <w:szCs w:val="26"/>
          <w:lang w:val="es-MX"/>
        </w:rPr>
        <w:t xml:space="preserve"> </w:t>
      </w:r>
      <w:r w:rsidR="00653081" w:rsidRPr="007835D4">
        <w:rPr>
          <w:rFonts w:ascii="Arial" w:eastAsia="Calibri" w:hAnsi="Arial" w:cs="Arial"/>
          <w:bCs/>
          <w:sz w:val="26"/>
          <w:szCs w:val="26"/>
          <w:lang w:val="es-MX"/>
        </w:rPr>
        <w:t>las c</w:t>
      </w:r>
      <w:r w:rsidR="00653081">
        <w:rPr>
          <w:rFonts w:ascii="Arial" w:eastAsia="Calibri" w:hAnsi="Arial" w:cs="Arial"/>
          <w:bCs/>
          <w:sz w:val="26"/>
          <w:szCs w:val="26"/>
          <w:lang w:val="es-MX"/>
        </w:rPr>
        <w:t xml:space="preserve">onstancias remitidas a la </w:t>
      </w:r>
      <w:r w:rsidR="00B27E60">
        <w:rPr>
          <w:rFonts w:ascii="Arial" w:eastAsia="Calibri" w:hAnsi="Arial" w:cs="Arial"/>
          <w:bCs/>
          <w:sz w:val="26"/>
          <w:szCs w:val="26"/>
          <w:lang w:val="es-MX"/>
        </w:rPr>
        <w:t>Tercera</w:t>
      </w:r>
      <w:r w:rsidR="00653081">
        <w:rPr>
          <w:rFonts w:ascii="Arial" w:eastAsia="Calibri" w:hAnsi="Arial" w:cs="Arial"/>
          <w:bCs/>
          <w:sz w:val="26"/>
          <w:szCs w:val="26"/>
          <w:lang w:val="es-MX"/>
        </w:rPr>
        <w:t xml:space="preserve"> </w:t>
      </w:r>
      <w:r w:rsidR="00653081" w:rsidRPr="007835D4">
        <w:rPr>
          <w:rFonts w:ascii="Arial" w:eastAsia="Calibri" w:hAnsi="Arial" w:cs="Arial"/>
          <w:bCs/>
          <w:sz w:val="26"/>
          <w:szCs w:val="26"/>
          <w:lang w:val="es-MX"/>
        </w:rPr>
        <w:t xml:space="preserve">Sala Unitaria de este Tribunal, y en su oportunidad archívese el cuaderno de </w:t>
      </w:r>
      <w:r>
        <w:rPr>
          <w:rFonts w:ascii="Arial" w:eastAsia="Calibri" w:hAnsi="Arial" w:cs="Arial"/>
          <w:bCs/>
          <w:sz w:val="26"/>
          <w:szCs w:val="26"/>
          <w:lang w:val="es-MX"/>
        </w:rPr>
        <w:t>revisión como asunto concluido.</w:t>
      </w:r>
    </w:p>
    <w:p w:rsidR="00595EE3" w:rsidRDefault="00595EE3" w:rsidP="00653081">
      <w:pPr>
        <w:spacing w:line="360" w:lineRule="auto"/>
        <w:jc w:val="both"/>
        <w:rPr>
          <w:rFonts w:ascii="Arial" w:eastAsiaTheme="minorEastAsia" w:hAnsi="Arial" w:cs="Arial"/>
          <w:sz w:val="26"/>
          <w:szCs w:val="26"/>
          <w:lang w:val="es-MX" w:eastAsia="es-MX"/>
        </w:rPr>
      </w:pPr>
      <w:r>
        <w:rPr>
          <w:rFonts w:ascii="Arial" w:eastAsia="Calibri" w:hAnsi="Arial" w:cs="Arial"/>
          <w:bCs/>
          <w:sz w:val="26"/>
          <w:szCs w:val="26"/>
          <w:lang w:val="es-MX"/>
        </w:rPr>
        <w:tab/>
      </w:r>
      <w:r w:rsidR="00653081">
        <w:rPr>
          <w:rFonts w:ascii="Arial" w:eastAsiaTheme="minorEastAsia" w:hAnsi="Arial" w:cs="Arial"/>
          <w:sz w:val="26"/>
          <w:szCs w:val="26"/>
          <w:lang w:val="es-MX" w:eastAsia="es-MX"/>
        </w:rPr>
        <w:t xml:space="preserve">Así por unanimidad de votos, lo resolvieron y firmaron los Magistrados integrantes de la Sala Superior del Tribunal de Justicia Administrativa del Estado de Oaxaca; quienes actúan con la Secretaria General de Acuerdos de este </w:t>
      </w:r>
      <w:r>
        <w:rPr>
          <w:rFonts w:ascii="Arial" w:eastAsiaTheme="minorEastAsia" w:hAnsi="Arial" w:cs="Arial"/>
          <w:sz w:val="26"/>
          <w:szCs w:val="26"/>
          <w:lang w:val="es-MX" w:eastAsia="es-MX"/>
        </w:rPr>
        <w:t>Tribunal, que autoriza y da fe.</w:t>
      </w:r>
    </w:p>
    <w:p w:rsidR="00595EE3" w:rsidRDefault="00595EE3" w:rsidP="00653081">
      <w:pPr>
        <w:spacing w:line="360" w:lineRule="auto"/>
        <w:jc w:val="both"/>
        <w:rPr>
          <w:rFonts w:ascii="Arial" w:eastAsiaTheme="minorEastAsia" w:hAnsi="Arial" w:cs="Arial"/>
          <w:sz w:val="26"/>
          <w:szCs w:val="26"/>
          <w:lang w:val="es-MX" w:eastAsia="es-MX"/>
        </w:rPr>
      </w:pPr>
    </w:p>
    <w:p w:rsidR="00595EE3" w:rsidRDefault="00595EE3" w:rsidP="00653081">
      <w:pPr>
        <w:spacing w:line="360" w:lineRule="auto"/>
        <w:jc w:val="both"/>
        <w:rPr>
          <w:rFonts w:ascii="Arial" w:eastAsiaTheme="minorEastAsia" w:hAnsi="Arial" w:cs="Arial"/>
          <w:sz w:val="26"/>
          <w:szCs w:val="26"/>
          <w:lang w:val="es-MX" w:eastAsia="es-MX"/>
        </w:rPr>
      </w:pPr>
    </w:p>
    <w:p w:rsidR="00A052DB" w:rsidRDefault="00A052DB" w:rsidP="00653081">
      <w:pPr>
        <w:spacing w:line="360" w:lineRule="auto"/>
        <w:jc w:val="both"/>
        <w:rPr>
          <w:rFonts w:ascii="Arial" w:eastAsiaTheme="minorEastAsia" w:hAnsi="Arial" w:cs="Arial"/>
          <w:sz w:val="26"/>
          <w:szCs w:val="26"/>
          <w:lang w:val="es-MX" w:eastAsia="es-MX"/>
        </w:rPr>
      </w:pPr>
    </w:p>
    <w:p w:rsidR="00653081" w:rsidRPr="002F14E9" w:rsidRDefault="00653081" w:rsidP="00653081">
      <w:pPr>
        <w:pStyle w:val="Sinespaciado"/>
        <w:jc w:val="center"/>
        <w:rPr>
          <w:rFonts w:ascii="Arial" w:hAnsi="Arial" w:cs="Arial"/>
          <w:sz w:val="26"/>
          <w:szCs w:val="26"/>
          <w:lang w:val="es-MX"/>
        </w:rPr>
      </w:pPr>
      <w:r w:rsidRPr="002F14E9">
        <w:rPr>
          <w:rFonts w:ascii="Arial" w:hAnsi="Arial" w:cs="Arial"/>
          <w:sz w:val="26"/>
          <w:szCs w:val="26"/>
        </w:rPr>
        <w:t>MAGISTRADO ADRIÁN QUIROGA AVENDAÑO.</w:t>
      </w:r>
    </w:p>
    <w:p w:rsidR="00653081" w:rsidRPr="00595EE3" w:rsidRDefault="00653081" w:rsidP="00653081">
      <w:pPr>
        <w:pStyle w:val="Sinespaciado"/>
        <w:jc w:val="center"/>
        <w:rPr>
          <w:rFonts w:ascii="Arial" w:hAnsi="Arial" w:cs="Arial"/>
          <w:sz w:val="26"/>
          <w:szCs w:val="26"/>
        </w:rPr>
      </w:pPr>
      <w:r w:rsidRPr="00595EE3">
        <w:rPr>
          <w:rFonts w:ascii="Arial" w:hAnsi="Arial" w:cs="Arial"/>
          <w:sz w:val="26"/>
          <w:szCs w:val="26"/>
        </w:rPr>
        <w:t>PRESIDENTE</w:t>
      </w:r>
    </w:p>
    <w:p w:rsidR="00653081" w:rsidRDefault="00653081" w:rsidP="00653081">
      <w:pPr>
        <w:spacing w:line="360" w:lineRule="auto"/>
        <w:rPr>
          <w:rFonts w:ascii="Arial" w:eastAsia="Calibri" w:hAnsi="Arial" w:cs="Arial"/>
          <w:sz w:val="26"/>
          <w:szCs w:val="26"/>
        </w:rPr>
      </w:pPr>
    </w:p>
    <w:p w:rsidR="00595EE3" w:rsidRDefault="00595EE3" w:rsidP="00653081">
      <w:pPr>
        <w:spacing w:line="360" w:lineRule="auto"/>
        <w:rPr>
          <w:rFonts w:ascii="Arial" w:eastAsia="Calibri" w:hAnsi="Arial" w:cs="Arial"/>
          <w:sz w:val="26"/>
          <w:szCs w:val="26"/>
        </w:rPr>
      </w:pPr>
    </w:p>
    <w:p w:rsidR="00A052DB" w:rsidRDefault="00A052DB" w:rsidP="00653081">
      <w:pPr>
        <w:spacing w:line="360" w:lineRule="auto"/>
        <w:rPr>
          <w:rFonts w:ascii="Arial" w:eastAsia="Calibri" w:hAnsi="Arial" w:cs="Arial"/>
          <w:sz w:val="26"/>
          <w:szCs w:val="26"/>
        </w:rPr>
      </w:pPr>
    </w:p>
    <w:p w:rsidR="00595EE3" w:rsidRDefault="00595EE3" w:rsidP="00653081">
      <w:pPr>
        <w:spacing w:line="360" w:lineRule="auto"/>
        <w:rPr>
          <w:rFonts w:ascii="Arial" w:eastAsia="Calibri" w:hAnsi="Arial" w:cs="Arial"/>
          <w:sz w:val="26"/>
          <w:szCs w:val="26"/>
        </w:rPr>
      </w:pPr>
    </w:p>
    <w:p w:rsidR="00653081" w:rsidRDefault="00653081" w:rsidP="00653081">
      <w:pPr>
        <w:spacing w:line="360" w:lineRule="auto"/>
        <w:jc w:val="center"/>
        <w:rPr>
          <w:rFonts w:ascii="Arial" w:eastAsia="Calibri" w:hAnsi="Arial" w:cs="Arial"/>
          <w:sz w:val="26"/>
          <w:szCs w:val="26"/>
        </w:rPr>
      </w:pPr>
      <w:r>
        <w:rPr>
          <w:rFonts w:ascii="Arial" w:eastAsia="Calibri" w:hAnsi="Arial" w:cs="Arial"/>
          <w:sz w:val="26"/>
          <w:szCs w:val="26"/>
        </w:rPr>
        <w:t>MAGISTRADO HUGO VILLEGAS AQUINO.</w:t>
      </w:r>
    </w:p>
    <w:p w:rsidR="00595EE3" w:rsidRDefault="00595EE3" w:rsidP="00653081">
      <w:pPr>
        <w:spacing w:line="360" w:lineRule="auto"/>
        <w:jc w:val="center"/>
        <w:rPr>
          <w:rFonts w:ascii="Arial" w:eastAsia="Calibri" w:hAnsi="Arial" w:cs="Arial"/>
          <w:sz w:val="26"/>
          <w:szCs w:val="26"/>
        </w:rPr>
      </w:pPr>
    </w:p>
    <w:p w:rsidR="00595EE3" w:rsidRDefault="00595EE3" w:rsidP="00653081">
      <w:pPr>
        <w:spacing w:line="360" w:lineRule="auto"/>
        <w:jc w:val="center"/>
        <w:rPr>
          <w:rFonts w:ascii="Arial" w:eastAsia="Calibri" w:hAnsi="Arial" w:cs="Arial"/>
          <w:sz w:val="26"/>
          <w:szCs w:val="26"/>
        </w:rPr>
      </w:pPr>
    </w:p>
    <w:p w:rsidR="00A052DB" w:rsidRDefault="00A052DB" w:rsidP="00C2131D">
      <w:pPr>
        <w:spacing w:line="360" w:lineRule="auto"/>
        <w:rPr>
          <w:rFonts w:ascii="Arial" w:eastAsia="Calibri" w:hAnsi="Arial" w:cs="Arial"/>
          <w:sz w:val="26"/>
          <w:szCs w:val="26"/>
        </w:rPr>
      </w:pPr>
    </w:p>
    <w:p w:rsidR="00653081" w:rsidRDefault="00653081" w:rsidP="00653081">
      <w:pPr>
        <w:spacing w:line="360" w:lineRule="auto"/>
        <w:jc w:val="center"/>
        <w:rPr>
          <w:rFonts w:ascii="Arial" w:eastAsia="Calibri" w:hAnsi="Arial" w:cs="Arial"/>
          <w:sz w:val="26"/>
          <w:szCs w:val="26"/>
        </w:rPr>
      </w:pPr>
      <w:r>
        <w:rPr>
          <w:rFonts w:ascii="Arial" w:eastAsia="Calibri" w:hAnsi="Arial" w:cs="Arial"/>
          <w:sz w:val="26"/>
          <w:szCs w:val="26"/>
        </w:rPr>
        <w:t>MAGISTRADO ENRIQUE PACHECO MARTÍNEZ.</w:t>
      </w:r>
    </w:p>
    <w:p w:rsidR="00595EE3" w:rsidRDefault="00595EE3" w:rsidP="00653081">
      <w:pPr>
        <w:spacing w:line="360" w:lineRule="auto"/>
        <w:jc w:val="center"/>
        <w:rPr>
          <w:rFonts w:ascii="Arial" w:eastAsia="Calibri" w:hAnsi="Arial" w:cs="Arial"/>
          <w:sz w:val="26"/>
          <w:szCs w:val="26"/>
        </w:rPr>
      </w:pPr>
    </w:p>
    <w:p w:rsidR="00A052DB" w:rsidRDefault="00A052DB" w:rsidP="00145064">
      <w:pPr>
        <w:spacing w:line="360" w:lineRule="auto"/>
        <w:rPr>
          <w:rFonts w:ascii="Arial" w:eastAsia="Calibri" w:hAnsi="Arial" w:cs="Arial"/>
          <w:sz w:val="26"/>
          <w:szCs w:val="26"/>
        </w:rPr>
      </w:pPr>
    </w:p>
    <w:p w:rsidR="00C2131D" w:rsidRDefault="00C2131D" w:rsidP="00145064">
      <w:pPr>
        <w:spacing w:line="360" w:lineRule="auto"/>
        <w:rPr>
          <w:rFonts w:ascii="Arial" w:eastAsia="Calibri" w:hAnsi="Arial" w:cs="Arial"/>
          <w:sz w:val="26"/>
          <w:szCs w:val="26"/>
        </w:rPr>
      </w:pPr>
    </w:p>
    <w:p w:rsidR="00595EE3" w:rsidRDefault="00595EE3" w:rsidP="00653081">
      <w:pPr>
        <w:spacing w:line="360" w:lineRule="auto"/>
        <w:jc w:val="center"/>
        <w:rPr>
          <w:rFonts w:ascii="Arial" w:eastAsia="Calibri" w:hAnsi="Arial" w:cs="Arial"/>
          <w:sz w:val="26"/>
          <w:szCs w:val="26"/>
        </w:rPr>
      </w:pPr>
    </w:p>
    <w:p w:rsidR="00653081" w:rsidRDefault="00653081" w:rsidP="00653081">
      <w:pPr>
        <w:spacing w:line="360" w:lineRule="auto"/>
        <w:jc w:val="center"/>
        <w:rPr>
          <w:rFonts w:ascii="Arial" w:eastAsia="Calibri" w:hAnsi="Arial" w:cs="Arial"/>
          <w:sz w:val="26"/>
          <w:szCs w:val="26"/>
        </w:rPr>
      </w:pPr>
      <w:r>
        <w:rPr>
          <w:rFonts w:ascii="Arial" w:eastAsia="Calibri" w:hAnsi="Arial" w:cs="Arial"/>
          <w:sz w:val="26"/>
          <w:szCs w:val="26"/>
        </w:rPr>
        <w:t>MAGISTRADA MARÍA ELENA VILLA DE JARQUÍN</w:t>
      </w:r>
    </w:p>
    <w:p w:rsidR="00595EE3" w:rsidRPr="00A052DB" w:rsidRDefault="00A052DB" w:rsidP="00653081">
      <w:pPr>
        <w:spacing w:line="360" w:lineRule="auto"/>
        <w:jc w:val="center"/>
        <w:rPr>
          <w:rFonts w:ascii="Arial" w:eastAsia="Calibri" w:hAnsi="Arial" w:cs="Arial"/>
          <w:b/>
          <w:sz w:val="14"/>
          <w:szCs w:val="26"/>
        </w:rPr>
      </w:pPr>
      <w:r w:rsidRPr="00A052DB">
        <w:rPr>
          <w:rFonts w:ascii="Arial" w:eastAsia="Calibri" w:hAnsi="Arial" w:cs="Arial"/>
          <w:b/>
          <w:sz w:val="14"/>
          <w:szCs w:val="26"/>
        </w:rPr>
        <w:lastRenderedPageBreak/>
        <w:t>LAS PRESENTES FIRMAS CORRESPONDEN AL RECURSO DE REVISIÓN 355/2018</w:t>
      </w:r>
    </w:p>
    <w:p w:rsidR="00A052DB" w:rsidRDefault="00A052DB" w:rsidP="00653081">
      <w:pPr>
        <w:spacing w:line="360" w:lineRule="auto"/>
        <w:jc w:val="center"/>
        <w:rPr>
          <w:rFonts w:ascii="Arial" w:eastAsia="Calibri" w:hAnsi="Arial" w:cs="Arial"/>
          <w:sz w:val="26"/>
          <w:szCs w:val="26"/>
        </w:rPr>
      </w:pPr>
    </w:p>
    <w:p w:rsidR="00595EE3" w:rsidRDefault="00595EE3" w:rsidP="00653081">
      <w:pPr>
        <w:spacing w:line="360" w:lineRule="auto"/>
        <w:jc w:val="center"/>
        <w:rPr>
          <w:rFonts w:ascii="Arial" w:eastAsia="Calibri" w:hAnsi="Arial" w:cs="Arial"/>
          <w:sz w:val="26"/>
          <w:szCs w:val="26"/>
        </w:rPr>
      </w:pPr>
    </w:p>
    <w:p w:rsidR="00A052DB" w:rsidRDefault="00A052DB" w:rsidP="00653081">
      <w:pPr>
        <w:spacing w:line="360" w:lineRule="auto"/>
        <w:jc w:val="center"/>
        <w:rPr>
          <w:rFonts w:ascii="Arial" w:eastAsia="Calibri" w:hAnsi="Arial" w:cs="Arial"/>
          <w:sz w:val="26"/>
          <w:szCs w:val="26"/>
        </w:rPr>
      </w:pPr>
    </w:p>
    <w:p w:rsidR="00653081" w:rsidRDefault="00653081" w:rsidP="00653081">
      <w:pPr>
        <w:jc w:val="center"/>
        <w:rPr>
          <w:rFonts w:ascii="Arial" w:eastAsiaTheme="minorEastAsia" w:hAnsi="Arial" w:cs="Arial"/>
          <w:sz w:val="26"/>
          <w:szCs w:val="26"/>
          <w:lang w:val="es-MX" w:eastAsia="es-MX"/>
        </w:rPr>
      </w:pPr>
      <w:r>
        <w:rPr>
          <w:rFonts w:ascii="Arial" w:eastAsiaTheme="minorEastAsia" w:hAnsi="Arial" w:cs="Arial"/>
          <w:sz w:val="26"/>
          <w:szCs w:val="26"/>
          <w:lang w:val="es-MX" w:eastAsia="es-MX"/>
        </w:rPr>
        <w:t>MAGISTRADO MANUEL VELASCO ALCÁNTARA</w:t>
      </w:r>
    </w:p>
    <w:p w:rsidR="00A052DB" w:rsidRDefault="00A052DB" w:rsidP="00653081">
      <w:pPr>
        <w:jc w:val="center"/>
        <w:rPr>
          <w:rFonts w:ascii="Arial" w:eastAsiaTheme="minorEastAsia" w:hAnsi="Arial" w:cs="Arial"/>
          <w:sz w:val="26"/>
          <w:szCs w:val="26"/>
          <w:lang w:val="es-MX" w:eastAsia="es-MX"/>
        </w:rPr>
      </w:pPr>
    </w:p>
    <w:p w:rsidR="00A052DB" w:rsidRDefault="00A052DB" w:rsidP="00653081">
      <w:pPr>
        <w:jc w:val="center"/>
        <w:rPr>
          <w:rFonts w:ascii="Arial" w:eastAsia="Calibri" w:hAnsi="Arial" w:cs="Arial"/>
          <w:sz w:val="26"/>
          <w:szCs w:val="26"/>
        </w:rPr>
      </w:pPr>
    </w:p>
    <w:p w:rsidR="00A052DB" w:rsidRDefault="00A052DB" w:rsidP="00653081">
      <w:pPr>
        <w:jc w:val="center"/>
        <w:rPr>
          <w:rFonts w:ascii="Arial" w:eastAsia="Calibri" w:hAnsi="Arial" w:cs="Arial"/>
          <w:sz w:val="26"/>
          <w:szCs w:val="26"/>
        </w:rPr>
      </w:pPr>
    </w:p>
    <w:p w:rsidR="00A052DB" w:rsidRDefault="00A052DB" w:rsidP="00653081">
      <w:pPr>
        <w:jc w:val="center"/>
        <w:rPr>
          <w:rFonts w:ascii="Arial" w:eastAsia="Calibri" w:hAnsi="Arial" w:cs="Arial"/>
          <w:sz w:val="26"/>
          <w:szCs w:val="26"/>
        </w:rPr>
      </w:pPr>
    </w:p>
    <w:p w:rsidR="00653081" w:rsidRPr="005F1D6C" w:rsidRDefault="00653081" w:rsidP="00653081">
      <w:pPr>
        <w:pStyle w:val="Sinespaciado"/>
        <w:jc w:val="center"/>
        <w:rPr>
          <w:rFonts w:ascii="Arial" w:hAnsi="Arial" w:cs="Arial"/>
          <w:sz w:val="26"/>
          <w:szCs w:val="26"/>
        </w:rPr>
      </w:pPr>
      <w:r w:rsidRPr="005F1D6C">
        <w:rPr>
          <w:rFonts w:ascii="Arial" w:hAnsi="Arial" w:cs="Arial"/>
          <w:sz w:val="26"/>
          <w:szCs w:val="26"/>
        </w:rPr>
        <w:t xml:space="preserve">LICENCIADA </w:t>
      </w:r>
      <w:r>
        <w:rPr>
          <w:rFonts w:ascii="Arial" w:hAnsi="Arial" w:cs="Arial"/>
          <w:sz w:val="26"/>
          <w:szCs w:val="26"/>
        </w:rPr>
        <w:t>LETICIA GARCÍA SOTO</w:t>
      </w:r>
      <w:r w:rsidRPr="005F1D6C">
        <w:rPr>
          <w:rFonts w:ascii="Arial" w:hAnsi="Arial" w:cs="Arial"/>
          <w:sz w:val="26"/>
          <w:szCs w:val="26"/>
        </w:rPr>
        <w:t>.</w:t>
      </w:r>
    </w:p>
    <w:p w:rsidR="00653081" w:rsidRPr="005F1D6C" w:rsidRDefault="00653081" w:rsidP="00653081">
      <w:pPr>
        <w:pStyle w:val="Sinespaciado"/>
        <w:jc w:val="center"/>
        <w:rPr>
          <w:rFonts w:ascii="Arial" w:hAnsi="Arial" w:cs="Arial"/>
          <w:sz w:val="26"/>
          <w:szCs w:val="26"/>
        </w:rPr>
      </w:pPr>
      <w:r w:rsidRPr="005F1D6C">
        <w:rPr>
          <w:rFonts w:ascii="Arial" w:hAnsi="Arial" w:cs="Arial"/>
          <w:sz w:val="26"/>
          <w:szCs w:val="26"/>
        </w:rPr>
        <w:t>SECRETARIA GENERAL DE ACUERDOS.</w:t>
      </w:r>
    </w:p>
    <w:p w:rsidR="00A052DB" w:rsidRDefault="00A052DB"/>
    <w:sectPr w:rsidR="00A052DB" w:rsidSect="003E1580">
      <w:headerReference w:type="even" r:id="rId7"/>
      <w:headerReference w:type="default" r:id="rId8"/>
      <w:footerReference w:type="even" r:id="rId9"/>
      <w:footerReference w:type="default" r:id="rId10"/>
      <w:headerReference w:type="first" r:id="rId11"/>
      <w:footerReference w:type="first" r:id="rId12"/>
      <w:pgSz w:w="12240" w:h="20160" w:code="5"/>
      <w:pgMar w:top="1418" w:right="1134" w:bottom="175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53AE0" w:rsidRDefault="00153AE0">
      <w:pPr>
        <w:spacing w:after="0" w:line="240" w:lineRule="auto"/>
      </w:pPr>
      <w:r>
        <w:separator/>
      </w:r>
    </w:p>
  </w:endnote>
  <w:endnote w:type="continuationSeparator" w:id="0">
    <w:p w:rsidR="00153AE0" w:rsidRDefault="00153A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21DCC" w:rsidRDefault="00921DCC">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21DCC" w:rsidRDefault="00921DCC">
    <w:pPr>
      <w:pStyle w:val="Piedepgina"/>
    </w:pPr>
    <w:bookmarkStart w:id="0" w:name="_GoBack"/>
    <w:r>
      <w:rPr>
        <w:noProof/>
        <w:lang w:val="es-MX" w:eastAsia="es-MX"/>
      </w:rPr>
      <w:drawing>
        <wp:anchor distT="0" distB="0" distL="114300" distR="114300" simplePos="0" relativeHeight="251664384" behindDoc="0" locked="0" layoutInCell="1" allowOverlap="1" wp14:anchorId="7973551C" wp14:editId="58951EB0">
          <wp:simplePos x="0" y="0"/>
          <wp:positionH relativeFrom="column">
            <wp:posOffset>-1308197</wp:posOffset>
          </wp:positionH>
          <wp:positionV relativeFrom="paragraph">
            <wp:posOffset>-5451866</wp:posOffset>
          </wp:positionV>
          <wp:extent cx="1188720" cy="1122045"/>
          <wp:effectExtent l="0" t="0" r="0" b="1905"/>
          <wp:wrapNone/>
          <wp:docPr id="2" name="Imagen 2"/>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1122045"/>
                  </a:xfrm>
                  <a:prstGeom prst="rect">
                    <a:avLst/>
                  </a:prstGeom>
                  <a:noFill/>
                </pic:spPr>
              </pic:pic>
            </a:graphicData>
          </a:graphic>
        </wp:anchor>
      </w:drawing>
    </w:r>
    <w:bookmarkEnd w:id="0"/>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21DCC" w:rsidRDefault="00921DCC">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53AE0" w:rsidRDefault="00153AE0">
      <w:pPr>
        <w:spacing w:after="0" w:line="240" w:lineRule="auto"/>
      </w:pPr>
      <w:r>
        <w:separator/>
      </w:r>
    </w:p>
  </w:footnote>
  <w:footnote w:type="continuationSeparator" w:id="0">
    <w:p w:rsidR="00153AE0" w:rsidRDefault="00153AE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rsidR="00126798" w:rsidRDefault="00C32D5F">
        <w:pPr>
          <w:pStyle w:val="Encabezado"/>
          <w:jc w:val="center"/>
        </w:pPr>
        <w:r>
          <w:fldChar w:fldCharType="begin"/>
        </w:r>
        <w:r>
          <w:instrText>PAGE   \* MERGEFORMAT</w:instrText>
        </w:r>
        <w:r>
          <w:fldChar w:fldCharType="separate"/>
        </w:r>
        <w:r w:rsidR="00921DCC">
          <w:rPr>
            <w:noProof/>
          </w:rPr>
          <w:t>2</w:t>
        </w:r>
        <w:r>
          <w:fldChar w:fldCharType="end"/>
        </w:r>
      </w:p>
    </w:sdtContent>
  </w:sdt>
  <w:p w:rsidR="00126798" w:rsidRDefault="00921DCC">
    <w:pPr>
      <w:pStyle w:val="Encabezado"/>
    </w:pPr>
    <w:r>
      <w:rPr>
        <w:noProof/>
        <w:lang w:val="es-MX" w:eastAsia="es-MX"/>
      </w:rPr>
      <w:drawing>
        <wp:anchor distT="0" distB="0" distL="114300" distR="114300" simplePos="0" relativeHeight="251668480" behindDoc="0" locked="0" layoutInCell="1" allowOverlap="1" wp14:anchorId="1ED1DBD4" wp14:editId="73EB211D">
          <wp:simplePos x="0" y="0"/>
          <wp:positionH relativeFrom="column">
            <wp:posOffset>5515561</wp:posOffset>
          </wp:positionH>
          <wp:positionV relativeFrom="paragraph">
            <wp:posOffset>4810272</wp:posOffset>
          </wp:positionV>
          <wp:extent cx="1188720" cy="1122045"/>
          <wp:effectExtent l="0" t="0" r="0" b="1905"/>
          <wp:wrapNone/>
          <wp:docPr id="3" name="Imagen 3"/>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1122045"/>
                  </a:xfrm>
                  <a:prstGeom prst="rect">
                    <a:avLst/>
                  </a:prstGeom>
                  <a:noFill/>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rsidR="00126798" w:rsidRDefault="00C32D5F" w:rsidP="00271CB4">
        <w:pPr>
          <w:pStyle w:val="Encabezado"/>
          <w:jc w:val="center"/>
          <w:rPr>
            <w:noProof/>
          </w:rPr>
        </w:pPr>
        <w:r>
          <w:fldChar w:fldCharType="begin"/>
        </w:r>
        <w:r>
          <w:instrText xml:space="preserve"> PAGE   \* MERGEFORMAT </w:instrText>
        </w:r>
        <w:r>
          <w:fldChar w:fldCharType="separate"/>
        </w:r>
        <w:r w:rsidR="00921DCC">
          <w:rPr>
            <w:noProof/>
          </w:rPr>
          <w:t>1</w:t>
        </w:r>
        <w:r>
          <w:rPr>
            <w:noProof/>
          </w:rPr>
          <w:fldChar w:fldCharType="end"/>
        </w:r>
      </w:p>
    </w:sdtContent>
  </w:sdt>
  <w:p w:rsidR="00126798" w:rsidRDefault="00C32D5F" w:rsidP="00927607">
    <w:pPr>
      <w:pStyle w:val="Encabezado"/>
      <w:tabs>
        <w:tab w:val="left" w:pos="142"/>
      </w:tabs>
      <w:ind w:left="284"/>
    </w:pPr>
    <w:r w:rsidRPr="003E6AD7">
      <w:rPr>
        <w:noProof/>
        <w:lang w:val="es-MX" w:eastAsia="es-MX"/>
      </w:rPr>
      <w:drawing>
        <wp:anchor distT="0" distB="0" distL="114300" distR="114300" simplePos="0" relativeHeight="251662336" behindDoc="0" locked="0" layoutInCell="1" allowOverlap="1" wp14:anchorId="39779FF8" wp14:editId="3D40B34D">
          <wp:simplePos x="0" y="0"/>
          <wp:positionH relativeFrom="page">
            <wp:posOffset>673252</wp:posOffset>
          </wp:positionH>
          <wp:positionV relativeFrom="paragraph">
            <wp:posOffset>4900930</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val="es-MX" w:eastAsia="es-MX"/>
      </w:rPr>
      <w:drawing>
        <wp:anchor distT="0" distB="0" distL="114300" distR="114300" simplePos="0" relativeHeight="251654144" behindDoc="1" locked="0" layoutInCell="1" allowOverlap="1" wp14:anchorId="762B7260" wp14:editId="7BCFD22B">
          <wp:simplePos x="0" y="0"/>
          <wp:positionH relativeFrom="column">
            <wp:posOffset>-438912</wp:posOffset>
          </wp:positionH>
          <wp:positionV relativeFrom="paragraph">
            <wp:posOffset>4118432</wp:posOffset>
          </wp:positionV>
          <wp:extent cx="5850890" cy="3641220"/>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850890" cy="3641220"/>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21DCC" w:rsidRDefault="00921DCC">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41"/>
  <w:mirrorMargins/>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3081"/>
    <w:rsid w:val="000374D2"/>
    <w:rsid w:val="00053750"/>
    <w:rsid w:val="00076358"/>
    <w:rsid w:val="000A036B"/>
    <w:rsid w:val="000B480C"/>
    <w:rsid w:val="00140704"/>
    <w:rsid w:val="00145064"/>
    <w:rsid w:val="00153AE0"/>
    <w:rsid w:val="001E1CA1"/>
    <w:rsid w:val="001F5A03"/>
    <w:rsid w:val="002B3FCF"/>
    <w:rsid w:val="002F0EC2"/>
    <w:rsid w:val="003533F7"/>
    <w:rsid w:val="0039258D"/>
    <w:rsid w:val="003B097D"/>
    <w:rsid w:val="003E1580"/>
    <w:rsid w:val="0040218E"/>
    <w:rsid w:val="005170DC"/>
    <w:rsid w:val="00547E2C"/>
    <w:rsid w:val="00576978"/>
    <w:rsid w:val="00595EE3"/>
    <w:rsid w:val="005A7540"/>
    <w:rsid w:val="005F1F09"/>
    <w:rsid w:val="00622719"/>
    <w:rsid w:val="00653081"/>
    <w:rsid w:val="006938B1"/>
    <w:rsid w:val="006D0D86"/>
    <w:rsid w:val="006E7970"/>
    <w:rsid w:val="006E7CF9"/>
    <w:rsid w:val="00733C68"/>
    <w:rsid w:val="008238CF"/>
    <w:rsid w:val="008B4464"/>
    <w:rsid w:val="008D3B78"/>
    <w:rsid w:val="008F453A"/>
    <w:rsid w:val="00903793"/>
    <w:rsid w:val="00906BD1"/>
    <w:rsid w:val="00921DCC"/>
    <w:rsid w:val="00944038"/>
    <w:rsid w:val="00952ECD"/>
    <w:rsid w:val="009B57EF"/>
    <w:rsid w:val="009B79F6"/>
    <w:rsid w:val="009C31D1"/>
    <w:rsid w:val="009D41DE"/>
    <w:rsid w:val="00A052DB"/>
    <w:rsid w:val="00AB1944"/>
    <w:rsid w:val="00AC6BFF"/>
    <w:rsid w:val="00AD0B0A"/>
    <w:rsid w:val="00B27E60"/>
    <w:rsid w:val="00B539AC"/>
    <w:rsid w:val="00B53BB2"/>
    <w:rsid w:val="00B856B0"/>
    <w:rsid w:val="00BD34D9"/>
    <w:rsid w:val="00BF0711"/>
    <w:rsid w:val="00C17F5F"/>
    <w:rsid w:val="00C2131D"/>
    <w:rsid w:val="00C32D5F"/>
    <w:rsid w:val="00C42D77"/>
    <w:rsid w:val="00CF434E"/>
    <w:rsid w:val="00D06D3B"/>
    <w:rsid w:val="00D20155"/>
    <w:rsid w:val="00D54F3A"/>
    <w:rsid w:val="00D838B9"/>
    <w:rsid w:val="00D86D0B"/>
    <w:rsid w:val="00DB3B11"/>
    <w:rsid w:val="00DD76A5"/>
    <w:rsid w:val="00E16D22"/>
    <w:rsid w:val="00E565F3"/>
    <w:rsid w:val="00EC5DDB"/>
    <w:rsid w:val="00EE7540"/>
    <w:rsid w:val="00FF0CCF"/>
    <w:rsid w:val="00FF562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81A8802-59B9-4211-BB89-8877C450BB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53081"/>
    <w:pPr>
      <w:spacing w:after="200" w:line="276" w:lineRule="auto"/>
    </w:pPr>
    <w:rPr>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65308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653081"/>
    <w:rPr>
      <w:rFonts w:ascii="Times New Roman" w:eastAsia="PMingLiU" w:hAnsi="Times New Roman" w:cs="Times New Roman"/>
      <w:sz w:val="24"/>
      <w:szCs w:val="24"/>
      <w:lang w:val="es-ES" w:eastAsia="zh-TW"/>
    </w:rPr>
  </w:style>
  <w:style w:type="paragraph" w:styleId="Sinespaciado">
    <w:name w:val="No Spacing"/>
    <w:uiPriority w:val="1"/>
    <w:qFormat/>
    <w:rsid w:val="00653081"/>
    <w:pPr>
      <w:spacing w:after="0" w:line="240" w:lineRule="auto"/>
    </w:pPr>
    <w:rPr>
      <w:lang w:val="es-ES"/>
    </w:rPr>
  </w:style>
  <w:style w:type="paragraph" w:styleId="Textodeglobo">
    <w:name w:val="Balloon Text"/>
    <w:basedOn w:val="Normal"/>
    <w:link w:val="TextodegloboCar"/>
    <w:uiPriority w:val="99"/>
    <w:semiHidden/>
    <w:unhideWhenUsed/>
    <w:rsid w:val="00CF434E"/>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CF434E"/>
    <w:rPr>
      <w:rFonts w:ascii="Segoe UI" w:hAnsi="Segoe UI" w:cs="Segoe UI"/>
      <w:sz w:val="18"/>
      <w:szCs w:val="18"/>
      <w:lang w:val="es-ES"/>
    </w:rPr>
  </w:style>
  <w:style w:type="paragraph" w:styleId="Piedepgina">
    <w:name w:val="footer"/>
    <w:basedOn w:val="Normal"/>
    <w:link w:val="PiedepginaCar"/>
    <w:uiPriority w:val="99"/>
    <w:unhideWhenUsed/>
    <w:rsid w:val="003E158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3E1580"/>
    <w:rPr>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84640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320DE9-4731-4AE0-8F5D-B898BDBD17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8</Pages>
  <Words>2310</Words>
  <Characters>12708</Characters>
  <Application>Microsoft Office Word</Application>
  <DocSecurity>0</DocSecurity>
  <Lines>105</Lines>
  <Paragraphs>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14989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 Sandro</dc:creator>
  <cp:keywords/>
  <dc:description/>
  <cp:lastModifiedBy>TCAC-Personal</cp:lastModifiedBy>
  <cp:revision>44</cp:revision>
  <cp:lastPrinted>2019-04-05T19:15:00Z</cp:lastPrinted>
  <dcterms:created xsi:type="dcterms:W3CDTF">2019-02-26T16:25:00Z</dcterms:created>
  <dcterms:modified xsi:type="dcterms:W3CDTF">2019-06-25T16:07:00Z</dcterms:modified>
</cp:coreProperties>
</file>