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5376B" w14:textId="77777777" w:rsidR="003751A1" w:rsidRDefault="003751A1" w:rsidP="003751A1">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582BEF78" w14:textId="434F8806" w:rsidR="003751A1" w:rsidRDefault="003751A1" w:rsidP="003751A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9E5FC6">
        <w:rPr>
          <w:rFonts w:ascii="Arial" w:hAnsi="Arial" w:cs="Arial"/>
          <w:b/>
          <w:sz w:val="26"/>
          <w:szCs w:val="26"/>
        </w:rPr>
        <w:t>356</w:t>
      </w:r>
      <w:r>
        <w:rPr>
          <w:rFonts w:ascii="Arial" w:hAnsi="Arial" w:cs="Arial"/>
          <w:b/>
          <w:sz w:val="26"/>
          <w:szCs w:val="26"/>
        </w:rPr>
        <w:t>/20</w:t>
      </w:r>
      <w:r w:rsidR="009E5FC6">
        <w:rPr>
          <w:rFonts w:ascii="Arial" w:hAnsi="Arial" w:cs="Arial"/>
          <w:b/>
          <w:sz w:val="26"/>
          <w:szCs w:val="26"/>
        </w:rPr>
        <w:t>19</w:t>
      </w:r>
    </w:p>
    <w:p w14:paraId="288EA224" w14:textId="3796C69D" w:rsidR="003751A1" w:rsidRDefault="003751A1" w:rsidP="003751A1">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9E5FC6">
        <w:rPr>
          <w:rFonts w:ascii="Arial" w:hAnsi="Arial" w:cs="Arial"/>
          <w:b/>
          <w:sz w:val="26"/>
          <w:szCs w:val="26"/>
        </w:rPr>
        <w:t>454</w:t>
      </w:r>
      <w:r>
        <w:rPr>
          <w:rFonts w:ascii="Arial" w:hAnsi="Arial" w:cs="Arial"/>
          <w:b/>
          <w:sz w:val="26"/>
          <w:szCs w:val="26"/>
        </w:rPr>
        <w:t>/201</w:t>
      </w:r>
      <w:r w:rsidR="009E5FC6">
        <w:rPr>
          <w:rFonts w:ascii="Arial" w:hAnsi="Arial" w:cs="Arial"/>
          <w:b/>
          <w:sz w:val="26"/>
          <w:szCs w:val="26"/>
        </w:rPr>
        <w:t>6</w:t>
      </w:r>
      <w:r>
        <w:rPr>
          <w:rFonts w:ascii="Arial" w:hAnsi="Arial" w:cs="Arial"/>
          <w:b/>
          <w:sz w:val="26"/>
          <w:szCs w:val="26"/>
        </w:rPr>
        <w:t xml:space="preserve"> </w:t>
      </w:r>
      <w:r w:rsidR="009E5FC6">
        <w:rPr>
          <w:rFonts w:ascii="Arial" w:hAnsi="Arial" w:cs="Arial"/>
          <w:b/>
          <w:sz w:val="26"/>
          <w:szCs w:val="26"/>
        </w:rPr>
        <w:t>SEGUNDA</w:t>
      </w:r>
      <w:r>
        <w:rPr>
          <w:rFonts w:ascii="Arial" w:hAnsi="Arial" w:cs="Arial"/>
          <w:b/>
          <w:sz w:val="26"/>
          <w:szCs w:val="26"/>
        </w:rPr>
        <w:t xml:space="preserve"> SALA UNITARIA DE PRIMERA INSTANCIA</w:t>
      </w:r>
    </w:p>
    <w:p w14:paraId="02EF06DD" w14:textId="3135D233" w:rsidR="003751A1" w:rsidRDefault="003751A1" w:rsidP="003751A1">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78CDB51B" w14:textId="77777777" w:rsidR="002D3C38" w:rsidRDefault="002D3C38" w:rsidP="003751A1">
      <w:pPr>
        <w:spacing w:line="240" w:lineRule="auto"/>
        <w:ind w:left="2124"/>
        <w:jc w:val="both"/>
        <w:rPr>
          <w:rFonts w:ascii="Arial" w:hAnsi="Arial" w:cs="Arial"/>
          <w:b/>
          <w:sz w:val="26"/>
          <w:szCs w:val="26"/>
        </w:rPr>
      </w:pPr>
    </w:p>
    <w:p w14:paraId="26E70036" w14:textId="5D6866EC" w:rsidR="003751A1" w:rsidRDefault="003751A1" w:rsidP="003751A1">
      <w:pPr>
        <w:spacing w:before="240" w:line="360" w:lineRule="auto"/>
        <w:jc w:val="both"/>
        <w:rPr>
          <w:rFonts w:ascii="Arial" w:hAnsi="Arial" w:cs="Arial"/>
          <w:b/>
          <w:sz w:val="26"/>
          <w:szCs w:val="26"/>
        </w:rPr>
      </w:pPr>
      <w:r>
        <w:rPr>
          <w:rFonts w:ascii="Arial" w:hAnsi="Arial" w:cs="Arial"/>
          <w:b/>
          <w:sz w:val="26"/>
          <w:szCs w:val="26"/>
        </w:rPr>
        <w:t>OAXACA DE JUÁREZ, OAXACA</w:t>
      </w:r>
      <w:r w:rsidR="005E5D90">
        <w:rPr>
          <w:rFonts w:ascii="Arial" w:hAnsi="Arial" w:cs="Arial"/>
          <w:b/>
          <w:sz w:val="26"/>
          <w:szCs w:val="26"/>
        </w:rPr>
        <w:t>, VEINTICINCO</w:t>
      </w:r>
      <w:r>
        <w:rPr>
          <w:rFonts w:ascii="Arial" w:hAnsi="Arial" w:cs="Arial"/>
          <w:b/>
          <w:sz w:val="26"/>
          <w:szCs w:val="26"/>
        </w:rPr>
        <w:t xml:space="preserve"> DE </w:t>
      </w:r>
      <w:r w:rsidR="001B78DA">
        <w:rPr>
          <w:rFonts w:ascii="Arial" w:hAnsi="Arial" w:cs="Arial"/>
          <w:b/>
          <w:sz w:val="26"/>
          <w:szCs w:val="26"/>
        </w:rPr>
        <w:t>FEBRERO</w:t>
      </w:r>
      <w:r>
        <w:rPr>
          <w:rFonts w:ascii="Arial" w:hAnsi="Arial" w:cs="Arial"/>
          <w:b/>
          <w:sz w:val="26"/>
          <w:szCs w:val="26"/>
        </w:rPr>
        <w:t xml:space="preserve"> DE DOS MIL </w:t>
      </w:r>
      <w:r w:rsidR="009E5FC6">
        <w:rPr>
          <w:rFonts w:ascii="Arial" w:hAnsi="Arial" w:cs="Arial"/>
          <w:b/>
          <w:sz w:val="26"/>
          <w:szCs w:val="26"/>
        </w:rPr>
        <w:t>VEINTIUNO</w:t>
      </w:r>
      <w:r w:rsidR="009E5FC6" w:rsidRPr="003751A1">
        <w:rPr>
          <w:rFonts w:ascii="Arial" w:hAnsi="Arial" w:cs="Arial"/>
          <w:sz w:val="26"/>
          <w:szCs w:val="26"/>
        </w:rPr>
        <w:t>. -</w:t>
      </w:r>
      <w:r w:rsidRPr="003751A1">
        <w:rPr>
          <w:rFonts w:ascii="Arial" w:hAnsi="Arial" w:cs="Arial"/>
          <w:sz w:val="26"/>
          <w:szCs w:val="26"/>
        </w:rPr>
        <w:t xml:space="preserve"> - - - - - - - - - - - - - - - - - - - - - - - - - - - - - - </w:t>
      </w:r>
      <w:r w:rsidR="004659F2">
        <w:rPr>
          <w:rFonts w:ascii="Arial" w:hAnsi="Arial" w:cs="Arial"/>
          <w:sz w:val="26"/>
          <w:szCs w:val="26"/>
        </w:rPr>
        <w:t xml:space="preserve">- - - - </w:t>
      </w:r>
    </w:p>
    <w:p w14:paraId="06FFECBE" w14:textId="6C738043" w:rsidR="003751A1" w:rsidRDefault="003751A1" w:rsidP="003751A1">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9E5FC6">
        <w:rPr>
          <w:rFonts w:ascii="Arial" w:hAnsi="Arial" w:cs="Arial"/>
          <w:b/>
          <w:sz w:val="26"/>
          <w:szCs w:val="26"/>
        </w:rPr>
        <w:t>356</w:t>
      </w:r>
      <w:r>
        <w:rPr>
          <w:rFonts w:ascii="Arial" w:hAnsi="Arial" w:cs="Arial"/>
          <w:b/>
          <w:sz w:val="26"/>
          <w:szCs w:val="26"/>
        </w:rPr>
        <w:t>/20</w:t>
      </w:r>
      <w:r w:rsidR="009E5FC6">
        <w:rPr>
          <w:rFonts w:ascii="Arial" w:hAnsi="Arial" w:cs="Arial"/>
          <w:b/>
          <w:sz w:val="26"/>
          <w:szCs w:val="26"/>
        </w:rPr>
        <w:t>19</w:t>
      </w:r>
      <w:r>
        <w:rPr>
          <w:rFonts w:ascii="Arial" w:hAnsi="Arial" w:cs="Arial"/>
          <w:sz w:val="26"/>
          <w:szCs w:val="26"/>
        </w:rPr>
        <w:t xml:space="preserve">, que remite la Secretaría General de Acuerdos, con motivo del recurso de revisión interpuesto por </w:t>
      </w:r>
      <w:r w:rsidR="003666D8">
        <w:rPr>
          <w:rFonts w:ascii="Arial" w:hAnsi="Arial" w:cs="Arial"/>
          <w:b/>
          <w:bCs/>
          <w:sz w:val="26"/>
          <w:szCs w:val="26"/>
        </w:rPr>
        <w:t>***********</w:t>
      </w:r>
      <w:r w:rsidRPr="009E5FC6">
        <w:rPr>
          <w:rFonts w:ascii="Arial" w:hAnsi="Arial" w:cs="Arial"/>
          <w:b/>
          <w:bCs/>
          <w:sz w:val="26"/>
          <w:szCs w:val="26"/>
        </w:rPr>
        <w:t>,</w:t>
      </w:r>
      <w:r>
        <w:rPr>
          <w:rFonts w:ascii="Arial" w:hAnsi="Arial" w:cs="Arial"/>
          <w:sz w:val="26"/>
          <w:szCs w:val="26"/>
        </w:rPr>
        <w:t xml:space="preserve"> en contra de la sentencia de</w:t>
      </w:r>
      <w:r w:rsidR="00D262DB">
        <w:rPr>
          <w:rFonts w:ascii="Arial" w:hAnsi="Arial" w:cs="Arial"/>
          <w:sz w:val="26"/>
          <w:szCs w:val="26"/>
        </w:rPr>
        <w:t xml:space="preserve"> dos de agosto de</w:t>
      </w:r>
      <w:r w:rsidR="005B1E98">
        <w:rPr>
          <w:rFonts w:ascii="Arial" w:hAnsi="Arial" w:cs="Arial"/>
          <w:sz w:val="26"/>
          <w:szCs w:val="26"/>
        </w:rPr>
        <w:t xml:space="preserve"> </w:t>
      </w:r>
      <w:r>
        <w:rPr>
          <w:rFonts w:ascii="Arial" w:hAnsi="Arial" w:cs="Arial"/>
          <w:sz w:val="26"/>
          <w:szCs w:val="26"/>
        </w:rPr>
        <w:t xml:space="preserve">dos mil diecinueve, dictada en el expediente </w:t>
      </w:r>
      <w:r w:rsidR="00D262DB">
        <w:rPr>
          <w:rFonts w:ascii="Arial" w:hAnsi="Arial" w:cs="Arial"/>
          <w:b/>
          <w:sz w:val="26"/>
          <w:szCs w:val="26"/>
        </w:rPr>
        <w:t>454</w:t>
      </w:r>
      <w:r>
        <w:rPr>
          <w:rFonts w:ascii="Arial" w:hAnsi="Arial" w:cs="Arial"/>
          <w:b/>
          <w:sz w:val="26"/>
          <w:szCs w:val="26"/>
        </w:rPr>
        <w:t>/201</w:t>
      </w:r>
      <w:r w:rsidR="00D262DB">
        <w:rPr>
          <w:rFonts w:ascii="Arial" w:hAnsi="Arial" w:cs="Arial"/>
          <w:b/>
          <w:sz w:val="26"/>
          <w:szCs w:val="26"/>
        </w:rPr>
        <w:t>6</w:t>
      </w:r>
      <w:r>
        <w:rPr>
          <w:rFonts w:ascii="Arial" w:hAnsi="Arial" w:cs="Arial"/>
          <w:sz w:val="26"/>
          <w:szCs w:val="26"/>
        </w:rPr>
        <w:t xml:space="preserve"> de la </w:t>
      </w:r>
      <w:r w:rsidR="00D262DB">
        <w:rPr>
          <w:rFonts w:ascii="Arial" w:hAnsi="Arial" w:cs="Arial"/>
          <w:sz w:val="26"/>
          <w:szCs w:val="26"/>
        </w:rPr>
        <w:t>Segunda</w:t>
      </w:r>
      <w:r>
        <w:rPr>
          <w:rFonts w:ascii="Arial" w:hAnsi="Arial" w:cs="Arial"/>
          <w:sz w:val="26"/>
          <w:szCs w:val="26"/>
        </w:rPr>
        <w:t xml:space="preserve"> Sala Unitaria de Primera Instancia, relativo al juicio de nulidad promovido por </w:t>
      </w:r>
      <w:r w:rsidR="00D262DB">
        <w:rPr>
          <w:rFonts w:ascii="Arial" w:hAnsi="Arial" w:cs="Arial"/>
          <w:b/>
          <w:sz w:val="26"/>
          <w:szCs w:val="26"/>
        </w:rPr>
        <w:t>EL RECURRENTE</w:t>
      </w:r>
      <w:r>
        <w:rPr>
          <w:rFonts w:ascii="Arial" w:hAnsi="Arial" w:cs="Arial"/>
          <w:b/>
          <w:sz w:val="26"/>
          <w:szCs w:val="26"/>
        </w:rPr>
        <w:t xml:space="preserve">, </w:t>
      </w:r>
      <w:r>
        <w:rPr>
          <w:rFonts w:ascii="Arial" w:hAnsi="Arial" w:cs="Arial"/>
          <w:sz w:val="26"/>
          <w:szCs w:val="26"/>
        </w:rPr>
        <w:t xml:space="preserve">en contra del </w:t>
      </w:r>
      <w:r w:rsidR="00D262DB">
        <w:rPr>
          <w:rFonts w:ascii="Arial" w:hAnsi="Arial" w:cs="Arial"/>
          <w:b/>
          <w:bCs/>
          <w:sz w:val="26"/>
          <w:szCs w:val="26"/>
        </w:rPr>
        <w:t>COORDINADOR DE INSPECCIÓN Y VIGILANCIA DEL MUNICIPIO DE OAXACA DE JUÁREZ y de ALEJANDRO ULISES JUÁREZ MARTÍNEZ, en su carácter de INSPECTOR MUNICIPAL DEL MUNICIPIO DE OAXACA DE JUÁREZ</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D262DB">
        <w:rPr>
          <w:rFonts w:ascii="Arial" w:hAnsi="Arial" w:cs="Arial"/>
          <w:sz w:val="26"/>
          <w:szCs w:val="26"/>
        </w:rPr>
        <w:t>0</w:t>
      </w:r>
      <w:r>
        <w:rPr>
          <w:rFonts w:ascii="Arial" w:hAnsi="Arial" w:cs="Arial"/>
          <w:sz w:val="26"/>
          <w:szCs w:val="26"/>
        </w:rPr>
        <w:t>6 y 2</w:t>
      </w:r>
      <w:r w:rsidR="00D262DB">
        <w:rPr>
          <w:rFonts w:ascii="Arial" w:hAnsi="Arial" w:cs="Arial"/>
          <w:sz w:val="26"/>
          <w:szCs w:val="26"/>
        </w:rPr>
        <w:t>0</w:t>
      </w:r>
      <w:r>
        <w:rPr>
          <w:rFonts w:ascii="Arial" w:hAnsi="Arial" w:cs="Arial"/>
          <w:sz w:val="26"/>
          <w:szCs w:val="26"/>
        </w:rPr>
        <w:t>8 de la Ley de Justicia Administrativa para el Estado de Oaxaca</w:t>
      </w:r>
      <w:r w:rsidR="00D262DB">
        <w:rPr>
          <w:rFonts w:ascii="Arial" w:hAnsi="Arial" w:cs="Arial"/>
          <w:sz w:val="26"/>
          <w:szCs w:val="26"/>
        </w:rPr>
        <w:t xml:space="preserve">, </w:t>
      </w:r>
      <w:r>
        <w:rPr>
          <w:rFonts w:ascii="Arial" w:hAnsi="Arial" w:cs="Arial"/>
          <w:sz w:val="26"/>
          <w:szCs w:val="26"/>
        </w:rPr>
        <w:t xml:space="preserve">se admite. En consecuencia, se procede a dictar resolución en los siguientes </w:t>
      </w:r>
      <w:r w:rsidR="00D262DB">
        <w:rPr>
          <w:rFonts w:ascii="Arial" w:hAnsi="Arial" w:cs="Arial"/>
          <w:sz w:val="26"/>
          <w:szCs w:val="26"/>
        </w:rPr>
        <w:t>términos: -</w:t>
      </w:r>
      <w:r>
        <w:rPr>
          <w:rFonts w:ascii="Arial" w:hAnsi="Arial" w:cs="Arial"/>
          <w:sz w:val="26"/>
          <w:szCs w:val="26"/>
        </w:rPr>
        <w:t xml:space="preserve"> - - - - - - - - - - - - - - - - - - - - - - - - - - - - - - - - </w:t>
      </w:r>
      <w:r w:rsidR="003666D8">
        <w:rPr>
          <w:rFonts w:ascii="Arial" w:hAnsi="Arial" w:cs="Arial"/>
          <w:sz w:val="26"/>
          <w:szCs w:val="26"/>
        </w:rPr>
        <w:t>- - - - - - - - - - - -</w:t>
      </w:r>
    </w:p>
    <w:p w14:paraId="2329E654" w14:textId="0711A159" w:rsidR="003751A1" w:rsidRDefault="003751A1" w:rsidP="003751A1">
      <w:pPr>
        <w:spacing w:line="360" w:lineRule="auto"/>
        <w:jc w:val="center"/>
        <w:rPr>
          <w:rFonts w:ascii="Arial" w:hAnsi="Arial" w:cs="Arial"/>
          <w:b/>
          <w:bCs/>
          <w:sz w:val="26"/>
          <w:szCs w:val="26"/>
        </w:rPr>
      </w:pPr>
      <w:r>
        <w:rPr>
          <w:rFonts w:ascii="Arial" w:hAnsi="Arial" w:cs="Arial"/>
          <w:b/>
          <w:bCs/>
          <w:sz w:val="26"/>
          <w:szCs w:val="26"/>
        </w:rPr>
        <w:t>R E S U L T A N D O</w:t>
      </w:r>
    </w:p>
    <w:p w14:paraId="1975EBED" w14:textId="7377C99F" w:rsidR="003751A1" w:rsidRDefault="003751A1" w:rsidP="003751A1">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w:t>
      </w:r>
      <w:r w:rsidR="00D262DB">
        <w:rPr>
          <w:rFonts w:ascii="Arial" w:hAnsi="Arial" w:cs="Arial"/>
          <w:sz w:val="26"/>
          <w:szCs w:val="26"/>
        </w:rPr>
        <w:t xml:space="preserve"> dos de agosto de </w:t>
      </w:r>
      <w:r>
        <w:rPr>
          <w:rFonts w:ascii="Arial" w:hAnsi="Arial" w:cs="Arial"/>
          <w:sz w:val="26"/>
          <w:szCs w:val="26"/>
        </w:rPr>
        <w:t xml:space="preserve">dos mil diecinueve, dictada por </w:t>
      </w:r>
      <w:r w:rsidR="00D262DB">
        <w:rPr>
          <w:rFonts w:ascii="Arial" w:hAnsi="Arial" w:cs="Arial"/>
          <w:sz w:val="26"/>
          <w:szCs w:val="26"/>
        </w:rPr>
        <w:t>el resolutor de la Segunda</w:t>
      </w:r>
      <w:r>
        <w:rPr>
          <w:rFonts w:ascii="Arial" w:hAnsi="Arial" w:cs="Arial"/>
          <w:sz w:val="26"/>
          <w:szCs w:val="26"/>
        </w:rPr>
        <w:t xml:space="preserve"> Sala Unitaria de Primera Instancia,</w:t>
      </w:r>
      <w:r w:rsidR="00D262DB">
        <w:rPr>
          <w:rFonts w:ascii="Arial" w:hAnsi="Arial" w:cs="Arial"/>
          <w:sz w:val="26"/>
          <w:szCs w:val="26"/>
        </w:rPr>
        <w:t xml:space="preserve"> </w:t>
      </w:r>
      <w:r w:rsidR="003666D8">
        <w:rPr>
          <w:rFonts w:ascii="Arial" w:hAnsi="Arial" w:cs="Arial"/>
          <w:b/>
          <w:bCs/>
          <w:sz w:val="26"/>
          <w:szCs w:val="26"/>
        </w:rPr>
        <w:t>***********</w:t>
      </w:r>
      <w:r w:rsidR="00D262DB" w:rsidRPr="009E5FC6">
        <w:rPr>
          <w:rFonts w:ascii="Arial" w:hAnsi="Arial" w:cs="Arial"/>
          <w:b/>
          <w:bCs/>
          <w:sz w:val="26"/>
          <w:szCs w:val="26"/>
        </w:rPr>
        <w:t>,</w:t>
      </w:r>
      <w:r w:rsidR="00D262DB">
        <w:rPr>
          <w:rFonts w:ascii="Arial" w:hAnsi="Arial" w:cs="Arial"/>
          <w:b/>
          <w:bCs/>
          <w:sz w:val="26"/>
          <w:szCs w:val="26"/>
        </w:rPr>
        <w:t xml:space="preserve"> </w:t>
      </w:r>
      <w:r>
        <w:rPr>
          <w:rFonts w:ascii="Arial" w:hAnsi="Arial" w:cs="Arial"/>
          <w:sz w:val="26"/>
          <w:szCs w:val="26"/>
        </w:rPr>
        <w:t xml:space="preserve">interpuso en su contra recurso de </w:t>
      </w:r>
      <w:r w:rsidR="00D262DB">
        <w:rPr>
          <w:rFonts w:ascii="Arial" w:hAnsi="Arial" w:cs="Arial"/>
          <w:sz w:val="26"/>
          <w:szCs w:val="26"/>
        </w:rPr>
        <w:t xml:space="preserve">revisión. </w:t>
      </w:r>
    </w:p>
    <w:p w14:paraId="5BE89A8B" w14:textId="593B24F2" w:rsidR="003751A1" w:rsidRDefault="003751A1" w:rsidP="003751A1">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 xml:space="preserve">Los puntos resolutivos de la sentencia recurrida son los </w:t>
      </w:r>
      <w:r w:rsidR="00D262DB">
        <w:rPr>
          <w:rFonts w:ascii="Arial" w:hAnsi="Arial" w:cs="Arial"/>
          <w:bCs/>
          <w:sz w:val="26"/>
          <w:szCs w:val="26"/>
        </w:rPr>
        <w:t>siguientes: -</w:t>
      </w:r>
      <w:r>
        <w:rPr>
          <w:rFonts w:ascii="Arial" w:hAnsi="Arial" w:cs="Arial"/>
          <w:bCs/>
          <w:sz w:val="26"/>
          <w:szCs w:val="26"/>
        </w:rPr>
        <w:t xml:space="preserve"> - - - - - - - - - - - - - - - - - - - - - - - - - - - - - - - - - - - - - - - - </w:t>
      </w:r>
    </w:p>
    <w:p w14:paraId="057DB039" w14:textId="3C7DE789" w:rsidR="00FE3582" w:rsidRPr="00A32161" w:rsidRDefault="003751A1" w:rsidP="00FE3582">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Cs/>
          <w:i/>
          <w:iCs/>
          <w:sz w:val="24"/>
          <w:szCs w:val="24"/>
          <w:lang w:eastAsia="es-ES"/>
        </w:rPr>
        <w:t>“</w:t>
      </w:r>
      <w:r w:rsidRPr="00A32161">
        <w:rPr>
          <w:rFonts w:ascii="Arial" w:eastAsia="Times New Roman" w:hAnsi="Arial" w:cs="Arial"/>
          <w:b/>
          <w:bCs/>
          <w:i/>
          <w:iCs/>
          <w:lang w:eastAsia="es-ES"/>
        </w:rPr>
        <w:t xml:space="preserve">PRIMERO. </w:t>
      </w:r>
      <w:r w:rsidR="00FE3582" w:rsidRPr="00A32161">
        <w:rPr>
          <w:rFonts w:ascii="Arial" w:eastAsia="Times New Roman" w:hAnsi="Arial" w:cs="Arial"/>
          <w:bCs/>
          <w:i/>
          <w:iCs/>
          <w:lang w:eastAsia="es-ES"/>
        </w:rPr>
        <w:t xml:space="preserve">Esta </w:t>
      </w:r>
      <w:r w:rsidR="00D262DB" w:rsidRPr="00A32161">
        <w:rPr>
          <w:rFonts w:ascii="Arial" w:eastAsia="Times New Roman" w:hAnsi="Arial" w:cs="Arial"/>
          <w:bCs/>
          <w:i/>
          <w:iCs/>
          <w:lang w:eastAsia="es-ES"/>
        </w:rPr>
        <w:t>Segunda</w:t>
      </w:r>
      <w:r w:rsidR="00FE3582" w:rsidRPr="00A32161">
        <w:rPr>
          <w:rFonts w:ascii="Arial" w:eastAsia="Times New Roman" w:hAnsi="Arial" w:cs="Arial"/>
          <w:bCs/>
          <w:i/>
          <w:iCs/>
          <w:lang w:eastAsia="es-ES"/>
        </w:rPr>
        <w:t xml:space="preserve"> </w:t>
      </w:r>
      <w:r w:rsidRPr="00A32161">
        <w:rPr>
          <w:rFonts w:ascii="Arial" w:eastAsia="Times New Roman" w:hAnsi="Arial" w:cs="Arial"/>
          <w:bCs/>
          <w:i/>
          <w:iCs/>
          <w:lang w:eastAsia="es-ES"/>
        </w:rPr>
        <w:t>Sala Unitaria</w:t>
      </w:r>
      <w:r w:rsidR="00D262DB" w:rsidRPr="00A32161">
        <w:rPr>
          <w:rFonts w:ascii="Arial" w:eastAsia="Times New Roman" w:hAnsi="Arial" w:cs="Arial"/>
          <w:bCs/>
          <w:i/>
          <w:iCs/>
          <w:lang w:eastAsia="es-ES"/>
        </w:rPr>
        <w:t xml:space="preserve"> del Tribunal de Justicia Administrativa del Estado de Oaxaca,</w:t>
      </w:r>
      <w:r w:rsidRPr="00A32161">
        <w:rPr>
          <w:rFonts w:ascii="Arial" w:eastAsia="Times New Roman" w:hAnsi="Arial" w:cs="Arial"/>
          <w:bCs/>
          <w:i/>
          <w:iCs/>
          <w:lang w:eastAsia="es-ES"/>
        </w:rPr>
        <w:t xml:space="preserve"> </w:t>
      </w:r>
      <w:r w:rsidR="00FE3582" w:rsidRPr="00A32161">
        <w:rPr>
          <w:rFonts w:ascii="Arial" w:eastAsia="Times New Roman" w:hAnsi="Arial" w:cs="Arial"/>
          <w:bCs/>
          <w:i/>
          <w:iCs/>
          <w:lang w:eastAsia="es-ES"/>
        </w:rPr>
        <w:t xml:space="preserve">fue </w:t>
      </w:r>
      <w:r w:rsidRPr="00A32161">
        <w:rPr>
          <w:rFonts w:ascii="Arial" w:eastAsia="Times New Roman" w:hAnsi="Arial" w:cs="Arial"/>
          <w:bCs/>
          <w:i/>
          <w:iCs/>
          <w:lang w:eastAsia="es-ES"/>
        </w:rPr>
        <w:t xml:space="preserve">competente para conocer y resolver el presente </w:t>
      </w:r>
      <w:r w:rsidR="00D262DB" w:rsidRPr="00A32161">
        <w:rPr>
          <w:rFonts w:ascii="Arial" w:eastAsia="Times New Roman" w:hAnsi="Arial" w:cs="Arial"/>
          <w:bCs/>
          <w:i/>
          <w:iCs/>
          <w:lang w:eastAsia="es-ES"/>
        </w:rPr>
        <w:t>Juicio de Nulidad. -</w:t>
      </w:r>
      <w:r w:rsidRPr="00A32161">
        <w:rPr>
          <w:rFonts w:ascii="Arial" w:eastAsia="Times New Roman" w:hAnsi="Arial" w:cs="Arial"/>
          <w:bCs/>
          <w:i/>
          <w:iCs/>
          <w:lang w:eastAsia="es-ES"/>
        </w:rPr>
        <w:t xml:space="preserve"> - - - -</w:t>
      </w:r>
      <w:r w:rsidR="002101FD">
        <w:rPr>
          <w:rFonts w:ascii="Arial" w:eastAsia="Times New Roman" w:hAnsi="Arial" w:cs="Arial"/>
          <w:bCs/>
          <w:i/>
          <w:iCs/>
          <w:lang w:eastAsia="es-ES"/>
        </w:rPr>
        <w:t xml:space="preserve"> - - - - - - - - - - - - - -</w:t>
      </w:r>
      <w:r w:rsidRPr="00A32161">
        <w:rPr>
          <w:rFonts w:ascii="Arial" w:eastAsia="Times New Roman" w:hAnsi="Arial" w:cs="Arial"/>
          <w:bCs/>
          <w:i/>
          <w:iCs/>
          <w:lang w:eastAsia="es-ES"/>
        </w:rPr>
        <w:t xml:space="preserve"> </w:t>
      </w:r>
    </w:p>
    <w:p w14:paraId="41DE397F" w14:textId="0A91B5E2" w:rsidR="00FE3582" w:rsidRPr="00A32161" w:rsidRDefault="003751A1" w:rsidP="00FE3582">
      <w:pPr>
        <w:widowControl w:val="0"/>
        <w:tabs>
          <w:tab w:val="left" w:pos="7938"/>
        </w:tabs>
        <w:spacing w:before="240" w:after="0" w:line="360" w:lineRule="auto"/>
        <w:ind w:left="1134" w:right="616"/>
        <w:jc w:val="both"/>
        <w:rPr>
          <w:rFonts w:ascii="Arial" w:eastAsia="Times New Roman" w:hAnsi="Arial" w:cs="Arial"/>
          <w:i/>
          <w:iCs/>
          <w:lang w:eastAsia="es-ES"/>
        </w:rPr>
      </w:pPr>
      <w:r w:rsidRPr="00A32161">
        <w:rPr>
          <w:rFonts w:ascii="Arial" w:eastAsia="Times New Roman" w:hAnsi="Arial" w:cs="Arial"/>
          <w:b/>
          <w:bCs/>
          <w:i/>
          <w:iCs/>
          <w:lang w:eastAsia="es-ES"/>
        </w:rPr>
        <w:t xml:space="preserve">SEGUNDO. </w:t>
      </w:r>
      <w:r w:rsidR="00D262DB" w:rsidRPr="00A32161">
        <w:rPr>
          <w:rFonts w:ascii="Arial" w:eastAsia="Times New Roman" w:hAnsi="Arial" w:cs="Arial"/>
          <w:i/>
          <w:iCs/>
          <w:lang w:eastAsia="es-ES"/>
        </w:rPr>
        <w:t>No se actualizó causal de improcedencia alguna, por lo que NO SE SOBRESEE EL JUICIO, en términos del considerando CUARTO de esta resolución.</w:t>
      </w:r>
      <w:r w:rsidR="00853F28" w:rsidRPr="00A32161">
        <w:rPr>
          <w:rFonts w:ascii="Arial" w:eastAsia="Times New Roman" w:hAnsi="Arial" w:cs="Arial"/>
          <w:i/>
          <w:iCs/>
          <w:lang w:eastAsia="es-ES"/>
        </w:rPr>
        <w:t xml:space="preserve"> - - - - - - - - - - - - -</w:t>
      </w:r>
      <w:r w:rsidR="00837AA9">
        <w:rPr>
          <w:rFonts w:ascii="Arial" w:eastAsia="Times New Roman" w:hAnsi="Arial" w:cs="Arial"/>
          <w:i/>
          <w:iCs/>
          <w:lang w:eastAsia="es-ES"/>
        </w:rPr>
        <w:t xml:space="preserve"> - - - -</w:t>
      </w:r>
    </w:p>
    <w:p w14:paraId="05509F39" w14:textId="765EDC0E" w:rsidR="00FE3582" w:rsidRPr="00A32161" w:rsidRDefault="003751A1" w:rsidP="00FE3582">
      <w:pPr>
        <w:widowControl w:val="0"/>
        <w:tabs>
          <w:tab w:val="left" w:pos="7938"/>
        </w:tabs>
        <w:spacing w:before="240" w:after="0" w:line="360" w:lineRule="auto"/>
        <w:ind w:left="1134" w:right="616"/>
        <w:jc w:val="both"/>
        <w:rPr>
          <w:rFonts w:ascii="Arial" w:eastAsia="Times New Roman" w:hAnsi="Arial" w:cs="Arial"/>
          <w:bCs/>
          <w:i/>
          <w:iCs/>
          <w:lang w:eastAsia="es-ES"/>
        </w:rPr>
      </w:pPr>
      <w:r w:rsidRPr="00A32161">
        <w:rPr>
          <w:rFonts w:ascii="Arial" w:eastAsia="Times New Roman" w:hAnsi="Arial" w:cs="Arial"/>
          <w:b/>
          <w:bCs/>
          <w:i/>
          <w:iCs/>
          <w:lang w:eastAsia="es-ES"/>
        </w:rPr>
        <w:lastRenderedPageBreak/>
        <w:t xml:space="preserve">TERCERO. </w:t>
      </w:r>
      <w:r w:rsidR="00D262DB" w:rsidRPr="00A32161">
        <w:rPr>
          <w:rFonts w:ascii="Arial" w:eastAsia="Times New Roman" w:hAnsi="Arial" w:cs="Arial"/>
          <w:i/>
          <w:iCs/>
          <w:lang w:eastAsia="es-ES"/>
        </w:rPr>
        <w:t xml:space="preserve">Se declara la </w:t>
      </w:r>
      <w:r w:rsidR="00D262DB" w:rsidRPr="00A32161">
        <w:rPr>
          <w:rFonts w:ascii="Arial" w:eastAsia="Times New Roman" w:hAnsi="Arial" w:cs="Arial"/>
          <w:b/>
          <w:bCs/>
          <w:i/>
          <w:iCs/>
          <w:lang w:eastAsia="es-ES"/>
        </w:rPr>
        <w:t>VALIDEZ</w:t>
      </w:r>
      <w:r w:rsidR="00D262DB" w:rsidRPr="00A32161">
        <w:rPr>
          <w:rFonts w:ascii="Arial" w:eastAsia="Times New Roman" w:hAnsi="Arial" w:cs="Arial"/>
          <w:i/>
          <w:iCs/>
          <w:lang w:eastAsia="es-ES"/>
        </w:rPr>
        <w:t xml:space="preserve"> del acta de infracción </w:t>
      </w:r>
      <w:r w:rsidR="003666D8">
        <w:rPr>
          <w:rFonts w:ascii="Arial" w:hAnsi="Arial" w:cs="Arial"/>
          <w:b/>
          <w:bCs/>
          <w:sz w:val="26"/>
          <w:szCs w:val="26"/>
        </w:rPr>
        <w:t>***********</w:t>
      </w:r>
      <w:r w:rsidR="00D262DB" w:rsidRPr="00A32161">
        <w:rPr>
          <w:rFonts w:ascii="Arial" w:eastAsia="Times New Roman" w:hAnsi="Arial" w:cs="Arial"/>
          <w:i/>
          <w:iCs/>
          <w:lang w:eastAsia="es-ES"/>
        </w:rPr>
        <w:t xml:space="preserve">, de fecha veintitrés de mayo de dos mil dieciséis, suscrita por Alejandro Ulises Juárez Martínez, inspector municipal de Oaxaca de Juárez, Oaxaca, por las razones expuestas en el considerando QUINTO de esta </w:t>
      </w:r>
      <w:r w:rsidR="001E71A0" w:rsidRPr="00A32161">
        <w:rPr>
          <w:rFonts w:ascii="Arial" w:eastAsia="Times New Roman" w:hAnsi="Arial" w:cs="Arial"/>
          <w:i/>
          <w:iCs/>
          <w:lang w:eastAsia="es-ES"/>
        </w:rPr>
        <w:t>sentencia. -</w:t>
      </w:r>
      <w:r w:rsidR="00D262DB" w:rsidRPr="00A32161">
        <w:rPr>
          <w:rFonts w:ascii="Arial" w:eastAsia="Times New Roman" w:hAnsi="Arial" w:cs="Arial"/>
          <w:i/>
          <w:iCs/>
          <w:lang w:eastAsia="es-ES"/>
        </w:rPr>
        <w:t xml:space="preserve"> - </w:t>
      </w:r>
      <w:r w:rsidR="00FE3582" w:rsidRPr="00A32161">
        <w:rPr>
          <w:rFonts w:ascii="Arial" w:eastAsia="Times New Roman" w:hAnsi="Arial" w:cs="Arial"/>
          <w:bCs/>
          <w:i/>
          <w:iCs/>
          <w:lang w:eastAsia="es-ES"/>
        </w:rPr>
        <w:t xml:space="preserve"> </w:t>
      </w:r>
      <w:r w:rsidR="00607C95">
        <w:rPr>
          <w:rFonts w:ascii="Arial" w:eastAsia="Times New Roman" w:hAnsi="Arial" w:cs="Arial"/>
          <w:bCs/>
          <w:i/>
          <w:iCs/>
          <w:lang w:eastAsia="es-ES"/>
        </w:rPr>
        <w:t xml:space="preserve">- - - - - - - - - - - - - - - - </w:t>
      </w:r>
    </w:p>
    <w:p w14:paraId="2A1F73A1" w14:textId="557EC807" w:rsidR="001E71A0" w:rsidRPr="00A32161" w:rsidRDefault="003751A1" w:rsidP="00F220AC">
      <w:pPr>
        <w:widowControl w:val="0"/>
        <w:tabs>
          <w:tab w:val="left" w:pos="7938"/>
        </w:tabs>
        <w:spacing w:before="240" w:after="0" w:line="360" w:lineRule="auto"/>
        <w:ind w:left="1134" w:right="616"/>
        <w:jc w:val="both"/>
        <w:rPr>
          <w:rFonts w:ascii="Arial" w:eastAsia="Times New Roman" w:hAnsi="Arial" w:cs="Arial"/>
          <w:bCs/>
          <w:i/>
          <w:iCs/>
          <w:lang w:eastAsia="es-ES"/>
        </w:rPr>
      </w:pPr>
      <w:r w:rsidRPr="00A32161">
        <w:rPr>
          <w:rFonts w:ascii="Arial" w:eastAsia="Times New Roman" w:hAnsi="Arial" w:cs="Arial"/>
          <w:b/>
          <w:bCs/>
          <w:i/>
          <w:iCs/>
          <w:lang w:eastAsia="es-ES"/>
        </w:rPr>
        <w:t>CUARTO.</w:t>
      </w:r>
      <w:r w:rsidRPr="00A32161">
        <w:rPr>
          <w:rFonts w:ascii="Arial" w:eastAsia="Times New Roman" w:hAnsi="Arial" w:cs="Arial"/>
          <w:bCs/>
          <w:i/>
          <w:iCs/>
          <w:lang w:eastAsia="es-ES"/>
        </w:rPr>
        <w:t xml:space="preserve"> </w:t>
      </w:r>
      <w:r w:rsidRPr="00A32161">
        <w:rPr>
          <w:rFonts w:ascii="Arial" w:eastAsia="Times New Roman" w:hAnsi="Arial" w:cs="Arial"/>
          <w:b/>
          <w:i/>
          <w:iCs/>
          <w:lang w:eastAsia="es-ES"/>
        </w:rPr>
        <w:t>NOTIFÍQUESE</w:t>
      </w:r>
      <w:r w:rsidRPr="00A32161">
        <w:rPr>
          <w:rFonts w:ascii="Arial" w:eastAsia="Times New Roman" w:hAnsi="Arial" w:cs="Arial"/>
          <w:b/>
          <w:bCs/>
          <w:i/>
          <w:iCs/>
          <w:lang w:eastAsia="es-ES"/>
        </w:rPr>
        <w:t xml:space="preserve"> </w:t>
      </w:r>
      <w:r w:rsidR="00FE3582" w:rsidRPr="00A32161">
        <w:rPr>
          <w:rFonts w:ascii="Arial" w:eastAsia="Times New Roman" w:hAnsi="Arial" w:cs="Arial"/>
          <w:b/>
          <w:bCs/>
          <w:i/>
          <w:iCs/>
          <w:lang w:eastAsia="es-ES"/>
        </w:rPr>
        <w:t>PERSONALMENTE A</w:t>
      </w:r>
      <w:r w:rsidR="001E71A0" w:rsidRPr="00A32161">
        <w:rPr>
          <w:rFonts w:ascii="Arial" w:eastAsia="Times New Roman" w:hAnsi="Arial" w:cs="Arial"/>
          <w:b/>
          <w:bCs/>
          <w:i/>
          <w:iCs/>
          <w:lang w:eastAsia="es-ES"/>
        </w:rPr>
        <w:t xml:space="preserve">L REPRESENTANTE LEGAL Y POR </w:t>
      </w:r>
      <w:r w:rsidR="00FE3582" w:rsidRPr="00A32161">
        <w:rPr>
          <w:rFonts w:ascii="Arial" w:eastAsia="Times New Roman" w:hAnsi="Arial" w:cs="Arial"/>
          <w:b/>
          <w:bCs/>
          <w:i/>
          <w:iCs/>
          <w:lang w:eastAsia="es-ES"/>
        </w:rPr>
        <w:t>OFICIO A LA</w:t>
      </w:r>
      <w:r w:rsidR="001E71A0" w:rsidRPr="00A32161">
        <w:rPr>
          <w:rFonts w:ascii="Arial" w:eastAsia="Times New Roman" w:hAnsi="Arial" w:cs="Arial"/>
          <w:b/>
          <w:bCs/>
          <w:i/>
          <w:iCs/>
          <w:lang w:eastAsia="es-ES"/>
        </w:rPr>
        <w:t>S</w:t>
      </w:r>
      <w:r w:rsidR="00FE3582" w:rsidRPr="00A32161">
        <w:rPr>
          <w:rFonts w:ascii="Arial" w:eastAsia="Times New Roman" w:hAnsi="Arial" w:cs="Arial"/>
          <w:b/>
          <w:bCs/>
          <w:i/>
          <w:iCs/>
          <w:lang w:eastAsia="es-ES"/>
        </w:rPr>
        <w:t xml:space="preserve"> AUTORIDAD</w:t>
      </w:r>
      <w:r w:rsidR="001E71A0" w:rsidRPr="00A32161">
        <w:rPr>
          <w:rFonts w:ascii="Arial" w:eastAsia="Times New Roman" w:hAnsi="Arial" w:cs="Arial"/>
          <w:b/>
          <w:bCs/>
          <w:i/>
          <w:iCs/>
          <w:lang w:eastAsia="es-ES"/>
        </w:rPr>
        <w:t>ES</w:t>
      </w:r>
      <w:r w:rsidR="00FE3582" w:rsidRPr="00A32161">
        <w:rPr>
          <w:rFonts w:ascii="Arial" w:eastAsia="Times New Roman" w:hAnsi="Arial" w:cs="Arial"/>
          <w:b/>
          <w:bCs/>
          <w:i/>
          <w:iCs/>
          <w:lang w:eastAsia="es-ES"/>
        </w:rPr>
        <w:t xml:space="preserve"> DEMANDADA</w:t>
      </w:r>
      <w:r w:rsidR="001E71A0" w:rsidRPr="00A32161">
        <w:rPr>
          <w:rFonts w:ascii="Arial" w:eastAsia="Times New Roman" w:hAnsi="Arial" w:cs="Arial"/>
          <w:b/>
          <w:bCs/>
          <w:i/>
          <w:iCs/>
          <w:lang w:eastAsia="es-ES"/>
        </w:rPr>
        <w:t>S. CÚMPLASE.</w:t>
      </w:r>
      <w:r w:rsidR="001E71A0" w:rsidRPr="00A32161">
        <w:rPr>
          <w:rFonts w:ascii="Arial" w:eastAsia="Times New Roman" w:hAnsi="Arial" w:cs="Arial"/>
          <w:bCs/>
          <w:i/>
          <w:iCs/>
          <w:lang w:eastAsia="es-ES"/>
        </w:rPr>
        <w:t>”</w:t>
      </w:r>
      <w:r w:rsidR="00853F28" w:rsidRPr="00A32161">
        <w:rPr>
          <w:rFonts w:ascii="Arial" w:eastAsia="Times New Roman" w:hAnsi="Arial" w:cs="Arial"/>
          <w:bCs/>
          <w:i/>
          <w:iCs/>
          <w:lang w:eastAsia="es-ES"/>
        </w:rPr>
        <w:t xml:space="preserve"> - - - - - - - - - </w:t>
      </w:r>
      <w:r w:rsidR="003666D8">
        <w:rPr>
          <w:rFonts w:ascii="Arial" w:eastAsia="Times New Roman" w:hAnsi="Arial" w:cs="Arial"/>
          <w:bCs/>
          <w:i/>
          <w:iCs/>
          <w:lang w:eastAsia="es-ES"/>
        </w:rPr>
        <w:t xml:space="preserve">- - - - </w:t>
      </w:r>
    </w:p>
    <w:p w14:paraId="798BF4C9" w14:textId="0DC98342" w:rsidR="003751A1" w:rsidRDefault="003751A1" w:rsidP="003751A1">
      <w:pPr>
        <w:spacing w:before="240" w:line="360" w:lineRule="auto"/>
        <w:ind w:left="851"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56E0A2BE" w14:textId="7E1EC52B" w:rsidR="001E71A0" w:rsidRDefault="00D76929" w:rsidP="001E71A0">
      <w:pPr>
        <w:widowControl w:val="0"/>
        <w:tabs>
          <w:tab w:val="left" w:pos="7938"/>
        </w:tabs>
        <w:spacing w:before="240" w:line="360" w:lineRule="auto"/>
        <w:ind w:right="18" w:firstLine="709"/>
        <w:jc w:val="both"/>
        <w:rPr>
          <w:rFonts w:ascii="Arial" w:eastAsiaTheme="minorHAnsi" w:hAnsi="Arial" w:cs="Arial"/>
          <w:sz w:val="26"/>
          <w:szCs w:val="26"/>
          <w:lang w:eastAsia="es-ES"/>
        </w:rPr>
      </w:pPr>
      <w:r w:rsidRPr="006E349D">
        <w:rPr>
          <w:rFonts w:ascii="Arial" w:hAnsi="Arial" w:cs="Arial"/>
          <w:b/>
          <w:bCs/>
          <w:iCs/>
          <w:sz w:val="26"/>
          <w:szCs w:val="26"/>
        </w:rPr>
        <w:t xml:space="preserve">PRIMERO. </w:t>
      </w:r>
      <w:r w:rsidRPr="00D65424">
        <w:rPr>
          <w:rFonts w:ascii="Arial" w:hAnsi="Arial" w:cs="Arial"/>
          <w:bCs/>
          <w:iCs/>
          <w:sz w:val="26"/>
          <w:szCs w:val="26"/>
        </w:rPr>
        <w:t xml:space="preserve">Esta Sala Superior es competente para conocer del presente asunto, de conformidad con lo dispuesto por los artículos 114 QUÁTER </w:t>
      </w:r>
      <w:r>
        <w:rPr>
          <w:rFonts w:ascii="Arial" w:eastAsiaTheme="minorHAnsi" w:hAnsi="Arial" w:cs="Arial"/>
          <w:bCs/>
          <w:iCs/>
          <w:sz w:val="26"/>
          <w:szCs w:val="26"/>
          <w:lang w:val="es-ES" w:eastAsia="en-US"/>
        </w:rPr>
        <w:t xml:space="preserve">tercer párrafo </w:t>
      </w:r>
      <w:r w:rsidRPr="00D65424">
        <w:rPr>
          <w:rFonts w:ascii="Arial" w:hAnsi="Arial" w:cs="Arial"/>
          <w:bCs/>
          <w:iCs/>
          <w:sz w:val="26"/>
          <w:szCs w:val="26"/>
        </w:rPr>
        <w:t>de la Constitución Política del Estado Libre y Soberano de Oaxaca</w:t>
      </w:r>
      <w:r>
        <w:rPr>
          <w:rFonts w:ascii="Arial" w:hAnsi="Arial" w:cs="Arial"/>
          <w:bCs/>
          <w:iCs/>
          <w:sz w:val="26"/>
          <w:szCs w:val="26"/>
        </w:rPr>
        <w:t>;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sidR="001E71A0">
        <w:rPr>
          <w:rFonts w:ascii="Arial" w:hAnsi="Arial" w:cs="Arial"/>
          <w:bCs/>
          <w:iCs/>
          <w:sz w:val="26"/>
          <w:szCs w:val="26"/>
        </w:rPr>
        <w:t>; así como los diversos 86, 88, 92, 93, fracción I, 94, 201, 206 y 208, de la Ley de Justicia Administrativa para el Estado de Oaxaca, dado que se trata de un Recurso de Revisión interpuesto en contra de la sentencia de dos de agosto de  dos mil diecinueve</w:t>
      </w:r>
      <w:r w:rsidR="001E71A0">
        <w:rPr>
          <w:rFonts w:ascii="Arial" w:hAnsi="Arial" w:cs="Arial"/>
          <w:sz w:val="26"/>
          <w:szCs w:val="26"/>
        </w:rPr>
        <w:t>, dictado por el resolutor de la Segunda Sala Unitaria de Primera Instancia de este Tribunal</w:t>
      </w:r>
      <w:r w:rsidR="001E71A0">
        <w:rPr>
          <w:rFonts w:ascii="Arial" w:hAnsi="Arial" w:cs="Arial"/>
          <w:bCs/>
          <w:iCs/>
          <w:sz w:val="26"/>
          <w:szCs w:val="26"/>
        </w:rPr>
        <w:t>, en el</w:t>
      </w:r>
      <w:r w:rsidR="001E71A0">
        <w:rPr>
          <w:rFonts w:ascii="Arial" w:hAnsi="Arial" w:cs="Arial"/>
          <w:bCs/>
          <w:iCs/>
          <w:sz w:val="26"/>
          <w:szCs w:val="26"/>
          <w:lang w:eastAsia="es-ES"/>
        </w:rPr>
        <w:t xml:space="preserve"> expediente </w:t>
      </w:r>
      <w:r w:rsidR="001E71A0" w:rsidRPr="00ED3DFA">
        <w:rPr>
          <w:rFonts w:ascii="Arial" w:hAnsi="Arial" w:cs="Arial"/>
          <w:b/>
          <w:bCs/>
          <w:iCs/>
          <w:sz w:val="26"/>
          <w:szCs w:val="26"/>
        </w:rPr>
        <w:t>454/2016</w:t>
      </w:r>
      <w:r w:rsidR="001E71A0">
        <w:rPr>
          <w:rFonts w:ascii="Arial" w:hAnsi="Arial" w:cs="Arial"/>
          <w:iCs/>
          <w:sz w:val="26"/>
          <w:szCs w:val="26"/>
          <w:lang w:eastAsia="es-ES"/>
        </w:rPr>
        <w:t>.</w:t>
      </w:r>
      <w:r w:rsidR="001E71A0">
        <w:rPr>
          <w:rFonts w:ascii="Arial" w:hAnsi="Arial" w:cs="Arial"/>
          <w:b/>
          <w:bCs/>
          <w:iCs/>
          <w:sz w:val="26"/>
          <w:szCs w:val="26"/>
          <w:lang w:eastAsia="es-ES"/>
        </w:rPr>
        <w:t xml:space="preserve"> </w:t>
      </w:r>
      <w:r w:rsidR="001E71A0">
        <w:rPr>
          <w:rFonts w:ascii="Arial" w:hAnsi="Arial" w:cs="Arial"/>
          <w:bCs/>
          <w:iCs/>
          <w:sz w:val="26"/>
          <w:szCs w:val="26"/>
          <w:lang w:eastAsia="es-ES"/>
        </w:rPr>
        <w:t xml:space="preserve">- - - - - - - - - - - - - - - - - - - </w:t>
      </w:r>
      <w:r w:rsidR="00ED3DFA">
        <w:rPr>
          <w:rFonts w:ascii="Arial" w:hAnsi="Arial" w:cs="Arial"/>
          <w:bCs/>
          <w:iCs/>
          <w:sz w:val="26"/>
          <w:szCs w:val="26"/>
          <w:lang w:eastAsia="es-ES"/>
        </w:rPr>
        <w:t>- - - - -</w:t>
      </w:r>
    </w:p>
    <w:p w14:paraId="02D038B5" w14:textId="7AA99627" w:rsidR="001E71A0" w:rsidRDefault="001E71A0" w:rsidP="001E71A0">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ED3DFA">
        <w:rPr>
          <w:rFonts w:ascii="Arial" w:hAnsi="Arial" w:cs="Arial"/>
          <w:bCs/>
          <w:color w:val="000000"/>
          <w:sz w:val="26"/>
          <w:szCs w:val="26"/>
        </w:rPr>
        <w:t xml:space="preserve"> - - - - - - - - - - - - - -</w:t>
      </w:r>
    </w:p>
    <w:p w14:paraId="1E4480AA" w14:textId="739E90A1" w:rsidR="003751A1" w:rsidRPr="001E71A0" w:rsidRDefault="001E71A0" w:rsidP="001E71A0">
      <w:pPr>
        <w:spacing w:before="240"/>
        <w:ind w:left="567" w:right="616"/>
        <w:jc w:val="both"/>
        <w:rPr>
          <w:rFonts w:eastAsia="Calibri" w:cs="Arial"/>
          <w:b/>
          <w:bCs/>
          <w:sz w:val="24"/>
          <w:szCs w:val="24"/>
        </w:rPr>
      </w:pPr>
      <w:r>
        <w:rPr>
          <w:rFonts w:eastAsia="Calibri" w:cs="Arial"/>
          <w:b/>
          <w:bCs/>
          <w:sz w:val="24"/>
          <w:szCs w:val="24"/>
        </w:rPr>
        <w:t xml:space="preserve">“CONCEPTOS DE VIOLACIÓN O AGRAVIOS. PARA CUMPLIR CON LOS PRINCIPIOS DE CONGRUENCIA Y EXHAUSTIVIDAD EN LAS SENTENCIAS DE AMPARO ES INNECESARIA SU TRANSCRIPCIÓN. </w:t>
      </w:r>
      <w:r>
        <w:rPr>
          <w:rFonts w:eastAsia="Calibri" w:cs="Arial"/>
          <w:bCs/>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w:t>
      </w:r>
      <w:r>
        <w:rPr>
          <w:rFonts w:eastAsia="Calibri" w:cs="Arial"/>
          <w:bCs/>
          <w:sz w:val="24"/>
          <w:szCs w:val="24"/>
        </w:rPr>
        <w:lastRenderedPageBreak/>
        <w:t>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168DBFB" w14:textId="1798CA0C" w:rsidR="001E71A0" w:rsidRDefault="006469A7" w:rsidP="000A084C">
      <w:pPr>
        <w:spacing w:before="240" w:line="360" w:lineRule="auto"/>
        <w:ind w:firstLine="851"/>
        <w:jc w:val="both"/>
        <w:rPr>
          <w:rFonts w:ascii="Arial" w:eastAsia="Calibri" w:hAnsi="Arial" w:cs="Arial"/>
          <w:color w:val="000000" w:themeColor="text1"/>
          <w:sz w:val="26"/>
          <w:szCs w:val="26"/>
        </w:rPr>
      </w:pPr>
      <w:r>
        <w:rPr>
          <w:rFonts w:ascii="Arial" w:eastAsia="Calibri" w:hAnsi="Arial" w:cs="Arial"/>
          <w:b/>
          <w:bCs/>
          <w:sz w:val="26"/>
          <w:szCs w:val="26"/>
        </w:rPr>
        <w:t xml:space="preserve">TERCERO. </w:t>
      </w:r>
      <w:r w:rsidR="00AE0287">
        <w:rPr>
          <w:rFonts w:ascii="Arial" w:eastAsia="Calibri" w:hAnsi="Arial" w:cs="Arial"/>
          <w:color w:val="000000" w:themeColor="text1"/>
          <w:sz w:val="26"/>
          <w:szCs w:val="26"/>
        </w:rPr>
        <w:t>Se precisan</w:t>
      </w:r>
      <w:r w:rsidRPr="00F64368">
        <w:rPr>
          <w:rFonts w:ascii="Arial" w:eastAsia="Calibri" w:hAnsi="Arial" w:cs="Arial"/>
          <w:color w:val="000000" w:themeColor="text1"/>
          <w:sz w:val="26"/>
          <w:szCs w:val="26"/>
        </w:rPr>
        <w:t xml:space="preserve"> los argumentos expuestos por </w:t>
      </w:r>
      <w:r w:rsidR="00E775AC">
        <w:rPr>
          <w:rFonts w:ascii="Arial" w:eastAsia="Calibri" w:hAnsi="Arial" w:cs="Arial"/>
          <w:color w:val="000000" w:themeColor="text1"/>
          <w:sz w:val="26"/>
          <w:szCs w:val="26"/>
        </w:rPr>
        <w:t>el</w:t>
      </w:r>
      <w:r w:rsidRPr="00F64368">
        <w:rPr>
          <w:rFonts w:ascii="Arial" w:eastAsia="Calibri" w:hAnsi="Arial" w:cs="Arial"/>
          <w:color w:val="000000" w:themeColor="text1"/>
          <w:sz w:val="26"/>
          <w:szCs w:val="26"/>
        </w:rPr>
        <w:t xml:space="preserve"> recurrente, mismos que se enuncian de la siguiente manera:</w:t>
      </w:r>
      <w:r w:rsidR="00507670">
        <w:rPr>
          <w:rFonts w:ascii="Arial" w:eastAsia="Calibri" w:hAnsi="Arial" w:cs="Arial"/>
          <w:color w:val="000000" w:themeColor="text1"/>
          <w:sz w:val="26"/>
          <w:szCs w:val="26"/>
        </w:rPr>
        <w:t xml:space="preserve"> </w:t>
      </w:r>
      <w:r w:rsidR="00ED3DFA">
        <w:rPr>
          <w:rFonts w:ascii="Arial" w:eastAsia="Calibri" w:hAnsi="Arial" w:cs="Arial"/>
          <w:color w:val="000000" w:themeColor="text1"/>
          <w:sz w:val="26"/>
          <w:szCs w:val="26"/>
        </w:rPr>
        <w:t xml:space="preserve">- - - - - - - - </w:t>
      </w:r>
    </w:p>
    <w:p w14:paraId="57715D34" w14:textId="36BE17DB" w:rsidR="006469A7" w:rsidRDefault="006469A7" w:rsidP="001E71A0">
      <w:pPr>
        <w:spacing w:before="240" w:line="360" w:lineRule="auto"/>
        <w:jc w:val="both"/>
        <w:rPr>
          <w:rFonts w:ascii="Arial" w:eastAsia="Calibri" w:hAnsi="Arial" w:cs="Arial"/>
          <w:color w:val="000000" w:themeColor="text1"/>
          <w:sz w:val="26"/>
          <w:szCs w:val="26"/>
        </w:rPr>
      </w:pPr>
      <w:r w:rsidRPr="00D8456A">
        <w:rPr>
          <w:rFonts w:ascii="Arial" w:eastAsia="Calibri" w:hAnsi="Arial" w:cs="Arial"/>
          <w:b/>
          <w:bCs/>
          <w:color w:val="000000" w:themeColor="text1"/>
          <w:sz w:val="26"/>
          <w:szCs w:val="26"/>
        </w:rPr>
        <w:t xml:space="preserve"> </w:t>
      </w:r>
      <w:r w:rsidR="00AE0287" w:rsidRPr="00D8456A">
        <w:rPr>
          <w:rFonts w:ascii="Arial" w:eastAsia="Calibri" w:hAnsi="Arial" w:cs="Arial"/>
          <w:b/>
          <w:bCs/>
          <w:color w:val="000000" w:themeColor="text1"/>
          <w:sz w:val="26"/>
          <w:szCs w:val="26"/>
        </w:rPr>
        <w:t xml:space="preserve">   </w:t>
      </w:r>
      <w:r w:rsidRPr="00D8456A">
        <w:rPr>
          <w:rFonts w:ascii="Arial" w:eastAsia="Calibri" w:hAnsi="Arial" w:cs="Arial"/>
          <w:b/>
          <w:bCs/>
          <w:color w:val="000000" w:themeColor="text1"/>
          <w:sz w:val="26"/>
          <w:szCs w:val="26"/>
        </w:rPr>
        <w:t xml:space="preserve"> </w:t>
      </w:r>
      <w:r w:rsidR="001E71A0" w:rsidRPr="00D8456A">
        <w:rPr>
          <w:rFonts w:ascii="Arial" w:eastAsia="Calibri" w:hAnsi="Arial" w:cs="Arial"/>
          <w:b/>
          <w:bCs/>
          <w:color w:val="000000" w:themeColor="text1"/>
          <w:sz w:val="26"/>
          <w:szCs w:val="26"/>
        </w:rPr>
        <w:t>En su primero agravio</w:t>
      </w:r>
      <w:r w:rsidR="001E71A0" w:rsidRPr="001E71A0">
        <w:rPr>
          <w:rFonts w:ascii="Arial" w:eastAsia="Calibri" w:hAnsi="Arial" w:cs="Arial"/>
          <w:color w:val="000000" w:themeColor="text1"/>
          <w:sz w:val="26"/>
          <w:szCs w:val="26"/>
        </w:rPr>
        <w:t>, el recurrente señala</w:t>
      </w:r>
      <w:r w:rsidR="001E71A0">
        <w:rPr>
          <w:rFonts w:ascii="Arial" w:eastAsia="Calibri" w:hAnsi="Arial" w:cs="Arial"/>
          <w:color w:val="000000" w:themeColor="text1"/>
          <w:sz w:val="26"/>
          <w:szCs w:val="26"/>
        </w:rPr>
        <w:t xml:space="preserve"> que la sentencia que impugna resulta ilegal y violatoria de derechos, en virtud de que la Sala de Primera Instancia no señala los hechos, </w:t>
      </w:r>
      <w:r w:rsidR="00295F0E">
        <w:rPr>
          <w:rFonts w:ascii="Arial" w:eastAsia="Calibri" w:hAnsi="Arial" w:cs="Arial"/>
          <w:color w:val="000000" w:themeColor="text1"/>
          <w:sz w:val="26"/>
          <w:szCs w:val="26"/>
        </w:rPr>
        <w:t>causales</w:t>
      </w:r>
      <w:r w:rsidR="001E71A0">
        <w:rPr>
          <w:rFonts w:ascii="Arial" w:eastAsia="Calibri" w:hAnsi="Arial" w:cs="Arial"/>
          <w:color w:val="000000" w:themeColor="text1"/>
          <w:sz w:val="26"/>
          <w:szCs w:val="26"/>
        </w:rPr>
        <w:t xml:space="preserve"> y circunstancias que se</w:t>
      </w:r>
      <w:r w:rsidR="00295F0E">
        <w:rPr>
          <w:rFonts w:ascii="Arial" w:eastAsia="Calibri" w:hAnsi="Arial" w:cs="Arial"/>
          <w:color w:val="000000" w:themeColor="text1"/>
          <w:sz w:val="26"/>
          <w:szCs w:val="26"/>
        </w:rPr>
        <w:t xml:space="preserve"> </w:t>
      </w:r>
      <w:r w:rsidR="001E71A0">
        <w:rPr>
          <w:rFonts w:ascii="Arial" w:eastAsia="Calibri" w:hAnsi="Arial" w:cs="Arial"/>
          <w:color w:val="000000" w:themeColor="text1"/>
          <w:sz w:val="26"/>
          <w:szCs w:val="26"/>
        </w:rPr>
        <w:t xml:space="preserve">tomaron en consideración para emitir la resolución recurrida, sin pronunciarse </w:t>
      </w:r>
      <w:r w:rsidR="00295F0E">
        <w:rPr>
          <w:rFonts w:ascii="Arial" w:eastAsia="Calibri" w:hAnsi="Arial" w:cs="Arial"/>
          <w:color w:val="000000" w:themeColor="text1"/>
          <w:sz w:val="26"/>
          <w:szCs w:val="26"/>
        </w:rPr>
        <w:t>respecto</w:t>
      </w:r>
      <w:r w:rsidR="001E71A0">
        <w:rPr>
          <w:rFonts w:ascii="Arial" w:eastAsia="Calibri" w:hAnsi="Arial" w:cs="Arial"/>
          <w:color w:val="000000" w:themeColor="text1"/>
          <w:sz w:val="26"/>
          <w:szCs w:val="26"/>
        </w:rPr>
        <w:t xml:space="preserve"> a los agravios que hizo valer </w:t>
      </w:r>
      <w:r w:rsidR="00295F0E">
        <w:rPr>
          <w:rFonts w:ascii="Arial" w:eastAsia="Calibri" w:hAnsi="Arial" w:cs="Arial"/>
          <w:color w:val="000000" w:themeColor="text1"/>
          <w:sz w:val="26"/>
          <w:szCs w:val="26"/>
        </w:rPr>
        <w:t xml:space="preserve">y no adentrarse al estudio de fondo del asunto, conllevando a una indebida fundamentación, es decir, debió tomar en consideración que la autoridad demandada no había fundado y motivado de la manera correcta su actuación y con ello analizar el fondo del asunto, lo que lo </w:t>
      </w:r>
      <w:r w:rsidR="00F220AC">
        <w:rPr>
          <w:rFonts w:ascii="Arial" w:eastAsia="Calibri" w:hAnsi="Arial" w:cs="Arial"/>
          <w:color w:val="000000" w:themeColor="text1"/>
          <w:sz w:val="26"/>
          <w:szCs w:val="26"/>
        </w:rPr>
        <w:t>l</w:t>
      </w:r>
      <w:r w:rsidR="00295F0E">
        <w:rPr>
          <w:rFonts w:ascii="Arial" w:eastAsia="Calibri" w:hAnsi="Arial" w:cs="Arial"/>
          <w:color w:val="000000" w:themeColor="text1"/>
          <w:sz w:val="26"/>
          <w:szCs w:val="26"/>
        </w:rPr>
        <w:t xml:space="preserve">levó a resolver  de manera incorrecta. </w:t>
      </w:r>
      <w:r w:rsidR="00853F28">
        <w:rPr>
          <w:rFonts w:ascii="Arial" w:eastAsia="Calibri" w:hAnsi="Arial" w:cs="Arial"/>
          <w:color w:val="000000" w:themeColor="text1"/>
          <w:sz w:val="26"/>
          <w:szCs w:val="26"/>
        </w:rPr>
        <w:t>- - - - - - - - - - - - - - - - - - - - - - - - - - - - - - - - - - - -</w:t>
      </w:r>
    </w:p>
    <w:p w14:paraId="5C12FBC2" w14:textId="0D555D0B" w:rsidR="00295F0E" w:rsidRPr="004F39E7" w:rsidRDefault="00295F0E" w:rsidP="001E71A0">
      <w:pPr>
        <w:spacing w:before="240" w:line="360" w:lineRule="auto"/>
        <w:jc w:val="both"/>
        <w:rPr>
          <w:rFonts w:eastAsia="Calibri" w:cs="Arial"/>
          <w:bCs/>
          <w:i/>
          <w:iCs/>
          <w:sz w:val="24"/>
          <w:szCs w:val="24"/>
        </w:rPr>
      </w:pPr>
      <w:r>
        <w:rPr>
          <w:rFonts w:ascii="Arial" w:eastAsia="Calibri" w:hAnsi="Arial" w:cs="Arial"/>
          <w:bCs/>
          <w:sz w:val="26"/>
          <w:szCs w:val="26"/>
        </w:rPr>
        <w:t xml:space="preserve">    Esto es así, porque la autoridad demandada fundó su acto en los </w:t>
      </w:r>
      <w:r w:rsidR="00C04166">
        <w:rPr>
          <w:rFonts w:ascii="Arial" w:eastAsia="Calibri" w:hAnsi="Arial" w:cs="Arial"/>
          <w:bCs/>
          <w:sz w:val="26"/>
          <w:szCs w:val="26"/>
        </w:rPr>
        <w:t>artículos</w:t>
      </w:r>
      <w:r>
        <w:rPr>
          <w:rFonts w:ascii="Arial" w:eastAsia="Calibri" w:hAnsi="Arial" w:cs="Arial"/>
          <w:bCs/>
          <w:sz w:val="26"/>
          <w:szCs w:val="26"/>
        </w:rPr>
        <w:t xml:space="preserve"> 11 y 15, fracción I, </w:t>
      </w:r>
      <w:r w:rsidR="00C04166">
        <w:rPr>
          <w:rFonts w:ascii="Arial" w:eastAsia="Calibri" w:hAnsi="Arial" w:cs="Arial"/>
          <w:bCs/>
          <w:sz w:val="26"/>
          <w:szCs w:val="26"/>
        </w:rPr>
        <w:t>establecido</w:t>
      </w:r>
      <w:r>
        <w:rPr>
          <w:rFonts w:ascii="Arial" w:eastAsia="Calibri" w:hAnsi="Arial" w:cs="Arial"/>
          <w:bCs/>
          <w:sz w:val="26"/>
          <w:szCs w:val="26"/>
        </w:rPr>
        <w:t xml:space="preserve"> dentro del </w:t>
      </w:r>
      <w:r w:rsidR="00C04166">
        <w:rPr>
          <w:rFonts w:ascii="Arial" w:eastAsia="Calibri" w:hAnsi="Arial" w:cs="Arial"/>
          <w:bCs/>
          <w:sz w:val="26"/>
          <w:szCs w:val="26"/>
        </w:rPr>
        <w:t>Reglamento</w:t>
      </w:r>
      <w:r>
        <w:rPr>
          <w:rFonts w:ascii="Arial" w:eastAsia="Calibri" w:hAnsi="Arial" w:cs="Arial"/>
          <w:bCs/>
          <w:sz w:val="26"/>
          <w:szCs w:val="26"/>
        </w:rPr>
        <w:t xml:space="preserve"> para el Funcionamiento de Establecimientos Comerciales del Municipio de Oaxaca de </w:t>
      </w:r>
      <w:r w:rsidR="00C04166">
        <w:rPr>
          <w:rFonts w:ascii="Arial" w:eastAsia="Calibri" w:hAnsi="Arial" w:cs="Arial"/>
          <w:bCs/>
          <w:sz w:val="26"/>
          <w:szCs w:val="26"/>
        </w:rPr>
        <w:t>Juárez</w:t>
      </w:r>
      <w:r>
        <w:rPr>
          <w:rFonts w:ascii="Arial" w:eastAsia="Calibri" w:hAnsi="Arial" w:cs="Arial"/>
          <w:bCs/>
          <w:sz w:val="26"/>
          <w:szCs w:val="26"/>
        </w:rPr>
        <w:t xml:space="preserve">; </w:t>
      </w:r>
      <w:r w:rsidR="00C04166">
        <w:rPr>
          <w:rFonts w:ascii="Arial" w:eastAsia="Calibri" w:hAnsi="Arial" w:cs="Arial"/>
          <w:bCs/>
          <w:sz w:val="26"/>
          <w:szCs w:val="26"/>
        </w:rPr>
        <w:t>hipótesis</w:t>
      </w:r>
      <w:r>
        <w:rPr>
          <w:rFonts w:ascii="Arial" w:eastAsia="Calibri" w:hAnsi="Arial" w:cs="Arial"/>
          <w:bCs/>
          <w:sz w:val="26"/>
          <w:szCs w:val="26"/>
        </w:rPr>
        <w:t xml:space="preserve"> que prevén no corresponden a la </w:t>
      </w:r>
      <w:r w:rsidR="00C04166">
        <w:rPr>
          <w:rFonts w:ascii="Arial" w:eastAsia="Calibri" w:hAnsi="Arial" w:cs="Arial"/>
          <w:bCs/>
          <w:sz w:val="26"/>
          <w:szCs w:val="26"/>
        </w:rPr>
        <w:t>descripción</w:t>
      </w:r>
      <w:r>
        <w:rPr>
          <w:rFonts w:ascii="Arial" w:eastAsia="Calibri" w:hAnsi="Arial" w:cs="Arial"/>
          <w:bCs/>
          <w:sz w:val="26"/>
          <w:szCs w:val="26"/>
        </w:rPr>
        <w:t xml:space="preserve"> del </w:t>
      </w:r>
      <w:r w:rsidR="00C04166">
        <w:rPr>
          <w:rFonts w:ascii="Arial" w:eastAsia="Calibri" w:hAnsi="Arial" w:cs="Arial"/>
          <w:bCs/>
          <w:sz w:val="26"/>
          <w:szCs w:val="26"/>
        </w:rPr>
        <w:t>giro</w:t>
      </w:r>
      <w:r>
        <w:rPr>
          <w:rFonts w:ascii="Arial" w:eastAsia="Calibri" w:hAnsi="Arial" w:cs="Arial"/>
          <w:bCs/>
          <w:sz w:val="26"/>
          <w:szCs w:val="26"/>
        </w:rPr>
        <w:t xml:space="preserve"> de su </w:t>
      </w:r>
      <w:r w:rsidR="00C04166">
        <w:rPr>
          <w:rFonts w:ascii="Arial" w:eastAsia="Calibri" w:hAnsi="Arial" w:cs="Arial"/>
          <w:bCs/>
          <w:sz w:val="26"/>
          <w:szCs w:val="26"/>
        </w:rPr>
        <w:t>representada</w:t>
      </w:r>
      <w:r>
        <w:rPr>
          <w:rFonts w:ascii="Arial" w:eastAsia="Calibri" w:hAnsi="Arial" w:cs="Arial"/>
          <w:bCs/>
          <w:sz w:val="26"/>
          <w:szCs w:val="26"/>
        </w:rPr>
        <w:t xml:space="preserve">, por </w:t>
      </w:r>
      <w:r w:rsidR="00ED3DFA">
        <w:rPr>
          <w:rFonts w:ascii="Arial" w:eastAsia="Calibri" w:hAnsi="Arial" w:cs="Arial"/>
          <w:bCs/>
          <w:sz w:val="26"/>
          <w:szCs w:val="26"/>
        </w:rPr>
        <w:t>tanto,</w:t>
      </w:r>
      <w:r>
        <w:rPr>
          <w:rFonts w:ascii="Arial" w:eastAsia="Calibri" w:hAnsi="Arial" w:cs="Arial"/>
          <w:bCs/>
          <w:sz w:val="26"/>
          <w:szCs w:val="26"/>
        </w:rPr>
        <w:t xml:space="preserve"> no lo obliga a contar con el </w:t>
      </w:r>
      <w:r w:rsidR="00C04166">
        <w:rPr>
          <w:rFonts w:ascii="Arial" w:eastAsia="Calibri" w:hAnsi="Arial" w:cs="Arial"/>
          <w:bCs/>
          <w:sz w:val="26"/>
          <w:szCs w:val="26"/>
        </w:rPr>
        <w:t>registro</w:t>
      </w:r>
      <w:r>
        <w:rPr>
          <w:rFonts w:ascii="Arial" w:eastAsia="Calibri" w:hAnsi="Arial" w:cs="Arial"/>
          <w:bCs/>
          <w:sz w:val="26"/>
          <w:szCs w:val="26"/>
        </w:rPr>
        <w:t xml:space="preserve"> al </w:t>
      </w:r>
      <w:r w:rsidR="00C04166">
        <w:rPr>
          <w:rFonts w:ascii="Arial" w:eastAsia="Calibri" w:hAnsi="Arial" w:cs="Arial"/>
          <w:bCs/>
          <w:sz w:val="26"/>
          <w:szCs w:val="26"/>
        </w:rPr>
        <w:t>padrón</w:t>
      </w:r>
      <w:r>
        <w:rPr>
          <w:rFonts w:ascii="Arial" w:eastAsia="Calibri" w:hAnsi="Arial" w:cs="Arial"/>
          <w:bCs/>
          <w:sz w:val="26"/>
          <w:szCs w:val="26"/>
        </w:rPr>
        <w:t xml:space="preserve"> </w:t>
      </w:r>
      <w:r w:rsidR="003B575A">
        <w:rPr>
          <w:rFonts w:ascii="Arial" w:eastAsia="Calibri" w:hAnsi="Arial" w:cs="Arial"/>
          <w:bCs/>
          <w:sz w:val="26"/>
          <w:szCs w:val="26"/>
        </w:rPr>
        <w:t>de establecimientos comerciales</w:t>
      </w:r>
      <w:r>
        <w:rPr>
          <w:rFonts w:ascii="Arial" w:eastAsia="Calibri" w:hAnsi="Arial" w:cs="Arial"/>
          <w:bCs/>
          <w:sz w:val="26"/>
          <w:szCs w:val="26"/>
        </w:rPr>
        <w:t xml:space="preserve">, </w:t>
      </w:r>
      <w:r w:rsidR="00C04166">
        <w:rPr>
          <w:rFonts w:ascii="Arial" w:eastAsia="Calibri" w:hAnsi="Arial" w:cs="Arial"/>
          <w:bCs/>
          <w:sz w:val="26"/>
          <w:szCs w:val="26"/>
        </w:rPr>
        <w:t>dejando</w:t>
      </w:r>
      <w:r>
        <w:rPr>
          <w:rFonts w:ascii="Arial" w:eastAsia="Calibri" w:hAnsi="Arial" w:cs="Arial"/>
          <w:bCs/>
          <w:sz w:val="26"/>
          <w:szCs w:val="26"/>
        </w:rPr>
        <w:t xml:space="preserve"> en total estado de</w:t>
      </w:r>
      <w:r w:rsidR="00C04166">
        <w:rPr>
          <w:rFonts w:ascii="Arial" w:eastAsia="Calibri" w:hAnsi="Arial" w:cs="Arial"/>
          <w:bCs/>
          <w:sz w:val="26"/>
          <w:szCs w:val="26"/>
        </w:rPr>
        <w:t xml:space="preserve"> indefensión</w:t>
      </w:r>
      <w:r>
        <w:rPr>
          <w:rFonts w:ascii="Arial" w:eastAsia="Calibri" w:hAnsi="Arial" w:cs="Arial"/>
          <w:bCs/>
          <w:sz w:val="26"/>
          <w:szCs w:val="26"/>
        </w:rPr>
        <w:t xml:space="preserve">. Invoca </w:t>
      </w:r>
      <w:r w:rsidR="00C04166">
        <w:rPr>
          <w:rFonts w:ascii="Arial" w:eastAsia="Calibri" w:hAnsi="Arial" w:cs="Arial"/>
          <w:bCs/>
          <w:sz w:val="26"/>
          <w:szCs w:val="26"/>
        </w:rPr>
        <w:t>la tesis aislada de rubro siguiente: “</w:t>
      </w:r>
      <w:r w:rsidR="00C04166" w:rsidRPr="004F39E7">
        <w:rPr>
          <w:rFonts w:eastAsia="Calibri" w:cs="Arial"/>
          <w:bCs/>
          <w:i/>
          <w:iCs/>
          <w:sz w:val="24"/>
          <w:szCs w:val="24"/>
        </w:rPr>
        <w:t>MOTIVACIÓN. FORMAS EN QUE PUEDE PRES</w:t>
      </w:r>
      <w:r w:rsidR="003B575A" w:rsidRPr="004F39E7">
        <w:rPr>
          <w:rFonts w:eastAsia="Calibri" w:cs="Arial"/>
          <w:bCs/>
          <w:i/>
          <w:iCs/>
          <w:sz w:val="24"/>
          <w:szCs w:val="24"/>
        </w:rPr>
        <w:t>ENTARSE</w:t>
      </w:r>
      <w:r w:rsidR="00C04166" w:rsidRPr="004F39E7">
        <w:rPr>
          <w:rFonts w:eastAsia="Calibri" w:cs="Arial"/>
          <w:bCs/>
          <w:i/>
          <w:iCs/>
          <w:sz w:val="24"/>
          <w:szCs w:val="24"/>
        </w:rPr>
        <w:t xml:space="preserve"> LA VIOLACIÓN A ESA GARANTÍA EN FUNCIÓN DE LAS POSIBILIDADES DE DEFENSA DEL AFECTADO.”</w:t>
      </w:r>
      <w:r w:rsidR="00853F28">
        <w:rPr>
          <w:rFonts w:eastAsia="Calibri" w:cs="Arial"/>
          <w:bCs/>
          <w:i/>
          <w:iCs/>
          <w:sz w:val="24"/>
          <w:szCs w:val="24"/>
        </w:rPr>
        <w:t xml:space="preserve"> - - - - - -</w:t>
      </w:r>
    </w:p>
    <w:p w14:paraId="1E49195F" w14:textId="061D4A85" w:rsidR="003B575A" w:rsidRDefault="003B575A" w:rsidP="001E71A0">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Finaliza su agravio, indicando que se debe revocar la sentencia recurrida y en su lugar ordenar a la Sala responsable dictar una resolución en la que se adentre al estudio del fondo del asunto y los agravios planteados conforme a las reglas del debido proceso se estudie </w:t>
      </w:r>
      <w:r>
        <w:rPr>
          <w:rFonts w:ascii="Arial" w:eastAsia="Calibri" w:hAnsi="Arial" w:cs="Arial"/>
          <w:bCs/>
          <w:sz w:val="26"/>
          <w:szCs w:val="26"/>
        </w:rPr>
        <w:lastRenderedPageBreak/>
        <w:t>de manera minuciosa la validez o nulidad del acto administrativo impugnado.</w:t>
      </w:r>
      <w:r w:rsidR="00853F28">
        <w:rPr>
          <w:rFonts w:ascii="Arial" w:eastAsia="Calibri" w:hAnsi="Arial" w:cs="Arial"/>
          <w:bCs/>
          <w:sz w:val="26"/>
          <w:szCs w:val="26"/>
        </w:rPr>
        <w:t xml:space="preserve"> - - - - - - - - - - - - - - - - - - - - - - - - - - - - - - - - - - - - - - - - - - -</w:t>
      </w:r>
    </w:p>
    <w:p w14:paraId="1D4A365B" w14:textId="11B8C2BC" w:rsidR="00C64E66" w:rsidRDefault="00AE0287" w:rsidP="001E71A0">
      <w:pPr>
        <w:spacing w:before="240" w:line="360" w:lineRule="auto"/>
        <w:jc w:val="both"/>
        <w:rPr>
          <w:rFonts w:ascii="Arial" w:eastAsia="Calibri" w:hAnsi="Arial" w:cs="Arial"/>
          <w:bCs/>
          <w:sz w:val="26"/>
          <w:szCs w:val="26"/>
        </w:rPr>
      </w:pPr>
      <w:r>
        <w:rPr>
          <w:rFonts w:ascii="Arial" w:eastAsia="Calibri" w:hAnsi="Arial" w:cs="Arial"/>
          <w:b/>
          <w:sz w:val="26"/>
          <w:szCs w:val="26"/>
        </w:rPr>
        <w:t xml:space="preserve">    </w:t>
      </w:r>
      <w:r w:rsidR="00D8456A">
        <w:rPr>
          <w:rFonts w:ascii="Arial" w:eastAsia="Calibri" w:hAnsi="Arial" w:cs="Arial"/>
          <w:b/>
          <w:sz w:val="26"/>
          <w:szCs w:val="26"/>
        </w:rPr>
        <w:t xml:space="preserve"> </w:t>
      </w:r>
      <w:r w:rsidR="00C64E66" w:rsidRPr="00D8456A">
        <w:rPr>
          <w:rFonts w:ascii="Arial" w:eastAsia="Calibri" w:hAnsi="Arial" w:cs="Arial"/>
          <w:b/>
          <w:sz w:val="26"/>
          <w:szCs w:val="26"/>
        </w:rPr>
        <w:t>En su segundo agravio</w:t>
      </w:r>
      <w:r w:rsidR="00C64E66">
        <w:rPr>
          <w:rFonts w:ascii="Arial" w:eastAsia="Calibri" w:hAnsi="Arial" w:cs="Arial"/>
          <w:bCs/>
          <w:sz w:val="26"/>
          <w:szCs w:val="26"/>
        </w:rPr>
        <w:t xml:space="preserve">, el recurrente alega que la sentencia impugnada es violatoria de los </w:t>
      </w:r>
      <w:r w:rsidR="007B6B6C">
        <w:rPr>
          <w:rFonts w:ascii="Arial" w:eastAsia="Calibri" w:hAnsi="Arial" w:cs="Arial"/>
          <w:bCs/>
          <w:sz w:val="26"/>
          <w:szCs w:val="26"/>
        </w:rPr>
        <w:t>artículos</w:t>
      </w:r>
      <w:r w:rsidR="00C64E66">
        <w:rPr>
          <w:rFonts w:ascii="Arial" w:eastAsia="Calibri" w:hAnsi="Arial" w:cs="Arial"/>
          <w:bCs/>
          <w:sz w:val="26"/>
          <w:szCs w:val="26"/>
        </w:rPr>
        <w:t xml:space="preserve"> 14, 16 y 17 de la </w:t>
      </w:r>
      <w:r w:rsidR="007B6B6C">
        <w:rPr>
          <w:rFonts w:ascii="Arial" w:eastAsia="Calibri" w:hAnsi="Arial" w:cs="Arial"/>
          <w:bCs/>
          <w:sz w:val="26"/>
          <w:szCs w:val="26"/>
        </w:rPr>
        <w:t>Constitución</w:t>
      </w:r>
      <w:r w:rsidR="00C64E66">
        <w:rPr>
          <w:rFonts w:ascii="Arial" w:eastAsia="Calibri" w:hAnsi="Arial" w:cs="Arial"/>
          <w:bCs/>
          <w:sz w:val="26"/>
          <w:szCs w:val="26"/>
        </w:rPr>
        <w:t xml:space="preserve"> </w:t>
      </w:r>
      <w:r w:rsidR="007B6B6C">
        <w:rPr>
          <w:rFonts w:ascii="Arial" w:eastAsia="Calibri" w:hAnsi="Arial" w:cs="Arial"/>
          <w:bCs/>
          <w:sz w:val="26"/>
          <w:szCs w:val="26"/>
        </w:rPr>
        <w:t>Política</w:t>
      </w:r>
      <w:r w:rsidR="00C64E66">
        <w:rPr>
          <w:rFonts w:ascii="Arial" w:eastAsia="Calibri" w:hAnsi="Arial" w:cs="Arial"/>
          <w:bCs/>
          <w:sz w:val="26"/>
          <w:szCs w:val="26"/>
        </w:rPr>
        <w:t xml:space="preserve"> de los Estados Unidos </w:t>
      </w:r>
      <w:r w:rsidR="007B6B6C">
        <w:rPr>
          <w:rFonts w:ascii="Arial" w:eastAsia="Calibri" w:hAnsi="Arial" w:cs="Arial"/>
          <w:bCs/>
          <w:sz w:val="26"/>
          <w:szCs w:val="26"/>
        </w:rPr>
        <w:t>Mexicanos</w:t>
      </w:r>
      <w:r w:rsidR="00C64E66">
        <w:rPr>
          <w:rFonts w:ascii="Arial" w:eastAsia="Calibri" w:hAnsi="Arial" w:cs="Arial"/>
          <w:bCs/>
          <w:sz w:val="26"/>
          <w:szCs w:val="26"/>
        </w:rPr>
        <w:t xml:space="preserve">, en perjuicio de las garantías de audiencia y legalidad </w:t>
      </w:r>
      <w:r w:rsidR="007B6B6C">
        <w:rPr>
          <w:rFonts w:ascii="Arial" w:eastAsia="Calibri" w:hAnsi="Arial" w:cs="Arial"/>
          <w:bCs/>
          <w:sz w:val="26"/>
          <w:szCs w:val="26"/>
        </w:rPr>
        <w:t xml:space="preserve">jurídica, debido proceso legal, además contraviniendo los principios de exhaustividad  y certidumbre, al no fundar </w:t>
      </w:r>
      <w:r w:rsidR="007B6B6C" w:rsidRPr="00C73905">
        <w:rPr>
          <w:rFonts w:ascii="Arial" w:eastAsia="Calibri" w:hAnsi="Arial" w:cs="Arial"/>
          <w:bCs/>
          <w:sz w:val="26"/>
          <w:szCs w:val="26"/>
        </w:rPr>
        <w:t>n</w:t>
      </w:r>
      <w:r w:rsidR="00853F28" w:rsidRPr="00C73905">
        <w:rPr>
          <w:rFonts w:ascii="Arial" w:eastAsia="Calibri" w:hAnsi="Arial" w:cs="Arial"/>
          <w:bCs/>
          <w:sz w:val="26"/>
          <w:szCs w:val="26"/>
        </w:rPr>
        <w:t>i</w:t>
      </w:r>
      <w:r w:rsidR="007B6B6C">
        <w:rPr>
          <w:rFonts w:ascii="Arial" w:eastAsia="Calibri" w:hAnsi="Arial" w:cs="Arial"/>
          <w:bCs/>
          <w:sz w:val="26"/>
          <w:szCs w:val="26"/>
        </w:rPr>
        <w:t xml:space="preserve"> motivar dicha sentencia a la luz de estos principios; al no resolver ni pronunciarse la Segunda Sala sobre todos los puntos litigiosos que fueron objeto de debate y agravios esgrimidos por el aquí recurrente, resultando procedente revocar la sentencia de dos de agosto de dos mil diecinueve, y en su lugar entrar al fondo del estudio del asunto y declara la nulidad lisa y llana de los actos impugnados.</w:t>
      </w:r>
      <w:r w:rsidR="004F39E7">
        <w:rPr>
          <w:rFonts w:ascii="Arial" w:eastAsia="Calibri" w:hAnsi="Arial" w:cs="Arial"/>
          <w:bCs/>
          <w:sz w:val="26"/>
          <w:szCs w:val="26"/>
        </w:rPr>
        <w:t xml:space="preserve"> Invoca el criterio jurisprudencial</w:t>
      </w:r>
      <w:r w:rsidR="00875B3D">
        <w:rPr>
          <w:rFonts w:ascii="Arial" w:eastAsia="Calibri" w:hAnsi="Arial" w:cs="Arial"/>
          <w:bCs/>
          <w:sz w:val="26"/>
          <w:szCs w:val="26"/>
        </w:rPr>
        <w:t xml:space="preserve"> y Tesis Aislada</w:t>
      </w:r>
      <w:r w:rsidR="004F39E7">
        <w:rPr>
          <w:rFonts w:ascii="Arial" w:eastAsia="Calibri" w:hAnsi="Arial" w:cs="Arial"/>
          <w:bCs/>
          <w:sz w:val="26"/>
          <w:szCs w:val="26"/>
        </w:rPr>
        <w:t xml:space="preserve"> de rub</w:t>
      </w:r>
      <w:r w:rsidR="00875B3D">
        <w:rPr>
          <w:rFonts w:ascii="Arial" w:eastAsia="Calibri" w:hAnsi="Arial" w:cs="Arial"/>
          <w:bCs/>
          <w:sz w:val="26"/>
          <w:szCs w:val="26"/>
        </w:rPr>
        <w:t>ros</w:t>
      </w:r>
      <w:r w:rsidR="004F39E7">
        <w:rPr>
          <w:rFonts w:ascii="Arial" w:eastAsia="Calibri" w:hAnsi="Arial" w:cs="Arial"/>
          <w:bCs/>
          <w:sz w:val="26"/>
          <w:szCs w:val="26"/>
        </w:rPr>
        <w:t xml:space="preserve"> siguiente</w:t>
      </w:r>
      <w:r w:rsidR="00875B3D">
        <w:rPr>
          <w:rFonts w:ascii="Arial" w:eastAsia="Calibri" w:hAnsi="Arial" w:cs="Arial"/>
          <w:bCs/>
          <w:sz w:val="26"/>
          <w:szCs w:val="26"/>
        </w:rPr>
        <w:t>s</w:t>
      </w:r>
      <w:r w:rsidR="004F39E7">
        <w:rPr>
          <w:rFonts w:ascii="Arial" w:eastAsia="Calibri" w:hAnsi="Arial" w:cs="Arial"/>
          <w:bCs/>
          <w:sz w:val="26"/>
          <w:szCs w:val="26"/>
        </w:rPr>
        <w:t xml:space="preserve">: </w:t>
      </w:r>
      <w:r w:rsidR="004F39E7" w:rsidRPr="004F39E7">
        <w:rPr>
          <w:rFonts w:eastAsia="Calibri" w:cs="Arial"/>
          <w:bCs/>
          <w:i/>
          <w:iCs/>
          <w:sz w:val="24"/>
          <w:szCs w:val="24"/>
        </w:rPr>
        <w:t>“FUNDAMENTACIÓN Y MOTIVACIÓN DE LAS RESOLUCIONES JURISDICCIONALES, DEBEN ANALIZARSE A LA LUZ DE LOS ARTÍUCLOS 14 Y 16 DE LA CONSTITUCIÓN POLITICA DE LOS ESTADOS UNIDOS MEXICANOS, RESPECTIVAMENTE”</w:t>
      </w:r>
      <w:r w:rsidR="004F39E7">
        <w:rPr>
          <w:rFonts w:eastAsia="Calibri" w:cs="Arial"/>
          <w:bCs/>
          <w:i/>
          <w:iCs/>
          <w:sz w:val="24"/>
          <w:szCs w:val="24"/>
        </w:rPr>
        <w:t>.</w:t>
      </w:r>
      <w:r w:rsidR="00875B3D">
        <w:rPr>
          <w:rFonts w:eastAsia="Calibri" w:cs="Arial"/>
          <w:bCs/>
          <w:i/>
          <w:iCs/>
          <w:sz w:val="24"/>
          <w:szCs w:val="24"/>
        </w:rPr>
        <w:t xml:space="preserve"> “EXHAUSTIVIDAD. SU EXIGENCIA IMPLICA LA MAYOR CALIDAD POSIBLE DE LAS SENTENCIAS, PARA CUMPLIR CON LA PLENITUD EXIGIDA POR EL ARTÍUCLO 17 CONSTITUCIONAL.”</w:t>
      </w:r>
      <w:r w:rsidR="00853F28">
        <w:rPr>
          <w:rFonts w:eastAsia="Calibri" w:cs="Arial"/>
          <w:bCs/>
          <w:i/>
          <w:iCs/>
          <w:sz w:val="24"/>
          <w:szCs w:val="24"/>
        </w:rPr>
        <w:t xml:space="preserve"> - - - - - - - - - - - - - - - - - - - - - - - - - - - - - - - - - - - - - - - - - - - - - - - - - -</w:t>
      </w:r>
    </w:p>
    <w:p w14:paraId="15F1FBD0" w14:textId="75BDA663" w:rsidR="00005AD7" w:rsidRDefault="00005AD7" w:rsidP="00005AD7">
      <w:pPr>
        <w:spacing w:after="0" w:line="360" w:lineRule="auto"/>
        <w:jc w:val="both"/>
        <w:rPr>
          <w:rFonts w:ascii="Arial" w:hAnsi="Arial" w:cs="Arial"/>
          <w:bCs/>
          <w:iCs/>
          <w:sz w:val="26"/>
          <w:szCs w:val="26"/>
        </w:rPr>
      </w:pPr>
      <w:r w:rsidRPr="00AE4BBE">
        <w:rPr>
          <w:rFonts w:ascii="Arial" w:hAnsi="Arial" w:cs="Arial"/>
          <w:bCs/>
          <w:iCs/>
          <w:sz w:val="26"/>
          <w:szCs w:val="26"/>
        </w:rPr>
        <w:t xml:space="preserve">   </w:t>
      </w:r>
      <w:r>
        <w:rPr>
          <w:rFonts w:ascii="Arial" w:hAnsi="Arial" w:cs="Arial"/>
          <w:bCs/>
          <w:iCs/>
          <w:sz w:val="26"/>
          <w:szCs w:val="26"/>
        </w:rPr>
        <w:t xml:space="preserve">  </w:t>
      </w:r>
      <w:r w:rsidRPr="00792088">
        <w:rPr>
          <w:rFonts w:ascii="Arial" w:hAnsi="Arial" w:cs="Arial"/>
          <w:b/>
          <w:iCs/>
          <w:sz w:val="26"/>
          <w:szCs w:val="26"/>
        </w:rPr>
        <w:t>Ahora</w:t>
      </w:r>
      <w:r>
        <w:rPr>
          <w:rFonts w:ascii="Arial" w:hAnsi="Arial" w:cs="Arial"/>
          <w:bCs/>
          <w:iCs/>
          <w:sz w:val="26"/>
          <w:szCs w:val="26"/>
        </w:rPr>
        <w:t xml:space="preserve">, en la </w:t>
      </w:r>
      <w:r w:rsidR="00D8456A">
        <w:rPr>
          <w:rFonts w:ascii="Arial" w:hAnsi="Arial" w:cs="Arial"/>
          <w:bCs/>
          <w:iCs/>
          <w:sz w:val="26"/>
          <w:szCs w:val="26"/>
        </w:rPr>
        <w:t xml:space="preserve">sentencia de dos de agosto de </w:t>
      </w:r>
      <w:r w:rsidR="00ED3DFA">
        <w:rPr>
          <w:rFonts w:ascii="Arial" w:hAnsi="Arial" w:cs="Arial"/>
          <w:bCs/>
          <w:iCs/>
          <w:sz w:val="26"/>
          <w:szCs w:val="26"/>
        </w:rPr>
        <w:t xml:space="preserve">dos mil diecinueve </w:t>
      </w:r>
      <w:r w:rsidR="00D8456A">
        <w:rPr>
          <w:rFonts w:ascii="Arial" w:hAnsi="Arial" w:cs="Arial"/>
          <w:bCs/>
          <w:iCs/>
          <w:sz w:val="26"/>
          <w:szCs w:val="26"/>
        </w:rPr>
        <w:t>el</w:t>
      </w:r>
      <w:r>
        <w:rPr>
          <w:rFonts w:ascii="Arial" w:hAnsi="Arial" w:cs="Arial"/>
          <w:bCs/>
          <w:iCs/>
          <w:sz w:val="26"/>
          <w:szCs w:val="26"/>
        </w:rPr>
        <w:t xml:space="preserve"> resolutor de primera instancia </w:t>
      </w:r>
      <w:r w:rsidR="00D8456A">
        <w:rPr>
          <w:rFonts w:ascii="Arial" w:hAnsi="Arial" w:cs="Arial"/>
          <w:bCs/>
          <w:iCs/>
          <w:sz w:val="26"/>
          <w:szCs w:val="26"/>
        </w:rPr>
        <w:t xml:space="preserve">declaró la validez del acta de infracción </w:t>
      </w:r>
      <w:r w:rsidR="003666D8">
        <w:rPr>
          <w:rFonts w:ascii="Arial" w:hAnsi="Arial" w:cs="Arial"/>
          <w:b/>
          <w:bCs/>
          <w:sz w:val="26"/>
          <w:szCs w:val="26"/>
        </w:rPr>
        <w:t>***********</w:t>
      </w:r>
      <w:r w:rsidR="00D8456A">
        <w:rPr>
          <w:rFonts w:ascii="Arial" w:hAnsi="Arial" w:cs="Arial"/>
          <w:bCs/>
          <w:iCs/>
          <w:sz w:val="26"/>
          <w:szCs w:val="26"/>
        </w:rPr>
        <w:t xml:space="preserve"> de fecha</w:t>
      </w:r>
      <w:r w:rsidR="00ED3DFA">
        <w:rPr>
          <w:rFonts w:ascii="Arial" w:hAnsi="Arial" w:cs="Arial"/>
          <w:bCs/>
          <w:iCs/>
          <w:sz w:val="26"/>
          <w:szCs w:val="26"/>
        </w:rPr>
        <w:t xml:space="preserve"> veintitrés</w:t>
      </w:r>
      <w:r w:rsidR="00D8456A">
        <w:rPr>
          <w:rFonts w:ascii="Arial" w:hAnsi="Arial" w:cs="Arial"/>
          <w:bCs/>
          <w:iCs/>
          <w:sz w:val="26"/>
          <w:szCs w:val="26"/>
        </w:rPr>
        <w:t xml:space="preserve"> de mayo de dos mil dieciséis</w:t>
      </w:r>
      <w:r w:rsidR="00ED3DFA">
        <w:rPr>
          <w:rFonts w:ascii="Arial" w:hAnsi="Arial" w:cs="Arial"/>
          <w:bCs/>
          <w:iCs/>
          <w:sz w:val="26"/>
          <w:szCs w:val="26"/>
        </w:rPr>
        <w:t xml:space="preserve">, </w:t>
      </w:r>
      <w:r w:rsidR="00D8456A">
        <w:rPr>
          <w:rFonts w:ascii="Arial" w:hAnsi="Arial" w:cs="Arial"/>
          <w:bCs/>
          <w:iCs/>
          <w:sz w:val="26"/>
          <w:szCs w:val="26"/>
        </w:rPr>
        <w:t xml:space="preserve">suscrita por el Inspector Municipal de Oaxaca de Juárez; </w:t>
      </w:r>
      <w:r>
        <w:rPr>
          <w:rFonts w:ascii="Arial" w:hAnsi="Arial" w:cs="Arial"/>
          <w:bCs/>
          <w:iCs/>
          <w:sz w:val="26"/>
          <w:szCs w:val="26"/>
        </w:rPr>
        <w:t xml:space="preserve">como se observa </w:t>
      </w:r>
      <w:r w:rsidR="00D8456A">
        <w:rPr>
          <w:rFonts w:ascii="Arial" w:hAnsi="Arial" w:cs="Arial"/>
          <w:bCs/>
          <w:iCs/>
          <w:sz w:val="26"/>
          <w:szCs w:val="26"/>
        </w:rPr>
        <w:t>esencialmente en</w:t>
      </w:r>
      <w:r>
        <w:rPr>
          <w:rFonts w:ascii="Arial" w:hAnsi="Arial" w:cs="Arial"/>
          <w:bCs/>
          <w:iCs/>
          <w:sz w:val="26"/>
          <w:szCs w:val="26"/>
        </w:rPr>
        <w:t xml:space="preserve"> la siguiente transcripción:</w:t>
      </w:r>
      <w:r w:rsidR="004955DF">
        <w:rPr>
          <w:rFonts w:ascii="Arial" w:hAnsi="Arial" w:cs="Arial"/>
          <w:bCs/>
          <w:iCs/>
          <w:sz w:val="26"/>
          <w:szCs w:val="26"/>
        </w:rPr>
        <w:t>- - - - - - - - - - - - - - - - - - - - -</w:t>
      </w:r>
    </w:p>
    <w:p w14:paraId="7F56269C" w14:textId="77777777" w:rsidR="00005AD7" w:rsidRDefault="00005AD7" w:rsidP="00005AD7">
      <w:pPr>
        <w:spacing w:after="0" w:line="360" w:lineRule="auto"/>
        <w:jc w:val="both"/>
        <w:rPr>
          <w:rFonts w:ascii="Arial" w:hAnsi="Arial" w:cs="Arial"/>
          <w:bCs/>
          <w:iCs/>
          <w:sz w:val="26"/>
          <w:szCs w:val="26"/>
        </w:rPr>
      </w:pPr>
    </w:p>
    <w:p w14:paraId="1782C156" w14:textId="001A2AE4" w:rsidR="00005AD7" w:rsidRPr="00853F28" w:rsidRDefault="00005AD7" w:rsidP="00170C50">
      <w:pPr>
        <w:ind w:left="567" w:right="333"/>
        <w:jc w:val="both"/>
        <w:rPr>
          <w:rFonts w:ascii="Arial" w:hAnsi="Arial" w:cs="Arial"/>
          <w:bCs/>
          <w:i/>
          <w:sz w:val="24"/>
          <w:szCs w:val="24"/>
        </w:rPr>
      </w:pPr>
      <w:r w:rsidRPr="00021934">
        <w:rPr>
          <w:rFonts w:ascii="Arial" w:hAnsi="Arial" w:cs="Arial"/>
          <w:bCs/>
          <w:i/>
          <w:sz w:val="24"/>
          <w:szCs w:val="24"/>
        </w:rPr>
        <w:t>“</w:t>
      </w:r>
      <w:r w:rsidRPr="00021934">
        <w:rPr>
          <w:rFonts w:ascii="Arial" w:eastAsia="Times New Roman" w:hAnsi="Arial" w:cs="Arial"/>
          <w:bCs/>
          <w:i/>
          <w:sz w:val="24"/>
          <w:szCs w:val="24"/>
          <w:lang w:eastAsia="es-ES"/>
        </w:rPr>
        <w:t xml:space="preserve">(…) </w:t>
      </w:r>
      <w:r w:rsidR="00170C50">
        <w:rPr>
          <w:rFonts w:ascii="Arial" w:hAnsi="Arial" w:cs="Arial"/>
          <w:b/>
          <w:i/>
          <w:sz w:val="24"/>
          <w:szCs w:val="24"/>
        </w:rPr>
        <w:t xml:space="preserve">CONSIDERANDO: CUARTO. Causales de improcedencia y sobreseimiento. </w:t>
      </w:r>
      <w:r w:rsidR="00170C50">
        <w:rPr>
          <w:rFonts w:ascii="Arial" w:hAnsi="Arial" w:cs="Arial"/>
          <w:bCs/>
          <w:i/>
          <w:sz w:val="24"/>
          <w:szCs w:val="24"/>
        </w:rPr>
        <w:t xml:space="preserve">Previo al estudio del fondo del asunto, resulta necesario analizar, si se actualiza alguna causal de </w:t>
      </w:r>
      <w:r w:rsidR="00F26811">
        <w:rPr>
          <w:rFonts w:ascii="Arial" w:hAnsi="Arial" w:cs="Arial"/>
          <w:bCs/>
          <w:i/>
          <w:sz w:val="24"/>
          <w:szCs w:val="24"/>
        </w:rPr>
        <w:t>improcedencia del</w:t>
      </w:r>
      <w:r w:rsidR="00170C50">
        <w:rPr>
          <w:rFonts w:ascii="Arial" w:hAnsi="Arial" w:cs="Arial"/>
          <w:bCs/>
          <w:i/>
          <w:sz w:val="24"/>
          <w:szCs w:val="24"/>
        </w:rPr>
        <w:t xml:space="preserve"> juicio de nulidad, que impida la resolución del fondo del asunto y deba decretarse su sobreseimiento en términos de los </w:t>
      </w:r>
      <w:r w:rsidR="00F26811">
        <w:rPr>
          <w:rFonts w:ascii="Arial" w:hAnsi="Arial" w:cs="Arial"/>
          <w:bCs/>
          <w:i/>
          <w:sz w:val="24"/>
          <w:szCs w:val="24"/>
        </w:rPr>
        <w:t>artículos</w:t>
      </w:r>
      <w:r w:rsidR="00170C50">
        <w:rPr>
          <w:rFonts w:ascii="Arial" w:hAnsi="Arial" w:cs="Arial"/>
          <w:bCs/>
          <w:i/>
          <w:sz w:val="24"/>
          <w:szCs w:val="24"/>
        </w:rPr>
        <w:t xml:space="preserve"> 131 y 132</w:t>
      </w:r>
      <w:r w:rsidR="0053509C">
        <w:rPr>
          <w:rFonts w:ascii="Arial" w:hAnsi="Arial" w:cs="Arial"/>
          <w:bCs/>
          <w:i/>
          <w:sz w:val="24"/>
          <w:szCs w:val="24"/>
        </w:rPr>
        <w:t xml:space="preserve"> de la Ley de la materia. En el caso se estima que no se actu</w:t>
      </w:r>
      <w:r w:rsidR="00F26811">
        <w:rPr>
          <w:rFonts w:ascii="Arial" w:hAnsi="Arial" w:cs="Arial"/>
          <w:bCs/>
          <w:i/>
          <w:sz w:val="24"/>
          <w:szCs w:val="24"/>
        </w:rPr>
        <w:t>aliza</w:t>
      </w:r>
      <w:r w:rsidR="0053509C">
        <w:rPr>
          <w:rFonts w:ascii="Arial" w:hAnsi="Arial" w:cs="Arial"/>
          <w:bCs/>
          <w:i/>
          <w:sz w:val="24"/>
          <w:szCs w:val="24"/>
        </w:rPr>
        <w:t xml:space="preserve"> alguna las hipótesis </w:t>
      </w:r>
      <w:r w:rsidR="00F26811">
        <w:rPr>
          <w:rFonts w:ascii="Arial" w:hAnsi="Arial" w:cs="Arial"/>
          <w:bCs/>
          <w:i/>
          <w:sz w:val="24"/>
          <w:szCs w:val="24"/>
        </w:rPr>
        <w:t>previstas</w:t>
      </w:r>
      <w:r w:rsidR="0053509C">
        <w:rPr>
          <w:rFonts w:ascii="Arial" w:hAnsi="Arial" w:cs="Arial"/>
          <w:bCs/>
          <w:i/>
          <w:sz w:val="24"/>
          <w:szCs w:val="24"/>
        </w:rPr>
        <w:t xml:space="preserve"> en la Ley que rige a este Tribunal </w:t>
      </w:r>
      <w:r w:rsidR="00F26811">
        <w:rPr>
          <w:rFonts w:ascii="Arial" w:hAnsi="Arial" w:cs="Arial"/>
          <w:bCs/>
          <w:i/>
          <w:sz w:val="24"/>
          <w:szCs w:val="24"/>
        </w:rPr>
        <w:t>Administrativo</w:t>
      </w:r>
      <w:r w:rsidR="0053509C">
        <w:rPr>
          <w:rFonts w:ascii="Arial" w:hAnsi="Arial" w:cs="Arial"/>
          <w:bCs/>
          <w:i/>
          <w:sz w:val="24"/>
          <w:szCs w:val="24"/>
        </w:rPr>
        <w:t xml:space="preserve"> de Justicia, por tanto, </w:t>
      </w:r>
      <w:r w:rsidR="0053509C" w:rsidRPr="00F26811">
        <w:rPr>
          <w:rFonts w:ascii="Arial" w:hAnsi="Arial" w:cs="Arial"/>
          <w:b/>
          <w:i/>
          <w:sz w:val="24"/>
          <w:szCs w:val="24"/>
        </w:rPr>
        <w:t>NO SE SOBRESEE EL PRESENTE JUICIO.</w:t>
      </w:r>
      <w:r w:rsidR="00853F28">
        <w:rPr>
          <w:rFonts w:ascii="Arial" w:hAnsi="Arial" w:cs="Arial"/>
          <w:b/>
          <w:i/>
          <w:sz w:val="24"/>
          <w:szCs w:val="24"/>
        </w:rPr>
        <w:t xml:space="preserve"> </w:t>
      </w:r>
      <w:r w:rsidR="00853F28" w:rsidRPr="00853F28">
        <w:rPr>
          <w:rFonts w:ascii="Arial" w:hAnsi="Arial" w:cs="Arial"/>
          <w:bCs/>
          <w:i/>
          <w:sz w:val="24"/>
          <w:szCs w:val="24"/>
        </w:rPr>
        <w:t>- - - - - - - - - - - - - - - - - - - - - - - - - - - - - - - - - - -</w:t>
      </w:r>
    </w:p>
    <w:p w14:paraId="0841F71D" w14:textId="42C270C2" w:rsidR="0053509C" w:rsidRDefault="0053509C" w:rsidP="00170C50">
      <w:pPr>
        <w:ind w:left="567" w:right="333"/>
        <w:jc w:val="both"/>
        <w:rPr>
          <w:rFonts w:ascii="Arial" w:hAnsi="Arial" w:cs="Arial"/>
          <w:bCs/>
          <w:i/>
          <w:sz w:val="24"/>
          <w:szCs w:val="24"/>
        </w:rPr>
      </w:pPr>
      <w:r w:rsidRPr="00F26811">
        <w:rPr>
          <w:rFonts w:ascii="Arial" w:hAnsi="Arial" w:cs="Arial"/>
          <w:b/>
          <w:i/>
          <w:sz w:val="24"/>
          <w:szCs w:val="24"/>
        </w:rPr>
        <w:t xml:space="preserve">   QUINTO.</w:t>
      </w:r>
      <w:r>
        <w:rPr>
          <w:rFonts w:ascii="Arial" w:hAnsi="Arial" w:cs="Arial"/>
          <w:bCs/>
          <w:i/>
          <w:sz w:val="24"/>
          <w:szCs w:val="24"/>
        </w:rPr>
        <w:t xml:space="preserve"> Previo al estudio del fondo, </w:t>
      </w:r>
      <w:r w:rsidR="0003454F">
        <w:rPr>
          <w:rFonts w:ascii="Arial" w:hAnsi="Arial" w:cs="Arial"/>
          <w:bCs/>
          <w:i/>
          <w:sz w:val="24"/>
          <w:szCs w:val="24"/>
        </w:rPr>
        <w:t xml:space="preserve">resulta </w:t>
      </w:r>
      <w:r w:rsidR="00F26811">
        <w:rPr>
          <w:rFonts w:ascii="Arial" w:hAnsi="Arial" w:cs="Arial"/>
          <w:bCs/>
          <w:i/>
          <w:sz w:val="24"/>
          <w:szCs w:val="24"/>
        </w:rPr>
        <w:t>oportuno</w:t>
      </w:r>
      <w:r w:rsidR="0003454F">
        <w:rPr>
          <w:rFonts w:ascii="Arial" w:hAnsi="Arial" w:cs="Arial"/>
          <w:bCs/>
          <w:i/>
          <w:sz w:val="24"/>
          <w:szCs w:val="24"/>
        </w:rPr>
        <w:t xml:space="preserve"> establecer la diferencia  de la legitimación ad </w:t>
      </w:r>
      <w:proofErr w:type="spellStart"/>
      <w:r w:rsidR="0003454F">
        <w:rPr>
          <w:rFonts w:ascii="Arial" w:hAnsi="Arial" w:cs="Arial"/>
          <w:bCs/>
          <w:i/>
          <w:sz w:val="24"/>
          <w:szCs w:val="24"/>
        </w:rPr>
        <w:t>procesum</w:t>
      </w:r>
      <w:proofErr w:type="spellEnd"/>
      <w:r w:rsidR="0003454F">
        <w:rPr>
          <w:rFonts w:ascii="Arial" w:hAnsi="Arial" w:cs="Arial"/>
          <w:bCs/>
          <w:i/>
          <w:sz w:val="24"/>
          <w:szCs w:val="24"/>
        </w:rPr>
        <w:t xml:space="preserve"> y ad </w:t>
      </w:r>
      <w:proofErr w:type="spellStart"/>
      <w:r w:rsidR="0003454F">
        <w:rPr>
          <w:rFonts w:ascii="Arial" w:hAnsi="Arial" w:cs="Arial"/>
          <w:bCs/>
          <w:i/>
          <w:sz w:val="24"/>
          <w:szCs w:val="24"/>
        </w:rPr>
        <w:t>causam</w:t>
      </w:r>
      <w:proofErr w:type="spellEnd"/>
      <w:r w:rsidR="0003454F">
        <w:rPr>
          <w:rFonts w:ascii="Arial" w:hAnsi="Arial" w:cs="Arial"/>
          <w:bCs/>
          <w:i/>
          <w:sz w:val="24"/>
          <w:szCs w:val="24"/>
        </w:rPr>
        <w:t xml:space="preserve">, por lo que ha sido criterio  de la </w:t>
      </w:r>
      <w:r w:rsidR="00F26811">
        <w:rPr>
          <w:rFonts w:ascii="Arial" w:hAnsi="Arial" w:cs="Arial"/>
          <w:bCs/>
          <w:i/>
          <w:sz w:val="24"/>
          <w:szCs w:val="24"/>
        </w:rPr>
        <w:t>Suprema</w:t>
      </w:r>
      <w:r w:rsidR="0003454F">
        <w:rPr>
          <w:rFonts w:ascii="Arial" w:hAnsi="Arial" w:cs="Arial"/>
          <w:bCs/>
          <w:i/>
          <w:sz w:val="24"/>
          <w:szCs w:val="24"/>
        </w:rPr>
        <w:t xml:space="preserve"> </w:t>
      </w:r>
      <w:r w:rsidR="00F26811">
        <w:rPr>
          <w:rFonts w:ascii="Arial" w:hAnsi="Arial" w:cs="Arial"/>
          <w:bCs/>
          <w:i/>
          <w:sz w:val="24"/>
          <w:szCs w:val="24"/>
        </w:rPr>
        <w:t>Corte</w:t>
      </w:r>
      <w:r w:rsidR="0003454F">
        <w:rPr>
          <w:rFonts w:ascii="Arial" w:hAnsi="Arial" w:cs="Arial"/>
          <w:bCs/>
          <w:i/>
          <w:sz w:val="24"/>
          <w:szCs w:val="24"/>
        </w:rPr>
        <w:t xml:space="preserve"> de Justicia de la </w:t>
      </w:r>
      <w:r w:rsidR="00F26811">
        <w:rPr>
          <w:rFonts w:ascii="Arial" w:hAnsi="Arial" w:cs="Arial"/>
          <w:bCs/>
          <w:i/>
          <w:sz w:val="24"/>
          <w:szCs w:val="24"/>
        </w:rPr>
        <w:t>Nación</w:t>
      </w:r>
      <w:r w:rsidR="0003454F">
        <w:rPr>
          <w:rFonts w:ascii="Arial" w:hAnsi="Arial" w:cs="Arial"/>
          <w:bCs/>
          <w:i/>
          <w:sz w:val="24"/>
          <w:szCs w:val="24"/>
        </w:rPr>
        <w:t xml:space="preserve">, que la legitimación  </w:t>
      </w:r>
      <w:r w:rsidR="0003454F" w:rsidRPr="00F26811">
        <w:rPr>
          <w:rFonts w:ascii="Arial" w:hAnsi="Arial" w:cs="Arial"/>
          <w:b/>
          <w:i/>
          <w:sz w:val="24"/>
          <w:szCs w:val="24"/>
        </w:rPr>
        <w:t xml:space="preserve">ad </w:t>
      </w:r>
      <w:proofErr w:type="spellStart"/>
      <w:r w:rsidR="0003454F" w:rsidRPr="00F26811">
        <w:rPr>
          <w:rFonts w:ascii="Arial" w:hAnsi="Arial" w:cs="Arial"/>
          <w:b/>
          <w:i/>
          <w:sz w:val="24"/>
          <w:szCs w:val="24"/>
        </w:rPr>
        <w:t>procesum</w:t>
      </w:r>
      <w:proofErr w:type="spellEnd"/>
      <w:r w:rsidR="0003454F">
        <w:rPr>
          <w:rFonts w:ascii="Arial" w:hAnsi="Arial" w:cs="Arial"/>
          <w:bCs/>
          <w:i/>
          <w:sz w:val="24"/>
          <w:szCs w:val="24"/>
        </w:rPr>
        <w:t xml:space="preserve"> es la potestad legal  para acudir al órgano jurisdiccional con la petición de que se inicie la tramitación  del juicio </w:t>
      </w:r>
      <w:r w:rsidR="0003454F">
        <w:rPr>
          <w:rFonts w:ascii="Arial" w:hAnsi="Arial" w:cs="Arial"/>
          <w:bCs/>
          <w:i/>
          <w:sz w:val="24"/>
          <w:szCs w:val="24"/>
        </w:rPr>
        <w:lastRenderedPageBreak/>
        <w:t xml:space="preserve">o de una instancia y se produce cuando el </w:t>
      </w:r>
      <w:r w:rsidR="00F26811">
        <w:rPr>
          <w:rFonts w:ascii="Arial" w:hAnsi="Arial" w:cs="Arial"/>
          <w:bCs/>
          <w:i/>
          <w:sz w:val="24"/>
          <w:szCs w:val="24"/>
        </w:rPr>
        <w:t>derecho</w:t>
      </w:r>
      <w:r w:rsidR="0003454F">
        <w:rPr>
          <w:rFonts w:ascii="Arial" w:hAnsi="Arial" w:cs="Arial"/>
          <w:bCs/>
          <w:i/>
          <w:sz w:val="24"/>
          <w:szCs w:val="24"/>
        </w:rPr>
        <w:t xml:space="preserve">  que se cuestiona en el juicio  es ejercitado en el proceso por quien tiene aptitud para hacerlo valer; y respecto a la legitimación </w:t>
      </w:r>
      <w:r w:rsidR="0003454F" w:rsidRPr="00F26811">
        <w:rPr>
          <w:rFonts w:ascii="Arial" w:hAnsi="Arial" w:cs="Arial"/>
          <w:b/>
          <w:i/>
          <w:sz w:val="24"/>
          <w:szCs w:val="24"/>
        </w:rPr>
        <w:t xml:space="preserve">ad </w:t>
      </w:r>
      <w:proofErr w:type="spellStart"/>
      <w:r w:rsidR="0003454F" w:rsidRPr="00F26811">
        <w:rPr>
          <w:rFonts w:ascii="Arial" w:hAnsi="Arial" w:cs="Arial"/>
          <w:b/>
          <w:i/>
          <w:sz w:val="24"/>
          <w:szCs w:val="24"/>
        </w:rPr>
        <w:t>causam</w:t>
      </w:r>
      <w:proofErr w:type="spellEnd"/>
      <w:r w:rsidR="0003454F">
        <w:rPr>
          <w:rFonts w:ascii="Arial" w:hAnsi="Arial" w:cs="Arial"/>
          <w:bCs/>
          <w:i/>
          <w:sz w:val="24"/>
          <w:szCs w:val="24"/>
        </w:rPr>
        <w:t xml:space="preserve"> implica tener  la titularidad  de ese derecho </w:t>
      </w:r>
      <w:r w:rsidR="00F26811">
        <w:rPr>
          <w:rFonts w:ascii="Arial" w:hAnsi="Arial" w:cs="Arial"/>
          <w:bCs/>
          <w:i/>
          <w:sz w:val="24"/>
          <w:szCs w:val="24"/>
        </w:rPr>
        <w:t>cuestionado</w:t>
      </w:r>
      <w:r w:rsidR="0003454F">
        <w:rPr>
          <w:rFonts w:ascii="Arial" w:hAnsi="Arial" w:cs="Arial"/>
          <w:bCs/>
          <w:i/>
          <w:sz w:val="24"/>
          <w:szCs w:val="24"/>
        </w:rPr>
        <w:t xml:space="preserve">  en el juicio. La </w:t>
      </w:r>
      <w:r w:rsidR="00F26811">
        <w:rPr>
          <w:rFonts w:ascii="Arial" w:hAnsi="Arial" w:cs="Arial"/>
          <w:bCs/>
          <w:i/>
          <w:sz w:val="24"/>
          <w:szCs w:val="24"/>
        </w:rPr>
        <w:t>legitimación</w:t>
      </w:r>
      <w:r w:rsidR="0003454F">
        <w:rPr>
          <w:rFonts w:ascii="Arial" w:hAnsi="Arial" w:cs="Arial"/>
          <w:bCs/>
          <w:i/>
          <w:sz w:val="24"/>
          <w:szCs w:val="24"/>
        </w:rPr>
        <w:t xml:space="preserve"> en el proceso se produce cuando la acción es ejercitada en el juicio por aquel que tiene aptitud</w:t>
      </w:r>
      <w:r w:rsidR="00F26811">
        <w:rPr>
          <w:rFonts w:ascii="Arial" w:hAnsi="Arial" w:cs="Arial"/>
          <w:bCs/>
          <w:i/>
          <w:sz w:val="24"/>
          <w:szCs w:val="24"/>
        </w:rPr>
        <w:t xml:space="preserve"> </w:t>
      </w:r>
      <w:r w:rsidR="0003454F">
        <w:rPr>
          <w:rFonts w:ascii="Arial" w:hAnsi="Arial" w:cs="Arial"/>
          <w:bCs/>
          <w:i/>
          <w:sz w:val="24"/>
          <w:szCs w:val="24"/>
        </w:rPr>
        <w:t>para hacer valer el der</w:t>
      </w:r>
      <w:r w:rsidR="00F26811">
        <w:rPr>
          <w:rFonts w:ascii="Arial" w:hAnsi="Arial" w:cs="Arial"/>
          <w:bCs/>
          <w:i/>
          <w:sz w:val="24"/>
          <w:szCs w:val="24"/>
        </w:rPr>
        <w:t>echo</w:t>
      </w:r>
      <w:r w:rsidR="0003454F">
        <w:rPr>
          <w:rFonts w:ascii="Arial" w:hAnsi="Arial" w:cs="Arial"/>
          <w:bCs/>
          <w:i/>
          <w:sz w:val="24"/>
          <w:szCs w:val="24"/>
        </w:rPr>
        <w:t xml:space="preserve"> </w:t>
      </w:r>
      <w:r w:rsidR="00F26811">
        <w:rPr>
          <w:rFonts w:ascii="Arial" w:hAnsi="Arial" w:cs="Arial"/>
          <w:bCs/>
          <w:i/>
          <w:sz w:val="24"/>
          <w:szCs w:val="24"/>
        </w:rPr>
        <w:t>que</w:t>
      </w:r>
      <w:r w:rsidR="0003454F">
        <w:rPr>
          <w:rFonts w:ascii="Arial" w:hAnsi="Arial" w:cs="Arial"/>
          <w:bCs/>
          <w:i/>
          <w:sz w:val="24"/>
          <w:szCs w:val="24"/>
        </w:rPr>
        <w:t xml:space="preserve"> se cuestionará, bien porque se ostente como titular de ese </w:t>
      </w:r>
      <w:r w:rsidR="00F26811">
        <w:rPr>
          <w:rFonts w:ascii="Arial" w:hAnsi="Arial" w:cs="Arial"/>
          <w:bCs/>
          <w:i/>
          <w:sz w:val="24"/>
          <w:szCs w:val="24"/>
        </w:rPr>
        <w:t>derecho</w:t>
      </w:r>
      <w:r w:rsidR="0003454F">
        <w:rPr>
          <w:rFonts w:ascii="Arial" w:hAnsi="Arial" w:cs="Arial"/>
          <w:bCs/>
          <w:i/>
          <w:sz w:val="24"/>
          <w:szCs w:val="24"/>
        </w:rPr>
        <w:t xml:space="preserve"> o bien porque cuente con la representación </w:t>
      </w:r>
      <w:r w:rsidR="00F26811">
        <w:rPr>
          <w:rFonts w:ascii="Arial" w:hAnsi="Arial" w:cs="Arial"/>
          <w:bCs/>
          <w:i/>
          <w:sz w:val="24"/>
          <w:szCs w:val="24"/>
        </w:rPr>
        <w:t>legal</w:t>
      </w:r>
      <w:r w:rsidR="0003454F">
        <w:rPr>
          <w:rFonts w:ascii="Arial" w:hAnsi="Arial" w:cs="Arial"/>
          <w:bCs/>
          <w:i/>
          <w:sz w:val="24"/>
          <w:szCs w:val="24"/>
        </w:rPr>
        <w:t xml:space="preserve"> de dicho titular. La legitimación ad </w:t>
      </w:r>
      <w:proofErr w:type="spellStart"/>
      <w:r w:rsidR="0003454F">
        <w:rPr>
          <w:rFonts w:ascii="Arial" w:hAnsi="Arial" w:cs="Arial"/>
          <w:bCs/>
          <w:i/>
          <w:sz w:val="24"/>
          <w:szCs w:val="24"/>
        </w:rPr>
        <w:t>procesum</w:t>
      </w:r>
      <w:proofErr w:type="spellEnd"/>
      <w:r w:rsidR="0003454F">
        <w:rPr>
          <w:rFonts w:ascii="Arial" w:hAnsi="Arial" w:cs="Arial"/>
          <w:bCs/>
          <w:i/>
          <w:sz w:val="24"/>
          <w:szCs w:val="24"/>
        </w:rPr>
        <w:t xml:space="preserve"> es requisito para la procedencia del juicio, </w:t>
      </w:r>
      <w:r w:rsidR="0003454F" w:rsidRPr="00F26811">
        <w:rPr>
          <w:rFonts w:ascii="Arial" w:hAnsi="Arial" w:cs="Arial"/>
          <w:b/>
          <w:i/>
          <w:sz w:val="24"/>
          <w:szCs w:val="24"/>
        </w:rPr>
        <w:t xml:space="preserve">mientras que la ad </w:t>
      </w:r>
      <w:proofErr w:type="spellStart"/>
      <w:r w:rsidR="0003454F" w:rsidRPr="00F26811">
        <w:rPr>
          <w:rFonts w:ascii="Arial" w:hAnsi="Arial" w:cs="Arial"/>
          <w:b/>
          <w:i/>
          <w:sz w:val="24"/>
          <w:szCs w:val="24"/>
        </w:rPr>
        <w:t>causam</w:t>
      </w:r>
      <w:proofErr w:type="spellEnd"/>
      <w:r w:rsidR="0003454F" w:rsidRPr="00F26811">
        <w:rPr>
          <w:rFonts w:ascii="Arial" w:hAnsi="Arial" w:cs="Arial"/>
          <w:b/>
          <w:i/>
          <w:sz w:val="24"/>
          <w:szCs w:val="24"/>
        </w:rPr>
        <w:t xml:space="preserve">, lo es para que </w:t>
      </w:r>
      <w:r w:rsidR="004E1310" w:rsidRPr="00F26811">
        <w:rPr>
          <w:rFonts w:ascii="Arial" w:hAnsi="Arial" w:cs="Arial"/>
          <w:b/>
          <w:i/>
          <w:sz w:val="24"/>
          <w:szCs w:val="24"/>
        </w:rPr>
        <w:t>se pronuncie sentencia favorable”</w:t>
      </w:r>
      <w:r w:rsidR="004E1310">
        <w:rPr>
          <w:rFonts w:ascii="Arial" w:hAnsi="Arial" w:cs="Arial"/>
          <w:bCs/>
          <w:i/>
          <w:sz w:val="24"/>
          <w:szCs w:val="24"/>
        </w:rPr>
        <w:t xml:space="preserve">. (…) (invoca </w:t>
      </w:r>
      <w:r w:rsidR="00F26811">
        <w:rPr>
          <w:rFonts w:ascii="Arial" w:hAnsi="Arial" w:cs="Arial"/>
          <w:bCs/>
          <w:i/>
          <w:sz w:val="24"/>
          <w:szCs w:val="24"/>
        </w:rPr>
        <w:t>jurisprudencia</w:t>
      </w:r>
      <w:r w:rsidR="004E1310">
        <w:rPr>
          <w:rFonts w:ascii="Arial" w:hAnsi="Arial" w:cs="Arial"/>
          <w:bCs/>
          <w:i/>
          <w:sz w:val="24"/>
          <w:szCs w:val="24"/>
        </w:rPr>
        <w:t xml:space="preserve"> de rubro siguiente)</w:t>
      </w:r>
      <w:r w:rsidR="00853F28">
        <w:rPr>
          <w:rFonts w:ascii="Arial" w:hAnsi="Arial" w:cs="Arial"/>
          <w:bCs/>
          <w:i/>
          <w:sz w:val="24"/>
          <w:szCs w:val="24"/>
        </w:rPr>
        <w:t xml:space="preserve"> - - - - - - - -</w:t>
      </w:r>
    </w:p>
    <w:p w14:paraId="10E74041" w14:textId="41013EC2" w:rsidR="004E1310" w:rsidRPr="00F26811" w:rsidRDefault="004E1310" w:rsidP="00170C50">
      <w:pPr>
        <w:ind w:left="567" w:right="333"/>
        <w:jc w:val="both"/>
        <w:rPr>
          <w:rFonts w:ascii="Arial" w:hAnsi="Arial" w:cs="Arial"/>
          <w:b/>
          <w:i/>
          <w:sz w:val="24"/>
          <w:szCs w:val="24"/>
        </w:rPr>
      </w:pPr>
      <w:r>
        <w:rPr>
          <w:rFonts w:ascii="Arial" w:hAnsi="Arial" w:cs="Arial"/>
          <w:bCs/>
          <w:i/>
          <w:sz w:val="24"/>
          <w:szCs w:val="24"/>
        </w:rPr>
        <w:t xml:space="preserve">   </w:t>
      </w:r>
      <w:r w:rsidRPr="00F26811">
        <w:rPr>
          <w:rFonts w:ascii="Arial" w:hAnsi="Arial" w:cs="Arial"/>
          <w:b/>
          <w:i/>
          <w:sz w:val="24"/>
          <w:szCs w:val="24"/>
        </w:rPr>
        <w:t>“LEGITIMACIÓN PROCESAL ACTIVA. CONCEPTO.”</w:t>
      </w:r>
    </w:p>
    <w:p w14:paraId="67D17EAD" w14:textId="0F5773F2" w:rsidR="004E1310" w:rsidRDefault="004E1310" w:rsidP="00170C50">
      <w:pPr>
        <w:ind w:left="567" w:right="333"/>
        <w:jc w:val="both"/>
        <w:rPr>
          <w:rFonts w:ascii="Arial" w:hAnsi="Arial" w:cs="Arial"/>
          <w:bCs/>
          <w:i/>
          <w:sz w:val="24"/>
          <w:szCs w:val="24"/>
        </w:rPr>
      </w:pPr>
      <w:r>
        <w:rPr>
          <w:rFonts w:ascii="Arial" w:hAnsi="Arial" w:cs="Arial"/>
          <w:bCs/>
          <w:i/>
          <w:sz w:val="24"/>
          <w:szCs w:val="24"/>
        </w:rPr>
        <w:t xml:space="preserve">   </w:t>
      </w:r>
      <w:r w:rsidR="00F26811">
        <w:rPr>
          <w:rFonts w:ascii="Arial" w:hAnsi="Arial" w:cs="Arial"/>
          <w:bCs/>
          <w:i/>
          <w:sz w:val="24"/>
          <w:szCs w:val="24"/>
        </w:rPr>
        <w:t xml:space="preserve">  Precisado</w:t>
      </w:r>
      <w:r>
        <w:rPr>
          <w:rFonts w:ascii="Arial" w:hAnsi="Arial" w:cs="Arial"/>
          <w:bCs/>
          <w:i/>
          <w:sz w:val="24"/>
          <w:szCs w:val="24"/>
        </w:rPr>
        <w:t xml:space="preserve"> lo anterior, el actor </w:t>
      </w:r>
      <w:r w:rsidR="003666D8">
        <w:rPr>
          <w:rFonts w:ascii="Arial" w:hAnsi="Arial" w:cs="Arial"/>
          <w:b/>
          <w:bCs/>
          <w:sz w:val="26"/>
          <w:szCs w:val="26"/>
        </w:rPr>
        <w:t>***********</w:t>
      </w:r>
      <w:r>
        <w:rPr>
          <w:rFonts w:ascii="Arial" w:hAnsi="Arial" w:cs="Arial"/>
          <w:bCs/>
          <w:i/>
          <w:sz w:val="24"/>
          <w:szCs w:val="24"/>
        </w:rPr>
        <w:t xml:space="preserve">, impugna el acta de </w:t>
      </w:r>
      <w:proofErr w:type="spellStart"/>
      <w:r>
        <w:rPr>
          <w:rFonts w:ascii="Arial" w:hAnsi="Arial" w:cs="Arial"/>
          <w:bCs/>
          <w:i/>
          <w:sz w:val="24"/>
          <w:szCs w:val="24"/>
        </w:rPr>
        <w:t>infraccion</w:t>
      </w:r>
      <w:proofErr w:type="spellEnd"/>
      <w:r>
        <w:rPr>
          <w:rFonts w:ascii="Arial" w:hAnsi="Arial" w:cs="Arial"/>
          <w:bCs/>
          <w:i/>
          <w:sz w:val="24"/>
          <w:szCs w:val="24"/>
        </w:rPr>
        <w:t xml:space="preserve"> </w:t>
      </w:r>
      <w:r w:rsidR="003666D8">
        <w:rPr>
          <w:rFonts w:ascii="Arial" w:hAnsi="Arial" w:cs="Arial"/>
          <w:b/>
          <w:bCs/>
          <w:sz w:val="26"/>
          <w:szCs w:val="26"/>
        </w:rPr>
        <w:t>***********</w:t>
      </w:r>
      <w:r>
        <w:rPr>
          <w:rFonts w:ascii="Arial" w:hAnsi="Arial" w:cs="Arial"/>
          <w:bCs/>
          <w:i/>
          <w:sz w:val="24"/>
          <w:szCs w:val="24"/>
        </w:rPr>
        <w:t xml:space="preserve">, de fecha veintitrés de mayo de dos mil dieciséis, al considerar que es ilegal, así como la nulidad de la orden de </w:t>
      </w:r>
      <w:r w:rsidR="00F26811">
        <w:rPr>
          <w:rFonts w:ascii="Arial" w:hAnsi="Arial" w:cs="Arial"/>
          <w:bCs/>
          <w:i/>
          <w:sz w:val="24"/>
          <w:szCs w:val="24"/>
        </w:rPr>
        <w:t>visita</w:t>
      </w:r>
      <w:r>
        <w:rPr>
          <w:rFonts w:ascii="Arial" w:hAnsi="Arial" w:cs="Arial"/>
          <w:bCs/>
          <w:i/>
          <w:sz w:val="24"/>
          <w:szCs w:val="24"/>
        </w:rPr>
        <w:t xml:space="preserve"> y el acta de </w:t>
      </w:r>
      <w:r w:rsidR="00F26811">
        <w:rPr>
          <w:rFonts w:ascii="Arial" w:hAnsi="Arial" w:cs="Arial"/>
          <w:bCs/>
          <w:i/>
          <w:sz w:val="24"/>
          <w:szCs w:val="24"/>
        </w:rPr>
        <w:t>inspección</w:t>
      </w:r>
      <w:r>
        <w:rPr>
          <w:rFonts w:ascii="Arial" w:hAnsi="Arial" w:cs="Arial"/>
          <w:bCs/>
          <w:i/>
          <w:sz w:val="24"/>
          <w:szCs w:val="24"/>
        </w:rPr>
        <w:t xml:space="preserve">; acreditando su personalidad con el instrumento notarial 215, sin embargo, no justifica la </w:t>
      </w:r>
      <w:r w:rsidR="00F26811">
        <w:rPr>
          <w:rFonts w:ascii="Arial" w:hAnsi="Arial" w:cs="Arial"/>
          <w:bCs/>
          <w:i/>
          <w:sz w:val="24"/>
          <w:szCs w:val="24"/>
        </w:rPr>
        <w:t>legitimación</w:t>
      </w:r>
      <w:r>
        <w:rPr>
          <w:rFonts w:ascii="Arial" w:hAnsi="Arial" w:cs="Arial"/>
          <w:bCs/>
          <w:i/>
          <w:sz w:val="24"/>
          <w:szCs w:val="24"/>
        </w:rPr>
        <w:t xml:space="preserve"> </w:t>
      </w:r>
      <w:r w:rsidRPr="00F26811">
        <w:rPr>
          <w:rFonts w:ascii="Arial" w:hAnsi="Arial" w:cs="Arial"/>
          <w:b/>
          <w:i/>
          <w:sz w:val="24"/>
          <w:szCs w:val="24"/>
        </w:rPr>
        <w:t xml:space="preserve">ad </w:t>
      </w:r>
      <w:proofErr w:type="spellStart"/>
      <w:r w:rsidRPr="00F26811">
        <w:rPr>
          <w:rFonts w:ascii="Arial" w:hAnsi="Arial" w:cs="Arial"/>
          <w:b/>
          <w:i/>
          <w:sz w:val="24"/>
          <w:szCs w:val="24"/>
        </w:rPr>
        <w:t>casuam</w:t>
      </w:r>
      <w:proofErr w:type="spellEnd"/>
      <w:r>
        <w:rPr>
          <w:rFonts w:ascii="Arial" w:hAnsi="Arial" w:cs="Arial"/>
          <w:bCs/>
          <w:i/>
          <w:sz w:val="24"/>
          <w:szCs w:val="24"/>
        </w:rPr>
        <w:t xml:space="preserve">, la cual atañe al fondo de la </w:t>
      </w:r>
      <w:r w:rsidR="00F26811">
        <w:rPr>
          <w:rFonts w:ascii="Arial" w:hAnsi="Arial" w:cs="Arial"/>
          <w:bCs/>
          <w:i/>
          <w:sz w:val="24"/>
          <w:szCs w:val="24"/>
        </w:rPr>
        <w:t>cuestión</w:t>
      </w:r>
      <w:r>
        <w:rPr>
          <w:rFonts w:ascii="Arial" w:hAnsi="Arial" w:cs="Arial"/>
          <w:bCs/>
          <w:i/>
          <w:sz w:val="24"/>
          <w:szCs w:val="24"/>
        </w:rPr>
        <w:t xml:space="preserve"> litigiosa, circunstancia que resulta indispensable para que obtenga </w:t>
      </w:r>
      <w:r w:rsidR="00FA7E53">
        <w:rPr>
          <w:rFonts w:ascii="Arial" w:hAnsi="Arial" w:cs="Arial"/>
          <w:bCs/>
          <w:i/>
          <w:sz w:val="24"/>
          <w:szCs w:val="24"/>
        </w:rPr>
        <w:t xml:space="preserve">una resolución que permitiera la </w:t>
      </w:r>
      <w:r w:rsidR="00F26811">
        <w:rPr>
          <w:rFonts w:ascii="Arial" w:hAnsi="Arial" w:cs="Arial"/>
          <w:bCs/>
          <w:i/>
          <w:sz w:val="24"/>
          <w:szCs w:val="24"/>
        </w:rPr>
        <w:t>realización</w:t>
      </w:r>
      <w:r w:rsidR="00FA7E53">
        <w:rPr>
          <w:rFonts w:ascii="Arial" w:hAnsi="Arial" w:cs="Arial"/>
          <w:bCs/>
          <w:i/>
          <w:sz w:val="24"/>
          <w:szCs w:val="24"/>
        </w:rPr>
        <w:t xml:space="preserve"> de la actividad reglamentada que desarrolla, es decir, el actor Romeo </w:t>
      </w:r>
      <w:r w:rsidR="00F26811">
        <w:rPr>
          <w:rFonts w:ascii="Arial" w:hAnsi="Arial" w:cs="Arial"/>
          <w:bCs/>
          <w:i/>
          <w:sz w:val="24"/>
          <w:szCs w:val="24"/>
        </w:rPr>
        <w:t>Lázaro</w:t>
      </w:r>
      <w:r w:rsidR="00FA7E53">
        <w:rPr>
          <w:rFonts w:ascii="Arial" w:hAnsi="Arial" w:cs="Arial"/>
          <w:bCs/>
          <w:i/>
          <w:sz w:val="24"/>
          <w:szCs w:val="24"/>
        </w:rPr>
        <w:t xml:space="preserve"> </w:t>
      </w:r>
      <w:r w:rsidR="00F26811">
        <w:rPr>
          <w:rFonts w:ascii="Arial" w:hAnsi="Arial" w:cs="Arial"/>
          <w:bCs/>
          <w:i/>
          <w:sz w:val="24"/>
          <w:szCs w:val="24"/>
        </w:rPr>
        <w:t>Jiménez</w:t>
      </w:r>
      <w:r w:rsidR="00FA7E53">
        <w:rPr>
          <w:rFonts w:ascii="Arial" w:hAnsi="Arial" w:cs="Arial"/>
          <w:bCs/>
          <w:i/>
          <w:sz w:val="24"/>
          <w:szCs w:val="24"/>
        </w:rPr>
        <w:t xml:space="preserve">, </w:t>
      </w:r>
      <w:r w:rsidR="00F26811">
        <w:rPr>
          <w:rFonts w:ascii="Arial" w:hAnsi="Arial" w:cs="Arial"/>
          <w:bCs/>
          <w:i/>
          <w:sz w:val="24"/>
          <w:szCs w:val="24"/>
        </w:rPr>
        <w:t>representante</w:t>
      </w:r>
      <w:r w:rsidR="00FA7E53">
        <w:rPr>
          <w:rFonts w:ascii="Arial" w:hAnsi="Arial" w:cs="Arial"/>
          <w:bCs/>
          <w:i/>
          <w:sz w:val="24"/>
          <w:szCs w:val="24"/>
        </w:rPr>
        <w:t xml:space="preserve"> legal del </w:t>
      </w:r>
      <w:r w:rsidR="003666D8">
        <w:rPr>
          <w:rFonts w:ascii="Arial" w:hAnsi="Arial" w:cs="Arial"/>
          <w:b/>
          <w:bCs/>
          <w:sz w:val="26"/>
          <w:szCs w:val="26"/>
        </w:rPr>
        <w:t>***********</w:t>
      </w:r>
      <w:r w:rsidR="00FA7E53">
        <w:rPr>
          <w:rFonts w:ascii="Arial" w:hAnsi="Arial" w:cs="Arial"/>
          <w:bCs/>
          <w:i/>
          <w:sz w:val="24"/>
          <w:szCs w:val="24"/>
        </w:rPr>
        <w:t xml:space="preserve">, no adjuntó a su demanda registro al </w:t>
      </w:r>
      <w:r w:rsidR="00F26811">
        <w:rPr>
          <w:rFonts w:ascii="Arial" w:hAnsi="Arial" w:cs="Arial"/>
          <w:bCs/>
          <w:i/>
          <w:sz w:val="24"/>
          <w:szCs w:val="24"/>
        </w:rPr>
        <w:t>padrón</w:t>
      </w:r>
      <w:r w:rsidR="00FA7E53">
        <w:rPr>
          <w:rFonts w:ascii="Arial" w:hAnsi="Arial" w:cs="Arial"/>
          <w:bCs/>
          <w:i/>
          <w:sz w:val="24"/>
          <w:szCs w:val="24"/>
        </w:rPr>
        <w:t xml:space="preserve"> fiscal municipal o en su caso alta o licencia, expedida por el municipio de </w:t>
      </w:r>
      <w:r w:rsidR="00F26811">
        <w:rPr>
          <w:rFonts w:ascii="Arial" w:hAnsi="Arial" w:cs="Arial"/>
          <w:bCs/>
          <w:i/>
          <w:sz w:val="24"/>
          <w:szCs w:val="24"/>
        </w:rPr>
        <w:t>Juárez</w:t>
      </w:r>
      <w:r w:rsidR="00FA7E53">
        <w:rPr>
          <w:rFonts w:ascii="Arial" w:hAnsi="Arial" w:cs="Arial"/>
          <w:bCs/>
          <w:i/>
          <w:sz w:val="24"/>
          <w:szCs w:val="24"/>
        </w:rPr>
        <w:t xml:space="preserve">, Oaxaca, a favor de su </w:t>
      </w:r>
      <w:r w:rsidR="00F26811">
        <w:rPr>
          <w:rFonts w:ascii="Arial" w:hAnsi="Arial" w:cs="Arial"/>
          <w:bCs/>
          <w:i/>
          <w:sz w:val="24"/>
          <w:szCs w:val="24"/>
        </w:rPr>
        <w:t>representada</w:t>
      </w:r>
      <w:r w:rsidR="00FA7E53">
        <w:rPr>
          <w:rFonts w:ascii="Arial" w:hAnsi="Arial" w:cs="Arial"/>
          <w:bCs/>
          <w:i/>
          <w:sz w:val="24"/>
          <w:szCs w:val="24"/>
        </w:rPr>
        <w:t xml:space="preserve">, documentos que </w:t>
      </w:r>
      <w:r w:rsidR="00F26811">
        <w:rPr>
          <w:rFonts w:ascii="Arial" w:hAnsi="Arial" w:cs="Arial"/>
          <w:bCs/>
          <w:i/>
          <w:sz w:val="24"/>
          <w:szCs w:val="24"/>
        </w:rPr>
        <w:t>permiten</w:t>
      </w:r>
      <w:r w:rsidR="00FA7E53">
        <w:rPr>
          <w:rFonts w:ascii="Arial" w:hAnsi="Arial" w:cs="Arial"/>
          <w:bCs/>
          <w:i/>
          <w:sz w:val="24"/>
          <w:szCs w:val="24"/>
        </w:rPr>
        <w:t xml:space="preserve"> la </w:t>
      </w:r>
      <w:r w:rsidR="00F26811">
        <w:rPr>
          <w:rFonts w:ascii="Arial" w:hAnsi="Arial" w:cs="Arial"/>
          <w:bCs/>
          <w:i/>
          <w:sz w:val="24"/>
          <w:szCs w:val="24"/>
        </w:rPr>
        <w:t>realización</w:t>
      </w:r>
      <w:r w:rsidR="00FA7E53">
        <w:rPr>
          <w:rFonts w:ascii="Arial" w:hAnsi="Arial" w:cs="Arial"/>
          <w:bCs/>
          <w:i/>
          <w:sz w:val="24"/>
          <w:szCs w:val="24"/>
        </w:rPr>
        <w:t xml:space="preserve"> de las actividades comerciales que desarrolla, de conformidad con lo </w:t>
      </w:r>
      <w:r w:rsidR="00F26811">
        <w:rPr>
          <w:rFonts w:ascii="Arial" w:hAnsi="Arial" w:cs="Arial"/>
          <w:bCs/>
          <w:i/>
          <w:sz w:val="24"/>
          <w:szCs w:val="24"/>
        </w:rPr>
        <w:t>dispuesto</w:t>
      </w:r>
      <w:r w:rsidR="00FA7E53">
        <w:rPr>
          <w:rFonts w:ascii="Arial" w:hAnsi="Arial" w:cs="Arial"/>
          <w:bCs/>
          <w:i/>
          <w:sz w:val="24"/>
          <w:szCs w:val="24"/>
        </w:rPr>
        <w:t xml:space="preserve"> en los </w:t>
      </w:r>
      <w:r w:rsidR="00F26811">
        <w:rPr>
          <w:rFonts w:ascii="Arial" w:hAnsi="Arial" w:cs="Arial"/>
          <w:bCs/>
          <w:i/>
          <w:sz w:val="24"/>
          <w:szCs w:val="24"/>
        </w:rPr>
        <w:t>artículos</w:t>
      </w:r>
      <w:r w:rsidR="00FA7E53">
        <w:rPr>
          <w:rFonts w:ascii="Arial" w:hAnsi="Arial" w:cs="Arial"/>
          <w:bCs/>
          <w:i/>
          <w:sz w:val="24"/>
          <w:szCs w:val="24"/>
        </w:rPr>
        <w:t xml:space="preserve"> 11 y 15 </w:t>
      </w:r>
      <w:r w:rsidR="00F26811">
        <w:rPr>
          <w:rFonts w:ascii="Arial" w:hAnsi="Arial" w:cs="Arial"/>
          <w:bCs/>
          <w:i/>
          <w:sz w:val="24"/>
          <w:szCs w:val="24"/>
        </w:rPr>
        <w:t>fracción</w:t>
      </w:r>
      <w:r w:rsidR="00FA7E53">
        <w:rPr>
          <w:rFonts w:ascii="Arial" w:hAnsi="Arial" w:cs="Arial"/>
          <w:bCs/>
          <w:i/>
          <w:sz w:val="24"/>
          <w:szCs w:val="24"/>
        </w:rPr>
        <w:t xml:space="preserve"> I del </w:t>
      </w:r>
      <w:r w:rsidR="00F26811">
        <w:rPr>
          <w:rFonts w:ascii="Arial" w:hAnsi="Arial" w:cs="Arial"/>
          <w:bCs/>
          <w:i/>
          <w:sz w:val="24"/>
          <w:szCs w:val="24"/>
        </w:rPr>
        <w:t>Reglamento</w:t>
      </w:r>
      <w:r w:rsidR="00FA7E53">
        <w:rPr>
          <w:rFonts w:ascii="Arial" w:hAnsi="Arial" w:cs="Arial"/>
          <w:bCs/>
          <w:i/>
          <w:sz w:val="24"/>
          <w:szCs w:val="24"/>
        </w:rPr>
        <w:t xml:space="preserve"> para el Funcionamiento de Establecimientos Comerciales en el Municipio de Oaxaca de </w:t>
      </w:r>
      <w:r w:rsidR="00F26811">
        <w:rPr>
          <w:rFonts w:ascii="Arial" w:hAnsi="Arial" w:cs="Arial"/>
          <w:bCs/>
          <w:i/>
          <w:sz w:val="24"/>
          <w:szCs w:val="24"/>
        </w:rPr>
        <w:t>Juárez</w:t>
      </w:r>
      <w:r w:rsidR="00FA7E53">
        <w:rPr>
          <w:rFonts w:ascii="Arial" w:hAnsi="Arial" w:cs="Arial"/>
          <w:bCs/>
          <w:i/>
          <w:sz w:val="24"/>
          <w:szCs w:val="24"/>
        </w:rPr>
        <w:t xml:space="preserve">, Oaxaca, y en ese sentido, al no haber acreditado que ha </w:t>
      </w:r>
      <w:r w:rsidR="00F26811">
        <w:rPr>
          <w:rFonts w:ascii="Arial" w:hAnsi="Arial" w:cs="Arial"/>
          <w:bCs/>
          <w:i/>
          <w:sz w:val="24"/>
          <w:szCs w:val="24"/>
        </w:rPr>
        <w:t>satisfecho</w:t>
      </w:r>
      <w:r w:rsidR="00FA7E53">
        <w:rPr>
          <w:rFonts w:ascii="Arial" w:hAnsi="Arial" w:cs="Arial"/>
          <w:bCs/>
          <w:i/>
          <w:sz w:val="24"/>
          <w:szCs w:val="24"/>
        </w:rPr>
        <w:t xml:space="preserve"> previamente los requisitos que establece el ordenamiento legal en cita, no puede demostrar  que tiene derecho a reclamar las violaciones que se aduzcan, con motivo de la actividad </w:t>
      </w:r>
      <w:r w:rsidR="00F26811">
        <w:rPr>
          <w:rFonts w:ascii="Arial" w:hAnsi="Arial" w:cs="Arial"/>
          <w:bCs/>
          <w:i/>
          <w:sz w:val="24"/>
          <w:szCs w:val="24"/>
        </w:rPr>
        <w:t>reglamentada</w:t>
      </w:r>
      <w:r w:rsidR="0090677B">
        <w:rPr>
          <w:rFonts w:ascii="Arial" w:hAnsi="Arial" w:cs="Arial"/>
          <w:bCs/>
          <w:i/>
          <w:sz w:val="24"/>
          <w:szCs w:val="24"/>
        </w:rPr>
        <w:t xml:space="preserve">, en relación con el </w:t>
      </w:r>
      <w:r w:rsidR="00F26811">
        <w:rPr>
          <w:rFonts w:ascii="Arial" w:hAnsi="Arial" w:cs="Arial"/>
          <w:bCs/>
          <w:i/>
          <w:sz w:val="24"/>
          <w:szCs w:val="24"/>
        </w:rPr>
        <w:t>ejercicio</w:t>
      </w:r>
      <w:r w:rsidR="0090677B">
        <w:rPr>
          <w:rFonts w:ascii="Arial" w:hAnsi="Arial" w:cs="Arial"/>
          <w:bCs/>
          <w:i/>
          <w:sz w:val="24"/>
          <w:szCs w:val="24"/>
        </w:rPr>
        <w:t xml:space="preserve"> de las facultades con que cuenten las autoridades  Municipales, pues ha sido criterio del máximo tribunal del País, que </w:t>
      </w:r>
      <w:r w:rsidR="00F26811">
        <w:rPr>
          <w:rFonts w:ascii="Arial" w:hAnsi="Arial" w:cs="Arial"/>
          <w:bCs/>
          <w:i/>
          <w:sz w:val="24"/>
          <w:szCs w:val="24"/>
        </w:rPr>
        <w:t>tratándose</w:t>
      </w:r>
      <w:r w:rsidR="0090677B">
        <w:rPr>
          <w:rFonts w:ascii="Arial" w:hAnsi="Arial" w:cs="Arial"/>
          <w:bCs/>
          <w:i/>
          <w:sz w:val="24"/>
          <w:szCs w:val="24"/>
        </w:rPr>
        <w:t xml:space="preserve"> de actividades reglamentadas, para que el particular impugne  las violaciones que con motivo de ellas resienta, es </w:t>
      </w:r>
      <w:r w:rsidR="00F26811">
        <w:rPr>
          <w:rFonts w:ascii="Arial" w:hAnsi="Arial" w:cs="Arial"/>
          <w:bCs/>
          <w:i/>
          <w:sz w:val="24"/>
          <w:szCs w:val="24"/>
        </w:rPr>
        <w:t>necesario</w:t>
      </w:r>
      <w:r w:rsidR="0090677B">
        <w:rPr>
          <w:rFonts w:ascii="Arial" w:hAnsi="Arial" w:cs="Arial"/>
          <w:bCs/>
          <w:i/>
          <w:sz w:val="24"/>
          <w:szCs w:val="24"/>
        </w:rPr>
        <w:t xml:space="preserve"> acreditar no solo el </w:t>
      </w:r>
      <w:r w:rsidR="00F26811">
        <w:rPr>
          <w:rFonts w:ascii="Arial" w:hAnsi="Arial" w:cs="Arial"/>
          <w:bCs/>
          <w:i/>
          <w:sz w:val="24"/>
          <w:szCs w:val="24"/>
        </w:rPr>
        <w:t>interés</w:t>
      </w:r>
      <w:r w:rsidR="0090677B">
        <w:rPr>
          <w:rFonts w:ascii="Arial" w:hAnsi="Arial" w:cs="Arial"/>
          <w:bCs/>
          <w:i/>
          <w:sz w:val="24"/>
          <w:szCs w:val="24"/>
        </w:rPr>
        <w:t xml:space="preserve"> </w:t>
      </w:r>
      <w:r w:rsidR="00F26811">
        <w:rPr>
          <w:rFonts w:ascii="Arial" w:hAnsi="Arial" w:cs="Arial"/>
          <w:bCs/>
          <w:i/>
          <w:sz w:val="24"/>
          <w:szCs w:val="24"/>
        </w:rPr>
        <w:t>legítimo</w:t>
      </w:r>
      <w:r w:rsidR="0090677B">
        <w:rPr>
          <w:rFonts w:ascii="Arial" w:hAnsi="Arial" w:cs="Arial"/>
          <w:bCs/>
          <w:i/>
          <w:sz w:val="24"/>
          <w:szCs w:val="24"/>
        </w:rPr>
        <w:t xml:space="preserve">, sino también el interés jurídico y exhibir la licencia, permiso o manifestación que se exija para </w:t>
      </w:r>
      <w:r w:rsidR="00F26811">
        <w:rPr>
          <w:rFonts w:ascii="Arial" w:hAnsi="Arial" w:cs="Arial"/>
          <w:bCs/>
          <w:i/>
          <w:sz w:val="24"/>
          <w:szCs w:val="24"/>
        </w:rPr>
        <w:t>realizar</w:t>
      </w:r>
      <w:r w:rsidR="0090677B">
        <w:rPr>
          <w:rFonts w:ascii="Arial" w:hAnsi="Arial" w:cs="Arial"/>
          <w:bCs/>
          <w:i/>
          <w:sz w:val="24"/>
          <w:szCs w:val="24"/>
        </w:rPr>
        <w:t xml:space="preserve"> aquellas, tal como se </w:t>
      </w:r>
      <w:r w:rsidR="00F26811">
        <w:rPr>
          <w:rFonts w:ascii="Arial" w:hAnsi="Arial" w:cs="Arial"/>
          <w:bCs/>
          <w:i/>
          <w:sz w:val="24"/>
          <w:szCs w:val="24"/>
        </w:rPr>
        <w:t>observa</w:t>
      </w:r>
      <w:r w:rsidR="0090677B">
        <w:rPr>
          <w:rFonts w:ascii="Arial" w:hAnsi="Arial" w:cs="Arial"/>
          <w:bCs/>
          <w:i/>
          <w:sz w:val="24"/>
          <w:szCs w:val="24"/>
        </w:rPr>
        <w:t xml:space="preserve"> en la juris</w:t>
      </w:r>
      <w:r w:rsidR="00F26811">
        <w:rPr>
          <w:rFonts w:ascii="Arial" w:hAnsi="Arial" w:cs="Arial"/>
          <w:bCs/>
          <w:i/>
          <w:sz w:val="24"/>
          <w:szCs w:val="24"/>
        </w:rPr>
        <w:t>prudencia</w:t>
      </w:r>
      <w:r w:rsidR="0090677B">
        <w:rPr>
          <w:rFonts w:ascii="Arial" w:hAnsi="Arial" w:cs="Arial"/>
          <w:bCs/>
          <w:i/>
          <w:sz w:val="24"/>
          <w:szCs w:val="24"/>
        </w:rPr>
        <w:t xml:space="preserve"> con rubro y texto siguiente: (…) (se transcribe criterio jurisprudencial)</w:t>
      </w:r>
      <w:r w:rsidR="00853F28">
        <w:rPr>
          <w:rFonts w:ascii="Arial" w:hAnsi="Arial" w:cs="Arial"/>
          <w:bCs/>
          <w:i/>
          <w:sz w:val="24"/>
          <w:szCs w:val="24"/>
        </w:rPr>
        <w:t xml:space="preserve"> - - - - - - -</w:t>
      </w:r>
      <w:r w:rsidR="003666D8">
        <w:rPr>
          <w:rFonts w:ascii="Arial" w:hAnsi="Arial" w:cs="Arial"/>
          <w:bCs/>
          <w:i/>
          <w:sz w:val="24"/>
          <w:szCs w:val="24"/>
        </w:rPr>
        <w:t xml:space="preserve"> </w:t>
      </w:r>
      <w:r w:rsidR="00853F28">
        <w:rPr>
          <w:rFonts w:ascii="Arial" w:hAnsi="Arial" w:cs="Arial"/>
          <w:bCs/>
          <w:i/>
          <w:sz w:val="24"/>
          <w:szCs w:val="24"/>
        </w:rPr>
        <w:t>-</w:t>
      </w:r>
      <w:r w:rsidR="003666D8">
        <w:rPr>
          <w:rFonts w:ascii="Arial" w:hAnsi="Arial" w:cs="Arial"/>
          <w:bCs/>
          <w:i/>
          <w:sz w:val="24"/>
          <w:szCs w:val="24"/>
        </w:rPr>
        <w:t xml:space="preserve"> - - - - - - - - - - - - - - - - - - - - - - - - - -</w:t>
      </w:r>
    </w:p>
    <w:p w14:paraId="7E7FF057" w14:textId="54F9C4E2" w:rsidR="0090677B" w:rsidRDefault="0090677B" w:rsidP="00170C50">
      <w:pPr>
        <w:ind w:left="567" w:right="333"/>
        <w:jc w:val="both"/>
        <w:rPr>
          <w:rFonts w:ascii="Arial" w:hAnsi="Arial" w:cs="Arial"/>
          <w:bCs/>
          <w:i/>
          <w:sz w:val="24"/>
          <w:szCs w:val="24"/>
        </w:rPr>
      </w:pPr>
      <w:r w:rsidRPr="00F26811">
        <w:rPr>
          <w:rFonts w:ascii="Arial" w:hAnsi="Arial" w:cs="Arial"/>
          <w:b/>
          <w:i/>
          <w:sz w:val="24"/>
          <w:szCs w:val="24"/>
        </w:rPr>
        <w:t xml:space="preserve">   “JUICIO CONTENCIOSO ADMINISTRATIVO. TRÁTANDOSE DE ACTIVIDADES REGLAMENTADAS, PARA QUE EL </w:t>
      </w:r>
      <w:r w:rsidRPr="00AD22CB">
        <w:rPr>
          <w:rFonts w:ascii="Arial" w:hAnsi="Arial" w:cs="Arial"/>
          <w:b/>
          <w:i/>
          <w:sz w:val="24"/>
          <w:szCs w:val="24"/>
        </w:rPr>
        <w:t>PARTI</w:t>
      </w:r>
      <w:r w:rsidR="00853F28" w:rsidRPr="00AD22CB">
        <w:rPr>
          <w:rFonts w:ascii="Arial" w:hAnsi="Arial" w:cs="Arial"/>
          <w:b/>
          <w:i/>
          <w:sz w:val="24"/>
          <w:szCs w:val="24"/>
        </w:rPr>
        <w:t>CULAR</w:t>
      </w:r>
      <w:r w:rsidRPr="00AD22CB">
        <w:rPr>
          <w:rFonts w:ascii="Arial" w:hAnsi="Arial" w:cs="Arial"/>
          <w:b/>
          <w:i/>
          <w:sz w:val="24"/>
          <w:szCs w:val="24"/>
        </w:rPr>
        <w:t xml:space="preserve"> IMPUGNE LAS VIOLACIONES QUE CON MOTIVO DE ELLAS</w:t>
      </w:r>
      <w:r w:rsidRPr="00F26811">
        <w:rPr>
          <w:rFonts w:ascii="Arial" w:hAnsi="Arial" w:cs="Arial"/>
          <w:b/>
          <w:i/>
          <w:sz w:val="24"/>
          <w:szCs w:val="24"/>
        </w:rPr>
        <w:t xml:space="preserve"> RESIENTA, ES NECESARIO ACREDITAR NO SÓLO EL INTERÉS LEGÍTIMO SINO TAMBIÉN EL JURÍDICO Y EXHIBIR LA LICENCIA, PERMISO O MANIFESTACIÓN QUE SE EXIJA PARA REALIZAR AQUÉLLAS (LEGISLACIÓN DEL DISTRITO FEDERAL) [TESIS HISTÓRICA].</w:t>
      </w:r>
      <w:r>
        <w:rPr>
          <w:rFonts w:ascii="Arial" w:hAnsi="Arial" w:cs="Arial"/>
          <w:bCs/>
          <w:i/>
          <w:sz w:val="24"/>
          <w:szCs w:val="24"/>
        </w:rPr>
        <w:t xml:space="preserve"> (…)</w:t>
      </w:r>
      <w:r w:rsidR="00853F28">
        <w:rPr>
          <w:rFonts w:ascii="Arial" w:hAnsi="Arial" w:cs="Arial"/>
          <w:bCs/>
          <w:i/>
          <w:sz w:val="24"/>
          <w:szCs w:val="24"/>
        </w:rPr>
        <w:t xml:space="preserve"> - - - - - - - - - - - - - - - - - - - - - - - - - - - - - - - - - - - - -</w:t>
      </w:r>
    </w:p>
    <w:p w14:paraId="660CC142" w14:textId="4C5AD6EE" w:rsidR="0090677B" w:rsidRDefault="0090677B" w:rsidP="00170C50">
      <w:pPr>
        <w:ind w:left="567" w:right="333"/>
        <w:jc w:val="both"/>
        <w:rPr>
          <w:rFonts w:ascii="Arial" w:hAnsi="Arial" w:cs="Arial"/>
          <w:bCs/>
          <w:i/>
          <w:sz w:val="24"/>
          <w:szCs w:val="24"/>
        </w:rPr>
      </w:pPr>
      <w:r>
        <w:rPr>
          <w:rFonts w:ascii="Arial" w:hAnsi="Arial" w:cs="Arial"/>
          <w:bCs/>
          <w:i/>
          <w:sz w:val="24"/>
          <w:szCs w:val="24"/>
        </w:rPr>
        <w:t xml:space="preserve">   Por las razones expuestas y al no </w:t>
      </w:r>
      <w:r w:rsidR="00F26811">
        <w:rPr>
          <w:rFonts w:ascii="Arial" w:hAnsi="Arial" w:cs="Arial"/>
          <w:bCs/>
          <w:i/>
          <w:sz w:val="24"/>
          <w:szCs w:val="24"/>
        </w:rPr>
        <w:t>haberse</w:t>
      </w:r>
      <w:r>
        <w:rPr>
          <w:rFonts w:ascii="Arial" w:hAnsi="Arial" w:cs="Arial"/>
          <w:bCs/>
          <w:i/>
          <w:sz w:val="24"/>
          <w:szCs w:val="24"/>
        </w:rPr>
        <w:t xml:space="preserve"> acreditado la legitimación ad </w:t>
      </w:r>
      <w:proofErr w:type="spellStart"/>
      <w:r>
        <w:rPr>
          <w:rFonts w:ascii="Arial" w:hAnsi="Arial" w:cs="Arial"/>
          <w:bCs/>
          <w:i/>
          <w:sz w:val="24"/>
          <w:szCs w:val="24"/>
        </w:rPr>
        <w:t>causam</w:t>
      </w:r>
      <w:proofErr w:type="spellEnd"/>
      <w:r>
        <w:rPr>
          <w:rFonts w:ascii="Arial" w:hAnsi="Arial" w:cs="Arial"/>
          <w:bCs/>
          <w:i/>
          <w:sz w:val="24"/>
          <w:szCs w:val="24"/>
        </w:rPr>
        <w:t xml:space="preserve"> por el actor </w:t>
      </w:r>
      <w:r w:rsidR="003666D8">
        <w:rPr>
          <w:rFonts w:ascii="Arial" w:hAnsi="Arial" w:cs="Arial"/>
          <w:b/>
          <w:bCs/>
          <w:sz w:val="26"/>
          <w:szCs w:val="26"/>
        </w:rPr>
        <w:t>***********</w:t>
      </w:r>
      <w:r>
        <w:rPr>
          <w:rFonts w:ascii="Arial" w:hAnsi="Arial" w:cs="Arial"/>
          <w:bCs/>
          <w:i/>
          <w:sz w:val="24"/>
          <w:szCs w:val="24"/>
        </w:rPr>
        <w:t xml:space="preserve">, se </w:t>
      </w:r>
      <w:r w:rsidRPr="00FF376D">
        <w:rPr>
          <w:rFonts w:ascii="Arial" w:hAnsi="Arial" w:cs="Arial"/>
          <w:b/>
          <w:i/>
          <w:sz w:val="24"/>
          <w:szCs w:val="24"/>
        </w:rPr>
        <w:t>DECLARA LA VALIDEZ</w:t>
      </w:r>
      <w:r>
        <w:rPr>
          <w:rFonts w:ascii="Arial" w:hAnsi="Arial" w:cs="Arial"/>
          <w:bCs/>
          <w:i/>
          <w:sz w:val="24"/>
          <w:szCs w:val="24"/>
        </w:rPr>
        <w:t xml:space="preserve"> del </w:t>
      </w:r>
      <w:r>
        <w:rPr>
          <w:rFonts w:ascii="Arial" w:hAnsi="Arial" w:cs="Arial"/>
          <w:bCs/>
          <w:i/>
          <w:sz w:val="24"/>
          <w:szCs w:val="24"/>
        </w:rPr>
        <w:lastRenderedPageBreak/>
        <w:t xml:space="preserve">acta de </w:t>
      </w:r>
      <w:r w:rsidR="00F26811">
        <w:rPr>
          <w:rFonts w:ascii="Arial" w:hAnsi="Arial" w:cs="Arial"/>
          <w:bCs/>
          <w:i/>
          <w:sz w:val="24"/>
          <w:szCs w:val="24"/>
        </w:rPr>
        <w:t>infracción</w:t>
      </w:r>
      <w:r>
        <w:rPr>
          <w:rFonts w:ascii="Arial" w:hAnsi="Arial" w:cs="Arial"/>
          <w:bCs/>
          <w:i/>
          <w:sz w:val="24"/>
          <w:szCs w:val="24"/>
        </w:rPr>
        <w:t xml:space="preserve"> </w:t>
      </w:r>
      <w:r w:rsidR="003666D8">
        <w:rPr>
          <w:rFonts w:ascii="Arial" w:hAnsi="Arial" w:cs="Arial"/>
          <w:b/>
          <w:bCs/>
          <w:sz w:val="26"/>
          <w:szCs w:val="26"/>
        </w:rPr>
        <w:t>***********</w:t>
      </w:r>
      <w:r>
        <w:rPr>
          <w:rFonts w:ascii="Arial" w:hAnsi="Arial" w:cs="Arial"/>
          <w:bCs/>
          <w:i/>
          <w:sz w:val="24"/>
          <w:szCs w:val="24"/>
        </w:rPr>
        <w:t>, de</w:t>
      </w:r>
      <w:r w:rsidR="00F26811">
        <w:rPr>
          <w:rFonts w:ascii="Arial" w:hAnsi="Arial" w:cs="Arial"/>
          <w:bCs/>
          <w:i/>
          <w:sz w:val="24"/>
          <w:szCs w:val="24"/>
        </w:rPr>
        <w:t xml:space="preserve"> </w:t>
      </w:r>
      <w:r>
        <w:rPr>
          <w:rFonts w:ascii="Arial" w:hAnsi="Arial" w:cs="Arial"/>
          <w:bCs/>
          <w:i/>
          <w:sz w:val="24"/>
          <w:szCs w:val="24"/>
        </w:rPr>
        <w:t xml:space="preserve">fecha veintitrés de mayo de dos mil dieciséis, suscrita por Alejandro Ulises </w:t>
      </w:r>
      <w:r w:rsidR="00F26811">
        <w:rPr>
          <w:rFonts w:ascii="Arial" w:hAnsi="Arial" w:cs="Arial"/>
          <w:bCs/>
          <w:i/>
          <w:sz w:val="24"/>
          <w:szCs w:val="24"/>
        </w:rPr>
        <w:t>Juárez</w:t>
      </w:r>
      <w:r>
        <w:rPr>
          <w:rFonts w:ascii="Arial" w:hAnsi="Arial" w:cs="Arial"/>
          <w:bCs/>
          <w:i/>
          <w:sz w:val="24"/>
          <w:szCs w:val="24"/>
        </w:rPr>
        <w:t xml:space="preserve"> </w:t>
      </w:r>
      <w:r w:rsidR="00F26811">
        <w:rPr>
          <w:rFonts w:ascii="Arial" w:hAnsi="Arial" w:cs="Arial"/>
          <w:bCs/>
          <w:i/>
          <w:sz w:val="24"/>
          <w:szCs w:val="24"/>
        </w:rPr>
        <w:t>Martínez</w:t>
      </w:r>
      <w:r>
        <w:rPr>
          <w:rFonts w:ascii="Arial" w:hAnsi="Arial" w:cs="Arial"/>
          <w:bCs/>
          <w:i/>
          <w:sz w:val="24"/>
          <w:szCs w:val="24"/>
        </w:rPr>
        <w:t xml:space="preserve">, inspector municipal de Oaxaca de </w:t>
      </w:r>
      <w:r w:rsidR="00F26811">
        <w:rPr>
          <w:rFonts w:ascii="Arial" w:hAnsi="Arial" w:cs="Arial"/>
          <w:bCs/>
          <w:i/>
          <w:sz w:val="24"/>
          <w:szCs w:val="24"/>
        </w:rPr>
        <w:t>Juárez</w:t>
      </w:r>
      <w:r>
        <w:rPr>
          <w:rFonts w:ascii="Arial" w:hAnsi="Arial" w:cs="Arial"/>
          <w:bCs/>
          <w:i/>
          <w:sz w:val="24"/>
          <w:szCs w:val="24"/>
        </w:rPr>
        <w:t>, Oaxaca.</w:t>
      </w:r>
      <w:r w:rsidR="00853F28">
        <w:rPr>
          <w:rFonts w:ascii="Arial" w:hAnsi="Arial" w:cs="Arial"/>
          <w:bCs/>
          <w:i/>
          <w:sz w:val="24"/>
          <w:szCs w:val="24"/>
        </w:rPr>
        <w:t xml:space="preserve"> - - - - - - - - - - - - -</w:t>
      </w:r>
      <w:r w:rsidR="003666D8">
        <w:rPr>
          <w:rFonts w:ascii="Arial" w:hAnsi="Arial" w:cs="Arial"/>
          <w:bCs/>
          <w:i/>
          <w:sz w:val="24"/>
          <w:szCs w:val="24"/>
        </w:rPr>
        <w:t xml:space="preserve"> - - - - - - - </w:t>
      </w:r>
    </w:p>
    <w:p w14:paraId="21809F92" w14:textId="4CD06A4D" w:rsidR="0090677B" w:rsidRDefault="0090677B" w:rsidP="00170C50">
      <w:pPr>
        <w:ind w:left="567" w:right="333"/>
        <w:jc w:val="both"/>
        <w:rPr>
          <w:rFonts w:ascii="Arial" w:hAnsi="Arial" w:cs="Arial"/>
          <w:bCs/>
          <w:i/>
          <w:sz w:val="24"/>
          <w:szCs w:val="24"/>
        </w:rPr>
      </w:pPr>
      <w:r>
        <w:rPr>
          <w:rFonts w:ascii="Arial" w:hAnsi="Arial" w:cs="Arial"/>
          <w:bCs/>
          <w:i/>
          <w:sz w:val="24"/>
          <w:szCs w:val="24"/>
        </w:rPr>
        <w:t xml:space="preserve">   (…) (</w:t>
      </w:r>
      <w:proofErr w:type="gramStart"/>
      <w:r>
        <w:rPr>
          <w:rFonts w:ascii="Arial" w:hAnsi="Arial" w:cs="Arial"/>
          <w:bCs/>
          <w:i/>
          <w:sz w:val="24"/>
          <w:szCs w:val="24"/>
        </w:rPr>
        <w:t>transcribe</w:t>
      </w:r>
      <w:proofErr w:type="gramEnd"/>
      <w:r>
        <w:rPr>
          <w:rFonts w:ascii="Arial" w:hAnsi="Arial" w:cs="Arial"/>
          <w:bCs/>
          <w:i/>
          <w:sz w:val="24"/>
          <w:szCs w:val="24"/>
        </w:rPr>
        <w:t xml:space="preserve"> </w:t>
      </w:r>
      <w:r w:rsidR="00F26811">
        <w:rPr>
          <w:rFonts w:ascii="Arial" w:hAnsi="Arial" w:cs="Arial"/>
          <w:bCs/>
          <w:i/>
          <w:sz w:val="24"/>
          <w:szCs w:val="24"/>
        </w:rPr>
        <w:t>criterio</w:t>
      </w:r>
      <w:r>
        <w:rPr>
          <w:rFonts w:ascii="Arial" w:hAnsi="Arial" w:cs="Arial"/>
          <w:bCs/>
          <w:i/>
          <w:sz w:val="24"/>
          <w:szCs w:val="24"/>
        </w:rPr>
        <w:t xml:space="preserve"> </w:t>
      </w:r>
      <w:r w:rsidR="00F26811">
        <w:rPr>
          <w:rFonts w:ascii="Arial" w:hAnsi="Arial" w:cs="Arial"/>
          <w:bCs/>
          <w:i/>
          <w:sz w:val="24"/>
          <w:szCs w:val="24"/>
        </w:rPr>
        <w:t>jurisprudencial</w:t>
      </w:r>
      <w:r>
        <w:rPr>
          <w:rFonts w:ascii="Arial" w:hAnsi="Arial" w:cs="Arial"/>
          <w:bCs/>
          <w:i/>
          <w:sz w:val="24"/>
          <w:szCs w:val="24"/>
        </w:rPr>
        <w:t xml:space="preserve"> de rubro siguiente)</w:t>
      </w:r>
    </w:p>
    <w:p w14:paraId="0E3FBBE3" w14:textId="17997209" w:rsidR="00005AD7" w:rsidRPr="00853F28" w:rsidRDefault="0090677B" w:rsidP="00853F28">
      <w:pPr>
        <w:ind w:left="567" w:right="333"/>
        <w:jc w:val="both"/>
        <w:rPr>
          <w:rFonts w:ascii="Arial" w:hAnsi="Arial" w:cs="Arial"/>
          <w:bCs/>
          <w:i/>
          <w:sz w:val="24"/>
          <w:szCs w:val="24"/>
        </w:rPr>
      </w:pPr>
      <w:r>
        <w:rPr>
          <w:rFonts w:ascii="Arial" w:hAnsi="Arial" w:cs="Arial"/>
          <w:bCs/>
          <w:i/>
          <w:sz w:val="24"/>
          <w:szCs w:val="24"/>
        </w:rPr>
        <w:t xml:space="preserve">      “LEGITIMACIÓN ACTIVA EN LA CAUSA. ES UNA CONDICIÓN NECESARIA PARA LA PROCEDENCIA DE </w:t>
      </w:r>
      <w:r w:rsidRPr="00C73905">
        <w:rPr>
          <w:rFonts w:ascii="Arial" w:hAnsi="Arial" w:cs="Arial"/>
          <w:bCs/>
          <w:i/>
          <w:sz w:val="24"/>
          <w:szCs w:val="24"/>
        </w:rPr>
        <w:t>LA AC</w:t>
      </w:r>
      <w:r w:rsidR="00853F28" w:rsidRPr="00C73905">
        <w:rPr>
          <w:rFonts w:ascii="Arial" w:hAnsi="Arial" w:cs="Arial"/>
          <w:bCs/>
          <w:i/>
          <w:sz w:val="24"/>
          <w:szCs w:val="24"/>
        </w:rPr>
        <w:t>CI</w:t>
      </w:r>
      <w:r w:rsidRPr="00C73905">
        <w:rPr>
          <w:rFonts w:ascii="Arial" w:hAnsi="Arial" w:cs="Arial"/>
          <w:bCs/>
          <w:i/>
          <w:sz w:val="24"/>
          <w:szCs w:val="24"/>
        </w:rPr>
        <w:t>ÓN</w:t>
      </w:r>
      <w:r>
        <w:rPr>
          <w:rFonts w:ascii="Arial" w:hAnsi="Arial" w:cs="Arial"/>
          <w:bCs/>
          <w:i/>
          <w:sz w:val="24"/>
          <w:szCs w:val="24"/>
        </w:rPr>
        <w:t xml:space="preserve"> Y SÓLO PUEDE ANALIZARSE DE OFICIO POR EL JUZGADOR AL MOMENTO DE DICTAR </w:t>
      </w:r>
      <w:r w:rsidR="00F26811">
        <w:rPr>
          <w:rFonts w:ascii="Arial" w:hAnsi="Arial" w:cs="Arial"/>
          <w:bCs/>
          <w:i/>
          <w:sz w:val="24"/>
          <w:szCs w:val="24"/>
        </w:rPr>
        <w:t>SENTENCIA.”</w:t>
      </w:r>
      <w:r w:rsidR="00853F28">
        <w:rPr>
          <w:rFonts w:ascii="Arial" w:hAnsi="Arial" w:cs="Arial"/>
          <w:bCs/>
          <w:i/>
          <w:sz w:val="24"/>
          <w:szCs w:val="24"/>
        </w:rPr>
        <w:t xml:space="preserve"> </w:t>
      </w:r>
      <w:r w:rsidR="00005AD7">
        <w:rPr>
          <w:rFonts w:ascii="Arial" w:eastAsia="Times New Roman" w:hAnsi="Arial" w:cs="Arial"/>
          <w:bCs/>
          <w:i/>
          <w:iCs/>
          <w:sz w:val="24"/>
          <w:szCs w:val="24"/>
          <w:lang w:eastAsia="es-ES"/>
        </w:rPr>
        <w:t xml:space="preserve">(…).” </w:t>
      </w:r>
    </w:p>
    <w:p w14:paraId="27B6A60D" w14:textId="3C1AF359" w:rsidR="007F59CF" w:rsidRDefault="00005AD7" w:rsidP="00382E33">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b/>
          <w:bCs/>
          <w:iCs/>
          <w:sz w:val="26"/>
          <w:szCs w:val="26"/>
        </w:rPr>
        <w:t xml:space="preserve">    </w:t>
      </w:r>
      <w:r w:rsidR="003D050C">
        <w:rPr>
          <w:rFonts w:ascii="Arial" w:hAnsi="Arial" w:cs="Arial"/>
          <w:b/>
          <w:bCs/>
          <w:iCs/>
          <w:sz w:val="26"/>
          <w:szCs w:val="26"/>
        </w:rPr>
        <w:t xml:space="preserve">   </w:t>
      </w:r>
      <w:r w:rsidRPr="001376BC">
        <w:rPr>
          <w:rFonts w:ascii="Arial" w:hAnsi="Arial" w:cs="Arial"/>
          <w:b/>
          <w:iCs/>
          <w:sz w:val="26"/>
          <w:szCs w:val="26"/>
        </w:rPr>
        <w:t>Es  entonces</w:t>
      </w:r>
      <w:r w:rsidRPr="00B236B5">
        <w:rPr>
          <w:rFonts w:ascii="Arial" w:hAnsi="Arial" w:cs="Arial"/>
          <w:bCs/>
          <w:iCs/>
          <w:sz w:val="26"/>
          <w:szCs w:val="26"/>
        </w:rPr>
        <w:t>,</w:t>
      </w:r>
      <w:r>
        <w:rPr>
          <w:rFonts w:ascii="Arial" w:hAnsi="Arial" w:cs="Arial"/>
          <w:b/>
          <w:bCs/>
          <w:iCs/>
          <w:sz w:val="26"/>
          <w:szCs w:val="26"/>
        </w:rPr>
        <w:t xml:space="preserve"> </w:t>
      </w:r>
      <w:r>
        <w:rPr>
          <w:rFonts w:ascii="Arial" w:hAnsi="Arial" w:cs="Arial"/>
          <w:bCs/>
          <w:iCs/>
          <w:sz w:val="26"/>
          <w:szCs w:val="26"/>
        </w:rPr>
        <w:t xml:space="preserve">que </w:t>
      </w:r>
      <w:r w:rsidRPr="00AE4BBE">
        <w:rPr>
          <w:rFonts w:ascii="Arial" w:hAnsi="Arial" w:cs="Arial"/>
          <w:bCs/>
          <w:iCs/>
          <w:sz w:val="26"/>
          <w:szCs w:val="26"/>
        </w:rPr>
        <w:t xml:space="preserve">del estudio integral de los argumentos vertidos por </w:t>
      </w:r>
      <w:r w:rsidR="00243357">
        <w:rPr>
          <w:rFonts w:ascii="Arial" w:hAnsi="Arial" w:cs="Arial"/>
          <w:bCs/>
          <w:iCs/>
          <w:sz w:val="26"/>
          <w:szCs w:val="26"/>
        </w:rPr>
        <w:t>el</w:t>
      </w:r>
      <w:r w:rsidRPr="00AE4BBE">
        <w:rPr>
          <w:rFonts w:ascii="Arial" w:hAnsi="Arial" w:cs="Arial"/>
          <w:bCs/>
          <w:iCs/>
          <w:sz w:val="26"/>
          <w:szCs w:val="26"/>
        </w:rPr>
        <w:t xml:space="preserve"> recurrente</w:t>
      </w:r>
      <w:r>
        <w:rPr>
          <w:rFonts w:ascii="Arial" w:hAnsi="Arial" w:cs="Arial"/>
          <w:bCs/>
          <w:iCs/>
          <w:sz w:val="26"/>
          <w:szCs w:val="26"/>
        </w:rPr>
        <w:t>, así como de</w:t>
      </w:r>
      <w:r w:rsidRPr="00AE4BBE">
        <w:rPr>
          <w:rFonts w:ascii="Arial" w:hAnsi="Arial" w:cs="Arial"/>
          <w:bCs/>
          <w:iCs/>
          <w:sz w:val="26"/>
          <w:szCs w:val="26"/>
        </w:rPr>
        <w:t xml:space="preserve"> las consideraciones realizadas por</w:t>
      </w:r>
      <w:r w:rsidR="00FF376D">
        <w:rPr>
          <w:rFonts w:ascii="Arial" w:hAnsi="Arial" w:cs="Arial"/>
          <w:bCs/>
          <w:iCs/>
          <w:sz w:val="26"/>
          <w:szCs w:val="26"/>
        </w:rPr>
        <w:t xml:space="preserve"> el</w:t>
      </w:r>
      <w:r w:rsidRPr="00AE4BBE">
        <w:rPr>
          <w:rFonts w:ascii="Arial" w:hAnsi="Arial" w:cs="Arial"/>
          <w:bCs/>
          <w:iCs/>
          <w:sz w:val="26"/>
          <w:szCs w:val="26"/>
        </w:rPr>
        <w:t xml:space="preserve"> resolutor de primera instancia en la resolución </w:t>
      </w:r>
      <w:r>
        <w:rPr>
          <w:rFonts w:ascii="Arial" w:hAnsi="Arial" w:cs="Arial"/>
          <w:bCs/>
          <w:iCs/>
          <w:sz w:val="26"/>
          <w:szCs w:val="26"/>
        </w:rPr>
        <w:t xml:space="preserve">que </w:t>
      </w:r>
      <w:r w:rsidRPr="00AE4BBE">
        <w:rPr>
          <w:rFonts w:ascii="Arial" w:hAnsi="Arial" w:cs="Arial"/>
          <w:bCs/>
          <w:iCs/>
          <w:sz w:val="26"/>
          <w:szCs w:val="26"/>
        </w:rPr>
        <w:t xml:space="preserve">aquí </w:t>
      </w:r>
      <w:r>
        <w:rPr>
          <w:rFonts w:ascii="Arial" w:hAnsi="Arial" w:cs="Arial"/>
          <w:bCs/>
          <w:iCs/>
          <w:sz w:val="26"/>
          <w:szCs w:val="26"/>
        </w:rPr>
        <w:t xml:space="preserve">se impugna; </w:t>
      </w:r>
      <w:r w:rsidRPr="00AE4BBE">
        <w:rPr>
          <w:rFonts w:ascii="Arial" w:hAnsi="Arial" w:cs="Arial"/>
          <w:bCs/>
          <w:iCs/>
          <w:sz w:val="26"/>
          <w:szCs w:val="26"/>
        </w:rPr>
        <w:t>constancias que tienen valor probatorio pleno al tratarse de actuaciones contenidas en documentos públicos, de conformidad en la fracción I, del artículo 173 de la Ley de Justicia Administrativa para el Estado de Oaxaca,</w:t>
      </w:r>
      <w:r>
        <w:rPr>
          <w:rFonts w:ascii="Arial" w:hAnsi="Arial" w:cs="Arial"/>
          <w:b/>
          <w:bCs/>
          <w:iCs/>
          <w:sz w:val="26"/>
          <w:szCs w:val="26"/>
        </w:rPr>
        <w:t xml:space="preserve"> esta Sala Superior declara</w:t>
      </w:r>
      <w:r>
        <w:rPr>
          <w:rFonts w:ascii="Arial" w:hAnsi="Arial" w:cs="Arial"/>
          <w:bCs/>
          <w:iCs/>
          <w:sz w:val="26"/>
          <w:szCs w:val="26"/>
        </w:rPr>
        <w:t xml:space="preserve"> </w:t>
      </w:r>
      <w:r>
        <w:rPr>
          <w:rFonts w:ascii="Arial" w:hAnsi="Arial" w:cs="Arial"/>
          <w:b/>
          <w:bCs/>
          <w:iCs/>
          <w:sz w:val="26"/>
          <w:szCs w:val="26"/>
        </w:rPr>
        <w:t xml:space="preserve">sustancialmente fundados los motivos de inconformidad expuestos por </w:t>
      </w:r>
      <w:r w:rsidR="00FF376D">
        <w:rPr>
          <w:rFonts w:ascii="Arial" w:hAnsi="Arial" w:cs="Arial"/>
          <w:b/>
          <w:bCs/>
          <w:iCs/>
          <w:sz w:val="26"/>
          <w:szCs w:val="26"/>
        </w:rPr>
        <w:t>el</w:t>
      </w:r>
      <w:r>
        <w:rPr>
          <w:rFonts w:ascii="Arial" w:hAnsi="Arial" w:cs="Arial"/>
          <w:b/>
          <w:bCs/>
          <w:iCs/>
          <w:sz w:val="26"/>
          <w:szCs w:val="26"/>
        </w:rPr>
        <w:t xml:space="preserve"> recurrente</w:t>
      </w:r>
      <w:r>
        <w:rPr>
          <w:rFonts w:ascii="Arial" w:hAnsi="Arial" w:cs="Arial"/>
          <w:bCs/>
          <w:iCs/>
          <w:sz w:val="26"/>
          <w:szCs w:val="26"/>
        </w:rPr>
        <w:t>, pues se evidencia que la Sala primigenia no estudió el fondo de</w:t>
      </w:r>
      <w:r w:rsidR="008D23DC">
        <w:rPr>
          <w:rFonts w:ascii="Arial" w:hAnsi="Arial" w:cs="Arial"/>
          <w:bCs/>
          <w:iCs/>
          <w:sz w:val="26"/>
          <w:szCs w:val="26"/>
        </w:rPr>
        <w:t>l asunt</w:t>
      </w:r>
      <w:r w:rsidR="007F59CF">
        <w:rPr>
          <w:rFonts w:ascii="Arial" w:hAnsi="Arial" w:cs="Arial"/>
          <w:bCs/>
          <w:iCs/>
          <w:sz w:val="26"/>
          <w:szCs w:val="26"/>
        </w:rPr>
        <w:t xml:space="preserve">o, es decir, </w:t>
      </w:r>
      <w:r w:rsidR="00382E33">
        <w:rPr>
          <w:rFonts w:ascii="Arial" w:hAnsi="Arial" w:cs="Arial"/>
          <w:bCs/>
          <w:iCs/>
          <w:sz w:val="26"/>
          <w:szCs w:val="26"/>
        </w:rPr>
        <w:t xml:space="preserve">no analizó </w:t>
      </w:r>
      <w:r w:rsidR="007F59CF">
        <w:rPr>
          <w:rFonts w:ascii="Arial" w:hAnsi="Arial" w:cs="Arial"/>
          <w:bCs/>
          <w:iCs/>
          <w:sz w:val="26"/>
          <w:szCs w:val="26"/>
        </w:rPr>
        <w:t>los conceptos de impugnación vertidos por el actor en su escrito de demanda</w:t>
      </w:r>
      <w:r w:rsidR="00947705">
        <w:rPr>
          <w:rFonts w:ascii="Arial" w:hAnsi="Arial" w:cs="Arial"/>
          <w:bCs/>
          <w:iCs/>
          <w:sz w:val="26"/>
          <w:szCs w:val="26"/>
        </w:rPr>
        <w:t>,</w:t>
      </w:r>
      <w:r w:rsidR="00B6188A">
        <w:rPr>
          <w:rFonts w:ascii="Arial" w:hAnsi="Arial" w:cs="Arial"/>
          <w:bCs/>
          <w:iCs/>
          <w:sz w:val="26"/>
          <w:szCs w:val="26"/>
        </w:rPr>
        <w:t xml:space="preserve"> por lo cual la Segunda Sala Unitaria no debió declarar la validez del acto impugnado</w:t>
      </w:r>
      <w:r w:rsidR="00382E33">
        <w:rPr>
          <w:rFonts w:ascii="Arial" w:hAnsi="Arial" w:cs="Arial"/>
          <w:bCs/>
          <w:iCs/>
          <w:sz w:val="26"/>
          <w:szCs w:val="26"/>
        </w:rPr>
        <w:t>,</w:t>
      </w:r>
      <w:r>
        <w:rPr>
          <w:rFonts w:ascii="Arial" w:eastAsia="Calibri" w:hAnsi="Arial" w:cs="Arial"/>
          <w:bCs/>
          <w:sz w:val="26"/>
          <w:szCs w:val="26"/>
        </w:rPr>
        <w:t xml:space="preserve"> violando </w:t>
      </w:r>
      <w:r w:rsidR="005118B4">
        <w:rPr>
          <w:rFonts w:ascii="Arial" w:eastAsia="Calibri" w:hAnsi="Arial" w:cs="Arial"/>
          <w:bCs/>
          <w:sz w:val="26"/>
          <w:szCs w:val="26"/>
        </w:rPr>
        <w:t xml:space="preserve">así </w:t>
      </w:r>
      <w:r>
        <w:rPr>
          <w:rFonts w:ascii="Arial" w:eastAsia="Calibri" w:hAnsi="Arial" w:cs="Arial"/>
          <w:bCs/>
          <w:sz w:val="26"/>
          <w:szCs w:val="26"/>
        </w:rPr>
        <w:t>en perjuicio de la parte actora</w:t>
      </w:r>
      <w:r w:rsidR="005118B4">
        <w:rPr>
          <w:rFonts w:ascii="Arial" w:eastAsia="Calibri" w:hAnsi="Arial" w:cs="Arial"/>
          <w:bCs/>
          <w:sz w:val="26"/>
          <w:szCs w:val="26"/>
        </w:rPr>
        <w:t>,</w:t>
      </w:r>
      <w:r>
        <w:rPr>
          <w:rFonts w:ascii="Arial" w:eastAsia="Calibri" w:hAnsi="Arial" w:cs="Arial"/>
          <w:bCs/>
          <w:sz w:val="26"/>
          <w:szCs w:val="26"/>
        </w:rPr>
        <w:t xml:space="preserve"> los principios de exhaustividad y congruencia de las sentencias,</w:t>
      </w:r>
      <w:r w:rsidR="005118B4">
        <w:rPr>
          <w:rFonts w:ascii="Arial" w:eastAsia="Calibri" w:hAnsi="Arial" w:cs="Arial"/>
          <w:bCs/>
          <w:sz w:val="26"/>
          <w:szCs w:val="26"/>
        </w:rPr>
        <w:t xml:space="preserve"> </w:t>
      </w:r>
      <w:r w:rsidR="005118B4" w:rsidRPr="00D44922">
        <w:rPr>
          <w:rFonts w:ascii="Arial" w:hAnsi="Arial" w:cs="Arial"/>
          <w:bCs/>
          <w:iCs/>
          <w:sz w:val="26"/>
          <w:szCs w:val="26"/>
        </w:rPr>
        <w:t>que exige el derecho de legalidad previsto en el artículo 16, párrafo primero, de la Constitucional Política de los Estados Unidos Mexicanos</w:t>
      </w:r>
      <w:r w:rsidR="005118B4" w:rsidRPr="00D44922">
        <w:rPr>
          <w:rFonts w:ascii="Arial" w:eastAsia="Calibri" w:hAnsi="Arial" w:cs="Arial"/>
          <w:bCs/>
          <w:sz w:val="26"/>
          <w:szCs w:val="26"/>
        </w:rPr>
        <w:t>,</w:t>
      </w:r>
      <w:r w:rsidR="002D2B00">
        <w:rPr>
          <w:rFonts w:ascii="Arial" w:eastAsia="Calibri" w:hAnsi="Arial" w:cs="Arial"/>
          <w:bCs/>
          <w:sz w:val="26"/>
          <w:szCs w:val="26"/>
        </w:rPr>
        <w:t xml:space="preserve"> así como el principio de justicia completa previsto en el artículo 17 de la Constitución Política de los Estados Unidos Mexicanos,</w:t>
      </w:r>
      <w:r w:rsidR="005118B4" w:rsidRPr="00D44922">
        <w:rPr>
          <w:rFonts w:ascii="Arial" w:eastAsia="Calibri" w:hAnsi="Arial" w:cs="Arial"/>
          <w:bCs/>
          <w:sz w:val="26"/>
          <w:szCs w:val="26"/>
        </w:rPr>
        <w:t xml:space="preserve"> invocándose por ser aplicable</w:t>
      </w:r>
      <w:r w:rsidR="002D2B00">
        <w:rPr>
          <w:rFonts w:ascii="Arial" w:eastAsia="Calibri" w:hAnsi="Arial" w:cs="Arial"/>
          <w:bCs/>
          <w:sz w:val="26"/>
          <w:szCs w:val="26"/>
        </w:rPr>
        <w:t>s</w:t>
      </w:r>
      <w:r w:rsidR="005118B4" w:rsidRPr="00D44922">
        <w:rPr>
          <w:rFonts w:ascii="Arial" w:eastAsia="Calibri" w:hAnsi="Arial" w:cs="Arial"/>
          <w:bCs/>
          <w:sz w:val="26"/>
          <w:szCs w:val="26"/>
        </w:rPr>
        <w:t xml:space="preserve"> la</w:t>
      </w:r>
      <w:r w:rsidR="002D2B00">
        <w:rPr>
          <w:rFonts w:ascii="Arial" w:eastAsia="Calibri" w:hAnsi="Arial" w:cs="Arial"/>
          <w:bCs/>
          <w:sz w:val="26"/>
          <w:szCs w:val="26"/>
        </w:rPr>
        <w:t>s</w:t>
      </w:r>
      <w:r w:rsidR="005118B4" w:rsidRPr="00D44922">
        <w:rPr>
          <w:rFonts w:ascii="Arial" w:eastAsia="Calibri" w:hAnsi="Arial" w:cs="Arial"/>
          <w:bCs/>
          <w:sz w:val="26"/>
          <w:szCs w:val="26"/>
        </w:rPr>
        <w:t xml:space="preserve"> Tesis Jurisprudenciales 268, Apéndice de 2011, Tomo I, Constitucional 3, Derechos Fundamentales Primera Parte- SCJN Décima Tercera Sección- Fundamentación y Motivación, visible a pagina </w:t>
      </w:r>
      <w:r w:rsidR="00014DC0">
        <w:rPr>
          <w:rFonts w:ascii="Arial" w:eastAsia="Calibri" w:hAnsi="Arial" w:cs="Arial"/>
          <w:bCs/>
          <w:sz w:val="26"/>
          <w:szCs w:val="26"/>
        </w:rPr>
        <w:t xml:space="preserve"> </w:t>
      </w:r>
      <w:r w:rsidR="005118B4" w:rsidRPr="00D44922">
        <w:rPr>
          <w:rFonts w:ascii="Arial" w:eastAsia="Calibri" w:hAnsi="Arial" w:cs="Arial"/>
          <w:bCs/>
          <w:sz w:val="26"/>
          <w:szCs w:val="26"/>
        </w:rPr>
        <w:t>1241, Primera Sala, Novena Época</w:t>
      </w:r>
      <w:r w:rsidR="005118B4">
        <w:rPr>
          <w:rStyle w:val="Refdenotaalpie"/>
          <w:rFonts w:ascii="Arial" w:eastAsia="Calibri" w:hAnsi="Arial" w:cs="Arial"/>
          <w:bCs/>
          <w:sz w:val="26"/>
          <w:szCs w:val="26"/>
        </w:rPr>
        <w:footnoteReference w:id="1"/>
      </w:r>
      <w:r w:rsidR="005118B4" w:rsidRPr="00D44922">
        <w:rPr>
          <w:rFonts w:ascii="Arial" w:eastAsia="Calibri" w:hAnsi="Arial" w:cs="Arial"/>
          <w:bCs/>
          <w:sz w:val="26"/>
          <w:szCs w:val="26"/>
        </w:rPr>
        <w:t xml:space="preserve">; </w:t>
      </w:r>
      <w:r w:rsidR="005118B4" w:rsidRPr="00D44922">
        <w:rPr>
          <w:rFonts w:ascii="Arial" w:eastAsia="Calibri" w:hAnsi="Arial" w:cs="Arial"/>
          <w:bCs/>
          <w:sz w:val="26"/>
          <w:szCs w:val="26"/>
        </w:rPr>
        <w:lastRenderedPageBreak/>
        <w:t>2a/J.9/2016, publicada en el Semanario Judicial de la Federación, Libro 27, febrero 2016, Tomo I, visible a pagina 832, Segunda Sala, Décima Época</w:t>
      </w:r>
      <w:r w:rsidR="005118B4">
        <w:rPr>
          <w:rStyle w:val="Refdenotaalpie"/>
          <w:rFonts w:ascii="Arial" w:eastAsia="Calibri" w:hAnsi="Arial" w:cs="Arial"/>
          <w:bCs/>
          <w:sz w:val="26"/>
          <w:szCs w:val="26"/>
        </w:rPr>
        <w:footnoteReference w:id="2"/>
      </w:r>
      <w:r w:rsidR="005118B4">
        <w:rPr>
          <w:rFonts w:ascii="Arial" w:eastAsia="Calibri" w:hAnsi="Arial" w:cs="Arial"/>
          <w:bCs/>
          <w:sz w:val="26"/>
          <w:szCs w:val="26"/>
        </w:rPr>
        <w:t>; y, 2ª./J. 192/2007, publicada por la Segunda Sala de la Suprema Corte de Justicia de la Nación, en la página 209 del Tomo XXVI, octubre de 2007 del Semanario Judicial de la Federación, Novena Época.</w:t>
      </w:r>
      <w:r w:rsidR="005118B4">
        <w:rPr>
          <w:rStyle w:val="Refdenotaalpie"/>
          <w:rFonts w:ascii="Arial" w:eastAsia="Calibri" w:hAnsi="Arial" w:cs="Arial"/>
          <w:bCs/>
          <w:sz w:val="26"/>
          <w:szCs w:val="26"/>
        </w:rPr>
        <w:footnoteReference w:id="3"/>
      </w:r>
      <w:r w:rsidR="00853F28">
        <w:rPr>
          <w:rFonts w:ascii="Arial" w:eastAsia="Calibri" w:hAnsi="Arial" w:cs="Arial"/>
          <w:bCs/>
          <w:sz w:val="26"/>
          <w:szCs w:val="26"/>
        </w:rPr>
        <w:t xml:space="preserve"> - - - - </w:t>
      </w:r>
    </w:p>
    <w:p w14:paraId="2A1EFBA0" w14:textId="4ECFAB93" w:rsidR="00A73DF3" w:rsidRPr="00FC7B96" w:rsidRDefault="00A73DF3" w:rsidP="00FC7B96">
      <w:pPr>
        <w:spacing w:before="100" w:beforeAutospacing="1" w:after="0" w:line="360" w:lineRule="auto"/>
        <w:ind w:firstLine="705"/>
        <w:jc w:val="both"/>
        <w:rPr>
          <w:rFonts w:ascii="Arial" w:eastAsia="Times New Roman" w:hAnsi="Arial" w:cs="Arial"/>
          <w:bCs/>
          <w:sz w:val="26"/>
          <w:szCs w:val="26"/>
          <w:lang w:eastAsia="es-ES"/>
        </w:rPr>
      </w:pPr>
      <w:r>
        <w:rPr>
          <w:rFonts w:ascii="Arial" w:eastAsia="Calibri" w:hAnsi="Arial" w:cs="Arial"/>
          <w:sz w:val="26"/>
          <w:szCs w:val="26"/>
        </w:rPr>
        <w:t>En tal virtud</w:t>
      </w:r>
      <w:r w:rsidR="00853F28">
        <w:rPr>
          <w:rFonts w:ascii="Arial" w:eastAsia="Calibri" w:hAnsi="Arial" w:cs="Arial"/>
          <w:sz w:val="26"/>
          <w:szCs w:val="26"/>
        </w:rPr>
        <w:t xml:space="preserve"> y</w:t>
      </w:r>
      <w:r>
        <w:rPr>
          <w:rFonts w:ascii="Arial" w:eastAsia="Calibri" w:hAnsi="Arial" w:cs="Arial"/>
          <w:sz w:val="26"/>
          <w:szCs w:val="26"/>
        </w:rPr>
        <w:t>,</w:t>
      </w:r>
      <w:r>
        <w:rPr>
          <w:rFonts w:ascii="Arial" w:eastAsia="Calibri" w:hAnsi="Arial" w:cs="Arial"/>
          <w:bCs/>
          <w:sz w:val="26"/>
          <w:szCs w:val="26"/>
        </w:rPr>
        <w:t xml:space="preserve"> </w:t>
      </w:r>
      <w:r>
        <w:rPr>
          <w:rFonts w:ascii="Arial" w:hAnsi="Arial" w:cs="Arial"/>
          <w:sz w:val="26"/>
          <w:szCs w:val="26"/>
        </w:rPr>
        <w:t xml:space="preserve">toda vez que </w:t>
      </w:r>
      <w:r w:rsidR="00FC7B96">
        <w:rPr>
          <w:rFonts w:ascii="Arial" w:eastAsia="Calibri" w:hAnsi="Arial" w:cs="Arial"/>
          <w:bCs/>
          <w:sz w:val="26"/>
          <w:szCs w:val="26"/>
        </w:rPr>
        <w:t>la Segunda Sala</w:t>
      </w:r>
      <w:r>
        <w:rPr>
          <w:rFonts w:ascii="Arial" w:eastAsia="Calibri" w:hAnsi="Arial" w:cs="Arial"/>
          <w:bCs/>
          <w:sz w:val="26"/>
          <w:szCs w:val="26"/>
        </w:rPr>
        <w:t xml:space="preserve"> de Primera Instancia, realmente</w:t>
      </w:r>
      <w:r>
        <w:rPr>
          <w:rFonts w:ascii="Arial" w:hAnsi="Arial" w:cs="Arial"/>
          <w:bCs/>
          <w:color w:val="000000"/>
          <w:sz w:val="24"/>
          <w:szCs w:val="24"/>
        </w:rPr>
        <w:t xml:space="preserve"> </w:t>
      </w:r>
      <w:r>
        <w:rPr>
          <w:rFonts w:ascii="Arial" w:hAnsi="Arial" w:cs="Arial"/>
          <w:b/>
          <w:bCs/>
          <w:color w:val="000000"/>
          <w:sz w:val="24"/>
          <w:szCs w:val="24"/>
        </w:rPr>
        <w:t>no ha emitido un fallo en cuanto al fondo de la cuestión puesta a su conocimiento</w:t>
      </w:r>
      <w:r>
        <w:rPr>
          <w:rFonts w:ascii="Arial" w:hAnsi="Arial" w:cs="Arial"/>
          <w:bCs/>
          <w:color w:val="000000"/>
          <w:sz w:val="24"/>
          <w:szCs w:val="24"/>
        </w:rPr>
        <w:t xml:space="preserve">, </w:t>
      </w:r>
      <w:r>
        <w:rPr>
          <w:rFonts w:ascii="Arial" w:eastAsia="Calibri" w:hAnsi="Arial" w:cs="Arial"/>
          <w:b/>
          <w:sz w:val="26"/>
          <w:szCs w:val="26"/>
        </w:rPr>
        <w:t xml:space="preserve">lo procedente es REVOCAR </w:t>
      </w:r>
      <w:r>
        <w:rPr>
          <w:rFonts w:ascii="Arial" w:eastAsia="Calibri" w:hAnsi="Arial" w:cs="Arial"/>
          <w:bCs/>
          <w:sz w:val="26"/>
          <w:szCs w:val="26"/>
        </w:rPr>
        <w:t>la sentencia de</w:t>
      </w:r>
      <w:r w:rsidR="00FC7B96">
        <w:rPr>
          <w:rFonts w:ascii="Arial" w:eastAsia="Calibri" w:hAnsi="Arial" w:cs="Arial"/>
          <w:bCs/>
          <w:sz w:val="26"/>
          <w:szCs w:val="26"/>
        </w:rPr>
        <w:t xml:space="preserve"> dos de agosto de dos mil diecinueve</w:t>
      </w:r>
      <w:r>
        <w:rPr>
          <w:rFonts w:ascii="Arial" w:eastAsia="Calibri" w:hAnsi="Arial" w:cs="Arial"/>
          <w:bCs/>
          <w:sz w:val="26"/>
          <w:szCs w:val="26"/>
        </w:rPr>
        <w:t xml:space="preserve">, y en consecuencia </w:t>
      </w:r>
      <w:r>
        <w:rPr>
          <w:rFonts w:ascii="Arial" w:eastAsia="Times New Roman" w:hAnsi="Arial" w:cs="Arial"/>
          <w:b/>
          <w:sz w:val="26"/>
          <w:szCs w:val="26"/>
          <w:lang w:eastAsia="es-ES"/>
        </w:rPr>
        <w:t>esta Sala Superior</w:t>
      </w:r>
      <w:r>
        <w:rPr>
          <w:rFonts w:ascii="Arial" w:eastAsia="Times New Roman" w:hAnsi="Arial" w:cs="Arial"/>
          <w:bCs/>
          <w:sz w:val="26"/>
          <w:szCs w:val="26"/>
          <w:lang w:eastAsia="es-ES"/>
        </w:rPr>
        <w:t xml:space="preserve"> </w:t>
      </w:r>
      <w:r>
        <w:rPr>
          <w:rFonts w:ascii="Arial" w:eastAsia="Times New Roman" w:hAnsi="Arial" w:cs="Arial"/>
          <w:b/>
          <w:bCs/>
          <w:sz w:val="26"/>
          <w:szCs w:val="26"/>
          <w:lang w:eastAsia="es-ES"/>
        </w:rPr>
        <w:t>REASUME JURISDICCIÓN</w:t>
      </w:r>
      <w:r>
        <w:rPr>
          <w:rFonts w:ascii="Arial" w:eastAsia="Times New Roman" w:hAnsi="Arial" w:cs="Arial"/>
          <w:bCs/>
          <w:sz w:val="26"/>
          <w:szCs w:val="26"/>
          <w:lang w:eastAsia="es-ES"/>
        </w:rPr>
        <w:t xml:space="preserve"> a efecto de que se analice el acto sometido a la consideración de la primera instancia</w:t>
      </w:r>
      <w:r w:rsidR="00D84A07">
        <w:rPr>
          <w:rFonts w:ascii="Arial" w:eastAsia="Times New Roman" w:hAnsi="Arial" w:cs="Arial"/>
          <w:bCs/>
          <w:sz w:val="26"/>
          <w:szCs w:val="26"/>
          <w:lang w:eastAsia="es-ES"/>
        </w:rPr>
        <w:t>, sin que ello implique una suplencia de la queja en los agravios expuestos con la revisión</w:t>
      </w:r>
      <w:r>
        <w:rPr>
          <w:rFonts w:ascii="Arial" w:eastAsia="Times New Roman" w:hAnsi="Arial" w:cs="Arial"/>
          <w:bCs/>
          <w:sz w:val="26"/>
          <w:szCs w:val="26"/>
          <w:lang w:eastAsia="es-ES"/>
        </w:rPr>
        <w:t xml:space="preserve">. </w:t>
      </w:r>
      <w:r w:rsidR="00FC7B96">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Est</w:t>
      </w:r>
      <w:r w:rsidR="00FC7B96">
        <w:rPr>
          <w:rFonts w:ascii="Arial" w:eastAsia="Times New Roman" w:hAnsi="Arial" w:cs="Arial"/>
          <w:bCs/>
          <w:sz w:val="26"/>
          <w:szCs w:val="26"/>
          <w:lang w:eastAsia="es-ES"/>
        </w:rPr>
        <w:t>os</w:t>
      </w:r>
      <w:r>
        <w:rPr>
          <w:rFonts w:ascii="Arial" w:eastAsia="Times New Roman" w:hAnsi="Arial" w:cs="Arial"/>
          <w:bCs/>
          <w:sz w:val="26"/>
          <w:szCs w:val="26"/>
          <w:lang w:eastAsia="es-ES"/>
        </w:rPr>
        <w:t xml:space="preserve"> </w:t>
      </w:r>
      <w:r w:rsidR="00FC7B96">
        <w:rPr>
          <w:rFonts w:ascii="Arial" w:eastAsia="Times New Roman" w:hAnsi="Arial" w:cs="Arial"/>
          <w:bCs/>
          <w:sz w:val="26"/>
          <w:szCs w:val="26"/>
          <w:lang w:eastAsia="es-ES"/>
        </w:rPr>
        <w:t>argumentos</w:t>
      </w:r>
      <w:r>
        <w:rPr>
          <w:rFonts w:ascii="Arial" w:eastAsia="Times New Roman" w:hAnsi="Arial" w:cs="Arial"/>
          <w:bCs/>
          <w:sz w:val="26"/>
          <w:szCs w:val="26"/>
          <w:lang w:eastAsia="es-ES"/>
        </w:rPr>
        <w:t xml:space="preserve"> encuentran apoyo, por identidad en el tema, en la jurisprudencia</w:t>
      </w:r>
      <w:r>
        <w:rPr>
          <w:rFonts w:ascii="Arial" w:hAnsi="Arial" w:cs="Arial"/>
          <w:sz w:val="26"/>
          <w:szCs w:val="26"/>
        </w:rPr>
        <w:t xml:space="preserve"> XI.2o. J/29 dictada por el Segundo Tribunal Colegiado del Décimo Primer Circuito, en la novena época, publicada en el Semanario Judicial de la Federación y su Gaceta, a Tomo XXII, de </w:t>
      </w:r>
      <w:r w:rsidR="0070052C">
        <w:rPr>
          <w:rFonts w:ascii="Arial" w:hAnsi="Arial" w:cs="Arial"/>
          <w:sz w:val="26"/>
          <w:szCs w:val="26"/>
        </w:rPr>
        <w:t>octubre</w:t>
      </w:r>
      <w:r>
        <w:rPr>
          <w:rFonts w:ascii="Arial" w:hAnsi="Arial" w:cs="Arial"/>
          <w:sz w:val="26"/>
          <w:szCs w:val="26"/>
        </w:rPr>
        <w:t xml:space="preserve"> de 2005, consultable a página 2075, bajo el rubro y texto del tenor literal siguiente: </w:t>
      </w:r>
    </w:p>
    <w:p w14:paraId="623F03B7" w14:textId="4690A9E1" w:rsidR="00A73DF3" w:rsidRDefault="00A73DF3" w:rsidP="00FC7B96">
      <w:pPr>
        <w:spacing w:before="100" w:beforeAutospacing="1" w:after="0" w:line="360" w:lineRule="auto"/>
        <w:ind w:left="851" w:right="900"/>
        <w:jc w:val="both"/>
        <w:rPr>
          <w:rFonts w:ascii="Arial" w:hAnsi="Arial" w:cs="Arial"/>
          <w:i/>
        </w:rPr>
      </w:pPr>
      <w:r>
        <w:rPr>
          <w:rFonts w:ascii="Arial" w:hAnsi="Arial" w:cs="Arial"/>
          <w:b/>
          <w:i/>
        </w:rPr>
        <w:t>“AGRAVIOS EN LA APELACIÓN. AL NO EXISTIR REENVÍO EL AD QUEM DEBE REASUMIR JURISDICCIÓN Y ABORDAR OFICIOSAMENTE SU ANÁLISIS, SIN QUE ELLO IMPLIQUE SUPLENCIA DE AQUÉLLOS.</w:t>
      </w:r>
      <w:r>
        <w:rPr>
          <w:rFonts w:ascii="Arial" w:hAnsi="Arial" w:cs="Arial"/>
          <w:i/>
        </w:rPr>
        <w:t xml:space="preserve"> Si bien es cierto que en la apelación </w:t>
      </w:r>
      <w:r>
        <w:rPr>
          <w:rFonts w:ascii="Arial" w:hAnsi="Arial" w:cs="Arial"/>
          <w:i/>
        </w:rPr>
        <w:lastRenderedPageBreak/>
        <w:t xml:space="preserve">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Pr>
          <w:rFonts w:ascii="Arial" w:hAnsi="Arial" w:cs="Arial"/>
          <w:i/>
        </w:rPr>
        <w:t>quem</w:t>
      </w:r>
      <w:proofErr w:type="spellEnd"/>
      <w:r>
        <w:rPr>
          <w:rFonts w:ascii="Arial" w:hAnsi="Arial" w:cs="Arial"/>
          <w:i/>
        </w:rPr>
        <w:t xml:space="preserve"> debe reasumir jurisdicción y abordar oficiosamente el análisis correspondiente, sin que ello implique suplencia de los agravios.” - - - - - - - - - - - - - - - - - - - - - -</w:t>
      </w:r>
    </w:p>
    <w:p w14:paraId="36D1FA06" w14:textId="77777777" w:rsidR="00FC7B96" w:rsidRPr="00FC7B96" w:rsidRDefault="00FC7B96" w:rsidP="00FC7B96">
      <w:pPr>
        <w:spacing w:before="100" w:beforeAutospacing="1" w:after="0" w:line="360" w:lineRule="auto"/>
        <w:ind w:left="851" w:right="900"/>
        <w:jc w:val="both"/>
        <w:rPr>
          <w:rFonts w:ascii="Arial" w:hAnsi="Arial" w:cs="Arial"/>
          <w:i/>
        </w:rPr>
      </w:pPr>
    </w:p>
    <w:p w14:paraId="059A1CAA" w14:textId="4EF51701" w:rsidR="00D65D38" w:rsidRDefault="00D84A07" w:rsidP="00A73DF3">
      <w:pPr>
        <w:spacing w:line="360" w:lineRule="auto"/>
        <w:ind w:right="49" w:firstLine="142"/>
        <w:jc w:val="both"/>
        <w:rPr>
          <w:rFonts w:ascii="Arial" w:hAnsi="Arial" w:cs="Arial"/>
          <w:sz w:val="26"/>
          <w:szCs w:val="26"/>
        </w:rPr>
      </w:pPr>
      <w:r>
        <w:rPr>
          <w:rFonts w:ascii="Arial" w:hAnsi="Arial" w:cs="Arial"/>
          <w:sz w:val="26"/>
          <w:szCs w:val="26"/>
        </w:rPr>
        <w:t xml:space="preserve">   </w:t>
      </w:r>
      <w:r w:rsidR="00A73DF3" w:rsidRPr="00A73DF3">
        <w:rPr>
          <w:rFonts w:ascii="Arial" w:hAnsi="Arial" w:cs="Arial"/>
          <w:sz w:val="26"/>
          <w:szCs w:val="26"/>
        </w:rPr>
        <w:t>En ese orden de ideas</w:t>
      </w:r>
      <w:r>
        <w:rPr>
          <w:rFonts w:ascii="Arial" w:hAnsi="Arial" w:cs="Arial"/>
          <w:sz w:val="26"/>
          <w:szCs w:val="26"/>
        </w:rPr>
        <w:t xml:space="preserve"> y, conforme al principio de mayor beneficio</w:t>
      </w:r>
      <w:r w:rsidR="00A73DF3" w:rsidRPr="00A73DF3">
        <w:rPr>
          <w:rFonts w:ascii="Arial" w:hAnsi="Arial" w:cs="Arial"/>
          <w:sz w:val="26"/>
          <w:szCs w:val="26"/>
        </w:rPr>
        <w:t xml:space="preserve">, </w:t>
      </w:r>
      <w:r>
        <w:rPr>
          <w:rFonts w:ascii="Arial" w:hAnsi="Arial" w:cs="Arial"/>
          <w:sz w:val="26"/>
          <w:szCs w:val="26"/>
        </w:rPr>
        <w:t xml:space="preserve">esta Sala de alzada </w:t>
      </w:r>
      <w:r w:rsidR="00D65D38">
        <w:rPr>
          <w:rFonts w:ascii="Arial" w:hAnsi="Arial" w:cs="Arial"/>
          <w:sz w:val="26"/>
          <w:szCs w:val="26"/>
        </w:rPr>
        <w:t>analiza</w:t>
      </w:r>
      <w:r>
        <w:rPr>
          <w:rFonts w:ascii="Arial" w:hAnsi="Arial" w:cs="Arial"/>
          <w:sz w:val="26"/>
          <w:szCs w:val="26"/>
        </w:rPr>
        <w:t xml:space="preserve"> el</w:t>
      </w:r>
      <w:r w:rsidR="00D65D38">
        <w:rPr>
          <w:rFonts w:ascii="Arial" w:hAnsi="Arial" w:cs="Arial"/>
          <w:sz w:val="26"/>
          <w:szCs w:val="26"/>
        </w:rPr>
        <w:t xml:space="preserve"> tercer concepto de impugnación vertido por la parte actora, que dice:</w:t>
      </w:r>
      <w:r w:rsidR="002678B0">
        <w:rPr>
          <w:rFonts w:ascii="Arial" w:hAnsi="Arial" w:cs="Arial"/>
          <w:sz w:val="26"/>
          <w:szCs w:val="26"/>
        </w:rPr>
        <w:t xml:space="preserve"> - - - - - - - - - - - - - - - - - - - - - - - - - - - - - -</w:t>
      </w:r>
    </w:p>
    <w:p w14:paraId="3595AA37" w14:textId="0D789855" w:rsidR="00D65D38" w:rsidRDefault="00D65D38" w:rsidP="00A73DF3">
      <w:pPr>
        <w:spacing w:line="360" w:lineRule="auto"/>
        <w:ind w:right="49" w:firstLine="142"/>
        <w:jc w:val="both"/>
        <w:rPr>
          <w:rFonts w:ascii="Arial" w:hAnsi="Arial" w:cs="Arial"/>
          <w:sz w:val="26"/>
          <w:szCs w:val="26"/>
        </w:rPr>
      </w:pPr>
      <w:r>
        <w:rPr>
          <w:rFonts w:ascii="Arial" w:hAnsi="Arial" w:cs="Arial"/>
          <w:sz w:val="26"/>
          <w:szCs w:val="26"/>
        </w:rPr>
        <w:t xml:space="preserve">  En el tercer concepto de impugnación, señala </w:t>
      </w:r>
      <w:r w:rsidR="00243F90">
        <w:rPr>
          <w:rFonts w:ascii="Arial" w:hAnsi="Arial" w:cs="Arial"/>
          <w:sz w:val="26"/>
          <w:szCs w:val="26"/>
        </w:rPr>
        <w:t xml:space="preserve">esencialmente </w:t>
      </w:r>
      <w:r>
        <w:rPr>
          <w:rFonts w:ascii="Arial" w:hAnsi="Arial" w:cs="Arial"/>
          <w:sz w:val="26"/>
          <w:szCs w:val="26"/>
        </w:rPr>
        <w:t xml:space="preserve">el actor que </w:t>
      </w:r>
      <w:r w:rsidR="00853F28">
        <w:rPr>
          <w:rFonts w:ascii="Arial" w:hAnsi="Arial" w:cs="Arial"/>
          <w:sz w:val="26"/>
          <w:szCs w:val="26"/>
        </w:rPr>
        <w:t xml:space="preserve">resultan ilegales </w:t>
      </w:r>
      <w:r>
        <w:rPr>
          <w:rFonts w:ascii="Arial" w:hAnsi="Arial" w:cs="Arial"/>
          <w:sz w:val="26"/>
          <w:szCs w:val="26"/>
        </w:rPr>
        <w:t xml:space="preserve">el acta de </w:t>
      </w:r>
      <w:r w:rsidR="0038698E">
        <w:rPr>
          <w:rFonts w:ascii="Arial" w:hAnsi="Arial" w:cs="Arial"/>
          <w:sz w:val="26"/>
          <w:szCs w:val="26"/>
        </w:rPr>
        <w:t>infracción</w:t>
      </w:r>
      <w:r>
        <w:rPr>
          <w:rFonts w:ascii="Arial" w:hAnsi="Arial" w:cs="Arial"/>
          <w:sz w:val="26"/>
          <w:szCs w:val="26"/>
        </w:rPr>
        <w:t xml:space="preserve"> impugnada en el procedimiento </w:t>
      </w:r>
      <w:r w:rsidR="0038698E">
        <w:rPr>
          <w:rFonts w:ascii="Arial" w:hAnsi="Arial" w:cs="Arial"/>
          <w:sz w:val="26"/>
          <w:szCs w:val="26"/>
        </w:rPr>
        <w:t>administrativo</w:t>
      </w:r>
      <w:r>
        <w:rPr>
          <w:rFonts w:ascii="Arial" w:hAnsi="Arial" w:cs="Arial"/>
          <w:sz w:val="26"/>
          <w:szCs w:val="26"/>
        </w:rPr>
        <w:t xml:space="preserve"> sin </w:t>
      </w:r>
      <w:r w:rsidR="00243F90">
        <w:rPr>
          <w:rFonts w:ascii="Arial" w:hAnsi="Arial" w:cs="Arial"/>
          <w:sz w:val="26"/>
          <w:szCs w:val="26"/>
        </w:rPr>
        <w:t>número</w:t>
      </w:r>
      <w:r>
        <w:rPr>
          <w:rFonts w:ascii="Arial" w:hAnsi="Arial" w:cs="Arial"/>
          <w:sz w:val="26"/>
          <w:szCs w:val="26"/>
        </w:rPr>
        <w:t xml:space="preserve"> de expediente </w:t>
      </w:r>
      <w:r w:rsidR="00853F28">
        <w:rPr>
          <w:rFonts w:ascii="Arial" w:hAnsi="Arial" w:cs="Arial"/>
          <w:sz w:val="26"/>
          <w:szCs w:val="26"/>
        </w:rPr>
        <w:t>de</w:t>
      </w:r>
      <w:r>
        <w:rPr>
          <w:rFonts w:ascii="Arial" w:hAnsi="Arial" w:cs="Arial"/>
          <w:sz w:val="26"/>
          <w:szCs w:val="26"/>
        </w:rPr>
        <w:t xml:space="preserve"> fecha  </w:t>
      </w:r>
      <w:r w:rsidR="0038698E">
        <w:rPr>
          <w:rFonts w:ascii="Arial" w:hAnsi="Arial" w:cs="Arial"/>
          <w:sz w:val="26"/>
          <w:szCs w:val="26"/>
        </w:rPr>
        <w:t>veintitrés</w:t>
      </w:r>
      <w:r>
        <w:rPr>
          <w:rFonts w:ascii="Arial" w:hAnsi="Arial" w:cs="Arial"/>
          <w:sz w:val="26"/>
          <w:szCs w:val="26"/>
        </w:rPr>
        <w:t xml:space="preserve"> de mayo de dos mil dieciséis signada por el Inspector </w:t>
      </w:r>
      <w:r w:rsidR="0038698E">
        <w:rPr>
          <w:rFonts w:ascii="Arial" w:hAnsi="Arial" w:cs="Arial"/>
          <w:sz w:val="26"/>
          <w:szCs w:val="26"/>
        </w:rPr>
        <w:t xml:space="preserve">Municipal de Comercio Establecido del Municipio de Oaxaca de Juárez, así como el procedimiento en que fue dictada, debido a que se emitió  en un </w:t>
      </w:r>
      <w:r w:rsidR="00F3796A">
        <w:rPr>
          <w:rFonts w:ascii="Arial" w:hAnsi="Arial" w:cs="Arial"/>
          <w:sz w:val="26"/>
          <w:szCs w:val="26"/>
        </w:rPr>
        <w:t>procedimiento</w:t>
      </w:r>
      <w:r w:rsidR="0038698E">
        <w:rPr>
          <w:rFonts w:ascii="Arial" w:hAnsi="Arial" w:cs="Arial"/>
          <w:sz w:val="26"/>
          <w:szCs w:val="26"/>
        </w:rPr>
        <w:t xml:space="preserve"> que no se respetaron las formalidades esenciales, </w:t>
      </w:r>
      <w:r w:rsidR="00F3796A">
        <w:rPr>
          <w:rFonts w:ascii="Arial" w:hAnsi="Arial" w:cs="Arial"/>
          <w:sz w:val="26"/>
          <w:szCs w:val="26"/>
        </w:rPr>
        <w:t>contraviniendo</w:t>
      </w:r>
      <w:r w:rsidR="0038698E">
        <w:rPr>
          <w:rFonts w:ascii="Arial" w:hAnsi="Arial" w:cs="Arial"/>
          <w:sz w:val="26"/>
          <w:szCs w:val="26"/>
        </w:rPr>
        <w:t xml:space="preserve"> lo </w:t>
      </w:r>
      <w:r w:rsidR="00F3796A">
        <w:rPr>
          <w:rFonts w:ascii="Arial" w:hAnsi="Arial" w:cs="Arial"/>
          <w:sz w:val="26"/>
          <w:szCs w:val="26"/>
        </w:rPr>
        <w:t>dispuesto  por el artículo 7, fracción VI, de la Ley de Justicia Administrativa para el Estado de Oaxaca, ya que el acto impugnado se efectuó sin cumplir con los requisitos que establecen los artículos 46, 48, 49, 50, 51 y 52 de la citada Ley.</w:t>
      </w:r>
      <w:r w:rsidR="00853F28">
        <w:rPr>
          <w:rFonts w:ascii="Arial" w:hAnsi="Arial" w:cs="Arial"/>
          <w:sz w:val="26"/>
          <w:szCs w:val="26"/>
        </w:rPr>
        <w:t xml:space="preserve"> - - - - - - - - - - - - - - - -</w:t>
      </w:r>
    </w:p>
    <w:p w14:paraId="145C5D69" w14:textId="3DC87DC4" w:rsidR="00CA1992" w:rsidRDefault="002678B0" w:rsidP="00A73DF3">
      <w:pPr>
        <w:spacing w:line="360" w:lineRule="auto"/>
        <w:ind w:right="49" w:firstLine="142"/>
        <w:jc w:val="both"/>
        <w:rPr>
          <w:rFonts w:ascii="Arial" w:hAnsi="Arial" w:cs="Arial"/>
          <w:sz w:val="26"/>
          <w:szCs w:val="26"/>
        </w:rPr>
      </w:pPr>
      <w:r>
        <w:rPr>
          <w:rFonts w:ascii="Arial" w:hAnsi="Arial" w:cs="Arial"/>
          <w:sz w:val="26"/>
          <w:szCs w:val="26"/>
        </w:rPr>
        <w:t xml:space="preserve">  </w:t>
      </w:r>
      <w:r w:rsidR="00CA1992">
        <w:rPr>
          <w:rFonts w:ascii="Arial" w:hAnsi="Arial" w:cs="Arial"/>
          <w:sz w:val="26"/>
          <w:szCs w:val="26"/>
        </w:rPr>
        <w:t xml:space="preserve">El </w:t>
      </w:r>
      <w:r w:rsidR="007E3A7A">
        <w:rPr>
          <w:rFonts w:ascii="Arial" w:hAnsi="Arial" w:cs="Arial"/>
          <w:sz w:val="26"/>
          <w:szCs w:val="26"/>
        </w:rPr>
        <w:t>artículo</w:t>
      </w:r>
      <w:r w:rsidR="00CA1992">
        <w:rPr>
          <w:rFonts w:ascii="Arial" w:hAnsi="Arial" w:cs="Arial"/>
          <w:sz w:val="26"/>
          <w:szCs w:val="26"/>
        </w:rPr>
        <w:t xml:space="preserve"> 7 de la Ley de Justicia Administrativa establece como elemento y requisito de </w:t>
      </w:r>
      <w:r w:rsidR="00C73905">
        <w:rPr>
          <w:rFonts w:ascii="Arial" w:hAnsi="Arial" w:cs="Arial"/>
          <w:sz w:val="26"/>
          <w:szCs w:val="26"/>
        </w:rPr>
        <w:t>validez</w:t>
      </w:r>
      <w:r w:rsidR="00CA1992">
        <w:rPr>
          <w:rFonts w:ascii="Arial" w:hAnsi="Arial" w:cs="Arial"/>
          <w:sz w:val="26"/>
          <w:szCs w:val="26"/>
        </w:rPr>
        <w:t xml:space="preserve"> del acto </w:t>
      </w:r>
      <w:r w:rsidR="007E3A7A">
        <w:rPr>
          <w:rFonts w:ascii="Arial" w:hAnsi="Arial" w:cs="Arial"/>
          <w:sz w:val="26"/>
          <w:szCs w:val="26"/>
        </w:rPr>
        <w:t>administrativo</w:t>
      </w:r>
      <w:r w:rsidR="00CA1992">
        <w:rPr>
          <w:rFonts w:ascii="Arial" w:hAnsi="Arial" w:cs="Arial"/>
          <w:sz w:val="26"/>
          <w:szCs w:val="26"/>
        </w:rPr>
        <w:t xml:space="preserve">, en su </w:t>
      </w:r>
      <w:r w:rsidR="007E3A7A">
        <w:rPr>
          <w:rFonts w:ascii="Arial" w:hAnsi="Arial" w:cs="Arial"/>
          <w:sz w:val="26"/>
          <w:szCs w:val="26"/>
        </w:rPr>
        <w:t>fracción</w:t>
      </w:r>
      <w:r w:rsidR="00CA1992">
        <w:rPr>
          <w:rFonts w:ascii="Arial" w:hAnsi="Arial" w:cs="Arial"/>
          <w:sz w:val="26"/>
          <w:szCs w:val="26"/>
        </w:rPr>
        <w:t xml:space="preserve"> VI, </w:t>
      </w:r>
      <w:r w:rsidR="007E3A7A">
        <w:rPr>
          <w:rFonts w:ascii="Arial" w:hAnsi="Arial" w:cs="Arial"/>
          <w:sz w:val="26"/>
          <w:szCs w:val="26"/>
        </w:rPr>
        <w:t>señala</w:t>
      </w:r>
      <w:r w:rsidR="00CA1992">
        <w:rPr>
          <w:rFonts w:ascii="Arial" w:hAnsi="Arial" w:cs="Arial"/>
          <w:sz w:val="26"/>
          <w:szCs w:val="26"/>
        </w:rPr>
        <w:t xml:space="preserve"> que todo acto debe ser expedido </w:t>
      </w:r>
      <w:r w:rsidR="007E3A7A">
        <w:rPr>
          <w:rFonts w:ascii="Arial" w:hAnsi="Arial" w:cs="Arial"/>
          <w:sz w:val="26"/>
          <w:szCs w:val="26"/>
        </w:rPr>
        <w:t>sujetándose</w:t>
      </w:r>
      <w:r w:rsidR="00CA1992">
        <w:rPr>
          <w:rFonts w:ascii="Arial" w:hAnsi="Arial" w:cs="Arial"/>
          <w:sz w:val="26"/>
          <w:szCs w:val="26"/>
        </w:rPr>
        <w:t xml:space="preserve"> a las disp</w:t>
      </w:r>
      <w:r w:rsidR="007E3A7A">
        <w:rPr>
          <w:rFonts w:ascii="Arial" w:hAnsi="Arial" w:cs="Arial"/>
          <w:sz w:val="26"/>
          <w:szCs w:val="26"/>
        </w:rPr>
        <w:t>osiciones</w:t>
      </w:r>
      <w:r w:rsidR="00CA1992">
        <w:rPr>
          <w:rFonts w:ascii="Arial" w:hAnsi="Arial" w:cs="Arial"/>
          <w:sz w:val="26"/>
          <w:szCs w:val="26"/>
        </w:rPr>
        <w:t xml:space="preserve"> relativas al procedimiento </w:t>
      </w:r>
      <w:r w:rsidR="007E3A7A">
        <w:rPr>
          <w:rFonts w:ascii="Arial" w:hAnsi="Arial" w:cs="Arial"/>
          <w:sz w:val="26"/>
          <w:szCs w:val="26"/>
        </w:rPr>
        <w:t>administrativo</w:t>
      </w:r>
      <w:r w:rsidR="00CA1992">
        <w:rPr>
          <w:rFonts w:ascii="Arial" w:hAnsi="Arial" w:cs="Arial"/>
          <w:sz w:val="26"/>
          <w:szCs w:val="26"/>
        </w:rPr>
        <w:t xml:space="preserve"> previstos en la Ley y, los </w:t>
      </w:r>
      <w:r w:rsidR="007E3A7A">
        <w:rPr>
          <w:rFonts w:ascii="Arial" w:hAnsi="Arial" w:cs="Arial"/>
          <w:sz w:val="26"/>
          <w:szCs w:val="26"/>
        </w:rPr>
        <w:t>artículos</w:t>
      </w:r>
      <w:r w:rsidR="00CA1992">
        <w:rPr>
          <w:rFonts w:ascii="Arial" w:hAnsi="Arial" w:cs="Arial"/>
          <w:sz w:val="26"/>
          <w:szCs w:val="26"/>
        </w:rPr>
        <w:t xml:space="preserve"> 46, 48, 49, 50, </w:t>
      </w:r>
      <w:r w:rsidR="003D050C">
        <w:rPr>
          <w:rFonts w:ascii="Arial" w:hAnsi="Arial" w:cs="Arial"/>
          <w:sz w:val="26"/>
          <w:szCs w:val="26"/>
        </w:rPr>
        <w:t>51, y 52 de la misma Ley, que regulan  el procedimiento de visitas de verificación que deben seguir las autoridades, que en este caso es flagrantemente violado, ya que el acta de infracción que combate hace alusión que se realiza en cumplimiento a la orden de visita de inspección, la cual nunca se le dejó al poderdante de la parte actora, lo que contrario a la ley.</w:t>
      </w:r>
      <w:r w:rsidR="00853F28">
        <w:rPr>
          <w:rFonts w:ascii="Arial" w:hAnsi="Arial" w:cs="Arial"/>
          <w:sz w:val="26"/>
          <w:szCs w:val="26"/>
        </w:rPr>
        <w:t xml:space="preserve"> - - - - - - - - - - - - - - - - - - - - -</w:t>
      </w:r>
    </w:p>
    <w:p w14:paraId="591DFF83" w14:textId="31FF019C" w:rsidR="00A12CE3" w:rsidRDefault="00A12CE3" w:rsidP="00A73DF3">
      <w:pPr>
        <w:spacing w:line="360" w:lineRule="auto"/>
        <w:ind w:right="49" w:firstLine="142"/>
        <w:jc w:val="both"/>
        <w:rPr>
          <w:rFonts w:ascii="Arial" w:hAnsi="Arial" w:cs="Arial"/>
          <w:sz w:val="26"/>
          <w:szCs w:val="26"/>
        </w:rPr>
      </w:pPr>
      <w:r>
        <w:rPr>
          <w:rFonts w:ascii="Arial" w:hAnsi="Arial" w:cs="Arial"/>
          <w:sz w:val="26"/>
          <w:szCs w:val="26"/>
        </w:rPr>
        <w:lastRenderedPageBreak/>
        <w:t xml:space="preserve">Continua señalando que es imposible </w:t>
      </w:r>
      <w:r w:rsidR="00467CF6">
        <w:rPr>
          <w:rFonts w:ascii="Arial" w:hAnsi="Arial" w:cs="Arial"/>
          <w:sz w:val="26"/>
          <w:szCs w:val="26"/>
        </w:rPr>
        <w:t xml:space="preserve">que su representado conociera de dicha acta de infracción, que hace las veces de un acta de inspección o de una resolución, evidenciándose la ilegalidad de la misma, en razón de que se realizó en cumplimiento a una orden de visita de inspección y al momento de que se levantó el acta, no se dejó la supuesta orden de inspección; y que a pesar de ello, la misma contiene de facto una resolución por la que se impone una </w:t>
      </w:r>
      <w:r w:rsidR="00243F90">
        <w:rPr>
          <w:rFonts w:ascii="Arial" w:hAnsi="Arial" w:cs="Arial"/>
          <w:sz w:val="26"/>
          <w:szCs w:val="26"/>
        </w:rPr>
        <w:t>sanción</w:t>
      </w:r>
      <w:r w:rsidR="00467CF6">
        <w:rPr>
          <w:rFonts w:ascii="Arial" w:hAnsi="Arial" w:cs="Arial"/>
          <w:sz w:val="26"/>
          <w:szCs w:val="26"/>
        </w:rPr>
        <w:t xml:space="preserve"> derivada de una </w:t>
      </w:r>
      <w:r w:rsidR="00243F90">
        <w:rPr>
          <w:rFonts w:ascii="Arial" w:hAnsi="Arial" w:cs="Arial"/>
          <w:sz w:val="26"/>
          <w:szCs w:val="26"/>
        </w:rPr>
        <w:t>infracción</w:t>
      </w:r>
      <w:r w:rsidR="00467CF6">
        <w:rPr>
          <w:rFonts w:ascii="Arial" w:hAnsi="Arial" w:cs="Arial"/>
          <w:sz w:val="26"/>
          <w:szCs w:val="26"/>
        </w:rPr>
        <w:t xml:space="preserve">, sin embargo, no existe y mucho menos hace alusión a una visita de inspección circunstanciada en el que se haya hecho constar tal hecho, ni tampoco indica que se me haya requerido exhibir información y se le haya dado plazo para exhibirla </w:t>
      </w:r>
      <w:r w:rsidR="002117F8">
        <w:rPr>
          <w:rFonts w:ascii="Arial" w:hAnsi="Arial" w:cs="Arial"/>
          <w:sz w:val="26"/>
          <w:szCs w:val="26"/>
        </w:rPr>
        <w:t>ni garantía de audiencia.</w:t>
      </w:r>
      <w:r w:rsidR="00853F28">
        <w:rPr>
          <w:rFonts w:ascii="Arial" w:hAnsi="Arial" w:cs="Arial"/>
          <w:sz w:val="26"/>
          <w:szCs w:val="26"/>
        </w:rPr>
        <w:t xml:space="preserve"> - - - - - - - - - - -</w:t>
      </w:r>
    </w:p>
    <w:p w14:paraId="7F43E953" w14:textId="7583139B" w:rsidR="00270251" w:rsidRDefault="00270251" w:rsidP="00A73DF3">
      <w:pPr>
        <w:spacing w:line="360" w:lineRule="auto"/>
        <w:ind w:right="49" w:firstLine="142"/>
        <w:jc w:val="both"/>
        <w:rPr>
          <w:rFonts w:ascii="Arial" w:hAnsi="Arial" w:cs="Arial"/>
          <w:sz w:val="26"/>
          <w:szCs w:val="26"/>
        </w:rPr>
      </w:pPr>
      <w:r>
        <w:rPr>
          <w:rFonts w:ascii="Arial" w:hAnsi="Arial" w:cs="Arial"/>
          <w:sz w:val="26"/>
          <w:szCs w:val="26"/>
        </w:rPr>
        <w:t xml:space="preserve">  Agrega la parte actora, que los referidos artículos 46, 48, 49, 50, 51, y 52 de la Ley de Justicia Administrativa para el Estado de Oaxaca, decretan cuales son las formalidades  esenciales del procedimiento que la autoridad debe respetar en el caso de que se intente realizar visitas de inspección al gobernado, entendidas por formalidades esenciales del procedimiento, que son aquellas que garantizan una adecuada y oportuna defensa previa al acto </w:t>
      </w:r>
      <w:r w:rsidR="00E45CF7">
        <w:rPr>
          <w:rFonts w:ascii="Arial" w:hAnsi="Arial" w:cs="Arial"/>
          <w:sz w:val="26"/>
          <w:szCs w:val="26"/>
        </w:rPr>
        <w:t>privativo</w:t>
      </w:r>
      <w:r>
        <w:rPr>
          <w:rFonts w:ascii="Arial" w:hAnsi="Arial" w:cs="Arial"/>
          <w:sz w:val="26"/>
          <w:szCs w:val="26"/>
        </w:rPr>
        <w:t xml:space="preserve">, mismas que se </w:t>
      </w:r>
      <w:r w:rsidR="00E45CF7">
        <w:rPr>
          <w:rFonts w:ascii="Arial" w:hAnsi="Arial" w:cs="Arial"/>
          <w:sz w:val="26"/>
          <w:szCs w:val="26"/>
        </w:rPr>
        <w:t>traducen</w:t>
      </w:r>
      <w:r>
        <w:rPr>
          <w:rFonts w:ascii="Arial" w:hAnsi="Arial" w:cs="Arial"/>
          <w:sz w:val="26"/>
          <w:szCs w:val="26"/>
        </w:rPr>
        <w:t xml:space="preserve"> en</w:t>
      </w:r>
      <w:r w:rsidR="00E45CF7">
        <w:rPr>
          <w:rFonts w:ascii="Arial" w:hAnsi="Arial" w:cs="Arial"/>
          <w:sz w:val="26"/>
          <w:szCs w:val="26"/>
        </w:rPr>
        <w:t>:</w:t>
      </w:r>
      <w:r>
        <w:rPr>
          <w:rFonts w:ascii="Arial" w:hAnsi="Arial" w:cs="Arial"/>
          <w:sz w:val="26"/>
          <w:szCs w:val="26"/>
        </w:rPr>
        <w:t xml:space="preserve"> </w:t>
      </w:r>
      <w:r w:rsidR="00E45CF7">
        <w:rPr>
          <w:rFonts w:ascii="Arial" w:hAnsi="Arial" w:cs="Arial"/>
          <w:sz w:val="26"/>
          <w:szCs w:val="26"/>
        </w:rPr>
        <w:t xml:space="preserve">  </w:t>
      </w:r>
      <w:r>
        <w:rPr>
          <w:rFonts w:ascii="Arial" w:hAnsi="Arial" w:cs="Arial"/>
          <w:sz w:val="26"/>
          <w:szCs w:val="26"/>
        </w:rPr>
        <w:t xml:space="preserve">1) la </w:t>
      </w:r>
      <w:r w:rsidR="00E45CF7">
        <w:rPr>
          <w:rFonts w:ascii="Arial" w:hAnsi="Arial" w:cs="Arial"/>
          <w:sz w:val="26"/>
          <w:szCs w:val="26"/>
        </w:rPr>
        <w:t>notificación</w:t>
      </w:r>
      <w:r>
        <w:rPr>
          <w:rFonts w:ascii="Arial" w:hAnsi="Arial" w:cs="Arial"/>
          <w:sz w:val="26"/>
          <w:szCs w:val="26"/>
        </w:rPr>
        <w:t xml:space="preserve"> del inicio del </w:t>
      </w:r>
      <w:r w:rsidR="00E45CF7">
        <w:rPr>
          <w:rFonts w:ascii="Arial" w:hAnsi="Arial" w:cs="Arial"/>
          <w:sz w:val="26"/>
          <w:szCs w:val="26"/>
        </w:rPr>
        <w:t>procedimiento</w:t>
      </w:r>
      <w:r>
        <w:rPr>
          <w:rFonts w:ascii="Arial" w:hAnsi="Arial" w:cs="Arial"/>
          <w:sz w:val="26"/>
          <w:szCs w:val="26"/>
        </w:rPr>
        <w:t xml:space="preserve"> y sus </w:t>
      </w:r>
      <w:r w:rsidR="00E45CF7">
        <w:rPr>
          <w:rFonts w:ascii="Arial" w:hAnsi="Arial" w:cs="Arial"/>
          <w:sz w:val="26"/>
          <w:szCs w:val="26"/>
        </w:rPr>
        <w:t>consecuencias</w:t>
      </w:r>
      <w:r>
        <w:rPr>
          <w:rFonts w:ascii="Arial" w:hAnsi="Arial" w:cs="Arial"/>
          <w:sz w:val="26"/>
          <w:szCs w:val="26"/>
        </w:rPr>
        <w:t xml:space="preserve">, 2) la oportunidad de ofrecer y desahogar las pruebas en que se finque la defensa, 3) la oportunidad de alegar, y, 4) el dictado de una resolución que dirima las </w:t>
      </w:r>
      <w:r w:rsidR="00E45CF7">
        <w:rPr>
          <w:rFonts w:ascii="Arial" w:hAnsi="Arial" w:cs="Arial"/>
          <w:sz w:val="26"/>
          <w:szCs w:val="26"/>
        </w:rPr>
        <w:t>cuestiones</w:t>
      </w:r>
      <w:r>
        <w:rPr>
          <w:rFonts w:ascii="Arial" w:hAnsi="Arial" w:cs="Arial"/>
          <w:sz w:val="26"/>
          <w:szCs w:val="26"/>
        </w:rPr>
        <w:t xml:space="preserve"> debatidas.</w:t>
      </w:r>
      <w:r w:rsidR="00853F28">
        <w:rPr>
          <w:rFonts w:ascii="Arial" w:hAnsi="Arial" w:cs="Arial"/>
          <w:sz w:val="26"/>
          <w:szCs w:val="26"/>
        </w:rPr>
        <w:t xml:space="preserve"> - - - - - - - - - - - - - - - - - - - - - - - - -</w:t>
      </w:r>
    </w:p>
    <w:p w14:paraId="6C36798B" w14:textId="3F5C56F2" w:rsidR="007D2E53" w:rsidRDefault="007D2E53" w:rsidP="00A73DF3">
      <w:pPr>
        <w:spacing w:line="360" w:lineRule="auto"/>
        <w:ind w:right="49" w:firstLine="142"/>
        <w:jc w:val="both"/>
        <w:rPr>
          <w:rFonts w:ascii="Arial" w:hAnsi="Arial" w:cs="Arial"/>
          <w:sz w:val="26"/>
          <w:szCs w:val="26"/>
        </w:rPr>
      </w:pPr>
      <w:r>
        <w:rPr>
          <w:rFonts w:ascii="Arial" w:hAnsi="Arial" w:cs="Arial"/>
          <w:sz w:val="26"/>
          <w:szCs w:val="26"/>
        </w:rPr>
        <w:t xml:space="preserve">   Asimismo, alega que en el acto que impugna, se violan las formalidades esenciales del procedimiento, en especial la prevista en el artículo 46 de la Ley de Justicia Administrativa para el Estado, ya que los inspectores no se encontraban provistos de orden escrita con firma autógrafa expedida por la autoridad competente, siendo que no se exhibió, ni le hicieron entrega de la misma, situación que se evidencia al no hacerse constar en el acta que se impugna.</w:t>
      </w:r>
      <w:r w:rsidR="00853F28">
        <w:rPr>
          <w:rFonts w:ascii="Arial" w:hAnsi="Arial" w:cs="Arial"/>
          <w:sz w:val="26"/>
          <w:szCs w:val="26"/>
        </w:rPr>
        <w:t xml:space="preserve"> - - - - - - - - - - - - - -  - </w:t>
      </w:r>
    </w:p>
    <w:p w14:paraId="6412167C" w14:textId="2E558719" w:rsidR="00A73DF3" w:rsidRDefault="009C6E46" w:rsidP="00AC4256">
      <w:pPr>
        <w:spacing w:line="360" w:lineRule="auto"/>
        <w:ind w:right="49" w:firstLine="142"/>
        <w:jc w:val="both"/>
        <w:rPr>
          <w:rFonts w:ascii="Arial" w:hAnsi="Arial" w:cs="Arial"/>
          <w:sz w:val="26"/>
          <w:szCs w:val="26"/>
        </w:rPr>
      </w:pPr>
      <w:r w:rsidRPr="009C6E46">
        <w:rPr>
          <w:rFonts w:ascii="Arial" w:hAnsi="Arial" w:cs="Arial"/>
          <w:b/>
          <w:bCs/>
          <w:sz w:val="26"/>
          <w:szCs w:val="26"/>
        </w:rPr>
        <w:t xml:space="preserve">   R</w:t>
      </w:r>
      <w:r w:rsidR="00A73DF3" w:rsidRPr="009C6E46">
        <w:rPr>
          <w:rFonts w:ascii="Arial" w:hAnsi="Arial" w:cs="Arial"/>
          <w:b/>
          <w:bCs/>
          <w:sz w:val="26"/>
          <w:szCs w:val="26"/>
        </w:rPr>
        <w:t xml:space="preserve">esulta </w:t>
      </w:r>
      <w:r w:rsidR="00853F28">
        <w:rPr>
          <w:rFonts w:ascii="Arial" w:hAnsi="Arial" w:cs="Arial"/>
          <w:b/>
          <w:bCs/>
          <w:sz w:val="26"/>
          <w:szCs w:val="26"/>
        </w:rPr>
        <w:t xml:space="preserve">sustancialmente </w:t>
      </w:r>
      <w:r w:rsidR="00A73DF3" w:rsidRPr="009C6E46">
        <w:rPr>
          <w:rFonts w:ascii="Arial" w:hAnsi="Arial" w:cs="Arial"/>
          <w:b/>
          <w:bCs/>
          <w:sz w:val="26"/>
          <w:szCs w:val="26"/>
        </w:rPr>
        <w:t xml:space="preserve">fundado el concepto de impugnación hecho valer por </w:t>
      </w:r>
      <w:r w:rsidRPr="009C6E46">
        <w:rPr>
          <w:rFonts w:ascii="Arial" w:hAnsi="Arial" w:cs="Arial"/>
          <w:b/>
          <w:bCs/>
          <w:sz w:val="26"/>
          <w:szCs w:val="26"/>
        </w:rPr>
        <w:t xml:space="preserve">la parte </w:t>
      </w:r>
      <w:r w:rsidR="00A73DF3" w:rsidRPr="009C6E46">
        <w:rPr>
          <w:rFonts w:ascii="Arial" w:hAnsi="Arial" w:cs="Arial"/>
          <w:b/>
          <w:bCs/>
          <w:sz w:val="26"/>
          <w:szCs w:val="26"/>
        </w:rPr>
        <w:t>actor</w:t>
      </w:r>
      <w:r w:rsidRPr="009C6E46">
        <w:rPr>
          <w:rFonts w:ascii="Arial" w:hAnsi="Arial" w:cs="Arial"/>
          <w:b/>
          <w:bCs/>
          <w:sz w:val="26"/>
          <w:szCs w:val="26"/>
        </w:rPr>
        <w:t>a</w:t>
      </w:r>
      <w:r w:rsidR="00540BF1">
        <w:rPr>
          <w:rFonts w:ascii="Arial" w:hAnsi="Arial" w:cs="Arial"/>
          <w:sz w:val="26"/>
          <w:szCs w:val="26"/>
        </w:rPr>
        <w:t xml:space="preserve">; </w:t>
      </w:r>
      <w:r w:rsidR="00540BF1" w:rsidRPr="005E5D90">
        <w:rPr>
          <w:rFonts w:ascii="Arial" w:hAnsi="Arial" w:cs="Arial"/>
          <w:sz w:val="26"/>
          <w:szCs w:val="26"/>
        </w:rPr>
        <w:t>esto es así, porque del análisis</w:t>
      </w:r>
      <w:r w:rsidR="00A73DF3" w:rsidRPr="005E5D90">
        <w:rPr>
          <w:rFonts w:ascii="Arial" w:hAnsi="Arial" w:cs="Arial"/>
          <w:sz w:val="26"/>
          <w:szCs w:val="26"/>
        </w:rPr>
        <w:t xml:space="preserve"> del acta de infracción</w:t>
      </w:r>
      <w:r w:rsidR="00540BF1" w:rsidRPr="005E5D90">
        <w:rPr>
          <w:rFonts w:ascii="Arial" w:hAnsi="Arial" w:cs="Arial"/>
          <w:sz w:val="26"/>
          <w:szCs w:val="26"/>
        </w:rPr>
        <w:t xml:space="preserve"> impugnada</w:t>
      </w:r>
      <w:r w:rsidR="00A73DF3" w:rsidRPr="005E5D90">
        <w:rPr>
          <w:rFonts w:ascii="Arial" w:hAnsi="Arial" w:cs="Arial"/>
          <w:sz w:val="26"/>
          <w:szCs w:val="26"/>
        </w:rPr>
        <w:t xml:space="preserve"> con</w:t>
      </w:r>
      <w:r w:rsidR="00540BF1" w:rsidRPr="005E5D90">
        <w:rPr>
          <w:rFonts w:ascii="Arial" w:hAnsi="Arial" w:cs="Arial"/>
          <w:sz w:val="26"/>
          <w:szCs w:val="26"/>
        </w:rPr>
        <w:t xml:space="preserve"> número de</w:t>
      </w:r>
      <w:r w:rsidR="00A73DF3" w:rsidRPr="005E5D90">
        <w:rPr>
          <w:rFonts w:ascii="Arial" w:hAnsi="Arial" w:cs="Arial"/>
          <w:sz w:val="26"/>
          <w:szCs w:val="26"/>
        </w:rPr>
        <w:t xml:space="preserve"> folio </w:t>
      </w:r>
      <w:r w:rsidR="00A71931">
        <w:rPr>
          <w:rFonts w:ascii="Arial" w:hAnsi="Arial" w:cs="Arial"/>
          <w:b/>
          <w:bCs/>
          <w:sz w:val="26"/>
          <w:szCs w:val="26"/>
        </w:rPr>
        <w:t>***********</w:t>
      </w:r>
      <w:r w:rsidR="00A73DF3" w:rsidRPr="005E5D90">
        <w:rPr>
          <w:rFonts w:ascii="Arial" w:hAnsi="Arial" w:cs="Arial"/>
          <w:sz w:val="26"/>
          <w:szCs w:val="26"/>
        </w:rPr>
        <w:t xml:space="preserve"> de fecha </w:t>
      </w:r>
      <w:r w:rsidR="002678B0">
        <w:rPr>
          <w:rFonts w:ascii="Arial" w:hAnsi="Arial" w:cs="Arial"/>
          <w:sz w:val="26"/>
          <w:szCs w:val="26"/>
        </w:rPr>
        <w:t>veintitrés</w:t>
      </w:r>
      <w:r w:rsidR="00716B71" w:rsidRPr="005E5D90">
        <w:rPr>
          <w:rFonts w:ascii="Arial" w:hAnsi="Arial" w:cs="Arial"/>
          <w:sz w:val="26"/>
          <w:szCs w:val="26"/>
        </w:rPr>
        <w:t xml:space="preserve"> de mayo de</w:t>
      </w:r>
      <w:r w:rsidR="002678B0">
        <w:rPr>
          <w:rFonts w:ascii="Arial" w:hAnsi="Arial" w:cs="Arial"/>
          <w:sz w:val="26"/>
          <w:szCs w:val="26"/>
        </w:rPr>
        <w:t xml:space="preserve"> </w:t>
      </w:r>
      <w:r w:rsidR="00716B71" w:rsidRPr="005E5D90">
        <w:rPr>
          <w:rFonts w:ascii="Arial" w:hAnsi="Arial" w:cs="Arial"/>
          <w:sz w:val="26"/>
          <w:szCs w:val="26"/>
        </w:rPr>
        <w:t>dos mil dieciséis</w:t>
      </w:r>
      <w:r w:rsidR="002678B0">
        <w:rPr>
          <w:rFonts w:ascii="Arial" w:hAnsi="Arial" w:cs="Arial"/>
          <w:sz w:val="26"/>
          <w:szCs w:val="26"/>
        </w:rPr>
        <w:t>,</w:t>
      </w:r>
      <w:r w:rsidR="00A73DF3" w:rsidRPr="005E5D90">
        <w:rPr>
          <w:rFonts w:ascii="Arial" w:hAnsi="Arial" w:cs="Arial"/>
          <w:sz w:val="26"/>
          <w:szCs w:val="26"/>
        </w:rPr>
        <w:t xml:space="preserve"> emitida por </w:t>
      </w:r>
      <w:r w:rsidR="00716B71" w:rsidRPr="005E5D90">
        <w:rPr>
          <w:rFonts w:ascii="Arial" w:hAnsi="Arial" w:cs="Arial"/>
          <w:sz w:val="26"/>
          <w:szCs w:val="26"/>
        </w:rPr>
        <w:t>Alejandro Ulises Juárez Martínez</w:t>
      </w:r>
      <w:r w:rsidR="00540BF1" w:rsidRPr="005E5D90">
        <w:rPr>
          <w:rFonts w:ascii="Arial" w:hAnsi="Arial" w:cs="Arial"/>
          <w:sz w:val="26"/>
          <w:szCs w:val="26"/>
        </w:rPr>
        <w:t xml:space="preserve"> en su carácter de</w:t>
      </w:r>
      <w:r w:rsidR="00A73DF3" w:rsidRPr="005E5D90">
        <w:rPr>
          <w:rFonts w:ascii="Arial" w:hAnsi="Arial" w:cs="Arial"/>
          <w:sz w:val="26"/>
          <w:szCs w:val="26"/>
        </w:rPr>
        <w:t xml:space="preserve"> </w:t>
      </w:r>
      <w:r w:rsidR="00716B71" w:rsidRPr="005E5D90">
        <w:rPr>
          <w:rFonts w:ascii="Arial" w:hAnsi="Arial" w:cs="Arial"/>
          <w:sz w:val="26"/>
          <w:szCs w:val="26"/>
        </w:rPr>
        <w:t xml:space="preserve">Inspector Municipal </w:t>
      </w:r>
      <w:r w:rsidR="00A73DF3" w:rsidRPr="005E5D90">
        <w:rPr>
          <w:rFonts w:ascii="Arial" w:hAnsi="Arial" w:cs="Arial"/>
          <w:sz w:val="26"/>
          <w:szCs w:val="26"/>
        </w:rPr>
        <w:t>del Municipio de Oaxaca de Juárez</w:t>
      </w:r>
      <w:r w:rsidR="00244E07" w:rsidRPr="005E5D90">
        <w:rPr>
          <w:rFonts w:ascii="Arial" w:hAnsi="Arial" w:cs="Arial"/>
          <w:sz w:val="26"/>
          <w:szCs w:val="26"/>
        </w:rPr>
        <w:t xml:space="preserve">, </w:t>
      </w:r>
      <w:r w:rsidR="00670381" w:rsidRPr="005E5D90">
        <w:rPr>
          <w:rFonts w:ascii="Arial" w:hAnsi="Arial" w:cs="Arial"/>
          <w:sz w:val="26"/>
          <w:szCs w:val="26"/>
        </w:rPr>
        <w:t xml:space="preserve">que </w:t>
      </w:r>
      <w:r w:rsidR="00244E07" w:rsidRPr="005E5D90">
        <w:rPr>
          <w:rFonts w:ascii="Arial" w:hAnsi="Arial" w:cs="Arial"/>
          <w:sz w:val="26"/>
          <w:szCs w:val="26"/>
        </w:rPr>
        <w:t>se encuentra agregad</w:t>
      </w:r>
      <w:r w:rsidR="00670381" w:rsidRPr="005E5D90">
        <w:rPr>
          <w:rFonts w:ascii="Arial" w:hAnsi="Arial" w:cs="Arial"/>
          <w:sz w:val="26"/>
          <w:szCs w:val="26"/>
        </w:rPr>
        <w:t>a</w:t>
      </w:r>
      <w:r w:rsidR="00244E07" w:rsidRPr="005E5D90">
        <w:rPr>
          <w:rFonts w:ascii="Arial" w:hAnsi="Arial" w:cs="Arial"/>
          <w:sz w:val="26"/>
          <w:szCs w:val="26"/>
        </w:rPr>
        <w:t xml:space="preserve"> </w:t>
      </w:r>
      <w:r w:rsidR="00670381" w:rsidRPr="005E5D90">
        <w:rPr>
          <w:rFonts w:ascii="Arial" w:hAnsi="Arial" w:cs="Arial"/>
          <w:sz w:val="26"/>
          <w:szCs w:val="26"/>
        </w:rPr>
        <w:t>en</w:t>
      </w:r>
      <w:r w:rsidR="00244E07" w:rsidRPr="005E5D90">
        <w:rPr>
          <w:rFonts w:ascii="Arial" w:hAnsi="Arial" w:cs="Arial"/>
          <w:sz w:val="26"/>
          <w:szCs w:val="26"/>
        </w:rPr>
        <w:t xml:space="preserve"> los autos del expediente natural</w:t>
      </w:r>
      <w:r w:rsidR="00A73DF3" w:rsidRPr="005E5D90">
        <w:rPr>
          <w:rFonts w:ascii="Arial" w:hAnsi="Arial" w:cs="Arial"/>
          <w:sz w:val="26"/>
          <w:szCs w:val="26"/>
        </w:rPr>
        <w:t>,</w:t>
      </w:r>
      <w:r w:rsidR="00540BF1" w:rsidRPr="005E5D90">
        <w:rPr>
          <w:rFonts w:ascii="Arial" w:hAnsi="Arial" w:cs="Arial"/>
          <w:sz w:val="26"/>
          <w:szCs w:val="26"/>
        </w:rPr>
        <w:t xml:space="preserve"> </w:t>
      </w:r>
      <w:r w:rsidR="00244E07" w:rsidRPr="005E5D90">
        <w:rPr>
          <w:rFonts w:ascii="Arial" w:hAnsi="Arial" w:cs="Arial"/>
          <w:sz w:val="26"/>
          <w:szCs w:val="26"/>
        </w:rPr>
        <w:t xml:space="preserve">que tiene valor probatorio pleno por ser un acto </w:t>
      </w:r>
      <w:r w:rsidR="00244E07" w:rsidRPr="005E5D90">
        <w:rPr>
          <w:rFonts w:ascii="Arial" w:hAnsi="Arial" w:cs="Arial"/>
          <w:sz w:val="26"/>
          <w:szCs w:val="26"/>
        </w:rPr>
        <w:lastRenderedPageBreak/>
        <w:t>contenido en documentos públicos, de conformidad en la fracción I, del artículo 173, de la Ley de Justicia Administrativa para el Estado de Oaxaca</w:t>
      </w:r>
      <w:r w:rsidR="002678B0">
        <w:rPr>
          <w:rFonts w:ascii="Arial" w:hAnsi="Arial" w:cs="Arial"/>
          <w:sz w:val="26"/>
          <w:szCs w:val="26"/>
        </w:rPr>
        <w:t xml:space="preserve">, </w:t>
      </w:r>
      <w:r w:rsidR="00244E07" w:rsidRPr="005E5D90">
        <w:rPr>
          <w:rFonts w:ascii="Arial" w:hAnsi="Arial" w:cs="Arial"/>
          <w:sz w:val="26"/>
          <w:szCs w:val="26"/>
        </w:rPr>
        <w:t xml:space="preserve"> vigente en la emisión del acto impugnado, </w:t>
      </w:r>
      <w:r w:rsidR="00540BF1" w:rsidRPr="005E5D90">
        <w:rPr>
          <w:rFonts w:ascii="Arial" w:hAnsi="Arial" w:cs="Arial"/>
          <w:sz w:val="26"/>
          <w:szCs w:val="26"/>
        </w:rPr>
        <w:t>se advierte que la parte actora se hizo acreedora a la sanción consistente en multa establecida en el artículo 85, fracción II, del Reglamento para el Funcionamiento de Establecimientos Comerciales en el Municipio de Oaxaca de Juárez</w:t>
      </w:r>
      <w:r w:rsidR="00AC4256" w:rsidRPr="005E5D90">
        <w:rPr>
          <w:rStyle w:val="Refdenotaalpie"/>
          <w:rFonts w:ascii="Arial" w:hAnsi="Arial" w:cs="Arial"/>
          <w:sz w:val="26"/>
          <w:szCs w:val="26"/>
        </w:rPr>
        <w:footnoteReference w:id="4"/>
      </w:r>
      <w:r w:rsidR="00540BF1" w:rsidRPr="005E5D90">
        <w:rPr>
          <w:rFonts w:ascii="Arial" w:hAnsi="Arial" w:cs="Arial"/>
          <w:sz w:val="26"/>
          <w:szCs w:val="26"/>
        </w:rPr>
        <w:t xml:space="preserve">, al no presentar en la visita de inspección su Registro al Padrón Fiscal Municipal o el Inicio de Operaciones; sin embargo, al emitirse dicha acta de </w:t>
      </w:r>
      <w:r w:rsidR="00AC4256" w:rsidRPr="005E5D90">
        <w:rPr>
          <w:rFonts w:ascii="Arial" w:hAnsi="Arial" w:cs="Arial"/>
          <w:sz w:val="26"/>
          <w:szCs w:val="26"/>
        </w:rPr>
        <w:t xml:space="preserve">infracción </w:t>
      </w:r>
      <w:r w:rsidR="00A73DF3" w:rsidRPr="005E5D90">
        <w:rPr>
          <w:rFonts w:ascii="Arial" w:hAnsi="Arial" w:cs="Arial"/>
          <w:bCs/>
          <w:sz w:val="26"/>
          <w:szCs w:val="26"/>
        </w:rPr>
        <w:t xml:space="preserve">se incumplieron con las formalidades </w:t>
      </w:r>
      <w:r w:rsidR="00C73905" w:rsidRPr="005E5D90">
        <w:rPr>
          <w:rFonts w:ascii="Arial" w:hAnsi="Arial" w:cs="Arial"/>
          <w:bCs/>
          <w:sz w:val="26"/>
          <w:szCs w:val="26"/>
        </w:rPr>
        <w:t>esenciales</w:t>
      </w:r>
      <w:r w:rsidR="00A73DF3" w:rsidRPr="005E5D90">
        <w:rPr>
          <w:rFonts w:ascii="Arial" w:hAnsi="Arial" w:cs="Arial"/>
          <w:bCs/>
          <w:sz w:val="26"/>
          <w:szCs w:val="26"/>
        </w:rPr>
        <w:t xml:space="preserve"> del procedimiento que estrechamente vinculados exigen el artículo 16</w:t>
      </w:r>
      <w:r w:rsidR="00DF5B9D" w:rsidRPr="005E5D90">
        <w:rPr>
          <w:rFonts w:ascii="Arial" w:hAnsi="Arial" w:cs="Arial"/>
          <w:bCs/>
          <w:sz w:val="26"/>
          <w:szCs w:val="26"/>
        </w:rPr>
        <w:t>,</w:t>
      </w:r>
      <w:r w:rsidR="00A73DF3" w:rsidRPr="005E5D90">
        <w:rPr>
          <w:rFonts w:ascii="Arial" w:hAnsi="Arial" w:cs="Arial"/>
          <w:bCs/>
          <w:sz w:val="26"/>
          <w:szCs w:val="26"/>
        </w:rPr>
        <w:t xml:space="preserve"> párrafos primero, onceavo y antepenúltimo Constitucional, en relación con </w:t>
      </w:r>
      <w:r w:rsidR="007504BF" w:rsidRPr="005E5D90">
        <w:rPr>
          <w:rFonts w:ascii="Arial" w:hAnsi="Arial" w:cs="Arial"/>
          <w:bCs/>
          <w:sz w:val="26"/>
          <w:szCs w:val="26"/>
        </w:rPr>
        <w:t>los artículos</w:t>
      </w:r>
      <w:r w:rsidR="00C73905" w:rsidRPr="005E5D90">
        <w:rPr>
          <w:rFonts w:ascii="Arial" w:hAnsi="Arial" w:cs="Arial"/>
          <w:bCs/>
          <w:sz w:val="26"/>
          <w:szCs w:val="26"/>
        </w:rPr>
        <w:t xml:space="preserve"> 46</w:t>
      </w:r>
      <w:r w:rsidR="00D50B22" w:rsidRPr="005E5D90">
        <w:rPr>
          <w:rStyle w:val="Refdenotaalpie"/>
          <w:rFonts w:ascii="Arial" w:hAnsi="Arial" w:cs="Arial"/>
          <w:bCs/>
          <w:sz w:val="26"/>
          <w:szCs w:val="26"/>
        </w:rPr>
        <w:footnoteReference w:id="5"/>
      </w:r>
      <w:r w:rsidR="00C73905" w:rsidRPr="005E5D90">
        <w:rPr>
          <w:rFonts w:ascii="Arial" w:hAnsi="Arial" w:cs="Arial"/>
          <w:bCs/>
          <w:sz w:val="26"/>
          <w:szCs w:val="26"/>
        </w:rPr>
        <w:t>, 48</w:t>
      </w:r>
      <w:r w:rsidR="00D50B22" w:rsidRPr="005E5D90">
        <w:rPr>
          <w:rStyle w:val="Refdenotaalpie"/>
          <w:rFonts w:ascii="Arial" w:hAnsi="Arial" w:cs="Arial"/>
          <w:bCs/>
          <w:sz w:val="26"/>
          <w:szCs w:val="26"/>
        </w:rPr>
        <w:footnoteReference w:id="6"/>
      </w:r>
      <w:r w:rsidR="00C73905" w:rsidRPr="005E5D90">
        <w:rPr>
          <w:rFonts w:ascii="Arial" w:hAnsi="Arial" w:cs="Arial"/>
          <w:bCs/>
          <w:sz w:val="26"/>
          <w:szCs w:val="26"/>
        </w:rPr>
        <w:t>, 49</w:t>
      </w:r>
      <w:r w:rsidR="00D50B22" w:rsidRPr="005E5D90">
        <w:rPr>
          <w:rStyle w:val="Refdenotaalpie"/>
          <w:rFonts w:ascii="Arial" w:hAnsi="Arial" w:cs="Arial"/>
          <w:bCs/>
          <w:sz w:val="26"/>
          <w:szCs w:val="26"/>
        </w:rPr>
        <w:footnoteReference w:id="7"/>
      </w:r>
      <w:r w:rsidR="00C73905" w:rsidRPr="005E5D90">
        <w:rPr>
          <w:rFonts w:ascii="Arial" w:hAnsi="Arial" w:cs="Arial"/>
          <w:bCs/>
          <w:sz w:val="26"/>
          <w:szCs w:val="26"/>
        </w:rPr>
        <w:t>, 50</w:t>
      </w:r>
      <w:r w:rsidR="001C46DD" w:rsidRPr="005E5D90">
        <w:rPr>
          <w:rStyle w:val="Refdenotaalpie"/>
          <w:rFonts w:ascii="Arial" w:hAnsi="Arial" w:cs="Arial"/>
          <w:bCs/>
          <w:sz w:val="26"/>
          <w:szCs w:val="26"/>
        </w:rPr>
        <w:footnoteReference w:id="8"/>
      </w:r>
      <w:r w:rsidR="00C73905" w:rsidRPr="005E5D90">
        <w:rPr>
          <w:rFonts w:ascii="Arial" w:hAnsi="Arial" w:cs="Arial"/>
          <w:bCs/>
          <w:sz w:val="26"/>
          <w:szCs w:val="26"/>
        </w:rPr>
        <w:t>, 51</w:t>
      </w:r>
      <w:r w:rsidR="001C46DD" w:rsidRPr="005E5D90">
        <w:rPr>
          <w:rStyle w:val="Refdenotaalpie"/>
          <w:rFonts w:ascii="Arial" w:hAnsi="Arial" w:cs="Arial"/>
          <w:bCs/>
          <w:sz w:val="26"/>
          <w:szCs w:val="26"/>
        </w:rPr>
        <w:footnoteReference w:id="9"/>
      </w:r>
      <w:r w:rsidR="00C73905" w:rsidRPr="005E5D90">
        <w:rPr>
          <w:rFonts w:ascii="Arial" w:hAnsi="Arial" w:cs="Arial"/>
          <w:bCs/>
          <w:sz w:val="26"/>
          <w:szCs w:val="26"/>
        </w:rPr>
        <w:t xml:space="preserve"> y</w:t>
      </w:r>
      <w:r w:rsidR="00A73DF3" w:rsidRPr="005E5D90">
        <w:rPr>
          <w:rFonts w:ascii="Arial" w:hAnsi="Arial" w:cs="Arial"/>
          <w:bCs/>
          <w:sz w:val="26"/>
          <w:szCs w:val="26"/>
        </w:rPr>
        <w:t xml:space="preserve"> 52</w:t>
      </w:r>
      <w:r w:rsidR="001C46DD" w:rsidRPr="005E5D90">
        <w:rPr>
          <w:rStyle w:val="Refdenotaalpie"/>
          <w:rFonts w:ascii="Arial" w:hAnsi="Arial" w:cs="Arial"/>
          <w:bCs/>
          <w:sz w:val="26"/>
          <w:szCs w:val="26"/>
        </w:rPr>
        <w:footnoteReference w:id="10"/>
      </w:r>
      <w:r w:rsidR="00A73DF3" w:rsidRPr="005E5D90">
        <w:rPr>
          <w:rFonts w:ascii="Arial" w:hAnsi="Arial" w:cs="Arial"/>
          <w:bCs/>
          <w:sz w:val="26"/>
          <w:szCs w:val="26"/>
        </w:rPr>
        <w:t xml:space="preserve"> , todos de la Ley de Justicia Administrativa para el Estado de Oaxaca; y del diverso el 84, fracciones I y II, del Reglamento para el Funcionamiento de Establecimientos Comerciales en el Municipio de Oaxaca de Juárez</w:t>
      </w:r>
      <w:r w:rsidR="001C46DD" w:rsidRPr="005E5D90">
        <w:rPr>
          <w:rStyle w:val="Refdenotaalpie"/>
          <w:rFonts w:ascii="Arial" w:hAnsi="Arial" w:cs="Arial"/>
          <w:bCs/>
          <w:sz w:val="26"/>
          <w:szCs w:val="26"/>
        </w:rPr>
        <w:footnoteReference w:id="11"/>
      </w:r>
      <w:r w:rsidR="00DF5B9D" w:rsidRPr="005E5D90">
        <w:rPr>
          <w:rFonts w:ascii="Arial" w:hAnsi="Arial" w:cs="Arial"/>
          <w:bCs/>
          <w:sz w:val="26"/>
          <w:szCs w:val="26"/>
        </w:rPr>
        <w:t>;</w:t>
      </w:r>
      <w:r w:rsidR="00DF5B9D">
        <w:rPr>
          <w:rFonts w:ascii="Arial" w:hAnsi="Arial" w:cs="Arial"/>
          <w:bCs/>
          <w:sz w:val="26"/>
          <w:szCs w:val="26"/>
        </w:rPr>
        <w:t xml:space="preserve"> </w:t>
      </w:r>
      <w:r w:rsidR="00DF5B9D">
        <w:rPr>
          <w:rFonts w:ascii="Arial" w:hAnsi="Arial" w:cs="Arial"/>
          <w:bCs/>
          <w:sz w:val="26"/>
          <w:szCs w:val="26"/>
        </w:rPr>
        <w:lastRenderedPageBreak/>
        <w:t>normatividades vigentes en el momento del levantamiento del acta de infracción</w:t>
      </w:r>
      <w:r w:rsidR="00A73DF3" w:rsidRPr="00A73DF3">
        <w:rPr>
          <w:rFonts w:ascii="Arial" w:hAnsi="Arial" w:cs="Arial"/>
          <w:bCs/>
          <w:sz w:val="26"/>
          <w:szCs w:val="26"/>
        </w:rPr>
        <w:t>;</w:t>
      </w:r>
      <w:r w:rsidR="00DF5B9D">
        <w:rPr>
          <w:rFonts w:ascii="Arial" w:hAnsi="Arial" w:cs="Arial"/>
          <w:bCs/>
          <w:sz w:val="26"/>
          <w:szCs w:val="26"/>
        </w:rPr>
        <w:t xml:space="preserve"> </w:t>
      </w:r>
      <w:r w:rsidR="00A73DF3" w:rsidRPr="00A73DF3">
        <w:rPr>
          <w:rFonts w:ascii="Arial" w:hAnsi="Arial" w:cs="Arial"/>
          <w:bCs/>
          <w:sz w:val="26"/>
          <w:szCs w:val="26"/>
        </w:rPr>
        <w:t>en virtud que de</w:t>
      </w:r>
      <w:r w:rsidR="00716B71">
        <w:rPr>
          <w:rFonts w:ascii="Arial" w:hAnsi="Arial" w:cs="Arial"/>
          <w:bCs/>
          <w:sz w:val="26"/>
          <w:szCs w:val="26"/>
        </w:rPr>
        <w:t xml:space="preserve"> la citada acta de infracción no se desprende o se hace mención de la orden de inspección escrita por la cual</w:t>
      </w:r>
      <w:r w:rsidR="0078232B">
        <w:rPr>
          <w:rFonts w:ascii="Arial" w:hAnsi="Arial" w:cs="Arial"/>
          <w:bCs/>
          <w:sz w:val="26"/>
          <w:szCs w:val="26"/>
        </w:rPr>
        <w:t xml:space="preserve"> en su cumplimiento</w:t>
      </w:r>
      <w:r w:rsidR="00716B71">
        <w:rPr>
          <w:rFonts w:ascii="Arial" w:hAnsi="Arial" w:cs="Arial"/>
          <w:bCs/>
          <w:sz w:val="26"/>
          <w:szCs w:val="26"/>
        </w:rPr>
        <w:t xml:space="preserve"> se levanta el acta de verificación impugnada</w:t>
      </w:r>
      <w:r w:rsidR="0078232B">
        <w:rPr>
          <w:rFonts w:ascii="Arial" w:hAnsi="Arial" w:cs="Arial"/>
          <w:bCs/>
          <w:sz w:val="26"/>
          <w:szCs w:val="26"/>
        </w:rPr>
        <w:t>, aunando que de</w:t>
      </w:r>
      <w:r w:rsidR="00A73DF3" w:rsidRPr="00A73DF3">
        <w:rPr>
          <w:rFonts w:ascii="Arial" w:hAnsi="Arial" w:cs="Arial"/>
          <w:bCs/>
          <w:sz w:val="26"/>
          <w:szCs w:val="26"/>
        </w:rPr>
        <w:t xml:space="preserve"> las constancias de autos no se advierte la existencia de una orden escrita con firma autógrafa expedida por la autoridad competente, en la que se precise el nombre, denominación o razón social de la persona visitada, de los propietarios, responsables, encargados u ocupantes de establecimientos, del lugar o zona a verificarse, el objeto de la visita, el alcance que deba tener y las disposiciones legales que lo fundamenten, para poder tener acceso al domicilio donde se constituyeron; ni existe prueba alguna que en ese sentido lo revele; soslayando con ello, lo dispuesto por el artículo 7, fracción V, de la Ley de Justicia Administrativa para el Estad</w:t>
      </w:r>
      <w:r w:rsidR="0078232B">
        <w:rPr>
          <w:rFonts w:ascii="Arial" w:hAnsi="Arial" w:cs="Arial"/>
          <w:bCs/>
          <w:sz w:val="26"/>
          <w:szCs w:val="26"/>
        </w:rPr>
        <w:t>o de Oaxaca</w:t>
      </w:r>
      <w:r w:rsidR="0014279C">
        <w:rPr>
          <w:rFonts w:ascii="Arial" w:hAnsi="Arial" w:cs="Arial"/>
          <w:bCs/>
          <w:sz w:val="26"/>
          <w:szCs w:val="26"/>
        </w:rPr>
        <w:t xml:space="preserve"> y el</w:t>
      </w:r>
      <w:r w:rsidR="00A73DF3">
        <w:rPr>
          <w:rFonts w:ascii="Arial" w:hAnsi="Arial" w:cs="Arial"/>
          <w:sz w:val="26"/>
          <w:szCs w:val="26"/>
        </w:rPr>
        <w:t xml:space="preserve"> artículo 16 de la Constitución Federal, párrafo primero,</w:t>
      </w:r>
      <w:r w:rsidR="0014279C">
        <w:rPr>
          <w:rFonts w:ascii="Arial" w:hAnsi="Arial" w:cs="Arial"/>
          <w:sz w:val="26"/>
          <w:szCs w:val="26"/>
        </w:rPr>
        <w:t xml:space="preserve"> que</w:t>
      </w:r>
      <w:r w:rsidR="00A73DF3">
        <w:rPr>
          <w:rFonts w:ascii="Arial" w:hAnsi="Arial" w:cs="Arial"/>
          <w:sz w:val="26"/>
          <w:szCs w:val="26"/>
        </w:rPr>
        <w:t xml:space="preserve"> consagra en favor de los gobernados las garantías de legalidad y seguridad jurídica</w:t>
      </w:r>
      <w:r w:rsidR="0014279C">
        <w:rPr>
          <w:rFonts w:ascii="Arial" w:hAnsi="Arial" w:cs="Arial"/>
          <w:sz w:val="26"/>
          <w:szCs w:val="26"/>
        </w:rPr>
        <w:t>.</w:t>
      </w:r>
      <w:r w:rsidR="00853F28">
        <w:rPr>
          <w:rFonts w:ascii="Arial" w:hAnsi="Arial" w:cs="Arial"/>
          <w:sz w:val="26"/>
          <w:szCs w:val="26"/>
        </w:rPr>
        <w:t xml:space="preserve"> - - - - - - - - -</w:t>
      </w:r>
      <w:r w:rsidR="00D50B22">
        <w:rPr>
          <w:rFonts w:ascii="Arial" w:hAnsi="Arial" w:cs="Arial"/>
          <w:sz w:val="26"/>
          <w:szCs w:val="26"/>
        </w:rPr>
        <w:t xml:space="preserve"> </w:t>
      </w:r>
    </w:p>
    <w:p w14:paraId="24F57F18" w14:textId="43D6F61F" w:rsidR="00A73DF3" w:rsidRDefault="00A73DF3" w:rsidP="00A73DF3">
      <w:pPr>
        <w:spacing w:after="0" w:line="360" w:lineRule="auto"/>
        <w:ind w:firstLine="567"/>
        <w:jc w:val="both"/>
        <w:rPr>
          <w:rFonts w:ascii="Arial" w:hAnsi="Arial" w:cs="Arial"/>
          <w:sz w:val="26"/>
          <w:szCs w:val="26"/>
        </w:rPr>
      </w:pPr>
      <w:r>
        <w:rPr>
          <w:rFonts w:ascii="Arial" w:hAnsi="Arial" w:cs="Arial"/>
          <w:sz w:val="26"/>
          <w:szCs w:val="26"/>
        </w:rPr>
        <w:t>De manera</w:t>
      </w:r>
      <w:r w:rsidR="0014279C">
        <w:rPr>
          <w:rFonts w:ascii="Arial" w:hAnsi="Arial" w:cs="Arial"/>
          <w:sz w:val="26"/>
          <w:szCs w:val="26"/>
        </w:rPr>
        <w:t>,</w:t>
      </w:r>
      <w:r>
        <w:rPr>
          <w:rFonts w:ascii="Arial" w:hAnsi="Arial" w:cs="Arial"/>
          <w:sz w:val="26"/>
          <w:szCs w:val="26"/>
        </w:rPr>
        <w:t xml:space="preserve"> que la garantía de legalidad contenida en el invocado artículo 16, condiciona a que todo acto de molestia debe reunir los requisitos de fundamentación y motivación de la causa legal del procedimiento, por la que se entiende el acto o la serie de actos que provocan la molestia en la persona, familia, domicilio, papeles o posesiones de un gobernado realizados por la autoridad competente, deben no sólo tener una causa o elemento determinante, sino que éste sea legal, es decir, fundado y motivado en una ley en su aspecto, material. </w:t>
      </w:r>
      <w:r w:rsidR="00853F28">
        <w:rPr>
          <w:rFonts w:ascii="Arial" w:hAnsi="Arial" w:cs="Arial"/>
          <w:sz w:val="26"/>
          <w:szCs w:val="26"/>
        </w:rPr>
        <w:t>- - - - - - - - - - - - - - - - - - - - - - - - - - - - - - - - - - - - - -  - - - - - - -</w:t>
      </w:r>
    </w:p>
    <w:p w14:paraId="28ACE4BF" w14:textId="77777777" w:rsidR="008032B0" w:rsidRDefault="008032B0" w:rsidP="008032B0">
      <w:pPr>
        <w:pStyle w:val="Sinespaciado"/>
      </w:pPr>
    </w:p>
    <w:p w14:paraId="53E138C6" w14:textId="7ABB14BE" w:rsidR="0090392C" w:rsidRDefault="0090392C" w:rsidP="00A73DF3">
      <w:pPr>
        <w:spacing w:after="0" w:line="360" w:lineRule="auto"/>
        <w:ind w:firstLine="567"/>
        <w:jc w:val="both"/>
        <w:rPr>
          <w:rFonts w:ascii="Arial" w:hAnsi="Arial" w:cs="Arial"/>
          <w:sz w:val="26"/>
          <w:szCs w:val="26"/>
        </w:rPr>
      </w:pPr>
      <w:r>
        <w:rPr>
          <w:rFonts w:ascii="Arial" w:hAnsi="Arial" w:cs="Arial"/>
          <w:sz w:val="26"/>
          <w:szCs w:val="26"/>
        </w:rPr>
        <w:t xml:space="preserve"> Asimismo, al hacerse</w:t>
      </w:r>
      <w:r w:rsidRPr="0090392C">
        <w:rPr>
          <w:rFonts w:ascii="Arial" w:hAnsi="Arial" w:cs="Arial"/>
          <w:sz w:val="26"/>
          <w:szCs w:val="26"/>
        </w:rPr>
        <w:t xml:space="preserve"> acreedora </w:t>
      </w:r>
      <w:r>
        <w:rPr>
          <w:rFonts w:ascii="Arial" w:hAnsi="Arial" w:cs="Arial"/>
          <w:sz w:val="26"/>
          <w:szCs w:val="26"/>
        </w:rPr>
        <w:t xml:space="preserve">la parte actora </w:t>
      </w:r>
      <w:r w:rsidRPr="0090392C">
        <w:rPr>
          <w:rFonts w:ascii="Arial" w:hAnsi="Arial" w:cs="Arial"/>
          <w:sz w:val="26"/>
          <w:szCs w:val="26"/>
        </w:rPr>
        <w:t>a la sanción consistente en multa establecida en el artículo 85, fracción II, del Reglamento para el Funcionamiento de Establecimientos Comerciales en el Municipio de Oaxaca de Juárez, al no presentar en la visita de inspección su Registro al Padrón Fiscal Municipal o el Inicio de Operaciones</w:t>
      </w:r>
      <w:r>
        <w:rPr>
          <w:rFonts w:ascii="Arial" w:hAnsi="Arial" w:cs="Arial"/>
          <w:sz w:val="26"/>
          <w:szCs w:val="26"/>
        </w:rPr>
        <w:t xml:space="preserve">, actualiza un acto </w:t>
      </w:r>
      <w:r w:rsidR="009B4268">
        <w:rPr>
          <w:rFonts w:ascii="Arial" w:hAnsi="Arial" w:cs="Arial"/>
          <w:sz w:val="26"/>
          <w:szCs w:val="26"/>
        </w:rPr>
        <w:t>privativo</w:t>
      </w:r>
      <w:r w:rsidR="005E5D90">
        <w:rPr>
          <w:rFonts w:ascii="Arial" w:hAnsi="Arial" w:cs="Arial"/>
          <w:sz w:val="26"/>
          <w:szCs w:val="26"/>
        </w:rPr>
        <w:t>,</w:t>
      </w:r>
      <w:r w:rsidR="009B4268">
        <w:rPr>
          <w:rFonts w:ascii="Arial" w:hAnsi="Arial" w:cs="Arial"/>
          <w:sz w:val="26"/>
          <w:szCs w:val="26"/>
        </w:rPr>
        <w:t xml:space="preserve"> en menoscabo de un derecho del gobernado, el cual autoriza solamente  a través del cumplimiento de determinados requisitos precisados en el artículo 14 de la Constitución Política de los Estados Unidos Mexicanos, como son la existencia de un </w:t>
      </w:r>
      <w:r w:rsidR="009B4268">
        <w:rPr>
          <w:rFonts w:ascii="Arial" w:hAnsi="Arial" w:cs="Arial"/>
          <w:sz w:val="26"/>
          <w:szCs w:val="26"/>
        </w:rPr>
        <w:lastRenderedPageBreak/>
        <w:t>juicio seguido ante un tribunal previamente establecido, que cumpla con las formalidades esenciales del procedimiento y en el que se apliquen las leyes expedidas con anterioridad al hecho juzgado. Sirve de apoyo para esta consideración la jurisprudencia P./J. 40/96, publicada en el Semanario Judicial de la Federación y su Gaceta, Tomo IV, Julio de 1996, página 5, Novena Época</w:t>
      </w:r>
      <w:r w:rsidR="009B4268">
        <w:rPr>
          <w:rStyle w:val="Refdenotaalpie"/>
          <w:rFonts w:ascii="Arial" w:hAnsi="Arial" w:cs="Arial"/>
          <w:sz w:val="26"/>
          <w:szCs w:val="26"/>
        </w:rPr>
        <w:footnoteReference w:id="12"/>
      </w:r>
      <w:r w:rsidR="009B4268">
        <w:rPr>
          <w:rFonts w:ascii="Arial" w:hAnsi="Arial" w:cs="Arial"/>
          <w:sz w:val="26"/>
          <w:szCs w:val="26"/>
        </w:rPr>
        <w:t>.</w:t>
      </w:r>
      <w:r w:rsidR="003D5ECC">
        <w:rPr>
          <w:rFonts w:ascii="Arial" w:hAnsi="Arial" w:cs="Arial"/>
          <w:sz w:val="26"/>
          <w:szCs w:val="26"/>
        </w:rPr>
        <w:t xml:space="preserve"> - - - - - - - - - - - - - - - - - - - - - - - - - - - -</w:t>
      </w:r>
    </w:p>
    <w:p w14:paraId="5046872F" w14:textId="77777777" w:rsidR="00912911" w:rsidRDefault="00912911" w:rsidP="00A73DF3">
      <w:pPr>
        <w:spacing w:after="0" w:line="360" w:lineRule="auto"/>
        <w:ind w:firstLine="567"/>
        <w:jc w:val="both"/>
        <w:rPr>
          <w:rFonts w:ascii="Arial" w:hAnsi="Arial" w:cs="Arial"/>
          <w:sz w:val="26"/>
          <w:szCs w:val="26"/>
        </w:rPr>
      </w:pPr>
    </w:p>
    <w:p w14:paraId="791992B5" w14:textId="0EC97B90" w:rsidR="00A73DF3" w:rsidRDefault="00A73DF3" w:rsidP="00A73DF3">
      <w:pPr>
        <w:spacing w:after="0" w:line="360" w:lineRule="auto"/>
        <w:ind w:firstLine="567"/>
        <w:jc w:val="both"/>
        <w:rPr>
          <w:rFonts w:ascii="Arial" w:hAnsi="Arial" w:cs="Arial"/>
          <w:sz w:val="26"/>
          <w:szCs w:val="26"/>
        </w:rPr>
      </w:pPr>
      <w:r>
        <w:rPr>
          <w:rFonts w:ascii="Arial" w:hAnsi="Arial" w:cs="Arial"/>
          <w:sz w:val="26"/>
          <w:szCs w:val="26"/>
        </w:rPr>
        <w:t>La fundamentación legal, consiste en que los actos que originen la molestia de que habla el artículo 16 constitucional, deben basarse en una disposición normativa general; es decir, que ésta prevea la situación concreta para la cual sea procedente realizar el acto de autoridad, que exista una ley que lo autorice.</w:t>
      </w:r>
      <w:r w:rsidR="00853F28">
        <w:rPr>
          <w:rFonts w:ascii="Arial" w:hAnsi="Arial" w:cs="Arial"/>
          <w:sz w:val="26"/>
          <w:szCs w:val="26"/>
        </w:rPr>
        <w:t xml:space="preserve"> - - - - - - - - - - - - - - - - - - - - - - - - - - - - - - </w:t>
      </w:r>
    </w:p>
    <w:p w14:paraId="3580CA5F" w14:textId="77777777" w:rsidR="00912911" w:rsidRDefault="00912911" w:rsidP="00A73DF3">
      <w:pPr>
        <w:spacing w:after="0" w:line="360" w:lineRule="auto"/>
        <w:ind w:firstLine="567"/>
        <w:jc w:val="both"/>
        <w:rPr>
          <w:rFonts w:ascii="Arial" w:hAnsi="Arial" w:cs="Arial"/>
          <w:sz w:val="26"/>
          <w:szCs w:val="26"/>
        </w:rPr>
      </w:pPr>
    </w:p>
    <w:p w14:paraId="456132E2" w14:textId="28E07F19" w:rsidR="0014279C" w:rsidRDefault="00A73DF3" w:rsidP="00912911">
      <w:pPr>
        <w:spacing w:after="0" w:line="360" w:lineRule="auto"/>
        <w:ind w:firstLine="567"/>
        <w:jc w:val="both"/>
        <w:rPr>
          <w:rFonts w:ascii="Arial" w:hAnsi="Arial" w:cs="Arial"/>
          <w:sz w:val="26"/>
          <w:szCs w:val="26"/>
        </w:rPr>
      </w:pPr>
      <w:r>
        <w:rPr>
          <w:rFonts w:ascii="Arial" w:hAnsi="Arial" w:cs="Arial"/>
          <w:sz w:val="26"/>
          <w:szCs w:val="26"/>
        </w:rPr>
        <w:t xml:space="preserve">Ahora, de dicho precepto constitucional, se desprende que la emisión de todo acto de molestia debe cumplir con tres requisitos mínimos, que son: 1. Que se exprese por escrito y contenga la firma original o autógrafa del respectivo funcionario; 2. Que provenga de autoridad competente; y, 3. Que en los documentos escritos en los que se exprese, se funde y motive la causa legal del procedimiento. En ese sentido, para atender el contenido del artículo 16 constitucional, el acto de molestia, entre otros aspectos, deberá estar fundado y motivado, con la finalidad de que el gobernado tenga la posibilidad de conocer los </w:t>
      </w:r>
      <w:r>
        <w:rPr>
          <w:rFonts w:ascii="Arial" w:hAnsi="Arial" w:cs="Arial"/>
          <w:sz w:val="26"/>
          <w:szCs w:val="26"/>
        </w:rPr>
        <w:lastRenderedPageBreak/>
        <w:t>preceptos légales en que se establece la conducta sancionada por la autoridad competente, pues los actos de esa naturaleza, contrario a los actos privativos, que son aquellos que producen como efecto la disminución, menoscabo o supresión definitiva de un derecho del gobernado, los autoriza solamente a través del cumplimiento de determinados requisitos precisados en el artículo 14, siendo que los actos de molestia, independientemente de constituir afectación a la esfera jurídica del gobernador, no producen los mismos efectos que los actos privativos, pues sólo restringen de manera provisional o preventiva un derecho con el objeto de proteger determinados bienes jurídicos, los autoriza, según lo dispuesto por el artículo 16, siempre y cuando preceda mandamiento escrito girado por una autoridad con competencia legal para ello, en donde ésta funde y motive la causa legal del procedimiento.</w:t>
      </w:r>
    </w:p>
    <w:p w14:paraId="47789ABA" w14:textId="77777777" w:rsidR="00912911" w:rsidRDefault="00912911" w:rsidP="00912911">
      <w:pPr>
        <w:spacing w:after="0" w:line="360" w:lineRule="auto"/>
        <w:ind w:firstLine="567"/>
        <w:jc w:val="both"/>
        <w:rPr>
          <w:rFonts w:ascii="Arial" w:hAnsi="Arial" w:cs="Arial"/>
          <w:sz w:val="26"/>
          <w:szCs w:val="26"/>
        </w:rPr>
      </w:pPr>
    </w:p>
    <w:p w14:paraId="5092D54E" w14:textId="6E8157D6" w:rsidR="00A73DF3" w:rsidRDefault="00A73DF3" w:rsidP="00A73DF3">
      <w:pPr>
        <w:spacing w:after="0" w:line="360" w:lineRule="auto"/>
        <w:ind w:firstLine="567"/>
        <w:jc w:val="both"/>
        <w:rPr>
          <w:rFonts w:ascii="Arial" w:hAnsi="Arial" w:cs="Arial"/>
          <w:sz w:val="26"/>
          <w:szCs w:val="26"/>
        </w:rPr>
      </w:pPr>
      <w:r>
        <w:rPr>
          <w:rFonts w:ascii="Arial" w:hAnsi="Arial" w:cs="Arial"/>
          <w:sz w:val="26"/>
          <w:szCs w:val="26"/>
        </w:rPr>
        <w:t>En estas</w:t>
      </w:r>
      <w:r>
        <w:rPr>
          <w:rFonts w:ascii="Arial" w:hAnsi="Arial" w:cs="Arial"/>
          <w:b/>
          <w:sz w:val="26"/>
          <w:szCs w:val="26"/>
        </w:rPr>
        <w:t xml:space="preserve"> </w:t>
      </w:r>
      <w:r>
        <w:rPr>
          <w:rFonts w:ascii="Arial" w:hAnsi="Arial" w:cs="Arial"/>
          <w:sz w:val="26"/>
          <w:szCs w:val="26"/>
        </w:rPr>
        <w:t>consideraciones,</w:t>
      </w:r>
      <w:r>
        <w:rPr>
          <w:rFonts w:ascii="Arial" w:hAnsi="Arial" w:cs="Arial"/>
          <w:b/>
          <w:sz w:val="26"/>
          <w:szCs w:val="26"/>
        </w:rPr>
        <w:t xml:space="preserve"> </w:t>
      </w:r>
      <w:r>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 la defensa que se pretenda realizar en su contra será deficiente, a más que el acto estará apartado de la obligación que tienen las autoridades de actuar en el estricto margen de la legalidad, atendiendo las disposiciones jurídicas al caso en concreto.</w:t>
      </w:r>
      <w:r w:rsidR="00853F28">
        <w:rPr>
          <w:rFonts w:ascii="Arial" w:hAnsi="Arial" w:cs="Arial"/>
          <w:sz w:val="26"/>
          <w:szCs w:val="26"/>
        </w:rPr>
        <w:t xml:space="preserve"> - - - - - - - - -</w:t>
      </w:r>
    </w:p>
    <w:p w14:paraId="1398179C" w14:textId="77777777" w:rsidR="00912911" w:rsidRDefault="00912911" w:rsidP="00A73DF3">
      <w:pPr>
        <w:spacing w:after="0" w:line="360" w:lineRule="auto"/>
        <w:ind w:firstLine="567"/>
        <w:jc w:val="both"/>
        <w:rPr>
          <w:rFonts w:ascii="Arial" w:hAnsi="Arial" w:cs="Arial"/>
          <w:sz w:val="26"/>
          <w:szCs w:val="26"/>
        </w:rPr>
      </w:pPr>
    </w:p>
    <w:p w14:paraId="2C0DF7B1" w14:textId="2F4E479D" w:rsidR="00A73DF3" w:rsidRDefault="00A73DF3" w:rsidP="00A73DF3">
      <w:pPr>
        <w:spacing w:after="0" w:line="360" w:lineRule="auto"/>
        <w:ind w:firstLine="567"/>
        <w:jc w:val="both"/>
        <w:rPr>
          <w:rFonts w:ascii="Arial" w:hAnsi="Arial" w:cs="Arial"/>
          <w:sz w:val="26"/>
          <w:szCs w:val="26"/>
        </w:rPr>
      </w:pPr>
      <w:r>
        <w:rPr>
          <w:rFonts w:ascii="Arial" w:hAnsi="Arial" w:cs="Arial"/>
          <w:sz w:val="26"/>
          <w:szCs w:val="26"/>
        </w:rPr>
        <w:t xml:space="preserve">Así,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VI.2. J.7248, sustentada por el Segundo Tribunal Colegiado del Sexto Circuito, publicada en la página 43 de la Gaceta del Semanario Judicial de la Federación, Tomo 64, Abril </w:t>
      </w:r>
      <w:r>
        <w:rPr>
          <w:rFonts w:ascii="Arial" w:hAnsi="Arial" w:cs="Arial"/>
          <w:sz w:val="26"/>
          <w:szCs w:val="26"/>
        </w:rPr>
        <w:lastRenderedPageBreak/>
        <w:t>de 12993, Octava Época, Materia Administrativa, bajo el rubro y texto siguientes:</w:t>
      </w:r>
      <w:r w:rsidR="003D5ECC">
        <w:rPr>
          <w:rFonts w:ascii="Arial" w:hAnsi="Arial" w:cs="Arial"/>
          <w:sz w:val="26"/>
          <w:szCs w:val="26"/>
        </w:rPr>
        <w:t xml:space="preserve"> - - - - </w:t>
      </w:r>
      <w:r w:rsidR="00D41099">
        <w:rPr>
          <w:rFonts w:ascii="Arial" w:hAnsi="Arial" w:cs="Arial"/>
          <w:sz w:val="26"/>
          <w:szCs w:val="26"/>
        </w:rPr>
        <w:t>- --</w:t>
      </w:r>
      <w:r w:rsidR="003D5ECC">
        <w:rPr>
          <w:rFonts w:ascii="Arial" w:hAnsi="Arial" w:cs="Arial"/>
          <w:sz w:val="26"/>
          <w:szCs w:val="26"/>
        </w:rPr>
        <w:t xml:space="preserve"> - - - - - - - - - - - - - - - - - - - - - - - - - - - - - - - - - - - - -</w:t>
      </w:r>
    </w:p>
    <w:p w14:paraId="7623881C" w14:textId="77777777" w:rsidR="003D5ECC" w:rsidRDefault="003D5ECC" w:rsidP="003D5ECC">
      <w:pPr>
        <w:pStyle w:val="Sinespaciado"/>
      </w:pPr>
    </w:p>
    <w:p w14:paraId="2EE3F96C" w14:textId="77777777" w:rsidR="00A73DF3" w:rsidRDefault="00A73DF3" w:rsidP="00A73DF3">
      <w:pPr>
        <w:spacing w:after="120" w:line="240" w:lineRule="auto"/>
        <w:ind w:left="993" w:right="777"/>
        <w:jc w:val="both"/>
        <w:rPr>
          <w:rFonts w:ascii="Arial" w:hAnsi="Arial" w:cs="Arial"/>
          <w:sz w:val="26"/>
          <w:szCs w:val="26"/>
        </w:rPr>
      </w:pPr>
      <w:r>
        <w:t>“</w:t>
      </w:r>
      <w:r>
        <w:rPr>
          <w:rFonts w:ascii="Arial" w:hAnsi="Arial" w:cs="Arial"/>
          <w:b/>
          <w:i/>
        </w:rPr>
        <w:t xml:space="preserve">FUNDAMENTACIÓN Y MOTIVACIÓN DE LOS ACTOS ADMINISTRATIVOS. </w:t>
      </w:r>
      <w:r>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rPr>
        <w:t>subincisos</w:t>
      </w:r>
      <w:proofErr w:type="spellEnd"/>
      <w:r>
        <w:rPr>
          <w:rFonts w:ascii="Arial" w:hAnsi="Arial" w:cs="Arial"/>
          <w:i/>
        </w:rPr>
        <w:t>, fracciones y preceptos aplicables, y b).- Los cuerpos legales, y preceptos que otorgan competencia o facultades a las autoridades para emitir el acto en agravio del gobernado.”</w:t>
      </w:r>
    </w:p>
    <w:p w14:paraId="7AE47FF1" w14:textId="77777777" w:rsidR="00A73DF3" w:rsidRDefault="00A73DF3" w:rsidP="00A73DF3">
      <w:pPr>
        <w:spacing w:after="0" w:line="360" w:lineRule="auto"/>
        <w:jc w:val="both"/>
        <w:rPr>
          <w:rFonts w:ascii="Arial" w:hAnsi="Arial" w:cs="Arial"/>
          <w:sz w:val="26"/>
          <w:szCs w:val="26"/>
        </w:rPr>
      </w:pPr>
    </w:p>
    <w:p w14:paraId="6874455E" w14:textId="35F34FB5" w:rsidR="003F4828" w:rsidRDefault="0014279C" w:rsidP="00A73DF3">
      <w:pPr>
        <w:spacing w:after="0" w:line="360" w:lineRule="auto"/>
        <w:ind w:firstLine="567"/>
        <w:jc w:val="both"/>
        <w:rPr>
          <w:rFonts w:ascii="Arial" w:eastAsia="Calibri" w:hAnsi="Arial" w:cs="Arial"/>
          <w:bCs/>
          <w:sz w:val="26"/>
          <w:szCs w:val="26"/>
        </w:rPr>
      </w:pPr>
      <w:r>
        <w:rPr>
          <w:rFonts w:ascii="Arial" w:hAnsi="Arial" w:cs="Arial"/>
          <w:sz w:val="26"/>
          <w:szCs w:val="26"/>
        </w:rPr>
        <w:t>Ante tales consideraciones y</w:t>
      </w:r>
      <w:r w:rsidR="002D00A9">
        <w:rPr>
          <w:rFonts w:ascii="Arial" w:hAnsi="Arial" w:cs="Arial"/>
          <w:sz w:val="26"/>
          <w:szCs w:val="26"/>
        </w:rPr>
        <w:t>,</w:t>
      </w:r>
      <w:r>
        <w:rPr>
          <w:rFonts w:ascii="Arial" w:hAnsi="Arial" w:cs="Arial"/>
          <w:sz w:val="26"/>
          <w:szCs w:val="26"/>
        </w:rPr>
        <w:t xml:space="preserve"> </w:t>
      </w:r>
      <w:r w:rsidR="002D00A9">
        <w:rPr>
          <w:rFonts w:ascii="Arial" w:hAnsi="Arial" w:cs="Arial"/>
          <w:sz w:val="26"/>
          <w:szCs w:val="26"/>
        </w:rPr>
        <w:t>al resultar</w:t>
      </w:r>
      <w:r>
        <w:rPr>
          <w:rFonts w:ascii="Arial" w:hAnsi="Arial" w:cs="Arial"/>
          <w:sz w:val="26"/>
          <w:szCs w:val="26"/>
        </w:rPr>
        <w:t xml:space="preserve"> fundado del tercer concepto de impugnación vertido por la parte actora en su escrito inicial de demanda,</w:t>
      </w:r>
      <w:r w:rsidR="00A73DF3">
        <w:rPr>
          <w:rFonts w:ascii="Arial" w:hAnsi="Arial" w:cs="Arial"/>
          <w:sz w:val="26"/>
          <w:szCs w:val="26"/>
          <w:lang w:val="es-ES"/>
        </w:rPr>
        <w:t xml:space="preserve"> lo procedente es </w:t>
      </w:r>
      <w:r w:rsidR="002D00A9">
        <w:rPr>
          <w:rFonts w:ascii="Arial" w:eastAsia="Calibri" w:hAnsi="Arial" w:cs="Arial"/>
          <w:b/>
          <w:bCs/>
          <w:sz w:val="26"/>
          <w:szCs w:val="26"/>
        </w:rPr>
        <w:t>REVOCAR</w:t>
      </w:r>
      <w:r w:rsidR="00A73DF3">
        <w:rPr>
          <w:rFonts w:ascii="Arial" w:eastAsia="Calibri" w:hAnsi="Arial" w:cs="Arial"/>
          <w:b/>
          <w:bCs/>
          <w:sz w:val="26"/>
          <w:szCs w:val="26"/>
        </w:rPr>
        <w:t xml:space="preserve"> </w:t>
      </w:r>
      <w:r w:rsidR="00A73DF3">
        <w:rPr>
          <w:rFonts w:ascii="Arial" w:eastAsia="Calibri" w:hAnsi="Arial" w:cs="Arial"/>
          <w:bCs/>
          <w:sz w:val="26"/>
          <w:szCs w:val="26"/>
        </w:rPr>
        <w:t xml:space="preserve">la sentencia de </w:t>
      </w:r>
      <w:r w:rsidR="002D00A9">
        <w:rPr>
          <w:rFonts w:ascii="Arial" w:eastAsia="Calibri" w:hAnsi="Arial" w:cs="Arial"/>
          <w:bCs/>
          <w:sz w:val="26"/>
          <w:szCs w:val="26"/>
        </w:rPr>
        <w:t>2 dos de agosto de 2019</w:t>
      </w:r>
      <w:r w:rsidR="00A73DF3">
        <w:rPr>
          <w:rFonts w:ascii="Arial" w:eastAsia="Calibri" w:hAnsi="Arial" w:cs="Arial"/>
          <w:bCs/>
          <w:sz w:val="26"/>
          <w:szCs w:val="26"/>
        </w:rPr>
        <w:t xml:space="preserve"> dos mil diecinueve</w:t>
      </w:r>
      <w:r w:rsidR="00B13D8A">
        <w:rPr>
          <w:rFonts w:ascii="Arial" w:eastAsia="Calibri" w:hAnsi="Arial" w:cs="Arial"/>
          <w:bCs/>
          <w:sz w:val="26"/>
          <w:szCs w:val="26"/>
        </w:rPr>
        <w:t xml:space="preserve">, para </w:t>
      </w:r>
      <w:r w:rsidR="00B13D8A" w:rsidRPr="00B13D8A">
        <w:rPr>
          <w:rFonts w:ascii="Arial" w:eastAsia="Calibri" w:hAnsi="Arial" w:cs="Arial"/>
          <w:b/>
          <w:sz w:val="26"/>
          <w:szCs w:val="26"/>
        </w:rPr>
        <w:t xml:space="preserve">declarar la nulidad lisa y llana del acta de infracción </w:t>
      </w:r>
      <w:r w:rsidR="00B13D8A" w:rsidRPr="00B13D8A">
        <w:rPr>
          <w:rFonts w:ascii="Arial" w:hAnsi="Arial" w:cs="Arial"/>
          <w:b/>
          <w:sz w:val="26"/>
          <w:szCs w:val="26"/>
        </w:rPr>
        <w:t xml:space="preserve">con folio número </w:t>
      </w:r>
      <w:r w:rsidR="004D5DC7">
        <w:rPr>
          <w:rFonts w:ascii="Arial" w:hAnsi="Arial" w:cs="Arial"/>
          <w:b/>
          <w:bCs/>
          <w:sz w:val="26"/>
          <w:szCs w:val="26"/>
        </w:rPr>
        <w:t>***********</w:t>
      </w:r>
      <w:r w:rsidR="00B13D8A" w:rsidRPr="00B13D8A">
        <w:rPr>
          <w:rFonts w:ascii="Arial" w:hAnsi="Arial" w:cs="Arial"/>
          <w:b/>
          <w:sz w:val="26"/>
          <w:szCs w:val="26"/>
        </w:rPr>
        <w:t xml:space="preserve"> de fecha </w:t>
      </w:r>
      <w:r w:rsidR="00D41099">
        <w:rPr>
          <w:rFonts w:ascii="Arial" w:hAnsi="Arial" w:cs="Arial"/>
          <w:b/>
          <w:sz w:val="26"/>
          <w:szCs w:val="26"/>
        </w:rPr>
        <w:t>veintitrés</w:t>
      </w:r>
      <w:r w:rsidR="00B13D8A" w:rsidRPr="00B13D8A">
        <w:rPr>
          <w:rFonts w:ascii="Arial" w:hAnsi="Arial" w:cs="Arial"/>
          <w:b/>
          <w:sz w:val="26"/>
          <w:szCs w:val="26"/>
        </w:rPr>
        <w:t xml:space="preserve"> de mayo de dos mil dieciséis</w:t>
      </w:r>
      <w:r w:rsidR="00D41099">
        <w:rPr>
          <w:rFonts w:ascii="Arial" w:hAnsi="Arial" w:cs="Arial"/>
          <w:b/>
          <w:sz w:val="26"/>
          <w:szCs w:val="26"/>
        </w:rPr>
        <w:t>,</w:t>
      </w:r>
      <w:r w:rsidR="00B13D8A" w:rsidRPr="00B13D8A">
        <w:rPr>
          <w:rFonts w:ascii="Arial" w:hAnsi="Arial" w:cs="Arial"/>
          <w:b/>
          <w:sz w:val="26"/>
          <w:szCs w:val="26"/>
        </w:rPr>
        <w:t xml:space="preserve"> emitida por Alejandro Ulises Juárez Martínez, Inspector Municipal del Municipio de Oaxaca de Juárez</w:t>
      </w:r>
      <w:r w:rsidR="00B13D8A">
        <w:rPr>
          <w:rFonts w:ascii="Arial" w:eastAsia="Calibri" w:hAnsi="Arial" w:cs="Arial"/>
          <w:bCs/>
          <w:sz w:val="26"/>
          <w:szCs w:val="26"/>
        </w:rPr>
        <w:t xml:space="preserve">, </w:t>
      </w:r>
      <w:r w:rsidR="00B13D8A" w:rsidRPr="00B13D8A">
        <w:rPr>
          <w:rFonts w:ascii="Arial" w:eastAsia="Calibri" w:hAnsi="Arial" w:cs="Arial"/>
          <w:b/>
          <w:sz w:val="26"/>
          <w:szCs w:val="26"/>
        </w:rPr>
        <w:t>así como la sanción derivada de la misma</w:t>
      </w:r>
      <w:r w:rsidR="003F4828">
        <w:rPr>
          <w:rFonts w:ascii="Arial" w:eastAsia="Calibri" w:hAnsi="Arial" w:cs="Arial"/>
          <w:bCs/>
          <w:sz w:val="26"/>
          <w:szCs w:val="26"/>
        </w:rPr>
        <w:t>.</w:t>
      </w:r>
      <w:r w:rsidR="002215D4">
        <w:rPr>
          <w:rFonts w:ascii="Arial" w:eastAsia="Calibri" w:hAnsi="Arial" w:cs="Arial"/>
          <w:bCs/>
          <w:sz w:val="26"/>
          <w:szCs w:val="26"/>
        </w:rPr>
        <w:t>- - - - - - - - - - - - - - - - - - -</w:t>
      </w:r>
    </w:p>
    <w:p w14:paraId="26AF5885" w14:textId="77777777" w:rsidR="00120524" w:rsidRDefault="00120524" w:rsidP="00A73DF3">
      <w:pPr>
        <w:spacing w:after="0" w:line="360" w:lineRule="auto"/>
        <w:ind w:firstLine="567"/>
        <w:jc w:val="both"/>
        <w:rPr>
          <w:rFonts w:ascii="Arial" w:eastAsia="Calibri" w:hAnsi="Arial" w:cs="Arial"/>
          <w:bCs/>
          <w:sz w:val="26"/>
          <w:szCs w:val="26"/>
        </w:rPr>
      </w:pPr>
    </w:p>
    <w:p w14:paraId="673CD391" w14:textId="19C81677" w:rsidR="003F4828" w:rsidRPr="00120524" w:rsidRDefault="003F4828" w:rsidP="00120524">
      <w:pPr>
        <w:spacing w:after="120" w:line="360" w:lineRule="auto"/>
        <w:ind w:firstLine="567"/>
        <w:jc w:val="both"/>
        <w:rPr>
          <w:rFonts w:ascii="Arial" w:eastAsia="Calibri" w:hAnsi="Arial" w:cs="Arial"/>
          <w:sz w:val="26"/>
          <w:szCs w:val="26"/>
        </w:rPr>
      </w:pPr>
      <w:r w:rsidRPr="002215D4">
        <w:rPr>
          <w:rFonts w:ascii="Arial" w:eastAsia="Calibri" w:hAnsi="Arial" w:cs="Arial"/>
          <w:sz w:val="26"/>
          <w:szCs w:val="26"/>
        </w:rPr>
        <w:t xml:space="preserve">Aunado a lo anterior, resulta oportuno </w:t>
      </w:r>
      <w:r w:rsidRPr="002215D4">
        <w:rPr>
          <w:rFonts w:ascii="Arial" w:eastAsia="Calibri" w:hAnsi="Arial" w:cs="Arial"/>
          <w:b/>
          <w:sz w:val="26"/>
          <w:szCs w:val="26"/>
        </w:rPr>
        <w:t>exhortar</w:t>
      </w:r>
      <w:r w:rsidRPr="002215D4">
        <w:rPr>
          <w:rFonts w:ascii="Arial" w:eastAsia="Calibri" w:hAnsi="Arial" w:cs="Arial"/>
          <w:sz w:val="26"/>
          <w:szCs w:val="26"/>
        </w:rPr>
        <w:t xml:space="preserve"> de la manera más atenta al Magistrado Titular de la Segunda Sala de Primera Instancia, para que las sentencias dictadas en los asuntos radicados en su Sala, se </w:t>
      </w:r>
      <w:r w:rsidR="00F22C53" w:rsidRPr="002215D4">
        <w:rPr>
          <w:rFonts w:ascii="Arial" w:eastAsia="Calibri" w:hAnsi="Arial" w:cs="Arial"/>
          <w:sz w:val="26"/>
          <w:szCs w:val="26"/>
        </w:rPr>
        <w:t>efectúen</w:t>
      </w:r>
      <w:r w:rsidRPr="002215D4">
        <w:rPr>
          <w:rFonts w:ascii="Arial" w:eastAsia="Calibri" w:hAnsi="Arial" w:cs="Arial"/>
          <w:sz w:val="26"/>
          <w:szCs w:val="26"/>
        </w:rPr>
        <w:t xml:space="preserve"> dentro del plazo establecido en el artículo 175 de la Ley de Justicia Administrativa para el Estado de Oaxaca vigente al inicio del juicio de nulidad; al advertiste de los autos del expediente natural</w:t>
      </w:r>
      <w:r w:rsidR="00120524" w:rsidRPr="002215D4">
        <w:rPr>
          <w:rFonts w:ascii="Arial" w:eastAsia="Calibri" w:hAnsi="Arial" w:cs="Arial"/>
          <w:sz w:val="26"/>
          <w:szCs w:val="26"/>
        </w:rPr>
        <w:t>,</w:t>
      </w:r>
      <w:r w:rsidRPr="002215D4">
        <w:rPr>
          <w:rFonts w:ascii="Arial" w:eastAsia="Calibri" w:hAnsi="Arial" w:cs="Arial"/>
          <w:sz w:val="26"/>
          <w:szCs w:val="26"/>
        </w:rPr>
        <w:t xml:space="preserve"> que desde la fecha de la emisión del </w:t>
      </w:r>
      <w:r w:rsidR="00F22C53" w:rsidRPr="002215D4">
        <w:rPr>
          <w:rFonts w:ascii="Arial" w:eastAsia="Calibri" w:hAnsi="Arial" w:cs="Arial"/>
          <w:sz w:val="26"/>
          <w:szCs w:val="26"/>
        </w:rPr>
        <w:t>último</w:t>
      </w:r>
      <w:r w:rsidRPr="002215D4">
        <w:rPr>
          <w:rFonts w:ascii="Arial" w:eastAsia="Calibri" w:hAnsi="Arial" w:cs="Arial"/>
          <w:sz w:val="26"/>
          <w:szCs w:val="26"/>
        </w:rPr>
        <w:t xml:space="preserve"> acuerdo</w:t>
      </w:r>
      <w:r w:rsidR="00120524" w:rsidRPr="002215D4">
        <w:rPr>
          <w:rFonts w:ascii="Arial" w:eastAsia="Calibri" w:hAnsi="Arial" w:cs="Arial"/>
          <w:sz w:val="26"/>
          <w:szCs w:val="26"/>
        </w:rPr>
        <w:t>,</w:t>
      </w:r>
      <w:r w:rsidRPr="002215D4">
        <w:rPr>
          <w:rFonts w:ascii="Arial" w:eastAsia="Calibri" w:hAnsi="Arial" w:cs="Arial"/>
          <w:sz w:val="26"/>
          <w:szCs w:val="26"/>
        </w:rPr>
        <w:t xml:space="preserve"> hasta la fecha del dictado de la</w:t>
      </w:r>
      <w:r w:rsidR="00F22C53" w:rsidRPr="002215D4">
        <w:rPr>
          <w:rFonts w:ascii="Arial" w:eastAsia="Calibri" w:hAnsi="Arial" w:cs="Arial"/>
          <w:sz w:val="26"/>
          <w:szCs w:val="26"/>
        </w:rPr>
        <w:t xml:space="preserve"> sentencia</w:t>
      </w:r>
      <w:r w:rsidRPr="002215D4">
        <w:rPr>
          <w:rFonts w:ascii="Arial" w:eastAsia="Calibri" w:hAnsi="Arial" w:cs="Arial"/>
          <w:sz w:val="26"/>
          <w:szCs w:val="26"/>
        </w:rPr>
        <w:t>, transcurrió 1 año 3 meses</w:t>
      </w:r>
      <w:r w:rsidR="002215D4" w:rsidRPr="002215D4">
        <w:rPr>
          <w:rFonts w:ascii="Arial" w:eastAsia="Calibri" w:hAnsi="Arial" w:cs="Arial"/>
          <w:sz w:val="26"/>
          <w:szCs w:val="26"/>
        </w:rPr>
        <w:t>;</w:t>
      </w:r>
      <w:r w:rsidRPr="002215D4">
        <w:rPr>
          <w:rFonts w:ascii="Arial" w:eastAsia="Calibri" w:hAnsi="Arial" w:cs="Arial"/>
          <w:sz w:val="26"/>
          <w:szCs w:val="26"/>
        </w:rPr>
        <w:t xml:space="preserve"> teniendo este retraso detrimento </w:t>
      </w:r>
      <w:r w:rsidR="00AD22CB">
        <w:rPr>
          <w:rFonts w:ascii="Arial" w:eastAsia="Calibri" w:hAnsi="Arial" w:cs="Arial"/>
          <w:sz w:val="26"/>
          <w:szCs w:val="26"/>
        </w:rPr>
        <w:t xml:space="preserve">en </w:t>
      </w:r>
      <w:r w:rsidRPr="002215D4">
        <w:rPr>
          <w:rFonts w:ascii="Arial" w:eastAsia="Calibri" w:hAnsi="Arial" w:cs="Arial"/>
          <w:sz w:val="26"/>
          <w:szCs w:val="26"/>
        </w:rPr>
        <w:t xml:space="preserve">el cumplimiento de la garantía de justicia pronta y expedita </w:t>
      </w:r>
      <w:r w:rsidRPr="002215D4">
        <w:rPr>
          <w:rFonts w:ascii="Arial" w:eastAsia="Calibri" w:hAnsi="Arial" w:cs="Arial"/>
          <w:sz w:val="26"/>
          <w:szCs w:val="26"/>
        </w:rPr>
        <w:lastRenderedPageBreak/>
        <w:t>a favor de los justiciables, prevista en el</w:t>
      </w:r>
      <w:r w:rsidR="00F22C53" w:rsidRPr="002215D4">
        <w:rPr>
          <w:rFonts w:ascii="Arial" w:eastAsia="Calibri" w:hAnsi="Arial" w:cs="Arial"/>
          <w:sz w:val="26"/>
          <w:szCs w:val="26"/>
        </w:rPr>
        <w:t xml:space="preserve"> párrafo segundo del</w:t>
      </w:r>
      <w:r w:rsidRPr="002215D4">
        <w:rPr>
          <w:rFonts w:ascii="Arial" w:eastAsia="Calibri" w:hAnsi="Arial" w:cs="Arial"/>
          <w:sz w:val="26"/>
          <w:szCs w:val="26"/>
        </w:rPr>
        <w:t xml:space="preserve"> artículo 17 </w:t>
      </w:r>
      <w:r w:rsidR="00F22C53" w:rsidRPr="002215D4">
        <w:rPr>
          <w:rFonts w:ascii="Arial" w:eastAsia="Calibri" w:hAnsi="Arial" w:cs="Arial"/>
          <w:sz w:val="26"/>
          <w:szCs w:val="26"/>
        </w:rPr>
        <w:t>de la Constitución Política de los Estados Unidos Mexicanos</w:t>
      </w:r>
      <w:r w:rsidRPr="002215D4">
        <w:rPr>
          <w:rFonts w:ascii="Arial" w:eastAsia="Calibri" w:hAnsi="Arial" w:cs="Arial"/>
          <w:sz w:val="26"/>
          <w:szCs w:val="26"/>
        </w:rPr>
        <w:t>.</w:t>
      </w:r>
      <w:r w:rsidR="002215D4">
        <w:rPr>
          <w:rFonts w:ascii="Arial" w:eastAsia="Calibri" w:hAnsi="Arial" w:cs="Arial"/>
          <w:sz w:val="26"/>
          <w:szCs w:val="26"/>
        </w:rPr>
        <w:t xml:space="preserve"> - - - - - - - -</w:t>
      </w:r>
      <w:r>
        <w:rPr>
          <w:rFonts w:ascii="Arial" w:eastAsia="Calibri" w:hAnsi="Arial" w:cs="Arial"/>
          <w:sz w:val="26"/>
          <w:szCs w:val="26"/>
        </w:rPr>
        <w:t xml:space="preserve"> </w:t>
      </w:r>
    </w:p>
    <w:p w14:paraId="2B0D4D58" w14:textId="02938A45" w:rsidR="00A73DF3" w:rsidRDefault="002D00A9" w:rsidP="00A73DF3">
      <w:pPr>
        <w:spacing w:after="0" w:line="360" w:lineRule="auto"/>
        <w:ind w:firstLine="567"/>
        <w:jc w:val="both"/>
        <w:rPr>
          <w:rFonts w:ascii="Arial" w:hAnsi="Arial" w:cs="Arial"/>
          <w:sz w:val="26"/>
          <w:szCs w:val="26"/>
        </w:rPr>
      </w:pPr>
      <w:r>
        <w:rPr>
          <w:rFonts w:ascii="Arial" w:eastAsia="Calibri" w:hAnsi="Arial" w:cs="Arial"/>
          <w:bCs/>
          <w:sz w:val="26"/>
          <w:szCs w:val="26"/>
        </w:rPr>
        <w:t xml:space="preserve"> </w:t>
      </w:r>
      <w:r w:rsidR="00120524">
        <w:rPr>
          <w:rFonts w:ascii="Arial" w:eastAsia="Calibri" w:hAnsi="Arial" w:cs="Arial"/>
          <w:bCs/>
          <w:sz w:val="26"/>
          <w:szCs w:val="26"/>
        </w:rPr>
        <w:t>P</w:t>
      </w:r>
      <w:r>
        <w:rPr>
          <w:rFonts w:ascii="Arial" w:eastAsia="Calibri" w:hAnsi="Arial" w:cs="Arial"/>
          <w:bCs/>
          <w:sz w:val="26"/>
          <w:szCs w:val="26"/>
        </w:rPr>
        <w:t>or lo tanto,</w:t>
      </w:r>
      <w:r w:rsidR="00A73DF3">
        <w:rPr>
          <w:rFonts w:ascii="Arial" w:hAnsi="Arial" w:cs="Arial"/>
          <w:sz w:val="26"/>
          <w:szCs w:val="26"/>
        </w:rPr>
        <w:t xml:space="preserve"> con fundamento en los artículos 2</w:t>
      </w:r>
      <w:r>
        <w:rPr>
          <w:rFonts w:ascii="Arial" w:hAnsi="Arial" w:cs="Arial"/>
          <w:sz w:val="26"/>
          <w:szCs w:val="26"/>
        </w:rPr>
        <w:t>0</w:t>
      </w:r>
      <w:r w:rsidR="00A73DF3">
        <w:rPr>
          <w:rFonts w:ascii="Arial" w:hAnsi="Arial" w:cs="Arial"/>
          <w:sz w:val="26"/>
          <w:szCs w:val="26"/>
        </w:rPr>
        <w:t>7 y 2</w:t>
      </w:r>
      <w:r>
        <w:rPr>
          <w:rFonts w:ascii="Arial" w:hAnsi="Arial" w:cs="Arial"/>
          <w:sz w:val="26"/>
          <w:szCs w:val="26"/>
        </w:rPr>
        <w:t>0</w:t>
      </w:r>
      <w:r w:rsidR="00A73DF3">
        <w:rPr>
          <w:rFonts w:ascii="Arial" w:hAnsi="Arial" w:cs="Arial"/>
          <w:sz w:val="26"/>
          <w:szCs w:val="26"/>
        </w:rPr>
        <w:t>8 de la Ley de Justicia Administrativa para el Estado, se:</w:t>
      </w:r>
      <w:r w:rsidR="00D41099">
        <w:rPr>
          <w:rFonts w:ascii="Arial" w:hAnsi="Arial" w:cs="Arial"/>
          <w:sz w:val="26"/>
          <w:szCs w:val="26"/>
        </w:rPr>
        <w:t xml:space="preserve"> - - - - -  - - - - - - - - - - - - - -</w:t>
      </w:r>
    </w:p>
    <w:p w14:paraId="5D0D7FF6" w14:textId="77777777" w:rsidR="003751A1" w:rsidRDefault="003751A1" w:rsidP="003751A1">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69F2E2D2" w14:textId="3213A114" w:rsidR="003751A1" w:rsidRDefault="003751A1" w:rsidP="003751A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605B5C">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w:t>
      </w:r>
      <w:r w:rsidR="00B13D8A">
        <w:rPr>
          <w:rFonts w:ascii="Arial" w:hAnsi="Arial" w:cs="Arial"/>
          <w:color w:val="000000"/>
          <w:sz w:val="26"/>
          <w:szCs w:val="26"/>
          <w:lang w:val="es-MX"/>
        </w:rPr>
        <w:t xml:space="preserve"> y, se </w:t>
      </w:r>
      <w:r w:rsidR="00B13D8A" w:rsidRPr="00B13D8A">
        <w:rPr>
          <w:rFonts w:ascii="Arial" w:eastAsia="Calibri" w:hAnsi="Arial" w:cs="Arial"/>
          <w:bCs/>
          <w:sz w:val="26"/>
          <w:szCs w:val="26"/>
        </w:rPr>
        <w:t xml:space="preserve">declara la nulidad lisa y llana del acta de infracción </w:t>
      </w:r>
      <w:r w:rsidR="00B13D8A" w:rsidRPr="00B13D8A">
        <w:rPr>
          <w:rFonts w:ascii="Arial" w:hAnsi="Arial" w:cs="Arial"/>
          <w:bCs/>
          <w:sz w:val="26"/>
          <w:szCs w:val="26"/>
        </w:rPr>
        <w:t xml:space="preserve">con folio número </w:t>
      </w:r>
      <w:r w:rsidR="0088091B">
        <w:rPr>
          <w:rFonts w:ascii="Arial" w:hAnsi="Arial" w:cs="Arial"/>
          <w:b/>
          <w:bCs/>
          <w:sz w:val="26"/>
          <w:szCs w:val="26"/>
        </w:rPr>
        <w:t>***********</w:t>
      </w:r>
      <w:bookmarkStart w:id="0" w:name="_GoBack"/>
      <w:bookmarkEnd w:id="0"/>
      <w:r w:rsidR="00B13D8A" w:rsidRPr="00B13D8A">
        <w:rPr>
          <w:rFonts w:ascii="Arial" w:hAnsi="Arial" w:cs="Arial"/>
          <w:bCs/>
          <w:sz w:val="26"/>
          <w:szCs w:val="26"/>
        </w:rPr>
        <w:t xml:space="preserve"> de fecha </w:t>
      </w:r>
      <w:r w:rsidR="00503D53">
        <w:rPr>
          <w:rFonts w:ascii="Arial" w:hAnsi="Arial" w:cs="Arial"/>
          <w:bCs/>
          <w:sz w:val="26"/>
          <w:szCs w:val="26"/>
        </w:rPr>
        <w:t xml:space="preserve">veintitrés </w:t>
      </w:r>
      <w:r w:rsidR="00503D53" w:rsidRPr="00B13D8A">
        <w:rPr>
          <w:rFonts w:ascii="Arial" w:hAnsi="Arial" w:cs="Arial"/>
          <w:bCs/>
          <w:sz w:val="26"/>
          <w:szCs w:val="26"/>
        </w:rPr>
        <w:t>de</w:t>
      </w:r>
      <w:r w:rsidR="00B13D8A" w:rsidRPr="00B13D8A">
        <w:rPr>
          <w:rFonts w:ascii="Arial" w:hAnsi="Arial" w:cs="Arial"/>
          <w:bCs/>
          <w:sz w:val="26"/>
          <w:szCs w:val="26"/>
        </w:rPr>
        <w:t xml:space="preserve"> mayo de dos mil dieciséis</w:t>
      </w:r>
      <w:r w:rsidR="000414F0">
        <w:rPr>
          <w:rFonts w:ascii="Arial" w:hAnsi="Arial" w:cs="Arial"/>
          <w:bCs/>
          <w:sz w:val="26"/>
          <w:szCs w:val="26"/>
        </w:rPr>
        <w:t>,</w:t>
      </w:r>
      <w:r w:rsidR="00B13D8A" w:rsidRPr="00B13D8A">
        <w:rPr>
          <w:rFonts w:ascii="Arial" w:hAnsi="Arial" w:cs="Arial"/>
          <w:bCs/>
          <w:sz w:val="26"/>
          <w:szCs w:val="26"/>
        </w:rPr>
        <w:t xml:space="preserve"> emitida por Alejandro Ulises Juárez Martínez, Inspector Municipal del Municipio de Oaxaca de Juárez</w:t>
      </w:r>
      <w:r w:rsidR="00B13D8A" w:rsidRPr="00B13D8A">
        <w:rPr>
          <w:rFonts w:ascii="Arial" w:eastAsia="Calibri" w:hAnsi="Arial" w:cs="Arial"/>
          <w:bCs/>
          <w:sz w:val="26"/>
          <w:szCs w:val="26"/>
        </w:rPr>
        <w:t>, así como la sanción derivada de la misma</w:t>
      </w:r>
      <w:r>
        <w:rPr>
          <w:rFonts w:ascii="Arial" w:hAnsi="Arial" w:cs="Arial"/>
          <w:color w:val="000000"/>
          <w:sz w:val="26"/>
          <w:szCs w:val="26"/>
          <w:lang w:val="es-MX"/>
        </w:rPr>
        <w:t xml:space="preserve">, por las razones expuestas en el considerando que </w:t>
      </w:r>
      <w:r w:rsidR="00605B5C">
        <w:rPr>
          <w:rFonts w:ascii="Arial" w:hAnsi="Arial" w:cs="Arial"/>
          <w:color w:val="000000"/>
          <w:sz w:val="26"/>
          <w:szCs w:val="26"/>
          <w:lang w:val="es-MX"/>
        </w:rPr>
        <w:t>antecede. -</w:t>
      </w:r>
      <w:r>
        <w:rPr>
          <w:rFonts w:ascii="Arial" w:hAnsi="Arial" w:cs="Arial"/>
          <w:color w:val="000000"/>
          <w:sz w:val="26"/>
          <w:szCs w:val="26"/>
          <w:lang w:val="es-MX"/>
        </w:rPr>
        <w:t xml:space="preserve"> - - - - -</w:t>
      </w:r>
      <w:r w:rsidR="00B13D8A">
        <w:rPr>
          <w:rFonts w:ascii="Arial" w:hAnsi="Arial" w:cs="Arial"/>
          <w:color w:val="000000"/>
          <w:sz w:val="26"/>
          <w:szCs w:val="26"/>
          <w:lang w:val="es-MX"/>
        </w:rPr>
        <w:t xml:space="preserve"> - - - - - - - - - - - - - </w:t>
      </w:r>
    </w:p>
    <w:p w14:paraId="25F4860E" w14:textId="6734B4DF" w:rsidR="003751A1" w:rsidRDefault="003751A1" w:rsidP="003751A1">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w:t>
      </w:r>
      <w:r w:rsidR="00605B5C">
        <w:rPr>
          <w:rFonts w:ascii="Arial" w:hAnsi="Arial" w:cs="Arial"/>
          <w:sz w:val="26"/>
          <w:szCs w:val="26"/>
        </w:rPr>
        <w:t>Segunda</w:t>
      </w:r>
      <w:r w:rsidR="00A67EF0">
        <w:rPr>
          <w:rFonts w:ascii="Arial" w:hAnsi="Arial" w:cs="Arial"/>
          <w:sz w:val="26"/>
          <w:szCs w:val="26"/>
        </w:rPr>
        <w:t xml:space="preserve"> </w:t>
      </w:r>
      <w:r>
        <w:rPr>
          <w:rFonts w:ascii="Arial" w:hAnsi="Arial" w:cs="Arial"/>
          <w:sz w:val="26"/>
          <w:szCs w:val="26"/>
        </w:rPr>
        <w:t xml:space="preserve">Sala Unitaria de Primera Instancia de este Tribunal y en su oportunidad archívese el presente cuaderno de revisión como asunto </w:t>
      </w:r>
      <w:r w:rsidR="00605B5C">
        <w:rPr>
          <w:rFonts w:ascii="Arial" w:hAnsi="Arial" w:cs="Arial"/>
          <w:sz w:val="26"/>
          <w:szCs w:val="26"/>
        </w:rPr>
        <w:t>concluido. -</w:t>
      </w:r>
      <w:r>
        <w:rPr>
          <w:rFonts w:ascii="Arial" w:hAnsi="Arial" w:cs="Arial"/>
          <w:sz w:val="26"/>
          <w:szCs w:val="26"/>
        </w:rPr>
        <w:t xml:space="preserve"> - - - - - - - - - - - </w:t>
      </w:r>
    </w:p>
    <w:p w14:paraId="6C0BBCA1" w14:textId="77777777" w:rsidR="00501A98" w:rsidRPr="00501A98" w:rsidRDefault="00501A98" w:rsidP="00501A98">
      <w:pPr>
        <w:pStyle w:val="Sinespaciado"/>
      </w:pPr>
    </w:p>
    <w:p w14:paraId="749BC6EF" w14:textId="77777777" w:rsidR="00501A98" w:rsidRDefault="00501A98" w:rsidP="00501A98">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172BBB82" w14:textId="44A8FA94" w:rsidR="00501A98" w:rsidRDefault="00501A98" w:rsidP="00501A98">
      <w:pPr>
        <w:spacing w:before="240" w:line="360" w:lineRule="auto"/>
        <w:jc w:val="both"/>
        <w:rPr>
          <w:rFonts w:ascii="Arial" w:hAnsi="Arial" w:cs="Arial"/>
          <w:sz w:val="26"/>
          <w:szCs w:val="26"/>
        </w:rPr>
      </w:pPr>
    </w:p>
    <w:p w14:paraId="21A1CDD8" w14:textId="77777777" w:rsidR="00DF0FEE" w:rsidRDefault="00DF0FEE" w:rsidP="00501A98">
      <w:pPr>
        <w:spacing w:before="240" w:line="360" w:lineRule="auto"/>
        <w:jc w:val="both"/>
        <w:rPr>
          <w:rFonts w:ascii="Arial" w:hAnsi="Arial" w:cs="Arial"/>
          <w:sz w:val="26"/>
          <w:szCs w:val="26"/>
        </w:rPr>
      </w:pPr>
    </w:p>
    <w:p w14:paraId="03C5274C" w14:textId="77777777" w:rsidR="00501A98" w:rsidRDefault="00501A98" w:rsidP="00501A98">
      <w:pPr>
        <w:spacing w:before="240" w:line="360" w:lineRule="auto"/>
        <w:jc w:val="both"/>
        <w:rPr>
          <w:rFonts w:ascii="Arial" w:hAnsi="Arial" w:cs="Arial"/>
          <w:sz w:val="26"/>
          <w:szCs w:val="26"/>
        </w:rPr>
      </w:pPr>
    </w:p>
    <w:p w14:paraId="3D814382" w14:textId="77777777" w:rsidR="00501A98" w:rsidRDefault="00501A98" w:rsidP="00501A98">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2307B535" w14:textId="77777777" w:rsidR="00501A98" w:rsidRDefault="00501A98" w:rsidP="00501A98">
      <w:pPr>
        <w:tabs>
          <w:tab w:val="left" w:pos="1680"/>
          <w:tab w:val="center" w:pos="4277"/>
        </w:tabs>
        <w:spacing w:after="0"/>
        <w:jc w:val="center"/>
        <w:rPr>
          <w:rFonts w:ascii="Arial" w:hAnsi="Arial" w:cs="Arial"/>
          <w:sz w:val="26"/>
          <w:szCs w:val="26"/>
        </w:rPr>
      </w:pPr>
      <w:r>
        <w:rPr>
          <w:rFonts w:ascii="Arial" w:hAnsi="Arial" w:cs="Arial"/>
          <w:sz w:val="26"/>
          <w:szCs w:val="26"/>
        </w:rPr>
        <w:t xml:space="preserve">PRESIDENTE </w:t>
      </w:r>
    </w:p>
    <w:p w14:paraId="79BF8A11" w14:textId="77777777" w:rsidR="00501A98" w:rsidRDefault="00501A98" w:rsidP="00501A98">
      <w:pPr>
        <w:tabs>
          <w:tab w:val="center" w:pos="4135"/>
          <w:tab w:val="left" w:pos="7515"/>
        </w:tabs>
        <w:jc w:val="center"/>
        <w:rPr>
          <w:rFonts w:ascii="Arial" w:hAnsi="Arial" w:cs="Arial"/>
          <w:b/>
          <w:bCs/>
          <w:sz w:val="14"/>
          <w:szCs w:val="14"/>
        </w:rPr>
      </w:pPr>
    </w:p>
    <w:p w14:paraId="4420A9E2" w14:textId="77777777" w:rsidR="00501A98" w:rsidRDefault="00501A98" w:rsidP="00501A98">
      <w:pPr>
        <w:rPr>
          <w:rFonts w:ascii="Arial" w:hAnsi="Arial" w:cs="Arial"/>
          <w:sz w:val="26"/>
          <w:szCs w:val="26"/>
        </w:rPr>
      </w:pPr>
    </w:p>
    <w:p w14:paraId="342218BF" w14:textId="77777777" w:rsidR="00501A98" w:rsidRDefault="00501A98" w:rsidP="00501A98">
      <w:pPr>
        <w:rPr>
          <w:rFonts w:ascii="Arial" w:hAnsi="Arial" w:cs="Arial"/>
          <w:b/>
          <w:bCs/>
          <w:sz w:val="14"/>
          <w:szCs w:val="14"/>
        </w:rPr>
      </w:pPr>
    </w:p>
    <w:p w14:paraId="1B1C2278" w14:textId="77777777" w:rsidR="00501A98" w:rsidRDefault="00501A98" w:rsidP="00501A98">
      <w:pPr>
        <w:jc w:val="center"/>
        <w:rPr>
          <w:rFonts w:ascii="Arial" w:hAnsi="Arial" w:cs="Arial"/>
          <w:b/>
          <w:bCs/>
          <w:sz w:val="14"/>
          <w:szCs w:val="14"/>
        </w:rPr>
      </w:pPr>
    </w:p>
    <w:p w14:paraId="21630939" w14:textId="77777777" w:rsidR="00501A98" w:rsidRDefault="00501A98" w:rsidP="00501A98">
      <w:pPr>
        <w:rPr>
          <w:rFonts w:ascii="Arial" w:hAnsi="Arial" w:cs="Arial"/>
          <w:sz w:val="26"/>
          <w:szCs w:val="26"/>
        </w:rPr>
      </w:pPr>
    </w:p>
    <w:p w14:paraId="6F6588F3" w14:textId="77777777" w:rsidR="00501A98" w:rsidRDefault="00501A98" w:rsidP="00501A98">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2543C9CA" w14:textId="77777777" w:rsidR="00501A98" w:rsidRDefault="00501A98" w:rsidP="00501A98">
      <w:pPr>
        <w:tabs>
          <w:tab w:val="center" w:pos="4135"/>
          <w:tab w:val="left" w:pos="7515"/>
        </w:tabs>
        <w:rPr>
          <w:rFonts w:ascii="Arial" w:hAnsi="Arial" w:cs="Arial"/>
          <w:sz w:val="20"/>
          <w:szCs w:val="20"/>
        </w:rPr>
      </w:pPr>
    </w:p>
    <w:p w14:paraId="34A1196F" w14:textId="77777777" w:rsidR="00501A98" w:rsidRDefault="00501A98" w:rsidP="00501A98">
      <w:pPr>
        <w:tabs>
          <w:tab w:val="center" w:pos="4135"/>
          <w:tab w:val="left" w:pos="7515"/>
        </w:tabs>
        <w:jc w:val="center"/>
        <w:rPr>
          <w:rFonts w:ascii="Arial" w:hAnsi="Arial" w:cs="Arial"/>
          <w:b/>
          <w:bCs/>
          <w:sz w:val="14"/>
          <w:szCs w:val="14"/>
        </w:rPr>
      </w:pPr>
    </w:p>
    <w:p w14:paraId="23598301" w14:textId="0EDC79A1" w:rsidR="00501A98" w:rsidRDefault="00501A98" w:rsidP="00501A98">
      <w:pPr>
        <w:tabs>
          <w:tab w:val="center" w:pos="4135"/>
          <w:tab w:val="left" w:pos="7515"/>
        </w:tabs>
        <w:jc w:val="center"/>
        <w:rPr>
          <w:rFonts w:ascii="Arial" w:hAnsi="Arial" w:cs="Arial"/>
          <w:b/>
          <w:bCs/>
          <w:sz w:val="14"/>
          <w:szCs w:val="14"/>
        </w:rPr>
      </w:pPr>
      <w:r>
        <w:rPr>
          <w:rFonts w:ascii="Arial" w:hAnsi="Arial" w:cs="Arial"/>
          <w:b/>
          <w:bCs/>
          <w:sz w:val="14"/>
          <w:szCs w:val="14"/>
        </w:rPr>
        <w:t xml:space="preserve">LAS PRESENTES FIRMAS CORRESPONDEN AL RECURSO DE REVISIÓN </w:t>
      </w:r>
      <w:r w:rsidR="00DF0FEE">
        <w:rPr>
          <w:rFonts w:ascii="Arial" w:hAnsi="Arial" w:cs="Arial"/>
          <w:b/>
          <w:bCs/>
          <w:sz w:val="14"/>
          <w:szCs w:val="14"/>
        </w:rPr>
        <w:t>356</w:t>
      </w:r>
      <w:r>
        <w:rPr>
          <w:rFonts w:ascii="Arial" w:hAnsi="Arial" w:cs="Arial"/>
          <w:b/>
          <w:bCs/>
          <w:sz w:val="14"/>
          <w:szCs w:val="14"/>
        </w:rPr>
        <w:t>/20</w:t>
      </w:r>
      <w:r w:rsidR="00DF0FEE">
        <w:rPr>
          <w:rFonts w:ascii="Arial" w:hAnsi="Arial" w:cs="Arial"/>
          <w:b/>
          <w:bCs/>
          <w:sz w:val="14"/>
          <w:szCs w:val="14"/>
        </w:rPr>
        <w:t>19</w:t>
      </w:r>
    </w:p>
    <w:p w14:paraId="3C03825F" w14:textId="77777777" w:rsidR="00501A98" w:rsidRDefault="00501A98" w:rsidP="00501A98">
      <w:pPr>
        <w:tabs>
          <w:tab w:val="center" w:pos="4135"/>
          <w:tab w:val="left" w:pos="7515"/>
        </w:tabs>
        <w:rPr>
          <w:rFonts w:ascii="Arial" w:hAnsi="Arial" w:cs="Arial"/>
          <w:sz w:val="26"/>
          <w:szCs w:val="26"/>
        </w:rPr>
      </w:pPr>
    </w:p>
    <w:p w14:paraId="6DAD5B83" w14:textId="77777777" w:rsidR="00501A98" w:rsidRDefault="00501A98" w:rsidP="00501A98">
      <w:pPr>
        <w:tabs>
          <w:tab w:val="center" w:pos="4135"/>
          <w:tab w:val="left" w:pos="7515"/>
        </w:tabs>
        <w:rPr>
          <w:rFonts w:ascii="Arial" w:hAnsi="Arial" w:cs="Arial"/>
          <w:sz w:val="26"/>
          <w:szCs w:val="26"/>
        </w:rPr>
      </w:pPr>
    </w:p>
    <w:p w14:paraId="4B5CB752" w14:textId="77777777" w:rsidR="00501A98" w:rsidRDefault="00501A98" w:rsidP="00501A98">
      <w:pPr>
        <w:tabs>
          <w:tab w:val="center" w:pos="4135"/>
          <w:tab w:val="left" w:pos="7515"/>
        </w:tabs>
        <w:rPr>
          <w:rFonts w:ascii="Arial" w:hAnsi="Arial" w:cs="Arial"/>
          <w:sz w:val="26"/>
          <w:szCs w:val="26"/>
        </w:rPr>
      </w:pPr>
    </w:p>
    <w:p w14:paraId="3EF1AB71" w14:textId="77777777" w:rsidR="00501A98" w:rsidRDefault="00501A98" w:rsidP="00501A98">
      <w:pPr>
        <w:tabs>
          <w:tab w:val="center" w:pos="4135"/>
          <w:tab w:val="left" w:pos="7515"/>
        </w:tabs>
        <w:rPr>
          <w:rFonts w:ascii="Arial" w:hAnsi="Arial" w:cs="Arial"/>
          <w:sz w:val="26"/>
          <w:szCs w:val="26"/>
        </w:rPr>
      </w:pPr>
    </w:p>
    <w:p w14:paraId="584AE20B" w14:textId="77777777" w:rsidR="00501A98" w:rsidRDefault="00501A98" w:rsidP="00501A98">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4BCEB196" w14:textId="77777777" w:rsidR="00501A98" w:rsidRDefault="00501A98" w:rsidP="00501A98">
      <w:pPr>
        <w:tabs>
          <w:tab w:val="center" w:pos="4135"/>
          <w:tab w:val="left" w:pos="7515"/>
        </w:tabs>
        <w:jc w:val="center"/>
        <w:rPr>
          <w:rFonts w:ascii="Arial" w:hAnsi="Arial" w:cs="Arial"/>
          <w:sz w:val="26"/>
          <w:szCs w:val="26"/>
        </w:rPr>
      </w:pPr>
    </w:p>
    <w:p w14:paraId="537FAF6B" w14:textId="77777777" w:rsidR="00501A98" w:rsidRDefault="00501A98" w:rsidP="00501A98">
      <w:pPr>
        <w:tabs>
          <w:tab w:val="center" w:pos="4135"/>
          <w:tab w:val="left" w:pos="7515"/>
        </w:tabs>
        <w:jc w:val="center"/>
        <w:rPr>
          <w:rFonts w:ascii="Arial" w:hAnsi="Arial" w:cs="Arial"/>
          <w:sz w:val="26"/>
          <w:szCs w:val="26"/>
        </w:rPr>
      </w:pPr>
    </w:p>
    <w:p w14:paraId="2246BD0F" w14:textId="77777777" w:rsidR="00501A98" w:rsidRDefault="00501A98" w:rsidP="00DF0FEE">
      <w:pPr>
        <w:tabs>
          <w:tab w:val="center" w:pos="4135"/>
          <w:tab w:val="left" w:pos="7515"/>
        </w:tabs>
        <w:rPr>
          <w:rFonts w:ascii="Arial" w:hAnsi="Arial" w:cs="Arial"/>
          <w:sz w:val="26"/>
          <w:szCs w:val="26"/>
        </w:rPr>
      </w:pPr>
    </w:p>
    <w:p w14:paraId="0ECFB062" w14:textId="77777777" w:rsidR="00501A98" w:rsidRDefault="00501A98" w:rsidP="00501A98">
      <w:pPr>
        <w:tabs>
          <w:tab w:val="center" w:pos="4135"/>
          <w:tab w:val="left" w:pos="7515"/>
        </w:tabs>
        <w:jc w:val="center"/>
        <w:rPr>
          <w:rFonts w:ascii="Arial" w:hAnsi="Arial" w:cs="Arial"/>
          <w:sz w:val="26"/>
          <w:szCs w:val="26"/>
        </w:rPr>
      </w:pPr>
    </w:p>
    <w:p w14:paraId="50AE6176" w14:textId="77777777" w:rsidR="00501A98" w:rsidRDefault="00501A98" w:rsidP="00501A98">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GARCÍA CORONADO</w:t>
      </w:r>
    </w:p>
    <w:p w14:paraId="4CDDDF1B" w14:textId="77777777" w:rsidR="00501A98" w:rsidRDefault="00501A98" w:rsidP="00501A98">
      <w:pPr>
        <w:spacing w:after="0" w:line="240" w:lineRule="auto"/>
        <w:jc w:val="center"/>
        <w:rPr>
          <w:rFonts w:ascii="Arial" w:hAnsi="Arial" w:cs="Arial"/>
          <w:sz w:val="14"/>
          <w:szCs w:val="26"/>
        </w:rPr>
      </w:pPr>
      <w:r>
        <w:rPr>
          <w:rFonts w:ascii="Arial" w:hAnsi="Arial" w:cs="Arial"/>
          <w:sz w:val="26"/>
          <w:szCs w:val="26"/>
        </w:rPr>
        <w:t>SECRETARIO GENERAL DE ACUERDOS</w:t>
      </w:r>
    </w:p>
    <w:p w14:paraId="3E47E6C0" w14:textId="77777777" w:rsidR="00A67EF0" w:rsidRPr="009863F6" w:rsidRDefault="00A67EF0" w:rsidP="003751A1">
      <w:pPr>
        <w:jc w:val="center"/>
        <w:rPr>
          <w:rFonts w:ascii="Arial" w:hAnsi="Arial" w:cs="Arial"/>
          <w:sz w:val="26"/>
          <w:szCs w:val="26"/>
        </w:rPr>
      </w:pPr>
    </w:p>
    <w:p w14:paraId="676C32FB" w14:textId="77777777" w:rsidR="00A67EF0" w:rsidRDefault="00A67EF0" w:rsidP="003751A1">
      <w:pPr>
        <w:jc w:val="center"/>
        <w:rPr>
          <w:rFonts w:ascii="Arial" w:hAnsi="Arial" w:cs="Arial"/>
          <w:sz w:val="26"/>
          <w:szCs w:val="26"/>
        </w:rPr>
      </w:pPr>
    </w:p>
    <w:p w14:paraId="3CECC237" w14:textId="77777777" w:rsidR="00A67EF0" w:rsidRDefault="00A67EF0" w:rsidP="003751A1">
      <w:pPr>
        <w:jc w:val="center"/>
        <w:rPr>
          <w:rFonts w:ascii="Arial" w:hAnsi="Arial" w:cs="Arial"/>
          <w:sz w:val="26"/>
          <w:szCs w:val="26"/>
        </w:rPr>
      </w:pPr>
    </w:p>
    <w:p w14:paraId="1322B7CF" w14:textId="77777777" w:rsidR="000A084C" w:rsidRDefault="000A084C" w:rsidP="003751A1">
      <w:pPr>
        <w:jc w:val="center"/>
        <w:rPr>
          <w:rFonts w:ascii="Arial" w:hAnsi="Arial" w:cs="Arial"/>
          <w:sz w:val="26"/>
          <w:szCs w:val="26"/>
        </w:rPr>
      </w:pPr>
    </w:p>
    <w:p w14:paraId="35F22CB5" w14:textId="77777777" w:rsidR="000A084C" w:rsidRDefault="000A084C" w:rsidP="003751A1">
      <w:pPr>
        <w:jc w:val="center"/>
        <w:rPr>
          <w:rFonts w:ascii="Arial" w:hAnsi="Arial" w:cs="Arial"/>
          <w:sz w:val="26"/>
          <w:szCs w:val="26"/>
        </w:rPr>
      </w:pPr>
    </w:p>
    <w:p w14:paraId="26A9F18C" w14:textId="77777777" w:rsidR="000A084C" w:rsidRDefault="000A084C" w:rsidP="003751A1">
      <w:pPr>
        <w:jc w:val="center"/>
        <w:rPr>
          <w:rFonts w:ascii="Arial" w:hAnsi="Arial" w:cs="Arial"/>
          <w:sz w:val="26"/>
          <w:szCs w:val="26"/>
        </w:rPr>
      </w:pPr>
    </w:p>
    <w:p w14:paraId="60A460DF" w14:textId="77777777" w:rsidR="000A084C" w:rsidRDefault="000A084C" w:rsidP="003751A1">
      <w:pPr>
        <w:jc w:val="center"/>
        <w:rPr>
          <w:rFonts w:ascii="Arial" w:hAnsi="Arial" w:cs="Arial"/>
          <w:sz w:val="26"/>
          <w:szCs w:val="26"/>
        </w:rPr>
      </w:pPr>
    </w:p>
    <w:p w14:paraId="38CDD5C7" w14:textId="77777777" w:rsidR="000A084C" w:rsidRDefault="000A084C" w:rsidP="003751A1">
      <w:pPr>
        <w:jc w:val="center"/>
        <w:rPr>
          <w:rFonts w:ascii="Arial" w:hAnsi="Arial" w:cs="Arial"/>
          <w:sz w:val="26"/>
          <w:szCs w:val="26"/>
        </w:rPr>
      </w:pPr>
    </w:p>
    <w:p w14:paraId="4B8EFBC0" w14:textId="77777777" w:rsidR="000A084C" w:rsidRDefault="000A084C" w:rsidP="003751A1">
      <w:pPr>
        <w:jc w:val="center"/>
        <w:rPr>
          <w:rFonts w:ascii="Arial" w:hAnsi="Arial" w:cs="Arial"/>
          <w:sz w:val="26"/>
          <w:szCs w:val="26"/>
        </w:rPr>
      </w:pPr>
    </w:p>
    <w:p w14:paraId="475CC107" w14:textId="77777777" w:rsidR="000A084C" w:rsidRDefault="000A084C" w:rsidP="003751A1">
      <w:pPr>
        <w:jc w:val="center"/>
        <w:rPr>
          <w:rFonts w:ascii="Arial" w:hAnsi="Arial" w:cs="Arial"/>
          <w:sz w:val="26"/>
          <w:szCs w:val="26"/>
        </w:rPr>
      </w:pPr>
    </w:p>
    <w:p w14:paraId="4C65FFEF" w14:textId="77777777" w:rsidR="000A084C" w:rsidRDefault="000A084C" w:rsidP="003751A1">
      <w:pPr>
        <w:jc w:val="center"/>
        <w:rPr>
          <w:rFonts w:ascii="Arial" w:hAnsi="Arial" w:cs="Arial"/>
          <w:sz w:val="26"/>
          <w:szCs w:val="26"/>
        </w:rPr>
      </w:pPr>
    </w:p>
    <w:p w14:paraId="00185E3A" w14:textId="77777777" w:rsidR="000A084C" w:rsidRDefault="000A084C" w:rsidP="003751A1">
      <w:pPr>
        <w:jc w:val="center"/>
        <w:rPr>
          <w:rFonts w:ascii="Arial" w:hAnsi="Arial" w:cs="Arial"/>
          <w:sz w:val="26"/>
          <w:szCs w:val="26"/>
        </w:rPr>
      </w:pPr>
    </w:p>
    <w:p w14:paraId="41E387D9" w14:textId="77777777" w:rsidR="000A084C" w:rsidRDefault="000A084C" w:rsidP="003751A1">
      <w:pPr>
        <w:jc w:val="center"/>
        <w:rPr>
          <w:rFonts w:ascii="Arial" w:hAnsi="Arial" w:cs="Arial"/>
          <w:sz w:val="26"/>
          <w:szCs w:val="26"/>
        </w:rPr>
      </w:pPr>
    </w:p>
    <w:p w14:paraId="50DF7330" w14:textId="77777777" w:rsidR="000A084C" w:rsidRDefault="000A084C" w:rsidP="003751A1">
      <w:pPr>
        <w:jc w:val="center"/>
        <w:rPr>
          <w:rFonts w:ascii="Arial" w:hAnsi="Arial" w:cs="Arial"/>
          <w:sz w:val="26"/>
          <w:szCs w:val="26"/>
        </w:rPr>
      </w:pPr>
    </w:p>
    <w:p w14:paraId="2752DA5F" w14:textId="77777777" w:rsidR="000A084C" w:rsidRDefault="000A084C" w:rsidP="003751A1">
      <w:pPr>
        <w:jc w:val="center"/>
        <w:rPr>
          <w:rFonts w:ascii="Arial" w:hAnsi="Arial" w:cs="Arial"/>
          <w:sz w:val="26"/>
          <w:szCs w:val="26"/>
        </w:rPr>
      </w:pPr>
    </w:p>
    <w:p w14:paraId="30903180" w14:textId="77777777" w:rsidR="000A084C" w:rsidRDefault="000A084C" w:rsidP="003751A1">
      <w:pPr>
        <w:jc w:val="center"/>
        <w:rPr>
          <w:rFonts w:ascii="Arial" w:hAnsi="Arial" w:cs="Arial"/>
          <w:sz w:val="26"/>
          <w:szCs w:val="26"/>
        </w:rPr>
      </w:pPr>
    </w:p>
    <w:p w14:paraId="26C7BDD0" w14:textId="77777777" w:rsidR="000A084C" w:rsidRDefault="000A084C" w:rsidP="003751A1">
      <w:pPr>
        <w:jc w:val="center"/>
        <w:rPr>
          <w:rFonts w:ascii="Arial" w:hAnsi="Arial" w:cs="Arial"/>
          <w:sz w:val="26"/>
          <w:szCs w:val="26"/>
        </w:rPr>
      </w:pPr>
    </w:p>
    <w:p w14:paraId="57C9A4E2" w14:textId="77777777" w:rsidR="000A084C" w:rsidRDefault="000A084C" w:rsidP="003751A1">
      <w:pPr>
        <w:jc w:val="center"/>
        <w:rPr>
          <w:rFonts w:ascii="Arial" w:hAnsi="Arial" w:cs="Arial"/>
          <w:sz w:val="26"/>
          <w:szCs w:val="26"/>
        </w:rPr>
      </w:pPr>
    </w:p>
    <w:p w14:paraId="6DC76783" w14:textId="77777777" w:rsidR="000A084C" w:rsidRDefault="000A084C" w:rsidP="003751A1">
      <w:pPr>
        <w:jc w:val="center"/>
        <w:rPr>
          <w:rFonts w:ascii="Arial" w:hAnsi="Arial" w:cs="Arial"/>
          <w:sz w:val="26"/>
          <w:szCs w:val="26"/>
        </w:rPr>
      </w:pPr>
    </w:p>
    <w:p w14:paraId="15DAFEA2" w14:textId="77777777" w:rsidR="000A084C" w:rsidRDefault="000A084C" w:rsidP="003751A1">
      <w:pPr>
        <w:jc w:val="center"/>
        <w:rPr>
          <w:rFonts w:ascii="Arial" w:hAnsi="Arial" w:cs="Arial"/>
          <w:sz w:val="26"/>
          <w:szCs w:val="26"/>
        </w:rPr>
      </w:pPr>
    </w:p>
    <w:p w14:paraId="0D675204" w14:textId="77777777" w:rsidR="000A084C" w:rsidRDefault="000A084C" w:rsidP="003751A1">
      <w:pPr>
        <w:jc w:val="center"/>
        <w:rPr>
          <w:rFonts w:ascii="Arial" w:hAnsi="Arial" w:cs="Arial"/>
          <w:sz w:val="26"/>
          <w:szCs w:val="26"/>
        </w:rPr>
      </w:pPr>
    </w:p>
    <w:p w14:paraId="73D3A625" w14:textId="6EAF538B" w:rsidR="00A67EF0" w:rsidRPr="00A67EF0" w:rsidRDefault="00A67EF0" w:rsidP="00A67EF0">
      <w:pPr>
        <w:jc w:val="both"/>
        <w:rPr>
          <w:b/>
          <w:sz w:val="18"/>
          <w:szCs w:val="18"/>
        </w:rPr>
      </w:pPr>
    </w:p>
    <w:sectPr w:rsidR="00A67EF0" w:rsidRPr="00A67EF0" w:rsidSect="003D5ECC">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C433F" w14:textId="77777777" w:rsidR="00747F37" w:rsidRDefault="00747F37">
      <w:pPr>
        <w:spacing w:after="0" w:line="240" w:lineRule="auto"/>
      </w:pPr>
      <w:r>
        <w:separator/>
      </w:r>
    </w:p>
  </w:endnote>
  <w:endnote w:type="continuationSeparator" w:id="0">
    <w:p w14:paraId="4788B600" w14:textId="77777777" w:rsidR="00747F37" w:rsidRDefault="0074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72371" w14:textId="0C14A8E7" w:rsidR="0042535C" w:rsidRDefault="003666D8">
    <w:pPr>
      <w:pStyle w:val="Piedepgina"/>
      <w:jc w:val="center"/>
    </w:pPr>
    <w:r>
      <w:rPr>
        <w:noProof/>
      </w:rPr>
      <mc:AlternateContent>
        <mc:Choice Requires="wps">
          <w:drawing>
            <wp:anchor distT="45720" distB="45720" distL="114300" distR="114300" simplePos="0" relativeHeight="251667456" behindDoc="0" locked="0" layoutInCell="1" allowOverlap="1" wp14:anchorId="29950599" wp14:editId="06506F69">
              <wp:simplePos x="0" y="0"/>
              <wp:positionH relativeFrom="column">
                <wp:posOffset>-1338856</wp:posOffset>
              </wp:positionH>
              <wp:positionV relativeFrom="paragraph">
                <wp:posOffset>-4830694</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1337BF9" w14:textId="77777777" w:rsidR="003666D8" w:rsidRPr="00BB7E37" w:rsidRDefault="003666D8" w:rsidP="003666D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950599" id="_x0000_t202" coordsize="21600,21600" o:spt="202" path="m,l,21600r21600,l21600,xe">
              <v:stroke joinstyle="miter"/>
              <v:path gradientshapeok="t" o:connecttype="rect"/>
            </v:shapetype>
            <v:shape id="Cuadro de texto 2" o:spid="_x0000_s1026" type="#_x0000_t202" style="position:absolute;left:0;text-align:left;margin-left:-105.4pt;margin-top:-380.3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">
              <v:textbox>
                <w:txbxContent>
                  <w:p w14:paraId="01337BF9" w14:textId="77777777" w:rsidR="003666D8" w:rsidRPr="00BB7E37" w:rsidRDefault="003666D8" w:rsidP="003666D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0FF75E8D" w14:textId="77777777" w:rsidR="0042535C" w:rsidRDefault="004253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14BE1" w14:textId="77777777" w:rsidR="00747F37" w:rsidRDefault="00747F37">
      <w:pPr>
        <w:spacing w:after="0" w:line="240" w:lineRule="auto"/>
      </w:pPr>
      <w:r>
        <w:separator/>
      </w:r>
    </w:p>
  </w:footnote>
  <w:footnote w:type="continuationSeparator" w:id="0">
    <w:p w14:paraId="68252ADA" w14:textId="77777777" w:rsidR="00747F37" w:rsidRDefault="00747F37">
      <w:pPr>
        <w:spacing w:after="0" w:line="240" w:lineRule="auto"/>
      </w:pPr>
      <w:r>
        <w:continuationSeparator/>
      </w:r>
    </w:p>
  </w:footnote>
  <w:footnote w:id="1">
    <w:p w14:paraId="68D51331" w14:textId="77777777" w:rsidR="005118B4" w:rsidRDefault="005118B4" w:rsidP="005118B4">
      <w:pPr>
        <w:spacing w:after="0"/>
        <w:jc w:val="both"/>
        <w:rPr>
          <w:rFonts w:ascii="Calibri" w:eastAsia="Times New Roman" w:hAnsi="Calibri" w:cs="Times New Roman"/>
          <w:b/>
          <w:bCs/>
          <w:color w:val="000000"/>
          <w:sz w:val="16"/>
          <w:szCs w:val="16"/>
        </w:rPr>
      </w:pPr>
      <w:r>
        <w:rPr>
          <w:rStyle w:val="Refdenotaalpie"/>
        </w:rPr>
        <w:footnoteRef/>
      </w:r>
      <w:r>
        <w:t xml:space="preserve"> “</w:t>
      </w:r>
      <w:r>
        <w:rPr>
          <w:rFonts w:ascii="Calibri" w:eastAsia="Times New Roman" w:hAnsi="Calibri" w:cs="Times New Roman"/>
          <w:b/>
          <w:bCs/>
          <w:color w:val="000000"/>
          <w:sz w:val="16"/>
          <w:szCs w:val="16"/>
        </w:rPr>
        <w:t xml:space="preserve">FUNDAMENTACIÓN Y MOTIVACIÓN DE LAS RESOLUCIONES JURISDICCIONALES, DEBEN ANALIZARSE A LA LUZ DE LOS ARTÍCULOS 14 Y 16 DE LA CONSTITUCIÓN POLÍTICA DE LOS ESTADOS UNIDOS MEXICANOS, RESPECTIVAMENTE. </w:t>
      </w:r>
      <w:r>
        <w:rPr>
          <w:rFonts w:ascii="Calibri" w:eastAsia="Times New Roman" w:hAnsi="Calibri" w:cs="Times New Roman"/>
          <w:color w:val="000000"/>
          <w:sz w:val="16"/>
          <w:szCs w:val="16"/>
        </w:rPr>
        <w:t>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p>
    <w:p w14:paraId="514E3304" w14:textId="77777777" w:rsidR="005118B4" w:rsidRDefault="005118B4" w:rsidP="005118B4">
      <w:pPr>
        <w:pStyle w:val="Textonotapie"/>
      </w:pPr>
    </w:p>
  </w:footnote>
  <w:footnote w:id="2">
    <w:p w14:paraId="4007EFBA" w14:textId="77777777" w:rsidR="005118B4" w:rsidRDefault="005118B4" w:rsidP="005118B4">
      <w:pPr>
        <w:spacing w:after="0"/>
        <w:jc w:val="both"/>
        <w:rPr>
          <w:rFonts w:ascii="Calibri" w:eastAsia="Times New Roman" w:hAnsi="Calibri" w:cs="Times New Roman"/>
          <w:b/>
          <w:bCs/>
          <w:color w:val="000000"/>
          <w:sz w:val="16"/>
          <w:szCs w:val="16"/>
        </w:rPr>
      </w:pPr>
      <w:r>
        <w:rPr>
          <w:rStyle w:val="Refdenotaalpie"/>
        </w:rPr>
        <w:footnoteRef/>
      </w:r>
      <w:r>
        <w:t xml:space="preserve"> “</w:t>
      </w:r>
      <w:r>
        <w:rPr>
          <w:rFonts w:ascii="Calibri" w:eastAsia="Times New Roman" w:hAnsi="Calibri" w:cs="Times New Roman"/>
          <w:b/>
          <w:bCs/>
          <w:color w:val="000000"/>
          <w:sz w:val="16"/>
          <w:szCs w:val="16"/>
        </w:rPr>
        <w:t xml:space="preserve">SENTENCIAS DE AMPARO. SU CUMPLIMIENTO DEBE SER TOTAL, ATENTO A LOS PRINCIPIOS DE CONGRUENCIA Y DE EXHAUSTIVIDAD. </w:t>
      </w:r>
      <w:r>
        <w:rPr>
          <w:rFonts w:ascii="Calibri" w:eastAsia="Times New Roman" w:hAnsi="Calibri" w:cs="Times New Roman"/>
          <w:color w:val="000000"/>
          <w:sz w:val="16"/>
          <w:szCs w:val="16"/>
        </w:rPr>
        <w:t>Acorde al nuevo sistema en materia de cumplimiento de sentencias de amparo, establecido por el legislador en la Ley de Amparo vigente a partir del 3 de abril de 2013, dicho cumplimiento debe ser total, sin excesos o defectos; por tanto, tratándose del pronunciamiento de sentencias o laudos, éstos deben contener la declaración de la autoridad en relación con la solución integral del conflicto conforme a los principios de congruencia y de exhaustividad, que obligan a dirimir todas las cuestiones litigiosas, entre las que se encuentran tanto las que son materia de ejecución de la sentencia de amparo, como las que quedaron definidas o intocadas por la propia ejecutoria; de ahí que la autoridad debe reiterarlas en la sentencia o laudo que cumplimente”.</w:t>
      </w:r>
    </w:p>
    <w:p w14:paraId="0B849328" w14:textId="77777777" w:rsidR="005118B4" w:rsidRDefault="005118B4" w:rsidP="005118B4">
      <w:pPr>
        <w:pStyle w:val="Textonotapie"/>
        <w:spacing w:line="276" w:lineRule="auto"/>
        <w:rPr>
          <w:sz w:val="16"/>
          <w:szCs w:val="16"/>
        </w:rPr>
      </w:pPr>
    </w:p>
  </w:footnote>
  <w:footnote w:id="3">
    <w:p w14:paraId="1C1B9523" w14:textId="7675E3B0" w:rsidR="005118B4" w:rsidRPr="002D2B00" w:rsidRDefault="005118B4" w:rsidP="002D2B00">
      <w:pPr>
        <w:pStyle w:val="Textonotapie"/>
        <w:jc w:val="both"/>
        <w:rPr>
          <w:sz w:val="16"/>
          <w:szCs w:val="16"/>
        </w:rPr>
      </w:pPr>
      <w:r>
        <w:rPr>
          <w:rStyle w:val="Refdenotaalpie"/>
        </w:rPr>
        <w:footnoteRef/>
      </w:r>
      <w:r>
        <w:t xml:space="preserve"> </w:t>
      </w:r>
      <w:r w:rsidR="002D2B00" w:rsidRPr="002D2B00">
        <w:rPr>
          <w:sz w:val="16"/>
          <w:szCs w:val="16"/>
        </w:rPr>
        <w:t>“</w:t>
      </w:r>
      <w:r w:rsidR="002D2B00" w:rsidRPr="002D2B00">
        <w:rPr>
          <w:b/>
          <w:bCs/>
          <w:sz w:val="16"/>
          <w:szCs w:val="16"/>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002D2B00" w:rsidRPr="002D2B00">
        <w:rPr>
          <w:sz w:val="16"/>
          <w:szCs w:val="16"/>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p>
  </w:footnote>
  <w:footnote w:id="4">
    <w:p w14:paraId="4F2DA099" w14:textId="3451FAB7" w:rsidR="00AC4256" w:rsidRDefault="00AC4256" w:rsidP="00AC4256">
      <w:pPr>
        <w:pStyle w:val="Textonotapie"/>
        <w:jc w:val="both"/>
      </w:pPr>
      <w:r>
        <w:rPr>
          <w:rStyle w:val="Refdenotaalpie"/>
        </w:rPr>
        <w:footnoteRef/>
      </w:r>
      <w:r>
        <w:t xml:space="preserve"> “</w:t>
      </w:r>
      <w:r w:rsidRPr="00AC4256">
        <w:rPr>
          <w:b/>
          <w:bCs/>
        </w:rPr>
        <w:t>Artículo 85.-</w:t>
      </w:r>
      <w:r>
        <w:t xml:space="preserve"> La contravención a las disposiciones del presente Reglamento cometidas por el comerciante establecido en giros de control normal bajo y mediano riesgo, se sancionarán indistintamente con: (…) II. Multa de conformidad a lo que establezca la ley de ingresos.”</w:t>
      </w:r>
    </w:p>
  </w:footnote>
  <w:footnote w:id="5">
    <w:p w14:paraId="305F2451" w14:textId="388E9740" w:rsidR="00D50B22" w:rsidRPr="005E5D90" w:rsidRDefault="00D50B22">
      <w:pPr>
        <w:pStyle w:val="Textonotapie"/>
      </w:pPr>
      <w:r w:rsidRPr="005E5D90">
        <w:rPr>
          <w:rStyle w:val="Refdenotaalpie"/>
        </w:rPr>
        <w:footnoteRef/>
      </w:r>
      <w:r w:rsidRPr="005E5D90">
        <w:t xml:space="preserve"> “</w:t>
      </w:r>
      <w:r w:rsidRPr="005E5D90">
        <w:rPr>
          <w:b/>
          <w:bCs/>
        </w:rPr>
        <w:t>ARTICULO 46.-</w:t>
      </w:r>
      <w:r w:rsidRPr="005E5D90">
        <w:t xml:space="preserve"> Los verificadores, para practicar visitas, deberán estar provistos de orden escrita con firma autógrafa expedida por la autoridad competente, en la que deberá precisarse el lugar o zona que ha de verificarse, el objeto de la visita, el alcance que deba tener y las disposiciones legales que lo fundamenten.”</w:t>
      </w:r>
    </w:p>
  </w:footnote>
  <w:footnote w:id="6">
    <w:p w14:paraId="32D612E8" w14:textId="6018CD73" w:rsidR="00D50B22" w:rsidRPr="005E5D90" w:rsidRDefault="00D50B22">
      <w:pPr>
        <w:pStyle w:val="Textonotapie"/>
      </w:pPr>
      <w:r w:rsidRPr="005E5D90">
        <w:rPr>
          <w:rStyle w:val="Refdenotaalpie"/>
        </w:rPr>
        <w:footnoteRef/>
      </w:r>
      <w:r w:rsidRPr="005E5D90">
        <w:t xml:space="preserve"> “</w:t>
      </w:r>
      <w:r w:rsidRPr="005E5D90">
        <w:rPr>
          <w:b/>
          <w:bCs/>
        </w:rPr>
        <w:t>ARTICULO 48.-</w:t>
      </w:r>
      <w:r w:rsidRPr="005E5D90">
        <w:t xml:space="preserve"> Al iniciar la visita, el verificador deberá exhibir credencial vigente con fotografía, expedida por la autoridad competente que lo acredite para desempeñar dicha función, así como la orden expresa a la que se refiere el artículo 46 de la presente Ley, de la que deberá dejar copia al propietario, responsable, encargado u ocupante del establecimiento.”   </w:t>
      </w:r>
    </w:p>
  </w:footnote>
  <w:footnote w:id="7">
    <w:p w14:paraId="268315AB" w14:textId="6CF0E71A" w:rsidR="00D50B22" w:rsidRPr="005E5D90" w:rsidRDefault="00D50B22" w:rsidP="001C46DD">
      <w:pPr>
        <w:pStyle w:val="Textonotapie"/>
        <w:jc w:val="both"/>
      </w:pPr>
      <w:r w:rsidRPr="005E5D90">
        <w:rPr>
          <w:rStyle w:val="Refdenotaalpie"/>
        </w:rPr>
        <w:footnoteRef/>
      </w:r>
      <w:r w:rsidRPr="005E5D90">
        <w:t xml:space="preserve"> “</w:t>
      </w:r>
      <w:r w:rsidRPr="005E5D90">
        <w:rPr>
          <w:b/>
          <w:bCs/>
        </w:rPr>
        <w:t>ARTICULO 49.-</w:t>
      </w:r>
      <w:r w:rsidRPr="005E5D90">
        <w:t xml:space="preserve"> De toda visita de verificación se levantará acta circunstanciada, en presencia de dos testigos propuestos por la persona con quien se hubiere entendido la diligencia o por quien la practique si aquélla se hubiere negado a proponerlos.   De toda acta se dejará copia a la persona con quien se entendió la diligencia, aunque se hubiere negado a firmar, lo que no afectará la validez de la diligencia ni del documento de que se trate, siempre y cuando el verificador haga constar tal circunstancia en la propia acta.</w:t>
      </w:r>
      <w:r w:rsidR="001C46DD" w:rsidRPr="005E5D90">
        <w:t>”</w:t>
      </w:r>
    </w:p>
  </w:footnote>
  <w:footnote w:id="8">
    <w:p w14:paraId="2E9B4631" w14:textId="32950EC8" w:rsidR="001C46DD" w:rsidRPr="005E5D90" w:rsidRDefault="001C46DD" w:rsidP="001C46DD">
      <w:pPr>
        <w:pStyle w:val="Textonotapie"/>
        <w:jc w:val="both"/>
      </w:pPr>
      <w:r w:rsidRPr="005E5D90">
        <w:rPr>
          <w:rStyle w:val="Refdenotaalpie"/>
        </w:rPr>
        <w:footnoteRef/>
      </w:r>
      <w:r w:rsidRPr="005E5D90">
        <w:t xml:space="preserve"> “</w:t>
      </w:r>
      <w:r w:rsidRPr="005E5D90">
        <w:rPr>
          <w:b/>
          <w:bCs/>
        </w:rPr>
        <w:t>ARTICULO 50.-</w:t>
      </w:r>
      <w:r w:rsidRPr="005E5D90">
        <w:t xml:space="preserve"> En las actas se hará constar</w:t>
      </w:r>
      <w:proofErr w:type="gramStart"/>
      <w:r w:rsidRPr="005E5D90">
        <w:t>:  I</w:t>
      </w:r>
      <w:proofErr w:type="gramEnd"/>
      <w:r w:rsidRPr="005E5D90">
        <w:t xml:space="preserve">. Nombre, denominación o razón social del visitado;      II. Hora, día, mes y año en que se inicie y concluya la diligencia; III. Calle, número, población o colonia, teléfono u otra forma de comunicación disponible, municipio, código postal y demás datos en que se encuentre ubicado el lugar en que se practique la visita; IV. Número y fecha del oficio de comisión que la motivó; V. Nombre y cargo de la persona con quien se entendió la diligencia; VI. Nombre y domicilio de las personas que fungieron como testigos; VII. Datos relativos a la actuación; VIII. Declaración del visitado, si quisiera hacerla, y   IX. Nombre y firma de quienes intervinieron en la diligencia incluyendo los de quien la hubiere llevado a cabo. Si se negaren a firmar el visitado o su representante legal, ello no afectará la validez del acta, debiendo el verificador asentar la razón relativa.” </w:t>
      </w:r>
    </w:p>
  </w:footnote>
  <w:footnote w:id="9">
    <w:p w14:paraId="4D4279A1" w14:textId="7F50F5C9" w:rsidR="001C46DD" w:rsidRPr="005E5D90" w:rsidRDefault="001C46DD" w:rsidP="001C46DD">
      <w:pPr>
        <w:pStyle w:val="Textonotapie"/>
        <w:jc w:val="both"/>
      </w:pPr>
      <w:r w:rsidRPr="005E5D90">
        <w:rPr>
          <w:rStyle w:val="Refdenotaalpie"/>
        </w:rPr>
        <w:footnoteRef/>
      </w:r>
      <w:r w:rsidRPr="005E5D90">
        <w:t xml:space="preserve"> </w:t>
      </w:r>
      <w:r w:rsidRPr="005E5D90">
        <w:rPr>
          <w:b/>
          <w:bCs/>
        </w:rPr>
        <w:t>“ARTICULO 51.-</w:t>
      </w:r>
      <w:r w:rsidRPr="005E5D90">
        <w:t xml:space="preserve"> Los visitados a quienes se haya levantado acta de verificación podrán formular observaciones en el acto de la diligencia y ofrecer pruebas en relación a los hechos contenidos en ella, o bien, por escrito, hacer uso de tal derecho dentro del término de cinco días siguientes a la fecha en que se hubiere levantado.”   </w:t>
      </w:r>
    </w:p>
  </w:footnote>
  <w:footnote w:id="10">
    <w:p w14:paraId="676075BA" w14:textId="01BB4472" w:rsidR="001C46DD" w:rsidRPr="005E5D90" w:rsidRDefault="001C46DD" w:rsidP="001C46DD">
      <w:pPr>
        <w:pStyle w:val="Textonotapie"/>
        <w:jc w:val="both"/>
      </w:pPr>
      <w:r w:rsidRPr="005E5D90">
        <w:rPr>
          <w:rStyle w:val="Refdenotaalpie"/>
        </w:rPr>
        <w:footnoteRef/>
      </w:r>
      <w:r w:rsidRPr="005E5D90">
        <w:t xml:space="preserve"> “</w:t>
      </w:r>
      <w:r w:rsidRPr="005E5D90">
        <w:rPr>
          <w:b/>
          <w:bCs/>
        </w:rPr>
        <w:t>ARTICULO 52.-</w:t>
      </w:r>
      <w:r w:rsidRPr="005E5D90">
        <w:t xml:space="preserve"> Las autoridades administrativas podrán, de conformidad con las disposiciones aplicables, verificar bienes, personas y vehículos de transporte con el objeto de comprobar el cumplimiento de las disposiciones legales, para lo cual se deberán cumplir, en lo conducente, las formalidades previstas para las visitas de verificación.”</w:t>
      </w:r>
    </w:p>
  </w:footnote>
  <w:footnote w:id="11">
    <w:p w14:paraId="37A582C2" w14:textId="0DEAB287" w:rsidR="001C46DD" w:rsidRDefault="001C46DD" w:rsidP="001C46DD">
      <w:pPr>
        <w:pStyle w:val="Textonotapie"/>
        <w:jc w:val="both"/>
      </w:pPr>
      <w:r w:rsidRPr="005E5D90">
        <w:rPr>
          <w:rStyle w:val="Refdenotaalpie"/>
        </w:rPr>
        <w:footnoteRef/>
      </w:r>
      <w:r w:rsidRPr="005E5D90">
        <w:t xml:space="preserve"> “</w:t>
      </w:r>
      <w:r w:rsidRPr="005E5D90">
        <w:rPr>
          <w:b/>
          <w:bCs/>
        </w:rPr>
        <w:t>Artículo 84.-</w:t>
      </w:r>
      <w:r w:rsidRPr="005E5D90">
        <w:t xml:space="preserve"> Las inspecciones se sujetarán a lo siguiente: I. El inspector autorizado para practicar las visitas de inspección, deberá estar provisto de documento oficial que lo acredite como tal, contar con orden de visita en la que se mencionen el objeto de la diligencia y alcance de ésta, con excepción de los casos de flagrancia o denuncias ciudadanas en los que podrán llevarse a cabo inmediatamente a fin de prevenir alguna situación de riesgo, en especial tratándose de establecimientos comerciales de control normal alto riesgo y control especial. II. El personal autorizado, al iniciar una inspección, se identificará debidamente con la persona que atienda la diligencia, exhibirá en su caso la orden escrita respectiva y le entregará la original de la misma, requiriéndola para que en el acto designe dos testigos, los cuales junto con quien atienda la inspección se identificarán.”</w:t>
      </w:r>
    </w:p>
  </w:footnote>
  <w:footnote w:id="12">
    <w:p w14:paraId="40F34782" w14:textId="04C2F315" w:rsidR="009B4268" w:rsidRDefault="009B4268" w:rsidP="009B4268">
      <w:pPr>
        <w:pStyle w:val="Textonotapie"/>
        <w:jc w:val="both"/>
      </w:pPr>
      <w:r>
        <w:rPr>
          <w:rStyle w:val="Refdenotaalpie"/>
        </w:rPr>
        <w:footnoteRef/>
      </w:r>
      <w:r>
        <w:t xml:space="preserve"> </w:t>
      </w:r>
      <w:r w:rsidR="00816B52">
        <w:t>“</w:t>
      </w:r>
      <w:r w:rsidRPr="009B4268">
        <w:rPr>
          <w:b/>
          <w:bCs/>
        </w:rPr>
        <w:t>ACTOS PRIVATIVOS Y ACTOS DE MOLESTIA. ORIGEN Y EFECTOS DE LA DISTINCION.</w:t>
      </w:r>
      <w:r>
        <w:t xml:space="preserve"> El artículo 14 constitucional establece, en su segundo párrafo, que nadie podrá ser privado de la vida, de la libertad o de sus propiedades, posesiones o derechos, sino mediante juicio seguido ante los tribunales previamente establecidos, en el que se cumplan las formalidades esenciales del procedimiento y conforme a las leyes expedidas con anterioridad al hecho; en tanto, el artículo 16 de ese mismo Ordenamiento Supremo determina, en su primer párrafo, que nadie puede ser molestado en su persona, familia, domicilio, papeles o posesiones, sino en virtud de mandamiento escrito de la autoridad competente, que funde y motive la causa legal del procedimiento. Por consiguiente, la Constitución Federal distingue y regula de manera diferente los actos privativos respecto de los actos de molestia, pues a los primeros, que son aquellos que producen como efecto la disminución, menoscabo o supresión definitiva de un derecho del gobernado, los autoriza solamente a través del cumplimiento de determinados requisitos precisados en el artículo 14, como son, la existencia de un juicio seguido ante un tribunal previamente establecido, que cumpla con las formalidades esenciales del procedimiento y en el que se apliquen las leyes expedidas con anterioridad al hecho juzgado. En cambio, a los actos de molestia que, pese a constituir afectación a la esfera jurídica del gobernado, no producen los mismos efectos que los actos privativos, pues sólo restringen de manera provisional o preventiva un derecho con el objeto de proteger determinados bienes jurídicos, los autoriza, según lo dispuesto por el artículo 16, siempre y cuando preceda mandamiento escrito girado por una autoridad con competencia legal para ello, en donde ésta funde y motive la causa legal del procedimiento. Ahora bien, para dilucidar la constitucionalidad o inconstitucionalidad de un acto de autoridad impugnado como privativo, es necesario precisar si verdaderamente lo es y, por ende, requiere del cumplimiento de las formalidades establecidas por el primero de aquellos numerales, o si es un acto de molestia y por ello es suficiente el cumplimiento de los requisitos que el segundo de ellos exige. Para efectuar esa distinción debe advertirse la finalidad que con el acto se persigue, esto es, si la privación de un bien material o inmaterial es la finalidad connatural perseguida por el acto de autoridad, o bien, si por su propia índole tiende sólo a una restricción provisional.”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C374FB0" w14:textId="77777777" w:rsidR="0042535C" w:rsidRDefault="00747F37">
        <w:pPr>
          <w:pStyle w:val="Encabezado"/>
          <w:jc w:val="center"/>
        </w:pPr>
        <w:r>
          <w:rPr>
            <w:noProof/>
          </w:rPr>
          <w:pict w14:anchorId="5E9E7D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2535C">
          <w:fldChar w:fldCharType="begin"/>
        </w:r>
        <w:r w:rsidR="0042535C">
          <w:instrText>PAGE   \* MERGEFORMAT</w:instrText>
        </w:r>
        <w:r w:rsidR="0042535C">
          <w:fldChar w:fldCharType="separate"/>
        </w:r>
        <w:r w:rsidR="0088091B" w:rsidRPr="0088091B">
          <w:rPr>
            <w:noProof/>
            <w:lang w:val="es-ES"/>
          </w:rPr>
          <w:t>16</w:t>
        </w:r>
        <w:r w:rsidR="0042535C">
          <w:rPr>
            <w:noProof/>
            <w:lang w:val="es-ES"/>
          </w:rPr>
          <w:fldChar w:fldCharType="end"/>
        </w:r>
      </w:p>
    </w:sdtContent>
  </w:sdt>
  <w:p w14:paraId="20F90DBF" w14:textId="77777777" w:rsidR="0042535C" w:rsidRDefault="0042535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73FE3" w14:textId="77777777" w:rsidR="0042535C" w:rsidRDefault="00747F37">
    <w:pPr>
      <w:pStyle w:val="Encabezado"/>
      <w:jc w:val="center"/>
    </w:pPr>
    <w:r>
      <w:rPr>
        <w:noProof/>
      </w:rPr>
      <w:pict w14:anchorId="0149C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2535C">
          <w:fldChar w:fldCharType="begin"/>
        </w:r>
        <w:r w:rsidR="0042535C">
          <w:instrText>PAGE   \* MERGEFORMAT</w:instrText>
        </w:r>
        <w:r w:rsidR="0042535C">
          <w:fldChar w:fldCharType="separate"/>
        </w:r>
        <w:r w:rsidR="0088091B" w:rsidRPr="0088091B">
          <w:rPr>
            <w:noProof/>
            <w:lang w:val="es-ES"/>
          </w:rPr>
          <w:t>15</w:t>
        </w:r>
        <w:r w:rsidR="0042535C">
          <w:rPr>
            <w:noProof/>
            <w:lang w:val="es-ES"/>
          </w:rPr>
          <w:fldChar w:fldCharType="end"/>
        </w:r>
      </w:sdtContent>
    </w:sdt>
  </w:p>
  <w:p w14:paraId="097A9699" w14:textId="500FE017" w:rsidR="0042535C" w:rsidRDefault="006469A7"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58752" behindDoc="0" locked="0" layoutInCell="1" allowOverlap="1" wp14:anchorId="05757055" wp14:editId="25527ADC">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0EA5B85" id="Grupo 3" o:spid="_x0000_s1026" style="position:absolute;margin-left:-107.25pt;margin-top:397.9pt;width:90pt;height:63.6pt;z-index:251658752;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9398B" w14:textId="77777777" w:rsidR="0042535C" w:rsidRDefault="00747F37">
    <w:pPr>
      <w:pStyle w:val="Encabezado"/>
    </w:pPr>
    <w:r>
      <w:rPr>
        <w:noProof/>
      </w:rPr>
      <w:pict w14:anchorId="05631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3248BE"/>
    <w:multiLevelType w:val="hybridMultilevel"/>
    <w:tmpl w:val="4A46DB92"/>
    <w:lvl w:ilvl="0" w:tplc="83B2B2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27D0A69"/>
    <w:multiLevelType w:val="hybridMultilevel"/>
    <w:tmpl w:val="209EB6C4"/>
    <w:lvl w:ilvl="0" w:tplc="244A7E12">
      <w:start w:val="1"/>
      <w:numFmt w:val="decimal"/>
      <w:lvlText w:val="%1."/>
      <w:lvlJc w:val="left"/>
      <w:pPr>
        <w:ind w:left="1257" w:hanging="360"/>
      </w:pPr>
      <w:rPr>
        <w:rFonts w:hint="default"/>
      </w:rPr>
    </w:lvl>
    <w:lvl w:ilvl="1" w:tplc="080A0019" w:tentative="1">
      <w:start w:val="1"/>
      <w:numFmt w:val="lowerLetter"/>
      <w:lvlText w:val="%2."/>
      <w:lvlJc w:val="left"/>
      <w:pPr>
        <w:ind w:left="1977" w:hanging="360"/>
      </w:pPr>
    </w:lvl>
    <w:lvl w:ilvl="2" w:tplc="080A001B" w:tentative="1">
      <w:start w:val="1"/>
      <w:numFmt w:val="lowerRoman"/>
      <w:lvlText w:val="%3."/>
      <w:lvlJc w:val="right"/>
      <w:pPr>
        <w:ind w:left="2697" w:hanging="180"/>
      </w:pPr>
    </w:lvl>
    <w:lvl w:ilvl="3" w:tplc="080A000F" w:tentative="1">
      <w:start w:val="1"/>
      <w:numFmt w:val="decimal"/>
      <w:lvlText w:val="%4."/>
      <w:lvlJc w:val="left"/>
      <w:pPr>
        <w:ind w:left="3417" w:hanging="360"/>
      </w:pPr>
    </w:lvl>
    <w:lvl w:ilvl="4" w:tplc="080A0019" w:tentative="1">
      <w:start w:val="1"/>
      <w:numFmt w:val="lowerLetter"/>
      <w:lvlText w:val="%5."/>
      <w:lvlJc w:val="left"/>
      <w:pPr>
        <w:ind w:left="4137" w:hanging="360"/>
      </w:pPr>
    </w:lvl>
    <w:lvl w:ilvl="5" w:tplc="080A001B" w:tentative="1">
      <w:start w:val="1"/>
      <w:numFmt w:val="lowerRoman"/>
      <w:lvlText w:val="%6."/>
      <w:lvlJc w:val="right"/>
      <w:pPr>
        <w:ind w:left="4857" w:hanging="180"/>
      </w:pPr>
    </w:lvl>
    <w:lvl w:ilvl="6" w:tplc="080A000F" w:tentative="1">
      <w:start w:val="1"/>
      <w:numFmt w:val="decimal"/>
      <w:lvlText w:val="%7."/>
      <w:lvlJc w:val="left"/>
      <w:pPr>
        <w:ind w:left="5577" w:hanging="360"/>
      </w:pPr>
    </w:lvl>
    <w:lvl w:ilvl="7" w:tplc="080A0019" w:tentative="1">
      <w:start w:val="1"/>
      <w:numFmt w:val="lowerLetter"/>
      <w:lvlText w:val="%8."/>
      <w:lvlJc w:val="left"/>
      <w:pPr>
        <w:ind w:left="6297" w:hanging="360"/>
      </w:pPr>
    </w:lvl>
    <w:lvl w:ilvl="8" w:tplc="080A001B" w:tentative="1">
      <w:start w:val="1"/>
      <w:numFmt w:val="lowerRoman"/>
      <w:lvlText w:val="%9."/>
      <w:lvlJc w:val="right"/>
      <w:pPr>
        <w:ind w:left="701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59A0CFC"/>
    <w:multiLevelType w:val="hybridMultilevel"/>
    <w:tmpl w:val="0548F5E0"/>
    <w:lvl w:ilvl="0" w:tplc="080A0001">
      <w:start w:val="1"/>
      <w:numFmt w:val="bullet"/>
      <w:lvlText w:val=""/>
      <w:lvlJc w:val="left"/>
      <w:pPr>
        <w:ind w:left="1425" w:hanging="360"/>
      </w:pPr>
      <w:rPr>
        <w:rFonts w:ascii="Symbol" w:hAnsi="Symbol" w:hint="default"/>
      </w:rPr>
    </w:lvl>
    <w:lvl w:ilvl="1" w:tplc="080A0003">
      <w:start w:val="1"/>
      <w:numFmt w:val="bullet"/>
      <w:lvlText w:val="o"/>
      <w:lvlJc w:val="left"/>
      <w:pPr>
        <w:ind w:left="2145" w:hanging="360"/>
      </w:pPr>
      <w:rPr>
        <w:rFonts w:ascii="Courier New" w:hAnsi="Courier New" w:cs="Courier New" w:hint="default"/>
      </w:rPr>
    </w:lvl>
    <w:lvl w:ilvl="2" w:tplc="080A0005">
      <w:start w:val="1"/>
      <w:numFmt w:val="bullet"/>
      <w:lvlText w:val=""/>
      <w:lvlJc w:val="left"/>
      <w:pPr>
        <w:ind w:left="2865" w:hanging="360"/>
      </w:pPr>
      <w:rPr>
        <w:rFonts w:ascii="Wingdings" w:hAnsi="Wingdings" w:hint="default"/>
      </w:rPr>
    </w:lvl>
    <w:lvl w:ilvl="3" w:tplc="080A0001">
      <w:start w:val="1"/>
      <w:numFmt w:val="bullet"/>
      <w:lvlText w:val=""/>
      <w:lvlJc w:val="left"/>
      <w:pPr>
        <w:ind w:left="3585" w:hanging="360"/>
      </w:pPr>
      <w:rPr>
        <w:rFonts w:ascii="Symbol" w:hAnsi="Symbol" w:hint="default"/>
      </w:rPr>
    </w:lvl>
    <w:lvl w:ilvl="4" w:tplc="080A0003">
      <w:start w:val="1"/>
      <w:numFmt w:val="bullet"/>
      <w:lvlText w:val="o"/>
      <w:lvlJc w:val="left"/>
      <w:pPr>
        <w:ind w:left="4305" w:hanging="360"/>
      </w:pPr>
      <w:rPr>
        <w:rFonts w:ascii="Courier New" w:hAnsi="Courier New" w:cs="Courier New" w:hint="default"/>
      </w:rPr>
    </w:lvl>
    <w:lvl w:ilvl="5" w:tplc="080A0005">
      <w:start w:val="1"/>
      <w:numFmt w:val="bullet"/>
      <w:lvlText w:val=""/>
      <w:lvlJc w:val="left"/>
      <w:pPr>
        <w:ind w:left="5025" w:hanging="360"/>
      </w:pPr>
      <w:rPr>
        <w:rFonts w:ascii="Wingdings" w:hAnsi="Wingdings" w:hint="default"/>
      </w:rPr>
    </w:lvl>
    <w:lvl w:ilvl="6" w:tplc="080A0001">
      <w:start w:val="1"/>
      <w:numFmt w:val="bullet"/>
      <w:lvlText w:val=""/>
      <w:lvlJc w:val="left"/>
      <w:pPr>
        <w:ind w:left="5745" w:hanging="360"/>
      </w:pPr>
      <w:rPr>
        <w:rFonts w:ascii="Symbol" w:hAnsi="Symbol" w:hint="default"/>
      </w:rPr>
    </w:lvl>
    <w:lvl w:ilvl="7" w:tplc="080A0003">
      <w:start w:val="1"/>
      <w:numFmt w:val="bullet"/>
      <w:lvlText w:val="o"/>
      <w:lvlJc w:val="left"/>
      <w:pPr>
        <w:ind w:left="6465" w:hanging="360"/>
      </w:pPr>
      <w:rPr>
        <w:rFonts w:ascii="Courier New" w:hAnsi="Courier New" w:cs="Courier New" w:hint="default"/>
      </w:rPr>
    </w:lvl>
    <w:lvl w:ilvl="8" w:tplc="080A0005">
      <w:start w:val="1"/>
      <w:numFmt w:val="bullet"/>
      <w:lvlText w:val=""/>
      <w:lvlJc w:val="left"/>
      <w:pPr>
        <w:ind w:left="7185" w:hanging="360"/>
      </w:pPr>
      <w:rPr>
        <w:rFonts w:ascii="Wingdings" w:hAnsi="Wingdings" w:hint="default"/>
      </w:rPr>
    </w:lvl>
  </w:abstractNum>
  <w:abstractNum w:abstractNumId="9">
    <w:nsid w:val="3C194AD1"/>
    <w:multiLevelType w:val="hybridMultilevel"/>
    <w:tmpl w:val="B9D6C536"/>
    <w:lvl w:ilvl="0" w:tplc="E48680E0">
      <w:start w:val="1"/>
      <w:numFmt w:val="lowerLetter"/>
      <w:lvlText w:val="%1)"/>
      <w:lvlJc w:val="left"/>
      <w:pPr>
        <w:ind w:left="570" w:hanging="360"/>
      </w:pPr>
      <w:rPr>
        <w:rFonts w:hint="default"/>
      </w:rPr>
    </w:lvl>
    <w:lvl w:ilvl="1" w:tplc="080A0019" w:tentative="1">
      <w:start w:val="1"/>
      <w:numFmt w:val="lowerLetter"/>
      <w:lvlText w:val="%2."/>
      <w:lvlJc w:val="left"/>
      <w:pPr>
        <w:ind w:left="1290" w:hanging="360"/>
      </w:pPr>
    </w:lvl>
    <w:lvl w:ilvl="2" w:tplc="080A001B" w:tentative="1">
      <w:start w:val="1"/>
      <w:numFmt w:val="lowerRoman"/>
      <w:lvlText w:val="%3."/>
      <w:lvlJc w:val="right"/>
      <w:pPr>
        <w:ind w:left="2010" w:hanging="180"/>
      </w:pPr>
    </w:lvl>
    <w:lvl w:ilvl="3" w:tplc="080A000F" w:tentative="1">
      <w:start w:val="1"/>
      <w:numFmt w:val="decimal"/>
      <w:lvlText w:val="%4."/>
      <w:lvlJc w:val="left"/>
      <w:pPr>
        <w:ind w:left="2730" w:hanging="360"/>
      </w:pPr>
    </w:lvl>
    <w:lvl w:ilvl="4" w:tplc="080A0019" w:tentative="1">
      <w:start w:val="1"/>
      <w:numFmt w:val="lowerLetter"/>
      <w:lvlText w:val="%5."/>
      <w:lvlJc w:val="left"/>
      <w:pPr>
        <w:ind w:left="3450" w:hanging="360"/>
      </w:pPr>
    </w:lvl>
    <w:lvl w:ilvl="5" w:tplc="080A001B" w:tentative="1">
      <w:start w:val="1"/>
      <w:numFmt w:val="lowerRoman"/>
      <w:lvlText w:val="%6."/>
      <w:lvlJc w:val="right"/>
      <w:pPr>
        <w:ind w:left="4170" w:hanging="180"/>
      </w:pPr>
    </w:lvl>
    <w:lvl w:ilvl="6" w:tplc="080A000F" w:tentative="1">
      <w:start w:val="1"/>
      <w:numFmt w:val="decimal"/>
      <w:lvlText w:val="%7."/>
      <w:lvlJc w:val="left"/>
      <w:pPr>
        <w:ind w:left="4890" w:hanging="360"/>
      </w:pPr>
    </w:lvl>
    <w:lvl w:ilvl="7" w:tplc="080A0019" w:tentative="1">
      <w:start w:val="1"/>
      <w:numFmt w:val="lowerLetter"/>
      <w:lvlText w:val="%8."/>
      <w:lvlJc w:val="left"/>
      <w:pPr>
        <w:ind w:left="5610" w:hanging="360"/>
      </w:pPr>
    </w:lvl>
    <w:lvl w:ilvl="8" w:tplc="080A001B" w:tentative="1">
      <w:start w:val="1"/>
      <w:numFmt w:val="lowerRoman"/>
      <w:lvlText w:val="%9."/>
      <w:lvlJc w:val="right"/>
      <w:pPr>
        <w:ind w:left="6330"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D282F43"/>
    <w:multiLevelType w:val="hybridMultilevel"/>
    <w:tmpl w:val="32B83F1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4"/>
  </w:num>
  <w:num w:numId="3">
    <w:abstractNumId w:val="0"/>
  </w:num>
  <w:num w:numId="4">
    <w:abstractNumId w:val="11"/>
  </w:num>
  <w:num w:numId="5">
    <w:abstractNumId w:val="14"/>
  </w:num>
  <w:num w:numId="6">
    <w:abstractNumId w:val="7"/>
  </w:num>
  <w:num w:numId="7">
    <w:abstractNumId w:val="6"/>
  </w:num>
  <w:num w:numId="8">
    <w:abstractNumId w:val="2"/>
  </w:num>
  <w:num w:numId="9">
    <w:abstractNumId w:val="5"/>
  </w:num>
  <w:num w:numId="10">
    <w:abstractNumId w:val="10"/>
  </w:num>
  <w:num w:numId="11">
    <w:abstractNumId w:val="13"/>
  </w:num>
  <w:num w:numId="12">
    <w:abstractNumId w:val="8"/>
  </w:num>
  <w:num w:numId="13">
    <w:abstractNumId w:val="12"/>
  </w:num>
  <w:num w:numId="14">
    <w:abstractNumId w:val="3"/>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97"/>
    <w:rsid w:val="00000EAB"/>
    <w:rsid w:val="0000187B"/>
    <w:rsid w:val="00001FA6"/>
    <w:rsid w:val="0000259B"/>
    <w:rsid w:val="00002B85"/>
    <w:rsid w:val="00003CC3"/>
    <w:rsid w:val="00004038"/>
    <w:rsid w:val="0000488B"/>
    <w:rsid w:val="00005AD7"/>
    <w:rsid w:val="00005B69"/>
    <w:rsid w:val="00005BCB"/>
    <w:rsid w:val="00005C02"/>
    <w:rsid w:val="00005EA0"/>
    <w:rsid w:val="00005FB2"/>
    <w:rsid w:val="00007105"/>
    <w:rsid w:val="00007296"/>
    <w:rsid w:val="00007E09"/>
    <w:rsid w:val="00007EFD"/>
    <w:rsid w:val="00007FD5"/>
    <w:rsid w:val="000106FE"/>
    <w:rsid w:val="000121A9"/>
    <w:rsid w:val="000126F6"/>
    <w:rsid w:val="00012918"/>
    <w:rsid w:val="00012DC1"/>
    <w:rsid w:val="000130C8"/>
    <w:rsid w:val="000135AF"/>
    <w:rsid w:val="00014DC0"/>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0F9"/>
    <w:rsid w:val="000262A2"/>
    <w:rsid w:val="000264DD"/>
    <w:rsid w:val="00026C11"/>
    <w:rsid w:val="000306D4"/>
    <w:rsid w:val="00030BAF"/>
    <w:rsid w:val="000324B9"/>
    <w:rsid w:val="000329BA"/>
    <w:rsid w:val="00032D83"/>
    <w:rsid w:val="000330FB"/>
    <w:rsid w:val="0003454F"/>
    <w:rsid w:val="00034F3F"/>
    <w:rsid w:val="0003629C"/>
    <w:rsid w:val="00036809"/>
    <w:rsid w:val="00036823"/>
    <w:rsid w:val="000369AF"/>
    <w:rsid w:val="00037279"/>
    <w:rsid w:val="00037443"/>
    <w:rsid w:val="00037843"/>
    <w:rsid w:val="00037C6A"/>
    <w:rsid w:val="00040C69"/>
    <w:rsid w:val="000414F0"/>
    <w:rsid w:val="000419E9"/>
    <w:rsid w:val="00041EAA"/>
    <w:rsid w:val="00042473"/>
    <w:rsid w:val="00042E54"/>
    <w:rsid w:val="00043077"/>
    <w:rsid w:val="000441B5"/>
    <w:rsid w:val="00044C5F"/>
    <w:rsid w:val="000450F5"/>
    <w:rsid w:val="000466B1"/>
    <w:rsid w:val="000466D5"/>
    <w:rsid w:val="0004737F"/>
    <w:rsid w:val="000501CD"/>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A1B"/>
    <w:rsid w:val="00061C4C"/>
    <w:rsid w:val="0006202A"/>
    <w:rsid w:val="000620CD"/>
    <w:rsid w:val="00062802"/>
    <w:rsid w:val="00062BE3"/>
    <w:rsid w:val="00064906"/>
    <w:rsid w:val="00064FD9"/>
    <w:rsid w:val="00067B5A"/>
    <w:rsid w:val="00070777"/>
    <w:rsid w:val="00070AA4"/>
    <w:rsid w:val="00071C6F"/>
    <w:rsid w:val="00071E8C"/>
    <w:rsid w:val="00071F15"/>
    <w:rsid w:val="0007207E"/>
    <w:rsid w:val="000728B9"/>
    <w:rsid w:val="000737BF"/>
    <w:rsid w:val="00073A6E"/>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9F3"/>
    <w:rsid w:val="00087470"/>
    <w:rsid w:val="000875DB"/>
    <w:rsid w:val="000900BD"/>
    <w:rsid w:val="000904A5"/>
    <w:rsid w:val="0009077C"/>
    <w:rsid w:val="00090D7D"/>
    <w:rsid w:val="000910E0"/>
    <w:rsid w:val="00091B93"/>
    <w:rsid w:val="00091C44"/>
    <w:rsid w:val="000939DB"/>
    <w:rsid w:val="00093C95"/>
    <w:rsid w:val="00093DA4"/>
    <w:rsid w:val="000947CA"/>
    <w:rsid w:val="00094EB2"/>
    <w:rsid w:val="00095419"/>
    <w:rsid w:val="000964DE"/>
    <w:rsid w:val="00096B18"/>
    <w:rsid w:val="00096C5C"/>
    <w:rsid w:val="00096CE1"/>
    <w:rsid w:val="000A084C"/>
    <w:rsid w:val="000A084D"/>
    <w:rsid w:val="000A0912"/>
    <w:rsid w:val="000A0E5E"/>
    <w:rsid w:val="000A12C0"/>
    <w:rsid w:val="000A1491"/>
    <w:rsid w:val="000A17DF"/>
    <w:rsid w:val="000A200A"/>
    <w:rsid w:val="000A2550"/>
    <w:rsid w:val="000A27AC"/>
    <w:rsid w:val="000A2AF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646"/>
    <w:rsid w:val="000D170C"/>
    <w:rsid w:val="000D1CF0"/>
    <w:rsid w:val="000D2A1F"/>
    <w:rsid w:val="000D3E85"/>
    <w:rsid w:val="000D42B5"/>
    <w:rsid w:val="000D4AFE"/>
    <w:rsid w:val="000D5397"/>
    <w:rsid w:val="000D558F"/>
    <w:rsid w:val="000D5746"/>
    <w:rsid w:val="000D6E87"/>
    <w:rsid w:val="000D7314"/>
    <w:rsid w:val="000D7B89"/>
    <w:rsid w:val="000D7C8C"/>
    <w:rsid w:val="000E1D54"/>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964"/>
    <w:rsid w:val="00110B09"/>
    <w:rsid w:val="00110C32"/>
    <w:rsid w:val="00111BFC"/>
    <w:rsid w:val="00111CBB"/>
    <w:rsid w:val="0011210D"/>
    <w:rsid w:val="00112765"/>
    <w:rsid w:val="00112BF7"/>
    <w:rsid w:val="00113361"/>
    <w:rsid w:val="00113A46"/>
    <w:rsid w:val="00114AC5"/>
    <w:rsid w:val="001162E0"/>
    <w:rsid w:val="00116579"/>
    <w:rsid w:val="0011786C"/>
    <w:rsid w:val="00120524"/>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6BC"/>
    <w:rsid w:val="0014043C"/>
    <w:rsid w:val="00140D7E"/>
    <w:rsid w:val="00142417"/>
    <w:rsid w:val="0014279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45"/>
    <w:rsid w:val="00167ADD"/>
    <w:rsid w:val="001702C6"/>
    <w:rsid w:val="00170C50"/>
    <w:rsid w:val="001711A1"/>
    <w:rsid w:val="00172205"/>
    <w:rsid w:val="0017260E"/>
    <w:rsid w:val="001729D0"/>
    <w:rsid w:val="00172B51"/>
    <w:rsid w:val="00172C89"/>
    <w:rsid w:val="0017568D"/>
    <w:rsid w:val="00175C14"/>
    <w:rsid w:val="001761CB"/>
    <w:rsid w:val="0017651E"/>
    <w:rsid w:val="00177602"/>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344"/>
    <w:rsid w:val="001A0016"/>
    <w:rsid w:val="001A0745"/>
    <w:rsid w:val="001A12D3"/>
    <w:rsid w:val="001A1302"/>
    <w:rsid w:val="001A16CC"/>
    <w:rsid w:val="001A18E1"/>
    <w:rsid w:val="001A2144"/>
    <w:rsid w:val="001A2FDB"/>
    <w:rsid w:val="001A3755"/>
    <w:rsid w:val="001A4127"/>
    <w:rsid w:val="001A4E1C"/>
    <w:rsid w:val="001A554E"/>
    <w:rsid w:val="001A6D12"/>
    <w:rsid w:val="001A6EBE"/>
    <w:rsid w:val="001A6F68"/>
    <w:rsid w:val="001A77FB"/>
    <w:rsid w:val="001B009D"/>
    <w:rsid w:val="001B13DB"/>
    <w:rsid w:val="001B17F6"/>
    <w:rsid w:val="001B341D"/>
    <w:rsid w:val="001B3A10"/>
    <w:rsid w:val="001B6E63"/>
    <w:rsid w:val="001B78D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6DD"/>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C8C"/>
    <w:rsid w:val="001E1511"/>
    <w:rsid w:val="001E288A"/>
    <w:rsid w:val="001E2A02"/>
    <w:rsid w:val="001E2B84"/>
    <w:rsid w:val="001E338B"/>
    <w:rsid w:val="001E3B11"/>
    <w:rsid w:val="001E4C02"/>
    <w:rsid w:val="001E65E8"/>
    <w:rsid w:val="001E6AE5"/>
    <w:rsid w:val="001E7020"/>
    <w:rsid w:val="001E71A0"/>
    <w:rsid w:val="001E71FD"/>
    <w:rsid w:val="001E77A9"/>
    <w:rsid w:val="001E7BD1"/>
    <w:rsid w:val="001F2154"/>
    <w:rsid w:val="001F248D"/>
    <w:rsid w:val="001F287C"/>
    <w:rsid w:val="001F2D73"/>
    <w:rsid w:val="001F5050"/>
    <w:rsid w:val="001F625A"/>
    <w:rsid w:val="001F6B28"/>
    <w:rsid w:val="001F6C56"/>
    <w:rsid w:val="001F72DF"/>
    <w:rsid w:val="001F77D0"/>
    <w:rsid w:val="002010A9"/>
    <w:rsid w:val="002010E3"/>
    <w:rsid w:val="00201769"/>
    <w:rsid w:val="0020247E"/>
    <w:rsid w:val="002025FD"/>
    <w:rsid w:val="00203FD3"/>
    <w:rsid w:val="00205A55"/>
    <w:rsid w:val="00206222"/>
    <w:rsid w:val="0020694D"/>
    <w:rsid w:val="00206B99"/>
    <w:rsid w:val="002073D2"/>
    <w:rsid w:val="002078AA"/>
    <w:rsid w:val="002101FD"/>
    <w:rsid w:val="00210261"/>
    <w:rsid w:val="002102D2"/>
    <w:rsid w:val="0021074F"/>
    <w:rsid w:val="002111AC"/>
    <w:rsid w:val="002117F8"/>
    <w:rsid w:val="0021188E"/>
    <w:rsid w:val="00212E08"/>
    <w:rsid w:val="0021302A"/>
    <w:rsid w:val="00213783"/>
    <w:rsid w:val="00214685"/>
    <w:rsid w:val="002147E4"/>
    <w:rsid w:val="00214CE8"/>
    <w:rsid w:val="002161AD"/>
    <w:rsid w:val="00216595"/>
    <w:rsid w:val="002165D6"/>
    <w:rsid w:val="00216AB7"/>
    <w:rsid w:val="002170A5"/>
    <w:rsid w:val="00217F57"/>
    <w:rsid w:val="002215D4"/>
    <w:rsid w:val="00221687"/>
    <w:rsid w:val="00221709"/>
    <w:rsid w:val="00222A05"/>
    <w:rsid w:val="00222E1E"/>
    <w:rsid w:val="0022341D"/>
    <w:rsid w:val="0022360E"/>
    <w:rsid w:val="00223F75"/>
    <w:rsid w:val="0022428F"/>
    <w:rsid w:val="00224412"/>
    <w:rsid w:val="002246DF"/>
    <w:rsid w:val="002248E9"/>
    <w:rsid w:val="00225069"/>
    <w:rsid w:val="00227445"/>
    <w:rsid w:val="00227471"/>
    <w:rsid w:val="002301DA"/>
    <w:rsid w:val="00230D10"/>
    <w:rsid w:val="00230DF2"/>
    <w:rsid w:val="00231036"/>
    <w:rsid w:val="00232D7F"/>
    <w:rsid w:val="0023417B"/>
    <w:rsid w:val="002350A1"/>
    <w:rsid w:val="002369EA"/>
    <w:rsid w:val="002371FF"/>
    <w:rsid w:val="00237985"/>
    <w:rsid w:val="00237D5A"/>
    <w:rsid w:val="00237DC2"/>
    <w:rsid w:val="00240ACB"/>
    <w:rsid w:val="00240C99"/>
    <w:rsid w:val="0024189D"/>
    <w:rsid w:val="00241BC3"/>
    <w:rsid w:val="00241C7D"/>
    <w:rsid w:val="00241F55"/>
    <w:rsid w:val="00242699"/>
    <w:rsid w:val="00243357"/>
    <w:rsid w:val="002434A0"/>
    <w:rsid w:val="00243566"/>
    <w:rsid w:val="002437EB"/>
    <w:rsid w:val="00243E9B"/>
    <w:rsid w:val="00243F90"/>
    <w:rsid w:val="0024401A"/>
    <w:rsid w:val="0024497C"/>
    <w:rsid w:val="002449D8"/>
    <w:rsid w:val="00244C92"/>
    <w:rsid w:val="00244E07"/>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E46"/>
    <w:rsid w:val="00252528"/>
    <w:rsid w:val="002530F3"/>
    <w:rsid w:val="00253130"/>
    <w:rsid w:val="00253A1C"/>
    <w:rsid w:val="002541B3"/>
    <w:rsid w:val="00256B3C"/>
    <w:rsid w:val="00256E75"/>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8B0"/>
    <w:rsid w:val="00270087"/>
    <w:rsid w:val="00270251"/>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5F0E"/>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35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0A9"/>
    <w:rsid w:val="002D0290"/>
    <w:rsid w:val="002D0C9B"/>
    <w:rsid w:val="002D1979"/>
    <w:rsid w:val="002D268B"/>
    <w:rsid w:val="002D2B00"/>
    <w:rsid w:val="002D2CEE"/>
    <w:rsid w:val="002D3701"/>
    <w:rsid w:val="002D3C38"/>
    <w:rsid w:val="002D3CF1"/>
    <w:rsid w:val="002D3F79"/>
    <w:rsid w:val="002D413F"/>
    <w:rsid w:val="002D4B99"/>
    <w:rsid w:val="002D6E4D"/>
    <w:rsid w:val="002D724E"/>
    <w:rsid w:val="002D7667"/>
    <w:rsid w:val="002D7BA0"/>
    <w:rsid w:val="002E02AA"/>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D7B"/>
    <w:rsid w:val="002F19AF"/>
    <w:rsid w:val="002F1B7B"/>
    <w:rsid w:val="002F1C6A"/>
    <w:rsid w:val="002F1FCB"/>
    <w:rsid w:val="002F282F"/>
    <w:rsid w:val="002F2BC5"/>
    <w:rsid w:val="002F32F4"/>
    <w:rsid w:val="002F3B18"/>
    <w:rsid w:val="002F3DC5"/>
    <w:rsid w:val="002F4F72"/>
    <w:rsid w:val="002F511C"/>
    <w:rsid w:val="002F54DF"/>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44E"/>
    <w:rsid w:val="0032088F"/>
    <w:rsid w:val="00321643"/>
    <w:rsid w:val="00321A91"/>
    <w:rsid w:val="00322486"/>
    <w:rsid w:val="00322B0A"/>
    <w:rsid w:val="00323295"/>
    <w:rsid w:val="00323848"/>
    <w:rsid w:val="00323FF5"/>
    <w:rsid w:val="0032464C"/>
    <w:rsid w:val="00324B78"/>
    <w:rsid w:val="00324E62"/>
    <w:rsid w:val="003253CA"/>
    <w:rsid w:val="00326D5E"/>
    <w:rsid w:val="00327A8E"/>
    <w:rsid w:val="00327BDD"/>
    <w:rsid w:val="0033016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817"/>
    <w:rsid w:val="00363135"/>
    <w:rsid w:val="003633B9"/>
    <w:rsid w:val="003636DE"/>
    <w:rsid w:val="003646B9"/>
    <w:rsid w:val="003646E5"/>
    <w:rsid w:val="003652C6"/>
    <w:rsid w:val="003654A6"/>
    <w:rsid w:val="003660A9"/>
    <w:rsid w:val="003666D8"/>
    <w:rsid w:val="00366829"/>
    <w:rsid w:val="003668C0"/>
    <w:rsid w:val="0036711C"/>
    <w:rsid w:val="00370629"/>
    <w:rsid w:val="003708D3"/>
    <w:rsid w:val="00371249"/>
    <w:rsid w:val="003726E1"/>
    <w:rsid w:val="00373D0B"/>
    <w:rsid w:val="00374012"/>
    <w:rsid w:val="003743D7"/>
    <w:rsid w:val="003749C0"/>
    <w:rsid w:val="003750D6"/>
    <w:rsid w:val="003751A1"/>
    <w:rsid w:val="003752B5"/>
    <w:rsid w:val="0037599C"/>
    <w:rsid w:val="00375FDD"/>
    <w:rsid w:val="003804A7"/>
    <w:rsid w:val="00381DC3"/>
    <w:rsid w:val="0038228C"/>
    <w:rsid w:val="00382BDE"/>
    <w:rsid w:val="00382E33"/>
    <w:rsid w:val="003859C4"/>
    <w:rsid w:val="00385EA5"/>
    <w:rsid w:val="0038698E"/>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A710C"/>
    <w:rsid w:val="003A72DB"/>
    <w:rsid w:val="003A7E15"/>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5A"/>
    <w:rsid w:val="003B57C3"/>
    <w:rsid w:val="003B609E"/>
    <w:rsid w:val="003B6C7E"/>
    <w:rsid w:val="003B79F9"/>
    <w:rsid w:val="003C0293"/>
    <w:rsid w:val="003C072E"/>
    <w:rsid w:val="003C0DF1"/>
    <w:rsid w:val="003C1936"/>
    <w:rsid w:val="003C268F"/>
    <w:rsid w:val="003C2903"/>
    <w:rsid w:val="003C32DC"/>
    <w:rsid w:val="003C32FC"/>
    <w:rsid w:val="003C42AD"/>
    <w:rsid w:val="003C4C9F"/>
    <w:rsid w:val="003C55EB"/>
    <w:rsid w:val="003C5D9D"/>
    <w:rsid w:val="003C7036"/>
    <w:rsid w:val="003C7781"/>
    <w:rsid w:val="003C7FA5"/>
    <w:rsid w:val="003D050C"/>
    <w:rsid w:val="003D0C96"/>
    <w:rsid w:val="003D1CAA"/>
    <w:rsid w:val="003D4395"/>
    <w:rsid w:val="003D474C"/>
    <w:rsid w:val="003D4CB6"/>
    <w:rsid w:val="003D5398"/>
    <w:rsid w:val="003D5BAD"/>
    <w:rsid w:val="003D5ECC"/>
    <w:rsid w:val="003D5F20"/>
    <w:rsid w:val="003D6E19"/>
    <w:rsid w:val="003D737D"/>
    <w:rsid w:val="003D7E33"/>
    <w:rsid w:val="003E0C30"/>
    <w:rsid w:val="003E0F2A"/>
    <w:rsid w:val="003E1CD9"/>
    <w:rsid w:val="003E2CF8"/>
    <w:rsid w:val="003E3169"/>
    <w:rsid w:val="003E35FB"/>
    <w:rsid w:val="003E3999"/>
    <w:rsid w:val="003E3B16"/>
    <w:rsid w:val="003E43BE"/>
    <w:rsid w:val="003E4A4E"/>
    <w:rsid w:val="003E4C6C"/>
    <w:rsid w:val="003E504F"/>
    <w:rsid w:val="003E5B17"/>
    <w:rsid w:val="003E5B98"/>
    <w:rsid w:val="003E62FB"/>
    <w:rsid w:val="003E6A41"/>
    <w:rsid w:val="003E7801"/>
    <w:rsid w:val="003F0AF5"/>
    <w:rsid w:val="003F14E4"/>
    <w:rsid w:val="003F1FC5"/>
    <w:rsid w:val="003F3E65"/>
    <w:rsid w:val="003F42FC"/>
    <w:rsid w:val="003F4828"/>
    <w:rsid w:val="003F4833"/>
    <w:rsid w:val="003F4B68"/>
    <w:rsid w:val="003F532D"/>
    <w:rsid w:val="003F7010"/>
    <w:rsid w:val="003F72B7"/>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17DDE"/>
    <w:rsid w:val="004211BE"/>
    <w:rsid w:val="0042205F"/>
    <w:rsid w:val="00423C26"/>
    <w:rsid w:val="00423E43"/>
    <w:rsid w:val="00424839"/>
    <w:rsid w:val="00424D35"/>
    <w:rsid w:val="0042535C"/>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28B"/>
    <w:rsid w:val="0044044F"/>
    <w:rsid w:val="00441DE8"/>
    <w:rsid w:val="00442F67"/>
    <w:rsid w:val="00442FBB"/>
    <w:rsid w:val="00443487"/>
    <w:rsid w:val="00443B9A"/>
    <w:rsid w:val="0044467E"/>
    <w:rsid w:val="0044496C"/>
    <w:rsid w:val="00444F46"/>
    <w:rsid w:val="0044520F"/>
    <w:rsid w:val="004468EC"/>
    <w:rsid w:val="00446A05"/>
    <w:rsid w:val="00446B69"/>
    <w:rsid w:val="004502C5"/>
    <w:rsid w:val="004509CE"/>
    <w:rsid w:val="004515BE"/>
    <w:rsid w:val="00452B43"/>
    <w:rsid w:val="00453BD0"/>
    <w:rsid w:val="004546E6"/>
    <w:rsid w:val="00454957"/>
    <w:rsid w:val="004557F7"/>
    <w:rsid w:val="00455A62"/>
    <w:rsid w:val="00456294"/>
    <w:rsid w:val="004572E7"/>
    <w:rsid w:val="00457778"/>
    <w:rsid w:val="00457FE0"/>
    <w:rsid w:val="00461033"/>
    <w:rsid w:val="00461308"/>
    <w:rsid w:val="00461FB3"/>
    <w:rsid w:val="0046279F"/>
    <w:rsid w:val="00462864"/>
    <w:rsid w:val="00463325"/>
    <w:rsid w:val="00463D48"/>
    <w:rsid w:val="00464148"/>
    <w:rsid w:val="00464347"/>
    <w:rsid w:val="004647B9"/>
    <w:rsid w:val="00464F06"/>
    <w:rsid w:val="004652D5"/>
    <w:rsid w:val="004659F2"/>
    <w:rsid w:val="00465BF5"/>
    <w:rsid w:val="00465C50"/>
    <w:rsid w:val="004668E6"/>
    <w:rsid w:val="004673D5"/>
    <w:rsid w:val="00467CF6"/>
    <w:rsid w:val="0047274B"/>
    <w:rsid w:val="00472B3D"/>
    <w:rsid w:val="00472D90"/>
    <w:rsid w:val="00473EB5"/>
    <w:rsid w:val="0047647A"/>
    <w:rsid w:val="004771E5"/>
    <w:rsid w:val="00477357"/>
    <w:rsid w:val="0047771C"/>
    <w:rsid w:val="00477E07"/>
    <w:rsid w:val="00480A69"/>
    <w:rsid w:val="004813E0"/>
    <w:rsid w:val="00483B0E"/>
    <w:rsid w:val="004841F6"/>
    <w:rsid w:val="00484AE9"/>
    <w:rsid w:val="00485508"/>
    <w:rsid w:val="0048659E"/>
    <w:rsid w:val="00486775"/>
    <w:rsid w:val="004874A4"/>
    <w:rsid w:val="00491E99"/>
    <w:rsid w:val="004929E7"/>
    <w:rsid w:val="0049318A"/>
    <w:rsid w:val="00493A5B"/>
    <w:rsid w:val="00494F0A"/>
    <w:rsid w:val="00495547"/>
    <w:rsid w:val="004955DF"/>
    <w:rsid w:val="004961AD"/>
    <w:rsid w:val="00496339"/>
    <w:rsid w:val="004967A0"/>
    <w:rsid w:val="00496C40"/>
    <w:rsid w:val="00497059"/>
    <w:rsid w:val="00497082"/>
    <w:rsid w:val="004973EC"/>
    <w:rsid w:val="00497B15"/>
    <w:rsid w:val="004A0617"/>
    <w:rsid w:val="004A1A63"/>
    <w:rsid w:val="004A2326"/>
    <w:rsid w:val="004A2A39"/>
    <w:rsid w:val="004A2C66"/>
    <w:rsid w:val="004A319F"/>
    <w:rsid w:val="004A32F1"/>
    <w:rsid w:val="004A363B"/>
    <w:rsid w:val="004A36A8"/>
    <w:rsid w:val="004A6251"/>
    <w:rsid w:val="004A6CA2"/>
    <w:rsid w:val="004A770C"/>
    <w:rsid w:val="004A781C"/>
    <w:rsid w:val="004A7ECD"/>
    <w:rsid w:val="004B05CE"/>
    <w:rsid w:val="004B0EF8"/>
    <w:rsid w:val="004B117E"/>
    <w:rsid w:val="004B11C6"/>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294"/>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DC7"/>
    <w:rsid w:val="004D5E04"/>
    <w:rsid w:val="004D6148"/>
    <w:rsid w:val="004D66F7"/>
    <w:rsid w:val="004D69B1"/>
    <w:rsid w:val="004D79AB"/>
    <w:rsid w:val="004D7B79"/>
    <w:rsid w:val="004E0DB7"/>
    <w:rsid w:val="004E1310"/>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816"/>
    <w:rsid w:val="004F1B13"/>
    <w:rsid w:val="004F28AC"/>
    <w:rsid w:val="004F2A92"/>
    <w:rsid w:val="004F2E5D"/>
    <w:rsid w:val="004F2E7C"/>
    <w:rsid w:val="004F39E7"/>
    <w:rsid w:val="004F421C"/>
    <w:rsid w:val="004F4289"/>
    <w:rsid w:val="004F48BF"/>
    <w:rsid w:val="004F5821"/>
    <w:rsid w:val="004F674E"/>
    <w:rsid w:val="004F6C74"/>
    <w:rsid w:val="005001E5"/>
    <w:rsid w:val="00500A0B"/>
    <w:rsid w:val="00500C4C"/>
    <w:rsid w:val="00500F5D"/>
    <w:rsid w:val="005016CA"/>
    <w:rsid w:val="00501A98"/>
    <w:rsid w:val="00502093"/>
    <w:rsid w:val="00502177"/>
    <w:rsid w:val="0050345B"/>
    <w:rsid w:val="005035F1"/>
    <w:rsid w:val="00503D53"/>
    <w:rsid w:val="00504E19"/>
    <w:rsid w:val="005063B6"/>
    <w:rsid w:val="00506A1C"/>
    <w:rsid w:val="0050734D"/>
    <w:rsid w:val="00507670"/>
    <w:rsid w:val="00507AB3"/>
    <w:rsid w:val="00510956"/>
    <w:rsid w:val="00510F23"/>
    <w:rsid w:val="0051133B"/>
    <w:rsid w:val="005115C3"/>
    <w:rsid w:val="005118B4"/>
    <w:rsid w:val="00515288"/>
    <w:rsid w:val="00515854"/>
    <w:rsid w:val="00515B21"/>
    <w:rsid w:val="00515CF2"/>
    <w:rsid w:val="00517079"/>
    <w:rsid w:val="00520023"/>
    <w:rsid w:val="005201C4"/>
    <w:rsid w:val="00520569"/>
    <w:rsid w:val="005212AE"/>
    <w:rsid w:val="005229B8"/>
    <w:rsid w:val="00522C1A"/>
    <w:rsid w:val="00523091"/>
    <w:rsid w:val="005242CB"/>
    <w:rsid w:val="00524D42"/>
    <w:rsid w:val="00525EBE"/>
    <w:rsid w:val="00525F1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09C"/>
    <w:rsid w:val="0053715D"/>
    <w:rsid w:val="00537700"/>
    <w:rsid w:val="00537BB3"/>
    <w:rsid w:val="00537DB4"/>
    <w:rsid w:val="00540317"/>
    <w:rsid w:val="0054049A"/>
    <w:rsid w:val="00540BF1"/>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0A0"/>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610"/>
    <w:rsid w:val="005817AB"/>
    <w:rsid w:val="00582C57"/>
    <w:rsid w:val="00584BAB"/>
    <w:rsid w:val="00584EFB"/>
    <w:rsid w:val="0058621D"/>
    <w:rsid w:val="00586292"/>
    <w:rsid w:val="00586D72"/>
    <w:rsid w:val="00586E4F"/>
    <w:rsid w:val="00587330"/>
    <w:rsid w:val="00587984"/>
    <w:rsid w:val="00587A84"/>
    <w:rsid w:val="00590AF7"/>
    <w:rsid w:val="00592360"/>
    <w:rsid w:val="00593058"/>
    <w:rsid w:val="00593333"/>
    <w:rsid w:val="00595EC7"/>
    <w:rsid w:val="005960D3"/>
    <w:rsid w:val="005973A7"/>
    <w:rsid w:val="005A0825"/>
    <w:rsid w:val="005A09A3"/>
    <w:rsid w:val="005A1FEE"/>
    <w:rsid w:val="005A273F"/>
    <w:rsid w:val="005A3583"/>
    <w:rsid w:val="005A4118"/>
    <w:rsid w:val="005A453F"/>
    <w:rsid w:val="005A493F"/>
    <w:rsid w:val="005A6A9E"/>
    <w:rsid w:val="005A752F"/>
    <w:rsid w:val="005A75B2"/>
    <w:rsid w:val="005B1586"/>
    <w:rsid w:val="005B1E67"/>
    <w:rsid w:val="005B1E98"/>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7D1"/>
    <w:rsid w:val="005E5D90"/>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29E"/>
    <w:rsid w:val="00603EE5"/>
    <w:rsid w:val="00605582"/>
    <w:rsid w:val="00605720"/>
    <w:rsid w:val="00605B5C"/>
    <w:rsid w:val="00605C0C"/>
    <w:rsid w:val="00605C57"/>
    <w:rsid w:val="00605C73"/>
    <w:rsid w:val="0060626C"/>
    <w:rsid w:val="006065FF"/>
    <w:rsid w:val="00607309"/>
    <w:rsid w:val="00607C95"/>
    <w:rsid w:val="00607F3D"/>
    <w:rsid w:val="00610C46"/>
    <w:rsid w:val="00611AF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4F3"/>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B9C"/>
    <w:rsid w:val="00643D25"/>
    <w:rsid w:val="006448DB"/>
    <w:rsid w:val="00644D3E"/>
    <w:rsid w:val="00645AB9"/>
    <w:rsid w:val="00645E2A"/>
    <w:rsid w:val="006460CB"/>
    <w:rsid w:val="00646267"/>
    <w:rsid w:val="0064693C"/>
    <w:rsid w:val="006469A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0CB"/>
    <w:rsid w:val="0066116D"/>
    <w:rsid w:val="00663F47"/>
    <w:rsid w:val="00664AC4"/>
    <w:rsid w:val="00664FB0"/>
    <w:rsid w:val="0066505B"/>
    <w:rsid w:val="00665ACE"/>
    <w:rsid w:val="0066701C"/>
    <w:rsid w:val="006671D4"/>
    <w:rsid w:val="0066750D"/>
    <w:rsid w:val="00667F2F"/>
    <w:rsid w:val="00670381"/>
    <w:rsid w:val="00671338"/>
    <w:rsid w:val="00672CE0"/>
    <w:rsid w:val="00672F8D"/>
    <w:rsid w:val="006730DE"/>
    <w:rsid w:val="006730F3"/>
    <w:rsid w:val="00673B33"/>
    <w:rsid w:val="006747AB"/>
    <w:rsid w:val="00676465"/>
    <w:rsid w:val="006775C4"/>
    <w:rsid w:val="0068056E"/>
    <w:rsid w:val="006811F5"/>
    <w:rsid w:val="00681AC1"/>
    <w:rsid w:val="00681EE7"/>
    <w:rsid w:val="00682165"/>
    <w:rsid w:val="00683178"/>
    <w:rsid w:val="0068325D"/>
    <w:rsid w:val="00684F50"/>
    <w:rsid w:val="00685785"/>
    <w:rsid w:val="00685A38"/>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4B"/>
    <w:rsid w:val="006973E2"/>
    <w:rsid w:val="00697607"/>
    <w:rsid w:val="0069771F"/>
    <w:rsid w:val="00697D08"/>
    <w:rsid w:val="00697D57"/>
    <w:rsid w:val="006A07C1"/>
    <w:rsid w:val="006A136B"/>
    <w:rsid w:val="006A19D5"/>
    <w:rsid w:val="006A21B6"/>
    <w:rsid w:val="006A28FD"/>
    <w:rsid w:val="006A2C4C"/>
    <w:rsid w:val="006A326C"/>
    <w:rsid w:val="006A44B9"/>
    <w:rsid w:val="006A52BF"/>
    <w:rsid w:val="006A5821"/>
    <w:rsid w:val="006A5A6C"/>
    <w:rsid w:val="006A61E5"/>
    <w:rsid w:val="006A654C"/>
    <w:rsid w:val="006A6B9A"/>
    <w:rsid w:val="006A7061"/>
    <w:rsid w:val="006B0A9C"/>
    <w:rsid w:val="006B0B08"/>
    <w:rsid w:val="006B10A8"/>
    <w:rsid w:val="006B10B6"/>
    <w:rsid w:val="006B1B86"/>
    <w:rsid w:val="006B208B"/>
    <w:rsid w:val="006B3A8F"/>
    <w:rsid w:val="006B3C7A"/>
    <w:rsid w:val="006B454E"/>
    <w:rsid w:val="006B462B"/>
    <w:rsid w:val="006B46C9"/>
    <w:rsid w:val="006B4FD6"/>
    <w:rsid w:val="006B511B"/>
    <w:rsid w:val="006B5508"/>
    <w:rsid w:val="006B7267"/>
    <w:rsid w:val="006C1371"/>
    <w:rsid w:val="006C1F9E"/>
    <w:rsid w:val="006C2F23"/>
    <w:rsid w:val="006C3A12"/>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52C"/>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9E5"/>
    <w:rsid w:val="00712D50"/>
    <w:rsid w:val="00713419"/>
    <w:rsid w:val="007135A0"/>
    <w:rsid w:val="00713957"/>
    <w:rsid w:val="00714402"/>
    <w:rsid w:val="00714488"/>
    <w:rsid w:val="00715319"/>
    <w:rsid w:val="00715B7F"/>
    <w:rsid w:val="00715EBB"/>
    <w:rsid w:val="00716B71"/>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F37"/>
    <w:rsid w:val="007504BF"/>
    <w:rsid w:val="00751760"/>
    <w:rsid w:val="00752C85"/>
    <w:rsid w:val="00752CFC"/>
    <w:rsid w:val="00755BE9"/>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32B"/>
    <w:rsid w:val="00783634"/>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6AD2"/>
    <w:rsid w:val="007A719C"/>
    <w:rsid w:val="007A726F"/>
    <w:rsid w:val="007A757A"/>
    <w:rsid w:val="007B08F4"/>
    <w:rsid w:val="007B0A40"/>
    <w:rsid w:val="007B14D2"/>
    <w:rsid w:val="007B34BC"/>
    <w:rsid w:val="007B452B"/>
    <w:rsid w:val="007B4E6C"/>
    <w:rsid w:val="007B4EEE"/>
    <w:rsid w:val="007B5EBB"/>
    <w:rsid w:val="007B65D2"/>
    <w:rsid w:val="007B6AD5"/>
    <w:rsid w:val="007B6B6C"/>
    <w:rsid w:val="007C04A2"/>
    <w:rsid w:val="007C1271"/>
    <w:rsid w:val="007C313D"/>
    <w:rsid w:val="007C3B2E"/>
    <w:rsid w:val="007C405D"/>
    <w:rsid w:val="007C4D7C"/>
    <w:rsid w:val="007C5545"/>
    <w:rsid w:val="007C587A"/>
    <w:rsid w:val="007C79F5"/>
    <w:rsid w:val="007C7A6B"/>
    <w:rsid w:val="007D00C9"/>
    <w:rsid w:val="007D0A0F"/>
    <w:rsid w:val="007D131D"/>
    <w:rsid w:val="007D1719"/>
    <w:rsid w:val="007D2E53"/>
    <w:rsid w:val="007D303D"/>
    <w:rsid w:val="007D3939"/>
    <w:rsid w:val="007D3BCC"/>
    <w:rsid w:val="007D3CE0"/>
    <w:rsid w:val="007D404D"/>
    <w:rsid w:val="007D45CB"/>
    <w:rsid w:val="007D4645"/>
    <w:rsid w:val="007D5692"/>
    <w:rsid w:val="007D6461"/>
    <w:rsid w:val="007D75A9"/>
    <w:rsid w:val="007E3210"/>
    <w:rsid w:val="007E32FC"/>
    <w:rsid w:val="007E3A7A"/>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9CF"/>
    <w:rsid w:val="007F5B11"/>
    <w:rsid w:val="007F7CB7"/>
    <w:rsid w:val="007F7F91"/>
    <w:rsid w:val="00801A10"/>
    <w:rsid w:val="00801F35"/>
    <w:rsid w:val="008032B0"/>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B52"/>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1603"/>
    <w:rsid w:val="0083287B"/>
    <w:rsid w:val="00832A83"/>
    <w:rsid w:val="00832D2B"/>
    <w:rsid w:val="00833114"/>
    <w:rsid w:val="008355FC"/>
    <w:rsid w:val="008357D2"/>
    <w:rsid w:val="008370CF"/>
    <w:rsid w:val="00837AA9"/>
    <w:rsid w:val="00837CEF"/>
    <w:rsid w:val="00837D11"/>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F28"/>
    <w:rsid w:val="00854886"/>
    <w:rsid w:val="00855029"/>
    <w:rsid w:val="0085507C"/>
    <w:rsid w:val="0085563E"/>
    <w:rsid w:val="00856347"/>
    <w:rsid w:val="008601DA"/>
    <w:rsid w:val="00861653"/>
    <w:rsid w:val="00861978"/>
    <w:rsid w:val="008625C0"/>
    <w:rsid w:val="00863418"/>
    <w:rsid w:val="008634C5"/>
    <w:rsid w:val="00863FB1"/>
    <w:rsid w:val="008642BC"/>
    <w:rsid w:val="00864F72"/>
    <w:rsid w:val="00865B42"/>
    <w:rsid w:val="00866DED"/>
    <w:rsid w:val="00866DF0"/>
    <w:rsid w:val="008672F5"/>
    <w:rsid w:val="00867B6C"/>
    <w:rsid w:val="0087044C"/>
    <w:rsid w:val="00870822"/>
    <w:rsid w:val="0087089C"/>
    <w:rsid w:val="008709B3"/>
    <w:rsid w:val="00870DB7"/>
    <w:rsid w:val="0087135B"/>
    <w:rsid w:val="00871CF9"/>
    <w:rsid w:val="00871F9F"/>
    <w:rsid w:val="008721B7"/>
    <w:rsid w:val="008728A9"/>
    <w:rsid w:val="00872D12"/>
    <w:rsid w:val="00873D60"/>
    <w:rsid w:val="008740F9"/>
    <w:rsid w:val="00875679"/>
    <w:rsid w:val="008757CB"/>
    <w:rsid w:val="00875AD2"/>
    <w:rsid w:val="00875B3D"/>
    <w:rsid w:val="00876E2C"/>
    <w:rsid w:val="0087759D"/>
    <w:rsid w:val="00877D5E"/>
    <w:rsid w:val="00880169"/>
    <w:rsid w:val="00880384"/>
    <w:rsid w:val="008804B7"/>
    <w:rsid w:val="0088052E"/>
    <w:rsid w:val="00880860"/>
    <w:rsid w:val="0088091B"/>
    <w:rsid w:val="00880A15"/>
    <w:rsid w:val="00880AD0"/>
    <w:rsid w:val="00881102"/>
    <w:rsid w:val="0088142E"/>
    <w:rsid w:val="0088144E"/>
    <w:rsid w:val="00881527"/>
    <w:rsid w:val="00881759"/>
    <w:rsid w:val="00883058"/>
    <w:rsid w:val="0088412E"/>
    <w:rsid w:val="00884613"/>
    <w:rsid w:val="00884C0C"/>
    <w:rsid w:val="00884F71"/>
    <w:rsid w:val="0088509D"/>
    <w:rsid w:val="008859BB"/>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858"/>
    <w:rsid w:val="008C65C9"/>
    <w:rsid w:val="008C7C52"/>
    <w:rsid w:val="008D1236"/>
    <w:rsid w:val="008D1EDE"/>
    <w:rsid w:val="008D23DC"/>
    <w:rsid w:val="008D32AD"/>
    <w:rsid w:val="008D3620"/>
    <w:rsid w:val="008D40F1"/>
    <w:rsid w:val="008D458F"/>
    <w:rsid w:val="008D52D9"/>
    <w:rsid w:val="008D6772"/>
    <w:rsid w:val="008D7AC6"/>
    <w:rsid w:val="008E02E6"/>
    <w:rsid w:val="008E08A8"/>
    <w:rsid w:val="008E0B04"/>
    <w:rsid w:val="008E15B5"/>
    <w:rsid w:val="008E2B42"/>
    <w:rsid w:val="008E2D12"/>
    <w:rsid w:val="008E350D"/>
    <w:rsid w:val="008E3B36"/>
    <w:rsid w:val="008E3CEC"/>
    <w:rsid w:val="008E480F"/>
    <w:rsid w:val="008E4A67"/>
    <w:rsid w:val="008F0205"/>
    <w:rsid w:val="008F069A"/>
    <w:rsid w:val="008F0DCC"/>
    <w:rsid w:val="008F1B7A"/>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92C"/>
    <w:rsid w:val="00903E8E"/>
    <w:rsid w:val="00904997"/>
    <w:rsid w:val="00905D8A"/>
    <w:rsid w:val="0090677B"/>
    <w:rsid w:val="0090696C"/>
    <w:rsid w:val="00907C15"/>
    <w:rsid w:val="0091170B"/>
    <w:rsid w:val="00911817"/>
    <w:rsid w:val="00912911"/>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0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926"/>
    <w:rsid w:val="00976FCC"/>
    <w:rsid w:val="0097768E"/>
    <w:rsid w:val="009818A2"/>
    <w:rsid w:val="009829E2"/>
    <w:rsid w:val="00983525"/>
    <w:rsid w:val="009844CE"/>
    <w:rsid w:val="00984590"/>
    <w:rsid w:val="00984F92"/>
    <w:rsid w:val="00984FB7"/>
    <w:rsid w:val="009855CB"/>
    <w:rsid w:val="00985932"/>
    <w:rsid w:val="009863F6"/>
    <w:rsid w:val="009868FC"/>
    <w:rsid w:val="00986D6A"/>
    <w:rsid w:val="00990013"/>
    <w:rsid w:val="00990D44"/>
    <w:rsid w:val="00991E94"/>
    <w:rsid w:val="00992712"/>
    <w:rsid w:val="00993E7E"/>
    <w:rsid w:val="00993EC8"/>
    <w:rsid w:val="00994389"/>
    <w:rsid w:val="0099690A"/>
    <w:rsid w:val="00996E30"/>
    <w:rsid w:val="00997136"/>
    <w:rsid w:val="009971A7"/>
    <w:rsid w:val="009A33BE"/>
    <w:rsid w:val="009A3F67"/>
    <w:rsid w:val="009A5E37"/>
    <w:rsid w:val="009B0C38"/>
    <w:rsid w:val="009B1120"/>
    <w:rsid w:val="009B127F"/>
    <w:rsid w:val="009B15EE"/>
    <w:rsid w:val="009B19C2"/>
    <w:rsid w:val="009B1D0D"/>
    <w:rsid w:val="009B1EAF"/>
    <w:rsid w:val="009B229F"/>
    <w:rsid w:val="009B2AE4"/>
    <w:rsid w:val="009B30D4"/>
    <w:rsid w:val="009B38A3"/>
    <w:rsid w:val="009B38C8"/>
    <w:rsid w:val="009B4268"/>
    <w:rsid w:val="009B4E0E"/>
    <w:rsid w:val="009B5202"/>
    <w:rsid w:val="009B537A"/>
    <w:rsid w:val="009B6107"/>
    <w:rsid w:val="009B622A"/>
    <w:rsid w:val="009B6D2C"/>
    <w:rsid w:val="009C0461"/>
    <w:rsid w:val="009C16E5"/>
    <w:rsid w:val="009C24D1"/>
    <w:rsid w:val="009C3698"/>
    <w:rsid w:val="009C3841"/>
    <w:rsid w:val="009C607A"/>
    <w:rsid w:val="009C6929"/>
    <w:rsid w:val="009C6A52"/>
    <w:rsid w:val="009C6E46"/>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6A0"/>
    <w:rsid w:val="009D6EC6"/>
    <w:rsid w:val="009D7058"/>
    <w:rsid w:val="009D76EB"/>
    <w:rsid w:val="009E0336"/>
    <w:rsid w:val="009E0D93"/>
    <w:rsid w:val="009E10EC"/>
    <w:rsid w:val="009E10F6"/>
    <w:rsid w:val="009E1628"/>
    <w:rsid w:val="009E2B95"/>
    <w:rsid w:val="009E2F5D"/>
    <w:rsid w:val="009E34FA"/>
    <w:rsid w:val="009E3D69"/>
    <w:rsid w:val="009E3DB9"/>
    <w:rsid w:val="009E4B0C"/>
    <w:rsid w:val="009E4B72"/>
    <w:rsid w:val="009E5FC6"/>
    <w:rsid w:val="009E646B"/>
    <w:rsid w:val="009E6E95"/>
    <w:rsid w:val="009E7B07"/>
    <w:rsid w:val="009F050C"/>
    <w:rsid w:val="009F070E"/>
    <w:rsid w:val="009F0864"/>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6EA"/>
    <w:rsid w:val="00A04848"/>
    <w:rsid w:val="00A04D47"/>
    <w:rsid w:val="00A06A2F"/>
    <w:rsid w:val="00A06D1F"/>
    <w:rsid w:val="00A06F57"/>
    <w:rsid w:val="00A06FB2"/>
    <w:rsid w:val="00A073BA"/>
    <w:rsid w:val="00A07A56"/>
    <w:rsid w:val="00A1031F"/>
    <w:rsid w:val="00A10D42"/>
    <w:rsid w:val="00A1186C"/>
    <w:rsid w:val="00A12661"/>
    <w:rsid w:val="00A12CE3"/>
    <w:rsid w:val="00A12D31"/>
    <w:rsid w:val="00A12F8B"/>
    <w:rsid w:val="00A13C0F"/>
    <w:rsid w:val="00A160A8"/>
    <w:rsid w:val="00A164A6"/>
    <w:rsid w:val="00A165FE"/>
    <w:rsid w:val="00A16EFC"/>
    <w:rsid w:val="00A16F83"/>
    <w:rsid w:val="00A17A7F"/>
    <w:rsid w:val="00A20FD0"/>
    <w:rsid w:val="00A21357"/>
    <w:rsid w:val="00A215C1"/>
    <w:rsid w:val="00A21B13"/>
    <w:rsid w:val="00A22381"/>
    <w:rsid w:val="00A225C0"/>
    <w:rsid w:val="00A23061"/>
    <w:rsid w:val="00A23D23"/>
    <w:rsid w:val="00A243B5"/>
    <w:rsid w:val="00A24A17"/>
    <w:rsid w:val="00A24B73"/>
    <w:rsid w:val="00A257A4"/>
    <w:rsid w:val="00A258BB"/>
    <w:rsid w:val="00A27138"/>
    <w:rsid w:val="00A30D30"/>
    <w:rsid w:val="00A31158"/>
    <w:rsid w:val="00A3215A"/>
    <w:rsid w:val="00A32161"/>
    <w:rsid w:val="00A32881"/>
    <w:rsid w:val="00A3359F"/>
    <w:rsid w:val="00A33F3B"/>
    <w:rsid w:val="00A34AF4"/>
    <w:rsid w:val="00A352E3"/>
    <w:rsid w:val="00A35446"/>
    <w:rsid w:val="00A3583F"/>
    <w:rsid w:val="00A35C69"/>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67EF0"/>
    <w:rsid w:val="00A703F5"/>
    <w:rsid w:val="00A71119"/>
    <w:rsid w:val="00A71931"/>
    <w:rsid w:val="00A72E3D"/>
    <w:rsid w:val="00A72EE1"/>
    <w:rsid w:val="00A73B00"/>
    <w:rsid w:val="00A73DF3"/>
    <w:rsid w:val="00A746E4"/>
    <w:rsid w:val="00A761F4"/>
    <w:rsid w:val="00A77448"/>
    <w:rsid w:val="00A77B65"/>
    <w:rsid w:val="00A77EC2"/>
    <w:rsid w:val="00A8007D"/>
    <w:rsid w:val="00A80761"/>
    <w:rsid w:val="00A80DC8"/>
    <w:rsid w:val="00A81086"/>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EB9"/>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9E4"/>
    <w:rsid w:val="00AB5C16"/>
    <w:rsid w:val="00AB5C8E"/>
    <w:rsid w:val="00AB628D"/>
    <w:rsid w:val="00AB67C4"/>
    <w:rsid w:val="00AC00B1"/>
    <w:rsid w:val="00AC0229"/>
    <w:rsid w:val="00AC12CF"/>
    <w:rsid w:val="00AC154D"/>
    <w:rsid w:val="00AC1E4A"/>
    <w:rsid w:val="00AC2548"/>
    <w:rsid w:val="00AC3C32"/>
    <w:rsid w:val="00AC3DB8"/>
    <w:rsid w:val="00AC4096"/>
    <w:rsid w:val="00AC4256"/>
    <w:rsid w:val="00AC6158"/>
    <w:rsid w:val="00AD100C"/>
    <w:rsid w:val="00AD22CB"/>
    <w:rsid w:val="00AD2540"/>
    <w:rsid w:val="00AD38ED"/>
    <w:rsid w:val="00AD39D6"/>
    <w:rsid w:val="00AD3C97"/>
    <w:rsid w:val="00AD4282"/>
    <w:rsid w:val="00AD43A9"/>
    <w:rsid w:val="00AD5A42"/>
    <w:rsid w:val="00AD7073"/>
    <w:rsid w:val="00AD77FD"/>
    <w:rsid w:val="00AD79E2"/>
    <w:rsid w:val="00AD7FFB"/>
    <w:rsid w:val="00AE0287"/>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67C"/>
    <w:rsid w:val="00B03ACC"/>
    <w:rsid w:val="00B04123"/>
    <w:rsid w:val="00B049EC"/>
    <w:rsid w:val="00B04DD6"/>
    <w:rsid w:val="00B05011"/>
    <w:rsid w:val="00B050D6"/>
    <w:rsid w:val="00B0768C"/>
    <w:rsid w:val="00B078F9"/>
    <w:rsid w:val="00B10264"/>
    <w:rsid w:val="00B1212B"/>
    <w:rsid w:val="00B125A0"/>
    <w:rsid w:val="00B13177"/>
    <w:rsid w:val="00B13345"/>
    <w:rsid w:val="00B13D8A"/>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82A"/>
    <w:rsid w:val="00B372E3"/>
    <w:rsid w:val="00B37542"/>
    <w:rsid w:val="00B37C1A"/>
    <w:rsid w:val="00B37D09"/>
    <w:rsid w:val="00B40212"/>
    <w:rsid w:val="00B40B0C"/>
    <w:rsid w:val="00B40B73"/>
    <w:rsid w:val="00B41312"/>
    <w:rsid w:val="00B41508"/>
    <w:rsid w:val="00B417BF"/>
    <w:rsid w:val="00B42215"/>
    <w:rsid w:val="00B43211"/>
    <w:rsid w:val="00B438BE"/>
    <w:rsid w:val="00B44247"/>
    <w:rsid w:val="00B453AD"/>
    <w:rsid w:val="00B45776"/>
    <w:rsid w:val="00B459FE"/>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8D2"/>
    <w:rsid w:val="00B60E54"/>
    <w:rsid w:val="00B6152A"/>
    <w:rsid w:val="00B6188A"/>
    <w:rsid w:val="00B61A36"/>
    <w:rsid w:val="00B6219D"/>
    <w:rsid w:val="00B62B0D"/>
    <w:rsid w:val="00B62E87"/>
    <w:rsid w:val="00B635E2"/>
    <w:rsid w:val="00B636E6"/>
    <w:rsid w:val="00B64DB8"/>
    <w:rsid w:val="00B6539F"/>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A6"/>
    <w:rsid w:val="00B76BD7"/>
    <w:rsid w:val="00B76E0C"/>
    <w:rsid w:val="00B7763A"/>
    <w:rsid w:val="00B7789B"/>
    <w:rsid w:val="00B77DF2"/>
    <w:rsid w:val="00B8020F"/>
    <w:rsid w:val="00B8071F"/>
    <w:rsid w:val="00B814A1"/>
    <w:rsid w:val="00B82205"/>
    <w:rsid w:val="00B8238D"/>
    <w:rsid w:val="00B82642"/>
    <w:rsid w:val="00B832CE"/>
    <w:rsid w:val="00B83A0B"/>
    <w:rsid w:val="00B8477B"/>
    <w:rsid w:val="00B84DE7"/>
    <w:rsid w:val="00B854B7"/>
    <w:rsid w:val="00B85A3A"/>
    <w:rsid w:val="00B8650B"/>
    <w:rsid w:val="00B868FA"/>
    <w:rsid w:val="00B86B3C"/>
    <w:rsid w:val="00B876BF"/>
    <w:rsid w:val="00B87BE7"/>
    <w:rsid w:val="00B87E94"/>
    <w:rsid w:val="00B90116"/>
    <w:rsid w:val="00B90ED9"/>
    <w:rsid w:val="00B91446"/>
    <w:rsid w:val="00B91714"/>
    <w:rsid w:val="00B923B6"/>
    <w:rsid w:val="00B928FA"/>
    <w:rsid w:val="00B9293A"/>
    <w:rsid w:val="00B93021"/>
    <w:rsid w:val="00B93BE3"/>
    <w:rsid w:val="00B95E32"/>
    <w:rsid w:val="00B95FE2"/>
    <w:rsid w:val="00B962EE"/>
    <w:rsid w:val="00B97246"/>
    <w:rsid w:val="00B9725F"/>
    <w:rsid w:val="00B972B2"/>
    <w:rsid w:val="00B97390"/>
    <w:rsid w:val="00BA03EE"/>
    <w:rsid w:val="00BA16FF"/>
    <w:rsid w:val="00BA1836"/>
    <w:rsid w:val="00BA18D4"/>
    <w:rsid w:val="00BA224E"/>
    <w:rsid w:val="00BA258A"/>
    <w:rsid w:val="00BA2A3D"/>
    <w:rsid w:val="00BA31EF"/>
    <w:rsid w:val="00BA3973"/>
    <w:rsid w:val="00BA42E0"/>
    <w:rsid w:val="00BA5246"/>
    <w:rsid w:val="00BA59AD"/>
    <w:rsid w:val="00BA63BB"/>
    <w:rsid w:val="00BA65C8"/>
    <w:rsid w:val="00BA6A89"/>
    <w:rsid w:val="00BA6B24"/>
    <w:rsid w:val="00BA6F7A"/>
    <w:rsid w:val="00BA79B7"/>
    <w:rsid w:val="00BB0D35"/>
    <w:rsid w:val="00BB13C5"/>
    <w:rsid w:val="00BB1812"/>
    <w:rsid w:val="00BB23CB"/>
    <w:rsid w:val="00BB2532"/>
    <w:rsid w:val="00BB2686"/>
    <w:rsid w:val="00BB37EA"/>
    <w:rsid w:val="00BB3A96"/>
    <w:rsid w:val="00BB4D08"/>
    <w:rsid w:val="00BB5B45"/>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B09"/>
    <w:rsid w:val="00BF0D7C"/>
    <w:rsid w:val="00BF1235"/>
    <w:rsid w:val="00BF1F39"/>
    <w:rsid w:val="00BF2AD9"/>
    <w:rsid w:val="00BF2FDA"/>
    <w:rsid w:val="00BF41D0"/>
    <w:rsid w:val="00BF49A6"/>
    <w:rsid w:val="00BF5877"/>
    <w:rsid w:val="00BF58D1"/>
    <w:rsid w:val="00BF68A1"/>
    <w:rsid w:val="00C006E1"/>
    <w:rsid w:val="00C013E9"/>
    <w:rsid w:val="00C01536"/>
    <w:rsid w:val="00C0185C"/>
    <w:rsid w:val="00C01AE5"/>
    <w:rsid w:val="00C0372A"/>
    <w:rsid w:val="00C04166"/>
    <w:rsid w:val="00C045DA"/>
    <w:rsid w:val="00C04F09"/>
    <w:rsid w:val="00C04F37"/>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DD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C77"/>
    <w:rsid w:val="00C22D5B"/>
    <w:rsid w:val="00C22D64"/>
    <w:rsid w:val="00C22F22"/>
    <w:rsid w:val="00C2365F"/>
    <w:rsid w:val="00C23BF3"/>
    <w:rsid w:val="00C23FA0"/>
    <w:rsid w:val="00C23FDB"/>
    <w:rsid w:val="00C24B6B"/>
    <w:rsid w:val="00C254E5"/>
    <w:rsid w:val="00C25A02"/>
    <w:rsid w:val="00C268F6"/>
    <w:rsid w:val="00C27D1A"/>
    <w:rsid w:val="00C30F0E"/>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3CEB"/>
    <w:rsid w:val="00C45268"/>
    <w:rsid w:val="00C455CD"/>
    <w:rsid w:val="00C45BBF"/>
    <w:rsid w:val="00C46708"/>
    <w:rsid w:val="00C474EF"/>
    <w:rsid w:val="00C500D2"/>
    <w:rsid w:val="00C50922"/>
    <w:rsid w:val="00C51440"/>
    <w:rsid w:val="00C51AF1"/>
    <w:rsid w:val="00C52089"/>
    <w:rsid w:val="00C53214"/>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E66"/>
    <w:rsid w:val="00C65B9B"/>
    <w:rsid w:val="00C67249"/>
    <w:rsid w:val="00C67698"/>
    <w:rsid w:val="00C70952"/>
    <w:rsid w:val="00C70B81"/>
    <w:rsid w:val="00C724E4"/>
    <w:rsid w:val="00C732D8"/>
    <w:rsid w:val="00C7377B"/>
    <w:rsid w:val="00C737D7"/>
    <w:rsid w:val="00C73886"/>
    <w:rsid w:val="00C73905"/>
    <w:rsid w:val="00C73DC4"/>
    <w:rsid w:val="00C74D41"/>
    <w:rsid w:val="00C756FD"/>
    <w:rsid w:val="00C75775"/>
    <w:rsid w:val="00C75C57"/>
    <w:rsid w:val="00C76261"/>
    <w:rsid w:val="00C76E4E"/>
    <w:rsid w:val="00C80261"/>
    <w:rsid w:val="00C808D5"/>
    <w:rsid w:val="00C810FC"/>
    <w:rsid w:val="00C81263"/>
    <w:rsid w:val="00C83651"/>
    <w:rsid w:val="00C83754"/>
    <w:rsid w:val="00C838D8"/>
    <w:rsid w:val="00C83F2B"/>
    <w:rsid w:val="00C84998"/>
    <w:rsid w:val="00C855DB"/>
    <w:rsid w:val="00C90D65"/>
    <w:rsid w:val="00C9111E"/>
    <w:rsid w:val="00C91446"/>
    <w:rsid w:val="00C919AB"/>
    <w:rsid w:val="00C9265B"/>
    <w:rsid w:val="00C92681"/>
    <w:rsid w:val="00C94994"/>
    <w:rsid w:val="00C94C04"/>
    <w:rsid w:val="00C951C1"/>
    <w:rsid w:val="00C95FEF"/>
    <w:rsid w:val="00C9600B"/>
    <w:rsid w:val="00C962CF"/>
    <w:rsid w:val="00C96BE2"/>
    <w:rsid w:val="00C96F6C"/>
    <w:rsid w:val="00C97806"/>
    <w:rsid w:val="00C978B4"/>
    <w:rsid w:val="00CA069E"/>
    <w:rsid w:val="00CA1992"/>
    <w:rsid w:val="00CA1A5E"/>
    <w:rsid w:val="00CA1BD1"/>
    <w:rsid w:val="00CA1D49"/>
    <w:rsid w:val="00CA2377"/>
    <w:rsid w:val="00CA265A"/>
    <w:rsid w:val="00CA2D94"/>
    <w:rsid w:val="00CA403B"/>
    <w:rsid w:val="00CA476E"/>
    <w:rsid w:val="00CA4B09"/>
    <w:rsid w:val="00CA4B98"/>
    <w:rsid w:val="00CA4BFA"/>
    <w:rsid w:val="00CA5463"/>
    <w:rsid w:val="00CA5A6D"/>
    <w:rsid w:val="00CB1AC1"/>
    <w:rsid w:val="00CB26F2"/>
    <w:rsid w:val="00CB2BAE"/>
    <w:rsid w:val="00CB3166"/>
    <w:rsid w:val="00CB40D4"/>
    <w:rsid w:val="00CB5F11"/>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279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B1A"/>
    <w:rsid w:val="00D05BB5"/>
    <w:rsid w:val="00D05CAF"/>
    <w:rsid w:val="00D065AD"/>
    <w:rsid w:val="00D06BB8"/>
    <w:rsid w:val="00D072EF"/>
    <w:rsid w:val="00D07394"/>
    <w:rsid w:val="00D07A9C"/>
    <w:rsid w:val="00D1098B"/>
    <w:rsid w:val="00D10A14"/>
    <w:rsid w:val="00D113FF"/>
    <w:rsid w:val="00D11E7B"/>
    <w:rsid w:val="00D12C52"/>
    <w:rsid w:val="00D12D84"/>
    <w:rsid w:val="00D14E13"/>
    <w:rsid w:val="00D16547"/>
    <w:rsid w:val="00D20168"/>
    <w:rsid w:val="00D20368"/>
    <w:rsid w:val="00D209D8"/>
    <w:rsid w:val="00D20B6C"/>
    <w:rsid w:val="00D20DAB"/>
    <w:rsid w:val="00D2186C"/>
    <w:rsid w:val="00D239A5"/>
    <w:rsid w:val="00D24260"/>
    <w:rsid w:val="00D2457A"/>
    <w:rsid w:val="00D25024"/>
    <w:rsid w:val="00D25A36"/>
    <w:rsid w:val="00D26250"/>
    <w:rsid w:val="00D262DB"/>
    <w:rsid w:val="00D26962"/>
    <w:rsid w:val="00D2737B"/>
    <w:rsid w:val="00D3007F"/>
    <w:rsid w:val="00D30447"/>
    <w:rsid w:val="00D30DBA"/>
    <w:rsid w:val="00D30EC7"/>
    <w:rsid w:val="00D33362"/>
    <w:rsid w:val="00D33C0D"/>
    <w:rsid w:val="00D34C41"/>
    <w:rsid w:val="00D35BC6"/>
    <w:rsid w:val="00D3635F"/>
    <w:rsid w:val="00D36532"/>
    <w:rsid w:val="00D367F9"/>
    <w:rsid w:val="00D36FA3"/>
    <w:rsid w:val="00D37FBA"/>
    <w:rsid w:val="00D40A87"/>
    <w:rsid w:val="00D41099"/>
    <w:rsid w:val="00D418AA"/>
    <w:rsid w:val="00D41CA2"/>
    <w:rsid w:val="00D42026"/>
    <w:rsid w:val="00D424A2"/>
    <w:rsid w:val="00D4251B"/>
    <w:rsid w:val="00D42ECA"/>
    <w:rsid w:val="00D44BD1"/>
    <w:rsid w:val="00D45359"/>
    <w:rsid w:val="00D47AB6"/>
    <w:rsid w:val="00D507D9"/>
    <w:rsid w:val="00D50B22"/>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5D38"/>
    <w:rsid w:val="00D67C48"/>
    <w:rsid w:val="00D70CA3"/>
    <w:rsid w:val="00D716FD"/>
    <w:rsid w:val="00D718E2"/>
    <w:rsid w:val="00D719E5"/>
    <w:rsid w:val="00D72097"/>
    <w:rsid w:val="00D73167"/>
    <w:rsid w:val="00D7322F"/>
    <w:rsid w:val="00D73481"/>
    <w:rsid w:val="00D73C07"/>
    <w:rsid w:val="00D743AB"/>
    <w:rsid w:val="00D74799"/>
    <w:rsid w:val="00D74FDC"/>
    <w:rsid w:val="00D7536B"/>
    <w:rsid w:val="00D75AD5"/>
    <w:rsid w:val="00D76929"/>
    <w:rsid w:val="00D81033"/>
    <w:rsid w:val="00D81136"/>
    <w:rsid w:val="00D825C5"/>
    <w:rsid w:val="00D82C07"/>
    <w:rsid w:val="00D82CE9"/>
    <w:rsid w:val="00D8317A"/>
    <w:rsid w:val="00D8456A"/>
    <w:rsid w:val="00D84A07"/>
    <w:rsid w:val="00D84AEE"/>
    <w:rsid w:val="00D8502A"/>
    <w:rsid w:val="00D850ED"/>
    <w:rsid w:val="00D85E53"/>
    <w:rsid w:val="00D865D9"/>
    <w:rsid w:val="00D86B99"/>
    <w:rsid w:val="00D9154A"/>
    <w:rsid w:val="00D91B1D"/>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ACD"/>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0FEE"/>
    <w:rsid w:val="00DF1506"/>
    <w:rsid w:val="00DF1F74"/>
    <w:rsid w:val="00DF2FA1"/>
    <w:rsid w:val="00DF5862"/>
    <w:rsid w:val="00DF5B9D"/>
    <w:rsid w:val="00DF5E93"/>
    <w:rsid w:val="00DF66BB"/>
    <w:rsid w:val="00DF7D55"/>
    <w:rsid w:val="00E002A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3E3"/>
    <w:rsid w:val="00E2102F"/>
    <w:rsid w:val="00E21CDD"/>
    <w:rsid w:val="00E21E11"/>
    <w:rsid w:val="00E233C9"/>
    <w:rsid w:val="00E23438"/>
    <w:rsid w:val="00E2397D"/>
    <w:rsid w:val="00E24415"/>
    <w:rsid w:val="00E24D01"/>
    <w:rsid w:val="00E25521"/>
    <w:rsid w:val="00E25917"/>
    <w:rsid w:val="00E261E0"/>
    <w:rsid w:val="00E26580"/>
    <w:rsid w:val="00E2721C"/>
    <w:rsid w:val="00E27B4B"/>
    <w:rsid w:val="00E30FEF"/>
    <w:rsid w:val="00E311CE"/>
    <w:rsid w:val="00E31D2B"/>
    <w:rsid w:val="00E31E30"/>
    <w:rsid w:val="00E31E40"/>
    <w:rsid w:val="00E33520"/>
    <w:rsid w:val="00E33741"/>
    <w:rsid w:val="00E33D3D"/>
    <w:rsid w:val="00E35EC1"/>
    <w:rsid w:val="00E35F95"/>
    <w:rsid w:val="00E3623E"/>
    <w:rsid w:val="00E369E0"/>
    <w:rsid w:val="00E36F87"/>
    <w:rsid w:val="00E36FAF"/>
    <w:rsid w:val="00E3754B"/>
    <w:rsid w:val="00E37775"/>
    <w:rsid w:val="00E37879"/>
    <w:rsid w:val="00E4029A"/>
    <w:rsid w:val="00E40DF7"/>
    <w:rsid w:val="00E410B5"/>
    <w:rsid w:val="00E41C08"/>
    <w:rsid w:val="00E41DFA"/>
    <w:rsid w:val="00E4205C"/>
    <w:rsid w:val="00E42264"/>
    <w:rsid w:val="00E42595"/>
    <w:rsid w:val="00E42D1E"/>
    <w:rsid w:val="00E43435"/>
    <w:rsid w:val="00E44850"/>
    <w:rsid w:val="00E455A1"/>
    <w:rsid w:val="00E45CF7"/>
    <w:rsid w:val="00E45DF0"/>
    <w:rsid w:val="00E45F05"/>
    <w:rsid w:val="00E47A30"/>
    <w:rsid w:val="00E50E09"/>
    <w:rsid w:val="00E51A8E"/>
    <w:rsid w:val="00E523E9"/>
    <w:rsid w:val="00E540CA"/>
    <w:rsid w:val="00E54462"/>
    <w:rsid w:val="00E54583"/>
    <w:rsid w:val="00E55F46"/>
    <w:rsid w:val="00E5633C"/>
    <w:rsid w:val="00E56E97"/>
    <w:rsid w:val="00E56EE4"/>
    <w:rsid w:val="00E60A17"/>
    <w:rsid w:val="00E621FE"/>
    <w:rsid w:val="00E62CBA"/>
    <w:rsid w:val="00E648F7"/>
    <w:rsid w:val="00E64CC9"/>
    <w:rsid w:val="00E652A6"/>
    <w:rsid w:val="00E65E40"/>
    <w:rsid w:val="00E67861"/>
    <w:rsid w:val="00E67D3C"/>
    <w:rsid w:val="00E702B9"/>
    <w:rsid w:val="00E71269"/>
    <w:rsid w:val="00E71EAE"/>
    <w:rsid w:val="00E75146"/>
    <w:rsid w:val="00E755AB"/>
    <w:rsid w:val="00E75B19"/>
    <w:rsid w:val="00E75BB5"/>
    <w:rsid w:val="00E7676F"/>
    <w:rsid w:val="00E775AC"/>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B6B"/>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DFA"/>
    <w:rsid w:val="00ED525B"/>
    <w:rsid w:val="00ED5337"/>
    <w:rsid w:val="00ED59E7"/>
    <w:rsid w:val="00ED7403"/>
    <w:rsid w:val="00ED7AA8"/>
    <w:rsid w:val="00EE057C"/>
    <w:rsid w:val="00EE0858"/>
    <w:rsid w:val="00EE1A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7FF"/>
    <w:rsid w:val="00F02A35"/>
    <w:rsid w:val="00F02B6F"/>
    <w:rsid w:val="00F02DE0"/>
    <w:rsid w:val="00F030A2"/>
    <w:rsid w:val="00F0344E"/>
    <w:rsid w:val="00F03930"/>
    <w:rsid w:val="00F04DD4"/>
    <w:rsid w:val="00F053FC"/>
    <w:rsid w:val="00F05564"/>
    <w:rsid w:val="00F06302"/>
    <w:rsid w:val="00F079CC"/>
    <w:rsid w:val="00F10786"/>
    <w:rsid w:val="00F13509"/>
    <w:rsid w:val="00F1360C"/>
    <w:rsid w:val="00F1390D"/>
    <w:rsid w:val="00F151EA"/>
    <w:rsid w:val="00F15595"/>
    <w:rsid w:val="00F156A1"/>
    <w:rsid w:val="00F16D8D"/>
    <w:rsid w:val="00F208B7"/>
    <w:rsid w:val="00F20B24"/>
    <w:rsid w:val="00F21368"/>
    <w:rsid w:val="00F21A7E"/>
    <w:rsid w:val="00F220AC"/>
    <w:rsid w:val="00F224D7"/>
    <w:rsid w:val="00F226DE"/>
    <w:rsid w:val="00F227F6"/>
    <w:rsid w:val="00F22851"/>
    <w:rsid w:val="00F22C53"/>
    <w:rsid w:val="00F24944"/>
    <w:rsid w:val="00F2516C"/>
    <w:rsid w:val="00F2560A"/>
    <w:rsid w:val="00F25B7F"/>
    <w:rsid w:val="00F2644C"/>
    <w:rsid w:val="00F26811"/>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59"/>
    <w:rsid w:val="00F377CE"/>
    <w:rsid w:val="00F3796A"/>
    <w:rsid w:val="00F40094"/>
    <w:rsid w:val="00F40646"/>
    <w:rsid w:val="00F42591"/>
    <w:rsid w:val="00F426C8"/>
    <w:rsid w:val="00F4377C"/>
    <w:rsid w:val="00F44809"/>
    <w:rsid w:val="00F45459"/>
    <w:rsid w:val="00F46D5A"/>
    <w:rsid w:val="00F47305"/>
    <w:rsid w:val="00F5036E"/>
    <w:rsid w:val="00F519A9"/>
    <w:rsid w:val="00F52AF5"/>
    <w:rsid w:val="00F52E1F"/>
    <w:rsid w:val="00F53204"/>
    <w:rsid w:val="00F53860"/>
    <w:rsid w:val="00F54021"/>
    <w:rsid w:val="00F542AA"/>
    <w:rsid w:val="00F543D3"/>
    <w:rsid w:val="00F551B0"/>
    <w:rsid w:val="00F55452"/>
    <w:rsid w:val="00F55CC1"/>
    <w:rsid w:val="00F564B0"/>
    <w:rsid w:val="00F56A49"/>
    <w:rsid w:val="00F60D33"/>
    <w:rsid w:val="00F61136"/>
    <w:rsid w:val="00F6166A"/>
    <w:rsid w:val="00F624A5"/>
    <w:rsid w:val="00F62D15"/>
    <w:rsid w:val="00F6398A"/>
    <w:rsid w:val="00F63C51"/>
    <w:rsid w:val="00F64368"/>
    <w:rsid w:val="00F64C5A"/>
    <w:rsid w:val="00F66D81"/>
    <w:rsid w:val="00F67C3E"/>
    <w:rsid w:val="00F70281"/>
    <w:rsid w:val="00F707C2"/>
    <w:rsid w:val="00F707EE"/>
    <w:rsid w:val="00F710EA"/>
    <w:rsid w:val="00F73249"/>
    <w:rsid w:val="00F741CE"/>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0"/>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A7E53"/>
    <w:rsid w:val="00FB09EE"/>
    <w:rsid w:val="00FB0C83"/>
    <w:rsid w:val="00FB1043"/>
    <w:rsid w:val="00FB20F3"/>
    <w:rsid w:val="00FB43AC"/>
    <w:rsid w:val="00FB47EA"/>
    <w:rsid w:val="00FB567E"/>
    <w:rsid w:val="00FB7C38"/>
    <w:rsid w:val="00FB7EE3"/>
    <w:rsid w:val="00FB7F1F"/>
    <w:rsid w:val="00FC054A"/>
    <w:rsid w:val="00FC0790"/>
    <w:rsid w:val="00FC0A0D"/>
    <w:rsid w:val="00FC0F4A"/>
    <w:rsid w:val="00FC1289"/>
    <w:rsid w:val="00FC16C4"/>
    <w:rsid w:val="00FC2C91"/>
    <w:rsid w:val="00FC3459"/>
    <w:rsid w:val="00FC387F"/>
    <w:rsid w:val="00FC4C6D"/>
    <w:rsid w:val="00FC4DC2"/>
    <w:rsid w:val="00FC5311"/>
    <w:rsid w:val="00FC5315"/>
    <w:rsid w:val="00FC6573"/>
    <w:rsid w:val="00FC6C11"/>
    <w:rsid w:val="00FC6EBE"/>
    <w:rsid w:val="00FC7940"/>
    <w:rsid w:val="00FC7B46"/>
    <w:rsid w:val="00FC7B74"/>
    <w:rsid w:val="00FC7B96"/>
    <w:rsid w:val="00FD0CFA"/>
    <w:rsid w:val="00FD1CE7"/>
    <w:rsid w:val="00FD1D4B"/>
    <w:rsid w:val="00FD1DD2"/>
    <w:rsid w:val="00FD1F76"/>
    <w:rsid w:val="00FD1FA5"/>
    <w:rsid w:val="00FD230C"/>
    <w:rsid w:val="00FD30CD"/>
    <w:rsid w:val="00FD40D5"/>
    <w:rsid w:val="00FD4636"/>
    <w:rsid w:val="00FD46BA"/>
    <w:rsid w:val="00FD4915"/>
    <w:rsid w:val="00FD4F18"/>
    <w:rsid w:val="00FD5D4A"/>
    <w:rsid w:val="00FD682B"/>
    <w:rsid w:val="00FD6B5B"/>
    <w:rsid w:val="00FE05FC"/>
    <w:rsid w:val="00FE0693"/>
    <w:rsid w:val="00FE086E"/>
    <w:rsid w:val="00FE0AF4"/>
    <w:rsid w:val="00FE127F"/>
    <w:rsid w:val="00FE1461"/>
    <w:rsid w:val="00FE27EE"/>
    <w:rsid w:val="00FE30E1"/>
    <w:rsid w:val="00FE3523"/>
    <w:rsid w:val="00FE3582"/>
    <w:rsid w:val="00FE520C"/>
    <w:rsid w:val="00FE65C5"/>
    <w:rsid w:val="00FE6DA0"/>
    <w:rsid w:val="00FE7920"/>
    <w:rsid w:val="00FF0C49"/>
    <w:rsid w:val="00FF0FDB"/>
    <w:rsid w:val="00FF1282"/>
    <w:rsid w:val="00FF1339"/>
    <w:rsid w:val="00FF1682"/>
    <w:rsid w:val="00FF33D3"/>
    <w:rsid w:val="00FF376D"/>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45DDD01"/>
  <w15:docId w15:val="{3AF5E4BA-7878-4895-A6C3-BF13A156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2D2"/>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415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te4fondoCar">
    <w:name w:val="corte4 fondo Car"/>
    <w:basedOn w:val="Fuentedeprrafopredeter"/>
    <w:rsid w:val="000260F9"/>
    <w:rPr>
      <w:rFonts w:ascii="Arial" w:eastAsia="Times New Roman" w:hAnsi="Arial" w:cs="Times New Roman"/>
      <w:sz w:val="30"/>
      <w:szCs w:val="20"/>
      <w:lang w:val="es-ES_tradnl" w:eastAsia="es-ES"/>
    </w:rPr>
  </w:style>
  <w:style w:type="paragraph" w:customStyle="1" w:styleId="Standard">
    <w:name w:val="Standard"/>
    <w:uiPriority w:val="99"/>
    <w:rsid w:val="000260F9"/>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character" w:customStyle="1" w:styleId="red">
    <w:name w:val="red"/>
    <w:basedOn w:val="Fuentedeprrafopredeter"/>
    <w:rsid w:val="00EC0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7732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6096389">
      <w:bodyDiv w:val="1"/>
      <w:marLeft w:val="0"/>
      <w:marRight w:val="0"/>
      <w:marTop w:val="0"/>
      <w:marBottom w:val="0"/>
      <w:divBdr>
        <w:top w:val="none" w:sz="0" w:space="0" w:color="auto"/>
        <w:left w:val="none" w:sz="0" w:space="0" w:color="auto"/>
        <w:bottom w:val="none" w:sz="0" w:space="0" w:color="auto"/>
        <w:right w:val="none" w:sz="0" w:space="0" w:color="auto"/>
      </w:divBdr>
    </w:div>
    <w:div w:id="199123984">
      <w:bodyDiv w:val="1"/>
      <w:marLeft w:val="0"/>
      <w:marRight w:val="0"/>
      <w:marTop w:val="0"/>
      <w:marBottom w:val="0"/>
      <w:divBdr>
        <w:top w:val="none" w:sz="0" w:space="0" w:color="auto"/>
        <w:left w:val="none" w:sz="0" w:space="0" w:color="auto"/>
        <w:bottom w:val="none" w:sz="0" w:space="0" w:color="auto"/>
        <w:right w:val="none" w:sz="0" w:space="0" w:color="auto"/>
      </w:divBdr>
      <w:divsChild>
        <w:div w:id="92748958">
          <w:marLeft w:val="0"/>
          <w:marRight w:val="0"/>
          <w:marTop w:val="0"/>
          <w:marBottom w:val="0"/>
          <w:divBdr>
            <w:top w:val="none" w:sz="0" w:space="0" w:color="auto"/>
            <w:left w:val="none" w:sz="0" w:space="0" w:color="auto"/>
            <w:bottom w:val="none" w:sz="0" w:space="0" w:color="auto"/>
            <w:right w:val="none" w:sz="0" w:space="0" w:color="auto"/>
          </w:divBdr>
        </w:div>
      </w:divsChild>
    </w:div>
    <w:div w:id="279924468">
      <w:bodyDiv w:val="1"/>
      <w:marLeft w:val="0"/>
      <w:marRight w:val="0"/>
      <w:marTop w:val="0"/>
      <w:marBottom w:val="0"/>
      <w:divBdr>
        <w:top w:val="none" w:sz="0" w:space="0" w:color="auto"/>
        <w:left w:val="none" w:sz="0" w:space="0" w:color="auto"/>
        <w:bottom w:val="none" w:sz="0" w:space="0" w:color="auto"/>
        <w:right w:val="none" w:sz="0" w:space="0" w:color="auto"/>
      </w:divBdr>
    </w:div>
    <w:div w:id="312027865">
      <w:bodyDiv w:val="1"/>
      <w:marLeft w:val="0"/>
      <w:marRight w:val="0"/>
      <w:marTop w:val="0"/>
      <w:marBottom w:val="0"/>
      <w:divBdr>
        <w:top w:val="none" w:sz="0" w:space="0" w:color="auto"/>
        <w:left w:val="none" w:sz="0" w:space="0" w:color="auto"/>
        <w:bottom w:val="none" w:sz="0" w:space="0" w:color="auto"/>
        <w:right w:val="none" w:sz="0" w:space="0" w:color="auto"/>
      </w:divBdr>
    </w:div>
    <w:div w:id="697437314">
      <w:bodyDiv w:val="1"/>
      <w:marLeft w:val="0"/>
      <w:marRight w:val="0"/>
      <w:marTop w:val="0"/>
      <w:marBottom w:val="0"/>
      <w:divBdr>
        <w:top w:val="none" w:sz="0" w:space="0" w:color="auto"/>
        <w:left w:val="none" w:sz="0" w:space="0" w:color="auto"/>
        <w:bottom w:val="none" w:sz="0" w:space="0" w:color="auto"/>
        <w:right w:val="none" w:sz="0" w:space="0" w:color="auto"/>
      </w:divBdr>
      <w:divsChild>
        <w:div w:id="2136484167">
          <w:marLeft w:val="0"/>
          <w:marRight w:val="0"/>
          <w:marTop w:val="0"/>
          <w:marBottom w:val="0"/>
          <w:divBdr>
            <w:top w:val="none" w:sz="0" w:space="0" w:color="auto"/>
            <w:left w:val="none" w:sz="0" w:space="0" w:color="auto"/>
            <w:bottom w:val="none" w:sz="0" w:space="0" w:color="auto"/>
            <w:right w:val="none" w:sz="0" w:space="0" w:color="auto"/>
          </w:divBdr>
        </w:div>
      </w:divsChild>
    </w:div>
    <w:div w:id="888150802">
      <w:bodyDiv w:val="1"/>
      <w:marLeft w:val="0"/>
      <w:marRight w:val="0"/>
      <w:marTop w:val="0"/>
      <w:marBottom w:val="0"/>
      <w:divBdr>
        <w:top w:val="none" w:sz="0" w:space="0" w:color="auto"/>
        <w:left w:val="none" w:sz="0" w:space="0" w:color="auto"/>
        <w:bottom w:val="none" w:sz="0" w:space="0" w:color="auto"/>
        <w:right w:val="none" w:sz="0" w:space="0" w:color="auto"/>
      </w:divBdr>
    </w:div>
    <w:div w:id="1001349343">
      <w:bodyDiv w:val="1"/>
      <w:marLeft w:val="0"/>
      <w:marRight w:val="0"/>
      <w:marTop w:val="0"/>
      <w:marBottom w:val="0"/>
      <w:divBdr>
        <w:top w:val="none" w:sz="0" w:space="0" w:color="auto"/>
        <w:left w:val="none" w:sz="0" w:space="0" w:color="auto"/>
        <w:bottom w:val="none" w:sz="0" w:space="0" w:color="auto"/>
        <w:right w:val="none" w:sz="0" w:space="0" w:color="auto"/>
      </w:divBdr>
    </w:div>
    <w:div w:id="1092626684">
      <w:bodyDiv w:val="1"/>
      <w:marLeft w:val="0"/>
      <w:marRight w:val="0"/>
      <w:marTop w:val="0"/>
      <w:marBottom w:val="0"/>
      <w:divBdr>
        <w:top w:val="none" w:sz="0" w:space="0" w:color="auto"/>
        <w:left w:val="none" w:sz="0" w:space="0" w:color="auto"/>
        <w:bottom w:val="none" w:sz="0" w:space="0" w:color="auto"/>
        <w:right w:val="none" w:sz="0" w:space="0" w:color="auto"/>
      </w:divBdr>
    </w:div>
    <w:div w:id="1155872525">
      <w:bodyDiv w:val="1"/>
      <w:marLeft w:val="0"/>
      <w:marRight w:val="0"/>
      <w:marTop w:val="0"/>
      <w:marBottom w:val="0"/>
      <w:divBdr>
        <w:top w:val="none" w:sz="0" w:space="0" w:color="auto"/>
        <w:left w:val="none" w:sz="0" w:space="0" w:color="auto"/>
        <w:bottom w:val="none" w:sz="0" w:space="0" w:color="auto"/>
        <w:right w:val="none" w:sz="0" w:space="0" w:color="auto"/>
      </w:divBdr>
      <w:divsChild>
        <w:div w:id="1972204420">
          <w:marLeft w:val="0"/>
          <w:marRight w:val="0"/>
          <w:marTop w:val="0"/>
          <w:marBottom w:val="0"/>
          <w:divBdr>
            <w:top w:val="none" w:sz="0" w:space="0" w:color="auto"/>
            <w:left w:val="none" w:sz="0" w:space="0" w:color="auto"/>
            <w:bottom w:val="none" w:sz="0" w:space="0" w:color="auto"/>
            <w:right w:val="none" w:sz="0" w:space="0" w:color="auto"/>
          </w:divBdr>
        </w:div>
      </w:divsChild>
    </w:div>
    <w:div w:id="124113683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4690429">
      <w:bodyDiv w:val="1"/>
      <w:marLeft w:val="0"/>
      <w:marRight w:val="0"/>
      <w:marTop w:val="0"/>
      <w:marBottom w:val="0"/>
      <w:divBdr>
        <w:top w:val="none" w:sz="0" w:space="0" w:color="auto"/>
        <w:left w:val="none" w:sz="0" w:space="0" w:color="auto"/>
        <w:bottom w:val="none" w:sz="0" w:space="0" w:color="auto"/>
        <w:right w:val="none" w:sz="0" w:space="0" w:color="auto"/>
      </w:divBdr>
    </w:div>
    <w:div w:id="1665545147">
      <w:bodyDiv w:val="1"/>
      <w:marLeft w:val="0"/>
      <w:marRight w:val="0"/>
      <w:marTop w:val="0"/>
      <w:marBottom w:val="0"/>
      <w:divBdr>
        <w:top w:val="none" w:sz="0" w:space="0" w:color="auto"/>
        <w:left w:val="none" w:sz="0" w:space="0" w:color="auto"/>
        <w:bottom w:val="none" w:sz="0" w:space="0" w:color="auto"/>
        <w:right w:val="none" w:sz="0" w:space="0" w:color="auto"/>
      </w:divBdr>
    </w:div>
    <w:div w:id="203241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2C2FF-5B8F-46A9-B874-97CD389CC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16</Pages>
  <Words>5167</Words>
  <Characters>28421</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56</cp:revision>
  <cp:lastPrinted>2021-03-01T19:41:00Z</cp:lastPrinted>
  <dcterms:created xsi:type="dcterms:W3CDTF">2021-01-27T19:59:00Z</dcterms:created>
  <dcterms:modified xsi:type="dcterms:W3CDTF">2021-05-05T22:20:00Z</dcterms:modified>
</cp:coreProperties>
</file>