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089D" w:rsidRPr="00CB6405" w:rsidRDefault="00D8089D" w:rsidP="00D8089D">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D8089D" w:rsidRPr="00CB6405" w:rsidRDefault="00D8089D" w:rsidP="00D8089D">
      <w:pPr>
        <w:spacing w:line="240" w:lineRule="auto"/>
        <w:ind w:left="2124"/>
        <w:jc w:val="both"/>
        <w:rPr>
          <w:rFonts w:ascii="Arial" w:hAnsi="Arial" w:cs="Arial"/>
          <w:b/>
          <w:sz w:val="26"/>
          <w:szCs w:val="26"/>
        </w:rPr>
      </w:pPr>
      <w:r w:rsidRPr="00CB6405">
        <w:rPr>
          <w:rFonts w:ascii="Arial" w:hAnsi="Arial" w:cs="Arial"/>
          <w:b/>
          <w:sz w:val="26"/>
          <w:szCs w:val="26"/>
        </w:rPr>
        <w:t>RECURSO</w:t>
      </w:r>
      <w:r>
        <w:rPr>
          <w:rFonts w:ascii="Arial" w:hAnsi="Arial" w:cs="Arial"/>
          <w:b/>
          <w:sz w:val="26"/>
          <w:szCs w:val="26"/>
        </w:rPr>
        <w:t>S</w:t>
      </w:r>
      <w:r w:rsidRPr="00CB6405">
        <w:rPr>
          <w:rFonts w:ascii="Arial" w:hAnsi="Arial" w:cs="Arial"/>
          <w:b/>
          <w:sz w:val="26"/>
          <w:szCs w:val="26"/>
        </w:rPr>
        <w:t xml:space="preserve"> DE REVISIÓN:</w:t>
      </w:r>
      <w:r w:rsidRPr="00CB6405">
        <w:rPr>
          <w:rFonts w:ascii="Arial" w:hAnsi="Arial" w:cs="Arial"/>
          <w:b/>
          <w:sz w:val="26"/>
          <w:szCs w:val="26"/>
        </w:rPr>
        <w:tab/>
        <w:t>0</w:t>
      </w:r>
      <w:r>
        <w:rPr>
          <w:rFonts w:ascii="Arial" w:hAnsi="Arial" w:cs="Arial"/>
          <w:b/>
          <w:sz w:val="26"/>
          <w:szCs w:val="26"/>
        </w:rPr>
        <w:t>357</w:t>
      </w:r>
      <w:r w:rsidRPr="00CB6405">
        <w:rPr>
          <w:rFonts w:ascii="Arial" w:hAnsi="Arial" w:cs="Arial"/>
          <w:b/>
          <w:sz w:val="26"/>
          <w:szCs w:val="26"/>
        </w:rPr>
        <w:t>/</w:t>
      </w:r>
      <w:r>
        <w:rPr>
          <w:rFonts w:ascii="Arial" w:hAnsi="Arial" w:cs="Arial"/>
          <w:b/>
          <w:sz w:val="26"/>
          <w:szCs w:val="26"/>
        </w:rPr>
        <w:t>2018</w:t>
      </w:r>
    </w:p>
    <w:p w:rsidR="00D8089D" w:rsidRPr="00CB6405" w:rsidRDefault="00D8089D" w:rsidP="00D8089D">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0220/</w:t>
      </w:r>
      <w:r w:rsidRPr="00CB6405">
        <w:rPr>
          <w:rFonts w:ascii="Arial" w:hAnsi="Arial" w:cs="Arial"/>
          <w:b/>
          <w:sz w:val="26"/>
          <w:szCs w:val="26"/>
        </w:rPr>
        <w:t>201</w:t>
      </w:r>
      <w:r>
        <w:rPr>
          <w:rFonts w:ascii="Arial" w:hAnsi="Arial" w:cs="Arial"/>
          <w:b/>
          <w:sz w:val="26"/>
          <w:szCs w:val="26"/>
        </w:rPr>
        <w:t>6</w:t>
      </w:r>
      <w:r w:rsidRPr="00CB6405">
        <w:rPr>
          <w:rFonts w:ascii="Arial" w:hAnsi="Arial" w:cs="Arial"/>
          <w:b/>
          <w:sz w:val="26"/>
          <w:szCs w:val="26"/>
        </w:rPr>
        <w:t xml:space="preserve"> </w:t>
      </w:r>
      <w:r>
        <w:rPr>
          <w:rFonts w:ascii="Arial" w:hAnsi="Arial" w:cs="Arial"/>
          <w:b/>
          <w:sz w:val="26"/>
          <w:szCs w:val="26"/>
        </w:rPr>
        <w:t xml:space="preserve">TERCERA </w:t>
      </w:r>
      <w:r w:rsidRPr="00CB6405">
        <w:rPr>
          <w:rFonts w:ascii="Arial" w:hAnsi="Arial" w:cs="Arial"/>
          <w:b/>
          <w:sz w:val="26"/>
          <w:szCs w:val="26"/>
        </w:rPr>
        <w:t>SALA UNITARIA DE PRIMERA INSTANCIA</w:t>
      </w:r>
    </w:p>
    <w:p w:rsidR="00D8089D" w:rsidRPr="00CB6405" w:rsidRDefault="00D8089D" w:rsidP="00D8089D">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D8089D" w:rsidRPr="00CB6405" w:rsidRDefault="00D8089D" w:rsidP="00D8089D">
      <w:pPr>
        <w:tabs>
          <w:tab w:val="left" w:pos="3720"/>
        </w:tabs>
        <w:spacing w:line="240" w:lineRule="auto"/>
        <w:ind w:left="2124"/>
        <w:jc w:val="both"/>
        <w:rPr>
          <w:rFonts w:ascii="Arial" w:hAnsi="Arial" w:cs="Arial"/>
          <w:b/>
          <w:sz w:val="26"/>
          <w:szCs w:val="26"/>
        </w:rPr>
      </w:pPr>
    </w:p>
    <w:p w:rsidR="00D8089D" w:rsidRDefault="00C73EC4" w:rsidP="00D8089D">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D8089D">
        <w:rPr>
          <w:rFonts w:ascii="Arial" w:hAnsi="Arial" w:cs="Arial"/>
          <w:b/>
          <w:sz w:val="26"/>
          <w:szCs w:val="26"/>
        </w:rPr>
        <w:t xml:space="preserve">VEINTIOCHO DE FEBRERO DE  DOS MIL DIECINUEVE. </w:t>
      </w:r>
    </w:p>
    <w:p w:rsidR="00D8089D" w:rsidRDefault="00D8089D" w:rsidP="00D8089D">
      <w:pPr>
        <w:spacing w:before="240" w:line="360" w:lineRule="auto"/>
        <w:ind w:firstLine="708"/>
        <w:jc w:val="both"/>
        <w:rPr>
          <w:rFonts w:ascii="Arial" w:hAnsi="Arial" w:cs="Arial"/>
          <w:sz w:val="26"/>
          <w:szCs w:val="26"/>
          <w:lang w:val="es-MX"/>
        </w:rPr>
      </w:pPr>
      <w:r>
        <w:rPr>
          <w:rFonts w:ascii="Arial" w:hAnsi="Arial" w:cs="Arial"/>
          <w:sz w:val="26"/>
          <w:szCs w:val="26"/>
          <w:lang w:val="es-MX"/>
        </w:rPr>
        <w:t>Por recibidos</w:t>
      </w:r>
      <w:r w:rsidRPr="00545D5D">
        <w:rPr>
          <w:rFonts w:ascii="Arial" w:hAnsi="Arial" w:cs="Arial"/>
          <w:sz w:val="26"/>
          <w:szCs w:val="26"/>
          <w:lang w:val="es-MX"/>
        </w:rPr>
        <w:t xml:space="preserve"> </w:t>
      </w:r>
      <w:r>
        <w:rPr>
          <w:rFonts w:ascii="Arial" w:hAnsi="Arial" w:cs="Arial"/>
          <w:sz w:val="26"/>
          <w:szCs w:val="26"/>
          <w:lang w:val="es-MX"/>
        </w:rPr>
        <w:t xml:space="preserve">el Cuaderno de Revisión </w:t>
      </w:r>
      <w:r w:rsidRPr="00CF7464">
        <w:rPr>
          <w:rFonts w:ascii="Arial" w:hAnsi="Arial" w:cs="Arial"/>
          <w:b/>
          <w:sz w:val="26"/>
          <w:szCs w:val="26"/>
          <w:lang w:val="es-MX"/>
        </w:rPr>
        <w:t>0</w:t>
      </w:r>
      <w:r>
        <w:rPr>
          <w:rFonts w:ascii="Arial" w:hAnsi="Arial" w:cs="Arial"/>
          <w:b/>
          <w:sz w:val="26"/>
          <w:szCs w:val="26"/>
          <w:lang w:val="es-MX"/>
        </w:rPr>
        <w:t>357</w:t>
      </w:r>
      <w:r>
        <w:rPr>
          <w:rFonts w:ascii="Arial" w:hAnsi="Arial" w:cs="Arial"/>
          <w:b/>
          <w:iCs/>
          <w:caps/>
          <w:sz w:val="26"/>
          <w:szCs w:val="26"/>
        </w:rPr>
        <w:t>/2018</w:t>
      </w:r>
      <w:r>
        <w:rPr>
          <w:rFonts w:ascii="Arial" w:hAnsi="Arial" w:cs="Arial"/>
          <w:sz w:val="26"/>
          <w:szCs w:val="26"/>
          <w:lang w:val="es-MX"/>
        </w:rPr>
        <w:t xml:space="preserve">, </w:t>
      </w:r>
      <w:r w:rsidRPr="005D2C5A">
        <w:rPr>
          <w:rFonts w:ascii="Arial" w:hAnsi="Arial" w:cs="Arial"/>
          <w:sz w:val="26"/>
          <w:szCs w:val="26"/>
          <w:lang w:val="es-MX"/>
        </w:rPr>
        <w:t>que remite l</w:t>
      </w:r>
      <w:r>
        <w:rPr>
          <w:rFonts w:ascii="Arial" w:hAnsi="Arial" w:cs="Arial"/>
          <w:sz w:val="26"/>
          <w:szCs w:val="26"/>
          <w:lang w:val="es-MX"/>
        </w:rPr>
        <w:t>a</w:t>
      </w:r>
      <w:r w:rsidRPr="005D2C5A">
        <w:rPr>
          <w:rFonts w:ascii="Arial" w:hAnsi="Arial" w:cs="Arial"/>
          <w:sz w:val="26"/>
          <w:szCs w:val="26"/>
          <w:lang w:val="es-MX"/>
        </w:rPr>
        <w:t xml:space="preserve"> Secretar</w:t>
      </w:r>
      <w:r>
        <w:rPr>
          <w:rFonts w:ascii="Arial" w:hAnsi="Arial" w:cs="Arial"/>
          <w:sz w:val="26"/>
          <w:szCs w:val="26"/>
          <w:lang w:val="es-MX"/>
        </w:rPr>
        <w:t>ía</w:t>
      </w:r>
      <w:r w:rsidRPr="005D2C5A">
        <w:rPr>
          <w:rFonts w:ascii="Arial" w:hAnsi="Arial" w:cs="Arial"/>
          <w:sz w:val="26"/>
          <w:szCs w:val="26"/>
          <w:lang w:val="es-MX"/>
        </w:rPr>
        <w:t xml:space="preserve"> General de Acuerdos, con motivo de</w:t>
      </w:r>
      <w:r>
        <w:rPr>
          <w:rFonts w:ascii="Arial" w:hAnsi="Arial" w:cs="Arial"/>
          <w:sz w:val="26"/>
          <w:szCs w:val="26"/>
          <w:lang w:val="es-MX"/>
        </w:rPr>
        <w:t xml:space="preserve"> la aclarac</w:t>
      </w:r>
      <w:r w:rsidR="00CE0D38">
        <w:rPr>
          <w:rFonts w:ascii="Arial" w:hAnsi="Arial" w:cs="Arial"/>
          <w:sz w:val="26"/>
          <w:szCs w:val="26"/>
          <w:lang w:val="es-MX"/>
        </w:rPr>
        <w:t xml:space="preserve">ión de sentencia, promovida por </w:t>
      </w:r>
      <w:r w:rsidR="005B637C">
        <w:rPr>
          <w:rFonts w:ascii="Arial" w:hAnsi="Arial" w:cs="Arial"/>
          <w:b/>
          <w:sz w:val="26"/>
          <w:szCs w:val="26"/>
          <w:lang w:val="es-MX"/>
        </w:rPr>
        <w:t>**********</w:t>
      </w:r>
      <w:r w:rsidRPr="00974DCB">
        <w:rPr>
          <w:rFonts w:ascii="Arial" w:hAnsi="Arial" w:cs="Arial"/>
          <w:b/>
          <w:sz w:val="26"/>
          <w:szCs w:val="26"/>
          <w:lang w:val="es-MX"/>
        </w:rPr>
        <w:t xml:space="preserve">, AUTORIZADO LEGAL DEL ACTOR </w:t>
      </w:r>
      <w:r w:rsidR="005B637C">
        <w:rPr>
          <w:rFonts w:ascii="Arial" w:hAnsi="Arial" w:cs="Arial"/>
          <w:b/>
          <w:sz w:val="26"/>
          <w:szCs w:val="26"/>
          <w:lang w:val="es-MX"/>
        </w:rPr>
        <w:t>**********</w:t>
      </w:r>
      <w:r>
        <w:rPr>
          <w:rFonts w:ascii="Arial" w:hAnsi="Arial" w:cs="Arial"/>
          <w:sz w:val="26"/>
          <w:szCs w:val="26"/>
          <w:lang w:val="es-MX"/>
        </w:rPr>
        <w:t xml:space="preserve">, en contra de la resolución emitida por esta Sala Superior el 6 seis de diciembre de 2018 dos mil dieciocho, por lo que con fundamento en los artículos 180 y 181 de la Ley de Justica Administrativa para Estado de Oaxaca, aplicable por ser la que se encontraba vigente al inicio del juicio natural, </w:t>
      </w:r>
      <w:r w:rsidRPr="00241F94">
        <w:rPr>
          <w:rFonts w:ascii="Arial" w:hAnsi="Arial" w:cs="Arial"/>
          <w:sz w:val="26"/>
          <w:szCs w:val="26"/>
          <w:lang w:val="es-MX"/>
        </w:rPr>
        <w:t>se procede a dictar resolu</w:t>
      </w:r>
      <w:r>
        <w:rPr>
          <w:rFonts w:ascii="Arial" w:hAnsi="Arial" w:cs="Arial"/>
          <w:sz w:val="26"/>
          <w:szCs w:val="26"/>
          <w:lang w:val="es-MX"/>
        </w:rPr>
        <w:t>ción en los siguientes términos:</w:t>
      </w:r>
    </w:p>
    <w:p w:rsidR="00D8089D" w:rsidRPr="00DC6F95" w:rsidRDefault="00D8089D" w:rsidP="00D8089D">
      <w:pPr>
        <w:spacing w:before="240" w:line="360" w:lineRule="auto"/>
        <w:jc w:val="center"/>
        <w:rPr>
          <w:rFonts w:ascii="Arial" w:hAnsi="Arial" w:cs="Arial"/>
          <w:b/>
          <w:sz w:val="26"/>
          <w:szCs w:val="26"/>
          <w:lang w:val="es-MX"/>
        </w:rPr>
      </w:pPr>
      <w:r>
        <w:rPr>
          <w:rFonts w:ascii="Arial" w:hAnsi="Arial" w:cs="Arial"/>
          <w:b/>
          <w:sz w:val="26"/>
          <w:szCs w:val="26"/>
          <w:lang w:val="es-MX"/>
        </w:rPr>
        <w:t>R E S U L T A N D O:</w:t>
      </w:r>
    </w:p>
    <w:p w:rsidR="00D8089D" w:rsidRDefault="00D8089D" w:rsidP="00D8089D">
      <w:pPr>
        <w:spacing w:before="240" w:line="360" w:lineRule="auto"/>
        <w:ind w:firstLine="708"/>
        <w:jc w:val="both"/>
        <w:rPr>
          <w:rFonts w:ascii="Arial" w:hAnsi="Arial" w:cs="Arial"/>
          <w:sz w:val="26"/>
          <w:szCs w:val="26"/>
          <w:lang w:val="es-MX"/>
        </w:rPr>
      </w:pPr>
      <w:r>
        <w:rPr>
          <w:rFonts w:ascii="Arial" w:hAnsi="Arial" w:cs="Arial"/>
          <w:b/>
          <w:sz w:val="26"/>
          <w:szCs w:val="26"/>
          <w:lang w:val="es-MX"/>
        </w:rPr>
        <w:t xml:space="preserve">PRIMERO. </w:t>
      </w:r>
      <w:r>
        <w:rPr>
          <w:rFonts w:ascii="Arial" w:hAnsi="Arial" w:cs="Arial"/>
          <w:sz w:val="26"/>
          <w:szCs w:val="26"/>
          <w:lang w:val="es-MX"/>
        </w:rPr>
        <w:t xml:space="preserve">Inconforme la LICENCIADA MARÍA SOLEDAD PÉREZ CHAVARRIA DIRECTORA DE ASUNTOS JURÍDICOS DE LA FISCALÍA GENERAL DEL ESTADO DE OAXACA, con la sentencia de 14 catorce de agosto de 2018 dos mil dieciocho, </w:t>
      </w:r>
      <w:r w:rsidRPr="00372D3D">
        <w:rPr>
          <w:rFonts w:ascii="Arial" w:eastAsia="Calibri" w:hAnsi="Arial" w:cs="Arial"/>
          <w:sz w:val="26"/>
          <w:szCs w:val="26"/>
        </w:rPr>
        <w:t xml:space="preserve">dictada por </w:t>
      </w:r>
      <w:r>
        <w:rPr>
          <w:rFonts w:ascii="Arial" w:hAnsi="Arial" w:cs="Arial"/>
          <w:sz w:val="26"/>
          <w:szCs w:val="26"/>
        </w:rPr>
        <w:t>la Tercera Sala Unitaria de Primera Instancia</w:t>
      </w:r>
      <w:r>
        <w:rPr>
          <w:rFonts w:ascii="Arial" w:hAnsi="Arial" w:cs="Arial"/>
          <w:sz w:val="26"/>
          <w:szCs w:val="26"/>
          <w:lang w:val="es-MX"/>
        </w:rPr>
        <w:t xml:space="preserve">, en el expediente </w:t>
      </w:r>
      <w:r>
        <w:rPr>
          <w:rFonts w:ascii="Arial" w:hAnsi="Arial" w:cs="Arial"/>
          <w:b/>
          <w:bCs/>
          <w:iCs/>
          <w:sz w:val="26"/>
          <w:szCs w:val="26"/>
        </w:rPr>
        <w:t>0220</w:t>
      </w:r>
      <w:r w:rsidRPr="005D2C5A">
        <w:rPr>
          <w:rFonts w:ascii="Arial" w:hAnsi="Arial" w:cs="Arial"/>
          <w:b/>
          <w:sz w:val="26"/>
          <w:szCs w:val="26"/>
          <w:lang w:val="es-MX"/>
        </w:rPr>
        <w:t>/20</w:t>
      </w:r>
      <w:r>
        <w:rPr>
          <w:rFonts w:ascii="Arial" w:hAnsi="Arial" w:cs="Arial"/>
          <w:b/>
          <w:sz w:val="26"/>
          <w:szCs w:val="26"/>
          <w:lang w:val="es-MX"/>
        </w:rPr>
        <w:t>16</w:t>
      </w:r>
      <w:r w:rsidRPr="00B70883">
        <w:rPr>
          <w:rFonts w:ascii="Arial" w:hAnsi="Arial" w:cs="Arial"/>
          <w:sz w:val="26"/>
          <w:szCs w:val="26"/>
          <w:lang w:val="es-MX"/>
        </w:rPr>
        <w:t xml:space="preserve">, </w:t>
      </w:r>
      <w:r w:rsidRPr="00BA7EE6">
        <w:rPr>
          <w:rFonts w:ascii="Arial" w:hAnsi="Arial" w:cs="Arial"/>
          <w:sz w:val="26"/>
          <w:szCs w:val="26"/>
          <w:lang w:val="es-MX"/>
        </w:rPr>
        <w:t>interpus</w:t>
      </w:r>
      <w:r>
        <w:rPr>
          <w:rFonts w:ascii="Arial" w:hAnsi="Arial" w:cs="Arial"/>
          <w:sz w:val="26"/>
          <w:szCs w:val="26"/>
          <w:lang w:val="es-MX"/>
        </w:rPr>
        <w:t>o</w:t>
      </w:r>
      <w:r w:rsidRPr="00BA7EE6">
        <w:rPr>
          <w:rFonts w:ascii="Arial" w:hAnsi="Arial" w:cs="Arial"/>
          <w:sz w:val="26"/>
          <w:szCs w:val="26"/>
          <w:lang w:val="es-MX"/>
        </w:rPr>
        <w:t xml:space="preserve"> en su contra recurso de revisión</w:t>
      </w:r>
      <w:r>
        <w:rPr>
          <w:rFonts w:ascii="Arial" w:hAnsi="Arial" w:cs="Arial"/>
          <w:sz w:val="26"/>
          <w:szCs w:val="26"/>
          <w:lang w:val="es-MX"/>
        </w:rPr>
        <w:t>.</w:t>
      </w:r>
    </w:p>
    <w:p w:rsidR="00D8089D" w:rsidRDefault="00D8089D" w:rsidP="00D8089D">
      <w:pPr>
        <w:spacing w:before="240" w:line="360" w:lineRule="auto"/>
        <w:ind w:firstLine="708"/>
        <w:jc w:val="both"/>
        <w:rPr>
          <w:rFonts w:ascii="Arial" w:hAnsi="Arial" w:cs="Arial"/>
          <w:sz w:val="26"/>
          <w:szCs w:val="26"/>
          <w:lang w:val="es-MX"/>
        </w:rPr>
      </w:pPr>
      <w:r>
        <w:rPr>
          <w:rFonts w:ascii="Arial" w:hAnsi="Arial" w:cs="Arial"/>
          <w:b/>
          <w:sz w:val="26"/>
          <w:szCs w:val="26"/>
          <w:lang w:val="es-MX"/>
        </w:rPr>
        <w:t xml:space="preserve">SEGUNDO. </w:t>
      </w:r>
      <w:r>
        <w:rPr>
          <w:rFonts w:ascii="Arial" w:hAnsi="Arial" w:cs="Arial"/>
          <w:sz w:val="26"/>
          <w:szCs w:val="26"/>
          <w:lang w:val="es-MX"/>
        </w:rPr>
        <w:t xml:space="preserve">Seguido el trámite del recurso de revisión, con fecha 6 seis de diciembre de 2018 dos mil dieciocho, se emitió resolución en el mismo, respecto del cual </w:t>
      </w:r>
      <w:r w:rsidR="005B637C">
        <w:rPr>
          <w:rFonts w:ascii="Arial" w:hAnsi="Arial" w:cs="Arial"/>
          <w:b/>
          <w:sz w:val="26"/>
          <w:szCs w:val="26"/>
          <w:lang w:val="es-MX"/>
        </w:rPr>
        <w:t>**********</w:t>
      </w:r>
      <w:r w:rsidRPr="00974DCB">
        <w:rPr>
          <w:rFonts w:ascii="Arial" w:hAnsi="Arial" w:cs="Arial"/>
          <w:b/>
          <w:sz w:val="26"/>
          <w:szCs w:val="26"/>
          <w:lang w:val="es-MX"/>
        </w:rPr>
        <w:t xml:space="preserve">, AUTORIZADO LEGAL DEL ACTOR </w:t>
      </w:r>
      <w:r w:rsidR="005B637C">
        <w:rPr>
          <w:rFonts w:ascii="Arial" w:hAnsi="Arial" w:cs="Arial"/>
          <w:b/>
          <w:sz w:val="26"/>
          <w:szCs w:val="26"/>
          <w:lang w:val="es-MX"/>
        </w:rPr>
        <w:t>**********</w:t>
      </w:r>
      <w:r w:rsidRPr="00B70883">
        <w:rPr>
          <w:rFonts w:ascii="Arial" w:hAnsi="Arial" w:cs="Arial"/>
          <w:sz w:val="26"/>
          <w:szCs w:val="26"/>
          <w:lang w:val="es-MX"/>
        </w:rPr>
        <w:t>,</w:t>
      </w:r>
      <w:r>
        <w:rPr>
          <w:rFonts w:ascii="Arial" w:hAnsi="Arial" w:cs="Arial"/>
          <w:b/>
          <w:sz w:val="26"/>
          <w:szCs w:val="26"/>
          <w:lang w:val="es-MX"/>
        </w:rPr>
        <w:t xml:space="preserve"> </w:t>
      </w:r>
      <w:r>
        <w:rPr>
          <w:rFonts w:ascii="Arial" w:hAnsi="Arial" w:cs="Arial"/>
          <w:sz w:val="26"/>
          <w:szCs w:val="26"/>
          <w:lang w:val="es-MX"/>
        </w:rPr>
        <w:t>promovió aclaración de sentencia.</w:t>
      </w:r>
    </w:p>
    <w:p w:rsidR="00D8089D" w:rsidRDefault="00D8089D" w:rsidP="00D8089D">
      <w:pPr>
        <w:spacing w:before="240" w:line="360" w:lineRule="auto"/>
        <w:jc w:val="center"/>
        <w:rPr>
          <w:rFonts w:ascii="Arial" w:hAnsi="Arial" w:cs="Arial"/>
          <w:b/>
          <w:bCs/>
          <w:sz w:val="26"/>
          <w:szCs w:val="26"/>
          <w:lang w:val="es-MX"/>
        </w:rPr>
      </w:pPr>
      <w:r w:rsidRPr="00BA7EE6">
        <w:rPr>
          <w:rFonts w:ascii="Arial" w:hAnsi="Arial" w:cs="Arial"/>
          <w:b/>
          <w:bCs/>
          <w:sz w:val="26"/>
          <w:szCs w:val="26"/>
          <w:lang w:val="es-MX"/>
        </w:rPr>
        <w:t>C O N S I D E R A N D O</w:t>
      </w:r>
    </w:p>
    <w:p w:rsidR="00D8089D" w:rsidRPr="00584F7F" w:rsidRDefault="00D8089D" w:rsidP="00D8089D">
      <w:pPr>
        <w:pStyle w:val="Textoindependiente21"/>
        <w:tabs>
          <w:tab w:val="left" w:pos="7938"/>
        </w:tabs>
        <w:spacing w:before="240" w:line="360" w:lineRule="auto"/>
        <w:ind w:right="18" w:firstLine="709"/>
        <w:rPr>
          <w:rFonts w:ascii="Arial" w:hAnsi="Arial" w:cs="Arial"/>
          <w:sz w:val="26"/>
          <w:szCs w:val="26"/>
          <w:lang w:val="es-MX"/>
        </w:rPr>
      </w:pPr>
      <w:r>
        <w:rPr>
          <w:rFonts w:ascii="Arial" w:hAnsi="Arial" w:cs="Arial"/>
          <w:b/>
          <w:bCs/>
          <w:iCs/>
          <w:sz w:val="26"/>
          <w:szCs w:val="26"/>
        </w:rPr>
        <w:t>PRIMERO.</w:t>
      </w:r>
      <w:r w:rsidRPr="00F37C43">
        <w:rPr>
          <w:rFonts w:ascii="Arial" w:hAnsi="Arial" w:cs="Arial"/>
          <w:b/>
          <w:bCs/>
          <w:iCs/>
          <w:sz w:val="26"/>
          <w:szCs w:val="26"/>
        </w:rPr>
        <w:t xml:space="preserve"> </w:t>
      </w:r>
      <w:r>
        <w:rPr>
          <w:rFonts w:ascii="Arial" w:hAnsi="Arial" w:cs="Arial"/>
          <w:bCs/>
          <w:iCs/>
          <w:sz w:val="26"/>
          <w:szCs w:val="26"/>
        </w:rPr>
        <w:t xml:space="preserve">Esta Sala Superior </w:t>
      </w:r>
      <w:r w:rsidRPr="00F37C43">
        <w:rPr>
          <w:rFonts w:ascii="Arial" w:hAnsi="Arial" w:cs="Arial"/>
          <w:bCs/>
          <w:iCs/>
          <w:sz w:val="26"/>
          <w:szCs w:val="26"/>
        </w:rPr>
        <w:t xml:space="preserve">es competente para conocer del presente asunto, de conformidad con lo dispuesto por </w:t>
      </w:r>
      <w:r>
        <w:rPr>
          <w:rFonts w:ascii="Arial" w:hAnsi="Arial" w:cs="Arial"/>
          <w:bCs/>
          <w:iCs/>
          <w:sz w:val="26"/>
          <w:szCs w:val="26"/>
        </w:rPr>
        <w:t>e</w:t>
      </w:r>
      <w:r w:rsidRPr="00F37C43">
        <w:rPr>
          <w:rFonts w:ascii="Arial" w:hAnsi="Arial" w:cs="Arial"/>
          <w:bCs/>
          <w:iCs/>
          <w:sz w:val="26"/>
          <w:szCs w:val="26"/>
        </w:rPr>
        <w:t>l artículo</w:t>
      </w:r>
      <w:r>
        <w:rPr>
          <w:rFonts w:ascii="Arial" w:hAnsi="Arial" w:cs="Arial"/>
          <w:bCs/>
          <w:iCs/>
          <w:sz w:val="26"/>
          <w:szCs w:val="26"/>
        </w:rPr>
        <w:t xml:space="preserve"> 181</w:t>
      </w:r>
      <w:r w:rsidRPr="00F37C43">
        <w:rPr>
          <w:rFonts w:ascii="Arial" w:hAnsi="Arial" w:cs="Arial"/>
          <w:bCs/>
          <w:iCs/>
          <w:sz w:val="26"/>
          <w:szCs w:val="26"/>
        </w:rPr>
        <w:t xml:space="preserve"> de la Ley de Justicia Administrativa para el Estado de Oaxaca, </w:t>
      </w:r>
      <w:r>
        <w:rPr>
          <w:rFonts w:ascii="Arial" w:hAnsi="Arial" w:cs="Arial"/>
          <w:sz w:val="26"/>
          <w:szCs w:val="26"/>
          <w:lang w:val="es-MX"/>
        </w:rPr>
        <w:t xml:space="preserve">aplicable por ser la que se encontraba vigente al inicio del juicio </w:t>
      </w:r>
      <w:r>
        <w:rPr>
          <w:rFonts w:ascii="Arial" w:hAnsi="Arial" w:cs="Arial"/>
          <w:sz w:val="26"/>
          <w:szCs w:val="26"/>
          <w:lang w:val="es-MX"/>
        </w:rPr>
        <w:lastRenderedPageBreak/>
        <w:t>natural</w:t>
      </w:r>
      <w:r>
        <w:rPr>
          <w:rFonts w:ascii="Arial" w:hAnsi="Arial" w:cs="Arial"/>
          <w:bCs/>
          <w:iCs/>
          <w:sz w:val="26"/>
          <w:szCs w:val="26"/>
        </w:rPr>
        <w:t xml:space="preserve">, </w:t>
      </w:r>
      <w:r w:rsidRPr="00F37C43">
        <w:rPr>
          <w:rFonts w:ascii="Arial" w:hAnsi="Arial" w:cs="Arial"/>
          <w:bCs/>
          <w:iCs/>
          <w:sz w:val="26"/>
          <w:szCs w:val="26"/>
        </w:rPr>
        <w:t xml:space="preserve">dado que se trata de </w:t>
      </w:r>
      <w:r>
        <w:rPr>
          <w:rFonts w:ascii="Arial" w:hAnsi="Arial" w:cs="Arial"/>
          <w:bCs/>
          <w:iCs/>
          <w:sz w:val="26"/>
          <w:szCs w:val="26"/>
        </w:rPr>
        <w:t>aclaración de sentencia emitida por esta Sala Superior, con fecha 6 seis de diciembre de 2018 dos mil dieciocho, en el recurso de revisión 0357/2018</w:t>
      </w:r>
      <w:r w:rsidRPr="00DC6F95">
        <w:rPr>
          <w:rFonts w:ascii="Arial" w:hAnsi="Arial" w:cs="Arial"/>
          <w:bCs/>
          <w:iCs/>
          <w:sz w:val="26"/>
          <w:szCs w:val="26"/>
        </w:rPr>
        <w:t>.</w:t>
      </w:r>
    </w:p>
    <w:p w:rsidR="00D8089D" w:rsidRDefault="00D8089D" w:rsidP="00D8089D">
      <w:pPr>
        <w:spacing w:before="240" w:line="360" w:lineRule="auto"/>
        <w:ind w:firstLine="708"/>
        <w:jc w:val="both"/>
        <w:rPr>
          <w:rFonts w:ascii="Arial" w:hAnsi="Arial" w:cs="Arial"/>
          <w:sz w:val="26"/>
          <w:szCs w:val="26"/>
          <w:lang w:val="es-MX"/>
        </w:rPr>
      </w:pPr>
      <w:r w:rsidRPr="00D81DA7">
        <w:rPr>
          <w:rFonts w:ascii="Arial" w:hAnsi="Arial" w:cs="Arial"/>
          <w:b/>
          <w:bCs/>
          <w:sz w:val="26"/>
          <w:szCs w:val="26"/>
          <w:lang w:val="es-MX"/>
        </w:rPr>
        <w:t>SEGUNDO.</w:t>
      </w:r>
      <w:r w:rsidRPr="00D81DA7">
        <w:rPr>
          <w:rFonts w:ascii="Arial" w:hAnsi="Arial" w:cs="Arial"/>
          <w:bCs/>
          <w:sz w:val="26"/>
          <w:szCs w:val="26"/>
          <w:lang w:val="es-MX"/>
        </w:rPr>
        <w:t xml:space="preserve"> </w:t>
      </w:r>
      <w:r>
        <w:rPr>
          <w:rFonts w:ascii="Arial" w:hAnsi="Arial" w:cs="Arial"/>
          <w:bCs/>
          <w:sz w:val="26"/>
          <w:szCs w:val="26"/>
          <w:lang w:val="es-MX"/>
        </w:rPr>
        <w:t>Señala el promovente esencialmente q</w:t>
      </w:r>
      <w:r>
        <w:rPr>
          <w:rFonts w:ascii="Arial" w:hAnsi="Arial" w:cs="Arial"/>
          <w:sz w:val="26"/>
          <w:szCs w:val="26"/>
          <w:lang w:val="es-MX"/>
        </w:rPr>
        <w:t>ue en la resolución en análisis, nada se dijo en cuanto a que la Tercera Sala Unitaria tomó en cuenta los artículos 1, 2, 3, 4, 5, 6, 11, 12, 13, 14, 15 y 16 de la Ley Federal de Responsabilidad Patrimonial del Estado, y por ende la actualización de la indemnización, el pago de los perjuicios, el pago honorarios y el pago del daño moral; por lo que considera, se debe aclarar si se confirma la sentencia en todos sus fundamentos y partes o las declara nulas o por el contario, calculara el monto de la indemnización por el daño moral ocasionado al actor, así como la actualización del daño material y el momento en que se harán liquidas las cantidades. Al respecto precisa, que es procedente el pago de honorarios para el abogado patrono; lo que dice robustece con lo planteado por la Segunda Sala de la Suprema Cortes de Justicia de la Nación en el amparo en revisión 1094/2017, realizando diversas transcripciones de la misma.</w:t>
      </w:r>
    </w:p>
    <w:p w:rsidR="00D8089D" w:rsidRDefault="00D8089D" w:rsidP="00D8089D">
      <w:pPr>
        <w:spacing w:before="240" w:line="360" w:lineRule="auto"/>
        <w:ind w:firstLine="708"/>
        <w:jc w:val="both"/>
        <w:rPr>
          <w:rFonts w:ascii="Arial" w:hAnsi="Arial" w:cs="Arial"/>
          <w:sz w:val="26"/>
          <w:szCs w:val="26"/>
          <w:lang w:val="es-MX"/>
        </w:rPr>
      </w:pPr>
      <w:r>
        <w:rPr>
          <w:rFonts w:ascii="Arial" w:hAnsi="Arial" w:cs="Arial"/>
          <w:sz w:val="26"/>
          <w:szCs w:val="26"/>
          <w:lang w:val="es-MX"/>
        </w:rPr>
        <w:t>Ahora la aclaración de sentencia, de acuerdo con lo dispuesto por el artículo 180</w:t>
      </w:r>
      <w:r>
        <w:rPr>
          <w:rStyle w:val="Refdenotaalpie"/>
          <w:rFonts w:ascii="Arial" w:hAnsi="Arial" w:cs="Arial"/>
          <w:sz w:val="26"/>
          <w:szCs w:val="26"/>
          <w:lang w:val="es-MX"/>
        </w:rPr>
        <w:footnoteReference w:id="1"/>
      </w:r>
      <w:r>
        <w:rPr>
          <w:rFonts w:ascii="Arial" w:hAnsi="Arial" w:cs="Arial"/>
          <w:sz w:val="26"/>
          <w:szCs w:val="26"/>
          <w:lang w:val="es-MX"/>
        </w:rPr>
        <w:t xml:space="preserve"> de la Ley de Justicia Administrativa para el Estado de Oaxaca, aplicable por ser la que se encontraba vigente al inicio del juicio natural, consiste en el medio por el cual, la parte interesada, puede señalar con toda precisión la contradicción, ambigüedad u oscuridad, que consideré contiene la resolución emitida por el órgano jurisdiccional, y de así contenerlos, dicho órgano expondrá con mayor claridad su determinación.</w:t>
      </w:r>
    </w:p>
    <w:p w:rsidR="00D8089D" w:rsidRDefault="00D8089D" w:rsidP="00D8089D">
      <w:pPr>
        <w:spacing w:before="240" w:line="360" w:lineRule="auto"/>
        <w:ind w:firstLine="708"/>
        <w:jc w:val="both"/>
        <w:rPr>
          <w:rFonts w:ascii="Arial" w:hAnsi="Arial" w:cs="Arial"/>
          <w:sz w:val="26"/>
          <w:szCs w:val="26"/>
          <w:lang w:val="es-MX"/>
        </w:rPr>
      </w:pPr>
      <w:r>
        <w:rPr>
          <w:rFonts w:ascii="Arial" w:hAnsi="Arial" w:cs="Arial"/>
          <w:sz w:val="26"/>
          <w:szCs w:val="26"/>
          <w:lang w:val="es-MX"/>
        </w:rPr>
        <w:t xml:space="preserve">En el caso, del análisis a las manifestaciones que realiza en su escrito de aclaración de sentencia, se advierte, que no señala con precisión cuál es la contradicción, ambigüedad u oscuridad, que contiene la resolución de 6 seis de diciembre de 2018 dos mil dieciocho, pues únicamente se concreta a plasmar diversas expresiones combativas, tendientes a conseguir la aclaración pero de la sentencia de 14 catorce de agosto de 2018 dos mil dieciocho, </w:t>
      </w:r>
      <w:r>
        <w:rPr>
          <w:rFonts w:ascii="Arial" w:hAnsi="Arial" w:cs="Arial"/>
          <w:sz w:val="26"/>
          <w:szCs w:val="26"/>
          <w:lang w:val="es-MX"/>
        </w:rPr>
        <w:lastRenderedPageBreak/>
        <w:t xml:space="preserve">emitida por la Primera Instancia en el expediente natural; aunado a que las expresiones que realiza, no fueron materia de la litis en el juicio principal y menos del recurso de revisión que en su momento interpuso Licenciada María Soledad Pérez Chavarría, Directora de Asuntos Jurídicos de la Fiscalía General del Estado de Oaxaca; de ahí que resulte </w:t>
      </w:r>
      <w:r w:rsidRPr="00EF7814">
        <w:rPr>
          <w:rFonts w:ascii="Arial" w:hAnsi="Arial" w:cs="Arial"/>
          <w:b/>
          <w:sz w:val="26"/>
          <w:szCs w:val="26"/>
          <w:lang w:val="es-MX"/>
        </w:rPr>
        <w:t>improcedente</w:t>
      </w:r>
      <w:r>
        <w:rPr>
          <w:rFonts w:ascii="Arial" w:hAnsi="Arial" w:cs="Arial"/>
          <w:sz w:val="26"/>
          <w:szCs w:val="26"/>
          <w:lang w:val="es-MX"/>
        </w:rPr>
        <w:t xml:space="preserve"> la aclaración que solicita.</w:t>
      </w:r>
    </w:p>
    <w:p w:rsidR="00D8089D" w:rsidRDefault="00D8089D" w:rsidP="00D8089D">
      <w:pPr>
        <w:spacing w:before="240" w:line="360" w:lineRule="auto"/>
        <w:ind w:firstLine="708"/>
        <w:jc w:val="both"/>
        <w:rPr>
          <w:rFonts w:ascii="Arial" w:hAnsi="Arial" w:cs="Arial"/>
          <w:sz w:val="26"/>
          <w:szCs w:val="26"/>
          <w:lang w:val="es-MX"/>
        </w:rPr>
      </w:pPr>
      <w:r>
        <w:rPr>
          <w:rFonts w:ascii="Arial" w:hAnsi="Arial" w:cs="Arial"/>
          <w:sz w:val="26"/>
          <w:szCs w:val="26"/>
          <w:lang w:val="es-MX"/>
        </w:rPr>
        <w:t>Ante las narradas consideraciones, con fundamento en lo dispuesto por el artículo 181 de la Ley de Justicia Administrativa para el Estado, aplicable por ser la que se encontraba vigente al inicio del juicio natural</w:t>
      </w:r>
      <w:r>
        <w:rPr>
          <w:rFonts w:ascii="Arial" w:hAnsi="Arial" w:cs="Arial"/>
          <w:sz w:val="26"/>
          <w:szCs w:val="26"/>
        </w:rPr>
        <w:t xml:space="preserve">, </w:t>
      </w:r>
      <w:r>
        <w:rPr>
          <w:rFonts w:ascii="Arial" w:hAnsi="Arial" w:cs="Arial"/>
          <w:sz w:val="26"/>
          <w:szCs w:val="26"/>
          <w:lang w:val="es-MX"/>
        </w:rPr>
        <w:t>se:</w:t>
      </w:r>
    </w:p>
    <w:p w:rsidR="00D8089D" w:rsidRPr="006E349D" w:rsidRDefault="00D8089D" w:rsidP="00D8089D">
      <w:pPr>
        <w:tabs>
          <w:tab w:val="left" w:pos="1134"/>
        </w:tabs>
        <w:spacing w:before="240" w:line="360" w:lineRule="auto"/>
        <w:jc w:val="center"/>
        <w:rPr>
          <w:rFonts w:ascii="Arial" w:hAnsi="Arial" w:cs="Arial"/>
          <w:b/>
          <w:sz w:val="26"/>
          <w:szCs w:val="26"/>
        </w:rPr>
      </w:pPr>
      <w:r w:rsidRPr="006E349D">
        <w:rPr>
          <w:rFonts w:ascii="Arial" w:hAnsi="Arial" w:cs="Arial"/>
          <w:b/>
          <w:sz w:val="26"/>
          <w:szCs w:val="26"/>
        </w:rPr>
        <w:t>R E S U E L V E</w:t>
      </w:r>
    </w:p>
    <w:p w:rsidR="00D8089D" w:rsidRPr="00CE1F0A" w:rsidRDefault="00D8089D" w:rsidP="00D8089D">
      <w:pPr>
        <w:spacing w:after="0" w:line="360" w:lineRule="auto"/>
        <w:ind w:firstLine="708"/>
        <w:jc w:val="both"/>
        <w:rPr>
          <w:rFonts w:ascii="Arial" w:hAnsi="Arial" w:cs="Arial"/>
          <w:sz w:val="26"/>
          <w:szCs w:val="26"/>
        </w:rPr>
      </w:pPr>
      <w:r w:rsidRPr="00CE1F0A">
        <w:rPr>
          <w:rFonts w:ascii="Arial" w:hAnsi="Arial" w:cs="Arial"/>
          <w:b/>
          <w:sz w:val="26"/>
          <w:szCs w:val="26"/>
          <w:lang w:val="es-MX"/>
        </w:rPr>
        <w:t>PRIMERO.</w:t>
      </w:r>
      <w:r>
        <w:rPr>
          <w:rFonts w:ascii="Arial" w:hAnsi="Arial" w:cs="Arial"/>
          <w:sz w:val="26"/>
          <w:szCs w:val="26"/>
          <w:lang w:val="es-MX"/>
        </w:rPr>
        <w:t xml:space="preserve"> Es </w:t>
      </w:r>
      <w:r w:rsidRPr="0061243B">
        <w:rPr>
          <w:rFonts w:ascii="Arial" w:hAnsi="Arial" w:cs="Arial"/>
          <w:b/>
          <w:sz w:val="26"/>
          <w:szCs w:val="26"/>
          <w:lang w:val="es-MX"/>
        </w:rPr>
        <w:t>im</w:t>
      </w:r>
      <w:r w:rsidRPr="00EF7814">
        <w:rPr>
          <w:rFonts w:ascii="Arial" w:hAnsi="Arial" w:cs="Arial"/>
          <w:b/>
          <w:sz w:val="26"/>
          <w:szCs w:val="26"/>
          <w:lang w:val="es-MX"/>
        </w:rPr>
        <w:t>procedente</w:t>
      </w:r>
      <w:r>
        <w:rPr>
          <w:rFonts w:ascii="Arial" w:hAnsi="Arial" w:cs="Arial"/>
          <w:sz w:val="26"/>
          <w:szCs w:val="26"/>
          <w:lang w:val="es-MX"/>
        </w:rPr>
        <w:t xml:space="preserve"> la aclaración de la resolución de 6 seis de diciembre de 2018 dos mil dieciocho, por las razones expuestas con anterioridad.</w:t>
      </w:r>
    </w:p>
    <w:p w:rsidR="00D8089D" w:rsidRPr="00CE0D38" w:rsidRDefault="00D8089D" w:rsidP="00CE0D38">
      <w:pPr>
        <w:spacing w:before="240" w:line="360" w:lineRule="auto"/>
        <w:ind w:firstLine="708"/>
        <w:jc w:val="both"/>
        <w:rPr>
          <w:rFonts w:ascii="Arial" w:hAnsi="Arial" w:cs="Arial"/>
          <w:sz w:val="26"/>
          <w:szCs w:val="26"/>
          <w:lang w:val="es-MX"/>
        </w:rPr>
      </w:pPr>
      <w:r w:rsidRPr="006E349D">
        <w:rPr>
          <w:rFonts w:ascii="Arial" w:hAnsi="Arial" w:cs="Arial"/>
          <w:b/>
          <w:sz w:val="26"/>
          <w:szCs w:val="26"/>
          <w:lang w:val="es-MX"/>
        </w:rPr>
        <w:t xml:space="preserve">SEGUNDO. </w:t>
      </w:r>
      <w:r w:rsidRPr="000D4D13">
        <w:rPr>
          <w:rFonts w:ascii="Arial" w:hAnsi="Arial" w:cs="Arial"/>
          <w:b/>
          <w:sz w:val="26"/>
          <w:szCs w:val="26"/>
          <w:lang w:val="es-MX"/>
        </w:rPr>
        <w:t>N</w:t>
      </w:r>
      <w:r w:rsidRPr="006E349D">
        <w:rPr>
          <w:rFonts w:ascii="Arial" w:hAnsi="Arial" w:cs="Arial"/>
          <w:b/>
          <w:sz w:val="26"/>
          <w:szCs w:val="26"/>
          <w:lang w:val="es-MX"/>
        </w:rPr>
        <w:t>OTIFÍQUESE</w:t>
      </w:r>
      <w:r w:rsidR="00CE0D38">
        <w:rPr>
          <w:rFonts w:ascii="Arial" w:hAnsi="Arial" w:cs="Arial"/>
          <w:b/>
          <w:sz w:val="26"/>
          <w:szCs w:val="26"/>
          <w:lang w:val="es-MX"/>
        </w:rPr>
        <w:t xml:space="preserve"> Y CÚ</w:t>
      </w:r>
      <w:r>
        <w:rPr>
          <w:rFonts w:ascii="Arial" w:hAnsi="Arial" w:cs="Arial"/>
          <w:b/>
          <w:sz w:val="26"/>
          <w:szCs w:val="26"/>
          <w:lang w:val="es-MX"/>
        </w:rPr>
        <w:t>MPLASE</w:t>
      </w:r>
      <w:r w:rsidRPr="006E349D">
        <w:rPr>
          <w:rFonts w:ascii="Arial" w:hAnsi="Arial" w:cs="Arial"/>
          <w:b/>
          <w:sz w:val="26"/>
          <w:szCs w:val="26"/>
          <w:lang w:val="es-MX"/>
        </w:rPr>
        <w:t>,</w:t>
      </w:r>
      <w:r w:rsidRPr="006E349D">
        <w:rPr>
          <w:rFonts w:ascii="Arial" w:hAnsi="Arial" w:cs="Arial"/>
          <w:sz w:val="26"/>
          <w:szCs w:val="26"/>
          <w:lang w:val="es-MX"/>
        </w:rPr>
        <w:t xml:space="preserve"> </w:t>
      </w:r>
      <w:r>
        <w:rPr>
          <w:rFonts w:ascii="Arial" w:eastAsia="Calibri" w:hAnsi="Arial" w:cs="Arial"/>
          <w:sz w:val="26"/>
          <w:szCs w:val="26"/>
        </w:rPr>
        <w:t>con copia certificada de la presente resolución, vuelvan las constancias remitidas a la Tercera Sala unitaria de Primera Instancia</w:t>
      </w:r>
      <w:r>
        <w:rPr>
          <w:rFonts w:ascii="Arial" w:hAnsi="Arial" w:cs="Arial"/>
          <w:sz w:val="26"/>
          <w:szCs w:val="26"/>
          <w:lang w:val="es-MX"/>
        </w:rPr>
        <w:t xml:space="preserve"> y </w:t>
      </w:r>
      <w:r w:rsidRPr="006E349D">
        <w:rPr>
          <w:rFonts w:ascii="Arial" w:hAnsi="Arial" w:cs="Arial"/>
          <w:sz w:val="26"/>
          <w:szCs w:val="26"/>
          <w:lang w:val="es-MX"/>
        </w:rPr>
        <w:t>en su oportunidad archívese el presente cuaderno de revisión como asunto concluido.</w:t>
      </w:r>
    </w:p>
    <w:p w:rsidR="00C35063" w:rsidRDefault="00C35063" w:rsidP="00C35063">
      <w:pPr>
        <w:spacing w:line="360" w:lineRule="auto"/>
        <w:ind w:firstLine="708"/>
        <w:jc w:val="both"/>
        <w:rPr>
          <w:rFonts w:ascii="Arial" w:eastAsiaTheme="minorEastAsia" w:hAnsi="Arial" w:cs="Arial"/>
          <w:sz w:val="26"/>
          <w:szCs w:val="26"/>
          <w:lang w:val="es-MX" w:eastAsia="es-MX"/>
        </w:rPr>
      </w:pPr>
      <w:r>
        <w:rPr>
          <w:rFonts w:ascii="Arial" w:eastAsiaTheme="minorEastAsia" w:hAnsi="Arial" w:cs="Arial"/>
          <w:sz w:val="26"/>
          <w:szCs w:val="26"/>
          <w:lang w:val="es-MX"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CB7D4C" w:rsidRDefault="00CB7D4C" w:rsidP="00C35063">
      <w:pPr>
        <w:spacing w:line="360" w:lineRule="auto"/>
        <w:jc w:val="both"/>
        <w:rPr>
          <w:rFonts w:ascii="Arial" w:eastAsiaTheme="minorEastAsia" w:hAnsi="Arial" w:cs="Arial"/>
          <w:sz w:val="26"/>
          <w:szCs w:val="26"/>
          <w:lang w:val="es-MX" w:eastAsia="es-MX"/>
        </w:rPr>
      </w:pPr>
    </w:p>
    <w:p w:rsidR="00CB7D4C" w:rsidRDefault="00CB7D4C" w:rsidP="00C35063">
      <w:pPr>
        <w:spacing w:line="360" w:lineRule="auto"/>
        <w:jc w:val="both"/>
        <w:rPr>
          <w:rFonts w:ascii="Arial" w:eastAsiaTheme="minorEastAsia" w:hAnsi="Arial" w:cs="Arial"/>
          <w:sz w:val="26"/>
          <w:szCs w:val="26"/>
          <w:lang w:val="es-MX" w:eastAsia="es-MX"/>
        </w:rPr>
      </w:pPr>
    </w:p>
    <w:p w:rsidR="00C35063" w:rsidRDefault="00C35063" w:rsidP="00C35063">
      <w:pPr>
        <w:pStyle w:val="Sinespaciado"/>
        <w:jc w:val="center"/>
        <w:rPr>
          <w:rFonts w:ascii="Arial" w:hAnsi="Arial" w:cs="Arial"/>
          <w:sz w:val="26"/>
          <w:szCs w:val="26"/>
          <w:lang w:val="es-MX"/>
        </w:rPr>
      </w:pPr>
      <w:r>
        <w:rPr>
          <w:rFonts w:ascii="Arial" w:hAnsi="Arial" w:cs="Arial"/>
          <w:sz w:val="26"/>
          <w:szCs w:val="26"/>
        </w:rPr>
        <w:t>MAGISTRADO ADRIÁN QUIROGA AVENDAÑO.</w:t>
      </w:r>
    </w:p>
    <w:p w:rsidR="00C35063" w:rsidRDefault="00C35063" w:rsidP="00C35063">
      <w:pPr>
        <w:pStyle w:val="Sinespaciado"/>
        <w:jc w:val="center"/>
        <w:rPr>
          <w:rFonts w:ascii="Arial" w:hAnsi="Arial" w:cs="Arial"/>
          <w:sz w:val="26"/>
          <w:szCs w:val="26"/>
        </w:rPr>
      </w:pPr>
      <w:r>
        <w:rPr>
          <w:rFonts w:ascii="Arial" w:hAnsi="Arial" w:cs="Arial"/>
          <w:sz w:val="26"/>
          <w:szCs w:val="26"/>
        </w:rPr>
        <w:t>PRESIDENTE</w:t>
      </w:r>
    </w:p>
    <w:p w:rsidR="00C35063" w:rsidRDefault="00C35063" w:rsidP="00C35063">
      <w:pPr>
        <w:spacing w:line="360" w:lineRule="auto"/>
        <w:rPr>
          <w:rFonts w:ascii="Arial" w:eastAsia="Calibri" w:hAnsi="Arial" w:cs="Arial"/>
          <w:sz w:val="26"/>
          <w:szCs w:val="26"/>
        </w:rPr>
      </w:pPr>
    </w:p>
    <w:p w:rsidR="003B5FEA" w:rsidRDefault="003B5FEA" w:rsidP="00C35063">
      <w:pPr>
        <w:spacing w:line="360" w:lineRule="auto"/>
        <w:rPr>
          <w:rFonts w:ascii="Arial" w:eastAsia="Calibri" w:hAnsi="Arial" w:cs="Arial"/>
          <w:sz w:val="26"/>
          <w:szCs w:val="26"/>
        </w:rPr>
      </w:pP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C35063" w:rsidRDefault="00C35063" w:rsidP="00C35063">
      <w:pPr>
        <w:spacing w:line="360" w:lineRule="auto"/>
        <w:rPr>
          <w:rFonts w:ascii="Arial" w:eastAsia="Calibri" w:hAnsi="Arial" w:cs="Arial"/>
          <w:sz w:val="26"/>
          <w:szCs w:val="26"/>
        </w:rPr>
      </w:pPr>
    </w:p>
    <w:p w:rsidR="00E639DE" w:rsidRPr="003B5FEA" w:rsidRDefault="00E639DE" w:rsidP="00E639DE">
      <w:pPr>
        <w:spacing w:line="360" w:lineRule="auto"/>
        <w:jc w:val="center"/>
        <w:rPr>
          <w:rFonts w:ascii="Arial" w:eastAsia="Calibri" w:hAnsi="Arial" w:cs="Arial"/>
          <w:b/>
          <w:sz w:val="16"/>
          <w:szCs w:val="26"/>
        </w:rPr>
      </w:pPr>
      <w:r w:rsidRPr="009819AC">
        <w:rPr>
          <w:rFonts w:ascii="Arial" w:eastAsia="Calibri" w:hAnsi="Arial" w:cs="Arial"/>
          <w:b/>
          <w:sz w:val="16"/>
          <w:szCs w:val="26"/>
        </w:rPr>
        <w:t>LAS PRESENTES FIRMAS CORRES</w:t>
      </w:r>
      <w:r>
        <w:rPr>
          <w:rFonts w:ascii="Arial" w:eastAsia="Calibri" w:hAnsi="Arial" w:cs="Arial"/>
          <w:b/>
          <w:sz w:val="16"/>
          <w:szCs w:val="26"/>
        </w:rPr>
        <w:t>PONDEN AL RECURSO DE REVSIÓN 357</w:t>
      </w:r>
      <w:r w:rsidRPr="009819AC">
        <w:rPr>
          <w:rFonts w:ascii="Arial" w:eastAsia="Calibri" w:hAnsi="Arial" w:cs="Arial"/>
          <w:b/>
          <w:sz w:val="16"/>
          <w:szCs w:val="26"/>
        </w:rPr>
        <w:t>/2018</w:t>
      </w:r>
    </w:p>
    <w:p w:rsidR="00CB7D4C" w:rsidRDefault="00CB7D4C" w:rsidP="00C35063">
      <w:pPr>
        <w:spacing w:line="360" w:lineRule="auto"/>
        <w:rPr>
          <w:rFonts w:ascii="Arial" w:eastAsia="Calibri" w:hAnsi="Arial" w:cs="Arial"/>
          <w:sz w:val="26"/>
          <w:szCs w:val="26"/>
        </w:rPr>
      </w:pPr>
    </w:p>
    <w:p w:rsidR="003B5FEA" w:rsidRDefault="003B5FEA" w:rsidP="00C35063">
      <w:pPr>
        <w:spacing w:line="360" w:lineRule="auto"/>
        <w:rPr>
          <w:rFonts w:ascii="Arial" w:eastAsia="Calibri" w:hAnsi="Arial" w:cs="Arial"/>
          <w:sz w:val="26"/>
          <w:szCs w:val="26"/>
        </w:rPr>
      </w:pPr>
    </w:p>
    <w:p w:rsidR="003B5FEA" w:rsidRDefault="003B5FEA" w:rsidP="00C35063">
      <w:pPr>
        <w:spacing w:line="360" w:lineRule="auto"/>
        <w:rPr>
          <w:rFonts w:ascii="Arial" w:eastAsia="Calibri" w:hAnsi="Arial" w:cs="Arial"/>
          <w:sz w:val="26"/>
          <w:szCs w:val="26"/>
        </w:rPr>
      </w:pP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3B5FEA" w:rsidRDefault="003B5FEA" w:rsidP="00C35063">
      <w:pPr>
        <w:spacing w:line="360" w:lineRule="auto"/>
        <w:rPr>
          <w:rFonts w:ascii="Arial" w:eastAsia="Calibri" w:hAnsi="Arial" w:cs="Arial"/>
          <w:sz w:val="26"/>
          <w:szCs w:val="26"/>
        </w:rPr>
      </w:pPr>
    </w:p>
    <w:p w:rsidR="00C35063" w:rsidRDefault="00C35063" w:rsidP="00C35063">
      <w:pPr>
        <w:spacing w:line="360" w:lineRule="auto"/>
        <w:rPr>
          <w:rFonts w:ascii="Arial" w:eastAsia="Calibri" w:hAnsi="Arial" w:cs="Arial"/>
          <w:sz w:val="26"/>
          <w:szCs w:val="26"/>
        </w:rPr>
      </w:pPr>
    </w:p>
    <w:p w:rsidR="003B5FEA" w:rsidRDefault="003B5FEA" w:rsidP="00C35063">
      <w:pPr>
        <w:spacing w:line="360" w:lineRule="auto"/>
        <w:rPr>
          <w:rFonts w:ascii="Arial" w:eastAsia="Calibri" w:hAnsi="Arial" w:cs="Arial"/>
          <w:sz w:val="26"/>
          <w:szCs w:val="26"/>
        </w:rPr>
      </w:pPr>
    </w:p>
    <w:p w:rsidR="00CB7D4C" w:rsidRDefault="00CB7D4C" w:rsidP="00C35063">
      <w:pPr>
        <w:spacing w:line="360" w:lineRule="auto"/>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C35063" w:rsidRDefault="00C35063" w:rsidP="00C35063">
      <w:pPr>
        <w:spacing w:line="360" w:lineRule="auto"/>
        <w:jc w:val="center"/>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p>
    <w:p w:rsidR="003B5FEA" w:rsidRDefault="003B5FEA" w:rsidP="00C35063">
      <w:pPr>
        <w:spacing w:line="360" w:lineRule="auto"/>
        <w:jc w:val="center"/>
        <w:rPr>
          <w:rFonts w:ascii="Arial" w:eastAsia="Calibri" w:hAnsi="Arial" w:cs="Arial"/>
          <w:sz w:val="26"/>
          <w:szCs w:val="26"/>
        </w:rPr>
      </w:pPr>
    </w:p>
    <w:p w:rsidR="00CB7D4C" w:rsidRDefault="00CB7D4C" w:rsidP="00C35063">
      <w:pPr>
        <w:spacing w:line="360" w:lineRule="auto"/>
        <w:jc w:val="center"/>
        <w:rPr>
          <w:rFonts w:ascii="Arial" w:eastAsia="Calibri" w:hAnsi="Arial" w:cs="Arial"/>
          <w:sz w:val="26"/>
          <w:szCs w:val="26"/>
        </w:rPr>
      </w:pPr>
    </w:p>
    <w:p w:rsidR="00C35063" w:rsidRDefault="00C35063" w:rsidP="00C35063">
      <w:pPr>
        <w:jc w:val="center"/>
        <w:rPr>
          <w:rFonts w:ascii="Arial" w:eastAsia="Calibri" w:hAnsi="Arial" w:cs="Arial"/>
          <w:sz w:val="26"/>
          <w:szCs w:val="26"/>
        </w:rPr>
      </w:pPr>
      <w:r>
        <w:rPr>
          <w:rFonts w:ascii="Arial" w:eastAsiaTheme="minorEastAsia" w:hAnsi="Arial" w:cs="Arial"/>
          <w:sz w:val="26"/>
          <w:szCs w:val="26"/>
          <w:lang w:val="es-MX" w:eastAsia="es-MX"/>
        </w:rPr>
        <w:t>MAGISTRADO MANUEL VELASCO ALCÁNTARA</w:t>
      </w:r>
    </w:p>
    <w:p w:rsidR="00C35063" w:rsidRDefault="00C35063" w:rsidP="00C35063">
      <w:pPr>
        <w:rPr>
          <w:rFonts w:ascii="Arial" w:eastAsia="Calibri" w:hAnsi="Arial" w:cs="Arial"/>
          <w:sz w:val="26"/>
          <w:szCs w:val="26"/>
        </w:rPr>
      </w:pPr>
    </w:p>
    <w:p w:rsidR="00CB7D4C" w:rsidRDefault="00CB7D4C" w:rsidP="00C35063">
      <w:pPr>
        <w:rPr>
          <w:rFonts w:ascii="Arial" w:eastAsia="Calibri" w:hAnsi="Arial" w:cs="Arial"/>
          <w:sz w:val="26"/>
          <w:szCs w:val="26"/>
        </w:rPr>
      </w:pPr>
    </w:p>
    <w:p w:rsidR="00C35063" w:rsidRDefault="00C35063" w:rsidP="00C35063">
      <w:pPr>
        <w:rPr>
          <w:rFonts w:ascii="Arial" w:eastAsia="Calibri" w:hAnsi="Arial" w:cs="Arial"/>
          <w:sz w:val="26"/>
          <w:szCs w:val="26"/>
        </w:rPr>
      </w:pPr>
    </w:p>
    <w:p w:rsidR="003B5FEA" w:rsidRDefault="003B5FEA" w:rsidP="00C35063">
      <w:pPr>
        <w:rPr>
          <w:rFonts w:ascii="Arial" w:eastAsia="Calibri" w:hAnsi="Arial" w:cs="Arial"/>
          <w:sz w:val="26"/>
          <w:szCs w:val="26"/>
        </w:rPr>
      </w:pPr>
    </w:p>
    <w:p w:rsidR="003B5FEA" w:rsidRDefault="003B5FEA" w:rsidP="00C35063">
      <w:pPr>
        <w:rPr>
          <w:rFonts w:ascii="Arial" w:eastAsia="Calibri" w:hAnsi="Arial" w:cs="Arial"/>
          <w:sz w:val="26"/>
          <w:szCs w:val="26"/>
        </w:rPr>
      </w:pPr>
    </w:p>
    <w:p w:rsidR="00C35063" w:rsidRDefault="00C35063" w:rsidP="00C35063">
      <w:pPr>
        <w:pStyle w:val="Sinespaciado"/>
        <w:jc w:val="center"/>
        <w:rPr>
          <w:rFonts w:ascii="Arial" w:hAnsi="Arial" w:cs="Arial"/>
          <w:sz w:val="26"/>
          <w:szCs w:val="26"/>
        </w:rPr>
      </w:pPr>
      <w:r>
        <w:rPr>
          <w:rFonts w:ascii="Arial" w:hAnsi="Arial" w:cs="Arial"/>
          <w:sz w:val="26"/>
          <w:szCs w:val="26"/>
        </w:rPr>
        <w:t>LICENCIADA LETICIA GARCÍA SOTO.</w:t>
      </w:r>
    </w:p>
    <w:p w:rsidR="00C35063" w:rsidRPr="00FA26A1" w:rsidRDefault="00C35063" w:rsidP="00C35063">
      <w:pPr>
        <w:pStyle w:val="Sinespaciado"/>
        <w:jc w:val="center"/>
        <w:rPr>
          <w:rFonts w:ascii="Arial" w:hAnsi="Arial" w:cs="Arial"/>
          <w:sz w:val="26"/>
          <w:szCs w:val="26"/>
        </w:rPr>
      </w:pPr>
      <w:r>
        <w:rPr>
          <w:rFonts w:ascii="Arial" w:hAnsi="Arial" w:cs="Arial"/>
          <w:sz w:val="26"/>
          <w:szCs w:val="26"/>
        </w:rPr>
        <w:t>SECRETARIA GENERAL DE ACUERDOS.</w:t>
      </w:r>
    </w:p>
    <w:p w:rsidR="00A611F6" w:rsidRDefault="00A611F6" w:rsidP="00C35063">
      <w:pPr>
        <w:spacing w:line="360" w:lineRule="auto"/>
        <w:ind w:firstLine="708"/>
        <w:jc w:val="both"/>
        <w:rPr>
          <w:rFonts w:ascii="Arial" w:eastAsia="Calibri" w:hAnsi="Arial" w:cs="Arial"/>
          <w:sz w:val="26"/>
          <w:szCs w:val="26"/>
        </w:rPr>
      </w:pPr>
    </w:p>
    <w:sectPr w:rsidR="00A611F6" w:rsidSect="005113D9">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7745" w:rsidRDefault="00767745">
      <w:pPr>
        <w:spacing w:after="0" w:line="240" w:lineRule="auto"/>
      </w:pPr>
      <w:r>
        <w:separator/>
      </w:r>
    </w:p>
  </w:endnote>
  <w:endnote w:type="continuationSeparator" w:id="0">
    <w:p w:rsidR="00767745" w:rsidRDefault="007677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F33" w:rsidRDefault="00212F3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F33" w:rsidRDefault="00212F33">
    <w:pPr>
      <w:pStyle w:val="Piedepgina"/>
    </w:pPr>
    <w:r>
      <w:rPr>
        <w:noProof/>
        <w:lang w:val="es-MX" w:eastAsia="es-MX"/>
      </w:rPr>
      <w:drawing>
        <wp:anchor distT="0" distB="0" distL="114300" distR="114300" simplePos="0" relativeHeight="251668480" behindDoc="0" locked="0" layoutInCell="1" allowOverlap="1" wp14:anchorId="3C00A51D" wp14:editId="7FCB1489">
          <wp:simplePos x="0" y="0"/>
          <wp:positionH relativeFrom="column">
            <wp:posOffset>-1300353</wp:posOffset>
          </wp:positionH>
          <wp:positionV relativeFrom="paragraph">
            <wp:posOffset>-4487672</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F33" w:rsidRDefault="00212F3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7745" w:rsidRDefault="00767745">
      <w:pPr>
        <w:spacing w:after="0" w:line="240" w:lineRule="auto"/>
      </w:pPr>
      <w:r>
        <w:separator/>
      </w:r>
    </w:p>
  </w:footnote>
  <w:footnote w:type="continuationSeparator" w:id="0">
    <w:p w:rsidR="00767745" w:rsidRDefault="00767745">
      <w:pPr>
        <w:spacing w:after="0" w:line="240" w:lineRule="auto"/>
      </w:pPr>
      <w:r>
        <w:continuationSeparator/>
      </w:r>
    </w:p>
  </w:footnote>
  <w:footnote w:id="1">
    <w:p w:rsidR="00D8089D" w:rsidRPr="00DD7107" w:rsidRDefault="00D8089D" w:rsidP="00D8089D">
      <w:pPr>
        <w:pStyle w:val="Textonotapie"/>
        <w:jc w:val="both"/>
        <w:rPr>
          <w:lang w:val="es-MX"/>
        </w:rPr>
      </w:pPr>
      <w:r>
        <w:rPr>
          <w:rStyle w:val="Refdenotaalpie"/>
        </w:rPr>
        <w:footnoteRef/>
      </w:r>
      <w:r>
        <w:t xml:space="preserve"> </w:t>
      </w:r>
      <w:r>
        <w:rPr>
          <w:lang w:val="es-MX"/>
        </w:rPr>
        <w:t>“</w:t>
      </w:r>
      <w:r w:rsidRPr="00DD7107">
        <w:rPr>
          <w:b/>
          <w:lang w:val="es-MX"/>
        </w:rPr>
        <w:t>ARTICULO</w:t>
      </w:r>
      <w:r>
        <w:rPr>
          <w:lang w:val="es-MX"/>
        </w:rPr>
        <w:t xml:space="preserve"> 180.- Las partes podrán, si a sus intereses convine, promover aclaración de sentencia, la cual se promoverá por una sola vez ante quien hubiese dictado la resolución, dentro de los cinco días siguientes al en que surta efectos la notificación de la resolución, señalando con toda precisión la contradicción, ambigüedad u oscuridad cuya aclaración se solicite.”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126798">
        <w:pPr>
          <w:pStyle w:val="Encabezado"/>
          <w:jc w:val="center"/>
        </w:pPr>
        <w:r>
          <w:fldChar w:fldCharType="begin"/>
        </w:r>
        <w:r>
          <w:instrText>PAGE   \* MERGEFORMAT</w:instrText>
        </w:r>
        <w:r>
          <w:fldChar w:fldCharType="separate"/>
        </w:r>
        <w:r w:rsidR="002760CC">
          <w:rPr>
            <w:noProof/>
          </w:rPr>
          <w:t>4</w:t>
        </w:r>
        <w:r>
          <w:fldChar w:fldCharType="end"/>
        </w:r>
      </w:p>
    </w:sdtContent>
  </w:sdt>
  <w:p w:rsidR="00126798" w:rsidRDefault="00212F33">
    <w:pPr>
      <w:pStyle w:val="Encabezado"/>
    </w:pPr>
    <w:bookmarkStart w:id="0" w:name="_GoBack"/>
    <w:r>
      <w:rPr>
        <w:noProof/>
        <w:lang w:val="es-MX" w:eastAsia="es-MX"/>
      </w:rPr>
      <w:drawing>
        <wp:anchor distT="0" distB="0" distL="114300" distR="114300" simplePos="0" relativeHeight="251673600" behindDoc="0" locked="0" layoutInCell="1" allowOverlap="1" wp14:anchorId="3D6B398F" wp14:editId="558BF67E">
          <wp:simplePos x="0" y="0"/>
          <wp:positionH relativeFrom="column">
            <wp:posOffset>5558536</wp:posOffset>
          </wp:positionH>
          <wp:positionV relativeFrom="paragraph">
            <wp:posOffset>4348607</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126798" w:rsidP="00271CB4">
        <w:pPr>
          <w:pStyle w:val="Encabezado"/>
          <w:jc w:val="center"/>
          <w:rPr>
            <w:noProof/>
          </w:rPr>
        </w:pPr>
        <w:r>
          <w:fldChar w:fldCharType="begin"/>
        </w:r>
        <w:r>
          <w:instrText xml:space="preserve"> PAGE   \* MERGEFORMAT </w:instrText>
        </w:r>
        <w:r>
          <w:fldChar w:fldCharType="separate"/>
        </w:r>
        <w:r w:rsidR="002760CC">
          <w:rPr>
            <w:noProof/>
          </w:rPr>
          <w:t>1</w:t>
        </w:r>
        <w:r>
          <w:rPr>
            <w:noProof/>
          </w:rPr>
          <w:fldChar w:fldCharType="end"/>
        </w:r>
      </w:p>
    </w:sdtContent>
  </w:sdt>
  <w:p w:rsidR="00126798" w:rsidRDefault="00271CB4" w:rsidP="00927607">
    <w:pPr>
      <w:pStyle w:val="Encabezado"/>
      <w:tabs>
        <w:tab w:val="left" w:pos="142"/>
      </w:tabs>
      <w:ind w:left="284"/>
    </w:pPr>
    <w:r w:rsidRPr="003E6AD7">
      <w:rPr>
        <w:noProof/>
        <w:lang w:val="es-MX" w:eastAsia="es-MX"/>
      </w:rPr>
      <w:drawing>
        <wp:anchor distT="0" distB="0" distL="114300" distR="114300" simplePos="0" relativeHeight="251663360" behindDoc="0" locked="0" layoutInCell="1" allowOverlap="1" wp14:anchorId="1B850927" wp14:editId="59BCE745">
          <wp:simplePos x="0" y="0"/>
          <wp:positionH relativeFrom="page">
            <wp:posOffset>673252</wp:posOffset>
          </wp:positionH>
          <wp:positionV relativeFrom="paragraph">
            <wp:posOffset>4900930</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22B0">
      <w:rPr>
        <w:noProof/>
        <w:lang w:val="es-MX" w:eastAsia="es-MX"/>
      </w:rPr>
      <w:drawing>
        <wp:anchor distT="0" distB="0" distL="114300" distR="114300" simplePos="0" relativeHeight="251652096" behindDoc="1" locked="0" layoutInCell="1" allowOverlap="1" wp14:anchorId="3F01348F" wp14:editId="2C4A1A68">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2F33" w:rsidRDefault="00212F3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BF90EF3"/>
    <w:multiLevelType w:val="hybridMultilevel"/>
    <w:tmpl w:val="5B2C3FB2"/>
    <w:lvl w:ilvl="0" w:tplc="85AA582E">
      <w:start w:val="1"/>
      <w:numFmt w:val="upperRoman"/>
      <w:lvlText w:val="%1."/>
      <w:lvlJc w:val="left"/>
      <w:pPr>
        <w:ind w:left="1571" w:hanging="72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
    <w:nsid w:val="0D08252A"/>
    <w:multiLevelType w:val="hybridMultilevel"/>
    <w:tmpl w:val="88B64154"/>
    <w:lvl w:ilvl="0" w:tplc="B402572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D634CC5"/>
    <w:multiLevelType w:val="hybridMultilevel"/>
    <w:tmpl w:val="3F446ACA"/>
    <w:lvl w:ilvl="0" w:tplc="03180782">
      <w:start w:val="1"/>
      <w:numFmt w:val="upp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62D7ED1"/>
    <w:multiLevelType w:val="hybridMultilevel"/>
    <w:tmpl w:val="19206728"/>
    <w:lvl w:ilvl="0" w:tplc="3198F030">
      <w:numFmt w:val="bullet"/>
      <w:lvlText w:val="-"/>
      <w:lvlJc w:val="left"/>
      <w:pPr>
        <w:ind w:left="502" w:hanging="360"/>
      </w:pPr>
      <w:rPr>
        <w:rFonts w:ascii="Arial" w:eastAsiaTheme="minorHAnsi" w:hAnsi="Arial" w:cs="Arial" w:hint="default"/>
        <w:b w:val="0"/>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6">
    <w:nsid w:val="3CDB6069"/>
    <w:multiLevelType w:val="hybridMultilevel"/>
    <w:tmpl w:val="D31A06E0"/>
    <w:lvl w:ilvl="0" w:tplc="A38CD1C4">
      <w:start w:val="1"/>
      <w:numFmt w:val="decimal"/>
      <w:lvlText w:val="%1)"/>
      <w:lvlJc w:val="left"/>
      <w:pPr>
        <w:ind w:left="8582"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628F5262"/>
    <w:multiLevelType w:val="hybridMultilevel"/>
    <w:tmpl w:val="7BE0D174"/>
    <w:lvl w:ilvl="0" w:tplc="82B2553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650F375F"/>
    <w:multiLevelType w:val="hybridMultilevel"/>
    <w:tmpl w:val="C6A68218"/>
    <w:lvl w:ilvl="0" w:tplc="97647E88">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7A021B7"/>
    <w:multiLevelType w:val="hybridMultilevel"/>
    <w:tmpl w:val="29A276A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E4B5D9E"/>
    <w:multiLevelType w:val="hybridMultilevel"/>
    <w:tmpl w:val="583685DC"/>
    <w:lvl w:ilvl="0" w:tplc="8A488D0A">
      <w:start w:val="1"/>
      <w:numFmt w:val="low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13">
    <w:nsid w:val="7F011256"/>
    <w:multiLevelType w:val="hybridMultilevel"/>
    <w:tmpl w:val="E140186E"/>
    <w:lvl w:ilvl="0" w:tplc="64905C92">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1"/>
  </w:num>
  <w:num w:numId="2">
    <w:abstractNumId w:val="4"/>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6"/>
  </w:num>
  <w:num w:numId="7">
    <w:abstractNumId w:val="7"/>
  </w:num>
  <w:num w:numId="8">
    <w:abstractNumId w:val="2"/>
  </w:num>
  <w:num w:numId="9">
    <w:abstractNumId w:val="3"/>
  </w:num>
  <w:num w:numId="10">
    <w:abstractNumId w:val="12"/>
  </w:num>
  <w:num w:numId="11">
    <w:abstractNumId w:val="13"/>
  </w:num>
  <w:num w:numId="12">
    <w:abstractNumId w:val="10"/>
  </w:num>
  <w:num w:numId="13">
    <w:abstractNumId w:val="1"/>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433"/>
    <w:rsid w:val="00003A70"/>
    <w:rsid w:val="00004ABF"/>
    <w:rsid w:val="000056AC"/>
    <w:rsid w:val="00007D3C"/>
    <w:rsid w:val="0001415E"/>
    <w:rsid w:val="00017C09"/>
    <w:rsid w:val="00021DF1"/>
    <w:rsid w:val="0002236D"/>
    <w:rsid w:val="00023610"/>
    <w:rsid w:val="00026C11"/>
    <w:rsid w:val="000330FB"/>
    <w:rsid w:val="00033B17"/>
    <w:rsid w:val="000345AC"/>
    <w:rsid w:val="000345FF"/>
    <w:rsid w:val="000410A1"/>
    <w:rsid w:val="00041249"/>
    <w:rsid w:val="00041401"/>
    <w:rsid w:val="00041502"/>
    <w:rsid w:val="00042E86"/>
    <w:rsid w:val="000525C8"/>
    <w:rsid w:val="00053423"/>
    <w:rsid w:val="00053617"/>
    <w:rsid w:val="00053C13"/>
    <w:rsid w:val="00054C48"/>
    <w:rsid w:val="00056951"/>
    <w:rsid w:val="00057817"/>
    <w:rsid w:val="000616B5"/>
    <w:rsid w:val="00064E52"/>
    <w:rsid w:val="00070777"/>
    <w:rsid w:val="000737BF"/>
    <w:rsid w:val="00074413"/>
    <w:rsid w:val="00076CEA"/>
    <w:rsid w:val="000821EB"/>
    <w:rsid w:val="00083B61"/>
    <w:rsid w:val="00084E75"/>
    <w:rsid w:val="00085132"/>
    <w:rsid w:val="00090A34"/>
    <w:rsid w:val="00090BC2"/>
    <w:rsid w:val="00094546"/>
    <w:rsid w:val="00096085"/>
    <w:rsid w:val="000A119E"/>
    <w:rsid w:val="000A1494"/>
    <w:rsid w:val="000A5E61"/>
    <w:rsid w:val="000A6360"/>
    <w:rsid w:val="000A7BA9"/>
    <w:rsid w:val="000B0E70"/>
    <w:rsid w:val="000B1A06"/>
    <w:rsid w:val="000B2653"/>
    <w:rsid w:val="000B36C3"/>
    <w:rsid w:val="000B3B3B"/>
    <w:rsid w:val="000B4122"/>
    <w:rsid w:val="000B4571"/>
    <w:rsid w:val="000C126E"/>
    <w:rsid w:val="000C6913"/>
    <w:rsid w:val="000D0E1D"/>
    <w:rsid w:val="000D0FAE"/>
    <w:rsid w:val="000D1FDB"/>
    <w:rsid w:val="000D2FDE"/>
    <w:rsid w:val="000D4D1F"/>
    <w:rsid w:val="000E12D3"/>
    <w:rsid w:val="000E218B"/>
    <w:rsid w:val="000E77DA"/>
    <w:rsid w:val="000F121B"/>
    <w:rsid w:val="000F13AB"/>
    <w:rsid w:val="000F2FD7"/>
    <w:rsid w:val="000F417C"/>
    <w:rsid w:val="000F54B0"/>
    <w:rsid w:val="000F62C3"/>
    <w:rsid w:val="000F6E9F"/>
    <w:rsid w:val="000F7CF6"/>
    <w:rsid w:val="001016E8"/>
    <w:rsid w:val="0010644A"/>
    <w:rsid w:val="00106E69"/>
    <w:rsid w:val="001101A6"/>
    <w:rsid w:val="00111B33"/>
    <w:rsid w:val="00111BFC"/>
    <w:rsid w:val="001144A1"/>
    <w:rsid w:val="00114AC5"/>
    <w:rsid w:val="0011588E"/>
    <w:rsid w:val="00116579"/>
    <w:rsid w:val="00116A4A"/>
    <w:rsid w:val="00120464"/>
    <w:rsid w:val="001208F4"/>
    <w:rsid w:val="00120D75"/>
    <w:rsid w:val="00121600"/>
    <w:rsid w:val="0012217B"/>
    <w:rsid w:val="00122F5E"/>
    <w:rsid w:val="0012512A"/>
    <w:rsid w:val="00126798"/>
    <w:rsid w:val="00126F80"/>
    <w:rsid w:val="00127D14"/>
    <w:rsid w:val="00130500"/>
    <w:rsid w:val="00130BC9"/>
    <w:rsid w:val="00131CDF"/>
    <w:rsid w:val="00131D7D"/>
    <w:rsid w:val="001329F7"/>
    <w:rsid w:val="00136797"/>
    <w:rsid w:val="00136897"/>
    <w:rsid w:val="00141BFB"/>
    <w:rsid w:val="001441D3"/>
    <w:rsid w:val="001446F3"/>
    <w:rsid w:val="00146509"/>
    <w:rsid w:val="001465BE"/>
    <w:rsid w:val="00151835"/>
    <w:rsid w:val="00152A17"/>
    <w:rsid w:val="00152DD7"/>
    <w:rsid w:val="0015351E"/>
    <w:rsid w:val="00163AF5"/>
    <w:rsid w:val="00171E54"/>
    <w:rsid w:val="00172205"/>
    <w:rsid w:val="00174926"/>
    <w:rsid w:val="001757A1"/>
    <w:rsid w:val="001761CB"/>
    <w:rsid w:val="00180F55"/>
    <w:rsid w:val="0018608F"/>
    <w:rsid w:val="00191A27"/>
    <w:rsid w:val="00192287"/>
    <w:rsid w:val="00194A88"/>
    <w:rsid w:val="00195EE1"/>
    <w:rsid w:val="001A1685"/>
    <w:rsid w:val="001A2DD1"/>
    <w:rsid w:val="001A3755"/>
    <w:rsid w:val="001A5E45"/>
    <w:rsid w:val="001A6213"/>
    <w:rsid w:val="001B077F"/>
    <w:rsid w:val="001B1297"/>
    <w:rsid w:val="001B40F8"/>
    <w:rsid w:val="001C03F2"/>
    <w:rsid w:val="001C2EAC"/>
    <w:rsid w:val="001C3FAA"/>
    <w:rsid w:val="001C4AAC"/>
    <w:rsid w:val="001C5892"/>
    <w:rsid w:val="001C65D4"/>
    <w:rsid w:val="001C7229"/>
    <w:rsid w:val="001D0A1E"/>
    <w:rsid w:val="001D0A5A"/>
    <w:rsid w:val="001D3B81"/>
    <w:rsid w:val="001D4042"/>
    <w:rsid w:val="001D4CB1"/>
    <w:rsid w:val="001D5DEF"/>
    <w:rsid w:val="001D694C"/>
    <w:rsid w:val="001D6BA0"/>
    <w:rsid w:val="001E184C"/>
    <w:rsid w:val="001E3B11"/>
    <w:rsid w:val="001E407D"/>
    <w:rsid w:val="001E631B"/>
    <w:rsid w:val="001F3FEF"/>
    <w:rsid w:val="001F4538"/>
    <w:rsid w:val="001F4591"/>
    <w:rsid w:val="001F4C19"/>
    <w:rsid w:val="001F72DF"/>
    <w:rsid w:val="00200810"/>
    <w:rsid w:val="00200843"/>
    <w:rsid w:val="0020247E"/>
    <w:rsid w:val="00203586"/>
    <w:rsid w:val="00203FD3"/>
    <w:rsid w:val="00206222"/>
    <w:rsid w:val="00206B99"/>
    <w:rsid w:val="0020786F"/>
    <w:rsid w:val="00211AEE"/>
    <w:rsid w:val="00212D0A"/>
    <w:rsid w:val="00212F33"/>
    <w:rsid w:val="00216474"/>
    <w:rsid w:val="00216595"/>
    <w:rsid w:val="0022196F"/>
    <w:rsid w:val="00223F75"/>
    <w:rsid w:val="002242B0"/>
    <w:rsid w:val="0023003B"/>
    <w:rsid w:val="00233034"/>
    <w:rsid w:val="002363E2"/>
    <w:rsid w:val="002366C4"/>
    <w:rsid w:val="002378DE"/>
    <w:rsid w:val="00243181"/>
    <w:rsid w:val="00243842"/>
    <w:rsid w:val="0024497C"/>
    <w:rsid w:val="00245687"/>
    <w:rsid w:val="00246915"/>
    <w:rsid w:val="00247875"/>
    <w:rsid w:val="00247D11"/>
    <w:rsid w:val="002531B9"/>
    <w:rsid w:val="002532C3"/>
    <w:rsid w:val="0026132D"/>
    <w:rsid w:val="00262666"/>
    <w:rsid w:val="00263720"/>
    <w:rsid w:val="00267A88"/>
    <w:rsid w:val="00270A96"/>
    <w:rsid w:val="00271CB4"/>
    <w:rsid w:val="00273171"/>
    <w:rsid w:val="00273FAB"/>
    <w:rsid w:val="002760CC"/>
    <w:rsid w:val="00276328"/>
    <w:rsid w:val="002771C9"/>
    <w:rsid w:val="002805AC"/>
    <w:rsid w:val="00283967"/>
    <w:rsid w:val="00283B3F"/>
    <w:rsid w:val="002844AF"/>
    <w:rsid w:val="00291333"/>
    <w:rsid w:val="00293D2F"/>
    <w:rsid w:val="00296748"/>
    <w:rsid w:val="002970B5"/>
    <w:rsid w:val="002A096F"/>
    <w:rsid w:val="002A1442"/>
    <w:rsid w:val="002A1AD5"/>
    <w:rsid w:val="002A28E5"/>
    <w:rsid w:val="002A2985"/>
    <w:rsid w:val="002A4088"/>
    <w:rsid w:val="002A411F"/>
    <w:rsid w:val="002A5510"/>
    <w:rsid w:val="002A56E3"/>
    <w:rsid w:val="002A6EF0"/>
    <w:rsid w:val="002A72DF"/>
    <w:rsid w:val="002A7FE8"/>
    <w:rsid w:val="002B0ABE"/>
    <w:rsid w:val="002B277E"/>
    <w:rsid w:val="002B2AF4"/>
    <w:rsid w:val="002B5C82"/>
    <w:rsid w:val="002B62EB"/>
    <w:rsid w:val="002B79C4"/>
    <w:rsid w:val="002C5185"/>
    <w:rsid w:val="002C5C7A"/>
    <w:rsid w:val="002C64E1"/>
    <w:rsid w:val="002C6F4A"/>
    <w:rsid w:val="002C7FCE"/>
    <w:rsid w:val="002D1979"/>
    <w:rsid w:val="002D2C29"/>
    <w:rsid w:val="002D3099"/>
    <w:rsid w:val="002D6401"/>
    <w:rsid w:val="002D6D93"/>
    <w:rsid w:val="002E5FF6"/>
    <w:rsid w:val="002E6D30"/>
    <w:rsid w:val="002E6FA8"/>
    <w:rsid w:val="002F14E9"/>
    <w:rsid w:val="002F19AF"/>
    <w:rsid w:val="002F48F1"/>
    <w:rsid w:val="002F4F72"/>
    <w:rsid w:val="002F7173"/>
    <w:rsid w:val="002F7484"/>
    <w:rsid w:val="003032E2"/>
    <w:rsid w:val="003042F5"/>
    <w:rsid w:val="00304999"/>
    <w:rsid w:val="00307E06"/>
    <w:rsid w:val="003116CE"/>
    <w:rsid w:val="00312470"/>
    <w:rsid w:val="00315C76"/>
    <w:rsid w:val="00322320"/>
    <w:rsid w:val="003253CA"/>
    <w:rsid w:val="00331836"/>
    <w:rsid w:val="0033332B"/>
    <w:rsid w:val="0033426E"/>
    <w:rsid w:val="00336409"/>
    <w:rsid w:val="00337583"/>
    <w:rsid w:val="00337B2A"/>
    <w:rsid w:val="0034180B"/>
    <w:rsid w:val="00342955"/>
    <w:rsid w:val="00342CE5"/>
    <w:rsid w:val="00345656"/>
    <w:rsid w:val="003462AA"/>
    <w:rsid w:val="00350CF0"/>
    <w:rsid w:val="00355BC3"/>
    <w:rsid w:val="00355E72"/>
    <w:rsid w:val="00355ECB"/>
    <w:rsid w:val="00357E25"/>
    <w:rsid w:val="003608BB"/>
    <w:rsid w:val="0036332D"/>
    <w:rsid w:val="003633B9"/>
    <w:rsid w:val="003646B9"/>
    <w:rsid w:val="0036585E"/>
    <w:rsid w:val="00365B07"/>
    <w:rsid w:val="00366F8A"/>
    <w:rsid w:val="003708D3"/>
    <w:rsid w:val="00370C26"/>
    <w:rsid w:val="00374AA3"/>
    <w:rsid w:val="00380BAC"/>
    <w:rsid w:val="00381DC3"/>
    <w:rsid w:val="003824D6"/>
    <w:rsid w:val="00382FD0"/>
    <w:rsid w:val="00387B5F"/>
    <w:rsid w:val="00390D2F"/>
    <w:rsid w:val="00390EA9"/>
    <w:rsid w:val="00390EE6"/>
    <w:rsid w:val="00394ED9"/>
    <w:rsid w:val="003957E3"/>
    <w:rsid w:val="00395BDF"/>
    <w:rsid w:val="003965ED"/>
    <w:rsid w:val="003977DE"/>
    <w:rsid w:val="003A0CD6"/>
    <w:rsid w:val="003A5866"/>
    <w:rsid w:val="003B20F0"/>
    <w:rsid w:val="003B2E9F"/>
    <w:rsid w:val="003B2FF4"/>
    <w:rsid w:val="003B373B"/>
    <w:rsid w:val="003B4BAF"/>
    <w:rsid w:val="003B58E0"/>
    <w:rsid w:val="003B5FEA"/>
    <w:rsid w:val="003B6C7E"/>
    <w:rsid w:val="003B7FFE"/>
    <w:rsid w:val="003C1A04"/>
    <w:rsid w:val="003C2DF2"/>
    <w:rsid w:val="003D1EF2"/>
    <w:rsid w:val="003D2B0D"/>
    <w:rsid w:val="003D4152"/>
    <w:rsid w:val="003D435D"/>
    <w:rsid w:val="003D5A8E"/>
    <w:rsid w:val="003D5E2A"/>
    <w:rsid w:val="003D6DD2"/>
    <w:rsid w:val="003E0B3C"/>
    <w:rsid w:val="003E0BB7"/>
    <w:rsid w:val="003E0EDD"/>
    <w:rsid w:val="003E0F2A"/>
    <w:rsid w:val="003E269D"/>
    <w:rsid w:val="003E2CC4"/>
    <w:rsid w:val="003E52CC"/>
    <w:rsid w:val="003E5B1E"/>
    <w:rsid w:val="003E62A5"/>
    <w:rsid w:val="003E699E"/>
    <w:rsid w:val="003E7801"/>
    <w:rsid w:val="003F3D48"/>
    <w:rsid w:val="003F47AD"/>
    <w:rsid w:val="003F570E"/>
    <w:rsid w:val="003F5E8A"/>
    <w:rsid w:val="003F73D1"/>
    <w:rsid w:val="003F7DB5"/>
    <w:rsid w:val="00402164"/>
    <w:rsid w:val="00402B19"/>
    <w:rsid w:val="0040457E"/>
    <w:rsid w:val="00411707"/>
    <w:rsid w:val="00412312"/>
    <w:rsid w:val="004138D3"/>
    <w:rsid w:val="0041496A"/>
    <w:rsid w:val="00421FF6"/>
    <w:rsid w:val="00430917"/>
    <w:rsid w:val="00431B28"/>
    <w:rsid w:val="004332C1"/>
    <w:rsid w:val="00440B8D"/>
    <w:rsid w:val="004434B8"/>
    <w:rsid w:val="00444733"/>
    <w:rsid w:val="004455A0"/>
    <w:rsid w:val="004459A1"/>
    <w:rsid w:val="00445CFB"/>
    <w:rsid w:val="00446FE0"/>
    <w:rsid w:val="0045082F"/>
    <w:rsid w:val="00451B4A"/>
    <w:rsid w:val="00454494"/>
    <w:rsid w:val="00455743"/>
    <w:rsid w:val="00456030"/>
    <w:rsid w:val="004567C7"/>
    <w:rsid w:val="00456D30"/>
    <w:rsid w:val="00464F10"/>
    <w:rsid w:val="00465C47"/>
    <w:rsid w:val="00473DD5"/>
    <w:rsid w:val="00474C30"/>
    <w:rsid w:val="00476C57"/>
    <w:rsid w:val="00482709"/>
    <w:rsid w:val="00485388"/>
    <w:rsid w:val="0048556E"/>
    <w:rsid w:val="004860BF"/>
    <w:rsid w:val="004961AD"/>
    <w:rsid w:val="00497821"/>
    <w:rsid w:val="004A2326"/>
    <w:rsid w:val="004A2CCE"/>
    <w:rsid w:val="004A319F"/>
    <w:rsid w:val="004A5232"/>
    <w:rsid w:val="004B0953"/>
    <w:rsid w:val="004B2C8A"/>
    <w:rsid w:val="004B3462"/>
    <w:rsid w:val="004B3D2E"/>
    <w:rsid w:val="004B5666"/>
    <w:rsid w:val="004B6477"/>
    <w:rsid w:val="004B6F87"/>
    <w:rsid w:val="004B748E"/>
    <w:rsid w:val="004C0CF5"/>
    <w:rsid w:val="004C3E7C"/>
    <w:rsid w:val="004C4306"/>
    <w:rsid w:val="004C6B4D"/>
    <w:rsid w:val="004D365C"/>
    <w:rsid w:val="004D3ADD"/>
    <w:rsid w:val="004D3CB9"/>
    <w:rsid w:val="004D5713"/>
    <w:rsid w:val="004D5934"/>
    <w:rsid w:val="004D754B"/>
    <w:rsid w:val="004D7564"/>
    <w:rsid w:val="004E10CF"/>
    <w:rsid w:val="004E14A7"/>
    <w:rsid w:val="004E6696"/>
    <w:rsid w:val="004F5821"/>
    <w:rsid w:val="004F674E"/>
    <w:rsid w:val="004F6F2A"/>
    <w:rsid w:val="00500931"/>
    <w:rsid w:val="005022EB"/>
    <w:rsid w:val="0050415D"/>
    <w:rsid w:val="0050486E"/>
    <w:rsid w:val="00505678"/>
    <w:rsid w:val="005068F2"/>
    <w:rsid w:val="00510956"/>
    <w:rsid w:val="00510C9F"/>
    <w:rsid w:val="005113D9"/>
    <w:rsid w:val="005115C3"/>
    <w:rsid w:val="0051428C"/>
    <w:rsid w:val="00514DAD"/>
    <w:rsid w:val="0051601B"/>
    <w:rsid w:val="005172ED"/>
    <w:rsid w:val="00520113"/>
    <w:rsid w:val="005201DD"/>
    <w:rsid w:val="00520539"/>
    <w:rsid w:val="00524AEA"/>
    <w:rsid w:val="00526DC4"/>
    <w:rsid w:val="005275BF"/>
    <w:rsid w:val="005300DF"/>
    <w:rsid w:val="00530177"/>
    <w:rsid w:val="00531A5A"/>
    <w:rsid w:val="00531A6D"/>
    <w:rsid w:val="00531B2A"/>
    <w:rsid w:val="0053293D"/>
    <w:rsid w:val="005359FE"/>
    <w:rsid w:val="00535F54"/>
    <w:rsid w:val="0053715D"/>
    <w:rsid w:val="00537FF5"/>
    <w:rsid w:val="00541B18"/>
    <w:rsid w:val="00542671"/>
    <w:rsid w:val="00544A76"/>
    <w:rsid w:val="00545D35"/>
    <w:rsid w:val="00547299"/>
    <w:rsid w:val="005478F9"/>
    <w:rsid w:val="0055027A"/>
    <w:rsid w:val="00553578"/>
    <w:rsid w:val="00557727"/>
    <w:rsid w:val="005609AA"/>
    <w:rsid w:val="00560EE7"/>
    <w:rsid w:val="00561D19"/>
    <w:rsid w:val="00563B9C"/>
    <w:rsid w:val="0056730A"/>
    <w:rsid w:val="00567E8E"/>
    <w:rsid w:val="005707BD"/>
    <w:rsid w:val="005720EB"/>
    <w:rsid w:val="0057357C"/>
    <w:rsid w:val="0057560C"/>
    <w:rsid w:val="005817AB"/>
    <w:rsid w:val="00584B8F"/>
    <w:rsid w:val="00585924"/>
    <w:rsid w:val="00585CC5"/>
    <w:rsid w:val="00586BC3"/>
    <w:rsid w:val="00593333"/>
    <w:rsid w:val="00594E64"/>
    <w:rsid w:val="0059783E"/>
    <w:rsid w:val="005A35D3"/>
    <w:rsid w:val="005A3A1D"/>
    <w:rsid w:val="005A493F"/>
    <w:rsid w:val="005A6C24"/>
    <w:rsid w:val="005B0BFE"/>
    <w:rsid w:val="005B2365"/>
    <w:rsid w:val="005B637C"/>
    <w:rsid w:val="005C0B46"/>
    <w:rsid w:val="005C12BA"/>
    <w:rsid w:val="005C13C6"/>
    <w:rsid w:val="005C1925"/>
    <w:rsid w:val="005C414F"/>
    <w:rsid w:val="005C4862"/>
    <w:rsid w:val="005C7C2F"/>
    <w:rsid w:val="005D62CD"/>
    <w:rsid w:val="005D65FC"/>
    <w:rsid w:val="005D751A"/>
    <w:rsid w:val="005E40A8"/>
    <w:rsid w:val="005E5273"/>
    <w:rsid w:val="005E5640"/>
    <w:rsid w:val="005E5770"/>
    <w:rsid w:val="005F1575"/>
    <w:rsid w:val="005F1D6C"/>
    <w:rsid w:val="005F356A"/>
    <w:rsid w:val="005F35AE"/>
    <w:rsid w:val="005F57CC"/>
    <w:rsid w:val="005F636B"/>
    <w:rsid w:val="006012BD"/>
    <w:rsid w:val="00602086"/>
    <w:rsid w:val="0060256C"/>
    <w:rsid w:val="006031E8"/>
    <w:rsid w:val="00603507"/>
    <w:rsid w:val="0060423E"/>
    <w:rsid w:val="006052E0"/>
    <w:rsid w:val="00606237"/>
    <w:rsid w:val="006062DA"/>
    <w:rsid w:val="00607309"/>
    <w:rsid w:val="00607F3D"/>
    <w:rsid w:val="00610C46"/>
    <w:rsid w:val="00621035"/>
    <w:rsid w:val="00621070"/>
    <w:rsid w:val="006215A9"/>
    <w:rsid w:val="00630C62"/>
    <w:rsid w:val="00630C87"/>
    <w:rsid w:val="00633FA0"/>
    <w:rsid w:val="006345EE"/>
    <w:rsid w:val="006361ED"/>
    <w:rsid w:val="00637FFB"/>
    <w:rsid w:val="006418C8"/>
    <w:rsid w:val="006422F6"/>
    <w:rsid w:val="006427D9"/>
    <w:rsid w:val="00642CAC"/>
    <w:rsid w:val="00643498"/>
    <w:rsid w:val="006455C3"/>
    <w:rsid w:val="00645E2A"/>
    <w:rsid w:val="0065278E"/>
    <w:rsid w:val="0065279D"/>
    <w:rsid w:val="006540DA"/>
    <w:rsid w:val="00654E73"/>
    <w:rsid w:val="00655BA3"/>
    <w:rsid w:val="00655D87"/>
    <w:rsid w:val="00657807"/>
    <w:rsid w:val="00661E08"/>
    <w:rsid w:val="0066306B"/>
    <w:rsid w:val="00663189"/>
    <w:rsid w:val="0066335A"/>
    <w:rsid w:val="0066613F"/>
    <w:rsid w:val="006755DA"/>
    <w:rsid w:val="006767FB"/>
    <w:rsid w:val="00681F17"/>
    <w:rsid w:val="0068263F"/>
    <w:rsid w:val="006826DA"/>
    <w:rsid w:val="006829E4"/>
    <w:rsid w:val="0068325D"/>
    <w:rsid w:val="006841B7"/>
    <w:rsid w:val="006846FB"/>
    <w:rsid w:val="006858AB"/>
    <w:rsid w:val="006874F9"/>
    <w:rsid w:val="00687892"/>
    <w:rsid w:val="00692778"/>
    <w:rsid w:val="00696616"/>
    <w:rsid w:val="00696F11"/>
    <w:rsid w:val="006A141D"/>
    <w:rsid w:val="006A348F"/>
    <w:rsid w:val="006A4C24"/>
    <w:rsid w:val="006A6FE7"/>
    <w:rsid w:val="006B08CD"/>
    <w:rsid w:val="006B0915"/>
    <w:rsid w:val="006B0B08"/>
    <w:rsid w:val="006B10A8"/>
    <w:rsid w:val="006B119B"/>
    <w:rsid w:val="006B15A9"/>
    <w:rsid w:val="006B1677"/>
    <w:rsid w:val="006B4B2A"/>
    <w:rsid w:val="006B4FD6"/>
    <w:rsid w:val="006B6D50"/>
    <w:rsid w:val="006C2F23"/>
    <w:rsid w:val="006C5251"/>
    <w:rsid w:val="006C566D"/>
    <w:rsid w:val="006C7968"/>
    <w:rsid w:val="006D1203"/>
    <w:rsid w:val="006D7154"/>
    <w:rsid w:val="006D7228"/>
    <w:rsid w:val="006E43D3"/>
    <w:rsid w:val="006F2412"/>
    <w:rsid w:val="006F3BBC"/>
    <w:rsid w:val="006F3C1A"/>
    <w:rsid w:val="006F6BE0"/>
    <w:rsid w:val="00700013"/>
    <w:rsid w:val="00701FA5"/>
    <w:rsid w:val="00702862"/>
    <w:rsid w:val="00704CD1"/>
    <w:rsid w:val="00707245"/>
    <w:rsid w:val="00712EE0"/>
    <w:rsid w:val="007135AC"/>
    <w:rsid w:val="00714F9B"/>
    <w:rsid w:val="00721C29"/>
    <w:rsid w:val="0072215B"/>
    <w:rsid w:val="0072309B"/>
    <w:rsid w:val="00723286"/>
    <w:rsid w:val="00726BD8"/>
    <w:rsid w:val="00726F3C"/>
    <w:rsid w:val="00727C09"/>
    <w:rsid w:val="007372AF"/>
    <w:rsid w:val="007402AF"/>
    <w:rsid w:val="007410D8"/>
    <w:rsid w:val="00741FA1"/>
    <w:rsid w:val="0074386A"/>
    <w:rsid w:val="00747AB7"/>
    <w:rsid w:val="0075258C"/>
    <w:rsid w:val="00752909"/>
    <w:rsid w:val="00752B02"/>
    <w:rsid w:val="0076073E"/>
    <w:rsid w:val="0076615B"/>
    <w:rsid w:val="00766389"/>
    <w:rsid w:val="00767745"/>
    <w:rsid w:val="00773CB1"/>
    <w:rsid w:val="007758EE"/>
    <w:rsid w:val="007806D4"/>
    <w:rsid w:val="0078132A"/>
    <w:rsid w:val="00782019"/>
    <w:rsid w:val="007824E2"/>
    <w:rsid w:val="00784986"/>
    <w:rsid w:val="00790B85"/>
    <w:rsid w:val="00790C1A"/>
    <w:rsid w:val="00791370"/>
    <w:rsid w:val="00792E46"/>
    <w:rsid w:val="007A0DD5"/>
    <w:rsid w:val="007A1ABA"/>
    <w:rsid w:val="007A5897"/>
    <w:rsid w:val="007B6958"/>
    <w:rsid w:val="007B7DD2"/>
    <w:rsid w:val="007C1B22"/>
    <w:rsid w:val="007C312C"/>
    <w:rsid w:val="007C4D7C"/>
    <w:rsid w:val="007C4FC7"/>
    <w:rsid w:val="007C5134"/>
    <w:rsid w:val="007C68B4"/>
    <w:rsid w:val="007C6CD3"/>
    <w:rsid w:val="007C7AD1"/>
    <w:rsid w:val="007D01B4"/>
    <w:rsid w:val="007D073C"/>
    <w:rsid w:val="007D24EE"/>
    <w:rsid w:val="007D2543"/>
    <w:rsid w:val="007D3C36"/>
    <w:rsid w:val="007D4645"/>
    <w:rsid w:val="007D49DF"/>
    <w:rsid w:val="007D4AD2"/>
    <w:rsid w:val="007D4E0F"/>
    <w:rsid w:val="007D57CD"/>
    <w:rsid w:val="007D6392"/>
    <w:rsid w:val="007D68A7"/>
    <w:rsid w:val="007E0AB6"/>
    <w:rsid w:val="007E199C"/>
    <w:rsid w:val="007E28F5"/>
    <w:rsid w:val="007E32FC"/>
    <w:rsid w:val="007E4F60"/>
    <w:rsid w:val="007E503E"/>
    <w:rsid w:val="007E6F05"/>
    <w:rsid w:val="007E7DD4"/>
    <w:rsid w:val="007E7EA8"/>
    <w:rsid w:val="007F1280"/>
    <w:rsid w:val="007F1C78"/>
    <w:rsid w:val="007F1F17"/>
    <w:rsid w:val="007F3488"/>
    <w:rsid w:val="007F3565"/>
    <w:rsid w:val="007F43B4"/>
    <w:rsid w:val="007F49D7"/>
    <w:rsid w:val="007F4A07"/>
    <w:rsid w:val="007F566C"/>
    <w:rsid w:val="007F64EB"/>
    <w:rsid w:val="007F64F9"/>
    <w:rsid w:val="007F7B65"/>
    <w:rsid w:val="007F7F91"/>
    <w:rsid w:val="00800E49"/>
    <w:rsid w:val="00801F35"/>
    <w:rsid w:val="0080399F"/>
    <w:rsid w:val="008049FE"/>
    <w:rsid w:val="00805C67"/>
    <w:rsid w:val="00807894"/>
    <w:rsid w:val="00807F24"/>
    <w:rsid w:val="0081013F"/>
    <w:rsid w:val="008123EA"/>
    <w:rsid w:val="00812E5F"/>
    <w:rsid w:val="008164FB"/>
    <w:rsid w:val="00821C04"/>
    <w:rsid w:val="00822534"/>
    <w:rsid w:val="00823233"/>
    <w:rsid w:val="008260C0"/>
    <w:rsid w:val="00826DC4"/>
    <w:rsid w:val="0083002A"/>
    <w:rsid w:val="00832BFA"/>
    <w:rsid w:val="00832F20"/>
    <w:rsid w:val="00832FA7"/>
    <w:rsid w:val="008365B8"/>
    <w:rsid w:val="0084114B"/>
    <w:rsid w:val="00841CA9"/>
    <w:rsid w:val="0084346F"/>
    <w:rsid w:val="00850EE6"/>
    <w:rsid w:val="00855650"/>
    <w:rsid w:val="00860037"/>
    <w:rsid w:val="0086016B"/>
    <w:rsid w:val="00860FEF"/>
    <w:rsid w:val="00861435"/>
    <w:rsid w:val="00864F72"/>
    <w:rsid w:val="00866C01"/>
    <w:rsid w:val="00873D60"/>
    <w:rsid w:val="00874D05"/>
    <w:rsid w:val="008808D0"/>
    <w:rsid w:val="00883E64"/>
    <w:rsid w:val="0088403D"/>
    <w:rsid w:val="008850E5"/>
    <w:rsid w:val="00885C97"/>
    <w:rsid w:val="008868BE"/>
    <w:rsid w:val="00887BA8"/>
    <w:rsid w:val="00891BC9"/>
    <w:rsid w:val="008929DF"/>
    <w:rsid w:val="00893F7D"/>
    <w:rsid w:val="008946EA"/>
    <w:rsid w:val="008947B5"/>
    <w:rsid w:val="00894D4A"/>
    <w:rsid w:val="00895C75"/>
    <w:rsid w:val="00897B7B"/>
    <w:rsid w:val="008A20F1"/>
    <w:rsid w:val="008A47B2"/>
    <w:rsid w:val="008A63B5"/>
    <w:rsid w:val="008A6B4E"/>
    <w:rsid w:val="008A6F66"/>
    <w:rsid w:val="008B1D4F"/>
    <w:rsid w:val="008B4EBC"/>
    <w:rsid w:val="008C0506"/>
    <w:rsid w:val="008C052B"/>
    <w:rsid w:val="008C264F"/>
    <w:rsid w:val="008C380D"/>
    <w:rsid w:val="008C508D"/>
    <w:rsid w:val="008D04B8"/>
    <w:rsid w:val="008D0A98"/>
    <w:rsid w:val="008D1236"/>
    <w:rsid w:val="008D2AB2"/>
    <w:rsid w:val="008D3309"/>
    <w:rsid w:val="008D4199"/>
    <w:rsid w:val="008D4C0A"/>
    <w:rsid w:val="008E0B92"/>
    <w:rsid w:val="008E1D54"/>
    <w:rsid w:val="008E7C90"/>
    <w:rsid w:val="008F289A"/>
    <w:rsid w:val="008F3B80"/>
    <w:rsid w:val="008F43DB"/>
    <w:rsid w:val="008F52F4"/>
    <w:rsid w:val="009007FC"/>
    <w:rsid w:val="009017D5"/>
    <w:rsid w:val="00901B69"/>
    <w:rsid w:val="00901D58"/>
    <w:rsid w:val="00903024"/>
    <w:rsid w:val="00903BE5"/>
    <w:rsid w:val="00905EB1"/>
    <w:rsid w:val="00910655"/>
    <w:rsid w:val="009111EA"/>
    <w:rsid w:val="0091170B"/>
    <w:rsid w:val="0091304F"/>
    <w:rsid w:val="0091306C"/>
    <w:rsid w:val="009133A9"/>
    <w:rsid w:val="009146FC"/>
    <w:rsid w:val="009159DA"/>
    <w:rsid w:val="00915FA1"/>
    <w:rsid w:val="00916BD7"/>
    <w:rsid w:val="00920BF4"/>
    <w:rsid w:val="00920D15"/>
    <w:rsid w:val="00923994"/>
    <w:rsid w:val="00926A3C"/>
    <w:rsid w:val="00926FCD"/>
    <w:rsid w:val="00927607"/>
    <w:rsid w:val="0093127C"/>
    <w:rsid w:val="009352ED"/>
    <w:rsid w:val="0093625A"/>
    <w:rsid w:val="0093631C"/>
    <w:rsid w:val="0093721A"/>
    <w:rsid w:val="00941288"/>
    <w:rsid w:val="0094607A"/>
    <w:rsid w:val="00947785"/>
    <w:rsid w:val="00947906"/>
    <w:rsid w:val="00947C09"/>
    <w:rsid w:val="00950E1F"/>
    <w:rsid w:val="00952B54"/>
    <w:rsid w:val="00953B09"/>
    <w:rsid w:val="009541DD"/>
    <w:rsid w:val="00956183"/>
    <w:rsid w:val="00956CD1"/>
    <w:rsid w:val="00964A87"/>
    <w:rsid w:val="00964E26"/>
    <w:rsid w:val="00965F01"/>
    <w:rsid w:val="009678B3"/>
    <w:rsid w:val="00975A6B"/>
    <w:rsid w:val="0097768E"/>
    <w:rsid w:val="009819AC"/>
    <w:rsid w:val="00983201"/>
    <w:rsid w:val="0098391F"/>
    <w:rsid w:val="00985C5D"/>
    <w:rsid w:val="00990B55"/>
    <w:rsid w:val="00993E24"/>
    <w:rsid w:val="009959B8"/>
    <w:rsid w:val="00995EC7"/>
    <w:rsid w:val="00997F96"/>
    <w:rsid w:val="009A33AC"/>
    <w:rsid w:val="009A33BE"/>
    <w:rsid w:val="009A5AE2"/>
    <w:rsid w:val="009A5D8D"/>
    <w:rsid w:val="009A6546"/>
    <w:rsid w:val="009B0D95"/>
    <w:rsid w:val="009B1106"/>
    <w:rsid w:val="009B1EAF"/>
    <w:rsid w:val="009B38C8"/>
    <w:rsid w:val="009B3FAA"/>
    <w:rsid w:val="009C0C37"/>
    <w:rsid w:val="009C4221"/>
    <w:rsid w:val="009C5AAE"/>
    <w:rsid w:val="009C7EE8"/>
    <w:rsid w:val="009D41D4"/>
    <w:rsid w:val="009D7058"/>
    <w:rsid w:val="009E0336"/>
    <w:rsid w:val="009E10EC"/>
    <w:rsid w:val="009E3A9A"/>
    <w:rsid w:val="009F266B"/>
    <w:rsid w:val="009F5C7E"/>
    <w:rsid w:val="009F66A5"/>
    <w:rsid w:val="009F6756"/>
    <w:rsid w:val="009F6A0A"/>
    <w:rsid w:val="00A022D9"/>
    <w:rsid w:val="00A03453"/>
    <w:rsid w:val="00A0357E"/>
    <w:rsid w:val="00A045F4"/>
    <w:rsid w:val="00A048FD"/>
    <w:rsid w:val="00A060D6"/>
    <w:rsid w:val="00A06376"/>
    <w:rsid w:val="00A10387"/>
    <w:rsid w:val="00A106FD"/>
    <w:rsid w:val="00A11892"/>
    <w:rsid w:val="00A15F1D"/>
    <w:rsid w:val="00A16C70"/>
    <w:rsid w:val="00A2194B"/>
    <w:rsid w:val="00A21B13"/>
    <w:rsid w:val="00A24023"/>
    <w:rsid w:val="00A246DB"/>
    <w:rsid w:val="00A25BE7"/>
    <w:rsid w:val="00A27138"/>
    <w:rsid w:val="00A274FE"/>
    <w:rsid w:val="00A3359F"/>
    <w:rsid w:val="00A33A89"/>
    <w:rsid w:val="00A4105D"/>
    <w:rsid w:val="00A441DA"/>
    <w:rsid w:val="00A442A4"/>
    <w:rsid w:val="00A45011"/>
    <w:rsid w:val="00A4628E"/>
    <w:rsid w:val="00A55A59"/>
    <w:rsid w:val="00A611F6"/>
    <w:rsid w:val="00A66722"/>
    <w:rsid w:val="00A6790E"/>
    <w:rsid w:val="00A703CE"/>
    <w:rsid w:val="00A70A78"/>
    <w:rsid w:val="00A71ADD"/>
    <w:rsid w:val="00A74205"/>
    <w:rsid w:val="00A77822"/>
    <w:rsid w:val="00A77949"/>
    <w:rsid w:val="00A8007D"/>
    <w:rsid w:val="00A80B43"/>
    <w:rsid w:val="00A80BDC"/>
    <w:rsid w:val="00A83D36"/>
    <w:rsid w:val="00A847FD"/>
    <w:rsid w:val="00A8539E"/>
    <w:rsid w:val="00A85B97"/>
    <w:rsid w:val="00A85ECC"/>
    <w:rsid w:val="00A87174"/>
    <w:rsid w:val="00A94E2C"/>
    <w:rsid w:val="00AA27AB"/>
    <w:rsid w:val="00AA61E7"/>
    <w:rsid w:val="00AA6E12"/>
    <w:rsid w:val="00AB00F1"/>
    <w:rsid w:val="00AB1532"/>
    <w:rsid w:val="00AB1E7B"/>
    <w:rsid w:val="00AB60BA"/>
    <w:rsid w:val="00AB628D"/>
    <w:rsid w:val="00AC1D64"/>
    <w:rsid w:val="00AC20FE"/>
    <w:rsid w:val="00AC275E"/>
    <w:rsid w:val="00AC2EAA"/>
    <w:rsid w:val="00AC320C"/>
    <w:rsid w:val="00AC4004"/>
    <w:rsid w:val="00AD0D09"/>
    <w:rsid w:val="00AD38ED"/>
    <w:rsid w:val="00AD4282"/>
    <w:rsid w:val="00AD77FD"/>
    <w:rsid w:val="00AE432A"/>
    <w:rsid w:val="00AE4894"/>
    <w:rsid w:val="00AF2678"/>
    <w:rsid w:val="00B03486"/>
    <w:rsid w:val="00B049EC"/>
    <w:rsid w:val="00B04DD6"/>
    <w:rsid w:val="00B10264"/>
    <w:rsid w:val="00B10FF6"/>
    <w:rsid w:val="00B1207A"/>
    <w:rsid w:val="00B1212B"/>
    <w:rsid w:val="00B177F2"/>
    <w:rsid w:val="00B233DD"/>
    <w:rsid w:val="00B2435F"/>
    <w:rsid w:val="00B30C7A"/>
    <w:rsid w:val="00B31114"/>
    <w:rsid w:val="00B31EE8"/>
    <w:rsid w:val="00B3351D"/>
    <w:rsid w:val="00B34D98"/>
    <w:rsid w:val="00B35503"/>
    <w:rsid w:val="00B37C1A"/>
    <w:rsid w:val="00B408F8"/>
    <w:rsid w:val="00B46EFC"/>
    <w:rsid w:val="00B47358"/>
    <w:rsid w:val="00B5246E"/>
    <w:rsid w:val="00B55C20"/>
    <w:rsid w:val="00B5649A"/>
    <w:rsid w:val="00B57540"/>
    <w:rsid w:val="00B57DF6"/>
    <w:rsid w:val="00B628FD"/>
    <w:rsid w:val="00B63301"/>
    <w:rsid w:val="00B652D9"/>
    <w:rsid w:val="00B67438"/>
    <w:rsid w:val="00B6799D"/>
    <w:rsid w:val="00B7058E"/>
    <w:rsid w:val="00B70EC1"/>
    <w:rsid w:val="00B7103E"/>
    <w:rsid w:val="00B7173A"/>
    <w:rsid w:val="00B72FDD"/>
    <w:rsid w:val="00B73E27"/>
    <w:rsid w:val="00B816AC"/>
    <w:rsid w:val="00B82665"/>
    <w:rsid w:val="00B8308C"/>
    <w:rsid w:val="00B8390D"/>
    <w:rsid w:val="00B86338"/>
    <w:rsid w:val="00B879B5"/>
    <w:rsid w:val="00B87E94"/>
    <w:rsid w:val="00B90ED9"/>
    <w:rsid w:val="00B92D70"/>
    <w:rsid w:val="00B95F1A"/>
    <w:rsid w:val="00BA0DB3"/>
    <w:rsid w:val="00BA22B0"/>
    <w:rsid w:val="00BA2FEE"/>
    <w:rsid w:val="00BA3676"/>
    <w:rsid w:val="00BA42E0"/>
    <w:rsid w:val="00BA48C3"/>
    <w:rsid w:val="00BA4A5A"/>
    <w:rsid w:val="00BA7964"/>
    <w:rsid w:val="00BB2686"/>
    <w:rsid w:val="00BC197E"/>
    <w:rsid w:val="00BC1B2F"/>
    <w:rsid w:val="00BC278E"/>
    <w:rsid w:val="00BC6D69"/>
    <w:rsid w:val="00BC7BD0"/>
    <w:rsid w:val="00BD249F"/>
    <w:rsid w:val="00BD30C1"/>
    <w:rsid w:val="00BD6600"/>
    <w:rsid w:val="00BE1BBE"/>
    <w:rsid w:val="00BE32F7"/>
    <w:rsid w:val="00BE4DB7"/>
    <w:rsid w:val="00BE4FDC"/>
    <w:rsid w:val="00BE53D4"/>
    <w:rsid w:val="00BE5C98"/>
    <w:rsid w:val="00BF1EC0"/>
    <w:rsid w:val="00BF208B"/>
    <w:rsid w:val="00BF2AD9"/>
    <w:rsid w:val="00BF2F98"/>
    <w:rsid w:val="00BF390B"/>
    <w:rsid w:val="00BF4116"/>
    <w:rsid w:val="00C00635"/>
    <w:rsid w:val="00C02A64"/>
    <w:rsid w:val="00C03F6B"/>
    <w:rsid w:val="00C05497"/>
    <w:rsid w:val="00C06278"/>
    <w:rsid w:val="00C06502"/>
    <w:rsid w:val="00C075DD"/>
    <w:rsid w:val="00C10AB5"/>
    <w:rsid w:val="00C1126D"/>
    <w:rsid w:val="00C13BBC"/>
    <w:rsid w:val="00C148AE"/>
    <w:rsid w:val="00C14B07"/>
    <w:rsid w:val="00C1506F"/>
    <w:rsid w:val="00C157F3"/>
    <w:rsid w:val="00C175C3"/>
    <w:rsid w:val="00C22D64"/>
    <w:rsid w:val="00C254F3"/>
    <w:rsid w:val="00C276FD"/>
    <w:rsid w:val="00C32165"/>
    <w:rsid w:val="00C35063"/>
    <w:rsid w:val="00C36538"/>
    <w:rsid w:val="00C40D73"/>
    <w:rsid w:val="00C41357"/>
    <w:rsid w:val="00C42865"/>
    <w:rsid w:val="00C45315"/>
    <w:rsid w:val="00C45D6B"/>
    <w:rsid w:val="00C46DE0"/>
    <w:rsid w:val="00C47C98"/>
    <w:rsid w:val="00C47FD7"/>
    <w:rsid w:val="00C52510"/>
    <w:rsid w:val="00C55168"/>
    <w:rsid w:val="00C56885"/>
    <w:rsid w:val="00C57680"/>
    <w:rsid w:val="00C57997"/>
    <w:rsid w:val="00C6230B"/>
    <w:rsid w:val="00C64CF5"/>
    <w:rsid w:val="00C71B94"/>
    <w:rsid w:val="00C72436"/>
    <w:rsid w:val="00C72BB4"/>
    <w:rsid w:val="00C73EC4"/>
    <w:rsid w:val="00C75CBD"/>
    <w:rsid w:val="00C77B00"/>
    <w:rsid w:val="00C80261"/>
    <w:rsid w:val="00C80FE1"/>
    <w:rsid w:val="00C8246A"/>
    <w:rsid w:val="00C83F49"/>
    <w:rsid w:val="00C926A1"/>
    <w:rsid w:val="00C9332A"/>
    <w:rsid w:val="00C93FCB"/>
    <w:rsid w:val="00C9403A"/>
    <w:rsid w:val="00C94AA0"/>
    <w:rsid w:val="00C962CF"/>
    <w:rsid w:val="00CA0DB2"/>
    <w:rsid w:val="00CA1B76"/>
    <w:rsid w:val="00CA3553"/>
    <w:rsid w:val="00CA4E8C"/>
    <w:rsid w:val="00CB0CEC"/>
    <w:rsid w:val="00CB2248"/>
    <w:rsid w:val="00CB27A4"/>
    <w:rsid w:val="00CB7D4C"/>
    <w:rsid w:val="00CC062D"/>
    <w:rsid w:val="00CC1DB1"/>
    <w:rsid w:val="00CC3EE8"/>
    <w:rsid w:val="00CD00E7"/>
    <w:rsid w:val="00CD0468"/>
    <w:rsid w:val="00CD1491"/>
    <w:rsid w:val="00CD64DE"/>
    <w:rsid w:val="00CE0D38"/>
    <w:rsid w:val="00CE50AD"/>
    <w:rsid w:val="00CE56E7"/>
    <w:rsid w:val="00CE794B"/>
    <w:rsid w:val="00CF00CE"/>
    <w:rsid w:val="00CF0CD1"/>
    <w:rsid w:val="00CF4F47"/>
    <w:rsid w:val="00CF6971"/>
    <w:rsid w:val="00D00AC1"/>
    <w:rsid w:val="00D014AF"/>
    <w:rsid w:val="00D029BE"/>
    <w:rsid w:val="00D10175"/>
    <w:rsid w:val="00D10D2E"/>
    <w:rsid w:val="00D1634F"/>
    <w:rsid w:val="00D16547"/>
    <w:rsid w:val="00D20368"/>
    <w:rsid w:val="00D22035"/>
    <w:rsid w:val="00D24260"/>
    <w:rsid w:val="00D24BE6"/>
    <w:rsid w:val="00D250BE"/>
    <w:rsid w:val="00D26BF7"/>
    <w:rsid w:val="00D2763A"/>
    <w:rsid w:val="00D277E8"/>
    <w:rsid w:val="00D32068"/>
    <w:rsid w:val="00D322A9"/>
    <w:rsid w:val="00D3635F"/>
    <w:rsid w:val="00D36BAF"/>
    <w:rsid w:val="00D43EB7"/>
    <w:rsid w:val="00D4494B"/>
    <w:rsid w:val="00D45724"/>
    <w:rsid w:val="00D46E45"/>
    <w:rsid w:val="00D46F86"/>
    <w:rsid w:val="00D5482F"/>
    <w:rsid w:val="00D55327"/>
    <w:rsid w:val="00D566F5"/>
    <w:rsid w:val="00D57FAA"/>
    <w:rsid w:val="00D62375"/>
    <w:rsid w:val="00D624DB"/>
    <w:rsid w:val="00D7034C"/>
    <w:rsid w:val="00D717A5"/>
    <w:rsid w:val="00D718E2"/>
    <w:rsid w:val="00D738B3"/>
    <w:rsid w:val="00D74FDC"/>
    <w:rsid w:val="00D751B3"/>
    <w:rsid w:val="00D75F43"/>
    <w:rsid w:val="00D8089D"/>
    <w:rsid w:val="00D82506"/>
    <w:rsid w:val="00D82B56"/>
    <w:rsid w:val="00D865F8"/>
    <w:rsid w:val="00D9154A"/>
    <w:rsid w:val="00D928A4"/>
    <w:rsid w:val="00D92C42"/>
    <w:rsid w:val="00D93271"/>
    <w:rsid w:val="00D93E5C"/>
    <w:rsid w:val="00D96319"/>
    <w:rsid w:val="00D965AB"/>
    <w:rsid w:val="00D975B1"/>
    <w:rsid w:val="00DA0CA2"/>
    <w:rsid w:val="00DA0CA9"/>
    <w:rsid w:val="00DA0CE5"/>
    <w:rsid w:val="00DA158D"/>
    <w:rsid w:val="00DA4B87"/>
    <w:rsid w:val="00DB0766"/>
    <w:rsid w:val="00DB1D09"/>
    <w:rsid w:val="00DB3E75"/>
    <w:rsid w:val="00DB4D86"/>
    <w:rsid w:val="00DB5B79"/>
    <w:rsid w:val="00DC0207"/>
    <w:rsid w:val="00DC4A7D"/>
    <w:rsid w:val="00DC638A"/>
    <w:rsid w:val="00DC7E64"/>
    <w:rsid w:val="00DD1BAF"/>
    <w:rsid w:val="00DD32CC"/>
    <w:rsid w:val="00DD4CC6"/>
    <w:rsid w:val="00DD4E98"/>
    <w:rsid w:val="00DD58B8"/>
    <w:rsid w:val="00DD7FE1"/>
    <w:rsid w:val="00DE06FD"/>
    <w:rsid w:val="00DE28BF"/>
    <w:rsid w:val="00DE2965"/>
    <w:rsid w:val="00DE3DF3"/>
    <w:rsid w:val="00DE4826"/>
    <w:rsid w:val="00DE5048"/>
    <w:rsid w:val="00DE506D"/>
    <w:rsid w:val="00DE77C9"/>
    <w:rsid w:val="00DE7C4C"/>
    <w:rsid w:val="00DF2313"/>
    <w:rsid w:val="00E006B6"/>
    <w:rsid w:val="00E0119A"/>
    <w:rsid w:val="00E013E9"/>
    <w:rsid w:val="00E02932"/>
    <w:rsid w:val="00E02EB5"/>
    <w:rsid w:val="00E07487"/>
    <w:rsid w:val="00E10F14"/>
    <w:rsid w:val="00E11DAB"/>
    <w:rsid w:val="00E12B19"/>
    <w:rsid w:val="00E13C4C"/>
    <w:rsid w:val="00E14C8D"/>
    <w:rsid w:val="00E154AB"/>
    <w:rsid w:val="00E162C6"/>
    <w:rsid w:val="00E16654"/>
    <w:rsid w:val="00E17E1E"/>
    <w:rsid w:val="00E210CE"/>
    <w:rsid w:val="00E21124"/>
    <w:rsid w:val="00E21CDD"/>
    <w:rsid w:val="00E2490A"/>
    <w:rsid w:val="00E25B8B"/>
    <w:rsid w:val="00E26C9E"/>
    <w:rsid w:val="00E32881"/>
    <w:rsid w:val="00E33520"/>
    <w:rsid w:val="00E33F17"/>
    <w:rsid w:val="00E347BE"/>
    <w:rsid w:val="00E3623E"/>
    <w:rsid w:val="00E366E7"/>
    <w:rsid w:val="00E37222"/>
    <w:rsid w:val="00E37775"/>
    <w:rsid w:val="00E43435"/>
    <w:rsid w:val="00E47E24"/>
    <w:rsid w:val="00E5136F"/>
    <w:rsid w:val="00E56D9B"/>
    <w:rsid w:val="00E604BE"/>
    <w:rsid w:val="00E618BF"/>
    <w:rsid w:val="00E61CDE"/>
    <w:rsid w:val="00E61E14"/>
    <w:rsid w:val="00E639DE"/>
    <w:rsid w:val="00E67D3C"/>
    <w:rsid w:val="00E67F3B"/>
    <w:rsid w:val="00E7006D"/>
    <w:rsid w:val="00E701CD"/>
    <w:rsid w:val="00E72FFF"/>
    <w:rsid w:val="00E73B25"/>
    <w:rsid w:val="00E75BB5"/>
    <w:rsid w:val="00E760B5"/>
    <w:rsid w:val="00E81DE9"/>
    <w:rsid w:val="00E83450"/>
    <w:rsid w:val="00E86739"/>
    <w:rsid w:val="00E90E54"/>
    <w:rsid w:val="00E92A73"/>
    <w:rsid w:val="00E93880"/>
    <w:rsid w:val="00E9445B"/>
    <w:rsid w:val="00E94831"/>
    <w:rsid w:val="00E94929"/>
    <w:rsid w:val="00E94FF3"/>
    <w:rsid w:val="00E9514D"/>
    <w:rsid w:val="00E97B99"/>
    <w:rsid w:val="00EA24A0"/>
    <w:rsid w:val="00EA2C19"/>
    <w:rsid w:val="00EA37E6"/>
    <w:rsid w:val="00EA4780"/>
    <w:rsid w:val="00EA4F63"/>
    <w:rsid w:val="00EA5167"/>
    <w:rsid w:val="00EA7123"/>
    <w:rsid w:val="00EB023B"/>
    <w:rsid w:val="00EB025E"/>
    <w:rsid w:val="00EB0760"/>
    <w:rsid w:val="00EB1EB5"/>
    <w:rsid w:val="00EB37B1"/>
    <w:rsid w:val="00EB611E"/>
    <w:rsid w:val="00EB6281"/>
    <w:rsid w:val="00EC2228"/>
    <w:rsid w:val="00EC2DA8"/>
    <w:rsid w:val="00EC45FC"/>
    <w:rsid w:val="00EC4A4E"/>
    <w:rsid w:val="00EC6A8E"/>
    <w:rsid w:val="00EC6BCB"/>
    <w:rsid w:val="00EC78CF"/>
    <w:rsid w:val="00ED073E"/>
    <w:rsid w:val="00ED2AAE"/>
    <w:rsid w:val="00ED2FB8"/>
    <w:rsid w:val="00ED7D48"/>
    <w:rsid w:val="00EE36F7"/>
    <w:rsid w:val="00EE38A6"/>
    <w:rsid w:val="00EE3E2A"/>
    <w:rsid w:val="00EE695C"/>
    <w:rsid w:val="00EF146A"/>
    <w:rsid w:val="00EF24B3"/>
    <w:rsid w:val="00EF25F9"/>
    <w:rsid w:val="00F02DE0"/>
    <w:rsid w:val="00F053FC"/>
    <w:rsid w:val="00F079CC"/>
    <w:rsid w:val="00F12303"/>
    <w:rsid w:val="00F1735B"/>
    <w:rsid w:val="00F2112D"/>
    <w:rsid w:val="00F22B66"/>
    <w:rsid w:val="00F30633"/>
    <w:rsid w:val="00F315F4"/>
    <w:rsid w:val="00F33ADF"/>
    <w:rsid w:val="00F35DBE"/>
    <w:rsid w:val="00F3616F"/>
    <w:rsid w:val="00F4377C"/>
    <w:rsid w:val="00F44C2D"/>
    <w:rsid w:val="00F46029"/>
    <w:rsid w:val="00F466A1"/>
    <w:rsid w:val="00F51A01"/>
    <w:rsid w:val="00F523FF"/>
    <w:rsid w:val="00F52EBD"/>
    <w:rsid w:val="00F54E38"/>
    <w:rsid w:val="00F551B0"/>
    <w:rsid w:val="00F55C04"/>
    <w:rsid w:val="00F5715B"/>
    <w:rsid w:val="00F6376D"/>
    <w:rsid w:val="00F6398A"/>
    <w:rsid w:val="00F74315"/>
    <w:rsid w:val="00F752BF"/>
    <w:rsid w:val="00F7668F"/>
    <w:rsid w:val="00F81765"/>
    <w:rsid w:val="00F83C99"/>
    <w:rsid w:val="00F8426B"/>
    <w:rsid w:val="00F8652F"/>
    <w:rsid w:val="00F86733"/>
    <w:rsid w:val="00F86889"/>
    <w:rsid w:val="00F90B7E"/>
    <w:rsid w:val="00F92334"/>
    <w:rsid w:val="00F96104"/>
    <w:rsid w:val="00F96B23"/>
    <w:rsid w:val="00FA0211"/>
    <w:rsid w:val="00FA3C84"/>
    <w:rsid w:val="00FA637B"/>
    <w:rsid w:val="00FB3D98"/>
    <w:rsid w:val="00FC0ED3"/>
    <w:rsid w:val="00FC1289"/>
    <w:rsid w:val="00FC46F2"/>
    <w:rsid w:val="00FC5160"/>
    <w:rsid w:val="00FC5C60"/>
    <w:rsid w:val="00FC6779"/>
    <w:rsid w:val="00FC6993"/>
    <w:rsid w:val="00FC7940"/>
    <w:rsid w:val="00FD0CFA"/>
    <w:rsid w:val="00FD0F89"/>
    <w:rsid w:val="00FD23D5"/>
    <w:rsid w:val="00FD46BA"/>
    <w:rsid w:val="00FD5D4A"/>
    <w:rsid w:val="00FD7489"/>
    <w:rsid w:val="00FE0F7D"/>
    <w:rsid w:val="00FE0F9D"/>
    <w:rsid w:val="00FE15A7"/>
    <w:rsid w:val="00FE26E3"/>
    <w:rsid w:val="00FE4DC3"/>
    <w:rsid w:val="00FF15B3"/>
    <w:rsid w:val="00FF1EAD"/>
    <w:rsid w:val="00FF48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C560FE84-AB1F-4AC1-AFE0-303E6518D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538"/>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styleId="NormalWeb">
    <w:name w:val="Normal (Web)"/>
    <w:basedOn w:val="Normal"/>
    <w:uiPriority w:val="99"/>
    <w:unhideWhenUsed/>
    <w:rsid w:val="006858AB"/>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Body1">
    <w:name w:val="Body 1"/>
    <w:rsid w:val="00F55C04"/>
    <w:pPr>
      <w:outlineLvl w:val="0"/>
    </w:pPr>
    <w:rPr>
      <w:rFonts w:ascii="Helvetica" w:eastAsia="Arial Unicode MS" w:hAnsi="Helvetica" w:cs="Times New Roman"/>
      <w:color w:val="000000"/>
      <w:szCs w:val="20"/>
      <w:u w:color="000000"/>
      <w:lang w:eastAsia="es-MX"/>
    </w:rPr>
  </w:style>
  <w:style w:type="character" w:styleId="Hipervnculo">
    <w:name w:val="Hyperlink"/>
    <w:basedOn w:val="Fuentedeprrafopredeter"/>
    <w:uiPriority w:val="99"/>
    <w:semiHidden/>
    <w:unhideWhenUsed/>
    <w:rsid w:val="00AC2EAA"/>
    <w:rPr>
      <w:color w:val="0000FF"/>
      <w:u w:val="single"/>
    </w:rPr>
  </w:style>
  <w:style w:type="character" w:customStyle="1" w:styleId="apple-converted-space">
    <w:name w:val="apple-converted-space"/>
    <w:basedOn w:val="Fuentedeprrafopredeter"/>
    <w:rsid w:val="00AC2EAA"/>
  </w:style>
  <w:style w:type="paragraph" w:customStyle="1" w:styleId="Sangra2detindependiente1">
    <w:name w:val="Sangría 2 de t. independiente1"/>
    <w:basedOn w:val="Normal"/>
    <w:rsid w:val="000F2FD7"/>
    <w:pPr>
      <w:spacing w:after="0" w:line="480" w:lineRule="auto"/>
      <w:ind w:right="51" w:firstLine="567"/>
      <w:jc w:val="both"/>
    </w:pPr>
    <w:rPr>
      <w:rFonts w:ascii="Arial" w:eastAsia="Times New Roman" w:hAnsi="Arial" w:cs="Times New Roman"/>
      <w:sz w:val="24"/>
      <w:szCs w:val="20"/>
      <w:lang w:val="es-ES_tradnl" w:eastAsia="es-ES"/>
    </w:rPr>
  </w:style>
  <w:style w:type="paragraph" w:customStyle="1" w:styleId="Sangra2detindependiente2">
    <w:name w:val="Sangría 2 de t. independiente2"/>
    <w:basedOn w:val="Normal"/>
    <w:rsid w:val="009146FC"/>
    <w:pPr>
      <w:spacing w:after="0" w:line="480" w:lineRule="auto"/>
      <w:ind w:right="51" w:firstLine="567"/>
      <w:jc w:val="both"/>
    </w:pPr>
    <w:rPr>
      <w:rFonts w:ascii="Arial" w:eastAsia="Times New Roman" w:hAnsi="Arial" w:cs="Times New Roman"/>
      <w:sz w:val="24"/>
      <w:szCs w:val="20"/>
      <w:lang w:val="es-ES_tradnl" w:eastAsia="es-ES"/>
    </w:rPr>
  </w:style>
  <w:style w:type="paragraph" w:styleId="Textoindependiente">
    <w:name w:val="Body Text"/>
    <w:basedOn w:val="Normal"/>
    <w:link w:val="TextoindependienteCar"/>
    <w:uiPriority w:val="99"/>
    <w:semiHidden/>
    <w:unhideWhenUsed/>
    <w:rsid w:val="00850EE6"/>
    <w:pPr>
      <w:spacing w:after="120"/>
    </w:pPr>
  </w:style>
  <w:style w:type="character" w:customStyle="1" w:styleId="TextoindependienteCar">
    <w:name w:val="Texto independiente Car"/>
    <w:basedOn w:val="Fuentedeprrafopredeter"/>
    <w:link w:val="Textoindependiente"/>
    <w:uiPriority w:val="99"/>
    <w:semiHidden/>
    <w:rsid w:val="00850EE6"/>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95575">
      <w:bodyDiv w:val="1"/>
      <w:marLeft w:val="0"/>
      <w:marRight w:val="0"/>
      <w:marTop w:val="0"/>
      <w:marBottom w:val="0"/>
      <w:divBdr>
        <w:top w:val="none" w:sz="0" w:space="0" w:color="auto"/>
        <w:left w:val="none" w:sz="0" w:space="0" w:color="auto"/>
        <w:bottom w:val="none" w:sz="0" w:space="0" w:color="auto"/>
        <w:right w:val="none" w:sz="0" w:space="0" w:color="auto"/>
      </w:divBdr>
      <w:divsChild>
        <w:div w:id="1125200216">
          <w:marLeft w:val="0"/>
          <w:marRight w:val="0"/>
          <w:marTop w:val="0"/>
          <w:marBottom w:val="0"/>
          <w:divBdr>
            <w:top w:val="none" w:sz="0" w:space="0" w:color="auto"/>
            <w:left w:val="none" w:sz="0" w:space="0" w:color="auto"/>
            <w:bottom w:val="none" w:sz="0" w:space="0" w:color="auto"/>
            <w:right w:val="none" w:sz="0" w:space="0" w:color="auto"/>
          </w:divBdr>
        </w:div>
      </w:divsChild>
    </w:div>
    <w:div w:id="1359700118">
      <w:bodyDiv w:val="1"/>
      <w:marLeft w:val="0"/>
      <w:marRight w:val="0"/>
      <w:marTop w:val="0"/>
      <w:marBottom w:val="0"/>
      <w:divBdr>
        <w:top w:val="none" w:sz="0" w:space="0" w:color="auto"/>
        <w:left w:val="none" w:sz="0" w:space="0" w:color="auto"/>
        <w:bottom w:val="none" w:sz="0" w:space="0" w:color="auto"/>
        <w:right w:val="none" w:sz="0" w:space="0" w:color="auto"/>
      </w:divBdr>
    </w:div>
    <w:div w:id="207146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09368C-1306-4011-9E48-B56D449AF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2837</TotalTime>
  <Pages>4</Pages>
  <Words>844</Words>
  <Characters>4642</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406</cp:revision>
  <cp:lastPrinted>2019-02-20T16:12:00Z</cp:lastPrinted>
  <dcterms:created xsi:type="dcterms:W3CDTF">2018-05-04T17:53:00Z</dcterms:created>
  <dcterms:modified xsi:type="dcterms:W3CDTF">2019-04-08T20:15:00Z</dcterms:modified>
</cp:coreProperties>
</file>