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D14019" w:rsidRPr="00D14019" w14:paraId="2D1473D7" w14:textId="77777777" w:rsidTr="00EB09B4">
        <w:tc>
          <w:tcPr>
            <w:tcW w:w="2357" w:type="dxa"/>
          </w:tcPr>
          <w:p w14:paraId="2ECFA84E" w14:textId="77777777" w:rsidR="00D14019" w:rsidRPr="00D14019" w:rsidRDefault="00D14019" w:rsidP="00D14019">
            <w:pPr>
              <w:keepNext/>
              <w:keepLines/>
              <w:tabs>
                <w:tab w:val="left" w:pos="5670"/>
              </w:tabs>
              <w:spacing w:before="480" w:after="0" w:line="360" w:lineRule="auto"/>
              <w:outlineLvl w:val="0"/>
              <w:rPr>
                <w:rFonts w:ascii="Arial" w:eastAsia="Times New Roman" w:hAnsi="Arial" w:cs="Arial"/>
                <w:b/>
                <w:bCs/>
                <w:sz w:val="26"/>
                <w:szCs w:val="26"/>
              </w:rPr>
            </w:pPr>
            <w:r w:rsidRPr="00D14019">
              <w:rPr>
                <w:rFonts w:ascii="Arial" w:eastAsia="Times New Roman" w:hAnsi="Arial" w:cs="Arial"/>
                <w:b/>
                <w:bCs/>
                <w:sz w:val="26"/>
                <w:szCs w:val="26"/>
              </w:rPr>
              <w:t xml:space="preserve">  </w:t>
            </w:r>
          </w:p>
        </w:tc>
        <w:tc>
          <w:tcPr>
            <w:tcW w:w="7003" w:type="dxa"/>
            <w:hideMark/>
          </w:tcPr>
          <w:p w14:paraId="03409293" w14:textId="77777777" w:rsidR="00E7330B" w:rsidRDefault="00E7330B" w:rsidP="005877A1">
            <w:pPr>
              <w:spacing w:line="240" w:lineRule="auto"/>
              <w:ind w:left="1473" w:right="287"/>
              <w:jc w:val="both"/>
              <w:rPr>
                <w:rFonts w:ascii="Arial" w:eastAsia="Arial Unicode MS" w:hAnsi="Arial" w:cs="Arial"/>
                <w:b/>
                <w:sz w:val="24"/>
                <w:szCs w:val="24"/>
              </w:rPr>
            </w:pPr>
            <w:r>
              <w:rPr>
                <w:rFonts w:ascii="Arial" w:eastAsia="Arial Unicode MS" w:hAnsi="Arial" w:cs="Arial"/>
                <w:b/>
                <w:sz w:val="24"/>
                <w:szCs w:val="24"/>
              </w:rPr>
              <w:t>SALA SUPERIOR DEL TRIBUNAL DE JUSTICIA ADMINISTRATIVA DEL ESTADO DE OAXACA.</w:t>
            </w:r>
          </w:p>
          <w:p w14:paraId="5F43CDDE" w14:textId="71190246" w:rsidR="00E7330B" w:rsidRPr="00376C80" w:rsidRDefault="0081468A" w:rsidP="005877A1">
            <w:pPr>
              <w:spacing w:line="240" w:lineRule="auto"/>
              <w:ind w:left="1473" w:right="287"/>
              <w:jc w:val="both"/>
              <w:rPr>
                <w:rFonts w:ascii="Arial" w:eastAsia="Arial Unicode MS" w:hAnsi="Arial" w:cs="Arial"/>
                <w:b/>
                <w:sz w:val="24"/>
                <w:szCs w:val="24"/>
              </w:rPr>
            </w:pPr>
            <w:r>
              <w:rPr>
                <w:rFonts w:ascii="Arial" w:eastAsia="Arial Unicode MS" w:hAnsi="Arial" w:cs="Arial"/>
                <w:b/>
                <w:sz w:val="24"/>
                <w:szCs w:val="24"/>
              </w:rPr>
              <w:t>JUICIO</w:t>
            </w:r>
            <w:r w:rsidR="00E7330B">
              <w:rPr>
                <w:rFonts w:ascii="Arial" w:eastAsia="Arial Unicode MS" w:hAnsi="Arial" w:cs="Arial"/>
                <w:b/>
                <w:sz w:val="24"/>
                <w:szCs w:val="24"/>
              </w:rPr>
              <w:t xml:space="preserve"> DE INCONFORMIDAD </w:t>
            </w:r>
            <w:r w:rsidR="00E7330B" w:rsidRPr="00376C80">
              <w:rPr>
                <w:rFonts w:ascii="Arial" w:eastAsia="Arial Unicode MS" w:hAnsi="Arial" w:cs="Arial"/>
                <w:b/>
                <w:sz w:val="24"/>
                <w:szCs w:val="24"/>
              </w:rPr>
              <w:t>N</w:t>
            </w:r>
            <w:r w:rsidR="00921F41" w:rsidRPr="00376C80">
              <w:rPr>
                <w:rFonts w:ascii="Arial" w:eastAsia="Arial Unicode MS" w:hAnsi="Arial" w:cs="Arial"/>
                <w:b/>
                <w:sz w:val="24"/>
                <w:szCs w:val="24"/>
              </w:rPr>
              <w:t>Ú</w:t>
            </w:r>
            <w:r w:rsidR="00E7330B" w:rsidRPr="00376C80">
              <w:rPr>
                <w:rFonts w:ascii="Arial" w:eastAsia="Arial Unicode MS" w:hAnsi="Arial" w:cs="Arial"/>
                <w:b/>
                <w:sz w:val="24"/>
                <w:szCs w:val="24"/>
              </w:rPr>
              <w:t>MERO: JI/</w:t>
            </w:r>
            <w:r>
              <w:rPr>
                <w:rFonts w:ascii="Arial" w:eastAsia="Arial Unicode MS" w:hAnsi="Arial" w:cs="Arial"/>
                <w:b/>
                <w:sz w:val="24"/>
                <w:szCs w:val="24"/>
              </w:rPr>
              <w:t>0036/2020</w:t>
            </w:r>
            <w:r w:rsidR="00E7330B" w:rsidRPr="00376C80">
              <w:rPr>
                <w:rFonts w:ascii="Arial" w:eastAsia="Arial Unicode MS" w:hAnsi="Arial" w:cs="Arial"/>
                <w:b/>
                <w:sz w:val="24"/>
                <w:szCs w:val="24"/>
              </w:rPr>
              <w:t>.</w:t>
            </w:r>
          </w:p>
          <w:p w14:paraId="473DADE5" w14:textId="70B04CF0" w:rsidR="00E7330B" w:rsidRPr="00376C80" w:rsidRDefault="00E7330B" w:rsidP="005877A1">
            <w:pPr>
              <w:spacing w:line="240" w:lineRule="auto"/>
              <w:ind w:left="1473" w:right="287"/>
              <w:jc w:val="both"/>
              <w:rPr>
                <w:rFonts w:ascii="Arial" w:eastAsia="Arial Unicode MS" w:hAnsi="Arial" w:cs="Arial"/>
                <w:b/>
                <w:sz w:val="24"/>
                <w:szCs w:val="24"/>
              </w:rPr>
            </w:pPr>
            <w:r w:rsidRPr="00376C80">
              <w:rPr>
                <w:rFonts w:ascii="Arial" w:eastAsia="Arial Unicode MS" w:hAnsi="Arial" w:cs="Arial"/>
                <w:b/>
                <w:sz w:val="24"/>
                <w:szCs w:val="24"/>
              </w:rPr>
              <w:t xml:space="preserve">ACTORES: </w:t>
            </w:r>
            <w:r w:rsidR="00D32051">
              <w:rPr>
                <w:rFonts w:ascii="Arial" w:hAnsi="Arial" w:cs="Arial"/>
                <w:b/>
                <w:sz w:val="26"/>
                <w:szCs w:val="26"/>
              </w:rPr>
              <w:t>***********</w:t>
            </w:r>
            <w:r w:rsidR="0081468A">
              <w:rPr>
                <w:rFonts w:ascii="Arial" w:eastAsia="Arial Unicode MS" w:hAnsi="Arial" w:cs="Arial"/>
                <w:b/>
                <w:sz w:val="24"/>
                <w:szCs w:val="24"/>
              </w:rPr>
              <w:t xml:space="preserve">, </w:t>
            </w:r>
            <w:r w:rsidR="00D32051">
              <w:rPr>
                <w:rFonts w:ascii="Arial" w:hAnsi="Arial" w:cs="Arial"/>
                <w:b/>
                <w:sz w:val="26"/>
                <w:szCs w:val="26"/>
              </w:rPr>
              <w:t>***********</w:t>
            </w:r>
            <w:r w:rsidR="0081468A">
              <w:rPr>
                <w:rFonts w:ascii="Arial" w:eastAsia="Arial Unicode MS" w:hAnsi="Arial" w:cs="Arial"/>
                <w:b/>
                <w:sz w:val="24"/>
                <w:szCs w:val="24"/>
              </w:rPr>
              <w:t xml:space="preserve">, </w:t>
            </w:r>
            <w:r w:rsidR="00D32051">
              <w:rPr>
                <w:rFonts w:ascii="Arial" w:hAnsi="Arial" w:cs="Arial"/>
                <w:b/>
                <w:sz w:val="26"/>
                <w:szCs w:val="26"/>
              </w:rPr>
              <w:t>***********</w:t>
            </w:r>
            <w:r w:rsidR="0081468A">
              <w:rPr>
                <w:rFonts w:ascii="Arial" w:eastAsia="Arial Unicode MS" w:hAnsi="Arial" w:cs="Arial"/>
                <w:b/>
                <w:sz w:val="24"/>
                <w:szCs w:val="24"/>
              </w:rPr>
              <w:t xml:space="preserve"> Y </w:t>
            </w:r>
            <w:r w:rsidR="00D32051">
              <w:rPr>
                <w:rFonts w:ascii="Arial" w:hAnsi="Arial" w:cs="Arial"/>
                <w:b/>
                <w:sz w:val="26"/>
                <w:szCs w:val="26"/>
              </w:rPr>
              <w:t>***********</w:t>
            </w:r>
            <w:r w:rsidRPr="00376C80">
              <w:rPr>
                <w:rFonts w:ascii="Arial" w:eastAsia="Arial Unicode MS" w:hAnsi="Arial" w:cs="Arial"/>
                <w:b/>
                <w:sz w:val="24"/>
                <w:szCs w:val="24"/>
              </w:rPr>
              <w:t>.</w:t>
            </w:r>
          </w:p>
          <w:p w14:paraId="2444F86B" w14:textId="77777777" w:rsidR="00E7330B" w:rsidRPr="00376C80" w:rsidRDefault="00E7330B" w:rsidP="005877A1">
            <w:pPr>
              <w:spacing w:line="240" w:lineRule="auto"/>
              <w:ind w:left="1473" w:right="287"/>
              <w:jc w:val="both"/>
              <w:rPr>
                <w:rFonts w:ascii="Arial" w:eastAsia="Arial Unicode MS" w:hAnsi="Arial" w:cs="Arial"/>
                <w:b/>
                <w:sz w:val="24"/>
                <w:szCs w:val="24"/>
              </w:rPr>
            </w:pPr>
            <w:r w:rsidRPr="00376C80">
              <w:rPr>
                <w:rFonts w:ascii="Arial" w:eastAsia="Arial Unicode MS" w:hAnsi="Arial" w:cs="Arial"/>
                <w:b/>
                <w:sz w:val="24"/>
                <w:szCs w:val="24"/>
              </w:rPr>
              <w:t xml:space="preserve">DEMANDADO: ÓRGANO SUPERIOR DE FISCALIZACIÓN DEL ESTADO DE OAXACA.                               </w:t>
            </w:r>
          </w:p>
          <w:p w14:paraId="2EC6F327" w14:textId="5B9D9B7A" w:rsidR="00D14019" w:rsidRDefault="00E7330B" w:rsidP="005877A1">
            <w:pPr>
              <w:tabs>
                <w:tab w:val="left" w:pos="5670"/>
              </w:tabs>
              <w:spacing w:line="240" w:lineRule="auto"/>
              <w:ind w:left="1473" w:right="287"/>
              <w:jc w:val="both"/>
              <w:rPr>
                <w:rFonts w:ascii="Arial" w:eastAsia="Arial Unicode MS" w:hAnsi="Arial" w:cs="Arial"/>
                <w:b/>
                <w:sz w:val="24"/>
                <w:szCs w:val="24"/>
              </w:rPr>
            </w:pPr>
            <w:r w:rsidRPr="00376C80">
              <w:rPr>
                <w:rFonts w:ascii="Arial" w:eastAsia="Arial Unicode MS" w:hAnsi="Arial" w:cs="Arial"/>
                <w:b/>
                <w:sz w:val="24"/>
                <w:szCs w:val="24"/>
              </w:rPr>
              <w:t xml:space="preserve">PONENTE: MAGISTRADA GLORIA </w:t>
            </w:r>
            <w:r w:rsidR="00921F41" w:rsidRPr="00376C80">
              <w:rPr>
                <w:rFonts w:ascii="Arial" w:eastAsia="Arial Unicode MS" w:hAnsi="Arial" w:cs="Arial"/>
                <w:b/>
                <w:sz w:val="24"/>
                <w:szCs w:val="24"/>
              </w:rPr>
              <w:t>DEL</w:t>
            </w:r>
            <w:r w:rsidR="00921F41">
              <w:rPr>
                <w:rFonts w:ascii="Arial" w:eastAsia="Arial Unicode MS" w:hAnsi="Arial" w:cs="Arial"/>
                <w:b/>
                <w:sz w:val="24"/>
                <w:szCs w:val="24"/>
              </w:rPr>
              <w:t xml:space="preserve"> </w:t>
            </w:r>
            <w:r>
              <w:rPr>
                <w:rFonts w:ascii="Arial" w:eastAsia="Arial Unicode MS" w:hAnsi="Arial" w:cs="Arial"/>
                <w:b/>
                <w:sz w:val="24"/>
                <w:szCs w:val="24"/>
              </w:rPr>
              <w:t xml:space="preserve">CARMEN CAMACHO MEZA. </w:t>
            </w:r>
          </w:p>
          <w:p w14:paraId="48628C95" w14:textId="77777777" w:rsidR="00BB09C7" w:rsidRDefault="00BB09C7" w:rsidP="005877A1">
            <w:pPr>
              <w:tabs>
                <w:tab w:val="left" w:pos="5670"/>
              </w:tabs>
              <w:spacing w:line="240" w:lineRule="auto"/>
              <w:ind w:left="1473" w:right="287"/>
              <w:jc w:val="both"/>
              <w:rPr>
                <w:rFonts w:ascii="Arial" w:eastAsia="Arial Unicode MS" w:hAnsi="Arial" w:cs="Arial"/>
                <w:b/>
                <w:sz w:val="24"/>
                <w:szCs w:val="24"/>
              </w:rPr>
            </w:pPr>
          </w:p>
          <w:p w14:paraId="4898E84B" w14:textId="04FAECA1" w:rsidR="005877A1" w:rsidRPr="00D14019" w:rsidRDefault="005877A1" w:rsidP="005877A1">
            <w:pPr>
              <w:tabs>
                <w:tab w:val="left" w:pos="5670"/>
              </w:tabs>
              <w:spacing w:line="240" w:lineRule="auto"/>
              <w:ind w:left="1473" w:right="145"/>
              <w:jc w:val="both"/>
              <w:rPr>
                <w:rFonts w:ascii="Arial" w:eastAsia="Arial Unicode MS" w:hAnsi="Arial" w:cs="Arial"/>
                <w:b/>
                <w:sz w:val="26"/>
                <w:szCs w:val="26"/>
              </w:rPr>
            </w:pPr>
          </w:p>
        </w:tc>
      </w:tr>
    </w:tbl>
    <w:p w14:paraId="04ACDCD8" w14:textId="4253CDD3" w:rsidR="00D14019" w:rsidRDefault="00D14019" w:rsidP="00BB09C7">
      <w:pPr>
        <w:tabs>
          <w:tab w:val="left" w:pos="5670"/>
        </w:tabs>
        <w:spacing w:after="120" w:line="360" w:lineRule="auto"/>
        <w:ind w:right="51"/>
        <w:jc w:val="both"/>
        <w:rPr>
          <w:rFonts w:ascii="Arial" w:eastAsia="Times New Roman" w:hAnsi="Arial" w:cs="Arial"/>
          <w:b/>
          <w:sz w:val="26"/>
          <w:szCs w:val="26"/>
          <w:lang w:val="es-ES_tradnl" w:eastAsia="es-ES"/>
        </w:rPr>
      </w:pPr>
      <w:r w:rsidRPr="00D14019">
        <w:rPr>
          <w:rFonts w:ascii="Arial" w:eastAsia="Times New Roman" w:hAnsi="Arial" w:cs="Arial"/>
          <w:b/>
          <w:sz w:val="26"/>
          <w:szCs w:val="26"/>
          <w:lang w:val="es-ES_tradnl" w:eastAsia="es-ES"/>
        </w:rPr>
        <w:t xml:space="preserve">OAXACA DE JUÁREZ, OAXACA, </w:t>
      </w:r>
      <w:r w:rsidR="00BB09C7">
        <w:rPr>
          <w:rFonts w:ascii="Arial" w:eastAsia="Times New Roman" w:hAnsi="Arial" w:cs="Arial"/>
          <w:b/>
          <w:sz w:val="26"/>
          <w:szCs w:val="26"/>
          <w:lang w:val="es-ES_tradnl" w:eastAsia="es-ES"/>
        </w:rPr>
        <w:t xml:space="preserve">A VEINTINUEVE DE SEPTIEMBRE </w:t>
      </w:r>
      <w:r w:rsidRPr="00D14019">
        <w:rPr>
          <w:rFonts w:ascii="Arial" w:eastAsia="Times New Roman" w:hAnsi="Arial" w:cs="Arial"/>
          <w:b/>
          <w:sz w:val="26"/>
          <w:szCs w:val="26"/>
          <w:lang w:val="es-ES_tradnl" w:eastAsia="es-ES"/>
        </w:rPr>
        <w:t>DOS MIL VEINT</w:t>
      </w:r>
      <w:r w:rsidR="00FA1181">
        <w:rPr>
          <w:rFonts w:ascii="Arial" w:eastAsia="Times New Roman" w:hAnsi="Arial" w:cs="Arial"/>
          <w:b/>
          <w:sz w:val="26"/>
          <w:szCs w:val="26"/>
          <w:lang w:val="es-ES_tradnl" w:eastAsia="es-ES"/>
        </w:rPr>
        <w:t>IUNO</w:t>
      </w:r>
      <w:r w:rsidRPr="00D14019">
        <w:rPr>
          <w:rFonts w:ascii="Arial" w:eastAsia="Times New Roman" w:hAnsi="Arial" w:cs="Arial"/>
          <w:b/>
          <w:sz w:val="26"/>
          <w:szCs w:val="26"/>
          <w:lang w:val="es-ES_tradnl" w:eastAsia="es-ES"/>
        </w:rPr>
        <w:t xml:space="preserve">. </w:t>
      </w:r>
      <w:r w:rsidR="00FA1181">
        <w:rPr>
          <w:rFonts w:ascii="Arial" w:eastAsia="Times New Roman" w:hAnsi="Arial" w:cs="Arial"/>
          <w:b/>
          <w:sz w:val="26"/>
          <w:szCs w:val="26"/>
          <w:lang w:val="es-ES_tradnl" w:eastAsia="es-ES"/>
        </w:rPr>
        <w:t xml:space="preserve">- - - - </w:t>
      </w:r>
      <w:r w:rsidRPr="00D14019">
        <w:rPr>
          <w:rFonts w:ascii="Arial" w:eastAsia="Times New Roman" w:hAnsi="Arial" w:cs="Arial"/>
          <w:b/>
          <w:sz w:val="26"/>
          <w:szCs w:val="26"/>
          <w:lang w:val="es-ES_tradnl" w:eastAsia="es-ES"/>
        </w:rPr>
        <w:t xml:space="preserve">- - - - - - - - - - - - - - - - - - - - - - - - - - - - - - - </w:t>
      </w:r>
    </w:p>
    <w:p w14:paraId="240BFA7C" w14:textId="77777777" w:rsidR="00BB09C7" w:rsidRDefault="00BB09C7" w:rsidP="00BB09C7">
      <w:pPr>
        <w:pStyle w:val="Sinespaciado"/>
        <w:rPr>
          <w:lang w:eastAsia="es-ES"/>
        </w:rPr>
      </w:pPr>
    </w:p>
    <w:p w14:paraId="2D40E375" w14:textId="0911D8B0" w:rsidR="0048777F" w:rsidRDefault="00D14019" w:rsidP="0048777F">
      <w:pPr>
        <w:tabs>
          <w:tab w:val="left" w:pos="5670"/>
        </w:tabs>
        <w:spacing w:after="120" w:line="360" w:lineRule="auto"/>
        <w:ind w:firstLine="567"/>
        <w:jc w:val="both"/>
        <w:rPr>
          <w:rFonts w:ascii="Arial" w:hAnsi="Arial" w:cs="Arial"/>
          <w:sz w:val="26"/>
          <w:szCs w:val="26"/>
        </w:rPr>
      </w:pPr>
      <w:r w:rsidRPr="00D14019">
        <w:rPr>
          <w:rFonts w:ascii="Arial" w:eastAsia="Times New Roman" w:hAnsi="Arial" w:cs="Arial"/>
          <w:b/>
          <w:bCs/>
          <w:sz w:val="26"/>
          <w:szCs w:val="26"/>
          <w:lang w:val="es-ES_tradnl" w:eastAsia="es-ES"/>
        </w:rPr>
        <w:t>VISTOS,</w:t>
      </w:r>
      <w:r w:rsidR="00FA1181">
        <w:rPr>
          <w:rFonts w:ascii="Arial" w:eastAsia="Times New Roman" w:hAnsi="Arial" w:cs="Arial"/>
          <w:b/>
          <w:bCs/>
          <w:sz w:val="26"/>
          <w:szCs w:val="26"/>
          <w:lang w:val="es-ES_tradnl" w:eastAsia="es-ES"/>
        </w:rPr>
        <w:t xml:space="preserve"> </w:t>
      </w:r>
      <w:r w:rsidRPr="00D14019">
        <w:rPr>
          <w:rFonts w:ascii="Arial" w:hAnsi="Arial" w:cs="Arial"/>
          <w:sz w:val="26"/>
          <w:szCs w:val="26"/>
        </w:rPr>
        <w:t>para resolver los autos del</w:t>
      </w:r>
      <w:r w:rsidR="0081468A">
        <w:rPr>
          <w:rFonts w:ascii="Arial" w:hAnsi="Arial" w:cs="Arial"/>
          <w:sz w:val="26"/>
          <w:szCs w:val="26"/>
        </w:rPr>
        <w:t xml:space="preserve"> juicio</w:t>
      </w:r>
      <w:r w:rsidRPr="00D14019">
        <w:rPr>
          <w:rFonts w:ascii="Arial" w:hAnsi="Arial" w:cs="Arial"/>
          <w:sz w:val="26"/>
          <w:szCs w:val="26"/>
        </w:rPr>
        <w:t xml:space="preserve"> de inconformidad </w:t>
      </w:r>
      <w:r w:rsidR="001C3EEA">
        <w:rPr>
          <w:rFonts w:ascii="Arial" w:hAnsi="Arial" w:cs="Arial"/>
          <w:b/>
          <w:sz w:val="26"/>
          <w:szCs w:val="26"/>
        </w:rPr>
        <w:t>00</w:t>
      </w:r>
      <w:r w:rsidR="0081468A">
        <w:rPr>
          <w:rFonts w:ascii="Arial" w:hAnsi="Arial" w:cs="Arial"/>
          <w:b/>
          <w:sz w:val="26"/>
          <w:szCs w:val="26"/>
        </w:rPr>
        <w:t>36</w:t>
      </w:r>
      <w:r w:rsidR="001C3EEA">
        <w:rPr>
          <w:rFonts w:ascii="Arial" w:hAnsi="Arial" w:cs="Arial"/>
          <w:b/>
          <w:sz w:val="26"/>
          <w:szCs w:val="26"/>
        </w:rPr>
        <w:t>/</w:t>
      </w:r>
      <w:r w:rsidRPr="00D14019">
        <w:rPr>
          <w:rFonts w:ascii="Arial" w:hAnsi="Arial" w:cs="Arial"/>
          <w:b/>
          <w:sz w:val="26"/>
          <w:szCs w:val="26"/>
        </w:rPr>
        <w:t>20</w:t>
      </w:r>
      <w:r w:rsidR="0081468A">
        <w:rPr>
          <w:rFonts w:ascii="Arial" w:hAnsi="Arial" w:cs="Arial"/>
          <w:b/>
          <w:sz w:val="26"/>
          <w:szCs w:val="26"/>
        </w:rPr>
        <w:t>20</w:t>
      </w:r>
      <w:r w:rsidRPr="00D14019">
        <w:rPr>
          <w:rFonts w:ascii="Arial" w:hAnsi="Arial" w:cs="Arial"/>
          <w:b/>
          <w:sz w:val="26"/>
          <w:szCs w:val="26"/>
        </w:rPr>
        <w:t>,</w:t>
      </w:r>
      <w:r w:rsidRPr="00D14019">
        <w:rPr>
          <w:rFonts w:ascii="Arial" w:hAnsi="Arial" w:cs="Arial"/>
          <w:sz w:val="26"/>
          <w:szCs w:val="26"/>
        </w:rPr>
        <w:t xml:space="preserve"> promovido</w:t>
      </w:r>
      <w:r w:rsidR="001C3EEA">
        <w:rPr>
          <w:rFonts w:ascii="Arial" w:hAnsi="Arial" w:cs="Arial"/>
          <w:sz w:val="26"/>
          <w:szCs w:val="26"/>
        </w:rPr>
        <w:t>s</w:t>
      </w:r>
      <w:r w:rsidRPr="00D14019">
        <w:rPr>
          <w:rFonts w:ascii="Arial" w:hAnsi="Arial" w:cs="Arial"/>
          <w:sz w:val="26"/>
          <w:szCs w:val="26"/>
        </w:rPr>
        <w:t xml:space="preserve"> por </w:t>
      </w:r>
      <w:r w:rsidR="00D32051">
        <w:rPr>
          <w:rFonts w:ascii="Arial" w:hAnsi="Arial" w:cs="Arial"/>
          <w:b/>
          <w:sz w:val="26"/>
          <w:szCs w:val="26"/>
        </w:rPr>
        <w:t>***********</w:t>
      </w:r>
      <w:r w:rsidR="0081468A">
        <w:rPr>
          <w:rFonts w:ascii="Arial" w:eastAsia="Arial Unicode MS" w:hAnsi="Arial" w:cs="Arial"/>
          <w:b/>
          <w:sz w:val="24"/>
          <w:szCs w:val="24"/>
        </w:rPr>
        <w:t xml:space="preserve">, </w:t>
      </w:r>
      <w:r w:rsidR="00D32051">
        <w:rPr>
          <w:rFonts w:ascii="Arial" w:hAnsi="Arial" w:cs="Arial"/>
          <w:b/>
          <w:sz w:val="26"/>
          <w:szCs w:val="26"/>
        </w:rPr>
        <w:t>***********</w:t>
      </w:r>
      <w:r w:rsidR="0081468A">
        <w:rPr>
          <w:rFonts w:ascii="Arial" w:eastAsia="Arial Unicode MS" w:hAnsi="Arial" w:cs="Arial"/>
          <w:b/>
          <w:sz w:val="24"/>
          <w:szCs w:val="24"/>
        </w:rPr>
        <w:t xml:space="preserve">, </w:t>
      </w:r>
      <w:r w:rsidR="00D32051">
        <w:rPr>
          <w:rFonts w:ascii="Arial" w:hAnsi="Arial" w:cs="Arial"/>
          <w:b/>
          <w:sz w:val="26"/>
          <w:szCs w:val="26"/>
        </w:rPr>
        <w:t>***********</w:t>
      </w:r>
      <w:r w:rsidR="0081468A">
        <w:rPr>
          <w:rFonts w:ascii="Arial" w:eastAsia="Arial Unicode MS" w:hAnsi="Arial" w:cs="Arial"/>
          <w:b/>
          <w:sz w:val="24"/>
          <w:szCs w:val="24"/>
        </w:rPr>
        <w:t xml:space="preserve"> Y </w:t>
      </w:r>
      <w:r w:rsidR="00D32051">
        <w:rPr>
          <w:rFonts w:ascii="Arial" w:hAnsi="Arial" w:cs="Arial"/>
          <w:b/>
          <w:sz w:val="26"/>
          <w:szCs w:val="26"/>
        </w:rPr>
        <w:t>***********</w:t>
      </w:r>
      <w:r w:rsidRPr="00430899">
        <w:rPr>
          <w:rFonts w:ascii="Arial" w:hAnsi="Arial" w:cs="Arial"/>
          <w:b/>
          <w:bCs/>
          <w:iCs/>
          <w:caps/>
          <w:kern w:val="2"/>
          <w:sz w:val="26"/>
          <w:szCs w:val="26"/>
        </w:rPr>
        <w:t xml:space="preserve">, </w:t>
      </w:r>
      <w:r w:rsidRPr="00430899">
        <w:rPr>
          <w:rFonts w:ascii="Arial" w:hAnsi="Arial" w:cs="Arial"/>
          <w:sz w:val="26"/>
          <w:szCs w:val="26"/>
        </w:rPr>
        <w:t>en contra de</w:t>
      </w:r>
      <w:r w:rsidR="0081468A" w:rsidRPr="00430899">
        <w:rPr>
          <w:rFonts w:ascii="Arial" w:hAnsi="Arial" w:cs="Arial"/>
          <w:sz w:val="26"/>
          <w:szCs w:val="26"/>
        </w:rPr>
        <w:t xml:space="preserve"> la resolución de diecisiete de febrero de dos mil veinte, dictada por el </w:t>
      </w:r>
      <w:r w:rsidR="0081468A" w:rsidRPr="00430899">
        <w:rPr>
          <w:rFonts w:ascii="Arial" w:hAnsi="Arial" w:cs="Arial"/>
          <w:b/>
          <w:sz w:val="26"/>
          <w:szCs w:val="26"/>
        </w:rPr>
        <w:t>TITULAR</w:t>
      </w:r>
      <w:r w:rsidR="0081468A" w:rsidRPr="00D14019">
        <w:rPr>
          <w:rFonts w:ascii="Arial" w:hAnsi="Arial" w:cs="Arial"/>
          <w:b/>
          <w:sz w:val="26"/>
          <w:szCs w:val="26"/>
        </w:rPr>
        <w:t xml:space="preserve"> </w:t>
      </w:r>
      <w:r w:rsidR="0081468A">
        <w:rPr>
          <w:rFonts w:ascii="Arial" w:hAnsi="Arial" w:cs="Arial"/>
          <w:b/>
          <w:sz w:val="26"/>
          <w:szCs w:val="26"/>
        </w:rPr>
        <w:t>DEL</w:t>
      </w:r>
      <w:r w:rsidR="0028239A">
        <w:rPr>
          <w:rFonts w:ascii="Arial" w:hAnsi="Arial" w:cs="Arial"/>
          <w:b/>
          <w:sz w:val="26"/>
          <w:szCs w:val="26"/>
        </w:rPr>
        <w:t xml:space="preserve"> </w:t>
      </w:r>
      <w:r w:rsidR="0081468A">
        <w:rPr>
          <w:rFonts w:ascii="Arial" w:hAnsi="Arial" w:cs="Arial"/>
          <w:b/>
          <w:sz w:val="26"/>
          <w:szCs w:val="26"/>
        </w:rPr>
        <w:t>Ó</w:t>
      </w:r>
      <w:r w:rsidR="0081468A" w:rsidRPr="00D14019">
        <w:rPr>
          <w:rFonts w:ascii="Arial" w:hAnsi="Arial" w:cs="Arial"/>
          <w:b/>
          <w:sz w:val="26"/>
          <w:szCs w:val="26"/>
        </w:rPr>
        <w:t>RGANO SUPERIOR DE FISCALI</w:t>
      </w:r>
      <w:r w:rsidR="0081468A">
        <w:rPr>
          <w:rFonts w:ascii="Arial" w:hAnsi="Arial" w:cs="Arial"/>
          <w:b/>
          <w:sz w:val="26"/>
          <w:szCs w:val="26"/>
        </w:rPr>
        <w:t>Z</w:t>
      </w:r>
      <w:r w:rsidR="0081468A" w:rsidRPr="00D14019">
        <w:rPr>
          <w:rFonts w:ascii="Arial" w:hAnsi="Arial" w:cs="Arial"/>
          <w:b/>
          <w:sz w:val="26"/>
          <w:szCs w:val="26"/>
        </w:rPr>
        <w:t>ACIÓN DEL ESTADO DE OAXACA,</w:t>
      </w:r>
      <w:r w:rsidR="0081468A">
        <w:rPr>
          <w:rFonts w:ascii="Arial" w:hAnsi="Arial" w:cs="Arial"/>
          <w:sz w:val="26"/>
          <w:szCs w:val="26"/>
        </w:rPr>
        <w:t xml:space="preserve"> en el expediente número OSFE/REC.R/0004/2019</w:t>
      </w:r>
      <w:r w:rsidR="007B0AAC">
        <w:rPr>
          <w:rFonts w:ascii="Arial" w:hAnsi="Arial" w:cs="Arial"/>
          <w:sz w:val="26"/>
          <w:szCs w:val="26"/>
        </w:rPr>
        <w:t>;</w:t>
      </w:r>
      <w:r w:rsidR="0081468A">
        <w:rPr>
          <w:rFonts w:ascii="Arial" w:hAnsi="Arial" w:cs="Arial"/>
          <w:sz w:val="26"/>
          <w:szCs w:val="26"/>
        </w:rPr>
        <w:t xml:space="preserve"> </w:t>
      </w:r>
      <w:r w:rsidRPr="00D14019">
        <w:rPr>
          <w:rFonts w:ascii="Arial" w:hAnsi="Arial" w:cs="Arial"/>
          <w:sz w:val="26"/>
          <w:szCs w:val="26"/>
        </w:rPr>
        <w:t>por lo que</w:t>
      </w:r>
      <w:r w:rsidR="007B0AAC">
        <w:rPr>
          <w:rFonts w:ascii="Arial" w:hAnsi="Arial" w:cs="Arial"/>
          <w:sz w:val="26"/>
          <w:szCs w:val="26"/>
        </w:rPr>
        <w:t>,</w:t>
      </w:r>
      <w:r w:rsidRPr="00D14019">
        <w:rPr>
          <w:rFonts w:ascii="Arial" w:hAnsi="Arial" w:cs="Arial"/>
          <w:sz w:val="26"/>
          <w:szCs w:val="26"/>
        </w:rPr>
        <w:t xml:space="preserve"> seguido que fue el actual proceso conforme a sus trámites y:</w:t>
      </w:r>
      <w:r w:rsidR="005A2DD2">
        <w:rPr>
          <w:rFonts w:ascii="Arial" w:hAnsi="Arial" w:cs="Arial"/>
          <w:sz w:val="26"/>
          <w:szCs w:val="26"/>
        </w:rPr>
        <w:t xml:space="preserve">- - - - - - - - - - - - - - - - - - - - - - - - - - - </w:t>
      </w:r>
      <w:r w:rsidR="00D32051">
        <w:rPr>
          <w:rFonts w:ascii="Arial" w:hAnsi="Arial" w:cs="Arial"/>
          <w:sz w:val="26"/>
          <w:szCs w:val="26"/>
        </w:rPr>
        <w:t xml:space="preserve">- - - - - - </w:t>
      </w:r>
    </w:p>
    <w:p w14:paraId="1CA96954" w14:textId="2D62DBD1" w:rsidR="00D14019" w:rsidRPr="0048777F" w:rsidRDefault="00D14019" w:rsidP="0048777F">
      <w:pPr>
        <w:tabs>
          <w:tab w:val="left" w:pos="5670"/>
        </w:tabs>
        <w:spacing w:after="120" w:line="360" w:lineRule="auto"/>
        <w:ind w:firstLine="567"/>
        <w:jc w:val="center"/>
        <w:rPr>
          <w:rFonts w:ascii="Arial" w:hAnsi="Arial" w:cs="Arial"/>
          <w:sz w:val="26"/>
          <w:szCs w:val="26"/>
        </w:rPr>
      </w:pPr>
      <w:r w:rsidRPr="00D14019">
        <w:rPr>
          <w:rFonts w:ascii="Arial" w:eastAsia="Times New Roman" w:hAnsi="Arial" w:cs="Arial"/>
          <w:b/>
          <w:bCs/>
          <w:sz w:val="26"/>
          <w:szCs w:val="26"/>
          <w:lang w:eastAsia="es-ES"/>
        </w:rPr>
        <w:t>R E S U L T A N D O</w:t>
      </w:r>
    </w:p>
    <w:p w14:paraId="40FE77E3" w14:textId="2135C1C2" w:rsidR="009453E1" w:rsidRDefault="00D14019" w:rsidP="007B0AAC">
      <w:pPr>
        <w:tabs>
          <w:tab w:val="left" w:pos="5670"/>
        </w:tabs>
        <w:spacing w:after="120" w:line="360" w:lineRule="auto"/>
        <w:ind w:firstLine="567"/>
        <w:jc w:val="both"/>
        <w:rPr>
          <w:rFonts w:ascii="Arial" w:eastAsia="Arial Unicode MS" w:hAnsi="Arial" w:cs="Arial"/>
          <w:sz w:val="26"/>
          <w:szCs w:val="26"/>
        </w:rPr>
      </w:pPr>
      <w:r w:rsidRPr="00D14019">
        <w:rPr>
          <w:rFonts w:ascii="Arial" w:hAnsi="Arial" w:cs="Arial"/>
          <w:b/>
          <w:bCs/>
          <w:sz w:val="26"/>
          <w:szCs w:val="26"/>
          <w:lang w:val="es-ES"/>
        </w:rPr>
        <w:t xml:space="preserve">PRIMERO.- </w:t>
      </w:r>
      <w:r w:rsidRPr="00D14019">
        <w:rPr>
          <w:rFonts w:ascii="Arial" w:hAnsi="Arial" w:cs="Arial"/>
          <w:sz w:val="26"/>
          <w:szCs w:val="26"/>
        </w:rPr>
        <w:t xml:space="preserve">Por escrito recibido el </w:t>
      </w:r>
      <w:r w:rsidR="007B0AAC">
        <w:rPr>
          <w:rFonts w:ascii="Arial" w:hAnsi="Arial" w:cs="Arial"/>
          <w:sz w:val="26"/>
          <w:szCs w:val="26"/>
        </w:rPr>
        <w:t>diez de agosto de dos mil veinte</w:t>
      </w:r>
      <w:r w:rsidRPr="00D14019">
        <w:rPr>
          <w:rFonts w:ascii="Arial" w:hAnsi="Arial" w:cs="Arial"/>
          <w:sz w:val="26"/>
          <w:szCs w:val="26"/>
        </w:rPr>
        <w:t>, en la Oficialía de Partes Común del Tribunal de Justicia Administrativa del Estado</w:t>
      </w:r>
      <w:r w:rsidR="006B2D61">
        <w:rPr>
          <w:rFonts w:ascii="Arial" w:hAnsi="Arial" w:cs="Arial"/>
          <w:sz w:val="26"/>
          <w:szCs w:val="26"/>
        </w:rPr>
        <w:t xml:space="preserve"> </w:t>
      </w:r>
      <w:r w:rsidR="006B2D61" w:rsidRPr="00376C80">
        <w:rPr>
          <w:rFonts w:ascii="Arial" w:hAnsi="Arial" w:cs="Arial"/>
          <w:sz w:val="26"/>
          <w:szCs w:val="26"/>
        </w:rPr>
        <w:t>de Oaxaca</w:t>
      </w:r>
      <w:r w:rsidRPr="00376C80">
        <w:rPr>
          <w:rFonts w:ascii="Arial" w:hAnsi="Arial" w:cs="Arial"/>
          <w:sz w:val="26"/>
          <w:szCs w:val="26"/>
        </w:rPr>
        <w:t xml:space="preserve">, </w:t>
      </w:r>
      <w:r w:rsidR="00D32051">
        <w:rPr>
          <w:rFonts w:ascii="Arial" w:hAnsi="Arial" w:cs="Arial"/>
          <w:b/>
          <w:sz w:val="26"/>
          <w:szCs w:val="26"/>
        </w:rPr>
        <w:t>***********</w:t>
      </w:r>
      <w:r w:rsidR="00D32051">
        <w:rPr>
          <w:rFonts w:ascii="Arial" w:eastAsia="Arial Unicode MS" w:hAnsi="Arial" w:cs="Arial"/>
          <w:b/>
          <w:sz w:val="24"/>
          <w:szCs w:val="24"/>
        </w:rPr>
        <w:t xml:space="preserve">, </w:t>
      </w:r>
      <w:r w:rsidR="00D32051">
        <w:rPr>
          <w:rFonts w:ascii="Arial" w:hAnsi="Arial" w:cs="Arial"/>
          <w:b/>
          <w:sz w:val="26"/>
          <w:szCs w:val="26"/>
        </w:rPr>
        <w:t>***********</w:t>
      </w:r>
      <w:r w:rsidR="00D32051">
        <w:rPr>
          <w:rFonts w:ascii="Arial" w:eastAsia="Arial Unicode MS" w:hAnsi="Arial" w:cs="Arial"/>
          <w:b/>
          <w:sz w:val="24"/>
          <w:szCs w:val="24"/>
        </w:rPr>
        <w:t xml:space="preserve">, </w:t>
      </w:r>
      <w:r w:rsidR="00D32051">
        <w:rPr>
          <w:rFonts w:ascii="Arial" w:hAnsi="Arial" w:cs="Arial"/>
          <w:b/>
          <w:sz w:val="26"/>
          <w:szCs w:val="26"/>
        </w:rPr>
        <w:t>***********</w:t>
      </w:r>
      <w:r w:rsidR="00D32051">
        <w:rPr>
          <w:rFonts w:ascii="Arial" w:eastAsia="Arial Unicode MS" w:hAnsi="Arial" w:cs="Arial"/>
          <w:b/>
          <w:sz w:val="24"/>
          <w:szCs w:val="24"/>
        </w:rPr>
        <w:t xml:space="preserve"> Y </w:t>
      </w:r>
      <w:r w:rsidR="00D32051">
        <w:rPr>
          <w:rFonts w:ascii="Arial" w:hAnsi="Arial" w:cs="Arial"/>
          <w:b/>
          <w:sz w:val="26"/>
          <w:szCs w:val="26"/>
        </w:rPr>
        <w:t>***********</w:t>
      </w:r>
      <w:r w:rsidR="00D32051" w:rsidRPr="00430899">
        <w:rPr>
          <w:rFonts w:ascii="Arial" w:hAnsi="Arial" w:cs="Arial"/>
          <w:b/>
          <w:bCs/>
          <w:iCs/>
          <w:caps/>
          <w:kern w:val="2"/>
          <w:sz w:val="26"/>
          <w:szCs w:val="26"/>
        </w:rPr>
        <w:t xml:space="preserve">, </w:t>
      </w:r>
      <w:r w:rsidRPr="00D14019">
        <w:rPr>
          <w:rFonts w:ascii="Arial" w:hAnsi="Arial" w:cs="Arial"/>
          <w:bCs/>
          <w:iCs/>
          <w:kern w:val="2"/>
          <w:sz w:val="26"/>
          <w:szCs w:val="26"/>
        </w:rPr>
        <w:t>present</w:t>
      </w:r>
      <w:r w:rsidR="00F663FD">
        <w:rPr>
          <w:rFonts w:ascii="Arial" w:hAnsi="Arial" w:cs="Arial"/>
          <w:bCs/>
          <w:iCs/>
          <w:kern w:val="2"/>
          <w:sz w:val="26"/>
          <w:szCs w:val="26"/>
        </w:rPr>
        <w:t>aron</w:t>
      </w:r>
      <w:r w:rsidRPr="00D14019">
        <w:rPr>
          <w:rFonts w:ascii="Arial" w:hAnsi="Arial" w:cs="Arial"/>
          <w:bCs/>
          <w:iCs/>
          <w:kern w:val="2"/>
          <w:sz w:val="26"/>
          <w:szCs w:val="26"/>
        </w:rPr>
        <w:t xml:space="preserve"> demanda de </w:t>
      </w:r>
      <w:r w:rsidR="001C01F5">
        <w:rPr>
          <w:rFonts w:ascii="Arial" w:hAnsi="Arial" w:cs="Arial"/>
          <w:bCs/>
          <w:iCs/>
          <w:kern w:val="2"/>
          <w:sz w:val="26"/>
          <w:szCs w:val="26"/>
        </w:rPr>
        <w:t>juicio de i</w:t>
      </w:r>
      <w:r w:rsidRPr="00D14019">
        <w:rPr>
          <w:rFonts w:ascii="Arial" w:hAnsi="Arial" w:cs="Arial"/>
          <w:bCs/>
          <w:iCs/>
          <w:kern w:val="2"/>
          <w:sz w:val="26"/>
          <w:szCs w:val="26"/>
        </w:rPr>
        <w:t>nconformidad</w:t>
      </w:r>
      <w:r w:rsidR="00D80C96">
        <w:rPr>
          <w:rFonts w:ascii="Arial" w:hAnsi="Arial" w:cs="Arial"/>
          <w:bCs/>
          <w:iCs/>
          <w:kern w:val="2"/>
          <w:sz w:val="26"/>
          <w:szCs w:val="26"/>
        </w:rPr>
        <w:t xml:space="preserve">, </w:t>
      </w:r>
      <w:r w:rsidR="007B0AAC">
        <w:rPr>
          <w:rFonts w:ascii="Arial" w:hAnsi="Arial" w:cs="Arial"/>
          <w:bCs/>
          <w:iCs/>
          <w:kern w:val="2"/>
          <w:sz w:val="26"/>
          <w:szCs w:val="26"/>
        </w:rPr>
        <w:t xml:space="preserve">la que mediante </w:t>
      </w:r>
      <w:r w:rsidR="009453E1" w:rsidRPr="00376C80">
        <w:rPr>
          <w:rFonts w:ascii="Arial" w:eastAsia="Arial Unicode MS" w:hAnsi="Arial" w:cs="Arial"/>
          <w:bCs/>
          <w:iCs/>
          <w:kern w:val="2"/>
          <w:sz w:val="26"/>
          <w:szCs w:val="26"/>
        </w:rPr>
        <w:t xml:space="preserve">acuerdo de </w:t>
      </w:r>
      <w:r w:rsidR="007B0AAC">
        <w:rPr>
          <w:rFonts w:ascii="Arial" w:eastAsia="Arial Unicode MS" w:hAnsi="Arial" w:cs="Arial"/>
          <w:bCs/>
          <w:iCs/>
          <w:kern w:val="2"/>
          <w:sz w:val="26"/>
          <w:szCs w:val="26"/>
        </w:rPr>
        <w:t>fecha</w:t>
      </w:r>
      <w:r w:rsidR="00F570BB" w:rsidRPr="00376C80">
        <w:rPr>
          <w:rFonts w:ascii="Arial" w:eastAsia="Arial Unicode MS" w:hAnsi="Arial" w:cs="Arial"/>
          <w:bCs/>
          <w:iCs/>
          <w:kern w:val="2"/>
          <w:sz w:val="26"/>
          <w:szCs w:val="26"/>
        </w:rPr>
        <w:t xml:space="preserve"> </w:t>
      </w:r>
      <w:r w:rsidR="007B0AAC">
        <w:rPr>
          <w:rFonts w:ascii="Arial" w:eastAsia="Arial Unicode MS" w:hAnsi="Arial" w:cs="Arial"/>
          <w:bCs/>
          <w:iCs/>
          <w:kern w:val="2"/>
          <w:sz w:val="26"/>
          <w:szCs w:val="26"/>
        </w:rPr>
        <w:t xml:space="preserve">catorce de </w:t>
      </w:r>
      <w:r w:rsidR="00950855" w:rsidRPr="00376C80">
        <w:rPr>
          <w:rFonts w:ascii="Arial" w:eastAsia="Arial Unicode MS" w:hAnsi="Arial" w:cs="Arial"/>
          <w:bCs/>
          <w:iCs/>
          <w:kern w:val="2"/>
          <w:sz w:val="26"/>
          <w:szCs w:val="26"/>
        </w:rPr>
        <w:t>diciembre de</w:t>
      </w:r>
      <w:r w:rsidR="007B0AAC">
        <w:rPr>
          <w:rFonts w:ascii="Arial" w:eastAsia="Arial Unicode MS" w:hAnsi="Arial" w:cs="Arial"/>
          <w:bCs/>
          <w:iCs/>
          <w:kern w:val="2"/>
          <w:sz w:val="26"/>
          <w:szCs w:val="26"/>
        </w:rPr>
        <w:t xml:space="preserve">l citado año, </w:t>
      </w:r>
      <w:r w:rsidR="00F570BB" w:rsidRPr="00376C80">
        <w:rPr>
          <w:rFonts w:ascii="Arial" w:eastAsia="Arial Unicode MS" w:hAnsi="Arial" w:cs="Arial"/>
          <w:bCs/>
          <w:iCs/>
          <w:kern w:val="2"/>
          <w:sz w:val="26"/>
          <w:szCs w:val="26"/>
        </w:rPr>
        <w:t xml:space="preserve"> </w:t>
      </w:r>
      <w:r w:rsidR="009453E1" w:rsidRPr="00376C80">
        <w:rPr>
          <w:rFonts w:ascii="Arial" w:eastAsia="Arial Unicode MS" w:hAnsi="Arial" w:cs="Arial"/>
          <w:bCs/>
          <w:iCs/>
          <w:kern w:val="2"/>
          <w:sz w:val="26"/>
          <w:szCs w:val="26"/>
        </w:rPr>
        <w:t>fue</w:t>
      </w:r>
      <w:r w:rsidR="007B0AAC">
        <w:rPr>
          <w:rFonts w:ascii="Arial" w:eastAsia="Arial Unicode MS" w:hAnsi="Arial" w:cs="Arial"/>
          <w:bCs/>
          <w:iCs/>
          <w:kern w:val="2"/>
          <w:sz w:val="26"/>
          <w:szCs w:val="26"/>
        </w:rPr>
        <w:t xml:space="preserve"> </w:t>
      </w:r>
      <w:r w:rsidR="009453E1" w:rsidRPr="00376C80">
        <w:rPr>
          <w:rFonts w:ascii="Arial" w:eastAsia="Arial Unicode MS" w:hAnsi="Arial" w:cs="Arial"/>
          <w:bCs/>
          <w:iCs/>
          <w:kern w:val="2"/>
          <w:sz w:val="26"/>
          <w:szCs w:val="26"/>
        </w:rPr>
        <w:t xml:space="preserve">admitida </w:t>
      </w:r>
      <w:r w:rsidR="007B0AAC">
        <w:rPr>
          <w:rFonts w:ascii="Arial" w:eastAsia="Arial Unicode MS" w:hAnsi="Arial" w:cs="Arial"/>
          <w:bCs/>
          <w:iCs/>
          <w:kern w:val="2"/>
          <w:sz w:val="26"/>
          <w:szCs w:val="26"/>
        </w:rPr>
        <w:t>respecto de la</w:t>
      </w:r>
      <w:r w:rsidR="007B0AAC">
        <w:rPr>
          <w:rFonts w:ascii="Arial" w:hAnsi="Arial" w:cs="Arial"/>
          <w:sz w:val="26"/>
          <w:szCs w:val="26"/>
        </w:rPr>
        <w:t xml:space="preserve"> resolución dictada en el recurso de reconsideración OSFE/REC.R/0004/2019, por el </w:t>
      </w:r>
      <w:r w:rsidR="007B0AAC">
        <w:rPr>
          <w:rFonts w:ascii="Arial" w:hAnsi="Arial" w:cs="Arial"/>
          <w:b/>
          <w:sz w:val="26"/>
          <w:szCs w:val="26"/>
        </w:rPr>
        <w:t xml:space="preserve">TITULAR DEL ÓRGANO </w:t>
      </w:r>
      <w:r w:rsidR="007B0AAC" w:rsidRPr="00430899">
        <w:rPr>
          <w:rFonts w:ascii="Arial" w:hAnsi="Arial" w:cs="Arial"/>
          <w:b/>
          <w:sz w:val="26"/>
          <w:szCs w:val="26"/>
        </w:rPr>
        <w:t xml:space="preserve">SUPERIOR DE FISCALIZACIÓN DEL ESTADO DE OAXACA; </w:t>
      </w:r>
      <w:r w:rsidR="00950855" w:rsidRPr="00430899">
        <w:rPr>
          <w:rFonts w:ascii="Arial" w:eastAsia="Arial Unicode MS" w:hAnsi="Arial" w:cs="Arial"/>
          <w:sz w:val="26"/>
          <w:szCs w:val="26"/>
        </w:rPr>
        <w:t>y</w:t>
      </w:r>
      <w:r w:rsidR="009453E1" w:rsidRPr="00430899">
        <w:rPr>
          <w:rFonts w:ascii="Arial" w:eastAsia="Arial Unicode MS" w:hAnsi="Arial" w:cs="Arial"/>
          <w:sz w:val="26"/>
          <w:szCs w:val="26"/>
        </w:rPr>
        <w:t xml:space="preserve">  se le</w:t>
      </w:r>
      <w:r w:rsidR="000F4C53" w:rsidRPr="00430899">
        <w:rPr>
          <w:rFonts w:ascii="Arial" w:eastAsia="Arial Unicode MS" w:hAnsi="Arial" w:cs="Arial"/>
          <w:sz w:val="26"/>
          <w:szCs w:val="26"/>
        </w:rPr>
        <w:t>s</w:t>
      </w:r>
      <w:r w:rsidR="009453E1" w:rsidRPr="00430899">
        <w:rPr>
          <w:rFonts w:ascii="Arial" w:eastAsia="Arial Unicode MS" w:hAnsi="Arial" w:cs="Arial"/>
          <w:sz w:val="26"/>
          <w:szCs w:val="26"/>
        </w:rPr>
        <w:t xml:space="preserve"> tuvo ofreciendo pruebas</w:t>
      </w:r>
      <w:r w:rsidR="00C25502" w:rsidRPr="00430899">
        <w:rPr>
          <w:rFonts w:ascii="Arial" w:eastAsia="Arial Unicode MS" w:hAnsi="Arial" w:cs="Arial"/>
          <w:sz w:val="26"/>
          <w:szCs w:val="26"/>
        </w:rPr>
        <w:t xml:space="preserve">; asimismo, </w:t>
      </w:r>
      <w:r w:rsidR="009453E1" w:rsidRPr="00430899">
        <w:rPr>
          <w:rFonts w:ascii="Arial" w:eastAsia="Arial Unicode MS" w:hAnsi="Arial" w:cs="Arial"/>
          <w:sz w:val="26"/>
          <w:szCs w:val="26"/>
        </w:rPr>
        <w:t>se ordenó emplazar a la autoridad demandada, para que dentro del plazo de cinco días hábiles rindiera el informe</w:t>
      </w:r>
      <w:r w:rsidR="009453E1">
        <w:rPr>
          <w:rFonts w:ascii="Arial" w:eastAsia="Arial Unicode MS" w:hAnsi="Arial" w:cs="Arial"/>
          <w:sz w:val="26"/>
          <w:szCs w:val="26"/>
        </w:rPr>
        <w:t xml:space="preserve"> respectivo, </w:t>
      </w:r>
      <w:r w:rsidR="009453E1">
        <w:rPr>
          <w:rFonts w:ascii="Arial" w:eastAsia="Times New Roman" w:hAnsi="Arial" w:cs="Arial"/>
          <w:sz w:val="26"/>
          <w:szCs w:val="26"/>
          <w:lang w:val="es-ES_tradnl" w:eastAsia="es-ES"/>
        </w:rPr>
        <w:t>apercibiéndola que en caso de no hacerlo se le impondría multa</w:t>
      </w:r>
      <w:r w:rsidR="009453E1">
        <w:rPr>
          <w:rFonts w:ascii="Arial" w:eastAsia="Arial Unicode MS" w:hAnsi="Arial" w:cs="Arial"/>
          <w:sz w:val="26"/>
          <w:szCs w:val="26"/>
        </w:rPr>
        <w:t>.- - - - -</w:t>
      </w:r>
      <w:r w:rsidR="00E735B1">
        <w:rPr>
          <w:rFonts w:ascii="Arial" w:eastAsia="Arial Unicode MS" w:hAnsi="Arial" w:cs="Arial"/>
          <w:sz w:val="26"/>
          <w:szCs w:val="26"/>
        </w:rPr>
        <w:t xml:space="preserve"> </w:t>
      </w:r>
      <w:r w:rsidR="009453E1">
        <w:rPr>
          <w:rFonts w:ascii="Arial" w:eastAsia="Arial Unicode MS" w:hAnsi="Arial" w:cs="Arial"/>
          <w:sz w:val="26"/>
          <w:szCs w:val="26"/>
        </w:rPr>
        <w:t xml:space="preserve"> </w:t>
      </w:r>
      <w:r w:rsidR="00F570BB">
        <w:rPr>
          <w:rFonts w:ascii="Arial" w:eastAsia="Arial Unicode MS" w:hAnsi="Arial" w:cs="Arial"/>
          <w:sz w:val="26"/>
          <w:szCs w:val="26"/>
        </w:rPr>
        <w:t xml:space="preserve">- - - - - - - - - - - - - - - - - - - - </w:t>
      </w:r>
      <w:r w:rsidR="00D32051">
        <w:rPr>
          <w:rFonts w:ascii="Arial" w:eastAsia="Arial Unicode MS" w:hAnsi="Arial" w:cs="Arial"/>
          <w:sz w:val="26"/>
          <w:szCs w:val="26"/>
        </w:rPr>
        <w:t>- - - - - - - - - - - - - - -</w:t>
      </w:r>
    </w:p>
    <w:p w14:paraId="50741B0B" w14:textId="5FE4CBE7" w:rsidR="00D300F7" w:rsidRPr="00376C80" w:rsidRDefault="00BE30C2" w:rsidP="00C25502">
      <w:pPr>
        <w:spacing w:line="360" w:lineRule="auto"/>
        <w:ind w:firstLine="567"/>
        <w:jc w:val="both"/>
        <w:rPr>
          <w:rFonts w:ascii="Arial" w:eastAsia="Times New Roman" w:hAnsi="Arial" w:cs="Arial"/>
          <w:sz w:val="26"/>
          <w:szCs w:val="26"/>
          <w:lang w:eastAsia="es-ES"/>
        </w:rPr>
      </w:pPr>
      <w:r>
        <w:rPr>
          <w:rFonts w:ascii="Arial" w:eastAsia="Arial Unicode MS" w:hAnsi="Arial" w:cs="Arial"/>
          <w:b/>
          <w:sz w:val="26"/>
          <w:szCs w:val="26"/>
        </w:rPr>
        <w:t>SEGUNDO</w:t>
      </w:r>
      <w:r w:rsidR="009453E1" w:rsidRPr="003C634D">
        <w:rPr>
          <w:rFonts w:ascii="Arial" w:eastAsia="Times New Roman" w:hAnsi="Arial" w:cs="Arial"/>
          <w:b/>
          <w:sz w:val="26"/>
          <w:szCs w:val="26"/>
          <w:lang w:val="es-ES_tradnl" w:eastAsia="es-ES"/>
        </w:rPr>
        <w:t>.</w:t>
      </w:r>
      <w:r w:rsidR="009453E1">
        <w:rPr>
          <w:rFonts w:ascii="Arial" w:eastAsia="Times New Roman" w:hAnsi="Arial" w:cs="Arial"/>
          <w:b/>
          <w:sz w:val="26"/>
          <w:szCs w:val="26"/>
          <w:lang w:val="es-ES_tradnl" w:eastAsia="es-ES"/>
        </w:rPr>
        <w:t xml:space="preserve"> </w:t>
      </w:r>
      <w:r w:rsidR="00B0457E">
        <w:rPr>
          <w:rFonts w:ascii="Arial" w:eastAsia="Times New Roman" w:hAnsi="Arial" w:cs="Arial"/>
          <w:sz w:val="26"/>
          <w:szCs w:val="26"/>
          <w:lang w:val="es-ES_tradnl" w:eastAsia="es-ES"/>
        </w:rPr>
        <w:t>Mediante</w:t>
      </w:r>
      <w:r w:rsidR="009453E1">
        <w:rPr>
          <w:rFonts w:ascii="Arial" w:eastAsia="Times New Roman" w:hAnsi="Arial" w:cs="Arial"/>
          <w:sz w:val="26"/>
          <w:szCs w:val="26"/>
          <w:lang w:val="es-ES_tradnl" w:eastAsia="es-ES"/>
        </w:rPr>
        <w:t xml:space="preserve"> </w:t>
      </w:r>
      <w:r w:rsidR="00970306">
        <w:rPr>
          <w:rFonts w:ascii="Arial" w:eastAsia="Times New Roman" w:hAnsi="Arial" w:cs="Arial"/>
          <w:sz w:val="26"/>
          <w:szCs w:val="26"/>
          <w:lang w:val="es-ES_tradnl" w:eastAsia="es-ES"/>
        </w:rPr>
        <w:t xml:space="preserve">acuerdo </w:t>
      </w:r>
      <w:r w:rsidR="009004D0">
        <w:rPr>
          <w:rFonts w:ascii="Arial" w:eastAsia="Times New Roman" w:hAnsi="Arial" w:cs="Arial"/>
          <w:sz w:val="26"/>
          <w:szCs w:val="26"/>
          <w:lang w:val="es-ES_tradnl" w:eastAsia="es-ES"/>
        </w:rPr>
        <w:t>dictado el treinta de abril de dos mil veinte</w:t>
      </w:r>
      <w:r w:rsidR="009453E1">
        <w:rPr>
          <w:rFonts w:ascii="Arial" w:eastAsia="Times New Roman" w:hAnsi="Arial" w:cs="Arial"/>
          <w:sz w:val="26"/>
          <w:szCs w:val="26"/>
          <w:lang w:val="es-ES_tradnl" w:eastAsia="es-ES"/>
        </w:rPr>
        <w:t xml:space="preserve">, </w:t>
      </w:r>
      <w:r w:rsidR="009453E1" w:rsidRPr="00BE7A06">
        <w:rPr>
          <w:rFonts w:ascii="Arial" w:eastAsia="Times New Roman" w:hAnsi="Arial" w:cs="Arial"/>
          <w:sz w:val="26"/>
          <w:szCs w:val="26"/>
          <w:lang w:eastAsia="es-ES"/>
        </w:rPr>
        <w:t>se tuvo a</w:t>
      </w:r>
      <w:r w:rsidR="009453E1">
        <w:rPr>
          <w:rFonts w:ascii="Arial" w:eastAsia="Times New Roman" w:hAnsi="Arial" w:cs="Arial"/>
          <w:sz w:val="26"/>
          <w:szCs w:val="26"/>
          <w:lang w:eastAsia="es-ES"/>
        </w:rPr>
        <w:t xml:space="preserve"> </w:t>
      </w:r>
      <w:r w:rsidR="009453E1" w:rsidRPr="00BE7A06">
        <w:rPr>
          <w:rFonts w:ascii="Arial" w:eastAsia="Times New Roman" w:hAnsi="Arial" w:cs="Arial"/>
          <w:sz w:val="26"/>
          <w:szCs w:val="26"/>
          <w:lang w:eastAsia="es-ES"/>
        </w:rPr>
        <w:t>l</w:t>
      </w:r>
      <w:r w:rsidR="009453E1">
        <w:rPr>
          <w:rFonts w:ascii="Arial" w:eastAsia="Times New Roman" w:hAnsi="Arial" w:cs="Arial"/>
          <w:sz w:val="26"/>
          <w:szCs w:val="26"/>
          <w:lang w:eastAsia="es-ES"/>
        </w:rPr>
        <w:t>a</w:t>
      </w:r>
      <w:r w:rsidR="009453E1" w:rsidRPr="00BE7A06">
        <w:rPr>
          <w:rFonts w:ascii="Arial" w:eastAsia="Times New Roman" w:hAnsi="Arial" w:cs="Arial"/>
          <w:sz w:val="26"/>
          <w:szCs w:val="26"/>
          <w:lang w:eastAsia="es-ES"/>
        </w:rPr>
        <w:t xml:space="preserve"> Titular de la Unidad de Asuntos Jurídicos </w:t>
      </w:r>
      <w:r w:rsidR="009453E1">
        <w:rPr>
          <w:rFonts w:ascii="Arial" w:eastAsia="Times New Roman" w:hAnsi="Arial" w:cs="Arial"/>
          <w:sz w:val="26"/>
          <w:szCs w:val="26"/>
          <w:lang w:eastAsia="es-ES"/>
        </w:rPr>
        <w:t>del Órgano Superior de Fiscalización del Estado de Oaxaca</w:t>
      </w:r>
      <w:r w:rsidR="009453E1" w:rsidRPr="00BE7A06">
        <w:rPr>
          <w:rFonts w:ascii="Arial" w:eastAsia="Times New Roman" w:hAnsi="Arial" w:cs="Arial"/>
          <w:sz w:val="26"/>
          <w:szCs w:val="26"/>
          <w:lang w:eastAsia="es-ES"/>
        </w:rPr>
        <w:t xml:space="preserve">, </w:t>
      </w:r>
      <w:r w:rsidR="009453E1">
        <w:rPr>
          <w:rFonts w:ascii="Arial" w:eastAsia="Times New Roman" w:hAnsi="Arial" w:cs="Arial"/>
          <w:sz w:val="26"/>
          <w:szCs w:val="26"/>
          <w:lang w:eastAsia="es-ES"/>
        </w:rPr>
        <w:t>e</w:t>
      </w:r>
      <w:r w:rsidR="009453E1" w:rsidRPr="00BE7A06">
        <w:rPr>
          <w:rFonts w:ascii="Arial" w:eastAsia="Times New Roman" w:hAnsi="Arial" w:cs="Arial"/>
          <w:sz w:val="26"/>
          <w:szCs w:val="26"/>
          <w:lang w:eastAsia="es-ES"/>
        </w:rPr>
        <w:t xml:space="preserve">n representación del </w:t>
      </w:r>
      <w:r w:rsidR="009453E1">
        <w:rPr>
          <w:rFonts w:ascii="Arial" w:eastAsia="Times New Roman" w:hAnsi="Arial" w:cs="Arial"/>
          <w:sz w:val="26"/>
          <w:szCs w:val="26"/>
          <w:lang w:eastAsia="es-ES"/>
        </w:rPr>
        <w:lastRenderedPageBreak/>
        <w:t xml:space="preserve">Titular del citado Órgano, presentando en tiempo y forma </w:t>
      </w:r>
      <w:r w:rsidR="009004D0">
        <w:rPr>
          <w:rFonts w:ascii="Arial" w:eastAsia="Times New Roman" w:hAnsi="Arial" w:cs="Arial"/>
          <w:sz w:val="26"/>
          <w:szCs w:val="26"/>
          <w:lang w:eastAsia="es-ES"/>
        </w:rPr>
        <w:t>el</w:t>
      </w:r>
      <w:r w:rsidR="009453E1" w:rsidRPr="00BE7A06">
        <w:rPr>
          <w:rFonts w:ascii="Arial" w:eastAsia="Times New Roman" w:hAnsi="Arial" w:cs="Arial"/>
          <w:sz w:val="26"/>
          <w:szCs w:val="26"/>
          <w:lang w:eastAsia="es-ES"/>
        </w:rPr>
        <w:t xml:space="preserve"> informe que le fue requerido</w:t>
      </w:r>
      <w:r w:rsidR="009004D0">
        <w:rPr>
          <w:rFonts w:ascii="Arial" w:eastAsia="Times New Roman" w:hAnsi="Arial" w:cs="Arial"/>
          <w:sz w:val="26"/>
          <w:szCs w:val="26"/>
          <w:lang w:eastAsia="es-ES"/>
        </w:rPr>
        <w:t xml:space="preserve">; asimismo, se calificaron las pruebas ofrecidas por las partes y </w:t>
      </w:r>
      <w:r w:rsidR="00633A73">
        <w:rPr>
          <w:rFonts w:ascii="Arial" w:eastAsia="Times New Roman" w:hAnsi="Arial" w:cs="Arial"/>
          <w:sz w:val="26"/>
          <w:szCs w:val="26"/>
          <w:lang w:val="es-ES_tradnl" w:eastAsia="es-ES"/>
        </w:rPr>
        <w:t>se señaló fecha y hora para la celebración de la audiencia de pruebas y alegatos</w:t>
      </w:r>
      <w:r w:rsidR="00B963A9">
        <w:rPr>
          <w:rFonts w:ascii="Arial" w:eastAsia="Times New Roman" w:hAnsi="Arial" w:cs="Arial"/>
          <w:sz w:val="26"/>
          <w:szCs w:val="26"/>
          <w:lang w:val="es-ES_tradnl" w:eastAsia="es-ES"/>
        </w:rPr>
        <w:t>, la</w:t>
      </w:r>
      <w:r w:rsidR="009453E1">
        <w:rPr>
          <w:rFonts w:ascii="Arial" w:eastAsia="Times New Roman" w:hAnsi="Arial" w:cs="Arial"/>
          <w:sz w:val="26"/>
          <w:szCs w:val="26"/>
          <w:lang w:eastAsia="es-ES"/>
        </w:rPr>
        <w:t xml:space="preserve"> cual se celebró el </w:t>
      </w:r>
      <w:r w:rsidR="009004D0">
        <w:rPr>
          <w:rFonts w:ascii="Arial" w:eastAsia="Times New Roman" w:hAnsi="Arial" w:cs="Arial"/>
          <w:sz w:val="26"/>
          <w:szCs w:val="26"/>
          <w:lang w:eastAsia="es-ES"/>
        </w:rPr>
        <w:t xml:space="preserve">diecinueve de mayo </w:t>
      </w:r>
      <w:r w:rsidR="00B963A9" w:rsidRPr="00376C80">
        <w:rPr>
          <w:rFonts w:ascii="Arial" w:eastAsia="Times New Roman" w:hAnsi="Arial" w:cs="Arial"/>
          <w:sz w:val="26"/>
          <w:szCs w:val="26"/>
          <w:lang w:eastAsia="es-ES"/>
        </w:rPr>
        <w:t>de dos mil veintiuno,</w:t>
      </w:r>
      <w:r w:rsidR="009453E1" w:rsidRPr="00376C80">
        <w:rPr>
          <w:rFonts w:ascii="Arial" w:eastAsia="Times New Roman" w:hAnsi="Arial" w:cs="Arial"/>
          <w:sz w:val="26"/>
          <w:szCs w:val="26"/>
          <w:lang w:eastAsia="es-ES"/>
        </w:rPr>
        <w:t xml:space="preserve"> sin asistencia de las partes.- - - - - - </w:t>
      </w:r>
      <w:r w:rsidR="009004D0">
        <w:rPr>
          <w:rFonts w:ascii="Arial" w:eastAsia="Times New Roman" w:hAnsi="Arial" w:cs="Arial"/>
          <w:sz w:val="26"/>
          <w:szCs w:val="26"/>
          <w:lang w:eastAsia="es-ES"/>
        </w:rPr>
        <w:t>- - - - - - - - - - - - - - - - - - -</w:t>
      </w:r>
    </w:p>
    <w:p w14:paraId="7D4A157B" w14:textId="70FAD1D2" w:rsidR="009453E1" w:rsidRDefault="00BE30C2" w:rsidP="00C25502">
      <w:pPr>
        <w:spacing w:line="360" w:lineRule="auto"/>
        <w:ind w:firstLine="567"/>
        <w:jc w:val="both"/>
        <w:rPr>
          <w:rFonts w:ascii="Arial" w:eastAsia="Times New Roman" w:hAnsi="Arial" w:cs="Arial"/>
          <w:sz w:val="26"/>
          <w:szCs w:val="26"/>
          <w:lang w:eastAsia="es-ES"/>
        </w:rPr>
      </w:pPr>
      <w:r>
        <w:rPr>
          <w:rFonts w:ascii="Arial" w:eastAsia="Times New Roman" w:hAnsi="Arial" w:cs="Arial"/>
          <w:b/>
          <w:sz w:val="26"/>
          <w:szCs w:val="26"/>
          <w:lang w:eastAsia="es-ES"/>
        </w:rPr>
        <w:t>TERCERO</w:t>
      </w:r>
      <w:r w:rsidR="009453E1" w:rsidRPr="00376C80">
        <w:rPr>
          <w:rFonts w:ascii="Arial" w:eastAsia="Times New Roman" w:hAnsi="Arial" w:cs="Arial"/>
          <w:b/>
          <w:sz w:val="26"/>
          <w:szCs w:val="26"/>
          <w:lang w:eastAsia="es-ES"/>
        </w:rPr>
        <w:t>.</w:t>
      </w:r>
      <w:r w:rsidR="009453E1" w:rsidRPr="00376C80">
        <w:rPr>
          <w:rFonts w:ascii="Arial" w:eastAsia="Times New Roman" w:hAnsi="Arial" w:cs="Arial"/>
          <w:sz w:val="26"/>
          <w:szCs w:val="26"/>
          <w:lang w:eastAsia="es-ES"/>
        </w:rPr>
        <w:t xml:space="preserve"> Por acuerdo </w:t>
      </w:r>
      <w:r w:rsidR="00F3172E" w:rsidRPr="00376C80">
        <w:rPr>
          <w:rFonts w:ascii="Arial" w:eastAsia="Times New Roman" w:hAnsi="Arial" w:cs="Arial"/>
          <w:sz w:val="26"/>
          <w:szCs w:val="26"/>
          <w:lang w:eastAsia="es-ES"/>
        </w:rPr>
        <w:t xml:space="preserve">de fecha tres de junio de dos mil </w:t>
      </w:r>
      <w:r w:rsidR="00186333" w:rsidRPr="00376C80">
        <w:rPr>
          <w:rFonts w:ascii="Arial" w:eastAsia="Times New Roman" w:hAnsi="Arial" w:cs="Arial"/>
          <w:sz w:val="26"/>
          <w:szCs w:val="26"/>
          <w:lang w:eastAsia="es-ES"/>
        </w:rPr>
        <w:t xml:space="preserve">veintiuno, </w:t>
      </w:r>
      <w:r w:rsidR="00186333">
        <w:rPr>
          <w:rFonts w:ascii="Arial" w:eastAsia="Times New Roman" w:hAnsi="Arial" w:cs="Arial"/>
          <w:sz w:val="26"/>
          <w:szCs w:val="26"/>
          <w:lang w:val="es-ES_tradnl" w:eastAsia="es-ES"/>
        </w:rPr>
        <w:t>al</w:t>
      </w:r>
      <w:r w:rsidR="009453E1" w:rsidRPr="00BE7A06">
        <w:rPr>
          <w:rFonts w:ascii="Arial" w:eastAsia="Times New Roman" w:hAnsi="Arial" w:cs="Arial"/>
          <w:sz w:val="26"/>
          <w:szCs w:val="26"/>
          <w:lang w:eastAsia="es-ES"/>
        </w:rPr>
        <w:t xml:space="preserve"> considerar que se encontraba agotada la instrucción, se citó a las partes para oír </w:t>
      </w:r>
      <w:r w:rsidR="009453E1">
        <w:rPr>
          <w:rFonts w:ascii="Arial" w:eastAsia="Times New Roman" w:hAnsi="Arial" w:cs="Arial"/>
          <w:sz w:val="26"/>
          <w:szCs w:val="26"/>
          <w:lang w:eastAsia="es-ES"/>
        </w:rPr>
        <w:t>sentencia</w:t>
      </w:r>
      <w:r w:rsidR="009453E1" w:rsidRPr="00BE7A06">
        <w:rPr>
          <w:rFonts w:ascii="Arial" w:eastAsia="Times New Roman" w:hAnsi="Arial" w:cs="Arial"/>
          <w:sz w:val="26"/>
          <w:szCs w:val="26"/>
          <w:lang w:eastAsia="es-ES"/>
        </w:rPr>
        <w:t>.</w:t>
      </w:r>
      <w:r w:rsidR="009453E1">
        <w:rPr>
          <w:rFonts w:ascii="Arial" w:eastAsia="Times New Roman" w:hAnsi="Arial" w:cs="Arial"/>
          <w:sz w:val="26"/>
          <w:szCs w:val="26"/>
          <w:lang w:eastAsia="es-ES"/>
        </w:rPr>
        <w:t xml:space="preserve">- - - - - - - - </w:t>
      </w:r>
      <w:r w:rsidR="00F66FFD">
        <w:rPr>
          <w:rFonts w:ascii="Arial" w:eastAsia="Times New Roman" w:hAnsi="Arial" w:cs="Arial"/>
          <w:sz w:val="26"/>
          <w:szCs w:val="26"/>
          <w:lang w:eastAsia="es-ES"/>
        </w:rPr>
        <w:t xml:space="preserve"> - - - - - - - - - - - - - - - - - - - - - - - - - </w:t>
      </w:r>
    </w:p>
    <w:p w14:paraId="5F517E00" w14:textId="6A6E8024" w:rsidR="00B3570E" w:rsidRDefault="009453E1" w:rsidP="00FF1A11">
      <w:pPr>
        <w:spacing w:line="360" w:lineRule="auto"/>
        <w:jc w:val="center"/>
        <w:rPr>
          <w:rFonts w:ascii="Arial" w:hAnsi="Arial" w:cs="Arial"/>
          <w:sz w:val="26"/>
          <w:szCs w:val="26"/>
        </w:rPr>
      </w:pPr>
      <w:r w:rsidRPr="002E6186">
        <w:rPr>
          <w:rFonts w:ascii="Arial" w:hAnsi="Arial" w:cs="Arial"/>
          <w:b/>
          <w:sz w:val="26"/>
          <w:szCs w:val="26"/>
        </w:rPr>
        <w:t>C O N S I D E R A N D O</w:t>
      </w:r>
    </w:p>
    <w:p w14:paraId="72835BE5" w14:textId="2F22D316" w:rsidR="00D14019" w:rsidRDefault="00B3570E" w:rsidP="009453E1">
      <w:pPr>
        <w:spacing w:line="360" w:lineRule="auto"/>
        <w:jc w:val="both"/>
        <w:rPr>
          <w:rFonts w:ascii="Arial" w:hAnsi="Arial" w:cs="Arial"/>
          <w:sz w:val="26"/>
          <w:szCs w:val="26"/>
        </w:rPr>
      </w:pPr>
      <w:r>
        <w:rPr>
          <w:rFonts w:ascii="Arial" w:hAnsi="Arial" w:cs="Arial"/>
          <w:sz w:val="26"/>
          <w:szCs w:val="26"/>
        </w:rPr>
        <w:tab/>
      </w:r>
      <w:r w:rsidR="009453E1" w:rsidRPr="00430899">
        <w:rPr>
          <w:rFonts w:ascii="Arial" w:hAnsi="Arial" w:cs="Arial"/>
          <w:b/>
          <w:sz w:val="26"/>
          <w:szCs w:val="26"/>
        </w:rPr>
        <w:t xml:space="preserve">PRIMERO. </w:t>
      </w:r>
      <w:r w:rsidRPr="00430899">
        <w:rPr>
          <w:rFonts w:ascii="Arial" w:hAnsi="Arial" w:cs="Arial"/>
          <w:sz w:val="26"/>
          <w:szCs w:val="26"/>
        </w:rPr>
        <w:t>Esta Sala Superior es competente para conocer y resolver de</w:t>
      </w:r>
      <w:r w:rsidR="000F4C53" w:rsidRPr="00430899">
        <w:rPr>
          <w:rFonts w:ascii="Arial" w:hAnsi="Arial" w:cs="Arial"/>
          <w:sz w:val="26"/>
          <w:szCs w:val="26"/>
        </w:rPr>
        <w:t>l</w:t>
      </w:r>
      <w:r w:rsidRPr="00430899">
        <w:rPr>
          <w:rFonts w:ascii="Arial" w:hAnsi="Arial" w:cs="Arial"/>
          <w:sz w:val="26"/>
          <w:szCs w:val="26"/>
        </w:rPr>
        <w:t xml:space="preserve"> presente juicio, de conformidad con lo dispuesto por </w:t>
      </w:r>
      <w:r w:rsidRPr="00430899">
        <w:rPr>
          <w:rFonts w:ascii="Arial" w:hAnsi="Arial" w:cs="Arial"/>
          <w:bCs/>
          <w:iCs/>
          <w:sz w:val="26"/>
          <w:szCs w:val="26"/>
        </w:rPr>
        <w:t xml:space="preserve">los artículos </w:t>
      </w:r>
      <w:r w:rsidRPr="00430899">
        <w:rPr>
          <w:rFonts w:ascii="Arial" w:hAnsi="Arial" w:cs="Arial"/>
          <w:bCs/>
          <w:iCs/>
          <w:sz w:val="26"/>
          <w:szCs w:val="26"/>
          <w:lang w:eastAsia="es-ES"/>
        </w:rPr>
        <w:t xml:space="preserve">114 QUÁTER de la Constitución Política del Estado Libre y Soberano de Oaxaca, publicado en el Extra del Periódico Oficial del Gobierno del Estado el </w:t>
      </w:r>
      <w:r w:rsidR="00376C80" w:rsidRPr="00430899">
        <w:rPr>
          <w:rFonts w:ascii="Arial" w:hAnsi="Arial" w:cs="Arial"/>
          <w:bCs/>
          <w:iCs/>
          <w:sz w:val="26"/>
          <w:szCs w:val="26"/>
          <w:lang w:eastAsia="es-ES"/>
        </w:rPr>
        <w:t>dieciséis de enero de</w:t>
      </w:r>
      <w:r w:rsidRPr="00430899">
        <w:rPr>
          <w:rFonts w:ascii="Arial" w:hAnsi="Arial" w:cs="Arial"/>
          <w:bCs/>
          <w:iCs/>
          <w:sz w:val="26"/>
          <w:szCs w:val="26"/>
          <w:lang w:eastAsia="es-ES"/>
        </w:rPr>
        <w:t xml:space="preserve"> dos mil dieciocho,</w:t>
      </w:r>
      <w:r w:rsidRPr="00430899">
        <w:rPr>
          <w:rFonts w:cs="Arial"/>
          <w:bCs/>
          <w:iCs/>
          <w:sz w:val="26"/>
          <w:szCs w:val="26"/>
        </w:rPr>
        <w:t xml:space="preserve"> </w:t>
      </w:r>
      <w:r w:rsidRPr="00430899">
        <w:rPr>
          <w:rFonts w:ascii="Arial" w:hAnsi="Arial" w:cs="Arial"/>
          <w:sz w:val="26"/>
          <w:szCs w:val="26"/>
        </w:rPr>
        <w:t xml:space="preserve">1, 2, </w:t>
      </w:r>
      <w:r w:rsidR="00F66FFD" w:rsidRPr="00430899">
        <w:rPr>
          <w:rFonts w:ascii="Arial" w:hAnsi="Arial" w:cs="Arial"/>
          <w:sz w:val="26"/>
          <w:szCs w:val="26"/>
        </w:rPr>
        <w:t xml:space="preserve">5 y 28 </w:t>
      </w:r>
      <w:r w:rsidRPr="00430899">
        <w:rPr>
          <w:rFonts w:ascii="Arial" w:hAnsi="Arial" w:cs="Arial"/>
          <w:sz w:val="26"/>
          <w:szCs w:val="26"/>
        </w:rPr>
        <w:t>de la Ley de Justicia de Fiscalización y Rendición de Cuentas para el Estado de Oaxaca</w:t>
      </w:r>
      <w:r w:rsidR="00B90221" w:rsidRPr="00430899">
        <w:rPr>
          <w:rFonts w:ascii="Arial" w:hAnsi="Arial" w:cs="Arial"/>
          <w:sz w:val="26"/>
          <w:szCs w:val="26"/>
        </w:rPr>
        <w:t>, 130, fracción VI de la Ley de Procedimiento y Justicia Administrativa para el Estado de O</w:t>
      </w:r>
      <w:r w:rsidR="004961F7" w:rsidRPr="00430899">
        <w:rPr>
          <w:rFonts w:ascii="Arial" w:hAnsi="Arial" w:cs="Arial"/>
          <w:sz w:val="26"/>
          <w:szCs w:val="26"/>
        </w:rPr>
        <w:t xml:space="preserve">axaca, 4, fracción II de la Ley Orgánica del Tribunal de Justicia Administrativa </w:t>
      </w:r>
      <w:r w:rsidR="000F4C53" w:rsidRPr="00430899">
        <w:rPr>
          <w:rFonts w:ascii="Arial" w:hAnsi="Arial" w:cs="Arial"/>
          <w:sz w:val="26"/>
          <w:szCs w:val="26"/>
        </w:rPr>
        <w:t>d</w:t>
      </w:r>
      <w:r w:rsidR="004961F7" w:rsidRPr="00430899">
        <w:rPr>
          <w:rFonts w:ascii="Arial" w:hAnsi="Arial" w:cs="Arial"/>
          <w:sz w:val="26"/>
          <w:szCs w:val="26"/>
        </w:rPr>
        <w:t xml:space="preserve">el Estado de Oaxaca, 17 y 18 fracción II del Reglamento Interno del Tribunal de Justicia Administrativa </w:t>
      </w:r>
      <w:r w:rsidR="000F4C53" w:rsidRPr="00430899">
        <w:rPr>
          <w:rFonts w:ascii="Arial" w:hAnsi="Arial" w:cs="Arial"/>
          <w:sz w:val="26"/>
          <w:szCs w:val="26"/>
        </w:rPr>
        <w:t>d</w:t>
      </w:r>
      <w:r w:rsidR="004961F7" w:rsidRPr="00430899">
        <w:rPr>
          <w:rFonts w:ascii="Arial" w:hAnsi="Arial" w:cs="Arial"/>
          <w:sz w:val="26"/>
          <w:szCs w:val="26"/>
        </w:rPr>
        <w:t>el Estado de Oaxaca</w:t>
      </w:r>
      <w:r w:rsidRPr="00430899">
        <w:rPr>
          <w:rFonts w:ascii="Arial" w:hAnsi="Arial" w:cs="Arial"/>
          <w:sz w:val="26"/>
          <w:szCs w:val="26"/>
        </w:rPr>
        <w:t xml:space="preserve">.- - - - - - - - - - - - - - - - </w:t>
      </w:r>
      <w:r w:rsidR="00237F91" w:rsidRPr="00430899">
        <w:rPr>
          <w:rFonts w:ascii="Arial" w:hAnsi="Arial" w:cs="Arial"/>
          <w:sz w:val="26"/>
          <w:szCs w:val="26"/>
        </w:rPr>
        <w:t>- - - - - - - -</w:t>
      </w:r>
      <w:r w:rsidR="00237F91">
        <w:rPr>
          <w:rFonts w:ascii="Arial" w:hAnsi="Arial" w:cs="Arial"/>
          <w:sz w:val="26"/>
          <w:szCs w:val="26"/>
        </w:rPr>
        <w:t xml:space="preserve"> -  </w:t>
      </w:r>
    </w:p>
    <w:p w14:paraId="300F5383" w14:textId="2EFBD5CC" w:rsidR="00A752AA" w:rsidRDefault="00970A77" w:rsidP="001C01F5">
      <w:pPr>
        <w:spacing w:after="120" w:line="360" w:lineRule="auto"/>
        <w:ind w:firstLine="567"/>
        <w:jc w:val="both"/>
        <w:rPr>
          <w:rFonts w:ascii="Arial" w:eastAsia="Times New Roman" w:hAnsi="Arial" w:cs="Arial"/>
          <w:sz w:val="26"/>
          <w:szCs w:val="26"/>
          <w:lang w:val="es-ES_tradnl" w:eastAsia="es-MX"/>
        </w:rPr>
      </w:pPr>
      <w:r>
        <w:rPr>
          <w:rFonts w:ascii="Arial" w:hAnsi="Arial" w:cs="Arial"/>
          <w:b/>
          <w:sz w:val="26"/>
          <w:szCs w:val="26"/>
        </w:rPr>
        <w:t xml:space="preserve">SEGUNDO.- </w:t>
      </w:r>
      <w:r w:rsidR="00A752AA" w:rsidRPr="00D967D7">
        <w:rPr>
          <w:rFonts w:ascii="Arial" w:eastAsia="Times New Roman" w:hAnsi="Arial" w:cs="Arial"/>
          <w:sz w:val="26"/>
          <w:szCs w:val="26"/>
          <w:lang w:val="es-ES_tradnl" w:eastAsia="es-MX"/>
        </w:rPr>
        <w:t>La personalidad de las partes quedó legalmente acreditada en autos, en términos de lo establecido en los artículos 14</w:t>
      </w:r>
      <w:r w:rsidR="00E92884">
        <w:rPr>
          <w:rStyle w:val="Refdenotaalpie"/>
          <w:rFonts w:ascii="Arial" w:eastAsia="Times New Roman" w:hAnsi="Arial" w:cs="Arial"/>
          <w:sz w:val="26"/>
          <w:szCs w:val="26"/>
          <w:lang w:val="es-ES_tradnl" w:eastAsia="es-MX"/>
        </w:rPr>
        <w:footnoteReference w:id="1"/>
      </w:r>
      <w:r w:rsidR="00A752AA" w:rsidRPr="00D967D7">
        <w:rPr>
          <w:rFonts w:ascii="Arial" w:eastAsia="Times New Roman" w:hAnsi="Arial" w:cs="Arial"/>
          <w:sz w:val="26"/>
          <w:szCs w:val="26"/>
          <w:lang w:val="es-ES_tradnl" w:eastAsia="es-MX"/>
        </w:rPr>
        <w:t xml:space="preserve"> fracción I y 18</w:t>
      </w:r>
      <w:r w:rsidR="00E92884">
        <w:rPr>
          <w:rStyle w:val="Refdenotaalpie"/>
          <w:rFonts w:ascii="Arial" w:eastAsia="Times New Roman" w:hAnsi="Arial" w:cs="Arial"/>
          <w:sz w:val="26"/>
          <w:szCs w:val="26"/>
          <w:lang w:val="es-ES_tradnl" w:eastAsia="es-MX"/>
        </w:rPr>
        <w:footnoteReference w:id="2"/>
      </w:r>
      <w:r w:rsidR="0002300C">
        <w:rPr>
          <w:rFonts w:ascii="Arial" w:eastAsia="Times New Roman" w:hAnsi="Arial" w:cs="Arial"/>
          <w:sz w:val="26"/>
          <w:szCs w:val="26"/>
          <w:lang w:val="es-ES_tradnl" w:eastAsia="es-MX"/>
        </w:rPr>
        <w:t xml:space="preserve">, fracción I </w:t>
      </w:r>
      <w:r w:rsidR="00A752AA" w:rsidRPr="00D967D7">
        <w:rPr>
          <w:rFonts w:ascii="Arial" w:eastAsia="Times New Roman" w:hAnsi="Arial" w:cs="Arial"/>
          <w:sz w:val="26"/>
          <w:szCs w:val="26"/>
          <w:lang w:val="es-ES_tradnl" w:eastAsia="es-MX"/>
        </w:rPr>
        <w:t xml:space="preserve">de la Ley de Justicia de Fiscalización y Rendición de Cuentas para el Estado de Oaxaca, toda vez que </w:t>
      </w:r>
      <w:r w:rsidR="00D32051">
        <w:rPr>
          <w:rFonts w:ascii="Arial" w:hAnsi="Arial" w:cs="Arial"/>
          <w:b/>
          <w:sz w:val="26"/>
          <w:szCs w:val="26"/>
        </w:rPr>
        <w:t>***********</w:t>
      </w:r>
      <w:r w:rsidR="00D32051">
        <w:rPr>
          <w:rFonts w:ascii="Arial" w:eastAsia="Arial Unicode MS" w:hAnsi="Arial" w:cs="Arial"/>
          <w:b/>
          <w:sz w:val="24"/>
          <w:szCs w:val="24"/>
        </w:rPr>
        <w:t xml:space="preserve">, </w:t>
      </w:r>
      <w:r w:rsidR="00D32051">
        <w:rPr>
          <w:rFonts w:ascii="Arial" w:hAnsi="Arial" w:cs="Arial"/>
          <w:b/>
          <w:sz w:val="26"/>
          <w:szCs w:val="26"/>
        </w:rPr>
        <w:t>***********</w:t>
      </w:r>
      <w:r w:rsidR="00D32051">
        <w:rPr>
          <w:rFonts w:ascii="Arial" w:eastAsia="Arial Unicode MS" w:hAnsi="Arial" w:cs="Arial"/>
          <w:b/>
          <w:sz w:val="24"/>
          <w:szCs w:val="24"/>
        </w:rPr>
        <w:t xml:space="preserve">, </w:t>
      </w:r>
      <w:r w:rsidR="00D32051">
        <w:rPr>
          <w:rFonts w:ascii="Arial" w:hAnsi="Arial" w:cs="Arial"/>
          <w:b/>
          <w:sz w:val="26"/>
          <w:szCs w:val="26"/>
        </w:rPr>
        <w:t>***********</w:t>
      </w:r>
      <w:r w:rsidR="00D32051">
        <w:rPr>
          <w:rFonts w:ascii="Arial" w:eastAsia="Arial Unicode MS" w:hAnsi="Arial" w:cs="Arial"/>
          <w:b/>
          <w:sz w:val="24"/>
          <w:szCs w:val="24"/>
        </w:rPr>
        <w:t xml:space="preserve"> Y </w:t>
      </w:r>
      <w:r w:rsidR="00D32051">
        <w:rPr>
          <w:rFonts w:ascii="Arial" w:hAnsi="Arial" w:cs="Arial"/>
          <w:b/>
          <w:sz w:val="26"/>
          <w:szCs w:val="26"/>
        </w:rPr>
        <w:t>***********</w:t>
      </w:r>
      <w:r w:rsidR="001C01F5" w:rsidRPr="00D14019">
        <w:rPr>
          <w:rFonts w:ascii="Arial" w:hAnsi="Arial" w:cs="Arial"/>
          <w:b/>
          <w:bCs/>
          <w:iCs/>
          <w:caps/>
          <w:kern w:val="2"/>
          <w:sz w:val="26"/>
          <w:szCs w:val="26"/>
        </w:rPr>
        <w:t>,</w:t>
      </w:r>
      <w:r w:rsidR="001C01F5">
        <w:rPr>
          <w:rFonts w:ascii="Arial" w:hAnsi="Arial" w:cs="Arial"/>
          <w:b/>
          <w:bCs/>
          <w:iCs/>
          <w:caps/>
          <w:kern w:val="2"/>
          <w:sz w:val="26"/>
          <w:szCs w:val="26"/>
        </w:rPr>
        <w:t xml:space="preserve"> </w:t>
      </w:r>
      <w:r w:rsidR="00A752AA">
        <w:rPr>
          <w:rFonts w:ascii="Arial" w:hAnsi="Arial" w:cs="Arial"/>
          <w:sz w:val="26"/>
          <w:szCs w:val="26"/>
        </w:rPr>
        <w:t>promovieron por su propio derecho</w:t>
      </w:r>
      <w:r w:rsidR="00017FB5">
        <w:rPr>
          <w:rFonts w:ascii="Arial" w:eastAsia="Times New Roman" w:hAnsi="Arial" w:cs="Arial"/>
          <w:sz w:val="26"/>
          <w:szCs w:val="26"/>
          <w:lang w:val="es-ES_tradnl" w:eastAsia="es-MX"/>
        </w:rPr>
        <w:t xml:space="preserve"> el juicio de inconformidad </w:t>
      </w:r>
      <w:r w:rsidR="00017FB5" w:rsidRPr="00D14019">
        <w:rPr>
          <w:rFonts w:ascii="Arial" w:hAnsi="Arial" w:cs="Arial"/>
          <w:sz w:val="26"/>
          <w:szCs w:val="26"/>
        </w:rPr>
        <w:t>en contra de</w:t>
      </w:r>
      <w:r w:rsidR="001C01F5">
        <w:rPr>
          <w:rFonts w:ascii="Arial" w:hAnsi="Arial" w:cs="Arial"/>
          <w:sz w:val="26"/>
          <w:szCs w:val="26"/>
        </w:rPr>
        <w:t xml:space="preserve"> la resolución de diecisiete de febrero de dos mil veinte, dictada por el </w:t>
      </w:r>
      <w:r w:rsidR="00B848D6">
        <w:rPr>
          <w:rFonts w:ascii="Arial" w:hAnsi="Arial" w:cs="Arial"/>
          <w:sz w:val="26"/>
          <w:szCs w:val="26"/>
        </w:rPr>
        <w:t>T</w:t>
      </w:r>
      <w:r w:rsidR="00B848D6" w:rsidRPr="00B848D6">
        <w:rPr>
          <w:rFonts w:ascii="Arial" w:hAnsi="Arial" w:cs="Arial"/>
          <w:sz w:val="26"/>
          <w:szCs w:val="26"/>
        </w:rPr>
        <w:t xml:space="preserve">itular del </w:t>
      </w:r>
      <w:r w:rsidR="00B848D6">
        <w:rPr>
          <w:rFonts w:ascii="Arial" w:hAnsi="Arial" w:cs="Arial"/>
          <w:sz w:val="26"/>
          <w:szCs w:val="26"/>
        </w:rPr>
        <w:t>Ó</w:t>
      </w:r>
      <w:r w:rsidR="00B848D6" w:rsidRPr="00B848D6">
        <w:rPr>
          <w:rFonts w:ascii="Arial" w:hAnsi="Arial" w:cs="Arial"/>
          <w:sz w:val="26"/>
          <w:szCs w:val="26"/>
        </w:rPr>
        <w:t xml:space="preserve">rgano </w:t>
      </w:r>
      <w:r w:rsidR="00B848D6">
        <w:rPr>
          <w:rFonts w:ascii="Arial" w:hAnsi="Arial" w:cs="Arial"/>
          <w:sz w:val="26"/>
          <w:szCs w:val="26"/>
        </w:rPr>
        <w:t>S</w:t>
      </w:r>
      <w:r w:rsidR="00B848D6" w:rsidRPr="00B848D6">
        <w:rPr>
          <w:rFonts w:ascii="Arial" w:hAnsi="Arial" w:cs="Arial"/>
          <w:sz w:val="26"/>
          <w:szCs w:val="26"/>
        </w:rPr>
        <w:t xml:space="preserve">uperior de </w:t>
      </w:r>
      <w:r w:rsidR="00B848D6">
        <w:rPr>
          <w:rFonts w:ascii="Arial" w:hAnsi="Arial" w:cs="Arial"/>
          <w:sz w:val="26"/>
          <w:szCs w:val="26"/>
        </w:rPr>
        <w:t>F</w:t>
      </w:r>
      <w:r w:rsidR="00B848D6" w:rsidRPr="00B848D6">
        <w:rPr>
          <w:rFonts w:ascii="Arial" w:hAnsi="Arial" w:cs="Arial"/>
          <w:sz w:val="26"/>
          <w:szCs w:val="26"/>
        </w:rPr>
        <w:t xml:space="preserve">iscalización del </w:t>
      </w:r>
      <w:r w:rsidR="00B848D6">
        <w:rPr>
          <w:rFonts w:ascii="Arial" w:hAnsi="Arial" w:cs="Arial"/>
          <w:sz w:val="26"/>
          <w:szCs w:val="26"/>
        </w:rPr>
        <w:t>E</w:t>
      </w:r>
      <w:r w:rsidR="00B848D6" w:rsidRPr="00B848D6">
        <w:rPr>
          <w:rFonts w:ascii="Arial" w:hAnsi="Arial" w:cs="Arial"/>
          <w:sz w:val="26"/>
          <w:szCs w:val="26"/>
        </w:rPr>
        <w:t xml:space="preserve">stado de </w:t>
      </w:r>
      <w:r w:rsidR="00B848D6">
        <w:rPr>
          <w:rFonts w:ascii="Arial" w:hAnsi="Arial" w:cs="Arial"/>
          <w:sz w:val="26"/>
          <w:szCs w:val="26"/>
        </w:rPr>
        <w:t>O</w:t>
      </w:r>
      <w:r w:rsidR="00B848D6" w:rsidRPr="00B848D6">
        <w:rPr>
          <w:rFonts w:ascii="Arial" w:hAnsi="Arial" w:cs="Arial"/>
          <w:sz w:val="26"/>
          <w:szCs w:val="26"/>
        </w:rPr>
        <w:t>axaca</w:t>
      </w:r>
      <w:r w:rsidR="001C01F5" w:rsidRPr="00D14019">
        <w:rPr>
          <w:rFonts w:ascii="Arial" w:hAnsi="Arial" w:cs="Arial"/>
          <w:b/>
          <w:sz w:val="26"/>
          <w:szCs w:val="26"/>
        </w:rPr>
        <w:t>,</w:t>
      </w:r>
      <w:r w:rsidR="001C01F5">
        <w:rPr>
          <w:rFonts w:ascii="Arial" w:hAnsi="Arial" w:cs="Arial"/>
          <w:sz w:val="26"/>
          <w:szCs w:val="26"/>
        </w:rPr>
        <w:t xml:space="preserve"> en el expediente número OSFE/REC.R/0004/2019. </w:t>
      </w:r>
      <w:r w:rsidR="00A752AA">
        <w:rPr>
          <w:rFonts w:ascii="Arial" w:eastAsia="Times New Roman" w:hAnsi="Arial" w:cs="Arial"/>
          <w:sz w:val="26"/>
          <w:szCs w:val="26"/>
          <w:lang w:val="es-ES_tradnl" w:eastAsia="es-MX"/>
        </w:rPr>
        <w:t xml:space="preserve">En tanto la autoridad demandada, </w:t>
      </w:r>
      <w:r w:rsidR="00A752AA" w:rsidRPr="006873B3">
        <w:rPr>
          <w:rFonts w:ascii="Arial" w:eastAsia="Times New Roman" w:hAnsi="Arial" w:cs="Arial"/>
          <w:sz w:val="26"/>
          <w:szCs w:val="26"/>
          <w:lang w:val="es-ES_tradnl" w:eastAsia="es-MX"/>
        </w:rPr>
        <w:t xml:space="preserve">compareció en términos del artículo </w:t>
      </w:r>
      <w:r w:rsidR="00C36A69">
        <w:rPr>
          <w:rFonts w:ascii="Arial" w:eastAsia="Times New Roman" w:hAnsi="Arial" w:cs="Arial"/>
          <w:sz w:val="26"/>
          <w:szCs w:val="26"/>
          <w:lang w:val="es-ES_tradnl" w:eastAsia="es-MX"/>
        </w:rPr>
        <w:t>148</w:t>
      </w:r>
      <w:r w:rsidR="00E92884">
        <w:rPr>
          <w:rStyle w:val="Refdenotaalpie"/>
          <w:rFonts w:ascii="Arial" w:eastAsia="Times New Roman" w:hAnsi="Arial" w:cs="Arial"/>
          <w:sz w:val="26"/>
          <w:szCs w:val="26"/>
          <w:lang w:val="es-ES_tradnl" w:eastAsia="es-MX"/>
        </w:rPr>
        <w:footnoteReference w:id="3"/>
      </w:r>
      <w:r w:rsidR="00C36A69">
        <w:rPr>
          <w:rFonts w:ascii="Arial" w:eastAsia="Times New Roman" w:hAnsi="Arial" w:cs="Arial"/>
          <w:sz w:val="26"/>
          <w:szCs w:val="26"/>
          <w:lang w:val="es-ES_tradnl" w:eastAsia="es-MX"/>
        </w:rPr>
        <w:t xml:space="preserve"> cuarto párrafo </w:t>
      </w:r>
      <w:r w:rsidR="00A752AA" w:rsidRPr="006873B3">
        <w:rPr>
          <w:rFonts w:ascii="Arial" w:eastAsia="Times New Roman" w:hAnsi="Arial" w:cs="Arial"/>
          <w:sz w:val="26"/>
          <w:szCs w:val="26"/>
          <w:lang w:val="es-ES_tradnl" w:eastAsia="es-MX"/>
        </w:rPr>
        <w:t>de la Ley</w:t>
      </w:r>
      <w:r w:rsidR="00C36A69">
        <w:rPr>
          <w:rFonts w:ascii="Arial" w:eastAsia="Times New Roman" w:hAnsi="Arial" w:cs="Arial"/>
          <w:sz w:val="26"/>
          <w:szCs w:val="26"/>
          <w:lang w:val="es-ES_tradnl" w:eastAsia="es-MX"/>
        </w:rPr>
        <w:t xml:space="preserve"> de Procedimiento y Justicia Administrativa para el Estado de Oaxaca</w:t>
      </w:r>
      <w:r w:rsidR="00A752AA" w:rsidRPr="006873B3">
        <w:rPr>
          <w:rFonts w:ascii="Arial" w:eastAsia="Times New Roman" w:hAnsi="Arial" w:cs="Arial"/>
          <w:sz w:val="26"/>
          <w:szCs w:val="26"/>
          <w:lang w:val="es-ES_tradnl" w:eastAsia="es-MX"/>
        </w:rPr>
        <w:t xml:space="preserve">, </w:t>
      </w:r>
      <w:r w:rsidR="00C36A69">
        <w:rPr>
          <w:rFonts w:ascii="Arial" w:eastAsia="Times New Roman" w:hAnsi="Arial" w:cs="Arial"/>
          <w:sz w:val="26"/>
          <w:szCs w:val="26"/>
          <w:lang w:val="es-ES_tradnl" w:eastAsia="es-MX"/>
        </w:rPr>
        <w:t xml:space="preserve">de </w:t>
      </w:r>
      <w:r w:rsidR="00C36A69">
        <w:rPr>
          <w:rFonts w:ascii="Arial" w:eastAsia="Times New Roman" w:hAnsi="Arial" w:cs="Arial"/>
          <w:sz w:val="26"/>
          <w:szCs w:val="26"/>
          <w:lang w:val="es-ES_tradnl" w:eastAsia="es-MX"/>
        </w:rPr>
        <w:lastRenderedPageBreak/>
        <w:t xml:space="preserve">aplicación  supletoria, </w:t>
      </w:r>
      <w:r w:rsidR="00A752AA" w:rsidRPr="006873B3">
        <w:rPr>
          <w:rFonts w:ascii="Arial" w:eastAsia="Times New Roman" w:hAnsi="Arial" w:cs="Arial"/>
          <w:sz w:val="26"/>
          <w:szCs w:val="26"/>
          <w:lang w:val="es-ES_tradnl" w:eastAsia="es-MX"/>
        </w:rPr>
        <w:t>por conducto de</w:t>
      </w:r>
      <w:r w:rsidR="00B7544B">
        <w:rPr>
          <w:rFonts w:ascii="Arial" w:eastAsia="Times New Roman" w:hAnsi="Arial" w:cs="Arial"/>
          <w:sz w:val="26"/>
          <w:szCs w:val="26"/>
          <w:lang w:val="es-ES_tradnl" w:eastAsia="es-MX"/>
        </w:rPr>
        <w:t xml:space="preserve"> </w:t>
      </w:r>
      <w:r w:rsidR="00A752AA" w:rsidRPr="006873B3">
        <w:rPr>
          <w:rFonts w:ascii="Arial" w:eastAsia="Times New Roman" w:hAnsi="Arial" w:cs="Arial"/>
          <w:sz w:val="26"/>
          <w:szCs w:val="26"/>
          <w:lang w:val="es-ES_tradnl" w:eastAsia="es-MX"/>
        </w:rPr>
        <w:t>l</w:t>
      </w:r>
      <w:r w:rsidR="00B7544B">
        <w:rPr>
          <w:rFonts w:ascii="Arial" w:eastAsia="Times New Roman" w:hAnsi="Arial" w:cs="Arial"/>
          <w:sz w:val="26"/>
          <w:szCs w:val="26"/>
          <w:lang w:val="es-ES_tradnl" w:eastAsia="es-MX"/>
        </w:rPr>
        <w:t>a</w:t>
      </w:r>
      <w:r w:rsidR="00A752AA" w:rsidRPr="006873B3">
        <w:rPr>
          <w:rFonts w:ascii="Arial" w:eastAsia="Times New Roman" w:hAnsi="Arial" w:cs="Arial"/>
          <w:sz w:val="26"/>
          <w:szCs w:val="26"/>
          <w:lang w:val="es-ES_tradnl" w:eastAsia="es-MX"/>
        </w:rPr>
        <w:t xml:space="preserve"> Titular de la Unidad de Asuntos Jurídicos, quien promovió en representación del </w:t>
      </w:r>
      <w:r w:rsidR="00B7544B">
        <w:rPr>
          <w:rFonts w:ascii="Arial" w:eastAsia="Times New Roman" w:hAnsi="Arial" w:cs="Arial"/>
          <w:sz w:val="26"/>
          <w:szCs w:val="26"/>
          <w:lang w:val="es-ES_tradnl" w:eastAsia="es-MX"/>
        </w:rPr>
        <w:t>Titular del Órgano Superior de Fiscalización del Estado de Oaxaca</w:t>
      </w:r>
      <w:r w:rsidR="00A752AA" w:rsidRPr="006873B3">
        <w:rPr>
          <w:rFonts w:ascii="Arial" w:eastAsia="Times New Roman" w:hAnsi="Arial" w:cs="Arial"/>
          <w:sz w:val="26"/>
          <w:szCs w:val="26"/>
          <w:lang w:val="es-ES_tradnl" w:eastAsia="es-MX"/>
        </w:rPr>
        <w:t xml:space="preserve">; cuya personalidad quedó debidamente acreditada con la copia certificada que exhibió, relativa al nombramiento </w:t>
      </w:r>
      <w:r w:rsidR="008342F8">
        <w:rPr>
          <w:rFonts w:ascii="Arial" w:eastAsia="Times New Roman" w:hAnsi="Arial" w:cs="Arial"/>
          <w:sz w:val="26"/>
          <w:szCs w:val="26"/>
          <w:lang w:val="es-ES_tradnl" w:eastAsia="es-MX"/>
        </w:rPr>
        <w:t>d</w:t>
      </w:r>
      <w:r w:rsidR="00A752AA" w:rsidRPr="006873B3">
        <w:rPr>
          <w:rFonts w:ascii="Arial" w:eastAsia="Times New Roman" w:hAnsi="Arial" w:cs="Arial"/>
          <w:sz w:val="26"/>
          <w:szCs w:val="26"/>
          <w:lang w:val="es-ES_tradnl" w:eastAsia="es-MX"/>
        </w:rPr>
        <w:t xml:space="preserve">e fecha </w:t>
      </w:r>
      <w:r w:rsidR="008342F8">
        <w:rPr>
          <w:rFonts w:ascii="Arial" w:eastAsia="Times New Roman" w:hAnsi="Arial" w:cs="Arial"/>
          <w:sz w:val="26"/>
          <w:szCs w:val="26"/>
          <w:lang w:val="es-ES_tradnl" w:eastAsia="es-MX"/>
        </w:rPr>
        <w:t>ocho de noviembre de dos mil diecisiete</w:t>
      </w:r>
      <w:r w:rsidR="00A752AA" w:rsidRPr="006873B3">
        <w:rPr>
          <w:rFonts w:ascii="Arial" w:eastAsia="Times New Roman" w:hAnsi="Arial" w:cs="Arial"/>
          <w:sz w:val="26"/>
          <w:szCs w:val="26"/>
          <w:lang w:val="es-ES_tradnl" w:eastAsia="es-MX"/>
        </w:rPr>
        <w:t>, agregada en autos</w:t>
      </w:r>
      <w:r w:rsidR="008342F8">
        <w:rPr>
          <w:rFonts w:ascii="Arial" w:eastAsia="Times New Roman" w:hAnsi="Arial" w:cs="Arial"/>
          <w:sz w:val="26"/>
          <w:szCs w:val="26"/>
          <w:lang w:val="es-ES_tradnl" w:eastAsia="es-MX"/>
        </w:rPr>
        <w:t xml:space="preserve"> </w:t>
      </w:r>
      <w:r w:rsidR="00A752AA" w:rsidRPr="006873B3">
        <w:rPr>
          <w:rFonts w:ascii="Arial" w:eastAsia="Times New Roman" w:hAnsi="Arial" w:cs="Arial"/>
          <w:sz w:val="26"/>
          <w:szCs w:val="26"/>
          <w:lang w:val="es-ES_tradnl" w:eastAsia="es-MX"/>
        </w:rPr>
        <w:t xml:space="preserve">en la foja </w:t>
      </w:r>
      <w:r w:rsidR="008342F8">
        <w:rPr>
          <w:rFonts w:ascii="Arial" w:eastAsia="Times New Roman" w:hAnsi="Arial" w:cs="Arial"/>
          <w:sz w:val="26"/>
          <w:szCs w:val="26"/>
          <w:lang w:val="es-ES_tradnl" w:eastAsia="es-MX"/>
        </w:rPr>
        <w:t>cuarenta;</w:t>
      </w:r>
      <w:r w:rsidR="00A752AA" w:rsidRPr="006873B3">
        <w:rPr>
          <w:rFonts w:ascii="Arial" w:eastAsia="Times New Roman" w:hAnsi="Arial" w:cs="Arial"/>
          <w:sz w:val="26"/>
          <w:szCs w:val="26"/>
          <w:lang w:val="es-ES_tradnl" w:eastAsia="es-MX"/>
        </w:rPr>
        <w:t xml:space="preserve"> prueba que tiene pleno valor probatorio, ya que constituye una documental pública, esto es, que  fue elaborada por autoridad en ejercicio de sus funciones, y además fue exhibida en copia debidamente certificad</w:t>
      </w:r>
      <w:r w:rsidR="00A752AA">
        <w:rPr>
          <w:rFonts w:ascii="Arial" w:eastAsia="Times New Roman" w:hAnsi="Arial" w:cs="Arial"/>
          <w:sz w:val="26"/>
          <w:szCs w:val="26"/>
          <w:lang w:val="es-ES_tradnl" w:eastAsia="es-MX"/>
        </w:rPr>
        <w:t xml:space="preserve">a, conforme a lo que establece </w:t>
      </w:r>
      <w:r w:rsidR="00A752AA" w:rsidRPr="006873B3">
        <w:rPr>
          <w:rFonts w:ascii="Arial" w:eastAsia="Times New Roman" w:hAnsi="Arial" w:cs="Arial"/>
          <w:sz w:val="26"/>
          <w:szCs w:val="26"/>
          <w:lang w:val="es-ES_tradnl" w:eastAsia="es-MX"/>
        </w:rPr>
        <w:t>el numeral 25</w:t>
      </w:r>
      <w:r w:rsidR="002116DA">
        <w:rPr>
          <w:rStyle w:val="Refdenotaalpie"/>
          <w:rFonts w:ascii="Arial" w:eastAsia="Times New Roman" w:hAnsi="Arial" w:cs="Arial"/>
          <w:sz w:val="26"/>
          <w:szCs w:val="26"/>
          <w:lang w:val="es-ES_tradnl" w:eastAsia="es-MX"/>
        </w:rPr>
        <w:footnoteReference w:id="4"/>
      </w:r>
      <w:r w:rsidR="00A752AA" w:rsidRPr="006873B3">
        <w:rPr>
          <w:rFonts w:ascii="Arial" w:eastAsia="Times New Roman" w:hAnsi="Arial" w:cs="Arial"/>
          <w:sz w:val="26"/>
          <w:szCs w:val="26"/>
          <w:lang w:val="es-ES_tradnl" w:eastAsia="es-MX"/>
        </w:rPr>
        <w:t xml:space="preserve"> de la Ley de Justicia de Fiscalización y Rendición de Cuentas para el Estado de Oaxaca.</w:t>
      </w:r>
      <w:r w:rsidR="00A752AA">
        <w:rPr>
          <w:rFonts w:ascii="Arial" w:eastAsia="Times New Roman" w:hAnsi="Arial" w:cs="Arial"/>
          <w:sz w:val="26"/>
          <w:szCs w:val="26"/>
          <w:lang w:val="es-ES_tradnl" w:eastAsia="es-MX"/>
        </w:rPr>
        <w:t xml:space="preserve">- - - - - </w:t>
      </w:r>
      <w:r w:rsidR="00376C80">
        <w:rPr>
          <w:rFonts w:ascii="Arial" w:eastAsia="Times New Roman" w:hAnsi="Arial" w:cs="Arial"/>
          <w:sz w:val="26"/>
          <w:szCs w:val="26"/>
          <w:lang w:val="es-ES_tradnl" w:eastAsia="es-MX"/>
        </w:rPr>
        <w:t xml:space="preserve">- - - - - - - - - - - </w:t>
      </w:r>
      <w:r w:rsidR="00D32051">
        <w:rPr>
          <w:rFonts w:ascii="Arial" w:eastAsia="Times New Roman" w:hAnsi="Arial" w:cs="Arial"/>
          <w:sz w:val="26"/>
          <w:szCs w:val="26"/>
          <w:lang w:val="es-ES_tradnl" w:eastAsia="es-MX"/>
        </w:rPr>
        <w:t xml:space="preserve">- - - - - - - - - - </w:t>
      </w:r>
    </w:p>
    <w:p w14:paraId="41456FEC" w14:textId="0A290AE4" w:rsidR="004E5973" w:rsidRPr="00730275" w:rsidRDefault="0057164F" w:rsidP="00F248A7">
      <w:pPr>
        <w:spacing w:after="120" w:line="360" w:lineRule="auto"/>
        <w:ind w:firstLine="567"/>
        <w:jc w:val="both"/>
        <w:rPr>
          <w:sz w:val="26"/>
          <w:szCs w:val="26"/>
        </w:rPr>
      </w:pPr>
      <w:r>
        <w:rPr>
          <w:rFonts w:ascii="Arial" w:hAnsi="Arial" w:cs="Arial"/>
          <w:b/>
          <w:sz w:val="26"/>
          <w:szCs w:val="26"/>
        </w:rPr>
        <w:t>TERCERO</w:t>
      </w:r>
      <w:r w:rsidR="00D14019" w:rsidRPr="00D14019">
        <w:rPr>
          <w:rFonts w:ascii="Arial" w:hAnsi="Arial" w:cs="Arial"/>
          <w:b/>
          <w:sz w:val="26"/>
          <w:szCs w:val="26"/>
        </w:rPr>
        <w:t>.</w:t>
      </w:r>
      <w:r w:rsidR="00730275">
        <w:rPr>
          <w:rFonts w:ascii="Arial" w:hAnsi="Arial" w:cs="Arial"/>
          <w:b/>
          <w:sz w:val="26"/>
          <w:szCs w:val="26"/>
        </w:rPr>
        <w:t xml:space="preserve"> </w:t>
      </w:r>
      <w:r w:rsidRPr="0057164F">
        <w:rPr>
          <w:rFonts w:ascii="Arial" w:hAnsi="Arial" w:cs="Arial"/>
          <w:sz w:val="26"/>
          <w:szCs w:val="26"/>
        </w:rPr>
        <w:t>L</w:t>
      </w:r>
      <w:r w:rsidR="004E5973" w:rsidRPr="00C63FE0">
        <w:rPr>
          <w:rFonts w:ascii="Arial" w:hAnsi="Arial" w:cs="Arial"/>
          <w:sz w:val="26"/>
          <w:szCs w:val="26"/>
        </w:rPr>
        <w:t xml:space="preserve">as causales de improcedencia tienen el carácter de presupuestos </w:t>
      </w:r>
      <w:r w:rsidR="004E5973" w:rsidRPr="00376C80">
        <w:rPr>
          <w:rFonts w:ascii="Arial" w:hAnsi="Arial" w:cs="Arial"/>
          <w:sz w:val="26"/>
          <w:szCs w:val="26"/>
        </w:rPr>
        <w:t>procesales que deben colmarse previo al dictado de la determinación de fondo</w:t>
      </w:r>
      <w:r w:rsidR="00BB5E42" w:rsidRPr="00376C80">
        <w:rPr>
          <w:rFonts w:ascii="Arial" w:hAnsi="Arial" w:cs="Arial"/>
          <w:sz w:val="26"/>
          <w:szCs w:val="26"/>
        </w:rPr>
        <w:t>;</w:t>
      </w:r>
      <w:r w:rsidR="004E5973" w:rsidRPr="00376C80">
        <w:rPr>
          <w:rFonts w:ascii="Arial" w:hAnsi="Arial" w:cs="Arial"/>
          <w:sz w:val="26"/>
          <w:szCs w:val="26"/>
        </w:rPr>
        <w:t xml:space="preserve"> es así</w:t>
      </w:r>
      <w:r w:rsidR="00BB5E42" w:rsidRPr="00376C80">
        <w:rPr>
          <w:rFonts w:ascii="Arial" w:hAnsi="Arial" w:cs="Arial"/>
          <w:sz w:val="26"/>
          <w:szCs w:val="26"/>
        </w:rPr>
        <w:t>,</w:t>
      </w:r>
      <w:r w:rsidR="004E5973" w:rsidRPr="00376C80">
        <w:rPr>
          <w:rFonts w:ascii="Arial" w:hAnsi="Arial" w:cs="Arial"/>
          <w:sz w:val="26"/>
          <w:szCs w:val="26"/>
        </w:rPr>
        <w:t xml:space="preserve"> ya</w:t>
      </w:r>
      <w:r w:rsidR="004E5973" w:rsidRPr="00C63FE0">
        <w:rPr>
          <w:rFonts w:ascii="Arial" w:hAnsi="Arial" w:cs="Arial"/>
          <w:sz w:val="26"/>
          <w:szCs w:val="26"/>
        </w:rPr>
        <w:t xml:space="preserve"> que el análisis de las pretensiones sólo puede emprenderse si el proceso se ha tramitado conforme a los l</w:t>
      </w:r>
      <w:r w:rsidR="00953977">
        <w:rPr>
          <w:rFonts w:ascii="Arial" w:hAnsi="Arial" w:cs="Arial"/>
          <w:sz w:val="26"/>
          <w:szCs w:val="26"/>
        </w:rPr>
        <w:t>ineamientos establecidos en la L</w:t>
      </w:r>
      <w:r w:rsidR="004E5973" w:rsidRPr="00C63FE0">
        <w:rPr>
          <w:rFonts w:ascii="Arial" w:hAnsi="Arial" w:cs="Arial"/>
          <w:sz w:val="26"/>
          <w:szCs w:val="26"/>
        </w:rPr>
        <w:t>ey, de lo contrario el juzgador se vería impedido a resolver la controversia planteada a su jurisdicción. Esto, porque conforme al artículo 17</w:t>
      </w:r>
      <w:r w:rsidR="0018216A">
        <w:rPr>
          <w:rStyle w:val="Refdenotaalpie"/>
          <w:rFonts w:ascii="Arial" w:hAnsi="Arial" w:cs="Arial"/>
          <w:sz w:val="26"/>
          <w:szCs w:val="26"/>
        </w:rPr>
        <w:footnoteReference w:id="5"/>
      </w:r>
      <w:r w:rsidR="004E5973" w:rsidRPr="00C63FE0">
        <w:rPr>
          <w:rFonts w:ascii="Arial" w:hAnsi="Arial" w:cs="Arial"/>
          <w:sz w:val="26"/>
          <w:szCs w:val="26"/>
        </w:rPr>
        <w:t xml:space="preserve"> </w:t>
      </w:r>
      <w:r w:rsidR="005953A8">
        <w:rPr>
          <w:rFonts w:ascii="Arial" w:hAnsi="Arial" w:cs="Arial"/>
          <w:sz w:val="26"/>
          <w:szCs w:val="26"/>
        </w:rPr>
        <w:t xml:space="preserve">segundo párrafo </w:t>
      </w:r>
      <w:r w:rsidR="004E5973" w:rsidRPr="00C63FE0">
        <w:rPr>
          <w:rFonts w:ascii="Arial" w:hAnsi="Arial" w:cs="Arial"/>
          <w:sz w:val="26"/>
          <w:szCs w:val="26"/>
        </w:rPr>
        <w:t>de la Constitución Federal, es el deber de las autoridades ajustarse a los mecanismos jurídicos establecidos por el legislador para el ejercicio de la jurisdicción.</w:t>
      </w:r>
      <w:r w:rsidR="00953977">
        <w:rPr>
          <w:rFonts w:ascii="Arial" w:hAnsi="Arial" w:cs="Arial"/>
          <w:sz w:val="26"/>
          <w:szCs w:val="26"/>
        </w:rPr>
        <w:t xml:space="preserve">- </w:t>
      </w:r>
    </w:p>
    <w:p w14:paraId="1FE3870E" w14:textId="0F7D231C" w:rsidR="004E5973" w:rsidRPr="00C63FE0" w:rsidRDefault="004E5973" w:rsidP="00F248A7">
      <w:pPr>
        <w:tabs>
          <w:tab w:val="left" w:pos="5670"/>
        </w:tabs>
        <w:spacing w:after="120" w:line="360" w:lineRule="auto"/>
        <w:ind w:firstLine="708"/>
        <w:jc w:val="both"/>
        <w:rPr>
          <w:rFonts w:ascii="Arial" w:hAnsi="Arial" w:cs="Arial"/>
          <w:sz w:val="26"/>
          <w:szCs w:val="26"/>
        </w:rPr>
      </w:pPr>
      <w:r w:rsidRPr="00C63FE0">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r w:rsidR="00953977">
        <w:rPr>
          <w:rFonts w:ascii="Arial" w:hAnsi="Arial" w:cs="Arial"/>
          <w:sz w:val="26"/>
          <w:szCs w:val="26"/>
        </w:rPr>
        <w:t>- - - - - - - - - - - - - - - - -</w:t>
      </w:r>
      <w:r w:rsidR="00712C20">
        <w:rPr>
          <w:rFonts w:ascii="Arial" w:hAnsi="Arial" w:cs="Arial"/>
          <w:sz w:val="26"/>
          <w:szCs w:val="26"/>
        </w:rPr>
        <w:t>-</w:t>
      </w:r>
    </w:p>
    <w:p w14:paraId="1F17F5A7" w14:textId="0317DE2B" w:rsidR="00F248A7" w:rsidRPr="00F248A7" w:rsidRDefault="00F248A7" w:rsidP="00E62CB7">
      <w:pPr>
        <w:spacing w:after="120" w:line="360" w:lineRule="auto"/>
        <w:ind w:firstLine="567"/>
        <w:jc w:val="both"/>
        <w:rPr>
          <w:rFonts w:ascii="Arial" w:eastAsia="Arial Unicode MS" w:hAnsi="Arial" w:cs="Arial"/>
          <w:bCs/>
          <w:sz w:val="26"/>
          <w:szCs w:val="26"/>
        </w:rPr>
      </w:pPr>
      <w:r w:rsidRPr="00F248A7">
        <w:rPr>
          <w:rFonts w:ascii="Arial" w:hAnsi="Arial" w:cs="Arial"/>
          <w:sz w:val="26"/>
          <w:szCs w:val="26"/>
        </w:rPr>
        <w:t>Así,</w:t>
      </w:r>
      <w:r w:rsidRPr="00F248A7">
        <w:rPr>
          <w:rFonts w:ascii="Arial" w:hAnsi="Arial" w:cs="Arial"/>
          <w:b/>
          <w:sz w:val="26"/>
          <w:szCs w:val="26"/>
        </w:rPr>
        <w:t xml:space="preserve"> </w:t>
      </w:r>
      <w:r w:rsidRPr="00F248A7">
        <w:rPr>
          <w:rFonts w:ascii="Arial" w:hAnsi="Arial" w:cs="Arial"/>
          <w:sz w:val="26"/>
          <w:szCs w:val="26"/>
        </w:rPr>
        <w:t>al análisis de las constancias de autos que tienen pleno valor probatorio en términos del artículo 25 de la Ley de Justicia de Fiscalización y Rendición de Cuentas para el Estado de Oaxaca, por tratarse actuaciones judiciales, esta juzgadora estima que no se actualiza alguna de las causales previstas por el diverso 16</w:t>
      </w:r>
      <w:r w:rsidR="00622119">
        <w:rPr>
          <w:rStyle w:val="Refdenotaalpie"/>
          <w:rFonts w:ascii="Arial" w:hAnsi="Arial" w:cs="Arial"/>
          <w:sz w:val="26"/>
          <w:szCs w:val="26"/>
        </w:rPr>
        <w:footnoteReference w:id="6"/>
      </w:r>
      <w:r w:rsidRPr="00F248A7">
        <w:rPr>
          <w:rFonts w:ascii="Arial" w:hAnsi="Arial" w:cs="Arial"/>
          <w:sz w:val="26"/>
          <w:szCs w:val="26"/>
        </w:rPr>
        <w:t xml:space="preserve"> de la ley de justicia citada, en consecuencia </w:t>
      </w:r>
      <w:r w:rsidRPr="00F248A7">
        <w:rPr>
          <w:rFonts w:ascii="Arial" w:hAnsi="Arial" w:cs="Arial"/>
          <w:b/>
          <w:sz w:val="26"/>
          <w:szCs w:val="26"/>
        </w:rPr>
        <w:t>NO SE SOBRESEE EN EL JUICIO.</w:t>
      </w:r>
      <w:r w:rsidR="00E62CB7">
        <w:rPr>
          <w:rFonts w:ascii="Arial" w:hAnsi="Arial" w:cs="Arial"/>
          <w:b/>
          <w:sz w:val="26"/>
          <w:szCs w:val="26"/>
        </w:rPr>
        <w:t>- - -</w:t>
      </w:r>
    </w:p>
    <w:p w14:paraId="79753CFB" w14:textId="77777777" w:rsidR="00CB34BE" w:rsidRDefault="00F248A7" w:rsidP="00977AEA">
      <w:pPr>
        <w:spacing w:before="120" w:after="0" w:line="360" w:lineRule="auto"/>
        <w:ind w:right="51"/>
        <w:jc w:val="both"/>
        <w:rPr>
          <w:rFonts w:ascii="Arial" w:hAnsi="Arial" w:cs="Arial"/>
          <w:bCs/>
          <w:sz w:val="26"/>
          <w:szCs w:val="26"/>
        </w:rPr>
      </w:pPr>
      <w:r w:rsidRPr="00F248A7">
        <w:rPr>
          <w:rFonts w:ascii="Arial" w:eastAsia="Arial Unicode MS" w:hAnsi="Arial" w:cs="Arial"/>
          <w:b/>
          <w:bCs/>
          <w:sz w:val="26"/>
          <w:szCs w:val="26"/>
        </w:rPr>
        <w:lastRenderedPageBreak/>
        <w:t xml:space="preserve"> </w:t>
      </w:r>
      <w:r w:rsidR="00CB34BE">
        <w:rPr>
          <w:rFonts w:ascii="Arial" w:eastAsia="Arial Unicode MS" w:hAnsi="Arial" w:cs="Arial"/>
          <w:b/>
          <w:bCs/>
          <w:sz w:val="26"/>
          <w:szCs w:val="26"/>
        </w:rPr>
        <w:tab/>
      </w:r>
      <w:r w:rsidRPr="00CB34BE">
        <w:rPr>
          <w:rFonts w:ascii="Arial" w:eastAsia="Arial Unicode MS" w:hAnsi="Arial" w:cs="Arial"/>
          <w:b/>
          <w:bCs/>
          <w:sz w:val="26"/>
          <w:szCs w:val="26"/>
        </w:rPr>
        <w:t>CUARTO</w:t>
      </w:r>
      <w:r w:rsidR="0050177D" w:rsidRPr="00CB34BE">
        <w:rPr>
          <w:rFonts w:ascii="Arial" w:eastAsia="Arial Unicode MS" w:hAnsi="Arial" w:cs="Arial"/>
          <w:b/>
          <w:bCs/>
          <w:sz w:val="26"/>
          <w:szCs w:val="26"/>
        </w:rPr>
        <w:t>.</w:t>
      </w:r>
      <w:r w:rsidR="00CB34BE">
        <w:rPr>
          <w:rFonts w:ascii="Arial" w:eastAsia="Arial Unicode MS" w:hAnsi="Arial" w:cs="Arial"/>
          <w:b/>
          <w:bCs/>
          <w:sz w:val="26"/>
          <w:szCs w:val="26"/>
        </w:rPr>
        <w:t xml:space="preserve"> </w:t>
      </w:r>
      <w:r w:rsidR="00CB34BE">
        <w:rPr>
          <w:rFonts w:ascii="Arial" w:hAnsi="Arial" w:cs="Arial"/>
          <w:bCs/>
          <w:sz w:val="26"/>
          <w:szCs w:val="26"/>
        </w:rPr>
        <w:t>E</w:t>
      </w:r>
      <w:r w:rsidR="00CB34BE" w:rsidRPr="00CB34BE">
        <w:rPr>
          <w:rFonts w:ascii="Arial" w:hAnsi="Arial" w:cs="Arial"/>
          <w:bCs/>
          <w:sz w:val="26"/>
          <w:szCs w:val="26"/>
        </w:rPr>
        <w:t xml:space="preserve">n virtud de que la </w:t>
      </w:r>
      <w:r w:rsidR="00CB34BE" w:rsidRPr="00CB34BE">
        <w:rPr>
          <w:rFonts w:ascii="Arial" w:hAnsi="Arial" w:cs="Arial"/>
          <w:b/>
          <w:bCs/>
          <w:sz w:val="26"/>
          <w:szCs w:val="26"/>
        </w:rPr>
        <w:t xml:space="preserve">competencia de la autoridad demandada </w:t>
      </w:r>
      <w:r w:rsidR="00CB34BE" w:rsidRPr="00CB34BE">
        <w:rPr>
          <w:rFonts w:ascii="Arial" w:hAnsi="Arial" w:cs="Arial"/>
          <w:bCs/>
          <w:sz w:val="26"/>
          <w:szCs w:val="26"/>
        </w:rPr>
        <w:t>es el primer presupuesto para la emisión del acto de molestia, este juzgador procede a su estudio, que es preferente, de orden público y de análisis oficioso.</w:t>
      </w:r>
      <w:r w:rsidR="00CB34BE">
        <w:rPr>
          <w:rFonts w:ascii="Arial" w:hAnsi="Arial" w:cs="Arial"/>
          <w:bCs/>
          <w:sz w:val="26"/>
          <w:szCs w:val="26"/>
        </w:rPr>
        <w:t xml:space="preserve"> - - - - - - - - - - - - - - - - - - - - - - - - -</w:t>
      </w:r>
    </w:p>
    <w:p w14:paraId="46DFFF16" w14:textId="31AA2E59" w:rsidR="00CB34BE" w:rsidRPr="00CB34BE" w:rsidRDefault="00CB34BE" w:rsidP="00977AEA">
      <w:pPr>
        <w:spacing w:before="120" w:after="0" w:line="360" w:lineRule="auto"/>
        <w:ind w:right="51" w:firstLine="708"/>
        <w:jc w:val="both"/>
        <w:rPr>
          <w:rFonts w:ascii="Arial" w:hAnsi="Arial" w:cs="Arial"/>
          <w:bCs/>
          <w:sz w:val="26"/>
          <w:szCs w:val="26"/>
        </w:rPr>
      </w:pPr>
      <w:r>
        <w:rPr>
          <w:rFonts w:ascii="Arial" w:hAnsi="Arial" w:cs="Arial"/>
          <w:bCs/>
          <w:sz w:val="26"/>
          <w:szCs w:val="26"/>
        </w:rPr>
        <w:t xml:space="preserve"> </w:t>
      </w:r>
      <w:r w:rsidRPr="00CB34BE">
        <w:rPr>
          <w:rFonts w:ascii="Arial" w:hAnsi="Arial" w:cs="Arial"/>
          <w:bCs/>
          <w:sz w:val="26"/>
          <w:szCs w:val="26"/>
        </w:rPr>
        <w:t xml:space="preserve">Sirve de apoyo, la </w:t>
      </w:r>
      <w:r>
        <w:rPr>
          <w:rFonts w:ascii="Arial" w:hAnsi="Arial" w:cs="Arial"/>
          <w:bCs/>
          <w:sz w:val="26"/>
          <w:szCs w:val="26"/>
        </w:rPr>
        <w:t>J</w:t>
      </w:r>
      <w:r w:rsidRPr="00CB34BE">
        <w:rPr>
          <w:rFonts w:ascii="Arial" w:hAnsi="Arial" w:cs="Arial"/>
          <w:bCs/>
          <w:sz w:val="26"/>
          <w:szCs w:val="26"/>
        </w:rPr>
        <w:t>urisprudencia con nú</w:t>
      </w:r>
      <w:r>
        <w:rPr>
          <w:rFonts w:ascii="Arial" w:hAnsi="Arial" w:cs="Arial"/>
          <w:bCs/>
          <w:sz w:val="26"/>
          <w:szCs w:val="26"/>
        </w:rPr>
        <w:t>mero de registro 170827, de la N</w:t>
      </w:r>
      <w:r w:rsidRPr="00CB34BE">
        <w:rPr>
          <w:rFonts w:ascii="Arial" w:hAnsi="Arial" w:cs="Arial"/>
          <w:bCs/>
          <w:sz w:val="26"/>
          <w:szCs w:val="26"/>
        </w:rPr>
        <w:t xml:space="preserve">ovena </w:t>
      </w:r>
      <w:r>
        <w:rPr>
          <w:rFonts w:ascii="Arial" w:hAnsi="Arial" w:cs="Arial"/>
          <w:bCs/>
          <w:sz w:val="26"/>
          <w:szCs w:val="26"/>
        </w:rPr>
        <w:t>É</w:t>
      </w:r>
      <w:r w:rsidRPr="00CB34BE">
        <w:rPr>
          <w:rFonts w:ascii="Arial" w:hAnsi="Arial" w:cs="Arial"/>
          <w:bCs/>
          <w:sz w:val="26"/>
          <w:szCs w:val="26"/>
        </w:rPr>
        <w:t>poca, sustentada por la Segunda Sala de la Suprema Corte de Justicia de la Nación, visible en el Semanario Judicial de la Federación y su Gaceta, tomo XXVI, diciembre de 2007, página 154, con el texto y rubro siguientes:</w:t>
      </w:r>
      <w:r>
        <w:rPr>
          <w:rFonts w:ascii="Arial" w:hAnsi="Arial" w:cs="Arial"/>
          <w:bCs/>
          <w:sz w:val="26"/>
          <w:szCs w:val="26"/>
        </w:rPr>
        <w:t xml:space="preserve">- - - - - - - - - - - - - - - - - - - - - - - - - - </w:t>
      </w:r>
    </w:p>
    <w:p w14:paraId="4D7E198A" w14:textId="7BA650EE" w:rsidR="00CB34BE" w:rsidRPr="003E1697" w:rsidRDefault="00CB34BE" w:rsidP="00977AEA">
      <w:pPr>
        <w:spacing w:before="120" w:after="0" w:line="240" w:lineRule="auto"/>
        <w:ind w:left="851" w:right="902"/>
        <w:jc w:val="both"/>
        <w:rPr>
          <w:rFonts w:ascii="Arial" w:eastAsia="Times New Roman" w:hAnsi="Arial" w:cs="Arial"/>
          <w:i/>
          <w:color w:val="000000"/>
        </w:rPr>
      </w:pPr>
      <w:r w:rsidRPr="003E1697">
        <w:rPr>
          <w:rFonts w:ascii="Arial" w:hAnsi="Arial" w:cs="Arial"/>
          <w:bCs/>
          <w:i/>
        </w:rPr>
        <w:t>“</w:t>
      </w:r>
      <w:r w:rsidRPr="003E1697">
        <w:rPr>
          <w:rFonts w:ascii="Arial" w:hAnsi="Arial" w:cs="Arial"/>
          <w:b/>
          <w:i/>
        </w:rPr>
        <w:t>COMPETENCIA. SU ESTUDIO OFICIOSO RESPECTO DE LA AUTORIDAD DEMANDADA EN EL JUICIO CONTENCIOSO ADMINISTRATIVO, DEBE SER ANALIZADA POR LAS SALAS DEL TRIBUNAL FEDERAL DE JUSTICIA FISCAL Y ADMINISTRATIVA</w:t>
      </w:r>
      <w:r w:rsidRPr="003E1697">
        <w:rPr>
          <w:rFonts w:ascii="Arial" w:hAnsi="Arial" w:cs="Arial"/>
          <w:bCs/>
          <w:i/>
        </w:rPr>
        <w:t xml:space="preserve">.” </w:t>
      </w:r>
      <w:r w:rsidRPr="003E1697">
        <w:rPr>
          <w:rFonts w:ascii="Arial" w:hAnsi="Arial" w:cs="Arial"/>
          <w:i/>
          <w:color w:val="000000"/>
        </w:rPr>
        <w:t>El artículo </w:t>
      </w:r>
      <w:hyperlink r:id="rId8" w:history="1">
        <w:r w:rsidRPr="003E1697">
          <w:rPr>
            <w:rStyle w:val="Hipervnculo"/>
            <w:rFonts w:ascii="Arial" w:hAnsi="Arial" w:cs="Arial"/>
            <w:b/>
            <w:bCs/>
            <w:i/>
            <w:color w:val="007BFF"/>
          </w:rPr>
          <w:t>238, penúltimo párrafo, del Código Fiscal de la Federación</w:t>
        </w:r>
      </w:hyperlink>
      <w:r w:rsidRPr="003E1697">
        <w:rPr>
          <w:rFonts w:ascii="Arial" w:hAnsi="Arial" w:cs="Arial"/>
          <w:i/>
          <w:color w:val="000000"/>
        </w:rPr>
        <w:t> y su correlativo </w:t>
      </w:r>
      <w:hyperlink r:id="rId9" w:history="1">
        <w:r w:rsidRPr="003E1697">
          <w:rPr>
            <w:rStyle w:val="Hipervnculo"/>
            <w:rFonts w:ascii="Arial" w:hAnsi="Arial" w:cs="Arial"/>
            <w:b/>
            <w:bCs/>
            <w:i/>
            <w:color w:val="007BFF"/>
          </w:rPr>
          <w:t>51, penúltimo párrafo, de la Ley Federal de Procedimiento Contencioso Administrativo</w:t>
        </w:r>
      </w:hyperlink>
      <w:r w:rsidRPr="003E1697">
        <w:rPr>
          <w:rFonts w:ascii="Arial" w:hAnsi="Arial" w:cs="Arial"/>
          <w:i/>
          <w:color w:val="000000"/>
        </w:rPr>
        <w:t>,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42641522" w14:textId="4ABFC657" w:rsidR="00993DDC" w:rsidRPr="00430899" w:rsidRDefault="005B1474" w:rsidP="00FB29E1">
      <w:pPr>
        <w:pStyle w:val="corte4fondo"/>
        <w:tabs>
          <w:tab w:val="left" w:pos="0"/>
        </w:tabs>
        <w:spacing w:before="240"/>
        <w:ind w:right="51"/>
        <w:rPr>
          <w:sz w:val="26"/>
          <w:szCs w:val="26"/>
        </w:rPr>
      </w:pPr>
      <w:r>
        <w:rPr>
          <w:sz w:val="26"/>
          <w:szCs w:val="26"/>
        </w:rPr>
        <w:t xml:space="preserve">Así se tiene </w:t>
      </w:r>
      <w:r w:rsidR="003E1697">
        <w:rPr>
          <w:sz w:val="26"/>
          <w:szCs w:val="26"/>
        </w:rPr>
        <w:t>d</w:t>
      </w:r>
      <w:r w:rsidR="003E1697" w:rsidRPr="00074D63">
        <w:rPr>
          <w:sz w:val="26"/>
          <w:szCs w:val="26"/>
        </w:rPr>
        <w:t>el análisis</w:t>
      </w:r>
      <w:r w:rsidR="003E1697">
        <w:rPr>
          <w:sz w:val="26"/>
          <w:szCs w:val="26"/>
        </w:rPr>
        <w:t xml:space="preserve"> a las constancias que integran </w:t>
      </w:r>
      <w:r w:rsidR="003E1697">
        <w:rPr>
          <w:bCs/>
          <w:sz w:val="26"/>
          <w:szCs w:val="26"/>
        </w:rPr>
        <w:t xml:space="preserve">el presente expediente de inconformidad, </w:t>
      </w:r>
      <w:r w:rsidR="00507B1B">
        <w:rPr>
          <w:bCs/>
          <w:sz w:val="26"/>
          <w:szCs w:val="26"/>
        </w:rPr>
        <w:t>con valor probatorio pl</w:t>
      </w:r>
      <w:r w:rsidR="003E1697">
        <w:rPr>
          <w:bCs/>
          <w:sz w:val="26"/>
          <w:szCs w:val="26"/>
        </w:rPr>
        <w:t xml:space="preserve">eno de conformidad con lo dispuesto por el artículo </w:t>
      </w:r>
      <w:r w:rsidR="003E1697" w:rsidRPr="00DB3497">
        <w:rPr>
          <w:sz w:val="26"/>
          <w:szCs w:val="26"/>
        </w:rPr>
        <w:t>25</w:t>
      </w:r>
      <w:r w:rsidR="00977AEA">
        <w:rPr>
          <w:rStyle w:val="Refdenotaalpie"/>
          <w:sz w:val="26"/>
          <w:szCs w:val="26"/>
        </w:rPr>
        <w:footnoteReference w:id="7"/>
      </w:r>
      <w:r w:rsidR="003E1697" w:rsidRPr="00DB3497">
        <w:rPr>
          <w:sz w:val="26"/>
          <w:szCs w:val="26"/>
        </w:rPr>
        <w:t xml:space="preserve"> de la Ley de Justicia de Fiscalización y Rendición de Cuentas para el Estado</w:t>
      </w:r>
      <w:r w:rsidR="003E1697">
        <w:rPr>
          <w:sz w:val="26"/>
          <w:szCs w:val="26"/>
        </w:rPr>
        <w:t xml:space="preserve"> de Oaxaca</w:t>
      </w:r>
      <w:r w:rsidR="003E1697">
        <w:rPr>
          <w:bCs/>
          <w:sz w:val="26"/>
          <w:szCs w:val="26"/>
        </w:rPr>
        <w:t xml:space="preserve">, por tratarse de </w:t>
      </w:r>
      <w:r w:rsidR="003E1697" w:rsidRPr="00430899">
        <w:rPr>
          <w:bCs/>
          <w:sz w:val="26"/>
          <w:szCs w:val="26"/>
        </w:rPr>
        <w:t xml:space="preserve">actuaciones judiciales, </w:t>
      </w:r>
      <w:r w:rsidR="00507B1B" w:rsidRPr="00430899">
        <w:rPr>
          <w:bCs/>
          <w:sz w:val="26"/>
          <w:szCs w:val="26"/>
        </w:rPr>
        <w:t xml:space="preserve">la resolución </w:t>
      </w:r>
      <w:r w:rsidR="00FB29E1" w:rsidRPr="00430899">
        <w:rPr>
          <w:bCs/>
          <w:sz w:val="26"/>
          <w:szCs w:val="26"/>
        </w:rPr>
        <w:t xml:space="preserve">de fecha diecisiete de febrero de dos mil </w:t>
      </w:r>
      <w:r w:rsidR="00237F91" w:rsidRPr="00430899">
        <w:rPr>
          <w:bCs/>
          <w:sz w:val="26"/>
          <w:szCs w:val="26"/>
        </w:rPr>
        <w:t>veinte,</w:t>
      </w:r>
      <w:r w:rsidR="00FB29E1" w:rsidRPr="00430899">
        <w:rPr>
          <w:bCs/>
          <w:sz w:val="26"/>
          <w:szCs w:val="26"/>
        </w:rPr>
        <w:t xml:space="preserve"> </w:t>
      </w:r>
      <w:r w:rsidR="00FB29E1" w:rsidRPr="00430899">
        <w:rPr>
          <w:sz w:val="26"/>
          <w:szCs w:val="26"/>
        </w:rPr>
        <w:t xml:space="preserve">dictada por el Titular de Órgano Superior de Fiscalización </w:t>
      </w:r>
      <w:r w:rsidR="00FB29E1" w:rsidRPr="00430899">
        <w:rPr>
          <w:sz w:val="26"/>
          <w:szCs w:val="26"/>
        </w:rPr>
        <w:lastRenderedPageBreak/>
        <w:t xml:space="preserve">del Estado de Oaxaca, en el expediente OSFE/REC.R/0004/2019, </w:t>
      </w:r>
      <w:r w:rsidR="00993DDC" w:rsidRPr="00430899">
        <w:rPr>
          <w:sz w:val="26"/>
          <w:szCs w:val="26"/>
        </w:rPr>
        <w:t xml:space="preserve">en la que se señala lo siguiente: - - - - - - - - - </w:t>
      </w:r>
      <w:r w:rsidR="00237F91" w:rsidRPr="00430899">
        <w:rPr>
          <w:sz w:val="26"/>
          <w:szCs w:val="26"/>
        </w:rPr>
        <w:t xml:space="preserve">- - - - - - - - - - - - - - - - - - - - - - - </w:t>
      </w:r>
    </w:p>
    <w:p w14:paraId="24E2160C" w14:textId="6D7BB506" w:rsidR="00FB29E1" w:rsidRPr="00430899" w:rsidRDefault="00993DDC" w:rsidP="00993DDC">
      <w:pPr>
        <w:pStyle w:val="corte4fondo"/>
        <w:tabs>
          <w:tab w:val="left" w:pos="0"/>
        </w:tabs>
        <w:spacing w:before="240"/>
        <w:ind w:left="851" w:right="900" w:firstLine="0"/>
        <w:rPr>
          <w:bCs/>
          <w:i/>
          <w:iCs/>
          <w:kern w:val="2"/>
          <w:sz w:val="22"/>
          <w:szCs w:val="22"/>
        </w:rPr>
      </w:pPr>
      <w:r w:rsidRPr="00430899">
        <w:rPr>
          <w:sz w:val="26"/>
          <w:szCs w:val="26"/>
        </w:rPr>
        <w:t>“</w:t>
      </w:r>
      <w:r w:rsidRPr="00430899">
        <w:rPr>
          <w:i/>
          <w:sz w:val="22"/>
          <w:szCs w:val="22"/>
        </w:rPr>
        <w:t xml:space="preserve">PRIMERO.- Por las razones expuestas en el </w:t>
      </w:r>
      <w:r w:rsidRPr="00430899">
        <w:rPr>
          <w:b/>
          <w:i/>
          <w:sz w:val="22"/>
          <w:szCs w:val="22"/>
        </w:rPr>
        <w:t xml:space="preserve">CONSIDERANDO SEGUNDO </w:t>
      </w:r>
      <w:r w:rsidRPr="00430899">
        <w:rPr>
          <w:i/>
          <w:sz w:val="22"/>
          <w:szCs w:val="22"/>
        </w:rPr>
        <w:t xml:space="preserve">de la presente resolución, se </w:t>
      </w:r>
      <w:r w:rsidRPr="00430899">
        <w:rPr>
          <w:b/>
          <w:i/>
          <w:sz w:val="22"/>
          <w:szCs w:val="22"/>
          <w:u w:val="single"/>
        </w:rPr>
        <w:t xml:space="preserve">CONFIRMA </w:t>
      </w:r>
      <w:r w:rsidRPr="00430899">
        <w:rPr>
          <w:i/>
          <w:sz w:val="22"/>
          <w:szCs w:val="22"/>
        </w:rPr>
        <w:t xml:space="preserve">en todas y cada una de sus partes la </w:t>
      </w:r>
      <w:r w:rsidRPr="00430899">
        <w:rPr>
          <w:b/>
          <w:i/>
          <w:sz w:val="22"/>
          <w:szCs w:val="22"/>
        </w:rPr>
        <w:t xml:space="preserve">RESOLUCIÓN </w:t>
      </w:r>
      <w:r w:rsidRPr="00430899">
        <w:rPr>
          <w:i/>
          <w:sz w:val="22"/>
          <w:szCs w:val="22"/>
        </w:rPr>
        <w:t xml:space="preserve">de fecha </w:t>
      </w:r>
      <w:r w:rsidRPr="00430899">
        <w:rPr>
          <w:b/>
          <w:i/>
          <w:sz w:val="22"/>
          <w:szCs w:val="22"/>
        </w:rPr>
        <w:t xml:space="preserve">ONCE DE FEBRERO DE DOS MIL DIECINUEVE, </w:t>
      </w:r>
      <w:r w:rsidRPr="00430899">
        <w:rPr>
          <w:i/>
          <w:sz w:val="22"/>
          <w:szCs w:val="22"/>
        </w:rPr>
        <w:t xml:space="preserve">dictada dentro del expediente </w:t>
      </w:r>
      <w:r w:rsidRPr="00430899">
        <w:rPr>
          <w:b/>
          <w:i/>
          <w:sz w:val="22"/>
          <w:szCs w:val="22"/>
        </w:rPr>
        <w:t xml:space="preserve">ASE/UAJ/P.R/009/2016, </w:t>
      </w:r>
      <w:r w:rsidRPr="00430899">
        <w:rPr>
          <w:i/>
          <w:sz w:val="22"/>
          <w:szCs w:val="22"/>
        </w:rPr>
        <w:t xml:space="preserve">del índice de la </w:t>
      </w:r>
      <w:r w:rsidR="00FB29E1" w:rsidRPr="00430899">
        <w:rPr>
          <w:bCs/>
          <w:i/>
          <w:iCs/>
          <w:kern w:val="2"/>
          <w:sz w:val="22"/>
          <w:szCs w:val="22"/>
        </w:rPr>
        <w:t>Unidad de Asuntos Jurídicos de</w:t>
      </w:r>
      <w:r w:rsidRPr="00430899">
        <w:rPr>
          <w:bCs/>
          <w:i/>
          <w:iCs/>
          <w:kern w:val="2"/>
          <w:sz w:val="22"/>
          <w:szCs w:val="22"/>
        </w:rPr>
        <w:t xml:space="preserve"> </w:t>
      </w:r>
      <w:r w:rsidR="00FB29E1" w:rsidRPr="00430899">
        <w:rPr>
          <w:bCs/>
          <w:i/>
          <w:iCs/>
          <w:kern w:val="2"/>
          <w:sz w:val="22"/>
          <w:szCs w:val="22"/>
        </w:rPr>
        <w:t>l</w:t>
      </w:r>
      <w:r w:rsidRPr="00430899">
        <w:rPr>
          <w:bCs/>
          <w:i/>
          <w:iCs/>
          <w:kern w:val="2"/>
          <w:sz w:val="22"/>
          <w:szCs w:val="22"/>
        </w:rPr>
        <w:t>a entonces Auditoría Superior del Estado de Oaxaca, ahora Ó</w:t>
      </w:r>
      <w:r w:rsidR="00FB29E1" w:rsidRPr="00430899">
        <w:rPr>
          <w:bCs/>
          <w:i/>
          <w:iCs/>
          <w:kern w:val="2"/>
          <w:sz w:val="22"/>
          <w:szCs w:val="22"/>
        </w:rPr>
        <w:t>rgano Superior</w:t>
      </w:r>
      <w:r w:rsidRPr="00430899">
        <w:rPr>
          <w:bCs/>
          <w:i/>
          <w:iCs/>
          <w:kern w:val="2"/>
          <w:sz w:val="22"/>
          <w:szCs w:val="22"/>
        </w:rPr>
        <w:t xml:space="preserve"> del Estado de Oaxaca, en contra de los responsables </w:t>
      </w:r>
      <w:r w:rsidR="00D32051">
        <w:rPr>
          <w:b/>
          <w:sz w:val="26"/>
          <w:szCs w:val="26"/>
        </w:rPr>
        <w:t>***********</w:t>
      </w:r>
      <w:r w:rsidR="00D32051">
        <w:rPr>
          <w:rFonts w:eastAsia="Arial Unicode MS"/>
          <w:b/>
          <w:sz w:val="24"/>
          <w:szCs w:val="24"/>
        </w:rPr>
        <w:t xml:space="preserve">, </w:t>
      </w:r>
      <w:r w:rsidR="00D32051">
        <w:rPr>
          <w:b/>
          <w:sz w:val="26"/>
          <w:szCs w:val="26"/>
        </w:rPr>
        <w:t>***********</w:t>
      </w:r>
      <w:r w:rsidR="00D32051">
        <w:rPr>
          <w:rFonts w:eastAsia="Arial Unicode MS"/>
          <w:b/>
          <w:sz w:val="24"/>
          <w:szCs w:val="24"/>
        </w:rPr>
        <w:t xml:space="preserve">, </w:t>
      </w:r>
      <w:r w:rsidR="00D32051">
        <w:rPr>
          <w:b/>
          <w:sz w:val="26"/>
          <w:szCs w:val="26"/>
        </w:rPr>
        <w:t>***********</w:t>
      </w:r>
      <w:r w:rsidR="00D32051">
        <w:rPr>
          <w:rFonts w:eastAsia="Arial Unicode MS"/>
          <w:b/>
          <w:sz w:val="24"/>
          <w:szCs w:val="24"/>
        </w:rPr>
        <w:t xml:space="preserve"> Y </w:t>
      </w:r>
      <w:r w:rsidR="00D32051">
        <w:rPr>
          <w:b/>
          <w:sz w:val="26"/>
          <w:szCs w:val="26"/>
        </w:rPr>
        <w:t>***********</w:t>
      </w:r>
      <w:r w:rsidR="00D32051">
        <w:rPr>
          <w:b/>
          <w:bCs/>
          <w:iCs/>
          <w:caps/>
          <w:kern w:val="2"/>
          <w:sz w:val="26"/>
          <w:szCs w:val="26"/>
        </w:rPr>
        <w:t>,</w:t>
      </w:r>
      <w:r w:rsidRPr="00430899">
        <w:rPr>
          <w:b/>
          <w:bCs/>
          <w:i/>
          <w:iCs/>
          <w:kern w:val="2"/>
          <w:sz w:val="22"/>
          <w:szCs w:val="22"/>
        </w:rPr>
        <w:t xml:space="preserve"> </w:t>
      </w:r>
      <w:r w:rsidRPr="00430899">
        <w:rPr>
          <w:bCs/>
          <w:i/>
          <w:iCs/>
          <w:kern w:val="2"/>
          <w:sz w:val="22"/>
          <w:szCs w:val="22"/>
        </w:rPr>
        <w:t>en la que se condenó a</w:t>
      </w:r>
      <w:r w:rsidR="00FB29E1" w:rsidRPr="00430899">
        <w:rPr>
          <w:bCs/>
          <w:i/>
          <w:iCs/>
          <w:kern w:val="2"/>
          <w:sz w:val="22"/>
          <w:szCs w:val="22"/>
        </w:rPr>
        <w:t xml:space="preserve"> título de indemnización a resarcir la cantidad </w:t>
      </w:r>
      <w:r w:rsidR="009A49C4" w:rsidRPr="00430899">
        <w:rPr>
          <w:bCs/>
          <w:i/>
          <w:iCs/>
          <w:kern w:val="2"/>
          <w:sz w:val="22"/>
          <w:szCs w:val="22"/>
        </w:rPr>
        <w:t xml:space="preserve">de </w:t>
      </w:r>
      <w:r w:rsidR="00D32051">
        <w:rPr>
          <w:b/>
          <w:sz w:val="26"/>
          <w:szCs w:val="26"/>
        </w:rPr>
        <w:t>***********</w:t>
      </w:r>
      <w:r w:rsidR="009A49C4" w:rsidRPr="00430899">
        <w:rPr>
          <w:bCs/>
          <w:i/>
          <w:iCs/>
          <w:kern w:val="2"/>
          <w:sz w:val="22"/>
          <w:szCs w:val="22"/>
        </w:rPr>
        <w:t>, por los daños y perjuicios causados a la Hacienda Pública Municipal de San Felipe Usila, Distrito de Tuxtepec, Oaxaca, durante el</w:t>
      </w:r>
      <w:r w:rsidRPr="00430899">
        <w:rPr>
          <w:bCs/>
          <w:i/>
          <w:iCs/>
          <w:kern w:val="2"/>
          <w:sz w:val="22"/>
          <w:szCs w:val="22"/>
        </w:rPr>
        <w:t xml:space="preserve"> ejercicio fiscal dos mil trece.</w:t>
      </w:r>
      <w:r w:rsidR="00942105" w:rsidRPr="00430899">
        <w:rPr>
          <w:bCs/>
          <w:i/>
          <w:iCs/>
          <w:kern w:val="2"/>
          <w:sz w:val="22"/>
          <w:szCs w:val="22"/>
        </w:rPr>
        <w:t xml:space="preserve">”- - - - - - - - - - - - - - - - - - - - - - - - - - - - - - - - - - </w:t>
      </w:r>
      <w:r w:rsidR="00D32051">
        <w:rPr>
          <w:bCs/>
          <w:i/>
          <w:iCs/>
          <w:kern w:val="2"/>
          <w:sz w:val="22"/>
          <w:szCs w:val="22"/>
        </w:rPr>
        <w:t>- - - - - - - - - -</w:t>
      </w:r>
    </w:p>
    <w:p w14:paraId="731D510D" w14:textId="3F7557B9" w:rsidR="00FB29E1" w:rsidRPr="00430899" w:rsidRDefault="00E6484D" w:rsidP="00FB29E1">
      <w:pPr>
        <w:pStyle w:val="corte4fondo"/>
        <w:tabs>
          <w:tab w:val="left" w:pos="0"/>
        </w:tabs>
        <w:spacing w:before="240"/>
        <w:ind w:right="51"/>
        <w:rPr>
          <w:bCs/>
          <w:sz w:val="26"/>
          <w:szCs w:val="26"/>
        </w:rPr>
      </w:pPr>
      <w:r w:rsidRPr="00430899">
        <w:rPr>
          <w:bCs/>
          <w:iCs/>
          <w:kern w:val="2"/>
          <w:sz w:val="26"/>
          <w:szCs w:val="26"/>
        </w:rPr>
        <w:t>Además</w:t>
      </w:r>
      <w:r w:rsidR="005B1474" w:rsidRPr="00430899">
        <w:rPr>
          <w:bCs/>
          <w:iCs/>
          <w:kern w:val="2"/>
          <w:sz w:val="26"/>
          <w:szCs w:val="26"/>
        </w:rPr>
        <w:t xml:space="preserve">, </w:t>
      </w:r>
      <w:r w:rsidR="00FB29E1" w:rsidRPr="00430899">
        <w:rPr>
          <w:bCs/>
          <w:iCs/>
          <w:kern w:val="2"/>
          <w:sz w:val="26"/>
          <w:szCs w:val="26"/>
        </w:rPr>
        <w:t>dentro del expediente de Procedimiento para el Fincamiento de Responsabilidad Administrativa Resarcitoria ASE/UAJ/P.R/009</w:t>
      </w:r>
      <w:r w:rsidR="00D32051">
        <w:rPr>
          <w:bCs/>
          <w:iCs/>
          <w:kern w:val="2"/>
          <w:sz w:val="26"/>
          <w:szCs w:val="26"/>
        </w:rPr>
        <w:t xml:space="preserve">/2016, iniciado en contra de </w:t>
      </w:r>
      <w:r w:rsidR="00D32051">
        <w:rPr>
          <w:b/>
          <w:sz w:val="26"/>
          <w:szCs w:val="26"/>
        </w:rPr>
        <w:t>***********</w:t>
      </w:r>
      <w:r w:rsidR="00D32051">
        <w:rPr>
          <w:rFonts w:eastAsia="Arial Unicode MS"/>
          <w:b/>
          <w:sz w:val="24"/>
          <w:szCs w:val="24"/>
        </w:rPr>
        <w:t xml:space="preserve">, </w:t>
      </w:r>
      <w:r w:rsidR="00D32051">
        <w:rPr>
          <w:b/>
          <w:sz w:val="26"/>
          <w:szCs w:val="26"/>
        </w:rPr>
        <w:t>***********</w:t>
      </w:r>
      <w:r w:rsidR="00D32051">
        <w:rPr>
          <w:rFonts w:eastAsia="Arial Unicode MS"/>
          <w:b/>
          <w:sz w:val="24"/>
          <w:szCs w:val="24"/>
        </w:rPr>
        <w:t xml:space="preserve">, </w:t>
      </w:r>
      <w:r w:rsidR="00D32051">
        <w:rPr>
          <w:b/>
          <w:sz w:val="26"/>
          <w:szCs w:val="26"/>
        </w:rPr>
        <w:t>***********</w:t>
      </w:r>
      <w:r w:rsidR="00D32051">
        <w:rPr>
          <w:rFonts w:eastAsia="Arial Unicode MS"/>
          <w:b/>
          <w:sz w:val="24"/>
          <w:szCs w:val="24"/>
        </w:rPr>
        <w:t xml:space="preserve"> Y </w:t>
      </w:r>
      <w:r w:rsidR="00D32051">
        <w:rPr>
          <w:b/>
          <w:sz w:val="26"/>
          <w:szCs w:val="26"/>
        </w:rPr>
        <w:t>***********</w:t>
      </w:r>
      <w:r w:rsidR="00D32051" w:rsidRPr="00430899">
        <w:rPr>
          <w:b/>
          <w:bCs/>
          <w:iCs/>
          <w:caps/>
          <w:kern w:val="2"/>
          <w:sz w:val="26"/>
          <w:szCs w:val="26"/>
        </w:rPr>
        <w:t>,</w:t>
      </w:r>
      <w:r w:rsidR="00D32051">
        <w:rPr>
          <w:b/>
          <w:bCs/>
          <w:iCs/>
          <w:kern w:val="2"/>
          <w:sz w:val="26"/>
          <w:szCs w:val="26"/>
        </w:rPr>
        <w:t xml:space="preserve"> </w:t>
      </w:r>
      <w:r w:rsidR="00CF6CDD" w:rsidRPr="00430899">
        <w:rPr>
          <w:bCs/>
          <w:iCs/>
          <w:kern w:val="2"/>
          <w:sz w:val="26"/>
          <w:szCs w:val="26"/>
        </w:rPr>
        <w:t xml:space="preserve">en el Tomo XVII, se encuentra agregada </w:t>
      </w:r>
      <w:r w:rsidR="00CC76E4" w:rsidRPr="00430899">
        <w:rPr>
          <w:bCs/>
          <w:iCs/>
          <w:kern w:val="2"/>
          <w:sz w:val="26"/>
          <w:szCs w:val="26"/>
        </w:rPr>
        <w:t xml:space="preserve">la resolución de fecha once de febrero de dos mil diecinueve, emitida por </w:t>
      </w:r>
      <w:r>
        <w:rPr>
          <w:bCs/>
          <w:iCs/>
          <w:kern w:val="2"/>
          <w:sz w:val="26"/>
          <w:szCs w:val="26"/>
        </w:rPr>
        <w:t xml:space="preserve">el </w:t>
      </w:r>
      <w:r w:rsidR="00CC76E4" w:rsidRPr="00430899">
        <w:rPr>
          <w:bCs/>
          <w:iCs/>
          <w:kern w:val="2"/>
          <w:sz w:val="26"/>
          <w:szCs w:val="26"/>
        </w:rPr>
        <w:t xml:space="preserve">Titular de la  Unidad de Asuntos Jurídicos de la entonces Auditoría Superior del Estado de Oaxaca, ahora Órgano Superior del Estado de Oaxaca, </w:t>
      </w:r>
      <w:r w:rsidR="00CF6CDD" w:rsidRPr="00430899">
        <w:rPr>
          <w:bCs/>
          <w:iCs/>
          <w:kern w:val="2"/>
          <w:sz w:val="26"/>
          <w:szCs w:val="26"/>
        </w:rPr>
        <w:t>en la que dicha autoridad respecto a su competencia señaló</w:t>
      </w:r>
      <w:r w:rsidR="00BF78D9" w:rsidRPr="00430899">
        <w:rPr>
          <w:bCs/>
          <w:iCs/>
          <w:kern w:val="2"/>
          <w:sz w:val="26"/>
          <w:szCs w:val="26"/>
        </w:rPr>
        <w:t xml:space="preserve"> en la foja 0012230,</w:t>
      </w:r>
      <w:r w:rsidR="00CF6CDD" w:rsidRPr="00430899">
        <w:rPr>
          <w:bCs/>
          <w:iCs/>
          <w:kern w:val="2"/>
          <w:sz w:val="26"/>
          <w:szCs w:val="26"/>
        </w:rPr>
        <w:t xml:space="preserve"> l</w:t>
      </w:r>
      <w:r w:rsidR="00D32051">
        <w:rPr>
          <w:bCs/>
          <w:iCs/>
          <w:kern w:val="2"/>
          <w:sz w:val="26"/>
          <w:szCs w:val="26"/>
        </w:rPr>
        <w:t>o siguiente: - - - - - - - - - - - - - - - - - - - - - - - - - - - - - - -</w:t>
      </w:r>
    </w:p>
    <w:p w14:paraId="5EFCF8A5" w14:textId="2DC3C835" w:rsidR="00843927" w:rsidRPr="00430899" w:rsidRDefault="00E4124E" w:rsidP="00E4124E">
      <w:pPr>
        <w:pStyle w:val="corte4fondo"/>
        <w:tabs>
          <w:tab w:val="left" w:pos="426"/>
        </w:tabs>
        <w:spacing w:before="240"/>
        <w:ind w:left="851" w:right="900" w:firstLine="0"/>
        <w:rPr>
          <w:bCs/>
          <w:i/>
          <w:sz w:val="22"/>
          <w:szCs w:val="22"/>
        </w:rPr>
      </w:pPr>
      <w:r w:rsidRPr="00430899">
        <w:rPr>
          <w:bCs/>
          <w:i/>
          <w:sz w:val="22"/>
          <w:szCs w:val="22"/>
        </w:rPr>
        <w:t>“</w:t>
      </w:r>
      <w:r w:rsidRPr="00430899">
        <w:rPr>
          <w:b/>
          <w:bCs/>
          <w:i/>
          <w:sz w:val="22"/>
          <w:szCs w:val="22"/>
        </w:rPr>
        <w:t xml:space="preserve">PRIMERO.- Competencia. </w:t>
      </w:r>
      <w:r w:rsidR="00D32051">
        <w:rPr>
          <w:bCs/>
          <w:i/>
          <w:sz w:val="22"/>
          <w:szCs w:val="22"/>
        </w:rPr>
        <w:t>Que el Ó</w:t>
      </w:r>
      <w:r w:rsidRPr="00430899">
        <w:rPr>
          <w:bCs/>
          <w:i/>
          <w:sz w:val="22"/>
          <w:szCs w:val="22"/>
        </w:rPr>
        <w:t xml:space="preserve">rgano Superior de Fiscalización del Estado de Oaxaca, creado mediante Decreto 695 de la Sexagésima Tercera Legislatura Constitucional del Estado Libre y Soberano de Oaxaca, publicado en el Extra del Periódico Oficial del Gobierno del Estado de Oaxaca, el día veintiuno de septiembre de dos mil diecisiete,  en el cual se reforman y adicionan diversas disposiciones de la Constitución Política del Estado Libre y Soberano de Oaxaca, a través de la Unidad de Asuntos Jurídicos con que cuenta, es competente para conocer en cuanto al fondo, procedimiento y resolución del presente asunto, de conformidad con lo establecido en los Artículos 1, 14, párrafos primero y segundo, 16, párrafo primero, y 116, fracción II, sexto párrafo, de la Constitución Política de los Estados Unidos Mexicanos; 65 Bis, de la Constitución Política del Estado de Oaxaca; siendo aplicable para la emisión de la resolución, el artículo Tercero Transitorio de la Ley de Fiscalización Superior y Rendición de Cuentas para el Estado </w:t>
      </w:r>
      <w:r w:rsidRPr="00430899">
        <w:rPr>
          <w:bCs/>
          <w:i/>
          <w:sz w:val="22"/>
          <w:szCs w:val="22"/>
        </w:rPr>
        <w:lastRenderedPageBreak/>
        <w:t>de Oaxaca, publicada en el periódico oficial extra de fecha 21 de septiembre de dos mil diecisiete, mediante decreto número  699; asimismo siendo aplicable como normatividad al procedimiento que nos ocupa; los artículos 1, 3, 4, 6, 31 fracciones XXVI y XXIX, 48, 49, fracción (sic) I y III , 50, 51, 52, 54, 55, 56, 58 fracciones I y IV, 67 fracción II y Sexto Transitorio de la Ley de Fiscalización Superior para el Estado de Oaxaca, vigente hasta el veintiuno de septiembre de dos mil diecisiete, 1, 2</w:t>
      </w:r>
      <w:r w:rsidR="00A537D2" w:rsidRPr="00430899">
        <w:rPr>
          <w:bCs/>
          <w:i/>
          <w:sz w:val="22"/>
          <w:szCs w:val="22"/>
        </w:rPr>
        <w:t xml:space="preserve">, 4, fracciones I y VIII, 7, fracciones I y XVIII, 16, fracción VII, y 18, fracciones I y XVIII, del Reglamento Interior del Órgano Superior de Fiscalización del Estado de Oaxaca; dado que el presente Procedimiento para el Fincamiento de Responsabilidad Administrativa Resarcitoria número </w:t>
      </w:r>
      <w:r w:rsidR="00A537D2" w:rsidRPr="00430899">
        <w:rPr>
          <w:b/>
          <w:bCs/>
          <w:i/>
          <w:sz w:val="22"/>
          <w:szCs w:val="22"/>
        </w:rPr>
        <w:t xml:space="preserve">ASE/UAJ/P.R/009/2015, </w:t>
      </w:r>
      <w:r w:rsidR="00A537D2" w:rsidRPr="00430899">
        <w:rPr>
          <w:bCs/>
          <w:i/>
          <w:sz w:val="22"/>
          <w:szCs w:val="22"/>
        </w:rPr>
        <w:t xml:space="preserve">se inició, tramito(sic) y sustanció, bajo la vigencia de la Ley de Fiscalización Superior para el Estado de Oaxaca.”- - - - - - - - - - - - - - - </w:t>
      </w:r>
      <w:r w:rsidR="00AC0DC6">
        <w:rPr>
          <w:bCs/>
          <w:i/>
          <w:sz w:val="22"/>
          <w:szCs w:val="22"/>
        </w:rPr>
        <w:t xml:space="preserve">- - - - - - - - - - - - - - - </w:t>
      </w:r>
      <w:r w:rsidR="00A537D2" w:rsidRPr="00430899">
        <w:rPr>
          <w:bCs/>
          <w:i/>
          <w:sz w:val="22"/>
          <w:szCs w:val="22"/>
        </w:rPr>
        <w:t>- -  - - - - - - - - -</w:t>
      </w:r>
      <w:r w:rsidR="00AC0DC6">
        <w:rPr>
          <w:bCs/>
          <w:i/>
          <w:sz w:val="22"/>
          <w:szCs w:val="22"/>
        </w:rPr>
        <w:t xml:space="preserve"> -</w:t>
      </w:r>
      <w:r w:rsidR="003C6FD2">
        <w:rPr>
          <w:bCs/>
          <w:i/>
          <w:sz w:val="22"/>
          <w:szCs w:val="22"/>
        </w:rPr>
        <w:t xml:space="preserve"> </w:t>
      </w:r>
    </w:p>
    <w:p w14:paraId="29DBA88F" w14:textId="2FFFFC77" w:rsidR="00843927" w:rsidRPr="00430899" w:rsidRDefault="002109D1" w:rsidP="003E1697">
      <w:pPr>
        <w:pStyle w:val="Sinespaciado"/>
        <w:spacing w:before="240" w:line="360" w:lineRule="auto"/>
        <w:ind w:firstLine="708"/>
        <w:jc w:val="both"/>
        <w:rPr>
          <w:rFonts w:ascii="Arial" w:hAnsi="Arial" w:cs="Arial"/>
          <w:bCs/>
          <w:iCs/>
          <w:kern w:val="2"/>
          <w:sz w:val="26"/>
          <w:szCs w:val="26"/>
        </w:rPr>
      </w:pPr>
      <w:r w:rsidRPr="00430899">
        <w:rPr>
          <w:rFonts w:ascii="Arial" w:hAnsi="Arial" w:cs="Arial"/>
          <w:bCs/>
          <w:sz w:val="26"/>
          <w:szCs w:val="26"/>
        </w:rPr>
        <w:t>De igual forma</w:t>
      </w:r>
      <w:r w:rsidR="00BF78D9" w:rsidRPr="00430899">
        <w:rPr>
          <w:rFonts w:ascii="Arial" w:hAnsi="Arial" w:cs="Arial"/>
          <w:bCs/>
          <w:sz w:val="26"/>
          <w:szCs w:val="26"/>
        </w:rPr>
        <w:t xml:space="preserve">, en la foja 0012418 vuelta de la referida resolución, la </w:t>
      </w:r>
      <w:r w:rsidR="00BF78D9" w:rsidRPr="00430899">
        <w:rPr>
          <w:rFonts w:ascii="Arial" w:hAnsi="Arial" w:cs="Arial"/>
          <w:bCs/>
          <w:iCs/>
          <w:kern w:val="2"/>
          <w:sz w:val="26"/>
          <w:szCs w:val="26"/>
        </w:rPr>
        <w:t>Titular de la  Unidad de Asuntos Jurídicos de la entonces Auditoría Superior del Estado de Oaxaca, ahora Órgano Superior del Estado de Oaxaca</w:t>
      </w:r>
      <w:r w:rsidR="00F00BB0" w:rsidRPr="00430899">
        <w:rPr>
          <w:rFonts w:ascii="Arial" w:hAnsi="Arial" w:cs="Arial"/>
          <w:bCs/>
          <w:iCs/>
          <w:kern w:val="2"/>
          <w:sz w:val="26"/>
          <w:szCs w:val="26"/>
        </w:rPr>
        <w:t>, para proceder a fundar la responsabilidad administrativa resarcitoria a los aquí actores, señaló la siguiente fundamentación:- - - -</w:t>
      </w:r>
    </w:p>
    <w:p w14:paraId="5C30D7AB" w14:textId="68EDB2ED" w:rsidR="00F00BB0" w:rsidRPr="00430899" w:rsidRDefault="00524C77" w:rsidP="00F00BB0">
      <w:pPr>
        <w:pStyle w:val="Sinespaciado"/>
        <w:spacing w:before="240" w:line="360" w:lineRule="auto"/>
        <w:ind w:left="851" w:right="900"/>
        <w:jc w:val="both"/>
        <w:rPr>
          <w:rFonts w:ascii="Arial" w:hAnsi="Arial" w:cs="Arial"/>
          <w:bCs/>
          <w:i/>
        </w:rPr>
      </w:pPr>
      <w:r w:rsidRPr="00430899">
        <w:rPr>
          <w:rFonts w:ascii="Arial" w:hAnsi="Arial" w:cs="Arial"/>
          <w:bCs/>
          <w:i/>
          <w:iCs/>
          <w:kern w:val="2"/>
        </w:rPr>
        <w:t>“Por lo expuesto, y con fundamento en los establecido en los artículos 1º, 14, 16 y 116, fracción II, sexto párrafo, de la Constitución Política de los Estados Unidos Mexicanos; 2º último párrafo, 65 Bis de la Constitución Política del Estado Libre y Soberano de Oaxaca, reformado mediante Decreto número 695, publicado en el Periódico Oficial del Gobierno del Estado de Oaxaca el veintiuno de septiembre de dos mil diecisiete, 1, 3, 4, 6, 31 fracciones XXVI y XXIX, 48, 49, fracción(sic) I y III, 50, 51, 52, 54, 55, 56, 58 fracciones I y IV, 67 fracción II y Sexto Transitorio de la Ley de Fiscalización Superior y Rendición de Cuentas para el Estado de Oaxaca; en relación con las facultades de los artículos 1, 3 fracción IV, 12 fracciones VIII y XXV del Reglamento Interior de la Auditoría Superior del Estado de Oaxaca, publicado mediante decreto número 690 de fecha veinte de septiembre de dos mil ocho; así como las disposiciones 1, 2, 4 fracciones I y VIII, 7, fracciones I y XVIII, 16, fracción VII, y 18, fracciones I y XVIII, del Reglamento Interior el (sic) Órgano Superior de Fiscalización del Estado de Oaxaca, …”</w:t>
      </w:r>
      <w:r w:rsidR="00C776E4" w:rsidRPr="00430899">
        <w:rPr>
          <w:rFonts w:ascii="Arial" w:hAnsi="Arial" w:cs="Arial"/>
          <w:bCs/>
          <w:i/>
          <w:iCs/>
          <w:kern w:val="2"/>
        </w:rPr>
        <w:t>- - - - - - - - - - - - - - - - - - - - - - - - - - - - - - - - - - - - - - - -</w:t>
      </w:r>
    </w:p>
    <w:p w14:paraId="3B082106" w14:textId="24B1E56D" w:rsidR="00860C26" w:rsidRPr="00430899" w:rsidRDefault="002109D1" w:rsidP="003E1697">
      <w:pPr>
        <w:pStyle w:val="Sinespaciado"/>
        <w:spacing w:before="240" w:line="360" w:lineRule="auto"/>
        <w:ind w:firstLine="708"/>
        <w:jc w:val="both"/>
        <w:rPr>
          <w:rFonts w:ascii="Arial" w:hAnsi="Arial" w:cs="Arial"/>
          <w:bCs/>
        </w:rPr>
      </w:pPr>
      <w:r w:rsidRPr="00430899">
        <w:rPr>
          <w:rFonts w:ascii="Arial" w:hAnsi="Arial" w:cs="Arial"/>
          <w:bCs/>
          <w:sz w:val="26"/>
          <w:szCs w:val="26"/>
        </w:rPr>
        <w:t>Ahora bien</w:t>
      </w:r>
      <w:r w:rsidR="00860C26" w:rsidRPr="00430899">
        <w:rPr>
          <w:rFonts w:ascii="Arial" w:hAnsi="Arial" w:cs="Arial"/>
          <w:bCs/>
          <w:sz w:val="26"/>
          <w:szCs w:val="26"/>
        </w:rPr>
        <w:t xml:space="preserve">, dentro de los artículos señalados por la </w:t>
      </w:r>
      <w:r w:rsidR="00860C26" w:rsidRPr="00430899">
        <w:rPr>
          <w:rFonts w:ascii="Arial" w:hAnsi="Arial" w:cs="Arial"/>
          <w:bCs/>
          <w:iCs/>
          <w:kern w:val="2"/>
          <w:sz w:val="26"/>
          <w:szCs w:val="26"/>
        </w:rPr>
        <w:t>Titular de la  Unidad de Asuntos Jurídicos de la entonces Auditoría Superior del Estado de Oaxaca, ahora Órgano Superior del Estado de Oaxaca, se</w:t>
      </w:r>
      <w:r w:rsidR="00D61023" w:rsidRPr="00430899">
        <w:rPr>
          <w:rFonts w:ascii="Arial" w:hAnsi="Arial" w:cs="Arial"/>
          <w:bCs/>
          <w:iCs/>
          <w:kern w:val="2"/>
          <w:sz w:val="26"/>
          <w:szCs w:val="26"/>
        </w:rPr>
        <w:t xml:space="preserve"> </w:t>
      </w:r>
      <w:r w:rsidR="00D61023" w:rsidRPr="00430899">
        <w:rPr>
          <w:rFonts w:ascii="Arial" w:hAnsi="Arial" w:cs="Arial"/>
          <w:bCs/>
          <w:iCs/>
          <w:kern w:val="2"/>
          <w:sz w:val="26"/>
          <w:szCs w:val="26"/>
        </w:rPr>
        <w:lastRenderedPageBreak/>
        <w:t>encuentra el</w:t>
      </w:r>
      <w:r w:rsidR="00EF7969" w:rsidRPr="00430899">
        <w:rPr>
          <w:rFonts w:ascii="Arial" w:hAnsi="Arial" w:cs="Arial"/>
          <w:bCs/>
          <w:sz w:val="26"/>
          <w:szCs w:val="26"/>
        </w:rPr>
        <w:t xml:space="preserve"> artículo 67, fracción II</w:t>
      </w:r>
      <w:r w:rsidR="003E1697" w:rsidRPr="00430899">
        <w:rPr>
          <w:rFonts w:ascii="Arial" w:hAnsi="Arial" w:cs="Arial"/>
          <w:bCs/>
          <w:sz w:val="26"/>
          <w:szCs w:val="26"/>
        </w:rPr>
        <w:t xml:space="preserve"> de la Ley de Fiscalización Superior del Estado de Oaxaca,</w:t>
      </w:r>
      <w:r w:rsidR="00D61023" w:rsidRPr="00430899">
        <w:rPr>
          <w:rFonts w:ascii="Arial" w:hAnsi="Arial" w:cs="Arial"/>
          <w:bCs/>
          <w:sz w:val="26"/>
          <w:szCs w:val="26"/>
        </w:rPr>
        <w:t xml:space="preserve"> el cual</w:t>
      </w:r>
      <w:r w:rsidR="003E1697" w:rsidRPr="00430899">
        <w:rPr>
          <w:rFonts w:ascii="Arial" w:hAnsi="Arial" w:cs="Arial"/>
          <w:bCs/>
          <w:sz w:val="26"/>
          <w:szCs w:val="26"/>
        </w:rPr>
        <w:t xml:space="preserve"> establece</w:t>
      </w:r>
      <w:r w:rsidR="003E1697" w:rsidRPr="00430899">
        <w:rPr>
          <w:rFonts w:ascii="Arial" w:hAnsi="Arial" w:cs="Arial"/>
          <w:bCs/>
        </w:rPr>
        <w:t xml:space="preserve">: </w:t>
      </w:r>
      <w:r w:rsidR="00860C26" w:rsidRPr="00430899">
        <w:rPr>
          <w:rFonts w:ascii="Arial" w:hAnsi="Arial" w:cs="Arial"/>
          <w:bCs/>
        </w:rPr>
        <w:t xml:space="preserve">- - - - - - - - - - - - - - - - - - - - - - - - - - </w:t>
      </w:r>
    </w:p>
    <w:p w14:paraId="1AFD4982" w14:textId="41E7B261" w:rsidR="003E1697" w:rsidRPr="00430899" w:rsidRDefault="003E1697" w:rsidP="00860C26">
      <w:pPr>
        <w:pStyle w:val="Sinespaciado"/>
        <w:spacing w:before="240" w:line="360" w:lineRule="auto"/>
        <w:ind w:left="851" w:right="900"/>
        <w:jc w:val="both"/>
        <w:rPr>
          <w:rFonts w:ascii="Arial" w:hAnsi="Arial" w:cs="Arial"/>
          <w:bCs/>
          <w:sz w:val="26"/>
          <w:szCs w:val="26"/>
        </w:rPr>
      </w:pPr>
      <w:r w:rsidRPr="00430899">
        <w:rPr>
          <w:rFonts w:ascii="Arial" w:hAnsi="Arial" w:cs="Arial"/>
          <w:bCs/>
        </w:rPr>
        <w:t>“</w:t>
      </w:r>
      <w:r w:rsidRPr="00430899">
        <w:rPr>
          <w:rFonts w:ascii="Arial" w:hAnsi="Arial" w:cs="Arial"/>
          <w:bCs/>
          <w:i/>
        </w:rPr>
        <w:t>La Auditoría contará con una Unidad de Asuntos Jurídicos, cuyo titular tendrá las siguientes atribuciones: … II. Instruir y resolver el procedimiento resarcitorio</w:t>
      </w:r>
      <w:r w:rsidRPr="00430899">
        <w:rPr>
          <w:rFonts w:ascii="Arial" w:hAnsi="Arial" w:cs="Arial"/>
          <w:bCs/>
        </w:rPr>
        <w:t>”.</w:t>
      </w:r>
    </w:p>
    <w:p w14:paraId="01F9BF52" w14:textId="7B1B5255" w:rsidR="003E1697" w:rsidRPr="00430899" w:rsidRDefault="003E1697" w:rsidP="00BE2BF3">
      <w:pPr>
        <w:pStyle w:val="Sinespaciado"/>
        <w:spacing w:before="120" w:line="360" w:lineRule="auto"/>
        <w:ind w:firstLine="709"/>
        <w:jc w:val="both"/>
        <w:rPr>
          <w:rFonts w:ascii="Arial" w:hAnsi="Arial" w:cs="Arial"/>
          <w:bCs/>
          <w:sz w:val="26"/>
          <w:szCs w:val="26"/>
        </w:rPr>
      </w:pPr>
      <w:r w:rsidRPr="00430899">
        <w:rPr>
          <w:rFonts w:ascii="Arial" w:hAnsi="Arial" w:cs="Arial"/>
          <w:bCs/>
          <w:sz w:val="26"/>
          <w:szCs w:val="26"/>
        </w:rPr>
        <w:t>De lo anteriormente preceptuado, se hace patente que corresponde al Titular de la Unidad de Asuntos Jurídicos de la Auditoría Superior del Estado</w:t>
      </w:r>
      <w:r w:rsidR="00573D84" w:rsidRPr="00430899">
        <w:rPr>
          <w:rFonts w:ascii="Arial" w:hAnsi="Arial" w:cs="Arial"/>
          <w:bCs/>
          <w:sz w:val="26"/>
          <w:szCs w:val="26"/>
        </w:rPr>
        <w:t xml:space="preserve"> de Oaxaca</w:t>
      </w:r>
      <w:r w:rsidRPr="00430899">
        <w:rPr>
          <w:rFonts w:ascii="Arial" w:hAnsi="Arial" w:cs="Arial"/>
          <w:bCs/>
          <w:sz w:val="26"/>
          <w:szCs w:val="26"/>
        </w:rPr>
        <w:t xml:space="preserve">, la facultad de </w:t>
      </w:r>
      <w:r w:rsidRPr="00430899">
        <w:rPr>
          <w:rFonts w:ascii="Arial" w:hAnsi="Arial" w:cs="Arial"/>
          <w:bCs/>
          <w:sz w:val="26"/>
          <w:szCs w:val="26"/>
          <w:u w:val="single"/>
        </w:rPr>
        <w:t>instruir y resolver</w:t>
      </w:r>
      <w:r w:rsidRPr="00430899">
        <w:rPr>
          <w:rFonts w:ascii="Arial" w:hAnsi="Arial" w:cs="Arial"/>
          <w:bCs/>
          <w:sz w:val="26"/>
          <w:szCs w:val="26"/>
        </w:rPr>
        <w:t xml:space="preserve"> el procedimiento administrativo de responsabilidad resarcitoria; es decir, conocer de su inicio, realizar los trámites respectivos durante su desarrollo y decidir la solución correspondiente; pero tal facultad conferida para resolver, no le otorga competencia para imponer condena económica; ello, porque conforme lo dispuesto por el artículo 63, fracción XVIII</w:t>
      </w:r>
      <w:r w:rsidRPr="00430899">
        <w:rPr>
          <w:rStyle w:val="Refdenotaalpie"/>
          <w:rFonts w:ascii="Arial" w:hAnsi="Arial" w:cs="Arial"/>
          <w:bCs/>
          <w:sz w:val="26"/>
          <w:szCs w:val="26"/>
        </w:rPr>
        <w:footnoteReference w:id="8"/>
      </w:r>
      <w:r w:rsidRPr="00430899">
        <w:rPr>
          <w:rFonts w:ascii="Arial" w:hAnsi="Arial" w:cs="Arial"/>
          <w:bCs/>
          <w:sz w:val="26"/>
          <w:szCs w:val="26"/>
        </w:rPr>
        <w:t xml:space="preserve"> de la Ley de Fiscalización Superior del Estado, esta atribución le pertenece al Auditor Superior del Estado</w:t>
      </w:r>
      <w:r w:rsidR="00573D84" w:rsidRPr="00430899">
        <w:rPr>
          <w:rFonts w:ascii="Arial" w:hAnsi="Arial" w:cs="Arial"/>
          <w:bCs/>
          <w:sz w:val="26"/>
          <w:szCs w:val="26"/>
        </w:rPr>
        <w:t xml:space="preserve"> de Oaxaca</w:t>
      </w:r>
      <w:r w:rsidR="00BE2BF3" w:rsidRPr="00430899">
        <w:rPr>
          <w:rFonts w:ascii="Arial" w:hAnsi="Arial" w:cs="Arial"/>
          <w:bCs/>
          <w:sz w:val="26"/>
          <w:szCs w:val="26"/>
        </w:rPr>
        <w:t>. - - - - - - - - - - - - - -</w:t>
      </w:r>
    </w:p>
    <w:p w14:paraId="2EEB2E42" w14:textId="5331B32E" w:rsidR="00EB1653" w:rsidRPr="00430899" w:rsidRDefault="005A7DDE" w:rsidP="00BE2BF3">
      <w:pPr>
        <w:pStyle w:val="Sinespaciado"/>
        <w:spacing w:before="120" w:line="360" w:lineRule="auto"/>
        <w:ind w:firstLine="709"/>
        <w:jc w:val="both"/>
        <w:rPr>
          <w:rFonts w:ascii="Arial" w:hAnsi="Arial" w:cs="Arial"/>
          <w:bCs/>
          <w:sz w:val="26"/>
          <w:szCs w:val="26"/>
        </w:rPr>
      </w:pPr>
      <w:r>
        <w:rPr>
          <w:rFonts w:ascii="Arial" w:hAnsi="Arial" w:cs="Arial"/>
          <w:bCs/>
          <w:sz w:val="26"/>
          <w:szCs w:val="26"/>
        </w:rPr>
        <w:t>De igual forma,</w:t>
      </w:r>
      <w:r w:rsidR="00EB1653" w:rsidRPr="00430899">
        <w:rPr>
          <w:rFonts w:ascii="Arial" w:hAnsi="Arial" w:cs="Arial"/>
          <w:bCs/>
          <w:sz w:val="26"/>
          <w:szCs w:val="26"/>
        </w:rPr>
        <w:t xml:space="preserve"> </w:t>
      </w:r>
      <w:r w:rsidR="009169E9" w:rsidRPr="00430899">
        <w:rPr>
          <w:rFonts w:ascii="Arial" w:hAnsi="Arial" w:cs="Arial"/>
          <w:bCs/>
          <w:sz w:val="26"/>
          <w:szCs w:val="26"/>
        </w:rPr>
        <w:t xml:space="preserve">en </w:t>
      </w:r>
      <w:r w:rsidR="00EB1653" w:rsidRPr="00430899">
        <w:rPr>
          <w:rFonts w:ascii="Arial" w:hAnsi="Arial" w:cs="Arial"/>
          <w:bCs/>
          <w:sz w:val="26"/>
          <w:szCs w:val="26"/>
        </w:rPr>
        <w:t xml:space="preserve">ninguno de los artículos señalados por la Titular de la Unidad de Asuntos Jurídicos de la entonces Auditoría Superior del Estado de Oaxaca, se especifica la facultad de dicha autoridad, para ser la unidad substanciadora de la citada Auditoría Superior, y encargarse del trámite y </w:t>
      </w:r>
      <w:r w:rsidR="009169E9" w:rsidRPr="00430899">
        <w:rPr>
          <w:rFonts w:ascii="Arial" w:hAnsi="Arial" w:cs="Arial"/>
          <w:bCs/>
          <w:sz w:val="26"/>
          <w:szCs w:val="26"/>
        </w:rPr>
        <w:t>re</w:t>
      </w:r>
      <w:r w:rsidR="00EB1653" w:rsidRPr="00430899">
        <w:rPr>
          <w:rFonts w:ascii="Arial" w:hAnsi="Arial" w:cs="Arial"/>
          <w:bCs/>
          <w:sz w:val="26"/>
          <w:szCs w:val="26"/>
        </w:rPr>
        <w:t>solución del Procedimiento de Fincamiento de Responsabilidad Resarcitoria en el expediente ASE/UAJ/P.R/009/2016, debido</w:t>
      </w:r>
      <w:r>
        <w:rPr>
          <w:rFonts w:ascii="Arial" w:hAnsi="Arial" w:cs="Arial"/>
          <w:bCs/>
          <w:sz w:val="26"/>
          <w:szCs w:val="26"/>
        </w:rPr>
        <w:t xml:space="preserve"> a</w:t>
      </w:r>
      <w:r w:rsidR="00EB1653" w:rsidRPr="00430899">
        <w:rPr>
          <w:rFonts w:ascii="Arial" w:hAnsi="Arial" w:cs="Arial"/>
          <w:bCs/>
          <w:sz w:val="26"/>
          <w:szCs w:val="26"/>
        </w:rPr>
        <w:t xml:space="preserve"> que la facultad para conocer, investigar y substanciar la comisión de faltas administrativas en términos de la Ley</w:t>
      </w:r>
      <w:r w:rsidR="00EB1653">
        <w:rPr>
          <w:rFonts w:ascii="Arial" w:hAnsi="Arial" w:cs="Arial"/>
          <w:bCs/>
          <w:sz w:val="26"/>
          <w:szCs w:val="26"/>
        </w:rPr>
        <w:t xml:space="preserve"> de Fiscalización </w:t>
      </w:r>
      <w:r w:rsidR="00ED4425">
        <w:rPr>
          <w:rFonts w:ascii="Arial" w:hAnsi="Arial" w:cs="Arial"/>
          <w:bCs/>
          <w:sz w:val="26"/>
          <w:szCs w:val="26"/>
        </w:rPr>
        <w:t xml:space="preserve">Superior del Estado de </w:t>
      </w:r>
      <w:r w:rsidR="00ED4425" w:rsidRPr="00430899">
        <w:rPr>
          <w:rFonts w:ascii="Arial" w:hAnsi="Arial" w:cs="Arial"/>
          <w:bCs/>
          <w:sz w:val="26"/>
          <w:szCs w:val="26"/>
        </w:rPr>
        <w:t>Oaxaca, le correspondía al entonces Auditor Superior del Estado de Oaxaca</w:t>
      </w:r>
      <w:r w:rsidR="009376C4" w:rsidRPr="00430899">
        <w:rPr>
          <w:rFonts w:ascii="Arial" w:hAnsi="Arial" w:cs="Arial"/>
          <w:bCs/>
          <w:sz w:val="26"/>
          <w:szCs w:val="26"/>
        </w:rPr>
        <w:t>,</w:t>
      </w:r>
      <w:r w:rsidR="00ED4425" w:rsidRPr="00430899">
        <w:rPr>
          <w:rFonts w:ascii="Arial" w:hAnsi="Arial" w:cs="Arial"/>
          <w:bCs/>
          <w:sz w:val="26"/>
          <w:szCs w:val="26"/>
        </w:rPr>
        <w:t xml:space="preserve"> ahora </w:t>
      </w:r>
      <w:r w:rsidR="009169E9" w:rsidRPr="00430899">
        <w:rPr>
          <w:rFonts w:ascii="Arial" w:hAnsi="Arial" w:cs="Arial"/>
          <w:bCs/>
          <w:sz w:val="26"/>
          <w:szCs w:val="26"/>
        </w:rPr>
        <w:t>Titular</w:t>
      </w:r>
      <w:r w:rsidR="009376C4" w:rsidRPr="00430899">
        <w:rPr>
          <w:rFonts w:ascii="Arial" w:hAnsi="Arial" w:cs="Arial"/>
          <w:bCs/>
          <w:sz w:val="26"/>
          <w:szCs w:val="26"/>
        </w:rPr>
        <w:t xml:space="preserve"> del </w:t>
      </w:r>
      <w:r w:rsidR="00ED4425" w:rsidRPr="00430899">
        <w:rPr>
          <w:rFonts w:ascii="Arial" w:hAnsi="Arial" w:cs="Arial"/>
          <w:bCs/>
          <w:sz w:val="26"/>
          <w:szCs w:val="26"/>
        </w:rPr>
        <w:t xml:space="preserve">Órgano Superior de Fiscalización del Estado de Oaxaca.- - - - - - - - - - - - - - - - - - - - - - - - - - </w:t>
      </w:r>
    </w:p>
    <w:p w14:paraId="0F5A70F9" w14:textId="2A234479" w:rsidR="00EB1653" w:rsidRPr="00430899" w:rsidRDefault="00ED4425" w:rsidP="00BE2BF3">
      <w:pPr>
        <w:pStyle w:val="Sinespaciado"/>
        <w:spacing w:before="120" w:line="360" w:lineRule="auto"/>
        <w:ind w:firstLine="709"/>
        <w:jc w:val="both"/>
        <w:rPr>
          <w:rFonts w:ascii="Arial" w:hAnsi="Arial" w:cs="Arial"/>
          <w:bCs/>
          <w:sz w:val="26"/>
          <w:szCs w:val="26"/>
        </w:rPr>
      </w:pPr>
      <w:r w:rsidRPr="00430899">
        <w:rPr>
          <w:rFonts w:ascii="Arial" w:hAnsi="Arial" w:cs="Arial"/>
          <w:bCs/>
          <w:sz w:val="26"/>
          <w:szCs w:val="26"/>
        </w:rPr>
        <w:t xml:space="preserve">Si bien, dicha facultad puede ser delegada, en el presente caso, no se relacionaron los artículos de la Ley de Fiscalización Superior para el Estado de Oaxaca, </w:t>
      </w:r>
      <w:r w:rsidR="0043227D" w:rsidRPr="00430899">
        <w:rPr>
          <w:rFonts w:ascii="Arial" w:hAnsi="Arial" w:cs="Arial"/>
          <w:bCs/>
          <w:sz w:val="26"/>
          <w:szCs w:val="26"/>
        </w:rPr>
        <w:t xml:space="preserve">que justifiquen al Titular de la entonces Auditoría Superior del Estado de Oaxaca, ahora Órgano Superior de Fiscalización del Estado de Oaxaca, la delegación de </w:t>
      </w:r>
      <w:r w:rsidR="009376C4" w:rsidRPr="00430899">
        <w:rPr>
          <w:rFonts w:ascii="Arial" w:hAnsi="Arial" w:cs="Arial"/>
          <w:bCs/>
          <w:sz w:val="26"/>
          <w:szCs w:val="26"/>
        </w:rPr>
        <w:t xml:space="preserve">esa </w:t>
      </w:r>
      <w:r w:rsidR="0043227D" w:rsidRPr="00430899">
        <w:rPr>
          <w:rFonts w:ascii="Arial" w:hAnsi="Arial" w:cs="Arial"/>
          <w:bCs/>
          <w:sz w:val="26"/>
          <w:szCs w:val="26"/>
        </w:rPr>
        <w:t xml:space="preserve">potestad a su subalterna Titular de la Unidad de Asuntos Jurídicos, para que ésta última sea la unidad substanciadora para proceder en los términos de la referida Ley, con la finalidad de fincar la responsabilidad resarcitoria a los hoy </w:t>
      </w:r>
      <w:r w:rsidR="0043227D" w:rsidRPr="00430899">
        <w:rPr>
          <w:rFonts w:ascii="Arial" w:hAnsi="Arial" w:cs="Arial"/>
          <w:bCs/>
          <w:sz w:val="26"/>
          <w:szCs w:val="26"/>
        </w:rPr>
        <w:lastRenderedPageBreak/>
        <w:t>inconformes, en el Procedimiento de Fincamiento de Responsabilidad Resarcitoria en el expediente ASE/UAJ/P.R/009/2016. - - - - - - - - - - - - -</w:t>
      </w:r>
    </w:p>
    <w:p w14:paraId="71E22FB3" w14:textId="624D1D46" w:rsidR="00740527" w:rsidRPr="00430899" w:rsidRDefault="00740527" w:rsidP="00740527">
      <w:pPr>
        <w:spacing w:before="120" w:after="0" w:line="360" w:lineRule="auto"/>
        <w:ind w:firstLine="709"/>
        <w:jc w:val="both"/>
        <w:rPr>
          <w:rFonts w:ascii="Arial" w:hAnsi="Arial" w:cs="Arial"/>
          <w:bCs/>
          <w:sz w:val="26"/>
          <w:szCs w:val="26"/>
        </w:rPr>
      </w:pPr>
      <w:r w:rsidRPr="00430899">
        <w:rPr>
          <w:rFonts w:ascii="Arial" w:hAnsi="Arial" w:cs="Arial"/>
          <w:bCs/>
          <w:sz w:val="26"/>
          <w:szCs w:val="26"/>
        </w:rPr>
        <w:t>Dado que debe prevalecer el principio constitucional, contenido en el artículo 16 de la Constitución Federal que establece que, nadie puede ser molestado en su persona sino en virtud de mandamiento escrito de la autoridad competente, que funde y motive la causa legal del procedimiento, siendo necesario que como autoridad precise exhaustivamente su competencia con base en la ley, reglamento, decreto o acuerdo que le otorgue la atribución ejercida, para lo cual debe citar, en su caso, el apartado, fracción, inciso o sub inciso correspondiente y, si el ordenamiento no lo contiene y se trata de una norma compleja, habrá de transcribirse la parte correspondiente, con el propósito de que los aquí promoventes, tenga</w:t>
      </w:r>
      <w:r w:rsidR="009376C4" w:rsidRPr="00430899">
        <w:rPr>
          <w:rFonts w:ascii="Arial" w:hAnsi="Arial" w:cs="Arial"/>
          <w:bCs/>
          <w:sz w:val="26"/>
          <w:szCs w:val="26"/>
        </w:rPr>
        <w:t>n</w:t>
      </w:r>
      <w:r w:rsidRPr="00430899">
        <w:rPr>
          <w:rFonts w:ascii="Arial" w:hAnsi="Arial" w:cs="Arial"/>
          <w:bCs/>
          <w:sz w:val="26"/>
          <w:szCs w:val="26"/>
        </w:rPr>
        <w:t xml:space="preserve"> el conocimiento y la certeza de que la autoridad que afecta su esfera de derechos, lo hace con apoyo en una norma jurídica que le faculta para proceder en ese sentido y, a la vez, que pueda cuestionar esa atribución o la forma en que se ejerció. -  - - - - - - - - - - - - - - - - - - - - - - - - - - - - - - - - - - - - - - - - </w:t>
      </w:r>
    </w:p>
    <w:p w14:paraId="0D4CEA6E" w14:textId="77777777" w:rsidR="00740527" w:rsidRDefault="00740527" w:rsidP="00740527">
      <w:pPr>
        <w:pStyle w:val="Sinespaciado"/>
        <w:spacing w:before="120" w:line="360" w:lineRule="auto"/>
        <w:ind w:firstLine="709"/>
        <w:jc w:val="both"/>
        <w:rPr>
          <w:rFonts w:ascii="Arial" w:hAnsi="Arial" w:cs="Arial"/>
          <w:bCs/>
          <w:sz w:val="26"/>
          <w:szCs w:val="26"/>
        </w:rPr>
      </w:pPr>
      <w:r w:rsidRPr="00430899">
        <w:rPr>
          <w:rFonts w:ascii="Arial" w:hAnsi="Arial" w:cs="Arial"/>
          <w:bCs/>
          <w:sz w:val="26"/>
          <w:szCs w:val="26"/>
        </w:rPr>
        <w:t>Sirve de apoyo a lo anterior, la Jurisprudencia en materia administrativa número 21</w:t>
      </w:r>
      <w:proofErr w:type="gramStart"/>
      <w:r w:rsidRPr="00430899">
        <w:rPr>
          <w:rFonts w:ascii="Arial" w:hAnsi="Arial" w:cs="Arial"/>
          <w:bCs/>
          <w:sz w:val="26"/>
          <w:szCs w:val="26"/>
        </w:rPr>
        <w:t>./</w:t>
      </w:r>
      <w:proofErr w:type="gramEnd"/>
      <w:r w:rsidRPr="00430899">
        <w:rPr>
          <w:rFonts w:ascii="Arial" w:hAnsi="Arial" w:cs="Arial"/>
          <w:bCs/>
          <w:sz w:val="26"/>
          <w:szCs w:val="26"/>
        </w:rPr>
        <w:t>J. 115/2005, con número de registro d</w:t>
      </w:r>
      <w:r>
        <w:rPr>
          <w:rFonts w:ascii="Arial" w:hAnsi="Arial" w:cs="Arial"/>
          <w:bCs/>
          <w:sz w:val="26"/>
          <w:szCs w:val="26"/>
        </w:rPr>
        <w:t>igital 177347, de la Novena Época, emitida por la Segunda Sala de la Suprema Corte de Justicia de la Nación, publicada en el Semanario Judicial de la Federación y su Gaceta, Tomo XXII, Septiembre de 2005, página 310, con el rubro y texto siguientes:- - - - - - - - - - - - - - - - - - - - -</w:t>
      </w:r>
    </w:p>
    <w:p w14:paraId="5ACA2FF0" w14:textId="77777777" w:rsidR="00740527" w:rsidRDefault="00740527" w:rsidP="00740527">
      <w:pPr>
        <w:pStyle w:val="Sinespaciado"/>
        <w:tabs>
          <w:tab w:val="left" w:pos="6237"/>
          <w:tab w:val="left" w:pos="6379"/>
        </w:tabs>
        <w:spacing w:before="120"/>
        <w:ind w:left="851" w:right="902"/>
        <w:jc w:val="both"/>
        <w:rPr>
          <w:rFonts w:ascii="Arial" w:hAnsi="Arial" w:cs="Arial"/>
          <w:i/>
          <w:color w:val="000000"/>
          <w:shd w:val="clear" w:color="auto" w:fill="FFFFFF"/>
        </w:rPr>
      </w:pPr>
      <w:r>
        <w:rPr>
          <w:rFonts w:ascii="Arial" w:hAnsi="Arial" w:cs="Arial"/>
          <w:b/>
          <w:bCs/>
          <w:i/>
          <w:color w:val="000000"/>
          <w:shd w:val="clear" w:color="auto" w:fill="FFFFFF"/>
        </w:rPr>
        <w:t>“</w:t>
      </w:r>
      <w:r w:rsidRPr="00DB1482">
        <w:rPr>
          <w:rFonts w:ascii="Arial" w:hAnsi="Arial" w:cs="Arial"/>
          <w:b/>
          <w:bCs/>
          <w:i/>
          <w:color w:val="000000"/>
          <w:shd w:val="clear" w:color="auto" w:fill="FFFFFF"/>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DB1482">
        <w:rPr>
          <w:rFonts w:ascii="Arial" w:hAnsi="Arial" w:cs="Arial"/>
          <w:i/>
          <w:color w:val="000000"/>
          <w:shd w:val="clear" w:color="auto" w:fill="FFFFFF"/>
        </w:rPr>
        <w:t>De lo dispuesto en la tesis de jurisprudencia P./J. 10/94 del Tribunal en Pleno de la Suprema Corte de Justicia de la Nación, publicada en la Gaceta del Semanario Judicial de la Federación Número 77, mayo de 1994, página 12, con el rubro: "</w:t>
      </w:r>
      <w:hyperlink r:id="rId10" w:tgtFrame="_blank" w:history="1">
        <w:r w:rsidRPr="00DB1482">
          <w:rPr>
            <w:rStyle w:val="Hipervnculo"/>
            <w:rFonts w:ascii="Arial" w:hAnsi="Arial" w:cs="Arial"/>
            <w:b/>
            <w:bCs/>
            <w:i/>
            <w:color w:val="007BFF"/>
            <w:shd w:val="clear" w:color="auto" w:fill="FFFFFF"/>
          </w:rPr>
          <w:t>COMPETENCIA. SU FUNDAMENTACIÓN ES REQUISITO ESENCIAL DEL ACTO DE AUTORIDAD</w:t>
        </w:r>
      </w:hyperlink>
      <w:r w:rsidRPr="00DB1482">
        <w:rPr>
          <w:rFonts w:ascii="Arial" w:hAnsi="Arial" w:cs="Arial"/>
          <w:i/>
          <w:color w:val="000000"/>
          <w:shd w:val="clear" w:color="auto" w:fill="FFFFFF"/>
        </w:rPr>
        <w:t>.", así como de las consideraciones en las cuales se sustentó dicho criterio, se advierte que la garantía de fundamentación consagrada en el artículo </w:t>
      </w:r>
      <w:hyperlink r:id="rId11" w:history="1">
        <w:r w:rsidRPr="00DB1482">
          <w:rPr>
            <w:rStyle w:val="Hipervnculo"/>
            <w:rFonts w:ascii="Arial" w:hAnsi="Arial" w:cs="Arial"/>
            <w:b/>
            <w:bCs/>
            <w:i/>
            <w:color w:val="007BFF"/>
            <w:shd w:val="clear" w:color="auto" w:fill="FFFFFF"/>
          </w:rPr>
          <w:t>16 de la Constitución Política de los Estados Unidos Mexicanos</w:t>
        </w:r>
      </w:hyperlink>
      <w:r w:rsidRPr="00DB1482">
        <w:rPr>
          <w:rFonts w:ascii="Arial" w:hAnsi="Arial" w:cs="Arial"/>
          <w:i/>
          <w:color w:val="000000"/>
          <w:shd w:val="clear" w:color="auto" w:fill="FFFFFF"/>
        </w:rPr>
        <w:t xml:space="preserve">,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w:t>
      </w:r>
      <w:r w:rsidRPr="00DB1482">
        <w:rPr>
          <w:rFonts w:ascii="Arial" w:hAnsi="Arial" w:cs="Arial"/>
          <w:i/>
          <w:color w:val="000000"/>
          <w:shd w:val="clear" w:color="auto" w:fill="FFFFFF"/>
        </w:rPr>
        <w:lastRenderedPageBreak/>
        <w:t xml:space="preserve">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DB1482">
        <w:rPr>
          <w:rFonts w:ascii="Arial" w:hAnsi="Arial" w:cs="Arial"/>
          <w:i/>
          <w:color w:val="000000"/>
          <w:shd w:val="clear" w:color="auto" w:fill="FFFFFF"/>
        </w:rPr>
        <w:t>subinciso</w:t>
      </w:r>
      <w:proofErr w:type="spellEnd"/>
      <w:r w:rsidRPr="00DB1482">
        <w:rPr>
          <w:rFonts w:ascii="Arial" w:hAnsi="Arial" w:cs="Arial"/>
          <w:i/>
          <w:color w:val="000000"/>
          <w:shd w:val="clear" w:color="auto" w:fill="FFFFFF"/>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Pr>
          <w:rFonts w:ascii="Arial" w:hAnsi="Arial" w:cs="Arial"/>
          <w:i/>
          <w:color w:val="000000"/>
          <w:shd w:val="clear" w:color="auto" w:fill="FFFFFF"/>
        </w:rPr>
        <w:t>”</w:t>
      </w:r>
    </w:p>
    <w:p w14:paraId="199DE9F3" w14:textId="77777777" w:rsidR="00740527" w:rsidRPr="00DB1482" w:rsidRDefault="00740527" w:rsidP="00740527">
      <w:pPr>
        <w:pStyle w:val="Sinespaciado"/>
        <w:tabs>
          <w:tab w:val="left" w:pos="6237"/>
          <w:tab w:val="left" w:pos="6379"/>
        </w:tabs>
        <w:spacing w:before="120"/>
        <w:ind w:left="851" w:right="902"/>
        <w:jc w:val="both"/>
        <w:rPr>
          <w:rFonts w:ascii="Arial" w:hAnsi="Arial" w:cs="Arial"/>
          <w:bCs/>
          <w:i/>
        </w:rPr>
      </w:pPr>
    </w:p>
    <w:p w14:paraId="2E354709" w14:textId="49024D9D" w:rsidR="00BE2BF3" w:rsidRPr="00430899" w:rsidRDefault="00BE2BF3" w:rsidP="00BE2BF3">
      <w:pPr>
        <w:pStyle w:val="Sinespaciado"/>
        <w:spacing w:before="120" w:line="360" w:lineRule="auto"/>
        <w:ind w:firstLine="709"/>
        <w:jc w:val="both"/>
        <w:rPr>
          <w:rFonts w:ascii="Arial" w:hAnsi="Arial" w:cs="Arial"/>
          <w:bCs/>
          <w:sz w:val="26"/>
          <w:szCs w:val="26"/>
        </w:rPr>
      </w:pPr>
      <w:r w:rsidRPr="00430899">
        <w:rPr>
          <w:rFonts w:ascii="Arial" w:hAnsi="Arial" w:cs="Arial"/>
          <w:bCs/>
          <w:sz w:val="26"/>
          <w:szCs w:val="26"/>
        </w:rPr>
        <w:t xml:space="preserve">Consecuentemente la imposición de la sanción resarcitoria </w:t>
      </w:r>
      <w:r w:rsidR="009376C4" w:rsidRPr="00430899">
        <w:rPr>
          <w:rFonts w:ascii="Arial" w:hAnsi="Arial" w:cs="Arial"/>
          <w:bCs/>
          <w:sz w:val="26"/>
          <w:szCs w:val="26"/>
        </w:rPr>
        <w:t>establecida</w:t>
      </w:r>
      <w:r w:rsidRPr="00430899">
        <w:rPr>
          <w:rFonts w:ascii="Arial" w:hAnsi="Arial" w:cs="Arial"/>
          <w:bCs/>
          <w:sz w:val="26"/>
          <w:szCs w:val="26"/>
        </w:rPr>
        <w:t xml:space="preserve"> por </w:t>
      </w:r>
      <w:r w:rsidR="00237F91" w:rsidRPr="00430899">
        <w:rPr>
          <w:rFonts w:ascii="Arial" w:hAnsi="Arial" w:cs="Arial"/>
          <w:bCs/>
          <w:sz w:val="26"/>
          <w:szCs w:val="26"/>
        </w:rPr>
        <w:t>la</w:t>
      </w:r>
      <w:r w:rsidRPr="00430899">
        <w:rPr>
          <w:rFonts w:ascii="Arial" w:hAnsi="Arial" w:cs="Arial"/>
          <w:bCs/>
          <w:sz w:val="26"/>
          <w:szCs w:val="26"/>
        </w:rPr>
        <w:t xml:space="preserve"> Titular de la Unidad Jurídica de la entonces Auditoría Superior del Estado, resulta ilegal, al haber sido aplicada por autoridad incompetente, pues como ya se </w:t>
      </w:r>
      <w:r w:rsidR="00237F91" w:rsidRPr="00430899">
        <w:rPr>
          <w:rFonts w:ascii="Arial" w:hAnsi="Arial" w:cs="Arial"/>
          <w:bCs/>
          <w:sz w:val="26"/>
          <w:szCs w:val="26"/>
        </w:rPr>
        <w:t xml:space="preserve">señaló en párrafo anteriores, </w:t>
      </w:r>
      <w:r w:rsidRPr="00430899">
        <w:rPr>
          <w:rFonts w:ascii="Arial" w:hAnsi="Arial" w:cs="Arial"/>
          <w:bCs/>
          <w:sz w:val="26"/>
          <w:szCs w:val="26"/>
        </w:rPr>
        <w:t>l</w:t>
      </w:r>
      <w:r w:rsidR="00237F91" w:rsidRPr="00430899">
        <w:rPr>
          <w:rFonts w:ascii="Arial" w:hAnsi="Arial" w:cs="Arial"/>
          <w:bCs/>
          <w:sz w:val="26"/>
          <w:szCs w:val="26"/>
        </w:rPr>
        <w:t>a</w:t>
      </w:r>
      <w:r w:rsidRPr="00430899">
        <w:rPr>
          <w:rFonts w:ascii="Arial" w:hAnsi="Arial" w:cs="Arial"/>
          <w:bCs/>
          <w:sz w:val="26"/>
          <w:szCs w:val="26"/>
        </w:rPr>
        <w:t xml:space="preserve"> facultad de imposición de sanciones económicas</w:t>
      </w:r>
      <w:r w:rsidR="00237F91" w:rsidRPr="00430899">
        <w:rPr>
          <w:rFonts w:ascii="Arial" w:hAnsi="Arial" w:cs="Arial"/>
          <w:bCs/>
          <w:sz w:val="26"/>
          <w:szCs w:val="26"/>
        </w:rPr>
        <w:t>,</w:t>
      </w:r>
      <w:r w:rsidRPr="00430899">
        <w:rPr>
          <w:rFonts w:ascii="Arial" w:hAnsi="Arial" w:cs="Arial"/>
          <w:bCs/>
          <w:sz w:val="26"/>
          <w:szCs w:val="26"/>
        </w:rPr>
        <w:t xml:space="preserve"> le correspond</w:t>
      </w:r>
      <w:r w:rsidR="00970887" w:rsidRPr="00430899">
        <w:rPr>
          <w:rFonts w:ascii="Arial" w:hAnsi="Arial" w:cs="Arial"/>
          <w:bCs/>
          <w:sz w:val="26"/>
          <w:szCs w:val="26"/>
        </w:rPr>
        <w:t>ía</w:t>
      </w:r>
      <w:r w:rsidRPr="00430899">
        <w:rPr>
          <w:rFonts w:ascii="Arial" w:hAnsi="Arial" w:cs="Arial"/>
          <w:bCs/>
          <w:sz w:val="26"/>
          <w:szCs w:val="26"/>
        </w:rPr>
        <w:t xml:space="preserve"> al Auditor Superior del Estado</w:t>
      </w:r>
      <w:r w:rsidR="00237F91" w:rsidRPr="00430899">
        <w:rPr>
          <w:rFonts w:ascii="Arial" w:hAnsi="Arial" w:cs="Arial"/>
          <w:bCs/>
          <w:sz w:val="26"/>
          <w:szCs w:val="26"/>
        </w:rPr>
        <w:t>,</w:t>
      </w:r>
      <w:r w:rsidR="00970887" w:rsidRPr="00430899">
        <w:rPr>
          <w:rFonts w:ascii="Arial" w:hAnsi="Arial" w:cs="Arial"/>
          <w:bCs/>
          <w:sz w:val="26"/>
          <w:szCs w:val="26"/>
        </w:rPr>
        <w:t xml:space="preserve"> ahora </w:t>
      </w:r>
      <w:r w:rsidR="00B925C1" w:rsidRPr="00430899">
        <w:rPr>
          <w:rFonts w:ascii="Arial" w:hAnsi="Arial" w:cs="Arial"/>
          <w:bCs/>
          <w:sz w:val="26"/>
          <w:szCs w:val="26"/>
        </w:rPr>
        <w:t xml:space="preserve">Titular del </w:t>
      </w:r>
      <w:r w:rsidR="00970887" w:rsidRPr="00430899">
        <w:rPr>
          <w:rFonts w:ascii="Arial" w:hAnsi="Arial" w:cs="Arial"/>
          <w:bCs/>
          <w:sz w:val="26"/>
          <w:szCs w:val="26"/>
        </w:rPr>
        <w:t>Órgano Superior de Fiscalización del Estado de Oaxaca</w:t>
      </w:r>
      <w:r w:rsidRPr="00430899">
        <w:rPr>
          <w:rFonts w:ascii="Arial" w:hAnsi="Arial" w:cs="Arial"/>
          <w:bCs/>
          <w:sz w:val="26"/>
          <w:szCs w:val="26"/>
        </w:rPr>
        <w:t>.</w:t>
      </w:r>
      <w:r w:rsidR="00970887" w:rsidRPr="00430899">
        <w:rPr>
          <w:rFonts w:ascii="Arial" w:hAnsi="Arial" w:cs="Arial"/>
          <w:bCs/>
          <w:sz w:val="26"/>
          <w:szCs w:val="26"/>
        </w:rPr>
        <w:t xml:space="preserve"> </w:t>
      </w:r>
      <w:r w:rsidRPr="00430899">
        <w:rPr>
          <w:rFonts w:ascii="Arial" w:hAnsi="Arial" w:cs="Arial"/>
          <w:bCs/>
          <w:sz w:val="26"/>
          <w:szCs w:val="26"/>
        </w:rPr>
        <w:t>-</w:t>
      </w:r>
      <w:r w:rsidR="00970887" w:rsidRPr="00430899">
        <w:rPr>
          <w:rFonts w:ascii="Arial" w:hAnsi="Arial" w:cs="Arial"/>
          <w:bCs/>
          <w:sz w:val="26"/>
          <w:szCs w:val="26"/>
        </w:rPr>
        <w:t xml:space="preserve"> - - - -</w:t>
      </w:r>
      <w:r w:rsidRPr="00430899">
        <w:rPr>
          <w:rFonts w:ascii="Arial" w:hAnsi="Arial" w:cs="Arial"/>
          <w:bCs/>
          <w:sz w:val="26"/>
          <w:szCs w:val="26"/>
        </w:rPr>
        <w:t xml:space="preserve"> - </w:t>
      </w:r>
      <w:r w:rsidR="00237F91" w:rsidRPr="00430899">
        <w:rPr>
          <w:rFonts w:ascii="Arial" w:hAnsi="Arial" w:cs="Arial"/>
          <w:bCs/>
          <w:sz w:val="26"/>
          <w:szCs w:val="26"/>
        </w:rPr>
        <w:t>- - - - - - - - - - - - - - - - - - - -</w:t>
      </w:r>
      <w:r w:rsidR="005A7DDE">
        <w:rPr>
          <w:rFonts w:ascii="Arial" w:hAnsi="Arial" w:cs="Arial"/>
          <w:bCs/>
          <w:sz w:val="26"/>
          <w:szCs w:val="26"/>
        </w:rPr>
        <w:t xml:space="preserve"> - - - - - - - - - </w:t>
      </w:r>
    </w:p>
    <w:p w14:paraId="623289B4" w14:textId="024186DF" w:rsidR="00BE2BF3" w:rsidRDefault="00BE2BF3" w:rsidP="00BE2BF3">
      <w:pPr>
        <w:pStyle w:val="Sinespaciado"/>
        <w:spacing w:before="120" w:line="360" w:lineRule="auto"/>
        <w:ind w:firstLine="709"/>
        <w:jc w:val="both"/>
        <w:rPr>
          <w:rFonts w:ascii="Arial" w:hAnsi="Arial" w:cs="Arial"/>
          <w:bCs/>
          <w:sz w:val="26"/>
          <w:szCs w:val="26"/>
        </w:rPr>
      </w:pPr>
      <w:r w:rsidRPr="00430899">
        <w:rPr>
          <w:rFonts w:ascii="Arial" w:hAnsi="Arial" w:cs="Arial"/>
          <w:bCs/>
          <w:sz w:val="26"/>
          <w:szCs w:val="26"/>
        </w:rPr>
        <w:t xml:space="preserve">Por tanto, la autoridad demandada al momento de estudiar la resolución en el recurso de reconsideración, pasó desapercibidas las violaciones formales contenidas en la fundamentación de la competencia de la resolución primigenia, </w:t>
      </w:r>
      <w:r w:rsidR="00313A90" w:rsidRPr="00430899">
        <w:rPr>
          <w:rFonts w:ascii="Arial" w:hAnsi="Arial" w:cs="Arial"/>
          <w:bCs/>
          <w:sz w:val="26"/>
          <w:szCs w:val="26"/>
        </w:rPr>
        <w:t xml:space="preserve">ya que, </w:t>
      </w:r>
      <w:r w:rsidRPr="00430899">
        <w:rPr>
          <w:rFonts w:ascii="Arial" w:hAnsi="Arial" w:cs="Arial"/>
          <w:bCs/>
          <w:sz w:val="26"/>
          <w:szCs w:val="26"/>
        </w:rPr>
        <w:t xml:space="preserve">lejos de verificar los dispositivos legales que correctamente debieron aplicarse, el Titular del Órgano Superior de Fiscalización, orientó su atención  </w:t>
      </w:r>
      <w:r w:rsidR="00313A90" w:rsidRPr="00430899">
        <w:rPr>
          <w:rFonts w:ascii="Arial" w:hAnsi="Arial" w:cs="Arial"/>
          <w:bCs/>
          <w:sz w:val="26"/>
          <w:szCs w:val="26"/>
        </w:rPr>
        <w:t xml:space="preserve">al </w:t>
      </w:r>
      <w:r w:rsidRPr="00430899">
        <w:rPr>
          <w:rFonts w:ascii="Arial" w:hAnsi="Arial" w:cs="Arial"/>
          <w:bCs/>
          <w:sz w:val="26"/>
          <w:szCs w:val="26"/>
        </w:rPr>
        <w:t xml:space="preserve">estudio de las pruebas desahogadas en el </w:t>
      </w:r>
      <w:r w:rsidR="00313A90" w:rsidRPr="00430899">
        <w:rPr>
          <w:rFonts w:ascii="Arial" w:hAnsi="Arial" w:cs="Arial"/>
          <w:bCs/>
          <w:sz w:val="26"/>
          <w:szCs w:val="26"/>
        </w:rPr>
        <w:t>P</w:t>
      </w:r>
      <w:r w:rsidRPr="00430899">
        <w:rPr>
          <w:rFonts w:ascii="Arial" w:hAnsi="Arial" w:cs="Arial"/>
          <w:bCs/>
          <w:sz w:val="26"/>
          <w:szCs w:val="26"/>
        </w:rPr>
        <w:t xml:space="preserve">rocedimiento de </w:t>
      </w:r>
      <w:r w:rsidR="00313A90" w:rsidRPr="00430899">
        <w:rPr>
          <w:rFonts w:ascii="Arial" w:hAnsi="Arial" w:cs="Arial"/>
          <w:bCs/>
          <w:sz w:val="26"/>
          <w:szCs w:val="26"/>
        </w:rPr>
        <w:t>F</w:t>
      </w:r>
      <w:r w:rsidRPr="00430899">
        <w:rPr>
          <w:rFonts w:ascii="Arial" w:hAnsi="Arial" w:cs="Arial"/>
          <w:bCs/>
          <w:sz w:val="26"/>
          <w:szCs w:val="26"/>
        </w:rPr>
        <w:t xml:space="preserve">incamiento de </w:t>
      </w:r>
      <w:r w:rsidR="00313A90" w:rsidRPr="00430899">
        <w:rPr>
          <w:rFonts w:ascii="Arial" w:hAnsi="Arial" w:cs="Arial"/>
          <w:bCs/>
          <w:sz w:val="26"/>
          <w:szCs w:val="26"/>
        </w:rPr>
        <w:t>R</w:t>
      </w:r>
      <w:r w:rsidRPr="00430899">
        <w:rPr>
          <w:rFonts w:ascii="Arial" w:hAnsi="Arial" w:cs="Arial"/>
          <w:bCs/>
          <w:sz w:val="26"/>
          <w:szCs w:val="26"/>
        </w:rPr>
        <w:t xml:space="preserve">esponsabilidad </w:t>
      </w:r>
      <w:r w:rsidR="00313A90" w:rsidRPr="00430899">
        <w:rPr>
          <w:rFonts w:ascii="Arial" w:hAnsi="Arial" w:cs="Arial"/>
          <w:bCs/>
          <w:sz w:val="26"/>
          <w:szCs w:val="26"/>
        </w:rPr>
        <w:t>R</w:t>
      </w:r>
      <w:r w:rsidRPr="00430899">
        <w:rPr>
          <w:rFonts w:ascii="Arial" w:hAnsi="Arial" w:cs="Arial"/>
          <w:bCs/>
          <w:sz w:val="26"/>
          <w:szCs w:val="26"/>
        </w:rPr>
        <w:t>esarcitoria, para confirmar mediante resolución de fecha diecisiete de febrero de dos mil veinte, la resolución del procedimiento de origen, siendo evidente que ante tal distracción, la autoridad demandada contin</w:t>
      </w:r>
      <w:r w:rsidR="00313A90" w:rsidRPr="00430899">
        <w:rPr>
          <w:rFonts w:ascii="Arial" w:hAnsi="Arial" w:cs="Arial"/>
          <w:bCs/>
          <w:sz w:val="26"/>
          <w:szCs w:val="26"/>
        </w:rPr>
        <w:t>uó</w:t>
      </w:r>
      <w:r w:rsidRPr="00430899">
        <w:rPr>
          <w:rFonts w:ascii="Arial" w:hAnsi="Arial" w:cs="Arial"/>
          <w:bCs/>
          <w:sz w:val="26"/>
          <w:szCs w:val="26"/>
        </w:rPr>
        <w:t xml:space="preserve"> en el mismo error que en el Procedimiento de Fincamiento de Responsabilidad Resarcitoria, lo que lleva a concluir que la resolución dictada en el expediente </w:t>
      </w:r>
      <w:r w:rsidR="008D068B" w:rsidRPr="00430899">
        <w:rPr>
          <w:rFonts w:ascii="Arial" w:hAnsi="Arial" w:cs="Arial"/>
          <w:bCs/>
          <w:sz w:val="26"/>
          <w:szCs w:val="26"/>
        </w:rPr>
        <w:t xml:space="preserve">OSFE/REC.R/004/2019,  es ilegal al estar sustentada en la primera determinación jurídicamente nula por la violación formal del acto, consistente en el deficiente fundamento de la competencia de la </w:t>
      </w:r>
      <w:r w:rsidR="00313A90" w:rsidRPr="00430899">
        <w:rPr>
          <w:rFonts w:ascii="Arial" w:hAnsi="Arial" w:cs="Arial"/>
          <w:bCs/>
          <w:sz w:val="26"/>
          <w:szCs w:val="26"/>
        </w:rPr>
        <w:t>T</w:t>
      </w:r>
      <w:r w:rsidR="008D068B" w:rsidRPr="00430899">
        <w:rPr>
          <w:rFonts w:ascii="Arial" w:hAnsi="Arial" w:cs="Arial"/>
          <w:bCs/>
          <w:sz w:val="26"/>
          <w:szCs w:val="26"/>
        </w:rPr>
        <w:t>itular</w:t>
      </w:r>
      <w:r w:rsidR="008D068B">
        <w:rPr>
          <w:rFonts w:ascii="Arial" w:hAnsi="Arial" w:cs="Arial"/>
          <w:bCs/>
          <w:sz w:val="26"/>
          <w:szCs w:val="26"/>
        </w:rPr>
        <w:t xml:space="preserve"> </w:t>
      </w:r>
      <w:r w:rsidR="008D068B">
        <w:rPr>
          <w:rFonts w:ascii="Arial" w:hAnsi="Arial" w:cs="Arial"/>
          <w:bCs/>
          <w:sz w:val="26"/>
          <w:szCs w:val="26"/>
        </w:rPr>
        <w:lastRenderedPageBreak/>
        <w:t xml:space="preserve">de la Unidad de Asuntos Jurídicos de la entonces Auditoría Superior del Estado de Oaxaca, ahora Órgano Superior de Fiscalización del Estado de Oaxaca. - - - - - - - - - - - - - - - - - - - - - - - - - - - - - - - - - - -  - - - - - - - - </w:t>
      </w:r>
    </w:p>
    <w:p w14:paraId="07526C23" w14:textId="2CE1882F" w:rsidR="000A18EC" w:rsidRDefault="000A18EC" w:rsidP="000A18EC">
      <w:pPr>
        <w:pStyle w:val="Sinespaciado"/>
        <w:spacing w:before="120" w:line="360" w:lineRule="auto"/>
        <w:ind w:firstLine="709"/>
        <w:jc w:val="both"/>
        <w:rPr>
          <w:rFonts w:ascii="Arial" w:hAnsi="Arial" w:cs="Arial"/>
          <w:bCs/>
          <w:sz w:val="26"/>
          <w:szCs w:val="26"/>
        </w:rPr>
      </w:pPr>
      <w:r w:rsidRPr="00430899">
        <w:rPr>
          <w:rFonts w:ascii="Arial" w:hAnsi="Arial" w:cs="Arial"/>
          <w:bCs/>
          <w:sz w:val="26"/>
          <w:szCs w:val="26"/>
        </w:rPr>
        <w:t xml:space="preserve">Por ende, tomando en consideración que la incompetencia del funcionario que </w:t>
      </w:r>
      <w:r w:rsidR="00313A90" w:rsidRPr="00430899">
        <w:rPr>
          <w:rFonts w:ascii="Arial" w:hAnsi="Arial" w:cs="Arial"/>
          <w:bCs/>
          <w:sz w:val="26"/>
          <w:szCs w:val="26"/>
        </w:rPr>
        <w:t xml:space="preserve">dictó la </w:t>
      </w:r>
      <w:r w:rsidRPr="00430899">
        <w:rPr>
          <w:rFonts w:ascii="Arial" w:hAnsi="Arial" w:cs="Arial"/>
          <w:bCs/>
          <w:sz w:val="26"/>
          <w:szCs w:val="26"/>
        </w:rPr>
        <w:t>resolución impugnada, refiere a un presupuesto esencial de validez de todo acto de autori</w:t>
      </w:r>
      <w:r w:rsidR="00971876" w:rsidRPr="00430899">
        <w:rPr>
          <w:rFonts w:ascii="Arial" w:hAnsi="Arial" w:cs="Arial"/>
          <w:bCs/>
          <w:sz w:val="26"/>
          <w:szCs w:val="26"/>
        </w:rPr>
        <w:t>dad, cuyo estudio es preferente</w:t>
      </w:r>
      <w:r w:rsidRPr="00430899">
        <w:rPr>
          <w:rFonts w:ascii="Arial" w:hAnsi="Arial" w:cs="Arial"/>
          <w:bCs/>
          <w:sz w:val="26"/>
          <w:szCs w:val="26"/>
        </w:rPr>
        <w:t xml:space="preserve"> por referirse a una cuestión de orden público, pues al actualizarse tal hipótesis se produce la nulidad del acto controvertido, por lo que siempre que se hagan valer en el juicio conceptos de impugnación relacionados con la competencia de la autoridad demandada, su estudio será </w:t>
      </w:r>
      <w:r w:rsidR="00313A90" w:rsidRPr="00430899">
        <w:rPr>
          <w:rFonts w:ascii="Arial" w:hAnsi="Arial" w:cs="Arial"/>
          <w:bCs/>
          <w:sz w:val="26"/>
          <w:szCs w:val="26"/>
        </w:rPr>
        <w:t>prioritario</w:t>
      </w:r>
      <w:r w:rsidRPr="00430899">
        <w:rPr>
          <w:rFonts w:ascii="Arial" w:hAnsi="Arial" w:cs="Arial"/>
          <w:bCs/>
          <w:sz w:val="26"/>
          <w:szCs w:val="26"/>
        </w:rPr>
        <w:t xml:space="preserve"> sobre los que planteen vicios formales y de procedimiento, y previo al de los que controviertan el fondo del asunto, porque el mayor beneficio que ello puede producir, guarda</w:t>
      </w:r>
      <w:r w:rsidRPr="00045619">
        <w:rPr>
          <w:rFonts w:ascii="Arial" w:hAnsi="Arial" w:cs="Arial"/>
          <w:bCs/>
          <w:sz w:val="26"/>
          <w:szCs w:val="26"/>
        </w:rPr>
        <w:t xml:space="preserve"> relación con la nulidad </w:t>
      </w:r>
      <w:r>
        <w:rPr>
          <w:rFonts w:ascii="Arial" w:hAnsi="Arial" w:cs="Arial"/>
          <w:bCs/>
          <w:sz w:val="26"/>
          <w:szCs w:val="26"/>
        </w:rPr>
        <w:t xml:space="preserve">total </w:t>
      </w:r>
      <w:r w:rsidRPr="00045619">
        <w:rPr>
          <w:rFonts w:ascii="Arial" w:hAnsi="Arial" w:cs="Arial"/>
          <w:bCs/>
          <w:sz w:val="26"/>
          <w:szCs w:val="26"/>
        </w:rPr>
        <w:t>que se hubiera alcanzado, en su caso, por la incompetencia de la autoridad.</w:t>
      </w:r>
      <w:r>
        <w:rPr>
          <w:rFonts w:ascii="Arial" w:hAnsi="Arial" w:cs="Arial"/>
          <w:bCs/>
          <w:sz w:val="26"/>
          <w:szCs w:val="26"/>
        </w:rPr>
        <w:t xml:space="preserve">- - - - - - - - - - - - - - - - - - - - - - - - - - - - </w:t>
      </w:r>
      <w:r w:rsidR="00971876">
        <w:rPr>
          <w:rFonts w:ascii="Arial" w:hAnsi="Arial" w:cs="Arial"/>
          <w:bCs/>
          <w:sz w:val="26"/>
          <w:szCs w:val="26"/>
        </w:rPr>
        <w:t xml:space="preserve">- - - - - - - - - - - - - - - - - </w:t>
      </w:r>
    </w:p>
    <w:p w14:paraId="6170F2CD" w14:textId="42743168" w:rsidR="00B644D0" w:rsidRPr="00430899" w:rsidRDefault="00B644D0" w:rsidP="00D7489C">
      <w:pPr>
        <w:spacing w:before="120" w:after="0" w:line="360" w:lineRule="auto"/>
        <w:ind w:firstLine="709"/>
        <w:jc w:val="both"/>
        <w:rPr>
          <w:rFonts w:ascii="Arial" w:eastAsia="Times New Roman" w:hAnsi="Arial" w:cs="Arial"/>
          <w:sz w:val="26"/>
          <w:szCs w:val="26"/>
          <w:lang w:val="es-ES_tradnl" w:eastAsia="es-MX"/>
        </w:rPr>
      </w:pPr>
      <w:r w:rsidRPr="00F0281C">
        <w:rPr>
          <w:rFonts w:ascii="Arial" w:eastAsia="Times New Roman" w:hAnsi="Arial" w:cs="Arial"/>
          <w:sz w:val="26"/>
          <w:szCs w:val="26"/>
          <w:lang w:val="es-ES_tradnl" w:eastAsia="es-MX"/>
        </w:rPr>
        <w:t>En</w:t>
      </w:r>
      <w:r w:rsidRPr="00C56F7F">
        <w:rPr>
          <w:rFonts w:ascii="Arial" w:eastAsia="Times New Roman" w:hAnsi="Arial" w:cs="Arial"/>
          <w:sz w:val="26"/>
          <w:szCs w:val="26"/>
          <w:lang w:val="es-ES_tradnl" w:eastAsia="es-MX"/>
        </w:rPr>
        <w:t xml:space="preserve"> consecuencia, con apoyo en lo dispuesto en el artículo </w:t>
      </w:r>
      <w:r w:rsidR="000E1C38">
        <w:rPr>
          <w:rFonts w:ascii="Arial" w:hAnsi="Arial" w:cs="Arial"/>
          <w:bCs/>
          <w:sz w:val="26"/>
          <w:szCs w:val="26"/>
        </w:rPr>
        <w:t>40, fracción IV,</w:t>
      </w:r>
      <w:r w:rsidR="000E1C38">
        <w:rPr>
          <w:rStyle w:val="Refdenotaalpie"/>
          <w:rFonts w:ascii="Arial" w:hAnsi="Arial" w:cs="Arial"/>
          <w:bCs/>
          <w:sz w:val="26"/>
          <w:szCs w:val="26"/>
        </w:rPr>
        <w:footnoteReference w:id="9"/>
      </w:r>
      <w:r w:rsidR="000E1C38">
        <w:rPr>
          <w:rFonts w:ascii="Arial" w:hAnsi="Arial" w:cs="Arial"/>
          <w:bCs/>
          <w:sz w:val="26"/>
          <w:szCs w:val="26"/>
        </w:rPr>
        <w:t xml:space="preserve"> de la Ley de Justicia de Fiscalización y Rendición de Cuentas del estado de Oaxaca,</w:t>
      </w:r>
      <w:r w:rsidR="00313A90">
        <w:rPr>
          <w:rFonts w:ascii="Arial" w:hAnsi="Arial" w:cs="Arial"/>
          <w:bCs/>
          <w:sz w:val="26"/>
          <w:szCs w:val="26"/>
        </w:rPr>
        <w:t xml:space="preserve"> </w:t>
      </w:r>
      <w:r w:rsidR="00313A90" w:rsidRPr="00430899">
        <w:rPr>
          <w:rFonts w:ascii="Arial" w:hAnsi="Arial" w:cs="Arial"/>
          <w:bCs/>
          <w:sz w:val="26"/>
          <w:szCs w:val="26"/>
        </w:rPr>
        <w:t>es</w:t>
      </w:r>
      <w:r w:rsidR="000E1C38" w:rsidRPr="00430899">
        <w:rPr>
          <w:rFonts w:ascii="Arial" w:hAnsi="Arial" w:cs="Arial"/>
          <w:bCs/>
          <w:sz w:val="26"/>
          <w:szCs w:val="26"/>
        </w:rPr>
        <w:t xml:space="preserve"> </w:t>
      </w:r>
      <w:r w:rsidRPr="00430899">
        <w:rPr>
          <w:rFonts w:ascii="Arial" w:eastAsia="Times New Roman" w:hAnsi="Arial" w:cs="Arial"/>
          <w:sz w:val="26"/>
          <w:szCs w:val="26"/>
          <w:lang w:val="es-ES_tradnl" w:eastAsia="es-MX"/>
        </w:rPr>
        <w:t xml:space="preserve">procedente </w:t>
      </w:r>
      <w:r w:rsidR="004B7231" w:rsidRPr="00430899">
        <w:rPr>
          <w:rFonts w:ascii="Arial" w:hAnsi="Arial" w:cs="Arial"/>
          <w:b/>
          <w:sz w:val="26"/>
          <w:szCs w:val="26"/>
        </w:rPr>
        <w:t xml:space="preserve">DEJAR SIN EFECTOS </w:t>
      </w:r>
      <w:r w:rsidR="0003648A">
        <w:rPr>
          <w:rFonts w:ascii="Arial" w:hAnsi="Arial" w:cs="Arial"/>
          <w:sz w:val="26"/>
          <w:szCs w:val="26"/>
        </w:rPr>
        <w:t>1) L</w:t>
      </w:r>
      <w:r w:rsidR="004B7231" w:rsidRPr="00430899">
        <w:rPr>
          <w:rFonts w:ascii="Arial" w:hAnsi="Arial" w:cs="Arial"/>
          <w:sz w:val="26"/>
          <w:szCs w:val="26"/>
        </w:rPr>
        <w:t xml:space="preserve">a resolución de fecha </w:t>
      </w:r>
      <w:r w:rsidR="004B7231" w:rsidRPr="00430899">
        <w:rPr>
          <w:rFonts w:ascii="Arial" w:hAnsi="Arial" w:cs="Arial"/>
          <w:bCs/>
          <w:sz w:val="26"/>
          <w:szCs w:val="26"/>
        </w:rPr>
        <w:t>diecisiete de febrero de dos mil veinte, emitida por el Titular del Órgano Superior de Fiscalización del Estado de Oaxaca, dentro del Recurso de Reconsideración OSFE/REC.R/0004/2019</w:t>
      </w:r>
      <w:r w:rsidR="004B7231" w:rsidRPr="00430899">
        <w:rPr>
          <w:rFonts w:ascii="Arial" w:hAnsi="Arial" w:cs="Arial"/>
          <w:sz w:val="26"/>
          <w:szCs w:val="26"/>
        </w:rPr>
        <w:t>,</w:t>
      </w:r>
      <w:r w:rsidR="0003648A">
        <w:rPr>
          <w:rFonts w:ascii="Arial" w:hAnsi="Arial" w:cs="Arial"/>
          <w:sz w:val="26"/>
          <w:szCs w:val="26"/>
        </w:rPr>
        <w:t xml:space="preserve"> y; 2)</w:t>
      </w:r>
      <w:r w:rsidR="004B7231" w:rsidRPr="00430899">
        <w:rPr>
          <w:rFonts w:ascii="Arial" w:hAnsi="Arial" w:cs="Arial"/>
          <w:sz w:val="26"/>
          <w:szCs w:val="26"/>
        </w:rPr>
        <w:t xml:space="preserve"> </w:t>
      </w:r>
      <w:r w:rsidR="0003648A">
        <w:rPr>
          <w:rFonts w:ascii="Arial" w:hAnsi="Arial" w:cs="Arial"/>
          <w:sz w:val="26"/>
          <w:szCs w:val="26"/>
        </w:rPr>
        <w:t>L</w:t>
      </w:r>
      <w:r w:rsidRPr="00430899">
        <w:rPr>
          <w:rFonts w:ascii="Arial" w:eastAsia="Times New Roman" w:hAnsi="Arial" w:cs="Arial"/>
          <w:sz w:val="26"/>
          <w:szCs w:val="26"/>
          <w:lang w:val="es-ES_tradnl" w:eastAsia="es-MX"/>
        </w:rPr>
        <w:t xml:space="preserve">a </w:t>
      </w:r>
      <w:r w:rsidR="004B7231" w:rsidRPr="00430899">
        <w:rPr>
          <w:rFonts w:ascii="Arial" w:eastAsia="Times New Roman" w:hAnsi="Arial" w:cs="Arial"/>
          <w:sz w:val="26"/>
          <w:szCs w:val="26"/>
          <w:lang w:val="es-ES_tradnl" w:eastAsia="es-MX"/>
        </w:rPr>
        <w:t>r</w:t>
      </w:r>
      <w:r w:rsidRPr="00430899">
        <w:rPr>
          <w:rFonts w:ascii="Arial" w:eastAsia="Times New Roman" w:hAnsi="Arial" w:cs="Arial"/>
          <w:sz w:val="26"/>
          <w:szCs w:val="26"/>
          <w:lang w:val="es-ES_tradnl" w:eastAsia="es-MX"/>
        </w:rPr>
        <w:t>esolución</w:t>
      </w:r>
      <w:r w:rsidR="004B7231" w:rsidRPr="00430899">
        <w:rPr>
          <w:rFonts w:ascii="Arial" w:eastAsia="Times New Roman" w:hAnsi="Arial" w:cs="Arial"/>
          <w:sz w:val="26"/>
          <w:szCs w:val="26"/>
          <w:lang w:val="es-ES_tradnl" w:eastAsia="es-MX"/>
        </w:rPr>
        <w:t xml:space="preserve"> </w:t>
      </w:r>
      <w:r w:rsidR="004B7231" w:rsidRPr="00430899">
        <w:rPr>
          <w:rFonts w:ascii="Arial" w:hAnsi="Arial" w:cs="Arial"/>
          <w:sz w:val="26"/>
          <w:szCs w:val="26"/>
        </w:rPr>
        <w:t xml:space="preserve">dictada el </w:t>
      </w:r>
      <w:r w:rsidR="004B7231" w:rsidRPr="00430899">
        <w:rPr>
          <w:rFonts w:ascii="Arial" w:hAnsi="Arial" w:cs="Arial"/>
          <w:bCs/>
          <w:sz w:val="26"/>
          <w:szCs w:val="26"/>
        </w:rPr>
        <w:t xml:space="preserve">once de febrero de dos mil diecinueve, por la Titular de la Unidad de Asuntos Jurídicos de la entonces Auditoría Superior del Estado de Oaxaca, dentro del expediente número ASE/UAJ/P.R/009/2016, en contra de </w:t>
      </w:r>
      <w:r w:rsidR="003C6FD2">
        <w:rPr>
          <w:rFonts w:ascii="Arial" w:hAnsi="Arial" w:cs="Arial"/>
          <w:b/>
          <w:sz w:val="26"/>
          <w:szCs w:val="26"/>
        </w:rPr>
        <w:t>***********</w:t>
      </w:r>
      <w:r w:rsidR="003C6FD2">
        <w:rPr>
          <w:rFonts w:ascii="Arial" w:eastAsia="Arial Unicode MS" w:hAnsi="Arial" w:cs="Arial"/>
          <w:b/>
          <w:sz w:val="24"/>
          <w:szCs w:val="24"/>
        </w:rPr>
        <w:t xml:space="preserve">, </w:t>
      </w:r>
      <w:r w:rsidR="003C6FD2">
        <w:rPr>
          <w:rFonts w:ascii="Arial" w:hAnsi="Arial" w:cs="Arial"/>
          <w:b/>
          <w:sz w:val="26"/>
          <w:szCs w:val="26"/>
        </w:rPr>
        <w:t>***********</w:t>
      </w:r>
      <w:r w:rsidR="003C6FD2">
        <w:rPr>
          <w:rFonts w:ascii="Arial" w:eastAsia="Arial Unicode MS" w:hAnsi="Arial" w:cs="Arial"/>
          <w:b/>
          <w:sz w:val="24"/>
          <w:szCs w:val="24"/>
        </w:rPr>
        <w:t xml:space="preserve">, </w:t>
      </w:r>
      <w:r w:rsidR="003C6FD2">
        <w:rPr>
          <w:rFonts w:ascii="Arial" w:hAnsi="Arial" w:cs="Arial"/>
          <w:b/>
          <w:sz w:val="26"/>
          <w:szCs w:val="26"/>
        </w:rPr>
        <w:t>***********</w:t>
      </w:r>
      <w:r w:rsidR="003C6FD2">
        <w:rPr>
          <w:rFonts w:ascii="Arial" w:eastAsia="Arial Unicode MS" w:hAnsi="Arial" w:cs="Arial"/>
          <w:b/>
          <w:sz w:val="24"/>
          <w:szCs w:val="24"/>
        </w:rPr>
        <w:t xml:space="preserve"> Y </w:t>
      </w:r>
      <w:r w:rsidR="003C6FD2">
        <w:rPr>
          <w:rFonts w:ascii="Arial" w:hAnsi="Arial" w:cs="Arial"/>
          <w:b/>
          <w:sz w:val="26"/>
          <w:szCs w:val="26"/>
        </w:rPr>
        <w:t>***********</w:t>
      </w:r>
      <w:r w:rsidR="004B7231" w:rsidRPr="00430899">
        <w:rPr>
          <w:rFonts w:ascii="Arial" w:eastAsia="Arial Unicode MS" w:hAnsi="Arial" w:cs="Arial"/>
          <w:b/>
          <w:sz w:val="26"/>
          <w:szCs w:val="26"/>
        </w:rPr>
        <w:t>,</w:t>
      </w:r>
      <w:r w:rsidR="004B7231" w:rsidRPr="00430899">
        <w:rPr>
          <w:b/>
          <w:sz w:val="26"/>
          <w:szCs w:val="26"/>
        </w:rPr>
        <w:t xml:space="preserve"> </w:t>
      </w:r>
      <w:r w:rsidR="004B7231" w:rsidRPr="00430899">
        <w:rPr>
          <w:rFonts w:ascii="Arial" w:hAnsi="Arial" w:cs="Arial"/>
          <w:b/>
          <w:sz w:val="26"/>
          <w:szCs w:val="26"/>
        </w:rPr>
        <w:t xml:space="preserve"> </w:t>
      </w:r>
      <w:r w:rsidR="004B7231" w:rsidRPr="00430899">
        <w:rPr>
          <w:rFonts w:ascii="Arial" w:hAnsi="Arial" w:cs="Arial"/>
          <w:sz w:val="26"/>
          <w:szCs w:val="26"/>
        </w:rPr>
        <w:t>en la cual se les condenó</w:t>
      </w:r>
      <w:r w:rsidR="004B7231" w:rsidRPr="00430899">
        <w:rPr>
          <w:rFonts w:ascii="Arial" w:hAnsi="Arial" w:cs="Arial"/>
          <w:b/>
          <w:sz w:val="26"/>
          <w:szCs w:val="26"/>
        </w:rPr>
        <w:t xml:space="preserve"> </w:t>
      </w:r>
      <w:r w:rsidR="004B7231" w:rsidRPr="00430899">
        <w:rPr>
          <w:rFonts w:ascii="Arial" w:eastAsia="Arial Unicode MS" w:hAnsi="Arial" w:cs="Arial"/>
          <w:sz w:val="26"/>
          <w:szCs w:val="26"/>
        </w:rPr>
        <w:t>a título de indemnización</w:t>
      </w:r>
      <w:r w:rsidR="00052637" w:rsidRPr="00430899">
        <w:rPr>
          <w:rFonts w:ascii="Arial" w:eastAsia="Arial Unicode MS" w:hAnsi="Arial" w:cs="Arial"/>
          <w:sz w:val="26"/>
          <w:szCs w:val="26"/>
        </w:rPr>
        <w:t>,</w:t>
      </w:r>
      <w:r w:rsidR="004B7231" w:rsidRPr="00430899">
        <w:rPr>
          <w:rFonts w:ascii="Arial" w:eastAsia="Arial Unicode MS" w:hAnsi="Arial" w:cs="Arial"/>
          <w:sz w:val="26"/>
          <w:szCs w:val="26"/>
        </w:rPr>
        <w:t xml:space="preserve"> a resarcir la cantidad de </w:t>
      </w:r>
      <w:r w:rsidR="00324DF0">
        <w:rPr>
          <w:rFonts w:ascii="Arial" w:eastAsia="Arial Unicode MS" w:hAnsi="Arial" w:cs="Arial"/>
          <w:sz w:val="26"/>
          <w:szCs w:val="26"/>
        </w:rPr>
        <w:t xml:space="preserve"> </w:t>
      </w:r>
      <w:r w:rsidR="003C6FD2">
        <w:rPr>
          <w:rFonts w:ascii="Arial" w:hAnsi="Arial" w:cs="Arial"/>
          <w:b/>
          <w:sz w:val="26"/>
          <w:szCs w:val="26"/>
        </w:rPr>
        <w:t>***********</w:t>
      </w:r>
      <w:r w:rsidR="004B7231" w:rsidRPr="00430899">
        <w:rPr>
          <w:rFonts w:ascii="Arial" w:eastAsia="Arial Unicode MS" w:hAnsi="Arial" w:cs="Arial"/>
          <w:sz w:val="26"/>
          <w:szCs w:val="26"/>
        </w:rPr>
        <w:t xml:space="preserve"> por daños y perjuicios causados a la Hacienda Pública Municipal de San Felipe Usila, Distrito de Tuxtepec, Oaxaca, durante el ejercicio fiscal dos mil trece. Esto, </w:t>
      </w:r>
      <w:r w:rsidRPr="00430899">
        <w:rPr>
          <w:rFonts w:ascii="Arial" w:eastAsia="Times New Roman" w:hAnsi="Arial" w:cs="Arial"/>
          <w:sz w:val="26"/>
          <w:szCs w:val="26"/>
          <w:lang w:val="es-ES_tradnl" w:eastAsia="es-MX"/>
        </w:rPr>
        <w:t>ante la falta de competencia legal de</w:t>
      </w:r>
      <w:r w:rsidR="004B7231" w:rsidRPr="00430899">
        <w:rPr>
          <w:rFonts w:ascii="Arial" w:eastAsia="Times New Roman" w:hAnsi="Arial" w:cs="Arial"/>
          <w:sz w:val="26"/>
          <w:szCs w:val="26"/>
          <w:lang w:val="es-ES_tradnl" w:eastAsia="es-MX"/>
        </w:rPr>
        <w:t xml:space="preserve"> </w:t>
      </w:r>
      <w:r w:rsidRPr="00430899">
        <w:rPr>
          <w:rFonts w:ascii="Arial" w:eastAsia="Times New Roman" w:hAnsi="Arial" w:cs="Arial"/>
          <w:sz w:val="26"/>
          <w:szCs w:val="26"/>
          <w:lang w:val="es-ES_tradnl" w:eastAsia="es-MX"/>
        </w:rPr>
        <w:t>l</w:t>
      </w:r>
      <w:r w:rsidR="004B7231" w:rsidRPr="00430899">
        <w:rPr>
          <w:rFonts w:ascii="Arial" w:eastAsia="Times New Roman" w:hAnsi="Arial" w:cs="Arial"/>
          <w:sz w:val="26"/>
          <w:szCs w:val="26"/>
          <w:lang w:val="es-ES_tradnl" w:eastAsia="es-MX"/>
        </w:rPr>
        <w:t>a</w:t>
      </w:r>
      <w:r w:rsidRPr="00430899">
        <w:rPr>
          <w:rFonts w:ascii="Arial" w:eastAsia="Times New Roman" w:hAnsi="Arial" w:cs="Arial"/>
          <w:sz w:val="26"/>
          <w:szCs w:val="26"/>
          <w:lang w:val="es-ES_tradnl" w:eastAsia="es-MX"/>
        </w:rPr>
        <w:t xml:space="preserve"> Titular de la Unidad de Asuntos Jurídicos </w:t>
      </w:r>
      <w:r w:rsidR="004B7231" w:rsidRPr="00430899">
        <w:rPr>
          <w:rFonts w:ascii="Arial" w:eastAsia="Times New Roman" w:hAnsi="Arial" w:cs="Arial"/>
          <w:sz w:val="26"/>
          <w:szCs w:val="26"/>
          <w:lang w:val="es-ES_tradnl" w:eastAsia="es-MX"/>
        </w:rPr>
        <w:t xml:space="preserve">de la entonces Auditoría Superior del Estado de Oaxaca, </w:t>
      </w:r>
      <w:r w:rsidR="00971876" w:rsidRPr="00430899">
        <w:rPr>
          <w:rFonts w:ascii="Arial" w:eastAsia="Times New Roman" w:hAnsi="Arial" w:cs="Arial"/>
          <w:sz w:val="26"/>
          <w:szCs w:val="26"/>
          <w:lang w:val="es-ES_tradnl" w:eastAsia="es-MX"/>
        </w:rPr>
        <w:t xml:space="preserve">autoridad </w:t>
      </w:r>
      <w:r w:rsidRPr="00430899">
        <w:rPr>
          <w:rFonts w:ascii="Arial" w:eastAsia="Times New Roman" w:hAnsi="Arial" w:cs="Arial"/>
          <w:sz w:val="26"/>
          <w:szCs w:val="26"/>
          <w:lang w:val="es-ES_tradnl" w:eastAsia="es-MX"/>
        </w:rPr>
        <w:t>que l</w:t>
      </w:r>
      <w:r w:rsidR="00052637" w:rsidRPr="00430899">
        <w:rPr>
          <w:rFonts w:ascii="Arial" w:eastAsia="Times New Roman" w:hAnsi="Arial" w:cs="Arial"/>
          <w:sz w:val="26"/>
          <w:szCs w:val="26"/>
          <w:lang w:val="es-ES_tradnl" w:eastAsia="es-MX"/>
        </w:rPr>
        <w:t>es</w:t>
      </w:r>
      <w:r w:rsidRPr="00430899">
        <w:rPr>
          <w:rFonts w:ascii="Arial" w:eastAsia="Times New Roman" w:hAnsi="Arial" w:cs="Arial"/>
          <w:sz w:val="26"/>
          <w:szCs w:val="26"/>
          <w:lang w:val="es-ES_tradnl" w:eastAsia="es-MX"/>
        </w:rPr>
        <w:t xml:space="preserve"> impuso</w:t>
      </w:r>
      <w:r w:rsidR="004B7231" w:rsidRPr="00430899">
        <w:rPr>
          <w:rFonts w:ascii="Arial" w:eastAsia="Times New Roman" w:hAnsi="Arial" w:cs="Arial"/>
          <w:sz w:val="26"/>
          <w:szCs w:val="26"/>
          <w:lang w:val="es-ES_tradnl" w:eastAsia="es-MX"/>
        </w:rPr>
        <w:t xml:space="preserve"> dicha sanción.- - - - - - - - - - - - - - - - - </w:t>
      </w:r>
      <w:r w:rsidR="00324DF0">
        <w:rPr>
          <w:rFonts w:ascii="Arial" w:eastAsia="Times New Roman" w:hAnsi="Arial" w:cs="Arial"/>
          <w:sz w:val="26"/>
          <w:szCs w:val="26"/>
          <w:lang w:val="es-ES_tradnl" w:eastAsia="es-MX"/>
        </w:rPr>
        <w:t>- - - - - -</w:t>
      </w:r>
    </w:p>
    <w:p w14:paraId="6BD24F24" w14:textId="689BB6F5" w:rsidR="003E1697" w:rsidRDefault="003E1697" w:rsidP="007A4589">
      <w:pPr>
        <w:pStyle w:val="Sinespaciado"/>
        <w:spacing w:before="120" w:line="360" w:lineRule="auto"/>
        <w:ind w:firstLine="708"/>
        <w:jc w:val="both"/>
        <w:rPr>
          <w:rFonts w:ascii="Arial" w:hAnsi="Arial" w:cs="Arial"/>
          <w:bCs/>
          <w:sz w:val="26"/>
          <w:szCs w:val="26"/>
        </w:rPr>
      </w:pPr>
      <w:r w:rsidRPr="00430899">
        <w:rPr>
          <w:rFonts w:ascii="Arial" w:hAnsi="Arial" w:cs="Arial"/>
          <w:bCs/>
          <w:sz w:val="26"/>
          <w:szCs w:val="26"/>
        </w:rPr>
        <w:t xml:space="preserve">Por último, toda vez que con el estudio </w:t>
      </w:r>
      <w:r w:rsidR="00573D84" w:rsidRPr="00430899">
        <w:rPr>
          <w:rFonts w:ascii="Arial" w:hAnsi="Arial" w:cs="Arial"/>
          <w:bCs/>
          <w:sz w:val="26"/>
          <w:szCs w:val="26"/>
        </w:rPr>
        <w:t xml:space="preserve">de </w:t>
      </w:r>
      <w:r w:rsidRPr="00430899">
        <w:rPr>
          <w:rFonts w:ascii="Arial" w:hAnsi="Arial" w:cs="Arial"/>
          <w:bCs/>
          <w:sz w:val="26"/>
          <w:szCs w:val="26"/>
        </w:rPr>
        <w:t>la incompete</w:t>
      </w:r>
      <w:r w:rsidR="00971876" w:rsidRPr="00430899">
        <w:rPr>
          <w:rFonts w:ascii="Arial" w:hAnsi="Arial" w:cs="Arial"/>
          <w:bCs/>
          <w:sz w:val="26"/>
          <w:szCs w:val="26"/>
        </w:rPr>
        <w:t>ncia de la autoridad demandada,</w:t>
      </w:r>
      <w:r w:rsidR="002E59D9" w:rsidRPr="00430899">
        <w:rPr>
          <w:rFonts w:ascii="Arial" w:hAnsi="Arial" w:cs="Arial"/>
          <w:bCs/>
          <w:sz w:val="26"/>
          <w:szCs w:val="26"/>
        </w:rPr>
        <w:t xml:space="preserve"> es</w:t>
      </w:r>
      <w:r w:rsidRPr="00430899">
        <w:rPr>
          <w:rFonts w:ascii="Arial" w:hAnsi="Arial" w:cs="Arial"/>
          <w:bCs/>
          <w:sz w:val="26"/>
          <w:szCs w:val="26"/>
        </w:rPr>
        <w:t xml:space="preserve"> suficiente para dejar sin efecto la resolución </w:t>
      </w:r>
      <w:proofErr w:type="gramStart"/>
      <w:r w:rsidRPr="00430899">
        <w:rPr>
          <w:rFonts w:ascii="Arial" w:hAnsi="Arial" w:cs="Arial"/>
          <w:bCs/>
          <w:sz w:val="26"/>
          <w:szCs w:val="26"/>
        </w:rPr>
        <w:lastRenderedPageBreak/>
        <w:t>demandada</w:t>
      </w:r>
      <w:proofErr w:type="gramEnd"/>
      <w:r w:rsidRPr="00430899">
        <w:rPr>
          <w:rFonts w:ascii="Arial" w:hAnsi="Arial" w:cs="Arial"/>
          <w:bCs/>
          <w:sz w:val="26"/>
          <w:szCs w:val="26"/>
        </w:rPr>
        <w:t>, resulta innecesario el análisis de l</w:t>
      </w:r>
      <w:r w:rsidR="00573D84" w:rsidRPr="00430899">
        <w:rPr>
          <w:rFonts w:ascii="Arial" w:hAnsi="Arial" w:cs="Arial"/>
          <w:bCs/>
          <w:sz w:val="26"/>
          <w:szCs w:val="26"/>
        </w:rPr>
        <w:t>os</w:t>
      </w:r>
      <w:r w:rsidRPr="00430899">
        <w:rPr>
          <w:rFonts w:ascii="Arial" w:hAnsi="Arial" w:cs="Arial"/>
          <w:bCs/>
          <w:sz w:val="26"/>
          <w:szCs w:val="26"/>
        </w:rPr>
        <w:t xml:space="preserve"> </w:t>
      </w:r>
      <w:r w:rsidR="00573D84" w:rsidRPr="00430899">
        <w:rPr>
          <w:rFonts w:ascii="Arial" w:hAnsi="Arial" w:cs="Arial"/>
          <w:bCs/>
          <w:sz w:val="26"/>
          <w:szCs w:val="26"/>
        </w:rPr>
        <w:t>conceptos de impugnación hechos valer por los promoventes</w:t>
      </w:r>
      <w:r w:rsidR="002E59D9" w:rsidRPr="00430899">
        <w:rPr>
          <w:rFonts w:ascii="Arial" w:hAnsi="Arial" w:cs="Arial"/>
          <w:bCs/>
          <w:sz w:val="26"/>
          <w:szCs w:val="26"/>
        </w:rPr>
        <w:t>;</w:t>
      </w:r>
      <w:r w:rsidRPr="00430899">
        <w:rPr>
          <w:rFonts w:ascii="Arial" w:hAnsi="Arial" w:cs="Arial"/>
          <w:bCs/>
          <w:sz w:val="26"/>
          <w:szCs w:val="26"/>
        </w:rPr>
        <w:t xml:space="preserve"> ello es así, pues en nada variaría el resultado del presente fallo. Resulta aplicable la jurisprudencia I.2o.A. J/23</w:t>
      </w:r>
      <w:r w:rsidR="00971876" w:rsidRPr="00430899">
        <w:rPr>
          <w:rFonts w:ascii="Arial" w:hAnsi="Arial" w:cs="Arial"/>
          <w:bCs/>
          <w:sz w:val="26"/>
          <w:szCs w:val="26"/>
        </w:rPr>
        <w:t xml:space="preserve">, con número de Registro Digital </w:t>
      </w:r>
      <w:r w:rsidR="00971876" w:rsidRPr="00430899">
        <w:rPr>
          <w:rFonts w:ascii="Arial" w:hAnsi="Arial" w:cs="Arial"/>
          <w:color w:val="000000"/>
          <w:sz w:val="26"/>
          <w:szCs w:val="26"/>
          <w:shd w:val="clear" w:color="auto" w:fill="FFFFFF"/>
        </w:rPr>
        <w:t>193430,</w:t>
      </w:r>
      <w:r w:rsidRPr="00430899">
        <w:rPr>
          <w:rFonts w:ascii="Arial" w:hAnsi="Arial" w:cs="Arial"/>
          <w:bCs/>
          <w:sz w:val="26"/>
          <w:szCs w:val="26"/>
        </w:rPr>
        <w:t xml:space="preserve"> sustentada por el Segundo Tribunal Colegiado en Materia Administrativa del Primer Circuito, publicada en el Semanario Judicial de la Federación y su Gaceta, en la Novena Época, Tomo X, agosto de 1999, consultable a página 647, de rubro y texto siguientes</w:t>
      </w:r>
      <w:r w:rsidR="00971876" w:rsidRPr="00430899">
        <w:rPr>
          <w:rFonts w:ascii="Arial" w:hAnsi="Arial" w:cs="Arial"/>
          <w:bCs/>
          <w:sz w:val="26"/>
          <w:szCs w:val="26"/>
        </w:rPr>
        <w:t>:</w:t>
      </w:r>
      <w:r w:rsidR="00573D84" w:rsidRPr="00430899">
        <w:rPr>
          <w:rFonts w:ascii="Arial" w:hAnsi="Arial" w:cs="Arial"/>
          <w:bCs/>
          <w:sz w:val="26"/>
          <w:szCs w:val="26"/>
        </w:rPr>
        <w:t>- - - - - - - - - - - - - - - - - - - - - -</w:t>
      </w:r>
      <w:r w:rsidR="00573D84">
        <w:rPr>
          <w:rFonts w:ascii="Arial" w:hAnsi="Arial" w:cs="Arial"/>
          <w:bCs/>
          <w:sz w:val="26"/>
          <w:szCs w:val="26"/>
        </w:rPr>
        <w:t xml:space="preserve"> </w:t>
      </w:r>
    </w:p>
    <w:p w14:paraId="7E330193" w14:textId="77777777" w:rsidR="003E1697" w:rsidRPr="00843927" w:rsidRDefault="003E1697" w:rsidP="007A4589">
      <w:pPr>
        <w:pStyle w:val="Sinespaciado"/>
        <w:spacing w:before="240"/>
        <w:ind w:left="1134" w:right="900"/>
        <w:jc w:val="both"/>
        <w:rPr>
          <w:rFonts w:ascii="Arial" w:hAnsi="Arial" w:cs="Arial"/>
          <w:i/>
        </w:rPr>
      </w:pPr>
      <w:r w:rsidRPr="00045619">
        <w:rPr>
          <w:rFonts w:ascii="Arial" w:hAnsi="Arial" w:cs="Arial"/>
          <w:i/>
          <w:sz w:val="24"/>
          <w:szCs w:val="24"/>
        </w:rPr>
        <w:t>“</w:t>
      </w:r>
      <w:r w:rsidRPr="00843927">
        <w:rPr>
          <w:rFonts w:ascii="Arial" w:hAnsi="Arial" w:cs="Arial"/>
          <w:b/>
          <w:i/>
        </w:rPr>
        <w:t>CONCEPTOS DE ANULACIÓN. LA EXIGENCIA DE EXAMINARLOS EXHAUSTIVAMENTE DEBE PONDERARSE A LA LUZ DE CADA CONTROVERSIA EN PARTICULAR.</w:t>
      </w:r>
      <w:r w:rsidRPr="00843927">
        <w:rPr>
          <w:rFonts w:ascii="Arial" w:hAnsi="Arial" w:cs="Arial"/>
          <w:i/>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14:paraId="18073DA0" w14:textId="732873FE" w:rsidR="00235455" w:rsidRDefault="008F01F9" w:rsidP="007A4589">
      <w:pPr>
        <w:widowControl w:val="0"/>
        <w:tabs>
          <w:tab w:val="left" w:pos="0"/>
        </w:tabs>
        <w:spacing w:before="240" w:after="0" w:line="360" w:lineRule="auto"/>
        <w:ind w:right="17"/>
        <w:jc w:val="both"/>
        <w:rPr>
          <w:rFonts w:ascii="Arial" w:eastAsia="Arial Unicode MS" w:hAnsi="Arial" w:cs="Arial"/>
          <w:sz w:val="26"/>
          <w:szCs w:val="26"/>
        </w:rPr>
      </w:pPr>
      <w:r w:rsidRPr="00CB34BE">
        <w:rPr>
          <w:rFonts w:ascii="Arial" w:hAnsi="Arial" w:cs="Arial"/>
          <w:sz w:val="26"/>
          <w:szCs w:val="26"/>
        </w:rPr>
        <w:tab/>
      </w:r>
      <w:r w:rsidR="00911FFB" w:rsidRPr="00CB34BE">
        <w:rPr>
          <w:rFonts w:ascii="Arial" w:eastAsia="Arial Unicode MS" w:hAnsi="Arial" w:cs="Arial"/>
          <w:sz w:val="26"/>
          <w:szCs w:val="26"/>
        </w:rPr>
        <w:t>En mérito de lo expuesto y con apoyo en los artículos 4, 5, 2</w:t>
      </w:r>
      <w:r w:rsidR="00235455" w:rsidRPr="00CB34BE">
        <w:rPr>
          <w:rFonts w:ascii="Arial" w:eastAsia="Arial Unicode MS" w:hAnsi="Arial" w:cs="Arial"/>
          <w:sz w:val="26"/>
          <w:szCs w:val="26"/>
        </w:rPr>
        <w:t>8</w:t>
      </w:r>
      <w:r w:rsidR="00911FFB" w:rsidRPr="00CB34BE">
        <w:rPr>
          <w:rFonts w:ascii="Arial" w:eastAsia="Arial Unicode MS" w:hAnsi="Arial" w:cs="Arial"/>
          <w:sz w:val="26"/>
          <w:szCs w:val="26"/>
        </w:rPr>
        <w:t xml:space="preserve">, </w:t>
      </w:r>
      <w:r w:rsidR="00911FFB" w:rsidRPr="00CB34BE">
        <w:rPr>
          <w:rFonts w:ascii="Arial" w:eastAsia="Arial Unicode MS" w:hAnsi="Arial" w:cs="Arial"/>
          <w:bCs/>
          <w:iCs/>
          <w:sz w:val="26"/>
          <w:szCs w:val="26"/>
        </w:rPr>
        <w:t xml:space="preserve">39, 40 </w:t>
      </w:r>
      <w:r w:rsidR="00F8252F">
        <w:rPr>
          <w:rFonts w:ascii="Arial" w:eastAsia="Arial Unicode MS" w:hAnsi="Arial" w:cs="Arial"/>
          <w:bCs/>
          <w:iCs/>
          <w:sz w:val="26"/>
          <w:szCs w:val="26"/>
        </w:rPr>
        <w:t xml:space="preserve">fracción IV </w:t>
      </w:r>
      <w:r w:rsidR="00911FFB" w:rsidRPr="00CB34BE">
        <w:rPr>
          <w:rFonts w:ascii="Arial" w:eastAsia="Arial Unicode MS" w:hAnsi="Arial" w:cs="Arial"/>
          <w:bCs/>
          <w:iCs/>
          <w:sz w:val="26"/>
          <w:szCs w:val="26"/>
        </w:rPr>
        <w:t xml:space="preserve">y 43 </w:t>
      </w:r>
      <w:r w:rsidR="00911FFB" w:rsidRPr="00CB34BE">
        <w:rPr>
          <w:rFonts w:ascii="Arial" w:eastAsia="Arial Unicode MS" w:hAnsi="Arial" w:cs="Arial"/>
          <w:sz w:val="26"/>
          <w:szCs w:val="26"/>
        </w:rPr>
        <w:t>Ley de Justicia de Fiscalización y Rendición de Cuentas para el Estado de Oaxaca</w:t>
      </w:r>
      <w:r w:rsidR="00911FFB" w:rsidRPr="00CB34BE">
        <w:rPr>
          <w:rFonts w:ascii="Arial" w:eastAsia="Arial Unicode MS" w:hAnsi="Arial" w:cs="Arial"/>
          <w:bCs/>
          <w:iCs/>
          <w:sz w:val="26"/>
          <w:szCs w:val="26"/>
        </w:rPr>
        <w:t>,</w:t>
      </w:r>
      <w:r w:rsidR="00911FFB" w:rsidRPr="00CB34BE">
        <w:rPr>
          <w:rFonts w:ascii="Arial" w:eastAsia="Arial Unicode MS" w:hAnsi="Arial" w:cs="Arial"/>
          <w:sz w:val="26"/>
          <w:szCs w:val="26"/>
        </w:rPr>
        <w:t xml:space="preserve"> se: </w:t>
      </w:r>
      <w:r w:rsidR="00235455" w:rsidRPr="00CB34BE">
        <w:rPr>
          <w:rFonts w:ascii="Arial" w:eastAsia="Arial Unicode MS" w:hAnsi="Arial" w:cs="Arial"/>
          <w:sz w:val="26"/>
          <w:szCs w:val="26"/>
        </w:rPr>
        <w:t xml:space="preserve">- - - - - - - - - - - - - - - - - - - - - - - </w:t>
      </w:r>
    </w:p>
    <w:p w14:paraId="71F6C8C9" w14:textId="77777777" w:rsidR="001F65F4" w:rsidRPr="00CB34BE" w:rsidRDefault="001F65F4" w:rsidP="001F65F4">
      <w:pPr>
        <w:pStyle w:val="Sinespaciado"/>
      </w:pPr>
    </w:p>
    <w:p w14:paraId="2C643EDF" w14:textId="2381CE6B" w:rsidR="00911FFB" w:rsidRDefault="00911FFB" w:rsidP="001F65F4">
      <w:pPr>
        <w:widowControl w:val="0"/>
        <w:tabs>
          <w:tab w:val="left" w:pos="0"/>
        </w:tabs>
        <w:spacing w:before="120" w:after="0" w:line="360" w:lineRule="auto"/>
        <w:ind w:right="17"/>
        <w:jc w:val="center"/>
        <w:rPr>
          <w:rFonts w:ascii="Arial" w:eastAsia="Arial Unicode MS" w:hAnsi="Arial" w:cs="Arial"/>
          <w:b/>
          <w:sz w:val="26"/>
          <w:szCs w:val="26"/>
          <w:lang w:val="es-ES_tradnl"/>
        </w:rPr>
      </w:pPr>
      <w:r w:rsidRPr="00CB34BE">
        <w:rPr>
          <w:rFonts w:ascii="Arial" w:eastAsia="Arial Unicode MS" w:hAnsi="Arial" w:cs="Arial"/>
          <w:b/>
          <w:sz w:val="26"/>
          <w:szCs w:val="26"/>
          <w:lang w:val="es-ES_tradnl"/>
        </w:rPr>
        <w:t>R E S U E L V E</w:t>
      </w:r>
    </w:p>
    <w:p w14:paraId="45D89B0A" w14:textId="77777777" w:rsidR="001F65F4" w:rsidRPr="00CB34BE" w:rsidRDefault="001F65F4" w:rsidP="001F65F4">
      <w:pPr>
        <w:pStyle w:val="Sinespaciado"/>
      </w:pPr>
    </w:p>
    <w:p w14:paraId="1CCCB0C7" w14:textId="04B682F4" w:rsidR="00911FFB" w:rsidRPr="00CB34BE" w:rsidRDefault="00911FFB" w:rsidP="00235455">
      <w:pPr>
        <w:tabs>
          <w:tab w:val="left" w:pos="5670"/>
        </w:tabs>
        <w:spacing w:after="120" w:line="360" w:lineRule="auto"/>
        <w:ind w:firstLine="709"/>
        <w:jc w:val="both"/>
        <w:rPr>
          <w:rFonts w:ascii="Arial" w:eastAsia="Arial Unicode MS" w:hAnsi="Arial" w:cs="Arial"/>
          <w:sz w:val="26"/>
          <w:szCs w:val="26"/>
          <w:lang w:val="es-ES" w:eastAsia="es-ES"/>
        </w:rPr>
      </w:pPr>
      <w:r w:rsidRPr="00CB34BE">
        <w:rPr>
          <w:rFonts w:ascii="Arial" w:eastAsia="Arial Unicode MS" w:hAnsi="Arial" w:cs="Arial"/>
          <w:b/>
          <w:sz w:val="26"/>
          <w:szCs w:val="26"/>
          <w:lang w:eastAsia="es-ES"/>
        </w:rPr>
        <w:t xml:space="preserve">PRIMERO. </w:t>
      </w:r>
      <w:r w:rsidRPr="00CB34BE">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796F30" w:rsidRPr="00CB34BE">
        <w:rPr>
          <w:rFonts w:ascii="Arial" w:eastAsia="Arial Unicode MS" w:hAnsi="Arial" w:cs="Arial"/>
          <w:sz w:val="26"/>
          <w:szCs w:val="26"/>
          <w:lang w:eastAsia="es-ES"/>
        </w:rPr>
        <w:t xml:space="preserve">- - - - - - - - - - - - - - - - - - </w:t>
      </w:r>
    </w:p>
    <w:p w14:paraId="73A68BDF" w14:textId="5C1BD9D0" w:rsidR="00911FFB" w:rsidRPr="00CB34BE" w:rsidRDefault="00911FFB" w:rsidP="00235455">
      <w:pPr>
        <w:tabs>
          <w:tab w:val="left" w:pos="5670"/>
        </w:tabs>
        <w:spacing w:after="120" w:line="360" w:lineRule="auto"/>
        <w:ind w:firstLine="708"/>
        <w:jc w:val="both"/>
        <w:rPr>
          <w:rFonts w:ascii="Arial" w:eastAsia="Arial Unicode MS" w:hAnsi="Arial" w:cs="Arial"/>
          <w:sz w:val="26"/>
          <w:szCs w:val="26"/>
          <w:lang w:eastAsia="es-ES"/>
        </w:rPr>
      </w:pPr>
      <w:r w:rsidRPr="00CB34BE">
        <w:rPr>
          <w:rFonts w:ascii="Arial" w:eastAsia="Arial Unicode MS" w:hAnsi="Arial" w:cs="Arial"/>
          <w:b/>
          <w:sz w:val="26"/>
          <w:szCs w:val="26"/>
          <w:lang w:eastAsia="es-ES"/>
        </w:rPr>
        <w:t>SEGUNDO</w:t>
      </w:r>
      <w:r w:rsidRPr="00CB34BE">
        <w:rPr>
          <w:rFonts w:ascii="Arial" w:eastAsia="Arial Unicode MS" w:hAnsi="Arial" w:cs="Arial"/>
          <w:sz w:val="26"/>
          <w:szCs w:val="26"/>
          <w:lang w:eastAsia="es-ES"/>
        </w:rPr>
        <w:t>. La personalidad de las partes quedó acreditada en autos.</w:t>
      </w:r>
      <w:r w:rsidR="00796F30" w:rsidRPr="00CB34BE">
        <w:rPr>
          <w:rFonts w:ascii="Arial" w:eastAsia="Arial Unicode MS" w:hAnsi="Arial" w:cs="Arial"/>
          <w:sz w:val="26"/>
          <w:szCs w:val="26"/>
          <w:lang w:eastAsia="es-ES"/>
        </w:rPr>
        <w:t xml:space="preserve"> - - - - - - - - - - - - - - - - - - - - - - - - - - - - - - - - - - - - - - - - - - - - - - - </w:t>
      </w:r>
    </w:p>
    <w:p w14:paraId="5750D216" w14:textId="0F69C857" w:rsidR="00911FFB" w:rsidRPr="00CB34BE" w:rsidRDefault="00911FFB" w:rsidP="00911FFB">
      <w:pPr>
        <w:tabs>
          <w:tab w:val="left" w:pos="5670"/>
        </w:tabs>
        <w:spacing w:after="100" w:afterAutospacing="1" w:line="360" w:lineRule="auto"/>
        <w:ind w:firstLine="708"/>
        <w:jc w:val="both"/>
        <w:rPr>
          <w:rFonts w:ascii="Arial" w:eastAsia="Arial Unicode MS" w:hAnsi="Arial" w:cs="Arial"/>
          <w:sz w:val="26"/>
          <w:szCs w:val="26"/>
          <w:lang w:eastAsia="es-ES"/>
        </w:rPr>
      </w:pPr>
      <w:r w:rsidRPr="00CB34BE">
        <w:rPr>
          <w:rFonts w:ascii="Arial" w:eastAsia="Arial Unicode MS" w:hAnsi="Arial" w:cs="Arial"/>
          <w:b/>
          <w:sz w:val="26"/>
          <w:szCs w:val="26"/>
          <w:lang w:eastAsia="es-ES"/>
        </w:rPr>
        <w:t xml:space="preserve">TERCERO. </w:t>
      </w:r>
      <w:r w:rsidRPr="00CB34BE">
        <w:rPr>
          <w:rFonts w:ascii="Arial" w:eastAsia="Arial Unicode MS" w:hAnsi="Arial" w:cs="Arial"/>
          <w:sz w:val="26"/>
          <w:szCs w:val="26"/>
          <w:lang w:eastAsia="es-ES"/>
        </w:rPr>
        <w:t xml:space="preserve"> </w:t>
      </w:r>
      <w:r w:rsidR="00F8252F">
        <w:rPr>
          <w:rFonts w:ascii="Arial" w:eastAsia="Arial Unicode MS" w:hAnsi="Arial" w:cs="Arial"/>
          <w:sz w:val="26"/>
          <w:szCs w:val="26"/>
          <w:lang w:eastAsia="es-ES"/>
        </w:rPr>
        <w:t xml:space="preserve">No se actualiza </w:t>
      </w:r>
      <w:r w:rsidR="00F8252F" w:rsidRPr="00430899">
        <w:rPr>
          <w:rFonts w:ascii="Arial" w:eastAsia="Arial Unicode MS" w:hAnsi="Arial" w:cs="Arial"/>
          <w:sz w:val="26"/>
          <w:szCs w:val="26"/>
          <w:lang w:eastAsia="es-ES"/>
        </w:rPr>
        <w:t>causal de improcedencia algun</w:t>
      </w:r>
      <w:r w:rsidR="00387043" w:rsidRPr="00430899">
        <w:rPr>
          <w:rFonts w:ascii="Arial" w:eastAsia="Arial Unicode MS" w:hAnsi="Arial" w:cs="Arial"/>
          <w:sz w:val="26"/>
          <w:szCs w:val="26"/>
          <w:lang w:eastAsia="es-ES"/>
        </w:rPr>
        <w:t>a</w:t>
      </w:r>
      <w:r w:rsidR="00F8252F" w:rsidRPr="00430899">
        <w:rPr>
          <w:rFonts w:ascii="Arial" w:eastAsia="Arial Unicode MS" w:hAnsi="Arial" w:cs="Arial"/>
          <w:sz w:val="26"/>
          <w:szCs w:val="26"/>
          <w:lang w:eastAsia="es-ES"/>
        </w:rPr>
        <w:t>, por</w:t>
      </w:r>
      <w:r w:rsidR="00F8252F">
        <w:rPr>
          <w:rFonts w:ascii="Arial" w:eastAsia="Arial Unicode MS" w:hAnsi="Arial" w:cs="Arial"/>
          <w:sz w:val="26"/>
          <w:szCs w:val="26"/>
          <w:lang w:eastAsia="es-ES"/>
        </w:rPr>
        <w:t xml:space="preserve"> lo que </w:t>
      </w:r>
      <w:r w:rsidR="00F8252F">
        <w:rPr>
          <w:rFonts w:ascii="Arial" w:eastAsia="Arial Unicode MS" w:hAnsi="Arial" w:cs="Arial"/>
          <w:b/>
          <w:sz w:val="26"/>
          <w:szCs w:val="26"/>
          <w:lang w:eastAsia="es-ES"/>
        </w:rPr>
        <w:t xml:space="preserve">NO </w:t>
      </w:r>
      <w:r w:rsidRPr="00CB34BE">
        <w:rPr>
          <w:rFonts w:ascii="Arial" w:eastAsia="Arial Unicode MS" w:hAnsi="Arial" w:cs="Arial"/>
          <w:b/>
          <w:sz w:val="26"/>
          <w:szCs w:val="26"/>
          <w:lang w:eastAsia="es-ES"/>
        </w:rPr>
        <w:t>SE SOBRESEE EL JUICIO</w:t>
      </w:r>
      <w:r w:rsidR="00F8252F">
        <w:rPr>
          <w:rFonts w:ascii="Arial" w:eastAsia="Arial Unicode MS" w:hAnsi="Arial" w:cs="Arial"/>
          <w:b/>
          <w:sz w:val="26"/>
          <w:szCs w:val="26"/>
          <w:lang w:eastAsia="es-ES"/>
        </w:rPr>
        <w:t>.</w:t>
      </w:r>
      <w:r w:rsidR="00235455" w:rsidRPr="00CB34BE">
        <w:rPr>
          <w:rFonts w:ascii="Arial" w:eastAsia="Times New Roman" w:hAnsi="Arial" w:cs="Arial"/>
          <w:sz w:val="26"/>
          <w:szCs w:val="26"/>
          <w:lang w:eastAsia="es-ES"/>
        </w:rPr>
        <w:t>- - - - - - - - - - - - - - - - - - -</w:t>
      </w:r>
      <w:r w:rsidR="00F8252F">
        <w:rPr>
          <w:rFonts w:ascii="Arial" w:eastAsia="Times New Roman" w:hAnsi="Arial" w:cs="Arial"/>
          <w:sz w:val="26"/>
          <w:szCs w:val="26"/>
          <w:lang w:eastAsia="es-ES"/>
        </w:rPr>
        <w:t xml:space="preserve"> - - - - -</w:t>
      </w:r>
    </w:p>
    <w:p w14:paraId="0B4B2D7F" w14:textId="2003EE1E" w:rsidR="0016149F" w:rsidRDefault="00911FFB" w:rsidP="0016149F">
      <w:pPr>
        <w:tabs>
          <w:tab w:val="left" w:pos="5670"/>
        </w:tabs>
        <w:autoSpaceDE w:val="0"/>
        <w:autoSpaceDN w:val="0"/>
        <w:adjustRightInd w:val="0"/>
        <w:spacing w:after="240" w:line="360" w:lineRule="auto"/>
        <w:ind w:firstLine="708"/>
        <w:jc w:val="both"/>
        <w:rPr>
          <w:rFonts w:ascii="Arial" w:hAnsi="Arial" w:cs="Arial"/>
          <w:bCs/>
          <w:sz w:val="26"/>
          <w:szCs w:val="26"/>
        </w:rPr>
      </w:pPr>
      <w:r w:rsidRPr="00CB34BE">
        <w:rPr>
          <w:rFonts w:ascii="Arial" w:eastAsia="Arial Unicode MS" w:hAnsi="Arial" w:cs="Arial"/>
          <w:b/>
          <w:sz w:val="26"/>
          <w:szCs w:val="26"/>
        </w:rPr>
        <w:t xml:space="preserve">CUARTO. </w:t>
      </w:r>
      <w:r w:rsidRPr="00CB34BE">
        <w:rPr>
          <w:rFonts w:ascii="Arial" w:eastAsia="Arial Unicode MS" w:hAnsi="Arial" w:cs="Arial"/>
          <w:sz w:val="26"/>
          <w:szCs w:val="26"/>
        </w:rPr>
        <w:t xml:space="preserve">Por las razones expuestas en el considerando </w:t>
      </w:r>
      <w:r w:rsidR="007F70B3">
        <w:rPr>
          <w:rFonts w:ascii="Arial" w:eastAsia="Arial Unicode MS" w:hAnsi="Arial" w:cs="Arial"/>
          <w:b/>
          <w:sz w:val="26"/>
          <w:szCs w:val="26"/>
        </w:rPr>
        <w:t xml:space="preserve">TERCERO </w:t>
      </w:r>
      <w:r w:rsidRPr="00CB34BE">
        <w:rPr>
          <w:rFonts w:ascii="Arial" w:eastAsia="Arial Unicode MS" w:hAnsi="Arial" w:cs="Arial"/>
          <w:sz w:val="26"/>
          <w:szCs w:val="26"/>
        </w:rPr>
        <w:t xml:space="preserve">de este fallo, </w:t>
      </w:r>
      <w:r w:rsidR="00E4423C">
        <w:rPr>
          <w:rFonts w:ascii="Arial" w:eastAsia="Arial Unicode MS" w:hAnsi="Arial" w:cs="Arial"/>
          <w:sz w:val="26"/>
          <w:szCs w:val="26"/>
        </w:rPr>
        <w:t xml:space="preserve">se </w:t>
      </w:r>
      <w:r w:rsidR="00E4423C" w:rsidRPr="00054D5B">
        <w:rPr>
          <w:rFonts w:ascii="Arial" w:hAnsi="Arial" w:cs="Arial"/>
          <w:b/>
          <w:sz w:val="26"/>
          <w:szCs w:val="26"/>
        </w:rPr>
        <w:t>DEJA</w:t>
      </w:r>
      <w:r w:rsidR="00F752B8">
        <w:rPr>
          <w:rFonts w:ascii="Arial" w:hAnsi="Arial" w:cs="Arial"/>
          <w:b/>
          <w:sz w:val="26"/>
          <w:szCs w:val="26"/>
        </w:rPr>
        <w:t>N</w:t>
      </w:r>
      <w:r w:rsidR="00E4423C" w:rsidRPr="00054D5B">
        <w:rPr>
          <w:rFonts w:ascii="Arial" w:hAnsi="Arial" w:cs="Arial"/>
          <w:b/>
          <w:sz w:val="26"/>
          <w:szCs w:val="26"/>
        </w:rPr>
        <w:t xml:space="preserve"> SIN EFECTOS </w:t>
      </w:r>
      <w:r w:rsidR="00F752B8" w:rsidRPr="00F752B8">
        <w:rPr>
          <w:rFonts w:ascii="Arial" w:hAnsi="Arial" w:cs="Arial"/>
          <w:sz w:val="26"/>
          <w:szCs w:val="26"/>
        </w:rPr>
        <w:t>1)</w:t>
      </w:r>
      <w:r w:rsidR="00F752B8">
        <w:rPr>
          <w:rFonts w:ascii="Arial" w:hAnsi="Arial" w:cs="Arial"/>
          <w:b/>
          <w:sz w:val="26"/>
          <w:szCs w:val="26"/>
        </w:rPr>
        <w:t xml:space="preserve"> </w:t>
      </w:r>
      <w:r w:rsidR="0003648A">
        <w:rPr>
          <w:rFonts w:ascii="Arial" w:hAnsi="Arial" w:cs="Arial"/>
          <w:sz w:val="26"/>
          <w:szCs w:val="26"/>
        </w:rPr>
        <w:t>L</w:t>
      </w:r>
      <w:r w:rsidR="00E4423C" w:rsidRPr="00054D5B">
        <w:rPr>
          <w:rFonts w:ascii="Arial" w:hAnsi="Arial" w:cs="Arial"/>
          <w:sz w:val="26"/>
          <w:szCs w:val="26"/>
        </w:rPr>
        <w:t>a resolución</w:t>
      </w:r>
      <w:r w:rsidR="00F752B8">
        <w:rPr>
          <w:rFonts w:ascii="Arial" w:hAnsi="Arial" w:cs="Arial"/>
          <w:sz w:val="26"/>
          <w:szCs w:val="26"/>
        </w:rPr>
        <w:t xml:space="preserve"> </w:t>
      </w:r>
      <w:r w:rsidR="00E4423C" w:rsidRPr="00054D5B">
        <w:rPr>
          <w:rFonts w:ascii="Arial" w:hAnsi="Arial" w:cs="Arial"/>
          <w:sz w:val="26"/>
          <w:szCs w:val="26"/>
        </w:rPr>
        <w:t xml:space="preserve">de </w:t>
      </w:r>
      <w:r w:rsidR="00E4423C">
        <w:rPr>
          <w:rFonts w:ascii="Arial" w:hAnsi="Arial" w:cs="Arial"/>
          <w:sz w:val="26"/>
          <w:szCs w:val="26"/>
        </w:rPr>
        <w:t xml:space="preserve">fecha </w:t>
      </w:r>
      <w:r w:rsidR="00E4423C">
        <w:rPr>
          <w:rFonts w:ascii="Arial" w:hAnsi="Arial" w:cs="Arial"/>
          <w:bCs/>
          <w:sz w:val="26"/>
          <w:szCs w:val="26"/>
        </w:rPr>
        <w:t xml:space="preserve">diecisiete de febrero de dos mil </w:t>
      </w:r>
      <w:r w:rsidR="00E4423C" w:rsidRPr="00E4423C">
        <w:rPr>
          <w:rFonts w:ascii="Arial" w:hAnsi="Arial" w:cs="Arial"/>
          <w:bCs/>
          <w:sz w:val="26"/>
          <w:szCs w:val="26"/>
        </w:rPr>
        <w:t>veinte,</w:t>
      </w:r>
      <w:r w:rsidR="00E4423C">
        <w:rPr>
          <w:rFonts w:ascii="Arial" w:hAnsi="Arial" w:cs="Arial"/>
          <w:bCs/>
          <w:sz w:val="26"/>
          <w:szCs w:val="26"/>
        </w:rPr>
        <w:t xml:space="preserve"> emitida por el Titular del Órgano Superior de Fiscalización del Estado de Oaxaca, dentro del Recurso de Reconsideración OSFE/REC.R/0004/2019</w:t>
      </w:r>
      <w:r w:rsidR="00E4423C" w:rsidRPr="00054D5B">
        <w:rPr>
          <w:rFonts w:ascii="Arial" w:hAnsi="Arial" w:cs="Arial"/>
          <w:sz w:val="26"/>
          <w:szCs w:val="26"/>
        </w:rPr>
        <w:t>,</w:t>
      </w:r>
      <w:r w:rsidR="00F752B8">
        <w:rPr>
          <w:rFonts w:ascii="Arial" w:hAnsi="Arial" w:cs="Arial"/>
          <w:sz w:val="26"/>
          <w:szCs w:val="26"/>
        </w:rPr>
        <w:t xml:space="preserve"> y;</w:t>
      </w:r>
      <w:r w:rsidR="00E4423C">
        <w:rPr>
          <w:rFonts w:ascii="Arial" w:hAnsi="Arial" w:cs="Arial"/>
          <w:sz w:val="26"/>
          <w:szCs w:val="26"/>
        </w:rPr>
        <w:t xml:space="preserve"> </w:t>
      </w:r>
      <w:r w:rsidR="00F752B8">
        <w:rPr>
          <w:rFonts w:ascii="Arial" w:hAnsi="Arial" w:cs="Arial"/>
          <w:sz w:val="26"/>
          <w:szCs w:val="26"/>
        </w:rPr>
        <w:t>2)</w:t>
      </w:r>
      <w:r w:rsidR="00E4423C" w:rsidRPr="006A724A">
        <w:rPr>
          <w:rFonts w:ascii="Arial" w:eastAsia="Times New Roman" w:hAnsi="Arial" w:cs="Arial"/>
          <w:b/>
          <w:sz w:val="26"/>
          <w:szCs w:val="26"/>
          <w:lang w:val="es-ES_tradnl" w:eastAsia="es-MX"/>
        </w:rPr>
        <w:t xml:space="preserve"> </w:t>
      </w:r>
      <w:r w:rsidR="0003648A">
        <w:rPr>
          <w:rFonts w:ascii="Arial" w:eastAsia="Times New Roman" w:hAnsi="Arial" w:cs="Arial"/>
          <w:sz w:val="26"/>
          <w:szCs w:val="26"/>
          <w:lang w:val="es-ES_tradnl" w:eastAsia="es-MX"/>
        </w:rPr>
        <w:t>L</w:t>
      </w:r>
      <w:r w:rsidR="00E4423C" w:rsidRPr="00C56F7F">
        <w:rPr>
          <w:rFonts w:ascii="Arial" w:eastAsia="Times New Roman" w:hAnsi="Arial" w:cs="Arial"/>
          <w:sz w:val="26"/>
          <w:szCs w:val="26"/>
          <w:lang w:val="es-ES_tradnl" w:eastAsia="es-MX"/>
        </w:rPr>
        <w:t xml:space="preserve">a </w:t>
      </w:r>
      <w:r w:rsidR="00E4423C">
        <w:rPr>
          <w:rFonts w:ascii="Arial" w:eastAsia="Times New Roman" w:hAnsi="Arial" w:cs="Arial"/>
          <w:sz w:val="26"/>
          <w:szCs w:val="26"/>
          <w:lang w:val="es-ES_tradnl" w:eastAsia="es-MX"/>
        </w:rPr>
        <w:t xml:space="preserve">resolución </w:t>
      </w:r>
      <w:r w:rsidR="00F752B8">
        <w:rPr>
          <w:rFonts w:ascii="Arial" w:hAnsi="Arial" w:cs="Arial"/>
          <w:sz w:val="26"/>
          <w:szCs w:val="26"/>
        </w:rPr>
        <w:t>de fecha</w:t>
      </w:r>
      <w:r w:rsidR="00E4423C" w:rsidRPr="00054D5B">
        <w:rPr>
          <w:rFonts w:ascii="Arial" w:hAnsi="Arial" w:cs="Arial"/>
          <w:sz w:val="26"/>
          <w:szCs w:val="26"/>
        </w:rPr>
        <w:t xml:space="preserve"> </w:t>
      </w:r>
      <w:r w:rsidR="00E4423C">
        <w:rPr>
          <w:rFonts w:ascii="Arial" w:hAnsi="Arial" w:cs="Arial"/>
          <w:bCs/>
          <w:sz w:val="26"/>
          <w:szCs w:val="26"/>
        </w:rPr>
        <w:t xml:space="preserve">once de febrero de dos mil diecinueve, </w:t>
      </w:r>
      <w:r w:rsidR="00F752B8">
        <w:rPr>
          <w:rFonts w:ascii="Arial" w:hAnsi="Arial" w:cs="Arial"/>
          <w:bCs/>
          <w:sz w:val="26"/>
          <w:szCs w:val="26"/>
        </w:rPr>
        <w:t xml:space="preserve">dictada en contra de </w:t>
      </w:r>
      <w:r w:rsidR="00324DF0">
        <w:rPr>
          <w:rFonts w:ascii="Arial" w:hAnsi="Arial" w:cs="Arial"/>
          <w:b/>
          <w:sz w:val="26"/>
          <w:szCs w:val="26"/>
        </w:rPr>
        <w:t>***********</w:t>
      </w:r>
      <w:r w:rsidR="00F752B8" w:rsidRPr="004E7B57">
        <w:rPr>
          <w:rFonts w:ascii="Arial" w:eastAsia="Arial Unicode MS" w:hAnsi="Arial" w:cs="Arial"/>
          <w:b/>
          <w:sz w:val="26"/>
          <w:szCs w:val="26"/>
        </w:rPr>
        <w:t xml:space="preserve">, </w:t>
      </w:r>
      <w:r w:rsidR="00324DF0">
        <w:rPr>
          <w:rFonts w:ascii="Arial" w:hAnsi="Arial" w:cs="Arial"/>
          <w:b/>
          <w:sz w:val="26"/>
          <w:szCs w:val="26"/>
        </w:rPr>
        <w:t>***********</w:t>
      </w:r>
      <w:r w:rsidR="00F752B8" w:rsidRPr="004E7B57">
        <w:rPr>
          <w:rFonts w:ascii="Arial" w:eastAsia="Arial Unicode MS" w:hAnsi="Arial" w:cs="Arial"/>
          <w:b/>
          <w:sz w:val="26"/>
          <w:szCs w:val="26"/>
        </w:rPr>
        <w:t xml:space="preserve">, </w:t>
      </w:r>
      <w:r w:rsidR="00324DF0">
        <w:rPr>
          <w:rFonts w:ascii="Arial" w:hAnsi="Arial" w:cs="Arial"/>
          <w:b/>
          <w:sz w:val="26"/>
          <w:szCs w:val="26"/>
        </w:rPr>
        <w:t>***********</w:t>
      </w:r>
      <w:r w:rsidR="00324DF0">
        <w:rPr>
          <w:rFonts w:ascii="Arial" w:hAnsi="Arial" w:cs="Arial"/>
          <w:b/>
          <w:sz w:val="26"/>
          <w:szCs w:val="26"/>
        </w:rPr>
        <w:t xml:space="preserve"> </w:t>
      </w:r>
      <w:r w:rsidR="00F752B8" w:rsidRPr="004E7B57">
        <w:rPr>
          <w:rFonts w:ascii="Arial" w:eastAsia="Arial Unicode MS" w:hAnsi="Arial" w:cs="Arial"/>
          <w:b/>
          <w:sz w:val="26"/>
          <w:szCs w:val="26"/>
        </w:rPr>
        <w:t xml:space="preserve">Y </w:t>
      </w:r>
      <w:r w:rsidR="00324DF0">
        <w:rPr>
          <w:rFonts w:ascii="Arial" w:hAnsi="Arial" w:cs="Arial"/>
          <w:b/>
          <w:sz w:val="26"/>
          <w:szCs w:val="26"/>
        </w:rPr>
        <w:t>***********</w:t>
      </w:r>
      <w:r w:rsidR="00F752B8">
        <w:rPr>
          <w:rFonts w:ascii="Arial" w:hAnsi="Arial" w:cs="Arial"/>
          <w:bCs/>
          <w:sz w:val="26"/>
          <w:szCs w:val="26"/>
        </w:rPr>
        <w:t xml:space="preserve">, </w:t>
      </w:r>
      <w:r w:rsidR="00E4423C">
        <w:rPr>
          <w:rFonts w:ascii="Arial" w:hAnsi="Arial" w:cs="Arial"/>
          <w:bCs/>
          <w:sz w:val="26"/>
          <w:szCs w:val="26"/>
        </w:rPr>
        <w:t xml:space="preserve">por la Titular de la Unidad de Asuntos Jurídicos de la entonces Auditoría Superior del </w:t>
      </w:r>
      <w:r w:rsidR="00E4423C">
        <w:rPr>
          <w:rFonts w:ascii="Arial" w:hAnsi="Arial" w:cs="Arial"/>
          <w:bCs/>
          <w:sz w:val="26"/>
          <w:szCs w:val="26"/>
        </w:rPr>
        <w:lastRenderedPageBreak/>
        <w:t>Estado de Oaxaca, dentro del expediente número ASE/UAJ/P.R/009/2016</w:t>
      </w:r>
      <w:r w:rsidR="00F752B8">
        <w:rPr>
          <w:rFonts w:ascii="Arial" w:hAnsi="Arial" w:cs="Arial"/>
          <w:bCs/>
          <w:sz w:val="26"/>
          <w:szCs w:val="26"/>
        </w:rPr>
        <w:t xml:space="preserve">, de la cual </w:t>
      </w:r>
      <w:r w:rsidR="000D0C7E">
        <w:rPr>
          <w:rFonts w:ascii="Arial" w:eastAsia="Times New Roman" w:hAnsi="Arial" w:cs="Arial"/>
          <w:sz w:val="26"/>
          <w:szCs w:val="26"/>
          <w:lang w:val="es-ES_tradnl" w:eastAsia="es-MX"/>
        </w:rPr>
        <w:t>se declara su nulidad lisa y llana</w:t>
      </w:r>
      <w:r w:rsidR="0016149F" w:rsidRPr="00E4423C">
        <w:rPr>
          <w:rFonts w:ascii="Arial" w:eastAsia="Arial Unicode MS" w:hAnsi="Arial" w:cs="Arial"/>
          <w:sz w:val="26"/>
          <w:szCs w:val="26"/>
        </w:rPr>
        <w:t xml:space="preserve"> - - - </w:t>
      </w:r>
      <w:r w:rsidR="00324DF0">
        <w:rPr>
          <w:rFonts w:ascii="Arial" w:eastAsia="Arial Unicode MS" w:hAnsi="Arial" w:cs="Arial"/>
          <w:sz w:val="26"/>
          <w:szCs w:val="26"/>
        </w:rPr>
        <w:t xml:space="preserve"> </w:t>
      </w:r>
    </w:p>
    <w:p w14:paraId="3EC1BC23" w14:textId="6792F8F4" w:rsidR="00911FFB" w:rsidRPr="00CB34BE" w:rsidRDefault="00911FFB" w:rsidP="00911FFB">
      <w:pPr>
        <w:tabs>
          <w:tab w:val="left" w:pos="5670"/>
        </w:tabs>
        <w:autoSpaceDE w:val="0"/>
        <w:autoSpaceDN w:val="0"/>
        <w:adjustRightInd w:val="0"/>
        <w:spacing w:after="240" w:line="360" w:lineRule="auto"/>
        <w:ind w:firstLine="708"/>
        <w:jc w:val="both"/>
        <w:rPr>
          <w:rFonts w:ascii="Arial" w:hAnsi="Arial" w:cs="Arial"/>
          <w:color w:val="000000"/>
          <w:sz w:val="26"/>
          <w:szCs w:val="26"/>
        </w:rPr>
      </w:pPr>
      <w:r w:rsidRPr="00CB34BE">
        <w:rPr>
          <w:rFonts w:ascii="Arial" w:eastAsia="Arial Unicode MS" w:hAnsi="Arial" w:cs="Arial"/>
          <w:b/>
          <w:color w:val="000000"/>
          <w:sz w:val="26"/>
          <w:szCs w:val="26"/>
        </w:rPr>
        <w:t xml:space="preserve">QUINTO. </w:t>
      </w:r>
      <w:r w:rsidRPr="00CB34BE">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Pr="00CB34BE">
        <w:rPr>
          <w:rFonts w:ascii="Arial" w:eastAsia="Arial" w:hAnsi="Arial" w:cs="Arial"/>
          <w:b/>
          <w:bCs/>
          <w:color w:val="000000"/>
          <w:sz w:val="26"/>
          <w:szCs w:val="26"/>
        </w:rPr>
        <w:t>NOTIFÍQUESE PERSONALMENTE A</w:t>
      </w:r>
      <w:r w:rsidR="00B420DC" w:rsidRPr="00CB34BE">
        <w:rPr>
          <w:rFonts w:ascii="Arial" w:eastAsia="Arial" w:hAnsi="Arial" w:cs="Arial"/>
          <w:b/>
          <w:bCs/>
          <w:color w:val="000000"/>
          <w:sz w:val="26"/>
          <w:szCs w:val="26"/>
        </w:rPr>
        <w:t xml:space="preserve"> </w:t>
      </w:r>
      <w:r w:rsidRPr="00CB34BE">
        <w:rPr>
          <w:rFonts w:ascii="Arial" w:eastAsia="Arial" w:hAnsi="Arial" w:cs="Arial"/>
          <w:b/>
          <w:bCs/>
          <w:color w:val="000000"/>
          <w:sz w:val="26"/>
          <w:szCs w:val="26"/>
        </w:rPr>
        <w:t>L</w:t>
      </w:r>
      <w:r w:rsidR="00B420DC" w:rsidRPr="00CB34BE">
        <w:rPr>
          <w:rFonts w:ascii="Arial" w:eastAsia="Arial" w:hAnsi="Arial" w:cs="Arial"/>
          <w:b/>
          <w:bCs/>
          <w:color w:val="000000"/>
          <w:sz w:val="26"/>
          <w:szCs w:val="26"/>
        </w:rPr>
        <w:t>OS</w:t>
      </w:r>
      <w:r w:rsidRPr="00CB34BE">
        <w:rPr>
          <w:rFonts w:ascii="Arial" w:eastAsia="Arial" w:hAnsi="Arial" w:cs="Arial"/>
          <w:b/>
          <w:bCs/>
          <w:color w:val="000000"/>
          <w:sz w:val="26"/>
          <w:szCs w:val="26"/>
        </w:rPr>
        <w:t xml:space="preserve"> ACTOR</w:t>
      </w:r>
      <w:r w:rsidR="00B420DC" w:rsidRPr="00CB34BE">
        <w:rPr>
          <w:rFonts w:ascii="Arial" w:eastAsia="Arial" w:hAnsi="Arial" w:cs="Arial"/>
          <w:b/>
          <w:bCs/>
          <w:color w:val="000000"/>
          <w:sz w:val="26"/>
          <w:szCs w:val="26"/>
        </w:rPr>
        <w:t>ES</w:t>
      </w:r>
      <w:r w:rsidRPr="00CB34BE">
        <w:rPr>
          <w:rFonts w:ascii="Arial" w:eastAsia="Arial" w:hAnsi="Arial" w:cs="Arial"/>
          <w:b/>
          <w:bCs/>
          <w:color w:val="000000"/>
          <w:sz w:val="26"/>
          <w:szCs w:val="26"/>
        </w:rPr>
        <w:t xml:space="preserve"> Y POR OFICIO A LA </w:t>
      </w:r>
      <w:r w:rsidR="00B420DC" w:rsidRPr="00CB34BE">
        <w:rPr>
          <w:rFonts w:ascii="Arial" w:eastAsia="Arial" w:hAnsi="Arial" w:cs="Arial"/>
          <w:b/>
          <w:bCs/>
          <w:color w:val="000000"/>
          <w:sz w:val="26"/>
          <w:szCs w:val="26"/>
        </w:rPr>
        <w:t xml:space="preserve">AUTORIDAD </w:t>
      </w:r>
      <w:r w:rsidRPr="00CB34BE">
        <w:rPr>
          <w:rFonts w:ascii="Arial" w:eastAsia="Arial" w:hAnsi="Arial" w:cs="Arial"/>
          <w:b/>
          <w:bCs/>
          <w:color w:val="000000"/>
          <w:sz w:val="26"/>
          <w:szCs w:val="26"/>
        </w:rPr>
        <w:t>DEMANDADA. CÚMPLASE</w:t>
      </w:r>
      <w:r w:rsidRPr="00CB34BE">
        <w:rPr>
          <w:rFonts w:ascii="Arial" w:eastAsia="Arial" w:hAnsi="Arial" w:cs="Arial"/>
          <w:bCs/>
          <w:color w:val="000000"/>
          <w:sz w:val="26"/>
          <w:szCs w:val="26"/>
        </w:rPr>
        <w:t xml:space="preserve">. </w:t>
      </w:r>
      <w:r w:rsidR="00796F30" w:rsidRPr="00CB34BE">
        <w:rPr>
          <w:rFonts w:ascii="Arial" w:eastAsia="Arial" w:hAnsi="Arial" w:cs="Arial"/>
          <w:bCs/>
          <w:color w:val="000000"/>
          <w:sz w:val="26"/>
          <w:szCs w:val="26"/>
        </w:rPr>
        <w:t xml:space="preserve">- - - - - - - - - - </w:t>
      </w:r>
    </w:p>
    <w:p w14:paraId="09AE2CBC" w14:textId="51D2A873" w:rsidR="00E96D97" w:rsidRDefault="008E16A1" w:rsidP="00FE5481">
      <w:pPr>
        <w:pStyle w:val="Sinespaciado"/>
        <w:spacing w:before="240" w:line="360" w:lineRule="auto"/>
        <w:ind w:firstLine="567"/>
        <w:jc w:val="both"/>
        <w:rPr>
          <w:rFonts w:ascii="Arial" w:eastAsiaTheme="minorEastAsia" w:hAnsi="Arial" w:cs="Arial"/>
          <w:sz w:val="26"/>
          <w:szCs w:val="26"/>
        </w:rPr>
      </w:pPr>
      <w:r w:rsidRPr="00CB34BE">
        <w:rPr>
          <w:rFonts w:ascii="Arial" w:hAnsi="Arial" w:cs="Arial"/>
          <w:sz w:val="26"/>
          <w:szCs w:val="26"/>
        </w:rPr>
        <w:t xml:space="preserve">  </w:t>
      </w:r>
      <w:r w:rsidR="00E96D97">
        <w:rPr>
          <w:rFonts w:ascii="Arial" w:eastAsia="Calibri" w:hAnsi="Arial" w:cs="Arial"/>
          <w:sz w:val="26"/>
          <w:szCs w:val="26"/>
        </w:rPr>
        <w:t xml:space="preserve">Así por unanimidad de votos, lo resolvieron y firmaron </w:t>
      </w:r>
      <w:r w:rsidR="00E96D97">
        <w:rPr>
          <w:rFonts w:ascii="Arial" w:hAnsi="Arial" w:cs="Arial"/>
          <w:sz w:val="26"/>
          <w:szCs w:val="26"/>
        </w:rPr>
        <w:t xml:space="preserve">los Magistrados integrantes de la Sala Superior, Manuel Velasco Alcántara, Abraham Santiago Soriano, Raúl Palomares Palomino, Gloria del Carmen Camacho Meza </w:t>
      </w:r>
      <w:r w:rsidR="00E96D97">
        <w:rPr>
          <w:rFonts w:ascii="Arial" w:hAnsi="Arial" w:cs="Arial"/>
          <w:b/>
          <w:bCs/>
          <w:sz w:val="26"/>
          <w:szCs w:val="26"/>
        </w:rPr>
        <w:t>(ponente)</w:t>
      </w:r>
      <w:r w:rsidR="00E96D97">
        <w:rPr>
          <w:rFonts w:ascii="Arial" w:hAnsi="Arial" w:cs="Arial"/>
          <w:sz w:val="26"/>
          <w:szCs w:val="26"/>
        </w:rPr>
        <w:t>, y Paulo José Luis Tapia Palacios</w:t>
      </w:r>
      <w:r w:rsidR="00E96D97">
        <w:rPr>
          <w:rFonts w:ascii="Arial" w:hAnsi="Arial" w:cs="Arial"/>
          <w:b/>
          <w:bCs/>
          <w:sz w:val="26"/>
          <w:szCs w:val="26"/>
        </w:rPr>
        <w:t xml:space="preserve"> </w:t>
      </w:r>
      <w:r w:rsidR="00E96D97">
        <w:rPr>
          <w:rFonts w:ascii="Arial" w:hAnsi="Arial" w:cs="Arial"/>
          <w:sz w:val="26"/>
          <w:szCs w:val="26"/>
        </w:rPr>
        <w:t xml:space="preserve">quienes actúan con el Secretario General de Acuerdos de este Tribunal, que autoriza y da fe. - - - - - - - - - - - - - - - - - - - - - - - - - - </w:t>
      </w:r>
      <w:r w:rsidR="00324DF0">
        <w:rPr>
          <w:rFonts w:ascii="Arial" w:hAnsi="Arial" w:cs="Arial"/>
          <w:sz w:val="26"/>
          <w:szCs w:val="26"/>
        </w:rPr>
        <w:t>- - - - - - - - - - -</w:t>
      </w:r>
      <w:bookmarkStart w:id="0" w:name="_GoBack"/>
      <w:bookmarkEnd w:id="0"/>
    </w:p>
    <w:p w14:paraId="79F6F026" w14:textId="77777777" w:rsidR="00E96D97" w:rsidRDefault="00E96D97" w:rsidP="00E96D97">
      <w:pPr>
        <w:spacing w:after="0" w:line="360" w:lineRule="auto"/>
        <w:ind w:right="51" w:firstLine="567"/>
        <w:jc w:val="both"/>
        <w:rPr>
          <w:rFonts w:ascii="Arial" w:hAnsi="Arial" w:cs="Arial"/>
          <w:bCs/>
          <w:sz w:val="26"/>
          <w:szCs w:val="26"/>
        </w:rPr>
      </w:pPr>
    </w:p>
    <w:p w14:paraId="1167E96E" w14:textId="77777777" w:rsidR="00E96D97" w:rsidRDefault="00E96D97" w:rsidP="00E96D97">
      <w:pPr>
        <w:spacing w:after="0" w:line="240" w:lineRule="auto"/>
        <w:rPr>
          <w:rFonts w:ascii="Arial" w:eastAsia="Times New Roman" w:hAnsi="Arial" w:cs="Arial"/>
          <w:sz w:val="26"/>
          <w:szCs w:val="26"/>
        </w:rPr>
      </w:pPr>
    </w:p>
    <w:p w14:paraId="5A72CBBE" w14:textId="77777777" w:rsidR="00E96D97" w:rsidRDefault="00E96D97" w:rsidP="00E96D97">
      <w:pPr>
        <w:spacing w:after="0" w:line="240" w:lineRule="auto"/>
        <w:ind w:firstLine="567"/>
        <w:jc w:val="center"/>
        <w:rPr>
          <w:rFonts w:ascii="Arial" w:eastAsia="Times New Roman" w:hAnsi="Arial" w:cs="Arial"/>
          <w:sz w:val="26"/>
          <w:szCs w:val="26"/>
        </w:rPr>
      </w:pPr>
    </w:p>
    <w:p w14:paraId="00FF2D5E" w14:textId="77777777" w:rsidR="00E96D97" w:rsidRDefault="00E96D97" w:rsidP="00E96D97">
      <w:pPr>
        <w:spacing w:after="0" w:line="240" w:lineRule="auto"/>
        <w:ind w:firstLine="567"/>
        <w:jc w:val="center"/>
        <w:rPr>
          <w:rFonts w:ascii="Arial" w:eastAsia="Times New Roman" w:hAnsi="Arial" w:cs="Arial"/>
          <w:sz w:val="26"/>
          <w:szCs w:val="26"/>
        </w:rPr>
      </w:pPr>
    </w:p>
    <w:p w14:paraId="587C0D7E" w14:textId="77777777" w:rsidR="00E96D97" w:rsidRDefault="00E96D97" w:rsidP="00E96D97">
      <w:pPr>
        <w:spacing w:after="0" w:line="240" w:lineRule="auto"/>
        <w:ind w:firstLine="567"/>
        <w:jc w:val="center"/>
        <w:rPr>
          <w:rFonts w:ascii="Arial" w:eastAsiaTheme="minorHAnsi" w:hAnsi="Arial" w:cs="Arial"/>
          <w:b/>
          <w:sz w:val="14"/>
          <w:szCs w:val="26"/>
        </w:rPr>
      </w:pPr>
      <w:r>
        <w:rPr>
          <w:rFonts w:ascii="Arial" w:eastAsia="Times New Roman" w:hAnsi="Arial" w:cs="Arial"/>
          <w:sz w:val="26"/>
          <w:szCs w:val="26"/>
        </w:rPr>
        <w:t>MAGISTRADO MANUEL VELASCO ALCÁNTARA</w:t>
      </w:r>
    </w:p>
    <w:p w14:paraId="2A1E8A45" w14:textId="77777777" w:rsidR="00E96D97" w:rsidRDefault="00E96D97" w:rsidP="00E96D97">
      <w:pPr>
        <w:spacing w:after="0" w:line="240" w:lineRule="auto"/>
        <w:ind w:firstLine="567"/>
        <w:jc w:val="center"/>
        <w:rPr>
          <w:rFonts w:ascii="Arial" w:eastAsiaTheme="minorEastAsia" w:hAnsi="Arial" w:cs="Arial"/>
          <w:sz w:val="26"/>
          <w:szCs w:val="26"/>
          <w:lang w:eastAsia="es-MX"/>
        </w:rPr>
      </w:pPr>
      <w:r>
        <w:rPr>
          <w:rFonts w:ascii="Arial" w:hAnsi="Arial" w:cs="Arial"/>
          <w:sz w:val="26"/>
          <w:szCs w:val="26"/>
        </w:rPr>
        <w:t>PRESIDENTE</w:t>
      </w:r>
    </w:p>
    <w:p w14:paraId="70AB42CB" w14:textId="77777777" w:rsidR="00E96D97" w:rsidRDefault="00E96D97" w:rsidP="00E96D97">
      <w:pPr>
        <w:jc w:val="center"/>
        <w:rPr>
          <w:rFonts w:ascii="Arial" w:hAnsi="Arial" w:cs="Arial"/>
          <w:sz w:val="26"/>
          <w:szCs w:val="26"/>
        </w:rPr>
      </w:pPr>
    </w:p>
    <w:p w14:paraId="752E5BC1" w14:textId="77777777" w:rsidR="00E96D97" w:rsidRDefault="00E96D97" w:rsidP="00E96D97">
      <w:pPr>
        <w:rPr>
          <w:rFonts w:ascii="Arial" w:hAnsi="Arial" w:cs="Arial"/>
          <w:sz w:val="26"/>
          <w:szCs w:val="26"/>
        </w:rPr>
      </w:pPr>
    </w:p>
    <w:p w14:paraId="0E82FE9E" w14:textId="77777777" w:rsidR="00E96D97" w:rsidRDefault="00E96D97" w:rsidP="00E96D97">
      <w:pPr>
        <w:rPr>
          <w:rFonts w:ascii="Arial" w:hAnsi="Arial" w:cs="Arial"/>
          <w:sz w:val="26"/>
          <w:szCs w:val="26"/>
        </w:rPr>
      </w:pPr>
    </w:p>
    <w:p w14:paraId="526E9E7B" w14:textId="77777777" w:rsidR="00E96D97" w:rsidRDefault="00E96D97" w:rsidP="00E96D97">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78C2BF87" w14:textId="77777777" w:rsidR="00E96D97" w:rsidRDefault="00E96D97" w:rsidP="00E96D97">
      <w:pPr>
        <w:jc w:val="center"/>
        <w:rPr>
          <w:rFonts w:ascii="Arial" w:hAnsi="Arial" w:cs="Arial"/>
          <w:sz w:val="26"/>
          <w:szCs w:val="26"/>
        </w:rPr>
      </w:pPr>
    </w:p>
    <w:p w14:paraId="623A9EFE" w14:textId="77777777" w:rsidR="00E96D97" w:rsidRDefault="00E96D97" w:rsidP="00E96D97">
      <w:pPr>
        <w:spacing w:after="0" w:line="240" w:lineRule="auto"/>
        <w:jc w:val="center"/>
        <w:rPr>
          <w:rFonts w:ascii="Arial" w:eastAsia="Times New Roman" w:hAnsi="Arial" w:cs="Arial"/>
          <w:b/>
          <w:bCs/>
          <w:sz w:val="20"/>
          <w:szCs w:val="20"/>
        </w:rPr>
      </w:pPr>
    </w:p>
    <w:p w14:paraId="7DF26756" w14:textId="77777777" w:rsidR="00E96D97" w:rsidRDefault="00E96D97" w:rsidP="00E96D97">
      <w:pPr>
        <w:rPr>
          <w:rFonts w:ascii="Arial" w:eastAsiaTheme="minorEastAsia" w:hAnsi="Arial" w:cs="Arial"/>
          <w:sz w:val="26"/>
          <w:szCs w:val="26"/>
        </w:rPr>
      </w:pPr>
    </w:p>
    <w:p w14:paraId="5773521D" w14:textId="77777777" w:rsidR="00E96D97" w:rsidRDefault="00E96D97" w:rsidP="00E96D97">
      <w:pPr>
        <w:rPr>
          <w:rFonts w:ascii="Arial" w:hAnsi="Arial" w:cs="Arial"/>
          <w:sz w:val="26"/>
          <w:szCs w:val="26"/>
        </w:rPr>
      </w:pPr>
      <w:r>
        <w:rPr>
          <w:rFonts w:ascii="Arial" w:hAnsi="Arial" w:cs="Arial"/>
          <w:sz w:val="26"/>
          <w:szCs w:val="26"/>
        </w:rPr>
        <w:t xml:space="preserve"> </w:t>
      </w:r>
    </w:p>
    <w:p w14:paraId="7E2216BF" w14:textId="77777777" w:rsidR="00E96D97" w:rsidRDefault="00E96D97" w:rsidP="00E96D97">
      <w:pPr>
        <w:jc w:val="center"/>
        <w:rPr>
          <w:rFonts w:ascii="Arial" w:hAnsi="Arial" w:cs="Arial"/>
          <w:sz w:val="26"/>
          <w:szCs w:val="26"/>
        </w:rPr>
      </w:pPr>
      <w:r>
        <w:rPr>
          <w:rFonts w:ascii="Arial" w:hAnsi="Arial" w:cs="Arial"/>
          <w:sz w:val="26"/>
          <w:szCs w:val="26"/>
        </w:rPr>
        <w:t xml:space="preserve">      MAGISTRADO RAÚL PALOMARES PALOMINO</w:t>
      </w:r>
    </w:p>
    <w:p w14:paraId="7CCF9305" w14:textId="77777777" w:rsidR="00E96D97" w:rsidRDefault="00E96D97" w:rsidP="00E96D97">
      <w:pPr>
        <w:rPr>
          <w:rFonts w:ascii="Arial" w:hAnsi="Arial" w:cs="Arial"/>
          <w:sz w:val="26"/>
          <w:szCs w:val="26"/>
        </w:rPr>
      </w:pPr>
    </w:p>
    <w:p w14:paraId="42482DEA" w14:textId="14739559" w:rsidR="00E96D97" w:rsidRPr="00092A61" w:rsidRDefault="00092A61" w:rsidP="00E96D97">
      <w:pPr>
        <w:rPr>
          <w:rFonts w:ascii="Arial" w:hAnsi="Arial" w:cs="Arial"/>
          <w:b/>
          <w:bCs/>
          <w:sz w:val="18"/>
          <w:szCs w:val="18"/>
        </w:rPr>
      </w:pPr>
      <w:r w:rsidRPr="00092A61">
        <w:rPr>
          <w:rFonts w:ascii="Arial" w:hAnsi="Arial" w:cs="Arial"/>
          <w:b/>
          <w:bCs/>
          <w:sz w:val="18"/>
          <w:szCs w:val="18"/>
        </w:rPr>
        <w:t>LAS PRESENTES FIRMAS CORRESPONDEN AL JUICIO DE INCONFORMIDAD 0036/2020</w:t>
      </w:r>
    </w:p>
    <w:p w14:paraId="661630AA" w14:textId="77777777" w:rsidR="00E96D97" w:rsidRDefault="00E96D97" w:rsidP="00E96D97">
      <w:pPr>
        <w:rPr>
          <w:rFonts w:ascii="Arial" w:hAnsi="Arial" w:cs="Arial"/>
          <w:sz w:val="26"/>
          <w:szCs w:val="26"/>
        </w:rPr>
      </w:pPr>
    </w:p>
    <w:p w14:paraId="784DB9BB" w14:textId="1C0038F7" w:rsidR="00E96D97" w:rsidRDefault="00E96D97" w:rsidP="00E96D97">
      <w:pPr>
        <w:tabs>
          <w:tab w:val="left" w:pos="1680"/>
          <w:tab w:val="center" w:pos="4277"/>
        </w:tabs>
        <w:spacing w:line="360" w:lineRule="auto"/>
        <w:rPr>
          <w:rFonts w:ascii="Arial" w:hAnsi="Arial" w:cs="Arial"/>
          <w:sz w:val="26"/>
          <w:szCs w:val="26"/>
        </w:rPr>
      </w:pPr>
    </w:p>
    <w:p w14:paraId="4F962D54" w14:textId="77777777" w:rsidR="008F15CB" w:rsidRDefault="008F15CB" w:rsidP="00E96D97">
      <w:pPr>
        <w:tabs>
          <w:tab w:val="left" w:pos="1680"/>
          <w:tab w:val="center" w:pos="4277"/>
        </w:tabs>
        <w:spacing w:line="360" w:lineRule="auto"/>
        <w:rPr>
          <w:rFonts w:ascii="Arial" w:hAnsi="Arial" w:cs="Arial"/>
          <w:sz w:val="26"/>
          <w:szCs w:val="26"/>
        </w:rPr>
      </w:pPr>
    </w:p>
    <w:p w14:paraId="6210DDD7" w14:textId="260E52D8" w:rsidR="00092A61" w:rsidRDefault="008F15CB" w:rsidP="00E96D97">
      <w:pPr>
        <w:tabs>
          <w:tab w:val="left" w:pos="1680"/>
          <w:tab w:val="center" w:pos="4277"/>
        </w:tabs>
        <w:spacing w:line="360" w:lineRule="auto"/>
        <w:rPr>
          <w:rFonts w:ascii="Arial" w:hAnsi="Arial" w:cs="Arial"/>
          <w:sz w:val="26"/>
          <w:szCs w:val="26"/>
        </w:rPr>
      </w:pPr>
      <w:r>
        <w:rPr>
          <w:rFonts w:ascii="Arial" w:hAnsi="Arial" w:cs="Arial"/>
          <w:sz w:val="26"/>
          <w:szCs w:val="26"/>
        </w:rPr>
        <w:t xml:space="preserve">       MAGISTRADA GLORIA DEL CARMEN CAMACHO MEZA </w:t>
      </w:r>
    </w:p>
    <w:p w14:paraId="58DB3D69" w14:textId="0E8CE77D" w:rsidR="00E96D97" w:rsidRDefault="00E96D97" w:rsidP="00E96D97">
      <w:pPr>
        <w:tabs>
          <w:tab w:val="left" w:pos="1680"/>
          <w:tab w:val="center" w:pos="4277"/>
        </w:tabs>
        <w:spacing w:line="360" w:lineRule="auto"/>
        <w:rPr>
          <w:rFonts w:ascii="Arial" w:hAnsi="Arial" w:cs="Arial"/>
          <w:sz w:val="26"/>
          <w:szCs w:val="26"/>
        </w:rPr>
      </w:pPr>
    </w:p>
    <w:p w14:paraId="4E9950AB" w14:textId="6AB89B0B" w:rsidR="008F15CB" w:rsidRDefault="008F15CB" w:rsidP="00E96D97">
      <w:pPr>
        <w:tabs>
          <w:tab w:val="left" w:pos="1680"/>
          <w:tab w:val="center" w:pos="4277"/>
        </w:tabs>
        <w:spacing w:line="360" w:lineRule="auto"/>
        <w:rPr>
          <w:rFonts w:ascii="Arial" w:hAnsi="Arial" w:cs="Arial"/>
          <w:sz w:val="26"/>
          <w:szCs w:val="26"/>
        </w:rPr>
      </w:pPr>
    </w:p>
    <w:p w14:paraId="4720D68D" w14:textId="51D3CC18" w:rsidR="008F15CB" w:rsidRDefault="008F15CB" w:rsidP="00E96D97">
      <w:pPr>
        <w:tabs>
          <w:tab w:val="left" w:pos="1680"/>
          <w:tab w:val="center" w:pos="4277"/>
        </w:tabs>
        <w:spacing w:line="360" w:lineRule="auto"/>
        <w:rPr>
          <w:rFonts w:ascii="Arial" w:hAnsi="Arial" w:cs="Arial"/>
          <w:sz w:val="26"/>
          <w:szCs w:val="26"/>
        </w:rPr>
      </w:pPr>
    </w:p>
    <w:p w14:paraId="45498BA3" w14:textId="77777777" w:rsidR="008F15CB" w:rsidRDefault="008F15CB" w:rsidP="00E96D97">
      <w:pPr>
        <w:tabs>
          <w:tab w:val="left" w:pos="1680"/>
          <w:tab w:val="center" w:pos="4277"/>
        </w:tabs>
        <w:spacing w:line="360" w:lineRule="auto"/>
        <w:rPr>
          <w:rFonts w:ascii="Arial" w:hAnsi="Arial" w:cs="Arial"/>
          <w:sz w:val="26"/>
          <w:szCs w:val="26"/>
        </w:rPr>
      </w:pPr>
    </w:p>
    <w:p w14:paraId="6DCFCF77" w14:textId="77777777" w:rsidR="00E96D97" w:rsidRDefault="00E96D97" w:rsidP="00E96D9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856FEC4" w14:textId="77777777" w:rsidR="00E96D97" w:rsidRDefault="00E96D97" w:rsidP="00E96D97">
      <w:pPr>
        <w:spacing w:after="0" w:line="240" w:lineRule="auto"/>
        <w:jc w:val="center"/>
        <w:rPr>
          <w:rFonts w:ascii="Arial" w:hAnsi="Arial" w:cs="Arial"/>
          <w:sz w:val="26"/>
          <w:szCs w:val="26"/>
        </w:rPr>
      </w:pPr>
    </w:p>
    <w:p w14:paraId="1C788CD5" w14:textId="77777777" w:rsidR="00E96D97" w:rsidRDefault="00E96D97" w:rsidP="00E96D97">
      <w:pPr>
        <w:spacing w:after="0" w:line="240" w:lineRule="auto"/>
        <w:jc w:val="center"/>
        <w:rPr>
          <w:rFonts w:ascii="Arial" w:hAnsi="Arial" w:cs="Arial"/>
          <w:sz w:val="26"/>
          <w:szCs w:val="26"/>
        </w:rPr>
      </w:pPr>
    </w:p>
    <w:p w14:paraId="57BF82DF" w14:textId="77777777" w:rsidR="00E96D97" w:rsidRDefault="00E96D97" w:rsidP="00E96D97">
      <w:pPr>
        <w:spacing w:after="0" w:line="240" w:lineRule="auto"/>
        <w:jc w:val="center"/>
        <w:rPr>
          <w:rFonts w:ascii="Arial" w:hAnsi="Arial" w:cs="Arial"/>
          <w:sz w:val="26"/>
          <w:szCs w:val="26"/>
        </w:rPr>
      </w:pPr>
    </w:p>
    <w:p w14:paraId="690C8764" w14:textId="3C1B6F8D" w:rsidR="00E96D97" w:rsidRDefault="00E96D97" w:rsidP="00E96D97">
      <w:pPr>
        <w:spacing w:after="0" w:line="240" w:lineRule="auto"/>
        <w:jc w:val="center"/>
        <w:rPr>
          <w:rFonts w:ascii="Arial" w:hAnsi="Arial" w:cs="Arial"/>
          <w:sz w:val="26"/>
          <w:szCs w:val="26"/>
        </w:rPr>
      </w:pPr>
    </w:p>
    <w:p w14:paraId="03934406" w14:textId="77777777" w:rsidR="00092A61" w:rsidRDefault="00092A61" w:rsidP="00E96D97">
      <w:pPr>
        <w:spacing w:after="0" w:line="240" w:lineRule="auto"/>
        <w:jc w:val="center"/>
        <w:rPr>
          <w:rFonts w:ascii="Arial" w:hAnsi="Arial" w:cs="Arial"/>
          <w:sz w:val="26"/>
          <w:szCs w:val="26"/>
        </w:rPr>
      </w:pPr>
    </w:p>
    <w:p w14:paraId="20B2F420" w14:textId="77777777" w:rsidR="00E96D97" w:rsidRDefault="00E96D97" w:rsidP="00E96D97">
      <w:pPr>
        <w:spacing w:after="0" w:line="240" w:lineRule="auto"/>
        <w:jc w:val="center"/>
        <w:rPr>
          <w:rFonts w:ascii="Arial" w:hAnsi="Arial" w:cs="Arial"/>
          <w:sz w:val="26"/>
          <w:szCs w:val="26"/>
        </w:rPr>
      </w:pPr>
    </w:p>
    <w:p w14:paraId="0C4C3F94" w14:textId="77777777" w:rsidR="00E96D97" w:rsidRDefault="00E96D97" w:rsidP="00E96D97">
      <w:pPr>
        <w:spacing w:after="0" w:line="240" w:lineRule="auto"/>
        <w:jc w:val="center"/>
        <w:rPr>
          <w:rFonts w:ascii="Arial" w:hAnsi="Arial" w:cs="Arial"/>
          <w:sz w:val="26"/>
          <w:szCs w:val="26"/>
        </w:rPr>
      </w:pPr>
      <w:r>
        <w:rPr>
          <w:rFonts w:ascii="Arial" w:hAnsi="Arial" w:cs="Arial"/>
          <w:sz w:val="26"/>
          <w:szCs w:val="26"/>
        </w:rPr>
        <w:t>LIC. JUAN EDY GARCÍA CORONADO.</w:t>
      </w:r>
    </w:p>
    <w:p w14:paraId="642FBCF9" w14:textId="77777777" w:rsidR="00E96D97" w:rsidRDefault="00E96D97" w:rsidP="00E96D97">
      <w:pPr>
        <w:spacing w:after="0" w:line="240" w:lineRule="auto"/>
        <w:jc w:val="center"/>
        <w:rPr>
          <w:rFonts w:asciiTheme="minorHAnsi" w:hAnsiTheme="minorHAnsi" w:cstheme="minorBidi"/>
        </w:rPr>
      </w:pPr>
      <w:r>
        <w:rPr>
          <w:rFonts w:ascii="Arial" w:hAnsi="Arial" w:cs="Arial"/>
          <w:sz w:val="26"/>
          <w:szCs w:val="26"/>
        </w:rPr>
        <w:t>SECRETARIO GENERAL DE ACUERDOS</w:t>
      </w:r>
    </w:p>
    <w:p w14:paraId="2BAEEB8D" w14:textId="16717CBE" w:rsidR="008E16A1" w:rsidRPr="00290DA6" w:rsidRDefault="008E16A1" w:rsidP="00E96D97">
      <w:pPr>
        <w:tabs>
          <w:tab w:val="left" w:pos="1925"/>
          <w:tab w:val="center" w:pos="4135"/>
        </w:tabs>
        <w:spacing w:line="360" w:lineRule="auto"/>
        <w:jc w:val="both"/>
        <w:rPr>
          <w:rFonts w:ascii="Arial" w:hAnsi="Arial" w:cs="Arial"/>
          <w:sz w:val="26"/>
          <w:szCs w:val="26"/>
        </w:rPr>
      </w:pPr>
    </w:p>
    <w:sectPr w:rsidR="008E16A1" w:rsidRPr="00290DA6" w:rsidSect="00C12F29">
      <w:headerReference w:type="even" r:id="rId12"/>
      <w:headerReference w:type="defaul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A0B25" w14:textId="77777777" w:rsidR="00ED3FBA" w:rsidRDefault="00ED3FBA">
      <w:pPr>
        <w:spacing w:after="0" w:line="240" w:lineRule="auto"/>
      </w:pPr>
      <w:r>
        <w:separator/>
      </w:r>
    </w:p>
  </w:endnote>
  <w:endnote w:type="continuationSeparator" w:id="0">
    <w:p w14:paraId="3C9E9FFF" w14:textId="77777777" w:rsidR="00ED3FBA" w:rsidRDefault="00ED3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1D8756" w14:textId="77777777" w:rsidR="00ED3FBA" w:rsidRDefault="00ED3FBA">
      <w:pPr>
        <w:spacing w:after="0" w:line="240" w:lineRule="auto"/>
      </w:pPr>
      <w:r>
        <w:separator/>
      </w:r>
    </w:p>
  </w:footnote>
  <w:footnote w:type="continuationSeparator" w:id="0">
    <w:p w14:paraId="5C9CDE78" w14:textId="77777777" w:rsidR="00ED3FBA" w:rsidRDefault="00ED3FBA">
      <w:pPr>
        <w:spacing w:after="0" w:line="240" w:lineRule="auto"/>
      </w:pPr>
      <w:r>
        <w:continuationSeparator/>
      </w:r>
    </w:p>
  </w:footnote>
  <w:footnote w:id="1">
    <w:p w14:paraId="0B76B89E" w14:textId="580FE1B4" w:rsidR="00E92884" w:rsidRPr="00E92884" w:rsidRDefault="00E92884" w:rsidP="00E92884">
      <w:pPr>
        <w:autoSpaceDE w:val="0"/>
        <w:autoSpaceDN w:val="0"/>
        <w:adjustRightInd w:val="0"/>
        <w:spacing w:after="0" w:line="240" w:lineRule="auto"/>
        <w:jc w:val="both"/>
        <w:rPr>
          <w:rFonts w:asciiTheme="minorHAnsi" w:eastAsiaTheme="minorHAnsi" w:hAnsiTheme="minorHAnsi" w:cstheme="minorHAnsi"/>
          <w:sz w:val="16"/>
          <w:szCs w:val="16"/>
        </w:rPr>
      </w:pPr>
      <w:r>
        <w:rPr>
          <w:rStyle w:val="Refdenotaalpie"/>
        </w:rPr>
        <w:footnoteRef/>
      </w:r>
      <w:r>
        <w:t xml:space="preserve"> </w:t>
      </w:r>
      <w:r w:rsidRPr="00E92884">
        <w:rPr>
          <w:rFonts w:asciiTheme="minorHAnsi" w:eastAsiaTheme="minorHAnsi" w:hAnsiTheme="minorHAnsi" w:cstheme="minorHAnsi"/>
          <w:b/>
          <w:bCs/>
          <w:color w:val="000000"/>
          <w:sz w:val="16"/>
          <w:szCs w:val="16"/>
        </w:rPr>
        <w:t>Artículo 14.-</w:t>
      </w:r>
      <w:r w:rsidRPr="00E92884">
        <w:rPr>
          <w:rFonts w:asciiTheme="minorHAnsi" w:eastAsiaTheme="minorHAnsi" w:hAnsiTheme="minorHAnsi" w:cstheme="minorHAnsi"/>
          <w:color w:val="000000"/>
          <w:sz w:val="16"/>
          <w:szCs w:val="16"/>
        </w:rPr>
        <w:t xml:space="preserve"> La promoción del Juicio deberá presentarse por escrito ante el Tribunal, debiendo</w:t>
      </w:r>
      <w:r>
        <w:rPr>
          <w:rFonts w:asciiTheme="minorHAnsi" w:eastAsiaTheme="minorHAnsi" w:hAnsiTheme="minorHAnsi" w:cstheme="minorHAnsi"/>
          <w:color w:val="000000"/>
          <w:sz w:val="16"/>
          <w:szCs w:val="16"/>
        </w:rPr>
        <w:t xml:space="preserve"> </w:t>
      </w:r>
      <w:r w:rsidRPr="00E92884">
        <w:rPr>
          <w:rFonts w:asciiTheme="minorHAnsi" w:eastAsiaTheme="minorHAnsi" w:hAnsiTheme="minorHAnsi" w:cstheme="minorHAnsi"/>
          <w:color w:val="000000"/>
          <w:sz w:val="16"/>
          <w:szCs w:val="16"/>
        </w:rPr>
        <w:t xml:space="preserve">cumplir los siguientes requisitos: </w:t>
      </w:r>
    </w:p>
    <w:p w14:paraId="2E1AD97D" w14:textId="64953E7E" w:rsidR="00E92884" w:rsidRDefault="00E92884" w:rsidP="00E92884">
      <w:pPr>
        <w:pStyle w:val="Textonotapie"/>
        <w:jc w:val="both"/>
        <w:rPr>
          <w:rFonts w:asciiTheme="minorHAnsi" w:eastAsiaTheme="minorHAnsi" w:hAnsiTheme="minorHAnsi" w:cstheme="minorHAnsi"/>
          <w:color w:val="000000"/>
          <w:sz w:val="16"/>
          <w:szCs w:val="16"/>
        </w:rPr>
      </w:pPr>
      <w:r w:rsidRPr="00E92884">
        <w:rPr>
          <w:rFonts w:asciiTheme="minorHAnsi" w:eastAsiaTheme="minorHAnsi" w:hAnsiTheme="minorHAnsi" w:cstheme="minorHAnsi"/>
          <w:color w:val="000000"/>
          <w:sz w:val="16"/>
          <w:szCs w:val="16"/>
        </w:rPr>
        <w:t>I. El nombre y firma autógrafa de quien promueva;</w:t>
      </w:r>
    </w:p>
    <w:p w14:paraId="7452A103" w14:textId="77777777" w:rsidR="00E92884" w:rsidRPr="00E92884" w:rsidRDefault="00E92884" w:rsidP="00E92884">
      <w:pPr>
        <w:pStyle w:val="Textonotapie"/>
        <w:jc w:val="both"/>
        <w:rPr>
          <w:rFonts w:asciiTheme="minorHAnsi" w:hAnsiTheme="minorHAnsi" w:cstheme="minorHAnsi"/>
          <w:sz w:val="16"/>
          <w:szCs w:val="16"/>
        </w:rPr>
      </w:pPr>
    </w:p>
  </w:footnote>
  <w:footnote w:id="2">
    <w:p w14:paraId="2BFC060C" w14:textId="25194015" w:rsidR="00E92884" w:rsidRPr="00E92884" w:rsidRDefault="00E92884" w:rsidP="00E92884">
      <w:pPr>
        <w:pStyle w:val="Textonotapie"/>
        <w:jc w:val="both"/>
        <w:rPr>
          <w:rFonts w:asciiTheme="minorHAnsi" w:eastAsiaTheme="minorHAnsi" w:hAnsiTheme="minorHAnsi" w:cstheme="minorHAnsi"/>
          <w:color w:val="000000"/>
          <w:sz w:val="16"/>
          <w:szCs w:val="16"/>
        </w:rPr>
      </w:pPr>
      <w:r w:rsidRPr="00E92884">
        <w:rPr>
          <w:rStyle w:val="Refdenotaalpie"/>
          <w:rFonts w:asciiTheme="minorHAnsi" w:hAnsiTheme="minorHAnsi" w:cstheme="minorHAnsi"/>
          <w:sz w:val="16"/>
          <w:szCs w:val="16"/>
        </w:rPr>
        <w:footnoteRef/>
      </w:r>
      <w:r w:rsidRPr="00E92884">
        <w:rPr>
          <w:rFonts w:asciiTheme="minorHAnsi" w:hAnsiTheme="minorHAnsi" w:cstheme="minorHAnsi"/>
          <w:sz w:val="16"/>
          <w:szCs w:val="16"/>
        </w:rPr>
        <w:t xml:space="preserve"> </w:t>
      </w:r>
      <w:r w:rsidRPr="00E92884">
        <w:rPr>
          <w:rFonts w:asciiTheme="minorHAnsi" w:eastAsiaTheme="minorHAnsi" w:hAnsiTheme="minorHAnsi" w:cstheme="minorHAnsi"/>
          <w:b/>
          <w:bCs/>
          <w:color w:val="000000"/>
          <w:sz w:val="16"/>
          <w:szCs w:val="16"/>
        </w:rPr>
        <w:t>Artículo 18.-</w:t>
      </w:r>
      <w:r w:rsidRPr="00E92884">
        <w:rPr>
          <w:rFonts w:asciiTheme="minorHAnsi" w:eastAsiaTheme="minorHAnsi" w:hAnsiTheme="minorHAnsi" w:cstheme="minorHAnsi"/>
          <w:color w:val="000000"/>
          <w:sz w:val="16"/>
          <w:szCs w:val="16"/>
        </w:rPr>
        <w:t xml:space="preserve"> Son partes en el procedimiento del juicio:</w:t>
      </w:r>
    </w:p>
    <w:p w14:paraId="23180B57" w14:textId="77777777" w:rsidR="00E92884" w:rsidRDefault="00E92884" w:rsidP="00E92884">
      <w:pPr>
        <w:autoSpaceDE w:val="0"/>
        <w:autoSpaceDN w:val="0"/>
        <w:adjustRightInd w:val="0"/>
        <w:spacing w:after="0" w:line="240" w:lineRule="auto"/>
        <w:jc w:val="both"/>
        <w:rPr>
          <w:rFonts w:asciiTheme="minorHAnsi" w:eastAsiaTheme="minorHAnsi" w:hAnsiTheme="minorHAnsi" w:cstheme="minorHAnsi"/>
          <w:color w:val="000000"/>
          <w:sz w:val="16"/>
          <w:szCs w:val="16"/>
        </w:rPr>
      </w:pPr>
    </w:p>
    <w:p w14:paraId="54BC247E" w14:textId="49A7F598" w:rsidR="00E92884" w:rsidRPr="00E92884" w:rsidRDefault="00E92884" w:rsidP="00E92884">
      <w:pPr>
        <w:autoSpaceDE w:val="0"/>
        <w:autoSpaceDN w:val="0"/>
        <w:adjustRightInd w:val="0"/>
        <w:spacing w:after="0" w:line="240" w:lineRule="auto"/>
        <w:jc w:val="both"/>
        <w:rPr>
          <w:rFonts w:asciiTheme="minorHAnsi" w:eastAsiaTheme="minorHAnsi" w:hAnsiTheme="minorHAnsi" w:cstheme="minorHAnsi"/>
          <w:color w:val="000000"/>
          <w:sz w:val="16"/>
          <w:szCs w:val="16"/>
        </w:rPr>
      </w:pPr>
      <w:r w:rsidRPr="00E92884">
        <w:rPr>
          <w:rFonts w:asciiTheme="minorHAnsi" w:eastAsiaTheme="minorHAnsi" w:hAnsiTheme="minorHAnsi" w:cstheme="minorHAnsi"/>
          <w:color w:val="000000"/>
          <w:sz w:val="16"/>
          <w:szCs w:val="16"/>
        </w:rPr>
        <w:t>I. El actor que será quien estando legitimado lo presente por sí</w:t>
      </w:r>
      <w:r>
        <w:rPr>
          <w:rFonts w:asciiTheme="minorHAnsi" w:eastAsiaTheme="minorHAnsi" w:hAnsiTheme="minorHAnsi" w:cstheme="minorHAnsi"/>
          <w:color w:val="000000"/>
          <w:sz w:val="16"/>
          <w:szCs w:val="16"/>
        </w:rPr>
        <w:t xml:space="preserve"> </w:t>
      </w:r>
      <w:r w:rsidRPr="00E92884">
        <w:rPr>
          <w:rFonts w:asciiTheme="minorHAnsi" w:eastAsiaTheme="minorHAnsi" w:hAnsiTheme="minorHAnsi" w:cstheme="minorHAnsi"/>
          <w:color w:val="000000"/>
          <w:sz w:val="16"/>
          <w:szCs w:val="16"/>
        </w:rPr>
        <w:t>de representante, en los términos de este ordenamiento.</w:t>
      </w:r>
    </w:p>
    <w:p w14:paraId="69F0835C" w14:textId="77777777" w:rsidR="00E92884" w:rsidRPr="00E92884" w:rsidRDefault="00E92884" w:rsidP="00E92884">
      <w:pPr>
        <w:pStyle w:val="Textonotapie"/>
        <w:jc w:val="both"/>
        <w:rPr>
          <w:rFonts w:asciiTheme="minorHAnsi" w:hAnsiTheme="minorHAnsi" w:cstheme="minorHAnsi"/>
          <w:sz w:val="16"/>
          <w:szCs w:val="16"/>
        </w:rPr>
      </w:pPr>
    </w:p>
  </w:footnote>
  <w:footnote w:id="3">
    <w:p w14:paraId="10C43A01" w14:textId="460BE58D" w:rsidR="00E92884" w:rsidRPr="00E92884" w:rsidRDefault="00E92884" w:rsidP="00E92884">
      <w:pPr>
        <w:pStyle w:val="Textonotapie"/>
        <w:jc w:val="both"/>
        <w:rPr>
          <w:sz w:val="16"/>
          <w:szCs w:val="16"/>
        </w:rPr>
      </w:pPr>
      <w:r w:rsidRPr="00E92884">
        <w:rPr>
          <w:rStyle w:val="Refdenotaalpie"/>
          <w:sz w:val="16"/>
          <w:szCs w:val="16"/>
        </w:rPr>
        <w:footnoteRef/>
      </w:r>
      <w:r w:rsidRPr="00E92884">
        <w:rPr>
          <w:sz w:val="16"/>
          <w:szCs w:val="16"/>
        </w:rPr>
        <w:t xml:space="preserve"> </w:t>
      </w:r>
      <w:r w:rsidRPr="00E92884">
        <w:rPr>
          <w:b/>
          <w:sz w:val="16"/>
          <w:szCs w:val="16"/>
        </w:rPr>
        <w:t>ARTÍCULO 148.-</w:t>
      </w:r>
      <w:r w:rsidRPr="00E92884">
        <w:rPr>
          <w:sz w:val="16"/>
          <w:szCs w:val="16"/>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634245D4" w14:textId="515B7AFF" w:rsidR="002116DA" w:rsidRDefault="002116DA" w:rsidP="002116DA">
      <w:pPr>
        <w:autoSpaceDE w:val="0"/>
        <w:autoSpaceDN w:val="0"/>
        <w:adjustRightInd w:val="0"/>
        <w:spacing w:after="0" w:line="240" w:lineRule="auto"/>
        <w:jc w:val="both"/>
      </w:pPr>
      <w:r>
        <w:rPr>
          <w:rStyle w:val="Refdenotaalpie"/>
        </w:rPr>
        <w:footnoteRef/>
      </w:r>
      <w:r>
        <w:t xml:space="preserve"> </w:t>
      </w:r>
      <w:r w:rsidRPr="002116DA">
        <w:rPr>
          <w:rFonts w:asciiTheme="minorHAnsi" w:eastAsiaTheme="minorHAnsi" w:hAnsiTheme="minorHAnsi" w:cstheme="minorHAnsi"/>
          <w:b/>
          <w:bCs/>
          <w:color w:val="000000"/>
          <w:sz w:val="16"/>
          <w:szCs w:val="16"/>
        </w:rPr>
        <w:t xml:space="preserve">Artículo 25.- </w:t>
      </w:r>
      <w:r w:rsidRPr="002116DA">
        <w:rPr>
          <w:rFonts w:asciiTheme="minorHAnsi" w:eastAsiaTheme="minorHAnsi" w:hAnsiTheme="minorHAnsi" w:cstheme="minorHAnsi"/>
          <w:color w:val="000000"/>
          <w:sz w:val="16"/>
          <w:szCs w:val="16"/>
        </w:rPr>
        <w:t>Los documentos públicos tendrán valor probatorio pleno, salvo prueba en contrario respecto de su autenticidad o de la veracidad de los hechos a que se refieran.</w:t>
      </w:r>
    </w:p>
  </w:footnote>
  <w:footnote w:id="5">
    <w:p w14:paraId="621C32F4" w14:textId="77777777" w:rsidR="005953A8" w:rsidRDefault="005953A8" w:rsidP="005953A8">
      <w:pPr>
        <w:pStyle w:val="Textonotapie"/>
        <w:jc w:val="both"/>
        <w:rPr>
          <w:sz w:val="16"/>
          <w:szCs w:val="16"/>
        </w:rPr>
      </w:pPr>
    </w:p>
    <w:p w14:paraId="01C68417" w14:textId="6BBB43CA" w:rsidR="0018216A" w:rsidRDefault="0018216A" w:rsidP="005953A8">
      <w:pPr>
        <w:pStyle w:val="Textonotapie"/>
        <w:jc w:val="both"/>
        <w:rPr>
          <w:sz w:val="16"/>
          <w:szCs w:val="16"/>
        </w:rPr>
      </w:pPr>
      <w:r w:rsidRPr="005953A8">
        <w:rPr>
          <w:rStyle w:val="Refdenotaalpie"/>
          <w:sz w:val="16"/>
          <w:szCs w:val="16"/>
        </w:rPr>
        <w:footnoteRef/>
      </w:r>
      <w:r w:rsidRPr="005953A8">
        <w:rPr>
          <w:sz w:val="16"/>
          <w:szCs w:val="16"/>
        </w:rPr>
        <w:t xml:space="preserve"> </w:t>
      </w:r>
      <w:r w:rsidR="005953A8" w:rsidRPr="005953A8">
        <w:rPr>
          <w:b/>
          <w:sz w:val="16"/>
          <w:szCs w:val="16"/>
        </w:rPr>
        <w:t>Artículo 17.</w:t>
      </w:r>
      <w:r w:rsidR="005953A8" w:rsidRPr="005953A8">
        <w:rPr>
          <w:sz w:val="16"/>
          <w:szCs w:val="16"/>
        </w:rPr>
        <w:t xml:space="preserve"> </w:t>
      </w:r>
    </w:p>
    <w:p w14:paraId="0A249732" w14:textId="15160179" w:rsidR="00BB5E42" w:rsidRDefault="00BB5E42" w:rsidP="005953A8">
      <w:pPr>
        <w:pStyle w:val="Textonotapie"/>
        <w:jc w:val="both"/>
        <w:rPr>
          <w:sz w:val="16"/>
          <w:szCs w:val="16"/>
        </w:rPr>
      </w:pPr>
      <w:r w:rsidRPr="007C0152">
        <w:rPr>
          <w:sz w:val="16"/>
          <w:szCs w:val="16"/>
        </w:rPr>
        <w:t>…….</w:t>
      </w:r>
    </w:p>
    <w:p w14:paraId="1D1428B1" w14:textId="76035989" w:rsidR="005953A8" w:rsidRPr="005953A8" w:rsidRDefault="005953A8" w:rsidP="005953A8">
      <w:pPr>
        <w:pStyle w:val="Textonotapie"/>
        <w:jc w:val="both"/>
        <w:rPr>
          <w:sz w:val="16"/>
          <w:szCs w:val="16"/>
        </w:rPr>
      </w:pPr>
      <w:r w:rsidRPr="005953A8">
        <w:rPr>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5BB747B1" w14:textId="77777777" w:rsidR="005953A8" w:rsidRDefault="005953A8">
      <w:pPr>
        <w:pStyle w:val="Textonotapie"/>
      </w:pPr>
    </w:p>
  </w:footnote>
  <w:footnote w:id="6">
    <w:p w14:paraId="7CD6042C" w14:textId="77777777" w:rsidR="00622119" w:rsidRPr="00622119" w:rsidRDefault="00622119" w:rsidP="00622119">
      <w:pPr>
        <w:autoSpaceDE w:val="0"/>
        <w:autoSpaceDN w:val="0"/>
        <w:adjustRightInd w:val="0"/>
        <w:spacing w:after="0" w:line="240" w:lineRule="auto"/>
        <w:jc w:val="both"/>
        <w:rPr>
          <w:rFonts w:asciiTheme="minorHAnsi" w:eastAsiaTheme="minorHAnsi" w:hAnsiTheme="minorHAnsi" w:cstheme="minorHAnsi"/>
          <w:sz w:val="18"/>
          <w:szCs w:val="18"/>
        </w:rPr>
      </w:pPr>
      <w:r>
        <w:rPr>
          <w:rStyle w:val="Refdenotaalpie"/>
        </w:rPr>
        <w:footnoteRef/>
      </w:r>
      <w:r>
        <w:t xml:space="preserve"> </w:t>
      </w:r>
      <w:r w:rsidRPr="00622119">
        <w:rPr>
          <w:rFonts w:asciiTheme="minorHAnsi" w:eastAsiaTheme="minorHAnsi" w:hAnsiTheme="minorHAnsi" w:cstheme="minorHAnsi"/>
          <w:b/>
          <w:bCs/>
          <w:color w:val="000000"/>
          <w:sz w:val="18"/>
          <w:szCs w:val="18"/>
        </w:rPr>
        <w:t>Artículo 16.-</w:t>
      </w:r>
      <w:r w:rsidRPr="00622119">
        <w:rPr>
          <w:rFonts w:asciiTheme="minorHAnsi" w:eastAsiaTheme="minorHAnsi" w:hAnsiTheme="minorHAnsi" w:cstheme="minorHAnsi"/>
          <w:color w:val="000000"/>
          <w:sz w:val="18"/>
          <w:szCs w:val="18"/>
        </w:rPr>
        <w:t xml:space="preserve"> El Juicio de Inconformidad es improcedente: </w:t>
      </w:r>
    </w:p>
    <w:p w14:paraId="396B0478" w14:textId="77777777" w:rsidR="00622119" w:rsidRPr="00622119" w:rsidRDefault="00622119" w:rsidP="00622119">
      <w:pPr>
        <w:autoSpaceDE w:val="0"/>
        <w:autoSpaceDN w:val="0"/>
        <w:adjustRightInd w:val="0"/>
        <w:spacing w:after="0" w:line="240" w:lineRule="auto"/>
        <w:jc w:val="both"/>
        <w:rPr>
          <w:rFonts w:asciiTheme="minorHAnsi" w:eastAsiaTheme="minorHAnsi" w:hAnsiTheme="minorHAnsi" w:cstheme="minorHAnsi"/>
          <w:sz w:val="18"/>
          <w:szCs w:val="18"/>
        </w:rPr>
      </w:pPr>
      <w:r w:rsidRPr="00622119">
        <w:rPr>
          <w:rFonts w:asciiTheme="minorHAnsi" w:eastAsiaTheme="minorHAnsi" w:hAnsiTheme="minorHAnsi" w:cstheme="minorHAnsi"/>
          <w:color w:val="000000"/>
          <w:sz w:val="18"/>
          <w:szCs w:val="18"/>
        </w:rPr>
        <w:t xml:space="preserve">I. Contra actos o resoluciones que no afecten el interés jurídico del actor; </w:t>
      </w:r>
    </w:p>
    <w:p w14:paraId="59974C6E" w14:textId="77777777" w:rsidR="00622119" w:rsidRPr="00622119" w:rsidRDefault="00622119" w:rsidP="00622119">
      <w:pPr>
        <w:autoSpaceDE w:val="0"/>
        <w:autoSpaceDN w:val="0"/>
        <w:adjustRightInd w:val="0"/>
        <w:spacing w:after="0" w:line="240" w:lineRule="auto"/>
        <w:jc w:val="both"/>
        <w:rPr>
          <w:rFonts w:asciiTheme="minorHAnsi" w:eastAsiaTheme="minorHAnsi" w:hAnsiTheme="minorHAnsi" w:cstheme="minorHAnsi"/>
          <w:sz w:val="18"/>
          <w:szCs w:val="18"/>
        </w:rPr>
      </w:pPr>
      <w:r w:rsidRPr="00622119">
        <w:rPr>
          <w:rFonts w:asciiTheme="minorHAnsi" w:eastAsiaTheme="minorHAnsi" w:hAnsiTheme="minorHAnsi" w:cstheme="minorHAnsi"/>
          <w:color w:val="000000"/>
          <w:sz w:val="18"/>
          <w:szCs w:val="18"/>
        </w:rPr>
        <w:t xml:space="preserve">II. Contra actos o resoluciones que se hayan consumado de un modo irreparable;  </w:t>
      </w:r>
    </w:p>
    <w:p w14:paraId="1C5BF3D3" w14:textId="77777777" w:rsidR="00622119" w:rsidRPr="00622119" w:rsidRDefault="00622119" w:rsidP="00622119">
      <w:pPr>
        <w:autoSpaceDE w:val="0"/>
        <w:autoSpaceDN w:val="0"/>
        <w:adjustRightInd w:val="0"/>
        <w:spacing w:after="0" w:line="240" w:lineRule="auto"/>
        <w:jc w:val="both"/>
        <w:rPr>
          <w:rFonts w:asciiTheme="minorHAnsi" w:eastAsiaTheme="minorHAnsi" w:hAnsiTheme="minorHAnsi" w:cstheme="minorHAnsi"/>
          <w:sz w:val="18"/>
          <w:szCs w:val="18"/>
        </w:rPr>
      </w:pPr>
      <w:r w:rsidRPr="00622119">
        <w:rPr>
          <w:rFonts w:asciiTheme="minorHAnsi" w:eastAsiaTheme="minorHAnsi" w:hAnsiTheme="minorHAnsi" w:cstheme="minorHAnsi"/>
          <w:color w:val="000000"/>
          <w:sz w:val="18"/>
          <w:szCs w:val="18"/>
        </w:rPr>
        <w:t xml:space="preserve">III. Contra actos o resoluciones que se hubiesen consentido expresa o tácitamente por el actor; </w:t>
      </w:r>
    </w:p>
    <w:p w14:paraId="45B2BD63" w14:textId="0EA5B3A8" w:rsidR="00622119" w:rsidRPr="00622119" w:rsidRDefault="00622119" w:rsidP="00622119">
      <w:pPr>
        <w:pStyle w:val="Textonotapie"/>
        <w:jc w:val="both"/>
        <w:rPr>
          <w:rFonts w:asciiTheme="minorHAnsi" w:eastAsiaTheme="minorHAnsi" w:hAnsiTheme="minorHAnsi" w:cstheme="minorHAnsi"/>
          <w:color w:val="000000"/>
          <w:sz w:val="18"/>
          <w:szCs w:val="18"/>
        </w:rPr>
      </w:pPr>
      <w:r w:rsidRPr="00622119">
        <w:rPr>
          <w:rFonts w:asciiTheme="minorHAnsi" w:eastAsiaTheme="minorHAnsi" w:hAnsiTheme="minorHAnsi" w:cstheme="minorHAnsi"/>
          <w:color w:val="000000"/>
          <w:sz w:val="18"/>
          <w:szCs w:val="18"/>
        </w:rPr>
        <w:t xml:space="preserve">IV. Contra actos o resoluciones que no sean de la competencia del Tribunal;  </w:t>
      </w:r>
    </w:p>
    <w:p w14:paraId="0FCD56EE" w14:textId="77777777" w:rsidR="00622119" w:rsidRPr="00622119" w:rsidRDefault="00622119" w:rsidP="00622119">
      <w:pPr>
        <w:autoSpaceDE w:val="0"/>
        <w:autoSpaceDN w:val="0"/>
        <w:adjustRightInd w:val="0"/>
        <w:spacing w:after="0" w:line="240" w:lineRule="auto"/>
        <w:jc w:val="both"/>
        <w:rPr>
          <w:rFonts w:asciiTheme="minorHAnsi" w:eastAsiaTheme="minorHAnsi" w:hAnsiTheme="minorHAnsi" w:cstheme="minorHAnsi"/>
          <w:color w:val="000000"/>
          <w:sz w:val="18"/>
          <w:szCs w:val="18"/>
        </w:rPr>
      </w:pPr>
      <w:r w:rsidRPr="00622119">
        <w:rPr>
          <w:rFonts w:asciiTheme="minorHAnsi" w:eastAsiaTheme="minorHAnsi" w:hAnsiTheme="minorHAnsi" w:cstheme="minorHAnsi"/>
          <w:color w:val="000000"/>
          <w:sz w:val="18"/>
          <w:szCs w:val="18"/>
        </w:rPr>
        <w:t>V. Cuando el acto o resolución impugnado sea materia de un Recurso de  Reconsideración, en</w:t>
      </w:r>
    </w:p>
    <w:p w14:paraId="538CAB4C" w14:textId="77777777" w:rsidR="00622119" w:rsidRPr="00622119" w:rsidRDefault="00622119" w:rsidP="00622119">
      <w:pPr>
        <w:autoSpaceDE w:val="0"/>
        <w:autoSpaceDN w:val="0"/>
        <w:adjustRightInd w:val="0"/>
        <w:spacing w:after="0" w:line="240" w:lineRule="auto"/>
        <w:jc w:val="both"/>
        <w:rPr>
          <w:rFonts w:asciiTheme="minorHAnsi" w:eastAsiaTheme="minorHAnsi" w:hAnsiTheme="minorHAnsi" w:cstheme="minorHAnsi"/>
          <w:color w:val="000000"/>
          <w:sz w:val="18"/>
          <w:szCs w:val="18"/>
        </w:rPr>
      </w:pPr>
      <w:r w:rsidRPr="00622119">
        <w:rPr>
          <w:rFonts w:asciiTheme="minorHAnsi" w:eastAsiaTheme="minorHAnsi" w:hAnsiTheme="minorHAnsi" w:cstheme="minorHAnsi"/>
          <w:color w:val="000000"/>
          <w:sz w:val="18"/>
          <w:szCs w:val="18"/>
        </w:rPr>
        <w:t>trámite, en términos del Capítulo IV, del Título Tercero de la Ley de Fiscalización Superior del</w:t>
      </w:r>
    </w:p>
    <w:p w14:paraId="56945D59" w14:textId="77777777" w:rsidR="00622119" w:rsidRPr="00622119" w:rsidRDefault="00622119" w:rsidP="00622119">
      <w:pPr>
        <w:autoSpaceDE w:val="0"/>
        <w:autoSpaceDN w:val="0"/>
        <w:adjustRightInd w:val="0"/>
        <w:spacing w:after="0" w:line="240" w:lineRule="auto"/>
        <w:jc w:val="both"/>
        <w:rPr>
          <w:rFonts w:asciiTheme="minorHAnsi" w:eastAsiaTheme="minorHAnsi" w:hAnsiTheme="minorHAnsi" w:cstheme="minorHAnsi"/>
          <w:sz w:val="18"/>
          <w:szCs w:val="18"/>
        </w:rPr>
      </w:pPr>
      <w:r w:rsidRPr="00622119">
        <w:rPr>
          <w:rFonts w:asciiTheme="minorHAnsi" w:eastAsiaTheme="minorHAnsi" w:hAnsiTheme="minorHAnsi" w:cstheme="minorHAnsi"/>
          <w:color w:val="000000"/>
          <w:sz w:val="18"/>
          <w:szCs w:val="18"/>
        </w:rPr>
        <w:t xml:space="preserve">Estado de Oaxaca; y </w:t>
      </w:r>
    </w:p>
    <w:p w14:paraId="05E9EAE2" w14:textId="14CDF7E6" w:rsidR="00622119" w:rsidRDefault="00622119" w:rsidP="00622119">
      <w:pPr>
        <w:pStyle w:val="Textonotapie"/>
        <w:rPr>
          <w:rFonts w:asciiTheme="minorHAnsi" w:eastAsiaTheme="minorHAnsi" w:hAnsiTheme="minorHAnsi" w:cstheme="minorHAnsi"/>
          <w:color w:val="000000"/>
          <w:sz w:val="18"/>
          <w:szCs w:val="18"/>
        </w:rPr>
      </w:pPr>
      <w:r w:rsidRPr="00622119">
        <w:rPr>
          <w:rFonts w:asciiTheme="minorHAnsi" w:eastAsiaTheme="minorHAnsi" w:hAnsiTheme="minorHAnsi" w:cstheme="minorHAnsi"/>
          <w:color w:val="000000"/>
          <w:sz w:val="18"/>
          <w:szCs w:val="18"/>
        </w:rPr>
        <w:t>VI. Cuando el promovente carezca de legitimación, en los términos de la presente Ley.</w:t>
      </w:r>
    </w:p>
    <w:p w14:paraId="3DE1226D" w14:textId="77777777" w:rsidR="002109D1" w:rsidRPr="00622119" w:rsidRDefault="002109D1" w:rsidP="00622119">
      <w:pPr>
        <w:pStyle w:val="Textonotapie"/>
        <w:rPr>
          <w:rFonts w:asciiTheme="minorHAnsi" w:hAnsiTheme="minorHAnsi" w:cstheme="minorHAnsi"/>
          <w:sz w:val="18"/>
          <w:szCs w:val="18"/>
        </w:rPr>
      </w:pPr>
    </w:p>
  </w:footnote>
  <w:footnote w:id="7">
    <w:p w14:paraId="15A068B3" w14:textId="77777777" w:rsidR="00977AEA" w:rsidRPr="00977AEA" w:rsidRDefault="00977AEA" w:rsidP="00977AEA">
      <w:pPr>
        <w:autoSpaceDE w:val="0"/>
        <w:autoSpaceDN w:val="0"/>
        <w:adjustRightInd w:val="0"/>
        <w:spacing w:after="0" w:line="240" w:lineRule="auto"/>
        <w:jc w:val="both"/>
        <w:rPr>
          <w:rFonts w:asciiTheme="minorHAnsi" w:eastAsiaTheme="minorHAnsi" w:hAnsiTheme="minorHAnsi" w:cstheme="minorHAnsi"/>
          <w:color w:val="000000"/>
          <w:sz w:val="18"/>
          <w:szCs w:val="18"/>
        </w:rPr>
      </w:pPr>
      <w:r>
        <w:rPr>
          <w:rStyle w:val="Refdenotaalpie"/>
        </w:rPr>
        <w:footnoteRef/>
      </w:r>
      <w:r>
        <w:t xml:space="preserve"> </w:t>
      </w:r>
      <w:r w:rsidRPr="00977AEA">
        <w:rPr>
          <w:rFonts w:asciiTheme="minorHAnsi" w:eastAsiaTheme="minorHAnsi" w:hAnsiTheme="minorHAnsi" w:cstheme="minorHAnsi"/>
          <w:b/>
          <w:bCs/>
          <w:color w:val="000000"/>
          <w:sz w:val="18"/>
          <w:szCs w:val="18"/>
        </w:rPr>
        <w:t xml:space="preserve">Artículo 25.- </w:t>
      </w:r>
      <w:r w:rsidRPr="00977AEA">
        <w:rPr>
          <w:rFonts w:asciiTheme="minorHAnsi" w:eastAsiaTheme="minorHAnsi" w:hAnsiTheme="minorHAnsi" w:cstheme="minorHAnsi"/>
          <w:color w:val="000000"/>
          <w:sz w:val="18"/>
          <w:szCs w:val="18"/>
        </w:rPr>
        <w:t>Los documentos públicos tendrán valor probatorio pleno, salvo prueba en contrario</w:t>
      </w:r>
    </w:p>
    <w:p w14:paraId="3B318AA1" w14:textId="45DD4D14" w:rsidR="00977AEA" w:rsidRPr="00977AEA" w:rsidRDefault="00977AEA" w:rsidP="00977AEA">
      <w:pPr>
        <w:pStyle w:val="Textonotapie"/>
        <w:jc w:val="both"/>
        <w:rPr>
          <w:rFonts w:asciiTheme="minorHAnsi" w:hAnsiTheme="minorHAnsi" w:cstheme="minorHAnsi"/>
          <w:sz w:val="18"/>
          <w:szCs w:val="18"/>
        </w:rPr>
      </w:pPr>
      <w:r w:rsidRPr="00977AEA">
        <w:rPr>
          <w:rFonts w:asciiTheme="minorHAnsi" w:eastAsiaTheme="minorHAnsi" w:hAnsiTheme="minorHAnsi" w:cstheme="minorHAnsi"/>
          <w:color w:val="000000"/>
          <w:sz w:val="18"/>
          <w:szCs w:val="18"/>
        </w:rPr>
        <w:t>respecto de su autenticidad o de la veracidad de los hechos a que se refieran.</w:t>
      </w:r>
    </w:p>
  </w:footnote>
  <w:footnote w:id="8">
    <w:p w14:paraId="05D0668F" w14:textId="77777777" w:rsidR="003E1697" w:rsidRDefault="003E1697" w:rsidP="003E1697">
      <w:pPr>
        <w:pStyle w:val="Textonotapie"/>
        <w:jc w:val="both"/>
      </w:pPr>
      <w:r>
        <w:rPr>
          <w:rStyle w:val="Refdenotaalpie"/>
        </w:rPr>
        <w:footnoteRef/>
      </w:r>
      <w:r>
        <w:t xml:space="preserve"> “</w:t>
      </w:r>
      <w:r>
        <w:rPr>
          <w:b/>
        </w:rPr>
        <w:t xml:space="preserve">Artículo 63.- </w:t>
      </w:r>
      <w:r>
        <w:t>El Auditor Superior tendrá las siguientes atribuciones:</w:t>
      </w:r>
    </w:p>
    <w:p w14:paraId="26FB1CB2" w14:textId="77777777" w:rsidR="003E1697" w:rsidRDefault="003E1697" w:rsidP="003E1697">
      <w:pPr>
        <w:pStyle w:val="Textonotapie"/>
        <w:jc w:val="both"/>
      </w:pPr>
      <w:r>
        <w:t xml:space="preserve">   …</w:t>
      </w:r>
    </w:p>
    <w:p w14:paraId="0A889A9B" w14:textId="77777777" w:rsidR="003E1697" w:rsidRPr="007371C6" w:rsidRDefault="003E1697" w:rsidP="003E1697">
      <w:pPr>
        <w:pStyle w:val="Textonotapie"/>
        <w:jc w:val="both"/>
      </w:pPr>
      <w:r>
        <w:t xml:space="preserve">   XVIII. Imponer a los servidores públicos y a las personas físicas o morales, las sanciones pecuniarias previstas en la presente Ley y solicitar ante las autoridades competentes el cobro de las multas y sanciones que se impongan en los términos de este ley…”</w:t>
      </w:r>
    </w:p>
  </w:footnote>
  <w:footnote w:id="9">
    <w:p w14:paraId="45CEA96B" w14:textId="77777777" w:rsidR="000E1C38" w:rsidRDefault="000E1C38" w:rsidP="000E1C38">
      <w:pPr>
        <w:pStyle w:val="Textonotapie"/>
        <w:jc w:val="both"/>
      </w:pPr>
      <w:r>
        <w:rPr>
          <w:rStyle w:val="Refdenotaalpie"/>
        </w:rPr>
        <w:footnoteRef/>
      </w:r>
      <w:r>
        <w:t xml:space="preserve"> “</w:t>
      </w:r>
      <w:r>
        <w:rPr>
          <w:b/>
        </w:rPr>
        <w:t xml:space="preserve">Artículo 40.- </w:t>
      </w:r>
      <w:r>
        <w:t>Las sentencias serán definitivas e inatacables; éstas podrán:</w:t>
      </w:r>
    </w:p>
    <w:p w14:paraId="24465067" w14:textId="77777777" w:rsidR="000E1C38" w:rsidRDefault="000E1C38" w:rsidP="000E1C38">
      <w:pPr>
        <w:pStyle w:val="Textonotapie"/>
        <w:jc w:val="both"/>
      </w:pPr>
      <w:r>
        <w:t xml:space="preserve">   …</w:t>
      </w:r>
    </w:p>
    <w:p w14:paraId="388753CA" w14:textId="77777777" w:rsidR="000E1C38" w:rsidRDefault="000E1C38" w:rsidP="000E1C38">
      <w:pPr>
        <w:pStyle w:val="Textonotapie"/>
        <w:jc w:val="both"/>
      </w:pPr>
      <w:r>
        <w:t xml:space="preserve">   IV. Dejar sin efectos el acto impugnado o revocarlo total o parcialmente; y</w:t>
      </w:r>
    </w:p>
    <w:p w14:paraId="3AA63417" w14:textId="77777777" w:rsidR="000E1C38" w:rsidRPr="000517E5" w:rsidRDefault="000E1C38" w:rsidP="000E1C3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6165BF9E" w14:textId="77777777" w:rsidR="00474ED5" w:rsidRDefault="00474ED5">
        <w:pPr>
          <w:pStyle w:val="Encabezado"/>
          <w:jc w:val="center"/>
        </w:pPr>
        <w:r>
          <w:fldChar w:fldCharType="begin"/>
        </w:r>
        <w:r>
          <w:instrText>PAGE   \* MERGEFORMAT</w:instrText>
        </w:r>
        <w:r>
          <w:fldChar w:fldCharType="separate"/>
        </w:r>
        <w:r w:rsidR="00324DF0">
          <w:rPr>
            <w:noProof/>
          </w:rPr>
          <w:t>12</w:t>
        </w:r>
        <w:r>
          <w:fldChar w:fldCharType="end"/>
        </w:r>
      </w:p>
    </w:sdtContent>
  </w:sdt>
  <w:p w14:paraId="177501B2" w14:textId="77777777" w:rsidR="00474ED5" w:rsidRDefault="00474ED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5BE1C3C2" w14:textId="64EDEBA8" w:rsidR="00474ED5" w:rsidRDefault="00474ED5" w:rsidP="00D64165">
        <w:pPr>
          <w:pStyle w:val="Encabezado"/>
          <w:jc w:val="center"/>
          <w:rPr>
            <w:noProof/>
          </w:rPr>
        </w:pPr>
        <w:r>
          <w:fldChar w:fldCharType="begin"/>
        </w:r>
        <w:r>
          <w:instrText xml:space="preserve"> PAGE   \* MERGEFORMAT </w:instrText>
        </w:r>
        <w:r>
          <w:fldChar w:fldCharType="separate"/>
        </w:r>
        <w:r w:rsidR="00324DF0">
          <w:rPr>
            <w:noProof/>
          </w:rPr>
          <w:t>13</w:t>
        </w:r>
        <w:r>
          <w:rPr>
            <w:noProof/>
          </w:rPr>
          <w:fldChar w:fldCharType="end"/>
        </w:r>
      </w:p>
      <w:p w14:paraId="7F1FCF9A" w14:textId="77777777" w:rsidR="00474ED5" w:rsidRDefault="00324DF0" w:rsidP="00D64165">
        <w:pPr>
          <w:pStyle w:val="Encabezado"/>
          <w:jc w:val="center"/>
        </w:pPr>
      </w:p>
    </w:sdtContent>
  </w:sdt>
  <w:p w14:paraId="026C36E4" w14:textId="16767E86" w:rsidR="00474ED5" w:rsidRDefault="00324DF0" w:rsidP="00D64165">
    <w:pPr>
      <w:pStyle w:val="Encabezado"/>
      <w:tabs>
        <w:tab w:val="left" w:pos="142"/>
      </w:tabs>
      <w:ind w:left="284"/>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5" type="#_x0000_t75" alt="imagen" style="position:absolute;left:0;text-align:left;margin-left:-1.4pt;margin-top:332.25pt;width:413.5pt;height:349.8pt;z-index:-251658240;mso-wrap-edited:f;mso-width-percent:0;mso-height-percent:0;mso-position-horizontal-relative:margin;mso-position-vertical-relative:margin;mso-width-percent:0;mso-height-percent:0" o:allowincell="f">
          <v:imagedata r:id="rId1" o:title="imagen" gain="19661f" blacklevel="22938f"/>
          <w10:wrap anchorx="margin" anchory="margin"/>
        </v:shape>
      </w:pict>
    </w:r>
    <w:r w:rsidR="00743FDA">
      <w:rPr>
        <w:noProof/>
        <w:sz w:val="22"/>
        <w:szCs w:val="22"/>
        <w:lang w:eastAsia="es-MX"/>
      </w:rPr>
      <mc:AlternateContent>
        <mc:Choice Requires="wpg">
          <w:drawing>
            <wp:anchor distT="0" distB="0" distL="114300" distR="114300" simplePos="0" relativeHeight="251657216" behindDoc="0" locked="0" layoutInCell="1" allowOverlap="1" wp14:anchorId="25A4091B" wp14:editId="04046B57">
              <wp:simplePos x="0" y="0"/>
              <wp:positionH relativeFrom="leftMargin">
                <wp:posOffset>536909</wp:posOffset>
              </wp:positionH>
              <wp:positionV relativeFrom="paragraph">
                <wp:posOffset>4091505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784A2D" id="Grupo 3" o:spid="_x0000_s1026" style="position:absolute;margin-left:42.3pt;margin-top:322.15pt;width:90pt;height:63.6pt;z-index:251659264;mso-position-horizontal-relative:left-margin-area;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569B"/>
    <w:multiLevelType w:val="hybridMultilevel"/>
    <w:tmpl w:val="9F7C00FA"/>
    <w:lvl w:ilvl="0" w:tplc="080A0013">
      <w:start w:val="1"/>
      <w:numFmt w:val="upperRoman"/>
      <w:lvlText w:val="%1."/>
      <w:lvlJc w:val="right"/>
      <w:pPr>
        <w:ind w:left="1630" w:hanging="360"/>
      </w:pPr>
    </w:lvl>
    <w:lvl w:ilvl="1" w:tplc="080A0019" w:tentative="1">
      <w:start w:val="1"/>
      <w:numFmt w:val="lowerLetter"/>
      <w:lvlText w:val="%2."/>
      <w:lvlJc w:val="left"/>
      <w:pPr>
        <w:ind w:left="2350" w:hanging="360"/>
      </w:pPr>
    </w:lvl>
    <w:lvl w:ilvl="2" w:tplc="080A001B" w:tentative="1">
      <w:start w:val="1"/>
      <w:numFmt w:val="lowerRoman"/>
      <w:lvlText w:val="%3."/>
      <w:lvlJc w:val="right"/>
      <w:pPr>
        <w:ind w:left="3070" w:hanging="180"/>
      </w:pPr>
    </w:lvl>
    <w:lvl w:ilvl="3" w:tplc="080A000F" w:tentative="1">
      <w:start w:val="1"/>
      <w:numFmt w:val="decimal"/>
      <w:lvlText w:val="%4."/>
      <w:lvlJc w:val="left"/>
      <w:pPr>
        <w:ind w:left="3790" w:hanging="360"/>
      </w:pPr>
    </w:lvl>
    <w:lvl w:ilvl="4" w:tplc="080A0019" w:tentative="1">
      <w:start w:val="1"/>
      <w:numFmt w:val="lowerLetter"/>
      <w:lvlText w:val="%5."/>
      <w:lvlJc w:val="left"/>
      <w:pPr>
        <w:ind w:left="4510" w:hanging="360"/>
      </w:pPr>
    </w:lvl>
    <w:lvl w:ilvl="5" w:tplc="080A001B" w:tentative="1">
      <w:start w:val="1"/>
      <w:numFmt w:val="lowerRoman"/>
      <w:lvlText w:val="%6."/>
      <w:lvlJc w:val="right"/>
      <w:pPr>
        <w:ind w:left="5230" w:hanging="180"/>
      </w:pPr>
    </w:lvl>
    <w:lvl w:ilvl="6" w:tplc="080A000F" w:tentative="1">
      <w:start w:val="1"/>
      <w:numFmt w:val="decimal"/>
      <w:lvlText w:val="%7."/>
      <w:lvlJc w:val="left"/>
      <w:pPr>
        <w:ind w:left="5950" w:hanging="360"/>
      </w:pPr>
    </w:lvl>
    <w:lvl w:ilvl="7" w:tplc="080A0019" w:tentative="1">
      <w:start w:val="1"/>
      <w:numFmt w:val="lowerLetter"/>
      <w:lvlText w:val="%8."/>
      <w:lvlJc w:val="left"/>
      <w:pPr>
        <w:ind w:left="6670" w:hanging="360"/>
      </w:pPr>
    </w:lvl>
    <w:lvl w:ilvl="8" w:tplc="080A001B" w:tentative="1">
      <w:start w:val="1"/>
      <w:numFmt w:val="lowerRoman"/>
      <w:lvlText w:val="%9."/>
      <w:lvlJc w:val="right"/>
      <w:pPr>
        <w:ind w:left="7390" w:hanging="180"/>
      </w:pPr>
    </w:lvl>
  </w:abstractNum>
  <w:abstractNum w:abstractNumId="1">
    <w:nsid w:val="054674D1"/>
    <w:multiLevelType w:val="hybridMultilevel"/>
    <w:tmpl w:val="315CFA04"/>
    <w:lvl w:ilvl="0" w:tplc="02A27404">
      <w:start w:val="18"/>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
    <w:nsid w:val="18662EB5"/>
    <w:multiLevelType w:val="hybridMultilevel"/>
    <w:tmpl w:val="709C7AA6"/>
    <w:lvl w:ilvl="0" w:tplc="716CB2E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nsid w:val="22473FC8"/>
    <w:multiLevelType w:val="hybridMultilevel"/>
    <w:tmpl w:val="56CC697C"/>
    <w:lvl w:ilvl="0" w:tplc="E5BA8CD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8">
    <w:nsid w:val="327627C9"/>
    <w:multiLevelType w:val="hybridMultilevel"/>
    <w:tmpl w:val="8A3CC598"/>
    <w:lvl w:ilvl="0" w:tplc="00EE125C">
      <w:start w:val="1"/>
      <w:numFmt w:val="lowerLetter"/>
      <w:lvlText w:val="%1)"/>
      <w:lvlJc w:val="left"/>
      <w:pPr>
        <w:ind w:left="1069" w:hanging="360"/>
      </w:pPr>
      <w:rPr>
        <w:b/>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62A21F47"/>
    <w:multiLevelType w:val="hybridMultilevel"/>
    <w:tmpl w:val="1DD02326"/>
    <w:lvl w:ilvl="0" w:tplc="38E2974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3D6476A"/>
    <w:multiLevelType w:val="hybridMultilevel"/>
    <w:tmpl w:val="BC00C42C"/>
    <w:lvl w:ilvl="0" w:tplc="9934D6E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4">
    <w:nsid w:val="7B914FD1"/>
    <w:multiLevelType w:val="hybridMultilevel"/>
    <w:tmpl w:val="EE8ACC5C"/>
    <w:lvl w:ilvl="0" w:tplc="069E23B2">
      <w:start w:val="18"/>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3"/>
  </w:num>
  <w:num w:numId="2">
    <w:abstractNumId w:val="4"/>
  </w:num>
  <w:num w:numId="3">
    <w:abstractNumId w:val="15"/>
  </w:num>
  <w:num w:numId="4">
    <w:abstractNumId w:val="5"/>
  </w:num>
  <w:num w:numId="5">
    <w:abstractNumId w:val="13"/>
  </w:num>
  <w:num w:numId="6">
    <w:abstractNumId w:val="12"/>
  </w:num>
  <w:num w:numId="7">
    <w:abstractNumId w:val="7"/>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 w:numId="11">
    <w:abstractNumId w:val="6"/>
  </w:num>
  <w:num w:numId="12">
    <w:abstractNumId w:val="10"/>
  </w:num>
  <w:num w:numId="13">
    <w:abstractNumId w:val="14"/>
  </w:num>
  <w:num w:numId="14">
    <w:abstractNumId w:val="2"/>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00266"/>
    <w:rsid w:val="0000120B"/>
    <w:rsid w:val="00007F3C"/>
    <w:rsid w:val="000107EC"/>
    <w:rsid w:val="000112AB"/>
    <w:rsid w:val="00011515"/>
    <w:rsid w:val="00011652"/>
    <w:rsid w:val="000130C0"/>
    <w:rsid w:val="0001575C"/>
    <w:rsid w:val="00017AA5"/>
    <w:rsid w:val="00017FB5"/>
    <w:rsid w:val="00020018"/>
    <w:rsid w:val="000201C2"/>
    <w:rsid w:val="0002300C"/>
    <w:rsid w:val="0002382A"/>
    <w:rsid w:val="00025D4B"/>
    <w:rsid w:val="0002785D"/>
    <w:rsid w:val="0003217B"/>
    <w:rsid w:val="00032BCA"/>
    <w:rsid w:val="00032CA1"/>
    <w:rsid w:val="00033944"/>
    <w:rsid w:val="0003648A"/>
    <w:rsid w:val="000436EA"/>
    <w:rsid w:val="0004372A"/>
    <w:rsid w:val="000453F2"/>
    <w:rsid w:val="00050804"/>
    <w:rsid w:val="00050829"/>
    <w:rsid w:val="00052637"/>
    <w:rsid w:val="00055BC1"/>
    <w:rsid w:val="000569D1"/>
    <w:rsid w:val="00056D35"/>
    <w:rsid w:val="00057074"/>
    <w:rsid w:val="000573D3"/>
    <w:rsid w:val="0005764A"/>
    <w:rsid w:val="00062A03"/>
    <w:rsid w:val="0006490A"/>
    <w:rsid w:val="000675DB"/>
    <w:rsid w:val="0007292F"/>
    <w:rsid w:val="00073F89"/>
    <w:rsid w:val="00075271"/>
    <w:rsid w:val="000766B1"/>
    <w:rsid w:val="0007790B"/>
    <w:rsid w:val="0008417A"/>
    <w:rsid w:val="00084502"/>
    <w:rsid w:val="000860CA"/>
    <w:rsid w:val="000907E8"/>
    <w:rsid w:val="00092A61"/>
    <w:rsid w:val="00097626"/>
    <w:rsid w:val="000A00AD"/>
    <w:rsid w:val="000A0D83"/>
    <w:rsid w:val="000A18EC"/>
    <w:rsid w:val="000A48B2"/>
    <w:rsid w:val="000A6BF4"/>
    <w:rsid w:val="000A6C9C"/>
    <w:rsid w:val="000B13F8"/>
    <w:rsid w:val="000B2A52"/>
    <w:rsid w:val="000B3DCC"/>
    <w:rsid w:val="000B3EC5"/>
    <w:rsid w:val="000B4273"/>
    <w:rsid w:val="000B7615"/>
    <w:rsid w:val="000C5122"/>
    <w:rsid w:val="000C5B58"/>
    <w:rsid w:val="000D055E"/>
    <w:rsid w:val="000D0C7E"/>
    <w:rsid w:val="000D1AB9"/>
    <w:rsid w:val="000D2A4F"/>
    <w:rsid w:val="000D2ECE"/>
    <w:rsid w:val="000D54AF"/>
    <w:rsid w:val="000D5E0B"/>
    <w:rsid w:val="000D60A1"/>
    <w:rsid w:val="000D663F"/>
    <w:rsid w:val="000E0C8E"/>
    <w:rsid w:val="000E14E6"/>
    <w:rsid w:val="000E1C38"/>
    <w:rsid w:val="000E2235"/>
    <w:rsid w:val="000E2A31"/>
    <w:rsid w:val="000E2C67"/>
    <w:rsid w:val="000E41B0"/>
    <w:rsid w:val="000E79B0"/>
    <w:rsid w:val="000F0DAE"/>
    <w:rsid w:val="000F4C53"/>
    <w:rsid w:val="00101501"/>
    <w:rsid w:val="00101967"/>
    <w:rsid w:val="00103267"/>
    <w:rsid w:val="00103594"/>
    <w:rsid w:val="00103B0C"/>
    <w:rsid w:val="00103E38"/>
    <w:rsid w:val="001052B5"/>
    <w:rsid w:val="0010653E"/>
    <w:rsid w:val="001071F9"/>
    <w:rsid w:val="00111912"/>
    <w:rsid w:val="001119D4"/>
    <w:rsid w:val="00111BB1"/>
    <w:rsid w:val="00113CA1"/>
    <w:rsid w:val="001155A5"/>
    <w:rsid w:val="00115EE4"/>
    <w:rsid w:val="001160C6"/>
    <w:rsid w:val="00120C71"/>
    <w:rsid w:val="00123A45"/>
    <w:rsid w:val="001242CB"/>
    <w:rsid w:val="00124996"/>
    <w:rsid w:val="00126C38"/>
    <w:rsid w:val="001277C4"/>
    <w:rsid w:val="001310FD"/>
    <w:rsid w:val="0013227D"/>
    <w:rsid w:val="00132641"/>
    <w:rsid w:val="00132833"/>
    <w:rsid w:val="00136A7F"/>
    <w:rsid w:val="00140970"/>
    <w:rsid w:val="0014210F"/>
    <w:rsid w:val="0014217E"/>
    <w:rsid w:val="00144B42"/>
    <w:rsid w:val="0014643D"/>
    <w:rsid w:val="00151329"/>
    <w:rsid w:val="001555E0"/>
    <w:rsid w:val="0016149F"/>
    <w:rsid w:val="0016353B"/>
    <w:rsid w:val="00166514"/>
    <w:rsid w:val="0017099A"/>
    <w:rsid w:val="00173F2B"/>
    <w:rsid w:val="0017578D"/>
    <w:rsid w:val="001764E0"/>
    <w:rsid w:val="0018216A"/>
    <w:rsid w:val="00185C68"/>
    <w:rsid w:val="00186333"/>
    <w:rsid w:val="00190BF1"/>
    <w:rsid w:val="00191A67"/>
    <w:rsid w:val="001929DD"/>
    <w:rsid w:val="00196DDB"/>
    <w:rsid w:val="001A20AF"/>
    <w:rsid w:val="001B06C2"/>
    <w:rsid w:val="001B262E"/>
    <w:rsid w:val="001B28D3"/>
    <w:rsid w:val="001B3376"/>
    <w:rsid w:val="001B5F44"/>
    <w:rsid w:val="001C01F5"/>
    <w:rsid w:val="001C3EEA"/>
    <w:rsid w:val="001C41F9"/>
    <w:rsid w:val="001C4EEC"/>
    <w:rsid w:val="001C78EB"/>
    <w:rsid w:val="001D237A"/>
    <w:rsid w:val="001D2A7C"/>
    <w:rsid w:val="001D660B"/>
    <w:rsid w:val="001E457E"/>
    <w:rsid w:val="001E6B46"/>
    <w:rsid w:val="001F0EFE"/>
    <w:rsid w:val="001F2818"/>
    <w:rsid w:val="001F2B09"/>
    <w:rsid w:val="001F65F4"/>
    <w:rsid w:val="001F785A"/>
    <w:rsid w:val="00200A2E"/>
    <w:rsid w:val="00200CDA"/>
    <w:rsid w:val="002025D4"/>
    <w:rsid w:val="00203905"/>
    <w:rsid w:val="00204AD6"/>
    <w:rsid w:val="00205898"/>
    <w:rsid w:val="0020760B"/>
    <w:rsid w:val="002109D1"/>
    <w:rsid w:val="002116A6"/>
    <w:rsid w:val="002116DA"/>
    <w:rsid w:val="002122E8"/>
    <w:rsid w:val="00213EE4"/>
    <w:rsid w:val="00213FAA"/>
    <w:rsid w:val="002162B1"/>
    <w:rsid w:val="0021669F"/>
    <w:rsid w:val="00222C25"/>
    <w:rsid w:val="0022359F"/>
    <w:rsid w:val="00230160"/>
    <w:rsid w:val="00232526"/>
    <w:rsid w:val="002350F8"/>
    <w:rsid w:val="00235455"/>
    <w:rsid w:val="00236603"/>
    <w:rsid w:val="00237077"/>
    <w:rsid w:val="00237B34"/>
    <w:rsid w:val="00237F91"/>
    <w:rsid w:val="00240CE2"/>
    <w:rsid w:val="00240FBF"/>
    <w:rsid w:val="00242148"/>
    <w:rsid w:val="0024296E"/>
    <w:rsid w:val="002437C9"/>
    <w:rsid w:val="00243DFA"/>
    <w:rsid w:val="002508BD"/>
    <w:rsid w:val="00252E34"/>
    <w:rsid w:val="0025366D"/>
    <w:rsid w:val="00254FC4"/>
    <w:rsid w:val="00262DD9"/>
    <w:rsid w:val="002640F9"/>
    <w:rsid w:val="00265152"/>
    <w:rsid w:val="00273108"/>
    <w:rsid w:val="00274111"/>
    <w:rsid w:val="00274D82"/>
    <w:rsid w:val="00280B39"/>
    <w:rsid w:val="0028235D"/>
    <w:rsid w:val="0028239A"/>
    <w:rsid w:val="00283047"/>
    <w:rsid w:val="00283373"/>
    <w:rsid w:val="00284CBF"/>
    <w:rsid w:val="00291162"/>
    <w:rsid w:val="00291DBC"/>
    <w:rsid w:val="00292CA5"/>
    <w:rsid w:val="002A0275"/>
    <w:rsid w:val="002A0E99"/>
    <w:rsid w:val="002A4476"/>
    <w:rsid w:val="002B29D0"/>
    <w:rsid w:val="002B2F20"/>
    <w:rsid w:val="002B4CC0"/>
    <w:rsid w:val="002C02DC"/>
    <w:rsid w:val="002C0E00"/>
    <w:rsid w:val="002C2D8B"/>
    <w:rsid w:val="002C3DA7"/>
    <w:rsid w:val="002C6812"/>
    <w:rsid w:val="002C6C40"/>
    <w:rsid w:val="002D5A5A"/>
    <w:rsid w:val="002D5CD9"/>
    <w:rsid w:val="002D7417"/>
    <w:rsid w:val="002D7AFA"/>
    <w:rsid w:val="002E28FC"/>
    <w:rsid w:val="002E42B3"/>
    <w:rsid w:val="002E59D9"/>
    <w:rsid w:val="002E78D6"/>
    <w:rsid w:val="002E7A59"/>
    <w:rsid w:val="002F0490"/>
    <w:rsid w:val="002F2948"/>
    <w:rsid w:val="002F70D4"/>
    <w:rsid w:val="00303B7B"/>
    <w:rsid w:val="00304F30"/>
    <w:rsid w:val="0030618F"/>
    <w:rsid w:val="00306691"/>
    <w:rsid w:val="00306721"/>
    <w:rsid w:val="00307625"/>
    <w:rsid w:val="00307C85"/>
    <w:rsid w:val="00313A90"/>
    <w:rsid w:val="00321B89"/>
    <w:rsid w:val="00323703"/>
    <w:rsid w:val="00324DF0"/>
    <w:rsid w:val="00326A65"/>
    <w:rsid w:val="00327AFF"/>
    <w:rsid w:val="0034110D"/>
    <w:rsid w:val="00342488"/>
    <w:rsid w:val="00344791"/>
    <w:rsid w:val="0034551D"/>
    <w:rsid w:val="003552AA"/>
    <w:rsid w:val="003555B2"/>
    <w:rsid w:val="00365FED"/>
    <w:rsid w:val="003661D8"/>
    <w:rsid w:val="003672A0"/>
    <w:rsid w:val="003701F8"/>
    <w:rsid w:val="00371896"/>
    <w:rsid w:val="00376C80"/>
    <w:rsid w:val="00380221"/>
    <w:rsid w:val="00381DAF"/>
    <w:rsid w:val="00384F6F"/>
    <w:rsid w:val="00387043"/>
    <w:rsid w:val="0039298B"/>
    <w:rsid w:val="00397D68"/>
    <w:rsid w:val="003A0A1E"/>
    <w:rsid w:val="003A1905"/>
    <w:rsid w:val="003A29D7"/>
    <w:rsid w:val="003A44DB"/>
    <w:rsid w:val="003A6308"/>
    <w:rsid w:val="003A7301"/>
    <w:rsid w:val="003B052B"/>
    <w:rsid w:val="003B2E55"/>
    <w:rsid w:val="003B3533"/>
    <w:rsid w:val="003B4B51"/>
    <w:rsid w:val="003B4E0C"/>
    <w:rsid w:val="003B531E"/>
    <w:rsid w:val="003B62BA"/>
    <w:rsid w:val="003B7CEC"/>
    <w:rsid w:val="003C2146"/>
    <w:rsid w:val="003C2DD2"/>
    <w:rsid w:val="003C6FD2"/>
    <w:rsid w:val="003C7746"/>
    <w:rsid w:val="003D0F94"/>
    <w:rsid w:val="003D1E77"/>
    <w:rsid w:val="003D287F"/>
    <w:rsid w:val="003E1697"/>
    <w:rsid w:val="003E2842"/>
    <w:rsid w:val="003E4C1D"/>
    <w:rsid w:val="003E70E8"/>
    <w:rsid w:val="003F13C1"/>
    <w:rsid w:val="003F4355"/>
    <w:rsid w:val="00400D25"/>
    <w:rsid w:val="00402396"/>
    <w:rsid w:val="00402445"/>
    <w:rsid w:val="004030AF"/>
    <w:rsid w:val="004034F4"/>
    <w:rsid w:val="00403E56"/>
    <w:rsid w:val="0040402E"/>
    <w:rsid w:val="004047D8"/>
    <w:rsid w:val="004119D3"/>
    <w:rsid w:val="00413345"/>
    <w:rsid w:val="00416000"/>
    <w:rsid w:val="00421B00"/>
    <w:rsid w:val="00421F39"/>
    <w:rsid w:val="00422368"/>
    <w:rsid w:val="00422665"/>
    <w:rsid w:val="00422985"/>
    <w:rsid w:val="00425751"/>
    <w:rsid w:val="004259A9"/>
    <w:rsid w:val="00425E96"/>
    <w:rsid w:val="00426D9E"/>
    <w:rsid w:val="00430899"/>
    <w:rsid w:val="0043227D"/>
    <w:rsid w:val="00441254"/>
    <w:rsid w:val="00441710"/>
    <w:rsid w:val="0045141C"/>
    <w:rsid w:val="0045466B"/>
    <w:rsid w:val="0045492E"/>
    <w:rsid w:val="00455CF6"/>
    <w:rsid w:val="0046206F"/>
    <w:rsid w:val="0046313D"/>
    <w:rsid w:val="004637FE"/>
    <w:rsid w:val="0047070C"/>
    <w:rsid w:val="0047189A"/>
    <w:rsid w:val="00472012"/>
    <w:rsid w:val="004728B6"/>
    <w:rsid w:val="00472CC2"/>
    <w:rsid w:val="00473052"/>
    <w:rsid w:val="00474ED5"/>
    <w:rsid w:val="00480000"/>
    <w:rsid w:val="00481BF1"/>
    <w:rsid w:val="00482320"/>
    <w:rsid w:val="0048777F"/>
    <w:rsid w:val="00492A65"/>
    <w:rsid w:val="00492F0C"/>
    <w:rsid w:val="00492FE8"/>
    <w:rsid w:val="00493881"/>
    <w:rsid w:val="00494D48"/>
    <w:rsid w:val="004961F7"/>
    <w:rsid w:val="004A04AC"/>
    <w:rsid w:val="004A0E5A"/>
    <w:rsid w:val="004A2090"/>
    <w:rsid w:val="004A2E1B"/>
    <w:rsid w:val="004A3885"/>
    <w:rsid w:val="004A4B22"/>
    <w:rsid w:val="004B0B27"/>
    <w:rsid w:val="004B3A96"/>
    <w:rsid w:val="004B4D4C"/>
    <w:rsid w:val="004B546D"/>
    <w:rsid w:val="004B6EA6"/>
    <w:rsid w:val="004B7231"/>
    <w:rsid w:val="004C0BB1"/>
    <w:rsid w:val="004C352A"/>
    <w:rsid w:val="004C61DE"/>
    <w:rsid w:val="004D2064"/>
    <w:rsid w:val="004D20B8"/>
    <w:rsid w:val="004D4778"/>
    <w:rsid w:val="004D58E6"/>
    <w:rsid w:val="004D6FB7"/>
    <w:rsid w:val="004D753F"/>
    <w:rsid w:val="004E00E2"/>
    <w:rsid w:val="004E241A"/>
    <w:rsid w:val="004E24B9"/>
    <w:rsid w:val="004E5973"/>
    <w:rsid w:val="004E7B57"/>
    <w:rsid w:val="004F0BD6"/>
    <w:rsid w:val="004F1717"/>
    <w:rsid w:val="004F5216"/>
    <w:rsid w:val="004F6179"/>
    <w:rsid w:val="004F6494"/>
    <w:rsid w:val="004F6A86"/>
    <w:rsid w:val="0050077A"/>
    <w:rsid w:val="00500C12"/>
    <w:rsid w:val="0050163A"/>
    <w:rsid w:val="0050177D"/>
    <w:rsid w:val="00506596"/>
    <w:rsid w:val="00507B1B"/>
    <w:rsid w:val="005127C5"/>
    <w:rsid w:val="0051488D"/>
    <w:rsid w:val="00516E57"/>
    <w:rsid w:val="005213B5"/>
    <w:rsid w:val="00521FC6"/>
    <w:rsid w:val="0052342E"/>
    <w:rsid w:val="00523DA0"/>
    <w:rsid w:val="00524C77"/>
    <w:rsid w:val="00525AC3"/>
    <w:rsid w:val="005260FA"/>
    <w:rsid w:val="00526A51"/>
    <w:rsid w:val="00526B34"/>
    <w:rsid w:val="00530243"/>
    <w:rsid w:val="00531A1D"/>
    <w:rsid w:val="005366F7"/>
    <w:rsid w:val="00536A75"/>
    <w:rsid w:val="00537086"/>
    <w:rsid w:val="0054084A"/>
    <w:rsid w:val="005413A6"/>
    <w:rsid w:val="00543893"/>
    <w:rsid w:val="005540F1"/>
    <w:rsid w:val="005604E1"/>
    <w:rsid w:val="005642A9"/>
    <w:rsid w:val="00567E9E"/>
    <w:rsid w:val="0057164F"/>
    <w:rsid w:val="00572C14"/>
    <w:rsid w:val="00572C8E"/>
    <w:rsid w:val="005733F4"/>
    <w:rsid w:val="00573445"/>
    <w:rsid w:val="00573459"/>
    <w:rsid w:val="00573D84"/>
    <w:rsid w:val="0057478A"/>
    <w:rsid w:val="00580F21"/>
    <w:rsid w:val="0058200A"/>
    <w:rsid w:val="00586DE4"/>
    <w:rsid w:val="005877A1"/>
    <w:rsid w:val="00591DF8"/>
    <w:rsid w:val="00594578"/>
    <w:rsid w:val="005953A8"/>
    <w:rsid w:val="005972CE"/>
    <w:rsid w:val="005975ED"/>
    <w:rsid w:val="005A1203"/>
    <w:rsid w:val="005A2AA0"/>
    <w:rsid w:val="005A2DD2"/>
    <w:rsid w:val="005A4CC2"/>
    <w:rsid w:val="005A7DDE"/>
    <w:rsid w:val="005B00A1"/>
    <w:rsid w:val="005B0348"/>
    <w:rsid w:val="005B0B71"/>
    <w:rsid w:val="005B1474"/>
    <w:rsid w:val="005B3201"/>
    <w:rsid w:val="005B4B53"/>
    <w:rsid w:val="005B68DF"/>
    <w:rsid w:val="005B78BC"/>
    <w:rsid w:val="005C1386"/>
    <w:rsid w:val="005C4DE2"/>
    <w:rsid w:val="005C7BCC"/>
    <w:rsid w:val="005C7D3E"/>
    <w:rsid w:val="005D023E"/>
    <w:rsid w:val="005D37B3"/>
    <w:rsid w:val="005D41DD"/>
    <w:rsid w:val="005D4AB3"/>
    <w:rsid w:val="005D541C"/>
    <w:rsid w:val="005D6F85"/>
    <w:rsid w:val="005F1334"/>
    <w:rsid w:val="005F37B4"/>
    <w:rsid w:val="005F3A73"/>
    <w:rsid w:val="005F4AD5"/>
    <w:rsid w:val="005F5060"/>
    <w:rsid w:val="005F637E"/>
    <w:rsid w:val="00600E06"/>
    <w:rsid w:val="00601877"/>
    <w:rsid w:val="00602B10"/>
    <w:rsid w:val="00602F83"/>
    <w:rsid w:val="00605C92"/>
    <w:rsid w:val="00610BA0"/>
    <w:rsid w:val="0061212A"/>
    <w:rsid w:val="006121A0"/>
    <w:rsid w:val="006127A2"/>
    <w:rsid w:val="00614CFD"/>
    <w:rsid w:val="006178F3"/>
    <w:rsid w:val="00622119"/>
    <w:rsid w:val="006267B2"/>
    <w:rsid w:val="00627433"/>
    <w:rsid w:val="00633A73"/>
    <w:rsid w:val="006351C2"/>
    <w:rsid w:val="006421F6"/>
    <w:rsid w:val="00647AC4"/>
    <w:rsid w:val="00651FD3"/>
    <w:rsid w:val="00652D2C"/>
    <w:rsid w:val="006541A8"/>
    <w:rsid w:val="00654248"/>
    <w:rsid w:val="00654C07"/>
    <w:rsid w:val="006568A8"/>
    <w:rsid w:val="00656AE3"/>
    <w:rsid w:val="00660756"/>
    <w:rsid w:val="006612E7"/>
    <w:rsid w:val="00662000"/>
    <w:rsid w:val="0066245C"/>
    <w:rsid w:val="00666311"/>
    <w:rsid w:val="00672D5F"/>
    <w:rsid w:val="00674088"/>
    <w:rsid w:val="00674948"/>
    <w:rsid w:val="006752B5"/>
    <w:rsid w:val="0067590A"/>
    <w:rsid w:val="006848DA"/>
    <w:rsid w:val="00684D20"/>
    <w:rsid w:val="006879C9"/>
    <w:rsid w:val="00687A9D"/>
    <w:rsid w:val="0069071F"/>
    <w:rsid w:val="0069252C"/>
    <w:rsid w:val="00693DEA"/>
    <w:rsid w:val="00694164"/>
    <w:rsid w:val="00694BE8"/>
    <w:rsid w:val="00696129"/>
    <w:rsid w:val="006970E0"/>
    <w:rsid w:val="006A1290"/>
    <w:rsid w:val="006A3784"/>
    <w:rsid w:val="006A5C6B"/>
    <w:rsid w:val="006A661E"/>
    <w:rsid w:val="006A6D92"/>
    <w:rsid w:val="006A724A"/>
    <w:rsid w:val="006A7A7B"/>
    <w:rsid w:val="006B05DA"/>
    <w:rsid w:val="006B26B9"/>
    <w:rsid w:val="006B2D61"/>
    <w:rsid w:val="006B333C"/>
    <w:rsid w:val="006B3518"/>
    <w:rsid w:val="006B3B7D"/>
    <w:rsid w:val="006B4198"/>
    <w:rsid w:val="006B6114"/>
    <w:rsid w:val="006B7079"/>
    <w:rsid w:val="006C349A"/>
    <w:rsid w:val="006C3811"/>
    <w:rsid w:val="006C41D0"/>
    <w:rsid w:val="006C51BD"/>
    <w:rsid w:val="006D07D4"/>
    <w:rsid w:val="006D19F4"/>
    <w:rsid w:val="006D3483"/>
    <w:rsid w:val="006D3670"/>
    <w:rsid w:val="006D3F08"/>
    <w:rsid w:val="006D419C"/>
    <w:rsid w:val="006E059A"/>
    <w:rsid w:val="006E09BA"/>
    <w:rsid w:val="006E292A"/>
    <w:rsid w:val="006E61B6"/>
    <w:rsid w:val="006F0D66"/>
    <w:rsid w:val="006F14D4"/>
    <w:rsid w:val="006F1B33"/>
    <w:rsid w:val="006F40DF"/>
    <w:rsid w:val="006F4318"/>
    <w:rsid w:val="006F5180"/>
    <w:rsid w:val="006F6249"/>
    <w:rsid w:val="00701B05"/>
    <w:rsid w:val="00703A79"/>
    <w:rsid w:val="00704689"/>
    <w:rsid w:val="007055BB"/>
    <w:rsid w:val="00705773"/>
    <w:rsid w:val="00710FCE"/>
    <w:rsid w:val="00712C20"/>
    <w:rsid w:val="007130C1"/>
    <w:rsid w:val="0071428B"/>
    <w:rsid w:val="00721187"/>
    <w:rsid w:val="007261A8"/>
    <w:rsid w:val="007270F3"/>
    <w:rsid w:val="0072782C"/>
    <w:rsid w:val="00730275"/>
    <w:rsid w:val="007307B0"/>
    <w:rsid w:val="00731718"/>
    <w:rsid w:val="007350EB"/>
    <w:rsid w:val="007403FA"/>
    <w:rsid w:val="00740527"/>
    <w:rsid w:val="00743A47"/>
    <w:rsid w:val="00743DD1"/>
    <w:rsid w:val="00743FDA"/>
    <w:rsid w:val="0074572C"/>
    <w:rsid w:val="00745DC7"/>
    <w:rsid w:val="00751C73"/>
    <w:rsid w:val="00751CB0"/>
    <w:rsid w:val="00752E25"/>
    <w:rsid w:val="00754328"/>
    <w:rsid w:val="00756DC8"/>
    <w:rsid w:val="00757372"/>
    <w:rsid w:val="00757CFA"/>
    <w:rsid w:val="00764EB2"/>
    <w:rsid w:val="007659A7"/>
    <w:rsid w:val="00767480"/>
    <w:rsid w:val="00772579"/>
    <w:rsid w:val="0077429B"/>
    <w:rsid w:val="007846CD"/>
    <w:rsid w:val="0078485D"/>
    <w:rsid w:val="00790B87"/>
    <w:rsid w:val="007918EB"/>
    <w:rsid w:val="00792A64"/>
    <w:rsid w:val="00793F72"/>
    <w:rsid w:val="00795361"/>
    <w:rsid w:val="00796D1D"/>
    <w:rsid w:val="00796F30"/>
    <w:rsid w:val="007975E0"/>
    <w:rsid w:val="007A3386"/>
    <w:rsid w:val="007A4589"/>
    <w:rsid w:val="007A4B9E"/>
    <w:rsid w:val="007A64DD"/>
    <w:rsid w:val="007A652C"/>
    <w:rsid w:val="007B032E"/>
    <w:rsid w:val="007B0AAC"/>
    <w:rsid w:val="007B42DD"/>
    <w:rsid w:val="007B58CF"/>
    <w:rsid w:val="007B5CA4"/>
    <w:rsid w:val="007B69B1"/>
    <w:rsid w:val="007B6CCE"/>
    <w:rsid w:val="007C0152"/>
    <w:rsid w:val="007C2CA3"/>
    <w:rsid w:val="007C46E4"/>
    <w:rsid w:val="007C4A08"/>
    <w:rsid w:val="007C66B6"/>
    <w:rsid w:val="007C707B"/>
    <w:rsid w:val="007D42C1"/>
    <w:rsid w:val="007D5C5D"/>
    <w:rsid w:val="007D672E"/>
    <w:rsid w:val="007D7E3E"/>
    <w:rsid w:val="007E03DA"/>
    <w:rsid w:val="007E2906"/>
    <w:rsid w:val="007E7C9F"/>
    <w:rsid w:val="007F46EC"/>
    <w:rsid w:val="007F53B8"/>
    <w:rsid w:val="007F70B3"/>
    <w:rsid w:val="007F7283"/>
    <w:rsid w:val="00801603"/>
    <w:rsid w:val="00805FEA"/>
    <w:rsid w:val="00807479"/>
    <w:rsid w:val="008102BA"/>
    <w:rsid w:val="00810ADB"/>
    <w:rsid w:val="00810EC3"/>
    <w:rsid w:val="0081410E"/>
    <w:rsid w:val="0081468A"/>
    <w:rsid w:val="0081481D"/>
    <w:rsid w:val="008169FC"/>
    <w:rsid w:val="008175DB"/>
    <w:rsid w:val="008203BA"/>
    <w:rsid w:val="00821EE0"/>
    <w:rsid w:val="008261CB"/>
    <w:rsid w:val="00832051"/>
    <w:rsid w:val="008342F8"/>
    <w:rsid w:val="00841B4F"/>
    <w:rsid w:val="00842036"/>
    <w:rsid w:val="008421AD"/>
    <w:rsid w:val="008428D0"/>
    <w:rsid w:val="00843927"/>
    <w:rsid w:val="00843D83"/>
    <w:rsid w:val="00844304"/>
    <w:rsid w:val="0084635B"/>
    <w:rsid w:val="00847C11"/>
    <w:rsid w:val="008511E7"/>
    <w:rsid w:val="008538C3"/>
    <w:rsid w:val="008552E6"/>
    <w:rsid w:val="00855905"/>
    <w:rsid w:val="008559F3"/>
    <w:rsid w:val="00855D19"/>
    <w:rsid w:val="00856B48"/>
    <w:rsid w:val="00860C26"/>
    <w:rsid w:val="00862810"/>
    <w:rsid w:val="00864F6D"/>
    <w:rsid w:val="00865602"/>
    <w:rsid w:val="0086600B"/>
    <w:rsid w:val="00867DD5"/>
    <w:rsid w:val="00874A09"/>
    <w:rsid w:val="00874EC7"/>
    <w:rsid w:val="00875AD3"/>
    <w:rsid w:val="00887420"/>
    <w:rsid w:val="008879D7"/>
    <w:rsid w:val="0089005E"/>
    <w:rsid w:val="0089328E"/>
    <w:rsid w:val="00895DBE"/>
    <w:rsid w:val="0089691C"/>
    <w:rsid w:val="00897515"/>
    <w:rsid w:val="00897D0C"/>
    <w:rsid w:val="008A1B01"/>
    <w:rsid w:val="008A58CD"/>
    <w:rsid w:val="008A5E5C"/>
    <w:rsid w:val="008A7C77"/>
    <w:rsid w:val="008B2CB8"/>
    <w:rsid w:val="008B5E16"/>
    <w:rsid w:val="008B78F3"/>
    <w:rsid w:val="008B7965"/>
    <w:rsid w:val="008C03EB"/>
    <w:rsid w:val="008C05D6"/>
    <w:rsid w:val="008C0A76"/>
    <w:rsid w:val="008C1159"/>
    <w:rsid w:val="008C5257"/>
    <w:rsid w:val="008C5BB2"/>
    <w:rsid w:val="008C5CE8"/>
    <w:rsid w:val="008D068B"/>
    <w:rsid w:val="008D66B0"/>
    <w:rsid w:val="008E16A1"/>
    <w:rsid w:val="008F0196"/>
    <w:rsid w:val="008F01F9"/>
    <w:rsid w:val="008F031E"/>
    <w:rsid w:val="008F15CB"/>
    <w:rsid w:val="008F3FFA"/>
    <w:rsid w:val="008F6985"/>
    <w:rsid w:val="008F764E"/>
    <w:rsid w:val="009004D0"/>
    <w:rsid w:val="00900FEF"/>
    <w:rsid w:val="0090201D"/>
    <w:rsid w:val="0090302B"/>
    <w:rsid w:val="00903D0A"/>
    <w:rsid w:val="00905C52"/>
    <w:rsid w:val="00906FDC"/>
    <w:rsid w:val="00911FFB"/>
    <w:rsid w:val="009146CA"/>
    <w:rsid w:val="009169E9"/>
    <w:rsid w:val="00917B1F"/>
    <w:rsid w:val="00921F41"/>
    <w:rsid w:val="009220D7"/>
    <w:rsid w:val="009227DB"/>
    <w:rsid w:val="00922B9D"/>
    <w:rsid w:val="00922D65"/>
    <w:rsid w:val="0092560C"/>
    <w:rsid w:val="00926730"/>
    <w:rsid w:val="00926C8A"/>
    <w:rsid w:val="00930F71"/>
    <w:rsid w:val="0093141C"/>
    <w:rsid w:val="00931C21"/>
    <w:rsid w:val="00931FCB"/>
    <w:rsid w:val="00934847"/>
    <w:rsid w:val="00934A6A"/>
    <w:rsid w:val="009352B7"/>
    <w:rsid w:val="009376C4"/>
    <w:rsid w:val="00942105"/>
    <w:rsid w:val="0094418A"/>
    <w:rsid w:val="00944837"/>
    <w:rsid w:val="00944AE3"/>
    <w:rsid w:val="00944D1A"/>
    <w:rsid w:val="009453E1"/>
    <w:rsid w:val="00946736"/>
    <w:rsid w:val="009471BD"/>
    <w:rsid w:val="00947962"/>
    <w:rsid w:val="00950855"/>
    <w:rsid w:val="00952A9A"/>
    <w:rsid w:val="00953977"/>
    <w:rsid w:val="009603D3"/>
    <w:rsid w:val="009630DF"/>
    <w:rsid w:val="009648F9"/>
    <w:rsid w:val="00970306"/>
    <w:rsid w:val="00970887"/>
    <w:rsid w:val="00970A77"/>
    <w:rsid w:val="00971876"/>
    <w:rsid w:val="00976758"/>
    <w:rsid w:val="00977AEA"/>
    <w:rsid w:val="00980283"/>
    <w:rsid w:val="009825F6"/>
    <w:rsid w:val="00985CF6"/>
    <w:rsid w:val="00986B39"/>
    <w:rsid w:val="00993D71"/>
    <w:rsid w:val="00993DDC"/>
    <w:rsid w:val="00994480"/>
    <w:rsid w:val="00996D0F"/>
    <w:rsid w:val="009A08BE"/>
    <w:rsid w:val="009A12EA"/>
    <w:rsid w:val="009A49C4"/>
    <w:rsid w:val="009A615D"/>
    <w:rsid w:val="009B0BE8"/>
    <w:rsid w:val="009B471B"/>
    <w:rsid w:val="009C1BD8"/>
    <w:rsid w:val="009C206D"/>
    <w:rsid w:val="009C3F74"/>
    <w:rsid w:val="009C744C"/>
    <w:rsid w:val="009D7CC7"/>
    <w:rsid w:val="009E09B2"/>
    <w:rsid w:val="009E2BAE"/>
    <w:rsid w:val="009E459D"/>
    <w:rsid w:val="009E4795"/>
    <w:rsid w:val="009E674C"/>
    <w:rsid w:val="009E6D1F"/>
    <w:rsid w:val="009F031C"/>
    <w:rsid w:val="009F2E2B"/>
    <w:rsid w:val="009F5EBF"/>
    <w:rsid w:val="009F72CE"/>
    <w:rsid w:val="00A0160A"/>
    <w:rsid w:val="00A05897"/>
    <w:rsid w:val="00A11FF5"/>
    <w:rsid w:val="00A13283"/>
    <w:rsid w:val="00A15980"/>
    <w:rsid w:val="00A1739C"/>
    <w:rsid w:val="00A203EB"/>
    <w:rsid w:val="00A247D6"/>
    <w:rsid w:val="00A25B92"/>
    <w:rsid w:val="00A27D7A"/>
    <w:rsid w:val="00A419A2"/>
    <w:rsid w:val="00A4692D"/>
    <w:rsid w:val="00A47F30"/>
    <w:rsid w:val="00A51E7C"/>
    <w:rsid w:val="00A537D2"/>
    <w:rsid w:val="00A544EE"/>
    <w:rsid w:val="00A6046E"/>
    <w:rsid w:val="00A62D85"/>
    <w:rsid w:val="00A66238"/>
    <w:rsid w:val="00A66562"/>
    <w:rsid w:val="00A708FD"/>
    <w:rsid w:val="00A725F4"/>
    <w:rsid w:val="00A752AA"/>
    <w:rsid w:val="00A76D97"/>
    <w:rsid w:val="00A7765C"/>
    <w:rsid w:val="00A807D0"/>
    <w:rsid w:val="00A81D9B"/>
    <w:rsid w:val="00A82CEE"/>
    <w:rsid w:val="00A82DF9"/>
    <w:rsid w:val="00A868DC"/>
    <w:rsid w:val="00A91CAB"/>
    <w:rsid w:val="00A95ACD"/>
    <w:rsid w:val="00AA25F2"/>
    <w:rsid w:val="00AA3661"/>
    <w:rsid w:val="00AA72D4"/>
    <w:rsid w:val="00AA72F6"/>
    <w:rsid w:val="00AA7CE2"/>
    <w:rsid w:val="00AA7E4C"/>
    <w:rsid w:val="00AB04C0"/>
    <w:rsid w:val="00AB109C"/>
    <w:rsid w:val="00AB17A2"/>
    <w:rsid w:val="00AB37C9"/>
    <w:rsid w:val="00AB57C1"/>
    <w:rsid w:val="00AC08E6"/>
    <w:rsid w:val="00AC0DC6"/>
    <w:rsid w:val="00AC52E6"/>
    <w:rsid w:val="00AD01F2"/>
    <w:rsid w:val="00AD01F9"/>
    <w:rsid w:val="00AD1561"/>
    <w:rsid w:val="00AD20FB"/>
    <w:rsid w:val="00AD3945"/>
    <w:rsid w:val="00AD7F4C"/>
    <w:rsid w:val="00AF0110"/>
    <w:rsid w:val="00AF0E13"/>
    <w:rsid w:val="00AF33BC"/>
    <w:rsid w:val="00B0457E"/>
    <w:rsid w:val="00B056BE"/>
    <w:rsid w:val="00B12FE4"/>
    <w:rsid w:val="00B136D0"/>
    <w:rsid w:val="00B13DD1"/>
    <w:rsid w:val="00B1632A"/>
    <w:rsid w:val="00B21AEB"/>
    <w:rsid w:val="00B21F91"/>
    <w:rsid w:val="00B249F2"/>
    <w:rsid w:val="00B255C3"/>
    <w:rsid w:val="00B25A68"/>
    <w:rsid w:val="00B2764E"/>
    <w:rsid w:val="00B27963"/>
    <w:rsid w:val="00B3214E"/>
    <w:rsid w:val="00B353C6"/>
    <w:rsid w:val="00B355EC"/>
    <w:rsid w:val="00B3570E"/>
    <w:rsid w:val="00B420DC"/>
    <w:rsid w:val="00B421EF"/>
    <w:rsid w:val="00B44842"/>
    <w:rsid w:val="00B4672B"/>
    <w:rsid w:val="00B5381E"/>
    <w:rsid w:val="00B54EF6"/>
    <w:rsid w:val="00B56295"/>
    <w:rsid w:val="00B644D0"/>
    <w:rsid w:val="00B67240"/>
    <w:rsid w:val="00B747BB"/>
    <w:rsid w:val="00B74E6D"/>
    <w:rsid w:val="00B752D1"/>
    <w:rsid w:val="00B7544B"/>
    <w:rsid w:val="00B80B9D"/>
    <w:rsid w:val="00B8195B"/>
    <w:rsid w:val="00B83398"/>
    <w:rsid w:val="00B848D6"/>
    <w:rsid w:val="00B87873"/>
    <w:rsid w:val="00B90221"/>
    <w:rsid w:val="00B902F4"/>
    <w:rsid w:val="00B925C1"/>
    <w:rsid w:val="00B963A9"/>
    <w:rsid w:val="00B96CF2"/>
    <w:rsid w:val="00B97AFF"/>
    <w:rsid w:val="00BA11B7"/>
    <w:rsid w:val="00BA16F7"/>
    <w:rsid w:val="00BA554F"/>
    <w:rsid w:val="00BA7404"/>
    <w:rsid w:val="00BA7465"/>
    <w:rsid w:val="00BB03F8"/>
    <w:rsid w:val="00BB09C7"/>
    <w:rsid w:val="00BB0C06"/>
    <w:rsid w:val="00BB2197"/>
    <w:rsid w:val="00BB3B9C"/>
    <w:rsid w:val="00BB3F16"/>
    <w:rsid w:val="00BB3F4E"/>
    <w:rsid w:val="00BB5E42"/>
    <w:rsid w:val="00BB66C4"/>
    <w:rsid w:val="00BB6C31"/>
    <w:rsid w:val="00BC1D46"/>
    <w:rsid w:val="00BC1FD7"/>
    <w:rsid w:val="00BC481E"/>
    <w:rsid w:val="00BC4C36"/>
    <w:rsid w:val="00BD032D"/>
    <w:rsid w:val="00BD0E27"/>
    <w:rsid w:val="00BD32F6"/>
    <w:rsid w:val="00BD3FDD"/>
    <w:rsid w:val="00BD6A01"/>
    <w:rsid w:val="00BE2BF3"/>
    <w:rsid w:val="00BE30C2"/>
    <w:rsid w:val="00BE7B94"/>
    <w:rsid w:val="00BF4AC3"/>
    <w:rsid w:val="00BF78D9"/>
    <w:rsid w:val="00C01826"/>
    <w:rsid w:val="00C02B23"/>
    <w:rsid w:val="00C062E4"/>
    <w:rsid w:val="00C10799"/>
    <w:rsid w:val="00C10F9D"/>
    <w:rsid w:val="00C11880"/>
    <w:rsid w:val="00C12F29"/>
    <w:rsid w:val="00C14DBE"/>
    <w:rsid w:val="00C20A55"/>
    <w:rsid w:val="00C20C63"/>
    <w:rsid w:val="00C20ECE"/>
    <w:rsid w:val="00C25502"/>
    <w:rsid w:val="00C256E6"/>
    <w:rsid w:val="00C32EBA"/>
    <w:rsid w:val="00C34E4B"/>
    <w:rsid w:val="00C36A69"/>
    <w:rsid w:val="00C37869"/>
    <w:rsid w:val="00C40BC8"/>
    <w:rsid w:val="00C439ED"/>
    <w:rsid w:val="00C43F6B"/>
    <w:rsid w:val="00C4663E"/>
    <w:rsid w:val="00C545F9"/>
    <w:rsid w:val="00C604D5"/>
    <w:rsid w:val="00C6088D"/>
    <w:rsid w:val="00C623E2"/>
    <w:rsid w:val="00C6276F"/>
    <w:rsid w:val="00C63FE0"/>
    <w:rsid w:val="00C64CDD"/>
    <w:rsid w:val="00C64E3D"/>
    <w:rsid w:val="00C64FB6"/>
    <w:rsid w:val="00C6561A"/>
    <w:rsid w:val="00C65E13"/>
    <w:rsid w:val="00C70CDF"/>
    <w:rsid w:val="00C7154A"/>
    <w:rsid w:val="00C72DA1"/>
    <w:rsid w:val="00C732C9"/>
    <w:rsid w:val="00C74060"/>
    <w:rsid w:val="00C75BA4"/>
    <w:rsid w:val="00C76252"/>
    <w:rsid w:val="00C76C98"/>
    <w:rsid w:val="00C77336"/>
    <w:rsid w:val="00C776E4"/>
    <w:rsid w:val="00C779A5"/>
    <w:rsid w:val="00C77DD2"/>
    <w:rsid w:val="00C80ED7"/>
    <w:rsid w:val="00C815D9"/>
    <w:rsid w:val="00C82241"/>
    <w:rsid w:val="00C845B4"/>
    <w:rsid w:val="00C85C89"/>
    <w:rsid w:val="00C86C39"/>
    <w:rsid w:val="00C93A6A"/>
    <w:rsid w:val="00C9503F"/>
    <w:rsid w:val="00C95690"/>
    <w:rsid w:val="00C95A86"/>
    <w:rsid w:val="00C96417"/>
    <w:rsid w:val="00CA3676"/>
    <w:rsid w:val="00CA3EAB"/>
    <w:rsid w:val="00CA721B"/>
    <w:rsid w:val="00CB02CE"/>
    <w:rsid w:val="00CB0E17"/>
    <w:rsid w:val="00CB34BE"/>
    <w:rsid w:val="00CB3F85"/>
    <w:rsid w:val="00CB4915"/>
    <w:rsid w:val="00CB506A"/>
    <w:rsid w:val="00CB6A3D"/>
    <w:rsid w:val="00CB7C0A"/>
    <w:rsid w:val="00CC4C65"/>
    <w:rsid w:val="00CC721A"/>
    <w:rsid w:val="00CC76E4"/>
    <w:rsid w:val="00CD186B"/>
    <w:rsid w:val="00CD2A23"/>
    <w:rsid w:val="00CD2D56"/>
    <w:rsid w:val="00CD5F8C"/>
    <w:rsid w:val="00CD613F"/>
    <w:rsid w:val="00CD6CFF"/>
    <w:rsid w:val="00CD735C"/>
    <w:rsid w:val="00CE00C4"/>
    <w:rsid w:val="00CE0E1E"/>
    <w:rsid w:val="00CE4E8A"/>
    <w:rsid w:val="00CE69FF"/>
    <w:rsid w:val="00CE6D39"/>
    <w:rsid w:val="00CE7B61"/>
    <w:rsid w:val="00CE7EA1"/>
    <w:rsid w:val="00CF04CF"/>
    <w:rsid w:val="00CF0DCF"/>
    <w:rsid w:val="00CF1754"/>
    <w:rsid w:val="00CF2245"/>
    <w:rsid w:val="00CF4F91"/>
    <w:rsid w:val="00CF6CDD"/>
    <w:rsid w:val="00D018DA"/>
    <w:rsid w:val="00D02E7D"/>
    <w:rsid w:val="00D0406B"/>
    <w:rsid w:val="00D13496"/>
    <w:rsid w:val="00D14019"/>
    <w:rsid w:val="00D142D5"/>
    <w:rsid w:val="00D17378"/>
    <w:rsid w:val="00D208B6"/>
    <w:rsid w:val="00D2164A"/>
    <w:rsid w:val="00D25003"/>
    <w:rsid w:val="00D27F53"/>
    <w:rsid w:val="00D300F7"/>
    <w:rsid w:val="00D3118A"/>
    <w:rsid w:val="00D314C7"/>
    <w:rsid w:val="00D31BCA"/>
    <w:rsid w:val="00D32051"/>
    <w:rsid w:val="00D4107D"/>
    <w:rsid w:val="00D418C9"/>
    <w:rsid w:val="00D45DB2"/>
    <w:rsid w:val="00D471D7"/>
    <w:rsid w:val="00D50DB8"/>
    <w:rsid w:val="00D54A16"/>
    <w:rsid w:val="00D60E58"/>
    <w:rsid w:val="00D61023"/>
    <w:rsid w:val="00D64165"/>
    <w:rsid w:val="00D66BB0"/>
    <w:rsid w:val="00D70C77"/>
    <w:rsid w:val="00D7160E"/>
    <w:rsid w:val="00D728C4"/>
    <w:rsid w:val="00D7489C"/>
    <w:rsid w:val="00D80C96"/>
    <w:rsid w:val="00D81446"/>
    <w:rsid w:val="00D846C0"/>
    <w:rsid w:val="00D87776"/>
    <w:rsid w:val="00D90CA3"/>
    <w:rsid w:val="00D92477"/>
    <w:rsid w:val="00DA28D1"/>
    <w:rsid w:val="00DA6B6F"/>
    <w:rsid w:val="00DA75AB"/>
    <w:rsid w:val="00DA7A1F"/>
    <w:rsid w:val="00DB0DA0"/>
    <w:rsid w:val="00DB10FE"/>
    <w:rsid w:val="00DB1482"/>
    <w:rsid w:val="00DB185B"/>
    <w:rsid w:val="00DB3497"/>
    <w:rsid w:val="00DB52AF"/>
    <w:rsid w:val="00DB56F1"/>
    <w:rsid w:val="00DB6E83"/>
    <w:rsid w:val="00DC088A"/>
    <w:rsid w:val="00DC14EF"/>
    <w:rsid w:val="00DC4D0E"/>
    <w:rsid w:val="00DC7341"/>
    <w:rsid w:val="00DC789B"/>
    <w:rsid w:val="00DD5EF0"/>
    <w:rsid w:val="00DD7E97"/>
    <w:rsid w:val="00DE48DB"/>
    <w:rsid w:val="00DE6E45"/>
    <w:rsid w:val="00DF3913"/>
    <w:rsid w:val="00DF4503"/>
    <w:rsid w:val="00DF7725"/>
    <w:rsid w:val="00E03496"/>
    <w:rsid w:val="00E03BAB"/>
    <w:rsid w:val="00E07838"/>
    <w:rsid w:val="00E07E6C"/>
    <w:rsid w:val="00E11132"/>
    <w:rsid w:val="00E1209C"/>
    <w:rsid w:val="00E12F15"/>
    <w:rsid w:val="00E135B8"/>
    <w:rsid w:val="00E17760"/>
    <w:rsid w:val="00E264AC"/>
    <w:rsid w:val="00E278BC"/>
    <w:rsid w:val="00E32F24"/>
    <w:rsid w:val="00E362F9"/>
    <w:rsid w:val="00E411A1"/>
    <w:rsid w:val="00E4124E"/>
    <w:rsid w:val="00E41893"/>
    <w:rsid w:val="00E4423C"/>
    <w:rsid w:val="00E45444"/>
    <w:rsid w:val="00E50BB8"/>
    <w:rsid w:val="00E50FF1"/>
    <w:rsid w:val="00E52604"/>
    <w:rsid w:val="00E53CAB"/>
    <w:rsid w:val="00E550FC"/>
    <w:rsid w:val="00E62CB7"/>
    <w:rsid w:val="00E646EA"/>
    <w:rsid w:val="00E6484D"/>
    <w:rsid w:val="00E66AA8"/>
    <w:rsid w:val="00E726A2"/>
    <w:rsid w:val="00E7330B"/>
    <w:rsid w:val="00E735B1"/>
    <w:rsid w:val="00E742F7"/>
    <w:rsid w:val="00E766EB"/>
    <w:rsid w:val="00E806F1"/>
    <w:rsid w:val="00E82D91"/>
    <w:rsid w:val="00E86222"/>
    <w:rsid w:val="00E8647E"/>
    <w:rsid w:val="00E8773A"/>
    <w:rsid w:val="00E910C6"/>
    <w:rsid w:val="00E91692"/>
    <w:rsid w:val="00E9181B"/>
    <w:rsid w:val="00E91F01"/>
    <w:rsid w:val="00E92884"/>
    <w:rsid w:val="00E94B32"/>
    <w:rsid w:val="00E96D97"/>
    <w:rsid w:val="00E97175"/>
    <w:rsid w:val="00EA05F2"/>
    <w:rsid w:val="00EB1653"/>
    <w:rsid w:val="00EB2056"/>
    <w:rsid w:val="00EB4723"/>
    <w:rsid w:val="00EC2C96"/>
    <w:rsid w:val="00EC3A14"/>
    <w:rsid w:val="00EC40CC"/>
    <w:rsid w:val="00EC4337"/>
    <w:rsid w:val="00ED3FBA"/>
    <w:rsid w:val="00ED4425"/>
    <w:rsid w:val="00EE0A6C"/>
    <w:rsid w:val="00EE22E2"/>
    <w:rsid w:val="00EE4612"/>
    <w:rsid w:val="00EF0F8C"/>
    <w:rsid w:val="00EF21C6"/>
    <w:rsid w:val="00EF6926"/>
    <w:rsid w:val="00EF7969"/>
    <w:rsid w:val="00F00BB0"/>
    <w:rsid w:val="00F03672"/>
    <w:rsid w:val="00F04C03"/>
    <w:rsid w:val="00F06AE3"/>
    <w:rsid w:val="00F124E4"/>
    <w:rsid w:val="00F21106"/>
    <w:rsid w:val="00F23631"/>
    <w:rsid w:val="00F2422C"/>
    <w:rsid w:val="00F24706"/>
    <w:rsid w:val="00F248A7"/>
    <w:rsid w:val="00F27D42"/>
    <w:rsid w:val="00F303CC"/>
    <w:rsid w:val="00F30F2B"/>
    <w:rsid w:val="00F31031"/>
    <w:rsid w:val="00F3172E"/>
    <w:rsid w:val="00F32BC9"/>
    <w:rsid w:val="00F35260"/>
    <w:rsid w:val="00F36C33"/>
    <w:rsid w:val="00F42DDF"/>
    <w:rsid w:val="00F44A42"/>
    <w:rsid w:val="00F46D29"/>
    <w:rsid w:val="00F47BE3"/>
    <w:rsid w:val="00F51C16"/>
    <w:rsid w:val="00F52395"/>
    <w:rsid w:val="00F5279D"/>
    <w:rsid w:val="00F53204"/>
    <w:rsid w:val="00F53ECE"/>
    <w:rsid w:val="00F560F6"/>
    <w:rsid w:val="00F5619B"/>
    <w:rsid w:val="00F5681C"/>
    <w:rsid w:val="00F570BB"/>
    <w:rsid w:val="00F57312"/>
    <w:rsid w:val="00F663FD"/>
    <w:rsid w:val="00F66FFD"/>
    <w:rsid w:val="00F707A9"/>
    <w:rsid w:val="00F711FB"/>
    <w:rsid w:val="00F7178E"/>
    <w:rsid w:val="00F752B8"/>
    <w:rsid w:val="00F81BB8"/>
    <w:rsid w:val="00F81D7D"/>
    <w:rsid w:val="00F8252F"/>
    <w:rsid w:val="00F85C47"/>
    <w:rsid w:val="00F876B2"/>
    <w:rsid w:val="00F92D81"/>
    <w:rsid w:val="00F93963"/>
    <w:rsid w:val="00F95E3D"/>
    <w:rsid w:val="00F962B7"/>
    <w:rsid w:val="00F96F91"/>
    <w:rsid w:val="00FA1181"/>
    <w:rsid w:val="00FA1EAD"/>
    <w:rsid w:val="00FA390C"/>
    <w:rsid w:val="00FA6232"/>
    <w:rsid w:val="00FA7CE8"/>
    <w:rsid w:val="00FB1CD6"/>
    <w:rsid w:val="00FB29E1"/>
    <w:rsid w:val="00FB48DC"/>
    <w:rsid w:val="00FB55A8"/>
    <w:rsid w:val="00FB65CF"/>
    <w:rsid w:val="00FC10B0"/>
    <w:rsid w:val="00FD062C"/>
    <w:rsid w:val="00FD337A"/>
    <w:rsid w:val="00FD33D4"/>
    <w:rsid w:val="00FD4E45"/>
    <w:rsid w:val="00FD52C4"/>
    <w:rsid w:val="00FE0B20"/>
    <w:rsid w:val="00FE5481"/>
    <w:rsid w:val="00FF1A11"/>
    <w:rsid w:val="00FF2686"/>
    <w:rsid w:val="00FF460A"/>
    <w:rsid w:val="00FF462C"/>
    <w:rsid w:val="00FF4830"/>
    <w:rsid w:val="00FF67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EDC5F"/>
  <w15:docId w15:val="{45E73F0E-D422-490A-8BF4-A11E34D5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0E0"/>
    <w:pPr>
      <w:spacing w:after="200" w:line="276" w:lineRule="auto"/>
    </w:pPr>
    <w:rPr>
      <w:rFonts w:ascii="Calibri" w:eastAsia="Calibri" w:hAnsi="Calibri" w:cs="Times New Roman"/>
      <w:lang w:val="es-MX"/>
    </w:rPr>
  </w:style>
  <w:style w:type="paragraph" w:styleId="Ttulo1">
    <w:name w:val="heading 1"/>
    <w:basedOn w:val="Normal"/>
    <w:next w:val="Normal"/>
    <w:link w:val="Ttulo1Car"/>
    <w:uiPriority w:val="9"/>
    <w:qFormat/>
    <w:rsid w:val="00FE0B20"/>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sz w:val="24"/>
      <w:szCs w:val="20"/>
      <w:lang w:eastAsia="es-ES"/>
    </w:rPr>
  </w:style>
  <w:style w:type="character" w:customStyle="1" w:styleId="Ttulo1Car">
    <w:name w:val="Título 1 Car"/>
    <w:basedOn w:val="Fuentedeprrafopredeter"/>
    <w:link w:val="Ttulo1"/>
    <w:uiPriority w:val="9"/>
    <w:rsid w:val="00FE0B20"/>
    <w:rPr>
      <w:rFonts w:ascii="Cambria" w:eastAsia="Times New Roman" w:hAnsi="Cambria" w:cs="Times New Roman"/>
      <w:b/>
      <w:bCs/>
      <w:color w:val="365F91"/>
      <w:sz w:val="28"/>
      <w:szCs w:val="28"/>
    </w:rPr>
  </w:style>
  <w:style w:type="character" w:customStyle="1" w:styleId="corte4fondoCar3">
    <w:name w:val="corte4 fondo Car3"/>
    <w:link w:val="corte4fondo"/>
    <w:locked/>
    <w:rsid w:val="00FE0B20"/>
    <w:rPr>
      <w:rFonts w:ascii="Arial" w:hAnsi="Arial" w:cs="Arial"/>
      <w:sz w:val="30"/>
      <w:szCs w:val="30"/>
      <w:lang w:val="es-ES_tradnl"/>
    </w:rPr>
  </w:style>
  <w:style w:type="paragraph" w:customStyle="1" w:styleId="corte4fondo">
    <w:name w:val="corte4 fondo"/>
    <w:basedOn w:val="Normal"/>
    <w:link w:val="corte4fondoCar3"/>
    <w:qFormat/>
    <w:rsid w:val="00FE0B20"/>
    <w:pPr>
      <w:spacing w:after="0" w:line="360" w:lineRule="auto"/>
      <w:ind w:firstLine="709"/>
      <w:jc w:val="both"/>
    </w:pPr>
    <w:rPr>
      <w:rFonts w:ascii="Arial" w:hAnsi="Arial" w:cs="Arial"/>
      <w:sz w:val="30"/>
      <w:szCs w:val="30"/>
      <w:lang w:val="es-ES_tradnl"/>
    </w:rPr>
  </w:style>
  <w:style w:type="paragraph" w:customStyle="1" w:styleId="Default">
    <w:name w:val="Default"/>
    <w:rsid w:val="00FE0B20"/>
    <w:pPr>
      <w:autoSpaceDE w:val="0"/>
      <w:autoSpaceDN w:val="0"/>
      <w:adjustRightInd w:val="0"/>
      <w:spacing w:after="0" w:line="240" w:lineRule="auto"/>
    </w:pPr>
    <w:rPr>
      <w:rFonts w:ascii="Arial" w:eastAsia="Calibri" w:hAnsi="Arial" w:cs="Arial"/>
      <w:color w:val="000000"/>
      <w:sz w:val="24"/>
      <w:szCs w:val="24"/>
      <w:lang w:val="es-MX"/>
    </w:rPr>
  </w:style>
  <w:style w:type="paragraph" w:styleId="Textoindependiente2">
    <w:name w:val="Body Text 2"/>
    <w:basedOn w:val="Normal"/>
    <w:link w:val="Textoindependiente2Car"/>
    <w:rsid w:val="00FE0B20"/>
    <w:pPr>
      <w:spacing w:after="0" w:line="240" w:lineRule="auto"/>
      <w:jc w:val="both"/>
    </w:pPr>
    <w:rPr>
      <w:rFonts w:ascii="Tahoma" w:eastAsia="Times New Roman" w:hAnsi="Tahoma"/>
      <w:sz w:val="20"/>
      <w:szCs w:val="20"/>
      <w:lang w:eastAsia="es-ES"/>
    </w:rPr>
  </w:style>
  <w:style w:type="character" w:customStyle="1" w:styleId="Textoindependiente2Car">
    <w:name w:val="Texto independiente 2 Car"/>
    <w:basedOn w:val="Fuentedeprrafopredeter"/>
    <w:link w:val="Textoindependiente2"/>
    <w:rsid w:val="00FE0B20"/>
    <w:rPr>
      <w:rFonts w:ascii="Tahoma" w:eastAsia="Times New Roman" w:hAnsi="Tahoma" w:cs="Times New Roman"/>
      <w:sz w:val="20"/>
      <w:szCs w:val="20"/>
      <w:lang w:eastAsia="es-ES"/>
    </w:rPr>
  </w:style>
  <w:style w:type="paragraph" w:customStyle="1" w:styleId="corte3centro">
    <w:name w:val="corte3 centro"/>
    <w:basedOn w:val="Normal"/>
    <w:link w:val="corte3centroCar"/>
    <w:rsid w:val="00FE0B20"/>
    <w:pPr>
      <w:spacing w:after="0" w:line="360" w:lineRule="auto"/>
      <w:jc w:val="center"/>
    </w:pPr>
    <w:rPr>
      <w:rFonts w:ascii="Arial" w:eastAsia="Times New Roman" w:hAnsi="Arial"/>
      <w:b/>
      <w:sz w:val="30"/>
      <w:szCs w:val="20"/>
      <w:lang w:val="es-ES_tradnl" w:eastAsia="es-ES"/>
    </w:rPr>
  </w:style>
  <w:style w:type="character" w:customStyle="1" w:styleId="corte3centroCar">
    <w:name w:val="corte3 centro Car"/>
    <w:link w:val="corte3centro"/>
    <w:rsid w:val="00FE0B20"/>
    <w:rPr>
      <w:rFonts w:ascii="Arial" w:eastAsia="Times New Roman" w:hAnsi="Arial" w:cs="Times New Roman"/>
      <w:b/>
      <w:sz w:val="30"/>
      <w:szCs w:val="20"/>
      <w:lang w:val="es-ES_tradnl" w:eastAsia="es-ES"/>
    </w:rPr>
  </w:style>
  <w:style w:type="character" w:styleId="Hipervnculo">
    <w:name w:val="Hyperlink"/>
    <w:basedOn w:val="Fuentedeprrafopredeter"/>
    <w:uiPriority w:val="99"/>
    <w:semiHidden/>
    <w:unhideWhenUsed/>
    <w:rsid w:val="006970E0"/>
    <w:rPr>
      <w:color w:val="0000FF"/>
      <w:u w:val="single"/>
    </w:rPr>
  </w:style>
  <w:style w:type="character" w:customStyle="1" w:styleId="lbl-encabezado-negro">
    <w:name w:val="lbl-encabezado-negro"/>
    <w:basedOn w:val="Fuentedeprrafopredeter"/>
    <w:rsid w:val="005F3A73"/>
  </w:style>
  <w:style w:type="character" w:customStyle="1" w:styleId="red">
    <w:name w:val="red"/>
    <w:basedOn w:val="Fuentedeprrafopredeter"/>
    <w:rsid w:val="005F3A73"/>
  </w:style>
  <w:style w:type="character" w:customStyle="1" w:styleId="EstiloCar">
    <w:name w:val="Estilo Car"/>
    <w:link w:val="Estilo"/>
    <w:locked/>
    <w:rsid w:val="000436EA"/>
    <w:rPr>
      <w:rFonts w:ascii="Arial" w:hAnsi="Arial" w:cs="Arial"/>
      <w:sz w:val="24"/>
    </w:rPr>
  </w:style>
  <w:style w:type="paragraph" w:customStyle="1" w:styleId="Estilo">
    <w:name w:val="Estilo"/>
    <w:basedOn w:val="Sinespaciado"/>
    <w:link w:val="EstiloCar"/>
    <w:qFormat/>
    <w:rsid w:val="000436EA"/>
    <w:pPr>
      <w:jc w:val="both"/>
    </w:pPr>
    <w:rPr>
      <w:rFonts w:ascii="Arial" w:hAnsi="Arial" w:cs="Arial"/>
      <w:sz w:val="24"/>
    </w:rPr>
  </w:style>
  <w:style w:type="paragraph" w:styleId="Textoindependiente">
    <w:name w:val="Body Text"/>
    <w:basedOn w:val="Normal"/>
    <w:link w:val="TextoindependienteCar"/>
    <w:uiPriority w:val="99"/>
    <w:unhideWhenUsed/>
    <w:rsid w:val="001155A5"/>
    <w:pPr>
      <w:spacing w:after="120"/>
    </w:pPr>
  </w:style>
  <w:style w:type="character" w:customStyle="1" w:styleId="TextoindependienteCar">
    <w:name w:val="Texto independiente Car"/>
    <w:basedOn w:val="Fuentedeprrafopredeter"/>
    <w:link w:val="Textoindependiente"/>
    <w:uiPriority w:val="99"/>
    <w:rsid w:val="001155A5"/>
    <w:rPr>
      <w:rFonts w:ascii="Calibri" w:eastAsia="Calibri" w:hAnsi="Calibri" w:cs="Times New Roman"/>
      <w:lang w:val="es-MX"/>
    </w:rPr>
  </w:style>
  <w:style w:type="paragraph" w:styleId="NormalWeb">
    <w:name w:val="Normal (Web)"/>
    <w:basedOn w:val="Normal"/>
    <w:uiPriority w:val="99"/>
    <w:unhideWhenUsed/>
    <w:rsid w:val="006B3518"/>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corte4fondoCar">
    <w:name w:val="corte4 fondo Car"/>
    <w:basedOn w:val="Fuentedeprrafopredeter"/>
    <w:rsid w:val="003E1697"/>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B644D0"/>
    <w:pPr>
      <w:spacing w:after="0" w:line="240" w:lineRule="auto"/>
    </w:pPr>
    <w:rPr>
      <w:rFonts w:ascii="Segoe UI" w:eastAsiaTheme="minorHAnsi" w:hAnsi="Segoe UI" w:cs="Segoe UI"/>
      <w:sz w:val="18"/>
      <w:szCs w:val="18"/>
    </w:rPr>
  </w:style>
  <w:style w:type="character" w:customStyle="1" w:styleId="TextodegloboCar">
    <w:name w:val="Texto de globo Car"/>
    <w:basedOn w:val="Fuentedeprrafopredeter"/>
    <w:link w:val="Textodeglobo"/>
    <w:uiPriority w:val="99"/>
    <w:semiHidden/>
    <w:rsid w:val="00B644D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B644D0"/>
    <w:rPr>
      <w:sz w:val="16"/>
      <w:szCs w:val="16"/>
    </w:rPr>
  </w:style>
  <w:style w:type="paragraph" w:styleId="Textocomentario">
    <w:name w:val="annotation text"/>
    <w:basedOn w:val="Normal"/>
    <w:link w:val="TextocomentarioCar"/>
    <w:uiPriority w:val="99"/>
    <w:semiHidden/>
    <w:unhideWhenUsed/>
    <w:rsid w:val="00B644D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644D0"/>
    <w:rPr>
      <w:rFonts w:ascii="Calibri" w:eastAsia="Calibri" w:hAnsi="Calibri" w:cs="Times New Roman"/>
      <w:sz w:val="20"/>
      <w:szCs w:val="20"/>
      <w:lang w:val="es-MX"/>
    </w:rPr>
  </w:style>
  <w:style w:type="paragraph" w:styleId="Asuntodelcomentario">
    <w:name w:val="annotation subject"/>
    <w:basedOn w:val="Textocomentario"/>
    <w:next w:val="Textocomentario"/>
    <w:link w:val="AsuntodelcomentarioCar"/>
    <w:uiPriority w:val="99"/>
    <w:semiHidden/>
    <w:unhideWhenUsed/>
    <w:rsid w:val="00B644D0"/>
    <w:rPr>
      <w:b/>
      <w:bCs/>
    </w:rPr>
  </w:style>
  <w:style w:type="character" w:customStyle="1" w:styleId="AsuntodelcomentarioCar">
    <w:name w:val="Asunto del comentario Car"/>
    <w:basedOn w:val="TextocomentarioCar"/>
    <w:link w:val="Asuntodelcomentario"/>
    <w:uiPriority w:val="99"/>
    <w:semiHidden/>
    <w:rsid w:val="00B644D0"/>
    <w:rPr>
      <w:rFonts w:ascii="Calibri" w:eastAsia="Calibri" w:hAnsi="Calibri" w:cs="Times New Roman"/>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54156">
      <w:bodyDiv w:val="1"/>
      <w:marLeft w:val="0"/>
      <w:marRight w:val="0"/>
      <w:marTop w:val="0"/>
      <w:marBottom w:val="0"/>
      <w:divBdr>
        <w:top w:val="none" w:sz="0" w:space="0" w:color="auto"/>
        <w:left w:val="none" w:sz="0" w:space="0" w:color="auto"/>
        <w:bottom w:val="none" w:sz="0" w:space="0" w:color="auto"/>
        <w:right w:val="none" w:sz="0" w:space="0" w:color="auto"/>
      </w:divBdr>
    </w:div>
    <w:div w:id="423769669">
      <w:bodyDiv w:val="1"/>
      <w:marLeft w:val="0"/>
      <w:marRight w:val="0"/>
      <w:marTop w:val="0"/>
      <w:marBottom w:val="0"/>
      <w:divBdr>
        <w:top w:val="none" w:sz="0" w:space="0" w:color="auto"/>
        <w:left w:val="none" w:sz="0" w:space="0" w:color="auto"/>
        <w:bottom w:val="none" w:sz="0" w:space="0" w:color="auto"/>
        <w:right w:val="none" w:sz="0" w:space="0" w:color="auto"/>
      </w:divBdr>
    </w:div>
    <w:div w:id="678192049">
      <w:bodyDiv w:val="1"/>
      <w:marLeft w:val="0"/>
      <w:marRight w:val="0"/>
      <w:marTop w:val="0"/>
      <w:marBottom w:val="0"/>
      <w:divBdr>
        <w:top w:val="none" w:sz="0" w:space="0" w:color="auto"/>
        <w:left w:val="none" w:sz="0" w:space="0" w:color="auto"/>
        <w:bottom w:val="none" w:sz="0" w:space="0" w:color="auto"/>
        <w:right w:val="none" w:sz="0" w:space="0" w:color="auto"/>
      </w:divBdr>
    </w:div>
    <w:div w:id="768235566">
      <w:bodyDiv w:val="1"/>
      <w:marLeft w:val="0"/>
      <w:marRight w:val="0"/>
      <w:marTop w:val="0"/>
      <w:marBottom w:val="0"/>
      <w:divBdr>
        <w:top w:val="none" w:sz="0" w:space="0" w:color="auto"/>
        <w:left w:val="none" w:sz="0" w:space="0" w:color="auto"/>
        <w:bottom w:val="none" w:sz="0" w:space="0" w:color="auto"/>
        <w:right w:val="none" w:sz="0" w:space="0" w:color="auto"/>
      </w:divBdr>
    </w:div>
    <w:div w:id="912206889">
      <w:bodyDiv w:val="1"/>
      <w:marLeft w:val="0"/>
      <w:marRight w:val="0"/>
      <w:marTop w:val="0"/>
      <w:marBottom w:val="0"/>
      <w:divBdr>
        <w:top w:val="none" w:sz="0" w:space="0" w:color="auto"/>
        <w:left w:val="none" w:sz="0" w:space="0" w:color="auto"/>
        <w:bottom w:val="none" w:sz="0" w:space="0" w:color="auto"/>
        <w:right w:val="none" w:sz="0" w:space="0" w:color="auto"/>
      </w:divBdr>
    </w:div>
    <w:div w:id="918639454">
      <w:bodyDiv w:val="1"/>
      <w:marLeft w:val="0"/>
      <w:marRight w:val="0"/>
      <w:marTop w:val="0"/>
      <w:marBottom w:val="0"/>
      <w:divBdr>
        <w:top w:val="none" w:sz="0" w:space="0" w:color="auto"/>
        <w:left w:val="none" w:sz="0" w:space="0" w:color="auto"/>
        <w:bottom w:val="none" w:sz="0" w:space="0" w:color="auto"/>
        <w:right w:val="none" w:sz="0" w:space="0" w:color="auto"/>
      </w:divBdr>
    </w:div>
    <w:div w:id="1071343117">
      <w:bodyDiv w:val="1"/>
      <w:marLeft w:val="0"/>
      <w:marRight w:val="0"/>
      <w:marTop w:val="0"/>
      <w:marBottom w:val="0"/>
      <w:divBdr>
        <w:top w:val="none" w:sz="0" w:space="0" w:color="auto"/>
        <w:left w:val="none" w:sz="0" w:space="0" w:color="auto"/>
        <w:bottom w:val="none" w:sz="0" w:space="0" w:color="auto"/>
        <w:right w:val="none" w:sz="0" w:space="0" w:color="auto"/>
      </w:divBdr>
    </w:div>
    <w:div w:id="2069912186">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jf2.scjn.gob.mx/detalle/tesis/205463"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13C50-7C49-4B54-B99B-BABD4FFE2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13</Pages>
  <Words>4535</Words>
  <Characters>24943</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46</cp:revision>
  <cp:lastPrinted>2021-10-08T14:51:00Z</cp:lastPrinted>
  <dcterms:created xsi:type="dcterms:W3CDTF">2021-07-01T02:21:00Z</dcterms:created>
  <dcterms:modified xsi:type="dcterms:W3CDTF">2022-02-03T17:32:00Z</dcterms:modified>
</cp:coreProperties>
</file>