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33E63847"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8019F2">
        <w:rPr>
          <w:rFonts w:cs="Arial"/>
          <w:b/>
          <w:bCs/>
          <w:sz w:val="24"/>
          <w:szCs w:val="24"/>
        </w:rPr>
        <w:t>0</w:t>
      </w:r>
      <w:r w:rsidR="00A5042E">
        <w:rPr>
          <w:rFonts w:cs="Arial"/>
          <w:b/>
          <w:bCs/>
          <w:sz w:val="24"/>
          <w:szCs w:val="24"/>
        </w:rPr>
        <w:t>36</w:t>
      </w:r>
      <w:r w:rsidRPr="007B0581">
        <w:rPr>
          <w:rFonts w:cs="Arial"/>
          <w:b/>
          <w:bCs/>
          <w:sz w:val="24"/>
          <w:szCs w:val="24"/>
        </w:rPr>
        <w:t>/20</w:t>
      </w:r>
      <w:r w:rsidR="00165D83" w:rsidRPr="007B0581">
        <w:rPr>
          <w:rFonts w:cs="Arial"/>
          <w:b/>
          <w:bCs/>
          <w:sz w:val="24"/>
          <w:szCs w:val="24"/>
        </w:rPr>
        <w:t>2</w:t>
      </w:r>
      <w:r w:rsidR="008019F2">
        <w:rPr>
          <w:rFonts w:cs="Arial"/>
          <w:b/>
          <w:bCs/>
          <w:sz w:val="24"/>
          <w:szCs w:val="24"/>
        </w:rPr>
        <w:t>2</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4A2E46C8"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D020CA">
        <w:rPr>
          <w:rFonts w:cs="Arial"/>
          <w:b/>
          <w:sz w:val="24"/>
          <w:szCs w:val="24"/>
        </w:rPr>
        <w:t>**********</w:t>
      </w:r>
      <w:r w:rsidR="00C65864">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696B9E84"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 xml:space="preserve">AUTORIDAD DEMANDADA: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24C7D48A"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A5042E">
        <w:rPr>
          <w:rFonts w:ascii="Arial" w:hAnsi="Arial" w:cs="Arial"/>
          <w:b/>
          <w:sz w:val="24"/>
          <w:szCs w:val="24"/>
        </w:rPr>
        <w:t>DOCE</w:t>
      </w:r>
      <w:r w:rsidR="00204905">
        <w:rPr>
          <w:rFonts w:ascii="Arial" w:hAnsi="Arial" w:cs="Arial"/>
          <w:b/>
          <w:sz w:val="24"/>
          <w:szCs w:val="24"/>
        </w:rPr>
        <w:t xml:space="preserve"> DE SEPTIEMBRE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12E0CB10"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número </w:t>
      </w:r>
      <w:r w:rsidR="00802DB3" w:rsidRPr="007B0581">
        <w:rPr>
          <w:rFonts w:ascii="Arial" w:hAnsi="Arial" w:cs="Arial"/>
          <w:sz w:val="24"/>
          <w:szCs w:val="24"/>
        </w:rPr>
        <w:t>0</w:t>
      </w:r>
      <w:r w:rsidR="008019F2">
        <w:rPr>
          <w:rFonts w:ascii="Arial" w:hAnsi="Arial" w:cs="Arial"/>
          <w:sz w:val="24"/>
          <w:szCs w:val="24"/>
        </w:rPr>
        <w:t>0</w:t>
      </w:r>
      <w:r w:rsidR="00A5042E">
        <w:rPr>
          <w:rFonts w:ascii="Arial" w:hAnsi="Arial" w:cs="Arial"/>
          <w:sz w:val="24"/>
          <w:szCs w:val="24"/>
        </w:rPr>
        <w:t>36</w:t>
      </w:r>
      <w:r w:rsidR="006E2C00" w:rsidRPr="007B0581">
        <w:rPr>
          <w:rFonts w:ascii="Arial" w:hAnsi="Arial" w:cs="Arial"/>
          <w:sz w:val="24"/>
          <w:szCs w:val="24"/>
        </w:rPr>
        <w:t>/20</w:t>
      </w:r>
      <w:r w:rsidR="00802DB3" w:rsidRPr="007B0581">
        <w:rPr>
          <w:rFonts w:ascii="Arial" w:hAnsi="Arial" w:cs="Arial"/>
          <w:sz w:val="24"/>
          <w:szCs w:val="24"/>
        </w:rPr>
        <w:t>2</w:t>
      </w:r>
      <w:r w:rsidR="008019F2">
        <w:rPr>
          <w:rFonts w:ascii="Arial" w:hAnsi="Arial" w:cs="Arial"/>
          <w:sz w:val="24"/>
          <w:szCs w:val="24"/>
        </w:rPr>
        <w:t>2</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D020CA">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10B10">
        <w:rPr>
          <w:rFonts w:ascii="Arial" w:hAnsi="Arial" w:cs="Arial"/>
          <w:sz w:val="24"/>
          <w:szCs w:val="24"/>
        </w:rPr>
        <w:t xml:space="preserve"> emitida por el Consejo Directivo de Pensiones del Estado de Oaxaca,</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w:t>
      </w:r>
      <w:bookmarkStart w:id="0" w:name="_GoBack"/>
      <w:r w:rsidR="00AF2E69" w:rsidRPr="007B0581">
        <w:rPr>
          <w:rFonts w:ascii="Arial" w:hAnsi="Arial" w:cs="Arial"/>
          <w:sz w:val="24"/>
          <w:szCs w:val="24"/>
        </w:rPr>
        <w:t>oficio</w:t>
      </w:r>
      <w:bookmarkEnd w:id="0"/>
      <w:r w:rsidR="00AF2E69" w:rsidRPr="007B0581">
        <w:rPr>
          <w:rFonts w:ascii="Arial" w:hAnsi="Arial" w:cs="Arial"/>
          <w:sz w:val="24"/>
          <w:szCs w:val="24"/>
        </w:rPr>
        <w:t xml:space="preserve"> </w:t>
      </w:r>
      <w:bookmarkStart w:id="1" w:name="_Hlk83640314"/>
      <w:r w:rsidR="00D020CA">
        <w:rPr>
          <w:rFonts w:cs="Arial"/>
          <w:b/>
          <w:sz w:val="24"/>
          <w:szCs w:val="24"/>
        </w:rPr>
        <w:t>**********</w:t>
      </w:r>
      <w:r w:rsidR="00D020CA">
        <w:rPr>
          <w:rFonts w:cs="Arial"/>
          <w:b/>
          <w:sz w:val="24"/>
          <w:szCs w:val="24"/>
        </w:rPr>
        <w:t xml:space="preserve"> </w:t>
      </w:r>
      <w:r w:rsidR="00AF2E69" w:rsidRPr="007B0581">
        <w:rPr>
          <w:rFonts w:ascii="Arial" w:hAnsi="Arial" w:cs="Arial"/>
          <w:sz w:val="24"/>
          <w:szCs w:val="24"/>
        </w:rPr>
        <w:t xml:space="preserve">de </w:t>
      </w:r>
      <w:r w:rsidR="00A5042E">
        <w:rPr>
          <w:rFonts w:ascii="Arial" w:hAnsi="Arial" w:cs="Arial"/>
          <w:sz w:val="24"/>
          <w:szCs w:val="24"/>
        </w:rPr>
        <w:t>cinco de octubre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 xml:space="preserve">signado por el </w:t>
      </w:r>
      <w:r w:rsidR="000C55C6">
        <w:rPr>
          <w:rFonts w:ascii="Arial" w:hAnsi="Arial" w:cs="Arial"/>
          <w:sz w:val="24"/>
          <w:szCs w:val="24"/>
        </w:rPr>
        <w:t>D</w:t>
      </w:r>
      <w:r w:rsidR="003C2517" w:rsidRPr="007B0581">
        <w:rPr>
          <w:rFonts w:ascii="Arial" w:hAnsi="Arial" w:cs="Arial"/>
          <w:sz w:val="24"/>
          <w:szCs w:val="24"/>
        </w:rPr>
        <w:t xml:space="preserve">irector </w:t>
      </w:r>
      <w:r w:rsidR="000C55C6">
        <w:rPr>
          <w:rFonts w:ascii="Arial" w:hAnsi="Arial" w:cs="Arial"/>
          <w:sz w:val="24"/>
          <w:szCs w:val="24"/>
        </w:rPr>
        <w:t>G</w:t>
      </w:r>
      <w:r w:rsidR="003C2517" w:rsidRPr="007B0581">
        <w:rPr>
          <w:rFonts w:ascii="Arial" w:hAnsi="Arial" w:cs="Arial"/>
          <w:sz w:val="24"/>
          <w:szCs w:val="24"/>
        </w:rPr>
        <w:t>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710B10">
        <w:rPr>
          <w:rFonts w:ascii="Arial" w:hAnsi="Arial" w:cs="Arial"/>
          <w:sz w:val="24"/>
          <w:szCs w:val="24"/>
        </w:rPr>
        <w:t>d</w:t>
      </w:r>
      <w:r w:rsidR="00C6134D">
        <w:rPr>
          <w:rFonts w:ascii="Arial" w:hAnsi="Arial" w:cs="Arial"/>
          <w:sz w:val="24"/>
          <w:szCs w:val="24"/>
        </w:rPr>
        <w:t>el Estado</w:t>
      </w:r>
      <w:r w:rsidR="00710B10">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bookmarkEnd w:id="1"/>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2"/>
    <w:p w14:paraId="2B86AAEB" w14:textId="77777777" w:rsidR="00A15B34" w:rsidRDefault="00A15B34" w:rsidP="00A15B34">
      <w:pPr>
        <w:contextualSpacing/>
        <w:jc w:val="both"/>
        <w:rPr>
          <w:rFonts w:ascii="Arial" w:hAnsi="Arial" w:cs="Arial"/>
          <w:sz w:val="24"/>
          <w:szCs w:val="24"/>
        </w:rPr>
      </w:pPr>
    </w:p>
    <w:p w14:paraId="387BBA9D" w14:textId="77777777" w:rsidR="00B66B22" w:rsidRPr="007B0581" w:rsidRDefault="00B66B22" w:rsidP="00A15B34">
      <w:pPr>
        <w:contextualSpacing/>
        <w:jc w:val="both"/>
        <w:rPr>
          <w:rFonts w:ascii="Arial" w:hAnsi="Arial" w:cs="Arial"/>
          <w:sz w:val="24"/>
          <w:szCs w:val="24"/>
        </w:rPr>
      </w:pPr>
    </w:p>
    <w:p w14:paraId="72C460A9" w14:textId="63799CD8"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4B82FF6E" w14:textId="77777777" w:rsidR="00072D95" w:rsidRPr="007B0581" w:rsidRDefault="00072D95"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27559C68"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A5042E">
        <w:rPr>
          <w:rFonts w:ascii="Arial" w:hAnsi="Arial" w:cs="Arial"/>
          <w:sz w:val="24"/>
          <w:szCs w:val="24"/>
        </w:rPr>
        <w:t>tres de mayo</w:t>
      </w:r>
      <w:r w:rsidR="008019F2">
        <w:rPr>
          <w:rFonts w:ascii="Arial" w:hAnsi="Arial" w:cs="Arial"/>
          <w:sz w:val="24"/>
          <w:szCs w:val="24"/>
        </w:rPr>
        <w:t xml:space="preserve"> de dos mil veintidós</w:t>
      </w:r>
      <w:r w:rsidR="00473175" w:rsidRPr="007B0581">
        <w:rPr>
          <w:rFonts w:ascii="Arial" w:hAnsi="Arial" w:cs="Arial"/>
          <w:sz w:val="24"/>
          <w:szCs w:val="24"/>
        </w:rPr>
        <w:t xml:space="preserve">, </w:t>
      </w:r>
      <w:r w:rsidR="00D020CA">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w:t>
      </w:r>
      <w:bookmarkStart w:id="3" w:name="_Hlk83725409"/>
      <w:r w:rsidR="00840FB4">
        <w:rPr>
          <w:rFonts w:ascii="Arial" w:hAnsi="Arial" w:cs="Arial"/>
          <w:sz w:val="24"/>
          <w:szCs w:val="24"/>
        </w:rPr>
        <w:t>emitida por el Consejo Directivo de Pensiones del Estado de Oaxaca,</w:t>
      </w:r>
      <w:r w:rsidR="00840FB4" w:rsidRPr="007B0581">
        <w:rPr>
          <w:rFonts w:ascii="Arial" w:hAnsi="Arial" w:cs="Arial"/>
          <w:sz w:val="24"/>
          <w:szCs w:val="24"/>
        </w:rPr>
        <w:t xml:space="preserve"> contenida en el oficio </w:t>
      </w:r>
      <w:r w:rsidR="00D020CA">
        <w:rPr>
          <w:rFonts w:cs="Arial"/>
          <w:b/>
          <w:sz w:val="24"/>
          <w:szCs w:val="24"/>
        </w:rPr>
        <w:t>**********</w:t>
      </w:r>
      <w:r w:rsidR="00D020CA">
        <w:rPr>
          <w:rFonts w:cs="Arial"/>
          <w:b/>
          <w:sz w:val="24"/>
          <w:szCs w:val="24"/>
        </w:rPr>
        <w:t xml:space="preserve"> </w:t>
      </w:r>
      <w:r w:rsidR="00A5042E" w:rsidRPr="007B0581">
        <w:rPr>
          <w:rFonts w:ascii="Arial" w:hAnsi="Arial" w:cs="Arial"/>
          <w:sz w:val="24"/>
          <w:szCs w:val="24"/>
        </w:rPr>
        <w:t xml:space="preserve">de </w:t>
      </w:r>
      <w:r w:rsidR="00A5042E">
        <w:rPr>
          <w:rFonts w:ascii="Arial" w:hAnsi="Arial" w:cs="Arial"/>
          <w:sz w:val="24"/>
          <w:szCs w:val="24"/>
        </w:rPr>
        <w:t>cinco de octubre de dos mil veintiuno</w:t>
      </w:r>
      <w:r w:rsidR="00840FB4" w:rsidRPr="007B0581">
        <w:rPr>
          <w:rFonts w:ascii="Arial" w:hAnsi="Arial" w:cs="Arial"/>
          <w:sz w:val="24"/>
          <w:szCs w:val="24"/>
        </w:rPr>
        <w:t xml:space="preserve">, signado por el </w:t>
      </w:r>
      <w:r w:rsidR="00257298">
        <w:rPr>
          <w:rFonts w:ascii="Arial" w:hAnsi="Arial" w:cs="Arial"/>
          <w:sz w:val="24"/>
          <w:szCs w:val="24"/>
        </w:rPr>
        <w:t>D</w:t>
      </w:r>
      <w:r w:rsidR="00840FB4" w:rsidRPr="007B0581">
        <w:rPr>
          <w:rFonts w:ascii="Arial" w:hAnsi="Arial" w:cs="Arial"/>
          <w:sz w:val="24"/>
          <w:szCs w:val="24"/>
        </w:rPr>
        <w:t xml:space="preserve">irector </w:t>
      </w:r>
      <w:r w:rsidR="00257298">
        <w:rPr>
          <w:rFonts w:ascii="Arial" w:hAnsi="Arial" w:cs="Arial"/>
          <w:sz w:val="24"/>
          <w:szCs w:val="24"/>
        </w:rPr>
        <w:t>G</w:t>
      </w:r>
      <w:r w:rsidR="00840FB4" w:rsidRPr="007B0581">
        <w:rPr>
          <w:rFonts w:ascii="Arial" w:hAnsi="Arial" w:cs="Arial"/>
          <w:sz w:val="24"/>
          <w:szCs w:val="24"/>
        </w:rPr>
        <w:t>eneral de la Oficina de Pensiones</w:t>
      </w:r>
      <w:r w:rsidR="00840FB4">
        <w:rPr>
          <w:rFonts w:ascii="Arial" w:hAnsi="Arial" w:cs="Arial"/>
          <w:sz w:val="24"/>
          <w:szCs w:val="24"/>
        </w:rPr>
        <w:t xml:space="preserve"> del Estado de Oaxaca</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73C9CEE7"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A5042E">
        <w:rPr>
          <w:rFonts w:ascii="Arial" w:hAnsi="Arial" w:cs="Arial"/>
          <w:sz w:val="24"/>
          <w:szCs w:val="24"/>
        </w:rPr>
        <w:t>cuatro de mayo</w:t>
      </w:r>
      <w:r w:rsidR="008019F2">
        <w:rPr>
          <w:rFonts w:ascii="Arial" w:hAnsi="Arial" w:cs="Arial"/>
          <w:sz w:val="24"/>
          <w:szCs w:val="24"/>
        </w:rPr>
        <w:t xml:space="preserve"> de dos mil veintidós</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1A9EF81B" w:rsidR="00201D27"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w:t>
      </w:r>
      <w:r w:rsidR="003A16C4">
        <w:rPr>
          <w:rFonts w:cs="Arial"/>
          <w:bCs/>
          <w:sz w:val="24"/>
          <w:szCs w:val="24"/>
        </w:rPr>
        <w:t>-</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9C26BB">
        <w:rPr>
          <w:rFonts w:cs="Arial"/>
          <w:bCs/>
          <w:sz w:val="24"/>
          <w:szCs w:val="24"/>
        </w:rPr>
        <w:t>veinticuatro de mayo</w:t>
      </w:r>
      <w:r w:rsidR="00330BC1">
        <w:rPr>
          <w:rFonts w:cs="Arial"/>
          <w:bCs/>
          <w:sz w:val="24"/>
          <w:szCs w:val="24"/>
        </w:rPr>
        <w:t xml:space="preserve"> de dos mil veintidós</w:t>
      </w:r>
      <w:r w:rsidR="007E3CFF" w:rsidRPr="007B0581">
        <w:rPr>
          <w:rFonts w:cs="Arial"/>
          <w:bCs/>
          <w:sz w:val="24"/>
          <w:szCs w:val="24"/>
        </w:rPr>
        <w:t xml:space="preserve">, </w:t>
      </w:r>
      <w:r w:rsidR="006E2C00" w:rsidRPr="007B0581">
        <w:rPr>
          <w:rFonts w:cs="Arial"/>
          <w:bCs/>
          <w:sz w:val="24"/>
          <w:szCs w:val="24"/>
        </w:rPr>
        <w:t>se tuvo a</w:t>
      </w:r>
      <w:r w:rsidR="006E2C00" w:rsidRPr="007B0581">
        <w:rPr>
          <w:rFonts w:cs="Arial"/>
          <w:sz w:val="24"/>
          <w:szCs w:val="24"/>
        </w:rPr>
        <w:t xml:space="preserve">l </w:t>
      </w:r>
      <w:r w:rsidR="00166D0B" w:rsidRPr="007B0581">
        <w:rPr>
          <w:rFonts w:cs="Arial"/>
          <w:sz w:val="24"/>
          <w:szCs w:val="24"/>
        </w:rPr>
        <w:t>a</w:t>
      </w:r>
      <w:r w:rsidR="00F616B6" w:rsidRPr="007B0581">
        <w:rPr>
          <w:rFonts w:cs="Arial"/>
          <w:sz w:val="24"/>
          <w:szCs w:val="24"/>
        </w:rPr>
        <w:t xml:space="preserve">poderado </w:t>
      </w:r>
      <w:r w:rsidR="0032692B">
        <w:rPr>
          <w:rFonts w:cs="Arial"/>
          <w:sz w:val="24"/>
          <w:szCs w:val="24"/>
        </w:rPr>
        <w:t>l</w:t>
      </w:r>
      <w:r w:rsidR="00F616B6" w:rsidRPr="007B0581">
        <w:rPr>
          <w:rFonts w:cs="Arial"/>
          <w:sz w:val="24"/>
          <w:szCs w:val="24"/>
        </w:rPr>
        <w:t>egal del Consejo Directivo de la Oficina de</w:t>
      </w:r>
      <w:r w:rsidR="006E2C00" w:rsidRPr="007B0581">
        <w:rPr>
          <w:rFonts w:cs="Arial"/>
          <w:sz w:val="24"/>
          <w:szCs w:val="24"/>
        </w:rPr>
        <w:t xml:space="preserve"> </w:t>
      </w:r>
      <w:r w:rsidR="00F616B6" w:rsidRPr="007B0581">
        <w:rPr>
          <w:rFonts w:cs="Arial"/>
          <w:sz w:val="24"/>
          <w:szCs w:val="24"/>
        </w:rPr>
        <w:t>Pensiones</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0A3BB0">
        <w:rPr>
          <w:rFonts w:cs="Arial"/>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F2294F">
        <w:rPr>
          <w:rFonts w:cs="Arial"/>
          <w:sz w:val="24"/>
          <w:szCs w:val="24"/>
        </w:rPr>
        <w:t xml:space="preserve">, </w:t>
      </w:r>
      <w:r w:rsidR="00296F18" w:rsidRPr="007B0581">
        <w:rPr>
          <w:rFonts w:cs="Arial"/>
          <w:sz w:val="24"/>
          <w:szCs w:val="24"/>
        </w:rPr>
        <w:t xml:space="preserve">por acreditada la personalidad con la que </w:t>
      </w:r>
      <w:r w:rsidR="00166D0B" w:rsidRPr="007B0581">
        <w:rPr>
          <w:rFonts w:cs="Arial"/>
          <w:sz w:val="24"/>
          <w:szCs w:val="24"/>
        </w:rPr>
        <w:t>comparec</w:t>
      </w:r>
      <w:r w:rsidR="0005156B">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9C26BB">
        <w:rPr>
          <w:rFonts w:cs="Arial"/>
          <w:sz w:val="24"/>
          <w:szCs w:val="24"/>
        </w:rPr>
        <w:t>, así como objetando las pruebas ofrecidas por el actor</w:t>
      </w:r>
      <w:r w:rsidR="006E2C00" w:rsidRPr="007B0581">
        <w:rPr>
          <w:rFonts w:cs="Arial"/>
          <w:sz w:val="24"/>
          <w:szCs w:val="24"/>
        </w:rPr>
        <w:t xml:space="preserve">, ordenándose correr traslado a la parte actora </w:t>
      </w:r>
      <w:r w:rsidR="0079658F" w:rsidRPr="007B0581">
        <w:rPr>
          <w:rFonts w:cs="Arial"/>
          <w:sz w:val="24"/>
          <w:szCs w:val="24"/>
        </w:rPr>
        <w:t>para</w:t>
      </w:r>
      <w:r w:rsidR="00674EAC">
        <w:rPr>
          <w:rFonts w:cs="Arial"/>
          <w:sz w:val="24"/>
          <w:szCs w:val="24"/>
        </w:rPr>
        <w:t xml:space="preserve"> que en el plazo de cinco días hábiles ampliara su demanda.</w:t>
      </w:r>
    </w:p>
    <w:p w14:paraId="60BCAB93" w14:textId="410F1286" w:rsidR="00674EAC" w:rsidRDefault="00674EAC" w:rsidP="0079658F">
      <w:pPr>
        <w:pStyle w:val="corte4fondo"/>
        <w:ind w:right="51" w:firstLine="567"/>
        <w:rPr>
          <w:rFonts w:cs="Arial"/>
          <w:sz w:val="24"/>
          <w:szCs w:val="24"/>
        </w:rPr>
      </w:pPr>
    </w:p>
    <w:p w14:paraId="7A467CA3" w14:textId="57F40DCC" w:rsidR="00674EAC" w:rsidRPr="007B0581" w:rsidRDefault="00674EAC" w:rsidP="0079658F">
      <w:pPr>
        <w:pStyle w:val="corte4fondo"/>
        <w:ind w:right="51" w:firstLine="567"/>
        <w:rPr>
          <w:rFonts w:cs="Arial"/>
          <w:sz w:val="24"/>
          <w:szCs w:val="24"/>
        </w:rPr>
      </w:pPr>
      <w:r>
        <w:rPr>
          <w:rFonts w:cs="Arial"/>
          <w:sz w:val="24"/>
          <w:szCs w:val="24"/>
        </w:rPr>
        <w:tab/>
      </w:r>
      <w:r w:rsidR="00555453">
        <w:rPr>
          <w:rFonts w:cs="Arial"/>
          <w:b/>
          <w:bCs/>
          <w:sz w:val="24"/>
          <w:szCs w:val="24"/>
        </w:rPr>
        <w:t>CUAR</w:t>
      </w:r>
      <w:r w:rsidRPr="00142CF4">
        <w:rPr>
          <w:rFonts w:cs="Arial"/>
          <w:b/>
          <w:bCs/>
          <w:sz w:val="24"/>
          <w:szCs w:val="24"/>
        </w:rPr>
        <w:t xml:space="preserve">TO. </w:t>
      </w:r>
      <w:r w:rsidR="00142CF4" w:rsidRPr="00142CF4">
        <w:rPr>
          <w:rFonts w:cs="Arial"/>
          <w:b/>
          <w:bCs/>
          <w:sz w:val="24"/>
          <w:szCs w:val="24"/>
        </w:rPr>
        <w:t>-</w:t>
      </w:r>
      <w:r>
        <w:rPr>
          <w:rFonts w:cs="Arial"/>
          <w:sz w:val="24"/>
          <w:szCs w:val="24"/>
        </w:rPr>
        <w:t xml:space="preserve"> Por acuerdo de </w:t>
      </w:r>
      <w:r w:rsidR="00555453">
        <w:rPr>
          <w:rFonts w:cs="Arial"/>
          <w:sz w:val="24"/>
          <w:szCs w:val="24"/>
        </w:rPr>
        <w:t>seis de julio</w:t>
      </w:r>
      <w:r>
        <w:rPr>
          <w:rFonts w:cs="Arial"/>
          <w:sz w:val="24"/>
          <w:szCs w:val="24"/>
        </w:rPr>
        <w:t xml:space="preserve"> de dos mil veintidós, se</w:t>
      </w:r>
      <w:r w:rsidR="00555453">
        <w:rPr>
          <w:rFonts w:cs="Arial"/>
          <w:sz w:val="24"/>
          <w:szCs w:val="24"/>
        </w:rPr>
        <w:t xml:space="preserve"> le</w:t>
      </w:r>
      <w:r>
        <w:rPr>
          <w:rFonts w:cs="Arial"/>
          <w:sz w:val="24"/>
          <w:szCs w:val="24"/>
        </w:rPr>
        <w:t xml:space="preserve"> tuvo a</w:t>
      </w:r>
      <w:r w:rsidR="00555453">
        <w:rPr>
          <w:rFonts w:cs="Arial"/>
          <w:sz w:val="24"/>
          <w:szCs w:val="24"/>
        </w:rPr>
        <w:t>l actor por precluído su derecho a ampliar su demanda; asimismo, se señalaron las ONCE HORAS del día ONCE DE AGOSTO DE DOS MIL VEINTIDÓS, para la celebración de la audiencia final</w:t>
      </w:r>
      <w:r>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0151A04D" w:rsidR="00772264" w:rsidRPr="007B0581" w:rsidRDefault="00555453" w:rsidP="009B52E2">
      <w:pPr>
        <w:pStyle w:val="corte4fondo"/>
        <w:ind w:right="51" w:firstLine="567"/>
        <w:rPr>
          <w:rFonts w:cs="Arial"/>
          <w:b/>
          <w:bCs/>
          <w:sz w:val="24"/>
          <w:szCs w:val="24"/>
        </w:rPr>
      </w:pPr>
      <w:r>
        <w:rPr>
          <w:rFonts w:cs="Arial"/>
          <w:b/>
          <w:bCs/>
          <w:sz w:val="24"/>
          <w:szCs w:val="24"/>
        </w:rPr>
        <w:t>QUIN</w:t>
      </w:r>
      <w:r w:rsidR="00142CF4">
        <w:rPr>
          <w:rFonts w:cs="Arial"/>
          <w:b/>
          <w:bCs/>
          <w:sz w:val="24"/>
          <w:szCs w:val="24"/>
        </w:rPr>
        <w:t>TO</w:t>
      </w:r>
      <w:r w:rsidR="00232678" w:rsidRPr="007B0581">
        <w:rPr>
          <w:rFonts w:cs="Arial"/>
          <w:b/>
          <w:bCs/>
          <w:sz w:val="24"/>
          <w:szCs w:val="24"/>
        </w:rPr>
        <w:t xml:space="preserve">. </w:t>
      </w:r>
      <w:r w:rsidR="00142CF4">
        <w:rPr>
          <w:rFonts w:cs="Arial"/>
          <w:b/>
          <w:bCs/>
          <w:sz w:val="24"/>
          <w:szCs w:val="24"/>
        </w:rPr>
        <w:t>-</w:t>
      </w:r>
      <w:r w:rsidR="00201D27" w:rsidRPr="007B0581">
        <w:rPr>
          <w:rFonts w:cs="Arial"/>
          <w:b/>
          <w:bCs/>
          <w:sz w:val="24"/>
          <w:szCs w:val="24"/>
        </w:rPr>
        <w:t xml:space="preserve"> </w:t>
      </w:r>
      <w:r w:rsidR="00772264" w:rsidRPr="007B0581">
        <w:rPr>
          <w:rFonts w:cs="Arial"/>
          <w:sz w:val="24"/>
          <w:szCs w:val="24"/>
          <w:lang w:val="es-ES"/>
        </w:rPr>
        <w:t xml:space="preserve">El </w:t>
      </w:r>
      <w:r w:rsidR="00142CF4">
        <w:rPr>
          <w:rFonts w:cs="Arial"/>
          <w:sz w:val="24"/>
          <w:szCs w:val="24"/>
          <w:lang w:val="es-ES"/>
        </w:rPr>
        <w:t xml:space="preserve">once de </w:t>
      </w:r>
      <w:r>
        <w:rPr>
          <w:rFonts w:cs="Arial"/>
          <w:sz w:val="24"/>
          <w:szCs w:val="24"/>
          <w:lang w:val="es-ES"/>
        </w:rPr>
        <w:t>agosto</w:t>
      </w:r>
      <w:r w:rsidR="001319D1">
        <w:rPr>
          <w:rFonts w:cs="Arial"/>
          <w:sz w:val="24"/>
          <w:szCs w:val="24"/>
          <w:lang w:val="es-ES"/>
        </w:rPr>
        <w:t xml:space="preserve"> de dos mil veintidós</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asentando la Secretaria de Acuerdos de esta Sala, que</w:t>
      </w:r>
      <w:r w:rsidR="002A22F7">
        <w:rPr>
          <w:rFonts w:cs="Arial"/>
          <w:sz w:val="24"/>
          <w:szCs w:val="24"/>
        </w:rPr>
        <w:t xml:space="preserve"> </w:t>
      </w:r>
      <w:r w:rsidR="00275EBF">
        <w:rPr>
          <w:rFonts w:cs="Arial"/>
          <w:sz w:val="24"/>
          <w:szCs w:val="24"/>
        </w:rPr>
        <w:t>l</w:t>
      </w:r>
      <w:r w:rsidR="00142CF4">
        <w:rPr>
          <w:rFonts w:cs="Arial"/>
          <w:sz w:val="24"/>
          <w:szCs w:val="24"/>
        </w:rPr>
        <w:t>a</w:t>
      </w:r>
      <w:r w:rsidR="00362BD4">
        <w:rPr>
          <w:rFonts w:cs="Arial"/>
          <w:sz w:val="24"/>
          <w:szCs w:val="24"/>
        </w:rPr>
        <w:t>s</w:t>
      </w:r>
      <w:r w:rsidR="002A22F7">
        <w:rPr>
          <w:rFonts w:cs="Arial"/>
          <w:sz w:val="24"/>
          <w:szCs w:val="24"/>
        </w:rPr>
        <w:t xml:space="preserve"> </w:t>
      </w:r>
      <w:r w:rsidR="00362BD4">
        <w:rPr>
          <w:rFonts w:cs="Arial"/>
          <w:sz w:val="24"/>
          <w:szCs w:val="24"/>
        </w:rPr>
        <w:t>partes no</w:t>
      </w:r>
      <w:r w:rsidR="002A22F7">
        <w:rPr>
          <w:rFonts w:cs="Arial"/>
          <w:sz w:val="24"/>
          <w:szCs w:val="24"/>
        </w:rPr>
        <w:t xml:space="preserve"> formul</w:t>
      </w:r>
      <w:r w:rsidR="00362BD4">
        <w:rPr>
          <w:rFonts w:cs="Arial"/>
          <w:sz w:val="24"/>
          <w:szCs w:val="24"/>
        </w:rPr>
        <w:t>aron</w:t>
      </w:r>
      <w:r w:rsidR="002A22F7">
        <w:rPr>
          <w:rFonts w:cs="Arial"/>
          <w:sz w:val="24"/>
          <w:szCs w:val="24"/>
        </w:rPr>
        <w:t xml:space="preserve">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2A22F7" w:rsidRPr="007B0581">
        <w:rPr>
          <w:rFonts w:cs="Arial"/>
          <w:sz w:val="24"/>
          <w:szCs w:val="24"/>
        </w:rPr>
        <w:t>,</w:t>
      </w:r>
      <w:r w:rsidR="00772264" w:rsidRPr="007B0581">
        <w:rPr>
          <w:rFonts w:cs="Arial"/>
          <w:sz w:val="24"/>
          <w:szCs w:val="24"/>
        </w:rPr>
        <w:t xml:space="preserve"> y;</w:t>
      </w:r>
      <w:r w:rsidR="00772264" w:rsidRPr="007B0581">
        <w:rPr>
          <w:rFonts w:cs="Arial"/>
          <w:bCs/>
          <w:sz w:val="24"/>
          <w:szCs w:val="24"/>
          <w:lang w:val="es-ES"/>
        </w:rPr>
        <w:t xml:space="preserve"> </w:t>
      </w:r>
    </w:p>
    <w:p w14:paraId="365C4614" w14:textId="77F1F19E" w:rsidR="001056AB" w:rsidRDefault="001056AB" w:rsidP="009B52E2">
      <w:pPr>
        <w:pStyle w:val="corte4fondo"/>
        <w:ind w:right="51" w:firstLine="567"/>
        <w:rPr>
          <w:rFonts w:cs="Arial"/>
          <w:b/>
          <w:spacing w:val="-3"/>
          <w:sz w:val="24"/>
          <w:szCs w:val="24"/>
        </w:rPr>
      </w:pPr>
    </w:p>
    <w:p w14:paraId="17CF2CF7" w14:textId="77777777" w:rsidR="00250BAB" w:rsidRPr="007B0581" w:rsidRDefault="00250BAB" w:rsidP="009B52E2">
      <w:pPr>
        <w:pStyle w:val="corte4fondo"/>
        <w:ind w:right="51" w:firstLine="567"/>
        <w:rPr>
          <w:rFonts w:cs="Arial"/>
          <w:b/>
          <w:spacing w:val="-3"/>
          <w:sz w:val="24"/>
          <w:szCs w:val="24"/>
        </w:rPr>
      </w:pPr>
    </w:p>
    <w:p w14:paraId="6035E4C4" w14:textId="7B8E0D8D"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13AADE53" w14:textId="77777777" w:rsidR="00072D95" w:rsidRPr="007B0581" w:rsidRDefault="00072D95"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0C0446D4"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5E5BA2" w:rsidRPr="00D31F5F">
        <w:rPr>
          <w:rFonts w:ascii="Arial" w:hAnsi="Arial" w:cs="Arial"/>
          <w:sz w:val="24"/>
          <w:szCs w:val="24"/>
        </w:rPr>
        <w:t>Consejo Directivo</w:t>
      </w:r>
      <w:r w:rsidR="00D31F5F">
        <w:rPr>
          <w:rFonts w:ascii="Arial" w:hAnsi="Arial" w:cs="Arial"/>
          <w:sz w:val="24"/>
          <w:szCs w:val="24"/>
        </w:rPr>
        <w:t xml:space="preserve"> de Pensiones del Estado </w:t>
      </w:r>
      <w:r w:rsidR="005E5BA2">
        <w:rPr>
          <w:rFonts w:ascii="Arial" w:hAnsi="Arial" w:cs="Arial"/>
          <w:sz w:val="24"/>
          <w:szCs w:val="24"/>
        </w:rPr>
        <w:t>de Oaxaca</w:t>
      </w:r>
      <w:r w:rsidR="00502E44" w:rsidRPr="007B0581">
        <w:rPr>
          <w:rFonts w:ascii="Arial" w:hAnsi="Arial" w:cs="Arial"/>
          <w:sz w:val="24"/>
          <w:szCs w:val="24"/>
        </w:rPr>
        <w:t xml:space="preserve">, con fundamento en el artículo 114 QUATER, párrafo primero, inciso B, </w:t>
      </w:r>
      <w:r w:rsidR="00502E44" w:rsidRPr="00843A48">
        <w:rPr>
          <w:rFonts w:ascii="Arial" w:hAnsi="Arial" w:cs="Arial"/>
          <w:sz w:val="24"/>
          <w:szCs w:val="24"/>
        </w:rPr>
        <w:t>fracción 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w:t>
      </w:r>
      <w:r w:rsidR="00502E44" w:rsidRPr="00D31F5F">
        <w:rPr>
          <w:rFonts w:ascii="Arial" w:hAnsi="Arial" w:cs="Arial"/>
          <w:sz w:val="24"/>
          <w:szCs w:val="24"/>
        </w:rPr>
        <w:t>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6CDAF1C6"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A20501" w:rsidRPr="007B0581">
        <w:rPr>
          <w:rFonts w:ascii="Arial" w:hAnsi="Arial" w:cs="Arial"/>
          <w:sz w:val="24"/>
          <w:szCs w:val="24"/>
        </w:rPr>
        <w:t xml:space="preserve">La personalidad jurídica de las partes quedó acreditada en autos, en virtud que </w:t>
      </w:r>
      <w:r w:rsidR="0009099B">
        <w:rPr>
          <w:rFonts w:ascii="Arial" w:hAnsi="Arial" w:cs="Arial"/>
          <w:sz w:val="24"/>
          <w:szCs w:val="24"/>
        </w:rPr>
        <w:t>el</w:t>
      </w:r>
      <w:r w:rsidR="00A20501" w:rsidRPr="007B0581">
        <w:rPr>
          <w:rFonts w:ascii="Arial" w:hAnsi="Arial" w:cs="Arial"/>
          <w:sz w:val="24"/>
          <w:szCs w:val="24"/>
        </w:rPr>
        <w:t xml:space="preserve"> actor promueve por su propio derecho </w:t>
      </w:r>
      <w:r w:rsidR="003A1DE0">
        <w:rPr>
          <w:rFonts w:ascii="Arial" w:hAnsi="Arial" w:cs="Arial"/>
          <w:sz w:val="24"/>
          <w:szCs w:val="24"/>
        </w:rPr>
        <w:t>y la de la</w:t>
      </w:r>
      <w:r w:rsidR="00A20501" w:rsidRPr="00455261">
        <w:rPr>
          <w:rFonts w:ascii="Arial" w:hAnsi="Arial" w:cs="Arial"/>
          <w:sz w:val="24"/>
          <w:szCs w:val="24"/>
        </w:rPr>
        <w:t xml:space="preserve"> autoridad demandada,</w:t>
      </w:r>
      <w:r w:rsidR="00A20501">
        <w:rPr>
          <w:rFonts w:ascii="Arial" w:hAnsi="Arial" w:cs="Arial"/>
          <w:sz w:val="24"/>
          <w:szCs w:val="24"/>
        </w:rPr>
        <w:t xml:space="preserve"> con el </w:t>
      </w:r>
      <w:r w:rsidR="00E0415B">
        <w:rPr>
          <w:rFonts w:ascii="Arial" w:hAnsi="Arial" w:cs="Arial"/>
          <w:sz w:val="24"/>
          <w:szCs w:val="24"/>
        </w:rPr>
        <w:t>I</w:t>
      </w:r>
      <w:r w:rsidR="00A20501">
        <w:rPr>
          <w:rFonts w:ascii="Arial" w:hAnsi="Arial" w:cs="Arial"/>
          <w:sz w:val="24"/>
          <w:szCs w:val="24"/>
        </w:rPr>
        <w:t xml:space="preserve">nstrumento </w:t>
      </w:r>
      <w:r w:rsidR="00E0415B">
        <w:rPr>
          <w:rFonts w:ascii="Arial" w:hAnsi="Arial" w:cs="Arial"/>
          <w:sz w:val="24"/>
          <w:szCs w:val="24"/>
        </w:rPr>
        <w:t>N</w:t>
      </w:r>
      <w:r w:rsidR="00A20501">
        <w:rPr>
          <w:rFonts w:ascii="Arial" w:hAnsi="Arial" w:cs="Arial"/>
          <w:sz w:val="24"/>
          <w:szCs w:val="24"/>
        </w:rPr>
        <w:t xml:space="preserve">otarial 2437, volumen 58, pasado ante la </w:t>
      </w:r>
      <w:r w:rsidR="0004704B">
        <w:rPr>
          <w:rFonts w:ascii="Arial" w:hAnsi="Arial" w:cs="Arial"/>
          <w:sz w:val="24"/>
          <w:szCs w:val="24"/>
        </w:rPr>
        <w:t>fe</w:t>
      </w:r>
      <w:r w:rsidR="00A20501">
        <w:rPr>
          <w:rFonts w:ascii="Arial" w:hAnsi="Arial" w:cs="Arial"/>
          <w:sz w:val="24"/>
          <w:szCs w:val="24"/>
        </w:rPr>
        <w:t xml:space="preserve"> del </w:t>
      </w:r>
      <w:r w:rsidR="00E0415B">
        <w:rPr>
          <w:rFonts w:ascii="Arial" w:hAnsi="Arial" w:cs="Arial"/>
          <w:sz w:val="24"/>
          <w:szCs w:val="24"/>
        </w:rPr>
        <w:t>N</w:t>
      </w:r>
      <w:r w:rsidR="00A20501">
        <w:rPr>
          <w:rFonts w:ascii="Arial" w:hAnsi="Arial" w:cs="Arial"/>
          <w:sz w:val="24"/>
          <w:szCs w:val="24"/>
        </w:rPr>
        <w:t xml:space="preserve">otario </w:t>
      </w:r>
      <w:r w:rsidR="00E0415B">
        <w:rPr>
          <w:rFonts w:ascii="Arial" w:hAnsi="Arial" w:cs="Arial"/>
          <w:sz w:val="24"/>
          <w:szCs w:val="24"/>
        </w:rPr>
        <w:t>P</w:t>
      </w:r>
      <w:r w:rsidR="00A20501">
        <w:rPr>
          <w:rFonts w:ascii="Arial" w:hAnsi="Arial" w:cs="Arial"/>
          <w:sz w:val="24"/>
          <w:szCs w:val="24"/>
        </w:rPr>
        <w:t xml:space="preserve">úblico número </w:t>
      </w:r>
      <w:r w:rsidR="00CF4206">
        <w:rPr>
          <w:rFonts w:ascii="Arial" w:hAnsi="Arial" w:cs="Arial"/>
          <w:sz w:val="24"/>
          <w:szCs w:val="24"/>
        </w:rPr>
        <w:t>noventa</w:t>
      </w:r>
      <w:r w:rsidR="00A20501">
        <w:rPr>
          <w:rFonts w:ascii="Arial" w:hAnsi="Arial" w:cs="Arial"/>
          <w:sz w:val="24"/>
          <w:szCs w:val="24"/>
        </w:rPr>
        <w:t xml:space="preserve"> en el Estado</w:t>
      </w:r>
      <w:r w:rsidR="00E0415B">
        <w:rPr>
          <w:rFonts w:ascii="Arial" w:hAnsi="Arial" w:cs="Arial"/>
          <w:sz w:val="24"/>
          <w:szCs w:val="24"/>
        </w:rPr>
        <w:t>,</w:t>
      </w:r>
      <w:r w:rsidR="00160209">
        <w:rPr>
          <w:rFonts w:ascii="Arial" w:hAnsi="Arial" w:cs="Arial"/>
          <w:sz w:val="24"/>
          <w:szCs w:val="24"/>
        </w:rPr>
        <w:t xml:space="preserve"> tal y como lo establecen</w:t>
      </w:r>
      <w:r w:rsidR="00A20501">
        <w:rPr>
          <w:rFonts w:ascii="Arial" w:hAnsi="Arial" w:cs="Arial"/>
          <w:sz w:val="24"/>
          <w:szCs w:val="24"/>
        </w:rPr>
        <w:t xml:space="preserve"> los artículos 148</w:t>
      </w:r>
      <w:r w:rsidR="00A20501" w:rsidRPr="007B0581">
        <w:rPr>
          <w:rFonts w:ascii="Arial" w:hAnsi="Arial" w:cs="Arial"/>
          <w:sz w:val="24"/>
          <w:szCs w:val="24"/>
        </w:rPr>
        <w:t xml:space="preserve"> </w:t>
      </w:r>
      <w:r w:rsidR="00A20501">
        <w:rPr>
          <w:rFonts w:ascii="Arial" w:hAnsi="Arial" w:cs="Arial"/>
          <w:sz w:val="24"/>
          <w:szCs w:val="24"/>
        </w:rPr>
        <w:t>y 151</w:t>
      </w:r>
      <w:r w:rsidR="00A20501" w:rsidRPr="007B0581">
        <w:rPr>
          <w:rFonts w:ascii="Arial" w:hAnsi="Arial" w:cs="Arial"/>
          <w:sz w:val="24"/>
          <w:szCs w:val="24"/>
        </w:rPr>
        <w:t xml:space="preserve"> </w:t>
      </w:r>
      <w:r w:rsidR="00A20501" w:rsidRPr="007B0581">
        <w:rPr>
          <w:rFonts w:ascii="Arial" w:hAnsi="Arial" w:cs="Arial"/>
          <w:snapToGrid w:val="0"/>
          <w:sz w:val="24"/>
          <w:szCs w:val="24"/>
        </w:rPr>
        <w:t>de la Ley de Procedimiento y Justicia Administrativa para el Estado de Oaxaca.</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3E4867A8" w14:textId="4DE74BBE" w:rsidR="00112C70" w:rsidRDefault="006E2C00" w:rsidP="00784493">
      <w:pPr>
        <w:pStyle w:val="corte4fondo"/>
        <w:ind w:right="51" w:firstLine="567"/>
        <w:rPr>
          <w:rFonts w:cs="Arial"/>
          <w:sz w:val="24"/>
          <w:szCs w:val="24"/>
        </w:rPr>
      </w:pPr>
      <w:r w:rsidRPr="007B0581">
        <w:rPr>
          <w:rFonts w:cs="Arial"/>
          <w:sz w:val="24"/>
          <w:szCs w:val="24"/>
        </w:rPr>
        <w:tab/>
      </w:r>
      <w:r w:rsidRPr="00BA4761">
        <w:rPr>
          <w:rFonts w:cs="Arial"/>
          <w:b/>
          <w:sz w:val="24"/>
          <w:szCs w:val="24"/>
        </w:rPr>
        <w:t>TERCERO.-</w:t>
      </w:r>
      <w:r w:rsidRPr="007B0581">
        <w:rPr>
          <w:rFonts w:cs="Arial"/>
          <w:sz w:val="24"/>
          <w:szCs w:val="24"/>
        </w:rPr>
        <w:t xml:space="preserve"> </w:t>
      </w:r>
      <w:r w:rsidR="00526954" w:rsidRPr="00B573F7">
        <w:rPr>
          <w:rFonts w:cs="Arial"/>
          <w:sz w:val="24"/>
          <w:szCs w:val="24"/>
        </w:rPr>
        <w:t xml:space="preserve">Previo al estudio de fondo del asunto, y por cuestión de método y técnica judicial, esta Sala procede a analizar </w:t>
      </w:r>
      <w:r w:rsidR="00160209">
        <w:rPr>
          <w:rFonts w:cs="Arial"/>
          <w:sz w:val="24"/>
          <w:szCs w:val="24"/>
        </w:rPr>
        <w:t>la causal de improcedencia invocada por la autoridad demandada, contemplada</w:t>
      </w:r>
      <w:r w:rsidR="00526954" w:rsidRPr="00B573F7">
        <w:rPr>
          <w:rFonts w:cs="Arial"/>
          <w:sz w:val="24"/>
          <w:szCs w:val="24"/>
        </w:rPr>
        <w:t xml:space="preserve"> en </w:t>
      </w:r>
      <w:r w:rsidR="00160209">
        <w:rPr>
          <w:rFonts w:cs="Arial"/>
          <w:sz w:val="24"/>
          <w:szCs w:val="24"/>
        </w:rPr>
        <w:t>el</w:t>
      </w:r>
      <w:r w:rsidR="00526954" w:rsidRPr="00B573F7">
        <w:rPr>
          <w:rFonts w:cs="Arial"/>
          <w:sz w:val="24"/>
          <w:szCs w:val="24"/>
        </w:rPr>
        <w:t xml:space="preserve"> artículo </w:t>
      </w:r>
      <w:r w:rsidR="00D83E39">
        <w:rPr>
          <w:rFonts w:cs="Arial"/>
          <w:sz w:val="24"/>
          <w:szCs w:val="24"/>
        </w:rPr>
        <w:t>161, fracciones VI y X de la Ley de Procedimiento y Justicia Administrativa para el Estado de Oaxaca</w:t>
      </w:r>
      <w:r w:rsidR="00160209">
        <w:rPr>
          <w:rFonts w:cs="Arial"/>
          <w:sz w:val="24"/>
          <w:szCs w:val="24"/>
        </w:rPr>
        <w:t>, por considerar que el actor interpone Juicio de Nulidad en contra de un acto consentido expresamente, lo anterior,</w:t>
      </w:r>
      <w:r w:rsidR="00E16603">
        <w:rPr>
          <w:rFonts w:cs="Arial"/>
          <w:sz w:val="24"/>
          <w:szCs w:val="24"/>
        </w:rPr>
        <w:t xml:space="preserve"> en virtud qu</w:t>
      </w:r>
      <w:r w:rsidR="00112C70">
        <w:rPr>
          <w:rFonts w:cs="Arial"/>
          <w:sz w:val="24"/>
          <w:szCs w:val="24"/>
        </w:rPr>
        <w:t>é el acto impugnado</w:t>
      </w:r>
      <w:r w:rsidR="00E16603">
        <w:rPr>
          <w:rFonts w:cs="Arial"/>
          <w:sz w:val="24"/>
          <w:szCs w:val="24"/>
        </w:rPr>
        <w:t xml:space="preserve"> se le notificó al actor el dos de febrero de dos mil veintidós, por lo que el plazo de treinta días para promover el juicio de nulidad </w:t>
      </w:r>
      <w:r w:rsidR="00214052">
        <w:rPr>
          <w:rFonts w:cs="Arial"/>
          <w:sz w:val="24"/>
          <w:szCs w:val="24"/>
        </w:rPr>
        <w:t>feneció</w:t>
      </w:r>
      <w:r w:rsidR="00E16603">
        <w:rPr>
          <w:rFonts w:cs="Arial"/>
          <w:sz w:val="24"/>
          <w:szCs w:val="24"/>
        </w:rPr>
        <w:t xml:space="preserve"> el veintidós de marzo de </w:t>
      </w:r>
      <w:r w:rsidR="00E16603">
        <w:rPr>
          <w:rFonts w:cs="Arial"/>
          <w:sz w:val="24"/>
          <w:szCs w:val="24"/>
        </w:rPr>
        <w:lastRenderedPageBreak/>
        <w:t>dos mil veintidós</w:t>
      </w:r>
      <w:r w:rsidR="00214052">
        <w:rPr>
          <w:rFonts w:cs="Arial"/>
          <w:sz w:val="24"/>
          <w:szCs w:val="24"/>
        </w:rPr>
        <w:t xml:space="preserve"> y el actor present</w:t>
      </w:r>
      <w:r w:rsidR="00112C70">
        <w:rPr>
          <w:rFonts w:cs="Arial"/>
          <w:sz w:val="24"/>
          <w:szCs w:val="24"/>
        </w:rPr>
        <w:t>ó</w:t>
      </w:r>
      <w:r w:rsidR="00214052">
        <w:rPr>
          <w:rFonts w:cs="Arial"/>
          <w:sz w:val="24"/>
          <w:szCs w:val="24"/>
        </w:rPr>
        <w:t xml:space="preserve"> su demanda el treinta de mayo del año en curso</w:t>
      </w:r>
      <w:r w:rsidR="00112C70">
        <w:rPr>
          <w:rFonts w:cs="Arial"/>
          <w:sz w:val="24"/>
          <w:szCs w:val="24"/>
        </w:rPr>
        <w:t>.</w:t>
      </w:r>
    </w:p>
    <w:p w14:paraId="3D518EDE" w14:textId="77777777" w:rsidR="004D7463" w:rsidRDefault="004D7463" w:rsidP="00784493">
      <w:pPr>
        <w:pStyle w:val="corte4fondo"/>
        <w:ind w:right="51" w:firstLine="567"/>
        <w:rPr>
          <w:rFonts w:cs="Arial"/>
          <w:sz w:val="24"/>
          <w:szCs w:val="24"/>
        </w:rPr>
      </w:pPr>
    </w:p>
    <w:p w14:paraId="1DAEC3CA" w14:textId="03AA30F4" w:rsidR="009749F2" w:rsidRPr="007B0581" w:rsidRDefault="00112C70" w:rsidP="00784493">
      <w:pPr>
        <w:pStyle w:val="corte4fondo"/>
        <w:ind w:right="51" w:firstLine="567"/>
        <w:rPr>
          <w:rFonts w:cs="Arial"/>
          <w:sz w:val="24"/>
          <w:szCs w:val="24"/>
        </w:rPr>
      </w:pPr>
      <w:r>
        <w:rPr>
          <w:rFonts w:cs="Arial"/>
          <w:sz w:val="24"/>
          <w:szCs w:val="24"/>
        </w:rPr>
        <w:t xml:space="preserve">De lo antes expuesto, </w:t>
      </w:r>
      <w:r w:rsidR="00F8442D">
        <w:rPr>
          <w:rFonts w:cs="Arial"/>
          <w:sz w:val="24"/>
          <w:szCs w:val="24"/>
        </w:rPr>
        <w:t>si bien es cierto que el artículo 166 de la Ley de la Materia establece el plazo de treinta días hábiles para interponer la demanda ante este Tribunal</w:t>
      </w:r>
      <w:r w:rsidR="008F132A">
        <w:rPr>
          <w:rFonts w:cs="Arial"/>
          <w:sz w:val="24"/>
          <w:szCs w:val="24"/>
        </w:rPr>
        <w:t>, contados a partir del día siguiente al en que surta efectos la notificación o que se tiene conocimiento del acto</w:t>
      </w:r>
      <w:r w:rsidR="00F8442D">
        <w:rPr>
          <w:rFonts w:cs="Arial"/>
          <w:sz w:val="24"/>
          <w:szCs w:val="24"/>
        </w:rPr>
        <w:t>, también lo es que</w:t>
      </w:r>
      <w:r w:rsidR="0082438B">
        <w:rPr>
          <w:rFonts w:cs="Arial"/>
          <w:sz w:val="24"/>
          <w:szCs w:val="24"/>
        </w:rPr>
        <w:t>,</w:t>
      </w:r>
      <w:r w:rsidR="00F8442D">
        <w:rPr>
          <w:rFonts w:cs="Arial"/>
          <w:sz w:val="24"/>
          <w:szCs w:val="24"/>
        </w:rPr>
        <w:t xml:space="preserve"> tratándose de la correcta cuantificación de la jubilación </w:t>
      </w:r>
      <w:r w:rsidR="0082438B">
        <w:rPr>
          <w:rFonts w:cs="Arial"/>
          <w:sz w:val="24"/>
          <w:szCs w:val="24"/>
        </w:rPr>
        <w:t xml:space="preserve">el plazo para solicitarla </w:t>
      </w:r>
      <w:r w:rsidR="00F8442D">
        <w:rPr>
          <w:rFonts w:cs="Arial"/>
          <w:sz w:val="24"/>
          <w:szCs w:val="24"/>
        </w:rPr>
        <w:t xml:space="preserve">es </w:t>
      </w:r>
      <w:r w:rsidR="009E1969">
        <w:rPr>
          <w:rFonts w:cs="Arial"/>
          <w:sz w:val="24"/>
          <w:szCs w:val="24"/>
        </w:rPr>
        <w:t>imprescriptible</w:t>
      </w:r>
      <w:r w:rsidR="00B15475">
        <w:rPr>
          <w:rFonts w:cs="Arial"/>
          <w:sz w:val="24"/>
          <w:szCs w:val="24"/>
        </w:rPr>
        <w:t>, por lo que, no ha lugar a la causal de sobreseimiento planteada por la demandada sirve de apoyo</w:t>
      </w:r>
      <w:r w:rsidR="00FA13A0">
        <w:rPr>
          <w:rFonts w:cs="Arial"/>
          <w:sz w:val="24"/>
          <w:szCs w:val="24"/>
        </w:rPr>
        <w:t xml:space="preserve"> </w:t>
      </w:r>
      <w:r w:rsidR="009E1969">
        <w:rPr>
          <w:rFonts w:cs="Arial"/>
          <w:sz w:val="24"/>
          <w:szCs w:val="24"/>
        </w:rPr>
        <w:t>la jurisprudencia</w:t>
      </w:r>
      <w:r w:rsidR="00BF4030">
        <w:rPr>
          <w:rFonts w:cs="Arial"/>
          <w:sz w:val="24"/>
          <w:szCs w:val="24"/>
        </w:rPr>
        <w:t xml:space="preserve"> publicada en el Semanario Judicial de la Federación</w:t>
      </w:r>
      <w:r w:rsidR="009E1969">
        <w:rPr>
          <w:rFonts w:cs="Arial"/>
          <w:sz w:val="24"/>
          <w:szCs w:val="24"/>
        </w:rPr>
        <w:t xml:space="preserve"> con número de registro</w:t>
      </w:r>
      <w:r w:rsidR="00FA13A0">
        <w:rPr>
          <w:rFonts w:cs="Arial"/>
          <w:sz w:val="24"/>
          <w:szCs w:val="24"/>
        </w:rPr>
        <w:t xml:space="preserve"> 801766, Sexta Época,</w:t>
      </w:r>
      <w:r w:rsidR="009E1969">
        <w:rPr>
          <w:rFonts w:cs="Arial"/>
          <w:sz w:val="24"/>
          <w:szCs w:val="24"/>
        </w:rPr>
        <w:t xml:space="preserve"> </w:t>
      </w:r>
      <w:r w:rsidR="00FA13A0" w:rsidRPr="00FA13A0">
        <w:rPr>
          <w:rFonts w:cs="Arial"/>
          <w:color w:val="212529"/>
          <w:sz w:val="24"/>
          <w:szCs w:val="24"/>
          <w:shd w:val="clear" w:color="auto" w:fill="FFFFFF"/>
        </w:rPr>
        <w:t>Volumen CXX, Quinta Parte, página 146</w:t>
      </w:r>
      <w:r w:rsidR="00FA13A0">
        <w:rPr>
          <w:rFonts w:cs="Arial"/>
          <w:color w:val="212529"/>
          <w:sz w:val="24"/>
          <w:szCs w:val="24"/>
          <w:shd w:val="clear" w:color="auto" w:fill="FFFFFF"/>
        </w:rPr>
        <w:t>, de rubro siguiente: “</w:t>
      </w:r>
      <w:r w:rsidR="00FA13A0" w:rsidRPr="00FA13A0">
        <w:rPr>
          <w:rFonts w:cs="Arial"/>
          <w:i/>
          <w:iCs/>
          <w:color w:val="212529"/>
          <w:sz w:val="24"/>
          <w:szCs w:val="24"/>
          <w:shd w:val="clear" w:color="auto" w:fill="FFFFFF"/>
        </w:rPr>
        <w:t>JUBILACION, MONTO DE LA. EL DERECHO A QUE CUANTIFIQUE CORRECTAMENTE, ES IMPRESCRIPTIBLE.”</w:t>
      </w:r>
      <w:r w:rsidR="00B15475">
        <w:rPr>
          <w:rFonts w:cs="Arial"/>
          <w:sz w:val="24"/>
          <w:szCs w:val="24"/>
        </w:rPr>
        <w:t xml:space="preserve">. </w:t>
      </w:r>
      <w:r w:rsidR="00526954" w:rsidRPr="00B573F7">
        <w:rPr>
          <w:rFonts w:cs="Arial"/>
          <w:sz w:val="24"/>
          <w:szCs w:val="24"/>
        </w:rPr>
        <w:t xml:space="preserve">En consecuencia, </w:t>
      </w:r>
      <w:r w:rsidR="00526954" w:rsidRPr="00B573F7">
        <w:rPr>
          <w:rFonts w:cs="Arial"/>
          <w:b/>
          <w:bCs/>
          <w:sz w:val="24"/>
          <w:szCs w:val="24"/>
        </w:rPr>
        <w:t xml:space="preserve">NO SE SOBRESEE </w:t>
      </w:r>
      <w:r w:rsidR="00526954" w:rsidRPr="00B573F7">
        <w:rPr>
          <w:rFonts w:cs="Arial"/>
          <w:sz w:val="24"/>
          <w:szCs w:val="24"/>
        </w:rPr>
        <w:t>el presente juicio.</w:t>
      </w:r>
    </w:p>
    <w:p w14:paraId="5499E450" w14:textId="77777777" w:rsidR="0012261E" w:rsidRPr="007B0581" w:rsidRDefault="0012261E" w:rsidP="009749F2">
      <w:pPr>
        <w:pStyle w:val="corte4fondo"/>
        <w:ind w:right="51" w:firstLine="708"/>
        <w:rPr>
          <w:rFonts w:cs="Arial"/>
          <w:sz w:val="24"/>
          <w:szCs w:val="24"/>
        </w:rPr>
      </w:pPr>
    </w:p>
    <w:p w14:paraId="7CFC4D22" w14:textId="5C12BB84"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411FB4">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Pr="007B0581"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5D54FCC8" w14:textId="7A9B7D84" w:rsidR="00B55A5F" w:rsidRDefault="00411FB4" w:rsidP="00EC454C">
      <w:pPr>
        <w:spacing w:line="360" w:lineRule="auto"/>
        <w:ind w:firstLine="708"/>
        <w:jc w:val="both"/>
        <w:rPr>
          <w:rFonts w:ascii="Arial" w:hAnsi="Arial" w:cs="Arial"/>
          <w:sz w:val="24"/>
          <w:szCs w:val="24"/>
        </w:rPr>
      </w:pPr>
      <w:r>
        <w:rPr>
          <w:rFonts w:ascii="Arial" w:hAnsi="Arial" w:cs="Arial"/>
          <w:sz w:val="24"/>
          <w:szCs w:val="24"/>
        </w:rPr>
        <w:t>El</w:t>
      </w:r>
      <w:r w:rsidR="0069601F" w:rsidRPr="007B0581">
        <w:rPr>
          <w:rFonts w:ascii="Arial" w:hAnsi="Arial" w:cs="Arial"/>
          <w:sz w:val="24"/>
          <w:szCs w:val="24"/>
        </w:rPr>
        <w:t xml:space="preserve"> actor</w:t>
      </w:r>
      <w:r w:rsidR="001E1A6A" w:rsidRPr="007B0581">
        <w:rPr>
          <w:rFonts w:ascii="Arial" w:hAnsi="Arial" w:cs="Arial"/>
          <w:sz w:val="24"/>
          <w:szCs w:val="24"/>
        </w:rPr>
        <w:t xml:space="preserve"> </w:t>
      </w:r>
      <w:r w:rsidR="00D020CA">
        <w:rPr>
          <w:rFonts w:cs="Arial"/>
          <w:b/>
          <w:sz w:val="24"/>
          <w:szCs w:val="24"/>
        </w:rPr>
        <w:t>**********</w:t>
      </w:r>
      <w:r w:rsidR="00D020CA">
        <w:rPr>
          <w:rFonts w:cs="Arial"/>
          <w:b/>
          <w:sz w:val="24"/>
          <w:szCs w:val="24"/>
        </w:rPr>
        <w:t xml:space="preserve"> </w:t>
      </w:r>
      <w:r w:rsidR="00836E04" w:rsidRPr="007B0581">
        <w:rPr>
          <w:rFonts w:ascii="Arial" w:hAnsi="Arial" w:cs="Arial"/>
          <w:sz w:val="24"/>
          <w:szCs w:val="24"/>
        </w:rPr>
        <w:t xml:space="preserve">, demandó la nulidad </w:t>
      </w:r>
      <w:r w:rsidR="001328C9" w:rsidRPr="007B0581">
        <w:rPr>
          <w:rFonts w:ascii="Arial" w:hAnsi="Arial" w:cs="Arial"/>
          <w:sz w:val="24"/>
          <w:szCs w:val="24"/>
        </w:rPr>
        <w:t xml:space="preserve">de la resolución </w:t>
      </w:r>
      <w:r w:rsidR="001328C9">
        <w:rPr>
          <w:rFonts w:ascii="Arial" w:hAnsi="Arial" w:cs="Arial"/>
          <w:sz w:val="24"/>
          <w:szCs w:val="24"/>
        </w:rPr>
        <w:t>emitida por el Consejo Directivo de Pensiones del Estado de Oaxaca,</w:t>
      </w:r>
      <w:r w:rsidR="001328C9" w:rsidRPr="007B0581">
        <w:rPr>
          <w:rFonts w:ascii="Arial" w:hAnsi="Arial" w:cs="Arial"/>
          <w:sz w:val="24"/>
          <w:szCs w:val="24"/>
        </w:rPr>
        <w:t xml:space="preserve"> contenida en el oficio </w:t>
      </w:r>
      <w:r w:rsidR="00D020CA">
        <w:rPr>
          <w:rFonts w:cs="Arial"/>
          <w:b/>
          <w:sz w:val="24"/>
          <w:szCs w:val="24"/>
        </w:rPr>
        <w:t>**********</w:t>
      </w:r>
      <w:r w:rsidR="00D020CA">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cinco de octubre de dos mil veintiuno</w:t>
      </w:r>
      <w:r w:rsidR="00DF66EA" w:rsidRPr="007B0581">
        <w:rPr>
          <w:rFonts w:ascii="Arial" w:hAnsi="Arial" w:cs="Arial"/>
          <w:sz w:val="24"/>
          <w:szCs w:val="24"/>
        </w:rPr>
        <w:t xml:space="preserve">, signado por el </w:t>
      </w:r>
      <w:r w:rsidR="00DF66EA">
        <w:rPr>
          <w:rFonts w:ascii="Arial" w:hAnsi="Arial" w:cs="Arial"/>
          <w:sz w:val="24"/>
          <w:szCs w:val="24"/>
        </w:rPr>
        <w:t>D</w:t>
      </w:r>
      <w:r w:rsidR="00DF66EA" w:rsidRPr="007B0581">
        <w:rPr>
          <w:rFonts w:ascii="Arial" w:hAnsi="Arial" w:cs="Arial"/>
          <w:sz w:val="24"/>
          <w:szCs w:val="24"/>
        </w:rPr>
        <w:t xml:space="preserve">irector </w:t>
      </w:r>
      <w:r w:rsidR="00DF66EA">
        <w:rPr>
          <w:rFonts w:ascii="Arial" w:hAnsi="Arial" w:cs="Arial"/>
          <w:sz w:val="24"/>
          <w:szCs w:val="24"/>
        </w:rPr>
        <w:t>G</w:t>
      </w:r>
      <w:r w:rsidR="00DF66EA" w:rsidRPr="007B0581">
        <w:rPr>
          <w:rFonts w:ascii="Arial" w:hAnsi="Arial" w:cs="Arial"/>
          <w:sz w:val="24"/>
          <w:szCs w:val="24"/>
        </w:rPr>
        <w:t>eneral de la Oficina de Pensiones</w:t>
      </w:r>
      <w:r w:rsidR="00DF66EA">
        <w:rPr>
          <w:rFonts w:ascii="Arial" w:hAnsi="Arial" w:cs="Arial"/>
          <w:sz w:val="24"/>
          <w:szCs w:val="24"/>
        </w:rPr>
        <w:t xml:space="preserve">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CF6047">
        <w:rPr>
          <w:rFonts w:ascii="Arial" w:hAnsi="Arial" w:cs="Arial"/>
          <w:sz w:val="24"/>
          <w:szCs w:val="24"/>
        </w:rPr>
        <w:t xml:space="preserve"> considerar</w:t>
      </w:r>
      <w:r w:rsidR="00852131" w:rsidRPr="007B0581">
        <w:rPr>
          <w:rFonts w:ascii="Arial" w:hAnsi="Arial" w:cs="Arial"/>
          <w:sz w:val="24"/>
          <w:szCs w:val="24"/>
        </w:rPr>
        <w:t xml:space="preserve"> </w:t>
      </w:r>
      <w:r w:rsidR="003F7330">
        <w:rPr>
          <w:rFonts w:ascii="Arial" w:hAnsi="Arial" w:cs="Arial"/>
          <w:sz w:val="24"/>
          <w:szCs w:val="24"/>
        </w:rPr>
        <w:t>que</w:t>
      </w:r>
      <w:r w:rsidR="00204576">
        <w:rPr>
          <w:rFonts w:ascii="Arial" w:hAnsi="Arial" w:cs="Arial"/>
          <w:sz w:val="24"/>
          <w:szCs w:val="24"/>
        </w:rPr>
        <w:t xml:space="preserve"> carece de una adecuada fundamentación y motivación situación que contraviene lo </w:t>
      </w:r>
      <w:r w:rsidR="006727F4">
        <w:rPr>
          <w:rFonts w:ascii="Arial" w:hAnsi="Arial" w:cs="Arial"/>
          <w:sz w:val="24"/>
          <w:szCs w:val="24"/>
        </w:rPr>
        <w:t xml:space="preserve">dispuesto en el artículo 17, fracción V de la Ley de Procedimiento y Justicia Administrativa para el Estado de Oaxaca, en relación con el numeral 16 de la </w:t>
      </w:r>
      <w:r w:rsidR="006727F4">
        <w:rPr>
          <w:rFonts w:ascii="Arial" w:hAnsi="Arial" w:cs="Arial"/>
          <w:sz w:val="24"/>
          <w:szCs w:val="24"/>
        </w:rPr>
        <w:lastRenderedPageBreak/>
        <w:t xml:space="preserve">Constitución política de los Estado Unidos Mexicanos, en virtud de que la demandada fue omisa en precisar en forma clara las circunstancias y fundamentos en los que se basó para dictaminar que no le integraba a su pensión por jubilación las prestaciones establecidas en el artículo 54, fracción I de la Ley de Pensiones para los Trabajadores del Gobierno del Estado de Oaxaca, consistentes en Previsión Social Múltiple, despensa, vida cara, quinquenios, aguinaldo, estímulo del día del jubilado y canasta navideña, </w:t>
      </w:r>
      <w:r w:rsidR="00A046FF">
        <w:rPr>
          <w:rFonts w:ascii="Arial" w:hAnsi="Arial" w:cs="Arial"/>
          <w:sz w:val="24"/>
          <w:szCs w:val="24"/>
        </w:rPr>
        <w:t>transgrediendo</w:t>
      </w:r>
      <w:r w:rsidR="00B34A17">
        <w:rPr>
          <w:rFonts w:ascii="Arial" w:hAnsi="Arial" w:cs="Arial"/>
          <w:sz w:val="24"/>
          <w:szCs w:val="24"/>
        </w:rPr>
        <w:t xml:space="preserve"> su </w:t>
      </w:r>
      <w:r w:rsidR="00A046FF">
        <w:rPr>
          <w:rFonts w:ascii="Arial" w:hAnsi="Arial" w:cs="Arial"/>
          <w:sz w:val="24"/>
          <w:szCs w:val="24"/>
        </w:rPr>
        <w:t>D</w:t>
      </w:r>
      <w:r w:rsidR="00B34A17">
        <w:rPr>
          <w:rFonts w:ascii="Arial" w:hAnsi="Arial" w:cs="Arial"/>
          <w:sz w:val="24"/>
          <w:szCs w:val="24"/>
        </w:rPr>
        <w:t xml:space="preserve">erecho </w:t>
      </w:r>
      <w:r w:rsidR="00A046FF">
        <w:rPr>
          <w:rFonts w:ascii="Arial" w:hAnsi="Arial" w:cs="Arial"/>
          <w:sz w:val="24"/>
          <w:szCs w:val="24"/>
        </w:rPr>
        <w:t>H</w:t>
      </w:r>
      <w:r w:rsidR="00B34A17">
        <w:rPr>
          <w:rFonts w:ascii="Arial" w:hAnsi="Arial" w:cs="Arial"/>
          <w:sz w:val="24"/>
          <w:szCs w:val="24"/>
        </w:rPr>
        <w:t xml:space="preserve">umano de </w:t>
      </w:r>
      <w:r w:rsidR="00A046FF">
        <w:rPr>
          <w:rFonts w:ascii="Arial" w:hAnsi="Arial" w:cs="Arial"/>
          <w:sz w:val="24"/>
          <w:szCs w:val="24"/>
        </w:rPr>
        <w:t>N</w:t>
      </w:r>
      <w:r w:rsidR="00B34A17">
        <w:rPr>
          <w:rFonts w:ascii="Arial" w:hAnsi="Arial" w:cs="Arial"/>
          <w:sz w:val="24"/>
          <w:szCs w:val="24"/>
        </w:rPr>
        <w:t xml:space="preserve">o </w:t>
      </w:r>
      <w:r w:rsidR="00A046FF">
        <w:rPr>
          <w:rFonts w:ascii="Arial" w:hAnsi="Arial" w:cs="Arial"/>
          <w:sz w:val="24"/>
          <w:szCs w:val="24"/>
        </w:rPr>
        <w:t>D</w:t>
      </w:r>
      <w:r w:rsidR="00B34A17">
        <w:rPr>
          <w:rFonts w:ascii="Arial" w:hAnsi="Arial" w:cs="Arial"/>
          <w:sz w:val="24"/>
          <w:szCs w:val="24"/>
        </w:rPr>
        <w:t>iscriminación contenido en el artículo 1 de la Constitución Política de los Estados Unidos Mexicanos y</w:t>
      </w:r>
      <w:r w:rsidR="00A046FF">
        <w:rPr>
          <w:rFonts w:ascii="Arial" w:hAnsi="Arial" w:cs="Arial"/>
          <w:sz w:val="24"/>
          <w:szCs w:val="24"/>
        </w:rPr>
        <w:t xml:space="preserve"> así como en diversas disposiciones Internacionales.</w:t>
      </w:r>
    </w:p>
    <w:p w14:paraId="36790AFE" w14:textId="77777777" w:rsidR="00B55A5F" w:rsidRDefault="00B55A5F" w:rsidP="00EC454C">
      <w:pPr>
        <w:spacing w:line="360" w:lineRule="auto"/>
        <w:ind w:firstLine="708"/>
        <w:jc w:val="both"/>
        <w:rPr>
          <w:rFonts w:ascii="Arial" w:hAnsi="Arial" w:cs="Arial"/>
          <w:sz w:val="24"/>
          <w:szCs w:val="24"/>
        </w:rPr>
      </w:pPr>
    </w:p>
    <w:p w14:paraId="113B58D2" w14:textId="052FB10F" w:rsidR="00411FB4" w:rsidRDefault="00A046FF" w:rsidP="00EC454C">
      <w:pPr>
        <w:spacing w:line="360" w:lineRule="auto"/>
        <w:ind w:firstLine="708"/>
        <w:jc w:val="both"/>
        <w:rPr>
          <w:rFonts w:ascii="Arial" w:hAnsi="Arial" w:cs="Arial"/>
          <w:sz w:val="24"/>
          <w:szCs w:val="24"/>
        </w:rPr>
      </w:pPr>
      <w:r>
        <w:rPr>
          <w:rFonts w:ascii="Arial" w:hAnsi="Arial" w:cs="Arial"/>
          <w:sz w:val="24"/>
          <w:szCs w:val="24"/>
        </w:rPr>
        <w:t xml:space="preserve"> Asimismo</w:t>
      </w:r>
      <w:r w:rsidR="00B55A5F">
        <w:rPr>
          <w:rFonts w:ascii="Arial" w:hAnsi="Arial" w:cs="Arial"/>
          <w:sz w:val="24"/>
          <w:szCs w:val="24"/>
        </w:rPr>
        <w:t>, refirió qu</w:t>
      </w:r>
      <w:r w:rsidR="00204576">
        <w:rPr>
          <w:rFonts w:ascii="Arial" w:hAnsi="Arial" w:cs="Arial"/>
          <w:sz w:val="24"/>
          <w:szCs w:val="24"/>
        </w:rPr>
        <w:t>e no se le haga</w:t>
      </w:r>
      <w:r w:rsidR="006727F4">
        <w:rPr>
          <w:rFonts w:ascii="Arial" w:hAnsi="Arial" w:cs="Arial"/>
          <w:sz w:val="24"/>
          <w:szCs w:val="24"/>
        </w:rPr>
        <w:t xml:space="preserve"> </w:t>
      </w:r>
      <w:r w:rsidR="00DC68F3">
        <w:rPr>
          <w:rFonts w:ascii="Arial" w:hAnsi="Arial" w:cs="Arial"/>
          <w:sz w:val="24"/>
          <w:szCs w:val="24"/>
        </w:rPr>
        <w:t>el descuento</w:t>
      </w:r>
      <w:r w:rsidR="006727F4">
        <w:rPr>
          <w:rFonts w:ascii="Arial" w:hAnsi="Arial" w:cs="Arial"/>
          <w:sz w:val="24"/>
          <w:szCs w:val="24"/>
        </w:rPr>
        <w:t xml:space="preserve"> del 9%</w:t>
      </w:r>
      <w:r w:rsidR="00204576">
        <w:rPr>
          <w:rFonts w:ascii="Arial" w:hAnsi="Arial" w:cs="Arial"/>
          <w:sz w:val="24"/>
          <w:szCs w:val="24"/>
        </w:rPr>
        <w:t xml:space="preserve"> </w:t>
      </w:r>
      <w:r w:rsidR="00DC68F3">
        <w:rPr>
          <w:rFonts w:ascii="Arial" w:hAnsi="Arial" w:cs="Arial"/>
          <w:sz w:val="24"/>
          <w:szCs w:val="24"/>
        </w:rPr>
        <w:t>por concepto de cuota al fondo de pensiones</w:t>
      </w:r>
      <w:r w:rsidR="00705B71">
        <w:rPr>
          <w:rFonts w:ascii="Arial" w:hAnsi="Arial" w:cs="Arial"/>
          <w:sz w:val="24"/>
          <w:szCs w:val="24"/>
        </w:rPr>
        <w:t>, toda vez que el Poder Judicial de la Federación declaró el artículo 6 de la Ley de Pensiones para los Trabajadores del Gobierno del Estado de Oaxaca, como inconvencional e inconstitucional</w:t>
      </w:r>
      <w:r w:rsidR="00DC68F3">
        <w:rPr>
          <w:rFonts w:ascii="Arial" w:hAnsi="Arial" w:cs="Arial"/>
          <w:sz w:val="24"/>
          <w:szCs w:val="24"/>
        </w:rPr>
        <w:t>.</w:t>
      </w:r>
      <w:r w:rsidR="00834FDB">
        <w:rPr>
          <w:rFonts w:ascii="Arial" w:hAnsi="Arial" w:cs="Arial"/>
          <w:sz w:val="24"/>
          <w:szCs w:val="24"/>
        </w:rPr>
        <w:t xml:space="preserve"> </w:t>
      </w:r>
    </w:p>
    <w:p w14:paraId="0AC2C9E0" w14:textId="77777777" w:rsidR="00411FB4" w:rsidRDefault="00411FB4" w:rsidP="00EC454C">
      <w:pPr>
        <w:spacing w:line="360" w:lineRule="auto"/>
        <w:ind w:firstLine="708"/>
        <w:jc w:val="both"/>
        <w:rPr>
          <w:rFonts w:ascii="Arial" w:hAnsi="Arial" w:cs="Arial"/>
          <w:sz w:val="24"/>
          <w:szCs w:val="24"/>
        </w:rPr>
      </w:pPr>
    </w:p>
    <w:p w14:paraId="311979ED" w14:textId="3C243832" w:rsidR="00DC68F3" w:rsidRDefault="00260BC1" w:rsidP="00EF49DD">
      <w:pPr>
        <w:spacing w:line="360" w:lineRule="auto"/>
        <w:ind w:firstLine="708"/>
        <w:jc w:val="both"/>
        <w:rPr>
          <w:rFonts w:ascii="Arial" w:hAnsi="Arial" w:cs="Arial"/>
          <w:sz w:val="24"/>
          <w:szCs w:val="24"/>
        </w:rPr>
      </w:pPr>
      <w:r>
        <w:rPr>
          <w:rFonts w:ascii="Arial" w:hAnsi="Arial" w:cs="Arial"/>
          <w:sz w:val="24"/>
          <w:szCs w:val="24"/>
        </w:rPr>
        <w:t xml:space="preserve"> </w:t>
      </w:r>
      <w:r w:rsidR="00DF3097" w:rsidRPr="007B0581">
        <w:rPr>
          <w:rFonts w:ascii="Arial" w:hAnsi="Arial" w:cs="Arial"/>
          <w:sz w:val="24"/>
          <w:szCs w:val="24"/>
        </w:rPr>
        <w:t>Por su parte,</w:t>
      </w:r>
      <w:r w:rsidR="00D50CC6">
        <w:rPr>
          <w:rFonts w:ascii="Arial" w:hAnsi="Arial" w:cs="Arial"/>
          <w:sz w:val="24"/>
          <w:szCs w:val="24"/>
        </w:rPr>
        <w:t xml:space="preserve"> el Apoderado Legal del</w:t>
      </w:r>
      <w:r w:rsidR="0043120A" w:rsidRPr="007B0581">
        <w:rPr>
          <w:rFonts w:ascii="Arial" w:hAnsi="Arial" w:cs="Arial"/>
          <w:sz w:val="24"/>
          <w:szCs w:val="24"/>
        </w:rPr>
        <w:t xml:space="preserve"> </w:t>
      </w:r>
      <w:r w:rsidR="00CF4E5C" w:rsidRPr="007B0581">
        <w:rPr>
          <w:rFonts w:ascii="Arial" w:hAnsi="Arial" w:cs="Arial"/>
          <w:sz w:val="24"/>
          <w:szCs w:val="24"/>
        </w:rPr>
        <w:t>Consejo Directivo de Pensiones del Estado de Oaxaca,</w:t>
      </w:r>
      <w:r w:rsidR="00E85373" w:rsidRPr="007B0581">
        <w:rPr>
          <w:rFonts w:ascii="Arial" w:hAnsi="Arial" w:cs="Arial"/>
          <w:sz w:val="24"/>
          <w:szCs w:val="24"/>
        </w:rPr>
        <w:t xml:space="preserve"> </w:t>
      </w:r>
      <w:r w:rsidR="00705B71">
        <w:rPr>
          <w:rFonts w:ascii="Arial" w:hAnsi="Arial" w:cs="Arial"/>
          <w:sz w:val="24"/>
          <w:szCs w:val="24"/>
        </w:rPr>
        <w:t>argumentó</w:t>
      </w:r>
      <w:r w:rsidR="007B573F">
        <w:rPr>
          <w:rFonts w:ascii="Arial" w:hAnsi="Arial" w:cs="Arial"/>
          <w:sz w:val="24"/>
          <w:szCs w:val="24"/>
        </w:rPr>
        <w:t xml:space="preserve"> que</w:t>
      </w:r>
      <w:r w:rsidR="00DC68F3">
        <w:rPr>
          <w:rFonts w:ascii="Arial" w:hAnsi="Arial" w:cs="Arial"/>
          <w:sz w:val="24"/>
          <w:szCs w:val="24"/>
        </w:rPr>
        <w:t xml:space="preserve"> el acto administrativo fue emitido en observancia de los preceptos legales que facultan al Órgano de Gobierno, los motivos, las razones, y consideraciones de hecho y de derecho que justifican el acto administrativo, en virtud de que la facultad de reglamentar las condiciones conforme a las cuales deberán otorgarse la pensión, jubilación y demás prestaciones de los trabajadores al </w:t>
      </w:r>
      <w:r w:rsidR="003C22AA">
        <w:rPr>
          <w:rFonts w:ascii="Arial" w:hAnsi="Arial" w:cs="Arial"/>
          <w:sz w:val="24"/>
          <w:szCs w:val="24"/>
        </w:rPr>
        <w:t xml:space="preserve">servicio del Estado, es conferida a la legislación local, por lo que se le aplicó al actor lo establecido en el artículo 53 de la Ley de Pensiones para los Trabajadores del Gobierno del Estado de Oaxaca, por tanto el acto administrativo es válido, porque cumple cabalmente con los elementos y requisitos que la ley prevé, de conformidad con lo dispuesto por el artículo 17 de la Ley de Procedimiento y Justicia Administrativa para el Estado de Oaxaca. </w:t>
      </w:r>
    </w:p>
    <w:p w14:paraId="48704884" w14:textId="77777777" w:rsidR="00DC68F3" w:rsidRDefault="00DC68F3" w:rsidP="00EF49DD">
      <w:pPr>
        <w:spacing w:line="360" w:lineRule="auto"/>
        <w:ind w:firstLine="708"/>
        <w:jc w:val="both"/>
        <w:rPr>
          <w:rFonts w:ascii="Arial" w:hAnsi="Arial" w:cs="Arial"/>
          <w:sz w:val="24"/>
          <w:szCs w:val="24"/>
        </w:rPr>
      </w:pPr>
    </w:p>
    <w:p w14:paraId="7B8B1828" w14:textId="30D7F1FA" w:rsidR="00586F75" w:rsidRDefault="008F4ABF" w:rsidP="003C22AA">
      <w:pPr>
        <w:spacing w:line="360" w:lineRule="auto"/>
        <w:ind w:firstLine="708"/>
        <w:jc w:val="both"/>
        <w:rPr>
          <w:rFonts w:ascii="Arial" w:hAnsi="Arial" w:cs="Arial"/>
          <w:sz w:val="24"/>
          <w:szCs w:val="24"/>
        </w:rPr>
      </w:pPr>
      <w:r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DF0D64">
        <w:rPr>
          <w:rFonts w:ascii="Arial" w:hAnsi="Arial" w:cs="Arial"/>
          <w:sz w:val="24"/>
          <w:szCs w:val="24"/>
        </w:rPr>
        <w:t>después de haber realizado el estudio</w:t>
      </w:r>
      <w:r w:rsidR="006E2C00" w:rsidRPr="007B0581">
        <w:rPr>
          <w:rFonts w:ascii="Arial" w:hAnsi="Arial" w:cs="Arial"/>
          <w:sz w:val="24"/>
          <w:szCs w:val="24"/>
        </w:rPr>
        <w:t xml:space="preserve">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D020CA">
        <w:rPr>
          <w:rFonts w:cs="Arial"/>
          <w:b/>
          <w:sz w:val="24"/>
          <w:szCs w:val="24"/>
        </w:rPr>
        <w:t>**********</w:t>
      </w:r>
      <w:r w:rsidR="00D020CA">
        <w:rPr>
          <w:rFonts w:cs="Arial"/>
          <w:b/>
          <w:sz w:val="24"/>
          <w:szCs w:val="24"/>
        </w:rPr>
        <w:t xml:space="preserve"> </w:t>
      </w:r>
      <w:r w:rsidR="007B573F" w:rsidRPr="007B0581">
        <w:rPr>
          <w:rFonts w:ascii="Arial" w:hAnsi="Arial" w:cs="Arial"/>
          <w:sz w:val="24"/>
          <w:szCs w:val="24"/>
        </w:rPr>
        <w:t xml:space="preserve">de </w:t>
      </w:r>
      <w:r w:rsidR="003970B3">
        <w:rPr>
          <w:rFonts w:ascii="Arial" w:hAnsi="Arial" w:cs="Arial"/>
          <w:sz w:val="24"/>
          <w:szCs w:val="24"/>
        </w:rPr>
        <w:t>cinco de octubre de dos mil veintiuno</w:t>
      </w:r>
      <w:r w:rsidR="00DF0D64" w:rsidRPr="007B0581">
        <w:rPr>
          <w:rFonts w:ascii="Arial" w:hAnsi="Arial" w:cs="Arial"/>
          <w:sz w:val="24"/>
          <w:szCs w:val="24"/>
        </w:rPr>
        <w:t xml:space="preserve">, signado por el </w:t>
      </w:r>
      <w:r w:rsidR="007B573F">
        <w:rPr>
          <w:rFonts w:ascii="Arial" w:hAnsi="Arial" w:cs="Arial"/>
          <w:sz w:val="24"/>
          <w:szCs w:val="24"/>
        </w:rPr>
        <w:t>D</w:t>
      </w:r>
      <w:r w:rsidR="00DF0D64" w:rsidRPr="007B0581">
        <w:rPr>
          <w:rFonts w:ascii="Arial" w:hAnsi="Arial" w:cs="Arial"/>
          <w:sz w:val="24"/>
          <w:szCs w:val="24"/>
        </w:rPr>
        <w:t xml:space="preserve">irector </w:t>
      </w:r>
      <w:r w:rsidR="007B573F">
        <w:rPr>
          <w:rFonts w:ascii="Arial" w:hAnsi="Arial" w:cs="Arial"/>
          <w:sz w:val="24"/>
          <w:szCs w:val="24"/>
        </w:rPr>
        <w:t>G</w:t>
      </w:r>
      <w:r w:rsidR="00DF0D64" w:rsidRPr="007B0581">
        <w:rPr>
          <w:rFonts w:ascii="Arial" w:hAnsi="Arial" w:cs="Arial"/>
          <w:sz w:val="24"/>
          <w:szCs w:val="24"/>
        </w:rPr>
        <w:t>eneral de la Oficina de Pensiones</w:t>
      </w:r>
      <w:r w:rsidR="00DF0D64">
        <w:rPr>
          <w:rFonts w:ascii="Arial" w:hAnsi="Arial" w:cs="Arial"/>
          <w:sz w:val="24"/>
          <w:szCs w:val="24"/>
        </w:rPr>
        <w:t xml:space="preserve"> del Estado de Oaxaca</w:t>
      </w:r>
      <w:r w:rsidR="00DB0149" w:rsidRPr="007B0581">
        <w:rPr>
          <w:rFonts w:ascii="Arial" w:hAnsi="Arial" w:cs="Arial"/>
          <w:sz w:val="24"/>
          <w:szCs w:val="24"/>
        </w:rPr>
        <w:t xml:space="preserve">,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el </w:t>
      </w:r>
      <w:r w:rsidR="006E39C3">
        <w:rPr>
          <w:rFonts w:ascii="Arial" w:hAnsi="Arial" w:cs="Arial"/>
          <w:sz w:val="24"/>
          <w:szCs w:val="24"/>
        </w:rPr>
        <w:t>d</w:t>
      </w:r>
      <w:r w:rsidR="00DB0149" w:rsidRPr="007B0581">
        <w:rPr>
          <w:rFonts w:ascii="Arial" w:hAnsi="Arial" w:cs="Arial"/>
          <w:sz w:val="24"/>
          <w:szCs w:val="24"/>
        </w:rPr>
        <w:t xml:space="preserve">ictamen de </w:t>
      </w:r>
      <w:r w:rsidR="006E39C3">
        <w:rPr>
          <w:rFonts w:ascii="Arial" w:hAnsi="Arial" w:cs="Arial"/>
          <w:sz w:val="24"/>
          <w:szCs w:val="24"/>
        </w:rPr>
        <w:t>p</w:t>
      </w:r>
      <w:r w:rsidR="00DB0149" w:rsidRPr="007B0581">
        <w:rPr>
          <w:rFonts w:ascii="Arial" w:hAnsi="Arial" w:cs="Arial"/>
          <w:sz w:val="24"/>
          <w:szCs w:val="24"/>
        </w:rPr>
        <w:t>ensión</w:t>
      </w:r>
      <w:r w:rsidR="00DF0D64">
        <w:rPr>
          <w:rFonts w:ascii="Arial" w:hAnsi="Arial" w:cs="Arial"/>
          <w:sz w:val="24"/>
          <w:szCs w:val="24"/>
        </w:rPr>
        <w:t xml:space="preserve"> por jubilación</w:t>
      </w:r>
      <w:r w:rsidR="00DB0149" w:rsidRPr="007B0581">
        <w:rPr>
          <w:rFonts w:ascii="Arial" w:hAnsi="Arial" w:cs="Arial"/>
          <w:sz w:val="24"/>
          <w:szCs w:val="24"/>
        </w:rPr>
        <w:t xml:space="preserve"> aprobado por el</w:t>
      </w:r>
      <w:r w:rsidR="00DB0149" w:rsidRPr="007B0581">
        <w:rPr>
          <w:rFonts w:ascii="Arial" w:hAnsi="Arial" w:cs="Arial"/>
          <w:b/>
          <w:bCs/>
          <w:sz w:val="24"/>
          <w:szCs w:val="24"/>
        </w:rPr>
        <w:t xml:space="preserve"> </w:t>
      </w:r>
      <w:r w:rsidR="00DB0149" w:rsidRPr="007B0581">
        <w:rPr>
          <w:rFonts w:ascii="Arial" w:hAnsi="Arial" w:cs="Arial"/>
          <w:sz w:val="24"/>
          <w:szCs w:val="24"/>
        </w:rPr>
        <w:t>Consejo Directivo de Pensiones del Estado de Oaxaca</w:t>
      </w:r>
      <w:r w:rsidR="00456E61">
        <w:rPr>
          <w:rFonts w:ascii="Arial" w:hAnsi="Arial" w:cs="Arial"/>
          <w:b/>
          <w:bCs/>
          <w:sz w:val="24"/>
          <w:szCs w:val="24"/>
        </w:rPr>
        <w:t>,</w:t>
      </w:r>
      <w:r w:rsidR="00CC7362">
        <w:rPr>
          <w:rFonts w:ascii="Arial" w:hAnsi="Arial" w:cs="Arial"/>
          <w:b/>
          <w:bCs/>
          <w:sz w:val="24"/>
          <w:szCs w:val="24"/>
        </w:rPr>
        <w:t xml:space="preserve"> </w:t>
      </w:r>
      <w:r w:rsidR="00176075" w:rsidRPr="007B0581">
        <w:rPr>
          <w:rFonts w:ascii="Arial" w:hAnsi="Arial" w:cs="Arial"/>
          <w:sz w:val="24"/>
          <w:szCs w:val="24"/>
        </w:rPr>
        <w:t>advierte que</w:t>
      </w:r>
      <w:r w:rsidR="00176075">
        <w:rPr>
          <w:rFonts w:ascii="Arial" w:hAnsi="Arial" w:cs="Arial"/>
          <w:sz w:val="24"/>
          <w:szCs w:val="24"/>
        </w:rPr>
        <w:t xml:space="preserve"> </w:t>
      </w:r>
      <w:bookmarkStart w:id="4" w:name="_Hlk84507799"/>
      <w:r w:rsidR="003970B3">
        <w:rPr>
          <w:rFonts w:ascii="Arial" w:hAnsi="Arial" w:cs="Arial"/>
          <w:sz w:val="24"/>
          <w:szCs w:val="24"/>
        </w:rPr>
        <w:t>son</w:t>
      </w:r>
      <w:r w:rsidR="00176075">
        <w:rPr>
          <w:rFonts w:ascii="Arial" w:hAnsi="Arial" w:cs="Arial"/>
          <w:sz w:val="24"/>
          <w:szCs w:val="24"/>
        </w:rPr>
        <w:t xml:space="preserve"> </w:t>
      </w:r>
      <w:r w:rsidR="00176075" w:rsidRPr="00723C1D">
        <w:rPr>
          <w:rFonts w:ascii="Arial" w:hAnsi="Arial" w:cs="Arial"/>
          <w:b/>
          <w:bCs/>
          <w:sz w:val="24"/>
          <w:szCs w:val="24"/>
        </w:rPr>
        <w:t>fun</w:t>
      </w:r>
      <w:r w:rsidR="00176075" w:rsidRPr="00455261">
        <w:rPr>
          <w:rFonts w:ascii="Arial" w:hAnsi="Arial" w:cs="Arial"/>
          <w:b/>
          <w:bCs/>
          <w:sz w:val="24"/>
          <w:szCs w:val="24"/>
        </w:rPr>
        <w:t>dado</w:t>
      </w:r>
      <w:r w:rsidR="003970B3">
        <w:rPr>
          <w:rFonts w:ascii="Arial" w:hAnsi="Arial" w:cs="Arial"/>
          <w:b/>
          <w:bCs/>
          <w:sz w:val="24"/>
          <w:szCs w:val="24"/>
        </w:rPr>
        <w:t>s</w:t>
      </w:r>
      <w:r w:rsidR="00176075">
        <w:rPr>
          <w:rFonts w:ascii="Arial" w:hAnsi="Arial" w:cs="Arial"/>
          <w:sz w:val="24"/>
          <w:szCs w:val="24"/>
        </w:rPr>
        <w:t xml:space="preserve"> </w:t>
      </w:r>
      <w:r w:rsidR="003970B3">
        <w:rPr>
          <w:rFonts w:ascii="Arial" w:hAnsi="Arial" w:cs="Arial"/>
          <w:sz w:val="24"/>
          <w:szCs w:val="24"/>
        </w:rPr>
        <w:t>los</w:t>
      </w:r>
      <w:r w:rsidR="003638C4">
        <w:rPr>
          <w:rFonts w:ascii="Arial" w:hAnsi="Arial" w:cs="Arial"/>
          <w:sz w:val="24"/>
          <w:szCs w:val="24"/>
        </w:rPr>
        <w:t xml:space="preserve"> agravio</w:t>
      </w:r>
      <w:r w:rsidR="003970B3">
        <w:rPr>
          <w:rFonts w:ascii="Arial" w:hAnsi="Arial" w:cs="Arial"/>
          <w:sz w:val="24"/>
          <w:szCs w:val="24"/>
        </w:rPr>
        <w:t>s</w:t>
      </w:r>
      <w:r w:rsidR="003638C4">
        <w:rPr>
          <w:rFonts w:ascii="Arial" w:hAnsi="Arial" w:cs="Arial"/>
          <w:sz w:val="24"/>
          <w:szCs w:val="24"/>
        </w:rPr>
        <w:t xml:space="preserve"> hecho</w:t>
      </w:r>
      <w:r w:rsidR="003970B3">
        <w:rPr>
          <w:rFonts w:ascii="Arial" w:hAnsi="Arial" w:cs="Arial"/>
          <w:sz w:val="24"/>
          <w:szCs w:val="24"/>
        </w:rPr>
        <w:t>s</w:t>
      </w:r>
      <w:r w:rsidR="003638C4">
        <w:rPr>
          <w:rFonts w:ascii="Arial" w:hAnsi="Arial" w:cs="Arial"/>
          <w:sz w:val="24"/>
          <w:szCs w:val="24"/>
        </w:rPr>
        <w:t xml:space="preserve"> valer por </w:t>
      </w:r>
      <w:r w:rsidR="003970B3">
        <w:rPr>
          <w:rFonts w:ascii="Arial" w:hAnsi="Arial" w:cs="Arial"/>
          <w:sz w:val="24"/>
          <w:szCs w:val="24"/>
        </w:rPr>
        <w:t>el</w:t>
      </w:r>
      <w:r w:rsidR="003638C4">
        <w:rPr>
          <w:rFonts w:ascii="Arial" w:hAnsi="Arial" w:cs="Arial"/>
          <w:sz w:val="24"/>
          <w:szCs w:val="24"/>
        </w:rPr>
        <w:t xml:space="preserve"> actor</w:t>
      </w:r>
      <w:r w:rsidR="00705B71">
        <w:rPr>
          <w:rFonts w:ascii="Arial" w:hAnsi="Arial" w:cs="Arial"/>
          <w:sz w:val="24"/>
          <w:szCs w:val="24"/>
        </w:rPr>
        <w:t>.</w:t>
      </w:r>
      <w:r w:rsidR="00176075">
        <w:rPr>
          <w:rFonts w:ascii="Arial" w:hAnsi="Arial" w:cs="Arial"/>
          <w:sz w:val="24"/>
          <w:szCs w:val="24"/>
        </w:rPr>
        <w:t xml:space="preserve"> </w:t>
      </w:r>
      <w:r w:rsidR="00705B71">
        <w:rPr>
          <w:rFonts w:ascii="Arial" w:hAnsi="Arial" w:cs="Arial"/>
          <w:sz w:val="24"/>
          <w:szCs w:val="24"/>
        </w:rPr>
        <w:t>S</w:t>
      </w:r>
      <w:r w:rsidR="0020275D">
        <w:rPr>
          <w:rFonts w:ascii="Arial" w:hAnsi="Arial" w:cs="Arial"/>
          <w:sz w:val="24"/>
          <w:szCs w:val="24"/>
        </w:rPr>
        <w:t xml:space="preserve">e dice lo anterior en razón que, el acto impugnado carece de una debida fundamentación y motivación en virtud que la demandada </w:t>
      </w:r>
      <w:r w:rsidR="00DB03B1">
        <w:rPr>
          <w:rFonts w:ascii="Arial" w:hAnsi="Arial" w:cs="Arial"/>
          <w:sz w:val="24"/>
          <w:szCs w:val="24"/>
        </w:rPr>
        <w:t>fue omisa en invocar</w:t>
      </w:r>
      <w:r w:rsidR="0020275D">
        <w:rPr>
          <w:rFonts w:ascii="Arial" w:hAnsi="Arial" w:cs="Arial"/>
          <w:sz w:val="24"/>
          <w:szCs w:val="24"/>
        </w:rPr>
        <w:t xml:space="preserve"> el artículo 54, fracción I de la Ley de Pensiones para los Trabajadores del Gobierno del Estado de Oaxaca</w:t>
      </w:r>
      <w:r w:rsidR="007F6903">
        <w:rPr>
          <w:rFonts w:ascii="Arial" w:hAnsi="Arial" w:cs="Arial"/>
          <w:sz w:val="24"/>
          <w:szCs w:val="24"/>
        </w:rPr>
        <w:t>;</w:t>
      </w:r>
      <w:r w:rsidR="0020275D">
        <w:rPr>
          <w:rFonts w:ascii="Arial" w:hAnsi="Arial" w:cs="Arial"/>
          <w:sz w:val="24"/>
          <w:szCs w:val="24"/>
        </w:rPr>
        <w:t xml:space="preserve"> asimismo no</w:t>
      </w:r>
      <w:r w:rsidR="00586F75">
        <w:rPr>
          <w:rFonts w:ascii="Arial" w:hAnsi="Arial" w:cs="Arial"/>
          <w:sz w:val="24"/>
          <w:szCs w:val="24"/>
        </w:rPr>
        <w:t xml:space="preserve"> expresó</w:t>
      </w:r>
      <w:r w:rsidR="0020275D">
        <w:rPr>
          <w:rFonts w:ascii="Arial" w:hAnsi="Arial" w:cs="Arial"/>
          <w:sz w:val="24"/>
          <w:szCs w:val="24"/>
        </w:rPr>
        <w:t xml:space="preserve"> los motivos por los cu</w:t>
      </w:r>
      <w:r w:rsidR="00586F75">
        <w:rPr>
          <w:rFonts w:ascii="Arial" w:hAnsi="Arial" w:cs="Arial"/>
          <w:sz w:val="24"/>
          <w:szCs w:val="24"/>
        </w:rPr>
        <w:t>á</w:t>
      </w:r>
      <w:r w:rsidR="0020275D">
        <w:rPr>
          <w:rFonts w:ascii="Arial" w:hAnsi="Arial" w:cs="Arial"/>
          <w:sz w:val="24"/>
          <w:szCs w:val="24"/>
        </w:rPr>
        <w:t xml:space="preserve">les consideró que no le eran aplicables las prestaciones de </w:t>
      </w:r>
      <w:r w:rsidR="0020275D" w:rsidRPr="007B0581">
        <w:rPr>
          <w:rFonts w:ascii="Arial" w:hAnsi="Arial" w:cs="Arial"/>
          <w:sz w:val="24"/>
          <w:szCs w:val="24"/>
        </w:rPr>
        <w:lastRenderedPageBreak/>
        <w:t>previsión social múltiple, despensa, vida cara, quinquenios, aguinaldo, est</w:t>
      </w:r>
      <w:r w:rsidR="00586F75">
        <w:rPr>
          <w:rFonts w:ascii="Arial" w:hAnsi="Arial" w:cs="Arial"/>
          <w:sz w:val="24"/>
          <w:szCs w:val="24"/>
        </w:rPr>
        <w:t>í</w:t>
      </w:r>
      <w:r w:rsidR="0020275D" w:rsidRPr="007B0581">
        <w:rPr>
          <w:rFonts w:ascii="Arial" w:hAnsi="Arial" w:cs="Arial"/>
          <w:sz w:val="24"/>
          <w:szCs w:val="24"/>
        </w:rPr>
        <w:t>mulo del día del jubi</w:t>
      </w:r>
      <w:r w:rsidR="0020275D">
        <w:rPr>
          <w:rFonts w:ascii="Arial" w:hAnsi="Arial" w:cs="Arial"/>
          <w:sz w:val="24"/>
          <w:szCs w:val="24"/>
        </w:rPr>
        <w:t>lado y canasta navideña</w:t>
      </w:r>
      <w:r w:rsidR="00586F75">
        <w:rPr>
          <w:rFonts w:ascii="Arial" w:hAnsi="Arial" w:cs="Arial"/>
          <w:sz w:val="24"/>
          <w:szCs w:val="24"/>
        </w:rPr>
        <w:t>.</w:t>
      </w:r>
    </w:p>
    <w:p w14:paraId="5B15E307" w14:textId="77777777" w:rsidR="00586F75" w:rsidRDefault="00586F75" w:rsidP="003C22AA">
      <w:pPr>
        <w:spacing w:line="360" w:lineRule="auto"/>
        <w:ind w:firstLine="708"/>
        <w:jc w:val="both"/>
        <w:rPr>
          <w:rFonts w:ascii="Arial" w:hAnsi="Arial" w:cs="Arial"/>
          <w:sz w:val="24"/>
          <w:szCs w:val="24"/>
        </w:rPr>
      </w:pPr>
    </w:p>
    <w:p w14:paraId="1DA02623" w14:textId="6D8E0269" w:rsidR="0020275D" w:rsidRDefault="00586F75" w:rsidP="003C22AA">
      <w:pPr>
        <w:spacing w:line="360" w:lineRule="auto"/>
        <w:ind w:firstLine="708"/>
        <w:jc w:val="both"/>
        <w:rPr>
          <w:rFonts w:ascii="Arial" w:hAnsi="Arial" w:cs="Arial"/>
          <w:i/>
          <w:sz w:val="24"/>
          <w:szCs w:val="24"/>
        </w:rPr>
      </w:pPr>
      <w:r>
        <w:rPr>
          <w:rFonts w:ascii="Arial" w:hAnsi="Arial" w:cs="Arial"/>
          <w:sz w:val="24"/>
          <w:szCs w:val="24"/>
        </w:rPr>
        <w:t>Es de señalar que el artículo</w:t>
      </w:r>
      <w:r w:rsidR="0020275D">
        <w:rPr>
          <w:rFonts w:ascii="Arial" w:hAnsi="Arial" w:cs="Arial"/>
          <w:sz w:val="24"/>
          <w:szCs w:val="24"/>
        </w:rPr>
        <w:t xml:space="preserve"> 54, fracción I de la Ley en cita contempla que las citadas prestaciones se integrarán a j</w:t>
      </w:r>
      <w:r w:rsidR="0020275D" w:rsidRPr="00395B83">
        <w:rPr>
          <w:rFonts w:ascii="Arial" w:hAnsi="Arial" w:cs="Arial"/>
          <w:sz w:val="24"/>
          <w:szCs w:val="24"/>
        </w:rPr>
        <w:t>ubilados tratándose solo de aquéllos que fueron trabajadores de base</w:t>
      </w:r>
      <w:r w:rsidR="0020275D">
        <w:rPr>
          <w:rFonts w:ascii="Arial" w:hAnsi="Arial" w:cs="Arial"/>
          <w:sz w:val="24"/>
          <w:szCs w:val="24"/>
        </w:rPr>
        <w:t>,</w:t>
      </w:r>
      <w:r w:rsidR="00ED1FE7">
        <w:rPr>
          <w:rFonts w:ascii="Arial" w:hAnsi="Arial" w:cs="Arial"/>
          <w:sz w:val="24"/>
          <w:szCs w:val="24"/>
        </w:rPr>
        <w:t xml:space="preserve"> lo</w:t>
      </w:r>
      <w:r w:rsidR="0020275D">
        <w:rPr>
          <w:rFonts w:ascii="Arial" w:hAnsi="Arial" w:cs="Arial"/>
          <w:sz w:val="24"/>
          <w:szCs w:val="24"/>
        </w:rPr>
        <w:t xml:space="preserve"> </w:t>
      </w:r>
      <w:r w:rsidR="00ED1FE7">
        <w:rPr>
          <w:rFonts w:ascii="Arial" w:hAnsi="Arial" w:cs="Arial"/>
          <w:sz w:val="24"/>
          <w:szCs w:val="24"/>
        </w:rPr>
        <w:t xml:space="preserve">cierto es que, </w:t>
      </w:r>
      <w:r w:rsidR="0020275D">
        <w:rPr>
          <w:rFonts w:ascii="Arial" w:hAnsi="Arial" w:cs="Arial"/>
          <w:sz w:val="24"/>
          <w:szCs w:val="24"/>
        </w:rPr>
        <w:t xml:space="preserve">tal distinción entre personal de base y de confianza, </w:t>
      </w:r>
      <w:r w:rsidR="0020275D" w:rsidRPr="00326A7E">
        <w:rPr>
          <w:rFonts w:ascii="Arial" w:hAnsi="Arial" w:cs="Arial"/>
          <w:sz w:val="24"/>
          <w:szCs w:val="24"/>
        </w:rPr>
        <w:t>contravi</w:t>
      </w:r>
      <w:r w:rsidR="00ED1FE7" w:rsidRPr="00326A7E">
        <w:rPr>
          <w:rFonts w:ascii="Arial" w:hAnsi="Arial" w:cs="Arial"/>
          <w:sz w:val="24"/>
          <w:szCs w:val="24"/>
        </w:rPr>
        <w:t>ene</w:t>
      </w:r>
      <w:r w:rsidR="0020275D" w:rsidRPr="00326A7E">
        <w:rPr>
          <w:rFonts w:ascii="Arial" w:hAnsi="Arial" w:cs="Arial"/>
          <w:sz w:val="24"/>
          <w:szCs w:val="24"/>
        </w:rPr>
        <w:t xml:space="preserve"> el principio</w:t>
      </w:r>
      <w:r w:rsidR="0020275D">
        <w:rPr>
          <w:rFonts w:ascii="Arial" w:hAnsi="Arial" w:cs="Arial"/>
          <w:sz w:val="24"/>
          <w:szCs w:val="24"/>
        </w:rPr>
        <w:t xml:space="preserve"> de igualdad que tiene un carácter fundamental adjetivo o procedimental </w:t>
      </w:r>
      <w:r w:rsidR="007F6903">
        <w:rPr>
          <w:rFonts w:ascii="Arial" w:hAnsi="Arial" w:cs="Arial"/>
          <w:sz w:val="24"/>
          <w:szCs w:val="24"/>
        </w:rPr>
        <w:t>mismo que</w:t>
      </w:r>
      <w:r w:rsidR="0020275D">
        <w:rPr>
          <w:rFonts w:ascii="Arial" w:hAnsi="Arial" w:cs="Arial"/>
          <w:sz w:val="24"/>
          <w:szCs w:val="24"/>
        </w:rPr>
        <w:t xml:space="preserve"> debe ser observado acorde a lo establecido con el artículo 1 de la Constitución Política de los Estados Unidos Mexicanos, ya que </w:t>
      </w:r>
      <w:r w:rsidR="003970B3">
        <w:rPr>
          <w:rFonts w:ascii="Arial" w:hAnsi="Arial" w:cs="Arial"/>
          <w:sz w:val="24"/>
          <w:szCs w:val="24"/>
        </w:rPr>
        <w:t>el</w:t>
      </w:r>
      <w:r w:rsidR="0020275D">
        <w:rPr>
          <w:rFonts w:ascii="Arial" w:hAnsi="Arial" w:cs="Arial"/>
          <w:sz w:val="24"/>
          <w:szCs w:val="24"/>
        </w:rPr>
        <w:t xml:space="preserve"> actor cumplió con todos los requisitos establecidos en la ley como son edad, años de servicio y las aportaciones correspondientes para obtener los mismos beneficios que un trabajador </w:t>
      </w:r>
      <w:r w:rsidR="0020275D" w:rsidRPr="00326A7E">
        <w:rPr>
          <w:rFonts w:ascii="Arial" w:hAnsi="Arial" w:cs="Arial"/>
          <w:sz w:val="24"/>
          <w:szCs w:val="24"/>
        </w:rPr>
        <w:t>de base</w:t>
      </w:r>
      <w:r w:rsidR="00ED1FE7">
        <w:rPr>
          <w:rFonts w:ascii="Arial" w:hAnsi="Arial" w:cs="Arial"/>
          <w:sz w:val="24"/>
          <w:szCs w:val="24"/>
        </w:rPr>
        <w:t>.</w:t>
      </w:r>
      <w:r w:rsidR="0020275D">
        <w:rPr>
          <w:rFonts w:ascii="Arial" w:hAnsi="Arial" w:cs="Arial"/>
          <w:sz w:val="24"/>
          <w:szCs w:val="24"/>
        </w:rPr>
        <w:t xml:space="preserve"> </w:t>
      </w:r>
      <w:r w:rsidR="0020275D" w:rsidRPr="007B0581">
        <w:rPr>
          <w:rFonts w:ascii="Arial" w:hAnsi="Arial" w:cs="Arial"/>
          <w:sz w:val="24"/>
          <w:szCs w:val="24"/>
        </w:rPr>
        <w:t>Sirv</w:t>
      </w:r>
      <w:r w:rsidR="0020275D">
        <w:rPr>
          <w:rFonts w:ascii="Arial" w:hAnsi="Arial" w:cs="Arial"/>
          <w:sz w:val="24"/>
          <w:szCs w:val="24"/>
        </w:rPr>
        <w:t>e</w:t>
      </w:r>
      <w:r w:rsidR="0020275D" w:rsidRPr="007B0581">
        <w:rPr>
          <w:rFonts w:ascii="Arial" w:hAnsi="Arial" w:cs="Arial"/>
          <w:sz w:val="24"/>
          <w:szCs w:val="24"/>
        </w:rPr>
        <w:t xml:space="preserve"> de apoyo a lo antes vertido la Jurisprudencia en materia Constitucional y Laboral, Novena Época, registro electrónico 170892 de rubro: </w:t>
      </w:r>
      <w:r w:rsidR="0020275D"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r w:rsidR="0020275D">
        <w:rPr>
          <w:rFonts w:ascii="Arial" w:hAnsi="Arial" w:cs="Arial"/>
          <w:i/>
          <w:sz w:val="24"/>
          <w:szCs w:val="24"/>
        </w:rPr>
        <w:t>.</w:t>
      </w:r>
    </w:p>
    <w:p w14:paraId="6B418F29" w14:textId="77777777" w:rsidR="0020275D" w:rsidRDefault="0020275D" w:rsidP="00176075">
      <w:pPr>
        <w:spacing w:line="360" w:lineRule="auto"/>
        <w:ind w:firstLine="709"/>
        <w:contextualSpacing/>
        <w:jc w:val="both"/>
        <w:rPr>
          <w:rFonts w:ascii="Arial" w:hAnsi="Arial" w:cs="Arial"/>
          <w:sz w:val="24"/>
          <w:szCs w:val="24"/>
        </w:rPr>
      </w:pPr>
    </w:p>
    <w:p w14:paraId="68D52B61" w14:textId="47468B6D" w:rsidR="0074641C" w:rsidRPr="0074641C" w:rsidRDefault="00176075" w:rsidP="00435AE1">
      <w:pPr>
        <w:pStyle w:val="NormalWeb"/>
        <w:spacing w:before="0" w:beforeAutospacing="0" w:after="0" w:afterAutospacing="0" w:line="375" w:lineRule="atLeast"/>
        <w:ind w:firstLine="708"/>
        <w:jc w:val="both"/>
        <w:rPr>
          <w:rFonts w:ascii="Calibri" w:hAnsi="Calibri" w:cs="Calibri"/>
          <w:color w:val="212529"/>
          <w:sz w:val="26"/>
          <w:szCs w:val="26"/>
        </w:rPr>
      </w:pPr>
      <w:bookmarkStart w:id="5" w:name="_Hlk84507605"/>
      <w:r w:rsidRPr="007B0581">
        <w:rPr>
          <w:rFonts w:ascii="Arial" w:hAnsi="Arial" w:cs="Arial"/>
        </w:rPr>
        <w:t>El derecho a la No Discriminación reconocido en el artículo 1</w:t>
      </w:r>
      <w:r>
        <w:rPr>
          <w:rFonts w:ascii="Arial" w:hAnsi="Arial" w:cs="Arial"/>
        </w:rPr>
        <w:t>º</w:t>
      </w:r>
      <w:r w:rsidRPr="007B0581">
        <w:rPr>
          <w:rFonts w:ascii="Arial" w:hAnsi="Arial" w:cs="Arial"/>
        </w:rPr>
        <w:t xml:space="preserve"> de la Constitución Política de los Estados Unidos Mexicanos, </w:t>
      </w:r>
      <w:r>
        <w:rPr>
          <w:rFonts w:ascii="Arial" w:hAnsi="Arial" w:cs="Arial"/>
        </w:rPr>
        <w:t>prohíbe</w:t>
      </w:r>
      <w:r w:rsidRPr="007B0581">
        <w:rPr>
          <w:rFonts w:ascii="Arial" w:hAnsi="Arial" w:cs="Arial"/>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w:t>
      </w:r>
      <w:r w:rsidRPr="008867E7">
        <w:rPr>
          <w:rFonts w:ascii="Arial" w:hAnsi="Arial" w:cs="Arial"/>
        </w:rPr>
        <w:t xml:space="preserve">123 </w:t>
      </w:r>
      <w:r w:rsidR="00DD3A12">
        <w:rPr>
          <w:rFonts w:ascii="Arial" w:hAnsi="Arial" w:cs="Arial"/>
        </w:rPr>
        <w:t>de nuestra Carta Magna</w:t>
      </w:r>
      <w:r w:rsidRPr="007B0581">
        <w:rPr>
          <w:rFonts w:ascii="Arial" w:hAnsi="Arial" w:cs="Arial"/>
        </w:rPr>
        <w:t xml:space="preserve">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rPr>
        <w:t>o</w:t>
      </w:r>
      <w:r>
        <w:rPr>
          <w:rFonts w:ascii="Arial" w:hAnsi="Arial" w:cs="Arial"/>
        </w:rPr>
        <w:t xml:space="preserve">, </w:t>
      </w:r>
      <w:r w:rsidRPr="007B0581">
        <w:rPr>
          <w:rFonts w:ascii="Arial" w:hAnsi="Arial" w:cs="Arial"/>
        </w:rPr>
        <w:t xml:space="preserve">pues se redujeron los beneficios a que tiene derecho </w:t>
      </w:r>
      <w:r w:rsidR="003970B3">
        <w:rPr>
          <w:rFonts w:ascii="Arial" w:hAnsi="Arial" w:cs="Arial"/>
        </w:rPr>
        <w:t>el</w:t>
      </w:r>
      <w:r w:rsidRPr="007B0581">
        <w:rPr>
          <w:rFonts w:ascii="Arial" w:hAnsi="Arial" w:cs="Arial"/>
        </w:rPr>
        <w:t xml:space="preserve"> actor</w:t>
      </w:r>
      <w:r>
        <w:rPr>
          <w:rFonts w:ascii="Arial" w:hAnsi="Arial" w:cs="Arial"/>
        </w:rPr>
        <w:t>,  asimismo se deja de ob</w:t>
      </w:r>
      <w:r w:rsidR="00E925D9">
        <w:rPr>
          <w:rFonts w:ascii="Arial" w:hAnsi="Arial" w:cs="Arial"/>
        </w:rPr>
        <w:t>servar que las autoridades del Estado M</w:t>
      </w:r>
      <w:r>
        <w:rPr>
          <w:rFonts w:ascii="Arial" w:hAnsi="Arial" w:cs="Arial"/>
        </w:rPr>
        <w:t>exicano en el ámbito de sus competencias deben garantizar el respeto, protección y garantizar sus derechos</w:t>
      </w:r>
      <w:r w:rsidR="008A3F50">
        <w:rPr>
          <w:rFonts w:ascii="Arial" w:hAnsi="Arial" w:cs="Arial"/>
        </w:rPr>
        <w:t xml:space="preserve">, esto es, realizar la interpretación conforme en sentido amplio, lo que significa que las autoridades del Estado Mexicano, deben interpretar el orden jurídico a la luz y conforme a los derechos reconocidos en la Constitución Política de los Estados Unidos Mexicanos y en los tratados internacionales en los cuales el Estado </w:t>
      </w:r>
      <w:r w:rsidR="0074641C">
        <w:rPr>
          <w:rFonts w:ascii="Arial" w:hAnsi="Arial" w:cs="Arial"/>
        </w:rPr>
        <w:t>m</w:t>
      </w:r>
      <w:r w:rsidR="008A3F50">
        <w:rPr>
          <w:rFonts w:ascii="Arial" w:hAnsi="Arial" w:cs="Arial"/>
        </w:rPr>
        <w:t xml:space="preserve">exicano </w:t>
      </w:r>
      <w:r w:rsidR="00E925D9">
        <w:rPr>
          <w:rFonts w:ascii="Arial" w:hAnsi="Arial" w:cs="Arial"/>
        </w:rPr>
        <w:t>sea</w:t>
      </w:r>
      <w:r w:rsidR="008A3F50">
        <w:rPr>
          <w:rFonts w:ascii="Arial" w:hAnsi="Arial" w:cs="Arial"/>
        </w:rPr>
        <w:t xml:space="preserve"> parte, favoreciendo en todo tiempo a las personas con la protección más amplia, interpretación conforme en sentido estricto, lo que significa que cuando hay varias interpretaciones </w:t>
      </w:r>
      <w:r w:rsidR="008A3F50">
        <w:rPr>
          <w:rFonts w:ascii="Arial" w:hAnsi="Arial" w:cs="Arial"/>
        </w:rPr>
        <w:lastRenderedPageBreak/>
        <w:t>jurídicamente válida</w:t>
      </w:r>
      <w:r w:rsidR="00E925D9">
        <w:rPr>
          <w:rFonts w:ascii="Arial" w:hAnsi="Arial" w:cs="Arial"/>
        </w:rPr>
        <w:t>s</w:t>
      </w:r>
      <w:r w:rsidR="008A3F50">
        <w:rPr>
          <w:rFonts w:ascii="Arial" w:hAnsi="Arial" w:cs="Arial"/>
        </w:rPr>
        <w:t>, las autoridades deben, partiendo de la presunción de constitucionalidad de las leyes, pref</w:t>
      </w:r>
      <w:r w:rsidR="00E925D9">
        <w:rPr>
          <w:rFonts w:ascii="Arial" w:hAnsi="Arial" w:cs="Arial"/>
        </w:rPr>
        <w:t>iriendo</w:t>
      </w:r>
      <w:r w:rsidR="008A3F50">
        <w:rPr>
          <w:rFonts w:ascii="Arial" w:hAnsi="Arial" w:cs="Arial"/>
        </w:rPr>
        <w:t xml:space="preserve"> aquéllas que hace</w:t>
      </w:r>
      <w:r w:rsidR="00E925D9">
        <w:rPr>
          <w:rFonts w:ascii="Arial" w:hAnsi="Arial" w:cs="Arial"/>
        </w:rPr>
        <w:t>n</w:t>
      </w:r>
      <w:r w:rsidR="008A3F50">
        <w:rPr>
          <w:rFonts w:ascii="Arial" w:hAnsi="Arial" w:cs="Arial"/>
        </w:rPr>
        <w:t xml:space="preserve"> a la ley acorde a los derechos humanos reconocidos en nuestra carta magna y en los tratados internacionales en los que el Estado </w:t>
      </w:r>
      <w:r w:rsidR="0074641C">
        <w:rPr>
          <w:rFonts w:ascii="Arial" w:hAnsi="Arial" w:cs="Arial"/>
        </w:rPr>
        <w:t>m</w:t>
      </w:r>
      <w:r w:rsidR="008A3F50">
        <w:rPr>
          <w:rFonts w:ascii="Arial" w:hAnsi="Arial" w:cs="Arial"/>
        </w:rPr>
        <w:t>exicano sea parte, para evitar incidir o vulnerar el contenido esencial de estos derechos</w:t>
      </w:r>
      <w:r w:rsidRPr="007B0581">
        <w:rPr>
          <w:rFonts w:ascii="Arial" w:hAnsi="Arial" w:cs="Arial"/>
        </w:rPr>
        <w:t>; resultando evidente la inconvencionalidad de la no aplicación de lo establecido en el artículo 54, fracción I de la Ley de Pensiones para los Trabajadores del Gobierno del Estado de Oaxaca, al violentar el Principio de Igualdad jurídica contenido en el artículo 1</w:t>
      </w:r>
      <w:r>
        <w:rPr>
          <w:rFonts w:ascii="Arial" w:hAnsi="Arial" w:cs="Arial"/>
        </w:rPr>
        <w:t>º</w:t>
      </w:r>
      <w:r w:rsidRPr="007B0581">
        <w:rPr>
          <w:rFonts w:ascii="Arial" w:hAnsi="Arial" w:cs="Arial"/>
        </w:rPr>
        <w:t xml:space="preserve"> de nuestra Carga Magna, pues establece un trato desigual al otorgar la pensión</w:t>
      </w:r>
      <w:r>
        <w:rPr>
          <w:rFonts w:ascii="Arial" w:hAnsi="Arial" w:cs="Arial"/>
        </w:rPr>
        <w:t xml:space="preserve"> con todas sus prestaciones</w:t>
      </w:r>
      <w:r w:rsidRPr="007B0581">
        <w:rPr>
          <w:rFonts w:ascii="Arial" w:hAnsi="Arial" w:cs="Arial"/>
        </w:rPr>
        <w:t xml:space="preserve"> a un trabajador de base</w:t>
      </w:r>
      <w:r>
        <w:rPr>
          <w:rFonts w:ascii="Arial" w:hAnsi="Arial" w:cs="Arial"/>
        </w:rPr>
        <w:t>,</w:t>
      </w:r>
      <w:r w:rsidRPr="007B0581">
        <w:rPr>
          <w:rFonts w:ascii="Arial" w:hAnsi="Arial" w:cs="Arial"/>
        </w:rPr>
        <w:t xml:space="preserve"> </w:t>
      </w:r>
      <w:r>
        <w:rPr>
          <w:rFonts w:ascii="Arial" w:hAnsi="Arial" w:cs="Arial"/>
        </w:rPr>
        <w:t>no así a</w:t>
      </w:r>
      <w:r w:rsidRPr="007B0581">
        <w:rPr>
          <w:rFonts w:ascii="Arial" w:hAnsi="Arial" w:cs="Arial"/>
        </w:rPr>
        <w:t xml:space="preserve"> uno de confianza, desconociendo la igualdad de</w:t>
      </w:r>
      <w:r>
        <w:rPr>
          <w:rFonts w:ascii="Arial" w:hAnsi="Arial" w:cs="Arial"/>
        </w:rPr>
        <w:t xml:space="preserve"> derechos de</w:t>
      </w:r>
      <w:r w:rsidRPr="007B0581">
        <w:rPr>
          <w:rFonts w:ascii="Arial" w:hAnsi="Arial" w:cs="Arial"/>
        </w:rPr>
        <w:t xml:space="preserve"> todas las personas.</w:t>
      </w:r>
      <w:r w:rsidR="008C0004">
        <w:rPr>
          <w:rFonts w:ascii="Arial" w:hAnsi="Arial" w:cs="Arial"/>
        </w:rPr>
        <w:t xml:space="preserve"> Sirva de </w:t>
      </w:r>
      <w:r w:rsidR="0074641C">
        <w:rPr>
          <w:rFonts w:ascii="Arial" w:hAnsi="Arial" w:cs="Arial"/>
        </w:rPr>
        <w:t>apoyo</w:t>
      </w:r>
      <w:r w:rsidR="008C0004">
        <w:rPr>
          <w:rFonts w:ascii="Arial" w:hAnsi="Arial" w:cs="Arial"/>
        </w:rPr>
        <w:t xml:space="preserve"> la tesis con número de registro 160525 emitida por el pleno de la Suprema Corte de Justicia de la Nación, Décima Época, Libro III, tomo 1, diciembre 2011, página 552</w:t>
      </w:r>
      <w:r w:rsidR="00DD2D11">
        <w:rPr>
          <w:rFonts w:ascii="Arial" w:hAnsi="Arial" w:cs="Arial"/>
        </w:rPr>
        <w:t xml:space="preserve">, de </w:t>
      </w:r>
      <w:r w:rsidR="00DD2D11" w:rsidRPr="00435AE1">
        <w:rPr>
          <w:rFonts w:ascii="Arial" w:hAnsi="Arial" w:cs="Arial"/>
        </w:rPr>
        <w:t>texto y rubro</w:t>
      </w:r>
      <w:r w:rsidR="00DD2D11">
        <w:rPr>
          <w:rFonts w:ascii="Arial" w:hAnsi="Arial" w:cs="Arial"/>
        </w:rPr>
        <w:t xml:space="preserve"> siguiente: </w:t>
      </w:r>
      <w:r w:rsidR="00DD2D11" w:rsidRPr="0074641C">
        <w:rPr>
          <w:rFonts w:ascii="Arial" w:hAnsi="Arial" w:cs="Arial"/>
          <w:i/>
          <w:iCs/>
        </w:rPr>
        <w:t>“PASOS A SEGUIR EN EL CONTROL DE CONSTITUCIONALIDAD Y CONVENCIONALIDAD EX OFFICIO EN MATERIA DE DERECHOS HUMANOS</w:t>
      </w:r>
      <w:r w:rsidR="00BA4761" w:rsidRPr="0074641C">
        <w:rPr>
          <w:rFonts w:ascii="Arial" w:hAnsi="Arial" w:cs="Arial"/>
          <w:i/>
          <w:iCs/>
        </w:rPr>
        <w:t>.</w:t>
      </w:r>
      <w:r w:rsidR="0074641C" w:rsidRPr="0074641C">
        <w:rPr>
          <w:rFonts w:ascii="Arial" w:hAnsi="Arial" w:cs="Arial"/>
          <w:i/>
          <w:iCs/>
        </w:rPr>
        <w:t xml:space="preserve"> </w:t>
      </w:r>
      <w:r w:rsidR="0074641C" w:rsidRPr="0074641C">
        <w:rPr>
          <w:rFonts w:ascii="Arial" w:hAnsi="Arial" w:cs="Arial"/>
          <w:i/>
          <w:iCs/>
          <w:color w:val="212529"/>
        </w:rPr>
        <w:t>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officio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0074641C" w:rsidRPr="0074641C">
        <w:rPr>
          <w:rFonts w:ascii="Calibri" w:hAnsi="Calibri" w:cs="Calibri"/>
          <w:i/>
          <w:iCs/>
          <w:color w:val="212529"/>
          <w:sz w:val="26"/>
          <w:szCs w:val="26"/>
        </w:rPr>
        <w:t xml:space="preserve"> </w:t>
      </w:r>
    </w:p>
    <w:p w14:paraId="6E3E69CC" w14:textId="54EE19AE" w:rsidR="00176075" w:rsidRDefault="00BA4761" w:rsidP="00176075">
      <w:pPr>
        <w:spacing w:line="360" w:lineRule="auto"/>
        <w:ind w:firstLine="708"/>
        <w:jc w:val="both"/>
        <w:rPr>
          <w:rFonts w:ascii="Arial" w:hAnsi="Arial" w:cs="Arial"/>
          <w:sz w:val="24"/>
          <w:szCs w:val="24"/>
        </w:rPr>
      </w:pPr>
      <w:r>
        <w:rPr>
          <w:rFonts w:ascii="Arial" w:hAnsi="Arial" w:cs="Arial"/>
          <w:sz w:val="24"/>
          <w:szCs w:val="24"/>
        </w:rPr>
        <w:t xml:space="preserve"> </w:t>
      </w:r>
    </w:p>
    <w:bookmarkEnd w:id="4"/>
    <w:bookmarkEnd w:id="5"/>
    <w:p w14:paraId="746FF7EA" w14:textId="18125F81" w:rsidR="00337F43" w:rsidRPr="007B0581" w:rsidRDefault="00337F43" w:rsidP="00337F43">
      <w:pPr>
        <w:spacing w:line="360" w:lineRule="auto"/>
        <w:ind w:firstLine="708"/>
        <w:jc w:val="both"/>
        <w:rPr>
          <w:rFonts w:ascii="Arial" w:hAnsi="Arial" w:cs="Arial"/>
          <w:sz w:val="24"/>
          <w:szCs w:val="24"/>
        </w:rPr>
      </w:pPr>
      <w:r>
        <w:rPr>
          <w:rFonts w:ascii="Arial" w:hAnsi="Arial" w:cs="Arial"/>
          <w:sz w:val="24"/>
          <w:szCs w:val="24"/>
        </w:rPr>
        <w:t>En lo que se</w:t>
      </w:r>
      <w:r w:rsidRPr="007B0581">
        <w:rPr>
          <w:rFonts w:ascii="Arial" w:hAnsi="Arial" w:cs="Arial"/>
          <w:sz w:val="24"/>
          <w:szCs w:val="24"/>
        </w:rPr>
        <w:t xml:space="preserve"> refiere al segundo concepto de impugnación hecho valer por </w:t>
      </w:r>
      <w:r>
        <w:rPr>
          <w:rFonts w:ascii="Arial" w:hAnsi="Arial" w:cs="Arial"/>
          <w:sz w:val="24"/>
          <w:szCs w:val="24"/>
        </w:rPr>
        <w:t>el</w:t>
      </w:r>
      <w:r w:rsidRPr="007B0581">
        <w:rPr>
          <w:rFonts w:ascii="Arial" w:hAnsi="Arial" w:cs="Arial"/>
          <w:sz w:val="24"/>
          <w:szCs w:val="24"/>
        </w:rPr>
        <w:t xml:space="preserve"> actor, consiste</w:t>
      </w:r>
      <w:r>
        <w:rPr>
          <w:rFonts w:ascii="Arial" w:hAnsi="Arial" w:cs="Arial"/>
          <w:sz w:val="24"/>
          <w:szCs w:val="24"/>
        </w:rPr>
        <w:t>nte en la reducción del 9% de la</w:t>
      </w:r>
      <w:r w:rsidRPr="007B0581">
        <w:rPr>
          <w:rFonts w:ascii="Arial" w:hAnsi="Arial" w:cs="Arial"/>
          <w:sz w:val="24"/>
          <w:szCs w:val="24"/>
        </w:rPr>
        <w:t xml:space="preserve"> pensión</w:t>
      </w:r>
      <w:r>
        <w:rPr>
          <w:rFonts w:ascii="Arial" w:hAnsi="Arial" w:cs="Arial"/>
          <w:sz w:val="24"/>
          <w:szCs w:val="24"/>
        </w:rPr>
        <w:t xml:space="preserve"> otorgada</w:t>
      </w:r>
      <w:r w:rsidRPr="007B0581">
        <w:rPr>
          <w:rFonts w:ascii="Arial" w:hAnsi="Arial" w:cs="Arial"/>
          <w:sz w:val="24"/>
          <w:szCs w:val="24"/>
        </w:rPr>
        <w:t>,</w:t>
      </w:r>
      <w:r>
        <w:rPr>
          <w:rFonts w:ascii="Arial" w:hAnsi="Arial" w:cs="Arial"/>
          <w:sz w:val="24"/>
          <w:szCs w:val="24"/>
        </w:rPr>
        <w:t xml:space="preserve"> se concede la razón al actor, en cuanto</w:t>
      </w:r>
      <w:r w:rsidRPr="007B0581">
        <w:rPr>
          <w:rFonts w:ascii="Arial" w:hAnsi="Arial" w:cs="Arial"/>
          <w:sz w:val="24"/>
          <w:szCs w:val="24"/>
        </w:rPr>
        <w:t xml:space="preserve"> a su inconstitucionalidad, en razón que el aludido descuento fue sustentado en los artículos 6, fracción III, 18, párrafo segundo y </w:t>
      </w:r>
      <w:r w:rsidRPr="007B0581">
        <w:rPr>
          <w:rFonts w:ascii="Arial" w:hAnsi="Arial" w:cs="Arial"/>
          <w:sz w:val="24"/>
          <w:szCs w:val="24"/>
        </w:rPr>
        <w:lastRenderedPageBreak/>
        <w:t>Octavo Transitorio</w:t>
      </w:r>
      <w:r>
        <w:rPr>
          <w:rFonts w:ascii="Arial" w:hAnsi="Arial" w:cs="Arial"/>
          <w:sz w:val="24"/>
          <w:szCs w:val="24"/>
        </w:rPr>
        <w:t>, todos</w:t>
      </w:r>
      <w:r w:rsidRPr="007B0581">
        <w:rPr>
          <w:rFonts w:ascii="Arial" w:hAnsi="Arial" w:cs="Arial"/>
          <w:sz w:val="24"/>
          <w:szCs w:val="24"/>
        </w:rPr>
        <w:t xml:space="preserve"> de la Ley de Pensiones para los Trabajadores del Gobierno del Estado de Oaxaca, artículos que </w:t>
      </w:r>
      <w:r>
        <w:rPr>
          <w:rFonts w:ascii="Arial" w:hAnsi="Arial" w:cs="Arial"/>
          <w:sz w:val="24"/>
          <w:szCs w:val="24"/>
        </w:rPr>
        <w:t>fueron</w:t>
      </w:r>
      <w:r w:rsidRPr="007B0581">
        <w:rPr>
          <w:rFonts w:ascii="Arial" w:hAnsi="Arial" w:cs="Arial"/>
          <w:sz w:val="24"/>
          <w:szCs w:val="24"/>
        </w:rPr>
        <w:t xml:space="preserve"> considerados violatorios del derecho humano a la seguridad social</w:t>
      </w:r>
      <w:r w:rsidRPr="00275CCE">
        <w:rPr>
          <w:rFonts w:ascii="Arial" w:hAnsi="Arial" w:cs="Arial"/>
          <w:sz w:val="24"/>
          <w:szCs w:val="24"/>
        </w:rPr>
        <w:t xml:space="preserve"> </w:t>
      </w:r>
      <w:r w:rsidRPr="007B0581">
        <w:rPr>
          <w:rFonts w:ascii="Arial" w:hAnsi="Arial" w:cs="Arial"/>
          <w:sz w:val="24"/>
          <w:szCs w:val="24"/>
        </w:rPr>
        <w:t xml:space="preserve">por </w:t>
      </w:r>
      <w:r>
        <w:rPr>
          <w:rFonts w:ascii="Arial" w:hAnsi="Arial" w:cs="Arial"/>
          <w:sz w:val="24"/>
          <w:szCs w:val="24"/>
        </w:rPr>
        <w:t>la Suprema corte de Justicia de la Nación</w:t>
      </w:r>
      <w:r w:rsidRPr="007B0581">
        <w:rPr>
          <w:rFonts w:ascii="Arial" w:hAnsi="Arial" w:cs="Arial"/>
          <w:sz w:val="24"/>
          <w:szCs w:val="24"/>
        </w:rPr>
        <w:t>, quien consideró que la aportación regulada por el legislador local</w:t>
      </w:r>
      <w:r>
        <w:rPr>
          <w:rFonts w:ascii="Arial" w:hAnsi="Arial" w:cs="Arial"/>
          <w:sz w:val="24"/>
          <w:szCs w:val="24"/>
        </w:rPr>
        <w:t xml:space="preserve"> (9% a la pensión)</w:t>
      </w:r>
      <w:r w:rsidRPr="007B0581">
        <w:rPr>
          <w:rFonts w:ascii="Arial" w:hAnsi="Arial" w:cs="Arial"/>
          <w:sz w:val="24"/>
          <w:szCs w:val="24"/>
        </w:rPr>
        <w:t>, no encuadra en ninguna de las hipótesis permitidas, ya que se traduce en un descuento indebido del monto de la pensión jubilatoria, encaminado a constituir el fondo monetario con el que se cubriría la misma.</w:t>
      </w:r>
    </w:p>
    <w:p w14:paraId="0686B4E9" w14:textId="77777777" w:rsidR="00337F43" w:rsidRPr="007B0581" w:rsidRDefault="00337F43" w:rsidP="00337F43">
      <w:pPr>
        <w:ind w:firstLine="709"/>
        <w:contextualSpacing/>
        <w:jc w:val="both"/>
        <w:rPr>
          <w:rFonts w:ascii="Arial" w:hAnsi="Arial" w:cs="Arial"/>
          <w:sz w:val="24"/>
          <w:szCs w:val="24"/>
        </w:rPr>
      </w:pPr>
    </w:p>
    <w:p w14:paraId="78D70D82" w14:textId="4C6E9AFA" w:rsidR="00337F43" w:rsidRDefault="00337F43" w:rsidP="00337F43">
      <w:pPr>
        <w:spacing w:line="360" w:lineRule="auto"/>
        <w:ind w:firstLine="708"/>
        <w:jc w:val="both"/>
        <w:rPr>
          <w:rFonts w:ascii="Arial" w:hAnsi="Arial" w:cs="Arial"/>
          <w:b/>
          <w:bCs/>
          <w:i/>
          <w:iCs/>
          <w:sz w:val="24"/>
          <w:szCs w:val="24"/>
        </w:rPr>
      </w:pPr>
      <w:r w:rsidRPr="007B0581">
        <w:rPr>
          <w:rFonts w:ascii="Arial" w:hAnsi="Arial" w:cs="Arial"/>
          <w:sz w:val="24"/>
          <w:szCs w:val="24"/>
        </w:rPr>
        <w:t>As</w:t>
      </w:r>
      <w:r>
        <w:rPr>
          <w:rFonts w:ascii="Arial" w:hAnsi="Arial" w:cs="Arial"/>
          <w:sz w:val="24"/>
          <w:szCs w:val="24"/>
        </w:rPr>
        <w:t>i</w:t>
      </w:r>
      <w:r w:rsidRPr="007B0581">
        <w:rPr>
          <w:rFonts w:ascii="Arial" w:hAnsi="Arial" w:cs="Arial"/>
          <w:sz w:val="24"/>
          <w:szCs w:val="24"/>
        </w:rPr>
        <w:t>mismo, los artículos señalados en el párrafo próximo anterior violan el Principio de Igualdad al ubicar a los trabajadores jubilados y pensionados en hipótesis diferentes, y aun así les impone el pago de la cuota del 9% de su sueldo base, no obstante las diferencias esenciales existentes entre trabajadores activos, jubi</w:t>
      </w:r>
      <w:r>
        <w:rPr>
          <w:rFonts w:ascii="Arial" w:hAnsi="Arial" w:cs="Arial"/>
          <w:sz w:val="24"/>
          <w:szCs w:val="24"/>
        </w:rPr>
        <w:t>lados y pensionados; por lo que,</w:t>
      </w:r>
      <w:r w:rsidRPr="007B0581">
        <w:rPr>
          <w:rFonts w:ascii="Arial" w:hAnsi="Arial" w:cs="Arial"/>
          <w:sz w:val="24"/>
          <w:szCs w:val="24"/>
        </w:rPr>
        <w:t xml:space="preserve"> la Suprema Corte de Justicia de la Nación consideró  que el legislador local no debe ubicarlos en la misma posición, esto es, con las mismas cargas que los trabajadores en activo, pues resultaría excesivo, ya que una vez que se obtiene el beneficio de la jubilación, no debe imponerse a los jubilados y pensionados la carga de contribuir al Fondo de Pensiones, puesto que ya realizó la aportación correspondiente durante su vida laboral en activo, resultando el actuar del Consejo Directivo de la Oficina de Pensiones violatorio del artículo 1</w:t>
      </w:r>
      <w:r>
        <w:rPr>
          <w:rFonts w:ascii="Arial" w:hAnsi="Arial" w:cs="Arial"/>
          <w:sz w:val="24"/>
          <w:szCs w:val="24"/>
        </w:rPr>
        <w:t>º</w:t>
      </w:r>
      <w:r w:rsidRPr="007B0581">
        <w:rPr>
          <w:rFonts w:ascii="Arial" w:hAnsi="Arial" w:cs="Arial"/>
          <w:sz w:val="24"/>
          <w:szCs w:val="24"/>
        </w:rPr>
        <w:t xml:space="preserve"> Constitucional, en perjuicio de</w:t>
      </w:r>
      <w:r w:rsidR="000439EF">
        <w:rPr>
          <w:rFonts w:ascii="Arial" w:hAnsi="Arial" w:cs="Arial"/>
          <w:sz w:val="24"/>
          <w:szCs w:val="24"/>
        </w:rPr>
        <w:t>l</w:t>
      </w:r>
      <w:r w:rsidRPr="007B0581">
        <w:rPr>
          <w:rFonts w:ascii="Arial" w:hAnsi="Arial" w:cs="Arial"/>
          <w:sz w:val="24"/>
          <w:szCs w:val="24"/>
        </w:rPr>
        <w:t xml:space="preserve"> actor, que contempla el Derecho a la Igualdad y a la No Discriminación, y por ende la ilegalidad del descuento del 9% que impuso a la pensión obsequiada. Sirva</w:t>
      </w:r>
      <w:r>
        <w:rPr>
          <w:rFonts w:ascii="Arial" w:hAnsi="Arial" w:cs="Arial"/>
          <w:sz w:val="24"/>
          <w:szCs w:val="24"/>
        </w:rPr>
        <w:t xml:space="preserve"> de apoyo a lo antes vertido la</w:t>
      </w:r>
      <w:r w:rsidRPr="007B0581">
        <w:rPr>
          <w:rFonts w:ascii="Arial" w:hAnsi="Arial" w:cs="Arial"/>
          <w:sz w:val="24"/>
          <w:szCs w:val="24"/>
        </w:rPr>
        <w:t xml:space="preserve"> </w:t>
      </w:r>
      <w:r>
        <w:rPr>
          <w:rFonts w:ascii="Arial" w:hAnsi="Arial" w:cs="Arial"/>
          <w:sz w:val="24"/>
          <w:szCs w:val="24"/>
        </w:rPr>
        <w:t>Jurisprudencia</w:t>
      </w:r>
      <w:r w:rsidRPr="007B0581">
        <w:rPr>
          <w:rFonts w:ascii="Arial" w:hAnsi="Arial" w:cs="Arial"/>
          <w:sz w:val="24"/>
          <w:szCs w:val="24"/>
        </w:rPr>
        <w:t xml:space="preserve"> en Materia Constitucional, Décima Época, registros electrónicos </w:t>
      </w:r>
      <w:r>
        <w:rPr>
          <w:rFonts w:ascii="Arial" w:hAnsi="Arial" w:cs="Arial"/>
          <w:sz w:val="24"/>
          <w:szCs w:val="24"/>
        </w:rPr>
        <w:t>2007629 de rubro siguiente</w:t>
      </w:r>
      <w:r w:rsidRPr="007B0581">
        <w:rPr>
          <w:rFonts w:ascii="Arial" w:hAnsi="Arial" w:cs="Arial"/>
          <w:sz w:val="24"/>
          <w:szCs w:val="24"/>
        </w:rPr>
        <w:t xml:space="preserve">: </w:t>
      </w:r>
      <w:r w:rsidRPr="007B0581">
        <w:rPr>
          <w:rFonts w:ascii="Arial" w:hAnsi="Arial" w:cs="Arial"/>
          <w:b/>
          <w:bCs/>
          <w:i/>
          <w:i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INCONVECIONALES E INCONSTITUCIONALES, AL DESATENDER LOS ARTÍCULOS 26, NUMERAL 3 y 67, INCISO B), DEL CONVENIO NÚMERO 102 DE LA ORGANIZACIÓN INTERNACIONAL DEL TRABAJO Y VIOLAR EL DERECHO HUMANO A LA IGUALDAD”</w:t>
      </w:r>
    </w:p>
    <w:p w14:paraId="3EC60416" w14:textId="4D978826" w:rsidR="00337F43" w:rsidRDefault="00337F43" w:rsidP="00176075">
      <w:pPr>
        <w:spacing w:line="360" w:lineRule="auto"/>
        <w:ind w:right="-93" w:firstLine="708"/>
        <w:jc w:val="both"/>
        <w:rPr>
          <w:rFonts w:ascii="Arial" w:hAnsi="Arial" w:cs="Arial"/>
          <w:sz w:val="24"/>
          <w:szCs w:val="24"/>
        </w:rPr>
      </w:pPr>
    </w:p>
    <w:p w14:paraId="166BDC61" w14:textId="24532609" w:rsidR="00176075" w:rsidRDefault="00176075" w:rsidP="00176075">
      <w:pPr>
        <w:spacing w:line="360" w:lineRule="auto"/>
        <w:ind w:right="-93" w:firstLine="708"/>
        <w:jc w:val="both"/>
        <w:rPr>
          <w:rFonts w:cs="Arial"/>
          <w:sz w:val="24"/>
          <w:szCs w:val="24"/>
        </w:rPr>
      </w:pPr>
      <w:r w:rsidRPr="00B96111">
        <w:rPr>
          <w:rFonts w:ascii="Arial" w:hAnsi="Arial" w:cs="Arial"/>
          <w:sz w:val="24"/>
          <w:szCs w:val="24"/>
        </w:rPr>
        <w:t xml:space="preserve">Por lo </w:t>
      </w:r>
      <w:r w:rsidR="007822D2">
        <w:rPr>
          <w:rFonts w:ascii="Arial" w:hAnsi="Arial" w:cs="Arial"/>
          <w:sz w:val="24"/>
          <w:szCs w:val="24"/>
        </w:rPr>
        <w:t>que concierne a la prueba objetada</w:t>
      </w:r>
      <w:r w:rsidRPr="002712DB">
        <w:rPr>
          <w:rFonts w:ascii="Arial" w:hAnsi="Arial" w:cs="Arial"/>
          <w:sz w:val="24"/>
          <w:szCs w:val="24"/>
        </w:rPr>
        <w:t xml:space="preserve"> por la autoridad demandada,</w:t>
      </w:r>
      <w:r w:rsidR="007822D2">
        <w:rPr>
          <w:rFonts w:ascii="Arial" w:hAnsi="Arial" w:cs="Arial"/>
          <w:sz w:val="24"/>
          <w:szCs w:val="24"/>
        </w:rPr>
        <w:t xml:space="preserve"> consistente en </w:t>
      </w:r>
      <w:r w:rsidR="00357776">
        <w:rPr>
          <w:rFonts w:ascii="Arial" w:hAnsi="Arial" w:cs="Arial"/>
          <w:sz w:val="24"/>
          <w:szCs w:val="24"/>
        </w:rPr>
        <w:t xml:space="preserve">la copia certificada del </w:t>
      </w:r>
      <w:r w:rsidR="00D020CA">
        <w:rPr>
          <w:rFonts w:cs="Arial"/>
          <w:b/>
          <w:sz w:val="24"/>
          <w:szCs w:val="24"/>
        </w:rPr>
        <w:t>**********</w:t>
      </w:r>
      <w:r w:rsidR="00D020CA">
        <w:rPr>
          <w:rFonts w:cs="Arial"/>
          <w:b/>
          <w:sz w:val="24"/>
          <w:szCs w:val="24"/>
        </w:rPr>
        <w:t xml:space="preserve"> </w:t>
      </w:r>
      <w:r w:rsidR="003970B3" w:rsidRPr="007B0581">
        <w:rPr>
          <w:rFonts w:ascii="Arial" w:hAnsi="Arial" w:cs="Arial"/>
          <w:sz w:val="24"/>
          <w:szCs w:val="24"/>
        </w:rPr>
        <w:t xml:space="preserve">de </w:t>
      </w:r>
      <w:r w:rsidR="003970B3">
        <w:rPr>
          <w:rFonts w:ascii="Arial" w:hAnsi="Arial" w:cs="Arial"/>
          <w:sz w:val="24"/>
          <w:szCs w:val="24"/>
        </w:rPr>
        <w:t>cinco de octubre de dos mil veintiuno</w:t>
      </w:r>
      <w:r w:rsidRPr="00B96111">
        <w:rPr>
          <w:rFonts w:ascii="Arial" w:hAnsi="Arial" w:cs="Arial"/>
          <w:sz w:val="24"/>
          <w:szCs w:val="24"/>
        </w:rPr>
        <w:t>, no ha lugar</w:t>
      </w:r>
      <w:r>
        <w:rPr>
          <w:rFonts w:ascii="Arial" w:hAnsi="Arial" w:cs="Arial"/>
          <w:sz w:val="24"/>
          <w:szCs w:val="24"/>
        </w:rPr>
        <w:t xml:space="preserve"> a</w:t>
      </w:r>
      <w:r w:rsidRPr="00B96111">
        <w:rPr>
          <w:rFonts w:ascii="Arial" w:hAnsi="Arial" w:cs="Arial"/>
          <w:sz w:val="24"/>
          <w:szCs w:val="24"/>
        </w:rPr>
        <w:t xml:space="preserve"> su petición, en virtud que la </w:t>
      </w:r>
      <w:r>
        <w:rPr>
          <w:rFonts w:ascii="Arial" w:hAnsi="Arial" w:cs="Arial"/>
          <w:sz w:val="24"/>
          <w:szCs w:val="24"/>
        </w:rPr>
        <w:t>demandada</w:t>
      </w:r>
      <w:r w:rsidRPr="00B96111">
        <w:rPr>
          <w:rFonts w:ascii="Arial" w:hAnsi="Arial" w:cs="Arial"/>
          <w:sz w:val="24"/>
          <w:szCs w:val="24"/>
        </w:rPr>
        <w:t xml:space="preserve"> solo hace referencia a objetar la documental exhibida por </w:t>
      </w:r>
      <w:r w:rsidR="003970B3">
        <w:rPr>
          <w:rFonts w:ascii="Arial" w:hAnsi="Arial" w:cs="Arial"/>
          <w:sz w:val="24"/>
          <w:szCs w:val="24"/>
        </w:rPr>
        <w:t>el</w:t>
      </w:r>
      <w:r w:rsidRPr="00B96111">
        <w:rPr>
          <w:rFonts w:ascii="Arial" w:hAnsi="Arial" w:cs="Arial"/>
          <w:sz w:val="24"/>
          <w:szCs w:val="24"/>
        </w:rPr>
        <w:t xml:space="preserve"> </w:t>
      </w:r>
      <w:r>
        <w:rPr>
          <w:rFonts w:ascii="Arial" w:hAnsi="Arial" w:cs="Arial"/>
          <w:sz w:val="24"/>
          <w:szCs w:val="24"/>
        </w:rPr>
        <w:t>acto</w:t>
      </w:r>
      <w:r w:rsidRPr="002712DB">
        <w:rPr>
          <w:rFonts w:ascii="Arial" w:hAnsi="Arial" w:cs="Arial"/>
          <w:sz w:val="24"/>
          <w:szCs w:val="24"/>
        </w:rPr>
        <w:t>r</w:t>
      </w:r>
      <w:r w:rsidRPr="00B96111">
        <w:rPr>
          <w:rFonts w:ascii="Arial" w:hAnsi="Arial" w:cs="Arial"/>
          <w:sz w:val="24"/>
          <w:szCs w:val="24"/>
        </w:rPr>
        <w:t xml:space="preserve"> y, en el presente asunto no se advierte prueba alguna fehaciente para desvirtuar el contenido </w:t>
      </w:r>
      <w:r>
        <w:rPr>
          <w:rFonts w:ascii="Arial" w:hAnsi="Arial" w:cs="Arial"/>
          <w:sz w:val="24"/>
          <w:szCs w:val="24"/>
        </w:rPr>
        <w:t>de</w:t>
      </w:r>
      <w:r w:rsidRPr="00B96111">
        <w:rPr>
          <w:rFonts w:ascii="Arial" w:hAnsi="Arial" w:cs="Arial"/>
          <w:sz w:val="24"/>
          <w:szCs w:val="24"/>
        </w:rPr>
        <w:t xml:space="preserve"> dich</w:t>
      </w:r>
      <w:r w:rsidR="00357776">
        <w:rPr>
          <w:rFonts w:ascii="Arial" w:hAnsi="Arial" w:cs="Arial"/>
          <w:sz w:val="24"/>
          <w:szCs w:val="24"/>
        </w:rPr>
        <w:t>a</w:t>
      </w:r>
      <w:r w:rsidRPr="00B96111">
        <w:rPr>
          <w:rFonts w:ascii="Arial" w:hAnsi="Arial" w:cs="Arial"/>
          <w:sz w:val="24"/>
          <w:szCs w:val="24"/>
        </w:rPr>
        <w:t xml:space="preserve"> document</w:t>
      </w:r>
      <w:r w:rsidR="00357776">
        <w:rPr>
          <w:rFonts w:ascii="Arial" w:hAnsi="Arial" w:cs="Arial"/>
          <w:sz w:val="24"/>
          <w:szCs w:val="24"/>
        </w:rPr>
        <w:t>al</w:t>
      </w:r>
      <w:r w:rsidRPr="00D65151">
        <w:rPr>
          <w:rFonts w:cs="Arial"/>
          <w:sz w:val="24"/>
          <w:szCs w:val="24"/>
        </w:rPr>
        <w:t>.</w:t>
      </w:r>
    </w:p>
    <w:p w14:paraId="42F2238B" w14:textId="77777777" w:rsidR="00176075" w:rsidRPr="007B0581" w:rsidRDefault="00176075" w:rsidP="00176075">
      <w:pPr>
        <w:spacing w:line="360" w:lineRule="auto"/>
        <w:ind w:right="-93" w:firstLine="708"/>
        <w:jc w:val="both"/>
        <w:rPr>
          <w:rFonts w:ascii="Arial" w:hAnsi="Arial" w:cs="Arial"/>
          <w:sz w:val="24"/>
          <w:szCs w:val="24"/>
        </w:rPr>
      </w:pPr>
    </w:p>
    <w:p w14:paraId="5E4A6F13" w14:textId="62EFD600" w:rsidR="00176075" w:rsidRDefault="00176075" w:rsidP="00176075">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w:t>
      </w:r>
      <w:r w:rsidR="00DD3A12">
        <w:rPr>
          <w:rFonts w:ascii="Arial" w:hAnsi="Arial" w:cs="Arial"/>
          <w:sz w:val="24"/>
          <w:szCs w:val="24"/>
        </w:rPr>
        <w:t>ni</w:t>
      </w:r>
      <w:r>
        <w:rPr>
          <w:rFonts w:ascii="Arial" w:hAnsi="Arial" w:cs="Arial"/>
          <w:sz w:val="24"/>
          <w:szCs w:val="24"/>
        </w:rPr>
        <w:t xml:space="preserve"> motivada la resolución combatida y</w:t>
      </w:r>
      <w:r w:rsidRPr="007B0581">
        <w:rPr>
          <w:rFonts w:ascii="Arial" w:hAnsi="Arial" w:cs="Arial"/>
          <w:sz w:val="24"/>
          <w:szCs w:val="24"/>
        </w:rPr>
        <w:t xml:space="preserve"> aplica</w:t>
      </w:r>
      <w:r>
        <w:rPr>
          <w:rFonts w:ascii="Arial" w:hAnsi="Arial" w:cs="Arial"/>
          <w:sz w:val="24"/>
          <w:szCs w:val="24"/>
        </w:rPr>
        <w:t>r</w:t>
      </w:r>
      <w:r w:rsidRPr="007B0581">
        <w:rPr>
          <w:rFonts w:ascii="Arial" w:hAnsi="Arial" w:cs="Arial"/>
          <w:sz w:val="24"/>
          <w:szCs w:val="24"/>
        </w:rPr>
        <w:t xml:space="preserve"> la autoridad demandada</w:t>
      </w:r>
      <w:r>
        <w:rPr>
          <w:rFonts w:ascii="Arial" w:hAnsi="Arial" w:cs="Arial"/>
          <w:sz w:val="24"/>
          <w:szCs w:val="24"/>
        </w:rPr>
        <w:t xml:space="preserve"> de manera tácita</w:t>
      </w:r>
      <w:r w:rsidRPr="007B0581">
        <w:rPr>
          <w:rFonts w:ascii="Arial" w:hAnsi="Arial" w:cs="Arial"/>
          <w:sz w:val="24"/>
          <w:szCs w:val="24"/>
        </w:rPr>
        <w:t xml:space="preserve"> un criterio discriminatorio entre los trabajadores de base y los de confianza,</w:t>
      </w:r>
      <w:r>
        <w:rPr>
          <w:rFonts w:ascii="Arial" w:hAnsi="Arial" w:cs="Arial"/>
          <w:sz w:val="24"/>
          <w:szCs w:val="24"/>
        </w:rPr>
        <w:t xml:space="preserve"> dado que no le otorgó a la pensión por jubilación de</w:t>
      </w:r>
      <w:r w:rsidR="00B163AC">
        <w:rPr>
          <w:rFonts w:ascii="Arial" w:hAnsi="Arial" w:cs="Arial"/>
          <w:sz w:val="24"/>
          <w:szCs w:val="24"/>
        </w:rPr>
        <w:t>l</w:t>
      </w:r>
      <w:r>
        <w:rPr>
          <w:rFonts w:ascii="Arial" w:hAnsi="Arial" w:cs="Arial"/>
          <w:sz w:val="24"/>
          <w:szCs w:val="24"/>
        </w:rPr>
        <w:t xml:space="preserve"> actor las prestaciones contempladas en la fracción I del artículo 54 de la Ley de Pensiones para los Trabajadores del Gobierno del Estado de Oaxaca consistentes en</w:t>
      </w:r>
      <w:r w:rsidRPr="007B0581">
        <w:rPr>
          <w:rFonts w:ascii="Arial" w:hAnsi="Arial" w:cs="Arial"/>
          <w:sz w:val="24"/>
          <w:szCs w:val="24"/>
        </w:rPr>
        <w:t xml:space="preserve"> previsión social múltiple, despensa, vida cara, quinquenios, aguinaldo, estimulo del día del jubilado</w:t>
      </w:r>
      <w:r w:rsidR="00BE72B4">
        <w:rPr>
          <w:rFonts w:ascii="Arial" w:hAnsi="Arial" w:cs="Arial"/>
          <w:sz w:val="24"/>
          <w:szCs w:val="24"/>
        </w:rPr>
        <w:t xml:space="preserve"> </w:t>
      </w:r>
      <w:r w:rsidRPr="007B0581">
        <w:rPr>
          <w:rFonts w:ascii="Arial" w:hAnsi="Arial" w:cs="Arial"/>
          <w:sz w:val="24"/>
          <w:szCs w:val="24"/>
        </w:rPr>
        <w:t>y canasta navideña</w:t>
      </w:r>
      <w:r w:rsidR="00B6671E">
        <w:rPr>
          <w:rFonts w:ascii="Arial" w:hAnsi="Arial" w:cs="Arial"/>
          <w:sz w:val="24"/>
          <w:szCs w:val="24"/>
        </w:rPr>
        <w:t>, sin que le sea dable</w:t>
      </w:r>
      <w:r w:rsidR="003600A2">
        <w:rPr>
          <w:rFonts w:ascii="Arial" w:hAnsi="Arial" w:cs="Arial"/>
          <w:sz w:val="24"/>
          <w:szCs w:val="24"/>
        </w:rPr>
        <w:t xml:space="preserve"> el pago de</w:t>
      </w:r>
      <w:r w:rsidR="00B6671E">
        <w:rPr>
          <w:rFonts w:ascii="Arial" w:hAnsi="Arial" w:cs="Arial"/>
          <w:sz w:val="24"/>
          <w:szCs w:val="24"/>
        </w:rPr>
        <w:t xml:space="preserve"> la prestación consistente en el día de las madres por razón de género</w:t>
      </w:r>
      <w:r w:rsidRPr="007B0581">
        <w:rPr>
          <w:rFonts w:ascii="Arial" w:hAnsi="Arial" w:cs="Arial"/>
          <w:sz w:val="24"/>
          <w:szCs w:val="24"/>
        </w:rPr>
        <w:t>, vulnerando con</w:t>
      </w:r>
      <w:r>
        <w:rPr>
          <w:rFonts w:ascii="Arial" w:hAnsi="Arial" w:cs="Arial"/>
          <w:sz w:val="24"/>
          <w:szCs w:val="24"/>
        </w:rPr>
        <w:t xml:space="preserve"> ello el derecho de igualdad de</w:t>
      </w:r>
      <w:r w:rsidR="00B163AC">
        <w:rPr>
          <w:rFonts w:ascii="Arial" w:hAnsi="Arial" w:cs="Arial"/>
          <w:sz w:val="24"/>
          <w:szCs w:val="24"/>
        </w:rPr>
        <w:t>l</w:t>
      </w:r>
      <w:r w:rsidRPr="007B0581">
        <w:rPr>
          <w:rFonts w:ascii="Arial" w:hAnsi="Arial" w:cs="Arial"/>
          <w:sz w:val="24"/>
          <w:szCs w:val="24"/>
        </w:rPr>
        <w:t xml:space="preserve"> actor,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sidR="00A941A5">
        <w:rPr>
          <w:rFonts w:cs="Arial"/>
          <w:b/>
          <w:sz w:val="24"/>
          <w:szCs w:val="24"/>
        </w:rPr>
        <w:t>**********</w:t>
      </w:r>
      <w:r w:rsidR="00A941A5">
        <w:rPr>
          <w:rFonts w:cs="Arial"/>
          <w:b/>
          <w:sz w:val="24"/>
          <w:szCs w:val="24"/>
        </w:rPr>
        <w:t xml:space="preserve"> </w:t>
      </w:r>
      <w:r w:rsidRPr="007B0581">
        <w:rPr>
          <w:rFonts w:ascii="Arial" w:hAnsi="Arial" w:cs="Arial"/>
          <w:sz w:val="24"/>
          <w:szCs w:val="24"/>
        </w:rPr>
        <w:t xml:space="preserve">de </w:t>
      </w:r>
      <w:r w:rsidR="00B163AC">
        <w:rPr>
          <w:rFonts w:ascii="Arial" w:hAnsi="Arial" w:cs="Arial"/>
          <w:sz w:val="24"/>
          <w:szCs w:val="24"/>
        </w:rPr>
        <w:t>cinco de octubre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FB0F8B">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6" w:name="_Hlk84507859"/>
      <w:r>
        <w:rPr>
          <w:rFonts w:ascii="Arial" w:hAnsi="Arial" w:cs="Arial"/>
          <w:sz w:val="24"/>
          <w:szCs w:val="24"/>
        </w:rPr>
        <w:t xml:space="preserve">de </w:t>
      </w:r>
      <w:r w:rsidRPr="007B0581">
        <w:rPr>
          <w:rFonts w:ascii="Arial" w:hAnsi="Arial" w:cs="Arial"/>
          <w:sz w:val="24"/>
          <w:szCs w:val="24"/>
        </w:rPr>
        <w:t>que una vez que cause estado la presente resolución, el C</w:t>
      </w:r>
      <w:r>
        <w:rPr>
          <w:rFonts w:ascii="Arial" w:hAnsi="Arial" w:cs="Arial"/>
          <w:sz w:val="24"/>
          <w:szCs w:val="24"/>
        </w:rPr>
        <w:t>onsejo</w:t>
      </w:r>
      <w:r w:rsidRPr="007B0581">
        <w:rPr>
          <w:rFonts w:ascii="Arial" w:hAnsi="Arial" w:cs="Arial"/>
          <w:sz w:val="24"/>
          <w:szCs w:val="24"/>
        </w:rPr>
        <w:t xml:space="preserve">  D</w:t>
      </w:r>
      <w:r>
        <w:rPr>
          <w:rFonts w:ascii="Arial" w:hAnsi="Arial" w:cs="Arial"/>
          <w:sz w:val="24"/>
          <w:szCs w:val="24"/>
        </w:rPr>
        <w:t>irectivo de la Oficina de Pensiones del Estado de Oaxaca dicte otro, en el</w:t>
      </w:r>
      <w:r w:rsidRPr="007B0581">
        <w:rPr>
          <w:rFonts w:ascii="Arial" w:hAnsi="Arial" w:cs="Arial"/>
          <w:sz w:val="24"/>
          <w:szCs w:val="24"/>
        </w:rPr>
        <w:t xml:space="preserve"> que aunado a la pensión concedida a</w:t>
      </w:r>
      <w:r w:rsidR="00B163AC">
        <w:rPr>
          <w:rFonts w:ascii="Arial" w:hAnsi="Arial" w:cs="Arial"/>
          <w:sz w:val="24"/>
          <w:szCs w:val="24"/>
        </w:rPr>
        <w:t>l</w:t>
      </w:r>
      <w:r w:rsidRPr="007B0581">
        <w:rPr>
          <w:rFonts w:ascii="Arial" w:hAnsi="Arial" w:cs="Arial"/>
          <w:sz w:val="24"/>
          <w:szCs w:val="24"/>
        </w:rPr>
        <w:t xml:space="preserve"> actor, incorpore a la misma las prestaciones</w:t>
      </w:r>
      <w:r>
        <w:rPr>
          <w:rFonts w:ascii="Arial" w:hAnsi="Arial" w:cs="Arial"/>
          <w:sz w:val="24"/>
          <w:szCs w:val="24"/>
        </w:rPr>
        <w:t xml:space="preserve"> ya precisadas</w:t>
      </w:r>
      <w:r w:rsidR="002E471E">
        <w:rPr>
          <w:rFonts w:ascii="Arial" w:hAnsi="Arial" w:cs="Arial"/>
          <w:sz w:val="24"/>
          <w:szCs w:val="24"/>
        </w:rPr>
        <w:t xml:space="preserve">, </w:t>
      </w:r>
      <w:r w:rsidR="002E471E" w:rsidRPr="007B0581">
        <w:rPr>
          <w:rFonts w:ascii="Arial" w:hAnsi="Arial" w:cs="Arial"/>
          <w:sz w:val="24"/>
          <w:szCs w:val="24"/>
        </w:rPr>
        <w:t>y elimine el descuento del 9% sobre el monto de su pensión</w:t>
      </w:r>
      <w:r w:rsidR="002E471E">
        <w:rPr>
          <w:rFonts w:ascii="Arial" w:hAnsi="Arial" w:cs="Arial"/>
          <w:sz w:val="24"/>
          <w:szCs w:val="24"/>
        </w:rPr>
        <w:t>.</w:t>
      </w:r>
      <w:r w:rsidR="002E471E" w:rsidRPr="007B0581">
        <w:rPr>
          <w:rFonts w:ascii="Arial" w:hAnsi="Arial" w:cs="Arial"/>
          <w:sz w:val="24"/>
          <w:szCs w:val="24"/>
        </w:rPr>
        <w:t xml:space="preserve"> </w:t>
      </w:r>
      <w:r w:rsidRPr="007B0581">
        <w:rPr>
          <w:rFonts w:ascii="Arial" w:hAnsi="Arial" w:cs="Arial"/>
          <w:sz w:val="24"/>
          <w:szCs w:val="24"/>
        </w:rPr>
        <w:t xml:space="preserve"> </w:t>
      </w:r>
    </w:p>
    <w:p w14:paraId="68941519" w14:textId="77777777" w:rsidR="00176075" w:rsidRDefault="00176075" w:rsidP="00176075">
      <w:pPr>
        <w:spacing w:line="360" w:lineRule="auto"/>
        <w:ind w:firstLine="708"/>
        <w:jc w:val="both"/>
        <w:rPr>
          <w:rFonts w:ascii="Arial" w:hAnsi="Arial" w:cs="Arial"/>
          <w:sz w:val="24"/>
          <w:szCs w:val="24"/>
        </w:rPr>
      </w:pPr>
    </w:p>
    <w:bookmarkEnd w:id="6"/>
    <w:p w14:paraId="4353F2F5" w14:textId="2B428161" w:rsidR="00CC26EF" w:rsidRDefault="00953A38" w:rsidP="00CC26EF">
      <w:pPr>
        <w:spacing w:line="360" w:lineRule="auto"/>
        <w:ind w:right="-93" w:firstLine="708"/>
        <w:jc w:val="both"/>
        <w:rPr>
          <w:rFonts w:ascii="Arial" w:hAnsi="Arial" w:cs="Arial"/>
          <w:sz w:val="24"/>
          <w:szCs w:val="24"/>
        </w:rPr>
      </w:pPr>
      <w:r>
        <w:rPr>
          <w:rFonts w:ascii="Arial" w:hAnsi="Arial" w:cs="Arial"/>
          <w:sz w:val="24"/>
          <w:szCs w:val="24"/>
        </w:rPr>
        <w:t xml:space="preserve">Lo anterior </w:t>
      </w:r>
      <w:r w:rsidRPr="007B0581">
        <w:rPr>
          <w:rFonts w:ascii="Arial" w:hAnsi="Arial" w:cs="Arial"/>
          <w:sz w:val="24"/>
          <w:szCs w:val="24"/>
        </w:rPr>
        <w:t>en el entendido que, para tener por cumplida</w:t>
      </w:r>
      <w:r>
        <w:rPr>
          <w:rFonts w:ascii="Arial" w:hAnsi="Arial" w:cs="Arial"/>
          <w:sz w:val="24"/>
          <w:szCs w:val="24"/>
        </w:rPr>
        <w:t xml:space="preserve"> en su totalidad</w:t>
      </w:r>
      <w:r w:rsidRPr="007B0581">
        <w:rPr>
          <w:rFonts w:ascii="Arial" w:hAnsi="Arial" w:cs="Arial"/>
          <w:sz w:val="24"/>
          <w:szCs w:val="24"/>
        </w:rPr>
        <w:t xml:space="preserve"> la </w:t>
      </w:r>
      <w:r>
        <w:rPr>
          <w:rFonts w:ascii="Arial" w:hAnsi="Arial" w:cs="Arial"/>
          <w:sz w:val="24"/>
          <w:szCs w:val="24"/>
        </w:rPr>
        <w:t xml:space="preserve">presente </w:t>
      </w:r>
      <w:r w:rsidRPr="007B0581">
        <w:rPr>
          <w:rFonts w:ascii="Arial" w:hAnsi="Arial" w:cs="Arial"/>
          <w:sz w:val="24"/>
          <w:szCs w:val="24"/>
        </w:rPr>
        <w:t>sentencia, deberá rei</w:t>
      </w:r>
      <w:r>
        <w:rPr>
          <w:rFonts w:ascii="Arial" w:hAnsi="Arial" w:cs="Arial"/>
          <w:sz w:val="24"/>
          <w:szCs w:val="24"/>
        </w:rPr>
        <w:t>ntegrar los descuentos del 9%</w:t>
      </w:r>
      <w:r w:rsidRPr="007B0581">
        <w:rPr>
          <w:rFonts w:ascii="Arial" w:hAnsi="Arial" w:cs="Arial"/>
          <w:sz w:val="24"/>
          <w:szCs w:val="24"/>
        </w:rPr>
        <w:t xml:space="preserve"> realizados a la fecha de cumplimiento, así como el pago de las prestaciones</w:t>
      </w:r>
      <w:r>
        <w:rPr>
          <w:rFonts w:ascii="Arial" w:hAnsi="Arial" w:cs="Arial"/>
          <w:sz w:val="24"/>
          <w:szCs w:val="24"/>
        </w:rPr>
        <w:t xml:space="preserve"> correspondientes no otorgadas y</w:t>
      </w:r>
      <w:r w:rsidRPr="007B0581">
        <w:rPr>
          <w:rFonts w:ascii="Arial" w:hAnsi="Arial" w:cs="Arial"/>
          <w:sz w:val="24"/>
          <w:szCs w:val="24"/>
        </w:rPr>
        <w:t xml:space="preserve"> que se declararon procedentes en el presente fallo</w:t>
      </w:r>
      <w:r>
        <w:rPr>
          <w:rFonts w:ascii="Arial" w:hAnsi="Arial" w:cs="Arial"/>
          <w:sz w:val="24"/>
          <w:szCs w:val="24"/>
        </w:rPr>
        <w:t xml:space="preserve"> de conformidad con lo dispuesto en los artículos 207, 208, y 209 de la Ley de Procedimiento y Justicia Administrativa para el Estado de Oaxaca.</w:t>
      </w:r>
    </w:p>
    <w:p w14:paraId="316A3C1B" w14:textId="77777777" w:rsidR="00B6671E" w:rsidRDefault="00B6671E" w:rsidP="00CC26EF">
      <w:pPr>
        <w:spacing w:line="360" w:lineRule="auto"/>
        <w:ind w:right="-93" w:firstLine="708"/>
        <w:jc w:val="both"/>
        <w:rPr>
          <w:rFonts w:ascii="Arial" w:hAnsi="Arial" w:cs="Arial"/>
          <w:sz w:val="24"/>
          <w:szCs w:val="24"/>
        </w:rPr>
      </w:pPr>
    </w:p>
    <w:p w14:paraId="65D665FF" w14:textId="1FBC824C" w:rsidR="00E61158"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1DDF500A" w14:textId="77777777" w:rsidR="00953A38" w:rsidRPr="007B0581" w:rsidRDefault="00953A38" w:rsidP="00CC26EF">
      <w:pPr>
        <w:spacing w:line="360" w:lineRule="auto"/>
        <w:ind w:right="-93" w:firstLine="708"/>
        <w:jc w:val="both"/>
        <w:rPr>
          <w:rFonts w:ascii="Arial" w:hAnsi="Arial" w:cs="Arial"/>
          <w:sz w:val="24"/>
          <w:szCs w:val="24"/>
        </w:rPr>
      </w:pPr>
    </w:p>
    <w:p w14:paraId="5C0D726D" w14:textId="77777777" w:rsidR="00672904"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lastRenderedPageBreak/>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p>
    <w:p w14:paraId="1CBB5B50" w14:textId="532F98F9" w:rsidR="00250BAB" w:rsidRDefault="00CC26EF" w:rsidP="00250BAB">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 </w:t>
      </w:r>
    </w:p>
    <w:p w14:paraId="6499B642" w14:textId="4BC4AD0D" w:rsidR="00250B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3D28EA14" w14:textId="07F3256D" w:rsidR="004D530A" w:rsidRDefault="00F674DC" w:rsidP="00250BAB">
      <w:pPr>
        <w:spacing w:line="360" w:lineRule="auto"/>
        <w:ind w:firstLine="708"/>
        <w:jc w:val="both"/>
        <w:rPr>
          <w:rFonts w:ascii="Arial" w:hAnsi="Arial" w:cs="Arial"/>
          <w:b/>
          <w:sz w:val="24"/>
          <w:szCs w:val="24"/>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5AA6D98E" w14:textId="77777777" w:rsidR="00250BAB" w:rsidRPr="007B0581" w:rsidRDefault="00250BAB" w:rsidP="004D530A">
      <w:pPr>
        <w:pStyle w:val="Textoindependiente"/>
        <w:ind w:firstLine="709"/>
        <w:contextualSpacing/>
        <w:jc w:val="both"/>
        <w:rPr>
          <w:rFonts w:ascii="Arial" w:hAnsi="Arial" w:cs="Arial"/>
          <w:b/>
          <w:sz w:val="24"/>
          <w:szCs w:val="24"/>
        </w:rPr>
      </w:pPr>
    </w:p>
    <w:p w14:paraId="4E4A6679" w14:textId="1EAC8244" w:rsidR="00250BAB"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2165B2DD" w14:textId="70C65C29" w:rsidR="00585FAB" w:rsidRPr="007B0581" w:rsidRDefault="00585FAB" w:rsidP="0040281A">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00F674DC"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174A0C46" w:rsidR="00585FAB" w:rsidRDefault="00585FAB" w:rsidP="00B7239E">
      <w:pPr>
        <w:ind w:right="51"/>
        <w:contextualSpacing/>
        <w:jc w:val="both"/>
        <w:rPr>
          <w:rFonts w:ascii="Arial" w:hAnsi="Arial" w:cs="Arial"/>
          <w:sz w:val="24"/>
          <w:szCs w:val="24"/>
          <w:lang w:val="es-MX"/>
        </w:rPr>
      </w:pPr>
    </w:p>
    <w:p w14:paraId="636835E4" w14:textId="6609AE30" w:rsidR="001139C7"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090C4D">
        <w:rPr>
          <w:rFonts w:ascii="Arial" w:hAnsi="Arial" w:cs="Arial"/>
          <w:sz w:val="24"/>
          <w:szCs w:val="24"/>
        </w:rPr>
        <w:t xml:space="preserve">del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A941A5">
        <w:rPr>
          <w:rFonts w:cs="Arial"/>
          <w:b/>
          <w:sz w:val="24"/>
          <w:szCs w:val="24"/>
        </w:rPr>
        <w:t>**********</w:t>
      </w:r>
      <w:r w:rsidR="00A941A5">
        <w:rPr>
          <w:rFonts w:cs="Arial"/>
          <w:b/>
          <w:sz w:val="24"/>
          <w:szCs w:val="24"/>
        </w:rPr>
        <w:t xml:space="preserve"> </w:t>
      </w:r>
      <w:r w:rsidR="00533988" w:rsidRPr="007B0581">
        <w:rPr>
          <w:rFonts w:ascii="Arial" w:hAnsi="Arial" w:cs="Arial"/>
          <w:sz w:val="24"/>
          <w:szCs w:val="24"/>
        </w:rPr>
        <w:t xml:space="preserve">de </w:t>
      </w:r>
      <w:r w:rsidR="00B163AC">
        <w:rPr>
          <w:rFonts w:ascii="Arial" w:hAnsi="Arial" w:cs="Arial"/>
          <w:sz w:val="24"/>
          <w:szCs w:val="24"/>
        </w:rPr>
        <w:t>cinco de octubre de dos mil veintiuno</w:t>
      </w:r>
      <w:r w:rsidR="00753EED" w:rsidRPr="007B0581">
        <w:rPr>
          <w:rFonts w:ascii="Arial" w:hAnsi="Arial" w:cs="Arial"/>
          <w:sz w:val="24"/>
          <w:szCs w:val="24"/>
        </w:rPr>
        <w:t xml:space="preserve">, signado por el </w:t>
      </w:r>
      <w:r w:rsidR="000A17D9">
        <w:rPr>
          <w:rFonts w:ascii="Arial" w:hAnsi="Arial" w:cs="Arial"/>
          <w:sz w:val="24"/>
          <w:szCs w:val="24"/>
        </w:rPr>
        <w:t>D</w:t>
      </w:r>
      <w:r w:rsidR="00753EED" w:rsidRPr="007B0581">
        <w:rPr>
          <w:rFonts w:ascii="Arial" w:hAnsi="Arial" w:cs="Arial"/>
          <w:sz w:val="24"/>
          <w:szCs w:val="24"/>
        </w:rPr>
        <w:t xml:space="preserve">irector </w:t>
      </w:r>
      <w:r w:rsidR="000A17D9">
        <w:rPr>
          <w:rFonts w:ascii="Arial" w:hAnsi="Arial" w:cs="Arial"/>
          <w:sz w:val="24"/>
          <w:szCs w:val="24"/>
        </w:rPr>
        <w:t>G</w:t>
      </w:r>
      <w:r w:rsidR="00753EED" w:rsidRPr="007B0581">
        <w:rPr>
          <w:rFonts w:ascii="Arial" w:hAnsi="Arial" w:cs="Arial"/>
          <w:sz w:val="24"/>
          <w:szCs w:val="24"/>
        </w:rPr>
        <w:t>eneral de la Oficina de Pensiones</w:t>
      </w:r>
      <w:r w:rsidR="00753EED">
        <w:rPr>
          <w:rFonts w:ascii="Arial" w:hAnsi="Arial" w:cs="Arial"/>
          <w:sz w:val="24"/>
          <w:szCs w:val="24"/>
        </w:rPr>
        <w:t xml:space="preserve"> del Estado de Oaxaca, el cual contiene el dictamen de </w:t>
      </w:r>
      <w:r w:rsidR="00753EED" w:rsidRPr="000A17D9">
        <w:rPr>
          <w:rFonts w:ascii="Arial" w:hAnsi="Arial" w:cs="Arial"/>
          <w:sz w:val="24"/>
          <w:szCs w:val="24"/>
        </w:rPr>
        <w:t>pensión por jubilación emitido por el Consejo Directivo de Pensiones del Estado de Oaxaca</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8EE156B" w14:textId="5390B7CA" w:rsidR="00B163AC"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E7B45E" w14:textId="77777777" w:rsidR="00B6671E" w:rsidRDefault="00B6671E" w:rsidP="009B52E2">
      <w:pPr>
        <w:spacing w:line="360" w:lineRule="auto"/>
        <w:ind w:right="51" w:firstLine="567"/>
        <w:jc w:val="both"/>
        <w:rPr>
          <w:rFonts w:ascii="Arial" w:eastAsia="Calibri" w:hAnsi="Arial" w:cs="Arial"/>
          <w:b/>
          <w:color w:val="000000"/>
          <w:sz w:val="24"/>
          <w:szCs w:val="24"/>
          <w:lang w:val="es-MX" w:eastAsia="en-US"/>
        </w:rPr>
      </w:pPr>
    </w:p>
    <w:p w14:paraId="1C4807C3" w14:textId="4468B380" w:rsidR="00D63A84" w:rsidRDefault="00585FAB" w:rsidP="002144D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sectPr w:rsidR="00D63A84" w:rsidSect="00D020CA">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DC49E4" w14:textId="77777777" w:rsidR="00A41BBB" w:rsidRDefault="00A41BBB" w:rsidP="00C22D0D">
      <w:r>
        <w:separator/>
      </w:r>
    </w:p>
  </w:endnote>
  <w:endnote w:type="continuationSeparator" w:id="0">
    <w:p w14:paraId="68E9BF96" w14:textId="77777777" w:rsidR="00A41BBB" w:rsidRDefault="00A41BBB"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67C207FD" w:rsidR="002144D3" w:rsidRDefault="002144D3">
        <w:pPr>
          <w:pStyle w:val="Piedepgina"/>
          <w:jc w:val="center"/>
        </w:pPr>
        <w:r>
          <w:fldChar w:fldCharType="begin"/>
        </w:r>
        <w:r>
          <w:instrText>PAGE   \* MERGEFORMAT</w:instrText>
        </w:r>
        <w:r>
          <w:fldChar w:fldCharType="separate"/>
        </w:r>
        <w:r w:rsidR="00A941A5">
          <w:rPr>
            <w:noProof/>
          </w:rPr>
          <w:t>9</w:t>
        </w:r>
        <w:r>
          <w:fldChar w:fldCharType="end"/>
        </w:r>
      </w:p>
    </w:sdtContent>
  </w:sdt>
  <w:p w14:paraId="25C23DA1" w14:textId="77777777" w:rsidR="002144D3" w:rsidRDefault="002144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CFD76F" w14:textId="77777777" w:rsidR="00A41BBB" w:rsidRDefault="00A41BBB" w:rsidP="00C22D0D">
      <w:r>
        <w:separator/>
      </w:r>
    </w:p>
  </w:footnote>
  <w:footnote w:type="continuationSeparator" w:id="0">
    <w:p w14:paraId="5F251A12" w14:textId="77777777" w:rsidR="00A41BBB" w:rsidRDefault="00A41BBB"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19B975CA" w:rsidR="002144D3" w:rsidRPr="00A73AD7" w:rsidRDefault="00D020CA"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2848" behindDoc="1" locked="0" layoutInCell="1" allowOverlap="1" wp14:anchorId="62973105" wp14:editId="28C8DB5B">
              <wp:simplePos x="0" y="0"/>
              <wp:positionH relativeFrom="leftMargin">
                <wp:posOffset>227272</wp:posOffset>
              </wp:positionH>
              <wp:positionV relativeFrom="paragraph">
                <wp:posOffset>3931285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13DDFAB3" w14:textId="77777777" w:rsidR="00D020CA" w:rsidRDefault="00D020CA" w:rsidP="00D020C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973105" id="_x0000_t202" coordsize="21600,21600" o:spt="202" path="m,l,21600r21600,l21600,xe">
              <v:stroke joinstyle="miter"/>
              <v:path gradientshapeok="t" o:connecttype="rect"/>
            </v:shapetype>
            <v:shape id="Cuadro de texto 4" o:spid="_x0000_s1026" type="#_x0000_t202" style="position:absolute;left:0;text-align:left;margin-left:17.9pt;margin-top:309.55pt;width:82.4pt;height:118.5pt;z-index:-25165363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">
              <v:textbox>
                <w:txbxContent>
                  <w:p w14:paraId="13DDFAB3" w14:textId="77777777" w:rsidR="00D020CA" w:rsidRDefault="00D020CA" w:rsidP="00D020CA">
                    <w:pPr>
                      <w:jc w:val="center"/>
                    </w:pPr>
                    <w:r>
                      <w:t>DATOS PERSONALES PROTEGIDOS POR EL ART.- 116 DE LA LGTAIP Y EL ART.- 61 DE LA LTAIPEO</w:t>
                    </w:r>
                  </w:p>
                </w:txbxContent>
              </v:textbox>
              <w10:wrap anchorx="margin"/>
            </v:shape>
          </w:pict>
        </mc:Fallback>
      </mc:AlternateContent>
    </w:r>
    <w:r w:rsidR="002144D3" w:rsidRPr="00A73AD7">
      <w:rPr>
        <w:rFonts w:ascii="Arial" w:hAnsi="Arial" w:cs="Arial"/>
        <w:noProof/>
        <w:sz w:val="18"/>
        <w:szCs w:val="18"/>
        <w:lang w:val="es-MX"/>
      </w:rPr>
      <w:drawing>
        <wp:anchor distT="0" distB="0" distL="114300" distR="114300" simplePos="0" relativeHeight="251654656" behindDoc="1" locked="0" layoutInCell="1" allowOverlap="1" wp14:anchorId="3D265F64" wp14:editId="06A98980">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2AF7">
      <w:rPr>
        <w:rFonts w:ascii="Arial" w:hAnsi="Arial" w:cs="Arial"/>
      </w:rPr>
      <w:t>00</w:t>
    </w:r>
    <w:r w:rsidR="002B4DBD">
      <w:rPr>
        <w:rFonts w:ascii="Arial" w:hAnsi="Arial" w:cs="Arial"/>
      </w:rPr>
      <w:t>36</w:t>
    </w:r>
    <w:r w:rsidR="002144D3" w:rsidRPr="00A73AD7">
      <w:rPr>
        <w:rFonts w:ascii="Arial" w:hAnsi="Arial" w:cs="Arial"/>
      </w:rPr>
      <w:t>/20</w:t>
    </w:r>
    <w:r w:rsidR="002144D3">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1C986D49" w:rsidR="002144D3" w:rsidRDefault="00D020CA">
    <w:pPr>
      <w:pStyle w:val="Encabezado"/>
    </w:pPr>
    <w:r w:rsidRPr="00C847F0">
      <w:rPr>
        <w:rFonts w:eastAsia="Calibri"/>
        <w:noProof/>
        <w:lang w:val="es-MX"/>
      </w:rPr>
      <mc:AlternateContent>
        <mc:Choice Requires="wps">
          <w:drawing>
            <wp:anchor distT="45720" distB="45720" distL="114300" distR="114300" simplePos="0" relativeHeight="251659776" behindDoc="1" locked="0" layoutInCell="1" allowOverlap="1" wp14:anchorId="7742F08C" wp14:editId="7493C0F5">
              <wp:simplePos x="0" y="0"/>
              <wp:positionH relativeFrom="leftMargin">
                <wp:posOffset>386195</wp:posOffset>
              </wp:positionH>
              <wp:positionV relativeFrom="paragraph">
                <wp:posOffset>5197936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2E01665" w14:textId="77777777" w:rsidR="00D020CA" w:rsidRDefault="00D020CA" w:rsidP="00D020C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42F08C" id="_x0000_t202" coordsize="21600,21600" o:spt="202" path="m,l,21600r21600,l21600,xe">
              <v:stroke joinstyle="miter"/>
              <v:path gradientshapeok="t" o:connecttype="rect"/>
            </v:shapetype>
            <v:shape id="Cuadro de texto 5" o:spid="_x0000_s1027" type="#_x0000_t202" style="position:absolute;margin-left:30.4pt;margin-top:409.3pt;width:82.4pt;height:118.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">
              <v:textbox>
                <w:txbxContent>
                  <w:p w14:paraId="02E01665" w14:textId="77777777" w:rsidR="00D020CA" w:rsidRDefault="00D020CA" w:rsidP="00D020CA">
                    <w:pPr>
                      <w:jc w:val="center"/>
                    </w:pPr>
                    <w:r>
                      <w:t>DATOS PERSONALES PROTEGIDOS POR EL ART.- 116 DE LA LGTAIP Y EL ART.- 61 DE LA LTAIPEO</w:t>
                    </w:r>
                  </w:p>
                </w:txbxContent>
              </v:textbox>
              <w10:wrap anchorx="margin"/>
            </v:shape>
          </w:pict>
        </mc:Fallback>
      </mc:AlternateContent>
    </w:r>
    <w:r w:rsidR="002144D3">
      <w:rPr>
        <w:noProof/>
        <w:lang w:val="es-MX"/>
      </w:rPr>
      <w:drawing>
        <wp:anchor distT="0" distB="0" distL="114300" distR="114300" simplePos="0" relativeHeight="251663360" behindDoc="1" locked="0" layoutInCell="1" allowOverlap="1" wp14:anchorId="1E53B701" wp14:editId="1C647F44">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44D3">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0B6A"/>
    <w:rsid w:val="00021A32"/>
    <w:rsid w:val="00026CF5"/>
    <w:rsid w:val="00027543"/>
    <w:rsid w:val="00027CA5"/>
    <w:rsid w:val="00030AD1"/>
    <w:rsid w:val="00032592"/>
    <w:rsid w:val="000334C2"/>
    <w:rsid w:val="00035972"/>
    <w:rsid w:val="0003697E"/>
    <w:rsid w:val="00037345"/>
    <w:rsid w:val="000439EF"/>
    <w:rsid w:val="00043F24"/>
    <w:rsid w:val="0004704B"/>
    <w:rsid w:val="00047FB5"/>
    <w:rsid w:val="0005156B"/>
    <w:rsid w:val="000558E9"/>
    <w:rsid w:val="00056002"/>
    <w:rsid w:val="000635B0"/>
    <w:rsid w:val="00064007"/>
    <w:rsid w:val="00065664"/>
    <w:rsid w:val="00066864"/>
    <w:rsid w:val="000668F8"/>
    <w:rsid w:val="000674E2"/>
    <w:rsid w:val="00067596"/>
    <w:rsid w:val="00067657"/>
    <w:rsid w:val="00071FA1"/>
    <w:rsid w:val="00072D95"/>
    <w:rsid w:val="00073204"/>
    <w:rsid w:val="00076E94"/>
    <w:rsid w:val="0008061F"/>
    <w:rsid w:val="000851D6"/>
    <w:rsid w:val="00087994"/>
    <w:rsid w:val="0009099B"/>
    <w:rsid w:val="00090C4D"/>
    <w:rsid w:val="000953BE"/>
    <w:rsid w:val="000956C2"/>
    <w:rsid w:val="000A17D9"/>
    <w:rsid w:val="000A3181"/>
    <w:rsid w:val="000A3937"/>
    <w:rsid w:val="000A3BB0"/>
    <w:rsid w:val="000A3BB8"/>
    <w:rsid w:val="000A509D"/>
    <w:rsid w:val="000A7A44"/>
    <w:rsid w:val="000B0104"/>
    <w:rsid w:val="000B49F5"/>
    <w:rsid w:val="000C1565"/>
    <w:rsid w:val="000C2C1E"/>
    <w:rsid w:val="000C4E31"/>
    <w:rsid w:val="000C55C6"/>
    <w:rsid w:val="000C6227"/>
    <w:rsid w:val="000C6C60"/>
    <w:rsid w:val="000C70E9"/>
    <w:rsid w:val="000D6698"/>
    <w:rsid w:val="000E2777"/>
    <w:rsid w:val="000E6AD5"/>
    <w:rsid w:val="000E6E1A"/>
    <w:rsid w:val="000F0020"/>
    <w:rsid w:val="000F07CF"/>
    <w:rsid w:val="000F2109"/>
    <w:rsid w:val="000F2EAD"/>
    <w:rsid w:val="000F4F36"/>
    <w:rsid w:val="000F5690"/>
    <w:rsid w:val="000F783C"/>
    <w:rsid w:val="000F7B39"/>
    <w:rsid w:val="00102FFD"/>
    <w:rsid w:val="001033A1"/>
    <w:rsid w:val="001048B1"/>
    <w:rsid w:val="001056AB"/>
    <w:rsid w:val="00106927"/>
    <w:rsid w:val="00112C70"/>
    <w:rsid w:val="001139C7"/>
    <w:rsid w:val="00120C20"/>
    <w:rsid w:val="0012261E"/>
    <w:rsid w:val="00122BB3"/>
    <w:rsid w:val="0012541D"/>
    <w:rsid w:val="00125E72"/>
    <w:rsid w:val="001319D1"/>
    <w:rsid w:val="001328C9"/>
    <w:rsid w:val="00132CE4"/>
    <w:rsid w:val="001341D3"/>
    <w:rsid w:val="00135D86"/>
    <w:rsid w:val="0013609B"/>
    <w:rsid w:val="001368CA"/>
    <w:rsid w:val="00140569"/>
    <w:rsid w:val="00142AD5"/>
    <w:rsid w:val="00142CF4"/>
    <w:rsid w:val="0014397E"/>
    <w:rsid w:val="001506AE"/>
    <w:rsid w:val="00150F4B"/>
    <w:rsid w:val="00155049"/>
    <w:rsid w:val="00160209"/>
    <w:rsid w:val="00160E9C"/>
    <w:rsid w:val="001632AD"/>
    <w:rsid w:val="00163861"/>
    <w:rsid w:val="00164147"/>
    <w:rsid w:val="00165D83"/>
    <w:rsid w:val="00166D0B"/>
    <w:rsid w:val="00172955"/>
    <w:rsid w:val="00174DD0"/>
    <w:rsid w:val="00175A93"/>
    <w:rsid w:val="00176075"/>
    <w:rsid w:val="00176D7B"/>
    <w:rsid w:val="00180A3F"/>
    <w:rsid w:val="00183795"/>
    <w:rsid w:val="00184BC3"/>
    <w:rsid w:val="0019376B"/>
    <w:rsid w:val="00194DD8"/>
    <w:rsid w:val="00195A39"/>
    <w:rsid w:val="001968FD"/>
    <w:rsid w:val="00196F6D"/>
    <w:rsid w:val="001A4D53"/>
    <w:rsid w:val="001A507B"/>
    <w:rsid w:val="001A6E5E"/>
    <w:rsid w:val="001B0398"/>
    <w:rsid w:val="001B0B86"/>
    <w:rsid w:val="001B1AB4"/>
    <w:rsid w:val="001B3349"/>
    <w:rsid w:val="001B3B32"/>
    <w:rsid w:val="001B64DB"/>
    <w:rsid w:val="001C2DF2"/>
    <w:rsid w:val="001D09AA"/>
    <w:rsid w:val="001D150B"/>
    <w:rsid w:val="001D7D2E"/>
    <w:rsid w:val="001E16C9"/>
    <w:rsid w:val="001E1A6A"/>
    <w:rsid w:val="001E5467"/>
    <w:rsid w:val="001E6D21"/>
    <w:rsid w:val="001F71A7"/>
    <w:rsid w:val="001F74CA"/>
    <w:rsid w:val="00201191"/>
    <w:rsid w:val="00201D27"/>
    <w:rsid w:val="0020275D"/>
    <w:rsid w:val="00204576"/>
    <w:rsid w:val="00204905"/>
    <w:rsid w:val="00206E78"/>
    <w:rsid w:val="00207AF0"/>
    <w:rsid w:val="0021005D"/>
    <w:rsid w:val="002101B9"/>
    <w:rsid w:val="00210866"/>
    <w:rsid w:val="00212D4B"/>
    <w:rsid w:val="00212F77"/>
    <w:rsid w:val="00214052"/>
    <w:rsid w:val="002140B3"/>
    <w:rsid w:val="002144D3"/>
    <w:rsid w:val="0021675C"/>
    <w:rsid w:val="00221647"/>
    <w:rsid w:val="002226BC"/>
    <w:rsid w:val="00223BE0"/>
    <w:rsid w:val="00232678"/>
    <w:rsid w:val="002342B7"/>
    <w:rsid w:val="0023606C"/>
    <w:rsid w:val="0024583D"/>
    <w:rsid w:val="00246A0A"/>
    <w:rsid w:val="00250BAB"/>
    <w:rsid w:val="00250FC5"/>
    <w:rsid w:val="00252336"/>
    <w:rsid w:val="00253796"/>
    <w:rsid w:val="00255783"/>
    <w:rsid w:val="00257298"/>
    <w:rsid w:val="00260BC1"/>
    <w:rsid w:val="00270EE2"/>
    <w:rsid w:val="002712DB"/>
    <w:rsid w:val="00274873"/>
    <w:rsid w:val="00275CCE"/>
    <w:rsid w:val="00275EBF"/>
    <w:rsid w:val="00281AAA"/>
    <w:rsid w:val="00286489"/>
    <w:rsid w:val="00286586"/>
    <w:rsid w:val="00286593"/>
    <w:rsid w:val="002943AA"/>
    <w:rsid w:val="00294A96"/>
    <w:rsid w:val="00295219"/>
    <w:rsid w:val="00295DBB"/>
    <w:rsid w:val="00296F18"/>
    <w:rsid w:val="00296F93"/>
    <w:rsid w:val="002970D0"/>
    <w:rsid w:val="002A0A1A"/>
    <w:rsid w:val="002A22F7"/>
    <w:rsid w:val="002A3636"/>
    <w:rsid w:val="002A3E0F"/>
    <w:rsid w:val="002A4502"/>
    <w:rsid w:val="002A6617"/>
    <w:rsid w:val="002A798E"/>
    <w:rsid w:val="002A7A14"/>
    <w:rsid w:val="002B20A0"/>
    <w:rsid w:val="002B36E5"/>
    <w:rsid w:val="002B4DBD"/>
    <w:rsid w:val="002C064D"/>
    <w:rsid w:val="002C25CA"/>
    <w:rsid w:val="002C692C"/>
    <w:rsid w:val="002D1049"/>
    <w:rsid w:val="002D145A"/>
    <w:rsid w:val="002D7AB1"/>
    <w:rsid w:val="002E0712"/>
    <w:rsid w:val="002E3177"/>
    <w:rsid w:val="002E471E"/>
    <w:rsid w:val="002E6B26"/>
    <w:rsid w:val="002F1FE7"/>
    <w:rsid w:val="002F397A"/>
    <w:rsid w:val="002F5F0B"/>
    <w:rsid w:val="002F6F1F"/>
    <w:rsid w:val="003012CE"/>
    <w:rsid w:val="00307BA1"/>
    <w:rsid w:val="0031136B"/>
    <w:rsid w:val="003117AB"/>
    <w:rsid w:val="00311E73"/>
    <w:rsid w:val="00313AD5"/>
    <w:rsid w:val="00316A30"/>
    <w:rsid w:val="00322EDF"/>
    <w:rsid w:val="003230BE"/>
    <w:rsid w:val="00324E9C"/>
    <w:rsid w:val="0032516E"/>
    <w:rsid w:val="0032692B"/>
    <w:rsid w:val="00326A7E"/>
    <w:rsid w:val="00326E0E"/>
    <w:rsid w:val="00330BC1"/>
    <w:rsid w:val="00333C75"/>
    <w:rsid w:val="003378EF"/>
    <w:rsid w:val="00337F43"/>
    <w:rsid w:val="00343435"/>
    <w:rsid w:val="003453BE"/>
    <w:rsid w:val="00345D40"/>
    <w:rsid w:val="0035069C"/>
    <w:rsid w:val="00351A60"/>
    <w:rsid w:val="0035736B"/>
    <w:rsid w:val="00357684"/>
    <w:rsid w:val="00357776"/>
    <w:rsid w:val="00357A28"/>
    <w:rsid w:val="003600A2"/>
    <w:rsid w:val="0036085C"/>
    <w:rsid w:val="00360DC1"/>
    <w:rsid w:val="00362BD4"/>
    <w:rsid w:val="003636E1"/>
    <w:rsid w:val="003638C4"/>
    <w:rsid w:val="00363F3A"/>
    <w:rsid w:val="00364B36"/>
    <w:rsid w:val="003654F6"/>
    <w:rsid w:val="00367EA3"/>
    <w:rsid w:val="00370340"/>
    <w:rsid w:val="00372346"/>
    <w:rsid w:val="0037279C"/>
    <w:rsid w:val="00373123"/>
    <w:rsid w:val="00373626"/>
    <w:rsid w:val="003745F5"/>
    <w:rsid w:val="00375BA1"/>
    <w:rsid w:val="00375E60"/>
    <w:rsid w:val="0037665E"/>
    <w:rsid w:val="0039061D"/>
    <w:rsid w:val="00390807"/>
    <w:rsid w:val="003949C6"/>
    <w:rsid w:val="00395B83"/>
    <w:rsid w:val="00395E43"/>
    <w:rsid w:val="003970B3"/>
    <w:rsid w:val="00397620"/>
    <w:rsid w:val="00397EDB"/>
    <w:rsid w:val="003A16C4"/>
    <w:rsid w:val="003A1DE0"/>
    <w:rsid w:val="003A2CC7"/>
    <w:rsid w:val="003A640E"/>
    <w:rsid w:val="003B06F3"/>
    <w:rsid w:val="003B07FD"/>
    <w:rsid w:val="003B517B"/>
    <w:rsid w:val="003B6272"/>
    <w:rsid w:val="003B6A4B"/>
    <w:rsid w:val="003C12CB"/>
    <w:rsid w:val="003C22AA"/>
    <w:rsid w:val="003C2517"/>
    <w:rsid w:val="003C2799"/>
    <w:rsid w:val="003D07D3"/>
    <w:rsid w:val="003D1C33"/>
    <w:rsid w:val="003D21EB"/>
    <w:rsid w:val="003D7DEF"/>
    <w:rsid w:val="003E1A83"/>
    <w:rsid w:val="003E51C7"/>
    <w:rsid w:val="003E568B"/>
    <w:rsid w:val="003E7F8F"/>
    <w:rsid w:val="003F1FFF"/>
    <w:rsid w:val="003F254F"/>
    <w:rsid w:val="003F2D6E"/>
    <w:rsid w:val="003F4389"/>
    <w:rsid w:val="003F5445"/>
    <w:rsid w:val="003F7330"/>
    <w:rsid w:val="003F738C"/>
    <w:rsid w:val="00400744"/>
    <w:rsid w:val="004027A4"/>
    <w:rsid w:val="0040281A"/>
    <w:rsid w:val="00406044"/>
    <w:rsid w:val="00406730"/>
    <w:rsid w:val="00411FB4"/>
    <w:rsid w:val="0041211F"/>
    <w:rsid w:val="0041584C"/>
    <w:rsid w:val="004259B2"/>
    <w:rsid w:val="00426409"/>
    <w:rsid w:val="0043120A"/>
    <w:rsid w:val="00431B90"/>
    <w:rsid w:val="00435513"/>
    <w:rsid w:val="00435AE1"/>
    <w:rsid w:val="004402CE"/>
    <w:rsid w:val="00450F12"/>
    <w:rsid w:val="004550B2"/>
    <w:rsid w:val="004558A9"/>
    <w:rsid w:val="0045685C"/>
    <w:rsid w:val="00456E61"/>
    <w:rsid w:val="0046046B"/>
    <w:rsid w:val="00466AD6"/>
    <w:rsid w:val="00466BDA"/>
    <w:rsid w:val="00467C41"/>
    <w:rsid w:val="00470B16"/>
    <w:rsid w:val="00471C70"/>
    <w:rsid w:val="004726AC"/>
    <w:rsid w:val="0047304E"/>
    <w:rsid w:val="00473175"/>
    <w:rsid w:val="00473225"/>
    <w:rsid w:val="0047510F"/>
    <w:rsid w:val="00476EE3"/>
    <w:rsid w:val="00481687"/>
    <w:rsid w:val="004819EC"/>
    <w:rsid w:val="00483AFA"/>
    <w:rsid w:val="0049063F"/>
    <w:rsid w:val="004A35A5"/>
    <w:rsid w:val="004A7221"/>
    <w:rsid w:val="004B2A44"/>
    <w:rsid w:val="004B3214"/>
    <w:rsid w:val="004C0A2C"/>
    <w:rsid w:val="004D31AE"/>
    <w:rsid w:val="004D530A"/>
    <w:rsid w:val="004D69CC"/>
    <w:rsid w:val="004D7463"/>
    <w:rsid w:val="004E0294"/>
    <w:rsid w:val="004E167A"/>
    <w:rsid w:val="004F0EAF"/>
    <w:rsid w:val="004F16BA"/>
    <w:rsid w:val="004F3DEB"/>
    <w:rsid w:val="004F4B01"/>
    <w:rsid w:val="004F7C7D"/>
    <w:rsid w:val="00502E44"/>
    <w:rsid w:val="00505CED"/>
    <w:rsid w:val="00510C5E"/>
    <w:rsid w:val="0051568C"/>
    <w:rsid w:val="00516A40"/>
    <w:rsid w:val="00516BCC"/>
    <w:rsid w:val="00521874"/>
    <w:rsid w:val="00523DE6"/>
    <w:rsid w:val="00525015"/>
    <w:rsid w:val="00526954"/>
    <w:rsid w:val="00533988"/>
    <w:rsid w:val="00533A7B"/>
    <w:rsid w:val="00543886"/>
    <w:rsid w:val="00546990"/>
    <w:rsid w:val="00546A06"/>
    <w:rsid w:val="00547243"/>
    <w:rsid w:val="00547B32"/>
    <w:rsid w:val="0055504F"/>
    <w:rsid w:val="00555453"/>
    <w:rsid w:val="0055625B"/>
    <w:rsid w:val="00556A8F"/>
    <w:rsid w:val="00562F3E"/>
    <w:rsid w:val="00566739"/>
    <w:rsid w:val="00572C01"/>
    <w:rsid w:val="00572DAA"/>
    <w:rsid w:val="00574043"/>
    <w:rsid w:val="00584DFC"/>
    <w:rsid w:val="005851DE"/>
    <w:rsid w:val="00585FAB"/>
    <w:rsid w:val="0058668B"/>
    <w:rsid w:val="00586F75"/>
    <w:rsid w:val="00594842"/>
    <w:rsid w:val="005950E6"/>
    <w:rsid w:val="005A0770"/>
    <w:rsid w:val="005A7F05"/>
    <w:rsid w:val="005C4932"/>
    <w:rsid w:val="005C6524"/>
    <w:rsid w:val="005C791C"/>
    <w:rsid w:val="005D1AA1"/>
    <w:rsid w:val="005D3DE8"/>
    <w:rsid w:val="005D550E"/>
    <w:rsid w:val="005D64AF"/>
    <w:rsid w:val="005E10AD"/>
    <w:rsid w:val="005E1CD9"/>
    <w:rsid w:val="005E2BD1"/>
    <w:rsid w:val="005E5BA2"/>
    <w:rsid w:val="005F09EE"/>
    <w:rsid w:val="005F15EE"/>
    <w:rsid w:val="00602422"/>
    <w:rsid w:val="00606520"/>
    <w:rsid w:val="00611C2E"/>
    <w:rsid w:val="00613111"/>
    <w:rsid w:val="006245BA"/>
    <w:rsid w:val="00626E25"/>
    <w:rsid w:val="006307CC"/>
    <w:rsid w:val="00634B92"/>
    <w:rsid w:val="00635A69"/>
    <w:rsid w:val="006408C9"/>
    <w:rsid w:val="00641D8B"/>
    <w:rsid w:val="00646ED9"/>
    <w:rsid w:val="00651886"/>
    <w:rsid w:val="006546DE"/>
    <w:rsid w:val="00654BBE"/>
    <w:rsid w:val="00661A39"/>
    <w:rsid w:val="00663C0B"/>
    <w:rsid w:val="006668D9"/>
    <w:rsid w:val="00666B0E"/>
    <w:rsid w:val="006727F4"/>
    <w:rsid w:val="00672904"/>
    <w:rsid w:val="00672CBA"/>
    <w:rsid w:val="00674EAC"/>
    <w:rsid w:val="00676136"/>
    <w:rsid w:val="00677978"/>
    <w:rsid w:val="00680D49"/>
    <w:rsid w:val="0068239B"/>
    <w:rsid w:val="00682731"/>
    <w:rsid w:val="006827F8"/>
    <w:rsid w:val="00683B03"/>
    <w:rsid w:val="00685D6F"/>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6970"/>
    <w:rsid w:val="006A6ECD"/>
    <w:rsid w:val="006B617F"/>
    <w:rsid w:val="006C0CA3"/>
    <w:rsid w:val="006C29A8"/>
    <w:rsid w:val="006C31C0"/>
    <w:rsid w:val="006C3A19"/>
    <w:rsid w:val="006C540A"/>
    <w:rsid w:val="006C6B91"/>
    <w:rsid w:val="006C7EB5"/>
    <w:rsid w:val="006D147C"/>
    <w:rsid w:val="006D1B65"/>
    <w:rsid w:val="006D3714"/>
    <w:rsid w:val="006D5A41"/>
    <w:rsid w:val="006D7462"/>
    <w:rsid w:val="006E0CC7"/>
    <w:rsid w:val="006E291F"/>
    <w:rsid w:val="006E2C00"/>
    <w:rsid w:val="006E39C3"/>
    <w:rsid w:val="006E5101"/>
    <w:rsid w:val="006E7E0A"/>
    <w:rsid w:val="006F2C29"/>
    <w:rsid w:val="00700E21"/>
    <w:rsid w:val="00705B71"/>
    <w:rsid w:val="00707B95"/>
    <w:rsid w:val="007105D2"/>
    <w:rsid w:val="00710B10"/>
    <w:rsid w:val="007116B4"/>
    <w:rsid w:val="0071337C"/>
    <w:rsid w:val="007142CD"/>
    <w:rsid w:val="00715B93"/>
    <w:rsid w:val="00720CC7"/>
    <w:rsid w:val="00723F42"/>
    <w:rsid w:val="0072417D"/>
    <w:rsid w:val="00725BFA"/>
    <w:rsid w:val="00727580"/>
    <w:rsid w:val="00730D66"/>
    <w:rsid w:val="00731A28"/>
    <w:rsid w:val="00734FE1"/>
    <w:rsid w:val="007357E4"/>
    <w:rsid w:val="007365DA"/>
    <w:rsid w:val="00736E80"/>
    <w:rsid w:val="0074017C"/>
    <w:rsid w:val="007405B4"/>
    <w:rsid w:val="00742701"/>
    <w:rsid w:val="007454B3"/>
    <w:rsid w:val="0074641C"/>
    <w:rsid w:val="00747FB3"/>
    <w:rsid w:val="00750464"/>
    <w:rsid w:val="00750E70"/>
    <w:rsid w:val="0075247C"/>
    <w:rsid w:val="00753EED"/>
    <w:rsid w:val="00756C5C"/>
    <w:rsid w:val="00760FF0"/>
    <w:rsid w:val="007616DD"/>
    <w:rsid w:val="00761E0C"/>
    <w:rsid w:val="00764C7B"/>
    <w:rsid w:val="00765194"/>
    <w:rsid w:val="00766415"/>
    <w:rsid w:val="00772264"/>
    <w:rsid w:val="00772750"/>
    <w:rsid w:val="00777CF5"/>
    <w:rsid w:val="00780427"/>
    <w:rsid w:val="007822D2"/>
    <w:rsid w:val="00783D7B"/>
    <w:rsid w:val="00783EDE"/>
    <w:rsid w:val="00784493"/>
    <w:rsid w:val="0079201B"/>
    <w:rsid w:val="0079269A"/>
    <w:rsid w:val="00796397"/>
    <w:rsid w:val="0079658F"/>
    <w:rsid w:val="007A1E52"/>
    <w:rsid w:val="007A2570"/>
    <w:rsid w:val="007A33CF"/>
    <w:rsid w:val="007A4F76"/>
    <w:rsid w:val="007A5988"/>
    <w:rsid w:val="007B0581"/>
    <w:rsid w:val="007B2BAB"/>
    <w:rsid w:val="007B573F"/>
    <w:rsid w:val="007B67EB"/>
    <w:rsid w:val="007C0CFD"/>
    <w:rsid w:val="007D31A0"/>
    <w:rsid w:val="007D564E"/>
    <w:rsid w:val="007E0C70"/>
    <w:rsid w:val="007E3CFF"/>
    <w:rsid w:val="007E6219"/>
    <w:rsid w:val="007F16A4"/>
    <w:rsid w:val="007F1E01"/>
    <w:rsid w:val="007F403D"/>
    <w:rsid w:val="007F5A4E"/>
    <w:rsid w:val="007F5FED"/>
    <w:rsid w:val="007F6903"/>
    <w:rsid w:val="008019F2"/>
    <w:rsid w:val="00802DB3"/>
    <w:rsid w:val="00802EE4"/>
    <w:rsid w:val="008043E1"/>
    <w:rsid w:val="00804947"/>
    <w:rsid w:val="008075F1"/>
    <w:rsid w:val="00807AA4"/>
    <w:rsid w:val="00811AC0"/>
    <w:rsid w:val="00813257"/>
    <w:rsid w:val="0081409D"/>
    <w:rsid w:val="00814192"/>
    <w:rsid w:val="00820128"/>
    <w:rsid w:val="0082213D"/>
    <w:rsid w:val="008229F1"/>
    <w:rsid w:val="0082438B"/>
    <w:rsid w:val="00824E92"/>
    <w:rsid w:val="00825E6B"/>
    <w:rsid w:val="0083112B"/>
    <w:rsid w:val="008317C8"/>
    <w:rsid w:val="00831D8E"/>
    <w:rsid w:val="00834FDB"/>
    <w:rsid w:val="00836E04"/>
    <w:rsid w:val="00840FB4"/>
    <w:rsid w:val="008412A3"/>
    <w:rsid w:val="00843A48"/>
    <w:rsid w:val="0084463F"/>
    <w:rsid w:val="00852131"/>
    <w:rsid w:val="008523B3"/>
    <w:rsid w:val="008528AF"/>
    <w:rsid w:val="008554D0"/>
    <w:rsid w:val="008574E0"/>
    <w:rsid w:val="00861B58"/>
    <w:rsid w:val="00864B46"/>
    <w:rsid w:val="00867DE5"/>
    <w:rsid w:val="00870DB0"/>
    <w:rsid w:val="00872609"/>
    <w:rsid w:val="00874121"/>
    <w:rsid w:val="00876A9D"/>
    <w:rsid w:val="00876CB5"/>
    <w:rsid w:val="008823E5"/>
    <w:rsid w:val="00884C29"/>
    <w:rsid w:val="008867E7"/>
    <w:rsid w:val="0089180A"/>
    <w:rsid w:val="0089778E"/>
    <w:rsid w:val="008A389C"/>
    <w:rsid w:val="008A3F50"/>
    <w:rsid w:val="008A6ACD"/>
    <w:rsid w:val="008A6BF4"/>
    <w:rsid w:val="008B62E6"/>
    <w:rsid w:val="008B6B0C"/>
    <w:rsid w:val="008B7CE7"/>
    <w:rsid w:val="008C0004"/>
    <w:rsid w:val="008C07DF"/>
    <w:rsid w:val="008C0D49"/>
    <w:rsid w:val="008C7879"/>
    <w:rsid w:val="008D146F"/>
    <w:rsid w:val="008D343F"/>
    <w:rsid w:val="008D3F34"/>
    <w:rsid w:val="008D50B0"/>
    <w:rsid w:val="008D615A"/>
    <w:rsid w:val="008D758E"/>
    <w:rsid w:val="008E14E4"/>
    <w:rsid w:val="008E2B12"/>
    <w:rsid w:val="008E3073"/>
    <w:rsid w:val="008E42B1"/>
    <w:rsid w:val="008E5585"/>
    <w:rsid w:val="008E5DDE"/>
    <w:rsid w:val="008F132A"/>
    <w:rsid w:val="008F1594"/>
    <w:rsid w:val="008F4ABF"/>
    <w:rsid w:val="00906C4C"/>
    <w:rsid w:val="00910EFC"/>
    <w:rsid w:val="00916E19"/>
    <w:rsid w:val="00917498"/>
    <w:rsid w:val="00917EDB"/>
    <w:rsid w:val="00920526"/>
    <w:rsid w:val="009214F9"/>
    <w:rsid w:val="00922080"/>
    <w:rsid w:val="009228A3"/>
    <w:rsid w:val="00924687"/>
    <w:rsid w:val="00924C3A"/>
    <w:rsid w:val="00933BF1"/>
    <w:rsid w:val="0093469B"/>
    <w:rsid w:val="0093506B"/>
    <w:rsid w:val="00935F92"/>
    <w:rsid w:val="00943D26"/>
    <w:rsid w:val="00944924"/>
    <w:rsid w:val="009525A3"/>
    <w:rsid w:val="00953A38"/>
    <w:rsid w:val="0095484F"/>
    <w:rsid w:val="0095726D"/>
    <w:rsid w:val="00957EC6"/>
    <w:rsid w:val="00957FC5"/>
    <w:rsid w:val="00963117"/>
    <w:rsid w:val="00964538"/>
    <w:rsid w:val="00966BE0"/>
    <w:rsid w:val="00972D02"/>
    <w:rsid w:val="009749F2"/>
    <w:rsid w:val="009905A3"/>
    <w:rsid w:val="00992F9A"/>
    <w:rsid w:val="00997234"/>
    <w:rsid w:val="009A36C0"/>
    <w:rsid w:val="009A3B93"/>
    <w:rsid w:val="009B1CEE"/>
    <w:rsid w:val="009B3100"/>
    <w:rsid w:val="009B3687"/>
    <w:rsid w:val="009B4B80"/>
    <w:rsid w:val="009B52E2"/>
    <w:rsid w:val="009B69BD"/>
    <w:rsid w:val="009B6FE9"/>
    <w:rsid w:val="009C0D5B"/>
    <w:rsid w:val="009C131A"/>
    <w:rsid w:val="009C16BC"/>
    <w:rsid w:val="009C2486"/>
    <w:rsid w:val="009C26BB"/>
    <w:rsid w:val="009C2A9F"/>
    <w:rsid w:val="009C2EA9"/>
    <w:rsid w:val="009C37DB"/>
    <w:rsid w:val="009C4886"/>
    <w:rsid w:val="009D19E2"/>
    <w:rsid w:val="009D7B1B"/>
    <w:rsid w:val="009E0919"/>
    <w:rsid w:val="009E1969"/>
    <w:rsid w:val="009E33DA"/>
    <w:rsid w:val="009E65F7"/>
    <w:rsid w:val="009F28D2"/>
    <w:rsid w:val="00A046FF"/>
    <w:rsid w:val="00A056DA"/>
    <w:rsid w:val="00A076E2"/>
    <w:rsid w:val="00A10AAF"/>
    <w:rsid w:val="00A1144C"/>
    <w:rsid w:val="00A11487"/>
    <w:rsid w:val="00A13471"/>
    <w:rsid w:val="00A1391C"/>
    <w:rsid w:val="00A15369"/>
    <w:rsid w:val="00A15B34"/>
    <w:rsid w:val="00A20099"/>
    <w:rsid w:val="00A20501"/>
    <w:rsid w:val="00A21591"/>
    <w:rsid w:val="00A2194B"/>
    <w:rsid w:val="00A25F83"/>
    <w:rsid w:val="00A2628E"/>
    <w:rsid w:val="00A31A82"/>
    <w:rsid w:val="00A35378"/>
    <w:rsid w:val="00A36520"/>
    <w:rsid w:val="00A419EA"/>
    <w:rsid w:val="00A41BBB"/>
    <w:rsid w:val="00A470EF"/>
    <w:rsid w:val="00A5042E"/>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1933"/>
    <w:rsid w:val="00A92A66"/>
    <w:rsid w:val="00A941A5"/>
    <w:rsid w:val="00A95AF1"/>
    <w:rsid w:val="00A95C82"/>
    <w:rsid w:val="00AA57CF"/>
    <w:rsid w:val="00AB0D65"/>
    <w:rsid w:val="00AB1533"/>
    <w:rsid w:val="00AB1C1C"/>
    <w:rsid w:val="00AB2AF7"/>
    <w:rsid w:val="00AB2FF0"/>
    <w:rsid w:val="00AB36AE"/>
    <w:rsid w:val="00AB3F67"/>
    <w:rsid w:val="00AB4089"/>
    <w:rsid w:val="00AB4A09"/>
    <w:rsid w:val="00AB4C90"/>
    <w:rsid w:val="00AB712E"/>
    <w:rsid w:val="00AB783C"/>
    <w:rsid w:val="00AC033D"/>
    <w:rsid w:val="00AC3D37"/>
    <w:rsid w:val="00AC47B9"/>
    <w:rsid w:val="00AD0B6E"/>
    <w:rsid w:val="00AD1222"/>
    <w:rsid w:val="00AD3FDF"/>
    <w:rsid w:val="00AE1985"/>
    <w:rsid w:val="00AE2CEF"/>
    <w:rsid w:val="00AE5951"/>
    <w:rsid w:val="00AE670D"/>
    <w:rsid w:val="00AF2E69"/>
    <w:rsid w:val="00AF6BF9"/>
    <w:rsid w:val="00B04D8F"/>
    <w:rsid w:val="00B06A20"/>
    <w:rsid w:val="00B10165"/>
    <w:rsid w:val="00B10462"/>
    <w:rsid w:val="00B12321"/>
    <w:rsid w:val="00B1422E"/>
    <w:rsid w:val="00B149CA"/>
    <w:rsid w:val="00B15475"/>
    <w:rsid w:val="00B163AC"/>
    <w:rsid w:val="00B23092"/>
    <w:rsid w:val="00B23A8B"/>
    <w:rsid w:val="00B25F23"/>
    <w:rsid w:val="00B2600F"/>
    <w:rsid w:val="00B27A3A"/>
    <w:rsid w:val="00B300CC"/>
    <w:rsid w:val="00B321CB"/>
    <w:rsid w:val="00B34A17"/>
    <w:rsid w:val="00B37102"/>
    <w:rsid w:val="00B401C0"/>
    <w:rsid w:val="00B45433"/>
    <w:rsid w:val="00B50F19"/>
    <w:rsid w:val="00B5109F"/>
    <w:rsid w:val="00B543EB"/>
    <w:rsid w:val="00B55A5F"/>
    <w:rsid w:val="00B57C74"/>
    <w:rsid w:val="00B62D72"/>
    <w:rsid w:val="00B6671E"/>
    <w:rsid w:val="00B66B22"/>
    <w:rsid w:val="00B7239E"/>
    <w:rsid w:val="00B76F68"/>
    <w:rsid w:val="00B813BD"/>
    <w:rsid w:val="00B813E5"/>
    <w:rsid w:val="00B814E4"/>
    <w:rsid w:val="00B8199E"/>
    <w:rsid w:val="00B84C7D"/>
    <w:rsid w:val="00B93B2F"/>
    <w:rsid w:val="00B95AC5"/>
    <w:rsid w:val="00B95E64"/>
    <w:rsid w:val="00B96111"/>
    <w:rsid w:val="00BA4761"/>
    <w:rsid w:val="00BA4D11"/>
    <w:rsid w:val="00BB2EC0"/>
    <w:rsid w:val="00BB718F"/>
    <w:rsid w:val="00BC2EBC"/>
    <w:rsid w:val="00BC4105"/>
    <w:rsid w:val="00BC47C0"/>
    <w:rsid w:val="00BD1E0E"/>
    <w:rsid w:val="00BE5BAF"/>
    <w:rsid w:val="00BE6C2B"/>
    <w:rsid w:val="00BE72B4"/>
    <w:rsid w:val="00BF1CE0"/>
    <w:rsid w:val="00BF25F9"/>
    <w:rsid w:val="00BF4030"/>
    <w:rsid w:val="00BF484A"/>
    <w:rsid w:val="00C03785"/>
    <w:rsid w:val="00C10FCF"/>
    <w:rsid w:val="00C21430"/>
    <w:rsid w:val="00C22D0D"/>
    <w:rsid w:val="00C254ED"/>
    <w:rsid w:val="00C33DD1"/>
    <w:rsid w:val="00C354F6"/>
    <w:rsid w:val="00C42A60"/>
    <w:rsid w:val="00C42B27"/>
    <w:rsid w:val="00C44A4B"/>
    <w:rsid w:val="00C47F9D"/>
    <w:rsid w:val="00C544A0"/>
    <w:rsid w:val="00C60B8D"/>
    <w:rsid w:val="00C60E00"/>
    <w:rsid w:val="00C6134D"/>
    <w:rsid w:val="00C6391B"/>
    <w:rsid w:val="00C64FD4"/>
    <w:rsid w:val="00C65864"/>
    <w:rsid w:val="00C707C2"/>
    <w:rsid w:val="00C71DD8"/>
    <w:rsid w:val="00C72565"/>
    <w:rsid w:val="00C7326C"/>
    <w:rsid w:val="00C75628"/>
    <w:rsid w:val="00C76F66"/>
    <w:rsid w:val="00C77E51"/>
    <w:rsid w:val="00C80831"/>
    <w:rsid w:val="00C80C36"/>
    <w:rsid w:val="00C81105"/>
    <w:rsid w:val="00C82AF3"/>
    <w:rsid w:val="00C84DF3"/>
    <w:rsid w:val="00C864BA"/>
    <w:rsid w:val="00C87683"/>
    <w:rsid w:val="00C90395"/>
    <w:rsid w:val="00C91F9C"/>
    <w:rsid w:val="00C92C19"/>
    <w:rsid w:val="00C93942"/>
    <w:rsid w:val="00CA1A54"/>
    <w:rsid w:val="00CA30BA"/>
    <w:rsid w:val="00CA494A"/>
    <w:rsid w:val="00CA5BAC"/>
    <w:rsid w:val="00CB3964"/>
    <w:rsid w:val="00CB4190"/>
    <w:rsid w:val="00CB5FB1"/>
    <w:rsid w:val="00CC26EF"/>
    <w:rsid w:val="00CC7362"/>
    <w:rsid w:val="00CD1DDA"/>
    <w:rsid w:val="00CD35E0"/>
    <w:rsid w:val="00CD4529"/>
    <w:rsid w:val="00CD5E22"/>
    <w:rsid w:val="00CD6829"/>
    <w:rsid w:val="00CD6D1C"/>
    <w:rsid w:val="00CE54F5"/>
    <w:rsid w:val="00CF2D22"/>
    <w:rsid w:val="00CF4206"/>
    <w:rsid w:val="00CF4E5C"/>
    <w:rsid w:val="00CF6047"/>
    <w:rsid w:val="00CF60CA"/>
    <w:rsid w:val="00D01E98"/>
    <w:rsid w:val="00D020CA"/>
    <w:rsid w:val="00D020CC"/>
    <w:rsid w:val="00D05077"/>
    <w:rsid w:val="00D058DA"/>
    <w:rsid w:val="00D07A2B"/>
    <w:rsid w:val="00D07D24"/>
    <w:rsid w:val="00D12806"/>
    <w:rsid w:val="00D149EE"/>
    <w:rsid w:val="00D2439D"/>
    <w:rsid w:val="00D2553B"/>
    <w:rsid w:val="00D27A49"/>
    <w:rsid w:val="00D31ED3"/>
    <w:rsid w:val="00D31F5F"/>
    <w:rsid w:val="00D4417A"/>
    <w:rsid w:val="00D46053"/>
    <w:rsid w:val="00D467E1"/>
    <w:rsid w:val="00D5005C"/>
    <w:rsid w:val="00D50CC6"/>
    <w:rsid w:val="00D56AB0"/>
    <w:rsid w:val="00D61CE9"/>
    <w:rsid w:val="00D63A84"/>
    <w:rsid w:val="00D64E43"/>
    <w:rsid w:val="00D7020F"/>
    <w:rsid w:val="00D70C8E"/>
    <w:rsid w:val="00D70F4B"/>
    <w:rsid w:val="00D716C7"/>
    <w:rsid w:val="00D71778"/>
    <w:rsid w:val="00D7203F"/>
    <w:rsid w:val="00D72485"/>
    <w:rsid w:val="00D7413D"/>
    <w:rsid w:val="00D76522"/>
    <w:rsid w:val="00D77CCF"/>
    <w:rsid w:val="00D83E39"/>
    <w:rsid w:val="00D8599C"/>
    <w:rsid w:val="00D86689"/>
    <w:rsid w:val="00D90031"/>
    <w:rsid w:val="00D9278E"/>
    <w:rsid w:val="00D92CD7"/>
    <w:rsid w:val="00D9348F"/>
    <w:rsid w:val="00D939A2"/>
    <w:rsid w:val="00D93FAE"/>
    <w:rsid w:val="00DA36F1"/>
    <w:rsid w:val="00DA6621"/>
    <w:rsid w:val="00DB0149"/>
    <w:rsid w:val="00DB03B1"/>
    <w:rsid w:val="00DB0CAF"/>
    <w:rsid w:val="00DB3D87"/>
    <w:rsid w:val="00DB568D"/>
    <w:rsid w:val="00DC0E30"/>
    <w:rsid w:val="00DC1B90"/>
    <w:rsid w:val="00DC6175"/>
    <w:rsid w:val="00DC68F3"/>
    <w:rsid w:val="00DC6A93"/>
    <w:rsid w:val="00DD2C06"/>
    <w:rsid w:val="00DD2D11"/>
    <w:rsid w:val="00DD3A12"/>
    <w:rsid w:val="00DD52D8"/>
    <w:rsid w:val="00DD69B3"/>
    <w:rsid w:val="00DD7728"/>
    <w:rsid w:val="00DE22C2"/>
    <w:rsid w:val="00DE47E0"/>
    <w:rsid w:val="00DE56EC"/>
    <w:rsid w:val="00DE5CEF"/>
    <w:rsid w:val="00DE6248"/>
    <w:rsid w:val="00DE6686"/>
    <w:rsid w:val="00DE6826"/>
    <w:rsid w:val="00DE6D44"/>
    <w:rsid w:val="00DE7D18"/>
    <w:rsid w:val="00DE7DB0"/>
    <w:rsid w:val="00DF07D4"/>
    <w:rsid w:val="00DF0D64"/>
    <w:rsid w:val="00DF3097"/>
    <w:rsid w:val="00DF467C"/>
    <w:rsid w:val="00DF4DF9"/>
    <w:rsid w:val="00DF66EA"/>
    <w:rsid w:val="00E003D8"/>
    <w:rsid w:val="00E04057"/>
    <w:rsid w:val="00E0415B"/>
    <w:rsid w:val="00E0550C"/>
    <w:rsid w:val="00E05B31"/>
    <w:rsid w:val="00E06416"/>
    <w:rsid w:val="00E16603"/>
    <w:rsid w:val="00E2534F"/>
    <w:rsid w:val="00E25C17"/>
    <w:rsid w:val="00E306D2"/>
    <w:rsid w:val="00E30CD2"/>
    <w:rsid w:val="00E41559"/>
    <w:rsid w:val="00E41A2C"/>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1E65"/>
    <w:rsid w:val="00E925D9"/>
    <w:rsid w:val="00E93DF8"/>
    <w:rsid w:val="00E954B1"/>
    <w:rsid w:val="00E95FD9"/>
    <w:rsid w:val="00E969CC"/>
    <w:rsid w:val="00E975E9"/>
    <w:rsid w:val="00E9769F"/>
    <w:rsid w:val="00EA120D"/>
    <w:rsid w:val="00EA2E4A"/>
    <w:rsid w:val="00EA47A2"/>
    <w:rsid w:val="00EA6A84"/>
    <w:rsid w:val="00EB1FF8"/>
    <w:rsid w:val="00EB4115"/>
    <w:rsid w:val="00EB568E"/>
    <w:rsid w:val="00EC05E8"/>
    <w:rsid w:val="00EC454C"/>
    <w:rsid w:val="00EC72F7"/>
    <w:rsid w:val="00ED091C"/>
    <w:rsid w:val="00ED1FE7"/>
    <w:rsid w:val="00EE2766"/>
    <w:rsid w:val="00EE3FA4"/>
    <w:rsid w:val="00EE4F61"/>
    <w:rsid w:val="00EE6999"/>
    <w:rsid w:val="00EF1E7F"/>
    <w:rsid w:val="00EF43D8"/>
    <w:rsid w:val="00EF49DD"/>
    <w:rsid w:val="00EF4CC5"/>
    <w:rsid w:val="00EF64CE"/>
    <w:rsid w:val="00EF7054"/>
    <w:rsid w:val="00F005A1"/>
    <w:rsid w:val="00F01098"/>
    <w:rsid w:val="00F026C1"/>
    <w:rsid w:val="00F02812"/>
    <w:rsid w:val="00F05D33"/>
    <w:rsid w:val="00F115C9"/>
    <w:rsid w:val="00F13ADF"/>
    <w:rsid w:val="00F1645B"/>
    <w:rsid w:val="00F2294F"/>
    <w:rsid w:val="00F230E0"/>
    <w:rsid w:val="00F2650A"/>
    <w:rsid w:val="00F30E31"/>
    <w:rsid w:val="00F32514"/>
    <w:rsid w:val="00F34C0A"/>
    <w:rsid w:val="00F36864"/>
    <w:rsid w:val="00F36CA6"/>
    <w:rsid w:val="00F36ED5"/>
    <w:rsid w:val="00F36FCB"/>
    <w:rsid w:val="00F40464"/>
    <w:rsid w:val="00F407F6"/>
    <w:rsid w:val="00F422AC"/>
    <w:rsid w:val="00F44D27"/>
    <w:rsid w:val="00F50D9F"/>
    <w:rsid w:val="00F53625"/>
    <w:rsid w:val="00F57098"/>
    <w:rsid w:val="00F60672"/>
    <w:rsid w:val="00F616B6"/>
    <w:rsid w:val="00F665E7"/>
    <w:rsid w:val="00F674DC"/>
    <w:rsid w:val="00F70904"/>
    <w:rsid w:val="00F7156D"/>
    <w:rsid w:val="00F7401E"/>
    <w:rsid w:val="00F74C4F"/>
    <w:rsid w:val="00F77BBF"/>
    <w:rsid w:val="00F80AE6"/>
    <w:rsid w:val="00F8105D"/>
    <w:rsid w:val="00F81B42"/>
    <w:rsid w:val="00F83166"/>
    <w:rsid w:val="00F83E66"/>
    <w:rsid w:val="00F8442D"/>
    <w:rsid w:val="00F87AD7"/>
    <w:rsid w:val="00F96406"/>
    <w:rsid w:val="00FA13A0"/>
    <w:rsid w:val="00FA2A46"/>
    <w:rsid w:val="00FA5F43"/>
    <w:rsid w:val="00FB0555"/>
    <w:rsid w:val="00FB0F8B"/>
    <w:rsid w:val="00FB57C3"/>
    <w:rsid w:val="00FB5D26"/>
    <w:rsid w:val="00FB7F4E"/>
    <w:rsid w:val="00FC1955"/>
    <w:rsid w:val="00FC1FCF"/>
    <w:rsid w:val="00FC2258"/>
    <w:rsid w:val="00FC3744"/>
    <w:rsid w:val="00FC39C7"/>
    <w:rsid w:val="00FC3FED"/>
    <w:rsid w:val="00FD2282"/>
    <w:rsid w:val="00FD5B2F"/>
    <w:rsid w:val="00FD70F8"/>
    <w:rsid w:val="00FE1F35"/>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433738DE-AADE-4E29-9E7F-F2B5FA7C4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paragraph" w:styleId="NormalWeb">
    <w:name w:val="Normal (Web)"/>
    <w:basedOn w:val="Normal"/>
    <w:uiPriority w:val="99"/>
    <w:unhideWhenUsed/>
    <w:rsid w:val="0074641C"/>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642036994">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3377</Words>
  <Characters>18578</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2022-09-20T17:50:00Z</cp:lastPrinted>
  <dcterms:created xsi:type="dcterms:W3CDTF">2023-01-13T19:54:00Z</dcterms:created>
  <dcterms:modified xsi:type="dcterms:W3CDTF">2023-01-13T19:54:00Z</dcterms:modified>
</cp:coreProperties>
</file>