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3509B6" w:rsidRDefault="00911817" w:rsidP="00911817">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402310A1"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sidR="003617D9">
        <w:rPr>
          <w:rFonts w:ascii="Arial" w:hAnsi="Arial" w:cs="Arial"/>
          <w:b/>
          <w:sz w:val="26"/>
          <w:szCs w:val="26"/>
        </w:rPr>
        <w:t>0</w:t>
      </w:r>
      <w:r w:rsidR="00E9073B">
        <w:rPr>
          <w:rFonts w:ascii="Arial" w:hAnsi="Arial" w:cs="Arial"/>
          <w:b/>
          <w:sz w:val="26"/>
          <w:szCs w:val="26"/>
        </w:rPr>
        <w:t>36</w:t>
      </w:r>
      <w:r w:rsidR="00BB563E">
        <w:rPr>
          <w:rFonts w:ascii="Arial" w:hAnsi="Arial" w:cs="Arial"/>
          <w:b/>
          <w:sz w:val="26"/>
          <w:szCs w:val="26"/>
        </w:rPr>
        <w:t>6</w:t>
      </w:r>
      <w:r>
        <w:rPr>
          <w:rFonts w:ascii="Arial" w:hAnsi="Arial" w:cs="Arial"/>
          <w:b/>
          <w:sz w:val="26"/>
          <w:szCs w:val="26"/>
        </w:rPr>
        <w:t>/2019</w:t>
      </w:r>
      <w:r w:rsidR="005106FD">
        <w:rPr>
          <w:rFonts w:ascii="Arial" w:hAnsi="Arial" w:cs="Arial"/>
          <w:b/>
          <w:sz w:val="26"/>
          <w:szCs w:val="26"/>
        </w:rPr>
        <w:t>.</w:t>
      </w:r>
    </w:p>
    <w:p w14:paraId="01D79E59" w14:textId="0C5CA7F7"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6B0870">
        <w:rPr>
          <w:rFonts w:ascii="Arial" w:hAnsi="Arial" w:cs="Arial"/>
          <w:b/>
          <w:sz w:val="26"/>
          <w:szCs w:val="26"/>
        </w:rPr>
        <w:t>00</w:t>
      </w:r>
      <w:r w:rsidR="00E9073B">
        <w:rPr>
          <w:rFonts w:ascii="Arial" w:hAnsi="Arial" w:cs="Arial"/>
          <w:b/>
          <w:sz w:val="26"/>
          <w:szCs w:val="26"/>
        </w:rPr>
        <w:t>9</w:t>
      </w:r>
      <w:r w:rsidR="00BB563E">
        <w:rPr>
          <w:rFonts w:ascii="Arial" w:hAnsi="Arial" w:cs="Arial"/>
          <w:b/>
          <w:sz w:val="26"/>
          <w:szCs w:val="26"/>
        </w:rPr>
        <w:t>9</w:t>
      </w:r>
      <w:r w:rsidR="006B0870">
        <w:rPr>
          <w:rFonts w:ascii="Arial" w:hAnsi="Arial" w:cs="Arial"/>
          <w:b/>
          <w:sz w:val="26"/>
          <w:szCs w:val="26"/>
        </w:rPr>
        <w:t>/201</w:t>
      </w:r>
      <w:r w:rsidR="003E7562">
        <w:rPr>
          <w:rFonts w:ascii="Arial" w:hAnsi="Arial" w:cs="Arial"/>
          <w:b/>
          <w:sz w:val="26"/>
          <w:szCs w:val="26"/>
        </w:rPr>
        <w:t>8</w:t>
      </w:r>
      <w:r w:rsidRPr="003509B6">
        <w:rPr>
          <w:rFonts w:ascii="Arial" w:hAnsi="Arial" w:cs="Arial"/>
          <w:b/>
          <w:sz w:val="26"/>
          <w:szCs w:val="26"/>
        </w:rPr>
        <w:t xml:space="preserve"> </w:t>
      </w:r>
      <w:r w:rsidR="00E9073B">
        <w:rPr>
          <w:rFonts w:ascii="Arial" w:hAnsi="Arial" w:cs="Arial"/>
          <w:b/>
          <w:sz w:val="26"/>
          <w:szCs w:val="26"/>
        </w:rPr>
        <w:t>SÉPTIMA</w:t>
      </w:r>
      <w:r>
        <w:rPr>
          <w:rFonts w:ascii="Arial" w:hAnsi="Arial" w:cs="Arial"/>
          <w:b/>
          <w:sz w:val="26"/>
          <w:szCs w:val="26"/>
        </w:rPr>
        <w:t xml:space="preserve"> </w:t>
      </w:r>
      <w:r w:rsidRPr="003509B6">
        <w:rPr>
          <w:rFonts w:ascii="Arial" w:hAnsi="Arial" w:cs="Arial"/>
          <w:b/>
          <w:sz w:val="26"/>
          <w:szCs w:val="26"/>
        </w:rPr>
        <w:t>SALA UNITARIA DE PRIMERA INSTANCIA</w:t>
      </w:r>
      <w:r w:rsidR="004967A0">
        <w:rPr>
          <w:rFonts w:ascii="Arial" w:hAnsi="Arial" w:cs="Arial"/>
          <w:b/>
          <w:sz w:val="26"/>
          <w:szCs w:val="26"/>
        </w:rPr>
        <w:t>.</w:t>
      </w:r>
    </w:p>
    <w:p w14:paraId="47E2605F" w14:textId="4091E0B2" w:rsidR="00C1063F" w:rsidRPr="003509B6" w:rsidRDefault="00C1063F" w:rsidP="00C1063F">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w:t>
      </w:r>
      <w:r w:rsidR="00293E41">
        <w:rPr>
          <w:rFonts w:ascii="Arial" w:hAnsi="Arial" w:cs="Arial"/>
          <w:b/>
          <w:sz w:val="26"/>
          <w:szCs w:val="26"/>
        </w:rPr>
        <w:t xml:space="preserve"> RAÚL PALOMARES PALOMINO</w:t>
      </w:r>
      <w:r>
        <w:rPr>
          <w:rFonts w:ascii="Arial" w:hAnsi="Arial" w:cs="Arial"/>
          <w:b/>
          <w:sz w:val="26"/>
          <w:szCs w:val="26"/>
        </w:rPr>
        <w:t>.</w:t>
      </w:r>
    </w:p>
    <w:p w14:paraId="52980484" w14:textId="77777777" w:rsidR="00C1063F" w:rsidRPr="003509B6" w:rsidRDefault="00C1063F" w:rsidP="00C1063F">
      <w:pPr>
        <w:spacing w:line="240" w:lineRule="auto"/>
        <w:ind w:left="2124"/>
        <w:jc w:val="both"/>
        <w:rPr>
          <w:rFonts w:ascii="Arial" w:hAnsi="Arial" w:cs="Arial"/>
          <w:b/>
          <w:sz w:val="26"/>
          <w:szCs w:val="26"/>
        </w:rPr>
      </w:pPr>
    </w:p>
    <w:p w14:paraId="5F79C6FA" w14:textId="77777777" w:rsidR="003E7562" w:rsidRDefault="00911817" w:rsidP="00C1063F">
      <w:pPr>
        <w:spacing w:line="360" w:lineRule="auto"/>
        <w:jc w:val="both"/>
        <w:rPr>
          <w:rFonts w:ascii="Arial" w:hAnsi="Arial" w:cs="Arial"/>
          <w:b/>
          <w:sz w:val="26"/>
          <w:szCs w:val="26"/>
        </w:rPr>
      </w:pPr>
      <w:r>
        <w:rPr>
          <w:rFonts w:ascii="Arial" w:hAnsi="Arial" w:cs="Arial"/>
          <w:b/>
          <w:sz w:val="26"/>
          <w:szCs w:val="26"/>
        </w:rPr>
        <w:t>OA</w:t>
      </w:r>
      <w:r w:rsidR="00293E41">
        <w:rPr>
          <w:rFonts w:ascii="Arial" w:hAnsi="Arial" w:cs="Arial"/>
          <w:b/>
          <w:sz w:val="26"/>
          <w:szCs w:val="26"/>
        </w:rPr>
        <w:t xml:space="preserve">XACA DE JUÁREZ, OAXACA, </w:t>
      </w:r>
      <w:r w:rsidR="003E7562">
        <w:rPr>
          <w:rFonts w:ascii="Arial" w:hAnsi="Arial" w:cs="Arial"/>
          <w:b/>
          <w:sz w:val="26"/>
          <w:szCs w:val="26"/>
        </w:rPr>
        <w:t>A UNO DE OCTUBRE</w:t>
      </w:r>
      <w:r w:rsidR="00C1063F" w:rsidRPr="003509B6">
        <w:rPr>
          <w:rFonts w:ascii="Arial" w:hAnsi="Arial" w:cs="Arial"/>
          <w:b/>
          <w:sz w:val="26"/>
          <w:szCs w:val="26"/>
        </w:rPr>
        <w:t xml:space="preserve"> </w:t>
      </w:r>
      <w:r w:rsidRPr="003509B6">
        <w:rPr>
          <w:rFonts w:ascii="Arial" w:hAnsi="Arial" w:cs="Arial"/>
          <w:b/>
          <w:sz w:val="26"/>
          <w:szCs w:val="26"/>
        </w:rPr>
        <w:t>DE DOS</w:t>
      </w:r>
      <w:r w:rsidR="00C1063F" w:rsidRPr="003509B6">
        <w:rPr>
          <w:rFonts w:ascii="Arial" w:hAnsi="Arial" w:cs="Arial"/>
          <w:b/>
          <w:sz w:val="26"/>
          <w:szCs w:val="26"/>
        </w:rPr>
        <w:t xml:space="preserve"> MIL </w:t>
      </w:r>
      <w:r w:rsidR="00C1063F">
        <w:rPr>
          <w:rFonts w:ascii="Arial" w:hAnsi="Arial" w:cs="Arial"/>
          <w:b/>
          <w:sz w:val="26"/>
          <w:szCs w:val="26"/>
        </w:rPr>
        <w:t>VEINTE</w:t>
      </w:r>
      <w:r w:rsidR="00C1063F" w:rsidRPr="003509B6">
        <w:rPr>
          <w:rFonts w:ascii="Arial" w:hAnsi="Arial" w:cs="Arial"/>
          <w:b/>
          <w:sz w:val="26"/>
          <w:szCs w:val="26"/>
        </w:rPr>
        <w:t>.</w:t>
      </w:r>
      <w:r>
        <w:rPr>
          <w:rFonts w:ascii="Arial" w:hAnsi="Arial" w:cs="Arial"/>
          <w:b/>
          <w:sz w:val="26"/>
          <w:szCs w:val="26"/>
        </w:rPr>
        <w:t xml:space="preserve"> </w:t>
      </w:r>
      <w:r w:rsidR="00293E41">
        <w:rPr>
          <w:rFonts w:ascii="Arial" w:hAnsi="Arial" w:cs="Arial"/>
          <w:b/>
          <w:sz w:val="26"/>
          <w:szCs w:val="26"/>
        </w:rPr>
        <w:t xml:space="preserve">- - - - - - - - - - - - - - - - - - - - - - - - - - - - - - - - - - - - - - - - - - </w:t>
      </w:r>
    </w:p>
    <w:p w14:paraId="7067180C" w14:textId="25655938" w:rsidR="00911817" w:rsidRDefault="00293E41" w:rsidP="003E7562">
      <w:pPr>
        <w:spacing w:line="360" w:lineRule="auto"/>
        <w:ind w:firstLine="709"/>
        <w:jc w:val="both"/>
        <w:rPr>
          <w:rFonts w:ascii="Arial" w:hAnsi="Arial" w:cs="Arial"/>
          <w:sz w:val="26"/>
          <w:szCs w:val="26"/>
        </w:rPr>
      </w:pPr>
      <w:r>
        <w:rPr>
          <w:rFonts w:ascii="Arial" w:hAnsi="Arial" w:cs="Arial"/>
          <w:sz w:val="26"/>
          <w:szCs w:val="26"/>
        </w:rPr>
        <w:t>Se tiene p</w:t>
      </w:r>
      <w:r w:rsidR="00C1063F" w:rsidRPr="003509B6">
        <w:rPr>
          <w:rFonts w:ascii="Arial" w:hAnsi="Arial" w:cs="Arial"/>
          <w:sz w:val="26"/>
          <w:szCs w:val="26"/>
        </w:rPr>
        <w:t xml:space="preserve">or recibido el Cuaderno de Revisión </w:t>
      </w:r>
      <w:r w:rsidR="003617D9" w:rsidRPr="003617D9">
        <w:rPr>
          <w:rFonts w:ascii="Arial" w:hAnsi="Arial" w:cs="Arial"/>
          <w:b/>
          <w:sz w:val="26"/>
          <w:szCs w:val="26"/>
        </w:rPr>
        <w:t>0</w:t>
      </w:r>
      <w:r w:rsidR="00BB563E">
        <w:rPr>
          <w:rFonts w:ascii="Arial" w:hAnsi="Arial" w:cs="Arial"/>
          <w:b/>
          <w:sz w:val="26"/>
          <w:szCs w:val="26"/>
        </w:rPr>
        <w:t>3</w:t>
      </w:r>
      <w:r w:rsidR="00E9073B">
        <w:rPr>
          <w:rFonts w:ascii="Arial" w:hAnsi="Arial" w:cs="Arial"/>
          <w:b/>
          <w:sz w:val="26"/>
          <w:szCs w:val="26"/>
        </w:rPr>
        <w:t>6</w:t>
      </w:r>
      <w:r w:rsidR="00BB563E">
        <w:rPr>
          <w:rFonts w:ascii="Arial" w:hAnsi="Arial" w:cs="Arial"/>
          <w:b/>
          <w:sz w:val="26"/>
          <w:szCs w:val="26"/>
        </w:rPr>
        <w:t>6</w:t>
      </w:r>
      <w:r w:rsidR="00C1063F">
        <w:rPr>
          <w:rFonts w:ascii="Arial" w:hAnsi="Arial" w:cs="Arial"/>
          <w:b/>
          <w:sz w:val="26"/>
          <w:szCs w:val="26"/>
        </w:rPr>
        <w:t>/2019</w:t>
      </w:r>
      <w:r w:rsidR="00C1063F" w:rsidRPr="003509B6">
        <w:rPr>
          <w:rFonts w:ascii="Arial" w:hAnsi="Arial" w:cs="Arial"/>
          <w:sz w:val="26"/>
          <w:szCs w:val="26"/>
        </w:rPr>
        <w:t xml:space="preserve"> que remite la Secretaría General de Acuerdos, con motivo del recurso de revisión interpuesto por</w:t>
      </w:r>
      <w:r w:rsidR="00E9073B">
        <w:rPr>
          <w:rFonts w:ascii="Arial" w:hAnsi="Arial" w:cs="Arial"/>
          <w:sz w:val="26"/>
          <w:szCs w:val="26"/>
        </w:rPr>
        <w:t xml:space="preserve"> el</w:t>
      </w:r>
      <w:r w:rsidR="003E7562">
        <w:rPr>
          <w:rFonts w:ascii="Arial" w:hAnsi="Arial" w:cs="Arial"/>
          <w:sz w:val="26"/>
          <w:szCs w:val="26"/>
        </w:rPr>
        <w:t xml:space="preserve"> </w:t>
      </w:r>
      <w:r w:rsidR="00E9073B" w:rsidRPr="00E9073B">
        <w:rPr>
          <w:rFonts w:ascii="Arial" w:hAnsi="Arial" w:cs="Arial"/>
          <w:b/>
          <w:sz w:val="26"/>
          <w:szCs w:val="26"/>
        </w:rPr>
        <w:t>SÍNDICO MUNICIPAL DE SAN FRANCISCO LACHIGOLÓ, TLACOLULA, OAXACA,</w:t>
      </w:r>
      <w:r w:rsidR="00E9073B">
        <w:rPr>
          <w:rFonts w:ascii="Arial" w:hAnsi="Arial" w:cs="Arial"/>
          <w:sz w:val="26"/>
          <w:szCs w:val="26"/>
        </w:rPr>
        <w:t xml:space="preserve"> </w:t>
      </w:r>
      <w:r w:rsidR="005106FD">
        <w:rPr>
          <w:rFonts w:ascii="Arial" w:hAnsi="Arial" w:cs="Arial"/>
          <w:sz w:val="26"/>
          <w:szCs w:val="26"/>
        </w:rPr>
        <w:t>en contra</w:t>
      </w:r>
      <w:r w:rsidR="0076445C">
        <w:rPr>
          <w:rFonts w:ascii="Arial" w:hAnsi="Arial" w:cs="Arial"/>
          <w:sz w:val="26"/>
          <w:szCs w:val="26"/>
        </w:rPr>
        <w:t xml:space="preserve"> de la sentencia de fecha </w:t>
      </w:r>
      <w:r w:rsidR="00E9073B">
        <w:rPr>
          <w:rFonts w:ascii="Arial" w:hAnsi="Arial" w:cs="Arial"/>
          <w:sz w:val="26"/>
          <w:szCs w:val="26"/>
        </w:rPr>
        <w:t>veinte</w:t>
      </w:r>
      <w:r w:rsidR="008E55AE">
        <w:rPr>
          <w:rFonts w:ascii="Arial" w:hAnsi="Arial" w:cs="Arial"/>
          <w:sz w:val="26"/>
          <w:szCs w:val="26"/>
        </w:rPr>
        <w:t xml:space="preserve"> de septiembre </w:t>
      </w:r>
      <w:r w:rsidR="00C1063F">
        <w:rPr>
          <w:rFonts w:ascii="Arial" w:hAnsi="Arial" w:cs="Arial"/>
          <w:sz w:val="26"/>
          <w:szCs w:val="26"/>
        </w:rPr>
        <w:t>de dos mil diecinueve</w:t>
      </w:r>
      <w:r w:rsidR="005106FD">
        <w:rPr>
          <w:rFonts w:ascii="Arial" w:hAnsi="Arial" w:cs="Arial"/>
          <w:sz w:val="26"/>
          <w:szCs w:val="26"/>
        </w:rPr>
        <w:t>, dictada</w:t>
      </w:r>
      <w:r w:rsidR="00C1063F" w:rsidRPr="003509B6">
        <w:rPr>
          <w:rFonts w:ascii="Arial" w:hAnsi="Arial" w:cs="Arial"/>
          <w:sz w:val="26"/>
          <w:szCs w:val="26"/>
        </w:rPr>
        <w:t xml:space="preserve"> en el expediente </w:t>
      </w:r>
      <w:r w:rsidR="005106FD">
        <w:rPr>
          <w:rFonts w:ascii="Arial" w:hAnsi="Arial" w:cs="Arial"/>
          <w:b/>
          <w:sz w:val="26"/>
          <w:szCs w:val="26"/>
        </w:rPr>
        <w:t>00</w:t>
      </w:r>
      <w:r w:rsidR="00401625">
        <w:rPr>
          <w:rFonts w:ascii="Arial" w:hAnsi="Arial" w:cs="Arial"/>
          <w:b/>
          <w:sz w:val="26"/>
          <w:szCs w:val="26"/>
        </w:rPr>
        <w:t>9</w:t>
      </w:r>
      <w:r w:rsidR="008E55AE">
        <w:rPr>
          <w:rFonts w:ascii="Arial" w:hAnsi="Arial" w:cs="Arial"/>
          <w:b/>
          <w:sz w:val="26"/>
          <w:szCs w:val="26"/>
        </w:rPr>
        <w:t>9</w:t>
      </w:r>
      <w:r w:rsidR="0076445C">
        <w:rPr>
          <w:rFonts w:ascii="Arial" w:hAnsi="Arial" w:cs="Arial"/>
          <w:b/>
          <w:sz w:val="26"/>
          <w:szCs w:val="26"/>
        </w:rPr>
        <w:t>/201</w:t>
      </w:r>
      <w:r w:rsidR="003E7562">
        <w:rPr>
          <w:rFonts w:ascii="Arial" w:hAnsi="Arial" w:cs="Arial"/>
          <w:b/>
          <w:sz w:val="26"/>
          <w:szCs w:val="26"/>
        </w:rPr>
        <w:t>8</w:t>
      </w:r>
      <w:r w:rsidR="00C1063F" w:rsidRPr="003509B6">
        <w:rPr>
          <w:rFonts w:ascii="Arial" w:hAnsi="Arial" w:cs="Arial"/>
          <w:sz w:val="26"/>
          <w:szCs w:val="26"/>
        </w:rPr>
        <w:t xml:space="preserve"> de</w:t>
      </w:r>
      <w:r w:rsidR="00C1063F">
        <w:rPr>
          <w:rFonts w:ascii="Arial" w:hAnsi="Arial" w:cs="Arial"/>
          <w:sz w:val="26"/>
          <w:szCs w:val="26"/>
        </w:rPr>
        <w:t>l índice de</w:t>
      </w:r>
      <w:r w:rsidR="00C1063F" w:rsidRPr="003509B6">
        <w:rPr>
          <w:rFonts w:ascii="Arial" w:hAnsi="Arial" w:cs="Arial"/>
          <w:sz w:val="26"/>
          <w:szCs w:val="26"/>
        </w:rPr>
        <w:t xml:space="preserve"> la </w:t>
      </w:r>
      <w:r w:rsidR="00E9073B">
        <w:rPr>
          <w:rFonts w:ascii="Arial" w:hAnsi="Arial" w:cs="Arial"/>
          <w:sz w:val="26"/>
          <w:szCs w:val="26"/>
        </w:rPr>
        <w:t>Séptima</w:t>
      </w:r>
      <w:r w:rsidR="00C1063F" w:rsidRPr="003509B6">
        <w:rPr>
          <w:rFonts w:ascii="Arial" w:hAnsi="Arial" w:cs="Arial"/>
          <w:sz w:val="26"/>
          <w:szCs w:val="26"/>
        </w:rPr>
        <w:t xml:space="preserve"> Sala Unitaria de Primera Instancia, relativo al juicio de nulidad promovido por</w:t>
      </w:r>
      <w:r w:rsidR="008E55AE">
        <w:rPr>
          <w:rFonts w:ascii="Arial" w:hAnsi="Arial" w:cs="Arial"/>
          <w:b/>
          <w:sz w:val="26"/>
          <w:szCs w:val="26"/>
        </w:rPr>
        <w:t xml:space="preserve"> </w:t>
      </w:r>
      <w:r w:rsidR="008E55AE" w:rsidRPr="008E55AE">
        <w:rPr>
          <w:rFonts w:ascii="Arial" w:hAnsi="Arial" w:cs="Arial"/>
          <w:sz w:val="26"/>
          <w:szCs w:val="26"/>
        </w:rPr>
        <w:t>el propio</w:t>
      </w:r>
      <w:r w:rsidR="008E55AE">
        <w:rPr>
          <w:rFonts w:ascii="Arial" w:hAnsi="Arial" w:cs="Arial"/>
          <w:b/>
          <w:sz w:val="26"/>
          <w:szCs w:val="26"/>
        </w:rPr>
        <w:t xml:space="preserve"> RECURRENTE</w:t>
      </w:r>
      <w:r w:rsidR="00403912" w:rsidRPr="00403912">
        <w:rPr>
          <w:rFonts w:ascii="Arial" w:hAnsi="Arial" w:cs="Arial"/>
          <w:b/>
          <w:sz w:val="26"/>
          <w:szCs w:val="26"/>
        </w:rPr>
        <w:t>,</w:t>
      </w:r>
      <w:r w:rsidR="00403912">
        <w:rPr>
          <w:rFonts w:ascii="Arial" w:hAnsi="Arial" w:cs="Arial"/>
          <w:sz w:val="26"/>
          <w:szCs w:val="26"/>
        </w:rPr>
        <w:t xml:space="preserve"> </w:t>
      </w:r>
      <w:r w:rsidR="005106FD">
        <w:rPr>
          <w:rFonts w:ascii="Arial" w:hAnsi="Arial" w:cs="Arial"/>
          <w:sz w:val="26"/>
          <w:szCs w:val="26"/>
        </w:rPr>
        <w:t xml:space="preserve">en </w:t>
      </w:r>
      <w:r w:rsidR="00C1063F" w:rsidRPr="003509B6">
        <w:rPr>
          <w:rFonts w:ascii="Arial" w:hAnsi="Arial" w:cs="Arial"/>
          <w:sz w:val="26"/>
          <w:szCs w:val="26"/>
        </w:rPr>
        <w:t>contra</w:t>
      </w:r>
      <w:r w:rsidR="0076445C">
        <w:rPr>
          <w:rFonts w:ascii="Arial" w:hAnsi="Arial" w:cs="Arial"/>
          <w:sz w:val="26"/>
          <w:szCs w:val="26"/>
        </w:rPr>
        <w:t xml:space="preserve"> de la</w:t>
      </w:r>
      <w:r w:rsidR="008E55AE">
        <w:rPr>
          <w:rFonts w:ascii="Arial" w:hAnsi="Arial" w:cs="Arial"/>
          <w:sz w:val="26"/>
          <w:szCs w:val="26"/>
        </w:rPr>
        <w:t xml:space="preserve"> </w:t>
      </w:r>
      <w:r w:rsidR="00E9073B" w:rsidRPr="00E9073B">
        <w:rPr>
          <w:rFonts w:ascii="Arial" w:hAnsi="Arial" w:cs="Arial"/>
          <w:b/>
          <w:sz w:val="26"/>
          <w:szCs w:val="26"/>
        </w:rPr>
        <w:t xml:space="preserve">COORDINADORA DE COBRO COACTIVO Y LA NOTIFICADORA EJECUTORA, AMBAS PERTENECIENTES A LA SECRETARIA DE FINANZAS DEL ESTADO DE OAXACA, Y DE LA </w:t>
      </w:r>
      <w:r w:rsidR="00E9073B">
        <w:rPr>
          <w:rFonts w:ascii="Arial" w:hAnsi="Arial" w:cs="Arial"/>
          <w:b/>
          <w:sz w:val="26"/>
          <w:szCs w:val="26"/>
        </w:rPr>
        <w:t>SECRETARÍA DEL MEDIO AMBIENTE, ENERGÍAS Y DESARROLLO SUSTENTABLE</w:t>
      </w:r>
      <w:r w:rsidR="008E55AE" w:rsidRPr="0076445C">
        <w:rPr>
          <w:rFonts w:ascii="Arial" w:hAnsi="Arial" w:cs="Arial"/>
          <w:b/>
          <w:sz w:val="26"/>
          <w:szCs w:val="26"/>
        </w:rPr>
        <w:t>,</w:t>
      </w:r>
      <w:r w:rsidR="008E55AE">
        <w:rPr>
          <w:rFonts w:ascii="Arial" w:hAnsi="Arial" w:cs="Arial"/>
          <w:b/>
          <w:sz w:val="26"/>
          <w:szCs w:val="26"/>
        </w:rPr>
        <w:t xml:space="preserve"> </w:t>
      </w:r>
      <w:r w:rsidR="00C1063F">
        <w:rPr>
          <w:rFonts w:ascii="Arial" w:hAnsi="Arial" w:cs="Arial"/>
          <w:sz w:val="26"/>
          <w:szCs w:val="26"/>
        </w:rPr>
        <w:t>p</w:t>
      </w:r>
      <w:r w:rsidR="00C1063F">
        <w:rPr>
          <w:rFonts w:ascii="Arial" w:eastAsia="Calibri" w:hAnsi="Arial" w:cs="Arial"/>
          <w:sz w:val="26"/>
          <w:szCs w:val="26"/>
        </w:rPr>
        <w:t>or lo que con fundamento en los artículos 237 y 238 de la Ley de Procedimiento y Justicia Administrativa para el Estado de Oaxaca, se admite.</w:t>
      </w:r>
      <w:r w:rsidR="00C1063F">
        <w:rPr>
          <w:rFonts w:ascii="Arial" w:hAnsi="Arial" w:cs="Arial"/>
          <w:sz w:val="26"/>
          <w:szCs w:val="26"/>
        </w:rPr>
        <w:t xml:space="preserve"> En consecuencia, se procede a dictar resolución en los siguientes términos. </w:t>
      </w:r>
    </w:p>
    <w:p w14:paraId="6841395D" w14:textId="22E2CEFD" w:rsidR="00911817" w:rsidRDefault="0076445C" w:rsidP="00911817">
      <w:pPr>
        <w:spacing w:line="360" w:lineRule="auto"/>
        <w:jc w:val="center"/>
        <w:rPr>
          <w:rFonts w:ascii="Arial" w:hAnsi="Arial" w:cs="Arial"/>
          <w:bCs/>
          <w:sz w:val="26"/>
          <w:szCs w:val="26"/>
        </w:rPr>
      </w:pPr>
      <w:r>
        <w:rPr>
          <w:rFonts w:ascii="Arial" w:hAnsi="Arial" w:cs="Arial"/>
          <w:b/>
          <w:bCs/>
          <w:sz w:val="26"/>
          <w:szCs w:val="26"/>
        </w:rPr>
        <w:t>R E S U L T A N D O</w:t>
      </w:r>
    </w:p>
    <w:p w14:paraId="22C4E6E5" w14:textId="38B7C151" w:rsidR="00911817" w:rsidRDefault="00911817" w:rsidP="00C1063F">
      <w:pPr>
        <w:spacing w:line="360" w:lineRule="auto"/>
        <w:jc w:val="both"/>
        <w:rPr>
          <w:rFonts w:ascii="Arial" w:hAnsi="Arial" w:cs="Arial"/>
          <w:sz w:val="26"/>
          <w:szCs w:val="26"/>
        </w:rPr>
      </w:pPr>
      <w:r>
        <w:rPr>
          <w:rFonts w:ascii="Arial" w:hAnsi="Arial" w:cs="Arial"/>
          <w:b/>
          <w:bCs/>
          <w:sz w:val="26"/>
          <w:szCs w:val="26"/>
        </w:rPr>
        <w:tab/>
      </w:r>
      <w:r w:rsidR="00C1063F" w:rsidRPr="003509B6">
        <w:rPr>
          <w:rFonts w:ascii="Arial" w:hAnsi="Arial" w:cs="Arial"/>
          <w:b/>
          <w:bCs/>
          <w:sz w:val="26"/>
          <w:szCs w:val="26"/>
        </w:rPr>
        <w:t xml:space="preserve">PRIMERO. </w:t>
      </w:r>
      <w:r w:rsidR="00C1063F" w:rsidRPr="003509B6">
        <w:rPr>
          <w:rFonts w:ascii="Arial" w:hAnsi="Arial" w:cs="Arial"/>
          <w:sz w:val="26"/>
          <w:szCs w:val="26"/>
        </w:rPr>
        <w:t>Inconforme con</w:t>
      </w:r>
      <w:r w:rsidR="005106FD">
        <w:rPr>
          <w:rFonts w:ascii="Arial" w:hAnsi="Arial" w:cs="Arial"/>
          <w:sz w:val="26"/>
          <w:szCs w:val="26"/>
        </w:rPr>
        <w:t xml:space="preserve"> la sentencia de fecha</w:t>
      </w:r>
      <w:r w:rsidR="0076445C">
        <w:rPr>
          <w:rFonts w:ascii="Arial" w:hAnsi="Arial" w:cs="Arial"/>
          <w:sz w:val="26"/>
          <w:szCs w:val="26"/>
        </w:rPr>
        <w:t xml:space="preserve"> </w:t>
      </w:r>
      <w:r w:rsidR="00E9073B">
        <w:rPr>
          <w:rFonts w:ascii="Arial" w:hAnsi="Arial" w:cs="Arial"/>
          <w:sz w:val="26"/>
          <w:szCs w:val="26"/>
        </w:rPr>
        <w:t>veinte</w:t>
      </w:r>
      <w:r w:rsidR="008E55AE">
        <w:rPr>
          <w:rFonts w:ascii="Arial" w:hAnsi="Arial" w:cs="Arial"/>
          <w:sz w:val="26"/>
          <w:szCs w:val="26"/>
        </w:rPr>
        <w:t xml:space="preserve"> de septiembre de dos mil diecinueve</w:t>
      </w:r>
      <w:r w:rsidR="0076445C">
        <w:rPr>
          <w:rFonts w:ascii="Arial" w:hAnsi="Arial" w:cs="Arial"/>
          <w:sz w:val="26"/>
          <w:szCs w:val="26"/>
        </w:rPr>
        <w:t>,</w:t>
      </w:r>
      <w:r w:rsidR="00C1063F">
        <w:rPr>
          <w:rFonts w:ascii="Arial" w:hAnsi="Arial" w:cs="Arial"/>
          <w:sz w:val="26"/>
          <w:szCs w:val="26"/>
        </w:rPr>
        <w:t xml:space="preserve"> </w:t>
      </w:r>
      <w:r w:rsidR="005106FD">
        <w:rPr>
          <w:rFonts w:ascii="Arial" w:hAnsi="Arial" w:cs="Arial"/>
          <w:sz w:val="26"/>
          <w:szCs w:val="26"/>
        </w:rPr>
        <w:t>dictada</w:t>
      </w:r>
      <w:r w:rsidR="00167ADD">
        <w:rPr>
          <w:rFonts w:ascii="Arial" w:hAnsi="Arial" w:cs="Arial"/>
          <w:sz w:val="26"/>
          <w:szCs w:val="26"/>
        </w:rPr>
        <w:t xml:space="preserve"> por </w:t>
      </w:r>
      <w:r w:rsidR="00403912">
        <w:rPr>
          <w:rFonts w:ascii="Arial" w:hAnsi="Arial" w:cs="Arial"/>
          <w:sz w:val="26"/>
          <w:szCs w:val="26"/>
        </w:rPr>
        <w:t xml:space="preserve">la </w:t>
      </w:r>
      <w:r w:rsidR="00E9073B">
        <w:rPr>
          <w:rFonts w:ascii="Arial" w:hAnsi="Arial" w:cs="Arial"/>
          <w:sz w:val="26"/>
          <w:szCs w:val="26"/>
        </w:rPr>
        <w:t xml:space="preserve">Séptima </w:t>
      </w:r>
      <w:r w:rsidR="00C1063F" w:rsidRPr="003509B6">
        <w:rPr>
          <w:rFonts w:ascii="Arial" w:hAnsi="Arial" w:cs="Arial"/>
          <w:sz w:val="26"/>
          <w:szCs w:val="26"/>
        </w:rPr>
        <w:t>Sala Unitaria de Primera Instancia,</w:t>
      </w:r>
      <w:r w:rsidR="005106FD">
        <w:rPr>
          <w:rFonts w:ascii="Arial" w:hAnsi="Arial" w:cs="Arial"/>
          <w:sz w:val="26"/>
          <w:szCs w:val="26"/>
        </w:rPr>
        <w:t xml:space="preserve"> </w:t>
      </w:r>
      <w:r w:rsidR="004C6837">
        <w:rPr>
          <w:rFonts w:ascii="Arial" w:hAnsi="Arial" w:cs="Arial"/>
          <w:sz w:val="26"/>
          <w:szCs w:val="26"/>
        </w:rPr>
        <w:t xml:space="preserve">el </w:t>
      </w:r>
      <w:r w:rsidR="004C6837" w:rsidRPr="00E9073B">
        <w:rPr>
          <w:rFonts w:ascii="Arial" w:hAnsi="Arial" w:cs="Arial"/>
          <w:b/>
          <w:sz w:val="26"/>
          <w:szCs w:val="26"/>
        </w:rPr>
        <w:t>SÍNDICO MUNICIPAL DE SAN FRANCISCO LACHIGOLÓ, TLACOLULA, OAXACA,</w:t>
      </w:r>
      <w:r w:rsidR="004C6837">
        <w:rPr>
          <w:rFonts w:ascii="Arial" w:hAnsi="Arial" w:cs="Arial"/>
          <w:b/>
          <w:sz w:val="26"/>
          <w:szCs w:val="26"/>
        </w:rPr>
        <w:t xml:space="preserve"> </w:t>
      </w:r>
      <w:r w:rsidR="00C1063F" w:rsidRPr="003509B6">
        <w:rPr>
          <w:rFonts w:ascii="Arial" w:hAnsi="Arial" w:cs="Arial"/>
          <w:sz w:val="26"/>
          <w:szCs w:val="26"/>
        </w:rPr>
        <w:t>interpuso en su contra recurso de revisión.</w:t>
      </w:r>
      <w:r w:rsidR="00E9073B">
        <w:rPr>
          <w:rFonts w:ascii="Arial" w:hAnsi="Arial" w:cs="Arial"/>
          <w:sz w:val="26"/>
          <w:szCs w:val="26"/>
        </w:rPr>
        <w:t xml:space="preserve"> </w:t>
      </w:r>
    </w:p>
    <w:p w14:paraId="537C9DFB" w14:textId="77777777" w:rsidR="005106FD" w:rsidRDefault="00911817" w:rsidP="005106FD">
      <w:pPr>
        <w:spacing w:after="0" w:line="360" w:lineRule="auto"/>
        <w:jc w:val="both"/>
        <w:rPr>
          <w:rFonts w:ascii="Arial" w:eastAsia="Calibri" w:hAnsi="Arial" w:cs="Arial"/>
          <w:sz w:val="26"/>
          <w:szCs w:val="26"/>
        </w:rPr>
      </w:pPr>
      <w:r>
        <w:rPr>
          <w:rFonts w:ascii="Arial" w:hAnsi="Arial" w:cs="Arial"/>
          <w:sz w:val="26"/>
          <w:szCs w:val="26"/>
        </w:rPr>
        <w:tab/>
      </w:r>
      <w:r w:rsidR="005106FD" w:rsidRPr="00403CFB">
        <w:rPr>
          <w:rFonts w:ascii="Arial" w:hAnsi="Arial" w:cs="Arial"/>
          <w:b/>
          <w:bCs/>
          <w:sz w:val="26"/>
          <w:szCs w:val="26"/>
        </w:rPr>
        <w:t xml:space="preserve">SEGUNDO. - </w:t>
      </w:r>
      <w:r w:rsidR="005106FD" w:rsidRPr="00403CFB">
        <w:rPr>
          <w:rFonts w:ascii="Arial" w:eastAsia="Calibri" w:hAnsi="Arial" w:cs="Arial"/>
          <w:sz w:val="26"/>
          <w:szCs w:val="26"/>
        </w:rPr>
        <w:t>Los puntos resolutivos de la sentencia recurrida son los siguientes:</w:t>
      </w:r>
    </w:p>
    <w:p w14:paraId="2CC135D7" w14:textId="4A3EF42A" w:rsidR="005106FD" w:rsidRDefault="00421EAD" w:rsidP="005106FD">
      <w:pPr>
        <w:spacing w:after="0" w:line="360" w:lineRule="auto"/>
        <w:ind w:left="567" w:right="616"/>
        <w:jc w:val="both"/>
        <w:rPr>
          <w:rFonts w:ascii="Arial" w:eastAsia="Calibri" w:hAnsi="Arial" w:cs="Arial"/>
          <w:i/>
        </w:rPr>
      </w:pPr>
      <w:r>
        <w:rPr>
          <w:rFonts w:ascii="Arial" w:eastAsia="Calibri" w:hAnsi="Arial" w:cs="Arial"/>
          <w:i/>
        </w:rPr>
        <w:tab/>
      </w:r>
      <w:r>
        <w:rPr>
          <w:rFonts w:ascii="Arial" w:eastAsia="Calibri" w:hAnsi="Arial" w:cs="Arial"/>
          <w:i/>
        </w:rPr>
        <w:tab/>
        <w:t>“</w:t>
      </w:r>
      <w:r w:rsidR="005106FD" w:rsidRPr="004B76D4">
        <w:rPr>
          <w:rFonts w:ascii="Arial" w:eastAsia="Calibri" w:hAnsi="Arial" w:cs="Arial"/>
          <w:b/>
          <w:i/>
        </w:rPr>
        <w:t>PRIMERO.-</w:t>
      </w:r>
      <w:r w:rsidR="005106FD" w:rsidRPr="005106FD">
        <w:rPr>
          <w:rFonts w:ascii="Arial" w:eastAsia="Calibri" w:hAnsi="Arial" w:cs="Arial"/>
          <w:i/>
        </w:rPr>
        <w:t xml:space="preserve"> Esta </w:t>
      </w:r>
      <w:r w:rsidR="004C6837">
        <w:rPr>
          <w:rFonts w:ascii="Arial" w:eastAsia="Calibri" w:hAnsi="Arial" w:cs="Arial"/>
          <w:i/>
        </w:rPr>
        <w:t xml:space="preserve">Séptima </w:t>
      </w:r>
      <w:r w:rsidR="005106FD" w:rsidRPr="005106FD">
        <w:rPr>
          <w:rFonts w:ascii="Arial" w:eastAsia="Calibri" w:hAnsi="Arial" w:cs="Arial"/>
          <w:i/>
        </w:rPr>
        <w:t xml:space="preserve">Sala Unitaria </w:t>
      </w:r>
      <w:r w:rsidR="00403912">
        <w:rPr>
          <w:rFonts w:ascii="Arial" w:eastAsia="Calibri" w:hAnsi="Arial" w:cs="Arial"/>
          <w:i/>
        </w:rPr>
        <w:t>de Primera Instancia</w:t>
      </w:r>
      <w:r w:rsidR="004C6837">
        <w:rPr>
          <w:rFonts w:ascii="Arial" w:eastAsia="Calibri" w:hAnsi="Arial" w:cs="Arial"/>
          <w:i/>
        </w:rPr>
        <w:t xml:space="preserve"> del </w:t>
      </w:r>
      <w:r w:rsidR="004C6837" w:rsidRPr="004C6837">
        <w:rPr>
          <w:rFonts w:ascii="Arial" w:eastAsia="Calibri" w:hAnsi="Arial" w:cs="Arial"/>
          <w:i/>
        </w:rPr>
        <w:t>Tribunal de Justicia Administrativa del Estado de Oaxaca</w:t>
      </w:r>
      <w:r w:rsidR="004C6837">
        <w:rPr>
          <w:rFonts w:ascii="Arial" w:eastAsia="Calibri" w:hAnsi="Arial" w:cs="Arial"/>
          <w:i/>
        </w:rPr>
        <w:t xml:space="preserve">, es legalmente </w:t>
      </w:r>
      <w:r w:rsidR="005106FD" w:rsidRPr="005106FD">
        <w:rPr>
          <w:rFonts w:ascii="Arial" w:eastAsia="Calibri" w:hAnsi="Arial" w:cs="Arial"/>
          <w:i/>
        </w:rPr>
        <w:t xml:space="preserve">competente para conocer y resolver del presente </w:t>
      </w:r>
      <w:r w:rsidR="004C6837">
        <w:rPr>
          <w:rFonts w:ascii="Arial" w:eastAsia="Calibri" w:hAnsi="Arial" w:cs="Arial"/>
          <w:i/>
        </w:rPr>
        <w:t>Juicio de Nulidad</w:t>
      </w:r>
      <w:r w:rsidR="005106FD" w:rsidRPr="005106FD">
        <w:rPr>
          <w:rFonts w:ascii="Arial" w:eastAsia="Calibri" w:hAnsi="Arial" w:cs="Arial"/>
          <w:i/>
        </w:rPr>
        <w:t xml:space="preserve">.- - - - - </w:t>
      </w:r>
      <w:r w:rsidR="008E55AE">
        <w:rPr>
          <w:rFonts w:ascii="Arial" w:eastAsia="Calibri" w:hAnsi="Arial" w:cs="Arial"/>
          <w:i/>
        </w:rPr>
        <w:t xml:space="preserve">- - - - </w:t>
      </w:r>
      <w:r w:rsidR="004C6837">
        <w:rPr>
          <w:rFonts w:ascii="Arial" w:eastAsia="Calibri" w:hAnsi="Arial" w:cs="Arial"/>
          <w:i/>
        </w:rPr>
        <w:t>- - - - - - - - - - - - - - - - - - - - - - - - - - - - - - - - - - - - - -</w:t>
      </w:r>
    </w:p>
    <w:p w14:paraId="233EEC11" w14:textId="30911FE1" w:rsidR="004C6837" w:rsidRDefault="005106FD" w:rsidP="004C6837">
      <w:pPr>
        <w:spacing w:after="0" w:line="360" w:lineRule="auto"/>
        <w:ind w:left="709" w:right="616" w:firstLine="709"/>
        <w:jc w:val="both"/>
        <w:rPr>
          <w:rFonts w:ascii="Arial" w:eastAsia="Calibri" w:hAnsi="Arial" w:cs="Arial"/>
          <w:i/>
        </w:rPr>
      </w:pPr>
      <w:r w:rsidRPr="004B76D4">
        <w:rPr>
          <w:rFonts w:ascii="Arial" w:eastAsia="Calibri" w:hAnsi="Arial" w:cs="Arial"/>
          <w:b/>
          <w:i/>
        </w:rPr>
        <w:lastRenderedPageBreak/>
        <w:t>SEGUNDO.-</w:t>
      </w:r>
      <w:r w:rsidR="004C6837">
        <w:rPr>
          <w:rFonts w:ascii="Arial" w:eastAsia="Calibri" w:hAnsi="Arial" w:cs="Arial"/>
          <w:b/>
          <w:i/>
        </w:rPr>
        <w:t xml:space="preserve"> </w:t>
      </w:r>
      <w:r w:rsidR="004C6837">
        <w:rPr>
          <w:rFonts w:ascii="Arial" w:eastAsia="Calibri" w:hAnsi="Arial" w:cs="Arial"/>
          <w:i/>
        </w:rPr>
        <w:t xml:space="preserve">Se actualizó la </w:t>
      </w:r>
      <w:r w:rsidR="004C6837" w:rsidRPr="001238C7">
        <w:rPr>
          <w:rFonts w:ascii="Arial" w:eastAsia="Calibri" w:hAnsi="Arial" w:cs="Arial"/>
          <w:b/>
          <w:i/>
        </w:rPr>
        <w:t>IMPROCEDENCIA</w:t>
      </w:r>
      <w:r w:rsidR="004C6837">
        <w:rPr>
          <w:rFonts w:ascii="Arial" w:eastAsia="Calibri" w:hAnsi="Arial" w:cs="Arial"/>
          <w:i/>
        </w:rPr>
        <w:t xml:space="preserve"> del Juicio, respecto de los actos impugnados consistentes en la resolución administrativa número </w:t>
      </w:r>
      <w:r w:rsidR="0025788D">
        <w:rPr>
          <w:rFonts w:ascii="Arial" w:hAnsi="Arial" w:cs="Arial"/>
          <w:b/>
          <w:sz w:val="26"/>
          <w:szCs w:val="26"/>
        </w:rPr>
        <w:t>***********</w:t>
      </w:r>
      <w:r w:rsidR="004C6837">
        <w:rPr>
          <w:rFonts w:ascii="Arial" w:eastAsia="Calibri" w:hAnsi="Arial" w:cs="Arial"/>
          <w:i/>
        </w:rPr>
        <w:t xml:space="preserve">, dictada en el expediente administrativo 4S.1.2/DG/DJPA/DQPA/00002/2016, el día veinte de mayo de dos mil dieciséis (20/5/2016) por la Encargada del Despacho de la Dirección General del Instituto Estatal de Ecología y Desarrollo Sustentable, y por ende </w:t>
      </w:r>
      <w:r w:rsidR="004C6837" w:rsidRPr="004C6837">
        <w:rPr>
          <w:rFonts w:ascii="Arial" w:eastAsia="Calibri" w:hAnsi="Arial" w:cs="Arial"/>
          <w:b/>
          <w:i/>
        </w:rPr>
        <w:t>SE SOBRESEE EL JUICIO</w:t>
      </w:r>
      <w:r w:rsidR="004C6837">
        <w:rPr>
          <w:rFonts w:ascii="Arial" w:eastAsia="Calibri" w:hAnsi="Arial" w:cs="Arial"/>
          <w:i/>
        </w:rPr>
        <w:t xml:space="preserve"> únicamente respecto de ese acto impugnado, lo anterior en términos del considerando QUINTO de esta resolución</w:t>
      </w:r>
      <w:r>
        <w:rPr>
          <w:rFonts w:ascii="Arial" w:eastAsia="Calibri" w:hAnsi="Arial" w:cs="Arial"/>
          <w:i/>
        </w:rPr>
        <w:t xml:space="preserve">.- </w:t>
      </w:r>
      <w:r w:rsidR="00421EAD">
        <w:rPr>
          <w:rFonts w:ascii="Arial" w:eastAsia="Calibri" w:hAnsi="Arial" w:cs="Arial"/>
          <w:i/>
        </w:rPr>
        <w:t xml:space="preserve">- - - - - - - - - - - - - - </w:t>
      </w:r>
      <w:r w:rsidR="004C6837">
        <w:rPr>
          <w:rFonts w:ascii="Arial" w:eastAsia="Calibri" w:hAnsi="Arial" w:cs="Arial"/>
          <w:i/>
        </w:rPr>
        <w:t xml:space="preserve">- - - - - - - - - - - - - - - - - - - - - - - - - - - - - </w:t>
      </w:r>
    </w:p>
    <w:p w14:paraId="1F2E0774" w14:textId="226269A1" w:rsidR="000C3EA5" w:rsidRDefault="005106FD" w:rsidP="00421EAD">
      <w:pPr>
        <w:spacing w:after="0" w:line="360" w:lineRule="auto"/>
        <w:ind w:left="709" w:right="616" w:firstLine="709"/>
        <w:jc w:val="both"/>
        <w:rPr>
          <w:rFonts w:ascii="Arial" w:eastAsia="Calibri" w:hAnsi="Arial" w:cs="Arial"/>
          <w:i/>
        </w:rPr>
      </w:pPr>
      <w:r w:rsidRPr="004B76D4">
        <w:rPr>
          <w:rFonts w:ascii="Arial" w:eastAsia="Calibri" w:hAnsi="Arial" w:cs="Arial"/>
          <w:b/>
          <w:i/>
        </w:rPr>
        <w:t>TERCERO.-</w:t>
      </w:r>
      <w:r w:rsidR="008E55AE">
        <w:rPr>
          <w:rFonts w:ascii="Arial" w:eastAsia="Calibri" w:hAnsi="Arial" w:cs="Arial"/>
          <w:b/>
          <w:i/>
        </w:rPr>
        <w:t xml:space="preserve"> </w:t>
      </w:r>
      <w:r w:rsidR="004C6837">
        <w:rPr>
          <w:rFonts w:ascii="Arial" w:eastAsia="Calibri" w:hAnsi="Arial" w:cs="Arial"/>
          <w:i/>
        </w:rPr>
        <w:t xml:space="preserve"> Se declara </w:t>
      </w:r>
      <w:r w:rsidR="00C806E7" w:rsidRPr="006B6A20">
        <w:rPr>
          <w:rFonts w:ascii="Arial" w:eastAsia="Calibri" w:hAnsi="Arial" w:cs="Arial"/>
          <w:b/>
          <w:i/>
        </w:rPr>
        <w:t xml:space="preserve">LA </w:t>
      </w:r>
      <w:r w:rsidR="000C3EA5" w:rsidRPr="006B6A20">
        <w:rPr>
          <w:rFonts w:ascii="Arial" w:eastAsia="Calibri" w:hAnsi="Arial" w:cs="Arial"/>
          <w:b/>
          <w:i/>
        </w:rPr>
        <w:t xml:space="preserve">VALIDEZ </w:t>
      </w:r>
      <w:r w:rsidR="000C3EA5">
        <w:rPr>
          <w:rFonts w:ascii="Arial" w:eastAsia="Calibri" w:hAnsi="Arial" w:cs="Arial"/>
          <w:b/>
          <w:i/>
        </w:rPr>
        <w:t xml:space="preserve">y </w:t>
      </w:r>
      <w:r w:rsidR="00C806E7" w:rsidRPr="006B6A20">
        <w:rPr>
          <w:rFonts w:ascii="Arial" w:eastAsia="Calibri" w:hAnsi="Arial" w:cs="Arial"/>
          <w:b/>
          <w:i/>
        </w:rPr>
        <w:t xml:space="preserve">LEGALIDAD </w:t>
      </w:r>
      <w:r w:rsidR="00C806E7">
        <w:rPr>
          <w:rFonts w:ascii="Arial" w:eastAsia="Calibri" w:hAnsi="Arial" w:cs="Arial"/>
          <w:i/>
        </w:rPr>
        <w:t>de</w:t>
      </w:r>
      <w:r w:rsidR="000C3EA5">
        <w:rPr>
          <w:rFonts w:ascii="Arial" w:eastAsia="Calibri" w:hAnsi="Arial" w:cs="Arial"/>
          <w:i/>
        </w:rPr>
        <w:t xml:space="preserve"> los dos actos impugnados consistentes en: Mandamiento de ejecución </w:t>
      </w:r>
      <w:r w:rsidR="0025788D">
        <w:rPr>
          <w:rFonts w:ascii="Arial" w:hAnsi="Arial" w:cs="Arial"/>
          <w:b/>
          <w:sz w:val="26"/>
          <w:szCs w:val="26"/>
        </w:rPr>
        <w:t xml:space="preserve">*********** </w:t>
      </w:r>
      <w:r w:rsidR="000C3EA5">
        <w:rPr>
          <w:rFonts w:ascii="Arial" w:eastAsia="Calibri" w:hAnsi="Arial" w:cs="Arial"/>
          <w:i/>
        </w:rPr>
        <w:t xml:space="preserve">y Requerimiento de pago, el primero de fecha diez de agosto de dos mil dieciocho (10/08/2018), emitido por la </w:t>
      </w:r>
      <w:r w:rsidR="000C3EA5" w:rsidRPr="000C3EA5">
        <w:rPr>
          <w:rFonts w:ascii="Arial" w:eastAsia="Calibri" w:hAnsi="Arial" w:cs="Arial"/>
          <w:i/>
        </w:rPr>
        <w:t xml:space="preserve">Coordinadora </w:t>
      </w:r>
      <w:r w:rsidR="000C3EA5">
        <w:rPr>
          <w:rFonts w:ascii="Arial" w:eastAsia="Calibri" w:hAnsi="Arial" w:cs="Arial"/>
          <w:i/>
        </w:rPr>
        <w:t>d</w:t>
      </w:r>
      <w:r w:rsidR="000C3EA5" w:rsidRPr="000C3EA5">
        <w:rPr>
          <w:rFonts w:ascii="Arial" w:eastAsia="Calibri" w:hAnsi="Arial" w:cs="Arial"/>
          <w:i/>
        </w:rPr>
        <w:t>e Cobro Coactivo</w:t>
      </w:r>
      <w:r w:rsidR="000C3EA5">
        <w:rPr>
          <w:rFonts w:ascii="Arial" w:eastAsia="Calibri" w:hAnsi="Arial" w:cs="Arial"/>
          <w:i/>
        </w:rPr>
        <w:t xml:space="preserve"> de la Dirección de Ingresos y Recaudación de la </w:t>
      </w:r>
      <w:r w:rsidR="000C3EA5" w:rsidRPr="006B6A20">
        <w:rPr>
          <w:rFonts w:ascii="Arial" w:eastAsia="Calibri" w:hAnsi="Arial" w:cs="Arial"/>
          <w:i/>
        </w:rPr>
        <w:t xml:space="preserve">Secretaría </w:t>
      </w:r>
      <w:r w:rsidR="000C3EA5">
        <w:rPr>
          <w:rFonts w:ascii="Arial" w:eastAsia="Calibri" w:hAnsi="Arial" w:cs="Arial"/>
          <w:i/>
        </w:rPr>
        <w:t>d</w:t>
      </w:r>
      <w:r w:rsidR="000C3EA5" w:rsidRPr="006B6A20">
        <w:rPr>
          <w:rFonts w:ascii="Arial" w:eastAsia="Calibri" w:hAnsi="Arial" w:cs="Arial"/>
          <w:i/>
        </w:rPr>
        <w:t xml:space="preserve">e Finanzas </w:t>
      </w:r>
      <w:r w:rsidR="000C3EA5">
        <w:rPr>
          <w:rFonts w:ascii="Arial" w:eastAsia="Calibri" w:hAnsi="Arial" w:cs="Arial"/>
          <w:i/>
        </w:rPr>
        <w:t>d</w:t>
      </w:r>
      <w:r w:rsidR="000C3EA5" w:rsidRPr="006B6A20">
        <w:rPr>
          <w:rFonts w:ascii="Arial" w:eastAsia="Calibri" w:hAnsi="Arial" w:cs="Arial"/>
          <w:i/>
        </w:rPr>
        <w:t>el Estado</w:t>
      </w:r>
      <w:r w:rsidR="000C3EA5">
        <w:rPr>
          <w:rFonts w:ascii="Arial" w:eastAsia="Calibri" w:hAnsi="Arial" w:cs="Arial"/>
          <w:i/>
        </w:rPr>
        <w:t xml:space="preserve"> de Oaxaca</w:t>
      </w:r>
      <w:r w:rsidR="001238C7">
        <w:rPr>
          <w:rFonts w:ascii="Arial" w:eastAsia="Calibri" w:hAnsi="Arial" w:cs="Arial"/>
          <w:i/>
        </w:rPr>
        <w:t xml:space="preserve">; el segundo llevado a cabo el treinta y uno de agosto de dos mil dieciocho (31/08/2018), por </w:t>
      </w:r>
      <w:r w:rsidR="0025788D">
        <w:rPr>
          <w:rFonts w:ascii="Arial" w:hAnsi="Arial" w:cs="Arial"/>
          <w:b/>
          <w:sz w:val="26"/>
          <w:szCs w:val="26"/>
        </w:rPr>
        <w:t>***********</w:t>
      </w:r>
      <w:r w:rsidR="001238C7">
        <w:rPr>
          <w:rFonts w:ascii="Arial" w:eastAsia="Calibri" w:hAnsi="Arial" w:cs="Arial"/>
          <w:i/>
        </w:rPr>
        <w:t xml:space="preserve">, Notificadora Ejecutora adscrita a la </w:t>
      </w:r>
      <w:r w:rsidR="001238C7" w:rsidRPr="006B6A20">
        <w:rPr>
          <w:rFonts w:ascii="Arial" w:eastAsia="Calibri" w:hAnsi="Arial" w:cs="Arial"/>
          <w:i/>
        </w:rPr>
        <w:t xml:space="preserve">Secretaría </w:t>
      </w:r>
      <w:r w:rsidR="001238C7">
        <w:rPr>
          <w:rFonts w:ascii="Arial" w:eastAsia="Calibri" w:hAnsi="Arial" w:cs="Arial"/>
          <w:i/>
        </w:rPr>
        <w:t>d</w:t>
      </w:r>
      <w:r w:rsidR="001238C7" w:rsidRPr="006B6A20">
        <w:rPr>
          <w:rFonts w:ascii="Arial" w:eastAsia="Calibri" w:hAnsi="Arial" w:cs="Arial"/>
          <w:i/>
        </w:rPr>
        <w:t>e Finanzas</w:t>
      </w:r>
      <w:r w:rsidR="001238C7" w:rsidRPr="001238C7">
        <w:rPr>
          <w:rFonts w:ascii="Arial" w:eastAsia="Calibri" w:hAnsi="Arial" w:cs="Arial"/>
          <w:i/>
        </w:rPr>
        <w:t xml:space="preserve"> </w:t>
      </w:r>
      <w:r w:rsidR="001238C7">
        <w:rPr>
          <w:rFonts w:ascii="Arial" w:eastAsia="Calibri" w:hAnsi="Arial" w:cs="Arial"/>
          <w:i/>
        </w:rPr>
        <w:t>referida; lo anterior en términos precisados en el considerando SEXTO de esta resolución. - - - - - - - - -</w:t>
      </w:r>
    </w:p>
    <w:p w14:paraId="29CFF2DC" w14:textId="4F57BB0D" w:rsidR="00C33825" w:rsidRDefault="001238C7" w:rsidP="00421EAD">
      <w:pPr>
        <w:spacing w:after="0" w:line="360" w:lineRule="auto"/>
        <w:ind w:left="709" w:right="616" w:firstLine="709"/>
        <w:jc w:val="both"/>
        <w:rPr>
          <w:rFonts w:ascii="Arial" w:eastAsia="Calibri" w:hAnsi="Arial" w:cs="Arial"/>
          <w:i/>
        </w:rPr>
      </w:pPr>
      <w:r>
        <w:rPr>
          <w:rFonts w:ascii="Arial" w:eastAsia="Calibri" w:hAnsi="Arial" w:cs="Arial"/>
          <w:b/>
          <w:i/>
        </w:rPr>
        <w:t>CUARTO</w:t>
      </w:r>
      <w:r w:rsidR="006B6A20" w:rsidRPr="006B6A20">
        <w:rPr>
          <w:rFonts w:ascii="Arial" w:eastAsia="Calibri" w:hAnsi="Arial" w:cs="Arial"/>
          <w:b/>
          <w:i/>
        </w:rPr>
        <w:t>.-</w:t>
      </w:r>
      <w:r w:rsidR="006B6A20">
        <w:rPr>
          <w:rFonts w:ascii="Arial" w:eastAsia="Calibri" w:hAnsi="Arial" w:cs="Arial"/>
          <w:i/>
        </w:rPr>
        <w:t xml:space="preserve"> </w:t>
      </w:r>
      <w:r w:rsidR="00C33825">
        <w:rPr>
          <w:rFonts w:ascii="Arial" w:eastAsia="Calibri" w:hAnsi="Arial" w:cs="Arial"/>
          <w:i/>
        </w:rPr>
        <w:t xml:space="preserve">Conforme a lo </w:t>
      </w:r>
      <w:r w:rsidR="006B6A20">
        <w:rPr>
          <w:rFonts w:ascii="Arial" w:eastAsia="Calibri" w:hAnsi="Arial" w:cs="Arial"/>
          <w:i/>
        </w:rPr>
        <w:t xml:space="preserve">dispuesto en </w:t>
      </w:r>
      <w:r>
        <w:rPr>
          <w:rFonts w:ascii="Arial" w:eastAsia="Calibri" w:hAnsi="Arial" w:cs="Arial"/>
          <w:i/>
        </w:rPr>
        <w:t>el artículo</w:t>
      </w:r>
      <w:r w:rsidR="006B6A20">
        <w:rPr>
          <w:rFonts w:ascii="Arial" w:eastAsia="Calibri" w:hAnsi="Arial" w:cs="Arial"/>
          <w:i/>
        </w:rPr>
        <w:t xml:space="preserve"> 172</w:t>
      </w:r>
      <w:r w:rsidR="00C33825">
        <w:rPr>
          <w:rFonts w:ascii="Arial" w:eastAsia="Calibri" w:hAnsi="Arial" w:cs="Arial"/>
          <w:i/>
        </w:rPr>
        <w:t xml:space="preserve"> </w:t>
      </w:r>
      <w:r>
        <w:rPr>
          <w:rFonts w:ascii="Arial" w:eastAsia="Calibri" w:hAnsi="Arial" w:cs="Arial"/>
          <w:i/>
        </w:rPr>
        <w:t xml:space="preserve">fracción I </w:t>
      </w:r>
      <w:r w:rsidR="006B6A20">
        <w:rPr>
          <w:rFonts w:ascii="Arial" w:eastAsia="Calibri" w:hAnsi="Arial" w:cs="Arial"/>
          <w:i/>
        </w:rPr>
        <w:t xml:space="preserve">y </w:t>
      </w:r>
      <w:r w:rsidR="00C33825">
        <w:rPr>
          <w:rFonts w:ascii="Arial" w:eastAsia="Calibri" w:hAnsi="Arial" w:cs="Arial"/>
          <w:i/>
        </w:rPr>
        <w:t xml:space="preserve">173 </w:t>
      </w:r>
      <w:r>
        <w:rPr>
          <w:rFonts w:ascii="Arial" w:eastAsia="Calibri" w:hAnsi="Arial" w:cs="Arial"/>
          <w:i/>
        </w:rPr>
        <w:t xml:space="preserve">fracciones I y II, </w:t>
      </w:r>
      <w:r w:rsidR="00C33825">
        <w:rPr>
          <w:rFonts w:ascii="Arial" w:eastAsia="Calibri" w:hAnsi="Arial" w:cs="Arial"/>
          <w:i/>
        </w:rPr>
        <w:t xml:space="preserve">de la Ley de Procedimiento y Justicia Administrativa para el Estado de Oaxaca, </w:t>
      </w:r>
      <w:r w:rsidR="00C33825" w:rsidRPr="00C33825">
        <w:rPr>
          <w:rFonts w:ascii="Arial" w:eastAsia="Calibri" w:hAnsi="Arial" w:cs="Arial"/>
          <w:b/>
          <w:i/>
        </w:rPr>
        <w:t>NOTIFÍQUESE</w:t>
      </w:r>
      <w:r w:rsidR="00C33825">
        <w:rPr>
          <w:rFonts w:ascii="Arial" w:eastAsia="Calibri" w:hAnsi="Arial" w:cs="Arial"/>
          <w:i/>
        </w:rPr>
        <w:t xml:space="preserve"> </w:t>
      </w:r>
      <w:r w:rsidRPr="001238C7">
        <w:rPr>
          <w:rFonts w:ascii="Arial" w:eastAsia="Calibri" w:hAnsi="Arial" w:cs="Arial"/>
          <w:b/>
          <w:i/>
        </w:rPr>
        <w:t>PERSONALMENTE A LA PARTE ACTORA Y POR OFICIO A LAS AUTORIDADES DEMANDADAS.</w:t>
      </w:r>
      <w:r w:rsidR="00C33825" w:rsidRPr="001238C7">
        <w:rPr>
          <w:rFonts w:ascii="Arial" w:eastAsia="Calibri" w:hAnsi="Arial" w:cs="Arial"/>
          <w:b/>
          <w:i/>
        </w:rPr>
        <w:t xml:space="preserve"> </w:t>
      </w:r>
      <w:r w:rsidR="00C33825" w:rsidRPr="00C33825">
        <w:rPr>
          <w:rFonts w:ascii="Arial" w:eastAsia="Calibri" w:hAnsi="Arial" w:cs="Arial"/>
          <w:b/>
          <w:i/>
        </w:rPr>
        <w:t>CÚMPLASE</w:t>
      </w:r>
      <w:r w:rsidR="00C33825">
        <w:rPr>
          <w:rFonts w:ascii="Arial" w:eastAsia="Calibri" w:hAnsi="Arial" w:cs="Arial"/>
          <w:i/>
        </w:rPr>
        <w:t>.”- - - - - - - - - - - - - - -</w:t>
      </w:r>
      <w:r w:rsidR="00421EAD">
        <w:rPr>
          <w:rFonts w:ascii="Arial" w:eastAsia="Calibri" w:hAnsi="Arial" w:cs="Arial"/>
          <w:i/>
        </w:rPr>
        <w:t xml:space="preserve"> - </w:t>
      </w:r>
    </w:p>
    <w:p w14:paraId="2EB88F9D" w14:textId="77777777" w:rsidR="004B76D4" w:rsidRDefault="004B76D4" w:rsidP="004B76D4">
      <w:pPr>
        <w:spacing w:after="0" w:line="360" w:lineRule="auto"/>
        <w:ind w:left="567" w:right="616"/>
        <w:jc w:val="both"/>
        <w:rPr>
          <w:rFonts w:ascii="Arial" w:eastAsia="Calibri" w:hAnsi="Arial" w:cs="Arial"/>
          <w:sz w:val="26"/>
          <w:szCs w:val="26"/>
        </w:rPr>
      </w:pPr>
    </w:p>
    <w:p w14:paraId="75CA8274" w14:textId="52D97FAE" w:rsidR="00911817" w:rsidRDefault="004B76D4" w:rsidP="00911817">
      <w:pPr>
        <w:widowControl w:val="0"/>
        <w:tabs>
          <w:tab w:val="left" w:pos="7938"/>
          <w:tab w:val="left" w:pos="8222"/>
        </w:tabs>
        <w:spacing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D7E4079" w14:textId="0679250E" w:rsidR="00911817" w:rsidRDefault="00911817" w:rsidP="00C1063F">
      <w:pPr>
        <w:widowControl w:val="0"/>
        <w:tabs>
          <w:tab w:val="left" w:pos="7938"/>
          <w:tab w:val="left" w:pos="8222"/>
        </w:tabs>
        <w:spacing w:after="120" w:line="360" w:lineRule="auto"/>
        <w:ind w:right="49"/>
        <w:jc w:val="both"/>
        <w:rPr>
          <w:rFonts w:ascii="Arial" w:hAnsi="Arial" w:cs="Arial"/>
          <w:bCs/>
          <w:iCs/>
          <w:sz w:val="26"/>
          <w:szCs w:val="26"/>
        </w:rPr>
      </w:pPr>
      <w:r>
        <w:rPr>
          <w:rFonts w:ascii="Arial" w:hAnsi="Arial" w:cs="Arial"/>
          <w:b/>
          <w:bCs/>
          <w:iCs/>
          <w:sz w:val="26"/>
          <w:szCs w:val="26"/>
        </w:rPr>
        <w:t xml:space="preserve">            </w:t>
      </w:r>
      <w:r w:rsidR="00C1063F" w:rsidRPr="00F66D81">
        <w:rPr>
          <w:rFonts w:ascii="Arial" w:hAnsi="Arial" w:cs="Arial"/>
          <w:b/>
          <w:bCs/>
          <w:iCs/>
          <w:sz w:val="26"/>
          <w:szCs w:val="26"/>
        </w:rPr>
        <w:t xml:space="preserve">PRIMERO. </w:t>
      </w:r>
      <w:r w:rsidR="002E3D1C">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002E3D1C">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1C2557">
        <w:rPr>
          <w:rFonts w:ascii="Arial" w:hAnsi="Arial" w:cs="Arial"/>
          <w:bCs/>
          <w:iCs/>
          <w:sz w:val="26"/>
          <w:szCs w:val="26"/>
        </w:rPr>
        <w:t xml:space="preserve">; </w:t>
      </w:r>
      <w:r w:rsidR="001C2557" w:rsidRPr="00403CFB">
        <w:rPr>
          <w:rFonts w:ascii="Arial" w:hAnsi="Arial" w:cs="Arial"/>
          <w:bCs/>
          <w:iCs/>
          <w:sz w:val="26"/>
          <w:szCs w:val="26"/>
          <w:lang w:eastAsia="es-ES"/>
        </w:rPr>
        <w:t>125</w:t>
      </w:r>
      <w:r w:rsidR="001C2557">
        <w:rPr>
          <w:rFonts w:ascii="Arial" w:hAnsi="Arial" w:cs="Arial"/>
          <w:bCs/>
          <w:iCs/>
          <w:sz w:val="26"/>
          <w:szCs w:val="26"/>
        </w:rPr>
        <w:t xml:space="preserve">, 127, 129, 130 </w:t>
      </w:r>
      <w:r w:rsidR="001C2557" w:rsidRPr="00403CFB">
        <w:rPr>
          <w:rFonts w:ascii="Arial" w:hAnsi="Arial" w:cs="Arial"/>
          <w:bCs/>
          <w:iCs/>
          <w:sz w:val="26"/>
          <w:szCs w:val="26"/>
        </w:rPr>
        <w:t xml:space="preserve">fracción I, 131, 231, 236 </w:t>
      </w:r>
      <w:r w:rsidR="00D859DF">
        <w:rPr>
          <w:rFonts w:ascii="Arial" w:hAnsi="Arial" w:cs="Arial"/>
          <w:bCs/>
          <w:iCs/>
          <w:sz w:val="26"/>
          <w:szCs w:val="26"/>
        </w:rPr>
        <w:t>fracción VII</w:t>
      </w:r>
      <w:r w:rsidR="001C2557">
        <w:rPr>
          <w:rFonts w:ascii="Arial" w:hAnsi="Arial" w:cs="Arial"/>
          <w:bCs/>
          <w:iCs/>
          <w:sz w:val="26"/>
          <w:szCs w:val="26"/>
        </w:rPr>
        <w:t xml:space="preserve"> </w:t>
      </w:r>
      <w:r w:rsidR="001C2557" w:rsidRPr="00403CFB">
        <w:rPr>
          <w:rFonts w:ascii="Arial" w:hAnsi="Arial" w:cs="Arial"/>
          <w:bCs/>
          <w:iCs/>
          <w:sz w:val="26"/>
          <w:szCs w:val="26"/>
        </w:rPr>
        <w:t xml:space="preserve">y 238 de la Ley de Procedimiento y Justicia Administrativa para el Estado de </w:t>
      </w:r>
      <w:r w:rsidR="001C2557">
        <w:rPr>
          <w:rFonts w:ascii="Arial" w:hAnsi="Arial" w:cs="Arial"/>
          <w:bCs/>
          <w:iCs/>
          <w:sz w:val="26"/>
          <w:szCs w:val="26"/>
        </w:rPr>
        <w:t xml:space="preserve">Oaxaca, </w:t>
      </w:r>
      <w:r w:rsidR="004652D5">
        <w:rPr>
          <w:rFonts w:ascii="Arial" w:hAnsi="Arial" w:cs="Arial"/>
          <w:bCs/>
          <w:iCs/>
          <w:sz w:val="26"/>
          <w:szCs w:val="26"/>
        </w:rPr>
        <w:t>en virtud de que se trata de un recurso de r</w:t>
      </w:r>
      <w:r w:rsidR="00C1063F">
        <w:rPr>
          <w:rFonts w:ascii="Arial" w:hAnsi="Arial" w:cs="Arial"/>
          <w:bCs/>
          <w:iCs/>
          <w:sz w:val="26"/>
          <w:szCs w:val="26"/>
        </w:rPr>
        <w:t>evisión interpuesto en contra</w:t>
      </w:r>
      <w:r w:rsidR="00D859DF">
        <w:rPr>
          <w:rFonts w:ascii="Arial" w:hAnsi="Arial" w:cs="Arial"/>
          <w:bCs/>
          <w:iCs/>
          <w:sz w:val="26"/>
          <w:szCs w:val="26"/>
        </w:rPr>
        <w:t xml:space="preserve"> de </w:t>
      </w:r>
      <w:r w:rsidR="00D859DF">
        <w:rPr>
          <w:rFonts w:ascii="Arial" w:hAnsi="Arial" w:cs="Arial"/>
          <w:sz w:val="26"/>
          <w:szCs w:val="26"/>
        </w:rPr>
        <w:t>la sentencia de fecha</w:t>
      </w:r>
      <w:r w:rsidR="001238C7">
        <w:rPr>
          <w:rFonts w:ascii="Arial" w:hAnsi="Arial" w:cs="Arial"/>
          <w:sz w:val="26"/>
          <w:szCs w:val="26"/>
        </w:rPr>
        <w:t xml:space="preserve"> veinte de septiembre de dos mil diecinueve</w:t>
      </w:r>
      <w:r w:rsidR="00D859DF">
        <w:rPr>
          <w:rFonts w:ascii="Arial" w:hAnsi="Arial" w:cs="Arial"/>
          <w:sz w:val="26"/>
          <w:szCs w:val="26"/>
        </w:rPr>
        <w:t xml:space="preserve">, </w:t>
      </w:r>
      <w:r w:rsidR="00446A19">
        <w:rPr>
          <w:rFonts w:ascii="Arial" w:hAnsi="Arial" w:cs="Arial"/>
          <w:bCs/>
          <w:iCs/>
          <w:sz w:val="26"/>
          <w:szCs w:val="26"/>
        </w:rPr>
        <w:t>dictada</w:t>
      </w:r>
      <w:r w:rsidR="00C1063F">
        <w:rPr>
          <w:rFonts w:ascii="Arial" w:hAnsi="Arial" w:cs="Arial"/>
          <w:bCs/>
          <w:iCs/>
          <w:sz w:val="26"/>
          <w:szCs w:val="26"/>
        </w:rPr>
        <w:t xml:space="preserve"> por </w:t>
      </w:r>
      <w:r w:rsidR="00421EAD">
        <w:rPr>
          <w:rFonts w:ascii="Arial" w:hAnsi="Arial" w:cs="Arial"/>
          <w:bCs/>
          <w:iCs/>
          <w:sz w:val="26"/>
          <w:szCs w:val="26"/>
        </w:rPr>
        <w:t>la</w:t>
      </w:r>
      <w:r w:rsidR="00C33825">
        <w:rPr>
          <w:rFonts w:ascii="Arial" w:hAnsi="Arial" w:cs="Arial"/>
          <w:bCs/>
          <w:iCs/>
          <w:sz w:val="26"/>
          <w:szCs w:val="26"/>
        </w:rPr>
        <w:t xml:space="preserve"> Magistrad</w:t>
      </w:r>
      <w:r w:rsidR="00421EAD">
        <w:rPr>
          <w:rFonts w:ascii="Arial" w:hAnsi="Arial" w:cs="Arial"/>
          <w:bCs/>
          <w:iCs/>
          <w:sz w:val="26"/>
          <w:szCs w:val="26"/>
        </w:rPr>
        <w:t>a</w:t>
      </w:r>
      <w:r w:rsidR="00C1063F">
        <w:rPr>
          <w:rFonts w:ascii="Arial" w:hAnsi="Arial" w:cs="Arial"/>
          <w:bCs/>
          <w:iCs/>
          <w:sz w:val="26"/>
          <w:szCs w:val="26"/>
        </w:rPr>
        <w:t xml:space="preserve"> de la</w:t>
      </w:r>
      <w:r w:rsidR="003E7562">
        <w:rPr>
          <w:rFonts w:ascii="Arial" w:hAnsi="Arial" w:cs="Arial"/>
          <w:bCs/>
          <w:iCs/>
          <w:sz w:val="26"/>
          <w:szCs w:val="26"/>
        </w:rPr>
        <w:t xml:space="preserve"> Séptima</w:t>
      </w:r>
      <w:r w:rsidR="004652D5">
        <w:rPr>
          <w:rFonts w:ascii="Arial" w:hAnsi="Arial" w:cs="Arial"/>
          <w:bCs/>
          <w:iCs/>
          <w:sz w:val="26"/>
          <w:szCs w:val="26"/>
        </w:rPr>
        <w:t xml:space="preserve"> </w:t>
      </w:r>
      <w:r w:rsidR="00C1063F">
        <w:rPr>
          <w:rFonts w:ascii="Arial" w:hAnsi="Arial" w:cs="Arial"/>
          <w:bCs/>
          <w:iCs/>
          <w:sz w:val="26"/>
          <w:szCs w:val="26"/>
        </w:rPr>
        <w:t xml:space="preserve">Sala Unitaria de Primera Instancia, en el expediente </w:t>
      </w:r>
      <w:r w:rsidR="00C33825">
        <w:rPr>
          <w:rFonts w:ascii="Arial" w:hAnsi="Arial" w:cs="Arial"/>
          <w:b/>
          <w:bCs/>
          <w:iCs/>
          <w:sz w:val="26"/>
          <w:szCs w:val="26"/>
        </w:rPr>
        <w:t>00</w:t>
      </w:r>
      <w:r w:rsidR="001238C7">
        <w:rPr>
          <w:rFonts w:ascii="Arial" w:hAnsi="Arial" w:cs="Arial"/>
          <w:b/>
          <w:bCs/>
          <w:iCs/>
          <w:sz w:val="26"/>
          <w:szCs w:val="26"/>
        </w:rPr>
        <w:t>9</w:t>
      </w:r>
      <w:r w:rsidR="006B6A20">
        <w:rPr>
          <w:rFonts w:ascii="Arial" w:hAnsi="Arial" w:cs="Arial"/>
          <w:b/>
          <w:bCs/>
          <w:iCs/>
          <w:sz w:val="26"/>
          <w:szCs w:val="26"/>
        </w:rPr>
        <w:t>9</w:t>
      </w:r>
      <w:r w:rsidR="00C33825">
        <w:rPr>
          <w:rFonts w:ascii="Arial" w:hAnsi="Arial" w:cs="Arial"/>
          <w:b/>
          <w:bCs/>
          <w:iCs/>
          <w:sz w:val="26"/>
          <w:szCs w:val="26"/>
        </w:rPr>
        <w:t>/201</w:t>
      </w:r>
      <w:r w:rsidR="003E7562">
        <w:rPr>
          <w:rFonts w:ascii="Arial" w:hAnsi="Arial" w:cs="Arial"/>
          <w:b/>
          <w:bCs/>
          <w:iCs/>
          <w:sz w:val="26"/>
          <w:szCs w:val="26"/>
        </w:rPr>
        <w:t>8</w:t>
      </w:r>
      <w:r>
        <w:rPr>
          <w:rFonts w:ascii="Arial" w:hAnsi="Arial" w:cs="Arial"/>
          <w:bCs/>
          <w:iCs/>
          <w:sz w:val="26"/>
          <w:szCs w:val="26"/>
        </w:rPr>
        <w:t>.</w:t>
      </w:r>
    </w:p>
    <w:p w14:paraId="231D2534" w14:textId="25574C4D" w:rsidR="009C160F" w:rsidRDefault="00911817" w:rsidP="00931B2F">
      <w:pPr>
        <w:widowControl w:val="0"/>
        <w:tabs>
          <w:tab w:val="left" w:pos="7938"/>
          <w:tab w:val="left" w:pos="8222"/>
        </w:tabs>
        <w:spacing w:after="120" w:line="360" w:lineRule="auto"/>
        <w:ind w:right="49"/>
        <w:jc w:val="both"/>
        <w:rPr>
          <w:rFonts w:ascii="Arial" w:hAnsi="Arial" w:cs="Arial"/>
          <w:color w:val="000000"/>
          <w:sz w:val="26"/>
          <w:szCs w:val="26"/>
        </w:rPr>
      </w:pPr>
      <w:r>
        <w:rPr>
          <w:rFonts w:ascii="Arial" w:hAnsi="Arial" w:cs="Arial"/>
          <w:b/>
          <w:bCs/>
          <w:sz w:val="26"/>
          <w:szCs w:val="26"/>
        </w:rPr>
        <w:t xml:space="preserve">           </w:t>
      </w:r>
      <w:r w:rsidR="00C1063F" w:rsidRPr="00F66D81">
        <w:rPr>
          <w:rFonts w:ascii="Arial" w:hAnsi="Arial" w:cs="Arial"/>
          <w:b/>
          <w:bCs/>
          <w:sz w:val="26"/>
          <w:szCs w:val="26"/>
        </w:rPr>
        <w:t xml:space="preserve">SEGUNDO. </w:t>
      </w:r>
      <w:r w:rsidR="00397DDC" w:rsidRPr="00397DDC">
        <w:rPr>
          <w:rFonts w:ascii="Arial" w:hAnsi="Arial" w:cs="Arial"/>
          <w:bCs/>
          <w:sz w:val="26"/>
          <w:szCs w:val="26"/>
        </w:rPr>
        <w:t xml:space="preserve">Previamente a </w:t>
      </w:r>
      <w:r w:rsidR="00397DDC" w:rsidRPr="00BD3853">
        <w:rPr>
          <w:rFonts w:ascii="Arial" w:eastAsia="Calibri" w:hAnsi="Arial" w:cs="Arial"/>
          <w:bCs/>
          <w:sz w:val="26"/>
          <w:szCs w:val="26"/>
        </w:rPr>
        <w:t xml:space="preserve">entrar al análisis de las constancias </w:t>
      </w:r>
      <w:r w:rsidR="00397DDC">
        <w:rPr>
          <w:rFonts w:ascii="Arial" w:eastAsia="Calibri" w:hAnsi="Arial" w:cs="Arial"/>
          <w:bCs/>
          <w:sz w:val="26"/>
          <w:szCs w:val="26"/>
        </w:rPr>
        <w:lastRenderedPageBreak/>
        <w:t xml:space="preserve">procesales </w:t>
      </w:r>
      <w:r w:rsidR="00397DDC" w:rsidRPr="00BD3853">
        <w:rPr>
          <w:rFonts w:ascii="Arial" w:eastAsia="Calibri" w:hAnsi="Arial" w:cs="Arial"/>
          <w:bCs/>
          <w:sz w:val="26"/>
          <w:szCs w:val="26"/>
        </w:rPr>
        <w:t>que conforman el ex</w:t>
      </w:r>
      <w:r w:rsidR="00397DDC">
        <w:rPr>
          <w:rFonts w:ascii="Arial" w:eastAsia="Calibri" w:hAnsi="Arial" w:cs="Arial"/>
          <w:bCs/>
          <w:sz w:val="26"/>
          <w:szCs w:val="26"/>
        </w:rPr>
        <w:t>pediente de Primera Instancia, es pertinente resaltar</w:t>
      </w:r>
      <w:r w:rsidR="00397DDC" w:rsidRPr="00BD3853">
        <w:rPr>
          <w:rFonts w:ascii="Arial" w:eastAsia="Calibri" w:hAnsi="Arial" w:cs="Arial"/>
          <w:bCs/>
          <w:sz w:val="26"/>
          <w:szCs w:val="26"/>
        </w:rPr>
        <w:t xml:space="preserve"> que en el juicio contencioso administrativo </w:t>
      </w:r>
      <w:r w:rsidR="00515DA1">
        <w:rPr>
          <w:rFonts w:ascii="Arial" w:eastAsia="Calibri" w:hAnsi="Arial" w:cs="Arial"/>
          <w:bCs/>
          <w:sz w:val="26"/>
          <w:szCs w:val="26"/>
        </w:rPr>
        <w:t xml:space="preserve">las </w:t>
      </w:r>
      <w:r w:rsidR="009B5181" w:rsidRPr="00515DA1">
        <w:rPr>
          <w:rFonts w:ascii="Arial" w:hAnsi="Arial" w:cs="Arial"/>
          <w:color w:val="000000"/>
          <w:sz w:val="26"/>
          <w:szCs w:val="26"/>
        </w:rPr>
        <w:t>causa</w:t>
      </w:r>
      <w:r w:rsidR="002B6B49">
        <w:rPr>
          <w:rFonts w:ascii="Arial" w:hAnsi="Arial" w:cs="Arial"/>
          <w:color w:val="000000"/>
          <w:sz w:val="26"/>
          <w:szCs w:val="26"/>
        </w:rPr>
        <w:t>les</w:t>
      </w:r>
      <w:r w:rsidR="009B5181" w:rsidRPr="00515DA1">
        <w:rPr>
          <w:rFonts w:ascii="Arial" w:hAnsi="Arial" w:cs="Arial"/>
          <w:color w:val="000000"/>
          <w:sz w:val="26"/>
          <w:szCs w:val="26"/>
        </w:rPr>
        <w:t xml:space="preserve"> de </w:t>
      </w:r>
      <w:r w:rsidR="00515DA1">
        <w:rPr>
          <w:rFonts w:ascii="Arial" w:hAnsi="Arial" w:cs="Arial"/>
          <w:color w:val="000000"/>
          <w:sz w:val="26"/>
          <w:szCs w:val="26"/>
        </w:rPr>
        <w:t>improcedencia</w:t>
      </w:r>
      <w:r w:rsidR="009B5181" w:rsidRPr="00515DA1">
        <w:rPr>
          <w:rFonts w:ascii="Arial" w:hAnsi="Arial" w:cs="Arial"/>
          <w:sz w:val="26"/>
          <w:szCs w:val="26"/>
        </w:rPr>
        <w:t> </w:t>
      </w:r>
      <w:r w:rsidR="009C160F">
        <w:rPr>
          <w:rFonts w:ascii="Arial" w:hAnsi="Arial" w:cs="Arial"/>
          <w:color w:val="000000"/>
          <w:sz w:val="26"/>
          <w:szCs w:val="26"/>
        </w:rPr>
        <w:t xml:space="preserve">deben </w:t>
      </w:r>
      <w:r w:rsidR="009B5181" w:rsidRPr="00515DA1">
        <w:rPr>
          <w:rFonts w:ascii="Arial" w:hAnsi="Arial" w:cs="Arial"/>
          <w:color w:val="000000"/>
          <w:sz w:val="26"/>
          <w:szCs w:val="26"/>
        </w:rPr>
        <w:t>analizar</w:t>
      </w:r>
      <w:r w:rsidR="00515DA1" w:rsidRPr="00515DA1">
        <w:rPr>
          <w:rFonts w:ascii="Arial" w:hAnsi="Arial" w:cs="Arial"/>
          <w:color w:val="000000"/>
          <w:sz w:val="26"/>
          <w:szCs w:val="26"/>
        </w:rPr>
        <w:t>se</w:t>
      </w:r>
      <w:r w:rsidR="009B5181" w:rsidRPr="00515DA1">
        <w:rPr>
          <w:rFonts w:ascii="Arial" w:hAnsi="Arial" w:cs="Arial"/>
          <w:color w:val="000000"/>
          <w:sz w:val="26"/>
          <w:szCs w:val="26"/>
        </w:rPr>
        <w:t xml:space="preserve"> de oficio por el órgano jurisdiccional que conozca del juicio, por lo que deben estudiarse por el juzgador </w:t>
      </w:r>
      <w:r w:rsidR="003A4CEE">
        <w:rPr>
          <w:rFonts w:ascii="Arial" w:hAnsi="Arial" w:cs="Arial"/>
          <w:color w:val="000000"/>
          <w:sz w:val="26"/>
          <w:szCs w:val="26"/>
        </w:rPr>
        <w:t xml:space="preserve">tanto en la primera como en la segunda instancia, </w:t>
      </w:r>
      <w:r w:rsidR="009B5181" w:rsidRPr="00515DA1">
        <w:rPr>
          <w:rFonts w:ascii="Arial" w:hAnsi="Arial" w:cs="Arial"/>
          <w:color w:val="000000"/>
          <w:sz w:val="26"/>
          <w:szCs w:val="26"/>
        </w:rPr>
        <w:t xml:space="preserve">aunque no las invoquen las partes, </w:t>
      </w:r>
      <w:r w:rsidR="00C255E4">
        <w:rPr>
          <w:rFonts w:ascii="Arial" w:hAnsi="Arial" w:cs="Arial"/>
          <w:color w:val="000000"/>
          <w:sz w:val="26"/>
          <w:szCs w:val="26"/>
        </w:rPr>
        <w:t xml:space="preserve">y  no obstante que la demanda haya sido admitida y se haya dictado sentencia en el juicio natural, </w:t>
      </w:r>
      <w:r w:rsidR="009B5181" w:rsidRPr="00515DA1">
        <w:rPr>
          <w:rFonts w:ascii="Arial" w:hAnsi="Arial" w:cs="Arial"/>
          <w:color w:val="000000"/>
          <w:sz w:val="26"/>
          <w:szCs w:val="26"/>
        </w:rPr>
        <w:t>por ser una cuestión de orden público y de estudio</w:t>
      </w:r>
      <w:r w:rsidR="00515DA1" w:rsidRPr="00515DA1">
        <w:rPr>
          <w:rFonts w:ascii="Arial" w:hAnsi="Arial" w:cs="Arial"/>
          <w:color w:val="000000"/>
          <w:sz w:val="26"/>
          <w:szCs w:val="26"/>
        </w:rPr>
        <w:t xml:space="preserve"> preferente al fondo del asunto.</w:t>
      </w:r>
    </w:p>
    <w:p w14:paraId="298A2833" w14:textId="5AC47186" w:rsidR="00742C6E" w:rsidRPr="004841B5" w:rsidRDefault="009C160F" w:rsidP="004841B5">
      <w:pPr>
        <w:widowControl w:val="0"/>
        <w:spacing w:after="120" w:line="360" w:lineRule="auto"/>
        <w:ind w:right="49" w:firstLine="567"/>
        <w:jc w:val="both"/>
        <w:rPr>
          <w:rFonts w:ascii="Arial" w:hAnsi="Arial" w:cs="Arial"/>
          <w:color w:val="000000"/>
          <w:sz w:val="26"/>
          <w:szCs w:val="26"/>
        </w:rPr>
      </w:pPr>
      <w:r w:rsidRPr="009C160F">
        <w:rPr>
          <w:rFonts w:ascii="Arial" w:hAnsi="Arial" w:cs="Arial"/>
          <w:color w:val="000000"/>
          <w:sz w:val="26"/>
          <w:szCs w:val="26"/>
        </w:rPr>
        <w:t>En apoyo a lo anterior, se invoca la Jurisprudencia II.1o. J/5, tesis con número de registro 222780, perteneciente a la Octava Época, emitida por los</w:t>
      </w:r>
      <w:r w:rsidR="00931B2F" w:rsidRPr="009C160F">
        <w:rPr>
          <w:rFonts w:ascii="Arial" w:hAnsi="Arial" w:cs="Arial"/>
          <w:color w:val="000000"/>
          <w:sz w:val="26"/>
          <w:szCs w:val="26"/>
        </w:rPr>
        <w:t xml:space="preserve"> Tr</w:t>
      </w:r>
      <w:r w:rsidR="004C6B46">
        <w:rPr>
          <w:rFonts w:ascii="Arial" w:hAnsi="Arial" w:cs="Arial"/>
          <w:color w:val="000000"/>
          <w:sz w:val="26"/>
          <w:szCs w:val="26"/>
        </w:rPr>
        <w:t xml:space="preserve">ibunales Colegiados de Circuito, visible en el </w:t>
      </w:r>
      <w:r w:rsidR="00931B2F" w:rsidRPr="004C6B46">
        <w:rPr>
          <w:rFonts w:ascii="Arial" w:hAnsi="Arial" w:cs="Arial"/>
          <w:color w:val="000000"/>
          <w:sz w:val="26"/>
          <w:szCs w:val="26"/>
        </w:rPr>
        <w:t>Sema</w:t>
      </w:r>
      <w:r w:rsidR="004C6B46" w:rsidRPr="004C6B46">
        <w:rPr>
          <w:rFonts w:ascii="Arial" w:hAnsi="Arial" w:cs="Arial"/>
          <w:color w:val="000000"/>
          <w:sz w:val="26"/>
          <w:szCs w:val="26"/>
        </w:rPr>
        <w:t xml:space="preserve">nario Judicial de la Federación, </w:t>
      </w:r>
      <w:r w:rsidR="00931B2F" w:rsidRPr="004C6B46">
        <w:rPr>
          <w:rFonts w:ascii="Arial" w:hAnsi="Arial" w:cs="Arial"/>
          <w:color w:val="000000"/>
          <w:sz w:val="26"/>
          <w:szCs w:val="26"/>
        </w:rPr>
        <w:t>Tomo VII, Ma</w:t>
      </w:r>
      <w:r w:rsidR="004C6B46" w:rsidRPr="004C6B46">
        <w:rPr>
          <w:rFonts w:ascii="Arial" w:hAnsi="Arial" w:cs="Arial"/>
          <w:color w:val="000000"/>
          <w:sz w:val="26"/>
          <w:szCs w:val="26"/>
        </w:rPr>
        <w:t>yo de 1991, Página: 95, de rubro y texto siguientes:</w:t>
      </w:r>
    </w:p>
    <w:p w14:paraId="25138DB7" w14:textId="47F8CF78" w:rsidR="00931B2F" w:rsidRPr="00222C49" w:rsidRDefault="004C6B46" w:rsidP="004C6B46">
      <w:pPr>
        <w:widowControl w:val="0"/>
        <w:spacing w:after="120" w:line="360" w:lineRule="auto"/>
        <w:ind w:left="567" w:right="616"/>
        <w:jc w:val="both"/>
        <w:rPr>
          <w:rFonts w:ascii="Arial" w:hAnsi="Arial" w:cs="Arial"/>
          <w:b/>
          <w:i/>
          <w:color w:val="000000"/>
        </w:rPr>
      </w:pPr>
      <w:r w:rsidRPr="00222C49">
        <w:rPr>
          <w:rFonts w:ascii="Arial" w:hAnsi="Arial" w:cs="Arial"/>
          <w:b/>
          <w:i/>
          <w:color w:val="000000"/>
        </w:rPr>
        <w:t>“</w:t>
      </w:r>
      <w:r w:rsidR="00931B2F" w:rsidRPr="00222C49">
        <w:rPr>
          <w:rFonts w:ascii="Arial" w:hAnsi="Arial" w:cs="Arial"/>
          <w:b/>
          <w:i/>
          <w:color w:val="000000"/>
        </w:rPr>
        <w:t>IMPROCEDENCIA, CAUSALES DE. EN EL JUICIO DE AMPARO.</w:t>
      </w:r>
    </w:p>
    <w:p w14:paraId="3A05BD68" w14:textId="3D440A35" w:rsidR="00C255E4" w:rsidRDefault="00931B2F" w:rsidP="004841B5">
      <w:pPr>
        <w:widowControl w:val="0"/>
        <w:spacing w:after="120" w:line="360" w:lineRule="auto"/>
        <w:ind w:left="567" w:right="616"/>
        <w:jc w:val="both"/>
        <w:rPr>
          <w:rFonts w:ascii="Arial" w:hAnsi="Arial" w:cs="Arial"/>
          <w:i/>
          <w:color w:val="000000"/>
        </w:rPr>
      </w:pPr>
      <w:r w:rsidRPr="004C6B46">
        <w:rPr>
          <w:rFonts w:ascii="Arial" w:hAnsi="Arial" w:cs="Arial"/>
          <w:i/>
          <w:color w:val="000000"/>
        </w:rPr>
        <w:t>Las causales de improcedencia del juicio de amparo, por ser de orden público deben estudiarse previamente, lo aleguen o no las partes, cualquiera que sea la instancia.</w:t>
      </w:r>
      <w:r w:rsidR="004C6B46" w:rsidRPr="004C6B46">
        <w:rPr>
          <w:rFonts w:ascii="Arial" w:hAnsi="Arial" w:cs="Arial"/>
          <w:i/>
          <w:color w:val="000000"/>
        </w:rPr>
        <w:t>”</w:t>
      </w:r>
    </w:p>
    <w:p w14:paraId="764855A3" w14:textId="77777777" w:rsidR="004841B5" w:rsidRPr="004841B5" w:rsidRDefault="004841B5" w:rsidP="004841B5">
      <w:pPr>
        <w:widowControl w:val="0"/>
        <w:spacing w:after="120" w:line="360" w:lineRule="auto"/>
        <w:ind w:left="567" w:right="616"/>
        <w:jc w:val="both"/>
        <w:rPr>
          <w:rFonts w:ascii="Arial" w:hAnsi="Arial" w:cs="Arial"/>
          <w:i/>
          <w:color w:val="000000"/>
        </w:rPr>
      </w:pPr>
    </w:p>
    <w:p w14:paraId="0C2C170A" w14:textId="24860740" w:rsidR="00C255E4" w:rsidRPr="00C255E4" w:rsidRDefault="00C255E4" w:rsidP="00C255E4">
      <w:pPr>
        <w:widowControl w:val="0"/>
        <w:spacing w:after="120" w:line="360" w:lineRule="auto"/>
        <w:ind w:right="49" w:firstLine="567"/>
        <w:jc w:val="both"/>
        <w:rPr>
          <w:rFonts w:ascii="Arial" w:eastAsia="Calibri" w:hAnsi="Arial" w:cs="Arial"/>
          <w:bCs/>
          <w:sz w:val="26"/>
          <w:szCs w:val="26"/>
        </w:rPr>
      </w:pPr>
      <w:r>
        <w:rPr>
          <w:rFonts w:ascii="Arial" w:hAnsi="Arial" w:cs="Arial"/>
          <w:color w:val="000000"/>
          <w:sz w:val="26"/>
          <w:szCs w:val="26"/>
        </w:rPr>
        <w:t xml:space="preserve">Así también resulta aplicable la </w:t>
      </w:r>
      <w:r w:rsidRPr="00C255E4">
        <w:rPr>
          <w:rFonts w:ascii="Arial" w:eastAsia="Calibri" w:hAnsi="Arial" w:cs="Arial"/>
          <w:bCs/>
          <w:sz w:val="26"/>
          <w:szCs w:val="26"/>
        </w:rPr>
        <w:t xml:space="preserve">Jurisprudencia IX.2o. J/7 </w:t>
      </w:r>
      <w:r>
        <w:rPr>
          <w:rFonts w:ascii="Arial" w:eastAsia="Calibri" w:hAnsi="Arial" w:cs="Arial"/>
          <w:bCs/>
          <w:sz w:val="26"/>
          <w:szCs w:val="26"/>
        </w:rPr>
        <w:t xml:space="preserve">con número de registro 219999, emitida por los </w:t>
      </w:r>
      <w:r w:rsidRPr="00C255E4">
        <w:rPr>
          <w:rFonts w:ascii="Arial" w:eastAsia="Calibri" w:hAnsi="Arial" w:cs="Arial"/>
          <w:bCs/>
          <w:sz w:val="26"/>
          <w:szCs w:val="26"/>
        </w:rPr>
        <w:t>Tr</w:t>
      </w:r>
      <w:r>
        <w:rPr>
          <w:rFonts w:ascii="Arial" w:eastAsia="Calibri" w:hAnsi="Arial" w:cs="Arial"/>
          <w:bCs/>
          <w:sz w:val="26"/>
          <w:szCs w:val="26"/>
        </w:rPr>
        <w:t xml:space="preserve">ibunales Colegiados de Circuito en la Octava Época, visible en el </w:t>
      </w:r>
      <w:r w:rsidRPr="00C255E4">
        <w:rPr>
          <w:rFonts w:ascii="Arial" w:eastAsia="Calibri" w:hAnsi="Arial" w:cs="Arial"/>
          <w:bCs/>
          <w:sz w:val="26"/>
          <w:szCs w:val="26"/>
        </w:rPr>
        <w:t>Semanari</w:t>
      </w:r>
      <w:r>
        <w:rPr>
          <w:rFonts w:ascii="Arial" w:eastAsia="Calibri" w:hAnsi="Arial" w:cs="Arial"/>
          <w:bCs/>
          <w:sz w:val="26"/>
          <w:szCs w:val="26"/>
        </w:rPr>
        <w:t xml:space="preserve">o Judicial de la Federación, Tomo IX, Marzo de 1992, Materia Común, Página: 84, que se inserta a continuación: </w:t>
      </w:r>
    </w:p>
    <w:p w14:paraId="528975A2" w14:textId="4BC9D7AE" w:rsidR="00C255E4" w:rsidRPr="00C255E4" w:rsidRDefault="00C255E4" w:rsidP="00C255E4">
      <w:pPr>
        <w:widowControl w:val="0"/>
        <w:spacing w:after="120" w:line="360" w:lineRule="auto"/>
        <w:ind w:left="567" w:right="616"/>
        <w:jc w:val="both"/>
        <w:rPr>
          <w:rFonts w:ascii="Arial" w:eastAsia="Calibri" w:hAnsi="Arial" w:cs="Arial"/>
          <w:bCs/>
          <w:i/>
        </w:rPr>
      </w:pPr>
      <w:r w:rsidRPr="00C255E4">
        <w:rPr>
          <w:rFonts w:ascii="Arial" w:eastAsia="Calibri" w:hAnsi="Arial" w:cs="Arial"/>
          <w:bCs/>
          <w:i/>
        </w:rPr>
        <w:t>“</w:t>
      </w:r>
      <w:r w:rsidRPr="00C255E4">
        <w:rPr>
          <w:rFonts w:ascii="Arial" w:eastAsia="Calibri" w:hAnsi="Arial" w:cs="Arial"/>
          <w:b/>
          <w:bCs/>
          <w:i/>
        </w:rPr>
        <w:t>AMPARO INDIRECTO. DECLARACION DE IMPROCEDENCIA DEL, EN SEGUNDA INSTANCIA.</w:t>
      </w:r>
    </w:p>
    <w:p w14:paraId="343F9553" w14:textId="34340BCC" w:rsidR="00D610C5" w:rsidRPr="00C255E4" w:rsidRDefault="00C255E4" w:rsidP="00C255E4">
      <w:pPr>
        <w:widowControl w:val="0"/>
        <w:spacing w:after="120" w:line="360" w:lineRule="auto"/>
        <w:ind w:left="567" w:right="616"/>
        <w:jc w:val="both"/>
        <w:rPr>
          <w:rFonts w:ascii="Arial" w:eastAsia="Calibri" w:hAnsi="Arial" w:cs="Arial"/>
          <w:bCs/>
          <w:i/>
        </w:rPr>
      </w:pPr>
      <w:r w:rsidRPr="00C255E4">
        <w:rPr>
          <w:rFonts w:ascii="Arial" w:eastAsia="Calibri" w:hAnsi="Arial" w:cs="Arial"/>
          <w:bCs/>
          <w:i/>
        </w:rPr>
        <w:t xml:space="preserve">La jurisprudencia establecida por la Suprema Corte de Justicia de la Nación, en el sentido de que debe examinarse previamente la improcedencia del juicio de garantías, sea que las partes la aleguen o no, por ser una cuestión de orden público (tesis 158 Apéndice de 1985, Común al Pleno y a las Salas), es de obligatoria observancia, en tratándose del juicio de amparo indirecto, no solamente para los Jueces de Distrito al dictar sentencia en la audiencia constitucional, sino también para los Tribunales Colegiados de Circuito, cuando a través del recurso de revisión conocen de tales juicios. De esta suerte, aun cuando el artículo 91 fracción III de la Ley de Amparo, establece que si al conocer de los asuntos en revisión, los Tribunales Colegiados estiman infundada la causa de improcedencia expuesta por el Juez de Distrito podrán confirmar el sobreseimiento si apareciere otro motivo legal, el precepto no debe interpretarse en forma restrictiva para determinar que sólo es factible el sobreseimiento en segunda instancia, cuando en </w:t>
      </w:r>
      <w:r w:rsidRPr="00C255E4">
        <w:rPr>
          <w:rFonts w:ascii="Arial" w:eastAsia="Calibri" w:hAnsi="Arial" w:cs="Arial"/>
          <w:bCs/>
          <w:i/>
        </w:rPr>
        <w:lastRenderedPageBreak/>
        <w:t>primera se ha sobreseido y se estima infundado el motivo, sino que el dispositivo debe interpretarse en concordancia con el principio de oficiosidad en el estudio de las causales de improcedencia por parte del órgano judicial que conoce del juicio de amparo en cualquiera de sus instancias, derivado de la jurisprudencia aludida. De consiguiente, es dable y aun obligatorio para este Tribunal Colegiado analizar previamente en los asuntos de que conoce en revisión, si existe una causal de improcedencia, independientemente de que el Juez de Distrito haya decretado el sobreseimiento por la misma causa o por una diversa, o de que hubiere concedido o negado la protección federal, y con independencia también de que la causal que se advierta haya sido o no alegada por las partes en la primera instancia o en los agravios.”</w:t>
      </w:r>
    </w:p>
    <w:p w14:paraId="02B66168" w14:textId="77777777" w:rsidR="00C255E4" w:rsidRDefault="00C255E4" w:rsidP="00B2788A">
      <w:pPr>
        <w:widowControl w:val="0"/>
        <w:spacing w:after="120" w:line="360" w:lineRule="auto"/>
        <w:ind w:right="49" w:firstLine="567"/>
        <w:jc w:val="both"/>
        <w:rPr>
          <w:rFonts w:ascii="Arial" w:eastAsia="Calibri" w:hAnsi="Arial" w:cs="Arial"/>
          <w:bCs/>
          <w:sz w:val="26"/>
          <w:szCs w:val="26"/>
        </w:rPr>
      </w:pPr>
    </w:p>
    <w:p w14:paraId="4C7CBA19" w14:textId="2F870F93" w:rsidR="00A7632B" w:rsidRPr="004841B5" w:rsidRDefault="00C255E4" w:rsidP="004841B5">
      <w:pPr>
        <w:widowControl w:val="0"/>
        <w:spacing w:after="12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De la misma manera, se agrega la tesis </w:t>
      </w:r>
      <w:r w:rsidR="00A7632B">
        <w:rPr>
          <w:rFonts w:ascii="Arial" w:eastAsia="Calibri" w:hAnsi="Arial" w:cs="Arial"/>
          <w:bCs/>
          <w:sz w:val="26"/>
          <w:szCs w:val="26"/>
        </w:rPr>
        <w:t xml:space="preserve">con número de registro </w:t>
      </w:r>
      <w:r w:rsidR="00A7632B" w:rsidRPr="00C255E4">
        <w:rPr>
          <w:rFonts w:ascii="Arial" w:eastAsia="Calibri" w:hAnsi="Arial" w:cs="Arial"/>
          <w:bCs/>
          <w:sz w:val="26"/>
          <w:szCs w:val="26"/>
        </w:rPr>
        <w:t>206745</w:t>
      </w:r>
      <w:r w:rsidR="00A7632B">
        <w:rPr>
          <w:rFonts w:ascii="Arial" w:eastAsia="Calibri" w:hAnsi="Arial" w:cs="Arial"/>
          <w:bCs/>
          <w:sz w:val="26"/>
          <w:szCs w:val="26"/>
        </w:rPr>
        <w:t xml:space="preserve">, emitida por la entonces </w:t>
      </w:r>
      <w:r w:rsidR="00A7632B" w:rsidRPr="00C255E4">
        <w:rPr>
          <w:rFonts w:ascii="Arial" w:eastAsia="Calibri" w:hAnsi="Arial" w:cs="Arial"/>
          <w:bCs/>
          <w:sz w:val="26"/>
          <w:szCs w:val="26"/>
        </w:rPr>
        <w:t xml:space="preserve">Tercera Sala </w:t>
      </w:r>
      <w:r w:rsidR="00A7632B">
        <w:rPr>
          <w:rFonts w:ascii="Arial" w:eastAsia="Calibri" w:hAnsi="Arial" w:cs="Arial"/>
          <w:bCs/>
          <w:sz w:val="26"/>
          <w:szCs w:val="26"/>
        </w:rPr>
        <w:t xml:space="preserve">de la Suprema Corte de Justicia de la Nación, en la Octava Época, consultable en el </w:t>
      </w:r>
      <w:r w:rsidRPr="00C255E4">
        <w:rPr>
          <w:rFonts w:ascii="Arial" w:eastAsia="Calibri" w:hAnsi="Arial" w:cs="Arial"/>
          <w:bCs/>
          <w:sz w:val="26"/>
          <w:szCs w:val="26"/>
        </w:rPr>
        <w:t xml:space="preserve">Semanario Judicial </w:t>
      </w:r>
      <w:r w:rsidR="00A7632B">
        <w:rPr>
          <w:rFonts w:ascii="Arial" w:eastAsia="Calibri" w:hAnsi="Arial" w:cs="Arial"/>
          <w:bCs/>
          <w:sz w:val="26"/>
          <w:szCs w:val="26"/>
        </w:rPr>
        <w:t>de la Federación, Tomo XI, Marzo de 1993, Tesis: 3a. XX/93, Página: 22, invocada enseguida:</w:t>
      </w:r>
    </w:p>
    <w:p w14:paraId="59AC46D1" w14:textId="73F30110" w:rsidR="00C255E4" w:rsidRPr="00A7632B" w:rsidRDefault="00A7632B" w:rsidP="00A7632B">
      <w:pPr>
        <w:widowControl w:val="0"/>
        <w:spacing w:after="120" w:line="360" w:lineRule="auto"/>
        <w:ind w:left="567" w:right="616"/>
        <w:jc w:val="both"/>
        <w:rPr>
          <w:rFonts w:ascii="Arial" w:eastAsia="Calibri" w:hAnsi="Arial" w:cs="Arial"/>
          <w:b/>
          <w:bCs/>
          <w:i/>
        </w:rPr>
      </w:pPr>
      <w:r w:rsidRPr="00A7632B">
        <w:rPr>
          <w:rFonts w:ascii="Arial" w:eastAsia="Calibri" w:hAnsi="Arial" w:cs="Arial"/>
          <w:b/>
          <w:bCs/>
          <w:i/>
        </w:rPr>
        <w:t>“</w:t>
      </w:r>
      <w:r w:rsidR="00C255E4" w:rsidRPr="00A7632B">
        <w:rPr>
          <w:rFonts w:ascii="Arial" w:eastAsia="Calibri" w:hAnsi="Arial" w:cs="Arial"/>
          <w:b/>
          <w:bCs/>
          <w:i/>
        </w:rPr>
        <w:t>IMPROCEDENCIA. LA ADMISION DE LA DEMANDA DE AMPARO NO IMPIDE EL ESTUDIO DE LAS CAUSALES RELATIVAS.</w:t>
      </w:r>
    </w:p>
    <w:p w14:paraId="5E9F16CC" w14:textId="308861E4" w:rsidR="00C255E4" w:rsidRPr="00A7632B" w:rsidRDefault="00C255E4" w:rsidP="00A7632B">
      <w:pPr>
        <w:widowControl w:val="0"/>
        <w:spacing w:after="120" w:line="360" w:lineRule="auto"/>
        <w:ind w:left="567" w:right="616"/>
        <w:jc w:val="both"/>
        <w:rPr>
          <w:rFonts w:ascii="Arial" w:eastAsia="Calibri" w:hAnsi="Arial" w:cs="Arial"/>
          <w:bCs/>
          <w:i/>
        </w:rPr>
      </w:pPr>
      <w:r w:rsidRPr="00A7632B">
        <w:rPr>
          <w:rFonts w:ascii="Arial" w:eastAsia="Calibri" w:hAnsi="Arial" w:cs="Arial"/>
          <w:bCs/>
          <w:i/>
        </w:rPr>
        <w:t>El artículo 145 de la Ley de Amparo establece el desechamiento de plano de la demanda de garantías cuando de ella misma se desprenda de modo manifiesto e indudable su improcedencia, pero de ello no se deriva que, una vez admitida, el juzgador esté imposibilitado para examinar con posterioridad causas que sobrevengan o que sean anteriores a dicha admisión y que determinen, conforme a la ley, el sobreseimiento en el juicio de amparo, pues su procedencia es cuestión de orden público, de manera tal que aunque se haya dado entrada a la demanda puede posteriormente analizarse si existen o no motivos de improcedencia</w:t>
      </w:r>
      <w:r w:rsidR="00A7632B" w:rsidRPr="00A7632B">
        <w:rPr>
          <w:rFonts w:ascii="Arial" w:eastAsia="Calibri" w:hAnsi="Arial" w:cs="Arial"/>
          <w:bCs/>
          <w:i/>
        </w:rPr>
        <w:t>.”</w:t>
      </w:r>
    </w:p>
    <w:p w14:paraId="732D3C6C" w14:textId="77777777" w:rsidR="004B1F53" w:rsidRDefault="004B1F53" w:rsidP="00B2788A">
      <w:pPr>
        <w:widowControl w:val="0"/>
        <w:spacing w:after="120" w:line="360" w:lineRule="auto"/>
        <w:ind w:right="49" w:firstLine="567"/>
        <w:jc w:val="both"/>
        <w:rPr>
          <w:rFonts w:ascii="Arial" w:eastAsia="Calibri" w:hAnsi="Arial" w:cs="Arial"/>
          <w:bCs/>
          <w:sz w:val="26"/>
          <w:szCs w:val="26"/>
        </w:rPr>
      </w:pPr>
    </w:p>
    <w:p w14:paraId="1CCED0E3" w14:textId="51046606" w:rsidR="00B2788A" w:rsidRDefault="00A7632B" w:rsidP="00B2788A">
      <w:pPr>
        <w:widowControl w:val="0"/>
        <w:spacing w:after="120" w:line="360" w:lineRule="auto"/>
        <w:ind w:right="49" w:firstLine="567"/>
        <w:jc w:val="both"/>
        <w:rPr>
          <w:rFonts w:ascii="Arial" w:hAnsi="Arial" w:cs="Arial"/>
          <w:color w:val="000000"/>
          <w:sz w:val="26"/>
          <w:szCs w:val="26"/>
        </w:rPr>
      </w:pPr>
      <w:r>
        <w:rPr>
          <w:rFonts w:ascii="Arial" w:eastAsia="Calibri" w:hAnsi="Arial" w:cs="Arial"/>
          <w:bCs/>
          <w:sz w:val="26"/>
          <w:szCs w:val="26"/>
        </w:rPr>
        <w:t>A</w:t>
      </w:r>
      <w:r w:rsidR="00D610C5">
        <w:rPr>
          <w:rFonts w:ascii="Arial" w:eastAsia="Calibri" w:hAnsi="Arial" w:cs="Arial"/>
          <w:bCs/>
          <w:sz w:val="26"/>
          <w:szCs w:val="26"/>
        </w:rPr>
        <w:t>hora</w:t>
      </w:r>
      <w:r w:rsidR="00783709">
        <w:rPr>
          <w:rFonts w:ascii="Arial" w:eastAsia="Calibri" w:hAnsi="Arial" w:cs="Arial"/>
          <w:bCs/>
          <w:sz w:val="26"/>
          <w:szCs w:val="26"/>
          <w:lang w:val="es-ES"/>
        </w:rPr>
        <w:t>, d</w:t>
      </w:r>
      <w:r w:rsidR="00783709" w:rsidRPr="00BD3853">
        <w:rPr>
          <w:rFonts w:ascii="Arial" w:eastAsia="Calibri" w:hAnsi="Arial" w:cs="Arial"/>
          <w:bCs/>
          <w:sz w:val="26"/>
          <w:szCs w:val="26"/>
          <w:lang w:val="es-ES"/>
        </w:rPr>
        <w:t xml:space="preserve">el análisis realizado a las constancias </w:t>
      </w:r>
      <w:r w:rsidR="001F52A2">
        <w:rPr>
          <w:rFonts w:ascii="Arial" w:eastAsia="Calibri" w:hAnsi="Arial" w:cs="Arial"/>
          <w:bCs/>
          <w:sz w:val="26"/>
          <w:szCs w:val="26"/>
          <w:lang w:val="es-ES"/>
        </w:rPr>
        <w:t>procesales que integran el expediente de primera instancia</w:t>
      </w:r>
      <w:r w:rsidR="00783709" w:rsidRPr="00BD3853">
        <w:rPr>
          <w:rFonts w:ascii="Arial" w:eastAsia="Calibri" w:hAnsi="Arial" w:cs="Arial"/>
          <w:bCs/>
          <w:sz w:val="26"/>
          <w:szCs w:val="26"/>
          <w:lang w:val="es-ES"/>
        </w:rPr>
        <w:t xml:space="preserve">, </w:t>
      </w:r>
      <w:r w:rsidR="001F52A2" w:rsidRPr="009F2CD2">
        <w:rPr>
          <w:rFonts w:ascii="Arial" w:eastAsia="Calibri" w:hAnsi="Arial" w:cs="Arial"/>
          <w:sz w:val="26"/>
          <w:szCs w:val="26"/>
        </w:rPr>
        <w:t>a las que se les ha otorgado pleno valor probatorio conforme lo dispuesto</w:t>
      </w:r>
      <w:r w:rsidR="001F52A2">
        <w:rPr>
          <w:rFonts w:ascii="Arial" w:eastAsia="Calibri" w:hAnsi="Arial" w:cs="Arial"/>
          <w:sz w:val="26"/>
          <w:szCs w:val="26"/>
        </w:rPr>
        <w:t xml:space="preserve"> por el artículo 203 fracción I</w:t>
      </w:r>
      <w:r w:rsidR="001F52A2">
        <w:rPr>
          <w:rStyle w:val="Refdenotaalpie"/>
          <w:rFonts w:ascii="Arial" w:eastAsia="Calibri" w:hAnsi="Arial" w:cs="Arial"/>
          <w:sz w:val="26"/>
          <w:szCs w:val="26"/>
        </w:rPr>
        <w:footnoteReference w:id="1"/>
      </w:r>
      <w:r w:rsidR="001F52A2">
        <w:rPr>
          <w:rFonts w:ascii="Arial" w:eastAsia="Calibri" w:hAnsi="Arial" w:cs="Arial"/>
          <w:sz w:val="26"/>
          <w:szCs w:val="26"/>
        </w:rPr>
        <w:t xml:space="preserve"> </w:t>
      </w:r>
      <w:r w:rsidR="001F52A2" w:rsidRPr="009F2CD2">
        <w:rPr>
          <w:rFonts w:ascii="Arial" w:eastAsia="Calibri" w:hAnsi="Arial" w:cs="Arial"/>
          <w:sz w:val="26"/>
          <w:szCs w:val="26"/>
        </w:rPr>
        <w:t xml:space="preserve">de la Ley de Procedimiento y Justicia Administrativa para el Estado de Oaxaca, por tratarse de actuaciones judiciales, </w:t>
      </w:r>
      <w:r w:rsidR="00222C49">
        <w:rPr>
          <w:rFonts w:ascii="Arial" w:hAnsi="Arial" w:cs="Arial"/>
          <w:color w:val="000000"/>
          <w:sz w:val="26"/>
          <w:szCs w:val="26"/>
        </w:rPr>
        <w:t xml:space="preserve">se </w:t>
      </w:r>
      <w:r w:rsidR="00957498">
        <w:rPr>
          <w:rFonts w:ascii="Arial" w:hAnsi="Arial" w:cs="Arial"/>
          <w:color w:val="000000"/>
          <w:sz w:val="26"/>
          <w:szCs w:val="26"/>
        </w:rPr>
        <w:t xml:space="preserve">observa </w:t>
      </w:r>
      <w:r w:rsidR="00B2788A">
        <w:rPr>
          <w:rFonts w:ascii="Arial" w:hAnsi="Arial" w:cs="Arial"/>
          <w:color w:val="000000"/>
          <w:sz w:val="26"/>
          <w:szCs w:val="26"/>
        </w:rPr>
        <w:t>lo siguiente:</w:t>
      </w:r>
    </w:p>
    <w:p w14:paraId="02B715D9" w14:textId="68DE2055" w:rsidR="00B2788A" w:rsidRDefault="0049410F" w:rsidP="00B2788A">
      <w:pPr>
        <w:pStyle w:val="Prrafodelista"/>
        <w:widowControl w:val="0"/>
        <w:numPr>
          <w:ilvl w:val="0"/>
          <w:numId w:val="14"/>
        </w:numPr>
        <w:spacing w:after="120" w:line="360" w:lineRule="auto"/>
        <w:ind w:right="49"/>
        <w:jc w:val="both"/>
        <w:rPr>
          <w:rFonts w:ascii="Arial" w:hAnsi="Arial" w:cs="Arial"/>
          <w:color w:val="000000"/>
          <w:sz w:val="26"/>
          <w:szCs w:val="26"/>
        </w:rPr>
      </w:pPr>
      <w:r w:rsidRPr="00B2788A">
        <w:rPr>
          <w:rFonts w:ascii="Arial" w:hAnsi="Arial" w:cs="Arial"/>
          <w:color w:val="000000"/>
          <w:sz w:val="26"/>
          <w:szCs w:val="26"/>
        </w:rPr>
        <w:lastRenderedPageBreak/>
        <w:t xml:space="preserve">Con fecha dieciséis de octubre de dos mil dieciocho, </w:t>
      </w:r>
      <w:r w:rsidR="00222C49" w:rsidRPr="00B2788A">
        <w:rPr>
          <w:rFonts w:ascii="Arial" w:hAnsi="Arial" w:cs="Arial"/>
          <w:color w:val="000000"/>
          <w:sz w:val="26"/>
          <w:szCs w:val="26"/>
        </w:rPr>
        <w:t>el Síndico</w:t>
      </w:r>
      <w:r w:rsidR="00742C6E" w:rsidRPr="00B2788A">
        <w:rPr>
          <w:rFonts w:ascii="Arial" w:hAnsi="Arial" w:cs="Arial"/>
          <w:color w:val="000000"/>
          <w:sz w:val="26"/>
          <w:szCs w:val="26"/>
        </w:rPr>
        <w:t xml:space="preserve"> Municipal de San Francisco Lachigoló, Tlacolula, Oaxaca, interpuso demanda de nulidad en contra del mandamiento de ejecución número </w:t>
      </w:r>
      <w:r w:rsidR="0025788D">
        <w:rPr>
          <w:rFonts w:ascii="Arial" w:hAnsi="Arial" w:cs="Arial"/>
          <w:b/>
          <w:sz w:val="26"/>
          <w:szCs w:val="26"/>
        </w:rPr>
        <w:t>***********</w:t>
      </w:r>
      <w:r w:rsidR="00742C6E" w:rsidRPr="00B2788A">
        <w:rPr>
          <w:rFonts w:ascii="Arial" w:hAnsi="Arial" w:cs="Arial"/>
          <w:color w:val="000000"/>
          <w:sz w:val="26"/>
          <w:szCs w:val="26"/>
        </w:rPr>
        <w:t xml:space="preserve"> y del acta de requerimiento de pago </w:t>
      </w:r>
      <w:r w:rsidR="0094189A" w:rsidRPr="00B2788A">
        <w:rPr>
          <w:rFonts w:ascii="Arial" w:hAnsi="Arial" w:cs="Arial"/>
          <w:color w:val="000000"/>
          <w:sz w:val="26"/>
          <w:szCs w:val="26"/>
        </w:rPr>
        <w:t xml:space="preserve">derivada del referido mandamiento, emitidos por la Coordinadora de Cobro Coactivo de la Dirección de Ingresos y Recaudación de la Secretaría de Finanzas </w:t>
      </w:r>
      <w:r w:rsidR="00E923D2" w:rsidRPr="00B2788A">
        <w:rPr>
          <w:rFonts w:ascii="Arial" w:hAnsi="Arial" w:cs="Arial"/>
          <w:color w:val="000000"/>
          <w:sz w:val="26"/>
          <w:szCs w:val="26"/>
        </w:rPr>
        <w:t>y</w:t>
      </w:r>
      <w:r w:rsidR="0094189A" w:rsidRPr="00B2788A">
        <w:rPr>
          <w:rFonts w:ascii="Arial" w:hAnsi="Arial" w:cs="Arial"/>
          <w:color w:val="000000"/>
          <w:sz w:val="26"/>
          <w:szCs w:val="26"/>
        </w:rPr>
        <w:t xml:space="preserve"> la notificadora ejecutora adscrita a la misma Secretar</w:t>
      </w:r>
      <w:r w:rsidR="00E923D2" w:rsidRPr="00B2788A">
        <w:rPr>
          <w:rFonts w:ascii="Arial" w:hAnsi="Arial" w:cs="Arial"/>
          <w:color w:val="000000"/>
          <w:sz w:val="26"/>
          <w:szCs w:val="26"/>
        </w:rPr>
        <w:t>ía</w:t>
      </w:r>
      <w:r w:rsidRPr="00B2788A">
        <w:rPr>
          <w:rFonts w:ascii="Arial" w:hAnsi="Arial" w:cs="Arial"/>
          <w:color w:val="000000"/>
          <w:sz w:val="26"/>
          <w:szCs w:val="26"/>
        </w:rPr>
        <w:t>, y así también impugnó la multa contenida en la resolución determinante número 4S.1.2/DG/DJPA/DQPA/0002/2016 de fecha veinte de mayo de dos mil dieciséis, impuesta por el Instituto Estatal de Ecología y Desarrollo Sustentable, con motivo de la extracción y aprovechamiento de materiales pétreos, sin contar con la autorización en materia de impacto.</w:t>
      </w:r>
    </w:p>
    <w:p w14:paraId="0C5B0265" w14:textId="77777777" w:rsidR="00B2788A" w:rsidRDefault="00E3712B" w:rsidP="00AD697E">
      <w:pPr>
        <w:pStyle w:val="Prrafodelista"/>
        <w:widowControl w:val="0"/>
        <w:numPr>
          <w:ilvl w:val="0"/>
          <w:numId w:val="14"/>
        </w:numPr>
        <w:spacing w:after="120" w:line="360" w:lineRule="auto"/>
        <w:ind w:left="567" w:right="49"/>
        <w:jc w:val="both"/>
        <w:rPr>
          <w:rFonts w:ascii="Arial" w:hAnsi="Arial" w:cs="Arial"/>
          <w:color w:val="000000"/>
          <w:sz w:val="26"/>
          <w:szCs w:val="26"/>
        </w:rPr>
      </w:pPr>
      <w:r w:rsidRPr="00B2788A">
        <w:rPr>
          <w:rFonts w:ascii="Arial" w:hAnsi="Arial" w:cs="Arial"/>
          <w:color w:val="000000"/>
          <w:sz w:val="26"/>
          <w:szCs w:val="26"/>
        </w:rPr>
        <w:t>Mediante acuerdo de fecha veinticinco de enero de dos mil diecinueve, la Primera Instancia tuvo por contestada la demanda por parte del Jefe de la Unidad Jurídica de la Secretaría de Medio Ambiente, Energías y Desarrollo Sustentable, y de la Directora de lo Contencioso de la Procuraduría Fiscal de la Secretaría de Finanzas del Estado de Oaxaca.</w:t>
      </w:r>
    </w:p>
    <w:p w14:paraId="26AC024D" w14:textId="77777777" w:rsidR="00B2788A" w:rsidRDefault="006702B7" w:rsidP="00B2788A">
      <w:pPr>
        <w:pStyle w:val="Prrafodelista"/>
        <w:widowControl w:val="0"/>
        <w:numPr>
          <w:ilvl w:val="0"/>
          <w:numId w:val="14"/>
        </w:numPr>
        <w:spacing w:after="120" w:line="360" w:lineRule="auto"/>
        <w:ind w:left="567" w:right="49"/>
        <w:jc w:val="both"/>
        <w:rPr>
          <w:rFonts w:ascii="Arial" w:hAnsi="Arial" w:cs="Arial"/>
          <w:color w:val="000000"/>
          <w:sz w:val="26"/>
          <w:szCs w:val="26"/>
        </w:rPr>
      </w:pPr>
      <w:r w:rsidRPr="00B2788A">
        <w:rPr>
          <w:rFonts w:ascii="Arial" w:hAnsi="Arial" w:cs="Arial"/>
          <w:color w:val="000000"/>
          <w:sz w:val="26"/>
          <w:szCs w:val="26"/>
        </w:rPr>
        <w:t xml:space="preserve">Con fecha veinticinco de febrero de dos mil diecinueve, se tuvo al Síndico Municipal de San Francisco Lachigoló, Tlacolula, Oaxaca, </w:t>
      </w:r>
      <w:r w:rsidR="00AD697E" w:rsidRPr="00B2788A">
        <w:rPr>
          <w:rFonts w:ascii="Arial" w:hAnsi="Arial" w:cs="Arial"/>
          <w:color w:val="000000"/>
          <w:sz w:val="26"/>
          <w:szCs w:val="26"/>
        </w:rPr>
        <w:t>ampliando su demanda, y en el auto de diez de abril de ese mismo año, se tuvo a las autoridades demandadas contestando al ampliación de la demanda y se señalaron las trece horas del diez de julio para la celebración de la audiencia final.</w:t>
      </w:r>
    </w:p>
    <w:p w14:paraId="7A9878DF" w14:textId="5D1ED0F1" w:rsidR="00AD697E" w:rsidRPr="000C538F" w:rsidRDefault="00B2788A" w:rsidP="008F5C5E">
      <w:pPr>
        <w:pStyle w:val="Prrafodelista"/>
        <w:widowControl w:val="0"/>
        <w:numPr>
          <w:ilvl w:val="0"/>
          <w:numId w:val="14"/>
        </w:numPr>
        <w:spacing w:after="120" w:line="360" w:lineRule="auto"/>
        <w:ind w:right="49"/>
        <w:jc w:val="both"/>
        <w:rPr>
          <w:rFonts w:ascii="Arial" w:hAnsi="Arial" w:cs="Arial"/>
          <w:color w:val="000000"/>
          <w:sz w:val="26"/>
          <w:szCs w:val="26"/>
        </w:rPr>
      </w:pPr>
      <w:r w:rsidRPr="00B2788A">
        <w:rPr>
          <w:rFonts w:ascii="Arial" w:hAnsi="Arial" w:cs="Arial"/>
          <w:color w:val="000000"/>
          <w:sz w:val="26"/>
          <w:szCs w:val="26"/>
        </w:rPr>
        <w:t>El veinte de septiembre de dos mil diecinueve, se dictó se</w:t>
      </w:r>
      <w:r w:rsidR="000C538F">
        <w:rPr>
          <w:rFonts w:ascii="Arial" w:hAnsi="Arial" w:cs="Arial"/>
          <w:color w:val="000000"/>
          <w:sz w:val="26"/>
          <w:szCs w:val="26"/>
        </w:rPr>
        <w:t xml:space="preserve">ntencia en el juicio de nulidad, en la que por una parte declaró el sobreseimiento respecto de la </w:t>
      </w:r>
      <w:r w:rsidR="000C538F" w:rsidRPr="000C538F">
        <w:rPr>
          <w:rFonts w:ascii="Arial" w:hAnsi="Arial" w:cs="Arial"/>
          <w:color w:val="000000"/>
          <w:sz w:val="26"/>
          <w:szCs w:val="26"/>
        </w:rPr>
        <w:t>resolución administrativa número 0062, dictada en el expediente administrativo 4S.1.2/DG/DJPA/DQPA/00002/2016, el día veinte de mayo de dos mil dieciséis (20/5/2016) por la Encargada del Despacho de la Dirección General del Instituto Estatal de Ecología y Desarrollo Sustentable</w:t>
      </w:r>
      <w:r w:rsidR="008F5C5E">
        <w:rPr>
          <w:rFonts w:ascii="Arial" w:hAnsi="Arial" w:cs="Arial"/>
          <w:color w:val="000000"/>
          <w:sz w:val="26"/>
          <w:szCs w:val="26"/>
        </w:rPr>
        <w:t xml:space="preserve">, y por otra, </w:t>
      </w:r>
      <w:r w:rsidR="00F93F79">
        <w:rPr>
          <w:rFonts w:ascii="Arial" w:hAnsi="Arial" w:cs="Arial"/>
          <w:color w:val="000000"/>
          <w:sz w:val="26"/>
          <w:szCs w:val="26"/>
        </w:rPr>
        <w:t>declaró</w:t>
      </w:r>
      <w:r w:rsidR="008F5C5E" w:rsidRPr="008F5C5E">
        <w:rPr>
          <w:rFonts w:ascii="Arial" w:hAnsi="Arial" w:cs="Arial"/>
          <w:color w:val="000000"/>
          <w:sz w:val="26"/>
          <w:szCs w:val="26"/>
        </w:rPr>
        <w:t xml:space="preserve"> </w:t>
      </w:r>
      <w:r w:rsidR="00F93F79" w:rsidRPr="008F5C5E">
        <w:rPr>
          <w:rFonts w:ascii="Arial" w:hAnsi="Arial" w:cs="Arial"/>
          <w:color w:val="000000"/>
          <w:sz w:val="26"/>
          <w:szCs w:val="26"/>
        </w:rPr>
        <w:t xml:space="preserve">la </w:t>
      </w:r>
      <w:r w:rsidR="00F93F79" w:rsidRPr="00F93F79">
        <w:rPr>
          <w:rFonts w:ascii="Arial" w:hAnsi="Arial" w:cs="Arial"/>
          <w:b/>
          <w:color w:val="000000"/>
          <w:sz w:val="26"/>
          <w:szCs w:val="26"/>
        </w:rPr>
        <w:t>validez y legalidad</w:t>
      </w:r>
      <w:r w:rsidR="00F93F79" w:rsidRPr="008F5C5E">
        <w:rPr>
          <w:rFonts w:ascii="Arial" w:hAnsi="Arial" w:cs="Arial"/>
          <w:color w:val="000000"/>
          <w:sz w:val="26"/>
          <w:szCs w:val="26"/>
        </w:rPr>
        <w:t xml:space="preserve"> </w:t>
      </w:r>
      <w:r w:rsidR="008F5C5E" w:rsidRPr="008F5C5E">
        <w:rPr>
          <w:rFonts w:ascii="Arial" w:hAnsi="Arial" w:cs="Arial"/>
          <w:color w:val="000000"/>
          <w:sz w:val="26"/>
          <w:szCs w:val="26"/>
        </w:rPr>
        <w:t>de los dos ac</w:t>
      </w:r>
      <w:r w:rsidR="00F93F79">
        <w:rPr>
          <w:rFonts w:ascii="Arial" w:hAnsi="Arial" w:cs="Arial"/>
          <w:color w:val="000000"/>
          <w:sz w:val="26"/>
          <w:szCs w:val="26"/>
        </w:rPr>
        <w:t>tos impugnados consistentes en</w:t>
      </w:r>
      <w:r w:rsidR="008F5C5E" w:rsidRPr="008F5C5E">
        <w:rPr>
          <w:rFonts w:ascii="Arial" w:hAnsi="Arial" w:cs="Arial"/>
          <w:color w:val="000000"/>
          <w:sz w:val="26"/>
          <w:szCs w:val="26"/>
        </w:rPr>
        <w:t xml:space="preserve"> </w:t>
      </w:r>
      <w:r w:rsidR="00F93F79">
        <w:rPr>
          <w:rFonts w:ascii="Arial" w:hAnsi="Arial" w:cs="Arial"/>
          <w:color w:val="000000"/>
          <w:sz w:val="26"/>
          <w:szCs w:val="26"/>
        </w:rPr>
        <w:t>el m</w:t>
      </w:r>
      <w:r w:rsidR="008F5C5E" w:rsidRPr="008F5C5E">
        <w:rPr>
          <w:rFonts w:ascii="Arial" w:hAnsi="Arial" w:cs="Arial"/>
          <w:color w:val="000000"/>
          <w:sz w:val="26"/>
          <w:szCs w:val="26"/>
        </w:rPr>
        <w:t xml:space="preserve">andamiento de ejecución </w:t>
      </w:r>
      <w:r w:rsidR="0025788D">
        <w:rPr>
          <w:rFonts w:ascii="Arial" w:hAnsi="Arial" w:cs="Arial"/>
          <w:b/>
          <w:sz w:val="26"/>
          <w:szCs w:val="26"/>
        </w:rPr>
        <w:t>***********</w:t>
      </w:r>
      <w:r w:rsidR="008F5C5E" w:rsidRPr="008F5C5E">
        <w:rPr>
          <w:rFonts w:ascii="Arial" w:hAnsi="Arial" w:cs="Arial"/>
          <w:color w:val="000000"/>
          <w:sz w:val="26"/>
          <w:szCs w:val="26"/>
        </w:rPr>
        <w:t xml:space="preserve">y </w:t>
      </w:r>
      <w:r w:rsidR="00F93F79">
        <w:rPr>
          <w:rFonts w:ascii="Arial" w:hAnsi="Arial" w:cs="Arial"/>
          <w:color w:val="000000"/>
          <w:sz w:val="26"/>
          <w:szCs w:val="26"/>
        </w:rPr>
        <w:t>el r</w:t>
      </w:r>
      <w:r w:rsidR="008F5C5E" w:rsidRPr="008F5C5E">
        <w:rPr>
          <w:rFonts w:ascii="Arial" w:hAnsi="Arial" w:cs="Arial"/>
          <w:color w:val="000000"/>
          <w:sz w:val="26"/>
          <w:szCs w:val="26"/>
        </w:rPr>
        <w:t xml:space="preserve">equerimiento de pago, el primero de fecha diez de agosto de dos mil dieciocho, emitido por la Coordinadora de Cobro Coactivo de la Dirección de Ingresos y Recaudación de la Secretaría de Finanzas del Estado de </w:t>
      </w:r>
      <w:r w:rsidR="008F5C5E" w:rsidRPr="008F5C5E">
        <w:rPr>
          <w:rFonts w:ascii="Arial" w:hAnsi="Arial" w:cs="Arial"/>
          <w:color w:val="000000"/>
          <w:sz w:val="26"/>
          <w:szCs w:val="26"/>
        </w:rPr>
        <w:lastRenderedPageBreak/>
        <w:t xml:space="preserve">Oaxaca; el segundo llevado a cabo el treinta y uno de agosto de dos mil dieciocho, por </w:t>
      </w:r>
      <w:r w:rsidR="0025788D">
        <w:rPr>
          <w:rFonts w:ascii="Arial" w:hAnsi="Arial" w:cs="Arial"/>
          <w:b/>
          <w:sz w:val="26"/>
          <w:szCs w:val="26"/>
        </w:rPr>
        <w:t>***********</w:t>
      </w:r>
      <w:r w:rsidR="008F5C5E" w:rsidRPr="008F5C5E">
        <w:rPr>
          <w:rFonts w:ascii="Arial" w:hAnsi="Arial" w:cs="Arial"/>
          <w:color w:val="000000"/>
          <w:sz w:val="26"/>
          <w:szCs w:val="26"/>
        </w:rPr>
        <w:t>, Notificadora Ejecutora adscrita a la Secretaría de Finanzas</w:t>
      </w:r>
      <w:r w:rsidR="008F5C5E">
        <w:rPr>
          <w:rFonts w:ascii="Arial" w:hAnsi="Arial" w:cs="Arial"/>
          <w:color w:val="000000"/>
          <w:sz w:val="26"/>
          <w:szCs w:val="26"/>
        </w:rPr>
        <w:t>.</w:t>
      </w:r>
    </w:p>
    <w:p w14:paraId="2B643F42" w14:textId="5FDE1179" w:rsidR="000C538F" w:rsidRDefault="000C538F" w:rsidP="00B2788A">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 xml:space="preserve">Ahora bien, en el considerando quinto de la sentencia en revisión, la </w:t>
      </w:r>
      <w:r w:rsidRPr="000C538F">
        <w:rPr>
          <w:rFonts w:ascii="Arial" w:hAnsi="Arial" w:cs="Arial"/>
          <w:i/>
          <w:color w:val="000000"/>
          <w:sz w:val="26"/>
          <w:szCs w:val="26"/>
        </w:rPr>
        <w:t>A quo</w:t>
      </w:r>
      <w:r>
        <w:rPr>
          <w:rFonts w:ascii="Arial" w:hAnsi="Arial" w:cs="Arial"/>
          <w:color w:val="000000"/>
          <w:sz w:val="26"/>
          <w:szCs w:val="26"/>
        </w:rPr>
        <w:t xml:space="preserve"> </w:t>
      </w:r>
      <w:r w:rsidR="009D1F42">
        <w:rPr>
          <w:rFonts w:ascii="Arial" w:hAnsi="Arial" w:cs="Arial"/>
          <w:color w:val="000000"/>
          <w:sz w:val="26"/>
          <w:szCs w:val="26"/>
        </w:rPr>
        <w:t xml:space="preserve">determinó que tomando como base la fecha de notificación de la resolución </w:t>
      </w:r>
      <w:r w:rsidR="009D1F42" w:rsidRPr="000C538F">
        <w:rPr>
          <w:rFonts w:ascii="Arial" w:hAnsi="Arial" w:cs="Arial"/>
          <w:color w:val="000000"/>
          <w:sz w:val="26"/>
          <w:szCs w:val="26"/>
        </w:rPr>
        <w:t>4S.1.2/DG/DJPA/DQPA/00002/2016,</w:t>
      </w:r>
      <w:r w:rsidR="009D1F42">
        <w:rPr>
          <w:rFonts w:ascii="Arial" w:hAnsi="Arial" w:cs="Arial"/>
          <w:color w:val="000000"/>
          <w:sz w:val="26"/>
          <w:szCs w:val="26"/>
        </w:rPr>
        <w:t xml:space="preserve"> que fue el veinticinco de mayo de dos mil dieciséis, a la fecha de la presentación de la demanda de nulidad ante este Tribunal, </w:t>
      </w:r>
      <w:r w:rsidR="00B77F10">
        <w:rPr>
          <w:rFonts w:ascii="Arial" w:hAnsi="Arial" w:cs="Arial"/>
          <w:color w:val="000000"/>
          <w:sz w:val="26"/>
          <w:szCs w:val="26"/>
        </w:rPr>
        <w:t xml:space="preserve">que fue el dieciséis de octubre de dos mil dieciocho, había transcurrido en exceso el plazo dispuesto en el artículo 166 de la Ley de Procedimiento y Justicia Administrativa para el Estado de Oaxaca, por lo que se actualiza la causal de improcedencia del juicio prevista en el artículo 161 fracción VI del numeral 161 de la Ley de Procedimiento y Justicia Administrativa para el Estado de Oaxaca, </w:t>
      </w:r>
      <w:r w:rsidR="00485A67">
        <w:rPr>
          <w:rFonts w:ascii="Arial" w:hAnsi="Arial" w:cs="Arial"/>
          <w:color w:val="000000"/>
          <w:sz w:val="26"/>
          <w:szCs w:val="26"/>
        </w:rPr>
        <w:t>y en consecuencia declaró el sobreseimiento del juicio respecto a ese acto.</w:t>
      </w:r>
    </w:p>
    <w:p w14:paraId="1182F933" w14:textId="137E006D" w:rsidR="007832B1" w:rsidRDefault="00485A67" w:rsidP="00322C23">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 xml:space="preserve">Sin embargo, en el mismo considerando quinto, la </w:t>
      </w:r>
      <w:r w:rsidRPr="00485A67">
        <w:rPr>
          <w:rFonts w:ascii="Arial" w:hAnsi="Arial" w:cs="Arial"/>
          <w:i/>
          <w:color w:val="000000"/>
          <w:sz w:val="26"/>
          <w:szCs w:val="26"/>
        </w:rPr>
        <w:t>A quo</w:t>
      </w:r>
      <w:r>
        <w:rPr>
          <w:rFonts w:ascii="Arial" w:hAnsi="Arial" w:cs="Arial"/>
          <w:color w:val="000000"/>
          <w:sz w:val="26"/>
          <w:szCs w:val="26"/>
        </w:rPr>
        <w:t xml:space="preserve"> señaló que no advertía la actualización de alguna otra causal de improcedencia y sobreseimiento que le impidiera entrar al estudio del fondo del asunto de los actos impugnados consistentes en</w:t>
      </w:r>
      <w:r w:rsidRPr="008F5C5E">
        <w:rPr>
          <w:rFonts w:ascii="Arial" w:hAnsi="Arial" w:cs="Arial"/>
          <w:color w:val="000000"/>
          <w:sz w:val="26"/>
          <w:szCs w:val="26"/>
        </w:rPr>
        <w:t xml:space="preserve"> </w:t>
      </w:r>
      <w:r>
        <w:rPr>
          <w:rFonts w:ascii="Arial" w:hAnsi="Arial" w:cs="Arial"/>
          <w:color w:val="000000"/>
          <w:sz w:val="26"/>
          <w:szCs w:val="26"/>
        </w:rPr>
        <w:t>el m</w:t>
      </w:r>
      <w:r w:rsidRPr="008F5C5E">
        <w:rPr>
          <w:rFonts w:ascii="Arial" w:hAnsi="Arial" w:cs="Arial"/>
          <w:color w:val="000000"/>
          <w:sz w:val="26"/>
          <w:szCs w:val="26"/>
        </w:rPr>
        <w:t xml:space="preserve">andamiento de ejecución </w:t>
      </w:r>
      <w:r w:rsidR="0025788D">
        <w:rPr>
          <w:rFonts w:ascii="Arial" w:hAnsi="Arial" w:cs="Arial"/>
          <w:b/>
          <w:sz w:val="26"/>
          <w:szCs w:val="26"/>
        </w:rPr>
        <w:t xml:space="preserve">*********** </w:t>
      </w:r>
      <w:r w:rsidRPr="008F5C5E">
        <w:rPr>
          <w:rFonts w:ascii="Arial" w:hAnsi="Arial" w:cs="Arial"/>
          <w:color w:val="000000"/>
          <w:sz w:val="26"/>
          <w:szCs w:val="26"/>
        </w:rPr>
        <w:t>de fecha diez de agosto de dos mil dieciocho,</w:t>
      </w:r>
      <w:r>
        <w:rPr>
          <w:rFonts w:ascii="Arial" w:hAnsi="Arial" w:cs="Arial"/>
          <w:color w:val="000000"/>
          <w:sz w:val="26"/>
          <w:szCs w:val="26"/>
        </w:rPr>
        <w:t xml:space="preserve"> y el r</w:t>
      </w:r>
      <w:r w:rsidRPr="008F5C5E">
        <w:rPr>
          <w:rFonts w:ascii="Arial" w:hAnsi="Arial" w:cs="Arial"/>
          <w:color w:val="000000"/>
          <w:sz w:val="26"/>
          <w:szCs w:val="26"/>
        </w:rPr>
        <w:t>e</w:t>
      </w:r>
      <w:r>
        <w:rPr>
          <w:rFonts w:ascii="Arial" w:hAnsi="Arial" w:cs="Arial"/>
          <w:color w:val="000000"/>
          <w:sz w:val="26"/>
          <w:szCs w:val="26"/>
        </w:rPr>
        <w:t xml:space="preserve">querimiento de pago, de fecha </w:t>
      </w:r>
      <w:r w:rsidRPr="008F5C5E">
        <w:rPr>
          <w:rFonts w:ascii="Arial" w:hAnsi="Arial" w:cs="Arial"/>
          <w:color w:val="000000"/>
          <w:sz w:val="26"/>
          <w:szCs w:val="26"/>
        </w:rPr>
        <w:t>treinta y uno de agosto de dos mil dieciocho,</w:t>
      </w:r>
      <w:r>
        <w:rPr>
          <w:rFonts w:ascii="Arial" w:hAnsi="Arial" w:cs="Arial"/>
          <w:color w:val="000000"/>
          <w:sz w:val="26"/>
          <w:szCs w:val="26"/>
        </w:rPr>
        <w:t xml:space="preserve"> </w:t>
      </w:r>
      <w:r w:rsidR="00BB60B7">
        <w:rPr>
          <w:rFonts w:ascii="Arial" w:hAnsi="Arial" w:cs="Arial"/>
          <w:color w:val="000000"/>
          <w:sz w:val="26"/>
          <w:szCs w:val="26"/>
        </w:rPr>
        <w:t xml:space="preserve">lo cual es desacertado, porque contrariamente a lo resuelto por la primera instancia, </w:t>
      </w:r>
      <w:r w:rsidR="007832B1">
        <w:rPr>
          <w:rFonts w:ascii="Arial" w:hAnsi="Arial" w:cs="Arial"/>
          <w:color w:val="000000"/>
          <w:sz w:val="26"/>
          <w:szCs w:val="26"/>
        </w:rPr>
        <w:t>la naturaleza de los actos impugnados antes referidos, impiden entrar al estudio del fondo del asunto.</w:t>
      </w:r>
    </w:p>
    <w:p w14:paraId="4B6854EC" w14:textId="0B1DFF0C" w:rsidR="001A4241" w:rsidRDefault="007832B1" w:rsidP="001A4241">
      <w:pPr>
        <w:widowControl w:val="0"/>
        <w:spacing w:after="120" w:line="360" w:lineRule="auto"/>
        <w:ind w:right="49" w:firstLine="567"/>
        <w:jc w:val="both"/>
        <w:rPr>
          <w:rFonts w:ascii="Arial" w:hAnsi="Arial" w:cs="Arial"/>
          <w:sz w:val="26"/>
          <w:szCs w:val="26"/>
        </w:rPr>
      </w:pPr>
      <w:r>
        <w:rPr>
          <w:rFonts w:ascii="Arial" w:hAnsi="Arial" w:cs="Arial"/>
          <w:color w:val="000000"/>
          <w:sz w:val="26"/>
          <w:szCs w:val="26"/>
        </w:rPr>
        <w:t>Lo anterior, porque</w:t>
      </w:r>
      <w:r w:rsidR="003809DA">
        <w:rPr>
          <w:rFonts w:ascii="Arial" w:hAnsi="Arial" w:cs="Arial"/>
          <w:color w:val="000000"/>
          <w:sz w:val="26"/>
          <w:szCs w:val="26"/>
        </w:rPr>
        <w:t xml:space="preserve"> </w:t>
      </w:r>
      <w:r w:rsidR="003809DA">
        <w:rPr>
          <w:rFonts w:ascii="Arial" w:hAnsi="Arial" w:cs="Arial"/>
          <w:sz w:val="26"/>
          <w:szCs w:val="26"/>
        </w:rPr>
        <w:t>só</w:t>
      </w:r>
      <w:r w:rsidR="003809DA" w:rsidRPr="003809DA">
        <w:rPr>
          <w:rFonts w:ascii="Arial" w:hAnsi="Arial" w:cs="Arial"/>
          <w:sz w:val="26"/>
          <w:szCs w:val="26"/>
        </w:rPr>
        <w:t xml:space="preserve">lo pueden ser impugnables </w:t>
      </w:r>
      <w:r w:rsidR="003809DA">
        <w:rPr>
          <w:rFonts w:ascii="Arial" w:hAnsi="Arial" w:cs="Arial"/>
          <w:sz w:val="26"/>
          <w:szCs w:val="26"/>
        </w:rPr>
        <w:t>a través d</w:t>
      </w:r>
      <w:r w:rsidR="003809DA" w:rsidRPr="003809DA">
        <w:rPr>
          <w:rFonts w:ascii="Arial" w:hAnsi="Arial" w:cs="Arial"/>
          <w:sz w:val="26"/>
          <w:szCs w:val="26"/>
        </w:rPr>
        <w:t>el ju</w:t>
      </w:r>
      <w:r w:rsidR="003809DA">
        <w:rPr>
          <w:rFonts w:ascii="Arial" w:hAnsi="Arial" w:cs="Arial"/>
          <w:sz w:val="26"/>
          <w:szCs w:val="26"/>
        </w:rPr>
        <w:t xml:space="preserve">icio contencioso administrativo, </w:t>
      </w:r>
      <w:r w:rsidR="003809DA" w:rsidRPr="003809DA">
        <w:rPr>
          <w:rFonts w:ascii="Arial" w:hAnsi="Arial" w:cs="Arial"/>
          <w:sz w:val="26"/>
          <w:szCs w:val="26"/>
        </w:rPr>
        <w:t>los actos o resoluciones que determinen poner fin al procedimiento administrativo, a una instancia o resuelvan un expediente o que le causen agravio al particular,</w:t>
      </w:r>
      <w:r w:rsidR="003809DA" w:rsidRPr="003809DA">
        <w:rPr>
          <w:rFonts w:ascii="Arial" w:hAnsi="Arial" w:cs="Arial"/>
          <w:b/>
          <w:sz w:val="26"/>
          <w:szCs w:val="26"/>
        </w:rPr>
        <w:t xml:space="preserve"> </w:t>
      </w:r>
      <w:r w:rsidR="003809DA" w:rsidRPr="003809DA">
        <w:rPr>
          <w:rFonts w:ascii="Arial" w:hAnsi="Arial" w:cs="Arial"/>
          <w:sz w:val="26"/>
          <w:szCs w:val="26"/>
        </w:rPr>
        <w:t>esto en términos del artículo 98 párrafo primero</w:t>
      </w:r>
      <w:r w:rsidR="003809DA">
        <w:rPr>
          <w:rStyle w:val="Refdenotaalpie"/>
          <w:rFonts w:ascii="Arial" w:hAnsi="Arial" w:cs="Arial"/>
          <w:sz w:val="26"/>
          <w:szCs w:val="26"/>
        </w:rPr>
        <w:footnoteReference w:id="2"/>
      </w:r>
      <w:r w:rsidR="003809DA" w:rsidRPr="003809DA">
        <w:rPr>
          <w:rFonts w:ascii="Arial" w:hAnsi="Arial" w:cs="Arial"/>
          <w:sz w:val="26"/>
          <w:szCs w:val="26"/>
        </w:rPr>
        <w:t xml:space="preserve"> de la Ley de Procedimiento y Justicia Administrativa para el Estado de Oaxaca, hipótesis que no acontece en la Litis de este asunto, esto es así en virtud de que lo</w:t>
      </w:r>
      <w:r w:rsidR="001A4241">
        <w:rPr>
          <w:rFonts w:ascii="Arial" w:hAnsi="Arial" w:cs="Arial"/>
          <w:sz w:val="26"/>
          <w:szCs w:val="26"/>
        </w:rPr>
        <w:t>s actos de autoridad que demandó</w:t>
      </w:r>
      <w:r w:rsidR="003809DA" w:rsidRPr="003809DA">
        <w:rPr>
          <w:rFonts w:ascii="Arial" w:hAnsi="Arial" w:cs="Arial"/>
          <w:sz w:val="26"/>
          <w:szCs w:val="26"/>
        </w:rPr>
        <w:t xml:space="preserve"> </w:t>
      </w:r>
      <w:r w:rsidR="003809DA">
        <w:rPr>
          <w:rFonts w:ascii="Arial" w:hAnsi="Arial" w:cs="Arial"/>
          <w:sz w:val="26"/>
          <w:szCs w:val="26"/>
        </w:rPr>
        <w:t xml:space="preserve">el recurrente, </w:t>
      </w:r>
      <w:r w:rsidR="003809DA" w:rsidRPr="003809DA">
        <w:rPr>
          <w:rFonts w:ascii="Arial" w:hAnsi="Arial" w:cs="Arial"/>
          <w:sz w:val="26"/>
          <w:szCs w:val="26"/>
        </w:rPr>
        <w:t>no han adquirido la calidad de definitivos, ni le causa</w:t>
      </w:r>
      <w:r w:rsidR="001A4241">
        <w:rPr>
          <w:rFonts w:ascii="Arial" w:hAnsi="Arial" w:cs="Arial"/>
          <w:sz w:val="26"/>
          <w:szCs w:val="26"/>
        </w:rPr>
        <w:t>n</w:t>
      </w:r>
      <w:r w:rsidR="003809DA" w:rsidRPr="003809DA">
        <w:rPr>
          <w:rFonts w:ascii="Arial" w:hAnsi="Arial" w:cs="Arial"/>
          <w:sz w:val="26"/>
          <w:szCs w:val="26"/>
        </w:rPr>
        <w:t xml:space="preserve"> agravio, porque tiene la oportunidad de apersonarse al procedimiento administrativo de ejecución an</w:t>
      </w:r>
      <w:r w:rsidR="001A4241">
        <w:rPr>
          <w:rFonts w:ascii="Arial" w:hAnsi="Arial" w:cs="Arial"/>
          <w:sz w:val="26"/>
          <w:szCs w:val="26"/>
        </w:rPr>
        <w:t xml:space="preserve">te la </w:t>
      </w:r>
      <w:r w:rsidR="001A4241">
        <w:rPr>
          <w:rFonts w:ascii="Arial" w:hAnsi="Arial" w:cs="Arial"/>
          <w:sz w:val="26"/>
          <w:szCs w:val="26"/>
        </w:rPr>
        <w:lastRenderedPageBreak/>
        <w:t>citada Coordinadora de Cobro C</w:t>
      </w:r>
      <w:r w:rsidR="003809DA" w:rsidRPr="003809DA">
        <w:rPr>
          <w:rFonts w:ascii="Arial" w:hAnsi="Arial" w:cs="Arial"/>
          <w:sz w:val="26"/>
          <w:szCs w:val="26"/>
        </w:rPr>
        <w:t>oactivo para que se le conceda el derecho de audiencia en sede administrativa y pueda alegar lo que le convenga y ofrecer las pr</w:t>
      </w:r>
      <w:r w:rsidR="003809DA">
        <w:rPr>
          <w:rFonts w:ascii="Arial" w:hAnsi="Arial" w:cs="Arial"/>
          <w:sz w:val="26"/>
          <w:szCs w:val="26"/>
        </w:rPr>
        <w:t>uebas que considere pertinentes.</w:t>
      </w:r>
    </w:p>
    <w:p w14:paraId="2973E8EE" w14:textId="500A4BDE" w:rsidR="004B1F53" w:rsidRPr="004841B5" w:rsidRDefault="001A4241" w:rsidP="004841B5">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 xml:space="preserve">Bajo esa consideración, </w:t>
      </w:r>
      <w:r w:rsidR="003809DA" w:rsidRPr="003809DA">
        <w:rPr>
          <w:rFonts w:ascii="Arial" w:hAnsi="Arial" w:cs="Arial"/>
          <w:color w:val="000000"/>
          <w:sz w:val="26"/>
          <w:szCs w:val="26"/>
        </w:rPr>
        <w:t xml:space="preserve">esta Sala Superior </w:t>
      </w:r>
      <w:r>
        <w:rPr>
          <w:rFonts w:ascii="Arial" w:hAnsi="Arial" w:cs="Arial"/>
          <w:color w:val="000000"/>
          <w:sz w:val="26"/>
          <w:szCs w:val="26"/>
        </w:rPr>
        <w:t xml:space="preserve">advierte </w:t>
      </w:r>
      <w:r w:rsidR="003809DA" w:rsidRPr="003809DA">
        <w:rPr>
          <w:rFonts w:ascii="Arial" w:hAnsi="Arial" w:cs="Arial"/>
          <w:color w:val="000000"/>
          <w:sz w:val="26"/>
          <w:szCs w:val="26"/>
        </w:rPr>
        <w:t>que al impugnarse actos contenidos en el procedimiento administrativo de ejecución, no se actualiza lo dispuesto en</w:t>
      </w:r>
      <w:r w:rsidR="002B38B0">
        <w:rPr>
          <w:rFonts w:ascii="Arial" w:hAnsi="Arial" w:cs="Arial"/>
          <w:color w:val="000000"/>
          <w:sz w:val="26"/>
          <w:szCs w:val="26"/>
        </w:rPr>
        <w:t xml:space="preserve"> el artículo 133 fracción I, ni tampoco </w:t>
      </w:r>
      <w:r w:rsidR="003809DA" w:rsidRPr="003809DA">
        <w:rPr>
          <w:rFonts w:ascii="Arial" w:hAnsi="Arial" w:cs="Arial"/>
          <w:color w:val="000000"/>
          <w:sz w:val="26"/>
          <w:szCs w:val="26"/>
        </w:rPr>
        <w:t xml:space="preserve">las hipótesis previstas en los incisos a), b) y c), fracción VIII del </w:t>
      </w:r>
      <w:r w:rsidR="002B38B0">
        <w:rPr>
          <w:rFonts w:ascii="Arial" w:hAnsi="Arial" w:cs="Arial"/>
          <w:color w:val="000000"/>
          <w:sz w:val="26"/>
          <w:szCs w:val="26"/>
        </w:rPr>
        <w:t xml:space="preserve">mismo </w:t>
      </w:r>
      <w:r w:rsidR="003809DA" w:rsidRPr="003809DA">
        <w:rPr>
          <w:rFonts w:ascii="Arial" w:hAnsi="Arial" w:cs="Arial"/>
          <w:color w:val="000000"/>
          <w:sz w:val="26"/>
          <w:szCs w:val="26"/>
        </w:rPr>
        <w:t xml:space="preserve">artículo 133 de la Ley de Procedimiento y Justicia Administrativa para el Estado de Oaxaca, </w:t>
      </w:r>
      <w:r w:rsidR="002B38B0">
        <w:rPr>
          <w:rFonts w:ascii="Arial" w:hAnsi="Arial" w:cs="Arial"/>
          <w:color w:val="000000"/>
          <w:sz w:val="26"/>
          <w:szCs w:val="26"/>
        </w:rPr>
        <w:t xml:space="preserve">que se </w:t>
      </w:r>
      <w:r w:rsidR="003809DA" w:rsidRPr="003809DA">
        <w:rPr>
          <w:rFonts w:ascii="Arial" w:hAnsi="Arial" w:cs="Arial"/>
          <w:color w:val="000000"/>
          <w:sz w:val="26"/>
          <w:szCs w:val="26"/>
        </w:rPr>
        <w:t xml:space="preserve">invoca </w:t>
      </w:r>
      <w:r w:rsidR="002B38B0">
        <w:rPr>
          <w:rFonts w:ascii="Arial" w:hAnsi="Arial" w:cs="Arial"/>
          <w:color w:val="000000"/>
          <w:sz w:val="26"/>
          <w:szCs w:val="26"/>
        </w:rPr>
        <w:t>enseguida:</w:t>
      </w:r>
    </w:p>
    <w:p w14:paraId="7DBC1E71" w14:textId="48C0C675" w:rsidR="003809DA" w:rsidRPr="003809DA" w:rsidRDefault="003809DA" w:rsidP="003809DA">
      <w:pPr>
        <w:widowControl w:val="0"/>
        <w:spacing w:after="120" w:line="360" w:lineRule="auto"/>
        <w:ind w:left="567" w:right="616"/>
        <w:jc w:val="both"/>
        <w:rPr>
          <w:rFonts w:ascii="Arial" w:hAnsi="Arial" w:cs="Arial"/>
          <w:i/>
          <w:color w:val="000000"/>
        </w:rPr>
      </w:pPr>
      <w:r w:rsidRPr="003809DA">
        <w:rPr>
          <w:rFonts w:ascii="Arial" w:hAnsi="Arial" w:cs="Arial"/>
          <w:i/>
          <w:color w:val="000000"/>
        </w:rPr>
        <w:t>“</w:t>
      </w:r>
      <w:r w:rsidRPr="002B38B0">
        <w:rPr>
          <w:rFonts w:ascii="Arial" w:hAnsi="Arial" w:cs="Arial"/>
          <w:b/>
          <w:i/>
          <w:color w:val="000000"/>
        </w:rPr>
        <w:t>ARTÍCULO 133.-</w:t>
      </w:r>
      <w:r w:rsidRPr="003809DA">
        <w:rPr>
          <w:rFonts w:ascii="Arial" w:hAnsi="Arial" w:cs="Arial"/>
          <w:i/>
          <w:color w:val="000000"/>
        </w:rPr>
        <w:t xml:space="preserve"> Las Salas de primera instancia del Tribunal son competentes para conocer y resolver los juicios que se promuevan en contra de:(…)</w:t>
      </w:r>
    </w:p>
    <w:p w14:paraId="34E8E297" w14:textId="77777777" w:rsidR="003809DA" w:rsidRPr="003809DA" w:rsidRDefault="003809DA" w:rsidP="003809DA">
      <w:pPr>
        <w:widowControl w:val="0"/>
        <w:spacing w:after="120" w:line="360" w:lineRule="auto"/>
        <w:ind w:left="567" w:right="616"/>
        <w:jc w:val="both"/>
        <w:rPr>
          <w:rFonts w:ascii="Arial" w:hAnsi="Arial" w:cs="Arial"/>
          <w:i/>
          <w:color w:val="000000"/>
        </w:rPr>
      </w:pPr>
      <w:r w:rsidRPr="003809DA">
        <w:rPr>
          <w:rFonts w:ascii="Arial" w:hAnsi="Arial" w:cs="Arial"/>
          <w:i/>
          <w:color w:val="000000"/>
        </w:rPr>
        <w:t xml:space="preserve"> VIII.- El procedimiento administrativo de ejecución cuando el afectado en dicho procedimiento opte por no interponer el recurso ordinario ante las autoridades competentes y cuando afirme:</w:t>
      </w:r>
    </w:p>
    <w:p w14:paraId="65499957" w14:textId="77777777" w:rsidR="003809DA" w:rsidRPr="003809DA" w:rsidRDefault="003809DA" w:rsidP="003809DA">
      <w:pPr>
        <w:widowControl w:val="0"/>
        <w:spacing w:after="120" w:line="360" w:lineRule="auto"/>
        <w:ind w:left="567" w:right="616"/>
        <w:jc w:val="both"/>
        <w:rPr>
          <w:rFonts w:ascii="Arial" w:hAnsi="Arial" w:cs="Arial"/>
          <w:i/>
          <w:color w:val="000000"/>
        </w:rPr>
      </w:pPr>
      <w:r w:rsidRPr="003809DA">
        <w:rPr>
          <w:rFonts w:ascii="Arial" w:hAnsi="Arial" w:cs="Arial"/>
          <w:i/>
          <w:color w:val="000000"/>
        </w:rPr>
        <w:t>a). Que el crédito que le exige se ha extinguido legalmente;</w:t>
      </w:r>
    </w:p>
    <w:p w14:paraId="538C7A51" w14:textId="77777777" w:rsidR="003809DA" w:rsidRPr="003809DA" w:rsidRDefault="003809DA" w:rsidP="003809DA">
      <w:pPr>
        <w:widowControl w:val="0"/>
        <w:spacing w:after="120" w:line="360" w:lineRule="auto"/>
        <w:ind w:left="567" w:right="616"/>
        <w:jc w:val="both"/>
        <w:rPr>
          <w:rFonts w:ascii="Arial" w:hAnsi="Arial" w:cs="Arial"/>
          <w:i/>
          <w:color w:val="000000"/>
        </w:rPr>
      </w:pPr>
      <w:r w:rsidRPr="003809DA">
        <w:rPr>
          <w:rFonts w:ascii="Arial" w:hAnsi="Arial" w:cs="Arial"/>
          <w:i/>
          <w:color w:val="000000"/>
        </w:rPr>
        <w:t>b). Que el monto del crédito es inferior al exigible;</w:t>
      </w:r>
    </w:p>
    <w:p w14:paraId="4F3D5BDA" w14:textId="77777777" w:rsidR="003809DA" w:rsidRPr="003809DA" w:rsidRDefault="003809DA" w:rsidP="003809DA">
      <w:pPr>
        <w:widowControl w:val="0"/>
        <w:spacing w:after="120" w:line="360" w:lineRule="auto"/>
        <w:ind w:left="567" w:right="616"/>
        <w:jc w:val="both"/>
        <w:rPr>
          <w:rFonts w:ascii="Arial" w:hAnsi="Arial" w:cs="Arial"/>
          <w:i/>
          <w:color w:val="000000"/>
        </w:rPr>
      </w:pPr>
      <w:r w:rsidRPr="003809DA">
        <w:rPr>
          <w:rFonts w:ascii="Arial" w:hAnsi="Arial" w:cs="Arial"/>
          <w:i/>
          <w:color w:val="000000"/>
        </w:rPr>
        <w:t>c). Que es poseedor, a título de propietario del bien embargado</w:t>
      </w:r>
    </w:p>
    <w:p w14:paraId="7FF99FA5" w14:textId="77777777" w:rsidR="003809DA" w:rsidRPr="003809DA" w:rsidRDefault="003809DA" w:rsidP="003809DA">
      <w:pPr>
        <w:widowControl w:val="0"/>
        <w:spacing w:after="120" w:line="360" w:lineRule="auto"/>
        <w:ind w:left="567" w:right="616"/>
        <w:jc w:val="both"/>
        <w:rPr>
          <w:rFonts w:ascii="Arial" w:hAnsi="Arial" w:cs="Arial"/>
          <w:i/>
          <w:color w:val="000000"/>
        </w:rPr>
      </w:pPr>
      <w:r w:rsidRPr="003809DA">
        <w:rPr>
          <w:rFonts w:ascii="Arial" w:hAnsi="Arial" w:cs="Arial"/>
          <w:i/>
          <w:color w:val="000000"/>
        </w:rPr>
        <w:t>d). Que el procedimiento coactivo no se ajuste a la ley.</w:t>
      </w:r>
    </w:p>
    <w:p w14:paraId="5C33B0BA" w14:textId="360D7504" w:rsidR="00073A7B" w:rsidRPr="004841B5" w:rsidRDefault="003809DA" w:rsidP="004841B5">
      <w:pPr>
        <w:widowControl w:val="0"/>
        <w:spacing w:after="120" w:line="360" w:lineRule="auto"/>
        <w:ind w:left="567" w:right="616"/>
        <w:jc w:val="both"/>
        <w:rPr>
          <w:rFonts w:ascii="Arial" w:hAnsi="Arial" w:cs="Arial"/>
          <w:i/>
          <w:color w:val="000000"/>
        </w:rPr>
      </w:pPr>
      <w:r w:rsidRPr="003809DA">
        <w:rPr>
          <w:rFonts w:ascii="Arial" w:hAnsi="Arial" w:cs="Arial"/>
          <w:i/>
          <w:color w:val="000000"/>
        </w:rPr>
        <w:t>En este caso, la oposición no se podrá hacer valer, sino contra la resolución que apruebe el remate; salvo que se trate resoluciones cuya ejecución material sea imposible reparación. (…)”</w:t>
      </w:r>
    </w:p>
    <w:p w14:paraId="0108B861" w14:textId="6272AB1F" w:rsidR="005864A6" w:rsidRDefault="007E2A42" w:rsidP="005864A6">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Lo anterior</w:t>
      </w:r>
      <w:r w:rsidR="003809DA" w:rsidRPr="003809DA">
        <w:rPr>
          <w:rFonts w:ascii="Arial" w:hAnsi="Arial" w:cs="Arial"/>
          <w:color w:val="000000"/>
          <w:sz w:val="26"/>
          <w:szCs w:val="26"/>
        </w:rPr>
        <w:t xml:space="preserve">, en virtud de que </w:t>
      </w:r>
      <w:r w:rsidR="005864A6">
        <w:rPr>
          <w:rFonts w:ascii="Arial" w:hAnsi="Arial" w:cs="Arial"/>
          <w:color w:val="000000"/>
          <w:sz w:val="26"/>
          <w:szCs w:val="26"/>
        </w:rPr>
        <w:t xml:space="preserve">el recurrente </w:t>
      </w:r>
      <w:r w:rsidR="003809DA" w:rsidRPr="003809DA">
        <w:rPr>
          <w:rFonts w:ascii="Arial" w:hAnsi="Arial" w:cs="Arial"/>
          <w:color w:val="000000"/>
          <w:sz w:val="26"/>
          <w:szCs w:val="26"/>
        </w:rPr>
        <w:t>no alegó que el crédito fiscal se haya extinguido, el monto sea inferior al exigible, que es poseedor a título de propietario de algún bien embargado con motivo de dicho crédito fiscal, que el procedimiento no se ajuste a la ley, o que se trate de resoluciones cuya ejecución material sea de imposible reparación; lo cual sólo se podrá hacer valer hasta que se dicte la  resolución que apruebe el remate de un bien embargado, salvo que e</w:t>
      </w:r>
      <w:r>
        <w:rPr>
          <w:rFonts w:ascii="Arial" w:hAnsi="Arial" w:cs="Arial"/>
          <w:color w:val="000000"/>
          <w:sz w:val="26"/>
          <w:szCs w:val="26"/>
        </w:rPr>
        <w:t>ste sea de imposible reparación</w:t>
      </w:r>
      <w:r w:rsidR="005864A6">
        <w:rPr>
          <w:rFonts w:ascii="Arial" w:hAnsi="Arial" w:cs="Arial"/>
          <w:color w:val="000000"/>
          <w:sz w:val="26"/>
          <w:szCs w:val="26"/>
        </w:rPr>
        <w:t>. En ese tenor, es</w:t>
      </w:r>
      <w:r>
        <w:rPr>
          <w:rFonts w:ascii="Arial" w:hAnsi="Arial" w:cs="Arial"/>
          <w:color w:val="000000"/>
          <w:sz w:val="26"/>
          <w:szCs w:val="26"/>
        </w:rPr>
        <w:t xml:space="preserve"> pertinente resaltar que el propio </w:t>
      </w:r>
      <w:r w:rsidR="00073A7B" w:rsidRPr="00073A7B">
        <w:rPr>
          <w:rFonts w:ascii="Arial" w:hAnsi="Arial" w:cs="Arial"/>
          <w:color w:val="000000"/>
          <w:sz w:val="26"/>
          <w:szCs w:val="26"/>
        </w:rPr>
        <w:t>Síndico Municipal de San Francisco Lachigoló, Tlacolula, Oaxaca,</w:t>
      </w:r>
      <w:r w:rsidR="00073A7B">
        <w:rPr>
          <w:rFonts w:ascii="Arial" w:hAnsi="Arial" w:cs="Arial"/>
          <w:color w:val="000000"/>
          <w:sz w:val="26"/>
          <w:szCs w:val="26"/>
        </w:rPr>
        <w:t xml:space="preserve"> </w:t>
      </w:r>
      <w:r w:rsidR="005864A6">
        <w:rPr>
          <w:rFonts w:ascii="Arial" w:hAnsi="Arial" w:cs="Arial"/>
          <w:color w:val="000000"/>
          <w:sz w:val="26"/>
          <w:szCs w:val="26"/>
        </w:rPr>
        <w:t>manifestó en su demanda de nulidad que “</w:t>
      </w:r>
      <w:r w:rsidR="005864A6" w:rsidRPr="005864A6">
        <w:rPr>
          <w:rFonts w:ascii="Arial" w:hAnsi="Arial" w:cs="Arial"/>
          <w:i/>
          <w:color w:val="000000"/>
          <w:sz w:val="26"/>
          <w:szCs w:val="26"/>
        </w:rPr>
        <w:t>en términos del artículo 133 fracción VIII inciso d) de la Ley de Procedimiento y Justicia Administrativa para el Estado de Oaxaca, el presente juicio es PROCEDENTE toda vez que aun cuando no se haya (sic) en la etapa de remate, el mandamiento de ejecución que se combate de concretarse llegaría a provocar daños de imposible reparación para el municipio de represento…”</w:t>
      </w:r>
      <w:r w:rsidR="005864A6">
        <w:rPr>
          <w:rFonts w:ascii="Arial" w:hAnsi="Arial" w:cs="Arial"/>
          <w:i/>
          <w:color w:val="000000"/>
          <w:sz w:val="26"/>
          <w:szCs w:val="26"/>
        </w:rPr>
        <w:t xml:space="preserve">, </w:t>
      </w:r>
      <w:r w:rsidR="005864A6">
        <w:rPr>
          <w:rFonts w:ascii="Arial" w:hAnsi="Arial" w:cs="Arial"/>
          <w:color w:val="000000"/>
          <w:sz w:val="26"/>
          <w:szCs w:val="26"/>
        </w:rPr>
        <w:t xml:space="preserve">con lo cual se evidencia </w:t>
      </w:r>
      <w:r w:rsidR="003939E3">
        <w:rPr>
          <w:rFonts w:ascii="Arial" w:hAnsi="Arial" w:cs="Arial"/>
          <w:color w:val="000000"/>
          <w:sz w:val="26"/>
          <w:szCs w:val="26"/>
        </w:rPr>
        <w:t xml:space="preserve">que el ahora </w:t>
      </w:r>
      <w:r w:rsidR="003939E3">
        <w:rPr>
          <w:rFonts w:ascii="Arial" w:hAnsi="Arial" w:cs="Arial"/>
          <w:color w:val="000000"/>
          <w:sz w:val="26"/>
          <w:szCs w:val="26"/>
        </w:rPr>
        <w:lastRenderedPageBreak/>
        <w:t xml:space="preserve">recurrente desde un principio señaló que no le ocasiona ningún perjuicio los actos impugnados en el juicio de nulidad, lo cual debió ser detectado por la Primera Instancia, y en consecuencia, debió desecharse la demanda de nulidad interpuesta. </w:t>
      </w:r>
    </w:p>
    <w:p w14:paraId="60757009" w14:textId="2344FBF7" w:rsidR="003809DA" w:rsidRDefault="003809DA" w:rsidP="003809DA">
      <w:pPr>
        <w:widowControl w:val="0"/>
        <w:spacing w:after="120" w:line="360" w:lineRule="auto"/>
        <w:ind w:right="49" w:firstLine="567"/>
        <w:jc w:val="both"/>
        <w:rPr>
          <w:rFonts w:ascii="Arial" w:hAnsi="Arial" w:cs="Arial"/>
          <w:color w:val="000000"/>
          <w:sz w:val="26"/>
          <w:szCs w:val="26"/>
        </w:rPr>
      </w:pPr>
      <w:r w:rsidRPr="003809DA">
        <w:rPr>
          <w:rFonts w:ascii="Arial" w:hAnsi="Arial" w:cs="Arial"/>
          <w:color w:val="000000"/>
          <w:sz w:val="26"/>
          <w:szCs w:val="26"/>
        </w:rPr>
        <w:t xml:space="preserve">En </w:t>
      </w:r>
      <w:r w:rsidR="003939E3">
        <w:rPr>
          <w:rFonts w:ascii="Arial" w:hAnsi="Arial" w:cs="Arial"/>
          <w:color w:val="000000"/>
          <w:sz w:val="26"/>
          <w:szCs w:val="26"/>
        </w:rPr>
        <w:t xml:space="preserve">ese orden de ideas, </w:t>
      </w:r>
      <w:r w:rsidRPr="003809DA">
        <w:rPr>
          <w:rFonts w:ascii="Arial" w:hAnsi="Arial" w:cs="Arial"/>
          <w:color w:val="000000"/>
          <w:sz w:val="26"/>
          <w:szCs w:val="26"/>
        </w:rPr>
        <w:t xml:space="preserve">las Salas Unitarias de este Tribunal son incompetentes para conocer, tramitar y resolver la demanda de nulidad promovida en contra de la ilegalidad del mandamiento de ejecución y el requerimiento de pago emitidos por la Coordinadora de Cobro Coactivo de la Secretaría de Finanzas del Poder Ejecutivo del Estado, al no ser actos definitivos, </w:t>
      </w:r>
      <w:r w:rsidR="003939E3" w:rsidRPr="003809DA">
        <w:rPr>
          <w:rFonts w:ascii="Arial" w:hAnsi="Arial" w:cs="Arial"/>
          <w:color w:val="000000"/>
          <w:sz w:val="26"/>
          <w:szCs w:val="26"/>
        </w:rPr>
        <w:t xml:space="preserve">ni le causa agravio al actor </w:t>
      </w:r>
      <w:r w:rsidRPr="003809DA">
        <w:rPr>
          <w:rFonts w:ascii="Arial" w:hAnsi="Arial" w:cs="Arial"/>
          <w:color w:val="000000"/>
          <w:sz w:val="26"/>
          <w:szCs w:val="26"/>
        </w:rPr>
        <w:t>al no encontrarse dentro de las hipótesi</w:t>
      </w:r>
      <w:r w:rsidR="003939E3">
        <w:rPr>
          <w:rFonts w:ascii="Arial" w:hAnsi="Arial" w:cs="Arial"/>
          <w:color w:val="000000"/>
          <w:sz w:val="26"/>
          <w:szCs w:val="26"/>
        </w:rPr>
        <w:t>s indicadas en esta resolución,</w:t>
      </w:r>
      <w:r w:rsidRPr="003809DA">
        <w:rPr>
          <w:rFonts w:ascii="Arial" w:hAnsi="Arial" w:cs="Arial"/>
          <w:color w:val="000000"/>
          <w:sz w:val="26"/>
          <w:szCs w:val="26"/>
        </w:rPr>
        <w:t xml:space="preserve"> por lo </w:t>
      </w:r>
      <w:r w:rsidR="003939E3">
        <w:rPr>
          <w:rFonts w:ascii="Arial" w:hAnsi="Arial" w:cs="Arial"/>
          <w:color w:val="000000"/>
          <w:sz w:val="26"/>
          <w:szCs w:val="26"/>
        </w:rPr>
        <w:t>cual</w:t>
      </w:r>
      <w:r w:rsidRPr="003809DA">
        <w:rPr>
          <w:rFonts w:ascii="Arial" w:hAnsi="Arial" w:cs="Arial"/>
          <w:color w:val="000000"/>
          <w:sz w:val="26"/>
          <w:szCs w:val="26"/>
        </w:rPr>
        <w:t xml:space="preserve">, se actualizan las causales de improcedencia </w:t>
      </w:r>
      <w:r w:rsidR="003939E3">
        <w:rPr>
          <w:rFonts w:ascii="Arial" w:hAnsi="Arial" w:cs="Arial"/>
          <w:color w:val="000000"/>
          <w:sz w:val="26"/>
          <w:szCs w:val="26"/>
        </w:rPr>
        <w:t xml:space="preserve">y sobreseimiento establecidas en los artículos 161 fracciones IX y X, y 162 </w:t>
      </w:r>
      <w:r w:rsidRPr="003809DA">
        <w:rPr>
          <w:rFonts w:ascii="Arial" w:hAnsi="Arial" w:cs="Arial"/>
          <w:color w:val="000000"/>
          <w:sz w:val="26"/>
          <w:szCs w:val="26"/>
        </w:rPr>
        <w:t>fra</w:t>
      </w:r>
      <w:r w:rsidR="003939E3">
        <w:rPr>
          <w:rFonts w:ascii="Arial" w:hAnsi="Arial" w:cs="Arial"/>
          <w:color w:val="000000"/>
          <w:sz w:val="26"/>
          <w:szCs w:val="26"/>
        </w:rPr>
        <w:t>cción VI</w:t>
      </w:r>
      <w:r w:rsidRPr="003809DA">
        <w:rPr>
          <w:rFonts w:ascii="Arial" w:hAnsi="Arial" w:cs="Arial"/>
          <w:color w:val="000000"/>
          <w:sz w:val="26"/>
          <w:szCs w:val="26"/>
        </w:rPr>
        <w:t xml:space="preserve"> de la Ley de Procedimiento y Justicia Administrativa para el Estado de Oaxaca, </w:t>
      </w:r>
      <w:r w:rsidR="003939E3">
        <w:rPr>
          <w:rFonts w:ascii="Arial" w:hAnsi="Arial" w:cs="Arial"/>
          <w:color w:val="000000"/>
          <w:sz w:val="26"/>
          <w:szCs w:val="26"/>
        </w:rPr>
        <w:t>que se insertan enseguida:</w:t>
      </w:r>
    </w:p>
    <w:p w14:paraId="1F852D11" w14:textId="7A68DE56" w:rsidR="003939E3" w:rsidRPr="003939E3" w:rsidRDefault="003939E3" w:rsidP="003939E3">
      <w:pPr>
        <w:widowControl w:val="0"/>
        <w:spacing w:after="120" w:line="360" w:lineRule="auto"/>
        <w:ind w:left="567" w:right="616"/>
        <w:jc w:val="both"/>
        <w:rPr>
          <w:rFonts w:ascii="Arial" w:hAnsi="Arial" w:cs="Arial"/>
          <w:i/>
          <w:color w:val="000000"/>
        </w:rPr>
      </w:pPr>
      <w:r w:rsidRPr="003939E3">
        <w:rPr>
          <w:rFonts w:ascii="Arial" w:hAnsi="Arial" w:cs="Arial"/>
          <w:b/>
          <w:i/>
          <w:color w:val="000000"/>
        </w:rPr>
        <w:t>“ARTÍCULO 161.-</w:t>
      </w:r>
      <w:r w:rsidRPr="003939E3">
        <w:rPr>
          <w:rFonts w:ascii="Arial" w:hAnsi="Arial" w:cs="Arial"/>
          <w:i/>
          <w:color w:val="000000"/>
        </w:rPr>
        <w:t xml:space="preserve"> Es improcedente el juicio ante el Tribunal contra actos:</w:t>
      </w:r>
    </w:p>
    <w:p w14:paraId="046A80D2" w14:textId="77777777" w:rsidR="003939E3" w:rsidRPr="003939E3" w:rsidRDefault="003939E3" w:rsidP="003939E3">
      <w:pPr>
        <w:widowControl w:val="0"/>
        <w:spacing w:after="120" w:line="360" w:lineRule="auto"/>
        <w:ind w:left="567" w:right="616"/>
        <w:jc w:val="both"/>
        <w:rPr>
          <w:rFonts w:ascii="Arial" w:hAnsi="Arial" w:cs="Arial"/>
          <w:i/>
          <w:color w:val="000000"/>
        </w:rPr>
      </w:pPr>
      <w:r w:rsidRPr="003939E3">
        <w:rPr>
          <w:rFonts w:ascii="Arial" w:hAnsi="Arial" w:cs="Arial"/>
          <w:i/>
          <w:color w:val="000000"/>
        </w:rPr>
        <w:t>IX. Cuando de las constancias de autos apareciere claramente que no existe el acto reclamado o cuando no se probare su existencia; y</w:t>
      </w:r>
    </w:p>
    <w:p w14:paraId="043BE56E" w14:textId="04DCBAC1" w:rsidR="003939E3" w:rsidRPr="003939E3" w:rsidRDefault="003939E3" w:rsidP="003939E3">
      <w:pPr>
        <w:widowControl w:val="0"/>
        <w:spacing w:after="120" w:line="360" w:lineRule="auto"/>
        <w:ind w:left="567" w:right="616"/>
        <w:jc w:val="both"/>
        <w:rPr>
          <w:rFonts w:ascii="Arial" w:hAnsi="Arial" w:cs="Arial"/>
          <w:i/>
          <w:color w:val="000000"/>
        </w:rPr>
      </w:pPr>
      <w:r w:rsidRPr="003939E3">
        <w:rPr>
          <w:rFonts w:ascii="Arial" w:hAnsi="Arial" w:cs="Arial"/>
          <w:i/>
          <w:color w:val="000000"/>
        </w:rPr>
        <w:t>X. En los demás casos en que la improcedencia resulte de alguna disposición de esta Ley o de cualquiera otra de naturaleza fiscal o administrativa.</w:t>
      </w:r>
    </w:p>
    <w:p w14:paraId="22F53603" w14:textId="5E44BC5A" w:rsidR="003939E3" w:rsidRPr="003939E3" w:rsidRDefault="003939E3" w:rsidP="003939E3">
      <w:pPr>
        <w:widowControl w:val="0"/>
        <w:spacing w:after="120" w:line="360" w:lineRule="auto"/>
        <w:ind w:left="567" w:right="616"/>
        <w:jc w:val="both"/>
        <w:rPr>
          <w:rFonts w:ascii="Arial" w:hAnsi="Arial" w:cs="Arial"/>
          <w:i/>
          <w:color w:val="000000"/>
        </w:rPr>
      </w:pPr>
      <w:r w:rsidRPr="003939E3">
        <w:rPr>
          <w:rFonts w:ascii="Arial" w:hAnsi="Arial" w:cs="Arial"/>
          <w:b/>
          <w:i/>
          <w:color w:val="000000"/>
        </w:rPr>
        <w:t>ARTÍCULO 162.-</w:t>
      </w:r>
      <w:r w:rsidRPr="003939E3">
        <w:rPr>
          <w:rFonts w:ascii="Arial" w:hAnsi="Arial" w:cs="Arial"/>
          <w:i/>
          <w:color w:val="000000"/>
        </w:rPr>
        <w:t xml:space="preserve"> Procede el sobreseimiento del juicio:</w:t>
      </w:r>
    </w:p>
    <w:p w14:paraId="0DFAA3A9" w14:textId="5F91C7DE" w:rsidR="003939E3" w:rsidRPr="003939E3" w:rsidRDefault="003939E3" w:rsidP="003939E3">
      <w:pPr>
        <w:widowControl w:val="0"/>
        <w:spacing w:after="120" w:line="360" w:lineRule="auto"/>
        <w:ind w:left="567" w:right="616"/>
        <w:jc w:val="both"/>
        <w:rPr>
          <w:rFonts w:ascii="Arial" w:hAnsi="Arial" w:cs="Arial"/>
          <w:i/>
          <w:color w:val="000000"/>
        </w:rPr>
      </w:pPr>
      <w:r w:rsidRPr="003939E3">
        <w:rPr>
          <w:rFonts w:ascii="Arial" w:hAnsi="Arial" w:cs="Arial"/>
          <w:i/>
          <w:color w:val="000000"/>
        </w:rPr>
        <w:t>VI. En los demás casos en los que por disposición legal exista impedimento para emitir resoluciones en cuanto al fondo; …”</w:t>
      </w:r>
    </w:p>
    <w:p w14:paraId="0F38C236" w14:textId="77777777" w:rsidR="003939E3" w:rsidRDefault="003939E3" w:rsidP="003809DA">
      <w:pPr>
        <w:widowControl w:val="0"/>
        <w:spacing w:after="120" w:line="360" w:lineRule="auto"/>
        <w:ind w:right="49" w:firstLine="567"/>
        <w:jc w:val="both"/>
        <w:rPr>
          <w:rFonts w:ascii="Arial" w:hAnsi="Arial" w:cs="Arial"/>
          <w:color w:val="000000"/>
          <w:sz w:val="26"/>
          <w:szCs w:val="26"/>
        </w:rPr>
      </w:pPr>
    </w:p>
    <w:p w14:paraId="0D5AE56D" w14:textId="10A11E0B" w:rsidR="00154B26" w:rsidRDefault="00154B26" w:rsidP="003809DA">
      <w:pPr>
        <w:widowControl w:val="0"/>
        <w:spacing w:after="120" w:line="360" w:lineRule="auto"/>
        <w:ind w:right="49" w:firstLine="567"/>
        <w:jc w:val="both"/>
        <w:rPr>
          <w:rFonts w:ascii="Arial" w:hAnsi="Arial" w:cs="Arial"/>
          <w:color w:val="000000"/>
          <w:sz w:val="26"/>
          <w:szCs w:val="26"/>
        </w:rPr>
      </w:pPr>
      <w:r w:rsidRPr="00401625">
        <w:rPr>
          <w:rFonts w:ascii="Arial" w:hAnsi="Arial" w:cs="Arial"/>
          <w:color w:val="000000"/>
          <w:sz w:val="26"/>
          <w:szCs w:val="26"/>
        </w:rPr>
        <w:t>En virtud de lo anterior, se advierte que</w:t>
      </w:r>
      <w:r w:rsidR="008E36A9" w:rsidRPr="00401625">
        <w:rPr>
          <w:rFonts w:ascii="Arial" w:hAnsi="Arial" w:cs="Arial"/>
          <w:color w:val="000000"/>
          <w:sz w:val="26"/>
          <w:szCs w:val="26"/>
        </w:rPr>
        <w:t xml:space="preserve"> en primer término,</w:t>
      </w:r>
      <w:r w:rsidRPr="00401625">
        <w:rPr>
          <w:rFonts w:ascii="Arial" w:hAnsi="Arial" w:cs="Arial"/>
          <w:color w:val="000000"/>
          <w:sz w:val="26"/>
          <w:szCs w:val="26"/>
        </w:rPr>
        <w:t xml:space="preserve"> la demanda debió ser desechada desde el comienzo, por no actualizarse ninguna de las causa</w:t>
      </w:r>
      <w:r w:rsidR="004C6F44" w:rsidRPr="00401625">
        <w:rPr>
          <w:rFonts w:ascii="Arial" w:hAnsi="Arial" w:cs="Arial"/>
          <w:color w:val="000000"/>
          <w:sz w:val="26"/>
          <w:szCs w:val="26"/>
        </w:rPr>
        <w:t>les de procedencia del juicio de nulidad</w:t>
      </w:r>
      <w:r w:rsidR="005D717C" w:rsidRPr="00401625">
        <w:rPr>
          <w:rFonts w:ascii="Arial" w:hAnsi="Arial" w:cs="Arial"/>
          <w:color w:val="000000"/>
          <w:sz w:val="26"/>
          <w:szCs w:val="26"/>
        </w:rPr>
        <w:t xml:space="preserve"> </w:t>
      </w:r>
      <w:r w:rsidR="004C6F44" w:rsidRPr="00401625">
        <w:rPr>
          <w:rFonts w:ascii="Arial" w:hAnsi="Arial" w:cs="Arial"/>
          <w:color w:val="000000"/>
          <w:sz w:val="26"/>
          <w:szCs w:val="26"/>
        </w:rPr>
        <w:t xml:space="preserve">previstas en el artículo 133 de la Ley de Procedimiento y Justicia Administrativa para el Estado de Oaxaca, </w:t>
      </w:r>
      <w:r w:rsidR="008E36A9" w:rsidRPr="00401625">
        <w:rPr>
          <w:rFonts w:ascii="Arial" w:hAnsi="Arial" w:cs="Arial"/>
          <w:color w:val="000000"/>
          <w:sz w:val="26"/>
          <w:szCs w:val="26"/>
        </w:rPr>
        <w:t xml:space="preserve">y en segundo término, que la </w:t>
      </w:r>
      <w:r w:rsidR="008E36A9" w:rsidRPr="00401625">
        <w:rPr>
          <w:rFonts w:ascii="Arial" w:hAnsi="Arial" w:cs="Arial"/>
          <w:i/>
          <w:color w:val="000000"/>
          <w:sz w:val="26"/>
          <w:szCs w:val="26"/>
        </w:rPr>
        <w:t>A quo</w:t>
      </w:r>
      <w:r w:rsidR="008E36A9" w:rsidRPr="00401625">
        <w:rPr>
          <w:rFonts w:ascii="Arial" w:hAnsi="Arial" w:cs="Arial"/>
          <w:color w:val="000000"/>
          <w:sz w:val="26"/>
          <w:szCs w:val="26"/>
        </w:rPr>
        <w:t xml:space="preserve"> realizó un estudio incorrecto de las causales de improcedencia y sobreseimiento en la sentencia recurrida, ya que contrariamente a su determinación, sí se actualizan en el juicio natural las hipótesis contempladas en los artículos 161 fracciones IX y X, y 162 fracción VI de la Ley de Procedimiento y Justicia Administrativa para el Estado de Oaxaca, </w:t>
      </w:r>
      <w:r w:rsidR="007932F5" w:rsidRPr="00401625">
        <w:rPr>
          <w:rFonts w:ascii="Arial" w:hAnsi="Arial" w:cs="Arial"/>
          <w:color w:val="000000"/>
          <w:sz w:val="26"/>
          <w:szCs w:val="26"/>
        </w:rPr>
        <w:t xml:space="preserve">por lo que debió sobreseer el juicio en su determinación en vez de entrar al estudio del fondo del asunto, lo que no ocurrió, motivo </w:t>
      </w:r>
      <w:r w:rsidR="007932F5" w:rsidRPr="00401625">
        <w:rPr>
          <w:rFonts w:ascii="Arial" w:hAnsi="Arial" w:cs="Arial"/>
          <w:color w:val="000000"/>
          <w:sz w:val="26"/>
          <w:szCs w:val="26"/>
        </w:rPr>
        <w:lastRenderedPageBreak/>
        <w:t xml:space="preserve">por el cual, esta Sala Superior estima pertinente </w:t>
      </w:r>
      <w:r w:rsidR="007932F5" w:rsidRPr="00401625">
        <w:rPr>
          <w:rFonts w:ascii="Arial" w:hAnsi="Arial" w:cs="Arial"/>
          <w:b/>
          <w:color w:val="000000"/>
          <w:sz w:val="26"/>
          <w:szCs w:val="26"/>
        </w:rPr>
        <w:t>REVOCAR</w:t>
      </w:r>
      <w:r w:rsidR="007932F5" w:rsidRPr="00401625">
        <w:rPr>
          <w:rFonts w:ascii="Arial" w:hAnsi="Arial" w:cs="Arial"/>
          <w:color w:val="000000"/>
          <w:sz w:val="26"/>
          <w:szCs w:val="26"/>
        </w:rPr>
        <w:t xml:space="preserve"> la sentencia recurrida y dejar sin efectos todo lo actuado en el expediente de primera instancia.</w:t>
      </w:r>
      <w:r w:rsidR="007932F5">
        <w:rPr>
          <w:rFonts w:ascii="Arial" w:hAnsi="Arial" w:cs="Arial"/>
          <w:color w:val="000000"/>
          <w:sz w:val="26"/>
          <w:szCs w:val="26"/>
        </w:rPr>
        <w:t xml:space="preserve"> </w:t>
      </w:r>
    </w:p>
    <w:p w14:paraId="1457FC70" w14:textId="1CE79978" w:rsidR="003809DA" w:rsidRPr="003809DA" w:rsidRDefault="003939E3" w:rsidP="003809DA">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 xml:space="preserve">En respaldo a lo anterior, se cita </w:t>
      </w:r>
      <w:r w:rsidR="003809DA" w:rsidRPr="003809DA">
        <w:rPr>
          <w:rFonts w:ascii="Arial" w:hAnsi="Arial" w:cs="Arial"/>
          <w:color w:val="000000"/>
          <w:sz w:val="26"/>
          <w:szCs w:val="26"/>
        </w:rPr>
        <w:t xml:space="preserve">la Jurisprudencia con </w:t>
      </w:r>
      <w:r>
        <w:rPr>
          <w:rFonts w:ascii="Arial" w:hAnsi="Arial" w:cs="Arial"/>
          <w:color w:val="000000"/>
          <w:sz w:val="26"/>
          <w:szCs w:val="26"/>
        </w:rPr>
        <w:t xml:space="preserve">número de </w:t>
      </w:r>
      <w:r w:rsidR="003809DA" w:rsidRPr="003809DA">
        <w:rPr>
          <w:rFonts w:ascii="Arial" w:hAnsi="Arial" w:cs="Arial"/>
          <w:color w:val="000000"/>
          <w:sz w:val="26"/>
          <w:szCs w:val="26"/>
        </w:rPr>
        <w:t>registro 196530, perteneciente a la Novena Época, emitida por la Segunda Sala de la Suprema Corte de Justicia de la Nación, visible en el Semanario Judicial de la Federación y su Gaceta Tomo VII, Abril de 1998, Administrativa, Tesis: 2a/J. 17/98, Página: 187, de rubro y texto siguientes:</w:t>
      </w:r>
    </w:p>
    <w:p w14:paraId="0C72745A" w14:textId="0E7C0F23" w:rsidR="003809DA" w:rsidRPr="003809DA" w:rsidRDefault="003809DA" w:rsidP="004841B5">
      <w:pPr>
        <w:widowControl w:val="0"/>
        <w:spacing w:after="120"/>
        <w:ind w:left="567" w:right="616"/>
        <w:jc w:val="both"/>
        <w:rPr>
          <w:rFonts w:ascii="Arial" w:hAnsi="Arial" w:cs="Arial"/>
          <w:i/>
          <w:color w:val="000000"/>
        </w:rPr>
      </w:pPr>
      <w:r w:rsidRPr="003809DA">
        <w:rPr>
          <w:rFonts w:ascii="Arial" w:hAnsi="Arial" w:cs="Arial"/>
          <w:b/>
          <w:i/>
          <w:color w:val="000000"/>
        </w:rPr>
        <w:t>“EJECUCIÓN, PROCEDIMIENTO ADMINISTRATIVO DE. EL AMPARO CONTRA RESOLUCIONES DICTADAS EN AQUÉL SÓLO PROCEDE CUANDO SE RECLAMA LA DEFINITIVA, A PESAR DE QUE SE IMPUGNE LA CONSTITUCIONALIDAD DE LEYES</w:t>
      </w:r>
      <w:r w:rsidRPr="003809DA">
        <w:rPr>
          <w:rFonts w:ascii="Arial" w:hAnsi="Arial" w:cs="Arial"/>
          <w:i/>
          <w:color w:val="000000"/>
        </w:rPr>
        <w:t>. El procedimiento administrativo de ejecución regulado por los artículos 145 a 196 del Código Fiscal de la Federación no tiene como finalidad la resolución de alguna controversia entre partes contendientes, por lo que en rigor no puede decirse que se trate de un procedimiento seguido en forma de juicio, en los términos literales del artículo 114, fracción II, párrafo segundo, de la Ley de Amparo, pero consta de una serie coherente y concordante de actos tendientes a la obtención ejecutiva del cumplimiento de una obligación con base en una liquidación firme que constituye la prueba legal de la existencia del crédito, de su liquidez y de su inmediata reclamación y, como tal, presupuesto formal del comentado procedimiento de ejecución, similar en estos aspectos a una sentencia ejecutoriada. Por tanto, se justifica que el juicio de amparo sólo pueda promoverse hasta que se dicte en el citado procedimiento de ejecución fiscal la resolución con la que culmine, es decir, la definitiva en que se apruebe o desapruebe el remate, pudiéndose reclamar en tal oportunidad todas las violaciones cometidas dentro de dicho procedimiento. De lo contrario, si se estimara procedente el juicio de garantías contra cada uno de los actos procesales de modo aislado, se obstaculizaría injustificadamente la secuencia ejecutiva, lo cual no debe permitirse aunque se reclame la inconstitucionalidad de las leyes que rigen ese procedimiento, ya que de la interpretación relacionada de la citada fracción II del artículo 114 de la Ley de Amparo, acerca de que el amparo contra remates sólo procede contra la resolución definitiva que los apruebe o desapruebe, y de la fracción III del mismo precepto legal, se desprende que, en lo conducente, la intención del legislador ha sido la de que no se entorpezcan, mediante la promoción del juicio constitucional, los procedimientos de ejecución fundados en resoluciones o sentencias definitivas, a pesar de que éstas no deriven de tribunales judiciales, administrativos o del trabajo, por lo que operan las mismas razones para sostener que, tratándose del mencionado procedimiento, el juicio de amparo puede promoverse hasta que se dicte la última resolución que en aquél se pronuncie.”</w:t>
      </w:r>
    </w:p>
    <w:p w14:paraId="540B923B" w14:textId="257EEE49" w:rsidR="00FB4045" w:rsidRDefault="00FB4045" w:rsidP="00B90F36">
      <w:pPr>
        <w:spacing w:before="240" w:line="360" w:lineRule="auto"/>
        <w:ind w:firstLine="567"/>
        <w:jc w:val="both"/>
        <w:rPr>
          <w:rFonts w:ascii="Arial" w:eastAsiaTheme="minorHAnsi" w:hAnsi="Arial" w:cs="Arial"/>
          <w:sz w:val="26"/>
          <w:szCs w:val="26"/>
          <w:lang w:val="es-ES" w:eastAsia="en-US"/>
        </w:rPr>
      </w:pPr>
      <w:r w:rsidRPr="00FB4045">
        <w:rPr>
          <w:rFonts w:ascii="Arial" w:eastAsia="Calibri" w:hAnsi="Arial" w:cs="Arial"/>
          <w:bCs/>
          <w:sz w:val="26"/>
          <w:szCs w:val="26"/>
          <w:lang w:val="es-ES" w:eastAsia="en-US"/>
        </w:rPr>
        <w:t>En consecuencia, ante lo</w:t>
      </w:r>
      <w:r w:rsidR="004B1F53">
        <w:rPr>
          <w:rFonts w:ascii="Arial" w:eastAsia="Calibri" w:hAnsi="Arial" w:cs="Arial"/>
          <w:b/>
          <w:bCs/>
          <w:sz w:val="26"/>
          <w:szCs w:val="26"/>
          <w:lang w:val="es-ES" w:eastAsia="en-US"/>
        </w:rPr>
        <w:t xml:space="preserve"> expuesto en el considerando precedente</w:t>
      </w:r>
      <w:r w:rsidRPr="00FB4045">
        <w:rPr>
          <w:rFonts w:ascii="Arial" w:eastAsia="Calibri" w:hAnsi="Arial" w:cs="Arial"/>
          <w:bCs/>
          <w:sz w:val="26"/>
          <w:szCs w:val="26"/>
          <w:lang w:val="es-ES" w:eastAsia="en-US"/>
        </w:rPr>
        <w:t xml:space="preserve">, </w:t>
      </w:r>
      <w:r w:rsidR="004B1F53">
        <w:rPr>
          <w:rFonts w:ascii="Arial" w:eastAsia="Calibri" w:hAnsi="Arial" w:cs="Arial"/>
          <w:bCs/>
          <w:sz w:val="26"/>
          <w:szCs w:val="26"/>
          <w:lang w:val="es-ES" w:eastAsia="en-US"/>
        </w:rPr>
        <w:t>se</w:t>
      </w:r>
      <w:r w:rsidRPr="00FB4045">
        <w:rPr>
          <w:rFonts w:ascii="Arial" w:eastAsia="Calibri" w:hAnsi="Arial" w:cs="Arial"/>
          <w:bCs/>
          <w:sz w:val="26"/>
          <w:szCs w:val="26"/>
          <w:lang w:val="es-ES" w:eastAsia="en-US"/>
        </w:rPr>
        <w:t xml:space="preserve"> </w:t>
      </w:r>
      <w:r w:rsidR="00D8299A">
        <w:rPr>
          <w:rFonts w:ascii="Arial" w:eastAsia="Calibri" w:hAnsi="Arial" w:cs="Arial"/>
          <w:b/>
          <w:bCs/>
          <w:sz w:val="26"/>
          <w:szCs w:val="26"/>
          <w:lang w:val="es-ES" w:eastAsia="en-US"/>
        </w:rPr>
        <w:t xml:space="preserve">REVOCA </w:t>
      </w:r>
      <w:r w:rsidRPr="00FB4045">
        <w:rPr>
          <w:rFonts w:ascii="Arial" w:eastAsia="Calibri" w:hAnsi="Arial" w:cs="Arial"/>
          <w:bCs/>
          <w:sz w:val="26"/>
          <w:szCs w:val="26"/>
          <w:lang w:val="es-ES" w:eastAsia="en-US"/>
        </w:rPr>
        <w:t>la sentencia</w:t>
      </w:r>
      <w:r w:rsidR="00405B9D">
        <w:rPr>
          <w:rFonts w:ascii="Arial" w:eastAsia="Calibri" w:hAnsi="Arial" w:cs="Arial"/>
          <w:bCs/>
          <w:sz w:val="26"/>
          <w:szCs w:val="26"/>
          <w:lang w:val="es-ES" w:eastAsia="en-US"/>
        </w:rPr>
        <w:t xml:space="preserve"> </w:t>
      </w:r>
      <w:r w:rsidR="004B1F53">
        <w:rPr>
          <w:rFonts w:ascii="Arial" w:eastAsia="Calibri" w:hAnsi="Arial" w:cs="Arial"/>
          <w:bCs/>
          <w:sz w:val="26"/>
          <w:szCs w:val="26"/>
          <w:lang w:val="es-ES" w:eastAsia="en-US"/>
        </w:rPr>
        <w:t xml:space="preserve">en revisión </w:t>
      </w:r>
      <w:r w:rsidR="00AA22B9">
        <w:rPr>
          <w:rFonts w:ascii="Arial" w:eastAsia="Calibri" w:hAnsi="Arial" w:cs="Arial"/>
          <w:bCs/>
          <w:sz w:val="26"/>
          <w:szCs w:val="26"/>
          <w:lang w:val="es-ES" w:eastAsia="en-US"/>
        </w:rPr>
        <w:t>por las razones determinadas por esta Sala Superior</w:t>
      </w:r>
      <w:r w:rsidRPr="00FB4045">
        <w:rPr>
          <w:rFonts w:ascii="Arial" w:eastAsia="Calibri" w:hAnsi="Arial" w:cs="Arial"/>
          <w:bCs/>
          <w:sz w:val="26"/>
          <w:szCs w:val="26"/>
          <w:lang w:val="es-ES" w:eastAsia="en-US"/>
        </w:rPr>
        <w:t>,</w:t>
      </w:r>
      <w:r w:rsidR="00405B9D">
        <w:rPr>
          <w:rFonts w:ascii="Arial" w:eastAsia="Calibri" w:hAnsi="Arial" w:cs="Arial"/>
          <w:bCs/>
          <w:sz w:val="26"/>
          <w:szCs w:val="26"/>
          <w:lang w:val="es-ES" w:eastAsia="en-US"/>
        </w:rPr>
        <w:t xml:space="preserve"> y</w:t>
      </w:r>
      <w:r w:rsidRPr="00FB4045">
        <w:rPr>
          <w:rFonts w:ascii="Arial" w:eastAsia="Calibri" w:hAnsi="Arial" w:cs="Arial"/>
          <w:bCs/>
          <w:sz w:val="26"/>
          <w:szCs w:val="26"/>
          <w:lang w:val="es-ES" w:eastAsia="en-US"/>
        </w:rPr>
        <w:t xml:space="preserve"> en</w:t>
      </w:r>
      <w:r w:rsidRPr="00FB4045">
        <w:rPr>
          <w:rFonts w:ascii="Arial" w:eastAsiaTheme="minorHAnsi" w:hAnsi="Arial" w:cs="Arial"/>
          <w:sz w:val="26"/>
          <w:szCs w:val="26"/>
          <w:lang w:val="es-ES" w:eastAsia="en-US"/>
        </w:rPr>
        <w:t xml:space="preserve"> mérito de lo anterior, con fundamento en los artículos 237 y 238 de la Ley de Procedimiento y Justicia Administrativa para el Estado</w:t>
      </w:r>
      <w:r w:rsidR="00405B9D">
        <w:rPr>
          <w:rFonts w:ascii="Arial" w:eastAsiaTheme="minorHAnsi" w:hAnsi="Arial" w:cs="Arial"/>
          <w:sz w:val="26"/>
          <w:szCs w:val="26"/>
          <w:lang w:val="es-ES" w:eastAsia="en-US"/>
        </w:rPr>
        <w:t xml:space="preserve"> de Oaxaca</w:t>
      </w:r>
      <w:r w:rsidRPr="00FB4045">
        <w:rPr>
          <w:rFonts w:ascii="Arial" w:eastAsiaTheme="minorHAnsi" w:hAnsi="Arial" w:cs="Arial"/>
          <w:sz w:val="26"/>
          <w:szCs w:val="26"/>
          <w:lang w:val="es-ES" w:eastAsia="en-US"/>
        </w:rPr>
        <w:t>, se:</w:t>
      </w:r>
    </w:p>
    <w:p w14:paraId="11881FC5" w14:textId="77777777" w:rsidR="004841B5" w:rsidRPr="00FB4045" w:rsidRDefault="004841B5" w:rsidP="00B90F36">
      <w:pPr>
        <w:spacing w:before="240" w:line="360" w:lineRule="auto"/>
        <w:ind w:firstLine="567"/>
        <w:jc w:val="both"/>
        <w:rPr>
          <w:rFonts w:ascii="Arial" w:eastAsiaTheme="minorHAnsi" w:hAnsi="Arial" w:cs="Arial"/>
          <w:sz w:val="26"/>
          <w:szCs w:val="26"/>
          <w:lang w:val="es-ES" w:eastAsia="en-US"/>
        </w:rPr>
      </w:pPr>
    </w:p>
    <w:p w14:paraId="5AF5B92C" w14:textId="77777777" w:rsidR="00FB4045" w:rsidRPr="00FB4045" w:rsidRDefault="00FB4045" w:rsidP="00FB4045">
      <w:pPr>
        <w:spacing w:before="240" w:after="0" w:line="360" w:lineRule="auto"/>
        <w:jc w:val="center"/>
        <w:rPr>
          <w:rFonts w:ascii="Arial" w:eastAsiaTheme="minorHAnsi" w:hAnsi="Arial" w:cs="Arial"/>
          <w:b/>
          <w:sz w:val="24"/>
          <w:szCs w:val="24"/>
          <w:lang w:val="es-ES" w:eastAsia="en-US"/>
        </w:rPr>
      </w:pPr>
      <w:r w:rsidRPr="00FB4045">
        <w:rPr>
          <w:rFonts w:ascii="Arial" w:eastAsiaTheme="minorHAnsi" w:hAnsi="Arial" w:cs="Arial"/>
          <w:b/>
          <w:sz w:val="24"/>
          <w:szCs w:val="24"/>
          <w:lang w:val="es-ES" w:eastAsia="en-US"/>
        </w:rPr>
        <w:t>R E S U E L V E</w:t>
      </w:r>
    </w:p>
    <w:p w14:paraId="1FCDC1BA" w14:textId="020E8651" w:rsidR="00FB4045" w:rsidRPr="00FB4045" w:rsidRDefault="00FB4045" w:rsidP="004841B5">
      <w:pPr>
        <w:spacing w:before="240" w:line="360" w:lineRule="auto"/>
        <w:ind w:firstLine="708"/>
        <w:jc w:val="both"/>
        <w:rPr>
          <w:rFonts w:ascii="Arial" w:eastAsiaTheme="minorHAnsi" w:hAnsi="Arial" w:cs="Arial"/>
          <w:color w:val="000000"/>
          <w:sz w:val="26"/>
          <w:szCs w:val="26"/>
          <w:lang w:eastAsia="en-US"/>
        </w:rPr>
      </w:pPr>
      <w:r w:rsidRPr="00FB4045">
        <w:rPr>
          <w:rFonts w:ascii="Arial" w:eastAsiaTheme="minorHAnsi" w:hAnsi="Arial" w:cs="Arial"/>
          <w:b/>
          <w:color w:val="000000"/>
          <w:sz w:val="26"/>
          <w:szCs w:val="26"/>
          <w:lang w:val="es-ES" w:eastAsia="en-US"/>
        </w:rPr>
        <w:t>PRIMERO</w:t>
      </w:r>
      <w:r w:rsidRPr="00FB4045">
        <w:rPr>
          <w:rFonts w:ascii="Arial" w:eastAsiaTheme="minorHAnsi" w:hAnsi="Arial" w:cs="Arial"/>
          <w:color w:val="000000"/>
          <w:sz w:val="26"/>
          <w:szCs w:val="26"/>
          <w:lang w:val="es-ES" w:eastAsia="en-US"/>
        </w:rPr>
        <w:t xml:space="preserve">. </w:t>
      </w:r>
      <w:r w:rsidRPr="00FB4045">
        <w:rPr>
          <w:rFonts w:ascii="Arial" w:eastAsiaTheme="minorHAnsi" w:hAnsi="Arial" w:cs="Arial"/>
          <w:color w:val="000000"/>
          <w:sz w:val="26"/>
          <w:szCs w:val="26"/>
          <w:lang w:eastAsia="en-US"/>
        </w:rPr>
        <w:t xml:space="preserve">Se </w:t>
      </w:r>
      <w:r w:rsidR="004B1F53">
        <w:rPr>
          <w:rFonts w:ascii="Arial" w:eastAsiaTheme="minorHAnsi" w:hAnsi="Arial" w:cs="Arial"/>
          <w:b/>
          <w:color w:val="000000"/>
          <w:sz w:val="26"/>
          <w:szCs w:val="26"/>
          <w:lang w:eastAsia="en-US"/>
        </w:rPr>
        <w:t xml:space="preserve">REVOCA </w:t>
      </w:r>
      <w:r w:rsidRPr="00FB4045">
        <w:rPr>
          <w:rFonts w:ascii="Arial" w:eastAsiaTheme="minorHAnsi" w:hAnsi="Arial" w:cs="Arial"/>
          <w:color w:val="000000"/>
          <w:sz w:val="26"/>
          <w:szCs w:val="26"/>
          <w:lang w:eastAsia="en-US"/>
        </w:rPr>
        <w:t xml:space="preserve">la </w:t>
      </w:r>
      <w:r w:rsidRPr="00FB4045">
        <w:rPr>
          <w:rFonts w:ascii="Arial" w:eastAsiaTheme="minorHAnsi" w:hAnsi="Arial" w:cs="Arial"/>
          <w:sz w:val="26"/>
          <w:szCs w:val="26"/>
          <w:lang w:eastAsia="en-US"/>
        </w:rPr>
        <w:t xml:space="preserve">sentencia </w:t>
      </w:r>
      <w:r w:rsidRPr="00FB4045">
        <w:rPr>
          <w:rFonts w:ascii="Arial" w:eastAsiaTheme="minorHAnsi" w:hAnsi="Arial" w:cs="Arial"/>
          <w:color w:val="000000"/>
          <w:sz w:val="26"/>
          <w:szCs w:val="26"/>
          <w:lang w:eastAsia="en-US"/>
        </w:rPr>
        <w:t xml:space="preserve">recurrida, por las razones </w:t>
      </w:r>
      <w:r w:rsidR="00AA22B9">
        <w:rPr>
          <w:rFonts w:ascii="Arial" w:eastAsiaTheme="minorHAnsi" w:hAnsi="Arial" w:cs="Arial"/>
          <w:color w:val="000000"/>
          <w:sz w:val="26"/>
          <w:szCs w:val="26"/>
          <w:lang w:eastAsia="en-US"/>
        </w:rPr>
        <w:t xml:space="preserve">determinadas por esta Sala Superior </w:t>
      </w:r>
      <w:r w:rsidRPr="00FB4045">
        <w:rPr>
          <w:rFonts w:ascii="Arial" w:eastAsiaTheme="minorHAnsi" w:hAnsi="Arial" w:cs="Arial"/>
          <w:color w:val="000000"/>
          <w:sz w:val="26"/>
          <w:szCs w:val="26"/>
          <w:lang w:eastAsia="en-US"/>
        </w:rPr>
        <w:t>en el considerando que antecede.</w:t>
      </w:r>
    </w:p>
    <w:p w14:paraId="6943169C" w14:textId="1AE489E4" w:rsidR="004841B5" w:rsidRDefault="00C1063F" w:rsidP="004841B5">
      <w:pPr>
        <w:spacing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4B1F53">
        <w:rPr>
          <w:rFonts w:ascii="Arial" w:hAnsi="Arial" w:cs="Arial"/>
          <w:sz w:val="26"/>
          <w:szCs w:val="26"/>
        </w:rPr>
        <w:t xml:space="preserve">Séptima </w:t>
      </w:r>
      <w:r w:rsidRPr="00D82C07">
        <w:rPr>
          <w:rFonts w:ascii="Arial" w:hAnsi="Arial" w:cs="Arial"/>
          <w:sz w:val="26"/>
          <w:szCs w:val="26"/>
        </w:rPr>
        <w:t xml:space="preserve">Sala Unitaria de Primera Instancia, y en su oportunidad archívese el </w:t>
      </w:r>
      <w:r w:rsidR="00156F22">
        <w:rPr>
          <w:rFonts w:ascii="Arial" w:hAnsi="Arial" w:cs="Arial"/>
          <w:sz w:val="26"/>
          <w:szCs w:val="26"/>
        </w:rPr>
        <w:t xml:space="preserve">presente </w:t>
      </w:r>
      <w:r w:rsidRPr="00D82C07">
        <w:rPr>
          <w:rFonts w:ascii="Arial" w:hAnsi="Arial" w:cs="Arial"/>
          <w:sz w:val="26"/>
          <w:szCs w:val="26"/>
        </w:rPr>
        <w:t>cuaderno de revisión como concluido.</w:t>
      </w:r>
    </w:p>
    <w:p w14:paraId="177DE65F" w14:textId="77777777" w:rsidR="004841B5" w:rsidRDefault="004841B5" w:rsidP="004841B5">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w:t>
      </w:r>
    </w:p>
    <w:p w14:paraId="53FB7D50" w14:textId="77777777" w:rsidR="004841B5" w:rsidRDefault="004841B5" w:rsidP="004841B5">
      <w:pPr>
        <w:tabs>
          <w:tab w:val="left" w:pos="1680"/>
          <w:tab w:val="center" w:pos="4277"/>
        </w:tabs>
        <w:spacing w:line="240" w:lineRule="auto"/>
        <w:jc w:val="center"/>
        <w:rPr>
          <w:rFonts w:ascii="Arial" w:hAnsi="Arial" w:cs="Arial"/>
          <w:sz w:val="26"/>
          <w:szCs w:val="26"/>
        </w:rPr>
      </w:pPr>
    </w:p>
    <w:p w14:paraId="720345BE" w14:textId="77777777" w:rsidR="004841B5" w:rsidRDefault="004841B5" w:rsidP="004841B5">
      <w:pPr>
        <w:tabs>
          <w:tab w:val="left" w:pos="1680"/>
          <w:tab w:val="center" w:pos="4277"/>
        </w:tabs>
        <w:spacing w:line="240" w:lineRule="auto"/>
        <w:rPr>
          <w:rFonts w:ascii="Arial" w:hAnsi="Arial" w:cs="Arial"/>
          <w:sz w:val="26"/>
          <w:szCs w:val="26"/>
        </w:rPr>
      </w:pPr>
    </w:p>
    <w:p w14:paraId="02978882" w14:textId="77777777" w:rsidR="004841B5" w:rsidRDefault="004841B5" w:rsidP="004841B5">
      <w:pPr>
        <w:tabs>
          <w:tab w:val="left" w:pos="1680"/>
          <w:tab w:val="center" w:pos="4277"/>
        </w:tabs>
        <w:spacing w:line="240" w:lineRule="auto"/>
        <w:rPr>
          <w:rFonts w:ascii="Arial" w:hAnsi="Arial" w:cs="Arial"/>
          <w:sz w:val="26"/>
          <w:szCs w:val="26"/>
        </w:rPr>
      </w:pPr>
    </w:p>
    <w:p w14:paraId="0A5C87B8" w14:textId="77777777" w:rsidR="004841B5" w:rsidRDefault="004841B5" w:rsidP="004841B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1ACF62EF" w14:textId="77777777" w:rsidR="004841B5" w:rsidRDefault="004841B5" w:rsidP="004841B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21132111" w14:textId="77777777" w:rsidR="004841B5" w:rsidRDefault="004841B5" w:rsidP="004841B5">
      <w:pPr>
        <w:spacing w:after="0" w:line="360" w:lineRule="auto"/>
        <w:jc w:val="center"/>
        <w:rPr>
          <w:rFonts w:ascii="Arial" w:hAnsi="Arial" w:cs="Arial"/>
          <w:sz w:val="26"/>
          <w:szCs w:val="26"/>
        </w:rPr>
      </w:pPr>
    </w:p>
    <w:p w14:paraId="7F9E2B38" w14:textId="77777777" w:rsidR="004841B5" w:rsidRDefault="004841B5" w:rsidP="004841B5">
      <w:pPr>
        <w:spacing w:after="0" w:line="360" w:lineRule="auto"/>
        <w:rPr>
          <w:rFonts w:ascii="Arial" w:hAnsi="Arial" w:cs="Arial"/>
          <w:sz w:val="26"/>
          <w:szCs w:val="26"/>
        </w:rPr>
      </w:pPr>
    </w:p>
    <w:p w14:paraId="71ECFC20" w14:textId="77777777" w:rsidR="004841B5" w:rsidRDefault="004841B5" w:rsidP="004841B5">
      <w:pPr>
        <w:spacing w:after="0" w:line="360" w:lineRule="auto"/>
        <w:jc w:val="center"/>
        <w:rPr>
          <w:rFonts w:ascii="Arial" w:hAnsi="Arial" w:cs="Arial"/>
          <w:sz w:val="26"/>
          <w:szCs w:val="26"/>
        </w:rPr>
      </w:pPr>
    </w:p>
    <w:p w14:paraId="2B915056" w14:textId="77777777" w:rsidR="004841B5" w:rsidRDefault="004841B5" w:rsidP="004841B5">
      <w:pPr>
        <w:spacing w:after="0" w:line="360" w:lineRule="auto"/>
        <w:jc w:val="center"/>
        <w:rPr>
          <w:rFonts w:ascii="Arial" w:hAnsi="Arial" w:cs="Arial"/>
          <w:sz w:val="26"/>
          <w:szCs w:val="26"/>
        </w:rPr>
      </w:pPr>
    </w:p>
    <w:p w14:paraId="00C3BEB3" w14:textId="77777777" w:rsidR="004841B5" w:rsidRDefault="004841B5" w:rsidP="004841B5">
      <w:pPr>
        <w:spacing w:after="0" w:line="360" w:lineRule="auto"/>
        <w:jc w:val="center"/>
        <w:rPr>
          <w:rFonts w:ascii="Arial" w:hAnsi="Arial" w:cs="Arial"/>
          <w:sz w:val="26"/>
          <w:szCs w:val="26"/>
        </w:rPr>
      </w:pPr>
    </w:p>
    <w:p w14:paraId="70778921" w14:textId="77777777" w:rsidR="004841B5" w:rsidRDefault="004841B5" w:rsidP="004841B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34D4A85B" w14:textId="77777777" w:rsidR="004841B5" w:rsidRDefault="004841B5" w:rsidP="004841B5">
      <w:pPr>
        <w:tabs>
          <w:tab w:val="center" w:pos="4135"/>
          <w:tab w:val="left" w:pos="7515"/>
        </w:tabs>
        <w:spacing w:after="0" w:line="360" w:lineRule="auto"/>
        <w:jc w:val="center"/>
        <w:rPr>
          <w:rFonts w:ascii="Arial" w:hAnsi="Arial" w:cs="Arial"/>
          <w:sz w:val="26"/>
          <w:szCs w:val="26"/>
        </w:rPr>
      </w:pPr>
    </w:p>
    <w:p w14:paraId="5D4B89B1" w14:textId="77777777" w:rsidR="004841B5" w:rsidRDefault="004841B5" w:rsidP="004841B5">
      <w:pPr>
        <w:tabs>
          <w:tab w:val="center" w:pos="4135"/>
          <w:tab w:val="left" w:pos="7515"/>
        </w:tabs>
        <w:spacing w:after="0" w:line="360" w:lineRule="auto"/>
        <w:jc w:val="center"/>
        <w:rPr>
          <w:rFonts w:ascii="Arial" w:hAnsi="Arial" w:cs="Arial"/>
          <w:sz w:val="26"/>
          <w:szCs w:val="26"/>
        </w:rPr>
      </w:pPr>
    </w:p>
    <w:p w14:paraId="35EE34F3" w14:textId="77777777" w:rsidR="004841B5" w:rsidRDefault="004841B5" w:rsidP="004841B5">
      <w:pPr>
        <w:tabs>
          <w:tab w:val="center" w:pos="4135"/>
          <w:tab w:val="left" w:pos="7515"/>
        </w:tabs>
        <w:spacing w:after="0" w:line="360" w:lineRule="auto"/>
        <w:jc w:val="center"/>
        <w:rPr>
          <w:rFonts w:ascii="Arial" w:hAnsi="Arial" w:cs="Arial"/>
          <w:sz w:val="26"/>
          <w:szCs w:val="26"/>
        </w:rPr>
      </w:pPr>
    </w:p>
    <w:p w14:paraId="0E722C77" w14:textId="77777777" w:rsidR="004841B5" w:rsidRDefault="004841B5" w:rsidP="004841B5">
      <w:pPr>
        <w:tabs>
          <w:tab w:val="center" w:pos="4135"/>
          <w:tab w:val="left" w:pos="7515"/>
        </w:tabs>
        <w:spacing w:after="0" w:line="360" w:lineRule="auto"/>
        <w:jc w:val="center"/>
        <w:rPr>
          <w:rFonts w:ascii="Arial" w:hAnsi="Arial" w:cs="Arial"/>
          <w:sz w:val="26"/>
          <w:szCs w:val="26"/>
        </w:rPr>
      </w:pPr>
    </w:p>
    <w:p w14:paraId="756A3016" w14:textId="77777777" w:rsidR="004841B5" w:rsidRDefault="004841B5" w:rsidP="004841B5">
      <w:pPr>
        <w:tabs>
          <w:tab w:val="center" w:pos="4135"/>
          <w:tab w:val="left" w:pos="7515"/>
        </w:tabs>
        <w:spacing w:after="0" w:line="360" w:lineRule="auto"/>
        <w:jc w:val="center"/>
        <w:rPr>
          <w:rFonts w:ascii="Arial" w:hAnsi="Arial" w:cs="Arial"/>
          <w:sz w:val="26"/>
          <w:szCs w:val="26"/>
        </w:rPr>
      </w:pPr>
    </w:p>
    <w:p w14:paraId="05C39FF3" w14:textId="77777777" w:rsidR="004841B5" w:rsidRDefault="004841B5" w:rsidP="004841B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3CDBECBE" w14:textId="77777777" w:rsidR="004841B5" w:rsidRDefault="004841B5" w:rsidP="004841B5">
      <w:pPr>
        <w:tabs>
          <w:tab w:val="center" w:pos="4135"/>
          <w:tab w:val="left" w:pos="7515"/>
        </w:tabs>
        <w:spacing w:after="0" w:line="360" w:lineRule="auto"/>
        <w:jc w:val="center"/>
        <w:rPr>
          <w:rFonts w:ascii="Arial" w:hAnsi="Arial" w:cs="Arial"/>
          <w:sz w:val="26"/>
          <w:szCs w:val="26"/>
        </w:rPr>
      </w:pPr>
    </w:p>
    <w:p w14:paraId="5C160917" w14:textId="77777777" w:rsidR="004841B5" w:rsidRDefault="004841B5" w:rsidP="004841B5">
      <w:pPr>
        <w:tabs>
          <w:tab w:val="center" w:pos="4135"/>
          <w:tab w:val="left" w:pos="7515"/>
        </w:tabs>
        <w:spacing w:after="0" w:line="360" w:lineRule="auto"/>
        <w:jc w:val="center"/>
        <w:rPr>
          <w:rFonts w:ascii="Arial" w:hAnsi="Arial" w:cs="Arial"/>
          <w:sz w:val="26"/>
          <w:szCs w:val="26"/>
        </w:rPr>
      </w:pPr>
    </w:p>
    <w:p w14:paraId="7C6B0E4D" w14:textId="2E37735A" w:rsidR="004841B5" w:rsidRDefault="004841B5" w:rsidP="004841B5">
      <w:pPr>
        <w:tabs>
          <w:tab w:val="center" w:pos="4135"/>
          <w:tab w:val="left" w:pos="7515"/>
        </w:tabs>
        <w:spacing w:after="0" w:line="360" w:lineRule="auto"/>
        <w:jc w:val="center"/>
        <w:rPr>
          <w:rFonts w:ascii="Arial" w:hAnsi="Arial" w:cs="Arial"/>
          <w:sz w:val="26"/>
          <w:szCs w:val="26"/>
        </w:rPr>
      </w:pPr>
    </w:p>
    <w:p w14:paraId="205112AC" w14:textId="77777777" w:rsidR="004841B5" w:rsidRDefault="004841B5" w:rsidP="004841B5">
      <w:pPr>
        <w:tabs>
          <w:tab w:val="center" w:pos="4135"/>
          <w:tab w:val="left" w:pos="7515"/>
        </w:tabs>
        <w:spacing w:after="0" w:line="360" w:lineRule="auto"/>
        <w:jc w:val="center"/>
        <w:rPr>
          <w:rFonts w:ascii="Arial" w:hAnsi="Arial" w:cs="Arial"/>
          <w:sz w:val="26"/>
          <w:szCs w:val="26"/>
        </w:rPr>
      </w:pPr>
    </w:p>
    <w:p w14:paraId="321094B6" w14:textId="77777777" w:rsidR="004841B5" w:rsidRDefault="004841B5" w:rsidP="004841B5">
      <w:pPr>
        <w:tabs>
          <w:tab w:val="center" w:pos="4135"/>
          <w:tab w:val="left" w:pos="7515"/>
        </w:tabs>
        <w:spacing w:after="0" w:line="360" w:lineRule="auto"/>
        <w:jc w:val="center"/>
        <w:rPr>
          <w:rFonts w:ascii="Arial" w:hAnsi="Arial" w:cs="Arial"/>
          <w:sz w:val="26"/>
          <w:szCs w:val="26"/>
        </w:rPr>
      </w:pPr>
    </w:p>
    <w:p w14:paraId="4125E3F5" w14:textId="77777777" w:rsidR="004841B5" w:rsidRDefault="004841B5" w:rsidP="004841B5">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65A6FFAC" w14:textId="77777777" w:rsidR="004841B5" w:rsidRDefault="004841B5" w:rsidP="004841B5">
      <w:pPr>
        <w:spacing w:after="0"/>
        <w:jc w:val="center"/>
        <w:rPr>
          <w:sz w:val="26"/>
          <w:szCs w:val="26"/>
        </w:rPr>
      </w:pPr>
      <w:r>
        <w:rPr>
          <w:rFonts w:ascii="Arial" w:hAnsi="Arial" w:cs="Arial"/>
          <w:sz w:val="26"/>
          <w:szCs w:val="26"/>
        </w:rPr>
        <w:t>SECRETARIO GENERAL DE ACUERDOS</w:t>
      </w:r>
    </w:p>
    <w:p w14:paraId="52AB693C" w14:textId="77777777" w:rsidR="004841B5" w:rsidRDefault="004841B5" w:rsidP="004841B5">
      <w:pPr>
        <w:spacing w:before="240" w:after="0" w:line="360" w:lineRule="auto"/>
        <w:ind w:firstLine="708"/>
        <w:jc w:val="both"/>
      </w:pPr>
    </w:p>
    <w:p w14:paraId="50453FE0" w14:textId="340AA58D" w:rsidR="00BA258A" w:rsidRPr="00156F22" w:rsidRDefault="00BA258A" w:rsidP="004841B5">
      <w:pPr>
        <w:spacing w:after="0" w:line="360" w:lineRule="auto"/>
        <w:ind w:firstLine="708"/>
        <w:jc w:val="both"/>
        <w:rPr>
          <w:rFonts w:ascii="Arial" w:hAnsi="Arial" w:cs="Arial"/>
          <w:sz w:val="14"/>
          <w:szCs w:val="26"/>
        </w:rPr>
      </w:pPr>
    </w:p>
    <w:sectPr w:rsidR="00BA258A" w:rsidRPr="00156F22" w:rsidSect="00911817">
      <w:headerReference w:type="even" r:id="rId8"/>
      <w:headerReference w:type="default" r:id="rId9"/>
      <w:footerReference w:type="even" r:id="rId10"/>
      <w:footerReference w:type="default" r:id="rId11"/>
      <w:headerReference w:type="first" r:id="rId12"/>
      <w:footerReference w:type="first" r:id="rId13"/>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00197D" w14:textId="77777777" w:rsidR="00686C29" w:rsidRDefault="00686C29">
      <w:pPr>
        <w:spacing w:after="0" w:line="240" w:lineRule="auto"/>
      </w:pPr>
      <w:r>
        <w:separator/>
      </w:r>
    </w:p>
  </w:endnote>
  <w:endnote w:type="continuationSeparator" w:id="0">
    <w:p w14:paraId="302FBD24" w14:textId="77777777" w:rsidR="00686C29" w:rsidRDefault="00686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C3DC7" w14:textId="77777777" w:rsidR="003E7562" w:rsidRDefault="003E756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6166BAB9" w:rsidR="004E010E" w:rsidRDefault="004E010E">
    <w:pPr>
      <w:pStyle w:val="Piedepgina"/>
      <w:jc w:val="center"/>
    </w:pPr>
  </w:p>
  <w:p w14:paraId="195FF414" w14:textId="77777777" w:rsidR="004E010E" w:rsidRDefault="004E010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AF45C" w14:textId="77777777" w:rsidR="003E7562" w:rsidRDefault="003E756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FAB8A4" w14:textId="77777777" w:rsidR="00686C29" w:rsidRDefault="00686C29">
      <w:pPr>
        <w:spacing w:after="0" w:line="240" w:lineRule="auto"/>
      </w:pPr>
      <w:r>
        <w:separator/>
      </w:r>
    </w:p>
  </w:footnote>
  <w:footnote w:type="continuationSeparator" w:id="0">
    <w:p w14:paraId="2218764C" w14:textId="77777777" w:rsidR="00686C29" w:rsidRDefault="00686C29">
      <w:pPr>
        <w:spacing w:after="0" w:line="240" w:lineRule="auto"/>
      </w:pPr>
      <w:r>
        <w:continuationSeparator/>
      </w:r>
    </w:p>
  </w:footnote>
  <w:footnote w:id="1">
    <w:p w14:paraId="2438E407" w14:textId="58B0F14D" w:rsidR="001F52A2" w:rsidRPr="001F52A2" w:rsidRDefault="001F52A2" w:rsidP="001F52A2">
      <w:pPr>
        <w:pStyle w:val="Textonotapie"/>
        <w:jc w:val="both"/>
        <w:rPr>
          <w:rFonts w:ascii="Arial" w:hAnsi="Arial" w:cs="Arial"/>
          <w:i/>
        </w:rPr>
      </w:pPr>
      <w:r w:rsidRPr="001F52A2">
        <w:rPr>
          <w:rStyle w:val="Refdenotaalpie"/>
          <w:b/>
        </w:rPr>
        <w:footnoteRef/>
      </w:r>
      <w:r w:rsidRPr="001F52A2">
        <w:rPr>
          <w:b/>
        </w:rPr>
        <w:t xml:space="preserve"> “</w:t>
      </w:r>
      <w:r w:rsidRPr="001F52A2">
        <w:rPr>
          <w:rFonts w:ascii="Arial" w:hAnsi="Arial" w:cs="Arial"/>
          <w:b/>
          <w:i/>
        </w:rPr>
        <w:t>ARTÍCULO 203.-</w:t>
      </w:r>
      <w:r w:rsidRPr="001F52A2">
        <w:rPr>
          <w:rFonts w:ascii="Arial" w:hAnsi="Arial" w:cs="Arial"/>
          <w:i/>
        </w:rPr>
        <w:t xml:space="preserve"> La valoración de las pruebas se hará de acuerdo con las siguientes reglas:</w:t>
      </w:r>
    </w:p>
    <w:p w14:paraId="7D525E51" w14:textId="0B57C85B" w:rsidR="001F52A2" w:rsidRPr="001F52A2" w:rsidRDefault="001F52A2" w:rsidP="001F52A2">
      <w:pPr>
        <w:pStyle w:val="Textonotapie"/>
        <w:jc w:val="both"/>
        <w:rPr>
          <w:rFonts w:ascii="Arial" w:hAnsi="Arial" w:cs="Arial"/>
          <w:i/>
        </w:rPr>
      </w:pPr>
      <w:r w:rsidRPr="001F52A2">
        <w:rPr>
          <w:rFonts w:ascii="Arial" w:hAnsi="Arial" w:cs="Arial"/>
          <w:i/>
        </w:rPr>
        <w:t>I. Harán prueba plena la confesión expresa de las partes y los actos contenidos en documentos públicos, si en éstos últimos se contienen declaraciones de verdad o manifestaciones de hechos de particulares</w:t>
      </w:r>
      <w:r>
        <w:rPr>
          <w:rFonts w:ascii="Arial" w:hAnsi="Arial" w:cs="Arial"/>
          <w:i/>
        </w:rPr>
        <w:t>;…”</w:t>
      </w:r>
    </w:p>
  </w:footnote>
  <w:footnote w:id="2">
    <w:p w14:paraId="525CFEAA" w14:textId="6FF0CDBF" w:rsidR="003809DA" w:rsidRPr="003809DA" w:rsidRDefault="003809DA" w:rsidP="003809DA">
      <w:pPr>
        <w:pStyle w:val="Textonotapie"/>
        <w:jc w:val="both"/>
        <w:rPr>
          <w:rFonts w:ascii="Arial" w:hAnsi="Arial" w:cs="Arial"/>
          <w:i/>
        </w:rPr>
      </w:pPr>
      <w:r>
        <w:rPr>
          <w:rStyle w:val="Refdenotaalpie"/>
        </w:rPr>
        <w:footnoteRef/>
      </w:r>
      <w:r>
        <w:t xml:space="preserve"> “</w:t>
      </w:r>
      <w:r w:rsidRPr="003809DA">
        <w:rPr>
          <w:rFonts w:ascii="Arial" w:hAnsi="Arial" w:cs="Arial"/>
          <w:b/>
          <w:i/>
        </w:rPr>
        <w:t>ARTÍCULO 98.-</w:t>
      </w:r>
      <w:r w:rsidRPr="003809DA">
        <w:rPr>
          <w:rFonts w:ascii="Arial" w:hAnsi="Arial" w:cs="Arial"/>
          <w:i/>
        </w:rPr>
        <w:t xml:space="preserve"> 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w:t>
      </w:r>
      <w:r>
        <w:rPr>
          <w:rFonts w:ascii="Arial" w:hAnsi="Arial" w:cs="Arial"/>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A7664D3" w:rsidR="004E010E" w:rsidRDefault="005200E4">
        <w:pPr>
          <w:pStyle w:val="Encabezado"/>
          <w:jc w:val="center"/>
        </w:pPr>
        <w:r>
          <w:rPr>
            <w:noProof/>
          </w:rPr>
          <w:pict w14:anchorId="2B06F3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9671532" o:spid="_x0000_s1230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4E010E">
          <w:fldChar w:fldCharType="begin"/>
        </w:r>
        <w:r w:rsidR="004E010E">
          <w:instrText>PAGE   \* MERGEFORMAT</w:instrText>
        </w:r>
        <w:r w:rsidR="004E010E">
          <w:fldChar w:fldCharType="separate"/>
        </w:r>
        <w:r w:rsidRPr="005200E4">
          <w:rPr>
            <w:noProof/>
            <w:lang w:val="es-ES"/>
          </w:rPr>
          <w:t>10</w:t>
        </w:r>
        <w:r w:rsidR="004E010E">
          <w:fldChar w:fldCharType="end"/>
        </w:r>
      </w:p>
    </w:sdtContent>
  </w:sdt>
  <w:p w14:paraId="0E68208C" w14:textId="77777777" w:rsidR="004E010E" w:rsidRDefault="004E010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4998207" w:rsidR="004E010E" w:rsidRDefault="005200E4">
    <w:pPr>
      <w:pStyle w:val="Encabezado"/>
      <w:jc w:val="center"/>
    </w:pPr>
    <w:sdt>
      <w:sdtPr>
        <w:id w:val="1629737491"/>
        <w:docPartObj>
          <w:docPartGallery w:val="Page Numbers (Top of Page)"/>
          <w:docPartUnique/>
        </w:docPartObj>
      </w:sdtPr>
      <w:sdtEndPr/>
      <w:sdtContent>
        <w:bookmarkStart w:id="0" w:name="_GoBack"/>
        <w:r>
          <w:rPr>
            <w:noProof/>
          </w:rPr>
          <w:pict w14:anchorId="7B665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9671533" o:spid="_x0000_s12307"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bookmarkEnd w:id="0"/>
        <w:r w:rsidR="004E010E">
          <w:fldChar w:fldCharType="begin"/>
        </w:r>
        <w:r w:rsidR="004E010E">
          <w:instrText>PAGE   \* MERGEFORMAT</w:instrText>
        </w:r>
        <w:r w:rsidR="004E010E">
          <w:fldChar w:fldCharType="separate"/>
        </w:r>
        <w:r w:rsidRPr="005200E4">
          <w:rPr>
            <w:noProof/>
            <w:lang w:val="es-ES"/>
          </w:rPr>
          <w:t>1</w:t>
        </w:r>
        <w:r w:rsidR="004E010E">
          <w:fldChar w:fldCharType="end"/>
        </w:r>
      </w:sdtContent>
    </w:sdt>
  </w:p>
  <w:p w14:paraId="51E22156" w14:textId="3D162FB0" w:rsidR="004E010E" w:rsidRDefault="005200E4" w:rsidP="00927607">
    <w:pPr>
      <w:pStyle w:val="Encabezado"/>
      <w:tabs>
        <w:tab w:val="left" w:pos="142"/>
      </w:tabs>
      <w:ind w:left="284"/>
    </w:pPr>
    <w:r>
      <w:rPr>
        <w:noProof/>
      </w:rPr>
      <mc:AlternateContent>
        <mc:Choice Requires="wps">
          <w:drawing>
            <wp:anchor distT="45720" distB="45720" distL="114300" distR="114300" simplePos="0" relativeHeight="251662848" behindDoc="0" locked="0" layoutInCell="1" allowOverlap="1" wp14:anchorId="14C08070" wp14:editId="5528A829">
              <wp:simplePos x="0" y="0"/>
              <wp:positionH relativeFrom="column">
                <wp:posOffset>-1568450</wp:posOffset>
              </wp:positionH>
              <wp:positionV relativeFrom="paragraph">
                <wp:posOffset>4744720</wp:posOffset>
              </wp:positionV>
              <wp:extent cx="1146175" cy="791210"/>
              <wp:effectExtent l="0" t="0" r="15875" b="279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791210"/>
                      </a:xfrm>
                      <a:prstGeom prst="rect">
                        <a:avLst/>
                      </a:prstGeom>
                      <a:solidFill>
                        <a:srgbClr val="FFFFFF"/>
                      </a:solidFill>
                      <a:ln w="9525">
                        <a:solidFill>
                          <a:srgbClr val="000000"/>
                        </a:solidFill>
                        <a:miter lim="800000"/>
                        <a:headEnd/>
                        <a:tailEnd/>
                      </a:ln>
                    </wps:spPr>
                    <wps:txbx>
                      <w:txbxContent>
                        <w:p w14:paraId="28483649" w14:textId="258CD4CD" w:rsidR="005200E4" w:rsidRDefault="005200E4" w:rsidP="005200E4">
                          <w:pPr>
                            <w:rPr>
                              <w:sz w:val="16"/>
                              <w:szCs w:val="16"/>
                            </w:rPr>
                          </w:pPr>
                          <w:r>
                            <w:rPr>
                              <w:sz w:val="16"/>
                              <w:szCs w:val="16"/>
                            </w:rPr>
                            <w:t>Los datos personales están protegidos por el art.116 de la LGTAIP y el art. 56 de la LTAIPEO</w:t>
                          </w:r>
                        </w:p>
                        <w:p w14:paraId="70F8EB4F" w14:textId="27027D47" w:rsidR="005200E4" w:rsidRDefault="005200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C08070" id="_x0000_t202" coordsize="21600,21600" o:spt="202" path="m,l,21600r21600,l21600,xe">
              <v:stroke joinstyle="miter"/>
              <v:path gradientshapeok="t" o:connecttype="rect"/>
            </v:shapetype>
            <v:shape id="Cuadro de texto 2" o:spid="_x0000_s1026" type="#_x0000_t202" style="position:absolute;left:0;text-align:left;margin-left:-123.5pt;margin-top:373.6pt;width:90.25pt;height:62.3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">
              <v:textbox>
                <w:txbxContent>
                  <w:p w14:paraId="28483649" w14:textId="258CD4CD" w:rsidR="005200E4" w:rsidRDefault="005200E4" w:rsidP="005200E4">
                    <w:pPr>
                      <w:rPr>
                        <w:sz w:val="16"/>
                        <w:szCs w:val="16"/>
                      </w:rPr>
                    </w:pPr>
                    <w:r>
                      <w:rPr>
                        <w:sz w:val="16"/>
                        <w:szCs w:val="16"/>
                      </w:rPr>
                      <w:t>Los datos personales están protegidos por el art.116 de la LGTAIP y el art. 56 de la LTAIPEO</w:t>
                    </w:r>
                  </w:p>
                  <w:p w14:paraId="70F8EB4F" w14:textId="27027D47" w:rsidR="005200E4" w:rsidRDefault="005200E4"/>
                </w:txbxContent>
              </v:textbox>
              <w10:wrap type="square"/>
            </v:shape>
          </w:pict>
        </mc:Fallback>
      </mc:AlternateContent>
    </w:r>
    <w:r w:rsidR="003E7562">
      <w:rPr>
        <w:noProof/>
        <w:lang w:eastAsia="es-MX"/>
      </w:rPr>
      <mc:AlternateContent>
        <mc:Choice Requires="wpg">
          <w:drawing>
            <wp:anchor distT="0" distB="0" distL="114300" distR="114300" simplePos="0" relativeHeight="251657728" behindDoc="0" locked="0" layoutInCell="1" allowOverlap="1" wp14:anchorId="21FC7000" wp14:editId="4A2A1756">
              <wp:simplePos x="0" y="0"/>
              <wp:positionH relativeFrom="column">
                <wp:posOffset>-1514475</wp:posOffset>
              </wp:positionH>
              <wp:positionV relativeFrom="paragraph">
                <wp:posOffset>3694430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1B9AD38A" id="Grupo 3" o:spid="_x0000_s1026" style="position:absolute;margin-left:-119.25pt;margin-top:290.9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kW9VEkAAGWsAQAOAAAAZHJzL2Uyb0RvYy54bWzsfVtzXLmR5vtG7H+o4ONujFXnfkphecLr&#10;GXdMhGfGEa79ARRFXWIkFqdItdrz6/fLBBIFgJnI07Tb7p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45EA0" w14:textId="2BCD514E" w:rsidR="003E7562" w:rsidRDefault="005200E4">
    <w:pPr>
      <w:pStyle w:val="Encabezado"/>
    </w:pPr>
    <w:r>
      <w:rPr>
        <w:noProof/>
      </w:rPr>
      <w:pict w14:anchorId="7EB4D5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9671531" o:spid="_x0000_s12305"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FE3498C"/>
    <w:multiLevelType w:val="hybridMultilevel"/>
    <w:tmpl w:val="368288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E580458"/>
    <w:multiLevelType w:val="hybridMultilevel"/>
    <w:tmpl w:val="8C6A5F0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10"/>
  </w:num>
  <w:num w:numId="5">
    <w:abstractNumId w:val="12"/>
  </w:num>
  <w:num w:numId="6">
    <w:abstractNumId w:val="6"/>
  </w:num>
  <w:num w:numId="7">
    <w:abstractNumId w:val="4"/>
  </w:num>
  <w:num w:numId="8">
    <w:abstractNumId w:val="1"/>
  </w:num>
  <w:num w:numId="9">
    <w:abstractNumId w:val="3"/>
  </w:num>
  <w:num w:numId="10">
    <w:abstractNumId w:val="9"/>
  </w:num>
  <w:num w:numId="11">
    <w:abstractNumId w:val="11"/>
  </w:num>
  <w:num w:numId="12">
    <w:abstractNumId w:val="5"/>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9"/>
  <w:hyphenationZone w:val="425"/>
  <w:evenAndOddHeaders/>
  <w:characterSpacingControl w:val="doNotCompress"/>
  <w:hdrShapeDefaults>
    <o:shapedefaults v:ext="edit" spidmax="12308"/>
    <o:shapelayout v:ext="edit">
      <o:idmap v:ext="edit" data="1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38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4A9"/>
    <w:rsid w:val="000306D4"/>
    <w:rsid w:val="00030BAF"/>
    <w:rsid w:val="00030FF7"/>
    <w:rsid w:val="000324B9"/>
    <w:rsid w:val="000326C3"/>
    <w:rsid w:val="000329BA"/>
    <w:rsid w:val="00032D83"/>
    <w:rsid w:val="000330FB"/>
    <w:rsid w:val="00034F3F"/>
    <w:rsid w:val="0003629C"/>
    <w:rsid w:val="00036809"/>
    <w:rsid w:val="00036823"/>
    <w:rsid w:val="000369AF"/>
    <w:rsid w:val="00037279"/>
    <w:rsid w:val="00037443"/>
    <w:rsid w:val="00037843"/>
    <w:rsid w:val="00037C6A"/>
    <w:rsid w:val="00040C69"/>
    <w:rsid w:val="0004118D"/>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3A7B"/>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03B"/>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4E"/>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0656"/>
    <w:rsid w:val="000C1E6B"/>
    <w:rsid w:val="000C238B"/>
    <w:rsid w:val="000C2764"/>
    <w:rsid w:val="000C3DC9"/>
    <w:rsid w:val="000C3EA5"/>
    <w:rsid w:val="000C4139"/>
    <w:rsid w:val="000C47B5"/>
    <w:rsid w:val="000C538F"/>
    <w:rsid w:val="000C5414"/>
    <w:rsid w:val="000C5BCE"/>
    <w:rsid w:val="000C5DC1"/>
    <w:rsid w:val="000C6670"/>
    <w:rsid w:val="000D04BF"/>
    <w:rsid w:val="000D153E"/>
    <w:rsid w:val="000D170C"/>
    <w:rsid w:val="000D1CF0"/>
    <w:rsid w:val="000D2A1F"/>
    <w:rsid w:val="000D3E85"/>
    <w:rsid w:val="000D42B5"/>
    <w:rsid w:val="000D4AFE"/>
    <w:rsid w:val="000D4FEA"/>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7C9"/>
    <w:rsid w:val="001108F3"/>
    <w:rsid w:val="00110B09"/>
    <w:rsid w:val="00110C32"/>
    <w:rsid w:val="00111BFC"/>
    <w:rsid w:val="00111CBB"/>
    <w:rsid w:val="0011210D"/>
    <w:rsid w:val="00112765"/>
    <w:rsid w:val="00112BF7"/>
    <w:rsid w:val="00113361"/>
    <w:rsid w:val="00113A46"/>
    <w:rsid w:val="00114AC5"/>
    <w:rsid w:val="001162AA"/>
    <w:rsid w:val="001162E0"/>
    <w:rsid w:val="00116579"/>
    <w:rsid w:val="0011786C"/>
    <w:rsid w:val="00121DE8"/>
    <w:rsid w:val="00122F5E"/>
    <w:rsid w:val="001237B4"/>
    <w:rsid w:val="001238C7"/>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322"/>
    <w:rsid w:val="00134A68"/>
    <w:rsid w:val="00134AB5"/>
    <w:rsid w:val="00135132"/>
    <w:rsid w:val="0013555E"/>
    <w:rsid w:val="0013584E"/>
    <w:rsid w:val="00135B0C"/>
    <w:rsid w:val="00136897"/>
    <w:rsid w:val="0013695E"/>
    <w:rsid w:val="00136FB8"/>
    <w:rsid w:val="0014043C"/>
    <w:rsid w:val="00140D7E"/>
    <w:rsid w:val="00142417"/>
    <w:rsid w:val="00143682"/>
    <w:rsid w:val="001441D3"/>
    <w:rsid w:val="001450E2"/>
    <w:rsid w:val="001460A0"/>
    <w:rsid w:val="001460CF"/>
    <w:rsid w:val="0014649D"/>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B26"/>
    <w:rsid w:val="00156250"/>
    <w:rsid w:val="00156F22"/>
    <w:rsid w:val="001570E1"/>
    <w:rsid w:val="00161661"/>
    <w:rsid w:val="0016171F"/>
    <w:rsid w:val="00161F6F"/>
    <w:rsid w:val="001620E0"/>
    <w:rsid w:val="001621EF"/>
    <w:rsid w:val="00163EBF"/>
    <w:rsid w:val="00164BCE"/>
    <w:rsid w:val="001659D0"/>
    <w:rsid w:val="0016604B"/>
    <w:rsid w:val="0016700D"/>
    <w:rsid w:val="0016704F"/>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241"/>
    <w:rsid w:val="001A4E1C"/>
    <w:rsid w:val="001A554E"/>
    <w:rsid w:val="001A6EBE"/>
    <w:rsid w:val="001A6F68"/>
    <w:rsid w:val="001A77FB"/>
    <w:rsid w:val="001B009D"/>
    <w:rsid w:val="001B13DB"/>
    <w:rsid w:val="001B17F6"/>
    <w:rsid w:val="001B341D"/>
    <w:rsid w:val="001B3A10"/>
    <w:rsid w:val="001B5373"/>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914"/>
    <w:rsid w:val="001C7EC3"/>
    <w:rsid w:val="001D07F6"/>
    <w:rsid w:val="001D0DCF"/>
    <w:rsid w:val="001D3013"/>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AB2"/>
    <w:rsid w:val="001F2ADD"/>
    <w:rsid w:val="001F2D73"/>
    <w:rsid w:val="001F5050"/>
    <w:rsid w:val="001F52A2"/>
    <w:rsid w:val="001F625A"/>
    <w:rsid w:val="001F6B28"/>
    <w:rsid w:val="001F6C56"/>
    <w:rsid w:val="001F72DF"/>
    <w:rsid w:val="001F77D0"/>
    <w:rsid w:val="002010A9"/>
    <w:rsid w:val="00201769"/>
    <w:rsid w:val="0020247E"/>
    <w:rsid w:val="002025FD"/>
    <w:rsid w:val="00203FD3"/>
    <w:rsid w:val="00204CC4"/>
    <w:rsid w:val="00205A55"/>
    <w:rsid w:val="00206222"/>
    <w:rsid w:val="0020694D"/>
    <w:rsid w:val="00206B99"/>
    <w:rsid w:val="002073D2"/>
    <w:rsid w:val="002078AA"/>
    <w:rsid w:val="00207CB1"/>
    <w:rsid w:val="00210261"/>
    <w:rsid w:val="0021074F"/>
    <w:rsid w:val="002111AC"/>
    <w:rsid w:val="00211636"/>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C49"/>
    <w:rsid w:val="00222E1E"/>
    <w:rsid w:val="0022341D"/>
    <w:rsid w:val="0022360E"/>
    <w:rsid w:val="00223F75"/>
    <w:rsid w:val="00224412"/>
    <w:rsid w:val="002246DF"/>
    <w:rsid w:val="002248E9"/>
    <w:rsid w:val="00225069"/>
    <w:rsid w:val="00227445"/>
    <w:rsid w:val="00227471"/>
    <w:rsid w:val="00230D10"/>
    <w:rsid w:val="00231036"/>
    <w:rsid w:val="002310E7"/>
    <w:rsid w:val="00232D7F"/>
    <w:rsid w:val="00233657"/>
    <w:rsid w:val="0023417B"/>
    <w:rsid w:val="002350A1"/>
    <w:rsid w:val="002369EA"/>
    <w:rsid w:val="002371FF"/>
    <w:rsid w:val="00237383"/>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D5D"/>
    <w:rsid w:val="00247E15"/>
    <w:rsid w:val="00247ECF"/>
    <w:rsid w:val="00250E2D"/>
    <w:rsid w:val="00252528"/>
    <w:rsid w:val="00252DD3"/>
    <w:rsid w:val="002530F3"/>
    <w:rsid w:val="00253130"/>
    <w:rsid w:val="00253A1C"/>
    <w:rsid w:val="002541B3"/>
    <w:rsid w:val="00256B3C"/>
    <w:rsid w:val="00256E7D"/>
    <w:rsid w:val="00256F27"/>
    <w:rsid w:val="00257816"/>
    <w:rsid w:val="0025788D"/>
    <w:rsid w:val="00257C5E"/>
    <w:rsid w:val="00260433"/>
    <w:rsid w:val="0026116F"/>
    <w:rsid w:val="002617F9"/>
    <w:rsid w:val="00262666"/>
    <w:rsid w:val="00262D7C"/>
    <w:rsid w:val="00263720"/>
    <w:rsid w:val="00263950"/>
    <w:rsid w:val="00265161"/>
    <w:rsid w:val="00265F1B"/>
    <w:rsid w:val="002665A2"/>
    <w:rsid w:val="00267221"/>
    <w:rsid w:val="00270087"/>
    <w:rsid w:val="00270831"/>
    <w:rsid w:val="0027275E"/>
    <w:rsid w:val="00272A7D"/>
    <w:rsid w:val="00273171"/>
    <w:rsid w:val="00273BB6"/>
    <w:rsid w:val="002748AA"/>
    <w:rsid w:val="00275418"/>
    <w:rsid w:val="002805AC"/>
    <w:rsid w:val="00280919"/>
    <w:rsid w:val="00281661"/>
    <w:rsid w:val="00282C81"/>
    <w:rsid w:val="00283B3F"/>
    <w:rsid w:val="002841EE"/>
    <w:rsid w:val="002844AF"/>
    <w:rsid w:val="00284891"/>
    <w:rsid w:val="00285B3A"/>
    <w:rsid w:val="00285C95"/>
    <w:rsid w:val="00286B44"/>
    <w:rsid w:val="00286C13"/>
    <w:rsid w:val="00286D80"/>
    <w:rsid w:val="00287888"/>
    <w:rsid w:val="00290298"/>
    <w:rsid w:val="00291333"/>
    <w:rsid w:val="00291341"/>
    <w:rsid w:val="002926B1"/>
    <w:rsid w:val="00292CA5"/>
    <w:rsid w:val="00293B1D"/>
    <w:rsid w:val="00293E41"/>
    <w:rsid w:val="00296748"/>
    <w:rsid w:val="0029713B"/>
    <w:rsid w:val="002974E8"/>
    <w:rsid w:val="00297C79"/>
    <w:rsid w:val="002A0081"/>
    <w:rsid w:val="002A0713"/>
    <w:rsid w:val="002A18E6"/>
    <w:rsid w:val="002A1AAC"/>
    <w:rsid w:val="002A2985"/>
    <w:rsid w:val="002A4088"/>
    <w:rsid w:val="002A4403"/>
    <w:rsid w:val="002A4AD1"/>
    <w:rsid w:val="002A4AE9"/>
    <w:rsid w:val="002A4B47"/>
    <w:rsid w:val="002A5750"/>
    <w:rsid w:val="002A5C30"/>
    <w:rsid w:val="002A657D"/>
    <w:rsid w:val="002A6B3D"/>
    <w:rsid w:val="002A6E86"/>
    <w:rsid w:val="002A6EF0"/>
    <w:rsid w:val="002B0967"/>
    <w:rsid w:val="002B19FC"/>
    <w:rsid w:val="002B1C2A"/>
    <w:rsid w:val="002B2706"/>
    <w:rsid w:val="002B2FAB"/>
    <w:rsid w:val="002B38B0"/>
    <w:rsid w:val="002B3BA3"/>
    <w:rsid w:val="002B4040"/>
    <w:rsid w:val="002B5C09"/>
    <w:rsid w:val="002B5C82"/>
    <w:rsid w:val="002B6893"/>
    <w:rsid w:val="002B6B49"/>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0ACC"/>
    <w:rsid w:val="002E1666"/>
    <w:rsid w:val="002E18B0"/>
    <w:rsid w:val="002E1F4B"/>
    <w:rsid w:val="002E3358"/>
    <w:rsid w:val="002E3511"/>
    <w:rsid w:val="002E3777"/>
    <w:rsid w:val="002E3B43"/>
    <w:rsid w:val="002E3D1C"/>
    <w:rsid w:val="002E5953"/>
    <w:rsid w:val="002E5971"/>
    <w:rsid w:val="002E5EAB"/>
    <w:rsid w:val="002E6032"/>
    <w:rsid w:val="002E60D4"/>
    <w:rsid w:val="002E773F"/>
    <w:rsid w:val="002E775C"/>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2C8D"/>
    <w:rsid w:val="0030330D"/>
    <w:rsid w:val="00304999"/>
    <w:rsid w:val="00304F25"/>
    <w:rsid w:val="003056B2"/>
    <w:rsid w:val="00305D48"/>
    <w:rsid w:val="00306940"/>
    <w:rsid w:val="00307353"/>
    <w:rsid w:val="00307E06"/>
    <w:rsid w:val="0031096E"/>
    <w:rsid w:val="00311560"/>
    <w:rsid w:val="00311708"/>
    <w:rsid w:val="00311BB1"/>
    <w:rsid w:val="00312470"/>
    <w:rsid w:val="0031266D"/>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2C23"/>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CD"/>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E5"/>
    <w:rsid w:val="003726E1"/>
    <w:rsid w:val="00374012"/>
    <w:rsid w:val="003743D7"/>
    <w:rsid w:val="003749C0"/>
    <w:rsid w:val="003750D6"/>
    <w:rsid w:val="00375130"/>
    <w:rsid w:val="003752B5"/>
    <w:rsid w:val="0037599C"/>
    <w:rsid w:val="00375FDD"/>
    <w:rsid w:val="003804A7"/>
    <w:rsid w:val="003809DA"/>
    <w:rsid w:val="00381DC3"/>
    <w:rsid w:val="0038228C"/>
    <w:rsid w:val="00382BDE"/>
    <w:rsid w:val="003859C4"/>
    <w:rsid w:val="00385EA5"/>
    <w:rsid w:val="00386F92"/>
    <w:rsid w:val="003874C3"/>
    <w:rsid w:val="00387725"/>
    <w:rsid w:val="00387C65"/>
    <w:rsid w:val="00390CDE"/>
    <w:rsid w:val="00392B20"/>
    <w:rsid w:val="003939E3"/>
    <w:rsid w:val="00394516"/>
    <w:rsid w:val="00394AFB"/>
    <w:rsid w:val="003961E1"/>
    <w:rsid w:val="003974F9"/>
    <w:rsid w:val="00397DDC"/>
    <w:rsid w:val="003A0AA1"/>
    <w:rsid w:val="003A0FE5"/>
    <w:rsid w:val="003A24EC"/>
    <w:rsid w:val="003A3EA0"/>
    <w:rsid w:val="003A4CEE"/>
    <w:rsid w:val="003A512C"/>
    <w:rsid w:val="003A6262"/>
    <w:rsid w:val="003A645D"/>
    <w:rsid w:val="003A73A8"/>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67A"/>
    <w:rsid w:val="003B6C7E"/>
    <w:rsid w:val="003B79F9"/>
    <w:rsid w:val="003C0293"/>
    <w:rsid w:val="003C0DF1"/>
    <w:rsid w:val="003C1936"/>
    <w:rsid w:val="003C268F"/>
    <w:rsid w:val="003C32DC"/>
    <w:rsid w:val="003C32FC"/>
    <w:rsid w:val="003C42AD"/>
    <w:rsid w:val="003C4C9F"/>
    <w:rsid w:val="003C5D9D"/>
    <w:rsid w:val="003C64ED"/>
    <w:rsid w:val="003C7036"/>
    <w:rsid w:val="003C7781"/>
    <w:rsid w:val="003C7FA5"/>
    <w:rsid w:val="003D0C96"/>
    <w:rsid w:val="003D1CAA"/>
    <w:rsid w:val="003D4395"/>
    <w:rsid w:val="003D474C"/>
    <w:rsid w:val="003D5398"/>
    <w:rsid w:val="003D5BAD"/>
    <w:rsid w:val="003D5F20"/>
    <w:rsid w:val="003D5F9F"/>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562"/>
    <w:rsid w:val="003E7801"/>
    <w:rsid w:val="003F067B"/>
    <w:rsid w:val="003F0AF5"/>
    <w:rsid w:val="003F14E4"/>
    <w:rsid w:val="003F1FC5"/>
    <w:rsid w:val="003F3E65"/>
    <w:rsid w:val="003F42FC"/>
    <w:rsid w:val="003F4833"/>
    <w:rsid w:val="003F4B68"/>
    <w:rsid w:val="003F532D"/>
    <w:rsid w:val="003F7A40"/>
    <w:rsid w:val="004003E7"/>
    <w:rsid w:val="00400CE8"/>
    <w:rsid w:val="00401625"/>
    <w:rsid w:val="00401B8F"/>
    <w:rsid w:val="00401FEB"/>
    <w:rsid w:val="004022FC"/>
    <w:rsid w:val="00402763"/>
    <w:rsid w:val="004027A1"/>
    <w:rsid w:val="00403912"/>
    <w:rsid w:val="004051E8"/>
    <w:rsid w:val="00405B9D"/>
    <w:rsid w:val="00405E07"/>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1EAD"/>
    <w:rsid w:val="0042205F"/>
    <w:rsid w:val="00423C26"/>
    <w:rsid w:val="00423E43"/>
    <w:rsid w:val="00424839"/>
    <w:rsid w:val="00424D35"/>
    <w:rsid w:val="004256FF"/>
    <w:rsid w:val="004258D6"/>
    <w:rsid w:val="004264F9"/>
    <w:rsid w:val="00426514"/>
    <w:rsid w:val="00426777"/>
    <w:rsid w:val="00427031"/>
    <w:rsid w:val="00427142"/>
    <w:rsid w:val="00427899"/>
    <w:rsid w:val="00427DBB"/>
    <w:rsid w:val="00427FBB"/>
    <w:rsid w:val="00430399"/>
    <w:rsid w:val="00430E42"/>
    <w:rsid w:val="0043209C"/>
    <w:rsid w:val="004322A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B69"/>
    <w:rsid w:val="004502C5"/>
    <w:rsid w:val="0045043F"/>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4B57"/>
    <w:rsid w:val="0047647A"/>
    <w:rsid w:val="004766E0"/>
    <w:rsid w:val="004771E5"/>
    <w:rsid w:val="00477357"/>
    <w:rsid w:val="00477E07"/>
    <w:rsid w:val="00480A69"/>
    <w:rsid w:val="004813E0"/>
    <w:rsid w:val="00483B0E"/>
    <w:rsid w:val="004841B5"/>
    <w:rsid w:val="00484AE9"/>
    <w:rsid w:val="00485508"/>
    <w:rsid w:val="00485A15"/>
    <w:rsid w:val="00485A67"/>
    <w:rsid w:val="0048659E"/>
    <w:rsid w:val="00486775"/>
    <w:rsid w:val="004874A4"/>
    <w:rsid w:val="00491E99"/>
    <w:rsid w:val="004929E7"/>
    <w:rsid w:val="0049318A"/>
    <w:rsid w:val="00493A5B"/>
    <w:rsid w:val="0049410F"/>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399"/>
    <w:rsid w:val="004A363B"/>
    <w:rsid w:val="004A36A8"/>
    <w:rsid w:val="004A6251"/>
    <w:rsid w:val="004A6CA2"/>
    <w:rsid w:val="004A770C"/>
    <w:rsid w:val="004A781C"/>
    <w:rsid w:val="004A7ECD"/>
    <w:rsid w:val="004B05CE"/>
    <w:rsid w:val="004B0EF8"/>
    <w:rsid w:val="004B117E"/>
    <w:rsid w:val="004B17F7"/>
    <w:rsid w:val="004B1E33"/>
    <w:rsid w:val="004B1F53"/>
    <w:rsid w:val="004B4654"/>
    <w:rsid w:val="004B5540"/>
    <w:rsid w:val="004B5F62"/>
    <w:rsid w:val="004B6800"/>
    <w:rsid w:val="004B69CB"/>
    <w:rsid w:val="004B6B98"/>
    <w:rsid w:val="004B748E"/>
    <w:rsid w:val="004B76D4"/>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6837"/>
    <w:rsid w:val="004C6B46"/>
    <w:rsid w:val="004C6F44"/>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10E"/>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6FD"/>
    <w:rsid w:val="00510956"/>
    <w:rsid w:val="00510F23"/>
    <w:rsid w:val="0051133B"/>
    <w:rsid w:val="005115C3"/>
    <w:rsid w:val="00515288"/>
    <w:rsid w:val="00515B21"/>
    <w:rsid w:val="00515CF2"/>
    <w:rsid w:val="00515DA1"/>
    <w:rsid w:val="00516D8D"/>
    <w:rsid w:val="00517079"/>
    <w:rsid w:val="00520023"/>
    <w:rsid w:val="005200E4"/>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1FC"/>
    <w:rsid w:val="0054479C"/>
    <w:rsid w:val="00544972"/>
    <w:rsid w:val="00544C2B"/>
    <w:rsid w:val="00544E43"/>
    <w:rsid w:val="00546E22"/>
    <w:rsid w:val="00547361"/>
    <w:rsid w:val="00547737"/>
    <w:rsid w:val="00547A16"/>
    <w:rsid w:val="00551154"/>
    <w:rsid w:val="005522CE"/>
    <w:rsid w:val="00552ACC"/>
    <w:rsid w:val="00553082"/>
    <w:rsid w:val="00553578"/>
    <w:rsid w:val="00553F16"/>
    <w:rsid w:val="00554C70"/>
    <w:rsid w:val="0055538E"/>
    <w:rsid w:val="0055560D"/>
    <w:rsid w:val="0055566D"/>
    <w:rsid w:val="005558DD"/>
    <w:rsid w:val="00555A41"/>
    <w:rsid w:val="0055695F"/>
    <w:rsid w:val="00556D72"/>
    <w:rsid w:val="005573A5"/>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1CCC"/>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4A6"/>
    <w:rsid w:val="00586D72"/>
    <w:rsid w:val="00586E4F"/>
    <w:rsid w:val="00587330"/>
    <w:rsid w:val="00587984"/>
    <w:rsid w:val="00587A84"/>
    <w:rsid w:val="00590AF7"/>
    <w:rsid w:val="00592360"/>
    <w:rsid w:val="00593333"/>
    <w:rsid w:val="005960D3"/>
    <w:rsid w:val="005965C9"/>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016"/>
    <w:rsid w:val="005D2CDE"/>
    <w:rsid w:val="005D2DDC"/>
    <w:rsid w:val="005D341C"/>
    <w:rsid w:val="005D3A26"/>
    <w:rsid w:val="005D3C96"/>
    <w:rsid w:val="005D4EDA"/>
    <w:rsid w:val="005D58F0"/>
    <w:rsid w:val="005D65FC"/>
    <w:rsid w:val="005D6747"/>
    <w:rsid w:val="005D6918"/>
    <w:rsid w:val="005D717C"/>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6A7"/>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D51"/>
    <w:rsid w:val="00624F20"/>
    <w:rsid w:val="00625F4E"/>
    <w:rsid w:val="006279BE"/>
    <w:rsid w:val="00627F8F"/>
    <w:rsid w:val="006304BB"/>
    <w:rsid w:val="0063054F"/>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3BB"/>
    <w:rsid w:val="00654244"/>
    <w:rsid w:val="006546B6"/>
    <w:rsid w:val="006547BB"/>
    <w:rsid w:val="006555CA"/>
    <w:rsid w:val="00655BA3"/>
    <w:rsid w:val="00655F5F"/>
    <w:rsid w:val="006560E3"/>
    <w:rsid w:val="006564ED"/>
    <w:rsid w:val="00656C6E"/>
    <w:rsid w:val="0066116D"/>
    <w:rsid w:val="006623D6"/>
    <w:rsid w:val="00663F47"/>
    <w:rsid w:val="00664AC4"/>
    <w:rsid w:val="00664FB0"/>
    <w:rsid w:val="0066505B"/>
    <w:rsid w:val="00665ACE"/>
    <w:rsid w:val="0066701C"/>
    <w:rsid w:val="006671D4"/>
    <w:rsid w:val="0066750D"/>
    <w:rsid w:val="00667F2F"/>
    <w:rsid w:val="006702B7"/>
    <w:rsid w:val="00671338"/>
    <w:rsid w:val="00672587"/>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99E"/>
    <w:rsid w:val="00684F50"/>
    <w:rsid w:val="00685785"/>
    <w:rsid w:val="00686C29"/>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5EFD"/>
    <w:rsid w:val="00696139"/>
    <w:rsid w:val="00696607"/>
    <w:rsid w:val="00696616"/>
    <w:rsid w:val="0069683A"/>
    <w:rsid w:val="00696D5C"/>
    <w:rsid w:val="00696F11"/>
    <w:rsid w:val="006973E2"/>
    <w:rsid w:val="00697607"/>
    <w:rsid w:val="00697679"/>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870"/>
    <w:rsid w:val="006B0A9C"/>
    <w:rsid w:val="006B0B08"/>
    <w:rsid w:val="006B10A8"/>
    <w:rsid w:val="006B10B6"/>
    <w:rsid w:val="006B1B86"/>
    <w:rsid w:val="006B208B"/>
    <w:rsid w:val="006B3C7A"/>
    <w:rsid w:val="006B454E"/>
    <w:rsid w:val="006B462B"/>
    <w:rsid w:val="006B46C9"/>
    <w:rsid w:val="006B4FD6"/>
    <w:rsid w:val="006B511B"/>
    <w:rsid w:val="006B5508"/>
    <w:rsid w:val="006B6A20"/>
    <w:rsid w:val="006B7267"/>
    <w:rsid w:val="006C1371"/>
    <w:rsid w:val="006C1F9E"/>
    <w:rsid w:val="006C2F23"/>
    <w:rsid w:val="006C408C"/>
    <w:rsid w:val="006C44AE"/>
    <w:rsid w:val="006C456A"/>
    <w:rsid w:val="006C564D"/>
    <w:rsid w:val="006C671F"/>
    <w:rsid w:val="006C6F3C"/>
    <w:rsid w:val="006C6FB7"/>
    <w:rsid w:val="006C7D23"/>
    <w:rsid w:val="006D007C"/>
    <w:rsid w:val="006D06F5"/>
    <w:rsid w:val="006D120B"/>
    <w:rsid w:val="006D3FF8"/>
    <w:rsid w:val="006D428F"/>
    <w:rsid w:val="006D54E1"/>
    <w:rsid w:val="006D5A11"/>
    <w:rsid w:val="006D668F"/>
    <w:rsid w:val="006E0406"/>
    <w:rsid w:val="006E09D6"/>
    <w:rsid w:val="006E1695"/>
    <w:rsid w:val="006E1875"/>
    <w:rsid w:val="006E197B"/>
    <w:rsid w:val="006E1AC8"/>
    <w:rsid w:val="006E213B"/>
    <w:rsid w:val="006E22C9"/>
    <w:rsid w:val="006E2B27"/>
    <w:rsid w:val="006E58AF"/>
    <w:rsid w:val="006E58B5"/>
    <w:rsid w:val="006E647F"/>
    <w:rsid w:val="006E698C"/>
    <w:rsid w:val="006E6A36"/>
    <w:rsid w:val="006E7F21"/>
    <w:rsid w:val="006F0329"/>
    <w:rsid w:val="006F0771"/>
    <w:rsid w:val="006F0913"/>
    <w:rsid w:val="006F2412"/>
    <w:rsid w:val="006F3230"/>
    <w:rsid w:val="006F3FE0"/>
    <w:rsid w:val="006F462B"/>
    <w:rsid w:val="006F4CF0"/>
    <w:rsid w:val="006F6131"/>
    <w:rsid w:val="006F650D"/>
    <w:rsid w:val="006F68C0"/>
    <w:rsid w:val="006F68E5"/>
    <w:rsid w:val="006F6BDD"/>
    <w:rsid w:val="006F7859"/>
    <w:rsid w:val="00700013"/>
    <w:rsid w:val="007007EB"/>
    <w:rsid w:val="00701329"/>
    <w:rsid w:val="007017F0"/>
    <w:rsid w:val="00702631"/>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BE"/>
    <w:rsid w:val="00712D50"/>
    <w:rsid w:val="00713419"/>
    <w:rsid w:val="007135A0"/>
    <w:rsid w:val="00713957"/>
    <w:rsid w:val="00714402"/>
    <w:rsid w:val="00714488"/>
    <w:rsid w:val="00715319"/>
    <w:rsid w:val="00715EBB"/>
    <w:rsid w:val="00717898"/>
    <w:rsid w:val="007203C7"/>
    <w:rsid w:val="0072215B"/>
    <w:rsid w:val="00722B88"/>
    <w:rsid w:val="0072304C"/>
    <w:rsid w:val="0072368F"/>
    <w:rsid w:val="00723EC1"/>
    <w:rsid w:val="00724552"/>
    <w:rsid w:val="00724C1C"/>
    <w:rsid w:val="007267BA"/>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2C6E"/>
    <w:rsid w:val="0074396A"/>
    <w:rsid w:val="00743E50"/>
    <w:rsid w:val="00743F9C"/>
    <w:rsid w:val="00744DC2"/>
    <w:rsid w:val="00744E48"/>
    <w:rsid w:val="00744EED"/>
    <w:rsid w:val="00746015"/>
    <w:rsid w:val="00746730"/>
    <w:rsid w:val="00751760"/>
    <w:rsid w:val="00752C85"/>
    <w:rsid w:val="00752CFC"/>
    <w:rsid w:val="00755080"/>
    <w:rsid w:val="007562AF"/>
    <w:rsid w:val="007563B1"/>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45C"/>
    <w:rsid w:val="007656A2"/>
    <w:rsid w:val="00766389"/>
    <w:rsid w:val="007677CD"/>
    <w:rsid w:val="00767FE0"/>
    <w:rsid w:val="00770340"/>
    <w:rsid w:val="00770536"/>
    <w:rsid w:val="00770AC5"/>
    <w:rsid w:val="007711A1"/>
    <w:rsid w:val="00771AF2"/>
    <w:rsid w:val="007722CF"/>
    <w:rsid w:val="00772E06"/>
    <w:rsid w:val="00773C44"/>
    <w:rsid w:val="00773D53"/>
    <w:rsid w:val="00774396"/>
    <w:rsid w:val="007743DD"/>
    <w:rsid w:val="007758EE"/>
    <w:rsid w:val="00775BD0"/>
    <w:rsid w:val="007779BF"/>
    <w:rsid w:val="00777B9A"/>
    <w:rsid w:val="00777CFA"/>
    <w:rsid w:val="00777F6C"/>
    <w:rsid w:val="007806D4"/>
    <w:rsid w:val="00780E9C"/>
    <w:rsid w:val="00781E84"/>
    <w:rsid w:val="00781EFF"/>
    <w:rsid w:val="00782019"/>
    <w:rsid w:val="007832B1"/>
    <w:rsid w:val="00783709"/>
    <w:rsid w:val="007841D1"/>
    <w:rsid w:val="00786A0E"/>
    <w:rsid w:val="00787328"/>
    <w:rsid w:val="00787FF8"/>
    <w:rsid w:val="007904C9"/>
    <w:rsid w:val="00790CF4"/>
    <w:rsid w:val="00790DA7"/>
    <w:rsid w:val="007910FE"/>
    <w:rsid w:val="00791F5C"/>
    <w:rsid w:val="007927EC"/>
    <w:rsid w:val="00792E46"/>
    <w:rsid w:val="00792E5F"/>
    <w:rsid w:val="007932F5"/>
    <w:rsid w:val="00793C07"/>
    <w:rsid w:val="00795A12"/>
    <w:rsid w:val="00796315"/>
    <w:rsid w:val="00796538"/>
    <w:rsid w:val="00796AB8"/>
    <w:rsid w:val="00796CE5"/>
    <w:rsid w:val="007A0C87"/>
    <w:rsid w:val="007A0DD5"/>
    <w:rsid w:val="007A1877"/>
    <w:rsid w:val="007A1A79"/>
    <w:rsid w:val="007A2A60"/>
    <w:rsid w:val="007A367E"/>
    <w:rsid w:val="007A4095"/>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1507"/>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2A42"/>
    <w:rsid w:val="007E3210"/>
    <w:rsid w:val="007E32FC"/>
    <w:rsid w:val="007E4266"/>
    <w:rsid w:val="007E4EA5"/>
    <w:rsid w:val="007E5A5C"/>
    <w:rsid w:val="007E5F99"/>
    <w:rsid w:val="007E6F97"/>
    <w:rsid w:val="007E7A9C"/>
    <w:rsid w:val="007F0BA9"/>
    <w:rsid w:val="007F14CC"/>
    <w:rsid w:val="007F17A3"/>
    <w:rsid w:val="007F1A1A"/>
    <w:rsid w:val="007F1ECE"/>
    <w:rsid w:val="007F2930"/>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755"/>
    <w:rsid w:val="008161D5"/>
    <w:rsid w:val="008176A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17F5"/>
    <w:rsid w:val="00842756"/>
    <w:rsid w:val="008430AD"/>
    <w:rsid w:val="008433AE"/>
    <w:rsid w:val="0084355F"/>
    <w:rsid w:val="00843D17"/>
    <w:rsid w:val="00846EB6"/>
    <w:rsid w:val="0084703C"/>
    <w:rsid w:val="008473A8"/>
    <w:rsid w:val="00847424"/>
    <w:rsid w:val="00847B25"/>
    <w:rsid w:val="00850259"/>
    <w:rsid w:val="008504C8"/>
    <w:rsid w:val="00850E6C"/>
    <w:rsid w:val="00851000"/>
    <w:rsid w:val="00851789"/>
    <w:rsid w:val="00854886"/>
    <w:rsid w:val="00855029"/>
    <w:rsid w:val="0085507C"/>
    <w:rsid w:val="0085563E"/>
    <w:rsid w:val="008601DA"/>
    <w:rsid w:val="008614E4"/>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43EB"/>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6FA"/>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6E7"/>
    <w:rsid w:val="008A0BA3"/>
    <w:rsid w:val="008A12C7"/>
    <w:rsid w:val="008A21D2"/>
    <w:rsid w:val="008A23DD"/>
    <w:rsid w:val="008A249E"/>
    <w:rsid w:val="008A4EE6"/>
    <w:rsid w:val="008A5449"/>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6A9"/>
    <w:rsid w:val="008E3B36"/>
    <w:rsid w:val="008E3B79"/>
    <w:rsid w:val="008E3CEC"/>
    <w:rsid w:val="008E480F"/>
    <w:rsid w:val="008E4A67"/>
    <w:rsid w:val="008E55AE"/>
    <w:rsid w:val="008F0205"/>
    <w:rsid w:val="008F0DCC"/>
    <w:rsid w:val="008F1EB2"/>
    <w:rsid w:val="008F284E"/>
    <w:rsid w:val="008F2BAD"/>
    <w:rsid w:val="008F2CAE"/>
    <w:rsid w:val="008F39F2"/>
    <w:rsid w:val="008F45EB"/>
    <w:rsid w:val="008F4E1B"/>
    <w:rsid w:val="008F52F4"/>
    <w:rsid w:val="008F5C5E"/>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B2F"/>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189A"/>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498"/>
    <w:rsid w:val="00957E51"/>
    <w:rsid w:val="0096000A"/>
    <w:rsid w:val="009608E8"/>
    <w:rsid w:val="00960E04"/>
    <w:rsid w:val="0096112B"/>
    <w:rsid w:val="009629EE"/>
    <w:rsid w:val="0096309B"/>
    <w:rsid w:val="00964A87"/>
    <w:rsid w:val="00964CE3"/>
    <w:rsid w:val="00964F91"/>
    <w:rsid w:val="00965204"/>
    <w:rsid w:val="00965931"/>
    <w:rsid w:val="00965DB7"/>
    <w:rsid w:val="009663A9"/>
    <w:rsid w:val="00966C28"/>
    <w:rsid w:val="009700BB"/>
    <w:rsid w:val="00971321"/>
    <w:rsid w:val="00972B61"/>
    <w:rsid w:val="009730F2"/>
    <w:rsid w:val="00974250"/>
    <w:rsid w:val="00974331"/>
    <w:rsid w:val="00974F50"/>
    <w:rsid w:val="009756EC"/>
    <w:rsid w:val="009757EE"/>
    <w:rsid w:val="0097584C"/>
    <w:rsid w:val="00976E50"/>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618"/>
    <w:rsid w:val="009B4E0E"/>
    <w:rsid w:val="009B5181"/>
    <w:rsid w:val="009B5202"/>
    <w:rsid w:val="009B537A"/>
    <w:rsid w:val="009B6107"/>
    <w:rsid w:val="009B622A"/>
    <w:rsid w:val="009B6D2C"/>
    <w:rsid w:val="009C0461"/>
    <w:rsid w:val="009C160F"/>
    <w:rsid w:val="009C16E5"/>
    <w:rsid w:val="009C24D1"/>
    <w:rsid w:val="009C3841"/>
    <w:rsid w:val="009C5F5D"/>
    <w:rsid w:val="009C607A"/>
    <w:rsid w:val="009C6929"/>
    <w:rsid w:val="009C6A52"/>
    <w:rsid w:val="009C72C2"/>
    <w:rsid w:val="009D183B"/>
    <w:rsid w:val="009D1F42"/>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5307"/>
    <w:rsid w:val="009E646B"/>
    <w:rsid w:val="009E6B6D"/>
    <w:rsid w:val="009E7B07"/>
    <w:rsid w:val="009F050C"/>
    <w:rsid w:val="009F1587"/>
    <w:rsid w:val="009F344F"/>
    <w:rsid w:val="009F3537"/>
    <w:rsid w:val="009F3962"/>
    <w:rsid w:val="009F3A8E"/>
    <w:rsid w:val="009F3B12"/>
    <w:rsid w:val="009F4300"/>
    <w:rsid w:val="009F46F3"/>
    <w:rsid w:val="009F4CDD"/>
    <w:rsid w:val="009F52DB"/>
    <w:rsid w:val="009F5E63"/>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1A"/>
    <w:rsid w:val="00A10D42"/>
    <w:rsid w:val="00A1186C"/>
    <w:rsid w:val="00A12661"/>
    <w:rsid w:val="00A12D31"/>
    <w:rsid w:val="00A12F8B"/>
    <w:rsid w:val="00A13C0F"/>
    <w:rsid w:val="00A15F1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139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289"/>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632B"/>
    <w:rsid w:val="00A77448"/>
    <w:rsid w:val="00A77B65"/>
    <w:rsid w:val="00A77EC2"/>
    <w:rsid w:val="00A8007D"/>
    <w:rsid w:val="00A80761"/>
    <w:rsid w:val="00A80DC8"/>
    <w:rsid w:val="00A812F5"/>
    <w:rsid w:val="00A814C5"/>
    <w:rsid w:val="00A81C21"/>
    <w:rsid w:val="00A82953"/>
    <w:rsid w:val="00A82B2C"/>
    <w:rsid w:val="00A82D0F"/>
    <w:rsid w:val="00A833A8"/>
    <w:rsid w:val="00A83D36"/>
    <w:rsid w:val="00A8427B"/>
    <w:rsid w:val="00A84B23"/>
    <w:rsid w:val="00A84B4C"/>
    <w:rsid w:val="00A85897"/>
    <w:rsid w:val="00A86E22"/>
    <w:rsid w:val="00A87174"/>
    <w:rsid w:val="00A87279"/>
    <w:rsid w:val="00A87E95"/>
    <w:rsid w:val="00A900FE"/>
    <w:rsid w:val="00A92C9A"/>
    <w:rsid w:val="00A9370A"/>
    <w:rsid w:val="00A9460D"/>
    <w:rsid w:val="00A94E2C"/>
    <w:rsid w:val="00A94F2D"/>
    <w:rsid w:val="00A95DD5"/>
    <w:rsid w:val="00A96022"/>
    <w:rsid w:val="00A966F4"/>
    <w:rsid w:val="00A96770"/>
    <w:rsid w:val="00A97932"/>
    <w:rsid w:val="00AA0197"/>
    <w:rsid w:val="00AA029D"/>
    <w:rsid w:val="00AA103F"/>
    <w:rsid w:val="00AA11A2"/>
    <w:rsid w:val="00AA20E4"/>
    <w:rsid w:val="00AA221F"/>
    <w:rsid w:val="00AA22B9"/>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2880"/>
    <w:rsid w:val="00AC3C32"/>
    <w:rsid w:val="00AC3DB8"/>
    <w:rsid w:val="00AD024A"/>
    <w:rsid w:val="00AD100C"/>
    <w:rsid w:val="00AD2540"/>
    <w:rsid w:val="00AD38ED"/>
    <w:rsid w:val="00AD39D6"/>
    <w:rsid w:val="00AD3C97"/>
    <w:rsid w:val="00AD4282"/>
    <w:rsid w:val="00AD5A42"/>
    <w:rsid w:val="00AD6763"/>
    <w:rsid w:val="00AD697E"/>
    <w:rsid w:val="00AD6A9C"/>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03AE"/>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88A"/>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5FCB"/>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030"/>
    <w:rsid w:val="00B60D8B"/>
    <w:rsid w:val="00B60E54"/>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77F10"/>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0F36"/>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86A"/>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63E"/>
    <w:rsid w:val="00BB60B7"/>
    <w:rsid w:val="00BB68D0"/>
    <w:rsid w:val="00BB6A68"/>
    <w:rsid w:val="00BB6AF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9E7"/>
    <w:rsid w:val="00BE7C10"/>
    <w:rsid w:val="00BF01B9"/>
    <w:rsid w:val="00BF0D7C"/>
    <w:rsid w:val="00BF1235"/>
    <w:rsid w:val="00BF1F39"/>
    <w:rsid w:val="00BF2AD9"/>
    <w:rsid w:val="00BF2DEC"/>
    <w:rsid w:val="00BF2FDA"/>
    <w:rsid w:val="00BF5877"/>
    <w:rsid w:val="00BF68A1"/>
    <w:rsid w:val="00C006E1"/>
    <w:rsid w:val="00C013E9"/>
    <w:rsid w:val="00C01536"/>
    <w:rsid w:val="00C0185C"/>
    <w:rsid w:val="00C01AE5"/>
    <w:rsid w:val="00C0372A"/>
    <w:rsid w:val="00C045DA"/>
    <w:rsid w:val="00C045F1"/>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5E4"/>
    <w:rsid w:val="00C25A02"/>
    <w:rsid w:val="00C268F6"/>
    <w:rsid w:val="00C27D1A"/>
    <w:rsid w:val="00C31200"/>
    <w:rsid w:val="00C31A08"/>
    <w:rsid w:val="00C31BE7"/>
    <w:rsid w:val="00C32229"/>
    <w:rsid w:val="00C32DE7"/>
    <w:rsid w:val="00C32F73"/>
    <w:rsid w:val="00C32FD3"/>
    <w:rsid w:val="00C33825"/>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2B0B"/>
    <w:rsid w:val="00C53E87"/>
    <w:rsid w:val="00C55CDE"/>
    <w:rsid w:val="00C56885"/>
    <w:rsid w:val="00C56AE3"/>
    <w:rsid w:val="00C56D20"/>
    <w:rsid w:val="00C57069"/>
    <w:rsid w:val="00C57680"/>
    <w:rsid w:val="00C57997"/>
    <w:rsid w:val="00C604DC"/>
    <w:rsid w:val="00C6124E"/>
    <w:rsid w:val="00C613CF"/>
    <w:rsid w:val="00C6230B"/>
    <w:rsid w:val="00C6257D"/>
    <w:rsid w:val="00C632FA"/>
    <w:rsid w:val="00C635D0"/>
    <w:rsid w:val="00C64273"/>
    <w:rsid w:val="00C64500"/>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6E7"/>
    <w:rsid w:val="00C808D5"/>
    <w:rsid w:val="00C810FC"/>
    <w:rsid w:val="00C82E59"/>
    <w:rsid w:val="00C83651"/>
    <w:rsid w:val="00C83754"/>
    <w:rsid w:val="00C83F2B"/>
    <w:rsid w:val="00C84998"/>
    <w:rsid w:val="00C855DB"/>
    <w:rsid w:val="00C85F4A"/>
    <w:rsid w:val="00C86A4D"/>
    <w:rsid w:val="00C9111E"/>
    <w:rsid w:val="00C91446"/>
    <w:rsid w:val="00C919AB"/>
    <w:rsid w:val="00C92681"/>
    <w:rsid w:val="00C94994"/>
    <w:rsid w:val="00C94C04"/>
    <w:rsid w:val="00C951C1"/>
    <w:rsid w:val="00C958B2"/>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719"/>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6FB"/>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099"/>
    <w:rsid w:val="00CE31BD"/>
    <w:rsid w:val="00CE449A"/>
    <w:rsid w:val="00CE4619"/>
    <w:rsid w:val="00CE4BF2"/>
    <w:rsid w:val="00CE5E91"/>
    <w:rsid w:val="00CE6E65"/>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10C5"/>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DF6"/>
    <w:rsid w:val="00D74FDC"/>
    <w:rsid w:val="00D7536B"/>
    <w:rsid w:val="00D75AD5"/>
    <w:rsid w:val="00D81033"/>
    <w:rsid w:val="00D81136"/>
    <w:rsid w:val="00D8299A"/>
    <w:rsid w:val="00D82C07"/>
    <w:rsid w:val="00D82CE9"/>
    <w:rsid w:val="00D8317A"/>
    <w:rsid w:val="00D84AEE"/>
    <w:rsid w:val="00D8502A"/>
    <w:rsid w:val="00D850ED"/>
    <w:rsid w:val="00D859DF"/>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C56"/>
    <w:rsid w:val="00DB45FD"/>
    <w:rsid w:val="00DB48F6"/>
    <w:rsid w:val="00DB4D86"/>
    <w:rsid w:val="00DB516F"/>
    <w:rsid w:val="00DB6A81"/>
    <w:rsid w:val="00DB77AF"/>
    <w:rsid w:val="00DB7F38"/>
    <w:rsid w:val="00DC09F8"/>
    <w:rsid w:val="00DC0C0D"/>
    <w:rsid w:val="00DC0D1A"/>
    <w:rsid w:val="00DC1C5C"/>
    <w:rsid w:val="00DC2465"/>
    <w:rsid w:val="00DC252B"/>
    <w:rsid w:val="00DC27E3"/>
    <w:rsid w:val="00DC2811"/>
    <w:rsid w:val="00DC458D"/>
    <w:rsid w:val="00DC4BE1"/>
    <w:rsid w:val="00DC5054"/>
    <w:rsid w:val="00DC596B"/>
    <w:rsid w:val="00DC7486"/>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62A"/>
    <w:rsid w:val="00DD7A5E"/>
    <w:rsid w:val="00DD7A78"/>
    <w:rsid w:val="00DE00F6"/>
    <w:rsid w:val="00DE1132"/>
    <w:rsid w:val="00DE1E31"/>
    <w:rsid w:val="00DE2C26"/>
    <w:rsid w:val="00DE2CFB"/>
    <w:rsid w:val="00DE414D"/>
    <w:rsid w:val="00DE5048"/>
    <w:rsid w:val="00DE5E3A"/>
    <w:rsid w:val="00DE68DD"/>
    <w:rsid w:val="00DE77DC"/>
    <w:rsid w:val="00DF0FAE"/>
    <w:rsid w:val="00DF1506"/>
    <w:rsid w:val="00DF1F74"/>
    <w:rsid w:val="00DF2FA1"/>
    <w:rsid w:val="00DF5862"/>
    <w:rsid w:val="00DF5E93"/>
    <w:rsid w:val="00DF66BB"/>
    <w:rsid w:val="00DF7D55"/>
    <w:rsid w:val="00E00E3A"/>
    <w:rsid w:val="00E00E55"/>
    <w:rsid w:val="00E013E9"/>
    <w:rsid w:val="00E013EF"/>
    <w:rsid w:val="00E017F2"/>
    <w:rsid w:val="00E01B2C"/>
    <w:rsid w:val="00E0267C"/>
    <w:rsid w:val="00E02932"/>
    <w:rsid w:val="00E029BA"/>
    <w:rsid w:val="00E02CE1"/>
    <w:rsid w:val="00E03B4B"/>
    <w:rsid w:val="00E043FA"/>
    <w:rsid w:val="00E04ACE"/>
    <w:rsid w:val="00E069C1"/>
    <w:rsid w:val="00E0725D"/>
    <w:rsid w:val="00E07E9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12B"/>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73B"/>
    <w:rsid w:val="00E90CAB"/>
    <w:rsid w:val="00E90E54"/>
    <w:rsid w:val="00E9118C"/>
    <w:rsid w:val="00E914A9"/>
    <w:rsid w:val="00E923D2"/>
    <w:rsid w:val="00E92595"/>
    <w:rsid w:val="00E92FE6"/>
    <w:rsid w:val="00E93342"/>
    <w:rsid w:val="00E94929"/>
    <w:rsid w:val="00E9535A"/>
    <w:rsid w:val="00E9569C"/>
    <w:rsid w:val="00E968B6"/>
    <w:rsid w:val="00E96D3C"/>
    <w:rsid w:val="00E97839"/>
    <w:rsid w:val="00E97BE5"/>
    <w:rsid w:val="00EA1D6F"/>
    <w:rsid w:val="00EA2148"/>
    <w:rsid w:val="00EA24CA"/>
    <w:rsid w:val="00EA2C19"/>
    <w:rsid w:val="00EA3031"/>
    <w:rsid w:val="00EA3072"/>
    <w:rsid w:val="00EA3B39"/>
    <w:rsid w:val="00EA3BBF"/>
    <w:rsid w:val="00EA3EA7"/>
    <w:rsid w:val="00EA3F6D"/>
    <w:rsid w:val="00EA4F63"/>
    <w:rsid w:val="00EA689E"/>
    <w:rsid w:val="00EA7C5F"/>
    <w:rsid w:val="00EA7FAC"/>
    <w:rsid w:val="00EB0480"/>
    <w:rsid w:val="00EB0E25"/>
    <w:rsid w:val="00EB1BF9"/>
    <w:rsid w:val="00EB1D2C"/>
    <w:rsid w:val="00EB1DB4"/>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02C"/>
    <w:rsid w:val="00EF58F2"/>
    <w:rsid w:val="00EF60C8"/>
    <w:rsid w:val="00EF6733"/>
    <w:rsid w:val="00EF6AD7"/>
    <w:rsid w:val="00F006A9"/>
    <w:rsid w:val="00F009EB"/>
    <w:rsid w:val="00F017FB"/>
    <w:rsid w:val="00F01F7A"/>
    <w:rsid w:val="00F02736"/>
    <w:rsid w:val="00F02A35"/>
    <w:rsid w:val="00F02DE0"/>
    <w:rsid w:val="00F030A2"/>
    <w:rsid w:val="00F0312E"/>
    <w:rsid w:val="00F0344E"/>
    <w:rsid w:val="00F03930"/>
    <w:rsid w:val="00F04DD4"/>
    <w:rsid w:val="00F053FC"/>
    <w:rsid w:val="00F05564"/>
    <w:rsid w:val="00F06302"/>
    <w:rsid w:val="00F079CC"/>
    <w:rsid w:val="00F1331F"/>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5DE9"/>
    <w:rsid w:val="00F66D81"/>
    <w:rsid w:val="00F67C3E"/>
    <w:rsid w:val="00F70281"/>
    <w:rsid w:val="00F707C2"/>
    <w:rsid w:val="00F707EE"/>
    <w:rsid w:val="00F710EA"/>
    <w:rsid w:val="00F73249"/>
    <w:rsid w:val="00F7387A"/>
    <w:rsid w:val="00F74615"/>
    <w:rsid w:val="00F74CF0"/>
    <w:rsid w:val="00F75115"/>
    <w:rsid w:val="00F75D29"/>
    <w:rsid w:val="00F75F03"/>
    <w:rsid w:val="00F76FD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3F79"/>
    <w:rsid w:val="00F94647"/>
    <w:rsid w:val="00F9524E"/>
    <w:rsid w:val="00F958CB"/>
    <w:rsid w:val="00F95BEE"/>
    <w:rsid w:val="00F95E95"/>
    <w:rsid w:val="00F966D6"/>
    <w:rsid w:val="00F96B6E"/>
    <w:rsid w:val="00F971CA"/>
    <w:rsid w:val="00F97B8D"/>
    <w:rsid w:val="00FA001C"/>
    <w:rsid w:val="00FA0211"/>
    <w:rsid w:val="00FA03BF"/>
    <w:rsid w:val="00FA197C"/>
    <w:rsid w:val="00FA1B8A"/>
    <w:rsid w:val="00FA39AD"/>
    <w:rsid w:val="00FA3C84"/>
    <w:rsid w:val="00FA46ED"/>
    <w:rsid w:val="00FA4A5E"/>
    <w:rsid w:val="00FA4B22"/>
    <w:rsid w:val="00FA5829"/>
    <w:rsid w:val="00FA746C"/>
    <w:rsid w:val="00FA7B8D"/>
    <w:rsid w:val="00FB0C83"/>
    <w:rsid w:val="00FB1043"/>
    <w:rsid w:val="00FB20F3"/>
    <w:rsid w:val="00FB2BA4"/>
    <w:rsid w:val="00FB31CF"/>
    <w:rsid w:val="00FB4045"/>
    <w:rsid w:val="00FB43AC"/>
    <w:rsid w:val="00FB47EA"/>
    <w:rsid w:val="00FB4DC6"/>
    <w:rsid w:val="00FB567E"/>
    <w:rsid w:val="00FB7C38"/>
    <w:rsid w:val="00FB7F1F"/>
    <w:rsid w:val="00FC035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B48"/>
    <w:rsid w:val="00FD4F18"/>
    <w:rsid w:val="00FD5C2B"/>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308"/>
    <o:shapelayout v:ext="edit">
      <o:idmap v:ext="edit" data="1"/>
    </o:shapelayout>
  </w:shapeDefaults>
  <w:decimalSymbol w:val="."/>
  <w:listSeparator w:val=","/>
  <w14:docId w14:val="6FB6CCD1"/>
  <w15:docId w15:val="{5A0084E4-E7B6-4322-8B7A-A5090E43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red">
    <w:name w:val="red"/>
    <w:basedOn w:val="Fuentedeprrafopredeter"/>
    <w:rsid w:val="009B5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3381082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685E0-CC36-482F-A0A6-818DFD13C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3460</Words>
  <Characters>19032</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7</cp:revision>
  <cp:lastPrinted>2020-04-13T15:33:00Z</cp:lastPrinted>
  <dcterms:created xsi:type="dcterms:W3CDTF">2020-08-08T05:30:00Z</dcterms:created>
  <dcterms:modified xsi:type="dcterms:W3CDTF">2021-01-25T19:56:00Z</dcterms:modified>
</cp:coreProperties>
</file>