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1302F" w14:textId="4D4ACA38"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41475A">
        <w:rPr>
          <w:rFonts w:ascii="Arial" w:hAnsi="Arial" w:cs="Arial"/>
          <w:b/>
          <w:sz w:val="24"/>
          <w:szCs w:val="24"/>
        </w:rPr>
        <w:t xml:space="preserve"> </w:t>
      </w:r>
      <w:r w:rsidR="000E1663">
        <w:rPr>
          <w:rFonts w:ascii="Arial" w:hAnsi="Arial" w:cs="Arial"/>
          <w:b/>
          <w:sz w:val="24"/>
          <w:szCs w:val="24"/>
        </w:rPr>
        <w:t>VEINTICUATRO</w:t>
      </w:r>
      <w:r w:rsidR="000D6464">
        <w:rPr>
          <w:rFonts w:ascii="Arial" w:hAnsi="Arial" w:cs="Arial"/>
          <w:b/>
          <w:sz w:val="24"/>
          <w:szCs w:val="24"/>
        </w:rPr>
        <w:t xml:space="preserve"> DE NOVIEMBRE </w:t>
      </w:r>
      <w:r w:rsidR="00515B4B">
        <w:rPr>
          <w:rFonts w:ascii="Arial" w:hAnsi="Arial" w:cs="Arial"/>
          <w:b/>
          <w:sz w:val="24"/>
          <w:szCs w:val="24"/>
        </w:rPr>
        <w:t>DE DOS MIL VEINTE.</w:t>
      </w:r>
      <w:r w:rsidR="00D45D90">
        <w:rPr>
          <w:rFonts w:ascii="Arial" w:hAnsi="Arial" w:cs="Arial"/>
          <w:b/>
          <w:sz w:val="24"/>
          <w:szCs w:val="24"/>
        </w:rPr>
        <w:t xml:space="preserve"> </w:t>
      </w:r>
      <w:r w:rsidR="00CA6C31">
        <w:rPr>
          <w:rFonts w:ascii="Arial" w:hAnsi="Arial" w:cs="Arial"/>
          <w:b/>
          <w:sz w:val="24"/>
          <w:szCs w:val="24"/>
        </w:rPr>
        <w:t xml:space="preserve">- - - - - - - - - - - - - - - - - - - - - - - - - - - - - - - - - - - - - - - - - - - - - - - - - - - </w:t>
      </w:r>
    </w:p>
    <w:p w14:paraId="506232BF" w14:textId="57A74F6A"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CA1281">
        <w:rPr>
          <w:rFonts w:ascii="Arial" w:hAnsi="Arial" w:cs="Arial"/>
          <w:b/>
          <w:sz w:val="24"/>
          <w:szCs w:val="24"/>
          <w:lang w:eastAsia="es-ES"/>
        </w:rPr>
        <w:t>0037</w:t>
      </w:r>
      <w:r w:rsidRPr="009817F3">
        <w:rPr>
          <w:rFonts w:ascii="Arial" w:hAnsi="Arial" w:cs="Arial"/>
          <w:b/>
          <w:sz w:val="24"/>
          <w:szCs w:val="24"/>
          <w:lang w:eastAsia="es-ES"/>
        </w:rPr>
        <w:t>/20</w:t>
      </w:r>
      <w:r w:rsidR="000F1D15">
        <w:rPr>
          <w:rFonts w:ascii="Arial" w:hAnsi="Arial" w:cs="Arial"/>
          <w:b/>
          <w:sz w:val="24"/>
          <w:szCs w:val="24"/>
          <w:lang w:eastAsia="es-ES"/>
        </w:rPr>
        <w:t>20</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240EC5">
        <w:rPr>
          <w:rFonts w:ascii="Arial" w:eastAsia="Times New Roman" w:hAnsi="Arial" w:cs="Arial"/>
          <w:bCs/>
          <w:iCs/>
          <w:caps/>
          <w:kern w:val="2"/>
          <w:sz w:val="21"/>
          <w:szCs w:val="21"/>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00F853EB">
        <w:rPr>
          <w:rFonts w:ascii="Arial" w:hAnsi="Arial" w:cs="Arial"/>
          <w:sz w:val="24"/>
          <w:szCs w:val="24"/>
          <w:lang w:eastAsia="es-ES"/>
        </w:rPr>
        <w:t xml:space="preserve">contenido en el oficio número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1178B0">
        <w:rPr>
          <w:rFonts w:ascii="Arial" w:hAnsi="Arial" w:cs="Arial"/>
          <w:sz w:val="24"/>
          <w:szCs w:val="24"/>
          <w:lang w:eastAsia="es-ES"/>
        </w:rPr>
        <w:t>de veintiuno de enero de dos mil veinte</w:t>
      </w:r>
      <w:r w:rsidR="00D67F05">
        <w:rPr>
          <w:rFonts w:ascii="Arial" w:hAnsi="Arial" w:cs="Arial"/>
          <w:sz w:val="24"/>
          <w:szCs w:val="24"/>
          <w:lang w:eastAsia="es-ES"/>
        </w:rPr>
        <w:t xml:space="preserve">, emitido por el </w:t>
      </w:r>
      <w:r w:rsidR="00D67F05">
        <w:rPr>
          <w:rFonts w:ascii="Arial" w:hAnsi="Arial" w:cs="Arial"/>
          <w:b/>
          <w:bCs/>
          <w:sz w:val="24"/>
          <w:szCs w:val="24"/>
          <w:lang w:eastAsia="es-ES"/>
        </w:rPr>
        <w:t xml:space="preserve">OFICIAL MAYOR </w:t>
      </w:r>
      <w:r w:rsidR="005F57E5">
        <w:rPr>
          <w:rFonts w:ascii="Arial" w:hAnsi="Arial" w:cs="Arial"/>
          <w:b/>
          <w:bCs/>
          <w:sz w:val="24"/>
          <w:szCs w:val="24"/>
          <w:lang w:eastAsia="es-ES"/>
        </w:rPr>
        <w:t>DE LA FISCALÍA GENERAL DEL ESTADO DE OAXACA</w:t>
      </w:r>
      <w:r w:rsidR="006E109A">
        <w:rPr>
          <w:rFonts w:ascii="Arial" w:hAnsi="Arial" w:cs="Arial"/>
          <w:b/>
          <w:sz w:val="24"/>
          <w:szCs w:val="24"/>
          <w:lang w:eastAsia="es-ES"/>
        </w:rPr>
        <w:t xml:space="preserve">, </w:t>
      </w:r>
      <w:r w:rsidR="00C013CA">
        <w:rPr>
          <w:rFonts w:ascii="Arial" w:hAnsi="Arial" w:cs="Arial"/>
          <w:bCs/>
          <w:sz w:val="24"/>
          <w:szCs w:val="24"/>
          <w:lang w:eastAsia="es-ES"/>
        </w:rPr>
        <w:t>y</w:t>
      </w:r>
      <w:r w:rsidR="00C013CA">
        <w:rPr>
          <w:rFonts w:ascii="Arial" w:hAnsi="Arial" w:cs="Arial"/>
          <w:sz w:val="24"/>
          <w:szCs w:val="24"/>
          <w:lang w:val="es-ES_tradnl" w:eastAsia="es-ES"/>
        </w:rPr>
        <w:t>;</w:t>
      </w:r>
      <w:r w:rsidR="00C013CA" w:rsidRPr="00A833DC">
        <w:rPr>
          <w:rFonts w:ascii="Arial" w:hAnsi="Arial" w:cs="Arial"/>
          <w:sz w:val="24"/>
          <w:szCs w:val="24"/>
          <w:lang w:val="es-ES_tradnl" w:eastAsia="es-ES"/>
        </w:rPr>
        <w:t xml:space="preserve"> -</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w:t>
      </w:r>
    </w:p>
    <w:p w14:paraId="6241A1A7"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771A48CE" w14:textId="11BCC4FF" w:rsidR="005044DE" w:rsidRPr="00BE7548" w:rsidRDefault="000802F9" w:rsidP="0059764C">
      <w:pPr>
        <w:spacing w:line="360" w:lineRule="auto"/>
        <w:ind w:right="51" w:firstLine="567"/>
        <w:jc w:val="both"/>
        <w:rPr>
          <w:rFonts w:ascii="Arial" w:eastAsia="Times New Roman" w:hAnsi="Arial" w:cs="Arial"/>
          <w:sz w:val="24"/>
          <w:szCs w:val="24"/>
          <w:lang w:val="es-ES" w:eastAsia="es-ES"/>
        </w:rPr>
      </w:pPr>
      <w:r w:rsidRPr="009817F3">
        <w:rPr>
          <w:rFonts w:ascii="Arial" w:eastAsia="Times New Roman" w:hAnsi="Arial" w:cs="Arial"/>
          <w:b/>
          <w:bCs/>
          <w:sz w:val="24"/>
          <w:szCs w:val="24"/>
          <w:lang w:val="es-ES" w:eastAsia="es-ES"/>
        </w:rPr>
        <w:t>PRIMERO.</w:t>
      </w:r>
      <w:r w:rsidR="005044DE">
        <w:rPr>
          <w:rFonts w:ascii="Arial" w:eastAsia="Times New Roman" w:hAnsi="Arial" w:cs="Arial"/>
          <w:b/>
          <w:bCs/>
          <w:sz w:val="24"/>
          <w:szCs w:val="24"/>
          <w:lang w:val="es-ES" w:eastAsia="es-ES"/>
        </w:rPr>
        <w:t xml:space="preserve"> </w:t>
      </w:r>
      <w:r w:rsidR="005044DE">
        <w:rPr>
          <w:rFonts w:ascii="Arial" w:eastAsia="Times New Roman" w:hAnsi="Arial" w:cs="Arial"/>
          <w:sz w:val="24"/>
          <w:szCs w:val="24"/>
          <w:lang w:val="es-ES" w:eastAsia="es-ES"/>
        </w:rPr>
        <w:t xml:space="preserve">Por acuerdo de veintiocho de febrero de dos mil veinte, </w:t>
      </w:r>
      <w:r w:rsidR="005044DE">
        <w:rPr>
          <w:rFonts w:ascii="Arial" w:eastAsia="Times New Roman" w:hAnsi="Arial" w:cs="Arial"/>
          <w:b/>
          <w:bCs/>
          <w:sz w:val="24"/>
          <w:szCs w:val="24"/>
          <w:lang w:val="es-ES" w:eastAsia="es-ES"/>
        </w:rPr>
        <w:t xml:space="preserve">se reservó </w:t>
      </w:r>
      <w:r w:rsidR="005044DE">
        <w:rPr>
          <w:rFonts w:ascii="Arial" w:eastAsia="Times New Roman" w:hAnsi="Arial" w:cs="Arial"/>
          <w:sz w:val="24"/>
          <w:szCs w:val="24"/>
          <w:lang w:val="es-ES" w:eastAsia="es-ES"/>
        </w:rPr>
        <w:t xml:space="preserve">admitir a trámite la demanda de nulidad de la actora y se le requirió para que </w:t>
      </w:r>
      <w:r w:rsidR="007C374B">
        <w:rPr>
          <w:rFonts w:ascii="Arial" w:eastAsia="Times New Roman" w:hAnsi="Arial" w:cs="Arial"/>
          <w:sz w:val="24"/>
          <w:szCs w:val="24"/>
          <w:lang w:val="es-ES" w:eastAsia="es-ES"/>
        </w:rPr>
        <w:t xml:space="preserve">dentro del término legal </w:t>
      </w:r>
      <w:r w:rsidR="005044DE">
        <w:rPr>
          <w:rFonts w:ascii="Arial" w:eastAsia="Times New Roman" w:hAnsi="Arial" w:cs="Arial"/>
          <w:sz w:val="24"/>
          <w:szCs w:val="24"/>
          <w:lang w:val="es-ES" w:eastAsia="es-ES"/>
        </w:rPr>
        <w:t xml:space="preserve">cumpliera con </w:t>
      </w:r>
      <w:r w:rsidR="00E90AC8">
        <w:rPr>
          <w:rFonts w:ascii="Arial" w:eastAsia="Times New Roman" w:hAnsi="Arial" w:cs="Arial"/>
          <w:sz w:val="24"/>
          <w:szCs w:val="24"/>
          <w:lang w:val="es-ES" w:eastAsia="es-ES"/>
        </w:rPr>
        <w:t>lo ordenado en autos,</w:t>
      </w:r>
      <w:r w:rsidR="00BE7548">
        <w:rPr>
          <w:rFonts w:ascii="Arial" w:eastAsia="Times New Roman" w:hAnsi="Arial" w:cs="Arial"/>
          <w:sz w:val="24"/>
          <w:szCs w:val="24"/>
          <w:lang w:val="es-ES" w:eastAsia="es-ES"/>
        </w:rPr>
        <w:t xml:space="preserve"> </w:t>
      </w:r>
      <w:r w:rsidR="00B45C6E">
        <w:rPr>
          <w:rFonts w:ascii="Arial" w:eastAsia="Times New Roman" w:hAnsi="Arial" w:cs="Arial"/>
          <w:sz w:val="24"/>
          <w:szCs w:val="24"/>
          <w:lang w:val="es-ES" w:eastAsia="es-ES"/>
        </w:rPr>
        <w:t>apercibiéndola</w:t>
      </w:r>
      <w:r w:rsidR="00BE7548">
        <w:rPr>
          <w:rFonts w:ascii="Arial" w:eastAsia="Times New Roman" w:hAnsi="Arial" w:cs="Arial"/>
          <w:sz w:val="24"/>
          <w:szCs w:val="24"/>
          <w:lang w:val="es-ES" w:eastAsia="es-ES"/>
        </w:rPr>
        <w:t xml:space="preserve"> que en caso de omisión </w:t>
      </w:r>
      <w:r w:rsidR="00BE7548">
        <w:rPr>
          <w:rFonts w:ascii="Arial" w:eastAsia="Times New Roman" w:hAnsi="Arial" w:cs="Arial"/>
          <w:b/>
          <w:bCs/>
          <w:sz w:val="24"/>
          <w:szCs w:val="24"/>
          <w:lang w:val="es-ES" w:eastAsia="es-ES"/>
        </w:rPr>
        <w:t xml:space="preserve">se desecharía su demanda de nulidad </w:t>
      </w:r>
      <w:r w:rsidR="00B45C6E">
        <w:rPr>
          <w:rFonts w:ascii="Arial" w:eastAsia="Times New Roman" w:hAnsi="Arial" w:cs="Arial"/>
          <w:sz w:val="24"/>
          <w:szCs w:val="24"/>
          <w:lang w:val="es-ES" w:eastAsia="es-ES"/>
        </w:rPr>
        <w:t>(fojas 19 y 20).</w:t>
      </w:r>
    </w:p>
    <w:p w14:paraId="0AE35C76" w14:textId="4FB3BB4F" w:rsidR="000F6AB5" w:rsidRPr="0059764C" w:rsidRDefault="00B45C6E" w:rsidP="0059764C">
      <w:pPr>
        <w:spacing w:line="360" w:lineRule="auto"/>
        <w:ind w:right="51" w:firstLine="567"/>
        <w:jc w:val="both"/>
        <w:rPr>
          <w:rFonts w:ascii="Arial" w:hAnsi="Arial" w:cs="Arial"/>
          <w:sz w:val="24"/>
          <w:szCs w:val="24"/>
        </w:rPr>
      </w:pPr>
      <w:r>
        <w:rPr>
          <w:rFonts w:ascii="Arial" w:hAnsi="Arial" w:cs="Arial"/>
          <w:b/>
          <w:bCs/>
          <w:sz w:val="24"/>
          <w:szCs w:val="24"/>
        </w:rPr>
        <w:t xml:space="preserve">SEGUNDO. </w:t>
      </w:r>
      <w:r w:rsidR="000F6AB5" w:rsidRPr="009817F3">
        <w:rPr>
          <w:rFonts w:ascii="Arial" w:hAnsi="Arial" w:cs="Arial"/>
          <w:sz w:val="24"/>
          <w:szCs w:val="24"/>
        </w:rPr>
        <w:t>Por auto de</w:t>
      </w:r>
      <w:r w:rsidR="007006AE">
        <w:rPr>
          <w:rFonts w:ascii="Arial" w:hAnsi="Arial" w:cs="Arial"/>
          <w:sz w:val="24"/>
          <w:szCs w:val="24"/>
        </w:rPr>
        <w:t xml:space="preserve"> </w:t>
      </w:r>
      <w:r w:rsidR="002B37E9">
        <w:rPr>
          <w:rFonts w:ascii="Arial" w:hAnsi="Arial" w:cs="Arial"/>
          <w:sz w:val="24"/>
          <w:szCs w:val="24"/>
        </w:rPr>
        <w:t>dieciocho de marzo</w:t>
      </w:r>
      <w:r w:rsidR="0059764C">
        <w:rPr>
          <w:rFonts w:ascii="Arial" w:hAnsi="Arial" w:cs="Arial"/>
          <w:sz w:val="24"/>
          <w:szCs w:val="24"/>
        </w:rPr>
        <w:t xml:space="preserve"> de dos mil veinte</w:t>
      </w:r>
      <w:r w:rsidR="007006AE">
        <w:rPr>
          <w:rFonts w:ascii="Arial" w:hAnsi="Arial" w:cs="Arial"/>
          <w:sz w:val="24"/>
          <w:szCs w:val="24"/>
        </w:rPr>
        <w:t xml:space="preserve">, </w:t>
      </w:r>
      <w:r w:rsidR="002B37E9">
        <w:rPr>
          <w:rFonts w:ascii="Arial" w:hAnsi="Arial" w:cs="Arial"/>
          <w:sz w:val="24"/>
          <w:szCs w:val="24"/>
        </w:rPr>
        <w:t xml:space="preserve">se tuvo a la actora cumpliendo con los requerimientos efectuados, por lo que, </w:t>
      </w:r>
      <w:r w:rsidR="002631F4">
        <w:rPr>
          <w:rFonts w:ascii="Arial" w:hAnsi="Arial" w:cs="Arial"/>
          <w:sz w:val="24"/>
          <w:szCs w:val="24"/>
        </w:rPr>
        <w:t xml:space="preserve">se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 xml:space="preserve">a trámite </w:t>
      </w:r>
      <w:r w:rsidR="00045956">
        <w:rPr>
          <w:rFonts w:ascii="Arial" w:eastAsia="Times New Roman" w:hAnsi="Arial" w:cs="Arial"/>
          <w:b/>
          <w:sz w:val="24"/>
          <w:szCs w:val="24"/>
          <w:lang w:val="es-ES" w:eastAsia="es-ES"/>
        </w:rPr>
        <w:t xml:space="preserve">su </w:t>
      </w:r>
      <w:r w:rsidR="000F6AB5" w:rsidRPr="009817F3">
        <w:rPr>
          <w:rFonts w:ascii="Arial" w:eastAsia="Times New Roman" w:hAnsi="Arial" w:cs="Arial"/>
          <w:b/>
          <w:sz w:val="24"/>
          <w:szCs w:val="24"/>
          <w:lang w:val="es-ES" w:eastAsia="es-ES"/>
        </w:rPr>
        <w:t>demanda de nulidad</w:t>
      </w:r>
      <w:r w:rsidR="00045956">
        <w:rPr>
          <w:rFonts w:ascii="Arial" w:eastAsia="Times New Roman" w:hAnsi="Arial" w:cs="Arial"/>
          <w:sz w:val="24"/>
          <w:szCs w:val="24"/>
          <w:lang w:val="es-ES" w:eastAsia="es-ES"/>
        </w:rPr>
        <w:t>,</w:t>
      </w:r>
      <w:r w:rsidR="00C85B15" w:rsidRPr="009817F3">
        <w:rPr>
          <w:rFonts w:ascii="Arial" w:hAnsi="Arial" w:cs="Arial"/>
          <w:b/>
          <w:bCs/>
          <w:sz w:val="24"/>
          <w:szCs w:val="24"/>
          <w:lang w:eastAsia="es-ES"/>
        </w:rPr>
        <w:t xml:space="preserve"> </w:t>
      </w:r>
      <w:r w:rsidR="00045956">
        <w:rPr>
          <w:rFonts w:ascii="Arial" w:hAnsi="Arial" w:cs="Arial"/>
          <w:sz w:val="24"/>
          <w:szCs w:val="24"/>
        </w:rPr>
        <w:t>ordenándose</w:t>
      </w:r>
      <w:r w:rsidR="000F6AB5" w:rsidRPr="009817F3">
        <w:rPr>
          <w:rFonts w:ascii="Arial" w:hAnsi="Arial" w:cs="Arial"/>
          <w:sz w:val="24"/>
          <w:szCs w:val="24"/>
        </w:rPr>
        <w:t xml:space="preserve"> </w:t>
      </w:r>
      <w:r w:rsidR="000F6AB5" w:rsidRPr="009817F3">
        <w:rPr>
          <w:rFonts w:ascii="Arial" w:eastAsia="Times New Roman" w:hAnsi="Arial" w:cs="Arial"/>
          <w:sz w:val="24"/>
          <w:szCs w:val="24"/>
          <w:lang w:val="es-ES_tradnl" w:eastAsia="es-ES"/>
        </w:rPr>
        <w:t>notificar, emplazar y correr traslado a la</w:t>
      </w:r>
      <w:r w:rsidR="00116C43">
        <w:rPr>
          <w:rFonts w:ascii="Arial" w:eastAsia="Times New Roman" w:hAnsi="Arial" w:cs="Arial"/>
          <w:sz w:val="24"/>
          <w:szCs w:val="24"/>
          <w:lang w:val="es-ES_tradnl" w:eastAsia="es-ES"/>
        </w:rPr>
        <w:t xml:space="preserve"> </w:t>
      </w:r>
      <w:r w:rsidR="00116C43">
        <w:rPr>
          <w:rFonts w:ascii="Arial" w:eastAsia="Times New Roman" w:hAnsi="Arial" w:cs="Arial"/>
          <w:b/>
          <w:sz w:val="24"/>
          <w:szCs w:val="24"/>
          <w:lang w:val="es-ES_tradnl" w:eastAsia="es-ES"/>
        </w:rPr>
        <w:t>autoridad</w:t>
      </w:r>
      <w:r w:rsidR="000F6AB5" w:rsidRPr="009817F3">
        <w:rPr>
          <w:rFonts w:ascii="Arial" w:eastAsia="Times New Roman" w:hAnsi="Arial" w:cs="Arial"/>
          <w:b/>
          <w:sz w:val="24"/>
          <w:szCs w:val="24"/>
          <w:lang w:val="es-ES_tradnl" w:eastAsia="es-ES"/>
        </w:rPr>
        <w:t xml:space="preserve"> </w:t>
      </w:r>
      <w:r w:rsidR="00116C43">
        <w:rPr>
          <w:rFonts w:ascii="Arial" w:eastAsia="Times New Roman" w:hAnsi="Arial" w:cs="Arial"/>
          <w:b/>
          <w:sz w:val="24"/>
          <w:szCs w:val="24"/>
          <w:lang w:val="es-ES_tradnl" w:eastAsia="es-ES"/>
        </w:rPr>
        <w:t>demandada</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116C43">
        <w:rPr>
          <w:rFonts w:ascii="Arial" w:eastAsia="Times New Roman" w:hAnsi="Arial" w:cs="Arial"/>
          <w:sz w:val="24"/>
          <w:szCs w:val="24"/>
          <w:lang w:val="es-ES_tradnl" w:eastAsia="es-ES"/>
        </w:rPr>
        <w:t>diera</w:t>
      </w:r>
      <w:r w:rsidR="00D76679" w:rsidRPr="009817F3">
        <w:rPr>
          <w:rFonts w:ascii="Arial" w:eastAsia="Times New Roman" w:hAnsi="Arial" w:cs="Arial"/>
          <w:sz w:val="24"/>
          <w:szCs w:val="24"/>
          <w:lang w:val="es-ES_tradnl" w:eastAsia="es-ES"/>
        </w:rPr>
        <w:t xml:space="preserve"> contestación dentro del término de ley, </w:t>
      </w:r>
      <w:r w:rsidR="00116C43">
        <w:rPr>
          <w:rFonts w:ascii="Arial" w:eastAsia="Times New Roman" w:hAnsi="Arial" w:cs="Arial"/>
          <w:sz w:val="24"/>
          <w:szCs w:val="24"/>
          <w:lang w:val="es-ES_tradnl" w:eastAsia="es-ES"/>
        </w:rPr>
        <w:t xml:space="preserve">apercibida </w:t>
      </w:r>
      <w:r w:rsidR="000F6AB5" w:rsidRPr="009817F3">
        <w:rPr>
          <w:rFonts w:ascii="Arial" w:eastAsia="Times New Roman" w:hAnsi="Arial" w:cs="Arial"/>
          <w:sz w:val="24"/>
          <w:szCs w:val="24"/>
          <w:lang w:val="es-ES_tradnl" w:eastAsia="es-ES"/>
        </w:rPr>
        <w:t xml:space="preserve">que para el caso de no hacerlo se </w:t>
      </w:r>
      <w:r w:rsidR="00116C43">
        <w:rPr>
          <w:rFonts w:ascii="Arial" w:eastAsia="Times New Roman" w:hAnsi="Arial" w:cs="Arial"/>
          <w:sz w:val="24"/>
          <w:szCs w:val="24"/>
          <w:lang w:val="es-ES_tradnl" w:eastAsia="es-ES"/>
        </w:rPr>
        <w:t>le</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w:t>
      </w:r>
      <w:r w:rsidR="00116C43">
        <w:rPr>
          <w:rFonts w:ascii="Arial" w:eastAsia="Times New Roman" w:hAnsi="Arial" w:cs="Arial"/>
          <w:sz w:val="24"/>
          <w:szCs w:val="24"/>
          <w:lang w:val="es-ES_tradnl" w:eastAsia="es-ES"/>
        </w:rPr>
        <w:t>foja</w:t>
      </w:r>
      <w:r w:rsidR="000F6AB5" w:rsidRPr="009817F3">
        <w:rPr>
          <w:rFonts w:ascii="Arial" w:eastAsia="Times New Roman" w:hAnsi="Arial" w:cs="Arial"/>
          <w:sz w:val="24"/>
          <w:szCs w:val="24"/>
          <w:lang w:val="es-ES_tradnl" w:eastAsia="es-ES"/>
        </w:rPr>
        <w:t xml:space="preserve"> </w:t>
      </w:r>
      <w:r w:rsidR="00116C43">
        <w:rPr>
          <w:rFonts w:ascii="Arial" w:eastAsia="Times New Roman" w:hAnsi="Arial" w:cs="Arial"/>
          <w:sz w:val="24"/>
          <w:szCs w:val="24"/>
          <w:lang w:val="es-ES_tradnl" w:eastAsia="es-ES"/>
        </w:rPr>
        <w:t>24</w:t>
      </w:r>
      <w:r w:rsidR="000F6AB5" w:rsidRPr="009817F3">
        <w:rPr>
          <w:rFonts w:ascii="Arial" w:eastAsia="Times New Roman" w:hAnsi="Arial" w:cs="Arial"/>
          <w:sz w:val="24"/>
          <w:szCs w:val="24"/>
          <w:lang w:val="es-ES_tradnl" w:eastAsia="es-ES"/>
        </w:rPr>
        <w:t>).</w:t>
      </w:r>
    </w:p>
    <w:p w14:paraId="0486277B" w14:textId="176F7B1F" w:rsidR="00CF70EA" w:rsidRPr="005D2CC0" w:rsidRDefault="00EA3513" w:rsidP="005D2CC0">
      <w:pPr>
        <w:spacing w:line="360" w:lineRule="auto"/>
        <w:ind w:right="51" w:firstLine="567"/>
        <w:jc w:val="both"/>
        <w:rPr>
          <w:rFonts w:ascii="Arial" w:eastAsia="Times New Roman" w:hAnsi="Arial" w:cs="Arial"/>
          <w:bCs/>
          <w:sz w:val="24"/>
          <w:szCs w:val="24"/>
          <w:lang w:val="es-ES" w:eastAsia="es-ES"/>
        </w:rPr>
      </w:pPr>
      <w:r>
        <w:rPr>
          <w:rFonts w:ascii="Arial" w:hAnsi="Arial" w:cs="Arial"/>
          <w:b/>
          <w:bCs/>
          <w:sz w:val="24"/>
          <w:szCs w:val="24"/>
          <w:lang w:eastAsia="es-ES"/>
        </w:rPr>
        <w:t>TERCERO</w:t>
      </w:r>
      <w:r w:rsidR="00151B72" w:rsidRPr="009817F3">
        <w:rPr>
          <w:rFonts w:ascii="Arial" w:hAnsi="Arial" w:cs="Arial"/>
          <w:b/>
          <w:bCs/>
          <w:sz w:val="24"/>
          <w:szCs w:val="24"/>
          <w:lang w:eastAsia="es-ES"/>
        </w:rPr>
        <w:t>.</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w:t>
      </w:r>
      <w:r w:rsidR="00CF72AB">
        <w:rPr>
          <w:rFonts w:ascii="Arial" w:eastAsia="Times New Roman" w:hAnsi="Arial" w:cs="Arial"/>
          <w:sz w:val="24"/>
          <w:szCs w:val="24"/>
          <w:lang w:val="es-ES" w:eastAsia="es-ES"/>
        </w:rPr>
        <w:t>catorce de octubre</w:t>
      </w:r>
      <w:r w:rsidR="00CF70EA">
        <w:rPr>
          <w:rFonts w:ascii="Arial" w:eastAsia="Times New Roman" w:hAnsi="Arial" w:cs="Arial"/>
          <w:sz w:val="24"/>
          <w:szCs w:val="24"/>
          <w:lang w:val="es-ES" w:eastAsia="es-ES"/>
        </w:rPr>
        <w:t xml:space="preserve"> de dos mil veinte</w:t>
      </w:r>
      <w:r w:rsidR="007333E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4"/>
          <w:lang w:val="es-ES" w:eastAsia="es-ES"/>
        </w:rPr>
        <w:t xml:space="preserve">se tuvo a </w:t>
      </w:r>
      <w:r w:rsidR="00116C43">
        <w:rPr>
          <w:rFonts w:ascii="Arial" w:eastAsia="Times New Roman" w:hAnsi="Arial" w:cs="Arial"/>
          <w:sz w:val="24"/>
          <w:szCs w:val="24"/>
          <w:lang w:val="es-ES" w:eastAsia="es-ES"/>
        </w:rPr>
        <w:t>la</w:t>
      </w:r>
      <w:r w:rsidR="00151B72" w:rsidRPr="009817F3">
        <w:rPr>
          <w:rFonts w:ascii="Arial" w:eastAsia="Times New Roman" w:hAnsi="Arial" w:cs="Arial"/>
          <w:sz w:val="24"/>
          <w:szCs w:val="24"/>
          <w:lang w:val="es-ES" w:eastAsia="es-ES"/>
        </w:rPr>
        <w:t xml:space="preserve"> </w:t>
      </w:r>
      <w:r w:rsidR="00116C43">
        <w:rPr>
          <w:rFonts w:ascii="Arial" w:eastAsia="Times New Roman" w:hAnsi="Arial" w:cs="Arial"/>
          <w:b/>
          <w:sz w:val="24"/>
          <w:szCs w:val="24"/>
          <w:lang w:val="es-ES" w:eastAsia="es-ES"/>
        </w:rPr>
        <w:t>autoridad</w:t>
      </w:r>
      <w:r w:rsidR="00151B72" w:rsidRPr="009817F3">
        <w:rPr>
          <w:rFonts w:ascii="Arial" w:eastAsia="Times New Roman" w:hAnsi="Arial" w:cs="Arial"/>
          <w:b/>
          <w:sz w:val="24"/>
          <w:szCs w:val="24"/>
          <w:lang w:val="es-ES" w:eastAsia="es-ES"/>
        </w:rPr>
        <w:t xml:space="preserve"> </w:t>
      </w:r>
      <w:r w:rsidR="00116C43">
        <w:rPr>
          <w:rFonts w:ascii="Arial" w:eastAsia="Times New Roman" w:hAnsi="Arial" w:cs="Arial"/>
          <w:b/>
          <w:sz w:val="24"/>
          <w:szCs w:val="24"/>
          <w:lang w:val="es-ES" w:eastAsia="es-ES"/>
        </w:rPr>
        <w:t>demandada</w:t>
      </w:r>
      <w:r w:rsidR="007333E3">
        <w:rPr>
          <w:rFonts w:ascii="Arial" w:eastAsia="Times New Roman" w:hAnsi="Arial" w:cs="Arial"/>
          <w:b/>
          <w:sz w:val="24"/>
          <w:szCs w:val="24"/>
          <w:lang w:val="es-ES" w:eastAsia="es-ES"/>
        </w:rPr>
        <w:t xml:space="preserve"> </w:t>
      </w:r>
      <w:r w:rsidR="00AF3932">
        <w:rPr>
          <w:rFonts w:ascii="Arial" w:eastAsia="Times New Roman" w:hAnsi="Arial" w:cs="Arial"/>
          <w:bCs/>
          <w:sz w:val="24"/>
          <w:szCs w:val="24"/>
          <w:lang w:val="es-ES" w:eastAsia="es-ES"/>
        </w:rPr>
        <w:t xml:space="preserve">Oficial Mayor </w:t>
      </w:r>
      <w:r w:rsidR="005D2CC0">
        <w:rPr>
          <w:rFonts w:ascii="Arial" w:eastAsia="Times New Roman" w:hAnsi="Arial" w:cs="Arial"/>
          <w:bCs/>
          <w:sz w:val="24"/>
          <w:szCs w:val="24"/>
          <w:lang w:val="es-ES" w:eastAsia="es-ES"/>
        </w:rPr>
        <w:t>de la Fiscalía General del Estado</w:t>
      </w:r>
      <w:r w:rsidR="007333E3">
        <w:rPr>
          <w:rFonts w:ascii="Arial" w:eastAsia="Times New Roman" w:hAnsi="Arial" w:cs="Arial"/>
          <w:sz w:val="24"/>
          <w:szCs w:val="24"/>
          <w:lang w:val="es-ES" w:eastAsia="es-ES"/>
        </w:rPr>
        <w:t xml:space="preserve">, </w:t>
      </w:r>
      <w:r w:rsidR="00151B72" w:rsidRPr="009817F3">
        <w:rPr>
          <w:rFonts w:ascii="Arial" w:eastAsia="Times New Roman" w:hAnsi="Arial" w:cs="Arial"/>
          <w:b/>
          <w:bCs/>
          <w:sz w:val="24"/>
          <w:szCs w:val="24"/>
          <w:lang w:val="es-ES" w:eastAsia="es-ES"/>
        </w:rPr>
        <w:t>contestando la demanda de nulidad</w:t>
      </w:r>
      <w:r w:rsidR="00151B72" w:rsidRPr="009817F3">
        <w:rPr>
          <w:rFonts w:ascii="Arial" w:eastAsia="Times New Roman" w:hAnsi="Arial" w:cs="Arial"/>
          <w:sz w:val="24"/>
          <w:szCs w:val="24"/>
          <w:lang w:val="es-ES" w:eastAsia="es-ES"/>
        </w:rPr>
        <w:t>, haciendo valer sus excepciones y defensas,</w:t>
      </w:r>
      <w:r w:rsidR="00CA6C31">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4"/>
          <w:lang w:val="es-ES" w:eastAsia="es-ES"/>
        </w:rPr>
        <w:t xml:space="preserve">por ofrecidas y admitidas sus </w:t>
      </w:r>
      <w:r w:rsidR="00151B72" w:rsidRPr="009817F3">
        <w:rPr>
          <w:rFonts w:ascii="Arial" w:eastAsia="Times New Roman" w:hAnsi="Arial" w:cs="Arial"/>
          <w:sz w:val="24"/>
          <w:szCs w:val="23"/>
          <w:lang w:val="es-ES" w:eastAsia="es-ES"/>
        </w:rPr>
        <w:t>pruebas</w:t>
      </w:r>
      <w:r w:rsidR="00151B72" w:rsidRPr="009817F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rer traslado a la parte actora</w:t>
      </w:r>
      <w:r w:rsidR="0049100F">
        <w:rPr>
          <w:rFonts w:ascii="Arial" w:eastAsia="Times New Roman" w:hAnsi="Arial" w:cs="Arial"/>
          <w:sz w:val="24"/>
          <w:szCs w:val="23"/>
          <w:lang w:val="es-ES" w:eastAsia="es-ES"/>
        </w:rPr>
        <w:t>,</w:t>
      </w:r>
      <w:r w:rsidR="00CF70EA">
        <w:rPr>
          <w:rFonts w:ascii="Arial" w:eastAsia="Times New Roman" w:hAnsi="Arial" w:cs="Arial"/>
          <w:sz w:val="24"/>
          <w:szCs w:val="23"/>
          <w:lang w:val="es-ES" w:eastAsia="es-ES"/>
        </w:rPr>
        <w:t xml:space="preserve"> </w:t>
      </w:r>
      <w:r w:rsidR="0049100F">
        <w:rPr>
          <w:rFonts w:ascii="Arial" w:eastAsia="Times New Roman" w:hAnsi="Arial" w:cs="Arial"/>
          <w:sz w:val="24"/>
          <w:szCs w:val="23"/>
          <w:lang w:val="es-ES" w:eastAsia="es-ES"/>
        </w:rPr>
        <w:t xml:space="preserve">señalándose día y hora para la celebración de la Audiencia de Ley </w:t>
      </w:r>
      <w:r w:rsidR="00151B72" w:rsidRPr="009817F3">
        <w:rPr>
          <w:rFonts w:ascii="Arial" w:eastAsia="Times New Roman" w:hAnsi="Arial" w:cs="Arial"/>
          <w:sz w:val="24"/>
          <w:szCs w:val="23"/>
          <w:lang w:val="es-ES" w:eastAsia="es-ES"/>
        </w:rPr>
        <w:t>(</w:t>
      </w:r>
      <w:r w:rsidR="005D2CC0">
        <w:rPr>
          <w:rFonts w:ascii="Arial" w:eastAsia="Times New Roman" w:hAnsi="Arial" w:cs="Arial"/>
          <w:sz w:val="24"/>
          <w:szCs w:val="23"/>
          <w:lang w:val="es-ES" w:eastAsia="es-ES"/>
        </w:rPr>
        <w:t xml:space="preserve">foja </w:t>
      </w:r>
      <w:r w:rsidR="00CF72AB">
        <w:rPr>
          <w:rFonts w:ascii="Arial" w:eastAsia="Times New Roman" w:hAnsi="Arial" w:cs="Arial"/>
          <w:sz w:val="24"/>
          <w:szCs w:val="23"/>
          <w:lang w:val="es-ES" w:eastAsia="es-ES"/>
        </w:rPr>
        <w:t>32</w:t>
      </w:r>
      <w:r w:rsidR="007333E3">
        <w:rPr>
          <w:rFonts w:ascii="Arial" w:eastAsia="Times New Roman" w:hAnsi="Arial" w:cs="Arial"/>
          <w:sz w:val="24"/>
          <w:szCs w:val="23"/>
          <w:lang w:val="es-ES" w:eastAsia="es-ES"/>
        </w:rPr>
        <w:t>).</w:t>
      </w:r>
    </w:p>
    <w:p w14:paraId="43072CAA" w14:textId="56F9CF22" w:rsidR="000802F9" w:rsidRPr="00A96B5D" w:rsidRDefault="00EA3513" w:rsidP="00A96B5D">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CUARTO</w:t>
      </w:r>
      <w:r w:rsidR="00A96B5D">
        <w:rPr>
          <w:rFonts w:ascii="Arial" w:eastAsia="Times New Roman" w:hAnsi="Arial" w:cs="Arial"/>
          <w:b/>
          <w:sz w:val="24"/>
          <w:szCs w:val="24"/>
          <w:lang w:val="es-ES" w:eastAsia="es-ES"/>
        </w:rPr>
        <w:t xml:space="preserve">. </w:t>
      </w:r>
      <w:r w:rsidR="00430BEC"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diecisiete </w:t>
      </w:r>
      <w:r w:rsidR="002E4ACC">
        <w:rPr>
          <w:rFonts w:ascii="Arial" w:eastAsia="Times New Roman" w:hAnsi="Arial" w:cs="Arial"/>
          <w:sz w:val="24"/>
          <w:szCs w:val="24"/>
          <w:lang w:val="es-ES" w:eastAsia="es-ES"/>
        </w:rPr>
        <w:t>de noviembre</w:t>
      </w:r>
      <w:r w:rsidR="00A96B5D">
        <w:rPr>
          <w:rFonts w:ascii="Arial" w:eastAsia="Times New Roman" w:hAnsi="Arial" w:cs="Arial"/>
          <w:sz w:val="24"/>
          <w:szCs w:val="24"/>
          <w:lang w:val="es-ES" w:eastAsia="es-ES"/>
        </w:rPr>
        <w:t xml:space="preserve"> </w:t>
      </w:r>
      <w:r w:rsidR="00667FCA">
        <w:rPr>
          <w:rFonts w:ascii="Arial" w:eastAsia="Times New Roman" w:hAnsi="Arial" w:cs="Arial"/>
          <w:sz w:val="24"/>
          <w:szCs w:val="24"/>
          <w:lang w:val="es-ES" w:eastAsia="es-ES"/>
        </w:rPr>
        <w:t xml:space="preserve">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C013CA">
        <w:rPr>
          <w:rFonts w:ascii="Arial" w:eastAsia="Times New Roman" w:hAnsi="Arial" w:cs="Arial"/>
          <w:sz w:val="24"/>
          <w:szCs w:val="24"/>
          <w:lang w:eastAsia="es-ES"/>
        </w:rPr>
        <w:t xml:space="preserve">las partes no </w:t>
      </w:r>
      <w:r w:rsidR="00667FCA">
        <w:rPr>
          <w:rFonts w:ascii="Arial" w:eastAsia="Times New Roman" w:hAnsi="Arial" w:cs="Arial"/>
          <w:sz w:val="24"/>
          <w:szCs w:val="24"/>
          <w:lang w:eastAsia="es-ES"/>
        </w:rPr>
        <w:t xml:space="preserve"> </w:t>
      </w:r>
      <w:r w:rsidR="000802F9" w:rsidRPr="00E3340F">
        <w:rPr>
          <w:rFonts w:ascii="Arial" w:eastAsia="Times New Roman" w:hAnsi="Arial" w:cs="Arial"/>
          <w:sz w:val="24"/>
          <w:szCs w:val="24"/>
          <w:lang w:eastAsia="es-ES"/>
        </w:rPr>
        <w:t>formul</w:t>
      </w:r>
      <w:r w:rsidR="00C013CA">
        <w:rPr>
          <w:rFonts w:ascii="Arial" w:eastAsia="Times New Roman" w:hAnsi="Arial" w:cs="Arial"/>
          <w:sz w:val="24"/>
          <w:szCs w:val="24"/>
          <w:lang w:eastAsia="es-ES"/>
        </w:rPr>
        <w:t>aron</w:t>
      </w:r>
      <w:r w:rsidR="000802F9" w:rsidRPr="00E3340F">
        <w:rPr>
          <w:rFonts w:ascii="Arial" w:eastAsia="Times New Roman" w:hAnsi="Arial" w:cs="Arial"/>
          <w:sz w:val="24"/>
          <w:szCs w:val="24"/>
          <w:lang w:eastAsia="es-ES"/>
        </w:rPr>
        <w:t xml:space="preserve"> alegatos</w:t>
      </w:r>
      <w:r w:rsidR="00C013CA">
        <w:rPr>
          <w:rFonts w:ascii="Arial" w:eastAsia="Times New Roman" w:hAnsi="Arial" w:cs="Arial"/>
          <w:sz w:val="24"/>
          <w:szCs w:val="24"/>
          <w:lang w:eastAsia="es-ES"/>
        </w:rPr>
        <w:t xml:space="preserve"> y </w:t>
      </w:r>
      <w:r w:rsidR="000802F9" w:rsidRPr="00E3340F">
        <w:rPr>
          <w:rFonts w:ascii="Arial" w:eastAsia="Times New Roman" w:hAnsi="Arial" w:cs="Arial"/>
          <w:sz w:val="24"/>
          <w:szCs w:val="24"/>
          <w:lang w:val="es-ES_tradnl" w:eastAsia="es-ES"/>
        </w:rPr>
        <w:t xml:space="preserve">se </w:t>
      </w:r>
      <w:r w:rsidR="006921C3">
        <w:rPr>
          <w:rFonts w:ascii="Arial" w:eastAsia="Times New Roman" w:hAnsi="Arial" w:cs="Arial"/>
          <w:sz w:val="24"/>
          <w:szCs w:val="24"/>
          <w:lang w:val="es-ES_tradnl" w:eastAsia="es-ES"/>
        </w:rPr>
        <w:t xml:space="preserve">les </w:t>
      </w:r>
      <w:r w:rsidR="000802F9" w:rsidRPr="00E3340F">
        <w:rPr>
          <w:rFonts w:ascii="Arial" w:eastAsia="Times New Roman" w:hAnsi="Arial" w:cs="Arial"/>
          <w:sz w:val="24"/>
          <w:szCs w:val="24"/>
          <w:lang w:val="es-ES_tradnl" w:eastAsia="es-ES"/>
        </w:rPr>
        <w:t>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 - - - - - - - - - - - - - - - - - - - - - - - - - - - - - - - - - - - - - - - </w:t>
      </w:r>
      <w:r w:rsidR="006921C3">
        <w:rPr>
          <w:rFonts w:ascii="Arial" w:eastAsia="Times New Roman" w:hAnsi="Arial" w:cs="Arial"/>
          <w:sz w:val="24"/>
          <w:szCs w:val="24"/>
          <w:lang w:val="es-ES_tradnl" w:eastAsia="es-ES"/>
        </w:rPr>
        <w:t xml:space="preserve">- - - - - - - - - </w:t>
      </w:r>
    </w:p>
    <w:p w14:paraId="7CD91D17" w14:textId="77777777" w:rsidR="00240EC5" w:rsidRDefault="00240EC5" w:rsidP="005A0750">
      <w:pPr>
        <w:spacing w:line="360" w:lineRule="auto"/>
        <w:ind w:right="51"/>
        <w:jc w:val="center"/>
        <w:rPr>
          <w:rFonts w:ascii="Arial" w:eastAsia="Times New Roman" w:hAnsi="Arial" w:cs="Arial"/>
          <w:b/>
          <w:bCs/>
          <w:sz w:val="24"/>
          <w:szCs w:val="24"/>
          <w:lang w:val="es-ES_tradnl" w:eastAsia="es-ES"/>
        </w:rPr>
      </w:pPr>
    </w:p>
    <w:p w14:paraId="054955AC"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lastRenderedPageBreak/>
        <w:t>C O N S I D E R A N D O:</w:t>
      </w:r>
    </w:p>
    <w:p w14:paraId="696847C7" w14:textId="5588BF9A" w:rsidR="005A0750" w:rsidRPr="000B515A" w:rsidRDefault="00FC3A41" w:rsidP="000B515A">
      <w:pPr>
        <w:pStyle w:val="Textoindependienteprimerasangra"/>
        <w:spacing w:line="360" w:lineRule="auto"/>
        <w:ind w:firstLine="567"/>
        <w:jc w:val="both"/>
        <w:rPr>
          <w:rFonts w:ascii="Arial" w:eastAsia="Times New Roman" w:hAnsi="Arial" w:cs="Arial"/>
          <w:bCs/>
          <w:sz w:val="24"/>
          <w:szCs w:val="24"/>
          <w:lang w:val="es-ES" w:eastAsia="es-ES"/>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es competente para conocer y resolver el presente juicio de nulidad promovido en contra de un acto atribuido a</w:t>
      </w:r>
      <w:r w:rsidR="00A025CD">
        <w:rPr>
          <w:rFonts w:ascii="Arial" w:eastAsia="Times New Roman" w:hAnsi="Arial" w:cs="Arial"/>
          <w:bCs/>
          <w:sz w:val="24"/>
          <w:szCs w:val="24"/>
          <w:lang w:val="es-ES" w:eastAsia="es-ES"/>
        </w:rPr>
        <w:t xml:space="preserve"> una</w:t>
      </w:r>
      <w:r w:rsidR="005A0750" w:rsidRPr="009817F3">
        <w:rPr>
          <w:rFonts w:ascii="Arial" w:eastAsia="Times New Roman" w:hAnsi="Arial" w:cs="Arial"/>
          <w:bCs/>
          <w:sz w:val="24"/>
          <w:szCs w:val="24"/>
          <w:lang w:val="es-ES" w:eastAsia="es-ES"/>
        </w:rPr>
        <w:t xml:space="preserve"> </w:t>
      </w:r>
      <w:r w:rsidR="00A025CD">
        <w:rPr>
          <w:rFonts w:ascii="Arial" w:eastAsia="Times New Roman" w:hAnsi="Arial" w:cs="Arial"/>
          <w:b/>
          <w:sz w:val="24"/>
          <w:szCs w:val="24"/>
          <w:lang w:val="es-ES" w:eastAsia="es-ES"/>
        </w:rPr>
        <w:t>autoridad</w:t>
      </w:r>
      <w:r w:rsidR="005A0750" w:rsidRPr="009817F3">
        <w:rPr>
          <w:rFonts w:ascii="Arial" w:eastAsia="Times New Roman" w:hAnsi="Arial" w:cs="Arial"/>
          <w:bCs/>
          <w:sz w:val="24"/>
          <w:szCs w:val="24"/>
          <w:lang w:val="es-ES" w:eastAsia="es-ES"/>
        </w:rPr>
        <w:t xml:space="preserve"> </w:t>
      </w:r>
      <w:r w:rsidR="00A025CD">
        <w:rPr>
          <w:rFonts w:ascii="Arial" w:eastAsia="Times New Roman" w:hAnsi="Arial" w:cs="Arial"/>
          <w:b/>
          <w:sz w:val="24"/>
          <w:szCs w:val="24"/>
          <w:lang w:val="es-ES" w:eastAsia="es-ES"/>
        </w:rPr>
        <w:t>administrativa</w:t>
      </w:r>
      <w:r w:rsidR="005A0750" w:rsidRPr="00630700">
        <w:rPr>
          <w:rFonts w:ascii="Arial" w:eastAsia="Times New Roman" w:hAnsi="Arial" w:cs="Arial"/>
          <w:b/>
          <w:sz w:val="24"/>
          <w:szCs w:val="24"/>
          <w:lang w:val="es-ES" w:eastAsia="es-ES"/>
        </w:rPr>
        <w:t xml:space="preserve"> de carácter</w:t>
      </w:r>
      <w:r w:rsidR="00A025CD">
        <w:rPr>
          <w:rFonts w:ascii="Arial" w:eastAsia="Times New Roman" w:hAnsi="Arial" w:cs="Arial"/>
          <w:b/>
          <w:sz w:val="24"/>
          <w:szCs w:val="24"/>
          <w:lang w:val="es-ES" w:eastAsia="es-ES"/>
        </w:rPr>
        <w:t xml:space="preserve"> estatal</w:t>
      </w:r>
      <w:r w:rsidR="005A0750" w:rsidRPr="009817F3">
        <w:rPr>
          <w:rFonts w:ascii="Arial" w:eastAsia="Times New Roman" w:hAnsi="Arial" w:cs="Arial"/>
          <w:bCs/>
          <w:sz w:val="24"/>
          <w:szCs w:val="24"/>
          <w:lang w:val="es-ES" w:eastAsia="es-ES"/>
        </w:rPr>
        <w:t xml:space="preserve">, de conformidad con lo dispuesto por el artículo </w:t>
      </w:r>
      <w:r w:rsidR="00630700">
        <w:rPr>
          <w:rFonts w:ascii="Arial" w:eastAsia="Times New Roman" w:hAnsi="Arial" w:cs="Arial"/>
          <w:bCs/>
          <w:sz w:val="24"/>
          <w:szCs w:val="24"/>
          <w:lang w:val="es-ES" w:eastAsia="es-ES"/>
        </w:rPr>
        <w:t xml:space="preserve">116 fracción V de la Constitución Política de los Estados Unidos </w:t>
      </w:r>
      <w:r w:rsidR="000B515A">
        <w:rPr>
          <w:rFonts w:ascii="Arial" w:eastAsia="Times New Roman" w:hAnsi="Arial" w:cs="Arial"/>
          <w:bCs/>
          <w:sz w:val="24"/>
          <w:szCs w:val="24"/>
          <w:lang w:val="es-ES" w:eastAsia="es-ES"/>
        </w:rPr>
        <w:t xml:space="preserve">Mexicanos, </w:t>
      </w:r>
      <w:r w:rsidR="005A0750" w:rsidRPr="009817F3">
        <w:rPr>
          <w:rFonts w:ascii="Arial" w:eastAsia="Times New Roman" w:hAnsi="Arial" w:cs="Arial"/>
          <w:bCs/>
          <w:sz w:val="24"/>
          <w:szCs w:val="24"/>
          <w:lang w:val="es-ES" w:eastAsia="es-ES"/>
        </w:rPr>
        <w:t xml:space="preserve">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60968225" w14:textId="1C06A637"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008C7B56">
        <w:rPr>
          <w:rFonts w:ascii="Arial" w:eastAsia="Times New Roman" w:hAnsi="Arial" w:cs="Arial"/>
          <w:b/>
          <w:sz w:val="24"/>
          <w:szCs w:val="24"/>
          <w:lang w:val="es-ES_tradnl" w:eastAsia="es-ES"/>
        </w:rPr>
        <w:t>la autoridad</w:t>
      </w:r>
      <w:r w:rsidRPr="009817F3">
        <w:rPr>
          <w:rFonts w:ascii="Arial" w:eastAsia="Times New Roman" w:hAnsi="Arial" w:cs="Arial"/>
          <w:b/>
          <w:sz w:val="24"/>
          <w:szCs w:val="24"/>
          <w:lang w:val="es-ES_tradnl" w:eastAsia="es-ES"/>
        </w:rPr>
        <w:t xml:space="preserve"> </w:t>
      </w:r>
      <w:r w:rsidR="008C7B56">
        <w:rPr>
          <w:rFonts w:ascii="Arial" w:eastAsia="Times New Roman" w:hAnsi="Arial" w:cs="Arial"/>
          <w:b/>
          <w:sz w:val="24"/>
          <w:szCs w:val="24"/>
          <w:lang w:val="es-ES_tradnl" w:eastAsia="es-ES"/>
        </w:rPr>
        <w:t>demandada</w:t>
      </w:r>
      <w:r w:rsidR="00160635">
        <w:rPr>
          <w:rFonts w:ascii="Arial" w:eastAsia="Times New Roman" w:hAnsi="Arial" w:cs="Arial"/>
          <w:b/>
          <w:sz w:val="24"/>
          <w:szCs w:val="24"/>
          <w:lang w:val="es-ES_tradnl" w:eastAsia="es-ES"/>
        </w:rPr>
        <w:t xml:space="preserve"> </w:t>
      </w:r>
      <w:r w:rsidR="0094270A">
        <w:rPr>
          <w:rFonts w:ascii="Arial" w:eastAsia="Times New Roman" w:hAnsi="Arial" w:cs="Arial"/>
          <w:b/>
          <w:sz w:val="24"/>
          <w:szCs w:val="24"/>
          <w:lang w:val="es-ES" w:eastAsia="es-ES"/>
        </w:rPr>
        <w:t>Oficial</w:t>
      </w:r>
      <w:r w:rsidR="00160635">
        <w:rPr>
          <w:rFonts w:ascii="Arial" w:eastAsia="Times New Roman" w:hAnsi="Arial" w:cs="Arial"/>
          <w:sz w:val="24"/>
          <w:szCs w:val="24"/>
          <w:lang w:val="es-ES" w:eastAsia="es-ES"/>
        </w:rPr>
        <w:t xml:space="preserve"> </w:t>
      </w:r>
      <w:r w:rsidR="0094270A" w:rsidRPr="003C63B3">
        <w:rPr>
          <w:rFonts w:ascii="Arial" w:eastAsia="Times New Roman" w:hAnsi="Arial" w:cs="Arial"/>
          <w:b/>
          <w:bCs/>
          <w:sz w:val="24"/>
          <w:szCs w:val="24"/>
          <w:lang w:val="es-ES" w:eastAsia="es-ES"/>
        </w:rPr>
        <w:t xml:space="preserve">Mayor de la </w:t>
      </w:r>
      <w:r w:rsidR="001B637B" w:rsidRPr="003C63B3">
        <w:rPr>
          <w:rFonts w:ascii="Arial" w:eastAsia="Times New Roman" w:hAnsi="Arial" w:cs="Arial"/>
          <w:b/>
          <w:bCs/>
          <w:sz w:val="24"/>
          <w:szCs w:val="24"/>
          <w:lang w:val="es-ES" w:eastAsia="es-ES"/>
        </w:rPr>
        <w:t>Fiscalía General del Estado</w:t>
      </w:r>
      <w:r w:rsidR="001B637B">
        <w:rPr>
          <w:rFonts w:ascii="Arial" w:eastAsia="Times New Roman" w:hAnsi="Arial" w:cs="Arial"/>
          <w:sz w:val="24"/>
          <w:szCs w:val="24"/>
          <w:lang w:val="es-ES" w:eastAsia="es-ES"/>
        </w:rPr>
        <w:t xml:space="preserve">, </w:t>
      </w:r>
      <w:r w:rsidR="00160635">
        <w:rPr>
          <w:rFonts w:ascii="Arial" w:eastAsia="Times New Roman" w:hAnsi="Arial" w:cs="Arial"/>
          <w:sz w:val="24"/>
          <w:szCs w:val="24"/>
          <w:lang w:val="es-ES" w:eastAsia="es-ES"/>
        </w:rPr>
        <w:t xml:space="preserve">la </w:t>
      </w:r>
      <w:r w:rsidR="001B637B">
        <w:rPr>
          <w:rFonts w:ascii="Arial" w:eastAsia="Times New Roman" w:hAnsi="Arial" w:cs="Arial"/>
          <w:sz w:val="24"/>
          <w:szCs w:val="24"/>
          <w:lang w:val="es-ES_tradnl" w:eastAsia="es-ES"/>
        </w:rPr>
        <w:t>acreditó</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14:paraId="6FA40D7F" w14:textId="6E5E35B4" w:rsidR="006B57CB" w:rsidRPr="00FC2AB3" w:rsidRDefault="000802F9" w:rsidP="00FC2AB3">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2E4004C5" w14:textId="51C7ACE3" w:rsidR="00017EAE" w:rsidRPr="00017EAE" w:rsidRDefault="00FC2AB3" w:rsidP="00017EA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Este Juzgador de autos advierte, que no se acredita ninguna causal de improcedencia</w:t>
      </w:r>
      <w:r w:rsidR="000802F9" w:rsidRPr="006C2276">
        <w:rPr>
          <w:rFonts w:ascii="Arial" w:eastAsia="Times New Roman" w:hAnsi="Arial" w:cs="Arial"/>
          <w:sz w:val="24"/>
          <w:szCs w:val="24"/>
          <w:lang w:val="es-ES" w:eastAsia="es-ES"/>
        </w:rPr>
        <w:t>,</w:t>
      </w:r>
      <w:r w:rsidR="004D7253">
        <w:rPr>
          <w:rFonts w:ascii="Arial" w:eastAsia="Times New Roman" w:hAnsi="Arial" w:cs="Arial"/>
          <w:sz w:val="24"/>
          <w:szCs w:val="24"/>
          <w:lang w:val="es-ES" w:eastAsia="es-ES"/>
        </w:rPr>
        <w:t xml:space="preserve"> por lo que</w:t>
      </w:r>
      <w:r w:rsidR="000802F9" w:rsidRPr="006C2276">
        <w:rPr>
          <w:rFonts w:ascii="Arial" w:eastAsia="Times New Roman" w:hAnsi="Arial" w:cs="Arial"/>
          <w:sz w:val="24"/>
          <w:szCs w:val="24"/>
          <w:lang w:val="es-ES" w:eastAsia="es-ES"/>
        </w:rPr>
        <w:t xml:space="preserve"> </w:t>
      </w:r>
      <w:r w:rsidR="000802F9" w:rsidRPr="006C2276">
        <w:rPr>
          <w:rFonts w:ascii="Arial" w:eastAsia="Times New Roman" w:hAnsi="Arial" w:cs="Arial"/>
          <w:b/>
          <w:sz w:val="24"/>
          <w:szCs w:val="24"/>
          <w:lang w:val="es-ES_tradnl" w:eastAsia="es-ES"/>
        </w:rPr>
        <w:t>NO SE SOBRESEE EL JUICIO</w:t>
      </w:r>
      <w:r w:rsidR="00CA6C31">
        <w:rPr>
          <w:rFonts w:ascii="Arial" w:eastAsia="Times New Roman" w:hAnsi="Arial" w:cs="Arial"/>
          <w:b/>
          <w:sz w:val="24"/>
          <w:szCs w:val="24"/>
          <w:lang w:val="es-ES_tradnl" w:eastAsia="es-ES"/>
        </w:rPr>
        <w:t>.</w:t>
      </w:r>
    </w:p>
    <w:p w14:paraId="4AEEE122" w14:textId="47AEAA1B" w:rsidR="00D06C7F" w:rsidRPr="00250632" w:rsidRDefault="00B16B65" w:rsidP="004F0514">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sidR="00764594">
        <w:rPr>
          <w:rFonts w:ascii="Arial" w:hAnsi="Arial" w:cs="Arial"/>
          <w:b/>
          <w:sz w:val="24"/>
          <w:szCs w:val="24"/>
        </w:rPr>
        <w:t xml:space="preserve">Fijación de la </w:t>
      </w:r>
      <w:proofErr w:type="spellStart"/>
      <w:r w:rsidR="00764594">
        <w:rPr>
          <w:rFonts w:ascii="Arial" w:hAnsi="Arial" w:cs="Arial"/>
          <w:b/>
          <w:sz w:val="24"/>
          <w:szCs w:val="24"/>
        </w:rPr>
        <w:t>litis</w:t>
      </w:r>
      <w:proofErr w:type="spellEnd"/>
      <w:r w:rsidR="00764594">
        <w:rPr>
          <w:rFonts w:ascii="Arial" w:hAnsi="Arial" w:cs="Arial"/>
          <w:b/>
          <w:sz w:val="24"/>
          <w:szCs w:val="24"/>
        </w:rPr>
        <w:t>.</w:t>
      </w:r>
      <w:r w:rsidR="00250632">
        <w:rPr>
          <w:rFonts w:ascii="Arial" w:hAnsi="Arial" w:cs="Arial"/>
          <w:b/>
          <w:sz w:val="24"/>
          <w:szCs w:val="24"/>
        </w:rPr>
        <w:t xml:space="preserve"> </w:t>
      </w:r>
      <w:r w:rsidR="00250632">
        <w:rPr>
          <w:rFonts w:ascii="Arial" w:hAnsi="Arial" w:cs="Arial"/>
          <w:bCs/>
          <w:sz w:val="24"/>
          <w:szCs w:val="24"/>
        </w:rPr>
        <w:t xml:space="preserve">El artículo 207 </w:t>
      </w:r>
      <w:proofErr w:type="gramStart"/>
      <w:r w:rsidR="00250632">
        <w:rPr>
          <w:rFonts w:ascii="Arial" w:hAnsi="Arial" w:cs="Arial"/>
          <w:bCs/>
          <w:sz w:val="24"/>
          <w:szCs w:val="24"/>
        </w:rPr>
        <w:t>fracción</w:t>
      </w:r>
      <w:proofErr w:type="gramEnd"/>
      <w:r w:rsidR="00250632">
        <w:rPr>
          <w:rFonts w:ascii="Arial" w:hAnsi="Arial" w:cs="Arial"/>
          <w:bCs/>
          <w:sz w:val="24"/>
          <w:szCs w:val="24"/>
        </w:rPr>
        <w:t xml:space="preserve"> I de la Ley de Procedimiento y Justicia Administrativa del Estado de Oaxaca, indica </w:t>
      </w:r>
      <w:r w:rsidR="00BD5C6F">
        <w:rPr>
          <w:rFonts w:ascii="Arial" w:hAnsi="Arial" w:cs="Arial"/>
          <w:bCs/>
          <w:sz w:val="24"/>
          <w:szCs w:val="24"/>
        </w:rPr>
        <w:t xml:space="preserve">que </w:t>
      </w:r>
      <w:r w:rsidR="00A025CD">
        <w:rPr>
          <w:rFonts w:ascii="Arial" w:hAnsi="Arial" w:cs="Arial"/>
          <w:bCs/>
          <w:sz w:val="24"/>
          <w:szCs w:val="24"/>
        </w:rPr>
        <w:t xml:space="preserve">al dictarse sentencia </w:t>
      </w:r>
      <w:r w:rsidR="00BD5C6F">
        <w:rPr>
          <w:rFonts w:ascii="Arial" w:hAnsi="Arial" w:cs="Arial"/>
          <w:bCs/>
          <w:sz w:val="24"/>
          <w:szCs w:val="24"/>
        </w:rPr>
        <w:t xml:space="preserve">el </w:t>
      </w:r>
      <w:r w:rsidR="00C013CA">
        <w:rPr>
          <w:rFonts w:ascii="Arial" w:hAnsi="Arial" w:cs="Arial"/>
          <w:bCs/>
          <w:sz w:val="24"/>
          <w:szCs w:val="24"/>
        </w:rPr>
        <w:t>Juzgador deberá</w:t>
      </w:r>
      <w:r w:rsidR="00BD5C6F">
        <w:rPr>
          <w:rFonts w:ascii="Arial" w:hAnsi="Arial" w:cs="Arial"/>
          <w:bCs/>
          <w:sz w:val="24"/>
          <w:szCs w:val="24"/>
        </w:rPr>
        <w:t xml:space="preserve"> </w:t>
      </w:r>
      <w:r w:rsidR="001716A8">
        <w:rPr>
          <w:rFonts w:ascii="Arial" w:hAnsi="Arial" w:cs="Arial"/>
          <w:bCs/>
          <w:sz w:val="24"/>
          <w:szCs w:val="24"/>
        </w:rPr>
        <w:t>realizar la fijación clara y precisa de los puntos controvertidos</w:t>
      </w:r>
      <w:r w:rsidR="00482FB3">
        <w:rPr>
          <w:rFonts w:ascii="Arial" w:hAnsi="Arial" w:cs="Arial"/>
          <w:bCs/>
          <w:sz w:val="24"/>
          <w:szCs w:val="24"/>
        </w:rPr>
        <w:t xml:space="preserve">. </w:t>
      </w:r>
    </w:p>
    <w:p w14:paraId="1548E847" w14:textId="2887CD46" w:rsidR="004F0514" w:rsidRDefault="00482FB3" w:rsidP="004F0514">
      <w:pPr>
        <w:spacing w:line="360" w:lineRule="auto"/>
        <w:ind w:right="51" w:firstLine="567"/>
        <w:jc w:val="both"/>
        <w:rPr>
          <w:rFonts w:ascii="Arial" w:hAnsi="Arial" w:cs="Arial"/>
          <w:bCs/>
          <w:sz w:val="24"/>
          <w:szCs w:val="24"/>
        </w:rPr>
      </w:pPr>
      <w:r>
        <w:rPr>
          <w:rFonts w:ascii="Arial" w:hAnsi="Arial" w:cs="Arial"/>
          <w:bCs/>
          <w:sz w:val="24"/>
          <w:szCs w:val="24"/>
        </w:rPr>
        <w:t>En ese sentido</w:t>
      </w:r>
      <w:r>
        <w:rPr>
          <w:rFonts w:ascii="Arial" w:hAnsi="Arial" w:cs="Arial"/>
          <w:b/>
          <w:sz w:val="24"/>
          <w:szCs w:val="24"/>
        </w:rPr>
        <w:t xml:space="preserve">, </w:t>
      </w:r>
      <w:r>
        <w:rPr>
          <w:rFonts w:ascii="Arial" w:hAnsi="Arial" w:cs="Arial"/>
          <w:sz w:val="24"/>
          <w:szCs w:val="24"/>
        </w:rPr>
        <w:t>la</w:t>
      </w:r>
      <w:r w:rsidR="009B2AA6">
        <w:rPr>
          <w:rFonts w:ascii="Arial" w:hAnsi="Arial" w:cs="Arial"/>
          <w:sz w:val="24"/>
          <w:szCs w:val="24"/>
        </w:rPr>
        <w:t xml:space="preserve"> actora </w:t>
      </w:r>
      <w:r w:rsidR="00240EC5">
        <w:rPr>
          <w:rFonts w:ascii="Arial" w:eastAsia="Times New Roman" w:hAnsi="Arial" w:cs="Arial"/>
          <w:bCs/>
          <w:iCs/>
          <w:caps/>
          <w:kern w:val="2"/>
          <w:sz w:val="21"/>
          <w:szCs w:val="21"/>
          <w:lang w:val="es-ES_tradnl"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w:t>
      </w:r>
      <w:r w:rsidR="004F0514">
        <w:rPr>
          <w:rFonts w:ascii="Arial" w:hAnsi="Arial" w:cs="Arial"/>
          <w:bCs/>
          <w:sz w:val="24"/>
          <w:szCs w:val="24"/>
        </w:rPr>
        <w:t xml:space="preserve"> oficio número </w:t>
      </w:r>
      <w:r w:rsidR="00240EC5">
        <w:rPr>
          <w:rFonts w:ascii="Arial" w:eastAsia="Times New Roman" w:hAnsi="Arial" w:cs="Arial"/>
          <w:bCs/>
          <w:iCs/>
          <w:caps/>
          <w:kern w:val="2"/>
          <w:sz w:val="21"/>
          <w:szCs w:val="21"/>
          <w:lang w:val="es-ES_tradnl" w:eastAsia="es-ES"/>
        </w:rPr>
        <w:t>**********</w:t>
      </w:r>
      <w:r w:rsidR="001062B3">
        <w:rPr>
          <w:rFonts w:ascii="Arial" w:hAnsi="Arial" w:cs="Arial"/>
          <w:bCs/>
          <w:sz w:val="24"/>
          <w:szCs w:val="24"/>
        </w:rPr>
        <w:t xml:space="preserve">, de </w:t>
      </w:r>
      <w:r w:rsidR="00724844">
        <w:rPr>
          <w:rFonts w:ascii="Arial" w:hAnsi="Arial" w:cs="Arial"/>
          <w:bCs/>
          <w:sz w:val="24"/>
          <w:szCs w:val="24"/>
        </w:rPr>
        <w:t xml:space="preserve">veintiuno de enero de dos mil veinte, emitido por el Oficial Mayor de la Fiscalía General del Estado de Oaxaca, </w:t>
      </w:r>
      <w:r w:rsidR="00DD1CB5">
        <w:rPr>
          <w:rFonts w:ascii="Arial" w:hAnsi="Arial" w:cs="Arial"/>
          <w:bCs/>
          <w:sz w:val="24"/>
          <w:szCs w:val="24"/>
        </w:rPr>
        <w:t xml:space="preserve">expresando en sus conceptos de impugnación, que dicho acto administrativo </w:t>
      </w:r>
      <w:r w:rsidR="006E2784">
        <w:rPr>
          <w:rFonts w:ascii="Arial" w:hAnsi="Arial" w:cs="Arial"/>
          <w:bCs/>
          <w:sz w:val="24"/>
          <w:szCs w:val="24"/>
        </w:rPr>
        <w:t>no se encuentra debidament</w:t>
      </w:r>
      <w:r w:rsidR="005A725F">
        <w:rPr>
          <w:rFonts w:ascii="Arial" w:hAnsi="Arial" w:cs="Arial"/>
          <w:bCs/>
          <w:sz w:val="24"/>
          <w:szCs w:val="24"/>
        </w:rPr>
        <w:t xml:space="preserve">e fundado </w:t>
      </w:r>
      <w:r w:rsidR="00764594">
        <w:rPr>
          <w:rFonts w:ascii="Arial" w:hAnsi="Arial" w:cs="Arial"/>
          <w:bCs/>
          <w:sz w:val="24"/>
          <w:szCs w:val="24"/>
        </w:rPr>
        <w:t xml:space="preserve">y </w:t>
      </w:r>
      <w:r w:rsidR="005A725F">
        <w:rPr>
          <w:rFonts w:ascii="Arial" w:hAnsi="Arial" w:cs="Arial"/>
          <w:bCs/>
          <w:sz w:val="24"/>
          <w:szCs w:val="24"/>
        </w:rPr>
        <w:t>motivado</w:t>
      </w:r>
      <w:r w:rsidR="00764594">
        <w:rPr>
          <w:rFonts w:ascii="Arial" w:hAnsi="Arial" w:cs="Arial"/>
          <w:bCs/>
          <w:sz w:val="24"/>
          <w:szCs w:val="24"/>
        </w:rPr>
        <w:t xml:space="preserve">. </w:t>
      </w:r>
    </w:p>
    <w:p w14:paraId="4D462C40" w14:textId="4CFDE6E4" w:rsidR="00810779" w:rsidRDefault="00EA3E93"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Ofreciendo como pruebas: </w:t>
      </w:r>
      <w:r w:rsidR="00670032" w:rsidRPr="00670032">
        <w:rPr>
          <w:rFonts w:ascii="Arial" w:hAnsi="Arial" w:cs="Arial"/>
          <w:b/>
          <w:sz w:val="24"/>
          <w:szCs w:val="24"/>
        </w:rPr>
        <w:t>1</w:t>
      </w:r>
      <w:r w:rsidR="00670032">
        <w:rPr>
          <w:rFonts w:ascii="Arial" w:hAnsi="Arial" w:cs="Arial"/>
          <w:bCs/>
          <w:sz w:val="24"/>
          <w:szCs w:val="24"/>
        </w:rPr>
        <w:t>. O</w:t>
      </w:r>
      <w:r>
        <w:rPr>
          <w:rFonts w:ascii="Arial" w:hAnsi="Arial" w:cs="Arial"/>
          <w:bCs/>
          <w:sz w:val="24"/>
          <w:szCs w:val="24"/>
        </w:rPr>
        <w:t xml:space="preserve">riginal </w:t>
      </w:r>
      <w:r w:rsidR="00810779">
        <w:rPr>
          <w:rFonts w:ascii="Arial" w:hAnsi="Arial" w:cs="Arial"/>
          <w:bCs/>
          <w:sz w:val="24"/>
          <w:szCs w:val="24"/>
        </w:rPr>
        <w:t xml:space="preserve">del </w:t>
      </w:r>
      <w:r w:rsidR="008217B9">
        <w:rPr>
          <w:rFonts w:ascii="Arial" w:hAnsi="Arial" w:cs="Arial"/>
          <w:bCs/>
          <w:sz w:val="24"/>
          <w:szCs w:val="24"/>
        </w:rPr>
        <w:t xml:space="preserve">oficio número </w:t>
      </w:r>
      <w:r w:rsidR="00240EC5">
        <w:rPr>
          <w:rFonts w:ascii="Arial" w:eastAsia="Times New Roman" w:hAnsi="Arial" w:cs="Arial"/>
          <w:bCs/>
          <w:iCs/>
          <w:caps/>
          <w:kern w:val="2"/>
          <w:sz w:val="21"/>
          <w:szCs w:val="21"/>
          <w:lang w:val="es-ES_tradnl" w:eastAsia="es-ES"/>
        </w:rPr>
        <w:t>**********</w:t>
      </w:r>
      <w:r w:rsidR="008217B9">
        <w:rPr>
          <w:rFonts w:ascii="Arial" w:hAnsi="Arial" w:cs="Arial"/>
          <w:bCs/>
          <w:sz w:val="24"/>
          <w:szCs w:val="24"/>
        </w:rPr>
        <w:t>, de veintiuno de enero de dos mil veinte, emitido por el Oficial Mayor de la Fiscalía General del Estado de Oaxaca</w:t>
      </w:r>
      <w:r w:rsidR="00670032">
        <w:rPr>
          <w:rFonts w:ascii="Arial" w:hAnsi="Arial" w:cs="Arial"/>
          <w:bCs/>
          <w:sz w:val="24"/>
          <w:szCs w:val="24"/>
        </w:rPr>
        <w:t xml:space="preserve">; </w:t>
      </w:r>
      <w:r w:rsidR="00670032">
        <w:rPr>
          <w:rFonts w:ascii="Arial" w:hAnsi="Arial" w:cs="Arial"/>
          <w:b/>
          <w:sz w:val="24"/>
          <w:szCs w:val="24"/>
        </w:rPr>
        <w:t xml:space="preserve">2. </w:t>
      </w:r>
      <w:r w:rsidR="00670032">
        <w:rPr>
          <w:rFonts w:ascii="Arial" w:hAnsi="Arial" w:cs="Arial"/>
          <w:bCs/>
          <w:sz w:val="24"/>
          <w:szCs w:val="24"/>
        </w:rPr>
        <w:t xml:space="preserve">Original </w:t>
      </w:r>
      <w:r w:rsidR="00472DCA">
        <w:rPr>
          <w:rFonts w:ascii="Arial" w:hAnsi="Arial" w:cs="Arial"/>
          <w:bCs/>
          <w:sz w:val="24"/>
          <w:szCs w:val="24"/>
        </w:rPr>
        <w:t>del recibo de pago vía nómina, emitido por el Gobierno del Estado de Oaxaca</w:t>
      </w:r>
      <w:r w:rsidR="00E973DD">
        <w:rPr>
          <w:rFonts w:ascii="Arial" w:hAnsi="Arial" w:cs="Arial"/>
          <w:bCs/>
          <w:sz w:val="24"/>
          <w:szCs w:val="24"/>
        </w:rPr>
        <w:t xml:space="preserve">, a favor de </w:t>
      </w:r>
      <w:r w:rsidR="00240EC5">
        <w:rPr>
          <w:rFonts w:ascii="Arial" w:eastAsia="Times New Roman" w:hAnsi="Arial" w:cs="Arial"/>
          <w:bCs/>
          <w:iCs/>
          <w:caps/>
          <w:kern w:val="2"/>
          <w:sz w:val="21"/>
          <w:szCs w:val="21"/>
          <w:lang w:val="es-ES_tradnl" w:eastAsia="es-ES"/>
        </w:rPr>
        <w:t>**********</w:t>
      </w:r>
      <w:r w:rsidR="00E973DD">
        <w:rPr>
          <w:rFonts w:ascii="Arial" w:hAnsi="Arial" w:cs="Arial"/>
          <w:bCs/>
          <w:sz w:val="24"/>
          <w:szCs w:val="24"/>
        </w:rPr>
        <w:t xml:space="preserve">, el cual comprende el período </w:t>
      </w:r>
      <w:r w:rsidR="002D0CAB">
        <w:rPr>
          <w:rFonts w:ascii="Arial" w:hAnsi="Arial" w:cs="Arial"/>
          <w:bCs/>
          <w:sz w:val="24"/>
          <w:szCs w:val="24"/>
        </w:rPr>
        <w:lastRenderedPageBreak/>
        <w:t xml:space="preserve">del uno al quince de febrero de dos mil veinte; </w:t>
      </w:r>
      <w:r w:rsidR="002D0CAB">
        <w:rPr>
          <w:rFonts w:ascii="Arial" w:hAnsi="Arial" w:cs="Arial"/>
          <w:b/>
          <w:sz w:val="24"/>
          <w:szCs w:val="24"/>
        </w:rPr>
        <w:t xml:space="preserve">3. </w:t>
      </w:r>
      <w:r w:rsidR="002D0CAB">
        <w:rPr>
          <w:rFonts w:ascii="Arial" w:hAnsi="Arial" w:cs="Arial"/>
          <w:bCs/>
          <w:sz w:val="24"/>
          <w:szCs w:val="24"/>
        </w:rPr>
        <w:t xml:space="preserve">La presuncional legal y humana; y </w:t>
      </w:r>
      <w:r w:rsidR="002D0CAB">
        <w:rPr>
          <w:rFonts w:ascii="Arial" w:hAnsi="Arial" w:cs="Arial"/>
          <w:b/>
          <w:sz w:val="24"/>
          <w:szCs w:val="24"/>
        </w:rPr>
        <w:t xml:space="preserve">4. </w:t>
      </w:r>
      <w:r w:rsidR="002D0CAB">
        <w:rPr>
          <w:rFonts w:ascii="Arial" w:hAnsi="Arial" w:cs="Arial"/>
          <w:bCs/>
          <w:sz w:val="24"/>
          <w:szCs w:val="24"/>
        </w:rPr>
        <w:t>La instrumental de actuaciones</w:t>
      </w:r>
      <w:r w:rsidR="00833C8E">
        <w:rPr>
          <w:rFonts w:ascii="Arial" w:hAnsi="Arial" w:cs="Arial"/>
          <w:bCs/>
          <w:sz w:val="24"/>
          <w:szCs w:val="24"/>
        </w:rPr>
        <w:t>;</w:t>
      </w:r>
      <w:r w:rsidR="00D10722">
        <w:rPr>
          <w:rFonts w:ascii="Arial" w:hAnsi="Arial" w:cs="Arial"/>
          <w:bCs/>
          <w:sz w:val="24"/>
          <w:szCs w:val="24"/>
        </w:rPr>
        <w:t xml:space="preserve"> las pruebas marcadas con los números 1 y 2, hacen prueba plena al ser documentos expedidos por servidores públicos en ejercicio de sus funciones, y las pruebas marcadas con los números 3 y 4 se desahogan por su propia y especial naturaleza, lo anterior en términos del artículo 203 fracciones I y II de la Ley de Procedimiento y Justicia Administrativa para el Estado. </w:t>
      </w:r>
    </w:p>
    <w:p w14:paraId="4F790E1D" w14:textId="384634DA" w:rsidR="002D0CAB" w:rsidRDefault="002D0CAB"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Por su parte, la demandada </w:t>
      </w:r>
      <w:r>
        <w:rPr>
          <w:rFonts w:ascii="Arial" w:hAnsi="Arial" w:cs="Arial"/>
          <w:b/>
          <w:sz w:val="24"/>
          <w:szCs w:val="24"/>
        </w:rPr>
        <w:t xml:space="preserve">Oficial Mayor de la Fiscalía General del Estado de Oaxaca </w:t>
      </w:r>
      <w:r>
        <w:rPr>
          <w:rFonts w:ascii="Arial" w:hAnsi="Arial" w:cs="Arial"/>
          <w:bCs/>
          <w:sz w:val="24"/>
          <w:szCs w:val="24"/>
        </w:rPr>
        <w:t>indicó</w:t>
      </w:r>
      <w:r w:rsidR="0091607A">
        <w:rPr>
          <w:rFonts w:ascii="Arial" w:hAnsi="Arial" w:cs="Arial"/>
          <w:bCs/>
          <w:sz w:val="24"/>
          <w:szCs w:val="24"/>
        </w:rPr>
        <w:t xml:space="preserve">, </w:t>
      </w:r>
      <w:r w:rsidR="00CB4BAB">
        <w:rPr>
          <w:rFonts w:ascii="Arial" w:hAnsi="Arial" w:cs="Arial"/>
          <w:bCs/>
          <w:sz w:val="24"/>
          <w:szCs w:val="24"/>
        </w:rPr>
        <w:t xml:space="preserve">que se debe de reconocer la legalidad y validez </w:t>
      </w:r>
      <w:r w:rsidR="003A7CA9">
        <w:rPr>
          <w:rFonts w:ascii="Arial" w:hAnsi="Arial" w:cs="Arial"/>
          <w:bCs/>
          <w:sz w:val="24"/>
          <w:szCs w:val="24"/>
        </w:rPr>
        <w:t xml:space="preserve">de la resolución contenida en el oficio </w:t>
      </w:r>
      <w:r w:rsidR="00F545E2">
        <w:rPr>
          <w:rFonts w:ascii="Arial" w:hAnsi="Arial" w:cs="Arial"/>
          <w:bCs/>
          <w:sz w:val="24"/>
          <w:szCs w:val="24"/>
        </w:rPr>
        <w:t xml:space="preserve">número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F545E2">
        <w:rPr>
          <w:rFonts w:ascii="Arial" w:hAnsi="Arial" w:cs="Arial"/>
          <w:bCs/>
          <w:sz w:val="24"/>
          <w:szCs w:val="24"/>
        </w:rPr>
        <w:t xml:space="preserve">de </w:t>
      </w:r>
      <w:r w:rsidR="001D234D">
        <w:rPr>
          <w:rFonts w:ascii="Arial" w:hAnsi="Arial" w:cs="Arial"/>
          <w:bCs/>
          <w:sz w:val="24"/>
          <w:szCs w:val="24"/>
        </w:rPr>
        <w:t>veintiuno de enero de dos mil veinte</w:t>
      </w:r>
      <w:r w:rsidR="009E3E4A">
        <w:rPr>
          <w:rFonts w:ascii="Arial" w:hAnsi="Arial" w:cs="Arial"/>
          <w:bCs/>
          <w:sz w:val="24"/>
          <w:szCs w:val="24"/>
        </w:rPr>
        <w:t xml:space="preserve">, por estar dictado conforme a derecho </w:t>
      </w:r>
      <w:r w:rsidR="008157BF">
        <w:rPr>
          <w:rFonts w:ascii="Arial" w:hAnsi="Arial" w:cs="Arial"/>
          <w:bCs/>
          <w:sz w:val="24"/>
          <w:szCs w:val="24"/>
        </w:rPr>
        <w:t xml:space="preserve">y reunir los requisitos previstos en los artículos 14 y 16 </w:t>
      </w:r>
      <w:r w:rsidR="00A46838">
        <w:rPr>
          <w:rFonts w:ascii="Arial" w:hAnsi="Arial" w:cs="Arial"/>
          <w:bCs/>
          <w:sz w:val="24"/>
          <w:szCs w:val="24"/>
        </w:rPr>
        <w:t xml:space="preserve">de la Constitución Política de los Estados Unidos Mexicanos </w:t>
      </w:r>
      <w:r w:rsidR="001F00AF">
        <w:rPr>
          <w:rFonts w:ascii="Arial" w:hAnsi="Arial" w:cs="Arial"/>
          <w:bCs/>
          <w:sz w:val="24"/>
          <w:szCs w:val="24"/>
        </w:rPr>
        <w:t xml:space="preserve">y en las leyes secundarias </w:t>
      </w:r>
      <w:r w:rsidR="00227A74">
        <w:rPr>
          <w:rFonts w:ascii="Arial" w:hAnsi="Arial" w:cs="Arial"/>
          <w:bCs/>
          <w:sz w:val="24"/>
          <w:szCs w:val="24"/>
        </w:rPr>
        <w:t>como lo es el artículo 17 de la Ley de Procedimiento y Justicia Administrativa para el Estado de Oaxaca</w:t>
      </w:r>
      <w:r w:rsidR="00905C5B">
        <w:rPr>
          <w:rFonts w:ascii="Arial" w:hAnsi="Arial" w:cs="Arial"/>
          <w:bCs/>
          <w:sz w:val="24"/>
          <w:szCs w:val="24"/>
        </w:rPr>
        <w:t xml:space="preserve">, por lo que, es improcedente </w:t>
      </w:r>
      <w:r w:rsidR="007C061F">
        <w:rPr>
          <w:rFonts w:ascii="Arial" w:hAnsi="Arial" w:cs="Arial"/>
          <w:bCs/>
          <w:sz w:val="24"/>
          <w:szCs w:val="24"/>
        </w:rPr>
        <w:t xml:space="preserve">el pago </w:t>
      </w:r>
      <w:r w:rsidR="00E5765E">
        <w:rPr>
          <w:rFonts w:ascii="Arial" w:hAnsi="Arial" w:cs="Arial"/>
          <w:bCs/>
          <w:sz w:val="24"/>
          <w:szCs w:val="24"/>
        </w:rPr>
        <w:t xml:space="preserve">y </w:t>
      </w:r>
      <w:r w:rsidR="007459D9">
        <w:rPr>
          <w:rFonts w:ascii="Arial" w:hAnsi="Arial" w:cs="Arial"/>
          <w:bCs/>
          <w:sz w:val="24"/>
          <w:szCs w:val="24"/>
        </w:rPr>
        <w:t>cuantificación</w:t>
      </w:r>
      <w:r w:rsidR="00E5765E">
        <w:rPr>
          <w:rFonts w:ascii="Arial" w:hAnsi="Arial" w:cs="Arial"/>
          <w:bCs/>
          <w:sz w:val="24"/>
          <w:szCs w:val="24"/>
        </w:rPr>
        <w:t xml:space="preserve"> de los quinquenio</w:t>
      </w:r>
      <w:r w:rsidR="0081790C">
        <w:rPr>
          <w:rFonts w:ascii="Arial" w:hAnsi="Arial" w:cs="Arial"/>
          <w:bCs/>
          <w:sz w:val="24"/>
          <w:szCs w:val="24"/>
        </w:rPr>
        <w:t>s</w:t>
      </w:r>
      <w:r w:rsidR="00E5765E">
        <w:rPr>
          <w:rFonts w:ascii="Arial" w:hAnsi="Arial" w:cs="Arial"/>
          <w:bCs/>
          <w:sz w:val="24"/>
          <w:szCs w:val="24"/>
        </w:rPr>
        <w:t xml:space="preserve"> que reclama</w:t>
      </w:r>
      <w:r w:rsidR="0081790C">
        <w:rPr>
          <w:rFonts w:ascii="Arial" w:hAnsi="Arial" w:cs="Arial"/>
          <w:bCs/>
          <w:sz w:val="24"/>
          <w:szCs w:val="24"/>
        </w:rPr>
        <w:t xml:space="preserve">. </w:t>
      </w:r>
    </w:p>
    <w:p w14:paraId="2208F55A" w14:textId="4CA54033" w:rsidR="0081790C" w:rsidRDefault="004B71A0"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Ofreciendo como pruebas: </w:t>
      </w:r>
      <w:r>
        <w:rPr>
          <w:rFonts w:ascii="Arial" w:hAnsi="Arial" w:cs="Arial"/>
          <w:b/>
          <w:sz w:val="24"/>
          <w:szCs w:val="24"/>
        </w:rPr>
        <w:t xml:space="preserve">1. </w:t>
      </w:r>
      <w:r w:rsidR="00B76569">
        <w:rPr>
          <w:rFonts w:ascii="Arial" w:hAnsi="Arial" w:cs="Arial"/>
          <w:bCs/>
          <w:sz w:val="24"/>
          <w:szCs w:val="24"/>
        </w:rPr>
        <w:t xml:space="preserve">La instrumental de actuaciones; y </w:t>
      </w:r>
      <w:r w:rsidR="00B76569">
        <w:rPr>
          <w:rFonts w:ascii="Arial" w:hAnsi="Arial" w:cs="Arial"/>
          <w:b/>
          <w:sz w:val="24"/>
          <w:szCs w:val="24"/>
        </w:rPr>
        <w:t xml:space="preserve">2. </w:t>
      </w:r>
      <w:r w:rsidR="00B76569">
        <w:rPr>
          <w:rFonts w:ascii="Arial" w:hAnsi="Arial" w:cs="Arial"/>
          <w:bCs/>
          <w:sz w:val="24"/>
          <w:szCs w:val="24"/>
        </w:rPr>
        <w:t xml:space="preserve">La presuncional legal y humana; mismas que se desahogan por su propia y especial naturaleza y hacen prueba plena en términos del artículo </w:t>
      </w:r>
      <w:r w:rsidR="005B4E35">
        <w:rPr>
          <w:rFonts w:ascii="Arial" w:hAnsi="Arial" w:cs="Arial"/>
          <w:bCs/>
          <w:sz w:val="24"/>
          <w:szCs w:val="24"/>
        </w:rPr>
        <w:t xml:space="preserve">203 fracción II de la Ley de la materia. </w:t>
      </w:r>
    </w:p>
    <w:p w14:paraId="7A9CD059" w14:textId="2AC2731D" w:rsidR="00367BEB" w:rsidRDefault="00367BEB" w:rsidP="003E2C7F">
      <w:pPr>
        <w:spacing w:line="360" w:lineRule="auto"/>
        <w:ind w:right="51" w:firstLine="567"/>
        <w:jc w:val="both"/>
        <w:rPr>
          <w:rFonts w:ascii="Arial" w:hAnsi="Arial" w:cs="Arial"/>
          <w:bCs/>
          <w:sz w:val="24"/>
          <w:szCs w:val="24"/>
        </w:rPr>
      </w:pPr>
      <w:r>
        <w:rPr>
          <w:rFonts w:ascii="Arial" w:hAnsi="Arial" w:cs="Arial"/>
          <w:b/>
          <w:sz w:val="24"/>
          <w:szCs w:val="24"/>
        </w:rPr>
        <w:t xml:space="preserve">QUINTO. Análisis de los conceptos de impugnación. </w:t>
      </w:r>
      <w:r w:rsidR="008E055E">
        <w:rPr>
          <w:rFonts w:ascii="Arial" w:hAnsi="Arial" w:cs="Arial"/>
          <w:bCs/>
          <w:sz w:val="24"/>
          <w:szCs w:val="24"/>
        </w:rPr>
        <w:t xml:space="preserve">Por orden de importancia se procede al análisis del </w:t>
      </w:r>
      <w:r w:rsidR="008E055E">
        <w:rPr>
          <w:rFonts w:ascii="Arial" w:hAnsi="Arial" w:cs="Arial"/>
          <w:b/>
          <w:sz w:val="24"/>
          <w:szCs w:val="24"/>
        </w:rPr>
        <w:t>tercer concepto de impugnación</w:t>
      </w:r>
      <w:r w:rsidR="005A725F">
        <w:rPr>
          <w:rFonts w:ascii="Arial" w:hAnsi="Arial" w:cs="Arial"/>
          <w:b/>
          <w:sz w:val="24"/>
          <w:szCs w:val="24"/>
        </w:rPr>
        <w:t xml:space="preserve">, </w:t>
      </w:r>
      <w:r w:rsidR="00633D5F">
        <w:rPr>
          <w:rFonts w:ascii="Arial" w:hAnsi="Arial" w:cs="Arial"/>
          <w:bCs/>
          <w:sz w:val="24"/>
          <w:szCs w:val="24"/>
        </w:rPr>
        <w:t xml:space="preserve">en el cual la actora indicó </w:t>
      </w:r>
      <w:r w:rsidR="00B26B7A">
        <w:rPr>
          <w:rFonts w:ascii="Arial" w:hAnsi="Arial" w:cs="Arial"/>
          <w:bCs/>
          <w:sz w:val="24"/>
          <w:szCs w:val="24"/>
        </w:rPr>
        <w:t xml:space="preserve">que el acto impugnado carece de </w:t>
      </w:r>
      <w:r w:rsidR="00735141">
        <w:rPr>
          <w:rFonts w:ascii="Arial" w:hAnsi="Arial" w:cs="Arial"/>
          <w:bCs/>
          <w:sz w:val="24"/>
          <w:szCs w:val="24"/>
        </w:rPr>
        <w:t xml:space="preserve">fundamentación y motivación, lo que contraviene lo dispuesto en los artículos </w:t>
      </w:r>
      <w:r w:rsidR="001C6098">
        <w:rPr>
          <w:rFonts w:ascii="Arial" w:hAnsi="Arial" w:cs="Arial"/>
          <w:bCs/>
          <w:sz w:val="24"/>
          <w:szCs w:val="24"/>
        </w:rPr>
        <w:t>16 Constitucional y 17 fracción V de la Ley de Procedimiento y Justicia Administrativa</w:t>
      </w:r>
      <w:r w:rsidR="000217C2">
        <w:rPr>
          <w:rFonts w:ascii="Arial" w:hAnsi="Arial" w:cs="Arial"/>
          <w:bCs/>
          <w:sz w:val="24"/>
          <w:szCs w:val="24"/>
        </w:rPr>
        <w:t xml:space="preserve"> para </w:t>
      </w:r>
      <w:r w:rsidR="001C6098">
        <w:rPr>
          <w:rFonts w:ascii="Arial" w:hAnsi="Arial" w:cs="Arial"/>
          <w:bCs/>
          <w:sz w:val="24"/>
          <w:szCs w:val="24"/>
        </w:rPr>
        <w:t xml:space="preserve">el Estado, </w:t>
      </w:r>
      <w:r w:rsidR="000217C2">
        <w:rPr>
          <w:rFonts w:ascii="Arial" w:hAnsi="Arial" w:cs="Arial"/>
          <w:bCs/>
          <w:sz w:val="24"/>
          <w:szCs w:val="24"/>
        </w:rPr>
        <w:t xml:space="preserve">ya que </w:t>
      </w:r>
      <w:r w:rsidR="00B45801">
        <w:rPr>
          <w:rFonts w:ascii="Arial" w:hAnsi="Arial" w:cs="Arial"/>
          <w:bCs/>
          <w:sz w:val="24"/>
          <w:szCs w:val="24"/>
        </w:rPr>
        <w:t xml:space="preserve">no se establece </w:t>
      </w:r>
      <w:r w:rsidR="00284D3F">
        <w:rPr>
          <w:rFonts w:ascii="Arial" w:hAnsi="Arial" w:cs="Arial"/>
          <w:bCs/>
          <w:sz w:val="24"/>
          <w:szCs w:val="24"/>
        </w:rPr>
        <w:t xml:space="preserve">ningún precepto legal </w:t>
      </w:r>
      <w:r w:rsidR="00525BF6">
        <w:rPr>
          <w:rFonts w:ascii="Arial" w:hAnsi="Arial" w:cs="Arial"/>
          <w:bCs/>
          <w:sz w:val="24"/>
          <w:szCs w:val="24"/>
        </w:rPr>
        <w:t xml:space="preserve">que sirviera </w:t>
      </w:r>
      <w:r w:rsidR="00BA3E09">
        <w:rPr>
          <w:rFonts w:ascii="Arial" w:hAnsi="Arial" w:cs="Arial"/>
          <w:bCs/>
          <w:sz w:val="24"/>
          <w:szCs w:val="24"/>
        </w:rPr>
        <w:t xml:space="preserve">para determinar </w:t>
      </w:r>
      <w:r w:rsidR="0042685E">
        <w:rPr>
          <w:rFonts w:ascii="Arial" w:hAnsi="Arial" w:cs="Arial"/>
          <w:bCs/>
          <w:sz w:val="24"/>
          <w:szCs w:val="24"/>
        </w:rPr>
        <w:t xml:space="preserve">los lineamientos que se siguieron </w:t>
      </w:r>
      <w:r w:rsidR="00F71764">
        <w:rPr>
          <w:rFonts w:ascii="Arial" w:hAnsi="Arial" w:cs="Arial"/>
          <w:bCs/>
          <w:sz w:val="24"/>
          <w:szCs w:val="24"/>
        </w:rPr>
        <w:t xml:space="preserve">para resolver respecto </w:t>
      </w:r>
      <w:r w:rsidR="0026304F">
        <w:rPr>
          <w:rFonts w:ascii="Arial" w:hAnsi="Arial" w:cs="Arial"/>
          <w:bCs/>
          <w:sz w:val="24"/>
          <w:szCs w:val="24"/>
        </w:rPr>
        <w:t xml:space="preserve">a no otorgarle el pago de los quinquenios </w:t>
      </w:r>
      <w:r w:rsidR="00176F6D">
        <w:rPr>
          <w:rFonts w:ascii="Arial" w:hAnsi="Arial" w:cs="Arial"/>
          <w:bCs/>
          <w:sz w:val="24"/>
          <w:szCs w:val="24"/>
        </w:rPr>
        <w:t>a los</w:t>
      </w:r>
      <w:r w:rsidR="007564FC">
        <w:rPr>
          <w:rFonts w:ascii="Arial" w:hAnsi="Arial" w:cs="Arial"/>
          <w:bCs/>
          <w:sz w:val="24"/>
          <w:szCs w:val="24"/>
        </w:rPr>
        <w:t xml:space="preserve"> que dice</w:t>
      </w:r>
      <w:r w:rsidR="0026304F">
        <w:rPr>
          <w:rFonts w:ascii="Arial" w:hAnsi="Arial" w:cs="Arial"/>
          <w:bCs/>
          <w:sz w:val="24"/>
          <w:szCs w:val="24"/>
        </w:rPr>
        <w:t xml:space="preserve"> tiene derecho</w:t>
      </w:r>
      <w:r w:rsidR="00C013CA">
        <w:rPr>
          <w:rFonts w:ascii="Arial" w:hAnsi="Arial" w:cs="Arial"/>
          <w:bCs/>
          <w:sz w:val="24"/>
          <w:szCs w:val="24"/>
        </w:rPr>
        <w:t>. A</w:t>
      </w:r>
      <w:r w:rsidR="00B6004F">
        <w:rPr>
          <w:rFonts w:ascii="Arial" w:hAnsi="Arial" w:cs="Arial"/>
          <w:bCs/>
          <w:sz w:val="24"/>
          <w:szCs w:val="24"/>
        </w:rPr>
        <w:t xml:space="preserve">grega, </w:t>
      </w:r>
      <w:r w:rsidR="0015007D">
        <w:rPr>
          <w:rFonts w:ascii="Arial" w:hAnsi="Arial" w:cs="Arial"/>
          <w:bCs/>
          <w:sz w:val="24"/>
          <w:szCs w:val="24"/>
        </w:rPr>
        <w:t xml:space="preserve">que contrario a lo señalado </w:t>
      </w:r>
      <w:r w:rsidR="00EB44DF">
        <w:rPr>
          <w:rFonts w:ascii="Arial" w:hAnsi="Arial" w:cs="Arial"/>
          <w:bCs/>
          <w:sz w:val="24"/>
          <w:szCs w:val="24"/>
        </w:rPr>
        <w:t>por la autoridad demandada</w:t>
      </w:r>
      <w:r w:rsidR="00EE6E44">
        <w:rPr>
          <w:rFonts w:ascii="Arial" w:hAnsi="Arial" w:cs="Arial"/>
          <w:bCs/>
          <w:sz w:val="24"/>
          <w:szCs w:val="24"/>
        </w:rPr>
        <w:t xml:space="preserve">, esta si resulta competente para atender lo solicitado por el actor </w:t>
      </w:r>
      <w:r w:rsidR="00A47456">
        <w:rPr>
          <w:rFonts w:ascii="Arial" w:hAnsi="Arial" w:cs="Arial"/>
          <w:bCs/>
          <w:sz w:val="24"/>
          <w:szCs w:val="24"/>
        </w:rPr>
        <w:t xml:space="preserve">en su escrito de dos de diciembre de dos mil diecinueve </w:t>
      </w:r>
      <w:r w:rsidR="00234AD4">
        <w:rPr>
          <w:rFonts w:ascii="Arial" w:hAnsi="Arial" w:cs="Arial"/>
          <w:bCs/>
          <w:sz w:val="24"/>
          <w:szCs w:val="24"/>
        </w:rPr>
        <w:t xml:space="preserve">y realizar los pagos </w:t>
      </w:r>
      <w:r w:rsidR="00FC6012">
        <w:rPr>
          <w:rFonts w:ascii="Arial" w:hAnsi="Arial" w:cs="Arial"/>
          <w:bCs/>
          <w:sz w:val="24"/>
          <w:szCs w:val="24"/>
        </w:rPr>
        <w:t>correspondientes</w:t>
      </w:r>
      <w:r w:rsidR="00176F6D">
        <w:rPr>
          <w:rFonts w:ascii="Arial" w:hAnsi="Arial" w:cs="Arial"/>
          <w:bCs/>
          <w:sz w:val="24"/>
          <w:szCs w:val="24"/>
        </w:rPr>
        <w:t xml:space="preserve"> al ser la Fiscalía General del Estado </w:t>
      </w:r>
      <w:r w:rsidR="006C3D00">
        <w:rPr>
          <w:rFonts w:ascii="Arial" w:hAnsi="Arial" w:cs="Arial"/>
          <w:bCs/>
          <w:sz w:val="24"/>
          <w:szCs w:val="24"/>
        </w:rPr>
        <w:t xml:space="preserve">un organismo público autónomo </w:t>
      </w:r>
      <w:r w:rsidR="004178A6">
        <w:rPr>
          <w:rFonts w:ascii="Arial" w:hAnsi="Arial" w:cs="Arial"/>
          <w:bCs/>
          <w:sz w:val="24"/>
          <w:szCs w:val="24"/>
        </w:rPr>
        <w:t>dotado de autonomía constitucional, administrativa, presupuestal, financiera y operativa</w:t>
      </w:r>
      <w:r w:rsidR="00CE1DC5">
        <w:rPr>
          <w:rFonts w:ascii="Arial" w:hAnsi="Arial" w:cs="Arial"/>
          <w:bCs/>
          <w:sz w:val="24"/>
          <w:szCs w:val="24"/>
        </w:rPr>
        <w:t>, con personalidad jurídica y patrimonio propios</w:t>
      </w:r>
      <w:r w:rsidR="00195DB3">
        <w:rPr>
          <w:rFonts w:ascii="Arial" w:hAnsi="Arial" w:cs="Arial"/>
          <w:bCs/>
          <w:sz w:val="24"/>
          <w:szCs w:val="24"/>
        </w:rPr>
        <w:t xml:space="preserve">. </w:t>
      </w:r>
    </w:p>
    <w:p w14:paraId="2FA57821" w14:textId="4D6F7FAE" w:rsidR="00195DB3" w:rsidRDefault="00195DB3"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En ese sentido, </w:t>
      </w:r>
      <w:r w:rsidR="00302AAB">
        <w:rPr>
          <w:rFonts w:ascii="Arial" w:hAnsi="Arial" w:cs="Arial"/>
          <w:bCs/>
          <w:sz w:val="24"/>
          <w:szCs w:val="24"/>
        </w:rPr>
        <w:t>procede analizar</w:t>
      </w:r>
      <w:r w:rsidR="00DC6586">
        <w:rPr>
          <w:rFonts w:ascii="Arial" w:hAnsi="Arial" w:cs="Arial"/>
          <w:bCs/>
          <w:sz w:val="24"/>
          <w:szCs w:val="24"/>
        </w:rPr>
        <w:t xml:space="preserve"> el acto impugnado consistente en el oficio número </w:t>
      </w:r>
      <w:r w:rsidR="00240EC5">
        <w:rPr>
          <w:rFonts w:ascii="Arial" w:eastAsia="Times New Roman" w:hAnsi="Arial" w:cs="Arial"/>
          <w:bCs/>
          <w:iCs/>
          <w:caps/>
          <w:kern w:val="2"/>
          <w:sz w:val="21"/>
          <w:szCs w:val="21"/>
          <w:lang w:val="es-ES_tradnl" w:eastAsia="es-ES"/>
        </w:rPr>
        <w:t>**********</w:t>
      </w:r>
      <w:r w:rsidR="00292EC1">
        <w:rPr>
          <w:rFonts w:ascii="Arial" w:hAnsi="Arial" w:cs="Arial"/>
          <w:bCs/>
          <w:sz w:val="24"/>
          <w:szCs w:val="24"/>
        </w:rPr>
        <w:t xml:space="preserve">, de veintiuno de enero de dos mil veinte, </w:t>
      </w:r>
      <w:r w:rsidR="004D0A29">
        <w:rPr>
          <w:rFonts w:ascii="Arial" w:hAnsi="Arial" w:cs="Arial"/>
          <w:bCs/>
          <w:sz w:val="24"/>
          <w:szCs w:val="24"/>
        </w:rPr>
        <w:t xml:space="preserve">en el que </w:t>
      </w:r>
      <w:r w:rsidR="00BE1D6C">
        <w:rPr>
          <w:rFonts w:ascii="Arial" w:hAnsi="Arial" w:cs="Arial"/>
          <w:bCs/>
          <w:sz w:val="24"/>
          <w:szCs w:val="24"/>
        </w:rPr>
        <w:t>la autoridad demandada indicó:</w:t>
      </w:r>
    </w:p>
    <w:p w14:paraId="29576E2F" w14:textId="1542720D" w:rsidR="00C92E88" w:rsidRPr="00AB53FF" w:rsidRDefault="00BE1D6C" w:rsidP="00AB53FF">
      <w:pPr>
        <w:spacing w:line="360" w:lineRule="auto"/>
        <w:ind w:right="51" w:firstLine="567"/>
        <w:jc w:val="both"/>
        <w:rPr>
          <w:rFonts w:ascii="Arial" w:hAnsi="Arial" w:cs="Arial"/>
          <w:bCs/>
          <w:i/>
          <w:iCs/>
          <w:sz w:val="24"/>
          <w:szCs w:val="24"/>
        </w:rPr>
      </w:pPr>
      <w:r>
        <w:rPr>
          <w:rFonts w:ascii="Arial" w:hAnsi="Arial" w:cs="Arial"/>
          <w:bCs/>
          <w:sz w:val="24"/>
          <w:szCs w:val="24"/>
        </w:rPr>
        <w:t>“</w:t>
      </w:r>
      <w:r w:rsidR="00AB53FF">
        <w:rPr>
          <w:rFonts w:ascii="Arial" w:hAnsi="Arial" w:cs="Arial"/>
          <w:bCs/>
          <w:sz w:val="24"/>
          <w:szCs w:val="24"/>
        </w:rPr>
        <w:t xml:space="preserve">… </w:t>
      </w:r>
      <w:r>
        <w:rPr>
          <w:rFonts w:ascii="Arial" w:hAnsi="Arial" w:cs="Arial"/>
          <w:bCs/>
          <w:i/>
          <w:iCs/>
          <w:sz w:val="24"/>
          <w:szCs w:val="24"/>
        </w:rPr>
        <w:t xml:space="preserve">es importante indicar que mediante decreto 1263 publicado en el Periódico </w:t>
      </w:r>
      <w:r w:rsidR="006371D8">
        <w:rPr>
          <w:rFonts w:ascii="Arial" w:hAnsi="Arial" w:cs="Arial"/>
          <w:bCs/>
          <w:i/>
          <w:iCs/>
          <w:sz w:val="24"/>
          <w:szCs w:val="24"/>
        </w:rPr>
        <w:t xml:space="preserve">Oficial del Estado el 30 de junio de 2015 se derogó y reformaron </w:t>
      </w:r>
      <w:r w:rsidR="002A41BF">
        <w:rPr>
          <w:rFonts w:ascii="Arial" w:hAnsi="Arial" w:cs="Arial"/>
          <w:bCs/>
          <w:i/>
          <w:iCs/>
          <w:sz w:val="24"/>
          <w:szCs w:val="24"/>
        </w:rPr>
        <w:t>diversas disposiciones de la Constitución Política del Estado Libre y Soberano de Oaxaca</w:t>
      </w:r>
      <w:r w:rsidR="00CD05DE">
        <w:rPr>
          <w:rFonts w:ascii="Arial" w:hAnsi="Arial" w:cs="Arial"/>
          <w:bCs/>
          <w:i/>
          <w:iCs/>
          <w:sz w:val="24"/>
          <w:szCs w:val="24"/>
        </w:rPr>
        <w:t xml:space="preserve">, en materia de Derechos humanos, Transparencia, </w:t>
      </w:r>
      <w:r w:rsidR="006700C1">
        <w:rPr>
          <w:rFonts w:ascii="Arial" w:hAnsi="Arial" w:cs="Arial"/>
          <w:bCs/>
          <w:i/>
          <w:iCs/>
          <w:sz w:val="24"/>
          <w:szCs w:val="24"/>
        </w:rPr>
        <w:t>Procuración de Justicia</w:t>
      </w:r>
      <w:r w:rsidR="009E0306">
        <w:rPr>
          <w:rFonts w:ascii="Arial" w:hAnsi="Arial" w:cs="Arial"/>
          <w:bCs/>
          <w:i/>
          <w:iCs/>
          <w:sz w:val="24"/>
          <w:szCs w:val="24"/>
        </w:rPr>
        <w:t xml:space="preserve">, Político Electoral y Combate a la Corrupción, mismas que entraron en </w:t>
      </w:r>
      <w:r w:rsidR="009E0306">
        <w:rPr>
          <w:rFonts w:ascii="Arial" w:hAnsi="Arial" w:cs="Arial"/>
          <w:bCs/>
          <w:i/>
          <w:iCs/>
          <w:sz w:val="24"/>
          <w:szCs w:val="24"/>
        </w:rPr>
        <w:lastRenderedPageBreak/>
        <w:t xml:space="preserve">vigor </w:t>
      </w:r>
      <w:r w:rsidR="00725DCF">
        <w:rPr>
          <w:rFonts w:ascii="Arial" w:hAnsi="Arial" w:cs="Arial"/>
          <w:bCs/>
          <w:i/>
          <w:iCs/>
          <w:sz w:val="24"/>
          <w:szCs w:val="24"/>
        </w:rPr>
        <w:t xml:space="preserve">el 01 de julio de 2015. En atención a esa reforma se estableció que la Fiscalía </w:t>
      </w:r>
      <w:r w:rsidR="008330C1">
        <w:rPr>
          <w:rFonts w:ascii="Arial" w:hAnsi="Arial" w:cs="Arial"/>
          <w:bCs/>
          <w:i/>
          <w:iCs/>
          <w:sz w:val="24"/>
          <w:szCs w:val="24"/>
        </w:rPr>
        <w:t xml:space="preserve">General del Estado de Oaxaca es un Organismo Constitucional Autónomo </w:t>
      </w:r>
      <w:r w:rsidR="00FD7737">
        <w:rPr>
          <w:rFonts w:ascii="Arial" w:hAnsi="Arial" w:cs="Arial"/>
          <w:bCs/>
          <w:i/>
          <w:iCs/>
          <w:sz w:val="24"/>
          <w:szCs w:val="24"/>
        </w:rPr>
        <w:t xml:space="preserve">y por lo tanto no le es aplicable el artículo 34 bis de la Ley del </w:t>
      </w:r>
      <w:r w:rsidR="00CF3654">
        <w:rPr>
          <w:rFonts w:ascii="Arial" w:hAnsi="Arial" w:cs="Arial"/>
          <w:bCs/>
          <w:i/>
          <w:iCs/>
          <w:sz w:val="24"/>
          <w:szCs w:val="24"/>
        </w:rPr>
        <w:t xml:space="preserve">Servicio Civil para </w:t>
      </w:r>
      <w:proofErr w:type="spellStart"/>
      <w:r w:rsidR="00CF3654">
        <w:rPr>
          <w:rFonts w:ascii="Arial" w:hAnsi="Arial" w:cs="Arial"/>
          <w:bCs/>
          <w:i/>
          <w:iCs/>
          <w:sz w:val="24"/>
          <w:szCs w:val="24"/>
        </w:rPr>
        <w:t>lo</w:t>
      </w:r>
      <w:proofErr w:type="spellEnd"/>
      <w:r w:rsidR="00CF3654">
        <w:rPr>
          <w:rFonts w:ascii="Arial" w:hAnsi="Arial" w:cs="Arial"/>
          <w:bCs/>
          <w:i/>
          <w:iCs/>
          <w:sz w:val="24"/>
          <w:szCs w:val="24"/>
        </w:rPr>
        <w:t xml:space="preserve"> empleados del Gobierno del Estado… </w:t>
      </w:r>
      <w:r w:rsidR="00AB53FF">
        <w:rPr>
          <w:rFonts w:ascii="Arial" w:hAnsi="Arial" w:cs="Arial"/>
          <w:bCs/>
          <w:i/>
          <w:iCs/>
          <w:sz w:val="24"/>
          <w:szCs w:val="24"/>
        </w:rPr>
        <w:t>“</w:t>
      </w:r>
    </w:p>
    <w:p w14:paraId="03ABFF7B" w14:textId="01E3B38D" w:rsidR="00EF4663" w:rsidRDefault="00AB53FF" w:rsidP="00EF4663">
      <w:pPr>
        <w:spacing w:line="360" w:lineRule="auto"/>
        <w:ind w:right="51" w:firstLine="567"/>
        <w:jc w:val="both"/>
        <w:rPr>
          <w:rFonts w:ascii="Arial" w:hAnsi="Arial" w:cs="Arial"/>
          <w:bCs/>
          <w:sz w:val="24"/>
          <w:szCs w:val="24"/>
        </w:rPr>
      </w:pPr>
      <w:r>
        <w:rPr>
          <w:rFonts w:ascii="Arial" w:hAnsi="Arial" w:cs="Arial"/>
          <w:bCs/>
          <w:sz w:val="24"/>
          <w:szCs w:val="24"/>
        </w:rPr>
        <w:t>De lo anterior</w:t>
      </w:r>
      <w:r w:rsidR="00D222B0">
        <w:rPr>
          <w:rFonts w:ascii="Arial" w:hAnsi="Arial" w:cs="Arial"/>
          <w:bCs/>
          <w:sz w:val="24"/>
          <w:szCs w:val="24"/>
        </w:rPr>
        <w:t xml:space="preserve">, </w:t>
      </w:r>
      <w:r>
        <w:rPr>
          <w:rFonts w:ascii="Arial" w:hAnsi="Arial" w:cs="Arial"/>
          <w:bCs/>
          <w:sz w:val="24"/>
          <w:szCs w:val="24"/>
        </w:rPr>
        <w:t>la</w:t>
      </w:r>
      <w:r w:rsidR="00834DC0">
        <w:rPr>
          <w:rFonts w:ascii="Arial" w:hAnsi="Arial" w:cs="Arial"/>
          <w:bCs/>
          <w:sz w:val="24"/>
          <w:szCs w:val="24"/>
        </w:rPr>
        <w:t xml:space="preserve"> autoridad </w:t>
      </w:r>
      <w:r>
        <w:rPr>
          <w:rFonts w:ascii="Arial" w:hAnsi="Arial" w:cs="Arial"/>
          <w:bCs/>
          <w:sz w:val="24"/>
          <w:szCs w:val="24"/>
        </w:rPr>
        <w:t>argumenta</w:t>
      </w:r>
      <w:r w:rsidR="00A072D9">
        <w:rPr>
          <w:rFonts w:ascii="Arial" w:hAnsi="Arial" w:cs="Arial"/>
          <w:bCs/>
          <w:sz w:val="24"/>
          <w:szCs w:val="24"/>
        </w:rPr>
        <w:t xml:space="preserve"> </w:t>
      </w:r>
      <w:r w:rsidR="00104118">
        <w:rPr>
          <w:rFonts w:ascii="Arial" w:hAnsi="Arial" w:cs="Arial"/>
          <w:bCs/>
          <w:sz w:val="24"/>
          <w:szCs w:val="24"/>
        </w:rPr>
        <w:t>que</w:t>
      </w:r>
      <w:r w:rsidR="0016201D">
        <w:rPr>
          <w:rFonts w:ascii="Arial" w:hAnsi="Arial" w:cs="Arial"/>
          <w:bCs/>
          <w:sz w:val="24"/>
          <w:szCs w:val="24"/>
        </w:rPr>
        <w:t xml:space="preserve"> a</w:t>
      </w:r>
      <w:r w:rsidR="00A072D9">
        <w:rPr>
          <w:rFonts w:ascii="Arial" w:hAnsi="Arial" w:cs="Arial"/>
          <w:bCs/>
          <w:sz w:val="24"/>
          <w:szCs w:val="24"/>
        </w:rPr>
        <w:t xml:space="preserve"> la Fiscalía General del Estado</w:t>
      </w:r>
      <w:r w:rsidR="00510DF8">
        <w:rPr>
          <w:rFonts w:ascii="Arial" w:hAnsi="Arial" w:cs="Arial"/>
          <w:bCs/>
          <w:sz w:val="24"/>
          <w:szCs w:val="24"/>
        </w:rPr>
        <w:t xml:space="preserve"> </w:t>
      </w:r>
      <w:r w:rsidR="00A072D9">
        <w:rPr>
          <w:rFonts w:ascii="Arial" w:hAnsi="Arial" w:cs="Arial"/>
          <w:bCs/>
          <w:sz w:val="24"/>
          <w:szCs w:val="24"/>
        </w:rPr>
        <w:t>no le es aplicable</w:t>
      </w:r>
      <w:r w:rsidR="00834DC0">
        <w:rPr>
          <w:rFonts w:ascii="Arial" w:hAnsi="Arial" w:cs="Arial"/>
          <w:bCs/>
          <w:sz w:val="24"/>
          <w:szCs w:val="24"/>
        </w:rPr>
        <w:t xml:space="preserve"> el artículo 34 bis de la Ley del Servicio </w:t>
      </w:r>
      <w:r w:rsidR="00627EB7">
        <w:rPr>
          <w:rFonts w:ascii="Arial" w:hAnsi="Arial" w:cs="Arial"/>
          <w:bCs/>
          <w:sz w:val="24"/>
          <w:szCs w:val="24"/>
        </w:rPr>
        <w:t xml:space="preserve">Civil para los Empleados del Gobierno del Estado, </w:t>
      </w:r>
      <w:r w:rsidR="00F35CDF">
        <w:rPr>
          <w:rFonts w:ascii="Arial" w:hAnsi="Arial" w:cs="Arial"/>
          <w:bCs/>
          <w:sz w:val="24"/>
          <w:szCs w:val="24"/>
        </w:rPr>
        <w:t>ya que</w:t>
      </w:r>
      <w:r w:rsidR="00520660">
        <w:rPr>
          <w:rFonts w:ascii="Arial" w:hAnsi="Arial" w:cs="Arial"/>
          <w:bCs/>
          <w:sz w:val="24"/>
          <w:szCs w:val="24"/>
        </w:rPr>
        <w:t xml:space="preserve"> esa Ley</w:t>
      </w:r>
      <w:r w:rsidR="00A072D9">
        <w:rPr>
          <w:rFonts w:ascii="Arial" w:hAnsi="Arial" w:cs="Arial"/>
          <w:bCs/>
          <w:sz w:val="24"/>
          <w:szCs w:val="24"/>
        </w:rPr>
        <w:t xml:space="preserve"> en su artículo 1</w:t>
      </w:r>
      <w:r w:rsidR="00A568FC">
        <w:rPr>
          <w:rFonts w:ascii="Arial" w:hAnsi="Arial" w:cs="Arial"/>
          <w:bCs/>
          <w:sz w:val="24"/>
          <w:szCs w:val="24"/>
        </w:rPr>
        <w:t xml:space="preserve"> señala</w:t>
      </w:r>
      <w:r w:rsidR="00D26602">
        <w:rPr>
          <w:rFonts w:ascii="Arial" w:hAnsi="Arial" w:cs="Arial"/>
          <w:bCs/>
          <w:sz w:val="24"/>
          <w:szCs w:val="24"/>
        </w:rPr>
        <w:t xml:space="preserve"> que será </w:t>
      </w:r>
      <w:r w:rsidR="00D26602" w:rsidRPr="00D26602">
        <w:rPr>
          <w:rFonts w:ascii="Arial" w:hAnsi="Arial" w:cs="Arial"/>
          <w:bCs/>
          <w:sz w:val="24"/>
          <w:szCs w:val="24"/>
        </w:rPr>
        <w:t>de observancia general para todas las autoridades y funcionarios integrantes de los Poderes Legislativo, Ejecutivo y Judicial del Estado de Oaxaca</w:t>
      </w:r>
      <w:r w:rsidR="00A64AA4">
        <w:rPr>
          <w:rFonts w:ascii="Arial" w:hAnsi="Arial" w:cs="Arial"/>
          <w:bCs/>
          <w:sz w:val="24"/>
          <w:szCs w:val="24"/>
        </w:rPr>
        <w:t xml:space="preserve">, pero, la Fiscalía General del Estado </w:t>
      </w:r>
      <w:r w:rsidR="00EF4663">
        <w:rPr>
          <w:rFonts w:ascii="Arial" w:hAnsi="Arial" w:cs="Arial"/>
          <w:bCs/>
          <w:sz w:val="24"/>
          <w:szCs w:val="24"/>
        </w:rPr>
        <w:t>no forma parte de esos poderes al ser u</w:t>
      </w:r>
      <w:r w:rsidR="00DF769B">
        <w:rPr>
          <w:rFonts w:ascii="Arial" w:hAnsi="Arial" w:cs="Arial"/>
          <w:bCs/>
          <w:sz w:val="24"/>
          <w:szCs w:val="24"/>
        </w:rPr>
        <w:t>n O</w:t>
      </w:r>
      <w:r w:rsidR="00EF4663">
        <w:rPr>
          <w:rFonts w:ascii="Arial" w:hAnsi="Arial" w:cs="Arial"/>
          <w:bCs/>
          <w:sz w:val="24"/>
          <w:szCs w:val="24"/>
        </w:rPr>
        <w:t xml:space="preserve">rganismo </w:t>
      </w:r>
      <w:r w:rsidR="00DF769B">
        <w:rPr>
          <w:rFonts w:ascii="Arial" w:hAnsi="Arial" w:cs="Arial"/>
          <w:bCs/>
          <w:sz w:val="24"/>
          <w:szCs w:val="24"/>
        </w:rPr>
        <w:t>C</w:t>
      </w:r>
      <w:r w:rsidR="00EF4663">
        <w:rPr>
          <w:rFonts w:ascii="Arial" w:hAnsi="Arial" w:cs="Arial"/>
          <w:bCs/>
          <w:sz w:val="24"/>
          <w:szCs w:val="24"/>
        </w:rPr>
        <w:t xml:space="preserve">onstitucional </w:t>
      </w:r>
      <w:r w:rsidR="00DF769B">
        <w:rPr>
          <w:rFonts w:ascii="Arial" w:hAnsi="Arial" w:cs="Arial"/>
          <w:bCs/>
          <w:sz w:val="24"/>
          <w:szCs w:val="24"/>
        </w:rPr>
        <w:t>A</w:t>
      </w:r>
      <w:r w:rsidR="00EF4663">
        <w:rPr>
          <w:rFonts w:ascii="Arial" w:hAnsi="Arial" w:cs="Arial"/>
          <w:bCs/>
          <w:sz w:val="24"/>
          <w:szCs w:val="24"/>
        </w:rPr>
        <w:t xml:space="preserve">utónomo. </w:t>
      </w:r>
    </w:p>
    <w:p w14:paraId="53BD0083" w14:textId="624F1E49" w:rsidR="00E32B77" w:rsidRDefault="00DF769B" w:rsidP="001249E6">
      <w:pPr>
        <w:spacing w:line="360" w:lineRule="auto"/>
        <w:ind w:right="51" w:firstLine="567"/>
        <w:jc w:val="both"/>
        <w:rPr>
          <w:rFonts w:ascii="Arial" w:hAnsi="Arial" w:cs="Arial"/>
          <w:bCs/>
          <w:sz w:val="24"/>
          <w:szCs w:val="24"/>
        </w:rPr>
      </w:pPr>
      <w:r>
        <w:rPr>
          <w:rFonts w:ascii="Arial" w:hAnsi="Arial" w:cs="Arial"/>
          <w:bCs/>
          <w:sz w:val="24"/>
          <w:szCs w:val="24"/>
        </w:rPr>
        <w:t xml:space="preserve">Ello, en razón de que </w:t>
      </w:r>
      <w:r w:rsidR="002932BE">
        <w:rPr>
          <w:rFonts w:ascii="Arial" w:hAnsi="Arial" w:cs="Arial"/>
          <w:bCs/>
          <w:sz w:val="24"/>
          <w:szCs w:val="24"/>
        </w:rPr>
        <w:t>el treinta de junio de dos mil quince, se publicó</w:t>
      </w:r>
      <w:r w:rsidR="00E67E4B">
        <w:rPr>
          <w:rFonts w:ascii="Arial" w:hAnsi="Arial" w:cs="Arial"/>
          <w:bCs/>
          <w:sz w:val="24"/>
          <w:szCs w:val="24"/>
        </w:rPr>
        <w:t xml:space="preserve"> en el Periódico Oficial del Estado</w:t>
      </w:r>
      <w:r w:rsidR="007C7F45">
        <w:rPr>
          <w:rFonts w:ascii="Arial" w:hAnsi="Arial" w:cs="Arial"/>
          <w:bCs/>
          <w:sz w:val="24"/>
          <w:szCs w:val="24"/>
        </w:rPr>
        <w:t xml:space="preserve"> el</w:t>
      </w:r>
      <w:r w:rsidR="00A86021">
        <w:rPr>
          <w:rFonts w:ascii="Arial" w:hAnsi="Arial" w:cs="Arial"/>
          <w:bCs/>
          <w:sz w:val="24"/>
          <w:szCs w:val="24"/>
        </w:rPr>
        <w:t xml:space="preserve"> decreto </w:t>
      </w:r>
      <w:r w:rsidR="008137AD">
        <w:rPr>
          <w:rFonts w:ascii="Arial" w:hAnsi="Arial" w:cs="Arial"/>
          <w:bCs/>
          <w:sz w:val="24"/>
          <w:szCs w:val="24"/>
        </w:rPr>
        <w:t xml:space="preserve">número </w:t>
      </w:r>
      <w:r w:rsidR="00A86021">
        <w:rPr>
          <w:rFonts w:ascii="Arial" w:hAnsi="Arial" w:cs="Arial"/>
          <w:bCs/>
          <w:sz w:val="24"/>
          <w:szCs w:val="24"/>
        </w:rPr>
        <w:t>1263</w:t>
      </w:r>
      <w:r w:rsidR="00C576EE">
        <w:rPr>
          <w:rFonts w:ascii="Arial" w:hAnsi="Arial" w:cs="Arial"/>
          <w:bCs/>
          <w:sz w:val="24"/>
          <w:szCs w:val="24"/>
        </w:rPr>
        <w:t>,</w:t>
      </w:r>
      <w:r w:rsidR="00A86021">
        <w:rPr>
          <w:rFonts w:ascii="Arial" w:hAnsi="Arial" w:cs="Arial"/>
          <w:bCs/>
          <w:sz w:val="24"/>
          <w:szCs w:val="24"/>
        </w:rPr>
        <w:t xml:space="preserve"> </w:t>
      </w:r>
      <w:r w:rsidR="00C576EE">
        <w:rPr>
          <w:rFonts w:ascii="Arial" w:hAnsi="Arial" w:cs="Arial"/>
          <w:bCs/>
          <w:sz w:val="24"/>
          <w:szCs w:val="24"/>
        </w:rPr>
        <w:t xml:space="preserve">por </w:t>
      </w:r>
      <w:r w:rsidR="00276D4F">
        <w:rPr>
          <w:rFonts w:ascii="Arial" w:hAnsi="Arial" w:cs="Arial"/>
          <w:bCs/>
          <w:sz w:val="24"/>
          <w:szCs w:val="24"/>
        </w:rPr>
        <w:t>medio d</w:t>
      </w:r>
      <w:r w:rsidR="00C576EE">
        <w:rPr>
          <w:rFonts w:ascii="Arial" w:hAnsi="Arial" w:cs="Arial"/>
          <w:bCs/>
          <w:sz w:val="24"/>
          <w:szCs w:val="24"/>
        </w:rPr>
        <w:t xml:space="preserve">el cual se derogaron </w:t>
      </w:r>
      <w:r w:rsidR="00A86021">
        <w:rPr>
          <w:rFonts w:ascii="Arial" w:hAnsi="Arial" w:cs="Arial"/>
          <w:bCs/>
          <w:sz w:val="24"/>
          <w:szCs w:val="24"/>
        </w:rPr>
        <w:t xml:space="preserve">y reformaron diversas disposiciones de la Constitución Política del Estado Libre y Soberano de Oaxaca, en materia de Derechos </w:t>
      </w:r>
      <w:r w:rsidR="00276D4F">
        <w:rPr>
          <w:rFonts w:ascii="Arial" w:hAnsi="Arial" w:cs="Arial"/>
          <w:bCs/>
          <w:sz w:val="24"/>
          <w:szCs w:val="24"/>
        </w:rPr>
        <w:t>H</w:t>
      </w:r>
      <w:r w:rsidR="00A86021">
        <w:rPr>
          <w:rFonts w:ascii="Arial" w:hAnsi="Arial" w:cs="Arial"/>
          <w:bCs/>
          <w:sz w:val="24"/>
          <w:szCs w:val="24"/>
        </w:rPr>
        <w:t xml:space="preserve">umanos, Transparencia, Procuración de Justicia, Político Electoral y Combate a la Corrupción, </w:t>
      </w:r>
      <w:r w:rsidR="00C576EE">
        <w:rPr>
          <w:rFonts w:ascii="Arial" w:hAnsi="Arial" w:cs="Arial"/>
          <w:bCs/>
          <w:sz w:val="24"/>
          <w:szCs w:val="24"/>
        </w:rPr>
        <w:t>reforma</w:t>
      </w:r>
      <w:r w:rsidR="00A86021">
        <w:rPr>
          <w:rFonts w:ascii="Arial" w:hAnsi="Arial" w:cs="Arial"/>
          <w:bCs/>
          <w:sz w:val="24"/>
          <w:szCs w:val="24"/>
        </w:rPr>
        <w:t xml:space="preserve"> </w:t>
      </w:r>
      <w:r w:rsidR="00C576EE">
        <w:rPr>
          <w:rFonts w:ascii="Arial" w:hAnsi="Arial" w:cs="Arial"/>
          <w:bCs/>
          <w:sz w:val="24"/>
          <w:szCs w:val="24"/>
        </w:rPr>
        <w:t xml:space="preserve">que entró </w:t>
      </w:r>
      <w:r w:rsidR="00A86021">
        <w:rPr>
          <w:rFonts w:ascii="Arial" w:hAnsi="Arial" w:cs="Arial"/>
          <w:bCs/>
          <w:sz w:val="24"/>
          <w:szCs w:val="24"/>
        </w:rPr>
        <w:t>en vigor el</w:t>
      </w:r>
      <w:r w:rsidR="00C576EE">
        <w:rPr>
          <w:rFonts w:ascii="Arial" w:hAnsi="Arial" w:cs="Arial"/>
          <w:bCs/>
          <w:sz w:val="24"/>
          <w:szCs w:val="24"/>
        </w:rPr>
        <w:t xml:space="preserve"> uno </w:t>
      </w:r>
      <w:r w:rsidR="00A86021">
        <w:rPr>
          <w:rFonts w:ascii="Arial" w:hAnsi="Arial" w:cs="Arial"/>
          <w:bCs/>
          <w:sz w:val="24"/>
          <w:szCs w:val="24"/>
        </w:rPr>
        <w:t>de julio de</w:t>
      </w:r>
      <w:r w:rsidR="00C576EE">
        <w:rPr>
          <w:rFonts w:ascii="Arial" w:hAnsi="Arial" w:cs="Arial"/>
          <w:bCs/>
          <w:sz w:val="24"/>
          <w:szCs w:val="24"/>
        </w:rPr>
        <w:t xml:space="preserve"> ese año. </w:t>
      </w:r>
    </w:p>
    <w:p w14:paraId="4A85A94C" w14:textId="3790A774" w:rsidR="001249E6" w:rsidRDefault="001249E6" w:rsidP="001249E6">
      <w:pPr>
        <w:spacing w:line="360" w:lineRule="auto"/>
        <w:ind w:right="51" w:firstLine="567"/>
        <w:jc w:val="both"/>
        <w:rPr>
          <w:rFonts w:ascii="Arial" w:hAnsi="Arial" w:cs="Arial"/>
          <w:bCs/>
          <w:sz w:val="24"/>
          <w:szCs w:val="24"/>
        </w:rPr>
      </w:pPr>
      <w:r>
        <w:rPr>
          <w:rFonts w:ascii="Arial" w:hAnsi="Arial" w:cs="Arial"/>
          <w:bCs/>
          <w:sz w:val="24"/>
          <w:szCs w:val="24"/>
        </w:rPr>
        <w:t>En esa reforma</w:t>
      </w:r>
      <w:r w:rsidR="00E135CB">
        <w:rPr>
          <w:rFonts w:ascii="Arial" w:hAnsi="Arial" w:cs="Arial"/>
          <w:bCs/>
          <w:sz w:val="24"/>
          <w:szCs w:val="24"/>
        </w:rPr>
        <w:t xml:space="preserve">, </w:t>
      </w:r>
      <w:r w:rsidR="00E67E4B">
        <w:rPr>
          <w:rFonts w:ascii="Arial" w:hAnsi="Arial" w:cs="Arial"/>
          <w:bCs/>
          <w:sz w:val="24"/>
          <w:szCs w:val="24"/>
        </w:rPr>
        <w:t xml:space="preserve">se </w:t>
      </w:r>
      <w:r w:rsidR="001941F5">
        <w:rPr>
          <w:rFonts w:ascii="Arial" w:hAnsi="Arial" w:cs="Arial"/>
          <w:bCs/>
          <w:sz w:val="24"/>
          <w:szCs w:val="24"/>
        </w:rPr>
        <w:t>adicionó</w:t>
      </w:r>
      <w:r w:rsidR="00276D4F">
        <w:rPr>
          <w:rFonts w:ascii="Arial" w:hAnsi="Arial" w:cs="Arial"/>
          <w:bCs/>
          <w:sz w:val="24"/>
          <w:szCs w:val="24"/>
        </w:rPr>
        <w:t xml:space="preserve"> a la Constitución Local</w:t>
      </w:r>
      <w:r w:rsidR="001941F5">
        <w:rPr>
          <w:rFonts w:ascii="Arial" w:hAnsi="Arial" w:cs="Arial"/>
          <w:bCs/>
          <w:sz w:val="24"/>
          <w:szCs w:val="24"/>
        </w:rPr>
        <w:t xml:space="preserve"> el </w:t>
      </w:r>
      <w:r w:rsidR="00E135CB">
        <w:rPr>
          <w:rFonts w:ascii="Arial" w:hAnsi="Arial" w:cs="Arial"/>
          <w:bCs/>
          <w:sz w:val="24"/>
          <w:szCs w:val="24"/>
        </w:rPr>
        <w:t xml:space="preserve">artículo 114 apartado </w:t>
      </w:r>
      <w:r w:rsidR="00A46849">
        <w:rPr>
          <w:rFonts w:ascii="Arial" w:hAnsi="Arial" w:cs="Arial"/>
          <w:bCs/>
          <w:sz w:val="24"/>
          <w:szCs w:val="24"/>
        </w:rPr>
        <w:t>D</w:t>
      </w:r>
      <w:r w:rsidR="00CE7EBB">
        <w:rPr>
          <w:rFonts w:ascii="Arial" w:hAnsi="Arial" w:cs="Arial"/>
          <w:bCs/>
          <w:sz w:val="24"/>
          <w:szCs w:val="24"/>
        </w:rPr>
        <w:t xml:space="preserve">, extinguiendo de esta manera a la entonces </w:t>
      </w:r>
      <w:r w:rsidR="002B4469">
        <w:rPr>
          <w:rFonts w:ascii="Arial" w:hAnsi="Arial" w:cs="Arial"/>
          <w:bCs/>
          <w:sz w:val="24"/>
          <w:szCs w:val="24"/>
        </w:rPr>
        <w:t>Procuraduría</w:t>
      </w:r>
      <w:r w:rsidR="00CE7EBB">
        <w:rPr>
          <w:rFonts w:ascii="Arial" w:hAnsi="Arial" w:cs="Arial"/>
          <w:bCs/>
          <w:sz w:val="24"/>
          <w:szCs w:val="24"/>
        </w:rPr>
        <w:t xml:space="preserve"> General de Justicia del Estado </w:t>
      </w:r>
      <w:r w:rsidR="002B4469">
        <w:rPr>
          <w:rFonts w:ascii="Arial" w:hAnsi="Arial" w:cs="Arial"/>
          <w:bCs/>
          <w:sz w:val="24"/>
          <w:szCs w:val="24"/>
        </w:rPr>
        <w:t>de Oaxaca y creando en su lugar a la Fiscalía General del Estado de Oaxaca, como un Organismo Constitucional Autónomo</w:t>
      </w:r>
      <w:r w:rsidR="00CA7543">
        <w:rPr>
          <w:rFonts w:ascii="Arial" w:hAnsi="Arial" w:cs="Arial"/>
          <w:bCs/>
          <w:sz w:val="24"/>
          <w:szCs w:val="24"/>
        </w:rPr>
        <w:t xml:space="preserve">, dotándolo de personalidad jurídica y patrimonio propio. </w:t>
      </w:r>
    </w:p>
    <w:p w14:paraId="43E1749D" w14:textId="7A148B7A" w:rsidR="0011401C" w:rsidRDefault="0011401C" w:rsidP="001249E6">
      <w:pPr>
        <w:spacing w:line="360" w:lineRule="auto"/>
        <w:ind w:right="51" w:firstLine="567"/>
        <w:jc w:val="both"/>
        <w:rPr>
          <w:rFonts w:ascii="Arial" w:hAnsi="Arial" w:cs="Arial"/>
          <w:bCs/>
          <w:sz w:val="24"/>
          <w:szCs w:val="24"/>
        </w:rPr>
      </w:pPr>
      <w:r>
        <w:rPr>
          <w:rFonts w:ascii="Arial" w:hAnsi="Arial" w:cs="Arial"/>
          <w:bCs/>
          <w:sz w:val="24"/>
          <w:szCs w:val="24"/>
        </w:rPr>
        <w:t xml:space="preserve">Además, en el artículo </w:t>
      </w:r>
      <w:r w:rsidR="002D03DE">
        <w:rPr>
          <w:rFonts w:ascii="Arial" w:hAnsi="Arial" w:cs="Arial"/>
          <w:bCs/>
          <w:sz w:val="24"/>
          <w:szCs w:val="24"/>
        </w:rPr>
        <w:t xml:space="preserve">transitorio </w:t>
      </w:r>
      <w:r w:rsidR="00C03812">
        <w:rPr>
          <w:rFonts w:ascii="Arial" w:hAnsi="Arial" w:cs="Arial"/>
          <w:bCs/>
          <w:sz w:val="24"/>
          <w:szCs w:val="24"/>
        </w:rPr>
        <w:t>sexto del decreto en cita, se estableció que la adición del artículo 114 apartado D de la Constitución Política del Estado Libre y Soberano de Oaxaca, entraría en vigor</w:t>
      </w:r>
      <w:r w:rsidR="00BC6E86">
        <w:rPr>
          <w:rFonts w:ascii="Arial" w:hAnsi="Arial" w:cs="Arial"/>
          <w:bCs/>
          <w:sz w:val="24"/>
          <w:szCs w:val="24"/>
        </w:rPr>
        <w:t xml:space="preserve"> simultáneamente con la entrada en vigor </w:t>
      </w:r>
      <w:r w:rsidR="003E56EA">
        <w:rPr>
          <w:rFonts w:ascii="Arial" w:hAnsi="Arial" w:cs="Arial"/>
          <w:bCs/>
          <w:sz w:val="24"/>
          <w:szCs w:val="24"/>
        </w:rPr>
        <w:t>de</w:t>
      </w:r>
      <w:r w:rsidR="00BC6E86">
        <w:rPr>
          <w:rFonts w:ascii="Arial" w:hAnsi="Arial" w:cs="Arial"/>
          <w:bCs/>
          <w:sz w:val="24"/>
          <w:szCs w:val="24"/>
        </w:rPr>
        <w:t xml:space="preserve"> la Ley Orgánica de la </w:t>
      </w:r>
      <w:r w:rsidR="003E56EA">
        <w:rPr>
          <w:rFonts w:ascii="Arial" w:hAnsi="Arial" w:cs="Arial"/>
          <w:bCs/>
          <w:sz w:val="24"/>
          <w:szCs w:val="24"/>
        </w:rPr>
        <w:t>Fiscalía</w:t>
      </w:r>
      <w:r w:rsidR="00BC6E86">
        <w:rPr>
          <w:rFonts w:ascii="Arial" w:hAnsi="Arial" w:cs="Arial"/>
          <w:bCs/>
          <w:sz w:val="24"/>
          <w:szCs w:val="24"/>
        </w:rPr>
        <w:t xml:space="preserve"> General del Estado</w:t>
      </w:r>
      <w:r w:rsidR="00021CF0">
        <w:rPr>
          <w:rFonts w:ascii="Arial" w:hAnsi="Arial" w:cs="Arial"/>
          <w:bCs/>
          <w:sz w:val="24"/>
          <w:szCs w:val="24"/>
        </w:rPr>
        <w:t>, la cual debería de publicarse dentro de los sesenta días hábiles posteriores a la publicación del decreto 1263.</w:t>
      </w:r>
    </w:p>
    <w:p w14:paraId="44B08B6F" w14:textId="3DD15148" w:rsidR="00BC589D" w:rsidRPr="00BC589D" w:rsidRDefault="00826CB7" w:rsidP="007B2D4D">
      <w:pPr>
        <w:spacing w:line="360" w:lineRule="auto"/>
        <w:ind w:right="51" w:firstLine="567"/>
        <w:jc w:val="both"/>
        <w:rPr>
          <w:rFonts w:ascii="Arial" w:hAnsi="Arial" w:cs="Arial"/>
          <w:bCs/>
          <w:sz w:val="24"/>
          <w:szCs w:val="24"/>
        </w:rPr>
      </w:pPr>
      <w:r>
        <w:rPr>
          <w:rFonts w:ascii="Arial" w:hAnsi="Arial" w:cs="Arial"/>
          <w:bCs/>
          <w:sz w:val="24"/>
          <w:szCs w:val="24"/>
        </w:rPr>
        <w:t>Es por ello</w:t>
      </w:r>
      <w:r w:rsidR="000A25C1">
        <w:rPr>
          <w:rFonts w:ascii="Arial" w:hAnsi="Arial" w:cs="Arial"/>
          <w:bCs/>
          <w:sz w:val="24"/>
          <w:szCs w:val="24"/>
        </w:rPr>
        <w:t xml:space="preserve">, </w:t>
      </w:r>
      <w:r>
        <w:rPr>
          <w:rFonts w:ascii="Arial" w:hAnsi="Arial" w:cs="Arial"/>
          <w:bCs/>
          <w:sz w:val="24"/>
          <w:szCs w:val="24"/>
        </w:rPr>
        <w:t xml:space="preserve">que </w:t>
      </w:r>
      <w:r w:rsidR="000C5B42">
        <w:rPr>
          <w:rFonts w:ascii="Arial" w:hAnsi="Arial" w:cs="Arial"/>
          <w:bCs/>
          <w:sz w:val="24"/>
          <w:szCs w:val="24"/>
        </w:rPr>
        <w:t xml:space="preserve">mediante decreto número </w:t>
      </w:r>
      <w:r w:rsidR="00AE4363">
        <w:rPr>
          <w:rFonts w:ascii="Arial" w:hAnsi="Arial" w:cs="Arial"/>
          <w:bCs/>
          <w:sz w:val="24"/>
          <w:szCs w:val="24"/>
        </w:rPr>
        <w:t xml:space="preserve">1326, publicado en el </w:t>
      </w:r>
      <w:r w:rsidR="008B370D">
        <w:rPr>
          <w:rFonts w:ascii="Arial" w:hAnsi="Arial" w:cs="Arial"/>
          <w:bCs/>
          <w:sz w:val="24"/>
          <w:szCs w:val="24"/>
        </w:rPr>
        <w:t xml:space="preserve">Extra del Periódico Oficial del Estado, el </w:t>
      </w:r>
      <w:r w:rsidR="00110415">
        <w:rPr>
          <w:rFonts w:ascii="Arial" w:hAnsi="Arial" w:cs="Arial"/>
          <w:bCs/>
          <w:sz w:val="24"/>
          <w:szCs w:val="24"/>
        </w:rPr>
        <w:t xml:space="preserve">seis de octubre de dos mil quince, </w:t>
      </w:r>
      <w:r w:rsidR="00246021">
        <w:rPr>
          <w:rFonts w:ascii="Arial" w:hAnsi="Arial" w:cs="Arial"/>
          <w:bCs/>
          <w:sz w:val="24"/>
          <w:szCs w:val="24"/>
        </w:rPr>
        <w:t>se aprobó la Ley Orgánica de la Fiscalía General del Estado</w:t>
      </w:r>
      <w:r w:rsidR="007B2D4D">
        <w:rPr>
          <w:rFonts w:ascii="Arial" w:hAnsi="Arial" w:cs="Arial"/>
          <w:bCs/>
          <w:sz w:val="24"/>
          <w:szCs w:val="24"/>
        </w:rPr>
        <w:t xml:space="preserve">, </w:t>
      </w:r>
      <w:r w:rsidR="000C2192">
        <w:rPr>
          <w:rFonts w:ascii="Arial" w:hAnsi="Arial" w:cs="Arial"/>
          <w:bCs/>
          <w:sz w:val="24"/>
          <w:szCs w:val="24"/>
        </w:rPr>
        <w:t xml:space="preserve">la cual entró el vigor el </w:t>
      </w:r>
      <w:r w:rsidR="000C2192" w:rsidRPr="00A45ED6">
        <w:rPr>
          <w:rFonts w:ascii="Arial" w:hAnsi="Arial" w:cs="Arial"/>
          <w:b/>
          <w:sz w:val="24"/>
          <w:szCs w:val="24"/>
        </w:rPr>
        <w:t xml:space="preserve">siete de octubre </w:t>
      </w:r>
      <w:r w:rsidR="00700818" w:rsidRPr="00A45ED6">
        <w:rPr>
          <w:rFonts w:ascii="Arial" w:hAnsi="Arial" w:cs="Arial"/>
          <w:b/>
          <w:sz w:val="24"/>
          <w:szCs w:val="24"/>
        </w:rPr>
        <w:t xml:space="preserve">de ese año, </w:t>
      </w:r>
      <w:r w:rsidR="007B2D4D" w:rsidRPr="00A45ED6">
        <w:rPr>
          <w:rFonts w:ascii="Arial" w:hAnsi="Arial" w:cs="Arial"/>
          <w:b/>
          <w:sz w:val="24"/>
          <w:szCs w:val="24"/>
        </w:rPr>
        <w:t>por lo</w:t>
      </w:r>
      <w:r w:rsidR="002D03DE" w:rsidRPr="00A45ED6">
        <w:rPr>
          <w:rFonts w:ascii="Arial" w:hAnsi="Arial" w:cs="Arial"/>
          <w:b/>
          <w:sz w:val="24"/>
          <w:szCs w:val="24"/>
        </w:rPr>
        <w:t xml:space="preserve"> que a partir de esa fecha la Fiscalía comenzó a funcionar como un órgano constitucional autónomo</w:t>
      </w:r>
      <w:r w:rsidR="00026DFE">
        <w:rPr>
          <w:rFonts w:ascii="Arial" w:hAnsi="Arial" w:cs="Arial"/>
          <w:b/>
          <w:sz w:val="24"/>
          <w:szCs w:val="24"/>
        </w:rPr>
        <w:t xml:space="preserve">. </w:t>
      </w:r>
    </w:p>
    <w:p w14:paraId="1FB3DDC2" w14:textId="7A759415" w:rsidR="003F7B73" w:rsidRDefault="00B20F3E"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Establecido lo anterior, </w:t>
      </w:r>
      <w:r w:rsidR="00653C7B">
        <w:rPr>
          <w:rFonts w:ascii="Arial" w:hAnsi="Arial" w:cs="Arial"/>
          <w:bCs/>
          <w:sz w:val="24"/>
          <w:szCs w:val="24"/>
        </w:rPr>
        <w:t xml:space="preserve">la Ley Orgánica de la </w:t>
      </w:r>
      <w:r w:rsidR="007A3FD3">
        <w:rPr>
          <w:rFonts w:ascii="Arial" w:hAnsi="Arial" w:cs="Arial"/>
          <w:bCs/>
          <w:sz w:val="24"/>
          <w:szCs w:val="24"/>
        </w:rPr>
        <w:t xml:space="preserve">Fiscalía General del Estado de Oaxaca, </w:t>
      </w:r>
      <w:r w:rsidR="0055459A">
        <w:rPr>
          <w:rFonts w:ascii="Arial" w:hAnsi="Arial" w:cs="Arial"/>
          <w:bCs/>
          <w:sz w:val="24"/>
          <w:szCs w:val="24"/>
        </w:rPr>
        <w:t>señala</w:t>
      </w:r>
      <w:r w:rsidR="007A3FD3">
        <w:rPr>
          <w:rFonts w:ascii="Arial" w:hAnsi="Arial" w:cs="Arial"/>
          <w:bCs/>
          <w:sz w:val="24"/>
          <w:szCs w:val="24"/>
        </w:rPr>
        <w:t xml:space="preserve"> </w:t>
      </w:r>
      <w:r w:rsidR="008E3CC7">
        <w:rPr>
          <w:rFonts w:ascii="Arial" w:hAnsi="Arial" w:cs="Arial"/>
          <w:bCs/>
          <w:sz w:val="24"/>
          <w:szCs w:val="24"/>
        </w:rPr>
        <w:t xml:space="preserve">en </w:t>
      </w:r>
      <w:r w:rsidR="0055459A">
        <w:rPr>
          <w:rFonts w:ascii="Arial" w:hAnsi="Arial" w:cs="Arial"/>
          <w:bCs/>
          <w:sz w:val="24"/>
          <w:szCs w:val="24"/>
        </w:rPr>
        <w:t>sus artículos décimo cuarto y décimo quinto transitorio</w:t>
      </w:r>
      <w:r w:rsidR="002F50DD">
        <w:rPr>
          <w:rFonts w:ascii="Arial" w:hAnsi="Arial" w:cs="Arial"/>
          <w:bCs/>
          <w:sz w:val="24"/>
          <w:szCs w:val="24"/>
        </w:rPr>
        <w:t>:</w:t>
      </w:r>
    </w:p>
    <w:p w14:paraId="41945254" w14:textId="4AAE5474" w:rsidR="006E790D" w:rsidRPr="00B62035" w:rsidRDefault="00D051DD" w:rsidP="00B62035">
      <w:pPr>
        <w:spacing w:line="276" w:lineRule="auto"/>
        <w:ind w:right="51" w:firstLine="567"/>
        <w:jc w:val="both"/>
        <w:rPr>
          <w:rFonts w:ascii="Arial" w:hAnsi="Arial" w:cs="Arial"/>
          <w:bCs/>
          <w:i/>
          <w:iCs/>
          <w:sz w:val="24"/>
          <w:szCs w:val="24"/>
        </w:rPr>
      </w:pPr>
      <w:r>
        <w:rPr>
          <w:rFonts w:ascii="Arial" w:hAnsi="Arial" w:cs="Arial"/>
          <w:b/>
          <w:i/>
          <w:iCs/>
          <w:sz w:val="24"/>
          <w:szCs w:val="24"/>
        </w:rPr>
        <w:t xml:space="preserve">“… </w:t>
      </w:r>
      <w:r w:rsidR="006E790D" w:rsidRPr="00B62035">
        <w:rPr>
          <w:rFonts w:ascii="Arial" w:hAnsi="Arial" w:cs="Arial"/>
          <w:b/>
          <w:i/>
          <w:iCs/>
          <w:sz w:val="24"/>
          <w:szCs w:val="24"/>
        </w:rPr>
        <w:t xml:space="preserve">DECIMO CUARTO. </w:t>
      </w:r>
      <w:r w:rsidR="006E790D" w:rsidRPr="00B62035">
        <w:rPr>
          <w:rFonts w:ascii="Arial" w:hAnsi="Arial" w:cs="Arial"/>
          <w:bCs/>
          <w:i/>
          <w:iCs/>
          <w:sz w:val="24"/>
          <w:szCs w:val="24"/>
        </w:rPr>
        <w:t xml:space="preserve">El personal de confianza y los miembros del Servicio que con anterioridad a la entrada en vigor del presente Decreto se encontraban prestando sus servicios en la Procuraduría General de Justicia del Estado seguirán conservando su misma calidad, sus </w:t>
      </w:r>
      <w:r w:rsidR="002D3E1D" w:rsidRPr="00B62035">
        <w:rPr>
          <w:rFonts w:ascii="Arial" w:hAnsi="Arial" w:cs="Arial"/>
          <w:bCs/>
          <w:i/>
          <w:iCs/>
          <w:sz w:val="24"/>
          <w:szCs w:val="24"/>
        </w:rPr>
        <w:t>d</w:t>
      </w:r>
      <w:r w:rsidR="006E790D" w:rsidRPr="00B62035">
        <w:rPr>
          <w:rFonts w:ascii="Arial" w:hAnsi="Arial" w:cs="Arial"/>
          <w:bCs/>
          <w:i/>
          <w:iCs/>
          <w:sz w:val="24"/>
          <w:szCs w:val="24"/>
        </w:rPr>
        <w:t xml:space="preserve">erechos laborales y de seguridad social que les corresponden ante la Fiscalía General. </w:t>
      </w:r>
    </w:p>
    <w:p w14:paraId="48ED0663" w14:textId="09A50079" w:rsidR="006E790D" w:rsidRPr="00B62035" w:rsidRDefault="006E790D" w:rsidP="00B62035">
      <w:pPr>
        <w:spacing w:line="276" w:lineRule="auto"/>
        <w:ind w:right="51" w:firstLine="567"/>
        <w:jc w:val="both"/>
        <w:rPr>
          <w:rFonts w:ascii="Arial" w:hAnsi="Arial" w:cs="Arial"/>
          <w:bCs/>
          <w:i/>
          <w:iCs/>
          <w:sz w:val="24"/>
          <w:szCs w:val="24"/>
        </w:rPr>
      </w:pPr>
      <w:r w:rsidRPr="00B62035">
        <w:rPr>
          <w:rFonts w:ascii="Arial" w:hAnsi="Arial" w:cs="Arial"/>
          <w:bCs/>
          <w:i/>
          <w:iCs/>
          <w:sz w:val="24"/>
          <w:szCs w:val="24"/>
        </w:rPr>
        <w:lastRenderedPageBreak/>
        <w:t xml:space="preserve">Las condiciones generales de trabajo y demás disposiciones que se encontraban vigentes antes </w:t>
      </w:r>
      <w:r w:rsidR="00421814" w:rsidRPr="00B62035">
        <w:rPr>
          <w:rFonts w:ascii="Arial" w:hAnsi="Arial" w:cs="Arial"/>
          <w:bCs/>
          <w:i/>
          <w:iCs/>
          <w:sz w:val="24"/>
          <w:szCs w:val="24"/>
        </w:rPr>
        <w:t>d</w:t>
      </w:r>
      <w:r w:rsidRPr="00B62035">
        <w:rPr>
          <w:rFonts w:ascii="Arial" w:hAnsi="Arial" w:cs="Arial"/>
          <w:bCs/>
          <w:i/>
          <w:iCs/>
          <w:sz w:val="24"/>
          <w:szCs w:val="24"/>
        </w:rPr>
        <w:t xml:space="preserve">e la fecha de entrada en vigor del presente Decreto, continuarán aplicándose para el personal </w:t>
      </w:r>
      <w:r w:rsidR="00421814" w:rsidRPr="00B62035">
        <w:rPr>
          <w:rFonts w:ascii="Arial" w:hAnsi="Arial" w:cs="Arial"/>
          <w:bCs/>
          <w:i/>
          <w:iCs/>
          <w:sz w:val="24"/>
          <w:szCs w:val="24"/>
        </w:rPr>
        <w:t>m</w:t>
      </w:r>
      <w:r w:rsidRPr="00B62035">
        <w:rPr>
          <w:rFonts w:ascii="Arial" w:hAnsi="Arial" w:cs="Arial"/>
          <w:bCs/>
          <w:i/>
          <w:iCs/>
          <w:sz w:val="24"/>
          <w:szCs w:val="24"/>
        </w:rPr>
        <w:t>encionado en el párrafo anterior.</w:t>
      </w:r>
    </w:p>
    <w:p w14:paraId="6E06BC2A" w14:textId="7F2AA731" w:rsidR="005D08A0" w:rsidRPr="00B62035" w:rsidRDefault="005D08A0" w:rsidP="00B62035">
      <w:pPr>
        <w:spacing w:line="276" w:lineRule="auto"/>
        <w:ind w:right="51" w:firstLine="567"/>
        <w:jc w:val="both"/>
        <w:rPr>
          <w:rFonts w:ascii="Arial" w:hAnsi="Arial" w:cs="Arial"/>
          <w:bCs/>
          <w:i/>
          <w:iCs/>
          <w:sz w:val="24"/>
          <w:szCs w:val="24"/>
        </w:rPr>
      </w:pPr>
      <w:r w:rsidRPr="00B62035">
        <w:rPr>
          <w:rFonts w:ascii="Arial" w:hAnsi="Arial" w:cs="Arial"/>
          <w:b/>
          <w:i/>
          <w:iCs/>
          <w:sz w:val="24"/>
          <w:szCs w:val="24"/>
        </w:rPr>
        <w:t xml:space="preserve">DÉCIMO QUINTO. </w:t>
      </w:r>
      <w:r w:rsidRPr="00B62035">
        <w:rPr>
          <w:rFonts w:ascii="Arial" w:hAnsi="Arial" w:cs="Arial"/>
          <w:bCs/>
          <w:i/>
          <w:iCs/>
          <w:sz w:val="24"/>
          <w:szCs w:val="24"/>
        </w:rPr>
        <w:t>El personal de base que con anterioridad a la entrada en vigor del presente Decreto se encontraban prestando sus servicios en la Procuraduría General de Justicia del</w:t>
      </w:r>
      <w:r w:rsidR="00410BFE" w:rsidRPr="00B62035">
        <w:rPr>
          <w:rFonts w:ascii="Arial" w:hAnsi="Arial" w:cs="Arial"/>
          <w:bCs/>
          <w:i/>
          <w:iCs/>
          <w:sz w:val="24"/>
          <w:szCs w:val="24"/>
        </w:rPr>
        <w:t xml:space="preserve"> </w:t>
      </w:r>
      <w:r w:rsidRPr="00B62035">
        <w:rPr>
          <w:rFonts w:ascii="Arial" w:hAnsi="Arial" w:cs="Arial"/>
          <w:bCs/>
          <w:i/>
          <w:iCs/>
          <w:sz w:val="24"/>
          <w:szCs w:val="24"/>
        </w:rPr>
        <w:t xml:space="preserve">Estado de Oaxaca seguirá conservando su misma calidad, sus derechos laborales y de seguridad </w:t>
      </w:r>
      <w:r w:rsidR="00410BFE" w:rsidRPr="00B62035">
        <w:rPr>
          <w:rFonts w:ascii="Arial" w:hAnsi="Arial" w:cs="Arial"/>
          <w:bCs/>
          <w:i/>
          <w:iCs/>
          <w:sz w:val="24"/>
          <w:szCs w:val="24"/>
        </w:rPr>
        <w:t>s</w:t>
      </w:r>
      <w:r w:rsidRPr="00B62035">
        <w:rPr>
          <w:rFonts w:ascii="Arial" w:hAnsi="Arial" w:cs="Arial"/>
          <w:bCs/>
          <w:i/>
          <w:iCs/>
          <w:sz w:val="24"/>
          <w:szCs w:val="24"/>
        </w:rPr>
        <w:t xml:space="preserve">ocial que les corresponden ante la Fiscalía General. No obstante, serán reacomodados dentro </w:t>
      </w:r>
      <w:r w:rsidR="00410BFE" w:rsidRPr="00B62035">
        <w:rPr>
          <w:rFonts w:ascii="Arial" w:hAnsi="Arial" w:cs="Arial"/>
          <w:bCs/>
          <w:i/>
          <w:iCs/>
          <w:sz w:val="24"/>
          <w:szCs w:val="24"/>
        </w:rPr>
        <w:t>de</w:t>
      </w:r>
      <w:r w:rsidRPr="00B62035">
        <w:rPr>
          <w:rFonts w:ascii="Arial" w:hAnsi="Arial" w:cs="Arial"/>
          <w:bCs/>
          <w:i/>
          <w:iCs/>
          <w:sz w:val="24"/>
          <w:szCs w:val="24"/>
        </w:rPr>
        <w:t xml:space="preserve"> la Institución conforme a las necesidades del servicio. </w:t>
      </w:r>
    </w:p>
    <w:p w14:paraId="2DB3F09A" w14:textId="5F900292" w:rsidR="005D08A0" w:rsidRDefault="005D08A0" w:rsidP="00B62035">
      <w:pPr>
        <w:spacing w:line="276" w:lineRule="auto"/>
        <w:ind w:right="51" w:firstLine="567"/>
        <w:jc w:val="both"/>
        <w:rPr>
          <w:rFonts w:ascii="Arial" w:hAnsi="Arial" w:cs="Arial"/>
          <w:bCs/>
          <w:sz w:val="24"/>
          <w:szCs w:val="24"/>
        </w:rPr>
      </w:pPr>
      <w:r w:rsidRPr="00B62035">
        <w:rPr>
          <w:rFonts w:ascii="Arial" w:hAnsi="Arial" w:cs="Arial"/>
          <w:bCs/>
          <w:i/>
          <w:iCs/>
          <w:sz w:val="24"/>
          <w:szCs w:val="24"/>
        </w:rPr>
        <w:t xml:space="preserve">Las condiciones generales de trabajo y demás disposiciones que se encontraban vigentes antes </w:t>
      </w:r>
      <w:r w:rsidR="00410BFE" w:rsidRPr="00B62035">
        <w:rPr>
          <w:rFonts w:ascii="Arial" w:hAnsi="Arial" w:cs="Arial"/>
          <w:bCs/>
          <w:i/>
          <w:iCs/>
          <w:sz w:val="24"/>
          <w:szCs w:val="24"/>
        </w:rPr>
        <w:t>de</w:t>
      </w:r>
      <w:r w:rsidRPr="00B62035">
        <w:rPr>
          <w:rFonts w:ascii="Arial" w:hAnsi="Arial" w:cs="Arial"/>
          <w:bCs/>
          <w:i/>
          <w:iCs/>
          <w:sz w:val="24"/>
          <w:szCs w:val="24"/>
        </w:rPr>
        <w:t xml:space="preserve"> la fecha de entrada en vigor del presente Decreto, continuarán aplicándose para el personal </w:t>
      </w:r>
      <w:r w:rsidR="00410BFE" w:rsidRPr="00B62035">
        <w:rPr>
          <w:rFonts w:ascii="Arial" w:hAnsi="Arial" w:cs="Arial"/>
          <w:bCs/>
          <w:i/>
          <w:iCs/>
          <w:sz w:val="24"/>
          <w:szCs w:val="24"/>
        </w:rPr>
        <w:t>d</w:t>
      </w:r>
      <w:r w:rsidRPr="00B62035">
        <w:rPr>
          <w:rFonts w:ascii="Arial" w:hAnsi="Arial" w:cs="Arial"/>
          <w:bCs/>
          <w:i/>
          <w:iCs/>
          <w:sz w:val="24"/>
          <w:szCs w:val="24"/>
        </w:rPr>
        <w:t>e base</w:t>
      </w:r>
      <w:r w:rsidR="00713F42">
        <w:rPr>
          <w:rFonts w:ascii="Arial" w:hAnsi="Arial" w:cs="Arial"/>
          <w:bCs/>
          <w:sz w:val="24"/>
          <w:szCs w:val="24"/>
        </w:rPr>
        <w:t>… “</w:t>
      </w:r>
    </w:p>
    <w:p w14:paraId="074AE620" w14:textId="7FF181DD" w:rsidR="00AF69C8" w:rsidRDefault="004344EF" w:rsidP="00BD0234">
      <w:pPr>
        <w:spacing w:line="360" w:lineRule="auto"/>
        <w:ind w:right="51" w:firstLine="567"/>
        <w:jc w:val="both"/>
        <w:rPr>
          <w:rFonts w:ascii="Arial" w:hAnsi="Arial" w:cs="Arial"/>
          <w:bCs/>
          <w:sz w:val="24"/>
          <w:szCs w:val="24"/>
        </w:rPr>
      </w:pPr>
      <w:r>
        <w:rPr>
          <w:rFonts w:ascii="Arial" w:hAnsi="Arial" w:cs="Arial"/>
          <w:bCs/>
          <w:sz w:val="24"/>
          <w:szCs w:val="24"/>
        </w:rPr>
        <w:t>Los artículos transcritos</w:t>
      </w:r>
      <w:r w:rsidR="006964C3">
        <w:rPr>
          <w:rFonts w:ascii="Arial" w:hAnsi="Arial" w:cs="Arial"/>
          <w:bCs/>
          <w:sz w:val="24"/>
          <w:szCs w:val="24"/>
        </w:rPr>
        <w:t xml:space="preserve"> establecen</w:t>
      </w:r>
      <w:r w:rsidR="00D051DD">
        <w:rPr>
          <w:rFonts w:ascii="Arial" w:hAnsi="Arial" w:cs="Arial"/>
          <w:bCs/>
          <w:sz w:val="24"/>
          <w:szCs w:val="24"/>
        </w:rPr>
        <w:t>,</w:t>
      </w:r>
      <w:r w:rsidR="006964C3">
        <w:rPr>
          <w:rFonts w:ascii="Arial" w:hAnsi="Arial" w:cs="Arial"/>
          <w:bCs/>
          <w:sz w:val="24"/>
          <w:szCs w:val="24"/>
        </w:rPr>
        <w:t xml:space="preserve"> que los trabajadores de </w:t>
      </w:r>
      <w:r w:rsidR="000E1663">
        <w:rPr>
          <w:rFonts w:ascii="Arial" w:hAnsi="Arial" w:cs="Arial"/>
          <w:bCs/>
          <w:sz w:val="24"/>
          <w:szCs w:val="24"/>
        </w:rPr>
        <w:t>confianza</w:t>
      </w:r>
      <w:r w:rsidR="006964C3">
        <w:rPr>
          <w:rFonts w:ascii="Arial" w:hAnsi="Arial" w:cs="Arial"/>
          <w:bCs/>
          <w:sz w:val="24"/>
          <w:szCs w:val="24"/>
        </w:rPr>
        <w:t xml:space="preserve"> y de </w:t>
      </w:r>
      <w:r w:rsidR="000E1663">
        <w:rPr>
          <w:rFonts w:ascii="Arial" w:hAnsi="Arial" w:cs="Arial"/>
          <w:bCs/>
          <w:sz w:val="24"/>
          <w:szCs w:val="24"/>
        </w:rPr>
        <w:t>base</w:t>
      </w:r>
      <w:r w:rsidR="006964C3">
        <w:rPr>
          <w:rFonts w:ascii="Arial" w:hAnsi="Arial" w:cs="Arial"/>
          <w:bCs/>
          <w:sz w:val="24"/>
          <w:szCs w:val="24"/>
        </w:rPr>
        <w:t xml:space="preserve"> </w:t>
      </w:r>
      <w:r w:rsidR="00D34287">
        <w:rPr>
          <w:rFonts w:ascii="Arial" w:hAnsi="Arial" w:cs="Arial"/>
          <w:bCs/>
          <w:sz w:val="24"/>
          <w:szCs w:val="24"/>
        </w:rPr>
        <w:t xml:space="preserve">que se encontraban adscritos a la </w:t>
      </w:r>
      <w:r w:rsidR="00D051DD">
        <w:rPr>
          <w:rFonts w:ascii="Arial" w:hAnsi="Arial" w:cs="Arial"/>
          <w:bCs/>
          <w:sz w:val="24"/>
          <w:szCs w:val="24"/>
        </w:rPr>
        <w:t xml:space="preserve">entonces </w:t>
      </w:r>
      <w:r w:rsidR="00D34287">
        <w:rPr>
          <w:rFonts w:ascii="Arial" w:hAnsi="Arial" w:cs="Arial"/>
          <w:bCs/>
          <w:sz w:val="24"/>
          <w:szCs w:val="24"/>
        </w:rPr>
        <w:t xml:space="preserve">Procuraduría General de Justicia del Estado, </w:t>
      </w:r>
      <w:r w:rsidR="009A42C9">
        <w:rPr>
          <w:rFonts w:ascii="Arial" w:hAnsi="Arial" w:cs="Arial"/>
          <w:bCs/>
          <w:sz w:val="24"/>
          <w:szCs w:val="24"/>
        </w:rPr>
        <w:t xml:space="preserve">pasarían a formar parte del personal de la Fiscalía General del Estado, </w:t>
      </w:r>
      <w:r w:rsidR="00D34287">
        <w:rPr>
          <w:rFonts w:ascii="Arial" w:hAnsi="Arial" w:cs="Arial"/>
          <w:bCs/>
          <w:sz w:val="24"/>
          <w:szCs w:val="24"/>
        </w:rPr>
        <w:t xml:space="preserve">conservando </w:t>
      </w:r>
      <w:r w:rsidR="00653ED0">
        <w:rPr>
          <w:rFonts w:ascii="Arial" w:hAnsi="Arial" w:cs="Arial"/>
          <w:bCs/>
          <w:sz w:val="24"/>
          <w:szCs w:val="24"/>
        </w:rPr>
        <w:t xml:space="preserve">la misma calidad, sus mismos derechos laborables y de seguridad social </w:t>
      </w:r>
      <w:r w:rsidR="008A644C">
        <w:rPr>
          <w:rFonts w:ascii="Arial" w:hAnsi="Arial" w:cs="Arial"/>
          <w:bCs/>
          <w:sz w:val="24"/>
          <w:szCs w:val="24"/>
        </w:rPr>
        <w:t xml:space="preserve">correspondientes. </w:t>
      </w:r>
    </w:p>
    <w:p w14:paraId="0E92095D" w14:textId="28FA2564" w:rsidR="006C73AF" w:rsidRDefault="00A128B4" w:rsidP="00826BE3">
      <w:pPr>
        <w:spacing w:line="360" w:lineRule="auto"/>
        <w:ind w:right="51" w:firstLine="567"/>
        <w:jc w:val="both"/>
        <w:rPr>
          <w:rFonts w:ascii="Arial" w:hAnsi="Arial" w:cs="Arial"/>
          <w:bCs/>
          <w:sz w:val="24"/>
          <w:szCs w:val="24"/>
        </w:rPr>
      </w:pPr>
      <w:r>
        <w:rPr>
          <w:rFonts w:ascii="Arial" w:hAnsi="Arial" w:cs="Arial"/>
          <w:bCs/>
          <w:sz w:val="24"/>
          <w:szCs w:val="24"/>
        </w:rPr>
        <w:t>En el presente caso</w:t>
      </w:r>
      <w:r w:rsidR="006C73AF">
        <w:rPr>
          <w:rFonts w:ascii="Arial" w:hAnsi="Arial" w:cs="Arial"/>
          <w:bCs/>
          <w:sz w:val="24"/>
          <w:szCs w:val="24"/>
        </w:rPr>
        <w:t xml:space="preserve">, </w:t>
      </w:r>
      <w:r w:rsidR="00110559">
        <w:rPr>
          <w:rFonts w:ascii="Arial" w:hAnsi="Arial" w:cs="Arial"/>
          <w:bCs/>
          <w:sz w:val="24"/>
          <w:szCs w:val="24"/>
        </w:rPr>
        <w:t>cuando la actora ingresó a laborar</w:t>
      </w:r>
      <w:r w:rsidR="000E1663">
        <w:rPr>
          <w:rFonts w:ascii="Arial" w:hAnsi="Arial" w:cs="Arial"/>
          <w:bCs/>
          <w:sz w:val="24"/>
          <w:szCs w:val="24"/>
        </w:rPr>
        <w:t xml:space="preserve"> el primero de junio de mil novecientos noventa y tres</w:t>
      </w:r>
      <w:r w:rsidR="00110559">
        <w:rPr>
          <w:rFonts w:ascii="Arial" w:hAnsi="Arial" w:cs="Arial"/>
          <w:bCs/>
          <w:sz w:val="24"/>
          <w:szCs w:val="24"/>
        </w:rPr>
        <w:t xml:space="preserve"> lo hizo ante la </w:t>
      </w:r>
      <w:r w:rsidR="00E00BA3">
        <w:rPr>
          <w:rFonts w:ascii="Arial" w:hAnsi="Arial" w:cs="Arial"/>
          <w:bCs/>
          <w:sz w:val="24"/>
          <w:szCs w:val="24"/>
        </w:rPr>
        <w:t>Procuraduría</w:t>
      </w:r>
      <w:r w:rsidR="00110559">
        <w:rPr>
          <w:rFonts w:ascii="Arial" w:hAnsi="Arial" w:cs="Arial"/>
          <w:bCs/>
          <w:sz w:val="24"/>
          <w:szCs w:val="24"/>
        </w:rPr>
        <w:t xml:space="preserve"> General de Justicia del Estado, </w:t>
      </w:r>
      <w:r w:rsidR="0041369C">
        <w:rPr>
          <w:rFonts w:ascii="Arial" w:hAnsi="Arial" w:cs="Arial"/>
          <w:bCs/>
          <w:sz w:val="24"/>
          <w:szCs w:val="24"/>
        </w:rPr>
        <w:t>quien en ese entonces</w:t>
      </w:r>
      <w:r w:rsidR="007E6A1B">
        <w:rPr>
          <w:rFonts w:ascii="Arial" w:hAnsi="Arial" w:cs="Arial"/>
          <w:bCs/>
          <w:sz w:val="24"/>
          <w:szCs w:val="24"/>
        </w:rPr>
        <w:t xml:space="preserve"> </w:t>
      </w:r>
      <w:r w:rsidR="004C33FD">
        <w:rPr>
          <w:rFonts w:ascii="Arial" w:hAnsi="Arial" w:cs="Arial"/>
          <w:bCs/>
          <w:sz w:val="24"/>
          <w:szCs w:val="24"/>
        </w:rPr>
        <w:t xml:space="preserve">formaba parte de la centralización de las dependencias del Gobierno del Estado de Oaxaca, en términos de la Ley Orgánica </w:t>
      </w:r>
      <w:r w:rsidR="00712CE0">
        <w:rPr>
          <w:rFonts w:ascii="Arial" w:hAnsi="Arial" w:cs="Arial"/>
          <w:bCs/>
          <w:sz w:val="24"/>
          <w:szCs w:val="24"/>
        </w:rPr>
        <w:t xml:space="preserve">del Poder Ejecutivo del Estado, vigente en aquella época, por tal razón, </w:t>
      </w:r>
      <w:r w:rsidR="00883694">
        <w:rPr>
          <w:rFonts w:ascii="Arial" w:hAnsi="Arial" w:cs="Arial"/>
          <w:bCs/>
          <w:sz w:val="24"/>
          <w:szCs w:val="24"/>
        </w:rPr>
        <w:t xml:space="preserve">no contaba con autonomía y dependía </w:t>
      </w:r>
      <w:r w:rsidR="00826BE3">
        <w:rPr>
          <w:rFonts w:ascii="Arial" w:hAnsi="Arial" w:cs="Arial"/>
          <w:bCs/>
          <w:sz w:val="24"/>
          <w:szCs w:val="24"/>
        </w:rPr>
        <w:t xml:space="preserve">presupuestal y administrativamente del Poder Ejecutivo del Gobierno del Estado, </w:t>
      </w:r>
      <w:r w:rsidR="0041369C">
        <w:rPr>
          <w:rFonts w:ascii="Arial" w:hAnsi="Arial" w:cs="Arial"/>
          <w:bCs/>
          <w:sz w:val="24"/>
          <w:szCs w:val="24"/>
        </w:rPr>
        <w:t xml:space="preserve">por lo que el pago de las prestaciones a los trabajadores, le correspondía a la Secretaría de Administración del Gobierno del Estado. </w:t>
      </w:r>
    </w:p>
    <w:p w14:paraId="1B0F1B0C" w14:textId="681E8952" w:rsidR="00044A44" w:rsidRDefault="00044A44" w:rsidP="00826BE3">
      <w:pPr>
        <w:spacing w:line="360" w:lineRule="auto"/>
        <w:ind w:right="51" w:firstLine="567"/>
        <w:jc w:val="both"/>
        <w:rPr>
          <w:rFonts w:ascii="Arial" w:hAnsi="Arial" w:cs="Arial"/>
          <w:bCs/>
          <w:sz w:val="24"/>
          <w:szCs w:val="24"/>
        </w:rPr>
      </w:pPr>
      <w:r w:rsidRPr="000E1663">
        <w:rPr>
          <w:rFonts w:ascii="Arial" w:hAnsi="Arial" w:cs="Arial"/>
          <w:b/>
          <w:sz w:val="24"/>
          <w:szCs w:val="24"/>
        </w:rPr>
        <w:t>Sin embargo</w:t>
      </w:r>
      <w:r>
        <w:rPr>
          <w:rFonts w:ascii="Arial" w:hAnsi="Arial" w:cs="Arial"/>
          <w:bCs/>
          <w:sz w:val="24"/>
          <w:szCs w:val="24"/>
        </w:rPr>
        <w:t xml:space="preserve">, </w:t>
      </w:r>
      <w:r w:rsidR="00667147">
        <w:rPr>
          <w:rFonts w:ascii="Arial" w:hAnsi="Arial" w:cs="Arial"/>
          <w:bCs/>
          <w:sz w:val="24"/>
          <w:szCs w:val="24"/>
        </w:rPr>
        <w:t xml:space="preserve">a partir del </w:t>
      </w:r>
      <w:r w:rsidR="008550BA">
        <w:rPr>
          <w:rFonts w:ascii="Arial" w:hAnsi="Arial" w:cs="Arial"/>
          <w:bCs/>
          <w:sz w:val="24"/>
          <w:szCs w:val="24"/>
        </w:rPr>
        <w:t>siete de octubre de dos mil quince, la Fiscalía General del Estado</w:t>
      </w:r>
      <w:r w:rsidR="00E41878">
        <w:rPr>
          <w:rFonts w:ascii="Arial" w:hAnsi="Arial" w:cs="Arial"/>
          <w:bCs/>
          <w:sz w:val="24"/>
          <w:szCs w:val="24"/>
        </w:rPr>
        <w:t>, comenzó sus funciones como un órgano constitucional autónomo, por lo que a partir de esa fecha</w:t>
      </w:r>
      <w:r w:rsidR="00A128B4">
        <w:rPr>
          <w:rFonts w:ascii="Arial" w:hAnsi="Arial" w:cs="Arial"/>
          <w:bCs/>
          <w:sz w:val="24"/>
          <w:szCs w:val="24"/>
        </w:rPr>
        <w:t xml:space="preserve"> </w:t>
      </w:r>
      <w:r w:rsidR="000E1663">
        <w:rPr>
          <w:rFonts w:ascii="Arial" w:hAnsi="Arial" w:cs="Arial"/>
          <w:bCs/>
          <w:sz w:val="24"/>
          <w:szCs w:val="24"/>
        </w:rPr>
        <w:t>le</w:t>
      </w:r>
      <w:r w:rsidR="00A128B4">
        <w:rPr>
          <w:rFonts w:ascii="Arial" w:hAnsi="Arial" w:cs="Arial"/>
          <w:bCs/>
          <w:sz w:val="24"/>
          <w:szCs w:val="24"/>
        </w:rPr>
        <w:t xml:space="preserve"> correspond</w:t>
      </w:r>
      <w:r w:rsidR="000E1663">
        <w:rPr>
          <w:rFonts w:ascii="Arial" w:hAnsi="Arial" w:cs="Arial"/>
          <w:bCs/>
          <w:sz w:val="24"/>
          <w:szCs w:val="24"/>
        </w:rPr>
        <w:t>e</w:t>
      </w:r>
      <w:r w:rsidR="00E41878">
        <w:rPr>
          <w:rFonts w:ascii="Arial" w:hAnsi="Arial" w:cs="Arial"/>
          <w:bCs/>
          <w:sz w:val="24"/>
          <w:szCs w:val="24"/>
        </w:rPr>
        <w:t xml:space="preserve"> </w:t>
      </w:r>
      <w:r w:rsidR="00181975">
        <w:rPr>
          <w:rFonts w:ascii="Arial" w:hAnsi="Arial" w:cs="Arial"/>
          <w:bCs/>
          <w:sz w:val="24"/>
          <w:szCs w:val="24"/>
        </w:rPr>
        <w:t xml:space="preserve">el pago de las prestaciones </w:t>
      </w:r>
      <w:r w:rsidR="000E1663">
        <w:rPr>
          <w:rFonts w:ascii="Arial" w:hAnsi="Arial" w:cs="Arial"/>
          <w:bCs/>
          <w:sz w:val="24"/>
          <w:szCs w:val="24"/>
        </w:rPr>
        <w:t xml:space="preserve">a </w:t>
      </w:r>
      <w:r w:rsidR="00181975">
        <w:rPr>
          <w:rFonts w:ascii="Arial" w:hAnsi="Arial" w:cs="Arial"/>
          <w:bCs/>
          <w:sz w:val="24"/>
          <w:szCs w:val="24"/>
        </w:rPr>
        <w:t>sus trabajadores</w:t>
      </w:r>
      <w:r w:rsidR="00FC3964">
        <w:rPr>
          <w:rFonts w:ascii="Arial" w:hAnsi="Arial" w:cs="Arial"/>
          <w:bCs/>
          <w:sz w:val="24"/>
          <w:szCs w:val="24"/>
        </w:rPr>
        <w:t xml:space="preserve">, al tener autonomía </w:t>
      </w:r>
      <w:r w:rsidR="00E97BC4">
        <w:rPr>
          <w:rFonts w:ascii="Arial" w:hAnsi="Arial" w:cs="Arial"/>
          <w:bCs/>
          <w:sz w:val="24"/>
          <w:szCs w:val="24"/>
        </w:rPr>
        <w:t>presupuesta</w:t>
      </w:r>
      <w:r w:rsidR="000E1663">
        <w:rPr>
          <w:rFonts w:ascii="Arial" w:hAnsi="Arial" w:cs="Arial"/>
          <w:bCs/>
          <w:sz w:val="24"/>
          <w:szCs w:val="24"/>
        </w:rPr>
        <w:t>l</w:t>
      </w:r>
      <w:r w:rsidR="00E97BC4">
        <w:rPr>
          <w:rFonts w:ascii="Arial" w:hAnsi="Arial" w:cs="Arial"/>
          <w:bCs/>
          <w:sz w:val="24"/>
          <w:szCs w:val="24"/>
        </w:rPr>
        <w:t xml:space="preserve"> </w:t>
      </w:r>
      <w:r w:rsidR="00FC3964">
        <w:rPr>
          <w:rFonts w:ascii="Arial" w:hAnsi="Arial" w:cs="Arial"/>
          <w:bCs/>
          <w:sz w:val="24"/>
          <w:szCs w:val="24"/>
        </w:rPr>
        <w:t>y patrimoni</w:t>
      </w:r>
      <w:r w:rsidR="000E1663">
        <w:rPr>
          <w:rFonts w:ascii="Arial" w:hAnsi="Arial" w:cs="Arial"/>
          <w:bCs/>
          <w:sz w:val="24"/>
          <w:szCs w:val="24"/>
        </w:rPr>
        <w:t>al.</w:t>
      </w:r>
    </w:p>
    <w:p w14:paraId="19BBC656" w14:textId="0B68C2B6" w:rsidR="00840086" w:rsidRDefault="00A128B4" w:rsidP="003B617F">
      <w:pPr>
        <w:spacing w:line="360" w:lineRule="auto"/>
        <w:ind w:right="51" w:firstLine="567"/>
        <w:jc w:val="both"/>
        <w:rPr>
          <w:rFonts w:ascii="Arial" w:hAnsi="Arial" w:cs="Arial"/>
          <w:bCs/>
          <w:sz w:val="24"/>
          <w:szCs w:val="24"/>
        </w:rPr>
      </w:pPr>
      <w:r>
        <w:rPr>
          <w:rFonts w:ascii="Arial" w:hAnsi="Arial" w:cs="Arial"/>
          <w:bCs/>
          <w:sz w:val="24"/>
          <w:szCs w:val="24"/>
        </w:rPr>
        <w:t>Ahora bien</w:t>
      </w:r>
      <w:r w:rsidR="00840086">
        <w:rPr>
          <w:rFonts w:ascii="Arial" w:hAnsi="Arial" w:cs="Arial"/>
          <w:bCs/>
          <w:sz w:val="24"/>
          <w:szCs w:val="24"/>
        </w:rPr>
        <w:t xml:space="preserve">, la actora </w:t>
      </w:r>
      <w:r w:rsidR="00240EC5">
        <w:rPr>
          <w:rFonts w:ascii="Arial" w:eastAsia="Times New Roman" w:hAnsi="Arial" w:cs="Arial"/>
          <w:bCs/>
          <w:iCs/>
          <w:caps/>
          <w:kern w:val="2"/>
          <w:sz w:val="21"/>
          <w:szCs w:val="21"/>
          <w:lang w:val="es-ES_tradnl" w:eastAsia="es-ES"/>
        </w:rPr>
        <w:t>**********</w:t>
      </w:r>
      <w:r w:rsidR="00F114DE">
        <w:rPr>
          <w:rFonts w:ascii="Arial" w:hAnsi="Arial" w:cs="Arial"/>
          <w:bCs/>
          <w:sz w:val="24"/>
          <w:szCs w:val="24"/>
        </w:rPr>
        <w:t xml:space="preserve">, </w:t>
      </w:r>
      <w:r w:rsidR="00DA4AA7">
        <w:rPr>
          <w:rFonts w:ascii="Arial" w:hAnsi="Arial" w:cs="Arial"/>
          <w:bCs/>
          <w:sz w:val="24"/>
          <w:szCs w:val="24"/>
        </w:rPr>
        <w:t xml:space="preserve">solicitó a la autoridad demandada </w:t>
      </w:r>
      <w:r w:rsidR="00F70E4B">
        <w:rPr>
          <w:rFonts w:ascii="Arial" w:hAnsi="Arial" w:cs="Arial"/>
          <w:bCs/>
          <w:sz w:val="24"/>
          <w:szCs w:val="24"/>
        </w:rPr>
        <w:t xml:space="preserve">el pago </w:t>
      </w:r>
      <w:r w:rsidR="000E1663">
        <w:rPr>
          <w:rFonts w:ascii="Arial" w:hAnsi="Arial" w:cs="Arial"/>
          <w:bCs/>
          <w:sz w:val="24"/>
          <w:szCs w:val="24"/>
        </w:rPr>
        <w:t xml:space="preserve">completo </w:t>
      </w:r>
      <w:r w:rsidR="00F70E4B">
        <w:rPr>
          <w:rFonts w:ascii="Arial" w:hAnsi="Arial" w:cs="Arial"/>
          <w:bCs/>
          <w:sz w:val="24"/>
          <w:szCs w:val="24"/>
        </w:rPr>
        <w:t xml:space="preserve">de los quinquenios a que tiene derecho, de conformidad con lo establecido por el artículo 34 bis de la Ley del Servicio Civil </w:t>
      </w:r>
      <w:r w:rsidR="00AE1BBD">
        <w:rPr>
          <w:rFonts w:ascii="Arial" w:hAnsi="Arial" w:cs="Arial"/>
          <w:bCs/>
          <w:sz w:val="24"/>
          <w:szCs w:val="24"/>
        </w:rPr>
        <w:t xml:space="preserve">para los empleados del Gobierno del Estado, </w:t>
      </w:r>
      <w:r w:rsidR="00C75999">
        <w:rPr>
          <w:rFonts w:ascii="Arial" w:hAnsi="Arial" w:cs="Arial"/>
          <w:bCs/>
          <w:sz w:val="24"/>
          <w:szCs w:val="24"/>
        </w:rPr>
        <w:t xml:space="preserve">toda vez que se le </w:t>
      </w:r>
      <w:r w:rsidR="00106017">
        <w:rPr>
          <w:rFonts w:ascii="Arial" w:hAnsi="Arial" w:cs="Arial"/>
          <w:bCs/>
          <w:sz w:val="24"/>
          <w:szCs w:val="24"/>
        </w:rPr>
        <w:t>había</w:t>
      </w:r>
      <w:r w:rsidR="00C75999">
        <w:rPr>
          <w:rFonts w:ascii="Arial" w:hAnsi="Arial" w:cs="Arial"/>
          <w:bCs/>
          <w:sz w:val="24"/>
          <w:szCs w:val="24"/>
        </w:rPr>
        <w:t xml:space="preserve"> pagado</w:t>
      </w:r>
      <w:r w:rsidR="000809C8">
        <w:rPr>
          <w:rFonts w:ascii="Arial" w:hAnsi="Arial" w:cs="Arial"/>
          <w:bCs/>
          <w:sz w:val="24"/>
          <w:szCs w:val="24"/>
        </w:rPr>
        <w:t xml:space="preserve"> una cantidad inferior a la que le </w:t>
      </w:r>
      <w:r w:rsidR="00AA25DE">
        <w:rPr>
          <w:rFonts w:ascii="Arial" w:hAnsi="Arial" w:cs="Arial"/>
          <w:bCs/>
          <w:sz w:val="24"/>
          <w:szCs w:val="24"/>
        </w:rPr>
        <w:t xml:space="preserve">correspondía. </w:t>
      </w:r>
    </w:p>
    <w:p w14:paraId="54D781EE" w14:textId="4534327E" w:rsidR="00B30A7F" w:rsidRDefault="00106017" w:rsidP="003B617F">
      <w:pPr>
        <w:spacing w:line="360" w:lineRule="auto"/>
        <w:ind w:right="51" w:firstLine="567"/>
        <w:jc w:val="both"/>
        <w:rPr>
          <w:rFonts w:ascii="Arial" w:hAnsi="Arial" w:cs="Arial"/>
          <w:bCs/>
          <w:sz w:val="24"/>
          <w:szCs w:val="24"/>
        </w:rPr>
      </w:pPr>
      <w:r>
        <w:rPr>
          <w:rFonts w:ascii="Arial" w:hAnsi="Arial" w:cs="Arial"/>
          <w:bCs/>
          <w:sz w:val="24"/>
          <w:szCs w:val="24"/>
        </w:rPr>
        <w:t>En ese sentido</w:t>
      </w:r>
      <w:r w:rsidR="00B30A7F">
        <w:rPr>
          <w:rFonts w:ascii="Arial" w:hAnsi="Arial" w:cs="Arial"/>
          <w:bCs/>
          <w:sz w:val="24"/>
          <w:szCs w:val="24"/>
        </w:rPr>
        <w:t xml:space="preserve">, debemos establecer que la prestación denominada “quinquenio” es la cantidad que otorga la institución a sus trabajadores misma que forma parte del salario y se cubre quincenalmente, en base a los años de servicios prestados. Generalmente, se pacta esta prestación para cubrirla a los trabajadores con </w:t>
      </w:r>
      <w:r w:rsidR="00A83E09">
        <w:rPr>
          <w:rFonts w:ascii="Arial" w:hAnsi="Arial" w:cs="Arial"/>
          <w:bCs/>
          <w:sz w:val="24"/>
          <w:szCs w:val="24"/>
        </w:rPr>
        <w:t>cinco</w:t>
      </w:r>
      <w:r w:rsidR="00B30A7F">
        <w:rPr>
          <w:rFonts w:ascii="Arial" w:hAnsi="Arial" w:cs="Arial"/>
          <w:bCs/>
          <w:sz w:val="24"/>
          <w:szCs w:val="24"/>
        </w:rPr>
        <w:t xml:space="preserve"> o más años de antigüedad.</w:t>
      </w:r>
    </w:p>
    <w:p w14:paraId="1D01FD9B" w14:textId="505ED83C" w:rsidR="00573E68" w:rsidRDefault="00B30A7F" w:rsidP="003B617F">
      <w:pPr>
        <w:spacing w:line="360" w:lineRule="auto"/>
        <w:ind w:right="51" w:firstLine="567"/>
        <w:jc w:val="both"/>
        <w:rPr>
          <w:rFonts w:ascii="Arial" w:hAnsi="Arial" w:cs="Arial"/>
          <w:bCs/>
          <w:sz w:val="24"/>
          <w:szCs w:val="24"/>
        </w:rPr>
      </w:pPr>
      <w:r>
        <w:rPr>
          <w:rFonts w:ascii="Arial" w:hAnsi="Arial" w:cs="Arial"/>
          <w:bCs/>
          <w:sz w:val="24"/>
          <w:szCs w:val="24"/>
        </w:rPr>
        <w:t>Por lo anterior,</w:t>
      </w:r>
      <w:r w:rsidR="00420C83">
        <w:rPr>
          <w:rFonts w:ascii="Arial" w:hAnsi="Arial" w:cs="Arial"/>
          <w:bCs/>
          <w:sz w:val="24"/>
          <w:szCs w:val="24"/>
        </w:rPr>
        <w:t xml:space="preserve"> conforme </w:t>
      </w:r>
      <w:r w:rsidR="00BE6136">
        <w:rPr>
          <w:rFonts w:ascii="Arial" w:hAnsi="Arial" w:cs="Arial"/>
          <w:bCs/>
          <w:sz w:val="24"/>
          <w:szCs w:val="24"/>
        </w:rPr>
        <w:t xml:space="preserve">al original del recibo de pago </w:t>
      </w:r>
      <w:r w:rsidR="003769C2">
        <w:rPr>
          <w:rFonts w:ascii="Arial" w:hAnsi="Arial" w:cs="Arial"/>
          <w:bCs/>
          <w:sz w:val="24"/>
          <w:szCs w:val="24"/>
        </w:rPr>
        <w:t xml:space="preserve">con número de folio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3769C2">
        <w:rPr>
          <w:rFonts w:ascii="Arial" w:hAnsi="Arial" w:cs="Arial"/>
          <w:bCs/>
          <w:sz w:val="24"/>
          <w:szCs w:val="24"/>
        </w:rPr>
        <w:t xml:space="preserve">correspondiente a la </w:t>
      </w:r>
      <w:r w:rsidR="00406A6A">
        <w:rPr>
          <w:rFonts w:ascii="Arial" w:hAnsi="Arial" w:cs="Arial"/>
          <w:bCs/>
          <w:sz w:val="24"/>
          <w:szCs w:val="24"/>
        </w:rPr>
        <w:t>primera</w:t>
      </w:r>
      <w:r w:rsidR="003769C2">
        <w:rPr>
          <w:rFonts w:ascii="Arial" w:hAnsi="Arial" w:cs="Arial"/>
          <w:bCs/>
          <w:sz w:val="24"/>
          <w:szCs w:val="24"/>
        </w:rPr>
        <w:t xml:space="preserve"> quincena </w:t>
      </w:r>
      <w:r w:rsidR="00113522">
        <w:rPr>
          <w:rFonts w:ascii="Arial" w:hAnsi="Arial" w:cs="Arial"/>
          <w:bCs/>
          <w:sz w:val="24"/>
          <w:szCs w:val="24"/>
        </w:rPr>
        <w:t>del mes de febrero de dos mil veinte</w:t>
      </w:r>
      <w:r w:rsidR="00FB2E6E">
        <w:rPr>
          <w:rFonts w:ascii="Arial" w:hAnsi="Arial" w:cs="Arial"/>
          <w:bCs/>
          <w:sz w:val="24"/>
          <w:szCs w:val="24"/>
        </w:rPr>
        <w:t>,</w:t>
      </w:r>
      <w:r w:rsidR="000E1663">
        <w:rPr>
          <w:rFonts w:ascii="Arial" w:hAnsi="Arial" w:cs="Arial"/>
          <w:bCs/>
          <w:sz w:val="24"/>
          <w:szCs w:val="24"/>
        </w:rPr>
        <w:t xml:space="preserve"> que es un documento público, expedido por autoridad competente en </w:t>
      </w:r>
      <w:r w:rsidR="000E1663">
        <w:rPr>
          <w:rFonts w:ascii="Arial" w:hAnsi="Arial" w:cs="Arial"/>
          <w:bCs/>
          <w:sz w:val="24"/>
          <w:szCs w:val="24"/>
        </w:rPr>
        <w:lastRenderedPageBreak/>
        <w:t>ejercicio de sus funciones, que no fue objetado por la contraria, se aprecia que</w:t>
      </w:r>
      <w:r w:rsidR="00FB2E6E">
        <w:rPr>
          <w:rFonts w:ascii="Arial" w:hAnsi="Arial" w:cs="Arial"/>
          <w:bCs/>
          <w:sz w:val="24"/>
          <w:szCs w:val="24"/>
        </w:rPr>
        <w:t xml:space="preserve"> </w:t>
      </w:r>
      <w:r w:rsidR="00113522">
        <w:rPr>
          <w:rFonts w:ascii="Arial" w:hAnsi="Arial" w:cs="Arial"/>
          <w:bCs/>
          <w:sz w:val="24"/>
          <w:szCs w:val="24"/>
        </w:rPr>
        <w:t xml:space="preserve">la actora </w:t>
      </w:r>
      <w:r w:rsidR="00106017">
        <w:rPr>
          <w:rFonts w:ascii="Arial" w:hAnsi="Arial" w:cs="Arial"/>
          <w:bCs/>
          <w:sz w:val="24"/>
          <w:szCs w:val="24"/>
        </w:rPr>
        <w:t>percibe</w:t>
      </w:r>
      <w:r w:rsidR="000572A9">
        <w:rPr>
          <w:rFonts w:ascii="Arial" w:hAnsi="Arial" w:cs="Arial"/>
          <w:bCs/>
          <w:sz w:val="24"/>
          <w:szCs w:val="24"/>
        </w:rPr>
        <w:t xml:space="preserve"> de manera quincenal por el concepto de quinquenios</w:t>
      </w:r>
      <w:r w:rsidR="00900218">
        <w:rPr>
          <w:rFonts w:ascii="Arial" w:hAnsi="Arial" w:cs="Arial"/>
          <w:bCs/>
          <w:sz w:val="24"/>
          <w:szCs w:val="24"/>
        </w:rPr>
        <w:t>,</w:t>
      </w:r>
      <w:r w:rsidR="000572A9">
        <w:rPr>
          <w:rFonts w:ascii="Arial" w:hAnsi="Arial" w:cs="Arial"/>
          <w:bCs/>
          <w:sz w:val="24"/>
          <w:szCs w:val="24"/>
        </w:rPr>
        <w:t xml:space="preserve"> la cantidad de </w:t>
      </w:r>
      <w:r w:rsidR="00FD5432">
        <w:rPr>
          <w:rFonts w:ascii="Arial" w:hAnsi="Arial" w:cs="Arial"/>
          <w:bCs/>
          <w:sz w:val="24"/>
          <w:szCs w:val="24"/>
        </w:rPr>
        <w:t xml:space="preserve">$612.05 (seiscientos doce </w:t>
      </w:r>
      <w:r w:rsidR="00680A3F">
        <w:rPr>
          <w:rFonts w:ascii="Arial" w:hAnsi="Arial" w:cs="Arial"/>
          <w:bCs/>
          <w:sz w:val="24"/>
          <w:szCs w:val="24"/>
        </w:rPr>
        <w:t>pesos 05/100 M. N.)</w:t>
      </w:r>
      <w:r w:rsidR="00900218">
        <w:rPr>
          <w:rFonts w:ascii="Arial" w:hAnsi="Arial" w:cs="Arial"/>
          <w:bCs/>
          <w:sz w:val="24"/>
          <w:szCs w:val="24"/>
        </w:rPr>
        <w:t xml:space="preserve">, </w:t>
      </w:r>
      <w:r w:rsidR="00DC55B6">
        <w:rPr>
          <w:rFonts w:ascii="Arial" w:hAnsi="Arial" w:cs="Arial"/>
          <w:bCs/>
          <w:sz w:val="24"/>
          <w:szCs w:val="24"/>
        </w:rPr>
        <w:t xml:space="preserve">lo que da como resultado un monto mensual de </w:t>
      </w:r>
      <w:r w:rsidR="00CF63E4">
        <w:rPr>
          <w:rFonts w:ascii="Arial" w:hAnsi="Arial" w:cs="Arial"/>
          <w:bCs/>
          <w:sz w:val="24"/>
          <w:szCs w:val="24"/>
        </w:rPr>
        <w:t>$</w:t>
      </w:r>
      <w:r w:rsidR="00105110">
        <w:rPr>
          <w:rFonts w:ascii="Arial" w:hAnsi="Arial" w:cs="Arial"/>
          <w:bCs/>
          <w:sz w:val="24"/>
          <w:szCs w:val="24"/>
        </w:rPr>
        <w:t>1</w:t>
      </w:r>
      <w:r w:rsidR="00106017">
        <w:rPr>
          <w:rFonts w:ascii="Arial" w:hAnsi="Arial" w:cs="Arial"/>
          <w:bCs/>
          <w:sz w:val="24"/>
          <w:szCs w:val="24"/>
        </w:rPr>
        <w:t xml:space="preserve">, </w:t>
      </w:r>
      <w:r w:rsidR="00105110">
        <w:rPr>
          <w:rFonts w:ascii="Arial" w:hAnsi="Arial" w:cs="Arial"/>
          <w:bCs/>
          <w:sz w:val="24"/>
          <w:szCs w:val="24"/>
        </w:rPr>
        <w:t xml:space="preserve">224.10 (un mil doscientos veinticuatro </w:t>
      </w:r>
      <w:r w:rsidR="00364159">
        <w:rPr>
          <w:rFonts w:ascii="Arial" w:hAnsi="Arial" w:cs="Arial"/>
          <w:bCs/>
          <w:sz w:val="24"/>
          <w:szCs w:val="24"/>
        </w:rPr>
        <w:t xml:space="preserve">pesos </w:t>
      </w:r>
      <w:r w:rsidR="00172B03">
        <w:rPr>
          <w:rFonts w:ascii="Arial" w:hAnsi="Arial" w:cs="Arial"/>
          <w:bCs/>
          <w:sz w:val="24"/>
          <w:szCs w:val="24"/>
        </w:rPr>
        <w:t>10/100 M. N.)</w:t>
      </w:r>
      <w:r w:rsidR="007056D5">
        <w:rPr>
          <w:rFonts w:ascii="Arial" w:hAnsi="Arial" w:cs="Arial"/>
          <w:bCs/>
          <w:sz w:val="24"/>
          <w:szCs w:val="24"/>
        </w:rPr>
        <w:t xml:space="preserve">; </w:t>
      </w:r>
      <w:r w:rsidR="000E1663">
        <w:rPr>
          <w:rFonts w:ascii="Arial" w:hAnsi="Arial" w:cs="Arial"/>
          <w:bCs/>
          <w:sz w:val="24"/>
          <w:szCs w:val="24"/>
        </w:rPr>
        <w:t>porqué</w:t>
      </w:r>
      <w:r w:rsidR="007056D5">
        <w:rPr>
          <w:rFonts w:ascii="Arial" w:hAnsi="Arial" w:cs="Arial"/>
          <w:bCs/>
          <w:sz w:val="24"/>
          <w:szCs w:val="24"/>
        </w:rPr>
        <w:t xml:space="preserve"> la actora </w:t>
      </w:r>
      <w:r w:rsidR="000E1663">
        <w:rPr>
          <w:rFonts w:ascii="Arial" w:hAnsi="Arial" w:cs="Arial"/>
          <w:bCs/>
          <w:sz w:val="24"/>
          <w:szCs w:val="24"/>
        </w:rPr>
        <w:t>tiene</w:t>
      </w:r>
      <w:r w:rsidR="007056D5">
        <w:rPr>
          <w:rFonts w:ascii="Arial" w:hAnsi="Arial" w:cs="Arial"/>
          <w:bCs/>
          <w:sz w:val="24"/>
          <w:szCs w:val="24"/>
        </w:rPr>
        <w:t xml:space="preserve"> más de 25 años de servicio </w:t>
      </w:r>
      <w:r w:rsidR="00382BE5">
        <w:rPr>
          <w:rFonts w:ascii="Arial" w:hAnsi="Arial" w:cs="Arial"/>
          <w:bCs/>
          <w:sz w:val="24"/>
          <w:szCs w:val="24"/>
        </w:rPr>
        <w:t>al Gobierno del Estado</w:t>
      </w:r>
      <w:r w:rsidR="00412B7E">
        <w:rPr>
          <w:rFonts w:ascii="Arial" w:hAnsi="Arial" w:cs="Arial"/>
          <w:bCs/>
          <w:sz w:val="24"/>
          <w:szCs w:val="24"/>
        </w:rPr>
        <w:t xml:space="preserve">, por lo que le corresponde el pago </w:t>
      </w:r>
      <w:r w:rsidR="00323F00">
        <w:rPr>
          <w:rFonts w:ascii="Arial" w:hAnsi="Arial" w:cs="Arial"/>
          <w:bCs/>
          <w:sz w:val="24"/>
          <w:szCs w:val="24"/>
        </w:rPr>
        <w:t xml:space="preserve">de cinco quinquenios. </w:t>
      </w:r>
    </w:p>
    <w:p w14:paraId="49180E59" w14:textId="610BFEEC" w:rsidR="00A264FE" w:rsidRDefault="00A264FE" w:rsidP="003B617F">
      <w:pPr>
        <w:spacing w:line="360" w:lineRule="auto"/>
        <w:ind w:right="51" w:firstLine="567"/>
        <w:jc w:val="both"/>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En esa tesitura, </w:t>
      </w:r>
      <w:r w:rsidR="005E40FB">
        <w:rPr>
          <w:rFonts w:ascii="Arial" w:eastAsia="Times New Roman" w:hAnsi="Arial" w:cs="Arial"/>
          <w:color w:val="000000" w:themeColor="text1"/>
          <w:sz w:val="24"/>
          <w:szCs w:val="24"/>
          <w:shd w:val="clear" w:color="auto" w:fill="FFFFFF"/>
        </w:rPr>
        <w:t xml:space="preserve">el artículo </w:t>
      </w:r>
      <w:r w:rsidR="00115F8B">
        <w:rPr>
          <w:rFonts w:ascii="Arial" w:eastAsia="Times New Roman" w:hAnsi="Arial" w:cs="Arial"/>
          <w:color w:val="000000" w:themeColor="text1"/>
          <w:sz w:val="24"/>
          <w:szCs w:val="24"/>
          <w:shd w:val="clear" w:color="auto" w:fill="FFFFFF"/>
        </w:rPr>
        <w:t>34 bis de la de la Ley del Servicio Civil para los empleados del Gobierno del Estado, indica:</w:t>
      </w:r>
    </w:p>
    <w:p w14:paraId="007C13E7" w14:textId="2973C5FC"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b/>
          <w:bCs/>
          <w:i/>
          <w:iCs/>
          <w:color w:val="000000" w:themeColor="text1"/>
          <w:sz w:val="24"/>
          <w:szCs w:val="24"/>
          <w:shd w:val="clear" w:color="auto" w:fill="FFFFFF"/>
        </w:rPr>
        <w:t xml:space="preserve">Artículo 34 BIS. – </w:t>
      </w:r>
      <w:r w:rsidRPr="00886C58">
        <w:rPr>
          <w:rFonts w:ascii="Arial" w:eastAsia="Times New Roman" w:hAnsi="Arial" w:cs="Arial"/>
          <w:i/>
          <w:iCs/>
          <w:color w:val="000000" w:themeColor="text1"/>
          <w:sz w:val="24"/>
          <w:szCs w:val="24"/>
          <w:shd w:val="clear" w:color="auto" w:fill="FFFFFF"/>
        </w:rPr>
        <w:t xml:space="preserve">A los empleados de Base o de Confianza se les otorgará en forma </w:t>
      </w:r>
      <w:r w:rsidR="00316C10" w:rsidRPr="00886C58">
        <w:rPr>
          <w:rFonts w:ascii="Arial" w:eastAsia="Times New Roman" w:hAnsi="Arial" w:cs="Arial"/>
          <w:i/>
          <w:iCs/>
          <w:color w:val="000000" w:themeColor="text1"/>
          <w:sz w:val="24"/>
          <w:szCs w:val="24"/>
          <w:shd w:val="clear" w:color="auto" w:fill="FFFFFF"/>
        </w:rPr>
        <w:t>m</w:t>
      </w:r>
      <w:r w:rsidRPr="00886C58">
        <w:rPr>
          <w:rFonts w:ascii="Arial" w:eastAsia="Times New Roman" w:hAnsi="Arial" w:cs="Arial"/>
          <w:i/>
          <w:iCs/>
          <w:color w:val="000000" w:themeColor="text1"/>
          <w:sz w:val="24"/>
          <w:szCs w:val="24"/>
          <w:shd w:val="clear" w:color="auto" w:fill="FFFFFF"/>
        </w:rPr>
        <w:t>ensual, Quinquenios, conforme a la Tabla siguiente:</w:t>
      </w:r>
    </w:p>
    <w:p w14:paraId="2B7938B5" w14:textId="597F0DB7"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5 AÑOS DE SERVICIOS CUMPLIDOS CON NOMBRAMIENTO. $ 350.00</w:t>
      </w:r>
    </w:p>
    <w:p w14:paraId="4FE9188B" w14:textId="7A3E1605"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10 AÑOS DE SERVICIOS CUMPLIDOS CON NOMBRAMIENTO 300.00</w:t>
      </w:r>
    </w:p>
    <w:p w14:paraId="311CB77A" w14:textId="3ADFB747"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15 AÑOS DE SERVICIOS CUMPLIDOS CON NOMBRAMIENTO 1,300.00</w:t>
      </w:r>
    </w:p>
    <w:p w14:paraId="60799B0A" w14:textId="3386E334"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20 AÑOS DE SERVICIOS CUMPLIDOS CON NOMBRAMIENTO 1,800.00</w:t>
      </w:r>
    </w:p>
    <w:p w14:paraId="3DC54C80" w14:textId="58C71582" w:rsidR="00EA18A4" w:rsidRPr="0072663F" w:rsidRDefault="00EA18A4" w:rsidP="00316C10">
      <w:pPr>
        <w:spacing w:line="360" w:lineRule="auto"/>
        <w:ind w:right="51" w:firstLine="567"/>
        <w:jc w:val="both"/>
        <w:rPr>
          <w:rFonts w:ascii="Arial" w:eastAsia="Times New Roman" w:hAnsi="Arial" w:cs="Arial"/>
          <w:b/>
          <w:bCs/>
          <w:i/>
          <w:iCs/>
          <w:color w:val="000000" w:themeColor="text1"/>
          <w:sz w:val="24"/>
          <w:szCs w:val="24"/>
          <w:shd w:val="clear" w:color="auto" w:fill="FFFFFF"/>
        </w:rPr>
      </w:pPr>
      <w:r w:rsidRPr="0072663F">
        <w:rPr>
          <w:rFonts w:ascii="Arial" w:eastAsia="Times New Roman" w:hAnsi="Arial" w:cs="Arial"/>
          <w:b/>
          <w:bCs/>
          <w:i/>
          <w:iCs/>
          <w:color w:val="000000" w:themeColor="text1"/>
          <w:sz w:val="24"/>
          <w:szCs w:val="24"/>
          <w:shd w:val="clear" w:color="auto" w:fill="FFFFFF"/>
        </w:rPr>
        <w:t>25 AÑOS DE SERVICIOS CUMPLIDOS CON NOMBRAMIENTO 2,300.00</w:t>
      </w:r>
    </w:p>
    <w:p w14:paraId="109BB5B1" w14:textId="68911156" w:rsidR="00EA18A4" w:rsidRPr="00886C58" w:rsidRDefault="00EA18A4" w:rsidP="00316C10">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30 AÑOS DE SERVICIOS CUMPLIDOS CON NOMBRAMIENTO 2,800.00</w:t>
      </w:r>
    </w:p>
    <w:p w14:paraId="4095F6A8" w14:textId="4A3300A1" w:rsidR="00EA18A4" w:rsidRDefault="00EA18A4" w:rsidP="003B617F">
      <w:pPr>
        <w:spacing w:line="360" w:lineRule="auto"/>
        <w:ind w:right="51" w:firstLine="567"/>
        <w:jc w:val="both"/>
        <w:rPr>
          <w:rFonts w:ascii="Arial" w:eastAsia="Times New Roman" w:hAnsi="Arial" w:cs="Arial"/>
          <w:b/>
          <w:bCs/>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Y por cada 5 años más de servicios, se les aumentará $ 500.00 más</w:t>
      </w:r>
      <w:r w:rsidRPr="00886C58">
        <w:rPr>
          <w:rFonts w:ascii="Arial" w:eastAsia="Times New Roman" w:hAnsi="Arial" w:cs="Arial"/>
          <w:b/>
          <w:bCs/>
          <w:i/>
          <w:iCs/>
          <w:color w:val="000000" w:themeColor="text1"/>
          <w:sz w:val="24"/>
          <w:szCs w:val="24"/>
          <w:shd w:val="clear" w:color="auto" w:fill="FFFFFF"/>
        </w:rPr>
        <w:t>.</w:t>
      </w:r>
    </w:p>
    <w:p w14:paraId="21AC0FC2" w14:textId="40274592" w:rsidR="0072663F" w:rsidRPr="00886C58" w:rsidRDefault="0072663F" w:rsidP="003B617F">
      <w:pPr>
        <w:spacing w:line="360" w:lineRule="auto"/>
        <w:ind w:right="51" w:firstLine="567"/>
        <w:jc w:val="both"/>
        <w:rPr>
          <w:rFonts w:ascii="Arial" w:eastAsia="Times New Roman" w:hAnsi="Arial" w:cs="Arial"/>
          <w:b/>
          <w:bCs/>
          <w:i/>
          <w:iCs/>
          <w:color w:val="000000" w:themeColor="text1"/>
          <w:sz w:val="24"/>
          <w:szCs w:val="24"/>
          <w:shd w:val="clear" w:color="auto" w:fill="FFFFFF"/>
        </w:rPr>
      </w:pPr>
      <w:r>
        <w:rPr>
          <w:rFonts w:ascii="Arial" w:eastAsia="Times New Roman" w:hAnsi="Arial" w:cs="Arial"/>
          <w:b/>
          <w:bCs/>
          <w:i/>
          <w:iCs/>
          <w:color w:val="000000" w:themeColor="text1"/>
          <w:sz w:val="24"/>
          <w:szCs w:val="24"/>
          <w:shd w:val="clear" w:color="auto" w:fill="FFFFFF"/>
        </w:rPr>
        <w:t>(</w:t>
      </w:r>
      <w:proofErr w:type="gramStart"/>
      <w:r>
        <w:rPr>
          <w:rFonts w:ascii="Arial" w:eastAsia="Times New Roman" w:hAnsi="Arial" w:cs="Arial"/>
          <w:b/>
          <w:bCs/>
          <w:i/>
          <w:iCs/>
          <w:color w:val="000000" w:themeColor="text1"/>
          <w:sz w:val="24"/>
          <w:szCs w:val="24"/>
          <w:shd w:val="clear" w:color="auto" w:fill="FFFFFF"/>
        </w:rPr>
        <w:t>énfasis</w:t>
      </w:r>
      <w:proofErr w:type="gramEnd"/>
      <w:r>
        <w:rPr>
          <w:rFonts w:ascii="Arial" w:eastAsia="Times New Roman" w:hAnsi="Arial" w:cs="Arial"/>
          <w:b/>
          <w:bCs/>
          <w:i/>
          <w:iCs/>
          <w:color w:val="000000" w:themeColor="text1"/>
          <w:sz w:val="24"/>
          <w:szCs w:val="24"/>
          <w:shd w:val="clear" w:color="auto" w:fill="FFFFFF"/>
        </w:rPr>
        <w:t xml:space="preserve"> añadido) </w:t>
      </w:r>
    </w:p>
    <w:p w14:paraId="5E22B0D8" w14:textId="20322A90" w:rsidR="002571D3" w:rsidRDefault="00B652AF" w:rsidP="002029C3">
      <w:pPr>
        <w:spacing w:line="360" w:lineRule="auto"/>
        <w:ind w:right="51"/>
        <w:jc w:val="both"/>
        <w:rPr>
          <w:rFonts w:ascii="Arial" w:hAnsi="Arial" w:cs="Arial"/>
          <w:bCs/>
          <w:color w:val="000000" w:themeColor="text1"/>
          <w:sz w:val="24"/>
          <w:szCs w:val="24"/>
        </w:rPr>
      </w:pPr>
      <w:r>
        <w:rPr>
          <w:rFonts w:ascii="Arial" w:hAnsi="Arial" w:cs="Arial"/>
          <w:bCs/>
          <w:color w:val="000000" w:themeColor="text1"/>
          <w:sz w:val="24"/>
          <w:szCs w:val="24"/>
        </w:rPr>
        <w:t xml:space="preserve">        </w:t>
      </w:r>
      <w:r w:rsidR="002029C3">
        <w:rPr>
          <w:rFonts w:ascii="Arial" w:hAnsi="Arial" w:cs="Arial"/>
          <w:bCs/>
          <w:color w:val="000000" w:themeColor="text1"/>
          <w:sz w:val="24"/>
          <w:szCs w:val="24"/>
        </w:rPr>
        <w:t xml:space="preserve">Por lo tanto, si la actora </w:t>
      </w:r>
      <w:r w:rsidR="000E1663">
        <w:rPr>
          <w:rFonts w:ascii="Arial" w:hAnsi="Arial" w:cs="Arial"/>
          <w:bCs/>
          <w:color w:val="000000" w:themeColor="text1"/>
          <w:sz w:val="24"/>
          <w:szCs w:val="24"/>
        </w:rPr>
        <w:t>tiene</w:t>
      </w:r>
      <w:r>
        <w:rPr>
          <w:rFonts w:ascii="Arial" w:hAnsi="Arial" w:cs="Arial"/>
          <w:bCs/>
          <w:color w:val="000000" w:themeColor="text1"/>
          <w:sz w:val="24"/>
          <w:szCs w:val="24"/>
        </w:rPr>
        <w:t xml:space="preserve"> más de 25 años de servicio en el Gobierno del Estado</w:t>
      </w:r>
      <w:r w:rsidR="00CC5C9B">
        <w:rPr>
          <w:rFonts w:ascii="Arial" w:hAnsi="Arial" w:cs="Arial"/>
          <w:bCs/>
          <w:color w:val="000000" w:themeColor="text1"/>
          <w:sz w:val="24"/>
          <w:szCs w:val="24"/>
        </w:rPr>
        <w:t xml:space="preserve">, le corresponde </w:t>
      </w:r>
      <w:r w:rsidR="00482EF7">
        <w:rPr>
          <w:rFonts w:ascii="Arial" w:hAnsi="Arial" w:cs="Arial"/>
          <w:bCs/>
          <w:color w:val="000000" w:themeColor="text1"/>
          <w:sz w:val="24"/>
          <w:szCs w:val="24"/>
        </w:rPr>
        <w:t xml:space="preserve">por concepto de </w:t>
      </w:r>
      <w:r w:rsidR="004D3D0B">
        <w:rPr>
          <w:rFonts w:ascii="Arial" w:hAnsi="Arial" w:cs="Arial"/>
          <w:bCs/>
          <w:color w:val="000000" w:themeColor="text1"/>
          <w:sz w:val="24"/>
          <w:szCs w:val="24"/>
        </w:rPr>
        <w:t>quinquenios</w:t>
      </w:r>
      <w:r w:rsidR="001B3E84">
        <w:rPr>
          <w:rFonts w:ascii="Arial" w:hAnsi="Arial" w:cs="Arial"/>
          <w:bCs/>
          <w:color w:val="000000" w:themeColor="text1"/>
          <w:sz w:val="24"/>
          <w:szCs w:val="24"/>
        </w:rPr>
        <w:t>,</w:t>
      </w:r>
      <w:r w:rsidR="00482EF7">
        <w:rPr>
          <w:rFonts w:ascii="Arial" w:hAnsi="Arial" w:cs="Arial"/>
          <w:bCs/>
          <w:color w:val="000000" w:themeColor="text1"/>
          <w:sz w:val="24"/>
          <w:szCs w:val="24"/>
        </w:rPr>
        <w:t xml:space="preserve"> </w:t>
      </w:r>
      <w:r w:rsidR="001B3E84">
        <w:rPr>
          <w:rFonts w:ascii="Arial" w:hAnsi="Arial" w:cs="Arial"/>
          <w:bCs/>
          <w:color w:val="000000" w:themeColor="text1"/>
          <w:sz w:val="24"/>
          <w:szCs w:val="24"/>
        </w:rPr>
        <w:t xml:space="preserve">el pago mensual por </w:t>
      </w:r>
      <w:r w:rsidR="00482EF7">
        <w:rPr>
          <w:rFonts w:ascii="Arial" w:hAnsi="Arial" w:cs="Arial"/>
          <w:bCs/>
          <w:color w:val="000000" w:themeColor="text1"/>
          <w:sz w:val="24"/>
          <w:szCs w:val="24"/>
        </w:rPr>
        <w:t>la cantidad de $2300.00 (dos mil trescientos pesos 00/100 M. N)</w:t>
      </w:r>
      <w:r w:rsidR="004D3D0B">
        <w:rPr>
          <w:rFonts w:ascii="Arial" w:hAnsi="Arial" w:cs="Arial"/>
          <w:bCs/>
          <w:color w:val="000000" w:themeColor="text1"/>
          <w:sz w:val="24"/>
          <w:szCs w:val="24"/>
        </w:rPr>
        <w:t xml:space="preserve">. </w:t>
      </w:r>
    </w:p>
    <w:p w14:paraId="7F8560CC" w14:textId="4950AD7D" w:rsidR="004D3D0B" w:rsidRDefault="0045593A" w:rsidP="002029C3">
      <w:pPr>
        <w:spacing w:line="360" w:lineRule="auto"/>
        <w:ind w:right="51"/>
        <w:jc w:val="both"/>
        <w:rPr>
          <w:rFonts w:ascii="Arial" w:hAnsi="Arial" w:cs="Arial"/>
          <w:bCs/>
          <w:color w:val="000000" w:themeColor="text1"/>
          <w:sz w:val="24"/>
          <w:szCs w:val="24"/>
        </w:rPr>
      </w:pPr>
      <w:r>
        <w:rPr>
          <w:rFonts w:ascii="Arial" w:hAnsi="Arial" w:cs="Arial"/>
          <w:bCs/>
          <w:color w:val="000000" w:themeColor="text1"/>
          <w:sz w:val="24"/>
          <w:szCs w:val="24"/>
        </w:rPr>
        <w:t xml:space="preserve">        </w:t>
      </w:r>
      <w:r w:rsidR="00272442">
        <w:rPr>
          <w:rFonts w:ascii="Arial" w:hAnsi="Arial" w:cs="Arial"/>
          <w:bCs/>
          <w:color w:val="000000" w:themeColor="text1"/>
          <w:sz w:val="24"/>
          <w:szCs w:val="24"/>
        </w:rPr>
        <w:t>Lo anterior</w:t>
      </w:r>
      <w:r w:rsidR="004D3D0B">
        <w:rPr>
          <w:rFonts w:ascii="Arial" w:hAnsi="Arial" w:cs="Arial"/>
          <w:bCs/>
          <w:color w:val="000000" w:themeColor="text1"/>
          <w:sz w:val="24"/>
          <w:szCs w:val="24"/>
        </w:rPr>
        <w:t xml:space="preserve">, </w:t>
      </w:r>
      <w:r w:rsidR="00272442">
        <w:rPr>
          <w:rFonts w:ascii="Arial" w:hAnsi="Arial" w:cs="Arial"/>
          <w:bCs/>
          <w:color w:val="000000" w:themeColor="text1"/>
          <w:sz w:val="24"/>
          <w:szCs w:val="24"/>
        </w:rPr>
        <w:t xml:space="preserve">ya que </w:t>
      </w:r>
      <w:r w:rsidR="004D3D0B">
        <w:rPr>
          <w:rFonts w:ascii="Arial" w:hAnsi="Arial" w:cs="Arial"/>
          <w:bCs/>
          <w:color w:val="000000" w:themeColor="text1"/>
          <w:sz w:val="24"/>
          <w:szCs w:val="24"/>
        </w:rPr>
        <w:t xml:space="preserve">si bien es cierto la Ley </w:t>
      </w:r>
      <w:r w:rsidR="001164A4">
        <w:rPr>
          <w:rFonts w:ascii="Arial" w:hAnsi="Arial" w:cs="Arial"/>
          <w:bCs/>
          <w:color w:val="000000" w:themeColor="text1"/>
          <w:sz w:val="24"/>
          <w:szCs w:val="24"/>
        </w:rPr>
        <w:t xml:space="preserve">del Servicio </w:t>
      </w:r>
      <w:r>
        <w:rPr>
          <w:rFonts w:ascii="Arial" w:hAnsi="Arial" w:cs="Arial"/>
          <w:bCs/>
          <w:color w:val="000000" w:themeColor="text1"/>
          <w:sz w:val="24"/>
          <w:szCs w:val="24"/>
        </w:rPr>
        <w:t xml:space="preserve">Civil para los Empleados del Gobierno del Estado, no indica de manera expresa </w:t>
      </w:r>
      <w:r w:rsidR="00040779">
        <w:rPr>
          <w:rFonts w:ascii="Arial" w:hAnsi="Arial" w:cs="Arial"/>
          <w:bCs/>
          <w:color w:val="000000" w:themeColor="text1"/>
          <w:sz w:val="24"/>
          <w:szCs w:val="24"/>
        </w:rPr>
        <w:t>que pueda</w:t>
      </w:r>
      <w:r w:rsidR="00633C03">
        <w:rPr>
          <w:rFonts w:ascii="Arial" w:hAnsi="Arial" w:cs="Arial"/>
          <w:bCs/>
          <w:color w:val="000000" w:themeColor="text1"/>
          <w:sz w:val="24"/>
          <w:szCs w:val="24"/>
        </w:rPr>
        <w:t xml:space="preserve"> ser</w:t>
      </w:r>
      <w:r w:rsidR="00040779">
        <w:rPr>
          <w:rFonts w:ascii="Arial" w:hAnsi="Arial" w:cs="Arial"/>
          <w:bCs/>
          <w:color w:val="000000" w:themeColor="text1"/>
          <w:sz w:val="24"/>
          <w:szCs w:val="24"/>
        </w:rPr>
        <w:t xml:space="preserve"> </w:t>
      </w:r>
      <w:r w:rsidR="00633C03">
        <w:rPr>
          <w:rFonts w:ascii="Arial" w:hAnsi="Arial" w:cs="Arial"/>
          <w:bCs/>
          <w:color w:val="000000" w:themeColor="text1"/>
          <w:sz w:val="24"/>
          <w:szCs w:val="24"/>
        </w:rPr>
        <w:t>aplicada</w:t>
      </w:r>
      <w:r w:rsidR="00040779">
        <w:rPr>
          <w:rFonts w:ascii="Arial" w:hAnsi="Arial" w:cs="Arial"/>
          <w:bCs/>
          <w:color w:val="000000" w:themeColor="text1"/>
          <w:sz w:val="24"/>
          <w:szCs w:val="24"/>
        </w:rPr>
        <w:t xml:space="preserve"> </w:t>
      </w:r>
      <w:r w:rsidR="000E1663">
        <w:rPr>
          <w:rFonts w:ascii="Arial" w:hAnsi="Arial" w:cs="Arial"/>
          <w:bCs/>
          <w:color w:val="000000" w:themeColor="text1"/>
          <w:sz w:val="24"/>
          <w:szCs w:val="24"/>
        </w:rPr>
        <w:t>a</w:t>
      </w:r>
      <w:r w:rsidR="00040779">
        <w:rPr>
          <w:rFonts w:ascii="Arial" w:hAnsi="Arial" w:cs="Arial"/>
          <w:bCs/>
          <w:color w:val="000000" w:themeColor="text1"/>
          <w:sz w:val="24"/>
          <w:szCs w:val="24"/>
        </w:rPr>
        <w:t xml:space="preserve"> un organismo constitucional autónomo como lo es la Fiscalía General del Estado de Oaxaca, cierto es también</w:t>
      </w:r>
      <w:r w:rsidR="00EA18EA">
        <w:rPr>
          <w:rFonts w:ascii="Arial" w:hAnsi="Arial" w:cs="Arial"/>
          <w:bCs/>
          <w:color w:val="000000" w:themeColor="text1"/>
          <w:sz w:val="24"/>
          <w:szCs w:val="24"/>
        </w:rPr>
        <w:t>,</w:t>
      </w:r>
      <w:r w:rsidR="00040779">
        <w:rPr>
          <w:rFonts w:ascii="Arial" w:hAnsi="Arial" w:cs="Arial"/>
          <w:bCs/>
          <w:color w:val="000000" w:themeColor="text1"/>
          <w:sz w:val="24"/>
          <w:szCs w:val="24"/>
        </w:rPr>
        <w:t xml:space="preserve"> </w:t>
      </w:r>
      <w:r w:rsidR="000E73D3">
        <w:rPr>
          <w:rFonts w:ascii="Arial" w:hAnsi="Arial" w:cs="Arial"/>
          <w:bCs/>
          <w:color w:val="000000" w:themeColor="text1"/>
          <w:sz w:val="24"/>
          <w:szCs w:val="24"/>
        </w:rPr>
        <w:t xml:space="preserve">que los artículos transitorios décimo cuarto y décimo quinto </w:t>
      </w:r>
      <w:r w:rsidR="00633C03">
        <w:rPr>
          <w:rFonts w:ascii="Arial" w:hAnsi="Arial" w:cs="Arial"/>
          <w:bCs/>
          <w:color w:val="000000" w:themeColor="text1"/>
          <w:sz w:val="24"/>
          <w:szCs w:val="24"/>
        </w:rPr>
        <w:t xml:space="preserve">de la Ley Orgánica de la Fiscalía General del Estado, </w:t>
      </w:r>
      <w:r w:rsidR="00EA18EA">
        <w:rPr>
          <w:rFonts w:ascii="Arial" w:hAnsi="Arial" w:cs="Arial"/>
          <w:bCs/>
          <w:color w:val="000000" w:themeColor="text1"/>
          <w:sz w:val="24"/>
          <w:szCs w:val="24"/>
        </w:rPr>
        <w:t xml:space="preserve">ya transcritos, </w:t>
      </w:r>
      <w:r w:rsidR="00633C03">
        <w:rPr>
          <w:rFonts w:ascii="Arial" w:hAnsi="Arial" w:cs="Arial"/>
          <w:bCs/>
          <w:color w:val="000000" w:themeColor="text1"/>
          <w:sz w:val="24"/>
          <w:szCs w:val="24"/>
        </w:rPr>
        <w:t xml:space="preserve">establecen </w:t>
      </w:r>
      <w:r w:rsidR="00B87794">
        <w:rPr>
          <w:rFonts w:ascii="Arial" w:hAnsi="Arial" w:cs="Arial"/>
          <w:bCs/>
          <w:color w:val="000000" w:themeColor="text1"/>
          <w:sz w:val="24"/>
          <w:szCs w:val="24"/>
        </w:rPr>
        <w:t xml:space="preserve">que tanto los trabajadores de </w:t>
      </w:r>
      <w:r w:rsidR="00B87794" w:rsidRPr="00EA18EA">
        <w:rPr>
          <w:rFonts w:ascii="Arial" w:hAnsi="Arial" w:cs="Arial"/>
          <w:b/>
          <w:color w:val="000000" w:themeColor="text1"/>
          <w:sz w:val="24"/>
          <w:szCs w:val="24"/>
        </w:rPr>
        <w:t>base</w:t>
      </w:r>
      <w:r w:rsidR="00B87794">
        <w:rPr>
          <w:rFonts w:ascii="Arial" w:hAnsi="Arial" w:cs="Arial"/>
          <w:bCs/>
          <w:color w:val="000000" w:themeColor="text1"/>
          <w:sz w:val="24"/>
          <w:szCs w:val="24"/>
        </w:rPr>
        <w:t xml:space="preserve"> como los de </w:t>
      </w:r>
      <w:r w:rsidR="00B87794" w:rsidRPr="00EA18EA">
        <w:rPr>
          <w:rFonts w:ascii="Arial" w:hAnsi="Arial" w:cs="Arial"/>
          <w:b/>
          <w:color w:val="000000" w:themeColor="text1"/>
          <w:sz w:val="24"/>
          <w:szCs w:val="24"/>
        </w:rPr>
        <w:t>confianza</w:t>
      </w:r>
      <w:r w:rsidR="00B87794">
        <w:rPr>
          <w:rFonts w:ascii="Arial" w:hAnsi="Arial" w:cs="Arial"/>
          <w:bCs/>
          <w:color w:val="000000" w:themeColor="text1"/>
          <w:sz w:val="24"/>
          <w:szCs w:val="24"/>
        </w:rPr>
        <w:t xml:space="preserve"> </w:t>
      </w:r>
      <w:r w:rsidR="003054AD">
        <w:rPr>
          <w:rFonts w:ascii="Arial" w:hAnsi="Arial" w:cs="Arial"/>
          <w:bCs/>
          <w:color w:val="000000" w:themeColor="text1"/>
          <w:sz w:val="24"/>
          <w:szCs w:val="24"/>
        </w:rPr>
        <w:t>seguirían conservando la misma calidad, sus mismos derechos laborables y de seguridad social</w:t>
      </w:r>
      <w:r w:rsidR="003F706A">
        <w:rPr>
          <w:rFonts w:ascii="Arial" w:hAnsi="Arial" w:cs="Arial"/>
          <w:bCs/>
          <w:color w:val="000000" w:themeColor="text1"/>
          <w:sz w:val="24"/>
          <w:szCs w:val="24"/>
        </w:rPr>
        <w:t>.</w:t>
      </w:r>
    </w:p>
    <w:p w14:paraId="165D32D7" w14:textId="3AA59B32" w:rsidR="00FB4E98" w:rsidRDefault="00FB4E98" w:rsidP="00620B9E">
      <w:pPr>
        <w:spacing w:line="360" w:lineRule="auto"/>
        <w:ind w:right="51" w:firstLine="567"/>
        <w:jc w:val="both"/>
        <w:rPr>
          <w:rFonts w:ascii="Arial" w:hAnsi="Arial" w:cs="Arial"/>
          <w:bCs/>
          <w:color w:val="000000" w:themeColor="text1"/>
          <w:sz w:val="24"/>
          <w:szCs w:val="24"/>
        </w:rPr>
      </w:pPr>
      <w:r>
        <w:rPr>
          <w:rFonts w:ascii="Arial" w:hAnsi="Arial" w:cs="Arial"/>
          <w:bCs/>
          <w:color w:val="000000" w:themeColor="text1"/>
          <w:sz w:val="24"/>
          <w:szCs w:val="24"/>
        </w:rPr>
        <w:t>Esto es así, porque tanto los trabajadores de confianza como los de base tienen derechos adquiridos como es en el caso el pago de sus quinquenios en forma completa y no en forma parcial como se está realizando.</w:t>
      </w:r>
      <w:r w:rsidR="00620B9E">
        <w:rPr>
          <w:rFonts w:ascii="Arial" w:hAnsi="Arial" w:cs="Arial"/>
          <w:bCs/>
          <w:color w:val="000000" w:themeColor="text1"/>
          <w:sz w:val="24"/>
          <w:szCs w:val="24"/>
        </w:rPr>
        <w:t xml:space="preserve"> </w:t>
      </w:r>
      <w:r>
        <w:rPr>
          <w:rFonts w:ascii="Arial" w:hAnsi="Arial" w:cs="Arial"/>
          <w:bCs/>
          <w:color w:val="000000" w:themeColor="text1"/>
          <w:sz w:val="24"/>
          <w:szCs w:val="24"/>
        </w:rPr>
        <w:t xml:space="preserve">Aunado a lo anterior, esta autoridad en el ámbito de su competencia tiene la obligación de promover, respetar, proteger y garantizar los derechos humanos de conformidad con los principios de universalidad, interdependencia, indivisibilidad y progresividad y además aplicar el principio pro </w:t>
      </w:r>
      <w:proofErr w:type="spellStart"/>
      <w:r>
        <w:rPr>
          <w:rFonts w:ascii="Arial" w:hAnsi="Arial" w:cs="Arial"/>
          <w:bCs/>
          <w:color w:val="000000" w:themeColor="text1"/>
          <w:sz w:val="24"/>
          <w:szCs w:val="24"/>
        </w:rPr>
        <w:t>homine</w:t>
      </w:r>
      <w:proofErr w:type="spellEnd"/>
      <w:r>
        <w:rPr>
          <w:rFonts w:ascii="Arial" w:hAnsi="Arial" w:cs="Arial"/>
          <w:bCs/>
          <w:color w:val="000000" w:themeColor="text1"/>
          <w:sz w:val="24"/>
          <w:szCs w:val="24"/>
        </w:rPr>
        <w:t xml:space="preserve"> que es la interpretación de conformidad </w:t>
      </w:r>
      <w:r>
        <w:rPr>
          <w:rFonts w:ascii="Arial" w:hAnsi="Arial" w:cs="Arial"/>
          <w:bCs/>
          <w:color w:val="000000" w:themeColor="text1"/>
          <w:sz w:val="24"/>
          <w:szCs w:val="24"/>
        </w:rPr>
        <w:lastRenderedPageBreak/>
        <w:t>con la constitución y con los tratados internacionales de la materia, favoreciendo en todo tiempo a las personas la protección más amplia.</w:t>
      </w:r>
    </w:p>
    <w:p w14:paraId="38C27F9D" w14:textId="3907DC89" w:rsidR="008461B6" w:rsidRDefault="007B6F97" w:rsidP="00986BF1">
      <w:pPr>
        <w:spacing w:line="360" w:lineRule="auto"/>
        <w:ind w:right="51"/>
        <w:jc w:val="both"/>
        <w:rPr>
          <w:rFonts w:ascii="Arial" w:hAnsi="Arial" w:cs="Arial"/>
          <w:bCs/>
          <w:color w:val="000000" w:themeColor="text1"/>
          <w:sz w:val="24"/>
          <w:szCs w:val="24"/>
        </w:rPr>
      </w:pPr>
      <w:r>
        <w:rPr>
          <w:rFonts w:ascii="Arial" w:hAnsi="Arial" w:cs="Arial"/>
          <w:bCs/>
          <w:color w:val="000000" w:themeColor="text1"/>
          <w:sz w:val="24"/>
          <w:szCs w:val="24"/>
        </w:rPr>
        <w:t xml:space="preserve">        En consecuencia</w:t>
      </w:r>
      <w:r w:rsidR="00CD408C">
        <w:rPr>
          <w:rFonts w:ascii="Arial" w:hAnsi="Arial" w:cs="Arial"/>
          <w:bCs/>
          <w:color w:val="000000" w:themeColor="text1"/>
          <w:sz w:val="24"/>
          <w:szCs w:val="24"/>
        </w:rPr>
        <w:t xml:space="preserve"> y siendo que el </w:t>
      </w:r>
      <w:r w:rsidR="00620B9E">
        <w:rPr>
          <w:rFonts w:ascii="Arial" w:hAnsi="Arial" w:cs="Arial"/>
          <w:bCs/>
          <w:color w:val="000000" w:themeColor="text1"/>
          <w:sz w:val="24"/>
          <w:szCs w:val="24"/>
        </w:rPr>
        <w:t xml:space="preserve">artículo 34 bis de la Ley del Servicio Civil para los Empleados del Gobierno del Estado, es aplicable al caso y que favorece a la administrada, quien al tener más de 25 años </w:t>
      </w:r>
      <w:r w:rsidR="00602432">
        <w:rPr>
          <w:rFonts w:ascii="Arial" w:hAnsi="Arial" w:cs="Arial"/>
          <w:bCs/>
          <w:color w:val="000000" w:themeColor="text1"/>
          <w:sz w:val="24"/>
          <w:szCs w:val="24"/>
        </w:rPr>
        <w:t>a</w:t>
      </w:r>
      <w:r w:rsidR="00620B9E">
        <w:rPr>
          <w:rFonts w:ascii="Arial" w:hAnsi="Arial" w:cs="Arial"/>
          <w:bCs/>
          <w:color w:val="000000" w:themeColor="text1"/>
          <w:sz w:val="24"/>
          <w:szCs w:val="24"/>
        </w:rPr>
        <w:t xml:space="preserve">l </w:t>
      </w:r>
      <w:r w:rsidR="00602432">
        <w:rPr>
          <w:rFonts w:ascii="Arial" w:hAnsi="Arial" w:cs="Arial"/>
          <w:bCs/>
          <w:color w:val="000000" w:themeColor="text1"/>
          <w:sz w:val="24"/>
          <w:szCs w:val="24"/>
        </w:rPr>
        <w:t xml:space="preserve">servicio del </w:t>
      </w:r>
      <w:r w:rsidR="00620B9E">
        <w:rPr>
          <w:rFonts w:ascii="Arial" w:hAnsi="Arial" w:cs="Arial"/>
          <w:bCs/>
          <w:color w:val="000000" w:themeColor="text1"/>
          <w:sz w:val="24"/>
          <w:szCs w:val="24"/>
        </w:rPr>
        <w:t>Gobierno del Estado</w:t>
      </w:r>
      <w:r w:rsidR="00CD408C">
        <w:rPr>
          <w:rFonts w:ascii="Arial" w:hAnsi="Arial" w:cs="Arial"/>
          <w:bCs/>
          <w:color w:val="000000" w:themeColor="text1"/>
          <w:sz w:val="24"/>
          <w:szCs w:val="24"/>
        </w:rPr>
        <w:t xml:space="preserve"> se le deberá pagar </w:t>
      </w:r>
      <w:r w:rsidR="00981E70">
        <w:rPr>
          <w:rFonts w:ascii="Arial" w:hAnsi="Arial" w:cs="Arial"/>
          <w:bCs/>
          <w:color w:val="000000" w:themeColor="text1"/>
          <w:sz w:val="24"/>
          <w:szCs w:val="24"/>
        </w:rPr>
        <w:t xml:space="preserve">en lo subsecuente </w:t>
      </w:r>
      <w:r w:rsidR="00CD408C">
        <w:rPr>
          <w:rFonts w:ascii="Arial" w:hAnsi="Arial" w:cs="Arial"/>
          <w:bCs/>
          <w:color w:val="000000" w:themeColor="text1"/>
          <w:sz w:val="24"/>
          <w:szCs w:val="24"/>
        </w:rPr>
        <w:t>la cantidad</w:t>
      </w:r>
      <w:r w:rsidR="00414D69">
        <w:rPr>
          <w:rFonts w:ascii="Arial" w:hAnsi="Arial" w:cs="Arial"/>
          <w:bCs/>
          <w:color w:val="000000" w:themeColor="text1"/>
          <w:sz w:val="24"/>
          <w:szCs w:val="24"/>
        </w:rPr>
        <w:t xml:space="preserve"> mensual</w:t>
      </w:r>
      <w:r w:rsidR="00CD408C">
        <w:rPr>
          <w:rFonts w:ascii="Arial" w:hAnsi="Arial" w:cs="Arial"/>
          <w:bCs/>
          <w:color w:val="000000" w:themeColor="text1"/>
          <w:sz w:val="24"/>
          <w:szCs w:val="24"/>
        </w:rPr>
        <w:t xml:space="preserve"> de </w:t>
      </w:r>
      <w:r w:rsidR="005626EF">
        <w:rPr>
          <w:rFonts w:ascii="Arial" w:hAnsi="Arial" w:cs="Arial"/>
          <w:bCs/>
          <w:color w:val="000000" w:themeColor="text1"/>
          <w:sz w:val="24"/>
          <w:szCs w:val="24"/>
        </w:rPr>
        <w:t>$2300.00 (dos mil trescientos pesos 00/100 M. N)</w:t>
      </w:r>
      <w:r w:rsidR="00981E70">
        <w:rPr>
          <w:rFonts w:ascii="Arial" w:hAnsi="Arial" w:cs="Arial"/>
          <w:bCs/>
          <w:color w:val="000000" w:themeColor="text1"/>
          <w:sz w:val="24"/>
          <w:szCs w:val="24"/>
        </w:rPr>
        <w:t xml:space="preserve"> y no la de $1,224.10 (un mil doscientos veinticuatro pesos 10/100 M.N.) como actualmente se realiza.</w:t>
      </w:r>
    </w:p>
    <w:p w14:paraId="65AE8985" w14:textId="2AD45DF1" w:rsidR="00B3134D" w:rsidRPr="00702FB8" w:rsidRDefault="00B3134D" w:rsidP="002029C3">
      <w:pPr>
        <w:spacing w:line="360" w:lineRule="auto"/>
        <w:ind w:right="51"/>
        <w:jc w:val="both"/>
        <w:rPr>
          <w:rFonts w:ascii="Arial" w:hAnsi="Arial" w:cs="Arial"/>
          <w:bCs/>
          <w:color w:val="000000" w:themeColor="text1"/>
          <w:sz w:val="24"/>
          <w:szCs w:val="24"/>
        </w:rPr>
      </w:pPr>
      <w:r>
        <w:rPr>
          <w:rFonts w:ascii="Arial" w:hAnsi="Arial" w:cs="Arial"/>
          <w:bCs/>
          <w:color w:val="000000" w:themeColor="text1"/>
          <w:sz w:val="24"/>
          <w:szCs w:val="24"/>
        </w:rPr>
        <w:t xml:space="preserve">        </w:t>
      </w:r>
      <w:r w:rsidR="00981E70">
        <w:rPr>
          <w:rFonts w:ascii="Arial" w:hAnsi="Arial" w:cs="Arial"/>
          <w:bCs/>
          <w:color w:val="000000" w:themeColor="text1"/>
          <w:sz w:val="24"/>
          <w:szCs w:val="24"/>
        </w:rPr>
        <w:t>E</w:t>
      </w:r>
      <w:r>
        <w:rPr>
          <w:rFonts w:ascii="Arial" w:hAnsi="Arial" w:cs="Arial"/>
          <w:bCs/>
          <w:color w:val="000000" w:themeColor="text1"/>
          <w:sz w:val="24"/>
          <w:szCs w:val="24"/>
        </w:rPr>
        <w:t xml:space="preserve">ste Juzgador declara que el acto impugnado </w:t>
      </w:r>
      <w:r w:rsidR="00CE6953">
        <w:rPr>
          <w:rFonts w:ascii="Arial" w:hAnsi="Arial" w:cs="Arial"/>
          <w:bCs/>
          <w:color w:val="000000" w:themeColor="text1"/>
          <w:sz w:val="24"/>
          <w:szCs w:val="24"/>
        </w:rPr>
        <w:t xml:space="preserve">carece de los requisitos legales de una debida fundamentación y </w:t>
      </w:r>
      <w:r w:rsidR="00D10899">
        <w:rPr>
          <w:rFonts w:ascii="Arial" w:hAnsi="Arial" w:cs="Arial"/>
          <w:bCs/>
          <w:color w:val="000000" w:themeColor="text1"/>
          <w:sz w:val="24"/>
          <w:szCs w:val="24"/>
        </w:rPr>
        <w:t xml:space="preserve">motivación que exige el artículo 16 Constitucional y el diverso </w:t>
      </w:r>
      <w:r w:rsidR="00486C5A">
        <w:rPr>
          <w:rFonts w:ascii="Arial" w:hAnsi="Arial" w:cs="Arial"/>
          <w:bCs/>
          <w:color w:val="000000" w:themeColor="text1"/>
          <w:sz w:val="24"/>
          <w:szCs w:val="24"/>
        </w:rPr>
        <w:t xml:space="preserve">17 fracción V de la Ley de </w:t>
      </w:r>
      <w:r w:rsidR="00E028E2">
        <w:rPr>
          <w:rFonts w:ascii="Arial" w:hAnsi="Arial" w:cs="Arial"/>
          <w:bCs/>
          <w:color w:val="000000" w:themeColor="text1"/>
          <w:sz w:val="24"/>
          <w:szCs w:val="24"/>
        </w:rPr>
        <w:t>Procedimiento y Justicia Administrativa para el Estado</w:t>
      </w:r>
      <w:r w:rsidR="00CE6953">
        <w:rPr>
          <w:rFonts w:ascii="Arial" w:hAnsi="Arial" w:cs="Arial"/>
          <w:bCs/>
          <w:color w:val="000000" w:themeColor="text1"/>
          <w:sz w:val="24"/>
          <w:szCs w:val="24"/>
        </w:rPr>
        <w:t xml:space="preserve">, por lo que </w:t>
      </w:r>
      <w:r w:rsidR="00EA6414">
        <w:rPr>
          <w:rFonts w:ascii="Arial" w:hAnsi="Arial" w:cs="Arial"/>
          <w:bCs/>
          <w:color w:val="000000" w:themeColor="text1"/>
          <w:sz w:val="24"/>
          <w:szCs w:val="24"/>
        </w:rPr>
        <w:t xml:space="preserve">se declara la </w:t>
      </w:r>
      <w:r w:rsidR="00EA6414">
        <w:rPr>
          <w:rFonts w:ascii="Arial" w:hAnsi="Arial" w:cs="Arial"/>
          <w:b/>
          <w:color w:val="000000" w:themeColor="text1"/>
          <w:sz w:val="24"/>
          <w:szCs w:val="24"/>
        </w:rPr>
        <w:t xml:space="preserve">NULIDAD </w:t>
      </w:r>
      <w:r w:rsidR="00EA6414">
        <w:rPr>
          <w:rFonts w:ascii="Arial" w:hAnsi="Arial" w:cs="Arial"/>
          <w:bCs/>
          <w:color w:val="000000" w:themeColor="text1"/>
          <w:sz w:val="24"/>
          <w:szCs w:val="24"/>
        </w:rPr>
        <w:t xml:space="preserve">del acto administrativo impugnado </w:t>
      </w:r>
      <w:r w:rsidR="00415A38">
        <w:rPr>
          <w:rFonts w:ascii="Arial" w:hAnsi="Arial" w:cs="Arial"/>
          <w:b/>
          <w:color w:val="000000" w:themeColor="text1"/>
          <w:sz w:val="24"/>
          <w:szCs w:val="24"/>
        </w:rPr>
        <w:t>PARA</w:t>
      </w:r>
      <w:r w:rsidR="00EA6414">
        <w:rPr>
          <w:rFonts w:ascii="Arial" w:hAnsi="Arial" w:cs="Arial"/>
          <w:b/>
          <w:color w:val="000000" w:themeColor="text1"/>
          <w:sz w:val="24"/>
          <w:szCs w:val="24"/>
        </w:rPr>
        <w:t xml:space="preserve"> EL EFECTO </w:t>
      </w:r>
      <w:r w:rsidR="00EA6414">
        <w:rPr>
          <w:rFonts w:ascii="Arial" w:hAnsi="Arial" w:cs="Arial"/>
          <w:bCs/>
          <w:color w:val="000000" w:themeColor="text1"/>
          <w:sz w:val="24"/>
          <w:szCs w:val="24"/>
        </w:rPr>
        <w:t>de que</w:t>
      </w:r>
      <w:r w:rsidR="00571F47">
        <w:rPr>
          <w:rFonts w:ascii="Arial" w:hAnsi="Arial" w:cs="Arial"/>
          <w:bCs/>
          <w:color w:val="000000" w:themeColor="text1"/>
          <w:sz w:val="24"/>
          <w:szCs w:val="24"/>
        </w:rPr>
        <w:t xml:space="preserve">: </w:t>
      </w:r>
      <w:r w:rsidR="00571F47">
        <w:rPr>
          <w:rFonts w:ascii="Arial" w:hAnsi="Arial" w:cs="Arial"/>
          <w:b/>
          <w:color w:val="000000" w:themeColor="text1"/>
          <w:sz w:val="24"/>
          <w:szCs w:val="24"/>
        </w:rPr>
        <w:t>a)</w:t>
      </w:r>
      <w:r w:rsidR="00EA6414">
        <w:rPr>
          <w:rFonts w:ascii="Arial" w:hAnsi="Arial" w:cs="Arial"/>
          <w:bCs/>
          <w:color w:val="000000" w:themeColor="text1"/>
          <w:sz w:val="24"/>
          <w:szCs w:val="24"/>
        </w:rPr>
        <w:t xml:space="preserve"> la autoridad demandada </w:t>
      </w:r>
      <w:r w:rsidR="00B767B9">
        <w:rPr>
          <w:rFonts w:ascii="Arial" w:hAnsi="Arial" w:cs="Arial"/>
          <w:b/>
          <w:color w:val="000000" w:themeColor="text1"/>
          <w:sz w:val="24"/>
          <w:szCs w:val="24"/>
        </w:rPr>
        <w:t>Oficial Mayor de la Fiscalía General del Estado de Oaxaca</w:t>
      </w:r>
      <w:r w:rsidR="00981E70">
        <w:rPr>
          <w:rFonts w:ascii="Arial" w:hAnsi="Arial" w:cs="Arial"/>
          <w:b/>
          <w:color w:val="000000" w:themeColor="text1"/>
          <w:sz w:val="24"/>
          <w:szCs w:val="24"/>
        </w:rPr>
        <w:t xml:space="preserve"> </w:t>
      </w:r>
      <w:r w:rsidR="00B767B9">
        <w:rPr>
          <w:rFonts w:ascii="Arial" w:hAnsi="Arial" w:cs="Arial"/>
          <w:bCs/>
          <w:color w:val="000000" w:themeColor="text1"/>
          <w:sz w:val="24"/>
          <w:szCs w:val="24"/>
        </w:rPr>
        <w:t xml:space="preserve">deje sin efectos </w:t>
      </w:r>
      <w:r w:rsidR="004224B2">
        <w:rPr>
          <w:rFonts w:ascii="Arial" w:hAnsi="Arial" w:cs="Arial"/>
          <w:bCs/>
          <w:color w:val="000000" w:themeColor="text1"/>
          <w:sz w:val="24"/>
          <w:szCs w:val="24"/>
        </w:rPr>
        <w:t xml:space="preserve">el oficio número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5659AB">
        <w:rPr>
          <w:rFonts w:ascii="Arial" w:hAnsi="Arial" w:cs="Arial"/>
          <w:bCs/>
          <w:color w:val="000000" w:themeColor="text1"/>
          <w:sz w:val="24"/>
          <w:szCs w:val="24"/>
        </w:rPr>
        <w:t>de veintiuno de enero de dos mil veinte</w:t>
      </w:r>
      <w:r w:rsidR="00650E28">
        <w:rPr>
          <w:rFonts w:ascii="Arial" w:hAnsi="Arial" w:cs="Arial"/>
          <w:bCs/>
          <w:color w:val="000000" w:themeColor="text1"/>
          <w:sz w:val="24"/>
          <w:szCs w:val="24"/>
        </w:rPr>
        <w:t xml:space="preserve"> y en su lugar emita otro acto administrativo</w:t>
      </w:r>
      <w:r w:rsidR="00981E70">
        <w:rPr>
          <w:rFonts w:ascii="Arial" w:hAnsi="Arial" w:cs="Arial"/>
          <w:bCs/>
          <w:color w:val="000000" w:themeColor="text1"/>
          <w:sz w:val="24"/>
          <w:szCs w:val="24"/>
        </w:rPr>
        <w:t>;</w:t>
      </w:r>
      <w:r w:rsidR="00650E28">
        <w:rPr>
          <w:rFonts w:ascii="Arial" w:hAnsi="Arial" w:cs="Arial"/>
          <w:bCs/>
          <w:color w:val="000000" w:themeColor="text1"/>
          <w:sz w:val="24"/>
          <w:szCs w:val="24"/>
        </w:rPr>
        <w:t xml:space="preserve"> </w:t>
      </w:r>
      <w:r w:rsidR="00EA18EA">
        <w:rPr>
          <w:rFonts w:ascii="Arial" w:hAnsi="Arial" w:cs="Arial"/>
          <w:b/>
          <w:color w:val="000000" w:themeColor="text1"/>
          <w:sz w:val="24"/>
          <w:szCs w:val="24"/>
        </w:rPr>
        <w:t>b</w:t>
      </w:r>
      <w:r w:rsidR="00650E28">
        <w:rPr>
          <w:rFonts w:ascii="Arial" w:hAnsi="Arial" w:cs="Arial"/>
          <w:b/>
          <w:color w:val="000000" w:themeColor="text1"/>
          <w:sz w:val="24"/>
          <w:szCs w:val="24"/>
        </w:rPr>
        <w:t>)</w:t>
      </w:r>
      <w:r w:rsidR="00602432">
        <w:rPr>
          <w:rFonts w:ascii="Arial" w:hAnsi="Arial" w:cs="Arial"/>
          <w:b/>
          <w:color w:val="000000" w:themeColor="text1"/>
          <w:sz w:val="24"/>
          <w:szCs w:val="24"/>
        </w:rPr>
        <w:t xml:space="preserve"> </w:t>
      </w:r>
      <w:r w:rsidR="008D1F86">
        <w:rPr>
          <w:rFonts w:ascii="Arial" w:hAnsi="Arial" w:cs="Arial"/>
          <w:bCs/>
          <w:color w:val="000000" w:themeColor="text1"/>
          <w:sz w:val="24"/>
          <w:szCs w:val="24"/>
        </w:rPr>
        <w:t xml:space="preserve">tomando como base </w:t>
      </w:r>
      <w:r w:rsidR="00981E70">
        <w:rPr>
          <w:rFonts w:ascii="Arial" w:hAnsi="Arial" w:cs="Arial"/>
          <w:bCs/>
          <w:color w:val="000000" w:themeColor="text1"/>
          <w:sz w:val="24"/>
          <w:szCs w:val="24"/>
        </w:rPr>
        <w:t xml:space="preserve">los 25 años de antigüedad </w:t>
      </w:r>
      <w:r w:rsidR="008D1F86">
        <w:rPr>
          <w:rFonts w:ascii="Arial" w:hAnsi="Arial" w:cs="Arial"/>
          <w:bCs/>
          <w:color w:val="000000" w:themeColor="text1"/>
          <w:sz w:val="24"/>
          <w:szCs w:val="24"/>
        </w:rPr>
        <w:t>de la accionante,</w:t>
      </w:r>
      <w:r w:rsidR="00EA1986">
        <w:rPr>
          <w:rFonts w:ascii="Arial" w:hAnsi="Arial" w:cs="Arial"/>
          <w:bCs/>
          <w:color w:val="000000" w:themeColor="text1"/>
          <w:sz w:val="24"/>
          <w:szCs w:val="24"/>
        </w:rPr>
        <w:t xml:space="preserve"> </w:t>
      </w:r>
      <w:r w:rsidR="009C27E8">
        <w:rPr>
          <w:rFonts w:ascii="Arial" w:hAnsi="Arial" w:cs="Arial"/>
          <w:bCs/>
          <w:color w:val="000000" w:themeColor="text1"/>
          <w:sz w:val="24"/>
          <w:szCs w:val="24"/>
        </w:rPr>
        <w:t>aplique a</w:t>
      </w:r>
      <w:r w:rsidR="00D52E6A">
        <w:rPr>
          <w:rFonts w:ascii="Arial" w:hAnsi="Arial" w:cs="Arial"/>
          <w:bCs/>
          <w:color w:val="000000" w:themeColor="text1"/>
          <w:sz w:val="24"/>
          <w:szCs w:val="24"/>
        </w:rPr>
        <w:t xml:space="preserve"> su</w:t>
      </w:r>
      <w:r w:rsidR="009C27E8">
        <w:rPr>
          <w:rFonts w:ascii="Arial" w:hAnsi="Arial" w:cs="Arial"/>
          <w:bCs/>
          <w:color w:val="000000" w:themeColor="text1"/>
          <w:sz w:val="24"/>
          <w:szCs w:val="24"/>
        </w:rPr>
        <w:t xml:space="preserve"> favor el </w:t>
      </w:r>
      <w:r w:rsidR="00981E70">
        <w:rPr>
          <w:rFonts w:ascii="Arial" w:hAnsi="Arial" w:cs="Arial"/>
          <w:bCs/>
          <w:color w:val="000000" w:themeColor="text1"/>
          <w:sz w:val="24"/>
          <w:szCs w:val="24"/>
        </w:rPr>
        <w:t xml:space="preserve">artículo </w:t>
      </w:r>
      <w:r w:rsidR="009C27E8">
        <w:rPr>
          <w:rFonts w:ascii="Arial" w:hAnsi="Arial" w:cs="Arial"/>
          <w:bCs/>
          <w:color w:val="000000" w:themeColor="text1"/>
          <w:sz w:val="24"/>
          <w:szCs w:val="24"/>
        </w:rPr>
        <w:t>34 bis de la Ley de Servicio Civil para los Empleados del Gobierno del Estado</w:t>
      </w:r>
      <w:r w:rsidR="00D52E6A">
        <w:rPr>
          <w:rFonts w:ascii="Arial" w:hAnsi="Arial" w:cs="Arial"/>
          <w:bCs/>
          <w:color w:val="000000" w:themeColor="text1"/>
          <w:sz w:val="24"/>
          <w:szCs w:val="24"/>
        </w:rPr>
        <w:t xml:space="preserve">; </w:t>
      </w:r>
      <w:r w:rsidR="00EA18EA">
        <w:rPr>
          <w:rFonts w:ascii="Arial" w:hAnsi="Arial" w:cs="Arial"/>
          <w:b/>
          <w:color w:val="000000" w:themeColor="text1"/>
          <w:sz w:val="24"/>
          <w:szCs w:val="24"/>
        </w:rPr>
        <w:t>c</w:t>
      </w:r>
      <w:r w:rsidR="00D52E6A">
        <w:rPr>
          <w:rFonts w:ascii="Arial" w:hAnsi="Arial" w:cs="Arial"/>
          <w:b/>
          <w:color w:val="000000" w:themeColor="text1"/>
          <w:sz w:val="24"/>
          <w:szCs w:val="24"/>
        </w:rPr>
        <w:t xml:space="preserve">) </w:t>
      </w:r>
      <w:r w:rsidR="00A54054">
        <w:rPr>
          <w:rFonts w:ascii="Arial" w:hAnsi="Arial" w:cs="Arial"/>
          <w:bCs/>
          <w:color w:val="000000" w:themeColor="text1"/>
          <w:sz w:val="24"/>
          <w:szCs w:val="24"/>
        </w:rPr>
        <w:t xml:space="preserve">realice </w:t>
      </w:r>
      <w:r w:rsidR="00D52E6A">
        <w:rPr>
          <w:rFonts w:ascii="Arial" w:hAnsi="Arial" w:cs="Arial"/>
          <w:bCs/>
          <w:color w:val="000000" w:themeColor="text1"/>
          <w:sz w:val="24"/>
          <w:szCs w:val="24"/>
        </w:rPr>
        <w:t xml:space="preserve">el pago </w:t>
      </w:r>
      <w:r w:rsidR="00974FFA">
        <w:rPr>
          <w:rFonts w:ascii="Arial" w:hAnsi="Arial" w:cs="Arial"/>
          <w:bCs/>
          <w:color w:val="000000" w:themeColor="text1"/>
          <w:sz w:val="24"/>
          <w:szCs w:val="24"/>
        </w:rPr>
        <w:t xml:space="preserve">de las cantidades </w:t>
      </w:r>
      <w:r w:rsidR="00602432">
        <w:rPr>
          <w:rFonts w:ascii="Arial" w:hAnsi="Arial" w:cs="Arial"/>
          <w:bCs/>
          <w:color w:val="000000" w:themeColor="text1"/>
          <w:sz w:val="24"/>
          <w:szCs w:val="24"/>
        </w:rPr>
        <w:t xml:space="preserve">faltantes </w:t>
      </w:r>
      <w:r w:rsidR="00EA18EA">
        <w:rPr>
          <w:rFonts w:ascii="Arial" w:hAnsi="Arial" w:cs="Arial"/>
          <w:bCs/>
          <w:color w:val="000000" w:themeColor="text1"/>
          <w:sz w:val="24"/>
          <w:szCs w:val="24"/>
        </w:rPr>
        <w:t>por</w:t>
      </w:r>
      <w:r w:rsidR="00A54054">
        <w:rPr>
          <w:rFonts w:ascii="Arial" w:hAnsi="Arial" w:cs="Arial"/>
          <w:bCs/>
          <w:color w:val="000000" w:themeColor="text1"/>
          <w:sz w:val="24"/>
          <w:szCs w:val="24"/>
        </w:rPr>
        <w:t xml:space="preserve"> concepto de quinquenios,</w:t>
      </w:r>
      <w:r w:rsidR="00974FFA">
        <w:rPr>
          <w:rFonts w:ascii="Arial" w:hAnsi="Arial" w:cs="Arial"/>
          <w:bCs/>
          <w:color w:val="000000" w:themeColor="text1"/>
          <w:sz w:val="24"/>
          <w:szCs w:val="24"/>
        </w:rPr>
        <w:t xml:space="preserve"> con efectos restitutorios al </w:t>
      </w:r>
      <w:r w:rsidR="00543585">
        <w:rPr>
          <w:rFonts w:ascii="Arial" w:hAnsi="Arial" w:cs="Arial"/>
          <w:bCs/>
          <w:color w:val="000000" w:themeColor="text1"/>
          <w:sz w:val="24"/>
          <w:szCs w:val="24"/>
        </w:rPr>
        <w:t>siete de octubre de dos mil quince</w:t>
      </w:r>
      <w:r w:rsidR="00EA18EA">
        <w:rPr>
          <w:rFonts w:ascii="Arial" w:hAnsi="Arial" w:cs="Arial"/>
          <w:bCs/>
          <w:color w:val="000000" w:themeColor="text1"/>
          <w:sz w:val="24"/>
          <w:szCs w:val="24"/>
        </w:rPr>
        <w:t>,</w:t>
      </w:r>
      <w:r w:rsidR="00543585">
        <w:rPr>
          <w:rFonts w:ascii="Arial" w:hAnsi="Arial" w:cs="Arial"/>
          <w:bCs/>
          <w:color w:val="000000" w:themeColor="text1"/>
          <w:sz w:val="24"/>
          <w:szCs w:val="24"/>
        </w:rPr>
        <w:t xml:space="preserve"> </w:t>
      </w:r>
      <w:r w:rsidR="005275C4">
        <w:rPr>
          <w:rFonts w:ascii="Arial" w:hAnsi="Arial" w:cs="Arial"/>
          <w:bCs/>
          <w:color w:val="000000" w:themeColor="text1"/>
          <w:sz w:val="24"/>
          <w:szCs w:val="24"/>
        </w:rPr>
        <w:t>hasta la fecha en que dé cumplimiento a esta sentenci</w:t>
      </w:r>
      <w:r w:rsidR="00EA18EA">
        <w:rPr>
          <w:rFonts w:ascii="Arial" w:hAnsi="Arial" w:cs="Arial"/>
          <w:bCs/>
          <w:color w:val="000000" w:themeColor="text1"/>
          <w:sz w:val="24"/>
          <w:szCs w:val="24"/>
        </w:rPr>
        <w:t>a</w:t>
      </w:r>
      <w:r w:rsidR="00602432">
        <w:rPr>
          <w:rFonts w:ascii="Arial" w:hAnsi="Arial" w:cs="Arial"/>
          <w:bCs/>
          <w:color w:val="000000" w:themeColor="text1"/>
          <w:sz w:val="24"/>
          <w:szCs w:val="24"/>
        </w:rPr>
        <w:t xml:space="preserve">, en razón de que </w:t>
      </w:r>
      <w:r w:rsidR="00981E70">
        <w:rPr>
          <w:rFonts w:ascii="Arial" w:hAnsi="Arial" w:cs="Arial"/>
          <w:bCs/>
          <w:color w:val="000000" w:themeColor="text1"/>
          <w:sz w:val="24"/>
          <w:szCs w:val="24"/>
        </w:rPr>
        <w:t xml:space="preserve">la actora </w:t>
      </w:r>
      <w:r w:rsidR="00602432">
        <w:rPr>
          <w:rFonts w:ascii="Arial" w:hAnsi="Arial" w:cs="Arial"/>
          <w:bCs/>
          <w:color w:val="000000" w:themeColor="text1"/>
          <w:sz w:val="24"/>
          <w:szCs w:val="24"/>
        </w:rPr>
        <w:t xml:space="preserve">recibía la cantidad mensual de </w:t>
      </w:r>
      <w:r w:rsidR="001937C4">
        <w:rPr>
          <w:rFonts w:ascii="Arial" w:hAnsi="Arial" w:cs="Arial"/>
          <w:bCs/>
          <w:color w:val="000000" w:themeColor="text1"/>
          <w:sz w:val="24"/>
          <w:szCs w:val="24"/>
        </w:rPr>
        <w:t>$</w:t>
      </w:r>
      <w:r w:rsidR="00602432">
        <w:rPr>
          <w:rFonts w:ascii="Arial" w:hAnsi="Arial" w:cs="Arial"/>
          <w:bCs/>
          <w:color w:val="000000" w:themeColor="text1"/>
          <w:sz w:val="24"/>
          <w:szCs w:val="24"/>
        </w:rPr>
        <w:t>1,224.10 (un mil doscientos</w:t>
      </w:r>
      <w:r w:rsidR="001937C4">
        <w:rPr>
          <w:rFonts w:ascii="Arial" w:hAnsi="Arial" w:cs="Arial"/>
          <w:bCs/>
          <w:color w:val="000000" w:themeColor="text1"/>
          <w:sz w:val="24"/>
          <w:szCs w:val="24"/>
        </w:rPr>
        <w:t xml:space="preserve"> veinticuatro pesos 10/100 M.N.)</w:t>
      </w:r>
      <w:r w:rsidR="00602432">
        <w:rPr>
          <w:rFonts w:ascii="Arial" w:hAnsi="Arial" w:cs="Arial"/>
          <w:bCs/>
          <w:color w:val="000000" w:themeColor="text1"/>
          <w:sz w:val="24"/>
          <w:szCs w:val="24"/>
        </w:rPr>
        <w:t xml:space="preserve"> debiendo ser </w:t>
      </w:r>
      <w:r w:rsidR="00981E70">
        <w:rPr>
          <w:rFonts w:ascii="Arial" w:hAnsi="Arial" w:cs="Arial"/>
          <w:bCs/>
          <w:color w:val="000000" w:themeColor="text1"/>
          <w:sz w:val="24"/>
          <w:szCs w:val="24"/>
        </w:rPr>
        <w:t>la cantidad de</w:t>
      </w:r>
      <w:r w:rsidR="00602432">
        <w:rPr>
          <w:rFonts w:ascii="Arial" w:hAnsi="Arial" w:cs="Arial"/>
          <w:bCs/>
          <w:color w:val="000000" w:themeColor="text1"/>
          <w:sz w:val="24"/>
          <w:szCs w:val="24"/>
        </w:rPr>
        <w:t xml:space="preserve"> $2,300.00 (dos mil trescientos pesos 00/100 M.N.) mensuales</w:t>
      </w:r>
      <w:r w:rsidR="005275C4">
        <w:rPr>
          <w:rFonts w:ascii="Arial" w:hAnsi="Arial" w:cs="Arial"/>
          <w:bCs/>
          <w:color w:val="000000" w:themeColor="text1"/>
          <w:sz w:val="24"/>
          <w:szCs w:val="24"/>
        </w:rPr>
        <w:t xml:space="preserve">; </w:t>
      </w:r>
      <w:r w:rsidR="001937C4">
        <w:rPr>
          <w:rFonts w:ascii="Arial" w:hAnsi="Arial" w:cs="Arial"/>
          <w:b/>
          <w:color w:val="000000" w:themeColor="text1"/>
          <w:sz w:val="24"/>
          <w:szCs w:val="24"/>
        </w:rPr>
        <w:t>d</w:t>
      </w:r>
      <w:r w:rsidR="00582074">
        <w:rPr>
          <w:rFonts w:ascii="Arial" w:hAnsi="Arial" w:cs="Arial"/>
          <w:b/>
          <w:color w:val="000000" w:themeColor="text1"/>
          <w:sz w:val="24"/>
          <w:szCs w:val="24"/>
        </w:rPr>
        <w:t>)</w:t>
      </w:r>
      <w:r w:rsidR="00702FB8">
        <w:rPr>
          <w:rFonts w:ascii="Arial" w:hAnsi="Arial" w:cs="Arial"/>
          <w:bCs/>
          <w:color w:val="000000" w:themeColor="text1"/>
          <w:sz w:val="24"/>
          <w:szCs w:val="24"/>
        </w:rPr>
        <w:t xml:space="preserve"> cumplido lo anterior, proceda </w:t>
      </w:r>
      <w:r w:rsidR="00981E70">
        <w:rPr>
          <w:rFonts w:ascii="Arial" w:hAnsi="Arial" w:cs="Arial"/>
          <w:bCs/>
          <w:color w:val="000000" w:themeColor="text1"/>
          <w:sz w:val="24"/>
          <w:szCs w:val="24"/>
        </w:rPr>
        <w:t xml:space="preserve">en adelante </w:t>
      </w:r>
      <w:r w:rsidR="00702FB8">
        <w:rPr>
          <w:rFonts w:ascii="Arial" w:hAnsi="Arial" w:cs="Arial"/>
          <w:bCs/>
          <w:color w:val="000000" w:themeColor="text1"/>
          <w:sz w:val="24"/>
          <w:szCs w:val="24"/>
        </w:rPr>
        <w:t xml:space="preserve">a pagar </w:t>
      </w:r>
      <w:r w:rsidR="008B700A">
        <w:rPr>
          <w:rFonts w:ascii="Arial" w:hAnsi="Arial" w:cs="Arial"/>
          <w:bCs/>
          <w:color w:val="000000" w:themeColor="text1"/>
          <w:sz w:val="24"/>
          <w:szCs w:val="24"/>
        </w:rPr>
        <w:t>de manera mensual</w:t>
      </w:r>
      <w:r w:rsidR="006565B5">
        <w:rPr>
          <w:rFonts w:ascii="Arial" w:hAnsi="Arial" w:cs="Arial"/>
          <w:bCs/>
          <w:color w:val="000000" w:themeColor="text1"/>
          <w:sz w:val="24"/>
          <w:szCs w:val="24"/>
        </w:rPr>
        <w:t xml:space="preserve"> a la actora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6565B5">
        <w:rPr>
          <w:rFonts w:ascii="Arial" w:hAnsi="Arial" w:cs="Arial"/>
          <w:bCs/>
          <w:color w:val="000000" w:themeColor="text1"/>
          <w:sz w:val="24"/>
          <w:szCs w:val="24"/>
        </w:rPr>
        <w:t xml:space="preserve">la cantidad de </w:t>
      </w:r>
      <w:r w:rsidR="00026F4F">
        <w:rPr>
          <w:rFonts w:ascii="Arial" w:hAnsi="Arial" w:cs="Arial"/>
          <w:bCs/>
          <w:color w:val="000000" w:themeColor="text1"/>
          <w:sz w:val="24"/>
          <w:szCs w:val="24"/>
        </w:rPr>
        <w:t xml:space="preserve">$2300.00 (dos mil trescientos pesos 00/100 M. N), por concepto de </w:t>
      </w:r>
      <w:r w:rsidR="000A62C9">
        <w:rPr>
          <w:rFonts w:ascii="Arial" w:hAnsi="Arial" w:cs="Arial"/>
          <w:bCs/>
          <w:color w:val="000000" w:themeColor="text1"/>
          <w:sz w:val="24"/>
          <w:szCs w:val="24"/>
        </w:rPr>
        <w:t>quinquenios</w:t>
      </w:r>
      <w:r w:rsidR="009677FA">
        <w:rPr>
          <w:rFonts w:ascii="Arial" w:hAnsi="Arial" w:cs="Arial"/>
          <w:bCs/>
          <w:color w:val="000000" w:themeColor="text1"/>
          <w:sz w:val="24"/>
          <w:szCs w:val="24"/>
        </w:rPr>
        <w:t>.</w:t>
      </w:r>
    </w:p>
    <w:p w14:paraId="6909CD83" w14:textId="7FEF32D8" w:rsidR="007525CE" w:rsidRPr="00B63857" w:rsidRDefault="005D6550" w:rsidP="00B63857">
      <w:pPr>
        <w:spacing w:line="360" w:lineRule="auto"/>
        <w:ind w:right="51" w:firstLine="567"/>
        <w:jc w:val="both"/>
        <w:rPr>
          <w:rFonts w:ascii="Arial" w:hAnsi="Arial" w:cs="Arial"/>
          <w:bCs/>
          <w:sz w:val="24"/>
          <w:szCs w:val="24"/>
        </w:rPr>
      </w:pPr>
      <w:r>
        <w:rPr>
          <w:rFonts w:ascii="Arial" w:hAnsi="Arial" w:cs="Arial"/>
          <w:bCs/>
          <w:sz w:val="24"/>
          <w:szCs w:val="24"/>
        </w:rPr>
        <w:t xml:space="preserve">Por último, </w:t>
      </w:r>
      <w:r w:rsidR="002F3E90">
        <w:rPr>
          <w:rFonts w:ascii="Arial" w:hAnsi="Arial" w:cs="Arial"/>
          <w:bCs/>
          <w:sz w:val="24"/>
          <w:szCs w:val="24"/>
        </w:rPr>
        <w:t xml:space="preserve">es improcedente condenar </w:t>
      </w:r>
      <w:r w:rsidR="00354193">
        <w:rPr>
          <w:rFonts w:ascii="Arial" w:hAnsi="Arial" w:cs="Arial"/>
          <w:bCs/>
          <w:sz w:val="24"/>
          <w:szCs w:val="24"/>
        </w:rPr>
        <w:t xml:space="preserve">a la </w:t>
      </w:r>
      <w:r w:rsidR="00354193">
        <w:rPr>
          <w:rFonts w:ascii="Arial" w:hAnsi="Arial" w:cs="Arial"/>
          <w:b/>
          <w:sz w:val="24"/>
          <w:szCs w:val="24"/>
        </w:rPr>
        <w:t>autoridad demandada</w:t>
      </w:r>
      <w:r>
        <w:rPr>
          <w:rFonts w:ascii="Arial" w:hAnsi="Arial" w:cs="Arial"/>
          <w:bCs/>
          <w:sz w:val="24"/>
          <w:szCs w:val="24"/>
        </w:rPr>
        <w:t xml:space="preserve"> a la cuantificación y pago de los quinquenios, antes del </w:t>
      </w:r>
      <w:r w:rsidR="00B84318">
        <w:rPr>
          <w:rFonts w:ascii="Arial" w:hAnsi="Arial" w:cs="Arial"/>
          <w:bCs/>
          <w:sz w:val="24"/>
          <w:szCs w:val="24"/>
        </w:rPr>
        <w:t>siete</w:t>
      </w:r>
      <w:r>
        <w:rPr>
          <w:rFonts w:ascii="Arial" w:hAnsi="Arial" w:cs="Arial"/>
          <w:bCs/>
          <w:sz w:val="24"/>
          <w:szCs w:val="24"/>
        </w:rPr>
        <w:t xml:space="preserve"> de octubre de dos mil quince</w:t>
      </w:r>
      <w:r w:rsidR="00AB43CE">
        <w:rPr>
          <w:rFonts w:ascii="Arial" w:hAnsi="Arial" w:cs="Arial"/>
          <w:bCs/>
          <w:sz w:val="24"/>
          <w:szCs w:val="24"/>
        </w:rPr>
        <w:t xml:space="preserve"> </w:t>
      </w:r>
      <w:r w:rsidR="00B84318">
        <w:rPr>
          <w:rFonts w:ascii="Arial" w:hAnsi="Arial" w:cs="Arial"/>
          <w:bCs/>
          <w:sz w:val="24"/>
          <w:szCs w:val="24"/>
        </w:rPr>
        <w:t>fecha en que la Fiscalía General del Estado comenzó a funcionar como Órgano Constitucional Autónomo</w:t>
      </w:r>
      <w:r w:rsidR="00721842">
        <w:rPr>
          <w:rFonts w:ascii="Arial" w:hAnsi="Arial" w:cs="Arial"/>
          <w:bCs/>
          <w:sz w:val="24"/>
          <w:szCs w:val="24"/>
        </w:rPr>
        <w:t xml:space="preserve">, </w:t>
      </w:r>
      <w:r w:rsidR="00AB43CE">
        <w:rPr>
          <w:rFonts w:ascii="Arial" w:hAnsi="Arial" w:cs="Arial"/>
          <w:bCs/>
          <w:sz w:val="24"/>
          <w:szCs w:val="24"/>
        </w:rPr>
        <w:t>ya</w:t>
      </w:r>
      <w:r w:rsidR="00887C0D">
        <w:rPr>
          <w:rFonts w:ascii="Arial" w:hAnsi="Arial" w:cs="Arial"/>
          <w:bCs/>
          <w:sz w:val="24"/>
          <w:szCs w:val="24"/>
        </w:rPr>
        <w:t xml:space="preserve"> que </w:t>
      </w:r>
      <w:r w:rsidR="00B63857">
        <w:rPr>
          <w:rFonts w:ascii="Arial" w:hAnsi="Arial" w:cs="Arial"/>
          <w:bCs/>
          <w:sz w:val="24"/>
          <w:szCs w:val="24"/>
        </w:rPr>
        <w:t>la</w:t>
      </w:r>
      <w:r w:rsidR="00887C0D">
        <w:rPr>
          <w:rFonts w:ascii="Arial" w:hAnsi="Arial" w:cs="Arial"/>
          <w:bCs/>
          <w:sz w:val="24"/>
          <w:szCs w:val="24"/>
        </w:rPr>
        <w:t xml:space="preserve"> obligación </w:t>
      </w:r>
      <w:r w:rsidR="00AB43CE">
        <w:rPr>
          <w:rFonts w:ascii="Arial" w:hAnsi="Arial" w:cs="Arial"/>
          <w:bCs/>
          <w:sz w:val="24"/>
          <w:szCs w:val="24"/>
        </w:rPr>
        <w:t xml:space="preserve">en su </w:t>
      </w:r>
      <w:r w:rsidR="00F16ADB">
        <w:rPr>
          <w:rFonts w:ascii="Arial" w:hAnsi="Arial" w:cs="Arial"/>
          <w:bCs/>
          <w:sz w:val="24"/>
          <w:szCs w:val="24"/>
        </w:rPr>
        <w:t xml:space="preserve">caso </w:t>
      </w:r>
      <w:r w:rsidR="00887C0D">
        <w:rPr>
          <w:rFonts w:ascii="Arial" w:hAnsi="Arial" w:cs="Arial"/>
          <w:bCs/>
          <w:sz w:val="24"/>
          <w:szCs w:val="24"/>
        </w:rPr>
        <w:t>c</w:t>
      </w:r>
      <w:r w:rsidR="00AB43CE">
        <w:rPr>
          <w:rFonts w:ascii="Arial" w:hAnsi="Arial" w:cs="Arial"/>
          <w:bCs/>
          <w:sz w:val="24"/>
          <w:szCs w:val="24"/>
        </w:rPr>
        <w:t>orrería</w:t>
      </w:r>
      <w:r w:rsidR="00887C0D">
        <w:rPr>
          <w:rFonts w:ascii="Arial" w:hAnsi="Arial" w:cs="Arial"/>
          <w:bCs/>
          <w:sz w:val="24"/>
          <w:szCs w:val="24"/>
        </w:rPr>
        <w:t xml:space="preserve"> a cargo de la</w:t>
      </w:r>
      <w:r w:rsidR="00235B7F">
        <w:rPr>
          <w:rFonts w:ascii="Arial" w:hAnsi="Arial" w:cs="Arial"/>
          <w:bCs/>
          <w:sz w:val="24"/>
          <w:szCs w:val="24"/>
        </w:rPr>
        <w:t xml:space="preserve"> Secretaría de Administración</w:t>
      </w:r>
      <w:r w:rsidR="001F668C">
        <w:rPr>
          <w:rFonts w:ascii="Arial" w:hAnsi="Arial" w:cs="Arial"/>
          <w:bCs/>
          <w:sz w:val="24"/>
          <w:szCs w:val="24"/>
        </w:rPr>
        <w:t xml:space="preserve"> del Gobierno del Estado,</w:t>
      </w:r>
      <w:r w:rsidR="008009DD">
        <w:rPr>
          <w:rFonts w:ascii="Arial" w:hAnsi="Arial" w:cs="Arial"/>
          <w:bCs/>
          <w:sz w:val="24"/>
          <w:szCs w:val="24"/>
        </w:rPr>
        <w:t xml:space="preserve"> </w:t>
      </w:r>
      <w:r w:rsidR="00B63857">
        <w:rPr>
          <w:rFonts w:ascii="Arial" w:hAnsi="Arial" w:cs="Arial"/>
          <w:bCs/>
          <w:sz w:val="24"/>
          <w:szCs w:val="24"/>
        </w:rPr>
        <w:t>quien no fue demandada en este Juicio.</w:t>
      </w:r>
    </w:p>
    <w:p w14:paraId="381E146D"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5025A68" w14:textId="77777777"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76534C8D"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74ACB854" w14:textId="77777777"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14:paraId="21285924" w14:textId="3B9FBD47"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lastRenderedPageBreak/>
        <w:t xml:space="preserve">TERCERO. </w:t>
      </w:r>
      <w:r w:rsidRPr="009817F3">
        <w:rPr>
          <w:rFonts w:ascii="Arial" w:hAnsi="Arial" w:cs="Arial"/>
          <w:color w:val="000000"/>
          <w:sz w:val="24"/>
          <w:szCs w:val="24"/>
        </w:rPr>
        <w:t xml:space="preserve">No se </w:t>
      </w:r>
      <w:r w:rsidR="00E627B1">
        <w:rPr>
          <w:rFonts w:ascii="Arial" w:hAnsi="Arial" w:cs="Arial"/>
          <w:color w:val="000000"/>
          <w:sz w:val="24"/>
          <w:szCs w:val="24"/>
        </w:rPr>
        <w:t>actualizó ninguna causal de improcedencia</w:t>
      </w:r>
      <w:r w:rsidR="00312391" w:rsidRPr="009817F3">
        <w:rPr>
          <w:rFonts w:ascii="Arial" w:hAnsi="Arial" w:cs="Arial"/>
          <w:sz w:val="24"/>
          <w:szCs w:val="24"/>
        </w:rPr>
        <w:t>,</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 xml:space="preserve">NO SE SOBRESEE EL </w:t>
      </w:r>
      <w:r w:rsidR="00BC1CD7" w:rsidRPr="009817F3">
        <w:rPr>
          <w:rFonts w:ascii="Arial" w:hAnsi="Arial" w:cs="Arial"/>
          <w:b/>
          <w:color w:val="000000"/>
          <w:sz w:val="24"/>
          <w:szCs w:val="24"/>
        </w:rPr>
        <w:t>JUICIO</w:t>
      </w:r>
      <w:r w:rsidR="00BC1CD7" w:rsidRPr="009817F3">
        <w:rPr>
          <w:rFonts w:ascii="Arial" w:hAnsi="Arial" w:cs="Arial"/>
          <w:color w:val="000000"/>
          <w:sz w:val="24"/>
          <w:szCs w:val="24"/>
        </w:rPr>
        <w:t>. -</w:t>
      </w:r>
      <w:r w:rsidRPr="009817F3">
        <w:rPr>
          <w:rFonts w:ascii="Arial" w:hAnsi="Arial" w:cs="Arial"/>
          <w:color w:val="000000"/>
          <w:sz w:val="24"/>
          <w:szCs w:val="24"/>
        </w:rPr>
        <w:t xml:space="preserve"> - - - </w:t>
      </w:r>
      <w:r w:rsidR="000B0A84">
        <w:rPr>
          <w:rFonts w:ascii="Arial" w:hAnsi="Arial" w:cs="Arial"/>
          <w:color w:val="000000"/>
          <w:sz w:val="24"/>
          <w:szCs w:val="24"/>
        </w:rPr>
        <w:t xml:space="preserve">- - - - - - - - - - - - - - - - - - - - - - - - - - - - - - - - - - - </w:t>
      </w:r>
    </w:p>
    <w:p w14:paraId="2C8B54B0" w14:textId="0A39F6D3" w:rsidR="008E68C6" w:rsidRPr="00FA2A36" w:rsidRDefault="000802F9" w:rsidP="00415A38">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w:t>
      </w:r>
      <w:r w:rsidR="00074664">
        <w:rPr>
          <w:rFonts w:ascii="Arial" w:hAnsi="Arial" w:cs="Arial"/>
          <w:sz w:val="24"/>
          <w:szCs w:val="24"/>
        </w:rPr>
        <w:t xml:space="preserve">Se declara la </w:t>
      </w:r>
      <w:r w:rsidR="00074664" w:rsidRPr="00074664">
        <w:rPr>
          <w:rFonts w:ascii="Arial" w:hAnsi="Arial" w:cs="Arial"/>
          <w:b/>
          <w:bCs/>
          <w:sz w:val="24"/>
          <w:szCs w:val="24"/>
        </w:rPr>
        <w:t>NULIDAD</w:t>
      </w:r>
      <w:r w:rsidR="00074664">
        <w:rPr>
          <w:rFonts w:ascii="Arial" w:hAnsi="Arial" w:cs="Arial"/>
          <w:sz w:val="24"/>
          <w:szCs w:val="24"/>
        </w:rPr>
        <w:t xml:space="preserve"> del </w:t>
      </w:r>
      <w:r w:rsidR="00EC07B9">
        <w:rPr>
          <w:rFonts w:ascii="Arial" w:hAnsi="Arial" w:cs="Arial"/>
          <w:sz w:val="24"/>
          <w:szCs w:val="24"/>
        </w:rPr>
        <w:t xml:space="preserve">oficio número </w:t>
      </w:r>
      <w:r w:rsidR="00240EC5">
        <w:rPr>
          <w:rFonts w:ascii="Arial" w:eastAsia="Times New Roman" w:hAnsi="Arial" w:cs="Arial"/>
          <w:bCs/>
          <w:iCs/>
          <w:caps/>
          <w:kern w:val="2"/>
          <w:sz w:val="21"/>
          <w:szCs w:val="21"/>
          <w:lang w:val="es-ES_tradnl" w:eastAsia="es-ES"/>
        </w:rPr>
        <w:t>**********</w:t>
      </w:r>
      <w:r w:rsidR="00240EC5">
        <w:rPr>
          <w:rFonts w:ascii="Arial" w:eastAsia="Times New Roman" w:hAnsi="Arial" w:cs="Arial"/>
          <w:bCs/>
          <w:iCs/>
          <w:caps/>
          <w:kern w:val="2"/>
          <w:sz w:val="21"/>
          <w:szCs w:val="21"/>
          <w:lang w:val="es-ES_tradnl" w:eastAsia="es-ES"/>
        </w:rPr>
        <w:t xml:space="preserve"> </w:t>
      </w:r>
      <w:r w:rsidR="00EC07B9">
        <w:rPr>
          <w:rFonts w:ascii="Arial" w:hAnsi="Arial" w:cs="Arial"/>
          <w:sz w:val="24"/>
          <w:szCs w:val="24"/>
        </w:rPr>
        <w:t>de veintiuno de enero de dos mil veinte</w:t>
      </w:r>
      <w:r w:rsidR="007130F1">
        <w:rPr>
          <w:rFonts w:ascii="Arial" w:hAnsi="Arial" w:cs="Arial"/>
          <w:sz w:val="24"/>
          <w:szCs w:val="24"/>
        </w:rPr>
        <w:t xml:space="preserve"> emitido por </w:t>
      </w:r>
      <w:r w:rsidR="002D2F46">
        <w:rPr>
          <w:rFonts w:ascii="Arial" w:hAnsi="Arial" w:cs="Arial"/>
          <w:sz w:val="24"/>
          <w:szCs w:val="24"/>
        </w:rPr>
        <w:t xml:space="preserve">el Oficial Mayor de la Fiscalía General del Estado de Oaxaca, </w:t>
      </w:r>
      <w:r w:rsidR="00074664" w:rsidRPr="00074664">
        <w:rPr>
          <w:rFonts w:ascii="Arial" w:hAnsi="Arial" w:cs="Arial"/>
          <w:b/>
          <w:bCs/>
          <w:sz w:val="24"/>
          <w:szCs w:val="24"/>
        </w:rPr>
        <w:t>PARA</w:t>
      </w:r>
      <w:r w:rsidR="00074664">
        <w:rPr>
          <w:rFonts w:ascii="Arial" w:hAnsi="Arial" w:cs="Arial"/>
          <w:sz w:val="24"/>
          <w:szCs w:val="24"/>
        </w:rPr>
        <w:t xml:space="preserve"> </w:t>
      </w:r>
      <w:r w:rsidR="00074664" w:rsidRPr="00074664">
        <w:rPr>
          <w:rFonts w:ascii="Arial" w:hAnsi="Arial" w:cs="Arial"/>
          <w:b/>
          <w:bCs/>
          <w:sz w:val="24"/>
          <w:szCs w:val="24"/>
        </w:rPr>
        <w:t>EL</w:t>
      </w:r>
      <w:r w:rsidR="00074664">
        <w:rPr>
          <w:rFonts w:ascii="Arial" w:hAnsi="Arial" w:cs="Arial"/>
          <w:sz w:val="24"/>
          <w:szCs w:val="24"/>
        </w:rPr>
        <w:t xml:space="preserve"> </w:t>
      </w:r>
      <w:r w:rsidR="00074664" w:rsidRPr="00074664">
        <w:rPr>
          <w:rFonts w:ascii="Arial" w:hAnsi="Arial" w:cs="Arial"/>
          <w:b/>
          <w:bCs/>
          <w:sz w:val="24"/>
          <w:szCs w:val="24"/>
        </w:rPr>
        <w:t>EFECTO</w:t>
      </w:r>
      <w:r w:rsidR="00074664">
        <w:rPr>
          <w:rFonts w:ascii="Arial" w:hAnsi="Arial" w:cs="Arial"/>
          <w:sz w:val="24"/>
          <w:szCs w:val="24"/>
        </w:rPr>
        <w:t xml:space="preserve"> </w:t>
      </w:r>
      <w:r w:rsidR="002D2F46">
        <w:rPr>
          <w:rFonts w:ascii="Arial" w:hAnsi="Arial" w:cs="Arial"/>
          <w:sz w:val="24"/>
          <w:szCs w:val="24"/>
        </w:rPr>
        <w:t xml:space="preserve">señalado en el </w:t>
      </w:r>
      <w:r w:rsidR="00965B1D">
        <w:rPr>
          <w:rFonts w:ascii="Arial" w:hAnsi="Arial" w:cs="Arial"/>
          <w:sz w:val="24"/>
          <w:szCs w:val="24"/>
        </w:rPr>
        <w:t xml:space="preserve">considerando quinto de esta sentencia. </w:t>
      </w:r>
      <w:r w:rsidR="00415A38">
        <w:rPr>
          <w:rFonts w:ascii="Arial" w:hAnsi="Arial" w:cs="Arial"/>
          <w:sz w:val="24"/>
          <w:szCs w:val="24"/>
        </w:rPr>
        <w:t xml:space="preserve">- - - - - - - - - - - - - - - - - - - - - - - - - - - - - - - - - - - - - - - - - - </w:t>
      </w:r>
      <w:r w:rsidR="00240EC5">
        <w:rPr>
          <w:rFonts w:ascii="Arial" w:hAnsi="Arial" w:cs="Arial"/>
          <w:sz w:val="24"/>
          <w:szCs w:val="24"/>
        </w:rPr>
        <w:t>- - - - - - -</w:t>
      </w:r>
    </w:p>
    <w:p w14:paraId="783CC0D8" w14:textId="648AEFED" w:rsidR="000802F9" w:rsidRPr="00BC1CD7" w:rsidRDefault="00415A38" w:rsidP="00BC1CD7">
      <w:pPr>
        <w:widowControl w:val="0"/>
        <w:suppressAutoHyphens/>
        <w:spacing w:line="360" w:lineRule="auto"/>
        <w:ind w:right="51" w:firstLine="567"/>
        <w:jc w:val="both"/>
        <w:rPr>
          <w:rFonts w:ascii="Arial" w:hAnsi="Arial" w:cs="Arial"/>
          <w:b/>
          <w:bCs/>
          <w:sz w:val="24"/>
          <w:szCs w:val="24"/>
        </w:rPr>
      </w:pPr>
      <w:r w:rsidRPr="00A83E09">
        <w:rPr>
          <w:rFonts w:ascii="Arial" w:eastAsia="Arial Unicode MS" w:hAnsi="Arial" w:cs="Arial"/>
          <w:b/>
          <w:kern w:val="2"/>
          <w:sz w:val="24"/>
          <w:szCs w:val="24"/>
          <w:lang w:eastAsia="ar-SA"/>
        </w:rPr>
        <w:t>QUINTO</w:t>
      </w:r>
      <w:r w:rsidR="008E68C6" w:rsidRPr="00A83E09">
        <w:rPr>
          <w:rFonts w:ascii="Arial" w:eastAsia="Arial Unicode MS" w:hAnsi="Arial" w:cs="Arial"/>
          <w:b/>
          <w:kern w:val="2"/>
          <w:sz w:val="24"/>
          <w:szCs w:val="24"/>
          <w:lang w:eastAsia="ar-SA"/>
        </w:rPr>
        <w:t xml:space="preserve">. </w:t>
      </w:r>
      <w:r w:rsidR="0019736E" w:rsidRPr="00A83E09">
        <w:rPr>
          <w:rFonts w:ascii="Arial" w:hAnsi="Arial" w:cs="Arial"/>
          <w:b/>
          <w:bCs/>
          <w:sz w:val="24"/>
          <w:szCs w:val="24"/>
        </w:rPr>
        <w:t>NOTIFÍQUESE</w:t>
      </w:r>
      <w:r w:rsidR="00BC1CD7">
        <w:rPr>
          <w:rFonts w:ascii="Arial" w:hAnsi="Arial" w:cs="Arial"/>
          <w:b/>
          <w:bCs/>
          <w:sz w:val="24"/>
          <w:szCs w:val="24"/>
        </w:rPr>
        <w:t xml:space="preserve"> POR ÚNICA OCASIÓN</w:t>
      </w:r>
      <w:r w:rsidR="0019736E" w:rsidRPr="00A83E09">
        <w:rPr>
          <w:rFonts w:ascii="Arial" w:hAnsi="Arial" w:cs="Arial"/>
          <w:b/>
          <w:bCs/>
          <w:sz w:val="24"/>
          <w:szCs w:val="24"/>
        </w:rPr>
        <w:t xml:space="preserve"> </w:t>
      </w:r>
      <w:r w:rsidR="00BC1CD7">
        <w:rPr>
          <w:rFonts w:ascii="Arial" w:hAnsi="Arial" w:cs="Arial"/>
          <w:b/>
          <w:bCs/>
          <w:sz w:val="24"/>
          <w:szCs w:val="24"/>
        </w:rPr>
        <w:t>PERSONALMENTE</w:t>
      </w:r>
      <w:r w:rsidR="0019736E" w:rsidRPr="00A83E09">
        <w:rPr>
          <w:rFonts w:ascii="Arial" w:hAnsi="Arial" w:cs="Arial"/>
          <w:b/>
          <w:bCs/>
          <w:sz w:val="24"/>
          <w:szCs w:val="24"/>
        </w:rPr>
        <w:t xml:space="preserve"> A LA PARTE ACTORA </w:t>
      </w:r>
      <w:r w:rsidR="00BC1CD7">
        <w:rPr>
          <w:rFonts w:ascii="Arial" w:hAnsi="Arial" w:cs="Arial"/>
          <w:sz w:val="24"/>
          <w:szCs w:val="24"/>
        </w:rPr>
        <w:t xml:space="preserve">y </w:t>
      </w:r>
      <w:r w:rsidR="00BC1CD7">
        <w:rPr>
          <w:rFonts w:ascii="Arial" w:eastAsia="Arial Unicode MS" w:hAnsi="Arial" w:cs="Arial"/>
          <w:kern w:val="2"/>
          <w:sz w:val="24"/>
          <w:szCs w:val="24"/>
          <w:lang w:eastAsia="ar-SA"/>
        </w:rPr>
        <w:t xml:space="preserve">se le requiere para que dé cumplimiento a lo ordenado mediante acuerdo de catorce de octubre de dos mil veinte, de señalar correo electrónico y un número telefónico para recibir notificaciones, con el apercibimiento que en caso de omisión las subsecuentes notificaciones se realizaran por medio de lista que se fije en los estrados de este Tribunal; </w:t>
      </w:r>
      <w:r w:rsidR="0019736E" w:rsidRPr="00A83E09">
        <w:rPr>
          <w:rFonts w:ascii="Arial" w:hAnsi="Arial" w:cs="Arial"/>
          <w:b/>
          <w:bCs/>
          <w:sz w:val="24"/>
          <w:szCs w:val="24"/>
        </w:rPr>
        <w:t xml:space="preserve">Y </w:t>
      </w:r>
      <w:r w:rsidR="00BC1CD7">
        <w:rPr>
          <w:rFonts w:ascii="Arial" w:hAnsi="Arial" w:cs="Arial"/>
          <w:b/>
          <w:bCs/>
          <w:sz w:val="24"/>
          <w:szCs w:val="24"/>
        </w:rPr>
        <w:t xml:space="preserve">MEDIANTE OFICIO ENVIADO POR CORREO ELECTRÓNICO </w:t>
      </w:r>
      <w:r w:rsidR="0019736E" w:rsidRPr="00A83E09">
        <w:rPr>
          <w:rFonts w:ascii="Arial" w:hAnsi="Arial" w:cs="Arial"/>
          <w:b/>
          <w:bCs/>
          <w:sz w:val="24"/>
          <w:szCs w:val="24"/>
        </w:rPr>
        <w:t>A LA AUTORIDAD DEMANDADA</w:t>
      </w:r>
      <w:r w:rsidR="00BC1CD7">
        <w:rPr>
          <w:rFonts w:ascii="Arial" w:hAnsi="Arial" w:cs="Arial"/>
          <w:b/>
          <w:bCs/>
          <w:sz w:val="24"/>
          <w:szCs w:val="24"/>
        </w:rPr>
        <w:t xml:space="preserve"> </w:t>
      </w:r>
      <w:r w:rsidR="0019736E" w:rsidRPr="00A83E09">
        <w:rPr>
          <w:rFonts w:ascii="Arial" w:hAnsi="Arial" w:cs="Arial"/>
          <w:sz w:val="24"/>
          <w:szCs w:val="24"/>
        </w:rPr>
        <w:t xml:space="preserve">con fundamento en los artículos 170, 172 fracción I y 173 fracciones I y II, de la Ley de Procedimiento y Justicia Administrativa para el Estado de Oaxaca; artículo 107 del Código de Procedimientos Civiles del Estado; 50 y 57 del Acuerdo General AG/TJAO/12/2020 del Pleno del Tribunal de Justicia Administrativa del Estado. - - - </w:t>
      </w:r>
    </w:p>
    <w:p w14:paraId="39616EB6" w14:textId="41234F35" w:rsidR="00E43430" w:rsidRDefault="000802F9" w:rsidP="00BC1CD7">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E43430" w:rsidSect="0083096C">
      <w:headerReference w:type="even" r:id="rId7"/>
      <w:headerReference w:type="default" r:id="rId8"/>
      <w:footerReference w:type="even" r:id="rId9"/>
      <w:footerReference w:type="default" r:id="rId10"/>
      <w:headerReference w:type="first" r:id="rId11"/>
      <w:footerReference w:type="first" r:id="rId12"/>
      <w:pgSz w:w="12242" w:h="20163" w:code="5"/>
      <w:pgMar w:top="1276" w:right="1327" w:bottom="1418" w:left="1985" w:header="993" w:footer="1134" w:gutter="0"/>
      <w:paperSrc w:first="15" w:other="15"/>
      <w:pgNumType w:fmt="numberInDash"/>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A39CA" w14:textId="77777777" w:rsidR="00E51831" w:rsidRDefault="00E51831" w:rsidP="000802F9">
      <w:pPr>
        <w:spacing w:after="0" w:line="240" w:lineRule="auto"/>
      </w:pPr>
      <w:r>
        <w:separator/>
      </w:r>
    </w:p>
  </w:endnote>
  <w:endnote w:type="continuationSeparator" w:id="0">
    <w:p w14:paraId="5D0A02F4" w14:textId="77777777" w:rsidR="00E51831" w:rsidRDefault="00E5183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B89B8" w14:textId="77777777" w:rsidR="00AA4C28" w:rsidRDefault="00AA4C2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13F17" w14:textId="77777777" w:rsidR="00AA4C28" w:rsidRDefault="00AA4C2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94DDC" w14:textId="77777777"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5D7A5" w14:textId="77777777" w:rsidR="00E51831" w:rsidRDefault="00E51831" w:rsidP="000802F9">
      <w:pPr>
        <w:spacing w:after="0" w:line="240" w:lineRule="auto"/>
      </w:pPr>
      <w:r>
        <w:separator/>
      </w:r>
    </w:p>
  </w:footnote>
  <w:footnote w:type="continuationSeparator" w:id="0">
    <w:p w14:paraId="01937366" w14:textId="77777777" w:rsidR="00E51831" w:rsidRDefault="00E5183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5279469"/>
      <w:docPartObj>
        <w:docPartGallery w:val="Page Numbers (Top of Page)"/>
        <w:docPartUnique/>
      </w:docPartObj>
    </w:sdtPr>
    <w:sdtEndPr>
      <w:rPr>
        <w:rStyle w:val="Nmerodepgina"/>
      </w:rPr>
    </w:sdtEndPr>
    <w:sdtContent>
      <w:p w14:paraId="2BC13EE9" w14:textId="592B5310"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29774CA" w14:textId="77777777" w:rsidR="008F29CC" w:rsidRDefault="008F29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959132992"/>
      <w:docPartObj>
        <w:docPartGallery w:val="Page Numbers (Top of Page)"/>
        <w:docPartUnique/>
      </w:docPartObj>
    </w:sdtPr>
    <w:sdtEndPr>
      <w:rPr>
        <w:rStyle w:val="Nmerodepgina"/>
      </w:rPr>
    </w:sdtEndPr>
    <w:sdtContent>
      <w:p w14:paraId="04EE1218" w14:textId="26B125D2"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A4C28">
          <w:rPr>
            <w:rStyle w:val="Nmerodepgina"/>
            <w:noProof/>
          </w:rPr>
          <w:t>- 2 -</w:t>
        </w:r>
        <w:r>
          <w:rPr>
            <w:rStyle w:val="Nmerodepgina"/>
          </w:rPr>
          <w:fldChar w:fldCharType="end"/>
        </w:r>
      </w:p>
    </w:sdtContent>
  </w:sdt>
  <w:p w14:paraId="60029746" w14:textId="7C81A5B9" w:rsidR="008F29CC" w:rsidRDefault="00AA4C2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14BFA6BE" wp14:editId="59B23E0B">
              <wp:simplePos x="0" y="0"/>
              <wp:positionH relativeFrom="column">
                <wp:posOffset>-1034716</wp:posOffset>
              </wp:positionH>
              <wp:positionV relativeFrom="paragraph">
                <wp:posOffset>5627737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01649FE" w14:textId="77777777" w:rsidR="00AA4C28" w:rsidRDefault="00AA4C28" w:rsidP="00AA4C2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BFA6BE" id="_x0000_t202" coordsize="21600,21600" o:spt="202" path="m,l,21600r21600,l21600,xe">
              <v:stroke joinstyle="miter"/>
              <v:path gradientshapeok="t" o:connecttype="rect"/>
            </v:shapetype>
            <v:shape id="Cuadro de texto 1" o:spid="_x0000_s1026" type="#_x0000_t202" style="position:absolute;margin-left:-81.45pt;margin-top:443.1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">
              <v:textbox>
                <w:txbxContent>
                  <w:p w14:paraId="701649FE" w14:textId="77777777" w:rsidR="00AA4C28" w:rsidRDefault="00AA4C28" w:rsidP="00AA4C2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32630B22" w14:textId="77777777" w:rsidTr="00BC5585">
      <w:trPr>
        <w:gridAfter w:val="1"/>
        <w:wAfter w:w="12" w:type="dxa"/>
        <w:trHeight w:val="345"/>
      </w:trPr>
      <w:tc>
        <w:tcPr>
          <w:tcW w:w="6202" w:type="dxa"/>
          <w:gridSpan w:val="2"/>
        </w:tcPr>
        <w:p w14:paraId="041DBD4B" w14:textId="77777777"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03F39335"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44C2646A" w14:textId="77777777" w:rsidTr="00BC5585">
      <w:trPr>
        <w:trHeight w:val="229"/>
      </w:trPr>
      <w:tc>
        <w:tcPr>
          <w:tcW w:w="2137" w:type="dxa"/>
          <w:hideMark/>
        </w:tcPr>
        <w:p w14:paraId="1CAED7A4"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7A938292" w14:textId="08AC9C9A" w:rsidR="0057251E" w:rsidRPr="00BC5585" w:rsidRDefault="00E85DD2"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0037</w:t>
          </w:r>
          <w:r w:rsidR="000F1D15">
            <w:rPr>
              <w:rFonts w:ascii="Arial" w:eastAsia="Times New Roman" w:hAnsi="Arial" w:cs="Arial"/>
              <w:bCs/>
              <w:iCs/>
              <w:caps/>
              <w:kern w:val="2"/>
              <w:sz w:val="20"/>
              <w:szCs w:val="21"/>
              <w:lang w:val="es-ES_tradnl" w:eastAsia="es-ES"/>
            </w:rPr>
            <w:t>/2020</w:t>
          </w:r>
        </w:p>
        <w:p w14:paraId="08050CA2" w14:textId="1223F3E2"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04B17171" w14:textId="77777777" w:rsidTr="00BC5585">
      <w:trPr>
        <w:trHeight w:val="53"/>
      </w:trPr>
      <w:tc>
        <w:tcPr>
          <w:tcW w:w="2137" w:type="dxa"/>
          <w:hideMark/>
        </w:tcPr>
        <w:p w14:paraId="70930DDF" w14:textId="0E567D70"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54881C45" w14:textId="61739B7D" w:rsidR="0057251E" w:rsidRPr="00BC5585" w:rsidRDefault="007B7833"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1"/>
              <w:szCs w:val="21"/>
              <w:lang w:val="es-ES_tradnl" w:eastAsia="es-ES"/>
            </w:rPr>
            <w:t>**********</w:t>
          </w:r>
          <w:r w:rsidR="00510977">
            <w:rPr>
              <w:rFonts w:ascii="Arial" w:eastAsia="Times New Roman" w:hAnsi="Arial" w:cs="Arial"/>
              <w:bCs/>
              <w:iCs/>
              <w:caps/>
              <w:kern w:val="2"/>
              <w:sz w:val="20"/>
              <w:szCs w:val="21"/>
              <w:lang w:val="es-ES_tradnl" w:eastAsia="es-ES"/>
            </w:rPr>
            <w:t xml:space="preserve"> </w:t>
          </w:r>
        </w:p>
      </w:tc>
    </w:tr>
    <w:tr w:rsidR="00A17867" w:rsidRPr="00BC5585" w14:paraId="362BBD20" w14:textId="77777777" w:rsidTr="00BC5585">
      <w:trPr>
        <w:trHeight w:val="456"/>
      </w:trPr>
      <w:tc>
        <w:tcPr>
          <w:tcW w:w="2137" w:type="dxa"/>
        </w:tcPr>
        <w:p w14:paraId="26599E85"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57231D1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91F23B0"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1D622519" w14:textId="77777777" w:rsidR="00A17867" w:rsidRPr="00BC5585" w:rsidRDefault="00A17867" w:rsidP="00CA1281">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5935E34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14:paraId="035C42A5"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5755FB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E532D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2DDD2426"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C093CF" w14:textId="7C9AE7C9" w:rsidR="00A17867" w:rsidRPr="00BC5585" w:rsidRDefault="0051097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 xml:space="preserve">Oficial Mayor de la fiscalía General del </w:t>
          </w:r>
          <w:r w:rsidR="00B62AF5">
            <w:rPr>
              <w:rFonts w:ascii="Arial" w:eastAsia="Times New Roman" w:hAnsi="Arial" w:cs="Arial"/>
              <w:bCs/>
              <w:iCs/>
              <w:caps/>
              <w:kern w:val="2"/>
              <w:sz w:val="20"/>
              <w:szCs w:val="21"/>
              <w:lang w:val="es-ES_tradnl" w:eastAsia="es-ES"/>
            </w:rPr>
            <w:t>estado</w:t>
          </w:r>
          <w:r w:rsidR="0059764C">
            <w:rPr>
              <w:rFonts w:ascii="Arial" w:eastAsia="Times New Roman" w:hAnsi="Arial" w:cs="Arial"/>
              <w:bCs/>
              <w:iCs/>
              <w:caps/>
              <w:kern w:val="2"/>
              <w:sz w:val="20"/>
              <w:szCs w:val="21"/>
              <w:lang w:val="es-ES_tradnl" w:eastAsia="es-ES"/>
            </w:rPr>
            <w:t>.</w:t>
          </w:r>
        </w:p>
        <w:p w14:paraId="51F33A0D"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7B06D3FE"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14:paraId="4FFFBE38"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131496E" w14:textId="77777777"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14:paraId="7ADAC7B1"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70336C9" w14:textId="2716EA7C" w:rsidR="0057251E" w:rsidRPr="00BC5585" w:rsidRDefault="00AA4C28">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3F71FF8F" wp14:editId="2545568E">
              <wp:simplePos x="0" y="0"/>
              <wp:positionH relativeFrom="column">
                <wp:posOffset>-1051826</wp:posOffset>
              </wp:positionH>
              <wp:positionV relativeFrom="paragraph">
                <wp:posOffset>3018864</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7FD81D1" w14:textId="77777777" w:rsidR="00AA4C28" w:rsidRDefault="00AA4C28" w:rsidP="00AA4C28">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71FF8F" id="_x0000_t202" coordsize="21600,21600" o:spt="202" path="m,l,21600r21600,l21600,xe">
              <v:stroke joinstyle="miter"/>
              <v:path gradientshapeok="t" o:connecttype="rect"/>
            </v:shapetype>
            <v:shape id="Cuadro de texto 6" o:spid="_x0000_s1027" type="#_x0000_t202" style="position:absolute;margin-left:-82.8pt;margin-top:237.7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">
              <v:textbox>
                <w:txbxContent>
                  <w:p w14:paraId="77FD81D1" w14:textId="77777777" w:rsidR="00AA4C28" w:rsidRDefault="00AA4C28" w:rsidP="00AA4C28">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6EB"/>
    <w:rsid w:val="00005F30"/>
    <w:rsid w:val="00017222"/>
    <w:rsid w:val="00017EAE"/>
    <w:rsid w:val="00020E2D"/>
    <w:rsid w:val="000217C2"/>
    <w:rsid w:val="00021CF0"/>
    <w:rsid w:val="00026DFE"/>
    <w:rsid w:val="00026E91"/>
    <w:rsid w:val="00026F4F"/>
    <w:rsid w:val="000361B5"/>
    <w:rsid w:val="00040779"/>
    <w:rsid w:val="00044A44"/>
    <w:rsid w:val="00045956"/>
    <w:rsid w:val="00046574"/>
    <w:rsid w:val="00046BDB"/>
    <w:rsid w:val="00051B09"/>
    <w:rsid w:val="000572A9"/>
    <w:rsid w:val="00057867"/>
    <w:rsid w:val="000607F6"/>
    <w:rsid w:val="00074472"/>
    <w:rsid w:val="00074664"/>
    <w:rsid w:val="00075930"/>
    <w:rsid w:val="000802F9"/>
    <w:rsid w:val="000809C8"/>
    <w:rsid w:val="00081122"/>
    <w:rsid w:val="00093BA1"/>
    <w:rsid w:val="000940F4"/>
    <w:rsid w:val="00095B5E"/>
    <w:rsid w:val="0009673E"/>
    <w:rsid w:val="000A25C1"/>
    <w:rsid w:val="000A30AF"/>
    <w:rsid w:val="000A451A"/>
    <w:rsid w:val="000A62C9"/>
    <w:rsid w:val="000B0A84"/>
    <w:rsid w:val="000B0BFC"/>
    <w:rsid w:val="000B2688"/>
    <w:rsid w:val="000B515A"/>
    <w:rsid w:val="000C2192"/>
    <w:rsid w:val="000C57BB"/>
    <w:rsid w:val="000C5B42"/>
    <w:rsid w:val="000D6464"/>
    <w:rsid w:val="000D7C3F"/>
    <w:rsid w:val="000E042E"/>
    <w:rsid w:val="000E1663"/>
    <w:rsid w:val="000E37AB"/>
    <w:rsid w:val="000E674F"/>
    <w:rsid w:val="000E73D3"/>
    <w:rsid w:val="000E74D0"/>
    <w:rsid w:val="000F1D15"/>
    <w:rsid w:val="000F3A89"/>
    <w:rsid w:val="000F6AB5"/>
    <w:rsid w:val="00104118"/>
    <w:rsid w:val="00105110"/>
    <w:rsid w:val="00105AA1"/>
    <w:rsid w:val="00106017"/>
    <w:rsid w:val="001062B3"/>
    <w:rsid w:val="00107D29"/>
    <w:rsid w:val="00110415"/>
    <w:rsid w:val="00110559"/>
    <w:rsid w:val="00113522"/>
    <w:rsid w:val="0011401C"/>
    <w:rsid w:val="00115F8B"/>
    <w:rsid w:val="001164A4"/>
    <w:rsid w:val="00116C43"/>
    <w:rsid w:val="001177AA"/>
    <w:rsid w:val="001178B0"/>
    <w:rsid w:val="00123733"/>
    <w:rsid w:val="001249E6"/>
    <w:rsid w:val="00141CC6"/>
    <w:rsid w:val="00143057"/>
    <w:rsid w:val="001430C4"/>
    <w:rsid w:val="00147580"/>
    <w:rsid w:val="0015007D"/>
    <w:rsid w:val="00151B72"/>
    <w:rsid w:val="00160635"/>
    <w:rsid w:val="0016201D"/>
    <w:rsid w:val="0016439A"/>
    <w:rsid w:val="00166012"/>
    <w:rsid w:val="00166932"/>
    <w:rsid w:val="001679BD"/>
    <w:rsid w:val="0017120F"/>
    <w:rsid w:val="001716A8"/>
    <w:rsid w:val="00172B03"/>
    <w:rsid w:val="00173442"/>
    <w:rsid w:val="00176F6D"/>
    <w:rsid w:val="00181975"/>
    <w:rsid w:val="00185746"/>
    <w:rsid w:val="00186EF0"/>
    <w:rsid w:val="001937C4"/>
    <w:rsid w:val="001941F5"/>
    <w:rsid w:val="00195DB3"/>
    <w:rsid w:val="0019736E"/>
    <w:rsid w:val="001A233C"/>
    <w:rsid w:val="001B0007"/>
    <w:rsid w:val="001B3E84"/>
    <w:rsid w:val="001B637B"/>
    <w:rsid w:val="001B7789"/>
    <w:rsid w:val="001C38CB"/>
    <w:rsid w:val="001C40E3"/>
    <w:rsid w:val="001C6098"/>
    <w:rsid w:val="001D1274"/>
    <w:rsid w:val="001D234D"/>
    <w:rsid w:val="001D6F66"/>
    <w:rsid w:val="001E0438"/>
    <w:rsid w:val="001E2B27"/>
    <w:rsid w:val="001F00AF"/>
    <w:rsid w:val="001F3F34"/>
    <w:rsid w:val="001F668C"/>
    <w:rsid w:val="001F7F50"/>
    <w:rsid w:val="002029C3"/>
    <w:rsid w:val="00215670"/>
    <w:rsid w:val="00221C2C"/>
    <w:rsid w:val="00222D8D"/>
    <w:rsid w:val="00227A74"/>
    <w:rsid w:val="0023191B"/>
    <w:rsid w:val="00234AD4"/>
    <w:rsid w:val="00235B7F"/>
    <w:rsid w:val="00240EC5"/>
    <w:rsid w:val="00244D2C"/>
    <w:rsid w:val="00246021"/>
    <w:rsid w:val="00250632"/>
    <w:rsid w:val="00251554"/>
    <w:rsid w:val="00253863"/>
    <w:rsid w:val="002571D3"/>
    <w:rsid w:val="0026304F"/>
    <w:rsid w:val="002631F4"/>
    <w:rsid w:val="002664FF"/>
    <w:rsid w:val="00272442"/>
    <w:rsid w:val="00276D4F"/>
    <w:rsid w:val="002839A9"/>
    <w:rsid w:val="00284D3F"/>
    <w:rsid w:val="0029186E"/>
    <w:rsid w:val="00291F08"/>
    <w:rsid w:val="00292EC1"/>
    <w:rsid w:val="002932BE"/>
    <w:rsid w:val="002A41BF"/>
    <w:rsid w:val="002B1EB1"/>
    <w:rsid w:val="002B37E9"/>
    <w:rsid w:val="002B4469"/>
    <w:rsid w:val="002C1685"/>
    <w:rsid w:val="002C57BD"/>
    <w:rsid w:val="002D03DE"/>
    <w:rsid w:val="002D0CAB"/>
    <w:rsid w:val="002D2F46"/>
    <w:rsid w:val="002D3E1D"/>
    <w:rsid w:val="002D7164"/>
    <w:rsid w:val="002E4ACC"/>
    <w:rsid w:val="002F3E90"/>
    <w:rsid w:val="002F50DD"/>
    <w:rsid w:val="002F57F2"/>
    <w:rsid w:val="00302AAB"/>
    <w:rsid w:val="003054AD"/>
    <w:rsid w:val="00312391"/>
    <w:rsid w:val="00316C10"/>
    <w:rsid w:val="00317BAD"/>
    <w:rsid w:val="00321DE4"/>
    <w:rsid w:val="00323F00"/>
    <w:rsid w:val="00331658"/>
    <w:rsid w:val="00331BD9"/>
    <w:rsid w:val="00332146"/>
    <w:rsid w:val="00335DE0"/>
    <w:rsid w:val="003376D7"/>
    <w:rsid w:val="00344107"/>
    <w:rsid w:val="00352A14"/>
    <w:rsid w:val="00354193"/>
    <w:rsid w:val="00364159"/>
    <w:rsid w:val="00367BEB"/>
    <w:rsid w:val="00371CE7"/>
    <w:rsid w:val="003769C2"/>
    <w:rsid w:val="00382BE5"/>
    <w:rsid w:val="003858E2"/>
    <w:rsid w:val="003858F0"/>
    <w:rsid w:val="00385B53"/>
    <w:rsid w:val="003902DA"/>
    <w:rsid w:val="00393A2A"/>
    <w:rsid w:val="00394783"/>
    <w:rsid w:val="003974CB"/>
    <w:rsid w:val="003A7CA9"/>
    <w:rsid w:val="003B472E"/>
    <w:rsid w:val="003B617F"/>
    <w:rsid w:val="003B78EA"/>
    <w:rsid w:val="003C63B3"/>
    <w:rsid w:val="003C7105"/>
    <w:rsid w:val="003D4BC4"/>
    <w:rsid w:val="003D5248"/>
    <w:rsid w:val="003D6C0E"/>
    <w:rsid w:val="003E196E"/>
    <w:rsid w:val="003E1F73"/>
    <w:rsid w:val="003E56EA"/>
    <w:rsid w:val="003F3E75"/>
    <w:rsid w:val="003F706A"/>
    <w:rsid w:val="003F7B73"/>
    <w:rsid w:val="004015FF"/>
    <w:rsid w:val="00403983"/>
    <w:rsid w:val="00404651"/>
    <w:rsid w:val="00404BE6"/>
    <w:rsid w:val="00406A6A"/>
    <w:rsid w:val="00410BFE"/>
    <w:rsid w:val="00412B7E"/>
    <w:rsid w:val="0041369C"/>
    <w:rsid w:val="00413F46"/>
    <w:rsid w:val="0041475A"/>
    <w:rsid w:val="00414D69"/>
    <w:rsid w:val="00415A38"/>
    <w:rsid w:val="004178A6"/>
    <w:rsid w:val="004208CC"/>
    <w:rsid w:val="00420C83"/>
    <w:rsid w:val="00421814"/>
    <w:rsid w:val="004224B2"/>
    <w:rsid w:val="0042685E"/>
    <w:rsid w:val="00430BEC"/>
    <w:rsid w:val="00432F62"/>
    <w:rsid w:val="004344EF"/>
    <w:rsid w:val="004408A0"/>
    <w:rsid w:val="00442E77"/>
    <w:rsid w:val="0045579D"/>
    <w:rsid w:val="0045593A"/>
    <w:rsid w:val="0045771F"/>
    <w:rsid w:val="00465EF8"/>
    <w:rsid w:val="00467520"/>
    <w:rsid w:val="00470307"/>
    <w:rsid w:val="00472DCA"/>
    <w:rsid w:val="0047623F"/>
    <w:rsid w:val="00476FDA"/>
    <w:rsid w:val="00477C4B"/>
    <w:rsid w:val="0048147A"/>
    <w:rsid w:val="00482EF7"/>
    <w:rsid w:val="00482FB3"/>
    <w:rsid w:val="00485501"/>
    <w:rsid w:val="00485AD4"/>
    <w:rsid w:val="00486C5A"/>
    <w:rsid w:val="0049100F"/>
    <w:rsid w:val="0049391A"/>
    <w:rsid w:val="004A1BC3"/>
    <w:rsid w:val="004A273B"/>
    <w:rsid w:val="004B1913"/>
    <w:rsid w:val="004B71A0"/>
    <w:rsid w:val="004C0D04"/>
    <w:rsid w:val="004C33FD"/>
    <w:rsid w:val="004C37CF"/>
    <w:rsid w:val="004D0A29"/>
    <w:rsid w:val="004D2E32"/>
    <w:rsid w:val="004D3D0B"/>
    <w:rsid w:val="004D5BB6"/>
    <w:rsid w:val="004D7253"/>
    <w:rsid w:val="004F0170"/>
    <w:rsid w:val="004F0514"/>
    <w:rsid w:val="00500B7F"/>
    <w:rsid w:val="0050149D"/>
    <w:rsid w:val="0050332B"/>
    <w:rsid w:val="005044DE"/>
    <w:rsid w:val="00510977"/>
    <w:rsid w:val="00510DF8"/>
    <w:rsid w:val="00513357"/>
    <w:rsid w:val="005138EA"/>
    <w:rsid w:val="00515B4B"/>
    <w:rsid w:val="00520660"/>
    <w:rsid w:val="005221F9"/>
    <w:rsid w:val="00525BF6"/>
    <w:rsid w:val="005275C4"/>
    <w:rsid w:val="00530CDC"/>
    <w:rsid w:val="00537F0A"/>
    <w:rsid w:val="00543585"/>
    <w:rsid w:val="0054459C"/>
    <w:rsid w:val="00545B32"/>
    <w:rsid w:val="00547293"/>
    <w:rsid w:val="0055459A"/>
    <w:rsid w:val="00555E26"/>
    <w:rsid w:val="005626EF"/>
    <w:rsid w:val="00565921"/>
    <w:rsid w:val="005659AB"/>
    <w:rsid w:val="00571F47"/>
    <w:rsid w:val="0057251E"/>
    <w:rsid w:val="00573E68"/>
    <w:rsid w:val="00576013"/>
    <w:rsid w:val="005812D0"/>
    <w:rsid w:val="00581694"/>
    <w:rsid w:val="00582074"/>
    <w:rsid w:val="00583579"/>
    <w:rsid w:val="00590CA0"/>
    <w:rsid w:val="00591775"/>
    <w:rsid w:val="0059764C"/>
    <w:rsid w:val="005A0750"/>
    <w:rsid w:val="005A6874"/>
    <w:rsid w:val="005A725F"/>
    <w:rsid w:val="005B4E35"/>
    <w:rsid w:val="005C6DAC"/>
    <w:rsid w:val="005D08A0"/>
    <w:rsid w:val="005D1DEC"/>
    <w:rsid w:val="005D2CC0"/>
    <w:rsid w:val="005D6550"/>
    <w:rsid w:val="005E40FB"/>
    <w:rsid w:val="005F336E"/>
    <w:rsid w:val="005F415A"/>
    <w:rsid w:val="005F57E5"/>
    <w:rsid w:val="00602432"/>
    <w:rsid w:val="006042A6"/>
    <w:rsid w:val="006102C8"/>
    <w:rsid w:val="00620B9E"/>
    <w:rsid w:val="00627EB7"/>
    <w:rsid w:val="00630700"/>
    <w:rsid w:val="00633C03"/>
    <w:rsid w:val="00633D5F"/>
    <w:rsid w:val="00633DF2"/>
    <w:rsid w:val="006371D8"/>
    <w:rsid w:val="00647704"/>
    <w:rsid w:val="00650E28"/>
    <w:rsid w:val="00653C7B"/>
    <w:rsid w:val="00653ED0"/>
    <w:rsid w:val="006565B5"/>
    <w:rsid w:val="0065698E"/>
    <w:rsid w:val="00665966"/>
    <w:rsid w:val="00667147"/>
    <w:rsid w:val="00667FCA"/>
    <w:rsid w:val="00670032"/>
    <w:rsid w:val="006700C1"/>
    <w:rsid w:val="00674FCC"/>
    <w:rsid w:val="00677602"/>
    <w:rsid w:val="006778E4"/>
    <w:rsid w:val="00680A3F"/>
    <w:rsid w:val="006817D5"/>
    <w:rsid w:val="00691DFD"/>
    <w:rsid w:val="006921C3"/>
    <w:rsid w:val="006950E8"/>
    <w:rsid w:val="006964C3"/>
    <w:rsid w:val="00696869"/>
    <w:rsid w:val="00696D00"/>
    <w:rsid w:val="00696E05"/>
    <w:rsid w:val="006A0093"/>
    <w:rsid w:val="006A0BD8"/>
    <w:rsid w:val="006A0D6C"/>
    <w:rsid w:val="006B192E"/>
    <w:rsid w:val="006B57CB"/>
    <w:rsid w:val="006C05EC"/>
    <w:rsid w:val="006C2276"/>
    <w:rsid w:val="006C3D00"/>
    <w:rsid w:val="006C73AF"/>
    <w:rsid w:val="006D4A99"/>
    <w:rsid w:val="006E109A"/>
    <w:rsid w:val="006E1B64"/>
    <w:rsid w:val="006E2784"/>
    <w:rsid w:val="006E790D"/>
    <w:rsid w:val="00700293"/>
    <w:rsid w:val="007006AE"/>
    <w:rsid w:val="00700818"/>
    <w:rsid w:val="00702FB8"/>
    <w:rsid w:val="0070377E"/>
    <w:rsid w:val="007056D5"/>
    <w:rsid w:val="00706AF5"/>
    <w:rsid w:val="00706C8B"/>
    <w:rsid w:val="00712CE0"/>
    <w:rsid w:val="007130F1"/>
    <w:rsid w:val="00713F42"/>
    <w:rsid w:val="00721842"/>
    <w:rsid w:val="00724844"/>
    <w:rsid w:val="00725DCF"/>
    <w:rsid w:val="0072663F"/>
    <w:rsid w:val="007333E3"/>
    <w:rsid w:val="00735141"/>
    <w:rsid w:val="007431FD"/>
    <w:rsid w:val="007459D9"/>
    <w:rsid w:val="007525CE"/>
    <w:rsid w:val="007564FC"/>
    <w:rsid w:val="00757892"/>
    <w:rsid w:val="00764594"/>
    <w:rsid w:val="00771CE2"/>
    <w:rsid w:val="00772F1F"/>
    <w:rsid w:val="007732EC"/>
    <w:rsid w:val="00774576"/>
    <w:rsid w:val="00774A28"/>
    <w:rsid w:val="007824C6"/>
    <w:rsid w:val="007865B8"/>
    <w:rsid w:val="007910C9"/>
    <w:rsid w:val="007912A4"/>
    <w:rsid w:val="00792E5F"/>
    <w:rsid w:val="007A08F8"/>
    <w:rsid w:val="007A21B4"/>
    <w:rsid w:val="007A3FD3"/>
    <w:rsid w:val="007A56EB"/>
    <w:rsid w:val="007A68EB"/>
    <w:rsid w:val="007B0E34"/>
    <w:rsid w:val="007B2D4D"/>
    <w:rsid w:val="007B5818"/>
    <w:rsid w:val="007B6F97"/>
    <w:rsid w:val="007B7833"/>
    <w:rsid w:val="007C061F"/>
    <w:rsid w:val="007C374B"/>
    <w:rsid w:val="007C3D61"/>
    <w:rsid w:val="007C7F45"/>
    <w:rsid w:val="007E445C"/>
    <w:rsid w:val="007E47B1"/>
    <w:rsid w:val="007E6A1B"/>
    <w:rsid w:val="007F1F98"/>
    <w:rsid w:val="007F62D1"/>
    <w:rsid w:val="007F7AD2"/>
    <w:rsid w:val="008009DD"/>
    <w:rsid w:val="00810779"/>
    <w:rsid w:val="008137AD"/>
    <w:rsid w:val="008157BF"/>
    <w:rsid w:val="0081790C"/>
    <w:rsid w:val="008217B9"/>
    <w:rsid w:val="00822775"/>
    <w:rsid w:val="00826BE3"/>
    <w:rsid w:val="00826CB7"/>
    <w:rsid w:val="0083096C"/>
    <w:rsid w:val="008330C1"/>
    <w:rsid w:val="00833C8E"/>
    <w:rsid w:val="00834DC0"/>
    <w:rsid w:val="00837008"/>
    <w:rsid w:val="00840086"/>
    <w:rsid w:val="00842D6A"/>
    <w:rsid w:val="00843B27"/>
    <w:rsid w:val="008461B6"/>
    <w:rsid w:val="0085310A"/>
    <w:rsid w:val="00853BA2"/>
    <w:rsid w:val="008550BA"/>
    <w:rsid w:val="0086590B"/>
    <w:rsid w:val="00866A4B"/>
    <w:rsid w:val="00872561"/>
    <w:rsid w:val="00876F74"/>
    <w:rsid w:val="00882362"/>
    <w:rsid w:val="00883694"/>
    <w:rsid w:val="00886C58"/>
    <w:rsid w:val="00887C0D"/>
    <w:rsid w:val="00895067"/>
    <w:rsid w:val="008A3E2F"/>
    <w:rsid w:val="008A3F93"/>
    <w:rsid w:val="008A631C"/>
    <w:rsid w:val="008A644C"/>
    <w:rsid w:val="008A6815"/>
    <w:rsid w:val="008B370D"/>
    <w:rsid w:val="008B4CB6"/>
    <w:rsid w:val="008B700A"/>
    <w:rsid w:val="008C1419"/>
    <w:rsid w:val="008C5E45"/>
    <w:rsid w:val="008C7B56"/>
    <w:rsid w:val="008D1F86"/>
    <w:rsid w:val="008D6B12"/>
    <w:rsid w:val="008E055E"/>
    <w:rsid w:val="008E0E32"/>
    <w:rsid w:val="008E1C70"/>
    <w:rsid w:val="008E2F50"/>
    <w:rsid w:val="008E3CC7"/>
    <w:rsid w:val="008E68C6"/>
    <w:rsid w:val="008F189C"/>
    <w:rsid w:val="008F29CC"/>
    <w:rsid w:val="00900218"/>
    <w:rsid w:val="00905C5B"/>
    <w:rsid w:val="009132A4"/>
    <w:rsid w:val="0091607A"/>
    <w:rsid w:val="009160BE"/>
    <w:rsid w:val="00923A62"/>
    <w:rsid w:val="00931791"/>
    <w:rsid w:val="0094270A"/>
    <w:rsid w:val="00943F3F"/>
    <w:rsid w:val="00946BB0"/>
    <w:rsid w:val="00953C86"/>
    <w:rsid w:val="00965B1D"/>
    <w:rsid w:val="009677FA"/>
    <w:rsid w:val="00967E2E"/>
    <w:rsid w:val="00970ED3"/>
    <w:rsid w:val="00972D18"/>
    <w:rsid w:val="00974FFA"/>
    <w:rsid w:val="00981425"/>
    <w:rsid w:val="009817F3"/>
    <w:rsid w:val="00981E70"/>
    <w:rsid w:val="00983223"/>
    <w:rsid w:val="00985453"/>
    <w:rsid w:val="00986BF1"/>
    <w:rsid w:val="0099078F"/>
    <w:rsid w:val="009925B9"/>
    <w:rsid w:val="00995CCE"/>
    <w:rsid w:val="009A42C9"/>
    <w:rsid w:val="009B2AA6"/>
    <w:rsid w:val="009B53A3"/>
    <w:rsid w:val="009C07A8"/>
    <w:rsid w:val="009C27E8"/>
    <w:rsid w:val="009D2C60"/>
    <w:rsid w:val="009E0306"/>
    <w:rsid w:val="009E3E4A"/>
    <w:rsid w:val="009E5E40"/>
    <w:rsid w:val="009F324D"/>
    <w:rsid w:val="00A00105"/>
    <w:rsid w:val="00A025CD"/>
    <w:rsid w:val="00A072D9"/>
    <w:rsid w:val="00A128B4"/>
    <w:rsid w:val="00A16EF3"/>
    <w:rsid w:val="00A174FF"/>
    <w:rsid w:val="00A17867"/>
    <w:rsid w:val="00A17F69"/>
    <w:rsid w:val="00A22FD0"/>
    <w:rsid w:val="00A25BA1"/>
    <w:rsid w:val="00A26092"/>
    <w:rsid w:val="00A264FE"/>
    <w:rsid w:val="00A31D17"/>
    <w:rsid w:val="00A32716"/>
    <w:rsid w:val="00A32A5D"/>
    <w:rsid w:val="00A34D9F"/>
    <w:rsid w:val="00A35FE6"/>
    <w:rsid w:val="00A37F8B"/>
    <w:rsid w:val="00A440FF"/>
    <w:rsid w:val="00A45ED6"/>
    <w:rsid w:val="00A46838"/>
    <w:rsid w:val="00A46849"/>
    <w:rsid w:val="00A47456"/>
    <w:rsid w:val="00A54054"/>
    <w:rsid w:val="00A55AD4"/>
    <w:rsid w:val="00A568FC"/>
    <w:rsid w:val="00A618B1"/>
    <w:rsid w:val="00A64AA4"/>
    <w:rsid w:val="00A7223F"/>
    <w:rsid w:val="00A831BF"/>
    <w:rsid w:val="00A833DC"/>
    <w:rsid w:val="00A83E09"/>
    <w:rsid w:val="00A86021"/>
    <w:rsid w:val="00A90951"/>
    <w:rsid w:val="00A96B5D"/>
    <w:rsid w:val="00AA25DE"/>
    <w:rsid w:val="00AA4C28"/>
    <w:rsid w:val="00AA7CC7"/>
    <w:rsid w:val="00AB0AD6"/>
    <w:rsid w:val="00AB43CE"/>
    <w:rsid w:val="00AB53FF"/>
    <w:rsid w:val="00AE1BBD"/>
    <w:rsid w:val="00AE4363"/>
    <w:rsid w:val="00AE601C"/>
    <w:rsid w:val="00AE641E"/>
    <w:rsid w:val="00AF3932"/>
    <w:rsid w:val="00AF69C8"/>
    <w:rsid w:val="00AF712E"/>
    <w:rsid w:val="00B01757"/>
    <w:rsid w:val="00B0201A"/>
    <w:rsid w:val="00B12669"/>
    <w:rsid w:val="00B155C1"/>
    <w:rsid w:val="00B157E6"/>
    <w:rsid w:val="00B16B65"/>
    <w:rsid w:val="00B20F3E"/>
    <w:rsid w:val="00B25C38"/>
    <w:rsid w:val="00B25F62"/>
    <w:rsid w:val="00B26B7A"/>
    <w:rsid w:val="00B30108"/>
    <w:rsid w:val="00B30A7F"/>
    <w:rsid w:val="00B3134D"/>
    <w:rsid w:val="00B40C2F"/>
    <w:rsid w:val="00B4320E"/>
    <w:rsid w:val="00B45801"/>
    <w:rsid w:val="00B45C6E"/>
    <w:rsid w:val="00B5056D"/>
    <w:rsid w:val="00B51FC9"/>
    <w:rsid w:val="00B6004F"/>
    <w:rsid w:val="00B62035"/>
    <w:rsid w:val="00B62AF5"/>
    <w:rsid w:val="00B63857"/>
    <w:rsid w:val="00B652AF"/>
    <w:rsid w:val="00B67DAA"/>
    <w:rsid w:val="00B71514"/>
    <w:rsid w:val="00B76569"/>
    <w:rsid w:val="00B767B9"/>
    <w:rsid w:val="00B8169C"/>
    <w:rsid w:val="00B84318"/>
    <w:rsid w:val="00B87794"/>
    <w:rsid w:val="00BA172A"/>
    <w:rsid w:val="00BA3E09"/>
    <w:rsid w:val="00BB684A"/>
    <w:rsid w:val="00BC1CD7"/>
    <w:rsid w:val="00BC5585"/>
    <w:rsid w:val="00BC589D"/>
    <w:rsid w:val="00BC6E86"/>
    <w:rsid w:val="00BD0234"/>
    <w:rsid w:val="00BD23F4"/>
    <w:rsid w:val="00BD5C6F"/>
    <w:rsid w:val="00BD794C"/>
    <w:rsid w:val="00BE1D6C"/>
    <w:rsid w:val="00BE5F08"/>
    <w:rsid w:val="00BE6136"/>
    <w:rsid w:val="00BE7548"/>
    <w:rsid w:val="00BF3B37"/>
    <w:rsid w:val="00BF5EE8"/>
    <w:rsid w:val="00BF78AA"/>
    <w:rsid w:val="00BF7D3C"/>
    <w:rsid w:val="00C013CA"/>
    <w:rsid w:val="00C03812"/>
    <w:rsid w:val="00C06497"/>
    <w:rsid w:val="00C068C1"/>
    <w:rsid w:val="00C06CA9"/>
    <w:rsid w:val="00C0775E"/>
    <w:rsid w:val="00C160C5"/>
    <w:rsid w:val="00C273F6"/>
    <w:rsid w:val="00C311C9"/>
    <w:rsid w:val="00C46745"/>
    <w:rsid w:val="00C526E6"/>
    <w:rsid w:val="00C576EE"/>
    <w:rsid w:val="00C74418"/>
    <w:rsid w:val="00C75999"/>
    <w:rsid w:val="00C85B15"/>
    <w:rsid w:val="00C92E88"/>
    <w:rsid w:val="00C9556E"/>
    <w:rsid w:val="00CA1281"/>
    <w:rsid w:val="00CA44CC"/>
    <w:rsid w:val="00CA6968"/>
    <w:rsid w:val="00CA6C31"/>
    <w:rsid w:val="00CA7543"/>
    <w:rsid w:val="00CB4BAB"/>
    <w:rsid w:val="00CC126A"/>
    <w:rsid w:val="00CC5C9B"/>
    <w:rsid w:val="00CD05DE"/>
    <w:rsid w:val="00CD408C"/>
    <w:rsid w:val="00CE1DC5"/>
    <w:rsid w:val="00CE6953"/>
    <w:rsid w:val="00CE7EBB"/>
    <w:rsid w:val="00CF1060"/>
    <w:rsid w:val="00CF2901"/>
    <w:rsid w:val="00CF3654"/>
    <w:rsid w:val="00CF426B"/>
    <w:rsid w:val="00CF5D19"/>
    <w:rsid w:val="00CF63E4"/>
    <w:rsid w:val="00CF70EA"/>
    <w:rsid w:val="00CF72AB"/>
    <w:rsid w:val="00D01362"/>
    <w:rsid w:val="00D02FD0"/>
    <w:rsid w:val="00D051DD"/>
    <w:rsid w:val="00D06C7F"/>
    <w:rsid w:val="00D10610"/>
    <w:rsid w:val="00D10722"/>
    <w:rsid w:val="00D10899"/>
    <w:rsid w:val="00D1354A"/>
    <w:rsid w:val="00D222B0"/>
    <w:rsid w:val="00D26602"/>
    <w:rsid w:val="00D27234"/>
    <w:rsid w:val="00D30557"/>
    <w:rsid w:val="00D34287"/>
    <w:rsid w:val="00D347E5"/>
    <w:rsid w:val="00D4266A"/>
    <w:rsid w:val="00D45BFF"/>
    <w:rsid w:val="00D45D90"/>
    <w:rsid w:val="00D516B1"/>
    <w:rsid w:val="00D52E6A"/>
    <w:rsid w:val="00D64C74"/>
    <w:rsid w:val="00D67F05"/>
    <w:rsid w:val="00D710AB"/>
    <w:rsid w:val="00D716D7"/>
    <w:rsid w:val="00D75AD9"/>
    <w:rsid w:val="00D76679"/>
    <w:rsid w:val="00D816E3"/>
    <w:rsid w:val="00D95F83"/>
    <w:rsid w:val="00DA4AA7"/>
    <w:rsid w:val="00DC55B6"/>
    <w:rsid w:val="00DC6586"/>
    <w:rsid w:val="00DD0070"/>
    <w:rsid w:val="00DD1CB5"/>
    <w:rsid w:val="00DD4238"/>
    <w:rsid w:val="00DD4D53"/>
    <w:rsid w:val="00DE575C"/>
    <w:rsid w:val="00DF44E3"/>
    <w:rsid w:val="00DF769B"/>
    <w:rsid w:val="00E00BA3"/>
    <w:rsid w:val="00E01B1B"/>
    <w:rsid w:val="00E028E2"/>
    <w:rsid w:val="00E1165E"/>
    <w:rsid w:val="00E135CB"/>
    <w:rsid w:val="00E20D7D"/>
    <w:rsid w:val="00E32B77"/>
    <w:rsid w:val="00E33283"/>
    <w:rsid w:val="00E3340F"/>
    <w:rsid w:val="00E41878"/>
    <w:rsid w:val="00E41B19"/>
    <w:rsid w:val="00E43430"/>
    <w:rsid w:val="00E51831"/>
    <w:rsid w:val="00E55792"/>
    <w:rsid w:val="00E5765E"/>
    <w:rsid w:val="00E627B1"/>
    <w:rsid w:val="00E63E4F"/>
    <w:rsid w:val="00E67E4B"/>
    <w:rsid w:val="00E74DBA"/>
    <w:rsid w:val="00E77DB0"/>
    <w:rsid w:val="00E85DD2"/>
    <w:rsid w:val="00E90AC8"/>
    <w:rsid w:val="00E95E1F"/>
    <w:rsid w:val="00E96EE1"/>
    <w:rsid w:val="00E973DD"/>
    <w:rsid w:val="00E97BC4"/>
    <w:rsid w:val="00EA18A4"/>
    <w:rsid w:val="00EA18EA"/>
    <w:rsid w:val="00EA1986"/>
    <w:rsid w:val="00EA3513"/>
    <w:rsid w:val="00EA3E93"/>
    <w:rsid w:val="00EA6414"/>
    <w:rsid w:val="00EB44DF"/>
    <w:rsid w:val="00EB65A9"/>
    <w:rsid w:val="00EC07B9"/>
    <w:rsid w:val="00EC5F17"/>
    <w:rsid w:val="00ED4A2C"/>
    <w:rsid w:val="00EE1BED"/>
    <w:rsid w:val="00EE6E44"/>
    <w:rsid w:val="00EF0AF1"/>
    <w:rsid w:val="00EF3238"/>
    <w:rsid w:val="00EF4082"/>
    <w:rsid w:val="00EF4663"/>
    <w:rsid w:val="00EF50BC"/>
    <w:rsid w:val="00F114DE"/>
    <w:rsid w:val="00F11CAB"/>
    <w:rsid w:val="00F15F69"/>
    <w:rsid w:val="00F16ADB"/>
    <w:rsid w:val="00F16DA3"/>
    <w:rsid w:val="00F226B0"/>
    <w:rsid w:val="00F22FB8"/>
    <w:rsid w:val="00F301BC"/>
    <w:rsid w:val="00F31294"/>
    <w:rsid w:val="00F35CDF"/>
    <w:rsid w:val="00F468E4"/>
    <w:rsid w:val="00F47DC7"/>
    <w:rsid w:val="00F530FD"/>
    <w:rsid w:val="00F545E2"/>
    <w:rsid w:val="00F54DF3"/>
    <w:rsid w:val="00F63582"/>
    <w:rsid w:val="00F70E4B"/>
    <w:rsid w:val="00F71764"/>
    <w:rsid w:val="00F71FAF"/>
    <w:rsid w:val="00F7592B"/>
    <w:rsid w:val="00F80ED6"/>
    <w:rsid w:val="00F847BE"/>
    <w:rsid w:val="00F853EB"/>
    <w:rsid w:val="00FA6FE5"/>
    <w:rsid w:val="00FB2E6E"/>
    <w:rsid w:val="00FB3A24"/>
    <w:rsid w:val="00FB4E98"/>
    <w:rsid w:val="00FB579E"/>
    <w:rsid w:val="00FC2AB3"/>
    <w:rsid w:val="00FC38C9"/>
    <w:rsid w:val="00FC3964"/>
    <w:rsid w:val="00FC3A41"/>
    <w:rsid w:val="00FC3ECB"/>
    <w:rsid w:val="00FC4729"/>
    <w:rsid w:val="00FC4BC9"/>
    <w:rsid w:val="00FC6012"/>
    <w:rsid w:val="00FD084C"/>
    <w:rsid w:val="00FD51CC"/>
    <w:rsid w:val="00FD5432"/>
    <w:rsid w:val="00FD7737"/>
    <w:rsid w:val="00FE0387"/>
    <w:rsid w:val="00FF091B"/>
    <w:rsid w:val="00FF3D0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F1100"/>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 w:type="character" w:styleId="Nmerodepgina">
    <w:name w:val="page number"/>
    <w:basedOn w:val="Fuentedeprrafopredeter"/>
    <w:uiPriority w:val="99"/>
    <w:semiHidden/>
    <w:unhideWhenUsed/>
    <w:rsid w:val="008F2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4547</TotalTime>
  <Pages>8</Pages>
  <Words>3210</Words>
  <Characters>17661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475</cp:revision>
  <cp:lastPrinted>2022-06-23T15:50:00Z</cp:lastPrinted>
  <dcterms:created xsi:type="dcterms:W3CDTF">2020-12-22T18:26:00Z</dcterms:created>
  <dcterms:modified xsi:type="dcterms:W3CDTF">2022-06-23T15:50:00Z</dcterms:modified>
</cp:coreProperties>
</file>