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0BB57131" w:rsidR="00C06661" w:rsidRPr="00CB6405" w:rsidRDefault="00C154AF" w:rsidP="00C0666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378</w:t>
      </w:r>
      <w:r w:rsidR="00FF518D">
        <w:rPr>
          <w:rFonts w:ascii="Arial" w:hAnsi="Arial" w:cs="Arial"/>
          <w:b/>
          <w:sz w:val="26"/>
          <w:szCs w:val="26"/>
        </w:rPr>
        <w:t>/20</w:t>
      </w:r>
      <w:r w:rsidR="00187EB8">
        <w:rPr>
          <w:rFonts w:ascii="Arial" w:hAnsi="Arial" w:cs="Arial"/>
          <w:b/>
          <w:sz w:val="26"/>
          <w:szCs w:val="26"/>
        </w:rPr>
        <w:t>19</w:t>
      </w:r>
    </w:p>
    <w:p w14:paraId="0E20F414" w14:textId="36E89BE1"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187EB8">
        <w:rPr>
          <w:rFonts w:ascii="Arial" w:hAnsi="Arial" w:cs="Arial"/>
          <w:b/>
          <w:sz w:val="26"/>
          <w:szCs w:val="26"/>
        </w:rPr>
        <w:t>82</w:t>
      </w:r>
      <w:r>
        <w:rPr>
          <w:rFonts w:ascii="Arial" w:hAnsi="Arial" w:cs="Arial"/>
          <w:b/>
          <w:sz w:val="26"/>
          <w:szCs w:val="26"/>
        </w:rPr>
        <w:t>/</w:t>
      </w:r>
      <w:r w:rsidRPr="00CB6405">
        <w:rPr>
          <w:rFonts w:ascii="Arial" w:hAnsi="Arial" w:cs="Arial"/>
          <w:b/>
          <w:sz w:val="26"/>
          <w:szCs w:val="26"/>
        </w:rPr>
        <w:t>201</w:t>
      </w:r>
      <w:r w:rsidR="00C154AF">
        <w:rPr>
          <w:rFonts w:ascii="Arial" w:hAnsi="Arial" w:cs="Arial"/>
          <w:b/>
          <w:sz w:val="26"/>
          <w:szCs w:val="26"/>
        </w:rPr>
        <w:t>8</w:t>
      </w:r>
      <w:r w:rsidRPr="00CB6405">
        <w:rPr>
          <w:rFonts w:ascii="Arial" w:hAnsi="Arial" w:cs="Arial"/>
          <w:b/>
          <w:sz w:val="26"/>
          <w:szCs w:val="26"/>
        </w:rPr>
        <w:t xml:space="preserve"> </w:t>
      </w:r>
      <w:r w:rsidR="00431ECB">
        <w:rPr>
          <w:rFonts w:ascii="Arial" w:hAnsi="Arial" w:cs="Arial"/>
          <w:b/>
          <w:sz w:val="26"/>
          <w:szCs w:val="26"/>
        </w:rPr>
        <w:t>QUINTA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0167F375"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FC1FFB">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FC1FFB">
        <w:rPr>
          <w:rFonts w:ascii="Arial" w:hAnsi="Arial" w:cs="Arial"/>
          <w:b/>
          <w:sz w:val="26"/>
          <w:szCs w:val="26"/>
        </w:rPr>
        <w:t xml:space="preserve"> - - - - - - - - - - - - - - - - - - - - - - - - - - - - - - - - - - - - - - - - - - - - - -</w:t>
      </w:r>
    </w:p>
    <w:p w14:paraId="43DBF73A" w14:textId="30D1E4B4" w:rsidR="004446D8" w:rsidRPr="00CB6405" w:rsidRDefault="00595443" w:rsidP="00595443">
      <w:pPr>
        <w:spacing w:line="360" w:lineRule="auto"/>
        <w:jc w:val="both"/>
        <w:rPr>
          <w:rFonts w:ascii="Arial" w:hAnsi="Arial" w:cs="Arial"/>
          <w:sz w:val="26"/>
          <w:szCs w:val="26"/>
        </w:rPr>
      </w:pPr>
      <w:r>
        <w:rPr>
          <w:rFonts w:ascii="Arial" w:hAnsi="Arial" w:cs="Arial"/>
          <w:sz w:val="26"/>
          <w:szCs w:val="26"/>
        </w:rPr>
        <w:t xml:space="preserve">      </w:t>
      </w:r>
      <w:r w:rsidR="00B525A6" w:rsidRPr="00CB6405">
        <w:rPr>
          <w:rFonts w:ascii="Arial" w:hAnsi="Arial" w:cs="Arial"/>
          <w:sz w:val="26"/>
          <w:szCs w:val="26"/>
        </w:rPr>
        <w:t xml:space="preserve">Por recibido el Cuaderno de Revisión </w:t>
      </w:r>
      <w:r w:rsidR="00C154AF">
        <w:rPr>
          <w:rFonts w:ascii="Arial" w:hAnsi="Arial" w:cs="Arial"/>
          <w:b/>
          <w:sz w:val="26"/>
          <w:szCs w:val="26"/>
        </w:rPr>
        <w:t>378</w:t>
      </w:r>
      <w:r w:rsidR="00B525A6" w:rsidRPr="00CB6405">
        <w:rPr>
          <w:rFonts w:ascii="Arial" w:hAnsi="Arial" w:cs="Arial"/>
          <w:b/>
          <w:sz w:val="26"/>
          <w:szCs w:val="26"/>
        </w:rPr>
        <w:t>/201</w:t>
      </w:r>
      <w:r w:rsidR="006B7AEC">
        <w:rPr>
          <w:rFonts w:ascii="Arial" w:hAnsi="Arial" w:cs="Arial"/>
          <w:b/>
          <w:sz w:val="26"/>
          <w:szCs w:val="26"/>
        </w:rPr>
        <w:t>9</w:t>
      </w:r>
      <w:r w:rsidR="00B525A6"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C154AF" w:rsidRPr="00C154AF">
        <w:rPr>
          <w:rFonts w:ascii="Arial" w:hAnsi="Arial" w:cs="Arial"/>
          <w:sz w:val="26"/>
          <w:szCs w:val="26"/>
        </w:rPr>
        <w:t>la persona moral denominada</w:t>
      </w:r>
      <w:r w:rsidR="00C154AF">
        <w:rPr>
          <w:rFonts w:ascii="Arial" w:hAnsi="Arial" w:cs="Arial"/>
          <w:b/>
          <w:sz w:val="26"/>
          <w:szCs w:val="26"/>
        </w:rPr>
        <w:t xml:space="preserve"> </w:t>
      </w:r>
      <w:r w:rsidR="00CD3FD6">
        <w:rPr>
          <w:rFonts w:ascii="Arial" w:hAnsi="Arial" w:cs="Arial"/>
          <w:color w:val="000000"/>
          <w:sz w:val="26"/>
          <w:szCs w:val="26"/>
        </w:rPr>
        <w:t>***********</w:t>
      </w:r>
      <w:r w:rsidR="00C154AF">
        <w:rPr>
          <w:rFonts w:ascii="Arial" w:hAnsi="Arial" w:cs="Arial"/>
          <w:b/>
          <w:sz w:val="26"/>
          <w:szCs w:val="26"/>
        </w:rPr>
        <w:t xml:space="preserve">, </w:t>
      </w:r>
      <w:r w:rsidR="00C154AF" w:rsidRPr="00C154AF">
        <w:rPr>
          <w:rFonts w:ascii="Arial" w:hAnsi="Arial" w:cs="Arial"/>
          <w:sz w:val="26"/>
          <w:szCs w:val="26"/>
        </w:rPr>
        <w:t>a través de su apoderada legal</w:t>
      </w:r>
      <w:r w:rsidR="009207FE">
        <w:rPr>
          <w:rFonts w:ascii="Arial" w:hAnsi="Arial" w:cs="Arial"/>
          <w:sz w:val="26"/>
          <w:szCs w:val="26"/>
        </w:rPr>
        <w:t>,</w:t>
      </w:r>
      <w:r w:rsidR="00B525A6" w:rsidRPr="00CB6405">
        <w:rPr>
          <w:rFonts w:ascii="Arial" w:hAnsi="Arial" w:cs="Arial"/>
          <w:sz w:val="26"/>
          <w:szCs w:val="26"/>
        </w:rPr>
        <w:t xml:space="preserve"> en contra de</w:t>
      </w:r>
      <w:r w:rsidR="00C154AF">
        <w:rPr>
          <w:rFonts w:ascii="Arial" w:hAnsi="Arial" w:cs="Arial"/>
          <w:sz w:val="26"/>
          <w:szCs w:val="26"/>
        </w:rPr>
        <w:t xml:space="preserve"> la resolución de treinta de agosto</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00B525A6" w:rsidRPr="00CB6405">
        <w:rPr>
          <w:rFonts w:ascii="Arial" w:hAnsi="Arial" w:cs="Arial"/>
          <w:sz w:val="26"/>
          <w:szCs w:val="26"/>
        </w:rPr>
        <w:t xml:space="preserve"> en el expediente </w:t>
      </w:r>
      <w:r w:rsidR="00C154AF">
        <w:rPr>
          <w:rFonts w:ascii="Arial" w:hAnsi="Arial" w:cs="Arial"/>
          <w:b/>
          <w:sz w:val="26"/>
          <w:szCs w:val="26"/>
        </w:rPr>
        <w:t>82/2018</w:t>
      </w:r>
      <w:r w:rsidR="00B525A6" w:rsidRPr="00CB6405">
        <w:rPr>
          <w:rFonts w:ascii="Arial" w:hAnsi="Arial" w:cs="Arial"/>
          <w:sz w:val="26"/>
          <w:szCs w:val="26"/>
        </w:rPr>
        <w:t xml:space="preserve"> de la </w:t>
      </w:r>
      <w:r w:rsidR="00431ECB">
        <w:rPr>
          <w:rFonts w:ascii="Arial" w:hAnsi="Arial" w:cs="Arial"/>
          <w:sz w:val="26"/>
          <w:szCs w:val="26"/>
        </w:rPr>
        <w:t>Quinta</w:t>
      </w:r>
      <w:r w:rsidR="00D60731">
        <w:rPr>
          <w:rFonts w:ascii="Arial" w:hAnsi="Arial" w:cs="Arial"/>
          <w:sz w:val="26"/>
          <w:szCs w:val="26"/>
        </w:rPr>
        <w:t xml:space="preserve"> </w:t>
      </w:r>
      <w:r w:rsidR="00B525A6" w:rsidRPr="00CB6405">
        <w:rPr>
          <w:rFonts w:ascii="Arial" w:hAnsi="Arial" w:cs="Arial"/>
          <w:sz w:val="26"/>
          <w:szCs w:val="26"/>
        </w:rPr>
        <w:t xml:space="preserve">Sala Unitaria de Primera Instancia, relativo al </w:t>
      </w:r>
      <w:r w:rsidR="00B525A6">
        <w:rPr>
          <w:rFonts w:ascii="Arial" w:hAnsi="Arial" w:cs="Arial"/>
          <w:sz w:val="26"/>
          <w:szCs w:val="26"/>
        </w:rPr>
        <w:t>juicio de nulidad promovido por</w:t>
      </w:r>
      <w:r w:rsidR="00B525A6" w:rsidRPr="00CB6405">
        <w:rPr>
          <w:rFonts w:ascii="Arial" w:hAnsi="Arial" w:cs="Arial"/>
          <w:sz w:val="26"/>
          <w:szCs w:val="26"/>
        </w:rPr>
        <w:t xml:space="preserve"> </w:t>
      </w:r>
      <w:r w:rsidR="00187EB8">
        <w:rPr>
          <w:rFonts w:ascii="Arial" w:hAnsi="Arial" w:cs="Arial"/>
          <w:b/>
          <w:sz w:val="26"/>
          <w:szCs w:val="26"/>
        </w:rPr>
        <w:t>LA RECURRENTE</w:t>
      </w:r>
      <w:r w:rsidR="00B525A6" w:rsidRPr="00CB6405">
        <w:rPr>
          <w:rFonts w:ascii="Arial" w:hAnsi="Arial" w:cs="Arial"/>
          <w:b/>
          <w:sz w:val="26"/>
          <w:szCs w:val="26"/>
        </w:rPr>
        <w:t xml:space="preserve">, </w:t>
      </w:r>
      <w:r w:rsidR="00B525A6" w:rsidRPr="00CB6405">
        <w:rPr>
          <w:rFonts w:ascii="Arial" w:hAnsi="Arial" w:cs="Arial"/>
          <w:sz w:val="26"/>
          <w:szCs w:val="26"/>
        </w:rPr>
        <w:t xml:space="preserve">en contra </w:t>
      </w:r>
      <w:r w:rsidR="00C154AF">
        <w:rPr>
          <w:rFonts w:ascii="Arial" w:hAnsi="Arial" w:cs="Arial"/>
          <w:b/>
          <w:sz w:val="26"/>
          <w:szCs w:val="26"/>
        </w:rPr>
        <w:t>del DIRECTOR DE INGRESOS</w:t>
      </w:r>
      <w:r w:rsidR="00187EB8">
        <w:rPr>
          <w:rFonts w:ascii="Arial" w:hAnsi="Arial" w:cs="Arial"/>
          <w:b/>
          <w:sz w:val="26"/>
          <w:szCs w:val="26"/>
        </w:rPr>
        <w:t xml:space="preserve"> DE LA SECRETARÍA DE FINANZAS DEL GOBIERNO DEL ESTADO DE OAXACA</w:t>
      </w:r>
      <w:r w:rsidR="00B525A6" w:rsidRPr="006B3BEA">
        <w:rPr>
          <w:rFonts w:ascii="Arial" w:hAnsi="Arial" w:cs="Arial"/>
          <w:sz w:val="26"/>
          <w:szCs w:val="26"/>
        </w:rPr>
        <w:t>;</w:t>
      </w:r>
      <w:r w:rsidR="00B525A6"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051B8632"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C154AF">
        <w:rPr>
          <w:rFonts w:ascii="Arial" w:hAnsi="Arial" w:cs="Arial"/>
          <w:sz w:val="26"/>
          <w:szCs w:val="26"/>
        </w:rPr>
        <w:t>la resolución de treinta de agosto</w:t>
      </w:r>
      <w:r w:rsidR="00D60731">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87EB8">
        <w:rPr>
          <w:rFonts w:ascii="Arial" w:hAnsi="Arial" w:cs="Arial"/>
          <w:sz w:val="26"/>
          <w:szCs w:val="26"/>
        </w:rPr>
        <w:t>Quinta</w:t>
      </w:r>
      <w:r w:rsidR="00D60731">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C154AF">
        <w:rPr>
          <w:rFonts w:ascii="Arial" w:hAnsi="Arial" w:cs="Arial"/>
          <w:sz w:val="26"/>
          <w:szCs w:val="26"/>
        </w:rPr>
        <w:t xml:space="preserve"> </w:t>
      </w:r>
      <w:r w:rsidR="009F5AEC">
        <w:rPr>
          <w:rFonts w:ascii="Arial" w:hAnsi="Arial" w:cs="Arial"/>
          <w:color w:val="000000"/>
          <w:sz w:val="26"/>
          <w:szCs w:val="26"/>
        </w:rPr>
        <w:t>***********</w:t>
      </w:r>
      <w:r w:rsidR="00C154AF">
        <w:rPr>
          <w:rFonts w:ascii="Arial" w:hAnsi="Arial" w:cs="Arial"/>
          <w:b/>
          <w:sz w:val="26"/>
          <w:szCs w:val="26"/>
        </w:rPr>
        <w:t xml:space="preserve">, </w:t>
      </w:r>
      <w:r w:rsidR="00C154AF" w:rsidRPr="00C154AF">
        <w:rPr>
          <w:rFonts w:ascii="Arial" w:hAnsi="Arial" w:cs="Arial"/>
          <w:sz w:val="26"/>
          <w:szCs w:val="26"/>
        </w:rPr>
        <w:t>a través de su apoderada legal</w:t>
      </w:r>
      <w:r w:rsidRPr="00CB6405">
        <w:rPr>
          <w:rFonts w:ascii="Arial" w:hAnsi="Arial" w:cs="Arial"/>
          <w:sz w:val="26"/>
          <w:szCs w:val="26"/>
        </w:rPr>
        <w:t>, interpuso en su contra recurso de revisión.</w:t>
      </w:r>
    </w:p>
    <w:p w14:paraId="1A6A2FF3" w14:textId="343E4796"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154AF">
        <w:rPr>
          <w:rFonts w:ascii="Arial" w:hAnsi="Arial" w:cs="Arial"/>
          <w:bCs/>
          <w:sz w:val="26"/>
          <w:szCs w:val="26"/>
        </w:rPr>
        <w:t>Los puntos resolutivos de la resolución recurrida,</w:t>
      </w:r>
      <w:r w:rsidR="00820FA7">
        <w:rPr>
          <w:rFonts w:ascii="Arial" w:hAnsi="Arial" w:cs="Arial"/>
          <w:bCs/>
          <w:sz w:val="26"/>
          <w:szCs w:val="26"/>
        </w:rPr>
        <w:t xml:space="preserve"> es del tenor literal siguiente</w:t>
      </w:r>
      <w:r>
        <w:rPr>
          <w:rFonts w:ascii="Arial" w:hAnsi="Arial" w:cs="Arial"/>
          <w:bCs/>
          <w:sz w:val="26"/>
          <w:szCs w:val="26"/>
        </w:rPr>
        <w:t>:</w:t>
      </w:r>
    </w:p>
    <w:p w14:paraId="178663D5" w14:textId="1B23A607" w:rsidR="00C154AF" w:rsidRDefault="00B525A6" w:rsidP="0045398C">
      <w:pPr>
        <w:widowControl w:val="0"/>
        <w:tabs>
          <w:tab w:val="left" w:pos="7938"/>
        </w:tabs>
        <w:spacing w:before="240" w:after="0"/>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45398C">
        <w:rPr>
          <w:rFonts w:ascii="Arial" w:eastAsia="Times New Roman" w:hAnsi="Arial" w:cs="Arial"/>
          <w:b/>
          <w:bCs/>
          <w:i/>
          <w:iCs/>
          <w:sz w:val="24"/>
          <w:szCs w:val="24"/>
          <w:lang w:eastAsia="es-ES"/>
        </w:rPr>
        <w:t>PRIMERO.</w:t>
      </w:r>
      <w:r w:rsidR="0045398C" w:rsidRPr="0045398C">
        <w:rPr>
          <w:rFonts w:ascii="Arial" w:eastAsia="Times New Roman" w:hAnsi="Arial" w:cs="Arial"/>
          <w:b/>
          <w:bCs/>
          <w:i/>
          <w:iCs/>
          <w:sz w:val="24"/>
          <w:szCs w:val="24"/>
          <w:lang w:eastAsia="es-ES"/>
        </w:rPr>
        <w:t>-</w:t>
      </w:r>
      <w:r w:rsidR="00C154AF">
        <w:rPr>
          <w:rFonts w:ascii="Arial" w:eastAsia="Times New Roman" w:hAnsi="Arial" w:cs="Arial"/>
          <w:bCs/>
          <w:i/>
          <w:iCs/>
          <w:sz w:val="24"/>
          <w:szCs w:val="24"/>
          <w:lang w:eastAsia="es-ES"/>
        </w:rPr>
        <w:t xml:space="preserve"> Esta </w:t>
      </w:r>
      <w:r w:rsidR="0045398C">
        <w:rPr>
          <w:rFonts w:ascii="Arial" w:eastAsia="Times New Roman" w:hAnsi="Arial" w:cs="Arial"/>
          <w:bCs/>
          <w:i/>
          <w:iCs/>
          <w:sz w:val="24"/>
          <w:szCs w:val="24"/>
          <w:lang w:eastAsia="es-ES"/>
        </w:rPr>
        <w:t>Quinta</w:t>
      </w:r>
      <w:r w:rsidR="00C154AF">
        <w:rPr>
          <w:rFonts w:ascii="Arial" w:eastAsia="Times New Roman" w:hAnsi="Arial" w:cs="Arial"/>
          <w:bCs/>
          <w:i/>
          <w:iCs/>
          <w:sz w:val="24"/>
          <w:szCs w:val="24"/>
          <w:lang w:eastAsia="es-ES"/>
        </w:rPr>
        <w:t xml:space="preserve"> Sala Unitaria del Tribunal de Justicia Administrativa del Estado de Oaxaca, es </w:t>
      </w:r>
      <w:r w:rsidR="0045398C">
        <w:rPr>
          <w:rFonts w:ascii="Arial" w:eastAsia="Times New Roman" w:hAnsi="Arial" w:cs="Arial"/>
          <w:bCs/>
          <w:i/>
          <w:iCs/>
          <w:sz w:val="24"/>
          <w:szCs w:val="24"/>
          <w:lang w:eastAsia="es-ES"/>
        </w:rPr>
        <w:t>competente</w:t>
      </w:r>
      <w:r w:rsidR="00C154AF">
        <w:rPr>
          <w:rFonts w:ascii="Arial" w:eastAsia="Times New Roman" w:hAnsi="Arial" w:cs="Arial"/>
          <w:bCs/>
          <w:i/>
          <w:iCs/>
          <w:sz w:val="24"/>
          <w:szCs w:val="24"/>
          <w:lang w:eastAsia="es-ES"/>
        </w:rPr>
        <w:t xml:space="preserve"> para conocer y resolver el </w:t>
      </w:r>
      <w:r w:rsidR="0045398C">
        <w:rPr>
          <w:rFonts w:ascii="Arial" w:eastAsia="Times New Roman" w:hAnsi="Arial" w:cs="Arial"/>
          <w:bCs/>
          <w:i/>
          <w:iCs/>
          <w:sz w:val="24"/>
          <w:szCs w:val="24"/>
          <w:lang w:eastAsia="es-ES"/>
        </w:rPr>
        <w:t>presente</w:t>
      </w:r>
      <w:r w:rsidR="00C154AF">
        <w:rPr>
          <w:rFonts w:ascii="Arial" w:eastAsia="Times New Roman" w:hAnsi="Arial" w:cs="Arial"/>
          <w:bCs/>
          <w:i/>
          <w:iCs/>
          <w:sz w:val="24"/>
          <w:szCs w:val="24"/>
          <w:lang w:eastAsia="es-ES"/>
        </w:rPr>
        <w:t xml:space="preserve"> </w:t>
      </w:r>
      <w:r w:rsidR="0045398C">
        <w:rPr>
          <w:rFonts w:ascii="Arial" w:eastAsia="Times New Roman" w:hAnsi="Arial" w:cs="Arial"/>
          <w:bCs/>
          <w:i/>
          <w:iCs/>
          <w:sz w:val="24"/>
          <w:szCs w:val="24"/>
          <w:lang w:eastAsia="es-ES"/>
        </w:rPr>
        <w:t xml:space="preserve">juicio. - - - - - - - - - - - - - - - - - - </w:t>
      </w:r>
      <w:r w:rsidR="0045398C">
        <w:rPr>
          <w:rFonts w:ascii="Arial" w:eastAsia="Times New Roman" w:hAnsi="Arial" w:cs="Arial"/>
          <w:b/>
          <w:bCs/>
          <w:i/>
          <w:iCs/>
          <w:sz w:val="24"/>
          <w:szCs w:val="24"/>
          <w:lang w:eastAsia="es-ES"/>
        </w:rPr>
        <w:t>SEGUNDO.</w:t>
      </w:r>
      <w:r w:rsidR="0045398C" w:rsidRPr="0045398C">
        <w:rPr>
          <w:rFonts w:ascii="Arial" w:eastAsia="Times New Roman" w:hAnsi="Arial" w:cs="Arial"/>
          <w:b/>
          <w:bCs/>
          <w:i/>
          <w:iCs/>
          <w:sz w:val="24"/>
          <w:szCs w:val="24"/>
          <w:lang w:eastAsia="es-ES"/>
        </w:rPr>
        <w:t>-</w:t>
      </w:r>
      <w:r w:rsidR="00C154AF">
        <w:rPr>
          <w:rFonts w:ascii="Arial" w:eastAsia="Times New Roman" w:hAnsi="Arial" w:cs="Arial"/>
          <w:bCs/>
          <w:i/>
          <w:iCs/>
          <w:sz w:val="24"/>
          <w:szCs w:val="24"/>
          <w:lang w:eastAsia="es-ES"/>
        </w:rPr>
        <w:t xml:space="preserve"> La </w:t>
      </w:r>
      <w:r w:rsidR="0045398C">
        <w:rPr>
          <w:rFonts w:ascii="Arial" w:eastAsia="Times New Roman" w:hAnsi="Arial" w:cs="Arial"/>
          <w:bCs/>
          <w:i/>
          <w:iCs/>
          <w:sz w:val="24"/>
          <w:szCs w:val="24"/>
          <w:lang w:eastAsia="es-ES"/>
        </w:rPr>
        <w:t>personalidad</w:t>
      </w:r>
      <w:r w:rsidR="00C154AF">
        <w:rPr>
          <w:rFonts w:ascii="Arial" w:eastAsia="Times New Roman" w:hAnsi="Arial" w:cs="Arial"/>
          <w:bCs/>
          <w:i/>
          <w:iCs/>
          <w:sz w:val="24"/>
          <w:szCs w:val="24"/>
          <w:lang w:eastAsia="es-ES"/>
        </w:rPr>
        <w:t xml:space="preserve"> de las partes quedó d</w:t>
      </w:r>
      <w:r w:rsidR="0045398C">
        <w:rPr>
          <w:rFonts w:ascii="Arial" w:eastAsia="Times New Roman" w:hAnsi="Arial" w:cs="Arial"/>
          <w:bCs/>
          <w:i/>
          <w:iCs/>
          <w:sz w:val="24"/>
          <w:szCs w:val="24"/>
          <w:lang w:eastAsia="es-ES"/>
        </w:rPr>
        <w:t xml:space="preserve">ebidamente acreditada en autos. - - - - - - - - - - - - - - - - - - - - </w:t>
      </w:r>
      <w:r w:rsidR="0045398C" w:rsidRPr="0045398C">
        <w:rPr>
          <w:rFonts w:ascii="Arial" w:eastAsia="Times New Roman" w:hAnsi="Arial" w:cs="Arial"/>
          <w:b/>
          <w:bCs/>
          <w:i/>
          <w:iCs/>
          <w:sz w:val="24"/>
          <w:szCs w:val="24"/>
          <w:lang w:eastAsia="es-ES"/>
        </w:rPr>
        <w:t>TERCERO. -</w:t>
      </w:r>
      <w:r w:rsidR="00C154AF">
        <w:rPr>
          <w:rFonts w:ascii="Arial" w:eastAsia="Times New Roman" w:hAnsi="Arial" w:cs="Arial"/>
          <w:bCs/>
          <w:i/>
          <w:iCs/>
          <w:sz w:val="24"/>
          <w:szCs w:val="24"/>
          <w:lang w:eastAsia="es-ES"/>
        </w:rPr>
        <w:t xml:space="preserve"> Este Juzgador advierte que, en el </w:t>
      </w:r>
      <w:r w:rsidR="0045398C">
        <w:rPr>
          <w:rFonts w:ascii="Arial" w:eastAsia="Times New Roman" w:hAnsi="Arial" w:cs="Arial"/>
          <w:bCs/>
          <w:i/>
          <w:iCs/>
          <w:sz w:val="24"/>
          <w:szCs w:val="24"/>
          <w:lang w:eastAsia="es-ES"/>
        </w:rPr>
        <w:t>presente</w:t>
      </w:r>
      <w:r w:rsidR="00C154AF">
        <w:rPr>
          <w:rFonts w:ascii="Arial" w:eastAsia="Times New Roman" w:hAnsi="Arial" w:cs="Arial"/>
          <w:bCs/>
          <w:i/>
          <w:iCs/>
          <w:sz w:val="24"/>
          <w:szCs w:val="24"/>
          <w:lang w:eastAsia="es-ES"/>
        </w:rPr>
        <w:t xml:space="preserve"> juicio se configura a</w:t>
      </w:r>
      <w:r w:rsidR="0045398C">
        <w:rPr>
          <w:rFonts w:ascii="Arial" w:eastAsia="Times New Roman" w:hAnsi="Arial" w:cs="Arial"/>
          <w:bCs/>
          <w:i/>
          <w:iCs/>
          <w:sz w:val="24"/>
          <w:szCs w:val="24"/>
          <w:lang w:eastAsia="es-ES"/>
        </w:rPr>
        <w:t>lguna</w:t>
      </w:r>
      <w:r w:rsidR="00C154AF">
        <w:rPr>
          <w:rFonts w:ascii="Arial" w:eastAsia="Times New Roman" w:hAnsi="Arial" w:cs="Arial"/>
          <w:bCs/>
          <w:i/>
          <w:iCs/>
          <w:sz w:val="24"/>
          <w:szCs w:val="24"/>
          <w:lang w:eastAsia="es-ES"/>
        </w:rPr>
        <w:t xml:space="preserve"> la (sic) causal de </w:t>
      </w:r>
      <w:r w:rsidR="0045398C">
        <w:rPr>
          <w:rFonts w:ascii="Arial" w:eastAsia="Times New Roman" w:hAnsi="Arial" w:cs="Arial"/>
          <w:bCs/>
          <w:i/>
          <w:iCs/>
          <w:sz w:val="24"/>
          <w:szCs w:val="24"/>
          <w:lang w:eastAsia="es-ES"/>
        </w:rPr>
        <w:t>improcedencia</w:t>
      </w:r>
      <w:r w:rsidR="00C154AF">
        <w:rPr>
          <w:rFonts w:ascii="Arial" w:eastAsia="Times New Roman" w:hAnsi="Arial" w:cs="Arial"/>
          <w:bCs/>
          <w:i/>
          <w:iCs/>
          <w:sz w:val="24"/>
          <w:szCs w:val="24"/>
          <w:lang w:eastAsia="es-ES"/>
        </w:rPr>
        <w:t xml:space="preserve"> </w:t>
      </w:r>
      <w:r w:rsidR="0045398C">
        <w:rPr>
          <w:rFonts w:ascii="Arial" w:eastAsia="Times New Roman" w:hAnsi="Arial" w:cs="Arial"/>
          <w:bCs/>
          <w:i/>
          <w:iCs/>
          <w:sz w:val="24"/>
          <w:szCs w:val="24"/>
          <w:lang w:eastAsia="es-ES"/>
        </w:rPr>
        <w:t>contenida</w:t>
      </w:r>
      <w:r w:rsidR="00C154AF">
        <w:rPr>
          <w:rFonts w:ascii="Arial" w:eastAsia="Times New Roman" w:hAnsi="Arial" w:cs="Arial"/>
          <w:bCs/>
          <w:i/>
          <w:iCs/>
          <w:sz w:val="24"/>
          <w:szCs w:val="24"/>
          <w:lang w:eastAsia="es-ES"/>
        </w:rPr>
        <w:t xml:space="preserve"> en la fracción IX del</w:t>
      </w:r>
      <w:r w:rsidR="0045398C">
        <w:rPr>
          <w:rFonts w:ascii="Arial" w:eastAsia="Times New Roman" w:hAnsi="Arial" w:cs="Arial"/>
          <w:bCs/>
          <w:i/>
          <w:iCs/>
          <w:sz w:val="24"/>
          <w:szCs w:val="24"/>
          <w:lang w:eastAsia="es-ES"/>
        </w:rPr>
        <w:t xml:space="preserve"> artículo</w:t>
      </w:r>
      <w:r w:rsidR="00C154AF">
        <w:rPr>
          <w:rFonts w:ascii="Arial" w:eastAsia="Times New Roman" w:hAnsi="Arial" w:cs="Arial"/>
          <w:bCs/>
          <w:i/>
          <w:iCs/>
          <w:sz w:val="24"/>
          <w:szCs w:val="24"/>
          <w:lang w:eastAsia="es-ES"/>
        </w:rPr>
        <w:t xml:space="preserve"> 161 en relación con la diversa de sobreseimiento contemplada en la fracción IV del </w:t>
      </w:r>
      <w:r w:rsidR="0045398C">
        <w:rPr>
          <w:rFonts w:ascii="Arial" w:eastAsia="Times New Roman" w:hAnsi="Arial" w:cs="Arial"/>
          <w:bCs/>
          <w:i/>
          <w:iCs/>
          <w:sz w:val="24"/>
          <w:szCs w:val="24"/>
          <w:lang w:eastAsia="es-ES"/>
        </w:rPr>
        <w:t>numeral</w:t>
      </w:r>
      <w:r w:rsidR="00C154AF">
        <w:rPr>
          <w:rFonts w:ascii="Arial" w:eastAsia="Times New Roman" w:hAnsi="Arial" w:cs="Arial"/>
          <w:bCs/>
          <w:i/>
          <w:iCs/>
          <w:sz w:val="24"/>
          <w:szCs w:val="24"/>
          <w:lang w:eastAsia="es-ES"/>
        </w:rPr>
        <w:t xml:space="preserve"> 162, por tanto, </w:t>
      </w:r>
      <w:r w:rsidR="00C154AF" w:rsidRPr="0045398C">
        <w:rPr>
          <w:rFonts w:ascii="Arial" w:eastAsia="Times New Roman" w:hAnsi="Arial" w:cs="Arial"/>
          <w:b/>
          <w:bCs/>
          <w:i/>
          <w:iCs/>
          <w:sz w:val="24"/>
          <w:szCs w:val="24"/>
          <w:lang w:eastAsia="es-ES"/>
        </w:rPr>
        <w:t>SE SOBRESEE EL PRESENTE JUICIO DE NULIDAD</w:t>
      </w:r>
      <w:r w:rsidR="00C154AF">
        <w:rPr>
          <w:rFonts w:ascii="Arial" w:eastAsia="Times New Roman" w:hAnsi="Arial" w:cs="Arial"/>
          <w:bCs/>
          <w:i/>
          <w:iCs/>
          <w:sz w:val="24"/>
          <w:szCs w:val="24"/>
          <w:lang w:eastAsia="es-ES"/>
        </w:rPr>
        <w:t xml:space="preserve"> por las razones ya expuestas en el </w:t>
      </w:r>
      <w:r w:rsidR="00C154AF">
        <w:rPr>
          <w:rFonts w:ascii="Arial" w:eastAsia="Times New Roman" w:hAnsi="Arial" w:cs="Arial"/>
          <w:bCs/>
          <w:i/>
          <w:iCs/>
          <w:sz w:val="24"/>
          <w:szCs w:val="24"/>
          <w:lang w:eastAsia="es-ES"/>
        </w:rPr>
        <w:lastRenderedPageBreak/>
        <w:t xml:space="preserve">considerando </w:t>
      </w:r>
      <w:r w:rsidR="00C154AF" w:rsidRPr="0045398C">
        <w:rPr>
          <w:rFonts w:ascii="Arial" w:eastAsia="Times New Roman" w:hAnsi="Arial" w:cs="Arial"/>
          <w:b/>
          <w:bCs/>
          <w:i/>
          <w:iCs/>
          <w:sz w:val="24"/>
          <w:szCs w:val="24"/>
          <w:lang w:eastAsia="es-ES"/>
        </w:rPr>
        <w:t>TERCERO</w:t>
      </w:r>
      <w:r w:rsidR="00C154AF">
        <w:rPr>
          <w:rFonts w:ascii="Arial" w:eastAsia="Times New Roman" w:hAnsi="Arial" w:cs="Arial"/>
          <w:bCs/>
          <w:i/>
          <w:iCs/>
          <w:sz w:val="24"/>
          <w:szCs w:val="24"/>
          <w:lang w:eastAsia="es-ES"/>
        </w:rPr>
        <w:t xml:space="preserve"> de esta resolución.</w:t>
      </w:r>
      <w:r w:rsidR="0045398C">
        <w:rPr>
          <w:rFonts w:ascii="Arial" w:eastAsia="Times New Roman" w:hAnsi="Arial" w:cs="Arial"/>
          <w:bCs/>
          <w:i/>
          <w:iCs/>
          <w:sz w:val="24"/>
          <w:szCs w:val="24"/>
          <w:lang w:eastAsia="es-ES"/>
        </w:rPr>
        <w:t xml:space="preserve"> - - - - - - - - - - - -</w:t>
      </w:r>
    </w:p>
    <w:p w14:paraId="76BE49B4" w14:textId="4361D16F" w:rsidR="00B525A6" w:rsidRPr="00C154AF" w:rsidRDefault="0045398C" w:rsidP="0045398C">
      <w:pPr>
        <w:widowControl w:val="0"/>
        <w:tabs>
          <w:tab w:val="left" w:pos="7938"/>
        </w:tabs>
        <w:spacing w:before="240" w:after="0"/>
        <w:ind w:left="1134" w:right="616"/>
        <w:jc w:val="both"/>
        <w:rPr>
          <w:rFonts w:ascii="Arial" w:eastAsia="Times New Roman" w:hAnsi="Arial" w:cs="Arial"/>
          <w:bCs/>
          <w:i/>
          <w:iCs/>
          <w:sz w:val="24"/>
          <w:szCs w:val="24"/>
          <w:lang w:eastAsia="es-ES"/>
        </w:rPr>
      </w:pPr>
      <w:r w:rsidRPr="0045398C">
        <w:rPr>
          <w:rFonts w:ascii="Arial" w:eastAsia="Times New Roman" w:hAnsi="Arial" w:cs="Arial"/>
          <w:b/>
          <w:bCs/>
          <w:i/>
          <w:iCs/>
          <w:sz w:val="24"/>
          <w:szCs w:val="24"/>
          <w:lang w:eastAsia="es-ES"/>
        </w:rPr>
        <w:t>CUARTO. -</w:t>
      </w:r>
      <w:r w:rsidR="00C154AF">
        <w:rPr>
          <w:rFonts w:ascii="Arial" w:eastAsia="Times New Roman" w:hAnsi="Arial" w:cs="Arial"/>
          <w:bCs/>
          <w:i/>
          <w:iCs/>
          <w:sz w:val="24"/>
          <w:szCs w:val="24"/>
          <w:lang w:eastAsia="es-ES"/>
        </w:rPr>
        <w:t xml:space="preserve"> Conforme a lo </w:t>
      </w:r>
      <w:r>
        <w:rPr>
          <w:rFonts w:ascii="Arial" w:eastAsia="Times New Roman" w:hAnsi="Arial" w:cs="Arial"/>
          <w:bCs/>
          <w:i/>
          <w:iCs/>
          <w:sz w:val="24"/>
          <w:szCs w:val="24"/>
          <w:lang w:eastAsia="es-ES"/>
        </w:rPr>
        <w:t>dispuesto</w:t>
      </w:r>
      <w:r w:rsidR="00C154AF">
        <w:rPr>
          <w:rFonts w:ascii="Arial" w:eastAsia="Times New Roman" w:hAnsi="Arial" w:cs="Arial"/>
          <w:bCs/>
          <w:i/>
          <w:iCs/>
          <w:sz w:val="24"/>
          <w:szCs w:val="24"/>
          <w:lang w:eastAsia="es-ES"/>
        </w:rPr>
        <w:t xml:space="preserve"> en los </w:t>
      </w:r>
      <w:r>
        <w:rPr>
          <w:rFonts w:ascii="Arial" w:eastAsia="Times New Roman" w:hAnsi="Arial" w:cs="Arial"/>
          <w:bCs/>
          <w:i/>
          <w:iCs/>
          <w:sz w:val="24"/>
          <w:szCs w:val="24"/>
          <w:lang w:eastAsia="es-ES"/>
        </w:rPr>
        <w:t>artículos</w:t>
      </w:r>
      <w:r w:rsidR="00C154AF">
        <w:rPr>
          <w:rFonts w:ascii="Arial" w:eastAsia="Times New Roman" w:hAnsi="Arial" w:cs="Arial"/>
          <w:bCs/>
          <w:i/>
          <w:iCs/>
          <w:sz w:val="24"/>
          <w:szCs w:val="24"/>
          <w:lang w:eastAsia="es-ES"/>
        </w:rPr>
        <w:t xml:space="preserve"> 172 y 173 de la Ley de </w:t>
      </w:r>
      <w:r>
        <w:rPr>
          <w:rFonts w:ascii="Arial" w:eastAsia="Times New Roman" w:hAnsi="Arial" w:cs="Arial"/>
          <w:bCs/>
          <w:i/>
          <w:iCs/>
          <w:sz w:val="24"/>
          <w:szCs w:val="24"/>
          <w:lang w:eastAsia="es-ES"/>
        </w:rPr>
        <w:t>Procedimiento</w:t>
      </w:r>
      <w:r w:rsidR="00C154AF">
        <w:rPr>
          <w:rFonts w:ascii="Arial" w:eastAsia="Times New Roman" w:hAnsi="Arial" w:cs="Arial"/>
          <w:bCs/>
          <w:i/>
          <w:iCs/>
          <w:sz w:val="24"/>
          <w:szCs w:val="24"/>
          <w:lang w:eastAsia="es-ES"/>
        </w:rPr>
        <w:t xml:space="preserve"> y </w:t>
      </w:r>
      <w:r>
        <w:rPr>
          <w:rFonts w:ascii="Arial" w:eastAsia="Times New Roman" w:hAnsi="Arial" w:cs="Arial"/>
          <w:bCs/>
          <w:i/>
          <w:iCs/>
          <w:sz w:val="24"/>
          <w:szCs w:val="24"/>
          <w:lang w:eastAsia="es-ES"/>
        </w:rPr>
        <w:t>Justicia</w:t>
      </w:r>
      <w:r w:rsidR="00C154AF">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Administrativa</w:t>
      </w:r>
      <w:r w:rsidR="00C154AF">
        <w:rPr>
          <w:rFonts w:ascii="Arial" w:eastAsia="Times New Roman" w:hAnsi="Arial" w:cs="Arial"/>
          <w:bCs/>
          <w:i/>
          <w:iCs/>
          <w:sz w:val="24"/>
          <w:szCs w:val="24"/>
          <w:lang w:eastAsia="es-ES"/>
        </w:rPr>
        <w:t xml:space="preserve"> para el Estado de Oaxaca</w:t>
      </w:r>
      <w:r>
        <w:rPr>
          <w:rFonts w:ascii="Arial" w:eastAsia="Times New Roman" w:hAnsi="Arial" w:cs="Arial"/>
          <w:bCs/>
          <w:i/>
          <w:iCs/>
          <w:sz w:val="24"/>
          <w:szCs w:val="24"/>
          <w:lang w:eastAsia="es-ES"/>
        </w:rPr>
        <w:t xml:space="preserve">, </w:t>
      </w:r>
      <w:r w:rsidRPr="0045398C">
        <w:rPr>
          <w:rFonts w:ascii="Arial" w:eastAsia="Times New Roman" w:hAnsi="Arial" w:cs="Arial"/>
          <w:b/>
          <w:bCs/>
          <w:i/>
          <w:iCs/>
          <w:sz w:val="24"/>
          <w:szCs w:val="24"/>
          <w:lang w:eastAsia="es-ES"/>
        </w:rPr>
        <w:t>NOTIFÍQUESE</w:t>
      </w:r>
      <w:r>
        <w:rPr>
          <w:rFonts w:ascii="Arial" w:eastAsia="Times New Roman" w:hAnsi="Arial" w:cs="Arial"/>
          <w:bCs/>
          <w:i/>
          <w:iCs/>
          <w:sz w:val="24"/>
          <w:szCs w:val="24"/>
          <w:lang w:eastAsia="es-ES"/>
        </w:rPr>
        <w:t xml:space="preserve"> personalmente a la parte actora, por oficio a la autoridad demandada, </w:t>
      </w:r>
      <w:r w:rsidRPr="0045398C">
        <w:rPr>
          <w:rFonts w:ascii="Arial" w:eastAsia="Times New Roman" w:hAnsi="Arial" w:cs="Arial"/>
          <w:b/>
          <w:bCs/>
          <w:i/>
          <w:iCs/>
          <w:sz w:val="24"/>
          <w:szCs w:val="24"/>
          <w:lang w:eastAsia="es-ES"/>
        </w:rPr>
        <w:t>CÚMPLASE</w:t>
      </w:r>
      <w:r>
        <w:rPr>
          <w:rFonts w:ascii="Arial" w:eastAsia="Times New Roman" w:hAnsi="Arial" w:cs="Arial"/>
          <w:bCs/>
          <w:i/>
          <w:iCs/>
          <w:sz w:val="24"/>
          <w:szCs w:val="24"/>
          <w:lang w:eastAsia="es-ES"/>
        </w:rPr>
        <w:t>.</w:t>
      </w:r>
      <w:r w:rsidR="00B525A6"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bookmarkStart w:id="0" w:name="_GoBack"/>
      <w:bookmarkEnd w:id="0"/>
    </w:p>
    <w:p w14:paraId="11BE0F14" w14:textId="339F92B5"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evisión in</w:t>
      </w:r>
      <w:r w:rsidR="0045398C">
        <w:rPr>
          <w:rFonts w:ascii="Arial" w:hAnsi="Arial" w:cs="Arial"/>
          <w:bCs/>
          <w:iCs/>
          <w:sz w:val="26"/>
          <w:szCs w:val="26"/>
        </w:rPr>
        <w:t>terpuesto en contra de la resolución de treinta de agosto</w:t>
      </w:r>
      <w:r w:rsidR="0084256F">
        <w:rPr>
          <w:rFonts w:ascii="Arial" w:hAnsi="Arial" w:cs="Arial"/>
          <w:bCs/>
          <w:iCs/>
          <w:sz w:val="26"/>
          <w:szCs w:val="26"/>
        </w:rPr>
        <w:t xml:space="preserve"> de dos mil diecinueve</w:t>
      </w:r>
      <w:r w:rsidR="0045398C">
        <w:rPr>
          <w:rFonts w:ascii="Arial" w:hAnsi="Arial" w:cs="Arial"/>
          <w:bCs/>
          <w:iCs/>
          <w:sz w:val="26"/>
          <w:szCs w:val="26"/>
        </w:rPr>
        <w:t>, dictada</w:t>
      </w:r>
      <w:r>
        <w:rPr>
          <w:rFonts w:ascii="Arial" w:hAnsi="Arial" w:cs="Arial"/>
          <w:bCs/>
          <w:iCs/>
          <w:sz w:val="26"/>
          <w:szCs w:val="26"/>
        </w:rPr>
        <w:t xml:space="preserve"> </w:t>
      </w:r>
      <w:r w:rsidRPr="00CB6405">
        <w:rPr>
          <w:rFonts w:ascii="Arial" w:hAnsi="Arial" w:cs="Arial"/>
          <w:bCs/>
          <w:iCs/>
          <w:sz w:val="26"/>
          <w:szCs w:val="26"/>
        </w:rPr>
        <w:t xml:space="preserve">por la </w:t>
      </w:r>
      <w:r w:rsidR="00830ED6">
        <w:rPr>
          <w:rFonts w:ascii="Arial" w:hAnsi="Arial" w:cs="Arial"/>
          <w:bCs/>
          <w:iCs/>
          <w:sz w:val="26"/>
          <w:szCs w:val="26"/>
        </w:rPr>
        <w:t>Quinta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685496">
        <w:rPr>
          <w:rFonts w:ascii="Arial" w:hAnsi="Arial" w:cs="Arial"/>
          <w:b/>
          <w:bCs/>
          <w:iCs/>
          <w:sz w:val="26"/>
          <w:szCs w:val="26"/>
        </w:rPr>
        <w:t>82</w:t>
      </w:r>
      <w:r w:rsidR="0045398C">
        <w:rPr>
          <w:rFonts w:ascii="Arial" w:hAnsi="Arial" w:cs="Arial"/>
          <w:b/>
          <w:bCs/>
          <w:iCs/>
          <w:sz w:val="26"/>
          <w:szCs w:val="26"/>
        </w:rPr>
        <w:t>/2018</w:t>
      </w:r>
      <w:r w:rsidRPr="00CB6405">
        <w:rPr>
          <w:rFonts w:ascii="Arial" w:hAnsi="Arial" w:cs="Arial"/>
          <w:sz w:val="26"/>
          <w:szCs w:val="26"/>
        </w:rPr>
        <w:t>.</w:t>
      </w:r>
    </w:p>
    <w:p w14:paraId="0CE5C4E5" w14:textId="77777777" w:rsidR="00830ED6" w:rsidRDefault="00822141" w:rsidP="00830ED6">
      <w:pPr>
        <w:spacing w:line="360" w:lineRule="auto"/>
        <w:ind w:firstLine="708"/>
        <w:jc w:val="both"/>
        <w:rPr>
          <w:rFonts w:ascii="Arial" w:hAnsi="Arial" w:cs="Arial"/>
          <w:sz w:val="26"/>
          <w:szCs w:val="26"/>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830ED6">
        <w:rPr>
          <w:rFonts w:ascii="Arial" w:hAnsi="Arial" w:cs="Arial"/>
          <w:sz w:val="26"/>
          <w:szCs w:val="26"/>
        </w:rPr>
        <w:t>. En apoyo a lo anterior, se invoca la T</w:t>
      </w:r>
      <w:proofErr w:type="spellStart"/>
      <w:r w:rsidR="00830ED6">
        <w:rPr>
          <w:rFonts w:ascii="Arial" w:hAnsi="Arial" w:cs="Arial"/>
          <w:bCs/>
          <w:color w:val="000000"/>
          <w:sz w:val="26"/>
          <w:szCs w:val="26"/>
          <w:lang w:val="es-MX"/>
        </w:rPr>
        <w:t>esis</w:t>
      </w:r>
      <w:proofErr w:type="spellEnd"/>
      <w:r w:rsidR="00830ED6">
        <w:rPr>
          <w:rFonts w:ascii="Arial" w:hAnsi="Arial" w:cs="Arial"/>
          <w:bCs/>
          <w:color w:val="000000"/>
          <w:sz w:val="26"/>
          <w:szCs w:val="26"/>
          <w:lang w:val="es-MX"/>
        </w:rPr>
        <w:t xml:space="preserve"> XVII.1o.C.T.30 K, emitida por los Tribunales Colegiados de Circuito, con número de registro 175433, publicada en la Gaceta del Semanario Judicial de la Federación, Tomo XXIII, Marzo de 2006, visible a página 2115, Novena Época, bajo el rubro y texto siguiente:</w:t>
      </w:r>
    </w:p>
    <w:p w14:paraId="355932E7" w14:textId="11DF4A6A" w:rsidR="00822141" w:rsidRPr="00830ED6" w:rsidRDefault="00830ED6" w:rsidP="00830ED6">
      <w:pPr>
        <w:ind w:left="851"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66D4ECF3" w14:textId="571FB10B" w:rsidR="00EA6E66" w:rsidRDefault="00B525A6" w:rsidP="00F41BB8">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00685496">
        <w:rPr>
          <w:rFonts w:ascii="Arial" w:eastAsia="Calibri" w:hAnsi="Arial" w:cs="Arial"/>
          <w:bCs/>
          <w:sz w:val="26"/>
          <w:szCs w:val="26"/>
        </w:rPr>
        <w:t>Inicia sus argumentos la</w:t>
      </w:r>
      <w:r w:rsidR="009207FE">
        <w:rPr>
          <w:rFonts w:ascii="Arial" w:eastAsia="Calibri" w:hAnsi="Arial" w:cs="Arial"/>
          <w:bCs/>
          <w:sz w:val="26"/>
          <w:szCs w:val="26"/>
        </w:rPr>
        <w:t xml:space="preserve"> recurrente</w:t>
      </w:r>
      <w:r w:rsidR="00F41BB8">
        <w:rPr>
          <w:rFonts w:ascii="Arial" w:eastAsia="Calibri" w:hAnsi="Arial" w:cs="Arial"/>
          <w:bCs/>
          <w:sz w:val="26"/>
          <w:szCs w:val="26"/>
        </w:rPr>
        <w:t>, señalando que la resolución que impugna es ilegal, al no encontrarse debidamente fundada y motivada, transgrediendo lo dispuesto en los artículos 16 de la Constitución Política de los Estados Unidos Mexicanos y 207, fracción II, de la Ley de Procedimiento y Justicia Administrativa para el Estado de Oaxaca.</w:t>
      </w:r>
      <w:r w:rsidR="00131E5E">
        <w:rPr>
          <w:rFonts w:ascii="Arial" w:eastAsia="Calibri" w:hAnsi="Arial" w:cs="Arial"/>
          <w:bCs/>
          <w:sz w:val="26"/>
          <w:szCs w:val="26"/>
        </w:rPr>
        <w:t xml:space="preserve"> </w:t>
      </w:r>
    </w:p>
    <w:p w14:paraId="75D7D84C" w14:textId="71FAC13E" w:rsidR="00131E5E" w:rsidRDefault="00131E5E" w:rsidP="00F41BB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 así, porque la Sala de primera instancia al emitir la resolución que impugna determinó que en el presente caso se actualizó la causal de sobreseimiento prevista en la fracción IV, del artículo 162 de la Ley de Procedimiento y Justicia Administrativa para el Estado de Oaxaca, al no configurarse a su parecer la negativa ficta demandada por la aquí recurrente</w:t>
      </w:r>
      <w:r w:rsidR="00714F96">
        <w:rPr>
          <w:rFonts w:ascii="Arial" w:eastAsia="Calibri" w:hAnsi="Arial" w:cs="Arial"/>
          <w:bCs/>
          <w:sz w:val="26"/>
          <w:szCs w:val="26"/>
        </w:rPr>
        <w:t>; porque la autoridad demandada si contestó favorablemente la solicitud efectuada por la parte actora, a efecto de que le devolviera la cantidad</w:t>
      </w:r>
      <w:r w:rsidR="00F71C1E">
        <w:rPr>
          <w:rFonts w:ascii="Arial" w:eastAsia="Calibri" w:hAnsi="Arial" w:cs="Arial"/>
          <w:bCs/>
          <w:sz w:val="26"/>
          <w:szCs w:val="26"/>
        </w:rPr>
        <w:t xml:space="preserve"> indebidamente pagada</w:t>
      </w:r>
      <w:r w:rsidR="00714F96">
        <w:rPr>
          <w:rFonts w:ascii="Arial" w:eastAsia="Calibri" w:hAnsi="Arial" w:cs="Arial"/>
          <w:bCs/>
          <w:sz w:val="26"/>
          <w:szCs w:val="26"/>
        </w:rPr>
        <w:t xml:space="preserve"> de </w:t>
      </w:r>
      <w:r w:rsidR="009F5AEC">
        <w:rPr>
          <w:rFonts w:ascii="Arial" w:hAnsi="Arial" w:cs="Arial"/>
          <w:color w:val="000000"/>
          <w:sz w:val="26"/>
          <w:szCs w:val="26"/>
        </w:rPr>
        <w:t>***********</w:t>
      </w:r>
      <w:r w:rsidR="00714F96">
        <w:rPr>
          <w:rFonts w:ascii="Arial" w:eastAsia="Calibri" w:hAnsi="Arial" w:cs="Arial"/>
          <w:bCs/>
          <w:sz w:val="26"/>
          <w:szCs w:val="26"/>
        </w:rPr>
        <w:t>, aun cuando fue fuera del plazo establecido por el Código Fiscal para el Estado de Oaxaca para la configuración de la negativa ficta.</w:t>
      </w:r>
      <w:r w:rsidR="00AB785A">
        <w:rPr>
          <w:rFonts w:ascii="Arial" w:eastAsia="Calibri" w:hAnsi="Arial" w:cs="Arial"/>
          <w:bCs/>
          <w:sz w:val="26"/>
          <w:szCs w:val="26"/>
        </w:rPr>
        <w:t xml:space="preserve"> </w:t>
      </w:r>
    </w:p>
    <w:p w14:paraId="73186FDD" w14:textId="1729D7D0" w:rsidR="00714F96" w:rsidRDefault="00714F96" w:rsidP="00F41BB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Asimismo, alega la recurrente que la resolución contenida en el oficio </w:t>
      </w:r>
      <w:r w:rsidR="009F5AEC">
        <w:rPr>
          <w:rFonts w:ascii="Arial" w:hAnsi="Arial" w:cs="Arial"/>
          <w:color w:val="000000"/>
          <w:sz w:val="26"/>
          <w:szCs w:val="26"/>
        </w:rPr>
        <w:t xml:space="preserve">*********** </w:t>
      </w:r>
      <w:r>
        <w:rPr>
          <w:rFonts w:ascii="Arial" w:eastAsia="Calibri" w:hAnsi="Arial" w:cs="Arial"/>
          <w:bCs/>
          <w:sz w:val="26"/>
          <w:szCs w:val="26"/>
        </w:rPr>
        <w:t>de fecha once de octubre de dos mil dieciocho emitida por la autoridad demandada, no satisface a plenitud su pretensión; porque en su demanda solicitó también la actualización de la cantidad principal conforme al artículo 23 del Código Fiscal para el Estado de Oaxaca, así como el pago de intereses, de conformidad en el numeral 68 del mismo Código</w:t>
      </w:r>
      <w:r w:rsidR="00AB785A">
        <w:rPr>
          <w:rFonts w:ascii="Arial" w:eastAsia="Calibri" w:hAnsi="Arial" w:cs="Arial"/>
          <w:bCs/>
          <w:sz w:val="26"/>
          <w:szCs w:val="26"/>
        </w:rPr>
        <w:t xml:space="preserve"> Fiscal, lo cual al Sala primigenia no analizó, dejando a la aquí recurrente en estado de indefensión.</w:t>
      </w:r>
    </w:p>
    <w:p w14:paraId="003A8877" w14:textId="1BEB633F" w:rsidR="00AB785A" w:rsidRDefault="00AB785A" w:rsidP="00F41BB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 </w:t>
      </w:r>
      <w:r w:rsidR="00C50EE8">
        <w:rPr>
          <w:rFonts w:ascii="Arial" w:eastAsia="Calibri" w:hAnsi="Arial" w:cs="Arial"/>
          <w:bCs/>
          <w:sz w:val="26"/>
          <w:szCs w:val="26"/>
        </w:rPr>
        <w:t>que, la Sala de primera instancia</w:t>
      </w:r>
      <w:r>
        <w:rPr>
          <w:rFonts w:ascii="Arial" w:eastAsia="Calibri" w:hAnsi="Arial" w:cs="Arial"/>
          <w:bCs/>
          <w:sz w:val="26"/>
          <w:szCs w:val="26"/>
        </w:rPr>
        <w:t xml:space="preserve">, debió </w:t>
      </w:r>
      <w:r w:rsidR="00C50EE8">
        <w:rPr>
          <w:rFonts w:ascii="Arial" w:eastAsia="Calibri" w:hAnsi="Arial" w:cs="Arial"/>
          <w:bCs/>
          <w:sz w:val="26"/>
          <w:szCs w:val="26"/>
        </w:rPr>
        <w:t>declarar</w:t>
      </w:r>
      <w:r>
        <w:rPr>
          <w:rFonts w:ascii="Arial" w:eastAsia="Calibri" w:hAnsi="Arial" w:cs="Arial"/>
          <w:bCs/>
          <w:sz w:val="26"/>
          <w:szCs w:val="26"/>
        </w:rPr>
        <w:t xml:space="preserve"> la configuración de la negativa ficta </w:t>
      </w:r>
      <w:r w:rsidR="00C50EE8">
        <w:rPr>
          <w:rFonts w:ascii="Arial" w:eastAsia="Calibri" w:hAnsi="Arial" w:cs="Arial"/>
          <w:bCs/>
          <w:sz w:val="26"/>
          <w:szCs w:val="26"/>
        </w:rPr>
        <w:t>demandada</w:t>
      </w:r>
      <w:r>
        <w:rPr>
          <w:rFonts w:ascii="Arial" w:eastAsia="Calibri" w:hAnsi="Arial" w:cs="Arial"/>
          <w:bCs/>
          <w:sz w:val="26"/>
          <w:szCs w:val="26"/>
        </w:rPr>
        <w:t xml:space="preserve"> y entrar al análisis </w:t>
      </w:r>
      <w:r w:rsidR="00C50EE8">
        <w:rPr>
          <w:rFonts w:ascii="Arial" w:eastAsia="Calibri" w:hAnsi="Arial" w:cs="Arial"/>
          <w:bCs/>
          <w:sz w:val="26"/>
          <w:szCs w:val="26"/>
        </w:rPr>
        <w:t>de fondo respecto a la legalidad o ilegalidad de la negativa ficta, para concederle el pago de la actualización de la cantidad devuelta y el pago de los respetivos intereses generados.</w:t>
      </w:r>
    </w:p>
    <w:p w14:paraId="304B16DE" w14:textId="3E3B8D6C" w:rsidR="00C50EE8" w:rsidRDefault="00C50EE8" w:rsidP="00F41BB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último, alega la recurrente que al declarar la Sala primigenia el sobreseimiento no vierte argumentos lógico jurídicos que tiendan a justificar  su determinación; por lo que resulta procedente declarar la ilegalidad de la resolución controvertida de treinta de agosto de dos mil diecinueve, por estar debidamente fundada y motivada, revocándola para el efecto de que proceda a dictar otra en su lugar, que declare la </w:t>
      </w:r>
      <w:r>
        <w:rPr>
          <w:rFonts w:ascii="Arial" w:eastAsia="Calibri" w:hAnsi="Arial" w:cs="Arial"/>
          <w:bCs/>
          <w:sz w:val="26"/>
          <w:szCs w:val="26"/>
        </w:rPr>
        <w:lastRenderedPageBreak/>
        <w:t>configuración negativa ficta demandada y proceda al análisis de fondo de la cuestión efectivamente planteada en la instancia natural.</w:t>
      </w:r>
    </w:p>
    <w:p w14:paraId="0436F547" w14:textId="71AB226E" w:rsidR="00C50EE8" w:rsidRDefault="00C50EE8" w:rsidP="00C50EE8">
      <w:pPr>
        <w:spacing w:before="240" w:line="360" w:lineRule="auto"/>
        <w:ind w:firstLine="708"/>
        <w:jc w:val="both"/>
        <w:rPr>
          <w:rFonts w:ascii="Arial" w:hAnsi="Arial" w:cs="Arial"/>
          <w:color w:val="000000"/>
          <w:sz w:val="26"/>
          <w:szCs w:val="26"/>
        </w:rPr>
      </w:pPr>
      <w:r w:rsidRPr="00B226D7">
        <w:rPr>
          <w:rFonts w:ascii="Arial" w:hAnsi="Arial" w:cs="Arial"/>
          <w:b/>
          <w:color w:val="000000"/>
          <w:sz w:val="26"/>
          <w:szCs w:val="26"/>
        </w:rPr>
        <w:t>Ahora</w:t>
      </w:r>
      <w:r>
        <w:rPr>
          <w:rFonts w:ascii="Arial" w:hAnsi="Arial" w:cs="Arial"/>
          <w:color w:val="000000"/>
          <w:sz w:val="26"/>
          <w:szCs w:val="26"/>
        </w:rPr>
        <w:t xml:space="preserve">, de las constancias de autos que fueron remitidas para la substanciación del presente recurso de revisión, con valor probatorio pleno conforme a lo dispuesto por el artículo 203, fracción I, de la Ley de Procedimiento y Justicia Administrativa para el Estado de Oaxaca, por tratarse de actuaciones contenidas en documentos público; se advierte de la parte toral de la sentencia impugnada lo siguiente: </w:t>
      </w:r>
    </w:p>
    <w:p w14:paraId="4D54D124" w14:textId="559B046A" w:rsidR="00C50EE8" w:rsidRPr="00402F1A" w:rsidRDefault="00C50EE8" w:rsidP="00402F1A">
      <w:pPr>
        <w:spacing w:before="240" w:line="360" w:lineRule="auto"/>
        <w:ind w:left="567" w:right="333"/>
        <w:jc w:val="both"/>
        <w:rPr>
          <w:rFonts w:ascii="Arial" w:hAnsi="Arial" w:cs="Arial"/>
          <w:i/>
          <w:color w:val="000000"/>
        </w:rPr>
      </w:pPr>
      <w:r w:rsidRPr="00402F1A">
        <w:rPr>
          <w:rFonts w:ascii="Arial" w:hAnsi="Arial" w:cs="Arial"/>
          <w:i/>
          <w:color w:val="000000"/>
        </w:rPr>
        <w:t xml:space="preserve">“(…) </w:t>
      </w:r>
      <w:r w:rsidRPr="004A055F">
        <w:rPr>
          <w:rFonts w:ascii="Arial" w:hAnsi="Arial" w:cs="Arial"/>
          <w:b/>
          <w:i/>
          <w:color w:val="000000"/>
        </w:rPr>
        <w:t>TERCERO.-</w:t>
      </w:r>
      <w:r w:rsidRPr="00402F1A">
        <w:rPr>
          <w:rFonts w:ascii="Arial" w:hAnsi="Arial" w:cs="Arial"/>
          <w:i/>
          <w:color w:val="000000"/>
        </w:rPr>
        <w:t xml:space="preserve"> Previo estudio de fondo del asunto procede </w:t>
      </w:r>
      <w:r w:rsidR="004A055F" w:rsidRPr="00402F1A">
        <w:rPr>
          <w:rFonts w:ascii="Arial" w:hAnsi="Arial" w:cs="Arial"/>
          <w:i/>
          <w:color w:val="000000"/>
        </w:rPr>
        <w:t>analizar</w:t>
      </w:r>
      <w:r w:rsidRPr="00402F1A">
        <w:rPr>
          <w:rFonts w:ascii="Arial" w:hAnsi="Arial" w:cs="Arial"/>
          <w:i/>
          <w:color w:val="000000"/>
        </w:rPr>
        <w:t xml:space="preserve">, si en la especie se </w:t>
      </w:r>
      <w:r w:rsidR="004A055F" w:rsidRPr="00402F1A">
        <w:rPr>
          <w:rFonts w:ascii="Arial" w:hAnsi="Arial" w:cs="Arial"/>
          <w:i/>
          <w:color w:val="000000"/>
        </w:rPr>
        <w:t>actualiza</w:t>
      </w:r>
      <w:r w:rsidR="004A055F">
        <w:rPr>
          <w:rFonts w:ascii="Arial" w:hAnsi="Arial" w:cs="Arial"/>
          <w:i/>
          <w:color w:val="000000"/>
        </w:rPr>
        <w:t xml:space="preserve">  alguna causal</w:t>
      </w:r>
      <w:r w:rsidRPr="00402F1A">
        <w:rPr>
          <w:rFonts w:ascii="Arial" w:hAnsi="Arial" w:cs="Arial"/>
          <w:i/>
          <w:color w:val="000000"/>
        </w:rPr>
        <w:t xml:space="preserve"> de </w:t>
      </w:r>
      <w:r w:rsidR="004A055F" w:rsidRPr="00402F1A">
        <w:rPr>
          <w:rFonts w:ascii="Arial" w:hAnsi="Arial" w:cs="Arial"/>
          <w:i/>
          <w:color w:val="000000"/>
        </w:rPr>
        <w:t>improcedencia</w:t>
      </w:r>
      <w:r w:rsidRPr="00402F1A">
        <w:rPr>
          <w:rFonts w:ascii="Arial" w:hAnsi="Arial" w:cs="Arial"/>
          <w:i/>
          <w:color w:val="000000"/>
        </w:rPr>
        <w:t xml:space="preserve"> del juicio de nulidad, que se advierta oficiosamente que impida la resolución del fondo del asunto y debería declararse su sobreseimiento, en términos de los </w:t>
      </w:r>
      <w:r w:rsidR="004A055F" w:rsidRPr="00402F1A">
        <w:rPr>
          <w:rFonts w:ascii="Arial" w:hAnsi="Arial" w:cs="Arial"/>
          <w:i/>
          <w:color w:val="000000"/>
        </w:rPr>
        <w:t>artículos</w:t>
      </w:r>
      <w:r w:rsidRPr="00402F1A">
        <w:rPr>
          <w:rFonts w:ascii="Arial" w:hAnsi="Arial" w:cs="Arial"/>
          <w:i/>
          <w:color w:val="000000"/>
        </w:rPr>
        <w:t xml:space="preserve"> 161 y 162 de la Ley de </w:t>
      </w:r>
      <w:r w:rsidR="004A055F" w:rsidRPr="00402F1A">
        <w:rPr>
          <w:rFonts w:ascii="Arial" w:hAnsi="Arial" w:cs="Arial"/>
          <w:i/>
          <w:color w:val="000000"/>
        </w:rPr>
        <w:t>Procedimiento</w:t>
      </w:r>
      <w:r w:rsidRPr="00402F1A">
        <w:rPr>
          <w:rFonts w:ascii="Arial" w:hAnsi="Arial" w:cs="Arial"/>
          <w:i/>
          <w:color w:val="000000"/>
        </w:rPr>
        <w:t xml:space="preserve"> y Justicia Administrativa para el </w:t>
      </w:r>
      <w:r w:rsidR="004A055F" w:rsidRPr="00402F1A">
        <w:rPr>
          <w:rFonts w:ascii="Arial" w:hAnsi="Arial" w:cs="Arial"/>
          <w:i/>
          <w:color w:val="000000"/>
        </w:rPr>
        <w:t>Estado</w:t>
      </w:r>
      <w:r w:rsidRPr="00402F1A">
        <w:rPr>
          <w:rFonts w:ascii="Arial" w:hAnsi="Arial" w:cs="Arial"/>
          <w:i/>
          <w:color w:val="000000"/>
        </w:rPr>
        <w:t xml:space="preserve"> de Oaxaca</w:t>
      </w:r>
      <w:r w:rsidR="00402F1A" w:rsidRPr="00402F1A">
        <w:rPr>
          <w:rFonts w:ascii="Arial" w:hAnsi="Arial" w:cs="Arial"/>
          <w:i/>
          <w:color w:val="000000"/>
        </w:rPr>
        <w:t xml:space="preserve">; esta Quinta Sala Unitaria  de Primera </w:t>
      </w:r>
      <w:r w:rsidR="004A055F" w:rsidRPr="00402F1A">
        <w:rPr>
          <w:rFonts w:ascii="Arial" w:hAnsi="Arial" w:cs="Arial"/>
          <w:i/>
          <w:color w:val="000000"/>
        </w:rPr>
        <w:t>Instancia</w:t>
      </w:r>
      <w:r w:rsidR="00402F1A" w:rsidRPr="00402F1A">
        <w:rPr>
          <w:rFonts w:ascii="Arial" w:hAnsi="Arial" w:cs="Arial"/>
          <w:i/>
          <w:color w:val="000000"/>
        </w:rPr>
        <w:t xml:space="preserve">  del Tribunal de Justicia </w:t>
      </w:r>
      <w:r w:rsidR="004A055F" w:rsidRPr="00402F1A">
        <w:rPr>
          <w:rFonts w:ascii="Arial" w:hAnsi="Arial" w:cs="Arial"/>
          <w:i/>
          <w:color w:val="000000"/>
        </w:rPr>
        <w:t>Administrativa</w:t>
      </w:r>
      <w:r w:rsidR="00402F1A" w:rsidRPr="00402F1A">
        <w:rPr>
          <w:rFonts w:ascii="Arial" w:hAnsi="Arial" w:cs="Arial"/>
          <w:i/>
          <w:color w:val="000000"/>
        </w:rPr>
        <w:t xml:space="preserve"> para el Estado de Oaxaca, advierte que</w:t>
      </w:r>
      <w:r w:rsidR="004A055F">
        <w:rPr>
          <w:rFonts w:ascii="Arial" w:hAnsi="Arial" w:cs="Arial"/>
          <w:i/>
          <w:color w:val="000000"/>
        </w:rPr>
        <w:t xml:space="preserve"> se configura la causal</w:t>
      </w:r>
      <w:r w:rsidR="00402F1A" w:rsidRPr="00402F1A">
        <w:rPr>
          <w:rFonts w:ascii="Arial" w:hAnsi="Arial" w:cs="Arial"/>
          <w:i/>
          <w:color w:val="000000"/>
        </w:rPr>
        <w:t xml:space="preserve"> de </w:t>
      </w:r>
      <w:r w:rsidR="004A055F" w:rsidRPr="00402F1A">
        <w:rPr>
          <w:rFonts w:ascii="Arial" w:hAnsi="Arial" w:cs="Arial"/>
          <w:i/>
          <w:color w:val="000000"/>
        </w:rPr>
        <w:t>improcedencia</w:t>
      </w:r>
      <w:r w:rsidR="00402F1A" w:rsidRPr="00402F1A">
        <w:rPr>
          <w:rFonts w:ascii="Arial" w:hAnsi="Arial" w:cs="Arial"/>
          <w:i/>
          <w:color w:val="000000"/>
        </w:rPr>
        <w:t xml:space="preserve"> contenida en el numeral 161, fracción </w:t>
      </w:r>
      <w:r w:rsidR="004A055F">
        <w:rPr>
          <w:rFonts w:ascii="Arial" w:hAnsi="Arial" w:cs="Arial"/>
          <w:i/>
          <w:color w:val="000000"/>
        </w:rPr>
        <w:t xml:space="preserve">IX y la diversa </w:t>
      </w:r>
      <w:r w:rsidR="00402F1A" w:rsidRPr="00402F1A">
        <w:rPr>
          <w:rFonts w:ascii="Arial" w:hAnsi="Arial" w:cs="Arial"/>
          <w:i/>
          <w:color w:val="000000"/>
        </w:rPr>
        <w:t xml:space="preserve">de sobreseimiento contemplada en la fracción V, por lo tanto, </w:t>
      </w:r>
      <w:r w:rsidR="00402F1A" w:rsidRPr="004A055F">
        <w:rPr>
          <w:rFonts w:ascii="Arial" w:hAnsi="Arial" w:cs="Arial"/>
          <w:b/>
          <w:i/>
          <w:color w:val="000000"/>
        </w:rPr>
        <w:t>SE SOBRESEE EL PRESENTE JUICIO</w:t>
      </w:r>
      <w:r w:rsidR="00402F1A" w:rsidRPr="00402F1A">
        <w:rPr>
          <w:rFonts w:ascii="Arial" w:hAnsi="Arial" w:cs="Arial"/>
          <w:i/>
          <w:color w:val="000000"/>
        </w:rPr>
        <w:t xml:space="preserve">, lo </w:t>
      </w:r>
      <w:r w:rsidR="004A055F" w:rsidRPr="00402F1A">
        <w:rPr>
          <w:rFonts w:ascii="Arial" w:hAnsi="Arial" w:cs="Arial"/>
          <w:i/>
          <w:color w:val="000000"/>
        </w:rPr>
        <w:t>anterior</w:t>
      </w:r>
      <w:r w:rsidR="00402F1A" w:rsidRPr="00402F1A">
        <w:rPr>
          <w:rFonts w:ascii="Arial" w:hAnsi="Arial" w:cs="Arial"/>
          <w:i/>
          <w:color w:val="000000"/>
        </w:rPr>
        <w:t xml:space="preserve"> en razón de lo siguiente:</w:t>
      </w:r>
    </w:p>
    <w:p w14:paraId="50204824" w14:textId="513BD4F8" w:rsidR="00402F1A" w:rsidRDefault="004A055F" w:rsidP="00595443">
      <w:pPr>
        <w:spacing w:before="240" w:line="360" w:lineRule="auto"/>
        <w:ind w:left="567" w:right="333"/>
        <w:jc w:val="both"/>
        <w:rPr>
          <w:rFonts w:ascii="Arial" w:hAnsi="Arial" w:cs="Arial"/>
          <w:i/>
          <w:color w:val="000000"/>
        </w:rPr>
      </w:pPr>
      <w:r w:rsidRPr="00402F1A">
        <w:rPr>
          <w:rFonts w:ascii="Arial" w:hAnsi="Arial" w:cs="Arial"/>
          <w:i/>
          <w:color w:val="000000"/>
        </w:rPr>
        <w:t xml:space="preserve">Como </w:t>
      </w:r>
      <w:r>
        <w:rPr>
          <w:rFonts w:ascii="Arial" w:hAnsi="Arial" w:cs="Arial"/>
          <w:i/>
          <w:color w:val="000000"/>
        </w:rPr>
        <w:t>bien</w:t>
      </w:r>
      <w:r w:rsidR="00402F1A">
        <w:rPr>
          <w:rFonts w:ascii="Arial" w:hAnsi="Arial" w:cs="Arial"/>
          <w:i/>
          <w:color w:val="000000"/>
        </w:rPr>
        <w:t xml:space="preserve"> se desprende de la demanda de la actora, pretende nulificar la Negativa Ficta que refiere se configura por parte del </w:t>
      </w:r>
      <w:r w:rsidR="00402F1A" w:rsidRPr="004A055F">
        <w:rPr>
          <w:rFonts w:ascii="Arial" w:hAnsi="Arial" w:cs="Arial"/>
          <w:b/>
          <w:i/>
          <w:color w:val="000000"/>
        </w:rPr>
        <w:t>DIRECTOR DE INGRESOS DE LA SECRETARÍA DE FINANZAS DEL PODER EJECUTIVO DEL ESTADO DE OAXACA</w:t>
      </w:r>
      <w:r w:rsidR="00402F1A">
        <w:rPr>
          <w:rFonts w:ascii="Arial" w:hAnsi="Arial" w:cs="Arial"/>
          <w:i/>
          <w:color w:val="000000"/>
        </w:rPr>
        <w:t>, omisión administrativa que tiene los siguientes antecedentes:</w:t>
      </w:r>
    </w:p>
    <w:p w14:paraId="6357333C" w14:textId="28B24BCB" w:rsidR="00402F1A" w:rsidRDefault="00402F1A" w:rsidP="00402F1A">
      <w:pPr>
        <w:pStyle w:val="Prrafodelista"/>
        <w:numPr>
          <w:ilvl w:val="0"/>
          <w:numId w:val="12"/>
        </w:numPr>
        <w:spacing w:before="240" w:line="360" w:lineRule="auto"/>
        <w:ind w:right="333"/>
        <w:jc w:val="both"/>
        <w:rPr>
          <w:rFonts w:ascii="Arial" w:hAnsi="Arial" w:cs="Arial"/>
          <w:i/>
          <w:color w:val="000000"/>
        </w:rPr>
      </w:pPr>
      <w:r>
        <w:rPr>
          <w:rFonts w:ascii="Arial" w:hAnsi="Arial" w:cs="Arial"/>
          <w:i/>
          <w:color w:val="000000"/>
        </w:rPr>
        <w:t xml:space="preserve">De la lectura del escrito de demanda se vislumbra que a la (sic) actora se </w:t>
      </w:r>
      <w:r w:rsidR="004A055F">
        <w:rPr>
          <w:rFonts w:ascii="Arial" w:hAnsi="Arial" w:cs="Arial"/>
          <w:i/>
          <w:color w:val="000000"/>
        </w:rPr>
        <w:t>presentó</w:t>
      </w:r>
      <w:r>
        <w:rPr>
          <w:rFonts w:ascii="Arial" w:hAnsi="Arial" w:cs="Arial"/>
          <w:i/>
          <w:color w:val="000000"/>
        </w:rPr>
        <w:t xml:space="preserve"> una solicitud de devolución el once de octubre de dos mil dieciséis por </w:t>
      </w:r>
      <w:r w:rsidR="009F5AEC">
        <w:rPr>
          <w:rFonts w:ascii="Arial" w:hAnsi="Arial" w:cs="Arial"/>
          <w:color w:val="000000"/>
          <w:sz w:val="26"/>
          <w:szCs w:val="26"/>
        </w:rPr>
        <w:t>***********</w:t>
      </w:r>
      <w:r>
        <w:rPr>
          <w:rFonts w:ascii="Arial" w:hAnsi="Arial" w:cs="Arial"/>
          <w:i/>
          <w:color w:val="000000"/>
        </w:rPr>
        <w:t>, cero centavos, moneda nacional) al Director de Ingresos de la Secretaría de Finanzas del Poder Ejecutivo del Estado de Oa</w:t>
      </w:r>
      <w:r w:rsidR="009F5AEC">
        <w:rPr>
          <w:rFonts w:ascii="Arial" w:hAnsi="Arial" w:cs="Arial"/>
          <w:i/>
          <w:color w:val="000000"/>
        </w:rPr>
        <w:t xml:space="preserve">xaca a través de la resolución </w:t>
      </w:r>
      <w:r w:rsidR="009F5AEC">
        <w:rPr>
          <w:rFonts w:ascii="Arial" w:hAnsi="Arial" w:cs="Arial"/>
          <w:color w:val="000000"/>
          <w:sz w:val="26"/>
          <w:szCs w:val="26"/>
        </w:rPr>
        <w:t>***********</w:t>
      </w:r>
      <w:r>
        <w:rPr>
          <w:rFonts w:ascii="Arial" w:hAnsi="Arial" w:cs="Arial"/>
          <w:i/>
          <w:color w:val="000000"/>
        </w:rPr>
        <w:t xml:space="preserve"> el ocho de agosto de dos mil diecisiete y notificada el quince de septiembre del mismo año.</w:t>
      </w:r>
    </w:p>
    <w:p w14:paraId="5CE86269" w14:textId="227691DA" w:rsidR="00402F1A" w:rsidRDefault="004A055F" w:rsidP="00402F1A">
      <w:pPr>
        <w:pStyle w:val="Prrafodelista"/>
        <w:numPr>
          <w:ilvl w:val="0"/>
          <w:numId w:val="12"/>
        </w:numPr>
        <w:spacing w:before="240" w:line="360" w:lineRule="auto"/>
        <w:ind w:right="333"/>
        <w:jc w:val="both"/>
        <w:rPr>
          <w:rFonts w:ascii="Arial" w:hAnsi="Arial" w:cs="Arial"/>
          <w:i/>
          <w:color w:val="000000"/>
        </w:rPr>
      </w:pPr>
      <w:r>
        <w:rPr>
          <w:rFonts w:ascii="Arial" w:hAnsi="Arial" w:cs="Arial"/>
          <w:i/>
          <w:color w:val="000000"/>
        </w:rPr>
        <w:t>Posteriormente</w:t>
      </w:r>
      <w:r w:rsidR="00402F1A">
        <w:rPr>
          <w:rFonts w:ascii="Arial" w:hAnsi="Arial" w:cs="Arial"/>
          <w:i/>
          <w:color w:val="000000"/>
        </w:rPr>
        <w:t xml:space="preserve">, al no obtener respuesta por parte de la autoridad, el actor acudió ante este tribunal jurisdiccional para que dirimiera </w:t>
      </w:r>
      <w:r>
        <w:rPr>
          <w:rFonts w:ascii="Arial" w:hAnsi="Arial" w:cs="Arial"/>
          <w:i/>
          <w:color w:val="000000"/>
        </w:rPr>
        <w:t>respecto</w:t>
      </w:r>
      <w:r w:rsidR="00402F1A">
        <w:rPr>
          <w:rFonts w:ascii="Arial" w:hAnsi="Arial" w:cs="Arial"/>
          <w:i/>
          <w:color w:val="000000"/>
        </w:rPr>
        <w:t xml:space="preserve"> de la negativa ficta que a su </w:t>
      </w:r>
      <w:r>
        <w:rPr>
          <w:rFonts w:ascii="Arial" w:hAnsi="Arial" w:cs="Arial"/>
          <w:i/>
          <w:color w:val="000000"/>
        </w:rPr>
        <w:t>criterio</w:t>
      </w:r>
      <w:r w:rsidR="00402F1A">
        <w:rPr>
          <w:rFonts w:ascii="Arial" w:hAnsi="Arial" w:cs="Arial"/>
          <w:i/>
          <w:color w:val="000000"/>
        </w:rPr>
        <w:t xml:space="preserve"> se configura por el silencio de la autoridad administrativa.</w:t>
      </w:r>
    </w:p>
    <w:p w14:paraId="717B91B7" w14:textId="490DC497" w:rsidR="00402F1A" w:rsidRDefault="00402F1A" w:rsidP="00402F1A">
      <w:pPr>
        <w:pStyle w:val="Prrafodelista"/>
        <w:numPr>
          <w:ilvl w:val="0"/>
          <w:numId w:val="12"/>
        </w:numPr>
        <w:spacing w:before="240" w:line="360" w:lineRule="auto"/>
        <w:ind w:right="333"/>
        <w:jc w:val="both"/>
        <w:rPr>
          <w:rFonts w:ascii="Arial" w:hAnsi="Arial" w:cs="Arial"/>
          <w:i/>
          <w:color w:val="000000"/>
        </w:rPr>
      </w:pPr>
      <w:r>
        <w:rPr>
          <w:rFonts w:ascii="Arial" w:hAnsi="Arial" w:cs="Arial"/>
          <w:i/>
          <w:color w:val="000000"/>
        </w:rPr>
        <w:t xml:space="preserve">Ahora bien, se desprende de autos que de la demandada, </w:t>
      </w:r>
      <w:r w:rsidRPr="004A055F">
        <w:rPr>
          <w:rFonts w:ascii="Arial" w:hAnsi="Arial" w:cs="Arial"/>
          <w:b/>
          <w:i/>
          <w:color w:val="000000"/>
        </w:rPr>
        <w:t>DIRECTOR DE INGRESOS DE LA SECRETARÍA DE FINANZAS DEL PODER EJECUTIVO DEL ESTADO DE OAXACA</w:t>
      </w:r>
      <w:r>
        <w:rPr>
          <w:rFonts w:ascii="Arial" w:hAnsi="Arial" w:cs="Arial"/>
          <w:i/>
          <w:color w:val="000000"/>
        </w:rPr>
        <w:t xml:space="preserve">, al dar contestación a la demanda entablada en su contra, manifiesta que no se </w:t>
      </w:r>
      <w:r w:rsidR="004A055F">
        <w:rPr>
          <w:rFonts w:ascii="Arial" w:hAnsi="Arial" w:cs="Arial"/>
          <w:i/>
          <w:color w:val="000000"/>
        </w:rPr>
        <w:t>actualiza</w:t>
      </w:r>
      <w:r>
        <w:rPr>
          <w:rFonts w:ascii="Arial" w:hAnsi="Arial" w:cs="Arial"/>
          <w:i/>
          <w:color w:val="000000"/>
        </w:rPr>
        <w:t xml:space="preserve"> la figura de Negativa Ficta, pues en su oportunidad adjuntó la resolución que recayó a la solicitud de devolución </w:t>
      </w:r>
      <w:r w:rsidR="004A055F">
        <w:rPr>
          <w:rFonts w:ascii="Arial" w:hAnsi="Arial" w:cs="Arial"/>
          <w:i/>
          <w:color w:val="000000"/>
        </w:rPr>
        <w:t>contenida</w:t>
      </w:r>
      <w:r>
        <w:rPr>
          <w:rFonts w:ascii="Arial" w:hAnsi="Arial" w:cs="Arial"/>
          <w:i/>
          <w:color w:val="000000"/>
        </w:rPr>
        <w:t xml:space="preserve"> en el oficio </w:t>
      </w:r>
      <w:r w:rsidR="009F5AEC">
        <w:rPr>
          <w:rFonts w:ascii="Arial" w:hAnsi="Arial" w:cs="Arial"/>
          <w:color w:val="000000"/>
          <w:sz w:val="26"/>
          <w:szCs w:val="26"/>
        </w:rPr>
        <w:t>***********</w:t>
      </w:r>
      <w:r>
        <w:rPr>
          <w:rFonts w:ascii="Arial" w:hAnsi="Arial" w:cs="Arial"/>
          <w:i/>
          <w:color w:val="000000"/>
        </w:rPr>
        <w:t xml:space="preserve">, once de octubre de dos mil dieciocho, </w:t>
      </w:r>
      <w:r w:rsidR="004A055F">
        <w:rPr>
          <w:rFonts w:ascii="Arial" w:hAnsi="Arial" w:cs="Arial"/>
          <w:i/>
          <w:color w:val="000000"/>
        </w:rPr>
        <w:lastRenderedPageBreak/>
        <w:t>circunstancia</w:t>
      </w:r>
      <w:r>
        <w:rPr>
          <w:rFonts w:ascii="Arial" w:hAnsi="Arial" w:cs="Arial"/>
          <w:i/>
          <w:color w:val="000000"/>
        </w:rPr>
        <w:t xml:space="preserve"> que obra en </w:t>
      </w:r>
      <w:r w:rsidR="004A055F">
        <w:rPr>
          <w:rFonts w:ascii="Arial" w:hAnsi="Arial" w:cs="Arial"/>
          <w:i/>
          <w:color w:val="000000"/>
        </w:rPr>
        <w:t>autos</w:t>
      </w:r>
      <w:r>
        <w:rPr>
          <w:rFonts w:ascii="Arial" w:hAnsi="Arial" w:cs="Arial"/>
          <w:i/>
          <w:color w:val="000000"/>
        </w:rPr>
        <w:t xml:space="preserve"> (fojas </w:t>
      </w:r>
      <w:r w:rsidR="004A055F">
        <w:rPr>
          <w:rFonts w:ascii="Arial" w:hAnsi="Arial" w:cs="Arial"/>
          <w:i/>
          <w:color w:val="000000"/>
        </w:rPr>
        <w:t>veintidós</w:t>
      </w:r>
      <w:r>
        <w:rPr>
          <w:rFonts w:ascii="Arial" w:hAnsi="Arial" w:cs="Arial"/>
          <w:i/>
          <w:color w:val="000000"/>
        </w:rPr>
        <w:t xml:space="preserve"> a veintiséis); añadiendo también el acta de </w:t>
      </w:r>
      <w:r w:rsidR="004A055F">
        <w:rPr>
          <w:rFonts w:ascii="Arial" w:hAnsi="Arial" w:cs="Arial"/>
          <w:i/>
          <w:color w:val="000000"/>
        </w:rPr>
        <w:t>notificación</w:t>
      </w:r>
      <w:r>
        <w:rPr>
          <w:rFonts w:ascii="Arial" w:hAnsi="Arial" w:cs="Arial"/>
          <w:i/>
          <w:color w:val="000000"/>
        </w:rPr>
        <w:t xml:space="preserve"> de la resolución anteriormente </w:t>
      </w:r>
      <w:r w:rsidR="004A055F">
        <w:rPr>
          <w:rFonts w:ascii="Arial" w:hAnsi="Arial" w:cs="Arial"/>
          <w:i/>
          <w:color w:val="000000"/>
        </w:rPr>
        <w:t>mencionada</w:t>
      </w:r>
      <w:r w:rsidR="00B04D26">
        <w:rPr>
          <w:rFonts w:ascii="Arial" w:hAnsi="Arial" w:cs="Arial"/>
          <w:i/>
          <w:color w:val="000000"/>
        </w:rPr>
        <w:t xml:space="preserve"> (fojas veintiséis a veintinueve), practicada el quince de octubre de dos mil dieciocho, </w:t>
      </w:r>
      <w:r w:rsidR="004A055F">
        <w:rPr>
          <w:rFonts w:ascii="Arial" w:hAnsi="Arial" w:cs="Arial"/>
          <w:i/>
          <w:color w:val="000000"/>
        </w:rPr>
        <w:t xml:space="preserve">actuaciones que se acompañaron  mediante hojas debidamente </w:t>
      </w:r>
      <w:r w:rsidR="00B04D26">
        <w:rPr>
          <w:rFonts w:ascii="Arial" w:hAnsi="Arial" w:cs="Arial"/>
          <w:i/>
          <w:color w:val="000000"/>
        </w:rPr>
        <w:t xml:space="preserve">certificadas al ocurso de contestación de demanda de la autoridad mencionada  en líneas </w:t>
      </w:r>
      <w:r w:rsidR="004A055F">
        <w:rPr>
          <w:rFonts w:ascii="Arial" w:hAnsi="Arial" w:cs="Arial"/>
          <w:i/>
          <w:color w:val="000000"/>
        </w:rPr>
        <w:t>anteriores</w:t>
      </w:r>
      <w:r w:rsidR="00B04D26">
        <w:rPr>
          <w:rFonts w:ascii="Arial" w:hAnsi="Arial" w:cs="Arial"/>
          <w:i/>
          <w:color w:val="000000"/>
        </w:rPr>
        <w:t xml:space="preserve">, misma que contiene las siguientes características: i) la dirección en donde se practicó la </w:t>
      </w:r>
      <w:r w:rsidR="004A055F">
        <w:rPr>
          <w:rFonts w:ascii="Arial" w:hAnsi="Arial" w:cs="Arial"/>
          <w:i/>
          <w:color w:val="000000"/>
        </w:rPr>
        <w:t>notificación</w:t>
      </w:r>
      <w:r w:rsidR="00B04D26">
        <w:rPr>
          <w:rFonts w:ascii="Arial" w:hAnsi="Arial" w:cs="Arial"/>
          <w:i/>
          <w:color w:val="000000"/>
        </w:rPr>
        <w:t xml:space="preserve">; ii) las </w:t>
      </w:r>
      <w:r w:rsidR="004A055F">
        <w:rPr>
          <w:rFonts w:ascii="Arial" w:hAnsi="Arial" w:cs="Arial"/>
          <w:i/>
          <w:color w:val="000000"/>
        </w:rPr>
        <w:t>características</w:t>
      </w:r>
      <w:r w:rsidR="00B04D26">
        <w:rPr>
          <w:rFonts w:ascii="Arial" w:hAnsi="Arial" w:cs="Arial"/>
          <w:i/>
          <w:color w:val="000000"/>
        </w:rPr>
        <w:t xml:space="preserve"> del </w:t>
      </w:r>
      <w:r w:rsidR="004A055F">
        <w:rPr>
          <w:rFonts w:ascii="Arial" w:hAnsi="Arial" w:cs="Arial"/>
          <w:i/>
          <w:color w:val="000000"/>
        </w:rPr>
        <w:t>inmueble</w:t>
      </w:r>
      <w:r w:rsidR="00B04D26">
        <w:rPr>
          <w:rFonts w:ascii="Arial" w:hAnsi="Arial" w:cs="Arial"/>
          <w:i/>
          <w:color w:val="000000"/>
        </w:rPr>
        <w:t xml:space="preserve"> en donde se lleva a cabo la </w:t>
      </w:r>
      <w:r w:rsidR="004A055F">
        <w:rPr>
          <w:rFonts w:ascii="Arial" w:hAnsi="Arial" w:cs="Arial"/>
          <w:i/>
          <w:color w:val="000000"/>
        </w:rPr>
        <w:t>notificación</w:t>
      </w:r>
      <w:r w:rsidR="00B04D26">
        <w:rPr>
          <w:rFonts w:ascii="Arial" w:hAnsi="Arial" w:cs="Arial"/>
          <w:i/>
          <w:color w:val="000000"/>
        </w:rPr>
        <w:t xml:space="preserve">, así como las calles entre las cuales se encuentra el inmueble en búsqueda; iii) la persona con quien se practica la diligencia, así como que dicha persona se </w:t>
      </w:r>
      <w:r w:rsidR="004A055F">
        <w:rPr>
          <w:rFonts w:ascii="Arial" w:hAnsi="Arial" w:cs="Arial"/>
          <w:i/>
          <w:color w:val="000000"/>
        </w:rPr>
        <w:t>identificó</w:t>
      </w:r>
      <w:r w:rsidR="00B04D26">
        <w:rPr>
          <w:rFonts w:ascii="Arial" w:hAnsi="Arial" w:cs="Arial"/>
          <w:i/>
          <w:color w:val="000000"/>
        </w:rPr>
        <w:t xml:space="preserve"> con una </w:t>
      </w:r>
      <w:r w:rsidR="004A055F">
        <w:rPr>
          <w:rFonts w:ascii="Arial" w:hAnsi="Arial" w:cs="Arial"/>
          <w:i/>
          <w:color w:val="000000"/>
        </w:rPr>
        <w:t>Credencial</w:t>
      </w:r>
      <w:r w:rsidR="00B04D26">
        <w:rPr>
          <w:rFonts w:ascii="Arial" w:hAnsi="Arial" w:cs="Arial"/>
          <w:i/>
          <w:color w:val="000000"/>
        </w:rPr>
        <w:t xml:space="preserve"> para Votar cuyo número de folio fue </w:t>
      </w:r>
      <w:r w:rsidR="004A055F">
        <w:rPr>
          <w:rFonts w:ascii="Arial" w:hAnsi="Arial" w:cs="Arial"/>
          <w:i/>
          <w:color w:val="000000"/>
        </w:rPr>
        <w:t>anotado</w:t>
      </w:r>
      <w:r w:rsidR="00B04D26">
        <w:rPr>
          <w:rFonts w:ascii="Arial" w:hAnsi="Arial" w:cs="Arial"/>
          <w:i/>
          <w:color w:val="000000"/>
        </w:rPr>
        <w:t xml:space="preserve"> en el acta </w:t>
      </w:r>
      <w:r w:rsidR="004A055F">
        <w:rPr>
          <w:rFonts w:ascii="Arial" w:hAnsi="Arial" w:cs="Arial"/>
          <w:i/>
          <w:color w:val="000000"/>
        </w:rPr>
        <w:t>respectiva</w:t>
      </w:r>
      <w:r w:rsidR="00B04D26">
        <w:rPr>
          <w:rFonts w:ascii="Arial" w:hAnsi="Arial" w:cs="Arial"/>
          <w:i/>
          <w:color w:val="000000"/>
        </w:rPr>
        <w:t xml:space="preserve">; iv) el </w:t>
      </w:r>
      <w:r w:rsidR="004A055F">
        <w:rPr>
          <w:rFonts w:ascii="Arial" w:hAnsi="Arial" w:cs="Arial"/>
          <w:i/>
          <w:color w:val="000000"/>
        </w:rPr>
        <w:t>número</w:t>
      </w:r>
      <w:r w:rsidR="00B04D26">
        <w:rPr>
          <w:rFonts w:ascii="Arial" w:hAnsi="Arial" w:cs="Arial"/>
          <w:i/>
          <w:color w:val="000000"/>
        </w:rPr>
        <w:t xml:space="preserve"> de oficio y contenido de la </w:t>
      </w:r>
      <w:r w:rsidR="004A055F">
        <w:rPr>
          <w:rFonts w:ascii="Arial" w:hAnsi="Arial" w:cs="Arial"/>
          <w:i/>
          <w:color w:val="000000"/>
        </w:rPr>
        <w:t>notificación</w:t>
      </w:r>
      <w:r w:rsidR="00B04D26">
        <w:rPr>
          <w:rFonts w:ascii="Arial" w:hAnsi="Arial" w:cs="Arial"/>
          <w:i/>
          <w:color w:val="000000"/>
        </w:rPr>
        <w:t xml:space="preserve">; v) la persona a </w:t>
      </w:r>
      <w:r w:rsidR="004A055F">
        <w:rPr>
          <w:rFonts w:ascii="Arial" w:hAnsi="Arial" w:cs="Arial"/>
          <w:i/>
          <w:color w:val="000000"/>
        </w:rPr>
        <w:t>quien</w:t>
      </w:r>
      <w:r w:rsidR="00B04D26">
        <w:rPr>
          <w:rFonts w:ascii="Arial" w:hAnsi="Arial" w:cs="Arial"/>
          <w:i/>
          <w:color w:val="000000"/>
        </w:rPr>
        <w:t xml:space="preserve"> se busca; vi) el nombre y firma de quien recibe dicha </w:t>
      </w:r>
      <w:r w:rsidR="004A055F">
        <w:rPr>
          <w:rFonts w:ascii="Arial" w:hAnsi="Arial" w:cs="Arial"/>
          <w:i/>
          <w:color w:val="000000"/>
        </w:rPr>
        <w:t>notificación</w:t>
      </w:r>
      <w:r w:rsidR="00B04D26">
        <w:rPr>
          <w:rFonts w:ascii="Arial" w:hAnsi="Arial" w:cs="Arial"/>
          <w:i/>
          <w:color w:val="000000"/>
        </w:rPr>
        <w:t>.</w:t>
      </w:r>
    </w:p>
    <w:p w14:paraId="6E66F5D7" w14:textId="21FEC3CC" w:rsidR="00B04D26" w:rsidRDefault="004A055F" w:rsidP="00402F1A">
      <w:pPr>
        <w:pStyle w:val="Prrafodelista"/>
        <w:numPr>
          <w:ilvl w:val="0"/>
          <w:numId w:val="12"/>
        </w:numPr>
        <w:spacing w:before="240" w:line="360" w:lineRule="auto"/>
        <w:ind w:right="333"/>
        <w:jc w:val="both"/>
        <w:rPr>
          <w:rFonts w:ascii="Arial" w:hAnsi="Arial" w:cs="Arial"/>
          <w:i/>
          <w:color w:val="000000"/>
        </w:rPr>
      </w:pPr>
      <w:r>
        <w:rPr>
          <w:rFonts w:ascii="Arial" w:hAnsi="Arial" w:cs="Arial"/>
          <w:i/>
          <w:color w:val="000000"/>
        </w:rPr>
        <w:t>Debido</w:t>
      </w:r>
      <w:r w:rsidR="00B04D26">
        <w:rPr>
          <w:rFonts w:ascii="Arial" w:hAnsi="Arial" w:cs="Arial"/>
          <w:i/>
          <w:color w:val="000000"/>
        </w:rPr>
        <w:t xml:space="preserve"> a los hechos </w:t>
      </w:r>
      <w:r>
        <w:rPr>
          <w:rFonts w:ascii="Arial" w:hAnsi="Arial" w:cs="Arial"/>
          <w:i/>
          <w:color w:val="000000"/>
        </w:rPr>
        <w:t>anteriormente</w:t>
      </w:r>
      <w:r w:rsidR="00B04D26">
        <w:rPr>
          <w:rFonts w:ascii="Arial" w:hAnsi="Arial" w:cs="Arial"/>
          <w:i/>
          <w:color w:val="000000"/>
        </w:rPr>
        <w:t xml:space="preserve"> citados la actora optó por acudir ante este Tribunal </w:t>
      </w:r>
      <w:r w:rsidR="00B358D9">
        <w:rPr>
          <w:rFonts w:ascii="Arial" w:hAnsi="Arial" w:cs="Arial"/>
          <w:i/>
          <w:color w:val="000000"/>
        </w:rPr>
        <w:t xml:space="preserve">de Justicia </w:t>
      </w:r>
      <w:r>
        <w:rPr>
          <w:rFonts w:ascii="Arial" w:hAnsi="Arial" w:cs="Arial"/>
          <w:i/>
          <w:color w:val="000000"/>
        </w:rPr>
        <w:t>Administrativa con</w:t>
      </w:r>
      <w:r w:rsidR="00B358D9">
        <w:rPr>
          <w:rFonts w:ascii="Arial" w:hAnsi="Arial" w:cs="Arial"/>
          <w:i/>
          <w:color w:val="000000"/>
        </w:rPr>
        <w:t xml:space="preserve"> la finalidad de obtener la nulidad de la Negativa Ficta que resolvía </w:t>
      </w:r>
      <w:r>
        <w:rPr>
          <w:rFonts w:ascii="Arial" w:hAnsi="Arial" w:cs="Arial"/>
          <w:i/>
          <w:color w:val="000000"/>
        </w:rPr>
        <w:t>respecto</w:t>
      </w:r>
      <w:r w:rsidR="00B358D9">
        <w:rPr>
          <w:rFonts w:ascii="Arial" w:hAnsi="Arial" w:cs="Arial"/>
          <w:i/>
          <w:color w:val="000000"/>
        </w:rPr>
        <w:t xml:space="preserve"> a la solicitud de devolución planteada por la </w:t>
      </w:r>
      <w:r>
        <w:rPr>
          <w:rFonts w:ascii="Arial" w:hAnsi="Arial" w:cs="Arial"/>
          <w:i/>
          <w:color w:val="000000"/>
        </w:rPr>
        <w:t>actora</w:t>
      </w:r>
      <w:r w:rsidR="00B358D9">
        <w:rPr>
          <w:rFonts w:ascii="Arial" w:hAnsi="Arial" w:cs="Arial"/>
          <w:i/>
          <w:color w:val="000000"/>
        </w:rPr>
        <w:t>.</w:t>
      </w:r>
    </w:p>
    <w:p w14:paraId="45BC4D05" w14:textId="67B9258B" w:rsidR="00E433FA" w:rsidRDefault="00E433FA" w:rsidP="00A530DE">
      <w:pPr>
        <w:spacing w:before="240" w:line="360" w:lineRule="auto"/>
        <w:ind w:left="567" w:right="474"/>
        <w:jc w:val="both"/>
        <w:rPr>
          <w:rFonts w:ascii="Arial" w:hAnsi="Arial" w:cs="Arial"/>
          <w:i/>
          <w:color w:val="000000"/>
        </w:rPr>
      </w:pPr>
      <w:r>
        <w:rPr>
          <w:rFonts w:ascii="Arial" w:hAnsi="Arial" w:cs="Arial"/>
          <w:i/>
          <w:color w:val="000000"/>
        </w:rPr>
        <w:t xml:space="preserve">En ese orden de ideas, es </w:t>
      </w:r>
      <w:r w:rsidR="004A055F">
        <w:rPr>
          <w:rFonts w:ascii="Arial" w:hAnsi="Arial" w:cs="Arial"/>
          <w:i/>
          <w:color w:val="000000"/>
        </w:rPr>
        <w:t>menester</w:t>
      </w:r>
      <w:r>
        <w:rPr>
          <w:rFonts w:ascii="Arial" w:hAnsi="Arial" w:cs="Arial"/>
          <w:i/>
          <w:color w:val="000000"/>
        </w:rPr>
        <w:t xml:space="preserve"> mencionar que el acto </w:t>
      </w:r>
      <w:r w:rsidR="004A055F">
        <w:rPr>
          <w:rFonts w:ascii="Arial" w:hAnsi="Arial" w:cs="Arial"/>
          <w:i/>
          <w:color w:val="000000"/>
        </w:rPr>
        <w:t>impugnado</w:t>
      </w:r>
      <w:r>
        <w:rPr>
          <w:rFonts w:ascii="Arial" w:hAnsi="Arial" w:cs="Arial"/>
          <w:i/>
          <w:color w:val="000000"/>
        </w:rPr>
        <w:t xml:space="preserve"> es la </w:t>
      </w:r>
      <w:r w:rsidR="004A055F">
        <w:rPr>
          <w:rFonts w:ascii="Arial" w:hAnsi="Arial" w:cs="Arial"/>
          <w:i/>
          <w:color w:val="000000"/>
        </w:rPr>
        <w:t>Negativa</w:t>
      </w:r>
      <w:r>
        <w:rPr>
          <w:rFonts w:ascii="Arial" w:hAnsi="Arial" w:cs="Arial"/>
          <w:i/>
          <w:color w:val="000000"/>
        </w:rPr>
        <w:t xml:space="preserve"> Ficta en cuanto al </w:t>
      </w:r>
      <w:r w:rsidR="004A055F">
        <w:rPr>
          <w:rFonts w:ascii="Arial" w:hAnsi="Arial" w:cs="Arial"/>
          <w:i/>
          <w:color w:val="000000"/>
        </w:rPr>
        <w:t>silencio</w:t>
      </w:r>
      <w:r>
        <w:rPr>
          <w:rFonts w:ascii="Arial" w:hAnsi="Arial" w:cs="Arial"/>
          <w:i/>
          <w:color w:val="000000"/>
        </w:rPr>
        <w:t xml:space="preserve"> </w:t>
      </w:r>
      <w:r w:rsidR="004A055F">
        <w:rPr>
          <w:rFonts w:ascii="Arial" w:hAnsi="Arial" w:cs="Arial"/>
          <w:i/>
          <w:color w:val="000000"/>
        </w:rPr>
        <w:t>administrativo</w:t>
      </w:r>
      <w:r>
        <w:rPr>
          <w:rFonts w:ascii="Arial" w:hAnsi="Arial" w:cs="Arial"/>
          <w:i/>
          <w:color w:val="000000"/>
        </w:rPr>
        <w:t xml:space="preserve"> </w:t>
      </w:r>
      <w:r w:rsidR="004A055F">
        <w:rPr>
          <w:rFonts w:ascii="Arial" w:hAnsi="Arial" w:cs="Arial"/>
          <w:i/>
          <w:color w:val="000000"/>
        </w:rPr>
        <w:t>respecto</w:t>
      </w:r>
      <w:r>
        <w:rPr>
          <w:rFonts w:ascii="Arial" w:hAnsi="Arial" w:cs="Arial"/>
          <w:i/>
          <w:color w:val="000000"/>
        </w:rPr>
        <w:t xml:space="preserve"> de la </w:t>
      </w:r>
      <w:r w:rsidR="004A055F">
        <w:rPr>
          <w:rFonts w:ascii="Arial" w:hAnsi="Arial" w:cs="Arial"/>
          <w:i/>
          <w:color w:val="000000"/>
        </w:rPr>
        <w:t>solicitud de</w:t>
      </w:r>
      <w:r>
        <w:rPr>
          <w:rFonts w:ascii="Arial" w:hAnsi="Arial" w:cs="Arial"/>
          <w:i/>
          <w:color w:val="000000"/>
        </w:rPr>
        <w:t xml:space="preserve"> devolución, por ende, resulta cierto que hasta el veintiséis de septiembre de dos mil dieciocho no se le había notificado la </w:t>
      </w:r>
      <w:r w:rsidR="004A055F">
        <w:rPr>
          <w:rFonts w:ascii="Arial" w:hAnsi="Arial" w:cs="Arial"/>
          <w:i/>
          <w:color w:val="000000"/>
        </w:rPr>
        <w:t>resolución</w:t>
      </w:r>
      <w:r>
        <w:rPr>
          <w:rFonts w:ascii="Arial" w:hAnsi="Arial" w:cs="Arial"/>
          <w:i/>
          <w:color w:val="000000"/>
        </w:rPr>
        <w:t xml:space="preserve"> que concede dicha devolución a la actora, pues de autos se advierte esa aseveración. No fue sino hasta el quince de octubre de dos mil dieciocho que se le </w:t>
      </w:r>
      <w:r w:rsidR="004A055F">
        <w:rPr>
          <w:rFonts w:ascii="Arial" w:hAnsi="Arial" w:cs="Arial"/>
          <w:i/>
          <w:color w:val="000000"/>
        </w:rPr>
        <w:t>notifica</w:t>
      </w:r>
      <w:r>
        <w:rPr>
          <w:rFonts w:ascii="Arial" w:hAnsi="Arial" w:cs="Arial"/>
          <w:i/>
          <w:color w:val="000000"/>
        </w:rPr>
        <w:t xml:space="preserve"> la resolución que autoriza la devolución a la actora, mediante oficio </w:t>
      </w:r>
      <w:r w:rsidR="009F5AEC">
        <w:rPr>
          <w:rFonts w:ascii="Arial" w:hAnsi="Arial" w:cs="Arial"/>
          <w:color w:val="000000"/>
          <w:sz w:val="26"/>
          <w:szCs w:val="26"/>
        </w:rPr>
        <w:t>***********</w:t>
      </w:r>
      <w:r>
        <w:rPr>
          <w:rFonts w:ascii="Arial" w:hAnsi="Arial" w:cs="Arial"/>
          <w:i/>
          <w:color w:val="000000"/>
        </w:rPr>
        <w:t>.</w:t>
      </w:r>
    </w:p>
    <w:p w14:paraId="7C6DE0B1" w14:textId="460F8A5B" w:rsidR="00E433FA" w:rsidRDefault="00E433FA" w:rsidP="00A530DE">
      <w:pPr>
        <w:spacing w:before="240" w:line="360" w:lineRule="auto"/>
        <w:ind w:left="567" w:right="474"/>
        <w:jc w:val="both"/>
        <w:rPr>
          <w:rFonts w:ascii="Arial" w:hAnsi="Arial" w:cs="Arial"/>
          <w:i/>
          <w:color w:val="000000"/>
        </w:rPr>
      </w:pPr>
      <w:r>
        <w:rPr>
          <w:rFonts w:ascii="Arial" w:hAnsi="Arial" w:cs="Arial"/>
          <w:i/>
          <w:color w:val="000000"/>
        </w:rPr>
        <w:t xml:space="preserve">   A pesar de lo anterior, esta Quinta Sala </w:t>
      </w:r>
      <w:r w:rsidR="004A055F">
        <w:rPr>
          <w:rFonts w:ascii="Arial" w:hAnsi="Arial" w:cs="Arial"/>
          <w:i/>
          <w:color w:val="000000"/>
        </w:rPr>
        <w:t>Unitaria</w:t>
      </w:r>
      <w:r>
        <w:rPr>
          <w:rFonts w:ascii="Arial" w:hAnsi="Arial" w:cs="Arial"/>
          <w:i/>
          <w:color w:val="000000"/>
        </w:rPr>
        <w:t xml:space="preserve"> de Primera Instancia del Tribunal de Justicia </w:t>
      </w:r>
      <w:r w:rsidR="004A055F">
        <w:rPr>
          <w:rFonts w:ascii="Arial" w:hAnsi="Arial" w:cs="Arial"/>
          <w:i/>
          <w:color w:val="000000"/>
        </w:rPr>
        <w:t>Administrativa</w:t>
      </w:r>
      <w:r>
        <w:rPr>
          <w:rFonts w:ascii="Arial" w:hAnsi="Arial" w:cs="Arial"/>
          <w:i/>
          <w:color w:val="000000"/>
        </w:rPr>
        <w:t xml:space="preserve"> del Estado de Oaxaca advierte que, si bien es cierto que la </w:t>
      </w:r>
      <w:r w:rsidR="004A055F">
        <w:rPr>
          <w:rFonts w:ascii="Arial" w:hAnsi="Arial" w:cs="Arial"/>
          <w:i/>
          <w:color w:val="000000"/>
        </w:rPr>
        <w:t>emisión</w:t>
      </w:r>
      <w:r>
        <w:rPr>
          <w:rFonts w:ascii="Arial" w:hAnsi="Arial" w:cs="Arial"/>
          <w:i/>
          <w:color w:val="000000"/>
        </w:rPr>
        <w:t xml:space="preserve"> con la que se </w:t>
      </w:r>
      <w:r w:rsidR="004A055F">
        <w:rPr>
          <w:rFonts w:ascii="Arial" w:hAnsi="Arial" w:cs="Arial"/>
          <w:i/>
          <w:color w:val="000000"/>
        </w:rPr>
        <w:t>concluye</w:t>
      </w:r>
      <w:r>
        <w:rPr>
          <w:rFonts w:ascii="Arial" w:hAnsi="Arial" w:cs="Arial"/>
          <w:i/>
          <w:color w:val="000000"/>
        </w:rPr>
        <w:t xml:space="preserve"> la solicitud de </w:t>
      </w:r>
      <w:r w:rsidR="004A055F">
        <w:rPr>
          <w:rFonts w:ascii="Arial" w:hAnsi="Arial" w:cs="Arial"/>
          <w:i/>
          <w:color w:val="000000"/>
        </w:rPr>
        <w:t>devolución</w:t>
      </w:r>
      <w:r>
        <w:rPr>
          <w:rFonts w:ascii="Arial" w:hAnsi="Arial" w:cs="Arial"/>
          <w:i/>
          <w:color w:val="000000"/>
        </w:rPr>
        <w:t xml:space="preserve"> fue </w:t>
      </w:r>
      <w:r w:rsidR="004A055F">
        <w:rPr>
          <w:rFonts w:ascii="Arial" w:hAnsi="Arial" w:cs="Arial"/>
          <w:i/>
          <w:color w:val="000000"/>
        </w:rPr>
        <w:t>realizada</w:t>
      </w:r>
      <w:r>
        <w:rPr>
          <w:rFonts w:ascii="Arial" w:hAnsi="Arial" w:cs="Arial"/>
          <w:i/>
          <w:color w:val="000000"/>
        </w:rPr>
        <w:t xml:space="preserve"> con posterioridad al plazo contemplado por la Ley de la materia, así como su </w:t>
      </w:r>
      <w:r w:rsidR="004A055F">
        <w:rPr>
          <w:rFonts w:ascii="Arial" w:hAnsi="Arial" w:cs="Arial"/>
          <w:i/>
          <w:color w:val="000000"/>
        </w:rPr>
        <w:t>notificación</w:t>
      </w:r>
      <w:r>
        <w:rPr>
          <w:rFonts w:ascii="Arial" w:hAnsi="Arial" w:cs="Arial"/>
          <w:i/>
          <w:color w:val="000000"/>
        </w:rPr>
        <w:t xml:space="preserve">, también </w:t>
      </w:r>
      <w:r w:rsidR="004A055F">
        <w:rPr>
          <w:rFonts w:ascii="Arial" w:hAnsi="Arial" w:cs="Arial"/>
          <w:i/>
          <w:color w:val="000000"/>
        </w:rPr>
        <w:t>lo es que esta determinación</w:t>
      </w:r>
      <w:r>
        <w:rPr>
          <w:rFonts w:ascii="Arial" w:hAnsi="Arial" w:cs="Arial"/>
          <w:i/>
          <w:color w:val="000000"/>
        </w:rPr>
        <w:t xml:space="preserve"> </w:t>
      </w:r>
      <w:r w:rsidR="004A055F">
        <w:rPr>
          <w:rFonts w:ascii="Arial" w:hAnsi="Arial" w:cs="Arial"/>
          <w:i/>
          <w:color w:val="000000"/>
        </w:rPr>
        <w:t>resuelve</w:t>
      </w:r>
      <w:r>
        <w:rPr>
          <w:rFonts w:ascii="Arial" w:hAnsi="Arial" w:cs="Arial"/>
          <w:i/>
          <w:color w:val="000000"/>
        </w:rPr>
        <w:t xml:space="preserve"> en sentido favorable a la actora, resolución que le fue notificada hasta después de haber </w:t>
      </w:r>
      <w:r w:rsidR="004A055F">
        <w:rPr>
          <w:rFonts w:ascii="Arial" w:hAnsi="Arial" w:cs="Arial"/>
          <w:i/>
          <w:color w:val="000000"/>
        </w:rPr>
        <w:t>impetrado</w:t>
      </w:r>
      <w:r>
        <w:rPr>
          <w:rFonts w:ascii="Arial" w:hAnsi="Arial" w:cs="Arial"/>
          <w:i/>
          <w:color w:val="000000"/>
        </w:rPr>
        <w:t xml:space="preserve"> su demanda de nulidad.</w:t>
      </w:r>
    </w:p>
    <w:p w14:paraId="43252AD4" w14:textId="52AF132F" w:rsidR="00E433FA" w:rsidRDefault="00E433FA" w:rsidP="00A530DE">
      <w:pPr>
        <w:spacing w:before="240" w:line="360" w:lineRule="auto"/>
        <w:ind w:left="567" w:right="474"/>
        <w:jc w:val="both"/>
        <w:rPr>
          <w:rFonts w:ascii="Arial" w:hAnsi="Arial" w:cs="Arial"/>
          <w:i/>
          <w:color w:val="000000"/>
        </w:rPr>
      </w:pPr>
      <w:r>
        <w:rPr>
          <w:rFonts w:ascii="Arial" w:hAnsi="Arial" w:cs="Arial"/>
          <w:i/>
          <w:color w:val="000000"/>
        </w:rPr>
        <w:t xml:space="preserve">  Por lo que, a criterio de esta Quinta Sala Unitaria de Primera Instancia, no se configura la Negativa Ficta, pues si bien es cierto, la autoridad administrativa  no </w:t>
      </w:r>
      <w:r w:rsidR="004A055F">
        <w:rPr>
          <w:rFonts w:ascii="Arial" w:hAnsi="Arial" w:cs="Arial"/>
          <w:i/>
          <w:color w:val="000000"/>
        </w:rPr>
        <w:t>resolvió</w:t>
      </w:r>
      <w:r>
        <w:rPr>
          <w:rFonts w:ascii="Arial" w:hAnsi="Arial" w:cs="Arial"/>
          <w:i/>
          <w:color w:val="000000"/>
        </w:rPr>
        <w:t xml:space="preserve"> la solicitud dentro del </w:t>
      </w:r>
      <w:r w:rsidR="004A055F">
        <w:rPr>
          <w:rFonts w:ascii="Arial" w:hAnsi="Arial" w:cs="Arial"/>
          <w:i/>
          <w:color w:val="000000"/>
        </w:rPr>
        <w:t>plazo</w:t>
      </w:r>
      <w:r>
        <w:rPr>
          <w:rFonts w:ascii="Arial" w:hAnsi="Arial" w:cs="Arial"/>
          <w:i/>
          <w:color w:val="000000"/>
        </w:rPr>
        <w:t xml:space="preserve"> concedido por la misma Ley aplicable, también lo es que dicho recurso si concluyó a través de una resolución, la cual </w:t>
      </w:r>
      <w:r w:rsidRPr="004A055F">
        <w:rPr>
          <w:rFonts w:ascii="Arial" w:hAnsi="Arial" w:cs="Arial"/>
          <w:b/>
          <w:i/>
          <w:color w:val="000000"/>
        </w:rPr>
        <w:t xml:space="preserve">resultó ser favorable al recurrente, hoy </w:t>
      </w:r>
      <w:r w:rsidRPr="004A055F">
        <w:rPr>
          <w:rFonts w:ascii="Arial" w:hAnsi="Arial" w:cs="Arial"/>
          <w:b/>
          <w:i/>
          <w:color w:val="000000"/>
        </w:rPr>
        <w:lastRenderedPageBreak/>
        <w:t>actora</w:t>
      </w:r>
      <w:r>
        <w:rPr>
          <w:rFonts w:ascii="Arial" w:hAnsi="Arial" w:cs="Arial"/>
          <w:i/>
          <w:color w:val="000000"/>
        </w:rPr>
        <w:t xml:space="preserve">, pues se le concedió la devolución de las cantidades solicitadas por el actor y la </w:t>
      </w:r>
      <w:r w:rsidR="004A055F">
        <w:rPr>
          <w:rFonts w:ascii="Arial" w:hAnsi="Arial" w:cs="Arial"/>
          <w:i/>
          <w:color w:val="000000"/>
        </w:rPr>
        <w:t>actualización</w:t>
      </w:r>
      <w:r>
        <w:rPr>
          <w:rFonts w:ascii="Arial" w:hAnsi="Arial" w:cs="Arial"/>
          <w:i/>
          <w:color w:val="000000"/>
        </w:rPr>
        <w:t xml:space="preserve"> solicitada en su </w:t>
      </w:r>
      <w:r w:rsidR="004A055F">
        <w:rPr>
          <w:rFonts w:ascii="Arial" w:hAnsi="Arial" w:cs="Arial"/>
          <w:i/>
          <w:color w:val="000000"/>
        </w:rPr>
        <w:t>escrito</w:t>
      </w:r>
      <w:r>
        <w:rPr>
          <w:rFonts w:ascii="Arial" w:hAnsi="Arial" w:cs="Arial"/>
          <w:i/>
          <w:color w:val="000000"/>
        </w:rPr>
        <w:t xml:space="preserve"> de fecha veintiocho de septiembre de dos mil </w:t>
      </w:r>
      <w:r w:rsidR="004A055F">
        <w:rPr>
          <w:rFonts w:ascii="Arial" w:hAnsi="Arial" w:cs="Arial"/>
          <w:i/>
          <w:color w:val="000000"/>
        </w:rPr>
        <w:t>dieciséis</w:t>
      </w:r>
      <w:r>
        <w:rPr>
          <w:rFonts w:ascii="Arial" w:hAnsi="Arial" w:cs="Arial"/>
          <w:i/>
          <w:color w:val="000000"/>
        </w:rPr>
        <w:t xml:space="preserve">, </w:t>
      </w:r>
      <w:r w:rsidR="004A055F">
        <w:rPr>
          <w:rFonts w:ascii="Arial" w:hAnsi="Arial" w:cs="Arial"/>
          <w:i/>
          <w:color w:val="000000"/>
        </w:rPr>
        <w:t>presentado</w:t>
      </w:r>
      <w:r>
        <w:rPr>
          <w:rFonts w:ascii="Arial" w:hAnsi="Arial" w:cs="Arial"/>
          <w:i/>
          <w:color w:val="000000"/>
        </w:rPr>
        <w:t xml:space="preserve"> ante la </w:t>
      </w:r>
      <w:r w:rsidR="004A055F">
        <w:rPr>
          <w:rFonts w:ascii="Arial" w:hAnsi="Arial" w:cs="Arial"/>
          <w:i/>
          <w:color w:val="000000"/>
        </w:rPr>
        <w:t>Oficialía</w:t>
      </w:r>
      <w:r>
        <w:rPr>
          <w:rFonts w:ascii="Arial" w:hAnsi="Arial" w:cs="Arial"/>
          <w:i/>
          <w:color w:val="000000"/>
        </w:rPr>
        <w:t xml:space="preserve"> de </w:t>
      </w:r>
      <w:r w:rsidR="004A055F">
        <w:rPr>
          <w:rFonts w:ascii="Arial" w:hAnsi="Arial" w:cs="Arial"/>
          <w:i/>
          <w:color w:val="000000"/>
        </w:rPr>
        <w:t>Correspondencia</w:t>
      </w:r>
      <w:r>
        <w:rPr>
          <w:rFonts w:ascii="Arial" w:hAnsi="Arial" w:cs="Arial"/>
          <w:i/>
          <w:color w:val="000000"/>
        </w:rPr>
        <w:t xml:space="preserve"> el once de octubre del mismo ejercicio; </w:t>
      </w:r>
      <w:r w:rsidR="004A055F">
        <w:rPr>
          <w:rFonts w:ascii="Arial" w:hAnsi="Arial" w:cs="Arial"/>
          <w:i/>
          <w:color w:val="000000"/>
        </w:rPr>
        <w:t>determinación</w:t>
      </w:r>
      <w:r>
        <w:rPr>
          <w:rFonts w:ascii="Arial" w:hAnsi="Arial" w:cs="Arial"/>
          <w:i/>
          <w:color w:val="000000"/>
        </w:rPr>
        <w:t xml:space="preserve"> que fue notificada  a la parte actora  con todas y cada una de las formalidades </w:t>
      </w:r>
      <w:r w:rsidR="004A055F">
        <w:rPr>
          <w:rFonts w:ascii="Arial" w:hAnsi="Arial" w:cs="Arial"/>
          <w:i/>
          <w:color w:val="000000"/>
        </w:rPr>
        <w:t>necesarias</w:t>
      </w:r>
      <w:r>
        <w:rPr>
          <w:rFonts w:ascii="Arial" w:hAnsi="Arial" w:cs="Arial"/>
          <w:i/>
          <w:color w:val="000000"/>
        </w:rPr>
        <w:t xml:space="preserve"> para su </w:t>
      </w:r>
      <w:r w:rsidR="004A055F">
        <w:rPr>
          <w:rFonts w:ascii="Arial" w:hAnsi="Arial" w:cs="Arial"/>
          <w:i/>
          <w:color w:val="000000"/>
        </w:rPr>
        <w:t>plena</w:t>
      </w:r>
      <w:r>
        <w:rPr>
          <w:rFonts w:ascii="Arial" w:hAnsi="Arial" w:cs="Arial"/>
          <w:i/>
          <w:color w:val="000000"/>
        </w:rPr>
        <w:t xml:space="preserve"> </w:t>
      </w:r>
      <w:r w:rsidR="004A055F">
        <w:rPr>
          <w:rFonts w:ascii="Arial" w:hAnsi="Arial" w:cs="Arial"/>
          <w:i/>
          <w:color w:val="000000"/>
        </w:rPr>
        <w:t>validez, actualizándose</w:t>
      </w:r>
      <w:r>
        <w:rPr>
          <w:rFonts w:ascii="Arial" w:hAnsi="Arial" w:cs="Arial"/>
          <w:i/>
          <w:color w:val="000000"/>
        </w:rPr>
        <w:t xml:space="preserve"> con ello la causal de </w:t>
      </w:r>
      <w:r w:rsidR="004A055F">
        <w:rPr>
          <w:rFonts w:ascii="Arial" w:hAnsi="Arial" w:cs="Arial"/>
          <w:i/>
          <w:color w:val="000000"/>
        </w:rPr>
        <w:t>sobreseimiento</w:t>
      </w:r>
      <w:r>
        <w:rPr>
          <w:rFonts w:ascii="Arial" w:hAnsi="Arial" w:cs="Arial"/>
          <w:i/>
          <w:color w:val="000000"/>
        </w:rPr>
        <w:t xml:space="preserve"> </w:t>
      </w:r>
      <w:r w:rsidR="004A055F">
        <w:rPr>
          <w:rFonts w:ascii="Arial" w:hAnsi="Arial" w:cs="Arial"/>
          <w:i/>
          <w:color w:val="000000"/>
        </w:rPr>
        <w:t>contenido</w:t>
      </w:r>
      <w:r>
        <w:rPr>
          <w:rFonts w:ascii="Arial" w:hAnsi="Arial" w:cs="Arial"/>
          <w:i/>
          <w:color w:val="000000"/>
        </w:rPr>
        <w:t xml:space="preserve"> en el </w:t>
      </w:r>
      <w:r w:rsidR="004A055F">
        <w:rPr>
          <w:rFonts w:ascii="Arial" w:hAnsi="Arial" w:cs="Arial"/>
          <w:i/>
          <w:color w:val="000000"/>
        </w:rPr>
        <w:t>artículo</w:t>
      </w:r>
      <w:r>
        <w:rPr>
          <w:rFonts w:ascii="Arial" w:hAnsi="Arial" w:cs="Arial"/>
          <w:i/>
          <w:color w:val="000000"/>
        </w:rPr>
        <w:t xml:space="preserve"> 162 </w:t>
      </w:r>
      <w:r w:rsidR="004A055F">
        <w:rPr>
          <w:rFonts w:ascii="Arial" w:hAnsi="Arial" w:cs="Arial"/>
          <w:i/>
          <w:color w:val="000000"/>
        </w:rPr>
        <w:t>fracción</w:t>
      </w:r>
      <w:r>
        <w:rPr>
          <w:rFonts w:ascii="Arial" w:hAnsi="Arial" w:cs="Arial"/>
          <w:i/>
          <w:color w:val="000000"/>
        </w:rPr>
        <w:t xml:space="preserve"> IV de la Ley de </w:t>
      </w:r>
      <w:r w:rsidR="004A055F">
        <w:rPr>
          <w:rFonts w:ascii="Arial" w:hAnsi="Arial" w:cs="Arial"/>
          <w:i/>
          <w:color w:val="000000"/>
        </w:rPr>
        <w:t>Procedimiento</w:t>
      </w:r>
      <w:r>
        <w:rPr>
          <w:rFonts w:ascii="Arial" w:hAnsi="Arial" w:cs="Arial"/>
          <w:i/>
          <w:color w:val="000000"/>
        </w:rPr>
        <w:t xml:space="preserve"> y Justicia Administrativa para el Estado de </w:t>
      </w:r>
      <w:r w:rsidR="004A055F">
        <w:rPr>
          <w:rFonts w:ascii="Arial" w:hAnsi="Arial" w:cs="Arial"/>
          <w:i/>
          <w:color w:val="000000"/>
        </w:rPr>
        <w:t>Oaxaca</w:t>
      </w:r>
      <w:r>
        <w:rPr>
          <w:rFonts w:ascii="Arial" w:hAnsi="Arial" w:cs="Arial"/>
          <w:i/>
          <w:color w:val="000000"/>
        </w:rPr>
        <w:t xml:space="preserve"> que establece:</w:t>
      </w:r>
    </w:p>
    <w:p w14:paraId="66F07511" w14:textId="181C05E6" w:rsidR="00E433FA" w:rsidRPr="004A055F" w:rsidRDefault="004A055F" w:rsidP="004A055F">
      <w:pPr>
        <w:spacing w:before="240"/>
        <w:ind w:right="333"/>
        <w:jc w:val="center"/>
        <w:rPr>
          <w:rFonts w:ascii="Arial" w:hAnsi="Arial" w:cs="Arial"/>
          <w:i/>
          <w:color w:val="000000"/>
          <w:sz w:val="20"/>
          <w:szCs w:val="20"/>
        </w:rPr>
      </w:pPr>
      <w:r>
        <w:rPr>
          <w:rFonts w:ascii="Arial" w:hAnsi="Arial" w:cs="Arial"/>
          <w:i/>
          <w:color w:val="000000"/>
          <w:sz w:val="20"/>
          <w:szCs w:val="20"/>
        </w:rPr>
        <w:t xml:space="preserve">         </w:t>
      </w:r>
      <w:r w:rsidR="000D16A7">
        <w:rPr>
          <w:rFonts w:ascii="Arial" w:hAnsi="Arial" w:cs="Arial"/>
          <w:b/>
          <w:i/>
          <w:color w:val="000000"/>
          <w:sz w:val="20"/>
          <w:szCs w:val="20"/>
        </w:rPr>
        <w:t>ARTÍCULO 162</w:t>
      </w:r>
      <w:r w:rsidR="00E433FA" w:rsidRPr="004A055F">
        <w:rPr>
          <w:rFonts w:ascii="Arial" w:hAnsi="Arial" w:cs="Arial"/>
          <w:b/>
          <w:i/>
          <w:color w:val="000000"/>
          <w:sz w:val="20"/>
          <w:szCs w:val="20"/>
        </w:rPr>
        <w:t>.-</w:t>
      </w:r>
      <w:r w:rsidR="00E433FA" w:rsidRPr="004A055F">
        <w:rPr>
          <w:rFonts w:ascii="Arial" w:hAnsi="Arial" w:cs="Arial"/>
          <w:i/>
          <w:color w:val="000000"/>
          <w:sz w:val="20"/>
          <w:szCs w:val="20"/>
        </w:rPr>
        <w:t xml:space="preserve"> Procede el sobreseimiento del juicio</w:t>
      </w:r>
    </w:p>
    <w:p w14:paraId="0A006D75" w14:textId="0433D3C9" w:rsidR="004A055F" w:rsidRPr="004A055F" w:rsidRDefault="00E433FA" w:rsidP="004A055F">
      <w:pPr>
        <w:pStyle w:val="Sinespaciado"/>
        <w:jc w:val="center"/>
        <w:rPr>
          <w:rFonts w:ascii="Arial" w:hAnsi="Arial" w:cs="Arial"/>
          <w:i/>
          <w:sz w:val="20"/>
          <w:szCs w:val="20"/>
        </w:rPr>
      </w:pPr>
      <w:r w:rsidRPr="004A055F">
        <w:rPr>
          <w:rFonts w:ascii="Arial" w:hAnsi="Arial" w:cs="Arial"/>
          <w:i/>
          <w:sz w:val="20"/>
          <w:szCs w:val="20"/>
        </w:rPr>
        <w:t xml:space="preserve">IV.- Cuando la </w:t>
      </w:r>
      <w:r w:rsidR="004A055F" w:rsidRPr="004A055F">
        <w:rPr>
          <w:rFonts w:ascii="Arial" w:hAnsi="Arial" w:cs="Arial"/>
          <w:i/>
          <w:sz w:val="20"/>
          <w:szCs w:val="20"/>
        </w:rPr>
        <w:t>autoridad</w:t>
      </w:r>
      <w:r w:rsidRPr="004A055F">
        <w:rPr>
          <w:rFonts w:ascii="Arial" w:hAnsi="Arial" w:cs="Arial"/>
          <w:i/>
          <w:sz w:val="20"/>
          <w:szCs w:val="20"/>
        </w:rPr>
        <w:t xml:space="preserve"> demandada deje sin efectos</w:t>
      </w:r>
    </w:p>
    <w:p w14:paraId="57B95280" w14:textId="77777777" w:rsidR="00A530DE" w:rsidRDefault="004A055F" w:rsidP="004A055F">
      <w:pPr>
        <w:pStyle w:val="Sinespaciado"/>
        <w:jc w:val="center"/>
        <w:rPr>
          <w:rFonts w:ascii="Arial" w:hAnsi="Arial" w:cs="Arial"/>
          <w:i/>
          <w:sz w:val="20"/>
          <w:szCs w:val="20"/>
        </w:rPr>
      </w:pPr>
      <w:r>
        <w:rPr>
          <w:rFonts w:ascii="Arial" w:hAnsi="Arial" w:cs="Arial"/>
          <w:i/>
          <w:sz w:val="20"/>
          <w:szCs w:val="20"/>
        </w:rPr>
        <w:t xml:space="preserve">          </w:t>
      </w:r>
      <w:r w:rsidR="00E433FA" w:rsidRPr="004A055F">
        <w:rPr>
          <w:rFonts w:ascii="Arial" w:hAnsi="Arial" w:cs="Arial"/>
          <w:i/>
          <w:sz w:val="20"/>
          <w:szCs w:val="20"/>
        </w:rPr>
        <w:t xml:space="preserve">el acto </w:t>
      </w:r>
      <w:r w:rsidRPr="004A055F">
        <w:rPr>
          <w:rFonts w:ascii="Arial" w:hAnsi="Arial" w:cs="Arial"/>
          <w:i/>
          <w:sz w:val="20"/>
          <w:szCs w:val="20"/>
        </w:rPr>
        <w:t>impugnado</w:t>
      </w:r>
      <w:r w:rsidR="00E433FA" w:rsidRPr="004A055F">
        <w:rPr>
          <w:rFonts w:ascii="Arial" w:hAnsi="Arial" w:cs="Arial"/>
          <w:i/>
          <w:sz w:val="20"/>
          <w:szCs w:val="20"/>
        </w:rPr>
        <w:t xml:space="preserve"> </w:t>
      </w:r>
      <w:r w:rsidRPr="004A055F">
        <w:rPr>
          <w:rFonts w:ascii="Arial" w:hAnsi="Arial" w:cs="Arial"/>
          <w:i/>
          <w:sz w:val="20"/>
          <w:szCs w:val="20"/>
        </w:rPr>
        <w:t>o haya satisfecho la pretensión del actor;</w:t>
      </w:r>
    </w:p>
    <w:p w14:paraId="09BD9289" w14:textId="3A21DA1B" w:rsidR="004D018F" w:rsidRPr="00AA4A07" w:rsidRDefault="00A530DE" w:rsidP="00AA4A07">
      <w:pPr>
        <w:pStyle w:val="Sinespaciado"/>
        <w:rPr>
          <w:rFonts w:ascii="Arial" w:hAnsi="Arial" w:cs="Arial"/>
          <w:i/>
          <w:sz w:val="20"/>
          <w:szCs w:val="20"/>
        </w:rPr>
      </w:pPr>
      <w:r>
        <w:rPr>
          <w:rFonts w:ascii="Arial" w:hAnsi="Arial" w:cs="Arial"/>
          <w:i/>
          <w:sz w:val="20"/>
          <w:szCs w:val="20"/>
        </w:rPr>
        <w:t xml:space="preserve">                                (…)</w:t>
      </w:r>
      <w:r w:rsidR="004A055F" w:rsidRPr="004A055F">
        <w:rPr>
          <w:rFonts w:ascii="Arial" w:hAnsi="Arial" w:cs="Arial"/>
          <w:i/>
          <w:sz w:val="20"/>
          <w:szCs w:val="20"/>
        </w:rPr>
        <w:t>”</w:t>
      </w:r>
    </w:p>
    <w:p w14:paraId="70CBBF23" w14:textId="4822F720" w:rsidR="00982020" w:rsidRDefault="00FE1D24" w:rsidP="00FE1D24">
      <w:pPr>
        <w:spacing w:before="240" w:line="360" w:lineRule="auto"/>
        <w:jc w:val="both"/>
        <w:rPr>
          <w:rFonts w:ascii="Arial" w:eastAsia="Calibri" w:hAnsi="Arial" w:cs="Arial"/>
          <w:b/>
          <w:bCs/>
          <w:sz w:val="26"/>
          <w:szCs w:val="26"/>
        </w:rPr>
      </w:pPr>
      <w:r w:rsidRPr="00091F56">
        <w:rPr>
          <w:rFonts w:ascii="Arial" w:eastAsia="Calibri" w:hAnsi="Arial" w:cs="Arial"/>
          <w:bCs/>
          <w:sz w:val="26"/>
          <w:szCs w:val="26"/>
        </w:rPr>
        <w:t xml:space="preserve">   </w:t>
      </w:r>
      <w:r w:rsidR="00091F56" w:rsidRPr="00091F56">
        <w:rPr>
          <w:rFonts w:ascii="Arial" w:eastAsia="Calibri" w:hAnsi="Arial" w:cs="Arial"/>
          <w:bCs/>
          <w:sz w:val="26"/>
          <w:szCs w:val="26"/>
        </w:rPr>
        <w:t xml:space="preserve">   </w:t>
      </w:r>
      <w:r w:rsidRPr="00091F56">
        <w:rPr>
          <w:rFonts w:ascii="Arial" w:eastAsia="Calibri" w:hAnsi="Arial" w:cs="Arial"/>
          <w:bCs/>
          <w:sz w:val="26"/>
          <w:szCs w:val="26"/>
        </w:rPr>
        <w:t xml:space="preserve"> </w:t>
      </w:r>
      <w:r w:rsidR="00091F56" w:rsidRPr="00091F56">
        <w:rPr>
          <w:rFonts w:ascii="Arial" w:eastAsia="Calibri" w:hAnsi="Arial" w:cs="Arial"/>
          <w:bCs/>
          <w:sz w:val="26"/>
          <w:szCs w:val="26"/>
        </w:rPr>
        <w:t>Del estudio integral de los agravios expuestos por la recurrente y de la parte toral de sentencia recurrida</w:t>
      </w:r>
      <w:r w:rsidR="00091F56">
        <w:rPr>
          <w:rFonts w:ascii="Arial" w:eastAsia="Calibri" w:hAnsi="Arial" w:cs="Arial"/>
          <w:b/>
          <w:bCs/>
          <w:sz w:val="26"/>
          <w:szCs w:val="26"/>
        </w:rPr>
        <w:t>, esta Sala Superior los califica como</w:t>
      </w:r>
      <w:r w:rsidR="00982020" w:rsidRPr="00982020">
        <w:rPr>
          <w:rFonts w:ascii="Arial" w:eastAsia="Calibri" w:hAnsi="Arial" w:cs="Arial"/>
          <w:b/>
          <w:bCs/>
          <w:sz w:val="26"/>
          <w:szCs w:val="26"/>
        </w:rPr>
        <w:t xml:space="preserve"> s</w:t>
      </w:r>
      <w:r w:rsidR="00091F56">
        <w:rPr>
          <w:rFonts w:ascii="Arial" w:eastAsia="Calibri" w:hAnsi="Arial" w:cs="Arial"/>
          <w:b/>
          <w:bCs/>
          <w:sz w:val="26"/>
          <w:szCs w:val="26"/>
        </w:rPr>
        <w:t>ustancialmente fundados</w:t>
      </w:r>
      <w:r w:rsidR="00982020" w:rsidRPr="00982020">
        <w:rPr>
          <w:rFonts w:ascii="Arial" w:eastAsia="Calibri" w:hAnsi="Arial" w:cs="Arial"/>
          <w:b/>
          <w:bCs/>
          <w:sz w:val="26"/>
          <w:szCs w:val="26"/>
        </w:rPr>
        <w:t>.</w:t>
      </w:r>
    </w:p>
    <w:p w14:paraId="006F6A0F" w14:textId="3EECC67A" w:rsidR="00091F56" w:rsidRDefault="00091F56" w:rsidP="00FE1D24">
      <w:pPr>
        <w:spacing w:before="240" w:line="360" w:lineRule="auto"/>
        <w:jc w:val="both"/>
        <w:rPr>
          <w:rFonts w:ascii="Arial" w:eastAsia="Calibri" w:hAnsi="Arial" w:cs="Arial"/>
          <w:bCs/>
          <w:sz w:val="26"/>
          <w:szCs w:val="26"/>
        </w:rPr>
      </w:pPr>
      <w:r w:rsidRPr="00CB31BF">
        <w:rPr>
          <w:rFonts w:ascii="Arial" w:eastAsia="Calibri" w:hAnsi="Arial" w:cs="Arial"/>
          <w:bCs/>
          <w:sz w:val="26"/>
          <w:szCs w:val="26"/>
        </w:rPr>
        <w:t xml:space="preserve">  </w:t>
      </w:r>
      <w:r w:rsidR="00CB31BF">
        <w:rPr>
          <w:rFonts w:ascii="Arial" w:eastAsia="Calibri" w:hAnsi="Arial" w:cs="Arial"/>
          <w:bCs/>
          <w:sz w:val="26"/>
          <w:szCs w:val="26"/>
        </w:rPr>
        <w:t xml:space="preserve">    </w:t>
      </w:r>
      <w:r w:rsidRPr="00CB31BF">
        <w:rPr>
          <w:rFonts w:ascii="Arial" w:eastAsia="Calibri" w:hAnsi="Arial" w:cs="Arial"/>
          <w:bCs/>
          <w:sz w:val="26"/>
          <w:szCs w:val="26"/>
        </w:rPr>
        <w:t xml:space="preserve"> </w:t>
      </w:r>
      <w:r w:rsidR="00CB31BF" w:rsidRPr="00CB31BF">
        <w:rPr>
          <w:rFonts w:ascii="Arial" w:eastAsia="Calibri" w:hAnsi="Arial" w:cs="Arial"/>
          <w:bCs/>
          <w:sz w:val="26"/>
          <w:szCs w:val="26"/>
        </w:rPr>
        <w:t xml:space="preserve">Esto es así, </w:t>
      </w:r>
      <w:r w:rsidR="00CB31BF">
        <w:rPr>
          <w:rFonts w:ascii="Arial" w:eastAsia="Calibri" w:hAnsi="Arial" w:cs="Arial"/>
          <w:bCs/>
          <w:sz w:val="26"/>
          <w:szCs w:val="26"/>
        </w:rPr>
        <w:t>porque</w:t>
      </w:r>
      <w:r w:rsidR="003C319E">
        <w:rPr>
          <w:rFonts w:ascii="Arial" w:eastAsia="Calibri" w:hAnsi="Arial" w:cs="Arial"/>
          <w:bCs/>
          <w:sz w:val="26"/>
          <w:szCs w:val="26"/>
        </w:rPr>
        <w:t xml:space="preserve"> si bien, </w:t>
      </w:r>
      <w:r w:rsidR="00CB31BF">
        <w:rPr>
          <w:rFonts w:ascii="Arial" w:eastAsia="Calibri" w:hAnsi="Arial" w:cs="Arial"/>
          <w:bCs/>
          <w:sz w:val="26"/>
          <w:szCs w:val="26"/>
        </w:rPr>
        <w:t>la Sala de Primera Instancia</w:t>
      </w:r>
      <w:r w:rsidR="003C319E">
        <w:rPr>
          <w:rFonts w:ascii="Arial" w:eastAsia="Calibri" w:hAnsi="Arial" w:cs="Arial"/>
          <w:bCs/>
          <w:sz w:val="26"/>
          <w:szCs w:val="26"/>
        </w:rPr>
        <w:t xml:space="preserve"> en sus consideraciones de la resolución recurrida, manifiesta que se le concedió a la actora de manera expresa la devolución de las cantidades solicitadas y su actualización, también es, que no realizó un estudio pormenorizado de la actualización hecha por la autoridad fiscal</w:t>
      </w:r>
      <w:r w:rsidR="00680133">
        <w:rPr>
          <w:rFonts w:ascii="Arial" w:eastAsia="Calibri" w:hAnsi="Arial" w:cs="Arial"/>
          <w:bCs/>
          <w:sz w:val="26"/>
          <w:szCs w:val="26"/>
        </w:rPr>
        <w:t xml:space="preserve"> y sí</w:t>
      </w:r>
      <w:r w:rsidR="003C319E">
        <w:rPr>
          <w:rFonts w:ascii="Arial" w:eastAsia="Calibri" w:hAnsi="Arial" w:cs="Arial"/>
          <w:bCs/>
          <w:sz w:val="26"/>
          <w:szCs w:val="26"/>
        </w:rPr>
        <w:t xml:space="preserve"> cumplía con lo dispuesto en el artículo 23</w:t>
      </w:r>
      <w:r w:rsidR="00B226D7">
        <w:rPr>
          <w:rStyle w:val="Refdenotaalpie"/>
          <w:rFonts w:ascii="Arial" w:eastAsia="Calibri" w:hAnsi="Arial" w:cs="Arial"/>
          <w:bCs/>
          <w:sz w:val="26"/>
          <w:szCs w:val="26"/>
        </w:rPr>
        <w:footnoteReference w:id="1"/>
      </w:r>
      <w:r w:rsidR="003C319E">
        <w:rPr>
          <w:rFonts w:ascii="Arial" w:eastAsia="Calibri" w:hAnsi="Arial" w:cs="Arial"/>
          <w:bCs/>
          <w:sz w:val="26"/>
          <w:szCs w:val="26"/>
        </w:rPr>
        <w:t xml:space="preserve"> del Código Fiscal para el </w:t>
      </w:r>
      <w:r w:rsidR="003C319E">
        <w:rPr>
          <w:rFonts w:ascii="Arial" w:eastAsia="Calibri" w:hAnsi="Arial" w:cs="Arial"/>
          <w:bCs/>
          <w:sz w:val="26"/>
          <w:szCs w:val="26"/>
        </w:rPr>
        <w:lastRenderedPageBreak/>
        <w:t>Estado de Oaxaca, efectuado un pronunciamiento</w:t>
      </w:r>
      <w:r w:rsidR="000669DE">
        <w:rPr>
          <w:rFonts w:ascii="Arial" w:eastAsia="Calibri" w:hAnsi="Arial" w:cs="Arial"/>
          <w:bCs/>
          <w:sz w:val="26"/>
          <w:szCs w:val="26"/>
        </w:rPr>
        <w:t xml:space="preserve"> superficial</w:t>
      </w:r>
      <w:r w:rsidR="003C319E">
        <w:rPr>
          <w:rFonts w:ascii="Arial" w:eastAsia="Calibri" w:hAnsi="Arial" w:cs="Arial"/>
          <w:bCs/>
          <w:sz w:val="26"/>
          <w:szCs w:val="26"/>
        </w:rPr>
        <w:t xml:space="preserve"> de dicha actualización</w:t>
      </w:r>
      <w:r w:rsidR="00680133">
        <w:rPr>
          <w:rFonts w:ascii="Arial" w:eastAsia="Calibri" w:hAnsi="Arial" w:cs="Arial"/>
          <w:bCs/>
          <w:sz w:val="26"/>
          <w:szCs w:val="26"/>
        </w:rPr>
        <w:t xml:space="preserve">, pues del oficio número </w:t>
      </w:r>
      <w:r w:rsidR="009F5AEC">
        <w:rPr>
          <w:rFonts w:ascii="Arial" w:hAnsi="Arial" w:cs="Arial"/>
          <w:color w:val="000000"/>
          <w:sz w:val="26"/>
          <w:szCs w:val="26"/>
        </w:rPr>
        <w:t xml:space="preserve">*********** </w:t>
      </w:r>
      <w:r w:rsidR="00680133">
        <w:rPr>
          <w:rFonts w:ascii="Arial" w:eastAsia="Calibri" w:hAnsi="Arial" w:cs="Arial"/>
          <w:bCs/>
          <w:sz w:val="26"/>
          <w:szCs w:val="26"/>
        </w:rPr>
        <w:t xml:space="preserve">emitido por la demandada, se advierte que la cantidad final que devuelve después de la actualización que efectúa, es la misma que pagó indebidamente la parte actora al fisco estatal, que asciende a la cantidad de </w:t>
      </w:r>
      <w:r w:rsidR="009F5AEC">
        <w:rPr>
          <w:rFonts w:ascii="Arial" w:hAnsi="Arial" w:cs="Arial"/>
          <w:color w:val="000000"/>
          <w:sz w:val="26"/>
          <w:szCs w:val="26"/>
        </w:rPr>
        <w:t>***********</w:t>
      </w:r>
      <w:r w:rsidR="000669DE">
        <w:rPr>
          <w:rFonts w:ascii="Arial" w:eastAsia="Calibri" w:hAnsi="Arial" w:cs="Arial"/>
          <w:bCs/>
          <w:sz w:val="26"/>
          <w:szCs w:val="26"/>
        </w:rPr>
        <w:t>, por lo que no existe variación a favor del actor por la actualización realizada por la autoridad fiscal, por lo que se debió realizar un estudio exhaustivo de dicha resolución.</w:t>
      </w:r>
    </w:p>
    <w:p w14:paraId="4AFFF34B" w14:textId="3D96EE2D" w:rsidR="00B578F5" w:rsidRPr="00B578F5" w:rsidRDefault="003C319E" w:rsidP="00B578F5">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Asimismo</w:t>
      </w:r>
      <w:r w:rsidR="00680133">
        <w:rPr>
          <w:rFonts w:ascii="Arial" w:eastAsia="Calibri" w:hAnsi="Arial" w:cs="Arial"/>
          <w:bCs/>
          <w:sz w:val="26"/>
          <w:szCs w:val="26"/>
        </w:rPr>
        <w:t>,</w:t>
      </w:r>
      <w:r>
        <w:rPr>
          <w:rFonts w:ascii="Arial" w:eastAsia="Calibri" w:hAnsi="Arial" w:cs="Arial"/>
          <w:bCs/>
          <w:sz w:val="26"/>
          <w:szCs w:val="26"/>
        </w:rPr>
        <w:t xml:space="preserve"> la Sala primigenia </w:t>
      </w:r>
      <w:r w:rsidR="00680133">
        <w:rPr>
          <w:rFonts w:ascii="Arial" w:eastAsia="Calibri" w:hAnsi="Arial" w:cs="Arial"/>
          <w:bCs/>
          <w:sz w:val="26"/>
          <w:szCs w:val="26"/>
        </w:rPr>
        <w:t>es omisa en</w:t>
      </w:r>
      <w:r>
        <w:rPr>
          <w:rFonts w:ascii="Arial" w:eastAsia="Calibri" w:hAnsi="Arial" w:cs="Arial"/>
          <w:bCs/>
          <w:sz w:val="26"/>
          <w:szCs w:val="26"/>
        </w:rPr>
        <w:t xml:space="preserve"> analizar y hacer un pronunciamiento respecto</w:t>
      </w:r>
      <w:r w:rsidR="00680133">
        <w:rPr>
          <w:rFonts w:ascii="Arial" w:eastAsia="Calibri" w:hAnsi="Arial" w:cs="Arial"/>
          <w:bCs/>
          <w:sz w:val="26"/>
          <w:szCs w:val="26"/>
        </w:rPr>
        <w:t xml:space="preserve"> de la procedencia del</w:t>
      </w:r>
      <w:r>
        <w:rPr>
          <w:rFonts w:ascii="Arial" w:eastAsia="Calibri" w:hAnsi="Arial" w:cs="Arial"/>
          <w:bCs/>
          <w:sz w:val="26"/>
          <w:szCs w:val="26"/>
        </w:rPr>
        <w:t xml:space="preserve"> pago de intereses solicitado por la actora en su demanda</w:t>
      </w:r>
      <w:r w:rsidR="00595443">
        <w:rPr>
          <w:rStyle w:val="Refdenotaalpie"/>
          <w:rFonts w:ascii="Arial" w:eastAsia="Calibri" w:hAnsi="Arial" w:cs="Arial"/>
          <w:bCs/>
          <w:sz w:val="26"/>
          <w:szCs w:val="26"/>
        </w:rPr>
        <w:footnoteReference w:id="2"/>
      </w:r>
      <w:r>
        <w:rPr>
          <w:rFonts w:ascii="Arial" w:eastAsia="Calibri" w:hAnsi="Arial" w:cs="Arial"/>
          <w:bCs/>
          <w:sz w:val="26"/>
          <w:szCs w:val="26"/>
        </w:rPr>
        <w:t xml:space="preserve"> y</w:t>
      </w:r>
      <w:r w:rsidR="00680133">
        <w:rPr>
          <w:rFonts w:ascii="Arial" w:eastAsia="Calibri" w:hAnsi="Arial" w:cs="Arial"/>
          <w:bCs/>
          <w:sz w:val="26"/>
          <w:szCs w:val="26"/>
        </w:rPr>
        <w:t>,</w:t>
      </w:r>
      <w:r>
        <w:rPr>
          <w:rFonts w:ascii="Arial" w:eastAsia="Calibri" w:hAnsi="Arial" w:cs="Arial"/>
          <w:bCs/>
          <w:sz w:val="26"/>
          <w:szCs w:val="26"/>
        </w:rPr>
        <w:t xml:space="preserve"> que prevé el artículo 68</w:t>
      </w:r>
      <w:r w:rsidR="00B226D7">
        <w:rPr>
          <w:rStyle w:val="Refdenotaalpie"/>
          <w:rFonts w:ascii="Arial" w:eastAsia="Calibri" w:hAnsi="Arial" w:cs="Arial"/>
          <w:bCs/>
          <w:sz w:val="26"/>
          <w:szCs w:val="26"/>
        </w:rPr>
        <w:footnoteReference w:id="3"/>
      </w:r>
      <w:r>
        <w:rPr>
          <w:rFonts w:ascii="Arial" w:eastAsia="Calibri" w:hAnsi="Arial" w:cs="Arial"/>
          <w:bCs/>
          <w:sz w:val="26"/>
          <w:szCs w:val="26"/>
        </w:rPr>
        <w:t xml:space="preserve"> del </w:t>
      </w:r>
      <w:r>
        <w:rPr>
          <w:rFonts w:ascii="Arial" w:eastAsia="Calibri" w:hAnsi="Arial" w:cs="Arial"/>
          <w:bCs/>
          <w:sz w:val="26"/>
          <w:szCs w:val="26"/>
        </w:rPr>
        <w:lastRenderedPageBreak/>
        <w:t>Código Fiscal para el Estado de Oaxaca</w:t>
      </w:r>
      <w:r w:rsidR="00B578F5">
        <w:rPr>
          <w:rFonts w:ascii="Arial" w:eastAsia="Calibri" w:hAnsi="Arial" w:cs="Arial"/>
          <w:bCs/>
          <w:sz w:val="26"/>
          <w:szCs w:val="26"/>
        </w:rPr>
        <w:t>; por lo que</w:t>
      </w:r>
      <w:r w:rsidR="00B578F5">
        <w:rPr>
          <w:rFonts w:ascii="Arial" w:eastAsia="Times New Roman" w:hAnsi="Arial" w:cs="Arial"/>
          <w:sz w:val="26"/>
          <w:szCs w:val="26"/>
          <w:lang w:val="es-MX" w:eastAsia="es-MX"/>
        </w:rPr>
        <w:t xml:space="preserve">, </w:t>
      </w:r>
      <w:r w:rsidR="00B578F5">
        <w:rPr>
          <w:rFonts w:ascii="Arial" w:hAnsi="Arial" w:cs="Arial"/>
          <w:bCs/>
          <w:color w:val="000000"/>
          <w:sz w:val="26"/>
          <w:szCs w:val="26"/>
          <w:lang w:val="es-MX"/>
        </w:rPr>
        <w:t xml:space="preserve">se </w:t>
      </w:r>
      <w:r w:rsidR="00B578F5" w:rsidRPr="004D398B">
        <w:rPr>
          <w:rFonts w:ascii="Arial" w:hAnsi="Arial" w:cs="Arial"/>
          <w:bCs/>
          <w:color w:val="000000"/>
          <w:sz w:val="26"/>
          <w:szCs w:val="26"/>
          <w:lang w:val="es-MX"/>
        </w:rPr>
        <w:t>advierte que</w:t>
      </w:r>
      <w:r w:rsidR="00B578F5">
        <w:rPr>
          <w:rFonts w:ascii="Arial" w:hAnsi="Arial" w:cs="Arial"/>
          <w:bCs/>
          <w:color w:val="000000"/>
          <w:sz w:val="26"/>
          <w:szCs w:val="26"/>
          <w:lang w:val="es-MX"/>
        </w:rPr>
        <w:t xml:space="preserve"> la Primera Instancia</w:t>
      </w:r>
      <w:r w:rsidR="00B578F5" w:rsidRPr="004D398B">
        <w:rPr>
          <w:rFonts w:ascii="Arial" w:hAnsi="Arial" w:cs="Arial"/>
          <w:bCs/>
          <w:color w:val="000000"/>
          <w:sz w:val="26"/>
          <w:szCs w:val="26"/>
          <w:lang w:val="es-MX"/>
        </w:rPr>
        <w:t xml:space="preserve"> </w:t>
      </w:r>
      <w:r w:rsidR="00B578F5">
        <w:rPr>
          <w:rFonts w:ascii="Arial" w:hAnsi="Arial" w:cs="Arial"/>
          <w:bCs/>
          <w:color w:val="000000"/>
          <w:sz w:val="26"/>
          <w:szCs w:val="26"/>
          <w:lang w:val="es-MX"/>
        </w:rPr>
        <w:t>contravino</w:t>
      </w:r>
      <w:r w:rsidR="000D16A7">
        <w:rPr>
          <w:rFonts w:ascii="Arial" w:hAnsi="Arial" w:cs="Arial"/>
          <w:bCs/>
          <w:color w:val="000000"/>
          <w:sz w:val="26"/>
          <w:szCs w:val="26"/>
          <w:lang w:val="es-MX"/>
        </w:rPr>
        <w:t xml:space="preserve"> lo dispuesto en el artículo 207</w:t>
      </w:r>
      <w:r w:rsidR="00B578F5">
        <w:rPr>
          <w:rStyle w:val="Refdenotaalpie"/>
          <w:rFonts w:ascii="Arial" w:hAnsi="Arial" w:cs="Arial"/>
          <w:bCs/>
          <w:color w:val="000000"/>
          <w:sz w:val="26"/>
          <w:szCs w:val="26"/>
          <w:lang w:val="es-MX"/>
        </w:rPr>
        <w:footnoteReference w:id="4"/>
      </w:r>
      <w:r w:rsidR="00B578F5">
        <w:rPr>
          <w:rFonts w:ascii="Arial" w:hAnsi="Arial" w:cs="Arial"/>
          <w:bCs/>
          <w:color w:val="000000"/>
          <w:sz w:val="26"/>
          <w:szCs w:val="26"/>
          <w:lang w:val="es-MX"/>
        </w:rPr>
        <w:t xml:space="preserve"> fracción I</w:t>
      </w:r>
      <w:r w:rsidR="00B226D7">
        <w:rPr>
          <w:rFonts w:ascii="Arial" w:hAnsi="Arial" w:cs="Arial"/>
          <w:bCs/>
          <w:color w:val="000000"/>
          <w:sz w:val="26"/>
          <w:szCs w:val="26"/>
          <w:lang w:val="es-MX"/>
        </w:rPr>
        <w:t xml:space="preserve"> y II,</w:t>
      </w:r>
      <w:r w:rsidR="00B578F5">
        <w:rPr>
          <w:rFonts w:ascii="Arial" w:hAnsi="Arial" w:cs="Arial"/>
          <w:bCs/>
          <w:color w:val="000000"/>
          <w:sz w:val="26"/>
          <w:szCs w:val="26"/>
          <w:lang w:val="es-MX"/>
        </w:rPr>
        <w:t xml:space="preserve"> de la Ley de Procedimiento y Justicia Administrativa para el Estado de Oaxaca, que dispone que las sentencias deberán contener la fijación clara y precisa de los puntos controvertidos</w:t>
      </w:r>
      <w:r w:rsidR="00B226D7">
        <w:rPr>
          <w:rFonts w:ascii="Arial" w:hAnsi="Arial" w:cs="Arial"/>
          <w:bCs/>
          <w:color w:val="000000"/>
          <w:sz w:val="26"/>
          <w:szCs w:val="26"/>
          <w:lang w:val="es-MX"/>
        </w:rPr>
        <w:t xml:space="preserve"> y una exposición debidamente fundada y motivada de las consideraciones que se basa su resolución</w:t>
      </w:r>
      <w:r w:rsidR="00B578F5">
        <w:rPr>
          <w:rFonts w:ascii="Arial" w:hAnsi="Arial" w:cs="Arial"/>
          <w:bCs/>
          <w:color w:val="000000"/>
          <w:sz w:val="26"/>
          <w:szCs w:val="26"/>
          <w:lang w:val="es-MX"/>
        </w:rPr>
        <w:t xml:space="preserve">, lo cual soslayó la A quo, pues determinó sobreseer en el juicio, sin realizar el estudio de todas las pretensiones de la parte actora y que fueron parte de la Litis del juicio, violando el </w:t>
      </w:r>
      <w:r w:rsidR="00B578F5" w:rsidRPr="00B578F5">
        <w:rPr>
          <w:rFonts w:ascii="Arial" w:hAnsi="Arial" w:cs="Arial"/>
          <w:b/>
          <w:bCs/>
          <w:i/>
          <w:color w:val="000000"/>
          <w:sz w:val="26"/>
          <w:szCs w:val="26"/>
          <w:lang w:val="es-MX"/>
        </w:rPr>
        <w:t>principio de</w:t>
      </w:r>
      <w:r w:rsidR="00B578F5" w:rsidRPr="00B578F5">
        <w:rPr>
          <w:rFonts w:ascii="Arial" w:hAnsi="Arial" w:cs="Arial"/>
          <w:b/>
          <w:bCs/>
          <w:color w:val="000000"/>
          <w:sz w:val="26"/>
          <w:szCs w:val="26"/>
          <w:lang w:val="es-MX"/>
        </w:rPr>
        <w:t xml:space="preserve"> </w:t>
      </w:r>
      <w:r w:rsidR="00B578F5" w:rsidRPr="00B578F5">
        <w:rPr>
          <w:rFonts w:ascii="Arial" w:hAnsi="Arial" w:cs="Arial"/>
          <w:b/>
          <w:bCs/>
          <w:i/>
          <w:color w:val="000000"/>
          <w:sz w:val="26"/>
          <w:szCs w:val="26"/>
          <w:lang w:val="es-MX"/>
        </w:rPr>
        <w:t>congruencia</w:t>
      </w:r>
      <w:r w:rsidR="00B578F5">
        <w:rPr>
          <w:rFonts w:ascii="Arial" w:hAnsi="Arial" w:cs="Arial"/>
          <w:bCs/>
          <w:i/>
          <w:color w:val="000000"/>
          <w:sz w:val="26"/>
          <w:szCs w:val="26"/>
          <w:lang w:val="es-MX"/>
        </w:rPr>
        <w:t>,</w:t>
      </w:r>
      <w:r w:rsidR="00B578F5" w:rsidRPr="00AA4F9D">
        <w:rPr>
          <w:rFonts w:ascii="Arial" w:hAnsi="Arial" w:cs="Arial"/>
          <w:bCs/>
          <w:color w:val="000000"/>
          <w:sz w:val="26"/>
          <w:szCs w:val="26"/>
          <w:lang w:val="es-MX"/>
        </w:rPr>
        <w:t xml:space="preserve"> </w:t>
      </w:r>
      <w:r w:rsidR="00B578F5">
        <w:rPr>
          <w:rFonts w:ascii="Arial" w:hAnsi="Arial" w:cs="Arial"/>
          <w:bCs/>
          <w:color w:val="000000"/>
          <w:sz w:val="26"/>
          <w:szCs w:val="26"/>
          <w:lang w:val="es-MX"/>
        </w:rPr>
        <w:t xml:space="preserve">consistente en que </w:t>
      </w:r>
      <w:r w:rsidR="00B578F5" w:rsidRPr="001D7A9A">
        <w:rPr>
          <w:rFonts w:ascii="Arial" w:hAnsi="Arial" w:cs="Arial"/>
          <w:bCs/>
          <w:color w:val="000000"/>
          <w:sz w:val="26"/>
          <w:szCs w:val="26"/>
          <w:lang w:val="es-MX"/>
        </w:rPr>
        <w:t>una sen</w:t>
      </w:r>
      <w:r w:rsidR="00B578F5">
        <w:rPr>
          <w:rFonts w:ascii="Arial" w:hAnsi="Arial" w:cs="Arial"/>
          <w:bCs/>
          <w:color w:val="000000"/>
          <w:sz w:val="26"/>
          <w:szCs w:val="26"/>
          <w:lang w:val="es-MX"/>
        </w:rPr>
        <w:t xml:space="preserve">tencia de primer grado </w:t>
      </w:r>
      <w:r w:rsidR="00B578F5" w:rsidRPr="001D7A9A">
        <w:rPr>
          <w:rFonts w:ascii="Arial" w:hAnsi="Arial" w:cs="Arial"/>
          <w:bCs/>
          <w:color w:val="000000"/>
          <w:sz w:val="26"/>
          <w:szCs w:val="26"/>
          <w:lang w:val="es-MX"/>
        </w:rPr>
        <w:t>debe dictarse en concordancia con lo reclamado en la demanda y la contestación</w:t>
      </w:r>
      <w:r w:rsidR="00B578F5">
        <w:rPr>
          <w:rFonts w:ascii="Arial" w:hAnsi="Arial" w:cs="Arial"/>
          <w:bCs/>
          <w:color w:val="000000"/>
          <w:sz w:val="26"/>
          <w:szCs w:val="26"/>
          <w:lang w:val="es-MX"/>
        </w:rPr>
        <w:t>, mismo que debió observar antes se sobreseer el juicio.</w:t>
      </w:r>
    </w:p>
    <w:p w14:paraId="58256DD2" w14:textId="706D204C" w:rsidR="00B578F5" w:rsidRPr="0068145D" w:rsidRDefault="00B578F5" w:rsidP="00B578F5">
      <w:pPr>
        <w:spacing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t xml:space="preserve">       En apoyo a lo anterior se invoca la </w:t>
      </w:r>
      <w:r w:rsidRPr="0068145D">
        <w:rPr>
          <w:rFonts w:ascii="Arial" w:hAnsi="Arial" w:cs="Arial"/>
          <w:bCs/>
          <w:color w:val="000000"/>
          <w:sz w:val="26"/>
          <w:szCs w:val="26"/>
          <w:lang w:val="es-MX"/>
        </w:rPr>
        <w:t xml:space="preserve">Jurisprudencia </w:t>
      </w:r>
      <w:r>
        <w:rPr>
          <w:rFonts w:ascii="Arial" w:hAnsi="Arial" w:cs="Arial"/>
          <w:bCs/>
          <w:color w:val="000000"/>
          <w:sz w:val="26"/>
          <w:szCs w:val="26"/>
          <w:lang w:val="es-MX"/>
        </w:rPr>
        <w:t>con número de registro 194838, perteneciente a la Novena Época, emitida por los</w:t>
      </w:r>
      <w:r w:rsidRPr="0068145D">
        <w:rPr>
          <w:rFonts w:ascii="Arial" w:hAnsi="Arial" w:cs="Arial"/>
          <w:bCs/>
          <w:color w:val="000000"/>
          <w:sz w:val="26"/>
          <w:szCs w:val="26"/>
          <w:lang w:val="es-MX"/>
        </w:rPr>
        <w:t xml:space="preserve"> Tr</w:t>
      </w:r>
      <w:r>
        <w:rPr>
          <w:rFonts w:ascii="Arial" w:hAnsi="Arial" w:cs="Arial"/>
          <w:bCs/>
          <w:color w:val="000000"/>
          <w:sz w:val="26"/>
          <w:szCs w:val="26"/>
          <w:lang w:val="es-MX"/>
        </w:rPr>
        <w:t xml:space="preserve">ibunales Colegiados de Circuito, visible en el </w:t>
      </w:r>
      <w:r w:rsidRPr="0068145D">
        <w:rPr>
          <w:rFonts w:ascii="Arial" w:hAnsi="Arial" w:cs="Arial"/>
          <w:bCs/>
          <w:color w:val="000000"/>
          <w:sz w:val="26"/>
          <w:szCs w:val="26"/>
          <w:lang w:val="es-MX"/>
        </w:rPr>
        <w:t>Semanario Judici</w:t>
      </w:r>
      <w:r>
        <w:rPr>
          <w:rFonts w:ascii="Arial" w:hAnsi="Arial" w:cs="Arial"/>
          <w:bCs/>
          <w:color w:val="000000"/>
          <w:sz w:val="26"/>
          <w:szCs w:val="26"/>
          <w:lang w:val="es-MX"/>
        </w:rPr>
        <w:t xml:space="preserve">al de la Federación y su Gaceta, Tomo IX, Enero de 1999, </w:t>
      </w:r>
      <w:r w:rsidRPr="0068145D">
        <w:rPr>
          <w:rFonts w:ascii="Arial" w:hAnsi="Arial" w:cs="Arial"/>
          <w:bCs/>
          <w:color w:val="000000"/>
          <w:sz w:val="26"/>
          <w:szCs w:val="26"/>
          <w:lang w:val="es-MX"/>
        </w:rPr>
        <w:t>Materia</w:t>
      </w:r>
      <w:r>
        <w:rPr>
          <w:rFonts w:ascii="Arial" w:hAnsi="Arial" w:cs="Arial"/>
          <w:bCs/>
          <w:color w:val="000000"/>
          <w:sz w:val="26"/>
          <w:szCs w:val="26"/>
          <w:lang w:val="es-MX"/>
        </w:rPr>
        <w:t xml:space="preserve"> Administrativa, Tesis: I.3o.A J/30, Página: 638, de rubro y texto siguientes: </w:t>
      </w:r>
    </w:p>
    <w:p w14:paraId="09250C9D" w14:textId="167F4E67" w:rsidR="00B578F5" w:rsidRPr="00B578F5" w:rsidRDefault="00B578F5" w:rsidP="00B578F5">
      <w:pPr>
        <w:ind w:left="567" w:right="616"/>
        <w:jc w:val="both"/>
        <w:rPr>
          <w:rFonts w:ascii="Arial" w:hAnsi="Arial" w:cs="Arial"/>
          <w:b/>
          <w:bCs/>
          <w:i/>
          <w:color w:val="000000"/>
          <w:sz w:val="24"/>
          <w:szCs w:val="24"/>
          <w:lang w:val="es-MX"/>
        </w:rPr>
      </w:pPr>
      <w:r>
        <w:rPr>
          <w:rFonts w:ascii="Arial" w:hAnsi="Arial" w:cs="Arial"/>
          <w:b/>
          <w:bCs/>
          <w:i/>
          <w:color w:val="000000"/>
          <w:sz w:val="24"/>
          <w:szCs w:val="24"/>
          <w:lang w:val="es-MX"/>
        </w:rPr>
        <w:t>“</w:t>
      </w:r>
      <w:r w:rsidRPr="00C90C11">
        <w:rPr>
          <w:rFonts w:ascii="Arial" w:hAnsi="Arial" w:cs="Arial"/>
          <w:b/>
          <w:bCs/>
          <w:i/>
          <w:color w:val="000000"/>
          <w:sz w:val="24"/>
          <w:szCs w:val="24"/>
          <w:lang w:val="es-MX"/>
        </w:rPr>
        <w:t xml:space="preserve">CONGRUENCIA, PRINCIPIO DE. SUS ASPECTOS. EL ARTÍCULO 229 DEL CÓDIGO FISCAL DE LA FEDERACIÓN ES EL QUE LO CONTIENE. </w:t>
      </w:r>
      <w:r>
        <w:rPr>
          <w:rFonts w:ascii="Arial" w:hAnsi="Arial" w:cs="Arial"/>
          <w:b/>
          <w:bCs/>
          <w:i/>
          <w:color w:val="000000"/>
          <w:sz w:val="24"/>
          <w:szCs w:val="24"/>
          <w:lang w:val="es-MX"/>
        </w:rPr>
        <w:t xml:space="preserve"> </w:t>
      </w:r>
      <w:r w:rsidRPr="00C90C11">
        <w:rPr>
          <w:rFonts w:ascii="Arial" w:hAnsi="Arial" w:cs="Arial"/>
          <w:bCs/>
          <w:i/>
          <w:color w:val="000000"/>
          <w:sz w:val="24"/>
          <w:szCs w:val="24"/>
          <w:lang w:val="es-MX"/>
        </w:rPr>
        <w:t xml:space="preserve">El principio de congruencia (consistentemente respetado en materia civil), resulta igualmente utilizado y aplicado en todos los procesos judiciales y jurisdiccionales y en su esencia está referido a que las sentencias deben ser congruentes no sólo consigo mismas, sino también con la litis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La congruencia externa exige que la sentencia haga ecuación con los términos de la litis.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w:t>
      </w:r>
      <w:r w:rsidRPr="00C90C11">
        <w:rPr>
          <w:rFonts w:ascii="Arial" w:hAnsi="Arial" w:cs="Arial"/>
          <w:bCs/>
          <w:i/>
          <w:color w:val="000000"/>
          <w:sz w:val="24"/>
          <w:szCs w:val="24"/>
          <w:lang w:val="es-MX"/>
        </w:rPr>
        <w:lastRenderedPageBreak/>
        <w:t>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w:t>
      </w:r>
      <w:r>
        <w:rPr>
          <w:rFonts w:ascii="Arial" w:hAnsi="Arial" w:cs="Arial"/>
          <w:bCs/>
          <w:i/>
          <w:color w:val="000000"/>
          <w:sz w:val="24"/>
          <w:szCs w:val="24"/>
          <w:lang w:val="es-MX"/>
        </w:rPr>
        <w:t>í o con los puntos resolutivos.”</w:t>
      </w:r>
    </w:p>
    <w:p w14:paraId="76D867EF" w14:textId="554C107F" w:rsidR="004D018F" w:rsidRDefault="004D018F" w:rsidP="00B525A6">
      <w:pPr>
        <w:widowControl w:val="0"/>
        <w:tabs>
          <w:tab w:val="left" w:pos="0"/>
        </w:tabs>
        <w:spacing w:before="240" w:after="0" w:line="360" w:lineRule="auto"/>
        <w:ind w:right="18"/>
        <w:jc w:val="both"/>
        <w:rPr>
          <w:rFonts w:ascii="Arial" w:eastAsia="Calibri" w:hAnsi="Arial" w:cs="Arial"/>
          <w:bCs/>
          <w:sz w:val="26"/>
          <w:szCs w:val="26"/>
        </w:rPr>
      </w:pPr>
    </w:p>
    <w:p w14:paraId="0CB286C5" w14:textId="44BAD2EC" w:rsidR="000669DE" w:rsidRPr="00570DCA" w:rsidRDefault="000669DE" w:rsidP="000669DE">
      <w:pPr>
        <w:spacing w:line="360" w:lineRule="auto"/>
        <w:ind w:firstLine="708"/>
        <w:jc w:val="both"/>
        <w:rPr>
          <w:rFonts w:ascii="Arial" w:hAnsi="Arial" w:cs="Arial"/>
          <w:sz w:val="26"/>
          <w:szCs w:val="26"/>
        </w:rPr>
      </w:pPr>
      <w:r>
        <w:rPr>
          <w:rFonts w:ascii="Arial" w:eastAsia="Calibri" w:hAnsi="Arial"/>
          <w:sz w:val="26"/>
          <w:szCs w:val="26"/>
        </w:rPr>
        <w:t>Por tanto</w:t>
      </w:r>
      <w:r w:rsidRPr="006361C1">
        <w:rPr>
          <w:rFonts w:ascii="Arial" w:eastAsia="Calibri" w:hAnsi="Arial"/>
          <w:sz w:val="26"/>
          <w:szCs w:val="26"/>
        </w:rPr>
        <w:t>,</w:t>
      </w:r>
      <w:r>
        <w:rPr>
          <w:rFonts w:ascii="Arial" w:eastAsia="Calibri" w:hAnsi="Arial"/>
          <w:sz w:val="26"/>
          <w:szCs w:val="26"/>
        </w:rPr>
        <w:t xml:space="preserve"> de las consideraciones efectuadas por esta Sala Superior, se concluye que lo</w:t>
      </w:r>
      <w:r>
        <w:rPr>
          <w:rFonts w:ascii="Arial" w:hAnsi="Arial" w:cs="Arial"/>
          <w:sz w:val="26"/>
          <w:szCs w:val="26"/>
        </w:rPr>
        <w:t xml:space="preserve"> procedente es  </w:t>
      </w:r>
      <w:r>
        <w:rPr>
          <w:rFonts w:ascii="Arial" w:hAnsi="Arial" w:cs="Arial"/>
          <w:b/>
          <w:sz w:val="26"/>
          <w:szCs w:val="26"/>
        </w:rPr>
        <w:t xml:space="preserve">REVOCAR </w:t>
      </w:r>
      <w:r>
        <w:rPr>
          <w:rFonts w:ascii="Arial" w:hAnsi="Arial" w:cs="Arial"/>
          <w:sz w:val="26"/>
          <w:szCs w:val="26"/>
        </w:rPr>
        <w:t xml:space="preserve">la resolución de treinta de agosto de dos mil diecinueve, </w:t>
      </w:r>
      <w:r>
        <w:rPr>
          <w:rFonts w:ascii="Arial" w:hAnsi="Arial" w:cs="Arial"/>
          <w:bCs/>
          <w:color w:val="000000"/>
          <w:sz w:val="26"/>
          <w:szCs w:val="26"/>
        </w:rPr>
        <w:t xml:space="preserve">devolviéndose los autos a la Sala de origen, a fin de que </w:t>
      </w:r>
      <w:r w:rsidRPr="00F33A40">
        <w:rPr>
          <w:rFonts w:ascii="Arial" w:hAnsi="Arial" w:cs="Arial"/>
          <w:b/>
          <w:bCs/>
          <w:color w:val="000000"/>
          <w:sz w:val="26"/>
          <w:szCs w:val="26"/>
        </w:rPr>
        <w:t>agote su jurisdicción</w:t>
      </w:r>
      <w:r>
        <w:rPr>
          <w:rFonts w:ascii="Arial" w:hAnsi="Arial" w:cs="Arial"/>
          <w:bCs/>
          <w:color w:val="000000"/>
          <w:sz w:val="26"/>
          <w:szCs w:val="26"/>
        </w:rPr>
        <w:t>, conforme a las consideraciones expuestas por esta Sala Superior, debiendo realizar el estudio del fondo del asunto</w:t>
      </w:r>
      <w:r w:rsidRPr="007306F7">
        <w:rPr>
          <w:rFonts w:ascii="Arial" w:hAnsi="Arial" w:cs="Arial"/>
          <w:sz w:val="28"/>
          <w:szCs w:val="28"/>
        </w:rPr>
        <w:t xml:space="preserve">, </w:t>
      </w:r>
      <w:r>
        <w:rPr>
          <w:rFonts w:ascii="Arial" w:hAnsi="Arial" w:cs="Arial"/>
          <w:sz w:val="26"/>
          <w:szCs w:val="26"/>
        </w:rPr>
        <w:t>a fin de resolver</w:t>
      </w:r>
      <w:r w:rsidRPr="00B7080A">
        <w:rPr>
          <w:rFonts w:ascii="Arial" w:hAnsi="Arial" w:cs="Arial"/>
          <w:sz w:val="26"/>
          <w:szCs w:val="26"/>
        </w:rPr>
        <w:t xml:space="preserve"> sobre la validez o nulidad de</w:t>
      </w:r>
      <w:r>
        <w:rPr>
          <w:rFonts w:ascii="Arial" w:hAnsi="Arial" w:cs="Arial"/>
          <w:sz w:val="26"/>
          <w:szCs w:val="26"/>
        </w:rPr>
        <w:t xml:space="preserve">l acto </w:t>
      </w:r>
      <w:r w:rsidR="00E825C5" w:rsidRPr="00B7080A">
        <w:rPr>
          <w:rFonts w:ascii="Arial" w:hAnsi="Arial" w:cs="Arial"/>
          <w:sz w:val="26"/>
          <w:szCs w:val="26"/>
        </w:rPr>
        <w:t>impugnado</w:t>
      </w:r>
      <w:r w:rsidRPr="00B7080A">
        <w:rPr>
          <w:rFonts w:ascii="Arial" w:hAnsi="Arial" w:cs="Arial"/>
          <w:sz w:val="26"/>
          <w:szCs w:val="26"/>
        </w:rPr>
        <w:t>, sin que ello implique reenvió,</w:t>
      </w:r>
      <w:r>
        <w:rPr>
          <w:rFonts w:ascii="Arial" w:hAnsi="Arial" w:cs="Arial"/>
          <w:sz w:val="26"/>
          <w:szCs w:val="26"/>
        </w:rPr>
        <w:t xml:space="preserve"> </w:t>
      </w:r>
      <w:r w:rsidRPr="00B7080A">
        <w:rPr>
          <w:rFonts w:ascii="Arial" w:hAnsi="Arial" w:cs="Arial"/>
          <w:sz w:val="26"/>
          <w:szCs w:val="26"/>
        </w:rPr>
        <w:t>virtud a que</w:t>
      </w:r>
      <w:r w:rsidRPr="00E118DE">
        <w:rPr>
          <w:rFonts w:ascii="Arial" w:hAnsi="Arial" w:cs="Arial"/>
          <w:sz w:val="26"/>
          <w:szCs w:val="26"/>
        </w:rPr>
        <w:t xml:space="preserve"> este órgano revisor no tiene facultades para pronunciarse de un asunto, donde </w:t>
      </w:r>
      <w:r>
        <w:rPr>
          <w:rFonts w:ascii="Arial" w:hAnsi="Arial" w:cs="Arial"/>
          <w:sz w:val="26"/>
          <w:szCs w:val="26"/>
        </w:rPr>
        <w:t xml:space="preserve">la juzgadora </w:t>
      </w:r>
      <w:r w:rsidRPr="00E118DE">
        <w:rPr>
          <w:rFonts w:ascii="Arial" w:hAnsi="Arial" w:cs="Arial"/>
          <w:sz w:val="26"/>
          <w:szCs w:val="26"/>
        </w:rPr>
        <w:t xml:space="preserve">no agotó </w:t>
      </w:r>
      <w:r>
        <w:rPr>
          <w:rFonts w:ascii="Arial" w:hAnsi="Arial" w:cs="Arial"/>
          <w:sz w:val="26"/>
          <w:szCs w:val="26"/>
        </w:rPr>
        <w:t>la</w:t>
      </w:r>
      <w:r w:rsidRPr="00E118DE">
        <w:rPr>
          <w:rFonts w:ascii="Arial" w:hAnsi="Arial" w:cs="Arial"/>
          <w:sz w:val="26"/>
          <w:szCs w:val="26"/>
        </w:rPr>
        <w:t xml:space="preserve"> obligación que le impone la ley para resolver acerca de todas las cuestione</w:t>
      </w:r>
      <w:r>
        <w:rPr>
          <w:rFonts w:ascii="Arial" w:hAnsi="Arial" w:cs="Arial"/>
          <w:sz w:val="26"/>
          <w:szCs w:val="26"/>
        </w:rPr>
        <w:t>s sometidas a su consideración</w:t>
      </w:r>
      <w:r w:rsidRPr="00F850FC">
        <w:rPr>
          <w:rFonts w:ascii="Arial" w:eastAsia="Calibri" w:hAnsi="Arial" w:cs="Arial"/>
          <w:sz w:val="26"/>
          <w:szCs w:val="26"/>
        </w:rPr>
        <w:t>, c</w:t>
      </w:r>
      <w:r w:rsidR="000D16A7">
        <w:rPr>
          <w:rFonts w:ascii="Arial" w:eastAsia="Calibri" w:hAnsi="Arial" w:cs="Arial"/>
          <w:sz w:val="26"/>
          <w:szCs w:val="26"/>
        </w:rPr>
        <w:t>omo lo establece el artículo 207,</w:t>
      </w:r>
      <w:r w:rsidRPr="00F850FC">
        <w:rPr>
          <w:rFonts w:ascii="Arial" w:eastAsia="Calibri" w:hAnsi="Arial" w:cs="Arial"/>
          <w:sz w:val="26"/>
          <w:szCs w:val="26"/>
        </w:rPr>
        <w:t xml:space="preserve"> de la Ley de </w:t>
      </w:r>
      <w:r w:rsidR="000D16A7">
        <w:rPr>
          <w:rFonts w:ascii="Arial" w:eastAsia="Calibri" w:hAnsi="Arial" w:cs="Arial"/>
          <w:sz w:val="26"/>
          <w:szCs w:val="26"/>
        </w:rPr>
        <w:t xml:space="preserve">Procedimiento y </w:t>
      </w:r>
      <w:r w:rsidRPr="00F850FC">
        <w:rPr>
          <w:rFonts w:ascii="Arial" w:eastAsia="Calibri" w:hAnsi="Arial" w:cs="Arial"/>
          <w:sz w:val="26"/>
          <w:szCs w:val="26"/>
        </w:rPr>
        <w:t>Justicia Administr</w:t>
      </w:r>
      <w:r>
        <w:rPr>
          <w:rFonts w:ascii="Arial" w:eastAsia="Calibri" w:hAnsi="Arial" w:cs="Arial"/>
          <w:sz w:val="26"/>
          <w:szCs w:val="26"/>
        </w:rPr>
        <w:t>ativa para el Estado de Oaxaca.</w:t>
      </w:r>
    </w:p>
    <w:p w14:paraId="37E8FC19" w14:textId="517D14B6" w:rsidR="000669DE" w:rsidRPr="00E825C5" w:rsidRDefault="00E825C5" w:rsidP="00E825C5">
      <w:pPr>
        <w:spacing w:line="360" w:lineRule="auto"/>
        <w:jc w:val="both"/>
        <w:rPr>
          <w:rFonts w:ascii="Arial" w:eastAsia="Times New Roman" w:hAnsi="Arial" w:cs="Times New Roman"/>
          <w:color w:val="000000"/>
          <w:sz w:val="24"/>
          <w:szCs w:val="24"/>
        </w:rPr>
      </w:pPr>
      <w:r>
        <w:rPr>
          <w:rFonts w:ascii="Arial" w:eastAsia="Calibri" w:hAnsi="Arial" w:cs="Arial"/>
          <w:bCs/>
          <w:sz w:val="24"/>
          <w:szCs w:val="24"/>
        </w:rPr>
        <w:t xml:space="preserve">      </w:t>
      </w:r>
      <w:r w:rsidR="000669DE" w:rsidRPr="00E825C5">
        <w:rPr>
          <w:rFonts w:ascii="Arial" w:eastAsia="Calibri" w:hAnsi="Arial" w:cs="Arial"/>
          <w:bCs/>
          <w:sz w:val="24"/>
          <w:szCs w:val="24"/>
        </w:rPr>
        <w:t xml:space="preserve">Tiene aplicación el criterio emitido por la Sala Superior de este Tribunal, Tesis TCASS0008/2011TO.1AD, Número de Registro 8, Primera </w:t>
      </w:r>
      <w:r w:rsidR="000669DE" w:rsidRPr="00E825C5">
        <w:rPr>
          <w:rFonts w:ascii="Arial" w:eastAsia="Times New Roman" w:hAnsi="Arial" w:cs="Arial"/>
          <w:color w:val="000000"/>
          <w:sz w:val="24"/>
          <w:szCs w:val="24"/>
        </w:rPr>
        <w:t xml:space="preserve">Época, fuente Boletín número 1 </w:t>
      </w:r>
      <w:r w:rsidR="000669DE" w:rsidRPr="00E825C5">
        <w:rPr>
          <w:rFonts w:ascii="Arial" w:eastAsia="Times New Roman" w:hAnsi="Arial" w:cs="Times New Roman"/>
          <w:color w:val="000000"/>
          <w:sz w:val="24"/>
          <w:szCs w:val="24"/>
        </w:rPr>
        <w:t>del Tribunal de lo Contencioso Administrativo para el Estado de Oaxaca, Tomo I, Enero de 2011, visible a página 8, de rubro y texto, siguientes:</w:t>
      </w:r>
    </w:p>
    <w:p w14:paraId="3A2FEC30" w14:textId="45E53A72" w:rsidR="004D018F" w:rsidRDefault="000669DE" w:rsidP="00E825C5">
      <w:pPr>
        <w:widowControl w:val="0"/>
        <w:tabs>
          <w:tab w:val="left" w:pos="567"/>
        </w:tabs>
        <w:spacing w:before="240" w:after="0"/>
        <w:ind w:left="567" w:right="474"/>
        <w:jc w:val="both"/>
        <w:rPr>
          <w:rFonts w:ascii="Arial" w:hAnsi="Arial" w:cs="Arial"/>
          <w:bCs/>
          <w:i/>
        </w:rPr>
      </w:pPr>
      <w:r w:rsidRPr="00FE237A">
        <w:rPr>
          <w:rFonts w:ascii="Arial" w:hAnsi="Arial" w:cs="Arial"/>
          <w:b/>
          <w:bCs/>
          <w:i/>
        </w:rPr>
        <w:t xml:space="preserve"> “SENTENCIA PARA EFECTOS. LA SALA SUPERIOR AL RESOLVER EL RECURSO DE REVISIÓN NO PUEDE DICTARLA CUANDO LA PRIMERA INSTANCIA NO AGOTÓ SU JURISDICCIÓN.</w:t>
      </w:r>
      <w:r w:rsidRPr="00FE237A">
        <w:rPr>
          <w:rFonts w:ascii="Arial" w:hAnsi="Arial" w:cs="Arial"/>
          <w:bCs/>
          <w:i/>
        </w:rPr>
        <w:t xml:space="preserve"> </w:t>
      </w:r>
      <w:r w:rsidRPr="00E06E23">
        <w:rPr>
          <w:rFonts w:ascii="Arial" w:hAnsi="Arial" w:cs="Arial"/>
          <w:bCs/>
          <w:i/>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w:t>
      </w:r>
      <w:r w:rsidR="00E825C5">
        <w:rPr>
          <w:rFonts w:ascii="Arial" w:hAnsi="Arial" w:cs="Arial"/>
          <w:bCs/>
          <w:i/>
        </w:rPr>
        <w:t xml:space="preserve"> consideración.”</w:t>
      </w:r>
    </w:p>
    <w:p w14:paraId="46AC8AEB" w14:textId="77777777" w:rsidR="00E825C5" w:rsidRDefault="00E825C5" w:rsidP="00E825C5">
      <w:pPr>
        <w:widowControl w:val="0"/>
        <w:tabs>
          <w:tab w:val="left" w:pos="567"/>
        </w:tabs>
        <w:spacing w:before="240" w:after="0"/>
        <w:ind w:left="567" w:right="333"/>
        <w:jc w:val="both"/>
        <w:rPr>
          <w:rFonts w:ascii="Arial" w:hAnsi="Arial" w:cs="Arial"/>
          <w:bCs/>
          <w:i/>
        </w:rPr>
      </w:pPr>
    </w:p>
    <w:p w14:paraId="4107C42D" w14:textId="433358D0" w:rsidR="000669DE" w:rsidRDefault="00E825C5" w:rsidP="000669DE">
      <w:pPr>
        <w:spacing w:after="120" w:line="360" w:lineRule="auto"/>
        <w:ind w:firstLine="708"/>
        <w:jc w:val="both"/>
        <w:rPr>
          <w:rFonts w:ascii="Arial" w:eastAsia="Times New Roman" w:hAnsi="Arial" w:cs="Times New Roman"/>
          <w:color w:val="000000"/>
          <w:sz w:val="24"/>
          <w:szCs w:val="24"/>
          <w:lang w:val="es-MX"/>
        </w:rPr>
      </w:pPr>
      <w:r w:rsidRPr="00E825C5">
        <w:rPr>
          <w:rFonts w:ascii="Arial" w:hAnsi="Arial" w:cs="Arial"/>
          <w:bCs/>
          <w:sz w:val="24"/>
          <w:szCs w:val="24"/>
          <w:lang w:val="es-MX"/>
        </w:rPr>
        <w:t>También se invoca</w:t>
      </w:r>
      <w:r w:rsidR="000669DE" w:rsidRPr="00E825C5">
        <w:rPr>
          <w:rFonts w:ascii="Arial" w:hAnsi="Arial" w:cs="Arial"/>
          <w:bCs/>
          <w:sz w:val="24"/>
          <w:szCs w:val="24"/>
          <w:lang w:val="es-MX"/>
        </w:rPr>
        <w:t xml:space="preserve"> la Tesis Aislada, sostenida por </w:t>
      </w:r>
      <w:r w:rsidR="000669DE" w:rsidRPr="00E825C5">
        <w:rPr>
          <w:rFonts w:ascii="Arial" w:eastAsia="Times New Roman" w:hAnsi="Arial" w:cs="Times New Roman"/>
          <w:color w:val="000000"/>
          <w:sz w:val="24"/>
          <w:szCs w:val="24"/>
          <w:lang w:val="es-MX"/>
        </w:rPr>
        <w:t>Tribunales Colegiados de Circuito,</w:t>
      </w:r>
      <w:r w:rsidR="000669DE" w:rsidRPr="00E825C5">
        <w:rPr>
          <w:rFonts w:ascii="Arial" w:eastAsia="Times New Roman" w:hAnsi="Arial" w:cs="Arial"/>
          <w:color w:val="000000"/>
          <w:sz w:val="24"/>
          <w:szCs w:val="24"/>
          <w:lang w:val="es-MX"/>
        </w:rPr>
        <w:t xml:space="preserve"> Octava Época, </w:t>
      </w:r>
      <w:r w:rsidR="000669DE" w:rsidRPr="00E825C5">
        <w:rPr>
          <w:rFonts w:ascii="Arial" w:eastAsia="Times New Roman" w:hAnsi="Arial" w:cs="Times New Roman"/>
          <w:color w:val="000000"/>
          <w:sz w:val="24"/>
          <w:szCs w:val="24"/>
          <w:lang w:val="es-MX"/>
        </w:rPr>
        <w:t>con número de registro 223025, del Semanario Judicial de la Federación, Tomo VII, Mayo de 1991, visible a página 277, de rubro y texto, siguientes:</w:t>
      </w:r>
    </w:p>
    <w:p w14:paraId="23E30831" w14:textId="77777777" w:rsidR="00E825C5" w:rsidRPr="00E825C5" w:rsidRDefault="00E825C5" w:rsidP="000669DE">
      <w:pPr>
        <w:spacing w:after="120" w:line="360" w:lineRule="auto"/>
        <w:ind w:firstLine="708"/>
        <w:jc w:val="both"/>
        <w:rPr>
          <w:rFonts w:ascii="Arial" w:eastAsia="Times New Roman" w:hAnsi="Arial" w:cs="Times New Roman"/>
          <w:color w:val="000000"/>
          <w:sz w:val="24"/>
          <w:szCs w:val="24"/>
          <w:lang w:val="es-MX"/>
        </w:rPr>
      </w:pPr>
    </w:p>
    <w:p w14:paraId="39A529DF" w14:textId="1ED76355" w:rsidR="004D018F" w:rsidRPr="00E825C5" w:rsidRDefault="000669DE" w:rsidP="00E825C5">
      <w:pPr>
        <w:widowControl w:val="0"/>
        <w:autoSpaceDE w:val="0"/>
        <w:autoSpaceDN w:val="0"/>
        <w:adjustRightInd w:val="0"/>
        <w:spacing w:after="120"/>
        <w:ind w:left="851" w:right="616"/>
        <w:jc w:val="both"/>
        <w:rPr>
          <w:rFonts w:ascii="Arial" w:eastAsia="Times New Roman" w:hAnsi="Arial" w:cs="Times New Roman"/>
          <w:i/>
          <w:color w:val="000000"/>
          <w:lang w:val="es-MX"/>
        </w:rPr>
      </w:pPr>
      <w:r w:rsidRPr="004900F0">
        <w:rPr>
          <w:rFonts w:ascii="Arial" w:eastAsia="Times New Roman" w:hAnsi="Arial" w:cs="Times New Roman"/>
          <w:b/>
          <w:i/>
          <w:color w:val="000000"/>
          <w:lang w:val="es-MX"/>
        </w:rPr>
        <w:t xml:space="preserve"> “REENVIO. EL TRIBUNAL DE ALZADA NO TIENE FACULTADES PARA FALLAR UN ASUNTO EN QUE EL JUEZ NATURAL AUN NO HA PRONUNCIADO SENTENCIA. </w:t>
      </w:r>
      <w:r w:rsidRPr="004900F0">
        <w:rPr>
          <w:rFonts w:ascii="Arial" w:eastAsia="Times New Roman" w:hAnsi="Arial" w:cs="Times New Roman"/>
          <w:i/>
          <w:color w:val="000000"/>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r>
        <w:rPr>
          <w:rFonts w:ascii="Arial" w:eastAsia="Times New Roman" w:hAnsi="Arial" w:cs="Times New Roman"/>
          <w:i/>
          <w:color w:val="000000"/>
          <w:lang w:val="es-MX"/>
        </w:rPr>
        <w:t xml:space="preserve"> </w:t>
      </w:r>
    </w:p>
    <w:p w14:paraId="6D6B8EE9" w14:textId="1E357309" w:rsidR="00B525A6" w:rsidRDefault="000410EE"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5117C3">
        <w:rPr>
          <w:rFonts w:ascii="Arial" w:eastAsia="Calibri" w:hAnsi="Arial" w:cs="Arial"/>
          <w:bCs/>
          <w:sz w:val="26"/>
          <w:szCs w:val="26"/>
        </w:rPr>
        <w:t xml:space="preserve">Consecuentemente, </w:t>
      </w:r>
      <w:r w:rsidR="005117C3" w:rsidRPr="005117C3">
        <w:rPr>
          <w:rFonts w:ascii="Arial" w:eastAsia="Calibri" w:hAnsi="Arial" w:cs="Arial"/>
          <w:b/>
          <w:bCs/>
          <w:sz w:val="26"/>
          <w:szCs w:val="26"/>
        </w:rPr>
        <w:t>al resultar sustancialmente fundados los agravios expuesto por la recurrente</w:t>
      </w:r>
      <w:r w:rsidR="005117C3">
        <w:rPr>
          <w:rFonts w:ascii="Arial" w:eastAsia="Calibri" w:hAnsi="Arial" w:cs="Arial"/>
          <w:bCs/>
          <w:sz w:val="26"/>
          <w:szCs w:val="26"/>
        </w:rPr>
        <w:t xml:space="preserve">, lo procedente es </w:t>
      </w:r>
      <w:r w:rsidR="005117C3" w:rsidRPr="005117C3">
        <w:rPr>
          <w:rFonts w:ascii="Arial" w:eastAsia="Calibri" w:hAnsi="Arial" w:cs="Arial"/>
          <w:b/>
          <w:bCs/>
          <w:sz w:val="26"/>
          <w:szCs w:val="26"/>
        </w:rPr>
        <w:t>REVOCAR</w:t>
      </w:r>
      <w:r w:rsidR="00B525A6">
        <w:rPr>
          <w:rFonts w:ascii="Arial" w:eastAsia="Calibri" w:hAnsi="Arial" w:cs="Arial"/>
          <w:b/>
          <w:bCs/>
          <w:sz w:val="26"/>
          <w:szCs w:val="26"/>
        </w:rPr>
        <w:t xml:space="preserve"> </w:t>
      </w:r>
      <w:r w:rsidR="00E825C5">
        <w:rPr>
          <w:rFonts w:ascii="Arial" w:eastAsia="Calibri" w:hAnsi="Arial" w:cs="Arial"/>
          <w:bCs/>
          <w:sz w:val="26"/>
          <w:szCs w:val="26"/>
        </w:rPr>
        <w:t>la resolución alzada</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5F63C4F3"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5117C3">
        <w:rPr>
          <w:rFonts w:ascii="Arial" w:hAnsi="Arial" w:cs="Arial"/>
          <w:b/>
          <w:color w:val="000000"/>
          <w:sz w:val="26"/>
          <w:szCs w:val="26"/>
          <w:lang w:val="es-MX"/>
        </w:rPr>
        <w:t>REVOCA</w:t>
      </w:r>
      <w:r>
        <w:rPr>
          <w:rFonts w:ascii="Arial" w:hAnsi="Arial" w:cs="Arial"/>
          <w:b/>
          <w:color w:val="000000"/>
          <w:sz w:val="26"/>
          <w:szCs w:val="26"/>
          <w:lang w:val="es-MX"/>
        </w:rPr>
        <w:t xml:space="preserve"> </w:t>
      </w:r>
      <w:r w:rsidR="00E825C5">
        <w:rPr>
          <w:rFonts w:ascii="Arial" w:hAnsi="Arial" w:cs="Arial"/>
          <w:color w:val="000000"/>
          <w:sz w:val="26"/>
          <w:szCs w:val="26"/>
          <w:lang w:val="es-MX"/>
        </w:rPr>
        <w:t>la resolución recurrida de fecha treinta de agosto</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antecede. -</w:t>
      </w:r>
      <w:r w:rsidR="004325E2">
        <w:rPr>
          <w:rFonts w:ascii="Arial" w:hAnsi="Arial" w:cs="Arial"/>
          <w:color w:val="000000"/>
          <w:sz w:val="26"/>
          <w:szCs w:val="26"/>
          <w:lang w:val="es-MX"/>
        </w:rPr>
        <w:t xml:space="preserve"> - - - - -- - - - - </w:t>
      </w:r>
      <w:r w:rsidR="00312EEA">
        <w:rPr>
          <w:rFonts w:ascii="Arial" w:hAnsi="Arial" w:cs="Arial"/>
          <w:color w:val="000000"/>
          <w:sz w:val="26"/>
          <w:szCs w:val="26"/>
          <w:lang w:val="es-MX"/>
        </w:rPr>
        <w:t>- - - - - - - - - - - - - - - - - - - - -</w:t>
      </w:r>
    </w:p>
    <w:p w14:paraId="43AF98EF" w14:textId="63A02575"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Pr>
          <w:rFonts w:ascii="Arial" w:hAnsi="Arial" w:cs="Arial"/>
          <w:sz w:val="26"/>
          <w:szCs w:val="26"/>
        </w:rPr>
        <w:t>Quinta</w:t>
      </w:r>
      <w:r w:rsidR="00B65FA9">
        <w:rPr>
          <w:rFonts w:ascii="Arial" w:hAnsi="Arial" w:cs="Arial"/>
          <w:sz w:val="26"/>
          <w:szCs w:val="26"/>
        </w:rPr>
        <w:t xml:space="preserve">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concluido. -</w:t>
      </w:r>
      <w:r w:rsidR="004325E2">
        <w:rPr>
          <w:rFonts w:ascii="Arial" w:hAnsi="Arial" w:cs="Arial"/>
          <w:sz w:val="26"/>
          <w:szCs w:val="26"/>
        </w:rPr>
        <w:t xml:space="preserve"> - - - - - - - </w:t>
      </w:r>
      <w:r w:rsidR="00B235F3">
        <w:rPr>
          <w:rFonts w:ascii="Arial" w:hAnsi="Arial" w:cs="Arial"/>
          <w:sz w:val="26"/>
          <w:szCs w:val="26"/>
        </w:rPr>
        <w:t xml:space="preserve">- - - - </w:t>
      </w:r>
      <w:r>
        <w:rPr>
          <w:rFonts w:ascii="Arial" w:hAnsi="Arial" w:cs="Arial"/>
          <w:sz w:val="26"/>
          <w:szCs w:val="26"/>
        </w:rPr>
        <w:t>- - - - - - -</w:t>
      </w:r>
    </w:p>
    <w:p w14:paraId="79089539" w14:textId="77777777" w:rsidR="00FC1FFB" w:rsidRDefault="00FC1FFB" w:rsidP="00FC1FFB">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5951A683" w14:textId="77777777" w:rsidR="00FC1FFB" w:rsidRDefault="00FC1FFB" w:rsidP="00FC1FFB">
      <w:pPr>
        <w:tabs>
          <w:tab w:val="left" w:pos="1680"/>
          <w:tab w:val="center" w:pos="4277"/>
        </w:tabs>
        <w:spacing w:line="240" w:lineRule="auto"/>
        <w:jc w:val="center"/>
        <w:rPr>
          <w:rFonts w:ascii="Arial" w:hAnsi="Arial" w:cs="Arial"/>
          <w:sz w:val="26"/>
          <w:szCs w:val="26"/>
        </w:rPr>
      </w:pPr>
    </w:p>
    <w:p w14:paraId="2C6DE4B4" w14:textId="77777777" w:rsidR="00FC1FFB" w:rsidRDefault="00FC1FFB" w:rsidP="00FC1FFB">
      <w:pPr>
        <w:tabs>
          <w:tab w:val="left" w:pos="1680"/>
          <w:tab w:val="center" w:pos="4277"/>
        </w:tabs>
        <w:spacing w:line="240" w:lineRule="auto"/>
        <w:jc w:val="center"/>
        <w:rPr>
          <w:rFonts w:ascii="Arial" w:hAnsi="Arial" w:cs="Arial"/>
          <w:sz w:val="26"/>
          <w:szCs w:val="26"/>
        </w:rPr>
      </w:pPr>
    </w:p>
    <w:p w14:paraId="0EEBA390" w14:textId="77777777" w:rsidR="00FC1FFB" w:rsidRDefault="00FC1FFB" w:rsidP="00FC1FFB">
      <w:pPr>
        <w:tabs>
          <w:tab w:val="left" w:pos="1680"/>
          <w:tab w:val="center" w:pos="4277"/>
        </w:tabs>
        <w:spacing w:line="240" w:lineRule="auto"/>
        <w:jc w:val="center"/>
        <w:rPr>
          <w:rFonts w:ascii="Arial" w:hAnsi="Arial" w:cs="Arial"/>
          <w:sz w:val="26"/>
          <w:szCs w:val="26"/>
        </w:rPr>
      </w:pPr>
    </w:p>
    <w:p w14:paraId="00EE7A72" w14:textId="77777777" w:rsidR="00FC1FFB" w:rsidRDefault="00FC1FFB" w:rsidP="00FC1FF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7DC248E" w14:textId="77777777" w:rsidR="00FC1FFB" w:rsidRDefault="00FC1FFB" w:rsidP="00FC1FFB">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3733DD2" w14:textId="77777777" w:rsidR="00FC1FFB" w:rsidRDefault="00FC1FFB" w:rsidP="00FC1FFB">
      <w:pPr>
        <w:spacing w:after="0" w:line="360" w:lineRule="auto"/>
        <w:jc w:val="center"/>
        <w:rPr>
          <w:rFonts w:ascii="Arial" w:hAnsi="Arial" w:cs="Arial"/>
          <w:sz w:val="26"/>
          <w:szCs w:val="26"/>
        </w:rPr>
      </w:pPr>
    </w:p>
    <w:p w14:paraId="6717653F" w14:textId="77777777" w:rsidR="00FC1FFB" w:rsidRDefault="00FC1FFB" w:rsidP="00FC1FFB">
      <w:pPr>
        <w:spacing w:after="0" w:line="360" w:lineRule="auto"/>
        <w:jc w:val="center"/>
        <w:rPr>
          <w:rFonts w:ascii="Arial" w:hAnsi="Arial" w:cs="Arial"/>
          <w:sz w:val="26"/>
          <w:szCs w:val="26"/>
        </w:rPr>
      </w:pPr>
    </w:p>
    <w:p w14:paraId="0794186D" w14:textId="77777777" w:rsidR="00FC1FFB" w:rsidRDefault="00FC1FFB" w:rsidP="00FC1FFB">
      <w:pPr>
        <w:spacing w:after="0" w:line="360" w:lineRule="auto"/>
        <w:jc w:val="center"/>
        <w:rPr>
          <w:rFonts w:ascii="Arial" w:hAnsi="Arial" w:cs="Arial"/>
          <w:sz w:val="26"/>
          <w:szCs w:val="26"/>
        </w:rPr>
      </w:pPr>
    </w:p>
    <w:p w14:paraId="5779CEB6" w14:textId="77777777" w:rsidR="00FC1FFB" w:rsidRDefault="00FC1FFB" w:rsidP="00FC1FFB">
      <w:pPr>
        <w:spacing w:after="0" w:line="360" w:lineRule="auto"/>
        <w:jc w:val="center"/>
        <w:rPr>
          <w:rFonts w:ascii="Arial" w:hAnsi="Arial" w:cs="Arial"/>
          <w:sz w:val="26"/>
          <w:szCs w:val="26"/>
        </w:rPr>
      </w:pPr>
    </w:p>
    <w:p w14:paraId="31A5913D" w14:textId="432A08B2" w:rsidR="00FC1FFB" w:rsidRPr="00FC1FFB" w:rsidRDefault="00FC1FFB" w:rsidP="00FC1FFB">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37C1A275" w14:textId="388239DA" w:rsidR="00FC1FFB" w:rsidRPr="00F95C00" w:rsidRDefault="00FC1FFB" w:rsidP="00FC1FFB">
      <w:pPr>
        <w:tabs>
          <w:tab w:val="center" w:pos="4135"/>
          <w:tab w:val="left" w:pos="7515"/>
        </w:tabs>
        <w:spacing w:line="360" w:lineRule="auto"/>
        <w:jc w:val="center"/>
        <w:rPr>
          <w:rFonts w:ascii="Arial" w:hAnsi="Arial" w:cs="Arial"/>
          <w:b/>
          <w:bCs/>
          <w:sz w:val="14"/>
          <w:szCs w:val="14"/>
        </w:rPr>
      </w:pPr>
      <w:r w:rsidRPr="00F95C00">
        <w:rPr>
          <w:rFonts w:ascii="Arial" w:hAnsi="Arial" w:cs="Arial"/>
          <w:b/>
          <w:bCs/>
          <w:sz w:val="14"/>
          <w:szCs w:val="14"/>
        </w:rPr>
        <w:t>LAS PRESENTES FIRMAS CORRESPONDEN AL RECURSO DE REVISIÓN 3</w:t>
      </w:r>
      <w:r>
        <w:rPr>
          <w:rFonts w:ascii="Arial" w:hAnsi="Arial" w:cs="Arial"/>
          <w:b/>
          <w:bCs/>
          <w:sz w:val="14"/>
          <w:szCs w:val="14"/>
        </w:rPr>
        <w:t>78</w:t>
      </w:r>
      <w:r w:rsidRPr="00F95C00">
        <w:rPr>
          <w:rFonts w:ascii="Arial" w:hAnsi="Arial" w:cs="Arial"/>
          <w:b/>
          <w:bCs/>
          <w:sz w:val="14"/>
          <w:szCs w:val="14"/>
        </w:rPr>
        <w:t>/2019</w:t>
      </w:r>
    </w:p>
    <w:p w14:paraId="1A823F6B"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11C7A857"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31B178AC" w14:textId="76F23FA7" w:rsidR="00FC1FFB" w:rsidRDefault="00FC1FFB" w:rsidP="00FC1FFB">
      <w:pPr>
        <w:tabs>
          <w:tab w:val="center" w:pos="4135"/>
          <w:tab w:val="left" w:pos="7515"/>
        </w:tabs>
        <w:spacing w:line="360" w:lineRule="auto"/>
        <w:rPr>
          <w:rFonts w:ascii="Arial" w:hAnsi="Arial" w:cs="Arial"/>
          <w:sz w:val="26"/>
          <w:szCs w:val="26"/>
        </w:rPr>
      </w:pPr>
    </w:p>
    <w:p w14:paraId="006F29A4"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439D332C" w14:textId="77777777" w:rsidR="00FC1FFB" w:rsidRDefault="00FC1FFB" w:rsidP="00FC1FFB">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0C0FA7A"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253D975A"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46E428F3"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3A03D73E"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40654954" w14:textId="77777777" w:rsidR="00FC1FFB" w:rsidRDefault="00FC1FFB" w:rsidP="00FC1FFB">
      <w:pPr>
        <w:tabs>
          <w:tab w:val="center" w:pos="4135"/>
          <w:tab w:val="left" w:pos="7515"/>
        </w:tabs>
        <w:spacing w:after="0" w:line="360" w:lineRule="auto"/>
        <w:jc w:val="center"/>
        <w:rPr>
          <w:rFonts w:ascii="Arial" w:hAnsi="Arial" w:cs="Arial"/>
          <w:sz w:val="26"/>
          <w:szCs w:val="26"/>
        </w:rPr>
      </w:pPr>
    </w:p>
    <w:p w14:paraId="08BAF343" w14:textId="77777777" w:rsidR="00FC1FFB" w:rsidRDefault="00FC1FFB" w:rsidP="00FC1FFB">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0712F95B" w14:textId="77777777" w:rsidR="00FC1FFB" w:rsidRDefault="00FC1FFB" w:rsidP="00FC1FFB">
      <w:pPr>
        <w:spacing w:after="0"/>
        <w:jc w:val="center"/>
        <w:rPr>
          <w:sz w:val="26"/>
          <w:szCs w:val="26"/>
        </w:rPr>
      </w:pPr>
      <w:r>
        <w:rPr>
          <w:rFonts w:ascii="Arial" w:hAnsi="Arial" w:cs="Arial"/>
          <w:sz w:val="26"/>
          <w:szCs w:val="26"/>
        </w:rPr>
        <w:t>SECRETARIO GENERAL DE ACUERDOS</w:t>
      </w:r>
    </w:p>
    <w:p w14:paraId="7DF4CB62" w14:textId="77777777" w:rsidR="00FC1FFB" w:rsidRDefault="00FC1FFB" w:rsidP="00FC1FFB">
      <w:pPr>
        <w:spacing w:before="240" w:after="0" w:line="360" w:lineRule="auto"/>
        <w:ind w:firstLine="708"/>
        <w:jc w:val="both"/>
      </w:pPr>
    </w:p>
    <w:p w14:paraId="332B58B3" w14:textId="77777777" w:rsidR="00FC1FFB" w:rsidRPr="005770C1" w:rsidRDefault="00FC1FFB" w:rsidP="00FC1FFB">
      <w:pPr>
        <w:spacing w:before="240" w:after="0" w:line="360" w:lineRule="auto"/>
        <w:ind w:firstLine="708"/>
        <w:jc w:val="both"/>
      </w:pPr>
    </w:p>
    <w:p w14:paraId="20F6ACA9" w14:textId="77777777" w:rsidR="00FC1FFB" w:rsidRDefault="00FC1FFB" w:rsidP="00FC1FFB">
      <w:pPr>
        <w:spacing w:line="360" w:lineRule="auto"/>
        <w:ind w:firstLine="708"/>
        <w:jc w:val="both"/>
        <w:rPr>
          <w:sz w:val="26"/>
          <w:szCs w:val="26"/>
        </w:rPr>
      </w:pPr>
    </w:p>
    <w:p w14:paraId="324A9CDF" w14:textId="77777777" w:rsidR="00FC1FFB" w:rsidRDefault="00FC1FFB" w:rsidP="00FC1FFB">
      <w:pPr>
        <w:jc w:val="center"/>
        <w:rPr>
          <w:sz w:val="26"/>
          <w:szCs w:val="26"/>
        </w:rPr>
      </w:pPr>
    </w:p>
    <w:p w14:paraId="7370E9CE" w14:textId="77777777" w:rsidR="00FC1FFB" w:rsidRPr="00EB233B" w:rsidRDefault="00FC1FFB" w:rsidP="00FC1FFB">
      <w:pPr>
        <w:spacing w:line="360" w:lineRule="auto"/>
        <w:ind w:firstLine="708"/>
        <w:jc w:val="both"/>
        <w:rPr>
          <w:sz w:val="26"/>
          <w:szCs w:val="26"/>
        </w:rPr>
      </w:pPr>
    </w:p>
    <w:p w14:paraId="5C9B1390" w14:textId="3135210E" w:rsidR="002E1762" w:rsidRDefault="002E1762" w:rsidP="00FC1FFB">
      <w:pPr>
        <w:spacing w:before="240" w:line="360" w:lineRule="auto"/>
        <w:ind w:firstLine="708"/>
        <w:jc w:val="both"/>
        <w:rPr>
          <w:sz w:val="26"/>
          <w:szCs w:val="26"/>
        </w:rPr>
      </w:pPr>
    </w:p>
    <w:sectPr w:rsidR="002E1762" w:rsidSect="00FC1FFB">
      <w:headerReference w:type="even" r:id="rId8"/>
      <w:headerReference w:type="default" r:id="rId9"/>
      <w:headerReference w:type="firs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B4942" w14:textId="77777777" w:rsidR="008D7EFA" w:rsidRDefault="008D7EFA">
      <w:pPr>
        <w:spacing w:after="0" w:line="240" w:lineRule="auto"/>
      </w:pPr>
      <w:r>
        <w:separator/>
      </w:r>
    </w:p>
  </w:endnote>
  <w:endnote w:type="continuationSeparator" w:id="0">
    <w:p w14:paraId="00766632" w14:textId="77777777" w:rsidR="008D7EFA" w:rsidRDefault="008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57287" w14:textId="77777777" w:rsidR="008D7EFA" w:rsidRDefault="008D7EFA">
      <w:pPr>
        <w:spacing w:after="0" w:line="240" w:lineRule="auto"/>
      </w:pPr>
      <w:r>
        <w:separator/>
      </w:r>
    </w:p>
  </w:footnote>
  <w:footnote w:type="continuationSeparator" w:id="0">
    <w:p w14:paraId="792D1C91" w14:textId="77777777" w:rsidR="008D7EFA" w:rsidRDefault="008D7EFA">
      <w:pPr>
        <w:spacing w:after="0" w:line="240" w:lineRule="auto"/>
      </w:pPr>
      <w:r>
        <w:continuationSeparator/>
      </w:r>
    </w:p>
  </w:footnote>
  <w:footnote w:id="1">
    <w:p w14:paraId="39D20E3E" w14:textId="77777777" w:rsidR="008B32DC" w:rsidRPr="00AA4A07" w:rsidRDefault="00B226D7" w:rsidP="008B32DC">
      <w:pPr>
        <w:pStyle w:val="Textonotapie"/>
        <w:jc w:val="both"/>
        <w:rPr>
          <w:i/>
        </w:rPr>
      </w:pPr>
      <w:r>
        <w:rPr>
          <w:rStyle w:val="Refdenotaalpie"/>
        </w:rPr>
        <w:footnoteRef/>
      </w:r>
      <w:r>
        <w:t xml:space="preserve"> </w:t>
      </w:r>
      <w:r w:rsidRPr="00AA4A07">
        <w:rPr>
          <w:i/>
          <w:lang w:val="es-MX"/>
        </w:rPr>
        <w:t>“</w:t>
      </w:r>
      <w:r w:rsidRPr="00AA4A07">
        <w:rPr>
          <w:b/>
          <w:i/>
          <w:lang w:val="es-MX"/>
        </w:rPr>
        <w:t>ARTÍCULO 23.-</w:t>
      </w:r>
      <w:r w:rsidRPr="00AA4A07">
        <w:rPr>
          <w:i/>
          <w:lang w:val="es-MX"/>
        </w:rPr>
        <w:t xml:space="preserve"> </w:t>
      </w:r>
      <w:r w:rsidRPr="00AA4A07">
        <w:rPr>
          <w:i/>
        </w:rPr>
        <w:t xml:space="preserve">El monto de las contribuciones, aprovechamientos, y demás créditos fiscales, así como de las devoluciones a cargo del fisco estatal, se actualizará por el transcurso del tiempo y con motivo de los cambios de precios en el país. Esta actualización deberá realizarse desde la fecha en que el pago debió efectuarse, y hasta que el mismo se realice, tratándose de devolución la actualización comprenderá el periodo comprendido desde el mes en que se realizó el pago de lo indebido y hasta aquel en que la devolución este a disposición del contribuyente. Para los fines de la actualización de que prevé este artículo, a las cantidades que se deban actualizar, se aplicará el factor de actualización que se obtenga dividiendo el INPC del mes anterior al más reciente del periodo que deba actualizare, entre el citado índice correspondiente al mes anterior al más antiguo de dicho periodo. Las actualizaciones a que se refiere este artículo, no se realizarán por fracciones de mes. </w:t>
      </w:r>
    </w:p>
    <w:p w14:paraId="02284A69" w14:textId="77777777" w:rsidR="008B32DC" w:rsidRPr="00AA4A07" w:rsidRDefault="00B226D7" w:rsidP="008B32DC">
      <w:pPr>
        <w:pStyle w:val="Textonotapie"/>
        <w:jc w:val="both"/>
        <w:rPr>
          <w:i/>
        </w:rPr>
      </w:pPr>
      <w:r w:rsidRPr="00AA4A07">
        <w:rPr>
          <w:i/>
        </w:rPr>
        <w:t xml:space="preserve">El INPC que debe aplicarse está referido al que en términos de las disposiciones aplicables publique el Instituto Nacional de Estadística y Código Fiscal para el Estado de Oaxaca Secretaría de Finanzas del Poder Ejecutivo del Estado 12 Geografía. En los casos en que el índice correspondiente al mes anterior al más reciente del período, no haya sido publicado, la actualización de que se trate se realizará aplicando el último índice mensual publicado. </w:t>
      </w:r>
    </w:p>
    <w:p w14:paraId="2F7CD007" w14:textId="77777777" w:rsidR="008B32DC" w:rsidRPr="00AA4A07" w:rsidRDefault="00B226D7" w:rsidP="008B32DC">
      <w:pPr>
        <w:pStyle w:val="Textonotapie"/>
        <w:jc w:val="both"/>
        <w:rPr>
          <w:i/>
        </w:rPr>
      </w:pPr>
      <w:r w:rsidRPr="00AA4A07">
        <w:rPr>
          <w:i/>
        </w:rPr>
        <w:t xml:space="preserve">Cuando las leyes fiscales así lo establezcan, los valores de bienes u operaciones se actualizarán de acuerdo con lo dispuesto por este artículo. Las disposiciones aplicables señalarán en cada caso el período por el cual deba efectuarse la actualización. </w:t>
      </w:r>
    </w:p>
    <w:p w14:paraId="3242C946" w14:textId="77777777" w:rsidR="008B32DC" w:rsidRPr="00AA4A07" w:rsidRDefault="00B226D7" w:rsidP="008B32DC">
      <w:pPr>
        <w:pStyle w:val="Textonotapie"/>
        <w:jc w:val="both"/>
        <w:rPr>
          <w:i/>
        </w:rPr>
      </w:pPr>
      <w:r w:rsidRPr="00AA4A07">
        <w:rPr>
          <w:i/>
        </w:rPr>
        <w:t>Las cantidades actualizadas conservan la naturaleza jurídica que tenían antes de la actualización; el monto de ésta, determinado en los pagos definitivos, no será deducible ni acreditable para efectos fiscales.</w:t>
      </w:r>
    </w:p>
    <w:p w14:paraId="0C952457" w14:textId="77777777" w:rsidR="008B32DC" w:rsidRPr="00AA4A07" w:rsidRDefault="00B226D7" w:rsidP="008B32DC">
      <w:pPr>
        <w:pStyle w:val="Textonotapie"/>
        <w:jc w:val="both"/>
        <w:rPr>
          <w:i/>
        </w:rPr>
      </w:pPr>
      <w:r w:rsidRPr="00AA4A07">
        <w:rPr>
          <w:i/>
        </w:rPr>
        <w:t xml:space="preserve"> Las cantidades en moneda nacional que se establecen en este Código, se actualizarán cuando el incremento porcentual acumulado del INPC desde el mes en que se actualizaron por última vez, exceda del 10%. Dicha actualización entrará en vigor a partir del 1 de enero del siguiente ejercicio a aquél en el que se haya acumulado el incremento señalado. Para la actualización mencionada se considerará el período comprendido desde el último mes que se utilizó en el cálculo de la última actualización, y hasta el último mes del ejercicio en el que se exceda el porcentaje citado. Para estos efectos, el factor de actualización se obtendrá dividiendo el INPC del mes inmediato anterior al más reciente del período, entre el INPC correspondiente al mes anterior al último mes que se utilizó en el cálculo de la última actualización. </w:t>
      </w:r>
    </w:p>
    <w:p w14:paraId="064E603B" w14:textId="77777777" w:rsidR="008B32DC" w:rsidRPr="00AA4A07" w:rsidRDefault="00B226D7" w:rsidP="008B32DC">
      <w:pPr>
        <w:pStyle w:val="Textonotapie"/>
        <w:jc w:val="both"/>
        <w:rPr>
          <w:i/>
        </w:rPr>
      </w:pPr>
      <w:r w:rsidRPr="00AA4A07">
        <w:rPr>
          <w:i/>
        </w:rPr>
        <w:t xml:space="preserve">Tratándose de cantidades que se establezcan en este Código que no hayan estado sujetas a una actualización en los términos del párrafo anterior, para llevar a cabo su actualización, cuando así proceda en los términos de dicho párrafo, se utilizará el INPC correspondiente al mes de noviembre del ejercicio inmediato anterior a aquél en el que hayan entrado en vigor. </w:t>
      </w:r>
    </w:p>
    <w:p w14:paraId="61592F2A" w14:textId="77777777" w:rsidR="008B32DC" w:rsidRPr="00AA4A07" w:rsidRDefault="00B226D7" w:rsidP="008B32DC">
      <w:pPr>
        <w:pStyle w:val="Textonotapie"/>
        <w:jc w:val="both"/>
        <w:rPr>
          <w:i/>
        </w:rPr>
      </w:pPr>
      <w:r w:rsidRPr="00AA4A07">
        <w:rPr>
          <w:i/>
        </w:rPr>
        <w:t xml:space="preserve">Cuando el resultado de la operación a que se refiere el primer párrafo de este artículo sea menor a 1, el factor de actualización que se aplicará al monto de las contribuciones, aprovechamientos y devoluciones a cargo del fisco estatal, así como a los valores de bienes u operaciones de que se traten, será igual a 1. </w:t>
      </w:r>
    </w:p>
    <w:p w14:paraId="4A9E1B40" w14:textId="04D21E55" w:rsidR="008B32DC" w:rsidRPr="00AA4A07" w:rsidRDefault="00B226D7" w:rsidP="008B32DC">
      <w:pPr>
        <w:pStyle w:val="Textonotapie"/>
        <w:jc w:val="both"/>
        <w:rPr>
          <w:i/>
        </w:rPr>
      </w:pPr>
      <w:r w:rsidRPr="00AA4A07">
        <w:rPr>
          <w:i/>
        </w:rPr>
        <w:t xml:space="preserve">Para determinar el monto de las cantidades a que se refiere el párrafo anterior, se considerarán, inclusive, las fracciones de peso; no </w:t>
      </w:r>
      <w:r w:rsidR="008B32DC" w:rsidRPr="00AA4A07">
        <w:rPr>
          <w:i/>
        </w:rPr>
        <w:t>obstante,</w:t>
      </w:r>
      <w:r w:rsidRPr="00AA4A07">
        <w:rPr>
          <w:i/>
        </w:rPr>
        <w:t xml:space="preserve"> lo anterior, dicho monto se ajustará para que las cantidades de 0.01 a 5.00 pesos en exceso de una decena, se ajusten a la decena inmediata anterior y de 5.01 a 9.99 pesos en exceso de una decena, se ajusten a la decena inmediata superior. </w:t>
      </w:r>
    </w:p>
    <w:p w14:paraId="3ACD53BD" w14:textId="0E86209F" w:rsidR="00B226D7" w:rsidRPr="00AA4A07" w:rsidRDefault="00B226D7" w:rsidP="008B32DC">
      <w:pPr>
        <w:pStyle w:val="Textonotapie"/>
        <w:jc w:val="both"/>
        <w:rPr>
          <w:i/>
          <w:lang w:val="es-MX"/>
        </w:rPr>
      </w:pPr>
      <w:r w:rsidRPr="00AA4A07">
        <w:rPr>
          <w:i/>
        </w:rPr>
        <w:t>Cuando de conformidad con las disposiciones fiscales se deban realizar operaciones aritméticas con el fin de determinar factores, las mismas deberán calcularse hasta el diezmilésimo. Cuando el diezmilésimo obtenido Código Fiscal para el Estado de Oaxaca Secretaría de Finanzas del Poder Ejecutivo del Estado 13 sea mayor a cinco, se ajustará la decena con un punto hacia arriba, y si es igual o inferior a cinco, la decena quedará como hubiere resultado. El resultado de estas operaciones será el factor aplicable</w:t>
      </w:r>
      <w:r w:rsidR="008B32DC" w:rsidRPr="00AA4A07">
        <w:rPr>
          <w:i/>
        </w:rPr>
        <w:t>.”</w:t>
      </w:r>
    </w:p>
  </w:footnote>
  <w:footnote w:id="2">
    <w:p w14:paraId="77D299BD" w14:textId="4834CA95" w:rsidR="00595443" w:rsidRPr="00595443" w:rsidRDefault="00595443">
      <w:pPr>
        <w:pStyle w:val="Textonotapie"/>
        <w:rPr>
          <w:lang w:val="es-MX"/>
        </w:rPr>
      </w:pPr>
      <w:r>
        <w:rPr>
          <w:rStyle w:val="Refdenotaalpie"/>
        </w:rPr>
        <w:footnoteRef/>
      </w:r>
      <w:r>
        <w:t xml:space="preserve"> </w:t>
      </w:r>
      <w:r>
        <w:rPr>
          <w:lang w:val="es-MX"/>
        </w:rPr>
        <w:t>Solicitud visible a foja 4 del expediente natural, en el punto petitorio “QUINTO” del escrito inicial de demanda.</w:t>
      </w:r>
    </w:p>
  </w:footnote>
  <w:footnote w:id="3">
    <w:p w14:paraId="48BA0DE1" w14:textId="411A1C2B" w:rsidR="00B226D7" w:rsidRPr="00AA4A07" w:rsidRDefault="00B226D7" w:rsidP="00FF2C39">
      <w:pPr>
        <w:autoSpaceDE w:val="0"/>
        <w:autoSpaceDN w:val="0"/>
        <w:adjustRightInd w:val="0"/>
        <w:spacing w:after="0" w:line="240" w:lineRule="auto"/>
        <w:jc w:val="both"/>
        <w:rPr>
          <w:rFonts w:cs="Arial"/>
          <w:i/>
          <w:sz w:val="20"/>
          <w:szCs w:val="20"/>
          <w:lang w:val="es-MX"/>
        </w:rPr>
      </w:pPr>
      <w:r w:rsidRPr="00AA4A07">
        <w:rPr>
          <w:rStyle w:val="Refdenotaalpie"/>
          <w:i/>
        </w:rPr>
        <w:footnoteRef/>
      </w:r>
      <w:r w:rsidRPr="00AA4A07">
        <w:rPr>
          <w:i/>
        </w:rPr>
        <w:t xml:space="preserve"> </w:t>
      </w:r>
      <w:r w:rsidR="00FF2C39" w:rsidRPr="00AA4A07">
        <w:rPr>
          <w:i/>
        </w:rPr>
        <w:t>“</w:t>
      </w:r>
      <w:r w:rsidRPr="00AA4A07">
        <w:rPr>
          <w:rFonts w:cs="Arial"/>
          <w:b/>
          <w:bCs/>
          <w:i/>
          <w:sz w:val="20"/>
          <w:szCs w:val="20"/>
          <w:lang w:val="es-MX"/>
        </w:rPr>
        <w:t xml:space="preserve">ARTÍCULO 68. </w:t>
      </w:r>
      <w:r w:rsidRPr="00AA4A07">
        <w:rPr>
          <w:rFonts w:cs="Arial"/>
          <w:i/>
          <w:sz w:val="20"/>
          <w:szCs w:val="20"/>
          <w:lang w:val="es-MX"/>
        </w:rPr>
        <w:t>Cuando los contribuyentes presenten solicitud de devolución de un saldo a favor o de</w:t>
      </w:r>
      <w:r w:rsidR="00FF2C39" w:rsidRPr="00AA4A07">
        <w:rPr>
          <w:rFonts w:cs="Arial"/>
          <w:i/>
          <w:sz w:val="20"/>
          <w:szCs w:val="20"/>
          <w:lang w:val="es-MX"/>
        </w:rPr>
        <w:t xml:space="preserve"> </w:t>
      </w:r>
      <w:r w:rsidRPr="00AA4A07">
        <w:rPr>
          <w:rFonts w:cs="Arial"/>
          <w:i/>
          <w:sz w:val="20"/>
          <w:szCs w:val="20"/>
          <w:lang w:val="es-MX"/>
        </w:rPr>
        <w:t>un pago de lo indebido, y la devolución se efectúe fuera del plazo establecido en el artículo66, las</w:t>
      </w:r>
      <w:r w:rsidR="00FF2C39" w:rsidRPr="00AA4A07">
        <w:rPr>
          <w:rFonts w:cs="Arial"/>
          <w:i/>
          <w:sz w:val="20"/>
          <w:szCs w:val="20"/>
          <w:lang w:val="es-MX"/>
        </w:rPr>
        <w:t xml:space="preserve"> </w:t>
      </w:r>
      <w:r w:rsidRPr="00AA4A07">
        <w:rPr>
          <w:rFonts w:cs="Arial"/>
          <w:i/>
          <w:sz w:val="20"/>
          <w:szCs w:val="20"/>
          <w:lang w:val="es-MX"/>
        </w:rPr>
        <w:t xml:space="preserve">autoridades fiscales pagarán intereses que se calcularán a partir del </w:t>
      </w:r>
      <w:r w:rsidR="00FF2C39" w:rsidRPr="00AA4A07">
        <w:rPr>
          <w:rFonts w:cs="Arial"/>
          <w:i/>
          <w:sz w:val="20"/>
          <w:szCs w:val="20"/>
          <w:lang w:val="es-MX"/>
        </w:rPr>
        <w:t xml:space="preserve">día siguiente al vencimiento de </w:t>
      </w:r>
      <w:r w:rsidRPr="00AA4A07">
        <w:rPr>
          <w:rFonts w:cs="Arial"/>
          <w:i/>
          <w:sz w:val="20"/>
          <w:szCs w:val="20"/>
          <w:lang w:val="es-MX"/>
        </w:rPr>
        <w:t>dicho plazo conforme a la tasa prevista en los términos del artículo24</w:t>
      </w:r>
      <w:r w:rsidR="00FF2C39" w:rsidRPr="00AA4A07">
        <w:rPr>
          <w:rFonts w:cs="Arial"/>
          <w:i/>
          <w:sz w:val="20"/>
          <w:szCs w:val="20"/>
          <w:lang w:val="es-MX"/>
        </w:rPr>
        <w:t xml:space="preserve"> de este Código que se aplicará </w:t>
      </w:r>
      <w:r w:rsidRPr="00AA4A07">
        <w:rPr>
          <w:rFonts w:cs="Arial"/>
          <w:i/>
          <w:sz w:val="20"/>
          <w:szCs w:val="20"/>
          <w:lang w:val="es-MX"/>
        </w:rPr>
        <w:t>sobre la devolución actualizada.</w:t>
      </w:r>
    </w:p>
    <w:p w14:paraId="24FBEA69" w14:textId="0FA6D745" w:rsidR="00B226D7" w:rsidRPr="00AA4A07" w:rsidRDefault="00B226D7"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 xml:space="preserve">Cuando el contribuyente presente una solicitud de devolución que </w:t>
      </w:r>
      <w:r w:rsidR="00FF2C39" w:rsidRPr="00AA4A07">
        <w:rPr>
          <w:rFonts w:cs="Arial"/>
          <w:i/>
          <w:sz w:val="20"/>
          <w:szCs w:val="20"/>
          <w:lang w:val="es-MX"/>
        </w:rPr>
        <w:t xml:space="preserve">sea negada y posteriormente sea </w:t>
      </w:r>
      <w:r w:rsidRPr="00AA4A07">
        <w:rPr>
          <w:rFonts w:cs="Arial"/>
          <w:i/>
          <w:sz w:val="20"/>
          <w:szCs w:val="20"/>
          <w:lang w:val="es-MX"/>
        </w:rPr>
        <w:t>concedida por la autoridad en cumplimiento de una resolución dictada en</w:t>
      </w:r>
      <w:r w:rsidR="00FF2C39" w:rsidRPr="00AA4A07">
        <w:rPr>
          <w:rFonts w:cs="Arial"/>
          <w:i/>
          <w:sz w:val="20"/>
          <w:szCs w:val="20"/>
          <w:lang w:val="es-MX"/>
        </w:rPr>
        <w:t xml:space="preserve"> un recurso administrativo o de </w:t>
      </w:r>
      <w:r w:rsidRPr="00AA4A07">
        <w:rPr>
          <w:rFonts w:cs="Arial"/>
          <w:i/>
          <w:sz w:val="20"/>
          <w:szCs w:val="20"/>
          <w:lang w:val="es-MX"/>
        </w:rPr>
        <w:t>una sentencia emitida por un órgano jurisdiccional, el cálculo de los in</w:t>
      </w:r>
      <w:r w:rsidR="00FF2C39" w:rsidRPr="00AA4A07">
        <w:rPr>
          <w:rFonts w:cs="Arial"/>
          <w:i/>
          <w:sz w:val="20"/>
          <w:szCs w:val="20"/>
          <w:lang w:val="es-MX"/>
        </w:rPr>
        <w:t xml:space="preserve">tereses en términos del párrafo </w:t>
      </w:r>
      <w:r w:rsidRPr="00AA4A07">
        <w:rPr>
          <w:rFonts w:cs="Arial"/>
          <w:i/>
          <w:sz w:val="20"/>
          <w:szCs w:val="20"/>
          <w:lang w:val="es-MX"/>
        </w:rPr>
        <w:t>anterior se efectuará a partir de:</w:t>
      </w:r>
    </w:p>
    <w:p w14:paraId="4AB8D8D4" w14:textId="755160E2" w:rsidR="00B226D7" w:rsidRPr="00AA4A07" w:rsidRDefault="00B226D7"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I. Tratándose de saldos a favor o cuando el pago de lo indebid</w:t>
      </w:r>
      <w:r w:rsidR="00FF2C39" w:rsidRPr="00AA4A07">
        <w:rPr>
          <w:rFonts w:cs="Arial"/>
          <w:i/>
          <w:sz w:val="20"/>
          <w:szCs w:val="20"/>
          <w:lang w:val="es-MX"/>
        </w:rPr>
        <w:t xml:space="preserve">o se hubiese determinado por el </w:t>
      </w:r>
      <w:r w:rsidRPr="00AA4A07">
        <w:rPr>
          <w:rFonts w:cs="Arial"/>
          <w:i/>
          <w:sz w:val="20"/>
          <w:szCs w:val="20"/>
          <w:lang w:val="es-MX"/>
        </w:rPr>
        <w:t>propio contribuyente, a partir de la fecha en que se hubiera presentado la solicitud de devolución.</w:t>
      </w:r>
    </w:p>
    <w:p w14:paraId="62D2B3DA" w14:textId="4F730601" w:rsidR="00B226D7" w:rsidRPr="00AA4A07" w:rsidRDefault="00B226D7"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II. Cuando el pago de lo indebido se hubiese realizado por haber sid</w:t>
      </w:r>
      <w:r w:rsidR="00FF2C39" w:rsidRPr="00AA4A07">
        <w:rPr>
          <w:rFonts w:cs="Arial"/>
          <w:i/>
          <w:sz w:val="20"/>
          <w:szCs w:val="20"/>
          <w:lang w:val="es-MX"/>
        </w:rPr>
        <w:t xml:space="preserve">o determinado por la autoridad, </w:t>
      </w:r>
      <w:r w:rsidRPr="00AA4A07">
        <w:rPr>
          <w:rFonts w:cs="Arial"/>
          <w:i/>
          <w:sz w:val="20"/>
          <w:szCs w:val="20"/>
          <w:lang w:val="es-MX"/>
        </w:rPr>
        <w:t>a partir de que se pagó dicho crédito.</w:t>
      </w:r>
    </w:p>
    <w:p w14:paraId="102FFD44" w14:textId="5E9DB739" w:rsidR="00B226D7" w:rsidRPr="00AA4A07" w:rsidRDefault="00B226D7"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Cuando no se haya presentado una solicitud de devolución de pago de</w:t>
      </w:r>
      <w:r w:rsidR="00FF2C39" w:rsidRPr="00AA4A07">
        <w:rPr>
          <w:rFonts w:cs="Arial"/>
          <w:i/>
          <w:sz w:val="20"/>
          <w:szCs w:val="20"/>
          <w:lang w:val="es-MX"/>
        </w:rPr>
        <w:t xml:space="preserve"> lo indebido y la devolución se </w:t>
      </w:r>
      <w:r w:rsidRPr="00AA4A07">
        <w:rPr>
          <w:rFonts w:cs="Arial"/>
          <w:i/>
          <w:sz w:val="20"/>
          <w:szCs w:val="20"/>
          <w:lang w:val="es-MX"/>
        </w:rPr>
        <w:t>efectúe en cumplimiento a una resolución emitida en un recurso administr</w:t>
      </w:r>
      <w:r w:rsidR="00FF2C39" w:rsidRPr="00AA4A07">
        <w:rPr>
          <w:rFonts w:cs="Arial"/>
          <w:i/>
          <w:sz w:val="20"/>
          <w:szCs w:val="20"/>
          <w:lang w:val="es-MX"/>
        </w:rPr>
        <w:t xml:space="preserve">ativo o a una sentencia emitida </w:t>
      </w:r>
      <w:r w:rsidRPr="00AA4A07">
        <w:rPr>
          <w:rFonts w:cs="Arial"/>
          <w:i/>
          <w:sz w:val="20"/>
          <w:szCs w:val="20"/>
          <w:lang w:val="es-MX"/>
        </w:rPr>
        <w:t xml:space="preserve">por un órgano jurisdiccional, el cálculo de los intereses se efectuará </w:t>
      </w:r>
      <w:r w:rsidR="00FF2C39" w:rsidRPr="00AA4A07">
        <w:rPr>
          <w:rFonts w:cs="Arial"/>
          <w:i/>
          <w:sz w:val="20"/>
          <w:szCs w:val="20"/>
          <w:lang w:val="es-MX"/>
        </w:rPr>
        <w:t xml:space="preserve">a partir de que se interpuso el </w:t>
      </w:r>
      <w:r w:rsidRPr="00AA4A07">
        <w:rPr>
          <w:rFonts w:cs="Arial"/>
          <w:i/>
          <w:sz w:val="20"/>
          <w:szCs w:val="20"/>
          <w:lang w:val="es-MX"/>
        </w:rPr>
        <w:t>recurso administrativo o, en su caso, la demanda del juicio respectiv</w:t>
      </w:r>
      <w:r w:rsidR="00FF2C39" w:rsidRPr="00AA4A07">
        <w:rPr>
          <w:rFonts w:cs="Arial"/>
          <w:i/>
          <w:sz w:val="20"/>
          <w:szCs w:val="20"/>
          <w:lang w:val="es-MX"/>
        </w:rPr>
        <w:t xml:space="preserve">o, por los pagos efectuados con </w:t>
      </w:r>
      <w:r w:rsidRPr="00AA4A07">
        <w:rPr>
          <w:rFonts w:cs="Arial"/>
          <w:i/>
          <w:sz w:val="20"/>
          <w:szCs w:val="20"/>
          <w:lang w:val="es-MX"/>
        </w:rPr>
        <w:t>anterioridad a dichos supuestos.</w:t>
      </w:r>
    </w:p>
    <w:p w14:paraId="3052C3FF" w14:textId="35CCF8F8" w:rsidR="008B32DC" w:rsidRPr="00AA4A07" w:rsidRDefault="00B226D7"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Cuando el fisco estatal deba pagar intereses a los contribuyentes sobre las cantidades actualizadas que</w:t>
      </w:r>
      <w:r w:rsidR="008B32DC" w:rsidRPr="00AA4A07">
        <w:rPr>
          <w:rFonts w:cs="Arial"/>
          <w:i/>
          <w:sz w:val="20"/>
          <w:szCs w:val="20"/>
          <w:lang w:val="es-MX"/>
        </w:rPr>
        <w:t xml:space="preserve"> les deba devolver, pagará dichos intereses conjuntamente con la </w:t>
      </w:r>
      <w:r w:rsidR="00FF2C39" w:rsidRPr="00AA4A07">
        <w:rPr>
          <w:rFonts w:cs="Arial"/>
          <w:i/>
          <w:sz w:val="20"/>
          <w:szCs w:val="20"/>
          <w:lang w:val="es-MX"/>
        </w:rPr>
        <w:t xml:space="preserve">cantidad principal objeto de la </w:t>
      </w:r>
      <w:r w:rsidR="008B32DC" w:rsidRPr="00AA4A07">
        <w:rPr>
          <w:rFonts w:cs="Arial"/>
          <w:i/>
          <w:sz w:val="20"/>
          <w:szCs w:val="20"/>
          <w:lang w:val="es-MX"/>
        </w:rPr>
        <w:t xml:space="preserve">devolución actualizada. En el caso que las autoridades fiscales no paguen los intereses a </w:t>
      </w:r>
      <w:r w:rsidR="00FF2C39" w:rsidRPr="00AA4A07">
        <w:rPr>
          <w:rFonts w:cs="Arial"/>
          <w:i/>
          <w:sz w:val="20"/>
          <w:szCs w:val="20"/>
          <w:lang w:val="es-MX"/>
        </w:rPr>
        <w:t xml:space="preserve">que se refiere </w:t>
      </w:r>
      <w:r w:rsidR="008B32DC" w:rsidRPr="00AA4A07">
        <w:rPr>
          <w:rFonts w:cs="Arial"/>
          <w:i/>
          <w:sz w:val="20"/>
          <w:szCs w:val="20"/>
          <w:lang w:val="es-MX"/>
        </w:rPr>
        <w:t>este artículo, o los paguen en cantidad menor, se considerará negado el</w:t>
      </w:r>
      <w:r w:rsidR="00FF2C39" w:rsidRPr="00AA4A07">
        <w:rPr>
          <w:rFonts w:cs="Arial"/>
          <w:i/>
          <w:sz w:val="20"/>
          <w:szCs w:val="20"/>
          <w:lang w:val="es-MX"/>
        </w:rPr>
        <w:t xml:space="preserve"> derecho al pago de los mismos, </w:t>
      </w:r>
      <w:r w:rsidR="008B32DC" w:rsidRPr="00AA4A07">
        <w:rPr>
          <w:rFonts w:cs="Arial"/>
          <w:i/>
          <w:sz w:val="20"/>
          <w:szCs w:val="20"/>
          <w:lang w:val="es-MX"/>
        </w:rPr>
        <w:t>en su totalidad o por la parte no pagada, según corresponda.</w:t>
      </w:r>
    </w:p>
    <w:p w14:paraId="174918A7" w14:textId="4FA1D48E" w:rsidR="008B32DC" w:rsidRPr="00AA4A07" w:rsidRDefault="008B32DC"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En ningún caso los intereses a cargo del fisco estatal excederán de los que s</w:t>
      </w:r>
      <w:r w:rsidR="00FF2C39" w:rsidRPr="00AA4A07">
        <w:rPr>
          <w:rFonts w:cs="Arial"/>
          <w:i/>
          <w:sz w:val="20"/>
          <w:szCs w:val="20"/>
          <w:lang w:val="es-MX"/>
        </w:rPr>
        <w:t xml:space="preserve">e causen en los últimos </w:t>
      </w:r>
      <w:r w:rsidRPr="00AA4A07">
        <w:rPr>
          <w:rFonts w:cs="Arial"/>
          <w:i/>
          <w:sz w:val="20"/>
          <w:szCs w:val="20"/>
          <w:lang w:val="es-MX"/>
        </w:rPr>
        <w:t>cinco años.</w:t>
      </w:r>
    </w:p>
    <w:p w14:paraId="3E2B34DC" w14:textId="4E353618" w:rsidR="00B226D7" w:rsidRPr="00AA4A07" w:rsidRDefault="008B32DC" w:rsidP="00FF2C39">
      <w:pPr>
        <w:autoSpaceDE w:val="0"/>
        <w:autoSpaceDN w:val="0"/>
        <w:adjustRightInd w:val="0"/>
        <w:spacing w:after="0" w:line="240" w:lineRule="auto"/>
        <w:jc w:val="both"/>
        <w:rPr>
          <w:rFonts w:cs="Arial"/>
          <w:i/>
          <w:sz w:val="20"/>
          <w:szCs w:val="20"/>
          <w:lang w:val="es-MX"/>
        </w:rPr>
      </w:pPr>
      <w:r w:rsidRPr="00AA4A07">
        <w:rPr>
          <w:rFonts w:cs="Arial"/>
          <w:i/>
          <w:sz w:val="20"/>
          <w:szCs w:val="20"/>
          <w:lang w:val="es-MX"/>
        </w:rPr>
        <w:t xml:space="preserve">La cantidad entregada al contribuyente en concepto de devolución, se </w:t>
      </w:r>
      <w:r w:rsidR="00FF2C39" w:rsidRPr="00AA4A07">
        <w:rPr>
          <w:rFonts w:cs="Arial"/>
          <w:i/>
          <w:sz w:val="20"/>
          <w:szCs w:val="20"/>
          <w:lang w:val="es-MX"/>
        </w:rPr>
        <w:t xml:space="preserve">aplicará primero a intereses y, </w:t>
      </w:r>
      <w:r w:rsidRPr="00AA4A07">
        <w:rPr>
          <w:rFonts w:cs="Arial"/>
          <w:i/>
          <w:sz w:val="20"/>
          <w:szCs w:val="20"/>
          <w:lang w:val="es-MX"/>
        </w:rPr>
        <w:t>posteriormente, a las cantidades a que por disposición de ley teng</w:t>
      </w:r>
      <w:r w:rsidR="00FF2C39" w:rsidRPr="00AA4A07">
        <w:rPr>
          <w:rFonts w:cs="Arial"/>
          <w:i/>
          <w:sz w:val="20"/>
          <w:szCs w:val="20"/>
          <w:lang w:val="es-MX"/>
        </w:rPr>
        <w:t xml:space="preserve">a derecho el contribuyente, y a </w:t>
      </w:r>
      <w:r w:rsidRPr="00AA4A07">
        <w:rPr>
          <w:rFonts w:cs="Arial"/>
          <w:i/>
          <w:sz w:val="20"/>
          <w:szCs w:val="20"/>
          <w:lang w:val="es-MX"/>
        </w:rPr>
        <w:t>aquéllas que fueron pagadas indebidamente. En caso que existan remane</w:t>
      </w:r>
      <w:r w:rsidR="00FF2C39" w:rsidRPr="00AA4A07">
        <w:rPr>
          <w:rFonts w:cs="Arial"/>
          <w:i/>
          <w:sz w:val="20"/>
          <w:szCs w:val="20"/>
          <w:lang w:val="es-MX"/>
        </w:rPr>
        <w:t xml:space="preserve">ntes a favor del particular, se </w:t>
      </w:r>
      <w:r w:rsidRPr="00AA4A07">
        <w:rPr>
          <w:rFonts w:cs="Arial"/>
          <w:i/>
          <w:sz w:val="20"/>
          <w:szCs w:val="20"/>
          <w:lang w:val="es-MX"/>
        </w:rPr>
        <w:t>deberán pagar intereses por éstos.</w:t>
      </w:r>
      <w:r w:rsidR="00FF2C39" w:rsidRPr="00AA4A07">
        <w:rPr>
          <w:rFonts w:cs="Arial"/>
          <w:i/>
          <w:sz w:val="20"/>
          <w:szCs w:val="20"/>
          <w:lang w:val="es-MX"/>
        </w:rPr>
        <w:t>”</w:t>
      </w:r>
    </w:p>
  </w:footnote>
  <w:footnote w:id="4">
    <w:p w14:paraId="55E319B9" w14:textId="0749F2AA" w:rsidR="00B578F5" w:rsidRPr="00AA4A07" w:rsidRDefault="00B578F5" w:rsidP="00B578F5">
      <w:pPr>
        <w:pStyle w:val="Textonotapie"/>
        <w:ind w:right="-518"/>
        <w:jc w:val="both"/>
        <w:rPr>
          <w:rFonts w:ascii="Arial" w:hAnsi="Arial" w:cs="Arial"/>
          <w:i/>
        </w:rPr>
      </w:pPr>
      <w:r w:rsidRPr="00AA4A07">
        <w:rPr>
          <w:rStyle w:val="Refdenotaalpie"/>
          <w:i/>
        </w:rPr>
        <w:footnoteRef/>
      </w:r>
      <w:r w:rsidRPr="00AA4A07">
        <w:rPr>
          <w:i/>
        </w:rPr>
        <w:t xml:space="preserve"> “</w:t>
      </w:r>
      <w:r w:rsidRPr="00AA4A07">
        <w:rPr>
          <w:rFonts w:ascii="Arial" w:hAnsi="Arial" w:cs="Arial"/>
          <w:b/>
          <w:i/>
        </w:rPr>
        <w:t>ARTICULO 207.-</w:t>
      </w:r>
      <w:r w:rsidRPr="00AA4A07">
        <w:rPr>
          <w:rFonts w:ascii="Arial" w:hAnsi="Arial" w:cs="Arial"/>
          <w:i/>
        </w:rPr>
        <w:t xml:space="preserve"> Las sentencias que emita el Tribunal, deberán de contener:</w:t>
      </w:r>
    </w:p>
    <w:p w14:paraId="045EB8D5" w14:textId="77777777" w:rsidR="00B578F5" w:rsidRPr="00AA4A07" w:rsidRDefault="00B578F5" w:rsidP="00B578F5">
      <w:pPr>
        <w:pStyle w:val="Textonotapie"/>
        <w:ind w:right="-518"/>
        <w:jc w:val="both"/>
        <w:rPr>
          <w:rFonts w:ascii="Arial" w:hAnsi="Arial" w:cs="Arial"/>
          <w:i/>
        </w:rPr>
      </w:pPr>
      <w:r w:rsidRPr="00AA4A07">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 rendido;</w:t>
      </w:r>
    </w:p>
    <w:p w14:paraId="40E58910" w14:textId="77777777" w:rsidR="00B578F5" w:rsidRPr="00AA4A07" w:rsidRDefault="00B578F5" w:rsidP="00B578F5">
      <w:pPr>
        <w:pStyle w:val="Textonotapie"/>
        <w:ind w:right="-518"/>
        <w:jc w:val="both"/>
        <w:rPr>
          <w:rFonts w:ascii="Arial" w:hAnsi="Arial" w:cs="Arial"/>
          <w:i/>
        </w:rPr>
      </w:pPr>
      <w:r w:rsidRPr="00AA4A07">
        <w:rPr>
          <w:rFonts w:ascii="Arial" w:hAnsi="Arial" w:cs="Arial"/>
          <w:i/>
        </w:rPr>
        <w:t>II. La exposición debidamente fundada y motivada de las consideraciones en que se basa la resolución, y</w:t>
      </w:r>
    </w:p>
    <w:p w14:paraId="40C801CE" w14:textId="587A800E" w:rsidR="00B578F5" w:rsidRPr="009C2281" w:rsidRDefault="00B578F5" w:rsidP="00B578F5">
      <w:pPr>
        <w:pStyle w:val="Textonotapie"/>
        <w:ind w:right="-518"/>
        <w:jc w:val="both"/>
        <w:rPr>
          <w:rFonts w:ascii="Arial" w:hAnsi="Arial" w:cs="Arial"/>
          <w:i/>
        </w:rPr>
      </w:pPr>
      <w:r w:rsidRPr="00AA4A07">
        <w:rPr>
          <w:rFonts w:ascii="Arial" w:hAnsi="Arial" w:cs="Arial"/>
          <w:i/>
        </w:rPr>
        <w:t>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6487C045" w:rsidR="00B578F5" w:rsidRDefault="008D7EFA" w:rsidP="00D25099">
        <w:pPr>
          <w:pStyle w:val="Encabezado"/>
          <w:jc w:val="center"/>
        </w:pPr>
        <w:r>
          <w:rPr>
            <w:noProof/>
          </w:rPr>
          <w:pict w14:anchorId="46E80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6" o:spid="_x0000_s206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578F5">
          <w:fldChar w:fldCharType="begin"/>
        </w:r>
        <w:r w:rsidR="00B578F5">
          <w:instrText>PAGE   \* MERGEFORMAT</w:instrText>
        </w:r>
        <w:r w:rsidR="00B578F5">
          <w:fldChar w:fldCharType="separate"/>
        </w:r>
        <w:r w:rsidR="009F5AEC">
          <w:rPr>
            <w:noProof/>
          </w:rPr>
          <w:t>2</w:t>
        </w:r>
        <w:r w:rsidR="00B578F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D7B7B" w14:textId="3B6C6901" w:rsidR="009F5AEC" w:rsidRDefault="009F5AEC" w:rsidP="00206B99">
    <w:pPr>
      <w:pStyle w:val="Encabezado"/>
      <w:jc w:val="center"/>
    </w:pPr>
  </w:p>
  <w:sdt>
    <w:sdtPr>
      <w:id w:val="-1748483066"/>
      <w:docPartObj>
        <w:docPartGallery w:val="Page Numbers (Top of Page)"/>
        <w:docPartUnique/>
      </w:docPartObj>
    </w:sdtPr>
    <w:sdtEndPr/>
    <w:sdtContent>
      <w:p w14:paraId="297359AB" w14:textId="500E2259" w:rsidR="00B578F5" w:rsidRDefault="008D7EFA" w:rsidP="00206B99">
        <w:pPr>
          <w:pStyle w:val="Encabezado"/>
          <w:jc w:val="center"/>
          <w:rPr>
            <w:noProof/>
          </w:rPr>
        </w:pPr>
        <w:r>
          <w:rPr>
            <w:noProof/>
          </w:rPr>
          <w:pict w14:anchorId="61F81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7" o:spid="_x0000_s206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B578F5">
          <w:fldChar w:fldCharType="begin"/>
        </w:r>
        <w:r w:rsidR="00B578F5">
          <w:instrText xml:space="preserve"> PAGE   \* MERGEFORMAT </w:instrText>
        </w:r>
        <w:r w:rsidR="00B578F5">
          <w:fldChar w:fldCharType="separate"/>
        </w:r>
        <w:r w:rsidR="009F5AEC">
          <w:rPr>
            <w:noProof/>
          </w:rPr>
          <w:t>3</w:t>
        </w:r>
        <w:r w:rsidR="00B578F5">
          <w:rPr>
            <w:noProof/>
          </w:rPr>
          <w:fldChar w:fldCharType="end"/>
        </w:r>
      </w:p>
      <w:p w14:paraId="4943CA9D" w14:textId="4234841D" w:rsidR="00B578F5" w:rsidRDefault="008D7EFA" w:rsidP="008C74CA">
        <w:pPr>
          <w:pStyle w:val="Encabezado"/>
          <w:jc w:val="center"/>
        </w:pPr>
      </w:p>
    </w:sdtContent>
  </w:sdt>
  <w:p w14:paraId="48C0CC8A" w14:textId="3436C14F" w:rsidR="00B578F5" w:rsidRDefault="00B578F5" w:rsidP="00256B01">
    <w:pPr>
      <w:pStyle w:val="Encabezado"/>
      <w:jc w:val="center"/>
    </w:pPr>
  </w:p>
  <w:p w14:paraId="2773AC5E" w14:textId="33A2C8AB" w:rsidR="00B578F5" w:rsidRDefault="009F5AEC" w:rsidP="00256B01">
    <w:pPr>
      <w:pStyle w:val="Encabezado"/>
      <w:jc w:val="center"/>
    </w:pPr>
    <w:r>
      <w:rPr>
        <w:noProof/>
      </w:rPr>
      <mc:AlternateContent>
        <mc:Choice Requires="wps">
          <w:drawing>
            <wp:anchor distT="45720" distB="45720" distL="114300" distR="114300" simplePos="0" relativeHeight="251667456" behindDoc="0" locked="0" layoutInCell="1" allowOverlap="1" wp14:anchorId="0353FB98" wp14:editId="58E54A95">
              <wp:simplePos x="0" y="0"/>
              <wp:positionH relativeFrom="column">
                <wp:posOffset>-1582420</wp:posOffset>
              </wp:positionH>
              <wp:positionV relativeFrom="paragraph">
                <wp:posOffset>4935220</wp:posOffset>
              </wp:positionV>
              <wp:extent cx="1200785" cy="634365"/>
              <wp:effectExtent l="0" t="0" r="18415" b="133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634365"/>
                      </a:xfrm>
                      <a:prstGeom prst="rect">
                        <a:avLst/>
                      </a:prstGeom>
                      <a:solidFill>
                        <a:srgbClr val="FFFFFF"/>
                      </a:solidFill>
                      <a:ln w="9525">
                        <a:solidFill>
                          <a:srgbClr val="000000"/>
                        </a:solidFill>
                        <a:miter lim="800000"/>
                        <a:headEnd/>
                        <a:tailEnd/>
                      </a:ln>
                    </wps:spPr>
                    <wps:txbx>
                      <w:txbxContent>
                        <w:p w14:paraId="2815912F" w14:textId="3880D542" w:rsidR="009F5AEC" w:rsidRPr="009F5AEC" w:rsidRDefault="009F5AEC">
                          <w:pPr>
                            <w:rPr>
                              <w:sz w:val="16"/>
                              <w:szCs w:val="16"/>
                            </w:rPr>
                          </w:pPr>
                          <w:r w:rsidRPr="009F5AEC">
                            <w:rPr>
                              <w:sz w:val="16"/>
                              <w:szCs w:val="16"/>
                            </w:rPr>
                            <w:t>Los datos personales están protegidos por el art.116 de la LGTAIP y el art.56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3FB98" id="_x0000_t202" coordsize="21600,21600" o:spt="202" path="m,l,21600r21600,l21600,xe">
              <v:stroke joinstyle="miter"/>
              <v:path gradientshapeok="t" o:connecttype="rect"/>
            </v:shapetype>
            <v:shape id="Cuadro de texto 2" o:spid="_x0000_s1026" type="#_x0000_t202" style="position:absolute;left:0;text-align:left;margin-left:-124.6pt;margin-top:388.6pt;width:94.55pt;height:49.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">
              <v:textbox>
                <w:txbxContent>
                  <w:p w14:paraId="2815912F" w14:textId="3880D542" w:rsidR="009F5AEC" w:rsidRPr="009F5AEC" w:rsidRDefault="009F5AEC">
                    <w:pPr>
                      <w:rPr>
                        <w:sz w:val="16"/>
                        <w:szCs w:val="16"/>
                      </w:rPr>
                    </w:pPr>
                    <w:r w:rsidRPr="009F5AEC">
                      <w:rPr>
                        <w:sz w:val="16"/>
                        <w:szCs w:val="16"/>
                      </w:rPr>
                      <w:t>Los datos personales están protegidos por el art.116 de la LGTAIP y el art.56 de la LTAIPEO.</w:t>
                    </w:r>
                  </w:p>
                </w:txbxContent>
              </v:textbox>
              <w10:wrap type="square"/>
            </v:shape>
          </w:pict>
        </mc:Fallback>
      </mc:AlternateContent>
    </w:r>
    <w:r w:rsidR="00FC1FFB">
      <w:rPr>
        <w:noProof/>
        <w:lang w:val="es-MX" w:eastAsia="es-MX"/>
      </w:rPr>
      <mc:AlternateContent>
        <mc:Choice Requires="wpg">
          <w:drawing>
            <wp:anchor distT="0" distB="0" distL="114300" distR="114300" simplePos="0" relativeHeight="251662336" behindDoc="0" locked="0" layoutInCell="1" allowOverlap="1" wp14:anchorId="051D14C1" wp14:editId="2AD0B297">
              <wp:simplePos x="0" y="0"/>
              <wp:positionH relativeFrom="margin">
                <wp:posOffset>-1409700</wp:posOffset>
              </wp:positionH>
              <wp:positionV relativeFrom="page">
                <wp:posOffset>5015865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E53535" id="Grupo 3" o:spid="_x0000_s1026" style="position:absolute;margin-left:-111pt;margin-top:394.95pt;width:90pt;height:63.6pt;z-index:251662336;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r w:rsidR="00B578F5">
      <w:rPr>
        <w:noProof/>
        <w:lang w:val="es-MX" w:eastAsia="es-MX"/>
      </w:rPr>
      <w:drawing>
        <wp:anchor distT="0" distB="0" distL="114300" distR="114300" simplePos="0" relativeHeight="251661312" behindDoc="1" locked="0" layoutInCell="1" allowOverlap="1" wp14:anchorId="37280E2D" wp14:editId="16B4955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D022A" w14:textId="6AB8B968" w:rsidR="00FC1FFB" w:rsidRDefault="008D7EFA">
    <w:pPr>
      <w:pStyle w:val="Encabezado"/>
    </w:pPr>
    <w:r>
      <w:rPr>
        <w:noProof/>
      </w:rPr>
      <w:pict w14:anchorId="4BADC5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5313015" o:spid="_x0000_s206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00646D"/>
    <w:multiLevelType w:val="hybridMultilevel"/>
    <w:tmpl w:val="2B0CE20C"/>
    <w:lvl w:ilvl="0" w:tplc="17F2E66A">
      <w:start w:val="6"/>
      <w:numFmt w:val="upperRoman"/>
      <w:lvlText w:val="%1."/>
      <w:lvlJc w:val="left"/>
      <w:pPr>
        <w:ind w:left="2193" w:hanging="720"/>
      </w:pPr>
      <w:rPr>
        <w:rFonts w:hint="default"/>
        <w:sz w:val="22"/>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4">
    <w:nsid w:val="39397900"/>
    <w:multiLevelType w:val="hybridMultilevel"/>
    <w:tmpl w:val="C67E88EC"/>
    <w:lvl w:ilvl="0" w:tplc="849AAFEE">
      <w:start w:val="1"/>
      <w:numFmt w:val="low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2"/>
  </w:num>
  <w:num w:numId="8">
    <w:abstractNumId w:val="8"/>
  </w:num>
  <w:num w:numId="9">
    <w:abstractNumId w:val="6"/>
  </w:num>
  <w:num w:numId="10">
    <w:abstractNumId w:val="7"/>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669DE"/>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1F56"/>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597"/>
    <w:rsid w:val="000D16A7"/>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1E5E"/>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19E"/>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2F1A"/>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398C"/>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055F"/>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018F"/>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17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5443"/>
    <w:rsid w:val="00597C5A"/>
    <w:rsid w:val="005A0A32"/>
    <w:rsid w:val="005A0D5F"/>
    <w:rsid w:val="005A1C28"/>
    <w:rsid w:val="005A3800"/>
    <w:rsid w:val="005A415D"/>
    <w:rsid w:val="005A493F"/>
    <w:rsid w:val="005B09D6"/>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5A9B"/>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0133"/>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4F96"/>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5878"/>
    <w:rsid w:val="0082010D"/>
    <w:rsid w:val="00820FA7"/>
    <w:rsid w:val="00821C04"/>
    <w:rsid w:val="00822141"/>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32DC"/>
    <w:rsid w:val="008B4B2E"/>
    <w:rsid w:val="008B4EBC"/>
    <w:rsid w:val="008B5E35"/>
    <w:rsid w:val="008C23E8"/>
    <w:rsid w:val="008C297E"/>
    <w:rsid w:val="008C380D"/>
    <w:rsid w:val="008C508D"/>
    <w:rsid w:val="008C5745"/>
    <w:rsid w:val="008C74CA"/>
    <w:rsid w:val="008D04B8"/>
    <w:rsid w:val="008D1236"/>
    <w:rsid w:val="008D38EC"/>
    <w:rsid w:val="008D7EFA"/>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2020"/>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9F5AEC"/>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0DE"/>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A07"/>
    <w:rsid w:val="00AA4B1C"/>
    <w:rsid w:val="00AA512C"/>
    <w:rsid w:val="00AB00F1"/>
    <w:rsid w:val="00AB0764"/>
    <w:rsid w:val="00AB10A6"/>
    <w:rsid w:val="00AB19C6"/>
    <w:rsid w:val="00AB1E7B"/>
    <w:rsid w:val="00AB2CB9"/>
    <w:rsid w:val="00AB4741"/>
    <w:rsid w:val="00AB628D"/>
    <w:rsid w:val="00AB641E"/>
    <w:rsid w:val="00AB785A"/>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26"/>
    <w:rsid w:val="00B04DD6"/>
    <w:rsid w:val="00B078A6"/>
    <w:rsid w:val="00B10264"/>
    <w:rsid w:val="00B10FF6"/>
    <w:rsid w:val="00B1212B"/>
    <w:rsid w:val="00B14213"/>
    <w:rsid w:val="00B15800"/>
    <w:rsid w:val="00B173E2"/>
    <w:rsid w:val="00B177F2"/>
    <w:rsid w:val="00B216FE"/>
    <w:rsid w:val="00B2186A"/>
    <w:rsid w:val="00B226D7"/>
    <w:rsid w:val="00B235F3"/>
    <w:rsid w:val="00B244A4"/>
    <w:rsid w:val="00B26CCB"/>
    <w:rsid w:val="00B31114"/>
    <w:rsid w:val="00B31B5C"/>
    <w:rsid w:val="00B34D98"/>
    <w:rsid w:val="00B35503"/>
    <w:rsid w:val="00B358D9"/>
    <w:rsid w:val="00B37C1A"/>
    <w:rsid w:val="00B37E5F"/>
    <w:rsid w:val="00B408F8"/>
    <w:rsid w:val="00B420C9"/>
    <w:rsid w:val="00B45AA5"/>
    <w:rsid w:val="00B461BE"/>
    <w:rsid w:val="00B466DA"/>
    <w:rsid w:val="00B5088E"/>
    <w:rsid w:val="00B517B3"/>
    <w:rsid w:val="00B51D39"/>
    <w:rsid w:val="00B525A6"/>
    <w:rsid w:val="00B53176"/>
    <w:rsid w:val="00B55C20"/>
    <w:rsid w:val="00B578F5"/>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4A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0EE8"/>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31BF"/>
    <w:rsid w:val="00CB621B"/>
    <w:rsid w:val="00CB65EC"/>
    <w:rsid w:val="00CB6E8A"/>
    <w:rsid w:val="00CC1DB1"/>
    <w:rsid w:val="00CC1F58"/>
    <w:rsid w:val="00CC7CEF"/>
    <w:rsid w:val="00CD0468"/>
    <w:rsid w:val="00CD1491"/>
    <w:rsid w:val="00CD2E70"/>
    <w:rsid w:val="00CD353C"/>
    <w:rsid w:val="00CD3FD6"/>
    <w:rsid w:val="00CD64DE"/>
    <w:rsid w:val="00CD6EC0"/>
    <w:rsid w:val="00CE1F13"/>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3FA"/>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25C5"/>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1BB8"/>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1C1E"/>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1FFB"/>
    <w:rsid w:val="00FC479D"/>
    <w:rsid w:val="00FC7940"/>
    <w:rsid w:val="00FD0CFA"/>
    <w:rsid w:val="00FD0F89"/>
    <w:rsid w:val="00FD41C0"/>
    <w:rsid w:val="00FD46BA"/>
    <w:rsid w:val="00FD5D4A"/>
    <w:rsid w:val="00FD7489"/>
    <w:rsid w:val="00FE04E0"/>
    <w:rsid w:val="00FE09B0"/>
    <w:rsid w:val="00FE0F9D"/>
    <w:rsid w:val="00FE10E6"/>
    <w:rsid w:val="00FE1705"/>
    <w:rsid w:val="00FE1D24"/>
    <w:rsid w:val="00FE48CB"/>
    <w:rsid w:val="00FE6F33"/>
    <w:rsid w:val="00FE7A9A"/>
    <w:rsid w:val="00FF1D19"/>
    <w:rsid w:val="00FF24FD"/>
    <w:rsid w:val="00FF2C39"/>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BBAC2-3C29-408C-87A9-026C44A83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Pages>
  <Words>3323</Words>
  <Characters>18280</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15</cp:revision>
  <cp:lastPrinted>2018-11-28T17:50:00Z</cp:lastPrinted>
  <dcterms:created xsi:type="dcterms:W3CDTF">2020-05-23T23:07:00Z</dcterms:created>
  <dcterms:modified xsi:type="dcterms:W3CDTF">2021-01-21T19:22:00Z</dcterms:modified>
</cp:coreProperties>
</file>