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295" w:rsidRDefault="00340295" w:rsidP="00340295">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340295" w:rsidRDefault="00340295" w:rsidP="00340295">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038/2019</w:t>
      </w:r>
    </w:p>
    <w:p w:rsidR="00340295" w:rsidRDefault="00340295" w:rsidP="00340295">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0393/2016 PRIMERA SALA UNITARIA DE PRIMERA INSTANCIA</w:t>
      </w:r>
    </w:p>
    <w:p w:rsidR="00340295" w:rsidRDefault="00340295" w:rsidP="00340295">
      <w:pPr>
        <w:spacing w:line="240" w:lineRule="auto"/>
        <w:ind w:left="2124"/>
        <w:jc w:val="both"/>
        <w:rPr>
          <w:rFonts w:ascii="Arial" w:hAnsi="Arial" w:cs="Arial"/>
          <w:b/>
          <w:sz w:val="26"/>
          <w:szCs w:val="26"/>
        </w:rPr>
      </w:pPr>
      <w:r>
        <w:rPr>
          <w:rFonts w:ascii="Arial" w:hAnsi="Arial" w:cs="Arial"/>
          <w:b/>
          <w:sz w:val="26"/>
          <w:szCs w:val="26"/>
        </w:rPr>
        <w:t>PONENTE: MAGISTRADA  MARIA ELENA VILLA DE JARQUIN.</w:t>
      </w:r>
    </w:p>
    <w:p w:rsidR="00340295" w:rsidRDefault="00340295" w:rsidP="00340295">
      <w:pPr>
        <w:spacing w:line="240" w:lineRule="auto"/>
        <w:ind w:left="2124"/>
        <w:jc w:val="both"/>
        <w:rPr>
          <w:rFonts w:ascii="Arial" w:hAnsi="Arial" w:cs="Arial"/>
          <w:b/>
          <w:sz w:val="26"/>
          <w:szCs w:val="26"/>
        </w:rPr>
      </w:pPr>
    </w:p>
    <w:p w:rsidR="00340295" w:rsidRDefault="00340295" w:rsidP="00340295">
      <w:pPr>
        <w:spacing w:before="240" w:line="360" w:lineRule="auto"/>
        <w:jc w:val="both"/>
        <w:rPr>
          <w:rFonts w:ascii="Arial" w:hAnsi="Arial" w:cs="Arial"/>
          <w:b/>
          <w:sz w:val="26"/>
          <w:szCs w:val="26"/>
        </w:rPr>
      </w:pPr>
      <w:r>
        <w:rPr>
          <w:rFonts w:ascii="Arial" w:hAnsi="Arial" w:cs="Arial"/>
          <w:b/>
          <w:sz w:val="26"/>
          <w:szCs w:val="26"/>
        </w:rPr>
        <w:t>OAXACA DE JUÁREZ, OAXACA, VEINTE DE JUNIO DE DOS MIL DIECINUEVE.</w:t>
      </w:r>
    </w:p>
    <w:p w:rsidR="00340295" w:rsidRDefault="00340295" w:rsidP="00340295">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38</w:t>
      </w:r>
      <w:r w:rsidRPr="00623318">
        <w:rPr>
          <w:rFonts w:ascii="Arial" w:hAnsi="Arial" w:cs="Arial"/>
          <w:b/>
          <w:sz w:val="26"/>
          <w:szCs w:val="26"/>
        </w:rPr>
        <w:t>/201</w:t>
      </w:r>
      <w:r>
        <w:rPr>
          <w:rFonts w:ascii="Arial" w:hAnsi="Arial" w:cs="Arial"/>
          <w:b/>
          <w:sz w:val="26"/>
          <w:szCs w:val="26"/>
        </w:rPr>
        <w:t>9</w:t>
      </w:r>
      <w:r w:rsidRPr="006E349D">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w:t>
      </w:r>
      <w:r w:rsidR="004B2B7D">
        <w:rPr>
          <w:rFonts w:ascii="Arial" w:hAnsi="Arial" w:cs="Arial"/>
          <w:b/>
          <w:sz w:val="26"/>
          <w:szCs w:val="26"/>
        </w:rPr>
        <w:t>**********</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en contra de la parte relativa del auto</w:t>
      </w:r>
      <w:r w:rsidR="00730CD1">
        <w:rPr>
          <w:rFonts w:ascii="Arial" w:hAnsi="Arial" w:cs="Arial"/>
          <w:sz w:val="26"/>
          <w:szCs w:val="26"/>
        </w:rPr>
        <w:t xml:space="preserve"> de 06 seis de diciembre de 2018</w:t>
      </w:r>
      <w:r>
        <w:rPr>
          <w:rFonts w:ascii="Arial" w:hAnsi="Arial" w:cs="Arial"/>
          <w:sz w:val="26"/>
          <w:szCs w:val="26"/>
        </w:rPr>
        <w:t xml:space="preserve"> dos mil dieci</w:t>
      </w:r>
      <w:r w:rsidR="00730CD1">
        <w:rPr>
          <w:rFonts w:ascii="Arial" w:hAnsi="Arial" w:cs="Arial"/>
          <w:sz w:val="26"/>
          <w:szCs w:val="26"/>
        </w:rPr>
        <w:t>ocho</w:t>
      </w:r>
      <w:r>
        <w:rPr>
          <w:rFonts w:ascii="Arial" w:hAnsi="Arial" w:cs="Arial"/>
          <w:sz w:val="26"/>
          <w:szCs w:val="26"/>
        </w:rPr>
        <w:t xml:space="preserve">, dictado en el expediente </w:t>
      </w:r>
      <w:r>
        <w:rPr>
          <w:rFonts w:ascii="Arial" w:hAnsi="Arial" w:cs="Arial"/>
          <w:b/>
          <w:sz w:val="26"/>
          <w:szCs w:val="26"/>
        </w:rPr>
        <w:t>0393</w:t>
      </w:r>
      <w:r w:rsidRPr="005540FC">
        <w:rPr>
          <w:rFonts w:ascii="Arial" w:hAnsi="Arial" w:cs="Arial"/>
          <w:b/>
          <w:sz w:val="26"/>
          <w:szCs w:val="26"/>
        </w:rPr>
        <w:t>/201</w:t>
      </w:r>
      <w:r>
        <w:rPr>
          <w:rFonts w:ascii="Arial" w:hAnsi="Arial" w:cs="Arial"/>
          <w:b/>
          <w:sz w:val="26"/>
          <w:szCs w:val="26"/>
        </w:rPr>
        <w:t xml:space="preserve">6 </w:t>
      </w:r>
      <w:r>
        <w:rPr>
          <w:rFonts w:ascii="Arial" w:hAnsi="Arial" w:cs="Arial"/>
          <w:sz w:val="26"/>
          <w:szCs w:val="26"/>
        </w:rPr>
        <w:t xml:space="preserve">de la Primera Sala Unitaria de Primera Instancia, relativo al juicio de nulidad promovido por el </w:t>
      </w:r>
      <w:r w:rsidRPr="008E1339">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SECRETARIO DE VIALIDAD Y TRANSPORTE DEL ESTADO DE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aplicable por ser la que se encuentra </w:t>
      </w:r>
      <w:r>
        <w:rPr>
          <w:rFonts w:ascii="Arial" w:hAnsi="Arial" w:cs="Arial"/>
          <w:bCs/>
          <w:iCs/>
          <w:sz w:val="26"/>
          <w:szCs w:val="26"/>
        </w:rPr>
        <w:t>vigente al inicio del juicio natural</w:t>
      </w:r>
      <w:r>
        <w:rPr>
          <w:rFonts w:ascii="Arial" w:hAnsi="Arial" w:cs="Arial"/>
          <w:sz w:val="26"/>
          <w:szCs w:val="26"/>
        </w:rPr>
        <w:t>, se admite. En consecuencia, se procede a dictar resolución en los siguientes términos:</w:t>
      </w:r>
    </w:p>
    <w:p w:rsidR="00340295" w:rsidRDefault="00340295" w:rsidP="00340295">
      <w:pPr>
        <w:spacing w:line="360" w:lineRule="auto"/>
        <w:jc w:val="center"/>
        <w:rPr>
          <w:rFonts w:ascii="Arial" w:hAnsi="Arial" w:cs="Arial"/>
          <w:b/>
          <w:bCs/>
          <w:sz w:val="26"/>
          <w:szCs w:val="26"/>
        </w:rPr>
      </w:pPr>
      <w:r>
        <w:rPr>
          <w:rFonts w:ascii="Arial" w:hAnsi="Arial" w:cs="Arial"/>
          <w:b/>
          <w:bCs/>
          <w:sz w:val="26"/>
          <w:szCs w:val="26"/>
        </w:rPr>
        <w:t>R E S U L T A N D O</w:t>
      </w:r>
    </w:p>
    <w:p w:rsidR="00340295" w:rsidRDefault="00340295" w:rsidP="00340295">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la parte relativa del acuerdo de 06 seis de diciembre de 201</w:t>
      </w:r>
      <w:r w:rsidR="00730CD1">
        <w:rPr>
          <w:rFonts w:ascii="Arial" w:hAnsi="Arial" w:cs="Arial"/>
          <w:sz w:val="26"/>
          <w:szCs w:val="26"/>
        </w:rPr>
        <w:t>8 dos mil dieciocho</w:t>
      </w:r>
      <w:r>
        <w:rPr>
          <w:rFonts w:ascii="Arial" w:hAnsi="Arial" w:cs="Arial"/>
          <w:sz w:val="26"/>
          <w:szCs w:val="26"/>
        </w:rPr>
        <w:t xml:space="preserve">, dictado por la Primera Sala Unitaria de Primera Instancia, </w:t>
      </w:r>
      <w:r w:rsidR="004B2B7D">
        <w:rPr>
          <w:rFonts w:ascii="Arial" w:hAnsi="Arial" w:cs="Arial"/>
          <w:b/>
          <w:sz w:val="26"/>
          <w:szCs w:val="26"/>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340295" w:rsidRDefault="00340295" w:rsidP="00340295">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 xml:space="preserve">La parte conducente del acuerdo </w:t>
      </w:r>
      <w:r>
        <w:rPr>
          <w:rFonts w:ascii="Arial" w:hAnsi="Arial" w:cs="Arial"/>
          <w:sz w:val="26"/>
          <w:szCs w:val="26"/>
        </w:rPr>
        <w:t>recurrido es la siguiente:</w:t>
      </w:r>
    </w:p>
    <w:p w:rsidR="00340295" w:rsidRPr="00496E28" w:rsidRDefault="00340295" w:rsidP="00340295">
      <w:pPr>
        <w:spacing w:before="240" w:line="360" w:lineRule="auto"/>
        <w:ind w:left="1134" w:right="566"/>
        <w:jc w:val="both"/>
        <w:rPr>
          <w:rFonts w:ascii="Arial" w:eastAsia="Calibri" w:hAnsi="Arial" w:cs="Arial"/>
          <w:bCs/>
          <w:color w:val="000000" w:themeColor="text1"/>
          <w:sz w:val="24"/>
          <w:szCs w:val="24"/>
        </w:rPr>
      </w:pPr>
      <w:r w:rsidRPr="008A3D91">
        <w:rPr>
          <w:rFonts w:ascii="Arial" w:eastAsia="Calibri" w:hAnsi="Arial" w:cs="Arial"/>
          <w:bCs/>
          <w:color w:val="000000" w:themeColor="text1"/>
          <w:sz w:val="24"/>
          <w:szCs w:val="24"/>
        </w:rPr>
        <w:t>“</w:t>
      </w:r>
      <w:r>
        <w:rPr>
          <w:rFonts w:ascii="Arial" w:eastAsia="Calibri" w:hAnsi="Arial" w:cs="Arial"/>
          <w:bCs/>
          <w:i/>
          <w:color w:val="000000" w:themeColor="text1"/>
          <w:sz w:val="24"/>
          <w:szCs w:val="24"/>
        </w:rPr>
        <w:t xml:space="preserve">Se da cuenta con el escrito del actor </w:t>
      </w:r>
      <w:r w:rsidR="004B2B7D">
        <w:rPr>
          <w:rFonts w:ascii="Arial" w:eastAsia="Calibri" w:hAnsi="Arial" w:cs="Arial"/>
          <w:bCs/>
          <w:i/>
          <w:color w:val="000000" w:themeColor="text1"/>
          <w:sz w:val="24"/>
          <w:szCs w:val="24"/>
        </w:rPr>
        <w:t>**********</w:t>
      </w:r>
      <w:r>
        <w:rPr>
          <w:rFonts w:ascii="Arial" w:eastAsia="Calibri" w:hAnsi="Arial" w:cs="Arial"/>
          <w:bCs/>
          <w:i/>
          <w:color w:val="000000" w:themeColor="text1"/>
          <w:sz w:val="24"/>
          <w:szCs w:val="24"/>
        </w:rPr>
        <w:t xml:space="preserve">, fechado y recibido el veintinueve de noviembre del presente año, con el mismo solicita se le tenga interponiendo recurso de queja en contra del acuerdo de siete de noviembre de dos mil dieciocho por las razones que expone, ahora bien, en atención a su contenido y a lo previsto por el articulo 202 de la Ley de Justicia Administrativa para el Estado de Oaxaca, </w:t>
      </w:r>
      <w:r>
        <w:rPr>
          <w:rFonts w:ascii="Arial" w:eastAsia="Calibri" w:hAnsi="Arial" w:cs="Arial"/>
          <w:b/>
          <w:bCs/>
          <w:i/>
          <w:color w:val="000000" w:themeColor="text1"/>
          <w:sz w:val="24"/>
          <w:szCs w:val="24"/>
        </w:rPr>
        <w:t xml:space="preserve">dígasele que no ha lugar a tenerle interponiendo recurso </w:t>
      </w:r>
      <w:r>
        <w:rPr>
          <w:rFonts w:ascii="Arial" w:eastAsia="Calibri" w:hAnsi="Arial" w:cs="Arial"/>
          <w:b/>
          <w:bCs/>
          <w:i/>
          <w:color w:val="000000" w:themeColor="text1"/>
          <w:sz w:val="24"/>
          <w:szCs w:val="24"/>
        </w:rPr>
        <w:lastRenderedPageBreak/>
        <w:t xml:space="preserve">de queja </w:t>
      </w:r>
      <w:r>
        <w:rPr>
          <w:rFonts w:ascii="Arial" w:eastAsia="Calibri" w:hAnsi="Arial" w:cs="Arial"/>
          <w:bCs/>
          <w:i/>
          <w:color w:val="000000" w:themeColor="text1"/>
          <w:sz w:val="24"/>
          <w:szCs w:val="24"/>
        </w:rPr>
        <w:t>en contra del auto antes aludido en el cual se tuvo por cumplidas las sentencias de primera y segunda instancia, toman en consideración que el auto que pretende combatir por ese medio no se ajusta en ninguno de los dos supuestos previstos por el numeral antes invocado. …”</w:t>
      </w:r>
    </w:p>
    <w:p w:rsidR="00340295" w:rsidRPr="00126E20" w:rsidRDefault="00340295" w:rsidP="00340295">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340295" w:rsidRPr="00CB6405" w:rsidRDefault="00340295" w:rsidP="00340295">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Pr="00DB04B5">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veinte de octubre de dos mil diecisiete, </w:t>
      </w:r>
      <w:r w:rsidRPr="006E5697">
        <w:rPr>
          <w:rFonts w:ascii="Arial" w:hAnsi="Arial" w:cs="Arial"/>
          <w:bCs/>
          <w:iCs/>
          <w:sz w:val="26"/>
          <w:szCs w:val="26"/>
        </w:rPr>
        <w:t xml:space="preserve">dado que se trata de un juicio iniciado el </w:t>
      </w:r>
      <w:r>
        <w:rPr>
          <w:rFonts w:ascii="Arial" w:hAnsi="Arial" w:cs="Arial"/>
          <w:bCs/>
          <w:iCs/>
          <w:sz w:val="26"/>
          <w:szCs w:val="26"/>
        </w:rPr>
        <w:t xml:space="preserve">15 quince de marzo de 2016 dos mil dieciséis, </w:t>
      </w:r>
      <w:r w:rsidR="00F14A2B">
        <w:rPr>
          <w:rFonts w:ascii="Arial" w:hAnsi="Arial" w:cs="Arial"/>
          <w:bCs/>
          <w:iCs/>
          <w:sz w:val="26"/>
          <w:szCs w:val="26"/>
        </w:rPr>
        <w:t xml:space="preserve">y en contra del acuerdo de 06 seis de diciembre de 2018 dos mil dieciocho, dictado </w:t>
      </w:r>
      <w:r w:rsidRPr="00DB04B5">
        <w:rPr>
          <w:rFonts w:ascii="Arial" w:hAnsi="Arial" w:cs="Arial"/>
          <w:bCs/>
          <w:iCs/>
          <w:sz w:val="26"/>
          <w:szCs w:val="26"/>
        </w:rPr>
        <w:t xml:space="preserve">en el expediente </w:t>
      </w:r>
      <w:r>
        <w:rPr>
          <w:rFonts w:ascii="Arial" w:hAnsi="Arial" w:cs="Arial"/>
          <w:b/>
          <w:bCs/>
          <w:iCs/>
          <w:sz w:val="26"/>
          <w:szCs w:val="26"/>
        </w:rPr>
        <w:t>393</w:t>
      </w:r>
      <w:r w:rsidRPr="00DB04B5">
        <w:rPr>
          <w:rFonts w:ascii="Arial" w:hAnsi="Arial" w:cs="Arial"/>
          <w:b/>
          <w:bCs/>
          <w:iCs/>
          <w:sz w:val="26"/>
          <w:szCs w:val="26"/>
        </w:rPr>
        <w:t>/201</w:t>
      </w:r>
      <w:r>
        <w:rPr>
          <w:rFonts w:ascii="Arial" w:hAnsi="Arial" w:cs="Arial"/>
          <w:b/>
          <w:bCs/>
          <w:iCs/>
          <w:sz w:val="26"/>
          <w:szCs w:val="26"/>
        </w:rPr>
        <w:t>6</w:t>
      </w:r>
      <w:r w:rsidRPr="00DB04B5">
        <w:rPr>
          <w:rFonts w:ascii="Arial" w:hAnsi="Arial" w:cs="Arial"/>
          <w:b/>
          <w:bCs/>
          <w:iCs/>
          <w:sz w:val="26"/>
          <w:szCs w:val="26"/>
        </w:rPr>
        <w:t xml:space="preserve">, </w:t>
      </w:r>
      <w:r w:rsidRPr="00DB04B5">
        <w:rPr>
          <w:rFonts w:ascii="Arial" w:hAnsi="Arial" w:cs="Arial"/>
          <w:bCs/>
          <w:iCs/>
          <w:sz w:val="26"/>
          <w:szCs w:val="26"/>
        </w:rPr>
        <w:t xml:space="preserve">de la </w:t>
      </w:r>
      <w:r>
        <w:rPr>
          <w:rFonts w:ascii="Arial" w:hAnsi="Arial" w:cs="Arial"/>
          <w:bCs/>
          <w:iCs/>
          <w:sz w:val="26"/>
          <w:szCs w:val="26"/>
        </w:rPr>
        <w:t xml:space="preserve">Primera </w:t>
      </w:r>
      <w:r w:rsidRPr="00DB04B5">
        <w:rPr>
          <w:rFonts w:ascii="Arial" w:hAnsi="Arial" w:cs="Arial"/>
          <w:bCs/>
          <w:iCs/>
          <w:sz w:val="26"/>
          <w:szCs w:val="26"/>
        </w:rPr>
        <w:t>Sala Unitaria de Primera Instancia.</w:t>
      </w:r>
    </w:p>
    <w:p w:rsidR="00340295" w:rsidRDefault="00340295" w:rsidP="00340295">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Pr>
          <w:rFonts w:ascii="Arial" w:hAnsi="Arial" w:cs="Arial"/>
          <w:color w:val="000000"/>
          <w:sz w:val="26"/>
          <w:szCs w:val="26"/>
        </w:rPr>
        <w:t>El recurrente se inconforma de la parte relativa del acuerdo de 06 seis de diciembre de 2018 dos mil dieciocho, en el que la Primera Instancia, determinó no ha lugar a tenerlo interponiendo recurso de queja.</w:t>
      </w:r>
    </w:p>
    <w:p w:rsidR="00340295" w:rsidRDefault="00340295" w:rsidP="00340295">
      <w:pPr>
        <w:spacing w:before="240" w:line="360" w:lineRule="auto"/>
        <w:ind w:firstLine="708"/>
        <w:jc w:val="both"/>
        <w:rPr>
          <w:rFonts w:ascii="Arial" w:hAnsi="Arial" w:cs="Arial"/>
          <w:sz w:val="26"/>
          <w:szCs w:val="26"/>
        </w:rPr>
      </w:pPr>
      <w:r>
        <w:rPr>
          <w:rFonts w:ascii="Arial" w:hAnsi="Arial" w:cs="Arial"/>
          <w:sz w:val="26"/>
          <w:szCs w:val="26"/>
        </w:rPr>
        <w:t>El artículo 206 de la Ley de Justicia Administrativa para el Estado de Oaxaca, establece:</w:t>
      </w:r>
    </w:p>
    <w:p w:rsidR="00340295" w:rsidRPr="00852732" w:rsidRDefault="00340295" w:rsidP="00340295">
      <w:pPr>
        <w:spacing w:after="0"/>
        <w:ind w:left="851" w:right="778"/>
        <w:jc w:val="both"/>
        <w:rPr>
          <w:rFonts w:ascii="Arial" w:hAnsi="Arial" w:cs="Arial"/>
          <w:i/>
          <w:sz w:val="24"/>
          <w:szCs w:val="24"/>
        </w:rPr>
      </w:pPr>
      <w:r w:rsidRPr="00643A6E">
        <w:rPr>
          <w:rFonts w:ascii="Arial" w:hAnsi="Arial" w:cs="Arial"/>
          <w:sz w:val="24"/>
          <w:szCs w:val="24"/>
        </w:rPr>
        <w:t>“</w:t>
      </w:r>
      <w:r w:rsidRPr="00852732">
        <w:rPr>
          <w:rFonts w:ascii="Arial" w:hAnsi="Arial" w:cs="Arial"/>
          <w:b/>
          <w:i/>
          <w:sz w:val="24"/>
          <w:szCs w:val="24"/>
        </w:rPr>
        <w:t>Artículo 206</w:t>
      </w:r>
      <w:r w:rsidRPr="00852732">
        <w:rPr>
          <w:rFonts w:ascii="Arial" w:hAnsi="Arial" w:cs="Arial"/>
          <w:i/>
          <w:sz w:val="24"/>
          <w:szCs w:val="24"/>
        </w:rPr>
        <w:t xml:space="preserve">.- Contra los acuerdos y resoluciones dictados por los Jueces de Primera Instancia, procede el recurso de revisión, cuyo conocimiento y resolución corresponde a la Sala Superior. </w:t>
      </w:r>
    </w:p>
    <w:p w:rsidR="00340295" w:rsidRPr="00852732" w:rsidRDefault="00340295" w:rsidP="00340295">
      <w:pPr>
        <w:spacing w:after="0"/>
        <w:ind w:left="851" w:right="778"/>
        <w:jc w:val="both"/>
        <w:rPr>
          <w:rFonts w:ascii="Arial" w:hAnsi="Arial" w:cs="Arial"/>
          <w:i/>
          <w:sz w:val="24"/>
          <w:szCs w:val="24"/>
        </w:rPr>
      </w:pPr>
      <w:r w:rsidRPr="00852732">
        <w:rPr>
          <w:rFonts w:ascii="Arial" w:hAnsi="Arial" w:cs="Arial"/>
          <w:i/>
          <w:sz w:val="24"/>
          <w:szCs w:val="24"/>
        </w:rPr>
        <w:t>Podrán ser impugnados por las partes, mediante recurso de revisión:</w:t>
      </w:r>
    </w:p>
    <w:p w:rsidR="00340295" w:rsidRPr="00852732" w:rsidRDefault="00340295" w:rsidP="00340295">
      <w:pPr>
        <w:spacing w:after="0"/>
        <w:ind w:left="851" w:right="778"/>
        <w:jc w:val="both"/>
        <w:rPr>
          <w:rFonts w:ascii="Arial" w:hAnsi="Arial" w:cs="Arial"/>
          <w:i/>
          <w:sz w:val="24"/>
          <w:szCs w:val="24"/>
          <w:lang w:val="es-MX"/>
        </w:rPr>
      </w:pPr>
      <w:r w:rsidRPr="00852732">
        <w:rPr>
          <w:rFonts w:ascii="Arial" w:hAnsi="Arial" w:cs="Arial"/>
          <w:i/>
          <w:sz w:val="24"/>
          <w:szCs w:val="24"/>
        </w:rPr>
        <w:t xml:space="preserve">I. </w:t>
      </w:r>
      <w:r w:rsidRPr="00852732">
        <w:rPr>
          <w:rFonts w:ascii="Arial" w:hAnsi="Arial" w:cs="Arial"/>
          <w:i/>
          <w:sz w:val="24"/>
          <w:szCs w:val="24"/>
          <w:lang w:val="es-MX"/>
        </w:rPr>
        <w:t>Los acuerdos que admitan o desechen la demanda, su contestación o ampliación;</w:t>
      </w:r>
    </w:p>
    <w:p w:rsidR="00340295" w:rsidRPr="00852732" w:rsidRDefault="00340295" w:rsidP="00340295">
      <w:pPr>
        <w:spacing w:after="0"/>
        <w:ind w:left="851" w:right="778"/>
        <w:jc w:val="both"/>
        <w:rPr>
          <w:rFonts w:ascii="Arial" w:hAnsi="Arial" w:cs="Arial"/>
          <w:i/>
          <w:sz w:val="24"/>
          <w:szCs w:val="24"/>
          <w:lang w:val="es-MX"/>
        </w:rPr>
      </w:pPr>
      <w:r w:rsidRPr="00852732">
        <w:rPr>
          <w:rFonts w:ascii="Arial" w:hAnsi="Arial" w:cs="Arial"/>
          <w:i/>
          <w:sz w:val="24"/>
          <w:szCs w:val="24"/>
          <w:lang w:val="es-MX"/>
        </w:rPr>
        <w:t>II. El acuerdo que deseche pruebas;</w:t>
      </w:r>
    </w:p>
    <w:p w:rsidR="00340295" w:rsidRPr="00852732" w:rsidRDefault="00340295" w:rsidP="00340295">
      <w:pPr>
        <w:spacing w:after="0"/>
        <w:ind w:left="851" w:right="778"/>
        <w:jc w:val="both"/>
        <w:rPr>
          <w:rFonts w:ascii="Arial" w:hAnsi="Arial" w:cs="Arial"/>
          <w:i/>
          <w:sz w:val="24"/>
          <w:szCs w:val="24"/>
          <w:lang w:val="es-MX"/>
        </w:rPr>
      </w:pPr>
      <w:r w:rsidRPr="00852732">
        <w:rPr>
          <w:rFonts w:ascii="Arial" w:hAnsi="Arial" w:cs="Arial"/>
          <w:i/>
          <w:sz w:val="24"/>
          <w:szCs w:val="24"/>
          <w:lang w:val="es-MX"/>
        </w:rPr>
        <w:t>III. El acuerdo que rechace la intervención del tercero;</w:t>
      </w:r>
    </w:p>
    <w:p w:rsidR="00340295" w:rsidRPr="00852732" w:rsidRDefault="00340295" w:rsidP="00340295">
      <w:pPr>
        <w:spacing w:after="0"/>
        <w:ind w:left="851" w:right="778"/>
        <w:jc w:val="both"/>
        <w:rPr>
          <w:rFonts w:ascii="Arial" w:hAnsi="Arial" w:cs="Arial"/>
          <w:i/>
          <w:sz w:val="24"/>
          <w:szCs w:val="24"/>
          <w:lang w:val="es-MX"/>
        </w:rPr>
      </w:pPr>
      <w:r w:rsidRPr="00852732">
        <w:rPr>
          <w:rFonts w:ascii="Arial" w:hAnsi="Arial" w:cs="Arial"/>
          <w:i/>
          <w:sz w:val="24"/>
          <w:szCs w:val="24"/>
          <w:lang w:val="es-MX"/>
        </w:rPr>
        <w:t>IV. Los acuerdos que decreten, nieguen o revoquen la suspensión;</w:t>
      </w:r>
    </w:p>
    <w:p w:rsidR="00340295" w:rsidRPr="00852732" w:rsidRDefault="00340295" w:rsidP="00340295">
      <w:pPr>
        <w:spacing w:after="0"/>
        <w:ind w:left="851" w:right="778"/>
        <w:jc w:val="both"/>
        <w:rPr>
          <w:rFonts w:ascii="Arial" w:hAnsi="Arial" w:cs="Arial"/>
          <w:i/>
          <w:sz w:val="24"/>
          <w:szCs w:val="24"/>
          <w:lang w:val="es-MX"/>
        </w:rPr>
      </w:pPr>
      <w:r w:rsidRPr="00852732">
        <w:rPr>
          <w:rFonts w:ascii="Arial" w:hAnsi="Arial" w:cs="Arial"/>
          <w:i/>
          <w:sz w:val="24"/>
          <w:szCs w:val="24"/>
          <w:lang w:val="es-MX"/>
        </w:rPr>
        <w:t>V. Las resoluciones que decidan incidentes;</w:t>
      </w:r>
    </w:p>
    <w:p w:rsidR="00340295" w:rsidRPr="00852732" w:rsidRDefault="00340295" w:rsidP="00340295">
      <w:pPr>
        <w:spacing w:after="0"/>
        <w:ind w:left="851" w:right="778"/>
        <w:jc w:val="both"/>
        <w:rPr>
          <w:rFonts w:ascii="Arial" w:hAnsi="Arial" w:cs="Arial"/>
          <w:i/>
          <w:sz w:val="24"/>
          <w:szCs w:val="24"/>
          <w:lang w:val="es-MX"/>
        </w:rPr>
      </w:pPr>
      <w:r w:rsidRPr="00852732">
        <w:rPr>
          <w:rFonts w:ascii="Arial" w:hAnsi="Arial" w:cs="Arial"/>
          <w:i/>
          <w:sz w:val="24"/>
          <w:szCs w:val="24"/>
          <w:lang w:val="es-MX"/>
        </w:rPr>
        <w:t>VI. Las resoluciones que decreten o nieguen el sobreseimiento;</w:t>
      </w:r>
    </w:p>
    <w:p w:rsidR="00340295" w:rsidRPr="00852732" w:rsidRDefault="00340295" w:rsidP="00340295">
      <w:pPr>
        <w:spacing w:after="0"/>
        <w:ind w:left="851" w:right="778"/>
        <w:jc w:val="both"/>
        <w:rPr>
          <w:rFonts w:ascii="Arial" w:hAnsi="Arial" w:cs="Arial"/>
          <w:i/>
          <w:sz w:val="24"/>
          <w:szCs w:val="24"/>
          <w:lang w:val="es-MX"/>
        </w:rPr>
      </w:pPr>
      <w:r w:rsidRPr="00852732">
        <w:rPr>
          <w:rFonts w:ascii="Arial" w:hAnsi="Arial" w:cs="Arial"/>
          <w:i/>
          <w:sz w:val="24"/>
          <w:szCs w:val="24"/>
          <w:lang w:val="es-MX"/>
        </w:rPr>
        <w:t xml:space="preserve">VII. Las sentencias que decidan la cuestión planteada. Por violaciones cometidas durante el procedimiento del juicio, </w:t>
      </w:r>
      <w:r w:rsidRPr="00852732">
        <w:rPr>
          <w:rFonts w:ascii="Arial" w:hAnsi="Arial" w:cs="Arial"/>
          <w:i/>
          <w:sz w:val="24"/>
          <w:szCs w:val="24"/>
          <w:lang w:val="es-MX"/>
        </w:rPr>
        <w:lastRenderedPageBreak/>
        <w:t>cuando hayan dejado sin defensa al recurrente y trasciendan al sentido de la sentencia; y</w:t>
      </w:r>
    </w:p>
    <w:p w:rsidR="00340295" w:rsidRDefault="00340295" w:rsidP="00340295">
      <w:pPr>
        <w:spacing w:after="0"/>
        <w:ind w:left="851" w:right="778"/>
        <w:jc w:val="both"/>
        <w:rPr>
          <w:rFonts w:ascii="Arial" w:hAnsi="Arial" w:cs="Arial"/>
          <w:sz w:val="24"/>
          <w:szCs w:val="24"/>
          <w:lang w:val="es-MX"/>
        </w:rPr>
      </w:pPr>
      <w:r w:rsidRPr="00852732">
        <w:rPr>
          <w:rFonts w:ascii="Arial" w:hAnsi="Arial" w:cs="Arial"/>
          <w:i/>
          <w:sz w:val="24"/>
          <w:szCs w:val="24"/>
          <w:lang w:val="es-MX"/>
        </w:rPr>
        <w:t>VIII. Las resoluciones que pongan fin al procedimiento de ejecución de la sentencia.</w:t>
      </w:r>
      <w:r>
        <w:rPr>
          <w:rFonts w:ascii="Arial" w:hAnsi="Arial" w:cs="Arial"/>
          <w:sz w:val="24"/>
          <w:szCs w:val="24"/>
          <w:lang w:val="es-MX"/>
        </w:rPr>
        <w:t>”</w:t>
      </w:r>
    </w:p>
    <w:p w:rsidR="00340295" w:rsidRDefault="00340295" w:rsidP="00340295">
      <w:pPr>
        <w:spacing w:after="0"/>
        <w:ind w:left="851" w:right="778"/>
        <w:jc w:val="both"/>
        <w:rPr>
          <w:rFonts w:ascii="Arial" w:hAnsi="Arial" w:cs="Arial"/>
          <w:sz w:val="24"/>
          <w:szCs w:val="24"/>
          <w:lang w:val="es-MX"/>
        </w:rPr>
      </w:pPr>
    </w:p>
    <w:p w:rsidR="00340295" w:rsidRDefault="00340295" w:rsidP="00340295">
      <w:pPr>
        <w:spacing w:line="360" w:lineRule="auto"/>
        <w:ind w:firstLine="709"/>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w:t>
      </w:r>
      <w:r w:rsidRPr="004F3EBB">
        <w:rPr>
          <w:rFonts w:ascii="Arial" w:hAnsi="Arial" w:cs="Arial"/>
          <w:b/>
          <w:bCs/>
          <w:sz w:val="26"/>
          <w:szCs w:val="26"/>
        </w:rPr>
        <w:t>improcedente</w:t>
      </w:r>
      <w:r>
        <w:rPr>
          <w:rFonts w:ascii="Arial" w:hAnsi="Arial" w:cs="Arial"/>
          <w:bCs/>
          <w:sz w:val="26"/>
          <w:szCs w:val="26"/>
        </w:rPr>
        <w:t>, pues la determinación de la que se duele el recurrente, consistente en la inadmisión de recurso de queja interpuesto</w:t>
      </w:r>
      <w:r>
        <w:rPr>
          <w:rFonts w:ascii="Arial" w:hAnsi="Arial" w:cs="Arial"/>
          <w:color w:val="000000"/>
          <w:sz w:val="26"/>
          <w:szCs w:val="26"/>
        </w:rPr>
        <w:t xml:space="preserve">; </w:t>
      </w:r>
      <w:r>
        <w:rPr>
          <w:rFonts w:ascii="Arial" w:hAnsi="Arial" w:cs="Arial"/>
          <w:bCs/>
          <w:sz w:val="26"/>
          <w:szCs w:val="26"/>
        </w:rPr>
        <w:t>no encuadra en ninguna de las hipótesis previstas en el mencionado artículo para su revisión en esta instancia.</w:t>
      </w:r>
    </w:p>
    <w:p w:rsidR="00340295" w:rsidRDefault="00340295" w:rsidP="00340295">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206 y diverso 208 de la Ley Justicia Administrativa para el Estado de Oaxaca,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4B2B7D">
        <w:rPr>
          <w:rFonts w:ascii="Arial" w:hAnsi="Arial" w:cs="Arial"/>
          <w:b/>
          <w:sz w:val="26"/>
          <w:szCs w:val="26"/>
        </w:rPr>
        <w:t>**********</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 xml:space="preserve">ontra de la parte relativa del acuerdo de 06 seis de diciembre de 2018 dos mil diecinueve. </w:t>
      </w:r>
    </w:p>
    <w:p w:rsidR="00340295" w:rsidRDefault="00340295" w:rsidP="00340295">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vigente al inicio del juicio natural, se:</w:t>
      </w:r>
    </w:p>
    <w:p w:rsidR="00340295" w:rsidRDefault="00340295" w:rsidP="00340295">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340295" w:rsidRDefault="00340295" w:rsidP="00340295">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el recurso de revisión interpuesto, por las razones expuestas en el considerando que antecede.</w:t>
      </w:r>
    </w:p>
    <w:p w:rsidR="00340295" w:rsidRPr="00EA4306" w:rsidRDefault="00340295" w:rsidP="00340295">
      <w:pPr>
        <w:spacing w:before="240" w:line="360" w:lineRule="auto"/>
        <w:ind w:firstLine="708"/>
        <w:jc w:val="both"/>
        <w:rPr>
          <w:rFonts w:ascii="Arial" w:hAnsi="Arial" w:cs="Arial"/>
          <w:b/>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Primera Sala Unitaria de Primera Instancia, </w:t>
      </w:r>
      <w:r w:rsidRPr="00D81DA7">
        <w:rPr>
          <w:rFonts w:ascii="Arial" w:hAnsi="Arial" w:cs="Arial"/>
          <w:sz w:val="26"/>
          <w:szCs w:val="26"/>
        </w:rPr>
        <w:t>y en su oportunidad archívese el cuaderno de revisión como concluido.</w:t>
      </w:r>
    </w:p>
    <w:p w:rsidR="00350EAC" w:rsidRPr="00F86E9C" w:rsidRDefault="00350EAC" w:rsidP="00350EAC">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sidR="00535D87">
        <w:rPr>
          <w:rFonts w:ascii="Arial" w:hAnsi="Arial" w:cs="Arial"/>
          <w:sz w:val="26"/>
          <w:szCs w:val="26"/>
        </w:rPr>
        <w:t xml:space="preserve"> Integrantes de Sala Superior del Tribunal de Justicia Administrativa para el Estado de Oaxaca</w:t>
      </w:r>
      <w:r>
        <w:rPr>
          <w:rFonts w:ascii="Arial" w:hAnsi="Arial" w:cs="Arial"/>
          <w:sz w:val="26"/>
          <w:szCs w:val="26"/>
        </w:rPr>
        <w:t>;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sidR="00535D87">
        <w:rPr>
          <w:rFonts w:ascii="Arial" w:hAnsi="Arial" w:cs="Arial"/>
          <w:sz w:val="26"/>
          <w:szCs w:val="26"/>
        </w:rPr>
        <w:t>ribunal, que autoriza y da fe.</w:t>
      </w:r>
    </w:p>
    <w:p w:rsidR="00415592" w:rsidRDefault="00350EAC" w:rsidP="00350EAC">
      <w:pPr>
        <w:rPr>
          <w:rFonts w:ascii="Arial" w:hAnsi="Arial" w:cs="Arial"/>
          <w:sz w:val="20"/>
          <w:szCs w:val="20"/>
        </w:rPr>
      </w:pPr>
      <w:r>
        <w:rPr>
          <w:rFonts w:ascii="Arial" w:hAnsi="Arial" w:cs="Arial"/>
          <w:sz w:val="20"/>
          <w:szCs w:val="20"/>
        </w:rPr>
        <w:t xml:space="preserve">                            </w:t>
      </w:r>
    </w:p>
    <w:p w:rsidR="00535D87" w:rsidRDefault="00535D87" w:rsidP="00350EAC">
      <w:pPr>
        <w:rPr>
          <w:rFonts w:ascii="Arial" w:hAnsi="Arial" w:cs="Arial"/>
          <w:sz w:val="20"/>
          <w:szCs w:val="20"/>
        </w:rPr>
      </w:pPr>
    </w:p>
    <w:p w:rsidR="00350EAC" w:rsidRDefault="00350EAC" w:rsidP="00535D87">
      <w:pPr>
        <w:spacing w:after="0"/>
        <w:ind w:left="708" w:firstLine="708"/>
        <w:rPr>
          <w:rFonts w:ascii="Arial" w:hAnsi="Arial" w:cs="Arial"/>
          <w:sz w:val="26"/>
          <w:szCs w:val="26"/>
        </w:rPr>
      </w:pPr>
      <w:r w:rsidRPr="00CE5C32">
        <w:rPr>
          <w:rFonts w:ascii="Arial" w:hAnsi="Arial" w:cs="Arial"/>
          <w:sz w:val="26"/>
          <w:szCs w:val="26"/>
        </w:rPr>
        <w:t>MAGISTRADO ADRIÁN QUIROGA AVENDAÑO</w:t>
      </w:r>
    </w:p>
    <w:p w:rsidR="00535D87" w:rsidRDefault="00350EAC" w:rsidP="00415592">
      <w:pPr>
        <w:spacing w:after="0"/>
        <w:jc w:val="center"/>
        <w:rPr>
          <w:rFonts w:ascii="Arial" w:hAnsi="Arial" w:cs="Arial"/>
          <w:sz w:val="26"/>
          <w:szCs w:val="26"/>
        </w:rPr>
      </w:pPr>
      <w:r>
        <w:rPr>
          <w:rFonts w:ascii="Arial" w:hAnsi="Arial" w:cs="Arial"/>
          <w:sz w:val="26"/>
          <w:szCs w:val="26"/>
        </w:rPr>
        <w:t>PRESIDENTE</w:t>
      </w:r>
    </w:p>
    <w:p w:rsidR="00415592" w:rsidRDefault="00415592" w:rsidP="00350EAC">
      <w:pPr>
        <w:jc w:val="center"/>
        <w:rPr>
          <w:rFonts w:ascii="Arial" w:hAnsi="Arial" w:cs="Arial"/>
          <w:sz w:val="26"/>
          <w:szCs w:val="26"/>
        </w:rPr>
      </w:pPr>
    </w:p>
    <w:p w:rsidR="00535D87" w:rsidRPr="00730CD1" w:rsidRDefault="00730CD1" w:rsidP="00350EAC">
      <w:pPr>
        <w:jc w:val="center"/>
        <w:rPr>
          <w:rFonts w:ascii="Arial" w:hAnsi="Arial" w:cs="Arial"/>
          <w:b/>
          <w:sz w:val="14"/>
          <w:szCs w:val="26"/>
        </w:rPr>
      </w:pPr>
      <w:r w:rsidRPr="00730CD1">
        <w:rPr>
          <w:rFonts w:ascii="Arial" w:hAnsi="Arial" w:cs="Arial"/>
          <w:b/>
          <w:sz w:val="14"/>
          <w:szCs w:val="26"/>
        </w:rPr>
        <w:t>LAS PRESENTES FIRMAS CORRESPONDEN AL RECURSO DE REVISIÓN 38/2019</w:t>
      </w:r>
    </w:p>
    <w:p w:rsidR="00730CD1" w:rsidRDefault="00730CD1" w:rsidP="00535D87">
      <w:pPr>
        <w:tabs>
          <w:tab w:val="left" w:pos="1680"/>
          <w:tab w:val="center" w:pos="4277"/>
        </w:tabs>
        <w:spacing w:line="360" w:lineRule="auto"/>
        <w:jc w:val="center"/>
        <w:rPr>
          <w:rFonts w:ascii="Arial" w:hAnsi="Arial" w:cs="Arial"/>
          <w:sz w:val="26"/>
          <w:szCs w:val="26"/>
        </w:rPr>
      </w:pPr>
    </w:p>
    <w:p w:rsidR="00730CD1" w:rsidRDefault="00730CD1" w:rsidP="00535D87">
      <w:pPr>
        <w:tabs>
          <w:tab w:val="left" w:pos="1680"/>
          <w:tab w:val="center" w:pos="4277"/>
        </w:tabs>
        <w:spacing w:line="360" w:lineRule="auto"/>
        <w:jc w:val="center"/>
        <w:rPr>
          <w:rFonts w:ascii="Arial" w:hAnsi="Arial" w:cs="Arial"/>
          <w:sz w:val="26"/>
          <w:szCs w:val="26"/>
        </w:rPr>
      </w:pPr>
    </w:p>
    <w:p w:rsidR="00730CD1" w:rsidRDefault="00730CD1" w:rsidP="00535D87">
      <w:pPr>
        <w:tabs>
          <w:tab w:val="left" w:pos="1680"/>
          <w:tab w:val="center" w:pos="4277"/>
        </w:tabs>
        <w:spacing w:line="360" w:lineRule="auto"/>
        <w:jc w:val="center"/>
        <w:rPr>
          <w:rFonts w:ascii="Arial" w:hAnsi="Arial" w:cs="Arial"/>
          <w:sz w:val="26"/>
          <w:szCs w:val="26"/>
        </w:rPr>
      </w:pPr>
    </w:p>
    <w:p w:rsidR="00535D87" w:rsidRDefault="00535D87" w:rsidP="00535D87">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535D87" w:rsidRDefault="00535D87" w:rsidP="00535D87">
      <w:pPr>
        <w:tabs>
          <w:tab w:val="left" w:pos="1680"/>
          <w:tab w:val="center" w:pos="4277"/>
        </w:tabs>
        <w:spacing w:line="360" w:lineRule="auto"/>
        <w:jc w:val="center"/>
        <w:rPr>
          <w:rFonts w:ascii="Arial" w:hAnsi="Arial" w:cs="Arial"/>
          <w:sz w:val="26"/>
          <w:szCs w:val="26"/>
        </w:rPr>
      </w:pPr>
    </w:p>
    <w:p w:rsidR="00415592" w:rsidRDefault="00415592" w:rsidP="00535D87">
      <w:pPr>
        <w:tabs>
          <w:tab w:val="left" w:pos="1680"/>
          <w:tab w:val="center" w:pos="4277"/>
        </w:tabs>
        <w:spacing w:line="360" w:lineRule="auto"/>
        <w:jc w:val="center"/>
        <w:rPr>
          <w:rFonts w:ascii="Arial" w:hAnsi="Arial" w:cs="Arial"/>
          <w:sz w:val="26"/>
          <w:szCs w:val="26"/>
        </w:rPr>
      </w:pPr>
    </w:p>
    <w:p w:rsidR="00730CD1" w:rsidRPr="00CE5C32" w:rsidRDefault="00730CD1" w:rsidP="00535D87">
      <w:pPr>
        <w:tabs>
          <w:tab w:val="left" w:pos="1680"/>
          <w:tab w:val="center" w:pos="4277"/>
        </w:tabs>
        <w:spacing w:line="360" w:lineRule="auto"/>
        <w:jc w:val="center"/>
        <w:rPr>
          <w:rFonts w:ascii="Arial" w:hAnsi="Arial" w:cs="Arial"/>
          <w:sz w:val="26"/>
          <w:szCs w:val="26"/>
        </w:rPr>
      </w:pPr>
    </w:p>
    <w:p w:rsidR="00535D87" w:rsidRDefault="00535D87" w:rsidP="00535D87">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535D87" w:rsidRDefault="00535D87" w:rsidP="00535D87">
      <w:pPr>
        <w:spacing w:line="360" w:lineRule="auto"/>
        <w:jc w:val="center"/>
        <w:rPr>
          <w:rFonts w:ascii="Arial" w:hAnsi="Arial" w:cs="Arial"/>
          <w:sz w:val="26"/>
          <w:szCs w:val="26"/>
        </w:rPr>
      </w:pPr>
    </w:p>
    <w:p w:rsidR="00730CD1" w:rsidRDefault="00730CD1" w:rsidP="00535D87">
      <w:pPr>
        <w:spacing w:line="360" w:lineRule="auto"/>
        <w:jc w:val="center"/>
        <w:rPr>
          <w:rFonts w:ascii="Arial" w:hAnsi="Arial" w:cs="Arial"/>
          <w:sz w:val="26"/>
          <w:szCs w:val="26"/>
        </w:rPr>
      </w:pPr>
    </w:p>
    <w:p w:rsidR="00415592" w:rsidRPr="00CE5C32" w:rsidRDefault="00415592" w:rsidP="00535D87">
      <w:pPr>
        <w:spacing w:line="360" w:lineRule="auto"/>
        <w:jc w:val="center"/>
        <w:rPr>
          <w:rFonts w:ascii="Arial" w:hAnsi="Arial" w:cs="Arial"/>
          <w:sz w:val="26"/>
          <w:szCs w:val="26"/>
        </w:rPr>
      </w:pPr>
    </w:p>
    <w:p w:rsidR="00350EAC" w:rsidRDefault="00350EAC" w:rsidP="00350EAC">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rsidR="00535D87" w:rsidRDefault="00535D87" w:rsidP="00350EAC">
      <w:pPr>
        <w:spacing w:line="360" w:lineRule="auto"/>
        <w:rPr>
          <w:rFonts w:ascii="Arial" w:hAnsi="Arial" w:cs="Arial"/>
          <w:sz w:val="26"/>
          <w:szCs w:val="26"/>
        </w:rPr>
      </w:pPr>
    </w:p>
    <w:p w:rsidR="00730CD1" w:rsidRDefault="00730CD1" w:rsidP="00350EAC">
      <w:pPr>
        <w:spacing w:line="360" w:lineRule="auto"/>
        <w:rPr>
          <w:rFonts w:ascii="Arial" w:hAnsi="Arial" w:cs="Arial"/>
          <w:sz w:val="26"/>
          <w:szCs w:val="26"/>
        </w:rPr>
      </w:pPr>
    </w:p>
    <w:p w:rsidR="00415592" w:rsidRPr="00CE5C32" w:rsidRDefault="00415592" w:rsidP="00350EAC">
      <w:pPr>
        <w:spacing w:line="360" w:lineRule="auto"/>
        <w:rPr>
          <w:rFonts w:ascii="Arial" w:hAnsi="Arial" w:cs="Arial"/>
          <w:sz w:val="26"/>
          <w:szCs w:val="26"/>
        </w:rPr>
      </w:pPr>
    </w:p>
    <w:p w:rsidR="00350EAC" w:rsidRDefault="00350EAC" w:rsidP="00350EAC">
      <w:pPr>
        <w:spacing w:line="360" w:lineRule="auto"/>
        <w:jc w:val="center"/>
        <w:rPr>
          <w:rFonts w:ascii="Arial" w:hAnsi="Arial" w:cs="Arial"/>
          <w:sz w:val="26"/>
          <w:szCs w:val="26"/>
        </w:rPr>
      </w:pPr>
      <w:r>
        <w:rPr>
          <w:rFonts w:ascii="Arial" w:hAnsi="Arial" w:cs="Arial"/>
          <w:sz w:val="26"/>
          <w:szCs w:val="26"/>
        </w:rPr>
        <w:t>MAGISTRADO MANUEL VELASCO ALCÁNTARA</w:t>
      </w:r>
    </w:p>
    <w:p w:rsidR="00415592" w:rsidRDefault="00415592" w:rsidP="00350EAC">
      <w:pPr>
        <w:spacing w:line="360" w:lineRule="auto"/>
        <w:jc w:val="center"/>
        <w:rPr>
          <w:rFonts w:ascii="Arial" w:hAnsi="Arial" w:cs="Arial"/>
          <w:sz w:val="26"/>
          <w:szCs w:val="26"/>
        </w:rPr>
      </w:pPr>
    </w:p>
    <w:p w:rsidR="00730CD1" w:rsidRDefault="00730CD1" w:rsidP="00350EAC">
      <w:pPr>
        <w:spacing w:line="360" w:lineRule="auto"/>
        <w:jc w:val="center"/>
        <w:rPr>
          <w:rFonts w:ascii="Arial" w:hAnsi="Arial" w:cs="Arial"/>
          <w:sz w:val="26"/>
          <w:szCs w:val="26"/>
        </w:rPr>
      </w:pPr>
    </w:p>
    <w:p w:rsidR="00730CD1" w:rsidRDefault="00730CD1" w:rsidP="00350EAC">
      <w:pPr>
        <w:spacing w:line="360" w:lineRule="auto"/>
        <w:jc w:val="center"/>
        <w:rPr>
          <w:rFonts w:ascii="Arial" w:hAnsi="Arial" w:cs="Arial"/>
          <w:sz w:val="26"/>
          <w:szCs w:val="26"/>
        </w:rPr>
      </w:pPr>
    </w:p>
    <w:p w:rsidR="00350EAC" w:rsidRDefault="00535D87" w:rsidP="00535D87">
      <w:pPr>
        <w:spacing w:after="0"/>
        <w:jc w:val="center"/>
        <w:rPr>
          <w:rFonts w:ascii="Arial" w:hAnsi="Arial" w:cs="Arial"/>
          <w:sz w:val="26"/>
          <w:szCs w:val="26"/>
        </w:rPr>
      </w:pPr>
      <w:r>
        <w:rPr>
          <w:rFonts w:ascii="Arial" w:hAnsi="Arial" w:cs="Arial"/>
          <w:sz w:val="26"/>
          <w:szCs w:val="26"/>
        </w:rPr>
        <w:t xml:space="preserve">LICENCIADA </w:t>
      </w:r>
      <w:r w:rsidR="00350EAC">
        <w:rPr>
          <w:rFonts w:ascii="Arial" w:hAnsi="Arial" w:cs="Arial"/>
          <w:sz w:val="26"/>
          <w:szCs w:val="26"/>
        </w:rPr>
        <w:t xml:space="preserve"> LETICIA GARCÍA SOTO</w:t>
      </w:r>
    </w:p>
    <w:p w:rsidR="00B94EAF" w:rsidRPr="00415592" w:rsidRDefault="00350EAC" w:rsidP="00415592">
      <w:pPr>
        <w:spacing w:after="0"/>
        <w:jc w:val="center"/>
        <w:rPr>
          <w:rFonts w:ascii="Arial" w:hAnsi="Arial" w:cs="Arial"/>
          <w:sz w:val="26"/>
          <w:szCs w:val="26"/>
        </w:rPr>
      </w:pPr>
      <w:r w:rsidRPr="00CE5C32">
        <w:rPr>
          <w:rFonts w:ascii="Arial" w:hAnsi="Arial" w:cs="Arial"/>
          <w:sz w:val="26"/>
          <w:szCs w:val="26"/>
        </w:rPr>
        <w:t>SECRETARIA GENERAL DE ACUERDOS</w:t>
      </w:r>
    </w:p>
    <w:sectPr w:rsidR="00B94EAF" w:rsidRPr="00415592"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6B7C" w:rsidRDefault="001F6B7C">
      <w:pPr>
        <w:spacing w:after="0" w:line="240" w:lineRule="auto"/>
      </w:pPr>
      <w:r>
        <w:separator/>
      </w:r>
    </w:p>
  </w:endnote>
  <w:endnote w:type="continuationSeparator" w:id="0">
    <w:p w:rsidR="001F6B7C" w:rsidRDefault="001F6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D5A" w:rsidRDefault="000B4D5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D5A" w:rsidRDefault="000B4D5A">
    <w:pPr>
      <w:pStyle w:val="Piedepgina"/>
    </w:pPr>
    <w:r>
      <w:rPr>
        <w:noProof/>
        <w:lang w:val="es-MX" w:eastAsia="es-MX"/>
      </w:rPr>
      <w:drawing>
        <wp:anchor distT="0" distB="0" distL="114300" distR="114300" simplePos="0" relativeHeight="251672064" behindDoc="0" locked="0" layoutInCell="1" allowOverlap="1" wp14:anchorId="2F235DCA" wp14:editId="7AD1D423">
          <wp:simplePos x="0" y="0"/>
          <wp:positionH relativeFrom="column">
            <wp:posOffset>-1205865</wp:posOffset>
          </wp:positionH>
          <wp:positionV relativeFrom="paragraph">
            <wp:posOffset>-5098415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D5A" w:rsidRDefault="000B4D5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6B7C" w:rsidRDefault="001F6B7C">
      <w:pPr>
        <w:spacing w:after="0" w:line="240" w:lineRule="auto"/>
      </w:pPr>
      <w:r>
        <w:separator/>
      </w:r>
    </w:p>
  </w:footnote>
  <w:footnote w:type="continuationSeparator" w:id="0">
    <w:p w:rsidR="001F6B7C" w:rsidRDefault="001F6B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0B4D5A" w:rsidP="00D25099">
        <w:pPr>
          <w:pStyle w:val="Encabezado"/>
          <w:jc w:val="center"/>
        </w:pPr>
        <w:r>
          <w:rPr>
            <w:noProof/>
            <w:lang w:val="es-MX" w:eastAsia="es-MX"/>
          </w:rPr>
          <w:drawing>
            <wp:anchor distT="0" distB="0" distL="114300" distR="114300" simplePos="0" relativeHeight="251670016" behindDoc="0" locked="0" layoutInCell="1" allowOverlap="1" wp14:anchorId="1D3ED825" wp14:editId="0EF6C8AE">
              <wp:simplePos x="0" y="0"/>
              <wp:positionH relativeFrom="column">
                <wp:posOffset>5817870</wp:posOffset>
              </wp:positionH>
              <wp:positionV relativeFrom="paragraph">
                <wp:posOffset>5219065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0B4D5A">
          <w:rPr>
            <w:noProof/>
          </w:rPr>
          <w:t>1</w:t>
        </w:r>
        <w:r>
          <w:rPr>
            <w:noProof/>
          </w:rPr>
          <w:fldChar w:fldCharType="end"/>
        </w:r>
      </w:p>
      <w:p w:rsidR="005145D8" w:rsidRDefault="001F6B7C"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2848" behindDoc="1" locked="0" layoutInCell="1" allowOverlap="1" wp14:anchorId="61DD69D1" wp14:editId="063161DA">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608" behindDoc="0" locked="0" layoutInCell="1" allowOverlap="1" wp14:anchorId="2F83A364" wp14:editId="681FF9D5">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D5A" w:rsidRDefault="000B4D5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FF55086"/>
    <w:multiLevelType w:val="hybridMultilevel"/>
    <w:tmpl w:val="F296F686"/>
    <w:lvl w:ilvl="0" w:tplc="612AFEDC">
      <w:start w:val="1"/>
      <w:numFmt w:val="lowerLetter"/>
      <w:lvlText w:val="%1)"/>
      <w:lvlJc w:val="left"/>
      <w:pPr>
        <w:ind w:left="1065" w:hanging="360"/>
      </w:pPr>
      <w:rPr>
        <w:rFonts w:eastAsia="Calibri"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61C6"/>
    <w:rsid w:val="0000725B"/>
    <w:rsid w:val="00011594"/>
    <w:rsid w:val="000169A3"/>
    <w:rsid w:val="00017C09"/>
    <w:rsid w:val="00021DF1"/>
    <w:rsid w:val="0002236D"/>
    <w:rsid w:val="00026BBF"/>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B4D5A"/>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6B7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0295"/>
    <w:rsid w:val="0034180B"/>
    <w:rsid w:val="00342CE5"/>
    <w:rsid w:val="003462AA"/>
    <w:rsid w:val="003505C2"/>
    <w:rsid w:val="00350EAC"/>
    <w:rsid w:val="00353642"/>
    <w:rsid w:val="00355E72"/>
    <w:rsid w:val="003579A3"/>
    <w:rsid w:val="00360302"/>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4932"/>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5592"/>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2B7D"/>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59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5D87"/>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5DAB"/>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6C3A"/>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0CD1"/>
    <w:rsid w:val="00733866"/>
    <w:rsid w:val="00734789"/>
    <w:rsid w:val="007372AF"/>
    <w:rsid w:val="007372F0"/>
    <w:rsid w:val="007402AF"/>
    <w:rsid w:val="00742461"/>
    <w:rsid w:val="00742758"/>
    <w:rsid w:val="0074315B"/>
    <w:rsid w:val="00745F93"/>
    <w:rsid w:val="00747AB7"/>
    <w:rsid w:val="00752B02"/>
    <w:rsid w:val="00755251"/>
    <w:rsid w:val="007568F4"/>
    <w:rsid w:val="00756B80"/>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58EC"/>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692C"/>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6EB"/>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4957"/>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175E2"/>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085"/>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16CB4"/>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352"/>
    <w:rsid w:val="00EE695C"/>
    <w:rsid w:val="00EF1A56"/>
    <w:rsid w:val="00F02180"/>
    <w:rsid w:val="00F02DE0"/>
    <w:rsid w:val="00F0376A"/>
    <w:rsid w:val="00F053FC"/>
    <w:rsid w:val="00F06CB3"/>
    <w:rsid w:val="00F079CC"/>
    <w:rsid w:val="00F07FC2"/>
    <w:rsid w:val="00F11375"/>
    <w:rsid w:val="00F123A4"/>
    <w:rsid w:val="00F14A2B"/>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0D3D"/>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961AD5-616D-4468-B032-971A38C9C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 w:type="paragraph" w:styleId="Textoindependiente">
    <w:name w:val="Body Text"/>
    <w:basedOn w:val="Normal"/>
    <w:link w:val="TextoindependienteCar"/>
    <w:uiPriority w:val="99"/>
    <w:unhideWhenUsed/>
    <w:rsid w:val="00350EAC"/>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350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78488">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F2AAE-5EEF-4716-B68B-FF09845C4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3311</TotalTime>
  <Pages>4</Pages>
  <Words>935</Words>
  <Characters>5144</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251</cp:revision>
  <cp:lastPrinted>2019-06-24T16:08:00Z</cp:lastPrinted>
  <dcterms:created xsi:type="dcterms:W3CDTF">2017-09-05T18:57:00Z</dcterms:created>
  <dcterms:modified xsi:type="dcterms:W3CDTF">2019-07-03T19:11:00Z</dcterms:modified>
</cp:coreProperties>
</file>