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79744F00"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0D6F4B">
        <w:rPr>
          <w:rFonts w:ascii="Arial" w:eastAsia="Times New Roman" w:hAnsi="Arial" w:cs="Arial"/>
          <w:bCs/>
          <w:sz w:val="24"/>
          <w:szCs w:val="27"/>
          <w:lang w:val="es-ES_tradnl" w:eastAsia="es-ES"/>
        </w:rPr>
        <w:t>39</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2FFA8B3"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BC2B8B">
        <w:rPr>
          <w:rFonts w:ascii="Arial" w:eastAsia="Times New Roman" w:hAnsi="Arial" w:cs="Arial"/>
          <w:sz w:val="24"/>
          <w:szCs w:val="27"/>
          <w:lang w:val="es-ES_tradnl" w:eastAsia="es-ES"/>
        </w:rPr>
        <w:t>*****</w:t>
      </w:r>
      <w:r w:rsidR="008C51E7">
        <w:rPr>
          <w:rFonts w:ascii="Arial" w:eastAsia="Times New Roman" w:hAnsi="Arial" w:cs="Arial"/>
          <w:sz w:val="24"/>
          <w:szCs w:val="27"/>
          <w:lang w:val="es-ES_tradnl" w:eastAsia="es-ES"/>
        </w:rPr>
        <w:t xml:space="preserve"> </w:t>
      </w:r>
      <w:r w:rsidR="00BC2B8B">
        <w:rPr>
          <w:rFonts w:ascii="Arial" w:eastAsia="Times New Roman" w:hAnsi="Arial" w:cs="Arial"/>
          <w:sz w:val="24"/>
          <w:szCs w:val="27"/>
          <w:lang w:val="es-ES_tradnl" w:eastAsia="es-ES"/>
        </w:rPr>
        <w:t>*****</w:t>
      </w:r>
      <w:r w:rsidR="008C51E7">
        <w:rPr>
          <w:rFonts w:ascii="Arial" w:eastAsia="Times New Roman" w:hAnsi="Arial" w:cs="Arial"/>
          <w:sz w:val="24"/>
          <w:szCs w:val="27"/>
          <w:lang w:val="es-ES_tradnl" w:eastAsia="es-ES"/>
        </w:rPr>
        <w:t xml:space="preserve"> </w:t>
      </w:r>
      <w:r w:rsidR="00BC2B8B">
        <w:rPr>
          <w:rFonts w:ascii="Arial" w:eastAsia="Times New Roman" w:hAnsi="Arial" w:cs="Arial"/>
          <w:sz w:val="24"/>
          <w:szCs w:val="27"/>
          <w:lang w:val="es-ES_tradnl" w:eastAsia="es-ES"/>
        </w:rPr>
        <w:t>*****</w:t>
      </w:r>
      <w:r w:rsidR="008C51E7">
        <w:rPr>
          <w:rFonts w:ascii="Arial" w:eastAsia="Times New Roman" w:hAnsi="Arial" w:cs="Arial"/>
          <w:sz w:val="24"/>
          <w:szCs w:val="27"/>
          <w:lang w:val="es-ES_tradnl" w:eastAsia="es-ES"/>
        </w:rPr>
        <w:t xml:space="preserve"> </w:t>
      </w:r>
      <w:r w:rsidR="00BC2B8B">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7F4B33A3"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C51E7" w:rsidRPr="008C51E7">
        <w:rPr>
          <w:rFonts w:ascii="Arial" w:eastAsia="Times New Roman" w:hAnsi="Arial" w:cs="Arial"/>
          <w:sz w:val="24"/>
          <w:szCs w:val="27"/>
          <w:lang w:val="es-ES_tradnl" w:eastAsia="es-ES"/>
        </w:rPr>
        <w:t xml:space="preserve">INSPECTOR MUNICIPAL </w:t>
      </w:r>
      <w:r w:rsidR="008C51E7">
        <w:rPr>
          <w:rFonts w:ascii="Arial" w:eastAsia="Times New Roman" w:hAnsi="Arial" w:cs="Arial"/>
          <w:sz w:val="24"/>
          <w:szCs w:val="27"/>
          <w:lang w:val="es-ES_tradnl" w:eastAsia="es-ES"/>
        </w:rPr>
        <w:t>RICARDO ALBERTO SANTIAGO DE LA ROSA</w:t>
      </w:r>
      <w:r w:rsidR="008C51E7" w:rsidRPr="008C51E7">
        <w:rPr>
          <w:rFonts w:ascii="Arial" w:eastAsia="Times New Roman" w:hAnsi="Arial" w:cs="Arial"/>
          <w:sz w:val="24"/>
          <w:szCs w:val="27"/>
          <w:lang w:val="es-ES_tradnl" w:eastAsia="es-ES"/>
        </w:rPr>
        <w:t xml:space="preserve">, ADSCRITO A LA </w:t>
      </w:r>
      <w:r w:rsidR="008C51E7">
        <w:rPr>
          <w:rFonts w:ascii="Arial" w:eastAsia="Times New Roman" w:hAnsi="Arial" w:cs="Arial"/>
          <w:sz w:val="24"/>
          <w:szCs w:val="27"/>
          <w:lang w:val="es-ES_tradnl" w:eastAsia="es-ES"/>
        </w:rPr>
        <w:t>DIRECCIÓN DE NORMATIVIDAD Y CONTROL DE VÍA PÚBLICA</w:t>
      </w:r>
      <w:r w:rsidR="008C51E7" w:rsidRPr="008C51E7">
        <w:rPr>
          <w:rFonts w:ascii="Arial" w:eastAsia="Times New Roman" w:hAnsi="Arial" w:cs="Arial"/>
          <w:sz w:val="24"/>
          <w:szCs w:val="27"/>
          <w:lang w:val="es-ES_tradnl" w:eastAsia="es-ES"/>
        </w:rPr>
        <w:t xml:space="preserve"> DEL MUNICIPIO DE OAXACA DE JUÁREZ, OAXACA</w:t>
      </w:r>
      <w:r w:rsidR="00D3679B">
        <w:rPr>
          <w:rFonts w:ascii="Arial" w:eastAsia="Times New Roman" w:hAnsi="Arial" w:cs="Arial"/>
          <w:sz w:val="24"/>
          <w:szCs w:val="27"/>
          <w:lang w:val="es-ES_tradnl" w:eastAsia="es-ES"/>
        </w:rPr>
        <w:t>.</w:t>
      </w:r>
    </w:p>
    <w:p w14:paraId="70DB9FE9" w14:textId="089CA9DE"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854837">
        <w:rPr>
          <w:rFonts w:ascii="Arial" w:eastAsia="Times New Roman" w:hAnsi="Arial" w:cs="Arial"/>
          <w:b/>
          <w:sz w:val="24"/>
          <w:szCs w:val="27"/>
          <w:lang w:val="es-ES" w:eastAsia="es-ES"/>
        </w:rPr>
        <w:t>UNO DE DICIEMBRE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28A059C"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8C51E7">
        <w:rPr>
          <w:rFonts w:ascii="Arial" w:eastAsia="Times New Roman" w:hAnsi="Arial" w:cs="Arial"/>
          <w:b/>
          <w:bCs/>
          <w:sz w:val="24"/>
          <w:szCs w:val="27"/>
          <w:lang w:val="es-ES_tradnl" w:eastAsia="es-ES"/>
        </w:rPr>
        <w:t>39</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interpuesto por</w:t>
      </w:r>
      <w:r w:rsidR="00391E7B">
        <w:rPr>
          <w:rFonts w:ascii="Arial" w:eastAsia="Times New Roman" w:hAnsi="Arial" w:cs="Arial"/>
          <w:sz w:val="24"/>
          <w:szCs w:val="27"/>
          <w:lang w:val="es-ES_tradnl" w:eastAsia="es-ES"/>
        </w:rPr>
        <w:t xml:space="preserve"> ***** ***** ***** *****</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8C51E7" w:rsidRPr="008C51E7">
        <w:rPr>
          <w:rFonts w:ascii="Arial" w:eastAsia="Times New Roman" w:hAnsi="Arial" w:cs="Arial"/>
          <w:b/>
          <w:sz w:val="24"/>
          <w:szCs w:val="27"/>
          <w:lang w:val="es-ES_tradnl" w:eastAsia="es-ES"/>
        </w:rPr>
        <w:t>INSPECTOR MUNICIPAL RICARDO ALBERTO SANTIAGO DE LA ROSA, ADSCRITO A LA DIRECCIÓN DE NORMATIVIDAD Y CONTROL DE VÍA PÚBLICA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2CD1D591"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3F0D5C">
        <w:rPr>
          <w:rFonts w:ascii="Arial" w:eastAsia="Times New Roman" w:hAnsi="Arial" w:cs="Arial"/>
          <w:sz w:val="24"/>
          <w:szCs w:val="27"/>
          <w:lang w:val="es-ES_tradnl" w:eastAsia="es-ES"/>
        </w:rPr>
        <w:t>*****</w:t>
      </w:r>
      <w:r w:rsidR="008C51E7">
        <w:rPr>
          <w:rFonts w:ascii="Arial" w:eastAsia="Times New Roman" w:hAnsi="Arial" w:cs="Arial"/>
          <w:sz w:val="24"/>
          <w:szCs w:val="27"/>
          <w:lang w:val="es-ES_tradnl" w:eastAsia="es-ES"/>
        </w:rPr>
        <w:t xml:space="preserve"> </w:t>
      </w:r>
      <w:r w:rsidR="003F0D5C">
        <w:rPr>
          <w:rFonts w:ascii="Arial" w:eastAsia="Times New Roman" w:hAnsi="Arial" w:cs="Arial"/>
          <w:sz w:val="24"/>
          <w:szCs w:val="27"/>
          <w:lang w:val="es-ES_tradnl" w:eastAsia="es-ES"/>
        </w:rPr>
        <w:t>*****</w:t>
      </w:r>
      <w:r w:rsidR="008C51E7">
        <w:rPr>
          <w:rFonts w:ascii="Arial" w:eastAsia="Times New Roman" w:hAnsi="Arial" w:cs="Arial"/>
          <w:sz w:val="24"/>
          <w:szCs w:val="27"/>
          <w:lang w:val="es-ES_tradnl" w:eastAsia="es-ES"/>
        </w:rPr>
        <w:t xml:space="preserve"> </w:t>
      </w:r>
      <w:r w:rsidR="003F0D5C">
        <w:rPr>
          <w:rFonts w:ascii="Arial" w:eastAsia="Times New Roman" w:hAnsi="Arial" w:cs="Arial"/>
          <w:sz w:val="24"/>
          <w:szCs w:val="27"/>
          <w:lang w:val="es-ES_tradnl" w:eastAsia="es-ES"/>
        </w:rPr>
        <w:t>*****</w:t>
      </w:r>
      <w:r w:rsidR="008C51E7">
        <w:rPr>
          <w:rFonts w:ascii="Arial" w:eastAsia="Times New Roman" w:hAnsi="Arial" w:cs="Arial"/>
          <w:sz w:val="24"/>
          <w:szCs w:val="27"/>
          <w:lang w:val="es-ES_tradnl" w:eastAsia="es-ES"/>
        </w:rPr>
        <w:t xml:space="preserve"> </w:t>
      </w:r>
      <w:r w:rsidR="003F0D5C">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EF5ADA">
        <w:rPr>
          <w:rFonts w:ascii="Arial" w:hAnsi="Arial" w:cs="Arial"/>
          <w:bCs/>
          <w:spacing w:val="-3"/>
          <w:sz w:val="24"/>
          <w:szCs w:val="27"/>
          <w:lang w:val="es-ES_tradnl"/>
        </w:rPr>
        <w:t>siete</w:t>
      </w:r>
      <w:r w:rsidR="0048181D">
        <w:rPr>
          <w:rFonts w:ascii="Arial" w:hAnsi="Arial" w:cs="Arial"/>
          <w:bCs/>
          <w:spacing w:val="-3"/>
          <w:sz w:val="24"/>
          <w:szCs w:val="27"/>
          <w:lang w:val="es-ES_tradnl"/>
        </w:rPr>
        <w:t xml:space="preserve"> de agosto</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w:t>
      </w:r>
      <w:r w:rsidR="003F0D5C">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de </w:t>
      </w:r>
      <w:r w:rsidR="003F0D5C">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con número de folio</w:t>
      </w:r>
      <w:r w:rsidR="00EF5ADA">
        <w:rPr>
          <w:rFonts w:ascii="Arial" w:hAnsi="Arial" w:cs="Arial"/>
          <w:bCs/>
          <w:spacing w:val="-3"/>
          <w:sz w:val="24"/>
          <w:szCs w:val="27"/>
          <w:lang w:val="es-ES_tradnl"/>
        </w:rPr>
        <w:t xml:space="preserve"> </w:t>
      </w:r>
      <w:r w:rsidR="003F0D5C">
        <w:rPr>
          <w:rFonts w:ascii="Arial" w:hAnsi="Arial" w:cs="Arial"/>
          <w:bCs/>
          <w:spacing w:val="-3"/>
          <w:sz w:val="24"/>
          <w:szCs w:val="27"/>
          <w:lang w:val="es-ES_tradnl"/>
        </w:rPr>
        <w:t>*****</w:t>
      </w:r>
      <w:r w:rsidR="008A4576">
        <w:rPr>
          <w:rFonts w:ascii="Arial" w:hAnsi="Arial" w:cs="Arial"/>
          <w:bCs/>
          <w:spacing w:val="-3"/>
          <w:sz w:val="24"/>
          <w:szCs w:val="27"/>
          <w:lang w:val="es-ES_tradnl"/>
        </w:rPr>
        <w:t xml:space="preserve"> de fecha</w:t>
      </w:r>
      <w:r w:rsidR="00D3679B">
        <w:rPr>
          <w:rFonts w:ascii="Arial" w:hAnsi="Arial" w:cs="Arial"/>
          <w:bCs/>
          <w:spacing w:val="-3"/>
          <w:sz w:val="24"/>
          <w:szCs w:val="27"/>
          <w:lang w:val="es-ES_tradnl"/>
        </w:rPr>
        <w:t xml:space="preserve"> </w:t>
      </w:r>
      <w:r w:rsidR="003F0D5C">
        <w:rPr>
          <w:rFonts w:ascii="Arial" w:hAnsi="Arial" w:cs="Arial"/>
          <w:bCs/>
          <w:spacing w:val="-3"/>
          <w:sz w:val="24"/>
          <w:szCs w:val="27"/>
          <w:lang w:val="es-ES_tradnl"/>
        </w:rPr>
        <w:t>*****</w:t>
      </w:r>
      <w:r w:rsidR="0048181D">
        <w:rPr>
          <w:rFonts w:ascii="Arial" w:hAnsi="Arial" w:cs="Arial"/>
          <w:bCs/>
          <w:spacing w:val="-3"/>
          <w:sz w:val="24"/>
          <w:szCs w:val="27"/>
          <w:lang w:val="es-ES_tradnl"/>
        </w:rPr>
        <w:t xml:space="preserve"> de</w:t>
      </w:r>
      <w:r w:rsidR="003F0D5C">
        <w:rPr>
          <w:rFonts w:ascii="Arial" w:hAnsi="Arial" w:cs="Arial"/>
          <w:bCs/>
          <w:spacing w:val="-3"/>
          <w:sz w:val="24"/>
          <w:szCs w:val="27"/>
          <w:lang w:val="es-ES_tradnl"/>
        </w:rPr>
        <w:t xml:space="preserve"> *****</w:t>
      </w:r>
      <w:r w:rsidR="00A938F3">
        <w:rPr>
          <w:rFonts w:ascii="Arial" w:hAnsi="Arial" w:cs="Arial"/>
          <w:bCs/>
          <w:spacing w:val="-3"/>
          <w:sz w:val="24"/>
          <w:szCs w:val="27"/>
          <w:lang w:val="es-ES_tradnl"/>
        </w:rPr>
        <w:t xml:space="preserve"> de dos mil</w:t>
      </w:r>
      <w:r w:rsidR="003F0D5C">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EF5ADA">
        <w:rPr>
          <w:rFonts w:ascii="Arial" w:hAnsi="Arial" w:cs="Arial"/>
          <w:bCs/>
          <w:spacing w:val="-3"/>
          <w:sz w:val="24"/>
          <w:szCs w:val="27"/>
          <w:lang w:val="es-ES_tradnl"/>
        </w:rPr>
        <w:t>veinte</w:t>
      </w:r>
      <w:r w:rsidR="0048181D">
        <w:rPr>
          <w:rFonts w:ascii="Arial" w:hAnsi="Arial" w:cs="Arial"/>
          <w:bCs/>
          <w:spacing w:val="-3"/>
          <w:sz w:val="24"/>
          <w:szCs w:val="27"/>
          <w:lang w:val="es-ES_tradnl"/>
        </w:rPr>
        <w:t xml:space="preserve"> de agosto</w:t>
      </w:r>
      <w:r w:rsidR="00763032">
        <w:rPr>
          <w:rFonts w:ascii="Arial" w:hAnsi="Arial" w:cs="Arial"/>
          <w:bCs/>
          <w:spacing w:val="-3"/>
          <w:sz w:val="24"/>
          <w:szCs w:val="27"/>
          <w:lang w:val="es-ES_tradnl"/>
        </w:rPr>
        <w:t xml:space="preserve"> de dos mil dieciocho, 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AC07C09" w14:textId="18867583" w:rsidR="00261138" w:rsidRDefault="00261138"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formar cuaderno de suspensión por separado.</w:t>
      </w:r>
    </w:p>
    <w:p w14:paraId="0BE1B901" w14:textId="45EB175E" w:rsidR="002866AE" w:rsidRDefault="00261138" w:rsidP="00AF2D4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EE4456">
        <w:rPr>
          <w:rFonts w:ascii="Arial" w:hAnsi="Arial" w:cs="Arial"/>
          <w:bCs/>
          <w:spacing w:val="-3"/>
          <w:sz w:val="24"/>
          <w:szCs w:val="27"/>
          <w:lang w:val="es-ES_tradnl"/>
        </w:rPr>
        <w:t>veintiocho</w:t>
      </w:r>
      <w:r w:rsidR="002866AE">
        <w:rPr>
          <w:rFonts w:ascii="Arial" w:hAnsi="Arial" w:cs="Arial"/>
          <w:bCs/>
          <w:spacing w:val="-3"/>
          <w:sz w:val="24"/>
          <w:szCs w:val="27"/>
          <w:lang w:val="es-ES_tradnl"/>
        </w:rPr>
        <w:t xml:space="preserve"> de septiembre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se tuvo</w:t>
      </w:r>
      <w:r w:rsidR="002866AE">
        <w:rPr>
          <w:rFonts w:ascii="Arial" w:hAnsi="Arial" w:cs="Arial"/>
          <w:bCs/>
          <w:spacing w:val="-3"/>
          <w:sz w:val="24"/>
          <w:szCs w:val="27"/>
          <w:lang w:val="es-ES_tradnl"/>
        </w:rPr>
        <w:t xml:space="preserve"> por recibido un oficio del </w:t>
      </w:r>
      <w:r w:rsidR="00B4748B">
        <w:rPr>
          <w:rFonts w:ascii="Arial" w:hAnsi="Arial" w:cs="Arial"/>
          <w:bCs/>
          <w:spacing w:val="-3"/>
          <w:sz w:val="24"/>
          <w:szCs w:val="27"/>
          <w:lang w:val="es-ES_tradnl"/>
        </w:rPr>
        <w:t>C. RICARDO ALBERTO SANTIAGO DE LA ROSA, Inspector adscrito a la Dirección de Normatividad y Control de la Vía Pública del Municipio de Oaxaca de Juárez, Oaxaca</w:t>
      </w:r>
      <w:r w:rsidR="002866AE">
        <w:rPr>
          <w:rFonts w:ascii="Arial" w:hAnsi="Arial" w:cs="Arial"/>
          <w:bCs/>
          <w:spacing w:val="-3"/>
          <w:sz w:val="24"/>
          <w:szCs w:val="27"/>
          <w:lang w:val="es-ES_tradnl"/>
        </w:rPr>
        <w:t xml:space="preserve">, </w:t>
      </w:r>
      <w:r w:rsidR="00B4748B">
        <w:rPr>
          <w:rFonts w:ascii="Arial" w:hAnsi="Arial" w:cs="Arial"/>
          <w:bCs/>
          <w:spacing w:val="-3"/>
          <w:sz w:val="24"/>
          <w:szCs w:val="27"/>
          <w:lang w:val="es-ES_tradnl"/>
        </w:rPr>
        <w:t>por medio del cual daba</w:t>
      </w:r>
      <w:r w:rsidR="00B4748B" w:rsidRPr="00B4748B">
        <w:rPr>
          <w:rFonts w:ascii="Arial" w:hAnsi="Arial" w:cs="Arial"/>
          <w:bCs/>
          <w:spacing w:val="-3"/>
          <w:sz w:val="24"/>
          <w:szCs w:val="27"/>
          <w:lang w:val="es-ES_tradnl"/>
        </w:rPr>
        <w:t xml:space="preserve"> contestación a la demanda instaurada en su contra en tiempo y forma, y en los términos en los que lo hicieron, ordenándose correr traslado a la parte actora para los efectos legales correspondientes. Finalmente, se señaló fecha y hora para la celebración de la audiencia final</w:t>
      </w:r>
      <w:r w:rsidR="002866AE">
        <w:rPr>
          <w:rFonts w:ascii="Arial" w:hAnsi="Arial" w:cs="Arial"/>
          <w:bCs/>
          <w:spacing w:val="-3"/>
          <w:sz w:val="24"/>
          <w:szCs w:val="27"/>
          <w:lang w:val="es-ES_tradnl"/>
        </w:rPr>
        <w:t>.</w:t>
      </w:r>
    </w:p>
    <w:p w14:paraId="4E356CC6" w14:textId="631BA75D" w:rsidR="00155F12" w:rsidRPr="009C0C09" w:rsidRDefault="002866AE" w:rsidP="00605164">
      <w:pPr>
        <w:spacing w:line="360" w:lineRule="auto"/>
        <w:ind w:firstLine="567"/>
        <w:jc w:val="both"/>
        <w:rPr>
          <w:rFonts w:ascii="Arial" w:hAnsi="Arial" w:cs="Arial"/>
          <w:bCs/>
          <w:spacing w:val="-3"/>
          <w:sz w:val="24"/>
          <w:szCs w:val="27"/>
          <w:lang w:val="es-ES_tradnl"/>
        </w:rPr>
      </w:pPr>
      <w:r w:rsidRPr="00BD73AB">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A03523">
        <w:rPr>
          <w:rFonts w:ascii="Arial" w:hAnsi="Arial" w:cs="Arial"/>
          <w:bCs/>
          <w:spacing w:val="-3"/>
          <w:sz w:val="24"/>
          <w:szCs w:val="27"/>
          <w:lang w:val="es-ES_tradnl"/>
        </w:rPr>
        <w:t>quince de octubre de dos mil dieciocho</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590C01">
        <w:rPr>
          <w:rFonts w:ascii="Arial" w:hAnsi="Arial" w:cs="Arial"/>
          <w:bCs/>
          <w:spacing w:val="-3"/>
          <w:sz w:val="24"/>
          <w:szCs w:val="27"/>
          <w:lang w:val="es-ES_tradnl"/>
        </w:rPr>
        <w:t>ninguna de las partes 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4A60D2A4"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r w:rsidR="006A01F5" w:rsidRPr="001C3689">
        <w:rPr>
          <w:rFonts w:ascii="Arial" w:hAnsi="Arial" w:cs="Arial"/>
          <w:sz w:val="24"/>
          <w:szCs w:val="24"/>
        </w:rPr>
        <w:t>sobreseimiento</w:t>
      </w:r>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1ACB2087" w14:textId="134F1BAE" w:rsidR="00CB353D" w:rsidRPr="00CB353D" w:rsidRDefault="0016023B" w:rsidP="00CB353D">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CB353D">
        <w:rPr>
          <w:rFonts w:ascii="Arial" w:hAnsi="Arial" w:cs="Arial"/>
          <w:bCs/>
          <w:snapToGrid w:val="0"/>
          <w:sz w:val="24"/>
          <w:szCs w:val="27"/>
        </w:rPr>
        <w:t>Argumenta</w:t>
      </w:r>
      <w:r w:rsidR="00CB353D" w:rsidRPr="00CB353D">
        <w:rPr>
          <w:rFonts w:ascii="Arial" w:hAnsi="Arial" w:cs="Arial"/>
          <w:bCs/>
          <w:snapToGrid w:val="0"/>
          <w:sz w:val="24"/>
          <w:szCs w:val="27"/>
        </w:rPr>
        <w:t xml:space="preserve"> la parte actora en </w:t>
      </w:r>
      <w:r w:rsidR="0038533A">
        <w:rPr>
          <w:rFonts w:ascii="Arial" w:hAnsi="Arial" w:cs="Arial"/>
          <w:bCs/>
          <w:snapToGrid w:val="0"/>
          <w:sz w:val="24"/>
          <w:szCs w:val="27"/>
        </w:rPr>
        <w:t>su concepto</w:t>
      </w:r>
      <w:r w:rsidR="00CB353D" w:rsidRPr="00CB353D">
        <w:rPr>
          <w:rFonts w:ascii="Arial" w:hAnsi="Arial" w:cs="Arial"/>
          <w:bCs/>
          <w:snapToGrid w:val="0"/>
          <w:sz w:val="24"/>
          <w:szCs w:val="27"/>
        </w:rPr>
        <w:t xml:space="preserve"> de impugnación </w:t>
      </w:r>
      <w:r w:rsidR="0038533A">
        <w:rPr>
          <w:rFonts w:ascii="Arial" w:hAnsi="Arial" w:cs="Arial"/>
          <w:bCs/>
          <w:snapToGrid w:val="0"/>
          <w:sz w:val="24"/>
          <w:szCs w:val="27"/>
        </w:rPr>
        <w:t>PRIMERO</w:t>
      </w:r>
      <w:r w:rsidR="00CB353D" w:rsidRPr="00CB353D">
        <w:rPr>
          <w:rFonts w:ascii="Arial" w:hAnsi="Arial" w:cs="Arial"/>
          <w:bCs/>
          <w:snapToGrid w:val="0"/>
          <w:sz w:val="24"/>
          <w:szCs w:val="27"/>
        </w:rPr>
        <w:t xml:space="preserve">, que el </w:t>
      </w:r>
      <w:r w:rsidR="00764448">
        <w:rPr>
          <w:rFonts w:ascii="Arial" w:hAnsi="Arial" w:cs="Arial"/>
          <w:bCs/>
          <w:snapToGrid w:val="0"/>
          <w:sz w:val="24"/>
          <w:szCs w:val="27"/>
        </w:rPr>
        <w:t>*****</w:t>
      </w:r>
      <w:r w:rsidR="00CB353D" w:rsidRPr="00CB353D">
        <w:rPr>
          <w:rFonts w:ascii="Arial" w:hAnsi="Arial" w:cs="Arial"/>
          <w:bCs/>
          <w:snapToGrid w:val="0"/>
          <w:sz w:val="24"/>
          <w:szCs w:val="27"/>
        </w:rPr>
        <w:t xml:space="preserve"> de </w:t>
      </w:r>
      <w:r w:rsidR="00764448">
        <w:rPr>
          <w:rFonts w:ascii="Arial" w:hAnsi="Arial" w:cs="Arial"/>
          <w:bCs/>
          <w:snapToGrid w:val="0"/>
          <w:sz w:val="24"/>
          <w:szCs w:val="27"/>
        </w:rPr>
        <w:t>*****</w:t>
      </w:r>
      <w:r w:rsidR="00CB353D" w:rsidRPr="00CB353D">
        <w:rPr>
          <w:rFonts w:ascii="Arial" w:hAnsi="Arial" w:cs="Arial"/>
          <w:bCs/>
          <w:snapToGrid w:val="0"/>
          <w:sz w:val="24"/>
          <w:szCs w:val="27"/>
        </w:rPr>
        <w:t xml:space="preserve"> con número de folio </w:t>
      </w:r>
      <w:r w:rsidR="00764448">
        <w:rPr>
          <w:rFonts w:ascii="Arial" w:hAnsi="Arial" w:cs="Arial"/>
          <w:bCs/>
          <w:spacing w:val="-3"/>
          <w:sz w:val="24"/>
          <w:szCs w:val="27"/>
          <w:lang w:val="es-ES_tradnl"/>
        </w:rPr>
        <w:t>*****</w:t>
      </w:r>
      <w:r w:rsidR="00AC196F">
        <w:rPr>
          <w:rFonts w:ascii="Arial" w:hAnsi="Arial" w:cs="Arial"/>
          <w:bCs/>
          <w:spacing w:val="-3"/>
          <w:sz w:val="24"/>
          <w:szCs w:val="27"/>
          <w:lang w:val="es-ES_tradnl"/>
        </w:rPr>
        <w:t>,</w:t>
      </w:r>
      <w:r w:rsidR="0038533A">
        <w:rPr>
          <w:rFonts w:ascii="Arial" w:hAnsi="Arial" w:cs="Arial"/>
          <w:bCs/>
          <w:spacing w:val="-3"/>
          <w:sz w:val="24"/>
          <w:szCs w:val="27"/>
          <w:lang w:val="es-ES_tradnl"/>
        </w:rPr>
        <w:t xml:space="preserve"> de fecha</w:t>
      </w:r>
      <w:r w:rsidR="00764448">
        <w:rPr>
          <w:rFonts w:ascii="Arial" w:hAnsi="Arial" w:cs="Arial"/>
          <w:bCs/>
          <w:spacing w:val="-3"/>
          <w:sz w:val="24"/>
          <w:szCs w:val="27"/>
          <w:lang w:val="es-ES_tradnl"/>
        </w:rPr>
        <w:t xml:space="preserve"> *****</w:t>
      </w:r>
      <w:r w:rsidR="0038533A">
        <w:rPr>
          <w:rFonts w:ascii="Arial" w:hAnsi="Arial" w:cs="Arial"/>
          <w:bCs/>
          <w:spacing w:val="-3"/>
          <w:sz w:val="24"/>
          <w:szCs w:val="27"/>
          <w:lang w:val="es-ES_tradnl"/>
        </w:rPr>
        <w:t xml:space="preserve"> de</w:t>
      </w:r>
      <w:r w:rsidR="00764448">
        <w:rPr>
          <w:rFonts w:ascii="Arial" w:hAnsi="Arial" w:cs="Arial"/>
          <w:bCs/>
          <w:spacing w:val="-3"/>
          <w:sz w:val="24"/>
          <w:szCs w:val="27"/>
          <w:lang w:val="es-ES_tradnl"/>
        </w:rPr>
        <w:t xml:space="preserve"> *****</w:t>
      </w:r>
      <w:r w:rsidR="0038533A">
        <w:rPr>
          <w:rFonts w:ascii="Arial" w:hAnsi="Arial" w:cs="Arial"/>
          <w:bCs/>
          <w:spacing w:val="-3"/>
          <w:sz w:val="24"/>
          <w:szCs w:val="27"/>
          <w:lang w:val="es-ES_tradnl"/>
        </w:rPr>
        <w:t xml:space="preserve"> de dos</w:t>
      </w:r>
      <w:r w:rsidR="00764448">
        <w:rPr>
          <w:rFonts w:ascii="Arial" w:hAnsi="Arial" w:cs="Arial"/>
          <w:bCs/>
          <w:spacing w:val="-3"/>
          <w:sz w:val="24"/>
          <w:szCs w:val="27"/>
          <w:lang w:val="es-ES_tradnl"/>
        </w:rPr>
        <w:t xml:space="preserve"> *****</w:t>
      </w:r>
      <w:r w:rsidR="0038533A" w:rsidRPr="009C0C09">
        <w:rPr>
          <w:rFonts w:ascii="Arial" w:hAnsi="Arial" w:cs="Arial"/>
          <w:bCs/>
          <w:spacing w:val="-3"/>
          <w:sz w:val="24"/>
          <w:szCs w:val="27"/>
          <w:lang w:val="es-ES_tradnl"/>
        </w:rPr>
        <w:t xml:space="preserve">, </w:t>
      </w:r>
      <w:r w:rsidR="0038533A" w:rsidRPr="00D3679B">
        <w:rPr>
          <w:rFonts w:ascii="Arial" w:hAnsi="Arial" w:cs="Arial"/>
          <w:bCs/>
          <w:spacing w:val="-3"/>
          <w:sz w:val="24"/>
          <w:szCs w:val="27"/>
          <w:lang w:val="es-ES_tradnl"/>
        </w:rPr>
        <w:t xml:space="preserve">por lo que </w:t>
      </w:r>
      <w:r w:rsidR="0038533A">
        <w:rPr>
          <w:rFonts w:ascii="Arial" w:hAnsi="Arial" w:cs="Arial"/>
          <w:bCs/>
          <w:spacing w:val="-3"/>
          <w:sz w:val="24"/>
          <w:szCs w:val="27"/>
          <w:lang w:val="es-ES_tradnl"/>
        </w:rPr>
        <w:t>mediante acuerdo de fecha veinte de agosto de dos mil dieciocho</w:t>
      </w:r>
      <w:r w:rsidR="00AC196F">
        <w:rPr>
          <w:rFonts w:ascii="Arial" w:hAnsi="Arial" w:cs="Arial"/>
          <w:bCs/>
          <w:spacing w:val="-3"/>
          <w:sz w:val="24"/>
          <w:szCs w:val="27"/>
          <w:lang w:val="es-ES_tradnl"/>
        </w:rPr>
        <w:t>,</w:t>
      </w:r>
      <w:r w:rsidR="00CB353D" w:rsidRPr="00CB353D">
        <w:rPr>
          <w:rFonts w:ascii="Arial" w:hAnsi="Arial" w:cs="Arial"/>
          <w:bCs/>
          <w:snapToGrid w:val="0"/>
          <w:sz w:val="24"/>
          <w:szCs w:val="27"/>
        </w:rPr>
        <w:t xml:space="preserve"> carece de debida fundamentación y motivación debido a que el mismo no se encuentra elaborado conforme a los line</w:t>
      </w:r>
      <w:r w:rsidR="00CB353D">
        <w:rPr>
          <w:rFonts w:ascii="Arial" w:hAnsi="Arial" w:cs="Arial"/>
          <w:bCs/>
          <w:snapToGrid w:val="0"/>
          <w:sz w:val="24"/>
          <w:szCs w:val="27"/>
        </w:rPr>
        <w:t>amientos establecidos por ley.</w:t>
      </w:r>
    </w:p>
    <w:p w14:paraId="7DABA106" w14:textId="330BEE3B"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Al respecto, el acta de infracción citada se</w:t>
      </w:r>
      <w:r>
        <w:rPr>
          <w:rFonts w:ascii="Arial" w:hAnsi="Arial" w:cs="Arial"/>
          <w:bCs/>
          <w:snapToGrid w:val="0"/>
          <w:sz w:val="24"/>
          <w:szCs w:val="27"/>
        </w:rPr>
        <w:t xml:space="preserve"> encuentra visible en la foja 7</w:t>
      </w:r>
      <w:r w:rsidRPr="00CB353D">
        <w:rPr>
          <w:rFonts w:ascii="Arial" w:hAnsi="Arial" w:cs="Arial"/>
          <w:bCs/>
          <w:snapToGrid w:val="0"/>
          <w:sz w:val="24"/>
          <w:szCs w:val="27"/>
        </w:rPr>
        <w:t xml:space="preserve"> del sumario, documental que adquiere valor probatorio pleno en términos del artículo 203 fracción I de la Ley de Procedimiento y Justicia Administrativa para el Estado de Oaxaca para el Estado de Oaxaca, se advierte que dentro de su fundamentación cita el 84 del Reglamento para el Funcionamiento de Establecimientos Comerciales en el Municipio de Oaxaca de Juárez, Oaxaca, mismo que a la letra dice: </w:t>
      </w:r>
    </w:p>
    <w:p w14:paraId="3C4D560C" w14:textId="577AB5A7" w:rsidR="00CB353D" w:rsidRPr="0038533A" w:rsidRDefault="0038533A" w:rsidP="0038533A">
      <w:pPr>
        <w:ind w:left="567" w:right="51"/>
        <w:jc w:val="both"/>
        <w:rPr>
          <w:rFonts w:ascii="Arial" w:hAnsi="Arial" w:cs="Arial"/>
          <w:bCs/>
          <w:i/>
          <w:snapToGrid w:val="0"/>
          <w:sz w:val="24"/>
          <w:szCs w:val="27"/>
        </w:rPr>
      </w:pPr>
      <w:r>
        <w:rPr>
          <w:rFonts w:ascii="Arial" w:hAnsi="Arial" w:cs="Arial"/>
          <w:b/>
          <w:bCs/>
          <w:i/>
          <w:snapToGrid w:val="0"/>
          <w:sz w:val="24"/>
          <w:szCs w:val="27"/>
        </w:rPr>
        <w:lastRenderedPageBreak/>
        <w:t>“</w:t>
      </w:r>
      <w:r w:rsidR="00CB353D" w:rsidRPr="0038533A">
        <w:rPr>
          <w:rFonts w:ascii="Arial" w:hAnsi="Arial" w:cs="Arial"/>
          <w:b/>
          <w:bCs/>
          <w:i/>
          <w:snapToGrid w:val="0"/>
          <w:sz w:val="24"/>
          <w:szCs w:val="27"/>
        </w:rPr>
        <w:t>Artículo 84.-</w:t>
      </w:r>
      <w:r w:rsidR="00CB353D" w:rsidRPr="0038533A">
        <w:rPr>
          <w:rFonts w:ascii="Arial" w:hAnsi="Arial" w:cs="Arial"/>
          <w:bCs/>
          <w:i/>
          <w:snapToGrid w:val="0"/>
          <w:sz w:val="24"/>
          <w:szCs w:val="27"/>
        </w:rPr>
        <w:t xml:space="preserve"> Las inspecciones se sujetarán a lo siguiente:</w:t>
      </w:r>
    </w:p>
    <w:p w14:paraId="7DEACF5D"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I. El inspector autorizado para practicar las visitas de inspección, deberá estar provisto de documento oficial que lo acredite como tal, contar con orden de visita en la que se mencionen el objeto de la diligencia y alcance de ésta, con excepción de los casos de flagrancia o denuncias ciudadanas en los que podrán llevarse a cabo inmediatamente a fin de prevenir alguna situación de riesgo, en especial tratándose de establecimientos comerciales de control normal alto riesgo y control especial.</w:t>
      </w:r>
    </w:p>
    <w:p w14:paraId="34222E27"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II. El personal autorizado, al iniciar una inspección, se identificará debidamente con la persona que atienda la diligencia, exhibirá en su caso la orden escrita respectiva y le entregará la original de la misma, requiriéndola para que en el acto designe dos testigos, los cuales junto con quien atienda la inspección se identificarán.</w:t>
      </w:r>
    </w:p>
    <w:p w14:paraId="1E516251"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III. En caso de negativa o de que los designados no acepten, el personal autorizado podrá designar a otros, haciendo constar esta situación en el acta administrativa que al efecto se levante sin que esta circunstancia invalide los efectos de la inspección.</w:t>
      </w:r>
    </w:p>
    <w:p w14:paraId="3335703A"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IV. En toda visita de inspección se levantará acta en la que se hará constar, en forma circunstancia de modo, tiempo y lugar, así como los hechos u omisiones observadas durante la diligencia.</w:t>
      </w:r>
    </w:p>
    <w:p w14:paraId="241F40C1"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V. Si la persona con quien se atendió la diligencia o los testigos se negaren a firmar el acta o el interesado se negare a aceptar copia de la misma, dichas circunstancias se asentarán sin que esto afecte su validez y valor probatorio.</w:t>
      </w:r>
    </w:p>
    <w:p w14:paraId="5E04043A"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VI. La autoridad competente podrá solicitar el auxilio de la fuerza pública para efectuar la visita de inspección en los casos que juzgue necesario.</w:t>
      </w:r>
    </w:p>
    <w:p w14:paraId="5B231649"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VII. Si al momento de realizar la visita de inspección, el inspector municipal encontrare una violación al Reglamento o alguna disposición municipal, se hará del conocimiento de con quien se atienda la diligencia mediante acta circunstanciada, donde le explicará claramente la disposición legal que se trasgredió y se le emplazará para que en un término de tres días hábiles se presente ante la Secretaría Municipal para argumentar en su defensa, para el caso de establecimientos comerciales de control normal alto riesgo se estará a lo dispuesto en la fracción VIII.</w:t>
      </w:r>
    </w:p>
    <w:p w14:paraId="6C1AD9F7" w14:textId="77777777"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VIII. Si en el momento de la inspección se encontrara falta grave que ponga en riesgo la integridad física de los ciudadanos, la legítima convivencia, la salud, el medio ambiente, se causen daños a terceros o se altere el orden público, el inspector le pedirá a la persona que se encuentre a cargo del establecimiento que de manera pacífica desaloje a todas la personas que se encuentren dentro del local y que suspenda actividades, así mismo le apercibirá que no podrá reanudar actividades hasta que se presente ante la Secretaría Municipal, para argumentar en su defensa.</w:t>
      </w:r>
    </w:p>
    <w:p w14:paraId="5D28C4B3" w14:textId="37DE9F08" w:rsidR="00CB353D" w:rsidRPr="0038533A" w:rsidRDefault="00CB353D" w:rsidP="0038533A">
      <w:pPr>
        <w:ind w:left="567" w:right="51"/>
        <w:jc w:val="both"/>
        <w:rPr>
          <w:rFonts w:ascii="Arial" w:hAnsi="Arial" w:cs="Arial"/>
          <w:bCs/>
          <w:i/>
          <w:snapToGrid w:val="0"/>
          <w:sz w:val="24"/>
          <w:szCs w:val="27"/>
        </w:rPr>
      </w:pPr>
      <w:r w:rsidRPr="0038533A">
        <w:rPr>
          <w:rFonts w:ascii="Arial" w:hAnsi="Arial" w:cs="Arial"/>
          <w:bCs/>
          <w:i/>
          <w:snapToGrid w:val="0"/>
          <w:sz w:val="24"/>
          <w:szCs w:val="27"/>
        </w:rPr>
        <w:t>IX. Las demás que establezca el Bando de Policía y Gobierno del Municipio de Oaxaca de Juárez.</w:t>
      </w:r>
      <w:r w:rsidR="0038533A">
        <w:rPr>
          <w:rFonts w:ascii="Arial" w:hAnsi="Arial" w:cs="Arial"/>
          <w:bCs/>
          <w:i/>
          <w:snapToGrid w:val="0"/>
          <w:sz w:val="24"/>
          <w:szCs w:val="27"/>
        </w:rPr>
        <w:t>”</w:t>
      </w:r>
    </w:p>
    <w:p w14:paraId="000EFD7E" w14:textId="3D0386F9"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lastRenderedPageBreak/>
        <w:t xml:space="preserve">De la lectura hecha al artículo anteriormente citado y sus fracciones y contrastándolo con el acta de infracción controvertida, se tiene que </w:t>
      </w:r>
      <w:r w:rsidR="00744C77">
        <w:rPr>
          <w:rFonts w:ascii="Arial" w:hAnsi="Arial" w:cs="Arial"/>
          <w:bCs/>
          <w:snapToGrid w:val="0"/>
          <w:sz w:val="24"/>
          <w:szCs w:val="27"/>
        </w:rPr>
        <w:t xml:space="preserve">en </w:t>
      </w:r>
      <w:r w:rsidRPr="00CB353D">
        <w:rPr>
          <w:rFonts w:ascii="Arial" w:hAnsi="Arial" w:cs="Arial"/>
          <w:bCs/>
          <w:snapToGrid w:val="0"/>
          <w:sz w:val="24"/>
          <w:szCs w:val="27"/>
        </w:rPr>
        <w:t xml:space="preserve">el acta cita </w:t>
      </w:r>
      <w:r w:rsidR="005F6B54">
        <w:rPr>
          <w:rFonts w:ascii="Arial" w:hAnsi="Arial" w:cs="Arial"/>
          <w:bCs/>
          <w:snapToGrid w:val="0"/>
          <w:sz w:val="24"/>
          <w:szCs w:val="27"/>
        </w:rPr>
        <w:t>el artículo 84 fracción I del R</w:t>
      </w:r>
      <w:r w:rsidRPr="00CB353D">
        <w:rPr>
          <w:rFonts w:ascii="Arial" w:hAnsi="Arial" w:cs="Arial"/>
          <w:bCs/>
          <w:snapToGrid w:val="0"/>
          <w:sz w:val="24"/>
          <w:szCs w:val="27"/>
        </w:rPr>
        <w:t>eglamento anteriormente invocado, sin embargo, dicha fracción hace referencia al inicio de la visita de inspección, misma que debe mediar orden de inspección previa</w:t>
      </w:r>
      <w:r w:rsidR="005F6B54">
        <w:rPr>
          <w:rFonts w:ascii="Arial" w:hAnsi="Arial" w:cs="Arial"/>
          <w:bCs/>
          <w:snapToGrid w:val="0"/>
          <w:sz w:val="24"/>
          <w:szCs w:val="27"/>
        </w:rPr>
        <w:t>,</w:t>
      </w:r>
      <w:r w:rsidRPr="00CB353D">
        <w:rPr>
          <w:rFonts w:ascii="Arial" w:hAnsi="Arial" w:cs="Arial"/>
          <w:bCs/>
          <w:snapToGrid w:val="0"/>
          <w:sz w:val="24"/>
          <w:szCs w:val="27"/>
        </w:rPr>
        <w:t xml:space="preserve"> con excepción de casos de flagrancia o bien de denuncia ciudadana, no obstante de la lectura y análisis al texto del acta, así como de las document</w:t>
      </w:r>
      <w:r w:rsidR="005F6B54">
        <w:rPr>
          <w:rFonts w:ascii="Arial" w:hAnsi="Arial" w:cs="Arial"/>
          <w:bCs/>
          <w:snapToGrid w:val="0"/>
          <w:sz w:val="24"/>
          <w:szCs w:val="27"/>
        </w:rPr>
        <w:t>ales que obran en autos y de la contestación realizada por la autoridad demandada visible en la foja 16 a 22</w:t>
      </w:r>
      <w:r w:rsidRPr="00CB353D">
        <w:rPr>
          <w:rFonts w:ascii="Arial" w:hAnsi="Arial" w:cs="Arial"/>
          <w:bCs/>
          <w:snapToGrid w:val="0"/>
          <w:sz w:val="24"/>
          <w:szCs w:val="27"/>
        </w:rPr>
        <w:t xml:space="preserve"> del sumario, no se advierte que la autoridad demandada haga referencia primero a: 1) la existencia de la orden de inspección expedida por la Directora de Normatividad y Comercio en Vía Pública y 2) Al acta circunstanciada de visita de inspección, o en su caso, tampoco menciona que dicha multa sea en cumplimiento a un acta de inspección derivada de un caso de flagrancia o bien de una denuncia ciudadana, por ello, dicha acta de infracción deviene de ilegal, toda vez que, la autoridad demandada no siguió el procedimiento de inspección estipulado en el artículo 84 del Reglamento para el Funcionamiento de Establecimientos Comerciales en el Municipio de Oaxaca de Juárez, Oaxaca, toda vez que dicho procedimiento no obra dentro de la instrumental de actuaciones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 través de procedimiento debidamente iniciado. Sirve de sustento la jurisprudencia con número de registro 252103 por los Tribunales Colegiados de Circuito, dentro del Semanario Judicial de la Federación, volumen 121-126, Sexta Parte, Séptima Época, página 280, materia Común, ba</w:t>
      </w:r>
      <w:r>
        <w:rPr>
          <w:rFonts w:ascii="Arial" w:hAnsi="Arial" w:cs="Arial"/>
          <w:bCs/>
          <w:snapToGrid w:val="0"/>
          <w:sz w:val="24"/>
          <w:szCs w:val="27"/>
        </w:rPr>
        <w:t>jo el rubro y texto siguiente:</w:t>
      </w:r>
    </w:p>
    <w:p w14:paraId="5A1F84EB" w14:textId="4620496C"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ACTOS VICIADOS, FRUTOS DE</w:t>
      </w:r>
      <w:r w:rsidR="00CB353D" w:rsidRPr="00FB410B">
        <w:rPr>
          <w:rFonts w:ascii="Arial" w:hAnsi="Arial" w:cs="Arial"/>
          <w:bCs/>
          <w:i/>
          <w:snapToGrid w:val="0"/>
          <w:sz w:val="24"/>
          <w:szCs w:val="27"/>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063B036B" w14:textId="7C744E57"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A todo lo antes expuesto, cabe hacer precisión que de los conceptos de impugnación estudiados sirve de apoyo por analogía jurídica sustancial la tesis número I.6oA.33 A, con número de registro 187,531 por los Tribunales Colegiados de Circuito, en el Semanario Judicial de la Federación y su Gaceta, Marzo de 2002, página 1350, Novena Época, co</w:t>
      </w:r>
      <w:r>
        <w:rPr>
          <w:rFonts w:ascii="Arial" w:hAnsi="Arial" w:cs="Arial"/>
          <w:bCs/>
          <w:snapToGrid w:val="0"/>
          <w:sz w:val="24"/>
          <w:szCs w:val="27"/>
        </w:rPr>
        <w:t xml:space="preserve">n el siguiente rubro y texto: </w:t>
      </w:r>
    </w:p>
    <w:p w14:paraId="20FECB08" w14:textId="6D0945B7"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 xml:space="preserve">FUNDAMENTACIÓN Y MOTIVACIÓN, FALTA O INDEBIDA. EN CUANTO SON DISTINTAS, UNAS GENERAN NULIDAD LISA Y LLANA Y OTRAS </w:t>
      </w:r>
      <w:r w:rsidR="00CB353D" w:rsidRPr="00FB410B">
        <w:rPr>
          <w:rFonts w:ascii="Arial" w:hAnsi="Arial" w:cs="Arial"/>
          <w:b/>
          <w:bCs/>
          <w:i/>
          <w:snapToGrid w:val="0"/>
          <w:sz w:val="24"/>
          <w:szCs w:val="27"/>
        </w:rPr>
        <w:lastRenderedPageBreak/>
        <w:t>PARA EFECTOS.</w:t>
      </w:r>
      <w:r w:rsidR="00CB353D"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69BFBD5B" w14:textId="549A3D63"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Por las razones esgrimidas, se declara la </w:t>
      </w:r>
      <w:r w:rsidRPr="00FB410B">
        <w:rPr>
          <w:rFonts w:ascii="Arial" w:hAnsi="Arial" w:cs="Arial"/>
          <w:b/>
          <w:bCs/>
          <w:snapToGrid w:val="0"/>
          <w:sz w:val="24"/>
          <w:szCs w:val="27"/>
        </w:rPr>
        <w:t>NULIDAD LISA Y LLANA</w:t>
      </w:r>
      <w:r w:rsidRPr="00CB353D">
        <w:rPr>
          <w:rFonts w:ascii="Arial" w:hAnsi="Arial" w:cs="Arial"/>
          <w:bCs/>
          <w:snapToGrid w:val="0"/>
          <w:sz w:val="24"/>
          <w:szCs w:val="27"/>
        </w:rPr>
        <w:t xml:space="preserve"> del </w:t>
      </w:r>
      <w:r w:rsidR="00D41076">
        <w:rPr>
          <w:rFonts w:ascii="Arial" w:hAnsi="Arial" w:cs="Arial"/>
          <w:bCs/>
          <w:snapToGrid w:val="0"/>
          <w:sz w:val="24"/>
          <w:szCs w:val="27"/>
        </w:rPr>
        <w:t>***</w:t>
      </w:r>
      <w:r w:rsidRPr="00CB353D">
        <w:rPr>
          <w:rFonts w:ascii="Arial" w:hAnsi="Arial" w:cs="Arial"/>
          <w:bCs/>
          <w:snapToGrid w:val="0"/>
          <w:sz w:val="24"/>
          <w:szCs w:val="27"/>
        </w:rPr>
        <w:t xml:space="preserve"> de</w:t>
      </w:r>
      <w:r w:rsidR="00D41076">
        <w:rPr>
          <w:rFonts w:ascii="Arial" w:hAnsi="Arial" w:cs="Arial"/>
          <w:bCs/>
          <w:snapToGrid w:val="0"/>
          <w:sz w:val="24"/>
          <w:szCs w:val="27"/>
        </w:rPr>
        <w:t xml:space="preserve"> *****</w:t>
      </w:r>
      <w:r w:rsidRPr="00CB353D">
        <w:rPr>
          <w:rFonts w:ascii="Arial" w:hAnsi="Arial" w:cs="Arial"/>
          <w:bCs/>
          <w:snapToGrid w:val="0"/>
          <w:sz w:val="24"/>
          <w:szCs w:val="27"/>
        </w:rPr>
        <w:t xml:space="preserve"> con </w:t>
      </w:r>
      <w:r w:rsidR="00D41076">
        <w:rPr>
          <w:rFonts w:ascii="Arial" w:hAnsi="Arial" w:cs="Arial"/>
          <w:bCs/>
          <w:snapToGrid w:val="0"/>
          <w:sz w:val="24"/>
          <w:szCs w:val="27"/>
        </w:rPr>
        <w:t>número *****</w:t>
      </w:r>
      <w:r w:rsidR="00FB410B">
        <w:rPr>
          <w:rFonts w:ascii="Arial" w:hAnsi="Arial" w:cs="Arial"/>
          <w:bCs/>
          <w:spacing w:val="-3"/>
          <w:sz w:val="24"/>
          <w:szCs w:val="27"/>
          <w:lang w:val="es-ES_tradnl"/>
        </w:rPr>
        <w:t xml:space="preserve"> de fecha </w:t>
      </w:r>
      <w:r w:rsidR="00D41076">
        <w:rPr>
          <w:rFonts w:ascii="Arial" w:hAnsi="Arial" w:cs="Arial"/>
          <w:bCs/>
          <w:spacing w:val="-3"/>
          <w:sz w:val="24"/>
          <w:szCs w:val="27"/>
          <w:lang w:val="es-ES_tradnl"/>
        </w:rPr>
        <w:t>*****</w:t>
      </w:r>
      <w:r w:rsidR="00FB410B">
        <w:rPr>
          <w:rFonts w:ascii="Arial" w:hAnsi="Arial" w:cs="Arial"/>
          <w:bCs/>
          <w:spacing w:val="-3"/>
          <w:sz w:val="24"/>
          <w:szCs w:val="27"/>
          <w:lang w:val="es-ES_tradnl"/>
        </w:rPr>
        <w:t xml:space="preserve"> de </w:t>
      </w:r>
      <w:r w:rsidR="00D41076">
        <w:rPr>
          <w:rFonts w:ascii="Arial" w:hAnsi="Arial" w:cs="Arial"/>
          <w:bCs/>
          <w:spacing w:val="-3"/>
          <w:sz w:val="24"/>
          <w:szCs w:val="27"/>
          <w:lang w:val="es-ES_tradnl"/>
        </w:rPr>
        <w:t>*****</w:t>
      </w:r>
      <w:r w:rsidR="00FB410B">
        <w:rPr>
          <w:rFonts w:ascii="Arial" w:hAnsi="Arial" w:cs="Arial"/>
          <w:bCs/>
          <w:spacing w:val="-3"/>
          <w:sz w:val="24"/>
          <w:szCs w:val="27"/>
          <w:lang w:val="es-ES_tradnl"/>
        </w:rPr>
        <w:t xml:space="preserve"> de dos mil </w:t>
      </w:r>
      <w:r w:rsidR="00D41076">
        <w:rPr>
          <w:rFonts w:ascii="Arial" w:hAnsi="Arial" w:cs="Arial"/>
          <w:bCs/>
          <w:spacing w:val="-3"/>
          <w:sz w:val="24"/>
          <w:szCs w:val="27"/>
          <w:lang w:val="es-ES_tradnl"/>
        </w:rPr>
        <w:t>*****</w:t>
      </w:r>
      <w:r w:rsidR="00FB410B" w:rsidRPr="009C0C09">
        <w:rPr>
          <w:rFonts w:ascii="Arial" w:hAnsi="Arial" w:cs="Arial"/>
          <w:bCs/>
          <w:spacing w:val="-3"/>
          <w:sz w:val="24"/>
          <w:szCs w:val="27"/>
          <w:lang w:val="es-ES_tradnl"/>
        </w:rPr>
        <w:t xml:space="preserve">, </w:t>
      </w:r>
      <w:r w:rsidRPr="00CB353D">
        <w:rPr>
          <w:rFonts w:ascii="Arial" w:hAnsi="Arial" w:cs="Arial"/>
          <w:bCs/>
          <w:snapToGrid w:val="0"/>
          <w:sz w:val="24"/>
          <w:szCs w:val="27"/>
        </w:rPr>
        <w:t xml:space="preserve">emitida por el </w:t>
      </w:r>
      <w:r w:rsidR="00DB577D" w:rsidRPr="00DB577D">
        <w:rPr>
          <w:rFonts w:ascii="Arial" w:hAnsi="Arial" w:cs="Arial"/>
          <w:bCs/>
          <w:snapToGrid w:val="0"/>
          <w:sz w:val="24"/>
          <w:szCs w:val="27"/>
        </w:rPr>
        <w:t>Inspector Municipal RICARDO ALBERTO SANTIAGO DE LA ROSA</w:t>
      </w:r>
      <w:r w:rsidR="00DB577D">
        <w:rPr>
          <w:rFonts w:ascii="Arial" w:hAnsi="Arial" w:cs="Arial"/>
          <w:bCs/>
          <w:snapToGrid w:val="0"/>
          <w:sz w:val="24"/>
          <w:szCs w:val="27"/>
        </w:rPr>
        <w:t>, adscrito a la Dirección de Normatividad y</w:t>
      </w:r>
      <w:r w:rsidR="00DB577D" w:rsidRPr="00DB577D">
        <w:rPr>
          <w:rFonts w:ascii="Arial" w:hAnsi="Arial" w:cs="Arial"/>
          <w:bCs/>
          <w:snapToGrid w:val="0"/>
          <w:sz w:val="24"/>
          <w:szCs w:val="27"/>
        </w:rPr>
        <w:t xml:space="preserve"> Control </w:t>
      </w:r>
      <w:r w:rsidR="00DB577D">
        <w:rPr>
          <w:rFonts w:ascii="Arial" w:hAnsi="Arial" w:cs="Arial"/>
          <w:bCs/>
          <w:snapToGrid w:val="0"/>
          <w:sz w:val="24"/>
          <w:szCs w:val="27"/>
        </w:rPr>
        <w:t>de Vía Pública del Municipio de Oaxaca d</w:t>
      </w:r>
      <w:r w:rsidR="00DB577D" w:rsidRPr="00DB577D">
        <w:rPr>
          <w:rFonts w:ascii="Arial" w:hAnsi="Arial" w:cs="Arial"/>
          <w:bCs/>
          <w:snapToGrid w:val="0"/>
          <w:sz w:val="24"/>
          <w:szCs w:val="27"/>
        </w:rPr>
        <w:t>e Juárez, Oaxaca</w:t>
      </w:r>
      <w:r w:rsidRPr="00CB353D">
        <w:rPr>
          <w:rFonts w:ascii="Arial" w:hAnsi="Arial" w:cs="Arial"/>
          <w:bCs/>
          <w:snapToGrid w:val="0"/>
          <w:sz w:val="24"/>
          <w:szCs w:val="27"/>
        </w:rPr>
        <w:t>, en consecuencia, se ordena a esa autoridad demandada para que a través de sí misma o de quien sea legalmente competente, realice la baja de la citada acta de infracción del sistema electrónico y/o documental que para t</w:t>
      </w:r>
      <w:r>
        <w:rPr>
          <w:rFonts w:ascii="Arial" w:hAnsi="Arial" w:cs="Arial"/>
          <w:bCs/>
          <w:snapToGrid w:val="0"/>
          <w:sz w:val="24"/>
          <w:szCs w:val="27"/>
        </w:rPr>
        <w:t>al efecto lleve esa autoridad.</w:t>
      </w:r>
    </w:p>
    <w:p w14:paraId="72874FF7" w14:textId="7BD048E3"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23E17BBE" w14:textId="77777777" w:rsidR="00C84DF1" w:rsidRDefault="00C84DF1" w:rsidP="00605164">
      <w:pPr>
        <w:spacing w:line="360" w:lineRule="auto"/>
        <w:ind w:right="51"/>
        <w:jc w:val="center"/>
        <w:rPr>
          <w:rFonts w:ascii="Arial" w:hAnsi="Arial" w:cs="Arial"/>
          <w:b/>
          <w:sz w:val="24"/>
          <w:szCs w:val="27"/>
        </w:rPr>
      </w:pPr>
    </w:p>
    <w:p w14:paraId="7A3E508A" w14:textId="344A5D13"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lastRenderedPageBreak/>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B334D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1C532F6D"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w:t>
      </w:r>
      <w:r w:rsidR="00D41076">
        <w:rPr>
          <w:rFonts w:cs="Arial"/>
          <w:b w:val="0"/>
          <w:i w:val="0"/>
          <w:szCs w:val="27"/>
        </w:rPr>
        <w:t xml:space="preserve">***** </w:t>
      </w:r>
      <w:r w:rsidR="001B5DC7" w:rsidRPr="001B5DC7">
        <w:rPr>
          <w:rFonts w:cs="Arial"/>
          <w:b w:val="0"/>
          <w:i w:val="0"/>
          <w:szCs w:val="27"/>
        </w:rPr>
        <w:t>de</w:t>
      </w:r>
      <w:r w:rsidR="00D41076">
        <w:rPr>
          <w:rFonts w:cs="Arial"/>
          <w:b w:val="0"/>
          <w:i w:val="0"/>
          <w:szCs w:val="27"/>
        </w:rPr>
        <w:t xml:space="preserve"> *****</w:t>
      </w:r>
      <w:r w:rsidR="001B5DC7" w:rsidRPr="001B5DC7">
        <w:rPr>
          <w:rFonts w:cs="Arial"/>
          <w:b w:val="0"/>
          <w:i w:val="0"/>
          <w:szCs w:val="27"/>
        </w:rPr>
        <w:t xml:space="preserve"> con número de folio</w:t>
      </w:r>
      <w:r w:rsidR="00D41076">
        <w:rPr>
          <w:rFonts w:cs="Arial"/>
          <w:b w:val="0"/>
          <w:i w:val="0"/>
          <w:szCs w:val="27"/>
        </w:rPr>
        <w:t xml:space="preserve"> *****</w:t>
      </w:r>
      <w:r w:rsidR="00366607" w:rsidRPr="00366607">
        <w:rPr>
          <w:rFonts w:cs="Arial"/>
          <w:b w:val="0"/>
          <w:i w:val="0"/>
          <w:szCs w:val="27"/>
        </w:rPr>
        <w:t xml:space="preserve"> de fecha</w:t>
      </w:r>
      <w:r w:rsidR="00D41076">
        <w:rPr>
          <w:rFonts w:cs="Arial"/>
          <w:b w:val="0"/>
          <w:i w:val="0"/>
          <w:szCs w:val="27"/>
        </w:rPr>
        <w:t xml:space="preserve"> </w:t>
      </w:r>
      <w:r w:rsidR="008C4215">
        <w:rPr>
          <w:rFonts w:cs="Arial"/>
          <w:b w:val="0"/>
          <w:i w:val="0"/>
          <w:szCs w:val="27"/>
        </w:rPr>
        <w:t>*****</w:t>
      </w:r>
      <w:r w:rsidR="00366607" w:rsidRPr="00366607">
        <w:rPr>
          <w:rFonts w:cs="Arial"/>
          <w:b w:val="0"/>
          <w:i w:val="0"/>
          <w:szCs w:val="27"/>
        </w:rPr>
        <w:t xml:space="preserve"> de</w:t>
      </w:r>
      <w:r w:rsidR="008C4215">
        <w:rPr>
          <w:rFonts w:cs="Arial"/>
          <w:b w:val="0"/>
          <w:i w:val="0"/>
          <w:szCs w:val="27"/>
        </w:rPr>
        <w:t xml:space="preserve"> ****</w:t>
      </w:r>
      <w:r w:rsidR="00366607" w:rsidRPr="00366607">
        <w:rPr>
          <w:rFonts w:cs="Arial"/>
          <w:b w:val="0"/>
          <w:i w:val="0"/>
          <w:szCs w:val="27"/>
        </w:rPr>
        <w:t>de dos mil</w:t>
      </w:r>
      <w:r w:rsidR="008C4215">
        <w:rPr>
          <w:rFonts w:cs="Arial"/>
          <w:b w:val="0"/>
          <w:i w:val="0"/>
          <w:szCs w:val="27"/>
        </w:rPr>
        <w:t xml:space="preserve"> *****</w:t>
      </w:r>
      <w:r w:rsidR="00366607" w:rsidRPr="00366607">
        <w:rPr>
          <w:rFonts w:cs="Arial"/>
          <w:b w:val="0"/>
          <w:i w:val="0"/>
          <w:szCs w:val="27"/>
        </w:rPr>
        <w:t>, emitida por el Inspector Municipal RICARDO ALBERTO SANTIAGO DE LA ROSA, adscrito a la Dirección de Normatividad y Control de Vía Pública del Municipio de Oaxaca de Juárez, Oaxaca</w:t>
      </w:r>
      <w:r w:rsidR="001F31C1" w:rsidRPr="001F31C1">
        <w:rPr>
          <w:rFonts w:cs="Arial"/>
          <w:b w:val="0"/>
          <w:i w:val="0"/>
          <w:szCs w:val="27"/>
        </w:rPr>
        <w:t>, en consecuencia</w:t>
      </w:r>
      <w:r w:rsidR="001F31C1">
        <w:rPr>
          <w:rFonts w:cs="Arial"/>
          <w:b w:val="0"/>
          <w:i w:val="0"/>
          <w:szCs w:val="27"/>
        </w:rPr>
        <w:t>,</w:t>
      </w:r>
      <w:r w:rsidR="001F31C1" w:rsidRPr="001F31C1">
        <w:rPr>
          <w:rFonts w:cs="Arial"/>
          <w:b w:val="0"/>
          <w:i w:val="0"/>
          <w:szCs w:val="27"/>
        </w:rPr>
        <w:t xml:space="preserve"> </w:t>
      </w:r>
      <w:r w:rsidR="001F31C1" w:rsidRPr="001F31C1">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BC2B8B">
      <w:headerReference w:type="default" r:id="rId8"/>
      <w:footerReference w:type="even" r:id="rId9"/>
      <w:footerReference w:type="default" r:id="rId10"/>
      <w:headerReference w:type="first" r:id="rId11"/>
      <w:pgSz w:w="12240" w:h="20160" w:code="5"/>
      <w:pgMar w:top="161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4C3A" w14:textId="77777777" w:rsidR="003A619E" w:rsidRDefault="003A619E" w:rsidP="00604752">
      <w:pPr>
        <w:spacing w:after="0" w:line="240" w:lineRule="auto"/>
      </w:pPr>
      <w:r>
        <w:separator/>
      </w:r>
    </w:p>
  </w:endnote>
  <w:endnote w:type="continuationSeparator" w:id="0">
    <w:p w14:paraId="7A50E27B" w14:textId="77777777" w:rsidR="003A619E" w:rsidRDefault="003A619E"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77DF" w14:textId="38CAF302" w:rsidR="00BC2B8B" w:rsidRDefault="00BC2B8B">
    <w:pPr>
      <w:pStyle w:val="Piedepgina"/>
    </w:pPr>
    <w:r w:rsidRPr="00BC2B8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F901052" wp14:editId="1D3FF0F9">
              <wp:simplePos x="0" y="0"/>
              <wp:positionH relativeFrom="page">
                <wp:align>right</wp:align>
              </wp:positionH>
              <wp:positionV relativeFrom="paragraph">
                <wp:posOffset>-5300980</wp:posOffset>
              </wp:positionV>
              <wp:extent cx="1181100" cy="1590675"/>
              <wp:effectExtent l="0" t="0" r="19050"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99BBF76" w14:textId="77777777" w:rsidR="00BC2B8B" w:rsidRDefault="00BC2B8B" w:rsidP="00BC2B8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901052" id="_x0000_t202" coordsize="21600,21600" o:spt="202" path="m,l,21600r21600,l21600,xe">
              <v:stroke joinstyle="miter"/>
              <v:path gradientshapeok="t" o:connecttype="rect"/>
            </v:shapetype>
            <v:shape id="_x0000_s1027" type="#_x0000_t202" style="position:absolute;margin-left:41.8pt;margin-top:-417.4pt;width:93pt;height:125.2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HYKg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">
              <v:textbox>
                <w:txbxContent>
                  <w:p w14:paraId="699BBF76" w14:textId="77777777" w:rsidR="00BC2B8B" w:rsidRDefault="00BC2B8B" w:rsidP="00BC2B8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4B3ADF4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84DF1" w:rsidRPr="00C84DF1">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EEF85" w14:textId="77777777" w:rsidR="003A619E" w:rsidRDefault="003A619E" w:rsidP="00604752">
      <w:pPr>
        <w:spacing w:after="0" w:line="240" w:lineRule="auto"/>
      </w:pPr>
      <w:r>
        <w:separator/>
      </w:r>
    </w:p>
  </w:footnote>
  <w:footnote w:type="continuationSeparator" w:id="0">
    <w:p w14:paraId="603A4261" w14:textId="77777777" w:rsidR="003A619E" w:rsidRDefault="003A619E"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79ACD82" w:rsidR="0076338B" w:rsidRDefault="00BC2B8B">
    <w:pPr>
      <w:pStyle w:val="Encabezado"/>
    </w:pPr>
    <w:r w:rsidRPr="00BC2B8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52BC082" wp14:editId="305FAFAB">
              <wp:simplePos x="0" y="0"/>
              <wp:positionH relativeFrom="leftMargin">
                <wp:align>right</wp:align>
              </wp:positionH>
              <wp:positionV relativeFrom="paragraph">
                <wp:posOffset>5360035</wp:posOffset>
              </wp:positionV>
              <wp:extent cx="1181100" cy="1590675"/>
              <wp:effectExtent l="0" t="0" r="19050"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B5E2B1E" w14:textId="77777777" w:rsidR="00BC2B8B" w:rsidRDefault="00BC2B8B" w:rsidP="00BC2B8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2BC082" id="_x0000_t202" coordsize="21600,21600" o:spt="202" path="m,l,21600r21600,l21600,xe">
              <v:stroke joinstyle="miter"/>
              <v:path gradientshapeok="t" o:connecttype="rect"/>
            </v:shapetype>
            <v:shape id="Cuadro de texto 1" o:spid="_x0000_s1026" type="#_x0000_t202" style="position:absolute;margin-left:41.8pt;margin-top:422.05pt;width:93pt;height:125.2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TrSJwIAAFQ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">
              <v:textbox>
                <w:txbxContent>
                  <w:p w14:paraId="6B5E2B1E" w14:textId="77777777" w:rsidR="00BC2B8B" w:rsidRDefault="00BC2B8B" w:rsidP="00BC2B8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Pr>
        <w:noProof/>
        <w:lang w:val="es-ES" w:eastAsia="es-ES"/>
      </w:rPr>
      <w:drawing>
        <wp:anchor distT="0" distB="0" distL="114300" distR="114300" simplePos="0" relativeHeight="251671552" behindDoc="1" locked="0" layoutInCell="1" allowOverlap="1" wp14:anchorId="6788CC72" wp14:editId="2B73F692">
          <wp:simplePos x="0" y="0"/>
          <wp:positionH relativeFrom="page">
            <wp:align>right</wp:align>
          </wp:positionH>
          <wp:positionV relativeFrom="paragraph">
            <wp:posOffset>4304665</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29795544">
    <w:abstractNumId w:val="2"/>
  </w:num>
  <w:num w:numId="2" w16cid:durableId="1955284390">
    <w:abstractNumId w:val="3"/>
  </w:num>
  <w:num w:numId="3" w16cid:durableId="938567299">
    <w:abstractNumId w:val="6"/>
  </w:num>
  <w:num w:numId="4" w16cid:durableId="1599437187">
    <w:abstractNumId w:val="0"/>
  </w:num>
  <w:num w:numId="5" w16cid:durableId="590629957">
    <w:abstractNumId w:val="4"/>
  </w:num>
  <w:num w:numId="6" w16cid:durableId="288903725">
    <w:abstractNumId w:val="1"/>
  </w:num>
  <w:num w:numId="7" w16cid:durableId="1918125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1509C"/>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8025C"/>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D6F4B"/>
    <w:rsid w:val="000E1601"/>
    <w:rsid w:val="000E2FD3"/>
    <w:rsid w:val="000E3524"/>
    <w:rsid w:val="000E5069"/>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FE9"/>
    <w:rsid w:val="001A2788"/>
    <w:rsid w:val="001A3A9E"/>
    <w:rsid w:val="001B0663"/>
    <w:rsid w:val="001B5DC7"/>
    <w:rsid w:val="001B77BA"/>
    <w:rsid w:val="001C0F76"/>
    <w:rsid w:val="001C3689"/>
    <w:rsid w:val="001C505A"/>
    <w:rsid w:val="001C6514"/>
    <w:rsid w:val="001D267C"/>
    <w:rsid w:val="001E1A1B"/>
    <w:rsid w:val="001E49C1"/>
    <w:rsid w:val="001E4A0B"/>
    <w:rsid w:val="001F2FF9"/>
    <w:rsid w:val="001F31C1"/>
    <w:rsid w:val="00203B91"/>
    <w:rsid w:val="0020764C"/>
    <w:rsid w:val="002175BF"/>
    <w:rsid w:val="002257D3"/>
    <w:rsid w:val="00226128"/>
    <w:rsid w:val="00230E4C"/>
    <w:rsid w:val="002318D5"/>
    <w:rsid w:val="002419CF"/>
    <w:rsid w:val="00245075"/>
    <w:rsid w:val="00251577"/>
    <w:rsid w:val="002524BD"/>
    <w:rsid w:val="00252E0F"/>
    <w:rsid w:val="00261138"/>
    <w:rsid w:val="00265704"/>
    <w:rsid w:val="00267C69"/>
    <w:rsid w:val="0027164D"/>
    <w:rsid w:val="002747AF"/>
    <w:rsid w:val="0027572E"/>
    <w:rsid w:val="0027767F"/>
    <w:rsid w:val="0028475A"/>
    <w:rsid w:val="002866AE"/>
    <w:rsid w:val="002914F2"/>
    <w:rsid w:val="00292144"/>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425"/>
    <w:rsid w:val="00327ABE"/>
    <w:rsid w:val="00330516"/>
    <w:rsid w:val="00331255"/>
    <w:rsid w:val="003337E5"/>
    <w:rsid w:val="00346EA0"/>
    <w:rsid w:val="00350413"/>
    <w:rsid w:val="00351EF2"/>
    <w:rsid w:val="00352A96"/>
    <w:rsid w:val="0035344A"/>
    <w:rsid w:val="0035374B"/>
    <w:rsid w:val="00354B88"/>
    <w:rsid w:val="003569E3"/>
    <w:rsid w:val="00363EFF"/>
    <w:rsid w:val="00366607"/>
    <w:rsid w:val="00370E42"/>
    <w:rsid w:val="00371394"/>
    <w:rsid w:val="00371465"/>
    <w:rsid w:val="00375C9A"/>
    <w:rsid w:val="0038533A"/>
    <w:rsid w:val="00387930"/>
    <w:rsid w:val="00387B42"/>
    <w:rsid w:val="003905EF"/>
    <w:rsid w:val="00391E7B"/>
    <w:rsid w:val="00397D65"/>
    <w:rsid w:val="003A4498"/>
    <w:rsid w:val="003A619E"/>
    <w:rsid w:val="003C1032"/>
    <w:rsid w:val="003C27E4"/>
    <w:rsid w:val="003C37D1"/>
    <w:rsid w:val="003C3CAD"/>
    <w:rsid w:val="003C7C99"/>
    <w:rsid w:val="003D6C41"/>
    <w:rsid w:val="003E0CBC"/>
    <w:rsid w:val="003E3CFA"/>
    <w:rsid w:val="003E65D9"/>
    <w:rsid w:val="003E727C"/>
    <w:rsid w:val="003F0D5C"/>
    <w:rsid w:val="003F2E0D"/>
    <w:rsid w:val="004018A4"/>
    <w:rsid w:val="0040395C"/>
    <w:rsid w:val="00403B7D"/>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759CD"/>
    <w:rsid w:val="00481380"/>
    <w:rsid w:val="0048181D"/>
    <w:rsid w:val="0048308A"/>
    <w:rsid w:val="00485E2A"/>
    <w:rsid w:val="004901A3"/>
    <w:rsid w:val="00492932"/>
    <w:rsid w:val="004A0097"/>
    <w:rsid w:val="004A0EDA"/>
    <w:rsid w:val="004A23FF"/>
    <w:rsid w:val="004A3D3D"/>
    <w:rsid w:val="004B030F"/>
    <w:rsid w:val="004B0D7E"/>
    <w:rsid w:val="004B22DE"/>
    <w:rsid w:val="004B5892"/>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25C"/>
    <w:rsid w:val="005359BA"/>
    <w:rsid w:val="00540812"/>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0C01"/>
    <w:rsid w:val="00591D82"/>
    <w:rsid w:val="005A4A79"/>
    <w:rsid w:val="005B18A3"/>
    <w:rsid w:val="005B2116"/>
    <w:rsid w:val="005B5E0B"/>
    <w:rsid w:val="005B6054"/>
    <w:rsid w:val="005B650F"/>
    <w:rsid w:val="005C329C"/>
    <w:rsid w:val="005C3D34"/>
    <w:rsid w:val="005D28D8"/>
    <w:rsid w:val="005D3B58"/>
    <w:rsid w:val="005F5334"/>
    <w:rsid w:val="005F6B54"/>
    <w:rsid w:val="005F6C33"/>
    <w:rsid w:val="00600AF3"/>
    <w:rsid w:val="00604752"/>
    <w:rsid w:val="00605164"/>
    <w:rsid w:val="00620928"/>
    <w:rsid w:val="00620938"/>
    <w:rsid w:val="00625ECE"/>
    <w:rsid w:val="00633E37"/>
    <w:rsid w:val="00641215"/>
    <w:rsid w:val="00641CD0"/>
    <w:rsid w:val="00642D22"/>
    <w:rsid w:val="00642DF7"/>
    <w:rsid w:val="00644E0E"/>
    <w:rsid w:val="00646DC6"/>
    <w:rsid w:val="00653CF6"/>
    <w:rsid w:val="00655705"/>
    <w:rsid w:val="0066005E"/>
    <w:rsid w:val="00670A60"/>
    <w:rsid w:val="00683324"/>
    <w:rsid w:val="0069002D"/>
    <w:rsid w:val="006908BC"/>
    <w:rsid w:val="00694F98"/>
    <w:rsid w:val="00696743"/>
    <w:rsid w:val="006A01F5"/>
    <w:rsid w:val="006A54B9"/>
    <w:rsid w:val="006B091C"/>
    <w:rsid w:val="006B2272"/>
    <w:rsid w:val="006B6EE7"/>
    <w:rsid w:val="006B7E96"/>
    <w:rsid w:val="006C66B7"/>
    <w:rsid w:val="006D29F5"/>
    <w:rsid w:val="006D5469"/>
    <w:rsid w:val="006D595C"/>
    <w:rsid w:val="006E71B3"/>
    <w:rsid w:val="006F0524"/>
    <w:rsid w:val="006F3FD9"/>
    <w:rsid w:val="00700A6E"/>
    <w:rsid w:val="00701933"/>
    <w:rsid w:val="00705168"/>
    <w:rsid w:val="00711DCC"/>
    <w:rsid w:val="0071481E"/>
    <w:rsid w:val="00714DB4"/>
    <w:rsid w:val="0071655A"/>
    <w:rsid w:val="00720051"/>
    <w:rsid w:val="0072112F"/>
    <w:rsid w:val="007212E3"/>
    <w:rsid w:val="00722C84"/>
    <w:rsid w:val="00731A17"/>
    <w:rsid w:val="00732F50"/>
    <w:rsid w:val="00734A25"/>
    <w:rsid w:val="00742B73"/>
    <w:rsid w:val="00742C49"/>
    <w:rsid w:val="00742D1B"/>
    <w:rsid w:val="00744C77"/>
    <w:rsid w:val="00747EB3"/>
    <w:rsid w:val="00750B8A"/>
    <w:rsid w:val="00754B12"/>
    <w:rsid w:val="0076119B"/>
    <w:rsid w:val="00763032"/>
    <w:rsid w:val="0076338B"/>
    <w:rsid w:val="00764448"/>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54837"/>
    <w:rsid w:val="00855326"/>
    <w:rsid w:val="00856627"/>
    <w:rsid w:val="00856D6D"/>
    <w:rsid w:val="00856EF5"/>
    <w:rsid w:val="0086446D"/>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4215"/>
    <w:rsid w:val="008C51E7"/>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20A35"/>
    <w:rsid w:val="00920C87"/>
    <w:rsid w:val="009210BB"/>
    <w:rsid w:val="0093055C"/>
    <w:rsid w:val="00930DDD"/>
    <w:rsid w:val="00937BE9"/>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3523"/>
    <w:rsid w:val="00A04B22"/>
    <w:rsid w:val="00A061F4"/>
    <w:rsid w:val="00A067E5"/>
    <w:rsid w:val="00A127E8"/>
    <w:rsid w:val="00A12CD4"/>
    <w:rsid w:val="00A12E32"/>
    <w:rsid w:val="00A155F9"/>
    <w:rsid w:val="00A17D80"/>
    <w:rsid w:val="00A25FB6"/>
    <w:rsid w:val="00A40006"/>
    <w:rsid w:val="00A4179A"/>
    <w:rsid w:val="00A43413"/>
    <w:rsid w:val="00A44697"/>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38F3"/>
    <w:rsid w:val="00A94B98"/>
    <w:rsid w:val="00A9514B"/>
    <w:rsid w:val="00A95C95"/>
    <w:rsid w:val="00AA5876"/>
    <w:rsid w:val="00AA68B4"/>
    <w:rsid w:val="00AB34AE"/>
    <w:rsid w:val="00AC196F"/>
    <w:rsid w:val="00AC1B63"/>
    <w:rsid w:val="00AC7A12"/>
    <w:rsid w:val="00AD2811"/>
    <w:rsid w:val="00AD2DBD"/>
    <w:rsid w:val="00AD4F5A"/>
    <w:rsid w:val="00AE51B3"/>
    <w:rsid w:val="00AF2D4F"/>
    <w:rsid w:val="00AF4B3A"/>
    <w:rsid w:val="00AF69FC"/>
    <w:rsid w:val="00B027D1"/>
    <w:rsid w:val="00B058FC"/>
    <w:rsid w:val="00B06005"/>
    <w:rsid w:val="00B10C7A"/>
    <w:rsid w:val="00B12B90"/>
    <w:rsid w:val="00B15B86"/>
    <w:rsid w:val="00B17526"/>
    <w:rsid w:val="00B20292"/>
    <w:rsid w:val="00B31321"/>
    <w:rsid w:val="00B416AA"/>
    <w:rsid w:val="00B41B7D"/>
    <w:rsid w:val="00B41D03"/>
    <w:rsid w:val="00B443A5"/>
    <w:rsid w:val="00B44973"/>
    <w:rsid w:val="00B4748B"/>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C2B8B"/>
    <w:rsid w:val="00BD0277"/>
    <w:rsid w:val="00BD5D6A"/>
    <w:rsid w:val="00BD73AB"/>
    <w:rsid w:val="00BD7643"/>
    <w:rsid w:val="00BE5B63"/>
    <w:rsid w:val="00BE617D"/>
    <w:rsid w:val="00BE6CDD"/>
    <w:rsid w:val="00BF034F"/>
    <w:rsid w:val="00BF1D3E"/>
    <w:rsid w:val="00C003CD"/>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4DF1"/>
    <w:rsid w:val="00C86257"/>
    <w:rsid w:val="00C908F5"/>
    <w:rsid w:val="00C934CE"/>
    <w:rsid w:val="00CA0FC8"/>
    <w:rsid w:val="00CA18A3"/>
    <w:rsid w:val="00CB353D"/>
    <w:rsid w:val="00CB43BB"/>
    <w:rsid w:val="00CB512D"/>
    <w:rsid w:val="00CB5F39"/>
    <w:rsid w:val="00CC01DB"/>
    <w:rsid w:val="00CC10B7"/>
    <w:rsid w:val="00CC3A04"/>
    <w:rsid w:val="00CD643E"/>
    <w:rsid w:val="00CD6AA0"/>
    <w:rsid w:val="00CE19F5"/>
    <w:rsid w:val="00CE43E4"/>
    <w:rsid w:val="00CE4519"/>
    <w:rsid w:val="00CF31A1"/>
    <w:rsid w:val="00CF61E3"/>
    <w:rsid w:val="00D03C91"/>
    <w:rsid w:val="00D06B45"/>
    <w:rsid w:val="00D07184"/>
    <w:rsid w:val="00D07B91"/>
    <w:rsid w:val="00D33188"/>
    <w:rsid w:val="00D352E5"/>
    <w:rsid w:val="00D3679B"/>
    <w:rsid w:val="00D36828"/>
    <w:rsid w:val="00D41076"/>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B577D"/>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244"/>
    <w:rsid w:val="00EC4690"/>
    <w:rsid w:val="00EE4456"/>
    <w:rsid w:val="00EF5ADA"/>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5F1"/>
    <w:rsid w:val="00FB3950"/>
    <w:rsid w:val="00FB410B"/>
    <w:rsid w:val="00FB6589"/>
    <w:rsid w:val="00FC14CA"/>
    <w:rsid w:val="00FC2772"/>
    <w:rsid w:val="00FC3B2A"/>
    <w:rsid w:val="00FC6C72"/>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15687-338B-4DC7-8561-F179A4E8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2963</TotalTime>
  <Pages>6</Pages>
  <Words>2370</Words>
  <Characters>13037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421</cp:revision>
  <cp:lastPrinted>2019-12-09T18:09:00Z</cp:lastPrinted>
  <dcterms:created xsi:type="dcterms:W3CDTF">2020-06-01T16:32:00Z</dcterms:created>
  <dcterms:modified xsi:type="dcterms:W3CDTF">2022-10-24T19:38:00Z</dcterms:modified>
</cp:coreProperties>
</file>