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304259" w14:textId="77777777" w:rsidR="000420FF" w:rsidRDefault="000420FF" w:rsidP="00FA26A1">
      <w:pPr>
        <w:spacing w:line="360" w:lineRule="auto"/>
        <w:ind w:firstLine="708"/>
        <w:jc w:val="both"/>
        <w:rPr>
          <w:rFonts w:ascii="Arial" w:eastAsiaTheme="minorEastAsia" w:hAnsi="Arial" w:cs="Arial"/>
          <w:sz w:val="26"/>
          <w:szCs w:val="26"/>
          <w:lang w:val="es-MX" w:eastAsia="es-MX"/>
        </w:rPr>
      </w:pPr>
    </w:p>
    <w:p w14:paraId="4E6CBBA4" w14:textId="77777777" w:rsidR="00C37D8D" w:rsidRPr="00704527" w:rsidRDefault="00C37D8D" w:rsidP="00C37D8D">
      <w:pPr>
        <w:spacing w:line="240" w:lineRule="auto"/>
        <w:ind w:left="1560" w:right="639"/>
        <w:jc w:val="both"/>
        <w:rPr>
          <w:rFonts w:ascii="Arial" w:hAnsi="Arial" w:cs="Arial"/>
          <w:b/>
          <w:sz w:val="26"/>
          <w:szCs w:val="26"/>
        </w:rPr>
      </w:pPr>
      <w:r>
        <w:rPr>
          <w:rFonts w:ascii="Arial" w:hAnsi="Arial" w:cs="Arial"/>
          <w:b/>
          <w:sz w:val="26"/>
          <w:szCs w:val="26"/>
        </w:rPr>
        <w:t>SALA SUPERIOR DEL TRIBUNAL DE JUSTICIA ADMINISTRATIVA DEL ESTADO DE OAXACA.</w:t>
      </w:r>
    </w:p>
    <w:p w14:paraId="3C675048" w14:textId="64A6572F" w:rsidR="00C37D8D" w:rsidRDefault="00C37D8D" w:rsidP="00C37D8D">
      <w:pPr>
        <w:pStyle w:val="Encabezado"/>
        <w:ind w:left="1560" w:right="639"/>
        <w:jc w:val="both"/>
        <w:rPr>
          <w:rFonts w:ascii="Arial" w:hAnsi="Arial" w:cs="Arial"/>
          <w:b/>
          <w:iCs/>
          <w:caps/>
          <w:sz w:val="26"/>
          <w:szCs w:val="26"/>
          <w:lang w:val="es-PE"/>
        </w:rPr>
      </w:pPr>
      <w:r w:rsidRPr="000A1F0F">
        <w:rPr>
          <w:rFonts w:ascii="Arial" w:hAnsi="Arial" w:cs="Arial"/>
          <w:b/>
          <w:iCs/>
          <w:caps/>
          <w:sz w:val="26"/>
          <w:szCs w:val="26"/>
          <w:lang w:val="es-PE"/>
        </w:rPr>
        <w:t>RECURSO</w:t>
      </w:r>
      <w:r>
        <w:rPr>
          <w:rFonts w:ascii="Arial" w:hAnsi="Arial" w:cs="Arial"/>
          <w:b/>
          <w:iCs/>
          <w:caps/>
          <w:sz w:val="26"/>
          <w:szCs w:val="26"/>
          <w:lang w:val="es-PE"/>
        </w:rPr>
        <w:t>S</w:t>
      </w:r>
      <w:r w:rsidRPr="000A1F0F">
        <w:rPr>
          <w:rFonts w:ascii="Arial" w:hAnsi="Arial" w:cs="Arial"/>
          <w:b/>
          <w:iCs/>
          <w:caps/>
          <w:sz w:val="26"/>
          <w:szCs w:val="26"/>
          <w:lang w:val="es-PE"/>
        </w:rPr>
        <w:t xml:space="preserve"> DE REVISIÓN:   </w:t>
      </w:r>
      <w:r w:rsidR="008712D3">
        <w:rPr>
          <w:rFonts w:ascii="Arial" w:hAnsi="Arial" w:cs="Arial"/>
          <w:b/>
          <w:iCs/>
          <w:caps/>
          <w:sz w:val="26"/>
          <w:szCs w:val="26"/>
          <w:lang w:val="es-PE"/>
        </w:rPr>
        <w:t>0</w:t>
      </w:r>
      <w:r>
        <w:rPr>
          <w:rFonts w:ascii="Arial" w:hAnsi="Arial" w:cs="Arial"/>
          <w:b/>
          <w:iCs/>
          <w:caps/>
          <w:sz w:val="26"/>
          <w:szCs w:val="26"/>
          <w:lang w:val="es-PE"/>
        </w:rPr>
        <w:t xml:space="preserve">392/2019 y </w:t>
      </w:r>
      <w:r w:rsidR="008712D3">
        <w:rPr>
          <w:rFonts w:ascii="Arial" w:hAnsi="Arial" w:cs="Arial"/>
          <w:b/>
          <w:iCs/>
          <w:caps/>
          <w:sz w:val="26"/>
          <w:szCs w:val="26"/>
          <w:lang w:val="es-PE"/>
        </w:rPr>
        <w:t>0</w:t>
      </w:r>
      <w:r>
        <w:rPr>
          <w:rFonts w:ascii="Arial" w:hAnsi="Arial" w:cs="Arial"/>
          <w:b/>
          <w:iCs/>
          <w:caps/>
          <w:sz w:val="26"/>
          <w:szCs w:val="26"/>
          <w:lang w:val="es-PE"/>
        </w:rPr>
        <w:t>405/2019</w:t>
      </w:r>
    </w:p>
    <w:p w14:paraId="627F9B7E" w14:textId="77777777" w:rsidR="00C37D8D" w:rsidRPr="000A1F0F" w:rsidRDefault="00C37D8D" w:rsidP="00C37D8D">
      <w:pPr>
        <w:pStyle w:val="Encabezado"/>
        <w:ind w:left="1560" w:right="639"/>
        <w:jc w:val="both"/>
        <w:rPr>
          <w:rFonts w:ascii="Arial" w:hAnsi="Arial" w:cs="Arial"/>
          <w:b/>
          <w:iCs/>
          <w:caps/>
          <w:sz w:val="26"/>
          <w:szCs w:val="26"/>
          <w:lang w:val="es-PE"/>
        </w:rPr>
      </w:pPr>
    </w:p>
    <w:p w14:paraId="547D1999" w14:textId="2855E5B4" w:rsidR="00C37D8D" w:rsidRDefault="00C37D8D" w:rsidP="00C37D8D">
      <w:pPr>
        <w:pStyle w:val="Encabezado"/>
        <w:ind w:left="1560" w:right="639" w:hanging="1119"/>
        <w:jc w:val="both"/>
        <w:rPr>
          <w:rFonts w:ascii="Arial" w:hAnsi="Arial" w:cs="Arial"/>
          <w:b/>
          <w:iCs/>
          <w:caps/>
          <w:sz w:val="26"/>
          <w:szCs w:val="26"/>
          <w:lang w:val="es-PE"/>
        </w:rPr>
      </w:pPr>
      <w:r>
        <w:rPr>
          <w:rFonts w:ascii="Arial" w:hAnsi="Arial" w:cs="Arial"/>
          <w:b/>
          <w:iCs/>
          <w:caps/>
          <w:sz w:val="26"/>
          <w:szCs w:val="26"/>
          <w:lang w:val="es-PE"/>
        </w:rPr>
        <w:t xml:space="preserve">               EXPEDIENTE</w:t>
      </w:r>
      <w:r>
        <w:rPr>
          <w:rFonts w:ascii="Arial" w:hAnsi="Arial" w:cs="Arial"/>
          <w:b/>
          <w:iCs/>
          <w:caps/>
          <w:sz w:val="26"/>
          <w:szCs w:val="26"/>
        </w:rPr>
        <w:t>:</w:t>
      </w:r>
      <w:r>
        <w:rPr>
          <w:rFonts w:ascii="Arial" w:hAnsi="Arial" w:cs="Arial"/>
          <w:b/>
          <w:iCs/>
          <w:caps/>
          <w:sz w:val="26"/>
          <w:szCs w:val="26"/>
          <w:lang w:val="es-PE"/>
        </w:rPr>
        <w:t xml:space="preserve"> 0025/201</w:t>
      </w:r>
      <w:r w:rsidR="00406274">
        <w:rPr>
          <w:rFonts w:ascii="Arial" w:hAnsi="Arial" w:cs="Arial"/>
          <w:b/>
          <w:iCs/>
          <w:caps/>
          <w:sz w:val="26"/>
          <w:szCs w:val="26"/>
          <w:lang w:val="es-PE"/>
        </w:rPr>
        <w:t>8</w:t>
      </w:r>
      <w:r>
        <w:rPr>
          <w:rFonts w:ascii="Arial" w:hAnsi="Arial" w:cs="Arial"/>
          <w:b/>
          <w:iCs/>
          <w:caps/>
          <w:sz w:val="26"/>
          <w:szCs w:val="26"/>
          <w:lang w:val="es-PE"/>
        </w:rPr>
        <w:t xml:space="preserve"> PRIMERA sala unitaria DE PRIMERA INSTANCIA.</w:t>
      </w:r>
    </w:p>
    <w:p w14:paraId="5E4BE0D7" w14:textId="77777777" w:rsidR="00C37D8D" w:rsidRPr="000A1F0F" w:rsidRDefault="00C37D8D" w:rsidP="00C37D8D">
      <w:pPr>
        <w:pStyle w:val="Encabezado"/>
        <w:ind w:left="1560" w:right="639" w:hanging="1119"/>
        <w:jc w:val="both"/>
        <w:rPr>
          <w:rFonts w:ascii="Arial" w:hAnsi="Arial" w:cs="Arial"/>
          <w:b/>
          <w:iCs/>
          <w:caps/>
          <w:sz w:val="26"/>
          <w:szCs w:val="26"/>
          <w:lang w:val="es-PE"/>
        </w:rPr>
      </w:pPr>
    </w:p>
    <w:p w14:paraId="1FFD8547" w14:textId="08A53183" w:rsidR="00C37D8D" w:rsidRDefault="00C37D8D" w:rsidP="00C37D8D">
      <w:pPr>
        <w:ind w:left="1560"/>
        <w:jc w:val="both"/>
      </w:pPr>
      <w:r w:rsidRPr="000A1F0F">
        <w:rPr>
          <w:rFonts w:ascii="Arial" w:hAnsi="Arial" w:cs="Arial"/>
          <w:b/>
          <w:iCs/>
          <w:caps/>
          <w:sz w:val="26"/>
          <w:szCs w:val="26"/>
          <w:lang w:val="es-PE"/>
        </w:rPr>
        <w:t>ponente: magISTRAD</w:t>
      </w:r>
      <w:r>
        <w:rPr>
          <w:rFonts w:ascii="Arial" w:hAnsi="Arial" w:cs="Arial"/>
          <w:b/>
          <w:iCs/>
          <w:caps/>
          <w:sz w:val="26"/>
          <w:szCs w:val="26"/>
          <w:lang w:val="es-PE"/>
        </w:rPr>
        <w:t>O</w:t>
      </w:r>
      <w:r w:rsidR="00A23257">
        <w:rPr>
          <w:rFonts w:ascii="Arial" w:hAnsi="Arial" w:cs="Arial"/>
          <w:b/>
          <w:iCs/>
          <w:caps/>
          <w:sz w:val="26"/>
          <w:szCs w:val="26"/>
          <w:lang w:val="es-PE"/>
        </w:rPr>
        <w:t xml:space="preserve"> RAUL PALOMARES POLOMINO.</w:t>
      </w:r>
    </w:p>
    <w:p w14:paraId="13ECA538" w14:textId="77777777" w:rsidR="00CC4461" w:rsidRDefault="00CC4461" w:rsidP="00CC4461">
      <w:pPr>
        <w:spacing w:after="240" w:line="360" w:lineRule="auto"/>
        <w:jc w:val="both"/>
        <w:rPr>
          <w:rFonts w:ascii="Arial" w:hAnsi="Arial" w:cs="Arial"/>
          <w:b/>
          <w:sz w:val="26"/>
          <w:szCs w:val="26"/>
        </w:rPr>
      </w:pPr>
    </w:p>
    <w:p w14:paraId="37CA8207" w14:textId="145E3991" w:rsidR="000420FF" w:rsidRDefault="000420FF" w:rsidP="00CC4461">
      <w:pPr>
        <w:spacing w:after="240" w:line="360" w:lineRule="auto"/>
        <w:jc w:val="both"/>
        <w:rPr>
          <w:rFonts w:ascii="Arial" w:hAnsi="Arial" w:cs="Arial"/>
          <w:b/>
          <w:sz w:val="26"/>
          <w:szCs w:val="26"/>
        </w:rPr>
      </w:pPr>
      <w:r>
        <w:rPr>
          <w:rFonts w:ascii="Arial" w:hAnsi="Arial" w:cs="Arial"/>
          <w:b/>
          <w:sz w:val="26"/>
          <w:szCs w:val="26"/>
        </w:rPr>
        <w:t>OAXACA DE JUÁREZ, OAXACA</w:t>
      </w:r>
      <w:r w:rsidR="00C37D8D">
        <w:rPr>
          <w:rFonts w:ascii="Arial" w:hAnsi="Arial" w:cs="Arial"/>
          <w:b/>
          <w:sz w:val="26"/>
          <w:szCs w:val="26"/>
        </w:rPr>
        <w:t xml:space="preserve">, </w:t>
      </w:r>
      <w:r w:rsidR="00A23257">
        <w:rPr>
          <w:rFonts w:ascii="Arial" w:hAnsi="Arial" w:cs="Arial"/>
          <w:b/>
          <w:sz w:val="26"/>
          <w:szCs w:val="26"/>
        </w:rPr>
        <w:t xml:space="preserve">A UNO DE OCTUBRE </w:t>
      </w:r>
      <w:r>
        <w:rPr>
          <w:rFonts w:ascii="Arial" w:hAnsi="Arial" w:cs="Arial"/>
          <w:b/>
          <w:sz w:val="26"/>
          <w:szCs w:val="26"/>
        </w:rPr>
        <w:t xml:space="preserve">DE </w:t>
      </w:r>
      <w:r w:rsidR="00594C47">
        <w:rPr>
          <w:rFonts w:ascii="Arial" w:hAnsi="Arial" w:cs="Arial"/>
          <w:b/>
          <w:sz w:val="26"/>
          <w:szCs w:val="26"/>
        </w:rPr>
        <w:t xml:space="preserve">DOS MIL </w:t>
      </w:r>
      <w:r w:rsidR="00C37D8D">
        <w:rPr>
          <w:rFonts w:ascii="Arial" w:hAnsi="Arial" w:cs="Arial"/>
          <w:b/>
          <w:sz w:val="26"/>
          <w:szCs w:val="26"/>
        </w:rPr>
        <w:t>VEINTE</w:t>
      </w:r>
      <w:r w:rsidR="00594C47">
        <w:rPr>
          <w:rFonts w:ascii="Arial" w:hAnsi="Arial" w:cs="Arial"/>
          <w:b/>
          <w:sz w:val="26"/>
          <w:szCs w:val="26"/>
        </w:rPr>
        <w:t xml:space="preserve">. </w:t>
      </w:r>
      <w:r w:rsidR="00A23257">
        <w:rPr>
          <w:rFonts w:ascii="Arial" w:hAnsi="Arial" w:cs="Arial"/>
          <w:b/>
          <w:sz w:val="26"/>
          <w:szCs w:val="26"/>
        </w:rPr>
        <w:t xml:space="preserve">- - - - - - - - - - - - - - - - - - - - - - - - - - - - - - - - - - - - - - - - - - - - - - </w:t>
      </w:r>
    </w:p>
    <w:p w14:paraId="6EEB093A" w14:textId="151EE048" w:rsidR="000420FF" w:rsidRPr="00594C47" w:rsidRDefault="000420FF" w:rsidP="008712D3">
      <w:pPr>
        <w:spacing w:after="240" w:line="360" w:lineRule="auto"/>
        <w:ind w:firstLine="709"/>
        <w:jc w:val="both"/>
        <w:rPr>
          <w:rFonts w:ascii="Arial" w:hAnsi="Arial" w:cs="Arial"/>
          <w:sz w:val="26"/>
          <w:szCs w:val="26"/>
        </w:rPr>
      </w:pPr>
      <w:r>
        <w:rPr>
          <w:rFonts w:ascii="Arial" w:hAnsi="Arial" w:cs="Arial"/>
          <w:sz w:val="26"/>
          <w:szCs w:val="26"/>
        </w:rPr>
        <w:t>P</w:t>
      </w:r>
      <w:r w:rsidRPr="006E349D">
        <w:rPr>
          <w:rFonts w:ascii="Arial" w:hAnsi="Arial" w:cs="Arial"/>
          <w:sz w:val="26"/>
          <w:szCs w:val="26"/>
        </w:rPr>
        <w:t>or recibido</w:t>
      </w:r>
      <w:r w:rsidR="008712D3">
        <w:rPr>
          <w:rFonts w:ascii="Arial" w:hAnsi="Arial" w:cs="Arial"/>
          <w:sz w:val="26"/>
          <w:szCs w:val="26"/>
        </w:rPr>
        <w:t>s</w:t>
      </w:r>
      <w:r>
        <w:rPr>
          <w:rFonts w:ascii="Arial" w:hAnsi="Arial" w:cs="Arial"/>
          <w:sz w:val="26"/>
          <w:szCs w:val="26"/>
        </w:rPr>
        <w:t xml:space="preserve"> </w:t>
      </w:r>
      <w:r w:rsidR="008712D3">
        <w:rPr>
          <w:rFonts w:ascii="Arial" w:hAnsi="Arial" w:cs="Arial"/>
          <w:sz w:val="26"/>
          <w:szCs w:val="26"/>
        </w:rPr>
        <w:t>los</w:t>
      </w:r>
      <w:r w:rsidRPr="006E349D">
        <w:rPr>
          <w:rFonts w:ascii="Arial" w:hAnsi="Arial" w:cs="Arial"/>
          <w:sz w:val="26"/>
          <w:szCs w:val="26"/>
        </w:rPr>
        <w:t xml:space="preserve"> Cuaderno de Revisión </w:t>
      </w:r>
      <w:r w:rsidR="008712D3">
        <w:rPr>
          <w:rFonts w:ascii="Arial" w:hAnsi="Arial" w:cs="Arial"/>
          <w:b/>
          <w:sz w:val="26"/>
          <w:szCs w:val="26"/>
        </w:rPr>
        <w:t>0392/2019 y 0405/2019,</w:t>
      </w:r>
      <w:r>
        <w:rPr>
          <w:rFonts w:ascii="Arial" w:hAnsi="Arial" w:cs="Arial"/>
          <w:b/>
          <w:sz w:val="26"/>
          <w:szCs w:val="26"/>
        </w:rPr>
        <w:t xml:space="preserve"> </w:t>
      </w:r>
      <w:r w:rsidRPr="006E349D">
        <w:rPr>
          <w:rFonts w:ascii="Arial" w:hAnsi="Arial" w:cs="Arial"/>
          <w:sz w:val="26"/>
          <w:szCs w:val="26"/>
        </w:rPr>
        <w:t>que remite la Secretaría General de Acuerdos, con motivo de</w:t>
      </w:r>
      <w:r w:rsidR="008712D3">
        <w:rPr>
          <w:rFonts w:ascii="Arial" w:hAnsi="Arial" w:cs="Arial"/>
          <w:sz w:val="26"/>
          <w:szCs w:val="26"/>
        </w:rPr>
        <w:t xml:space="preserve"> </w:t>
      </w:r>
      <w:r>
        <w:rPr>
          <w:rFonts w:ascii="Arial" w:hAnsi="Arial" w:cs="Arial"/>
          <w:sz w:val="26"/>
          <w:szCs w:val="26"/>
        </w:rPr>
        <w:t>l</w:t>
      </w:r>
      <w:r w:rsidR="008712D3">
        <w:rPr>
          <w:rFonts w:ascii="Arial" w:hAnsi="Arial" w:cs="Arial"/>
          <w:sz w:val="26"/>
          <w:szCs w:val="26"/>
        </w:rPr>
        <w:t>os</w:t>
      </w:r>
      <w:r w:rsidRPr="006E349D">
        <w:rPr>
          <w:rFonts w:ascii="Arial" w:hAnsi="Arial" w:cs="Arial"/>
          <w:sz w:val="26"/>
          <w:szCs w:val="26"/>
        </w:rPr>
        <w:t xml:space="preserve"> recurso</w:t>
      </w:r>
      <w:r w:rsidR="008712D3">
        <w:rPr>
          <w:rFonts w:ascii="Arial" w:hAnsi="Arial" w:cs="Arial"/>
          <w:sz w:val="26"/>
          <w:szCs w:val="26"/>
        </w:rPr>
        <w:t>s</w:t>
      </w:r>
      <w:r w:rsidR="00A23257">
        <w:rPr>
          <w:rFonts w:ascii="Arial" w:hAnsi="Arial" w:cs="Arial"/>
          <w:sz w:val="26"/>
          <w:szCs w:val="26"/>
        </w:rPr>
        <w:t xml:space="preserve"> </w:t>
      </w:r>
      <w:r w:rsidRPr="006E349D">
        <w:rPr>
          <w:rFonts w:ascii="Arial" w:hAnsi="Arial" w:cs="Arial"/>
          <w:sz w:val="26"/>
          <w:szCs w:val="26"/>
        </w:rPr>
        <w:t>de revisión interpuesto por</w:t>
      </w:r>
      <w:r w:rsidR="00030B1B">
        <w:rPr>
          <w:rFonts w:ascii="Arial" w:hAnsi="Arial" w:cs="Arial"/>
          <w:sz w:val="26"/>
          <w:szCs w:val="26"/>
        </w:rPr>
        <w:t xml:space="preserve"> </w:t>
      </w:r>
      <w:r w:rsidR="00B35711">
        <w:rPr>
          <w:rFonts w:ascii="Arial" w:hAnsi="Arial" w:cs="Arial"/>
          <w:b/>
          <w:sz w:val="26"/>
          <w:szCs w:val="26"/>
        </w:rPr>
        <w:t>***********</w:t>
      </w:r>
      <w:r w:rsidR="00113DB8">
        <w:rPr>
          <w:rFonts w:ascii="Arial" w:hAnsi="Arial" w:cs="Arial"/>
          <w:b/>
          <w:sz w:val="26"/>
          <w:szCs w:val="26"/>
        </w:rPr>
        <w:t xml:space="preserve">, </w:t>
      </w:r>
      <w:r w:rsidR="008712D3">
        <w:rPr>
          <w:rFonts w:ascii="Arial" w:hAnsi="Arial" w:cs="Arial"/>
          <w:b/>
          <w:sz w:val="26"/>
          <w:szCs w:val="26"/>
        </w:rPr>
        <w:t xml:space="preserve"> y de la SINDICO MUNICIPAL</w:t>
      </w:r>
      <w:r w:rsidR="009B4E39">
        <w:rPr>
          <w:rFonts w:ascii="Arial" w:hAnsi="Arial" w:cs="Arial"/>
          <w:b/>
          <w:sz w:val="26"/>
          <w:szCs w:val="26"/>
        </w:rPr>
        <w:t>,</w:t>
      </w:r>
      <w:r w:rsidR="008712D3">
        <w:rPr>
          <w:rFonts w:ascii="Arial" w:hAnsi="Arial" w:cs="Arial"/>
          <w:b/>
          <w:sz w:val="26"/>
          <w:szCs w:val="26"/>
        </w:rPr>
        <w:t xml:space="preserve"> DEL MUNICIPIO DE LA VILLA DE ETLA, OAXACA</w:t>
      </w:r>
      <w:r>
        <w:rPr>
          <w:rFonts w:ascii="Arial" w:hAnsi="Arial" w:cs="Arial"/>
          <w:b/>
          <w:sz w:val="26"/>
          <w:szCs w:val="26"/>
        </w:rPr>
        <w:t>,</w:t>
      </w:r>
      <w:r>
        <w:rPr>
          <w:rFonts w:ascii="Arial" w:hAnsi="Arial" w:cs="Arial"/>
          <w:sz w:val="26"/>
          <w:szCs w:val="26"/>
        </w:rPr>
        <w:t xml:space="preserve"> en contra de la </w:t>
      </w:r>
      <w:r w:rsidR="008712D3">
        <w:rPr>
          <w:rFonts w:ascii="Arial" w:hAnsi="Arial" w:cs="Arial"/>
          <w:sz w:val="26"/>
          <w:szCs w:val="26"/>
        </w:rPr>
        <w:t>sentencia veintisiete de septiembre de dos mil diecinueve</w:t>
      </w:r>
      <w:r>
        <w:rPr>
          <w:rFonts w:ascii="Arial" w:hAnsi="Arial" w:cs="Arial"/>
          <w:sz w:val="26"/>
          <w:szCs w:val="26"/>
        </w:rPr>
        <w:t xml:space="preserve">, dictada </w:t>
      </w:r>
      <w:r w:rsidRPr="00F3568E">
        <w:rPr>
          <w:rFonts w:ascii="Arial" w:hAnsi="Arial" w:cs="Arial"/>
          <w:sz w:val="26"/>
          <w:szCs w:val="26"/>
        </w:rPr>
        <w:t xml:space="preserve">en </w:t>
      </w:r>
      <w:r>
        <w:rPr>
          <w:rFonts w:ascii="Arial" w:hAnsi="Arial" w:cs="Arial"/>
          <w:sz w:val="26"/>
          <w:szCs w:val="26"/>
        </w:rPr>
        <w:t xml:space="preserve">el </w:t>
      </w:r>
      <w:r w:rsidRPr="00F3568E">
        <w:rPr>
          <w:rFonts w:ascii="Arial" w:hAnsi="Arial" w:cs="Arial"/>
          <w:sz w:val="26"/>
          <w:szCs w:val="26"/>
        </w:rPr>
        <w:t>expediente</w:t>
      </w:r>
      <w:r>
        <w:rPr>
          <w:rFonts w:ascii="Arial" w:hAnsi="Arial" w:cs="Arial"/>
          <w:sz w:val="26"/>
          <w:szCs w:val="26"/>
        </w:rPr>
        <w:t xml:space="preserve"> </w:t>
      </w:r>
      <w:r w:rsidR="002B23A3">
        <w:rPr>
          <w:rFonts w:ascii="Arial" w:hAnsi="Arial" w:cs="Arial"/>
          <w:b/>
          <w:sz w:val="26"/>
          <w:szCs w:val="26"/>
        </w:rPr>
        <w:t>0025/2018</w:t>
      </w:r>
      <w:r w:rsidRPr="00C830CA">
        <w:rPr>
          <w:rFonts w:ascii="Arial" w:hAnsi="Arial" w:cs="Arial"/>
          <w:b/>
          <w:sz w:val="26"/>
          <w:szCs w:val="26"/>
        </w:rPr>
        <w:t xml:space="preserve"> </w:t>
      </w:r>
      <w:r w:rsidRPr="00C830CA">
        <w:rPr>
          <w:rFonts w:ascii="Arial" w:hAnsi="Arial" w:cs="Arial"/>
          <w:sz w:val="26"/>
          <w:szCs w:val="26"/>
        </w:rPr>
        <w:t xml:space="preserve">del índice de la </w:t>
      </w:r>
      <w:r w:rsidR="002B23A3">
        <w:rPr>
          <w:rFonts w:ascii="Arial" w:hAnsi="Arial" w:cs="Arial"/>
          <w:sz w:val="26"/>
          <w:szCs w:val="26"/>
        </w:rPr>
        <w:t>Primer</w:t>
      </w:r>
      <w:r>
        <w:rPr>
          <w:rFonts w:ascii="Arial" w:hAnsi="Arial" w:cs="Arial"/>
          <w:sz w:val="26"/>
          <w:szCs w:val="26"/>
        </w:rPr>
        <w:t xml:space="preserve">a </w:t>
      </w:r>
      <w:r w:rsidRPr="00C830CA">
        <w:rPr>
          <w:rFonts w:ascii="Arial" w:hAnsi="Arial" w:cs="Arial"/>
          <w:sz w:val="26"/>
          <w:szCs w:val="26"/>
        </w:rPr>
        <w:t>Sala Unitaria de Primera Instancia, relativo al juicio de nulidad promovido por</w:t>
      </w:r>
      <w:r w:rsidR="00081129" w:rsidRPr="00081129">
        <w:rPr>
          <w:rFonts w:ascii="Arial" w:hAnsi="Arial" w:cs="Arial"/>
          <w:b/>
          <w:sz w:val="26"/>
          <w:szCs w:val="26"/>
        </w:rPr>
        <w:t xml:space="preserve"> </w:t>
      </w:r>
      <w:r w:rsidR="00B35711">
        <w:rPr>
          <w:rFonts w:ascii="Arial" w:hAnsi="Arial" w:cs="Arial"/>
          <w:b/>
          <w:sz w:val="26"/>
          <w:szCs w:val="26"/>
        </w:rPr>
        <w:t>***********</w:t>
      </w:r>
      <w:r w:rsidR="002A6BAA">
        <w:rPr>
          <w:rFonts w:ascii="Arial" w:hAnsi="Arial" w:cs="Arial"/>
          <w:b/>
          <w:sz w:val="26"/>
          <w:szCs w:val="26"/>
        </w:rPr>
        <w:t xml:space="preserve"> </w:t>
      </w:r>
      <w:r>
        <w:rPr>
          <w:rFonts w:ascii="Arial" w:hAnsi="Arial" w:cs="Arial"/>
          <w:sz w:val="26"/>
          <w:szCs w:val="26"/>
        </w:rPr>
        <w:t xml:space="preserve">en contra del </w:t>
      </w:r>
      <w:r w:rsidR="00D42BE1" w:rsidRPr="00191E74">
        <w:rPr>
          <w:rFonts w:ascii="Arial" w:hAnsi="Arial" w:cs="Arial"/>
          <w:b/>
          <w:sz w:val="26"/>
          <w:szCs w:val="26"/>
        </w:rPr>
        <w:t>PRESIDENTE MUNICIPAL</w:t>
      </w:r>
      <w:r w:rsidR="00191E74" w:rsidRPr="00191E74">
        <w:rPr>
          <w:rFonts w:ascii="Arial" w:hAnsi="Arial" w:cs="Arial"/>
          <w:b/>
          <w:sz w:val="26"/>
          <w:szCs w:val="26"/>
        </w:rPr>
        <w:t>, SÍNDICO MUNICIPAL Y HONORABLE CABILDO MUNICIPAL, TODOS DE LA VILLA DE ETLA, OAXACA</w:t>
      </w:r>
      <w:r>
        <w:rPr>
          <w:rFonts w:ascii="Arial" w:hAnsi="Arial" w:cs="Arial"/>
          <w:sz w:val="26"/>
          <w:szCs w:val="26"/>
        </w:rPr>
        <w:t>;</w:t>
      </w:r>
      <w:r w:rsidRPr="00372D3D">
        <w:rPr>
          <w:rFonts w:ascii="Arial" w:hAnsi="Arial" w:cs="Arial"/>
          <w:b/>
          <w:sz w:val="26"/>
          <w:szCs w:val="26"/>
        </w:rPr>
        <w:t xml:space="preserve"> </w:t>
      </w:r>
      <w:r w:rsidRPr="00372D3D">
        <w:rPr>
          <w:rFonts w:ascii="Arial" w:hAnsi="Arial" w:cs="Arial"/>
          <w:sz w:val="26"/>
          <w:szCs w:val="26"/>
        </w:rPr>
        <w:t>por lo que con fundamento en los artículos 2</w:t>
      </w:r>
      <w:r w:rsidR="00202059">
        <w:rPr>
          <w:rFonts w:ascii="Arial" w:hAnsi="Arial" w:cs="Arial"/>
          <w:sz w:val="26"/>
          <w:szCs w:val="26"/>
        </w:rPr>
        <w:t>3</w:t>
      </w:r>
      <w:r w:rsidRPr="00372D3D">
        <w:rPr>
          <w:rFonts w:ascii="Arial" w:hAnsi="Arial" w:cs="Arial"/>
          <w:sz w:val="26"/>
          <w:szCs w:val="26"/>
        </w:rPr>
        <w:t>7 y 2</w:t>
      </w:r>
      <w:r w:rsidR="00202059">
        <w:rPr>
          <w:rFonts w:ascii="Arial" w:hAnsi="Arial" w:cs="Arial"/>
          <w:sz w:val="26"/>
          <w:szCs w:val="26"/>
        </w:rPr>
        <w:t>3</w:t>
      </w:r>
      <w:r w:rsidRPr="00372D3D">
        <w:rPr>
          <w:rFonts w:ascii="Arial" w:hAnsi="Arial" w:cs="Arial"/>
          <w:sz w:val="26"/>
          <w:szCs w:val="26"/>
        </w:rPr>
        <w:t xml:space="preserve">8, de la Ley de </w:t>
      </w:r>
      <w:r w:rsidR="00202059">
        <w:rPr>
          <w:rFonts w:ascii="Arial" w:hAnsi="Arial" w:cs="Arial"/>
          <w:sz w:val="26"/>
          <w:szCs w:val="26"/>
        </w:rPr>
        <w:t xml:space="preserve">Procedimiento y </w:t>
      </w:r>
      <w:r w:rsidRPr="00372D3D">
        <w:rPr>
          <w:rFonts w:ascii="Arial" w:hAnsi="Arial" w:cs="Arial"/>
          <w:sz w:val="26"/>
          <w:szCs w:val="26"/>
        </w:rPr>
        <w:t>Justicia Administrativa para el Estado de Oaxaca,</w:t>
      </w:r>
      <w:r>
        <w:rPr>
          <w:rFonts w:ascii="Arial" w:hAnsi="Arial" w:cs="Arial"/>
          <w:sz w:val="26"/>
          <w:szCs w:val="26"/>
        </w:rPr>
        <w:t xml:space="preserve"> </w:t>
      </w:r>
      <w:r w:rsidR="00594C47" w:rsidRPr="00801D20">
        <w:rPr>
          <w:rFonts w:ascii="Arial" w:hAnsi="Arial" w:cs="Arial"/>
          <w:sz w:val="26"/>
          <w:szCs w:val="26"/>
        </w:rPr>
        <w:t>se</w:t>
      </w:r>
      <w:r w:rsidRPr="00801D20">
        <w:rPr>
          <w:rFonts w:ascii="Arial" w:hAnsi="Arial" w:cs="Arial"/>
          <w:sz w:val="26"/>
          <w:szCs w:val="26"/>
        </w:rPr>
        <w:t xml:space="preserve"> admite</w:t>
      </w:r>
      <w:r w:rsidRPr="00372D3D">
        <w:rPr>
          <w:rFonts w:ascii="Arial" w:hAnsi="Arial" w:cs="Arial"/>
          <w:sz w:val="26"/>
          <w:szCs w:val="26"/>
        </w:rPr>
        <w:t>. En consecuencia, se procede a dictar resolu</w:t>
      </w:r>
      <w:r>
        <w:rPr>
          <w:rFonts w:ascii="Arial" w:hAnsi="Arial" w:cs="Arial"/>
          <w:sz w:val="26"/>
          <w:szCs w:val="26"/>
        </w:rPr>
        <w:t>ción en los siguientes términos:</w:t>
      </w:r>
    </w:p>
    <w:p w14:paraId="7B7983AD" w14:textId="77777777" w:rsidR="000420FF" w:rsidRDefault="000420FF" w:rsidP="008712D3">
      <w:pPr>
        <w:spacing w:after="240" w:line="360" w:lineRule="auto"/>
        <w:jc w:val="center"/>
        <w:rPr>
          <w:rFonts w:ascii="Arial" w:hAnsi="Arial" w:cs="Arial"/>
          <w:b/>
          <w:bCs/>
          <w:sz w:val="26"/>
          <w:szCs w:val="26"/>
        </w:rPr>
      </w:pPr>
      <w:r w:rsidRPr="006105BC">
        <w:rPr>
          <w:rFonts w:ascii="Arial" w:hAnsi="Arial" w:cs="Arial"/>
          <w:b/>
          <w:bCs/>
          <w:sz w:val="26"/>
          <w:szCs w:val="26"/>
        </w:rPr>
        <w:t>R E S U L T A N D O</w:t>
      </w:r>
    </w:p>
    <w:p w14:paraId="23B3A194" w14:textId="5C8EDF6E" w:rsidR="000420FF" w:rsidRDefault="000420FF" w:rsidP="008712D3">
      <w:pPr>
        <w:spacing w:after="240" w:line="360" w:lineRule="auto"/>
        <w:ind w:firstLine="708"/>
        <w:jc w:val="both"/>
        <w:rPr>
          <w:rFonts w:ascii="Arial" w:hAnsi="Arial" w:cs="Arial"/>
          <w:sz w:val="26"/>
          <w:szCs w:val="26"/>
        </w:rPr>
      </w:pPr>
      <w:r w:rsidRPr="00372D3D">
        <w:rPr>
          <w:rFonts w:ascii="Arial" w:hAnsi="Arial" w:cs="Arial"/>
          <w:b/>
          <w:bCs/>
          <w:sz w:val="26"/>
          <w:szCs w:val="26"/>
        </w:rPr>
        <w:t xml:space="preserve">PRIMERO. </w:t>
      </w:r>
      <w:r>
        <w:rPr>
          <w:rFonts w:ascii="Arial" w:hAnsi="Arial" w:cs="Arial"/>
          <w:sz w:val="26"/>
          <w:szCs w:val="26"/>
        </w:rPr>
        <w:t xml:space="preserve">Inconforme con la </w:t>
      </w:r>
      <w:r w:rsidR="001C0409">
        <w:rPr>
          <w:rFonts w:ascii="Arial" w:hAnsi="Arial" w:cs="Arial"/>
          <w:sz w:val="26"/>
          <w:szCs w:val="26"/>
        </w:rPr>
        <w:t xml:space="preserve">sentencia de veintisiete de septiembre de dos mil diecinueve, dictada </w:t>
      </w:r>
      <w:r w:rsidRPr="00F3568E">
        <w:rPr>
          <w:rFonts w:ascii="Arial" w:hAnsi="Arial" w:cs="Arial"/>
          <w:sz w:val="26"/>
          <w:szCs w:val="26"/>
        </w:rPr>
        <w:t xml:space="preserve">en </w:t>
      </w:r>
      <w:r>
        <w:rPr>
          <w:rFonts w:ascii="Arial" w:hAnsi="Arial" w:cs="Arial"/>
          <w:sz w:val="26"/>
          <w:szCs w:val="26"/>
        </w:rPr>
        <w:t xml:space="preserve">el </w:t>
      </w:r>
      <w:r w:rsidRPr="00F3568E">
        <w:rPr>
          <w:rFonts w:ascii="Arial" w:hAnsi="Arial" w:cs="Arial"/>
          <w:sz w:val="26"/>
          <w:szCs w:val="26"/>
        </w:rPr>
        <w:t>expediente</w:t>
      </w:r>
      <w:r>
        <w:rPr>
          <w:rFonts w:ascii="Arial" w:hAnsi="Arial" w:cs="Arial"/>
          <w:sz w:val="26"/>
          <w:szCs w:val="26"/>
        </w:rPr>
        <w:t xml:space="preserve"> </w:t>
      </w:r>
      <w:r w:rsidR="00366BB8">
        <w:rPr>
          <w:rFonts w:ascii="Arial" w:hAnsi="Arial" w:cs="Arial"/>
          <w:b/>
          <w:sz w:val="26"/>
          <w:szCs w:val="26"/>
        </w:rPr>
        <w:t>0</w:t>
      </w:r>
      <w:r w:rsidR="00367CC7">
        <w:rPr>
          <w:rFonts w:ascii="Arial" w:hAnsi="Arial" w:cs="Arial"/>
          <w:b/>
          <w:sz w:val="26"/>
          <w:szCs w:val="26"/>
        </w:rPr>
        <w:t xml:space="preserve">025/2018 </w:t>
      </w:r>
      <w:r w:rsidR="004D7EE5">
        <w:rPr>
          <w:rFonts w:ascii="Arial" w:hAnsi="Arial" w:cs="Arial"/>
          <w:sz w:val="26"/>
          <w:szCs w:val="26"/>
        </w:rPr>
        <w:t xml:space="preserve">del índice de la </w:t>
      </w:r>
      <w:r w:rsidR="00367CC7">
        <w:rPr>
          <w:rFonts w:ascii="Arial" w:hAnsi="Arial" w:cs="Arial"/>
          <w:sz w:val="26"/>
          <w:szCs w:val="26"/>
        </w:rPr>
        <w:t>Primera</w:t>
      </w:r>
      <w:r>
        <w:rPr>
          <w:rFonts w:ascii="Arial" w:hAnsi="Arial" w:cs="Arial"/>
          <w:sz w:val="26"/>
          <w:szCs w:val="26"/>
        </w:rPr>
        <w:t xml:space="preserve"> </w:t>
      </w:r>
      <w:r w:rsidRPr="00C830CA">
        <w:rPr>
          <w:rFonts w:ascii="Arial" w:hAnsi="Arial" w:cs="Arial"/>
          <w:sz w:val="26"/>
          <w:szCs w:val="26"/>
        </w:rPr>
        <w:t>Sal</w:t>
      </w:r>
      <w:r>
        <w:rPr>
          <w:rFonts w:ascii="Arial" w:hAnsi="Arial" w:cs="Arial"/>
          <w:sz w:val="26"/>
          <w:szCs w:val="26"/>
        </w:rPr>
        <w:t xml:space="preserve">a Unitaria de Primera Instancia, </w:t>
      </w:r>
      <w:r w:rsidR="00B35711">
        <w:rPr>
          <w:rFonts w:ascii="Arial" w:hAnsi="Arial" w:cs="Arial"/>
          <w:b/>
          <w:sz w:val="26"/>
          <w:szCs w:val="26"/>
        </w:rPr>
        <w:t>***********</w:t>
      </w:r>
      <w:r w:rsidR="00367CC7">
        <w:rPr>
          <w:rFonts w:ascii="Arial" w:hAnsi="Arial" w:cs="Arial"/>
          <w:b/>
          <w:sz w:val="26"/>
          <w:szCs w:val="26"/>
        </w:rPr>
        <w:t xml:space="preserve">  </w:t>
      </w:r>
      <w:r w:rsidR="001C0409">
        <w:rPr>
          <w:rFonts w:ascii="Arial" w:hAnsi="Arial" w:cs="Arial"/>
          <w:b/>
          <w:sz w:val="26"/>
          <w:szCs w:val="26"/>
        </w:rPr>
        <w:t>y LA SINDICO MUNICIPAL</w:t>
      </w:r>
      <w:r w:rsidR="009B4E39">
        <w:rPr>
          <w:rFonts w:ascii="Arial" w:hAnsi="Arial" w:cs="Arial"/>
          <w:b/>
          <w:sz w:val="26"/>
          <w:szCs w:val="26"/>
        </w:rPr>
        <w:t>,</w:t>
      </w:r>
      <w:r w:rsidR="001C0409">
        <w:rPr>
          <w:rFonts w:ascii="Arial" w:hAnsi="Arial" w:cs="Arial"/>
          <w:b/>
          <w:sz w:val="26"/>
          <w:szCs w:val="26"/>
        </w:rPr>
        <w:t xml:space="preserve"> DEL MUNICIPIO DE LA VILLA DE ETLA, OAXACA</w:t>
      </w:r>
      <w:r w:rsidRPr="00372D3D">
        <w:rPr>
          <w:rFonts w:ascii="Arial" w:hAnsi="Arial" w:cs="Arial"/>
          <w:sz w:val="26"/>
          <w:szCs w:val="26"/>
        </w:rPr>
        <w:t>,</w:t>
      </w:r>
      <w:r w:rsidRPr="00372D3D">
        <w:rPr>
          <w:rFonts w:ascii="Arial" w:hAnsi="Arial" w:cs="Arial"/>
          <w:b/>
          <w:sz w:val="26"/>
          <w:szCs w:val="26"/>
        </w:rPr>
        <w:t xml:space="preserve"> </w:t>
      </w:r>
      <w:r>
        <w:rPr>
          <w:rFonts w:ascii="Arial" w:hAnsi="Arial" w:cs="Arial"/>
          <w:sz w:val="26"/>
          <w:szCs w:val="26"/>
        </w:rPr>
        <w:t>interpus</w:t>
      </w:r>
      <w:r w:rsidR="001C0409">
        <w:rPr>
          <w:rFonts w:ascii="Arial" w:hAnsi="Arial" w:cs="Arial"/>
          <w:sz w:val="26"/>
          <w:szCs w:val="26"/>
        </w:rPr>
        <w:t>ieron</w:t>
      </w:r>
      <w:r w:rsidRPr="00372D3D">
        <w:rPr>
          <w:rFonts w:ascii="Arial" w:hAnsi="Arial" w:cs="Arial"/>
          <w:sz w:val="26"/>
          <w:szCs w:val="26"/>
        </w:rPr>
        <w:t xml:space="preserve"> en</w:t>
      </w:r>
      <w:r>
        <w:rPr>
          <w:rFonts w:ascii="Arial" w:hAnsi="Arial" w:cs="Arial"/>
          <w:sz w:val="26"/>
          <w:szCs w:val="26"/>
        </w:rPr>
        <w:t xml:space="preserve"> su contra recurso de revisión.</w:t>
      </w:r>
    </w:p>
    <w:p w14:paraId="6C9A9953" w14:textId="1B04154F" w:rsidR="000420FF" w:rsidRDefault="000420FF" w:rsidP="001C0409">
      <w:pPr>
        <w:spacing w:after="0" w:line="360" w:lineRule="auto"/>
        <w:jc w:val="both"/>
        <w:rPr>
          <w:rFonts w:ascii="Arial" w:hAnsi="Arial" w:cs="Arial"/>
          <w:bCs/>
          <w:sz w:val="26"/>
          <w:szCs w:val="26"/>
        </w:rPr>
      </w:pPr>
      <w:r>
        <w:rPr>
          <w:rFonts w:ascii="Arial" w:hAnsi="Arial" w:cs="Arial"/>
          <w:sz w:val="26"/>
          <w:szCs w:val="26"/>
        </w:rPr>
        <w:t xml:space="preserve"> </w:t>
      </w:r>
      <w:r w:rsidR="001C0409">
        <w:rPr>
          <w:rFonts w:ascii="Arial" w:hAnsi="Arial" w:cs="Arial"/>
          <w:sz w:val="26"/>
          <w:szCs w:val="26"/>
        </w:rPr>
        <w:tab/>
      </w:r>
      <w:r>
        <w:rPr>
          <w:rFonts w:ascii="Arial" w:hAnsi="Arial" w:cs="Arial"/>
          <w:b/>
          <w:bCs/>
          <w:sz w:val="26"/>
          <w:szCs w:val="26"/>
          <w:lang w:val="es-MX"/>
        </w:rPr>
        <w:t>SEGUNDO.</w:t>
      </w:r>
      <w:r w:rsidRPr="006E349D">
        <w:rPr>
          <w:rFonts w:ascii="Arial" w:hAnsi="Arial" w:cs="Arial"/>
          <w:b/>
          <w:bCs/>
          <w:sz w:val="26"/>
          <w:szCs w:val="26"/>
          <w:lang w:val="es-MX"/>
        </w:rPr>
        <w:t xml:space="preserve"> </w:t>
      </w:r>
      <w:r w:rsidR="008949A3">
        <w:rPr>
          <w:rFonts w:ascii="Arial" w:hAnsi="Arial" w:cs="Arial"/>
          <w:bCs/>
          <w:sz w:val="26"/>
          <w:szCs w:val="26"/>
        </w:rPr>
        <w:t>Los puntos</w:t>
      </w:r>
      <w:r w:rsidRPr="00C37A09">
        <w:rPr>
          <w:rFonts w:ascii="Arial" w:hAnsi="Arial" w:cs="Arial"/>
          <w:bCs/>
          <w:sz w:val="26"/>
          <w:szCs w:val="26"/>
        </w:rPr>
        <w:t xml:space="preserve"> de la </w:t>
      </w:r>
      <w:r w:rsidR="001C0409">
        <w:rPr>
          <w:rFonts w:ascii="Arial" w:hAnsi="Arial" w:cs="Arial"/>
          <w:bCs/>
          <w:sz w:val="26"/>
          <w:szCs w:val="26"/>
        </w:rPr>
        <w:t>sentencia</w:t>
      </w:r>
      <w:r w:rsidRPr="00C37A09">
        <w:rPr>
          <w:rFonts w:ascii="Arial" w:hAnsi="Arial" w:cs="Arial"/>
          <w:bCs/>
          <w:sz w:val="26"/>
          <w:szCs w:val="26"/>
        </w:rPr>
        <w:t xml:space="preserve"> recurrida, </w:t>
      </w:r>
      <w:r>
        <w:rPr>
          <w:rFonts w:ascii="Arial" w:hAnsi="Arial" w:cs="Arial"/>
          <w:bCs/>
          <w:sz w:val="26"/>
          <w:szCs w:val="26"/>
        </w:rPr>
        <w:t>son los siguientes:</w:t>
      </w:r>
    </w:p>
    <w:p w14:paraId="01F90702" w14:textId="30DC8C14" w:rsidR="002D404A" w:rsidRDefault="00121A02" w:rsidP="00C731C6">
      <w:pPr>
        <w:spacing w:line="360" w:lineRule="auto"/>
        <w:ind w:left="851" w:right="900"/>
        <w:jc w:val="both"/>
        <w:rPr>
          <w:rFonts w:ascii="Arial" w:hAnsi="Arial" w:cs="Arial"/>
          <w:bCs/>
          <w:i/>
        </w:rPr>
      </w:pPr>
      <w:r w:rsidRPr="007F5AD6">
        <w:rPr>
          <w:rFonts w:ascii="Arial" w:hAnsi="Arial" w:cs="Arial"/>
          <w:b/>
          <w:i/>
        </w:rPr>
        <w:t xml:space="preserve">          </w:t>
      </w:r>
      <w:r w:rsidR="001C0409" w:rsidRPr="007F5AD6">
        <w:rPr>
          <w:rFonts w:ascii="Arial" w:hAnsi="Arial" w:cs="Arial"/>
          <w:b/>
          <w:i/>
        </w:rPr>
        <w:t>“</w:t>
      </w:r>
      <w:r w:rsidR="007F5AD6" w:rsidRPr="007F5AD6">
        <w:rPr>
          <w:rFonts w:ascii="Arial" w:hAnsi="Arial" w:cs="Arial"/>
          <w:b/>
          <w:i/>
        </w:rPr>
        <w:t>PRIMERO</w:t>
      </w:r>
      <w:r w:rsidR="007F5AD6">
        <w:rPr>
          <w:rFonts w:ascii="Arial" w:hAnsi="Arial" w:cs="Arial"/>
          <w:b/>
          <w:i/>
        </w:rPr>
        <w:t xml:space="preserve">.- </w:t>
      </w:r>
      <w:r w:rsidR="007F5AD6">
        <w:rPr>
          <w:rFonts w:ascii="Arial" w:hAnsi="Arial" w:cs="Arial"/>
          <w:bCs/>
          <w:i/>
        </w:rPr>
        <w:t xml:space="preserve">Esta Primera Sala Unitaria del Tribunal de Justicia Administrativa del Estado de Oaxaca, es competente para conocer y resolver el presente juicio.- - - - - - - - - - - - - - - - - - - - - - </w:t>
      </w:r>
    </w:p>
    <w:p w14:paraId="17F697A9" w14:textId="19948D4A" w:rsidR="007F5AD6" w:rsidRDefault="007F5AD6" w:rsidP="00C731C6">
      <w:pPr>
        <w:spacing w:line="360" w:lineRule="auto"/>
        <w:ind w:left="851" w:right="900"/>
        <w:jc w:val="both"/>
        <w:rPr>
          <w:rFonts w:ascii="Arial" w:hAnsi="Arial" w:cs="Arial"/>
          <w:bCs/>
          <w:i/>
        </w:rPr>
      </w:pPr>
      <w:r>
        <w:rPr>
          <w:rFonts w:ascii="Arial" w:hAnsi="Arial" w:cs="Arial"/>
          <w:b/>
          <w:i/>
        </w:rPr>
        <w:lastRenderedPageBreak/>
        <w:tab/>
        <w:t>SEGUNDO.</w:t>
      </w:r>
      <w:r>
        <w:rPr>
          <w:rFonts w:ascii="Arial" w:hAnsi="Arial" w:cs="Arial"/>
          <w:bCs/>
          <w:i/>
        </w:rPr>
        <w:t xml:space="preserve">- La personalidad de las partes quedó asentada en autos.- - - - - - - - - - - - - - - - - - - - - - - - - - - - - - - - - - - - - - - - - - </w:t>
      </w:r>
    </w:p>
    <w:p w14:paraId="72FD0D8C" w14:textId="33AB9D90" w:rsidR="007F5AD6" w:rsidRDefault="007F5AD6" w:rsidP="00C731C6">
      <w:pPr>
        <w:spacing w:line="360" w:lineRule="auto"/>
        <w:ind w:left="851" w:right="900"/>
        <w:jc w:val="both"/>
        <w:rPr>
          <w:rFonts w:ascii="Arial" w:hAnsi="Arial" w:cs="Arial"/>
          <w:bCs/>
          <w:i/>
        </w:rPr>
      </w:pPr>
      <w:r>
        <w:rPr>
          <w:rFonts w:ascii="Arial" w:hAnsi="Arial" w:cs="Arial"/>
          <w:b/>
          <w:i/>
        </w:rPr>
        <w:tab/>
        <w:t>TERCERO.</w:t>
      </w:r>
      <w:r>
        <w:rPr>
          <w:rFonts w:ascii="Arial" w:hAnsi="Arial" w:cs="Arial"/>
          <w:bCs/>
          <w:i/>
        </w:rPr>
        <w:t xml:space="preserve">- Esta Sala advierte que, en el presente juicio no se configura alguna causal de improcedencia o sobreseimiento expuesto en el considerando TERCERO, por lo tanto, </w:t>
      </w:r>
      <w:r>
        <w:rPr>
          <w:rFonts w:ascii="Arial" w:hAnsi="Arial" w:cs="Arial"/>
          <w:b/>
          <w:i/>
        </w:rPr>
        <w:t>NO SE SOBRESEE.</w:t>
      </w:r>
      <w:r>
        <w:rPr>
          <w:rFonts w:ascii="Arial" w:hAnsi="Arial" w:cs="Arial"/>
          <w:bCs/>
          <w:i/>
        </w:rPr>
        <w:t xml:space="preserve">- - - - - - - - - - - - - - - - - - - - - - - - - - - - - - - - - -  - - - - </w:t>
      </w:r>
    </w:p>
    <w:p w14:paraId="7FCBB3AD" w14:textId="5C77BE3B" w:rsidR="007F5AD6" w:rsidRDefault="007F5AD6" w:rsidP="00C731C6">
      <w:pPr>
        <w:spacing w:line="360" w:lineRule="auto"/>
        <w:ind w:left="851" w:right="900"/>
        <w:jc w:val="both"/>
        <w:rPr>
          <w:rFonts w:ascii="Arial" w:hAnsi="Arial" w:cs="Arial"/>
          <w:bCs/>
          <w:i/>
        </w:rPr>
      </w:pPr>
      <w:r>
        <w:rPr>
          <w:rFonts w:ascii="Arial" w:hAnsi="Arial" w:cs="Arial"/>
          <w:b/>
          <w:i/>
        </w:rPr>
        <w:tab/>
        <w:t>CUARTO.</w:t>
      </w:r>
      <w:r>
        <w:rPr>
          <w:rFonts w:ascii="Arial" w:hAnsi="Arial" w:cs="Arial"/>
          <w:bCs/>
          <w:i/>
        </w:rPr>
        <w:t xml:space="preserve">- Se declara la </w:t>
      </w:r>
      <w:r>
        <w:rPr>
          <w:rFonts w:ascii="Arial" w:hAnsi="Arial" w:cs="Arial"/>
          <w:b/>
          <w:i/>
        </w:rPr>
        <w:t xml:space="preserve">NULIDAD </w:t>
      </w:r>
      <w:r>
        <w:rPr>
          <w:rFonts w:ascii="Arial" w:hAnsi="Arial" w:cs="Arial"/>
          <w:bCs/>
          <w:i/>
        </w:rPr>
        <w:t xml:space="preserve">del CUARTO PUNTO dentro del acta de Sesión Extraordinaria de Cabildo de fecha diez de febrero de dos mil dieciocho, por el Cabildo Municipal de la Villa de Etla, Oaxaca, </w:t>
      </w:r>
      <w:r>
        <w:rPr>
          <w:rFonts w:ascii="Arial" w:hAnsi="Arial" w:cs="Arial"/>
          <w:b/>
          <w:i/>
        </w:rPr>
        <w:t xml:space="preserve">PARA EL EFECTO </w:t>
      </w:r>
      <w:r>
        <w:rPr>
          <w:rFonts w:ascii="Arial" w:hAnsi="Arial" w:cs="Arial"/>
          <w:bCs/>
          <w:i/>
        </w:rPr>
        <w:t xml:space="preserve">de que la autoridad demandada funde y motive en un nuevo acto y se pronuncien en los términos de la presente resolución, en la cual explique a fondo la determinación del retiro de las casetas, en las que se encuentra la del administrado y quien acreditó su interés jurídico mediante licencia respectiva señalada anteriormente y la cual no le ha sido cancelada, por las razones expuestas en el considerando QUINTO de esta sentencia.- - - - - - - - - - - - - - - - - - - - - - - - -  - - -  </w:t>
      </w:r>
      <w:r w:rsidR="00C013ED">
        <w:rPr>
          <w:rFonts w:ascii="Arial" w:hAnsi="Arial" w:cs="Arial"/>
          <w:bCs/>
          <w:i/>
        </w:rPr>
        <w:t>- - - - - -</w:t>
      </w:r>
    </w:p>
    <w:p w14:paraId="7D663C84" w14:textId="1F3C0425" w:rsidR="007F5AD6" w:rsidRPr="007F5AD6" w:rsidRDefault="007F5AD6" w:rsidP="00C731C6">
      <w:pPr>
        <w:spacing w:after="360" w:line="360" w:lineRule="auto"/>
        <w:ind w:left="851" w:right="902"/>
        <w:jc w:val="both"/>
        <w:rPr>
          <w:rFonts w:ascii="Arial" w:hAnsi="Arial" w:cs="Arial"/>
          <w:bCs/>
          <w:i/>
        </w:rPr>
      </w:pPr>
      <w:r>
        <w:rPr>
          <w:rFonts w:ascii="Arial" w:hAnsi="Arial" w:cs="Arial"/>
          <w:b/>
          <w:i/>
        </w:rPr>
        <w:tab/>
        <w:t>QUINTO.</w:t>
      </w:r>
      <w:r>
        <w:rPr>
          <w:rFonts w:ascii="Arial" w:hAnsi="Arial" w:cs="Arial"/>
          <w:bCs/>
          <w:i/>
        </w:rPr>
        <w:t xml:space="preserve">- Conforme a lo dispuesto en los artículos 172 y 173 de la Ley de Procedimiento y Justicia Administrativa para el Estado de Oaxaca, </w:t>
      </w:r>
      <w:r>
        <w:rPr>
          <w:rFonts w:ascii="Arial" w:hAnsi="Arial" w:cs="Arial"/>
          <w:b/>
          <w:i/>
        </w:rPr>
        <w:t>NOTIFÍQUECE Y CÚMPLASE.”</w:t>
      </w:r>
      <w:r>
        <w:rPr>
          <w:rFonts w:ascii="Arial" w:hAnsi="Arial" w:cs="Arial"/>
          <w:bCs/>
          <w:i/>
        </w:rPr>
        <w:t xml:space="preserve">- - - - - - - - - - </w:t>
      </w:r>
      <w:r w:rsidR="00C013ED">
        <w:rPr>
          <w:rFonts w:ascii="Arial" w:hAnsi="Arial" w:cs="Arial"/>
          <w:bCs/>
          <w:i/>
        </w:rPr>
        <w:t xml:space="preserve">- - - - - - </w:t>
      </w:r>
    </w:p>
    <w:p w14:paraId="046D3606" w14:textId="3273C56F" w:rsidR="000420FF" w:rsidRDefault="000420FF" w:rsidP="006414AD">
      <w:pPr>
        <w:spacing w:after="360"/>
        <w:ind w:left="851" w:right="902"/>
        <w:jc w:val="center"/>
        <w:rPr>
          <w:rFonts w:ascii="Arial" w:eastAsia="Times New Roman" w:hAnsi="Arial" w:cs="Arial"/>
          <w:b/>
          <w:bCs/>
          <w:sz w:val="26"/>
          <w:szCs w:val="26"/>
          <w:lang w:eastAsia="es-ES"/>
        </w:rPr>
      </w:pPr>
      <w:r w:rsidRPr="003C63BE">
        <w:rPr>
          <w:rFonts w:ascii="Arial" w:eastAsia="Times New Roman" w:hAnsi="Arial" w:cs="Arial"/>
          <w:b/>
          <w:bCs/>
          <w:sz w:val="26"/>
          <w:szCs w:val="26"/>
          <w:lang w:eastAsia="es-ES"/>
        </w:rPr>
        <w:t>C O N S I D E R A N D O</w:t>
      </w:r>
    </w:p>
    <w:p w14:paraId="0A04A333" w14:textId="0D02715E" w:rsidR="000D0EC9" w:rsidRDefault="000420FF" w:rsidP="000D0EC9">
      <w:pPr>
        <w:pStyle w:val="Textoindependiente21"/>
        <w:spacing w:before="240" w:line="360" w:lineRule="auto"/>
        <w:ind w:right="18" w:firstLine="708"/>
        <w:rPr>
          <w:rFonts w:ascii="Arial" w:hAnsi="Arial" w:cs="Arial"/>
          <w:b/>
          <w:bCs/>
          <w:iCs/>
          <w:sz w:val="26"/>
          <w:szCs w:val="26"/>
        </w:rPr>
      </w:pPr>
      <w:r w:rsidRPr="006E349D">
        <w:rPr>
          <w:rFonts w:ascii="Arial" w:hAnsi="Arial" w:cs="Arial"/>
          <w:b/>
          <w:bCs/>
          <w:iCs/>
          <w:sz w:val="26"/>
          <w:szCs w:val="26"/>
        </w:rPr>
        <w:t xml:space="preserve">PRIMERO. </w:t>
      </w:r>
      <w:r w:rsidR="000D0EC9">
        <w:rPr>
          <w:rFonts w:ascii="Arial" w:hAnsi="Arial" w:cs="Arial"/>
          <w:bCs/>
          <w:iCs/>
          <w:sz w:val="26"/>
          <w:szCs w:val="26"/>
        </w:rPr>
        <w:t xml:space="preserve">Esta Sala Superior es competente para conocer del presente asunto, de conformidad con lo dispuesto por los artículos 114 QUÁTER de la Constitución Política del Estado Libre y Soberano de Oaxaca; 23, 24 fracción I, 25 fracción I, 26 y 27 de la Ley Orgánica del Tribunal de Justicia Administrativa del Estado de Oaxaca, publicada en el Periódico Oficial del Estado de Oaxaca; así como los numerales 125, 127, 129, 130, fracción I, 131, 231, 236 y 238 de la Ley de Procedimiento y Justicia Administrativa para el Estado de Oaxaca, </w:t>
      </w:r>
      <w:r w:rsidR="000D0EC9" w:rsidRPr="00CB6405">
        <w:rPr>
          <w:rFonts w:ascii="Arial" w:hAnsi="Arial" w:cs="Arial"/>
          <w:bCs/>
          <w:iCs/>
          <w:sz w:val="26"/>
          <w:szCs w:val="26"/>
        </w:rPr>
        <w:t>dado que se trata de un Recurso de Revisión interpuesto en contra de</w:t>
      </w:r>
      <w:r w:rsidR="00406274">
        <w:rPr>
          <w:rFonts w:ascii="Arial" w:hAnsi="Arial" w:cs="Arial"/>
          <w:bCs/>
          <w:iCs/>
          <w:sz w:val="26"/>
          <w:szCs w:val="26"/>
        </w:rPr>
        <w:t xml:space="preserve"> </w:t>
      </w:r>
      <w:r w:rsidR="000D0EC9">
        <w:rPr>
          <w:rFonts w:ascii="Arial" w:hAnsi="Arial" w:cs="Arial"/>
          <w:bCs/>
          <w:iCs/>
          <w:sz w:val="26"/>
          <w:szCs w:val="26"/>
        </w:rPr>
        <w:t>l</w:t>
      </w:r>
      <w:r w:rsidR="00406274">
        <w:rPr>
          <w:rFonts w:ascii="Arial" w:hAnsi="Arial" w:cs="Arial"/>
          <w:bCs/>
          <w:iCs/>
          <w:sz w:val="26"/>
          <w:szCs w:val="26"/>
        </w:rPr>
        <w:t xml:space="preserve">a sentencia de </w:t>
      </w:r>
      <w:r w:rsidR="00406274">
        <w:rPr>
          <w:rFonts w:ascii="Arial" w:hAnsi="Arial" w:cs="Arial"/>
          <w:sz w:val="26"/>
          <w:szCs w:val="26"/>
        </w:rPr>
        <w:t>veintisiete de septiembre de dos mil diecinueve</w:t>
      </w:r>
      <w:r w:rsidR="000D0EC9">
        <w:rPr>
          <w:rFonts w:ascii="Arial" w:hAnsi="Arial" w:cs="Arial"/>
          <w:bCs/>
          <w:iCs/>
          <w:sz w:val="26"/>
          <w:szCs w:val="26"/>
        </w:rPr>
        <w:t xml:space="preserve">, dictado </w:t>
      </w:r>
      <w:r w:rsidR="000D0EC9" w:rsidRPr="00CB6405">
        <w:rPr>
          <w:rFonts w:ascii="Arial" w:hAnsi="Arial" w:cs="Arial"/>
          <w:bCs/>
          <w:iCs/>
          <w:sz w:val="26"/>
          <w:szCs w:val="26"/>
        </w:rPr>
        <w:t xml:space="preserve">por la </w:t>
      </w:r>
      <w:r w:rsidR="000D0EC9">
        <w:rPr>
          <w:rFonts w:ascii="Arial" w:hAnsi="Arial" w:cs="Arial"/>
          <w:bCs/>
          <w:iCs/>
          <w:sz w:val="26"/>
          <w:szCs w:val="26"/>
        </w:rPr>
        <w:t xml:space="preserve">Primera Sala </w:t>
      </w:r>
      <w:r w:rsidR="000D0EC9" w:rsidRPr="00CB6405">
        <w:rPr>
          <w:rFonts w:ascii="Arial" w:hAnsi="Arial" w:cs="Arial"/>
          <w:bCs/>
          <w:iCs/>
          <w:sz w:val="26"/>
          <w:szCs w:val="26"/>
        </w:rPr>
        <w:t xml:space="preserve">Unitaria de Primera Instancia de este Tribunal, en el expediente </w:t>
      </w:r>
      <w:r w:rsidR="000D0EC9">
        <w:rPr>
          <w:rFonts w:ascii="Arial" w:hAnsi="Arial" w:cs="Arial"/>
          <w:b/>
          <w:bCs/>
          <w:iCs/>
          <w:sz w:val="26"/>
          <w:szCs w:val="26"/>
        </w:rPr>
        <w:t>0025/201</w:t>
      </w:r>
      <w:r w:rsidR="00D62740">
        <w:rPr>
          <w:rFonts w:ascii="Arial" w:hAnsi="Arial" w:cs="Arial"/>
          <w:b/>
          <w:bCs/>
          <w:iCs/>
          <w:sz w:val="26"/>
          <w:szCs w:val="26"/>
        </w:rPr>
        <w:t>8</w:t>
      </w:r>
      <w:r w:rsidR="000D0EC9">
        <w:rPr>
          <w:rFonts w:ascii="Arial" w:hAnsi="Arial" w:cs="Arial"/>
          <w:b/>
          <w:bCs/>
          <w:iCs/>
          <w:sz w:val="26"/>
          <w:szCs w:val="26"/>
        </w:rPr>
        <w:t>.</w:t>
      </w:r>
    </w:p>
    <w:p w14:paraId="59FC6799" w14:textId="773C238F" w:rsidR="000420FF" w:rsidRDefault="000420FF" w:rsidP="000D0EC9">
      <w:pPr>
        <w:pStyle w:val="Textoindependiente21"/>
        <w:spacing w:before="240" w:line="360" w:lineRule="auto"/>
        <w:ind w:right="18" w:firstLine="708"/>
        <w:rPr>
          <w:rFonts w:ascii="Arial" w:hAnsi="Arial" w:cs="Arial"/>
          <w:bCs/>
          <w:color w:val="000000"/>
          <w:sz w:val="26"/>
          <w:szCs w:val="26"/>
          <w:lang w:val="es-MX"/>
        </w:rPr>
      </w:pPr>
      <w:r>
        <w:rPr>
          <w:rFonts w:ascii="Arial" w:hAnsi="Arial" w:cs="Arial"/>
          <w:b/>
          <w:bCs/>
          <w:sz w:val="26"/>
          <w:szCs w:val="26"/>
        </w:rPr>
        <w:t xml:space="preserve">SEGUNDO. </w:t>
      </w:r>
      <w:r w:rsidRPr="006E349D">
        <w:rPr>
          <w:rFonts w:ascii="Arial" w:hAnsi="Arial" w:cs="Arial"/>
          <w:bCs/>
          <w:sz w:val="26"/>
          <w:szCs w:val="26"/>
        </w:rPr>
        <w:t xml:space="preserve">Los agravios hechos valer se encuentran expuestos en </w:t>
      </w:r>
      <w:r w:rsidR="00406274">
        <w:rPr>
          <w:rFonts w:ascii="Arial" w:hAnsi="Arial" w:cs="Arial"/>
          <w:bCs/>
          <w:sz w:val="26"/>
          <w:szCs w:val="26"/>
        </w:rPr>
        <w:t>los</w:t>
      </w:r>
      <w:r w:rsidRPr="006E349D">
        <w:rPr>
          <w:rFonts w:ascii="Arial" w:hAnsi="Arial" w:cs="Arial"/>
          <w:bCs/>
          <w:sz w:val="26"/>
          <w:szCs w:val="26"/>
        </w:rPr>
        <w:t xml:space="preserve"> escrito</w:t>
      </w:r>
      <w:r w:rsidR="00406274">
        <w:rPr>
          <w:rFonts w:ascii="Arial" w:hAnsi="Arial" w:cs="Arial"/>
          <w:bCs/>
          <w:sz w:val="26"/>
          <w:szCs w:val="26"/>
        </w:rPr>
        <w:t>s</w:t>
      </w:r>
      <w:r w:rsidRPr="006E349D">
        <w:rPr>
          <w:rFonts w:ascii="Arial" w:hAnsi="Arial" w:cs="Arial"/>
          <w:bCs/>
          <w:sz w:val="26"/>
          <w:szCs w:val="26"/>
        </w:rPr>
        <w:t xml:space="preserve"> respectivo</w:t>
      </w:r>
      <w:r w:rsidR="00406274">
        <w:rPr>
          <w:rFonts w:ascii="Arial" w:hAnsi="Arial" w:cs="Arial"/>
          <w:bCs/>
          <w:sz w:val="26"/>
          <w:szCs w:val="26"/>
        </w:rPr>
        <w:t>s</w:t>
      </w:r>
      <w:r w:rsidRPr="006E349D">
        <w:rPr>
          <w:rFonts w:ascii="Arial" w:hAnsi="Arial" w:cs="Arial"/>
          <w:bCs/>
          <w:sz w:val="26"/>
          <w:szCs w:val="26"/>
        </w:rPr>
        <w:t xml:space="preserve"> de</w:t>
      </w:r>
      <w:r w:rsidR="00406274">
        <w:rPr>
          <w:rFonts w:ascii="Arial" w:hAnsi="Arial" w:cs="Arial"/>
          <w:bCs/>
          <w:sz w:val="26"/>
          <w:szCs w:val="26"/>
        </w:rPr>
        <w:t xml:space="preserve"> </w:t>
      </w:r>
      <w:r w:rsidRPr="006E349D">
        <w:rPr>
          <w:rFonts w:ascii="Arial" w:hAnsi="Arial" w:cs="Arial"/>
          <w:bCs/>
          <w:sz w:val="26"/>
          <w:szCs w:val="26"/>
        </w:rPr>
        <w:t>l</w:t>
      </w:r>
      <w:r w:rsidR="00406274">
        <w:rPr>
          <w:rFonts w:ascii="Arial" w:hAnsi="Arial" w:cs="Arial"/>
          <w:bCs/>
          <w:sz w:val="26"/>
          <w:szCs w:val="26"/>
        </w:rPr>
        <w:t>os</w:t>
      </w:r>
      <w:r w:rsidRPr="006E349D">
        <w:rPr>
          <w:rFonts w:ascii="Arial" w:hAnsi="Arial" w:cs="Arial"/>
          <w:bCs/>
          <w:sz w:val="26"/>
          <w:szCs w:val="26"/>
        </w:rPr>
        <w:t xml:space="preserve"> recurrente</w:t>
      </w:r>
      <w:r w:rsidR="00406274">
        <w:rPr>
          <w:rFonts w:ascii="Arial" w:hAnsi="Arial" w:cs="Arial"/>
          <w:bCs/>
          <w:sz w:val="26"/>
          <w:szCs w:val="26"/>
        </w:rPr>
        <w:t>s</w:t>
      </w:r>
      <w:r w:rsidRPr="006E349D">
        <w:rPr>
          <w:rFonts w:ascii="Arial" w:hAnsi="Arial" w:cs="Arial"/>
          <w:bCs/>
          <w:sz w:val="26"/>
          <w:szCs w:val="26"/>
        </w:rPr>
        <w:t>, por lo que no existe necesidad de transcribirlos, virtud a que ello no implica transgresión a derecho alguno del recurrente, como tampoco se vulnera disposición expresa que imponga tal obligación</w:t>
      </w:r>
      <w:r w:rsidRPr="006E349D">
        <w:rPr>
          <w:rFonts w:ascii="Arial" w:hAnsi="Arial" w:cs="Arial"/>
          <w:sz w:val="26"/>
          <w:szCs w:val="26"/>
        </w:rPr>
        <w:t>.</w:t>
      </w:r>
      <w:r>
        <w:rPr>
          <w:rFonts w:ascii="Arial" w:hAnsi="Arial" w:cs="Arial"/>
          <w:bCs/>
          <w:color w:val="000000"/>
          <w:sz w:val="26"/>
          <w:szCs w:val="26"/>
          <w:lang w:val="es-MX"/>
        </w:rPr>
        <w:t xml:space="preserve"> </w:t>
      </w:r>
      <w:r w:rsidRPr="00D63A6F">
        <w:rPr>
          <w:rFonts w:ascii="Arial" w:hAnsi="Arial" w:cs="Arial"/>
          <w:bCs/>
          <w:color w:val="000000"/>
          <w:sz w:val="26"/>
          <w:szCs w:val="26"/>
          <w:lang w:val="es-MX"/>
        </w:rPr>
        <w:t xml:space="preserve"> </w:t>
      </w:r>
    </w:p>
    <w:p w14:paraId="431F309F" w14:textId="77777777" w:rsidR="00952520" w:rsidRDefault="00952520" w:rsidP="004319DD">
      <w:pPr>
        <w:spacing w:before="240" w:after="120" w:line="360" w:lineRule="auto"/>
        <w:ind w:right="51" w:firstLine="567"/>
        <w:jc w:val="both"/>
        <w:rPr>
          <w:rFonts w:ascii="Arial" w:hAnsi="Arial" w:cs="Arial"/>
          <w:bCs/>
          <w:color w:val="000000"/>
          <w:sz w:val="26"/>
          <w:szCs w:val="26"/>
        </w:rPr>
      </w:pPr>
      <w:r w:rsidRPr="00D63A6F">
        <w:rPr>
          <w:rFonts w:ascii="Arial" w:hAnsi="Arial" w:cs="Arial"/>
          <w:bCs/>
          <w:color w:val="000000"/>
          <w:sz w:val="26"/>
          <w:szCs w:val="26"/>
        </w:rPr>
        <w:lastRenderedPageBreak/>
        <w:t>Se invoca en apoyo, la Tesis, con número de registro</w:t>
      </w:r>
      <w:r>
        <w:rPr>
          <w:rFonts w:ascii="Arial" w:hAnsi="Arial" w:cs="Arial"/>
          <w:bCs/>
          <w:color w:val="000000"/>
          <w:sz w:val="26"/>
          <w:szCs w:val="26"/>
        </w:rPr>
        <w:t xml:space="preserve"> 254280, publicada en la Gaceta </w:t>
      </w:r>
      <w:r w:rsidRPr="00D63A6F">
        <w:rPr>
          <w:rFonts w:ascii="Arial" w:hAnsi="Arial" w:cs="Arial"/>
          <w:bCs/>
          <w:color w:val="000000"/>
          <w:sz w:val="26"/>
          <w:szCs w:val="26"/>
        </w:rPr>
        <w:t>del Semanario Judicial de la Federación, Volumen 81, Sexta Parte, Séptima  Época, pagina 23, bajo el r</w:t>
      </w:r>
      <w:r>
        <w:rPr>
          <w:rFonts w:ascii="Arial" w:hAnsi="Arial" w:cs="Arial"/>
          <w:bCs/>
          <w:color w:val="000000"/>
          <w:sz w:val="26"/>
          <w:szCs w:val="26"/>
        </w:rPr>
        <w:t xml:space="preserve">ubro y texto siguiente: </w:t>
      </w:r>
    </w:p>
    <w:p w14:paraId="27FCBE13" w14:textId="22361A52" w:rsidR="004319DD" w:rsidRDefault="00952520" w:rsidP="0047681F">
      <w:pPr>
        <w:spacing w:after="240" w:line="360" w:lineRule="auto"/>
        <w:ind w:left="709" w:right="709" w:firstLine="567"/>
        <w:jc w:val="both"/>
        <w:rPr>
          <w:rFonts w:ascii="Arial" w:eastAsia="Calibri" w:hAnsi="Arial" w:cs="Arial"/>
          <w:b/>
          <w:bCs/>
          <w:sz w:val="26"/>
          <w:szCs w:val="26"/>
        </w:rPr>
      </w:pPr>
      <w:r w:rsidRPr="004319DD">
        <w:rPr>
          <w:rFonts w:ascii="Arial" w:hAnsi="Arial" w:cs="Arial"/>
          <w:b/>
          <w:bCs/>
          <w:i/>
          <w:color w:val="000000"/>
        </w:rPr>
        <w:t>“CONCEPTOS DE VIOLACIÓN. NO ES OBLIGATORIO TRANSCRIBIRLOS EN LA SENTENCIA</w:t>
      </w:r>
      <w:r w:rsidRPr="004319DD">
        <w:rPr>
          <w:rFonts w:ascii="Arial" w:hAnsi="Arial" w:cs="Arial"/>
          <w:bCs/>
          <w:i/>
          <w:color w:val="000000"/>
        </w:rPr>
        <w:t xml:space="preserve">.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 </w:t>
      </w:r>
    </w:p>
    <w:p w14:paraId="507533DE" w14:textId="1CA65E1F" w:rsidR="0012224D" w:rsidRDefault="008450B1" w:rsidP="0047681F">
      <w:pPr>
        <w:spacing w:after="240" w:line="360" w:lineRule="auto"/>
        <w:ind w:right="49" w:firstLine="708"/>
        <w:jc w:val="both"/>
        <w:rPr>
          <w:rFonts w:ascii="Arial" w:eastAsia="Calibri" w:hAnsi="Arial" w:cs="Arial"/>
          <w:bCs/>
          <w:sz w:val="26"/>
          <w:szCs w:val="26"/>
        </w:rPr>
      </w:pPr>
      <w:r w:rsidRPr="00C157FE">
        <w:rPr>
          <w:rFonts w:ascii="Arial" w:eastAsia="Calibri" w:hAnsi="Arial" w:cs="Arial"/>
          <w:b/>
          <w:bCs/>
          <w:sz w:val="26"/>
          <w:szCs w:val="26"/>
        </w:rPr>
        <w:t xml:space="preserve">TERCERO. </w:t>
      </w:r>
      <w:r w:rsidR="0012224D">
        <w:rPr>
          <w:rFonts w:ascii="Arial" w:eastAsia="Calibri" w:hAnsi="Arial" w:cs="Arial"/>
          <w:sz w:val="26"/>
          <w:szCs w:val="26"/>
        </w:rPr>
        <w:t xml:space="preserve">Con </w:t>
      </w:r>
      <w:r w:rsidR="0012224D" w:rsidRPr="000C4EA3">
        <w:rPr>
          <w:rFonts w:ascii="Arial" w:eastAsia="Calibri" w:hAnsi="Arial" w:cs="Arial"/>
          <w:bCs/>
          <w:sz w:val="26"/>
          <w:szCs w:val="26"/>
        </w:rPr>
        <w:t xml:space="preserve">motivo del dictado de la </w:t>
      </w:r>
      <w:r w:rsidR="0012224D" w:rsidRPr="000C4EA3">
        <w:rPr>
          <w:rFonts w:ascii="Arial" w:hAnsi="Arial" w:cs="Arial"/>
          <w:sz w:val="26"/>
          <w:szCs w:val="26"/>
        </w:rPr>
        <w:t>sentencia de</w:t>
      </w:r>
      <w:r w:rsidR="0012224D">
        <w:rPr>
          <w:rFonts w:ascii="Arial" w:hAnsi="Arial" w:cs="Arial"/>
          <w:sz w:val="26"/>
          <w:szCs w:val="26"/>
        </w:rPr>
        <w:t xml:space="preserve"> </w:t>
      </w:r>
      <w:r w:rsidR="009B4E39">
        <w:rPr>
          <w:rFonts w:ascii="Arial" w:hAnsi="Arial" w:cs="Arial"/>
          <w:sz w:val="26"/>
          <w:szCs w:val="26"/>
        </w:rPr>
        <w:t>veintisiete de septiembre de dos mil diecinueve</w:t>
      </w:r>
      <w:r w:rsidR="0012224D" w:rsidRPr="000C4EA3">
        <w:rPr>
          <w:rFonts w:ascii="Arial" w:eastAsia="Calibri" w:hAnsi="Arial" w:cs="Arial"/>
          <w:bCs/>
          <w:sz w:val="26"/>
          <w:szCs w:val="26"/>
        </w:rPr>
        <w:t xml:space="preserve">, derivaron los recursos de revisión </w:t>
      </w:r>
      <w:r w:rsidR="009B4E39">
        <w:rPr>
          <w:rFonts w:ascii="Arial" w:eastAsia="Calibri" w:hAnsi="Arial" w:cs="Arial"/>
          <w:b/>
          <w:bCs/>
          <w:sz w:val="26"/>
          <w:szCs w:val="26"/>
        </w:rPr>
        <w:t>0392/2019 y 0405/2019</w:t>
      </w:r>
      <w:r w:rsidR="0012224D">
        <w:rPr>
          <w:rFonts w:ascii="Arial" w:hAnsi="Arial" w:cs="Arial"/>
          <w:b/>
          <w:sz w:val="26"/>
          <w:szCs w:val="26"/>
        </w:rPr>
        <w:t xml:space="preserve">, </w:t>
      </w:r>
      <w:r w:rsidR="0012224D" w:rsidRPr="00A65416">
        <w:rPr>
          <w:rFonts w:ascii="Arial" w:hAnsi="Arial" w:cs="Arial"/>
          <w:sz w:val="26"/>
          <w:szCs w:val="26"/>
        </w:rPr>
        <w:t>interpuestos por el actor y la autoridad demandada</w:t>
      </w:r>
      <w:r w:rsidR="009B4E39">
        <w:rPr>
          <w:rFonts w:ascii="Arial" w:hAnsi="Arial" w:cs="Arial"/>
          <w:sz w:val="26"/>
          <w:szCs w:val="26"/>
        </w:rPr>
        <w:t xml:space="preserve"> Síndico Municipal, del Municipio de la Villa de Etla, Oaxaca,</w:t>
      </w:r>
      <w:r w:rsidR="0012224D" w:rsidRPr="000C4EA3">
        <w:rPr>
          <w:rFonts w:ascii="Arial" w:eastAsia="Calibri" w:hAnsi="Arial" w:cs="Arial"/>
          <w:bCs/>
          <w:sz w:val="26"/>
          <w:szCs w:val="26"/>
        </w:rPr>
        <w:t xml:space="preserve"> los cuales con el objeto de evitar resoluciones contradictorias se resolverán de forma conjunta</w:t>
      </w:r>
      <w:r w:rsidR="00E53BB2">
        <w:rPr>
          <w:rFonts w:ascii="Arial" w:eastAsia="Calibri" w:hAnsi="Arial" w:cs="Arial"/>
          <w:bCs/>
          <w:sz w:val="26"/>
          <w:szCs w:val="26"/>
        </w:rPr>
        <w:t>.</w:t>
      </w:r>
    </w:p>
    <w:p w14:paraId="65F6234F" w14:textId="55CBA4B4" w:rsidR="0012224D" w:rsidRDefault="0012224D" w:rsidP="0012224D">
      <w:pPr>
        <w:spacing w:after="0" w:line="360" w:lineRule="auto"/>
        <w:ind w:right="49"/>
        <w:jc w:val="both"/>
        <w:rPr>
          <w:rFonts w:ascii="Arial" w:hAnsi="Arial" w:cs="Arial"/>
          <w:bCs/>
          <w:sz w:val="26"/>
          <w:szCs w:val="26"/>
          <w:lang w:val="es-MX"/>
        </w:rPr>
      </w:pPr>
      <w:r>
        <w:rPr>
          <w:rFonts w:ascii="Arial" w:hAnsi="Arial" w:cs="Arial"/>
          <w:bCs/>
          <w:sz w:val="26"/>
          <w:szCs w:val="26"/>
          <w:lang w:val="es-MX"/>
        </w:rPr>
        <w:tab/>
        <w:t xml:space="preserve"> Por razón de método, se inicia con el estudio de los agravios hechos valer por </w:t>
      </w:r>
      <w:r w:rsidR="00B35711">
        <w:rPr>
          <w:rFonts w:ascii="Arial" w:hAnsi="Arial" w:cs="Arial"/>
          <w:b/>
          <w:sz w:val="26"/>
          <w:szCs w:val="26"/>
        </w:rPr>
        <w:t>***********</w:t>
      </w:r>
      <w:r w:rsidR="002A6BAA">
        <w:rPr>
          <w:rFonts w:ascii="Arial" w:hAnsi="Arial" w:cs="Arial"/>
          <w:b/>
          <w:sz w:val="26"/>
          <w:szCs w:val="26"/>
        </w:rPr>
        <w:t>.</w:t>
      </w:r>
    </w:p>
    <w:p w14:paraId="790DFCF2" w14:textId="3DA869FF" w:rsidR="00C3007F" w:rsidRDefault="00DA4D4D" w:rsidP="00DA4D4D">
      <w:pPr>
        <w:spacing w:before="240" w:line="360" w:lineRule="auto"/>
        <w:jc w:val="both"/>
        <w:rPr>
          <w:rFonts w:ascii="Arial" w:eastAsia="Calibri" w:hAnsi="Arial" w:cs="Arial"/>
          <w:sz w:val="26"/>
          <w:szCs w:val="26"/>
        </w:rPr>
      </w:pPr>
      <w:r>
        <w:rPr>
          <w:rFonts w:ascii="Arial" w:eastAsia="Calibri" w:hAnsi="Arial" w:cs="Arial"/>
          <w:b/>
          <w:bCs/>
          <w:sz w:val="26"/>
          <w:szCs w:val="26"/>
        </w:rPr>
        <w:tab/>
      </w:r>
      <w:r w:rsidR="00C3007F">
        <w:rPr>
          <w:rFonts w:ascii="Arial" w:eastAsia="Calibri" w:hAnsi="Arial" w:cs="Arial"/>
          <w:sz w:val="26"/>
          <w:szCs w:val="26"/>
        </w:rPr>
        <w:t xml:space="preserve">En su </w:t>
      </w:r>
      <w:r w:rsidRPr="00DA4D4D">
        <w:rPr>
          <w:rFonts w:ascii="Arial" w:eastAsia="Calibri" w:hAnsi="Arial" w:cs="Arial"/>
          <w:b/>
          <w:bCs/>
          <w:sz w:val="26"/>
          <w:szCs w:val="26"/>
        </w:rPr>
        <w:t xml:space="preserve">agravio primero </w:t>
      </w:r>
      <w:r w:rsidRPr="00DA4D4D">
        <w:rPr>
          <w:rFonts w:ascii="Arial" w:eastAsia="Calibri" w:hAnsi="Arial" w:cs="Arial"/>
          <w:sz w:val="26"/>
          <w:szCs w:val="26"/>
        </w:rPr>
        <w:t xml:space="preserve">el recurrente </w:t>
      </w:r>
      <w:r w:rsidR="00C3007F">
        <w:rPr>
          <w:rFonts w:ascii="Arial" w:eastAsia="Calibri" w:hAnsi="Arial" w:cs="Arial"/>
          <w:sz w:val="26"/>
          <w:szCs w:val="26"/>
        </w:rPr>
        <w:t xml:space="preserve">manifiesta que </w:t>
      </w:r>
      <w:r w:rsidR="00B85000">
        <w:rPr>
          <w:rFonts w:ascii="Arial" w:eastAsia="Calibri" w:hAnsi="Arial" w:cs="Arial"/>
          <w:sz w:val="26"/>
          <w:szCs w:val="26"/>
        </w:rPr>
        <w:t xml:space="preserve">la sentencia que recurre debe ser revocada al faltar a los principios de congruencia y exhaustividad que deben observarse al emitirse una sentencia, pues dice que </w:t>
      </w:r>
      <w:r w:rsidR="00113DB8">
        <w:rPr>
          <w:rFonts w:ascii="Arial" w:eastAsia="Calibri" w:hAnsi="Arial" w:cs="Arial"/>
          <w:sz w:val="26"/>
          <w:szCs w:val="26"/>
        </w:rPr>
        <w:t xml:space="preserve">aun, </w:t>
      </w:r>
      <w:r w:rsidR="00B85000">
        <w:rPr>
          <w:rFonts w:ascii="Arial" w:eastAsia="Calibri" w:hAnsi="Arial" w:cs="Arial"/>
          <w:sz w:val="26"/>
          <w:szCs w:val="26"/>
        </w:rPr>
        <w:t>cuando fue declarada la nulidad del acto administrativo reclamado, no se analizaron las diversas causales de nulidad que invocó, esto para evitar la repetición de un mandamiento en idénticas condiciones por parte de la autoridad responsable.</w:t>
      </w:r>
    </w:p>
    <w:p w14:paraId="472D2030" w14:textId="0AE0BAD1" w:rsidR="00B85000" w:rsidRDefault="00B85000" w:rsidP="00DA4D4D">
      <w:pPr>
        <w:spacing w:before="240" w:line="360" w:lineRule="auto"/>
        <w:jc w:val="both"/>
        <w:rPr>
          <w:rFonts w:ascii="Arial" w:eastAsia="Calibri" w:hAnsi="Arial" w:cs="Arial"/>
          <w:sz w:val="26"/>
          <w:szCs w:val="26"/>
        </w:rPr>
      </w:pPr>
      <w:r>
        <w:rPr>
          <w:rFonts w:ascii="Arial" w:eastAsia="Calibri" w:hAnsi="Arial" w:cs="Arial"/>
          <w:sz w:val="26"/>
          <w:szCs w:val="26"/>
        </w:rPr>
        <w:tab/>
        <w:t>Por su parte e</w:t>
      </w:r>
      <w:r w:rsidR="00CC4461">
        <w:rPr>
          <w:rFonts w:ascii="Arial" w:eastAsia="Calibri" w:hAnsi="Arial" w:cs="Arial"/>
          <w:sz w:val="26"/>
          <w:szCs w:val="26"/>
        </w:rPr>
        <w:t>n</w:t>
      </w:r>
      <w:r>
        <w:rPr>
          <w:rFonts w:ascii="Arial" w:eastAsia="Calibri" w:hAnsi="Arial" w:cs="Arial"/>
          <w:sz w:val="26"/>
          <w:szCs w:val="26"/>
        </w:rPr>
        <w:t xml:space="preserve"> su </w:t>
      </w:r>
      <w:r w:rsidRPr="00B85000">
        <w:rPr>
          <w:rFonts w:ascii="Arial" w:eastAsia="Calibri" w:hAnsi="Arial" w:cs="Arial"/>
          <w:b/>
          <w:bCs/>
          <w:sz w:val="26"/>
          <w:szCs w:val="26"/>
        </w:rPr>
        <w:t>agravio cuarto</w:t>
      </w:r>
      <w:r>
        <w:rPr>
          <w:rFonts w:ascii="Arial" w:eastAsia="Calibri" w:hAnsi="Arial" w:cs="Arial"/>
          <w:sz w:val="26"/>
          <w:szCs w:val="26"/>
        </w:rPr>
        <w:t xml:space="preserve">, expone que </w:t>
      </w:r>
      <w:r w:rsidR="00222553">
        <w:rPr>
          <w:rFonts w:ascii="Arial" w:eastAsia="Calibri" w:hAnsi="Arial" w:cs="Arial"/>
          <w:sz w:val="26"/>
          <w:szCs w:val="26"/>
        </w:rPr>
        <w:t xml:space="preserve">en el considerando QUINTO de la resolución combatida, la resolutora hace una análisis entre lo que debe entenderse por CONCESIÓN y LICENCIA, pero invoca una tesis jurisprudencial inaplicable, pues la misma se refiere a la materia de comunicaciones en el ámbito federal, relacionadas con radio y televisión, y confunde los conceptos permiso y licencia; asimismo, dice que </w:t>
      </w:r>
      <w:r w:rsidR="00B25977">
        <w:rPr>
          <w:rFonts w:ascii="Arial" w:eastAsia="Calibri" w:hAnsi="Arial" w:cs="Arial"/>
          <w:sz w:val="26"/>
          <w:szCs w:val="26"/>
        </w:rPr>
        <w:t xml:space="preserve">también resultan inaplicables los preceptos legales que invoca la A quo, que si bien determinó la nulidad por falta de motivación y fundamentación, su resolución de forma indebida pretende </w:t>
      </w:r>
      <w:r w:rsidR="00B25977">
        <w:rPr>
          <w:rFonts w:ascii="Arial" w:eastAsia="Calibri" w:hAnsi="Arial" w:cs="Arial"/>
          <w:sz w:val="26"/>
          <w:szCs w:val="26"/>
        </w:rPr>
        <w:lastRenderedPageBreak/>
        <w:t>orientar la actuación que deberá realizar la autoridad, para volver a emitir un acto que justifique la privación de sus derechos, pues señala es titular de una licencia de operaciones de una negociación mercantil, por lo cual no requiere de una concesión ni permiso, que son conceptos administrativo diversos e inaplicables al presente caso.</w:t>
      </w:r>
    </w:p>
    <w:p w14:paraId="07B56E91" w14:textId="23A1D58C" w:rsidR="00DA4D4D" w:rsidRDefault="00C3007F" w:rsidP="00C3007F">
      <w:pPr>
        <w:spacing w:before="240" w:line="360" w:lineRule="auto"/>
        <w:ind w:firstLine="708"/>
        <w:jc w:val="both"/>
        <w:rPr>
          <w:rFonts w:ascii="Arial" w:hAnsi="Arial" w:cs="Arial"/>
          <w:bCs/>
          <w:sz w:val="26"/>
          <w:szCs w:val="26"/>
          <w:lang w:val="es-MX"/>
        </w:rPr>
      </w:pPr>
      <w:r>
        <w:rPr>
          <w:rFonts w:ascii="Arial" w:eastAsia="Calibri" w:hAnsi="Arial" w:cs="Arial"/>
          <w:sz w:val="26"/>
          <w:szCs w:val="26"/>
        </w:rPr>
        <w:t xml:space="preserve">Dichos agravios se califican de </w:t>
      </w:r>
      <w:r w:rsidR="00971E7D" w:rsidRPr="00DA4D4D">
        <w:rPr>
          <w:rFonts w:ascii="Arial" w:hAnsi="Arial" w:cs="Arial"/>
          <w:b/>
          <w:bCs/>
          <w:sz w:val="26"/>
          <w:szCs w:val="26"/>
          <w:lang w:val="es-MX"/>
        </w:rPr>
        <w:t xml:space="preserve">inoperantes, </w:t>
      </w:r>
      <w:r w:rsidR="00971E7D" w:rsidRPr="00DA4D4D">
        <w:rPr>
          <w:rFonts w:ascii="Arial" w:hAnsi="Arial" w:cs="Arial"/>
          <w:bCs/>
          <w:sz w:val="26"/>
          <w:szCs w:val="26"/>
          <w:lang w:val="es-MX"/>
        </w:rPr>
        <w:t>es</w:t>
      </w:r>
      <w:r>
        <w:rPr>
          <w:rFonts w:ascii="Arial" w:hAnsi="Arial" w:cs="Arial"/>
          <w:bCs/>
          <w:sz w:val="26"/>
          <w:szCs w:val="26"/>
          <w:lang w:val="es-MX"/>
        </w:rPr>
        <w:t>to es</w:t>
      </w:r>
      <w:r w:rsidR="00971E7D" w:rsidRPr="00DA4D4D">
        <w:rPr>
          <w:rFonts w:ascii="Arial" w:hAnsi="Arial" w:cs="Arial"/>
          <w:bCs/>
          <w:sz w:val="26"/>
          <w:szCs w:val="26"/>
          <w:lang w:val="es-MX"/>
        </w:rPr>
        <w:t xml:space="preserve"> así porque no controvierten la determinación </w:t>
      </w:r>
      <w:r w:rsidR="00DA4D4D" w:rsidRPr="00DA4D4D">
        <w:rPr>
          <w:rFonts w:ascii="Arial" w:hAnsi="Arial" w:cs="Arial"/>
          <w:bCs/>
          <w:sz w:val="26"/>
          <w:szCs w:val="26"/>
          <w:lang w:val="es-MX"/>
        </w:rPr>
        <w:t xml:space="preserve">de </w:t>
      </w:r>
      <w:r w:rsidR="00971E7D" w:rsidRPr="00DA4D4D">
        <w:rPr>
          <w:rFonts w:ascii="Arial" w:hAnsi="Arial" w:cs="Arial"/>
          <w:bCs/>
          <w:sz w:val="26"/>
          <w:szCs w:val="26"/>
          <w:lang w:val="es-MX"/>
        </w:rPr>
        <w:t>alzada</w:t>
      </w:r>
      <w:r w:rsidR="00DA4D4D">
        <w:rPr>
          <w:rFonts w:ascii="Arial" w:hAnsi="Arial" w:cs="Arial"/>
          <w:bCs/>
          <w:sz w:val="26"/>
          <w:szCs w:val="26"/>
          <w:lang w:val="es-MX"/>
        </w:rPr>
        <w:t xml:space="preserve">, </w:t>
      </w:r>
      <w:r w:rsidR="00770874">
        <w:rPr>
          <w:rFonts w:ascii="Arial" w:hAnsi="Arial" w:cs="Arial"/>
          <w:bCs/>
          <w:sz w:val="26"/>
          <w:szCs w:val="26"/>
          <w:lang w:val="es-MX"/>
        </w:rPr>
        <w:t xml:space="preserve">además </w:t>
      </w:r>
      <w:r w:rsidR="00971E7D" w:rsidRPr="00DA4D4D">
        <w:rPr>
          <w:rFonts w:ascii="Arial" w:hAnsi="Arial" w:cs="Arial"/>
          <w:bCs/>
          <w:sz w:val="26"/>
          <w:szCs w:val="26"/>
          <w:lang w:val="es-MX"/>
        </w:rPr>
        <w:t xml:space="preserve">se trata de argumentos genéricos, ambiguos y que en manera alguna explican la forma en que la sentencia le agravia. </w:t>
      </w:r>
    </w:p>
    <w:p w14:paraId="68575A96" w14:textId="5A6173A9" w:rsidR="00DA4D4D" w:rsidRDefault="00971E7D" w:rsidP="00DA4D4D">
      <w:pPr>
        <w:spacing w:before="240" w:line="360" w:lineRule="auto"/>
        <w:ind w:firstLine="708"/>
        <w:jc w:val="both"/>
        <w:rPr>
          <w:rFonts w:ascii="Arial" w:hAnsi="Arial" w:cs="Arial"/>
          <w:bCs/>
          <w:sz w:val="26"/>
          <w:szCs w:val="26"/>
          <w:lang w:val="es-MX"/>
        </w:rPr>
      </w:pPr>
      <w:r w:rsidRPr="00DA4D4D">
        <w:rPr>
          <w:rFonts w:ascii="Arial" w:hAnsi="Arial" w:cs="Arial"/>
          <w:bCs/>
          <w:sz w:val="26"/>
          <w:szCs w:val="26"/>
          <w:lang w:val="es-MX"/>
        </w:rPr>
        <w:t>Debe tomarse en cuenta que un verdadero agravio, de acuerdo a la técnica procesal debe contener la expresión de la parte del acto que le agravia</w:t>
      </w:r>
      <w:r w:rsidR="00DA4D4D">
        <w:rPr>
          <w:rFonts w:ascii="Arial" w:hAnsi="Arial" w:cs="Arial"/>
          <w:bCs/>
          <w:sz w:val="26"/>
          <w:szCs w:val="26"/>
          <w:lang w:val="es-MX"/>
        </w:rPr>
        <w:t>,</w:t>
      </w:r>
      <w:r w:rsidRPr="00DA4D4D">
        <w:rPr>
          <w:rFonts w:ascii="Arial" w:hAnsi="Arial" w:cs="Arial"/>
          <w:bCs/>
          <w:sz w:val="26"/>
          <w:szCs w:val="26"/>
          <w:lang w:val="es-MX"/>
        </w:rPr>
        <w:t xml:space="preserve"> pero además debe explicar en qué consiste la lesión sufrida con la actuación de la juzgadora, sin que sea posible establecer que de modo general que la resolución le agravia, es necesario cómo y por</w:t>
      </w:r>
      <w:r w:rsidR="00DA4D4D">
        <w:rPr>
          <w:rFonts w:ascii="Arial" w:hAnsi="Arial" w:cs="Arial"/>
          <w:bCs/>
          <w:sz w:val="26"/>
          <w:szCs w:val="26"/>
          <w:lang w:val="es-MX"/>
        </w:rPr>
        <w:t xml:space="preserve"> </w:t>
      </w:r>
      <w:r w:rsidRPr="00DA4D4D">
        <w:rPr>
          <w:rFonts w:ascii="Arial" w:hAnsi="Arial" w:cs="Arial"/>
          <w:bCs/>
          <w:sz w:val="26"/>
          <w:szCs w:val="26"/>
          <w:lang w:val="es-MX"/>
        </w:rPr>
        <w:t>qué le agravia</w:t>
      </w:r>
      <w:r w:rsidR="00DA4D4D">
        <w:rPr>
          <w:rFonts w:ascii="Arial" w:hAnsi="Arial" w:cs="Arial"/>
          <w:bCs/>
          <w:sz w:val="26"/>
          <w:szCs w:val="26"/>
          <w:lang w:val="es-MX"/>
        </w:rPr>
        <w:t>,</w:t>
      </w:r>
      <w:r w:rsidRPr="00DA4D4D">
        <w:rPr>
          <w:rFonts w:ascii="Arial" w:hAnsi="Arial" w:cs="Arial"/>
          <w:bCs/>
          <w:sz w:val="26"/>
          <w:szCs w:val="26"/>
          <w:lang w:val="es-MX"/>
        </w:rPr>
        <w:t xml:space="preserve"> para que sea atendido su argumento. </w:t>
      </w:r>
    </w:p>
    <w:p w14:paraId="679F0F0E" w14:textId="476353DC" w:rsidR="00FE03CC" w:rsidRDefault="00FE03CC" w:rsidP="00DA4D4D">
      <w:pPr>
        <w:spacing w:before="240" w:line="360" w:lineRule="auto"/>
        <w:ind w:firstLine="708"/>
        <w:jc w:val="both"/>
        <w:rPr>
          <w:rFonts w:ascii="Arial" w:hAnsi="Arial" w:cs="Arial"/>
          <w:bCs/>
          <w:sz w:val="26"/>
          <w:szCs w:val="26"/>
          <w:lang w:val="es-MX"/>
        </w:rPr>
      </w:pPr>
      <w:r w:rsidRPr="004B437E">
        <w:rPr>
          <w:rFonts w:ascii="Arial" w:eastAsia="Calibri" w:hAnsi="Arial" w:cs="Arial"/>
          <w:bCs/>
          <w:sz w:val="26"/>
          <w:szCs w:val="26"/>
        </w:rPr>
        <w:t>Se</w:t>
      </w:r>
      <w:r>
        <w:rPr>
          <w:rFonts w:ascii="Arial" w:eastAsia="Calibri" w:hAnsi="Arial" w:cs="Arial"/>
          <w:bCs/>
          <w:sz w:val="26"/>
          <w:szCs w:val="26"/>
        </w:rPr>
        <w:t xml:space="preserve"> precisa que en materia recursiva, es imperativo que se exponga la lesión sufrida, y para ello es necesario que se diga cuál es la parte de la sentencia específica que le agravia, el precepto legal violado y que explique de qué manera la juzgadora le irroga el perjuicio, sin que sea válido que haga aportaciones genéricas e hipotéticas como acontece en el presente caso, pues así lo exige la técnica procesal tratándose de recursos, sin que en el caso sea posible la suplencia de la queja, ni aun tratándose del administrado porque sin bien tal figura jurídica existe normada por la Ley de Procedimiento y Justicia Administrativa para el Estado de Oaxaca, se constriñe a la primera instancia, por tanto era obligación del recurrente explicar el daño sufrido.</w:t>
      </w:r>
    </w:p>
    <w:p w14:paraId="64602393" w14:textId="77777777" w:rsidR="00971E7D" w:rsidRPr="00DA4D4D" w:rsidRDefault="00971E7D" w:rsidP="00971E7D">
      <w:pPr>
        <w:spacing w:line="360" w:lineRule="auto"/>
        <w:ind w:firstLine="709"/>
        <w:jc w:val="both"/>
        <w:rPr>
          <w:rFonts w:ascii="Arial" w:hAnsi="Arial" w:cs="Arial"/>
          <w:color w:val="222222"/>
          <w:sz w:val="26"/>
          <w:szCs w:val="26"/>
        </w:rPr>
      </w:pPr>
      <w:r w:rsidRPr="00DA4D4D">
        <w:rPr>
          <w:rFonts w:ascii="Arial" w:hAnsi="Arial" w:cs="Arial"/>
          <w:bCs/>
          <w:sz w:val="26"/>
          <w:szCs w:val="26"/>
          <w:lang w:val="es-MX"/>
        </w:rPr>
        <w:t xml:space="preserve">Estas consideraciones encuentran apoyo en la </w:t>
      </w:r>
      <w:r w:rsidRPr="00DA4D4D">
        <w:rPr>
          <w:rFonts w:ascii="Arial" w:hAnsi="Arial" w:cs="Arial"/>
          <w:color w:val="222222"/>
          <w:sz w:val="26"/>
          <w:szCs w:val="26"/>
        </w:rPr>
        <w:t xml:space="preserve">Jurisprudencia Registro: 173593, Tesis: I.4o.A. J/48, Novena Época, </w:t>
      </w:r>
      <w:r w:rsidRPr="00DA4D4D">
        <w:rPr>
          <w:rFonts w:ascii="Arial" w:hAnsi="Arial" w:cs="Arial"/>
          <w:color w:val="222222"/>
          <w:sz w:val="26"/>
          <w:szCs w:val="26"/>
        </w:rPr>
        <w:br/>
        <w:t>Semanario Judicial de la Federación y su Gaceta, Tomo XXV, Enero de 2007, visible en la página 212, cuyo rubro y texto son del tenor siguiente:</w:t>
      </w:r>
    </w:p>
    <w:p w14:paraId="5741B4F0" w14:textId="77777777" w:rsidR="00971E7D" w:rsidRPr="008C2C82" w:rsidRDefault="00971E7D" w:rsidP="00971E7D">
      <w:pPr>
        <w:pStyle w:val="NormalWeb"/>
        <w:shd w:val="clear" w:color="auto" w:fill="FFFFFF"/>
        <w:spacing w:before="0" w:beforeAutospacing="0" w:after="390" w:afterAutospacing="0" w:line="390" w:lineRule="atLeast"/>
        <w:ind w:left="851" w:right="900"/>
        <w:jc w:val="both"/>
        <w:rPr>
          <w:rFonts w:ascii="Arial" w:hAnsi="Arial" w:cs="Arial"/>
          <w:i/>
          <w:iCs/>
          <w:color w:val="222222"/>
          <w:sz w:val="22"/>
          <w:szCs w:val="22"/>
        </w:rPr>
      </w:pPr>
      <w:r>
        <w:rPr>
          <w:rFonts w:ascii="Arial" w:hAnsi="Arial" w:cs="Arial"/>
          <w:b/>
          <w:bCs/>
          <w:i/>
          <w:iCs/>
          <w:color w:val="222222"/>
          <w:sz w:val="22"/>
          <w:szCs w:val="22"/>
        </w:rPr>
        <w:t>“</w:t>
      </w:r>
      <w:r w:rsidRPr="008C2C82">
        <w:rPr>
          <w:rFonts w:ascii="Arial" w:hAnsi="Arial" w:cs="Arial"/>
          <w:b/>
          <w:bCs/>
          <w:i/>
          <w:iCs/>
          <w:color w:val="222222"/>
          <w:sz w:val="22"/>
          <w:szCs w:val="22"/>
        </w:rPr>
        <w:t>CONCEPTOS DE VIOLACIÓN O AGRAVIOS. SON INOPERANTES CUANDO LOS ARGUMENTOS EXPUESTOS POR EL QUEJOSO O EL RECURRENTE SON AMBIGUOS Y SUPERFICIALES</w:t>
      </w:r>
      <w:r w:rsidRPr="008C2C82">
        <w:rPr>
          <w:rFonts w:ascii="Arial" w:hAnsi="Arial" w:cs="Arial"/>
          <w:i/>
          <w:iCs/>
          <w:color w:val="222222"/>
          <w:sz w:val="22"/>
          <w:szCs w:val="22"/>
        </w:rPr>
        <w:t xml:space="preserve">. Los actos de autoridad y las sentencias están investidos de una presunción de validez que debe ser destruida. Por tanto, cuando lo expuesto por la parte quejosa o el recurrente es ambiguo y superficial, en tanto que no señala ni concreta algún razonamiento capaz de ser analizado, tal pretensión de invalidez es </w:t>
      </w:r>
      <w:r w:rsidRPr="008C2C82">
        <w:rPr>
          <w:rFonts w:ascii="Arial" w:hAnsi="Arial" w:cs="Arial"/>
          <w:i/>
          <w:iCs/>
          <w:color w:val="222222"/>
          <w:sz w:val="22"/>
          <w:szCs w:val="22"/>
        </w:rPr>
        <w:lastRenderedPageBreak/>
        <w:t>inatendible, en cuanto no logra construir y proponer la causa de pedir, en la medida que elude referirse al fundamento, razones decisorias o argumentos y al porqué de su reclamación. Así, tal deficiencia revela una falta de pertinencia entre lo pretendido y las razones aportadas que, por ende, no son idóneas ni justificadas para colegir y concluir lo pedido. Por consiguiente, los argumentos o causa de pedir que se expresen en los conceptos de violación de la demanda de amparo o en los agravios de la revisión deben, invariablemente, estar dirigidos a descalificar y evidenciar la ilegalidad de las consideraciones en que se sustenta el acto reclamado, porque de no ser así, las manifestaciones que se viertan no podrán ser analizadas por el órgano colegiado y deberán calificarse de inoperantes, ya que se está ante argumentos non sequitur para obtener una declaratoria de invalidez.</w:t>
      </w:r>
      <w:r>
        <w:rPr>
          <w:rFonts w:ascii="Arial" w:hAnsi="Arial" w:cs="Arial"/>
          <w:i/>
          <w:iCs/>
          <w:color w:val="222222"/>
          <w:sz w:val="22"/>
          <w:szCs w:val="22"/>
        </w:rPr>
        <w:t>”</w:t>
      </w:r>
    </w:p>
    <w:p w14:paraId="0EC742AB" w14:textId="77777777" w:rsidR="00971E7D" w:rsidRPr="000F0512" w:rsidRDefault="00971E7D" w:rsidP="00971E7D">
      <w:pPr>
        <w:spacing w:line="360" w:lineRule="auto"/>
        <w:ind w:firstLine="709"/>
        <w:jc w:val="both"/>
        <w:rPr>
          <w:rFonts w:ascii="Arial" w:hAnsi="Arial" w:cs="Arial"/>
          <w:bCs/>
          <w:sz w:val="24"/>
          <w:szCs w:val="24"/>
          <w:lang w:val="es-MX"/>
        </w:rPr>
      </w:pPr>
      <w:r>
        <w:rPr>
          <w:rFonts w:ascii="Arial" w:hAnsi="Arial" w:cs="Arial"/>
          <w:bCs/>
          <w:sz w:val="24"/>
          <w:szCs w:val="24"/>
          <w:lang w:val="es-MX"/>
        </w:rPr>
        <w:t xml:space="preserve">Así como en la </w:t>
      </w:r>
      <w:r w:rsidRPr="000F0512">
        <w:rPr>
          <w:rFonts w:ascii="Arial" w:hAnsi="Arial" w:cs="Arial"/>
          <w:bCs/>
          <w:sz w:val="24"/>
          <w:szCs w:val="24"/>
          <w:lang w:val="es-MX"/>
        </w:rPr>
        <w:t xml:space="preserve">jurisprudencia IV.3o. J/12 del Tercer Tribunal Colegiado del Cuarto Circuito de la octava época la cual está publicada en la Gaceta del Semanario Judicial de la Federación número 57 de septiembre de 1992, visible a página 57 con el rubro y texto del tenor literal siguiente: </w:t>
      </w:r>
    </w:p>
    <w:p w14:paraId="0D5547AE" w14:textId="77777777" w:rsidR="00971E7D" w:rsidRPr="000F0512" w:rsidRDefault="00971E7D" w:rsidP="00971E7D">
      <w:pPr>
        <w:pStyle w:val="Sinespaciado"/>
        <w:spacing w:line="360" w:lineRule="auto"/>
        <w:ind w:left="851" w:right="778"/>
        <w:jc w:val="both"/>
        <w:rPr>
          <w:rFonts w:ascii="Arial" w:hAnsi="Arial" w:cs="Arial"/>
          <w:bCs/>
          <w:i/>
          <w:lang w:val="es-MX"/>
        </w:rPr>
      </w:pPr>
      <w:r>
        <w:rPr>
          <w:rFonts w:ascii="Arial" w:hAnsi="Arial" w:cs="Arial"/>
          <w:b/>
          <w:bCs/>
          <w:i/>
          <w:lang w:val="es-MX"/>
        </w:rPr>
        <w:t>“</w:t>
      </w:r>
      <w:r w:rsidRPr="000F0512">
        <w:rPr>
          <w:rFonts w:ascii="Arial" w:hAnsi="Arial" w:cs="Arial"/>
          <w:b/>
          <w:bCs/>
          <w:i/>
          <w:lang w:val="es-MX"/>
        </w:rPr>
        <w:t>AGRAVIOS. DEBEN DE IMPUGNAR LA ILEGALIDAD DEL FALLO RECURRIDO</w:t>
      </w:r>
      <w:r w:rsidRPr="000F0512">
        <w:rPr>
          <w:rFonts w:ascii="Arial" w:hAnsi="Arial" w:cs="Arial"/>
          <w:bCs/>
          <w:i/>
          <w:lang w:val="es-MX"/>
        </w:rPr>
        <w:t>.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r>
        <w:rPr>
          <w:rFonts w:ascii="Arial" w:hAnsi="Arial" w:cs="Arial"/>
          <w:bCs/>
          <w:i/>
          <w:lang w:val="es-MX"/>
        </w:rPr>
        <w:t>”</w:t>
      </w:r>
    </w:p>
    <w:p w14:paraId="20530DDA" w14:textId="77777777" w:rsidR="0084796B" w:rsidRDefault="00DA4D4D" w:rsidP="008450B1">
      <w:pPr>
        <w:spacing w:before="240" w:line="360" w:lineRule="auto"/>
        <w:ind w:firstLine="709"/>
        <w:jc w:val="both"/>
        <w:rPr>
          <w:rFonts w:ascii="Arial" w:eastAsia="Calibri" w:hAnsi="Arial" w:cs="Arial"/>
          <w:sz w:val="26"/>
          <w:szCs w:val="26"/>
        </w:rPr>
      </w:pPr>
      <w:r w:rsidRPr="00DA4D4D">
        <w:rPr>
          <w:rFonts w:ascii="Arial" w:eastAsia="Calibri" w:hAnsi="Arial" w:cs="Arial"/>
          <w:sz w:val="26"/>
          <w:szCs w:val="26"/>
        </w:rPr>
        <w:t xml:space="preserve">Por otra parte, </w:t>
      </w:r>
      <w:r w:rsidR="00857B2F" w:rsidRPr="00857B2F">
        <w:rPr>
          <w:rFonts w:ascii="Arial" w:eastAsia="Calibri" w:hAnsi="Arial" w:cs="Arial"/>
          <w:b/>
          <w:bCs/>
          <w:sz w:val="26"/>
          <w:szCs w:val="26"/>
        </w:rPr>
        <w:t>resultan inatendibles</w:t>
      </w:r>
      <w:r w:rsidR="00857B2F">
        <w:rPr>
          <w:rFonts w:ascii="Arial" w:eastAsia="Calibri" w:hAnsi="Arial" w:cs="Arial"/>
          <w:sz w:val="26"/>
          <w:szCs w:val="26"/>
        </w:rPr>
        <w:t xml:space="preserve"> los argumentos expuestos en sus </w:t>
      </w:r>
      <w:r w:rsidR="00857B2F" w:rsidRPr="00857B2F">
        <w:rPr>
          <w:rFonts w:ascii="Arial" w:eastAsia="Calibri" w:hAnsi="Arial" w:cs="Arial"/>
          <w:b/>
          <w:bCs/>
          <w:sz w:val="26"/>
          <w:szCs w:val="26"/>
        </w:rPr>
        <w:t>agravios segundo y tercero</w:t>
      </w:r>
      <w:r w:rsidR="00857B2F">
        <w:rPr>
          <w:rFonts w:ascii="Arial" w:eastAsia="Calibri" w:hAnsi="Arial" w:cs="Arial"/>
          <w:sz w:val="26"/>
          <w:szCs w:val="26"/>
        </w:rPr>
        <w:t xml:space="preserve"> que hace valer el recurrente</w:t>
      </w:r>
      <w:r w:rsidR="0084796B">
        <w:rPr>
          <w:rFonts w:ascii="Arial" w:eastAsia="Calibri" w:hAnsi="Arial" w:cs="Arial"/>
          <w:sz w:val="26"/>
          <w:szCs w:val="26"/>
        </w:rPr>
        <w:t>.</w:t>
      </w:r>
    </w:p>
    <w:p w14:paraId="4C265EFB" w14:textId="32DD05FF" w:rsidR="0084796B" w:rsidRDefault="0084796B" w:rsidP="008450B1">
      <w:pPr>
        <w:spacing w:before="240" w:line="360" w:lineRule="auto"/>
        <w:ind w:firstLine="709"/>
        <w:jc w:val="both"/>
        <w:rPr>
          <w:rFonts w:ascii="Arial" w:eastAsia="Calibri" w:hAnsi="Arial" w:cs="Arial"/>
          <w:sz w:val="26"/>
          <w:szCs w:val="26"/>
        </w:rPr>
      </w:pPr>
      <w:r>
        <w:rPr>
          <w:rFonts w:ascii="Arial" w:eastAsia="Calibri" w:hAnsi="Arial" w:cs="Arial"/>
          <w:sz w:val="26"/>
          <w:szCs w:val="26"/>
        </w:rPr>
        <w:t>Se dice lo anterior</w:t>
      </w:r>
      <w:r w:rsidR="00857B2F">
        <w:rPr>
          <w:rFonts w:ascii="Arial" w:eastAsia="Calibri" w:hAnsi="Arial" w:cs="Arial"/>
          <w:sz w:val="26"/>
          <w:szCs w:val="26"/>
        </w:rPr>
        <w:t xml:space="preserve"> </w:t>
      </w:r>
      <w:r>
        <w:rPr>
          <w:rFonts w:ascii="Arial" w:eastAsia="Calibri" w:hAnsi="Arial" w:cs="Arial"/>
          <w:sz w:val="26"/>
          <w:szCs w:val="26"/>
        </w:rPr>
        <w:t xml:space="preserve">toda vez que la notificación que señala la Magistrada de Primera Instancia </w:t>
      </w:r>
      <w:r w:rsidR="00CC4461">
        <w:rPr>
          <w:rFonts w:ascii="Arial" w:eastAsia="Calibri" w:hAnsi="Arial" w:cs="Arial"/>
          <w:sz w:val="26"/>
          <w:szCs w:val="26"/>
        </w:rPr>
        <w:t xml:space="preserve">la cual </w:t>
      </w:r>
      <w:r>
        <w:rPr>
          <w:rFonts w:ascii="Arial" w:eastAsia="Calibri" w:hAnsi="Arial" w:cs="Arial"/>
          <w:sz w:val="26"/>
          <w:szCs w:val="26"/>
        </w:rPr>
        <w:t>quedó convalidada, fue la que se realizó para darle a conocer</w:t>
      </w:r>
      <w:r w:rsidR="00057364">
        <w:rPr>
          <w:rFonts w:ascii="Arial" w:eastAsia="Calibri" w:hAnsi="Arial" w:cs="Arial"/>
          <w:sz w:val="26"/>
          <w:szCs w:val="26"/>
        </w:rPr>
        <w:t xml:space="preserve"> </w:t>
      </w:r>
      <w:r>
        <w:rPr>
          <w:rFonts w:ascii="Arial" w:eastAsia="Calibri" w:hAnsi="Arial" w:cs="Arial"/>
          <w:sz w:val="26"/>
          <w:szCs w:val="26"/>
        </w:rPr>
        <w:t xml:space="preserve">el oficio número </w:t>
      </w:r>
      <w:r w:rsidR="002A6BAA">
        <w:rPr>
          <w:rFonts w:ascii="Arial" w:eastAsia="Calibri" w:hAnsi="Arial" w:cs="Arial"/>
          <w:sz w:val="26"/>
          <w:szCs w:val="26"/>
        </w:rPr>
        <w:t>***********</w:t>
      </w:r>
      <w:r>
        <w:rPr>
          <w:rFonts w:ascii="Arial" w:eastAsia="Calibri" w:hAnsi="Arial" w:cs="Arial"/>
          <w:sz w:val="26"/>
          <w:szCs w:val="26"/>
        </w:rPr>
        <w:t xml:space="preserve"> de fecha veintidós de febrero de dos mil dieciocho</w:t>
      </w:r>
      <w:r w:rsidR="00057364">
        <w:rPr>
          <w:rFonts w:ascii="Arial" w:eastAsia="Calibri" w:hAnsi="Arial" w:cs="Arial"/>
          <w:sz w:val="26"/>
          <w:szCs w:val="26"/>
        </w:rPr>
        <w:t xml:space="preserve">; esto, </w:t>
      </w:r>
      <w:r>
        <w:rPr>
          <w:rFonts w:ascii="Arial" w:eastAsia="Calibri" w:hAnsi="Arial" w:cs="Arial"/>
          <w:sz w:val="26"/>
          <w:szCs w:val="26"/>
        </w:rPr>
        <w:t xml:space="preserve">al haber acudido en tiempo </w:t>
      </w:r>
      <w:r w:rsidR="00057364">
        <w:rPr>
          <w:rFonts w:ascii="Arial" w:eastAsia="Calibri" w:hAnsi="Arial" w:cs="Arial"/>
          <w:sz w:val="26"/>
          <w:szCs w:val="26"/>
        </w:rPr>
        <w:t>ante este Tribunal de Justicia Administrativa del Estado de Oaxaca, y promover el</w:t>
      </w:r>
      <w:r>
        <w:rPr>
          <w:rFonts w:ascii="Arial" w:eastAsia="Calibri" w:hAnsi="Arial" w:cs="Arial"/>
          <w:sz w:val="26"/>
          <w:szCs w:val="26"/>
        </w:rPr>
        <w:t xml:space="preserve"> juicio de nulidad</w:t>
      </w:r>
      <w:r w:rsidR="00057364">
        <w:rPr>
          <w:rFonts w:ascii="Arial" w:eastAsia="Calibri" w:hAnsi="Arial" w:cs="Arial"/>
          <w:sz w:val="26"/>
          <w:szCs w:val="26"/>
        </w:rPr>
        <w:t xml:space="preserve"> en su contra;</w:t>
      </w:r>
      <w:r>
        <w:rPr>
          <w:rFonts w:ascii="Arial" w:eastAsia="Calibri" w:hAnsi="Arial" w:cs="Arial"/>
          <w:sz w:val="26"/>
          <w:szCs w:val="26"/>
        </w:rPr>
        <w:t xml:space="preserve"> pues dicha notificación</w:t>
      </w:r>
      <w:r w:rsidR="00057364">
        <w:rPr>
          <w:rFonts w:ascii="Arial" w:eastAsia="Calibri" w:hAnsi="Arial" w:cs="Arial"/>
          <w:sz w:val="26"/>
          <w:szCs w:val="26"/>
        </w:rPr>
        <w:t>.</w:t>
      </w:r>
      <w:r>
        <w:rPr>
          <w:rFonts w:ascii="Arial" w:eastAsia="Calibri" w:hAnsi="Arial" w:cs="Arial"/>
          <w:sz w:val="26"/>
          <w:szCs w:val="26"/>
        </w:rPr>
        <w:t xml:space="preserve"> no se efectúo para darle a conocer del inicio de un procedimiento administrativo como lo alega el recurrente, sino únicamente para darle a conocer el acto que impugnó ante este Tribunal.</w:t>
      </w:r>
    </w:p>
    <w:p w14:paraId="348F6622" w14:textId="6DC50E11" w:rsidR="00A9263D" w:rsidRDefault="0084796B" w:rsidP="008450B1">
      <w:pPr>
        <w:spacing w:before="240" w:line="360" w:lineRule="auto"/>
        <w:ind w:firstLine="709"/>
        <w:jc w:val="both"/>
        <w:rPr>
          <w:rFonts w:ascii="Arial" w:eastAsia="Calibri" w:hAnsi="Arial" w:cs="Arial"/>
          <w:sz w:val="26"/>
          <w:szCs w:val="26"/>
        </w:rPr>
      </w:pPr>
      <w:r>
        <w:rPr>
          <w:rFonts w:ascii="Arial" w:eastAsia="Calibri" w:hAnsi="Arial" w:cs="Arial"/>
          <w:sz w:val="26"/>
          <w:szCs w:val="26"/>
        </w:rPr>
        <w:lastRenderedPageBreak/>
        <w:t>Por tanto, no le causa perjuicio el hecho de que la Magistrada de la Primera Sala Unitaria de Primera Instancia, haya tenido convalidada la notificación del acto impugnado.</w:t>
      </w:r>
    </w:p>
    <w:p w14:paraId="3BB9829C" w14:textId="4AE6416B" w:rsidR="00057364" w:rsidRPr="00113DB8" w:rsidRDefault="00057364" w:rsidP="008450B1">
      <w:pPr>
        <w:spacing w:before="240" w:line="360" w:lineRule="auto"/>
        <w:ind w:firstLine="709"/>
        <w:jc w:val="both"/>
        <w:rPr>
          <w:rFonts w:ascii="Arial" w:eastAsia="Calibri" w:hAnsi="Arial" w:cs="Arial"/>
          <w:i/>
          <w:iCs/>
          <w:sz w:val="24"/>
          <w:szCs w:val="24"/>
        </w:rPr>
      </w:pPr>
      <w:r>
        <w:rPr>
          <w:rFonts w:ascii="Arial" w:eastAsia="Calibri" w:hAnsi="Arial" w:cs="Arial"/>
          <w:sz w:val="26"/>
          <w:szCs w:val="26"/>
        </w:rPr>
        <w:t>Asimismo, no le causa perjuicio alguno lo asentado por la Magistrada de Primera Instancia, al indicar que</w:t>
      </w:r>
      <w:r w:rsidR="00113DB8">
        <w:rPr>
          <w:rFonts w:ascii="Arial" w:eastAsia="Calibri" w:hAnsi="Arial" w:cs="Arial"/>
          <w:sz w:val="26"/>
          <w:szCs w:val="26"/>
        </w:rPr>
        <w:t>: “…</w:t>
      </w:r>
      <w:r w:rsidRPr="00113DB8">
        <w:rPr>
          <w:rFonts w:ascii="Arial" w:eastAsia="Calibri" w:hAnsi="Arial" w:cs="Arial"/>
          <w:i/>
          <w:iCs/>
          <w:sz w:val="24"/>
          <w:szCs w:val="24"/>
        </w:rPr>
        <w:t xml:space="preserve"> no es posible decretar la nulidad del acto impugnado, porque en el PUNTO TERCERO del acta de cabildo impugnada, únicamente se señala que fue aprobado mediante votación del orden del día.</w:t>
      </w:r>
    </w:p>
    <w:p w14:paraId="77ADF32E" w14:textId="343455A6" w:rsidR="00057364" w:rsidRDefault="00A55BC5" w:rsidP="008450B1">
      <w:pPr>
        <w:spacing w:before="240" w:line="360" w:lineRule="auto"/>
        <w:ind w:firstLine="709"/>
        <w:jc w:val="both"/>
        <w:rPr>
          <w:rFonts w:ascii="Arial" w:eastAsia="Calibri" w:hAnsi="Arial" w:cs="Arial"/>
          <w:i/>
          <w:iCs/>
          <w:sz w:val="24"/>
          <w:szCs w:val="24"/>
        </w:rPr>
      </w:pPr>
      <w:r>
        <w:rPr>
          <w:rFonts w:ascii="Arial" w:eastAsia="Calibri" w:hAnsi="Arial" w:cs="Arial"/>
          <w:sz w:val="26"/>
          <w:szCs w:val="26"/>
        </w:rPr>
        <w:t>Se llega a dicha conclusión, pues la recurrente pretende que por el error en la fecha que se indica en dicho punto</w:t>
      </w:r>
      <w:r w:rsidR="002D2637">
        <w:rPr>
          <w:rFonts w:ascii="Arial" w:eastAsia="Calibri" w:hAnsi="Arial" w:cs="Arial"/>
          <w:sz w:val="26"/>
          <w:szCs w:val="26"/>
        </w:rPr>
        <w:t>,</w:t>
      </w:r>
      <w:r>
        <w:rPr>
          <w:rFonts w:ascii="Arial" w:eastAsia="Calibri" w:hAnsi="Arial" w:cs="Arial"/>
          <w:sz w:val="26"/>
          <w:szCs w:val="26"/>
        </w:rPr>
        <w:t xml:space="preserve"> se declare</w:t>
      </w:r>
      <w:r w:rsidR="002D2637">
        <w:rPr>
          <w:rFonts w:ascii="Arial" w:eastAsia="Calibri" w:hAnsi="Arial" w:cs="Arial"/>
          <w:sz w:val="26"/>
          <w:szCs w:val="26"/>
        </w:rPr>
        <w:t xml:space="preserve"> la nulidad del acto impugnado, cuando dicho error no le causa perjuicio alguno, ya que del Acta de Sesión Extraordinaria celebrada por el Honorable Cabildo Municipal de la Villa de Etla, Oaxaca, la cual obra a fojas de la 12 a la 17 del juicio principal, se advierte </w:t>
      </w:r>
      <w:r w:rsidR="00603A3B">
        <w:rPr>
          <w:rFonts w:ascii="Arial" w:eastAsia="Calibri" w:hAnsi="Arial" w:cs="Arial"/>
          <w:sz w:val="26"/>
          <w:szCs w:val="26"/>
        </w:rPr>
        <w:t>en su</w:t>
      </w:r>
      <w:r w:rsidR="002D2637">
        <w:rPr>
          <w:rFonts w:ascii="Arial" w:eastAsia="Calibri" w:hAnsi="Arial" w:cs="Arial"/>
          <w:sz w:val="26"/>
          <w:szCs w:val="26"/>
        </w:rPr>
        <w:t xml:space="preserve"> inicio</w:t>
      </w:r>
      <w:r w:rsidR="00603A3B">
        <w:rPr>
          <w:rFonts w:ascii="Arial" w:eastAsia="Calibri" w:hAnsi="Arial" w:cs="Arial"/>
          <w:sz w:val="26"/>
          <w:szCs w:val="26"/>
        </w:rPr>
        <w:t>,</w:t>
      </w:r>
      <w:r w:rsidR="002D2637">
        <w:rPr>
          <w:rFonts w:ascii="Arial" w:eastAsia="Calibri" w:hAnsi="Arial" w:cs="Arial"/>
          <w:sz w:val="26"/>
          <w:szCs w:val="26"/>
        </w:rPr>
        <w:t xml:space="preserve"> que la misma se celebró el </w:t>
      </w:r>
      <w:r w:rsidR="00406274">
        <w:rPr>
          <w:rFonts w:ascii="Arial" w:eastAsia="Calibri" w:hAnsi="Arial" w:cs="Arial"/>
          <w:i/>
          <w:iCs/>
          <w:sz w:val="24"/>
          <w:szCs w:val="24"/>
        </w:rPr>
        <w:t>“..</w:t>
      </w:r>
      <w:r w:rsidR="00781F9E">
        <w:rPr>
          <w:rFonts w:ascii="Arial" w:eastAsia="Calibri" w:hAnsi="Arial" w:cs="Arial"/>
          <w:i/>
          <w:iCs/>
          <w:sz w:val="24"/>
          <w:szCs w:val="24"/>
        </w:rPr>
        <w:t>.</w:t>
      </w:r>
      <w:r w:rsidR="002D2637" w:rsidRPr="002D2637">
        <w:rPr>
          <w:rFonts w:ascii="Arial" w:eastAsia="Calibri" w:hAnsi="Arial" w:cs="Arial"/>
          <w:i/>
          <w:iCs/>
          <w:sz w:val="24"/>
          <w:szCs w:val="24"/>
        </w:rPr>
        <w:t>DIA DIEZ DE FEBRERO DEL AÑO DOS MIL DIECIOCHO”</w:t>
      </w:r>
      <w:r w:rsidR="002D2637">
        <w:rPr>
          <w:rFonts w:ascii="Arial" w:eastAsia="Calibri" w:hAnsi="Arial" w:cs="Arial"/>
          <w:i/>
          <w:iCs/>
          <w:sz w:val="24"/>
          <w:szCs w:val="24"/>
        </w:rPr>
        <w:t xml:space="preserve">; </w:t>
      </w:r>
      <w:r w:rsidR="002D2637">
        <w:rPr>
          <w:rFonts w:ascii="Arial" w:eastAsia="Calibri" w:hAnsi="Arial" w:cs="Arial"/>
          <w:sz w:val="26"/>
          <w:szCs w:val="26"/>
        </w:rPr>
        <w:t>y al final de dicho documento</w:t>
      </w:r>
      <w:r w:rsidR="00603A3B">
        <w:rPr>
          <w:rFonts w:ascii="Arial" w:eastAsia="Calibri" w:hAnsi="Arial" w:cs="Arial"/>
          <w:sz w:val="26"/>
          <w:szCs w:val="26"/>
        </w:rPr>
        <w:t>,</w:t>
      </w:r>
      <w:r w:rsidR="002D2637">
        <w:rPr>
          <w:rFonts w:ascii="Arial" w:eastAsia="Calibri" w:hAnsi="Arial" w:cs="Arial"/>
          <w:sz w:val="26"/>
          <w:szCs w:val="26"/>
        </w:rPr>
        <w:t xml:space="preserve"> se advierte que dicha Sesión concluyó</w:t>
      </w:r>
      <w:r w:rsidR="00995165">
        <w:rPr>
          <w:rFonts w:ascii="Arial" w:eastAsia="Calibri" w:hAnsi="Arial" w:cs="Arial"/>
          <w:sz w:val="26"/>
          <w:szCs w:val="26"/>
        </w:rPr>
        <w:t xml:space="preserve"> en la misma fecha de su inicio, al indicar</w:t>
      </w:r>
      <w:r w:rsidR="002D2637">
        <w:rPr>
          <w:rFonts w:ascii="Arial" w:eastAsia="Calibri" w:hAnsi="Arial" w:cs="Arial"/>
          <w:sz w:val="26"/>
          <w:szCs w:val="26"/>
        </w:rPr>
        <w:t xml:space="preserve">: </w:t>
      </w:r>
      <w:r w:rsidR="002D2637">
        <w:rPr>
          <w:rFonts w:ascii="Arial" w:eastAsia="Calibri" w:hAnsi="Arial" w:cs="Arial"/>
          <w:i/>
          <w:iCs/>
          <w:sz w:val="24"/>
          <w:szCs w:val="24"/>
        </w:rPr>
        <w:t>“…siendo las catorce horas con treinta minutos del día sábado diez de febrero del año dos mil dieciocho…”</w:t>
      </w:r>
      <w:r w:rsidR="00995165">
        <w:rPr>
          <w:rFonts w:ascii="Arial" w:eastAsia="Calibri" w:hAnsi="Arial" w:cs="Arial"/>
          <w:i/>
          <w:iCs/>
          <w:sz w:val="24"/>
          <w:szCs w:val="24"/>
        </w:rPr>
        <w:t>.</w:t>
      </w:r>
    </w:p>
    <w:p w14:paraId="6D20BC60" w14:textId="7881746B" w:rsidR="00995165" w:rsidRDefault="004D2EAB" w:rsidP="008450B1">
      <w:pPr>
        <w:spacing w:before="240" w:line="360" w:lineRule="auto"/>
        <w:ind w:firstLine="709"/>
        <w:jc w:val="both"/>
        <w:rPr>
          <w:rFonts w:ascii="Arial" w:eastAsia="Calibri" w:hAnsi="Arial" w:cs="Arial"/>
          <w:sz w:val="26"/>
          <w:szCs w:val="26"/>
        </w:rPr>
      </w:pPr>
      <w:r>
        <w:rPr>
          <w:rFonts w:ascii="Arial" w:eastAsia="Calibri" w:hAnsi="Arial" w:cs="Arial"/>
          <w:sz w:val="26"/>
          <w:szCs w:val="26"/>
        </w:rPr>
        <w:t xml:space="preserve">Por </w:t>
      </w:r>
      <w:r w:rsidR="00E813CD">
        <w:rPr>
          <w:rFonts w:ascii="Arial" w:eastAsia="Calibri" w:hAnsi="Arial" w:cs="Arial"/>
          <w:sz w:val="26"/>
          <w:szCs w:val="26"/>
        </w:rPr>
        <w:t>consiguiente</w:t>
      </w:r>
      <w:r>
        <w:rPr>
          <w:rFonts w:ascii="Arial" w:eastAsia="Calibri" w:hAnsi="Arial" w:cs="Arial"/>
          <w:sz w:val="26"/>
          <w:szCs w:val="26"/>
        </w:rPr>
        <w:t>, lo expuesto por el recurrente en su agravios segundo y tercero, resultan inatendibles al no causarle perjuicio alguno.</w:t>
      </w:r>
    </w:p>
    <w:p w14:paraId="6F8CAE55" w14:textId="59184930" w:rsidR="00E813CD" w:rsidRDefault="00EE36AE" w:rsidP="008450B1">
      <w:pPr>
        <w:spacing w:before="240" w:line="360" w:lineRule="auto"/>
        <w:ind w:firstLine="709"/>
        <w:jc w:val="both"/>
        <w:rPr>
          <w:rFonts w:ascii="Arial" w:eastAsia="Times New Roman" w:hAnsi="Arial" w:cs="Arial"/>
          <w:sz w:val="26"/>
          <w:szCs w:val="26"/>
          <w:lang w:eastAsia="es-MX"/>
        </w:rPr>
      </w:pPr>
      <w:r w:rsidRPr="00EE36AE">
        <w:rPr>
          <w:rFonts w:ascii="Arial" w:eastAsia="Calibri" w:hAnsi="Arial" w:cs="Arial"/>
          <w:sz w:val="26"/>
          <w:szCs w:val="26"/>
        </w:rPr>
        <w:t xml:space="preserve">Sirve de apoyo a lo anterior, la Jurisprudencia </w:t>
      </w:r>
      <w:r w:rsidRPr="00EE36AE">
        <w:rPr>
          <w:rFonts w:ascii="Arial" w:eastAsia="Times New Roman" w:hAnsi="Arial" w:cs="Arial"/>
          <w:sz w:val="26"/>
          <w:szCs w:val="26"/>
          <w:lang w:eastAsia="es-MX"/>
        </w:rPr>
        <w:t>2012611, Tesis: XVII.1o.C.T. J/10 (10a.), Tribunales Colegiados de Circuito, Décima Época, Semanario Judicial de la Federación</w:t>
      </w:r>
      <w:r>
        <w:rPr>
          <w:rFonts w:ascii="Arial" w:eastAsia="Times New Roman" w:hAnsi="Arial" w:cs="Arial"/>
          <w:sz w:val="26"/>
          <w:szCs w:val="26"/>
          <w:lang w:eastAsia="es-MX"/>
        </w:rPr>
        <w:t>, que</w:t>
      </w:r>
      <w:r w:rsidR="00D36E43">
        <w:rPr>
          <w:rFonts w:ascii="Arial" w:eastAsia="Times New Roman" w:hAnsi="Arial" w:cs="Arial"/>
          <w:sz w:val="26"/>
          <w:szCs w:val="26"/>
          <w:lang w:eastAsia="es-MX"/>
        </w:rPr>
        <w:t xml:space="preserve"> se transcribe a continuación:</w:t>
      </w:r>
    </w:p>
    <w:p w14:paraId="4A2A5301" w14:textId="2430E6CE" w:rsidR="00D36E43" w:rsidRDefault="00D36E43" w:rsidP="003A2C21">
      <w:pPr>
        <w:shd w:val="clear" w:color="auto" w:fill="FFFFFF"/>
        <w:spacing w:after="240" w:line="360" w:lineRule="auto"/>
        <w:ind w:left="567" w:right="900"/>
        <w:jc w:val="both"/>
        <w:rPr>
          <w:rFonts w:ascii="Arial" w:eastAsia="Times New Roman" w:hAnsi="Arial" w:cs="Arial"/>
          <w:i/>
          <w:iCs/>
          <w:lang w:eastAsia="es-MX"/>
        </w:rPr>
      </w:pPr>
      <w:r>
        <w:rPr>
          <w:rFonts w:ascii="Arial" w:eastAsia="Times New Roman" w:hAnsi="Arial" w:cs="Arial"/>
          <w:b/>
          <w:bCs/>
          <w:i/>
          <w:iCs/>
          <w:lang w:eastAsia="es-MX"/>
        </w:rPr>
        <w:t>“</w:t>
      </w:r>
      <w:r w:rsidRPr="00D36E43">
        <w:rPr>
          <w:rFonts w:ascii="Arial" w:eastAsia="Times New Roman" w:hAnsi="Arial" w:cs="Arial"/>
          <w:b/>
          <w:bCs/>
          <w:i/>
          <w:iCs/>
          <w:lang w:eastAsia="es-MX"/>
        </w:rPr>
        <w:t>CONCEPTOS DE VIOLACIÓN. SON INATENDIBLES AQUELLOS QUE COMBATEN CONSIDERACIONES O DETERMINACIONES QUE NO LE CAUSAN PERJUICIO AL QUEJOSO.</w:t>
      </w:r>
      <w:r>
        <w:rPr>
          <w:rFonts w:ascii="Arial" w:eastAsia="Times New Roman" w:hAnsi="Arial" w:cs="Arial"/>
          <w:b/>
          <w:bCs/>
          <w:i/>
          <w:iCs/>
          <w:lang w:eastAsia="es-MX"/>
        </w:rPr>
        <w:t xml:space="preserve"> </w:t>
      </w:r>
      <w:r w:rsidRPr="00D36E43">
        <w:rPr>
          <w:rFonts w:ascii="Arial" w:eastAsia="Times New Roman" w:hAnsi="Arial" w:cs="Arial"/>
          <w:i/>
          <w:iCs/>
          <w:lang w:eastAsia="es-MX"/>
        </w:rPr>
        <w:t xml:space="preserve">El ejercicio de la acción constitucional está reservado únicamente a quien le afecte la norma general o el acto reclamado, en términos de la fracción I del artículo 5o. de la Ley de Amparo. Por tanto, la noción de perjuicio para que aquélla proceda, presupone la existencia de un derecho legítimamente tutelado, que cuando se transgrede por la actuación de una autoridad, faculta a su titular para acudir ante el órgano jurisdiccional federal demandando el cese de esa violación. Dicha prerrogativa, protegida por el ordenamiento legal objetivo, es lo que constituye el interés legítimo que la invocada legislación considera para la procedencia del juicio correspondiente. Sin embargo, aun cuando se tenga tal interés para impugnar un acto de autoridad (por ejemplo, una sentencia, resolución, laudo, etcétera), no procede en todos los casos, ya que si los conceptos de violación mediante los </w:t>
      </w:r>
      <w:r w:rsidRPr="00D36E43">
        <w:rPr>
          <w:rFonts w:ascii="Arial" w:eastAsia="Times New Roman" w:hAnsi="Arial" w:cs="Arial"/>
          <w:i/>
          <w:iCs/>
          <w:lang w:eastAsia="es-MX"/>
        </w:rPr>
        <w:lastRenderedPageBreak/>
        <w:t>cuales pretenden impugnarse razonamientos o determinaciones que, aunque expresadas en ese tipo de actuaciones, resultan favorables al quejoso, deben considerarse inatendibles, pues si bien es cierto que el tener ese interés legitima, en principio, la promoción del amparo a fin de obtener la protección de la Justicia de la Unión, en el cual deben manifestarse los motivos de disenso que evidencien la ilegalidad del acto reclamado, también lo es que deben centrarse o dirigirse por cuanto al aspecto en que perjudique al inconforme y no en el que le beneficie, ya que las posibles infracciones que no le irroguen agravio no pueden fundar una impugnación.</w:t>
      </w:r>
      <w:r>
        <w:rPr>
          <w:rFonts w:ascii="Arial" w:eastAsia="Times New Roman" w:hAnsi="Arial" w:cs="Arial"/>
          <w:i/>
          <w:iCs/>
          <w:lang w:eastAsia="es-MX"/>
        </w:rPr>
        <w:t>”</w:t>
      </w:r>
    </w:p>
    <w:p w14:paraId="6CC498C4" w14:textId="163212B1" w:rsidR="003A2C21" w:rsidRDefault="003A2C21" w:rsidP="003A2C21">
      <w:pPr>
        <w:spacing w:after="240" w:line="360" w:lineRule="auto"/>
        <w:ind w:firstLine="708"/>
        <w:jc w:val="both"/>
        <w:rPr>
          <w:rFonts w:ascii="Arial" w:hAnsi="Arial" w:cs="Arial"/>
          <w:b/>
          <w:sz w:val="26"/>
          <w:szCs w:val="26"/>
        </w:rPr>
      </w:pPr>
      <w:r>
        <w:rPr>
          <w:rFonts w:ascii="Arial" w:hAnsi="Arial" w:cs="Arial"/>
          <w:bCs/>
          <w:sz w:val="26"/>
          <w:szCs w:val="26"/>
        </w:rPr>
        <w:t xml:space="preserve">Por último, en su </w:t>
      </w:r>
      <w:r w:rsidRPr="00B250FE">
        <w:rPr>
          <w:rFonts w:ascii="Arial" w:hAnsi="Arial" w:cs="Arial"/>
          <w:b/>
          <w:sz w:val="26"/>
          <w:szCs w:val="26"/>
        </w:rPr>
        <w:t>agravio quinto</w:t>
      </w:r>
      <w:r w:rsidR="00252B22">
        <w:rPr>
          <w:rFonts w:ascii="Arial" w:hAnsi="Arial" w:cs="Arial"/>
          <w:b/>
          <w:sz w:val="26"/>
          <w:szCs w:val="26"/>
        </w:rPr>
        <w:t xml:space="preserve"> </w:t>
      </w:r>
      <w:r w:rsidR="00252B22">
        <w:rPr>
          <w:rFonts w:ascii="Arial" w:hAnsi="Arial" w:cs="Arial"/>
          <w:bCs/>
          <w:sz w:val="26"/>
          <w:szCs w:val="26"/>
        </w:rPr>
        <w:t xml:space="preserve">manifiesta que le causa perjuicio la resolución combatida, ya que la Magistrada de Primera Instancia de forma tácita le otorga la razón a la autoridad responsable, quien en su contestación invocó entre otros artículos el décimo quinto de la Ley de Bienes Perteneciente al Estado de Oaxaca, que establece: </w:t>
      </w:r>
      <w:r w:rsidR="00252B22">
        <w:rPr>
          <w:rFonts w:ascii="Arial" w:hAnsi="Arial" w:cs="Arial"/>
          <w:bCs/>
          <w:i/>
          <w:iCs/>
          <w:sz w:val="24"/>
          <w:szCs w:val="24"/>
        </w:rPr>
        <w:t xml:space="preserve">“Las concesiones sobre bienes de dominio público podrán rescatarse por causa de utilidad pública y mediante indemnización, que computará atendiendo al monto de las inversiones realizadas. Este derecho no podrá ejercitarse, sino cuando el Estado haya adquirido en su caso previamente y conforme a la ley, la unidad industrial correspondiente.” </w:t>
      </w:r>
      <w:r w:rsidRPr="003A2C21">
        <w:rPr>
          <w:rFonts w:ascii="Arial" w:hAnsi="Arial" w:cs="Arial"/>
          <w:b/>
          <w:sz w:val="26"/>
          <w:szCs w:val="26"/>
        </w:rPr>
        <w:t xml:space="preserve"> </w:t>
      </w:r>
    </w:p>
    <w:p w14:paraId="1A03DBAE" w14:textId="5038943A" w:rsidR="00D9188A" w:rsidRPr="006E45BA" w:rsidRDefault="00D9188A" w:rsidP="003A2C21">
      <w:pPr>
        <w:spacing w:after="240" w:line="360" w:lineRule="auto"/>
        <w:ind w:firstLine="708"/>
        <w:jc w:val="both"/>
        <w:rPr>
          <w:rFonts w:ascii="Arial" w:hAnsi="Arial" w:cs="Arial"/>
          <w:bCs/>
          <w:sz w:val="26"/>
          <w:szCs w:val="26"/>
        </w:rPr>
      </w:pPr>
      <w:r>
        <w:rPr>
          <w:rFonts w:ascii="Arial" w:hAnsi="Arial" w:cs="Arial"/>
          <w:bCs/>
          <w:sz w:val="26"/>
          <w:szCs w:val="26"/>
        </w:rPr>
        <w:t xml:space="preserve">Arguye que dicho precepto no es aplicable al presente caso, ya que refiere situaciones de adquisición previa por parte del Estado, lo que no ha ocurrido ni es materia de la Litis; </w:t>
      </w:r>
      <w:r w:rsidR="006E45BA">
        <w:rPr>
          <w:rFonts w:ascii="Arial" w:hAnsi="Arial" w:cs="Arial"/>
          <w:bCs/>
          <w:sz w:val="26"/>
          <w:szCs w:val="26"/>
        </w:rPr>
        <w:t>además de no</w:t>
      </w:r>
      <w:r>
        <w:rPr>
          <w:rFonts w:ascii="Arial" w:hAnsi="Arial" w:cs="Arial"/>
          <w:bCs/>
          <w:sz w:val="26"/>
          <w:szCs w:val="26"/>
        </w:rPr>
        <w:t xml:space="preserve"> </w:t>
      </w:r>
      <w:r w:rsidR="006E45BA">
        <w:rPr>
          <w:rFonts w:ascii="Arial" w:hAnsi="Arial" w:cs="Arial"/>
          <w:bCs/>
          <w:sz w:val="26"/>
          <w:szCs w:val="26"/>
        </w:rPr>
        <w:t>se percibe de</w:t>
      </w:r>
      <w:r>
        <w:rPr>
          <w:rFonts w:ascii="Arial" w:hAnsi="Arial" w:cs="Arial"/>
          <w:bCs/>
          <w:sz w:val="26"/>
          <w:szCs w:val="26"/>
        </w:rPr>
        <w:t xml:space="preserve"> la aplicabilidad establecida en la segunda parte del citado precepto </w:t>
      </w:r>
      <w:r>
        <w:rPr>
          <w:rFonts w:ascii="Arial" w:hAnsi="Arial" w:cs="Arial"/>
          <w:bCs/>
          <w:i/>
          <w:iCs/>
          <w:sz w:val="24"/>
          <w:szCs w:val="24"/>
        </w:rPr>
        <w:t xml:space="preserve">“y que es que el propio estado haya adquirido a la unidad industrial”, </w:t>
      </w:r>
      <w:r w:rsidR="006E45BA">
        <w:rPr>
          <w:rFonts w:ascii="Arial" w:hAnsi="Arial" w:cs="Arial"/>
          <w:bCs/>
          <w:sz w:val="26"/>
          <w:szCs w:val="26"/>
        </w:rPr>
        <w:t>dice que no obstante ello, la A quo le otorga validez a esa manifestación realizando una adecuada interpretación en su perjuicio.</w:t>
      </w:r>
    </w:p>
    <w:p w14:paraId="533FF109" w14:textId="28FEF293" w:rsidR="006211DE" w:rsidRDefault="00AB02F5" w:rsidP="006211DE">
      <w:pPr>
        <w:spacing w:before="240" w:line="360" w:lineRule="auto"/>
        <w:ind w:firstLine="708"/>
        <w:jc w:val="both"/>
        <w:rPr>
          <w:rFonts w:ascii="Arial" w:hAnsi="Arial" w:cs="Arial"/>
          <w:bCs/>
          <w:sz w:val="26"/>
          <w:szCs w:val="26"/>
        </w:rPr>
      </w:pPr>
      <w:r>
        <w:rPr>
          <w:rFonts w:ascii="Arial" w:hAnsi="Arial" w:cs="Arial"/>
          <w:bCs/>
          <w:sz w:val="26"/>
          <w:szCs w:val="26"/>
        </w:rPr>
        <w:t xml:space="preserve">Dicho agravio </w:t>
      </w:r>
      <w:r w:rsidRPr="00AB02F5">
        <w:rPr>
          <w:rFonts w:ascii="Arial" w:hAnsi="Arial" w:cs="Arial"/>
          <w:b/>
          <w:sz w:val="26"/>
          <w:szCs w:val="26"/>
        </w:rPr>
        <w:t xml:space="preserve">resulta </w:t>
      </w:r>
      <w:r w:rsidR="00C46028" w:rsidRPr="00AB02F5">
        <w:rPr>
          <w:rFonts w:ascii="Arial" w:hAnsi="Arial" w:cs="Arial"/>
          <w:b/>
          <w:sz w:val="26"/>
          <w:szCs w:val="26"/>
        </w:rPr>
        <w:t>i</w:t>
      </w:r>
      <w:r w:rsidR="00C46028">
        <w:rPr>
          <w:rFonts w:ascii="Arial" w:hAnsi="Arial" w:cs="Arial"/>
          <w:b/>
          <w:sz w:val="26"/>
          <w:szCs w:val="26"/>
        </w:rPr>
        <w:t>nsuficiente</w:t>
      </w:r>
      <w:r>
        <w:rPr>
          <w:rFonts w:ascii="Arial" w:hAnsi="Arial" w:cs="Arial"/>
          <w:bCs/>
          <w:sz w:val="26"/>
          <w:szCs w:val="26"/>
        </w:rPr>
        <w:t xml:space="preserve">, </w:t>
      </w:r>
      <w:r w:rsidR="006211DE">
        <w:rPr>
          <w:rFonts w:ascii="Arial" w:eastAsia="Calibri" w:hAnsi="Arial" w:cs="Arial"/>
          <w:bCs/>
          <w:sz w:val="26"/>
          <w:szCs w:val="26"/>
        </w:rPr>
        <w:t xml:space="preserve">porque no se precisan argumentos tendientes a demostrar la ilegalidad de la sentencia recurrida, ni se atacan los fundamentos legales y consideraciones en que se sustenta, ya que únicamente se concreta a indicar que la Magistrada de Primera Instancia, le otorgó validez a lo manifestado por la autoridad demandada, respecto a la aplicación del artículo décimo quinto de </w:t>
      </w:r>
      <w:r w:rsidR="006211DE">
        <w:rPr>
          <w:rFonts w:ascii="Arial" w:hAnsi="Arial" w:cs="Arial"/>
          <w:bCs/>
          <w:sz w:val="26"/>
          <w:szCs w:val="26"/>
        </w:rPr>
        <w:t>la Ley de Bienes Perteneciente al Estado de Oaxaca, el cual refiere no es aplicable al caso y no es materia de la Litis.</w:t>
      </w:r>
    </w:p>
    <w:p w14:paraId="5F0C3878" w14:textId="61FC56C0" w:rsidR="00D930BA" w:rsidRDefault="00000638" w:rsidP="006211DE">
      <w:pPr>
        <w:spacing w:before="240" w:line="360" w:lineRule="auto"/>
        <w:ind w:firstLine="708"/>
        <w:jc w:val="both"/>
        <w:rPr>
          <w:rFonts w:ascii="Arial" w:hAnsi="Arial" w:cs="Arial"/>
          <w:bCs/>
          <w:sz w:val="26"/>
          <w:szCs w:val="26"/>
        </w:rPr>
      </w:pPr>
      <w:r>
        <w:rPr>
          <w:rFonts w:ascii="Arial" w:hAnsi="Arial" w:cs="Arial"/>
          <w:bCs/>
          <w:sz w:val="26"/>
          <w:szCs w:val="26"/>
        </w:rPr>
        <w:t xml:space="preserve">Tiene aplicación a lo anterior la Jurisprudencia </w:t>
      </w:r>
      <w:r w:rsidR="00D930BA">
        <w:rPr>
          <w:rFonts w:ascii="Arial" w:hAnsi="Arial" w:cs="Arial"/>
          <w:bCs/>
          <w:sz w:val="26"/>
          <w:szCs w:val="26"/>
        </w:rPr>
        <w:t>2210334, Tesis V.2o.J/105, Gaceta del Semanario Judicial de la Federación, número 81, septiembre 1994, Octava Época, página 66, de rubro y texto siguiente:</w:t>
      </w:r>
    </w:p>
    <w:p w14:paraId="17CB111A" w14:textId="1CB4DE10" w:rsidR="00D930BA" w:rsidRPr="00D930BA" w:rsidRDefault="00D547C8" w:rsidP="00D930BA">
      <w:pPr>
        <w:spacing w:after="0" w:line="360" w:lineRule="auto"/>
        <w:ind w:left="567" w:right="902"/>
        <w:jc w:val="both"/>
        <w:rPr>
          <w:rFonts w:ascii="Arial" w:eastAsia="Times New Roman" w:hAnsi="Arial" w:cs="Arial"/>
          <w:i/>
          <w:iCs/>
          <w:lang w:val="es-MX" w:eastAsia="es-MX"/>
        </w:rPr>
      </w:pPr>
      <w:r>
        <w:rPr>
          <w:rFonts w:ascii="Arial" w:eastAsia="Times New Roman" w:hAnsi="Arial" w:cs="Arial"/>
          <w:i/>
          <w:iCs/>
          <w:lang w:val="es-MX" w:eastAsia="es-MX"/>
        </w:rPr>
        <w:lastRenderedPageBreak/>
        <w:t>“</w:t>
      </w:r>
      <w:r>
        <w:rPr>
          <w:rFonts w:ascii="Arial" w:eastAsia="Times New Roman" w:hAnsi="Arial" w:cs="Arial"/>
          <w:b/>
          <w:bCs/>
          <w:i/>
          <w:iCs/>
          <w:lang w:val="es-MX" w:eastAsia="es-MX"/>
        </w:rPr>
        <w:t xml:space="preserve">AGRAVIOS INSUFICIENTS. </w:t>
      </w:r>
      <w:r w:rsidR="00D930BA" w:rsidRPr="00D930BA">
        <w:rPr>
          <w:rFonts w:ascii="Arial" w:eastAsia="Times New Roman" w:hAnsi="Arial" w:cs="Arial"/>
          <w:i/>
          <w:iCs/>
          <w:lang w:val="es-MX" w:eastAsia="es-MX"/>
        </w:rPr>
        <w:t>Cuando en los</w:t>
      </w:r>
      <w:r>
        <w:rPr>
          <w:rFonts w:ascii="Arial" w:eastAsia="Times New Roman" w:hAnsi="Arial" w:cs="Arial"/>
          <w:i/>
          <w:iCs/>
          <w:lang w:val="es-MX" w:eastAsia="es-MX"/>
        </w:rPr>
        <w:t xml:space="preserve"> agravios</w:t>
      </w:r>
      <w:r w:rsidR="00D930BA" w:rsidRPr="00D930BA">
        <w:rPr>
          <w:rFonts w:ascii="Arial" w:eastAsia="Times New Roman" w:hAnsi="Arial" w:cs="Arial"/>
          <w:i/>
          <w:iCs/>
          <w:lang w:val="es-MX" w:eastAsia="es-MX"/>
        </w:rPr>
        <w:t> aducidos por la recurrente no se precisan argumentos tendientes a demostrar la ilegalidad de la sentencia, ni se atacan los fundamentos legales y consideraciones en que se sustenta el sentido del fallo, se impone confirmarlo en sus términos por la insuficiencia de los propios </w:t>
      </w:r>
      <w:r>
        <w:rPr>
          <w:rFonts w:ascii="Arial" w:eastAsia="Times New Roman" w:hAnsi="Arial" w:cs="Arial"/>
          <w:i/>
          <w:iCs/>
          <w:lang w:val="es-MX" w:eastAsia="es-MX"/>
        </w:rPr>
        <w:t>agravios</w:t>
      </w:r>
      <w:r w:rsidR="00D930BA" w:rsidRPr="00D930BA">
        <w:rPr>
          <w:rFonts w:ascii="Arial" w:eastAsia="Times New Roman" w:hAnsi="Arial" w:cs="Arial"/>
          <w:i/>
          <w:iCs/>
          <w:lang w:val="es-MX" w:eastAsia="es-MX"/>
        </w:rPr>
        <w:t>.</w:t>
      </w:r>
      <w:r w:rsidR="00D930BA" w:rsidRPr="00FB7388">
        <w:rPr>
          <w:rFonts w:ascii="Arial" w:eastAsia="Times New Roman" w:hAnsi="Arial" w:cs="Arial"/>
          <w:i/>
          <w:iCs/>
          <w:lang w:val="es-MX" w:eastAsia="es-MX"/>
        </w:rPr>
        <w:t>”</w:t>
      </w:r>
    </w:p>
    <w:p w14:paraId="57ACC180" w14:textId="42A5CEA7" w:rsidR="00447BF4" w:rsidRDefault="006C798C" w:rsidP="006211DE">
      <w:pPr>
        <w:spacing w:before="240" w:line="360" w:lineRule="auto"/>
        <w:ind w:firstLine="708"/>
        <w:jc w:val="both"/>
        <w:rPr>
          <w:rFonts w:ascii="Arial" w:eastAsia="Calibri" w:hAnsi="Arial" w:cs="Arial"/>
          <w:bCs/>
          <w:sz w:val="26"/>
          <w:szCs w:val="26"/>
        </w:rPr>
      </w:pPr>
      <w:r>
        <w:rPr>
          <w:rFonts w:ascii="Arial" w:hAnsi="Arial" w:cs="Arial"/>
          <w:bCs/>
          <w:sz w:val="26"/>
          <w:szCs w:val="26"/>
        </w:rPr>
        <w:t xml:space="preserve">De igual forma, se cita la </w:t>
      </w:r>
      <w:r w:rsidR="00447BF4">
        <w:rPr>
          <w:rFonts w:ascii="Arial" w:hAnsi="Arial" w:cs="Arial"/>
          <w:bCs/>
          <w:sz w:val="26"/>
          <w:szCs w:val="26"/>
        </w:rPr>
        <w:t>Tesis con Registro 232447, de la Séptima Época Volumen 157-162 Primera Parte del Semanario Judicial de la Federación, visible en la página 14, que dice:</w:t>
      </w:r>
    </w:p>
    <w:p w14:paraId="3FB1E627" w14:textId="28263D7B" w:rsidR="00447BF4" w:rsidRPr="009A4524" w:rsidRDefault="006211DE" w:rsidP="00447BF4">
      <w:pPr>
        <w:pStyle w:val="NormalWeb"/>
        <w:shd w:val="clear" w:color="auto" w:fill="FFFFFF"/>
        <w:spacing w:before="0" w:beforeAutospacing="0" w:after="390" w:afterAutospacing="0" w:line="390" w:lineRule="atLeast"/>
        <w:ind w:left="851" w:right="900"/>
        <w:jc w:val="both"/>
        <w:rPr>
          <w:rFonts w:ascii="Arial" w:hAnsi="Arial" w:cs="Arial"/>
          <w:i/>
          <w:iCs/>
          <w:color w:val="222222"/>
          <w:sz w:val="22"/>
          <w:szCs w:val="22"/>
        </w:rPr>
      </w:pPr>
      <w:r>
        <w:rPr>
          <w:rFonts w:ascii="Arial" w:eastAsia="Calibri" w:hAnsi="Arial" w:cs="Arial"/>
          <w:bCs/>
          <w:sz w:val="26"/>
          <w:szCs w:val="26"/>
        </w:rPr>
        <w:t xml:space="preserve"> </w:t>
      </w:r>
      <w:r w:rsidR="00447BF4">
        <w:rPr>
          <w:rFonts w:ascii="Arial" w:eastAsia="Calibri" w:hAnsi="Arial" w:cs="Arial"/>
          <w:bCs/>
          <w:sz w:val="26"/>
          <w:szCs w:val="26"/>
        </w:rPr>
        <w:t>“</w:t>
      </w:r>
      <w:r w:rsidR="00447BF4" w:rsidRPr="009A4524">
        <w:rPr>
          <w:rFonts w:ascii="Arial" w:hAnsi="Arial" w:cs="Arial"/>
          <w:b/>
          <w:bCs/>
          <w:i/>
          <w:iCs/>
          <w:color w:val="222222"/>
          <w:sz w:val="22"/>
          <w:szCs w:val="22"/>
        </w:rPr>
        <w:t>AGRAVIOS INSUFICIENTES.</w:t>
      </w:r>
      <w:r w:rsidR="00447BF4" w:rsidRPr="009A4524">
        <w:rPr>
          <w:rFonts w:ascii="Arial" w:hAnsi="Arial" w:cs="Arial"/>
          <w:i/>
          <w:iCs/>
          <w:color w:val="222222"/>
          <w:sz w:val="22"/>
          <w:szCs w:val="22"/>
        </w:rPr>
        <w:t xml:space="preserve"> Este Tribunal Pleno hace suyo el criterio sustentado por la Segunda Sala de esta Suprema Corte de Justicia de la Nación, en la jurisprudencia publicada con el número 321, en la página 538 de la Tercera Parte del Apéndice al Semanario Judicial de la Federación de 1917 a 1975, que dice: Cuando en los agravios aducidos por la recurrente no se precisan argumentos tendientes a demostrar la ilegalidad de la sentencia, ni se atacan los fundamentos legales y consideraciones en que se sustenta el sentido del fallo, se impone confirmarlo en sus términos por la insuficiencia de los propios agravios.</w:t>
      </w:r>
    </w:p>
    <w:p w14:paraId="1A62A33C" w14:textId="77777777" w:rsidR="003246E8" w:rsidRDefault="009F27E8" w:rsidP="000229AE">
      <w:pPr>
        <w:spacing w:line="360" w:lineRule="auto"/>
        <w:ind w:firstLine="708"/>
        <w:jc w:val="both"/>
        <w:rPr>
          <w:rFonts w:ascii="Arial" w:eastAsia="Calibri" w:hAnsi="Arial" w:cs="Arial"/>
          <w:sz w:val="26"/>
          <w:szCs w:val="26"/>
        </w:rPr>
      </w:pPr>
      <w:r w:rsidRPr="009F27E8">
        <w:rPr>
          <w:rFonts w:ascii="Arial" w:eastAsia="Calibri" w:hAnsi="Arial" w:cs="Arial"/>
          <w:sz w:val="26"/>
          <w:szCs w:val="26"/>
        </w:rPr>
        <w:t xml:space="preserve">Ahora bien, </w:t>
      </w:r>
      <w:r>
        <w:rPr>
          <w:rFonts w:ascii="Arial" w:eastAsia="Calibri" w:hAnsi="Arial" w:cs="Arial"/>
          <w:sz w:val="26"/>
          <w:szCs w:val="26"/>
        </w:rPr>
        <w:t xml:space="preserve">contrario a lo expuesto por el recurrente, en la sentencia recurrida la Magistrada de la Primera Sala Unitaria, </w:t>
      </w:r>
      <w:r w:rsidR="00875ACA">
        <w:rPr>
          <w:rFonts w:ascii="Arial" w:eastAsia="Calibri" w:hAnsi="Arial" w:cs="Arial"/>
          <w:sz w:val="26"/>
          <w:szCs w:val="26"/>
        </w:rPr>
        <w:t>en ningún momento le dio la razón a la autoridad demandada, ni entró al estudio de algún argumento que no haya sido materia de la Litis</w:t>
      </w:r>
      <w:r w:rsidR="003246E8">
        <w:rPr>
          <w:rFonts w:ascii="Arial" w:eastAsia="Calibri" w:hAnsi="Arial" w:cs="Arial"/>
          <w:sz w:val="26"/>
          <w:szCs w:val="26"/>
        </w:rPr>
        <w:t>.</w:t>
      </w:r>
    </w:p>
    <w:p w14:paraId="4E0999DC" w14:textId="579F0EF4" w:rsidR="009F27E8" w:rsidRDefault="00603A3B" w:rsidP="000229AE">
      <w:pPr>
        <w:spacing w:line="360" w:lineRule="auto"/>
        <w:ind w:firstLine="708"/>
        <w:jc w:val="both"/>
        <w:rPr>
          <w:rFonts w:ascii="Arial" w:eastAsia="Calibri" w:hAnsi="Arial" w:cs="Arial"/>
          <w:sz w:val="26"/>
          <w:szCs w:val="26"/>
        </w:rPr>
      </w:pPr>
      <w:r>
        <w:rPr>
          <w:rFonts w:ascii="Arial" w:eastAsia="Calibri" w:hAnsi="Arial" w:cs="Arial"/>
          <w:sz w:val="26"/>
          <w:szCs w:val="26"/>
        </w:rPr>
        <w:t>Es así</w:t>
      </w:r>
      <w:r w:rsidR="003246E8">
        <w:rPr>
          <w:rFonts w:ascii="Arial" w:eastAsia="Calibri" w:hAnsi="Arial" w:cs="Arial"/>
          <w:sz w:val="26"/>
          <w:szCs w:val="26"/>
        </w:rPr>
        <w:t xml:space="preserve">, toda vez que del estudio efectuado a la sentencia recurrida, se advierte que la A quo </w:t>
      </w:r>
      <w:r w:rsidR="009F27E8">
        <w:rPr>
          <w:rFonts w:ascii="Arial" w:eastAsia="Calibri" w:hAnsi="Arial" w:cs="Arial"/>
          <w:sz w:val="26"/>
          <w:szCs w:val="26"/>
        </w:rPr>
        <w:t>únicamente  señaló que lo dispuesto por el artículo décimo primero de la Ley de Bienes Pertenecientes al Estado de Oaxaca, corrobora lo manifestado por la autoridad demandada, respecto a que el sitio donde se encuentra ubicada la caseta del hoy actor, forma parte de una Plaza Pública</w:t>
      </w:r>
      <w:r>
        <w:rPr>
          <w:rFonts w:ascii="Arial" w:eastAsia="Calibri" w:hAnsi="Arial" w:cs="Arial"/>
          <w:sz w:val="26"/>
          <w:szCs w:val="26"/>
        </w:rPr>
        <w:t>,</w:t>
      </w:r>
      <w:r w:rsidR="009F27E8">
        <w:rPr>
          <w:rFonts w:ascii="Arial" w:eastAsia="Calibri" w:hAnsi="Arial" w:cs="Arial"/>
          <w:sz w:val="26"/>
          <w:szCs w:val="26"/>
        </w:rPr>
        <w:t xml:space="preserve"> la cual tiene el carácter de un bien del dominio público; sin embargo, precisó que </w:t>
      </w:r>
      <w:r w:rsidR="001674E3">
        <w:rPr>
          <w:rFonts w:ascii="Arial" w:eastAsia="Calibri" w:hAnsi="Arial" w:cs="Arial"/>
          <w:sz w:val="26"/>
          <w:szCs w:val="26"/>
        </w:rPr>
        <w:t xml:space="preserve">dicho argumento </w:t>
      </w:r>
      <w:r w:rsidR="009F27E8">
        <w:rPr>
          <w:rFonts w:ascii="Arial" w:eastAsia="Calibri" w:hAnsi="Arial" w:cs="Arial"/>
          <w:sz w:val="26"/>
          <w:szCs w:val="26"/>
        </w:rPr>
        <w:t>resulta insuficiente</w:t>
      </w:r>
      <w:r w:rsidR="001674E3">
        <w:rPr>
          <w:rFonts w:ascii="Arial" w:eastAsia="Calibri" w:hAnsi="Arial" w:cs="Arial"/>
          <w:sz w:val="26"/>
          <w:szCs w:val="26"/>
        </w:rPr>
        <w:t xml:space="preserve"> para mover del lugar la caseta del actor, al contar </w:t>
      </w:r>
      <w:r>
        <w:rPr>
          <w:rFonts w:ascii="Arial" w:eastAsia="Calibri" w:hAnsi="Arial" w:cs="Arial"/>
          <w:sz w:val="26"/>
          <w:szCs w:val="26"/>
        </w:rPr>
        <w:t xml:space="preserve"> éste</w:t>
      </w:r>
      <w:r w:rsidR="000229AE">
        <w:rPr>
          <w:rFonts w:ascii="Arial" w:eastAsia="Calibri" w:hAnsi="Arial" w:cs="Arial"/>
          <w:sz w:val="26"/>
          <w:szCs w:val="26"/>
        </w:rPr>
        <w:t>,</w:t>
      </w:r>
      <w:r>
        <w:rPr>
          <w:rFonts w:ascii="Arial" w:eastAsia="Calibri" w:hAnsi="Arial" w:cs="Arial"/>
          <w:sz w:val="26"/>
          <w:szCs w:val="26"/>
        </w:rPr>
        <w:t xml:space="preserve"> </w:t>
      </w:r>
      <w:r w:rsidR="001674E3">
        <w:rPr>
          <w:rFonts w:ascii="Arial" w:eastAsia="Calibri" w:hAnsi="Arial" w:cs="Arial"/>
          <w:sz w:val="26"/>
          <w:szCs w:val="26"/>
        </w:rPr>
        <w:t xml:space="preserve">con una licencia otorgada mediante oficio número </w:t>
      </w:r>
      <w:r w:rsidR="00B35711">
        <w:rPr>
          <w:rFonts w:ascii="Arial" w:hAnsi="Arial" w:cs="Arial"/>
          <w:b/>
          <w:sz w:val="26"/>
          <w:szCs w:val="26"/>
        </w:rPr>
        <w:t xml:space="preserve">*********** </w:t>
      </w:r>
      <w:r w:rsidR="001674E3">
        <w:rPr>
          <w:rFonts w:ascii="Arial" w:eastAsia="Calibri" w:hAnsi="Arial" w:cs="Arial"/>
          <w:sz w:val="26"/>
          <w:szCs w:val="26"/>
        </w:rPr>
        <w:t>de fecha seis de abril</w:t>
      </w:r>
      <w:r w:rsidR="000229AE">
        <w:rPr>
          <w:rFonts w:ascii="Arial" w:eastAsia="Calibri" w:hAnsi="Arial" w:cs="Arial"/>
          <w:sz w:val="26"/>
          <w:szCs w:val="26"/>
        </w:rPr>
        <w:t xml:space="preserve"> de dos mil cuatro</w:t>
      </w:r>
      <w:r w:rsidR="001674E3">
        <w:rPr>
          <w:rFonts w:ascii="Arial" w:eastAsia="Calibri" w:hAnsi="Arial" w:cs="Arial"/>
          <w:sz w:val="26"/>
          <w:szCs w:val="26"/>
        </w:rPr>
        <w:t>, la cual se le concedió para la apertura de “puesto fijo con venta de tacos”, y que por lo tanto podía realizar el giro comercial establecido.</w:t>
      </w:r>
    </w:p>
    <w:p w14:paraId="27D5276E" w14:textId="34D46332" w:rsidR="001674E3" w:rsidRDefault="001674E3" w:rsidP="00F265D9">
      <w:pPr>
        <w:spacing w:line="360" w:lineRule="auto"/>
        <w:ind w:firstLine="709"/>
        <w:jc w:val="both"/>
        <w:rPr>
          <w:rFonts w:ascii="Arial" w:eastAsia="Calibri" w:hAnsi="Arial" w:cs="Arial"/>
          <w:sz w:val="26"/>
          <w:szCs w:val="26"/>
        </w:rPr>
      </w:pPr>
      <w:r>
        <w:rPr>
          <w:rFonts w:ascii="Arial" w:eastAsia="Calibri" w:hAnsi="Arial" w:cs="Arial"/>
          <w:sz w:val="26"/>
          <w:szCs w:val="26"/>
        </w:rPr>
        <w:t xml:space="preserve">Asimismo, la Magistrada de Primera Instancia señaló que el retiro de la caseta del lugar donde </w:t>
      </w:r>
      <w:r w:rsidR="002A4785">
        <w:rPr>
          <w:rFonts w:ascii="Arial" w:eastAsia="Calibri" w:hAnsi="Arial" w:cs="Arial"/>
          <w:sz w:val="26"/>
          <w:szCs w:val="26"/>
        </w:rPr>
        <w:t xml:space="preserve">está </w:t>
      </w:r>
      <w:r>
        <w:rPr>
          <w:rFonts w:ascii="Arial" w:eastAsia="Calibri" w:hAnsi="Arial" w:cs="Arial"/>
          <w:sz w:val="26"/>
          <w:szCs w:val="26"/>
        </w:rPr>
        <w:t xml:space="preserve">establecida, no </w:t>
      </w:r>
      <w:r w:rsidR="002A4785">
        <w:rPr>
          <w:rFonts w:ascii="Arial" w:eastAsia="Calibri" w:hAnsi="Arial" w:cs="Arial"/>
          <w:sz w:val="26"/>
          <w:szCs w:val="26"/>
        </w:rPr>
        <w:t xml:space="preserve">evita </w:t>
      </w:r>
      <w:r>
        <w:rPr>
          <w:rFonts w:ascii="Arial" w:eastAsia="Calibri" w:hAnsi="Arial" w:cs="Arial"/>
          <w:sz w:val="26"/>
          <w:szCs w:val="26"/>
        </w:rPr>
        <w:t>el derecho del aquí recurrente</w:t>
      </w:r>
      <w:r w:rsidR="00A003B8">
        <w:rPr>
          <w:rFonts w:ascii="Arial" w:eastAsia="Calibri" w:hAnsi="Arial" w:cs="Arial"/>
          <w:sz w:val="26"/>
          <w:szCs w:val="26"/>
        </w:rPr>
        <w:t>,</w:t>
      </w:r>
      <w:r>
        <w:rPr>
          <w:rFonts w:ascii="Arial" w:eastAsia="Calibri" w:hAnsi="Arial" w:cs="Arial"/>
          <w:sz w:val="26"/>
          <w:szCs w:val="26"/>
        </w:rPr>
        <w:t xml:space="preserve"> para ser oído y vencido en el procedimiento </w:t>
      </w:r>
      <w:r w:rsidR="002A4785">
        <w:rPr>
          <w:rFonts w:ascii="Arial" w:eastAsia="Calibri" w:hAnsi="Arial" w:cs="Arial"/>
          <w:sz w:val="26"/>
          <w:szCs w:val="26"/>
        </w:rPr>
        <w:t xml:space="preserve">administrativo </w:t>
      </w:r>
      <w:r>
        <w:rPr>
          <w:rFonts w:ascii="Arial" w:eastAsia="Calibri" w:hAnsi="Arial" w:cs="Arial"/>
          <w:sz w:val="26"/>
          <w:szCs w:val="26"/>
        </w:rPr>
        <w:t>respectivo</w:t>
      </w:r>
      <w:r w:rsidR="00A003B8">
        <w:rPr>
          <w:rFonts w:ascii="Arial" w:eastAsia="Calibri" w:hAnsi="Arial" w:cs="Arial"/>
          <w:sz w:val="26"/>
          <w:szCs w:val="26"/>
        </w:rPr>
        <w:t xml:space="preserve"> </w:t>
      </w:r>
      <w:r w:rsidR="002A4785">
        <w:rPr>
          <w:rFonts w:ascii="Arial" w:eastAsia="Calibri" w:hAnsi="Arial" w:cs="Arial"/>
          <w:sz w:val="26"/>
          <w:szCs w:val="26"/>
        </w:rPr>
        <w:t>en donde se determine</w:t>
      </w:r>
      <w:r>
        <w:rPr>
          <w:rFonts w:ascii="Arial" w:eastAsia="Calibri" w:hAnsi="Arial" w:cs="Arial"/>
          <w:sz w:val="26"/>
          <w:szCs w:val="26"/>
        </w:rPr>
        <w:t xml:space="preserve"> el cambio de lugar</w:t>
      </w:r>
      <w:r w:rsidR="00A003B8">
        <w:rPr>
          <w:rFonts w:ascii="Arial" w:eastAsia="Calibri" w:hAnsi="Arial" w:cs="Arial"/>
          <w:sz w:val="26"/>
          <w:szCs w:val="26"/>
        </w:rPr>
        <w:t>,</w:t>
      </w:r>
      <w:r>
        <w:rPr>
          <w:rFonts w:ascii="Arial" w:eastAsia="Calibri" w:hAnsi="Arial" w:cs="Arial"/>
          <w:sz w:val="26"/>
          <w:szCs w:val="26"/>
        </w:rPr>
        <w:t xml:space="preserve"> y </w:t>
      </w:r>
      <w:r>
        <w:rPr>
          <w:rFonts w:ascii="Arial" w:eastAsia="Calibri" w:hAnsi="Arial" w:cs="Arial"/>
          <w:sz w:val="26"/>
          <w:szCs w:val="26"/>
        </w:rPr>
        <w:lastRenderedPageBreak/>
        <w:t xml:space="preserve">no </w:t>
      </w:r>
      <w:r w:rsidR="00733CA6">
        <w:rPr>
          <w:rFonts w:ascii="Arial" w:eastAsia="Calibri" w:hAnsi="Arial" w:cs="Arial"/>
          <w:sz w:val="26"/>
          <w:szCs w:val="26"/>
        </w:rPr>
        <w:t xml:space="preserve">tomar esa decisión </w:t>
      </w:r>
      <w:r>
        <w:rPr>
          <w:rFonts w:ascii="Arial" w:eastAsia="Calibri" w:hAnsi="Arial" w:cs="Arial"/>
          <w:sz w:val="26"/>
          <w:szCs w:val="26"/>
        </w:rPr>
        <w:t>de manera unilateral como lo hace la autoridad demandada.</w:t>
      </w:r>
    </w:p>
    <w:p w14:paraId="19C0A8A5" w14:textId="3B3D6BDE" w:rsidR="003246E8" w:rsidRDefault="003246E8" w:rsidP="00F265D9">
      <w:pPr>
        <w:spacing w:line="360" w:lineRule="auto"/>
        <w:ind w:firstLine="709"/>
        <w:jc w:val="both"/>
        <w:rPr>
          <w:rFonts w:ascii="Arial" w:eastAsia="Calibri" w:hAnsi="Arial" w:cs="Arial"/>
          <w:sz w:val="26"/>
          <w:szCs w:val="26"/>
        </w:rPr>
      </w:pPr>
      <w:r>
        <w:rPr>
          <w:rFonts w:ascii="Arial" w:eastAsia="Calibri" w:hAnsi="Arial" w:cs="Arial"/>
          <w:sz w:val="26"/>
          <w:szCs w:val="26"/>
        </w:rPr>
        <w:t>Como se ve, la Magistrada de la Primera Sala Unitaria</w:t>
      </w:r>
      <w:r w:rsidR="0072674A">
        <w:rPr>
          <w:rFonts w:ascii="Arial" w:eastAsia="Calibri" w:hAnsi="Arial" w:cs="Arial"/>
          <w:sz w:val="26"/>
          <w:szCs w:val="26"/>
        </w:rPr>
        <w:t xml:space="preserve">, </w:t>
      </w:r>
      <w:r>
        <w:rPr>
          <w:rFonts w:ascii="Arial" w:eastAsia="Calibri" w:hAnsi="Arial" w:cs="Arial"/>
          <w:sz w:val="26"/>
          <w:szCs w:val="26"/>
        </w:rPr>
        <w:t>determin</w:t>
      </w:r>
      <w:r w:rsidR="0072674A">
        <w:rPr>
          <w:rFonts w:ascii="Arial" w:eastAsia="Calibri" w:hAnsi="Arial" w:cs="Arial"/>
          <w:sz w:val="26"/>
          <w:szCs w:val="26"/>
        </w:rPr>
        <w:t xml:space="preserve">ó </w:t>
      </w:r>
      <w:r>
        <w:rPr>
          <w:rFonts w:ascii="Arial" w:eastAsia="Calibri" w:hAnsi="Arial" w:cs="Arial"/>
          <w:sz w:val="26"/>
          <w:szCs w:val="26"/>
        </w:rPr>
        <w:t>que lo asentado por la autoridad demanda en el acto impugnado, no es suficiente para proceder al retiro de la caseta del actor, además de que éste cuenta con la licencia respectiva, por lo que para proceder a dicho retiro se tiene que llevar a cabo el procedimiento respectivo, así llegó a l</w:t>
      </w:r>
      <w:r w:rsidR="00F265D9">
        <w:rPr>
          <w:rFonts w:ascii="Arial" w:eastAsia="Calibri" w:hAnsi="Arial" w:cs="Arial"/>
          <w:sz w:val="26"/>
          <w:szCs w:val="26"/>
        </w:rPr>
        <w:t xml:space="preserve">a </w:t>
      </w:r>
      <w:r>
        <w:rPr>
          <w:rFonts w:ascii="Arial" w:eastAsia="Calibri" w:hAnsi="Arial" w:cs="Arial"/>
          <w:sz w:val="26"/>
          <w:szCs w:val="26"/>
        </w:rPr>
        <w:t xml:space="preserve">conclusión que </w:t>
      </w:r>
      <w:r w:rsidR="00F265D9">
        <w:rPr>
          <w:rFonts w:ascii="Arial" w:eastAsia="Calibri" w:hAnsi="Arial" w:cs="Arial"/>
          <w:sz w:val="26"/>
          <w:szCs w:val="26"/>
        </w:rPr>
        <w:t>el acta de sesión controvertida, no satisface los requisitos de valide</w:t>
      </w:r>
      <w:r w:rsidR="00CC4461">
        <w:rPr>
          <w:rFonts w:ascii="Arial" w:eastAsia="Calibri" w:hAnsi="Arial" w:cs="Arial"/>
          <w:sz w:val="26"/>
          <w:szCs w:val="26"/>
        </w:rPr>
        <w:t>z</w:t>
      </w:r>
      <w:r w:rsidR="00F265D9">
        <w:rPr>
          <w:rFonts w:ascii="Arial" w:eastAsia="Calibri" w:hAnsi="Arial" w:cs="Arial"/>
          <w:sz w:val="26"/>
          <w:szCs w:val="26"/>
        </w:rPr>
        <w:t xml:space="preserve"> del acto administrativo previsto por la fracción V del artículo 17 de la Ley de Procedimiento y Justicia Administrativa del Estado, al no estar debidamente fundado y motivado.</w:t>
      </w:r>
    </w:p>
    <w:p w14:paraId="5E4088DE" w14:textId="616072BF" w:rsidR="00C26102" w:rsidRDefault="004B3264" w:rsidP="00984F9A">
      <w:pPr>
        <w:spacing w:line="360" w:lineRule="auto"/>
        <w:ind w:firstLine="708"/>
        <w:jc w:val="both"/>
        <w:rPr>
          <w:rFonts w:ascii="Arial" w:eastAsia="Calibri" w:hAnsi="Arial" w:cs="Arial"/>
          <w:sz w:val="26"/>
          <w:szCs w:val="26"/>
        </w:rPr>
      </w:pPr>
      <w:r w:rsidRPr="004B3264">
        <w:rPr>
          <w:rFonts w:ascii="Arial" w:eastAsia="Calibri" w:hAnsi="Arial" w:cs="Arial"/>
          <w:b/>
          <w:bCs/>
          <w:sz w:val="26"/>
          <w:szCs w:val="26"/>
        </w:rPr>
        <w:t xml:space="preserve">CUARTO. </w:t>
      </w:r>
      <w:r w:rsidRPr="004B3264">
        <w:rPr>
          <w:rFonts w:ascii="Arial" w:eastAsia="Calibri" w:hAnsi="Arial" w:cs="Arial"/>
          <w:sz w:val="26"/>
          <w:szCs w:val="26"/>
        </w:rPr>
        <w:t xml:space="preserve">Se continúa con el análisis de los agravios planteados por </w:t>
      </w:r>
      <w:r>
        <w:rPr>
          <w:rFonts w:ascii="Arial" w:eastAsia="Calibri" w:hAnsi="Arial" w:cs="Arial"/>
          <w:sz w:val="26"/>
          <w:szCs w:val="26"/>
        </w:rPr>
        <w:t>la Síndico Municipal, del Municipio de la Villa de Etla, Oaxaca.</w:t>
      </w:r>
    </w:p>
    <w:p w14:paraId="667E5BD4" w14:textId="5093D8E0" w:rsidR="00BD63F8" w:rsidRDefault="00210CE9" w:rsidP="00BD63F8">
      <w:pPr>
        <w:spacing w:line="360" w:lineRule="auto"/>
        <w:ind w:firstLine="708"/>
        <w:jc w:val="both"/>
        <w:rPr>
          <w:rFonts w:ascii="Arial" w:eastAsia="Calibri" w:hAnsi="Arial" w:cs="Arial"/>
          <w:bCs/>
          <w:sz w:val="26"/>
          <w:szCs w:val="26"/>
        </w:rPr>
      </w:pPr>
      <w:r>
        <w:rPr>
          <w:rFonts w:ascii="Arial" w:eastAsia="Calibri" w:hAnsi="Arial" w:cs="Arial"/>
          <w:sz w:val="26"/>
          <w:szCs w:val="26"/>
        </w:rPr>
        <w:t xml:space="preserve">Se </w:t>
      </w:r>
      <w:r w:rsidRPr="00210CE9">
        <w:rPr>
          <w:rFonts w:ascii="Arial" w:eastAsia="Calibri" w:hAnsi="Arial" w:cs="Arial"/>
          <w:b/>
          <w:bCs/>
          <w:sz w:val="26"/>
          <w:szCs w:val="26"/>
        </w:rPr>
        <w:t>califican de inoperantes</w:t>
      </w:r>
      <w:r>
        <w:rPr>
          <w:rFonts w:ascii="Arial" w:eastAsia="Calibri" w:hAnsi="Arial" w:cs="Arial"/>
          <w:sz w:val="26"/>
          <w:szCs w:val="26"/>
        </w:rPr>
        <w:t xml:space="preserve"> los agravios expuestos por la autoridad recurrente, </w:t>
      </w:r>
      <w:r w:rsidR="00BD63F8" w:rsidRPr="00A664B5">
        <w:rPr>
          <w:rFonts w:ascii="Arial" w:eastAsia="Calibri" w:hAnsi="Arial" w:cs="Arial"/>
          <w:bCs/>
          <w:sz w:val="26"/>
          <w:szCs w:val="26"/>
        </w:rPr>
        <w:t>t</w:t>
      </w:r>
      <w:r w:rsidR="00BD63F8">
        <w:rPr>
          <w:rFonts w:ascii="Arial" w:eastAsia="Calibri" w:hAnsi="Arial" w:cs="Arial"/>
          <w:bCs/>
          <w:sz w:val="26"/>
          <w:szCs w:val="26"/>
        </w:rPr>
        <w:t xml:space="preserve">oda vez que únicamente procede a </w:t>
      </w:r>
      <w:r w:rsidR="00743323">
        <w:rPr>
          <w:rFonts w:ascii="Arial" w:eastAsia="Calibri" w:hAnsi="Arial" w:cs="Arial"/>
          <w:bCs/>
          <w:sz w:val="26"/>
          <w:szCs w:val="26"/>
        </w:rPr>
        <w:t>exponer</w:t>
      </w:r>
      <w:r w:rsidR="00BD63F8">
        <w:rPr>
          <w:rFonts w:ascii="Arial" w:eastAsia="Calibri" w:hAnsi="Arial" w:cs="Arial"/>
          <w:bCs/>
          <w:sz w:val="26"/>
          <w:szCs w:val="26"/>
        </w:rPr>
        <w:t xml:space="preserve"> argumentos encaminados a señalar una falta de fundamentación y motivación en la sentencia de veintisiete de septiembre de dos mil diecinueve, así como una violación al principio de legalidad e indebida interpretación de los preceptos legales invocados, sin que haga pronunciamiento alguno respecto a la legalidad o ilegalidad de la sentencia veintisiete de septiembre de dos mil diecinueve.</w:t>
      </w:r>
    </w:p>
    <w:p w14:paraId="2E70136C" w14:textId="5F8D8B20" w:rsidR="00BD63F8" w:rsidRDefault="00BD63F8" w:rsidP="00BD63F8">
      <w:pPr>
        <w:spacing w:line="360" w:lineRule="auto"/>
        <w:ind w:firstLine="708"/>
        <w:jc w:val="both"/>
        <w:rPr>
          <w:rFonts w:ascii="Arial" w:eastAsia="Calibri" w:hAnsi="Arial" w:cs="Arial"/>
          <w:bCs/>
          <w:sz w:val="26"/>
          <w:szCs w:val="26"/>
        </w:rPr>
      </w:pPr>
      <w:r>
        <w:rPr>
          <w:rFonts w:ascii="Arial" w:eastAsia="Calibri" w:hAnsi="Arial" w:cs="Arial"/>
          <w:bCs/>
          <w:sz w:val="26"/>
          <w:szCs w:val="26"/>
        </w:rPr>
        <w:t>Asimismo, no señala cuáles fueron los perjuicios que le causa la sentencia que combate, y al no controvertir la consideración en que se sustenta la sentencia alzada, sigue rigiendo el sentido del fallo</w:t>
      </w:r>
    </w:p>
    <w:p w14:paraId="198543B7" w14:textId="41D5BB9F" w:rsidR="00BD63F8" w:rsidRDefault="00BD63F8" w:rsidP="00BD63F8">
      <w:pPr>
        <w:pStyle w:val="Sinespaciado"/>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Estas consideraciones encuentran sustento en la jurisprudencia IV.3o.J/12 del Tercer Tribunal Colegiado del Cuarto Circuito dictada en la Octava Época, la cual está publicada en la Gaceta del Semanario Judicial de la Federación, número 57, de septiembre de 1992, y que es visible a página 57 con el rubro y texto del tenor literal siguiente: </w:t>
      </w:r>
    </w:p>
    <w:p w14:paraId="7A8C4B98" w14:textId="77777777" w:rsidR="00BD63F8" w:rsidRDefault="00BD63F8" w:rsidP="00BD63F8">
      <w:pPr>
        <w:pStyle w:val="Sinespaciado"/>
        <w:spacing w:line="360" w:lineRule="auto"/>
        <w:ind w:left="709" w:right="902"/>
        <w:jc w:val="both"/>
        <w:rPr>
          <w:rFonts w:ascii="Arial" w:eastAsia="Calibri" w:hAnsi="Arial" w:cs="Arial"/>
          <w:b/>
          <w:bCs/>
        </w:rPr>
      </w:pPr>
    </w:p>
    <w:p w14:paraId="2883851F" w14:textId="3F8B8825" w:rsidR="00BD63F8" w:rsidRPr="00BD63F8" w:rsidRDefault="00BD63F8" w:rsidP="00BD63F8">
      <w:pPr>
        <w:pStyle w:val="Sinespaciado"/>
        <w:spacing w:line="360" w:lineRule="auto"/>
        <w:ind w:left="709" w:right="902"/>
        <w:jc w:val="both"/>
        <w:rPr>
          <w:rFonts w:ascii="Arial" w:eastAsia="Calibri" w:hAnsi="Arial" w:cs="Arial"/>
          <w:bCs/>
          <w:i/>
          <w:iCs/>
          <w:sz w:val="26"/>
          <w:szCs w:val="26"/>
        </w:rPr>
      </w:pPr>
      <w:r w:rsidRPr="00BD63F8">
        <w:rPr>
          <w:rFonts w:ascii="Arial" w:eastAsia="Calibri" w:hAnsi="Arial" w:cs="Arial"/>
          <w:b/>
          <w:bCs/>
          <w:i/>
          <w:iCs/>
        </w:rPr>
        <w:t xml:space="preserve">“AGRAVIOS. DEBEN DE IMPUGNAR LA ILEGALIDAD DEL FALLO RECURRIDO. </w:t>
      </w:r>
      <w:r w:rsidRPr="00BD63F8">
        <w:rPr>
          <w:rFonts w:ascii="Arial" w:eastAsia="Calibri" w:hAnsi="Arial" w:cs="Arial"/>
          <w:bCs/>
          <w:i/>
          <w:iCs/>
        </w:rPr>
        <w:t>Si el recurrente no formula ninguna objeción contra el considerando que rige el sentido del fallo y solo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la ilegalidad del fallo, señalando las violaciones que cometió la autoridad recurrida.”-</w:t>
      </w:r>
    </w:p>
    <w:p w14:paraId="5896AE3B" w14:textId="6CCC1340" w:rsidR="00BD63F8" w:rsidRPr="004B14C5" w:rsidRDefault="00BD63F8" w:rsidP="00BD63F8">
      <w:pPr>
        <w:spacing w:before="240" w:line="360" w:lineRule="auto"/>
        <w:ind w:firstLine="708"/>
        <w:jc w:val="both"/>
        <w:rPr>
          <w:rFonts w:ascii="Arial" w:eastAsia="Calibri" w:hAnsi="Arial" w:cs="Arial"/>
          <w:bCs/>
          <w:sz w:val="26"/>
          <w:szCs w:val="26"/>
          <w:lang w:val="es-MX"/>
        </w:rPr>
      </w:pPr>
      <w:r>
        <w:rPr>
          <w:rFonts w:ascii="Arial" w:eastAsia="Calibri" w:hAnsi="Arial" w:cs="Arial"/>
          <w:bCs/>
          <w:sz w:val="26"/>
          <w:szCs w:val="26"/>
        </w:rPr>
        <w:lastRenderedPageBreak/>
        <w:t>También, tiene aplicación, por identidad jurídica, en lo conducente, la tesis del</w:t>
      </w:r>
      <w:r w:rsidRPr="004E0B8B">
        <w:rPr>
          <w:rFonts w:ascii="Arial" w:eastAsia="Calibri" w:hAnsi="Arial" w:cs="Arial"/>
          <w:b/>
          <w:bCs/>
          <w:sz w:val="26"/>
          <w:szCs w:val="26"/>
        </w:rPr>
        <w:t xml:space="preserve"> </w:t>
      </w:r>
      <w:r w:rsidRPr="00111A16">
        <w:rPr>
          <w:rFonts w:ascii="Arial" w:hAnsi="Arial" w:cs="Arial"/>
          <w:bCs/>
          <w:color w:val="000000"/>
          <w:sz w:val="26"/>
          <w:szCs w:val="26"/>
          <w:lang w:val="es-MX"/>
        </w:rPr>
        <w:t>Segundo Tribunal Colegiado de Circuito del Centro Auxiliar de l</w:t>
      </w:r>
      <w:r>
        <w:rPr>
          <w:rFonts w:ascii="Arial" w:hAnsi="Arial" w:cs="Arial"/>
          <w:bCs/>
          <w:color w:val="000000"/>
          <w:sz w:val="26"/>
          <w:szCs w:val="26"/>
          <w:lang w:val="es-MX"/>
        </w:rPr>
        <w:t xml:space="preserve">a Quinta Región, que aparece publicada en la página 1699 de la Gaceta del Semanario Judicial de la Federación, </w:t>
      </w:r>
      <w:r w:rsidRPr="00550202">
        <w:rPr>
          <w:rFonts w:ascii="Arial" w:hAnsi="Arial" w:cs="Arial"/>
          <w:bCs/>
          <w:color w:val="000000"/>
          <w:sz w:val="26"/>
          <w:szCs w:val="26"/>
          <w:lang w:val="es-MX"/>
        </w:rPr>
        <w:t>Libro 17, Abril de 2015, Tomo II</w:t>
      </w:r>
      <w:r>
        <w:rPr>
          <w:rFonts w:ascii="Arial" w:hAnsi="Arial" w:cs="Arial"/>
          <w:bCs/>
          <w:i/>
          <w:color w:val="000000"/>
          <w:sz w:val="26"/>
          <w:szCs w:val="26"/>
          <w:lang w:val="es-MX"/>
        </w:rPr>
        <w:t xml:space="preserve">, </w:t>
      </w:r>
      <w:r w:rsidRPr="00550202">
        <w:rPr>
          <w:rFonts w:ascii="Arial" w:hAnsi="Arial" w:cs="Arial"/>
          <w:bCs/>
          <w:color w:val="000000"/>
          <w:sz w:val="26"/>
          <w:szCs w:val="26"/>
          <w:lang w:val="es-MX"/>
        </w:rPr>
        <w:t>Décima Época, Materia Común, baj</w:t>
      </w:r>
      <w:r>
        <w:rPr>
          <w:rFonts w:ascii="Arial" w:hAnsi="Arial" w:cs="Arial"/>
          <w:bCs/>
          <w:color w:val="000000"/>
          <w:sz w:val="26"/>
          <w:szCs w:val="26"/>
          <w:lang w:val="es-MX"/>
        </w:rPr>
        <w:t xml:space="preserve">o el rubro y texto siguientes: </w:t>
      </w:r>
    </w:p>
    <w:p w14:paraId="229948F0" w14:textId="0225844F" w:rsidR="00BD63F8" w:rsidRDefault="00BD63F8" w:rsidP="00BD63F8">
      <w:pPr>
        <w:spacing w:after="240" w:line="360" w:lineRule="auto"/>
        <w:ind w:left="709" w:right="760"/>
        <w:jc w:val="both"/>
        <w:rPr>
          <w:rFonts w:ascii="Arial" w:eastAsia="Calibri" w:hAnsi="Arial" w:cs="Arial"/>
          <w:bCs/>
          <w:i/>
          <w:iCs/>
        </w:rPr>
      </w:pPr>
      <w:r w:rsidRPr="00BD63F8">
        <w:rPr>
          <w:rFonts w:ascii="Arial" w:eastAsia="Calibri" w:hAnsi="Arial" w:cs="Arial"/>
          <w:bCs/>
          <w:i/>
          <w:iCs/>
        </w:rPr>
        <w:t>“</w:t>
      </w:r>
      <w:r w:rsidRPr="00BD63F8">
        <w:rPr>
          <w:rFonts w:ascii="Arial" w:eastAsia="Calibri" w:hAnsi="Arial" w:cs="Arial"/>
          <w:b/>
          <w:bCs/>
          <w:i/>
          <w:iCs/>
        </w:rPr>
        <w:t>CONCEPTOS O AGRAVIOS INOPERANTES. RAZONAMIENTO COMO COMPONENTE DE LA CAUSA DE PEDIR. QUÉ DEBE ENTENDERSE POR, PARA QUE PROCEDA SU ESTUDIO</w:t>
      </w:r>
      <w:r w:rsidRPr="00BD63F8">
        <w:rPr>
          <w:rFonts w:ascii="Arial" w:eastAsia="Calibri" w:hAnsi="Arial" w:cs="Arial"/>
          <w:bCs/>
          <w:i/>
          <w:iCs/>
        </w:rPr>
        <w:t xml:space="preserve">. De acuerdo con la conceptualización que han desarrollado diversos juristas de la doctrina moderna respecto de los elementos de la causa de pretendir, se colige que ésta se compone de un hecho y un razonamiento con el que se explique la ilegalidad aducida. Lo que es acorde con la jurisprudencia 1a./J. 81/2002 (*) de la Primera Sala de la Suprema Corte de Justicia de la Nación en el sentido de que la causa de pedir de ninguna manera implica que los quejosos o recurrentes pueden limitarse a realizar meras afirmaciones sin sustento o fundamento, pues a ellos corresponde (salvo en los supuestos de suplencia de la deficiencia de la queja) exponer, razonadamente, por qué estiman inconstitucionales o ilegales los actos que reclaman o recurren; sin embargo, no ha quedado completamente definido qué debe entenderse por razonamiento. Así, conforme a lo que autores destacados han expuesto sobre este último, </w:t>
      </w:r>
      <w:r w:rsidR="00AE7E2A">
        <w:rPr>
          <w:rFonts w:ascii="Arial" w:eastAsia="Calibri" w:hAnsi="Arial" w:cs="Arial"/>
          <w:bCs/>
          <w:i/>
          <w:iCs/>
        </w:rPr>
        <w:t xml:space="preserve"> </w:t>
      </w:r>
      <w:r w:rsidRPr="00BD63F8">
        <w:rPr>
          <w:rFonts w:ascii="Arial" w:eastAsia="Calibri" w:hAnsi="Arial" w:cs="Arial"/>
          <w:bCs/>
          <w:i/>
          <w:iCs/>
        </w:rPr>
        <w:t xml:space="preserve">se establece que un razonamiento jurídico presupone algún problema o cuestión al cual, mediante las distintas formas interpretativas o argumentativas que proporciona la lógica formal, material o pragmática, se alcanza una respuesta a partir de inferencias obtenidas de las premisas o juicios dados (hechos y fundamento). Lo que, trasladado al campo judicial, en específico, a los motivos de inconformidad, un verdadero razonamiento (independientemente del modelo argumentativo que se utilice), se traduce a la mínima necesidad de explicar por qué o cómo el acto reclamado, o la resolución recurrida se aparta del derecho, a través de la confrontación de las situaciones fácticas concretas frente a la norma aplicable (de modo tal que evidencie la violación), y la propuesta de solución o conclusión sacada de la conexión entre aquellas premisas (hecho y fundamento). Por consiguiente, en los asuntos que se rigen por el principio de estricto derecho, una alegación que se limita a realizar afirmaciones sin sustento alguno o conclusiones no demostradas, no puede considerarse un verdadero razonamiento y, por ende, debe calificarse como inoperante; sin que sea dable entrar a su estudio so pretexto de la causa de pedir, ya que ésta se conforma de la expresión un hecho concreto y un razonamiento, entendido por éste, cualquiera que sea el método argumentativo, la exposición en la que el quejoso o recurrente realice la comparación del hecho frente al fundamento correspondiente y su conclusión, deducida del enlace entre uno y otro, de modo que evidencie que el acto reclamado o la resolución que </w:t>
      </w:r>
      <w:r w:rsidRPr="00BD63F8">
        <w:rPr>
          <w:rFonts w:ascii="Arial" w:eastAsia="Calibri" w:hAnsi="Arial" w:cs="Arial"/>
          <w:bCs/>
          <w:i/>
          <w:iCs/>
        </w:rPr>
        <w:lastRenderedPageBreak/>
        <w:t>recurre resulta ilegal; pues de lo contrario, de analizar alguna aseveración que no satisfaga esas exigencias, se estaría resolviendo a partir de argumentos no esbozados, lo que se traduciría en una verdadera suplencia de la queja en asuntos en los que dicha figura está vedada”.</w:t>
      </w:r>
    </w:p>
    <w:p w14:paraId="459D827F" w14:textId="017CB539" w:rsidR="008450B1" w:rsidRDefault="008450B1" w:rsidP="00BD63F8">
      <w:pPr>
        <w:spacing w:after="240" w:line="360" w:lineRule="auto"/>
        <w:ind w:firstLine="708"/>
        <w:jc w:val="both"/>
        <w:rPr>
          <w:rFonts w:ascii="Arial" w:hAnsi="Arial" w:cs="Arial"/>
          <w:sz w:val="26"/>
          <w:szCs w:val="26"/>
          <w:lang w:val="es-MX"/>
        </w:rPr>
      </w:pPr>
      <w:r>
        <w:rPr>
          <w:rFonts w:ascii="Arial" w:hAnsi="Arial" w:cs="Arial"/>
          <w:bCs/>
          <w:sz w:val="26"/>
          <w:szCs w:val="26"/>
        </w:rPr>
        <w:t xml:space="preserve">Por lo </w:t>
      </w:r>
      <w:r w:rsidR="005B367E">
        <w:rPr>
          <w:rFonts w:ascii="Arial" w:hAnsi="Arial" w:cs="Arial"/>
          <w:bCs/>
          <w:sz w:val="26"/>
          <w:szCs w:val="26"/>
        </w:rPr>
        <w:t>anteriormente expuesto</w:t>
      </w:r>
      <w:r w:rsidR="00634768">
        <w:rPr>
          <w:rFonts w:ascii="Arial" w:hAnsi="Arial" w:cs="Arial"/>
          <w:bCs/>
          <w:sz w:val="26"/>
          <w:szCs w:val="26"/>
        </w:rPr>
        <w:t xml:space="preserve"> y fundado</w:t>
      </w:r>
      <w:r w:rsidR="005B367E">
        <w:rPr>
          <w:rFonts w:ascii="Arial" w:hAnsi="Arial" w:cs="Arial"/>
          <w:bCs/>
          <w:sz w:val="26"/>
          <w:szCs w:val="26"/>
        </w:rPr>
        <w:t>,</w:t>
      </w:r>
      <w:r>
        <w:rPr>
          <w:rFonts w:ascii="Arial" w:hAnsi="Arial" w:cs="Arial"/>
          <w:bCs/>
          <w:sz w:val="26"/>
          <w:szCs w:val="26"/>
        </w:rPr>
        <w:t xml:space="preserve"> lo procedente es </w:t>
      </w:r>
      <w:r w:rsidRPr="000F6622">
        <w:rPr>
          <w:rFonts w:ascii="Arial" w:hAnsi="Arial" w:cs="Arial"/>
          <w:b/>
          <w:bCs/>
          <w:sz w:val="26"/>
          <w:szCs w:val="26"/>
        </w:rPr>
        <w:t>CONFIRMAR</w:t>
      </w:r>
      <w:r>
        <w:rPr>
          <w:rFonts w:ascii="Arial" w:hAnsi="Arial" w:cs="Arial"/>
          <w:bCs/>
          <w:sz w:val="26"/>
          <w:szCs w:val="26"/>
          <w:lang w:val="es-MX"/>
        </w:rPr>
        <w:t xml:space="preserve"> </w:t>
      </w:r>
      <w:r w:rsidRPr="001B5D79">
        <w:rPr>
          <w:rFonts w:ascii="Arial" w:hAnsi="Arial" w:cs="Arial"/>
          <w:bCs/>
          <w:sz w:val="26"/>
          <w:szCs w:val="26"/>
          <w:lang w:val="es-MX"/>
        </w:rPr>
        <w:t>l</w:t>
      </w:r>
      <w:r w:rsidR="00C15403">
        <w:rPr>
          <w:rFonts w:ascii="Arial" w:hAnsi="Arial" w:cs="Arial"/>
          <w:bCs/>
          <w:sz w:val="26"/>
          <w:szCs w:val="26"/>
          <w:lang w:val="es-MX"/>
        </w:rPr>
        <w:t>a</w:t>
      </w:r>
      <w:r>
        <w:rPr>
          <w:rFonts w:ascii="Arial" w:hAnsi="Arial" w:cs="Arial"/>
          <w:bCs/>
          <w:sz w:val="26"/>
          <w:szCs w:val="26"/>
          <w:lang w:val="es-MX"/>
        </w:rPr>
        <w:t xml:space="preserve"> </w:t>
      </w:r>
      <w:r w:rsidR="00634768">
        <w:rPr>
          <w:rFonts w:ascii="Arial" w:hAnsi="Arial" w:cs="Arial"/>
          <w:bCs/>
          <w:sz w:val="26"/>
          <w:szCs w:val="26"/>
          <w:lang w:val="es-MX"/>
        </w:rPr>
        <w:t xml:space="preserve">sentencia </w:t>
      </w:r>
      <w:r>
        <w:rPr>
          <w:rFonts w:ascii="Arial" w:hAnsi="Arial" w:cs="Arial"/>
          <w:bCs/>
          <w:sz w:val="26"/>
          <w:szCs w:val="26"/>
          <w:lang w:val="es-MX"/>
        </w:rPr>
        <w:t>recurrid</w:t>
      </w:r>
      <w:r w:rsidR="00C15403">
        <w:rPr>
          <w:rFonts w:ascii="Arial" w:hAnsi="Arial" w:cs="Arial"/>
          <w:bCs/>
          <w:sz w:val="26"/>
          <w:szCs w:val="26"/>
          <w:lang w:val="es-MX"/>
        </w:rPr>
        <w:t>a</w:t>
      </w:r>
      <w:r w:rsidR="00634768">
        <w:rPr>
          <w:rFonts w:ascii="Arial" w:hAnsi="Arial" w:cs="Arial"/>
          <w:bCs/>
          <w:sz w:val="26"/>
          <w:szCs w:val="26"/>
          <w:lang w:val="es-MX"/>
        </w:rPr>
        <w:t xml:space="preserve">; en consecuencia, </w:t>
      </w:r>
      <w:r w:rsidRPr="008C1633">
        <w:rPr>
          <w:rFonts w:ascii="Arial" w:hAnsi="Arial" w:cs="Arial"/>
          <w:sz w:val="26"/>
          <w:szCs w:val="26"/>
          <w:lang w:val="es-MX"/>
        </w:rPr>
        <w:t>con apoyo en los artículos 2</w:t>
      </w:r>
      <w:r>
        <w:rPr>
          <w:rFonts w:ascii="Arial" w:hAnsi="Arial" w:cs="Arial"/>
          <w:sz w:val="26"/>
          <w:szCs w:val="26"/>
          <w:lang w:val="es-MX"/>
        </w:rPr>
        <w:t>3</w:t>
      </w:r>
      <w:r w:rsidRPr="008C1633">
        <w:rPr>
          <w:rFonts w:ascii="Arial" w:hAnsi="Arial" w:cs="Arial"/>
          <w:sz w:val="26"/>
          <w:szCs w:val="26"/>
          <w:lang w:val="es-MX"/>
        </w:rPr>
        <w:t>7 y 2</w:t>
      </w:r>
      <w:r>
        <w:rPr>
          <w:rFonts w:ascii="Arial" w:hAnsi="Arial" w:cs="Arial"/>
          <w:sz w:val="26"/>
          <w:szCs w:val="26"/>
          <w:lang w:val="es-MX"/>
        </w:rPr>
        <w:t>3</w:t>
      </w:r>
      <w:r w:rsidRPr="008C1633">
        <w:rPr>
          <w:rFonts w:ascii="Arial" w:hAnsi="Arial" w:cs="Arial"/>
          <w:sz w:val="26"/>
          <w:szCs w:val="26"/>
          <w:lang w:val="es-MX"/>
        </w:rPr>
        <w:t xml:space="preserve">8, de la Ley de </w:t>
      </w:r>
      <w:r>
        <w:rPr>
          <w:rFonts w:ascii="Arial" w:hAnsi="Arial" w:cs="Arial"/>
          <w:sz w:val="26"/>
          <w:szCs w:val="26"/>
          <w:lang w:val="es-MX"/>
        </w:rPr>
        <w:t xml:space="preserve">Procedimiento y </w:t>
      </w:r>
      <w:r w:rsidRPr="008C1633">
        <w:rPr>
          <w:rFonts w:ascii="Arial" w:hAnsi="Arial" w:cs="Arial"/>
          <w:sz w:val="26"/>
          <w:szCs w:val="26"/>
          <w:lang w:val="es-MX"/>
        </w:rPr>
        <w:t>Justicia Administrativa para el Estado, se:</w:t>
      </w:r>
    </w:p>
    <w:p w14:paraId="46A4147C" w14:textId="77777777" w:rsidR="008450B1" w:rsidRPr="00423F1A" w:rsidRDefault="008450B1" w:rsidP="008450B1">
      <w:pPr>
        <w:tabs>
          <w:tab w:val="left" w:pos="1134"/>
        </w:tabs>
        <w:spacing w:before="240" w:line="360" w:lineRule="auto"/>
        <w:jc w:val="center"/>
        <w:rPr>
          <w:rFonts w:ascii="Arial" w:hAnsi="Arial" w:cs="Arial"/>
          <w:b/>
          <w:sz w:val="26"/>
          <w:szCs w:val="26"/>
        </w:rPr>
      </w:pPr>
      <w:r w:rsidRPr="00423F1A">
        <w:rPr>
          <w:rFonts w:ascii="Arial" w:hAnsi="Arial" w:cs="Arial"/>
          <w:b/>
          <w:sz w:val="26"/>
          <w:szCs w:val="26"/>
        </w:rPr>
        <w:t>R E S U E L V E</w:t>
      </w:r>
    </w:p>
    <w:p w14:paraId="1FB2A46D" w14:textId="339F6662" w:rsidR="008450B1" w:rsidRDefault="008450B1" w:rsidP="008450B1">
      <w:pPr>
        <w:spacing w:before="240" w:after="0" w:line="360" w:lineRule="auto"/>
        <w:ind w:firstLine="708"/>
        <w:jc w:val="both"/>
        <w:rPr>
          <w:rFonts w:ascii="Arial" w:hAnsi="Arial" w:cs="Arial"/>
          <w:sz w:val="26"/>
          <w:szCs w:val="26"/>
          <w:lang w:val="es-MX"/>
        </w:rPr>
      </w:pPr>
      <w:r w:rsidRPr="00423F1A">
        <w:rPr>
          <w:rFonts w:ascii="Arial" w:hAnsi="Arial" w:cs="Arial"/>
          <w:b/>
          <w:sz w:val="26"/>
          <w:szCs w:val="26"/>
        </w:rPr>
        <w:t>PRIMERO</w:t>
      </w:r>
      <w:r w:rsidRPr="00423F1A">
        <w:rPr>
          <w:rFonts w:ascii="Arial" w:hAnsi="Arial" w:cs="Arial"/>
          <w:sz w:val="26"/>
          <w:szCs w:val="26"/>
          <w:lang w:val="es-MX"/>
        </w:rPr>
        <w:t xml:space="preserve">. </w:t>
      </w:r>
      <w:r w:rsidR="00781F9E">
        <w:rPr>
          <w:rFonts w:ascii="Arial" w:hAnsi="Arial" w:cs="Arial"/>
          <w:bCs/>
          <w:sz w:val="26"/>
          <w:szCs w:val="26"/>
        </w:rPr>
        <w:t>Se</w:t>
      </w:r>
      <w:r w:rsidRPr="006E349D">
        <w:rPr>
          <w:rFonts w:ascii="Arial" w:hAnsi="Arial" w:cs="Arial"/>
          <w:sz w:val="26"/>
          <w:szCs w:val="26"/>
          <w:lang w:val="es-MX"/>
        </w:rPr>
        <w:t xml:space="preserve"> </w:t>
      </w:r>
      <w:r>
        <w:rPr>
          <w:rFonts w:ascii="Arial" w:hAnsi="Arial" w:cs="Arial"/>
          <w:b/>
          <w:sz w:val="26"/>
          <w:szCs w:val="26"/>
          <w:lang w:val="es-MX"/>
        </w:rPr>
        <w:t>CONFIRMA</w:t>
      </w:r>
      <w:r w:rsidRPr="006E349D">
        <w:rPr>
          <w:rFonts w:ascii="Arial" w:hAnsi="Arial" w:cs="Arial"/>
          <w:sz w:val="26"/>
          <w:szCs w:val="26"/>
          <w:lang w:val="es-MX"/>
        </w:rPr>
        <w:t xml:space="preserve"> </w:t>
      </w:r>
      <w:r>
        <w:rPr>
          <w:rFonts w:ascii="Arial" w:hAnsi="Arial" w:cs="Arial"/>
          <w:sz w:val="26"/>
          <w:szCs w:val="26"/>
          <w:lang w:val="es-MX"/>
        </w:rPr>
        <w:t>l</w:t>
      </w:r>
      <w:r w:rsidR="00632FC7">
        <w:rPr>
          <w:rFonts w:ascii="Arial" w:hAnsi="Arial" w:cs="Arial"/>
          <w:sz w:val="26"/>
          <w:szCs w:val="26"/>
          <w:lang w:val="es-MX"/>
        </w:rPr>
        <w:t xml:space="preserve">a </w:t>
      </w:r>
      <w:r w:rsidR="00634768">
        <w:rPr>
          <w:rFonts w:ascii="Arial" w:hAnsi="Arial" w:cs="Arial"/>
          <w:sz w:val="26"/>
          <w:szCs w:val="26"/>
          <w:lang w:val="es-MX"/>
        </w:rPr>
        <w:t>sentencia dictada el veintisiete de septiembre de dos mil diecinueve</w:t>
      </w:r>
      <w:r>
        <w:rPr>
          <w:rFonts w:ascii="Arial" w:hAnsi="Arial" w:cs="Arial"/>
          <w:sz w:val="26"/>
          <w:szCs w:val="26"/>
          <w:lang w:val="es-MX"/>
        </w:rPr>
        <w:t xml:space="preserve">, por las razones expuestas en </w:t>
      </w:r>
      <w:r w:rsidR="007D6CA0">
        <w:rPr>
          <w:rFonts w:ascii="Arial" w:hAnsi="Arial" w:cs="Arial"/>
          <w:sz w:val="26"/>
          <w:szCs w:val="26"/>
          <w:lang w:val="es-MX"/>
        </w:rPr>
        <w:t>la presente resolución.</w:t>
      </w:r>
    </w:p>
    <w:p w14:paraId="6D46F8C8" w14:textId="2730F65D" w:rsidR="000B627D" w:rsidRDefault="008450B1" w:rsidP="00632FC7">
      <w:pPr>
        <w:spacing w:before="240" w:line="360" w:lineRule="auto"/>
        <w:ind w:firstLine="708"/>
        <w:jc w:val="both"/>
        <w:rPr>
          <w:rFonts w:ascii="Arial" w:hAnsi="Arial" w:cs="Arial"/>
          <w:b/>
          <w:sz w:val="26"/>
          <w:szCs w:val="26"/>
        </w:rPr>
      </w:pPr>
      <w:r>
        <w:rPr>
          <w:rFonts w:ascii="Arial" w:hAnsi="Arial" w:cs="Arial"/>
          <w:b/>
          <w:sz w:val="26"/>
          <w:szCs w:val="26"/>
        </w:rPr>
        <w:t xml:space="preserve">SEGUNDO. </w:t>
      </w:r>
      <w:r w:rsidR="000B627D" w:rsidRPr="00185A75">
        <w:rPr>
          <w:rFonts w:ascii="Arial" w:hAnsi="Arial" w:cs="Arial"/>
          <w:sz w:val="26"/>
          <w:szCs w:val="26"/>
        </w:rPr>
        <w:t>Glósese copia</w:t>
      </w:r>
      <w:r w:rsidR="000B627D">
        <w:rPr>
          <w:rFonts w:ascii="Arial" w:hAnsi="Arial" w:cs="Arial"/>
          <w:sz w:val="26"/>
          <w:szCs w:val="26"/>
        </w:rPr>
        <w:t xml:space="preserve"> certificada de la presente resolución al cuaderno de revisión </w:t>
      </w:r>
      <w:r w:rsidR="000B627D">
        <w:rPr>
          <w:rFonts w:ascii="Arial" w:hAnsi="Arial" w:cs="Arial"/>
          <w:b/>
          <w:sz w:val="26"/>
          <w:szCs w:val="26"/>
        </w:rPr>
        <w:t>0405/2019</w:t>
      </w:r>
      <w:r w:rsidR="000B627D">
        <w:rPr>
          <w:rFonts w:ascii="Arial" w:hAnsi="Arial" w:cs="Arial"/>
          <w:sz w:val="26"/>
          <w:szCs w:val="26"/>
        </w:rPr>
        <w:t>, para los efectos legales a que haya lugar.</w:t>
      </w:r>
    </w:p>
    <w:p w14:paraId="235AB919" w14:textId="05092486" w:rsidR="008450B1" w:rsidRPr="002A598F" w:rsidRDefault="000B627D" w:rsidP="00632FC7">
      <w:pPr>
        <w:spacing w:before="240" w:line="360" w:lineRule="auto"/>
        <w:ind w:firstLine="708"/>
        <w:jc w:val="both"/>
        <w:rPr>
          <w:rFonts w:ascii="Arial" w:hAnsi="Arial" w:cs="Arial"/>
          <w:sz w:val="26"/>
          <w:szCs w:val="26"/>
        </w:rPr>
      </w:pPr>
      <w:r w:rsidRPr="007324EA">
        <w:rPr>
          <w:rFonts w:ascii="Arial" w:hAnsi="Arial" w:cs="Arial"/>
          <w:b/>
          <w:sz w:val="26"/>
          <w:szCs w:val="26"/>
        </w:rPr>
        <w:t>TERCERO.</w:t>
      </w:r>
      <w:r>
        <w:rPr>
          <w:rFonts w:ascii="Arial" w:hAnsi="Arial" w:cs="Arial"/>
          <w:sz w:val="26"/>
          <w:szCs w:val="26"/>
        </w:rPr>
        <w:t xml:space="preserve"> </w:t>
      </w:r>
      <w:r w:rsidR="008450B1" w:rsidRPr="007B1E95">
        <w:rPr>
          <w:rFonts w:ascii="Arial" w:hAnsi="Arial" w:cs="Arial"/>
          <w:b/>
          <w:sz w:val="26"/>
          <w:szCs w:val="26"/>
        </w:rPr>
        <w:t>N</w:t>
      </w:r>
      <w:r w:rsidR="008450B1" w:rsidRPr="006E349D">
        <w:rPr>
          <w:rFonts w:ascii="Arial" w:hAnsi="Arial" w:cs="Arial"/>
          <w:b/>
          <w:sz w:val="26"/>
          <w:szCs w:val="26"/>
        </w:rPr>
        <w:t>OTIFÍQUESE</w:t>
      </w:r>
      <w:r w:rsidR="008450B1">
        <w:rPr>
          <w:rFonts w:ascii="Arial" w:hAnsi="Arial" w:cs="Arial"/>
          <w:b/>
          <w:sz w:val="26"/>
          <w:szCs w:val="26"/>
        </w:rPr>
        <w:t xml:space="preserve"> Y CÚMPLASE</w:t>
      </w:r>
      <w:r w:rsidR="008450B1" w:rsidRPr="00D8046C">
        <w:rPr>
          <w:rFonts w:ascii="Arial" w:hAnsi="Arial" w:cs="Arial"/>
          <w:sz w:val="26"/>
          <w:szCs w:val="26"/>
        </w:rPr>
        <w:t>,</w:t>
      </w:r>
      <w:r w:rsidR="008450B1" w:rsidRPr="006E349D">
        <w:rPr>
          <w:rFonts w:ascii="Arial" w:hAnsi="Arial" w:cs="Arial"/>
          <w:sz w:val="26"/>
          <w:szCs w:val="26"/>
        </w:rPr>
        <w:t xml:space="preserve"> </w:t>
      </w:r>
      <w:r w:rsidR="008450B1">
        <w:rPr>
          <w:rFonts w:ascii="Arial" w:hAnsi="Arial" w:cs="Arial"/>
          <w:sz w:val="26"/>
          <w:szCs w:val="26"/>
        </w:rPr>
        <w:t xml:space="preserve">con copia certificada de la presente resolución, vuelvan las constancias remitidas a la Sala de origen, </w:t>
      </w:r>
      <w:r w:rsidR="008450B1" w:rsidRPr="00D81DA7">
        <w:rPr>
          <w:rFonts w:ascii="Arial" w:hAnsi="Arial" w:cs="Arial"/>
          <w:sz w:val="26"/>
          <w:szCs w:val="26"/>
        </w:rPr>
        <w:t>y en su oportunidad archívese el cuaderno de revisión como concluido</w:t>
      </w:r>
      <w:r w:rsidR="00634768">
        <w:rPr>
          <w:rFonts w:ascii="Arial" w:hAnsi="Arial" w:cs="Arial"/>
          <w:sz w:val="26"/>
          <w:szCs w:val="26"/>
        </w:rPr>
        <w:t>.</w:t>
      </w:r>
      <w:r w:rsidR="008450B1">
        <w:rPr>
          <w:rFonts w:ascii="Arial" w:hAnsi="Arial" w:cs="Arial"/>
          <w:sz w:val="26"/>
          <w:szCs w:val="26"/>
        </w:rPr>
        <w:t xml:space="preserve"> </w:t>
      </w:r>
    </w:p>
    <w:p w14:paraId="52A8303E" w14:textId="04831C0A" w:rsidR="00A23257" w:rsidRDefault="00A23257" w:rsidP="00A23257">
      <w:pPr>
        <w:spacing w:before="240" w:line="360" w:lineRule="auto"/>
        <w:ind w:firstLine="708"/>
        <w:jc w:val="both"/>
        <w:rPr>
          <w:rFonts w:ascii="Arial" w:hAnsi="Arial" w:cs="Arial"/>
          <w:sz w:val="26"/>
          <w:szCs w:val="26"/>
        </w:rPr>
      </w:pPr>
      <w:r>
        <w:rPr>
          <w:rFonts w:ascii="Arial" w:hAnsi="Arial" w:cs="Arial"/>
          <w:sz w:val="26"/>
          <w:szCs w:val="26"/>
        </w:rPr>
        <w:t>Por unanimidad de votos, lo resolvieron y firmaron los Magistrados integrantes de la Sala Superior quienes actúan con el Licenciado Juan Edy García Coronado, Secretario General de Acuerdos de este Tribunal, que autoriza y da fe.</w:t>
      </w:r>
    </w:p>
    <w:p w14:paraId="194F8CF2" w14:textId="77777777" w:rsidR="00A23257" w:rsidRDefault="00A23257" w:rsidP="00A23257">
      <w:pPr>
        <w:tabs>
          <w:tab w:val="left" w:pos="1680"/>
          <w:tab w:val="center" w:pos="4277"/>
        </w:tabs>
        <w:spacing w:line="240" w:lineRule="auto"/>
        <w:jc w:val="center"/>
        <w:rPr>
          <w:rFonts w:ascii="Arial" w:hAnsi="Arial" w:cs="Arial"/>
          <w:sz w:val="26"/>
          <w:szCs w:val="26"/>
        </w:rPr>
      </w:pPr>
    </w:p>
    <w:p w14:paraId="1BDEF243" w14:textId="77777777" w:rsidR="00A23257" w:rsidRDefault="00A23257" w:rsidP="00A23257">
      <w:pPr>
        <w:tabs>
          <w:tab w:val="left" w:pos="1680"/>
          <w:tab w:val="center" w:pos="4277"/>
        </w:tabs>
        <w:spacing w:line="240" w:lineRule="auto"/>
        <w:rPr>
          <w:rFonts w:ascii="Arial" w:hAnsi="Arial" w:cs="Arial"/>
          <w:sz w:val="26"/>
          <w:szCs w:val="26"/>
        </w:rPr>
      </w:pPr>
    </w:p>
    <w:p w14:paraId="5300BFB8" w14:textId="77777777" w:rsidR="00A23257" w:rsidRDefault="00A23257" w:rsidP="00A23257">
      <w:pPr>
        <w:tabs>
          <w:tab w:val="left" w:pos="1680"/>
          <w:tab w:val="center" w:pos="4277"/>
        </w:tabs>
        <w:spacing w:line="240" w:lineRule="auto"/>
        <w:rPr>
          <w:rFonts w:ascii="Arial" w:hAnsi="Arial" w:cs="Arial"/>
          <w:sz w:val="26"/>
          <w:szCs w:val="26"/>
        </w:rPr>
      </w:pPr>
    </w:p>
    <w:p w14:paraId="5EC7C557" w14:textId="77777777" w:rsidR="00A23257" w:rsidRDefault="00A23257" w:rsidP="00A23257">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MAGISTRADO MANUEL VELASCO ALCANTARA </w:t>
      </w:r>
    </w:p>
    <w:p w14:paraId="30EA9018" w14:textId="77777777" w:rsidR="00A23257" w:rsidRDefault="00A23257" w:rsidP="00A23257">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PRESIDENTE </w:t>
      </w:r>
    </w:p>
    <w:p w14:paraId="31A6BB5E" w14:textId="77777777" w:rsidR="00A23257" w:rsidRDefault="00A23257" w:rsidP="00A23257">
      <w:pPr>
        <w:spacing w:after="0" w:line="360" w:lineRule="auto"/>
        <w:jc w:val="center"/>
        <w:rPr>
          <w:rFonts w:ascii="Arial" w:hAnsi="Arial" w:cs="Arial"/>
          <w:sz w:val="26"/>
          <w:szCs w:val="26"/>
        </w:rPr>
      </w:pPr>
    </w:p>
    <w:p w14:paraId="646EC609" w14:textId="77777777" w:rsidR="00A23257" w:rsidRDefault="00A23257" w:rsidP="00A23257">
      <w:pPr>
        <w:spacing w:after="0" w:line="360" w:lineRule="auto"/>
        <w:rPr>
          <w:rFonts w:ascii="Arial" w:hAnsi="Arial" w:cs="Arial"/>
          <w:sz w:val="26"/>
          <w:szCs w:val="26"/>
        </w:rPr>
      </w:pPr>
    </w:p>
    <w:p w14:paraId="08B02CA7" w14:textId="77777777" w:rsidR="00A23257" w:rsidRDefault="00A23257" w:rsidP="00A23257">
      <w:pPr>
        <w:spacing w:after="0" w:line="360" w:lineRule="auto"/>
        <w:jc w:val="center"/>
        <w:rPr>
          <w:rFonts w:ascii="Arial" w:hAnsi="Arial" w:cs="Arial"/>
          <w:sz w:val="26"/>
          <w:szCs w:val="26"/>
        </w:rPr>
      </w:pPr>
    </w:p>
    <w:p w14:paraId="69ADACED" w14:textId="77777777" w:rsidR="00A23257" w:rsidRDefault="00A23257" w:rsidP="00A23257">
      <w:pPr>
        <w:spacing w:after="0" w:line="360" w:lineRule="auto"/>
        <w:jc w:val="center"/>
        <w:rPr>
          <w:rFonts w:ascii="Arial" w:hAnsi="Arial" w:cs="Arial"/>
          <w:sz w:val="26"/>
          <w:szCs w:val="26"/>
        </w:rPr>
      </w:pPr>
    </w:p>
    <w:p w14:paraId="60315EBE" w14:textId="77777777" w:rsidR="00A23257" w:rsidRDefault="00A23257" w:rsidP="00A23257">
      <w:pPr>
        <w:spacing w:after="0" w:line="360" w:lineRule="auto"/>
        <w:jc w:val="center"/>
        <w:rPr>
          <w:rFonts w:ascii="Arial" w:hAnsi="Arial" w:cs="Arial"/>
          <w:sz w:val="14"/>
          <w:szCs w:val="14"/>
        </w:rPr>
      </w:pPr>
    </w:p>
    <w:p w14:paraId="46CFEB05" w14:textId="4641AA5C" w:rsidR="00A23257" w:rsidRPr="00A23257" w:rsidRDefault="00A23257" w:rsidP="00A23257">
      <w:pPr>
        <w:spacing w:after="0" w:line="360" w:lineRule="auto"/>
        <w:jc w:val="center"/>
        <w:rPr>
          <w:rFonts w:ascii="Arial" w:hAnsi="Arial" w:cs="Arial"/>
          <w:b/>
          <w:bCs/>
          <w:sz w:val="14"/>
          <w:szCs w:val="14"/>
        </w:rPr>
      </w:pPr>
      <w:r w:rsidRPr="00A23257">
        <w:rPr>
          <w:rFonts w:ascii="Arial" w:hAnsi="Arial" w:cs="Arial"/>
          <w:b/>
          <w:bCs/>
          <w:sz w:val="14"/>
          <w:szCs w:val="14"/>
        </w:rPr>
        <w:t xml:space="preserve">LAS PRESENTES FIRMAS CORRESPONDEN AL RECURSO DE REVISIÓN 392/2019 </w:t>
      </w:r>
    </w:p>
    <w:p w14:paraId="42D36497" w14:textId="77777777" w:rsidR="00A23257" w:rsidRPr="00A23257" w:rsidRDefault="00A23257" w:rsidP="00A23257">
      <w:pPr>
        <w:tabs>
          <w:tab w:val="center" w:pos="4135"/>
          <w:tab w:val="left" w:pos="7515"/>
        </w:tabs>
        <w:spacing w:after="0" w:line="360" w:lineRule="auto"/>
        <w:jc w:val="center"/>
        <w:rPr>
          <w:rFonts w:ascii="Arial" w:hAnsi="Arial" w:cs="Arial"/>
          <w:b/>
          <w:bCs/>
          <w:sz w:val="26"/>
          <w:szCs w:val="26"/>
        </w:rPr>
      </w:pPr>
    </w:p>
    <w:p w14:paraId="5E33E882" w14:textId="610C7843" w:rsidR="00A23257" w:rsidRDefault="00A23257" w:rsidP="00A23257">
      <w:pPr>
        <w:tabs>
          <w:tab w:val="center" w:pos="4135"/>
          <w:tab w:val="left" w:pos="7515"/>
        </w:tabs>
        <w:spacing w:after="0" w:line="360" w:lineRule="auto"/>
        <w:jc w:val="center"/>
        <w:rPr>
          <w:rFonts w:ascii="Arial" w:hAnsi="Arial" w:cs="Arial"/>
          <w:sz w:val="26"/>
          <w:szCs w:val="26"/>
        </w:rPr>
      </w:pPr>
    </w:p>
    <w:p w14:paraId="366E88FE" w14:textId="77777777" w:rsidR="00A23257" w:rsidRDefault="00A23257" w:rsidP="00A23257">
      <w:pPr>
        <w:tabs>
          <w:tab w:val="center" w:pos="4135"/>
          <w:tab w:val="left" w:pos="7515"/>
        </w:tabs>
        <w:spacing w:after="0" w:line="360" w:lineRule="auto"/>
        <w:jc w:val="center"/>
        <w:rPr>
          <w:rFonts w:ascii="Arial" w:hAnsi="Arial" w:cs="Arial"/>
          <w:sz w:val="26"/>
          <w:szCs w:val="26"/>
        </w:rPr>
      </w:pPr>
    </w:p>
    <w:p w14:paraId="27BF7572" w14:textId="77777777" w:rsidR="00A23257" w:rsidRDefault="00A23257" w:rsidP="00A23257">
      <w:pPr>
        <w:tabs>
          <w:tab w:val="center" w:pos="4135"/>
          <w:tab w:val="left" w:pos="7515"/>
        </w:tabs>
        <w:spacing w:after="0" w:line="360" w:lineRule="auto"/>
        <w:jc w:val="center"/>
        <w:rPr>
          <w:rFonts w:ascii="Arial" w:hAnsi="Arial" w:cs="Arial"/>
          <w:sz w:val="26"/>
          <w:szCs w:val="26"/>
        </w:rPr>
      </w:pPr>
    </w:p>
    <w:p w14:paraId="3FDF4264" w14:textId="77777777" w:rsidR="00A23257" w:rsidRDefault="00A23257" w:rsidP="00A23257">
      <w:pPr>
        <w:tabs>
          <w:tab w:val="center" w:pos="4135"/>
          <w:tab w:val="left" w:pos="7515"/>
        </w:tabs>
        <w:spacing w:after="0" w:line="360" w:lineRule="auto"/>
        <w:jc w:val="center"/>
        <w:rPr>
          <w:rFonts w:ascii="Arial" w:hAnsi="Arial" w:cs="Arial"/>
          <w:sz w:val="26"/>
          <w:szCs w:val="26"/>
        </w:rPr>
      </w:pPr>
    </w:p>
    <w:p w14:paraId="31780060" w14:textId="77096E74" w:rsidR="00A23257" w:rsidRDefault="00A23257" w:rsidP="00A23257">
      <w:pPr>
        <w:tabs>
          <w:tab w:val="center" w:pos="4135"/>
          <w:tab w:val="left" w:pos="7515"/>
        </w:tabs>
        <w:spacing w:after="0" w:line="360" w:lineRule="auto"/>
        <w:jc w:val="center"/>
        <w:rPr>
          <w:rFonts w:ascii="Arial" w:hAnsi="Arial" w:cs="Arial"/>
          <w:sz w:val="26"/>
          <w:szCs w:val="26"/>
        </w:rPr>
      </w:pPr>
      <w:r>
        <w:rPr>
          <w:rFonts w:ascii="Arial" w:hAnsi="Arial" w:cs="Arial"/>
          <w:sz w:val="26"/>
          <w:szCs w:val="26"/>
        </w:rPr>
        <w:t>MAGISTRADO RAÚL PALOMARES PALOMINO</w:t>
      </w:r>
    </w:p>
    <w:p w14:paraId="63B32961" w14:textId="77777777" w:rsidR="00A23257" w:rsidRDefault="00A23257" w:rsidP="00A23257">
      <w:pPr>
        <w:tabs>
          <w:tab w:val="center" w:pos="4135"/>
          <w:tab w:val="left" w:pos="7515"/>
        </w:tabs>
        <w:spacing w:after="0" w:line="360" w:lineRule="auto"/>
        <w:jc w:val="center"/>
        <w:rPr>
          <w:rFonts w:ascii="Arial" w:hAnsi="Arial" w:cs="Arial"/>
          <w:sz w:val="26"/>
          <w:szCs w:val="26"/>
        </w:rPr>
      </w:pPr>
    </w:p>
    <w:p w14:paraId="6B476B84" w14:textId="77777777" w:rsidR="00A23257" w:rsidRDefault="00A23257" w:rsidP="00A23257">
      <w:pPr>
        <w:tabs>
          <w:tab w:val="center" w:pos="4135"/>
          <w:tab w:val="left" w:pos="7515"/>
        </w:tabs>
        <w:spacing w:after="0" w:line="360" w:lineRule="auto"/>
        <w:jc w:val="center"/>
        <w:rPr>
          <w:rFonts w:ascii="Arial" w:hAnsi="Arial" w:cs="Arial"/>
          <w:sz w:val="26"/>
          <w:szCs w:val="26"/>
        </w:rPr>
      </w:pPr>
    </w:p>
    <w:p w14:paraId="2DF49BC5" w14:textId="77777777" w:rsidR="00A23257" w:rsidRDefault="00A23257" w:rsidP="00A23257">
      <w:pPr>
        <w:tabs>
          <w:tab w:val="center" w:pos="4135"/>
          <w:tab w:val="left" w:pos="7515"/>
        </w:tabs>
        <w:spacing w:after="0" w:line="360" w:lineRule="auto"/>
        <w:jc w:val="center"/>
        <w:rPr>
          <w:rFonts w:ascii="Arial" w:hAnsi="Arial" w:cs="Arial"/>
          <w:sz w:val="26"/>
          <w:szCs w:val="26"/>
        </w:rPr>
      </w:pPr>
    </w:p>
    <w:p w14:paraId="1C088EF0" w14:textId="77777777" w:rsidR="00A23257" w:rsidRDefault="00A23257" w:rsidP="00A23257">
      <w:pPr>
        <w:tabs>
          <w:tab w:val="center" w:pos="4135"/>
          <w:tab w:val="left" w:pos="7515"/>
        </w:tabs>
        <w:spacing w:after="0" w:line="360" w:lineRule="auto"/>
        <w:jc w:val="center"/>
        <w:rPr>
          <w:rFonts w:ascii="Arial" w:hAnsi="Arial" w:cs="Arial"/>
          <w:sz w:val="26"/>
          <w:szCs w:val="26"/>
        </w:rPr>
      </w:pPr>
    </w:p>
    <w:p w14:paraId="0F6053C6" w14:textId="77777777" w:rsidR="00A23257" w:rsidRDefault="00A23257" w:rsidP="00A23257">
      <w:pPr>
        <w:tabs>
          <w:tab w:val="center" w:pos="4135"/>
          <w:tab w:val="left" w:pos="7515"/>
        </w:tabs>
        <w:spacing w:after="0" w:line="360" w:lineRule="auto"/>
        <w:jc w:val="center"/>
        <w:rPr>
          <w:rFonts w:ascii="Arial" w:hAnsi="Arial" w:cs="Arial"/>
          <w:sz w:val="26"/>
          <w:szCs w:val="26"/>
        </w:rPr>
      </w:pPr>
    </w:p>
    <w:p w14:paraId="7D7A8A73" w14:textId="77777777" w:rsidR="00A23257" w:rsidRDefault="00A23257" w:rsidP="00A23257">
      <w:pPr>
        <w:tabs>
          <w:tab w:val="center" w:pos="4135"/>
          <w:tab w:val="left" w:pos="7515"/>
        </w:tabs>
        <w:spacing w:after="0" w:line="360" w:lineRule="auto"/>
        <w:jc w:val="center"/>
        <w:rPr>
          <w:rFonts w:ascii="Arial" w:hAnsi="Arial" w:cs="Arial"/>
          <w:sz w:val="26"/>
          <w:szCs w:val="26"/>
        </w:rPr>
      </w:pPr>
      <w:r>
        <w:rPr>
          <w:rFonts w:ascii="Arial" w:hAnsi="Arial" w:cs="Arial"/>
          <w:sz w:val="26"/>
          <w:szCs w:val="26"/>
        </w:rPr>
        <w:t>MAGISTRADO ABRAHAM SANTIAGO SORIANO</w:t>
      </w:r>
    </w:p>
    <w:p w14:paraId="611E4E78" w14:textId="77777777" w:rsidR="00A23257" w:rsidRDefault="00A23257" w:rsidP="00A23257">
      <w:pPr>
        <w:tabs>
          <w:tab w:val="center" w:pos="4135"/>
          <w:tab w:val="left" w:pos="7515"/>
        </w:tabs>
        <w:spacing w:after="0" w:line="360" w:lineRule="auto"/>
        <w:jc w:val="center"/>
        <w:rPr>
          <w:rFonts w:ascii="Arial" w:hAnsi="Arial" w:cs="Arial"/>
          <w:sz w:val="26"/>
          <w:szCs w:val="26"/>
        </w:rPr>
      </w:pPr>
    </w:p>
    <w:p w14:paraId="62B532A0" w14:textId="77777777" w:rsidR="00A23257" w:rsidRDefault="00A23257" w:rsidP="00A23257">
      <w:pPr>
        <w:tabs>
          <w:tab w:val="center" w:pos="4135"/>
          <w:tab w:val="left" w:pos="7515"/>
        </w:tabs>
        <w:spacing w:after="0" w:line="360" w:lineRule="auto"/>
        <w:jc w:val="center"/>
        <w:rPr>
          <w:rFonts w:ascii="Arial" w:hAnsi="Arial" w:cs="Arial"/>
          <w:sz w:val="26"/>
          <w:szCs w:val="26"/>
        </w:rPr>
      </w:pPr>
    </w:p>
    <w:p w14:paraId="5C640694" w14:textId="77777777" w:rsidR="00A23257" w:rsidRDefault="00A23257" w:rsidP="00A23257">
      <w:pPr>
        <w:tabs>
          <w:tab w:val="center" w:pos="4135"/>
          <w:tab w:val="left" w:pos="7515"/>
        </w:tabs>
        <w:spacing w:after="0" w:line="360" w:lineRule="auto"/>
        <w:jc w:val="center"/>
        <w:rPr>
          <w:rFonts w:ascii="Arial" w:hAnsi="Arial" w:cs="Arial"/>
          <w:sz w:val="26"/>
          <w:szCs w:val="26"/>
        </w:rPr>
      </w:pPr>
    </w:p>
    <w:p w14:paraId="045D4F89" w14:textId="77777777" w:rsidR="00A23257" w:rsidRDefault="00A23257" w:rsidP="00A23257">
      <w:pPr>
        <w:tabs>
          <w:tab w:val="center" w:pos="4135"/>
          <w:tab w:val="left" w:pos="7515"/>
        </w:tabs>
        <w:spacing w:after="0" w:line="360" w:lineRule="auto"/>
        <w:jc w:val="center"/>
        <w:rPr>
          <w:rFonts w:ascii="Arial" w:hAnsi="Arial" w:cs="Arial"/>
          <w:sz w:val="26"/>
          <w:szCs w:val="26"/>
        </w:rPr>
      </w:pPr>
    </w:p>
    <w:p w14:paraId="0AC0E03D" w14:textId="77777777" w:rsidR="00A23257" w:rsidRDefault="00A23257" w:rsidP="00A23257">
      <w:pPr>
        <w:tabs>
          <w:tab w:val="center" w:pos="4135"/>
          <w:tab w:val="left" w:pos="7515"/>
        </w:tabs>
        <w:spacing w:after="0" w:line="360" w:lineRule="auto"/>
        <w:jc w:val="center"/>
        <w:rPr>
          <w:rFonts w:ascii="Arial" w:hAnsi="Arial" w:cs="Arial"/>
          <w:sz w:val="26"/>
          <w:szCs w:val="26"/>
        </w:rPr>
      </w:pPr>
    </w:p>
    <w:p w14:paraId="246730BF" w14:textId="77777777" w:rsidR="00A23257" w:rsidRDefault="00A23257" w:rsidP="00A23257">
      <w:pPr>
        <w:tabs>
          <w:tab w:val="left" w:pos="1925"/>
          <w:tab w:val="center" w:pos="4135"/>
        </w:tabs>
        <w:spacing w:after="0"/>
        <w:jc w:val="center"/>
        <w:rPr>
          <w:rFonts w:ascii="Arial" w:hAnsi="Arial" w:cs="Arial"/>
          <w:sz w:val="26"/>
          <w:szCs w:val="26"/>
        </w:rPr>
      </w:pPr>
      <w:r>
        <w:rPr>
          <w:rFonts w:ascii="Arial" w:hAnsi="Arial" w:cs="Arial"/>
          <w:sz w:val="26"/>
          <w:szCs w:val="26"/>
        </w:rPr>
        <w:t>LICENCIADO JUAN EDY GARCIA CORONADO</w:t>
      </w:r>
    </w:p>
    <w:p w14:paraId="25C5C5C9" w14:textId="77777777" w:rsidR="00A23257" w:rsidRDefault="00A23257" w:rsidP="00A23257">
      <w:pPr>
        <w:spacing w:after="0"/>
        <w:jc w:val="center"/>
        <w:rPr>
          <w:sz w:val="26"/>
          <w:szCs w:val="26"/>
        </w:rPr>
      </w:pPr>
      <w:r>
        <w:rPr>
          <w:rFonts w:ascii="Arial" w:hAnsi="Arial" w:cs="Arial"/>
          <w:sz w:val="26"/>
          <w:szCs w:val="26"/>
        </w:rPr>
        <w:t>SECRETARIO GENERAL DE ACUERDOS</w:t>
      </w:r>
    </w:p>
    <w:p w14:paraId="2F4184EA" w14:textId="77777777" w:rsidR="00A23257" w:rsidRDefault="00A23257" w:rsidP="00A23257">
      <w:pPr>
        <w:spacing w:before="240" w:after="0" w:line="360" w:lineRule="auto"/>
        <w:ind w:firstLine="708"/>
        <w:jc w:val="both"/>
      </w:pPr>
    </w:p>
    <w:p w14:paraId="7F94D720" w14:textId="77777777" w:rsidR="00A23257" w:rsidRPr="00156F22" w:rsidRDefault="00A23257" w:rsidP="00A23257">
      <w:pPr>
        <w:spacing w:after="0" w:line="360" w:lineRule="auto"/>
        <w:ind w:firstLine="708"/>
        <w:jc w:val="both"/>
        <w:rPr>
          <w:rFonts w:ascii="Arial" w:hAnsi="Arial" w:cs="Arial"/>
          <w:sz w:val="14"/>
          <w:szCs w:val="26"/>
        </w:rPr>
      </w:pPr>
    </w:p>
    <w:p w14:paraId="53294566" w14:textId="7F042436" w:rsidR="00380926" w:rsidRPr="00FA26A1" w:rsidRDefault="00380926" w:rsidP="00A23257">
      <w:pPr>
        <w:spacing w:before="240" w:line="360" w:lineRule="auto"/>
        <w:ind w:firstLine="708"/>
        <w:jc w:val="both"/>
        <w:rPr>
          <w:rFonts w:ascii="Arial" w:hAnsi="Arial" w:cs="Arial"/>
          <w:sz w:val="26"/>
          <w:szCs w:val="26"/>
        </w:rPr>
      </w:pPr>
    </w:p>
    <w:sectPr w:rsidR="00380926" w:rsidRPr="00FA26A1" w:rsidSect="00A23257">
      <w:headerReference w:type="even" r:id="rId8"/>
      <w:headerReference w:type="default" r:id="rId9"/>
      <w:footerReference w:type="even" r:id="rId10"/>
      <w:footerReference w:type="default" r:id="rId11"/>
      <w:headerReference w:type="first" r:id="rId12"/>
      <w:footerReference w:type="first" r:id="rId13"/>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06D425" w14:textId="77777777" w:rsidR="009E347C" w:rsidRDefault="009E347C">
      <w:pPr>
        <w:spacing w:after="0" w:line="240" w:lineRule="auto"/>
      </w:pPr>
      <w:r>
        <w:separator/>
      </w:r>
    </w:p>
  </w:endnote>
  <w:endnote w:type="continuationSeparator" w:id="0">
    <w:p w14:paraId="0106256A" w14:textId="77777777" w:rsidR="009E347C" w:rsidRDefault="009E34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21D322" w14:textId="77777777" w:rsidR="00311352" w:rsidRDefault="00311352">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A8DB9D" w14:textId="591E6609" w:rsidR="00311352" w:rsidRDefault="00311352">
    <w:pPr>
      <w:pStyle w:val="Piedepgina"/>
    </w:pPr>
    <w:r>
      <w:rPr>
        <w:noProof/>
      </w:rPr>
      <mc:AlternateContent>
        <mc:Choice Requires="wps">
          <w:drawing>
            <wp:anchor distT="45720" distB="45720" distL="114300" distR="114300" simplePos="0" relativeHeight="251665408" behindDoc="0" locked="0" layoutInCell="1" allowOverlap="1" wp14:anchorId="13724670" wp14:editId="49B6C729">
              <wp:simplePos x="0" y="0"/>
              <wp:positionH relativeFrom="column">
                <wp:posOffset>-1424940</wp:posOffset>
              </wp:positionH>
              <wp:positionV relativeFrom="paragraph">
                <wp:posOffset>-5500370</wp:posOffset>
              </wp:positionV>
              <wp:extent cx="1108710" cy="770890"/>
              <wp:effectExtent l="0" t="0" r="15240" b="1016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8710" cy="770890"/>
                      </a:xfrm>
                      <a:prstGeom prst="rect">
                        <a:avLst/>
                      </a:prstGeom>
                      <a:solidFill>
                        <a:srgbClr val="FFFFFF"/>
                      </a:solidFill>
                      <a:ln w="9525">
                        <a:solidFill>
                          <a:srgbClr val="000000"/>
                        </a:solidFill>
                        <a:miter lim="800000"/>
                        <a:headEnd/>
                        <a:tailEnd/>
                      </a:ln>
                    </wps:spPr>
                    <wps:txbx>
                      <w:txbxContent>
                        <w:p w14:paraId="1BAFEE25" w14:textId="64DD4BB9" w:rsidR="00311352" w:rsidRDefault="00311352" w:rsidP="00311352">
                          <w:pPr>
                            <w:rPr>
                              <w:sz w:val="16"/>
                              <w:szCs w:val="16"/>
                            </w:rPr>
                          </w:pPr>
                          <w:r>
                            <w:rPr>
                              <w:sz w:val="16"/>
                              <w:szCs w:val="16"/>
                            </w:rPr>
                            <w:t>Los datos personales están protegidos por el art.116 de la LGTAIP y el art. 56 de la LTAIPEO</w:t>
                          </w:r>
                        </w:p>
                        <w:p w14:paraId="577B723C" w14:textId="20E74F63" w:rsidR="00311352" w:rsidRDefault="0031135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3724670" id="_x0000_t202" coordsize="21600,21600" o:spt="202" path="m,l,21600r21600,l21600,xe">
              <v:stroke joinstyle="miter"/>
              <v:path gradientshapeok="t" o:connecttype="rect"/>
            </v:shapetype>
            <v:shape id="Cuadro de texto 2" o:spid="_x0000_s1026" type="#_x0000_t202" style="position:absolute;margin-left:-112.2pt;margin-top:-433.1pt;width:87.3pt;height:60.7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">
              <v:textbox>
                <w:txbxContent>
                  <w:p w14:paraId="1BAFEE25" w14:textId="64DD4BB9" w:rsidR="00311352" w:rsidRDefault="00311352" w:rsidP="00311352">
                    <w:pPr>
                      <w:rPr>
                        <w:sz w:val="16"/>
                        <w:szCs w:val="16"/>
                      </w:rPr>
                    </w:pPr>
                    <w:r>
                      <w:rPr>
                        <w:sz w:val="16"/>
                        <w:szCs w:val="16"/>
                      </w:rPr>
                      <w:t>Los datos personales están protegidos por el art.116 de la LGTAIP y el art. 56 de la LTAIPEO</w:t>
                    </w:r>
                  </w:p>
                  <w:p w14:paraId="577B723C" w14:textId="20E74F63" w:rsidR="00311352" w:rsidRDefault="00311352"/>
                </w:txbxContent>
              </v:textbox>
              <w10:wrap type="squar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65E200" w14:textId="77777777" w:rsidR="00311352" w:rsidRDefault="0031135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03AF46" w14:textId="77777777" w:rsidR="009E347C" w:rsidRDefault="009E347C">
      <w:pPr>
        <w:spacing w:after="0" w:line="240" w:lineRule="auto"/>
      </w:pPr>
      <w:r>
        <w:separator/>
      </w:r>
    </w:p>
  </w:footnote>
  <w:footnote w:type="continuationSeparator" w:id="0">
    <w:p w14:paraId="0931181E" w14:textId="77777777" w:rsidR="009E347C" w:rsidRDefault="009E34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54353580"/>
      <w:docPartObj>
        <w:docPartGallery w:val="Page Numbers (Top of Page)"/>
        <w:docPartUnique/>
      </w:docPartObj>
    </w:sdtPr>
    <w:sdtEndPr/>
    <w:sdtContent>
      <w:p w14:paraId="52794618" w14:textId="77777777" w:rsidR="007A2B3C" w:rsidRDefault="007A2B3C" w:rsidP="00D25099">
        <w:pPr>
          <w:pStyle w:val="Encabezado"/>
          <w:jc w:val="center"/>
        </w:pPr>
        <w:r>
          <w:fldChar w:fldCharType="begin"/>
        </w:r>
        <w:r>
          <w:instrText>PAGE   \* MERGEFORMAT</w:instrText>
        </w:r>
        <w:r>
          <w:fldChar w:fldCharType="separate"/>
        </w:r>
        <w:r w:rsidR="00311352">
          <w:rPr>
            <w:noProof/>
          </w:rPr>
          <w:t>12</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A5EE5D" w14:textId="1717517A" w:rsidR="00DB58B7" w:rsidRDefault="002A6BAA" w:rsidP="00311352">
    <w:pPr>
      <w:pStyle w:val="Encabezado"/>
      <w:tabs>
        <w:tab w:val="left" w:pos="3890"/>
        <w:tab w:val="center" w:pos="4135"/>
      </w:tabs>
      <w:rPr>
        <w:noProof/>
      </w:rPr>
    </w:pPr>
    <w:sdt>
      <w:sdtPr>
        <w:id w:val="-1748483066"/>
        <w:docPartObj>
          <w:docPartGallery w:val="Page Numbers (Top of Page)"/>
          <w:docPartUnique/>
        </w:docPartObj>
      </w:sdtPr>
      <w:sdtEndPr/>
      <w:sdtContent>
        <w:r w:rsidR="00311352">
          <w:tab/>
        </w:r>
        <w:r w:rsidR="00311352">
          <w:tab/>
        </w:r>
        <w:r w:rsidR="007A2B3C">
          <w:fldChar w:fldCharType="begin"/>
        </w:r>
        <w:r w:rsidR="007A2B3C">
          <w:instrText xml:space="preserve"> PAGE   \* MERGEFORMAT </w:instrText>
        </w:r>
        <w:r w:rsidR="007A2B3C">
          <w:fldChar w:fldCharType="separate"/>
        </w:r>
        <w:r w:rsidR="00311352">
          <w:rPr>
            <w:noProof/>
          </w:rPr>
          <w:t>1</w:t>
        </w:r>
        <w:r w:rsidR="007A2B3C">
          <w:rPr>
            <w:noProof/>
          </w:rPr>
          <w:fldChar w:fldCharType="end"/>
        </w:r>
      </w:sdtContent>
    </w:sdt>
  </w:p>
  <w:p w14:paraId="6FB6489D" w14:textId="3174639E" w:rsidR="007A2B3C" w:rsidRDefault="00A23257" w:rsidP="00DB58B7">
    <w:pPr>
      <w:pStyle w:val="Encabezado"/>
      <w:jc w:val="center"/>
    </w:pPr>
    <w:r>
      <w:rPr>
        <w:noProof/>
        <w:lang w:val="es-MX" w:eastAsia="es-MX"/>
      </w:rPr>
      <mc:AlternateContent>
        <mc:Choice Requires="wpg">
          <w:drawing>
            <wp:anchor distT="0" distB="0" distL="114300" distR="114300" simplePos="0" relativeHeight="251663360" behindDoc="0" locked="0" layoutInCell="1" allowOverlap="1" wp14:anchorId="4459F826" wp14:editId="4E8735E7">
              <wp:simplePos x="0" y="0"/>
              <wp:positionH relativeFrom="column">
                <wp:posOffset>-1457325</wp:posOffset>
              </wp:positionH>
              <wp:positionV relativeFrom="paragraph">
                <wp:posOffset>4809490</wp:posOffset>
              </wp:positionV>
              <wp:extent cx="1143000" cy="807720"/>
              <wp:effectExtent l="0" t="0" r="0" b="1143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0" y="0"/>
                        <a:chExt cx="9043" cy="3265"/>
                      </a:xfrm>
                    </wpg:grpSpPr>
                    <wpg:grpSp>
                      <wpg:cNvPr id="2" name="Group 4"/>
                      <wpg:cNvGrpSpPr>
                        <a:grpSpLocks/>
                      </wpg:cNvGrpSpPr>
                      <wpg:grpSpPr bwMode="auto">
                        <a:xfrm>
                          <a:off x="0" y="0"/>
                          <a:ext cx="9043" cy="3265"/>
                          <a:chOff x="0" y="0"/>
                          <a:chExt cx="9043" cy="3265"/>
                        </a:xfrm>
                      </wpg:grpSpPr>
                      <wps:wsp>
                        <wps:cNvPr id="4" name="Freeform 5"/>
                        <wps:cNvSpPr>
                          <a:spLocks/>
                        </wps:cNvSpPr>
                        <wps:spPr bwMode="auto">
                          <a:xfrm>
                            <a:off x="0" y="2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wps:spPr>
                        <wps:bodyPr rot="0" vert="horz" wrap="square" lIns="91440" tIns="45720" rIns="91440" bIns="45720" anchor="t" anchorCtr="0" upright="1">
                          <a:noAutofit/>
                        </wps:bodyPr>
                      </wps:wsp>
                      <wps:wsp>
                        <wps:cNvPr id="5" name="Freeform 6"/>
                        <wps:cNvSpPr>
                          <a:spLocks/>
                        </wps:cNvSpPr>
                        <wps:spPr bwMode="auto">
                          <a:xfrm>
                            <a:off x="0" y="2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wps:spPr>
                        <wps:bodyPr rot="0" vert="horz" wrap="square" lIns="91440" tIns="45720" rIns="91440" bIns="45720" anchor="t" anchorCtr="0" upright="1">
                          <a:noAutofit/>
                        </wps:bodyPr>
                      </wps:wsp>
                      <wps:wsp>
                        <wps:cNvPr id="6" name="Freeform 7"/>
                        <wps:cNvSpPr>
                          <a:spLocks/>
                        </wps:cNvSpPr>
                        <wps:spPr bwMode="auto">
                          <a:xfrm>
                            <a:off x="0" y="2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wps:spPr>
                        <wps:bodyPr rot="0" vert="horz" wrap="square" lIns="91440" tIns="45720" rIns="91440" bIns="45720" anchor="t" anchorCtr="0" upright="1">
                          <a:noAutofit/>
                        </wps:bodyPr>
                      </wps:wsp>
                      <wpg:grpSp>
                        <wpg:cNvPr id="7" name="Group 8"/>
                        <wpg:cNvGrpSpPr>
                          <a:grpSpLocks/>
                        </wpg:cNvGrpSpPr>
                        <wpg:grpSpPr bwMode="auto">
                          <a:xfrm>
                            <a:off x="2001" y="0"/>
                            <a:ext cx="7042" cy="3265"/>
                            <a:chOff x="2001" y="0"/>
                            <a:chExt cx="7042" cy="3265"/>
                          </a:xfrm>
                        </wpg:grpSpPr>
                        <wps:wsp>
                          <wps:cNvPr id="8" name="Freeform 9"/>
                          <wps:cNvSpPr>
                            <a:spLocks/>
                          </wps:cNvSpPr>
                          <wps:spPr bwMode="auto">
                            <a:xfrm>
                              <a:off x="3892" y="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wps:spPr>
                          <wps:bodyPr rot="0" vert="horz" wrap="square" lIns="91440" tIns="45720" rIns="91440" bIns="45720" anchor="t" anchorCtr="0" upright="1">
                            <a:noAutofit/>
                          </wps:bodyPr>
                        </wps:wsp>
                        <wps:wsp>
                          <wps:cNvPr id="9" name="Freeform 10"/>
                          <wps:cNvSpPr>
                            <a:spLocks/>
                          </wps:cNvSpPr>
                          <wps:spPr bwMode="auto">
                            <a:xfrm>
                              <a:off x="3892" y="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wps:spPr>
                          <wps:bodyPr rot="0" vert="horz" wrap="square" lIns="91440" tIns="45720" rIns="91440" bIns="45720" anchor="t" anchorCtr="0" upright="1">
                            <a:noAutofit/>
                          </wps:bodyPr>
                        </wps:wsp>
                        <wpg:grpSp>
                          <wpg:cNvPr id="10" name="Group 11"/>
                          <wpg:cNvGrpSpPr>
                            <a:grpSpLocks/>
                          </wpg:cNvGrpSpPr>
                          <wpg:grpSpPr bwMode="auto">
                            <a:xfrm>
                              <a:off x="2001" y="25"/>
                              <a:ext cx="2203" cy="3240"/>
                              <a:chOff x="2001" y="25"/>
                              <a:chExt cx="2203" cy="3240"/>
                            </a:xfrm>
                          </wpg:grpSpPr>
                          <wps:wsp>
                            <wps:cNvPr id="11" name="Freeform 12"/>
                            <wps:cNvSpPr>
                              <a:spLocks/>
                            </wps:cNvSpPr>
                            <wps:spPr bwMode="auto">
                              <a:xfrm>
                                <a:off x="2794" y="2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wps:spPr>
                            <wps:bodyPr rot="0" vert="horz" wrap="square" lIns="91440" tIns="45720" rIns="91440" bIns="45720" anchor="t" anchorCtr="0" upright="1">
                              <a:noAutofit/>
                            </wps:bodyPr>
                          </wps:wsp>
                          <wps:wsp>
                            <wps:cNvPr id="12" name="Freeform 13"/>
                            <wps:cNvSpPr>
                              <a:spLocks/>
                            </wps:cNvSpPr>
                            <wps:spPr bwMode="auto">
                              <a:xfrm>
                                <a:off x="2794" y="2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wps:spPr>
                            <wps:bodyPr rot="0" vert="horz" wrap="square" lIns="91440" tIns="45720" rIns="91440" bIns="45720" anchor="t" anchorCtr="0" upright="1">
                              <a:noAutofit/>
                            </wps:bodyPr>
                          </wps:wsp>
                          <wps:wsp>
                            <wps:cNvPr id="13" name="Freeform 14"/>
                            <wps:cNvSpPr>
                              <a:spLocks/>
                            </wps:cNvSpPr>
                            <wps:spPr bwMode="auto">
                              <a:xfrm>
                                <a:off x="2794" y="2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wps:spPr>
                            <wps:bodyPr rot="0" vert="horz" wrap="square" lIns="91440" tIns="45720" rIns="91440" bIns="45720" anchor="t" anchorCtr="0" upright="1">
                              <a:noAutofit/>
                            </wps:bodyPr>
                          </wps:wsp>
                          <wps:wsp>
                            <wps:cNvPr id="14" name="Freeform 15"/>
                            <wps:cNvSpPr>
                              <a:spLocks/>
                            </wps:cNvSpPr>
                            <wps:spPr bwMode="auto">
                              <a:xfrm>
                                <a:off x="2794" y="2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wps:spPr>
                            <wps:bodyPr rot="0" vert="horz" wrap="square" lIns="91440" tIns="45720" rIns="91440" bIns="45720" anchor="t" anchorCtr="0" upright="1">
                              <a:noAutofit/>
                            </wps:bodyPr>
                          </wps:wsp>
                          <wps:wsp>
                            <wps:cNvPr id="15" name="Freeform 16"/>
                            <wps:cNvSpPr>
                              <a:spLocks/>
                            </wps:cNvSpPr>
                            <wps:spPr bwMode="auto">
                              <a:xfrm>
                                <a:off x="2794" y="2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wps:spPr>
                            <wps:bodyPr rot="0" vert="horz" wrap="square" lIns="91440" tIns="45720" rIns="91440" bIns="45720" anchor="t" anchorCtr="0" upright="1">
                              <a:noAutofit/>
                            </wps:bodyPr>
                          </wps:wsp>
                          <wpg:grpSp>
                            <wpg:cNvPr id="16" name="Group 17"/>
                            <wpg:cNvGrpSpPr>
                              <a:grpSpLocks/>
                            </wpg:cNvGrpSpPr>
                            <wpg:grpSpPr bwMode="auto">
                              <a:xfrm>
                                <a:off x="2001" y="2522"/>
                                <a:ext cx="611" cy="735"/>
                                <a:chOff x="2001" y="2522"/>
                                <a:chExt cx="611" cy="735"/>
                              </a:xfrm>
                            </wpg:grpSpPr>
                            <wps:wsp>
                              <wps:cNvPr id="17" name="Freeform 18"/>
                              <wps:cNvSpPr>
                                <a:spLocks/>
                              </wps:cNvSpPr>
                              <wps:spPr bwMode="auto">
                                <a:xfrm>
                                  <a:off x="2001" y="252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wps:spPr>
                              <wps:bodyPr rot="0" vert="horz" wrap="square" lIns="91440" tIns="45720" rIns="91440" bIns="45720" anchor="t" anchorCtr="0" upright="1">
                                <a:noAutofit/>
                              </wps:bodyPr>
                            </wps:wsp>
                          </wpg:grpSp>
                        </wpg:grpSp>
                      </wpg:grpSp>
                    </wpg:grpSp>
                  </wpg:wgp>
                </a:graphicData>
              </a:graphic>
              <wp14:sizeRelH relativeFrom="page">
                <wp14:pctWidth>0</wp14:pctWidth>
              </wp14:sizeRelH>
              <wp14:sizeRelV relativeFrom="page">
                <wp14:pctHeight>0</wp14:pctHeight>
              </wp14:sizeRelV>
            </wp:anchor>
          </w:drawing>
        </mc:Choice>
        <mc:Fallback>
          <w:pict>
            <v:group w14:anchorId="4B3EC8DC" id="Grupo 3" o:spid="_x0000_s1026" style="position:absolute;margin-left:-114.75pt;margin-top:378.7pt;width:90pt;height:63.6pt;z-index:25166336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">
              <v:group id="Group 4" o:spid="_x0000_s1027" style="position:absolute;width:9043;height:3265"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top:2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top:2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top:2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01;width:7042;height:3265" coordorigin="2001"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892;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892;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01;top:25;width:2203;height:3240" coordorigin="2001,2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01;top:2522;width:611;height:735" coordorigin="2001,252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01;top:252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v:group>
          </w:pict>
        </mc:Fallback>
      </mc:AlternateContent>
    </w:r>
    <w:r w:rsidR="0080043A">
      <w:rPr>
        <w:noProof/>
        <w:lang w:val="es-MX" w:eastAsia="es-MX"/>
      </w:rPr>
      <w:drawing>
        <wp:anchor distT="0" distB="0" distL="114300" distR="114300" simplePos="0" relativeHeight="251661312" behindDoc="1" locked="0" layoutInCell="1" allowOverlap="1" wp14:anchorId="631CD1CC" wp14:editId="2D8094A4">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C07A64" w14:textId="77777777" w:rsidR="00311352" w:rsidRDefault="0031135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15:restartNumberingAfterBreak="0">
    <w:nsid w:val="09DE3C49"/>
    <w:multiLevelType w:val="hybridMultilevel"/>
    <w:tmpl w:val="BB9AA204"/>
    <w:lvl w:ilvl="0" w:tplc="A6D49334">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 w15:restartNumberingAfterBreak="0">
    <w:nsid w:val="10134B0F"/>
    <w:multiLevelType w:val="hybridMultilevel"/>
    <w:tmpl w:val="C4DA8B24"/>
    <w:lvl w:ilvl="0" w:tplc="9692D44A">
      <w:start w:val="1"/>
      <w:numFmt w:val="upperRoman"/>
      <w:lvlText w:val="%1."/>
      <w:lvlJc w:val="left"/>
      <w:pPr>
        <w:ind w:left="1428" w:hanging="720"/>
      </w:pPr>
      <w:rPr>
        <w:b/>
      </w:rPr>
    </w:lvl>
    <w:lvl w:ilvl="1" w:tplc="080A0019">
      <w:start w:val="1"/>
      <w:numFmt w:val="lowerLetter"/>
      <w:lvlText w:val="%2."/>
      <w:lvlJc w:val="left"/>
      <w:pPr>
        <w:ind w:left="1788" w:hanging="360"/>
      </w:pPr>
    </w:lvl>
    <w:lvl w:ilvl="2" w:tplc="080A001B">
      <w:start w:val="1"/>
      <w:numFmt w:val="lowerRoman"/>
      <w:lvlText w:val="%3."/>
      <w:lvlJc w:val="right"/>
      <w:pPr>
        <w:ind w:left="2508" w:hanging="180"/>
      </w:pPr>
    </w:lvl>
    <w:lvl w:ilvl="3" w:tplc="080A000F">
      <w:start w:val="1"/>
      <w:numFmt w:val="decimal"/>
      <w:lvlText w:val="%4."/>
      <w:lvlJc w:val="left"/>
      <w:pPr>
        <w:ind w:left="3228" w:hanging="360"/>
      </w:pPr>
    </w:lvl>
    <w:lvl w:ilvl="4" w:tplc="080A0019">
      <w:start w:val="1"/>
      <w:numFmt w:val="lowerLetter"/>
      <w:lvlText w:val="%5."/>
      <w:lvlJc w:val="left"/>
      <w:pPr>
        <w:ind w:left="3948" w:hanging="360"/>
      </w:pPr>
    </w:lvl>
    <w:lvl w:ilvl="5" w:tplc="080A001B">
      <w:start w:val="1"/>
      <w:numFmt w:val="lowerRoman"/>
      <w:lvlText w:val="%6."/>
      <w:lvlJc w:val="right"/>
      <w:pPr>
        <w:ind w:left="4668" w:hanging="180"/>
      </w:pPr>
    </w:lvl>
    <w:lvl w:ilvl="6" w:tplc="080A000F">
      <w:start w:val="1"/>
      <w:numFmt w:val="decimal"/>
      <w:lvlText w:val="%7."/>
      <w:lvlJc w:val="left"/>
      <w:pPr>
        <w:ind w:left="5388" w:hanging="360"/>
      </w:pPr>
    </w:lvl>
    <w:lvl w:ilvl="7" w:tplc="080A0019">
      <w:start w:val="1"/>
      <w:numFmt w:val="lowerLetter"/>
      <w:lvlText w:val="%8."/>
      <w:lvlJc w:val="left"/>
      <w:pPr>
        <w:ind w:left="6108" w:hanging="360"/>
      </w:pPr>
    </w:lvl>
    <w:lvl w:ilvl="8" w:tplc="080A001B">
      <w:start w:val="1"/>
      <w:numFmt w:val="lowerRoman"/>
      <w:lvlText w:val="%9."/>
      <w:lvlJc w:val="right"/>
      <w:pPr>
        <w:ind w:left="6828" w:hanging="180"/>
      </w:pPr>
    </w:lvl>
  </w:abstractNum>
  <w:abstractNum w:abstractNumId="3" w15:restartNumberingAfterBreak="0">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2CF854B8"/>
    <w:multiLevelType w:val="hybridMultilevel"/>
    <w:tmpl w:val="D7A8F89E"/>
    <w:lvl w:ilvl="0" w:tplc="237A4A90">
      <w:start w:val="1"/>
      <w:numFmt w:val="lowerLetter"/>
      <w:lvlText w:val="%1)"/>
      <w:lvlJc w:val="left"/>
      <w:pPr>
        <w:ind w:left="1069" w:hanging="360"/>
      </w:pPr>
      <w:rPr>
        <w:rFonts w:hint="default"/>
        <w:sz w:val="22"/>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6" w15:restartNumberingAfterBreak="0">
    <w:nsid w:val="2D8A3358"/>
    <w:multiLevelType w:val="hybridMultilevel"/>
    <w:tmpl w:val="45509186"/>
    <w:lvl w:ilvl="0" w:tplc="2910C01A">
      <w:start w:val="1"/>
      <w:numFmt w:val="decimal"/>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7" w15:restartNumberingAfterBreak="0">
    <w:nsid w:val="3B4866D9"/>
    <w:multiLevelType w:val="hybridMultilevel"/>
    <w:tmpl w:val="8574308A"/>
    <w:lvl w:ilvl="0" w:tplc="074A0AA4">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8" w15:restartNumberingAfterBreak="0">
    <w:nsid w:val="418001D9"/>
    <w:multiLevelType w:val="hybridMultilevel"/>
    <w:tmpl w:val="EC669BE6"/>
    <w:lvl w:ilvl="0" w:tplc="BE101D14">
      <w:start w:val="1"/>
      <w:numFmt w:val="lowerLetter"/>
      <w:lvlText w:val="%1)"/>
      <w:lvlJc w:val="left"/>
      <w:pPr>
        <w:ind w:left="1788" w:hanging="360"/>
      </w:pPr>
    </w:lvl>
    <w:lvl w:ilvl="1" w:tplc="080A0019">
      <w:start w:val="1"/>
      <w:numFmt w:val="lowerLetter"/>
      <w:lvlText w:val="%2."/>
      <w:lvlJc w:val="left"/>
      <w:pPr>
        <w:ind w:left="2508" w:hanging="360"/>
      </w:pPr>
    </w:lvl>
    <w:lvl w:ilvl="2" w:tplc="080A001B">
      <w:start w:val="1"/>
      <w:numFmt w:val="lowerRoman"/>
      <w:lvlText w:val="%3."/>
      <w:lvlJc w:val="right"/>
      <w:pPr>
        <w:ind w:left="3228" w:hanging="180"/>
      </w:pPr>
    </w:lvl>
    <w:lvl w:ilvl="3" w:tplc="080A000F">
      <w:start w:val="1"/>
      <w:numFmt w:val="decimal"/>
      <w:lvlText w:val="%4."/>
      <w:lvlJc w:val="left"/>
      <w:pPr>
        <w:ind w:left="3948" w:hanging="360"/>
      </w:pPr>
    </w:lvl>
    <w:lvl w:ilvl="4" w:tplc="080A0019">
      <w:start w:val="1"/>
      <w:numFmt w:val="lowerLetter"/>
      <w:lvlText w:val="%5."/>
      <w:lvlJc w:val="left"/>
      <w:pPr>
        <w:ind w:left="4668" w:hanging="360"/>
      </w:pPr>
    </w:lvl>
    <w:lvl w:ilvl="5" w:tplc="080A001B">
      <w:start w:val="1"/>
      <w:numFmt w:val="lowerRoman"/>
      <w:lvlText w:val="%6."/>
      <w:lvlJc w:val="right"/>
      <w:pPr>
        <w:ind w:left="5388" w:hanging="180"/>
      </w:pPr>
    </w:lvl>
    <w:lvl w:ilvl="6" w:tplc="080A000F">
      <w:start w:val="1"/>
      <w:numFmt w:val="decimal"/>
      <w:lvlText w:val="%7."/>
      <w:lvlJc w:val="left"/>
      <w:pPr>
        <w:ind w:left="6108" w:hanging="360"/>
      </w:pPr>
    </w:lvl>
    <w:lvl w:ilvl="7" w:tplc="080A0019">
      <w:start w:val="1"/>
      <w:numFmt w:val="lowerLetter"/>
      <w:lvlText w:val="%8."/>
      <w:lvlJc w:val="left"/>
      <w:pPr>
        <w:ind w:left="6828" w:hanging="360"/>
      </w:pPr>
    </w:lvl>
    <w:lvl w:ilvl="8" w:tplc="080A001B">
      <w:start w:val="1"/>
      <w:numFmt w:val="lowerRoman"/>
      <w:lvlText w:val="%9."/>
      <w:lvlJc w:val="right"/>
      <w:pPr>
        <w:ind w:left="7548" w:hanging="180"/>
      </w:pPr>
    </w:lvl>
  </w:abstractNum>
  <w:abstractNum w:abstractNumId="9" w15:restartNumberingAfterBreak="0">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49311EAF"/>
    <w:multiLevelType w:val="hybridMultilevel"/>
    <w:tmpl w:val="8EDADF9C"/>
    <w:lvl w:ilvl="0" w:tplc="F94EE576">
      <w:start w:val="1"/>
      <w:numFmt w:val="lowerLetter"/>
      <w:lvlText w:val="%1)"/>
      <w:lvlJc w:val="left"/>
      <w:pPr>
        <w:ind w:left="1069" w:hanging="36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11" w15:restartNumberingAfterBreak="0">
    <w:nsid w:val="4AF71AE3"/>
    <w:multiLevelType w:val="hybridMultilevel"/>
    <w:tmpl w:val="01C4F8C0"/>
    <w:lvl w:ilvl="0" w:tplc="8BD617D8">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15:restartNumberingAfterBreak="0">
    <w:nsid w:val="538C6224"/>
    <w:multiLevelType w:val="hybridMultilevel"/>
    <w:tmpl w:val="2C6EE260"/>
    <w:lvl w:ilvl="0" w:tplc="AB90664E">
      <w:start w:val="1"/>
      <w:numFmt w:val="lowerLetter"/>
      <w:lvlText w:val="%1)"/>
      <w:lvlJc w:val="left"/>
      <w:pPr>
        <w:ind w:left="1788" w:hanging="360"/>
      </w:pPr>
    </w:lvl>
    <w:lvl w:ilvl="1" w:tplc="080A0019">
      <w:start w:val="1"/>
      <w:numFmt w:val="lowerLetter"/>
      <w:lvlText w:val="%2."/>
      <w:lvlJc w:val="left"/>
      <w:pPr>
        <w:ind w:left="2508" w:hanging="360"/>
      </w:pPr>
    </w:lvl>
    <w:lvl w:ilvl="2" w:tplc="080A001B">
      <w:start w:val="1"/>
      <w:numFmt w:val="lowerRoman"/>
      <w:lvlText w:val="%3."/>
      <w:lvlJc w:val="right"/>
      <w:pPr>
        <w:ind w:left="3228" w:hanging="180"/>
      </w:pPr>
    </w:lvl>
    <w:lvl w:ilvl="3" w:tplc="080A000F">
      <w:start w:val="1"/>
      <w:numFmt w:val="decimal"/>
      <w:lvlText w:val="%4."/>
      <w:lvlJc w:val="left"/>
      <w:pPr>
        <w:ind w:left="3948" w:hanging="360"/>
      </w:pPr>
    </w:lvl>
    <w:lvl w:ilvl="4" w:tplc="080A0019">
      <w:start w:val="1"/>
      <w:numFmt w:val="lowerLetter"/>
      <w:lvlText w:val="%5."/>
      <w:lvlJc w:val="left"/>
      <w:pPr>
        <w:ind w:left="4668" w:hanging="360"/>
      </w:pPr>
    </w:lvl>
    <w:lvl w:ilvl="5" w:tplc="080A001B">
      <w:start w:val="1"/>
      <w:numFmt w:val="lowerRoman"/>
      <w:lvlText w:val="%6."/>
      <w:lvlJc w:val="right"/>
      <w:pPr>
        <w:ind w:left="5388" w:hanging="180"/>
      </w:pPr>
    </w:lvl>
    <w:lvl w:ilvl="6" w:tplc="080A000F">
      <w:start w:val="1"/>
      <w:numFmt w:val="decimal"/>
      <w:lvlText w:val="%7."/>
      <w:lvlJc w:val="left"/>
      <w:pPr>
        <w:ind w:left="6108" w:hanging="360"/>
      </w:pPr>
    </w:lvl>
    <w:lvl w:ilvl="7" w:tplc="080A0019">
      <w:start w:val="1"/>
      <w:numFmt w:val="lowerLetter"/>
      <w:lvlText w:val="%8."/>
      <w:lvlJc w:val="left"/>
      <w:pPr>
        <w:ind w:left="6828" w:hanging="360"/>
      </w:pPr>
    </w:lvl>
    <w:lvl w:ilvl="8" w:tplc="080A001B">
      <w:start w:val="1"/>
      <w:numFmt w:val="lowerRoman"/>
      <w:lvlText w:val="%9."/>
      <w:lvlJc w:val="right"/>
      <w:pPr>
        <w:ind w:left="7548" w:hanging="180"/>
      </w:pPr>
    </w:lvl>
  </w:abstractNum>
  <w:abstractNum w:abstractNumId="13" w15:restartNumberingAfterBreak="0">
    <w:nsid w:val="59112D98"/>
    <w:multiLevelType w:val="hybridMultilevel"/>
    <w:tmpl w:val="75A83150"/>
    <w:lvl w:ilvl="0" w:tplc="67BE48D4">
      <w:start w:val="1"/>
      <w:numFmt w:val="lowerLetter"/>
      <w:lvlText w:val="%1)"/>
      <w:lvlJc w:val="left"/>
      <w:pPr>
        <w:ind w:left="1571" w:hanging="360"/>
      </w:pPr>
      <w:rPr>
        <w:rFonts w:hint="default"/>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14" w15:restartNumberingAfterBreak="0">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5" w15:restartNumberingAfterBreak="0">
    <w:nsid w:val="5BCC7233"/>
    <w:multiLevelType w:val="hybridMultilevel"/>
    <w:tmpl w:val="A88A43CC"/>
    <w:lvl w:ilvl="0" w:tplc="0F8A65E0">
      <w:start w:val="1"/>
      <w:numFmt w:val="bullet"/>
      <w:lvlText w:val="-"/>
      <w:lvlJc w:val="left"/>
      <w:pPr>
        <w:ind w:left="1068" w:hanging="360"/>
      </w:pPr>
      <w:rPr>
        <w:rFonts w:ascii="Arial" w:eastAsiaTheme="minorHAns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6" w15:restartNumberingAfterBreak="0">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7" w15:restartNumberingAfterBreak="0">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6BEF6D40"/>
    <w:multiLevelType w:val="hybridMultilevel"/>
    <w:tmpl w:val="164019C8"/>
    <w:lvl w:ilvl="0" w:tplc="A6AA37C6">
      <w:start w:val="1"/>
      <w:numFmt w:val="upperRoman"/>
      <w:lvlText w:val="%1."/>
      <w:lvlJc w:val="left"/>
      <w:pPr>
        <w:ind w:left="1425" w:hanging="72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9" w15:restartNumberingAfterBreak="0">
    <w:nsid w:val="6CC92426"/>
    <w:multiLevelType w:val="hybridMultilevel"/>
    <w:tmpl w:val="64522154"/>
    <w:lvl w:ilvl="0" w:tplc="4AF4FF64">
      <w:start w:val="1"/>
      <w:numFmt w:val="lowerLetter"/>
      <w:lvlText w:val="%1)"/>
      <w:lvlJc w:val="left"/>
      <w:pPr>
        <w:ind w:left="1069" w:hanging="36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20" w15:restartNumberingAfterBreak="0">
    <w:nsid w:val="6DF63312"/>
    <w:multiLevelType w:val="hybridMultilevel"/>
    <w:tmpl w:val="A3F0BDE6"/>
    <w:lvl w:ilvl="0" w:tplc="13B67916">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1" w15:restartNumberingAfterBreak="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2" w15:restartNumberingAfterBreak="0">
    <w:nsid w:val="7488551F"/>
    <w:multiLevelType w:val="hybridMultilevel"/>
    <w:tmpl w:val="188882BC"/>
    <w:lvl w:ilvl="0" w:tplc="D14A8EBA">
      <w:start w:val="1"/>
      <w:numFmt w:val="lowerLetter"/>
      <w:lvlText w:val="%1)"/>
      <w:lvlJc w:val="left"/>
      <w:pPr>
        <w:ind w:left="1069" w:hanging="36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23" w15:restartNumberingAfterBreak="0">
    <w:nsid w:val="74B5085B"/>
    <w:multiLevelType w:val="hybridMultilevel"/>
    <w:tmpl w:val="5A4EF20E"/>
    <w:lvl w:ilvl="0" w:tplc="179E5884">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4" w15:restartNumberingAfterBreak="0">
    <w:nsid w:val="75406274"/>
    <w:multiLevelType w:val="hybridMultilevel"/>
    <w:tmpl w:val="D4429C62"/>
    <w:lvl w:ilvl="0" w:tplc="C9E26108">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21"/>
  </w:num>
  <w:num w:numId="2">
    <w:abstractNumId w:val="3"/>
  </w:num>
  <w:num w:numId="3">
    <w:abstractNumId w:val="0"/>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num>
  <w:num w:numId="6">
    <w:abstractNumId w:val="9"/>
  </w:num>
  <w:num w:numId="7">
    <w:abstractNumId w:val="4"/>
  </w:num>
  <w:num w:numId="8">
    <w:abstractNumId w:val="14"/>
  </w:num>
  <w:num w:numId="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3"/>
  </w:num>
  <w:num w:numId="17">
    <w:abstractNumId w:val="1"/>
  </w:num>
  <w:num w:numId="18">
    <w:abstractNumId w:val="20"/>
  </w:num>
  <w:num w:numId="19">
    <w:abstractNumId w:val="18"/>
  </w:num>
  <w:num w:numId="20">
    <w:abstractNumId w:val="11"/>
  </w:num>
  <w:num w:numId="21">
    <w:abstractNumId w:val="24"/>
  </w:num>
  <w:num w:numId="22">
    <w:abstractNumId w:val="5"/>
  </w:num>
  <w:num w:numId="23">
    <w:abstractNumId w:val="7"/>
  </w:num>
  <w:num w:numId="24">
    <w:abstractNumId w:val="15"/>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mirrorMargins/>
  <w:defaultTabStop w:val="708"/>
  <w:hyphenationZone w:val="425"/>
  <w:evenAndOddHeaders/>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0211"/>
    <w:rsid w:val="00000638"/>
    <w:rsid w:val="00002F5A"/>
    <w:rsid w:val="000042DC"/>
    <w:rsid w:val="00004A31"/>
    <w:rsid w:val="0000725B"/>
    <w:rsid w:val="00007F25"/>
    <w:rsid w:val="00010172"/>
    <w:rsid w:val="00011594"/>
    <w:rsid w:val="00015961"/>
    <w:rsid w:val="000169A3"/>
    <w:rsid w:val="00017C09"/>
    <w:rsid w:val="00021DF1"/>
    <w:rsid w:val="0002236D"/>
    <w:rsid w:val="000229AE"/>
    <w:rsid w:val="000233A4"/>
    <w:rsid w:val="00024973"/>
    <w:rsid w:val="00026C11"/>
    <w:rsid w:val="00030B1B"/>
    <w:rsid w:val="000330FB"/>
    <w:rsid w:val="00035047"/>
    <w:rsid w:val="00035379"/>
    <w:rsid w:val="0003566F"/>
    <w:rsid w:val="00036D01"/>
    <w:rsid w:val="00040D14"/>
    <w:rsid w:val="00041077"/>
    <w:rsid w:val="000410A1"/>
    <w:rsid w:val="000413F8"/>
    <w:rsid w:val="00041C4D"/>
    <w:rsid w:val="00041D15"/>
    <w:rsid w:val="000420FF"/>
    <w:rsid w:val="00044A0E"/>
    <w:rsid w:val="0004575F"/>
    <w:rsid w:val="00045A11"/>
    <w:rsid w:val="00046FB1"/>
    <w:rsid w:val="00050B7F"/>
    <w:rsid w:val="00053617"/>
    <w:rsid w:val="0005389B"/>
    <w:rsid w:val="00053C13"/>
    <w:rsid w:val="00055CE8"/>
    <w:rsid w:val="0005701D"/>
    <w:rsid w:val="00057174"/>
    <w:rsid w:val="00057364"/>
    <w:rsid w:val="00057817"/>
    <w:rsid w:val="000612E4"/>
    <w:rsid w:val="000616B5"/>
    <w:rsid w:val="000623ED"/>
    <w:rsid w:val="00065821"/>
    <w:rsid w:val="00070777"/>
    <w:rsid w:val="00072207"/>
    <w:rsid w:val="000726CB"/>
    <w:rsid w:val="000737BF"/>
    <w:rsid w:val="0007458B"/>
    <w:rsid w:val="000752E9"/>
    <w:rsid w:val="00076CEA"/>
    <w:rsid w:val="000803AB"/>
    <w:rsid w:val="00080DFD"/>
    <w:rsid w:val="00081129"/>
    <w:rsid w:val="000822AF"/>
    <w:rsid w:val="00083BEB"/>
    <w:rsid w:val="00084DB0"/>
    <w:rsid w:val="00085132"/>
    <w:rsid w:val="00085F69"/>
    <w:rsid w:val="00086015"/>
    <w:rsid w:val="00086AA2"/>
    <w:rsid w:val="0008743E"/>
    <w:rsid w:val="00094546"/>
    <w:rsid w:val="0009587F"/>
    <w:rsid w:val="0009618C"/>
    <w:rsid w:val="000961D2"/>
    <w:rsid w:val="000962FD"/>
    <w:rsid w:val="000A1494"/>
    <w:rsid w:val="000A2B57"/>
    <w:rsid w:val="000A3456"/>
    <w:rsid w:val="000A4E40"/>
    <w:rsid w:val="000A6360"/>
    <w:rsid w:val="000A6EC7"/>
    <w:rsid w:val="000A75D8"/>
    <w:rsid w:val="000A7BA9"/>
    <w:rsid w:val="000B0E70"/>
    <w:rsid w:val="000B1A06"/>
    <w:rsid w:val="000B3B3B"/>
    <w:rsid w:val="000B4122"/>
    <w:rsid w:val="000B627D"/>
    <w:rsid w:val="000B7944"/>
    <w:rsid w:val="000C1F7C"/>
    <w:rsid w:val="000C313C"/>
    <w:rsid w:val="000C3DBF"/>
    <w:rsid w:val="000C4D08"/>
    <w:rsid w:val="000C4DE2"/>
    <w:rsid w:val="000C520A"/>
    <w:rsid w:val="000C6A0F"/>
    <w:rsid w:val="000D0E1D"/>
    <w:rsid w:val="000D0EC9"/>
    <w:rsid w:val="000D1BD0"/>
    <w:rsid w:val="000D29A1"/>
    <w:rsid w:val="000D2FDE"/>
    <w:rsid w:val="000D3DC9"/>
    <w:rsid w:val="000E12D3"/>
    <w:rsid w:val="000E218B"/>
    <w:rsid w:val="000E2E24"/>
    <w:rsid w:val="000E322A"/>
    <w:rsid w:val="000E32A6"/>
    <w:rsid w:val="000E5969"/>
    <w:rsid w:val="000E7B4E"/>
    <w:rsid w:val="000F018A"/>
    <w:rsid w:val="000F0481"/>
    <w:rsid w:val="000F5426"/>
    <w:rsid w:val="000F54B0"/>
    <w:rsid w:val="000F5D12"/>
    <w:rsid w:val="000F62C3"/>
    <w:rsid w:val="000F6622"/>
    <w:rsid w:val="000F7CF6"/>
    <w:rsid w:val="00100D28"/>
    <w:rsid w:val="001023AF"/>
    <w:rsid w:val="00103FE7"/>
    <w:rsid w:val="001058D3"/>
    <w:rsid w:val="00105DF0"/>
    <w:rsid w:val="0010644A"/>
    <w:rsid w:val="001079FF"/>
    <w:rsid w:val="00110758"/>
    <w:rsid w:val="00111B33"/>
    <w:rsid w:val="00111BFC"/>
    <w:rsid w:val="00113DB8"/>
    <w:rsid w:val="001144A1"/>
    <w:rsid w:val="00114AC5"/>
    <w:rsid w:val="00116579"/>
    <w:rsid w:val="00117600"/>
    <w:rsid w:val="00120740"/>
    <w:rsid w:val="001208F4"/>
    <w:rsid w:val="00121600"/>
    <w:rsid w:val="00121A02"/>
    <w:rsid w:val="0012217B"/>
    <w:rsid w:val="0012224D"/>
    <w:rsid w:val="00122F5E"/>
    <w:rsid w:val="001256DD"/>
    <w:rsid w:val="00126F80"/>
    <w:rsid w:val="00127839"/>
    <w:rsid w:val="00127D14"/>
    <w:rsid w:val="00130500"/>
    <w:rsid w:val="001308D4"/>
    <w:rsid w:val="00131CDF"/>
    <w:rsid w:val="00133C57"/>
    <w:rsid w:val="00133D64"/>
    <w:rsid w:val="0013524B"/>
    <w:rsid w:val="00136897"/>
    <w:rsid w:val="0014067A"/>
    <w:rsid w:val="00141175"/>
    <w:rsid w:val="001416D4"/>
    <w:rsid w:val="00141A15"/>
    <w:rsid w:val="00142893"/>
    <w:rsid w:val="00143892"/>
    <w:rsid w:val="001438A5"/>
    <w:rsid w:val="00143B21"/>
    <w:rsid w:val="001441D3"/>
    <w:rsid w:val="0014484E"/>
    <w:rsid w:val="00146509"/>
    <w:rsid w:val="00147A8B"/>
    <w:rsid w:val="00147E25"/>
    <w:rsid w:val="00151D48"/>
    <w:rsid w:val="00152A17"/>
    <w:rsid w:val="00152D3F"/>
    <w:rsid w:val="00152EF4"/>
    <w:rsid w:val="0015351E"/>
    <w:rsid w:val="00154584"/>
    <w:rsid w:val="00154C2A"/>
    <w:rsid w:val="00156F32"/>
    <w:rsid w:val="00164061"/>
    <w:rsid w:val="00164BAD"/>
    <w:rsid w:val="001674E3"/>
    <w:rsid w:val="00171098"/>
    <w:rsid w:val="00171831"/>
    <w:rsid w:val="00172205"/>
    <w:rsid w:val="00172B29"/>
    <w:rsid w:val="001761CB"/>
    <w:rsid w:val="001803E3"/>
    <w:rsid w:val="001809BA"/>
    <w:rsid w:val="00180F55"/>
    <w:rsid w:val="001827CF"/>
    <w:rsid w:val="001843E8"/>
    <w:rsid w:val="00184B23"/>
    <w:rsid w:val="00190DE9"/>
    <w:rsid w:val="00191A27"/>
    <w:rsid w:val="00191E74"/>
    <w:rsid w:val="00192287"/>
    <w:rsid w:val="00192A80"/>
    <w:rsid w:val="00193C0E"/>
    <w:rsid w:val="00194A88"/>
    <w:rsid w:val="00194C5C"/>
    <w:rsid w:val="0019600D"/>
    <w:rsid w:val="001A11FE"/>
    <w:rsid w:val="001A2DD1"/>
    <w:rsid w:val="001A3755"/>
    <w:rsid w:val="001A49FA"/>
    <w:rsid w:val="001A5951"/>
    <w:rsid w:val="001A5B4D"/>
    <w:rsid w:val="001A608E"/>
    <w:rsid w:val="001B1297"/>
    <w:rsid w:val="001B2E38"/>
    <w:rsid w:val="001B40F8"/>
    <w:rsid w:val="001B469D"/>
    <w:rsid w:val="001B6227"/>
    <w:rsid w:val="001B6F6B"/>
    <w:rsid w:val="001C0409"/>
    <w:rsid w:val="001C0740"/>
    <w:rsid w:val="001C1FCF"/>
    <w:rsid w:val="001C3488"/>
    <w:rsid w:val="001C34DA"/>
    <w:rsid w:val="001C4AAC"/>
    <w:rsid w:val="001C6A1B"/>
    <w:rsid w:val="001D0A5A"/>
    <w:rsid w:val="001D2333"/>
    <w:rsid w:val="001D2397"/>
    <w:rsid w:val="001D27A6"/>
    <w:rsid w:val="001D2E37"/>
    <w:rsid w:val="001D3B81"/>
    <w:rsid w:val="001D694C"/>
    <w:rsid w:val="001D730F"/>
    <w:rsid w:val="001D7FCD"/>
    <w:rsid w:val="001E0060"/>
    <w:rsid w:val="001E1758"/>
    <w:rsid w:val="001E27A5"/>
    <w:rsid w:val="001E357A"/>
    <w:rsid w:val="001E3B11"/>
    <w:rsid w:val="001E503D"/>
    <w:rsid w:val="001E631B"/>
    <w:rsid w:val="001E680E"/>
    <w:rsid w:val="001E6B65"/>
    <w:rsid w:val="001F03C6"/>
    <w:rsid w:val="001F0F9D"/>
    <w:rsid w:val="001F309C"/>
    <w:rsid w:val="001F72DF"/>
    <w:rsid w:val="00200843"/>
    <w:rsid w:val="00202059"/>
    <w:rsid w:val="0020247E"/>
    <w:rsid w:val="00203FD3"/>
    <w:rsid w:val="002056C2"/>
    <w:rsid w:val="00206222"/>
    <w:rsid w:val="00206B99"/>
    <w:rsid w:val="00207AAB"/>
    <w:rsid w:val="00210CE9"/>
    <w:rsid w:val="002113FA"/>
    <w:rsid w:val="00211AEE"/>
    <w:rsid w:val="00211DEF"/>
    <w:rsid w:val="00212CDB"/>
    <w:rsid w:val="00212D0A"/>
    <w:rsid w:val="002142F8"/>
    <w:rsid w:val="0021488A"/>
    <w:rsid w:val="00214B69"/>
    <w:rsid w:val="00215DF0"/>
    <w:rsid w:val="002161DA"/>
    <w:rsid w:val="00216474"/>
    <w:rsid w:val="00216595"/>
    <w:rsid w:val="00220A65"/>
    <w:rsid w:val="002214CB"/>
    <w:rsid w:val="0022196F"/>
    <w:rsid w:val="00222553"/>
    <w:rsid w:val="00222DE0"/>
    <w:rsid w:val="00223F75"/>
    <w:rsid w:val="00225E99"/>
    <w:rsid w:val="00226A03"/>
    <w:rsid w:val="00227ECD"/>
    <w:rsid w:val="0023003B"/>
    <w:rsid w:val="002310A8"/>
    <w:rsid w:val="002327AF"/>
    <w:rsid w:val="00233034"/>
    <w:rsid w:val="00233214"/>
    <w:rsid w:val="0023434D"/>
    <w:rsid w:val="00236064"/>
    <w:rsid w:val="002366C4"/>
    <w:rsid w:val="002378DE"/>
    <w:rsid w:val="00242891"/>
    <w:rsid w:val="00243181"/>
    <w:rsid w:val="0024497C"/>
    <w:rsid w:val="00245BAC"/>
    <w:rsid w:val="002462C6"/>
    <w:rsid w:val="00246862"/>
    <w:rsid w:val="00246915"/>
    <w:rsid w:val="00246F70"/>
    <w:rsid w:val="00247706"/>
    <w:rsid w:val="00247875"/>
    <w:rsid w:val="00247D11"/>
    <w:rsid w:val="00251660"/>
    <w:rsid w:val="00252B22"/>
    <w:rsid w:val="00253AF8"/>
    <w:rsid w:val="00254ED2"/>
    <w:rsid w:val="00255FFB"/>
    <w:rsid w:val="0025621C"/>
    <w:rsid w:val="00256B01"/>
    <w:rsid w:val="00256CAF"/>
    <w:rsid w:val="0026233E"/>
    <w:rsid w:val="00262666"/>
    <w:rsid w:val="002630BC"/>
    <w:rsid w:val="00263720"/>
    <w:rsid w:val="00266CA6"/>
    <w:rsid w:val="0026762A"/>
    <w:rsid w:val="00267A88"/>
    <w:rsid w:val="00270ACE"/>
    <w:rsid w:val="002729E4"/>
    <w:rsid w:val="00273171"/>
    <w:rsid w:val="00274366"/>
    <w:rsid w:val="002753BB"/>
    <w:rsid w:val="00277061"/>
    <w:rsid w:val="002802EC"/>
    <w:rsid w:val="002805AC"/>
    <w:rsid w:val="002811D0"/>
    <w:rsid w:val="00283967"/>
    <w:rsid w:val="00283B3F"/>
    <w:rsid w:val="002844AF"/>
    <w:rsid w:val="002850AA"/>
    <w:rsid w:val="002870CA"/>
    <w:rsid w:val="002908C0"/>
    <w:rsid w:val="00291333"/>
    <w:rsid w:val="00292316"/>
    <w:rsid w:val="00292E45"/>
    <w:rsid w:val="0029542B"/>
    <w:rsid w:val="00296748"/>
    <w:rsid w:val="002A0B1C"/>
    <w:rsid w:val="002A28E5"/>
    <w:rsid w:val="002A2985"/>
    <w:rsid w:val="002A4088"/>
    <w:rsid w:val="002A411F"/>
    <w:rsid w:val="002A4785"/>
    <w:rsid w:val="002A4DE1"/>
    <w:rsid w:val="002A5510"/>
    <w:rsid w:val="002A6BAA"/>
    <w:rsid w:val="002A6EF0"/>
    <w:rsid w:val="002A72DF"/>
    <w:rsid w:val="002B0E90"/>
    <w:rsid w:val="002B23A3"/>
    <w:rsid w:val="002B2AF4"/>
    <w:rsid w:val="002B5C82"/>
    <w:rsid w:val="002B73F3"/>
    <w:rsid w:val="002B7422"/>
    <w:rsid w:val="002B79C4"/>
    <w:rsid w:val="002C017C"/>
    <w:rsid w:val="002C01EA"/>
    <w:rsid w:val="002C0324"/>
    <w:rsid w:val="002C3B94"/>
    <w:rsid w:val="002C3EAA"/>
    <w:rsid w:val="002C472E"/>
    <w:rsid w:val="002C7363"/>
    <w:rsid w:val="002D07CB"/>
    <w:rsid w:val="002D1979"/>
    <w:rsid w:val="002D2637"/>
    <w:rsid w:val="002D2BC6"/>
    <w:rsid w:val="002D404A"/>
    <w:rsid w:val="002D7BCE"/>
    <w:rsid w:val="002E07CB"/>
    <w:rsid w:val="002E0D17"/>
    <w:rsid w:val="002E26EB"/>
    <w:rsid w:val="002E796C"/>
    <w:rsid w:val="002E7BF5"/>
    <w:rsid w:val="002F19AF"/>
    <w:rsid w:val="002F45B6"/>
    <w:rsid w:val="002F4D0B"/>
    <w:rsid w:val="002F4F72"/>
    <w:rsid w:val="002F69D0"/>
    <w:rsid w:val="002F7173"/>
    <w:rsid w:val="002F7484"/>
    <w:rsid w:val="002F7C47"/>
    <w:rsid w:val="00302511"/>
    <w:rsid w:val="00302C57"/>
    <w:rsid w:val="00303020"/>
    <w:rsid w:val="003032E2"/>
    <w:rsid w:val="00304999"/>
    <w:rsid w:val="003076B0"/>
    <w:rsid w:val="00307E06"/>
    <w:rsid w:val="00311352"/>
    <w:rsid w:val="00312470"/>
    <w:rsid w:val="003124A7"/>
    <w:rsid w:val="00315C76"/>
    <w:rsid w:val="00316A87"/>
    <w:rsid w:val="0031730E"/>
    <w:rsid w:val="00317428"/>
    <w:rsid w:val="00320962"/>
    <w:rsid w:val="00321AAB"/>
    <w:rsid w:val="00321C10"/>
    <w:rsid w:val="003246E8"/>
    <w:rsid w:val="00325210"/>
    <w:rsid w:val="0032523D"/>
    <w:rsid w:val="003253CA"/>
    <w:rsid w:val="00331836"/>
    <w:rsid w:val="003325CB"/>
    <w:rsid w:val="0033426E"/>
    <w:rsid w:val="00334E2A"/>
    <w:rsid w:val="00335EF4"/>
    <w:rsid w:val="00337583"/>
    <w:rsid w:val="003401BD"/>
    <w:rsid w:val="0034180B"/>
    <w:rsid w:val="00342CE5"/>
    <w:rsid w:val="003462AA"/>
    <w:rsid w:val="003505C2"/>
    <w:rsid w:val="00353642"/>
    <w:rsid w:val="0035489C"/>
    <w:rsid w:val="00354DC8"/>
    <w:rsid w:val="00355E72"/>
    <w:rsid w:val="003579A3"/>
    <w:rsid w:val="00360A0B"/>
    <w:rsid w:val="00360EE4"/>
    <w:rsid w:val="003624E8"/>
    <w:rsid w:val="00362E0E"/>
    <w:rsid w:val="003633B9"/>
    <w:rsid w:val="003646B9"/>
    <w:rsid w:val="003649BC"/>
    <w:rsid w:val="00366BB8"/>
    <w:rsid w:val="00367CC7"/>
    <w:rsid w:val="003708D3"/>
    <w:rsid w:val="00371B19"/>
    <w:rsid w:val="003731F5"/>
    <w:rsid w:val="00375176"/>
    <w:rsid w:val="00380926"/>
    <w:rsid w:val="00380BAC"/>
    <w:rsid w:val="003814F0"/>
    <w:rsid w:val="003818BD"/>
    <w:rsid w:val="00381DC3"/>
    <w:rsid w:val="00382FD0"/>
    <w:rsid w:val="00386DF6"/>
    <w:rsid w:val="003873E7"/>
    <w:rsid w:val="00387C97"/>
    <w:rsid w:val="003942A0"/>
    <w:rsid w:val="003943AE"/>
    <w:rsid w:val="003965ED"/>
    <w:rsid w:val="003A0ACC"/>
    <w:rsid w:val="003A1F55"/>
    <w:rsid w:val="003A2C21"/>
    <w:rsid w:val="003A3A38"/>
    <w:rsid w:val="003B20F0"/>
    <w:rsid w:val="003B2E9F"/>
    <w:rsid w:val="003B2FF4"/>
    <w:rsid w:val="003B373B"/>
    <w:rsid w:val="003B4BAF"/>
    <w:rsid w:val="003B61A1"/>
    <w:rsid w:val="003B68EA"/>
    <w:rsid w:val="003B6C7E"/>
    <w:rsid w:val="003B7C7A"/>
    <w:rsid w:val="003C0AC1"/>
    <w:rsid w:val="003C2BCB"/>
    <w:rsid w:val="003C32B3"/>
    <w:rsid w:val="003C3C72"/>
    <w:rsid w:val="003C3CE8"/>
    <w:rsid w:val="003C4A93"/>
    <w:rsid w:val="003C5F93"/>
    <w:rsid w:val="003C63BE"/>
    <w:rsid w:val="003D07A5"/>
    <w:rsid w:val="003D1EF2"/>
    <w:rsid w:val="003D5A0E"/>
    <w:rsid w:val="003D5E2A"/>
    <w:rsid w:val="003D6E1C"/>
    <w:rsid w:val="003D707F"/>
    <w:rsid w:val="003D7AEC"/>
    <w:rsid w:val="003D7F85"/>
    <w:rsid w:val="003E0B3C"/>
    <w:rsid w:val="003E0F2A"/>
    <w:rsid w:val="003E1368"/>
    <w:rsid w:val="003E15CF"/>
    <w:rsid w:val="003E2B2E"/>
    <w:rsid w:val="003E2C06"/>
    <w:rsid w:val="003E2C85"/>
    <w:rsid w:val="003E4484"/>
    <w:rsid w:val="003E52CC"/>
    <w:rsid w:val="003E5B1E"/>
    <w:rsid w:val="003E7801"/>
    <w:rsid w:val="003E7C91"/>
    <w:rsid w:val="003F09E7"/>
    <w:rsid w:val="003F0A31"/>
    <w:rsid w:val="003F47AD"/>
    <w:rsid w:val="003F5E8A"/>
    <w:rsid w:val="00400164"/>
    <w:rsid w:val="00402361"/>
    <w:rsid w:val="0040457E"/>
    <w:rsid w:val="00406274"/>
    <w:rsid w:val="00407B01"/>
    <w:rsid w:val="00407B2F"/>
    <w:rsid w:val="00411707"/>
    <w:rsid w:val="0041349D"/>
    <w:rsid w:val="004138D3"/>
    <w:rsid w:val="00414651"/>
    <w:rsid w:val="0041760B"/>
    <w:rsid w:val="00423A9D"/>
    <w:rsid w:val="00424229"/>
    <w:rsid w:val="00424260"/>
    <w:rsid w:val="00425574"/>
    <w:rsid w:val="00427081"/>
    <w:rsid w:val="00430D2C"/>
    <w:rsid w:val="004319DD"/>
    <w:rsid w:val="00433FAD"/>
    <w:rsid w:val="004407BC"/>
    <w:rsid w:val="004426E6"/>
    <w:rsid w:val="00444733"/>
    <w:rsid w:val="00447BF4"/>
    <w:rsid w:val="004503A6"/>
    <w:rsid w:val="00454494"/>
    <w:rsid w:val="004567C7"/>
    <w:rsid w:val="00457CC7"/>
    <w:rsid w:val="00461764"/>
    <w:rsid w:val="004633DC"/>
    <w:rsid w:val="004715AF"/>
    <w:rsid w:val="00472E19"/>
    <w:rsid w:val="00474A16"/>
    <w:rsid w:val="00474B32"/>
    <w:rsid w:val="00474E30"/>
    <w:rsid w:val="00475D1C"/>
    <w:rsid w:val="0047681F"/>
    <w:rsid w:val="0047763B"/>
    <w:rsid w:val="004801ED"/>
    <w:rsid w:val="00481481"/>
    <w:rsid w:val="0048217D"/>
    <w:rsid w:val="00485388"/>
    <w:rsid w:val="004870D8"/>
    <w:rsid w:val="00491DA5"/>
    <w:rsid w:val="00492903"/>
    <w:rsid w:val="004961AD"/>
    <w:rsid w:val="0049622D"/>
    <w:rsid w:val="0049794C"/>
    <w:rsid w:val="00497E3B"/>
    <w:rsid w:val="004A2326"/>
    <w:rsid w:val="004A319F"/>
    <w:rsid w:val="004A33B7"/>
    <w:rsid w:val="004A4ECC"/>
    <w:rsid w:val="004A68BC"/>
    <w:rsid w:val="004B234A"/>
    <w:rsid w:val="004B3149"/>
    <w:rsid w:val="004B3264"/>
    <w:rsid w:val="004B3A33"/>
    <w:rsid w:val="004B3CC7"/>
    <w:rsid w:val="004B3D2E"/>
    <w:rsid w:val="004B3E47"/>
    <w:rsid w:val="004B483F"/>
    <w:rsid w:val="004B48D5"/>
    <w:rsid w:val="004B5D34"/>
    <w:rsid w:val="004B6F87"/>
    <w:rsid w:val="004B748E"/>
    <w:rsid w:val="004B74CE"/>
    <w:rsid w:val="004B7A3D"/>
    <w:rsid w:val="004B7A6A"/>
    <w:rsid w:val="004C0864"/>
    <w:rsid w:val="004C10F3"/>
    <w:rsid w:val="004C20AC"/>
    <w:rsid w:val="004C3E7C"/>
    <w:rsid w:val="004C4306"/>
    <w:rsid w:val="004C456C"/>
    <w:rsid w:val="004C489E"/>
    <w:rsid w:val="004C4E57"/>
    <w:rsid w:val="004C57A9"/>
    <w:rsid w:val="004C57CF"/>
    <w:rsid w:val="004D207F"/>
    <w:rsid w:val="004D26E0"/>
    <w:rsid w:val="004D2EAB"/>
    <w:rsid w:val="004D316A"/>
    <w:rsid w:val="004D3ADD"/>
    <w:rsid w:val="004D5713"/>
    <w:rsid w:val="004D5934"/>
    <w:rsid w:val="004D6FEE"/>
    <w:rsid w:val="004D7564"/>
    <w:rsid w:val="004D7EE5"/>
    <w:rsid w:val="004E154D"/>
    <w:rsid w:val="004E16A4"/>
    <w:rsid w:val="004E661E"/>
    <w:rsid w:val="004E69FF"/>
    <w:rsid w:val="004F03BE"/>
    <w:rsid w:val="004F050B"/>
    <w:rsid w:val="004F3122"/>
    <w:rsid w:val="004F4970"/>
    <w:rsid w:val="004F4B8D"/>
    <w:rsid w:val="004F5821"/>
    <w:rsid w:val="004F674E"/>
    <w:rsid w:val="00501DFC"/>
    <w:rsid w:val="00501EAB"/>
    <w:rsid w:val="005043E1"/>
    <w:rsid w:val="005068F2"/>
    <w:rsid w:val="00510956"/>
    <w:rsid w:val="00510C9F"/>
    <w:rsid w:val="0051124E"/>
    <w:rsid w:val="005115C3"/>
    <w:rsid w:val="00512E96"/>
    <w:rsid w:val="00512FF2"/>
    <w:rsid w:val="0051428C"/>
    <w:rsid w:val="0051494D"/>
    <w:rsid w:val="00515E05"/>
    <w:rsid w:val="00516F56"/>
    <w:rsid w:val="00517C59"/>
    <w:rsid w:val="00520000"/>
    <w:rsid w:val="005268A1"/>
    <w:rsid w:val="00526DC4"/>
    <w:rsid w:val="005300DF"/>
    <w:rsid w:val="00530B22"/>
    <w:rsid w:val="00531A5A"/>
    <w:rsid w:val="00531A6D"/>
    <w:rsid w:val="00531B0F"/>
    <w:rsid w:val="00531B2A"/>
    <w:rsid w:val="00531DE3"/>
    <w:rsid w:val="00534C95"/>
    <w:rsid w:val="00536587"/>
    <w:rsid w:val="0053715D"/>
    <w:rsid w:val="00541B18"/>
    <w:rsid w:val="00542671"/>
    <w:rsid w:val="005443FC"/>
    <w:rsid w:val="00544A76"/>
    <w:rsid w:val="00545D35"/>
    <w:rsid w:val="005478F9"/>
    <w:rsid w:val="005479DD"/>
    <w:rsid w:val="00551263"/>
    <w:rsid w:val="00551897"/>
    <w:rsid w:val="00552716"/>
    <w:rsid w:val="00553578"/>
    <w:rsid w:val="00553D47"/>
    <w:rsid w:val="00555F40"/>
    <w:rsid w:val="00557727"/>
    <w:rsid w:val="00557FA8"/>
    <w:rsid w:val="005609AA"/>
    <w:rsid w:val="00563B9C"/>
    <w:rsid w:val="00563F46"/>
    <w:rsid w:val="00564BCF"/>
    <w:rsid w:val="00565465"/>
    <w:rsid w:val="00567E8E"/>
    <w:rsid w:val="0057052D"/>
    <w:rsid w:val="005707BD"/>
    <w:rsid w:val="00571B02"/>
    <w:rsid w:val="00571E0D"/>
    <w:rsid w:val="005720EB"/>
    <w:rsid w:val="00572D0A"/>
    <w:rsid w:val="0057490A"/>
    <w:rsid w:val="005758AC"/>
    <w:rsid w:val="005770F4"/>
    <w:rsid w:val="005776B9"/>
    <w:rsid w:val="00580F64"/>
    <w:rsid w:val="005817AB"/>
    <w:rsid w:val="00582569"/>
    <w:rsid w:val="0058460C"/>
    <w:rsid w:val="00585374"/>
    <w:rsid w:val="005855A2"/>
    <w:rsid w:val="005864C3"/>
    <w:rsid w:val="005903F7"/>
    <w:rsid w:val="005913ED"/>
    <w:rsid w:val="00593333"/>
    <w:rsid w:val="00594670"/>
    <w:rsid w:val="00594C47"/>
    <w:rsid w:val="00595186"/>
    <w:rsid w:val="005979A0"/>
    <w:rsid w:val="00597C5A"/>
    <w:rsid w:val="005A0A32"/>
    <w:rsid w:val="005A0D5F"/>
    <w:rsid w:val="005A1B7A"/>
    <w:rsid w:val="005A1C28"/>
    <w:rsid w:val="005A3800"/>
    <w:rsid w:val="005A415D"/>
    <w:rsid w:val="005A493F"/>
    <w:rsid w:val="005A6435"/>
    <w:rsid w:val="005B0CA3"/>
    <w:rsid w:val="005B13A7"/>
    <w:rsid w:val="005B2365"/>
    <w:rsid w:val="005B367E"/>
    <w:rsid w:val="005B74A1"/>
    <w:rsid w:val="005C0B46"/>
    <w:rsid w:val="005C2C8E"/>
    <w:rsid w:val="005C32A7"/>
    <w:rsid w:val="005C32BB"/>
    <w:rsid w:val="005C33BA"/>
    <w:rsid w:val="005C3AA7"/>
    <w:rsid w:val="005C414F"/>
    <w:rsid w:val="005C6077"/>
    <w:rsid w:val="005C770C"/>
    <w:rsid w:val="005C7C2F"/>
    <w:rsid w:val="005D1684"/>
    <w:rsid w:val="005D3F0B"/>
    <w:rsid w:val="005D4300"/>
    <w:rsid w:val="005D536A"/>
    <w:rsid w:val="005D62CD"/>
    <w:rsid w:val="005D65FC"/>
    <w:rsid w:val="005D74CC"/>
    <w:rsid w:val="005D751A"/>
    <w:rsid w:val="005E18B0"/>
    <w:rsid w:val="005E3275"/>
    <w:rsid w:val="005E40A8"/>
    <w:rsid w:val="005E5273"/>
    <w:rsid w:val="005E6597"/>
    <w:rsid w:val="005E76E1"/>
    <w:rsid w:val="005F0B76"/>
    <w:rsid w:val="005F1575"/>
    <w:rsid w:val="005F1B12"/>
    <w:rsid w:val="005F35AE"/>
    <w:rsid w:val="005F584A"/>
    <w:rsid w:val="00600139"/>
    <w:rsid w:val="006012BD"/>
    <w:rsid w:val="00601FF4"/>
    <w:rsid w:val="00602086"/>
    <w:rsid w:val="006031E8"/>
    <w:rsid w:val="0060326D"/>
    <w:rsid w:val="00603A3B"/>
    <w:rsid w:val="00604002"/>
    <w:rsid w:val="0060423E"/>
    <w:rsid w:val="0060438F"/>
    <w:rsid w:val="00605D2B"/>
    <w:rsid w:val="006062DA"/>
    <w:rsid w:val="00607309"/>
    <w:rsid w:val="00607F3D"/>
    <w:rsid w:val="006105BC"/>
    <w:rsid w:val="00610C46"/>
    <w:rsid w:val="00610DB2"/>
    <w:rsid w:val="00611349"/>
    <w:rsid w:val="00611746"/>
    <w:rsid w:val="00611DD6"/>
    <w:rsid w:val="006121C9"/>
    <w:rsid w:val="00613E70"/>
    <w:rsid w:val="006150FB"/>
    <w:rsid w:val="00621035"/>
    <w:rsid w:val="00621070"/>
    <w:rsid w:val="006211DE"/>
    <w:rsid w:val="00622BB5"/>
    <w:rsid w:val="00627341"/>
    <w:rsid w:val="00630C62"/>
    <w:rsid w:val="00631F0E"/>
    <w:rsid w:val="00632FC7"/>
    <w:rsid w:val="00633FA0"/>
    <w:rsid w:val="006345EE"/>
    <w:rsid w:val="00634768"/>
    <w:rsid w:val="00635B5D"/>
    <w:rsid w:val="006361ED"/>
    <w:rsid w:val="006414AD"/>
    <w:rsid w:val="006418C8"/>
    <w:rsid w:val="00641ABB"/>
    <w:rsid w:val="00641F34"/>
    <w:rsid w:val="006422F6"/>
    <w:rsid w:val="0064256C"/>
    <w:rsid w:val="006427D9"/>
    <w:rsid w:val="006429BB"/>
    <w:rsid w:val="00643498"/>
    <w:rsid w:val="00645439"/>
    <w:rsid w:val="00645E18"/>
    <w:rsid w:val="00645E2A"/>
    <w:rsid w:val="00646067"/>
    <w:rsid w:val="0065279D"/>
    <w:rsid w:val="00653354"/>
    <w:rsid w:val="00653426"/>
    <w:rsid w:val="00653C7A"/>
    <w:rsid w:val="00655BA3"/>
    <w:rsid w:val="00655D87"/>
    <w:rsid w:val="00661E08"/>
    <w:rsid w:val="0066306B"/>
    <w:rsid w:val="0066335A"/>
    <w:rsid w:val="0066407D"/>
    <w:rsid w:val="006640C5"/>
    <w:rsid w:val="006703F9"/>
    <w:rsid w:val="00670A3B"/>
    <w:rsid w:val="00671144"/>
    <w:rsid w:val="00674306"/>
    <w:rsid w:val="006749A4"/>
    <w:rsid w:val="00675661"/>
    <w:rsid w:val="0067698A"/>
    <w:rsid w:val="00681F17"/>
    <w:rsid w:val="00682164"/>
    <w:rsid w:val="006826DA"/>
    <w:rsid w:val="0068325D"/>
    <w:rsid w:val="00683DC9"/>
    <w:rsid w:val="006853E3"/>
    <w:rsid w:val="00685A2A"/>
    <w:rsid w:val="006866C9"/>
    <w:rsid w:val="00687B92"/>
    <w:rsid w:val="00691962"/>
    <w:rsid w:val="006921D8"/>
    <w:rsid w:val="006924FE"/>
    <w:rsid w:val="00692778"/>
    <w:rsid w:val="00696616"/>
    <w:rsid w:val="00696F11"/>
    <w:rsid w:val="00697ECB"/>
    <w:rsid w:val="006A0645"/>
    <w:rsid w:val="006A1125"/>
    <w:rsid w:val="006A141D"/>
    <w:rsid w:val="006A1E8D"/>
    <w:rsid w:val="006A4C24"/>
    <w:rsid w:val="006A5F24"/>
    <w:rsid w:val="006A6FE7"/>
    <w:rsid w:val="006A7D58"/>
    <w:rsid w:val="006B0915"/>
    <w:rsid w:val="006B0B08"/>
    <w:rsid w:val="006B10A8"/>
    <w:rsid w:val="006B119B"/>
    <w:rsid w:val="006B2682"/>
    <w:rsid w:val="006B26D3"/>
    <w:rsid w:val="006B3BEA"/>
    <w:rsid w:val="006B4FD6"/>
    <w:rsid w:val="006B52CD"/>
    <w:rsid w:val="006B59C6"/>
    <w:rsid w:val="006B78C5"/>
    <w:rsid w:val="006C2947"/>
    <w:rsid w:val="006C2F23"/>
    <w:rsid w:val="006C31AF"/>
    <w:rsid w:val="006C3540"/>
    <w:rsid w:val="006C3C4F"/>
    <w:rsid w:val="006C4D75"/>
    <w:rsid w:val="006C4EFE"/>
    <w:rsid w:val="006C798C"/>
    <w:rsid w:val="006D002E"/>
    <w:rsid w:val="006D0377"/>
    <w:rsid w:val="006D1203"/>
    <w:rsid w:val="006D4142"/>
    <w:rsid w:val="006D514F"/>
    <w:rsid w:val="006D5BEC"/>
    <w:rsid w:val="006D7AAA"/>
    <w:rsid w:val="006E04EF"/>
    <w:rsid w:val="006E1B16"/>
    <w:rsid w:val="006E22F2"/>
    <w:rsid w:val="006E27BA"/>
    <w:rsid w:val="006E2C99"/>
    <w:rsid w:val="006E40EA"/>
    <w:rsid w:val="006E43D3"/>
    <w:rsid w:val="006E44A9"/>
    <w:rsid w:val="006E45BA"/>
    <w:rsid w:val="006E6519"/>
    <w:rsid w:val="006F0897"/>
    <w:rsid w:val="006F0D29"/>
    <w:rsid w:val="006F2412"/>
    <w:rsid w:val="006F3363"/>
    <w:rsid w:val="006F5760"/>
    <w:rsid w:val="006F66FB"/>
    <w:rsid w:val="006F6BE0"/>
    <w:rsid w:val="006F7601"/>
    <w:rsid w:val="00700013"/>
    <w:rsid w:val="0070099B"/>
    <w:rsid w:val="00701FA5"/>
    <w:rsid w:val="00702862"/>
    <w:rsid w:val="00702D97"/>
    <w:rsid w:val="007033AD"/>
    <w:rsid w:val="00703F64"/>
    <w:rsid w:val="00704CD1"/>
    <w:rsid w:val="00705FA3"/>
    <w:rsid w:val="0070679D"/>
    <w:rsid w:val="00707019"/>
    <w:rsid w:val="00707245"/>
    <w:rsid w:val="00712EE0"/>
    <w:rsid w:val="0071716F"/>
    <w:rsid w:val="007208C0"/>
    <w:rsid w:val="0072215B"/>
    <w:rsid w:val="0072271C"/>
    <w:rsid w:val="00723286"/>
    <w:rsid w:val="0072674A"/>
    <w:rsid w:val="00727C09"/>
    <w:rsid w:val="007301B3"/>
    <w:rsid w:val="007302A0"/>
    <w:rsid w:val="0073118F"/>
    <w:rsid w:val="00733866"/>
    <w:rsid w:val="00733CA6"/>
    <w:rsid w:val="00734789"/>
    <w:rsid w:val="00736FBF"/>
    <w:rsid w:val="007372AF"/>
    <w:rsid w:val="007372F0"/>
    <w:rsid w:val="007402AF"/>
    <w:rsid w:val="00742461"/>
    <w:rsid w:val="00742758"/>
    <w:rsid w:val="00742DC6"/>
    <w:rsid w:val="0074315B"/>
    <w:rsid w:val="00743323"/>
    <w:rsid w:val="00745F93"/>
    <w:rsid w:val="00746647"/>
    <w:rsid w:val="00747AB7"/>
    <w:rsid w:val="00752B02"/>
    <w:rsid w:val="00755251"/>
    <w:rsid w:val="007568F4"/>
    <w:rsid w:val="0075724E"/>
    <w:rsid w:val="007605B3"/>
    <w:rsid w:val="00760BEF"/>
    <w:rsid w:val="0076494C"/>
    <w:rsid w:val="00766389"/>
    <w:rsid w:val="00770874"/>
    <w:rsid w:val="0077356E"/>
    <w:rsid w:val="007737E8"/>
    <w:rsid w:val="00773DC9"/>
    <w:rsid w:val="007740BF"/>
    <w:rsid w:val="007758EE"/>
    <w:rsid w:val="00776E5E"/>
    <w:rsid w:val="00777278"/>
    <w:rsid w:val="0077739D"/>
    <w:rsid w:val="007806D4"/>
    <w:rsid w:val="0078132A"/>
    <w:rsid w:val="00781F9E"/>
    <w:rsid w:val="00782019"/>
    <w:rsid w:val="0078202A"/>
    <w:rsid w:val="00785325"/>
    <w:rsid w:val="00790C1A"/>
    <w:rsid w:val="00790E52"/>
    <w:rsid w:val="00792E46"/>
    <w:rsid w:val="007931B7"/>
    <w:rsid w:val="00794528"/>
    <w:rsid w:val="00795CE3"/>
    <w:rsid w:val="007A0DD5"/>
    <w:rsid w:val="007A1ABA"/>
    <w:rsid w:val="007A2537"/>
    <w:rsid w:val="007A25A8"/>
    <w:rsid w:val="007A281C"/>
    <w:rsid w:val="007A2B3C"/>
    <w:rsid w:val="007A3E04"/>
    <w:rsid w:val="007A3ECB"/>
    <w:rsid w:val="007A4CC0"/>
    <w:rsid w:val="007B0E0D"/>
    <w:rsid w:val="007B29E4"/>
    <w:rsid w:val="007B448D"/>
    <w:rsid w:val="007B6958"/>
    <w:rsid w:val="007C0CF5"/>
    <w:rsid w:val="007C4D7C"/>
    <w:rsid w:val="007C4FC7"/>
    <w:rsid w:val="007C5134"/>
    <w:rsid w:val="007C6CD3"/>
    <w:rsid w:val="007C7496"/>
    <w:rsid w:val="007C7AD1"/>
    <w:rsid w:val="007D2543"/>
    <w:rsid w:val="007D4645"/>
    <w:rsid w:val="007D491F"/>
    <w:rsid w:val="007D4E0F"/>
    <w:rsid w:val="007D55DA"/>
    <w:rsid w:val="007D6376"/>
    <w:rsid w:val="007D6CA0"/>
    <w:rsid w:val="007D6D8D"/>
    <w:rsid w:val="007D7972"/>
    <w:rsid w:val="007E1BC3"/>
    <w:rsid w:val="007E32FC"/>
    <w:rsid w:val="007E503E"/>
    <w:rsid w:val="007E52F1"/>
    <w:rsid w:val="007E6BF7"/>
    <w:rsid w:val="007E6F05"/>
    <w:rsid w:val="007E7DD4"/>
    <w:rsid w:val="007F07B0"/>
    <w:rsid w:val="007F1451"/>
    <w:rsid w:val="007F3488"/>
    <w:rsid w:val="007F4057"/>
    <w:rsid w:val="007F43B4"/>
    <w:rsid w:val="007F4ED0"/>
    <w:rsid w:val="007F566C"/>
    <w:rsid w:val="007F5AD6"/>
    <w:rsid w:val="007F5AE4"/>
    <w:rsid w:val="007F6444"/>
    <w:rsid w:val="007F64F9"/>
    <w:rsid w:val="007F67EB"/>
    <w:rsid w:val="007F7B65"/>
    <w:rsid w:val="007F7F91"/>
    <w:rsid w:val="0080043A"/>
    <w:rsid w:val="008015F4"/>
    <w:rsid w:val="00801D20"/>
    <w:rsid w:val="00801F35"/>
    <w:rsid w:val="0080399F"/>
    <w:rsid w:val="00804712"/>
    <w:rsid w:val="00805C67"/>
    <w:rsid w:val="00806FCC"/>
    <w:rsid w:val="00807736"/>
    <w:rsid w:val="00807D70"/>
    <w:rsid w:val="0081350E"/>
    <w:rsid w:val="00815878"/>
    <w:rsid w:val="0082010D"/>
    <w:rsid w:val="00821481"/>
    <w:rsid w:val="00821C04"/>
    <w:rsid w:val="00821E40"/>
    <w:rsid w:val="00826EB6"/>
    <w:rsid w:val="0083002A"/>
    <w:rsid w:val="00830884"/>
    <w:rsid w:val="00831050"/>
    <w:rsid w:val="00832757"/>
    <w:rsid w:val="00832BFA"/>
    <w:rsid w:val="00832FE5"/>
    <w:rsid w:val="0084114B"/>
    <w:rsid w:val="00841573"/>
    <w:rsid w:val="00841CA9"/>
    <w:rsid w:val="00842C2D"/>
    <w:rsid w:val="00842ED4"/>
    <w:rsid w:val="008450B1"/>
    <w:rsid w:val="00845EA4"/>
    <w:rsid w:val="00846B51"/>
    <w:rsid w:val="0084796B"/>
    <w:rsid w:val="00847A1D"/>
    <w:rsid w:val="00850CC4"/>
    <w:rsid w:val="008550F0"/>
    <w:rsid w:val="00855650"/>
    <w:rsid w:val="00857B2F"/>
    <w:rsid w:val="00857BD3"/>
    <w:rsid w:val="00860037"/>
    <w:rsid w:val="0086010B"/>
    <w:rsid w:val="00860FEF"/>
    <w:rsid w:val="008618D9"/>
    <w:rsid w:val="0086217B"/>
    <w:rsid w:val="0086227B"/>
    <w:rsid w:val="0086361E"/>
    <w:rsid w:val="008649E5"/>
    <w:rsid w:val="00864F72"/>
    <w:rsid w:val="0086594B"/>
    <w:rsid w:val="00870705"/>
    <w:rsid w:val="00871189"/>
    <w:rsid w:val="008712D3"/>
    <w:rsid w:val="008738A1"/>
    <w:rsid w:val="00873D60"/>
    <w:rsid w:val="00874D05"/>
    <w:rsid w:val="00875ACA"/>
    <w:rsid w:val="00875CD2"/>
    <w:rsid w:val="00877312"/>
    <w:rsid w:val="00881FFB"/>
    <w:rsid w:val="00883E64"/>
    <w:rsid w:val="0088403D"/>
    <w:rsid w:val="008850E5"/>
    <w:rsid w:val="00885C97"/>
    <w:rsid w:val="00885CDE"/>
    <w:rsid w:val="00890E04"/>
    <w:rsid w:val="00891C5D"/>
    <w:rsid w:val="008946EA"/>
    <w:rsid w:val="008947B5"/>
    <w:rsid w:val="008949A3"/>
    <w:rsid w:val="00894D4A"/>
    <w:rsid w:val="00897C9D"/>
    <w:rsid w:val="008A20F1"/>
    <w:rsid w:val="008A2A09"/>
    <w:rsid w:val="008A47B2"/>
    <w:rsid w:val="008A4DBD"/>
    <w:rsid w:val="008A4EA6"/>
    <w:rsid w:val="008A5670"/>
    <w:rsid w:val="008A6B4E"/>
    <w:rsid w:val="008B1D4F"/>
    <w:rsid w:val="008B1E6B"/>
    <w:rsid w:val="008B2E64"/>
    <w:rsid w:val="008B2F52"/>
    <w:rsid w:val="008B2FDE"/>
    <w:rsid w:val="008B3E80"/>
    <w:rsid w:val="008B4B2E"/>
    <w:rsid w:val="008B4EBC"/>
    <w:rsid w:val="008B5800"/>
    <w:rsid w:val="008B5E35"/>
    <w:rsid w:val="008C25FC"/>
    <w:rsid w:val="008C297E"/>
    <w:rsid w:val="008C3347"/>
    <w:rsid w:val="008C380D"/>
    <w:rsid w:val="008C4AF8"/>
    <w:rsid w:val="008C508D"/>
    <w:rsid w:val="008C74CA"/>
    <w:rsid w:val="008D04B8"/>
    <w:rsid w:val="008D1236"/>
    <w:rsid w:val="008D4571"/>
    <w:rsid w:val="008E215F"/>
    <w:rsid w:val="008E4231"/>
    <w:rsid w:val="008E586E"/>
    <w:rsid w:val="008F05C2"/>
    <w:rsid w:val="008F0B10"/>
    <w:rsid w:val="008F114E"/>
    <w:rsid w:val="008F3033"/>
    <w:rsid w:val="008F52F4"/>
    <w:rsid w:val="008F6A42"/>
    <w:rsid w:val="008F7D31"/>
    <w:rsid w:val="00900115"/>
    <w:rsid w:val="009007FC"/>
    <w:rsid w:val="0090282D"/>
    <w:rsid w:val="00903BE5"/>
    <w:rsid w:val="009049BE"/>
    <w:rsid w:val="00906115"/>
    <w:rsid w:val="009073DD"/>
    <w:rsid w:val="00907FE3"/>
    <w:rsid w:val="009111EA"/>
    <w:rsid w:val="0091170B"/>
    <w:rsid w:val="00912837"/>
    <w:rsid w:val="0091304F"/>
    <w:rsid w:val="009133A9"/>
    <w:rsid w:val="009159DA"/>
    <w:rsid w:val="00920D15"/>
    <w:rsid w:val="00920FEB"/>
    <w:rsid w:val="009210A6"/>
    <w:rsid w:val="0092295D"/>
    <w:rsid w:val="009233B3"/>
    <w:rsid w:val="00926FCD"/>
    <w:rsid w:val="00927607"/>
    <w:rsid w:val="00931E3D"/>
    <w:rsid w:val="009331A6"/>
    <w:rsid w:val="00933AFA"/>
    <w:rsid w:val="00935977"/>
    <w:rsid w:val="00935BD4"/>
    <w:rsid w:val="0094005B"/>
    <w:rsid w:val="00943709"/>
    <w:rsid w:val="00943B62"/>
    <w:rsid w:val="0094607A"/>
    <w:rsid w:val="00946C1E"/>
    <w:rsid w:val="00947785"/>
    <w:rsid w:val="00952520"/>
    <w:rsid w:val="00952C80"/>
    <w:rsid w:val="00956CD1"/>
    <w:rsid w:val="0095771E"/>
    <w:rsid w:val="00961CC3"/>
    <w:rsid w:val="009623FA"/>
    <w:rsid w:val="00964969"/>
    <w:rsid w:val="00964A87"/>
    <w:rsid w:val="00965794"/>
    <w:rsid w:val="00965870"/>
    <w:rsid w:val="00967365"/>
    <w:rsid w:val="0097021F"/>
    <w:rsid w:val="00970BC4"/>
    <w:rsid w:val="009710B3"/>
    <w:rsid w:val="009712B8"/>
    <w:rsid w:val="00971E7D"/>
    <w:rsid w:val="00973D8D"/>
    <w:rsid w:val="009752F6"/>
    <w:rsid w:val="009758DB"/>
    <w:rsid w:val="009764C2"/>
    <w:rsid w:val="009768B5"/>
    <w:rsid w:val="0097768E"/>
    <w:rsid w:val="00983201"/>
    <w:rsid w:val="00984197"/>
    <w:rsid w:val="00984F9A"/>
    <w:rsid w:val="009852F4"/>
    <w:rsid w:val="00986534"/>
    <w:rsid w:val="00993285"/>
    <w:rsid w:val="00995165"/>
    <w:rsid w:val="00995692"/>
    <w:rsid w:val="0099608C"/>
    <w:rsid w:val="00996B6C"/>
    <w:rsid w:val="00997217"/>
    <w:rsid w:val="00997AB6"/>
    <w:rsid w:val="00997F96"/>
    <w:rsid w:val="009A033F"/>
    <w:rsid w:val="009A33AC"/>
    <w:rsid w:val="009A33BE"/>
    <w:rsid w:val="009A4524"/>
    <w:rsid w:val="009A556D"/>
    <w:rsid w:val="009A5AE2"/>
    <w:rsid w:val="009A5D8D"/>
    <w:rsid w:val="009B0AF9"/>
    <w:rsid w:val="009B0BCE"/>
    <w:rsid w:val="009B1106"/>
    <w:rsid w:val="009B1EAF"/>
    <w:rsid w:val="009B38C8"/>
    <w:rsid w:val="009B3FAA"/>
    <w:rsid w:val="009B4E39"/>
    <w:rsid w:val="009B6126"/>
    <w:rsid w:val="009B6A5C"/>
    <w:rsid w:val="009C1533"/>
    <w:rsid w:val="009C1949"/>
    <w:rsid w:val="009C4221"/>
    <w:rsid w:val="009C6894"/>
    <w:rsid w:val="009C74AD"/>
    <w:rsid w:val="009D1ED8"/>
    <w:rsid w:val="009D2C29"/>
    <w:rsid w:val="009D339D"/>
    <w:rsid w:val="009D4A0A"/>
    <w:rsid w:val="009D657F"/>
    <w:rsid w:val="009D6659"/>
    <w:rsid w:val="009D7058"/>
    <w:rsid w:val="009E0336"/>
    <w:rsid w:val="009E10EC"/>
    <w:rsid w:val="009E347C"/>
    <w:rsid w:val="009E3A9A"/>
    <w:rsid w:val="009E5841"/>
    <w:rsid w:val="009E7B57"/>
    <w:rsid w:val="009F27E8"/>
    <w:rsid w:val="009F3886"/>
    <w:rsid w:val="009F50FA"/>
    <w:rsid w:val="00A003B8"/>
    <w:rsid w:val="00A01F48"/>
    <w:rsid w:val="00A022D9"/>
    <w:rsid w:val="00A033BB"/>
    <w:rsid w:val="00A0357E"/>
    <w:rsid w:val="00A045F4"/>
    <w:rsid w:val="00A05B4F"/>
    <w:rsid w:val="00A05C6E"/>
    <w:rsid w:val="00A05D3A"/>
    <w:rsid w:val="00A05FED"/>
    <w:rsid w:val="00A10387"/>
    <w:rsid w:val="00A10656"/>
    <w:rsid w:val="00A16114"/>
    <w:rsid w:val="00A1677A"/>
    <w:rsid w:val="00A17751"/>
    <w:rsid w:val="00A21B13"/>
    <w:rsid w:val="00A23257"/>
    <w:rsid w:val="00A2508C"/>
    <w:rsid w:val="00A2572E"/>
    <w:rsid w:val="00A25FC0"/>
    <w:rsid w:val="00A262B6"/>
    <w:rsid w:val="00A26D41"/>
    <w:rsid w:val="00A27138"/>
    <w:rsid w:val="00A2717A"/>
    <w:rsid w:val="00A3229B"/>
    <w:rsid w:val="00A3359F"/>
    <w:rsid w:val="00A33A89"/>
    <w:rsid w:val="00A3685C"/>
    <w:rsid w:val="00A3709C"/>
    <w:rsid w:val="00A3728F"/>
    <w:rsid w:val="00A4105D"/>
    <w:rsid w:val="00A43BD9"/>
    <w:rsid w:val="00A44249"/>
    <w:rsid w:val="00A442A4"/>
    <w:rsid w:val="00A4466C"/>
    <w:rsid w:val="00A4628E"/>
    <w:rsid w:val="00A47E54"/>
    <w:rsid w:val="00A51216"/>
    <w:rsid w:val="00A5314A"/>
    <w:rsid w:val="00A55BC5"/>
    <w:rsid w:val="00A56024"/>
    <w:rsid w:val="00A56231"/>
    <w:rsid w:val="00A57F60"/>
    <w:rsid w:val="00A62B23"/>
    <w:rsid w:val="00A648CF"/>
    <w:rsid w:val="00A65442"/>
    <w:rsid w:val="00A65B8D"/>
    <w:rsid w:val="00A67424"/>
    <w:rsid w:val="00A703CE"/>
    <w:rsid w:val="00A7188F"/>
    <w:rsid w:val="00A7216C"/>
    <w:rsid w:val="00A74D28"/>
    <w:rsid w:val="00A7622C"/>
    <w:rsid w:val="00A77448"/>
    <w:rsid w:val="00A77949"/>
    <w:rsid w:val="00A8007D"/>
    <w:rsid w:val="00A80B43"/>
    <w:rsid w:val="00A80EA9"/>
    <w:rsid w:val="00A8244C"/>
    <w:rsid w:val="00A83D36"/>
    <w:rsid w:val="00A855CF"/>
    <w:rsid w:val="00A85B97"/>
    <w:rsid w:val="00A86899"/>
    <w:rsid w:val="00A870FA"/>
    <w:rsid w:val="00A87174"/>
    <w:rsid w:val="00A923D9"/>
    <w:rsid w:val="00A9263D"/>
    <w:rsid w:val="00A93F22"/>
    <w:rsid w:val="00A94E2C"/>
    <w:rsid w:val="00A977D1"/>
    <w:rsid w:val="00A97FD9"/>
    <w:rsid w:val="00AA0100"/>
    <w:rsid w:val="00AA0A4A"/>
    <w:rsid w:val="00AA27AB"/>
    <w:rsid w:val="00AA29E9"/>
    <w:rsid w:val="00AA38C5"/>
    <w:rsid w:val="00AA3DF2"/>
    <w:rsid w:val="00AA4AF6"/>
    <w:rsid w:val="00AA50EF"/>
    <w:rsid w:val="00AB00F1"/>
    <w:rsid w:val="00AB02F5"/>
    <w:rsid w:val="00AB0764"/>
    <w:rsid w:val="00AB10A6"/>
    <w:rsid w:val="00AB19C6"/>
    <w:rsid w:val="00AB1E7B"/>
    <w:rsid w:val="00AB628D"/>
    <w:rsid w:val="00AB641E"/>
    <w:rsid w:val="00AB6B9E"/>
    <w:rsid w:val="00AC1530"/>
    <w:rsid w:val="00AC1D64"/>
    <w:rsid w:val="00AC21CE"/>
    <w:rsid w:val="00AC468B"/>
    <w:rsid w:val="00AD027A"/>
    <w:rsid w:val="00AD1E25"/>
    <w:rsid w:val="00AD38ED"/>
    <w:rsid w:val="00AD4282"/>
    <w:rsid w:val="00AD77FD"/>
    <w:rsid w:val="00AD7AA4"/>
    <w:rsid w:val="00AE1A7A"/>
    <w:rsid w:val="00AE435E"/>
    <w:rsid w:val="00AE4894"/>
    <w:rsid w:val="00AE58A7"/>
    <w:rsid w:val="00AE5AC8"/>
    <w:rsid w:val="00AE7E2A"/>
    <w:rsid w:val="00AF0B58"/>
    <w:rsid w:val="00AF6792"/>
    <w:rsid w:val="00AF6D7E"/>
    <w:rsid w:val="00AF6F6A"/>
    <w:rsid w:val="00B02363"/>
    <w:rsid w:val="00B049EC"/>
    <w:rsid w:val="00B04DD6"/>
    <w:rsid w:val="00B078A6"/>
    <w:rsid w:val="00B10264"/>
    <w:rsid w:val="00B10FF6"/>
    <w:rsid w:val="00B1187F"/>
    <w:rsid w:val="00B1212B"/>
    <w:rsid w:val="00B13350"/>
    <w:rsid w:val="00B14213"/>
    <w:rsid w:val="00B15800"/>
    <w:rsid w:val="00B173E2"/>
    <w:rsid w:val="00B177F2"/>
    <w:rsid w:val="00B216FE"/>
    <w:rsid w:val="00B23FC1"/>
    <w:rsid w:val="00B247CF"/>
    <w:rsid w:val="00B250FE"/>
    <w:rsid w:val="00B25977"/>
    <w:rsid w:val="00B26CCB"/>
    <w:rsid w:val="00B31114"/>
    <w:rsid w:val="00B3113A"/>
    <w:rsid w:val="00B31B5C"/>
    <w:rsid w:val="00B335E3"/>
    <w:rsid w:val="00B34D98"/>
    <w:rsid w:val="00B35503"/>
    <w:rsid w:val="00B35711"/>
    <w:rsid w:val="00B37A6C"/>
    <w:rsid w:val="00B37C1A"/>
    <w:rsid w:val="00B37E5F"/>
    <w:rsid w:val="00B408F8"/>
    <w:rsid w:val="00B41AEC"/>
    <w:rsid w:val="00B45000"/>
    <w:rsid w:val="00B45AA5"/>
    <w:rsid w:val="00B461BE"/>
    <w:rsid w:val="00B46298"/>
    <w:rsid w:val="00B4785D"/>
    <w:rsid w:val="00B5088E"/>
    <w:rsid w:val="00B50EFF"/>
    <w:rsid w:val="00B517B3"/>
    <w:rsid w:val="00B51D39"/>
    <w:rsid w:val="00B53176"/>
    <w:rsid w:val="00B558FE"/>
    <w:rsid w:val="00B55C20"/>
    <w:rsid w:val="00B61D3E"/>
    <w:rsid w:val="00B61F76"/>
    <w:rsid w:val="00B626F5"/>
    <w:rsid w:val="00B66885"/>
    <w:rsid w:val="00B7058E"/>
    <w:rsid w:val="00B70873"/>
    <w:rsid w:val="00B70EC1"/>
    <w:rsid w:val="00B7103E"/>
    <w:rsid w:val="00B71315"/>
    <w:rsid w:val="00B7173A"/>
    <w:rsid w:val="00B72FDD"/>
    <w:rsid w:val="00B737DD"/>
    <w:rsid w:val="00B73E27"/>
    <w:rsid w:val="00B758E5"/>
    <w:rsid w:val="00B76F62"/>
    <w:rsid w:val="00B77B2E"/>
    <w:rsid w:val="00B8098C"/>
    <w:rsid w:val="00B83381"/>
    <w:rsid w:val="00B8390D"/>
    <w:rsid w:val="00B85000"/>
    <w:rsid w:val="00B860B7"/>
    <w:rsid w:val="00B87E94"/>
    <w:rsid w:val="00B90D57"/>
    <w:rsid w:val="00B90ED9"/>
    <w:rsid w:val="00B94DC9"/>
    <w:rsid w:val="00B95F1A"/>
    <w:rsid w:val="00BA05BF"/>
    <w:rsid w:val="00BA0DB3"/>
    <w:rsid w:val="00BA0E31"/>
    <w:rsid w:val="00BA2FEE"/>
    <w:rsid w:val="00BA42E0"/>
    <w:rsid w:val="00BA7304"/>
    <w:rsid w:val="00BA77D6"/>
    <w:rsid w:val="00BB1EC2"/>
    <w:rsid w:val="00BB2686"/>
    <w:rsid w:val="00BB62D7"/>
    <w:rsid w:val="00BC0C9A"/>
    <w:rsid w:val="00BC275E"/>
    <w:rsid w:val="00BC4021"/>
    <w:rsid w:val="00BC4280"/>
    <w:rsid w:val="00BC6483"/>
    <w:rsid w:val="00BC6F69"/>
    <w:rsid w:val="00BC7BD0"/>
    <w:rsid w:val="00BD249F"/>
    <w:rsid w:val="00BD4AE6"/>
    <w:rsid w:val="00BD5CAE"/>
    <w:rsid w:val="00BD63F8"/>
    <w:rsid w:val="00BD7C52"/>
    <w:rsid w:val="00BE01B0"/>
    <w:rsid w:val="00BE1BBE"/>
    <w:rsid w:val="00BE32C7"/>
    <w:rsid w:val="00BE4652"/>
    <w:rsid w:val="00BE4A75"/>
    <w:rsid w:val="00BE4FDC"/>
    <w:rsid w:val="00BE5C36"/>
    <w:rsid w:val="00BE5D41"/>
    <w:rsid w:val="00BF01B4"/>
    <w:rsid w:val="00BF0DCB"/>
    <w:rsid w:val="00BF1EC0"/>
    <w:rsid w:val="00BF2AD9"/>
    <w:rsid w:val="00BF2F98"/>
    <w:rsid w:val="00BF410A"/>
    <w:rsid w:val="00C00D17"/>
    <w:rsid w:val="00C013ED"/>
    <w:rsid w:val="00C025FB"/>
    <w:rsid w:val="00C02A64"/>
    <w:rsid w:val="00C054FC"/>
    <w:rsid w:val="00C06278"/>
    <w:rsid w:val="00C06502"/>
    <w:rsid w:val="00C06661"/>
    <w:rsid w:val="00C06B5A"/>
    <w:rsid w:val="00C11344"/>
    <w:rsid w:val="00C120E7"/>
    <w:rsid w:val="00C1297D"/>
    <w:rsid w:val="00C14017"/>
    <w:rsid w:val="00C148AE"/>
    <w:rsid w:val="00C14B07"/>
    <w:rsid w:val="00C1506F"/>
    <w:rsid w:val="00C15403"/>
    <w:rsid w:val="00C158F4"/>
    <w:rsid w:val="00C17362"/>
    <w:rsid w:val="00C22D01"/>
    <w:rsid w:val="00C22D64"/>
    <w:rsid w:val="00C23395"/>
    <w:rsid w:val="00C26102"/>
    <w:rsid w:val="00C3007F"/>
    <w:rsid w:val="00C31741"/>
    <w:rsid w:val="00C31CFE"/>
    <w:rsid w:val="00C33923"/>
    <w:rsid w:val="00C33CFB"/>
    <w:rsid w:val="00C33D9C"/>
    <w:rsid w:val="00C346BF"/>
    <w:rsid w:val="00C35B04"/>
    <w:rsid w:val="00C35CE7"/>
    <w:rsid w:val="00C362F6"/>
    <w:rsid w:val="00C37A09"/>
    <w:rsid w:val="00C37D8D"/>
    <w:rsid w:val="00C412FF"/>
    <w:rsid w:val="00C41357"/>
    <w:rsid w:val="00C4233C"/>
    <w:rsid w:val="00C42EFC"/>
    <w:rsid w:val="00C446B2"/>
    <w:rsid w:val="00C45315"/>
    <w:rsid w:val="00C46028"/>
    <w:rsid w:val="00C46DE0"/>
    <w:rsid w:val="00C4711E"/>
    <w:rsid w:val="00C52510"/>
    <w:rsid w:val="00C54867"/>
    <w:rsid w:val="00C55168"/>
    <w:rsid w:val="00C56885"/>
    <w:rsid w:val="00C57680"/>
    <w:rsid w:val="00C57997"/>
    <w:rsid w:val="00C57DE8"/>
    <w:rsid w:val="00C607C9"/>
    <w:rsid w:val="00C60E5B"/>
    <w:rsid w:val="00C6230B"/>
    <w:rsid w:val="00C625C8"/>
    <w:rsid w:val="00C62C05"/>
    <w:rsid w:val="00C669B9"/>
    <w:rsid w:val="00C66AB5"/>
    <w:rsid w:val="00C70AD4"/>
    <w:rsid w:val="00C72D55"/>
    <w:rsid w:val="00C731C6"/>
    <w:rsid w:val="00C732C5"/>
    <w:rsid w:val="00C75DA6"/>
    <w:rsid w:val="00C80261"/>
    <w:rsid w:val="00C80FE1"/>
    <w:rsid w:val="00C8246A"/>
    <w:rsid w:val="00C830CA"/>
    <w:rsid w:val="00C83120"/>
    <w:rsid w:val="00C83BAB"/>
    <w:rsid w:val="00C84197"/>
    <w:rsid w:val="00C84663"/>
    <w:rsid w:val="00C904A0"/>
    <w:rsid w:val="00C9115E"/>
    <w:rsid w:val="00C9167C"/>
    <w:rsid w:val="00C926A1"/>
    <w:rsid w:val="00C9405A"/>
    <w:rsid w:val="00C94AA0"/>
    <w:rsid w:val="00C95207"/>
    <w:rsid w:val="00C962CF"/>
    <w:rsid w:val="00CA1B76"/>
    <w:rsid w:val="00CA4E8C"/>
    <w:rsid w:val="00CA6573"/>
    <w:rsid w:val="00CA6B66"/>
    <w:rsid w:val="00CA7887"/>
    <w:rsid w:val="00CB0950"/>
    <w:rsid w:val="00CB27A4"/>
    <w:rsid w:val="00CB5134"/>
    <w:rsid w:val="00CB621B"/>
    <w:rsid w:val="00CB65EC"/>
    <w:rsid w:val="00CB6E8A"/>
    <w:rsid w:val="00CC1DB1"/>
    <w:rsid w:val="00CC3E1E"/>
    <w:rsid w:val="00CC4461"/>
    <w:rsid w:val="00CC7CEF"/>
    <w:rsid w:val="00CD0468"/>
    <w:rsid w:val="00CD1491"/>
    <w:rsid w:val="00CD15E6"/>
    <w:rsid w:val="00CD2BBD"/>
    <w:rsid w:val="00CD2F84"/>
    <w:rsid w:val="00CD39B3"/>
    <w:rsid w:val="00CD4ED4"/>
    <w:rsid w:val="00CD64DE"/>
    <w:rsid w:val="00CE1CBF"/>
    <w:rsid w:val="00CE50AD"/>
    <w:rsid w:val="00CE5195"/>
    <w:rsid w:val="00CE51E4"/>
    <w:rsid w:val="00CF10FC"/>
    <w:rsid w:val="00CF1E45"/>
    <w:rsid w:val="00CF52A9"/>
    <w:rsid w:val="00CF5631"/>
    <w:rsid w:val="00CF6971"/>
    <w:rsid w:val="00CF7993"/>
    <w:rsid w:val="00D00AC1"/>
    <w:rsid w:val="00D014AF"/>
    <w:rsid w:val="00D019E5"/>
    <w:rsid w:val="00D03B93"/>
    <w:rsid w:val="00D12214"/>
    <w:rsid w:val="00D12D3B"/>
    <w:rsid w:val="00D15058"/>
    <w:rsid w:val="00D16225"/>
    <w:rsid w:val="00D16547"/>
    <w:rsid w:val="00D2010F"/>
    <w:rsid w:val="00D20368"/>
    <w:rsid w:val="00D20850"/>
    <w:rsid w:val="00D22035"/>
    <w:rsid w:val="00D24260"/>
    <w:rsid w:val="00D2489A"/>
    <w:rsid w:val="00D24BE6"/>
    <w:rsid w:val="00D25099"/>
    <w:rsid w:val="00D25D32"/>
    <w:rsid w:val="00D309C0"/>
    <w:rsid w:val="00D30B86"/>
    <w:rsid w:val="00D326C4"/>
    <w:rsid w:val="00D33C66"/>
    <w:rsid w:val="00D34A5A"/>
    <w:rsid w:val="00D35A80"/>
    <w:rsid w:val="00D35BF1"/>
    <w:rsid w:val="00D3635F"/>
    <w:rsid w:val="00D36E43"/>
    <w:rsid w:val="00D378CF"/>
    <w:rsid w:val="00D42BE1"/>
    <w:rsid w:val="00D43445"/>
    <w:rsid w:val="00D44218"/>
    <w:rsid w:val="00D4494B"/>
    <w:rsid w:val="00D45843"/>
    <w:rsid w:val="00D50F9A"/>
    <w:rsid w:val="00D547C8"/>
    <w:rsid w:val="00D5482F"/>
    <w:rsid w:val="00D566F5"/>
    <w:rsid w:val="00D56752"/>
    <w:rsid w:val="00D56F54"/>
    <w:rsid w:val="00D62375"/>
    <w:rsid w:val="00D62740"/>
    <w:rsid w:val="00D63950"/>
    <w:rsid w:val="00D63A6F"/>
    <w:rsid w:val="00D70AB8"/>
    <w:rsid w:val="00D7104A"/>
    <w:rsid w:val="00D7179E"/>
    <w:rsid w:val="00D718E2"/>
    <w:rsid w:val="00D72988"/>
    <w:rsid w:val="00D73B5B"/>
    <w:rsid w:val="00D74FDC"/>
    <w:rsid w:val="00D81CAF"/>
    <w:rsid w:val="00D81F0A"/>
    <w:rsid w:val="00D82506"/>
    <w:rsid w:val="00D83502"/>
    <w:rsid w:val="00D83B70"/>
    <w:rsid w:val="00D85145"/>
    <w:rsid w:val="00D871A9"/>
    <w:rsid w:val="00D91034"/>
    <w:rsid w:val="00D9154A"/>
    <w:rsid w:val="00D9188A"/>
    <w:rsid w:val="00D91AF2"/>
    <w:rsid w:val="00D92935"/>
    <w:rsid w:val="00D930BA"/>
    <w:rsid w:val="00D93271"/>
    <w:rsid w:val="00D940A8"/>
    <w:rsid w:val="00D95C9E"/>
    <w:rsid w:val="00D96319"/>
    <w:rsid w:val="00D973BB"/>
    <w:rsid w:val="00DA06BB"/>
    <w:rsid w:val="00DA0B40"/>
    <w:rsid w:val="00DA0CA2"/>
    <w:rsid w:val="00DA1573"/>
    <w:rsid w:val="00DA158D"/>
    <w:rsid w:val="00DA4B87"/>
    <w:rsid w:val="00DA4D4D"/>
    <w:rsid w:val="00DA6E5C"/>
    <w:rsid w:val="00DB0766"/>
    <w:rsid w:val="00DB225F"/>
    <w:rsid w:val="00DB31F5"/>
    <w:rsid w:val="00DB3A12"/>
    <w:rsid w:val="00DB3B4D"/>
    <w:rsid w:val="00DB4D86"/>
    <w:rsid w:val="00DB53F2"/>
    <w:rsid w:val="00DB55B5"/>
    <w:rsid w:val="00DB58B7"/>
    <w:rsid w:val="00DB5D12"/>
    <w:rsid w:val="00DC0207"/>
    <w:rsid w:val="00DC1DD2"/>
    <w:rsid w:val="00DC638A"/>
    <w:rsid w:val="00DC68E2"/>
    <w:rsid w:val="00DC691A"/>
    <w:rsid w:val="00DC6A6C"/>
    <w:rsid w:val="00DC6CDC"/>
    <w:rsid w:val="00DC6D72"/>
    <w:rsid w:val="00DC71EE"/>
    <w:rsid w:val="00DC76BD"/>
    <w:rsid w:val="00DC7E64"/>
    <w:rsid w:val="00DD1BAF"/>
    <w:rsid w:val="00DD3E8A"/>
    <w:rsid w:val="00DD3E98"/>
    <w:rsid w:val="00DD4CC6"/>
    <w:rsid w:val="00DD4E98"/>
    <w:rsid w:val="00DD5363"/>
    <w:rsid w:val="00DD58B8"/>
    <w:rsid w:val="00DD664B"/>
    <w:rsid w:val="00DE06FD"/>
    <w:rsid w:val="00DE2129"/>
    <w:rsid w:val="00DE28BF"/>
    <w:rsid w:val="00DE5048"/>
    <w:rsid w:val="00DE6690"/>
    <w:rsid w:val="00DE7637"/>
    <w:rsid w:val="00DF09B8"/>
    <w:rsid w:val="00DF15EE"/>
    <w:rsid w:val="00DF2313"/>
    <w:rsid w:val="00DF4339"/>
    <w:rsid w:val="00DF6BAD"/>
    <w:rsid w:val="00E006B6"/>
    <w:rsid w:val="00E013E9"/>
    <w:rsid w:val="00E02840"/>
    <w:rsid w:val="00E02932"/>
    <w:rsid w:val="00E072FF"/>
    <w:rsid w:val="00E1020C"/>
    <w:rsid w:val="00E1033E"/>
    <w:rsid w:val="00E10F14"/>
    <w:rsid w:val="00E11F28"/>
    <w:rsid w:val="00E12B19"/>
    <w:rsid w:val="00E14744"/>
    <w:rsid w:val="00E154AB"/>
    <w:rsid w:val="00E164A3"/>
    <w:rsid w:val="00E164E7"/>
    <w:rsid w:val="00E16654"/>
    <w:rsid w:val="00E1684A"/>
    <w:rsid w:val="00E21CDD"/>
    <w:rsid w:val="00E22360"/>
    <w:rsid w:val="00E23669"/>
    <w:rsid w:val="00E246A1"/>
    <w:rsid w:val="00E25425"/>
    <w:rsid w:val="00E25B8B"/>
    <w:rsid w:val="00E25C3E"/>
    <w:rsid w:val="00E2618D"/>
    <w:rsid w:val="00E31D43"/>
    <w:rsid w:val="00E32314"/>
    <w:rsid w:val="00E32AB9"/>
    <w:rsid w:val="00E32EEE"/>
    <w:rsid w:val="00E33520"/>
    <w:rsid w:val="00E3623E"/>
    <w:rsid w:val="00E36EF9"/>
    <w:rsid w:val="00E37775"/>
    <w:rsid w:val="00E37FD3"/>
    <w:rsid w:val="00E40BC0"/>
    <w:rsid w:val="00E41A8D"/>
    <w:rsid w:val="00E427DF"/>
    <w:rsid w:val="00E43435"/>
    <w:rsid w:val="00E45F41"/>
    <w:rsid w:val="00E475A6"/>
    <w:rsid w:val="00E50D95"/>
    <w:rsid w:val="00E52305"/>
    <w:rsid w:val="00E53BB2"/>
    <w:rsid w:val="00E55D5F"/>
    <w:rsid w:val="00E57493"/>
    <w:rsid w:val="00E61CDE"/>
    <w:rsid w:val="00E6237B"/>
    <w:rsid w:val="00E65459"/>
    <w:rsid w:val="00E67D3C"/>
    <w:rsid w:val="00E7006D"/>
    <w:rsid w:val="00E70194"/>
    <w:rsid w:val="00E705F5"/>
    <w:rsid w:val="00E72D5F"/>
    <w:rsid w:val="00E737FD"/>
    <w:rsid w:val="00E742BA"/>
    <w:rsid w:val="00E75BB5"/>
    <w:rsid w:val="00E80E01"/>
    <w:rsid w:val="00E80E37"/>
    <w:rsid w:val="00E813CD"/>
    <w:rsid w:val="00E81B36"/>
    <w:rsid w:val="00E83450"/>
    <w:rsid w:val="00E8389D"/>
    <w:rsid w:val="00E86739"/>
    <w:rsid w:val="00E90B20"/>
    <w:rsid w:val="00E90E54"/>
    <w:rsid w:val="00E91FCC"/>
    <w:rsid w:val="00E91FF2"/>
    <w:rsid w:val="00E94929"/>
    <w:rsid w:val="00E94FF3"/>
    <w:rsid w:val="00E9514D"/>
    <w:rsid w:val="00EA0F7F"/>
    <w:rsid w:val="00EA0FD5"/>
    <w:rsid w:val="00EA22D2"/>
    <w:rsid w:val="00EA2C19"/>
    <w:rsid w:val="00EA357B"/>
    <w:rsid w:val="00EA379C"/>
    <w:rsid w:val="00EA37E1"/>
    <w:rsid w:val="00EA4780"/>
    <w:rsid w:val="00EA4997"/>
    <w:rsid w:val="00EA4DC3"/>
    <w:rsid w:val="00EA4F63"/>
    <w:rsid w:val="00EA5167"/>
    <w:rsid w:val="00EA5E1B"/>
    <w:rsid w:val="00EA65ED"/>
    <w:rsid w:val="00EA7123"/>
    <w:rsid w:val="00EA7368"/>
    <w:rsid w:val="00EB37B1"/>
    <w:rsid w:val="00EB4DFF"/>
    <w:rsid w:val="00EC2DA8"/>
    <w:rsid w:val="00EC45FC"/>
    <w:rsid w:val="00EC4A4E"/>
    <w:rsid w:val="00EC6A8E"/>
    <w:rsid w:val="00EC6BCB"/>
    <w:rsid w:val="00EC75B2"/>
    <w:rsid w:val="00ED0479"/>
    <w:rsid w:val="00ED05F5"/>
    <w:rsid w:val="00ED073E"/>
    <w:rsid w:val="00ED2A9C"/>
    <w:rsid w:val="00ED2E55"/>
    <w:rsid w:val="00ED54D9"/>
    <w:rsid w:val="00ED5DDA"/>
    <w:rsid w:val="00ED7D48"/>
    <w:rsid w:val="00EE0CA4"/>
    <w:rsid w:val="00EE1352"/>
    <w:rsid w:val="00EE36AE"/>
    <w:rsid w:val="00EE3E2A"/>
    <w:rsid w:val="00EE480B"/>
    <w:rsid w:val="00EE695C"/>
    <w:rsid w:val="00EF1A56"/>
    <w:rsid w:val="00EF2B82"/>
    <w:rsid w:val="00EF3E5E"/>
    <w:rsid w:val="00F02180"/>
    <w:rsid w:val="00F02DE0"/>
    <w:rsid w:val="00F038BE"/>
    <w:rsid w:val="00F053FC"/>
    <w:rsid w:val="00F06CB3"/>
    <w:rsid w:val="00F079CC"/>
    <w:rsid w:val="00F07FC2"/>
    <w:rsid w:val="00F102BF"/>
    <w:rsid w:val="00F11375"/>
    <w:rsid w:val="00F123A4"/>
    <w:rsid w:val="00F1519C"/>
    <w:rsid w:val="00F16359"/>
    <w:rsid w:val="00F21698"/>
    <w:rsid w:val="00F23A9C"/>
    <w:rsid w:val="00F24A07"/>
    <w:rsid w:val="00F2514D"/>
    <w:rsid w:val="00F265D9"/>
    <w:rsid w:val="00F272CB"/>
    <w:rsid w:val="00F27F68"/>
    <w:rsid w:val="00F3043E"/>
    <w:rsid w:val="00F30907"/>
    <w:rsid w:val="00F321E1"/>
    <w:rsid w:val="00F352FE"/>
    <w:rsid w:val="00F3568E"/>
    <w:rsid w:val="00F35DBE"/>
    <w:rsid w:val="00F3623E"/>
    <w:rsid w:val="00F37880"/>
    <w:rsid w:val="00F412D0"/>
    <w:rsid w:val="00F42116"/>
    <w:rsid w:val="00F4377C"/>
    <w:rsid w:val="00F4392A"/>
    <w:rsid w:val="00F4491E"/>
    <w:rsid w:val="00F466A1"/>
    <w:rsid w:val="00F469C7"/>
    <w:rsid w:val="00F46C66"/>
    <w:rsid w:val="00F512B9"/>
    <w:rsid w:val="00F530D1"/>
    <w:rsid w:val="00F54463"/>
    <w:rsid w:val="00F54E38"/>
    <w:rsid w:val="00F551B0"/>
    <w:rsid w:val="00F56247"/>
    <w:rsid w:val="00F6138A"/>
    <w:rsid w:val="00F62D24"/>
    <w:rsid w:val="00F6398A"/>
    <w:rsid w:val="00F762D5"/>
    <w:rsid w:val="00F76381"/>
    <w:rsid w:val="00F7668F"/>
    <w:rsid w:val="00F81765"/>
    <w:rsid w:val="00F82312"/>
    <w:rsid w:val="00F8242D"/>
    <w:rsid w:val="00F827F8"/>
    <w:rsid w:val="00F83C99"/>
    <w:rsid w:val="00F841EA"/>
    <w:rsid w:val="00F8426B"/>
    <w:rsid w:val="00F848B2"/>
    <w:rsid w:val="00F849C5"/>
    <w:rsid w:val="00F8623A"/>
    <w:rsid w:val="00F8652F"/>
    <w:rsid w:val="00F87E4D"/>
    <w:rsid w:val="00F87FE1"/>
    <w:rsid w:val="00F90B7E"/>
    <w:rsid w:val="00F90CCF"/>
    <w:rsid w:val="00F92334"/>
    <w:rsid w:val="00F95775"/>
    <w:rsid w:val="00F972BF"/>
    <w:rsid w:val="00F97C07"/>
    <w:rsid w:val="00FA0211"/>
    <w:rsid w:val="00FA0F1F"/>
    <w:rsid w:val="00FA26A1"/>
    <w:rsid w:val="00FA26F7"/>
    <w:rsid w:val="00FA3C84"/>
    <w:rsid w:val="00FA4E53"/>
    <w:rsid w:val="00FA52B7"/>
    <w:rsid w:val="00FB0125"/>
    <w:rsid w:val="00FB0E2A"/>
    <w:rsid w:val="00FB1E09"/>
    <w:rsid w:val="00FB1FF8"/>
    <w:rsid w:val="00FB3D14"/>
    <w:rsid w:val="00FB4039"/>
    <w:rsid w:val="00FB409B"/>
    <w:rsid w:val="00FB4892"/>
    <w:rsid w:val="00FB5A55"/>
    <w:rsid w:val="00FB6C65"/>
    <w:rsid w:val="00FB6DF3"/>
    <w:rsid w:val="00FB7388"/>
    <w:rsid w:val="00FC0ED3"/>
    <w:rsid w:val="00FC1289"/>
    <w:rsid w:val="00FC15D5"/>
    <w:rsid w:val="00FC2422"/>
    <w:rsid w:val="00FC6E1B"/>
    <w:rsid w:val="00FC7940"/>
    <w:rsid w:val="00FD0720"/>
    <w:rsid w:val="00FD0CFA"/>
    <w:rsid w:val="00FD0F89"/>
    <w:rsid w:val="00FD2129"/>
    <w:rsid w:val="00FD41C0"/>
    <w:rsid w:val="00FD45A0"/>
    <w:rsid w:val="00FD46BA"/>
    <w:rsid w:val="00FD5479"/>
    <w:rsid w:val="00FD5CEA"/>
    <w:rsid w:val="00FD5D4A"/>
    <w:rsid w:val="00FD6B3E"/>
    <w:rsid w:val="00FD7489"/>
    <w:rsid w:val="00FD7B6D"/>
    <w:rsid w:val="00FE03CC"/>
    <w:rsid w:val="00FE09B0"/>
    <w:rsid w:val="00FE0F9D"/>
    <w:rsid w:val="00FE10E6"/>
    <w:rsid w:val="00FE1705"/>
    <w:rsid w:val="00FE48CB"/>
    <w:rsid w:val="00FE5730"/>
    <w:rsid w:val="00FE6F33"/>
    <w:rsid w:val="00FF1B37"/>
    <w:rsid w:val="00FF1D19"/>
    <w:rsid w:val="00FF1E8A"/>
    <w:rsid w:val="00FF24FD"/>
    <w:rsid w:val="00FF3353"/>
    <w:rsid w:val="00FF36BC"/>
    <w:rsid w:val="00FF481A"/>
    <w:rsid w:val="00FF541A"/>
    <w:rsid w:val="00FF63A6"/>
    <w:rsid w:val="00FF63AC"/>
    <w:rsid w:val="00FF766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5AFE00B"/>
  <w15:docId w15:val="{D5F985DD-2E32-4CB0-8D32-F261B431D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5C6E"/>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corte4fondoCar3">
    <w:name w:val="corte4 fondo Car3"/>
    <w:link w:val="corte4fondo"/>
    <w:locked/>
    <w:rsid w:val="0067698A"/>
    <w:rPr>
      <w:rFonts w:ascii="Arial" w:hAnsi="Arial" w:cs="Arial"/>
      <w:sz w:val="30"/>
      <w:szCs w:val="30"/>
      <w:lang w:val="es-ES_tradnl"/>
    </w:rPr>
  </w:style>
  <w:style w:type="paragraph" w:customStyle="1" w:styleId="corte4fondo">
    <w:name w:val="corte4 fondo"/>
    <w:basedOn w:val="Normal"/>
    <w:link w:val="corte4fondoCar3"/>
    <w:qFormat/>
    <w:rsid w:val="0067698A"/>
    <w:pPr>
      <w:spacing w:after="0" w:line="360" w:lineRule="auto"/>
      <w:ind w:firstLine="709"/>
      <w:jc w:val="both"/>
    </w:pPr>
    <w:rPr>
      <w:rFonts w:ascii="Arial" w:hAnsi="Arial" w:cs="Arial"/>
      <w:sz w:val="30"/>
      <w:szCs w:val="30"/>
      <w:lang w:val="es-ES_tradnl"/>
    </w:rPr>
  </w:style>
  <w:style w:type="character" w:customStyle="1" w:styleId="red">
    <w:name w:val="red"/>
    <w:basedOn w:val="Fuentedeprrafopredeter"/>
    <w:rsid w:val="00D930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208802597">
      <w:bodyDiv w:val="1"/>
      <w:marLeft w:val="0"/>
      <w:marRight w:val="0"/>
      <w:marTop w:val="0"/>
      <w:marBottom w:val="0"/>
      <w:divBdr>
        <w:top w:val="none" w:sz="0" w:space="0" w:color="auto"/>
        <w:left w:val="none" w:sz="0" w:space="0" w:color="auto"/>
        <w:bottom w:val="none" w:sz="0" w:space="0" w:color="auto"/>
        <w:right w:val="none" w:sz="0" w:space="0" w:color="auto"/>
      </w:divBdr>
      <w:divsChild>
        <w:div w:id="1821385317">
          <w:marLeft w:val="0"/>
          <w:marRight w:val="0"/>
          <w:marTop w:val="0"/>
          <w:marBottom w:val="0"/>
          <w:divBdr>
            <w:top w:val="none" w:sz="0" w:space="0" w:color="auto"/>
            <w:left w:val="none" w:sz="0" w:space="0" w:color="auto"/>
            <w:bottom w:val="none" w:sz="0" w:space="0" w:color="auto"/>
            <w:right w:val="none" w:sz="0" w:space="0" w:color="auto"/>
          </w:divBdr>
        </w:div>
      </w:divsChild>
    </w:div>
    <w:div w:id="49160196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04265059">
      <w:bodyDiv w:val="1"/>
      <w:marLeft w:val="0"/>
      <w:marRight w:val="0"/>
      <w:marTop w:val="0"/>
      <w:marBottom w:val="0"/>
      <w:divBdr>
        <w:top w:val="none" w:sz="0" w:space="0" w:color="auto"/>
        <w:left w:val="none" w:sz="0" w:space="0" w:color="auto"/>
        <w:bottom w:val="none" w:sz="0" w:space="0" w:color="auto"/>
        <w:right w:val="none" w:sz="0" w:space="0" w:color="auto"/>
      </w:divBdr>
    </w:div>
    <w:div w:id="604730845">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085569116">
      <w:bodyDiv w:val="1"/>
      <w:marLeft w:val="0"/>
      <w:marRight w:val="0"/>
      <w:marTop w:val="0"/>
      <w:marBottom w:val="0"/>
      <w:divBdr>
        <w:top w:val="none" w:sz="0" w:space="0" w:color="auto"/>
        <w:left w:val="none" w:sz="0" w:space="0" w:color="auto"/>
        <w:bottom w:val="none" w:sz="0" w:space="0" w:color="auto"/>
        <w:right w:val="none" w:sz="0" w:space="0" w:color="auto"/>
      </w:divBdr>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683698639">
      <w:bodyDiv w:val="1"/>
      <w:marLeft w:val="0"/>
      <w:marRight w:val="0"/>
      <w:marTop w:val="0"/>
      <w:marBottom w:val="0"/>
      <w:divBdr>
        <w:top w:val="none" w:sz="0" w:space="0" w:color="auto"/>
        <w:left w:val="none" w:sz="0" w:space="0" w:color="auto"/>
        <w:bottom w:val="none" w:sz="0" w:space="0" w:color="auto"/>
        <w:right w:val="none" w:sz="0" w:space="0" w:color="auto"/>
      </w:divBdr>
    </w:div>
    <w:div w:id="1926181565">
      <w:bodyDiv w:val="1"/>
      <w:marLeft w:val="0"/>
      <w:marRight w:val="0"/>
      <w:marTop w:val="0"/>
      <w:marBottom w:val="0"/>
      <w:divBdr>
        <w:top w:val="none" w:sz="0" w:space="0" w:color="auto"/>
        <w:left w:val="none" w:sz="0" w:space="0" w:color="auto"/>
        <w:bottom w:val="none" w:sz="0" w:space="0" w:color="auto"/>
        <w:right w:val="none" w:sz="0" w:space="0" w:color="auto"/>
      </w:divBdr>
      <w:divsChild>
        <w:div w:id="13578483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CF512D-9816-43E8-82F8-6B8D898B29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12</Pages>
  <Words>4020</Words>
  <Characters>22113</Characters>
  <Application>Microsoft Office Word</Application>
  <DocSecurity>0</DocSecurity>
  <Lines>184</Lines>
  <Paragraphs>52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26081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Rossy</cp:lastModifiedBy>
  <cp:revision>7</cp:revision>
  <cp:lastPrinted>2019-02-18T19:50:00Z</cp:lastPrinted>
  <dcterms:created xsi:type="dcterms:W3CDTF">2020-07-08T20:28:00Z</dcterms:created>
  <dcterms:modified xsi:type="dcterms:W3CDTF">2021-02-04T20:26:00Z</dcterms:modified>
</cp:coreProperties>
</file>