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051690" w:rsidRPr="00051690" w:rsidTr="003479A5">
        <w:tc>
          <w:tcPr>
            <w:tcW w:w="2356" w:type="dxa"/>
          </w:tcPr>
          <w:p w:rsidR="00051690" w:rsidRPr="00051690" w:rsidRDefault="00051690" w:rsidP="003479A5">
            <w:pPr>
              <w:spacing w:after="0" w:line="240" w:lineRule="auto"/>
              <w:rPr>
                <w:rFonts w:ascii="Arial" w:hAnsi="Arial" w:cs="Arial"/>
                <w:b/>
                <w:sz w:val="26"/>
                <w:szCs w:val="26"/>
              </w:rPr>
            </w:pPr>
            <w:bookmarkStart w:id="0" w:name="_GoBack"/>
            <w:bookmarkEnd w:id="0"/>
          </w:p>
        </w:tc>
        <w:tc>
          <w:tcPr>
            <w:tcW w:w="7426" w:type="dxa"/>
          </w:tcPr>
          <w:p w:rsidR="00051690" w:rsidRPr="00051690" w:rsidRDefault="00051690" w:rsidP="003479A5">
            <w:pPr>
              <w:tabs>
                <w:tab w:val="left" w:pos="3103"/>
              </w:tabs>
              <w:spacing w:after="0" w:line="240" w:lineRule="auto"/>
              <w:ind w:left="2961" w:hanging="2961"/>
              <w:jc w:val="both"/>
              <w:rPr>
                <w:rFonts w:ascii="Arial" w:hAnsi="Arial" w:cs="Arial"/>
                <w:b/>
                <w:i/>
                <w:iCs/>
                <w:caps/>
                <w:sz w:val="26"/>
                <w:szCs w:val="26"/>
              </w:rPr>
            </w:pPr>
            <w:r w:rsidRPr="00051690">
              <w:rPr>
                <w:rFonts w:ascii="Arial" w:hAnsi="Arial" w:cs="Arial"/>
                <w:b/>
                <w:i/>
                <w:iCs/>
                <w:caps/>
                <w:sz w:val="26"/>
                <w:szCs w:val="26"/>
              </w:rPr>
              <w:t xml:space="preserve">                       </w:t>
            </w:r>
          </w:p>
          <w:p w:rsidR="00051690" w:rsidRDefault="00051690" w:rsidP="00051690">
            <w:pPr>
              <w:tabs>
                <w:tab w:val="left" w:pos="3103"/>
              </w:tabs>
              <w:spacing w:after="0" w:line="240" w:lineRule="auto"/>
              <w:ind w:left="1260"/>
              <w:jc w:val="both"/>
              <w:rPr>
                <w:rFonts w:ascii="Arial" w:hAnsi="Arial" w:cs="Arial"/>
                <w:b/>
                <w:iCs/>
                <w:caps/>
                <w:sz w:val="26"/>
                <w:szCs w:val="26"/>
              </w:rPr>
            </w:pPr>
            <w:r w:rsidRPr="00051690">
              <w:rPr>
                <w:rFonts w:ascii="Arial" w:hAnsi="Arial" w:cs="Arial"/>
                <w:b/>
                <w:iCs/>
                <w:caps/>
                <w:sz w:val="26"/>
                <w:szCs w:val="26"/>
              </w:rPr>
              <w:t xml:space="preserve">SALA SUPERIOR DEL TRIBUNAL DE </w:t>
            </w:r>
            <w:r>
              <w:rPr>
                <w:rFonts w:ascii="Arial" w:hAnsi="Arial" w:cs="Arial"/>
                <w:b/>
                <w:iCs/>
                <w:caps/>
                <w:sz w:val="26"/>
                <w:szCs w:val="26"/>
              </w:rPr>
              <w:t>JUSTICIA</w:t>
            </w:r>
          </w:p>
          <w:p w:rsidR="00051690" w:rsidRPr="00051690" w:rsidRDefault="00051690" w:rsidP="00051690">
            <w:pPr>
              <w:tabs>
                <w:tab w:val="left" w:pos="3103"/>
              </w:tabs>
              <w:spacing w:after="0" w:line="240" w:lineRule="auto"/>
              <w:ind w:left="1260"/>
              <w:jc w:val="both"/>
              <w:rPr>
                <w:rFonts w:ascii="Arial" w:hAnsi="Arial" w:cs="Arial"/>
                <w:b/>
                <w:iCs/>
                <w:caps/>
                <w:sz w:val="26"/>
                <w:szCs w:val="26"/>
              </w:rPr>
            </w:pPr>
            <w:r w:rsidRPr="00051690">
              <w:rPr>
                <w:rFonts w:ascii="Arial" w:hAnsi="Arial" w:cs="Arial"/>
                <w:b/>
                <w:iCs/>
                <w:caps/>
                <w:sz w:val="26"/>
                <w:szCs w:val="26"/>
              </w:rPr>
              <w:t>ADMINISTRATIVA DEL ESTADO DE OAXACA</w:t>
            </w:r>
          </w:p>
          <w:p w:rsidR="00051690" w:rsidRPr="00051690" w:rsidRDefault="00051690" w:rsidP="003479A5">
            <w:pPr>
              <w:pStyle w:val="Encabezado"/>
              <w:tabs>
                <w:tab w:val="clear" w:pos="4252"/>
              </w:tabs>
              <w:ind w:right="51"/>
              <w:jc w:val="both"/>
              <w:rPr>
                <w:rFonts w:ascii="Arial" w:hAnsi="Arial" w:cs="Arial"/>
                <w:b/>
                <w:iCs/>
                <w:caps/>
                <w:sz w:val="26"/>
                <w:szCs w:val="26"/>
              </w:rPr>
            </w:pPr>
            <w:r w:rsidRPr="00051690">
              <w:rPr>
                <w:rFonts w:ascii="Arial" w:hAnsi="Arial" w:cs="Arial"/>
                <w:b/>
                <w:iCs/>
                <w:caps/>
                <w:sz w:val="26"/>
                <w:szCs w:val="26"/>
              </w:rPr>
              <w:t xml:space="preserve">               </w:t>
            </w:r>
          </w:p>
          <w:p w:rsidR="00051690" w:rsidRPr="00051690" w:rsidRDefault="00051690" w:rsidP="003479A5">
            <w:pPr>
              <w:pStyle w:val="Encabezado"/>
              <w:tabs>
                <w:tab w:val="clear" w:pos="4252"/>
              </w:tabs>
              <w:ind w:right="51"/>
              <w:jc w:val="both"/>
              <w:rPr>
                <w:rFonts w:ascii="Arial" w:hAnsi="Arial" w:cs="Arial"/>
                <w:b/>
                <w:iCs/>
                <w:caps/>
                <w:sz w:val="26"/>
                <w:szCs w:val="26"/>
              </w:rPr>
            </w:pPr>
            <w:r w:rsidRPr="00051690">
              <w:rPr>
                <w:rFonts w:ascii="Arial" w:hAnsi="Arial" w:cs="Arial"/>
                <w:b/>
                <w:iCs/>
                <w:caps/>
                <w:sz w:val="26"/>
                <w:szCs w:val="26"/>
              </w:rPr>
              <w:t xml:space="preserve">                 RECURSO DE REVISIÓN:   0399/2018</w:t>
            </w:r>
          </w:p>
          <w:p w:rsidR="00051690" w:rsidRPr="00051690" w:rsidRDefault="00051690" w:rsidP="003479A5">
            <w:pPr>
              <w:pStyle w:val="Encabezado"/>
              <w:tabs>
                <w:tab w:val="clear" w:pos="4252"/>
              </w:tabs>
              <w:ind w:right="51"/>
              <w:jc w:val="both"/>
              <w:rPr>
                <w:rFonts w:ascii="Arial" w:hAnsi="Arial" w:cs="Arial"/>
                <w:b/>
                <w:iCs/>
                <w:caps/>
                <w:sz w:val="26"/>
                <w:szCs w:val="26"/>
              </w:rPr>
            </w:pPr>
            <w:r w:rsidRPr="00051690">
              <w:rPr>
                <w:rFonts w:ascii="Arial" w:hAnsi="Arial" w:cs="Arial"/>
                <w:b/>
                <w:iCs/>
                <w:caps/>
                <w:sz w:val="26"/>
                <w:szCs w:val="26"/>
              </w:rPr>
              <w:t xml:space="preserve">                 EXPEDIENTE: 0034/2018 DE LA QUINTA sala</w:t>
            </w:r>
          </w:p>
          <w:p w:rsidR="00051690" w:rsidRPr="00051690" w:rsidRDefault="00051690" w:rsidP="003479A5">
            <w:pPr>
              <w:pStyle w:val="Encabezado"/>
              <w:tabs>
                <w:tab w:val="clear" w:pos="4252"/>
              </w:tabs>
              <w:ind w:right="51"/>
              <w:jc w:val="both"/>
              <w:rPr>
                <w:rFonts w:ascii="Arial" w:hAnsi="Arial" w:cs="Arial"/>
                <w:b/>
                <w:iCs/>
                <w:caps/>
                <w:sz w:val="26"/>
                <w:szCs w:val="26"/>
              </w:rPr>
            </w:pPr>
            <w:r w:rsidRPr="00051690">
              <w:rPr>
                <w:rFonts w:ascii="Arial" w:hAnsi="Arial" w:cs="Arial"/>
                <w:b/>
                <w:iCs/>
                <w:caps/>
                <w:sz w:val="26"/>
                <w:szCs w:val="26"/>
              </w:rPr>
              <w:t xml:space="preserve">                 UNITARIA de primera instancia </w:t>
            </w:r>
          </w:p>
          <w:p w:rsidR="00051690" w:rsidRPr="00051690" w:rsidRDefault="00051690" w:rsidP="003479A5">
            <w:pPr>
              <w:pStyle w:val="Encabezado"/>
              <w:tabs>
                <w:tab w:val="clear" w:pos="4252"/>
              </w:tabs>
              <w:ind w:right="51"/>
              <w:jc w:val="both"/>
              <w:rPr>
                <w:rFonts w:ascii="Arial" w:hAnsi="Arial" w:cs="Arial"/>
                <w:b/>
                <w:iCs/>
                <w:caps/>
                <w:sz w:val="26"/>
                <w:szCs w:val="26"/>
              </w:rPr>
            </w:pPr>
            <w:r w:rsidRPr="00051690">
              <w:rPr>
                <w:rFonts w:ascii="Arial" w:hAnsi="Arial" w:cs="Arial"/>
                <w:b/>
                <w:iCs/>
                <w:caps/>
                <w:sz w:val="26"/>
                <w:szCs w:val="26"/>
              </w:rPr>
              <w:t xml:space="preserve">       </w:t>
            </w:r>
          </w:p>
          <w:p w:rsidR="00051690" w:rsidRPr="00051690" w:rsidRDefault="00051690" w:rsidP="003479A5">
            <w:pPr>
              <w:pStyle w:val="Encabezado"/>
              <w:tabs>
                <w:tab w:val="clear" w:pos="4252"/>
              </w:tabs>
              <w:ind w:right="51"/>
              <w:jc w:val="both"/>
              <w:rPr>
                <w:rFonts w:ascii="Arial" w:hAnsi="Arial" w:cs="Arial"/>
                <w:b/>
                <w:iCs/>
                <w:caps/>
                <w:sz w:val="26"/>
                <w:szCs w:val="26"/>
              </w:rPr>
            </w:pPr>
            <w:r w:rsidRPr="00051690">
              <w:rPr>
                <w:rFonts w:ascii="Arial" w:hAnsi="Arial" w:cs="Arial"/>
                <w:b/>
                <w:iCs/>
                <w:caps/>
                <w:sz w:val="26"/>
                <w:szCs w:val="26"/>
              </w:rPr>
              <w:t xml:space="preserve">                 ponente: magISTRADO MANUEL VELASCO  </w:t>
            </w:r>
          </w:p>
          <w:p w:rsidR="00051690" w:rsidRPr="00051690" w:rsidRDefault="00051690" w:rsidP="003479A5">
            <w:pPr>
              <w:pStyle w:val="Encabezado"/>
              <w:tabs>
                <w:tab w:val="clear" w:pos="4252"/>
              </w:tabs>
              <w:ind w:right="51"/>
              <w:jc w:val="both"/>
              <w:rPr>
                <w:rFonts w:ascii="Arial" w:hAnsi="Arial" w:cs="Arial"/>
                <w:b/>
                <w:iCs/>
                <w:caps/>
                <w:sz w:val="26"/>
                <w:szCs w:val="26"/>
              </w:rPr>
            </w:pPr>
            <w:r w:rsidRPr="00051690">
              <w:rPr>
                <w:rFonts w:ascii="Arial" w:hAnsi="Arial" w:cs="Arial"/>
                <w:b/>
                <w:iCs/>
                <w:caps/>
                <w:sz w:val="26"/>
                <w:szCs w:val="26"/>
              </w:rPr>
              <w:t xml:space="preserve">                 ALCÁNTARA.</w:t>
            </w:r>
          </w:p>
        </w:tc>
      </w:tr>
      <w:tr w:rsidR="00051690" w:rsidRPr="00051690" w:rsidTr="003479A5">
        <w:tc>
          <w:tcPr>
            <w:tcW w:w="2356" w:type="dxa"/>
          </w:tcPr>
          <w:p w:rsidR="00051690" w:rsidRPr="00051690" w:rsidRDefault="00051690" w:rsidP="003479A5">
            <w:pPr>
              <w:spacing w:after="0" w:line="240" w:lineRule="auto"/>
              <w:rPr>
                <w:rFonts w:ascii="Arial" w:hAnsi="Arial" w:cs="Arial"/>
                <w:b/>
                <w:sz w:val="26"/>
                <w:szCs w:val="26"/>
              </w:rPr>
            </w:pPr>
          </w:p>
        </w:tc>
        <w:tc>
          <w:tcPr>
            <w:tcW w:w="7426" w:type="dxa"/>
          </w:tcPr>
          <w:p w:rsidR="00051690" w:rsidRPr="00051690" w:rsidRDefault="00051690" w:rsidP="003479A5">
            <w:pPr>
              <w:tabs>
                <w:tab w:val="left" w:pos="3103"/>
              </w:tabs>
              <w:spacing w:after="0" w:line="240" w:lineRule="auto"/>
              <w:ind w:left="2961" w:hanging="2961"/>
              <w:jc w:val="both"/>
              <w:rPr>
                <w:rFonts w:ascii="Arial" w:hAnsi="Arial" w:cs="Arial"/>
                <w:b/>
                <w:iCs/>
                <w:caps/>
                <w:sz w:val="26"/>
                <w:szCs w:val="26"/>
              </w:rPr>
            </w:pPr>
            <w:r w:rsidRPr="00051690">
              <w:rPr>
                <w:rFonts w:ascii="Arial" w:hAnsi="Arial" w:cs="Arial"/>
                <w:b/>
                <w:i/>
                <w:iCs/>
                <w:caps/>
                <w:sz w:val="26"/>
                <w:szCs w:val="26"/>
              </w:rPr>
              <w:t xml:space="preserve">                                   </w:t>
            </w:r>
          </w:p>
        </w:tc>
      </w:tr>
      <w:tr w:rsidR="00051690" w:rsidRPr="00051690" w:rsidTr="003479A5">
        <w:tc>
          <w:tcPr>
            <w:tcW w:w="2356" w:type="dxa"/>
          </w:tcPr>
          <w:p w:rsidR="00051690" w:rsidRPr="00051690" w:rsidRDefault="00051690" w:rsidP="003479A5">
            <w:pPr>
              <w:spacing w:after="0" w:line="240" w:lineRule="auto"/>
              <w:rPr>
                <w:rFonts w:ascii="Arial" w:hAnsi="Arial" w:cs="Arial"/>
                <w:b/>
                <w:sz w:val="26"/>
                <w:szCs w:val="26"/>
              </w:rPr>
            </w:pPr>
          </w:p>
        </w:tc>
        <w:tc>
          <w:tcPr>
            <w:tcW w:w="7426" w:type="dxa"/>
          </w:tcPr>
          <w:p w:rsidR="00051690" w:rsidRPr="00051690" w:rsidRDefault="00051690" w:rsidP="003479A5">
            <w:pPr>
              <w:tabs>
                <w:tab w:val="left" w:pos="3103"/>
              </w:tabs>
              <w:spacing w:after="0" w:line="240" w:lineRule="auto"/>
              <w:ind w:left="2961" w:hanging="2961"/>
              <w:jc w:val="both"/>
              <w:rPr>
                <w:rFonts w:ascii="Arial" w:hAnsi="Arial" w:cs="Arial"/>
                <w:b/>
                <w:i/>
                <w:iCs/>
                <w:caps/>
                <w:sz w:val="26"/>
                <w:szCs w:val="26"/>
              </w:rPr>
            </w:pPr>
          </w:p>
        </w:tc>
      </w:tr>
    </w:tbl>
    <w:p w:rsidR="00051690" w:rsidRPr="00051690" w:rsidRDefault="00051690" w:rsidP="00051690">
      <w:pPr>
        <w:spacing w:line="360" w:lineRule="auto"/>
        <w:jc w:val="both"/>
        <w:rPr>
          <w:rFonts w:ascii="Arial" w:hAnsi="Arial" w:cs="Arial"/>
          <w:b/>
          <w:sz w:val="26"/>
          <w:szCs w:val="26"/>
          <w:lang w:val="es-MX"/>
        </w:rPr>
      </w:pPr>
      <w:r w:rsidRPr="00051690">
        <w:rPr>
          <w:rFonts w:ascii="Arial" w:hAnsi="Arial" w:cs="Arial"/>
          <w:b/>
          <w:sz w:val="26"/>
          <w:szCs w:val="26"/>
          <w:lang w:val="es-MX"/>
        </w:rPr>
        <w:t>OAXACA DE JUÁREZ, OAXACA, CATORCE DE MARZO DE DOS MIL DIECINUEVE.</w:t>
      </w:r>
    </w:p>
    <w:p w:rsidR="00051690" w:rsidRPr="00971CB5" w:rsidRDefault="00051690" w:rsidP="00051690">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Pr>
          <w:rFonts w:ascii="Arial" w:hAnsi="Arial" w:cs="Arial"/>
          <w:b/>
          <w:sz w:val="26"/>
          <w:szCs w:val="26"/>
        </w:rPr>
        <w:t>399/</w:t>
      </w:r>
      <w:r w:rsidRPr="008C1633">
        <w:rPr>
          <w:rFonts w:ascii="Arial" w:hAnsi="Arial" w:cs="Arial"/>
          <w:b/>
          <w:sz w:val="26"/>
          <w:szCs w:val="26"/>
        </w:rPr>
        <w:t>201</w:t>
      </w:r>
      <w:r>
        <w:rPr>
          <w:rFonts w:ascii="Arial" w:hAnsi="Arial" w:cs="Arial"/>
          <w:b/>
          <w:sz w:val="26"/>
          <w:szCs w:val="26"/>
        </w:rPr>
        <w:t>8,</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Pr>
          <w:rFonts w:ascii="Arial" w:hAnsi="Arial" w:cs="Arial"/>
          <w:sz w:val="26"/>
          <w:szCs w:val="26"/>
          <w:lang w:val="es-MX"/>
        </w:rPr>
        <w:t xml:space="preserve"> </w:t>
      </w:r>
      <w:r>
        <w:rPr>
          <w:rFonts w:ascii="Arial" w:hAnsi="Arial" w:cs="Arial"/>
          <w:b/>
          <w:sz w:val="26"/>
          <w:szCs w:val="26"/>
          <w:lang w:val="es-MX"/>
        </w:rPr>
        <w:t xml:space="preserve">PEDRO CRUZ MATÍAS, parte actora en el juicio,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la sentencia de cinco de septiembre </w:t>
      </w:r>
      <w:r w:rsidRPr="00F403FE">
        <w:rPr>
          <w:rFonts w:ascii="Arial" w:hAnsi="Arial" w:cs="Arial"/>
          <w:sz w:val="26"/>
          <w:szCs w:val="26"/>
          <w:lang w:val="es-MX"/>
        </w:rPr>
        <w:t xml:space="preserve">dos mil </w:t>
      </w:r>
      <w:r>
        <w:rPr>
          <w:rFonts w:ascii="Arial" w:hAnsi="Arial" w:cs="Arial"/>
          <w:sz w:val="26"/>
          <w:szCs w:val="26"/>
          <w:lang w:val="es-MX"/>
        </w:rPr>
        <w:t>dieciocho, dictada</w:t>
      </w:r>
      <w:r w:rsidRPr="00F403FE">
        <w:rPr>
          <w:rFonts w:ascii="Arial" w:hAnsi="Arial" w:cs="Arial"/>
          <w:sz w:val="26"/>
          <w:szCs w:val="26"/>
          <w:lang w:val="es-MX"/>
        </w:rPr>
        <w:t xml:space="preserve"> en el expediente </w:t>
      </w:r>
      <w:r>
        <w:rPr>
          <w:rFonts w:ascii="Arial" w:hAnsi="Arial" w:cs="Arial"/>
          <w:b/>
          <w:sz w:val="26"/>
          <w:szCs w:val="26"/>
          <w:lang w:val="es-MX"/>
        </w:rPr>
        <w:t>0034</w:t>
      </w:r>
      <w:r w:rsidRPr="00F403FE">
        <w:rPr>
          <w:rFonts w:ascii="Arial" w:hAnsi="Arial" w:cs="Arial"/>
          <w:b/>
          <w:sz w:val="26"/>
          <w:szCs w:val="26"/>
          <w:lang w:val="es-MX"/>
        </w:rPr>
        <w:t>/20</w:t>
      </w:r>
      <w:r>
        <w:rPr>
          <w:rFonts w:ascii="Arial" w:hAnsi="Arial" w:cs="Arial"/>
          <w:b/>
          <w:sz w:val="26"/>
          <w:szCs w:val="26"/>
          <w:lang w:val="es-MX"/>
        </w:rPr>
        <w:t>18,</w:t>
      </w:r>
      <w:r w:rsidRPr="00F403FE">
        <w:rPr>
          <w:rFonts w:ascii="Arial" w:hAnsi="Arial" w:cs="Arial"/>
          <w:sz w:val="26"/>
          <w:szCs w:val="26"/>
          <w:lang w:val="es-MX"/>
        </w:rPr>
        <w:t xml:space="preserve"> del índice de la </w:t>
      </w:r>
      <w:r>
        <w:rPr>
          <w:rFonts w:ascii="Arial" w:hAnsi="Arial" w:cs="Arial"/>
          <w:sz w:val="26"/>
          <w:szCs w:val="26"/>
          <w:lang w:val="es-MX"/>
        </w:rPr>
        <w:t xml:space="preserve">Quinta Sala Unitaria de </w:t>
      </w:r>
      <w:r w:rsidRPr="003B4A38">
        <w:rPr>
          <w:rFonts w:ascii="Arial" w:hAnsi="Arial" w:cs="Arial"/>
          <w:sz w:val="26"/>
          <w:szCs w:val="26"/>
          <w:lang w:val="es-MX"/>
        </w:rPr>
        <w:t>Primera Instancia</w:t>
      </w:r>
      <w:r w:rsidRPr="00E1216C">
        <w:rPr>
          <w:rFonts w:ascii="Arial" w:hAnsi="Arial" w:cs="Arial"/>
          <w:sz w:val="26"/>
          <w:szCs w:val="26"/>
          <w:lang w:val="es-MX"/>
        </w:rPr>
        <w:t xml:space="preserve"> </w:t>
      </w:r>
      <w:r>
        <w:rPr>
          <w:rFonts w:ascii="Arial" w:hAnsi="Arial" w:cs="Arial"/>
          <w:sz w:val="26"/>
          <w:szCs w:val="26"/>
          <w:lang w:val="es-MX"/>
        </w:rPr>
        <w:t xml:space="preserve">Tribunal de Justicia Administrativa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Pr>
          <w:rFonts w:ascii="Arial" w:hAnsi="Arial" w:cs="Arial"/>
          <w:b/>
          <w:sz w:val="26"/>
          <w:szCs w:val="26"/>
          <w:lang w:val="es-MX"/>
        </w:rPr>
        <w:t>PEDRO CRUZ MATÍAS</w:t>
      </w:r>
      <w:r>
        <w:rPr>
          <w:rFonts w:ascii="Arial" w:hAnsi="Arial" w:cs="Arial"/>
          <w:sz w:val="26"/>
          <w:szCs w:val="26"/>
          <w:lang w:val="es-MX"/>
        </w:rPr>
        <w:t>,</w:t>
      </w:r>
      <w:r w:rsidRPr="005D2C5A">
        <w:rPr>
          <w:rFonts w:ascii="Arial" w:hAnsi="Arial" w:cs="Arial"/>
          <w:b/>
          <w:sz w:val="26"/>
          <w:szCs w:val="26"/>
          <w:lang w:val="es-MX"/>
        </w:rPr>
        <w:t xml:space="preserve"> </w:t>
      </w:r>
      <w:r>
        <w:rPr>
          <w:rFonts w:ascii="Arial" w:hAnsi="Arial" w:cs="Arial"/>
          <w:sz w:val="26"/>
          <w:szCs w:val="26"/>
          <w:lang w:val="es-MX"/>
        </w:rPr>
        <w:t xml:space="preserve">en contra del </w:t>
      </w:r>
      <w:r>
        <w:rPr>
          <w:rFonts w:ascii="Arial" w:hAnsi="Arial" w:cs="Arial"/>
          <w:b/>
          <w:sz w:val="26"/>
          <w:szCs w:val="26"/>
          <w:lang w:val="es-MX"/>
        </w:rPr>
        <w:t xml:space="preserve">JEFE DE LA UNIDAD JURÍDICA DEL INSTITUTO CATASTRAL DEL ESTADO DE OAXACA, </w:t>
      </w:r>
      <w:r w:rsidRPr="006E349D">
        <w:rPr>
          <w:rFonts w:ascii="Arial" w:hAnsi="Arial" w:cs="Arial"/>
          <w:sz w:val="26"/>
          <w:szCs w:val="26"/>
          <w:lang w:val="es-MX"/>
        </w:rPr>
        <w:t xml:space="preserve">por lo que con fundamento en los artículos </w:t>
      </w:r>
      <w:r>
        <w:rPr>
          <w:rFonts w:ascii="Arial" w:hAnsi="Arial" w:cs="Arial"/>
          <w:sz w:val="26"/>
          <w:szCs w:val="26"/>
          <w:lang w:val="es-MX"/>
        </w:rPr>
        <w:t>237 y 238, d</w:t>
      </w:r>
      <w:r w:rsidRPr="006E349D">
        <w:rPr>
          <w:rFonts w:ascii="Arial" w:hAnsi="Arial" w:cs="Arial"/>
          <w:sz w:val="26"/>
          <w:szCs w:val="26"/>
          <w:lang w:val="es-MX"/>
        </w:rPr>
        <w:t xml:space="preserve">e la Ley </w:t>
      </w:r>
      <w:r>
        <w:rPr>
          <w:rFonts w:ascii="Arial" w:hAnsi="Arial" w:cs="Arial"/>
          <w:sz w:val="26"/>
          <w:szCs w:val="26"/>
          <w:lang w:val="es-MX"/>
        </w:rPr>
        <w:t xml:space="preserve">de Procedimiento y </w:t>
      </w:r>
      <w:r w:rsidRPr="006E349D">
        <w:rPr>
          <w:rFonts w:ascii="Arial" w:hAnsi="Arial" w:cs="Arial"/>
          <w:sz w:val="26"/>
          <w:szCs w:val="26"/>
          <w:lang w:val="es-MX"/>
        </w:rPr>
        <w:t>Justicia Administrativa para el Estado de Oaxaca, se admite. En consecuencia, se procede a dictar resolución en los siguientes términos</w:t>
      </w:r>
      <w:r w:rsidRPr="00130FF2">
        <w:rPr>
          <w:rFonts w:ascii="Arial" w:hAnsi="Arial" w:cs="Arial"/>
          <w:sz w:val="26"/>
          <w:szCs w:val="26"/>
          <w:lang w:val="es-MX"/>
        </w:rPr>
        <w:t>:</w:t>
      </w:r>
    </w:p>
    <w:p w:rsidR="00051690" w:rsidRDefault="00051690" w:rsidP="00051690">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051690" w:rsidRDefault="00051690" w:rsidP="00051690">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 xml:space="preserve">Inconforme con la sentencia de cinco de septiembre de </w:t>
      </w:r>
      <w:r w:rsidRPr="00F403FE">
        <w:rPr>
          <w:rFonts w:ascii="Arial" w:hAnsi="Arial" w:cs="Arial"/>
          <w:sz w:val="26"/>
          <w:szCs w:val="26"/>
          <w:lang w:val="es-MX"/>
        </w:rPr>
        <w:t xml:space="preserve"> dos mil </w:t>
      </w:r>
      <w:r>
        <w:rPr>
          <w:rFonts w:ascii="Arial" w:hAnsi="Arial" w:cs="Arial"/>
          <w:sz w:val="26"/>
          <w:szCs w:val="26"/>
          <w:lang w:val="es-MX"/>
        </w:rPr>
        <w:t xml:space="preserve">dieciocho, dictada por el Magistrado de la Quinta Sala Unitaria de Primera Instancia del Tribunal de Justicia Administrativa del Estado, </w:t>
      </w:r>
      <w:r>
        <w:rPr>
          <w:rFonts w:ascii="Arial" w:hAnsi="Arial" w:cs="Arial"/>
          <w:b/>
          <w:sz w:val="26"/>
          <w:szCs w:val="26"/>
          <w:lang w:val="es-MX"/>
        </w:rPr>
        <w:t xml:space="preserve">PEDRO CRUZ MATÍAS, </w:t>
      </w:r>
      <w:r>
        <w:rPr>
          <w:rFonts w:ascii="Arial" w:hAnsi="Arial" w:cs="Arial"/>
          <w:sz w:val="26"/>
          <w:szCs w:val="26"/>
          <w:lang w:val="es-MX"/>
        </w:rPr>
        <w:t>parte actora en el juicio</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051690" w:rsidRDefault="00051690" w:rsidP="00051690">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Los puntos resolutivos de la sentencia recurrida son los siguientes:</w:t>
      </w:r>
    </w:p>
    <w:p w:rsidR="00051690" w:rsidRPr="00766E1D" w:rsidRDefault="00051690" w:rsidP="00051690">
      <w:pPr>
        <w:spacing w:line="360" w:lineRule="auto"/>
        <w:ind w:firstLine="709"/>
        <w:jc w:val="center"/>
        <w:rPr>
          <w:rFonts w:ascii="Arial" w:hAnsi="Arial" w:cs="Arial"/>
          <w:b/>
          <w:bCs/>
          <w:sz w:val="26"/>
          <w:szCs w:val="26"/>
          <w:lang w:val="es-MX"/>
        </w:rPr>
      </w:pPr>
      <w:r>
        <w:rPr>
          <w:rFonts w:ascii="Arial" w:hAnsi="Arial" w:cs="Arial"/>
          <w:b/>
          <w:bCs/>
          <w:sz w:val="26"/>
          <w:szCs w:val="26"/>
          <w:lang w:val="es-MX"/>
        </w:rPr>
        <w:t>RESUELVE</w:t>
      </w:r>
    </w:p>
    <w:p w:rsidR="00051690" w:rsidRDefault="00051690" w:rsidP="00051690">
      <w:pPr>
        <w:pStyle w:val="Textoindependiente21"/>
        <w:tabs>
          <w:tab w:val="left" w:pos="7938"/>
        </w:tabs>
        <w:spacing w:line="360" w:lineRule="auto"/>
        <w:ind w:left="1134" w:right="17" w:firstLine="0"/>
        <w:rPr>
          <w:rFonts w:ascii="Arial" w:hAnsi="Arial" w:cs="Arial"/>
          <w:bCs/>
          <w:i/>
          <w:iCs/>
          <w:sz w:val="22"/>
          <w:szCs w:val="22"/>
        </w:rPr>
      </w:pPr>
      <w:r>
        <w:rPr>
          <w:rFonts w:ascii="Arial" w:hAnsi="Arial" w:cs="Arial"/>
          <w:b/>
          <w:bCs/>
          <w:iCs/>
          <w:sz w:val="22"/>
          <w:szCs w:val="22"/>
        </w:rPr>
        <w:t>“</w:t>
      </w:r>
      <w:r w:rsidRPr="007E064F">
        <w:rPr>
          <w:rFonts w:ascii="Arial" w:hAnsi="Arial" w:cs="Arial"/>
          <w:b/>
          <w:bCs/>
          <w:i/>
          <w:iCs/>
          <w:sz w:val="22"/>
          <w:szCs w:val="22"/>
        </w:rPr>
        <w:t>PRIMERO</w:t>
      </w:r>
      <w:r>
        <w:rPr>
          <w:rFonts w:ascii="Arial" w:hAnsi="Arial" w:cs="Arial"/>
          <w:b/>
          <w:bCs/>
          <w:i/>
          <w:iCs/>
          <w:sz w:val="22"/>
          <w:szCs w:val="22"/>
        </w:rPr>
        <w:t xml:space="preserve">.- </w:t>
      </w:r>
      <w:r>
        <w:rPr>
          <w:rFonts w:ascii="Arial" w:hAnsi="Arial" w:cs="Arial"/>
          <w:bCs/>
          <w:i/>
          <w:iCs/>
          <w:sz w:val="22"/>
          <w:szCs w:val="22"/>
        </w:rPr>
        <w:t xml:space="preserve">Esta Quinta Sala Unitaria del Tribunal de Justicia Administrativa del Estado de Oaxaca, es competente para conocer y resolver el presente juicio.- - - - - - - - - - - - - - - - - - - - - - - - - - - - - - - - - - </w:t>
      </w:r>
    </w:p>
    <w:p w:rsidR="00051690" w:rsidRDefault="00051690" w:rsidP="00051690">
      <w:pPr>
        <w:pStyle w:val="Textoindependiente21"/>
        <w:tabs>
          <w:tab w:val="left" w:pos="7938"/>
        </w:tabs>
        <w:spacing w:line="360" w:lineRule="auto"/>
        <w:ind w:left="1134" w:right="17" w:firstLine="0"/>
        <w:rPr>
          <w:rFonts w:ascii="Arial" w:hAnsi="Arial" w:cs="Arial"/>
          <w:b/>
          <w:bCs/>
          <w:i/>
          <w:iCs/>
          <w:sz w:val="22"/>
          <w:szCs w:val="22"/>
        </w:rPr>
      </w:pPr>
    </w:p>
    <w:p w:rsidR="00051690" w:rsidRPr="00051690" w:rsidRDefault="00051690" w:rsidP="00051690">
      <w:pPr>
        <w:pStyle w:val="Textoindependiente21"/>
        <w:tabs>
          <w:tab w:val="left" w:pos="7938"/>
        </w:tabs>
        <w:spacing w:line="360" w:lineRule="auto"/>
        <w:ind w:left="1134" w:right="17" w:firstLine="0"/>
        <w:rPr>
          <w:rFonts w:ascii="Arial" w:hAnsi="Arial" w:cs="Arial"/>
          <w:bCs/>
          <w:i/>
          <w:iCs/>
          <w:sz w:val="22"/>
          <w:szCs w:val="22"/>
        </w:rPr>
      </w:pPr>
      <w:r>
        <w:rPr>
          <w:rFonts w:ascii="Arial" w:hAnsi="Arial" w:cs="Arial"/>
          <w:b/>
          <w:bCs/>
          <w:i/>
          <w:iCs/>
          <w:sz w:val="22"/>
          <w:szCs w:val="22"/>
        </w:rPr>
        <w:t xml:space="preserve">SEGUNDO.- </w:t>
      </w:r>
      <w:r>
        <w:rPr>
          <w:rFonts w:ascii="Arial" w:hAnsi="Arial" w:cs="Arial"/>
          <w:bCs/>
          <w:i/>
          <w:iCs/>
          <w:sz w:val="22"/>
          <w:szCs w:val="22"/>
        </w:rPr>
        <w:t xml:space="preserve">La personalidad de las partes quedó acreditada en autos.- </w:t>
      </w:r>
    </w:p>
    <w:p w:rsidR="00051690" w:rsidRPr="00051690" w:rsidRDefault="00051690" w:rsidP="00051690">
      <w:pPr>
        <w:pStyle w:val="Textoindependiente21"/>
        <w:tabs>
          <w:tab w:val="left" w:pos="7938"/>
        </w:tabs>
        <w:spacing w:line="360" w:lineRule="auto"/>
        <w:ind w:left="1134" w:right="17" w:firstLine="0"/>
        <w:rPr>
          <w:rFonts w:ascii="Arial" w:hAnsi="Arial" w:cs="Arial"/>
          <w:bCs/>
          <w:i/>
          <w:iCs/>
          <w:sz w:val="22"/>
          <w:szCs w:val="22"/>
        </w:rPr>
      </w:pPr>
      <w:r>
        <w:rPr>
          <w:rFonts w:ascii="Arial" w:hAnsi="Arial" w:cs="Arial"/>
          <w:b/>
          <w:bCs/>
          <w:i/>
          <w:iCs/>
          <w:sz w:val="22"/>
          <w:szCs w:val="22"/>
        </w:rPr>
        <w:t xml:space="preserve">TERCERO.- </w:t>
      </w:r>
      <w:r>
        <w:rPr>
          <w:rFonts w:ascii="Arial" w:hAnsi="Arial" w:cs="Arial"/>
          <w:bCs/>
          <w:i/>
          <w:iCs/>
          <w:sz w:val="22"/>
          <w:szCs w:val="22"/>
        </w:rPr>
        <w:t>Este juzgador advierte que, en el presente juicio no se configura alguna causal de improcedencia o sobreseimiento, por tanto.</w:t>
      </w:r>
      <w:r>
        <w:rPr>
          <w:rFonts w:ascii="Arial" w:hAnsi="Arial" w:cs="Arial"/>
          <w:b/>
          <w:bCs/>
          <w:i/>
          <w:iCs/>
          <w:sz w:val="22"/>
          <w:szCs w:val="22"/>
        </w:rPr>
        <w:t xml:space="preserve"> NO SE SOBRESEE.-</w:t>
      </w:r>
      <w:r>
        <w:rPr>
          <w:rFonts w:ascii="Arial" w:hAnsi="Arial" w:cs="Arial"/>
          <w:bCs/>
          <w:i/>
          <w:iCs/>
          <w:sz w:val="22"/>
          <w:szCs w:val="22"/>
        </w:rPr>
        <w:t xml:space="preserve"> - - - - - - - - - - - - - - - - - - - - - - - - - - - - - - - - - - - - - </w:t>
      </w:r>
    </w:p>
    <w:p w:rsidR="00051690" w:rsidRDefault="00051690" w:rsidP="00051690">
      <w:pPr>
        <w:pStyle w:val="Textoindependiente21"/>
        <w:tabs>
          <w:tab w:val="left" w:pos="7938"/>
        </w:tabs>
        <w:spacing w:line="360" w:lineRule="auto"/>
        <w:ind w:left="1134" w:right="17" w:firstLine="0"/>
        <w:rPr>
          <w:rFonts w:ascii="Arial" w:hAnsi="Arial" w:cs="Arial"/>
          <w:bCs/>
          <w:i/>
          <w:iCs/>
          <w:sz w:val="22"/>
          <w:szCs w:val="22"/>
        </w:rPr>
      </w:pPr>
      <w:r>
        <w:rPr>
          <w:rFonts w:ascii="Arial" w:hAnsi="Arial" w:cs="Arial"/>
          <w:b/>
          <w:bCs/>
          <w:i/>
          <w:iCs/>
          <w:sz w:val="22"/>
          <w:szCs w:val="22"/>
        </w:rPr>
        <w:t xml:space="preserve">CUARTO.- </w:t>
      </w:r>
      <w:r>
        <w:rPr>
          <w:rFonts w:ascii="Arial" w:hAnsi="Arial" w:cs="Arial"/>
          <w:bCs/>
          <w:i/>
          <w:iCs/>
          <w:sz w:val="22"/>
          <w:szCs w:val="22"/>
        </w:rPr>
        <w:t xml:space="preserve">SE </w:t>
      </w:r>
      <w:r>
        <w:rPr>
          <w:rFonts w:ascii="Arial" w:hAnsi="Arial" w:cs="Arial"/>
          <w:b/>
          <w:bCs/>
          <w:i/>
          <w:iCs/>
          <w:sz w:val="22"/>
          <w:szCs w:val="22"/>
        </w:rPr>
        <w:t>CONFIRMA LA VALIDEZ DE LA RESOLUCIÓN</w:t>
      </w:r>
      <w:r>
        <w:rPr>
          <w:rFonts w:ascii="Arial" w:hAnsi="Arial" w:cs="Arial"/>
          <w:bCs/>
          <w:i/>
          <w:iCs/>
          <w:sz w:val="22"/>
          <w:szCs w:val="22"/>
        </w:rPr>
        <w:t xml:space="preserve"> dictada en el Recurso número ICEO/UJ/RECURSO/35/2017, de fecha primero de marzo de dos mil diecisiete (sic) (01/03/2018), emitida por el </w:t>
      </w:r>
      <w:r>
        <w:rPr>
          <w:rFonts w:ascii="Arial" w:hAnsi="Arial" w:cs="Arial"/>
          <w:b/>
          <w:bCs/>
          <w:i/>
          <w:iCs/>
          <w:sz w:val="22"/>
          <w:szCs w:val="22"/>
        </w:rPr>
        <w:t xml:space="preserve">JEFE DE LA UNIDAD JURÍDICA DEL INSTITUTO CATASTRAL DEL ESTADO DE OAXACA, </w:t>
      </w:r>
      <w:r>
        <w:rPr>
          <w:rFonts w:ascii="Arial" w:hAnsi="Arial" w:cs="Arial"/>
          <w:bCs/>
          <w:i/>
          <w:iCs/>
          <w:sz w:val="22"/>
          <w:szCs w:val="22"/>
        </w:rPr>
        <w:t xml:space="preserve">por las razones esgrimidas en el considerando CUARTO de esta sentencia.- - - - - - - - - - - - - - - - - - - - - - - - - - - - - - - - </w:t>
      </w:r>
    </w:p>
    <w:p w:rsidR="00051690" w:rsidRPr="007E064F" w:rsidRDefault="00051690" w:rsidP="00051690">
      <w:pPr>
        <w:pStyle w:val="Textoindependiente21"/>
        <w:tabs>
          <w:tab w:val="left" w:pos="7938"/>
        </w:tabs>
        <w:spacing w:line="360" w:lineRule="auto"/>
        <w:ind w:left="1134" w:right="17" w:firstLine="0"/>
        <w:rPr>
          <w:rFonts w:ascii="Arial" w:hAnsi="Arial" w:cs="Arial"/>
          <w:bCs/>
          <w:i/>
          <w:iCs/>
          <w:sz w:val="22"/>
          <w:szCs w:val="22"/>
        </w:rPr>
      </w:pPr>
      <w:r>
        <w:rPr>
          <w:rFonts w:ascii="Arial" w:hAnsi="Arial" w:cs="Arial"/>
          <w:b/>
          <w:bCs/>
          <w:i/>
          <w:iCs/>
          <w:sz w:val="22"/>
          <w:szCs w:val="22"/>
        </w:rPr>
        <w:t xml:space="preserve">QUINTO.- </w:t>
      </w:r>
      <w:r>
        <w:rPr>
          <w:rFonts w:ascii="Arial" w:hAnsi="Arial" w:cs="Arial"/>
          <w:bCs/>
          <w:i/>
          <w:iCs/>
          <w:sz w:val="22"/>
          <w:szCs w:val="22"/>
        </w:rPr>
        <w:t xml:space="preserve">Conforme a lo dispuesto en el artículo 173 de la Ley de Procedimiento y Justicia Administrativa para el Estado de Oaxaca, </w:t>
      </w:r>
      <w:r>
        <w:rPr>
          <w:rFonts w:ascii="Arial" w:hAnsi="Arial" w:cs="Arial"/>
          <w:b/>
          <w:bCs/>
          <w:i/>
          <w:iCs/>
          <w:sz w:val="22"/>
          <w:szCs w:val="22"/>
        </w:rPr>
        <w:t xml:space="preserve">NOTIFÍQUESE </w:t>
      </w:r>
      <w:r>
        <w:rPr>
          <w:rFonts w:ascii="Arial" w:hAnsi="Arial" w:cs="Arial"/>
          <w:bCs/>
          <w:i/>
          <w:iCs/>
          <w:sz w:val="22"/>
          <w:szCs w:val="22"/>
        </w:rPr>
        <w:t xml:space="preserve">personalmente a la parte actora, por oficio a las autoridades de mandadas y </w:t>
      </w:r>
      <w:r>
        <w:rPr>
          <w:rFonts w:ascii="Arial" w:hAnsi="Arial" w:cs="Arial"/>
          <w:b/>
          <w:bCs/>
          <w:i/>
          <w:iCs/>
          <w:sz w:val="22"/>
          <w:szCs w:val="22"/>
        </w:rPr>
        <w:t>CÚMPLASE.-</w:t>
      </w:r>
      <w:r>
        <w:rPr>
          <w:rFonts w:ascii="Arial" w:hAnsi="Arial" w:cs="Arial"/>
          <w:bCs/>
          <w:i/>
          <w:iCs/>
          <w:sz w:val="22"/>
          <w:szCs w:val="22"/>
        </w:rPr>
        <w:t xml:space="preserve"> - - - - - - - - - - - - - - - - - - - - - - - -   </w:t>
      </w:r>
    </w:p>
    <w:p w:rsidR="00051690" w:rsidRPr="00AF4F1D" w:rsidRDefault="00051690" w:rsidP="00051690">
      <w:pPr>
        <w:pStyle w:val="Textoindependiente21"/>
        <w:tabs>
          <w:tab w:val="left" w:pos="7938"/>
        </w:tabs>
        <w:spacing w:line="360" w:lineRule="auto"/>
        <w:ind w:left="142" w:right="142" w:firstLine="0"/>
        <w:rPr>
          <w:rFonts w:ascii="Arial" w:hAnsi="Arial" w:cs="Arial"/>
          <w:bCs/>
          <w:i/>
          <w:iCs/>
          <w:sz w:val="22"/>
          <w:szCs w:val="22"/>
        </w:rPr>
      </w:pPr>
      <w:r>
        <w:rPr>
          <w:rFonts w:ascii="Arial" w:hAnsi="Arial" w:cs="Arial"/>
          <w:bCs/>
          <w:i/>
          <w:iCs/>
          <w:sz w:val="22"/>
          <w:szCs w:val="22"/>
        </w:rPr>
        <w:t xml:space="preserve">                   </w:t>
      </w:r>
      <w:r>
        <w:rPr>
          <w:rFonts w:ascii="Arial" w:hAnsi="Arial" w:cs="Arial"/>
          <w:bCs/>
          <w:iCs/>
          <w:sz w:val="22"/>
          <w:szCs w:val="22"/>
        </w:rPr>
        <w:t xml:space="preserve">…” </w:t>
      </w:r>
    </w:p>
    <w:p w:rsidR="00051690" w:rsidRDefault="00051690" w:rsidP="00051690">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051690" w:rsidRDefault="00051690" w:rsidP="00051690">
      <w:pPr>
        <w:pStyle w:val="Textoindependiente21"/>
        <w:spacing w:before="240" w:line="360" w:lineRule="auto"/>
        <w:ind w:right="18" w:firstLine="0"/>
        <w:rPr>
          <w:rFonts w:ascii="Arial" w:hAnsi="Arial" w:cs="Arial"/>
          <w:b/>
          <w:bCs/>
          <w:iCs/>
          <w:sz w:val="26"/>
          <w:szCs w:val="26"/>
        </w:rPr>
      </w:pPr>
      <w:r>
        <w:rPr>
          <w:rFonts w:ascii="Arial" w:hAnsi="Arial" w:cs="Arial"/>
          <w:b/>
          <w:bCs/>
          <w:iCs/>
          <w:sz w:val="26"/>
          <w:szCs w:val="26"/>
        </w:rPr>
        <w:t>PRIMERO.</w:t>
      </w:r>
      <w:r w:rsidRPr="00F37C43">
        <w:rPr>
          <w:rFonts w:ascii="Arial" w:hAnsi="Arial" w:cs="Arial"/>
          <w:b/>
          <w:bCs/>
          <w:iCs/>
          <w:sz w:val="26"/>
          <w:szCs w:val="26"/>
        </w:rPr>
        <w:t xml:space="preserve">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 125</w:t>
      </w:r>
      <w:r w:rsidRPr="000E0374">
        <w:rPr>
          <w:rFonts w:ascii="Arial" w:hAnsi="Arial" w:cs="Arial"/>
          <w:bCs/>
          <w:iCs/>
          <w:sz w:val="26"/>
          <w:szCs w:val="26"/>
        </w:rPr>
        <w:t>,</w:t>
      </w:r>
      <w:r>
        <w:rPr>
          <w:rFonts w:ascii="Arial" w:hAnsi="Arial" w:cs="Arial"/>
          <w:bCs/>
          <w:iCs/>
          <w:sz w:val="26"/>
          <w:szCs w:val="26"/>
        </w:rPr>
        <w:t xml:space="preserve"> 127</w:t>
      </w:r>
      <w:r w:rsidRPr="000E0374">
        <w:rPr>
          <w:rFonts w:ascii="Arial" w:hAnsi="Arial" w:cs="Arial"/>
          <w:bCs/>
          <w:iCs/>
          <w:sz w:val="26"/>
          <w:szCs w:val="26"/>
        </w:rPr>
        <w:t>,</w:t>
      </w:r>
      <w:r>
        <w:rPr>
          <w:rFonts w:ascii="Arial" w:hAnsi="Arial" w:cs="Arial"/>
          <w:bCs/>
          <w:iCs/>
          <w:sz w:val="26"/>
          <w:szCs w:val="26"/>
        </w:rPr>
        <w:t xml:space="preserve"> 129</w:t>
      </w:r>
      <w:r w:rsidRPr="000E0374">
        <w:rPr>
          <w:rFonts w:ascii="Arial" w:hAnsi="Arial" w:cs="Arial"/>
          <w:bCs/>
          <w:iCs/>
          <w:sz w:val="26"/>
          <w:szCs w:val="26"/>
        </w:rPr>
        <w:t>,</w:t>
      </w:r>
      <w:r>
        <w:rPr>
          <w:rFonts w:ascii="Arial" w:hAnsi="Arial" w:cs="Arial"/>
          <w:bCs/>
          <w:iCs/>
          <w:sz w:val="26"/>
          <w:szCs w:val="26"/>
        </w:rPr>
        <w:t xml:space="preserve"> 130 </w:t>
      </w:r>
      <w:r w:rsidRPr="000E0374">
        <w:rPr>
          <w:rFonts w:ascii="Arial" w:hAnsi="Arial" w:cs="Arial"/>
          <w:bCs/>
          <w:iCs/>
          <w:sz w:val="26"/>
          <w:szCs w:val="26"/>
        </w:rPr>
        <w:t>fracción</w:t>
      </w:r>
      <w:r>
        <w:rPr>
          <w:rFonts w:ascii="Arial" w:hAnsi="Arial" w:cs="Arial"/>
          <w:bCs/>
          <w:iCs/>
          <w:sz w:val="26"/>
          <w:szCs w:val="26"/>
        </w:rPr>
        <w:t xml:space="preserve"> </w:t>
      </w:r>
      <w:r w:rsidRPr="000E0374">
        <w:rPr>
          <w:rFonts w:ascii="Arial" w:hAnsi="Arial" w:cs="Arial"/>
          <w:bCs/>
          <w:iCs/>
          <w:sz w:val="26"/>
          <w:szCs w:val="26"/>
        </w:rPr>
        <w:t>I,</w:t>
      </w:r>
      <w:r>
        <w:rPr>
          <w:rFonts w:ascii="Arial" w:hAnsi="Arial" w:cs="Arial"/>
          <w:bCs/>
          <w:iCs/>
          <w:sz w:val="26"/>
          <w:szCs w:val="26"/>
        </w:rPr>
        <w:t xml:space="preserve"> 131, 231</w:t>
      </w:r>
      <w:r w:rsidRPr="000E0374">
        <w:rPr>
          <w:rFonts w:ascii="Arial" w:hAnsi="Arial" w:cs="Arial"/>
          <w:bCs/>
          <w:iCs/>
          <w:sz w:val="26"/>
          <w:szCs w:val="26"/>
        </w:rPr>
        <w:t>,</w:t>
      </w:r>
      <w:r>
        <w:rPr>
          <w:rFonts w:ascii="Arial" w:hAnsi="Arial" w:cs="Arial"/>
          <w:bCs/>
          <w:iCs/>
          <w:sz w:val="26"/>
          <w:szCs w:val="26"/>
        </w:rPr>
        <w:t xml:space="preserve"> 236 </w:t>
      </w:r>
      <w:r w:rsidRPr="000E0374">
        <w:rPr>
          <w:rFonts w:ascii="Arial" w:hAnsi="Arial" w:cs="Arial"/>
          <w:bCs/>
          <w:iCs/>
          <w:sz w:val="26"/>
          <w:szCs w:val="26"/>
        </w:rPr>
        <w:t>y</w:t>
      </w:r>
      <w:r>
        <w:rPr>
          <w:rFonts w:ascii="Arial" w:hAnsi="Arial" w:cs="Arial"/>
          <w:bCs/>
          <w:iCs/>
          <w:sz w:val="26"/>
          <w:szCs w:val="26"/>
        </w:rPr>
        <w:t xml:space="preserve"> </w:t>
      </w:r>
      <w:r w:rsidRPr="000E0374">
        <w:rPr>
          <w:rFonts w:ascii="Arial" w:hAnsi="Arial" w:cs="Arial"/>
          <w:bCs/>
          <w:iCs/>
          <w:sz w:val="26"/>
          <w:szCs w:val="26"/>
        </w:rPr>
        <w:t>2</w:t>
      </w:r>
      <w:r>
        <w:rPr>
          <w:rFonts w:ascii="Arial" w:hAnsi="Arial" w:cs="Arial"/>
          <w:bCs/>
          <w:iCs/>
          <w:sz w:val="26"/>
          <w:szCs w:val="26"/>
        </w:rPr>
        <w:t>38</w:t>
      </w:r>
      <w:r w:rsidRPr="000E0374">
        <w:rPr>
          <w:rFonts w:ascii="Arial" w:hAnsi="Arial" w:cs="Arial"/>
          <w:bCs/>
          <w:iCs/>
          <w:sz w:val="26"/>
          <w:szCs w:val="26"/>
        </w:rPr>
        <w:t xml:space="preserve"> de</w:t>
      </w:r>
      <w:r w:rsidRPr="00F37C43">
        <w:rPr>
          <w:rFonts w:ascii="Arial" w:hAnsi="Arial" w:cs="Arial"/>
          <w:bCs/>
          <w:iCs/>
          <w:sz w:val="26"/>
          <w:szCs w:val="26"/>
        </w:rPr>
        <w:t xml:space="preserv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un Recurso de Revisión interpuesto en contra </w:t>
      </w:r>
      <w:r>
        <w:rPr>
          <w:rFonts w:ascii="Arial" w:hAnsi="Arial" w:cs="Arial"/>
          <w:bCs/>
          <w:iCs/>
          <w:sz w:val="26"/>
          <w:szCs w:val="26"/>
        </w:rPr>
        <w:t>de la sentencia</w:t>
      </w:r>
      <w:r w:rsidRPr="003A68BA">
        <w:rPr>
          <w:rFonts w:ascii="Arial" w:hAnsi="Arial" w:cs="Arial"/>
          <w:sz w:val="26"/>
          <w:szCs w:val="26"/>
          <w:lang w:val="es-MX"/>
        </w:rPr>
        <w:t xml:space="preserve"> </w:t>
      </w:r>
      <w:r>
        <w:rPr>
          <w:rFonts w:ascii="Arial" w:hAnsi="Arial" w:cs="Arial"/>
          <w:sz w:val="26"/>
          <w:szCs w:val="26"/>
          <w:lang w:val="es-MX"/>
        </w:rPr>
        <w:t>de cinco de septiembre de</w:t>
      </w:r>
      <w:r w:rsidRPr="00F403FE">
        <w:rPr>
          <w:rFonts w:ascii="Arial" w:hAnsi="Arial" w:cs="Arial"/>
          <w:sz w:val="26"/>
          <w:szCs w:val="26"/>
          <w:lang w:val="es-MX"/>
        </w:rPr>
        <w:t xml:space="preserve"> dos mil </w:t>
      </w:r>
      <w:r>
        <w:rPr>
          <w:rFonts w:ascii="Arial" w:hAnsi="Arial" w:cs="Arial"/>
          <w:sz w:val="26"/>
          <w:szCs w:val="26"/>
          <w:lang w:val="es-MX"/>
        </w:rPr>
        <w:t>dieciocho, dictada por la Quinta Sala Unitaria de Primera Instancia del</w:t>
      </w:r>
      <w:r w:rsidRPr="00E1216C">
        <w:rPr>
          <w:rFonts w:ascii="Arial" w:hAnsi="Arial" w:cs="Arial"/>
          <w:sz w:val="26"/>
          <w:szCs w:val="26"/>
          <w:lang w:val="es-MX"/>
        </w:rPr>
        <w:t xml:space="preserve"> </w:t>
      </w:r>
      <w:r>
        <w:rPr>
          <w:rFonts w:ascii="Arial" w:hAnsi="Arial" w:cs="Arial"/>
          <w:sz w:val="26"/>
          <w:szCs w:val="26"/>
          <w:lang w:val="es-MX"/>
        </w:rPr>
        <w:t>Tribunal de Justicia Administrativa del Estado,</w:t>
      </w:r>
      <w:r w:rsidRPr="00A52F58">
        <w:rPr>
          <w:rFonts w:ascii="Arial" w:hAnsi="Arial" w:cs="Arial"/>
          <w:bCs/>
          <w:iCs/>
          <w:sz w:val="26"/>
          <w:szCs w:val="26"/>
        </w:rPr>
        <w:t xml:space="preserve"> </w:t>
      </w:r>
      <w:r w:rsidRPr="00F37C43">
        <w:rPr>
          <w:rFonts w:ascii="Arial" w:hAnsi="Arial" w:cs="Arial"/>
          <w:bCs/>
          <w:iCs/>
          <w:sz w:val="26"/>
          <w:szCs w:val="26"/>
        </w:rPr>
        <w:t>en el Juicio</w:t>
      </w:r>
      <w:r>
        <w:rPr>
          <w:rFonts w:ascii="Arial" w:hAnsi="Arial" w:cs="Arial"/>
          <w:bCs/>
          <w:iCs/>
          <w:sz w:val="26"/>
          <w:szCs w:val="26"/>
        </w:rPr>
        <w:t xml:space="preserve"> de nulidad </w:t>
      </w:r>
      <w:r>
        <w:rPr>
          <w:rFonts w:ascii="Arial" w:hAnsi="Arial" w:cs="Arial"/>
          <w:b/>
          <w:bCs/>
          <w:iCs/>
          <w:sz w:val="26"/>
          <w:szCs w:val="26"/>
        </w:rPr>
        <w:t>0034</w:t>
      </w:r>
      <w:r w:rsidRPr="005D2C5A">
        <w:rPr>
          <w:rFonts w:ascii="Arial" w:hAnsi="Arial" w:cs="Arial"/>
          <w:b/>
          <w:sz w:val="26"/>
          <w:szCs w:val="26"/>
          <w:lang w:val="es-MX"/>
        </w:rPr>
        <w:t>/20</w:t>
      </w:r>
      <w:r>
        <w:rPr>
          <w:rFonts w:ascii="Arial" w:hAnsi="Arial" w:cs="Arial"/>
          <w:b/>
          <w:sz w:val="26"/>
          <w:szCs w:val="26"/>
          <w:lang w:val="es-MX"/>
        </w:rPr>
        <w:t>18</w:t>
      </w:r>
      <w:r>
        <w:rPr>
          <w:rFonts w:ascii="Arial" w:hAnsi="Arial" w:cs="Arial"/>
          <w:b/>
          <w:bCs/>
          <w:iCs/>
          <w:sz w:val="26"/>
          <w:szCs w:val="26"/>
        </w:rPr>
        <w:t>.</w:t>
      </w:r>
    </w:p>
    <w:p w:rsidR="00051690" w:rsidRDefault="00051690" w:rsidP="00051690">
      <w:pPr>
        <w:spacing w:before="240" w:line="360" w:lineRule="auto"/>
        <w:ind w:firstLine="708"/>
        <w:jc w:val="both"/>
        <w:rPr>
          <w:rFonts w:ascii="Arial" w:hAnsi="Arial" w:cs="Arial"/>
          <w:sz w:val="26"/>
          <w:szCs w:val="26"/>
          <w:lang w:val="es-MX"/>
        </w:rPr>
      </w:pPr>
      <w:r w:rsidRPr="00DD43CA">
        <w:rPr>
          <w:rFonts w:ascii="Arial" w:hAnsi="Arial" w:cs="Arial"/>
          <w:b/>
          <w:bCs/>
          <w:sz w:val="26"/>
          <w:szCs w:val="26"/>
          <w:lang w:val="es-MX"/>
        </w:rPr>
        <w:t>SEGUNDO.</w:t>
      </w:r>
      <w:r>
        <w:rPr>
          <w:rFonts w:ascii="Arial" w:hAnsi="Arial" w:cs="Arial"/>
          <w:sz w:val="26"/>
          <w:szCs w:val="26"/>
          <w:lang w:val="es-MX"/>
        </w:rPr>
        <w:t xml:space="preserve"> De las constancias de autos del expediente 0034/2018 de la Quinta Sala Unitaria de Primera Instancia, con valor probatorio pleno acorde a lo dispuesto por el artículo 203, fracción I, de la Ley de Procedimiento y Justicia Administrativa para el Estado de Oaxaca, las cuales fueron remitidas para la substanciación del presente Recurso de Revisión, en contra de la sentencia dictada el cinco de septiembre de </w:t>
      </w:r>
      <w:r w:rsidRPr="00F403FE">
        <w:rPr>
          <w:rFonts w:ascii="Arial" w:hAnsi="Arial" w:cs="Arial"/>
          <w:sz w:val="26"/>
          <w:szCs w:val="26"/>
          <w:lang w:val="es-MX"/>
        </w:rPr>
        <w:t xml:space="preserve"> dos mil </w:t>
      </w:r>
      <w:r>
        <w:rPr>
          <w:rFonts w:ascii="Arial" w:hAnsi="Arial" w:cs="Arial"/>
          <w:sz w:val="26"/>
          <w:szCs w:val="26"/>
          <w:lang w:val="es-MX"/>
        </w:rPr>
        <w:t>dieciocho, misma que le fue notificada al recurrente el lunes diecisiete de septiembre del dos mil dieciocho,</w:t>
      </w:r>
      <w:r w:rsidRPr="008B350F">
        <w:rPr>
          <w:rFonts w:ascii="Arial" w:hAnsi="Arial" w:cs="Arial"/>
          <w:sz w:val="26"/>
          <w:szCs w:val="26"/>
          <w:lang w:val="es-MX"/>
        </w:rPr>
        <w:t xml:space="preserve"> </w:t>
      </w:r>
      <w:r>
        <w:rPr>
          <w:rFonts w:ascii="Arial" w:hAnsi="Arial" w:cs="Arial"/>
          <w:sz w:val="26"/>
          <w:szCs w:val="26"/>
          <w:lang w:val="es-MX"/>
        </w:rPr>
        <w:t>según consta en la notificación por comparecencia del autorizado de la actora; se advierte que el presente recurso de revisión se interpuso el veintisiete de septiembre de dos mil dieciocho, incumpliéndose con lo dispuesto por el artículo 237 de la Ley de Procedimiento y Justicia Administrativa para el Estado de Oaxaca.</w:t>
      </w:r>
    </w:p>
    <w:p w:rsidR="00051690" w:rsidRDefault="00051690" w:rsidP="00051690">
      <w:pPr>
        <w:spacing w:line="360" w:lineRule="auto"/>
        <w:ind w:firstLine="708"/>
        <w:jc w:val="both"/>
        <w:rPr>
          <w:rFonts w:ascii="Arial" w:hAnsi="Arial" w:cs="Arial"/>
          <w:sz w:val="26"/>
          <w:szCs w:val="26"/>
          <w:lang w:val="es-MX"/>
        </w:rPr>
      </w:pPr>
      <w:r>
        <w:rPr>
          <w:rFonts w:ascii="Arial" w:hAnsi="Arial" w:cs="Arial"/>
          <w:sz w:val="26"/>
          <w:szCs w:val="26"/>
          <w:lang w:val="es-MX"/>
        </w:rPr>
        <w:lastRenderedPageBreak/>
        <w:t xml:space="preserve">Es así, dado que el artículo </w:t>
      </w:r>
      <w:r w:rsidRPr="00E53EFE">
        <w:rPr>
          <w:rFonts w:ascii="Arial" w:hAnsi="Arial" w:cs="Arial"/>
          <w:sz w:val="26"/>
          <w:szCs w:val="26"/>
          <w:lang w:val="es-MX"/>
        </w:rPr>
        <w:t>2</w:t>
      </w:r>
      <w:r>
        <w:rPr>
          <w:rFonts w:ascii="Arial" w:hAnsi="Arial" w:cs="Arial"/>
          <w:sz w:val="26"/>
          <w:szCs w:val="26"/>
          <w:lang w:val="es-MX"/>
        </w:rPr>
        <w:t>37 de la Ley de la materia, establece que el recurso de revisión se interpondrá dentro de los cinco días siguientes a la notificación del acuerdo o resolución recurrida, y en el presente caso la sentencia que se combate  se notificó a la recurrente</w:t>
      </w:r>
      <w:r w:rsidRPr="00967B04">
        <w:rPr>
          <w:rFonts w:ascii="Arial" w:hAnsi="Arial" w:cs="Arial"/>
          <w:sz w:val="26"/>
          <w:szCs w:val="26"/>
          <w:lang w:val="es-MX"/>
        </w:rPr>
        <w:t xml:space="preserve"> </w:t>
      </w:r>
      <w:r>
        <w:rPr>
          <w:rFonts w:ascii="Arial" w:hAnsi="Arial" w:cs="Arial"/>
          <w:sz w:val="26"/>
          <w:szCs w:val="26"/>
          <w:lang w:val="es-MX"/>
        </w:rPr>
        <w:t xml:space="preserve">el lunes diecisiete de septiembre de dos mil dieciocho, surtiendo efectos la notificación el martes dieciocho de septiembre del mismo año, acorde a lo dispuesto por el artículo 170 de la Ley de la materia; </w:t>
      </w:r>
      <w:r w:rsidRPr="00896ED0">
        <w:rPr>
          <w:rFonts w:ascii="Arial" w:hAnsi="Arial" w:cs="Arial"/>
          <w:b/>
          <w:sz w:val="26"/>
          <w:szCs w:val="26"/>
          <w:lang w:val="es-MX"/>
        </w:rPr>
        <w:t xml:space="preserve">por lo que el plazo de cinco días que tuvo la recurrente para la interposición del recurso, </w:t>
      </w:r>
      <w:r w:rsidRPr="00896ED0">
        <w:rPr>
          <w:rFonts w:ascii="Arial" w:hAnsi="Arial" w:cs="Arial"/>
          <w:b/>
          <w:sz w:val="26"/>
          <w:szCs w:val="26"/>
          <w:u w:val="single"/>
          <w:lang w:val="es-MX"/>
        </w:rPr>
        <w:t xml:space="preserve">transcurrió del </w:t>
      </w:r>
      <w:r>
        <w:rPr>
          <w:rFonts w:ascii="Arial" w:hAnsi="Arial" w:cs="Arial"/>
          <w:b/>
          <w:sz w:val="26"/>
          <w:szCs w:val="26"/>
          <w:u w:val="single"/>
          <w:lang w:val="es-MX"/>
        </w:rPr>
        <w:t>miércoles diecinueve</w:t>
      </w:r>
      <w:r w:rsidRPr="00896ED0">
        <w:rPr>
          <w:rFonts w:ascii="Arial" w:hAnsi="Arial" w:cs="Arial"/>
          <w:b/>
          <w:sz w:val="26"/>
          <w:szCs w:val="26"/>
          <w:u w:val="single"/>
          <w:lang w:val="es-MX"/>
        </w:rPr>
        <w:t xml:space="preserve"> al </w:t>
      </w:r>
      <w:r>
        <w:rPr>
          <w:rFonts w:ascii="Arial" w:hAnsi="Arial" w:cs="Arial"/>
          <w:b/>
          <w:sz w:val="26"/>
          <w:szCs w:val="26"/>
          <w:u w:val="single"/>
          <w:lang w:val="es-MX"/>
        </w:rPr>
        <w:t>martes veinticinco de septiembre de dos mil dieciocho</w:t>
      </w:r>
      <w:r>
        <w:rPr>
          <w:rFonts w:ascii="Arial" w:hAnsi="Arial" w:cs="Arial"/>
          <w:sz w:val="26"/>
          <w:szCs w:val="26"/>
          <w:lang w:val="es-MX"/>
        </w:rPr>
        <w:t xml:space="preserve">, excluyéndose los días veintidós y </w:t>
      </w:r>
      <w:proofErr w:type="spellStart"/>
      <w:r>
        <w:rPr>
          <w:rFonts w:ascii="Arial" w:hAnsi="Arial" w:cs="Arial"/>
          <w:sz w:val="26"/>
          <w:szCs w:val="26"/>
          <w:lang w:val="es-MX"/>
        </w:rPr>
        <w:t>veintitres</w:t>
      </w:r>
      <w:proofErr w:type="spellEnd"/>
      <w:r>
        <w:rPr>
          <w:rFonts w:ascii="Arial" w:hAnsi="Arial" w:cs="Arial"/>
          <w:sz w:val="26"/>
          <w:szCs w:val="26"/>
          <w:lang w:val="es-MX"/>
        </w:rPr>
        <w:t xml:space="preserve"> de septiembre de la presente anualidad, por ser días inhábiles al tratarse de sábado y domingo, con fundamento en lo dispuesto por el artículo 135 de la Ley que rige el procedimiento.</w:t>
      </w:r>
    </w:p>
    <w:p w:rsidR="00051690" w:rsidRDefault="00051690" w:rsidP="00051690">
      <w:pPr>
        <w:spacing w:line="360" w:lineRule="auto"/>
        <w:ind w:firstLine="708"/>
        <w:jc w:val="both"/>
        <w:rPr>
          <w:rFonts w:ascii="Arial" w:hAnsi="Arial" w:cs="Arial"/>
          <w:sz w:val="26"/>
          <w:szCs w:val="26"/>
          <w:lang w:val="es-MX"/>
        </w:rPr>
      </w:pPr>
      <w:r>
        <w:rPr>
          <w:rFonts w:ascii="Arial" w:hAnsi="Arial" w:cs="Arial"/>
          <w:sz w:val="26"/>
          <w:szCs w:val="26"/>
          <w:lang w:val="es-MX"/>
        </w:rPr>
        <w:t xml:space="preserve">Consecuentemente al haber sido presentado el recurso de revisión el jueves veintisiete de septiembre del año dos mil dieciocho, es decir, fuera del plazo de cinco días que dispone el artículo 237, de la Ley de Procedimiento y Justicia Administrativa para el Estado de Oaxaca, lo procedente es </w:t>
      </w:r>
      <w:r w:rsidRPr="008F62AA">
        <w:rPr>
          <w:rFonts w:ascii="Arial" w:hAnsi="Arial" w:cs="Arial"/>
          <w:b/>
          <w:sz w:val="26"/>
          <w:szCs w:val="26"/>
          <w:lang w:val="es-MX"/>
        </w:rPr>
        <w:t>DESECHA</w:t>
      </w:r>
      <w:r>
        <w:rPr>
          <w:rFonts w:ascii="Arial" w:hAnsi="Arial" w:cs="Arial"/>
          <w:b/>
          <w:sz w:val="26"/>
          <w:szCs w:val="26"/>
          <w:lang w:val="es-MX"/>
        </w:rPr>
        <w:t xml:space="preserve">R </w:t>
      </w:r>
      <w:r>
        <w:rPr>
          <w:rFonts w:ascii="Arial" w:hAnsi="Arial" w:cs="Arial"/>
          <w:sz w:val="26"/>
          <w:szCs w:val="26"/>
          <w:lang w:val="es-MX"/>
        </w:rPr>
        <w:t xml:space="preserve">el recurso de revisión, al haberse interpuesto por </w:t>
      </w:r>
      <w:r>
        <w:rPr>
          <w:rFonts w:ascii="Arial" w:hAnsi="Arial" w:cs="Arial"/>
          <w:b/>
          <w:sz w:val="26"/>
          <w:szCs w:val="26"/>
          <w:lang w:val="es-MX"/>
        </w:rPr>
        <w:t>PEDRO CRUZ MATÍAS</w:t>
      </w:r>
      <w:r>
        <w:rPr>
          <w:rFonts w:ascii="Arial" w:hAnsi="Arial" w:cs="Arial"/>
          <w:sz w:val="26"/>
          <w:szCs w:val="26"/>
          <w:lang w:val="es-MX"/>
        </w:rPr>
        <w:t xml:space="preserve"> en forma EXTEMPORÁNEA.</w:t>
      </w:r>
    </w:p>
    <w:p w:rsidR="00051690" w:rsidRDefault="00051690" w:rsidP="00051690">
      <w:pPr>
        <w:spacing w:line="360" w:lineRule="auto"/>
        <w:ind w:firstLine="708"/>
        <w:jc w:val="both"/>
        <w:rPr>
          <w:rFonts w:ascii="Arial" w:hAnsi="Arial" w:cs="Arial"/>
          <w:sz w:val="26"/>
          <w:szCs w:val="26"/>
          <w:lang w:val="es-MX"/>
        </w:rPr>
      </w:pPr>
      <w:r>
        <w:rPr>
          <w:rFonts w:ascii="Arial" w:hAnsi="Arial" w:cs="Arial"/>
          <w:sz w:val="26"/>
          <w:szCs w:val="26"/>
          <w:lang w:val="es-MX"/>
        </w:rPr>
        <w:t>En mérito de lo anterior, con fundamento en los artículos 237 y 238 de la Ley de Procedimiento y Justicia Administrativa para el Estado se:</w:t>
      </w:r>
    </w:p>
    <w:p w:rsidR="00051690" w:rsidRDefault="00051690" w:rsidP="00051690">
      <w:pPr>
        <w:spacing w:line="360" w:lineRule="auto"/>
        <w:ind w:firstLine="708"/>
        <w:jc w:val="center"/>
        <w:rPr>
          <w:rFonts w:ascii="Arial" w:hAnsi="Arial" w:cs="Arial"/>
          <w:b/>
          <w:sz w:val="26"/>
          <w:szCs w:val="26"/>
          <w:lang w:val="es-MX"/>
        </w:rPr>
      </w:pPr>
      <w:r w:rsidRPr="00C61CE7">
        <w:rPr>
          <w:rFonts w:ascii="Arial" w:hAnsi="Arial" w:cs="Arial"/>
          <w:b/>
          <w:sz w:val="26"/>
          <w:szCs w:val="26"/>
          <w:lang w:val="es-MX"/>
        </w:rPr>
        <w:t>R</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S</w:t>
      </w:r>
      <w:r>
        <w:rPr>
          <w:rFonts w:ascii="Arial" w:hAnsi="Arial" w:cs="Arial"/>
          <w:b/>
          <w:sz w:val="26"/>
          <w:szCs w:val="26"/>
          <w:lang w:val="es-MX"/>
        </w:rPr>
        <w:t xml:space="preserve"> </w:t>
      </w:r>
      <w:r w:rsidRPr="00C61CE7">
        <w:rPr>
          <w:rFonts w:ascii="Arial" w:hAnsi="Arial" w:cs="Arial"/>
          <w:b/>
          <w:sz w:val="26"/>
          <w:szCs w:val="26"/>
          <w:lang w:val="es-MX"/>
        </w:rPr>
        <w:t>U</w:t>
      </w:r>
      <w:r>
        <w:rPr>
          <w:rFonts w:ascii="Arial" w:hAnsi="Arial" w:cs="Arial"/>
          <w:b/>
          <w:sz w:val="26"/>
          <w:szCs w:val="26"/>
          <w:lang w:val="es-MX"/>
        </w:rPr>
        <w:t xml:space="preserve"> </w:t>
      </w:r>
      <w:r w:rsidRPr="00C61CE7">
        <w:rPr>
          <w:rFonts w:ascii="Arial" w:hAnsi="Arial" w:cs="Arial"/>
          <w:b/>
          <w:sz w:val="26"/>
          <w:szCs w:val="26"/>
          <w:lang w:val="es-MX"/>
        </w:rPr>
        <w:t>E</w:t>
      </w:r>
      <w:r>
        <w:rPr>
          <w:rFonts w:ascii="Arial" w:hAnsi="Arial" w:cs="Arial"/>
          <w:b/>
          <w:sz w:val="26"/>
          <w:szCs w:val="26"/>
          <w:lang w:val="es-MX"/>
        </w:rPr>
        <w:t xml:space="preserve"> </w:t>
      </w:r>
      <w:r w:rsidRPr="00C61CE7">
        <w:rPr>
          <w:rFonts w:ascii="Arial" w:hAnsi="Arial" w:cs="Arial"/>
          <w:b/>
          <w:sz w:val="26"/>
          <w:szCs w:val="26"/>
          <w:lang w:val="es-MX"/>
        </w:rPr>
        <w:t>L</w:t>
      </w:r>
      <w:r>
        <w:rPr>
          <w:rFonts w:ascii="Arial" w:hAnsi="Arial" w:cs="Arial"/>
          <w:b/>
          <w:sz w:val="26"/>
          <w:szCs w:val="26"/>
          <w:lang w:val="es-MX"/>
        </w:rPr>
        <w:t xml:space="preserve"> </w:t>
      </w:r>
      <w:r w:rsidRPr="00C61CE7">
        <w:rPr>
          <w:rFonts w:ascii="Arial" w:hAnsi="Arial" w:cs="Arial"/>
          <w:b/>
          <w:sz w:val="26"/>
          <w:szCs w:val="26"/>
          <w:lang w:val="es-MX"/>
        </w:rPr>
        <w:t>V</w:t>
      </w:r>
      <w:r>
        <w:rPr>
          <w:rFonts w:ascii="Arial" w:hAnsi="Arial" w:cs="Arial"/>
          <w:b/>
          <w:sz w:val="26"/>
          <w:szCs w:val="26"/>
          <w:lang w:val="es-MX"/>
        </w:rPr>
        <w:t xml:space="preserve"> </w:t>
      </w:r>
      <w:r w:rsidRPr="00C61CE7">
        <w:rPr>
          <w:rFonts w:ascii="Arial" w:hAnsi="Arial" w:cs="Arial"/>
          <w:b/>
          <w:sz w:val="26"/>
          <w:szCs w:val="26"/>
          <w:lang w:val="es-MX"/>
        </w:rPr>
        <w:t>E</w:t>
      </w:r>
    </w:p>
    <w:p w:rsidR="00051690" w:rsidRDefault="00051690" w:rsidP="00051690">
      <w:pPr>
        <w:spacing w:line="360" w:lineRule="auto"/>
        <w:ind w:firstLine="708"/>
        <w:jc w:val="both"/>
        <w:rPr>
          <w:rFonts w:ascii="Arial" w:hAnsi="Arial" w:cs="Arial"/>
          <w:sz w:val="26"/>
          <w:szCs w:val="26"/>
          <w:lang w:val="es-MX"/>
        </w:rPr>
      </w:pPr>
      <w:r>
        <w:rPr>
          <w:rFonts w:ascii="Arial" w:hAnsi="Arial" w:cs="Arial"/>
          <w:b/>
          <w:sz w:val="26"/>
          <w:szCs w:val="26"/>
          <w:lang w:val="es-MX"/>
        </w:rPr>
        <w:t xml:space="preserve">PRIMERO.- </w:t>
      </w:r>
      <w:r>
        <w:rPr>
          <w:rFonts w:ascii="Arial" w:hAnsi="Arial" w:cs="Arial"/>
          <w:sz w:val="26"/>
          <w:szCs w:val="26"/>
          <w:lang w:val="es-MX"/>
        </w:rPr>
        <w:t xml:space="preserve">Se desecha por </w:t>
      </w:r>
      <w:r>
        <w:rPr>
          <w:rFonts w:ascii="Arial" w:hAnsi="Arial" w:cs="Arial"/>
          <w:b/>
          <w:sz w:val="26"/>
          <w:szCs w:val="26"/>
          <w:lang w:val="es-MX"/>
        </w:rPr>
        <w:t xml:space="preserve">EXTEMPORÁNEO, </w:t>
      </w:r>
      <w:r>
        <w:rPr>
          <w:rFonts w:ascii="Arial" w:hAnsi="Arial" w:cs="Arial"/>
          <w:sz w:val="26"/>
          <w:szCs w:val="26"/>
          <w:lang w:val="es-MX"/>
        </w:rPr>
        <w:t xml:space="preserve">el recurso de revisión interpuesto por </w:t>
      </w:r>
      <w:r>
        <w:rPr>
          <w:rFonts w:ascii="Arial" w:hAnsi="Arial" w:cs="Arial"/>
          <w:b/>
          <w:sz w:val="26"/>
          <w:szCs w:val="26"/>
          <w:lang w:val="es-MX"/>
        </w:rPr>
        <w:t>PEDRO CRUZ MATÍAS</w:t>
      </w:r>
      <w:r>
        <w:rPr>
          <w:rFonts w:ascii="Arial" w:hAnsi="Arial" w:cs="Arial"/>
          <w:sz w:val="26"/>
          <w:szCs w:val="26"/>
          <w:lang w:val="es-MX"/>
        </w:rPr>
        <w:t xml:space="preserve"> en contra de la sentencia de cinco de septiembre de </w:t>
      </w:r>
      <w:r w:rsidRPr="00F403FE">
        <w:rPr>
          <w:rFonts w:ascii="Arial" w:hAnsi="Arial" w:cs="Arial"/>
          <w:sz w:val="26"/>
          <w:szCs w:val="26"/>
          <w:lang w:val="es-MX"/>
        </w:rPr>
        <w:t xml:space="preserve">dos mil </w:t>
      </w:r>
      <w:r>
        <w:rPr>
          <w:rFonts w:ascii="Arial" w:hAnsi="Arial" w:cs="Arial"/>
          <w:sz w:val="26"/>
          <w:szCs w:val="26"/>
          <w:lang w:val="es-MX"/>
        </w:rPr>
        <w:t>dieciocho.</w:t>
      </w:r>
    </w:p>
    <w:p w:rsidR="00051690" w:rsidRDefault="00051690" w:rsidP="00051690">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 xml:space="preserve">en su oportunidad archívese el presente cuaderno de revisión </w:t>
      </w:r>
      <w:r>
        <w:rPr>
          <w:rFonts w:ascii="Arial" w:hAnsi="Arial" w:cs="Arial"/>
          <w:sz w:val="26"/>
          <w:szCs w:val="26"/>
          <w:lang w:val="es-MX"/>
        </w:rPr>
        <w:t>como asunto concluido.</w:t>
      </w:r>
    </w:p>
    <w:p w:rsidR="00051690" w:rsidRDefault="00051690" w:rsidP="00051690">
      <w:pPr>
        <w:spacing w:before="240" w:after="0" w:line="360" w:lineRule="auto"/>
        <w:ind w:firstLine="708"/>
        <w:jc w:val="both"/>
        <w:rPr>
          <w:rFonts w:ascii="Arial" w:hAnsi="Arial" w:cs="Arial"/>
          <w:sz w:val="26"/>
          <w:szCs w:val="26"/>
          <w:lang w:val="es-MX"/>
        </w:rPr>
      </w:pPr>
    </w:p>
    <w:p w:rsidR="001B1F0B" w:rsidRDefault="001B1F0B" w:rsidP="00212DE3">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 xml:space="preserve">Así por </w:t>
      </w:r>
      <w:r w:rsidR="003B7CCD">
        <w:rPr>
          <w:rFonts w:ascii="Arial" w:eastAsia="Times New Roman" w:hAnsi="Arial" w:cs="Arial"/>
          <w:sz w:val="26"/>
          <w:szCs w:val="26"/>
          <w:lang w:eastAsia="es-MX"/>
        </w:rPr>
        <w:t xml:space="preserve">unanimidad </w:t>
      </w:r>
      <w:r>
        <w:rPr>
          <w:rFonts w:ascii="Arial" w:eastAsia="Times New Roman" w:hAnsi="Arial" w:cs="Arial"/>
          <w:sz w:val="26"/>
          <w:szCs w:val="26"/>
          <w:lang w:eastAsia="es-MX"/>
        </w:rPr>
        <w:t xml:space="preserve">de votos, lo resolvieron y firmaron los Magistrados integrantes de la Sala Superior del Tribunal de Justicia </w:t>
      </w:r>
      <w:r>
        <w:rPr>
          <w:rFonts w:ascii="Arial" w:eastAsia="Times New Roman" w:hAnsi="Arial" w:cs="Arial"/>
          <w:sz w:val="26"/>
          <w:szCs w:val="26"/>
          <w:lang w:eastAsia="es-MX"/>
        </w:rPr>
        <w:lastRenderedPageBreak/>
        <w:t>Admi</w:t>
      </w:r>
      <w:r w:rsidR="003B7CCD">
        <w:rPr>
          <w:rFonts w:ascii="Arial" w:eastAsia="Times New Roman" w:hAnsi="Arial" w:cs="Arial"/>
          <w:sz w:val="26"/>
          <w:szCs w:val="26"/>
          <w:lang w:eastAsia="es-MX"/>
        </w:rPr>
        <w:t>nistrativa del Estado de Oaxaca</w:t>
      </w:r>
      <w:r w:rsidR="00223ED8">
        <w:rPr>
          <w:rFonts w:ascii="Arial" w:eastAsia="Times New Roman" w:hAnsi="Arial" w:cs="Arial"/>
          <w:sz w:val="26"/>
          <w:szCs w:val="26"/>
          <w:lang w:eastAsia="es-MX"/>
        </w:rPr>
        <w:t xml:space="preserve">; </w:t>
      </w:r>
      <w:r>
        <w:rPr>
          <w:rFonts w:ascii="Arial" w:eastAsia="Times New Roman" w:hAnsi="Arial" w:cs="Arial"/>
          <w:sz w:val="26"/>
          <w:szCs w:val="26"/>
          <w:lang w:eastAsia="es-MX"/>
        </w:rPr>
        <w:t xml:space="preserve">con </w:t>
      </w:r>
      <w:r w:rsidR="00223ED8">
        <w:rPr>
          <w:rFonts w:ascii="Arial" w:eastAsia="Times New Roman" w:hAnsi="Arial" w:cs="Arial"/>
          <w:sz w:val="26"/>
          <w:szCs w:val="26"/>
          <w:lang w:eastAsia="es-MX"/>
        </w:rPr>
        <w:t xml:space="preserve">la </w:t>
      </w:r>
      <w:r>
        <w:rPr>
          <w:rFonts w:ascii="Arial" w:eastAsia="Times New Roman" w:hAnsi="Arial" w:cs="Arial"/>
          <w:sz w:val="26"/>
          <w:szCs w:val="26"/>
          <w:lang w:eastAsia="es-MX"/>
        </w:rPr>
        <w:t>ausencia de la Magistrada María Elena Villa de Jarquín, quien cuenta con licencia autorizada mediante oficio TJAO/SGA/853/2019; quienes actúan con la Secretaria General de Acuerdos de este Tribunal, que autoriza y da fe.</w:t>
      </w:r>
    </w:p>
    <w:p w:rsidR="001B1F0B" w:rsidRDefault="001B1F0B"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D6512C" w:rsidRDefault="00D6512C" w:rsidP="001B1F0B">
      <w:pPr>
        <w:tabs>
          <w:tab w:val="left" w:pos="1985"/>
        </w:tabs>
        <w:spacing w:after="0" w:line="360" w:lineRule="auto"/>
        <w:jc w:val="both"/>
        <w:rPr>
          <w:rFonts w:ascii="Arial" w:hAnsi="Arial" w:cs="Arial"/>
          <w:bCs/>
          <w:sz w:val="26"/>
          <w:szCs w:val="26"/>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MAGISTRADO ADRIÁN QUIROGA AVENDAÑO.</w:t>
      </w: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PRESIDENTE</w:t>
      </w:r>
    </w:p>
    <w:p w:rsidR="001B1F0B" w:rsidRDefault="001B1F0B" w:rsidP="001B1F0B">
      <w:pPr>
        <w:spacing w:after="0" w:line="240" w:lineRule="auto"/>
        <w:jc w:val="center"/>
        <w:rPr>
          <w:rFonts w:ascii="Arial" w:hAnsi="Arial" w:cs="Arial"/>
          <w:sz w:val="26"/>
          <w:szCs w:val="26"/>
        </w:rPr>
      </w:pPr>
    </w:p>
    <w:p w:rsidR="001B1F0B" w:rsidRPr="00E66676" w:rsidRDefault="001B1F0B" w:rsidP="001B1F0B">
      <w:pPr>
        <w:spacing w:after="0" w:line="240" w:lineRule="auto"/>
        <w:jc w:val="center"/>
        <w:rPr>
          <w:rFonts w:ascii="Arial" w:hAnsi="Arial" w:cs="Arial"/>
          <w:b/>
          <w:sz w:val="14"/>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24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HUGO VILLEGAS AQUINO.</w:t>
      </w:r>
    </w:p>
    <w:p w:rsidR="00D6512C" w:rsidRPr="00E66676" w:rsidRDefault="00D6512C" w:rsidP="00D6512C">
      <w:pPr>
        <w:tabs>
          <w:tab w:val="left" w:pos="5715"/>
        </w:tabs>
        <w:spacing w:after="0" w:line="240" w:lineRule="auto"/>
        <w:jc w:val="center"/>
        <w:rPr>
          <w:rFonts w:ascii="Arial" w:hAnsi="Arial" w:cs="Arial"/>
          <w:b/>
          <w:sz w:val="14"/>
          <w:szCs w:val="26"/>
        </w:rPr>
      </w:pPr>
    </w:p>
    <w:p w:rsidR="001B1F0B" w:rsidRDefault="001B1F0B" w:rsidP="001B1F0B">
      <w:pPr>
        <w:spacing w:after="0" w:line="360" w:lineRule="auto"/>
        <w:jc w:val="center"/>
        <w:rPr>
          <w:rFonts w:ascii="Arial" w:hAnsi="Arial" w:cs="Arial"/>
          <w:sz w:val="26"/>
          <w:szCs w:val="26"/>
        </w:rPr>
      </w:pPr>
    </w:p>
    <w:p w:rsidR="001B1F0B" w:rsidRDefault="001B1F0B" w:rsidP="00364FC0">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D6512C" w:rsidRDefault="00D6512C"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r>
        <w:rPr>
          <w:rFonts w:ascii="Arial" w:hAnsi="Arial" w:cs="Arial"/>
          <w:sz w:val="26"/>
          <w:szCs w:val="26"/>
        </w:rPr>
        <w:t>MAGISTRADO ENRIQUE PACHECO MARTÍNEZ.</w:t>
      </w: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rPr>
          <w:rFonts w:ascii="Arial" w:hAnsi="Arial" w:cs="Arial"/>
          <w:sz w:val="26"/>
          <w:szCs w:val="26"/>
        </w:rPr>
      </w:pPr>
    </w:p>
    <w:p w:rsidR="001B1F0B" w:rsidRDefault="001B1F0B" w:rsidP="00364FC0">
      <w:pPr>
        <w:spacing w:after="0" w:line="360" w:lineRule="auto"/>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line="360" w:lineRule="auto"/>
        <w:jc w:val="center"/>
        <w:rPr>
          <w:rFonts w:ascii="Arial" w:hAnsi="Arial" w:cs="Arial"/>
          <w:sz w:val="26"/>
          <w:szCs w:val="26"/>
        </w:rPr>
      </w:pPr>
    </w:p>
    <w:p w:rsidR="001B1F0B" w:rsidRDefault="001B1F0B" w:rsidP="001B1F0B">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1B1F0B" w:rsidRDefault="001B1F0B" w:rsidP="001B1F0B">
      <w:pPr>
        <w:spacing w:after="0" w:line="360" w:lineRule="auto"/>
        <w:rPr>
          <w:rFonts w:ascii="Arial" w:hAnsi="Arial" w:cs="Arial"/>
          <w:sz w:val="26"/>
          <w:szCs w:val="26"/>
        </w:rPr>
      </w:pPr>
    </w:p>
    <w:p w:rsidR="001B1F0B" w:rsidRDefault="001B1F0B" w:rsidP="001B1F0B">
      <w:pPr>
        <w:spacing w:after="0"/>
        <w:rPr>
          <w:rFonts w:ascii="Arial" w:eastAsia="Times New Roman" w:hAnsi="Arial" w:cs="Arial"/>
          <w:sz w:val="26"/>
          <w:szCs w:val="26"/>
          <w:lang w:eastAsia="es-MX"/>
        </w:rPr>
      </w:pPr>
    </w:p>
    <w:p w:rsidR="003B7CCD" w:rsidRDefault="003B7CCD" w:rsidP="001B1F0B">
      <w:pPr>
        <w:spacing w:after="0"/>
        <w:rPr>
          <w:rFonts w:ascii="Arial" w:eastAsia="Times New Roman" w:hAnsi="Arial" w:cs="Arial"/>
          <w:sz w:val="26"/>
          <w:szCs w:val="26"/>
          <w:lang w:eastAsia="es-MX"/>
        </w:rPr>
      </w:pPr>
    </w:p>
    <w:p w:rsidR="001B1F0B" w:rsidRDefault="001B1F0B" w:rsidP="00364FC0">
      <w:pPr>
        <w:spacing w:after="0"/>
        <w:rPr>
          <w:rFonts w:ascii="Arial" w:eastAsia="Times New Roman" w:hAnsi="Arial" w:cs="Arial"/>
          <w:sz w:val="26"/>
          <w:szCs w:val="26"/>
          <w:lang w:eastAsia="es-MX"/>
        </w:rPr>
      </w:pPr>
    </w:p>
    <w:p w:rsidR="001B1F0B" w:rsidRDefault="001B1F0B" w:rsidP="001B1F0B">
      <w:pPr>
        <w:spacing w:after="0"/>
        <w:rPr>
          <w:rFonts w:ascii="Arial" w:eastAsia="Times New Roman" w:hAnsi="Arial" w:cs="Arial"/>
          <w:sz w:val="26"/>
          <w:szCs w:val="26"/>
          <w:lang w:eastAsia="es-MX"/>
        </w:rPr>
      </w:pPr>
    </w:p>
    <w:p w:rsidR="001B1F0B" w:rsidRDefault="001B1F0B" w:rsidP="001B1F0B">
      <w:pPr>
        <w:spacing w:after="0" w:line="240" w:lineRule="auto"/>
        <w:jc w:val="center"/>
        <w:rPr>
          <w:rFonts w:ascii="Arial" w:hAnsi="Arial" w:cs="Arial"/>
          <w:sz w:val="26"/>
          <w:szCs w:val="26"/>
        </w:rPr>
      </w:pPr>
      <w:r>
        <w:rPr>
          <w:rFonts w:ascii="Arial" w:hAnsi="Arial" w:cs="Arial"/>
          <w:sz w:val="26"/>
          <w:szCs w:val="26"/>
        </w:rPr>
        <w:t>LICENCIADA LETICIA GARCIA SOTO.</w:t>
      </w:r>
    </w:p>
    <w:p w:rsidR="00AB454A" w:rsidRDefault="001B1F0B" w:rsidP="00223ED8">
      <w:pPr>
        <w:spacing w:after="0" w:line="240" w:lineRule="auto"/>
        <w:jc w:val="center"/>
        <w:rPr>
          <w:rFonts w:ascii="Arial" w:hAnsi="Arial" w:cs="Arial"/>
          <w:sz w:val="26"/>
          <w:szCs w:val="26"/>
        </w:rPr>
      </w:pPr>
      <w:r>
        <w:rPr>
          <w:rFonts w:ascii="Arial" w:hAnsi="Arial" w:cs="Arial"/>
          <w:sz w:val="26"/>
          <w:szCs w:val="26"/>
        </w:rPr>
        <w:t xml:space="preserve">  SECRETARIA GENERAL DE ACUERDOS.</w:t>
      </w:r>
    </w:p>
    <w:sectPr w:rsidR="00AB454A" w:rsidSect="001D7FCD">
      <w:headerReference w:type="even" r:id="rId9"/>
      <w:headerReference w:type="default" r:id="rId10"/>
      <w:footerReference w:type="even" r:id="rId11"/>
      <w:footerReference w:type="default" r:id="rId12"/>
      <w:headerReference w:type="first" r:id="rId13"/>
      <w:footerReference w:type="first" r:id="rId14"/>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D16" w:rsidRDefault="00905D16">
      <w:pPr>
        <w:spacing w:after="0" w:line="240" w:lineRule="auto"/>
      </w:pPr>
      <w:r>
        <w:separator/>
      </w:r>
    </w:p>
  </w:endnote>
  <w:endnote w:type="continuationSeparator" w:id="0">
    <w:p w:rsidR="00905D16" w:rsidRDefault="00905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7DB" w:rsidRDefault="00BE47DB">
    <w:pPr>
      <w:pStyle w:val="Piedepgina"/>
    </w:pPr>
    <w:r>
      <w:rPr>
        <w:noProof/>
        <w:lang w:val="es-MX" w:eastAsia="es-MX"/>
      </w:rPr>
      <w:drawing>
        <wp:anchor distT="0" distB="0" distL="114300" distR="114300" simplePos="0" relativeHeight="251667968" behindDoc="0" locked="0" layoutInCell="1" allowOverlap="1" wp14:anchorId="265847F2" wp14:editId="23CCCA56">
          <wp:simplePos x="0" y="0"/>
          <wp:positionH relativeFrom="column">
            <wp:posOffset>5467350</wp:posOffset>
          </wp:positionH>
          <wp:positionV relativeFrom="paragraph">
            <wp:posOffset>-5124450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7DB" w:rsidRDefault="00BE47DB">
    <w:pPr>
      <w:pStyle w:val="Piedepgina"/>
    </w:pPr>
    <w:r>
      <w:rPr>
        <w:noProof/>
        <w:lang w:val="es-MX" w:eastAsia="es-MX"/>
      </w:rPr>
      <w:drawing>
        <wp:anchor distT="0" distB="0" distL="114300" distR="114300" simplePos="0" relativeHeight="251672064" behindDoc="0" locked="0" layoutInCell="1" allowOverlap="1" wp14:anchorId="76A6ECFB" wp14:editId="7CDE429B">
          <wp:simplePos x="0" y="0"/>
          <wp:positionH relativeFrom="column">
            <wp:posOffset>-1403985</wp:posOffset>
          </wp:positionH>
          <wp:positionV relativeFrom="paragraph">
            <wp:posOffset>-4804410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7DB" w:rsidRDefault="00BE47D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D16" w:rsidRDefault="00905D16">
      <w:pPr>
        <w:spacing w:after="0" w:line="240" w:lineRule="auto"/>
      </w:pPr>
      <w:r>
        <w:separator/>
      </w:r>
    </w:p>
  </w:footnote>
  <w:footnote w:type="continuationSeparator" w:id="0">
    <w:p w:rsidR="00905D16" w:rsidRDefault="00905D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A45DEB" w:rsidRDefault="00A45DEB" w:rsidP="00D25099">
        <w:pPr>
          <w:pStyle w:val="Encabezado"/>
          <w:jc w:val="center"/>
        </w:pPr>
        <w:r>
          <w:fldChar w:fldCharType="begin"/>
        </w:r>
        <w:r>
          <w:instrText>PAGE   \* MERGEFORMAT</w:instrText>
        </w:r>
        <w:r>
          <w:fldChar w:fldCharType="separate"/>
        </w:r>
        <w:r w:rsidR="00761BCB">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A45DEB" w:rsidRDefault="00A45DEB" w:rsidP="00206B99">
        <w:pPr>
          <w:pStyle w:val="Encabezado"/>
          <w:jc w:val="center"/>
          <w:rPr>
            <w:noProof/>
          </w:rPr>
        </w:pPr>
        <w:r>
          <w:fldChar w:fldCharType="begin"/>
        </w:r>
        <w:r>
          <w:instrText xml:space="preserve"> PAGE   \* MERGEFORMAT </w:instrText>
        </w:r>
        <w:r>
          <w:fldChar w:fldCharType="separate"/>
        </w:r>
        <w:r w:rsidR="00761BCB">
          <w:rPr>
            <w:noProof/>
          </w:rPr>
          <w:t>1</w:t>
        </w:r>
        <w:r>
          <w:rPr>
            <w:noProof/>
          </w:rPr>
          <w:fldChar w:fldCharType="end"/>
        </w:r>
      </w:p>
      <w:p w:rsidR="00BE47DB" w:rsidRDefault="00761BCB" w:rsidP="00BE47DB">
        <w:pPr>
          <w:pStyle w:val="Encabezado"/>
          <w:jc w:val="center"/>
        </w:pPr>
      </w:p>
    </w:sdtContent>
  </w:sdt>
  <w:p w:rsidR="00A45DEB" w:rsidRDefault="00A45DEB" w:rsidP="008C74CA">
    <w:pPr>
      <w:pStyle w:val="Encabezado"/>
      <w:jc w:val="center"/>
    </w:pPr>
  </w:p>
  <w:p w:rsidR="00A45DEB" w:rsidRDefault="00A45DEB" w:rsidP="00256B01">
    <w:pPr>
      <w:pStyle w:val="Encabezado"/>
      <w:jc w:val="center"/>
    </w:pPr>
  </w:p>
  <w:p w:rsidR="00A45DEB" w:rsidRDefault="00A45DEB" w:rsidP="00256B01">
    <w:pPr>
      <w:pStyle w:val="Encabezado"/>
      <w:jc w:val="center"/>
    </w:pPr>
    <w:r>
      <w:rPr>
        <w:noProof/>
        <w:lang w:val="es-MX" w:eastAsia="es-MX"/>
      </w:rPr>
      <w:drawing>
        <wp:anchor distT="0" distB="0" distL="114300" distR="114300" simplePos="0" relativeHeight="251658752" behindDoc="1" locked="0" layoutInCell="1" allowOverlap="1" wp14:anchorId="3E02370B" wp14:editId="76066E78">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0560" behindDoc="0" locked="0" layoutInCell="1" allowOverlap="1" wp14:anchorId="6FC8EAC0" wp14:editId="09E2BD04">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7DB" w:rsidRDefault="00BE47D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CFE6501"/>
    <w:multiLevelType w:val="hybridMultilevel"/>
    <w:tmpl w:val="BD4222E6"/>
    <w:lvl w:ilvl="0" w:tplc="AE267772">
      <w:start w:val="1"/>
      <w:numFmt w:val="upperRoman"/>
      <w:lvlText w:val="%1."/>
      <w:lvlJc w:val="left"/>
      <w:pPr>
        <w:ind w:left="1854" w:hanging="720"/>
      </w:p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abstractNum w:abstractNumId="4">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2A5E24AE"/>
    <w:multiLevelType w:val="hybridMultilevel"/>
    <w:tmpl w:val="5B6A62A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9">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5B120EC7"/>
    <w:multiLevelType w:val="hybridMultilevel"/>
    <w:tmpl w:val="E52A292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2">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3">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4"/>
  </w:num>
  <w:num w:numId="2">
    <w:abstractNumId w:val="1"/>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7"/>
  </w:num>
  <w:num w:numId="7">
    <w:abstractNumId w:val="5"/>
  </w:num>
  <w:num w:numId="8">
    <w:abstractNumId w:val="11"/>
  </w:num>
  <w:num w:numId="9">
    <w:abstractNumId w:val="8"/>
  </w:num>
  <w:num w:numId="10">
    <w:abstractNumId w:val="9"/>
  </w:num>
  <w:num w:numId="11">
    <w:abstractNumId w:val="15"/>
  </w:num>
  <w:num w:numId="12">
    <w:abstractNumId w:val="2"/>
  </w:num>
  <w:num w:numId="13">
    <w:abstractNumId w:val="4"/>
  </w:num>
  <w:num w:numId="14">
    <w:abstractNumId w:val="10"/>
  </w:num>
  <w:num w:numId="15">
    <w:abstractNumId w:val="6"/>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C55"/>
    <w:rsid w:val="00006AD2"/>
    <w:rsid w:val="00006FF3"/>
    <w:rsid w:val="0000725B"/>
    <w:rsid w:val="00011594"/>
    <w:rsid w:val="00011FB7"/>
    <w:rsid w:val="000169A3"/>
    <w:rsid w:val="00017C09"/>
    <w:rsid w:val="0002022E"/>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47230"/>
    <w:rsid w:val="00050B7F"/>
    <w:rsid w:val="00051690"/>
    <w:rsid w:val="00053350"/>
    <w:rsid w:val="00053617"/>
    <w:rsid w:val="00053C13"/>
    <w:rsid w:val="00055CE8"/>
    <w:rsid w:val="00056A38"/>
    <w:rsid w:val="0005701D"/>
    <w:rsid w:val="00057174"/>
    <w:rsid w:val="00057817"/>
    <w:rsid w:val="000612E4"/>
    <w:rsid w:val="000616B5"/>
    <w:rsid w:val="00070777"/>
    <w:rsid w:val="000737BF"/>
    <w:rsid w:val="00074251"/>
    <w:rsid w:val="0007458B"/>
    <w:rsid w:val="00074597"/>
    <w:rsid w:val="000752E9"/>
    <w:rsid w:val="00076CEA"/>
    <w:rsid w:val="000803AB"/>
    <w:rsid w:val="00081361"/>
    <w:rsid w:val="000822AF"/>
    <w:rsid w:val="00083BEB"/>
    <w:rsid w:val="00085132"/>
    <w:rsid w:val="00085EDB"/>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372D"/>
    <w:rsid w:val="000E504E"/>
    <w:rsid w:val="000E6DDB"/>
    <w:rsid w:val="000E6E38"/>
    <w:rsid w:val="000F018A"/>
    <w:rsid w:val="000F54B0"/>
    <w:rsid w:val="000F5D12"/>
    <w:rsid w:val="000F62C3"/>
    <w:rsid w:val="000F7CF6"/>
    <w:rsid w:val="00100240"/>
    <w:rsid w:val="00103FE7"/>
    <w:rsid w:val="001058D3"/>
    <w:rsid w:val="00105DF0"/>
    <w:rsid w:val="00105EB1"/>
    <w:rsid w:val="0010644A"/>
    <w:rsid w:val="00111B33"/>
    <w:rsid w:val="00111BFC"/>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209"/>
    <w:rsid w:val="00133C57"/>
    <w:rsid w:val="00133D64"/>
    <w:rsid w:val="00135E8B"/>
    <w:rsid w:val="00136897"/>
    <w:rsid w:val="0014067A"/>
    <w:rsid w:val="00141175"/>
    <w:rsid w:val="00141F7A"/>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44E"/>
    <w:rsid w:val="00172B29"/>
    <w:rsid w:val="001761CB"/>
    <w:rsid w:val="00176F82"/>
    <w:rsid w:val="0018073B"/>
    <w:rsid w:val="00180F55"/>
    <w:rsid w:val="001827CF"/>
    <w:rsid w:val="001843E8"/>
    <w:rsid w:val="00184B23"/>
    <w:rsid w:val="0019080F"/>
    <w:rsid w:val="00190DE9"/>
    <w:rsid w:val="00191A27"/>
    <w:rsid w:val="00191ECF"/>
    <w:rsid w:val="00192287"/>
    <w:rsid w:val="00194A88"/>
    <w:rsid w:val="00194C5C"/>
    <w:rsid w:val="001958E1"/>
    <w:rsid w:val="00195C5B"/>
    <w:rsid w:val="0019600D"/>
    <w:rsid w:val="001A2DD1"/>
    <w:rsid w:val="001A3755"/>
    <w:rsid w:val="001A5951"/>
    <w:rsid w:val="001A5B4D"/>
    <w:rsid w:val="001A608E"/>
    <w:rsid w:val="001A7D56"/>
    <w:rsid w:val="001B1297"/>
    <w:rsid w:val="001B1F0B"/>
    <w:rsid w:val="001B321E"/>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5D5C"/>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2DE3"/>
    <w:rsid w:val="002142F8"/>
    <w:rsid w:val="00214B69"/>
    <w:rsid w:val="00216474"/>
    <w:rsid w:val="00216595"/>
    <w:rsid w:val="00220A65"/>
    <w:rsid w:val="002214CB"/>
    <w:rsid w:val="0022196F"/>
    <w:rsid w:val="00222DE0"/>
    <w:rsid w:val="00223ED8"/>
    <w:rsid w:val="00223F75"/>
    <w:rsid w:val="00226A03"/>
    <w:rsid w:val="0023003B"/>
    <w:rsid w:val="002310A8"/>
    <w:rsid w:val="002327AF"/>
    <w:rsid w:val="00233034"/>
    <w:rsid w:val="00233130"/>
    <w:rsid w:val="00233214"/>
    <w:rsid w:val="0023421B"/>
    <w:rsid w:val="0023434D"/>
    <w:rsid w:val="00236064"/>
    <w:rsid w:val="002366C4"/>
    <w:rsid w:val="002378DE"/>
    <w:rsid w:val="0024234A"/>
    <w:rsid w:val="00242891"/>
    <w:rsid w:val="002429F6"/>
    <w:rsid w:val="00243181"/>
    <w:rsid w:val="0024497C"/>
    <w:rsid w:val="00245BAC"/>
    <w:rsid w:val="002465CC"/>
    <w:rsid w:val="00246862"/>
    <w:rsid w:val="00246915"/>
    <w:rsid w:val="00246F70"/>
    <w:rsid w:val="0024748E"/>
    <w:rsid w:val="00247875"/>
    <w:rsid w:val="00247D11"/>
    <w:rsid w:val="00254ED2"/>
    <w:rsid w:val="00256B01"/>
    <w:rsid w:val="00262666"/>
    <w:rsid w:val="00263720"/>
    <w:rsid w:val="00263EDB"/>
    <w:rsid w:val="002675D0"/>
    <w:rsid w:val="0026762A"/>
    <w:rsid w:val="00267A88"/>
    <w:rsid w:val="002702E2"/>
    <w:rsid w:val="002729E4"/>
    <w:rsid w:val="00273171"/>
    <w:rsid w:val="00273E9A"/>
    <w:rsid w:val="002741C8"/>
    <w:rsid w:val="00274366"/>
    <w:rsid w:val="00275C7A"/>
    <w:rsid w:val="002772D9"/>
    <w:rsid w:val="002802EC"/>
    <w:rsid w:val="002805AC"/>
    <w:rsid w:val="002811D0"/>
    <w:rsid w:val="0028174E"/>
    <w:rsid w:val="0028299E"/>
    <w:rsid w:val="00283967"/>
    <w:rsid w:val="00283B3F"/>
    <w:rsid w:val="0028420C"/>
    <w:rsid w:val="002844AF"/>
    <w:rsid w:val="002870CA"/>
    <w:rsid w:val="002908C0"/>
    <w:rsid w:val="00291333"/>
    <w:rsid w:val="002916BA"/>
    <w:rsid w:val="00292316"/>
    <w:rsid w:val="00292C7D"/>
    <w:rsid w:val="00293404"/>
    <w:rsid w:val="0029542B"/>
    <w:rsid w:val="002961D1"/>
    <w:rsid w:val="00296748"/>
    <w:rsid w:val="00297344"/>
    <w:rsid w:val="00297363"/>
    <w:rsid w:val="002A093D"/>
    <w:rsid w:val="002A0B1C"/>
    <w:rsid w:val="002A28E5"/>
    <w:rsid w:val="002A2985"/>
    <w:rsid w:val="002A3126"/>
    <w:rsid w:val="002A4088"/>
    <w:rsid w:val="002A411F"/>
    <w:rsid w:val="002A5510"/>
    <w:rsid w:val="002A6EF0"/>
    <w:rsid w:val="002A72DF"/>
    <w:rsid w:val="002A7683"/>
    <w:rsid w:val="002B244A"/>
    <w:rsid w:val="002B2568"/>
    <w:rsid w:val="002B2AF4"/>
    <w:rsid w:val="002B3CD7"/>
    <w:rsid w:val="002B41BC"/>
    <w:rsid w:val="002B52BC"/>
    <w:rsid w:val="002B5C82"/>
    <w:rsid w:val="002B73F3"/>
    <w:rsid w:val="002B7422"/>
    <w:rsid w:val="002B79C4"/>
    <w:rsid w:val="002C01EA"/>
    <w:rsid w:val="002C0324"/>
    <w:rsid w:val="002C291C"/>
    <w:rsid w:val="002C3AF5"/>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3F"/>
    <w:rsid w:val="002F7484"/>
    <w:rsid w:val="00302511"/>
    <w:rsid w:val="00302C57"/>
    <w:rsid w:val="00303020"/>
    <w:rsid w:val="003032E2"/>
    <w:rsid w:val="00304999"/>
    <w:rsid w:val="003056EA"/>
    <w:rsid w:val="003076B0"/>
    <w:rsid w:val="00307E06"/>
    <w:rsid w:val="00310EFD"/>
    <w:rsid w:val="00312470"/>
    <w:rsid w:val="003124A7"/>
    <w:rsid w:val="003145B0"/>
    <w:rsid w:val="0031531C"/>
    <w:rsid w:val="00315C76"/>
    <w:rsid w:val="0031730E"/>
    <w:rsid w:val="00317DA4"/>
    <w:rsid w:val="00321AAB"/>
    <w:rsid w:val="00321C10"/>
    <w:rsid w:val="00322F4B"/>
    <w:rsid w:val="00323613"/>
    <w:rsid w:val="00324B6A"/>
    <w:rsid w:val="003253CA"/>
    <w:rsid w:val="003312FD"/>
    <w:rsid w:val="00331836"/>
    <w:rsid w:val="00331C6C"/>
    <w:rsid w:val="0033426E"/>
    <w:rsid w:val="00335D96"/>
    <w:rsid w:val="00335EF4"/>
    <w:rsid w:val="00337583"/>
    <w:rsid w:val="0034013A"/>
    <w:rsid w:val="0034180B"/>
    <w:rsid w:val="00342CE5"/>
    <w:rsid w:val="003462AA"/>
    <w:rsid w:val="00346CD3"/>
    <w:rsid w:val="003505C2"/>
    <w:rsid w:val="00355E72"/>
    <w:rsid w:val="00360A0B"/>
    <w:rsid w:val="003614D7"/>
    <w:rsid w:val="00362E0E"/>
    <w:rsid w:val="003633B9"/>
    <w:rsid w:val="003646B9"/>
    <w:rsid w:val="00364FC0"/>
    <w:rsid w:val="003708D3"/>
    <w:rsid w:val="003731F5"/>
    <w:rsid w:val="00375176"/>
    <w:rsid w:val="003779D8"/>
    <w:rsid w:val="00380BAC"/>
    <w:rsid w:val="003818BD"/>
    <w:rsid w:val="00381DC3"/>
    <w:rsid w:val="00382FD0"/>
    <w:rsid w:val="003873E7"/>
    <w:rsid w:val="00387C97"/>
    <w:rsid w:val="003951A8"/>
    <w:rsid w:val="003952CD"/>
    <w:rsid w:val="00395802"/>
    <w:rsid w:val="003965ED"/>
    <w:rsid w:val="003A0ACC"/>
    <w:rsid w:val="003A1F55"/>
    <w:rsid w:val="003A3A38"/>
    <w:rsid w:val="003A3DAA"/>
    <w:rsid w:val="003A7955"/>
    <w:rsid w:val="003B1512"/>
    <w:rsid w:val="003B20F0"/>
    <w:rsid w:val="003B2AF4"/>
    <w:rsid w:val="003B2E9F"/>
    <w:rsid w:val="003B2FF4"/>
    <w:rsid w:val="003B3145"/>
    <w:rsid w:val="003B373B"/>
    <w:rsid w:val="003B45CE"/>
    <w:rsid w:val="003B4BAF"/>
    <w:rsid w:val="003B68EA"/>
    <w:rsid w:val="003B6C7E"/>
    <w:rsid w:val="003B7C7A"/>
    <w:rsid w:val="003B7CCD"/>
    <w:rsid w:val="003C0AC1"/>
    <w:rsid w:val="003C3C72"/>
    <w:rsid w:val="003C4A93"/>
    <w:rsid w:val="003C63BE"/>
    <w:rsid w:val="003C6B55"/>
    <w:rsid w:val="003D1C8C"/>
    <w:rsid w:val="003D1EF2"/>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60B"/>
    <w:rsid w:val="00423A9D"/>
    <w:rsid w:val="00424229"/>
    <w:rsid w:val="00427081"/>
    <w:rsid w:val="00430646"/>
    <w:rsid w:val="00433F5D"/>
    <w:rsid w:val="00433FAD"/>
    <w:rsid w:val="00436AC2"/>
    <w:rsid w:val="004407BC"/>
    <w:rsid w:val="00441D6B"/>
    <w:rsid w:val="004426E6"/>
    <w:rsid w:val="00444733"/>
    <w:rsid w:val="00445E83"/>
    <w:rsid w:val="004503A6"/>
    <w:rsid w:val="00451BE8"/>
    <w:rsid w:val="00454494"/>
    <w:rsid w:val="004547D3"/>
    <w:rsid w:val="004567C7"/>
    <w:rsid w:val="00456E4A"/>
    <w:rsid w:val="00457CC7"/>
    <w:rsid w:val="004633DC"/>
    <w:rsid w:val="004715AF"/>
    <w:rsid w:val="00472037"/>
    <w:rsid w:val="00472E19"/>
    <w:rsid w:val="00474E30"/>
    <w:rsid w:val="0047763B"/>
    <w:rsid w:val="0048005F"/>
    <w:rsid w:val="00480093"/>
    <w:rsid w:val="0048396A"/>
    <w:rsid w:val="00485388"/>
    <w:rsid w:val="004870D8"/>
    <w:rsid w:val="00490BD7"/>
    <w:rsid w:val="00491DA5"/>
    <w:rsid w:val="004961AD"/>
    <w:rsid w:val="00496D05"/>
    <w:rsid w:val="00496E71"/>
    <w:rsid w:val="00497E3B"/>
    <w:rsid w:val="004A2326"/>
    <w:rsid w:val="004A312E"/>
    <w:rsid w:val="004A319F"/>
    <w:rsid w:val="004A4ECC"/>
    <w:rsid w:val="004A54A3"/>
    <w:rsid w:val="004B1853"/>
    <w:rsid w:val="004B3A33"/>
    <w:rsid w:val="004B3D2E"/>
    <w:rsid w:val="004B483F"/>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4879"/>
    <w:rsid w:val="004E661E"/>
    <w:rsid w:val="004F03BE"/>
    <w:rsid w:val="004F0AD4"/>
    <w:rsid w:val="004F1CDA"/>
    <w:rsid w:val="004F3214"/>
    <w:rsid w:val="004F472B"/>
    <w:rsid w:val="004F4970"/>
    <w:rsid w:val="004F4B8D"/>
    <w:rsid w:val="004F5821"/>
    <w:rsid w:val="004F6194"/>
    <w:rsid w:val="004F674E"/>
    <w:rsid w:val="004F76F5"/>
    <w:rsid w:val="0050197B"/>
    <w:rsid w:val="00501DFC"/>
    <w:rsid w:val="00501EAB"/>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6E21"/>
    <w:rsid w:val="0053715D"/>
    <w:rsid w:val="00537A9A"/>
    <w:rsid w:val="005410B3"/>
    <w:rsid w:val="005417B2"/>
    <w:rsid w:val="00541ACF"/>
    <w:rsid w:val="00541B18"/>
    <w:rsid w:val="00541FBC"/>
    <w:rsid w:val="00542671"/>
    <w:rsid w:val="00542EC3"/>
    <w:rsid w:val="005443FC"/>
    <w:rsid w:val="00544A76"/>
    <w:rsid w:val="005459F8"/>
    <w:rsid w:val="00545D35"/>
    <w:rsid w:val="005478F9"/>
    <w:rsid w:val="00551263"/>
    <w:rsid w:val="00551897"/>
    <w:rsid w:val="00553578"/>
    <w:rsid w:val="00557727"/>
    <w:rsid w:val="005609AA"/>
    <w:rsid w:val="00563B9C"/>
    <w:rsid w:val="00565465"/>
    <w:rsid w:val="00567958"/>
    <w:rsid w:val="00567E8E"/>
    <w:rsid w:val="0057052D"/>
    <w:rsid w:val="005707BD"/>
    <w:rsid w:val="00571047"/>
    <w:rsid w:val="00571B02"/>
    <w:rsid w:val="005720EB"/>
    <w:rsid w:val="005758AC"/>
    <w:rsid w:val="00576D71"/>
    <w:rsid w:val="005770F4"/>
    <w:rsid w:val="005776B9"/>
    <w:rsid w:val="00580F64"/>
    <w:rsid w:val="005817AB"/>
    <w:rsid w:val="005864C3"/>
    <w:rsid w:val="0058657E"/>
    <w:rsid w:val="005903F7"/>
    <w:rsid w:val="005913ED"/>
    <w:rsid w:val="00593333"/>
    <w:rsid w:val="00594670"/>
    <w:rsid w:val="00595186"/>
    <w:rsid w:val="00596F89"/>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747"/>
    <w:rsid w:val="005F35AE"/>
    <w:rsid w:val="005F4B52"/>
    <w:rsid w:val="005F79E3"/>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239E"/>
    <w:rsid w:val="00626126"/>
    <w:rsid w:val="00630C62"/>
    <w:rsid w:val="00633FA0"/>
    <w:rsid w:val="006345EE"/>
    <w:rsid w:val="006361ED"/>
    <w:rsid w:val="006418C8"/>
    <w:rsid w:val="00641979"/>
    <w:rsid w:val="00641ABB"/>
    <w:rsid w:val="006422F6"/>
    <w:rsid w:val="0064256C"/>
    <w:rsid w:val="006427D9"/>
    <w:rsid w:val="00643498"/>
    <w:rsid w:val="00645439"/>
    <w:rsid w:val="00645E2A"/>
    <w:rsid w:val="0065279D"/>
    <w:rsid w:val="00653354"/>
    <w:rsid w:val="00653C7A"/>
    <w:rsid w:val="00655BA3"/>
    <w:rsid w:val="00655D87"/>
    <w:rsid w:val="00655ED4"/>
    <w:rsid w:val="00661E08"/>
    <w:rsid w:val="0066306B"/>
    <w:rsid w:val="0066335A"/>
    <w:rsid w:val="0066407D"/>
    <w:rsid w:val="006640C5"/>
    <w:rsid w:val="006665A4"/>
    <w:rsid w:val="00670A3B"/>
    <w:rsid w:val="006735F6"/>
    <w:rsid w:val="00674D05"/>
    <w:rsid w:val="00675661"/>
    <w:rsid w:val="00676DFB"/>
    <w:rsid w:val="00681F17"/>
    <w:rsid w:val="00682164"/>
    <w:rsid w:val="006826DA"/>
    <w:rsid w:val="006826F3"/>
    <w:rsid w:val="0068325D"/>
    <w:rsid w:val="00683DC9"/>
    <w:rsid w:val="00685A2A"/>
    <w:rsid w:val="00687B92"/>
    <w:rsid w:val="006921D8"/>
    <w:rsid w:val="00692778"/>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BEA"/>
    <w:rsid w:val="006B4FD6"/>
    <w:rsid w:val="006B52CD"/>
    <w:rsid w:val="006B78C5"/>
    <w:rsid w:val="006C1383"/>
    <w:rsid w:val="006C2F23"/>
    <w:rsid w:val="006C31AF"/>
    <w:rsid w:val="006C3540"/>
    <w:rsid w:val="006C3E47"/>
    <w:rsid w:val="006C6D15"/>
    <w:rsid w:val="006C7A2F"/>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1F1"/>
    <w:rsid w:val="00702862"/>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621B"/>
    <w:rsid w:val="00727C09"/>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1BCB"/>
    <w:rsid w:val="0076494C"/>
    <w:rsid w:val="00766389"/>
    <w:rsid w:val="00772D34"/>
    <w:rsid w:val="0077356E"/>
    <w:rsid w:val="007736FA"/>
    <w:rsid w:val="007737E8"/>
    <w:rsid w:val="00773DC9"/>
    <w:rsid w:val="007758EE"/>
    <w:rsid w:val="00776E5E"/>
    <w:rsid w:val="0077739D"/>
    <w:rsid w:val="007806D4"/>
    <w:rsid w:val="00780D18"/>
    <w:rsid w:val="0078132A"/>
    <w:rsid w:val="00782019"/>
    <w:rsid w:val="0078202A"/>
    <w:rsid w:val="00783B56"/>
    <w:rsid w:val="00785325"/>
    <w:rsid w:val="00786443"/>
    <w:rsid w:val="00787152"/>
    <w:rsid w:val="00790C1A"/>
    <w:rsid w:val="00790E52"/>
    <w:rsid w:val="00792E46"/>
    <w:rsid w:val="007931B7"/>
    <w:rsid w:val="00795CE3"/>
    <w:rsid w:val="0079676E"/>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5638"/>
    <w:rsid w:val="007D5665"/>
    <w:rsid w:val="007D5E35"/>
    <w:rsid w:val="007D6D8D"/>
    <w:rsid w:val="007D7972"/>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07A"/>
    <w:rsid w:val="007F7B65"/>
    <w:rsid w:val="007F7F91"/>
    <w:rsid w:val="0080043A"/>
    <w:rsid w:val="008009C0"/>
    <w:rsid w:val="00801F35"/>
    <w:rsid w:val="00803670"/>
    <w:rsid w:val="0080399F"/>
    <w:rsid w:val="0080475F"/>
    <w:rsid w:val="00805C67"/>
    <w:rsid w:val="00807736"/>
    <w:rsid w:val="00807D70"/>
    <w:rsid w:val="00812A0A"/>
    <w:rsid w:val="00812D91"/>
    <w:rsid w:val="00815878"/>
    <w:rsid w:val="00815A54"/>
    <w:rsid w:val="0082010D"/>
    <w:rsid w:val="00821519"/>
    <w:rsid w:val="00821C04"/>
    <w:rsid w:val="0082487D"/>
    <w:rsid w:val="00826265"/>
    <w:rsid w:val="0083002A"/>
    <w:rsid w:val="00830884"/>
    <w:rsid w:val="00831537"/>
    <w:rsid w:val="00832757"/>
    <w:rsid w:val="00832BFA"/>
    <w:rsid w:val="00832FE5"/>
    <w:rsid w:val="00837D24"/>
    <w:rsid w:val="0084114B"/>
    <w:rsid w:val="00841573"/>
    <w:rsid w:val="00841CA9"/>
    <w:rsid w:val="00842ED4"/>
    <w:rsid w:val="00845EA4"/>
    <w:rsid w:val="00847A1D"/>
    <w:rsid w:val="00847F39"/>
    <w:rsid w:val="00852ECA"/>
    <w:rsid w:val="008550F0"/>
    <w:rsid w:val="00855650"/>
    <w:rsid w:val="008561AA"/>
    <w:rsid w:val="00856C76"/>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B7E1F"/>
    <w:rsid w:val="008C297E"/>
    <w:rsid w:val="008C380D"/>
    <w:rsid w:val="008C508D"/>
    <w:rsid w:val="008C5745"/>
    <w:rsid w:val="008C74CA"/>
    <w:rsid w:val="008D04B8"/>
    <w:rsid w:val="008D1236"/>
    <w:rsid w:val="008D38EC"/>
    <w:rsid w:val="008D762D"/>
    <w:rsid w:val="008E215F"/>
    <w:rsid w:val="008E4231"/>
    <w:rsid w:val="008E586E"/>
    <w:rsid w:val="008E5A8E"/>
    <w:rsid w:val="008F05C2"/>
    <w:rsid w:val="008F1125"/>
    <w:rsid w:val="008F52F4"/>
    <w:rsid w:val="008F6A42"/>
    <w:rsid w:val="008F6BDB"/>
    <w:rsid w:val="008F7D31"/>
    <w:rsid w:val="00900115"/>
    <w:rsid w:val="009007FC"/>
    <w:rsid w:val="00900A88"/>
    <w:rsid w:val="0090282D"/>
    <w:rsid w:val="009031EC"/>
    <w:rsid w:val="00903BE5"/>
    <w:rsid w:val="009049BE"/>
    <w:rsid w:val="00905D16"/>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42A"/>
    <w:rsid w:val="00956CD1"/>
    <w:rsid w:val="009623FA"/>
    <w:rsid w:val="00964969"/>
    <w:rsid w:val="00964A87"/>
    <w:rsid w:val="00965794"/>
    <w:rsid w:val="00965870"/>
    <w:rsid w:val="00966EAF"/>
    <w:rsid w:val="00970BC4"/>
    <w:rsid w:val="00973D8D"/>
    <w:rsid w:val="009752F6"/>
    <w:rsid w:val="009758DB"/>
    <w:rsid w:val="009768B5"/>
    <w:rsid w:val="0097768E"/>
    <w:rsid w:val="00980157"/>
    <w:rsid w:val="00983201"/>
    <w:rsid w:val="0098381A"/>
    <w:rsid w:val="00984197"/>
    <w:rsid w:val="00986534"/>
    <w:rsid w:val="00991B75"/>
    <w:rsid w:val="00995692"/>
    <w:rsid w:val="00996B6C"/>
    <w:rsid w:val="00997217"/>
    <w:rsid w:val="00997F96"/>
    <w:rsid w:val="009A33AC"/>
    <w:rsid w:val="009A33BE"/>
    <w:rsid w:val="009A5AE2"/>
    <w:rsid w:val="009A5D8D"/>
    <w:rsid w:val="009B1106"/>
    <w:rsid w:val="009B1A1C"/>
    <w:rsid w:val="009B1EAF"/>
    <w:rsid w:val="009B38C8"/>
    <w:rsid w:val="009B3FAA"/>
    <w:rsid w:val="009B4DEF"/>
    <w:rsid w:val="009C2B27"/>
    <w:rsid w:val="009C4221"/>
    <w:rsid w:val="009D1ED8"/>
    <w:rsid w:val="009D4A0A"/>
    <w:rsid w:val="009D4E2F"/>
    <w:rsid w:val="009D52BA"/>
    <w:rsid w:val="009D6011"/>
    <w:rsid w:val="009D6659"/>
    <w:rsid w:val="009D7058"/>
    <w:rsid w:val="009E0336"/>
    <w:rsid w:val="009E10EC"/>
    <w:rsid w:val="009E2797"/>
    <w:rsid w:val="009E3A9A"/>
    <w:rsid w:val="009E5841"/>
    <w:rsid w:val="009F50FA"/>
    <w:rsid w:val="00A022D9"/>
    <w:rsid w:val="00A033BB"/>
    <w:rsid w:val="00A0357E"/>
    <w:rsid w:val="00A045F4"/>
    <w:rsid w:val="00A05B4F"/>
    <w:rsid w:val="00A06909"/>
    <w:rsid w:val="00A10387"/>
    <w:rsid w:val="00A1248F"/>
    <w:rsid w:val="00A148AF"/>
    <w:rsid w:val="00A21B13"/>
    <w:rsid w:val="00A2508C"/>
    <w:rsid w:val="00A2572E"/>
    <w:rsid w:val="00A25FC0"/>
    <w:rsid w:val="00A262B6"/>
    <w:rsid w:val="00A26D41"/>
    <w:rsid w:val="00A27138"/>
    <w:rsid w:val="00A307E6"/>
    <w:rsid w:val="00A3359F"/>
    <w:rsid w:val="00A33A89"/>
    <w:rsid w:val="00A3709C"/>
    <w:rsid w:val="00A3728F"/>
    <w:rsid w:val="00A4105D"/>
    <w:rsid w:val="00A43C2D"/>
    <w:rsid w:val="00A442A4"/>
    <w:rsid w:val="00A4466C"/>
    <w:rsid w:val="00A45C07"/>
    <w:rsid w:val="00A45DEB"/>
    <w:rsid w:val="00A4628E"/>
    <w:rsid w:val="00A51216"/>
    <w:rsid w:val="00A51F5A"/>
    <w:rsid w:val="00A5314A"/>
    <w:rsid w:val="00A54E02"/>
    <w:rsid w:val="00A54F44"/>
    <w:rsid w:val="00A57F60"/>
    <w:rsid w:val="00A61A6E"/>
    <w:rsid w:val="00A61A73"/>
    <w:rsid w:val="00A65B8D"/>
    <w:rsid w:val="00A67424"/>
    <w:rsid w:val="00A6756B"/>
    <w:rsid w:val="00A67E6B"/>
    <w:rsid w:val="00A703CE"/>
    <w:rsid w:val="00A70670"/>
    <w:rsid w:val="00A7188F"/>
    <w:rsid w:val="00A7216C"/>
    <w:rsid w:val="00A7622C"/>
    <w:rsid w:val="00A77949"/>
    <w:rsid w:val="00A8007D"/>
    <w:rsid w:val="00A80B43"/>
    <w:rsid w:val="00A80BAD"/>
    <w:rsid w:val="00A8244C"/>
    <w:rsid w:val="00A83D36"/>
    <w:rsid w:val="00A85B97"/>
    <w:rsid w:val="00A86899"/>
    <w:rsid w:val="00A870FA"/>
    <w:rsid w:val="00A87174"/>
    <w:rsid w:val="00A923D9"/>
    <w:rsid w:val="00A9287D"/>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54A"/>
    <w:rsid w:val="00AB4741"/>
    <w:rsid w:val="00AB628D"/>
    <w:rsid w:val="00AB641E"/>
    <w:rsid w:val="00AC1530"/>
    <w:rsid w:val="00AC1D64"/>
    <w:rsid w:val="00AC2BA3"/>
    <w:rsid w:val="00AC472B"/>
    <w:rsid w:val="00AD181D"/>
    <w:rsid w:val="00AD1E25"/>
    <w:rsid w:val="00AD38ED"/>
    <w:rsid w:val="00AD41E1"/>
    <w:rsid w:val="00AD4282"/>
    <w:rsid w:val="00AD44A8"/>
    <w:rsid w:val="00AD6111"/>
    <w:rsid w:val="00AD77FD"/>
    <w:rsid w:val="00AE18DA"/>
    <w:rsid w:val="00AE1A7A"/>
    <w:rsid w:val="00AE4894"/>
    <w:rsid w:val="00AE5AC8"/>
    <w:rsid w:val="00AF15FC"/>
    <w:rsid w:val="00AF2619"/>
    <w:rsid w:val="00AF452B"/>
    <w:rsid w:val="00AF6B54"/>
    <w:rsid w:val="00AF6F6A"/>
    <w:rsid w:val="00B049EC"/>
    <w:rsid w:val="00B04DD6"/>
    <w:rsid w:val="00B05841"/>
    <w:rsid w:val="00B05D25"/>
    <w:rsid w:val="00B076E8"/>
    <w:rsid w:val="00B078A6"/>
    <w:rsid w:val="00B10264"/>
    <w:rsid w:val="00B10FF6"/>
    <w:rsid w:val="00B1212B"/>
    <w:rsid w:val="00B135DC"/>
    <w:rsid w:val="00B14213"/>
    <w:rsid w:val="00B14684"/>
    <w:rsid w:val="00B155F5"/>
    <w:rsid w:val="00B15800"/>
    <w:rsid w:val="00B160F9"/>
    <w:rsid w:val="00B16FF4"/>
    <w:rsid w:val="00B173E2"/>
    <w:rsid w:val="00B177F2"/>
    <w:rsid w:val="00B206BA"/>
    <w:rsid w:val="00B216FE"/>
    <w:rsid w:val="00B244A4"/>
    <w:rsid w:val="00B24A9A"/>
    <w:rsid w:val="00B26CCB"/>
    <w:rsid w:val="00B26FFB"/>
    <w:rsid w:val="00B31114"/>
    <w:rsid w:val="00B31B5C"/>
    <w:rsid w:val="00B34D98"/>
    <w:rsid w:val="00B35503"/>
    <w:rsid w:val="00B37C1A"/>
    <w:rsid w:val="00B37E5F"/>
    <w:rsid w:val="00B408F8"/>
    <w:rsid w:val="00B420C9"/>
    <w:rsid w:val="00B45AA5"/>
    <w:rsid w:val="00B461BE"/>
    <w:rsid w:val="00B466DA"/>
    <w:rsid w:val="00B47E79"/>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2FB4"/>
    <w:rsid w:val="00B94DC9"/>
    <w:rsid w:val="00B95F1A"/>
    <w:rsid w:val="00B96933"/>
    <w:rsid w:val="00BA05BF"/>
    <w:rsid w:val="00BA0DB3"/>
    <w:rsid w:val="00BA0E31"/>
    <w:rsid w:val="00BA2FEE"/>
    <w:rsid w:val="00BA42E0"/>
    <w:rsid w:val="00BA5991"/>
    <w:rsid w:val="00BA73C9"/>
    <w:rsid w:val="00BB1780"/>
    <w:rsid w:val="00BB1D6B"/>
    <w:rsid w:val="00BB1EC2"/>
    <w:rsid w:val="00BB2686"/>
    <w:rsid w:val="00BB4022"/>
    <w:rsid w:val="00BB62D7"/>
    <w:rsid w:val="00BB712B"/>
    <w:rsid w:val="00BB7BCF"/>
    <w:rsid w:val="00BC05E2"/>
    <w:rsid w:val="00BC0C9A"/>
    <w:rsid w:val="00BC4D68"/>
    <w:rsid w:val="00BC51C0"/>
    <w:rsid w:val="00BC546D"/>
    <w:rsid w:val="00BC7BD0"/>
    <w:rsid w:val="00BC7DE1"/>
    <w:rsid w:val="00BD08FE"/>
    <w:rsid w:val="00BD249F"/>
    <w:rsid w:val="00BD339F"/>
    <w:rsid w:val="00BD4F0D"/>
    <w:rsid w:val="00BD5CAE"/>
    <w:rsid w:val="00BD7208"/>
    <w:rsid w:val="00BD7C52"/>
    <w:rsid w:val="00BE01B0"/>
    <w:rsid w:val="00BE08A5"/>
    <w:rsid w:val="00BE1BBE"/>
    <w:rsid w:val="00BE20F7"/>
    <w:rsid w:val="00BE32C7"/>
    <w:rsid w:val="00BE379C"/>
    <w:rsid w:val="00BE4652"/>
    <w:rsid w:val="00BE47DB"/>
    <w:rsid w:val="00BE4A75"/>
    <w:rsid w:val="00BE4E30"/>
    <w:rsid w:val="00BE4FDC"/>
    <w:rsid w:val="00BE5C36"/>
    <w:rsid w:val="00BF01B4"/>
    <w:rsid w:val="00BF0DCB"/>
    <w:rsid w:val="00BF1A55"/>
    <w:rsid w:val="00BF1EC0"/>
    <w:rsid w:val="00BF2AD9"/>
    <w:rsid w:val="00BF2F98"/>
    <w:rsid w:val="00BF3DA6"/>
    <w:rsid w:val="00BF760A"/>
    <w:rsid w:val="00C00D17"/>
    <w:rsid w:val="00C02A64"/>
    <w:rsid w:val="00C0369D"/>
    <w:rsid w:val="00C06278"/>
    <w:rsid w:val="00C06502"/>
    <w:rsid w:val="00C06661"/>
    <w:rsid w:val="00C11344"/>
    <w:rsid w:val="00C1297D"/>
    <w:rsid w:val="00C14017"/>
    <w:rsid w:val="00C148AE"/>
    <w:rsid w:val="00C14B07"/>
    <w:rsid w:val="00C1506F"/>
    <w:rsid w:val="00C17589"/>
    <w:rsid w:val="00C22370"/>
    <w:rsid w:val="00C22D01"/>
    <w:rsid w:val="00C22D64"/>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0D16"/>
    <w:rsid w:val="00C52510"/>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77ECA"/>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3E0"/>
    <w:rsid w:val="00CA4E8C"/>
    <w:rsid w:val="00CA5CD5"/>
    <w:rsid w:val="00CA6573"/>
    <w:rsid w:val="00CA6AE7"/>
    <w:rsid w:val="00CA7887"/>
    <w:rsid w:val="00CB27A4"/>
    <w:rsid w:val="00CB2F1C"/>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0D1B"/>
    <w:rsid w:val="00CE31D3"/>
    <w:rsid w:val="00CE50AD"/>
    <w:rsid w:val="00CE5195"/>
    <w:rsid w:val="00CE51E4"/>
    <w:rsid w:val="00CF10FC"/>
    <w:rsid w:val="00CF1E45"/>
    <w:rsid w:val="00CF21CD"/>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167"/>
    <w:rsid w:val="00D44218"/>
    <w:rsid w:val="00D4494B"/>
    <w:rsid w:val="00D45843"/>
    <w:rsid w:val="00D511DC"/>
    <w:rsid w:val="00D5482F"/>
    <w:rsid w:val="00D54C8F"/>
    <w:rsid w:val="00D566F5"/>
    <w:rsid w:val="00D56752"/>
    <w:rsid w:val="00D56F54"/>
    <w:rsid w:val="00D5720A"/>
    <w:rsid w:val="00D62375"/>
    <w:rsid w:val="00D63A6F"/>
    <w:rsid w:val="00D6512C"/>
    <w:rsid w:val="00D70AB8"/>
    <w:rsid w:val="00D7104A"/>
    <w:rsid w:val="00D718E2"/>
    <w:rsid w:val="00D72E69"/>
    <w:rsid w:val="00D73B5B"/>
    <w:rsid w:val="00D74FDC"/>
    <w:rsid w:val="00D81429"/>
    <w:rsid w:val="00D81559"/>
    <w:rsid w:val="00D82506"/>
    <w:rsid w:val="00D871A9"/>
    <w:rsid w:val="00D9154A"/>
    <w:rsid w:val="00D916F3"/>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D86"/>
    <w:rsid w:val="00DB53F2"/>
    <w:rsid w:val="00DB55B5"/>
    <w:rsid w:val="00DB5B3C"/>
    <w:rsid w:val="00DB5D12"/>
    <w:rsid w:val="00DB685F"/>
    <w:rsid w:val="00DC0207"/>
    <w:rsid w:val="00DC0B4C"/>
    <w:rsid w:val="00DC1DD2"/>
    <w:rsid w:val="00DC3F3A"/>
    <w:rsid w:val="00DC638A"/>
    <w:rsid w:val="00DC68E2"/>
    <w:rsid w:val="00DC691A"/>
    <w:rsid w:val="00DC6A6C"/>
    <w:rsid w:val="00DC6CDC"/>
    <w:rsid w:val="00DC6D72"/>
    <w:rsid w:val="00DC71EE"/>
    <w:rsid w:val="00DC76BD"/>
    <w:rsid w:val="00DC7E64"/>
    <w:rsid w:val="00DD0702"/>
    <w:rsid w:val="00DD1BAF"/>
    <w:rsid w:val="00DD412A"/>
    <w:rsid w:val="00DD4CC6"/>
    <w:rsid w:val="00DD4E98"/>
    <w:rsid w:val="00DD58B8"/>
    <w:rsid w:val="00DD664B"/>
    <w:rsid w:val="00DE06FD"/>
    <w:rsid w:val="00DE1AF0"/>
    <w:rsid w:val="00DE2129"/>
    <w:rsid w:val="00DE21CB"/>
    <w:rsid w:val="00DE28BF"/>
    <w:rsid w:val="00DE44E9"/>
    <w:rsid w:val="00DE5048"/>
    <w:rsid w:val="00DE6690"/>
    <w:rsid w:val="00DE7637"/>
    <w:rsid w:val="00DF09B8"/>
    <w:rsid w:val="00DF15EE"/>
    <w:rsid w:val="00DF206F"/>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3669"/>
    <w:rsid w:val="00E25425"/>
    <w:rsid w:val="00E25844"/>
    <w:rsid w:val="00E25B8B"/>
    <w:rsid w:val="00E25C3E"/>
    <w:rsid w:val="00E2659F"/>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2D"/>
    <w:rsid w:val="00E57493"/>
    <w:rsid w:val="00E60ED0"/>
    <w:rsid w:val="00E61AB6"/>
    <w:rsid w:val="00E61CDE"/>
    <w:rsid w:val="00E62426"/>
    <w:rsid w:val="00E63811"/>
    <w:rsid w:val="00E64061"/>
    <w:rsid w:val="00E65459"/>
    <w:rsid w:val="00E66951"/>
    <w:rsid w:val="00E67D3C"/>
    <w:rsid w:val="00E7006D"/>
    <w:rsid w:val="00E705F5"/>
    <w:rsid w:val="00E7284C"/>
    <w:rsid w:val="00E75BB5"/>
    <w:rsid w:val="00E80365"/>
    <w:rsid w:val="00E808D6"/>
    <w:rsid w:val="00E80E37"/>
    <w:rsid w:val="00E83450"/>
    <w:rsid w:val="00E8389D"/>
    <w:rsid w:val="00E84BE3"/>
    <w:rsid w:val="00E86739"/>
    <w:rsid w:val="00E879FC"/>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7123"/>
    <w:rsid w:val="00EB37B1"/>
    <w:rsid w:val="00EB4DFF"/>
    <w:rsid w:val="00EB50B4"/>
    <w:rsid w:val="00EC1C64"/>
    <w:rsid w:val="00EC2DA8"/>
    <w:rsid w:val="00EC45FC"/>
    <w:rsid w:val="00EC4A4E"/>
    <w:rsid w:val="00EC5571"/>
    <w:rsid w:val="00EC5AAF"/>
    <w:rsid w:val="00EC6A8E"/>
    <w:rsid w:val="00EC6BCB"/>
    <w:rsid w:val="00ED073E"/>
    <w:rsid w:val="00ED2E55"/>
    <w:rsid w:val="00ED54D9"/>
    <w:rsid w:val="00ED5DDA"/>
    <w:rsid w:val="00ED7D48"/>
    <w:rsid w:val="00EE1352"/>
    <w:rsid w:val="00EE3879"/>
    <w:rsid w:val="00EE3E2A"/>
    <w:rsid w:val="00EE480B"/>
    <w:rsid w:val="00EE695C"/>
    <w:rsid w:val="00EF04C6"/>
    <w:rsid w:val="00EF4A2C"/>
    <w:rsid w:val="00F0156D"/>
    <w:rsid w:val="00F02DE0"/>
    <w:rsid w:val="00F053FC"/>
    <w:rsid w:val="00F06CB3"/>
    <w:rsid w:val="00F06E21"/>
    <w:rsid w:val="00F079CC"/>
    <w:rsid w:val="00F07A83"/>
    <w:rsid w:val="00F07FC2"/>
    <w:rsid w:val="00F123A4"/>
    <w:rsid w:val="00F13A24"/>
    <w:rsid w:val="00F13DD5"/>
    <w:rsid w:val="00F1519C"/>
    <w:rsid w:val="00F16359"/>
    <w:rsid w:val="00F21698"/>
    <w:rsid w:val="00F2481E"/>
    <w:rsid w:val="00F24A07"/>
    <w:rsid w:val="00F2514D"/>
    <w:rsid w:val="00F25C4C"/>
    <w:rsid w:val="00F27F68"/>
    <w:rsid w:val="00F3026A"/>
    <w:rsid w:val="00F314B4"/>
    <w:rsid w:val="00F321E1"/>
    <w:rsid w:val="00F3568E"/>
    <w:rsid w:val="00F35DBE"/>
    <w:rsid w:val="00F36D77"/>
    <w:rsid w:val="00F37880"/>
    <w:rsid w:val="00F40E83"/>
    <w:rsid w:val="00F41E8F"/>
    <w:rsid w:val="00F42116"/>
    <w:rsid w:val="00F4377C"/>
    <w:rsid w:val="00F4392A"/>
    <w:rsid w:val="00F44524"/>
    <w:rsid w:val="00F4491E"/>
    <w:rsid w:val="00F449F1"/>
    <w:rsid w:val="00F466A1"/>
    <w:rsid w:val="00F469C7"/>
    <w:rsid w:val="00F46C66"/>
    <w:rsid w:val="00F512B9"/>
    <w:rsid w:val="00F530D1"/>
    <w:rsid w:val="00F5415F"/>
    <w:rsid w:val="00F54415"/>
    <w:rsid w:val="00F54463"/>
    <w:rsid w:val="00F54E38"/>
    <w:rsid w:val="00F551B0"/>
    <w:rsid w:val="00F61EA3"/>
    <w:rsid w:val="00F62D24"/>
    <w:rsid w:val="00F6398A"/>
    <w:rsid w:val="00F65C53"/>
    <w:rsid w:val="00F668B1"/>
    <w:rsid w:val="00F72E7B"/>
    <w:rsid w:val="00F762D5"/>
    <w:rsid w:val="00F76381"/>
    <w:rsid w:val="00F765B1"/>
    <w:rsid w:val="00F7668F"/>
    <w:rsid w:val="00F7729A"/>
    <w:rsid w:val="00F81765"/>
    <w:rsid w:val="00F81B28"/>
    <w:rsid w:val="00F82312"/>
    <w:rsid w:val="00F83C99"/>
    <w:rsid w:val="00F841EA"/>
    <w:rsid w:val="00F8426B"/>
    <w:rsid w:val="00F8623A"/>
    <w:rsid w:val="00F8652F"/>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E09"/>
    <w:rsid w:val="00FB4039"/>
    <w:rsid w:val="00FB409B"/>
    <w:rsid w:val="00FB4334"/>
    <w:rsid w:val="00FB4892"/>
    <w:rsid w:val="00FB5BC0"/>
    <w:rsid w:val="00FB6C65"/>
    <w:rsid w:val="00FB6DF3"/>
    <w:rsid w:val="00FC0ED3"/>
    <w:rsid w:val="00FC0EF0"/>
    <w:rsid w:val="00FC1289"/>
    <w:rsid w:val="00FC15D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191112305">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590428527">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506942690">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93991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30177-A019-40E7-8E2C-BE06346CA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5086</TotalTime>
  <Pages>4</Pages>
  <Words>1056</Words>
  <Characters>5808</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412</cp:revision>
  <cp:lastPrinted>2019-04-09T16:23:00Z</cp:lastPrinted>
  <dcterms:created xsi:type="dcterms:W3CDTF">2017-09-05T18:57:00Z</dcterms:created>
  <dcterms:modified xsi:type="dcterms:W3CDTF">2019-04-09T16:23:00Z</dcterms:modified>
</cp:coreProperties>
</file>