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78843"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14:paraId="48534BBB"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324EE">
        <w:rPr>
          <w:rFonts w:ascii="Arial" w:hAnsi="Arial" w:cs="Arial"/>
          <w:b/>
          <w:sz w:val="26"/>
          <w:szCs w:val="26"/>
        </w:rPr>
        <w:t>004</w:t>
      </w:r>
      <w:r w:rsidRPr="00CB6405">
        <w:rPr>
          <w:rFonts w:ascii="Arial" w:hAnsi="Arial" w:cs="Arial"/>
          <w:b/>
          <w:sz w:val="26"/>
          <w:szCs w:val="26"/>
        </w:rPr>
        <w:t>/20</w:t>
      </w:r>
      <w:r w:rsidR="00F324EE">
        <w:rPr>
          <w:rFonts w:ascii="Arial" w:hAnsi="Arial" w:cs="Arial"/>
          <w:b/>
          <w:sz w:val="26"/>
          <w:szCs w:val="26"/>
        </w:rPr>
        <w:t>20</w:t>
      </w:r>
      <w:r w:rsidR="001213C8">
        <w:rPr>
          <w:rFonts w:ascii="Arial" w:hAnsi="Arial" w:cs="Arial"/>
          <w:b/>
          <w:sz w:val="26"/>
          <w:szCs w:val="26"/>
        </w:rPr>
        <w:t>.</w:t>
      </w:r>
    </w:p>
    <w:p w14:paraId="3E8D1329"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324EE">
        <w:rPr>
          <w:rFonts w:ascii="Arial" w:hAnsi="Arial" w:cs="Arial"/>
          <w:b/>
          <w:sz w:val="26"/>
          <w:szCs w:val="26"/>
        </w:rPr>
        <w:t>0085</w:t>
      </w:r>
      <w:r>
        <w:rPr>
          <w:rFonts w:ascii="Arial" w:hAnsi="Arial" w:cs="Arial"/>
          <w:b/>
          <w:sz w:val="26"/>
          <w:szCs w:val="26"/>
        </w:rPr>
        <w:t>/</w:t>
      </w:r>
      <w:r w:rsidRPr="00CB6405">
        <w:rPr>
          <w:rFonts w:ascii="Arial" w:hAnsi="Arial" w:cs="Arial"/>
          <w:b/>
          <w:sz w:val="26"/>
          <w:szCs w:val="26"/>
        </w:rPr>
        <w:t>201</w:t>
      </w:r>
      <w:r w:rsidR="00AF66D0">
        <w:rPr>
          <w:rFonts w:ascii="Arial" w:hAnsi="Arial" w:cs="Arial"/>
          <w:b/>
          <w:sz w:val="26"/>
          <w:szCs w:val="26"/>
        </w:rPr>
        <w:t>9</w:t>
      </w:r>
      <w:r w:rsidRPr="00CB6405">
        <w:rPr>
          <w:rFonts w:ascii="Arial" w:hAnsi="Arial" w:cs="Arial"/>
          <w:b/>
          <w:sz w:val="26"/>
          <w:szCs w:val="26"/>
        </w:rPr>
        <w:t xml:space="preserve"> </w:t>
      </w:r>
      <w:r w:rsidR="00F324EE">
        <w:rPr>
          <w:rFonts w:ascii="Arial" w:hAnsi="Arial" w:cs="Arial"/>
          <w:b/>
          <w:sz w:val="26"/>
          <w:szCs w:val="26"/>
        </w:rPr>
        <w:t>TERCERA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14:paraId="4524D7A6" w14:textId="77777777"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14:paraId="3171C748" w14:textId="77777777" w:rsidR="001E2D44" w:rsidRPr="00CB6405" w:rsidRDefault="001E2D44" w:rsidP="00C06661">
      <w:pPr>
        <w:spacing w:line="240" w:lineRule="auto"/>
        <w:ind w:left="2124"/>
        <w:jc w:val="both"/>
        <w:rPr>
          <w:rFonts w:ascii="Arial" w:hAnsi="Arial" w:cs="Arial"/>
          <w:b/>
          <w:sz w:val="26"/>
          <w:szCs w:val="26"/>
        </w:rPr>
      </w:pPr>
    </w:p>
    <w:p w14:paraId="74F6F609" w14:textId="2C022513" w:rsidR="00FC4278" w:rsidRDefault="00FB3DE6" w:rsidP="00FC4278">
      <w:pPr>
        <w:spacing w:before="240" w:line="360" w:lineRule="auto"/>
        <w:jc w:val="both"/>
        <w:rPr>
          <w:rFonts w:ascii="Arial" w:hAnsi="Arial" w:cs="Arial"/>
          <w:b/>
          <w:sz w:val="26"/>
          <w:szCs w:val="26"/>
        </w:rPr>
      </w:pPr>
      <w:r>
        <w:rPr>
          <w:rFonts w:ascii="Arial" w:hAnsi="Arial" w:cs="Arial"/>
          <w:b/>
          <w:sz w:val="26"/>
          <w:szCs w:val="26"/>
        </w:rPr>
        <w:t xml:space="preserve">OAXACA DE JUÁREZ, OAXACA, A UNO DE OCTUBRE </w:t>
      </w:r>
      <w:r w:rsidR="00AC7C8B">
        <w:rPr>
          <w:rFonts w:ascii="Arial" w:hAnsi="Arial" w:cs="Arial"/>
          <w:b/>
          <w:sz w:val="26"/>
          <w:szCs w:val="26"/>
        </w:rPr>
        <w:t>DE</w:t>
      </w:r>
      <w:r w:rsidR="00757B5C">
        <w:rPr>
          <w:rFonts w:ascii="Arial" w:hAnsi="Arial" w:cs="Arial"/>
          <w:b/>
          <w:sz w:val="26"/>
          <w:szCs w:val="26"/>
        </w:rPr>
        <w:t xml:space="preserve"> </w:t>
      </w:r>
      <w:r w:rsidR="00FC4278">
        <w:rPr>
          <w:rFonts w:ascii="Arial" w:hAnsi="Arial" w:cs="Arial"/>
          <w:b/>
          <w:sz w:val="26"/>
          <w:szCs w:val="26"/>
        </w:rPr>
        <w:t xml:space="preserve">DOS MIL </w:t>
      </w:r>
      <w:r w:rsidR="00AC7C8B">
        <w:rPr>
          <w:rFonts w:ascii="Arial" w:hAnsi="Arial" w:cs="Arial"/>
          <w:b/>
          <w:sz w:val="26"/>
          <w:szCs w:val="26"/>
        </w:rPr>
        <w:t>VEINTE</w:t>
      </w:r>
      <w:r w:rsidR="00FC4278">
        <w:rPr>
          <w:rFonts w:ascii="Arial" w:hAnsi="Arial" w:cs="Arial"/>
          <w:b/>
          <w:sz w:val="26"/>
          <w:szCs w:val="26"/>
        </w:rPr>
        <w:t xml:space="preserve">. </w:t>
      </w:r>
      <w:r w:rsidR="001213C8">
        <w:rPr>
          <w:rFonts w:ascii="Arial" w:hAnsi="Arial" w:cs="Arial"/>
          <w:b/>
          <w:sz w:val="26"/>
          <w:szCs w:val="26"/>
        </w:rPr>
        <w:t xml:space="preserve">- - - - - - - - - - - - - - - - - - - - - - - - - - - - - - - - - - </w:t>
      </w:r>
      <w:r>
        <w:rPr>
          <w:rFonts w:ascii="Arial" w:hAnsi="Arial" w:cs="Arial"/>
          <w:b/>
          <w:sz w:val="26"/>
          <w:szCs w:val="26"/>
        </w:rPr>
        <w:t xml:space="preserve">- - - - - - - - </w:t>
      </w:r>
    </w:p>
    <w:p w14:paraId="4149B227" w14:textId="4A2CDD89" w:rsidR="003C1F53" w:rsidRPr="00C0474C" w:rsidRDefault="00FB3DE6" w:rsidP="004E02B5">
      <w:pPr>
        <w:spacing w:line="360" w:lineRule="auto"/>
        <w:jc w:val="both"/>
        <w:rPr>
          <w:rFonts w:ascii="Arial" w:hAnsi="Arial" w:cs="Arial"/>
          <w:b/>
          <w:sz w:val="26"/>
          <w:szCs w:val="26"/>
        </w:rPr>
      </w:pPr>
      <w:r>
        <w:rPr>
          <w:rFonts w:ascii="Arial" w:hAnsi="Arial" w:cs="Arial"/>
          <w:sz w:val="26"/>
          <w:szCs w:val="26"/>
        </w:rPr>
        <w:tab/>
      </w:r>
      <w:r w:rsidR="001213C8">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AF66D0">
        <w:rPr>
          <w:rFonts w:ascii="Arial" w:hAnsi="Arial" w:cs="Arial"/>
          <w:b/>
          <w:sz w:val="26"/>
          <w:szCs w:val="26"/>
        </w:rPr>
        <w:t>004/2020</w:t>
      </w:r>
      <w:r w:rsidR="00C06661" w:rsidRPr="00CB6405">
        <w:rPr>
          <w:rFonts w:ascii="Arial" w:hAnsi="Arial" w:cs="Arial"/>
          <w:sz w:val="26"/>
          <w:szCs w:val="26"/>
        </w:rPr>
        <w:t xml:space="preserve">, </w:t>
      </w:r>
      <w:r w:rsidR="001213C8">
        <w:rPr>
          <w:rFonts w:ascii="Arial" w:hAnsi="Arial" w:cs="Arial"/>
          <w:sz w:val="26"/>
          <w:szCs w:val="26"/>
        </w:rPr>
        <w:t>remitido</w:t>
      </w:r>
      <w:r w:rsidR="00C06661" w:rsidRPr="00CB6405">
        <w:rPr>
          <w:rFonts w:ascii="Arial" w:hAnsi="Arial" w:cs="Arial"/>
          <w:sz w:val="26"/>
          <w:szCs w:val="26"/>
        </w:rPr>
        <w:t xml:space="preserve"> la Secretaría General de Acuerdos, con motivo del recurso de revisión interpuesto por </w:t>
      </w:r>
      <w:r w:rsidR="0006041F">
        <w:rPr>
          <w:rFonts w:ascii="Arial" w:hAnsi="Arial" w:cs="Arial"/>
          <w:b/>
          <w:sz w:val="26"/>
          <w:szCs w:val="26"/>
        </w:rPr>
        <w:t>************</w:t>
      </w:r>
      <w:r w:rsidR="00AF66D0">
        <w:rPr>
          <w:rFonts w:ascii="Arial" w:hAnsi="Arial" w:cs="Arial"/>
          <w:b/>
          <w:sz w:val="26"/>
          <w:szCs w:val="26"/>
        </w:rPr>
        <w:t xml:space="preserve">, </w:t>
      </w:r>
      <w:r w:rsidR="00C110F0">
        <w:rPr>
          <w:rFonts w:ascii="Arial" w:hAnsi="Arial" w:cs="Arial"/>
          <w:b/>
          <w:sz w:val="26"/>
          <w:szCs w:val="26"/>
        </w:rPr>
        <w:t xml:space="preserve">en su carácter de </w:t>
      </w:r>
      <w:r w:rsidR="00AF66D0">
        <w:rPr>
          <w:rFonts w:ascii="Arial" w:hAnsi="Arial" w:cs="Arial"/>
          <w:b/>
          <w:sz w:val="26"/>
          <w:szCs w:val="26"/>
        </w:rPr>
        <w:t>representante legal de la persona moral denominada CENTRO DE DIAGNÓSTICO ARISTA SOCIEDAD CIVIL</w:t>
      </w:r>
      <w:r w:rsidR="00C06661" w:rsidRPr="00AC7C8B">
        <w:rPr>
          <w:rFonts w:ascii="Arial" w:hAnsi="Arial" w:cs="Arial"/>
          <w:b/>
          <w:sz w:val="26"/>
          <w:szCs w:val="26"/>
        </w:rPr>
        <w:t>,</w:t>
      </w:r>
      <w:r w:rsidR="00C06661" w:rsidRPr="00CB6405">
        <w:rPr>
          <w:rFonts w:ascii="Arial" w:hAnsi="Arial" w:cs="Arial"/>
          <w:sz w:val="26"/>
          <w:szCs w:val="26"/>
        </w:rPr>
        <w:t xml:space="preserve"> en contra de</w:t>
      </w:r>
      <w:r w:rsidR="00C06661">
        <w:rPr>
          <w:rFonts w:ascii="Arial" w:hAnsi="Arial" w:cs="Arial"/>
          <w:sz w:val="26"/>
          <w:szCs w:val="26"/>
        </w:rPr>
        <w:t xml:space="preserve">l </w:t>
      </w:r>
      <w:r w:rsidR="00780103">
        <w:rPr>
          <w:rFonts w:ascii="Arial" w:hAnsi="Arial" w:cs="Arial"/>
          <w:sz w:val="26"/>
          <w:szCs w:val="26"/>
        </w:rPr>
        <w:t>acuerdo</w:t>
      </w:r>
      <w:r w:rsidR="00C06661">
        <w:rPr>
          <w:rFonts w:ascii="Arial" w:hAnsi="Arial" w:cs="Arial"/>
          <w:sz w:val="26"/>
          <w:szCs w:val="26"/>
        </w:rPr>
        <w:t xml:space="preserve"> de </w:t>
      </w:r>
      <w:bookmarkStart w:id="0" w:name="_Hlk22901911"/>
      <w:r w:rsidR="00AF66D0">
        <w:rPr>
          <w:rFonts w:ascii="Arial" w:hAnsi="Arial" w:cs="Arial"/>
          <w:sz w:val="26"/>
          <w:szCs w:val="26"/>
        </w:rPr>
        <w:t>tres</w:t>
      </w:r>
      <w:r w:rsidR="001E2D44">
        <w:rPr>
          <w:rFonts w:ascii="Arial" w:hAnsi="Arial" w:cs="Arial"/>
          <w:sz w:val="26"/>
          <w:szCs w:val="26"/>
        </w:rPr>
        <w:t xml:space="preserve"> de </w:t>
      </w:r>
      <w:r w:rsidR="00AF66D0">
        <w:rPr>
          <w:rFonts w:ascii="Arial" w:hAnsi="Arial" w:cs="Arial"/>
          <w:sz w:val="26"/>
          <w:szCs w:val="26"/>
        </w:rPr>
        <w:t>diciembre</w:t>
      </w:r>
      <w:r w:rsidR="00A40DD5">
        <w:rPr>
          <w:rFonts w:ascii="Arial" w:hAnsi="Arial" w:cs="Arial"/>
          <w:sz w:val="26"/>
          <w:szCs w:val="26"/>
        </w:rPr>
        <w:t xml:space="preserve"> </w:t>
      </w:r>
      <w:r w:rsidR="00E076A7">
        <w:rPr>
          <w:rFonts w:ascii="Arial" w:hAnsi="Arial" w:cs="Arial"/>
          <w:sz w:val="26"/>
          <w:szCs w:val="26"/>
        </w:rPr>
        <w:t>de</w:t>
      </w:r>
      <w:r w:rsidR="001E2D44">
        <w:rPr>
          <w:rFonts w:ascii="Arial" w:hAnsi="Arial" w:cs="Arial"/>
          <w:sz w:val="26"/>
          <w:szCs w:val="26"/>
        </w:rPr>
        <w:t xml:space="preserve"> </w:t>
      </w:r>
      <w:r w:rsidR="00C06661" w:rsidRPr="00CB6405">
        <w:rPr>
          <w:rFonts w:ascii="Arial" w:hAnsi="Arial" w:cs="Arial"/>
          <w:sz w:val="26"/>
          <w:szCs w:val="26"/>
        </w:rPr>
        <w:t>dos mil dieci</w:t>
      </w:r>
      <w:r w:rsidR="001E2D44">
        <w:rPr>
          <w:rFonts w:ascii="Arial" w:hAnsi="Arial" w:cs="Arial"/>
          <w:sz w:val="26"/>
          <w:szCs w:val="26"/>
        </w:rPr>
        <w:t>nueve</w:t>
      </w:r>
      <w:bookmarkEnd w:id="0"/>
      <w:r w:rsidR="00780103">
        <w:rPr>
          <w:rFonts w:ascii="Arial" w:hAnsi="Arial" w:cs="Arial"/>
          <w:sz w:val="26"/>
          <w:szCs w:val="26"/>
        </w:rPr>
        <w:t>, dictado</w:t>
      </w:r>
      <w:r w:rsidR="00C06661" w:rsidRPr="00CB6405">
        <w:rPr>
          <w:rFonts w:ascii="Arial" w:hAnsi="Arial" w:cs="Arial"/>
          <w:sz w:val="26"/>
          <w:szCs w:val="26"/>
        </w:rPr>
        <w:t xml:space="preserve"> en el expediente </w:t>
      </w:r>
      <w:r w:rsidR="002D3239" w:rsidRPr="004E02B5">
        <w:rPr>
          <w:rFonts w:ascii="Arial" w:hAnsi="Arial" w:cs="Arial"/>
          <w:b/>
          <w:sz w:val="26"/>
          <w:szCs w:val="26"/>
        </w:rPr>
        <w:t>0</w:t>
      </w:r>
      <w:r w:rsidR="001E5FC7" w:rsidRPr="004E02B5">
        <w:rPr>
          <w:rFonts w:ascii="Arial" w:hAnsi="Arial" w:cs="Arial"/>
          <w:b/>
          <w:sz w:val="26"/>
          <w:szCs w:val="26"/>
        </w:rPr>
        <w:t>0</w:t>
      </w:r>
      <w:r w:rsidR="00C0474C">
        <w:rPr>
          <w:rFonts w:ascii="Arial" w:hAnsi="Arial" w:cs="Arial"/>
          <w:b/>
          <w:sz w:val="26"/>
          <w:szCs w:val="26"/>
        </w:rPr>
        <w:t>85/2019</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AF66D0">
        <w:rPr>
          <w:rFonts w:ascii="Arial" w:hAnsi="Arial" w:cs="Arial"/>
          <w:sz w:val="26"/>
          <w:szCs w:val="26"/>
        </w:rPr>
        <w:t>Tercera</w:t>
      </w:r>
      <w:r w:rsidR="00A40DD5">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105248">
        <w:rPr>
          <w:rFonts w:ascii="Arial" w:hAnsi="Arial" w:cs="Arial"/>
          <w:b/>
          <w:sz w:val="26"/>
          <w:szCs w:val="26"/>
        </w:rPr>
        <w:t xml:space="preserve"> </w:t>
      </w:r>
      <w:r w:rsidR="00AF66D0">
        <w:rPr>
          <w:rFonts w:ascii="Arial" w:hAnsi="Arial" w:cs="Arial"/>
          <w:b/>
          <w:sz w:val="26"/>
          <w:szCs w:val="26"/>
        </w:rPr>
        <w:t xml:space="preserve">el propio recurrente, </w:t>
      </w:r>
      <w:r w:rsidR="00780103" w:rsidRPr="00780103">
        <w:rPr>
          <w:rFonts w:ascii="Arial" w:hAnsi="Arial" w:cs="Arial"/>
          <w:sz w:val="26"/>
          <w:szCs w:val="26"/>
        </w:rPr>
        <w:t>en</w:t>
      </w:r>
      <w:r w:rsidR="00780103">
        <w:rPr>
          <w:rFonts w:ascii="Arial" w:hAnsi="Arial" w:cs="Arial"/>
          <w:b/>
          <w:sz w:val="26"/>
          <w:szCs w:val="26"/>
        </w:rPr>
        <w:t xml:space="preserve"> </w:t>
      </w:r>
      <w:r w:rsidR="00AF66D0">
        <w:rPr>
          <w:rFonts w:ascii="Arial" w:hAnsi="Arial" w:cs="Arial"/>
          <w:sz w:val="26"/>
          <w:szCs w:val="26"/>
        </w:rPr>
        <w:t xml:space="preserve">contra de la </w:t>
      </w:r>
      <w:r w:rsidR="00AF66D0" w:rsidRPr="00AF66D0">
        <w:rPr>
          <w:rFonts w:ascii="Arial" w:hAnsi="Arial" w:cs="Arial"/>
          <w:b/>
          <w:sz w:val="26"/>
          <w:szCs w:val="26"/>
        </w:rPr>
        <w:t>DIRECTORA DE ECONOMÍA, LA SUBDIRECCIÓN DE REGULACIÓN DE LA ACTIVIDAD EMPRESARIAL Y SUPERVISORES ADSCRITOS A LA CITADA SUBDIRECCIÓN, TODOS PERTENECIENTES AL MUNICIPIO DE OAXACA DE JUÁREZ, OAXACA;</w:t>
      </w:r>
      <w:r w:rsidR="00AF66D0">
        <w:rPr>
          <w:rFonts w:ascii="Arial" w:hAnsi="Arial" w:cs="Arial"/>
          <w:sz w:val="26"/>
          <w:szCs w:val="26"/>
        </w:rPr>
        <w:t xml:space="preserve"> </w:t>
      </w:r>
      <w:r w:rsidR="003C1F53">
        <w:rPr>
          <w:rFonts w:ascii="Arial" w:hAnsi="Arial" w:cs="Arial"/>
          <w:sz w:val="26"/>
          <w:szCs w:val="26"/>
        </w:rPr>
        <w:t>por lo que, con</w:t>
      </w:r>
      <w:r w:rsidR="00580698">
        <w:rPr>
          <w:rFonts w:ascii="Arial" w:hAnsi="Arial" w:cs="Arial"/>
          <w:sz w:val="26"/>
          <w:szCs w:val="26"/>
        </w:rPr>
        <w:t xml:space="preserve"> fundamento en los artículos 2</w:t>
      </w:r>
      <w:r w:rsidR="00AF66D0">
        <w:rPr>
          <w:rFonts w:ascii="Arial" w:hAnsi="Arial" w:cs="Arial"/>
          <w:sz w:val="26"/>
          <w:szCs w:val="26"/>
        </w:rPr>
        <w:t>36 y 23</w:t>
      </w:r>
      <w:r w:rsidR="00580698">
        <w:rPr>
          <w:rFonts w:ascii="Arial" w:hAnsi="Arial" w:cs="Arial"/>
          <w:sz w:val="26"/>
          <w:szCs w:val="26"/>
        </w:rPr>
        <w:t>7</w:t>
      </w:r>
      <w:r w:rsidR="003C1F53">
        <w:rPr>
          <w:rFonts w:ascii="Arial" w:hAnsi="Arial" w:cs="Arial"/>
          <w:sz w:val="26"/>
          <w:szCs w:val="26"/>
        </w:rPr>
        <w:t xml:space="preserve"> de la Ley de Justicia Administrativa para el Estado de Oaxaca, se admite. Por consiguiente, se procede a dictar resolución en los siguientes términos:</w:t>
      </w:r>
    </w:p>
    <w:p w14:paraId="434457D0" w14:textId="77777777"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FE991A4" w14:textId="2DFEBCC7"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Inconforme con</w:t>
      </w:r>
      <w:r w:rsidR="006A512E">
        <w:rPr>
          <w:rFonts w:ascii="Arial" w:hAnsi="Arial" w:cs="Arial"/>
          <w:sz w:val="26"/>
          <w:szCs w:val="26"/>
        </w:rPr>
        <w:t xml:space="preserve"> el acuerdo de </w:t>
      </w:r>
      <w:r w:rsidR="00AF66D0">
        <w:rPr>
          <w:rFonts w:ascii="Arial" w:hAnsi="Arial" w:cs="Arial"/>
          <w:sz w:val="26"/>
          <w:szCs w:val="26"/>
        </w:rPr>
        <w:t xml:space="preserve">tres </w:t>
      </w:r>
      <w:r w:rsidR="006A512E">
        <w:rPr>
          <w:rFonts w:ascii="Arial" w:hAnsi="Arial" w:cs="Arial"/>
          <w:sz w:val="26"/>
          <w:szCs w:val="26"/>
        </w:rPr>
        <w:t xml:space="preserve">de </w:t>
      </w:r>
      <w:r w:rsidR="00AF66D0">
        <w:rPr>
          <w:rFonts w:ascii="Arial" w:hAnsi="Arial" w:cs="Arial"/>
          <w:sz w:val="26"/>
          <w:szCs w:val="26"/>
        </w:rPr>
        <w:t>diciembre</w:t>
      </w:r>
      <w:r w:rsidR="006A512E">
        <w:rPr>
          <w:rFonts w:ascii="Arial" w:hAnsi="Arial" w:cs="Arial"/>
          <w:sz w:val="26"/>
          <w:szCs w:val="26"/>
        </w:rPr>
        <w:t xml:space="preserve"> de </w:t>
      </w:r>
      <w:r w:rsidR="006A512E" w:rsidRPr="00CB6405">
        <w:rPr>
          <w:rFonts w:ascii="Arial" w:hAnsi="Arial" w:cs="Arial"/>
          <w:sz w:val="26"/>
          <w:szCs w:val="26"/>
        </w:rPr>
        <w:t>dos mil dieci</w:t>
      </w:r>
      <w:r w:rsidR="006A512E">
        <w:rPr>
          <w:rFonts w:ascii="Arial" w:hAnsi="Arial" w:cs="Arial"/>
          <w:sz w:val="26"/>
          <w:szCs w:val="26"/>
        </w:rPr>
        <w:t xml:space="preserve">nueve, </w:t>
      </w:r>
      <w:r w:rsidRPr="00CB6405">
        <w:rPr>
          <w:rFonts w:ascii="Arial" w:hAnsi="Arial" w:cs="Arial"/>
          <w:sz w:val="26"/>
          <w:szCs w:val="26"/>
        </w:rPr>
        <w:t>dictad</w:t>
      </w:r>
      <w:r w:rsidR="006A512E">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AF66D0">
        <w:rPr>
          <w:rFonts w:ascii="Arial" w:hAnsi="Arial" w:cs="Arial"/>
          <w:sz w:val="26"/>
          <w:szCs w:val="26"/>
        </w:rPr>
        <w:t>Tercera</w:t>
      </w:r>
      <w:r w:rsidR="002D3239">
        <w:rPr>
          <w:rFonts w:ascii="Arial" w:hAnsi="Arial" w:cs="Arial"/>
          <w:sz w:val="26"/>
          <w:szCs w:val="26"/>
        </w:rPr>
        <w:t xml:space="preserve"> </w:t>
      </w:r>
      <w:r w:rsidRPr="00CB6405">
        <w:rPr>
          <w:rFonts w:ascii="Arial" w:hAnsi="Arial" w:cs="Arial"/>
          <w:sz w:val="26"/>
          <w:szCs w:val="26"/>
        </w:rPr>
        <w:t xml:space="preserve">Sala Unitaria de Primera Instancia, </w:t>
      </w:r>
      <w:r w:rsidR="0006041F">
        <w:rPr>
          <w:rFonts w:ascii="Arial" w:hAnsi="Arial" w:cs="Arial"/>
          <w:b/>
          <w:sz w:val="26"/>
          <w:szCs w:val="26"/>
        </w:rPr>
        <w:t>************</w:t>
      </w:r>
      <w:r w:rsidR="00AF66D0" w:rsidRPr="00AF66D0">
        <w:rPr>
          <w:rFonts w:ascii="Arial" w:hAnsi="Arial" w:cs="Arial"/>
          <w:b/>
          <w:sz w:val="26"/>
          <w:szCs w:val="26"/>
        </w:rPr>
        <w:t>, en su carácter de representante legal de la persona moral denominada</w:t>
      </w:r>
      <w:r w:rsidR="00AF66D0" w:rsidRPr="00AF66D0">
        <w:rPr>
          <w:rFonts w:ascii="Arial" w:hAnsi="Arial" w:cs="Arial"/>
          <w:sz w:val="26"/>
          <w:szCs w:val="26"/>
        </w:rPr>
        <w:t xml:space="preserve"> </w:t>
      </w:r>
      <w:r w:rsidR="00AF66D0" w:rsidRPr="00AF66D0">
        <w:rPr>
          <w:rFonts w:ascii="Arial" w:hAnsi="Arial" w:cs="Arial"/>
          <w:b/>
          <w:sz w:val="26"/>
          <w:szCs w:val="26"/>
        </w:rPr>
        <w:t>CENTRO DE DIAGNÓSTICO ARISTA SOCIEDAD CIVIL,</w:t>
      </w:r>
      <w:r w:rsidR="00AF66D0">
        <w:rPr>
          <w:rFonts w:ascii="Arial" w:hAnsi="Arial" w:cs="Arial"/>
          <w:sz w:val="26"/>
          <w:szCs w:val="26"/>
        </w:rPr>
        <w:t xml:space="preserve"> </w:t>
      </w:r>
      <w:r w:rsidRPr="00CB6405">
        <w:rPr>
          <w:rFonts w:ascii="Arial" w:hAnsi="Arial" w:cs="Arial"/>
          <w:sz w:val="26"/>
          <w:szCs w:val="26"/>
        </w:rPr>
        <w:t>interpuso en su contra recurso de revisión.</w:t>
      </w:r>
    </w:p>
    <w:p w14:paraId="2E851A92" w14:textId="77777777"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6A512E">
        <w:rPr>
          <w:rFonts w:ascii="Arial" w:hAnsi="Arial" w:cs="Arial"/>
          <w:bCs/>
          <w:sz w:val="26"/>
          <w:szCs w:val="26"/>
        </w:rPr>
        <w:t>El contenido del acuerdo recurrido es el sigu</w:t>
      </w:r>
      <w:r w:rsidR="007A7CA7">
        <w:rPr>
          <w:rFonts w:ascii="Arial" w:hAnsi="Arial" w:cs="Arial"/>
          <w:bCs/>
          <w:sz w:val="26"/>
          <w:szCs w:val="26"/>
        </w:rPr>
        <w:t>iente:</w:t>
      </w:r>
    </w:p>
    <w:p w14:paraId="43590C49" w14:textId="77777777" w:rsidR="007A7CA7" w:rsidRPr="00015A29" w:rsidRDefault="002F5227" w:rsidP="006A512E">
      <w:pPr>
        <w:spacing w:after="0" w:line="360" w:lineRule="auto"/>
        <w:ind w:left="567" w:right="616"/>
        <w:jc w:val="both"/>
        <w:rPr>
          <w:rFonts w:ascii="Arial" w:hAnsi="Arial" w:cs="Arial"/>
          <w:bCs/>
          <w:i/>
        </w:rPr>
      </w:pPr>
      <w:r w:rsidRPr="00015A29">
        <w:rPr>
          <w:rFonts w:ascii="Arial" w:hAnsi="Arial" w:cs="Arial"/>
          <w:bCs/>
          <w:i/>
        </w:rPr>
        <w:t xml:space="preserve">“Visto el estado procesal que guardan los presentes autos, de los que se pueden advertir, que la parte actora no atendió el requerimiento </w:t>
      </w:r>
      <w:r w:rsidRPr="00015A29">
        <w:rPr>
          <w:rFonts w:ascii="Arial" w:hAnsi="Arial" w:cs="Arial"/>
          <w:bCs/>
          <w:i/>
        </w:rPr>
        <w:lastRenderedPageBreak/>
        <w:t xml:space="preserve">formulado en autos, motivo por el cual se le hace efectivo el apercibimiento decretado por acuerdo de veintisiete de agosto de dos mil diecinueve, en el que se le requirió para que acreditara su personalidad ante esta Sala, en consecuencia, se desecha la demanda de nulidad, lo anterior con fundamento en el artículo 182 fracción II, de la Ley de Procedimiento y Justicia Administrativa para el Estado de Oaxaca. - - - - - - - - - - - - - - - - - - - - - - - - - - - - - </w:t>
      </w:r>
      <w:r w:rsidR="00015A29">
        <w:rPr>
          <w:rFonts w:ascii="Arial" w:hAnsi="Arial" w:cs="Arial"/>
          <w:bCs/>
          <w:i/>
        </w:rPr>
        <w:t>- - - - - - - - - - - - - - - - -</w:t>
      </w:r>
    </w:p>
    <w:p w14:paraId="4A391DAB" w14:textId="77777777" w:rsidR="002F5227" w:rsidRPr="00015A29" w:rsidRDefault="002F5227" w:rsidP="006A512E">
      <w:pPr>
        <w:spacing w:after="0" w:line="360" w:lineRule="auto"/>
        <w:ind w:left="567" w:right="616"/>
        <w:jc w:val="both"/>
        <w:rPr>
          <w:rFonts w:ascii="Arial" w:hAnsi="Arial" w:cs="Arial"/>
          <w:bCs/>
          <w:i/>
        </w:rPr>
      </w:pPr>
      <w:r w:rsidRPr="00015A29">
        <w:rPr>
          <w:rFonts w:ascii="Arial" w:hAnsi="Arial" w:cs="Arial"/>
          <w:bCs/>
          <w:i/>
        </w:rPr>
        <w:t xml:space="preserve">Notifíquese personalmente el presente acuerdo a la parte actora, tal como lo dispone los artículos 172 fracción I y 173 fracción I de la ley de procedimiento y justicia citada.- - - - - - </w:t>
      </w:r>
      <w:r w:rsidR="00015A29">
        <w:rPr>
          <w:rFonts w:ascii="Arial" w:hAnsi="Arial" w:cs="Arial"/>
          <w:bCs/>
          <w:i/>
        </w:rPr>
        <w:t>- - - - - - - - - - - - - - - - - - - - - - - -</w:t>
      </w:r>
    </w:p>
    <w:p w14:paraId="0C33F819" w14:textId="77777777" w:rsidR="002F5227" w:rsidRPr="00015A29" w:rsidRDefault="002F5227" w:rsidP="006A512E">
      <w:pPr>
        <w:spacing w:after="0" w:line="360" w:lineRule="auto"/>
        <w:ind w:left="567" w:right="616"/>
        <w:jc w:val="both"/>
        <w:rPr>
          <w:rFonts w:ascii="Arial" w:hAnsi="Arial" w:cs="Arial"/>
          <w:bCs/>
          <w:i/>
        </w:rPr>
      </w:pPr>
      <w:r w:rsidRPr="00015A29">
        <w:rPr>
          <w:rFonts w:ascii="Arial" w:hAnsi="Arial" w:cs="Arial"/>
          <w:bCs/>
          <w:i/>
        </w:rPr>
        <w:t xml:space="preserve">Así lo acuerda y firma la doctora en derecho Ana María Soledad Cruz Vasconcelos, </w:t>
      </w:r>
      <w:r w:rsidR="00C46454" w:rsidRPr="00015A29">
        <w:rPr>
          <w:rFonts w:ascii="Arial" w:hAnsi="Arial" w:cs="Arial"/>
          <w:bCs/>
          <w:i/>
        </w:rPr>
        <w:t xml:space="preserve">Magistrada de la Tercera Sala Unitaria del Tribunal de Justicia Administrativa del Estado de Oaxaca quien actúa con el secretario de acuerdos de sala Juan Carlos Rivera Huerta, que autoriza y da fe.” - - - - - - - - - </w:t>
      </w:r>
      <w:r w:rsidR="00015A29">
        <w:rPr>
          <w:rFonts w:ascii="Arial" w:hAnsi="Arial" w:cs="Arial"/>
          <w:bCs/>
          <w:i/>
        </w:rPr>
        <w:t>- - - - - - - - - - - - - - - - - - - - - - - - - - - - - - - - - - - - -</w:t>
      </w:r>
    </w:p>
    <w:p w14:paraId="40C19BCB" w14:textId="77777777" w:rsidR="00650FAD" w:rsidRPr="00650FAD" w:rsidRDefault="00650FAD" w:rsidP="00743B82">
      <w:pPr>
        <w:spacing w:after="0" w:line="360" w:lineRule="auto"/>
        <w:ind w:left="567" w:right="616"/>
        <w:jc w:val="both"/>
        <w:rPr>
          <w:rFonts w:ascii="Arial" w:hAnsi="Arial" w:cs="Arial"/>
          <w:i/>
          <w:sz w:val="26"/>
          <w:szCs w:val="26"/>
        </w:rPr>
      </w:pPr>
    </w:p>
    <w:p w14:paraId="5E8283E0" w14:textId="77777777" w:rsidR="00C06661" w:rsidRPr="00CB6405" w:rsidRDefault="0057512B"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500A0D01" w14:textId="77777777" w:rsidR="00FB166C" w:rsidRDefault="00FB166C" w:rsidP="00E25264">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w:t>
      </w:r>
      <w:r w:rsidR="00455424" w:rsidRPr="00403CFB">
        <w:rPr>
          <w:rFonts w:ascii="Arial" w:hAnsi="Arial" w:cs="Arial"/>
          <w:bCs/>
          <w:iCs/>
          <w:sz w:val="26"/>
          <w:szCs w:val="26"/>
        </w:rPr>
        <w:t xml:space="preserve">QUÁTER </w:t>
      </w:r>
      <w:r w:rsidRPr="00403CFB">
        <w:rPr>
          <w:rFonts w:ascii="Arial" w:hAnsi="Arial" w:cs="Arial"/>
          <w:bCs/>
          <w:iCs/>
          <w:sz w:val="26"/>
          <w:szCs w:val="26"/>
        </w:rPr>
        <w:t>de la Constitución Política del Estado Libre y Soberano de Oaxaca;</w:t>
      </w:r>
      <w:r w:rsidR="00455424">
        <w:rPr>
          <w:rFonts w:ascii="Arial" w:hAnsi="Arial" w:cs="Arial"/>
          <w:bCs/>
          <w:iCs/>
          <w:sz w:val="26"/>
          <w:szCs w:val="26"/>
        </w:rPr>
        <w:t xml:space="preserve"> </w:t>
      </w:r>
      <w:r w:rsidR="00455424" w:rsidRPr="00455424">
        <w:rPr>
          <w:rFonts w:ascii="Arial" w:hAnsi="Arial" w:cs="Arial"/>
          <w:bCs/>
          <w:iCs/>
          <w:sz w:val="26"/>
          <w:szCs w:val="26"/>
        </w:rPr>
        <w:t>1 párrafo segundo, 2 párrafos primero y cuarto, 4 fracción VIII, 2</w:t>
      </w:r>
      <w:r w:rsidR="00A01C93">
        <w:rPr>
          <w:rFonts w:ascii="Arial" w:hAnsi="Arial" w:cs="Arial"/>
          <w:bCs/>
          <w:iCs/>
          <w:sz w:val="26"/>
          <w:szCs w:val="26"/>
        </w:rPr>
        <w:t>3, 24 fracción I, 25 fracción I y</w:t>
      </w:r>
      <w:r w:rsidR="00455424"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455424">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sidR="00B63102">
        <w:rPr>
          <w:rFonts w:ascii="Arial" w:hAnsi="Arial" w:cs="Arial"/>
          <w:bCs/>
          <w:iCs/>
          <w:sz w:val="26"/>
          <w:szCs w:val="26"/>
        </w:rPr>
        <w:t xml:space="preserve">fracción </w:t>
      </w:r>
      <w:r>
        <w:rPr>
          <w:rFonts w:ascii="Arial" w:hAnsi="Arial" w:cs="Arial"/>
          <w:bCs/>
          <w:iCs/>
          <w:sz w:val="26"/>
          <w:szCs w:val="26"/>
        </w:rPr>
        <w:t xml:space="preserve">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 xml:space="preserve">Oaxaca, dado que se trata de </w:t>
      </w:r>
      <w:r w:rsidR="00DA64D6">
        <w:rPr>
          <w:rFonts w:ascii="Arial" w:hAnsi="Arial" w:cs="Arial"/>
          <w:bCs/>
          <w:iCs/>
          <w:sz w:val="26"/>
          <w:szCs w:val="26"/>
        </w:rPr>
        <w:t>un r</w:t>
      </w:r>
      <w:r w:rsidRPr="00403CFB">
        <w:rPr>
          <w:rFonts w:ascii="Arial" w:hAnsi="Arial" w:cs="Arial"/>
          <w:bCs/>
          <w:iCs/>
          <w:sz w:val="26"/>
          <w:szCs w:val="26"/>
        </w:rPr>
        <w:t>ecurso</w:t>
      </w:r>
      <w:r w:rsidR="00DA64D6">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w:t>
      </w:r>
      <w:r w:rsidR="0057512B">
        <w:rPr>
          <w:rFonts w:ascii="Arial" w:hAnsi="Arial" w:cs="Arial"/>
          <w:bCs/>
          <w:iCs/>
          <w:sz w:val="26"/>
          <w:szCs w:val="26"/>
        </w:rPr>
        <w:t xml:space="preserve">l acuerdo de fecha </w:t>
      </w:r>
      <w:r w:rsidR="00B63102">
        <w:rPr>
          <w:rFonts w:ascii="Arial" w:hAnsi="Arial" w:cs="Arial"/>
          <w:sz w:val="26"/>
          <w:szCs w:val="26"/>
        </w:rPr>
        <w:t xml:space="preserve">tres </w:t>
      </w:r>
      <w:r w:rsidR="0057512B">
        <w:rPr>
          <w:rFonts w:ascii="Arial" w:hAnsi="Arial" w:cs="Arial"/>
          <w:sz w:val="26"/>
          <w:szCs w:val="26"/>
        </w:rPr>
        <w:t xml:space="preserve">de </w:t>
      </w:r>
      <w:r w:rsidR="00B63102">
        <w:rPr>
          <w:rFonts w:ascii="Arial" w:hAnsi="Arial" w:cs="Arial"/>
          <w:sz w:val="26"/>
          <w:szCs w:val="26"/>
        </w:rPr>
        <w:t>diciembre</w:t>
      </w:r>
      <w:r w:rsidR="0057512B">
        <w:rPr>
          <w:rFonts w:ascii="Arial" w:hAnsi="Arial" w:cs="Arial"/>
          <w:sz w:val="26"/>
          <w:szCs w:val="26"/>
        </w:rPr>
        <w:t xml:space="preserve"> de </w:t>
      </w:r>
      <w:r w:rsidR="0057512B" w:rsidRPr="00CB6405">
        <w:rPr>
          <w:rFonts w:ascii="Arial" w:hAnsi="Arial" w:cs="Arial"/>
          <w:sz w:val="26"/>
          <w:szCs w:val="26"/>
        </w:rPr>
        <w:t>dos mil dieci</w:t>
      </w:r>
      <w:r w:rsidR="0057512B">
        <w:rPr>
          <w:rFonts w:ascii="Arial" w:hAnsi="Arial" w:cs="Arial"/>
          <w:sz w:val="26"/>
          <w:szCs w:val="26"/>
        </w:rPr>
        <w:t>nueve,</w:t>
      </w:r>
      <w:r w:rsidR="00E25264" w:rsidRPr="00CB6405">
        <w:rPr>
          <w:rFonts w:ascii="Arial" w:hAnsi="Arial" w:cs="Arial"/>
          <w:sz w:val="26"/>
          <w:szCs w:val="26"/>
        </w:rPr>
        <w:t xml:space="preserve"> dictad</w:t>
      </w:r>
      <w:r w:rsidR="0057512B">
        <w:rPr>
          <w:rFonts w:ascii="Arial" w:hAnsi="Arial" w:cs="Arial"/>
          <w:sz w:val="26"/>
          <w:szCs w:val="26"/>
        </w:rPr>
        <w:t>o</w:t>
      </w:r>
      <w:r w:rsidR="00E25264">
        <w:rPr>
          <w:rFonts w:ascii="Arial" w:hAnsi="Arial" w:cs="Arial"/>
          <w:sz w:val="26"/>
          <w:szCs w:val="26"/>
        </w:rPr>
        <w:t xml:space="preserve"> </w:t>
      </w:r>
      <w:r w:rsidR="00E25264" w:rsidRPr="00CB6405">
        <w:rPr>
          <w:rFonts w:ascii="Arial" w:hAnsi="Arial" w:cs="Arial"/>
          <w:sz w:val="26"/>
          <w:szCs w:val="26"/>
        </w:rPr>
        <w:t xml:space="preserve">por la </w:t>
      </w:r>
      <w:r w:rsidR="00B63102">
        <w:rPr>
          <w:rFonts w:ascii="Arial" w:hAnsi="Arial" w:cs="Arial"/>
          <w:sz w:val="26"/>
          <w:szCs w:val="26"/>
        </w:rPr>
        <w:t>Tercera</w:t>
      </w:r>
      <w:r w:rsidR="00E25264">
        <w:rPr>
          <w:rFonts w:ascii="Arial" w:hAnsi="Arial" w:cs="Arial"/>
          <w:sz w:val="26"/>
          <w:szCs w:val="26"/>
        </w:rPr>
        <w:t xml:space="preserve"> </w:t>
      </w:r>
      <w:r w:rsidR="00E25264" w:rsidRPr="00CB6405">
        <w:rPr>
          <w:rFonts w:ascii="Arial" w:hAnsi="Arial" w:cs="Arial"/>
          <w:sz w:val="26"/>
          <w:szCs w:val="26"/>
        </w:rPr>
        <w:t>Sal</w:t>
      </w:r>
      <w:r w:rsidR="00E25264">
        <w:rPr>
          <w:rFonts w:ascii="Arial" w:hAnsi="Arial" w:cs="Arial"/>
          <w:sz w:val="26"/>
          <w:szCs w:val="26"/>
        </w:rPr>
        <w:t xml:space="preserve">a Unitaria de Primera Instancia </w:t>
      </w:r>
      <w:r w:rsidR="002F5D0C">
        <w:rPr>
          <w:rFonts w:ascii="Arial" w:hAnsi="Arial" w:cs="Arial"/>
          <w:bCs/>
          <w:iCs/>
          <w:sz w:val="26"/>
          <w:szCs w:val="26"/>
        </w:rPr>
        <w:t xml:space="preserve">de este Tribunal, en el </w:t>
      </w:r>
      <w:r w:rsidR="00DD4D5B">
        <w:rPr>
          <w:rFonts w:ascii="Arial" w:hAnsi="Arial" w:cs="Arial"/>
          <w:bCs/>
          <w:iCs/>
          <w:sz w:val="26"/>
          <w:szCs w:val="26"/>
        </w:rPr>
        <w:t xml:space="preserve">juicio de nulidad </w:t>
      </w:r>
      <w:r w:rsidR="00B8559C">
        <w:rPr>
          <w:rFonts w:ascii="Arial" w:hAnsi="Arial" w:cs="Arial"/>
          <w:b/>
          <w:bCs/>
          <w:iCs/>
          <w:sz w:val="26"/>
          <w:szCs w:val="26"/>
        </w:rPr>
        <w:t>0085/</w:t>
      </w:r>
      <w:r w:rsidR="0057512B">
        <w:rPr>
          <w:rFonts w:ascii="Arial" w:hAnsi="Arial" w:cs="Arial"/>
          <w:b/>
          <w:bCs/>
          <w:iCs/>
          <w:sz w:val="26"/>
          <w:szCs w:val="26"/>
        </w:rPr>
        <w:t>20</w:t>
      </w:r>
      <w:r w:rsidR="00B8559C">
        <w:rPr>
          <w:rFonts w:ascii="Arial" w:hAnsi="Arial" w:cs="Arial"/>
          <w:b/>
          <w:bCs/>
          <w:iCs/>
          <w:sz w:val="26"/>
          <w:szCs w:val="26"/>
        </w:rPr>
        <w:t>19</w:t>
      </w:r>
      <w:r w:rsidR="00DD4D5B" w:rsidRPr="00DD4D5B">
        <w:rPr>
          <w:rFonts w:ascii="Arial" w:hAnsi="Arial" w:cs="Arial"/>
          <w:b/>
          <w:bCs/>
          <w:iCs/>
          <w:sz w:val="26"/>
          <w:szCs w:val="26"/>
        </w:rPr>
        <w:t>.</w:t>
      </w:r>
    </w:p>
    <w:p w14:paraId="2CA1B708" w14:textId="77777777" w:rsidR="00E66DB0" w:rsidRDefault="00E66DB0" w:rsidP="00E66DB0">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14:paraId="52F77550" w14:textId="77777777" w:rsidR="00E66DB0" w:rsidRDefault="00E66DB0" w:rsidP="00E66DB0">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lang w:val="es-MX"/>
        </w:rPr>
        <w:t xml:space="preserve">esis emitida por los Tribunales Colegiados de Circuito, con número de registro 254280, </w:t>
      </w:r>
      <w:r>
        <w:rPr>
          <w:rFonts w:ascii="Arial" w:hAnsi="Arial" w:cs="Arial"/>
          <w:bCs/>
          <w:color w:val="000000"/>
          <w:sz w:val="26"/>
          <w:szCs w:val="26"/>
          <w:lang w:val="es-MX"/>
        </w:rPr>
        <w:lastRenderedPageBreak/>
        <w:t>publicada en la Gaceta del Semanario Judicial de la Federación, Volumen 81, Sexta Parte, Séptima Época, pagina 23, bajo el rubro y texto siguiente:</w:t>
      </w:r>
    </w:p>
    <w:p w14:paraId="7A5C5BDF" w14:textId="77777777" w:rsidR="00E66DB0" w:rsidRDefault="00E66DB0" w:rsidP="00E66DB0">
      <w:pPr>
        <w:widowControl w:val="0"/>
        <w:tabs>
          <w:tab w:val="left" w:pos="7938"/>
        </w:tabs>
        <w:spacing w:after="0" w:line="360" w:lineRule="auto"/>
        <w:ind w:right="18" w:firstLine="709"/>
        <w:jc w:val="both"/>
        <w:rPr>
          <w:rFonts w:ascii="Arial" w:hAnsi="Arial" w:cs="Arial"/>
          <w:sz w:val="26"/>
          <w:szCs w:val="26"/>
        </w:rPr>
      </w:pPr>
    </w:p>
    <w:p w14:paraId="443D63BC" w14:textId="77777777" w:rsidR="00E66DB0" w:rsidRPr="001961D5" w:rsidRDefault="00E66DB0" w:rsidP="001961D5">
      <w:pPr>
        <w:spacing w:line="360" w:lineRule="auto"/>
        <w:ind w:left="1134" w:right="900"/>
        <w:jc w:val="both"/>
        <w:rPr>
          <w:rFonts w:ascii="Arial" w:eastAsia="Times New Roman" w:hAnsi="Arial" w:cs="Arial"/>
          <w:lang w:val="es-MX" w:eastAsia="es-MX"/>
        </w:rPr>
      </w:pPr>
      <w:r w:rsidRPr="001961D5">
        <w:rPr>
          <w:rFonts w:ascii="Arial" w:eastAsia="Times New Roman" w:hAnsi="Arial" w:cs="Arial"/>
          <w:b/>
          <w:bCs/>
          <w:lang w:val="es-MX" w:eastAsia="es-MX"/>
        </w:rPr>
        <w:t>“</w:t>
      </w:r>
      <w:r w:rsidRPr="001961D5">
        <w:rPr>
          <w:rFonts w:ascii="Arial" w:eastAsia="Times New Roman" w:hAnsi="Arial" w:cs="Arial"/>
          <w:b/>
          <w:i/>
          <w:lang w:val="es-MX" w:eastAsia="es-MX"/>
        </w:rPr>
        <w:t xml:space="preserve">CONCEPTOS DE VIOLACIÓN. NO ES OBLIGATORIO TRANSCRIBIRLOS EN LA SENTENCIA. </w:t>
      </w:r>
      <w:r w:rsidRPr="001961D5">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1961D5">
        <w:rPr>
          <w:rFonts w:ascii="Arial" w:eastAsia="Times New Roman" w:hAnsi="Arial" w:cs="Arial"/>
          <w:bCs/>
          <w:i/>
          <w:bdr w:val="none" w:sz="0" w:space="0" w:color="auto" w:frame="1"/>
          <w:lang w:val="es-MX" w:eastAsia="es-MX"/>
        </w:rPr>
        <w:t>es</w:t>
      </w:r>
      <w:r w:rsidRPr="001961D5">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1961D5">
        <w:rPr>
          <w:rFonts w:ascii="Arial" w:eastAsia="Times New Roman" w:hAnsi="Arial" w:cs="Arial"/>
          <w:lang w:val="es-MX" w:eastAsia="es-MX"/>
        </w:rPr>
        <w:t>(sic).”</w:t>
      </w:r>
    </w:p>
    <w:p w14:paraId="02280887" w14:textId="77777777" w:rsidR="00AF6883" w:rsidRDefault="00D37343" w:rsidP="00E96DEC">
      <w:pPr>
        <w:spacing w:after="12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sidR="00286E7A" w:rsidRPr="00286E7A">
        <w:rPr>
          <w:rFonts w:ascii="Arial" w:eastAsia="Calibri" w:hAnsi="Arial" w:cs="Arial"/>
          <w:bCs/>
          <w:sz w:val="26"/>
          <w:szCs w:val="26"/>
        </w:rPr>
        <w:t xml:space="preserve">El </w:t>
      </w:r>
      <w:r w:rsidR="00637079">
        <w:rPr>
          <w:rFonts w:ascii="Arial" w:eastAsia="Calibri" w:hAnsi="Arial" w:cs="Arial"/>
          <w:bCs/>
          <w:sz w:val="26"/>
          <w:szCs w:val="26"/>
        </w:rPr>
        <w:t>recurrente argumenta</w:t>
      </w:r>
      <w:r w:rsidR="00286E7A">
        <w:rPr>
          <w:rFonts w:ascii="Arial" w:eastAsia="Calibri" w:hAnsi="Arial" w:cs="Arial"/>
          <w:b/>
          <w:bCs/>
          <w:sz w:val="26"/>
          <w:szCs w:val="26"/>
        </w:rPr>
        <w:t xml:space="preserve"> </w:t>
      </w:r>
      <w:r w:rsidR="00286E7A" w:rsidRPr="00286E7A">
        <w:rPr>
          <w:rFonts w:ascii="Arial" w:eastAsia="Calibri" w:hAnsi="Arial" w:cs="Arial"/>
          <w:bCs/>
          <w:sz w:val="26"/>
          <w:szCs w:val="26"/>
        </w:rPr>
        <w:t xml:space="preserve">en </w:t>
      </w:r>
      <w:r w:rsidR="00AF6883">
        <w:rPr>
          <w:rFonts w:ascii="Arial" w:eastAsia="Calibri" w:hAnsi="Arial" w:cs="Arial"/>
          <w:bCs/>
          <w:sz w:val="26"/>
          <w:szCs w:val="26"/>
        </w:rPr>
        <w:t xml:space="preserve">el primer agravio de </w:t>
      </w:r>
      <w:r w:rsidR="00286E7A" w:rsidRPr="00286E7A">
        <w:rPr>
          <w:rFonts w:ascii="Arial" w:eastAsia="Calibri" w:hAnsi="Arial" w:cs="Arial"/>
          <w:bCs/>
          <w:sz w:val="26"/>
          <w:szCs w:val="26"/>
        </w:rPr>
        <w:t>su</w:t>
      </w:r>
      <w:r w:rsidR="00286E7A">
        <w:rPr>
          <w:rFonts w:ascii="Arial" w:eastAsia="Calibri" w:hAnsi="Arial" w:cs="Arial"/>
          <w:bCs/>
          <w:sz w:val="26"/>
          <w:szCs w:val="26"/>
        </w:rPr>
        <w:t xml:space="preserve"> escrito de recurso de revisión, que </w:t>
      </w:r>
      <w:r w:rsidR="005C0F25">
        <w:rPr>
          <w:rFonts w:ascii="Arial" w:eastAsia="Calibri" w:hAnsi="Arial" w:cs="Arial"/>
          <w:bCs/>
          <w:sz w:val="26"/>
          <w:szCs w:val="26"/>
        </w:rPr>
        <w:t xml:space="preserve">le causa agravio </w:t>
      </w:r>
      <w:r w:rsidR="00637079">
        <w:rPr>
          <w:rFonts w:ascii="Arial" w:eastAsia="Calibri" w:hAnsi="Arial" w:cs="Arial"/>
          <w:bCs/>
          <w:sz w:val="26"/>
          <w:szCs w:val="26"/>
        </w:rPr>
        <w:t xml:space="preserve">el acuerdo de fecha </w:t>
      </w:r>
      <w:r w:rsidR="005C0F25">
        <w:rPr>
          <w:rFonts w:ascii="Arial" w:eastAsia="Calibri" w:hAnsi="Arial" w:cs="Arial"/>
          <w:bCs/>
          <w:sz w:val="26"/>
          <w:szCs w:val="26"/>
        </w:rPr>
        <w:t xml:space="preserve">tres </w:t>
      </w:r>
      <w:r w:rsidR="00637079">
        <w:rPr>
          <w:rFonts w:ascii="Arial" w:eastAsia="Calibri" w:hAnsi="Arial" w:cs="Arial"/>
          <w:bCs/>
          <w:sz w:val="26"/>
          <w:szCs w:val="26"/>
        </w:rPr>
        <w:t xml:space="preserve">de </w:t>
      </w:r>
      <w:r w:rsidR="005C0F25">
        <w:rPr>
          <w:rFonts w:ascii="Arial" w:eastAsia="Calibri" w:hAnsi="Arial" w:cs="Arial"/>
          <w:bCs/>
          <w:sz w:val="26"/>
          <w:szCs w:val="26"/>
        </w:rPr>
        <w:t>diciembre de dos mil diecinueve que tiene por desechada la demanda de su representada, en vista de la prevención por auto de fecha veintisiete de agosto de dos mil diecinueve</w:t>
      </w:r>
      <w:r w:rsidR="00DA4A06">
        <w:rPr>
          <w:rFonts w:ascii="Arial" w:eastAsia="Calibri" w:hAnsi="Arial" w:cs="Arial"/>
          <w:bCs/>
          <w:sz w:val="26"/>
          <w:szCs w:val="26"/>
        </w:rPr>
        <w:t xml:space="preserve"> que le fue realizada</w:t>
      </w:r>
      <w:r w:rsidR="005C0F25">
        <w:rPr>
          <w:rFonts w:ascii="Arial" w:eastAsia="Calibri" w:hAnsi="Arial" w:cs="Arial"/>
          <w:bCs/>
          <w:sz w:val="26"/>
          <w:szCs w:val="26"/>
        </w:rPr>
        <w:t>,</w:t>
      </w:r>
      <w:r w:rsidR="00DA4A06">
        <w:rPr>
          <w:rFonts w:ascii="Arial" w:eastAsia="Calibri" w:hAnsi="Arial" w:cs="Arial"/>
          <w:bCs/>
          <w:sz w:val="26"/>
          <w:szCs w:val="26"/>
        </w:rPr>
        <w:t xml:space="preserve"> requerimiento que viola en perjuicio de su representada la obligación de todo órgano jurisdiccional de motivar </w:t>
      </w:r>
      <w:r w:rsidR="008D176D">
        <w:rPr>
          <w:rFonts w:ascii="Arial" w:eastAsia="Calibri" w:hAnsi="Arial" w:cs="Arial"/>
          <w:bCs/>
          <w:sz w:val="26"/>
          <w:szCs w:val="26"/>
        </w:rPr>
        <w:t xml:space="preserve">debidamente sus determinaciones, las formalidades esenciales del procedimiento así como los derechos a la tutela judicial y acceso a la justicia, su derecho de defensa y seguridad jurídica, contenidos en los artículos 1º, 17 de la Constitución Política de los Estados Unidos Mexicanos; 14 numeral 1, segunda parte, del Pacto Internacional de Derechos Civiles y Políticos, y 8 numeral 1, 25 y 29 de la Convención Americana sobre Derechos Humanos, </w:t>
      </w:r>
      <w:r w:rsidR="00AF6883">
        <w:rPr>
          <w:rFonts w:ascii="Arial" w:eastAsia="Calibri" w:hAnsi="Arial" w:cs="Arial"/>
          <w:bCs/>
          <w:sz w:val="26"/>
          <w:szCs w:val="26"/>
        </w:rPr>
        <w:t>los cuales son violados en el acuerdo que se recurre.</w:t>
      </w:r>
    </w:p>
    <w:p w14:paraId="54DBE5BA" w14:textId="77777777" w:rsidR="00AF6883" w:rsidRDefault="00AF6883" w:rsidP="00E96DEC">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Sigue alegando que el proveído de fecha tres de diciembre de dos mil diecinueve, genera inseguridad jurídica y confusión respecto de que se le está aplicando y haciendo efectivo tal apercibimiento, pues dentro del auto de fecha veintisiete de agosto de dos mil diecinueve, se realiza el requerimiento a su representada donde se le pide que cumpla con diversas prevenciones (lo transcribe).</w:t>
      </w:r>
    </w:p>
    <w:p w14:paraId="130903BE" w14:textId="77777777" w:rsidR="00391ADC" w:rsidRDefault="00AF6883" w:rsidP="00E96DEC">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Refiere el recurrente que en el acuerdo recurrido se pueden apreciar cuáles son los documentos que requirió la magistrada, y el apercibimiento a realizar en caso de no cumplir, y que en ese sentido el requerimiento realizado a su mandante es impreciso y confuso, i</w:t>
      </w:r>
      <w:r w:rsidR="00391ADC">
        <w:rPr>
          <w:rFonts w:ascii="Arial" w:eastAsia="Calibri" w:hAnsi="Arial" w:cs="Arial"/>
          <w:bCs/>
          <w:sz w:val="26"/>
          <w:szCs w:val="26"/>
        </w:rPr>
        <w:t>ndebidamente fundado y motivado, y que no se desprende que funde tal apercibimiento en el artículo que lo hace efectivo en el auto de fecha tres de diciembre de dos mil diecinueve.</w:t>
      </w:r>
    </w:p>
    <w:p w14:paraId="5BE13B1B" w14:textId="77777777" w:rsidR="00AF6883" w:rsidRDefault="00391ADC" w:rsidP="00E96DEC">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Continúa argumentando el inconforme que deviene de ilegal el </w:t>
      </w:r>
      <w:r w:rsidR="00AF6883">
        <w:rPr>
          <w:rFonts w:ascii="Arial" w:eastAsia="Calibri" w:hAnsi="Arial" w:cs="Arial"/>
          <w:bCs/>
          <w:sz w:val="26"/>
          <w:szCs w:val="26"/>
        </w:rPr>
        <w:t xml:space="preserve"> </w:t>
      </w:r>
      <w:r>
        <w:rPr>
          <w:rFonts w:ascii="Arial" w:eastAsia="Calibri" w:hAnsi="Arial" w:cs="Arial"/>
          <w:bCs/>
          <w:sz w:val="26"/>
          <w:szCs w:val="26"/>
        </w:rPr>
        <w:t>auto de fecha tres de diciembre de dos mil diecinueve, en el que se ordena desechar la demanda</w:t>
      </w:r>
      <w:r w:rsidRPr="00B8559C">
        <w:rPr>
          <w:rFonts w:ascii="Arial" w:eastAsia="Calibri" w:hAnsi="Arial" w:cs="Arial"/>
          <w:bCs/>
          <w:sz w:val="26"/>
          <w:szCs w:val="26"/>
        </w:rPr>
        <w:t>, toda vez que se desprende que en ningún momento se apercibe como consecuencia jurídica tener por desechada la demanda de nulidad, además de que dicho requerimiento se realiza en términos de los artículos 148, 178 fracción II y 179, por lo tanto resulta violatorio de los derechos humanos y de las garantías de fundamentación y motivación, por lo que deviene de ilegal que el desechamiento de la demanda de nulidad en un artículo al que no hizo mención el referido apercibimiento.</w:t>
      </w:r>
    </w:p>
    <w:p w14:paraId="6AA565A7" w14:textId="77777777" w:rsidR="00391ADC" w:rsidRDefault="00391ADC" w:rsidP="00E96DEC">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w:t>
      </w:r>
      <w:r w:rsidR="00D15E16">
        <w:rPr>
          <w:rFonts w:ascii="Arial" w:eastAsia="Calibri" w:hAnsi="Arial" w:cs="Arial"/>
          <w:bCs/>
          <w:sz w:val="26"/>
          <w:szCs w:val="26"/>
        </w:rPr>
        <w:t xml:space="preserve">el agravio segundo, manifiesta el recurrente </w:t>
      </w:r>
      <w:r>
        <w:rPr>
          <w:rFonts w:ascii="Arial" w:eastAsia="Calibri" w:hAnsi="Arial" w:cs="Arial"/>
          <w:bCs/>
          <w:sz w:val="26"/>
          <w:szCs w:val="26"/>
        </w:rPr>
        <w:t xml:space="preserve">que </w:t>
      </w:r>
      <w:r w:rsidR="00D15E16">
        <w:rPr>
          <w:rFonts w:ascii="Arial" w:eastAsia="Calibri" w:hAnsi="Arial" w:cs="Arial"/>
          <w:bCs/>
          <w:sz w:val="26"/>
          <w:szCs w:val="26"/>
        </w:rPr>
        <w:t>el auto de fecha tres de diciembre de dos mil diecinueve</w:t>
      </w:r>
      <w:r w:rsidR="00D15E16" w:rsidRPr="00B8559C">
        <w:rPr>
          <w:rFonts w:ascii="Arial" w:eastAsia="Calibri" w:hAnsi="Arial" w:cs="Arial"/>
          <w:bCs/>
          <w:sz w:val="26"/>
          <w:szCs w:val="26"/>
        </w:rPr>
        <w:t>, tiene por desechada la demanda interpuesta por su representada, en vista del incumplimiento de requerimiento hecho en el auto de fecha veintisiete de agosto de dos mil diecinueve,</w:t>
      </w:r>
      <w:r w:rsidR="00D15E16">
        <w:rPr>
          <w:rFonts w:ascii="Arial" w:eastAsia="Calibri" w:hAnsi="Arial" w:cs="Arial"/>
          <w:bCs/>
          <w:sz w:val="26"/>
          <w:szCs w:val="26"/>
        </w:rPr>
        <w:t xml:space="preserve"> mediante el cual la Magistrada de esa Sala, requiere a su representada para que en el término de tres días, cumpliera con la prevención combatida, y que así viola en perjuicio de su representada la obligación de todo órgano jurisdiccional de motivar y fundar debidamente sus determinaciones, y que el acuerdo recurrido genera incertidumbre jurídica y confusión propiamente respecto del apercibimiento que se le hace efectivo, mismo que omite fundar y motivar dentro del proveído de fecha veintisiete de agosto de dos mil diecinueve, y que la Sala omitió precisar cuál sería la consecuencia jurídica en caso de no cumplir con el requerimiento.</w:t>
      </w:r>
    </w:p>
    <w:p w14:paraId="6639B89E" w14:textId="77777777" w:rsidR="00D15E16" w:rsidRDefault="00D15E16" w:rsidP="00E96DEC">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Persiste el recurrente en su argumento consistente en que la </w:t>
      </w:r>
      <w:r w:rsidR="001B14DF">
        <w:rPr>
          <w:rFonts w:ascii="Arial" w:eastAsia="Calibri" w:hAnsi="Arial" w:cs="Arial"/>
          <w:bCs/>
          <w:sz w:val="26"/>
          <w:szCs w:val="26"/>
        </w:rPr>
        <w:t xml:space="preserve">magistrada, al emitir su determinación en el auto de veintisiete de agosto de dos mil diecinueve, que no se encuentra debidamente fundado y motivado, sino que carece de motivación alguna, lo que deja a su representada en estado de inseguridad jurídica al hacer efectivo </w:t>
      </w:r>
      <w:r w:rsidR="001B14DF">
        <w:rPr>
          <w:rFonts w:ascii="Arial" w:eastAsia="Calibri" w:hAnsi="Arial" w:cs="Arial"/>
          <w:bCs/>
          <w:sz w:val="26"/>
          <w:szCs w:val="26"/>
        </w:rPr>
        <w:lastRenderedPageBreak/>
        <w:t xml:space="preserve">un apercibimiento que jamás fue dado a conocer, sin puntualizar el precepto legal, al que le resulta exacta aplicación en el caso concreto y que lo faculta para realizar tal apercibimiento, </w:t>
      </w:r>
      <w:r w:rsidR="00DE085D">
        <w:rPr>
          <w:rFonts w:ascii="Arial" w:eastAsia="Calibri" w:hAnsi="Arial" w:cs="Arial"/>
          <w:bCs/>
          <w:sz w:val="26"/>
          <w:szCs w:val="26"/>
        </w:rPr>
        <w:t>aunado a lo anterior la determinación que se combate deviene totalmente de ilegal ya que carece de motivación al no señalar las razones c</w:t>
      </w:r>
      <w:r w:rsidR="00D4338D">
        <w:rPr>
          <w:rFonts w:ascii="Arial" w:eastAsia="Calibri" w:hAnsi="Arial" w:cs="Arial"/>
          <w:bCs/>
          <w:sz w:val="26"/>
          <w:szCs w:val="26"/>
        </w:rPr>
        <w:t xml:space="preserve">onsideradas por el responsable que hicieran necesario un apercibimiento en el sentido de no cumplir con la prevención que se había realizado a su representada, </w:t>
      </w:r>
      <w:r w:rsidR="00D4338D" w:rsidRPr="00B8559C">
        <w:rPr>
          <w:rFonts w:ascii="Arial" w:eastAsia="Calibri" w:hAnsi="Arial" w:cs="Arial"/>
          <w:bCs/>
          <w:sz w:val="26"/>
          <w:szCs w:val="26"/>
        </w:rPr>
        <w:t>y además cuál es la finalidad u objeto en las prevenciones marcadas con los números 1, 2, 3, 4 y 6, que no indicó la magistrada la motivación que la llevó a requerir dichas prevenciones.</w:t>
      </w:r>
    </w:p>
    <w:p w14:paraId="4F6C7664" w14:textId="77777777" w:rsidR="0012603F" w:rsidRDefault="0012603F" w:rsidP="00E96DEC">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el </w:t>
      </w:r>
      <w:r w:rsidRPr="00232412">
        <w:rPr>
          <w:rFonts w:ascii="Arial" w:eastAsia="Calibri" w:hAnsi="Arial" w:cs="Arial"/>
          <w:b/>
          <w:bCs/>
          <w:sz w:val="26"/>
          <w:szCs w:val="26"/>
        </w:rPr>
        <w:t>tercer agravio</w:t>
      </w:r>
      <w:r>
        <w:rPr>
          <w:rFonts w:ascii="Arial" w:eastAsia="Calibri" w:hAnsi="Arial" w:cs="Arial"/>
          <w:bCs/>
          <w:sz w:val="26"/>
          <w:szCs w:val="26"/>
        </w:rPr>
        <w:t xml:space="preserve">, el inconforme dice que la determinación recurrida, en la cual la magistrada tiene por desechada la demanda de nulidad, en razón del “supuesto incumplimiento” del requerimiento formulado en el auto de fecha veintisiete de agosto de dos mil diecinueve, y que el apercibimiento de fecha veintisiete de agosto de dos mil diecinueve, no puede ser </w:t>
      </w:r>
      <w:r w:rsidR="00546AC4">
        <w:rPr>
          <w:rFonts w:ascii="Arial" w:eastAsia="Calibri" w:hAnsi="Arial" w:cs="Arial"/>
          <w:bCs/>
          <w:sz w:val="26"/>
          <w:szCs w:val="26"/>
        </w:rPr>
        <w:t>sustento de la determinación que se combate, en razón de que la magistrada no puede hacer efectivo un apercibimiento que no realizó.</w:t>
      </w:r>
    </w:p>
    <w:p w14:paraId="0F06B0E0" w14:textId="77777777" w:rsidR="00546AC4" w:rsidRDefault="00546AC4" w:rsidP="00E96DEC">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w:t>
      </w:r>
      <w:r w:rsidR="00232412">
        <w:rPr>
          <w:rFonts w:ascii="Arial" w:eastAsia="Calibri" w:hAnsi="Arial" w:cs="Arial"/>
          <w:bCs/>
          <w:sz w:val="26"/>
          <w:szCs w:val="26"/>
        </w:rPr>
        <w:t xml:space="preserve">el </w:t>
      </w:r>
      <w:r w:rsidRPr="00232412">
        <w:rPr>
          <w:rFonts w:ascii="Arial" w:eastAsia="Calibri" w:hAnsi="Arial" w:cs="Arial"/>
          <w:b/>
          <w:bCs/>
          <w:sz w:val="26"/>
          <w:szCs w:val="26"/>
        </w:rPr>
        <w:t>agravio cuarto,</w:t>
      </w:r>
      <w:r>
        <w:rPr>
          <w:rFonts w:ascii="Arial" w:eastAsia="Calibri" w:hAnsi="Arial" w:cs="Arial"/>
          <w:bCs/>
          <w:sz w:val="26"/>
          <w:szCs w:val="26"/>
        </w:rPr>
        <w:t xml:space="preserve"> </w:t>
      </w:r>
      <w:r w:rsidR="00161D7F">
        <w:rPr>
          <w:rFonts w:ascii="Arial" w:eastAsia="Calibri" w:hAnsi="Arial" w:cs="Arial"/>
          <w:bCs/>
          <w:sz w:val="26"/>
          <w:szCs w:val="26"/>
        </w:rPr>
        <w:t xml:space="preserve">señala el recurrente que resulta desproporcional la determinación de fecha tres de diciembre de dos mil diecinueve, </w:t>
      </w:r>
      <w:r w:rsidR="00CD6960">
        <w:rPr>
          <w:rFonts w:ascii="Arial" w:eastAsia="Calibri" w:hAnsi="Arial" w:cs="Arial"/>
          <w:bCs/>
          <w:sz w:val="26"/>
          <w:szCs w:val="26"/>
        </w:rPr>
        <w:t xml:space="preserve">mediante el cual la magistrada hace efectivo el apercibimiento decretado en el acuerdo de fecha veintisiete de agosto de dos mil nueve, </w:t>
      </w:r>
      <w:r w:rsidR="00D46379">
        <w:rPr>
          <w:rFonts w:ascii="Arial" w:eastAsia="Calibri" w:hAnsi="Arial" w:cs="Arial"/>
          <w:bCs/>
          <w:sz w:val="26"/>
          <w:szCs w:val="26"/>
        </w:rPr>
        <w:t xml:space="preserve">mediante el cual determina tener desechada la demanda de nulidad, viola en perjuicio de su representada las formalidades esenciales del procedimiento y resulta desproporcional, porque en el auto de fecha veintisiete de agosto de dos mil diecinueve, se requiere cumpla con ciertas prevenciones, haciendo un requerimiento excesivo, que carece de motivación, </w:t>
      </w:r>
      <w:r w:rsidR="00127FA8">
        <w:rPr>
          <w:rFonts w:ascii="Arial" w:eastAsia="Calibri" w:hAnsi="Arial" w:cs="Arial"/>
          <w:bCs/>
          <w:sz w:val="26"/>
          <w:szCs w:val="26"/>
        </w:rPr>
        <w:t xml:space="preserve">debido a que dichos requerimientos no están fundados ni motivados, dejando en estado de indefensión a su mandante, y que en el caso particular la autoridad omitió realizar un apercibimiento así mismo fundarlo y motivarlo, dentro del auto de fecha veintisiete de agosto de dos mil diecinueve, </w:t>
      </w:r>
      <w:r w:rsidR="00266E69">
        <w:rPr>
          <w:rFonts w:ascii="Arial" w:eastAsia="Calibri" w:hAnsi="Arial" w:cs="Arial"/>
          <w:bCs/>
          <w:sz w:val="26"/>
          <w:szCs w:val="26"/>
        </w:rPr>
        <w:t>pues es una consecuencia jurídica que no se tenía por enterado que se realizaría en caso de no cumplir dicha prevención.</w:t>
      </w:r>
    </w:p>
    <w:p w14:paraId="0EBC2CFD" w14:textId="77777777" w:rsidR="00266E69" w:rsidRDefault="00C46298" w:rsidP="00E96DEC">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Esta Sala Superior advierte que son </w:t>
      </w:r>
      <w:r w:rsidRPr="00C46298">
        <w:rPr>
          <w:rFonts w:ascii="Arial" w:eastAsia="Calibri" w:hAnsi="Arial" w:cs="Arial"/>
          <w:b/>
          <w:bCs/>
          <w:sz w:val="26"/>
          <w:szCs w:val="26"/>
        </w:rPr>
        <w:t>infundados</w:t>
      </w:r>
      <w:r>
        <w:rPr>
          <w:rFonts w:ascii="Arial" w:eastAsia="Calibri" w:hAnsi="Arial" w:cs="Arial"/>
          <w:bCs/>
          <w:sz w:val="26"/>
          <w:szCs w:val="26"/>
        </w:rPr>
        <w:t xml:space="preserve"> los agravios esgrimidos por el recurrente.</w:t>
      </w:r>
    </w:p>
    <w:p w14:paraId="64168E72" w14:textId="77777777" w:rsidR="00C46298" w:rsidRDefault="00F96CD0" w:rsidP="00C5622E">
      <w:pPr>
        <w:pStyle w:val="Textoindependiente"/>
        <w:spacing w:line="360" w:lineRule="auto"/>
        <w:ind w:firstLine="567"/>
        <w:jc w:val="both"/>
        <w:rPr>
          <w:rFonts w:ascii="Arial" w:hAnsi="Arial" w:cs="Arial"/>
          <w:bCs/>
          <w:iCs/>
          <w:sz w:val="26"/>
          <w:szCs w:val="26"/>
        </w:rPr>
      </w:pPr>
      <w:r>
        <w:rPr>
          <w:rFonts w:ascii="Arial" w:hAnsi="Arial" w:cs="Arial"/>
          <w:color w:val="000000"/>
          <w:sz w:val="26"/>
          <w:szCs w:val="26"/>
        </w:rPr>
        <w:t xml:space="preserve">Inicialmente, </w:t>
      </w:r>
      <w:r w:rsidR="00C46298" w:rsidRPr="00FD2231">
        <w:rPr>
          <w:rFonts w:ascii="Arial" w:hAnsi="Arial" w:cs="Arial"/>
          <w:bCs/>
          <w:iCs/>
          <w:sz w:val="26"/>
          <w:szCs w:val="26"/>
        </w:rPr>
        <w:t xml:space="preserve">es </w:t>
      </w:r>
      <w:r>
        <w:rPr>
          <w:rFonts w:ascii="Arial" w:hAnsi="Arial" w:cs="Arial"/>
          <w:bCs/>
          <w:iCs/>
          <w:sz w:val="26"/>
          <w:szCs w:val="26"/>
        </w:rPr>
        <w:t>fundamental</w:t>
      </w:r>
      <w:r w:rsidR="00F82038">
        <w:rPr>
          <w:rFonts w:ascii="Arial" w:hAnsi="Arial" w:cs="Arial"/>
          <w:bCs/>
          <w:iCs/>
          <w:sz w:val="26"/>
          <w:szCs w:val="26"/>
        </w:rPr>
        <w:t xml:space="preserve"> </w:t>
      </w:r>
      <w:r w:rsidR="00C5622E">
        <w:rPr>
          <w:rFonts w:ascii="Arial" w:hAnsi="Arial" w:cs="Arial"/>
          <w:bCs/>
          <w:iCs/>
          <w:sz w:val="26"/>
          <w:szCs w:val="26"/>
        </w:rPr>
        <w:t xml:space="preserve">invocar los artículos </w:t>
      </w:r>
      <w:r w:rsidR="00C5622E">
        <w:rPr>
          <w:rFonts w:ascii="Arial" w:eastAsia="Calibri" w:hAnsi="Arial" w:cs="Arial"/>
          <w:bCs/>
          <w:color w:val="000000" w:themeColor="text1"/>
          <w:sz w:val="26"/>
          <w:szCs w:val="26"/>
          <w:lang w:val="es-ES"/>
        </w:rPr>
        <w:t xml:space="preserve">148 párrafo </w:t>
      </w:r>
      <w:r w:rsidR="00C5622E">
        <w:rPr>
          <w:rFonts w:ascii="Arial" w:eastAsia="Calibri" w:hAnsi="Arial" w:cs="Arial"/>
          <w:bCs/>
          <w:color w:val="000000" w:themeColor="text1"/>
          <w:sz w:val="26"/>
          <w:szCs w:val="26"/>
        </w:rPr>
        <w:t xml:space="preserve">segundo y 178 fracción I </w:t>
      </w:r>
      <w:r w:rsidR="00F82038">
        <w:rPr>
          <w:rFonts w:ascii="Arial" w:eastAsia="Calibri" w:hAnsi="Arial" w:cs="Arial"/>
          <w:bCs/>
          <w:color w:val="000000" w:themeColor="text1"/>
          <w:sz w:val="26"/>
          <w:szCs w:val="26"/>
          <w:lang w:val="es-ES"/>
        </w:rPr>
        <w:t>de la Ley de Procedimiento y Justicia Administrativa para el Estado de Oaxaca</w:t>
      </w:r>
      <w:r w:rsidR="00F82038">
        <w:rPr>
          <w:rFonts w:ascii="Arial" w:hAnsi="Arial" w:cs="Arial"/>
          <w:bCs/>
          <w:iCs/>
          <w:sz w:val="26"/>
          <w:szCs w:val="26"/>
        </w:rPr>
        <w:t xml:space="preserve">, </w:t>
      </w:r>
      <w:r w:rsidR="00C5622E">
        <w:rPr>
          <w:rFonts w:ascii="Arial" w:hAnsi="Arial" w:cs="Arial"/>
          <w:bCs/>
          <w:iCs/>
          <w:sz w:val="26"/>
          <w:szCs w:val="26"/>
        </w:rPr>
        <w:t xml:space="preserve">que </w:t>
      </w:r>
      <w:r w:rsidR="00F82038">
        <w:rPr>
          <w:rFonts w:ascii="Arial" w:hAnsi="Arial" w:cs="Arial"/>
          <w:bCs/>
          <w:iCs/>
          <w:sz w:val="26"/>
          <w:szCs w:val="26"/>
        </w:rPr>
        <w:t>dispone</w:t>
      </w:r>
      <w:r w:rsidR="00C5622E">
        <w:rPr>
          <w:rFonts w:ascii="Arial" w:hAnsi="Arial" w:cs="Arial"/>
          <w:bCs/>
          <w:iCs/>
          <w:sz w:val="26"/>
          <w:szCs w:val="26"/>
        </w:rPr>
        <w:t>n:</w:t>
      </w:r>
      <w:r w:rsidR="00F82038">
        <w:rPr>
          <w:rFonts w:ascii="Arial" w:hAnsi="Arial" w:cs="Arial"/>
          <w:bCs/>
          <w:iCs/>
          <w:sz w:val="26"/>
          <w:szCs w:val="26"/>
        </w:rPr>
        <w:t xml:space="preserve"> </w:t>
      </w:r>
    </w:p>
    <w:p w14:paraId="50638F85" w14:textId="77777777" w:rsidR="00C46298" w:rsidRPr="00C46298" w:rsidRDefault="00C46298" w:rsidP="00C46298">
      <w:pPr>
        <w:spacing w:after="120" w:line="360" w:lineRule="auto"/>
        <w:ind w:left="567" w:right="616"/>
        <w:jc w:val="both"/>
        <w:rPr>
          <w:rFonts w:ascii="Arial" w:eastAsia="Calibri" w:hAnsi="Arial" w:cs="Arial"/>
          <w:bCs/>
          <w:i/>
          <w:sz w:val="26"/>
          <w:szCs w:val="26"/>
        </w:rPr>
      </w:pPr>
      <w:r w:rsidRPr="00C46298">
        <w:rPr>
          <w:rFonts w:ascii="Arial" w:hAnsi="Arial" w:cs="Arial"/>
          <w:b/>
          <w:bCs/>
          <w:i/>
        </w:rPr>
        <w:t>“ARTÍCULO 148.-</w:t>
      </w:r>
      <w:r w:rsidRPr="00C46298">
        <w:rPr>
          <w:rFonts w:ascii="Arial" w:hAnsi="Arial" w:cs="Arial"/>
          <w:bCs/>
          <w:i/>
        </w:rPr>
        <w:t xml:space="preserve"> (párrafo segundo). Las personas morales serán representadas por quienes tengan el carácter de representantes legales, o de apoderados de acuerdo con sus escrituras constitutivas e instrumentos idóneos.”</w:t>
      </w:r>
    </w:p>
    <w:p w14:paraId="1685AE92" w14:textId="77777777" w:rsidR="00ED2966" w:rsidRDefault="00ED2966" w:rsidP="00FF2721">
      <w:pPr>
        <w:pStyle w:val="Default"/>
        <w:spacing w:line="360" w:lineRule="auto"/>
        <w:ind w:right="616" w:firstLine="567"/>
        <w:rPr>
          <w:b/>
          <w:bCs/>
          <w:i/>
          <w:sz w:val="22"/>
          <w:szCs w:val="22"/>
          <w:lang w:val="es-MX"/>
        </w:rPr>
      </w:pPr>
    </w:p>
    <w:p w14:paraId="2186D4EF" w14:textId="77777777" w:rsidR="00FF2721" w:rsidRPr="00FF2721" w:rsidRDefault="00FF2721" w:rsidP="00FF2721">
      <w:pPr>
        <w:pStyle w:val="Default"/>
        <w:spacing w:line="360" w:lineRule="auto"/>
        <w:ind w:right="616" w:firstLine="567"/>
        <w:rPr>
          <w:i/>
          <w:sz w:val="22"/>
          <w:szCs w:val="22"/>
          <w:lang w:val="es-MX"/>
        </w:rPr>
      </w:pPr>
      <w:r w:rsidRPr="00FF2721">
        <w:rPr>
          <w:b/>
          <w:bCs/>
          <w:i/>
          <w:sz w:val="22"/>
          <w:szCs w:val="22"/>
          <w:lang w:val="es-MX"/>
        </w:rPr>
        <w:t xml:space="preserve">ARTÍCULO 178.- </w:t>
      </w:r>
      <w:r w:rsidRPr="00FF2721">
        <w:rPr>
          <w:i/>
          <w:sz w:val="22"/>
          <w:szCs w:val="22"/>
          <w:lang w:val="es-MX"/>
        </w:rPr>
        <w:t xml:space="preserve">A la demanda deberán anexarse: </w:t>
      </w:r>
    </w:p>
    <w:p w14:paraId="4CA389A6" w14:textId="77777777" w:rsidR="008C3B66" w:rsidRDefault="008C3B66" w:rsidP="008C3B66">
      <w:pPr>
        <w:autoSpaceDE w:val="0"/>
        <w:autoSpaceDN w:val="0"/>
        <w:adjustRightInd w:val="0"/>
        <w:spacing w:after="0" w:line="360" w:lineRule="auto"/>
        <w:ind w:left="567" w:right="616"/>
        <w:jc w:val="both"/>
        <w:rPr>
          <w:rFonts w:ascii="Arial" w:hAnsi="Arial" w:cs="Arial"/>
          <w:i/>
          <w:color w:val="000000"/>
          <w:lang w:val="es-MX"/>
        </w:rPr>
      </w:pPr>
      <w:r>
        <w:rPr>
          <w:rFonts w:ascii="Arial" w:hAnsi="Arial" w:cs="Arial"/>
          <w:i/>
          <w:color w:val="000000"/>
          <w:lang w:val="es-MX"/>
        </w:rPr>
        <w:t xml:space="preserve">I.- </w:t>
      </w:r>
      <w:r w:rsidR="00FF2721" w:rsidRPr="008C3B66">
        <w:rPr>
          <w:rFonts w:ascii="Arial" w:hAnsi="Arial" w:cs="Arial"/>
          <w:i/>
          <w:color w:val="000000"/>
          <w:lang w:val="es-MX"/>
        </w:rPr>
        <w:t>El documento que justifique la personalidad cuando n</w:t>
      </w:r>
      <w:r w:rsidRPr="008C3B66">
        <w:rPr>
          <w:rFonts w:ascii="Arial" w:hAnsi="Arial" w:cs="Arial"/>
          <w:i/>
          <w:color w:val="000000"/>
          <w:lang w:val="es-MX"/>
        </w:rPr>
        <w:t>o se promueva en nombre propio;</w:t>
      </w:r>
    </w:p>
    <w:p w14:paraId="38E48151" w14:textId="77777777" w:rsidR="008C3B66" w:rsidRPr="008C3B66" w:rsidRDefault="008C3B66" w:rsidP="008C3B66">
      <w:pPr>
        <w:autoSpaceDE w:val="0"/>
        <w:autoSpaceDN w:val="0"/>
        <w:adjustRightInd w:val="0"/>
        <w:spacing w:after="0" w:line="360" w:lineRule="auto"/>
        <w:ind w:left="567" w:right="616"/>
        <w:jc w:val="both"/>
        <w:rPr>
          <w:rFonts w:ascii="Arial" w:hAnsi="Arial" w:cs="Arial"/>
          <w:i/>
          <w:color w:val="000000"/>
          <w:lang w:val="es-MX"/>
        </w:rPr>
      </w:pPr>
      <w:r w:rsidRPr="008C3B66">
        <w:rPr>
          <w:rFonts w:ascii="Arial" w:hAnsi="Arial" w:cs="Arial"/>
          <w:i/>
          <w:color w:val="000000"/>
          <w:lang w:val="es-MX"/>
        </w:rPr>
        <w:t>II. Los documentos en que conste el acto impugnado y su notificación, cuando los tenga a su disposición el actor; o bien, señalar el lugar donde se encuentren, si no pudiera obtener copias certificadas de los mismos;</w:t>
      </w:r>
    </w:p>
    <w:p w14:paraId="3141DC5D" w14:textId="77777777" w:rsidR="00FF2721" w:rsidRPr="008C3B66" w:rsidRDefault="008C3B66" w:rsidP="008C3B66">
      <w:pPr>
        <w:autoSpaceDE w:val="0"/>
        <w:autoSpaceDN w:val="0"/>
        <w:adjustRightInd w:val="0"/>
        <w:spacing w:after="0" w:line="360" w:lineRule="auto"/>
        <w:ind w:left="567" w:right="616"/>
        <w:jc w:val="both"/>
        <w:rPr>
          <w:rFonts w:ascii="Arial" w:hAnsi="Arial" w:cs="Arial"/>
          <w:i/>
          <w:color w:val="000000"/>
          <w:lang w:val="es-MX"/>
        </w:rPr>
      </w:pPr>
      <w:r w:rsidRPr="008C3B66">
        <w:rPr>
          <w:rFonts w:ascii="Arial" w:hAnsi="Arial" w:cs="Arial"/>
          <w:i/>
          <w:color w:val="000000"/>
          <w:lang w:val="es-MX"/>
        </w:rPr>
        <w:t>III. Una copia de la demanda y de los documentos anex</w:t>
      </w:r>
      <w:r>
        <w:rPr>
          <w:rFonts w:ascii="Arial" w:hAnsi="Arial" w:cs="Arial"/>
          <w:i/>
          <w:color w:val="000000"/>
          <w:lang w:val="es-MX"/>
        </w:rPr>
        <w:t xml:space="preserve">os, para cada una de las partes; </w:t>
      </w:r>
      <w:r w:rsidR="00EB1D4C">
        <w:rPr>
          <w:rFonts w:ascii="Arial" w:hAnsi="Arial" w:cs="Arial"/>
          <w:i/>
          <w:color w:val="000000"/>
          <w:lang w:val="es-MX"/>
        </w:rPr>
        <w:t>(…)</w:t>
      </w:r>
      <w:r w:rsidR="00C5622E" w:rsidRPr="008C3B66">
        <w:rPr>
          <w:rFonts w:ascii="Arial" w:hAnsi="Arial" w:cs="Arial"/>
          <w:i/>
          <w:color w:val="000000"/>
          <w:lang w:val="es-MX"/>
        </w:rPr>
        <w:t>”</w:t>
      </w:r>
    </w:p>
    <w:p w14:paraId="46AFB0C1" w14:textId="77777777" w:rsidR="00C5622E" w:rsidRDefault="00C5622E" w:rsidP="00FF2721">
      <w:pPr>
        <w:spacing w:after="120" w:line="360" w:lineRule="auto"/>
        <w:ind w:left="567" w:right="616"/>
        <w:jc w:val="both"/>
        <w:rPr>
          <w:rFonts w:ascii="Arial" w:hAnsi="Arial" w:cs="Arial"/>
          <w:i/>
          <w:color w:val="000000"/>
          <w:lang w:val="es-MX"/>
        </w:rPr>
      </w:pPr>
    </w:p>
    <w:p w14:paraId="5D1CB534" w14:textId="77777777" w:rsidR="00467B31" w:rsidRPr="008F1BDC" w:rsidRDefault="008403F0" w:rsidP="00467B31">
      <w:pPr>
        <w:pStyle w:val="Textoindependiente"/>
        <w:spacing w:line="360" w:lineRule="auto"/>
        <w:ind w:firstLine="567"/>
        <w:jc w:val="both"/>
        <w:rPr>
          <w:rFonts w:ascii="Arial" w:hAnsi="Arial" w:cs="Arial"/>
          <w:bCs/>
          <w:iCs/>
          <w:sz w:val="26"/>
          <w:szCs w:val="26"/>
        </w:rPr>
      </w:pPr>
      <w:r w:rsidRPr="008F1BDC">
        <w:rPr>
          <w:rFonts w:ascii="Arial" w:hAnsi="Arial" w:cs="Arial"/>
          <w:bCs/>
          <w:iCs/>
          <w:sz w:val="26"/>
          <w:szCs w:val="26"/>
        </w:rPr>
        <w:t>L</w:t>
      </w:r>
      <w:r w:rsidR="00467B31" w:rsidRPr="008F1BDC">
        <w:rPr>
          <w:rFonts w:ascii="Arial" w:hAnsi="Arial" w:cs="Arial"/>
          <w:bCs/>
          <w:iCs/>
          <w:sz w:val="26"/>
          <w:szCs w:val="26"/>
        </w:rPr>
        <w:t xml:space="preserve">os preceptos legales </w:t>
      </w:r>
      <w:r w:rsidRPr="008F1BDC">
        <w:rPr>
          <w:rFonts w:ascii="Arial" w:hAnsi="Arial" w:cs="Arial"/>
          <w:bCs/>
          <w:iCs/>
          <w:sz w:val="26"/>
          <w:szCs w:val="26"/>
        </w:rPr>
        <w:t>supracitados, establecen la obligación de las personas que se ostentan como representantes legales o apoderad</w:t>
      </w:r>
      <w:r w:rsidR="00556BE6" w:rsidRPr="008F1BDC">
        <w:rPr>
          <w:rFonts w:ascii="Arial" w:hAnsi="Arial" w:cs="Arial"/>
          <w:bCs/>
          <w:iCs/>
          <w:sz w:val="26"/>
          <w:szCs w:val="26"/>
        </w:rPr>
        <w:t xml:space="preserve">os de </w:t>
      </w:r>
      <w:r w:rsidR="00B472E4" w:rsidRPr="008F1BDC">
        <w:rPr>
          <w:rFonts w:ascii="Arial" w:hAnsi="Arial" w:cs="Arial"/>
          <w:bCs/>
          <w:iCs/>
          <w:sz w:val="26"/>
          <w:szCs w:val="26"/>
        </w:rPr>
        <w:t xml:space="preserve">los demandantes </w:t>
      </w:r>
      <w:r w:rsidR="00556BE6" w:rsidRPr="008F1BDC">
        <w:rPr>
          <w:rFonts w:ascii="Arial" w:hAnsi="Arial" w:cs="Arial"/>
          <w:bCs/>
          <w:iCs/>
          <w:sz w:val="26"/>
          <w:szCs w:val="26"/>
        </w:rPr>
        <w:t xml:space="preserve">en el juicio de nulidad, </w:t>
      </w:r>
      <w:r w:rsidR="00B472E4" w:rsidRPr="008F1BDC">
        <w:rPr>
          <w:rFonts w:ascii="Arial" w:hAnsi="Arial" w:cs="Arial"/>
          <w:bCs/>
          <w:iCs/>
          <w:sz w:val="26"/>
          <w:szCs w:val="26"/>
        </w:rPr>
        <w:t>para</w:t>
      </w:r>
      <w:r w:rsidR="00556BE6" w:rsidRPr="008F1BDC">
        <w:rPr>
          <w:rFonts w:ascii="Arial" w:hAnsi="Arial" w:cs="Arial"/>
          <w:bCs/>
          <w:iCs/>
          <w:sz w:val="26"/>
          <w:szCs w:val="26"/>
        </w:rPr>
        <w:t xml:space="preserve"> acompañar a su escrito de demanda </w:t>
      </w:r>
      <w:r w:rsidR="00B472E4" w:rsidRPr="008F1BDC">
        <w:rPr>
          <w:rFonts w:ascii="Arial" w:hAnsi="Arial" w:cs="Arial"/>
          <w:bCs/>
          <w:iCs/>
          <w:sz w:val="26"/>
          <w:szCs w:val="26"/>
        </w:rPr>
        <w:t>el documento que justifique la personalidad cuando</w:t>
      </w:r>
      <w:r w:rsidR="00EB1D4C" w:rsidRPr="008F1BDC">
        <w:rPr>
          <w:rFonts w:ascii="Arial" w:hAnsi="Arial" w:cs="Arial"/>
          <w:bCs/>
          <w:iCs/>
          <w:sz w:val="26"/>
          <w:szCs w:val="26"/>
        </w:rPr>
        <w:t xml:space="preserve"> no se promueva a nombre propio, así como las constancias del acto impugnado y su notificación, o bien que señale el lugar donde se encuentran, si no pudieran obtener copias certificadas de los mismos, además de agregar copias de la demanda y anexos exhibidos, para correr traslado a las partes.</w:t>
      </w:r>
    </w:p>
    <w:p w14:paraId="3160649B" w14:textId="77777777" w:rsidR="00FA5D79" w:rsidRDefault="00C3432B" w:rsidP="00467B31">
      <w:pPr>
        <w:pStyle w:val="Textoindependiente"/>
        <w:spacing w:line="360" w:lineRule="auto"/>
        <w:ind w:firstLine="567"/>
        <w:jc w:val="both"/>
        <w:rPr>
          <w:rFonts w:ascii="Arial" w:hAnsi="Arial" w:cs="Arial"/>
          <w:bCs/>
          <w:iCs/>
          <w:sz w:val="26"/>
          <w:szCs w:val="26"/>
        </w:rPr>
      </w:pPr>
      <w:r>
        <w:rPr>
          <w:rFonts w:ascii="Arial" w:hAnsi="Arial" w:cs="Arial"/>
          <w:bCs/>
          <w:iCs/>
          <w:sz w:val="26"/>
          <w:szCs w:val="26"/>
        </w:rPr>
        <w:t>Asimismo, el artículo 179 de la Ley en cita</w:t>
      </w:r>
      <w:r w:rsidR="00FA5D79">
        <w:rPr>
          <w:rFonts w:ascii="Arial" w:hAnsi="Arial" w:cs="Arial"/>
          <w:bCs/>
          <w:iCs/>
          <w:sz w:val="26"/>
          <w:szCs w:val="26"/>
        </w:rPr>
        <w:t>, prevé:</w:t>
      </w:r>
    </w:p>
    <w:p w14:paraId="5A006A8B" w14:textId="77777777" w:rsidR="00FA5D79" w:rsidRDefault="00FA5D79" w:rsidP="00FA5D79">
      <w:pPr>
        <w:pStyle w:val="Textoindependiente"/>
        <w:spacing w:line="360" w:lineRule="auto"/>
        <w:ind w:left="567" w:right="616"/>
        <w:jc w:val="both"/>
        <w:rPr>
          <w:rFonts w:ascii="Arial" w:hAnsi="Arial" w:cs="Arial"/>
          <w:bCs/>
          <w:i/>
          <w:iCs/>
        </w:rPr>
      </w:pPr>
      <w:r>
        <w:rPr>
          <w:rFonts w:ascii="Arial" w:hAnsi="Arial" w:cs="Arial"/>
          <w:bCs/>
          <w:i/>
          <w:iCs/>
        </w:rPr>
        <w:t>“</w:t>
      </w:r>
      <w:r w:rsidRPr="00FA5D79">
        <w:rPr>
          <w:rFonts w:ascii="Arial" w:hAnsi="Arial" w:cs="Arial"/>
          <w:b/>
          <w:bCs/>
          <w:i/>
          <w:iCs/>
        </w:rPr>
        <w:t>ARTÍCULO 179.-</w:t>
      </w:r>
      <w:r w:rsidRPr="00FA5D79">
        <w:rPr>
          <w:rFonts w:ascii="Arial" w:hAnsi="Arial" w:cs="Arial"/>
          <w:bCs/>
          <w:i/>
          <w:iCs/>
        </w:rP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r>
        <w:rPr>
          <w:rFonts w:ascii="Arial" w:hAnsi="Arial" w:cs="Arial"/>
          <w:bCs/>
          <w:i/>
          <w:iCs/>
        </w:rPr>
        <w:t>”</w:t>
      </w:r>
    </w:p>
    <w:p w14:paraId="5D044756" w14:textId="77777777" w:rsidR="00EB1D4C" w:rsidRDefault="00EB1D4C" w:rsidP="00467B31">
      <w:pPr>
        <w:pStyle w:val="Textoindependiente"/>
        <w:spacing w:line="360" w:lineRule="auto"/>
        <w:ind w:firstLine="567"/>
        <w:jc w:val="both"/>
        <w:rPr>
          <w:rFonts w:ascii="Arial" w:hAnsi="Arial" w:cs="Arial"/>
          <w:bCs/>
          <w:iCs/>
          <w:sz w:val="26"/>
          <w:szCs w:val="26"/>
        </w:rPr>
      </w:pPr>
    </w:p>
    <w:p w14:paraId="08319D37" w14:textId="77777777" w:rsidR="00C3432B" w:rsidRPr="008F1BDC" w:rsidRDefault="00F970C6" w:rsidP="00467B31">
      <w:pPr>
        <w:pStyle w:val="Textoindependiente"/>
        <w:spacing w:line="360" w:lineRule="auto"/>
        <w:ind w:firstLine="567"/>
        <w:jc w:val="both"/>
        <w:rPr>
          <w:rFonts w:ascii="Arial" w:hAnsi="Arial" w:cs="Arial"/>
          <w:bCs/>
          <w:iCs/>
          <w:sz w:val="26"/>
          <w:szCs w:val="26"/>
        </w:rPr>
      </w:pPr>
      <w:r w:rsidRPr="008F1BDC">
        <w:rPr>
          <w:rFonts w:ascii="Arial" w:hAnsi="Arial" w:cs="Arial"/>
          <w:bCs/>
          <w:iCs/>
          <w:sz w:val="26"/>
          <w:szCs w:val="26"/>
        </w:rPr>
        <w:lastRenderedPageBreak/>
        <w:t xml:space="preserve">Del contenido del numeral invocado se desprende que, </w:t>
      </w:r>
      <w:r w:rsidR="00FA5D79" w:rsidRPr="008F1BDC">
        <w:rPr>
          <w:rFonts w:ascii="Arial" w:hAnsi="Arial" w:cs="Arial"/>
          <w:bCs/>
          <w:iCs/>
          <w:sz w:val="26"/>
          <w:szCs w:val="26"/>
        </w:rPr>
        <w:t xml:space="preserve">en el supuesto de que la parte actora no haya anexado los documentos a los que se refiere el artículo 178, entre los que se encuentran </w:t>
      </w:r>
      <w:r w:rsidRPr="008F1BDC">
        <w:rPr>
          <w:rFonts w:ascii="Arial" w:hAnsi="Arial" w:cs="Arial"/>
          <w:bCs/>
          <w:iCs/>
          <w:sz w:val="26"/>
          <w:szCs w:val="26"/>
        </w:rPr>
        <w:t xml:space="preserve">el relativo a la acreditación de su personalidad, la Sala le requerirá para que en plazo de tres días exhiba el documento solicitado, bajo el apercibimiento de que en caso de omitir el requerimiento formulado, se desechará la demanda. </w:t>
      </w:r>
    </w:p>
    <w:p w14:paraId="7268FAD4" w14:textId="77777777" w:rsidR="006740D2" w:rsidRDefault="00F96CD0" w:rsidP="00F96CD0">
      <w:pPr>
        <w:pStyle w:val="Textoindependiente"/>
        <w:spacing w:line="360" w:lineRule="auto"/>
        <w:ind w:firstLine="567"/>
        <w:jc w:val="both"/>
        <w:rPr>
          <w:rFonts w:ascii="Arial" w:eastAsia="Calibri" w:hAnsi="Arial" w:cs="Arial"/>
          <w:bCs/>
          <w:sz w:val="26"/>
          <w:szCs w:val="26"/>
        </w:rPr>
      </w:pPr>
      <w:r>
        <w:rPr>
          <w:rFonts w:ascii="Arial" w:hAnsi="Arial" w:cs="Arial"/>
          <w:sz w:val="26"/>
          <w:szCs w:val="26"/>
        </w:rPr>
        <w:t xml:space="preserve">En ese orden de ideas, se tiene que en </w:t>
      </w:r>
      <w:r>
        <w:rPr>
          <w:rFonts w:ascii="Arial" w:eastAsia="Calibri" w:hAnsi="Arial" w:cs="Arial"/>
          <w:bCs/>
          <w:sz w:val="26"/>
          <w:szCs w:val="26"/>
        </w:rPr>
        <w:t>el expediente de primera instancia,</w:t>
      </w:r>
      <w:r>
        <w:rPr>
          <w:rFonts w:ascii="Arial" w:hAnsi="Arial" w:cs="Arial"/>
          <w:bCs/>
          <w:iCs/>
          <w:sz w:val="26"/>
          <w:szCs w:val="26"/>
        </w:rPr>
        <w:t xml:space="preserve"> al que se </w:t>
      </w:r>
      <w:r>
        <w:rPr>
          <w:rFonts w:ascii="Arial" w:eastAsia="Calibri" w:hAnsi="Arial" w:cs="Arial"/>
          <w:bCs/>
          <w:sz w:val="26"/>
          <w:szCs w:val="26"/>
        </w:rPr>
        <w:t>ha otorgado pleno valor probatorio conforme lo dispuesto por el artículo 203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Procedimiento y Justicia Administrativa para el Estado de Oaxaca, por tratarse de actuaciones judiciales,</w:t>
      </w:r>
      <w:r w:rsidRPr="006776B8">
        <w:rPr>
          <w:rFonts w:ascii="Arial" w:hAnsi="Arial" w:cs="Arial"/>
          <w:b/>
          <w:color w:val="000000"/>
          <w:sz w:val="26"/>
          <w:szCs w:val="26"/>
        </w:rPr>
        <w:t xml:space="preserve"> </w:t>
      </w:r>
      <w:r w:rsidR="006740D2">
        <w:rPr>
          <w:rFonts w:ascii="Arial" w:hAnsi="Arial" w:cs="Arial"/>
          <w:color w:val="000000"/>
          <w:sz w:val="26"/>
          <w:szCs w:val="26"/>
        </w:rPr>
        <w:t xml:space="preserve">obra el acuerdo de fecha </w:t>
      </w:r>
      <w:r w:rsidR="006740D2">
        <w:rPr>
          <w:rFonts w:ascii="Arial" w:eastAsia="Calibri" w:hAnsi="Arial" w:cs="Arial"/>
          <w:bCs/>
          <w:sz w:val="26"/>
          <w:szCs w:val="26"/>
        </w:rPr>
        <w:t>veintisiete de agosto de dos mil diecinueve, en el que se proveyó lo siguiente</w:t>
      </w:r>
      <w:r w:rsidR="00516921">
        <w:rPr>
          <w:rFonts w:ascii="Arial" w:eastAsia="Calibri" w:hAnsi="Arial" w:cs="Arial"/>
          <w:bCs/>
          <w:sz w:val="26"/>
          <w:szCs w:val="26"/>
        </w:rPr>
        <w:t xml:space="preserve"> en la parte conducente</w:t>
      </w:r>
      <w:r w:rsidR="006740D2">
        <w:rPr>
          <w:rFonts w:ascii="Arial" w:eastAsia="Calibri" w:hAnsi="Arial" w:cs="Arial"/>
          <w:bCs/>
          <w:sz w:val="26"/>
          <w:szCs w:val="26"/>
        </w:rPr>
        <w:t>:</w:t>
      </w:r>
    </w:p>
    <w:p w14:paraId="406B8B88" w14:textId="3EC5DA99" w:rsidR="006740D2" w:rsidRPr="00516921" w:rsidRDefault="006740D2" w:rsidP="001961D5">
      <w:pPr>
        <w:pStyle w:val="Textoindependiente"/>
        <w:spacing w:line="360" w:lineRule="auto"/>
        <w:ind w:left="567" w:right="616" w:firstLine="567"/>
        <w:jc w:val="both"/>
        <w:rPr>
          <w:rFonts w:ascii="Arial" w:eastAsia="Calibri" w:hAnsi="Arial" w:cs="Arial"/>
          <w:bCs/>
          <w:i/>
        </w:rPr>
      </w:pPr>
      <w:r w:rsidRPr="00516921">
        <w:rPr>
          <w:rFonts w:ascii="Arial" w:eastAsia="Calibri" w:hAnsi="Arial" w:cs="Arial"/>
          <w:bCs/>
          <w:i/>
        </w:rPr>
        <w:t xml:space="preserve">“Fue recibido en la Oficialía de partes común de </w:t>
      </w:r>
      <w:r w:rsidR="001961D5" w:rsidRPr="00516921">
        <w:rPr>
          <w:rFonts w:ascii="Arial" w:eastAsia="Calibri" w:hAnsi="Arial" w:cs="Arial"/>
          <w:bCs/>
          <w:i/>
        </w:rPr>
        <w:t>las Salas Unitarias de este T</w:t>
      </w:r>
      <w:r w:rsidRPr="00516921">
        <w:rPr>
          <w:rFonts w:ascii="Arial" w:eastAsia="Calibri" w:hAnsi="Arial" w:cs="Arial"/>
          <w:bCs/>
          <w:i/>
        </w:rPr>
        <w:t xml:space="preserve">ribunal, </w:t>
      </w:r>
      <w:r w:rsidR="001961D5" w:rsidRPr="00516921">
        <w:rPr>
          <w:rFonts w:ascii="Arial" w:eastAsia="Calibri" w:hAnsi="Arial" w:cs="Arial"/>
          <w:bCs/>
          <w:i/>
        </w:rPr>
        <w:t xml:space="preserve">el veintiuno de agosto del año en curso, el escrito de </w:t>
      </w:r>
      <w:r w:rsidR="0006041F">
        <w:rPr>
          <w:rFonts w:ascii="Arial" w:hAnsi="Arial" w:cs="Arial"/>
          <w:b/>
          <w:sz w:val="26"/>
          <w:szCs w:val="26"/>
        </w:rPr>
        <w:t>************</w:t>
      </w:r>
      <w:r w:rsidR="001961D5" w:rsidRPr="00516921">
        <w:rPr>
          <w:rFonts w:ascii="Arial" w:eastAsia="Calibri" w:hAnsi="Arial" w:cs="Arial"/>
          <w:b/>
          <w:bCs/>
          <w:i/>
        </w:rPr>
        <w:t>,</w:t>
      </w:r>
      <w:r w:rsidR="001961D5" w:rsidRPr="00516921">
        <w:rPr>
          <w:rFonts w:ascii="Arial" w:eastAsia="Calibri" w:hAnsi="Arial" w:cs="Arial"/>
          <w:bCs/>
          <w:i/>
        </w:rPr>
        <w:t xml:space="preserve"> quien se ostenta como representante legal de la persona jurídica CENTRO DE DIAGNÓSTICO ARISTA SOCIEDAD CIVIL, promoción que se </w:t>
      </w:r>
      <w:r w:rsidR="001961D5" w:rsidRPr="00516921">
        <w:rPr>
          <w:rFonts w:ascii="Arial" w:eastAsia="Calibri" w:hAnsi="Arial" w:cs="Arial"/>
          <w:b/>
          <w:bCs/>
          <w:i/>
        </w:rPr>
        <w:t>reserva dictar el acuerdo respectivo del promovente</w:t>
      </w:r>
      <w:r w:rsidR="001961D5" w:rsidRPr="00516921">
        <w:rPr>
          <w:rFonts w:ascii="Arial" w:eastAsia="Calibri" w:hAnsi="Arial" w:cs="Arial"/>
          <w:bCs/>
          <w:i/>
        </w:rPr>
        <w:t xml:space="preserve">, con exclusión del domicilio, y de los autorizados legales, esto para efecto de no dejarlo en estado de indefensión al promovente.- - - - - - - - - - - - - - - - - - - - - - - - - - - - - - - - - </w:t>
      </w:r>
    </w:p>
    <w:p w14:paraId="78D4A543" w14:textId="77777777" w:rsidR="00647219" w:rsidRDefault="001961D5" w:rsidP="00486C73">
      <w:pPr>
        <w:pStyle w:val="Textoindependiente"/>
        <w:spacing w:line="360" w:lineRule="auto"/>
        <w:ind w:left="567" w:right="616" w:firstLine="567"/>
        <w:jc w:val="both"/>
        <w:rPr>
          <w:rFonts w:ascii="Arial" w:eastAsia="Calibri" w:hAnsi="Arial" w:cs="Arial"/>
          <w:bCs/>
          <w:sz w:val="26"/>
          <w:szCs w:val="26"/>
        </w:rPr>
      </w:pPr>
      <w:r w:rsidRPr="00516921">
        <w:rPr>
          <w:rFonts w:ascii="Arial" w:eastAsia="Calibri" w:hAnsi="Arial" w:cs="Arial"/>
          <w:bCs/>
          <w:i/>
        </w:rPr>
        <w:t xml:space="preserve">Con fundamento en el artículo 179 de la Ley de Procedimiento y Justicia Administrativa para el Estado de Oaxaca, se requiere a la parte actora para que dentro del plazo de tres días hábiles contados a partir del día hábil siguiente al que surta efectos la notificación del presente acuerdo, cumpla con </w:t>
      </w:r>
      <w:r w:rsidR="005D0C09">
        <w:rPr>
          <w:rFonts w:ascii="Arial" w:eastAsia="Calibri" w:hAnsi="Arial" w:cs="Arial"/>
          <w:bCs/>
          <w:i/>
        </w:rPr>
        <w:t xml:space="preserve">las siguientes prevenciones: </w:t>
      </w:r>
      <w:r w:rsidR="005D0C09" w:rsidRPr="005D0C09">
        <w:rPr>
          <w:rFonts w:ascii="Arial" w:eastAsia="Calibri" w:hAnsi="Arial" w:cs="Arial"/>
          <w:b/>
          <w:bCs/>
          <w:i/>
        </w:rPr>
        <w:t>1.</w:t>
      </w:r>
      <w:r w:rsidRPr="005D0C09">
        <w:rPr>
          <w:rFonts w:ascii="Arial" w:eastAsia="Calibri" w:hAnsi="Arial" w:cs="Arial"/>
          <w:b/>
          <w:bCs/>
          <w:i/>
        </w:rPr>
        <w:t xml:space="preserve"> Acredite su personalidad,</w:t>
      </w:r>
      <w:r w:rsidRPr="00516921">
        <w:rPr>
          <w:rFonts w:ascii="Arial" w:eastAsia="Calibri" w:hAnsi="Arial" w:cs="Arial"/>
          <w:bCs/>
          <w:i/>
        </w:rPr>
        <w:t xml:space="preserve"> para lo cual deberá exhibir </w:t>
      </w:r>
      <w:r w:rsidR="00516921" w:rsidRPr="00516921">
        <w:rPr>
          <w:rFonts w:ascii="Arial" w:eastAsia="Calibri" w:hAnsi="Arial" w:cs="Arial"/>
          <w:bCs/>
          <w:i/>
        </w:rPr>
        <w:t>el original o copias certificadas del documento en donde conste su personalidad, así mismo tendrá que anexar el acta constitutiva</w:t>
      </w:r>
      <w:r w:rsidR="003672F4">
        <w:rPr>
          <w:rFonts w:ascii="Arial" w:eastAsia="Calibri" w:hAnsi="Arial" w:cs="Arial"/>
          <w:bCs/>
          <w:i/>
        </w:rPr>
        <w:t xml:space="preserve">, documentos que deberán estar registrados, esto para efecto de estudiar su personería, esto en términos, de los artículos 148 párrafo segundo, 178 fracción I, de la ley de procedimiento y justicia </w:t>
      </w:r>
      <w:r w:rsidR="00E053AB">
        <w:rPr>
          <w:rFonts w:ascii="Arial" w:eastAsia="Calibri" w:hAnsi="Arial" w:cs="Arial"/>
          <w:bCs/>
          <w:i/>
        </w:rPr>
        <w:t xml:space="preserve">citada, 2. Exhiba los actos que impugna o señale el lugar en donde se encuentran los mismos, tal como se le impone el artículo 178 fracción II, de la ley de procedimiento en </w:t>
      </w:r>
      <w:r w:rsidR="00E053AB">
        <w:rPr>
          <w:rFonts w:ascii="Arial" w:eastAsia="Calibri" w:hAnsi="Arial" w:cs="Arial"/>
          <w:bCs/>
          <w:i/>
        </w:rPr>
        <w:lastRenderedPageBreak/>
        <w:t xml:space="preserve">comento, 3. Precise cuantos inspectores son los que demanda y si tiene más datos de ellos, indique sus nombres, para efectos de poderlos emplazar a juicio, 4. Exhiba dos traslados de su demanda y anexos para correrle traslado a la directora de economía y subdirección </w:t>
      </w:r>
      <w:r w:rsidR="008C3B66">
        <w:rPr>
          <w:rFonts w:ascii="Arial" w:eastAsia="Calibri" w:hAnsi="Arial" w:cs="Arial"/>
          <w:bCs/>
          <w:i/>
        </w:rPr>
        <w:t>de regulación de la actividad empresarial, más los traslados para los inspectores que demanda, ya que el  único traslado que presentó se utilizará para formar el cuaderno de suspensión, esto en términos del artículo 178 fracci</w:t>
      </w:r>
      <w:r w:rsidR="00A51CB2">
        <w:rPr>
          <w:rFonts w:ascii="Arial" w:eastAsia="Calibri" w:hAnsi="Arial" w:cs="Arial"/>
          <w:bCs/>
          <w:i/>
        </w:rPr>
        <w:t xml:space="preserve">ón III, de la </w:t>
      </w:r>
      <w:r w:rsidR="00A51CB2" w:rsidRPr="00A51CB2">
        <w:rPr>
          <w:rFonts w:ascii="Arial" w:eastAsia="Calibri" w:hAnsi="Arial" w:cs="Arial"/>
          <w:bCs/>
          <w:i/>
        </w:rPr>
        <w:t>Ley de Procedimiento y Justicia Administrativa para el Estado de Oaxaca,</w:t>
      </w:r>
      <w:r w:rsidR="00A51CB2">
        <w:rPr>
          <w:rFonts w:ascii="Arial" w:eastAsia="Calibri" w:hAnsi="Arial" w:cs="Arial"/>
          <w:bCs/>
          <w:i/>
        </w:rPr>
        <w:t xml:space="preserve"> 5. Exhiba las pruebas documentales que ofrece de su parte y que no anexó a su demanda de nulidad, constancias que tiene la carga procesal de presentar las pruebas que ofrece, aportando los datos y elementos necesarios para su desahogo, esto es así, en virtud de que el juicio contencioso administrativo, es de estricto derecho, motivo por el cual no hay suplencia de la queja, tratándose de pruebas que las partes ofrezcan. En caso de que el promovente no tenga en su poder dichas pruebas documentales, deberá el promovente de justificar ante esta sala que solicitó por escrito las pruebas documentales que ofrece de su parte y que dicha petición lo (sic) formuló antes de la presentación de su demanda recibido (sic) por este Tribunal, (sic) veintisiete de agosto de dos mil diecinueve, esto es en términos del artículo 191 párrafo primero de la Ley de </w:t>
      </w:r>
      <w:r w:rsidR="00A51CB2" w:rsidRPr="00A51CB2">
        <w:rPr>
          <w:rFonts w:ascii="Arial" w:eastAsia="Calibri" w:hAnsi="Arial" w:cs="Arial"/>
          <w:bCs/>
          <w:i/>
        </w:rPr>
        <w:t>Procedimiento y Justicia Administrativa para el Estado de Oaxaca,</w:t>
      </w:r>
      <w:r w:rsidR="00A51CB2">
        <w:rPr>
          <w:rFonts w:ascii="Arial" w:eastAsia="Calibri" w:hAnsi="Arial" w:cs="Arial"/>
          <w:bCs/>
          <w:i/>
        </w:rPr>
        <w:t xml:space="preserve">6.Manifieste que acto le demanda a cada autoridad, 7. Presente copia simple del escrito y anexos con el que dé cumplimiento a esta prevención </w:t>
      </w:r>
      <w:r w:rsidR="00486C73">
        <w:rPr>
          <w:rFonts w:ascii="Arial" w:eastAsia="Calibri" w:hAnsi="Arial" w:cs="Arial"/>
          <w:bCs/>
          <w:i/>
        </w:rPr>
        <w:t xml:space="preserve">para correrle traslado a las autoridades demandadas y un tanto más para el cuaderno de suspensión, </w:t>
      </w:r>
      <w:r w:rsidR="003672F4" w:rsidRPr="00690AD0">
        <w:rPr>
          <w:rFonts w:ascii="Arial" w:eastAsia="Calibri" w:hAnsi="Arial" w:cs="Arial"/>
          <w:b/>
          <w:bCs/>
          <w:i/>
        </w:rPr>
        <w:t>apercibida la parte actora</w:t>
      </w:r>
      <w:r w:rsidR="003672F4">
        <w:rPr>
          <w:rFonts w:ascii="Arial" w:eastAsia="Calibri" w:hAnsi="Arial" w:cs="Arial"/>
          <w:bCs/>
          <w:i/>
        </w:rPr>
        <w:t xml:space="preserve"> que de no cumplir con ese requerimiento </w:t>
      </w:r>
      <w:r w:rsidR="003672F4" w:rsidRPr="00690AD0">
        <w:rPr>
          <w:rFonts w:ascii="Arial" w:eastAsia="Calibri" w:hAnsi="Arial" w:cs="Arial"/>
          <w:b/>
          <w:bCs/>
          <w:i/>
          <w:u w:val="single"/>
        </w:rPr>
        <w:t>no se admitirá las pruebas documentales de su parte y se acordará lo que en derecho corresponda, respecto a la demanda planteada</w:t>
      </w:r>
      <w:r w:rsidR="00486C73">
        <w:rPr>
          <w:rFonts w:ascii="Arial" w:eastAsia="Calibri" w:hAnsi="Arial" w:cs="Arial"/>
          <w:b/>
          <w:bCs/>
          <w:i/>
          <w:u w:val="single"/>
        </w:rPr>
        <w:t xml:space="preserve"> (…) </w:t>
      </w:r>
      <w:r w:rsidR="003672F4" w:rsidRPr="00690AD0">
        <w:rPr>
          <w:rFonts w:ascii="Arial" w:eastAsia="Calibri" w:hAnsi="Arial" w:cs="Arial"/>
          <w:b/>
          <w:bCs/>
          <w:i/>
          <w:u w:val="single"/>
        </w:rPr>
        <w:t>”</w:t>
      </w:r>
      <w:r w:rsidR="003672F4" w:rsidRPr="00690AD0">
        <w:rPr>
          <w:rFonts w:ascii="Arial" w:eastAsia="Calibri" w:hAnsi="Arial" w:cs="Arial"/>
          <w:bCs/>
          <w:i/>
        </w:rPr>
        <w:t xml:space="preserve">.- </w:t>
      </w:r>
      <w:r w:rsidR="003672F4">
        <w:rPr>
          <w:rFonts w:ascii="Arial" w:eastAsia="Calibri" w:hAnsi="Arial" w:cs="Arial"/>
          <w:bCs/>
          <w:i/>
        </w:rPr>
        <w:t>- - - - - - - - - -</w:t>
      </w:r>
      <w:r w:rsidR="00690AD0">
        <w:rPr>
          <w:rFonts w:ascii="Arial" w:eastAsia="Calibri" w:hAnsi="Arial" w:cs="Arial"/>
          <w:bCs/>
          <w:i/>
        </w:rPr>
        <w:t xml:space="preserve"> </w:t>
      </w:r>
    </w:p>
    <w:p w14:paraId="10D4F8C6" w14:textId="77777777" w:rsidR="00BD47EB" w:rsidRDefault="00BD47EB" w:rsidP="00690AD0">
      <w:pPr>
        <w:pStyle w:val="Textoindependiente"/>
        <w:spacing w:line="360" w:lineRule="auto"/>
        <w:ind w:right="49" w:firstLine="567"/>
        <w:jc w:val="both"/>
        <w:rPr>
          <w:rFonts w:ascii="Arial" w:eastAsia="Calibri" w:hAnsi="Arial" w:cs="Arial"/>
          <w:bCs/>
          <w:sz w:val="26"/>
          <w:szCs w:val="26"/>
        </w:rPr>
      </w:pPr>
    </w:p>
    <w:p w14:paraId="55587A1A" w14:textId="77777777" w:rsidR="00BD47EB" w:rsidRPr="008F1BDC" w:rsidRDefault="008D5ECF" w:rsidP="00690AD0">
      <w:pPr>
        <w:pStyle w:val="Textoindependiente"/>
        <w:spacing w:line="360" w:lineRule="auto"/>
        <w:ind w:right="49" w:firstLine="567"/>
        <w:jc w:val="both"/>
        <w:rPr>
          <w:rFonts w:ascii="Arial" w:eastAsia="Calibri" w:hAnsi="Arial" w:cs="Arial"/>
          <w:bCs/>
          <w:sz w:val="26"/>
          <w:szCs w:val="26"/>
        </w:rPr>
      </w:pPr>
      <w:r w:rsidRPr="008F1BDC">
        <w:rPr>
          <w:rFonts w:ascii="Arial" w:eastAsia="Calibri" w:hAnsi="Arial" w:cs="Arial"/>
          <w:bCs/>
          <w:sz w:val="26"/>
          <w:szCs w:val="26"/>
        </w:rPr>
        <w:t>Atendiendo a</w:t>
      </w:r>
      <w:r w:rsidR="00BD47EB" w:rsidRPr="008F1BDC">
        <w:rPr>
          <w:rFonts w:ascii="Arial" w:eastAsia="Calibri" w:hAnsi="Arial" w:cs="Arial"/>
          <w:bCs/>
          <w:sz w:val="26"/>
          <w:szCs w:val="26"/>
        </w:rPr>
        <w:t>l contenido del acuerdo transcrito,</w:t>
      </w:r>
      <w:r w:rsidRPr="008F1BDC">
        <w:rPr>
          <w:rFonts w:ascii="Arial" w:eastAsia="Calibri" w:hAnsi="Arial" w:cs="Arial"/>
          <w:bCs/>
          <w:sz w:val="26"/>
          <w:szCs w:val="26"/>
        </w:rPr>
        <w:t xml:space="preserve"> </w:t>
      </w:r>
      <w:r w:rsidR="00BD47EB" w:rsidRPr="008F1BDC">
        <w:rPr>
          <w:rFonts w:ascii="Arial" w:eastAsia="Calibri" w:hAnsi="Arial" w:cs="Arial"/>
          <w:bCs/>
          <w:sz w:val="26"/>
          <w:szCs w:val="26"/>
        </w:rPr>
        <w:t>y contrariamente a lo argumentado por el recurrente, se advierte que la Tercera Sala fundó en los artículos 148 párrafo segundo, 178 fracción I, 179 de la Ley de Procedimiento y Justicia Administrativa para el Estado de Oaxaca,</w:t>
      </w:r>
      <w:r w:rsidR="000A1CBD" w:rsidRPr="008F1BDC">
        <w:rPr>
          <w:rFonts w:ascii="Arial" w:eastAsia="Calibri" w:hAnsi="Arial" w:cs="Arial"/>
          <w:bCs/>
          <w:sz w:val="26"/>
          <w:szCs w:val="26"/>
        </w:rPr>
        <w:t xml:space="preserve"> el requerimiento formulado a Romero Lázaro Jiménez, quien se ostentó en la demanda de nulidad como representante legal de la persona jurídica Centro de Diagnóstico Arista Sociedad Civil, para que </w:t>
      </w:r>
      <w:r w:rsidR="000A1CBD" w:rsidRPr="008F1BDC">
        <w:rPr>
          <w:rFonts w:ascii="Arial" w:hAnsi="Arial" w:cs="Arial"/>
          <w:sz w:val="26"/>
          <w:szCs w:val="26"/>
        </w:rPr>
        <w:t xml:space="preserve">en el término de tres días exhibiera ante la </w:t>
      </w:r>
      <w:r w:rsidR="000A1CBD" w:rsidRPr="008F1BDC">
        <w:rPr>
          <w:rFonts w:ascii="Arial" w:eastAsia="Calibri" w:hAnsi="Arial" w:cs="Arial"/>
          <w:bCs/>
          <w:sz w:val="26"/>
          <w:szCs w:val="26"/>
        </w:rPr>
        <w:t xml:space="preserve">Sala de Primera Instancia el original o copias certificadas del documento en el que conste su personalidad, así como las pruebas documentales que señaló en su escrito de demanda, apercibiéndole de que en caso de omisión, no se </w:t>
      </w:r>
      <w:r w:rsidR="000A1CBD" w:rsidRPr="008F1BDC">
        <w:rPr>
          <w:rFonts w:ascii="Arial" w:eastAsia="Calibri" w:hAnsi="Arial" w:cs="Arial"/>
          <w:bCs/>
          <w:sz w:val="26"/>
          <w:szCs w:val="26"/>
        </w:rPr>
        <w:lastRenderedPageBreak/>
        <w:t xml:space="preserve">admitirían las pruebas de su parte y se acordará lo que en derecho corresponda respecto a la demanda interpuesta. </w:t>
      </w:r>
    </w:p>
    <w:p w14:paraId="3E511DCC" w14:textId="77777777" w:rsidR="009D01BA" w:rsidRPr="008F1BDC" w:rsidRDefault="009D01BA" w:rsidP="00690AD0">
      <w:pPr>
        <w:pStyle w:val="Textoindependiente"/>
        <w:spacing w:line="360" w:lineRule="auto"/>
        <w:ind w:right="49" w:firstLine="567"/>
        <w:jc w:val="both"/>
        <w:rPr>
          <w:rFonts w:ascii="Arial" w:hAnsi="Arial" w:cs="Arial"/>
          <w:sz w:val="26"/>
          <w:szCs w:val="26"/>
        </w:rPr>
      </w:pPr>
      <w:r w:rsidRPr="008F1BDC">
        <w:rPr>
          <w:rFonts w:ascii="Arial" w:eastAsia="Calibri" w:hAnsi="Arial" w:cs="Arial"/>
          <w:bCs/>
          <w:sz w:val="26"/>
          <w:szCs w:val="26"/>
        </w:rPr>
        <w:t>Finalmente, aparece en las constancias que integran el exped</w:t>
      </w:r>
      <w:r w:rsidR="00B3180D" w:rsidRPr="008F1BDC">
        <w:rPr>
          <w:rFonts w:ascii="Arial" w:eastAsia="Calibri" w:hAnsi="Arial" w:cs="Arial"/>
          <w:bCs/>
          <w:sz w:val="26"/>
          <w:szCs w:val="26"/>
        </w:rPr>
        <w:t xml:space="preserve">iente de primera instancia, el acuerdo de fecha tres de diciembre de dos mil diecinueve, en el que se hizo efectivo el apercibimiento a la parte actora, decretado en el acuerdo de veintisiete de agosto de ese año, por no haber cumplido </w:t>
      </w:r>
      <w:r w:rsidR="00B3180D" w:rsidRPr="008F1BDC">
        <w:rPr>
          <w:rFonts w:ascii="Arial" w:hAnsi="Arial" w:cs="Arial"/>
          <w:sz w:val="26"/>
          <w:szCs w:val="26"/>
        </w:rPr>
        <w:t>con el requerimiento que le fue hecho, para que acreditara su personalidad, mismo proveído que se cita enseguida:</w:t>
      </w:r>
    </w:p>
    <w:p w14:paraId="48F0F998" w14:textId="77777777" w:rsidR="00B3180D" w:rsidRPr="00B3180D" w:rsidRDefault="00B3180D" w:rsidP="00B3180D">
      <w:pPr>
        <w:pStyle w:val="Textoindependiente"/>
        <w:spacing w:line="360" w:lineRule="auto"/>
        <w:ind w:left="567" w:right="616"/>
        <w:jc w:val="both"/>
        <w:rPr>
          <w:rFonts w:ascii="Arial" w:hAnsi="Arial" w:cs="Arial"/>
          <w:b/>
          <w:i/>
        </w:rPr>
      </w:pPr>
      <w:r w:rsidRPr="00B3180D">
        <w:rPr>
          <w:rFonts w:ascii="Arial" w:hAnsi="Arial" w:cs="Arial"/>
          <w:i/>
        </w:rPr>
        <w:t>“</w:t>
      </w:r>
      <w:r w:rsidRPr="00B3180D">
        <w:rPr>
          <w:rFonts w:ascii="Arial" w:hAnsi="Arial" w:cs="Arial"/>
          <w:b/>
          <w:i/>
        </w:rPr>
        <w:t>Oaxaca de Juárez, Oaxaca, a tres de diciembre de dos mil diecinueve.- - - - - - - - - - - - - - - - - - - - - - - - - - - - - - - - - - - - - - - - - - - -</w:t>
      </w:r>
    </w:p>
    <w:p w14:paraId="5FA417EE" w14:textId="77777777" w:rsidR="00F92C85" w:rsidRDefault="00B3180D" w:rsidP="00F92C85">
      <w:pPr>
        <w:pStyle w:val="Textoindependiente"/>
        <w:spacing w:line="360" w:lineRule="auto"/>
        <w:ind w:left="567" w:right="616"/>
        <w:jc w:val="both"/>
        <w:rPr>
          <w:rFonts w:ascii="Arial" w:hAnsi="Arial" w:cs="Arial"/>
          <w:i/>
        </w:rPr>
      </w:pPr>
      <w:r w:rsidRPr="00B3180D">
        <w:rPr>
          <w:rFonts w:ascii="Arial" w:hAnsi="Arial" w:cs="Arial"/>
          <w:i/>
        </w:rPr>
        <w:t>Visto el estado procesal que guardan los presentes autos, de los que se pueden advertir, que la parte actora no atendió el requerimiento formulado en autos, motivo por el cual se le hace efectivo el apercibimiento decretado por acuerdo de veintisiete de agosto de dos mil diecinueve, en el que se le requirió para que acreditara su personalidad ante esta sala, en consecuencia, se desecha la demanda de nulidad, lo anterior con fundamento en el artículo 182 fracción II, de la Ley de Procedimiento y Justicia Administ</w:t>
      </w:r>
      <w:r w:rsidR="00F92C85">
        <w:rPr>
          <w:rFonts w:ascii="Arial" w:hAnsi="Arial" w:cs="Arial"/>
          <w:i/>
        </w:rPr>
        <w:t>rativa para el Estado de Oaxaca.- - - - - - - - - - - - - - - - - - - - - - - - - - - - - - - - - - - - - - - - - - - - - - -</w:t>
      </w:r>
    </w:p>
    <w:p w14:paraId="3536EBE4" w14:textId="77777777" w:rsidR="0053172A" w:rsidRDefault="00F92C85" w:rsidP="0053172A">
      <w:pPr>
        <w:pStyle w:val="Textoindependiente"/>
        <w:spacing w:line="360" w:lineRule="auto"/>
        <w:ind w:left="567" w:right="616"/>
        <w:jc w:val="both"/>
        <w:rPr>
          <w:rFonts w:ascii="Arial" w:hAnsi="Arial" w:cs="Arial"/>
          <w:i/>
        </w:rPr>
      </w:pPr>
      <w:r>
        <w:rPr>
          <w:rFonts w:ascii="Arial" w:hAnsi="Arial" w:cs="Arial"/>
          <w:i/>
        </w:rPr>
        <w:t xml:space="preserve">Notifíquese personalmente el presente acuerdo a la parte actora, tal como lo dispone (sic) los artículos 172 fracción I y 173 fracción I de la </w:t>
      </w:r>
      <w:r w:rsidR="0053172A">
        <w:rPr>
          <w:rFonts w:ascii="Arial" w:hAnsi="Arial" w:cs="Arial"/>
          <w:i/>
        </w:rPr>
        <w:t>l</w:t>
      </w:r>
      <w:r w:rsidR="0053172A" w:rsidRPr="00B3180D">
        <w:rPr>
          <w:rFonts w:ascii="Arial" w:hAnsi="Arial" w:cs="Arial"/>
          <w:i/>
        </w:rPr>
        <w:t xml:space="preserve">ey de </w:t>
      </w:r>
      <w:r w:rsidR="0053172A">
        <w:rPr>
          <w:rFonts w:ascii="Arial" w:hAnsi="Arial" w:cs="Arial"/>
          <w:i/>
        </w:rPr>
        <w:t>p</w:t>
      </w:r>
      <w:r w:rsidR="0053172A" w:rsidRPr="00B3180D">
        <w:rPr>
          <w:rFonts w:ascii="Arial" w:hAnsi="Arial" w:cs="Arial"/>
          <w:i/>
        </w:rPr>
        <w:t xml:space="preserve">rocedimiento y </w:t>
      </w:r>
      <w:r w:rsidR="0053172A">
        <w:rPr>
          <w:rFonts w:ascii="Arial" w:hAnsi="Arial" w:cs="Arial"/>
          <w:i/>
        </w:rPr>
        <w:t>j</w:t>
      </w:r>
      <w:r w:rsidR="0053172A" w:rsidRPr="00B3180D">
        <w:rPr>
          <w:rFonts w:ascii="Arial" w:hAnsi="Arial" w:cs="Arial"/>
          <w:i/>
        </w:rPr>
        <w:t>usticia</w:t>
      </w:r>
      <w:r w:rsidR="0053172A">
        <w:rPr>
          <w:rFonts w:ascii="Arial" w:hAnsi="Arial" w:cs="Arial"/>
          <w:i/>
        </w:rPr>
        <w:t xml:space="preserve"> citada”.- - - - - - - - - - - - - - - - - - - - - - - - -</w:t>
      </w:r>
    </w:p>
    <w:p w14:paraId="170448EC" w14:textId="77777777" w:rsidR="0053172A" w:rsidRDefault="0053172A" w:rsidP="0053172A">
      <w:pPr>
        <w:pStyle w:val="Textoindependiente"/>
        <w:spacing w:line="360" w:lineRule="auto"/>
        <w:ind w:right="49" w:firstLine="567"/>
        <w:jc w:val="both"/>
        <w:rPr>
          <w:rFonts w:ascii="Arial" w:eastAsia="Calibri" w:hAnsi="Arial" w:cs="Arial"/>
          <w:bCs/>
          <w:sz w:val="26"/>
          <w:szCs w:val="26"/>
        </w:rPr>
      </w:pPr>
    </w:p>
    <w:p w14:paraId="1A6E36F7" w14:textId="77777777" w:rsidR="00BF5D3F" w:rsidRDefault="0053172A" w:rsidP="00BF5D3F">
      <w:pPr>
        <w:pStyle w:val="Textoindependiente"/>
        <w:spacing w:line="360" w:lineRule="auto"/>
        <w:ind w:right="49" w:firstLine="567"/>
        <w:jc w:val="both"/>
        <w:rPr>
          <w:rFonts w:ascii="Arial" w:hAnsi="Arial" w:cs="Arial"/>
          <w:sz w:val="26"/>
          <w:szCs w:val="26"/>
        </w:rPr>
      </w:pPr>
      <w:r>
        <w:rPr>
          <w:rFonts w:ascii="Arial" w:eastAsia="Calibri" w:hAnsi="Arial" w:cs="Arial"/>
          <w:bCs/>
          <w:sz w:val="26"/>
          <w:szCs w:val="26"/>
        </w:rPr>
        <w:t xml:space="preserve">En relación a lo anterior, en los autos del </w:t>
      </w:r>
      <w:r w:rsidR="000F45E4">
        <w:rPr>
          <w:rFonts w:ascii="Arial" w:eastAsia="Calibri" w:hAnsi="Arial" w:cs="Arial"/>
          <w:bCs/>
          <w:sz w:val="26"/>
          <w:szCs w:val="26"/>
        </w:rPr>
        <w:t>expediente de primera instancia</w:t>
      </w:r>
      <w:r>
        <w:rPr>
          <w:rFonts w:ascii="Arial" w:eastAsia="Calibri" w:hAnsi="Arial" w:cs="Arial"/>
          <w:bCs/>
          <w:sz w:val="26"/>
          <w:szCs w:val="26"/>
        </w:rPr>
        <w:t xml:space="preserve"> tenemos que, no obstante que la parte actora fue </w:t>
      </w:r>
      <w:r w:rsidR="00994BED" w:rsidRPr="00994BED">
        <w:rPr>
          <w:rFonts w:ascii="Arial" w:hAnsi="Arial" w:cs="Arial"/>
          <w:sz w:val="26"/>
          <w:szCs w:val="26"/>
        </w:rPr>
        <w:t>previamente requerida</w:t>
      </w:r>
      <w:r w:rsidRPr="00994BED">
        <w:rPr>
          <w:rFonts w:ascii="Arial" w:hAnsi="Arial" w:cs="Arial"/>
          <w:sz w:val="26"/>
          <w:szCs w:val="26"/>
        </w:rPr>
        <w:t xml:space="preserve"> para que exhibiera el documento</w:t>
      </w:r>
      <w:r w:rsidR="00994BED" w:rsidRPr="00994BED">
        <w:rPr>
          <w:rFonts w:ascii="Arial" w:hAnsi="Arial" w:cs="Arial"/>
          <w:sz w:val="26"/>
          <w:szCs w:val="26"/>
        </w:rPr>
        <w:t xml:space="preserve"> con el que acreditara su personalidad</w:t>
      </w:r>
      <w:r w:rsidRPr="00994BED">
        <w:rPr>
          <w:rFonts w:ascii="Arial" w:hAnsi="Arial" w:cs="Arial"/>
          <w:sz w:val="26"/>
          <w:szCs w:val="26"/>
        </w:rPr>
        <w:t xml:space="preserve">, enterándosele de que debía </w:t>
      </w:r>
      <w:r w:rsidR="000F45E4">
        <w:rPr>
          <w:rFonts w:ascii="Arial" w:hAnsi="Arial" w:cs="Arial"/>
          <w:sz w:val="26"/>
          <w:szCs w:val="26"/>
        </w:rPr>
        <w:t xml:space="preserve">hacerlo </w:t>
      </w:r>
      <w:r w:rsidRPr="00994BED">
        <w:rPr>
          <w:rFonts w:ascii="Arial" w:hAnsi="Arial" w:cs="Arial"/>
          <w:sz w:val="26"/>
          <w:szCs w:val="26"/>
        </w:rPr>
        <w:t>en un lapso determinado</w:t>
      </w:r>
      <w:r w:rsidR="00994BED" w:rsidRPr="00994BED">
        <w:rPr>
          <w:rFonts w:ascii="Arial" w:hAnsi="Arial" w:cs="Arial"/>
          <w:sz w:val="26"/>
          <w:szCs w:val="26"/>
        </w:rPr>
        <w:t xml:space="preserve"> de tres días hábiles</w:t>
      </w:r>
      <w:r w:rsidRPr="00994BED">
        <w:rPr>
          <w:rFonts w:ascii="Arial" w:hAnsi="Arial" w:cs="Arial"/>
          <w:sz w:val="26"/>
          <w:szCs w:val="26"/>
        </w:rPr>
        <w:t xml:space="preserve">, </w:t>
      </w:r>
      <w:r w:rsidR="000F45E4">
        <w:rPr>
          <w:rFonts w:ascii="Arial" w:hAnsi="Arial" w:cs="Arial"/>
          <w:sz w:val="26"/>
          <w:szCs w:val="26"/>
        </w:rPr>
        <w:t xml:space="preserve">la demandante fue omisa en dar </w:t>
      </w:r>
      <w:r w:rsidRPr="00994BED">
        <w:rPr>
          <w:rFonts w:ascii="Arial" w:hAnsi="Arial" w:cs="Arial"/>
          <w:sz w:val="26"/>
          <w:szCs w:val="26"/>
        </w:rPr>
        <w:t>cumplimiento</w:t>
      </w:r>
      <w:r w:rsidR="000F45E4">
        <w:rPr>
          <w:rFonts w:ascii="Arial" w:hAnsi="Arial" w:cs="Arial"/>
          <w:sz w:val="26"/>
          <w:szCs w:val="26"/>
        </w:rPr>
        <w:t xml:space="preserve"> a dicho requerimiento</w:t>
      </w:r>
      <w:r w:rsidRPr="00994BED">
        <w:rPr>
          <w:rFonts w:ascii="Arial" w:hAnsi="Arial" w:cs="Arial"/>
          <w:sz w:val="26"/>
          <w:szCs w:val="26"/>
        </w:rPr>
        <w:t xml:space="preserve"> </w:t>
      </w:r>
      <w:r w:rsidR="000F45E4">
        <w:rPr>
          <w:rFonts w:ascii="Arial" w:hAnsi="Arial" w:cs="Arial"/>
          <w:sz w:val="26"/>
          <w:szCs w:val="26"/>
        </w:rPr>
        <w:t xml:space="preserve">y tampoco manifestó ante la sala </w:t>
      </w:r>
      <w:r w:rsidRPr="00994BED">
        <w:rPr>
          <w:rFonts w:ascii="Arial" w:hAnsi="Arial" w:cs="Arial"/>
          <w:sz w:val="26"/>
          <w:szCs w:val="26"/>
        </w:rPr>
        <w:t>tener algún impedimento para hacerlo,</w:t>
      </w:r>
      <w:r w:rsidRPr="00994BED">
        <w:rPr>
          <w:rFonts w:ascii="Arial" w:hAnsi="Arial" w:cs="Arial"/>
          <w:color w:val="444444"/>
          <w:sz w:val="26"/>
          <w:szCs w:val="26"/>
        </w:rPr>
        <w:t xml:space="preserve"> </w:t>
      </w:r>
      <w:r w:rsidRPr="006A143C">
        <w:rPr>
          <w:rFonts w:ascii="Arial" w:hAnsi="Arial" w:cs="Arial"/>
          <w:sz w:val="26"/>
          <w:szCs w:val="26"/>
        </w:rPr>
        <w:t xml:space="preserve">por lo que </w:t>
      </w:r>
      <w:r w:rsidR="00BF5D3F">
        <w:rPr>
          <w:rFonts w:ascii="Arial" w:hAnsi="Arial" w:cs="Arial"/>
          <w:sz w:val="26"/>
          <w:szCs w:val="26"/>
        </w:rPr>
        <w:t>se</w:t>
      </w:r>
      <w:r w:rsidRPr="006A143C">
        <w:rPr>
          <w:rFonts w:ascii="Arial" w:hAnsi="Arial" w:cs="Arial"/>
          <w:sz w:val="26"/>
          <w:szCs w:val="26"/>
        </w:rPr>
        <w:t xml:space="preserve"> </w:t>
      </w:r>
      <w:r w:rsidR="00BF5D3F">
        <w:rPr>
          <w:rFonts w:ascii="Arial" w:hAnsi="Arial" w:cs="Arial"/>
          <w:sz w:val="26"/>
          <w:szCs w:val="26"/>
        </w:rPr>
        <w:t>estima</w:t>
      </w:r>
      <w:r w:rsidR="006A143C" w:rsidRPr="006A143C">
        <w:rPr>
          <w:rFonts w:ascii="Arial" w:hAnsi="Arial" w:cs="Arial"/>
          <w:sz w:val="26"/>
          <w:szCs w:val="26"/>
        </w:rPr>
        <w:t xml:space="preserve"> legal la aplicación del apercibimiento</w:t>
      </w:r>
      <w:r w:rsidR="00BF5D3F">
        <w:rPr>
          <w:rFonts w:ascii="Arial" w:hAnsi="Arial" w:cs="Arial"/>
          <w:sz w:val="26"/>
          <w:szCs w:val="26"/>
        </w:rPr>
        <w:t xml:space="preserve"> por parte de la </w:t>
      </w:r>
      <w:r w:rsidR="00BF5D3F" w:rsidRPr="00BF5D3F">
        <w:rPr>
          <w:rFonts w:ascii="Arial" w:hAnsi="Arial" w:cs="Arial"/>
          <w:i/>
          <w:sz w:val="26"/>
          <w:szCs w:val="26"/>
        </w:rPr>
        <w:t>A quo</w:t>
      </w:r>
      <w:r w:rsidR="00BF5D3F">
        <w:rPr>
          <w:rFonts w:ascii="Arial" w:hAnsi="Arial" w:cs="Arial"/>
          <w:sz w:val="26"/>
          <w:szCs w:val="26"/>
        </w:rPr>
        <w:t xml:space="preserve">. </w:t>
      </w:r>
    </w:p>
    <w:p w14:paraId="113F622C" w14:textId="77777777" w:rsidR="006A143C" w:rsidRDefault="00BF5D3F" w:rsidP="009D6ABA">
      <w:pPr>
        <w:pStyle w:val="Textoindependiente"/>
        <w:spacing w:line="360" w:lineRule="auto"/>
        <w:ind w:right="49" w:firstLine="567"/>
        <w:jc w:val="both"/>
        <w:rPr>
          <w:rFonts w:ascii="Arial" w:eastAsia="Calibri" w:hAnsi="Arial" w:cs="Arial"/>
          <w:bCs/>
          <w:sz w:val="26"/>
          <w:szCs w:val="26"/>
        </w:rPr>
      </w:pPr>
      <w:r>
        <w:rPr>
          <w:rFonts w:ascii="Arial" w:hAnsi="Arial" w:cs="Arial"/>
          <w:sz w:val="26"/>
          <w:szCs w:val="26"/>
        </w:rPr>
        <w:t xml:space="preserve">Efectivamente, los Tribunales Colegiados de Circuito, han definido que el </w:t>
      </w:r>
      <w:r w:rsidRPr="00BF5D3F">
        <w:rPr>
          <w:rFonts w:ascii="Arial" w:hAnsi="Arial" w:cs="Arial"/>
          <w:sz w:val="26"/>
          <w:szCs w:val="26"/>
        </w:rPr>
        <w:t xml:space="preserve">apercibimiento </w:t>
      </w:r>
      <w:r>
        <w:rPr>
          <w:rFonts w:ascii="Arial" w:hAnsi="Arial" w:cs="Arial"/>
          <w:sz w:val="26"/>
          <w:szCs w:val="26"/>
        </w:rPr>
        <w:t xml:space="preserve">es </w:t>
      </w:r>
      <w:r w:rsidRPr="00A51705">
        <w:rPr>
          <w:rFonts w:ascii="Arial" w:hAnsi="Arial" w:cs="Arial"/>
          <w:sz w:val="26"/>
          <w:szCs w:val="26"/>
        </w:rPr>
        <w:t xml:space="preserve">la advertencia que la autoridad hace a la persona de quien se trate, de las consecuencias desfavorables que podrá traerle la realización de ciertos actos o la omisión de </w:t>
      </w:r>
      <w:r w:rsidRPr="00A51705">
        <w:rPr>
          <w:rFonts w:ascii="Arial" w:hAnsi="Arial" w:cs="Arial"/>
          <w:sz w:val="26"/>
          <w:szCs w:val="26"/>
        </w:rPr>
        <w:lastRenderedPageBreak/>
        <w:t>ejecutar otros</w:t>
      </w:r>
      <w:r w:rsidR="000615BA" w:rsidRPr="00A51705">
        <w:rPr>
          <w:rStyle w:val="Refdenotaalpie"/>
          <w:rFonts w:ascii="Arial" w:hAnsi="Arial" w:cs="Arial"/>
          <w:sz w:val="26"/>
          <w:szCs w:val="26"/>
        </w:rPr>
        <w:footnoteReference w:id="2"/>
      </w:r>
      <w:r w:rsidRPr="00A51705">
        <w:rPr>
          <w:rFonts w:ascii="Arial" w:hAnsi="Arial" w:cs="Arial"/>
          <w:sz w:val="26"/>
          <w:szCs w:val="26"/>
        </w:rPr>
        <w:t>,</w:t>
      </w:r>
      <w:r w:rsidRPr="00BF5D3F">
        <w:rPr>
          <w:rFonts w:ascii="Arial" w:hAnsi="Arial" w:cs="Arial"/>
          <w:sz w:val="26"/>
          <w:szCs w:val="26"/>
        </w:rPr>
        <w:t xml:space="preserve"> y si bien es verdad que con frecuencia la prevención de cumplimiento de una determinación va acompañada de tal apercibimiento,</w:t>
      </w:r>
      <w:r>
        <w:rPr>
          <w:rFonts w:ascii="Arial" w:hAnsi="Arial" w:cs="Arial"/>
          <w:sz w:val="26"/>
          <w:szCs w:val="26"/>
        </w:rPr>
        <w:t xml:space="preserve"> </w:t>
      </w:r>
      <w:r w:rsidR="00A51705">
        <w:rPr>
          <w:rFonts w:ascii="Arial" w:hAnsi="Arial" w:cs="Arial"/>
          <w:sz w:val="26"/>
          <w:szCs w:val="26"/>
        </w:rPr>
        <w:t xml:space="preserve">también es cierto que las consecuencias por desacato a un mandato judicial las prevé la ley, por lo tanto, en el presente asunto, </w:t>
      </w:r>
      <w:r w:rsidR="00A51705" w:rsidRPr="007B0FAE">
        <w:rPr>
          <w:rFonts w:ascii="Arial" w:hAnsi="Arial" w:cs="Arial"/>
          <w:sz w:val="26"/>
          <w:szCs w:val="26"/>
          <w:u w:val="single"/>
        </w:rPr>
        <w:t>se estima que fue legal</w:t>
      </w:r>
      <w:r w:rsidR="00613F28" w:rsidRPr="007B0FAE">
        <w:rPr>
          <w:rFonts w:ascii="Arial" w:hAnsi="Arial" w:cs="Arial"/>
          <w:sz w:val="26"/>
          <w:szCs w:val="26"/>
          <w:u w:val="single"/>
        </w:rPr>
        <w:t xml:space="preserve"> que la Sala Unitaria</w:t>
      </w:r>
      <w:r w:rsidR="00A51705" w:rsidRPr="007B0FAE">
        <w:rPr>
          <w:rFonts w:ascii="Arial" w:hAnsi="Arial" w:cs="Arial"/>
          <w:sz w:val="26"/>
          <w:szCs w:val="26"/>
          <w:u w:val="single"/>
        </w:rPr>
        <w:t xml:space="preserve"> </w:t>
      </w:r>
      <w:r w:rsidR="00613F28" w:rsidRPr="007B0FAE">
        <w:rPr>
          <w:rFonts w:ascii="Arial" w:hAnsi="Arial" w:cs="Arial"/>
          <w:sz w:val="26"/>
          <w:szCs w:val="26"/>
          <w:u w:val="single"/>
        </w:rPr>
        <w:t>hiciera</w:t>
      </w:r>
      <w:r w:rsidR="00A51705" w:rsidRPr="007B0FAE">
        <w:rPr>
          <w:rFonts w:ascii="Arial" w:hAnsi="Arial" w:cs="Arial"/>
          <w:sz w:val="26"/>
          <w:szCs w:val="26"/>
          <w:u w:val="single"/>
        </w:rPr>
        <w:t xml:space="preserve"> efectivo el apercibimiento decretado en el acuerdo de veintisiete de agosto de dos mil diecinueve, en el que se desechó de la demanda interpuesta, </w:t>
      </w:r>
      <w:r w:rsidR="0053172A" w:rsidRPr="007B0FAE">
        <w:rPr>
          <w:rFonts w:ascii="Arial" w:hAnsi="Arial" w:cs="Arial"/>
          <w:sz w:val="26"/>
          <w:szCs w:val="26"/>
          <w:u w:val="single"/>
        </w:rPr>
        <w:t>pues se daban los elementos indispensables para ello, o sea, la existencia de una determinac</w:t>
      </w:r>
      <w:r w:rsidR="00613F28" w:rsidRPr="007B0FAE">
        <w:rPr>
          <w:rFonts w:ascii="Arial" w:hAnsi="Arial" w:cs="Arial"/>
          <w:sz w:val="26"/>
          <w:szCs w:val="26"/>
          <w:u w:val="single"/>
        </w:rPr>
        <w:t xml:space="preserve">ión que obligaba al promovente a exhibir el </w:t>
      </w:r>
      <w:r w:rsidR="0053172A" w:rsidRPr="007B0FAE">
        <w:rPr>
          <w:rFonts w:ascii="Arial" w:hAnsi="Arial" w:cs="Arial"/>
          <w:sz w:val="26"/>
          <w:szCs w:val="26"/>
          <w:u w:val="single"/>
        </w:rPr>
        <w:t xml:space="preserve"> documento</w:t>
      </w:r>
      <w:r w:rsidR="00613F28" w:rsidRPr="007B0FAE">
        <w:rPr>
          <w:rFonts w:ascii="Arial" w:hAnsi="Arial" w:cs="Arial"/>
          <w:sz w:val="26"/>
          <w:szCs w:val="26"/>
          <w:u w:val="single"/>
        </w:rPr>
        <w:t xml:space="preserve"> con que acredita su personalidad</w:t>
      </w:r>
      <w:r w:rsidR="0053172A" w:rsidRPr="007B0FAE">
        <w:rPr>
          <w:rFonts w:ascii="Arial" w:hAnsi="Arial" w:cs="Arial"/>
          <w:sz w:val="26"/>
          <w:szCs w:val="26"/>
          <w:u w:val="single"/>
        </w:rPr>
        <w:t xml:space="preserve">, </w:t>
      </w:r>
      <w:r w:rsidR="000F45E4" w:rsidRPr="007B0FAE">
        <w:rPr>
          <w:rFonts w:ascii="Arial" w:hAnsi="Arial" w:cs="Arial"/>
          <w:sz w:val="26"/>
          <w:szCs w:val="26"/>
          <w:u w:val="single"/>
        </w:rPr>
        <w:t xml:space="preserve">sustentada en los artículos </w:t>
      </w:r>
      <w:r w:rsidR="000F45E4" w:rsidRPr="007B0FAE">
        <w:rPr>
          <w:rFonts w:ascii="Arial" w:eastAsia="Calibri" w:hAnsi="Arial" w:cs="Arial"/>
          <w:bCs/>
          <w:sz w:val="26"/>
          <w:szCs w:val="26"/>
          <w:u w:val="single"/>
        </w:rPr>
        <w:t xml:space="preserve">148 párrafo segundo, 178 fracción I, 179 de la Ley de Procedimiento y Justicia Administrativa para el Estado de Oaxaca, y </w:t>
      </w:r>
      <w:r w:rsidR="0053172A" w:rsidRPr="007B0FAE">
        <w:rPr>
          <w:rFonts w:ascii="Arial" w:hAnsi="Arial" w:cs="Arial"/>
          <w:sz w:val="26"/>
          <w:szCs w:val="26"/>
          <w:u w:val="single"/>
        </w:rPr>
        <w:t>la notificación para darle oportunidad de cumplir lo prevenido</w:t>
      </w:r>
      <w:r w:rsidR="000F45E4" w:rsidRPr="007B0FAE">
        <w:rPr>
          <w:rStyle w:val="Refdenotaalpie"/>
          <w:rFonts w:ascii="Arial" w:hAnsi="Arial" w:cs="Arial"/>
          <w:sz w:val="26"/>
          <w:szCs w:val="26"/>
          <w:u w:val="single"/>
        </w:rPr>
        <w:footnoteReference w:id="3"/>
      </w:r>
      <w:r w:rsidR="0053172A" w:rsidRPr="007B0FAE">
        <w:rPr>
          <w:rFonts w:ascii="Arial" w:hAnsi="Arial" w:cs="Arial"/>
          <w:sz w:val="26"/>
          <w:szCs w:val="26"/>
          <w:u w:val="single"/>
        </w:rPr>
        <w:t>,</w:t>
      </w:r>
      <w:r w:rsidR="0053172A" w:rsidRPr="006A143C">
        <w:rPr>
          <w:rFonts w:ascii="Arial" w:hAnsi="Arial" w:cs="Arial"/>
          <w:sz w:val="26"/>
          <w:szCs w:val="26"/>
        </w:rPr>
        <w:t xml:space="preserve"> o en su caso </w:t>
      </w:r>
      <w:r w:rsidR="006A143C">
        <w:rPr>
          <w:rFonts w:ascii="Arial" w:hAnsi="Arial" w:cs="Arial"/>
          <w:sz w:val="26"/>
          <w:szCs w:val="26"/>
        </w:rPr>
        <w:t>manifestar el impedimento que tiene para ello,</w:t>
      </w:r>
      <w:r w:rsidR="00613F28">
        <w:rPr>
          <w:rFonts w:ascii="Arial" w:hAnsi="Arial" w:cs="Arial"/>
          <w:sz w:val="26"/>
          <w:szCs w:val="26"/>
        </w:rPr>
        <w:t xml:space="preserve"> lo que no realizó, y en cambio, sí hubo un</w:t>
      </w:r>
      <w:r w:rsidR="0053172A" w:rsidRPr="006A143C">
        <w:rPr>
          <w:rFonts w:ascii="Arial" w:hAnsi="Arial" w:cs="Arial"/>
          <w:sz w:val="26"/>
          <w:szCs w:val="26"/>
        </w:rPr>
        <w:t xml:space="preserve"> incumplimiento injustificado de su parte;</w:t>
      </w:r>
      <w:r w:rsidR="006A143C">
        <w:rPr>
          <w:rFonts w:ascii="Arial" w:hAnsi="Arial" w:cs="Arial"/>
          <w:sz w:val="26"/>
          <w:szCs w:val="26"/>
        </w:rPr>
        <w:t xml:space="preserve"> </w:t>
      </w:r>
      <w:r w:rsidR="009D6ABA">
        <w:rPr>
          <w:rFonts w:ascii="Arial" w:hAnsi="Arial" w:cs="Arial"/>
          <w:sz w:val="26"/>
          <w:szCs w:val="26"/>
        </w:rPr>
        <w:t xml:space="preserve">y al haberle dicho la Sala al actor que en caso de incumplimiento se acordaría lo que en derecho corresponda, aún cuando </w:t>
      </w:r>
      <w:r w:rsidR="0053172A" w:rsidRPr="006A143C">
        <w:rPr>
          <w:rFonts w:ascii="Arial" w:hAnsi="Arial" w:cs="Arial"/>
          <w:sz w:val="26"/>
          <w:szCs w:val="26"/>
        </w:rPr>
        <w:t xml:space="preserve">no se le </w:t>
      </w:r>
      <w:r w:rsidR="009D6ABA">
        <w:rPr>
          <w:rFonts w:ascii="Arial" w:hAnsi="Arial" w:cs="Arial"/>
          <w:sz w:val="26"/>
          <w:szCs w:val="26"/>
        </w:rPr>
        <w:t>precisó</w:t>
      </w:r>
      <w:r w:rsidR="006A143C">
        <w:rPr>
          <w:rFonts w:ascii="Arial" w:hAnsi="Arial" w:cs="Arial"/>
          <w:sz w:val="26"/>
          <w:szCs w:val="26"/>
        </w:rPr>
        <w:t xml:space="preserve"> en el acuerdo de veintisiete de agosto de dos mil diecinueve, que la consecuencia de no presentar el documento con el que acreditara su personalidad, sería el desechami</w:t>
      </w:r>
      <w:r w:rsidR="00C32691">
        <w:rPr>
          <w:rFonts w:ascii="Arial" w:hAnsi="Arial" w:cs="Arial"/>
          <w:sz w:val="26"/>
          <w:szCs w:val="26"/>
        </w:rPr>
        <w:t>ento de la demanda interpuesta</w:t>
      </w:r>
      <w:r w:rsidR="002F1436">
        <w:rPr>
          <w:rFonts w:ascii="Arial" w:hAnsi="Arial" w:cs="Arial"/>
          <w:sz w:val="26"/>
          <w:szCs w:val="26"/>
        </w:rPr>
        <w:t>,</w:t>
      </w:r>
      <w:r w:rsidR="009D6ABA">
        <w:rPr>
          <w:rFonts w:ascii="Arial" w:hAnsi="Arial" w:cs="Arial"/>
          <w:sz w:val="26"/>
          <w:szCs w:val="26"/>
        </w:rPr>
        <w:t xml:space="preserve"> se estima legal el apercibimiento cuestionado,</w:t>
      </w:r>
      <w:r w:rsidR="002F1436">
        <w:rPr>
          <w:rFonts w:ascii="Arial" w:hAnsi="Arial" w:cs="Arial"/>
          <w:sz w:val="26"/>
          <w:szCs w:val="26"/>
        </w:rPr>
        <w:t xml:space="preserve"> ya que </w:t>
      </w:r>
      <w:r w:rsidR="009D6ABA">
        <w:rPr>
          <w:rFonts w:ascii="Arial" w:hAnsi="Arial" w:cs="Arial"/>
          <w:sz w:val="26"/>
          <w:szCs w:val="26"/>
        </w:rPr>
        <w:t>su</w:t>
      </w:r>
      <w:r w:rsidR="002F1436">
        <w:rPr>
          <w:rFonts w:ascii="Arial" w:hAnsi="Arial" w:cs="Arial"/>
          <w:sz w:val="26"/>
          <w:szCs w:val="26"/>
        </w:rPr>
        <w:t xml:space="preserve"> aplicación deriva del artículo 179 de la </w:t>
      </w:r>
      <w:r w:rsidR="002F1436" w:rsidRPr="00BD47EB">
        <w:rPr>
          <w:rFonts w:ascii="Arial" w:eastAsia="Calibri" w:hAnsi="Arial" w:cs="Arial"/>
          <w:bCs/>
          <w:sz w:val="26"/>
          <w:szCs w:val="26"/>
        </w:rPr>
        <w:t>Ley de Procedimiento y Justicia Administrativa para el Estado de Oaxaca,</w:t>
      </w:r>
      <w:r w:rsidR="002F1436">
        <w:rPr>
          <w:rFonts w:ascii="Arial" w:eastAsia="Calibri" w:hAnsi="Arial" w:cs="Arial"/>
          <w:bCs/>
          <w:sz w:val="26"/>
          <w:szCs w:val="26"/>
        </w:rPr>
        <w:t xml:space="preserve"> </w:t>
      </w:r>
      <w:r w:rsidR="00770118">
        <w:rPr>
          <w:rFonts w:ascii="Arial" w:eastAsia="Calibri" w:hAnsi="Arial" w:cs="Arial"/>
          <w:bCs/>
          <w:sz w:val="26"/>
          <w:szCs w:val="26"/>
        </w:rPr>
        <w:t xml:space="preserve">y hacerlo efectivo es consecuencia inmediata de </w:t>
      </w:r>
      <w:r w:rsidR="00770118" w:rsidRPr="00770118">
        <w:rPr>
          <w:rFonts w:ascii="Arial" w:eastAsia="Calibri" w:hAnsi="Arial" w:cs="Arial"/>
          <w:bCs/>
          <w:sz w:val="26"/>
          <w:szCs w:val="26"/>
        </w:rPr>
        <w:t>la resistencia o incumplimiento injustificado por parte del obligado a cumplir la prevención</w:t>
      </w:r>
      <w:r w:rsidR="00770118">
        <w:rPr>
          <w:rFonts w:ascii="Arial" w:eastAsia="Calibri" w:hAnsi="Arial" w:cs="Arial"/>
          <w:bCs/>
          <w:sz w:val="26"/>
          <w:szCs w:val="26"/>
        </w:rPr>
        <w:t xml:space="preserve">, </w:t>
      </w:r>
      <w:r w:rsidR="00EC4D98">
        <w:rPr>
          <w:rFonts w:ascii="Arial" w:eastAsia="Calibri" w:hAnsi="Arial" w:cs="Arial"/>
          <w:bCs/>
          <w:sz w:val="26"/>
          <w:szCs w:val="26"/>
        </w:rPr>
        <w:t xml:space="preserve">por lo que no cabe estimar de ilegal esa aplicación, </w:t>
      </w:r>
      <w:r w:rsidR="00613F28">
        <w:rPr>
          <w:rFonts w:ascii="Arial" w:eastAsia="Calibri" w:hAnsi="Arial" w:cs="Arial"/>
          <w:bCs/>
          <w:sz w:val="26"/>
          <w:szCs w:val="26"/>
        </w:rPr>
        <w:t xml:space="preserve">como lo aduce el recurrente, </w:t>
      </w:r>
      <w:r w:rsidR="00EC4D98">
        <w:rPr>
          <w:rFonts w:ascii="Arial" w:eastAsia="Calibri" w:hAnsi="Arial" w:cs="Arial"/>
          <w:bCs/>
          <w:sz w:val="26"/>
          <w:szCs w:val="26"/>
        </w:rPr>
        <w:t xml:space="preserve">bajo el argumento de que </w:t>
      </w:r>
      <w:r w:rsidR="00613F28">
        <w:rPr>
          <w:rFonts w:ascii="Arial" w:eastAsia="Calibri" w:hAnsi="Arial" w:cs="Arial"/>
          <w:bCs/>
          <w:sz w:val="26"/>
          <w:szCs w:val="26"/>
        </w:rPr>
        <w:t xml:space="preserve">éste </w:t>
      </w:r>
      <w:r w:rsidR="00EC4D98">
        <w:rPr>
          <w:rFonts w:ascii="Arial" w:eastAsia="Calibri" w:hAnsi="Arial" w:cs="Arial"/>
          <w:bCs/>
          <w:sz w:val="26"/>
          <w:szCs w:val="26"/>
        </w:rPr>
        <w:t xml:space="preserve">ignoraba </w:t>
      </w:r>
      <w:r w:rsidR="00EC4D98" w:rsidRPr="00EC4D98">
        <w:rPr>
          <w:rFonts w:ascii="Arial" w:eastAsia="Calibri" w:hAnsi="Arial" w:cs="Arial"/>
          <w:bCs/>
          <w:sz w:val="26"/>
          <w:szCs w:val="26"/>
        </w:rPr>
        <w:t>a lo que se exponía por su desacato, pues las consecuencias las prevé la misma ley, cuyo desconocimiento no puede válidamente alegarse conforme al artículo</w:t>
      </w:r>
      <w:r w:rsidR="00EC4D98">
        <w:rPr>
          <w:rFonts w:ascii="Arial" w:eastAsia="Calibri" w:hAnsi="Arial" w:cs="Arial"/>
          <w:bCs/>
          <w:sz w:val="26"/>
          <w:szCs w:val="26"/>
        </w:rPr>
        <w:t xml:space="preserve"> 20 del Código Civil del Estado de Oaxaca</w:t>
      </w:r>
      <w:r w:rsidR="00EC4D98">
        <w:rPr>
          <w:rStyle w:val="Refdenotaalpie"/>
          <w:rFonts w:ascii="Arial" w:eastAsia="Calibri" w:hAnsi="Arial" w:cs="Arial"/>
          <w:bCs/>
          <w:sz w:val="26"/>
          <w:szCs w:val="26"/>
        </w:rPr>
        <w:footnoteReference w:id="4"/>
      </w:r>
      <w:r w:rsidR="00EC4D98">
        <w:rPr>
          <w:rFonts w:ascii="Arial" w:eastAsia="Calibri" w:hAnsi="Arial" w:cs="Arial"/>
          <w:bCs/>
          <w:sz w:val="26"/>
          <w:szCs w:val="26"/>
        </w:rPr>
        <w:t xml:space="preserve">. </w:t>
      </w:r>
    </w:p>
    <w:p w14:paraId="47A5ED8D" w14:textId="77777777" w:rsidR="004E517A" w:rsidRDefault="004E517A" w:rsidP="009D6ABA">
      <w:pPr>
        <w:pStyle w:val="Textoindependiente"/>
        <w:spacing w:line="360" w:lineRule="auto"/>
        <w:ind w:right="49" w:firstLine="567"/>
        <w:jc w:val="both"/>
        <w:rPr>
          <w:rFonts w:ascii="Arial" w:hAnsi="Arial" w:cs="Arial"/>
          <w:sz w:val="26"/>
          <w:szCs w:val="26"/>
        </w:rPr>
      </w:pPr>
      <w:r>
        <w:rPr>
          <w:rFonts w:ascii="Arial" w:eastAsia="Calibri" w:hAnsi="Arial" w:cs="Arial"/>
          <w:bCs/>
          <w:sz w:val="26"/>
          <w:szCs w:val="26"/>
        </w:rPr>
        <w:lastRenderedPageBreak/>
        <w:t xml:space="preserve">De ahí lo </w:t>
      </w:r>
      <w:r w:rsidRPr="004E517A">
        <w:rPr>
          <w:rFonts w:ascii="Arial" w:eastAsia="Calibri" w:hAnsi="Arial" w:cs="Arial"/>
          <w:b/>
          <w:bCs/>
          <w:sz w:val="26"/>
          <w:szCs w:val="26"/>
        </w:rPr>
        <w:t>infundado</w:t>
      </w:r>
      <w:r>
        <w:rPr>
          <w:rFonts w:ascii="Arial" w:eastAsia="Calibri" w:hAnsi="Arial" w:cs="Arial"/>
          <w:bCs/>
          <w:sz w:val="26"/>
          <w:szCs w:val="26"/>
        </w:rPr>
        <w:t xml:space="preserve"> de los agravios vertidos por el recurrente. </w:t>
      </w:r>
    </w:p>
    <w:p w14:paraId="183C80B7" w14:textId="0589E081" w:rsidR="009D6ABA" w:rsidRDefault="009D6ABA" w:rsidP="002B17C3">
      <w:pPr>
        <w:pStyle w:val="Textoindependiente"/>
        <w:spacing w:line="360" w:lineRule="auto"/>
        <w:ind w:right="49" w:firstLine="567"/>
        <w:jc w:val="both"/>
        <w:rPr>
          <w:rFonts w:ascii="Arial" w:hAnsi="Arial" w:cs="Arial"/>
          <w:sz w:val="26"/>
          <w:szCs w:val="26"/>
        </w:rPr>
      </w:pPr>
      <w:r>
        <w:rPr>
          <w:rFonts w:ascii="Arial" w:hAnsi="Arial" w:cs="Arial"/>
          <w:sz w:val="26"/>
          <w:szCs w:val="26"/>
        </w:rPr>
        <w:t xml:space="preserve">En apoyo a lo anterior, se invoca la Jurisprudencia 1a./J. 20/2001, con número de registro 189438, perteneciente a la </w:t>
      </w:r>
      <w:r w:rsidRPr="009D6ABA">
        <w:rPr>
          <w:rFonts w:ascii="Arial" w:hAnsi="Arial" w:cs="Arial"/>
          <w:sz w:val="26"/>
          <w:szCs w:val="26"/>
        </w:rPr>
        <w:t>No</w:t>
      </w:r>
      <w:r>
        <w:rPr>
          <w:rFonts w:ascii="Arial" w:hAnsi="Arial" w:cs="Arial"/>
          <w:sz w:val="26"/>
          <w:szCs w:val="26"/>
        </w:rPr>
        <w:t>vena Época, emitida por la</w:t>
      </w:r>
      <w:r w:rsidRPr="009D6ABA">
        <w:rPr>
          <w:rFonts w:ascii="Arial" w:hAnsi="Arial" w:cs="Arial"/>
          <w:sz w:val="26"/>
          <w:szCs w:val="26"/>
        </w:rPr>
        <w:t xml:space="preserve"> Primera Sala </w:t>
      </w:r>
      <w:r>
        <w:rPr>
          <w:rFonts w:ascii="Arial" w:hAnsi="Arial" w:cs="Arial"/>
          <w:sz w:val="26"/>
          <w:szCs w:val="26"/>
        </w:rPr>
        <w:t>de la Suprema Corte de Justicia de la Nación, visible en el</w:t>
      </w:r>
      <w:r w:rsidRPr="009D6ABA">
        <w:rPr>
          <w:rFonts w:ascii="Arial" w:hAnsi="Arial" w:cs="Arial"/>
          <w:sz w:val="26"/>
          <w:szCs w:val="26"/>
        </w:rPr>
        <w:t xml:space="preserve"> Semanario Judici</w:t>
      </w:r>
      <w:r>
        <w:rPr>
          <w:rFonts w:ascii="Arial" w:hAnsi="Arial" w:cs="Arial"/>
          <w:sz w:val="26"/>
          <w:szCs w:val="26"/>
        </w:rPr>
        <w:t xml:space="preserve">al de la Federación y su Gaceta, Tomo XIII, Junio de 2001, Página: 122, de rubro y texto siguientes: </w:t>
      </w:r>
    </w:p>
    <w:p w14:paraId="6422BCCD" w14:textId="77777777" w:rsidR="009D6ABA" w:rsidRPr="004E517A" w:rsidRDefault="009D6ABA" w:rsidP="009D6ABA">
      <w:pPr>
        <w:pStyle w:val="Textoindependiente"/>
        <w:spacing w:line="360" w:lineRule="auto"/>
        <w:ind w:left="567" w:right="616"/>
        <w:jc w:val="both"/>
        <w:rPr>
          <w:rFonts w:ascii="Arial" w:hAnsi="Arial" w:cs="Arial"/>
          <w:i/>
        </w:rPr>
      </w:pPr>
      <w:r w:rsidRPr="004E517A">
        <w:rPr>
          <w:rFonts w:ascii="Arial" w:hAnsi="Arial" w:cs="Arial"/>
          <w:i/>
        </w:rPr>
        <w:t>“MEDIDAS DE APREMIO. EL APERCIBIMIENTO ES UN REQUISITO MÍNIMO QUE DEBE REUNIR EL MANDAMIENTO DE AUTORIDAD PARA QUE SEA LEGAL LA APLICACIÓN DE AQUÉLLAS (LEGISLACIONES DEL DISTRITO FEDERAL Y DE LOS ESTADOS DE NUEVO LEÓN Y CHIAPAS).</w:t>
      </w:r>
    </w:p>
    <w:p w14:paraId="7DCC4524" w14:textId="23F49173" w:rsidR="006740D2" w:rsidRPr="00FB3DE6" w:rsidRDefault="009D6ABA" w:rsidP="00FB3DE6">
      <w:pPr>
        <w:pStyle w:val="Textoindependiente"/>
        <w:spacing w:line="360" w:lineRule="auto"/>
        <w:ind w:left="567" w:right="616"/>
        <w:jc w:val="both"/>
        <w:rPr>
          <w:rFonts w:ascii="Arial" w:hAnsi="Arial" w:cs="Arial"/>
          <w:i/>
        </w:rPr>
      </w:pPr>
      <w:r w:rsidRPr="004E517A">
        <w:rPr>
          <w:rFonts w:ascii="Arial" w:hAnsi="Arial" w:cs="Arial"/>
          <w:i/>
        </w:rPr>
        <w:t>Si bien dentro de las legislaciones procesales civiles del Distrito Federal y de los Estados de Nuevo León y Chiapas, no se encuentra específicamente reglamentado el procedimiento para la imposición de una medida de apremio, dado que únicamente se enumeran cuáles se pueden aplicar, y tomando en consideración que el apercibimiento es una prevención especial de la autoridad hacia la persona a quien va dirigido el mandamiento, que especifica un hacer o dejar de hacer algo que debe cumplirse, que se concreta en una advertencia conminatoria respecto de una sanción que se puede aplicar en caso de incumplimiento, puede concluirse que de conformidad con lo dispuesto en los artículos 14 y 16 de la Constitución Federal que consagran los principios de legalidad y seguridad jurídica, para que sea legal la aplicación de la medida, la autoridad debe emitir su mandamiento en términos y bajo las condiciones establecidas por dichos principios para que el gobernado tenga la certeza de que aquél está conforme con las disposiciones legales y sus atribuciones; así, los requisitos mínimos que tal mandamiento debe contener son: 1) La existencia de una determinación jurisdiccional debidamente fundada y motivada, que deba ser cumplida por las partes o por alguna de las personas involucradas en el litigio, y 2) La comunicación oportuna, mediante notificación personal al obligado, con el apercibimiento de que, de no obedecerla, se le aplicará una medida de apremio precisa y concreta.</w:t>
      </w:r>
      <w:r w:rsidR="004E517A">
        <w:rPr>
          <w:rFonts w:ascii="Arial" w:hAnsi="Arial" w:cs="Arial"/>
          <w:i/>
        </w:rPr>
        <w:t>”</w:t>
      </w:r>
    </w:p>
    <w:p w14:paraId="20856174" w14:textId="15765695" w:rsidR="00556C89" w:rsidRDefault="00556C89" w:rsidP="00D37343">
      <w:pPr>
        <w:spacing w:before="240" w:after="0" w:line="360" w:lineRule="auto"/>
        <w:ind w:firstLine="567"/>
        <w:jc w:val="both"/>
        <w:rPr>
          <w:rFonts w:ascii="Arial" w:hAnsi="Arial" w:cs="Arial"/>
          <w:sz w:val="26"/>
          <w:szCs w:val="26"/>
        </w:rPr>
      </w:pPr>
      <w:r w:rsidRPr="00403CFB">
        <w:rPr>
          <w:rFonts w:ascii="Arial" w:hAnsi="Arial" w:cs="Arial"/>
          <w:sz w:val="26"/>
          <w:szCs w:val="26"/>
        </w:rPr>
        <w:t>Por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004E517A" w:rsidRPr="004E517A">
        <w:rPr>
          <w:rFonts w:ascii="Arial" w:hAnsi="Arial" w:cs="Arial"/>
          <w:b/>
          <w:sz w:val="26"/>
          <w:szCs w:val="26"/>
        </w:rPr>
        <w:t>in</w:t>
      </w:r>
      <w:r w:rsidR="0057512B">
        <w:rPr>
          <w:rFonts w:ascii="Arial" w:hAnsi="Arial" w:cs="Arial"/>
          <w:b/>
          <w:sz w:val="26"/>
          <w:szCs w:val="26"/>
        </w:rPr>
        <w:t xml:space="preserve">fundado </w:t>
      </w:r>
      <w:r w:rsidR="004E517A">
        <w:rPr>
          <w:rFonts w:ascii="Arial" w:hAnsi="Arial" w:cs="Arial"/>
          <w:sz w:val="26"/>
          <w:szCs w:val="26"/>
        </w:rPr>
        <w:t xml:space="preserve">de los </w:t>
      </w:r>
      <w:r w:rsidR="0068769C">
        <w:rPr>
          <w:rFonts w:ascii="Arial" w:hAnsi="Arial" w:cs="Arial"/>
          <w:sz w:val="26"/>
          <w:szCs w:val="26"/>
        </w:rPr>
        <w:t>agravios formulado</w:t>
      </w:r>
      <w:r w:rsidR="004E517A">
        <w:rPr>
          <w:rFonts w:ascii="Arial" w:hAnsi="Arial" w:cs="Arial"/>
          <w:sz w:val="26"/>
          <w:szCs w:val="26"/>
        </w:rPr>
        <w:t>s</w:t>
      </w:r>
      <w:r>
        <w:rPr>
          <w:rFonts w:ascii="Arial" w:hAnsi="Arial" w:cs="Arial"/>
          <w:sz w:val="26"/>
          <w:szCs w:val="26"/>
        </w:rPr>
        <w:t xml:space="preserve"> por </w:t>
      </w:r>
      <w:r w:rsidR="0057512B">
        <w:rPr>
          <w:rFonts w:ascii="Arial" w:hAnsi="Arial" w:cs="Arial"/>
          <w:sz w:val="26"/>
          <w:szCs w:val="26"/>
        </w:rPr>
        <w:t>el recurrente</w:t>
      </w:r>
      <w:r>
        <w:rPr>
          <w:rFonts w:ascii="Arial" w:hAnsi="Arial" w:cs="Arial"/>
          <w:sz w:val="26"/>
          <w:szCs w:val="26"/>
        </w:rPr>
        <w:t>,</w:t>
      </w:r>
      <w:r w:rsidR="004E517A">
        <w:rPr>
          <w:rFonts w:ascii="Arial" w:hAnsi="Arial" w:cs="Arial"/>
          <w:sz w:val="26"/>
          <w:szCs w:val="26"/>
        </w:rPr>
        <w:t xml:space="preserve"> se</w:t>
      </w:r>
      <w:r w:rsidRPr="00403CFB">
        <w:rPr>
          <w:rFonts w:ascii="Arial" w:hAnsi="Arial" w:cs="Arial"/>
          <w:sz w:val="26"/>
          <w:szCs w:val="26"/>
        </w:rPr>
        <w:t xml:space="preserve"> </w:t>
      </w:r>
      <w:r w:rsidR="004E517A" w:rsidRPr="008E0360">
        <w:rPr>
          <w:rFonts w:ascii="Arial" w:hAnsi="Arial" w:cs="Arial"/>
          <w:b/>
          <w:sz w:val="26"/>
          <w:szCs w:val="26"/>
        </w:rPr>
        <w:t>CONFIRMA</w:t>
      </w:r>
      <w:r w:rsidR="00637079">
        <w:rPr>
          <w:rFonts w:ascii="Arial" w:hAnsi="Arial" w:cs="Arial"/>
          <w:sz w:val="26"/>
          <w:szCs w:val="26"/>
        </w:rPr>
        <w:t xml:space="preserve"> el acuerdo de fecha </w:t>
      </w:r>
      <w:r w:rsidR="004E517A">
        <w:rPr>
          <w:rFonts w:ascii="Arial" w:hAnsi="Arial" w:cs="Arial"/>
          <w:sz w:val="26"/>
          <w:szCs w:val="26"/>
        </w:rPr>
        <w:t>tres</w:t>
      </w:r>
      <w:r w:rsidR="00637079">
        <w:rPr>
          <w:rFonts w:ascii="Arial" w:hAnsi="Arial" w:cs="Arial"/>
          <w:sz w:val="26"/>
          <w:szCs w:val="26"/>
        </w:rPr>
        <w:t xml:space="preserve"> de </w:t>
      </w:r>
      <w:r w:rsidR="004E517A">
        <w:rPr>
          <w:rFonts w:ascii="Arial" w:hAnsi="Arial" w:cs="Arial"/>
          <w:sz w:val="26"/>
          <w:szCs w:val="26"/>
        </w:rPr>
        <w:t>diciembre</w:t>
      </w:r>
      <w:r w:rsidR="00637079">
        <w:rPr>
          <w:rFonts w:ascii="Arial" w:hAnsi="Arial" w:cs="Arial"/>
          <w:sz w:val="26"/>
          <w:szCs w:val="26"/>
        </w:rPr>
        <w:t xml:space="preserve"> de dos mil diecinueve</w:t>
      </w:r>
      <w:r w:rsidRPr="00403CFB">
        <w:rPr>
          <w:rFonts w:ascii="Arial" w:hAnsi="Arial" w:cs="Arial"/>
          <w:sz w:val="26"/>
          <w:szCs w:val="26"/>
        </w:rPr>
        <w:t xml:space="preserve">; y, </w:t>
      </w:r>
      <w:r w:rsidRPr="00403CFB">
        <w:rPr>
          <w:rFonts w:ascii="Arial" w:eastAsia="Calibri" w:hAnsi="Arial" w:cs="Arial"/>
          <w:bCs/>
          <w:sz w:val="26"/>
          <w:szCs w:val="26"/>
        </w:rPr>
        <w:t>c</w:t>
      </w:r>
      <w:r w:rsidRPr="00403CFB">
        <w:rPr>
          <w:rFonts w:ascii="Arial" w:hAnsi="Arial" w:cs="Arial"/>
          <w:sz w:val="26"/>
          <w:szCs w:val="26"/>
        </w:rPr>
        <w:t xml:space="preserve">on fundamento en </w:t>
      </w:r>
      <w:r w:rsidR="004E517A">
        <w:rPr>
          <w:rFonts w:ascii="Arial" w:hAnsi="Arial" w:cs="Arial"/>
          <w:sz w:val="26"/>
          <w:szCs w:val="26"/>
        </w:rPr>
        <w:t>los artículos 237 y 23</w:t>
      </w:r>
      <w:r w:rsidRPr="00403CFB">
        <w:rPr>
          <w:rFonts w:ascii="Arial" w:hAnsi="Arial" w:cs="Arial"/>
          <w:sz w:val="26"/>
          <w:szCs w:val="26"/>
        </w:rPr>
        <w:t xml:space="preserve">8 de la Ley de </w:t>
      </w:r>
      <w:r w:rsidR="004E517A">
        <w:rPr>
          <w:rFonts w:ascii="Arial" w:hAnsi="Arial" w:cs="Arial"/>
          <w:sz w:val="26"/>
          <w:szCs w:val="26"/>
        </w:rPr>
        <w:t xml:space="preserve">Procedimiento y </w:t>
      </w:r>
      <w:r w:rsidRPr="00403CFB">
        <w:rPr>
          <w:rFonts w:ascii="Arial" w:hAnsi="Arial" w:cs="Arial"/>
          <w:sz w:val="26"/>
          <w:szCs w:val="26"/>
        </w:rPr>
        <w:t>Justicia Administrativa para el Estado de Oaxaca, se:</w:t>
      </w:r>
    </w:p>
    <w:p w14:paraId="77E461ED" w14:textId="77777777" w:rsidR="002B17C3" w:rsidRPr="00403CFB" w:rsidRDefault="002B17C3" w:rsidP="00D37343">
      <w:pPr>
        <w:spacing w:before="240" w:after="0" w:line="360" w:lineRule="auto"/>
        <w:ind w:firstLine="567"/>
        <w:jc w:val="both"/>
        <w:rPr>
          <w:rFonts w:ascii="Arial" w:hAnsi="Arial" w:cs="Arial"/>
          <w:sz w:val="26"/>
          <w:szCs w:val="26"/>
        </w:rPr>
      </w:pPr>
    </w:p>
    <w:p w14:paraId="37F85DDB" w14:textId="77777777" w:rsidR="00556C89" w:rsidRPr="00403CFB" w:rsidRDefault="00556C89" w:rsidP="00556C89">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4E3575AC" w14:textId="77777777" w:rsidR="00556C89" w:rsidRPr="00403CFB" w:rsidRDefault="00556C89" w:rsidP="00556C89">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4E517A">
        <w:rPr>
          <w:rFonts w:ascii="Arial" w:eastAsia="Calibri" w:hAnsi="Arial" w:cs="Arial"/>
          <w:b/>
          <w:sz w:val="26"/>
          <w:szCs w:val="26"/>
        </w:rPr>
        <w:t>CONFIRMA</w:t>
      </w:r>
      <w:r w:rsidR="0068769C">
        <w:rPr>
          <w:rFonts w:ascii="Arial" w:eastAsia="Calibri" w:hAnsi="Arial" w:cs="Arial"/>
          <w:sz w:val="26"/>
          <w:szCs w:val="26"/>
        </w:rPr>
        <w:t xml:space="preserve"> </w:t>
      </w:r>
      <w:r w:rsidR="0068769C">
        <w:rPr>
          <w:rFonts w:ascii="Arial" w:hAnsi="Arial" w:cs="Arial"/>
          <w:sz w:val="26"/>
          <w:szCs w:val="26"/>
        </w:rPr>
        <w:t xml:space="preserve">el acuerdo de fecha </w:t>
      </w:r>
      <w:r w:rsidR="004E517A">
        <w:rPr>
          <w:rFonts w:ascii="Arial" w:hAnsi="Arial" w:cs="Arial"/>
          <w:sz w:val="26"/>
          <w:szCs w:val="26"/>
        </w:rPr>
        <w:t>tres</w:t>
      </w:r>
      <w:r w:rsidR="0068769C">
        <w:rPr>
          <w:rFonts w:ascii="Arial" w:hAnsi="Arial" w:cs="Arial"/>
          <w:sz w:val="26"/>
          <w:szCs w:val="26"/>
        </w:rPr>
        <w:t xml:space="preserve"> de </w:t>
      </w:r>
      <w:r w:rsidR="004E517A">
        <w:rPr>
          <w:rFonts w:ascii="Arial" w:hAnsi="Arial" w:cs="Arial"/>
          <w:sz w:val="26"/>
          <w:szCs w:val="26"/>
        </w:rPr>
        <w:t>diciembre</w:t>
      </w:r>
      <w:r w:rsidR="0068769C">
        <w:rPr>
          <w:rFonts w:ascii="Arial" w:hAnsi="Arial" w:cs="Arial"/>
          <w:sz w:val="26"/>
          <w:szCs w:val="26"/>
        </w:rPr>
        <w:t xml:space="preserve"> de dos mil diecinueve,</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14:paraId="73F01C86" w14:textId="77777777" w:rsidR="00E164E7" w:rsidRDefault="00D75DC7" w:rsidP="00D75DC7">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4E517A">
        <w:rPr>
          <w:rFonts w:ascii="Arial" w:hAnsi="Arial" w:cs="Arial"/>
          <w:sz w:val="26"/>
          <w:szCs w:val="26"/>
        </w:rPr>
        <w:t>Tercera</w:t>
      </w:r>
      <w:r w:rsidR="00E15D95">
        <w:rPr>
          <w:rFonts w:ascii="Arial" w:hAnsi="Arial" w:cs="Arial"/>
          <w:sz w:val="26"/>
          <w:szCs w:val="26"/>
        </w:rPr>
        <w:t xml:space="preserve"> </w:t>
      </w:r>
      <w:r w:rsidR="00986534">
        <w:rPr>
          <w:rFonts w:ascii="Arial" w:hAnsi="Arial" w:cs="Arial"/>
          <w:sz w:val="26"/>
          <w:szCs w:val="26"/>
        </w:rPr>
        <w:t>Sala Unitaria de Primera Instancia de este Tribunal</w:t>
      </w:r>
      <w:r w:rsidR="004E517A">
        <w:rPr>
          <w:rFonts w:ascii="Arial" w:hAnsi="Arial" w:cs="Arial"/>
          <w:sz w:val="26"/>
          <w:szCs w:val="26"/>
        </w:rPr>
        <w:t>,</w:t>
      </w:r>
      <w:r w:rsidR="00986534">
        <w:rPr>
          <w:rFonts w:ascii="Arial" w:hAnsi="Arial" w:cs="Arial"/>
          <w:sz w:val="26"/>
          <w:szCs w:val="26"/>
        </w:rPr>
        <w:t xml:space="preserve"> y en su oportunidad archívese el presente cuaderno de </w:t>
      </w:r>
      <w:r w:rsidR="00365A43">
        <w:rPr>
          <w:rFonts w:ascii="Arial" w:hAnsi="Arial" w:cs="Arial"/>
          <w:sz w:val="26"/>
          <w:szCs w:val="26"/>
        </w:rPr>
        <w:t>revisión como asunto concluido.</w:t>
      </w:r>
    </w:p>
    <w:p w14:paraId="03C6F656" w14:textId="0F8DAC19" w:rsidR="00FB3DE6" w:rsidRDefault="00FB3DE6" w:rsidP="00FB3DE6">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w:t>
      </w:r>
      <w:r w:rsidR="002B17C3">
        <w:rPr>
          <w:rFonts w:ascii="Arial" w:hAnsi="Arial" w:cs="Arial"/>
          <w:sz w:val="26"/>
          <w:szCs w:val="26"/>
        </w:rPr>
        <w:t>,</w:t>
      </w:r>
      <w:r>
        <w:rPr>
          <w:rFonts w:ascii="Arial" w:hAnsi="Arial" w:cs="Arial"/>
          <w:sz w:val="26"/>
          <w:szCs w:val="26"/>
        </w:rPr>
        <w:t xml:space="preserve"> quienes actúan con el Licenciado Juan Edy García Coronado, Secretario General de Acuerdos de este Tribunal, que autoriza y da fe.- - - - - - - - - - - - - - - - - </w:t>
      </w:r>
    </w:p>
    <w:p w14:paraId="02E4F28D" w14:textId="77777777" w:rsidR="00FB3DE6" w:rsidRDefault="00FB3DE6" w:rsidP="00FB3DE6">
      <w:pPr>
        <w:tabs>
          <w:tab w:val="left" w:pos="1680"/>
          <w:tab w:val="center" w:pos="4277"/>
        </w:tabs>
        <w:spacing w:line="240" w:lineRule="auto"/>
        <w:jc w:val="center"/>
        <w:rPr>
          <w:rFonts w:ascii="Arial" w:hAnsi="Arial" w:cs="Arial"/>
          <w:sz w:val="26"/>
          <w:szCs w:val="26"/>
        </w:rPr>
      </w:pPr>
    </w:p>
    <w:p w14:paraId="2439AC45" w14:textId="77777777" w:rsidR="00FB3DE6" w:rsidRDefault="00FB3DE6" w:rsidP="00FB3DE6">
      <w:pPr>
        <w:tabs>
          <w:tab w:val="left" w:pos="1680"/>
          <w:tab w:val="center" w:pos="4277"/>
        </w:tabs>
        <w:spacing w:line="240" w:lineRule="auto"/>
        <w:jc w:val="center"/>
        <w:rPr>
          <w:rFonts w:ascii="Arial" w:hAnsi="Arial" w:cs="Arial"/>
          <w:sz w:val="26"/>
          <w:szCs w:val="26"/>
        </w:rPr>
      </w:pPr>
    </w:p>
    <w:p w14:paraId="53928A84" w14:textId="77777777" w:rsidR="00FB3DE6" w:rsidRDefault="00FB3DE6" w:rsidP="00FB3DE6">
      <w:pPr>
        <w:tabs>
          <w:tab w:val="left" w:pos="1680"/>
          <w:tab w:val="center" w:pos="4277"/>
        </w:tabs>
        <w:spacing w:line="240" w:lineRule="auto"/>
        <w:jc w:val="center"/>
        <w:rPr>
          <w:rFonts w:ascii="Arial" w:hAnsi="Arial" w:cs="Arial"/>
          <w:sz w:val="26"/>
          <w:szCs w:val="26"/>
        </w:rPr>
      </w:pPr>
    </w:p>
    <w:p w14:paraId="37D8C451" w14:textId="77777777" w:rsidR="00FB3DE6" w:rsidRDefault="00FB3DE6" w:rsidP="00FB3DE6">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11F03384" w14:textId="77777777" w:rsidR="00FB3DE6" w:rsidRDefault="00FB3DE6" w:rsidP="00FB3DE6">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6F50B7F" w14:textId="77777777" w:rsidR="00FB3DE6" w:rsidRDefault="00FB3DE6" w:rsidP="00FB3DE6">
      <w:pPr>
        <w:spacing w:after="0" w:line="360" w:lineRule="auto"/>
        <w:jc w:val="center"/>
        <w:rPr>
          <w:rFonts w:ascii="Arial" w:hAnsi="Arial" w:cs="Arial"/>
          <w:sz w:val="26"/>
          <w:szCs w:val="26"/>
        </w:rPr>
      </w:pPr>
    </w:p>
    <w:p w14:paraId="41C6D7FC" w14:textId="77777777" w:rsidR="00FB3DE6" w:rsidRDefault="00FB3DE6" w:rsidP="00FB3DE6">
      <w:pPr>
        <w:spacing w:after="0" w:line="360" w:lineRule="auto"/>
        <w:jc w:val="center"/>
        <w:rPr>
          <w:rFonts w:ascii="Arial" w:hAnsi="Arial" w:cs="Arial"/>
          <w:sz w:val="26"/>
          <w:szCs w:val="26"/>
        </w:rPr>
      </w:pPr>
    </w:p>
    <w:p w14:paraId="0458B804" w14:textId="77777777" w:rsidR="00FB3DE6" w:rsidRDefault="00FB3DE6" w:rsidP="00FB3DE6">
      <w:pPr>
        <w:spacing w:after="0" w:line="360" w:lineRule="auto"/>
        <w:jc w:val="center"/>
        <w:rPr>
          <w:rFonts w:ascii="Arial" w:hAnsi="Arial" w:cs="Arial"/>
          <w:sz w:val="26"/>
          <w:szCs w:val="26"/>
        </w:rPr>
      </w:pPr>
    </w:p>
    <w:p w14:paraId="5A982048" w14:textId="77777777" w:rsidR="00FB3DE6" w:rsidRDefault="00FB3DE6" w:rsidP="00FB3DE6">
      <w:pPr>
        <w:spacing w:after="0" w:line="360" w:lineRule="auto"/>
        <w:jc w:val="center"/>
        <w:rPr>
          <w:rFonts w:ascii="Arial" w:hAnsi="Arial" w:cs="Arial"/>
          <w:sz w:val="26"/>
          <w:szCs w:val="26"/>
        </w:rPr>
      </w:pPr>
    </w:p>
    <w:p w14:paraId="191B5827" w14:textId="77777777" w:rsidR="00FB3DE6" w:rsidRDefault="00FB3DE6" w:rsidP="00FB3DE6">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49119C85"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43AE77AD"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17320E21"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7654B923"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2B4F79EA"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2304C5C6" w14:textId="77777777" w:rsidR="00FB3DE6" w:rsidRDefault="00FB3DE6" w:rsidP="00FB3DE6">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09240683"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461A914D"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04451C48"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30BD9976" w14:textId="467984DC" w:rsidR="00FB3DE6" w:rsidRDefault="00FB3DE6" w:rsidP="00FB3DE6">
      <w:pPr>
        <w:tabs>
          <w:tab w:val="center" w:pos="4135"/>
          <w:tab w:val="left" w:pos="7515"/>
        </w:tabs>
        <w:spacing w:after="0" w:line="360" w:lineRule="auto"/>
        <w:jc w:val="center"/>
        <w:rPr>
          <w:rFonts w:ascii="Arial" w:hAnsi="Arial" w:cs="Arial"/>
          <w:sz w:val="26"/>
          <w:szCs w:val="26"/>
        </w:rPr>
      </w:pPr>
    </w:p>
    <w:p w14:paraId="74B4FEAF" w14:textId="77777777" w:rsidR="00FB3DE6" w:rsidRDefault="00FB3DE6" w:rsidP="00FB3DE6">
      <w:pPr>
        <w:tabs>
          <w:tab w:val="center" w:pos="4135"/>
          <w:tab w:val="left" w:pos="7515"/>
        </w:tabs>
        <w:spacing w:after="0" w:line="360" w:lineRule="auto"/>
        <w:jc w:val="center"/>
        <w:rPr>
          <w:rFonts w:ascii="Arial" w:hAnsi="Arial" w:cs="Arial"/>
          <w:sz w:val="26"/>
          <w:szCs w:val="26"/>
        </w:rPr>
      </w:pPr>
    </w:p>
    <w:p w14:paraId="5E9B6FF7" w14:textId="77777777" w:rsidR="00FB3DE6" w:rsidRDefault="00FB3DE6" w:rsidP="00FB3DE6">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F9CE1FE" w14:textId="6553A699" w:rsidR="00B939A8" w:rsidRPr="00FB3DE6" w:rsidRDefault="00FB3DE6" w:rsidP="00FB3DE6">
      <w:pPr>
        <w:spacing w:after="0"/>
        <w:jc w:val="center"/>
        <w:rPr>
          <w:sz w:val="26"/>
          <w:szCs w:val="26"/>
        </w:rPr>
      </w:pPr>
      <w:r>
        <w:rPr>
          <w:rFonts w:ascii="Arial" w:hAnsi="Arial" w:cs="Arial"/>
          <w:sz w:val="26"/>
          <w:szCs w:val="26"/>
        </w:rPr>
        <w:lastRenderedPageBreak/>
        <w:t>SECRETARIO GENERAL DE ACUERDOS</w:t>
      </w:r>
    </w:p>
    <w:sectPr w:rsidR="00B939A8" w:rsidRPr="00FB3DE6" w:rsidSect="00FB3DE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C989CD" w14:textId="77777777" w:rsidR="00917E36" w:rsidRDefault="00917E36">
      <w:pPr>
        <w:spacing w:after="0" w:line="240" w:lineRule="auto"/>
      </w:pPr>
      <w:r>
        <w:separator/>
      </w:r>
    </w:p>
  </w:endnote>
  <w:endnote w:type="continuationSeparator" w:id="0">
    <w:p w14:paraId="2D35433B" w14:textId="77777777" w:rsidR="00917E36" w:rsidRDefault="0091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3F845" w14:textId="77777777" w:rsidR="00D91A67" w:rsidRDefault="00D91A6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1DD29" w14:textId="77777777" w:rsidR="00D91A67" w:rsidRDefault="00D91A6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0CDDB8" w14:textId="77777777" w:rsidR="00D91A67" w:rsidRDefault="00D91A6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F0C114" w14:textId="77777777" w:rsidR="00917E36" w:rsidRDefault="00917E36">
      <w:pPr>
        <w:spacing w:after="0" w:line="240" w:lineRule="auto"/>
      </w:pPr>
      <w:r>
        <w:separator/>
      </w:r>
    </w:p>
  </w:footnote>
  <w:footnote w:type="continuationSeparator" w:id="0">
    <w:p w14:paraId="4D344B00" w14:textId="77777777" w:rsidR="00917E36" w:rsidRDefault="00917E36">
      <w:pPr>
        <w:spacing w:after="0" w:line="240" w:lineRule="auto"/>
      </w:pPr>
      <w:r>
        <w:continuationSeparator/>
      </w:r>
    </w:p>
  </w:footnote>
  <w:footnote w:id="1">
    <w:p w14:paraId="54BC0896" w14:textId="77777777" w:rsidR="00D07F17" w:rsidRPr="0095018D" w:rsidRDefault="00D07F17" w:rsidP="00F96CD0">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Pr="0095018D">
        <w:rPr>
          <w:rFonts w:ascii="Arial" w:hAnsi="Arial" w:cs="Arial"/>
          <w:b/>
          <w:i/>
          <w:lang w:val="es-MX"/>
        </w:rPr>
        <w:t xml:space="preserve">ARTÍCULO 203.- </w:t>
      </w:r>
      <w:r w:rsidRPr="0095018D">
        <w:rPr>
          <w:rFonts w:ascii="Arial" w:hAnsi="Arial" w:cs="Arial"/>
          <w:i/>
          <w:lang w:val="es-MX"/>
        </w:rPr>
        <w:t>La valoración de las pruebas se hará de acuerdo con las siguientes reglas:</w:t>
      </w:r>
    </w:p>
    <w:p w14:paraId="4CA238F6" w14:textId="77777777" w:rsidR="00D07F17" w:rsidRPr="006C4EE7" w:rsidRDefault="00D07F17" w:rsidP="00F96CD0">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Pr>
          <w:rFonts w:ascii="Arial" w:hAnsi="Arial" w:cs="Arial"/>
          <w:i/>
          <w:lang w:val="es-MX"/>
        </w:rPr>
        <w:t>nes de hechos de particulares, …”</w:t>
      </w:r>
    </w:p>
  </w:footnote>
  <w:footnote w:id="2">
    <w:p w14:paraId="06700060" w14:textId="77777777" w:rsidR="000615BA" w:rsidRPr="000615BA" w:rsidRDefault="000615BA" w:rsidP="000615BA">
      <w:pPr>
        <w:pStyle w:val="Textonotapie"/>
        <w:jc w:val="both"/>
        <w:rPr>
          <w:rFonts w:ascii="Arial" w:hAnsi="Arial" w:cs="Arial"/>
        </w:rPr>
      </w:pPr>
      <w:r w:rsidRPr="000615BA">
        <w:rPr>
          <w:rStyle w:val="Refdenotaalpie"/>
          <w:rFonts w:ascii="Arial" w:hAnsi="Arial" w:cs="Arial"/>
        </w:rPr>
        <w:footnoteRef/>
      </w:r>
      <w:r w:rsidRPr="000615BA">
        <w:rPr>
          <w:rFonts w:ascii="Arial" w:hAnsi="Arial" w:cs="Arial"/>
        </w:rPr>
        <w:t xml:space="preserve"> Ejecutoria 7199, Novena Época, Semanario Judicial de la Federación y su Gaceta, </w:t>
      </w:r>
      <w:hyperlink r:id="rId1" w:history="1">
        <w:r w:rsidR="00A51705" w:rsidRPr="006234EB">
          <w:rPr>
            <w:rStyle w:val="Hipervnculo"/>
            <w:rFonts w:ascii="Arial" w:hAnsi="Arial" w:cs="Arial"/>
          </w:rPr>
          <w:t>https://sjf.scjn.gob.mx/sjfsist/paginas/DetalleGeneralScroll.aspx?id=7199&amp;Clase=DetalleTesisEjecutorias</w:t>
        </w:r>
      </w:hyperlink>
    </w:p>
  </w:footnote>
  <w:footnote w:id="3">
    <w:p w14:paraId="11CB0F89" w14:textId="77777777" w:rsidR="000F45E4" w:rsidRPr="000F45E4" w:rsidRDefault="000F45E4" w:rsidP="000F45E4">
      <w:pPr>
        <w:pStyle w:val="Textonotapie"/>
        <w:jc w:val="both"/>
        <w:rPr>
          <w:rFonts w:ascii="Arial" w:hAnsi="Arial" w:cs="Arial"/>
        </w:rPr>
      </w:pPr>
      <w:r>
        <w:rPr>
          <w:rStyle w:val="Refdenotaalpie"/>
        </w:rPr>
        <w:footnoteRef/>
      </w:r>
      <w:r>
        <w:t xml:space="preserve"> </w:t>
      </w:r>
      <w:r w:rsidRPr="000F45E4">
        <w:rPr>
          <w:rFonts w:ascii="Arial" w:hAnsi="Arial" w:cs="Arial"/>
        </w:rPr>
        <w:t xml:space="preserve">Consultable a fojas 34 (treinta y cuatro) del expediente 85/2019 del índice de la Tercera Sala de Primera Instancia. </w:t>
      </w:r>
    </w:p>
  </w:footnote>
  <w:footnote w:id="4">
    <w:p w14:paraId="361FB823" w14:textId="77777777" w:rsidR="00EC4D98" w:rsidRPr="00EC4D98" w:rsidRDefault="00EC4D98" w:rsidP="00EC4D98">
      <w:pPr>
        <w:autoSpaceDE w:val="0"/>
        <w:autoSpaceDN w:val="0"/>
        <w:adjustRightInd w:val="0"/>
        <w:spacing w:after="0" w:line="240" w:lineRule="auto"/>
        <w:jc w:val="both"/>
        <w:rPr>
          <w:i/>
          <w:sz w:val="20"/>
          <w:szCs w:val="20"/>
        </w:rPr>
      </w:pPr>
      <w:r>
        <w:rPr>
          <w:rStyle w:val="Refdenotaalpie"/>
        </w:rPr>
        <w:footnoteRef/>
      </w:r>
      <w:r>
        <w:t xml:space="preserve"> </w:t>
      </w:r>
      <w:r w:rsidRPr="00EC4D98">
        <w:rPr>
          <w:rFonts w:ascii="Arial" w:hAnsi="Arial" w:cs="Arial"/>
          <w:b/>
          <w:bCs/>
          <w:i/>
          <w:sz w:val="20"/>
          <w:szCs w:val="20"/>
          <w:lang w:val="es-MX"/>
        </w:rPr>
        <w:t xml:space="preserve">Artículo 20.- </w:t>
      </w:r>
      <w:r w:rsidRPr="00EC4D98">
        <w:rPr>
          <w:rFonts w:ascii="Arial" w:hAnsi="Arial" w:cs="Arial"/>
          <w:i/>
          <w:sz w:val="20"/>
          <w:szCs w:val="20"/>
          <w:lang w:val="es-MX"/>
        </w:rPr>
        <w:t>La ignorancia de las leyes no excusa su cumplimiento pero los jueces teniendo en cuenta el notorio atraso intelectual de algunos individuos, su apartamiento de las vías de comunicación o su miserable situación económica, podrán, si está de acuerdo el Ministerio Público, eximirlos de las sanciones en que hubieren incurrido por la falta de cumplimiento de la ley que ignoraban; de ser posible, concederles un plazo para que la cumplan, siempre que no se trate de leyes que afecten al interés público.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0C2439A" w14:textId="0817298F" w:rsidR="00D07F17" w:rsidRDefault="00D91A67">
        <w:pPr>
          <w:pStyle w:val="Encabezado"/>
          <w:jc w:val="center"/>
        </w:pPr>
        <w:r>
          <w:rPr>
            <w:noProof/>
          </w:rPr>
          <w:pict w14:anchorId="7BA20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9893391" o:spid="_x0000_s2053" type="#_x0000_t75" style="position:absolute;left:0;text-align:left;margin-left:0;margin-top:0;width:413.5pt;height:349.8pt;z-index:-251655680;mso-position-horizontal:center;mso-position-horizontal-relative:margin;mso-position-vertical:center;mso-position-vertical-relative:margin" o:allowincell="f">
              <v:imagedata r:id="rId1" o:title="imagen" gain="19661f" blacklevel="22938f"/>
              <w10:wrap anchorx="margin" anchory="margin"/>
            </v:shape>
          </w:pict>
        </w:r>
        <w:r w:rsidR="00D07F17">
          <w:fldChar w:fldCharType="begin"/>
        </w:r>
        <w:r w:rsidR="00D07F17">
          <w:instrText>PAGE   \* MERGEFORMAT</w:instrText>
        </w:r>
        <w:r w:rsidR="00D07F17">
          <w:fldChar w:fldCharType="separate"/>
        </w:r>
        <w:r>
          <w:rPr>
            <w:noProof/>
          </w:rPr>
          <w:t>12</w:t>
        </w:r>
        <w:r w:rsidR="00D07F17">
          <w:fldChar w:fldCharType="end"/>
        </w:r>
      </w:p>
    </w:sdtContent>
  </w:sdt>
  <w:p w14:paraId="37A81C1A" w14:textId="77777777" w:rsidR="00D07F17" w:rsidRDefault="00D07F17">
    <w:pPr>
      <w:pStyle w:val="Encabezado"/>
    </w:pPr>
  </w:p>
  <w:p w14:paraId="474AE1EA" w14:textId="77777777" w:rsidR="00D07F17" w:rsidRDefault="00D07F1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FF3E7" w14:textId="107F3DB8" w:rsidR="00D91A67" w:rsidRDefault="00D91A67" w:rsidP="00206B99">
    <w:pPr>
      <w:pStyle w:val="Encabezado"/>
      <w:jc w:val="center"/>
    </w:pPr>
  </w:p>
  <w:sdt>
    <w:sdtPr>
      <w:id w:val="7828657"/>
      <w:docPartObj>
        <w:docPartGallery w:val="Page Numbers (Top of Page)"/>
        <w:docPartUnique/>
      </w:docPartObj>
    </w:sdtPr>
    <w:sdtEndPr/>
    <w:sdtContent>
      <w:bookmarkStart w:id="1" w:name="_GoBack" w:displacedByCustomXml="prev"/>
      <w:p w14:paraId="36D4BD0D" w14:textId="6A17B04D" w:rsidR="00D07F17" w:rsidRDefault="00D91A67" w:rsidP="00206B99">
        <w:pPr>
          <w:pStyle w:val="Encabezado"/>
          <w:jc w:val="center"/>
          <w:rPr>
            <w:noProof/>
          </w:rPr>
        </w:pPr>
        <w:r>
          <w:rPr>
            <w:noProof/>
          </w:rPr>
          <w:pict w14:anchorId="7503F5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9893392" o:spid="_x0000_s2054" type="#_x0000_t75" style="position:absolute;left:0;text-align:left;margin-left:0;margin-top:0;width:413.5pt;height:349.8pt;z-index:-251654656;mso-position-horizontal:center;mso-position-horizontal-relative:margin;mso-position-vertical:center;mso-position-vertical-relative:margin" o:allowincell="f">
              <v:imagedata r:id="rId1" o:title="imagen" gain="19661f" blacklevel="22938f"/>
              <w10:wrap anchorx="margin" anchory="margin"/>
            </v:shape>
          </w:pict>
        </w:r>
        <w:bookmarkEnd w:id="1"/>
        <w:r w:rsidR="00D07F17">
          <w:fldChar w:fldCharType="begin"/>
        </w:r>
        <w:r w:rsidR="00D07F17">
          <w:instrText xml:space="preserve"> PAGE   \* MERGEFORMAT </w:instrText>
        </w:r>
        <w:r w:rsidR="00D07F17">
          <w:fldChar w:fldCharType="separate"/>
        </w:r>
        <w:r>
          <w:rPr>
            <w:noProof/>
          </w:rPr>
          <w:t>1</w:t>
        </w:r>
        <w:r w:rsidR="00D07F17">
          <w:rPr>
            <w:noProof/>
          </w:rPr>
          <w:fldChar w:fldCharType="end"/>
        </w:r>
      </w:p>
      <w:p w14:paraId="1A65708B" w14:textId="3EAC2763" w:rsidR="00D07F17" w:rsidRDefault="00D91A67" w:rsidP="00206B99">
        <w:pPr>
          <w:pStyle w:val="Encabezado"/>
          <w:jc w:val="center"/>
        </w:pPr>
      </w:p>
    </w:sdtContent>
  </w:sdt>
  <w:p w14:paraId="409B4FA6" w14:textId="5A52AFFA" w:rsidR="00D07F17" w:rsidRDefault="00D07F17" w:rsidP="00927607">
    <w:pPr>
      <w:pStyle w:val="Encabezado"/>
      <w:tabs>
        <w:tab w:val="left" w:pos="142"/>
      </w:tabs>
      <w:ind w:left="284"/>
    </w:pPr>
  </w:p>
  <w:p w14:paraId="214B7444" w14:textId="3135EC34" w:rsidR="00D07F17" w:rsidRDefault="00D91A67">
    <w:r>
      <w:rPr>
        <w:noProof/>
      </w:rPr>
      <mc:AlternateContent>
        <mc:Choice Requires="wps">
          <w:drawing>
            <wp:anchor distT="45720" distB="45720" distL="114300" distR="114300" simplePos="0" relativeHeight="251662848" behindDoc="0" locked="0" layoutInCell="1" allowOverlap="1" wp14:anchorId="16277A52" wp14:editId="756788DA">
              <wp:simplePos x="0" y="0"/>
              <wp:positionH relativeFrom="column">
                <wp:posOffset>-1500505</wp:posOffset>
              </wp:positionH>
              <wp:positionV relativeFrom="paragraph">
                <wp:posOffset>5303520</wp:posOffset>
              </wp:positionV>
              <wp:extent cx="1009650" cy="941070"/>
              <wp:effectExtent l="0" t="0" r="19050"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941070"/>
                      </a:xfrm>
                      <a:prstGeom prst="rect">
                        <a:avLst/>
                      </a:prstGeom>
                      <a:solidFill>
                        <a:srgbClr val="FFFFFF"/>
                      </a:solidFill>
                      <a:ln w="9525">
                        <a:solidFill>
                          <a:srgbClr val="000000"/>
                        </a:solidFill>
                        <a:miter lim="800000"/>
                        <a:headEnd/>
                        <a:tailEnd/>
                      </a:ln>
                    </wps:spPr>
                    <wps:txbx>
                      <w:txbxContent>
                        <w:p w14:paraId="7DFA371D" w14:textId="0A57C121" w:rsidR="00D91A67" w:rsidRDefault="00D91A67" w:rsidP="00D91A67">
                          <w:pPr>
                            <w:rPr>
                              <w:sz w:val="16"/>
                              <w:szCs w:val="16"/>
                            </w:rPr>
                          </w:pPr>
                          <w:r>
                            <w:rPr>
                              <w:sz w:val="16"/>
                              <w:szCs w:val="16"/>
                            </w:rPr>
                            <w:t>Los datos personales están protegidos por el art.116 de la LGTAIP y el art. 56 de la LTAIPEO</w:t>
                          </w:r>
                        </w:p>
                        <w:p w14:paraId="7B63570B" w14:textId="3A41D366" w:rsidR="00D91A67" w:rsidRDefault="00D91A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277A52" id="_x0000_t202" coordsize="21600,21600" o:spt="202" path="m,l,21600r21600,l21600,xe">
              <v:stroke joinstyle="miter"/>
              <v:path gradientshapeok="t" o:connecttype="rect"/>
            </v:shapetype>
            <v:shape id="Cuadro de texto 2" o:spid="_x0000_s1026" type="#_x0000_t202" style="position:absolute;margin-left:-118.15pt;margin-top:417.6pt;width:79.5pt;height:74.1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">
              <v:textbox>
                <w:txbxContent>
                  <w:p w14:paraId="7DFA371D" w14:textId="0A57C121" w:rsidR="00D91A67" w:rsidRDefault="00D91A67" w:rsidP="00D91A67">
                    <w:pPr>
                      <w:rPr>
                        <w:sz w:val="16"/>
                        <w:szCs w:val="16"/>
                      </w:rPr>
                    </w:pPr>
                    <w:r>
                      <w:rPr>
                        <w:sz w:val="16"/>
                        <w:szCs w:val="16"/>
                      </w:rPr>
                      <w:t>Los datos personales están protegidos por el art.116 de la LGTAIP y el art. 56 de la LTAIPEO</w:t>
                    </w:r>
                  </w:p>
                  <w:p w14:paraId="7B63570B" w14:textId="3A41D366" w:rsidR="00D91A67" w:rsidRDefault="00D91A67"/>
                </w:txbxContent>
              </v:textbox>
              <w10:wrap type="square"/>
            </v:shape>
          </w:pict>
        </mc:Fallback>
      </mc:AlternateContent>
    </w:r>
    <w:r w:rsidR="00FB3DE6">
      <w:rPr>
        <w:noProof/>
        <w:lang w:val="es-MX" w:eastAsia="es-MX"/>
      </w:rPr>
      <mc:AlternateContent>
        <mc:Choice Requires="wpg">
          <w:drawing>
            <wp:anchor distT="0" distB="0" distL="114300" distR="114300" simplePos="0" relativeHeight="251657728" behindDoc="0" locked="0" layoutInCell="1" allowOverlap="1" wp14:anchorId="5E67037E" wp14:editId="62D63B22">
              <wp:simplePos x="0" y="0"/>
              <wp:positionH relativeFrom="column">
                <wp:posOffset>-1419225</wp:posOffset>
              </wp:positionH>
              <wp:positionV relativeFrom="paragraph">
                <wp:posOffset>4293235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6F51D664" id="Grupo 3" o:spid="_x0000_s1026" style="position:absolute;margin-left:-111.75pt;margin-top:338.05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5F066" w14:textId="07DF0176" w:rsidR="00FB3DE6" w:rsidRDefault="00D91A67">
    <w:pPr>
      <w:pStyle w:val="Encabezado"/>
    </w:pPr>
    <w:r>
      <w:rPr>
        <w:noProof/>
      </w:rPr>
      <w:pict w14:anchorId="1147BC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9893390" o:spid="_x0000_s2052" type="#_x0000_t75" style="position:absolute;margin-left:0;margin-top:0;width:413.5pt;height:349.8pt;z-index:-251656704;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7CD6A1C"/>
    <w:multiLevelType w:val="hybridMultilevel"/>
    <w:tmpl w:val="144AC25A"/>
    <w:lvl w:ilvl="0" w:tplc="146005C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4E45957"/>
    <w:multiLevelType w:val="hybridMultilevel"/>
    <w:tmpl w:val="641C1870"/>
    <w:lvl w:ilvl="0" w:tplc="080A0017">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84B5447"/>
    <w:multiLevelType w:val="hybridMultilevel"/>
    <w:tmpl w:val="43EC378C"/>
    <w:lvl w:ilvl="0" w:tplc="47528FD4">
      <w:start w:val="3"/>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7735D46"/>
    <w:multiLevelType w:val="hybridMultilevel"/>
    <w:tmpl w:val="5C744F24"/>
    <w:lvl w:ilvl="0" w:tplc="06008B6E">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534701"/>
    <w:multiLevelType w:val="hybridMultilevel"/>
    <w:tmpl w:val="84AC430E"/>
    <w:lvl w:ilvl="0" w:tplc="84D0B7F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4"/>
  </w:num>
  <w:num w:numId="8">
    <w:abstractNumId w:val="9"/>
  </w:num>
  <w:num w:numId="9">
    <w:abstractNumId w:val="2"/>
  </w:num>
  <w:num w:numId="10">
    <w:abstractNumId w:val="8"/>
  </w:num>
  <w:num w:numId="11">
    <w:abstractNumId w:val="5"/>
  </w:num>
  <w:num w:numId="12">
    <w:abstractNumId w:val="6"/>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9"/>
  <w:hyphenationZone w:val="425"/>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0871"/>
    <w:rsid w:val="00011594"/>
    <w:rsid w:val="00015A29"/>
    <w:rsid w:val="000169A3"/>
    <w:rsid w:val="00017C09"/>
    <w:rsid w:val="00021DF1"/>
    <w:rsid w:val="0002236D"/>
    <w:rsid w:val="00022E26"/>
    <w:rsid w:val="00024A86"/>
    <w:rsid w:val="00024FA8"/>
    <w:rsid w:val="00026C11"/>
    <w:rsid w:val="00030DC8"/>
    <w:rsid w:val="000330FB"/>
    <w:rsid w:val="0003410F"/>
    <w:rsid w:val="00035047"/>
    <w:rsid w:val="00035379"/>
    <w:rsid w:val="00036D01"/>
    <w:rsid w:val="000410A1"/>
    <w:rsid w:val="00041D15"/>
    <w:rsid w:val="0004575F"/>
    <w:rsid w:val="00045A11"/>
    <w:rsid w:val="000524D3"/>
    <w:rsid w:val="00053617"/>
    <w:rsid w:val="00053C13"/>
    <w:rsid w:val="0005701D"/>
    <w:rsid w:val="00057174"/>
    <w:rsid w:val="00057817"/>
    <w:rsid w:val="0006041F"/>
    <w:rsid w:val="000612E4"/>
    <w:rsid w:val="000615BA"/>
    <w:rsid w:val="000616B5"/>
    <w:rsid w:val="0006334B"/>
    <w:rsid w:val="00063493"/>
    <w:rsid w:val="00063E97"/>
    <w:rsid w:val="00070777"/>
    <w:rsid w:val="000737BF"/>
    <w:rsid w:val="0007458B"/>
    <w:rsid w:val="00076CEA"/>
    <w:rsid w:val="000803AB"/>
    <w:rsid w:val="000807B4"/>
    <w:rsid w:val="000822AF"/>
    <w:rsid w:val="00083BEB"/>
    <w:rsid w:val="00085132"/>
    <w:rsid w:val="00085F69"/>
    <w:rsid w:val="00086640"/>
    <w:rsid w:val="00087231"/>
    <w:rsid w:val="000941A4"/>
    <w:rsid w:val="00094546"/>
    <w:rsid w:val="0009540F"/>
    <w:rsid w:val="0009618C"/>
    <w:rsid w:val="000961D2"/>
    <w:rsid w:val="000A0EB6"/>
    <w:rsid w:val="000A1494"/>
    <w:rsid w:val="000A1CBD"/>
    <w:rsid w:val="000A4E40"/>
    <w:rsid w:val="000A51AE"/>
    <w:rsid w:val="000A6360"/>
    <w:rsid w:val="000A6EC7"/>
    <w:rsid w:val="000A7BA9"/>
    <w:rsid w:val="000B03D1"/>
    <w:rsid w:val="000B0AA0"/>
    <w:rsid w:val="000B0E70"/>
    <w:rsid w:val="000B1A06"/>
    <w:rsid w:val="000B24CB"/>
    <w:rsid w:val="000B3B3B"/>
    <w:rsid w:val="000B4122"/>
    <w:rsid w:val="000B474A"/>
    <w:rsid w:val="000C1F7C"/>
    <w:rsid w:val="000C313C"/>
    <w:rsid w:val="000C3DBF"/>
    <w:rsid w:val="000D0183"/>
    <w:rsid w:val="000D0E1D"/>
    <w:rsid w:val="000D1BD0"/>
    <w:rsid w:val="000D2FDE"/>
    <w:rsid w:val="000D7492"/>
    <w:rsid w:val="000E12D3"/>
    <w:rsid w:val="000E218B"/>
    <w:rsid w:val="000E2E24"/>
    <w:rsid w:val="000E322A"/>
    <w:rsid w:val="000F018A"/>
    <w:rsid w:val="000F45E4"/>
    <w:rsid w:val="000F54B0"/>
    <w:rsid w:val="000F5D12"/>
    <w:rsid w:val="000F62C3"/>
    <w:rsid w:val="000F7CF6"/>
    <w:rsid w:val="00103FE7"/>
    <w:rsid w:val="00105248"/>
    <w:rsid w:val="001058D3"/>
    <w:rsid w:val="0010644A"/>
    <w:rsid w:val="001110D1"/>
    <w:rsid w:val="00111B33"/>
    <w:rsid w:val="00111BFC"/>
    <w:rsid w:val="001144A1"/>
    <w:rsid w:val="00114AC5"/>
    <w:rsid w:val="0011582C"/>
    <w:rsid w:val="00116292"/>
    <w:rsid w:val="00116579"/>
    <w:rsid w:val="0011664C"/>
    <w:rsid w:val="00117E86"/>
    <w:rsid w:val="001208F4"/>
    <w:rsid w:val="001213C8"/>
    <w:rsid w:val="00121600"/>
    <w:rsid w:val="0012217B"/>
    <w:rsid w:val="00122F5E"/>
    <w:rsid w:val="00123A58"/>
    <w:rsid w:val="0012603F"/>
    <w:rsid w:val="00126F80"/>
    <w:rsid w:val="00127839"/>
    <w:rsid w:val="00127D14"/>
    <w:rsid w:val="00127FA8"/>
    <w:rsid w:val="00130500"/>
    <w:rsid w:val="001308D4"/>
    <w:rsid w:val="0013153C"/>
    <w:rsid w:val="00131CDF"/>
    <w:rsid w:val="00133C57"/>
    <w:rsid w:val="00133D64"/>
    <w:rsid w:val="00136897"/>
    <w:rsid w:val="00137891"/>
    <w:rsid w:val="00137EA4"/>
    <w:rsid w:val="0014067A"/>
    <w:rsid w:val="00141175"/>
    <w:rsid w:val="00142893"/>
    <w:rsid w:val="001438A5"/>
    <w:rsid w:val="001441D3"/>
    <w:rsid w:val="0014484E"/>
    <w:rsid w:val="00146509"/>
    <w:rsid w:val="00146540"/>
    <w:rsid w:val="001478E8"/>
    <w:rsid w:val="00147A8B"/>
    <w:rsid w:val="00151D48"/>
    <w:rsid w:val="00152A17"/>
    <w:rsid w:val="00152D3F"/>
    <w:rsid w:val="00152EF4"/>
    <w:rsid w:val="0015351E"/>
    <w:rsid w:val="00154584"/>
    <w:rsid w:val="00161D7F"/>
    <w:rsid w:val="00164061"/>
    <w:rsid w:val="0016419C"/>
    <w:rsid w:val="00164BAD"/>
    <w:rsid w:val="00171831"/>
    <w:rsid w:val="00172205"/>
    <w:rsid w:val="001761CB"/>
    <w:rsid w:val="00180F55"/>
    <w:rsid w:val="00180F62"/>
    <w:rsid w:val="001827CF"/>
    <w:rsid w:val="001843E8"/>
    <w:rsid w:val="00184B23"/>
    <w:rsid w:val="00187CC3"/>
    <w:rsid w:val="00190DE9"/>
    <w:rsid w:val="00191037"/>
    <w:rsid w:val="00191A27"/>
    <w:rsid w:val="00192287"/>
    <w:rsid w:val="00194A88"/>
    <w:rsid w:val="00194C5C"/>
    <w:rsid w:val="0019600D"/>
    <w:rsid w:val="001961D5"/>
    <w:rsid w:val="001A1057"/>
    <w:rsid w:val="001A2249"/>
    <w:rsid w:val="001A2DD1"/>
    <w:rsid w:val="001A3755"/>
    <w:rsid w:val="001A4DD7"/>
    <w:rsid w:val="001A5951"/>
    <w:rsid w:val="001A5B4D"/>
    <w:rsid w:val="001A608E"/>
    <w:rsid w:val="001A7C0A"/>
    <w:rsid w:val="001B1297"/>
    <w:rsid w:val="001B1336"/>
    <w:rsid w:val="001B14DF"/>
    <w:rsid w:val="001B40F8"/>
    <w:rsid w:val="001B469D"/>
    <w:rsid w:val="001B5774"/>
    <w:rsid w:val="001C0740"/>
    <w:rsid w:val="001C3488"/>
    <w:rsid w:val="001C3C2A"/>
    <w:rsid w:val="001C475A"/>
    <w:rsid w:val="001C4AAC"/>
    <w:rsid w:val="001C6A1B"/>
    <w:rsid w:val="001C77A4"/>
    <w:rsid w:val="001D0A5A"/>
    <w:rsid w:val="001D27A6"/>
    <w:rsid w:val="001D3B81"/>
    <w:rsid w:val="001D3D3C"/>
    <w:rsid w:val="001D6029"/>
    <w:rsid w:val="001D694C"/>
    <w:rsid w:val="001D730F"/>
    <w:rsid w:val="001E1758"/>
    <w:rsid w:val="001E2D44"/>
    <w:rsid w:val="001E3B11"/>
    <w:rsid w:val="001E503D"/>
    <w:rsid w:val="001E5FC7"/>
    <w:rsid w:val="001E6240"/>
    <w:rsid w:val="001E631B"/>
    <w:rsid w:val="001E680E"/>
    <w:rsid w:val="001E728B"/>
    <w:rsid w:val="001F03C6"/>
    <w:rsid w:val="001F1C8F"/>
    <w:rsid w:val="001F5841"/>
    <w:rsid w:val="001F72DF"/>
    <w:rsid w:val="001F7A74"/>
    <w:rsid w:val="00200843"/>
    <w:rsid w:val="0020247E"/>
    <w:rsid w:val="00203FD3"/>
    <w:rsid w:val="002057A8"/>
    <w:rsid w:val="002061EA"/>
    <w:rsid w:val="00206222"/>
    <w:rsid w:val="002062DE"/>
    <w:rsid w:val="00206B99"/>
    <w:rsid w:val="002103CD"/>
    <w:rsid w:val="002113FA"/>
    <w:rsid w:val="00211AEE"/>
    <w:rsid w:val="00211DEF"/>
    <w:rsid w:val="00212CDB"/>
    <w:rsid w:val="00212D0A"/>
    <w:rsid w:val="0021340C"/>
    <w:rsid w:val="002142F8"/>
    <w:rsid w:val="00214B69"/>
    <w:rsid w:val="00216474"/>
    <w:rsid w:val="00216595"/>
    <w:rsid w:val="00220A65"/>
    <w:rsid w:val="002214CB"/>
    <w:rsid w:val="0022196F"/>
    <w:rsid w:val="00223F75"/>
    <w:rsid w:val="00226A03"/>
    <w:rsid w:val="0023003B"/>
    <w:rsid w:val="0023095D"/>
    <w:rsid w:val="002310A8"/>
    <w:rsid w:val="00232412"/>
    <w:rsid w:val="002327AF"/>
    <w:rsid w:val="00233034"/>
    <w:rsid w:val="00233214"/>
    <w:rsid w:val="00236064"/>
    <w:rsid w:val="002366C4"/>
    <w:rsid w:val="002378DE"/>
    <w:rsid w:val="00242891"/>
    <w:rsid w:val="00243181"/>
    <w:rsid w:val="00244208"/>
    <w:rsid w:val="0024497C"/>
    <w:rsid w:val="00245BAC"/>
    <w:rsid w:val="00246862"/>
    <w:rsid w:val="00246915"/>
    <w:rsid w:val="00246F70"/>
    <w:rsid w:val="00247875"/>
    <w:rsid w:val="00247D11"/>
    <w:rsid w:val="002527CA"/>
    <w:rsid w:val="00254ED2"/>
    <w:rsid w:val="00262666"/>
    <w:rsid w:val="00263720"/>
    <w:rsid w:val="002660AE"/>
    <w:rsid w:val="00266E69"/>
    <w:rsid w:val="00267A88"/>
    <w:rsid w:val="002729E4"/>
    <w:rsid w:val="00273171"/>
    <w:rsid w:val="00275CC6"/>
    <w:rsid w:val="002802EC"/>
    <w:rsid w:val="002805AC"/>
    <w:rsid w:val="002811D0"/>
    <w:rsid w:val="00283967"/>
    <w:rsid w:val="00283A16"/>
    <w:rsid w:val="00283B3F"/>
    <w:rsid w:val="002844AF"/>
    <w:rsid w:val="00286D00"/>
    <w:rsid w:val="00286E7A"/>
    <w:rsid w:val="002870CA"/>
    <w:rsid w:val="00290101"/>
    <w:rsid w:val="002908C0"/>
    <w:rsid w:val="00291333"/>
    <w:rsid w:val="00292316"/>
    <w:rsid w:val="0029497E"/>
    <w:rsid w:val="0029542B"/>
    <w:rsid w:val="00296748"/>
    <w:rsid w:val="00296AB8"/>
    <w:rsid w:val="002A0B1C"/>
    <w:rsid w:val="002A28E5"/>
    <w:rsid w:val="002A2985"/>
    <w:rsid w:val="002A2F79"/>
    <w:rsid w:val="002A4088"/>
    <w:rsid w:val="002A411F"/>
    <w:rsid w:val="002A5510"/>
    <w:rsid w:val="002A6EF0"/>
    <w:rsid w:val="002A72DF"/>
    <w:rsid w:val="002A72EA"/>
    <w:rsid w:val="002B17C3"/>
    <w:rsid w:val="002B2AF4"/>
    <w:rsid w:val="002B3EA2"/>
    <w:rsid w:val="002B5C82"/>
    <w:rsid w:val="002B73F3"/>
    <w:rsid w:val="002B7422"/>
    <w:rsid w:val="002B79C4"/>
    <w:rsid w:val="002C01EA"/>
    <w:rsid w:val="002C0324"/>
    <w:rsid w:val="002C7363"/>
    <w:rsid w:val="002D1979"/>
    <w:rsid w:val="002D2BC6"/>
    <w:rsid w:val="002D3239"/>
    <w:rsid w:val="002D4CD8"/>
    <w:rsid w:val="002D7BCE"/>
    <w:rsid w:val="002E796C"/>
    <w:rsid w:val="002F1436"/>
    <w:rsid w:val="002F19AF"/>
    <w:rsid w:val="002F45B6"/>
    <w:rsid w:val="002F4F72"/>
    <w:rsid w:val="002F5227"/>
    <w:rsid w:val="002F5D0C"/>
    <w:rsid w:val="002F69D0"/>
    <w:rsid w:val="002F7173"/>
    <w:rsid w:val="002F7484"/>
    <w:rsid w:val="00302511"/>
    <w:rsid w:val="00302C57"/>
    <w:rsid w:val="00303020"/>
    <w:rsid w:val="003032E2"/>
    <w:rsid w:val="00304999"/>
    <w:rsid w:val="003076B0"/>
    <w:rsid w:val="00307E06"/>
    <w:rsid w:val="00311024"/>
    <w:rsid w:val="00312470"/>
    <w:rsid w:val="003124A7"/>
    <w:rsid w:val="003139C0"/>
    <w:rsid w:val="00315C76"/>
    <w:rsid w:val="00315E13"/>
    <w:rsid w:val="0031730E"/>
    <w:rsid w:val="00321AAB"/>
    <w:rsid w:val="00321C10"/>
    <w:rsid w:val="003253CA"/>
    <w:rsid w:val="00326BF9"/>
    <w:rsid w:val="0032787B"/>
    <w:rsid w:val="00331836"/>
    <w:rsid w:val="003324A8"/>
    <w:rsid w:val="00333DA9"/>
    <w:rsid w:val="0033426E"/>
    <w:rsid w:val="00335EF4"/>
    <w:rsid w:val="003365F7"/>
    <w:rsid w:val="00337583"/>
    <w:rsid w:val="0034180B"/>
    <w:rsid w:val="00342CE5"/>
    <w:rsid w:val="00343C60"/>
    <w:rsid w:val="003457E6"/>
    <w:rsid w:val="003462AA"/>
    <w:rsid w:val="003465D0"/>
    <w:rsid w:val="003505C2"/>
    <w:rsid w:val="00352DC3"/>
    <w:rsid w:val="00355E72"/>
    <w:rsid w:val="00360A0B"/>
    <w:rsid w:val="00361406"/>
    <w:rsid w:val="003633B9"/>
    <w:rsid w:val="0036360A"/>
    <w:rsid w:val="00363BE4"/>
    <w:rsid w:val="003646B9"/>
    <w:rsid w:val="00365A43"/>
    <w:rsid w:val="00366D58"/>
    <w:rsid w:val="003672F4"/>
    <w:rsid w:val="003708D3"/>
    <w:rsid w:val="00370E0C"/>
    <w:rsid w:val="0037222F"/>
    <w:rsid w:val="003731F5"/>
    <w:rsid w:val="00375176"/>
    <w:rsid w:val="0037704F"/>
    <w:rsid w:val="003777C0"/>
    <w:rsid w:val="00380BAC"/>
    <w:rsid w:val="00381DC3"/>
    <w:rsid w:val="00382FD0"/>
    <w:rsid w:val="00387C97"/>
    <w:rsid w:val="00391ADC"/>
    <w:rsid w:val="00393EBF"/>
    <w:rsid w:val="003965ED"/>
    <w:rsid w:val="0039724F"/>
    <w:rsid w:val="00397EFE"/>
    <w:rsid w:val="003A03C0"/>
    <w:rsid w:val="003A0ACC"/>
    <w:rsid w:val="003A1804"/>
    <w:rsid w:val="003A1F55"/>
    <w:rsid w:val="003A205A"/>
    <w:rsid w:val="003A3A22"/>
    <w:rsid w:val="003A3A38"/>
    <w:rsid w:val="003A51D0"/>
    <w:rsid w:val="003B0CD8"/>
    <w:rsid w:val="003B20F0"/>
    <w:rsid w:val="003B2E9F"/>
    <w:rsid w:val="003B2FF4"/>
    <w:rsid w:val="003B373B"/>
    <w:rsid w:val="003B414F"/>
    <w:rsid w:val="003B4A7E"/>
    <w:rsid w:val="003B4BAF"/>
    <w:rsid w:val="003B68EA"/>
    <w:rsid w:val="003B698A"/>
    <w:rsid w:val="003B6C7E"/>
    <w:rsid w:val="003B7523"/>
    <w:rsid w:val="003B7C7A"/>
    <w:rsid w:val="003C0AC1"/>
    <w:rsid w:val="003C1F53"/>
    <w:rsid w:val="003C4A93"/>
    <w:rsid w:val="003C63BE"/>
    <w:rsid w:val="003C6839"/>
    <w:rsid w:val="003D1EF2"/>
    <w:rsid w:val="003D5E2A"/>
    <w:rsid w:val="003D601C"/>
    <w:rsid w:val="003D707F"/>
    <w:rsid w:val="003D7F85"/>
    <w:rsid w:val="003E0B3C"/>
    <w:rsid w:val="003E0F2A"/>
    <w:rsid w:val="003E15CF"/>
    <w:rsid w:val="003E2B2E"/>
    <w:rsid w:val="003E2C06"/>
    <w:rsid w:val="003E4484"/>
    <w:rsid w:val="003E52CC"/>
    <w:rsid w:val="003E5B1E"/>
    <w:rsid w:val="003E7801"/>
    <w:rsid w:val="003E7C91"/>
    <w:rsid w:val="003F09E7"/>
    <w:rsid w:val="003F29F6"/>
    <w:rsid w:val="003F2DAF"/>
    <w:rsid w:val="003F47AD"/>
    <w:rsid w:val="003F5E8A"/>
    <w:rsid w:val="003F6843"/>
    <w:rsid w:val="00400164"/>
    <w:rsid w:val="00400D20"/>
    <w:rsid w:val="0040457E"/>
    <w:rsid w:val="00407B2F"/>
    <w:rsid w:val="00410A06"/>
    <w:rsid w:val="00411707"/>
    <w:rsid w:val="0041349D"/>
    <w:rsid w:val="004138D3"/>
    <w:rsid w:val="00415DE1"/>
    <w:rsid w:val="0041760B"/>
    <w:rsid w:val="00422B8C"/>
    <w:rsid w:val="00422BC2"/>
    <w:rsid w:val="00422C74"/>
    <w:rsid w:val="00423A9D"/>
    <w:rsid w:val="00424229"/>
    <w:rsid w:val="0042585D"/>
    <w:rsid w:val="00427081"/>
    <w:rsid w:val="0042777D"/>
    <w:rsid w:val="00430D1B"/>
    <w:rsid w:val="00433FAD"/>
    <w:rsid w:val="00437F9F"/>
    <w:rsid w:val="0044046D"/>
    <w:rsid w:val="004407BC"/>
    <w:rsid w:val="004426E6"/>
    <w:rsid w:val="00444733"/>
    <w:rsid w:val="004503A6"/>
    <w:rsid w:val="0045239D"/>
    <w:rsid w:val="00454494"/>
    <w:rsid w:val="00455424"/>
    <w:rsid w:val="004567C7"/>
    <w:rsid w:val="0045728C"/>
    <w:rsid w:val="00457CC7"/>
    <w:rsid w:val="004614D7"/>
    <w:rsid w:val="00462A62"/>
    <w:rsid w:val="004633DC"/>
    <w:rsid w:val="00467B31"/>
    <w:rsid w:val="004715AF"/>
    <w:rsid w:val="00472E19"/>
    <w:rsid w:val="0047375A"/>
    <w:rsid w:val="00474E30"/>
    <w:rsid w:val="0047534A"/>
    <w:rsid w:val="0047763B"/>
    <w:rsid w:val="004804E9"/>
    <w:rsid w:val="00485388"/>
    <w:rsid w:val="00486C73"/>
    <w:rsid w:val="004870D8"/>
    <w:rsid w:val="004877E0"/>
    <w:rsid w:val="00491DA5"/>
    <w:rsid w:val="004961AD"/>
    <w:rsid w:val="00497E3B"/>
    <w:rsid w:val="004A2326"/>
    <w:rsid w:val="004A250E"/>
    <w:rsid w:val="004A319F"/>
    <w:rsid w:val="004A3328"/>
    <w:rsid w:val="004A4ECC"/>
    <w:rsid w:val="004A73FA"/>
    <w:rsid w:val="004B3A33"/>
    <w:rsid w:val="004B3D2E"/>
    <w:rsid w:val="004B483F"/>
    <w:rsid w:val="004B6F87"/>
    <w:rsid w:val="004B748E"/>
    <w:rsid w:val="004B74CE"/>
    <w:rsid w:val="004B7A3D"/>
    <w:rsid w:val="004B7E67"/>
    <w:rsid w:val="004C10F3"/>
    <w:rsid w:val="004C1466"/>
    <w:rsid w:val="004C20AC"/>
    <w:rsid w:val="004C2491"/>
    <w:rsid w:val="004C3E7C"/>
    <w:rsid w:val="004C3F7B"/>
    <w:rsid w:val="004C4306"/>
    <w:rsid w:val="004C456C"/>
    <w:rsid w:val="004C489E"/>
    <w:rsid w:val="004C519F"/>
    <w:rsid w:val="004C553C"/>
    <w:rsid w:val="004C57A9"/>
    <w:rsid w:val="004D316A"/>
    <w:rsid w:val="004D3ADD"/>
    <w:rsid w:val="004D5713"/>
    <w:rsid w:val="004D5934"/>
    <w:rsid w:val="004D716E"/>
    <w:rsid w:val="004D7564"/>
    <w:rsid w:val="004E02B5"/>
    <w:rsid w:val="004E0A68"/>
    <w:rsid w:val="004E154D"/>
    <w:rsid w:val="004E16A4"/>
    <w:rsid w:val="004E517A"/>
    <w:rsid w:val="004E661E"/>
    <w:rsid w:val="004E6915"/>
    <w:rsid w:val="004F03BE"/>
    <w:rsid w:val="004F2A2B"/>
    <w:rsid w:val="004F4970"/>
    <w:rsid w:val="004F4B8D"/>
    <w:rsid w:val="004F5821"/>
    <w:rsid w:val="004F674E"/>
    <w:rsid w:val="004F6E0F"/>
    <w:rsid w:val="00501DFC"/>
    <w:rsid w:val="00501EAB"/>
    <w:rsid w:val="005043E1"/>
    <w:rsid w:val="005068F2"/>
    <w:rsid w:val="00510956"/>
    <w:rsid w:val="00510C9F"/>
    <w:rsid w:val="005115C3"/>
    <w:rsid w:val="00512FF2"/>
    <w:rsid w:val="0051428C"/>
    <w:rsid w:val="00515E05"/>
    <w:rsid w:val="00516921"/>
    <w:rsid w:val="00516F56"/>
    <w:rsid w:val="00520000"/>
    <w:rsid w:val="00522814"/>
    <w:rsid w:val="00523BAB"/>
    <w:rsid w:val="00526DC4"/>
    <w:rsid w:val="005300DF"/>
    <w:rsid w:val="0053172A"/>
    <w:rsid w:val="00531A5A"/>
    <w:rsid w:val="00531A6D"/>
    <w:rsid w:val="00531B0F"/>
    <w:rsid w:val="00531B2A"/>
    <w:rsid w:val="00531DE3"/>
    <w:rsid w:val="00532D18"/>
    <w:rsid w:val="00534567"/>
    <w:rsid w:val="00534C95"/>
    <w:rsid w:val="0053715D"/>
    <w:rsid w:val="00541B18"/>
    <w:rsid w:val="00542671"/>
    <w:rsid w:val="005443FC"/>
    <w:rsid w:val="00544A76"/>
    <w:rsid w:val="00545D35"/>
    <w:rsid w:val="00546AC4"/>
    <w:rsid w:val="00547862"/>
    <w:rsid w:val="005478F9"/>
    <w:rsid w:val="00551897"/>
    <w:rsid w:val="00552E64"/>
    <w:rsid w:val="00553578"/>
    <w:rsid w:val="005560D7"/>
    <w:rsid w:val="00556BE6"/>
    <w:rsid w:val="00556C89"/>
    <w:rsid w:val="00557727"/>
    <w:rsid w:val="005609AA"/>
    <w:rsid w:val="00562DAE"/>
    <w:rsid w:val="00563B9C"/>
    <w:rsid w:val="00565465"/>
    <w:rsid w:val="005665DE"/>
    <w:rsid w:val="00567E8E"/>
    <w:rsid w:val="005707BD"/>
    <w:rsid w:val="00571B02"/>
    <w:rsid w:val="005720EB"/>
    <w:rsid w:val="00572865"/>
    <w:rsid w:val="0057512B"/>
    <w:rsid w:val="005770F4"/>
    <w:rsid w:val="005776B9"/>
    <w:rsid w:val="00580698"/>
    <w:rsid w:val="00580F64"/>
    <w:rsid w:val="005817AB"/>
    <w:rsid w:val="0058370A"/>
    <w:rsid w:val="0058393B"/>
    <w:rsid w:val="005864C3"/>
    <w:rsid w:val="005903F7"/>
    <w:rsid w:val="005913ED"/>
    <w:rsid w:val="00593333"/>
    <w:rsid w:val="00594670"/>
    <w:rsid w:val="00594F14"/>
    <w:rsid w:val="00595186"/>
    <w:rsid w:val="00597C5A"/>
    <w:rsid w:val="005A0A32"/>
    <w:rsid w:val="005A0D5F"/>
    <w:rsid w:val="005A2260"/>
    <w:rsid w:val="005A3800"/>
    <w:rsid w:val="005A415D"/>
    <w:rsid w:val="005A493F"/>
    <w:rsid w:val="005A4ED5"/>
    <w:rsid w:val="005A747F"/>
    <w:rsid w:val="005B13A7"/>
    <w:rsid w:val="005B2365"/>
    <w:rsid w:val="005B609A"/>
    <w:rsid w:val="005B74A1"/>
    <w:rsid w:val="005C0B46"/>
    <w:rsid w:val="005C0F25"/>
    <w:rsid w:val="005C1111"/>
    <w:rsid w:val="005C11D8"/>
    <w:rsid w:val="005C2C8E"/>
    <w:rsid w:val="005C3AA7"/>
    <w:rsid w:val="005C414F"/>
    <w:rsid w:val="005C5F71"/>
    <w:rsid w:val="005C6750"/>
    <w:rsid w:val="005C7C2F"/>
    <w:rsid w:val="005D0C09"/>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137"/>
    <w:rsid w:val="005F35AE"/>
    <w:rsid w:val="005F4E84"/>
    <w:rsid w:val="005F6063"/>
    <w:rsid w:val="00600290"/>
    <w:rsid w:val="006012BD"/>
    <w:rsid w:val="00602086"/>
    <w:rsid w:val="006031E8"/>
    <w:rsid w:val="0060423E"/>
    <w:rsid w:val="00605D2B"/>
    <w:rsid w:val="006062DA"/>
    <w:rsid w:val="00607309"/>
    <w:rsid w:val="00607F3D"/>
    <w:rsid w:val="006105BC"/>
    <w:rsid w:val="006109E0"/>
    <w:rsid w:val="00610C46"/>
    <w:rsid w:val="00611349"/>
    <w:rsid w:val="00611746"/>
    <w:rsid w:val="00611DD6"/>
    <w:rsid w:val="00613F28"/>
    <w:rsid w:val="006150FB"/>
    <w:rsid w:val="006165F7"/>
    <w:rsid w:val="0062057D"/>
    <w:rsid w:val="00621035"/>
    <w:rsid w:val="00621070"/>
    <w:rsid w:val="00623FAD"/>
    <w:rsid w:val="0062440E"/>
    <w:rsid w:val="00626A06"/>
    <w:rsid w:val="00630C62"/>
    <w:rsid w:val="006328D5"/>
    <w:rsid w:val="00633FA0"/>
    <w:rsid w:val="006345EE"/>
    <w:rsid w:val="006361ED"/>
    <w:rsid w:val="00637079"/>
    <w:rsid w:val="006418C8"/>
    <w:rsid w:val="00641ABB"/>
    <w:rsid w:val="006422F6"/>
    <w:rsid w:val="0064256C"/>
    <w:rsid w:val="006427D9"/>
    <w:rsid w:val="00643498"/>
    <w:rsid w:val="0064375D"/>
    <w:rsid w:val="00645439"/>
    <w:rsid w:val="00645E2A"/>
    <w:rsid w:val="00646E72"/>
    <w:rsid w:val="00647219"/>
    <w:rsid w:val="00650FAD"/>
    <w:rsid w:val="0065279D"/>
    <w:rsid w:val="00653354"/>
    <w:rsid w:val="00653576"/>
    <w:rsid w:val="00653B17"/>
    <w:rsid w:val="00654D58"/>
    <w:rsid w:val="00655BA3"/>
    <w:rsid w:val="00655D87"/>
    <w:rsid w:val="0066041F"/>
    <w:rsid w:val="00661E08"/>
    <w:rsid w:val="0066306B"/>
    <w:rsid w:val="0066335A"/>
    <w:rsid w:val="00663894"/>
    <w:rsid w:val="0066407D"/>
    <w:rsid w:val="006640C5"/>
    <w:rsid w:val="006740D2"/>
    <w:rsid w:val="00675661"/>
    <w:rsid w:val="006775D6"/>
    <w:rsid w:val="00681F17"/>
    <w:rsid w:val="00682164"/>
    <w:rsid w:val="006826DA"/>
    <w:rsid w:val="0068325D"/>
    <w:rsid w:val="00683DC9"/>
    <w:rsid w:val="00683F55"/>
    <w:rsid w:val="00684375"/>
    <w:rsid w:val="00685A2A"/>
    <w:rsid w:val="006872E3"/>
    <w:rsid w:val="0068769C"/>
    <w:rsid w:val="00687B92"/>
    <w:rsid w:val="00690AD0"/>
    <w:rsid w:val="006921D8"/>
    <w:rsid w:val="00692778"/>
    <w:rsid w:val="00696616"/>
    <w:rsid w:val="00696F11"/>
    <w:rsid w:val="00697ECB"/>
    <w:rsid w:val="006A141D"/>
    <w:rsid w:val="006A143C"/>
    <w:rsid w:val="006A28B5"/>
    <w:rsid w:val="006A390A"/>
    <w:rsid w:val="006A4C24"/>
    <w:rsid w:val="006A512E"/>
    <w:rsid w:val="006A5F24"/>
    <w:rsid w:val="006A6FE7"/>
    <w:rsid w:val="006B0915"/>
    <w:rsid w:val="006B0B08"/>
    <w:rsid w:val="006B10A8"/>
    <w:rsid w:val="006B119B"/>
    <w:rsid w:val="006B2334"/>
    <w:rsid w:val="006B26D3"/>
    <w:rsid w:val="006B3BEA"/>
    <w:rsid w:val="006B47CC"/>
    <w:rsid w:val="006B4B99"/>
    <w:rsid w:val="006B4FD6"/>
    <w:rsid w:val="006B52CD"/>
    <w:rsid w:val="006B6D39"/>
    <w:rsid w:val="006B78C5"/>
    <w:rsid w:val="006C2F23"/>
    <w:rsid w:val="006C3168"/>
    <w:rsid w:val="006C31AF"/>
    <w:rsid w:val="006C3540"/>
    <w:rsid w:val="006C4EE7"/>
    <w:rsid w:val="006C6E9B"/>
    <w:rsid w:val="006D1203"/>
    <w:rsid w:val="006D4142"/>
    <w:rsid w:val="006D7AAA"/>
    <w:rsid w:val="006E0451"/>
    <w:rsid w:val="006E04EF"/>
    <w:rsid w:val="006E1B16"/>
    <w:rsid w:val="006E27BA"/>
    <w:rsid w:val="006E27C6"/>
    <w:rsid w:val="006E43D3"/>
    <w:rsid w:val="006E44A9"/>
    <w:rsid w:val="006E547B"/>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3539"/>
    <w:rsid w:val="0071716F"/>
    <w:rsid w:val="0072215B"/>
    <w:rsid w:val="0072271C"/>
    <w:rsid w:val="00723286"/>
    <w:rsid w:val="00724860"/>
    <w:rsid w:val="00727C09"/>
    <w:rsid w:val="0073120C"/>
    <w:rsid w:val="00733866"/>
    <w:rsid w:val="007372AF"/>
    <w:rsid w:val="007372F0"/>
    <w:rsid w:val="007402AF"/>
    <w:rsid w:val="00742461"/>
    <w:rsid w:val="00742758"/>
    <w:rsid w:val="007430E2"/>
    <w:rsid w:val="0074315B"/>
    <w:rsid w:val="00743B82"/>
    <w:rsid w:val="00745F93"/>
    <w:rsid w:val="00746987"/>
    <w:rsid w:val="00747AB7"/>
    <w:rsid w:val="00752B02"/>
    <w:rsid w:val="0075357B"/>
    <w:rsid w:val="00754215"/>
    <w:rsid w:val="00755251"/>
    <w:rsid w:val="007568F4"/>
    <w:rsid w:val="0075724E"/>
    <w:rsid w:val="00757B5C"/>
    <w:rsid w:val="007608FE"/>
    <w:rsid w:val="0076494C"/>
    <w:rsid w:val="00765FF4"/>
    <w:rsid w:val="00766389"/>
    <w:rsid w:val="00770118"/>
    <w:rsid w:val="0077311D"/>
    <w:rsid w:val="0077356E"/>
    <w:rsid w:val="007737E8"/>
    <w:rsid w:val="00773DC9"/>
    <w:rsid w:val="007758EE"/>
    <w:rsid w:val="00776E5E"/>
    <w:rsid w:val="00777151"/>
    <w:rsid w:val="0077739D"/>
    <w:rsid w:val="00780103"/>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A7643"/>
    <w:rsid w:val="007A7CA7"/>
    <w:rsid w:val="007B0E0D"/>
    <w:rsid w:val="007B0FAE"/>
    <w:rsid w:val="007B29E4"/>
    <w:rsid w:val="007B2FAE"/>
    <w:rsid w:val="007B448D"/>
    <w:rsid w:val="007B5637"/>
    <w:rsid w:val="007B6958"/>
    <w:rsid w:val="007C17CA"/>
    <w:rsid w:val="007C4D7C"/>
    <w:rsid w:val="007C4FC7"/>
    <w:rsid w:val="007C5134"/>
    <w:rsid w:val="007C6CD3"/>
    <w:rsid w:val="007C7AD1"/>
    <w:rsid w:val="007D1055"/>
    <w:rsid w:val="007D2543"/>
    <w:rsid w:val="007D2B45"/>
    <w:rsid w:val="007D4645"/>
    <w:rsid w:val="007D4E0F"/>
    <w:rsid w:val="007D55DA"/>
    <w:rsid w:val="007D6D8D"/>
    <w:rsid w:val="007D735B"/>
    <w:rsid w:val="007D7972"/>
    <w:rsid w:val="007E1BC3"/>
    <w:rsid w:val="007E32FC"/>
    <w:rsid w:val="007E503E"/>
    <w:rsid w:val="007E52F1"/>
    <w:rsid w:val="007E5D45"/>
    <w:rsid w:val="007E6F05"/>
    <w:rsid w:val="007E7DD4"/>
    <w:rsid w:val="007E7ED2"/>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0399"/>
    <w:rsid w:val="008151AB"/>
    <w:rsid w:val="00815878"/>
    <w:rsid w:val="008170F6"/>
    <w:rsid w:val="0082010D"/>
    <w:rsid w:val="008216AB"/>
    <w:rsid w:val="00821C04"/>
    <w:rsid w:val="00823E30"/>
    <w:rsid w:val="0083002A"/>
    <w:rsid w:val="00830884"/>
    <w:rsid w:val="00831958"/>
    <w:rsid w:val="00832757"/>
    <w:rsid w:val="00832BFA"/>
    <w:rsid w:val="00832CD6"/>
    <w:rsid w:val="00832FE5"/>
    <w:rsid w:val="008403F0"/>
    <w:rsid w:val="0084114B"/>
    <w:rsid w:val="00841573"/>
    <w:rsid w:val="00841CA9"/>
    <w:rsid w:val="00842ED4"/>
    <w:rsid w:val="00844358"/>
    <w:rsid w:val="00845EA4"/>
    <w:rsid w:val="00847A1D"/>
    <w:rsid w:val="008550F0"/>
    <w:rsid w:val="00855650"/>
    <w:rsid w:val="00856608"/>
    <w:rsid w:val="00857BD3"/>
    <w:rsid w:val="00860037"/>
    <w:rsid w:val="00860FEF"/>
    <w:rsid w:val="008618D9"/>
    <w:rsid w:val="0086361E"/>
    <w:rsid w:val="008649E5"/>
    <w:rsid w:val="00864F72"/>
    <w:rsid w:val="00865256"/>
    <w:rsid w:val="00873308"/>
    <w:rsid w:val="008738A1"/>
    <w:rsid w:val="00873D60"/>
    <w:rsid w:val="00874D05"/>
    <w:rsid w:val="00875CD2"/>
    <w:rsid w:val="00881FFB"/>
    <w:rsid w:val="00883E64"/>
    <w:rsid w:val="0088403D"/>
    <w:rsid w:val="008850E5"/>
    <w:rsid w:val="00885C97"/>
    <w:rsid w:val="00885CDE"/>
    <w:rsid w:val="00886977"/>
    <w:rsid w:val="008946EA"/>
    <w:rsid w:val="008947B5"/>
    <w:rsid w:val="00894D4A"/>
    <w:rsid w:val="00897C9D"/>
    <w:rsid w:val="00897E5B"/>
    <w:rsid w:val="008A07EE"/>
    <w:rsid w:val="008A20F1"/>
    <w:rsid w:val="008A2A09"/>
    <w:rsid w:val="008A47B2"/>
    <w:rsid w:val="008A5670"/>
    <w:rsid w:val="008A6B4E"/>
    <w:rsid w:val="008A7920"/>
    <w:rsid w:val="008B1D4F"/>
    <w:rsid w:val="008B2E64"/>
    <w:rsid w:val="008B2FDE"/>
    <w:rsid w:val="008B35E7"/>
    <w:rsid w:val="008B4B2E"/>
    <w:rsid w:val="008B4EBC"/>
    <w:rsid w:val="008B5E35"/>
    <w:rsid w:val="008B75CB"/>
    <w:rsid w:val="008C380D"/>
    <w:rsid w:val="008C3B66"/>
    <w:rsid w:val="008C4D49"/>
    <w:rsid w:val="008C508D"/>
    <w:rsid w:val="008C52CE"/>
    <w:rsid w:val="008C7542"/>
    <w:rsid w:val="008D04B8"/>
    <w:rsid w:val="008D1236"/>
    <w:rsid w:val="008D176D"/>
    <w:rsid w:val="008D5ECF"/>
    <w:rsid w:val="008D6334"/>
    <w:rsid w:val="008D66A5"/>
    <w:rsid w:val="008E0360"/>
    <w:rsid w:val="008E11EA"/>
    <w:rsid w:val="008E215F"/>
    <w:rsid w:val="008E4231"/>
    <w:rsid w:val="008E586E"/>
    <w:rsid w:val="008F05C2"/>
    <w:rsid w:val="008F1BDC"/>
    <w:rsid w:val="008F2B90"/>
    <w:rsid w:val="008F3A45"/>
    <w:rsid w:val="008F52F4"/>
    <w:rsid w:val="008F66F1"/>
    <w:rsid w:val="008F6A42"/>
    <w:rsid w:val="008F7B58"/>
    <w:rsid w:val="008F7D31"/>
    <w:rsid w:val="009007FC"/>
    <w:rsid w:val="00901A79"/>
    <w:rsid w:val="0090282D"/>
    <w:rsid w:val="00903BE5"/>
    <w:rsid w:val="009049BE"/>
    <w:rsid w:val="009073DD"/>
    <w:rsid w:val="00910D07"/>
    <w:rsid w:val="009111EA"/>
    <w:rsid w:val="0091170B"/>
    <w:rsid w:val="00912837"/>
    <w:rsid w:val="0091304F"/>
    <w:rsid w:val="009133A9"/>
    <w:rsid w:val="009141C1"/>
    <w:rsid w:val="009159DA"/>
    <w:rsid w:val="00917A79"/>
    <w:rsid w:val="00917E36"/>
    <w:rsid w:val="00920D15"/>
    <w:rsid w:val="009210A6"/>
    <w:rsid w:val="00926FCD"/>
    <w:rsid w:val="00927607"/>
    <w:rsid w:val="00930D67"/>
    <w:rsid w:val="00931E3D"/>
    <w:rsid w:val="00935D73"/>
    <w:rsid w:val="0094005B"/>
    <w:rsid w:val="00943709"/>
    <w:rsid w:val="00943B62"/>
    <w:rsid w:val="0094567C"/>
    <w:rsid w:val="0094578D"/>
    <w:rsid w:val="0094607A"/>
    <w:rsid w:val="00947785"/>
    <w:rsid w:val="00950109"/>
    <w:rsid w:val="0095018D"/>
    <w:rsid w:val="009559E3"/>
    <w:rsid w:val="00956CD1"/>
    <w:rsid w:val="009623FA"/>
    <w:rsid w:val="00964969"/>
    <w:rsid w:val="00964A87"/>
    <w:rsid w:val="00965794"/>
    <w:rsid w:val="00965805"/>
    <w:rsid w:val="00965870"/>
    <w:rsid w:val="00967424"/>
    <w:rsid w:val="00970BC4"/>
    <w:rsid w:val="00971669"/>
    <w:rsid w:val="00973D8D"/>
    <w:rsid w:val="009752F6"/>
    <w:rsid w:val="009758DB"/>
    <w:rsid w:val="009768B5"/>
    <w:rsid w:val="0097768E"/>
    <w:rsid w:val="00983201"/>
    <w:rsid w:val="00984197"/>
    <w:rsid w:val="00984D51"/>
    <w:rsid w:val="00985F39"/>
    <w:rsid w:val="00986534"/>
    <w:rsid w:val="009879F2"/>
    <w:rsid w:val="00990AE7"/>
    <w:rsid w:val="00994A85"/>
    <w:rsid w:val="00994BED"/>
    <w:rsid w:val="00995692"/>
    <w:rsid w:val="00996B6C"/>
    <w:rsid w:val="00997F96"/>
    <w:rsid w:val="009A2D53"/>
    <w:rsid w:val="009A33AC"/>
    <w:rsid w:val="009A33BE"/>
    <w:rsid w:val="009A5AE2"/>
    <w:rsid w:val="009A5D8D"/>
    <w:rsid w:val="009A68EF"/>
    <w:rsid w:val="009B1106"/>
    <w:rsid w:val="009B1EAF"/>
    <w:rsid w:val="009B301A"/>
    <w:rsid w:val="009B38C8"/>
    <w:rsid w:val="009B3FAA"/>
    <w:rsid w:val="009B7D71"/>
    <w:rsid w:val="009C4027"/>
    <w:rsid w:val="009C4221"/>
    <w:rsid w:val="009D01BA"/>
    <w:rsid w:val="009D0396"/>
    <w:rsid w:val="009D14FC"/>
    <w:rsid w:val="009D1C54"/>
    <w:rsid w:val="009D1ED8"/>
    <w:rsid w:val="009D4A0A"/>
    <w:rsid w:val="009D6659"/>
    <w:rsid w:val="009D6A01"/>
    <w:rsid w:val="009D6ABA"/>
    <w:rsid w:val="009D7058"/>
    <w:rsid w:val="009D7B15"/>
    <w:rsid w:val="009E0336"/>
    <w:rsid w:val="009E10EC"/>
    <w:rsid w:val="009E3A9A"/>
    <w:rsid w:val="009E5841"/>
    <w:rsid w:val="009F448C"/>
    <w:rsid w:val="009F50FA"/>
    <w:rsid w:val="009F6130"/>
    <w:rsid w:val="00A01C93"/>
    <w:rsid w:val="00A022D9"/>
    <w:rsid w:val="00A033BB"/>
    <w:rsid w:val="00A0357E"/>
    <w:rsid w:val="00A045F4"/>
    <w:rsid w:val="00A05B4F"/>
    <w:rsid w:val="00A06A36"/>
    <w:rsid w:val="00A10387"/>
    <w:rsid w:val="00A14F04"/>
    <w:rsid w:val="00A21B13"/>
    <w:rsid w:val="00A2508C"/>
    <w:rsid w:val="00A2572E"/>
    <w:rsid w:val="00A25FC0"/>
    <w:rsid w:val="00A262B6"/>
    <w:rsid w:val="00A26D41"/>
    <w:rsid w:val="00A27138"/>
    <w:rsid w:val="00A3165C"/>
    <w:rsid w:val="00A3239A"/>
    <w:rsid w:val="00A3359F"/>
    <w:rsid w:val="00A33A89"/>
    <w:rsid w:val="00A3728F"/>
    <w:rsid w:val="00A40DD5"/>
    <w:rsid w:val="00A4105D"/>
    <w:rsid w:val="00A42F75"/>
    <w:rsid w:val="00A442A4"/>
    <w:rsid w:val="00A4466C"/>
    <w:rsid w:val="00A4628E"/>
    <w:rsid w:val="00A46B90"/>
    <w:rsid w:val="00A51216"/>
    <w:rsid w:val="00A51705"/>
    <w:rsid w:val="00A51CB2"/>
    <w:rsid w:val="00A5314A"/>
    <w:rsid w:val="00A57537"/>
    <w:rsid w:val="00A57F60"/>
    <w:rsid w:val="00A65B3E"/>
    <w:rsid w:val="00A65B8D"/>
    <w:rsid w:val="00A67424"/>
    <w:rsid w:val="00A700C1"/>
    <w:rsid w:val="00A703CE"/>
    <w:rsid w:val="00A70EED"/>
    <w:rsid w:val="00A7188F"/>
    <w:rsid w:val="00A71DA8"/>
    <w:rsid w:val="00A7216C"/>
    <w:rsid w:val="00A73A3B"/>
    <w:rsid w:val="00A743C6"/>
    <w:rsid w:val="00A74CDC"/>
    <w:rsid w:val="00A7622C"/>
    <w:rsid w:val="00A77949"/>
    <w:rsid w:val="00A8007D"/>
    <w:rsid w:val="00A80B43"/>
    <w:rsid w:val="00A8244C"/>
    <w:rsid w:val="00A83D36"/>
    <w:rsid w:val="00A85B97"/>
    <w:rsid w:val="00A86899"/>
    <w:rsid w:val="00A87174"/>
    <w:rsid w:val="00A923D9"/>
    <w:rsid w:val="00A93F22"/>
    <w:rsid w:val="00A94E2C"/>
    <w:rsid w:val="00A95BF3"/>
    <w:rsid w:val="00A96340"/>
    <w:rsid w:val="00A977D1"/>
    <w:rsid w:val="00AA0100"/>
    <w:rsid w:val="00AA0A4A"/>
    <w:rsid w:val="00AA152C"/>
    <w:rsid w:val="00AA27AB"/>
    <w:rsid w:val="00AA29E9"/>
    <w:rsid w:val="00AA38C5"/>
    <w:rsid w:val="00AA3DF2"/>
    <w:rsid w:val="00AB00F1"/>
    <w:rsid w:val="00AB0764"/>
    <w:rsid w:val="00AB10A6"/>
    <w:rsid w:val="00AB19C6"/>
    <w:rsid w:val="00AB1E7B"/>
    <w:rsid w:val="00AB420D"/>
    <w:rsid w:val="00AB628D"/>
    <w:rsid w:val="00AB641E"/>
    <w:rsid w:val="00AC1530"/>
    <w:rsid w:val="00AC1ACD"/>
    <w:rsid w:val="00AC1D64"/>
    <w:rsid w:val="00AC7C8B"/>
    <w:rsid w:val="00AD1E25"/>
    <w:rsid w:val="00AD38ED"/>
    <w:rsid w:val="00AD4282"/>
    <w:rsid w:val="00AD4DBE"/>
    <w:rsid w:val="00AD67C6"/>
    <w:rsid w:val="00AD77FD"/>
    <w:rsid w:val="00AE0B1E"/>
    <w:rsid w:val="00AE1A7A"/>
    <w:rsid w:val="00AE4894"/>
    <w:rsid w:val="00AE5AC8"/>
    <w:rsid w:val="00AE77F1"/>
    <w:rsid w:val="00AF41AF"/>
    <w:rsid w:val="00AF4D22"/>
    <w:rsid w:val="00AF66D0"/>
    <w:rsid w:val="00AF6883"/>
    <w:rsid w:val="00AF6F6A"/>
    <w:rsid w:val="00B01E3E"/>
    <w:rsid w:val="00B04261"/>
    <w:rsid w:val="00B04800"/>
    <w:rsid w:val="00B049EC"/>
    <w:rsid w:val="00B04DD6"/>
    <w:rsid w:val="00B06D51"/>
    <w:rsid w:val="00B078A6"/>
    <w:rsid w:val="00B10264"/>
    <w:rsid w:val="00B10FF6"/>
    <w:rsid w:val="00B1212B"/>
    <w:rsid w:val="00B14213"/>
    <w:rsid w:val="00B14DCA"/>
    <w:rsid w:val="00B15800"/>
    <w:rsid w:val="00B173E2"/>
    <w:rsid w:val="00B177F2"/>
    <w:rsid w:val="00B216FE"/>
    <w:rsid w:val="00B21B80"/>
    <w:rsid w:val="00B26CCB"/>
    <w:rsid w:val="00B27C5D"/>
    <w:rsid w:val="00B31114"/>
    <w:rsid w:val="00B3180D"/>
    <w:rsid w:val="00B31B5C"/>
    <w:rsid w:val="00B34D98"/>
    <w:rsid w:val="00B35503"/>
    <w:rsid w:val="00B36764"/>
    <w:rsid w:val="00B37C1A"/>
    <w:rsid w:val="00B37E5F"/>
    <w:rsid w:val="00B407B8"/>
    <w:rsid w:val="00B408F8"/>
    <w:rsid w:val="00B45AA5"/>
    <w:rsid w:val="00B461BE"/>
    <w:rsid w:val="00B472E4"/>
    <w:rsid w:val="00B5088E"/>
    <w:rsid w:val="00B517B3"/>
    <w:rsid w:val="00B51D39"/>
    <w:rsid w:val="00B53176"/>
    <w:rsid w:val="00B55C20"/>
    <w:rsid w:val="00B61D3E"/>
    <w:rsid w:val="00B61F76"/>
    <w:rsid w:val="00B626F5"/>
    <w:rsid w:val="00B63102"/>
    <w:rsid w:val="00B65F18"/>
    <w:rsid w:val="00B66885"/>
    <w:rsid w:val="00B7058E"/>
    <w:rsid w:val="00B70873"/>
    <w:rsid w:val="00B70EC1"/>
    <w:rsid w:val="00B7103E"/>
    <w:rsid w:val="00B71315"/>
    <w:rsid w:val="00B7173A"/>
    <w:rsid w:val="00B72FDD"/>
    <w:rsid w:val="00B73E27"/>
    <w:rsid w:val="00B74BBF"/>
    <w:rsid w:val="00B758E5"/>
    <w:rsid w:val="00B76F62"/>
    <w:rsid w:val="00B774F1"/>
    <w:rsid w:val="00B77B2E"/>
    <w:rsid w:val="00B8098C"/>
    <w:rsid w:val="00B81724"/>
    <w:rsid w:val="00B83381"/>
    <w:rsid w:val="00B8390D"/>
    <w:rsid w:val="00B84294"/>
    <w:rsid w:val="00B84D6C"/>
    <w:rsid w:val="00B8559C"/>
    <w:rsid w:val="00B860B7"/>
    <w:rsid w:val="00B87E94"/>
    <w:rsid w:val="00B909B2"/>
    <w:rsid w:val="00B90D57"/>
    <w:rsid w:val="00B90ED9"/>
    <w:rsid w:val="00B92172"/>
    <w:rsid w:val="00B93272"/>
    <w:rsid w:val="00B939A8"/>
    <w:rsid w:val="00B93AD0"/>
    <w:rsid w:val="00B95F1A"/>
    <w:rsid w:val="00BA0DB3"/>
    <w:rsid w:val="00BA0E31"/>
    <w:rsid w:val="00BA1162"/>
    <w:rsid w:val="00BA2FEE"/>
    <w:rsid w:val="00BA403D"/>
    <w:rsid w:val="00BA42E0"/>
    <w:rsid w:val="00BA4D25"/>
    <w:rsid w:val="00BB0412"/>
    <w:rsid w:val="00BB1EC2"/>
    <w:rsid w:val="00BB2686"/>
    <w:rsid w:val="00BB62D7"/>
    <w:rsid w:val="00BC0C9A"/>
    <w:rsid w:val="00BC1DA3"/>
    <w:rsid w:val="00BC2D3F"/>
    <w:rsid w:val="00BC62CF"/>
    <w:rsid w:val="00BC7799"/>
    <w:rsid w:val="00BC7BD0"/>
    <w:rsid w:val="00BD249F"/>
    <w:rsid w:val="00BD2702"/>
    <w:rsid w:val="00BD47EB"/>
    <w:rsid w:val="00BD5CAE"/>
    <w:rsid w:val="00BD7974"/>
    <w:rsid w:val="00BD7C52"/>
    <w:rsid w:val="00BD7F50"/>
    <w:rsid w:val="00BE01B0"/>
    <w:rsid w:val="00BE08EF"/>
    <w:rsid w:val="00BE1BBE"/>
    <w:rsid w:val="00BE32C7"/>
    <w:rsid w:val="00BE32E2"/>
    <w:rsid w:val="00BE4652"/>
    <w:rsid w:val="00BE4A75"/>
    <w:rsid w:val="00BE4FDC"/>
    <w:rsid w:val="00BE5C36"/>
    <w:rsid w:val="00BF0DCB"/>
    <w:rsid w:val="00BF1EC0"/>
    <w:rsid w:val="00BF2AD9"/>
    <w:rsid w:val="00BF2F98"/>
    <w:rsid w:val="00BF5D3F"/>
    <w:rsid w:val="00C00D17"/>
    <w:rsid w:val="00C02A64"/>
    <w:rsid w:val="00C04310"/>
    <w:rsid w:val="00C0474C"/>
    <w:rsid w:val="00C06278"/>
    <w:rsid w:val="00C06502"/>
    <w:rsid w:val="00C06661"/>
    <w:rsid w:val="00C110F0"/>
    <w:rsid w:val="00C11344"/>
    <w:rsid w:val="00C1297D"/>
    <w:rsid w:val="00C1379F"/>
    <w:rsid w:val="00C14017"/>
    <w:rsid w:val="00C148AE"/>
    <w:rsid w:val="00C14B07"/>
    <w:rsid w:val="00C1506F"/>
    <w:rsid w:val="00C16B27"/>
    <w:rsid w:val="00C22D64"/>
    <w:rsid w:val="00C235F4"/>
    <w:rsid w:val="00C31741"/>
    <w:rsid w:val="00C31CFE"/>
    <w:rsid w:val="00C32691"/>
    <w:rsid w:val="00C33CFB"/>
    <w:rsid w:val="00C3432B"/>
    <w:rsid w:val="00C35B04"/>
    <w:rsid w:val="00C35CE7"/>
    <w:rsid w:val="00C37A09"/>
    <w:rsid w:val="00C412FF"/>
    <w:rsid w:val="00C41357"/>
    <w:rsid w:val="00C4233C"/>
    <w:rsid w:val="00C42EFC"/>
    <w:rsid w:val="00C446B2"/>
    <w:rsid w:val="00C45315"/>
    <w:rsid w:val="00C46298"/>
    <w:rsid w:val="00C4635D"/>
    <w:rsid w:val="00C46454"/>
    <w:rsid w:val="00C46DE0"/>
    <w:rsid w:val="00C50731"/>
    <w:rsid w:val="00C52510"/>
    <w:rsid w:val="00C53104"/>
    <w:rsid w:val="00C55168"/>
    <w:rsid w:val="00C5622E"/>
    <w:rsid w:val="00C56885"/>
    <w:rsid w:val="00C57680"/>
    <w:rsid w:val="00C57997"/>
    <w:rsid w:val="00C57DE8"/>
    <w:rsid w:val="00C607C9"/>
    <w:rsid w:val="00C6153B"/>
    <w:rsid w:val="00C6230B"/>
    <w:rsid w:val="00C625C8"/>
    <w:rsid w:val="00C64830"/>
    <w:rsid w:val="00C65C9C"/>
    <w:rsid w:val="00C669B9"/>
    <w:rsid w:val="00C71340"/>
    <w:rsid w:val="00C72D55"/>
    <w:rsid w:val="00C732C5"/>
    <w:rsid w:val="00C80261"/>
    <w:rsid w:val="00C80513"/>
    <w:rsid w:val="00C80FE1"/>
    <w:rsid w:val="00C81A65"/>
    <w:rsid w:val="00C8246A"/>
    <w:rsid w:val="00C830CA"/>
    <w:rsid w:val="00C83120"/>
    <w:rsid w:val="00C84197"/>
    <w:rsid w:val="00C862B5"/>
    <w:rsid w:val="00C872F8"/>
    <w:rsid w:val="00C904A0"/>
    <w:rsid w:val="00C9115E"/>
    <w:rsid w:val="00C9167C"/>
    <w:rsid w:val="00C926A1"/>
    <w:rsid w:val="00C93EFD"/>
    <w:rsid w:val="00C9405A"/>
    <w:rsid w:val="00C94AA0"/>
    <w:rsid w:val="00C95207"/>
    <w:rsid w:val="00C962CF"/>
    <w:rsid w:val="00CA05EE"/>
    <w:rsid w:val="00CA1B76"/>
    <w:rsid w:val="00CA4E8C"/>
    <w:rsid w:val="00CA6573"/>
    <w:rsid w:val="00CA7887"/>
    <w:rsid w:val="00CB27A4"/>
    <w:rsid w:val="00CB4D41"/>
    <w:rsid w:val="00CB621B"/>
    <w:rsid w:val="00CB65EC"/>
    <w:rsid w:val="00CB6E8A"/>
    <w:rsid w:val="00CC1DB1"/>
    <w:rsid w:val="00CC7CEF"/>
    <w:rsid w:val="00CD0468"/>
    <w:rsid w:val="00CD0789"/>
    <w:rsid w:val="00CD1491"/>
    <w:rsid w:val="00CD1F47"/>
    <w:rsid w:val="00CD3BA1"/>
    <w:rsid w:val="00CD53DA"/>
    <w:rsid w:val="00CD64DE"/>
    <w:rsid w:val="00CD6960"/>
    <w:rsid w:val="00CE50AD"/>
    <w:rsid w:val="00CE5195"/>
    <w:rsid w:val="00CE51E4"/>
    <w:rsid w:val="00CF10FC"/>
    <w:rsid w:val="00CF1B86"/>
    <w:rsid w:val="00CF1E45"/>
    <w:rsid w:val="00CF2392"/>
    <w:rsid w:val="00CF341D"/>
    <w:rsid w:val="00CF393F"/>
    <w:rsid w:val="00CF5631"/>
    <w:rsid w:val="00CF5EBB"/>
    <w:rsid w:val="00CF68DE"/>
    <w:rsid w:val="00CF6971"/>
    <w:rsid w:val="00CF7993"/>
    <w:rsid w:val="00D00AC1"/>
    <w:rsid w:val="00D00BCA"/>
    <w:rsid w:val="00D014AF"/>
    <w:rsid w:val="00D03B93"/>
    <w:rsid w:val="00D07F17"/>
    <w:rsid w:val="00D12214"/>
    <w:rsid w:val="00D12D3B"/>
    <w:rsid w:val="00D139AE"/>
    <w:rsid w:val="00D15E16"/>
    <w:rsid w:val="00D16225"/>
    <w:rsid w:val="00D16547"/>
    <w:rsid w:val="00D2010F"/>
    <w:rsid w:val="00D20368"/>
    <w:rsid w:val="00D22035"/>
    <w:rsid w:val="00D24260"/>
    <w:rsid w:val="00D2489A"/>
    <w:rsid w:val="00D24BE6"/>
    <w:rsid w:val="00D26308"/>
    <w:rsid w:val="00D26D41"/>
    <w:rsid w:val="00D26DB5"/>
    <w:rsid w:val="00D309C0"/>
    <w:rsid w:val="00D30B4B"/>
    <w:rsid w:val="00D33C66"/>
    <w:rsid w:val="00D34A5A"/>
    <w:rsid w:val="00D35741"/>
    <w:rsid w:val="00D35BF1"/>
    <w:rsid w:val="00D3635F"/>
    <w:rsid w:val="00D37343"/>
    <w:rsid w:val="00D378CF"/>
    <w:rsid w:val="00D4338D"/>
    <w:rsid w:val="00D44218"/>
    <w:rsid w:val="00D44620"/>
    <w:rsid w:val="00D4494B"/>
    <w:rsid w:val="00D45843"/>
    <w:rsid w:val="00D46379"/>
    <w:rsid w:val="00D47E92"/>
    <w:rsid w:val="00D50F7C"/>
    <w:rsid w:val="00D5482F"/>
    <w:rsid w:val="00D566F5"/>
    <w:rsid w:val="00D56752"/>
    <w:rsid w:val="00D56F54"/>
    <w:rsid w:val="00D617CE"/>
    <w:rsid w:val="00D62375"/>
    <w:rsid w:val="00D63A6F"/>
    <w:rsid w:val="00D63E6B"/>
    <w:rsid w:val="00D6431A"/>
    <w:rsid w:val="00D67060"/>
    <w:rsid w:val="00D7032D"/>
    <w:rsid w:val="00D70AB8"/>
    <w:rsid w:val="00D7104A"/>
    <w:rsid w:val="00D718E2"/>
    <w:rsid w:val="00D724DF"/>
    <w:rsid w:val="00D73B5B"/>
    <w:rsid w:val="00D74FDC"/>
    <w:rsid w:val="00D75DC7"/>
    <w:rsid w:val="00D75F03"/>
    <w:rsid w:val="00D806E6"/>
    <w:rsid w:val="00D810E4"/>
    <w:rsid w:val="00D82506"/>
    <w:rsid w:val="00D83302"/>
    <w:rsid w:val="00D871A9"/>
    <w:rsid w:val="00D9154A"/>
    <w:rsid w:val="00D91A67"/>
    <w:rsid w:val="00D91AF2"/>
    <w:rsid w:val="00D93271"/>
    <w:rsid w:val="00D96319"/>
    <w:rsid w:val="00D963F5"/>
    <w:rsid w:val="00D96F2F"/>
    <w:rsid w:val="00D96FA8"/>
    <w:rsid w:val="00DA09A0"/>
    <w:rsid w:val="00DA0CA2"/>
    <w:rsid w:val="00DA0CE1"/>
    <w:rsid w:val="00DA158D"/>
    <w:rsid w:val="00DA4A06"/>
    <w:rsid w:val="00DA4B87"/>
    <w:rsid w:val="00DA64D6"/>
    <w:rsid w:val="00DB0766"/>
    <w:rsid w:val="00DB225F"/>
    <w:rsid w:val="00DB2E15"/>
    <w:rsid w:val="00DB31F5"/>
    <w:rsid w:val="00DB35A3"/>
    <w:rsid w:val="00DB4D86"/>
    <w:rsid w:val="00DB53F2"/>
    <w:rsid w:val="00DB55B5"/>
    <w:rsid w:val="00DB5D12"/>
    <w:rsid w:val="00DB6812"/>
    <w:rsid w:val="00DC0207"/>
    <w:rsid w:val="00DC1DD2"/>
    <w:rsid w:val="00DC5168"/>
    <w:rsid w:val="00DC638A"/>
    <w:rsid w:val="00DC68E2"/>
    <w:rsid w:val="00DC691A"/>
    <w:rsid w:val="00DC6A6C"/>
    <w:rsid w:val="00DC6CDC"/>
    <w:rsid w:val="00DC6D72"/>
    <w:rsid w:val="00DC71EE"/>
    <w:rsid w:val="00DC76BD"/>
    <w:rsid w:val="00DC7E64"/>
    <w:rsid w:val="00DD1BAF"/>
    <w:rsid w:val="00DD4CC6"/>
    <w:rsid w:val="00DD4D5B"/>
    <w:rsid w:val="00DD4E98"/>
    <w:rsid w:val="00DD58B8"/>
    <w:rsid w:val="00DD5B09"/>
    <w:rsid w:val="00DD664B"/>
    <w:rsid w:val="00DE06FD"/>
    <w:rsid w:val="00DE085D"/>
    <w:rsid w:val="00DE1806"/>
    <w:rsid w:val="00DE2129"/>
    <w:rsid w:val="00DE28BF"/>
    <w:rsid w:val="00DE3FFC"/>
    <w:rsid w:val="00DE5048"/>
    <w:rsid w:val="00DE6690"/>
    <w:rsid w:val="00DE69D1"/>
    <w:rsid w:val="00DE7637"/>
    <w:rsid w:val="00DF09B8"/>
    <w:rsid w:val="00DF15EE"/>
    <w:rsid w:val="00DF1E95"/>
    <w:rsid w:val="00DF2313"/>
    <w:rsid w:val="00DF26E8"/>
    <w:rsid w:val="00DF5CA9"/>
    <w:rsid w:val="00E006B6"/>
    <w:rsid w:val="00E013E9"/>
    <w:rsid w:val="00E02840"/>
    <w:rsid w:val="00E02932"/>
    <w:rsid w:val="00E02F3A"/>
    <w:rsid w:val="00E053AB"/>
    <w:rsid w:val="00E076A7"/>
    <w:rsid w:val="00E1020C"/>
    <w:rsid w:val="00E1033E"/>
    <w:rsid w:val="00E10F14"/>
    <w:rsid w:val="00E11F28"/>
    <w:rsid w:val="00E11FCF"/>
    <w:rsid w:val="00E12B19"/>
    <w:rsid w:val="00E14744"/>
    <w:rsid w:val="00E154AB"/>
    <w:rsid w:val="00E15D95"/>
    <w:rsid w:val="00E164E7"/>
    <w:rsid w:val="00E16654"/>
    <w:rsid w:val="00E21CDD"/>
    <w:rsid w:val="00E21DC9"/>
    <w:rsid w:val="00E22360"/>
    <w:rsid w:val="00E23669"/>
    <w:rsid w:val="00E25264"/>
    <w:rsid w:val="00E25B8B"/>
    <w:rsid w:val="00E25C3E"/>
    <w:rsid w:val="00E26D0E"/>
    <w:rsid w:val="00E27CDD"/>
    <w:rsid w:val="00E30A83"/>
    <w:rsid w:val="00E319B7"/>
    <w:rsid w:val="00E31D43"/>
    <w:rsid w:val="00E32EEE"/>
    <w:rsid w:val="00E33520"/>
    <w:rsid w:val="00E3623E"/>
    <w:rsid w:val="00E37775"/>
    <w:rsid w:val="00E40BC0"/>
    <w:rsid w:val="00E41A8D"/>
    <w:rsid w:val="00E427DF"/>
    <w:rsid w:val="00E43435"/>
    <w:rsid w:val="00E44A1E"/>
    <w:rsid w:val="00E502B4"/>
    <w:rsid w:val="00E52305"/>
    <w:rsid w:val="00E57493"/>
    <w:rsid w:val="00E61CDE"/>
    <w:rsid w:val="00E65459"/>
    <w:rsid w:val="00E66DB0"/>
    <w:rsid w:val="00E67D3C"/>
    <w:rsid w:val="00E7006D"/>
    <w:rsid w:val="00E705F5"/>
    <w:rsid w:val="00E75BB5"/>
    <w:rsid w:val="00E765F9"/>
    <w:rsid w:val="00E76D7F"/>
    <w:rsid w:val="00E777C5"/>
    <w:rsid w:val="00E80E37"/>
    <w:rsid w:val="00E8257C"/>
    <w:rsid w:val="00E83450"/>
    <w:rsid w:val="00E8389D"/>
    <w:rsid w:val="00E85EF1"/>
    <w:rsid w:val="00E86739"/>
    <w:rsid w:val="00E877D6"/>
    <w:rsid w:val="00E90E54"/>
    <w:rsid w:val="00E91FF2"/>
    <w:rsid w:val="00E94929"/>
    <w:rsid w:val="00E94FF3"/>
    <w:rsid w:val="00E9514D"/>
    <w:rsid w:val="00E96DEC"/>
    <w:rsid w:val="00EA0F7F"/>
    <w:rsid w:val="00EA2C19"/>
    <w:rsid w:val="00EA379C"/>
    <w:rsid w:val="00EA37E1"/>
    <w:rsid w:val="00EA3E29"/>
    <w:rsid w:val="00EA4399"/>
    <w:rsid w:val="00EA4780"/>
    <w:rsid w:val="00EA4997"/>
    <w:rsid w:val="00EA4AC7"/>
    <w:rsid w:val="00EA4DC3"/>
    <w:rsid w:val="00EA4F63"/>
    <w:rsid w:val="00EA5167"/>
    <w:rsid w:val="00EA5487"/>
    <w:rsid w:val="00EA7123"/>
    <w:rsid w:val="00EB1D4C"/>
    <w:rsid w:val="00EB37B1"/>
    <w:rsid w:val="00EC2D02"/>
    <w:rsid w:val="00EC2DA8"/>
    <w:rsid w:val="00EC38B5"/>
    <w:rsid w:val="00EC45FC"/>
    <w:rsid w:val="00EC4A4E"/>
    <w:rsid w:val="00EC4D98"/>
    <w:rsid w:val="00EC6A8E"/>
    <w:rsid w:val="00EC6BCB"/>
    <w:rsid w:val="00ED073E"/>
    <w:rsid w:val="00ED2966"/>
    <w:rsid w:val="00ED2E55"/>
    <w:rsid w:val="00ED4414"/>
    <w:rsid w:val="00ED54D9"/>
    <w:rsid w:val="00ED5DDA"/>
    <w:rsid w:val="00ED7D48"/>
    <w:rsid w:val="00EE1352"/>
    <w:rsid w:val="00EE3E2A"/>
    <w:rsid w:val="00EE4538"/>
    <w:rsid w:val="00EE480B"/>
    <w:rsid w:val="00EE695C"/>
    <w:rsid w:val="00EF2713"/>
    <w:rsid w:val="00EF62A4"/>
    <w:rsid w:val="00EF78E2"/>
    <w:rsid w:val="00EF7AC0"/>
    <w:rsid w:val="00F02DE0"/>
    <w:rsid w:val="00F053FC"/>
    <w:rsid w:val="00F05B8B"/>
    <w:rsid w:val="00F06CB3"/>
    <w:rsid w:val="00F079CC"/>
    <w:rsid w:val="00F07FC2"/>
    <w:rsid w:val="00F118A5"/>
    <w:rsid w:val="00F123A4"/>
    <w:rsid w:val="00F1519C"/>
    <w:rsid w:val="00F15B90"/>
    <w:rsid w:val="00F16161"/>
    <w:rsid w:val="00F16359"/>
    <w:rsid w:val="00F21157"/>
    <w:rsid w:val="00F21698"/>
    <w:rsid w:val="00F24A07"/>
    <w:rsid w:val="00F2514D"/>
    <w:rsid w:val="00F27F68"/>
    <w:rsid w:val="00F324EE"/>
    <w:rsid w:val="00F34F88"/>
    <w:rsid w:val="00F3568E"/>
    <w:rsid w:val="00F35DBE"/>
    <w:rsid w:val="00F37880"/>
    <w:rsid w:val="00F41513"/>
    <w:rsid w:val="00F42116"/>
    <w:rsid w:val="00F4377C"/>
    <w:rsid w:val="00F4491E"/>
    <w:rsid w:val="00F45017"/>
    <w:rsid w:val="00F466A1"/>
    <w:rsid w:val="00F469C7"/>
    <w:rsid w:val="00F46C66"/>
    <w:rsid w:val="00F508E5"/>
    <w:rsid w:val="00F512B9"/>
    <w:rsid w:val="00F530D1"/>
    <w:rsid w:val="00F54463"/>
    <w:rsid w:val="00F54E38"/>
    <w:rsid w:val="00F551B0"/>
    <w:rsid w:val="00F5606D"/>
    <w:rsid w:val="00F62D24"/>
    <w:rsid w:val="00F6398A"/>
    <w:rsid w:val="00F71016"/>
    <w:rsid w:val="00F762D5"/>
    <w:rsid w:val="00F76381"/>
    <w:rsid w:val="00F7643D"/>
    <w:rsid w:val="00F7668F"/>
    <w:rsid w:val="00F776AD"/>
    <w:rsid w:val="00F81765"/>
    <w:rsid w:val="00F8183F"/>
    <w:rsid w:val="00F81FF7"/>
    <w:rsid w:val="00F82038"/>
    <w:rsid w:val="00F8280D"/>
    <w:rsid w:val="00F83C99"/>
    <w:rsid w:val="00F841EA"/>
    <w:rsid w:val="00F8426B"/>
    <w:rsid w:val="00F8623A"/>
    <w:rsid w:val="00F8652F"/>
    <w:rsid w:val="00F87D47"/>
    <w:rsid w:val="00F90B7E"/>
    <w:rsid w:val="00F90CCF"/>
    <w:rsid w:val="00F92334"/>
    <w:rsid w:val="00F92C85"/>
    <w:rsid w:val="00F96CD0"/>
    <w:rsid w:val="00F970C6"/>
    <w:rsid w:val="00FA0087"/>
    <w:rsid w:val="00FA0211"/>
    <w:rsid w:val="00FA0F1F"/>
    <w:rsid w:val="00FA186B"/>
    <w:rsid w:val="00FA26F7"/>
    <w:rsid w:val="00FA3C84"/>
    <w:rsid w:val="00FA4E53"/>
    <w:rsid w:val="00FA5D79"/>
    <w:rsid w:val="00FA71A8"/>
    <w:rsid w:val="00FB0E2A"/>
    <w:rsid w:val="00FB166C"/>
    <w:rsid w:val="00FB1E09"/>
    <w:rsid w:val="00FB3BC4"/>
    <w:rsid w:val="00FB3DE6"/>
    <w:rsid w:val="00FB4039"/>
    <w:rsid w:val="00FB409B"/>
    <w:rsid w:val="00FB4892"/>
    <w:rsid w:val="00FB6C65"/>
    <w:rsid w:val="00FC0ED3"/>
    <w:rsid w:val="00FC1289"/>
    <w:rsid w:val="00FC15D5"/>
    <w:rsid w:val="00FC4278"/>
    <w:rsid w:val="00FC78BB"/>
    <w:rsid w:val="00FC7940"/>
    <w:rsid w:val="00FD0CFA"/>
    <w:rsid w:val="00FD0F89"/>
    <w:rsid w:val="00FD36AB"/>
    <w:rsid w:val="00FD41C0"/>
    <w:rsid w:val="00FD46BA"/>
    <w:rsid w:val="00FD5D4A"/>
    <w:rsid w:val="00FD7489"/>
    <w:rsid w:val="00FE09B0"/>
    <w:rsid w:val="00FE0F9D"/>
    <w:rsid w:val="00FE10E6"/>
    <w:rsid w:val="00FE42ED"/>
    <w:rsid w:val="00FE48CB"/>
    <w:rsid w:val="00FE6F33"/>
    <w:rsid w:val="00FF0875"/>
    <w:rsid w:val="00FF1D19"/>
    <w:rsid w:val="00FF24FD"/>
    <w:rsid w:val="00FF2721"/>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A3335AB"/>
  <w15:docId w15:val="{51F6CD14-65EF-4AAA-89EA-21D99D6E1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DAF"/>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styleId="Textoindependiente">
    <w:name w:val="Body Text"/>
    <w:basedOn w:val="Normal"/>
    <w:link w:val="TextoindependienteCar"/>
    <w:uiPriority w:val="99"/>
    <w:unhideWhenUsed/>
    <w:rsid w:val="006C6E9B"/>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C6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95884808">
      <w:bodyDiv w:val="1"/>
      <w:marLeft w:val="0"/>
      <w:marRight w:val="0"/>
      <w:marTop w:val="0"/>
      <w:marBottom w:val="0"/>
      <w:divBdr>
        <w:top w:val="none" w:sz="0" w:space="0" w:color="auto"/>
        <w:left w:val="none" w:sz="0" w:space="0" w:color="auto"/>
        <w:bottom w:val="none" w:sz="0" w:space="0" w:color="auto"/>
        <w:right w:val="none" w:sz="0" w:space="0" w:color="auto"/>
      </w:divBdr>
    </w:div>
    <w:div w:id="209901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jf.scjn.gob.mx/sjfsist/paginas/DetalleGeneralScroll.aspx?id=7199&amp;Clase=DetalleTesisEjecutor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4050D-3C94-4EE2-B7E2-FF4A37BF9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3912</Words>
  <Characters>21522</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8</cp:revision>
  <cp:lastPrinted>2020-01-16T22:47:00Z</cp:lastPrinted>
  <dcterms:created xsi:type="dcterms:W3CDTF">2020-08-08T04:49:00Z</dcterms:created>
  <dcterms:modified xsi:type="dcterms:W3CDTF">2021-01-25T19:49:00Z</dcterms:modified>
</cp:coreProperties>
</file>