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FC8F25" w14:textId="298B9CB2" w:rsidR="00174C05" w:rsidRDefault="00174C05" w:rsidP="00174C05">
      <w:pPr>
        <w:spacing w:line="360" w:lineRule="auto"/>
        <w:jc w:val="both"/>
        <w:rPr>
          <w:rFonts w:ascii="Arial" w:hAnsi="Arial" w:cs="Arial"/>
          <w:b/>
          <w:sz w:val="24"/>
          <w:szCs w:val="24"/>
        </w:rPr>
      </w:pPr>
      <w:r>
        <w:rPr>
          <w:rFonts w:ascii="Arial" w:hAnsi="Arial" w:cs="Arial"/>
          <w:b/>
          <w:sz w:val="24"/>
          <w:szCs w:val="24"/>
        </w:rPr>
        <w:t xml:space="preserve">OAXACA DE JUÁREZ, OAXACA, A </w:t>
      </w:r>
      <w:r w:rsidR="00861075">
        <w:rPr>
          <w:rFonts w:ascii="Arial" w:hAnsi="Arial" w:cs="Arial"/>
          <w:b/>
          <w:sz w:val="24"/>
          <w:szCs w:val="24"/>
        </w:rPr>
        <w:t xml:space="preserve">CATORCE </w:t>
      </w:r>
      <w:r w:rsidR="00B33C26">
        <w:rPr>
          <w:rFonts w:ascii="Arial" w:hAnsi="Arial" w:cs="Arial"/>
          <w:b/>
          <w:sz w:val="24"/>
          <w:szCs w:val="24"/>
        </w:rPr>
        <w:t xml:space="preserve">DE OCTUBRE DE DOS MIL VEINTE. </w:t>
      </w:r>
      <w:r w:rsidR="00861075">
        <w:rPr>
          <w:rFonts w:ascii="Arial" w:hAnsi="Arial" w:cs="Arial"/>
          <w:b/>
          <w:sz w:val="24"/>
          <w:szCs w:val="24"/>
        </w:rPr>
        <w:t xml:space="preserve"> - - - - - - - - - - - - - - - - - - - - - - - - - - - - - - - - - - - - - - - - - - - - - - - - - - - - - - - </w:t>
      </w:r>
    </w:p>
    <w:p w14:paraId="4F0C30CB" w14:textId="248A145E" w:rsidR="00174C05" w:rsidRPr="00151E3A" w:rsidRDefault="00174C05" w:rsidP="00174C05">
      <w:pPr>
        <w:spacing w:line="360" w:lineRule="auto"/>
        <w:ind w:firstLine="708"/>
        <w:jc w:val="both"/>
        <w:rPr>
          <w:rFonts w:ascii="Arial" w:eastAsia="Times New Roman" w:hAnsi="Arial" w:cs="Arial"/>
          <w:sz w:val="24"/>
          <w:szCs w:val="24"/>
          <w:lang w:eastAsia="es-ES"/>
        </w:rPr>
      </w:pPr>
      <w:r>
        <w:rPr>
          <w:rFonts w:ascii="Arial" w:eastAsia="Times New Roman" w:hAnsi="Arial" w:cs="Arial"/>
          <w:b/>
          <w:bCs/>
          <w:sz w:val="24"/>
          <w:szCs w:val="24"/>
          <w:lang w:eastAsia="es-ES"/>
        </w:rPr>
        <w:t>VISTOS</w:t>
      </w:r>
      <w:r w:rsidRPr="009D7854">
        <w:rPr>
          <w:rFonts w:ascii="Arial" w:eastAsia="Times New Roman" w:hAnsi="Arial" w:cs="Arial"/>
          <w:bCs/>
          <w:sz w:val="24"/>
          <w:szCs w:val="24"/>
          <w:lang w:eastAsia="es-ES"/>
        </w:rPr>
        <w:t>,</w:t>
      </w:r>
      <w:r w:rsidRPr="009D7854">
        <w:rPr>
          <w:rFonts w:ascii="Arial" w:eastAsia="Times New Roman" w:hAnsi="Arial" w:cs="Arial"/>
          <w:sz w:val="24"/>
          <w:szCs w:val="24"/>
          <w:lang w:eastAsia="es-ES"/>
        </w:rPr>
        <w:t xml:space="preserve"> para resolver los</w:t>
      </w:r>
      <w:r>
        <w:rPr>
          <w:rFonts w:ascii="Arial" w:eastAsia="Times New Roman" w:hAnsi="Arial" w:cs="Arial"/>
          <w:sz w:val="24"/>
          <w:szCs w:val="24"/>
          <w:lang w:eastAsia="es-ES"/>
        </w:rPr>
        <w:t xml:space="preserve"> autos del juicio de nulidad </w:t>
      </w:r>
      <w:r w:rsidRPr="009D7854">
        <w:rPr>
          <w:rFonts w:ascii="Arial" w:eastAsia="Times New Roman" w:hAnsi="Arial" w:cs="Arial"/>
          <w:sz w:val="24"/>
          <w:szCs w:val="24"/>
          <w:lang w:eastAsia="es-ES"/>
        </w:rPr>
        <w:t xml:space="preserve">número </w:t>
      </w:r>
      <w:r>
        <w:rPr>
          <w:rFonts w:ascii="Arial" w:eastAsia="Times New Roman" w:hAnsi="Arial" w:cs="Arial"/>
          <w:b/>
          <w:sz w:val="24"/>
          <w:szCs w:val="24"/>
          <w:lang w:eastAsia="es-ES"/>
        </w:rPr>
        <w:t>0040/2020</w:t>
      </w:r>
      <w:r w:rsidRPr="009D7854">
        <w:rPr>
          <w:rFonts w:ascii="Arial" w:eastAsia="Times New Roman" w:hAnsi="Arial" w:cs="Arial"/>
          <w:sz w:val="24"/>
          <w:szCs w:val="24"/>
          <w:lang w:eastAsia="es-ES"/>
        </w:rPr>
        <w:t>,</w:t>
      </w:r>
      <w:r w:rsidRPr="009D7854">
        <w:rPr>
          <w:rFonts w:ascii="Arial" w:eastAsia="Times New Roman" w:hAnsi="Arial" w:cs="Arial"/>
          <w:b/>
          <w:sz w:val="24"/>
          <w:szCs w:val="24"/>
          <w:lang w:eastAsia="es-ES"/>
        </w:rPr>
        <w:t xml:space="preserve"> </w:t>
      </w:r>
      <w:r w:rsidRPr="009D7854">
        <w:rPr>
          <w:rFonts w:ascii="Arial" w:eastAsia="Times New Roman" w:hAnsi="Arial" w:cs="Arial"/>
          <w:sz w:val="24"/>
          <w:szCs w:val="24"/>
          <w:lang w:eastAsia="es-ES"/>
        </w:rPr>
        <w:t>promovido por</w:t>
      </w:r>
      <w:r>
        <w:rPr>
          <w:rFonts w:ascii="Arial" w:eastAsia="Times New Roman" w:hAnsi="Arial" w:cs="Arial"/>
          <w:sz w:val="24"/>
          <w:szCs w:val="24"/>
          <w:lang w:eastAsia="es-ES"/>
        </w:rPr>
        <w:t xml:space="preserve"> </w:t>
      </w:r>
      <w:r w:rsidR="00C214B0">
        <w:rPr>
          <w:rFonts w:ascii="Arial" w:eastAsia="Times New Roman" w:hAnsi="Arial" w:cs="Arial"/>
          <w:bCs/>
          <w:iCs/>
          <w:caps/>
          <w:kern w:val="2"/>
          <w:sz w:val="21"/>
          <w:szCs w:val="21"/>
          <w:lang w:val="es-ES_tradnl" w:eastAsia="es-ES"/>
        </w:rPr>
        <w:t>**********</w:t>
      </w:r>
      <w:r>
        <w:rPr>
          <w:rFonts w:ascii="Arial" w:eastAsia="Times New Roman" w:hAnsi="Arial" w:cs="Arial"/>
          <w:sz w:val="24"/>
          <w:szCs w:val="24"/>
          <w:lang w:eastAsia="es-ES"/>
        </w:rPr>
        <w:t xml:space="preserve">, </w:t>
      </w:r>
      <w:r w:rsidRPr="009D7854">
        <w:rPr>
          <w:rFonts w:ascii="Arial" w:eastAsia="Times New Roman" w:hAnsi="Arial" w:cs="Arial"/>
          <w:sz w:val="24"/>
          <w:szCs w:val="24"/>
          <w:lang w:eastAsia="es-ES"/>
        </w:rPr>
        <w:t xml:space="preserve">en contra </w:t>
      </w:r>
      <w:r w:rsidR="00B33C26">
        <w:rPr>
          <w:rFonts w:ascii="Arial" w:eastAsia="Times New Roman" w:hAnsi="Arial" w:cs="Arial"/>
          <w:sz w:val="24"/>
          <w:szCs w:val="24"/>
          <w:lang w:val="es-ES" w:eastAsia="es-ES"/>
        </w:rPr>
        <w:t xml:space="preserve">del contenido en </w:t>
      </w:r>
      <w:r>
        <w:rPr>
          <w:rFonts w:ascii="Arial" w:eastAsia="Times New Roman" w:hAnsi="Arial" w:cs="Arial"/>
          <w:sz w:val="24"/>
          <w:szCs w:val="24"/>
          <w:lang w:val="es-ES" w:eastAsia="es-ES"/>
        </w:rPr>
        <w:t xml:space="preserve">el </w:t>
      </w:r>
      <w:r w:rsidRPr="00367013">
        <w:rPr>
          <w:rFonts w:ascii="Arial" w:eastAsia="Times New Roman" w:hAnsi="Arial" w:cs="Arial"/>
          <w:sz w:val="24"/>
          <w:szCs w:val="24"/>
          <w:lang w:val="es-ES" w:eastAsia="es-ES"/>
        </w:rPr>
        <w:t>oficio</w:t>
      </w:r>
      <w:r>
        <w:rPr>
          <w:rFonts w:ascii="Arial" w:eastAsia="Times New Roman" w:hAnsi="Arial" w:cs="Arial"/>
          <w:sz w:val="24"/>
          <w:szCs w:val="24"/>
          <w:lang w:val="es-ES" w:eastAsia="es-ES"/>
        </w:rPr>
        <w:t xml:space="preserve"> número </w:t>
      </w:r>
      <w:r w:rsidR="00C214B0">
        <w:rPr>
          <w:rFonts w:ascii="Arial" w:eastAsia="Times New Roman" w:hAnsi="Arial" w:cs="Arial"/>
          <w:bCs/>
          <w:iCs/>
          <w:caps/>
          <w:kern w:val="2"/>
          <w:sz w:val="21"/>
          <w:szCs w:val="21"/>
          <w:lang w:val="es-ES_tradnl" w:eastAsia="es-ES"/>
        </w:rPr>
        <w:t>**********</w:t>
      </w:r>
      <w:r w:rsidRPr="00F829CC">
        <w:rPr>
          <w:rFonts w:ascii="Arial" w:eastAsia="Times New Roman" w:hAnsi="Arial" w:cs="Arial"/>
          <w:color w:val="000000"/>
          <w:sz w:val="24"/>
          <w:szCs w:val="24"/>
          <w:lang w:val="es-ES" w:eastAsia="es-ES"/>
        </w:rPr>
        <w:t>, de</w:t>
      </w:r>
      <w:r>
        <w:rPr>
          <w:rFonts w:ascii="Arial" w:eastAsia="Times New Roman" w:hAnsi="Arial" w:cs="Arial"/>
          <w:color w:val="000000"/>
          <w:sz w:val="24"/>
          <w:szCs w:val="24"/>
          <w:lang w:val="es-ES" w:eastAsia="es-ES"/>
        </w:rPr>
        <w:t xml:space="preserve"> veintiuno de febrero de dos mil veinte, </w:t>
      </w:r>
      <w:r>
        <w:rPr>
          <w:rFonts w:ascii="Arial" w:eastAsia="Times New Roman" w:hAnsi="Arial" w:cs="Arial"/>
          <w:sz w:val="24"/>
          <w:szCs w:val="24"/>
          <w:lang w:eastAsia="es-ES"/>
        </w:rPr>
        <w:t xml:space="preserve">emitida por el </w:t>
      </w:r>
      <w:r>
        <w:rPr>
          <w:rFonts w:ascii="Arial" w:eastAsia="Times New Roman" w:hAnsi="Arial" w:cs="Arial"/>
          <w:b/>
          <w:bCs/>
          <w:sz w:val="24"/>
          <w:szCs w:val="24"/>
          <w:lang w:eastAsia="es-ES"/>
        </w:rPr>
        <w:t>DIRECTOR GENERAL DE LA OFICINA DE PENSIONES DEL GOBIERNO DEL ESTADO</w:t>
      </w:r>
      <w:r w:rsidRPr="00260A0D">
        <w:rPr>
          <w:rFonts w:ascii="Arial" w:eastAsia="Times New Roman" w:hAnsi="Arial" w:cs="Arial"/>
          <w:bCs/>
          <w:sz w:val="24"/>
          <w:szCs w:val="24"/>
          <w:lang w:eastAsia="es-ES"/>
        </w:rPr>
        <w:t>, y</w:t>
      </w:r>
      <w:r>
        <w:rPr>
          <w:rFonts w:ascii="Arial" w:eastAsia="Times New Roman" w:hAnsi="Arial" w:cs="Arial"/>
          <w:bCs/>
          <w:sz w:val="24"/>
          <w:szCs w:val="24"/>
          <w:lang w:eastAsia="es-ES"/>
        </w:rPr>
        <w:t xml:space="preserve">; </w:t>
      </w:r>
      <w:r w:rsidRPr="00776AE3">
        <w:rPr>
          <w:rFonts w:ascii="Arial" w:eastAsia="Times New Roman" w:hAnsi="Arial" w:cs="Arial"/>
          <w:bCs/>
          <w:sz w:val="24"/>
          <w:szCs w:val="24"/>
          <w:lang w:eastAsia="es-ES"/>
        </w:rPr>
        <w:t xml:space="preserve">- - - - - - - - </w:t>
      </w:r>
      <w:r>
        <w:rPr>
          <w:rFonts w:ascii="Arial" w:eastAsia="Times New Roman" w:hAnsi="Arial" w:cs="Arial"/>
          <w:bCs/>
          <w:sz w:val="24"/>
          <w:szCs w:val="24"/>
          <w:lang w:eastAsia="es-ES"/>
        </w:rPr>
        <w:t xml:space="preserve">- - - - </w:t>
      </w:r>
      <w:r w:rsidR="00B33C26">
        <w:rPr>
          <w:rFonts w:ascii="Arial" w:eastAsia="Times New Roman" w:hAnsi="Arial" w:cs="Arial"/>
          <w:bCs/>
          <w:sz w:val="24"/>
          <w:szCs w:val="24"/>
          <w:lang w:eastAsia="es-ES"/>
        </w:rPr>
        <w:t xml:space="preserve">- - - - </w:t>
      </w:r>
    </w:p>
    <w:p w14:paraId="21B8B7FC" w14:textId="77777777" w:rsidR="00174C05" w:rsidRPr="009D7854" w:rsidRDefault="00174C05" w:rsidP="00174C05">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46770907" w14:textId="2FF6F047" w:rsidR="00174C05" w:rsidRPr="00FF6203" w:rsidRDefault="00174C05" w:rsidP="00174C05">
      <w:pPr>
        <w:spacing w:line="360" w:lineRule="auto"/>
        <w:ind w:right="51" w:firstLine="567"/>
        <w:jc w:val="both"/>
        <w:rPr>
          <w:rFonts w:ascii="Arial" w:eastAsia="Times New Roman" w:hAnsi="Arial" w:cs="Arial"/>
          <w:color w:val="000000"/>
          <w:sz w:val="24"/>
          <w:szCs w:val="24"/>
          <w:lang w:val="es-ES" w:eastAsia="es-ES"/>
        </w:rPr>
      </w:pPr>
      <w:r>
        <w:rPr>
          <w:rFonts w:ascii="Arial" w:eastAsia="Times New Roman" w:hAnsi="Arial" w:cs="Arial"/>
          <w:b/>
          <w:bCs/>
          <w:sz w:val="24"/>
          <w:szCs w:val="24"/>
          <w:lang w:val="es-ES" w:eastAsia="es-ES"/>
        </w:rPr>
        <w:t>PRIMERO.</w:t>
      </w:r>
      <w:r w:rsidRPr="009D7854">
        <w:rPr>
          <w:rFonts w:ascii="Arial" w:eastAsia="Times New Roman" w:hAnsi="Arial" w:cs="Arial"/>
          <w:b/>
          <w:bCs/>
          <w:sz w:val="24"/>
          <w:szCs w:val="24"/>
          <w:lang w:val="es-ES" w:eastAsia="es-ES"/>
        </w:rPr>
        <w:t xml:space="preserve"> </w:t>
      </w:r>
      <w:r>
        <w:rPr>
          <w:rFonts w:ascii="Arial" w:eastAsia="Times New Roman" w:hAnsi="Arial" w:cs="Arial"/>
          <w:sz w:val="24"/>
          <w:szCs w:val="24"/>
          <w:lang w:eastAsia="es-ES"/>
        </w:rPr>
        <w:t xml:space="preserve">Por auto de seis de marzo de dos mil veinte, se admitió a trámite la demanda de nulidad interpuesta por </w:t>
      </w:r>
      <w:r w:rsidR="00C214B0">
        <w:rPr>
          <w:rFonts w:ascii="Arial" w:eastAsia="Times New Roman" w:hAnsi="Arial" w:cs="Arial"/>
          <w:bCs/>
          <w:iCs/>
          <w:caps/>
          <w:kern w:val="2"/>
          <w:sz w:val="21"/>
          <w:szCs w:val="21"/>
          <w:lang w:val="es-ES_tradnl" w:eastAsia="es-ES"/>
        </w:rPr>
        <w:t>**********</w:t>
      </w:r>
      <w:r>
        <w:rPr>
          <w:rFonts w:ascii="Arial" w:eastAsia="Times New Roman" w:hAnsi="Arial" w:cs="Arial"/>
          <w:sz w:val="24"/>
          <w:szCs w:val="24"/>
          <w:lang w:eastAsia="es-ES"/>
        </w:rPr>
        <w:t xml:space="preserve">; </w:t>
      </w:r>
      <w:r w:rsidRPr="00507059">
        <w:rPr>
          <w:rFonts w:ascii="Arial" w:eastAsia="Times New Roman" w:hAnsi="Arial" w:cs="Arial"/>
          <w:sz w:val="24"/>
          <w:szCs w:val="24"/>
          <w:lang w:val="es-ES" w:eastAsia="es-ES"/>
        </w:rPr>
        <w:t>ordenándose</w:t>
      </w:r>
      <w:r w:rsidRPr="009D7854">
        <w:rPr>
          <w:rFonts w:ascii="Arial" w:eastAsia="Times New Roman" w:hAnsi="Arial" w:cs="Arial"/>
          <w:sz w:val="24"/>
          <w:szCs w:val="24"/>
          <w:lang w:val="es-ES" w:eastAsia="es-ES"/>
        </w:rPr>
        <w:t xml:space="preserve"> </w:t>
      </w:r>
      <w:r w:rsidRPr="009D7854">
        <w:rPr>
          <w:rFonts w:ascii="Arial" w:eastAsia="Times New Roman" w:hAnsi="Arial" w:cs="Arial"/>
          <w:sz w:val="24"/>
          <w:szCs w:val="24"/>
          <w:lang w:val="es-ES_tradnl" w:eastAsia="es-ES"/>
        </w:rPr>
        <w:t>notificar, emplazar y correr tr</w:t>
      </w:r>
      <w:r>
        <w:rPr>
          <w:rFonts w:ascii="Arial" w:eastAsia="Times New Roman" w:hAnsi="Arial" w:cs="Arial"/>
          <w:sz w:val="24"/>
          <w:szCs w:val="24"/>
          <w:lang w:val="es-ES_tradnl" w:eastAsia="es-ES"/>
        </w:rPr>
        <w:t xml:space="preserve">aslado a la </w:t>
      </w:r>
      <w:r w:rsidRPr="004202F8">
        <w:rPr>
          <w:rFonts w:ascii="Arial" w:eastAsia="Times New Roman" w:hAnsi="Arial" w:cs="Arial"/>
          <w:b/>
          <w:bCs/>
          <w:sz w:val="24"/>
          <w:szCs w:val="24"/>
          <w:lang w:val="es-ES_tradnl" w:eastAsia="es-ES"/>
        </w:rPr>
        <w:t>autoridad demandada</w:t>
      </w:r>
      <w:r w:rsidRPr="009D7854">
        <w:rPr>
          <w:rFonts w:ascii="Arial" w:eastAsia="Times New Roman" w:hAnsi="Arial" w:cs="Arial"/>
          <w:sz w:val="24"/>
          <w:szCs w:val="24"/>
          <w:lang w:val="es-ES_tradnl" w:eastAsia="es-ES"/>
        </w:rPr>
        <w:t xml:space="preserve"> para que </w:t>
      </w:r>
      <w:r>
        <w:rPr>
          <w:rFonts w:ascii="Arial" w:eastAsia="Times New Roman" w:hAnsi="Arial" w:cs="Arial"/>
          <w:sz w:val="24"/>
          <w:szCs w:val="24"/>
          <w:lang w:val="es-ES_tradnl" w:eastAsia="es-ES"/>
        </w:rPr>
        <w:t xml:space="preserve">dentro del término de ley la contestara, </w:t>
      </w:r>
      <w:r w:rsidRPr="009D7854">
        <w:rPr>
          <w:rFonts w:ascii="Arial" w:eastAsia="Times New Roman" w:hAnsi="Arial" w:cs="Arial"/>
          <w:sz w:val="24"/>
          <w:szCs w:val="24"/>
          <w:lang w:val="es-ES_tradnl" w:eastAsia="es-ES"/>
        </w:rPr>
        <w:t xml:space="preserve">apercibida que, para el caso de no hacerlo, se declararía </w:t>
      </w:r>
      <w:proofErr w:type="spellStart"/>
      <w:r w:rsidR="00B33C26" w:rsidRPr="009D7854">
        <w:rPr>
          <w:rFonts w:ascii="Arial" w:eastAsia="Times New Roman" w:hAnsi="Arial" w:cs="Arial"/>
          <w:sz w:val="24"/>
          <w:szCs w:val="24"/>
          <w:lang w:val="es-ES_tradnl" w:eastAsia="es-ES"/>
        </w:rPr>
        <w:t>precluido</w:t>
      </w:r>
      <w:proofErr w:type="spellEnd"/>
      <w:r w:rsidRPr="009D7854">
        <w:rPr>
          <w:rFonts w:ascii="Arial" w:eastAsia="Times New Roman" w:hAnsi="Arial" w:cs="Arial"/>
          <w:sz w:val="24"/>
          <w:szCs w:val="24"/>
          <w:lang w:val="es-ES_tradnl" w:eastAsia="es-ES"/>
        </w:rPr>
        <w:t xml:space="preserve"> su derecho</w:t>
      </w:r>
      <w:r>
        <w:rPr>
          <w:rFonts w:ascii="Arial" w:eastAsia="Times New Roman" w:hAnsi="Arial" w:cs="Arial"/>
          <w:sz w:val="24"/>
          <w:szCs w:val="24"/>
          <w:lang w:val="es-ES_tradnl" w:eastAsia="es-ES"/>
        </w:rPr>
        <w:t xml:space="preserve"> correspondiente</w:t>
      </w:r>
      <w:r w:rsidRPr="009D7854">
        <w:rPr>
          <w:rFonts w:ascii="Arial" w:eastAsia="Times New Roman" w:hAnsi="Arial" w:cs="Arial"/>
          <w:sz w:val="24"/>
          <w:szCs w:val="24"/>
          <w:lang w:val="es-ES_tradnl" w:eastAsia="es-ES"/>
        </w:rPr>
        <w:t xml:space="preserve"> y </w:t>
      </w:r>
      <w:r>
        <w:rPr>
          <w:rFonts w:ascii="Arial" w:eastAsia="Times New Roman" w:hAnsi="Arial" w:cs="Arial"/>
          <w:sz w:val="24"/>
          <w:szCs w:val="24"/>
          <w:lang w:val="es-ES_tradnl" w:eastAsia="es-ES"/>
        </w:rPr>
        <w:t xml:space="preserve">le </w:t>
      </w:r>
      <w:r w:rsidRPr="009D7854">
        <w:rPr>
          <w:rFonts w:ascii="Arial" w:eastAsia="Times New Roman" w:hAnsi="Arial" w:cs="Arial"/>
          <w:sz w:val="24"/>
          <w:szCs w:val="24"/>
          <w:lang w:val="es-ES_tradnl" w:eastAsia="es-ES"/>
        </w:rPr>
        <w:t>se tendría por contestada la demanda en sentido afirmat</w:t>
      </w:r>
      <w:r w:rsidR="00C214B0">
        <w:rPr>
          <w:rFonts w:ascii="Arial" w:eastAsia="Times New Roman" w:hAnsi="Arial" w:cs="Arial"/>
          <w:sz w:val="24"/>
          <w:szCs w:val="24"/>
          <w:lang w:val="es-ES_tradnl" w:eastAsia="es-ES"/>
        </w:rPr>
        <w:t xml:space="preserve">ivo, salvo prueba en contrario </w:t>
      </w:r>
      <w:r>
        <w:rPr>
          <w:rFonts w:ascii="Arial" w:eastAsia="Times New Roman" w:hAnsi="Arial" w:cs="Arial"/>
          <w:sz w:val="24"/>
          <w:szCs w:val="24"/>
          <w:lang w:val="es-ES_tradnl" w:eastAsia="es-ES"/>
        </w:rPr>
        <w:t>(fojas 27 y 28).</w:t>
      </w:r>
    </w:p>
    <w:p w14:paraId="5FA21A26" w14:textId="7D7DE9AD" w:rsidR="00174C05" w:rsidRPr="00507059" w:rsidRDefault="00174C05" w:rsidP="00174C05">
      <w:pPr>
        <w:spacing w:line="360" w:lineRule="auto"/>
        <w:ind w:right="51" w:firstLine="567"/>
        <w:jc w:val="both"/>
        <w:rPr>
          <w:rFonts w:ascii="Arial" w:eastAsia="Times New Roman" w:hAnsi="Arial" w:cs="Arial"/>
          <w:bCs/>
          <w:sz w:val="24"/>
          <w:szCs w:val="24"/>
          <w:lang w:val="es-ES_tradnl" w:eastAsia="es-ES"/>
        </w:rPr>
      </w:pPr>
      <w:r w:rsidRPr="006423EA">
        <w:rPr>
          <w:rFonts w:ascii="Arial" w:eastAsia="Times New Roman" w:hAnsi="Arial" w:cs="Arial"/>
          <w:b/>
          <w:bCs/>
          <w:sz w:val="24"/>
          <w:szCs w:val="24"/>
          <w:lang w:val="es-ES_tradnl" w:eastAsia="es-ES"/>
        </w:rPr>
        <w:t xml:space="preserve">SEGUNDO. </w:t>
      </w:r>
      <w:r w:rsidRPr="006423EA">
        <w:rPr>
          <w:rFonts w:ascii="Arial" w:eastAsia="Times New Roman" w:hAnsi="Arial" w:cs="Arial"/>
          <w:bCs/>
          <w:sz w:val="24"/>
          <w:szCs w:val="24"/>
          <w:lang w:val="es-ES_tradnl" w:eastAsia="es-ES"/>
        </w:rPr>
        <w:t>Por acuerdo de</w:t>
      </w:r>
      <w:r>
        <w:rPr>
          <w:rFonts w:ascii="Arial" w:eastAsia="Times New Roman" w:hAnsi="Arial" w:cs="Arial"/>
          <w:bCs/>
          <w:sz w:val="24"/>
          <w:szCs w:val="24"/>
          <w:lang w:val="es-ES_tradnl" w:eastAsia="es-ES"/>
        </w:rPr>
        <w:t xml:space="preserve"> veintiuno de septiembre de dos mil veinte, </w:t>
      </w:r>
      <w:r w:rsidRPr="006423EA">
        <w:rPr>
          <w:rFonts w:ascii="Arial" w:eastAsia="Times New Roman" w:hAnsi="Arial" w:cs="Arial"/>
          <w:bCs/>
          <w:sz w:val="24"/>
          <w:szCs w:val="24"/>
          <w:lang w:val="es-ES_tradnl" w:eastAsia="es-ES"/>
        </w:rPr>
        <w:t>se tuvo a</w:t>
      </w:r>
      <w:r>
        <w:rPr>
          <w:rFonts w:ascii="Arial" w:eastAsia="Times New Roman" w:hAnsi="Arial" w:cs="Arial"/>
          <w:bCs/>
          <w:sz w:val="24"/>
          <w:szCs w:val="24"/>
          <w:lang w:val="es-ES_tradnl" w:eastAsia="es-ES"/>
        </w:rPr>
        <w:t xml:space="preserve"> </w:t>
      </w:r>
      <w:r w:rsidRPr="006423EA">
        <w:rPr>
          <w:rFonts w:ascii="Arial" w:eastAsia="Times New Roman" w:hAnsi="Arial" w:cs="Arial"/>
          <w:bCs/>
          <w:sz w:val="24"/>
          <w:szCs w:val="24"/>
          <w:lang w:val="es-ES_tradnl" w:eastAsia="es-ES"/>
        </w:rPr>
        <w:t>l</w:t>
      </w:r>
      <w:r>
        <w:rPr>
          <w:rFonts w:ascii="Arial" w:eastAsia="Times New Roman" w:hAnsi="Arial" w:cs="Arial"/>
          <w:bCs/>
          <w:sz w:val="24"/>
          <w:szCs w:val="24"/>
          <w:lang w:val="es-ES_tradnl" w:eastAsia="es-ES"/>
        </w:rPr>
        <w:t xml:space="preserve">a autoridad demandada </w:t>
      </w:r>
      <w:r w:rsidRPr="003A3374">
        <w:rPr>
          <w:rFonts w:ascii="Arial" w:eastAsia="Times New Roman" w:hAnsi="Arial" w:cs="Arial"/>
          <w:b/>
          <w:bCs/>
          <w:sz w:val="24"/>
          <w:szCs w:val="24"/>
          <w:lang w:val="es-ES_tradnl" w:eastAsia="es-ES"/>
        </w:rPr>
        <w:t>Director General</w:t>
      </w:r>
      <w:r>
        <w:rPr>
          <w:rFonts w:ascii="Arial" w:eastAsia="Times New Roman" w:hAnsi="Arial" w:cs="Arial"/>
          <w:bCs/>
          <w:sz w:val="24"/>
          <w:szCs w:val="24"/>
          <w:lang w:val="es-ES_tradnl" w:eastAsia="es-ES"/>
        </w:rPr>
        <w:t xml:space="preserve"> </w:t>
      </w:r>
      <w:r>
        <w:rPr>
          <w:rFonts w:ascii="Arial" w:eastAsia="Times New Roman" w:hAnsi="Arial" w:cs="Arial"/>
          <w:b/>
          <w:sz w:val="24"/>
          <w:szCs w:val="24"/>
          <w:lang w:val="es-ES_tradnl" w:eastAsia="es-ES"/>
        </w:rPr>
        <w:t xml:space="preserve">de la Oficina de Pensiones del Estado, </w:t>
      </w:r>
      <w:r>
        <w:rPr>
          <w:rFonts w:ascii="Arial" w:eastAsia="Times New Roman" w:hAnsi="Arial" w:cs="Arial"/>
          <w:sz w:val="24"/>
          <w:szCs w:val="24"/>
          <w:lang w:val="es-ES" w:eastAsia="es-ES"/>
        </w:rPr>
        <w:t>dando contestación la demanda de nulidad, haciendo valer sus excepciones y defensas;</w:t>
      </w:r>
      <w:r w:rsidRPr="00C8173A">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por </w:t>
      </w:r>
      <w:r w:rsidRPr="00C8173A">
        <w:rPr>
          <w:rFonts w:ascii="Arial" w:eastAsia="Times New Roman" w:hAnsi="Arial" w:cs="Arial"/>
          <w:sz w:val="24"/>
          <w:szCs w:val="24"/>
          <w:lang w:val="es-ES_tradnl" w:eastAsia="es-ES"/>
        </w:rPr>
        <w:t xml:space="preserve">ofrecidas y admitidas sus pruebas; ordenándose correr traslado con la contestación de la demanda </w:t>
      </w:r>
      <w:r>
        <w:rPr>
          <w:rFonts w:ascii="Arial" w:eastAsia="Times New Roman" w:hAnsi="Arial" w:cs="Arial"/>
          <w:sz w:val="24"/>
          <w:szCs w:val="24"/>
          <w:lang w:val="es-ES_tradnl" w:eastAsia="es-ES"/>
        </w:rPr>
        <w:t xml:space="preserve">al actor y se fijó fecha </w:t>
      </w:r>
      <w:r w:rsidRPr="00C8173A">
        <w:rPr>
          <w:rFonts w:ascii="Arial" w:eastAsia="Times New Roman" w:hAnsi="Arial" w:cs="Arial"/>
          <w:sz w:val="24"/>
          <w:szCs w:val="24"/>
          <w:lang w:val="es-ES_tradnl" w:eastAsia="es-ES"/>
        </w:rPr>
        <w:t xml:space="preserve">y hora para la celebración </w:t>
      </w:r>
      <w:r>
        <w:rPr>
          <w:rFonts w:ascii="Arial" w:eastAsia="Times New Roman" w:hAnsi="Arial" w:cs="Arial"/>
          <w:sz w:val="24"/>
          <w:szCs w:val="24"/>
          <w:lang w:val="es-ES_tradnl" w:eastAsia="es-ES"/>
        </w:rPr>
        <w:t>de la Audiencia de Ley</w:t>
      </w:r>
      <w:r>
        <w:rPr>
          <w:rFonts w:ascii="Arial" w:eastAsia="Times New Roman" w:hAnsi="Arial" w:cs="Arial"/>
          <w:bCs/>
          <w:sz w:val="24"/>
          <w:szCs w:val="24"/>
          <w:lang w:val="es-ES_tradnl" w:eastAsia="es-ES"/>
        </w:rPr>
        <w:t xml:space="preserve"> </w:t>
      </w:r>
      <w:r w:rsidRPr="006423EA">
        <w:rPr>
          <w:rFonts w:ascii="Arial" w:eastAsia="Times New Roman" w:hAnsi="Arial" w:cs="Arial"/>
          <w:sz w:val="24"/>
          <w:szCs w:val="24"/>
          <w:lang w:val="es-ES_tradnl" w:eastAsia="es-ES"/>
        </w:rPr>
        <w:t>(foja</w:t>
      </w:r>
      <w:r>
        <w:rPr>
          <w:rFonts w:ascii="Arial" w:eastAsia="Times New Roman" w:hAnsi="Arial" w:cs="Arial"/>
          <w:sz w:val="24"/>
          <w:szCs w:val="24"/>
          <w:lang w:val="es-ES_tradnl" w:eastAsia="es-ES"/>
        </w:rPr>
        <w:t xml:space="preserve"> 38</w:t>
      </w:r>
      <w:r w:rsidRPr="006423EA">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p>
    <w:p w14:paraId="68D1FE04" w14:textId="6F039E30" w:rsidR="00174C05" w:rsidRPr="00A24281" w:rsidRDefault="00174C05" w:rsidP="00174C05">
      <w:pPr>
        <w:spacing w:line="360" w:lineRule="auto"/>
        <w:ind w:right="51" w:firstLine="567"/>
        <w:jc w:val="both"/>
        <w:rPr>
          <w:rFonts w:ascii="Arial" w:eastAsia="Times New Roman" w:hAnsi="Arial" w:cs="Arial"/>
          <w:sz w:val="24"/>
          <w:szCs w:val="24"/>
          <w:lang w:eastAsia="es-ES"/>
        </w:rPr>
      </w:pPr>
      <w:r w:rsidRPr="006423EA">
        <w:rPr>
          <w:rFonts w:ascii="Arial" w:eastAsia="Times New Roman" w:hAnsi="Arial" w:cs="Arial"/>
          <w:b/>
          <w:bCs/>
          <w:snapToGrid w:val="0"/>
          <w:sz w:val="24"/>
          <w:szCs w:val="24"/>
          <w:lang w:val="es-ES_tradnl" w:eastAsia="es-ES"/>
        </w:rPr>
        <w:t xml:space="preserve">TERCERO. </w:t>
      </w:r>
      <w:r w:rsidRPr="006423EA">
        <w:rPr>
          <w:rFonts w:ascii="Arial" w:eastAsia="Times New Roman" w:hAnsi="Arial" w:cs="Arial"/>
          <w:snapToGrid w:val="0"/>
          <w:sz w:val="24"/>
          <w:szCs w:val="24"/>
          <w:lang w:val="es-ES_tradnl" w:eastAsia="es-ES"/>
        </w:rPr>
        <w:t>El</w:t>
      </w:r>
      <w:r>
        <w:rPr>
          <w:rFonts w:ascii="Arial" w:eastAsia="Times New Roman" w:hAnsi="Arial" w:cs="Arial"/>
          <w:snapToGrid w:val="0"/>
          <w:sz w:val="24"/>
          <w:szCs w:val="24"/>
          <w:lang w:val="es-ES_tradnl" w:eastAsia="es-ES"/>
        </w:rPr>
        <w:t xml:space="preserve"> ocho de octubre de dos mil veinte, </w:t>
      </w:r>
      <w:r w:rsidRPr="006423EA">
        <w:rPr>
          <w:rFonts w:ascii="Arial" w:eastAsia="Times New Roman" w:hAnsi="Arial" w:cs="Arial"/>
          <w:snapToGrid w:val="0"/>
          <w:sz w:val="24"/>
          <w:szCs w:val="24"/>
          <w:lang w:val="es-ES_tradnl" w:eastAsia="es-ES"/>
        </w:rPr>
        <w:t>se declaró</w:t>
      </w:r>
      <w:r w:rsidRPr="006423EA">
        <w:rPr>
          <w:rFonts w:ascii="Arial" w:eastAsia="Times New Roman" w:hAnsi="Arial" w:cs="Arial"/>
          <w:sz w:val="24"/>
          <w:szCs w:val="24"/>
          <w:lang w:eastAsia="es-ES"/>
        </w:rPr>
        <w:t xml:space="preserve"> abierta la audiencia de ley en la que no concurrieron las partes</w:t>
      </w:r>
      <w:r>
        <w:rPr>
          <w:rFonts w:ascii="Arial" w:eastAsia="Times New Roman" w:hAnsi="Arial" w:cs="Arial"/>
          <w:sz w:val="24"/>
          <w:szCs w:val="24"/>
          <w:lang w:eastAsia="es-ES"/>
        </w:rPr>
        <w:t>,</w:t>
      </w:r>
      <w:r w:rsidRPr="006423EA">
        <w:rPr>
          <w:rFonts w:ascii="Arial" w:eastAsia="Times New Roman" w:hAnsi="Arial" w:cs="Arial"/>
          <w:sz w:val="24"/>
          <w:szCs w:val="24"/>
          <w:lang w:eastAsia="es-ES"/>
        </w:rPr>
        <w:t xml:space="preserve"> ni persona alguna que legalmente las representara,</w:t>
      </w:r>
      <w:r>
        <w:rPr>
          <w:rFonts w:ascii="Arial" w:eastAsia="Times New Roman" w:hAnsi="Arial" w:cs="Arial"/>
          <w:sz w:val="24"/>
          <w:szCs w:val="24"/>
          <w:lang w:eastAsia="es-ES"/>
        </w:rPr>
        <w:t xml:space="preserve"> la </w:t>
      </w:r>
      <w:r>
        <w:rPr>
          <w:rFonts w:ascii="Arial" w:eastAsia="Times New Roman" w:hAnsi="Arial" w:cs="Arial"/>
          <w:b/>
          <w:bCs/>
          <w:sz w:val="24"/>
          <w:szCs w:val="24"/>
          <w:lang w:eastAsia="es-ES"/>
        </w:rPr>
        <w:t>parte actora</w:t>
      </w:r>
      <w:r>
        <w:rPr>
          <w:rFonts w:ascii="Arial" w:eastAsia="Times New Roman" w:hAnsi="Arial" w:cs="Arial"/>
          <w:sz w:val="24"/>
          <w:szCs w:val="24"/>
          <w:lang w:eastAsia="es-ES"/>
        </w:rPr>
        <w:t xml:space="preserve"> formuló alegatos, </w:t>
      </w:r>
      <w:r w:rsidRPr="00441D0F">
        <w:rPr>
          <w:rFonts w:ascii="Arial" w:eastAsia="Times New Roman" w:hAnsi="Arial" w:cs="Arial"/>
          <w:sz w:val="24"/>
          <w:szCs w:val="24"/>
          <w:lang w:val="es-ES_tradnl" w:eastAsia="es-ES"/>
        </w:rPr>
        <w:t>no así la autoridad demandada</w:t>
      </w:r>
      <w:r w:rsidRPr="006423EA">
        <w:rPr>
          <w:rFonts w:ascii="Arial" w:eastAsia="Times New Roman" w:hAnsi="Arial" w:cs="Arial"/>
          <w:sz w:val="24"/>
          <w:szCs w:val="24"/>
          <w:lang w:val="es-ES_tradnl" w:eastAsia="es-ES"/>
        </w:rPr>
        <w:t xml:space="preserve">, y se </w:t>
      </w:r>
      <w:r>
        <w:rPr>
          <w:rFonts w:ascii="Arial" w:eastAsia="Times New Roman" w:hAnsi="Arial" w:cs="Arial"/>
          <w:sz w:val="24"/>
          <w:szCs w:val="24"/>
          <w:lang w:val="es-ES_tradnl" w:eastAsia="es-ES"/>
        </w:rPr>
        <w:t>les</w:t>
      </w:r>
      <w:r w:rsidRPr="006423EA">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citó </w:t>
      </w:r>
      <w:r w:rsidRPr="006423EA">
        <w:rPr>
          <w:rFonts w:ascii="Arial" w:eastAsia="Times New Roman" w:hAnsi="Arial" w:cs="Arial"/>
          <w:sz w:val="24"/>
          <w:szCs w:val="24"/>
          <w:lang w:val="es-ES_tradnl" w:eastAsia="es-ES"/>
        </w:rPr>
        <w:t xml:space="preserve">para oír sentencia; misma que ahora se pronuncia, </w:t>
      </w:r>
      <w:r>
        <w:rPr>
          <w:rFonts w:ascii="Arial" w:eastAsia="Times New Roman" w:hAnsi="Arial" w:cs="Arial"/>
          <w:sz w:val="24"/>
          <w:szCs w:val="24"/>
          <w:lang w:val="es-ES_tradnl" w:eastAsia="es-ES"/>
        </w:rPr>
        <w:t>en términos</w:t>
      </w:r>
      <w:r w:rsidRPr="006423EA">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d</w:t>
      </w:r>
      <w:r w:rsidRPr="006423EA">
        <w:rPr>
          <w:rFonts w:ascii="Arial" w:eastAsia="Times New Roman" w:hAnsi="Arial" w:cs="Arial"/>
          <w:sz w:val="24"/>
          <w:szCs w:val="24"/>
          <w:lang w:val="es-ES_tradnl" w:eastAsia="es-ES"/>
        </w:rPr>
        <w:t>el artículo 205, de la Ley de Procedimiento y Justicia Administrativa para el Estado, y;</w:t>
      </w:r>
      <w:r>
        <w:rPr>
          <w:rFonts w:ascii="Arial" w:eastAsia="Times New Roman" w:hAnsi="Arial" w:cs="Arial"/>
          <w:sz w:val="24"/>
          <w:szCs w:val="24"/>
          <w:lang w:val="es-ES_tradnl" w:eastAsia="es-ES"/>
        </w:rPr>
        <w:t xml:space="preserve"> </w:t>
      </w:r>
      <w:r w:rsidRPr="006423EA">
        <w:rPr>
          <w:rFonts w:ascii="Arial" w:eastAsia="Times New Roman" w:hAnsi="Arial" w:cs="Arial"/>
          <w:sz w:val="24"/>
          <w:szCs w:val="24"/>
          <w:lang w:val="es-ES_tradnl" w:eastAsia="es-ES"/>
        </w:rPr>
        <w:t xml:space="preserve">- - - - - - - - </w:t>
      </w:r>
      <w:r>
        <w:rPr>
          <w:rFonts w:ascii="Arial" w:eastAsia="Times New Roman" w:hAnsi="Arial" w:cs="Arial"/>
          <w:sz w:val="24"/>
          <w:szCs w:val="24"/>
          <w:lang w:val="es-ES_tradnl" w:eastAsia="es-ES"/>
        </w:rPr>
        <w:t>- - - - - - - - - - - - - - - - - - - - - - - - - - - - - - - - - - - - - - -</w:t>
      </w:r>
      <w:r w:rsidR="00B33C26">
        <w:rPr>
          <w:rFonts w:ascii="Arial" w:eastAsia="Times New Roman" w:hAnsi="Arial" w:cs="Arial"/>
          <w:sz w:val="24"/>
          <w:szCs w:val="24"/>
          <w:lang w:val="es-ES_tradnl" w:eastAsia="es-ES"/>
        </w:rPr>
        <w:t xml:space="preserve"> - - - - - </w:t>
      </w:r>
    </w:p>
    <w:p w14:paraId="497295E1" w14:textId="78202BD8" w:rsidR="00174C05" w:rsidRDefault="00174C05" w:rsidP="00174C05">
      <w:pPr>
        <w:spacing w:after="0"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 xml:space="preserve">C O N S I D E R A </w:t>
      </w:r>
      <w:r>
        <w:rPr>
          <w:rFonts w:ascii="Arial" w:eastAsia="Times New Roman" w:hAnsi="Arial" w:cs="Arial"/>
          <w:b/>
          <w:bCs/>
          <w:sz w:val="24"/>
          <w:szCs w:val="24"/>
          <w:lang w:val="es-ES_tradnl" w:eastAsia="es-ES"/>
        </w:rPr>
        <w:t>N D O</w:t>
      </w:r>
    </w:p>
    <w:p w14:paraId="4BECA8D6" w14:textId="77777777" w:rsidR="00174C05" w:rsidRPr="004202F8" w:rsidRDefault="00174C05" w:rsidP="00174C05">
      <w:pPr>
        <w:pStyle w:val="Textoindependienteprimerasangra"/>
        <w:spacing w:line="360" w:lineRule="auto"/>
        <w:ind w:firstLine="567"/>
        <w:jc w:val="both"/>
        <w:rPr>
          <w:rFonts w:ascii="Arial" w:eastAsia="Times New Roman" w:hAnsi="Arial" w:cs="Arial"/>
          <w:bCs/>
          <w:sz w:val="24"/>
          <w:szCs w:val="24"/>
          <w:lang w:val="es-ES" w:eastAsia="es-ES"/>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4202F8">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 xml:space="preserve">inistrativas </w:t>
      </w:r>
      <w:r w:rsidRPr="006662C8">
        <w:rPr>
          <w:rFonts w:ascii="Arial" w:eastAsia="Times New Roman" w:hAnsi="Arial" w:cs="Arial"/>
          <w:b/>
          <w:sz w:val="24"/>
          <w:szCs w:val="24"/>
          <w:lang w:val="es-ES" w:eastAsia="es-ES"/>
        </w:rPr>
        <w:t>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116 fracción V de la Constitución Política de los Estados Unidos </w:t>
      </w:r>
      <w:r>
        <w:rPr>
          <w:rFonts w:ascii="Arial" w:eastAsia="Times New Roman" w:hAnsi="Arial" w:cs="Arial"/>
          <w:bCs/>
          <w:sz w:val="24"/>
          <w:szCs w:val="24"/>
          <w:lang w:val="es-ES" w:eastAsia="es-ES"/>
        </w:rPr>
        <w:lastRenderedPageBreak/>
        <w:t xml:space="preserve">Mexicanos, </w:t>
      </w:r>
      <w:r w:rsidRPr="00121CBD">
        <w:rPr>
          <w:rFonts w:ascii="Arial" w:eastAsia="Times New Roman" w:hAnsi="Arial" w:cs="Arial"/>
          <w:bCs/>
          <w:sz w:val="24"/>
          <w:szCs w:val="24"/>
          <w:lang w:val="es-ES" w:eastAsia="es-ES"/>
        </w:rPr>
        <w:t>114 QUÁTER, de 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5115FA40" w14:textId="78D88727" w:rsidR="00174C05" w:rsidRDefault="00174C05" w:rsidP="00174C05">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 ya que promueve por su propio derecho; por su parte</w:t>
      </w:r>
      <w:r>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Pr="005608F3">
        <w:rPr>
          <w:rFonts w:ascii="Arial" w:eastAsia="Times New Roman" w:hAnsi="Arial" w:cs="Arial"/>
          <w:b/>
          <w:sz w:val="24"/>
          <w:szCs w:val="24"/>
          <w:lang w:val="es-ES_tradnl" w:eastAsia="es-ES"/>
        </w:rPr>
        <w:t xml:space="preserve"> autoridad demandada</w:t>
      </w:r>
      <w:r>
        <w:rPr>
          <w:rFonts w:ascii="Arial" w:eastAsia="Times New Roman" w:hAnsi="Arial" w:cs="Arial"/>
          <w:b/>
          <w:sz w:val="24"/>
          <w:szCs w:val="24"/>
          <w:lang w:val="es-ES_tradnl" w:eastAsia="es-ES"/>
        </w:rPr>
        <w:t xml:space="preserve"> </w:t>
      </w:r>
      <w:r>
        <w:rPr>
          <w:rFonts w:ascii="Arial" w:eastAsia="Times New Roman" w:hAnsi="Arial" w:cs="Arial"/>
          <w:bCs/>
          <w:sz w:val="24"/>
          <w:szCs w:val="24"/>
          <w:lang w:val="es-ES_tradnl" w:eastAsia="es-ES"/>
        </w:rPr>
        <w:t xml:space="preserve">Director General de la </w:t>
      </w:r>
      <w:r w:rsidRPr="00457D79">
        <w:rPr>
          <w:rFonts w:ascii="Arial" w:eastAsia="Times New Roman" w:hAnsi="Arial" w:cs="Arial"/>
          <w:bCs/>
          <w:sz w:val="24"/>
          <w:szCs w:val="24"/>
          <w:lang w:val="es-ES_tradnl" w:eastAsia="es-ES"/>
        </w:rPr>
        <w:t xml:space="preserve">Oficina de </w:t>
      </w:r>
      <w:r w:rsidRPr="00101478">
        <w:rPr>
          <w:rFonts w:ascii="Arial" w:eastAsia="Times New Roman" w:hAnsi="Arial" w:cs="Arial"/>
          <w:bCs/>
          <w:sz w:val="24"/>
          <w:szCs w:val="24"/>
          <w:lang w:val="es-ES_tradnl" w:eastAsia="es-ES"/>
        </w:rPr>
        <w:t>P</w:t>
      </w:r>
      <w:r>
        <w:rPr>
          <w:rFonts w:ascii="Arial" w:eastAsia="Times New Roman" w:hAnsi="Arial" w:cs="Arial"/>
          <w:bCs/>
          <w:sz w:val="24"/>
          <w:szCs w:val="24"/>
          <w:lang w:val="es-ES_tradnl" w:eastAsia="es-ES"/>
        </w:rPr>
        <w:t>ensiones del Estado, lo acreditó</w:t>
      </w:r>
      <w:r w:rsidRPr="00101478">
        <w:rPr>
          <w:rFonts w:ascii="Arial" w:eastAsia="Times New Roman" w:hAnsi="Arial" w:cs="Arial"/>
          <w:bCs/>
          <w:sz w:val="24"/>
          <w:szCs w:val="24"/>
          <w:lang w:val="es-ES_tradnl" w:eastAsia="es-ES"/>
        </w:rPr>
        <w:t xml:space="preserve"> en términos de lo dispuesto por el artículo 151 de la Ley citada.</w:t>
      </w:r>
    </w:p>
    <w:p w14:paraId="532E414A" w14:textId="77777777" w:rsidR="00174C05" w:rsidRPr="002B6BAD" w:rsidRDefault="00174C05" w:rsidP="00174C05">
      <w:pPr>
        <w:spacing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sz w:val="24"/>
          <w:szCs w:val="24"/>
          <w:lang w:val="es-ES_tradnl" w:eastAsia="es-ES"/>
        </w:rPr>
        <w:t>TERCERO. Causales de</w:t>
      </w:r>
      <w:r w:rsidRPr="002B6BAD">
        <w:rPr>
          <w:rFonts w:ascii="Arial" w:eastAsia="Times New Roman" w:hAnsi="Arial" w:cs="Arial"/>
          <w:sz w:val="24"/>
          <w:szCs w:val="24"/>
          <w:lang w:val="es-ES_tradnl" w:eastAsia="es-ES"/>
        </w:rPr>
        <w:t xml:space="preserve"> </w:t>
      </w:r>
      <w:r w:rsidRPr="002B6BAD">
        <w:rPr>
          <w:rFonts w:ascii="Arial" w:eastAsia="Times New Roman" w:hAnsi="Arial" w:cs="Arial"/>
          <w:b/>
          <w:sz w:val="24"/>
          <w:szCs w:val="24"/>
          <w:lang w:val="es-ES_tradnl" w:eastAsia="es-ES"/>
        </w:rPr>
        <w:t xml:space="preserve">improcedencia y sobreseimiento. </w:t>
      </w:r>
      <w:r w:rsidRPr="002B6BAD">
        <w:rPr>
          <w:rFonts w:ascii="Arial" w:eastAsia="Times New Roman" w:hAnsi="Arial" w:cs="Arial"/>
          <w:sz w:val="24"/>
          <w:szCs w:val="24"/>
          <w:lang w:val="es-ES_tradnl" w:eastAsia="es-ES"/>
        </w:rPr>
        <w:t>Por ser</w:t>
      </w:r>
      <w:r w:rsidRPr="002B6BAD">
        <w:rPr>
          <w:rFonts w:ascii="Arial" w:eastAsia="Times New Roman" w:hAnsi="Arial" w:cs="Arial"/>
          <w:b/>
          <w:sz w:val="24"/>
          <w:szCs w:val="24"/>
          <w:lang w:val="es-ES_tradnl" w:eastAsia="es-ES"/>
        </w:rPr>
        <w:t xml:space="preserve"> </w:t>
      </w:r>
      <w:r w:rsidRPr="002B6BAD">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2B6BAD">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w:t>
      </w:r>
      <w:r w:rsidRPr="002B6BAD">
        <w:rPr>
          <w:rFonts w:ascii="Arial" w:eastAsia="Times New Roman" w:hAnsi="Arial" w:cs="Arial"/>
          <w:sz w:val="24"/>
          <w:szCs w:val="24"/>
          <w:lang w:val="es-ES_tradnl" w:eastAsia="es-ES"/>
        </w:rPr>
        <w:t xml:space="preserve"> de la Ley de Procedimiento y Justicia Administrativa para el Estado.</w:t>
      </w:r>
    </w:p>
    <w:p w14:paraId="308B9E22" w14:textId="77777777" w:rsidR="00174C05" w:rsidRPr="00174C05" w:rsidRDefault="00174C05" w:rsidP="00174C05">
      <w:pPr>
        <w:spacing w:line="360" w:lineRule="auto"/>
        <w:ind w:right="49"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 xml:space="preserve">La autoridad demandada hace valer como causales de improcedencia </w:t>
      </w:r>
      <w:r w:rsidRPr="00174C05">
        <w:rPr>
          <w:rFonts w:ascii="Arial" w:eastAsia="Times New Roman" w:hAnsi="Arial" w:cs="Arial"/>
          <w:sz w:val="24"/>
          <w:szCs w:val="24"/>
          <w:lang w:val="es-ES_tradnl" w:eastAsia="es-ES"/>
        </w:rPr>
        <w:t>previstas en la fracción IX del artículo 161 y fracciones V y VI del artículo 162, de la Ley de Procedimiento y Justicia Administrativa para el Estado, que establecen:</w:t>
      </w:r>
    </w:p>
    <w:p w14:paraId="773E478E" w14:textId="77777777" w:rsidR="00174C05" w:rsidRPr="00174C05" w:rsidRDefault="00174C05" w:rsidP="00174C05">
      <w:pPr>
        <w:spacing w:line="240" w:lineRule="auto"/>
        <w:ind w:left="567" w:right="616" w:firstLine="567"/>
        <w:jc w:val="both"/>
        <w:rPr>
          <w:rFonts w:ascii="Arial" w:eastAsia="Times New Roman" w:hAnsi="Arial" w:cs="Arial"/>
          <w:i/>
          <w:szCs w:val="24"/>
          <w:lang w:val="es-ES_tradnl" w:eastAsia="es-ES"/>
        </w:rPr>
      </w:pPr>
      <w:r w:rsidRPr="00174C05">
        <w:rPr>
          <w:rFonts w:ascii="Arial" w:eastAsia="Times New Roman" w:hAnsi="Arial" w:cs="Arial"/>
          <w:b/>
          <w:i/>
          <w:szCs w:val="24"/>
          <w:lang w:val="es-ES_tradnl" w:eastAsia="es-ES"/>
        </w:rPr>
        <w:t>ARTÍCULO 161.-</w:t>
      </w:r>
      <w:r w:rsidRPr="00174C05">
        <w:rPr>
          <w:rFonts w:ascii="Arial" w:eastAsia="Times New Roman" w:hAnsi="Arial" w:cs="Arial"/>
          <w:i/>
          <w:szCs w:val="24"/>
          <w:lang w:val="es-ES_tradnl" w:eastAsia="es-ES"/>
        </w:rPr>
        <w:t xml:space="preserve"> Es improcedente el juicio ante el Tribunal contra actos:</w:t>
      </w:r>
    </w:p>
    <w:p w14:paraId="2B4BFE2F" w14:textId="77777777" w:rsidR="00174C05" w:rsidRPr="002B6BAD" w:rsidRDefault="00174C05" w:rsidP="00174C05">
      <w:pPr>
        <w:spacing w:line="240" w:lineRule="auto"/>
        <w:ind w:left="567" w:right="616" w:firstLine="567"/>
        <w:jc w:val="both"/>
        <w:rPr>
          <w:rFonts w:ascii="Arial" w:eastAsia="Times New Roman" w:hAnsi="Arial" w:cs="Arial"/>
          <w:i/>
          <w:szCs w:val="24"/>
          <w:lang w:val="es-ES_tradnl" w:eastAsia="es-ES"/>
        </w:rPr>
      </w:pPr>
      <w:r w:rsidRPr="00174C05">
        <w:rPr>
          <w:rFonts w:ascii="Arial" w:eastAsia="Times New Roman" w:hAnsi="Arial" w:cs="Arial"/>
          <w:i/>
          <w:szCs w:val="24"/>
          <w:lang w:val="es-ES_tradnl" w:eastAsia="es-ES"/>
        </w:rPr>
        <w:t>(…)</w:t>
      </w:r>
    </w:p>
    <w:p w14:paraId="1D63249F" w14:textId="77777777" w:rsidR="00174C05" w:rsidRPr="002B6BAD" w:rsidRDefault="00174C05" w:rsidP="00174C05">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IX. Cuando de las constancias de autos apareciere claramente que no existe el acto reclamado o cuando no se probare su existencia; y</w:t>
      </w:r>
    </w:p>
    <w:p w14:paraId="06DB41CA" w14:textId="77777777" w:rsidR="00174C05" w:rsidRPr="002B6BAD" w:rsidRDefault="00174C05" w:rsidP="00174C05">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b/>
          <w:i/>
          <w:szCs w:val="24"/>
          <w:lang w:val="es-ES_tradnl" w:eastAsia="es-ES"/>
        </w:rPr>
        <w:t>ARTÍCULO 162.-</w:t>
      </w:r>
      <w:r w:rsidRPr="002B6BAD">
        <w:rPr>
          <w:rFonts w:ascii="Arial" w:eastAsia="Times New Roman" w:hAnsi="Arial" w:cs="Arial"/>
          <w:i/>
          <w:szCs w:val="24"/>
          <w:lang w:val="es-ES_tradnl" w:eastAsia="es-ES"/>
        </w:rPr>
        <w:t xml:space="preserve"> Procede el sobreseimiento del juicio:</w:t>
      </w:r>
    </w:p>
    <w:p w14:paraId="24779137" w14:textId="77777777" w:rsidR="00174C05" w:rsidRPr="002B6BAD" w:rsidRDefault="00174C05" w:rsidP="00174C05">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w:t>
      </w:r>
    </w:p>
    <w:p w14:paraId="1A0AB29D" w14:textId="77777777" w:rsidR="00174C05" w:rsidRPr="002B6BAD" w:rsidRDefault="00174C05" w:rsidP="00174C05">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V. Cuando de las constancias de autos apareciere claramente que no existe el acto o resolución impugnada;</w:t>
      </w:r>
    </w:p>
    <w:p w14:paraId="2772FD64" w14:textId="77777777" w:rsidR="00174C05" w:rsidRPr="002B6BAD" w:rsidRDefault="00174C05" w:rsidP="00174C05">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VI. En los demás casos en los que por disposición legal exista impedimento para emitir resoluciones en cuanto al fondo; y</w:t>
      </w:r>
    </w:p>
    <w:p w14:paraId="016F9C54" w14:textId="77777777" w:rsidR="00174C05" w:rsidRDefault="00174C05" w:rsidP="00174C05">
      <w:pPr>
        <w:spacing w:line="360" w:lineRule="auto"/>
        <w:ind w:right="49" w:firstLine="709"/>
        <w:jc w:val="both"/>
        <w:rPr>
          <w:rFonts w:ascii="Arial" w:eastAsia="Times New Roman" w:hAnsi="Arial" w:cs="Arial"/>
          <w:bCs/>
          <w:sz w:val="24"/>
          <w:szCs w:val="24"/>
          <w:lang w:eastAsia="es-ES"/>
        </w:rPr>
      </w:pPr>
    </w:p>
    <w:p w14:paraId="31CD026E" w14:textId="784DF8DC" w:rsidR="00174C05" w:rsidRPr="002B6BAD" w:rsidRDefault="00174C05" w:rsidP="00174C05">
      <w:pPr>
        <w:spacing w:line="360" w:lineRule="auto"/>
        <w:ind w:right="49" w:firstLine="709"/>
        <w:jc w:val="both"/>
        <w:rPr>
          <w:rFonts w:ascii="Arial" w:eastAsia="Times New Roman" w:hAnsi="Arial" w:cs="Arial"/>
          <w:sz w:val="24"/>
          <w:szCs w:val="24"/>
          <w:lang w:val="es-ES_tradnl" w:eastAsia="es-ES"/>
        </w:rPr>
      </w:pPr>
      <w:r w:rsidRPr="002B6BAD">
        <w:rPr>
          <w:rFonts w:ascii="Arial" w:eastAsia="Times New Roman" w:hAnsi="Arial" w:cs="Arial"/>
          <w:bCs/>
          <w:sz w:val="24"/>
          <w:szCs w:val="24"/>
          <w:lang w:eastAsia="es-ES"/>
        </w:rPr>
        <w:t xml:space="preserve">Sin embargo, </w:t>
      </w:r>
      <w:r w:rsidRPr="002B6BAD">
        <w:rPr>
          <w:rFonts w:ascii="Arial" w:eastAsia="Times New Roman" w:hAnsi="Arial" w:cs="Arial"/>
          <w:b/>
          <w:bCs/>
          <w:sz w:val="24"/>
          <w:szCs w:val="24"/>
          <w:lang w:eastAsia="es-ES"/>
        </w:rPr>
        <w:t>no se configura</w:t>
      </w:r>
      <w:r w:rsidRPr="002B6BAD">
        <w:rPr>
          <w:rFonts w:ascii="Arial" w:eastAsia="Times New Roman" w:hAnsi="Arial" w:cs="Arial"/>
          <w:bCs/>
          <w:sz w:val="24"/>
          <w:szCs w:val="24"/>
          <w:lang w:eastAsia="es-ES"/>
        </w:rPr>
        <w:t xml:space="preserve"> la causal de improcedencia prevista en la fracción IX, del artículo 161 y fracción V del artículo 162, de la Ley citada, en virtud de que a fojas </w:t>
      </w:r>
      <w:r w:rsidR="00780673">
        <w:rPr>
          <w:rFonts w:ascii="Arial" w:eastAsia="Times New Roman" w:hAnsi="Arial" w:cs="Arial"/>
          <w:bCs/>
          <w:sz w:val="24"/>
          <w:szCs w:val="24"/>
          <w:lang w:eastAsia="es-ES"/>
        </w:rPr>
        <w:t>08 y 09</w:t>
      </w:r>
      <w:r w:rsidRPr="002B6BAD">
        <w:rPr>
          <w:rFonts w:ascii="Arial" w:eastAsia="Times New Roman" w:hAnsi="Arial" w:cs="Arial"/>
          <w:bCs/>
          <w:sz w:val="24"/>
          <w:szCs w:val="24"/>
          <w:lang w:eastAsia="es-ES"/>
        </w:rPr>
        <w:t xml:space="preserve"> de autos, obra </w:t>
      </w:r>
      <w:r w:rsidR="00780673">
        <w:rPr>
          <w:rFonts w:ascii="Arial" w:eastAsia="Times New Roman" w:hAnsi="Arial" w:cs="Arial"/>
          <w:bCs/>
          <w:sz w:val="24"/>
          <w:szCs w:val="24"/>
          <w:lang w:eastAsia="es-ES"/>
        </w:rPr>
        <w:t>el original</w:t>
      </w:r>
      <w:r w:rsidRPr="002B6BAD">
        <w:rPr>
          <w:rFonts w:ascii="Arial" w:eastAsia="Times New Roman" w:hAnsi="Arial" w:cs="Arial"/>
          <w:bCs/>
          <w:sz w:val="24"/>
          <w:szCs w:val="24"/>
          <w:lang w:eastAsia="es-ES"/>
        </w:rPr>
        <w:t xml:space="preserve"> del oficio número </w:t>
      </w:r>
      <w:r w:rsidR="00783A77">
        <w:rPr>
          <w:rFonts w:ascii="Arial" w:eastAsia="Times New Roman" w:hAnsi="Arial" w:cs="Arial"/>
          <w:bCs/>
          <w:iCs/>
          <w:caps/>
          <w:kern w:val="2"/>
          <w:sz w:val="21"/>
          <w:szCs w:val="21"/>
          <w:lang w:val="es-ES_tradnl" w:eastAsia="es-ES"/>
        </w:rPr>
        <w:t>**********</w:t>
      </w:r>
      <w:r w:rsidRPr="002B6BAD">
        <w:rPr>
          <w:rFonts w:ascii="Arial" w:eastAsia="Times New Roman" w:hAnsi="Arial" w:cs="Arial"/>
          <w:sz w:val="24"/>
          <w:szCs w:val="24"/>
          <w:lang w:eastAsia="es-ES"/>
        </w:rPr>
        <w:t xml:space="preserve">, de </w:t>
      </w:r>
      <w:r w:rsidR="00E84624">
        <w:rPr>
          <w:rFonts w:ascii="Arial" w:eastAsia="Times New Roman" w:hAnsi="Arial" w:cs="Arial"/>
          <w:sz w:val="24"/>
          <w:szCs w:val="24"/>
          <w:lang w:eastAsia="es-ES"/>
        </w:rPr>
        <w:t>veintiuno de febrero de dos mil veinte</w:t>
      </w:r>
      <w:r w:rsidRPr="002B6BAD">
        <w:rPr>
          <w:rFonts w:ascii="Arial" w:eastAsia="Times New Roman" w:hAnsi="Arial" w:cs="Arial"/>
          <w:sz w:val="24"/>
          <w:szCs w:val="24"/>
          <w:lang w:eastAsia="es-ES"/>
        </w:rPr>
        <w:t xml:space="preserve">, emitido por el </w:t>
      </w:r>
      <w:r w:rsidRPr="002B6BAD">
        <w:rPr>
          <w:rFonts w:ascii="Arial" w:eastAsia="Times New Roman" w:hAnsi="Arial" w:cs="Arial"/>
          <w:b/>
          <w:sz w:val="24"/>
          <w:szCs w:val="24"/>
          <w:lang w:eastAsia="es-ES"/>
        </w:rPr>
        <w:t xml:space="preserve">Director General de la Oficina de Pensiones </w:t>
      </w:r>
      <w:r w:rsidRPr="002B6BAD">
        <w:rPr>
          <w:rFonts w:ascii="Arial" w:eastAsia="Times New Roman" w:hAnsi="Arial" w:cs="Arial"/>
          <w:b/>
          <w:sz w:val="24"/>
          <w:szCs w:val="24"/>
          <w:lang w:val="es-ES_tradnl" w:eastAsia="es-ES"/>
        </w:rPr>
        <w:t>del Gobierno del Estado de Oaxaca</w:t>
      </w:r>
      <w:r w:rsidRPr="002B6BAD">
        <w:rPr>
          <w:rFonts w:ascii="Arial" w:eastAsia="Times New Roman" w:hAnsi="Arial" w:cs="Arial"/>
          <w:sz w:val="24"/>
          <w:szCs w:val="24"/>
          <w:lang w:val="es-ES_tradnl" w:eastAsia="es-ES"/>
        </w:rPr>
        <w:t xml:space="preserve">, mismo que hace prueba plena </w:t>
      </w:r>
      <w:r w:rsidRPr="002B6BAD">
        <w:rPr>
          <w:rFonts w:ascii="Arial" w:eastAsia="Times New Roman" w:hAnsi="Arial" w:cs="Arial"/>
          <w:sz w:val="24"/>
          <w:szCs w:val="24"/>
          <w:lang w:val="es-ES_tradnl" w:eastAsia="es-ES"/>
        </w:rPr>
        <w:lastRenderedPageBreak/>
        <w:t>en términos de la fracción I, del artículo 203, de la Ley de la Materia; lo que acredita la existencia del acto administrativo que impugna la parte actora.</w:t>
      </w:r>
    </w:p>
    <w:p w14:paraId="20E30D7B" w14:textId="4AA18387" w:rsidR="00174C05" w:rsidRPr="002B6BAD" w:rsidRDefault="00174C05" w:rsidP="00174C05">
      <w:pPr>
        <w:spacing w:line="360" w:lineRule="auto"/>
        <w:ind w:right="49" w:firstLine="709"/>
        <w:jc w:val="both"/>
        <w:rPr>
          <w:rFonts w:ascii="Arial" w:eastAsia="Times New Roman" w:hAnsi="Arial" w:cs="Arial"/>
          <w:bCs/>
          <w:sz w:val="24"/>
          <w:szCs w:val="24"/>
          <w:lang w:eastAsia="es-ES"/>
        </w:rPr>
      </w:pPr>
      <w:r w:rsidRPr="002B6BAD">
        <w:rPr>
          <w:rFonts w:ascii="Arial" w:eastAsia="Times New Roman" w:hAnsi="Arial" w:cs="Arial"/>
          <w:sz w:val="24"/>
          <w:szCs w:val="24"/>
          <w:lang w:val="es-ES_tradnl" w:eastAsia="es-ES"/>
        </w:rPr>
        <w:t xml:space="preserve">De la misma manera, </w:t>
      </w:r>
      <w:r w:rsidRPr="002B6BAD">
        <w:rPr>
          <w:rFonts w:ascii="Arial" w:eastAsia="Times New Roman" w:hAnsi="Arial" w:cs="Arial"/>
          <w:b/>
          <w:sz w:val="24"/>
          <w:szCs w:val="24"/>
          <w:lang w:val="es-ES_tradnl" w:eastAsia="es-ES"/>
        </w:rPr>
        <w:t xml:space="preserve">no se actualiza </w:t>
      </w:r>
      <w:r w:rsidRPr="002B6BAD">
        <w:rPr>
          <w:rFonts w:ascii="Arial" w:eastAsia="Times New Roman" w:hAnsi="Arial" w:cs="Arial"/>
          <w:sz w:val="24"/>
          <w:szCs w:val="24"/>
          <w:lang w:val="es-ES_tradnl" w:eastAsia="es-ES"/>
        </w:rPr>
        <w:t xml:space="preserve">la causal prevista en la fracción VI, del artículo 162, de la Ley de la Materia, en razón de que </w:t>
      </w:r>
      <w:r w:rsidR="00780673" w:rsidRPr="002B6BAD">
        <w:rPr>
          <w:rFonts w:ascii="Arial" w:eastAsia="Times New Roman" w:hAnsi="Arial" w:cs="Arial"/>
          <w:sz w:val="24"/>
          <w:szCs w:val="24"/>
          <w:lang w:val="es-ES_tradnl" w:eastAsia="es-ES"/>
        </w:rPr>
        <w:t>este</w:t>
      </w:r>
      <w:r w:rsidRPr="002B6BAD">
        <w:rPr>
          <w:rFonts w:ascii="Arial" w:eastAsia="Times New Roman" w:hAnsi="Arial" w:cs="Arial"/>
          <w:sz w:val="24"/>
          <w:szCs w:val="24"/>
          <w:lang w:val="es-ES_tradnl" w:eastAsia="es-ES"/>
        </w:rPr>
        <w:t xml:space="preserve"> Juzgador de autos no advierte que exista algún impedimento para emitir una resolución sobre el fondo del asunto.</w:t>
      </w:r>
    </w:p>
    <w:p w14:paraId="4188ECA8" w14:textId="77777777" w:rsidR="00174C05" w:rsidRPr="002B6BAD" w:rsidRDefault="00174C05" w:rsidP="00174C05">
      <w:pPr>
        <w:spacing w:line="360" w:lineRule="auto"/>
        <w:ind w:right="49" w:firstLine="567"/>
        <w:jc w:val="both"/>
        <w:rPr>
          <w:rFonts w:ascii="Arial" w:eastAsia="Times New Roman" w:hAnsi="Arial" w:cs="Arial"/>
          <w:b/>
          <w:bCs/>
          <w:sz w:val="24"/>
          <w:szCs w:val="24"/>
          <w:lang w:eastAsia="es-ES"/>
        </w:rPr>
      </w:pPr>
      <w:r w:rsidRPr="002B6BAD">
        <w:rPr>
          <w:rFonts w:ascii="Arial" w:eastAsia="Times New Roman" w:hAnsi="Arial" w:cs="Arial"/>
          <w:bCs/>
          <w:sz w:val="24"/>
          <w:szCs w:val="24"/>
          <w:lang w:eastAsia="es-ES"/>
        </w:rPr>
        <w:t>En consecuencia, al no actualizarse la causal de improcedencia prevista en la fracción IX del artículo 161 en relación con las fracciones V y VI, del artículo 162 de la</w:t>
      </w:r>
      <w:r w:rsidRPr="002B6BAD">
        <w:rPr>
          <w:rFonts w:ascii="Arial" w:eastAsia="Times New Roman" w:hAnsi="Arial" w:cs="Arial"/>
          <w:sz w:val="24"/>
          <w:szCs w:val="24"/>
          <w:lang w:val="es-ES_tradnl" w:eastAsia="es-ES"/>
        </w:rPr>
        <w:t xml:space="preserve"> Ley de Procedimiento y Justicia Administrativa del Estado</w:t>
      </w:r>
      <w:r w:rsidRPr="002B6BAD">
        <w:rPr>
          <w:rFonts w:ascii="Arial" w:eastAsia="Times New Roman" w:hAnsi="Arial" w:cs="Arial"/>
          <w:bCs/>
          <w:sz w:val="24"/>
          <w:szCs w:val="24"/>
          <w:lang w:eastAsia="es-ES"/>
        </w:rPr>
        <w:t xml:space="preserve">, </w:t>
      </w:r>
      <w:r w:rsidRPr="002B6BAD">
        <w:rPr>
          <w:rFonts w:ascii="Arial" w:eastAsia="Times New Roman" w:hAnsi="Arial" w:cs="Arial"/>
          <w:b/>
          <w:bCs/>
          <w:sz w:val="24"/>
          <w:szCs w:val="24"/>
          <w:lang w:eastAsia="es-ES"/>
        </w:rPr>
        <w:t>NO SE SOBRESEE EL JUICIO.</w:t>
      </w:r>
    </w:p>
    <w:p w14:paraId="3CEBB75F" w14:textId="77777777" w:rsidR="00174C05" w:rsidRPr="002B6BAD" w:rsidRDefault="00174C05" w:rsidP="00174C05">
      <w:pPr>
        <w:spacing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bCs/>
          <w:sz w:val="24"/>
          <w:szCs w:val="24"/>
          <w:lang w:eastAsia="es-ES"/>
        </w:rPr>
        <w:t xml:space="preserve">CUARTO. Excepciones y defensas. </w:t>
      </w:r>
      <w:r w:rsidRPr="002B6BAD">
        <w:rPr>
          <w:rFonts w:ascii="Arial" w:eastAsia="Times New Roman" w:hAnsi="Arial" w:cs="Arial"/>
          <w:bCs/>
          <w:sz w:val="24"/>
          <w:szCs w:val="24"/>
          <w:lang w:eastAsia="es-ES"/>
        </w:rPr>
        <w:t xml:space="preserve">Se procede al análisis de las excepciones </w:t>
      </w:r>
      <w:r w:rsidRPr="002B6BAD">
        <w:rPr>
          <w:rFonts w:ascii="Arial" w:eastAsia="Times New Roman" w:hAnsi="Arial" w:cs="Arial"/>
          <w:b/>
          <w:sz w:val="24"/>
          <w:szCs w:val="24"/>
          <w:lang w:val="es-ES_tradnl" w:eastAsia="es-ES"/>
        </w:rPr>
        <w:t>de falta de acción y derecho</w:t>
      </w:r>
      <w:r w:rsidRPr="002B6BAD">
        <w:rPr>
          <w:rFonts w:ascii="Arial" w:eastAsia="Times New Roman" w:hAnsi="Arial" w:cs="Arial"/>
          <w:sz w:val="24"/>
          <w:szCs w:val="24"/>
          <w:lang w:val="es-ES_tradnl" w:eastAsia="es-ES"/>
        </w:rPr>
        <w:t xml:space="preserve"> y </w:t>
      </w:r>
      <w:r w:rsidRPr="002B6BAD">
        <w:rPr>
          <w:rFonts w:ascii="Arial" w:eastAsia="Times New Roman" w:hAnsi="Arial" w:cs="Arial"/>
          <w:b/>
          <w:sz w:val="24"/>
          <w:szCs w:val="24"/>
          <w:lang w:val="es-ES_tradnl" w:eastAsia="es-ES"/>
        </w:rPr>
        <w:t>falsedad de los hechos en que funda su demanda</w:t>
      </w:r>
      <w:r w:rsidRPr="002B6BAD">
        <w:rPr>
          <w:rFonts w:ascii="Arial" w:eastAsia="Times New Roman" w:hAnsi="Arial" w:cs="Arial"/>
          <w:sz w:val="24"/>
          <w:szCs w:val="24"/>
          <w:lang w:val="es-ES_tradnl" w:eastAsia="es-ES"/>
        </w:rPr>
        <w:t>, opuestas por el Director General de la Oficina de Pensiones del Estado de Oaxaca, al dar contestación a la demanda, quién señaló; que el actor carece de acción y derecho, porque el oficio impugnado es legalmente válido, en términos de lo dispuesto en el artículo 17, de la Ley de Procedimiento y Justicia Administrativa para el Estado.</w:t>
      </w:r>
    </w:p>
    <w:p w14:paraId="39E67A80" w14:textId="646F257C" w:rsidR="00174C05" w:rsidRPr="002B6BAD" w:rsidRDefault="00174C05" w:rsidP="00174C05">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 xml:space="preserve">La excepción de </w:t>
      </w:r>
      <w:r w:rsidRPr="002B6BAD">
        <w:rPr>
          <w:rFonts w:ascii="Arial" w:eastAsia="Times New Roman" w:hAnsi="Arial" w:cs="Arial"/>
          <w:b/>
          <w:sz w:val="24"/>
          <w:szCs w:val="24"/>
          <w:lang w:val="es-ES_tradnl" w:eastAsia="es-ES"/>
        </w:rPr>
        <w:t xml:space="preserve">falta de acción y derecho </w:t>
      </w:r>
      <w:r w:rsidRPr="002B6BAD">
        <w:rPr>
          <w:rFonts w:ascii="Arial" w:eastAsia="Times New Roman" w:hAnsi="Arial" w:cs="Arial"/>
          <w:sz w:val="24"/>
          <w:szCs w:val="24"/>
          <w:lang w:val="es-ES_tradnl" w:eastAsia="es-ES"/>
        </w:rPr>
        <w:t>es</w:t>
      </w:r>
      <w:r w:rsidRPr="002B6BAD">
        <w:rPr>
          <w:rFonts w:ascii="Arial" w:eastAsia="Times New Roman" w:hAnsi="Arial" w:cs="Arial"/>
          <w:b/>
          <w:sz w:val="24"/>
          <w:szCs w:val="24"/>
          <w:lang w:val="es-ES_tradnl" w:eastAsia="es-ES"/>
        </w:rPr>
        <w:t xml:space="preserve"> improcedente</w:t>
      </w:r>
      <w:r w:rsidRPr="002B6BAD">
        <w:rPr>
          <w:rFonts w:ascii="Arial" w:eastAsia="Times New Roman" w:hAnsi="Arial" w:cs="Arial"/>
          <w:sz w:val="24"/>
          <w:szCs w:val="24"/>
          <w:lang w:val="es-ES_tradnl" w:eastAsia="es-ES"/>
        </w:rPr>
        <w:t xml:space="preserve">, en virtud de que conforme a lo dispuesto por el artículo 17 de la Constitución Federal, la parte actora tiene el derecho y la </w:t>
      </w:r>
      <w:r w:rsidR="0029538D">
        <w:rPr>
          <w:rFonts w:ascii="Arial" w:eastAsia="Times New Roman" w:hAnsi="Arial" w:cs="Arial"/>
          <w:sz w:val="24"/>
          <w:szCs w:val="24"/>
          <w:lang w:val="es-ES_tradnl" w:eastAsia="es-ES"/>
        </w:rPr>
        <w:t xml:space="preserve">legitimación </w:t>
      </w:r>
      <w:r w:rsidRPr="002B6BAD">
        <w:rPr>
          <w:rFonts w:ascii="Arial" w:eastAsia="Times New Roman" w:hAnsi="Arial" w:cs="Arial"/>
          <w:sz w:val="24"/>
          <w:szCs w:val="24"/>
          <w:lang w:val="es-ES_tradnl" w:eastAsia="es-ES"/>
        </w:rPr>
        <w:t>de exigir a través de este juicio y las normas aplicables al caso que se juzgue, la legalidad del oficio que se impugna.</w:t>
      </w:r>
    </w:p>
    <w:p w14:paraId="59F642CF" w14:textId="0251CF78" w:rsidR="00174C05" w:rsidRPr="002B6BAD" w:rsidRDefault="00174C05" w:rsidP="00174C05">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 xml:space="preserve">De la misma manera, es </w:t>
      </w:r>
      <w:r w:rsidRPr="002B6BAD">
        <w:rPr>
          <w:rFonts w:ascii="Arial" w:eastAsia="Times New Roman" w:hAnsi="Arial" w:cs="Arial"/>
          <w:b/>
          <w:sz w:val="24"/>
          <w:szCs w:val="24"/>
          <w:lang w:val="es-ES_tradnl" w:eastAsia="es-ES"/>
        </w:rPr>
        <w:t xml:space="preserve">improcedente </w:t>
      </w:r>
      <w:r w:rsidRPr="002B6BAD">
        <w:rPr>
          <w:rFonts w:ascii="Arial" w:eastAsia="Times New Roman" w:hAnsi="Arial" w:cs="Arial"/>
          <w:sz w:val="24"/>
          <w:szCs w:val="24"/>
          <w:lang w:val="es-ES_tradnl" w:eastAsia="es-ES"/>
        </w:rPr>
        <w:t xml:space="preserve">la excepción de </w:t>
      </w:r>
      <w:r w:rsidRPr="002B6BAD">
        <w:rPr>
          <w:rFonts w:ascii="Arial" w:eastAsia="Times New Roman" w:hAnsi="Arial" w:cs="Arial"/>
          <w:b/>
          <w:sz w:val="24"/>
          <w:szCs w:val="24"/>
          <w:lang w:val="es-ES_tradnl" w:eastAsia="es-ES"/>
        </w:rPr>
        <w:t>falsedad de hechos opuestas por la autoridad demandada</w:t>
      </w:r>
      <w:r w:rsidRPr="002B6BAD">
        <w:rPr>
          <w:rFonts w:ascii="Arial" w:eastAsia="Times New Roman" w:hAnsi="Arial" w:cs="Arial"/>
          <w:sz w:val="24"/>
          <w:szCs w:val="24"/>
          <w:lang w:val="es-ES_tradnl" w:eastAsia="es-ES"/>
        </w:rPr>
        <w:t xml:space="preserve">, ya que la actora no se condujo con falsedad en su demanda de nulidad, al reclamar la nulidad del oficio número </w:t>
      </w:r>
      <w:r w:rsidR="00783A77">
        <w:rPr>
          <w:rFonts w:ascii="Arial" w:eastAsia="Times New Roman" w:hAnsi="Arial" w:cs="Arial"/>
          <w:bCs/>
          <w:iCs/>
          <w:caps/>
          <w:kern w:val="2"/>
          <w:sz w:val="21"/>
          <w:szCs w:val="21"/>
          <w:lang w:val="es-ES_tradnl" w:eastAsia="es-ES"/>
        </w:rPr>
        <w:t>**********</w:t>
      </w:r>
      <w:r w:rsidR="00783A77">
        <w:rPr>
          <w:rFonts w:ascii="Arial" w:eastAsia="Times New Roman" w:hAnsi="Arial" w:cs="Arial"/>
          <w:bCs/>
          <w:iCs/>
          <w:caps/>
          <w:kern w:val="2"/>
          <w:sz w:val="21"/>
          <w:szCs w:val="21"/>
          <w:lang w:val="es-ES_tradnl" w:eastAsia="es-ES"/>
        </w:rPr>
        <w:t xml:space="preserve"> </w:t>
      </w:r>
      <w:r w:rsidRPr="002B6BAD">
        <w:rPr>
          <w:rFonts w:ascii="Arial" w:eastAsia="Times New Roman" w:hAnsi="Arial" w:cs="Arial"/>
          <w:sz w:val="24"/>
          <w:szCs w:val="24"/>
          <w:lang w:val="es-ES_tradnl" w:eastAsia="es-ES"/>
        </w:rPr>
        <w:t xml:space="preserve">de </w:t>
      </w:r>
      <w:r w:rsidR="00CF166B">
        <w:rPr>
          <w:rFonts w:ascii="Arial" w:eastAsia="Times New Roman" w:hAnsi="Arial" w:cs="Arial"/>
          <w:sz w:val="24"/>
          <w:szCs w:val="24"/>
          <w:lang w:val="es-ES_tradnl" w:eastAsia="es-ES"/>
        </w:rPr>
        <w:t xml:space="preserve">veintiuno de febrero de dos mil veinte, </w:t>
      </w:r>
      <w:r w:rsidRPr="002B6BAD">
        <w:rPr>
          <w:rFonts w:ascii="Arial" w:eastAsia="Times New Roman" w:hAnsi="Arial" w:cs="Arial"/>
          <w:sz w:val="24"/>
          <w:szCs w:val="24"/>
          <w:lang w:val="es-ES_tradnl" w:eastAsia="es-ES"/>
        </w:rPr>
        <w:t>al afectar su esfera jurídica y para acreditarlo exhibió el original de dicho oficio, que es un documento público que hace prueba plena al haber sido expedido por funcionario público en ejercicio de su encargo, conforme a la fracción I, del artículo 203 de la Ley de Procedimiento y Justicia Administrativa para el Estado.</w:t>
      </w:r>
    </w:p>
    <w:p w14:paraId="4ED58267" w14:textId="6318D9F8" w:rsidR="00C33305" w:rsidRDefault="00174C05" w:rsidP="00C33305">
      <w:pPr>
        <w:spacing w:after="100" w:afterAutospacing="1" w:line="360" w:lineRule="auto"/>
        <w:ind w:firstLine="567"/>
        <w:jc w:val="both"/>
        <w:rPr>
          <w:rFonts w:ascii="Arial" w:eastAsia="Times New Roman" w:hAnsi="Arial" w:cs="Arial"/>
          <w:sz w:val="24"/>
          <w:szCs w:val="24"/>
          <w:lang w:val="es-ES" w:eastAsia="es-ES"/>
        </w:rPr>
      </w:pPr>
      <w:r w:rsidRPr="002B6BAD">
        <w:rPr>
          <w:rFonts w:ascii="Arial" w:eastAsia="Times New Roman" w:hAnsi="Arial" w:cs="Arial"/>
          <w:b/>
          <w:sz w:val="24"/>
          <w:szCs w:val="24"/>
          <w:lang w:val="es-ES_tradnl" w:eastAsia="es-ES"/>
        </w:rPr>
        <w:t xml:space="preserve">QUINTO. El actor </w:t>
      </w:r>
      <w:r w:rsidR="00783A77">
        <w:rPr>
          <w:rFonts w:ascii="Arial" w:eastAsia="Times New Roman" w:hAnsi="Arial" w:cs="Arial"/>
          <w:bCs/>
          <w:iCs/>
          <w:caps/>
          <w:kern w:val="2"/>
          <w:sz w:val="21"/>
          <w:szCs w:val="21"/>
          <w:lang w:val="es-ES_tradnl" w:eastAsia="es-ES"/>
        </w:rPr>
        <w:t>**********</w:t>
      </w:r>
      <w:r w:rsidR="00CF166B">
        <w:rPr>
          <w:rFonts w:ascii="Arial" w:eastAsia="Times New Roman" w:hAnsi="Arial" w:cs="Arial"/>
          <w:b/>
          <w:sz w:val="24"/>
          <w:szCs w:val="24"/>
          <w:lang w:val="es-ES_tradnl" w:eastAsia="es-ES"/>
        </w:rPr>
        <w:t xml:space="preserve">, </w:t>
      </w:r>
      <w:r w:rsidRPr="002B6BAD">
        <w:rPr>
          <w:rFonts w:ascii="Arial" w:eastAsia="Times New Roman" w:hAnsi="Arial" w:cs="Arial"/>
          <w:b/>
          <w:sz w:val="24"/>
          <w:szCs w:val="24"/>
          <w:lang w:eastAsia="es-ES"/>
        </w:rPr>
        <w:t>demandó la nulidad</w:t>
      </w:r>
      <w:r w:rsidRPr="002B6BAD">
        <w:rPr>
          <w:rFonts w:ascii="Arial" w:eastAsia="Times New Roman" w:hAnsi="Arial" w:cs="Arial"/>
          <w:b/>
          <w:sz w:val="24"/>
          <w:szCs w:val="24"/>
          <w:lang w:val="es-ES" w:eastAsia="es-ES"/>
        </w:rPr>
        <w:t xml:space="preserve"> de la resolución contenida en el oficio </w:t>
      </w:r>
      <w:r w:rsidR="00783A77">
        <w:rPr>
          <w:rFonts w:ascii="Arial" w:eastAsia="Times New Roman" w:hAnsi="Arial" w:cs="Arial"/>
          <w:bCs/>
          <w:iCs/>
          <w:caps/>
          <w:kern w:val="2"/>
          <w:sz w:val="21"/>
          <w:szCs w:val="21"/>
          <w:lang w:val="es-ES_tradnl" w:eastAsia="es-ES"/>
        </w:rPr>
        <w:t>**********</w:t>
      </w:r>
      <w:r w:rsidRPr="002B6BAD">
        <w:rPr>
          <w:rFonts w:ascii="Arial" w:eastAsia="Times New Roman" w:hAnsi="Arial" w:cs="Arial"/>
          <w:sz w:val="24"/>
          <w:szCs w:val="24"/>
          <w:lang w:eastAsia="es-ES"/>
        </w:rPr>
        <w:t xml:space="preserve">, de </w:t>
      </w:r>
      <w:r w:rsidR="00CF166B">
        <w:rPr>
          <w:rFonts w:ascii="Arial" w:eastAsia="Times New Roman" w:hAnsi="Arial" w:cs="Arial"/>
          <w:sz w:val="24"/>
          <w:szCs w:val="24"/>
          <w:lang w:eastAsia="es-ES"/>
        </w:rPr>
        <w:t>veintiuno de febrero de dos mil veinte</w:t>
      </w:r>
      <w:r w:rsidRPr="002B6BAD">
        <w:rPr>
          <w:rFonts w:ascii="Arial" w:eastAsia="Times New Roman" w:hAnsi="Arial" w:cs="Arial"/>
          <w:sz w:val="24"/>
          <w:szCs w:val="24"/>
          <w:lang w:val="es-ES" w:eastAsia="es-ES"/>
        </w:rPr>
        <w:t xml:space="preserve">, dictada por el Director General de la Oficina de Pensiones del Gobierno del Estado, quien determinó que no era procedente la devolución de las cuotas que se le descontaron de su sueldo durante el tiempo que laboro como servidor público por concepto de fondo de pensiones, durante el periodo comprendido del </w:t>
      </w:r>
      <w:r w:rsidR="009D4590">
        <w:rPr>
          <w:rFonts w:ascii="Arial" w:eastAsia="Times New Roman" w:hAnsi="Arial" w:cs="Arial"/>
          <w:sz w:val="24"/>
          <w:szCs w:val="24"/>
          <w:lang w:val="es-ES" w:eastAsia="es-ES"/>
        </w:rPr>
        <w:t xml:space="preserve">dieciséis </w:t>
      </w:r>
      <w:r w:rsidR="005C3B0E">
        <w:rPr>
          <w:rFonts w:ascii="Arial" w:eastAsia="Times New Roman" w:hAnsi="Arial" w:cs="Arial"/>
          <w:sz w:val="24"/>
          <w:szCs w:val="24"/>
          <w:lang w:val="es-ES" w:eastAsia="es-ES"/>
        </w:rPr>
        <w:t xml:space="preserve">de octubre de dos mil dieciséis al treinta y uno </w:t>
      </w:r>
      <w:r w:rsidR="00CD7777">
        <w:rPr>
          <w:rFonts w:ascii="Arial" w:eastAsia="Times New Roman" w:hAnsi="Arial" w:cs="Arial"/>
          <w:sz w:val="24"/>
          <w:szCs w:val="24"/>
          <w:lang w:val="es-ES" w:eastAsia="es-ES"/>
        </w:rPr>
        <w:t>de d</w:t>
      </w:r>
      <w:r w:rsidR="00C33305">
        <w:rPr>
          <w:rFonts w:ascii="Arial" w:eastAsia="Times New Roman" w:hAnsi="Arial" w:cs="Arial"/>
          <w:sz w:val="24"/>
          <w:szCs w:val="24"/>
          <w:lang w:val="es-ES" w:eastAsia="es-ES"/>
        </w:rPr>
        <w:t>iciembre de dos mil diecinueve.</w:t>
      </w:r>
    </w:p>
    <w:p w14:paraId="6A9B4F72" w14:textId="602F3860" w:rsidR="0084527E" w:rsidRPr="0084527E" w:rsidRDefault="00174C05" w:rsidP="0084527E">
      <w:pPr>
        <w:spacing w:after="100" w:afterAutospacing="1" w:line="360" w:lineRule="auto"/>
        <w:ind w:firstLine="567"/>
        <w:jc w:val="both"/>
        <w:rPr>
          <w:rFonts w:ascii="Arial" w:hAnsi="Arial" w:cs="Arial"/>
          <w:bCs/>
          <w:sz w:val="24"/>
          <w:szCs w:val="24"/>
        </w:rPr>
      </w:pPr>
      <w:r w:rsidRPr="002B6BAD">
        <w:rPr>
          <w:rFonts w:ascii="Arial" w:eastAsia="Times New Roman" w:hAnsi="Arial" w:cs="Arial"/>
          <w:sz w:val="24"/>
          <w:szCs w:val="24"/>
          <w:lang w:val="es-ES" w:eastAsia="es-ES"/>
        </w:rPr>
        <w:t xml:space="preserve">Ofreciendo como sus pruebas las siguientes: </w:t>
      </w:r>
      <w:r w:rsidR="00C33305" w:rsidRPr="00C33305">
        <w:rPr>
          <w:rFonts w:ascii="Arial" w:eastAsia="Times New Roman" w:hAnsi="Arial" w:cs="Arial"/>
          <w:b/>
          <w:sz w:val="24"/>
          <w:szCs w:val="24"/>
          <w:lang w:val="es-ES" w:eastAsia="es-ES"/>
        </w:rPr>
        <w:t>1</w:t>
      </w:r>
      <w:r w:rsidR="00C33305">
        <w:rPr>
          <w:rFonts w:ascii="Arial" w:eastAsia="Times New Roman" w:hAnsi="Arial" w:cs="Arial"/>
          <w:sz w:val="24"/>
          <w:szCs w:val="24"/>
          <w:lang w:val="es-ES" w:eastAsia="es-ES"/>
        </w:rPr>
        <w:t xml:space="preserve">. </w:t>
      </w:r>
      <w:r w:rsidR="00E0230F" w:rsidRPr="00E0230F">
        <w:rPr>
          <w:rFonts w:ascii="Arial" w:hAnsi="Arial" w:cs="Arial"/>
          <w:b/>
          <w:sz w:val="24"/>
          <w:szCs w:val="24"/>
        </w:rPr>
        <w:t>Documental pública.</w:t>
      </w:r>
      <w:r w:rsidR="00E0230F" w:rsidRPr="00E0230F">
        <w:rPr>
          <w:rFonts w:ascii="Arial" w:hAnsi="Arial" w:cs="Arial"/>
          <w:bCs/>
          <w:sz w:val="24"/>
          <w:szCs w:val="24"/>
        </w:rPr>
        <w:t xml:space="preserve"> Consistente en el original del oficio número </w:t>
      </w:r>
      <w:r w:rsidR="00783A77">
        <w:rPr>
          <w:rFonts w:ascii="Arial" w:eastAsia="Times New Roman" w:hAnsi="Arial" w:cs="Arial"/>
          <w:bCs/>
          <w:iCs/>
          <w:caps/>
          <w:kern w:val="2"/>
          <w:sz w:val="21"/>
          <w:szCs w:val="21"/>
          <w:lang w:val="es-ES_tradnl" w:eastAsia="es-ES"/>
        </w:rPr>
        <w:t>**********</w:t>
      </w:r>
      <w:r w:rsidR="00E0230F" w:rsidRPr="00E0230F">
        <w:rPr>
          <w:rFonts w:ascii="Arial" w:hAnsi="Arial" w:cs="Arial"/>
          <w:bCs/>
          <w:sz w:val="24"/>
          <w:szCs w:val="24"/>
        </w:rPr>
        <w:t xml:space="preserve">, de veintiuno de febrero de dos mil veinte, emitido por el Director General de la Oficina de Pensiones del Estado; </w:t>
      </w:r>
      <w:r w:rsidR="00E0230F" w:rsidRPr="00E0230F">
        <w:rPr>
          <w:rFonts w:ascii="Arial" w:hAnsi="Arial" w:cs="Arial"/>
          <w:b/>
          <w:sz w:val="24"/>
          <w:szCs w:val="24"/>
        </w:rPr>
        <w:t xml:space="preserve">2. </w:t>
      </w:r>
      <w:r w:rsidR="00E0230F" w:rsidRPr="00E0230F">
        <w:rPr>
          <w:rFonts w:ascii="Arial" w:hAnsi="Arial" w:cs="Arial"/>
          <w:b/>
          <w:sz w:val="24"/>
          <w:szCs w:val="24"/>
        </w:rPr>
        <w:lastRenderedPageBreak/>
        <w:t>Documental privada.</w:t>
      </w:r>
      <w:r w:rsidR="00E0230F" w:rsidRPr="00E0230F">
        <w:rPr>
          <w:rFonts w:ascii="Arial" w:hAnsi="Arial" w:cs="Arial"/>
          <w:bCs/>
          <w:sz w:val="24"/>
          <w:szCs w:val="24"/>
        </w:rPr>
        <w:t xml:space="preserve"> Consistente en el original del acuse de recepción del escrito emitido por </w:t>
      </w:r>
      <w:r w:rsidR="00783A77">
        <w:rPr>
          <w:rFonts w:ascii="Arial" w:eastAsia="Times New Roman" w:hAnsi="Arial" w:cs="Arial"/>
          <w:bCs/>
          <w:iCs/>
          <w:caps/>
          <w:kern w:val="2"/>
          <w:sz w:val="21"/>
          <w:szCs w:val="21"/>
          <w:lang w:val="es-ES_tradnl" w:eastAsia="es-ES"/>
        </w:rPr>
        <w:t>**********</w:t>
      </w:r>
      <w:r w:rsidR="00E0230F" w:rsidRPr="00E0230F">
        <w:rPr>
          <w:rFonts w:ascii="Arial" w:hAnsi="Arial" w:cs="Arial"/>
          <w:bCs/>
          <w:sz w:val="24"/>
          <w:szCs w:val="24"/>
        </w:rPr>
        <w:t xml:space="preserve">, dirigido al Director General de la Oficina de Pensiones del Estado, en el cual consta en la parte inferido derecha, un sello de recibido de fecha catorce de febrero del presente año; </w:t>
      </w:r>
      <w:r w:rsidR="00E0230F" w:rsidRPr="00E0230F">
        <w:rPr>
          <w:rFonts w:ascii="Arial" w:hAnsi="Arial" w:cs="Arial"/>
          <w:b/>
          <w:sz w:val="24"/>
          <w:szCs w:val="24"/>
        </w:rPr>
        <w:t>3. Documental Pública.</w:t>
      </w:r>
      <w:r w:rsidR="00E0230F" w:rsidRPr="00E0230F">
        <w:rPr>
          <w:rFonts w:ascii="Arial" w:hAnsi="Arial" w:cs="Arial"/>
          <w:bCs/>
          <w:sz w:val="24"/>
          <w:szCs w:val="24"/>
        </w:rPr>
        <w:t xml:space="preserve"> Consistente en el original de la constancia de no adeudo, contenida en el oficio número </w:t>
      </w:r>
      <w:r w:rsidR="00783A77">
        <w:rPr>
          <w:rFonts w:ascii="Arial" w:eastAsia="Times New Roman" w:hAnsi="Arial" w:cs="Arial"/>
          <w:bCs/>
          <w:iCs/>
          <w:caps/>
          <w:kern w:val="2"/>
          <w:sz w:val="21"/>
          <w:szCs w:val="21"/>
          <w:lang w:val="es-ES_tradnl" w:eastAsia="es-ES"/>
        </w:rPr>
        <w:t>**********</w:t>
      </w:r>
      <w:r w:rsidR="00E0230F" w:rsidRPr="00E0230F">
        <w:rPr>
          <w:rFonts w:ascii="Arial" w:hAnsi="Arial" w:cs="Arial"/>
          <w:bCs/>
          <w:sz w:val="24"/>
          <w:szCs w:val="24"/>
        </w:rPr>
        <w:t xml:space="preserve">, de siete de febrero del año en curso, emitido por el Director de Recursos Humanos de la Secretaría de Administración del Estado; </w:t>
      </w:r>
      <w:r w:rsidR="00E0230F" w:rsidRPr="00E0230F">
        <w:rPr>
          <w:rFonts w:ascii="Arial" w:hAnsi="Arial" w:cs="Arial"/>
          <w:b/>
          <w:sz w:val="24"/>
          <w:szCs w:val="24"/>
        </w:rPr>
        <w:t>4. Documental privada.</w:t>
      </w:r>
      <w:r w:rsidR="00E0230F" w:rsidRPr="00E0230F">
        <w:rPr>
          <w:rFonts w:ascii="Arial" w:hAnsi="Arial" w:cs="Arial"/>
          <w:bCs/>
          <w:sz w:val="24"/>
          <w:szCs w:val="24"/>
        </w:rPr>
        <w:t xml:space="preserve"> Consistente en la copia simple del nombramiento y toma de protesta de ley de fecha dieciséis de octubre de dos mil dieciséis, expedido por el fiscal General del Estado, a favor de </w:t>
      </w:r>
      <w:r w:rsidR="00783A77">
        <w:rPr>
          <w:rFonts w:ascii="Arial" w:eastAsia="Times New Roman" w:hAnsi="Arial" w:cs="Arial"/>
          <w:bCs/>
          <w:iCs/>
          <w:caps/>
          <w:kern w:val="2"/>
          <w:sz w:val="21"/>
          <w:szCs w:val="21"/>
          <w:lang w:val="es-ES_tradnl" w:eastAsia="es-ES"/>
        </w:rPr>
        <w:t>**********</w:t>
      </w:r>
      <w:r w:rsidR="00E0230F" w:rsidRPr="00E0230F">
        <w:rPr>
          <w:rFonts w:ascii="Arial" w:hAnsi="Arial" w:cs="Arial"/>
          <w:bCs/>
          <w:sz w:val="24"/>
          <w:szCs w:val="24"/>
        </w:rPr>
        <w:t xml:space="preserve">; </w:t>
      </w:r>
      <w:r w:rsidR="00E0230F" w:rsidRPr="00E0230F">
        <w:rPr>
          <w:rFonts w:ascii="Arial" w:hAnsi="Arial" w:cs="Arial"/>
          <w:b/>
          <w:sz w:val="24"/>
          <w:szCs w:val="24"/>
        </w:rPr>
        <w:t>5. Documental pública.</w:t>
      </w:r>
      <w:r w:rsidR="00E0230F" w:rsidRPr="00E0230F">
        <w:rPr>
          <w:rFonts w:ascii="Arial" w:hAnsi="Arial" w:cs="Arial"/>
          <w:bCs/>
          <w:sz w:val="24"/>
          <w:szCs w:val="24"/>
        </w:rPr>
        <w:t xml:space="preserve"> Consistente en el original de la constancia de fecha seis de febrero de dos mil veinte, emitida por la Jefa de la Unidad de Servicios al Personal de la Dirección de Recursos Humanos dependiente de la Secretaría de Administración del Gobierno del Estado;</w:t>
      </w:r>
      <w:r w:rsidR="00C33305">
        <w:rPr>
          <w:rFonts w:ascii="Arial" w:hAnsi="Arial" w:cs="Arial"/>
          <w:bCs/>
          <w:sz w:val="24"/>
          <w:szCs w:val="24"/>
        </w:rPr>
        <w:t xml:space="preserve"> </w:t>
      </w:r>
      <w:r w:rsidR="00E0230F" w:rsidRPr="00E0230F">
        <w:rPr>
          <w:rFonts w:ascii="Arial" w:hAnsi="Arial" w:cs="Arial"/>
          <w:b/>
          <w:sz w:val="24"/>
          <w:szCs w:val="24"/>
        </w:rPr>
        <w:t>6. Documental pública.</w:t>
      </w:r>
      <w:r w:rsidR="00E0230F" w:rsidRPr="00E0230F">
        <w:rPr>
          <w:rFonts w:ascii="Arial" w:hAnsi="Arial" w:cs="Arial"/>
          <w:bCs/>
          <w:sz w:val="24"/>
          <w:szCs w:val="24"/>
        </w:rPr>
        <w:t xml:space="preserve"> Consistente en el original del oficio número </w:t>
      </w:r>
      <w:r w:rsidR="00783A77">
        <w:rPr>
          <w:rFonts w:ascii="Arial" w:eastAsia="Times New Roman" w:hAnsi="Arial" w:cs="Arial"/>
          <w:bCs/>
          <w:iCs/>
          <w:caps/>
          <w:kern w:val="2"/>
          <w:sz w:val="21"/>
          <w:szCs w:val="21"/>
          <w:lang w:val="es-ES_tradnl" w:eastAsia="es-ES"/>
        </w:rPr>
        <w:t>**********</w:t>
      </w:r>
      <w:r w:rsidR="00E0230F" w:rsidRPr="00E0230F">
        <w:rPr>
          <w:rFonts w:ascii="Arial" w:hAnsi="Arial" w:cs="Arial"/>
          <w:bCs/>
          <w:sz w:val="24"/>
          <w:szCs w:val="24"/>
        </w:rPr>
        <w:t xml:space="preserve">, de once de diciembre de dos mil diecinueve, emitido por el Oficial Mayor de la Fiscalía General del Estado; </w:t>
      </w:r>
      <w:r w:rsidR="00E0230F" w:rsidRPr="00E0230F">
        <w:rPr>
          <w:rFonts w:ascii="Arial" w:hAnsi="Arial" w:cs="Arial"/>
          <w:b/>
          <w:sz w:val="24"/>
          <w:szCs w:val="24"/>
        </w:rPr>
        <w:t>7. Documental pública.</w:t>
      </w:r>
      <w:r w:rsidR="00E0230F" w:rsidRPr="00E0230F">
        <w:rPr>
          <w:rFonts w:ascii="Arial" w:hAnsi="Arial" w:cs="Arial"/>
          <w:bCs/>
          <w:sz w:val="24"/>
          <w:szCs w:val="24"/>
        </w:rPr>
        <w:t xml:space="preserve"> Consistente en sesenta y seis talones de pago vía nómina los cuales comprenden los períodos del dieciséis de octubre de dos mil dieciséis al quince de noviembre de dos mil diecisiete; del uno de febrero de dos mil dieciocho, al treinta y uno de diciembre de dos mil diecinueve; </w:t>
      </w:r>
      <w:r w:rsidR="00E0230F" w:rsidRPr="00E0230F">
        <w:rPr>
          <w:rFonts w:ascii="Arial" w:hAnsi="Arial" w:cs="Arial"/>
          <w:b/>
          <w:sz w:val="24"/>
          <w:szCs w:val="24"/>
        </w:rPr>
        <w:t>8. Documental privada.</w:t>
      </w:r>
      <w:r w:rsidR="00E0230F" w:rsidRPr="00E0230F">
        <w:rPr>
          <w:rFonts w:ascii="Arial" w:hAnsi="Arial" w:cs="Arial"/>
          <w:bCs/>
          <w:sz w:val="24"/>
          <w:szCs w:val="24"/>
        </w:rPr>
        <w:t xml:space="preserve"> Consistente en la impresión de dos talones de pago correspondientes a los período del dieciséis de noviembre al treinta y uno de diciembre de dos mil diecisiete;</w:t>
      </w:r>
      <w:r w:rsidR="0084527E">
        <w:rPr>
          <w:rFonts w:ascii="Arial" w:hAnsi="Arial" w:cs="Arial"/>
          <w:bCs/>
          <w:sz w:val="24"/>
          <w:szCs w:val="24"/>
        </w:rPr>
        <w:t xml:space="preserve"> </w:t>
      </w:r>
      <w:r w:rsidR="00E0230F" w:rsidRPr="00E0230F">
        <w:rPr>
          <w:rFonts w:ascii="Arial" w:hAnsi="Arial" w:cs="Arial"/>
          <w:b/>
          <w:sz w:val="24"/>
          <w:szCs w:val="24"/>
        </w:rPr>
        <w:t>9. La instrumental de actuaciones</w:t>
      </w:r>
      <w:r w:rsidR="00E0230F" w:rsidRPr="00E0230F">
        <w:rPr>
          <w:rFonts w:ascii="Arial" w:hAnsi="Arial" w:cs="Arial"/>
          <w:bCs/>
          <w:sz w:val="24"/>
          <w:szCs w:val="24"/>
        </w:rPr>
        <w:t xml:space="preserve">; y </w:t>
      </w:r>
      <w:r w:rsidR="00E0230F" w:rsidRPr="00E0230F">
        <w:rPr>
          <w:rFonts w:ascii="Arial" w:hAnsi="Arial" w:cs="Arial"/>
          <w:b/>
          <w:sz w:val="24"/>
          <w:szCs w:val="24"/>
        </w:rPr>
        <w:t>10. La presuncional legal y humana</w:t>
      </w:r>
      <w:r w:rsidR="00C33305">
        <w:rPr>
          <w:rFonts w:ascii="Arial" w:hAnsi="Arial" w:cs="Arial"/>
          <w:bCs/>
          <w:sz w:val="24"/>
          <w:szCs w:val="24"/>
        </w:rPr>
        <w:t xml:space="preserve">, </w:t>
      </w:r>
      <w:r w:rsidR="0084527E" w:rsidRPr="0084527E">
        <w:rPr>
          <w:rFonts w:ascii="Arial" w:hAnsi="Arial" w:cs="Arial"/>
          <w:sz w:val="24"/>
          <w:szCs w:val="24"/>
        </w:rPr>
        <w:t xml:space="preserve">las pruebas señaladas con los números del 1 al 8, hacen prueba plena, al haber sido expedidas por funcionarios públicos en ejercicio de su encargo y las pruebas marcadas con los números 9 y 10, se desahogan por su propia y especial naturaleza en términos de las fracciones I y II del artículo 203 de la Ley de Procedimiento y Justicia </w:t>
      </w:r>
      <w:r w:rsidR="0029538D">
        <w:rPr>
          <w:rFonts w:ascii="Arial" w:hAnsi="Arial" w:cs="Arial"/>
          <w:sz w:val="24"/>
          <w:szCs w:val="24"/>
        </w:rPr>
        <w:t>Administrativa para el Estado.</w:t>
      </w:r>
    </w:p>
    <w:p w14:paraId="0CAB97A2" w14:textId="6F42A405" w:rsidR="00174C05" w:rsidRPr="002B6BAD" w:rsidRDefault="00174C05" w:rsidP="0084527E">
      <w:pPr>
        <w:spacing w:after="100" w:afterAutospacing="1" w:line="360" w:lineRule="auto"/>
        <w:ind w:firstLine="567"/>
        <w:jc w:val="both"/>
        <w:rPr>
          <w:rFonts w:ascii="Arial" w:eastAsia="Times New Roman" w:hAnsi="Arial" w:cs="Arial"/>
          <w:sz w:val="24"/>
          <w:szCs w:val="24"/>
          <w:lang w:val="es-ES" w:eastAsia="es-ES"/>
        </w:rPr>
      </w:pPr>
      <w:r w:rsidRPr="002B6BAD">
        <w:rPr>
          <w:rFonts w:ascii="Arial" w:eastAsia="Times New Roman" w:hAnsi="Arial" w:cs="Arial"/>
          <w:sz w:val="24"/>
          <w:szCs w:val="24"/>
          <w:lang w:val="es-ES" w:eastAsia="es-ES"/>
        </w:rPr>
        <w:t xml:space="preserve">Por su parte, la </w:t>
      </w:r>
      <w:r w:rsidRPr="002B6BAD">
        <w:rPr>
          <w:rFonts w:ascii="Arial" w:eastAsia="Times New Roman" w:hAnsi="Arial" w:cs="Arial"/>
          <w:b/>
          <w:sz w:val="24"/>
          <w:szCs w:val="24"/>
          <w:lang w:val="es-ES" w:eastAsia="es-ES"/>
        </w:rPr>
        <w:t>autoridad demandada</w:t>
      </w:r>
      <w:r w:rsidRPr="002B6BAD">
        <w:rPr>
          <w:rFonts w:ascii="Arial" w:eastAsia="Times New Roman" w:hAnsi="Arial" w:cs="Arial"/>
          <w:sz w:val="24"/>
          <w:szCs w:val="24"/>
          <w:lang w:val="es-ES" w:eastAsia="es-ES"/>
        </w:rPr>
        <w:t xml:space="preserve"> Director General de la Oficina de Pensiones, al dar contestación a la demanda, señaló:</w:t>
      </w:r>
    </w:p>
    <w:p w14:paraId="22004270" w14:textId="28CA5D5E" w:rsidR="00815A09" w:rsidRPr="00780673" w:rsidRDefault="00174C05" w:rsidP="00780673">
      <w:pPr>
        <w:spacing w:line="240" w:lineRule="auto"/>
        <w:ind w:left="567" w:right="616"/>
        <w:jc w:val="both"/>
        <w:rPr>
          <w:rFonts w:ascii="Arial" w:eastAsia="Times New Roman" w:hAnsi="Arial" w:cs="Arial"/>
          <w:i/>
          <w:lang w:val="es-ES_tradnl" w:eastAsia="es-ES"/>
        </w:rPr>
      </w:pPr>
      <w:r w:rsidRPr="002B6BAD">
        <w:rPr>
          <w:rFonts w:ascii="Arial" w:eastAsia="Times New Roman" w:hAnsi="Arial" w:cs="Arial"/>
          <w:i/>
          <w:lang w:val="es-ES" w:eastAsia="es-ES"/>
        </w:rPr>
        <w:t>“…</w:t>
      </w:r>
      <w:r w:rsidRPr="002B6BAD">
        <w:rPr>
          <w:rFonts w:ascii="Arial" w:eastAsia="Times New Roman" w:hAnsi="Arial" w:cs="Arial"/>
          <w:i/>
          <w:lang w:val="es-ES_tradnl" w:eastAsia="es-ES"/>
        </w:rPr>
        <w:t xml:space="preserve">resulta </w:t>
      </w:r>
      <w:r w:rsidR="00C33305">
        <w:rPr>
          <w:rFonts w:ascii="Arial" w:eastAsia="Times New Roman" w:hAnsi="Arial" w:cs="Arial"/>
          <w:i/>
          <w:lang w:val="es-ES_tradnl" w:eastAsia="es-ES"/>
        </w:rPr>
        <w:t xml:space="preserve">por demás </w:t>
      </w:r>
      <w:r w:rsidRPr="002B6BAD">
        <w:rPr>
          <w:rFonts w:ascii="Arial" w:eastAsia="Times New Roman" w:hAnsi="Arial" w:cs="Arial"/>
          <w:i/>
          <w:lang w:val="es-ES_tradnl" w:eastAsia="es-ES"/>
        </w:rPr>
        <w:t xml:space="preserve">improcedente </w:t>
      </w:r>
      <w:r w:rsidR="00C33305">
        <w:rPr>
          <w:rFonts w:ascii="Arial" w:eastAsia="Times New Roman" w:hAnsi="Arial" w:cs="Arial"/>
          <w:i/>
          <w:lang w:val="es-ES_tradnl" w:eastAsia="es-ES"/>
        </w:rPr>
        <w:t xml:space="preserve">su pretensión, toda vez que al administrado no le asiste la razón para reclamar la nulidad lisa y llana del </w:t>
      </w:r>
      <w:r w:rsidR="00783A77">
        <w:rPr>
          <w:rFonts w:ascii="Arial" w:eastAsia="Times New Roman" w:hAnsi="Arial" w:cs="Arial"/>
          <w:bCs/>
          <w:iCs/>
          <w:caps/>
          <w:kern w:val="2"/>
          <w:sz w:val="21"/>
          <w:szCs w:val="21"/>
          <w:lang w:val="es-ES_tradnl" w:eastAsia="es-ES"/>
        </w:rPr>
        <w:t>**********</w:t>
      </w:r>
      <w:r w:rsidR="00C33305">
        <w:rPr>
          <w:rFonts w:ascii="Arial" w:eastAsia="Times New Roman" w:hAnsi="Arial" w:cs="Arial"/>
          <w:b/>
          <w:i/>
          <w:lang w:val="es-ES_tradnl" w:eastAsia="es-ES"/>
        </w:rPr>
        <w:t xml:space="preserve">, de veintiuno de febrero del año dos mil veinte, </w:t>
      </w:r>
      <w:r w:rsidR="00C33305">
        <w:rPr>
          <w:rFonts w:ascii="Arial" w:eastAsia="Times New Roman" w:hAnsi="Arial" w:cs="Arial"/>
          <w:i/>
          <w:lang w:val="es-ES_tradnl" w:eastAsia="es-ES"/>
        </w:rPr>
        <w:t>emitido por esta Dirección General de la Oficina de Pensiones del Estado de Oaxaca, pues dicho acto administrativo cumple cabalmente con los elementos y requisitos que la ley prevé, de conformidad con lo dispuesto por el artículo 17 de la Ley de Procedimiento y Justicia Administrativa para el Estado de Oaxaca; es decir, con los preceptos legales que los facultan, cumpliendo así, con el requisito Sine Qua Non (como lo establece el artículo 16 Constitucional), ya que en él citaron con precisión los artículos de los cuales deriva, los fundamentos legales, los motivos, las razones, y consideraciones de hecho y de Derecho que lo justifican; y que, el sentido en el que se resolvió la petición del actor, se sustentó en argumentos que soportan la legalidad de su existencia; generando con dicho proceder que él mismo sea jurídicamente v</w:t>
      </w:r>
      <w:r w:rsidR="00815A09">
        <w:rPr>
          <w:rFonts w:ascii="Arial" w:eastAsia="Times New Roman" w:hAnsi="Arial" w:cs="Arial"/>
          <w:i/>
          <w:lang w:val="es-ES_tradnl" w:eastAsia="es-ES"/>
        </w:rPr>
        <w:t>álido..:”</w:t>
      </w:r>
    </w:p>
    <w:p w14:paraId="256D8078" w14:textId="77777777" w:rsidR="00780673" w:rsidRDefault="00780673" w:rsidP="00720608">
      <w:pPr>
        <w:spacing w:after="0" w:line="360" w:lineRule="auto"/>
        <w:ind w:firstLine="567"/>
        <w:jc w:val="both"/>
        <w:rPr>
          <w:rFonts w:ascii="Arial" w:eastAsia="Times New Roman" w:hAnsi="Arial" w:cs="Arial"/>
          <w:sz w:val="24"/>
          <w:szCs w:val="24"/>
          <w:lang w:val="es-ES" w:eastAsia="es-ES"/>
        </w:rPr>
      </w:pPr>
    </w:p>
    <w:p w14:paraId="41796AED" w14:textId="4415B2AD" w:rsidR="00174C05" w:rsidRPr="002B6BAD" w:rsidRDefault="00174C05" w:rsidP="00174C05">
      <w:pPr>
        <w:spacing w:line="360" w:lineRule="auto"/>
        <w:ind w:firstLine="567"/>
        <w:jc w:val="both"/>
        <w:rPr>
          <w:rFonts w:ascii="Arial" w:eastAsia="Times New Roman" w:hAnsi="Arial" w:cs="Arial"/>
          <w:sz w:val="24"/>
          <w:szCs w:val="24"/>
          <w:lang w:val="es-ES" w:eastAsia="es-ES"/>
        </w:rPr>
      </w:pPr>
      <w:r w:rsidRPr="002B6BAD">
        <w:rPr>
          <w:rFonts w:ascii="Arial" w:eastAsia="Times New Roman" w:hAnsi="Arial" w:cs="Arial"/>
          <w:sz w:val="24"/>
          <w:szCs w:val="24"/>
          <w:lang w:val="es-ES" w:eastAsia="es-ES"/>
        </w:rPr>
        <w:t xml:space="preserve">Ofreciendo como pruebas siguientes: </w:t>
      </w:r>
      <w:r w:rsidR="00815A09">
        <w:rPr>
          <w:rFonts w:ascii="Arial" w:hAnsi="Arial" w:cs="Arial"/>
          <w:b/>
          <w:sz w:val="24"/>
          <w:szCs w:val="24"/>
        </w:rPr>
        <w:t>1. Documental pública.</w:t>
      </w:r>
      <w:r w:rsidR="00815A09">
        <w:rPr>
          <w:rFonts w:ascii="Arial" w:hAnsi="Arial" w:cs="Arial"/>
          <w:bCs/>
          <w:sz w:val="24"/>
          <w:szCs w:val="24"/>
        </w:rPr>
        <w:t xml:space="preserve"> Consistente en la copia certificada del oficio número </w:t>
      </w:r>
      <w:r w:rsidR="00783A77">
        <w:rPr>
          <w:rFonts w:ascii="Arial" w:eastAsia="Times New Roman" w:hAnsi="Arial" w:cs="Arial"/>
          <w:bCs/>
          <w:iCs/>
          <w:caps/>
          <w:kern w:val="2"/>
          <w:sz w:val="21"/>
          <w:szCs w:val="21"/>
          <w:lang w:val="es-ES_tradnl" w:eastAsia="es-ES"/>
        </w:rPr>
        <w:t>**********</w:t>
      </w:r>
      <w:r w:rsidR="00815A09">
        <w:rPr>
          <w:rFonts w:ascii="Arial" w:hAnsi="Arial" w:cs="Arial"/>
          <w:bCs/>
          <w:sz w:val="24"/>
          <w:szCs w:val="24"/>
        </w:rPr>
        <w:t xml:space="preserve">, suscrito por el Director General de la </w:t>
      </w:r>
      <w:r w:rsidR="00815A09">
        <w:rPr>
          <w:rFonts w:ascii="Arial" w:hAnsi="Arial" w:cs="Arial"/>
          <w:bCs/>
          <w:sz w:val="24"/>
          <w:szCs w:val="24"/>
        </w:rPr>
        <w:lastRenderedPageBreak/>
        <w:t xml:space="preserve">Oficina de Pensiones del Estado; </w:t>
      </w:r>
      <w:r w:rsidR="00815A09">
        <w:rPr>
          <w:rFonts w:ascii="Arial" w:hAnsi="Arial" w:cs="Arial"/>
          <w:b/>
          <w:sz w:val="24"/>
          <w:szCs w:val="24"/>
        </w:rPr>
        <w:t xml:space="preserve">2. </w:t>
      </w:r>
      <w:r w:rsidR="00815A09">
        <w:rPr>
          <w:rFonts w:ascii="Arial" w:hAnsi="Arial" w:cs="Arial"/>
          <w:b/>
          <w:bCs/>
          <w:sz w:val="24"/>
          <w:szCs w:val="24"/>
        </w:rPr>
        <w:t>La instrumental de actuaciones</w:t>
      </w:r>
      <w:r w:rsidR="00815A09">
        <w:rPr>
          <w:rFonts w:ascii="Arial" w:hAnsi="Arial" w:cs="Arial"/>
          <w:sz w:val="24"/>
          <w:szCs w:val="24"/>
        </w:rPr>
        <w:t xml:space="preserve">; y </w:t>
      </w:r>
      <w:r w:rsidR="00815A09">
        <w:rPr>
          <w:rFonts w:ascii="Arial" w:hAnsi="Arial" w:cs="Arial"/>
          <w:b/>
          <w:bCs/>
          <w:sz w:val="24"/>
          <w:szCs w:val="24"/>
        </w:rPr>
        <w:t>3. La presuncional legal y humana,</w:t>
      </w:r>
      <w:r w:rsidRPr="002B6BAD">
        <w:rPr>
          <w:rFonts w:ascii="Arial" w:eastAsia="Times New Roman" w:hAnsi="Arial" w:cs="Arial"/>
          <w:sz w:val="24"/>
          <w:szCs w:val="24"/>
          <w:lang w:val="es-ES" w:eastAsia="es-ES"/>
        </w:rPr>
        <w:t xml:space="preserve"> </w:t>
      </w:r>
      <w:r w:rsidRPr="002B6BAD">
        <w:rPr>
          <w:rFonts w:ascii="Arial" w:hAnsi="Arial" w:cs="Arial"/>
          <w:sz w:val="24"/>
          <w:szCs w:val="24"/>
        </w:rPr>
        <w:t>las primeras pruebas son plenas, por haber sido expedidas por autoridad competente en ejercicio de sus funciones y las dos restantes se desahogan por su propia y especial naturaleza, en los términos de las fracciones I y II del artículo 203, de la Ley de Procedimiento y Justicia Administrativa para el Estado.</w:t>
      </w:r>
    </w:p>
    <w:p w14:paraId="6A07DA3D" w14:textId="027291D6" w:rsidR="00174C05" w:rsidRPr="002B6BAD" w:rsidRDefault="00174C05" w:rsidP="00174C05">
      <w:pPr>
        <w:spacing w:after="0" w:line="360" w:lineRule="auto"/>
        <w:ind w:firstLine="567"/>
        <w:jc w:val="both"/>
        <w:rPr>
          <w:rFonts w:ascii="Arial" w:hAnsi="Arial" w:cs="Arial"/>
          <w:sz w:val="24"/>
          <w:szCs w:val="24"/>
        </w:rPr>
      </w:pPr>
      <w:r w:rsidRPr="002B6BAD">
        <w:rPr>
          <w:rFonts w:ascii="Arial" w:hAnsi="Arial" w:cs="Arial"/>
          <w:sz w:val="24"/>
          <w:szCs w:val="24"/>
        </w:rPr>
        <w:t>Ahora bien, el actor solicita la devolución de las cantidades que se le descontaron a su sueldo durante un periodo comprendido del</w:t>
      </w:r>
      <w:r w:rsidR="000209FE">
        <w:rPr>
          <w:rFonts w:ascii="Arial" w:hAnsi="Arial" w:cs="Arial"/>
          <w:sz w:val="24"/>
          <w:szCs w:val="24"/>
        </w:rPr>
        <w:t xml:space="preserve"> </w:t>
      </w:r>
      <w:r w:rsidR="000209FE">
        <w:rPr>
          <w:rFonts w:ascii="Arial" w:eastAsia="Times New Roman" w:hAnsi="Arial" w:cs="Arial"/>
          <w:sz w:val="24"/>
          <w:szCs w:val="24"/>
          <w:lang w:val="es-ES" w:eastAsia="es-ES"/>
        </w:rPr>
        <w:t>dieciséis de octubre de dos mil dieciséis al treinta y uno de diciembre de dos mil diecinueve,</w:t>
      </w:r>
      <w:r w:rsidRPr="002B6BAD">
        <w:rPr>
          <w:rFonts w:ascii="Arial" w:hAnsi="Arial" w:cs="Arial"/>
          <w:sz w:val="24"/>
          <w:szCs w:val="24"/>
        </w:rPr>
        <w:t xml:space="preserve"> para el fondo de pensiones como servidor público; por lo que, éste Juzgador procede al análisis del acto administrativo impugnado consistente en el oficio número </w:t>
      </w:r>
      <w:r w:rsidR="00783A77">
        <w:rPr>
          <w:rFonts w:ascii="Arial" w:eastAsia="Times New Roman" w:hAnsi="Arial" w:cs="Arial"/>
          <w:bCs/>
          <w:iCs/>
          <w:caps/>
          <w:kern w:val="2"/>
          <w:sz w:val="21"/>
          <w:szCs w:val="21"/>
          <w:lang w:val="es-ES_tradnl" w:eastAsia="es-ES"/>
        </w:rPr>
        <w:t>**********</w:t>
      </w:r>
      <w:r w:rsidRPr="002B6BAD">
        <w:rPr>
          <w:rFonts w:ascii="Arial" w:hAnsi="Arial" w:cs="Arial"/>
          <w:sz w:val="24"/>
          <w:szCs w:val="24"/>
        </w:rPr>
        <w:t xml:space="preserve">, de </w:t>
      </w:r>
      <w:r w:rsidR="000209FE">
        <w:rPr>
          <w:rFonts w:ascii="Arial" w:hAnsi="Arial" w:cs="Arial"/>
          <w:sz w:val="24"/>
          <w:szCs w:val="24"/>
        </w:rPr>
        <w:t>veintiuno de febrero de dos mil veinte</w:t>
      </w:r>
      <w:r w:rsidRPr="002B6BAD">
        <w:rPr>
          <w:rFonts w:ascii="Arial" w:hAnsi="Arial" w:cs="Arial"/>
          <w:sz w:val="24"/>
          <w:szCs w:val="24"/>
        </w:rPr>
        <w:t xml:space="preserve">, emitido por el Director General de la Oficina de Pensiones del Estado, que en la parte que aquí interesa, se indicó: </w:t>
      </w:r>
    </w:p>
    <w:p w14:paraId="4A4C55B0" w14:textId="77777777" w:rsidR="00174C05" w:rsidRPr="002B6BAD" w:rsidRDefault="00174C05" w:rsidP="00174C05">
      <w:pPr>
        <w:spacing w:after="0" w:line="360" w:lineRule="auto"/>
        <w:ind w:left="708"/>
        <w:jc w:val="both"/>
        <w:rPr>
          <w:rFonts w:ascii="Arial" w:hAnsi="Arial" w:cs="Arial"/>
          <w:i/>
        </w:rPr>
      </w:pPr>
    </w:p>
    <w:p w14:paraId="6D80209E" w14:textId="4E06D265" w:rsidR="00174C05" w:rsidRPr="002B6BAD" w:rsidRDefault="00174C05" w:rsidP="00174C05">
      <w:pPr>
        <w:spacing w:after="0" w:line="360" w:lineRule="auto"/>
        <w:ind w:left="851" w:right="567"/>
        <w:jc w:val="both"/>
        <w:rPr>
          <w:rFonts w:ascii="Arial" w:eastAsia="Times New Roman" w:hAnsi="Arial" w:cs="Arial"/>
          <w:i/>
          <w:lang w:val="es-ES_tradnl" w:eastAsia="es-ES"/>
        </w:rPr>
      </w:pPr>
      <w:r w:rsidRPr="002B6BAD">
        <w:rPr>
          <w:rFonts w:ascii="Arial" w:eastAsia="Times New Roman" w:hAnsi="Arial" w:cs="Arial"/>
          <w:i/>
          <w:lang w:val="es-ES_tradnl" w:eastAsia="es-ES"/>
        </w:rPr>
        <w:t xml:space="preserve">“Al analizar el contenido de su escrito, valorar los documentos que lo acompañan y después de hacer una revisión al Sistema de Pensiones (SISPE) con el que la Oficina de Pensiones cuenta para debida administración y control del “FONDO DE PENSIONES”, esta Autoridad advierte que usted se desempeñó como empleado de confianza del Gobierno del Estado Libre y Soberano de Oaxaca, con nombramiento de </w:t>
      </w:r>
      <w:r w:rsidR="000209FE">
        <w:rPr>
          <w:rFonts w:ascii="Arial" w:eastAsia="Times New Roman" w:hAnsi="Arial" w:cs="Arial"/>
          <w:i/>
          <w:lang w:val="es-ES_tradnl" w:eastAsia="es-ES"/>
        </w:rPr>
        <w:t xml:space="preserve">AGENTE ESTATAL DE INVESTIGACIONES </w:t>
      </w:r>
      <w:r w:rsidR="003E0BEE">
        <w:rPr>
          <w:rFonts w:ascii="Arial" w:eastAsia="Times New Roman" w:hAnsi="Arial" w:cs="Arial"/>
          <w:i/>
          <w:lang w:val="es-ES_tradnl" w:eastAsia="es-ES"/>
        </w:rPr>
        <w:t>adscrito a la PROCURADURIA GENERAL DE JUSTICIA DEL ESTADO</w:t>
      </w:r>
      <w:r w:rsidRPr="002B6BAD">
        <w:rPr>
          <w:rFonts w:ascii="Arial" w:eastAsia="Times New Roman" w:hAnsi="Arial" w:cs="Arial"/>
          <w:i/>
          <w:lang w:val="es-ES_tradnl" w:eastAsia="es-ES"/>
        </w:rPr>
        <w:t xml:space="preserve">, y que </w:t>
      </w:r>
      <w:r w:rsidR="003E0BEE">
        <w:rPr>
          <w:rFonts w:ascii="Arial" w:eastAsia="Times New Roman" w:hAnsi="Arial" w:cs="Arial"/>
          <w:i/>
          <w:lang w:val="es-ES_tradnl" w:eastAsia="es-ES"/>
        </w:rPr>
        <w:t>su primera cuota al mencionado F</w:t>
      </w:r>
      <w:r w:rsidRPr="002B6BAD">
        <w:rPr>
          <w:rFonts w:ascii="Arial" w:eastAsia="Times New Roman" w:hAnsi="Arial" w:cs="Arial"/>
          <w:i/>
          <w:lang w:val="es-ES_tradnl" w:eastAsia="es-ES"/>
        </w:rPr>
        <w:t xml:space="preserve">ondo </w:t>
      </w:r>
      <w:r w:rsidR="003E0BEE">
        <w:rPr>
          <w:rFonts w:ascii="Arial" w:eastAsia="Times New Roman" w:hAnsi="Arial" w:cs="Arial"/>
          <w:i/>
          <w:lang w:val="es-ES_tradnl" w:eastAsia="es-ES"/>
        </w:rPr>
        <w:t>de P</w:t>
      </w:r>
      <w:r w:rsidRPr="002B6BAD">
        <w:rPr>
          <w:rFonts w:ascii="Arial" w:eastAsia="Times New Roman" w:hAnsi="Arial" w:cs="Arial"/>
          <w:i/>
          <w:lang w:val="es-ES_tradnl" w:eastAsia="es-ES"/>
        </w:rPr>
        <w:t xml:space="preserve">ensiones fue la correspondiente a la </w:t>
      </w:r>
      <w:r w:rsidR="003E0BEE">
        <w:rPr>
          <w:rFonts w:ascii="Arial" w:eastAsia="Times New Roman" w:hAnsi="Arial" w:cs="Arial"/>
          <w:i/>
          <w:lang w:val="es-ES_tradnl" w:eastAsia="es-ES"/>
        </w:rPr>
        <w:t xml:space="preserve">segunda </w:t>
      </w:r>
      <w:r w:rsidRPr="002B6BAD">
        <w:rPr>
          <w:rFonts w:ascii="Arial" w:eastAsia="Times New Roman" w:hAnsi="Arial" w:cs="Arial"/>
          <w:i/>
          <w:lang w:val="es-ES_tradnl" w:eastAsia="es-ES"/>
        </w:rPr>
        <w:t xml:space="preserve">quincena del mes de </w:t>
      </w:r>
      <w:r w:rsidR="003E0BEE">
        <w:rPr>
          <w:rFonts w:ascii="Arial" w:eastAsia="Times New Roman" w:hAnsi="Arial" w:cs="Arial"/>
          <w:i/>
          <w:lang w:val="es-ES_tradnl" w:eastAsia="es-ES"/>
        </w:rPr>
        <w:t xml:space="preserve">octubre </w:t>
      </w:r>
      <w:r w:rsidRPr="002B6BAD">
        <w:rPr>
          <w:rFonts w:ascii="Arial" w:eastAsia="Times New Roman" w:hAnsi="Arial" w:cs="Arial"/>
          <w:i/>
          <w:lang w:val="es-ES_tradnl" w:eastAsia="es-ES"/>
        </w:rPr>
        <w:t xml:space="preserve">de dos mil </w:t>
      </w:r>
      <w:r w:rsidR="003E0BEE">
        <w:rPr>
          <w:rFonts w:ascii="Arial" w:eastAsia="Times New Roman" w:hAnsi="Arial" w:cs="Arial"/>
          <w:i/>
          <w:lang w:val="es-ES_tradnl" w:eastAsia="es-ES"/>
        </w:rPr>
        <w:t>dieciséis</w:t>
      </w:r>
      <w:r w:rsidRPr="002B6BAD">
        <w:rPr>
          <w:rFonts w:ascii="Arial" w:eastAsia="Times New Roman" w:hAnsi="Arial" w:cs="Arial"/>
          <w:i/>
          <w:lang w:val="es-ES_tradnl" w:eastAsia="es-ES"/>
        </w:rPr>
        <w:t xml:space="preserve">; por lo tanto, no se coloca en el supuesto jurídico que le genere el derecho de devolverle las cuotas que por concepto de </w:t>
      </w:r>
      <w:r w:rsidR="003E0BEE">
        <w:rPr>
          <w:rFonts w:ascii="Arial" w:eastAsia="Times New Roman" w:hAnsi="Arial" w:cs="Arial"/>
          <w:i/>
          <w:lang w:val="es-ES_tradnl" w:eastAsia="es-ES"/>
        </w:rPr>
        <w:t>F</w:t>
      </w:r>
      <w:r w:rsidRPr="002B6BAD">
        <w:rPr>
          <w:rFonts w:ascii="Arial" w:eastAsia="Times New Roman" w:hAnsi="Arial" w:cs="Arial"/>
          <w:i/>
          <w:lang w:val="es-ES_tradnl" w:eastAsia="es-ES"/>
        </w:rPr>
        <w:t xml:space="preserve">ondo de </w:t>
      </w:r>
      <w:r w:rsidR="003E0BEE">
        <w:rPr>
          <w:rFonts w:ascii="Arial" w:eastAsia="Times New Roman" w:hAnsi="Arial" w:cs="Arial"/>
          <w:i/>
          <w:lang w:val="es-ES_tradnl" w:eastAsia="es-ES"/>
        </w:rPr>
        <w:t>P</w:t>
      </w:r>
      <w:r w:rsidRPr="002B6BAD">
        <w:rPr>
          <w:rFonts w:ascii="Arial" w:eastAsia="Times New Roman" w:hAnsi="Arial" w:cs="Arial"/>
          <w:i/>
          <w:lang w:val="es-ES_tradnl" w:eastAsia="es-ES"/>
        </w:rPr>
        <w:t>ensiones le fueron descontados de su sueldo mientras fungió como servidor público, pues al no existir, en la Ley de Pensiones para los Trabajadores del Gobierno del Estado de Oaxaca en vigor, el precepto legal o figura jurídica que establezca expresamente que un trabajador con la calidad especifica de empleado de confianza que termine su relación laboral con el Gobierno del Estado Libre y Soberano de Oaxaca, como es su caso, tiene derecho a la devolución de las multicitadas cuotas, ni de cualquiera otra de este tipo, no le resulta a esta Autoridad obligación factible de reintegrar aportación alguna de este género o especie.</w:t>
      </w:r>
    </w:p>
    <w:p w14:paraId="67704BE0" w14:textId="77777777" w:rsidR="00174C05" w:rsidRPr="002B6BAD" w:rsidRDefault="00174C05" w:rsidP="00174C05">
      <w:pPr>
        <w:spacing w:after="0" w:line="360" w:lineRule="auto"/>
        <w:ind w:left="851" w:right="567"/>
        <w:jc w:val="both"/>
        <w:rPr>
          <w:rFonts w:ascii="Arial" w:eastAsia="Times New Roman" w:hAnsi="Arial" w:cs="Arial"/>
          <w:i/>
          <w:lang w:val="es-ES_tradnl" w:eastAsia="es-ES"/>
        </w:rPr>
      </w:pPr>
      <w:r w:rsidRPr="002B6BAD">
        <w:rPr>
          <w:rFonts w:ascii="Arial" w:eastAsia="Times New Roman" w:hAnsi="Arial" w:cs="Arial"/>
          <w:i/>
          <w:lang w:val="es-ES_tradnl" w:eastAsia="es-ES"/>
        </w:rPr>
        <w:t>Toda vez que, la devolución de los descuentos que se hubieren hecho para el Fondo de Pensiones, se encuentra prevista, en la Ley de Pensiones para los Trabajadores del Gobierno del Estado de Oaxaca, únicamente, para los trabajadores de base, pues así lo dispone el artículo 64 de la mencionada Ley que a la letra dice:</w:t>
      </w:r>
    </w:p>
    <w:p w14:paraId="5A1BC197" w14:textId="77777777" w:rsidR="00174C05" w:rsidRPr="002B6BAD" w:rsidRDefault="00174C05" w:rsidP="00174C05">
      <w:pPr>
        <w:spacing w:after="0" w:line="240" w:lineRule="auto"/>
        <w:ind w:left="1418" w:firstLine="10"/>
        <w:jc w:val="both"/>
        <w:rPr>
          <w:rFonts w:ascii="Arial" w:eastAsia="Times New Roman" w:hAnsi="Arial" w:cs="Arial"/>
          <w:i/>
          <w:lang w:val="es-ES_tradnl" w:eastAsia="es-ES"/>
        </w:rPr>
      </w:pPr>
    </w:p>
    <w:p w14:paraId="75DEA94D" w14:textId="77777777" w:rsidR="00174C05" w:rsidRPr="002B6BAD" w:rsidRDefault="00174C05" w:rsidP="003E0BEE">
      <w:pPr>
        <w:tabs>
          <w:tab w:val="left" w:pos="7513"/>
        </w:tabs>
        <w:spacing w:after="0" w:line="240" w:lineRule="auto"/>
        <w:ind w:left="851" w:right="1276" w:firstLine="10"/>
        <w:jc w:val="both"/>
        <w:rPr>
          <w:rFonts w:ascii="Arial" w:hAnsi="Arial" w:cs="Arial"/>
          <w:i/>
        </w:rPr>
      </w:pPr>
      <w:r w:rsidRPr="002B6BAD">
        <w:rPr>
          <w:rFonts w:ascii="Arial" w:eastAsia="Times New Roman" w:hAnsi="Arial" w:cs="Arial"/>
          <w:i/>
          <w:lang w:val="es-ES_tradnl" w:eastAsia="es-ES"/>
        </w:rPr>
        <w:t>“</w:t>
      </w:r>
      <w:r w:rsidRPr="002B6BAD">
        <w:rPr>
          <w:rFonts w:ascii="Arial" w:eastAsia="Times New Roman" w:hAnsi="Arial" w:cs="Arial"/>
          <w:b/>
          <w:i/>
          <w:lang w:val="es-ES_tradnl" w:eastAsia="es-ES"/>
        </w:rPr>
        <w:t>Artículo 64.-</w:t>
      </w:r>
      <w:r w:rsidRPr="002B6BAD">
        <w:rPr>
          <w:rFonts w:ascii="Arial" w:eastAsia="Times New Roman" w:hAnsi="Arial" w:cs="Arial"/>
          <w:i/>
          <w:lang w:val="es-ES_tradnl" w:eastAsia="es-ES"/>
        </w:rPr>
        <w:t xml:space="preserve"> </w:t>
      </w:r>
      <w:r w:rsidRPr="002B6BAD">
        <w:rPr>
          <w:rFonts w:ascii="Arial" w:hAnsi="Arial" w:cs="Arial"/>
          <w:i/>
          <w:u w:val="single"/>
        </w:rPr>
        <w:t>El trabajador de base</w:t>
      </w:r>
      <w:r w:rsidRPr="002B6BAD">
        <w:rPr>
          <w:rFonts w:ascii="Arial" w:hAnsi="Arial" w:cs="Arial"/>
          <w:i/>
        </w:rPr>
        <w:t xml:space="preserve"> que no tenga derecho a pensión y se separe, o sea separado definitivamente del servicio, tendrá derecho a que se le devuelvan los descuentos que se le hubieren hecho para el Fondo de Pensiones, deducidos los adeudos que tuviere pendientes con la Oficina de Pensiones. </w:t>
      </w:r>
    </w:p>
    <w:p w14:paraId="7A11DAF1" w14:textId="77777777" w:rsidR="00174C05" w:rsidRPr="002B6BAD" w:rsidRDefault="00174C05" w:rsidP="003E0BEE">
      <w:pPr>
        <w:spacing w:after="0" w:line="240" w:lineRule="auto"/>
        <w:ind w:left="851" w:right="1276" w:firstLine="10"/>
        <w:jc w:val="both"/>
        <w:rPr>
          <w:rFonts w:ascii="Arial" w:hAnsi="Arial" w:cs="Arial"/>
          <w:i/>
        </w:rPr>
      </w:pPr>
    </w:p>
    <w:p w14:paraId="1A094604" w14:textId="77777777" w:rsidR="00174C05" w:rsidRPr="002B6BAD" w:rsidRDefault="00174C05" w:rsidP="003E0BEE">
      <w:pPr>
        <w:tabs>
          <w:tab w:val="left" w:pos="7513"/>
        </w:tabs>
        <w:spacing w:after="0" w:line="240" w:lineRule="auto"/>
        <w:ind w:left="851" w:right="1276"/>
        <w:jc w:val="both"/>
        <w:rPr>
          <w:rFonts w:ascii="Arial" w:eastAsia="Times New Roman" w:hAnsi="Arial" w:cs="Arial"/>
          <w:i/>
          <w:lang w:val="es-ES_tradnl" w:eastAsia="es-ES"/>
        </w:rPr>
      </w:pPr>
      <w:r w:rsidRPr="002B6BAD">
        <w:rPr>
          <w:rFonts w:ascii="Arial" w:hAnsi="Arial" w:cs="Arial"/>
          <w:i/>
        </w:rPr>
        <w:lastRenderedPageBreak/>
        <w:t xml:space="preserve">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 </w:t>
      </w:r>
    </w:p>
    <w:p w14:paraId="70CFC1AB" w14:textId="77777777" w:rsidR="00174C05" w:rsidRPr="002B6BAD" w:rsidRDefault="00174C05" w:rsidP="00174C05">
      <w:pPr>
        <w:spacing w:after="0" w:line="360" w:lineRule="auto"/>
        <w:ind w:firstLine="708"/>
        <w:jc w:val="both"/>
        <w:rPr>
          <w:rFonts w:ascii="Arial" w:eastAsia="Times New Roman" w:hAnsi="Arial" w:cs="Arial"/>
          <w:sz w:val="24"/>
          <w:szCs w:val="24"/>
          <w:lang w:val="es-ES" w:eastAsia="es-ES"/>
        </w:rPr>
      </w:pPr>
    </w:p>
    <w:p w14:paraId="6D45C27E" w14:textId="4EEB27C7" w:rsidR="00174C05" w:rsidRPr="002B6BAD" w:rsidRDefault="00174C05" w:rsidP="00174C05">
      <w:pPr>
        <w:spacing w:after="100" w:afterAutospacing="1" w:line="360" w:lineRule="auto"/>
        <w:ind w:firstLine="708"/>
        <w:jc w:val="both"/>
        <w:rPr>
          <w:rFonts w:ascii="Arial" w:eastAsia="Times New Roman" w:hAnsi="Arial" w:cs="Arial"/>
          <w:sz w:val="24"/>
          <w:szCs w:val="24"/>
          <w:lang w:val="es-ES" w:eastAsia="es-ES"/>
        </w:rPr>
      </w:pPr>
      <w:r w:rsidRPr="002B6BAD">
        <w:rPr>
          <w:rFonts w:ascii="Arial" w:eastAsia="Times New Roman" w:hAnsi="Arial" w:cs="Arial"/>
          <w:sz w:val="24"/>
          <w:szCs w:val="24"/>
          <w:lang w:val="es-ES" w:eastAsia="es-ES"/>
        </w:rPr>
        <w:t xml:space="preserve">De lo transcrito se advierte que el artículo 64 de la Ley de Pensiones para los Trabajadores del Estado, sirve como fundamento para que la </w:t>
      </w:r>
      <w:r w:rsidRPr="002B6BAD">
        <w:rPr>
          <w:rFonts w:ascii="Arial" w:eastAsia="Times New Roman" w:hAnsi="Arial" w:cs="Arial"/>
          <w:b/>
          <w:sz w:val="24"/>
          <w:szCs w:val="24"/>
          <w:lang w:val="es-ES" w:eastAsia="es-ES"/>
        </w:rPr>
        <w:t xml:space="preserve">autoridad demandada </w:t>
      </w:r>
      <w:r w:rsidRPr="002B6BAD">
        <w:rPr>
          <w:rFonts w:ascii="Arial" w:eastAsia="Times New Roman" w:hAnsi="Arial" w:cs="Arial"/>
          <w:sz w:val="24"/>
          <w:szCs w:val="24"/>
          <w:lang w:val="es-ES" w:eastAsia="es-ES"/>
        </w:rPr>
        <w:t xml:space="preserve">niegue a la </w:t>
      </w:r>
      <w:r w:rsidRPr="002B6BAD">
        <w:rPr>
          <w:rFonts w:ascii="Arial" w:eastAsia="Times New Roman" w:hAnsi="Arial" w:cs="Arial"/>
          <w:b/>
          <w:sz w:val="24"/>
          <w:szCs w:val="24"/>
          <w:lang w:val="es-ES" w:eastAsia="es-ES"/>
        </w:rPr>
        <w:t xml:space="preserve">actora </w:t>
      </w:r>
      <w:r w:rsidRPr="002B6BAD">
        <w:rPr>
          <w:rFonts w:ascii="Arial" w:eastAsia="Times New Roman" w:hAnsi="Arial" w:cs="Arial"/>
          <w:sz w:val="24"/>
          <w:szCs w:val="24"/>
          <w:lang w:val="es-ES" w:eastAsia="es-ES"/>
        </w:rPr>
        <w:t xml:space="preserve">la devolución de los descuentos realizados a su salario por un periodo comprendido del </w:t>
      </w:r>
      <w:r w:rsidR="00CE1EF1">
        <w:rPr>
          <w:rFonts w:ascii="Arial" w:eastAsia="Times New Roman" w:hAnsi="Arial" w:cs="Arial"/>
          <w:sz w:val="24"/>
          <w:szCs w:val="24"/>
          <w:lang w:val="es-ES" w:eastAsia="es-ES"/>
        </w:rPr>
        <w:t xml:space="preserve">dieciséis de octubre de dos mil dieciséis al treinta y uno de diciembre de dos mil diecinueve, </w:t>
      </w:r>
      <w:r w:rsidRPr="002B6BAD">
        <w:rPr>
          <w:rFonts w:ascii="Arial" w:eastAsia="Times New Roman" w:hAnsi="Arial" w:cs="Arial"/>
          <w:sz w:val="24"/>
          <w:szCs w:val="24"/>
          <w:lang w:val="es-ES" w:eastAsia="es-ES"/>
        </w:rPr>
        <w:t xml:space="preserve">el cual señala que sólo los </w:t>
      </w:r>
      <w:r w:rsidRPr="002B6BAD">
        <w:rPr>
          <w:rFonts w:ascii="Arial" w:eastAsia="Times New Roman" w:hAnsi="Arial" w:cs="Arial"/>
          <w:b/>
          <w:sz w:val="24"/>
          <w:szCs w:val="24"/>
          <w:lang w:val="es-ES" w:eastAsia="es-ES"/>
        </w:rPr>
        <w:t>trabajadores de base</w:t>
      </w:r>
      <w:r w:rsidRPr="002B6BAD">
        <w:rPr>
          <w:rFonts w:ascii="Arial" w:eastAsia="Times New Roman" w:hAnsi="Arial" w:cs="Arial"/>
          <w:sz w:val="24"/>
          <w:szCs w:val="24"/>
          <w:lang w:val="es-ES" w:eastAsia="es-ES"/>
        </w:rPr>
        <w:t xml:space="preserve"> tiene derecho a que se le devuelvan los descuentos que se le hubieren hecho para el fondo de pensiones, </w:t>
      </w:r>
      <w:r w:rsidRPr="002B6BAD">
        <w:rPr>
          <w:rFonts w:ascii="Arial" w:eastAsia="Times New Roman" w:hAnsi="Arial" w:cs="Arial"/>
          <w:b/>
          <w:sz w:val="24"/>
          <w:szCs w:val="24"/>
          <w:lang w:val="es-ES" w:eastAsia="es-ES"/>
        </w:rPr>
        <w:t>no así</w:t>
      </w:r>
      <w:r w:rsidRPr="002B6BAD">
        <w:rPr>
          <w:rFonts w:ascii="Arial" w:eastAsia="Times New Roman" w:hAnsi="Arial" w:cs="Arial"/>
          <w:sz w:val="24"/>
          <w:szCs w:val="24"/>
          <w:lang w:val="es-ES" w:eastAsia="es-ES"/>
        </w:rPr>
        <w:t xml:space="preserve"> a los </w:t>
      </w:r>
      <w:r w:rsidRPr="002B6BAD">
        <w:rPr>
          <w:rFonts w:ascii="Arial" w:eastAsia="Times New Roman" w:hAnsi="Arial" w:cs="Arial"/>
          <w:b/>
          <w:sz w:val="24"/>
          <w:szCs w:val="24"/>
          <w:lang w:val="es-ES" w:eastAsia="es-ES"/>
        </w:rPr>
        <w:t>trabajadores de confianza</w:t>
      </w:r>
      <w:r w:rsidRPr="002B6BAD">
        <w:rPr>
          <w:rFonts w:ascii="Arial" w:eastAsia="Times New Roman" w:hAnsi="Arial" w:cs="Arial"/>
          <w:sz w:val="24"/>
          <w:szCs w:val="24"/>
          <w:lang w:val="es-ES" w:eastAsia="es-ES"/>
        </w:rPr>
        <w:t xml:space="preserve">, categoría que tenía el administrado </w:t>
      </w:r>
      <w:r w:rsidR="00783A77">
        <w:rPr>
          <w:rFonts w:ascii="Arial" w:eastAsia="Times New Roman" w:hAnsi="Arial" w:cs="Arial"/>
          <w:bCs/>
          <w:iCs/>
          <w:caps/>
          <w:kern w:val="2"/>
          <w:sz w:val="21"/>
          <w:szCs w:val="21"/>
          <w:lang w:val="es-ES_tradnl" w:eastAsia="es-ES"/>
        </w:rPr>
        <w:t>**********</w:t>
      </w:r>
      <w:r w:rsidRPr="002B6BAD">
        <w:rPr>
          <w:rFonts w:ascii="Arial" w:eastAsia="Times New Roman" w:hAnsi="Arial" w:cs="Arial"/>
          <w:sz w:val="24"/>
          <w:szCs w:val="24"/>
          <w:lang w:val="es-ES" w:eastAsia="es-ES"/>
        </w:rPr>
        <w:t>.</w:t>
      </w:r>
    </w:p>
    <w:p w14:paraId="284341E7" w14:textId="77777777" w:rsidR="00174C05" w:rsidRPr="002B6BAD" w:rsidRDefault="00174C05" w:rsidP="00174C05">
      <w:pPr>
        <w:spacing w:after="100" w:afterAutospacing="1" w:line="360" w:lineRule="auto"/>
        <w:ind w:firstLine="567"/>
        <w:jc w:val="both"/>
        <w:rPr>
          <w:rFonts w:ascii="Arial" w:eastAsia="Times New Roman" w:hAnsi="Arial" w:cs="Arial"/>
          <w:sz w:val="24"/>
          <w:szCs w:val="24"/>
          <w:lang w:val="es-ES" w:eastAsia="es-ES"/>
        </w:rPr>
      </w:pPr>
      <w:r w:rsidRPr="002B6BAD">
        <w:rPr>
          <w:rFonts w:ascii="Arial" w:eastAsia="Times New Roman" w:hAnsi="Arial" w:cs="Arial"/>
          <w:sz w:val="24"/>
          <w:szCs w:val="24"/>
          <w:lang w:val="es-ES" w:eastAsia="es-ES"/>
        </w:rPr>
        <w:t>Por su parte, el artículo 1° de la Constitución Federal, dispone:</w:t>
      </w:r>
    </w:p>
    <w:p w14:paraId="37440493" w14:textId="77777777" w:rsidR="00174C05" w:rsidRPr="002B6BAD" w:rsidRDefault="00174C05" w:rsidP="00174C05">
      <w:pPr>
        <w:tabs>
          <w:tab w:val="left" w:pos="7513"/>
        </w:tabs>
        <w:spacing w:after="100" w:afterAutospacing="1" w:line="276" w:lineRule="auto"/>
        <w:ind w:left="567" w:right="1276"/>
        <w:jc w:val="both"/>
        <w:rPr>
          <w:rFonts w:ascii="Arial" w:hAnsi="Arial" w:cs="Arial"/>
          <w:i/>
        </w:rPr>
      </w:pPr>
      <w:r w:rsidRPr="002B6BAD">
        <w:rPr>
          <w:rFonts w:ascii="Arial" w:eastAsia="Times New Roman" w:hAnsi="Arial" w:cs="Arial"/>
          <w:i/>
          <w:lang w:val="es-ES" w:eastAsia="es-ES"/>
        </w:rPr>
        <w:t>“</w:t>
      </w:r>
      <w:r w:rsidRPr="002B6BAD">
        <w:rPr>
          <w:rFonts w:ascii="Arial" w:hAnsi="Arial" w:cs="Arial"/>
          <w:b/>
          <w:i/>
        </w:rPr>
        <w:t>Artículo 1o.</w:t>
      </w:r>
      <w:r w:rsidRPr="002B6BAD">
        <w:rPr>
          <w:rFonts w:ascii="Arial" w:hAnsi="Arial" w:cs="Arial"/>
          <w:i/>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47704415" w14:textId="77777777" w:rsidR="00174C05" w:rsidRPr="002B6BAD" w:rsidRDefault="00174C05" w:rsidP="00174C05">
      <w:pPr>
        <w:spacing w:after="100" w:afterAutospacing="1" w:line="276" w:lineRule="auto"/>
        <w:ind w:left="567" w:right="1276"/>
        <w:jc w:val="both"/>
        <w:rPr>
          <w:rFonts w:ascii="Arial" w:hAnsi="Arial" w:cs="Arial"/>
          <w:i/>
        </w:rPr>
      </w:pPr>
      <w:r w:rsidRPr="002B6BAD">
        <w:rPr>
          <w:rFonts w:ascii="Arial" w:hAnsi="Arial" w:cs="Arial"/>
          <w:i/>
        </w:rPr>
        <w:t xml:space="preserve">Las normas relativas a los derechos humanos se interpretarán de conformidad con esta Constitución y con los tratados internacionales de la materia favoreciendo en todo tiempo a las personas la protección más amplia. </w:t>
      </w:r>
    </w:p>
    <w:p w14:paraId="38F0BAD0" w14:textId="77777777" w:rsidR="00174C05" w:rsidRPr="002B6BAD" w:rsidRDefault="00174C05" w:rsidP="00174C05">
      <w:pPr>
        <w:spacing w:after="100" w:afterAutospacing="1" w:line="276" w:lineRule="auto"/>
        <w:ind w:left="567" w:right="1276"/>
        <w:jc w:val="both"/>
        <w:rPr>
          <w:rFonts w:ascii="Arial" w:hAnsi="Arial" w:cs="Arial"/>
          <w:i/>
        </w:rPr>
      </w:pPr>
      <w:r w:rsidRPr="002B6BAD">
        <w:rPr>
          <w:rFonts w:ascii="Arial" w:hAnsi="Arial" w:cs="Arial"/>
          <w:i/>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 </w:t>
      </w:r>
    </w:p>
    <w:p w14:paraId="063B8798" w14:textId="77777777" w:rsidR="00174C05" w:rsidRPr="002B6BAD" w:rsidRDefault="00174C05" w:rsidP="00174C05">
      <w:pPr>
        <w:spacing w:after="100" w:afterAutospacing="1" w:line="276" w:lineRule="auto"/>
        <w:ind w:left="567" w:right="1325"/>
        <w:jc w:val="both"/>
        <w:rPr>
          <w:rFonts w:ascii="Arial" w:eastAsia="Times New Roman" w:hAnsi="Arial" w:cs="Arial"/>
          <w:i/>
          <w:lang w:val="es-ES" w:eastAsia="es-ES"/>
        </w:rPr>
      </w:pPr>
      <w:r w:rsidRPr="002B6BAD">
        <w:rPr>
          <w:rFonts w:ascii="Arial" w:hAnsi="Arial" w:cs="Arial"/>
          <w:i/>
        </w:rPr>
        <w:t>Está prohibida la esclavitud en los Estados Unidos Mexicanos. Los esclavos del extranjero que entren al territorio nacional alcanzarán, por este solo hecho, su libertad y la protección de las leyes.</w:t>
      </w:r>
    </w:p>
    <w:p w14:paraId="34CD9761" w14:textId="77777777" w:rsidR="00174C05" w:rsidRPr="002B6BAD" w:rsidRDefault="00174C05" w:rsidP="00174C05">
      <w:pPr>
        <w:spacing w:after="100" w:afterAutospacing="1" w:line="276" w:lineRule="auto"/>
        <w:ind w:left="567" w:right="900"/>
        <w:jc w:val="both"/>
        <w:rPr>
          <w:rFonts w:ascii="Arial" w:eastAsia="Times New Roman" w:hAnsi="Arial" w:cs="Arial"/>
          <w:i/>
          <w:lang w:val="es-ES" w:eastAsia="es-ES"/>
        </w:rPr>
      </w:pPr>
      <w:r w:rsidRPr="002B6BAD">
        <w:rPr>
          <w:rFonts w:ascii="Arial" w:hAnsi="Arial" w:cs="Arial"/>
          <w:i/>
        </w:rPr>
        <w:t xml:space="preserve">Queda prohibida </w:t>
      </w:r>
      <w:r w:rsidRPr="002B6BAD">
        <w:rPr>
          <w:rFonts w:ascii="Arial" w:hAnsi="Arial" w:cs="Arial"/>
          <w:b/>
          <w:i/>
        </w:rPr>
        <w:t>toda discriminación</w:t>
      </w:r>
      <w:r w:rsidRPr="002B6BAD">
        <w:rPr>
          <w:rFonts w:ascii="Arial" w:hAnsi="Arial" w:cs="Arial"/>
          <w:i/>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4E3530D1" w14:textId="77777777" w:rsidR="00174C05" w:rsidRPr="002B6BAD" w:rsidRDefault="00174C05" w:rsidP="00174C05">
      <w:pPr>
        <w:spacing w:after="100" w:afterAutospacing="1" w:line="360" w:lineRule="auto"/>
        <w:ind w:firstLine="567"/>
        <w:jc w:val="both"/>
        <w:rPr>
          <w:rFonts w:ascii="Arial" w:hAnsi="Arial" w:cs="Arial"/>
          <w:sz w:val="24"/>
          <w:szCs w:val="24"/>
        </w:rPr>
      </w:pPr>
      <w:r w:rsidRPr="002B6BAD">
        <w:rPr>
          <w:rFonts w:ascii="Arial" w:eastAsia="Times New Roman" w:hAnsi="Arial" w:cs="Arial"/>
          <w:sz w:val="24"/>
          <w:szCs w:val="24"/>
          <w:lang w:val="es-ES" w:eastAsia="es-ES"/>
        </w:rPr>
        <w:t xml:space="preserve">De lo transcrito, se advierte que en el Estado Mexicano todas las personas gozaran de los derechos humanos reconocidos en la constitución y en los tratados internacionales de la materia, mismos que se interpretarán favoreciendo en todo tiempo a las personas su protección más amplia; las autoridades tienen la obligación </w:t>
      </w:r>
      <w:r w:rsidRPr="002B6BAD">
        <w:rPr>
          <w:rFonts w:ascii="Arial" w:eastAsia="Times New Roman" w:hAnsi="Arial" w:cs="Arial"/>
          <w:sz w:val="24"/>
          <w:szCs w:val="24"/>
          <w:lang w:val="es-ES" w:eastAsia="es-ES"/>
        </w:rPr>
        <w:lastRenderedPageBreak/>
        <w:t xml:space="preserve">de promover, respetar y garantizar los derechos humanos de conformidad con lo principios de universalidad, interdependencia, indivisibilidad y progresividad; que queda </w:t>
      </w:r>
      <w:r w:rsidRPr="002B6BAD">
        <w:rPr>
          <w:rFonts w:ascii="Arial" w:hAnsi="Arial" w:cs="Arial"/>
          <w:sz w:val="24"/>
          <w:szCs w:val="24"/>
        </w:rPr>
        <w:t xml:space="preserve">prohibida </w:t>
      </w:r>
      <w:r w:rsidRPr="002B6BAD">
        <w:rPr>
          <w:rFonts w:ascii="Arial" w:hAnsi="Arial" w:cs="Arial"/>
          <w:b/>
          <w:sz w:val="24"/>
          <w:szCs w:val="24"/>
        </w:rPr>
        <w:t>toda discriminación</w:t>
      </w:r>
      <w:r w:rsidRPr="002B6BAD">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699E8DD3" w14:textId="4090DBC2" w:rsidR="00174C05" w:rsidRPr="002B6BAD" w:rsidRDefault="00174C05" w:rsidP="00174C05">
      <w:pPr>
        <w:spacing w:after="100" w:afterAutospacing="1" w:line="360" w:lineRule="auto"/>
        <w:ind w:firstLine="567"/>
        <w:jc w:val="both"/>
        <w:rPr>
          <w:rFonts w:ascii="Arial" w:eastAsia="Times New Roman" w:hAnsi="Arial" w:cs="Arial"/>
          <w:sz w:val="24"/>
          <w:szCs w:val="24"/>
          <w:lang w:val="es-ES" w:eastAsia="es-ES"/>
        </w:rPr>
      </w:pPr>
      <w:r w:rsidRPr="002B6BAD">
        <w:rPr>
          <w:rFonts w:ascii="Arial" w:eastAsia="Times New Roman" w:hAnsi="Arial" w:cs="Arial"/>
          <w:sz w:val="24"/>
          <w:szCs w:val="24"/>
          <w:lang w:eastAsia="es-ES"/>
        </w:rPr>
        <w:t>Luego</w:t>
      </w:r>
      <w:r w:rsidRPr="002B6BAD">
        <w:rPr>
          <w:rFonts w:ascii="Arial" w:eastAsia="Times New Roman" w:hAnsi="Arial" w:cs="Arial"/>
          <w:sz w:val="24"/>
          <w:szCs w:val="24"/>
          <w:lang w:val="es-ES" w:eastAsia="es-ES"/>
        </w:rPr>
        <w:t xml:space="preserve">, al hacer una interpretación conforme del artículo 64, de la Ley de Pensiones para los Trabajadores del Estado con lo establecido por el art 1°, en sus párrafos primero y quinto de la Constitución Federal, éste resulta discriminatorio para los </w:t>
      </w:r>
      <w:r w:rsidRPr="002B6BAD">
        <w:rPr>
          <w:rFonts w:ascii="Arial" w:eastAsia="Times New Roman" w:hAnsi="Arial" w:cs="Arial"/>
          <w:b/>
          <w:sz w:val="24"/>
          <w:szCs w:val="24"/>
          <w:lang w:val="es-ES" w:eastAsia="es-ES"/>
        </w:rPr>
        <w:t>trabajadores de confianza</w:t>
      </w:r>
      <w:r w:rsidRPr="002B6BAD">
        <w:rPr>
          <w:rFonts w:ascii="Arial" w:eastAsia="Times New Roman" w:hAnsi="Arial" w:cs="Arial"/>
          <w:sz w:val="24"/>
          <w:szCs w:val="24"/>
          <w:lang w:val="es-ES" w:eastAsia="es-ES"/>
        </w:rPr>
        <w:t xml:space="preserve"> del Estado, al no otorgarles los mismos beneficios que le otorga a los </w:t>
      </w:r>
      <w:r w:rsidRPr="002B6BAD">
        <w:rPr>
          <w:rFonts w:ascii="Arial" w:eastAsia="Times New Roman" w:hAnsi="Arial" w:cs="Arial"/>
          <w:b/>
          <w:sz w:val="24"/>
          <w:szCs w:val="24"/>
          <w:lang w:val="es-ES" w:eastAsia="es-ES"/>
        </w:rPr>
        <w:t>trabajador</w:t>
      </w:r>
      <w:r w:rsidR="008A1374">
        <w:rPr>
          <w:rFonts w:ascii="Arial" w:eastAsia="Times New Roman" w:hAnsi="Arial" w:cs="Arial"/>
          <w:b/>
          <w:sz w:val="24"/>
          <w:szCs w:val="24"/>
          <w:lang w:val="es-ES" w:eastAsia="es-ES"/>
        </w:rPr>
        <w:t>es</w:t>
      </w:r>
      <w:r w:rsidRPr="002B6BAD">
        <w:rPr>
          <w:rFonts w:ascii="Arial" w:eastAsia="Times New Roman" w:hAnsi="Arial" w:cs="Arial"/>
          <w:b/>
          <w:sz w:val="24"/>
          <w:szCs w:val="24"/>
          <w:lang w:val="es-ES" w:eastAsia="es-ES"/>
        </w:rPr>
        <w:t xml:space="preserve"> de base</w:t>
      </w:r>
      <w:r w:rsidRPr="002B6BAD">
        <w:rPr>
          <w:rFonts w:ascii="Arial" w:eastAsia="Times New Roman" w:hAnsi="Arial" w:cs="Arial"/>
          <w:sz w:val="24"/>
          <w:szCs w:val="24"/>
          <w:lang w:val="es-ES" w:eastAsia="es-ES"/>
        </w:rPr>
        <w:t>, en tratándose del tema de pensiones.</w:t>
      </w:r>
    </w:p>
    <w:p w14:paraId="02B3D7EF" w14:textId="7AB7AC33" w:rsidR="00174C05" w:rsidRPr="002B6BAD" w:rsidRDefault="00174C05" w:rsidP="00174C05">
      <w:pPr>
        <w:spacing w:line="360" w:lineRule="auto"/>
        <w:ind w:firstLine="708"/>
        <w:jc w:val="both"/>
        <w:rPr>
          <w:rFonts w:ascii="Arial" w:hAnsi="Arial" w:cs="Arial"/>
          <w:sz w:val="24"/>
          <w:szCs w:val="24"/>
        </w:rPr>
      </w:pPr>
      <w:r>
        <w:rPr>
          <w:rFonts w:ascii="Arial" w:hAnsi="Arial" w:cs="Arial"/>
          <w:sz w:val="24"/>
          <w:szCs w:val="24"/>
        </w:rPr>
        <w:t>Por lo que</w:t>
      </w:r>
      <w:r w:rsidRPr="002B6BAD">
        <w:rPr>
          <w:rFonts w:ascii="Arial" w:hAnsi="Arial" w:cs="Arial"/>
          <w:sz w:val="24"/>
          <w:szCs w:val="24"/>
        </w:rPr>
        <w:t xml:space="preserve">, para estar acorde al principio </w:t>
      </w:r>
      <w:proofErr w:type="spellStart"/>
      <w:r w:rsidRPr="002B6BAD">
        <w:rPr>
          <w:rFonts w:ascii="Arial" w:hAnsi="Arial" w:cs="Arial"/>
          <w:b/>
          <w:sz w:val="24"/>
          <w:szCs w:val="24"/>
        </w:rPr>
        <w:t>pro</w:t>
      </w:r>
      <w:proofErr w:type="spellEnd"/>
      <w:r w:rsidRPr="002B6BAD">
        <w:rPr>
          <w:rFonts w:ascii="Arial" w:hAnsi="Arial" w:cs="Arial"/>
          <w:b/>
          <w:sz w:val="24"/>
          <w:szCs w:val="24"/>
        </w:rPr>
        <w:t xml:space="preserve"> persona</w:t>
      </w:r>
      <w:r w:rsidRPr="002B6BAD">
        <w:rPr>
          <w:rFonts w:ascii="Arial" w:hAnsi="Arial" w:cs="Arial"/>
          <w:sz w:val="24"/>
          <w:szCs w:val="24"/>
        </w:rPr>
        <w:t xml:space="preserve">, contemplado en el artículo 1° de nuestra Constitución Federal, debe aplicarse en forma extensiva el artículo 64 de la Ley de Pensiones para los Trabajadores del Estado, es decir, no solo para los </w:t>
      </w:r>
      <w:r w:rsidRPr="002B6BAD">
        <w:rPr>
          <w:rFonts w:ascii="Arial" w:hAnsi="Arial" w:cs="Arial"/>
          <w:b/>
          <w:sz w:val="24"/>
          <w:szCs w:val="24"/>
        </w:rPr>
        <w:t>trabajadores de base</w:t>
      </w:r>
      <w:r w:rsidRPr="002B6BAD">
        <w:rPr>
          <w:rFonts w:ascii="Arial" w:hAnsi="Arial" w:cs="Arial"/>
          <w:sz w:val="24"/>
          <w:szCs w:val="24"/>
        </w:rPr>
        <w:t xml:space="preserve"> sino también en favor de los </w:t>
      </w:r>
      <w:r w:rsidRPr="002B6BAD">
        <w:rPr>
          <w:rFonts w:ascii="Arial" w:hAnsi="Arial" w:cs="Arial"/>
          <w:b/>
          <w:sz w:val="24"/>
          <w:szCs w:val="24"/>
        </w:rPr>
        <w:t xml:space="preserve">trabajadores de confianza; </w:t>
      </w:r>
      <w:r w:rsidRPr="002B6BAD">
        <w:rPr>
          <w:rFonts w:ascii="Arial" w:hAnsi="Arial" w:cs="Arial"/>
          <w:sz w:val="24"/>
          <w:szCs w:val="24"/>
        </w:rPr>
        <w:t xml:space="preserve">en el caso del administrado </w:t>
      </w:r>
      <w:r w:rsidR="00783A77">
        <w:rPr>
          <w:rFonts w:ascii="Arial" w:eastAsia="Times New Roman" w:hAnsi="Arial" w:cs="Arial"/>
          <w:bCs/>
          <w:iCs/>
          <w:caps/>
          <w:kern w:val="2"/>
          <w:sz w:val="21"/>
          <w:szCs w:val="21"/>
          <w:lang w:val="es-ES_tradnl" w:eastAsia="es-ES"/>
        </w:rPr>
        <w:t>**********</w:t>
      </w:r>
      <w:r w:rsidRPr="002B6BAD">
        <w:rPr>
          <w:rFonts w:ascii="Arial" w:hAnsi="Arial" w:cs="Arial"/>
          <w:sz w:val="24"/>
          <w:szCs w:val="24"/>
        </w:rPr>
        <w:t>, pues de ésta manera se estaría respectando su derecho humano a la no discriminación contemplado en el citado artículo Constitucional.</w:t>
      </w:r>
    </w:p>
    <w:p w14:paraId="42622946" w14:textId="746927D6" w:rsidR="001F064F" w:rsidRDefault="001F064F" w:rsidP="00174C05">
      <w:pPr>
        <w:spacing w:line="360" w:lineRule="auto"/>
        <w:ind w:firstLine="567"/>
        <w:jc w:val="both"/>
        <w:rPr>
          <w:rFonts w:ascii="Arial" w:eastAsia="Times New Roman" w:hAnsi="Arial" w:cs="Arial"/>
          <w:color w:val="000000"/>
          <w:sz w:val="24"/>
          <w:szCs w:val="24"/>
          <w:lang w:val="es-ES_tradnl" w:eastAsia="es-ES"/>
        </w:rPr>
      </w:pPr>
      <w:r>
        <w:rPr>
          <w:rFonts w:ascii="Arial" w:eastAsia="Times New Roman" w:hAnsi="Arial" w:cs="Arial"/>
          <w:color w:val="000000"/>
          <w:sz w:val="24"/>
          <w:szCs w:val="24"/>
          <w:lang w:val="es-ES_tradnl" w:eastAsia="es-ES"/>
        </w:rPr>
        <w:t>Aunado a lo anterior, el artículo 133, de nuestra Carga Magna, establece que será Ley Suprema de toda la Unión la Constitución</w:t>
      </w:r>
      <w:r w:rsidR="006E1340">
        <w:rPr>
          <w:rFonts w:ascii="Arial" w:eastAsia="Times New Roman" w:hAnsi="Arial" w:cs="Arial"/>
          <w:color w:val="000000"/>
          <w:sz w:val="24"/>
          <w:szCs w:val="24"/>
          <w:lang w:val="es-ES_tradnl" w:eastAsia="es-ES"/>
        </w:rPr>
        <w:t xml:space="preserve"> Federal</w:t>
      </w:r>
      <w:r>
        <w:rPr>
          <w:rFonts w:ascii="Arial" w:eastAsia="Times New Roman" w:hAnsi="Arial" w:cs="Arial"/>
          <w:color w:val="000000"/>
          <w:sz w:val="24"/>
          <w:szCs w:val="24"/>
          <w:lang w:val="es-ES_tradnl" w:eastAsia="es-ES"/>
        </w:rPr>
        <w:t xml:space="preserve">, las leyes del Congreso de la Unión y todos los Tratados Internacionales que estén de acuerdo con la misma, celebrados y que se celebren por el Presidente de la República con aprobación del Senado, a pesar de las disposiciones en contrario que pueda haber en las Constituciones o leyes de las entidades federativas, de ahí que, al aplicarse en forma extensiva el artículo 64, de la Ley de Pensiones para los Trabajadores del Estado, es en protección a los Derechos Humanos del administrado y obligación de este órgano estatal </w:t>
      </w:r>
      <w:r w:rsidR="002751AA">
        <w:rPr>
          <w:rFonts w:ascii="Arial" w:eastAsia="Times New Roman" w:hAnsi="Arial" w:cs="Arial"/>
          <w:color w:val="000000"/>
          <w:sz w:val="24"/>
          <w:szCs w:val="24"/>
          <w:lang w:val="es-ES_tradnl" w:eastAsia="es-ES"/>
        </w:rPr>
        <w:t xml:space="preserve">su aplicación. </w:t>
      </w:r>
    </w:p>
    <w:p w14:paraId="486F9E1A" w14:textId="3DD57E7C" w:rsidR="00174C05" w:rsidRPr="002B6BAD" w:rsidRDefault="00174C05" w:rsidP="00174C05">
      <w:pPr>
        <w:spacing w:line="360" w:lineRule="auto"/>
        <w:ind w:firstLine="567"/>
        <w:jc w:val="both"/>
        <w:rPr>
          <w:rFonts w:ascii="Arial" w:eastAsia="Times New Roman" w:hAnsi="Arial" w:cs="Arial"/>
          <w:color w:val="000000"/>
          <w:sz w:val="24"/>
          <w:szCs w:val="24"/>
          <w:lang w:val="es-ES_tradnl" w:eastAsia="es-ES"/>
        </w:rPr>
      </w:pPr>
      <w:r w:rsidRPr="002B6BAD">
        <w:rPr>
          <w:rFonts w:ascii="Arial" w:eastAsia="Times New Roman" w:hAnsi="Arial" w:cs="Arial"/>
          <w:color w:val="000000"/>
          <w:sz w:val="24"/>
          <w:szCs w:val="24"/>
          <w:lang w:val="es-ES_tradnl" w:eastAsia="es-ES"/>
        </w:rPr>
        <w:t>Es aplicable al caso la jurisprudencia de la Suprema Corte de Justica, con número de regist</w:t>
      </w:r>
      <w:r w:rsidR="00E12EA0">
        <w:rPr>
          <w:rFonts w:ascii="Arial" w:eastAsia="Times New Roman" w:hAnsi="Arial" w:cs="Arial"/>
          <w:color w:val="000000"/>
          <w:sz w:val="24"/>
          <w:szCs w:val="24"/>
          <w:lang w:val="es-ES_tradnl" w:eastAsia="es-ES"/>
        </w:rPr>
        <w:t xml:space="preserve">ro 2002000, de la décima época, </w:t>
      </w:r>
      <w:r w:rsidRPr="002B6BAD">
        <w:rPr>
          <w:rFonts w:ascii="Arial" w:eastAsia="Times New Roman" w:hAnsi="Arial" w:cs="Arial"/>
          <w:color w:val="000000"/>
          <w:sz w:val="24"/>
          <w:szCs w:val="24"/>
          <w:lang w:val="es-ES_tradnl" w:eastAsia="es-ES"/>
        </w:rPr>
        <w:t xml:space="preserve">Primera Sala, Semanario Judicial de la Federación y su Gaceta, </w:t>
      </w:r>
      <w:r w:rsidR="00E12EA0">
        <w:rPr>
          <w:rFonts w:ascii="Arial" w:eastAsia="Times New Roman" w:hAnsi="Arial" w:cs="Arial"/>
          <w:color w:val="000000"/>
          <w:sz w:val="24"/>
          <w:szCs w:val="24"/>
          <w:lang w:val="es-ES_tradnl" w:eastAsia="es-ES"/>
        </w:rPr>
        <w:t xml:space="preserve">libro </w:t>
      </w:r>
      <w:r w:rsidRPr="002B6BAD">
        <w:rPr>
          <w:rFonts w:ascii="Arial" w:eastAsia="Times New Roman" w:hAnsi="Arial" w:cs="Arial"/>
          <w:color w:val="000000"/>
          <w:sz w:val="24"/>
          <w:szCs w:val="24"/>
          <w:lang w:val="es-ES_tradnl" w:eastAsia="es-ES"/>
        </w:rPr>
        <w:t xml:space="preserve">XIII, octubre de 2012, tomo 2, Constitucional, </w:t>
      </w:r>
      <w:r w:rsidR="00E12EA0">
        <w:rPr>
          <w:rFonts w:ascii="Arial" w:eastAsia="Times New Roman" w:hAnsi="Arial" w:cs="Arial"/>
          <w:color w:val="000000"/>
          <w:sz w:val="24"/>
          <w:szCs w:val="24"/>
          <w:lang w:val="es-ES_tradnl" w:eastAsia="es-ES"/>
        </w:rPr>
        <w:t>t</w:t>
      </w:r>
      <w:r w:rsidRPr="002B6BAD">
        <w:rPr>
          <w:rFonts w:ascii="Arial" w:eastAsia="Times New Roman" w:hAnsi="Arial" w:cs="Arial"/>
          <w:color w:val="000000"/>
          <w:sz w:val="24"/>
          <w:szCs w:val="24"/>
          <w:lang w:val="es-ES_tradnl" w:eastAsia="es-ES"/>
        </w:rPr>
        <w:t>esis: 1a./J. 107/2012 (10a.), página: 799, con el rubro y texto siguiente</w:t>
      </w:r>
      <w:r w:rsidR="00E12EA0">
        <w:rPr>
          <w:rFonts w:ascii="Arial" w:eastAsia="Times New Roman" w:hAnsi="Arial" w:cs="Arial"/>
          <w:color w:val="000000"/>
          <w:sz w:val="24"/>
          <w:szCs w:val="24"/>
          <w:lang w:val="es-ES_tradnl" w:eastAsia="es-ES"/>
        </w:rPr>
        <w:t>s</w:t>
      </w:r>
      <w:r w:rsidRPr="002B6BAD">
        <w:rPr>
          <w:rFonts w:ascii="Arial" w:eastAsia="Times New Roman" w:hAnsi="Arial" w:cs="Arial"/>
          <w:color w:val="000000"/>
          <w:sz w:val="24"/>
          <w:szCs w:val="24"/>
          <w:lang w:val="es-ES_tradnl" w:eastAsia="es-ES"/>
        </w:rPr>
        <w:t xml:space="preserve">: </w:t>
      </w:r>
    </w:p>
    <w:p w14:paraId="7D1120B6" w14:textId="77777777" w:rsidR="00174C05" w:rsidRPr="002B6BAD" w:rsidRDefault="00174C05" w:rsidP="00174C05">
      <w:pPr>
        <w:spacing w:line="276" w:lineRule="auto"/>
        <w:ind w:left="567" w:right="758"/>
        <w:jc w:val="both"/>
        <w:rPr>
          <w:rFonts w:ascii="Arial" w:eastAsia="Times New Roman" w:hAnsi="Arial" w:cs="Arial"/>
          <w:i/>
          <w:color w:val="000000"/>
          <w:lang w:val="es-ES_tradnl" w:eastAsia="es-ES"/>
        </w:rPr>
      </w:pPr>
      <w:r w:rsidRPr="002B6BAD">
        <w:rPr>
          <w:rFonts w:ascii="Arial" w:eastAsia="Times New Roman" w:hAnsi="Arial" w:cs="Arial"/>
          <w:b/>
          <w:i/>
          <w:color w:val="000000"/>
          <w:lang w:val="es-ES_tradnl" w:eastAsia="es-ES"/>
        </w:rPr>
        <w:t>“PRINCIPIO PRO PERSONA. CRITERIO DE SELECCIÓN DE LA NORMA DE DERECHO FUNDAMENTAL APLICABLE.</w:t>
      </w:r>
      <w:r w:rsidRPr="002B6BAD">
        <w:rPr>
          <w:rFonts w:ascii="Arial" w:eastAsia="Times New Roman" w:hAnsi="Arial" w:cs="Arial"/>
          <w:i/>
          <w:color w:val="000000"/>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2B6BAD">
        <w:rPr>
          <w:rFonts w:ascii="Arial" w:eastAsia="Times New Roman" w:hAnsi="Arial" w:cs="Arial"/>
          <w:b/>
          <w:i/>
          <w:color w:val="000000"/>
          <w:lang w:val="es-ES_tradnl" w:eastAsia="es-ES"/>
        </w:rPr>
        <w:t>a)</w:t>
      </w:r>
      <w:r w:rsidRPr="002B6BAD">
        <w:rPr>
          <w:rFonts w:ascii="Arial" w:eastAsia="Times New Roman" w:hAnsi="Arial" w:cs="Arial"/>
          <w:i/>
          <w:color w:val="000000"/>
          <w:lang w:val="es-ES_tradnl" w:eastAsia="es-ES"/>
        </w:rPr>
        <w:t xml:space="preserve"> los derechos fundamentales reconocidos en la Constitución Política de los Estados Unidos Mexicanos; y </w:t>
      </w:r>
      <w:r w:rsidRPr="002B6BAD">
        <w:rPr>
          <w:rFonts w:ascii="Arial" w:eastAsia="Times New Roman" w:hAnsi="Arial" w:cs="Arial"/>
          <w:b/>
          <w:i/>
          <w:color w:val="000000"/>
          <w:lang w:val="es-ES_tradnl" w:eastAsia="es-ES"/>
        </w:rPr>
        <w:t>b)</w:t>
      </w:r>
      <w:r w:rsidRPr="002B6BAD">
        <w:rPr>
          <w:rFonts w:ascii="Arial" w:eastAsia="Times New Roman" w:hAnsi="Arial" w:cs="Arial"/>
          <w:i/>
          <w:color w:val="000000"/>
          <w:lang w:val="es-ES_tradnl" w:eastAsia="es-ES"/>
        </w:rPr>
        <w:t xml:space="preserve"> todos aquellos derechos humanos establecidos en tratados internacionales de los que el Estado mexicano sea parte. Consecuentemente, las normas provenientes de ambas fuentes, son normas supremas del ordenamiento </w:t>
      </w:r>
      <w:r w:rsidRPr="002B6BAD">
        <w:rPr>
          <w:rFonts w:ascii="Arial" w:eastAsia="Times New Roman" w:hAnsi="Arial" w:cs="Arial"/>
          <w:i/>
          <w:color w:val="000000"/>
          <w:lang w:val="es-ES_tradnl" w:eastAsia="es-ES"/>
        </w:rPr>
        <w:lastRenderedPageBreak/>
        <w:t xml:space="preserve">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2B6BAD">
        <w:rPr>
          <w:rFonts w:ascii="Arial" w:eastAsia="Times New Roman" w:hAnsi="Arial" w:cs="Arial"/>
          <w:i/>
          <w:color w:val="000000"/>
          <w:lang w:val="es-ES_tradnl" w:eastAsia="es-ES"/>
        </w:rPr>
        <w:t>pro</w:t>
      </w:r>
      <w:proofErr w:type="spellEnd"/>
      <w:r w:rsidRPr="002B6BAD">
        <w:rPr>
          <w:rFonts w:ascii="Arial" w:eastAsia="Times New Roman" w:hAnsi="Arial" w:cs="Arial"/>
          <w:i/>
          <w:color w:val="000000"/>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14:paraId="1520F216" w14:textId="77777777" w:rsidR="00174C05" w:rsidRDefault="00174C05" w:rsidP="00C7343A">
      <w:pPr>
        <w:spacing w:after="0" w:line="360" w:lineRule="auto"/>
        <w:ind w:firstLine="567"/>
        <w:jc w:val="both"/>
        <w:rPr>
          <w:rFonts w:ascii="Arial" w:eastAsia="Times New Roman" w:hAnsi="Arial" w:cs="Arial"/>
          <w:sz w:val="24"/>
          <w:szCs w:val="24"/>
          <w:lang w:val="es-ES" w:eastAsia="es-ES"/>
        </w:rPr>
      </w:pPr>
    </w:p>
    <w:p w14:paraId="65803135" w14:textId="601786A7" w:rsidR="00746E76" w:rsidRPr="00404C87" w:rsidRDefault="00174C05" w:rsidP="00404C87">
      <w:pPr>
        <w:spacing w:after="100" w:afterAutospacing="1" w:line="360" w:lineRule="auto"/>
        <w:ind w:firstLine="567"/>
        <w:jc w:val="both"/>
        <w:rPr>
          <w:rFonts w:ascii="Arial" w:eastAsia="Times New Roman" w:hAnsi="Arial" w:cs="Arial"/>
          <w:sz w:val="24"/>
          <w:szCs w:val="24"/>
          <w:lang w:val="es-ES" w:eastAsia="es-ES"/>
        </w:rPr>
      </w:pPr>
      <w:r w:rsidRPr="002B6BAD">
        <w:rPr>
          <w:rFonts w:ascii="Arial" w:eastAsia="Times New Roman" w:hAnsi="Arial" w:cs="Arial"/>
          <w:sz w:val="24"/>
          <w:szCs w:val="24"/>
          <w:lang w:val="es-ES" w:eastAsia="es-ES"/>
        </w:rPr>
        <w:t>En consecuencia, procede declarar la</w:t>
      </w:r>
      <w:r w:rsidRPr="002B6BAD">
        <w:rPr>
          <w:rFonts w:ascii="Arial" w:eastAsia="Times New Roman" w:hAnsi="Arial" w:cs="Arial"/>
          <w:b/>
          <w:sz w:val="24"/>
          <w:szCs w:val="24"/>
          <w:lang w:val="es-ES" w:eastAsia="es-ES"/>
        </w:rPr>
        <w:t xml:space="preserve"> NULIDAD </w:t>
      </w:r>
      <w:r w:rsidRPr="002B6BAD">
        <w:rPr>
          <w:rFonts w:ascii="Arial" w:eastAsia="Times New Roman" w:hAnsi="Arial" w:cs="Arial"/>
          <w:sz w:val="24"/>
          <w:szCs w:val="24"/>
          <w:lang w:val="es-ES" w:eastAsia="es-ES"/>
        </w:rPr>
        <w:t xml:space="preserve">del oficio impugnado </w:t>
      </w:r>
      <w:r w:rsidRPr="002B6BAD">
        <w:rPr>
          <w:rFonts w:ascii="Arial" w:eastAsia="Times New Roman" w:hAnsi="Arial" w:cs="Arial"/>
          <w:b/>
          <w:sz w:val="24"/>
          <w:szCs w:val="24"/>
          <w:lang w:val="es-ES" w:eastAsia="es-ES"/>
        </w:rPr>
        <w:t xml:space="preserve">PARA EL EFECTO </w:t>
      </w:r>
      <w:r w:rsidRPr="002B6BAD">
        <w:rPr>
          <w:rFonts w:ascii="Arial" w:eastAsia="Times New Roman" w:hAnsi="Arial" w:cs="Arial"/>
          <w:sz w:val="24"/>
          <w:szCs w:val="24"/>
          <w:lang w:val="es-ES" w:eastAsia="es-ES"/>
        </w:rPr>
        <w:t xml:space="preserve">de que la autoridad demandada </w:t>
      </w:r>
      <w:r w:rsidRPr="002B6BAD">
        <w:rPr>
          <w:rFonts w:ascii="Arial" w:eastAsia="Times New Roman" w:hAnsi="Arial" w:cs="Arial"/>
          <w:b/>
          <w:sz w:val="24"/>
          <w:szCs w:val="24"/>
          <w:lang w:val="es-ES" w:eastAsia="es-ES"/>
        </w:rPr>
        <w:t xml:space="preserve">Director General de la Oficina de Pensiones del Estado dicte otro </w:t>
      </w:r>
      <w:r w:rsidRPr="00716CD0">
        <w:rPr>
          <w:rFonts w:ascii="Arial" w:eastAsia="Times New Roman" w:hAnsi="Arial" w:cs="Arial"/>
          <w:sz w:val="24"/>
          <w:szCs w:val="24"/>
          <w:lang w:val="es-ES" w:eastAsia="es-ES"/>
        </w:rPr>
        <w:t>en el que</w:t>
      </w:r>
      <w:r w:rsidRPr="002B6BAD">
        <w:rPr>
          <w:rFonts w:ascii="Arial" w:eastAsia="Times New Roman" w:hAnsi="Arial" w:cs="Arial"/>
          <w:sz w:val="24"/>
          <w:szCs w:val="24"/>
          <w:lang w:val="es-ES" w:eastAsia="es-ES"/>
        </w:rPr>
        <w:t xml:space="preserve">: </w:t>
      </w:r>
      <w:r w:rsidRPr="002B6BAD">
        <w:rPr>
          <w:rFonts w:ascii="Arial" w:eastAsia="Times New Roman" w:hAnsi="Arial" w:cs="Arial"/>
          <w:b/>
          <w:sz w:val="24"/>
          <w:szCs w:val="24"/>
          <w:lang w:val="es-ES" w:eastAsia="es-ES"/>
        </w:rPr>
        <w:t xml:space="preserve">a) </w:t>
      </w:r>
      <w:r>
        <w:rPr>
          <w:rFonts w:ascii="Arial" w:eastAsia="Times New Roman" w:hAnsi="Arial" w:cs="Arial"/>
          <w:sz w:val="24"/>
          <w:szCs w:val="24"/>
          <w:lang w:val="es-ES" w:eastAsia="es-ES"/>
        </w:rPr>
        <w:t>D</w:t>
      </w:r>
      <w:r w:rsidRPr="002B6BAD">
        <w:rPr>
          <w:rFonts w:ascii="Arial" w:eastAsia="Times New Roman" w:hAnsi="Arial" w:cs="Arial"/>
          <w:sz w:val="24"/>
          <w:szCs w:val="24"/>
          <w:lang w:val="es-ES" w:eastAsia="es-ES"/>
        </w:rPr>
        <w:t xml:space="preserve">eje insubsistente el oficio </w:t>
      </w:r>
      <w:r w:rsidR="00783A77">
        <w:rPr>
          <w:rFonts w:ascii="Arial" w:eastAsia="Times New Roman" w:hAnsi="Arial" w:cs="Arial"/>
          <w:bCs/>
          <w:iCs/>
          <w:caps/>
          <w:kern w:val="2"/>
          <w:sz w:val="21"/>
          <w:szCs w:val="21"/>
          <w:lang w:val="es-ES_tradnl" w:eastAsia="es-ES"/>
        </w:rPr>
        <w:t>**********</w:t>
      </w:r>
      <w:r w:rsidRPr="002B6BAD">
        <w:rPr>
          <w:rFonts w:ascii="Arial" w:hAnsi="Arial" w:cs="Arial"/>
          <w:sz w:val="24"/>
          <w:szCs w:val="24"/>
        </w:rPr>
        <w:t xml:space="preserve">, de </w:t>
      </w:r>
      <w:r w:rsidR="00F656A1">
        <w:rPr>
          <w:rFonts w:ascii="Arial" w:hAnsi="Arial" w:cs="Arial"/>
          <w:sz w:val="24"/>
          <w:szCs w:val="24"/>
        </w:rPr>
        <w:t>veintiuno de febrero de dos mil veinte</w:t>
      </w:r>
      <w:r>
        <w:rPr>
          <w:rFonts w:ascii="Arial" w:hAnsi="Arial" w:cs="Arial"/>
          <w:sz w:val="24"/>
          <w:szCs w:val="24"/>
        </w:rPr>
        <w:t>;</w:t>
      </w:r>
      <w:r w:rsidRPr="002B6BAD">
        <w:rPr>
          <w:rFonts w:ascii="Arial" w:hAnsi="Arial" w:cs="Arial"/>
          <w:sz w:val="24"/>
          <w:szCs w:val="24"/>
        </w:rPr>
        <w:t xml:space="preserve"> </w:t>
      </w:r>
      <w:r w:rsidRPr="002B6BAD">
        <w:rPr>
          <w:rFonts w:ascii="Arial" w:hAnsi="Arial" w:cs="Arial"/>
          <w:b/>
          <w:sz w:val="24"/>
          <w:szCs w:val="24"/>
        </w:rPr>
        <w:t>b)</w:t>
      </w:r>
      <w:r w:rsidRPr="002B6BAD">
        <w:rPr>
          <w:rFonts w:ascii="Arial" w:hAnsi="Arial" w:cs="Arial"/>
          <w:sz w:val="24"/>
          <w:szCs w:val="24"/>
        </w:rPr>
        <w:t xml:space="preserve"> </w:t>
      </w:r>
      <w:r>
        <w:rPr>
          <w:rFonts w:ascii="Arial" w:hAnsi="Arial" w:cs="Arial"/>
          <w:sz w:val="24"/>
          <w:szCs w:val="24"/>
        </w:rPr>
        <w:t>D</w:t>
      </w:r>
      <w:r w:rsidRPr="002B6BAD">
        <w:rPr>
          <w:rFonts w:ascii="Arial" w:hAnsi="Arial" w:cs="Arial"/>
          <w:sz w:val="24"/>
          <w:szCs w:val="24"/>
        </w:rPr>
        <w:t>icte otro debidamente fundado y motivado, en el que ordene la devolución de las cantidades que por concepto de descue</w:t>
      </w:r>
      <w:r w:rsidR="00404C87">
        <w:rPr>
          <w:rFonts w:ascii="Arial" w:hAnsi="Arial" w:cs="Arial"/>
          <w:sz w:val="24"/>
          <w:szCs w:val="24"/>
        </w:rPr>
        <w:t>ntos para el Fondo de Pensiones</w:t>
      </w:r>
      <w:r w:rsidR="008A1374">
        <w:rPr>
          <w:rFonts w:ascii="Arial" w:hAnsi="Arial" w:cs="Arial"/>
          <w:sz w:val="24"/>
          <w:szCs w:val="24"/>
        </w:rPr>
        <w:t xml:space="preserve"> </w:t>
      </w:r>
      <w:r w:rsidRPr="002B6BAD">
        <w:rPr>
          <w:rFonts w:ascii="Arial" w:hAnsi="Arial" w:cs="Arial"/>
          <w:sz w:val="24"/>
          <w:szCs w:val="24"/>
        </w:rPr>
        <w:t xml:space="preserve">se realizaron al sueldo del actor </w:t>
      </w:r>
      <w:r w:rsidR="00783A77">
        <w:rPr>
          <w:rFonts w:ascii="Arial" w:eastAsia="Times New Roman" w:hAnsi="Arial" w:cs="Arial"/>
          <w:bCs/>
          <w:iCs/>
          <w:caps/>
          <w:kern w:val="2"/>
          <w:sz w:val="21"/>
          <w:szCs w:val="21"/>
          <w:lang w:val="es-ES_tradnl" w:eastAsia="es-ES"/>
        </w:rPr>
        <w:t>**********</w:t>
      </w:r>
      <w:r w:rsidR="00404C87">
        <w:rPr>
          <w:rFonts w:ascii="Arial" w:eastAsia="Times New Roman" w:hAnsi="Arial" w:cs="Arial"/>
          <w:sz w:val="24"/>
          <w:szCs w:val="24"/>
          <w:lang w:val="es-ES" w:eastAsia="es-ES"/>
        </w:rPr>
        <w:t>;</w:t>
      </w:r>
      <w:r w:rsidRPr="002B6BAD">
        <w:rPr>
          <w:rFonts w:ascii="Arial" w:hAnsi="Arial" w:cs="Arial"/>
          <w:sz w:val="24"/>
          <w:szCs w:val="24"/>
        </w:rPr>
        <w:t xml:space="preserve"> </w:t>
      </w:r>
      <w:r w:rsidR="00404C87">
        <w:rPr>
          <w:rFonts w:ascii="Arial" w:eastAsia="Times New Roman" w:hAnsi="Arial" w:cs="Arial"/>
          <w:b/>
          <w:sz w:val="24"/>
          <w:szCs w:val="24"/>
          <w:lang w:val="es-ES" w:eastAsia="es-ES"/>
        </w:rPr>
        <w:t xml:space="preserve">c) </w:t>
      </w:r>
      <w:r w:rsidR="00404C87">
        <w:rPr>
          <w:rFonts w:ascii="Arial" w:eastAsia="Times New Roman" w:hAnsi="Arial" w:cs="Arial"/>
          <w:sz w:val="24"/>
          <w:szCs w:val="24"/>
          <w:lang w:val="es-ES" w:eastAsia="es-ES"/>
        </w:rPr>
        <w:t xml:space="preserve">Periodo que comprenderá </w:t>
      </w:r>
      <w:r w:rsidRPr="002B6BAD">
        <w:rPr>
          <w:rFonts w:ascii="Arial" w:hAnsi="Arial" w:cs="Arial"/>
          <w:sz w:val="24"/>
          <w:szCs w:val="24"/>
        </w:rPr>
        <w:t xml:space="preserve">del </w:t>
      </w:r>
      <w:r w:rsidR="00746E76" w:rsidRPr="00746E76">
        <w:rPr>
          <w:rFonts w:ascii="Arial" w:eastAsia="Times New Roman" w:hAnsi="Arial" w:cs="Arial"/>
          <w:b/>
          <w:sz w:val="24"/>
          <w:szCs w:val="24"/>
          <w:lang w:val="es-ES" w:eastAsia="es-ES"/>
        </w:rPr>
        <w:t xml:space="preserve">dieciséis de octubre de dos mil dieciséis al treinta y uno de </w:t>
      </w:r>
      <w:r w:rsidR="00404C87">
        <w:rPr>
          <w:rFonts w:ascii="Arial" w:eastAsia="Times New Roman" w:hAnsi="Arial" w:cs="Arial"/>
          <w:b/>
          <w:sz w:val="24"/>
          <w:szCs w:val="24"/>
          <w:lang w:val="es-ES" w:eastAsia="es-ES"/>
        </w:rPr>
        <w:t xml:space="preserve">diciembre de dos mil diecinueve. </w:t>
      </w:r>
    </w:p>
    <w:p w14:paraId="4BF7E993" w14:textId="4498A78A" w:rsidR="00F04A7D" w:rsidRPr="00F04A7D" w:rsidRDefault="00174C05" w:rsidP="00174C05">
      <w:pPr>
        <w:spacing w:after="100" w:afterAutospacing="1" w:line="360" w:lineRule="auto"/>
        <w:ind w:firstLine="708"/>
        <w:jc w:val="both"/>
        <w:rPr>
          <w:rFonts w:ascii="Arial" w:eastAsia="Times New Roman" w:hAnsi="Arial" w:cs="Arial"/>
          <w:kern w:val="2"/>
          <w:sz w:val="24"/>
          <w:szCs w:val="24"/>
          <w:lang w:val="es-ES" w:eastAsia="ar-SA"/>
        </w:rPr>
      </w:pPr>
      <w:r w:rsidRPr="002B6BAD">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w:t>
      </w:r>
      <w:r w:rsidRPr="002B6BAD">
        <w:rPr>
          <w:rFonts w:ascii="Arial" w:eastAsia="Times New Roman" w:hAnsi="Arial" w:cs="Arial"/>
          <w:kern w:val="2"/>
          <w:sz w:val="24"/>
          <w:szCs w:val="24"/>
          <w:lang w:val="es-ES" w:eastAsia="ar-SA"/>
        </w:rPr>
        <w:t>, se;</w:t>
      </w:r>
      <w:r>
        <w:rPr>
          <w:rFonts w:ascii="Arial" w:eastAsia="Times New Roman" w:hAnsi="Arial" w:cs="Arial"/>
          <w:kern w:val="2"/>
          <w:sz w:val="24"/>
          <w:szCs w:val="24"/>
          <w:lang w:val="es-ES" w:eastAsia="ar-SA"/>
        </w:rPr>
        <w:t xml:space="preserve"> </w:t>
      </w:r>
      <w:r w:rsidRPr="002B6BAD">
        <w:rPr>
          <w:rFonts w:ascii="Arial" w:eastAsia="Times New Roman" w:hAnsi="Arial" w:cs="Arial"/>
          <w:kern w:val="2"/>
          <w:sz w:val="24"/>
          <w:szCs w:val="24"/>
          <w:lang w:val="es-ES" w:eastAsia="ar-SA"/>
        </w:rPr>
        <w:t>- - - - - - - - - - - - - - - - - - - - - - - - - - - - - - - - - - -</w:t>
      </w:r>
      <w:r w:rsidR="00F04A7D">
        <w:rPr>
          <w:rFonts w:ascii="Arial" w:eastAsia="Times New Roman" w:hAnsi="Arial" w:cs="Arial"/>
          <w:kern w:val="2"/>
          <w:sz w:val="24"/>
          <w:szCs w:val="24"/>
          <w:lang w:val="es-ES" w:eastAsia="ar-SA"/>
        </w:rPr>
        <w:t xml:space="preserve"> - -</w:t>
      </w:r>
    </w:p>
    <w:p w14:paraId="737FFE80" w14:textId="77777777" w:rsidR="00174C05" w:rsidRPr="002B6BAD" w:rsidRDefault="00174C05" w:rsidP="00F04A7D">
      <w:pPr>
        <w:spacing w:before="240" w:line="360" w:lineRule="auto"/>
        <w:ind w:right="-1134"/>
        <w:jc w:val="center"/>
        <w:rPr>
          <w:rFonts w:ascii="Arial" w:eastAsia="Times New Roman" w:hAnsi="Arial" w:cs="Arial"/>
          <w:b/>
          <w:sz w:val="24"/>
          <w:szCs w:val="24"/>
          <w:lang w:val="es-ES_tradnl" w:eastAsia="es-ES"/>
        </w:rPr>
      </w:pPr>
      <w:r w:rsidRPr="002B6BAD">
        <w:rPr>
          <w:rFonts w:ascii="Arial" w:eastAsia="Times New Roman" w:hAnsi="Arial" w:cs="Arial"/>
          <w:b/>
          <w:sz w:val="24"/>
          <w:szCs w:val="24"/>
          <w:lang w:val="es-ES_tradnl" w:eastAsia="es-ES"/>
        </w:rPr>
        <w:t>R E S U E L V E:</w:t>
      </w:r>
    </w:p>
    <w:p w14:paraId="10536D10" w14:textId="43A67739" w:rsidR="00174C05" w:rsidRPr="002B6BAD" w:rsidRDefault="00174C05" w:rsidP="00174C05">
      <w:pPr>
        <w:widowControl w:val="0"/>
        <w:suppressAutoHyphens/>
        <w:spacing w:line="360" w:lineRule="auto"/>
        <w:ind w:right="51" w:firstLine="567"/>
        <w:jc w:val="both"/>
        <w:rPr>
          <w:rFonts w:ascii="Arial" w:eastAsia="Arial Unicode MS" w:hAnsi="Arial" w:cs="Arial"/>
          <w:kern w:val="2"/>
          <w:sz w:val="24"/>
          <w:szCs w:val="24"/>
          <w:lang w:eastAsia="ar-SA"/>
        </w:rPr>
      </w:pPr>
      <w:r w:rsidRPr="002B6BAD">
        <w:rPr>
          <w:rFonts w:ascii="Arial" w:eastAsia="Arial Unicode MS" w:hAnsi="Arial" w:cs="Arial"/>
          <w:b/>
          <w:bCs/>
          <w:kern w:val="2"/>
          <w:sz w:val="24"/>
          <w:szCs w:val="24"/>
          <w:lang w:eastAsia="ar-SA"/>
        </w:rPr>
        <w:t>PRIMERO.</w:t>
      </w:r>
      <w:r w:rsidRPr="002B6BAD">
        <w:rPr>
          <w:rFonts w:ascii="Arial" w:eastAsia="Arial Unicode MS" w:hAnsi="Arial" w:cs="Arial"/>
          <w:kern w:val="2"/>
          <w:sz w:val="24"/>
          <w:szCs w:val="24"/>
          <w:lang w:eastAsia="ar-SA"/>
        </w:rPr>
        <w:t xml:space="preserve"> Esta Cuarta Sala Unitaria fue </w:t>
      </w:r>
      <w:r w:rsidRPr="002B6BAD">
        <w:rPr>
          <w:rFonts w:ascii="Arial" w:eastAsia="Arial Unicode MS" w:hAnsi="Arial" w:cs="Arial"/>
          <w:b/>
          <w:kern w:val="2"/>
          <w:sz w:val="24"/>
          <w:szCs w:val="24"/>
          <w:lang w:eastAsia="ar-SA"/>
        </w:rPr>
        <w:t>competente</w:t>
      </w:r>
      <w:r w:rsidRPr="002B6BAD">
        <w:rPr>
          <w:rFonts w:ascii="Arial" w:eastAsia="Arial Unicode MS" w:hAnsi="Arial" w:cs="Arial"/>
          <w:kern w:val="2"/>
          <w:sz w:val="24"/>
          <w:szCs w:val="24"/>
          <w:lang w:eastAsia="ar-SA"/>
        </w:rPr>
        <w:t xml:space="preserve"> para conocer y resolver del presente asunto.</w:t>
      </w:r>
      <w:r>
        <w:rPr>
          <w:rFonts w:ascii="Arial" w:eastAsia="Arial Unicode MS" w:hAnsi="Arial" w:cs="Arial"/>
          <w:kern w:val="2"/>
          <w:sz w:val="24"/>
          <w:szCs w:val="24"/>
          <w:lang w:eastAsia="ar-SA"/>
        </w:rPr>
        <w:t xml:space="preserve"> </w:t>
      </w:r>
      <w:r w:rsidRPr="002B6BAD">
        <w:rPr>
          <w:rFonts w:ascii="Arial" w:eastAsia="Arial Unicode MS" w:hAnsi="Arial" w:cs="Arial"/>
          <w:kern w:val="2"/>
          <w:sz w:val="24"/>
          <w:szCs w:val="24"/>
          <w:lang w:eastAsia="ar-SA"/>
        </w:rPr>
        <w:t xml:space="preserve">- - - - - - - - - - - - - - - - - - - - - - - - - - - - - - - - - - - - - - </w:t>
      </w:r>
      <w:r w:rsidR="00CA2E63">
        <w:rPr>
          <w:rFonts w:ascii="Arial" w:eastAsia="Arial Unicode MS" w:hAnsi="Arial" w:cs="Arial"/>
          <w:kern w:val="2"/>
          <w:sz w:val="24"/>
          <w:szCs w:val="24"/>
          <w:lang w:eastAsia="ar-SA"/>
        </w:rPr>
        <w:t xml:space="preserve">- - - - - - - - </w:t>
      </w:r>
    </w:p>
    <w:p w14:paraId="6B8BBC54" w14:textId="6BE308CE" w:rsidR="00174C05" w:rsidRPr="002B6BAD" w:rsidRDefault="00174C05" w:rsidP="00174C0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2B6BAD">
        <w:rPr>
          <w:rFonts w:ascii="Arial" w:eastAsia="Arial Unicode MS" w:hAnsi="Arial" w:cs="Arial"/>
          <w:b/>
          <w:kern w:val="2"/>
          <w:sz w:val="24"/>
          <w:szCs w:val="24"/>
          <w:lang w:val="es-ES_tradnl" w:eastAsia="ar-SA"/>
        </w:rPr>
        <w:t xml:space="preserve">SEGUNDO. </w:t>
      </w:r>
      <w:r w:rsidRPr="002B6BAD">
        <w:rPr>
          <w:rFonts w:ascii="Arial" w:eastAsia="Arial Unicode MS" w:hAnsi="Arial" w:cs="Arial"/>
          <w:kern w:val="2"/>
          <w:sz w:val="24"/>
          <w:szCs w:val="24"/>
          <w:lang w:val="es-ES_tradnl" w:eastAsia="ar-SA"/>
        </w:rPr>
        <w:t xml:space="preserve">La </w:t>
      </w:r>
      <w:r w:rsidRPr="002B6BAD">
        <w:rPr>
          <w:rFonts w:ascii="Arial" w:eastAsia="Arial Unicode MS" w:hAnsi="Arial" w:cs="Arial"/>
          <w:b/>
          <w:kern w:val="2"/>
          <w:sz w:val="24"/>
          <w:szCs w:val="24"/>
          <w:lang w:val="es-ES_tradnl" w:eastAsia="ar-SA"/>
        </w:rPr>
        <w:t>personalidad</w:t>
      </w:r>
      <w:r w:rsidRPr="002B6BAD">
        <w:rPr>
          <w:rFonts w:ascii="Arial" w:eastAsia="Arial Unicode MS" w:hAnsi="Arial" w:cs="Arial"/>
          <w:kern w:val="2"/>
          <w:sz w:val="24"/>
          <w:szCs w:val="24"/>
          <w:lang w:val="es-ES_tradnl" w:eastAsia="ar-SA"/>
        </w:rPr>
        <w:t xml:space="preserve"> de las partes quedó acreditada en autos.</w:t>
      </w:r>
      <w:r>
        <w:rPr>
          <w:rFonts w:ascii="Arial" w:eastAsia="Arial Unicode MS" w:hAnsi="Arial" w:cs="Arial"/>
          <w:kern w:val="2"/>
          <w:sz w:val="24"/>
          <w:szCs w:val="24"/>
          <w:lang w:val="es-ES_tradnl" w:eastAsia="ar-SA"/>
        </w:rPr>
        <w:t xml:space="preserve"> </w:t>
      </w:r>
      <w:r w:rsidRPr="002B6BAD">
        <w:rPr>
          <w:rFonts w:ascii="Arial" w:eastAsia="Arial Unicode MS" w:hAnsi="Arial" w:cs="Arial"/>
          <w:kern w:val="2"/>
          <w:sz w:val="24"/>
          <w:szCs w:val="24"/>
          <w:lang w:val="es-ES_tradnl" w:eastAsia="ar-SA"/>
        </w:rPr>
        <w:t xml:space="preserve">- - - - </w:t>
      </w:r>
      <w:r w:rsidR="00CA2E63">
        <w:rPr>
          <w:rFonts w:ascii="Arial" w:eastAsia="Arial Unicode MS" w:hAnsi="Arial" w:cs="Arial"/>
          <w:kern w:val="2"/>
          <w:sz w:val="24"/>
          <w:szCs w:val="24"/>
          <w:lang w:val="es-ES_tradnl" w:eastAsia="ar-SA"/>
        </w:rPr>
        <w:t>-</w:t>
      </w:r>
    </w:p>
    <w:p w14:paraId="6AC4C139" w14:textId="6438A371" w:rsidR="00174C05" w:rsidRPr="002B6BAD" w:rsidRDefault="00174C05" w:rsidP="00174C05">
      <w:pPr>
        <w:widowControl w:val="0"/>
        <w:suppressAutoHyphens/>
        <w:spacing w:line="360" w:lineRule="auto"/>
        <w:ind w:right="51" w:firstLine="567"/>
        <w:jc w:val="both"/>
        <w:rPr>
          <w:rFonts w:ascii="Arial" w:eastAsia="Arial Unicode MS" w:hAnsi="Arial" w:cs="Arial"/>
          <w:kern w:val="2"/>
          <w:sz w:val="24"/>
          <w:szCs w:val="24"/>
          <w:lang w:eastAsia="ar-SA"/>
        </w:rPr>
      </w:pPr>
      <w:r w:rsidRPr="002B6BAD">
        <w:rPr>
          <w:rFonts w:ascii="Arial" w:eastAsia="Arial Unicode MS" w:hAnsi="Arial" w:cs="Arial"/>
          <w:b/>
          <w:kern w:val="2"/>
          <w:sz w:val="24"/>
          <w:szCs w:val="24"/>
          <w:lang w:eastAsia="ar-SA"/>
        </w:rPr>
        <w:t xml:space="preserve">TERCERO. </w:t>
      </w:r>
      <w:r w:rsidRPr="002B6BAD">
        <w:rPr>
          <w:rFonts w:ascii="Arial" w:eastAsia="Arial Unicode MS" w:hAnsi="Arial" w:cs="Arial"/>
          <w:kern w:val="2"/>
          <w:sz w:val="24"/>
          <w:szCs w:val="24"/>
          <w:lang w:eastAsia="ar-SA"/>
        </w:rPr>
        <w:t xml:space="preserve">No se actualizaron las causales de improcedencia hechas valer por la autoridad demandada Director General de la Oficina de Pensiones del Estado, en consecuencia, </w:t>
      </w:r>
      <w:r w:rsidRPr="002B6BAD">
        <w:rPr>
          <w:rFonts w:ascii="Arial" w:eastAsia="Arial Unicode MS" w:hAnsi="Arial" w:cs="Arial"/>
          <w:b/>
          <w:kern w:val="2"/>
          <w:sz w:val="24"/>
          <w:szCs w:val="24"/>
          <w:lang w:eastAsia="ar-SA"/>
        </w:rPr>
        <w:t>NO SE SOBRESEE</w:t>
      </w:r>
      <w:r w:rsidRPr="002B6BAD">
        <w:rPr>
          <w:rFonts w:ascii="Arial" w:eastAsia="Arial Unicode MS" w:hAnsi="Arial" w:cs="Arial"/>
          <w:kern w:val="2"/>
          <w:sz w:val="24"/>
          <w:szCs w:val="24"/>
          <w:lang w:eastAsia="ar-SA"/>
        </w:rPr>
        <w:t xml:space="preserve"> el juicio.</w:t>
      </w:r>
      <w:r>
        <w:rPr>
          <w:rFonts w:ascii="Arial" w:eastAsia="Arial Unicode MS" w:hAnsi="Arial" w:cs="Arial"/>
          <w:kern w:val="2"/>
          <w:sz w:val="24"/>
          <w:szCs w:val="24"/>
          <w:lang w:eastAsia="ar-SA"/>
        </w:rPr>
        <w:t xml:space="preserve"> </w:t>
      </w:r>
      <w:r w:rsidRPr="002B6BAD">
        <w:rPr>
          <w:rFonts w:ascii="Arial" w:eastAsia="Arial Unicode MS" w:hAnsi="Arial" w:cs="Arial"/>
          <w:kern w:val="2"/>
          <w:sz w:val="24"/>
          <w:szCs w:val="24"/>
          <w:lang w:eastAsia="ar-SA"/>
        </w:rPr>
        <w:t xml:space="preserve">- - - - - - - - - - - - - - - - - - - </w:t>
      </w:r>
      <w:r w:rsidR="00CA2E63">
        <w:rPr>
          <w:rFonts w:ascii="Arial" w:eastAsia="Arial Unicode MS" w:hAnsi="Arial" w:cs="Arial"/>
          <w:kern w:val="2"/>
          <w:sz w:val="24"/>
          <w:szCs w:val="24"/>
          <w:lang w:eastAsia="ar-SA"/>
        </w:rPr>
        <w:t xml:space="preserve">- - - -  - - - </w:t>
      </w:r>
    </w:p>
    <w:p w14:paraId="19359854" w14:textId="7FD5B01B" w:rsidR="00174C05" w:rsidRPr="002B6BAD" w:rsidRDefault="00174C05" w:rsidP="00174C05">
      <w:pPr>
        <w:widowControl w:val="0"/>
        <w:suppressAutoHyphens/>
        <w:spacing w:after="0" w:line="360" w:lineRule="auto"/>
        <w:ind w:right="51" w:firstLine="567"/>
        <w:jc w:val="both"/>
        <w:rPr>
          <w:rFonts w:ascii="Arial" w:eastAsia="Arial Unicode MS" w:hAnsi="Arial" w:cs="Arial"/>
          <w:kern w:val="2"/>
          <w:sz w:val="24"/>
          <w:szCs w:val="24"/>
          <w:lang w:eastAsia="ar-SA"/>
        </w:rPr>
      </w:pPr>
      <w:r w:rsidRPr="002B6BAD">
        <w:rPr>
          <w:rFonts w:ascii="Arial" w:eastAsia="Arial Unicode MS" w:hAnsi="Arial" w:cs="Arial"/>
          <w:b/>
          <w:kern w:val="2"/>
          <w:sz w:val="24"/>
          <w:szCs w:val="24"/>
          <w:lang w:eastAsia="ar-SA"/>
        </w:rPr>
        <w:t xml:space="preserve">CUARTO. </w:t>
      </w:r>
      <w:r w:rsidRPr="002B6BAD">
        <w:rPr>
          <w:rFonts w:ascii="Arial" w:eastAsia="Arial Unicode MS" w:hAnsi="Arial" w:cs="Arial"/>
          <w:kern w:val="2"/>
          <w:sz w:val="24"/>
          <w:szCs w:val="24"/>
          <w:lang w:eastAsia="ar-SA"/>
        </w:rPr>
        <w:t xml:space="preserve">Se declararon </w:t>
      </w:r>
      <w:r w:rsidRPr="002B6BAD">
        <w:rPr>
          <w:rFonts w:ascii="Arial" w:eastAsia="Arial Unicode MS" w:hAnsi="Arial" w:cs="Arial"/>
          <w:b/>
          <w:kern w:val="2"/>
          <w:sz w:val="24"/>
          <w:szCs w:val="24"/>
          <w:lang w:eastAsia="ar-SA"/>
        </w:rPr>
        <w:t xml:space="preserve">improcedentes </w:t>
      </w:r>
      <w:r w:rsidRPr="002B6BAD">
        <w:rPr>
          <w:rFonts w:ascii="Arial" w:eastAsia="Arial Unicode MS" w:hAnsi="Arial" w:cs="Arial"/>
          <w:kern w:val="2"/>
          <w:sz w:val="24"/>
          <w:szCs w:val="24"/>
          <w:lang w:eastAsia="ar-SA"/>
        </w:rPr>
        <w:t>las excepciones opuestas por la autoridad demandada.</w:t>
      </w:r>
      <w:r>
        <w:rPr>
          <w:rFonts w:ascii="Arial" w:eastAsia="Arial Unicode MS" w:hAnsi="Arial" w:cs="Arial"/>
          <w:kern w:val="2"/>
          <w:sz w:val="24"/>
          <w:szCs w:val="24"/>
          <w:lang w:eastAsia="ar-SA"/>
        </w:rPr>
        <w:t xml:space="preserve"> </w:t>
      </w:r>
      <w:r w:rsidRPr="002B6BAD">
        <w:rPr>
          <w:rFonts w:ascii="Arial" w:eastAsia="Arial Unicode MS" w:hAnsi="Arial" w:cs="Arial"/>
          <w:kern w:val="2"/>
          <w:sz w:val="24"/>
          <w:szCs w:val="24"/>
          <w:lang w:eastAsia="ar-SA"/>
        </w:rPr>
        <w:t xml:space="preserve">- - - - - - - - - - - - - - - - - - - - - - - - - - - - - - - - - - - - - - - - - - - </w:t>
      </w:r>
      <w:r w:rsidR="00CA2E63">
        <w:rPr>
          <w:rFonts w:ascii="Arial" w:eastAsia="Arial Unicode MS" w:hAnsi="Arial" w:cs="Arial"/>
          <w:kern w:val="2"/>
          <w:sz w:val="24"/>
          <w:szCs w:val="24"/>
          <w:lang w:eastAsia="ar-SA"/>
        </w:rPr>
        <w:t>-</w:t>
      </w:r>
    </w:p>
    <w:p w14:paraId="3821824B" w14:textId="643AC3DC" w:rsidR="00174C05" w:rsidRPr="002B6BAD" w:rsidRDefault="00174C05" w:rsidP="00174C05">
      <w:pPr>
        <w:spacing w:before="100" w:beforeAutospacing="1" w:after="100" w:afterAutospacing="1" w:line="360" w:lineRule="auto"/>
        <w:ind w:firstLine="567"/>
        <w:jc w:val="both"/>
        <w:rPr>
          <w:rFonts w:ascii="Arial" w:eastAsia="Times New Roman" w:hAnsi="Arial" w:cs="Arial"/>
          <w:color w:val="000000"/>
          <w:sz w:val="24"/>
          <w:szCs w:val="24"/>
          <w:lang w:val="es-ES" w:eastAsia="es-ES"/>
        </w:rPr>
      </w:pPr>
      <w:r w:rsidRPr="002B6BAD">
        <w:rPr>
          <w:rFonts w:ascii="Arial" w:eastAsia="Times New Roman" w:hAnsi="Arial" w:cs="Arial"/>
          <w:b/>
          <w:sz w:val="24"/>
          <w:szCs w:val="24"/>
          <w:lang w:val="es-ES_tradnl" w:eastAsia="es-ES"/>
        </w:rPr>
        <w:t xml:space="preserve">QUINTO. </w:t>
      </w:r>
      <w:r w:rsidRPr="002B6BAD">
        <w:rPr>
          <w:rFonts w:ascii="Arial" w:eastAsia="Times New Roman" w:hAnsi="Arial" w:cs="Arial"/>
          <w:sz w:val="24"/>
          <w:szCs w:val="24"/>
          <w:lang w:val="es-ES_tradnl" w:eastAsia="es-ES"/>
        </w:rPr>
        <w:t xml:space="preserve">Se declara la </w:t>
      </w:r>
      <w:r w:rsidRPr="002B6BAD">
        <w:rPr>
          <w:rFonts w:ascii="Arial" w:eastAsia="Times New Roman" w:hAnsi="Arial" w:cs="Arial"/>
          <w:b/>
          <w:sz w:val="24"/>
          <w:szCs w:val="24"/>
          <w:lang w:val="es-ES_tradnl" w:eastAsia="es-ES"/>
        </w:rPr>
        <w:t xml:space="preserve">NULIDAD </w:t>
      </w:r>
      <w:r w:rsidRPr="002B6BAD">
        <w:rPr>
          <w:rFonts w:ascii="Arial" w:eastAsia="Times New Roman" w:hAnsi="Arial" w:cs="Arial"/>
          <w:sz w:val="24"/>
          <w:szCs w:val="24"/>
          <w:lang w:val="es-ES_tradnl" w:eastAsia="es-ES"/>
        </w:rPr>
        <w:t xml:space="preserve">de la resolución contenida en el oficio número </w:t>
      </w:r>
      <w:r w:rsidR="00783A77">
        <w:rPr>
          <w:rFonts w:ascii="Arial" w:eastAsia="Times New Roman" w:hAnsi="Arial" w:cs="Arial"/>
          <w:bCs/>
          <w:iCs/>
          <w:caps/>
          <w:kern w:val="2"/>
          <w:sz w:val="21"/>
          <w:szCs w:val="21"/>
          <w:lang w:val="es-ES_tradnl" w:eastAsia="es-ES"/>
        </w:rPr>
        <w:t>**********</w:t>
      </w:r>
      <w:r w:rsidRPr="002B6BAD">
        <w:rPr>
          <w:rFonts w:ascii="Arial" w:eastAsia="Times New Roman" w:hAnsi="Arial" w:cs="Arial"/>
          <w:color w:val="000000"/>
          <w:sz w:val="24"/>
          <w:szCs w:val="24"/>
          <w:lang w:val="es-ES" w:eastAsia="es-ES"/>
        </w:rPr>
        <w:t xml:space="preserve">, de </w:t>
      </w:r>
      <w:r w:rsidR="00CA2E63">
        <w:rPr>
          <w:rFonts w:ascii="Arial" w:eastAsia="Times New Roman" w:hAnsi="Arial" w:cs="Arial"/>
          <w:color w:val="000000"/>
          <w:sz w:val="24"/>
          <w:szCs w:val="24"/>
          <w:lang w:val="es-ES" w:eastAsia="es-ES"/>
        </w:rPr>
        <w:t xml:space="preserve">veintiuno de febrero de dos mil veinte, </w:t>
      </w:r>
      <w:r w:rsidRPr="002B6BAD">
        <w:rPr>
          <w:rFonts w:ascii="Arial" w:eastAsia="Times New Roman" w:hAnsi="Arial" w:cs="Arial"/>
          <w:color w:val="000000"/>
          <w:sz w:val="24"/>
          <w:szCs w:val="24"/>
          <w:lang w:val="es-ES" w:eastAsia="es-ES"/>
        </w:rPr>
        <w:t xml:space="preserve">emitido </w:t>
      </w:r>
      <w:r w:rsidRPr="002B6BAD">
        <w:rPr>
          <w:rFonts w:ascii="Arial" w:eastAsia="Times New Roman" w:hAnsi="Arial" w:cs="Arial"/>
          <w:sz w:val="24"/>
          <w:szCs w:val="24"/>
          <w:lang w:val="es-ES_tradnl" w:eastAsia="es-ES"/>
        </w:rPr>
        <w:t xml:space="preserve">por el </w:t>
      </w:r>
      <w:r w:rsidRPr="002B6BAD">
        <w:rPr>
          <w:rFonts w:ascii="Arial" w:eastAsia="Times New Roman" w:hAnsi="Arial" w:cs="Arial"/>
          <w:b/>
          <w:sz w:val="24"/>
          <w:szCs w:val="24"/>
          <w:lang w:val="es-ES" w:eastAsia="es-ES"/>
        </w:rPr>
        <w:t>Director General de la Oficina de Pensiones del Estado de Oaxaca</w:t>
      </w:r>
      <w:r w:rsidRPr="002B6BAD">
        <w:rPr>
          <w:rFonts w:ascii="Arial" w:eastAsia="Times New Roman" w:hAnsi="Arial" w:cs="Arial"/>
          <w:sz w:val="24"/>
          <w:szCs w:val="24"/>
          <w:lang w:val="es-ES_tradnl" w:eastAsia="es-ES"/>
        </w:rPr>
        <w:t xml:space="preserve">, </w:t>
      </w:r>
      <w:r w:rsidRPr="002B6BAD">
        <w:rPr>
          <w:rFonts w:ascii="Arial" w:eastAsia="Times New Roman" w:hAnsi="Arial" w:cs="Arial"/>
          <w:b/>
          <w:sz w:val="24"/>
          <w:szCs w:val="24"/>
          <w:lang w:val="es-ES_tradnl" w:eastAsia="es-ES"/>
        </w:rPr>
        <w:t xml:space="preserve">PARA EL EFECTO </w:t>
      </w:r>
      <w:r w:rsidRPr="002B6BAD">
        <w:rPr>
          <w:rFonts w:ascii="Arial" w:eastAsia="Times New Roman" w:hAnsi="Arial" w:cs="Arial"/>
          <w:sz w:val="24"/>
          <w:szCs w:val="24"/>
          <w:lang w:val="es-ES_tradnl" w:eastAsia="es-ES"/>
        </w:rPr>
        <w:t xml:space="preserve">precisado en el considerando </w:t>
      </w:r>
      <w:r w:rsidRPr="002B6BAD">
        <w:rPr>
          <w:rFonts w:ascii="Arial" w:eastAsia="Times New Roman" w:hAnsi="Arial" w:cs="Arial"/>
          <w:b/>
          <w:sz w:val="24"/>
          <w:szCs w:val="24"/>
          <w:lang w:val="es-ES_tradnl" w:eastAsia="es-ES"/>
        </w:rPr>
        <w:t>quinto</w:t>
      </w:r>
      <w:r w:rsidRPr="002B6BAD">
        <w:rPr>
          <w:rFonts w:ascii="Arial" w:eastAsia="Times New Roman" w:hAnsi="Arial" w:cs="Arial"/>
          <w:sz w:val="24"/>
          <w:szCs w:val="24"/>
          <w:lang w:val="es-ES_tradnl" w:eastAsia="es-ES"/>
        </w:rPr>
        <w:t xml:space="preserve"> de esta sentencia.</w:t>
      </w:r>
      <w:r>
        <w:rPr>
          <w:rFonts w:ascii="Arial" w:eastAsia="Times New Roman" w:hAnsi="Arial" w:cs="Arial"/>
          <w:sz w:val="24"/>
          <w:szCs w:val="24"/>
          <w:lang w:val="es-ES_tradnl" w:eastAsia="es-ES"/>
        </w:rPr>
        <w:t xml:space="preserve"> </w:t>
      </w:r>
      <w:r w:rsidRPr="002B6BAD">
        <w:rPr>
          <w:rFonts w:ascii="Arial" w:eastAsia="Times New Roman" w:hAnsi="Arial" w:cs="Arial"/>
          <w:sz w:val="24"/>
          <w:szCs w:val="24"/>
          <w:lang w:val="es-ES" w:eastAsia="es-ES"/>
        </w:rPr>
        <w:t xml:space="preserve">- - - - - - - - - - </w:t>
      </w:r>
    </w:p>
    <w:p w14:paraId="7C1B1B3D" w14:textId="3D78B0B4" w:rsidR="00751A48" w:rsidRDefault="008A1374" w:rsidP="00751A48">
      <w:pPr>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lastRenderedPageBreak/>
        <w:t>SEXTO</w:t>
      </w:r>
      <w:r w:rsidR="00751A48">
        <w:rPr>
          <w:rFonts w:ascii="Arial" w:eastAsia="Arial Unicode MS" w:hAnsi="Arial" w:cs="Arial"/>
          <w:b/>
          <w:kern w:val="2"/>
          <w:sz w:val="24"/>
          <w:szCs w:val="24"/>
          <w:lang w:eastAsia="ar-SA"/>
        </w:rPr>
        <w:t>. NOTIFÍQUESE POR CORREO ELECTRÓNICO A LA PARTE ACTORA Y POR OFICIO A LA AUTORIDAD DEMANDADA</w:t>
      </w:r>
      <w:r w:rsidR="00751A48">
        <w:rPr>
          <w:rFonts w:ascii="Arial" w:eastAsia="Arial Unicode MS" w:hAnsi="Arial" w:cs="Arial"/>
          <w:kern w:val="2"/>
          <w:sz w:val="24"/>
          <w:szCs w:val="24"/>
          <w:lang w:eastAsia="ar-SA"/>
        </w:rPr>
        <w:t xml:space="preserve">, con fundamento en los artículos 170, 172 fracción I y 173 fracciones II, de la Ley de Procedimiento y Justicia Administrativa para el Estado de Oaxaca; artículo 107 del Código de Procedimientos Civiles del Estado; 50 y 57 del Acuerdo General AG/TJAO/12/2020 del Pleno del Tribunal de Justicia Administrativa del Estado.  - - - </w:t>
      </w:r>
      <w:r w:rsidR="00783A77">
        <w:rPr>
          <w:rFonts w:ascii="Arial" w:eastAsia="Arial Unicode MS" w:hAnsi="Arial" w:cs="Arial"/>
          <w:kern w:val="2"/>
          <w:sz w:val="24"/>
          <w:szCs w:val="24"/>
          <w:lang w:eastAsia="ar-SA"/>
        </w:rPr>
        <w:t>- - - - - - - - - - - - - -</w:t>
      </w:r>
      <w:bookmarkStart w:id="0" w:name="_GoBack"/>
      <w:bookmarkEnd w:id="0"/>
    </w:p>
    <w:p w14:paraId="35EE7673" w14:textId="5468F453" w:rsidR="00174C05" w:rsidRPr="00174C05" w:rsidRDefault="00174C05" w:rsidP="00751A48">
      <w:pPr>
        <w:spacing w:line="360" w:lineRule="auto"/>
        <w:ind w:firstLine="567"/>
        <w:jc w:val="both"/>
        <w:rPr>
          <w:rFonts w:ascii="Arial" w:hAnsi="Arial" w:cs="Arial"/>
          <w:sz w:val="24"/>
          <w:szCs w:val="24"/>
        </w:rPr>
      </w:pPr>
      <w:r w:rsidRPr="002B6BAD">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r w:rsidR="005B73E4">
        <w:rPr>
          <w:rFonts w:ascii="Arial" w:hAnsi="Arial" w:cs="Arial"/>
          <w:sz w:val="24"/>
          <w:szCs w:val="24"/>
        </w:rPr>
        <w:t xml:space="preserve">- - - </w:t>
      </w:r>
    </w:p>
    <w:sectPr w:rsidR="00174C05" w:rsidRPr="00174C05" w:rsidSect="00C33305">
      <w:headerReference w:type="default" r:id="rId8"/>
      <w:headerReference w:type="first" r:id="rId9"/>
      <w:pgSz w:w="12242" w:h="20163" w:code="5"/>
      <w:pgMar w:top="1276" w:right="1185" w:bottom="1418" w:left="1985" w:header="1135"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5ADA9C" w14:textId="77777777" w:rsidR="000102BE" w:rsidRDefault="000102BE" w:rsidP="000802F9">
      <w:pPr>
        <w:spacing w:after="0" w:line="240" w:lineRule="auto"/>
      </w:pPr>
      <w:r>
        <w:separator/>
      </w:r>
    </w:p>
  </w:endnote>
  <w:endnote w:type="continuationSeparator" w:id="0">
    <w:p w14:paraId="3A5F9389" w14:textId="77777777" w:rsidR="000102BE" w:rsidRDefault="000102BE"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4EA3E2" w14:textId="77777777" w:rsidR="000102BE" w:rsidRDefault="000102BE" w:rsidP="000802F9">
      <w:pPr>
        <w:spacing w:after="0" w:line="240" w:lineRule="auto"/>
      </w:pPr>
      <w:r>
        <w:separator/>
      </w:r>
    </w:p>
  </w:footnote>
  <w:footnote w:type="continuationSeparator" w:id="0">
    <w:p w14:paraId="7C659C5A" w14:textId="77777777" w:rsidR="000102BE" w:rsidRDefault="000102BE"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0044717"/>
      <w:docPartObj>
        <w:docPartGallery w:val="Page Numbers (Top of Page)"/>
        <w:docPartUnique/>
      </w:docPartObj>
    </w:sdtPr>
    <w:sdtEndPr/>
    <w:sdtContent>
      <w:p w14:paraId="0FECC223" w14:textId="7E7D9C22" w:rsidR="00605809" w:rsidRDefault="00D5310D">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0B5122EA" wp14:editId="394D65E6">
                  <wp:simplePos x="0" y="0"/>
                  <wp:positionH relativeFrom="column">
                    <wp:posOffset>-941696</wp:posOffset>
                  </wp:positionH>
                  <wp:positionV relativeFrom="paragraph">
                    <wp:posOffset>3238661</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B3869A1" w14:textId="77777777" w:rsidR="00D5310D" w:rsidRDefault="00D5310D" w:rsidP="00D5310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5122EA" id="_x0000_t202" coordsize="21600,21600" o:spt="202" path="m,l,21600r21600,l21600,xe">
                  <v:stroke joinstyle="miter"/>
                  <v:path gradientshapeok="t" o:connecttype="rect"/>
                </v:shapetype>
                <v:shape id="Cuadro de texto 1" o:spid="_x0000_s1026" type="#_x0000_t202" style="position:absolute;left:0;text-align:left;margin-left:-74.15pt;margin-top:255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">
                  <v:textbox>
                    <w:txbxContent>
                      <w:p w14:paraId="3B3869A1" w14:textId="77777777" w:rsidR="00D5310D" w:rsidRDefault="00D5310D" w:rsidP="00D5310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605809">
          <w:fldChar w:fldCharType="begin"/>
        </w:r>
        <w:r w:rsidR="00605809">
          <w:instrText>PAGE   \* MERGEFORMAT</w:instrText>
        </w:r>
        <w:r w:rsidR="00605809">
          <w:fldChar w:fldCharType="separate"/>
        </w:r>
        <w:r w:rsidR="00783A77" w:rsidRPr="00783A77">
          <w:rPr>
            <w:noProof/>
            <w:lang w:val="es-ES"/>
          </w:rPr>
          <w:t>9</w:t>
        </w:r>
        <w:r w:rsidR="00605809">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102" w:type="dxa"/>
      <w:tblInd w:w="3227" w:type="dxa"/>
      <w:tblLayout w:type="fixed"/>
      <w:tblLook w:val="04A0" w:firstRow="1" w:lastRow="0" w:firstColumn="1" w:lastColumn="0" w:noHBand="0" w:noVBand="1"/>
    </w:tblPr>
    <w:tblGrid>
      <w:gridCol w:w="2268"/>
      <w:gridCol w:w="3827"/>
      <w:gridCol w:w="7"/>
    </w:tblGrid>
    <w:tr w:rsidR="00C51C01" w:rsidRPr="00442AB4" w14:paraId="224EA5D9" w14:textId="77777777" w:rsidTr="00442AB4">
      <w:trPr>
        <w:trHeight w:val="141"/>
      </w:trPr>
      <w:tc>
        <w:tcPr>
          <w:tcW w:w="6102" w:type="dxa"/>
          <w:gridSpan w:val="3"/>
        </w:tcPr>
        <w:p w14:paraId="27307D42" w14:textId="77777777" w:rsidR="00C51C01" w:rsidRPr="00442AB4" w:rsidRDefault="00C51C01" w:rsidP="00B86D87">
          <w:pPr>
            <w:pStyle w:val="Encabezado"/>
            <w:spacing w:line="276" w:lineRule="auto"/>
            <w:ind w:left="34"/>
            <w:jc w:val="both"/>
            <w:rPr>
              <w:rFonts w:ascii="Arial" w:eastAsia="Times New Roman" w:hAnsi="Arial" w:cs="Arial"/>
              <w:b/>
              <w:iCs/>
              <w:kern w:val="2"/>
              <w:sz w:val="21"/>
              <w:szCs w:val="21"/>
              <w:lang w:val="es-ES_tradnl" w:eastAsia="es-ES"/>
            </w:rPr>
          </w:pPr>
          <w:r w:rsidRPr="00442AB4">
            <w:rPr>
              <w:rFonts w:ascii="Arial" w:hAnsi="Arial" w:cs="Arial"/>
              <w:b/>
              <w:sz w:val="21"/>
              <w:szCs w:val="21"/>
            </w:rPr>
            <w:t xml:space="preserve">CUARTA SALA UNITARIA DE PRIMERA INSTANCIA DEL TRIBUNAL DE JUSTICIA ADMINISTRATIVA </w:t>
          </w:r>
          <w:r w:rsidRPr="00442AB4">
            <w:rPr>
              <w:rFonts w:ascii="Arial" w:eastAsia="Times New Roman" w:hAnsi="Arial" w:cs="Arial"/>
              <w:b/>
              <w:iCs/>
              <w:kern w:val="2"/>
              <w:sz w:val="21"/>
              <w:szCs w:val="21"/>
              <w:lang w:val="es-ES_tradnl" w:eastAsia="es-ES"/>
            </w:rPr>
            <w:t>DEL ESTADO</w:t>
          </w:r>
          <w:r w:rsidR="00990F5A" w:rsidRPr="00442AB4">
            <w:rPr>
              <w:rFonts w:ascii="Arial" w:eastAsia="Times New Roman" w:hAnsi="Arial" w:cs="Arial"/>
              <w:b/>
              <w:iCs/>
              <w:kern w:val="2"/>
              <w:sz w:val="21"/>
              <w:szCs w:val="21"/>
              <w:lang w:val="es-ES_tradnl" w:eastAsia="es-ES"/>
            </w:rPr>
            <w:t xml:space="preserve"> DE OAXACA</w:t>
          </w:r>
        </w:p>
        <w:p w14:paraId="0A42088C" w14:textId="77777777" w:rsidR="00990F5A" w:rsidRPr="00442AB4" w:rsidRDefault="00990F5A" w:rsidP="00B86D87">
          <w:pPr>
            <w:pStyle w:val="Encabezado"/>
            <w:spacing w:line="276" w:lineRule="auto"/>
            <w:ind w:left="34"/>
            <w:jc w:val="both"/>
            <w:rPr>
              <w:rFonts w:ascii="Arial" w:hAnsi="Arial" w:cs="Arial"/>
              <w:b/>
              <w:sz w:val="21"/>
              <w:szCs w:val="21"/>
            </w:rPr>
          </w:pPr>
        </w:p>
      </w:tc>
    </w:tr>
    <w:tr w:rsidR="00C51C01" w:rsidRPr="00442AB4" w14:paraId="22C7CA4B" w14:textId="77777777" w:rsidTr="001179CC">
      <w:trPr>
        <w:gridAfter w:val="1"/>
        <w:wAfter w:w="7" w:type="dxa"/>
        <w:trHeight w:val="305"/>
      </w:trPr>
      <w:tc>
        <w:tcPr>
          <w:tcW w:w="2268" w:type="dxa"/>
          <w:hideMark/>
        </w:tcPr>
        <w:p w14:paraId="3E3D3825" w14:textId="77777777" w:rsidR="00C51C01" w:rsidRPr="00442AB4" w:rsidRDefault="00C51C01" w:rsidP="00B86D87">
          <w:pPr>
            <w:tabs>
              <w:tab w:val="center" w:pos="4419"/>
              <w:tab w:val="right" w:pos="8838"/>
            </w:tabs>
            <w:suppressAutoHyphens/>
            <w:spacing w:after="0" w:line="100" w:lineRule="atLeast"/>
            <w:ind w:left="34" w:right="-383"/>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juicio de</w:t>
          </w:r>
          <w:r w:rsidR="00AC6A85" w:rsidRPr="00442AB4">
            <w:rPr>
              <w:rFonts w:ascii="Arial" w:eastAsia="Times New Roman" w:hAnsi="Arial" w:cs="Arial"/>
              <w:b/>
              <w:iCs/>
              <w:caps/>
              <w:kern w:val="2"/>
              <w:sz w:val="21"/>
              <w:szCs w:val="21"/>
              <w:lang w:val="es-ES_tradnl" w:eastAsia="es-ES"/>
            </w:rPr>
            <w:t xml:space="preserve"> </w:t>
          </w:r>
          <w:r w:rsidRPr="00442AB4">
            <w:rPr>
              <w:rFonts w:ascii="Arial" w:eastAsia="Times New Roman" w:hAnsi="Arial" w:cs="Arial"/>
              <w:b/>
              <w:iCs/>
              <w:caps/>
              <w:kern w:val="2"/>
              <w:sz w:val="21"/>
              <w:szCs w:val="21"/>
              <w:lang w:val="es-ES_tradnl" w:eastAsia="es-ES"/>
            </w:rPr>
            <w:t>nulidad:</w:t>
          </w:r>
        </w:p>
      </w:tc>
      <w:tc>
        <w:tcPr>
          <w:tcW w:w="3827" w:type="dxa"/>
          <w:hideMark/>
        </w:tcPr>
        <w:p w14:paraId="6253339E" w14:textId="18A78A92" w:rsidR="000C66F1" w:rsidRPr="00B86D87" w:rsidRDefault="00174C05" w:rsidP="001179CC">
          <w:pPr>
            <w:tabs>
              <w:tab w:val="center" w:pos="4419"/>
              <w:tab w:val="right" w:pos="8838"/>
            </w:tabs>
            <w:suppressAutoHyphens/>
            <w:spacing w:after="0" w:line="100" w:lineRule="atLeast"/>
            <w:ind w:left="-37"/>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0040</w:t>
          </w:r>
          <w:r w:rsidR="00B86D87" w:rsidRPr="00B86D87">
            <w:rPr>
              <w:rFonts w:ascii="Arial" w:eastAsia="Times New Roman" w:hAnsi="Arial" w:cs="Arial"/>
              <w:b/>
              <w:bCs/>
              <w:iCs/>
              <w:caps/>
              <w:kern w:val="2"/>
              <w:sz w:val="21"/>
              <w:szCs w:val="21"/>
              <w:lang w:val="es-ES_tradnl" w:eastAsia="es-ES"/>
            </w:rPr>
            <w:t>/20</w:t>
          </w:r>
          <w:r>
            <w:rPr>
              <w:rFonts w:ascii="Arial" w:eastAsia="Times New Roman" w:hAnsi="Arial" w:cs="Arial"/>
              <w:b/>
              <w:bCs/>
              <w:iCs/>
              <w:caps/>
              <w:kern w:val="2"/>
              <w:sz w:val="21"/>
              <w:szCs w:val="21"/>
              <w:lang w:val="es-ES_tradnl" w:eastAsia="es-ES"/>
            </w:rPr>
            <w:t>20</w:t>
          </w:r>
        </w:p>
        <w:p w14:paraId="02C03542" w14:textId="77777777" w:rsidR="00C51C01" w:rsidRPr="00A763E7" w:rsidRDefault="00C51C01" w:rsidP="001179CC">
          <w:pPr>
            <w:tabs>
              <w:tab w:val="center" w:pos="4419"/>
              <w:tab w:val="right" w:pos="8838"/>
            </w:tabs>
            <w:suppressAutoHyphens/>
            <w:spacing w:after="0" w:line="100" w:lineRule="atLeast"/>
            <w:ind w:left="-37"/>
            <w:jc w:val="both"/>
            <w:rPr>
              <w:rFonts w:ascii="Arial" w:eastAsia="Times New Roman" w:hAnsi="Arial" w:cs="Arial"/>
              <w:bCs/>
              <w:iCs/>
              <w:caps/>
              <w:kern w:val="2"/>
              <w:sz w:val="10"/>
              <w:szCs w:val="10"/>
              <w:lang w:val="es-ES_tradnl" w:eastAsia="es-ES"/>
            </w:rPr>
          </w:pPr>
        </w:p>
      </w:tc>
    </w:tr>
    <w:tr w:rsidR="00C51C01" w:rsidRPr="00442AB4" w14:paraId="10E657D8" w14:textId="77777777" w:rsidTr="001179CC">
      <w:trPr>
        <w:gridAfter w:val="1"/>
        <w:wAfter w:w="7" w:type="dxa"/>
        <w:trHeight w:val="333"/>
      </w:trPr>
      <w:tc>
        <w:tcPr>
          <w:tcW w:w="2268" w:type="dxa"/>
          <w:hideMark/>
        </w:tcPr>
        <w:p w14:paraId="65A86441" w14:textId="5323D7C1" w:rsidR="00C51C01" w:rsidRPr="00442AB4" w:rsidRDefault="00C51C01" w:rsidP="001179CC">
          <w:pPr>
            <w:tabs>
              <w:tab w:val="center" w:pos="4419"/>
              <w:tab w:val="right" w:pos="8838"/>
            </w:tabs>
            <w:suppressAutoHyphens/>
            <w:spacing w:after="0" w:line="100" w:lineRule="atLeast"/>
            <w:ind w:left="34" w:right="51"/>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ACTOR:</w:t>
          </w:r>
        </w:p>
      </w:tc>
      <w:tc>
        <w:tcPr>
          <w:tcW w:w="3827" w:type="dxa"/>
          <w:hideMark/>
        </w:tcPr>
        <w:p w14:paraId="081B0DA0" w14:textId="3E93989C" w:rsidR="00C51C01" w:rsidRPr="00442AB4" w:rsidRDefault="00C214B0"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C51C01" w:rsidRPr="00442AB4" w14:paraId="4159C08F" w14:textId="77777777" w:rsidTr="001179CC">
      <w:trPr>
        <w:gridAfter w:val="1"/>
        <w:wAfter w:w="7" w:type="dxa"/>
        <w:trHeight w:val="346"/>
      </w:trPr>
      <w:tc>
        <w:tcPr>
          <w:tcW w:w="2268" w:type="dxa"/>
        </w:tcPr>
        <w:p w14:paraId="6FC4AD17" w14:textId="77777777" w:rsidR="00990F5A" w:rsidRPr="00A763E7" w:rsidRDefault="00990F5A" w:rsidP="00B86D87">
          <w:pPr>
            <w:tabs>
              <w:tab w:val="center" w:pos="4419"/>
              <w:tab w:val="right" w:pos="8838"/>
            </w:tabs>
            <w:suppressAutoHyphens/>
            <w:spacing w:after="0" w:line="100" w:lineRule="atLeast"/>
            <w:ind w:left="34" w:right="-241"/>
            <w:jc w:val="both"/>
            <w:rPr>
              <w:rFonts w:ascii="Arial" w:eastAsia="Times New Roman" w:hAnsi="Arial" w:cs="Arial"/>
              <w:b/>
              <w:bCs/>
              <w:iCs/>
              <w:caps/>
              <w:kern w:val="2"/>
              <w:sz w:val="10"/>
              <w:szCs w:val="10"/>
              <w:lang w:val="es-ES_tradnl" w:eastAsia="es-ES"/>
            </w:rPr>
          </w:pPr>
        </w:p>
        <w:p w14:paraId="67315153" w14:textId="763CD486"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demandado:</w:t>
          </w:r>
        </w:p>
        <w:p w14:paraId="6A09D4A9" w14:textId="62C21E7F"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00ADE9E7" w14:textId="77777777" w:rsidR="001179CC" w:rsidRPr="00A763E7" w:rsidRDefault="001179CC"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10"/>
              <w:szCs w:val="10"/>
              <w:lang w:val="es-ES_tradnl" w:eastAsia="es-ES"/>
            </w:rPr>
          </w:pPr>
        </w:p>
        <w:p w14:paraId="0A700C31" w14:textId="634BB88F"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MAGISTRADO:</w:t>
          </w:r>
        </w:p>
        <w:p w14:paraId="0790651B"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49838437" w14:textId="77777777" w:rsidR="00C51C01" w:rsidRPr="00A763E7"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10"/>
              <w:szCs w:val="10"/>
              <w:lang w:val="es-ES_tradnl" w:eastAsia="es-ES"/>
            </w:rPr>
          </w:pPr>
        </w:p>
        <w:p w14:paraId="55740FCA"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SECRETARIa:</w:t>
          </w:r>
        </w:p>
      </w:tc>
      <w:tc>
        <w:tcPr>
          <w:tcW w:w="3827" w:type="dxa"/>
        </w:tcPr>
        <w:p w14:paraId="608EA21B" w14:textId="77777777" w:rsidR="00C51C01" w:rsidRPr="00A763E7" w:rsidRDefault="00C51C01"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6F902172" w14:textId="5325966F" w:rsidR="007E6ADB" w:rsidRDefault="00174C05"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 xml:space="preserve">DIRECTOR GENERAL DE LA OFICINA DE PENSIONES </w:t>
          </w:r>
        </w:p>
        <w:p w14:paraId="0F9921AF" w14:textId="77777777" w:rsidR="001179CC" w:rsidRPr="00A763E7" w:rsidRDefault="001179CC"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076009B4" w14:textId="77777777" w:rsidR="00C51C01" w:rsidRPr="00442AB4" w:rsidRDefault="00C51C01"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sidRPr="00442AB4">
            <w:rPr>
              <w:rFonts w:ascii="Arial" w:eastAsia="Times New Roman" w:hAnsi="Arial" w:cs="Arial"/>
              <w:bCs/>
              <w:iCs/>
              <w:caps/>
              <w:kern w:val="2"/>
              <w:sz w:val="21"/>
              <w:szCs w:val="21"/>
              <w:lang w:val="es-ES_tradnl" w:eastAsia="es-ES"/>
            </w:rPr>
            <w:t>M. D. pEDRO CARLOS ZAMORA MARTÍNEZ</w:t>
          </w:r>
        </w:p>
        <w:p w14:paraId="0A60F877" w14:textId="77777777" w:rsidR="00C51C01" w:rsidRPr="00A763E7" w:rsidRDefault="00C51C01"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452897F1" w14:textId="77777777" w:rsidR="00C51C01" w:rsidRPr="00442AB4" w:rsidRDefault="00C51C01"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sidRPr="00442AB4">
            <w:rPr>
              <w:rFonts w:ascii="Arial" w:eastAsia="Times New Roman" w:hAnsi="Arial" w:cs="Arial"/>
              <w:bCs/>
              <w:iCs/>
              <w:caps/>
              <w:kern w:val="2"/>
              <w:sz w:val="21"/>
              <w:szCs w:val="21"/>
              <w:lang w:val="es-ES_tradnl" w:eastAsia="es-ES"/>
            </w:rPr>
            <w:t>lIC. monserrat garcía altamirano</w:t>
          </w:r>
        </w:p>
      </w:tc>
    </w:tr>
  </w:tbl>
  <w:p w14:paraId="2B3CF6C8" w14:textId="16B215BD" w:rsidR="00C51C01" w:rsidRDefault="00D5310D" w:rsidP="0055436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25A2736C" wp14:editId="32A33BC3">
              <wp:simplePos x="0" y="0"/>
              <wp:positionH relativeFrom="column">
                <wp:posOffset>-967351</wp:posOffset>
              </wp:positionH>
              <wp:positionV relativeFrom="paragraph">
                <wp:posOffset>1730109</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6EF17AE6" w14:textId="77777777" w:rsidR="00D5310D" w:rsidRDefault="00D5310D" w:rsidP="00D5310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A2736C" id="_x0000_t202" coordsize="21600,21600" o:spt="202" path="m,l,21600r21600,l21600,xe">
              <v:stroke joinstyle="miter"/>
              <v:path gradientshapeok="t" o:connecttype="rect"/>
            </v:shapetype>
            <v:shape id="Cuadro de texto 4" o:spid="_x0000_s1027" type="#_x0000_t202" style="position:absolute;margin-left:-76.15pt;margin-top:136.2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">
              <v:textbox>
                <w:txbxContent>
                  <w:p w14:paraId="6EF17AE6" w14:textId="77777777" w:rsidR="00D5310D" w:rsidRDefault="00D5310D" w:rsidP="00D5310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E21493"/>
    <w:multiLevelType w:val="hybridMultilevel"/>
    <w:tmpl w:val="58226CA6"/>
    <w:lvl w:ilvl="0" w:tplc="F34E8F9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045B76"/>
    <w:multiLevelType w:val="hybridMultilevel"/>
    <w:tmpl w:val="1C88E4EC"/>
    <w:lvl w:ilvl="0" w:tplc="1B9816A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11E0"/>
    <w:rsid w:val="00001EE6"/>
    <w:rsid w:val="000033A3"/>
    <w:rsid w:val="00005B95"/>
    <w:rsid w:val="00006873"/>
    <w:rsid w:val="000102BE"/>
    <w:rsid w:val="00010A4C"/>
    <w:rsid w:val="00010DD6"/>
    <w:rsid w:val="00010E73"/>
    <w:rsid w:val="0001231F"/>
    <w:rsid w:val="00020210"/>
    <w:rsid w:val="000209FE"/>
    <w:rsid w:val="000213B5"/>
    <w:rsid w:val="00022A3D"/>
    <w:rsid w:val="00023BD6"/>
    <w:rsid w:val="0002592C"/>
    <w:rsid w:val="00032476"/>
    <w:rsid w:val="00036D9A"/>
    <w:rsid w:val="00046574"/>
    <w:rsid w:val="00050051"/>
    <w:rsid w:val="00057C92"/>
    <w:rsid w:val="000602FA"/>
    <w:rsid w:val="000607F6"/>
    <w:rsid w:val="00062FDE"/>
    <w:rsid w:val="0007126F"/>
    <w:rsid w:val="00071DA3"/>
    <w:rsid w:val="000802F9"/>
    <w:rsid w:val="00084826"/>
    <w:rsid w:val="000866C2"/>
    <w:rsid w:val="00087947"/>
    <w:rsid w:val="00087C89"/>
    <w:rsid w:val="000918FF"/>
    <w:rsid w:val="0009274E"/>
    <w:rsid w:val="00094779"/>
    <w:rsid w:val="000A0E23"/>
    <w:rsid w:val="000A16A0"/>
    <w:rsid w:val="000A2DE8"/>
    <w:rsid w:val="000A2FF2"/>
    <w:rsid w:val="000A30AF"/>
    <w:rsid w:val="000A3193"/>
    <w:rsid w:val="000A3431"/>
    <w:rsid w:val="000A49A2"/>
    <w:rsid w:val="000A4F7A"/>
    <w:rsid w:val="000B373F"/>
    <w:rsid w:val="000B41D8"/>
    <w:rsid w:val="000B76BA"/>
    <w:rsid w:val="000C4FE1"/>
    <w:rsid w:val="000C66F1"/>
    <w:rsid w:val="000C7480"/>
    <w:rsid w:val="000C7B67"/>
    <w:rsid w:val="000E361E"/>
    <w:rsid w:val="000E3BC2"/>
    <w:rsid w:val="000E723F"/>
    <w:rsid w:val="000F1EBA"/>
    <w:rsid w:val="00101CC7"/>
    <w:rsid w:val="00102452"/>
    <w:rsid w:val="0010251C"/>
    <w:rsid w:val="00104AC8"/>
    <w:rsid w:val="001061C8"/>
    <w:rsid w:val="0010754A"/>
    <w:rsid w:val="00107BEF"/>
    <w:rsid w:val="0011341D"/>
    <w:rsid w:val="001138D0"/>
    <w:rsid w:val="001179CC"/>
    <w:rsid w:val="00126BAC"/>
    <w:rsid w:val="00131A9B"/>
    <w:rsid w:val="00132094"/>
    <w:rsid w:val="00132AB5"/>
    <w:rsid w:val="00133336"/>
    <w:rsid w:val="001349AA"/>
    <w:rsid w:val="00134E63"/>
    <w:rsid w:val="00135A39"/>
    <w:rsid w:val="00137D0D"/>
    <w:rsid w:val="00143147"/>
    <w:rsid w:val="00147467"/>
    <w:rsid w:val="00152806"/>
    <w:rsid w:val="001538F8"/>
    <w:rsid w:val="00155257"/>
    <w:rsid w:val="00160C92"/>
    <w:rsid w:val="00161A6D"/>
    <w:rsid w:val="0016475B"/>
    <w:rsid w:val="00164B47"/>
    <w:rsid w:val="00166913"/>
    <w:rsid w:val="00167320"/>
    <w:rsid w:val="00171FE4"/>
    <w:rsid w:val="00172C93"/>
    <w:rsid w:val="00174C05"/>
    <w:rsid w:val="001824A9"/>
    <w:rsid w:val="00185746"/>
    <w:rsid w:val="001948B8"/>
    <w:rsid w:val="001A2617"/>
    <w:rsid w:val="001A3BFB"/>
    <w:rsid w:val="001A4503"/>
    <w:rsid w:val="001A5BBA"/>
    <w:rsid w:val="001A6C41"/>
    <w:rsid w:val="001A7F49"/>
    <w:rsid w:val="001B0226"/>
    <w:rsid w:val="001B12D5"/>
    <w:rsid w:val="001C1604"/>
    <w:rsid w:val="001C41AA"/>
    <w:rsid w:val="001C45C8"/>
    <w:rsid w:val="001D25C9"/>
    <w:rsid w:val="001D348E"/>
    <w:rsid w:val="001D6088"/>
    <w:rsid w:val="001D6696"/>
    <w:rsid w:val="001E098E"/>
    <w:rsid w:val="001E0A2F"/>
    <w:rsid w:val="001E1D99"/>
    <w:rsid w:val="001E45EC"/>
    <w:rsid w:val="001E57CA"/>
    <w:rsid w:val="001F0533"/>
    <w:rsid w:val="001F064F"/>
    <w:rsid w:val="001F474A"/>
    <w:rsid w:val="001F4CDE"/>
    <w:rsid w:val="001F78DA"/>
    <w:rsid w:val="002017F7"/>
    <w:rsid w:val="00201C7C"/>
    <w:rsid w:val="00207776"/>
    <w:rsid w:val="002112BE"/>
    <w:rsid w:val="0021263A"/>
    <w:rsid w:val="002146CF"/>
    <w:rsid w:val="00215AF4"/>
    <w:rsid w:val="00220AB3"/>
    <w:rsid w:val="00221220"/>
    <w:rsid w:val="00223237"/>
    <w:rsid w:val="00223700"/>
    <w:rsid w:val="00223AF8"/>
    <w:rsid w:val="00223D1E"/>
    <w:rsid w:val="0022510D"/>
    <w:rsid w:val="002256B3"/>
    <w:rsid w:val="002264B2"/>
    <w:rsid w:val="00230FEE"/>
    <w:rsid w:val="002375EF"/>
    <w:rsid w:val="00241902"/>
    <w:rsid w:val="002465D4"/>
    <w:rsid w:val="0025161A"/>
    <w:rsid w:val="0025463B"/>
    <w:rsid w:val="002554AE"/>
    <w:rsid w:val="00256507"/>
    <w:rsid w:val="00256C3C"/>
    <w:rsid w:val="00260926"/>
    <w:rsid w:val="00264E1A"/>
    <w:rsid w:val="002701C7"/>
    <w:rsid w:val="002736F4"/>
    <w:rsid w:val="002751AA"/>
    <w:rsid w:val="00277826"/>
    <w:rsid w:val="00282187"/>
    <w:rsid w:val="00286CA4"/>
    <w:rsid w:val="002901A1"/>
    <w:rsid w:val="0029538D"/>
    <w:rsid w:val="00296F40"/>
    <w:rsid w:val="002A150B"/>
    <w:rsid w:val="002A7E02"/>
    <w:rsid w:val="002B5687"/>
    <w:rsid w:val="002B73D9"/>
    <w:rsid w:val="002C210A"/>
    <w:rsid w:val="002C5A03"/>
    <w:rsid w:val="002C6881"/>
    <w:rsid w:val="002C7209"/>
    <w:rsid w:val="002C78E3"/>
    <w:rsid w:val="002D42EA"/>
    <w:rsid w:val="002D4C9A"/>
    <w:rsid w:val="002D6443"/>
    <w:rsid w:val="002E412A"/>
    <w:rsid w:val="002E4411"/>
    <w:rsid w:val="002F167D"/>
    <w:rsid w:val="002F3138"/>
    <w:rsid w:val="002F3479"/>
    <w:rsid w:val="002F348E"/>
    <w:rsid w:val="002F4D02"/>
    <w:rsid w:val="002F54D6"/>
    <w:rsid w:val="002F56C1"/>
    <w:rsid w:val="002F77BF"/>
    <w:rsid w:val="003003E6"/>
    <w:rsid w:val="0030264A"/>
    <w:rsid w:val="00302FD0"/>
    <w:rsid w:val="00304F7F"/>
    <w:rsid w:val="00306F2E"/>
    <w:rsid w:val="0032072A"/>
    <w:rsid w:val="00321025"/>
    <w:rsid w:val="003211C7"/>
    <w:rsid w:val="00324B16"/>
    <w:rsid w:val="00327725"/>
    <w:rsid w:val="003319E4"/>
    <w:rsid w:val="00331BD9"/>
    <w:rsid w:val="00336488"/>
    <w:rsid w:val="00337207"/>
    <w:rsid w:val="0034247F"/>
    <w:rsid w:val="0034628E"/>
    <w:rsid w:val="00346450"/>
    <w:rsid w:val="003527F4"/>
    <w:rsid w:val="00352A14"/>
    <w:rsid w:val="003547EF"/>
    <w:rsid w:val="00357852"/>
    <w:rsid w:val="00366E18"/>
    <w:rsid w:val="00370F2F"/>
    <w:rsid w:val="00371525"/>
    <w:rsid w:val="003757E2"/>
    <w:rsid w:val="003840CD"/>
    <w:rsid w:val="003858E2"/>
    <w:rsid w:val="003912C5"/>
    <w:rsid w:val="003919E4"/>
    <w:rsid w:val="00392651"/>
    <w:rsid w:val="003933E2"/>
    <w:rsid w:val="0039522E"/>
    <w:rsid w:val="003A39E6"/>
    <w:rsid w:val="003A6E44"/>
    <w:rsid w:val="003A71C0"/>
    <w:rsid w:val="003B111B"/>
    <w:rsid w:val="003B287E"/>
    <w:rsid w:val="003B5BFC"/>
    <w:rsid w:val="003C0C03"/>
    <w:rsid w:val="003C103B"/>
    <w:rsid w:val="003C3330"/>
    <w:rsid w:val="003C45CD"/>
    <w:rsid w:val="003D28C2"/>
    <w:rsid w:val="003D4270"/>
    <w:rsid w:val="003D56BD"/>
    <w:rsid w:val="003E0BEE"/>
    <w:rsid w:val="003E196E"/>
    <w:rsid w:val="003E4E4E"/>
    <w:rsid w:val="003F0FB5"/>
    <w:rsid w:val="003F3A23"/>
    <w:rsid w:val="003F4409"/>
    <w:rsid w:val="003F51C9"/>
    <w:rsid w:val="003F5E1F"/>
    <w:rsid w:val="003F6CC0"/>
    <w:rsid w:val="004015FF"/>
    <w:rsid w:val="00404C87"/>
    <w:rsid w:val="00411095"/>
    <w:rsid w:val="00416DF5"/>
    <w:rsid w:val="00416FBC"/>
    <w:rsid w:val="0042377A"/>
    <w:rsid w:val="00423957"/>
    <w:rsid w:val="00426E95"/>
    <w:rsid w:val="004400D3"/>
    <w:rsid w:val="004420FA"/>
    <w:rsid w:val="00442AB4"/>
    <w:rsid w:val="00443A41"/>
    <w:rsid w:val="00443E2A"/>
    <w:rsid w:val="0044533E"/>
    <w:rsid w:val="00446AAE"/>
    <w:rsid w:val="00450F4F"/>
    <w:rsid w:val="00452662"/>
    <w:rsid w:val="00452FAF"/>
    <w:rsid w:val="00453A0F"/>
    <w:rsid w:val="004543E0"/>
    <w:rsid w:val="00454421"/>
    <w:rsid w:val="00462BBC"/>
    <w:rsid w:val="0046494A"/>
    <w:rsid w:val="004659FE"/>
    <w:rsid w:val="00470CF3"/>
    <w:rsid w:val="00471A59"/>
    <w:rsid w:val="004764E3"/>
    <w:rsid w:val="00476F7F"/>
    <w:rsid w:val="004772EE"/>
    <w:rsid w:val="0048049C"/>
    <w:rsid w:val="00481C2C"/>
    <w:rsid w:val="004846FC"/>
    <w:rsid w:val="00491C0F"/>
    <w:rsid w:val="004922E9"/>
    <w:rsid w:val="00497F7B"/>
    <w:rsid w:val="004A0A69"/>
    <w:rsid w:val="004A58C7"/>
    <w:rsid w:val="004A63DD"/>
    <w:rsid w:val="004B01C2"/>
    <w:rsid w:val="004B3D0A"/>
    <w:rsid w:val="004B5190"/>
    <w:rsid w:val="004B74E0"/>
    <w:rsid w:val="004C1801"/>
    <w:rsid w:val="004C7D94"/>
    <w:rsid w:val="004D0EA5"/>
    <w:rsid w:val="004D0FD6"/>
    <w:rsid w:val="004D257F"/>
    <w:rsid w:val="004D36A0"/>
    <w:rsid w:val="004D39BE"/>
    <w:rsid w:val="004E3CEE"/>
    <w:rsid w:val="004E3D66"/>
    <w:rsid w:val="004E4252"/>
    <w:rsid w:val="004E7CB7"/>
    <w:rsid w:val="004F638E"/>
    <w:rsid w:val="004F6703"/>
    <w:rsid w:val="004F7F5E"/>
    <w:rsid w:val="00500D12"/>
    <w:rsid w:val="005017D2"/>
    <w:rsid w:val="00511112"/>
    <w:rsid w:val="00511E38"/>
    <w:rsid w:val="00511F88"/>
    <w:rsid w:val="0051599D"/>
    <w:rsid w:val="005174FD"/>
    <w:rsid w:val="0051797B"/>
    <w:rsid w:val="00524A97"/>
    <w:rsid w:val="005252C7"/>
    <w:rsid w:val="00527861"/>
    <w:rsid w:val="00532EBB"/>
    <w:rsid w:val="005340DA"/>
    <w:rsid w:val="00535256"/>
    <w:rsid w:val="00535D60"/>
    <w:rsid w:val="00536D16"/>
    <w:rsid w:val="005406F7"/>
    <w:rsid w:val="00542B48"/>
    <w:rsid w:val="0054688D"/>
    <w:rsid w:val="00552029"/>
    <w:rsid w:val="00553B2F"/>
    <w:rsid w:val="00554367"/>
    <w:rsid w:val="00555E26"/>
    <w:rsid w:val="00557E22"/>
    <w:rsid w:val="0056431A"/>
    <w:rsid w:val="00564CF6"/>
    <w:rsid w:val="0056556E"/>
    <w:rsid w:val="005666BA"/>
    <w:rsid w:val="00570D25"/>
    <w:rsid w:val="0057251E"/>
    <w:rsid w:val="005726B1"/>
    <w:rsid w:val="005748F8"/>
    <w:rsid w:val="00576CEF"/>
    <w:rsid w:val="0058114A"/>
    <w:rsid w:val="00581F71"/>
    <w:rsid w:val="0058238C"/>
    <w:rsid w:val="005913AF"/>
    <w:rsid w:val="00595F3F"/>
    <w:rsid w:val="00596A19"/>
    <w:rsid w:val="00596E58"/>
    <w:rsid w:val="0059767A"/>
    <w:rsid w:val="005A1DA5"/>
    <w:rsid w:val="005A5EE2"/>
    <w:rsid w:val="005B0E00"/>
    <w:rsid w:val="005B19D7"/>
    <w:rsid w:val="005B3308"/>
    <w:rsid w:val="005B6EBB"/>
    <w:rsid w:val="005B73E4"/>
    <w:rsid w:val="005C0670"/>
    <w:rsid w:val="005C0E7B"/>
    <w:rsid w:val="005C3B0E"/>
    <w:rsid w:val="005C6A2E"/>
    <w:rsid w:val="005C7531"/>
    <w:rsid w:val="005E0976"/>
    <w:rsid w:val="005E37C8"/>
    <w:rsid w:val="005E48A0"/>
    <w:rsid w:val="005F08FE"/>
    <w:rsid w:val="005F28BA"/>
    <w:rsid w:val="005F31F5"/>
    <w:rsid w:val="005F6B3F"/>
    <w:rsid w:val="005F6F64"/>
    <w:rsid w:val="006025FA"/>
    <w:rsid w:val="006042A6"/>
    <w:rsid w:val="00605809"/>
    <w:rsid w:val="006064BF"/>
    <w:rsid w:val="0060796F"/>
    <w:rsid w:val="006112CF"/>
    <w:rsid w:val="00612DF2"/>
    <w:rsid w:val="0061535E"/>
    <w:rsid w:val="0062083B"/>
    <w:rsid w:val="0062146A"/>
    <w:rsid w:val="00632DDD"/>
    <w:rsid w:val="006337A6"/>
    <w:rsid w:val="00645ECC"/>
    <w:rsid w:val="0064770F"/>
    <w:rsid w:val="006506C5"/>
    <w:rsid w:val="00651996"/>
    <w:rsid w:val="00652F4A"/>
    <w:rsid w:val="00654FAB"/>
    <w:rsid w:val="0065673F"/>
    <w:rsid w:val="00660888"/>
    <w:rsid w:val="00661008"/>
    <w:rsid w:val="00664FAB"/>
    <w:rsid w:val="006666A7"/>
    <w:rsid w:val="00673721"/>
    <w:rsid w:val="00674147"/>
    <w:rsid w:val="006851D9"/>
    <w:rsid w:val="00686F05"/>
    <w:rsid w:val="00694D2B"/>
    <w:rsid w:val="006A3A4C"/>
    <w:rsid w:val="006A4208"/>
    <w:rsid w:val="006A4517"/>
    <w:rsid w:val="006A4DCF"/>
    <w:rsid w:val="006A7982"/>
    <w:rsid w:val="006B2756"/>
    <w:rsid w:val="006B2F7E"/>
    <w:rsid w:val="006B545D"/>
    <w:rsid w:val="006B6C7A"/>
    <w:rsid w:val="006C00E0"/>
    <w:rsid w:val="006C24D9"/>
    <w:rsid w:val="006D19C3"/>
    <w:rsid w:val="006D795B"/>
    <w:rsid w:val="006E1340"/>
    <w:rsid w:val="006E2B87"/>
    <w:rsid w:val="006E63B6"/>
    <w:rsid w:val="006E7AEB"/>
    <w:rsid w:val="006F122D"/>
    <w:rsid w:val="006F3DFA"/>
    <w:rsid w:val="006F610A"/>
    <w:rsid w:val="006F7D7A"/>
    <w:rsid w:val="00700293"/>
    <w:rsid w:val="0070289B"/>
    <w:rsid w:val="00710383"/>
    <w:rsid w:val="00713133"/>
    <w:rsid w:val="00716CD0"/>
    <w:rsid w:val="00717D6F"/>
    <w:rsid w:val="00720608"/>
    <w:rsid w:val="007275CB"/>
    <w:rsid w:val="00734B5B"/>
    <w:rsid w:val="00734EDF"/>
    <w:rsid w:val="00737091"/>
    <w:rsid w:val="00740890"/>
    <w:rsid w:val="00744C47"/>
    <w:rsid w:val="00746E76"/>
    <w:rsid w:val="00751A48"/>
    <w:rsid w:val="00751FCA"/>
    <w:rsid w:val="00753A87"/>
    <w:rsid w:val="0075795D"/>
    <w:rsid w:val="00761951"/>
    <w:rsid w:val="00763134"/>
    <w:rsid w:val="0076372F"/>
    <w:rsid w:val="007642E2"/>
    <w:rsid w:val="0076434E"/>
    <w:rsid w:val="007664FA"/>
    <w:rsid w:val="00772CA0"/>
    <w:rsid w:val="00773591"/>
    <w:rsid w:val="00773C9C"/>
    <w:rsid w:val="00780673"/>
    <w:rsid w:val="007809E2"/>
    <w:rsid w:val="00783A77"/>
    <w:rsid w:val="007901D2"/>
    <w:rsid w:val="00791B94"/>
    <w:rsid w:val="00791D2C"/>
    <w:rsid w:val="007A05B7"/>
    <w:rsid w:val="007A26FD"/>
    <w:rsid w:val="007A3172"/>
    <w:rsid w:val="007A476D"/>
    <w:rsid w:val="007B0208"/>
    <w:rsid w:val="007B202C"/>
    <w:rsid w:val="007B5ECE"/>
    <w:rsid w:val="007B7D50"/>
    <w:rsid w:val="007C784B"/>
    <w:rsid w:val="007C7F70"/>
    <w:rsid w:val="007D1151"/>
    <w:rsid w:val="007D4323"/>
    <w:rsid w:val="007D4A8A"/>
    <w:rsid w:val="007D58C2"/>
    <w:rsid w:val="007E127F"/>
    <w:rsid w:val="007E5879"/>
    <w:rsid w:val="007E6ADB"/>
    <w:rsid w:val="007E7231"/>
    <w:rsid w:val="007E73B7"/>
    <w:rsid w:val="007F0FEA"/>
    <w:rsid w:val="007F21CD"/>
    <w:rsid w:val="00802BB5"/>
    <w:rsid w:val="00802FB1"/>
    <w:rsid w:val="00803159"/>
    <w:rsid w:val="0080433D"/>
    <w:rsid w:val="00811801"/>
    <w:rsid w:val="00815A09"/>
    <w:rsid w:val="00817A48"/>
    <w:rsid w:val="008226E1"/>
    <w:rsid w:val="00823E0D"/>
    <w:rsid w:val="00826891"/>
    <w:rsid w:val="00826D30"/>
    <w:rsid w:val="00834BD3"/>
    <w:rsid w:val="008356B4"/>
    <w:rsid w:val="00836E4B"/>
    <w:rsid w:val="00843BF6"/>
    <w:rsid w:val="0084527E"/>
    <w:rsid w:val="00845BBB"/>
    <w:rsid w:val="008465D0"/>
    <w:rsid w:val="00847815"/>
    <w:rsid w:val="00850E85"/>
    <w:rsid w:val="00851193"/>
    <w:rsid w:val="00855824"/>
    <w:rsid w:val="00861075"/>
    <w:rsid w:val="0086440A"/>
    <w:rsid w:val="00865050"/>
    <w:rsid w:val="008657DF"/>
    <w:rsid w:val="008672D8"/>
    <w:rsid w:val="00867A7F"/>
    <w:rsid w:val="00867F9C"/>
    <w:rsid w:val="00874888"/>
    <w:rsid w:val="00875097"/>
    <w:rsid w:val="008812FC"/>
    <w:rsid w:val="0088685D"/>
    <w:rsid w:val="00887E82"/>
    <w:rsid w:val="0089415A"/>
    <w:rsid w:val="00894971"/>
    <w:rsid w:val="008A050F"/>
    <w:rsid w:val="008A1374"/>
    <w:rsid w:val="008A13FB"/>
    <w:rsid w:val="008A356B"/>
    <w:rsid w:val="008B25F7"/>
    <w:rsid w:val="008B2CB6"/>
    <w:rsid w:val="008B423A"/>
    <w:rsid w:val="008B6F66"/>
    <w:rsid w:val="008C108A"/>
    <w:rsid w:val="008C3427"/>
    <w:rsid w:val="008D04B1"/>
    <w:rsid w:val="008D0B98"/>
    <w:rsid w:val="008D3E85"/>
    <w:rsid w:val="008D5832"/>
    <w:rsid w:val="008D7AC0"/>
    <w:rsid w:val="008E36E7"/>
    <w:rsid w:val="008E548F"/>
    <w:rsid w:val="008E5A6F"/>
    <w:rsid w:val="008E6C3D"/>
    <w:rsid w:val="008F7D42"/>
    <w:rsid w:val="00904DDC"/>
    <w:rsid w:val="00907C28"/>
    <w:rsid w:val="00910358"/>
    <w:rsid w:val="00916DAB"/>
    <w:rsid w:val="00923533"/>
    <w:rsid w:val="00925CE9"/>
    <w:rsid w:val="00926F07"/>
    <w:rsid w:val="00927818"/>
    <w:rsid w:val="00931791"/>
    <w:rsid w:val="009321B2"/>
    <w:rsid w:val="009345C3"/>
    <w:rsid w:val="009376A7"/>
    <w:rsid w:val="009435C2"/>
    <w:rsid w:val="00944D16"/>
    <w:rsid w:val="0094663F"/>
    <w:rsid w:val="00950C2C"/>
    <w:rsid w:val="0095291A"/>
    <w:rsid w:val="00956061"/>
    <w:rsid w:val="009564B1"/>
    <w:rsid w:val="00966AD2"/>
    <w:rsid w:val="0096789A"/>
    <w:rsid w:val="0097090A"/>
    <w:rsid w:val="0097093B"/>
    <w:rsid w:val="009710B9"/>
    <w:rsid w:val="00972C1E"/>
    <w:rsid w:val="00974650"/>
    <w:rsid w:val="0098210D"/>
    <w:rsid w:val="00986F7E"/>
    <w:rsid w:val="00990F5A"/>
    <w:rsid w:val="0099509F"/>
    <w:rsid w:val="0099587F"/>
    <w:rsid w:val="009A010F"/>
    <w:rsid w:val="009A1420"/>
    <w:rsid w:val="009A5DAF"/>
    <w:rsid w:val="009B14DC"/>
    <w:rsid w:val="009C2A7C"/>
    <w:rsid w:val="009C2D10"/>
    <w:rsid w:val="009C3B0B"/>
    <w:rsid w:val="009C3C6E"/>
    <w:rsid w:val="009D0F9E"/>
    <w:rsid w:val="009D4590"/>
    <w:rsid w:val="009D6CF5"/>
    <w:rsid w:val="009E02FE"/>
    <w:rsid w:val="009E221D"/>
    <w:rsid w:val="009E7AEB"/>
    <w:rsid w:val="009E7FF0"/>
    <w:rsid w:val="009F0192"/>
    <w:rsid w:val="009F0F2B"/>
    <w:rsid w:val="009F251B"/>
    <w:rsid w:val="009F2BB2"/>
    <w:rsid w:val="009F4D85"/>
    <w:rsid w:val="009F7AFC"/>
    <w:rsid w:val="00A0130C"/>
    <w:rsid w:val="00A024DB"/>
    <w:rsid w:val="00A04740"/>
    <w:rsid w:val="00A1345D"/>
    <w:rsid w:val="00A151DC"/>
    <w:rsid w:val="00A15537"/>
    <w:rsid w:val="00A23FAA"/>
    <w:rsid w:val="00A24952"/>
    <w:rsid w:val="00A348DB"/>
    <w:rsid w:val="00A36C58"/>
    <w:rsid w:val="00A36DB6"/>
    <w:rsid w:val="00A4061C"/>
    <w:rsid w:val="00A458DB"/>
    <w:rsid w:val="00A45F78"/>
    <w:rsid w:val="00A517DA"/>
    <w:rsid w:val="00A535D1"/>
    <w:rsid w:val="00A56AE3"/>
    <w:rsid w:val="00A61B2A"/>
    <w:rsid w:val="00A64023"/>
    <w:rsid w:val="00A65083"/>
    <w:rsid w:val="00A67072"/>
    <w:rsid w:val="00A746A1"/>
    <w:rsid w:val="00A763E7"/>
    <w:rsid w:val="00A81822"/>
    <w:rsid w:val="00A81B6E"/>
    <w:rsid w:val="00A84079"/>
    <w:rsid w:val="00A8536C"/>
    <w:rsid w:val="00A95FAB"/>
    <w:rsid w:val="00AA09A9"/>
    <w:rsid w:val="00AA35A7"/>
    <w:rsid w:val="00AA54EF"/>
    <w:rsid w:val="00AB17BD"/>
    <w:rsid w:val="00AB29C3"/>
    <w:rsid w:val="00AB377E"/>
    <w:rsid w:val="00AB4447"/>
    <w:rsid w:val="00AB639F"/>
    <w:rsid w:val="00AB75D7"/>
    <w:rsid w:val="00AB7874"/>
    <w:rsid w:val="00AC3B45"/>
    <w:rsid w:val="00AC3EEA"/>
    <w:rsid w:val="00AC646F"/>
    <w:rsid w:val="00AC6A85"/>
    <w:rsid w:val="00AD12FE"/>
    <w:rsid w:val="00AE7F65"/>
    <w:rsid w:val="00AF09C7"/>
    <w:rsid w:val="00AF1FBC"/>
    <w:rsid w:val="00AF3505"/>
    <w:rsid w:val="00AF4893"/>
    <w:rsid w:val="00B01DC6"/>
    <w:rsid w:val="00B0446A"/>
    <w:rsid w:val="00B056F5"/>
    <w:rsid w:val="00B05A68"/>
    <w:rsid w:val="00B05AD9"/>
    <w:rsid w:val="00B13672"/>
    <w:rsid w:val="00B166FF"/>
    <w:rsid w:val="00B17689"/>
    <w:rsid w:val="00B26E58"/>
    <w:rsid w:val="00B33C26"/>
    <w:rsid w:val="00B36603"/>
    <w:rsid w:val="00B37299"/>
    <w:rsid w:val="00B42A87"/>
    <w:rsid w:val="00B44059"/>
    <w:rsid w:val="00B47B8B"/>
    <w:rsid w:val="00B50CBA"/>
    <w:rsid w:val="00B535D5"/>
    <w:rsid w:val="00B54C7D"/>
    <w:rsid w:val="00B5502A"/>
    <w:rsid w:val="00B55BBA"/>
    <w:rsid w:val="00B609BB"/>
    <w:rsid w:val="00B655B7"/>
    <w:rsid w:val="00B667B2"/>
    <w:rsid w:val="00B668FB"/>
    <w:rsid w:val="00B706E3"/>
    <w:rsid w:val="00B70FC2"/>
    <w:rsid w:val="00B72283"/>
    <w:rsid w:val="00B750B0"/>
    <w:rsid w:val="00B77DDF"/>
    <w:rsid w:val="00B842B8"/>
    <w:rsid w:val="00B86D87"/>
    <w:rsid w:val="00BA3979"/>
    <w:rsid w:val="00BA4832"/>
    <w:rsid w:val="00BA64AA"/>
    <w:rsid w:val="00BB0F86"/>
    <w:rsid w:val="00BB1319"/>
    <w:rsid w:val="00BB1DDD"/>
    <w:rsid w:val="00BB6180"/>
    <w:rsid w:val="00BB6C80"/>
    <w:rsid w:val="00BC0855"/>
    <w:rsid w:val="00BC70AF"/>
    <w:rsid w:val="00BD486B"/>
    <w:rsid w:val="00BD61D2"/>
    <w:rsid w:val="00BD7028"/>
    <w:rsid w:val="00BD737F"/>
    <w:rsid w:val="00BE1386"/>
    <w:rsid w:val="00BE265D"/>
    <w:rsid w:val="00BE3B1F"/>
    <w:rsid w:val="00BE581B"/>
    <w:rsid w:val="00BE7444"/>
    <w:rsid w:val="00BF06D6"/>
    <w:rsid w:val="00BF445F"/>
    <w:rsid w:val="00BF47E9"/>
    <w:rsid w:val="00C02416"/>
    <w:rsid w:val="00C02C2E"/>
    <w:rsid w:val="00C03DD5"/>
    <w:rsid w:val="00C068C1"/>
    <w:rsid w:val="00C077AF"/>
    <w:rsid w:val="00C07FFA"/>
    <w:rsid w:val="00C12F13"/>
    <w:rsid w:val="00C13A94"/>
    <w:rsid w:val="00C14C23"/>
    <w:rsid w:val="00C16467"/>
    <w:rsid w:val="00C214B0"/>
    <w:rsid w:val="00C223FD"/>
    <w:rsid w:val="00C27564"/>
    <w:rsid w:val="00C33305"/>
    <w:rsid w:val="00C33F8E"/>
    <w:rsid w:val="00C41DBF"/>
    <w:rsid w:val="00C506E3"/>
    <w:rsid w:val="00C51C01"/>
    <w:rsid w:val="00C51F13"/>
    <w:rsid w:val="00C54751"/>
    <w:rsid w:val="00C57DBA"/>
    <w:rsid w:val="00C61973"/>
    <w:rsid w:val="00C61EC1"/>
    <w:rsid w:val="00C65510"/>
    <w:rsid w:val="00C65653"/>
    <w:rsid w:val="00C67FC7"/>
    <w:rsid w:val="00C7343A"/>
    <w:rsid w:val="00C73C9A"/>
    <w:rsid w:val="00C76837"/>
    <w:rsid w:val="00C80EAA"/>
    <w:rsid w:val="00C81805"/>
    <w:rsid w:val="00C92DD0"/>
    <w:rsid w:val="00C93BCC"/>
    <w:rsid w:val="00C93BDF"/>
    <w:rsid w:val="00C95230"/>
    <w:rsid w:val="00C95CAC"/>
    <w:rsid w:val="00C97157"/>
    <w:rsid w:val="00C971B7"/>
    <w:rsid w:val="00CA0ADA"/>
    <w:rsid w:val="00CA2E63"/>
    <w:rsid w:val="00CA5528"/>
    <w:rsid w:val="00CA64F7"/>
    <w:rsid w:val="00CA7CB9"/>
    <w:rsid w:val="00CB17A6"/>
    <w:rsid w:val="00CB46C1"/>
    <w:rsid w:val="00CB6BDE"/>
    <w:rsid w:val="00CB77C3"/>
    <w:rsid w:val="00CC0AEE"/>
    <w:rsid w:val="00CC4357"/>
    <w:rsid w:val="00CD122B"/>
    <w:rsid w:val="00CD4E04"/>
    <w:rsid w:val="00CD56C0"/>
    <w:rsid w:val="00CD7777"/>
    <w:rsid w:val="00CE1EF1"/>
    <w:rsid w:val="00CF166B"/>
    <w:rsid w:val="00CF4868"/>
    <w:rsid w:val="00D01C42"/>
    <w:rsid w:val="00D06BAD"/>
    <w:rsid w:val="00D14479"/>
    <w:rsid w:val="00D164F6"/>
    <w:rsid w:val="00D26542"/>
    <w:rsid w:val="00D3777D"/>
    <w:rsid w:val="00D40015"/>
    <w:rsid w:val="00D426A8"/>
    <w:rsid w:val="00D429D1"/>
    <w:rsid w:val="00D5077E"/>
    <w:rsid w:val="00D519B6"/>
    <w:rsid w:val="00D5212C"/>
    <w:rsid w:val="00D5310D"/>
    <w:rsid w:val="00D5596E"/>
    <w:rsid w:val="00D56A68"/>
    <w:rsid w:val="00D60819"/>
    <w:rsid w:val="00D60967"/>
    <w:rsid w:val="00D616DC"/>
    <w:rsid w:val="00D67B78"/>
    <w:rsid w:val="00D70E88"/>
    <w:rsid w:val="00D82A6A"/>
    <w:rsid w:val="00D9007B"/>
    <w:rsid w:val="00D90CB7"/>
    <w:rsid w:val="00D9112A"/>
    <w:rsid w:val="00D945A2"/>
    <w:rsid w:val="00D96CB8"/>
    <w:rsid w:val="00DA1640"/>
    <w:rsid w:val="00DA20D4"/>
    <w:rsid w:val="00DA40AE"/>
    <w:rsid w:val="00DA79DC"/>
    <w:rsid w:val="00DB004A"/>
    <w:rsid w:val="00DB2C1E"/>
    <w:rsid w:val="00DB3987"/>
    <w:rsid w:val="00DB5D37"/>
    <w:rsid w:val="00DB6AB9"/>
    <w:rsid w:val="00DB7469"/>
    <w:rsid w:val="00DB7564"/>
    <w:rsid w:val="00DC4600"/>
    <w:rsid w:val="00DC4712"/>
    <w:rsid w:val="00DC7E12"/>
    <w:rsid w:val="00DE0443"/>
    <w:rsid w:val="00DE1B41"/>
    <w:rsid w:val="00DE308F"/>
    <w:rsid w:val="00DE7983"/>
    <w:rsid w:val="00DF3F3C"/>
    <w:rsid w:val="00DF49A0"/>
    <w:rsid w:val="00DF62AD"/>
    <w:rsid w:val="00DF7050"/>
    <w:rsid w:val="00DF78A7"/>
    <w:rsid w:val="00E0230F"/>
    <w:rsid w:val="00E0571C"/>
    <w:rsid w:val="00E07372"/>
    <w:rsid w:val="00E113A5"/>
    <w:rsid w:val="00E12EA0"/>
    <w:rsid w:val="00E177A3"/>
    <w:rsid w:val="00E20603"/>
    <w:rsid w:val="00E247F3"/>
    <w:rsid w:val="00E25129"/>
    <w:rsid w:val="00E25E13"/>
    <w:rsid w:val="00E34830"/>
    <w:rsid w:val="00E34CD2"/>
    <w:rsid w:val="00E373B8"/>
    <w:rsid w:val="00E42E6A"/>
    <w:rsid w:val="00E4471C"/>
    <w:rsid w:val="00E4496F"/>
    <w:rsid w:val="00E5057D"/>
    <w:rsid w:val="00E5391E"/>
    <w:rsid w:val="00E53B6B"/>
    <w:rsid w:val="00E54166"/>
    <w:rsid w:val="00E54357"/>
    <w:rsid w:val="00E5608D"/>
    <w:rsid w:val="00E56D68"/>
    <w:rsid w:val="00E61638"/>
    <w:rsid w:val="00E63963"/>
    <w:rsid w:val="00E67336"/>
    <w:rsid w:val="00E67351"/>
    <w:rsid w:val="00E67F40"/>
    <w:rsid w:val="00E83A47"/>
    <w:rsid w:val="00E84624"/>
    <w:rsid w:val="00E8465E"/>
    <w:rsid w:val="00E85411"/>
    <w:rsid w:val="00E871C2"/>
    <w:rsid w:val="00E91482"/>
    <w:rsid w:val="00E91EE6"/>
    <w:rsid w:val="00E95930"/>
    <w:rsid w:val="00EA17A9"/>
    <w:rsid w:val="00EA7FB3"/>
    <w:rsid w:val="00EB5FD6"/>
    <w:rsid w:val="00EB7138"/>
    <w:rsid w:val="00EB7AA7"/>
    <w:rsid w:val="00EC311D"/>
    <w:rsid w:val="00EC68F8"/>
    <w:rsid w:val="00ED01BF"/>
    <w:rsid w:val="00ED161E"/>
    <w:rsid w:val="00ED414F"/>
    <w:rsid w:val="00ED56E5"/>
    <w:rsid w:val="00EE0507"/>
    <w:rsid w:val="00EE220A"/>
    <w:rsid w:val="00EE2CE9"/>
    <w:rsid w:val="00EE36F7"/>
    <w:rsid w:val="00EE4753"/>
    <w:rsid w:val="00EE503B"/>
    <w:rsid w:val="00EE5476"/>
    <w:rsid w:val="00EE5DF0"/>
    <w:rsid w:val="00EE7CEB"/>
    <w:rsid w:val="00EF03E0"/>
    <w:rsid w:val="00EF1415"/>
    <w:rsid w:val="00EF2BFB"/>
    <w:rsid w:val="00EF4FF0"/>
    <w:rsid w:val="00EF65F8"/>
    <w:rsid w:val="00F012DA"/>
    <w:rsid w:val="00F02470"/>
    <w:rsid w:val="00F04A7D"/>
    <w:rsid w:val="00F056D6"/>
    <w:rsid w:val="00F10DD4"/>
    <w:rsid w:val="00F14796"/>
    <w:rsid w:val="00F15264"/>
    <w:rsid w:val="00F16BBC"/>
    <w:rsid w:val="00F16DA3"/>
    <w:rsid w:val="00F17734"/>
    <w:rsid w:val="00F20426"/>
    <w:rsid w:val="00F252BE"/>
    <w:rsid w:val="00F25F6F"/>
    <w:rsid w:val="00F2789C"/>
    <w:rsid w:val="00F27CC6"/>
    <w:rsid w:val="00F4367D"/>
    <w:rsid w:val="00F43CD2"/>
    <w:rsid w:val="00F46B4F"/>
    <w:rsid w:val="00F50F8B"/>
    <w:rsid w:val="00F52421"/>
    <w:rsid w:val="00F53E02"/>
    <w:rsid w:val="00F54DF3"/>
    <w:rsid w:val="00F55BE3"/>
    <w:rsid w:val="00F616CB"/>
    <w:rsid w:val="00F656A1"/>
    <w:rsid w:val="00F66155"/>
    <w:rsid w:val="00F67634"/>
    <w:rsid w:val="00F67DA4"/>
    <w:rsid w:val="00F7412F"/>
    <w:rsid w:val="00F75E09"/>
    <w:rsid w:val="00F760D3"/>
    <w:rsid w:val="00F766EF"/>
    <w:rsid w:val="00F81A4A"/>
    <w:rsid w:val="00F83753"/>
    <w:rsid w:val="00F8513E"/>
    <w:rsid w:val="00F869C9"/>
    <w:rsid w:val="00F87F2B"/>
    <w:rsid w:val="00F968A6"/>
    <w:rsid w:val="00F96CBA"/>
    <w:rsid w:val="00FA3F7B"/>
    <w:rsid w:val="00FA5A43"/>
    <w:rsid w:val="00FA5F9A"/>
    <w:rsid w:val="00FB5AB2"/>
    <w:rsid w:val="00FB6AF1"/>
    <w:rsid w:val="00FC0BB9"/>
    <w:rsid w:val="00FC3A41"/>
    <w:rsid w:val="00FD084C"/>
    <w:rsid w:val="00FD10FC"/>
    <w:rsid w:val="00FE2049"/>
    <w:rsid w:val="00FE38D8"/>
    <w:rsid w:val="00FE486F"/>
    <w:rsid w:val="00FE4F3E"/>
    <w:rsid w:val="00FE6C4E"/>
    <w:rsid w:val="00FF0B87"/>
    <w:rsid w:val="00FF3766"/>
    <w:rsid w:val="00FF3D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AF7D9"/>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C0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9435C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9435C2"/>
    <w:rPr>
      <w:rFonts w:ascii="Arial" w:eastAsia="Times New Roman" w:hAnsi="Arial" w:cs="Times New Roman"/>
      <w:sz w:val="30"/>
      <w:szCs w:val="20"/>
      <w:lang w:val="es-ES_tradnl" w:eastAsia="x-none"/>
    </w:rPr>
  </w:style>
  <w:style w:type="paragraph" w:styleId="Prrafodelista">
    <w:name w:val="List Paragraph"/>
    <w:basedOn w:val="Normal"/>
    <w:uiPriority w:val="34"/>
    <w:qFormat/>
    <w:rsid w:val="00A763E7"/>
    <w:pPr>
      <w:ind w:left="720"/>
      <w:contextualSpacing/>
    </w:pPr>
  </w:style>
  <w:style w:type="character" w:styleId="Hipervnculo">
    <w:name w:val="Hyperlink"/>
    <w:basedOn w:val="Fuentedeprrafopredeter"/>
    <w:uiPriority w:val="99"/>
    <w:unhideWhenUsed/>
    <w:rsid w:val="00A763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213536">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607156983">
      <w:bodyDiv w:val="1"/>
      <w:marLeft w:val="0"/>
      <w:marRight w:val="0"/>
      <w:marTop w:val="0"/>
      <w:marBottom w:val="0"/>
      <w:divBdr>
        <w:top w:val="none" w:sz="0" w:space="0" w:color="auto"/>
        <w:left w:val="none" w:sz="0" w:space="0" w:color="auto"/>
        <w:bottom w:val="none" w:sz="0" w:space="0" w:color="auto"/>
        <w:right w:val="none" w:sz="0" w:space="0" w:color="auto"/>
      </w:divBdr>
    </w:div>
    <w:div w:id="943659777">
      <w:bodyDiv w:val="1"/>
      <w:marLeft w:val="0"/>
      <w:marRight w:val="0"/>
      <w:marTop w:val="0"/>
      <w:marBottom w:val="0"/>
      <w:divBdr>
        <w:top w:val="none" w:sz="0" w:space="0" w:color="auto"/>
        <w:left w:val="none" w:sz="0" w:space="0" w:color="auto"/>
        <w:bottom w:val="none" w:sz="0" w:space="0" w:color="auto"/>
        <w:right w:val="none" w:sz="0" w:space="0" w:color="auto"/>
      </w:divBdr>
    </w:div>
    <w:div w:id="1827432197">
      <w:bodyDiv w:val="1"/>
      <w:marLeft w:val="0"/>
      <w:marRight w:val="0"/>
      <w:marTop w:val="0"/>
      <w:marBottom w:val="0"/>
      <w:divBdr>
        <w:top w:val="none" w:sz="0" w:space="0" w:color="auto"/>
        <w:left w:val="none" w:sz="0" w:space="0" w:color="auto"/>
        <w:bottom w:val="none" w:sz="0" w:space="0" w:color="auto"/>
        <w:right w:val="none" w:sz="0" w:space="0" w:color="auto"/>
      </w:divBdr>
    </w:div>
    <w:div w:id="2066876522">
      <w:bodyDiv w:val="1"/>
      <w:marLeft w:val="0"/>
      <w:marRight w:val="0"/>
      <w:marTop w:val="0"/>
      <w:marBottom w:val="0"/>
      <w:divBdr>
        <w:top w:val="none" w:sz="0" w:space="0" w:color="auto"/>
        <w:left w:val="none" w:sz="0" w:space="0" w:color="auto"/>
        <w:bottom w:val="none" w:sz="0" w:space="0" w:color="auto"/>
        <w:right w:val="none" w:sz="0" w:space="0" w:color="auto"/>
      </w:divBdr>
    </w:div>
    <w:div w:id="213752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E91F6-E27E-4575-9528-3F92CCD39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3216</TotalTime>
  <Pages>9</Pages>
  <Words>3802</Words>
  <Characters>20912</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24665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804</cp:revision>
  <cp:lastPrinted>2020-11-24T22:37:00Z</cp:lastPrinted>
  <dcterms:created xsi:type="dcterms:W3CDTF">2018-05-14T18:33:00Z</dcterms:created>
  <dcterms:modified xsi:type="dcterms:W3CDTF">2021-04-17T16:36:00Z</dcterms:modified>
</cp:coreProperties>
</file>