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53081" w:rsidRPr="00B668BB" w:rsidTr="00C94058">
        <w:tc>
          <w:tcPr>
            <w:tcW w:w="2356" w:type="dxa"/>
          </w:tcPr>
          <w:p w:rsidR="00653081" w:rsidRPr="00B668BB" w:rsidRDefault="00653081" w:rsidP="00C94058">
            <w:pPr>
              <w:spacing w:after="0" w:line="240" w:lineRule="auto"/>
              <w:rPr>
                <w:rFonts w:ascii="Arial" w:hAnsi="Arial" w:cs="Arial"/>
                <w:b/>
                <w:sz w:val="26"/>
                <w:szCs w:val="26"/>
              </w:rPr>
            </w:pPr>
            <w:bookmarkStart w:id="0" w:name="_GoBack"/>
            <w:bookmarkEnd w:id="0"/>
          </w:p>
        </w:tc>
        <w:tc>
          <w:tcPr>
            <w:tcW w:w="7426" w:type="dxa"/>
          </w:tcPr>
          <w:p w:rsidR="00653081" w:rsidRPr="00B668BB" w:rsidRDefault="00653081" w:rsidP="00C94058">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Pr>
                <w:rFonts w:ascii="Arial" w:hAnsi="Arial" w:cs="Arial"/>
                <w:b/>
                <w:iCs/>
                <w:caps/>
                <w:sz w:val="26"/>
                <w:szCs w:val="26"/>
              </w:rPr>
              <w:t>justicia administrativa 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653081" w:rsidRPr="000A1F0F" w:rsidRDefault="00653081" w:rsidP="00C94058">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653081" w:rsidRPr="00A45011" w:rsidRDefault="00653081" w:rsidP="00C94058">
            <w:pPr>
              <w:pStyle w:val="Encabezado"/>
              <w:ind w:right="51"/>
              <w:jc w:val="both"/>
              <w:rPr>
                <w:rFonts w:ascii="Arial" w:hAnsi="Arial" w:cs="Arial"/>
                <w:b/>
                <w:iCs/>
                <w:caps/>
                <w:lang w:val="es-PE"/>
              </w:rPr>
            </w:pPr>
            <w:r w:rsidRPr="000A1F0F">
              <w:rPr>
                <w:rFonts w:ascii="Arial" w:hAnsi="Arial" w:cs="Arial"/>
                <w:b/>
                <w:iCs/>
                <w:caps/>
                <w:sz w:val="26"/>
                <w:szCs w:val="26"/>
                <w:lang w:val="es-PE"/>
              </w:rPr>
              <w:t xml:space="preserve">      </w:t>
            </w:r>
            <w:r>
              <w:rPr>
                <w:rFonts w:ascii="Arial" w:hAnsi="Arial" w:cs="Arial"/>
                <w:b/>
                <w:iCs/>
                <w:caps/>
                <w:sz w:val="26"/>
                <w:szCs w:val="26"/>
                <w:lang w:val="es-PE"/>
              </w:rPr>
              <w:t xml:space="preserve">         RECURSO DE REVISIÓN: </w:t>
            </w:r>
            <w:r>
              <w:rPr>
                <w:rFonts w:ascii="Arial" w:hAnsi="Arial" w:cs="Arial"/>
                <w:b/>
                <w:iCs/>
                <w:caps/>
                <w:lang w:val="es-PE"/>
              </w:rPr>
              <w:t>0</w:t>
            </w:r>
            <w:r w:rsidR="001E1CA1">
              <w:rPr>
                <w:rFonts w:ascii="Arial" w:hAnsi="Arial" w:cs="Arial"/>
                <w:b/>
                <w:iCs/>
                <w:caps/>
                <w:lang w:val="es-PE"/>
              </w:rPr>
              <w:t>401</w:t>
            </w:r>
            <w:r>
              <w:rPr>
                <w:rFonts w:ascii="Arial" w:hAnsi="Arial" w:cs="Arial"/>
                <w:b/>
                <w:iCs/>
                <w:caps/>
                <w:lang w:val="es-PE"/>
              </w:rPr>
              <w:t>/2018</w:t>
            </w:r>
          </w:p>
          <w:p w:rsidR="00653081" w:rsidRPr="000A1F0F" w:rsidRDefault="00653081" w:rsidP="00C94058">
            <w:pPr>
              <w:pStyle w:val="Encabezado"/>
              <w:ind w:right="51"/>
              <w:jc w:val="both"/>
              <w:rPr>
                <w:rFonts w:ascii="Arial" w:hAnsi="Arial" w:cs="Arial"/>
                <w:b/>
                <w:iCs/>
                <w:caps/>
                <w:sz w:val="26"/>
                <w:szCs w:val="26"/>
                <w:lang w:val="es-PE"/>
              </w:rPr>
            </w:pPr>
          </w:p>
          <w:p w:rsidR="00653081" w:rsidRDefault="00653081" w:rsidP="00C94058">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Pr="006E349D">
              <w:rPr>
                <w:rFonts w:ascii="Arial" w:hAnsi="Arial" w:cs="Arial"/>
                <w:b/>
                <w:iCs/>
                <w:caps/>
                <w:sz w:val="26"/>
                <w:szCs w:val="26"/>
              </w:rPr>
              <w:t>EXPEDIENTE</w:t>
            </w:r>
            <w:r>
              <w:rPr>
                <w:rFonts w:ascii="Arial" w:hAnsi="Arial" w:cs="Arial"/>
                <w:b/>
                <w:iCs/>
                <w:caps/>
                <w:sz w:val="26"/>
                <w:szCs w:val="26"/>
              </w:rPr>
              <w:t>:</w:t>
            </w:r>
            <w:r>
              <w:rPr>
                <w:rFonts w:ascii="Arial" w:hAnsi="Arial" w:cs="Arial"/>
                <w:b/>
                <w:iCs/>
                <w:caps/>
                <w:sz w:val="26"/>
                <w:szCs w:val="26"/>
                <w:lang w:val="es-PE"/>
              </w:rPr>
              <w:t xml:space="preserve"> </w:t>
            </w:r>
            <w:r w:rsidR="001E1CA1">
              <w:rPr>
                <w:rFonts w:ascii="Arial" w:hAnsi="Arial" w:cs="Arial"/>
                <w:b/>
                <w:iCs/>
                <w:caps/>
                <w:sz w:val="26"/>
                <w:szCs w:val="26"/>
                <w:lang w:val="es-PE"/>
              </w:rPr>
              <w:t>0020</w:t>
            </w:r>
            <w:r>
              <w:rPr>
                <w:rFonts w:ascii="Arial" w:hAnsi="Arial" w:cs="Arial"/>
                <w:b/>
                <w:iCs/>
                <w:caps/>
                <w:sz w:val="26"/>
                <w:szCs w:val="26"/>
                <w:lang w:val="es-PE"/>
              </w:rPr>
              <w:t xml:space="preserve">/2018 de la </w:t>
            </w:r>
            <w:r w:rsidR="001E1CA1">
              <w:rPr>
                <w:rFonts w:ascii="Arial" w:hAnsi="Arial" w:cs="Arial"/>
                <w:b/>
                <w:iCs/>
                <w:caps/>
                <w:sz w:val="26"/>
                <w:szCs w:val="26"/>
                <w:lang w:val="es-PE"/>
              </w:rPr>
              <w:t>sÉptima</w:t>
            </w:r>
            <w:r>
              <w:rPr>
                <w:rFonts w:ascii="Arial" w:hAnsi="Arial" w:cs="Arial"/>
                <w:b/>
                <w:iCs/>
                <w:caps/>
                <w:sz w:val="26"/>
                <w:szCs w:val="26"/>
                <w:lang w:val="es-PE"/>
              </w:rPr>
              <w:t xml:space="preserve"> sala unitaria DE PRIMERA INSTANCIA.</w:t>
            </w:r>
          </w:p>
          <w:p w:rsidR="00653081" w:rsidRPr="000A1F0F" w:rsidRDefault="00653081" w:rsidP="00C94058">
            <w:pPr>
              <w:pStyle w:val="Encabezado"/>
              <w:ind w:left="1119" w:right="51" w:hanging="1119"/>
              <w:jc w:val="both"/>
              <w:rPr>
                <w:rFonts w:ascii="Arial" w:hAnsi="Arial" w:cs="Arial"/>
                <w:b/>
                <w:iCs/>
                <w:caps/>
                <w:sz w:val="26"/>
                <w:szCs w:val="26"/>
                <w:lang w:val="es-PE"/>
              </w:rPr>
            </w:pPr>
          </w:p>
          <w:p w:rsidR="00653081" w:rsidRPr="000A1F0F" w:rsidRDefault="00653081" w:rsidP="00C94058">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653081" w:rsidRPr="00B668BB" w:rsidTr="00C94058">
        <w:tc>
          <w:tcPr>
            <w:tcW w:w="2356" w:type="dxa"/>
          </w:tcPr>
          <w:p w:rsidR="00653081" w:rsidRPr="00B668BB" w:rsidRDefault="00653081" w:rsidP="00C94058">
            <w:pPr>
              <w:spacing w:after="0" w:line="240" w:lineRule="auto"/>
              <w:rPr>
                <w:rFonts w:ascii="Arial" w:hAnsi="Arial" w:cs="Arial"/>
                <w:b/>
                <w:sz w:val="26"/>
                <w:szCs w:val="26"/>
              </w:rPr>
            </w:pPr>
          </w:p>
        </w:tc>
        <w:tc>
          <w:tcPr>
            <w:tcW w:w="7426" w:type="dxa"/>
          </w:tcPr>
          <w:p w:rsidR="00653081" w:rsidRPr="00B668BB" w:rsidRDefault="00653081" w:rsidP="00C94058">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653081" w:rsidRPr="00B668BB" w:rsidTr="00C94058">
        <w:tc>
          <w:tcPr>
            <w:tcW w:w="2356" w:type="dxa"/>
          </w:tcPr>
          <w:p w:rsidR="00653081" w:rsidRPr="00B668BB" w:rsidRDefault="00653081" w:rsidP="00C94058">
            <w:pPr>
              <w:spacing w:after="0" w:line="240" w:lineRule="auto"/>
              <w:rPr>
                <w:rFonts w:ascii="Arial" w:hAnsi="Arial" w:cs="Arial"/>
                <w:b/>
                <w:sz w:val="26"/>
                <w:szCs w:val="26"/>
              </w:rPr>
            </w:pPr>
          </w:p>
        </w:tc>
        <w:tc>
          <w:tcPr>
            <w:tcW w:w="7426" w:type="dxa"/>
          </w:tcPr>
          <w:p w:rsidR="00653081" w:rsidRPr="00B668BB" w:rsidRDefault="00653081" w:rsidP="00C94058">
            <w:pPr>
              <w:tabs>
                <w:tab w:val="left" w:pos="3103"/>
              </w:tabs>
              <w:spacing w:after="0" w:line="240" w:lineRule="auto"/>
              <w:ind w:left="2961" w:hanging="2961"/>
              <w:jc w:val="both"/>
              <w:rPr>
                <w:rFonts w:ascii="Arial" w:hAnsi="Arial" w:cs="Arial"/>
                <w:b/>
                <w:i/>
                <w:iCs/>
                <w:caps/>
                <w:sz w:val="26"/>
                <w:szCs w:val="26"/>
              </w:rPr>
            </w:pPr>
          </w:p>
        </w:tc>
      </w:tr>
    </w:tbl>
    <w:p w:rsidR="00653081" w:rsidRDefault="00653081" w:rsidP="00653081">
      <w:pPr>
        <w:spacing w:after="0" w:line="360" w:lineRule="auto"/>
        <w:jc w:val="both"/>
        <w:rPr>
          <w:rFonts w:ascii="Arial" w:hAnsi="Arial" w:cs="Arial"/>
          <w:b/>
          <w:sz w:val="26"/>
          <w:szCs w:val="26"/>
        </w:rPr>
      </w:pPr>
      <w:r w:rsidRPr="006E349D">
        <w:rPr>
          <w:rFonts w:ascii="Arial" w:hAnsi="Arial" w:cs="Arial"/>
          <w:b/>
          <w:sz w:val="26"/>
          <w:szCs w:val="26"/>
        </w:rPr>
        <w:t xml:space="preserve">OAXACA DE JUÁREZ, OAXACA </w:t>
      </w:r>
      <w:r w:rsidR="00BF603B">
        <w:rPr>
          <w:rFonts w:ascii="Arial" w:hAnsi="Arial" w:cs="Arial"/>
          <w:b/>
          <w:sz w:val="26"/>
          <w:szCs w:val="26"/>
        </w:rPr>
        <w:t xml:space="preserve">SIETE DE MARZO </w:t>
      </w:r>
      <w:r>
        <w:rPr>
          <w:rFonts w:ascii="Arial" w:hAnsi="Arial" w:cs="Arial"/>
          <w:b/>
          <w:sz w:val="26"/>
          <w:szCs w:val="26"/>
        </w:rPr>
        <w:t xml:space="preserve">DE </w:t>
      </w:r>
      <w:r w:rsidRPr="006E349D">
        <w:rPr>
          <w:rFonts w:ascii="Arial" w:hAnsi="Arial" w:cs="Arial"/>
          <w:b/>
          <w:sz w:val="26"/>
          <w:szCs w:val="26"/>
        </w:rPr>
        <w:t xml:space="preserve">DOS MIL </w:t>
      </w:r>
      <w:r w:rsidR="00BF603B">
        <w:rPr>
          <w:rFonts w:ascii="Arial" w:hAnsi="Arial" w:cs="Arial"/>
          <w:b/>
          <w:sz w:val="26"/>
          <w:szCs w:val="26"/>
        </w:rPr>
        <w:t>DIECINUEVE.</w:t>
      </w:r>
    </w:p>
    <w:p w:rsidR="00BF603B" w:rsidRDefault="00653081" w:rsidP="00BF603B">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001E1CA1">
        <w:rPr>
          <w:rFonts w:ascii="Arial" w:hAnsi="Arial" w:cs="Arial"/>
          <w:sz w:val="26"/>
          <w:szCs w:val="26"/>
        </w:rPr>
        <w:t xml:space="preserve"> </w:t>
      </w:r>
      <w:r w:rsidRPr="006E349D">
        <w:rPr>
          <w:rFonts w:ascii="Arial" w:hAnsi="Arial" w:cs="Arial"/>
          <w:sz w:val="26"/>
          <w:szCs w:val="26"/>
        </w:rPr>
        <w:t xml:space="preserve">Cuaderno de Revisión </w:t>
      </w:r>
      <w:r w:rsidR="001E1CA1">
        <w:rPr>
          <w:rFonts w:ascii="Arial" w:hAnsi="Arial" w:cs="Arial"/>
          <w:b/>
          <w:sz w:val="26"/>
          <w:szCs w:val="26"/>
        </w:rPr>
        <w:t>0401</w:t>
      </w:r>
      <w:r>
        <w:rPr>
          <w:rFonts w:ascii="Arial" w:hAnsi="Arial" w:cs="Arial"/>
          <w:b/>
          <w:sz w:val="26"/>
          <w:szCs w:val="26"/>
        </w:rPr>
        <w:t xml:space="preserve">/2018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w:t>
      </w:r>
      <w:r>
        <w:rPr>
          <w:rFonts w:ascii="Arial" w:hAnsi="Arial" w:cs="Arial"/>
          <w:sz w:val="26"/>
          <w:szCs w:val="26"/>
        </w:rPr>
        <w:t xml:space="preserve">urso de revisión interpuesto por la </w:t>
      </w:r>
      <w:r w:rsidRPr="00514DAD">
        <w:rPr>
          <w:rFonts w:ascii="Arial" w:hAnsi="Arial" w:cs="Arial"/>
          <w:b/>
          <w:sz w:val="26"/>
          <w:szCs w:val="26"/>
          <w:lang w:val="es-MX"/>
        </w:rPr>
        <w:t>RECAUDADORA DE RENTAS DEL MUNICIPIO DE OAXACA DE JUÁREZ, OAXACA,</w:t>
      </w:r>
      <w:r>
        <w:rPr>
          <w:rFonts w:ascii="Arial" w:hAnsi="Arial" w:cs="Arial"/>
          <w:b/>
          <w:sz w:val="26"/>
          <w:szCs w:val="26"/>
          <w:lang w:val="es-MX"/>
        </w:rPr>
        <w:t xml:space="preserve"> </w:t>
      </w:r>
      <w:r>
        <w:rPr>
          <w:rFonts w:ascii="Arial" w:hAnsi="Arial" w:cs="Arial"/>
          <w:sz w:val="26"/>
          <w:szCs w:val="26"/>
        </w:rPr>
        <w:t xml:space="preserve">en contra de la sentencia  </w:t>
      </w:r>
      <w:r w:rsidR="001E1CA1">
        <w:rPr>
          <w:rFonts w:ascii="Arial" w:hAnsi="Arial" w:cs="Arial"/>
          <w:sz w:val="26"/>
          <w:szCs w:val="26"/>
        </w:rPr>
        <w:t>de 17 diecisiete de septiembre</w:t>
      </w:r>
      <w:r>
        <w:rPr>
          <w:rFonts w:ascii="Arial" w:hAnsi="Arial" w:cs="Arial"/>
          <w:sz w:val="26"/>
          <w:szCs w:val="26"/>
        </w:rPr>
        <w:t xml:space="preserve"> de 2018 dos mil dieciocho, en </w:t>
      </w:r>
      <w:r w:rsidRPr="00821CBD">
        <w:rPr>
          <w:rFonts w:ascii="Arial" w:hAnsi="Arial" w:cs="Arial"/>
          <w:sz w:val="26"/>
          <w:szCs w:val="26"/>
        </w:rPr>
        <w:t>el</w:t>
      </w:r>
      <w:r>
        <w:rPr>
          <w:rFonts w:ascii="Arial" w:hAnsi="Arial" w:cs="Arial"/>
          <w:sz w:val="26"/>
          <w:szCs w:val="26"/>
        </w:rPr>
        <w:t xml:space="preserve"> </w:t>
      </w:r>
      <w:r w:rsidRPr="00D82506">
        <w:rPr>
          <w:rFonts w:ascii="Arial" w:hAnsi="Arial" w:cs="Arial"/>
          <w:sz w:val="26"/>
          <w:szCs w:val="26"/>
        </w:rPr>
        <w:t>expediente</w:t>
      </w:r>
      <w:r w:rsidRPr="00821CBD">
        <w:rPr>
          <w:rFonts w:ascii="Arial" w:hAnsi="Arial" w:cs="Arial"/>
          <w:sz w:val="26"/>
          <w:szCs w:val="26"/>
        </w:rPr>
        <w:t xml:space="preserve"> </w:t>
      </w:r>
      <w:r w:rsidR="001E1CA1">
        <w:rPr>
          <w:rFonts w:ascii="Arial" w:hAnsi="Arial" w:cs="Arial"/>
          <w:b/>
          <w:sz w:val="26"/>
          <w:szCs w:val="26"/>
        </w:rPr>
        <w:t>0020</w:t>
      </w:r>
      <w:r>
        <w:rPr>
          <w:rFonts w:ascii="Arial" w:hAnsi="Arial" w:cs="Arial"/>
          <w:b/>
          <w:sz w:val="26"/>
          <w:szCs w:val="26"/>
        </w:rPr>
        <w:t xml:space="preserve">/2018, </w:t>
      </w:r>
      <w:r w:rsidRPr="00821CBD">
        <w:rPr>
          <w:rFonts w:ascii="Arial" w:hAnsi="Arial" w:cs="Arial"/>
          <w:sz w:val="26"/>
          <w:szCs w:val="26"/>
        </w:rPr>
        <w:t xml:space="preserve">del índice </w:t>
      </w:r>
      <w:r w:rsidRPr="00241F94">
        <w:rPr>
          <w:rFonts w:ascii="Arial" w:hAnsi="Arial" w:cs="Arial"/>
          <w:sz w:val="26"/>
          <w:szCs w:val="26"/>
        </w:rPr>
        <w:t>de</w:t>
      </w:r>
      <w:r>
        <w:rPr>
          <w:rFonts w:ascii="Arial" w:hAnsi="Arial" w:cs="Arial"/>
          <w:sz w:val="26"/>
          <w:szCs w:val="26"/>
        </w:rPr>
        <w:t xml:space="preserve"> la </w:t>
      </w:r>
      <w:r w:rsidR="001E1CA1">
        <w:rPr>
          <w:rFonts w:ascii="Arial" w:hAnsi="Arial" w:cs="Arial"/>
          <w:sz w:val="26"/>
          <w:szCs w:val="26"/>
        </w:rPr>
        <w:t>Séptima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nulidad promovido por </w:t>
      </w:r>
      <w:r w:rsidR="007B0BA6">
        <w:rPr>
          <w:rFonts w:ascii="Arial" w:hAnsi="Arial" w:cs="Arial"/>
          <w:b/>
          <w:sz w:val="26"/>
          <w:szCs w:val="26"/>
        </w:rPr>
        <w:t>**********</w:t>
      </w:r>
      <w:r w:rsidRPr="00821CBD">
        <w:rPr>
          <w:rFonts w:ascii="Arial" w:hAnsi="Arial" w:cs="Arial"/>
          <w:b/>
          <w:sz w:val="26"/>
          <w:szCs w:val="26"/>
        </w:rPr>
        <w:t xml:space="preserve">, </w:t>
      </w:r>
      <w:r>
        <w:rPr>
          <w:rFonts w:ascii="Arial" w:hAnsi="Arial" w:cs="Arial"/>
          <w:sz w:val="26"/>
          <w:szCs w:val="26"/>
        </w:rPr>
        <w:t xml:space="preserve">en contra del </w:t>
      </w:r>
      <w:r>
        <w:rPr>
          <w:rFonts w:ascii="Arial" w:eastAsia="Calibri" w:hAnsi="Arial" w:cs="Arial"/>
          <w:b/>
          <w:sz w:val="26"/>
          <w:szCs w:val="26"/>
        </w:rPr>
        <w:t xml:space="preserve">POLICIA VIAL </w:t>
      </w:r>
      <w:r w:rsidR="001E1CA1">
        <w:rPr>
          <w:rFonts w:ascii="Arial" w:eastAsia="Calibri" w:hAnsi="Arial" w:cs="Arial"/>
          <w:b/>
          <w:sz w:val="26"/>
          <w:szCs w:val="26"/>
        </w:rPr>
        <w:t>CON NÚMERO ESTADISTICO PV-131</w:t>
      </w:r>
      <w:r>
        <w:rPr>
          <w:rFonts w:ascii="Arial" w:eastAsia="Calibri" w:hAnsi="Arial" w:cs="Arial"/>
          <w:b/>
          <w:sz w:val="26"/>
          <w:szCs w:val="26"/>
        </w:rPr>
        <w:t xml:space="preserve">, DE LA COMISARIA DE VIALIDAD MUNICIPAL Y DEL RECAUDADOR DE RENTAS DE LA COORDINACIÓN DE FINANZAS Y ADMINISTRACIÓN MUNICIPAL, AUTORIDADES DEL MUNICIPIO DE OAXACA DE JUÁREZ, OAXACA; </w:t>
      </w:r>
      <w:r w:rsidRPr="00CB6405">
        <w:rPr>
          <w:rFonts w:ascii="Arial" w:hAnsi="Arial" w:cs="Arial"/>
          <w:sz w:val="26"/>
          <w:szCs w:val="26"/>
        </w:rPr>
        <w:t>por lo que co</w:t>
      </w:r>
      <w:r>
        <w:rPr>
          <w:rFonts w:ascii="Arial" w:hAnsi="Arial" w:cs="Arial"/>
          <w:sz w:val="26"/>
          <w:szCs w:val="26"/>
        </w:rPr>
        <w:t xml:space="preserve">n fundamento en los artículos </w:t>
      </w:r>
      <w:r w:rsidRPr="001B3376">
        <w:rPr>
          <w:rFonts w:ascii="Arial" w:eastAsia="Calibri" w:hAnsi="Arial" w:cs="Arial"/>
          <w:sz w:val="26"/>
          <w:szCs w:val="26"/>
        </w:rPr>
        <w:t>237 y 238 de la Ley de Procedimiento y Justicia Administrativa para el Estado</w:t>
      </w:r>
      <w:r>
        <w:rPr>
          <w:rFonts w:ascii="Arial" w:eastAsia="Calibri" w:hAnsi="Arial" w:cs="Arial"/>
          <w:sz w:val="26"/>
          <w:szCs w:val="26"/>
        </w:rPr>
        <w:t>,</w:t>
      </w:r>
      <w:r>
        <w:rPr>
          <w:rFonts w:ascii="Arial" w:hAnsi="Arial" w:cs="Arial"/>
          <w:sz w:val="26"/>
          <w:szCs w:val="26"/>
        </w:rPr>
        <w:t xml:space="preserve"> </w:t>
      </w:r>
      <w:r w:rsidRPr="00CB6405">
        <w:rPr>
          <w:rFonts w:ascii="Arial" w:hAnsi="Arial" w:cs="Arial"/>
          <w:sz w:val="26"/>
          <w:szCs w:val="26"/>
        </w:rPr>
        <w:t>se admite</w:t>
      </w:r>
      <w:r>
        <w:rPr>
          <w:rFonts w:ascii="Arial" w:hAnsi="Arial" w:cs="Arial"/>
          <w:sz w:val="26"/>
          <w:szCs w:val="26"/>
        </w:rPr>
        <w:t xml:space="preserve">. En consecuencia, se procede a dictar resolución en los siguientes </w:t>
      </w:r>
      <w:r w:rsidR="00BF603B">
        <w:rPr>
          <w:rFonts w:ascii="Arial" w:hAnsi="Arial" w:cs="Arial"/>
          <w:sz w:val="26"/>
          <w:szCs w:val="26"/>
        </w:rPr>
        <w:t xml:space="preserve">términos: </w:t>
      </w:r>
    </w:p>
    <w:p w:rsidR="00BF603B" w:rsidRDefault="00653081" w:rsidP="00BF603B">
      <w:pPr>
        <w:spacing w:after="0" w:line="360" w:lineRule="auto"/>
        <w:ind w:firstLine="708"/>
        <w:jc w:val="center"/>
        <w:rPr>
          <w:rFonts w:ascii="Arial" w:eastAsia="Calibri" w:hAnsi="Arial" w:cs="Arial"/>
          <w:b/>
          <w:bCs/>
          <w:sz w:val="26"/>
          <w:szCs w:val="26"/>
        </w:rPr>
      </w:pPr>
      <w:r w:rsidRPr="008F3B80">
        <w:rPr>
          <w:rFonts w:ascii="Arial" w:eastAsia="Calibri" w:hAnsi="Arial" w:cs="Arial"/>
          <w:b/>
          <w:bCs/>
          <w:sz w:val="26"/>
          <w:szCs w:val="26"/>
        </w:rPr>
        <w:t>R E S U L T A N D O</w:t>
      </w:r>
    </w:p>
    <w:p w:rsidR="00BF603B" w:rsidRDefault="00BF603B" w:rsidP="00BF603B">
      <w:pPr>
        <w:spacing w:after="0" w:line="360" w:lineRule="auto"/>
        <w:ind w:firstLine="708"/>
        <w:jc w:val="center"/>
        <w:rPr>
          <w:rFonts w:ascii="Arial" w:eastAsia="Calibri" w:hAnsi="Arial" w:cs="Arial"/>
          <w:b/>
          <w:bCs/>
          <w:sz w:val="26"/>
          <w:szCs w:val="26"/>
        </w:rPr>
      </w:pPr>
    </w:p>
    <w:p w:rsidR="00BF603B" w:rsidRDefault="00653081" w:rsidP="00BF603B">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la sentencia de </w:t>
      </w:r>
      <w:r w:rsidR="008D3B78">
        <w:rPr>
          <w:rFonts w:ascii="Arial" w:hAnsi="Arial" w:cs="Arial"/>
          <w:sz w:val="26"/>
          <w:szCs w:val="26"/>
        </w:rPr>
        <w:t>17 diecisiete de septiembre</w:t>
      </w:r>
      <w:r>
        <w:rPr>
          <w:rFonts w:ascii="Arial" w:hAnsi="Arial" w:cs="Arial"/>
          <w:sz w:val="26"/>
          <w:szCs w:val="26"/>
        </w:rPr>
        <w:t xml:space="preserve"> de 2018 dos mil dieciocho</w:t>
      </w:r>
      <w:r w:rsidRPr="00372D3D">
        <w:rPr>
          <w:rFonts w:ascii="Arial" w:hAnsi="Arial" w:cs="Arial"/>
          <w:sz w:val="26"/>
          <w:szCs w:val="26"/>
        </w:rPr>
        <w:t>, dictad</w:t>
      </w:r>
      <w:r>
        <w:rPr>
          <w:rFonts w:ascii="Arial" w:hAnsi="Arial" w:cs="Arial"/>
          <w:sz w:val="26"/>
          <w:szCs w:val="26"/>
        </w:rPr>
        <w:t>o por</w:t>
      </w:r>
      <w:r w:rsidR="008D3B78">
        <w:rPr>
          <w:rFonts w:ascii="Arial" w:hAnsi="Arial" w:cs="Arial"/>
          <w:sz w:val="26"/>
          <w:szCs w:val="26"/>
        </w:rPr>
        <w:t xml:space="preserve"> la Magistrada</w:t>
      </w:r>
      <w:r>
        <w:rPr>
          <w:rFonts w:ascii="Arial" w:hAnsi="Arial" w:cs="Arial"/>
          <w:sz w:val="26"/>
          <w:szCs w:val="26"/>
        </w:rPr>
        <w:t xml:space="preserve"> de la </w:t>
      </w:r>
      <w:r w:rsidR="008D3B78">
        <w:rPr>
          <w:rFonts w:ascii="Arial" w:hAnsi="Arial" w:cs="Arial"/>
          <w:sz w:val="26"/>
          <w:szCs w:val="26"/>
        </w:rPr>
        <w:t>Séptima</w:t>
      </w:r>
      <w:r>
        <w:rPr>
          <w:rFonts w:ascii="Arial" w:hAnsi="Arial" w:cs="Arial"/>
          <w:sz w:val="26"/>
          <w:szCs w:val="26"/>
        </w:rPr>
        <w:t xml:space="preserve"> Sala Unitaria de Primera Instancia de este Tribunal,</w:t>
      </w:r>
      <w:r w:rsidR="005A7540">
        <w:rPr>
          <w:rFonts w:ascii="Arial" w:hAnsi="Arial" w:cs="Arial"/>
          <w:sz w:val="26"/>
          <w:szCs w:val="26"/>
        </w:rPr>
        <w:t xml:space="preserve"> la</w:t>
      </w:r>
      <w:r>
        <w:rPr>
          <w:rFonts w:ascii="Arial" w:hAnsi="Arial" w:cs="Arial"/>
          <w:sz w:val="26"/>
          <w:szCs w:val="26"/>
        </w:rPr>
        <w:t xml:space="preserve"> </w:t>
      </w:r>
      <w:r w:rsidRPr="00514DAD">
        <w:rPr>
          <w:rFonts w:ascii="Arial" w:hAnsi="Arial" w:cs="Arial"/>
          <w:b/>
          <w:sz w:val="26"/>
          <w:szCs w:val="26"/>
          <w:lang w:val="es-MX"/>
        </w:rPr>
        <w:t>RECAUDADORA DE RENTAS DEL MUNICIPIO DE OAXACA DE JUÁREZ, OAXACA</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w:t>
      </w:r>
      <w:r w:rsidR="00BF603B">
        <w:rPr>
          <w:rFonts w:ascii="Arial" w:hAnsi="Arial" w:cs="Arial"/>
          <w:sz w:val="26"/>
          <w:szCs w:val="26"/>
        </w:rPr>
        <w:t xml:space="preserve">revisión. </w:t>
      </w:r>
    </w:p>
    <w:p w:rsidR="00BF603B" w:rsidRDefault="00BF603B" w:rsidP="00BF603B">
      <w:pPr>
        <w:spacing w:after="0" w:line="360" w:lineRule="auto"/>
        <w:ind w:firstLine="708"/>
        <w:jc w:val="both"/>
        <w:rPr>
          <w:rFonts w:ascii="Arial" w:hAnsi="Arial" w:cs="Arial"/>
          <w:sz w:val="26"/>
          <w:szCs w:val="26"/>
        </w:rPr>
      </w:pPr>
    </w:p>
    <w:p w:rsidR="00BF603B" w:rsidRDefault="00653081" w:rsidP="00BF603B">
      <w:pPr>
        <w:spacing w:after="0" w:line="360" w:lineRule="auto"/>
        <w:ind w:firstLine="708"/>
        <w:jc w:val="both"/>
        <w:rPr>
          <w:rFonts w:ascii="Arial" w:hAnsi="Arial" w:cs="Arial"/>
          <w:sz w:val="26"/>
          <w:szCs w:val="26"/>
        </w:rPr>
      </w:pPr>
      <w:r>
        <w:rPr>
          <w:rFonts w:ascii="Arial" w:hAnsi="Arial" w:cs="Arial"/>
          <w:b/>
          <w:bCs/>
          <w:sz w:val="26"/>
          <w:szCs w:val="26"/>
          <w:lang w:val="es-MX"/>
        </w:rPr>
        <w:t xml:space="preserve">SEGUNDO. </w:t>
      </w:r>
      <w:r>
        <w:rPr>
          <w:rFonts w:ascii="Arial" w:hAnsi="Arial" w:cs="Arial"/>
          <w:bCs/>
          <w:sz w:val="26"/>
          <w:szCs w:val="26"/>
        </w:rPr>
        <w:t xml:space="preserve">Los puntos resolutivos de la sentencia recurrida, son del tenor literal </w:t>
      </w:r>
      <w:r w:rsidR="008D3B78">
        <w:rPr>
          <w:rFonts w:ascii="Arial" w:hAnsi="Arial" w:cs="Arial"/>
          <w:bCs/>
          <w:sz w:val="26"/>
          <w:szCs w:val="26"/>
        </w:rPr>
        <w:t>los siguientes</w:t>
      </w:r>
      <w:r w:rsidR="00BF603B">
        <w:rPr>
          <w:rFonts w:ascii="Arial" w:hAnsi="Arial" w:cs="Arial"/>
          <w:sz w:val="26"/>
          <w:szCs w:val="26"/>
        </w:rPr>
        <w:t xml:space="preserve">: </w:t>
      </w:r>
    </w:p>
    <w:p w:rsidR="00C42D77" w:rsidRDefault="00BF603B" w:rsidP="00C42D77">
      <w:pPr>
        <w:spacing w:after="0" w:line="360" w:lineRule="auto"/>
        <w:ind w:left="851" w:right="900"/>
        <w:jc w:val="both"/>
        <w:rPr>
          <w:rFonts w:ascii="Arial" w:eastAsia="Calibri" w:hAnsi="Arial" w:cs="Arial"/>
          <w:bCs/>
          <w:i/>
        </w:rPr>
      </w:pPr>
      <w:r>
        <w:rPr>
          <w:rFonts w:ascii="Arial" w:eastAsia="Calibri" w:hAnsi="Arial" w:cs="Arial"/>
          <w:bCs/>
          <w:i/>
        </w:rPr>
        <w:t xml:space="preserve"> </w:t>
      </w:r>
      <w:r w:rsidR="00653081">
        <w:rPr>
          <w:rFonts w:ascii="Arial" w:eastAsia="Calibri" w:hAnsi="Arial" w:cs="Arial"/>
          <w:bCs/>
          <w:i/>
        </w:rPr>
        <w:t>“…</w:t>
      </w:r>
      <w:r w:rsidR="00653081">
        <w:rPr>
          <w:rFonts w:ascii="Arial" w:eastAsia="Calibri" w:hAnsi="Arial" w:cs="Arial"/>
          <w:b/>
          <w:bCs/>
          <w:i/>
        </w:rPr>
        <w:t>PRIMERO.</w:t>
      </w:r>
      <w:r w:rsidR="00C42D77">
        <w:rPr>
          <w:rFonts w:ascii="Arial" w:eastAsia="Calibri" w:hAnsi="Arial" w:cs="Arial"/>
          <w:b/>
          <w:bCs/>
          <w:i/>
        </w:rPr>
        <w:t>-</w:t>
      </w:r>
      <w:r w:rsidR="00653081">
        <w:rPr>
          <w:rFonts w:ascii="Arial" w:eastAsia="Calibri" w:hAnsi="Arial" w:cs="Arial"/>
          <w:b/>
          <w:bCs/>
          <w:i/>
        </w:rPr>
        <w:t xml:space="preserve"> </w:t>
      </w:r>
      <w:r w:rsidR="008D3B78">
        <w:rPr>
          <w:rFonts w:ascii="Arial" w:eastAsia="Calibri" w:hAnsi="Arial" w:cs="Arial"/>
          <w:bCs/>
          <w:i/>
        </w:rPr>
        <w:t xml:space="preserve">Esta Séptima </w:t>
      </w:r>
      <w:r w:rsidR="00653081">
        <w:rPr>
          <w:rFonts w:ascii="Arial" w:eastAsia="Calibri" w:hAnsi="Arial" w:cs="Arial"/>
          <w:bCs/>
          <w:i/>
        </w:rPr>
        <w:t>Sala</w:t>
      </w:r>
      <w:r w:rsidR="008D3B78">
        <w:rPr>
          <w:rFonts w:ascii="Arial" w:eastAsia="Calibri" w:hAnsi="Arial" w:cs="Arial"/>
          <w:bCs/>
          <w:i/>
        </w:rPr>
        <w:t xml:space="preserve"> de Primera Instancia del Tribunal de Justicia Administrativa del Estado de Oaxaca, es </w:t>
      </w:r>
      <w:r w:rsidR="008D3B78">
        <w:rPr>
          <w:rFonts w:ascii="Arial" w:eastAsia="Calibri" w:hAnsi="Arial" w:cs="Arial"/>
          <w:bCs/>
          <w:i/>
        </w:rPr>
        <w:lastRenderedPageBreak/>
        <w:t>legalmente competente para conocer y resolver del presente Juicio de Nulidad.-</w:t>
      </w:r>
      <w:r w:rsidR="00653081">
        <w:rPr>
          <w:rFonts w:ascii="Arial" w:eastAsia="Calibri" w:hAnsi="Arial" w:cs="Arial"/>
          <w:b/>
          <w:bCs/>
          <w:i/>
        </w:rPr>
        <w:t>SEGUNDO.</w:t>
      </w:r>
      <w:r w:rsidR="00C42D77">
        <w:rPr>
          <w:rFonts w:ascii="Arial" w:eastAsia="Calibri" w:hAnsi="Arial" w:cs="Arial"/>
          <w:b/>
          <w:bCs/>
          <w:i/>
        </w:rPr>
        <w:t>-</w:t>
      </w:r>
      <w:r w:rsidR="00C42D77">
        <w:rPr>
          <w:rFonts w:ascii="Arial" w:eastAsia="Calibri" w:hAnsi="Arial" w:cs="Arial"/>
          <w:bCs/>
          <w:i/>
        </w:rPr>
        <w:t xml:space="preserve"> No se actualizó causal de improcedencia alguna, por lo que NO SE SOBRESEE EL JUICIO, en términos del considerando QUINTO de esta resolución</w:t>
      </w:r>
      <w:r w:rsidR="00653081">
        <w:rPr>
          <w:rFonts w:ascii="Arial" w:eastAsia="Calibri" w:hAnsi="Arial" w:cs="Arial"/>
          <w:bCs/>
          <w:i/>
        </w:rPr>
        <w:t xml:space="preserve">.- - - - - - </w:t>
      </w:r>
      <w:r w:rsidR="00653081">
        <w:rPr>
          <w:rFonts w:ascii="Arial" w:eastAsia="Calibri" w:hAnsi="Arial" w:cs="Arial"/>
          <w:b/>
          <w:bCs/>
          <w:i/>
        </w:rPr>
        <w:t>TERCERO.</w:t>
      </w:r>
      <w:r w:rsidR="00C42D77">
        <w:rPr>
          <w:rFonts w:ascii="Arial" w:eastAsia="Calibri" w:hAnsi="Arial" w:cs="Arial"/>
          <w:b/>
          <w:bCs/>
          <w:i/>
        </w:rPr>
        <w:t xml:space="preserve"> </w:t>
      </w:r>
      <w:r w:rsidR="00C42D77">
        <w:rPr>
          <w:rFonts w:ascii="Arial" w:eastAsia="Calibri" w:hAnsi="Arial" w:cs="Arial"/>
          <w:bCs/>
          <w:i/>
        </w:rPr>
        <w:t xml:space="preserve">Se declara la </w:t>
      </w:r>
      <w:r w:rsidR="00C42D77" w:rsidRPr="00C42D77">
        <w:rPr>
          <w:rFonts w:ascii="Arial" w:eastAsia="Calibri" w:hAnsi="Arial" w:cs="Arial"/>
          <w:b/>
          <w:bCs/>
          <w:i/>
        </w:rPr>
        <w:t>NULIDAD</w:t>
      </w:r>
      <w:r w:rsidR="00C42D77">
        <w:rPr>
          <w:rFonts w:ascii="Arial" w:eastAsia="Calibri" w:hAnsi="Arial" w:cs="Arial"/>
          <w:b/>
          <w:bCs/>
          <w:i/>
        </w:rPr>
        <w:t xml:space="preserve"> </w:t>
      </w:r>
      <w:r w:rsidR="00C42D77">
        <w:rPr>
          <w:rFonts w:ascii="Arial" w:eastAsia="Calibri" w:hAnsi="Arial" w:cs="Arial"/>
          <w:bCs/>
          <w:i/>
        </w:rPr>
        <w:t xml:space="preserve">del acta de infracción de tránsito con número de folio 40028, de diez de febrero de dos mil dieciocho (10/02/2018), emitida por el C. JOSÉ RUBÉN HERNÁNDEZ MÁRQUEZ, Policía Vial con número estadístico 131 de la Comisaría de Vialidad del Municipio de Oaxaca de Juárez; ordenándose la devolución al actor, de la cantidad de $1,691.00 (UN MIL SEISCIENTOS NOVENTA Y UN PESOS 00/100 M.N.), misma que erogó para obtener la devolución de la tarjeta de circulación retenida como garantía de pago, y realizar las gestiones necesarias para la cancelación del acta de infracción en el sistema electrónico con que cuenta la Comisaría de Vialidad Municipal; lo anterior en términos precisados en el considerando SEXTO de esta resolución. - - - - - - - - - - - - - - - - - - - - - - - - - - - - </w:t>
      </w:r>
      <w:r w:rsidR="00653081">
        <w:rPr>
          <w:rFonts w:ascii="Arial" w:eastAsia="Calibri" w:hAnsi="Arial" w:cs="Arial"/>
          <w:b/>
          <w:bCs/>
          <w:i/>
        </w:rPr>
        <w:t>CUARTO.</w:t>
      </w:r>
      <w:r w:rsidR="00C42D77">
        <w:rPr>
          <w:rFonts w:ascii="Arial" w:eastAsia="Calibri" w:hAnsi="Arial" w:cs="Arial"/>
          <w:b/>
          <w:bCs/>
          <w:i/>
        </w:rPr>
        <w:t xml:space="preserve"> </w:t>
      </w:r>
      <w:r w:rsidR="00C42D77" w:rsidRPr="00C42D77">
        <w:rPr>
          <w:rFonts w:ascii="Arial" w:eastAsia="Calibri" w:hAnsi="Arial" w:cs="Arial"/>
          <w:bCs/>
          <w:i/>
        </w:rPr>
        <w:t>Conforme</w:t>
      </w:r>
      <w:r w:rsidR="00C42D77">
        <w:rPr>
          <w:rFonts w:ascii="Arial" w:eastAsia="Calibri" w:hAnsi="Arial" w:cs="Arial"/>
          <w:b/>
          <w:bCs/>
          <w:i/>
        </w:rPr>
        <w:t xml:space="preserve"> </w:t>
      </w:r>
      <w:r w:rsidR="00C42D77">
        <w:rPr>
          <w:rFonts w:ascii="Arial" w:eastAsia="Calibri" w:hAnsi="Arial" w:cs="Arial"/>
          <w:bCs/>
          <w:i/>
        </w:rPr>
        <w:t xml:space="preserve">a lo dispuesto en el artículo 172 fracción I y 173 fracciones </w:t>
      </w:r>
      <w:r w:rsidR="00AC6BFF">
        <w:rPr>
          <w:rFonts w:ascii="Arial" w:eastAsia="Calibri" w:hAnsi="Arial" w:cs="Arial"/>
          <w:bCs/>
          <w:i/>
        </w:rPr>
        <w:t xml:space="preserve">I y II, de la Ley de Procedimiento y Justicia Administrativa para el Estado de Oaxaca, </w:t>
      </w:r>
      <w:r w:rsidR="00AC6BFF" w:rsidRPr="00AC6BFF">
        <w:rPr>
          <w:rFonts w:ascii="Arial" w:eastAsia="Calibri" w:hAnsi="Arial" w:cs="Arial"/>
          <w:b/>
          <w:bCs/>
          <w:i/>
        </w:rPr>
        <w:t>NOTIFÍQUESE PERSONALMENTE A LA PARTE ACTORA Y POR OFICIO A LA AUTORIDAD DEMANDADA. CÚMPLASE</w:t>
      </w:r>
      <w:r w:rsidR="00AC6BFF">
        <w:rPr>
          <w:rFonts w:ascii="Arial" w:eastAsia="Calibri" w:hAnsi="Arial" w:cs="Arial"/>
          <w:bCs/>
          <w:i/>
        </w:rPr>
        <w:t xml:space="preserve">. - - - - - - - - - - - - - - - - </w:t>
      </w:r>
    </w:p>
    <w:p w:rsidR="00BF603B" w:rsidRDefault="00BF603B" w:rsidP="00C42D77">
      <w:pPr>
        <w:spacing w:after="0" w:line="360" w:lineRule="auto"/>
        <w:ind w:left="851" w:right="900"/>
        <w:jc w:val="both"/>
        <w:rPr>
          <w:rFonts w:ascii="Arial" w:eastAsia="Calibri" w:hAnsi="Arial" w:cs="Arial"/>
          <w:b/>
          <w:bCs/>
          <w:i/>
        </w:rPr>
      </w:pPr>
    </w:p>
    <w:p w:rsidR="00BF603B" w:rsidRDefault="00653081" w:rsidP="00BF603B">
      <w:pPr>
        <w:spacing w:after="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BF603B" w:rsidRDefault="00BF603B" w:rsidP="00BF603B">
      <w:pPr>
        <w:spacing w:after="0" w:line="360" w:lineRule="auto"/>
        <w:ind w:right="49"/>
        <w:jc w:val="center"/>
        <w:rPr>
          <w:rFonts w:ascii="Arial" w:eastAsia="Calibri" w:hAnsi="Arial" w:cs="Arial"/>
          <w:b/>
          <w:bCs/>
          <w:sz w:val="26"/>
          <w:szCs w:val="26"/>
        </w:rPr>
      </w:pPr>
    </w:p>
    <w:p w:rsidR="00BF603B" w:rsidRDefault="00BF603B" w:rsidP="00653081">
      <w:pPr>
        <w:widowControl w:val="0"/>
        <w:tabs>
          <w:tab w:val="left" w:pos="7938"/>
        </w:tabs>
        <w:spacing w:line="360" w:lineRule="auto"/>
        <w:ind w:right="18"/>
        <w:jc w:val="both"/>
        <w:rPr>
          <w:rFonts w:ascii="Arial" w:hAnsi="Arial" w:cs="Arial"/>
          <w:bCs/>
          <w:iCs/>
          <w:sz w:val="26"/>
          <w:szCs w:val="26"/>
          <w:lang w:eastAsia="es-ES"/>
        </w:rPr>
      </w:pPr>
      <w:r>
        <w:rPr>
          <w:rFonts w:ascii="Arial" w:hAnsi="Arial" w:cs="Arial"/>
          <w:b/>
          <w:bCs/>
          <w:iCs/>
          <w:sz w:val="26"/>
          <w:szCs w:val="26"/>
        </w:rPr>
        <w:t xml:space="preserve">          </w:t>
      </w:r>
      <w:r w:rsidR="00653081" w:rsidRPr="006E349D">
        <w:rPr>
          <w:rFonts w:ascii="Arial" w:hAnsi="Arial" w:cs="Arial"/>
          <w:b/>
          <w:bCs/>
          <w:iCs/>
          <w:sz w:val="26"/>
          <w:szCs w:val="26"/>
        </w:rPr>
        <w:t xml:space="preserve">PRIMERO. </w:t>
      </w:r>
      <w:r w:rsidR="00653081" w:rsidRPr="005A12C4">
        <w:rPr>
          <w:rFonts w:ascii="Arial" w:hAnsi="Arial" w:cs="Arial"/>
          <w:bCs/>
          <w:iCs/>
          <w:sz w:val="26"/>
          <w:szCs w:val="26"/>
        </w:rPr>
        <w:t xml:space="preserve">Esta Sala Superior es competente para conocer del presente asunto, </w:t>
      </w:r>
      <w:r w:rsidR="00653081" w:rsidRPr="005A12C4">
        <w:rPr>
          <w:rFonts w:ascii="Arial" w:hAnsi="Arial" w:cs="Arial"/>
          <w:bCs/>
          <w:iCs/>
          <w:sz w:val="26"/>
          <w:szCs w:val="26"/>
          <w:lang w:eastAsia="es-ES"/>
        </w:rPr>
        <w:t>de conformidad con lo dispuesto por los artículos 114 Quáter, Párrafo Tercero de la Constitución Política del Es</w:t>
      </w:r>
      <w:r w:rsidR="00653081">
        <w:rPr>
          <w:rFonts w:ascii="Arial" w:hAnsi="Arial" w:cs="Arial"/>
          <w:bCs/>
          <w:iCs/>
          <w:sz w:val="26"/>
          <w:szCs w:val="26"/>
          <w:lang w:eastAsia="es-ES"/>
        </w:rPr>
        <w:t>tado Libre y Soberano de Oaxaca;</w:t>
      </w:r>
      <w:r w:rsidR="00653081" w:rsidRPr="005A12C4">
        <w:rPr>
          <w:rFonts w:ascii="Arial" w:hAnsi="Arial" w:cs="Arial"/>
          <w:bCs/>
          <w:iCs/>
          <w:sz w:val="26"/>
          <w:szCs w:val="26"/>
          <w:lang w:eastAsia="es-ES"/>
        </w:rPr>
        <w:t xml:space="preserve"> Cuarto y Décimo Transitorios del Decreto número 786 de la Sexagésima Tercera Legislatura Constitucional del Estado Libre y Soberano de Oaxaca, publicado en el Extra del Periódico Oficial del Gobierno del Estado el dieciséis de enero de dos mil dieciocho; así como los diversos 125, 130 fracción I, 131, 236 y 23</w:t>
      </w:r>
      <w:r w:rsidR="00653081">
        <w:rPr>
          <w:rFonts w:ascii="Arial" w:hAnsi="Arial" w:cs="Arial"/>
          <w:bCs/>
          <w:iCs/>
          <w:sz w:val="26"/>
          <w:szCs w:val="26"/>
          <w:lang w:eastAsia="es-ES"/>
        </w:rPr>
        <w:t>7 de la Ley del Procedimiento y</w:t>
      </w:r>
      <w:r w:rsidR="00653081" w:rsidRPr="005A12C4">
        <w:rPr>
          <w:rFonts w:ascii="Arial" w:hAnsi="Arial" w:cs="Arial"/>
          <w:bCs/>
          <w:iCs/>
          <w:sz w:val="26"/>
          <w:szCs w:val="26"/>
          <w:lang w:eastAsia="es-ES"/>
        </w:rPr>
        <w:t xml:space="preserve"> Justicia Administrativa para el Estado de Oaxaca, publicada en el Periódico Oficial de Gobierno del Estado</w:t>
      </w:r>
      <w:r w:rsidR="00653081">
        <w:rPr>
          <w:rFonts w:ascii="Arial" w:hAnsi="Arial" w:cs="Arial"/>
          <w:bCs/>
          <w:iCs/>
          <w:sz w:val="26"/>
          <w:szCs w:val="26"/>
          <w:lang w:eastAsia="es-ES"/>
        </w:rPr>
        <w:t>,</w:t>
      </w:r>
      <w:r w:rsidR="000122C6">
        <w:rPr>
          <w:rFonts w:ascii="Arial" w:hAnsi="Arial" w:cs="Arial"/>
          <w:bCs/>
          <w:iCs/>
          <w:sz w:val="26"/>
          <w:szCs w:val="26"/>
          <w:lang w:eastAsia="es-ES"/>
        </w:rPr>
        <w:t xml:space="preserve"> </w:t>
      </w:r>
      <w:r w:rsidR="00653081">
        <w:rPr>
          <w:rFonts w:ascii="Arial" w:hAnsi="Arial" w:cs="Arial"/>
          <w:bCs/>
          <w:iCs/>
          <w:sz w:val="26"/>
          <w:szCs w:val="26"/>
          <w:lang w:eastAsia="es-ES"/>
        </w:rPr>
        <w:t xml:space="preserve">dado que se trata de la sentencia de </w:t>
      </w:r>
      <w:r w:rsidR="00AC6BFF">
        <w:rPr>
          <w:rFonts w:ascii="Arial" w:hAnsi="Arial" w:cs="Arial"/>
          <w:bCs/>
          <w:iCs/>
          <w:sz w:val="26"/>
          <w:szCs w:val="26"/>
          <w:lang w:eastAsia="es-ES"/>
        </w:rPr>
        <w:t>17 diecisiete de septiembre</w:t>
      </w:r>
      <w:r w:rsidR="00653081">
        <w:rPr>
          <w:rFonts w:ascii="Arial" w:hAnsi="Arial" w:cs="Arial"/>
          <w:bCs/>
          <w:iCs/>
          <w:sz w:val="26"/>
          <w:szCs w:val="26"/>
          <w:lang w:eastAsia="es-ES"/>
        </w:rPr>
        <w:t xml:space="preserve"> de</w:t>
      </w:r>
      <w:r w:rsidR="00AC6BFF">
        <w:rPr>
          <w:rFonts w:ascii="Arial" w:hAnsi="Arial" w:cs="Arial"/>
          <w:bCs/>
          <w:iCs/>
          <w:sz w:val="26"/>
          <w:szCs w:val="26"/>
          <w:lang w:eastAsia="es-ES"/>
        </w:rPr>
        <w:t>l año</w:t>
      </w:r>
      <w:r w:rsidR="00653081">
        <w:rPr>
          <w:rFonts w:ascii="Arial" w:hAnsi="Arial" w:cs="Arial"/>
          <w:bCs/>
          <w:iCs/>
          <w:sz w:val="26"/>
          <w:szCs w:val="26"/>
          <w:lang w:eastAsia="es-ES"/>
        </w:rPr>
        <w:t xml:space="preserve"> 2018 dos mil dieciocho,</w:t>
      </w:r>
      <w:r w:rsidR="00653081" w:rsidRPr="005A12C4">
        <w:rPr>
          <w:rFonts w:ascii="Arial" w:hAnsi="Arial" w:cs="Arial"/>
          <w:bCs/>
          <w:iCs/>
          <w:sz w:val="26"/>
          <w:szCs w:val="26"/>
          <w:lang w:eastAsia="es-ES"/>
        </w:rPr>
        <w:t xml:space="preserve"> dictado por </w:t>
      </w:r>
      <w:r w:rsidR="00AC6BFF">
        <w:rPr>
          <w:rFonts w:ascii="Arial" w:hAnsi="Arial" w:cs="Arial"/>
          <w:bCs/>
          <w:iCs/>
          <w:sz w:val="26"/>
          <w:szCs w:val="26"/>
          <w:lang w:eastAsia="es-ES"/>
        </w:rPr>
        <w:t>la Magistrada</w:t>
      </w:r>
      <w:r w:rsidR="00653081">
        <w:rPr>
          <w:rFonts w:ascii="Arial" w:hAnsi="Arial" w:cs="Arial"/>
          <w:bCs/>
          <w:iCs/>
          <w:sz w:val="26"/>
          <w:szCs w:val="26"/>
          <w:lang w:eastAsia="es-ES"/>
        </w:rPr>
        <w:t xml:space="preserve"> de la </w:t>
      </w:r>
      <w:r w:rsidR="00AC6BFF">
        <w:rPr>
          <w:rFonts w:ascii="Arial" w:hAnsi="Arial" w:cs="Arial"/>
          <w:bCs/>
          <w:iCs/>
          <w:sz w:val="26"/>
          <w:szCs w:val="26"/>
          <w:lang w:eastAsia="es-ES"/>
        </w:rPr>
        <w:t>Séptima</w:t>
      </w:r>
      <w:r w:rsidR="00653081">
        <w:rPr>
          <w:rFonts w:ascii="Arial" w:hAnsi="Arial" w:cs="Arial"/>
          <w:bCs/>
          <w:iCs/>
          <w:sz w:val="26"/>
          <w:szCs w:val="26"/>
          <w:lang w:eastAsia="es-ES"/>
        </w:rPr>
        <w:t xml:space="preserve"> S</w:t>
      </w:r>
      <w:r w:rsidR="00653081" w:rsidRPr="005A12C4">
        <w:rPr>
          <w:rFonts w:ascii="Arial" w:hAnsi="Arial" w:cs="Arial"/>
          <w:bCs/>
          <w:iCs/>
          <w:sz w:val="26"/>
          <w:szCs w:val="26"/>
          <w:lang w:eastAsia="es-ES"/>
        </w:rPr>
        <w:t>ala</w:t>
      </w:r>
      <w:r w:rsidR="00AC6BFF">
        <w:rPr>
          <w:rFonts w:ascii="Arial" w:hAnsi="Arial" w:cs="Arial"/>
          <w:bCs/>
          <w:iCs/>
          <w:sz w:val="26"/>
          <w:szCs w:val="26"/>
          <w:lang w:eastAsia="es-ES"/>
        </w:rPr>
        <w:t xml:space="preserve"> de Primera Instancia </w:t>
      </w:r>
      <w:r w:rsidR="00653081">
        <w:rPr>
          <w:rFonts w:ascii="Arial" w:hAnsi="Arial" w:cs="Arial"/>
          <w:bCs/>
          <w:iCs/>
          <w:sz w:val="26"/>
          <w:szCs w:val="26"/>
          <w:lang w:eastAsia="es-ES"/>
        </w:rPr>
        <w:t xml:space="preserve">en el expediente </w:t>
      </w:r>
      <w:r w:rsidR="00AC6BFF">
        <w:rPr>
          <w:rFonts w:ascii="Arial" w:hAnsi="Arial" w:cs="Arial"/>
          <w:b/>
          <w:bCs/>
          <w:iCs/>
          <w:sz w:val="26"/>
          <w:szCs w:val="26"/>
          <w:lang w:eastAsia="es-ES"/>
        </w:rPr>
        <w:t>0020</w:t>
      </w:r>
      <w:r w:rsidR="00653081" w:rsidRPr="005A12C4">
        <w:rPr>
          <w:rFonts w:ascii="Arial" w:hAnsi="Arial" w:cs="Arial"/>
          <w:b/>
          <w:bCs/>
          <w:iCs/>
          <w:sz w:val="26"/>
          <w:szCs w:val="26"/>
          <w:lang w:eastAsia="es-ES"/>
        </w:rPr>
        <w:t>/2018.</w:t>
      </w:r>
    </w:p>
    <w:p w:rsidR="00653081" w:rsidRPr="00130BC9" w:rsidRDefault="00BF603B" w:rsidP="00653081">
      <w:pPr>
        <w:widowControl w:val="0"/>
        <w:tabs>
          <w:tab w:val="left" w:pos="7938"/>
        </w:tabs>
        <w:spacing w:line="360" w:lineRule="auto"/>
        <w:ind w:right="18"/>
        <w:jc w:val="both"/>
        <w:rPr>
          <w:rFonts w:ascii="Arial" w:hAnsi="Arial" w:cs="Arial"/>
          <w:sz w:val="26"/>
          <w:szCs w:val="26"/>
          <w:lang w:eastAsia="es-ES"/>
        </w:rPr>
      </w:pPr>
      <w:r>
        <w:rPr>
          <w:rFonts w:ascii="Arial" w:hAnsi="Arial" w:cs="Arial"/>
          <w:bCs/>
          <w:iCs/>
          <w:sz w:val="26"/>
          <w:szCs w:val="26"/>
          <w:lang w:eastAsia="es-ES"/>
        </w:rPr>
        <w:t xml:space="preserve">          </w:t>
      </w:r>
      <w:r w:rsidR="00653081" w:rsidRPr="006E349D">
        <w:rPr>
          <w:rFonts w:ascii="Arial" w:hAnsi="Arial" w:cs="Arial"/>
          <w:b/>
          <w:bCs/>
          <w:sz w:val="26"/>
          <w:szCs w:val="26"/>
        </w:rPr>
        <w:t>SEGUNDO.</w:t>
      </w:r>
      <w:r w:rsidR="00653081">
        <w:rPr>
          <w:rFonts w:ascii="Arial" w:hAnsi="Arial" w:cs="Arial"/>
          <w:b/>
          <w:bCs/>
          <w:sz w:val="26"/>
          <w:szCs w:val="26"/>
          <w:lang w:val="es-MX"/>
        </w:rPr>
        <w:t xml:space="preserve"> </w:t>
      </w:r>
      <w:r w:rsidR="00653081" w:rsidRPr="00FC5C60">
        <w:rPr>
          <w:rFonts w:ascii="Arial" w:eastAsia="Calibri" w:hAnsi="Arial" w:cs="Arial"/>
          <w:bCs/>
          <w:sz w:val="26"/>
          <w:szCs w:val="26"/>
          <w:lang w:val="es-MX" w:eastAsia="es-MX"/>
        </w:rPr>
        <w:t xml:space="preserve">Los agravios hechos valer se encuentran expuestos en </w:t>
      </w:r>
      <w:r w:rsidR="00653081">
        <w:rPr>
          <w:rFonts w:ascii="Arial" w:eastAsia="Calibri" w:hAnsi="Arial" w:cs="Arial"/>
          <w:bCs/>
          <w:sz w:val="26"/>
          <w:szCs w:val="26"/>
          <w:lang w:val="es-MX" w:eastAsia="es-MX"/>
        </w:rPr>
        <w:t xml:space="preserve">el </w:t>
      </w:r>
      <w:r w:rsidR="00653081" w:rsidRPr="00FC5C60">
        <w:rPr>
          <w:rFonts w:ascii="Arial" w:eastAsia="Calibri" w:hAnsi="Arial" w:cs="Arial"/>
          <w:bCs/>
          <w:sz w:val="26"/>
          <w:szCs w:val="26"/>
          <w:lang w:val="es-MX" w:eastAsia="es-MX"/>
        </w:rPr>
        <w:t xml:space="preserve">escrito </w:t>
      </w:r>
      <w:r w:rsidR="00653081">
        <w:rPr>
          <w:rFonts w:ascii="Arial" w:eastAsia="Calibri" w:hAnsi="Arial" w:cs="Arial"/>
          <w:bCs/>
          <w:sz w:val="26"/>
          <w:szCs w:val="26"/>
          <w:lang w:val="es-MX" w:eastAsia="es-MX"/>
        </w:rPr>
        <w:t>de la recurrente</w:t>
      </w:r>
      <w:r w:rsidR="00653081" w:rsidRPr="00FC5C60">
        <w:rPr>
          <w:rFonts w:ascii="Arial" w:eastAsia="Calibri" w:hAnsi="Arial" w:cs="Arial"/>
          <w:bCs/>
          <w:sz w:val="26"/>
          <w:szCs w:val="26"/>
          <w:lang w:val="es-MX" w:eastAsia="es-MX"/>
        </w:rPr>
        <w:t xml:space="preserve">, por lo que no existe necesidad de transcribirlos, virtud a que ello no implica transgresión a derecho </w:t>
      </w:r>
      <w:r w:rsidR="00653081" w:rsidRPr="00FC5C60">
        <w:rPr>
          <w:rFonts w:ascii="Arial" w:eastAsia="Calibri" w:hAnsi="Arial" w:cs="Arial"/>
          <w:bCs/>
          <w:sz w:val="26"/>
          <w:szCs w:val="26"/>
          <w:lang w:val="es-MX" w:eastAsia="es-MX"/>
        </w:rPr>
        <w:lastRenderedPageBreak/>
        <w:t>alguno, como tampoco se vulnera disposición expresa que imponga tal obligación</w:t>
      </w:r>
      <w:r w:rsidR="00653081" w:rsidRPr="00FC5C60">
        <w:rPr>
          <w:rFonts w:ascii="Arial" w:eastAsiaTheme="minorEastAsia" w:hAnsi="Arial" w:cs="Arial"/>
          <w:sz w:val="26"/>
          <w:szCs w:val="26"/>
          <w:lang w:val="es-MX" w:eastAsia="es-MX"/>
        </w:rPr>
        <w:t>.</w:t>
      </w:r>
      <w:r w:rsidR="00653081">
        <w:rPr>
          <w:rFonts w:ascii="Arial" w:eastAsia="Calibri" w:hAnsi="Arial" w:cs="Arial"/>
          <w:bCs/>
          <w:sz w:val="26"/>
          <w:szCs w:val="26"/>
          <w:lang w:val="es-MX" w:eastAsia="es-MX"/>
        </w:rPr>
        <w:t xml:space="preserve"> </w:t>
      </w:r>
      <w:r w:rsidR="00653081" w:rsidRPr="00FC5C60">
        <w:rPr>
          <w:rFonts w:ascii="Arial" w:eastAsia="Calibri" w:hAnsi="Arial" w:cs="Arial"/>
          <w:bCs/>
          <w:sz w:val="26"/>
          <w:szCs w:val="26"/>
          <w:lang w:val="es-MX" w:eastAsia="es-MX"/>
        </w:rPr>
        <w:t>Se invoca en apoyo, la Tesis, con número de registro 254280, publicada en la Gaceta del Semanario Judicial de la Federación, Vo</w:t>
      </w:r>
      <w:r w:rsidR="00653081">
        <w:rPr>
          <w:rFonts w:ascii="Arial" w:eastAsia="Calibri" w:hAnsi="Arial" w:cs="Arial"/>
          <w:bCs/>
          <w:sz w:val="26"/>
          <w:szCs w:val="26"/>
          <w:lang w:val="es-MX" w:eastAsia="es-MX"/>
        </w:rPr>
        <w:t xml:space="preserve">lumen 81, Sexta Parte, Séptima </w:t>
      </w:r>
      <w:r w:rsidR="00653081" w:rsidRPr="00FC5C60">
        <w:rPr>
          <w:rFonts w:ascii="Arial" w:eastAsia="Calibri" w:hAnsi="Arial" w:cs="Arial"/>
          <w:bCs/>
          <w:sz w:val="26"/>
          <w:szCs w:val="26"/>
          <w:lang w:val="es-MX" w:eastAsia="es-MX"/>
        </w:rPr>
        <w:t>Época, pagina 23, bajo el rubro y texto siguiente</w:t>
      </w:r>
      <w:r>
        <w:rPr>
          <w:rFonts w:ascii="Arial" w:eastAsiaTheme="minorEastAsia" w:hAnsi="Arial" w:cs="Arial"/>
          <w:lang w:val="es-MX" w:eastAsia="es-MX"/>
        </w:rPr>
        <w:t>:</w:t>
      </w:r>
    </w:p>
    <w:p w:rsidR="00653081" w:rsidRPr="00456030" w:rsidRDefault="00653081" w:rsidP="00653081">
      <w:pPr>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w:t>
      </w:r>
      <w:r>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Times New Roman" w:hAnsi="Arial" w:cs="Arial"/>
          <w:lang w:val="es-MX" w:eastAsia="es-MX"/>
        </w:rPr>
        <w:t>(sic).</w:t>
      </w:r>
      <w:r w:rsidR="00BF603B">
        <w:rPr>
          <w:rFonts w:ascii="Arial" w:eastAsia="Times New Roman" w:hAnsi="Arial" w:cs="Arial"/>
          <w:lang w:val="es-MX" w:eastAsia="es-MX"/>
        </w:rPr>
        <w:t xml:space="preserve">”. </w:t>
      </w:r>
    </w:p>
    <w:p w:rsidR="00BF603B" w:rsidRDefault="00653081" w:rsidP="00BF603B">
      <w:pPr>
        <w:spacing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Pr="002F48F1">
        <w:rPr>
          <w:rFonts w:ascii="Arial" w:hAnsi="Arial" w:cs="Arial"/>
          <w:bCs/>
          <w:sz w:val="26"/>
          <w:szCs w:val="26"/>
        </w:rPr>
        <w:t xml:space="preserve"> </w:t>
      </w:r>
      <w:r w:rsidRPr="001B3376">
        <w:rPr>
          <w:rFonts w:ascii="Arial" w:eastAsia="Calibri" w:hAnsi="Arial" w:cs="Arial"/>
          <w:bCs/>
          <w:sz w:val="26"/>
          <w:szCs w:val="26"/>
        </w:rPr>
        <w:t>El artículo 236 de la Ley de Procedimiento y Justicia</w:t>
      </w:r>
      <w:r>
        <w:rPr>
          <w:rFonts w:ascii="Arial" w:eastAsia="Calibri" w:hAnsi="Arial" w:cs="Arial"/>
          <w:bCs/>
          <w:sz w:val="26"/>
          <w:szCs w:val="26"/>
        </w:rPr>
        <w:t xml:space="preserve"> Administrativa </w:t>
      </w:r>
      <w:r w:rsidRPr="001B3376">
        <w:rPr>
          <w:rFonts w:ascii="Arial" w:eastAsia="Calibri" w:hAnsi="Arial" w:cs="Arial"/>
          <w:bCs/>
          <w:sz w:val="26"/>
          <w:szCs w:val="26"/>
        </w:rPr>
        <w:t>para el Estado de Oaxaca</w:t>
      </w:r>
      <w:r>
        <w:rPr>
          <w:rFonts w:ascii="Arial" w:eastAsia="Calibri" w:hAnsi="Arial" w:cs="Arial"/>
          <w:bCs/>
          <w:sz w:val="26"/>
          <w:szCs w:val="26"/>
        </w:rPr>
        <w:t xml:space="preserve">, dispone que </w:t>
      </w:r>
      <w:r w:rsidRPr="001B3376">
        <w:rPr>
          <w:rFonts w:ascii="Arial" w:eastAsia="Calibri" w:hAnsi="Arial" w:cs="Arial"/>
          <w:bCs/>
          <w:sz w:val="26"/>
          <w:szCs w:val="26"/>
        </w:rPr>
        <w:t>los acuerdos y resoluciones de la primera instancia, podrán ser impugnadas por las partes.</w:t>
      </w:r>
    </w:p>
    <w:p w:rsidR="00BF603B" w:rsidRDefault="00653081" w:rsidP="00BF603B">
      <w:pPr>
        <w:spacing w:line="360" w:lineRule="auto"/>
        <w:ind w:firstLine="708"/>
        <w:jc w:val="both"/>
        <w:rPr>
          <w:rFonts w:ascii="Arial" w:eastAsia="Calibri" w:hAnsi="Arial" w:cs="Arial"/>
          <w:bCs/>
          <w:sz w:val="26"/>
          <w:szCs w:val="26"/>
        </w:rPr>
      </w:pPr>
      <w:r>
        <w:rPr>
          <w:rFonts w:ascii="Arial" w:eastAsia="Calibri" w:hAnsi="Arial" w:cs="Arial"/>
          <w:bCs/>
          <w:sz w:val="26"/>
          <w:szCs w:val="26"/>
        </w:rPr>
        <w:t>S</w:t>
      </w:r>
      <w:r w:rsidRPr="001B3376">
        <w:rPr>
          <w:rFonts w:ascii="Arial" w:eastAsia="Calibri" w:hAnsi="Arial" w:cs="Arial"/>
          <w:bCs/>
          <w:sz w:val="26"/>
          <w:szCs w:val="26"/>
        </w:rPr>
        <w:t xml:space="preserve">i bien es cierto que resulta ser parte en el juicio contencioso el actor, la autoridad demandada, de conformidad con lo establecido con el artículo 163 de la Ley de la materia, y de acuerdo a las constancias que integran el expediente de primera instancia, que merecen pleno valor probatorio de conformidad con lo dispuesto por el artículo 203 fracción I de la Ley de Procedimiento y Justicia Administrativa para el Estado, se establece que la </w:t>
      </w:r>
      <w:r w:rsidRPr="001B3376">
        <w:rPr>
          <w:rFonts w:ascii="Arial" w:eastAsia="Calibri" w:hAnsi="Arial" w:cs="Arial"/>
          <w:b/>
          <w:bCs/>
          <w:sz w:val="26"/>
          <w:szCs w:val="26"/>
        </w:rPr>
        <w:t>RECAU</w:t>
      </w:r>
      <w:r>
        <w:rPr>
          <w:rFonts w:ascii="Arial" w:eastAsia="Calibri" w:hAnsi="Arial" w:cs="Arial"/>
          <w:b/>
          <w:bCs/>
          <w:sz w:val="26"/>
          <w:szCs w:val="26"/>
        </w:rPr>
        <w:t xml:space="preserve">DADORA DE RENTAS DEL MUNICIPIO </w:t>
      </w:r>
      <w:r w:rsidRPr="001B3376">
        <w:rPr>
          <w:rFonts w:ascii="Arial" w:eastAsia="Calibri" w:hAnsi="Arial" w:cs="Arial"/>
          <w:b/>
          <w:bCs/>
          <w:sz w:val="26"/>
          <w:szCs w:val="26"/>
        </w:rPr>
        <w:t>DE OAXACA DE JUÁREZ,</w:t>
      </w:r>
      <w:r>
        <w:rPr>
          <w:rFonts w:ascii="Arial" w:eastAsia="Calibri" w:hAnsi="Arial" w:cs="Arial"/>
          <w:b/>
          <w:bCs/>
          <w:sz w:val="26"/>
          <w:szCs w:val="26"/>
        </w:rPr>
        <w:t xml:space="preserve"> OAXACA, </w:t>
      </w:r>
      <w:r w:rsidRPr="001B3376">
        <w:rPr>
          <w:rFonts w:ascii="Arial" w:eastAsia="Calibri" w:hAnsi="Arial" w:cs="Arial"/>
          <w:bCs/>
          <w:sz w:val="26"/>
          <w:szCs w:val="26"/>
        </w:rPr>
        <w:t>resulta ser autoridad demandada y por tanto parte en el j</w:t>
      </w:r>
      <w:r>
        <w:rPr>
          <w:rFonts w:ascii="Arial" w:eastAsia="Calibri" w:hAnsi="Arial" w:cs="Arial"/>
          <w:bCs/>
          <w:sz w:val="26"/>
          <w:szCs w:val="26"/>
        </w:rPr>
        <w:t>uicio; también es cierto que el acto impugnado y del</w:t>
      </w:r>
      <w:r w:rsidRPr="001B3376">
        <w:rPr>
          <w:rFonts w:ascii="Arial" w:eastAsia="Calibri" w:hAnsi="Arial" w:cs="Arial"/>
          <w:bCs/>
          <w:sz w:val="26"/>
          <w:szCs w:val="26"/>
        </w:rPr>
        <w:t xml:space="preserve"> que se declaró su nulidad lo constituye el acta infracción de folio </w:t>
      </w:r>
      <w:r w:rsidR="00D86D0B">
        <w:rPr>
          <w:rFonts w:ascii="Arial" w:eastAsia="Calibri" w:hAnsi="Arial" w:cs="Arial"/>
          <w:bCs/>
          <w:sz w:val="26"/>
          <w:szCs w:val="26"/>
        </w:rPr>
        <w:t>40028, de fecha 10 diez de febrero</w:t>
      </w:r>
      <w:r w:rsidR="00BF603B">
        <w:rPr>
          <w:rFonts w:ascii="Arial" w:eastAsia="Calibri" w:hAnsi="Arial" w:cs="Arial"/>
          <w:bCs/>
          <w:sz w:val="26"/>
          <w:szCs w:val="26"/>
        </w:rPr>
        <w:t xml:space="preserve"> de 2018 dos mil dieciocho.</w:t>
      </w:r>
    </w:p>
    <w:p w:rsidR="00BF603B" w:rsidRDefault="00653081" w:rsidP="00BF603B">
      <w:pPr>
        <w:spacing w:line="360" w:lineRule="auto"/>
        <w:ind w:firstLine="708"/>
        <w:jc w:val="both"/>
        <w:rPr>
          <w:rFonts w:ascii="Arial" w:eastAsia="Calibri" w:hAnsi="Arial" w:cs="Arial"/>
          <w:bCs/>
          <w:sz w:val="26"/>
          <w:szCs w:val="26"/>
        </w:rPr>
      </w:pPr>
      <w:r>
        <w:rPr>
          <w:rFonts w:ascii="Arial" w:eastAsia="Calibri" w:hAnsi="Arial" w:cs="Arial"/>
          <w:bCs/>
          <w:sz w:val="26"/>
          <w:szCs w:val="26"/>
        </w:rPr>
        <w:t>A</w:t>
      </w:r>
      <w:r w:rsidRPr="001B3376">
        <w:rPr>
          <w:rFonts w:ascii="Arial" w:eastAsia="Calibri" w:hAnsi="Arial" w:cs="Arial"/>
          <w:bCs/>
          <w:sz w:val="26"/>
          <w:szCs w:val="26"/>
        </w:rPr>
        <w:t xml:space="preserve">cto </w:t>
      </w:r>
      <w:r>
        <w:rPr>
          <w:rFonts w:ascii="Arial" w:eastAsia="Calibri" w:hAnsi="Arial" w:cs="Arial"/>
          <w:bCs/>
          <w:sz w:val="26"/>
          <w:szCs w:val="26"/>
        </w:rPr>
        <w:t xml:space="preserve">que le </w:t>
      </w:r>
      <w:r w:rsidRPr="001B3376">
        <w:rPr>
          <w:rFonts w:ascii="Arial" w:eastAsia="Calibri" w:hAnsi="Arial" w:cs="Arial"/>
          <w:bCs/>
          <w:sz w:val="26"/>
          <w:szCs w:val="26"/>
        </w:rPr>
        <w:t>fue atribuido a autoridad diversa a la que hoy recurre, como así fue determinado en la sentencia en revisión, al indicar que fue emitida por POLI</w:t>
      </w:r>
      <w:r>
        <w:rPr>
          <w:rFonts w:ascii="Arial" w:eastAsia="Calibri" w:hAnsi="Arial" w:cs="Arial"/>
          <w:bCs/>
          <w:sz w:val="26"/>
          <w:szCs w:val="26"/>
        </w:rPr>
        <w:t>CÍA VIAL, en donde aun cuando la</w:t>
      </w:r>
      <w:r w:rsidRPr="001B3376">
        <w:rPr>
          <w:rFonts w:ascii="Arial" w:eastAsia="Calibri" w:hAnsi="Arial" w:cs="Arial"/>
          <w:bCs/>
          <w:sz w:val="26"/>
          <w:szCs w:val="26"/>
        </w:rPr>
        <w:t xml:space="preserve"> </w:t>
      </w:r>
      <w:r w:rsidRPr="001B3376">
        <w:rPr>
          <w:rFonts w:ascii="Arial" w:eastAsia="Calibri" w:hAnsi="Arial" w:cs="Arial"/>
          <w:b/>
          <w:bCs/>
          <w:sz w:val="26"/>
          <w:szCs w:val="26"/>
        </w:rPr>
        <w:t>RECAUDADOR</w:t>
      </w:r>
      <w:r>
        <w:rPr>
          <w:rFonts w:ascii="Arial" w:eastAsia="Calibri" w:hAnsi="Arial" w:cs="Arial"/>
          <w:b/>
          <w:bCs/>
          <w:sz w:val="26"/>
          <w:szCs w:val="26"/>
        </w:rPr>
        <w:t>A</w:t>
      </w:r>
      <w:r w:rsidRPr="001B3376">
        <w:rPr>
          <w:rFonts w:ascii="Arial" w:eastAsia="Calibri" w:hAnsi="Arial" w:cs="Arial"/>
          <w:b/>
          <w:bCs/>
          <w:sz w:val="26"/>
          <w:szCs w:val="26"/>
        </w:rPr>
        <w:t xml:space="preserve"> DE RENTAS MUNICIPAL DE OAXACA DE JUÁREZ</w:t>
      </w:r>
      <w:r>
        <w:rPr>
          <w:rFonts w:ascii="Arial" w:eastAsia="Calibri" w:hAnsi="Arial" w:cs="Arial"/>
          <w:bCs/>
          <w:sz w:val="26"/>
          <w:szCs w:val="26"/>
        </w:rPr>
        <w:t xml:space="preserve">, </w:t>
      </w:r>
      <w:r w:rsidRPr="00C03F6B">
        <w:rPr>
          <w:rFonts w:ascii="Arial" w:eastAsia="Calibri" w:hAnsi="Arial" w:cs="Arial"/>
          <w:b/>
          <w:bCs/>
          <w:sz w:val="26"/>
          <w:szCs w:val="26"/>
        </w:rPr>
        <w:t>OAXACA</w:t>
      </w:r>
      <w:r>
        <w:rPr>
          <w:rFonts w:ascii="Arial" w:eastAsia="Calibri" w:hAnsi="Arial" w:cs="Arial"/>
          <w:bCs/>
          <w:sz w:val="26"/>
          <w:szCs w:val="26"/>
        </w:rPr>
        <w:t>, fue parte como a</w:t>
      </w:r>
      <w:r w:rsidRPr="001B3376">
        <w:rPr>
          <w:rFonts w:ascii="Arial" w:eastAsia="Calibri" w:hAnsi="Arial" w:cs="Arial"/>
          <w:bCs/>
          <w:sz w:val="26"/>
          <w:szCs w:val="26"/>
        </w:rPr>
        <w:t xml:space="preserve">utoridad demandada, lo cierto es que no cuenta con legitimación para impugnar la determinación de declarar nulo ese acto de autoridad diversa, pues debe entenderse la legitimación, como la aptitud de ser parte en el proceso concreto, pero </w:t>
      </w:r>
      <w:r w:rsidRPr="001B3376">
        <w:rPr>
          <w:rFonts w:ascii="Arial" w:eastAsia="Calibri" w:hAnsi="Arial" w:cs="Arial"/>
          <w:bCs/>
          <w:sz w:val="26"/>
          <w:szCs w:val="26"/>
        </w:rPr>
        <w:lastRenderedPageBreak/>
        <w:t>únicamente la que se encuentra en determinada relación, con la pretensión que tratándose del recurso, solo atañe a quien pueda causarle perjuicio jurídico la decisión; esto es, que la sentencia impugnada le agravie directamente en su actuación para así ver justificado su interés en que sea modificada o revocada esa decisión.</w:t>
      </w:r>
    </w:p>
    <w:p w:rsidR="000122C6" w:rsidRDefault="00653081" w:rsidP="00BF603B">
      <w:pPr>
        <w:spacing w:line="360" w:lineRule="auto"/>
        <w:ind w:firstLine="708"/>
        <w:jc w:val="both"/>
        <w:rPr>
          <w:rFonts w:ascii="Arial" w:eastAsia="Calibri" w:hAnsi="Arial" w:cs="Arial"/>
          <w:bCs/>
          <w:sz w:val="26"/>
          <w:szCs w:val="26"/>
        </w:rPr>
      </w:pPr>
      <w:r w:rsidRPr="001B3376">
        <w:rPr>
          <w:rFonts w:ascii="Arial" w:eastAsia="Calibri" w:hAnsi="Arial" w:cs="Arial"/>
          <w:bCs/>
          <w:sz w:val="26"/>
          <w:szCs w:val="26"/>
        </w:rPr>
        <w:t xml:space="preserve">De tal manera, que como sucede en la especie, la nulidad decretada fue respecto del acta de infracción emitida por POLICÍA VIAL, </w:t>
      </w:r>
      <w:r w:rsidRPr="001B3376">
        <w:rPr>
          <w:rFonts w:ascii="Arial" w:eastAsia="Calibri" w:hAnsi="Arial" w:cs="Arial"/>
          <w:b/>
          <w:bCs/>
          <w:sz w:val="26"/>
          <w:szCs w:val="26"/>
        </w:rPr>
        <w:t xml:space="preserve">por lo que </w:t>
      </w:r>
      <w:r w:rsidRPr="001B3376">
        <w:rPr>
          <w:rFonts w:ascii="Arial" w:eastAsia="Calibri" w:hAnsi="Arial" w:cs="Arial"/>
          <w:bCs/>
          <w:sz w:val="26"/>
          <w:szCs w:val="26"/>
        </w:rPr>
        <w:t xml:space="preserve">solo a dicha autoridad corresponde la legitimación ad </w:t>
      </w:r>
      <w:proofErr w:type="spellStart"/>
      <w:r w:rsidRPr="001B3376">
        <w:rPr>
          <w:rFonts w:ascii="Arial" w:eastAsia="Calibri" w:hAnsi="Arial" w:cs="Arial"/>
          <w:bCs/>
          <w:sz w:val="26"/>
          <w:szCs w:val="26"/>
        </w:rPr>
        <w:t>causam</w:t>
      </w:r>
      <w:proofErr w:type="spellEnd"/>
      <w:r w:rsidRPr="001B3376">
        <w:rPr>
          <w:rFonts w:ascii="Arial" w:eastAsia="Calibri" w:hAnsi="Arial" w:cs="Arial"/>
          <w:bCs/>
          <w:sz w:val="26"/>
          <w:szCs w:val="26"/>
        </w:rPr>
        <w:t xml:space="preserve"> para impugnarlas en lo atinente a tal declaración de nulidad y sus efectos.</w:t>
      </w:r>
    </w:p>
    <w:p w:rsidR="00653081" w:rsidRPr="001B3376" w:rsidRDefault="00653081" w:rsidP="00BF603B">
      <w:pPr>
        <w:spacing w:line="360" w:lineRule="auto"/>
        <w:ind w:firstLine="708"/>
        <w:jc w:val="both"/>
        <w:rPr>
          <w:rFonts w:ascii="Arial" w:eastAsia="Calibri" w:hAnsi="Arial" w:cs="Arial"/>
          <w:bCs/>
          <w:sz w:val="26"/>
          <w:szCs w:val="26"/>
        </w:rPr>
      </w:pPr>
      <w:r w:rsidRPr="001B3376">
        <w:rPr>
          <w:rFonts w:ascii="Arial" w:eastAsia="Calibri" w:hAnsi="Arial" w:cs="Arial"/>
          <w:bCs/>
          <w:sz w:val="26"/>
          <w:szCs w:val="26"/>
        </w:rPr>
        <w:t>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w:t>
      </w:r>
    </w:p>
    <w:p w:rsidR="00653081" w:rsidRPr="00566D23" w:rsidRDefault="00653081" w:rsidP="00653081">
      <w:pPr>
        <w:spacing w:after="0" w:line="360" w:lineRule="auto"/>
        <w:jc w:val="both"/>
        <w:rPr>
          <w:rFonts w:ascii="Arial" w:eastAsia="Calibri" w:hAnsi="Arial" w:cs="Arial"/>
          <w:sz w:val="26"/>
          <w:szCs w:val="26"/>
        </w:rPr>
      </w:pPr>
    </w:p>
    <w:p w:rsidR="00653081" w:rsidRDefault="00653081" w:rsidP="00C32D5F">
      <w:pPr>
        <w:spacing w:after="0" w:line="360" w:lineRule="auto"/>
        <w:ind w:left="708" w:right="757"/>
        <w:jc w:val="both"/>
        <w:rPr>
          <w:rFonts w:ascii="Arial" w:eastAsia="Calibri" w:hAnsi="Arial" w:cs="Arial"/>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BF603B" w:rsidRPr="00C32D5F" w:rsidRDefault="00BF603B" w:rsidP="00C32D5F">
      <w:pPr>
        <w:spacing w:after="0" w:line="360" w:lineRule="auto"/>
        <w:ind w:left="708" w:right="757"/>
        <w:jc w:val="both"/>
        <w:rPr>
          <w:rFonts w:ascii="Arial" w:eastAsia="Calibri" w:hAnsi="Arial" w:cs="Arial"/>
          <w:b/>
          <w:i/>
        </w:rPr>
      </w:pPr>
    </w:p>
    <w:p w:rsidR="00BF603B" w:rsidRDefault="00653081" w:rsidP="00BF603B">
      <w:pPr>
        <w:spacing w:line="360" w:lineRule="auto"/>
        <w:ind w:firstLine="708"/>
        <w:jc w:val="both"/>
        <w:rPr>
          <w:rFonts w:ascii="Arial" w:hAnsi="Arial" w:cs="Arial"/>
          <w:sz w:val="26"/>
          <w:szCs w:val="26"/>
        </w:rPr>
      </w:pPr>
      <w:r w:rsidRPr="001B3376">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1B3376">
        <w:rPr>
          <w:rFonts w:ascii="Arial" w:eastAsia="Calibri" w:hAnsi="Arial" w:cs="Arial"/>
          <w:bCs/>
          <w:sz w:val="26"/>
          <w:szCs w:val="26"/>
        </w:rPr>
        <w:t>procesum</w:t>
      </w:r>
      <w:proofErr w:type="spellEnd"/>
      <w:r w:rsidRPr="001B3376">
        <w:rPr>
          <w:rFonts w:ascii="Arial" w:eastAsia="Calibri" w:hAnsi="Arial" w:cs="Arial"/>
          <w:bCs/>
          <w:sz w:val="26"/>
          <w:szCs w:val="26"/>
        </w:rPr>
        <w:t xml:space="preserve"> y la legitimación ad </w:t>
      </w:r>
      <w:proofErr w:type="spellStart"/>
      <w:r w:rsidRPr="001B3376">
        <w:rPr>
          <w:rFonts w:ascii="Arial" w:eastAsia="Calibri" w:hAnsi="Arial" w:cs="Arial"/>
          <w:bCs/>
          <w:sz w:val="26"/>
          <w:szCs w:val="26"/>
        </w:rPr>
        <w:t>causam</w:t>
      </w:r>
      <w:proofErr w:type="spellEnd"/>
      <w:r w:rsidRPr="001B3376">
        <w:rPr>
          <w:rFonts w:ascii="Arial" w:eastAsia="Calibri" w:hAnsi="Arial" w:cs="Arial"/>
          <w:bCs/>
          <w:sz w:val="26"/>
          <w:szCs w:val="26"/>
        </w:rPr>
        <w:t xml:space="preserve">. La legitimación </w:t>
      </w:r>
      <w:r w:rsidRPr="001B3376">
        <w:rPr>
          <w:rFonts w:ascii="Arial" w:eastAsia="Calibri" w:hAnsi="Arial" w:cs="Arial"/>
          <w:b/>
          <w:bCs/>
          <w:i/>
          <w:sz w:val="26"/>
          <w:szCs w:val="26"/>
        </w:rPr>
        <w:t xml:space="preserve">ad </w:t>
      </w:r>
      <w:proofErr w:type="spellStart"/>
      <w:r w:rsidRPr="001B3376">
        <w:rPr>
          <w:rFonts w:ascii="Arial" w:eastAsia="Calibri" w:hAnsi="Arial" w:cs="Arial"/>
          <w:b/>
          <w:bCs/>
          <w:i/>
          <w:sz w:val="26"/>
          <w:szCs w:val="26"/>
        </w:rPr>
        <w:t>procesum</w:t>
      </w:r>
      <w:proofErr w:type="spellEnd"/>
      <w:r w:rsidRPr="001B3376">
        <w:rPr>
          <w:rFonts w:ascii="Arial" w:eastAsia="Calibri" w:hAnsi="Arial" w:cs="Arial"/>
          <w:b/>
          <w:bCs/>
          <w:i/>
          <w:sz w:val="26"/>
          <w:szCs w:val="26"/>
        </w:rPr>
        <w:t xml:space="preserve"> </w:t>
      </w:r>
      <w:r w:rsidRPr="001B3376">
        <w:rPr>
          <w:rFonts w:ascii="Arial" w:eastAsia="Calibri" w:hAnsi="Arial" w:cs="Arial"/>
          <w:bCs/>
          <w:sz w:val="26"/>
          <w:szCs w:val="26"/>
        </w:rPr>
        <w:t xml:space="preserve">como presupuesto procesal es la aptitud </w:t>
      </w:r>
      <w:r w:rsidRPr="001B3376">
        <w:rPr>
          <w:rFonts w:ascii="Arial" w:eastAsia="Calibri" w:hAnsi="Arial" w:cs="Arial"/>
          <w:bCs/>
          <w:sz w:val="26"/>
          <w:szCs w:val="26"/>
        </w:rPr>
        <w:lastRenderedPageBreak/>
        <w:t xml:space="preserve">para comparecer a juicio por sí mismo o bien porque se trate de un representante del titular del derecho violentado o bien de quien estima se ha transgredido su esfera objetiva de derechos. De tal suerte, que por esta legitimación ad </w:t>
      </w:r>
      <w:proofErr w:type="spellStart"/>
      <w:r w:rsidRPr="001B3376">
        <w:rPr>
          <w:rFonts w:ascii="Arial" w:eastAsia="Calibri" w:hAnsi="Arial" w:cs="Arial"/>
          <w:bCs/>
          <w:sz w:val="26"/>
          <w:szCs w:val="26"/>
        </w:rPr>
        <w:t>procesum</w:t>
      </w:r>
      <w:proofErr w:type="spellEnd"/>
      <w:r w:rsidRPr="001B3376">
        <w:rPr>
          <w:rFonts w:ascii="Arial" w:eastAsia="Calibri" w:hAnsi="Arial" w:cs="Arial"/>
          <w:bCs/>
          <w:sz w:val="26"/>
          <w:szCs w:val="26"/>
        </w:rPr>
        <w:t xml:space="preserve"> se está en la posibilidad de actuar dentro del procedimiento. Mientras tanto, la legitimación </w:t>
      </w:r>
      <w:r w:rsidRPr="001B3376">
        <w:rPr>
          <w:rFonts w:ascii="Arial" w:eastAsia="Calibri" w:hAnsi="Arial" w:cs="Arial"/>
          <w:b/>
          <w:bCs/>
          <w:i/>
          <w:sz w:val="26"/>
          <w:szCs w:val="26"/>
        </w:rPr>
        <w:t xml:space="preserve">ad </w:t>
      </w:r>
      <w:proofErr w:type="spellStart"/>
      <w:r w:rsidRPr="001B3376">
        <w:rPr>
          <w:rFonts w:ascii="Arial" w:eastAsia="Calibri" w:hAnsi="Arial" w:cs="Arial"/>
          <w:b/>
          <w:bCs/>
          <w:i/>
          <w:sz w:val="26"/>
          <w:szCs w:val="26"/>
        </w:rPr>
        <w:t>causam</w:t>
      </w:r>
      <w:proofErr w:type="spellEnd"/>
      <w:r w:rsidRPr="001B3376">
        <w:rPr>
          <w:rFonts w:ascii="Arial" w:eastAsia="Calibri" w:hAnsi="Arial" w:cs="Arial"/>
          <w:b/>
          <w:bCs/>
          <w:i/>
          <w:sz w:val="26"/>
          <w:szCs w:val="26"/>
        </w:rPr>
        <w:t xml:space="preserve"> </w:t>
      </w:r>
      <w:r w:rsidRPr="001B3376">
        <w:rPr>
          <w:rFonts w:ascii="Arial" w:eastAsia="Calibri" w:hAnsi="Arial" w:cs="Arial"/>
          <w:bCs/>
          <w:sz w:val="26"/>
          <w:szCs w:val="26"/>
        </w:rPr>
        <w:t>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w:t>
      </w:r>
      <w:r>
        <w:rPr>
          <w:rFonts w:ascii="Arial" w:eastAsia="Calibri" w:hAnsi="Arial" w:cs="Arial"/>
          <w:bCs/>
          <w:sz w:val="26"/>
          <w:szCs w:val="26"/>
        </w:rPr>
        <w:t xml:space="preserve">nal Colegiado en Materia Civil </w:t>
      </w:r>
      <w:r w:rsidRPr="001B3376">
        <w:rPr>
          <w:rFonts w:ascii="Arial" w:eastAsia="Calibri" w:hAnsi="Arial" w:cs="Arial"/>
          <w:bCs/>
          <w:sz w:val="26"/>
          <w:szCs w:val="26"/>
        </w:rPr>
        <w:t xml:space="preserve">del Sexto Circuito en la novena época al emitir la jurisprudencia </w:t>
      </w:r>
      <w:r w:rsidRPr="001B3376">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653081" w:rsidRDefault="00BF603B" w:rsidP="00C32D5F">
      <w:pPr>
        <w:spacing w:after="0" w:line="360" w:lineRule="auto"/>
        <w:ind w:left="851" w:right="778"/>
        <w:jc w:val="both"/>
        <w:rPr>
          <w:rFonts w:ascii="Arial" w:hAnsi="Arial" w:cs="Arial"/>
          <w:i/>
        </w:rPr>
      </w:pPr>
      <w:r>
        <w:rPr>
          <w:rFonts w:ascii="Arial" w:hAnsi="Arial" w:cs="Arial"/>
          <w:i/>
        </w:rPr>
        <w:t xml:space="preserve"> </w:t>
      </w:r>
      <w:r w:rsidR="00653081">
        <w:rPr>
          <w:rFonts w:ascii="Arial" w:hAnsi="Arial" w:cs="Arial"/>
          <w:i/>
        </w:rPr>
        <w:t>“</w:t>
      </w:r>
      <w:r w:rsidR="00653081" w:rsidRPr="00D32226">
        <w:rPr>
          <w:rFonts w:ascii="Arial" w:hAnsi="Arial" w:cs="Arial"/>
          <w:b/>
          <w:i/>
        </w:rPr>
        <w:t>LEGITIMACIÓN EN LA CAUSA. SÓLO PUEDE ESTUDIARSE EN LA SENTENCIA DEFINITIVA</w:t>
      </w:r>
      <w:r w:rsidR="00653081"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00653081" w:rsidRPr="00D32226">
        <w:rPr>
          <w:rFonts w:ascii="Arial" w:hAnsi="Arial" w:cs="Arial"/>
          <w:i/>
        </w:rPr>
        <w:t>procesum</w:t>
      </w:r>
      <w:proofErr w:type="spellEnd"/>
      <w:r w:rsidR="00653081" w:rsidRPr="00D32226">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00653081" w:rsidRPr="00D32226">
        <w:rPr>
          <w:rFonts w:ascii="Arial" w:hAnsi="Arial" w:cs="Arial"/>
          <w:i/>
        </w:rPr>
        <w:t>causam</w:t>
      </w:r>
      <w:proofErr w:type="spellEnd"/>
      <w:r w:rsidR="00653081" w:rsidRPr="00D32226">
        <w:rPr>
          <w:rFonts w:ascii="Arial" w:hAnsi="Arial" w:cs="Arial"/>
          <w:i/>
        </w:rPr>
        <w:t xml:space="preserve"> atañe al fondo de la cuestión litigiosa y, por tanto, lógicamente, sólo puede analizarse en el momento en que se pronuncie la sentencia definitiva.</w:t>
      </w:r>
      <w:r>
        <w:rPr>
          <w:rFonts w:ascii="Arial" w:hAnsi="Arial" w:cs="Arial"/>
          <w:i/>
        </w:rPr>
        <w:t>”</w:t>
      </w:r>
    </w:p>
    <w:p w:rsidR="00BF603B" w:rsidRPr="00C32D5F" w:rsidRDefault="00BF603B" w:rsidP="00C32D5F">
      <w:pPr>
        <w:spacing w:after="0" w:line="360" w:lineRule="auto"/>
        <w:ind w:left="851" w:right="778"/>
        <w:jc w:val="both"/>
        <w:rPr>
          <w:rFonts w:ascii="Arial" w:hAnsi="Arial" w:cs="Arial"/>
          <w:i/>
        </w:rPr>
      </w:pPr>
    </w:p>
    <w:p w:rsidR="00653081" w:rsidRPr="001B3376" w:rsidRDefault="00653081" w:rsidP="00BF603B">
      <w:pPr>
        <w:spacing w:line="360" w:lineRule="auto"/>
        <w:ind w:firstLine="708"/>
        <w:jc w:val="both"/>
        <w:rPr>
          <w:rFonts w:ascii="Arial" w:eastAsia="Calibri" w:hAnsi="Arial" w:cs="Arial"/>
          <w:bCs/>
          <w:sz w:val="26"/>
          <w:szCs w:val="26"/>
        </w:rPr>
      </w:pPr>
      <w:r w:rsidRPr="001B3376">
        <w:rPr>
          <w:rFonts w:ascii="Arial" w:hAnsi="Arial" w:cs="Arial"/>
          <w:sz w:val="26"/>
          <w:szCs w:val="26"/>
        </w:rPr>
        <w:t>Así mismo, se ha considerado en la jurisprudencia 2a</w:t>
      </w:r>
      <w:proofErr w:type="gramStart"/>
      <w:r w:rsidRPr="001B3376">
        <w:rPr>
          <w:rFonts w:ascii="Arial" w:hAnsi="Arial" w:cs="Arial"/>
          <w:sz w:val="26"/>
          <w:szCs w:val="26"/>
        </w:rPr>
        <w:t>./</w:t>
      </w:r>
      <w:proofErr w:type="gramEnd"/>
      <w:r w:rsidRPr="001B3376">
        <w:rPr>
          <w:rFonts w:ascii="Arial" w:hAnsi="Arial" w:cs="Arial"/>
          <w:sz w:val="26"/>
          <w:szCs w:val="26"/>
        </w:rPr>
        <w:t xml:space="preserve">J. 75/97 de </w:t>
      </w:r>
      <w:r w:rsidR="00C32D5F" w:rsidRPr="001B3376">
        <w:rPr>
          <w:rFonts w:ascii="Arial" w:hAnsi="Arial" w:cs="Arial"/>
          <w:sz w:val="26"/>
          <w:szCs w:val="26"/>
        </w:rPr>
        <w:t>la Segunda</w:t>
      </w:r>
      <w:r w:rsidRPr="001B3376">
        <w:rPr>
          <w:rFonts w:ascii="Arial" w:hAnsi="Arial" w:cs="Arial"/>
          <w:sz w:val="26"/>
          <w:szCs w:val="26"/>
        </w:rPr>
        <w:t xml:space="preserve"> Sala de la Suprema Corte de Justicia de la Nación, t</w:t>
      </w:r>
      <w:r w:rsidR="00C32D5F">
        <w:rPr>
          <w:rFonts w:ascii="Arial" w:hAnsi="Arial" w:cs="Arial"/>
          <w:sz w:val="26"/>
          <w:szCs w:val="26"/>
        </w:rPr>
        <w:t>ambién emitida en la novena épo</w:t>
      </w:r>
      <w:r w:rsidRPr="001B3376">
        <w:rPr>
          <w:rFonts w:ascii="Arial" w:hAnsi="Arial" w:cs="Arial"/>
          <w:sz w:val="26"/>
          <w:szCs w:val="26"/>
        </w:rPr>
        <w:t>ca. Semanario Judicial de la Federación y su Gaceta. To</w:t>
      </w:r>
      <w:r>
        <w:rPr>
          <w:rFonts w:ascii="Arial" w:hAnsi="Arial" w:cs="Arial"/>
          <w:sz w:val="26"/>
          <w:szCs w:val="26"/>
        </w:rPr>
        <w:t xml:space="preserve">mo VII, Enero de 1998, Pág. 351, que a la letra </w:t>
      </w:r>
      <w:r w:rsidR="00BF603B">
        <w:rPr>
          <w:rFonts w:ascii="Arial" w:hAnsi="Arial" w:cs="Arial"/>
          <w:sz w:val="26"/>
          <w:szCs w:val="26"/>
        </w:rPr>
        <w:t>dice:</w:t>
      </w:r>
    </w:p>
    <w:p w:rsidR="00653081" w:rsidRPr="00BF603B" w:rsidRDefault="00653081" w:rsidP="00C32D5F">
      <w:pPr>
        <w:spacing w:line="360" w:lineRule="auto"/>
        <w:ind w:left="851" w:right="778"/>
        <w:jc w:val="both"/>
        <w:rPr>
          <w:rFonts w:ascii="Arial" w:eastAsia="Calibri" w:hAnsi="Arial" w:cs="Arial"/>
          <w:bCs/>
          <w:i/>
          <w:sz w:val="20"/>
        </w:rPr>
      </w:pPr>
      <w:r w:rsidRPr="00BF603B">
        <w:rPr>
          <w:rFonts w:ascii="Arial" w:hAnsi="Arial" w:cs="Arial"/>
          <w:i/>
          <w:sz w:val="20"/>
        </w:rPr>
        <w:lastRenderedPageBreak/>
        <w:t>“</w:t>
      </w:r>
      <w:r w:rsidRPr="00BF603B">
        <w:rPr>
          <w:rFonts w:ascii="Arial" w:hAnsi="Arial" w:cs="Arial"/>
          <w:b/>
          <w:i/>
          <w:sz w:val="20"/>
        </w:rPr>
        <w:t>LEGITIMACIÓN PROCESAL ACTIVA. CONCEPTO.</w:t>
      </w:r>
      <w:r w:rsidRPr="00BF603B">
        <w:rPr>
          <w:rFonts w:ascii="Arial" w:hAnsi="Arial" w:cs="Arial"/>
          <w:i/>
          <w:sz w:val="20"/>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BF603B">
        <w:rPr>
          <w:rFonts w:ascii="Arial" w:hAnsi="Arial" w:cs="Arial"/>
          <w:i/>
          <w:sz w:val="20"/>
        </w:rPr>
        <w:t>procesum</w:t>
      </w:r>
      <w:proofErr w:type="spellEnd"/>
      <w:r w:rsidRPr="00BF603B">
        <w:rPr>
          <w:rFonts w:ascii="Arial" w:hAnsi="Arial" w:cs="Arial"/>
          <w:i/>
          <w:sz w:val="20"/>
        </w:rPr>
        <w:t xml:space="preserve"> y se produce cuando el derecho que se cuestionará en el juicio es ejercitado en el proceso por quien tiene aptitud para hacerlo valer, a diferencia de la legitimación ad </w:t>
      </w:r>
      <w:proofErr w:type="spellStart"/>
      <w:r w:rsidRPr="00BF603B">
        <w:rPr>
          <w:rFonts w:ascii="Arial" w:hAnsi="Arial" w:cs="Arial"/>
          <w:i/>
          <w:sz w:val="20"/>
        </w:rPr>
        <w:t>causam</w:t>
      </w:r>
      <w:proofErr w:type="spellEnd"/>
      <w:r w:rsidRPr="00BF603B">
        <w:rPr>
          <w:rFonts w:ascii="Arial" w:hAnsi="Arial" w:cs="Arial"/>
          <w:i/>
          <w:sz w:val="20"/>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BF603B">
        <w:rPr>
          <w:rFonts w:ascii="Arial" w:hAnsi="Arial" w:cs="Arial"/>
          <w:i/>
          <w:sz w:val="20"/>
        </w:rPr>
        <w:t>procesum</w:t>
      </w:r>
      <w:proofErr w:type="spellEnd"/>
      <w:r w:rsidRPr="00BF603B">
        <w:rPr>
          <w:rFonts w:ascii="Arial" w:hAnsi="Arial" w:cs="Arial"/>
          <w:i/>
          <w:sz w:val="20"/>
        </w:rPr>
        <w:t xml:space="preserve"> es requisito para la procedencia del juicio, mientras que la ad </w:t>
      </w:r>
      <w:proofErr w:type="spellStart"/>
      <w:r w:rsidRPr="00BF603B">
        <w:rPr>
          <w:rFonts w:ascii="Arial" w:hAnsi="Arial" w:cs="Arial"/>
          <w:i/>
          <w:sz w:val="20"/>
        </w:rPr>
        <w:t>causam</w:t>
      </w:r>
      <w:proofErr w:type="spellEnd"/>
      <w:r w:rsidRPr="00BF603B">
        <w:rPr>
          <w:rFonts w:ascii="Arial" w:hAnsi="Arial" w:cs="Arial"/>
          <w:i/>
          <w:sz w:val="20"/>
        </w:rPr>
        <w:t>, lo es para que se pronuncie sentencia favorable.”</w:t>
      </w:r>
    </w:p>
    <w:p w:rsidR="00C32D5F" w:rsidRDefault="00653081" w:rsidP="00BF603B">
      <w:pPr>
        <w:spacing w:after="0" w:line="360" w:lineRule="auto"/>
        <w:ind w:firstLine="708"/>
        <w:jc w:val="both"/>
        <w:rPr>
          <w:rFonts w:ascii="Arial" w:eastAsia="Calibri" w:hAnsi="Arial" w:cs="Arial"/>
          <w:sz w:val="26"/>
          <w:szCs w:val="26"/>
        </w:rPr>
      </w:pPr>
      <w:r w:rsidRPr="001B3376">
        <w:rPr>
          <w:rFonts w:ascii="Arial" w:eastAsia="Calibri" w:hAnsi="Arial" w:cs="Arial"/>
          <w:sz w:val="26"/>
          <w:szCs w:val="26"/>
        </w:rPr>
        <w:t xml:space="preserve">Se reitera, en el caso no le asiste la razón a la </w:t>
      </w:r>
      <w:r w:rsidRPr="001B3376">
        <w:rPr>
          <w:rFonts w:ascii="Arial" w:eastAsia="Calibri" w:hAnsi="Arial" w:cs="Arial"/>
          <w:bCs/>
          <w:sz w:val="26"/>
          <w:szCs w:val="26"/>
        </w:rPr>
        <w:t>Recaudadora de Rentas Municipal de Oaxaca de Juárez</w:t>
      </w:r>
      <w:r w:rsidRPr="001B3376">
        <w:rPr>
          <w:rFonts w:ascii="Arial" w:eastAsia="Calibri" w:hAnsi="Arial" w:cs="Arial"/>
          <w:sz w:val="26"/>
          <w:szCs w:val="26"/>
        </w:rPr>
        <w:t xml:space="preserve">, para recurrir la sentencia en los términos en que lo hace, por las siguientes razones: </w:t>
      </w:r>
      <w:r w:rsidRPr="001B3376">
        <w:rPr>
          <w:rFonts w:ascii="Arial" w:eastAsia="Calibri" w:hAnsi="Arial" w:cs="Arial"/>
          <w:b/>
          <w:sz w:val="26"/>
          <w:szCs w:val="26"/>
        </w:rPr>
        <w:t xml:space="preserve">a) </w:t>
      </w:r>
      <w:r w:rsidRPr="001B3376">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1B3376">
        <w:rPr>
          <w:rFonts w:ascii="Arial" w:eastAsia="Calibri" w:hAnsi="Arial" w:cs="Arial"/>
          <w:b/>
          <w:sz w:val="26"/>
          <w:szCs w:val="26"/>
        </w:rPr>
        <w:t xml:space="preserve">b) </w:t>
      </w:r>
      <w:r w:rsidRPr="001B3376">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1B3376">
        <w:rPr>
          <w:rFonts w:ascii="Arial" w:eastAsia="Calibri" w:hAnsi="Arial" w:cs="Arial"/>
          <w:b/>
          <w:sz w:val="26"/>
          <w:szCs w:val="26"/>
        </w:rPr>
        <w:t xml:space="preserve">c)  </w:t>
      </w:r>
      <w:r w:rsidRPr="001B3376">
        <w:rPr>
          <w:rFonts w:ascii="Arial" w:eastAsia="Calibri" w:hAnsi="Arial" w:cs="Arial"/>
          <w:sz w:val="26"/>
          <w:szCs w:val="26"/>
        </w:rPr>
        <w:t>en la sentencia se decretó la nulidad del acta de infracción combatida y no la nulidad de la actuación de</w:t>
      </w:r>
      <w:r>
        <w:rPr>
          <w:rFonts w:ascii="Arial" w:eastAsia="Calibri" w:hAnsi="Arial" w:cs="Arial"/>
          <w:sz w:val="26"/>
          <w:szCs w:val="26"/>
        </w:rPr>
        <w:t xml:space="preserve"> </w:t>
      </w:r>
      <w:r w:rsidRPr="001B3376">
        <w:rPr>
          <w:rFonts w:ascii="Arial" w:eastAsia="Calibri" w:hAnsi="Arial" w:cs="Arial"/>
          <w:sz w:val="26"/>
          <w:szCs w:val="26"/>
        </w:rPr>
        <w:t>l</w:t>
      </w:r>
      <w:r>
        <w:rPr>
          <w:rFonts w:ascii="Arial" w:eastAsia="Calibri" w:hAnsi="Arial" w:cs="Arial"/>
          <w:sz w:val="26"/>
          <w:szCs w:val="26"/>
        </w:rPr>
        <w:t>a</w:t>
      </w:r>
      <w:r w:rsidRPr="001B3376">
        <w:rPr>
          <w:rFonts w:ascii="Arial" w:eastAsia="Calibri" w:hAnsi="Arial" w:cs="Arial"/>
          <w:sz w:val="26"/>
          <w:szCs w:val="26"/>
        </w:rPr>
        <w:t xml:space="preserve"> aquí disconforme.</w:t>
      </w:r>
    </w:p>
    <w:p w:rsidR="00653081" w:rsidRDefault="00653081" w:rsidP="00BF603B">
      <w:pPr>
        <w:spacing w:after="0" w:line="360" w:lineRule="auto"/>
        <w:ind w:firstLine="708"/>
        <w:jc w:val="both"/>
        <w:rPr>
          <w:rFonts w:ascii="Arial" w:eastAsia="Calibri" w:hAnsi="Arial" w:cs="Arial"/>
          <w:sz w:val="26"/>
          <w:szCs w:val="26"/>
        </w:rPr>
      </w:pPr>
      <w:r w:rsidRPr="00D95912">
        <w:rPr>
          <w:rFonts w:ascii="Arial" w:eastAsia="Calibri" w:hAnsi="Arial" w:cs="Arial"/>
          <w:sz w:val="26"/>
          <w:szCs w:val="26"/>
        </w:rPr>
        <w:t xml:space="preserve">En </w:t>
      </w:r>
      <w:r w:rsidR="00C32D5F" w:rsidRPr="00D95912">
        <w:rPr>
          <w:rFonts w:ascii="Arial" w:eastAsia="Calibri" w:hAnsi="Arial" w:cs="Arial"/>
          <w:sz w:val="26"/>
          <w:szCs w:val="26"/>
        </w:rPr>
        <w:t>consecuencia,</w:t>
      </w:r>
      <w:r w:rsidRPr="00D95912">
        <w:rPr>
          <w:rFonts w:ascii="Arial" w:eastAsia="Calibri" w:hAnsi="Arial" w:cs="Arial"/>
          <w:sz w:val="26"/>
          <w:szCs w:val="26"/>
        </w:rPr>
        <w:t xml:space="preserve"> ante las anteriores consideraciones, procede </w:t>
      </w:r>
      <w:r w:rsidRPr="00D95912">
        <w:rPr>
          <w:rFonts w:ascii="Arial" w:eastAsia="Calibri" w:hAnsi="Arial" w:cs="Arial"/>
          <w:b/>
          <w:sz w:val="26"/>
          <w:szCs w:val="26"/>
        </w:rPr>
        <w:t xml:space="preserve">DESECHAR </w:t>
      </w:r>
      <w:r w:rsidRPr="00D95912">
        <w:rPr>
          <w:rFonts w:ascii="Arial" w:eastAsia="Calibri" w:hAnsi="Arial" w:cs="Arial"/>
          <w:sz w:val="26"/>
          <w:szCs w:val="26"/>
        </w:rPr>
        <w:t>su recurso de revisión</w:t>
      </w:r>
      <w:r>
        <w:rPr>
          <w:rFonts w:ascii="Arial" w:eastAsia="Calibri" w:hAnsi="Arial" w:cs="Arial"/>
          <w:sz w:val="26"/>
          <w:szCs w:val="26"/>
        </w:rPr>
        <w:t xml:space="preserve">, </w:t>
      </w:r>
      <w:r w:rsidRPr="00D95912">
        <w:rPr>
          <w:rFonts w:ascii="Arial" w:eastAsia="Calibri" w:hAnsi="Arial" w:cs="Arial"/>
          <w:sz w:val="26"/>
          <w:szCs w:val="26"/>
        </w:rPr>
        <w:t>al no estar legitimada para impugnar la sentencia en los términos planteado y con fundamento en los artículos 237 y 238 de la Ley de Procedimiento y Justicia Ad</w:t>
      </w:r>
      <w:r>
        <w:rPr>
          <w:rFonts w:ascii="Arial" w:eastAsia="Calibri" w:hAnsi="Arial" w:cs="Arial"/>
          <w:sz w:val="26"/>
          <w:szCs w:val="26"/>
        </w:rPr>
        <w:t xml:space="preserve">ministrativa para el Estado, </w:t>
      </w:r>
      <w:r w:rsidR="00C32D5F">
        <w:rPr>
          <w:rFonts w:ascii="Arial" w:eastAsia="Calibri" w:hAnsi="Arial" w:cs="Arial"/>
          <w:sz w:val="26"/>
          <w:szCs w:val="26"/>
        </w:rPr>
        <w:t>se</w:t>
      </w:r>
      <w:r w:rsidR="00BF603B">
        <w:rPr>
          <w:rFonts w:ascii="Arial" w:eastAsia="Calibri" w:hAnsi="Arial" w:cs="Arial"/>
          <w:sz w:val="26"/>
          <w:szCs w:val="26"/>
        </w:rPr>
        <w:t xml:space="preserve">: </w:t>
      </w:r>
    </w:p>
    <w:p w:rsidR="00BF603B" w:rsidRPr="00D95912" w:rsidRDefault="00BF603B" w:rsidP="00BF603B">
      <w:pPr>
        <w:spacing w:after="0" w:line="360" w:lineRule="auto"/>
        <w:ind w:firstLine="708"/>
        <w:jc w:val="both"/>
        <w:rPr>
          <w:rFonts w:ascii="Arial" w:eastAsia="Calibri" w:hAnsi="Arial" w:cs="Arial"/>
          <w:sz w:val="26"/>
          <w:szCs w:val="26"/>
        </w:rPr>
      </w:pPr>
    </w:p>
    <w:p w:rsidR="00BF603B" w:rsidRDefault="00653081" w:rsidP="00BF603B">
      <w:pPr>
        <w:spacing w:after="0" w:line="360" w:lineRule="auto"/>
        <w:jc w:val="center"/>
        <w:rPr>
          <w:rFonts w:ascii="Arial" w:hAnsi="Arial" w:cs="Arial"/>
          <w:b/>
          <w:sz w:val="26"/>
          <w:szCs w:val="26"/>
        </w:rPr>
      </w:pPr>
      <w:r w:rsidRPr="00D95912">
        <w:rPr>
          <w:rFonts w:ascii="Arial" w:hAnsi="Arial" w:cs="Arial"/>
          <w:b/>
          <w:sz w:val="26"/>
          <w:szCs w:val="26"/>
        </w:rPr>
        <w:t>R E S U E L V E</w:t>
      </w:r>
    </w:p>
    <w:p w:rsidR="00BF603B" w:rsidRDefault="00BF603B" w:rsidP="00BF603B">
      <w:pPr>
        <w:spacing w:after="0" w:line="360" w:lineRule="auto"/>
        <w:jc w:val="center"/>
        <w:rPr>
          <w:rFonts w:ascii="Arial" w:hAnsi="Arial" w:cs="Arial"/>
          <w:b/>
          <w:sz w:val="26"/>
          <w:szCs w:val="26"/>
        </w:rPr>
      </w:pPr>
    </w:p>
    <w:p w:rsidR="00BF603B" w:rsidRDefault="00653081" w:rsidP="00BF603B">
      <w:pPr>
        <w:spacing w:after="0" w:line="360" w:lineRule="auto"/>
        <w:ind w:firstLine="708"/>
        <w:jc w:val="both"/>
        <w:rPr>
          <w:rFonts w:ascii="Arial" w:hAnsi="Arial" w:cs="Arial"/>
          <w:sz w:val="26"/>
          <w:szCs w:val="26"/>
          <w:lang w:val="es-MX"/>
        </w:rPr>
      </w:pPr>
      <w:r w:rsidRPr="00D95912">
        <w:rPr>
          <w:rFonts w:ascii="Arial" w:hAnsi="Arial" w:cs="Arial"/>
          <w:b/>
          <w:sz w:val="26"/>
          <w:szCs w:val="26"/>
        </w:rPr>
        <w:t>PRIMERO</w:t>
      </w:r>
      <w:r w:rsidRPr="00D95912">
        <w:rPr>
          <w:rFonts w:ascii="Arial" w:hAnsi="Arial" w:cs="Arial"/>
          <w:sz w:val="26"/>
          <w:szCs w:val="26"/>
          <w:lang w:val="es-MX"/>
        </w:rPr>
        <w:t xml:space="preserve">. </w:t>
      </w:r>
      <w:r w:rsidRPr="00D95912">
        <w:rPr>
          <w:rFonts w:ascii="Arial" w:eastAsia="Calibri" w:hAnsi="Arial" w:cs="Arial"/>
          <w:sz w:val="26"/>
          <w:szCs w:val="26"/>
        </w:rPr>
        <w:t xml:space="preserve">Se </w:t>
      </w:r>
      <w:r w:rsidRPr="00D95912">
        <w:rPr>
          <w:rFonts w:ascii="Arial" w:eastAsia="Calibri" w:hAnsi="Arial" w:cs="Arial"/>
          <w:b/>
          <w:sz w:val="26"/>
          <w:szCs w:val="26"/>
        </w:rPr>
        <w:t xml:space="preserve">DESECHA </w:t>
      </w:r>
      <w:r w:rsidRPr="00D95912">
        <w:rPr>
          <w:rFonts w:ascii="Arial" w:eastAsia="Calibri" w:hAnsi="Arial" w:cs="Arial"/>
          <w:sz w:val="26"/>
          <w:szCs w:val="26"/>
        </w:rPr>
        <w:t>su recurso de revisión</w:t>
      </w:r>
      <w:r>
        <w:rPr>
          <w:rFonts w:ascii="Arial" w:eastAsia="Calibri" w:hAnsi="Arial" w:cs="Arial"/>
          <w:sz w:val="26"/>
          <w:szCs w:val="26"/>
        </w:rPr>
        <w:t>,</w:t>
      </w:r>
      <w:r w:rsidRPr="00D95912">
        <w:rPr>
          <w:rFonts w:ascii="Arial" w:eastAsia="Calibri" w:hAnsi="Arial" w:cs="Arial"/>
          <w:sz w:val="26"/>
          <w:szCs w:val="26"/>
        </w:rPr>
        <w:t xml:space="preserve"> al no estar legitimada para impugnar</w:t>
      </w:r>
      <w:r w:rsidRPr="00D95912">
        <w:rPr>
          <w:rFonts w:ascii="Arial" w:eastAsia="Calibri" w:hAnsi="Arial" w:cs="Arial"/>
          <w:b/>
          <w:sz w:val="26"/>
          <w:szCs w:val="26"/>
        </w:rPr>
        <w:t xml:space="preserve"> </w:t>
      </w:r>
      <w:r w:rsidRPr="00D95912">
        <w:rPr>
          <w:rFonts w:ascii="Arial" w:eastAsia="Calibri" w:hAnsi="Arial" w:cs="Arial"/>
          <w:sz w:val="26"/>
          <w:szCs w:val="26"/>
        </w:rPr>
        <w:t>la sentencia en los términos planteados</w:t>
      </w:r>
      <w:r w:rsidRPr="00D95912">
        <w:rPr>
          <w:rFonts w:ascii="Arial" w:hAnsi="Arial" w:cs="Arial"/>
          <w:sz w:val="26"/>
          <w:szCs w:val="26"/>
          <w:lang w:val="es-MX"/>
        </w:rPr>
        <w:t>, por las razones expuesta</w:t>
      </w:r>
      <w:r w:rsidR="00BF603B">
        <w:rPr>
          <w:rFonts w:ascii="Arial" w:hAnsi="Arial" w:cs="Arial"/>
          <w:sz w:val="26"/>
          <w:szCs w:val="26"/>
          <w:lang w:val="es-MX"/>
        </w:rPr>
        <w:t>s en el Considerando Tercero.</w:t>
      </w:r>
    </w:p>
    <w:p w:rsidR="00076358" w:rsidRDefault="00653081" w:rsidP="00BF603B">
      <w:pPr>
        <w:spacing w:after="0" w:line="360" w:lineRule="auto"/>
        <w:ind w:firstLine="708"/>
        <w:jc w:val="both"/>
        <w:rPr>
          <w:rFonts w:ascii="Arial" w:eastAsia="Calibri" w:hAnsi="Arial" w:cs="Arial"/>
          <w:b/>
          <w:bCs/>
          <w:sz w:val="26"/>
          <w:szCs w:val="26"/>
        </w:rPr>
      </w:pPr>
      <w:r>
        <w:rPr>
          <w:rFonts w:ascii="Arial" w:eastAsia="Calibri" w:hAnsi="Arial" w:cs="Arial"/>
          <w:b/>
          <w:bCs/>
          <w:sz w:val="26"/>
          <w:szCs w:val="26"/>
          <w:lang w:val="es-MX"/>
        </w:rPr>
        <w:t>SEGUNDO</w:t>
      </w:r>
      <w:r w:rsidRPr="00785ACE">
        <w:rPr>
          <w:rFonts w:ascii="Arial" w:eastAsia="Calibri" w:hAnsi="Arial" w:cs="Arial"/>
          <w:b/>
          <w:bCs/>
          <w:sz w:val="26"/>
          <w:szCs w:val="26"/>
        </w:rPr>
        <w:t>.</w:t>
      </w:r>
      <w:r>
        <w:rPr>
          <w:rFonts w:ascii="Arial" w:eastAsia="Calibri" w:hAnsi="Arial" w:cs="Arial"/>
          <w:b/>
          <w:bCs/>
          <w:sz w:val="26"/>
          <w:szCs w:val="26"/>
        </w:rPr>
        <w:t xml:space="preserve"> </w:t>
      </w:r>
      <w:r w:rsidR="00076358">
        <w:rPr>
          <w:rFonts w:ascii="Arial" w:hAnsi="Arial" w:cs="Arial"/>
          <w:sz w:val="26"/>
          <w:szCs w:val="26"/>
        </w:rPr>
        <w:t xml:space="preserve">Se hace del conocimiento de las partes que por Acuerdo General AG/TJAO/015/2018, aprobado en sesión </w:t>
      </w:r>
      <w:r w:rsidR="00076358">
        <w:rPr>
          <w:rFonts w:ascii="Arial" w:hAnsi="Arial" w:cs="Arial"/>
          <w:sz w:val="26"/>
          <w:szCs w:val="26"/>
        </w:rPr>
        <w:lastRenderedPageBreak/>
        <w:t xml:space="preserve">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076358">
        <w:rPr>
          <w:rFonts w:ascii="Arial" w:hAnsi="Arial" w:cs="Arial"/>
          <w:b/>
          <w:sz w:val="26"/>
          <w:szCs w:val="26"/>
        </w:rPr>
        <w:t>Calle Miguel Hidalgo número 215, Colonia Centro, Municipio de Oaxaca de Juárez, Oaxaca, Código Postal 68000.</w:t>
      </w:r>
    </w:p>
    <w:p w:rsidR="00BF603B" w:rsidRDefault="00653081" w:rsidP="00BF603B">
      <w:pPr>
        <w:spacing w:before="240" w:line="360" w:lineRule="auto"/>
        <w:ind w:right="49" w:firstLine="708"/>
        <w:jc w:val="both"/>
        <w:rPr>
          <w:rFonts w:ascii="Arial" w:eastAsia="Calibri" w:hAnsi="Arial" w:cs="Arial"/>
          <w:bCs/>
          <w:sz w:val="26"/>
          <w:szCs w:val="26"/>
          <w:lang w:val="es-MX"/>
        </w:rPr>
      </w:pPr>
      <w:r>
        <w:rPr>
          <w:rFonts w:ascii="Arial" w:eastAsia="Calibri" w:hAnsi="Arial" w:cs="Arial"/>
          <w:b/>
          <w:bCs/>
          <w:sz w:val="26"/>
          <w:szCs w:val="26"/>
        </w:rPr>
        <w:t xml:space="preserve">TERCERO. </w:t>
      </w:r>
      <w:r w:rsidRPr="00FE0F9D">
        <w:rPr>
          <w:rFonts w:ascii="Arial" w:eastAsia="Calibri" w:hAnsi="Arial" w:cs="Arial"/>
          <w:b/>
          <w:bCs/>
          <w:sz w:val="26"/>
          <w:szCs w:val="26"/>
          <w:lang w:val="es-MX"/>
        </w:rPr>
        <w:t>NOTIFÍQUESE Y CÚMPLASE;</w:t>
      </w:r>
      <w:r w:rsidRPr="007835D4">
        <w:rPr>
          <w:rFonts w:ascii="Arial" w:eastAsia="Calibri" w:hAnsi="Arial" w:cs="Arial"/>
          <w:bCs/>
          <w:sz w:val="26"/>
          <w:szCs w:val="26"/>
          <w:lang w:val="es-MX"/>
        </w:rPr>
        <w:t xml:space="preserve"> con copia certificada de la presente </w:t>
      </w:r>
      <w:r>
        <w:rPr>
          <w:rFonts w:ascii="Arial" w:eastAsia="Calibri" w:hAnsi="Arial" w:cs="Arial"/>
          <w:bCs/>
          <w:sz w:val="26"/>
          <w:szCs w:val="26"/>
          <w:lang w:val="es-MX"/>
        </w:rPr>
        <w:t>resolución</w:t>
      </w:r>
      <w:r w:rsidRPr="007835D4">
        <w:rPr>
          <w:rFonts w:ascii="Arial" w:eastAsia="Calibri" w:hAnsi="Arial" w:cs="Arial"/>
          <w:bCs/>
          <w:sz w:val="26"/>
          <w:szCs w:val="26"/>
          <w:lang w:val="es-MX"/>
        </w:rPr>
        <w:t>, vuelvan</w:t>
      </w:r>
      <w:r w:rsidRPr="007835D4">
        <w:rPr>
          <w:rFonts w:ascii="Arial" w:eastAsia="Calibri" w:hAnsi="Arial" w:cs="Arial"/>
          <w:b/>
          <w:bCs/>
          <w:sz w:val="26"/>
          <w:szCs w:val="26"/>
          <w:lang w:val="es-MX"/>
        </w:rPr>
        <w:t xml:space="preserve"> </w:t>
      </w:r>
      <w:r w:rsidRPr="007835D4">
        <w:rPr>
          <w:rFonts w:ascii="Arial" w:eastAsia="Calibri" w:hAnsi="Arial" w:cs="Arial"/>
          <w:bCs/>
          <w:sz w:val="26"/>
          <w:szCs w:val="26"/>
          <w:lang w:val="es-MX"/>
        </w:rPr>
        <w:t>las c</w:t>
      </w:r>
      <w:r>
        <w:rPr>
          <w:rFonts w:ascii="Arial" w:eastAsia="Calibri" w:hAnsi="Arial" w:cs="Arial"/>
          <w:bCs/>
          <w:sz w:val="26"/>
          <w:szCs w:val="26"/>
          <w:lang w:val="es-MX"/>
        </w:rPr>
        <w:t xml:space="preserve">onstancias remitidas a la </w:t>
      </w:r>
      <w:r w:rsidR="00076358">
        <w:rPr>
          <w:rFonts w:ascii="Arial" w:eastAsia="Calibri" w:hAnsi="Arial" w:cs="Arial"/>
          <w:bCs/>
          <w:sz w:val="26"/>
          <w:szCs w:val="26"/>
          <w:lang w:val="es-MX"/>
        </w:rPr>
        <w:t>Séptima</w:t>
      </w:r>
      <w:r>
        <w:rPr>
          <w:rFonts w:ascii="Arial" w:eastAsia="Calibri" w:hAnsi="Arial" w:cs="Arial"/>
          <w:bCs/>
          <w:sz w:val="26"/>
          <w:szCs w:val="26"/>
          <w:lang w:val="es-MX"/>
        </w:rPr>
        <w:t xml:space="preserve"> </w:t>
      </w:r>
      <w:r w:rsidRPr="007835D4">
        <w:rPr>
          <w:rFonts w:ascii="Arial" w:eastAsia="Calibri" w:hAnsi="Arial" w:cs="Arial"/>
          <w:bCs/>
          <w:sz w:val="26"/>
          <w:szCs w:val="26"/>
          <w:lang w:val="es-MX"/>
        </w:rPr>
        <w:t xml:space="preserve">Sala Unitaria de este Tribunal, y en su oportunidad archívese el cuaderno de </w:t>
      </w:r>
      <w:r>
        <w:rPr>
          <w:rFonts w:ascii="Arial" w:eastAsia="Calibri" w:hAnsi="Arial" w:cs="Arial"/>
          <w:bCs/>
          <w:sz w:val="26"/>
          <w:szCs w:val="26"/>
          <w:lang w:val="es-MX"/>
        </w:rPr>
        <w:t>re</w:t>
      </w:r>
      <w:r w:rsidR="00BF603B">
        <w:rPr>
          <w:rFonts w:ascii="Arial" w:eastAsia="Calibri" w:hAnsi="Arial" w:cs="Arial"/>
          <w:bCs/>
          <w:sz w:val="26"/>
          <w:szCs w:val="26"/>
          <w:lang w:val="es-MX"/>
        </w:rPr>
        <w:t>visión como asunto concluido.</w:t>
      </w:r>
    </w:p>
    <w:p w:rsidR="00BF603B" w:rsidRDefault="00BF603B" w:rsidP="00BF603B">
      <w:pPr>
        <w:spacing w:before="240" w:line="360" w:lineRule="auto"/>
        <w:ind w:right="49"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BF603B" w:rsidRDefault="00BF603B" w:rsidP="00BF603B">
      <w:pPr>
        <w:spacing w:line="360" w:lineRule="auto"/>
        <w:rPr>
          <w:rFonts w:ascii="Arial" w:hAnsi="Arial" w:cs="Arial"/>
          <w:sz w:val="26"/>
          <w:szCs w:val="26"/>
        </w:rPr>
      </w:pPr>
    </w:p>
    <w:p w:rsidR="00BF603B" w:rsidRDefault="00BF603B" w:rsidP="00BF603B">
      <w:pPr>
        <w:spacing w:line="360" w:lineRule="auto"/>
        <w:rPr>
          <w:rFonts w:ascii="Arial" w:hAnsi="Arial" w:cs="Arial"/>
          <w:sz w:val="26"/>
          <w:szCs w:val="26"/>
        </w:rPr>
      </w:pPr>
    </w:p>
    <w:p w:rsidR="00BF603B" w:rsidRPr="002F14E9" w:rsidRDefault="00BF603B" w:rsidP="00BF603B">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BF603B" w:rsidRPr="002F14E9" w:rsidRDefault="00BF603B" w:rsidP="00BF603B">
      <w:pPr>
        <w:pStyle w:val="Sinespaciado"/>
        <w:jc w:val="center"/>
        <w:rPr>
          <w:rFonts w:ascii="Arial" w:hAnsi="Arial" w:cs="Arial"/>
          <w:sz w:val="26"/>
          <w:szCs w:val="26"/>
        </w:rPr>
      </w:pPr>
      <w:r w:rsidRPr="002F14E9">
        <w:rPr>
          <w:rFonts w:ascii="Arial" w:hAnsi="Arial" w:cs="Arial"/>
          <w:sz w:val="26"/>
          <w:szCs w:val="26"/>
        </w:rPr>
        <w:t>PRESIDENTE</w:t>
      </w:r>
    </w:p>
    <w:p w:rsidR="00BF603B" w:rsidRDefault="00BF603B" w:rsidP="00BF603B">
      <w:pPr>
        <w:spacing w:line="360" w:lineRule="auto"/>
        <w:rPr>
          <w:rFonts w:ascii="Arial" w:eastAsia="Calibri" w:hAnsi="Arial" w:cs="Arial"/>
          <w:sz w:val="26"/>
          <w:szCs w:val="26"/>
        </w:rPr>
      </w:pPr>
    </w:p>
    <w:p w:rsidR="00BF603B" w:rsidRDefault="00BF603B" w:rsidP="00BF603B">
      <w:pPr>
        <w:spacing w:line="360" w:lineRule="auto"/>
        <w:rPr>
          <w:rFonts w:ascii="Arial" w:eastAsia="Calibri" w:hAnsi="Arial" w:cs="Arial"/>
          <w:sz w:val="26"/>
          <w:szCs w:val="26"/>
        </w:rPr>
      </w:pPr>
    </w:p>
    <w:p w:rsidR="00BF603B" w:rsidRDefault="00BF603B" w:rsidP="00BF603B">
      <w:pPr>
        <w:spacing w:line="360" w:lineRule="auto"/>
        <w:rPr>
          <w:rFonts w:ascii="Arial" w:eastAsia="Calibri" w:hAnsi="Arial" w:cs="Arial"/>
          <w:sz w:val="26"/>
          <w:szCs w:val="26"/>
        </w:rPr>
      </w:pPr>
    </w:p>
    <w:p w:rsidR="00BF603B" w:rsidRDefault="00BF603B" w:rsidP="00BF603B">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BF603B" w:rsidRDefault="00BF603B" w:rsidP="00BF603B">
      <w:pPr>
        <w:spacing w:line="360" w:lineRule="auto"/>
        <w:rPr>
          <w:rFonts w:ascii="Arial" w:eastAsia="Calibri" w:hAnsi="Arial" w:cs="Arial"/>
          <w:sz w:val="26"/>
          <w:szCs w:val="26"/>
        </w:rPr>
      </w:pPr>
    </w:p>
    <w:p w:rsidR="00BF603B" w:rsidRDefault="00BF603B" w:rsidP="00BF603B">
      <w:pPr>
        <w:spacing w:line="360" w:lineRule="auto"/>
        <w:rPr>
          <w:rFonts w:ascii="Arial" w:eastAsia="Calibri" w:hAnsi="Arial" w:cs="Arial"/>
          <w:sz w:val="26"/>
          <w:szCs w:val="26"/>
        </w:rPr>
      </w:pPr>
    </w:p>
    <w:p w:rsidR="00BF603B" w:rsidRDefault="00BF603B" w:rsidP="00BF603B">
      <w:pPr>
        <w:spacing w:line="360" w:lineRule="auto"/>
        <w:rPr>
          <w:rFonts w:ascii="Arial" w:eastAsia="Calibri" w:hAnsi="Arial" w:cs="Arial"/>
          <w:sz w:val="26"/>
          <w:szCs w:val="26"/>
        </w:rPr>
      </w:pPr>
    </w:p>
    <w:p w:rsidR="00BF603B" w:rsidRDefault="00BF603B" w:rsidP="00BF603B">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BF603B" w:rsidRDefault="00BF603B" w:rsidP="00BF603B">
      <w:pPr>
        <w:spacing w:line="360" w:lineRule="auto"/>
        <w:jc w:val="center"/>
        <w:rPr>
          <w:rFonts w:ascii="Arial" w:eastAsia="Calibri" w:hAnsi="Arial" w:cs="Arial"/>
          <w:sz w:val="26"/>
          <w:szCs w:val="26"/>
        </w:rPr>
      </w:pPr>
    </w:p>
    <w:p w:rsidR="00BF603B" w:rsidRPr="00652CA1" w:rsidRDefault="00BF603B" w:rsidP="00BF603B">
      <w:pPr>
        <w:spacing w:line="360" w:lineRule="auto"/>
        <w:jc w:val="center"/>
        <w:rPr>
          <w:rFonts w:ascii="Arial" w:eastAsia="Calibri" w:hAnsi="Arial" w:cs="Arial"/>
          <w:b/>
          <w:sz w:val="14"/>
          <w:szCs w:val="26"/>
        </w:rPr>
      </w:pPr>
      <w:r w:rsidRPr="00652CA1">
        <w:rPr>
          <w:rFonts w:ascii="Arial" w:eastAsia="Calibri" w:hAnsi="Arial" w:cs="Arial"/>
          <w:b/>
          <w:sz w:val="14"/>
          <w:szCs w:val="26"/>
        </w:rPr>
        <w:t>LAS PRESENTES FIRMAS CORRESP</w:t>
      </w:r>
      <w:r>
        <w:rPr>
          <w:rFonts w:ascii="Arial" w:eastAsia="Calibri" w:hAnsi="Arial" w:cs="Arial"/>
          <w:b/>
          <w:sz w:val="14"/>
          <w:szCs w:val="26"/>
        </w:rPr>
        <w:t>ONDEN AL RECURSO DE REVISIÓN 401/2018</w:t>
      </w:r>
    </w:p>
    <w:p w:rsidR="00BF603B" w:rsidRDefault="00BF603B" w:rsidP="00BF603B">
      <w:pPr>
        <w:spacing w:line="360" w:lineRule="auto"/>
        <w:rPr>
          <w:rFonts w:ascii="Arial" w:eastAsia="Calibri" w:hAnsi="Arial" w:cs="Arial"/>
          <w:sz w:val="26"/>
          <w:szCs w:val="26"/>
        </w:rPr>
      </w:pPr>
    </w:p>
    <w:p w:rsidR="00BF603B" w:rsidRDefault="00BF603B" w:rsidP="00BF603B">
      <w:pPr>
        <w:spacing w:line="360" w:lineRule="auto"/>
        <w:jc w:val="center"/>
        <w:rPr>
          <w:rFonts w:ascii="Arial" w:eastAsia="Calibri" w:hAnsi="Arial" w:cs="Arial"/>
          <w:sz w:val="26"/>
          <w:szCs w:val="26"/>
        </w:rPr>
      </w:pPr>
    </w:p>
    <w:p w:rsidR="00BF603B" w:rsidRDefault="00BF603B" w:rsidP="00BF603B">
      <w:pPr>
        <w:spacing w:line="360" w:lineRule="auto"/>
        <w:jc w:val="center"/>
        <w:rPr>
          <w:rFonts w:ascii="Arial" w:eastAsia="Calibri" w:hAnsi="Arial" w:cs="Arial"/>
          <w:sz w:val="26"/>
          <w:szCs w:val="26"/>
        </w:rPr>
      </w:pPr>
    </w:p>
    <w:p w:rsidR="00BF603B" w:rsidRDefault="00BF603B" w:rsidP="00BF603B">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BF603B" w:rsidRDefault="00BF603B" w:rsidP="00BF603B">
      <w:pPr>
        <w:spacing w:line="360" w:lineRule="auto"/>
        <w:jc w:val="center"/>
        <w:rPr>
          <w:rFonts w:ascii="Arial" w:eastAsia="Calibri" w:hAnsi="Arial" w:cs="Arial"/>
          <w:sz w:val="26"/>
          <w:szCs w:val="26"/>
        </w:rPr>
      </w:pPr>
    </w:p>
    <w:p w:rsidR="00BF603B" w:rsidRDefault="00BF603B" w:rsidP="00BF603B">
      <w:pPr>
        <w:spacing w:line="360" w:lineRule="auto"/>
        <w:rPr>
          <w:rFonts w:ascii="Arial" w:eastAsia="Calibri" w:hAnsi="Arial" w:cs="Arial"/>
          <w:sz w:val="26"/>
          <w:szCs w:val="26"/>
        </w:rPr>
      </w:pPr>
    </w:p>
    <w:p w:rsidR="00BF603B" w:rsidRDefault="00BF603B" w:rsidP="00BF603B">
      <w:pPr>
        <w:spacing w:line="360" w:lineRule="auto"/>
        <w:jc w:val="center"/>
        <w:rPr>
          <w:rFonts w:ascii="Arial" w:eastAsia="Calibri" w:hAnsi="Arial" w:cs="Arial"/>
          <w:sz w:val="26"/>
          <w:szCs w:val="26"/>
        </w:rPr>
      </w:pPr>
    </w:p>
    <w:p w:rsidR="00BF603B" w:rsidRDefault="00BF603B" w:rsidP="00BF603B">
      <w:pPr>
        <w:jc w:val="center"/>
        <w:rPr>
          <w:rFonts w:ascii="Arial" w:eastAsia="Calibri" w:hAnsi="Arial" w:cs="Arial"/>
          <w:sz w:val="26"/>
          <w:szCs w:val="26"/>
        </w:rPr>
      </w:pPr>
      <w:r>
        <w:rPr>
          <w:rFonts w:ascii="Arial" w:eastAsiaTheme="minorEastAsia" w:hAnsi="Arial" w:cs="Arial"/>
          <w:sz w:val="26"/>
          <w:szCs w:val="26"/>
          <w:lang w:eastAsia="es-MX"/>
        </w:rPr>
        <w:t>MAGISTRADO MANUEL VELASCO ALCÁNTARA</w:t>
      </w:r>
    </w:p>
    <w:p w:rsidR="00BF603B" w:rsidRDefault="00BF603B" w:rsidP="00BF603B">
      <w:pPr>
        <w:rPr>
          <w:rFonts w:ascii="Arial" w:eastAsia="Calibri" w:hAnsi="Arial" w:cs="Arial"/>
          <w:sz w:val="26"/>
          <w:szCs w:val="26"/>
        </w:rPr>
      </w:pPr>
    </w:p>
    <w:p w:rsidR="00BF603B" w:rsidRDefault="00BF603B" w:rsidP="00BF603B">
      <w:pPr>
        <w:rPr>
          <w:rFonts w:ascii="Arial" w:eastAsia="Calibri" w:hAnsi="Arial" w:cs="Arial"/>
          <w:sz w:val="26"/>
          <w:szCs w:val="26"/>
        </w:rPr>
      </w:pPr>
    </w:p>
    <w:p w:rsidR="00BF603B" w:rsidRDefault="00BF603B" w:rsidP="00BF603B">
      <w:pPr>
        <w:rPr>
          <w:rFonts w:ascii="Arial" w:eastAsia="Calibri" w:hAnsi="Arial" w:cs="Arial"/>
          <w:sz w:val="26"/>
          <w:szCs w:val="26"/>
        </w:rPr>
      </w:pPr>
    </w:p>
    <w:p w:rsidR="00BF603B" w:rsidRDefault="00BF603B" w:rsidP="00BF603B">
      <w:pPr>
        <w:rPr>
          <w:rFonts w:ascii="Arial" w:eastAsia="Calibri" w:hAnsi="Arial" w:cs="Arial"/>
          <w:sz w:val="26"/>
          <w:szCs w:val="26"/>
        </w:rPr>
      </w:pPr>
    </w:p>
    <w:p w:rsidR="00BF603B" w:rsidRPr="005F1D6C" w:rsidRDefault="00BF603B" w:rsidP="00BF603B">
      <w:pPr>
        <w:pStyle w:val="Sinespaciado"/>
        <w:jc w:val="center"/>
        <w:rPr>
          <w:rFonts w:ascii="Arial" w:hAnsi="Arial" w:cs="Arial"/>
          <w:sz w:val="26"/>
          <w:szCs w:val="26"/>
        </w:rPr>
      </w:pPr>
      <w:r w:rsidRPr="005F1D6C">
        <w:rPr>
          <w:rFonts w:ascii="Arial" w:hAnsi="Arial" w:cs="Arial"/>
          <w:sz w:val="26"/>
          <w:szCs w:val="26"/>
        </w:rPr>
        <w:t xml:space="preserve">LICENCIADA </w:t>
      </w:r>
      <w:r>
        <w:rPr>
          <w:rFonts w:ascii="Arial" w:hAnsi="Arial" w:cs="Arial"/>
          <w:sz w:val="26"/>
          <w:szCs w:val="26"/>
        </w:rPr>
        <w:t>LETICIA GARCÍA SOTO</w:t>
      </w:r>
      <w:r w:rsidRPr="005F1D6C">
        <w:rPr>
          <w:rFonts w:ascii="Arial" w:hAnsi="Arial" w:cs="Arial"/>
          <w:sz w:val="26"/>
          <w:szCs w:val="26"/>
        </w:rPr>
        <w:t>.</w:t>
      </w:r>
    </w:p>
    <w:p w:rsidR="00BF603B" w:rsidRPr="005F1D6C" w:rsidRDefault="00BF603B" w:rsidP="00BF603B">
      <w:pPr>
        <w:pStyle w:val="Sinespaciado"/>
        <w:jc w:val="center"/>
        <w:rPr>
          <w:rFonts w:ascii="Arial" w:hAnsi="Arial" w:cs="Arial"/>
          <w:sz w:val="26"/>
          <w:szCs w:val="26"/>
        </w:rPr>
      </w:pPr>
      <w:r w:rsidRPr="005F1D6C">
        <w:rPr>
          <w:rFonts w:ascii="Arial" w:hAnsi="Arial" w:cs="Arial"/>
          <w:sz w:val="26"/>
          <w:szCs w:val="26"/>
        </w:rPr>
        <w:t>SECRETARIA GENERAL DE ACUERDOS.</w:t>
      </w:r>
    </w:p>
    <w:p w:rsidR="00BF603B" w:rsidRDefault="00BF603B" w:rsidP="00BF603B">
      <w:pPr>
        <w:ind w:left="142" w:firstLine="708"/>
        <w:jc w:val="center"/>
        <w:rPr>
          <w:rFonts w:ascii="Arial" w:eastAsia="Calibri" w:hAnsi="Arial" w:cs="Arial"/>
          <w:sz w:val="26"/>
          <w:szCs w:val="26"/>
        </w:rPr>
      </w:pPr>
    </w:p>
    <w:p w:rsidR="00BF603B" w:rsidRPr="0087542B" w:rsidRDefault="00BF603B" w:rsidP="00BF603B">
      <w:pPr>
        <w:spacing w:after="120" w:line="360" w:lineRule="auto"/>
        <w:ind w:firstLine="708"/>
        <w:jc w:val="both"/>
      </w:pPr>
    </w:p>
    <w:p w:rsidR="00BF603B" w:rsidRPr="0097466C" w:rsidRDefault="00BF603B" w:rsidP="00BF603B">
      <w:pPr>
        <w:spacing w:after="120" w:line="360" w:lineRule="auto"/>
        <w:jc w:val="both"/>
        <w:rPr>
          <w:sz w:val="26"/>
          <w:szCs w:val="26"/>
        </w:rPr>
      </w:pPr>
    </w:p>
    <w:p w:rsidR="008238CF" w:rsidRDefault="008238CF" w:rsidP="00BF603B">
      <w:pPr>
        <w:spacing w:line="360" w:lineRule="auto"/>
        <w:jc w:val="both"/>
      </w:pPr>
    </w:p>
    <w:sectPr w:rsidR="008238CF" w:rsidSect="005B03F5">
      <w:headerReference w:type="even" r:id="rId7"/>
      <w:headerReference w:type="default" r:id="rId8"/>
      <w:footerReference w:type="even" r:id="rId9"/>
      <w:footerReference w:type="default" r:id="rId10"/>
      <w:headerReference w:type="first" r:id="rId11"/>
      <w:footerReference w:type="first" r:id="rId12"/>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34F2" w:rsidRDefault="00D534F2">
      <w:pPr>
        <w:spacing w:after="0" w:line="240" w:lineRule="auto"/>
      </w:pPr>
      <w:r>
        <w:separator/>
      </w:r>
    </w:p>
  </w:endnote>
  <w:endnote w:type="continuationSeparator" w:id="0">
    <w:p w:rsidR="00D534F2" w:rsidRDefault="00D53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675" w:rsidRDefault="00482675">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675" w:rsidRDefault="00482675">
    <w:pPr>
      <w:pStyle w:val="Piedepgina"/>
    </w:pPr>
    <w:r>
      <w:rPr>
        <w:noProof/>
        <w:lang w:val="es-MX" w:eastAsia="es-MX"/>
      </w:rPr>
      <w:drawing>
        <wp:anchor distT="0" distB="0" distL="114300" distR="114300" simplePos="0" relativeHeight="251665920" behindDoc="0" locked="0" layoutInCell="1" allowOverlap="1" wp14:anchorId="0A69D9DD" wp14:editId="19D79F7F">
          <wp:simplePos x="0" y="0"/>
          <wp:positionH relativeFrom="column">
            <wp:posOffset>-1373505</wp:posOffset>
          </wp:positionH>
          <wp:positionV relativeFrom="paragraph">
            <wp:posOffset>-4438650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675" w:rsidRDefault="0048267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34F2" w:rsidRDefault="00D534F2">
      <w:pPr>
        <w:spacing w:after="0" w:line="240" w:lineRule="auto"/>
      </w:pPr>
      <w:r>
        <w:separator/>
      </w:r>
    </w:p>
  </w:footnote>
  <w:footnote w:type="continuationSeparator" w:id="0">
    <w:p w:rsidR="00D534F2" w:rsidRDefault="00D534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B87BF1">
          <w:rPr>
            <w:noProof/>
          </w:rPr>
          <w:t>8</w:t>
        </w:r>
        <w:r>
          <w:fldChar w:fldCharType="end"/>
        </w:r>
      </w:p>
    </w:sdtContent>
  </w:sdt>
  <w:p w:rsidR="00126798" w:rsidRDefault="00482675">
    <w:pPr>
      <w:pStyle w:val="Encabezado"/>
    </w:pPr>
    <w:r>
      <w:rPr>
        <w:noProof/>
        <w:lang w:val="es-MX" w:eastAsia="es-MX"/>
      </w:rPr>
      <w:drawing>
        <wp:anchor distT="0" distB="0" distL="114300" distR="114300" simplePos="0" relativeHeight="251670016" behindDoc="0" locked="0" layoutInCell="1" allowOverlap="1" wp14:anchorId="76F4C15D" wp14:editId="26AAF78F">
          <wp:simplePos x="0" y="0"/>
          <wp:positionH relativeFrom="column">
            <wp:posOffset>5519420</wp:posOffset>
          </wp:positionH>
          <wp:positionV relativeFrom="paragraph">
            <wp:posOffset>4998085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B87BF1">
          <w:rPr>
            <w:noProof/>
          </w:rPr>
          <w:t>1</w:t>
        </w:r>
        <w:r>
          <w:rPr>
            <w:noProof/>
          </w:rPr>
          <w:fldChar w:fldCharType="end"/>
        </w:r>
      </w:p>
    </w:sdtContent>
  </w:sdt>
  <w:p w:rsidR="00126798" w:rsidRDefault="00C32D5F" w:rsidP="00927607">
    <w:pPr>
      <w:pStyle w:val="Encabezado"/>
      <w:tabs>
        <w:tab w:val="left" w:pos="142"/>
      </w:tabs>
      <w:ind w:left="284"/>
    </w:pPr>
    <w:r w:rsidRPr="003E6AD7">
      <w:rPr>
        <w:noProof/>
        <w:lang w:val="es-MX" w:eastAsia="es-MX"/>
      </w:rPr>
      <w:drawing>
        <wp:anchor distT="0" distB="0" distL="114300" distR="114300" simplePos="0" relativeHeight="251662848" behindDoc="0" locked="0" layoutInCell="1" allowOverlap="1" wp14:anchorId="36085D9C" wp14:editId="79FBF38C">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3632" behindDoc="1" locked="0" layoutInCell="1" allowOverlap="1" wp14:anchorId="51BB45CF" wp14:editId="1871EB19">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675" w:rsidRDefault="00482675">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122C6"/>
    <w:rsid w:val="00076358"/>
    <w:rsid w:val="001E1CA1"/>
    <w:rsid w:val="00273891"/>
    <w:rsid w:val="003533F7"/>
    <w:rsid w:val="00482675"/>
    <w:rsid w:val="00513CB3"/>
    <w:rsid w:val="005A7540"/>
    <w:rsid w:val="005B03F5"/>
    <w:rsid w:val="00653081"/>
    <w:rsid w:val="007B0BA6"/>
    <w:rsid w:val="008238CF"/>
    <w:rsid w:val="008D3B78"/>
    <w:rsid w:val="009B57EF"/>
    <w:rsid w:val="00AC6BFF"/>
    <w:rsid w:val="00B87BF1"/>
    <w:rsid w:val="00BF603B"/>
    <w:rsid w:val="00C17F5F"/>
    <w:rsid w:val="00C32D5F"/>
    <w:rsid w:val="00C42D77"/>
    <w:rsid w:val="00D534F2"/>
    <w:rsid w:val="00D86D0B"/>
    <w:rsid w:val="00E053D4"/>
    <w:rsid w:val="00FF0C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081"/>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Piedepgina">
    <w:name w:val="footer"/>
    <w:basedOn w:val="Normal"/>
    <w:link w:val="PiedepginaCar"/>
    <w:uiPriority w:val="99"/>
    <w:unhideWhenUsed/>
    <w:rsid w:val="005B03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B03F5"/>
    <w:rPr>
      <w:lang w:val="es-ES"/>
    </w:rPr>
  </w:style>
  <w:style w:type="paragraph" w:styleId="Textodeglobo">
    <w:name w:val="Balloon Text"/>
    <w:basedOn w:val="Normal"/>
    <w:link w:val="TextodegloboCar"/>
    <w:uiPriority w:val="99"/>
    <w:semiHidden/>
    <w:unhideWhenUsed/>
    <w:rsid w:val="005B03F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B03F5"/>
    <w:rPr>
      <w:rFonts w:ascii="Tahoma" w:hAnsi="Tahoma" w:cs="Tahoma"/>
      <w:sz w:val="16"/>
      <w:szCs w:val="16"/>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081"/>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Piedepgina">
    <w:name w:val="footer"/>
    <w:basedOn w:val="Normal"/>
    <w:link w:val="PiedepginaCar"/>
    <w:uiPriority w:val="99"/>
    <w:unhideWhenUsed/>
    <w:rsid w:val="005B03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B03F5"/>
    <w:rPr>
      <w:lang w:val="es-ES"/>
    </w:rPr>
  </w:style>
  <w:style w:type="paragraph" w:styleId="Textodeglobo">
    <w:name w:val="Balloon Text"/>
    <w:basedOn w:val="Normal"/>
    <w:link w:val="TextodegloboCar"/>
    <w:uiPriority w:val="99"/>
    <w:semiHidden/>
    <w:unhideWhenUsed/>
    <w:rsid w:val="005B03F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B03F5"/>
    <w:rPr>
      <w:rFonts w:ascii="Tahoma"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8</Pages>
  <Words>2330</Words>
  <Characters>12821</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Sandro</dc:creator>
  <cp:lastModifiedBy>TCA-Admin</cp:lastModifiedBy>
  <cp:revision>18</cp:revision>
  <cp:lastPrinted>2019-04-09T16:47:00Z</cp:lastPrinted>
  <dcterms:created xsi:type="dcterms:W3CDTF">2019-02-20T16:47:00Z</dcterms:created>
  <dcterms:modified xsi:type="dcterms:W3CDTF">2019-04-09T16:47:00Z</dcterms:modified>
</cp:coreProperties>
</file>