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DFA687" w14:textId="7F426CA9" w:rsidR="002C023B" w:rsidRDefault="002C023B" w:rsidP="002C023B">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r w:rsidR="000A2B39">
        <w:rPr>
          <w:rFonts w:ascii="Arial" w:hAnsi="Arial" w:cs="Arial"/>
          <w:b/>
          <w:sz w:val="26"/>
          <w:szCs w:val="26"/>
        </w:rPr>
        <w:t>.</w:t>
      </w:r>
    </w:p>
    <w:p w14:paraId="7A043A31" w14:textId="756D5A9B" w:rsidR="002C023B" w:rsidRDefault="002C023B" w:rsidP="002C023B">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BA06D9">
        <w:rPr>
          <w:rFonts w:ascii="Arial" w:hAnsi="Arial" w:cs="Arial"/>
          <w:b/>
          <w:sz w:val="26"/>
          <w:szCs w:val="26"/>
        </w:rPr>
        <w:t>402</w:t>
      </w:r>
      <w:r>
        <w:rPr>
          <w:rFonts w:ascii="Arial" w:hAnsi="Arial" w:cs="Arial"/>
          <w:b/>
          <w:sz w:val="26"/>
          <w:szCs w:val="26"/>
        </w:rPr>
        <w:t>/2019</w:t>
      </w:r>
    </w:p>
    <w:p w14:paraId="298A6FC4" w14:textId="753B4E94" w:rsidR="002C023B" w:rsidRDefault="002C023B" w:rsidP="000A2B39">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r>
      <w:r w:rsidR="00BA06D9">
        <w:rPr>
          <w:rFonts w:ascii="Arial" w:hAnsi="Arial" w:cs="Arial"/>
          <w:b/>
          <w:sz w:val="26"/>
          <w:szCs w:val="26"/>
        </w:rPr>
        <w:t>009</w:t>
      </w:r>
      <w:r>
        <w:rPr>
          <w:rFonts w:ascii="Arial" w:hAnsi="Arial" w:cs="Arial"/>
          <w:b/>
          <w:sz w:val="26"/>
          <w:szCs w:val="26"/>
        </w:rPr>
        <w:t>/201</w:t>
      </w:r>
      <w:r w:rsidR="00BA06D9">
        <w:rPr>
          <w:rFonts w:ascii="Arial" w:hAnsi="Arial" w:cs="Arial"/>
          <w:b/>
          <w:sz w:val="26"/>
          <w:szCs w:val="26"/>
        </w:rPr>
        <w:t>7</w:t>
      </w:r>
      <w:r w:rsidR="000A2B39">
        <w:rPr>
          <w:rFonts w:ascii="Arial" w:hAnsi="Arial" w:cs="Arial"/>
          <w:b/>
          <w:sz w:val="26"/>
          <w:szCs w:val="26"/>
        </w:rPr>
        <w:t xml:space="preserve"> DE LA SEGUNDA</w:t>
      </w:r>
      <w:r>
        <w:rPr>
          <w:rFonts w:ascii="Arial" w:hAnsi="Arial" w:cs="Arial"/>
          <w:b/>
          <w:sz w:val="26"/>
          <w:szCs w:val="26"/>
        </w:rPr>
        <w:t xml:space="preserve"> SALA UNITARIA DE PRIMERA INSTANCIA</w:t>
      </w:r>
      <w:r w:rsidR="000A2B39">
        <w:rPr>
          <w:rFonts w:ascii="Arial" w:hAnsi="Arial" w:cs="Arial"/>
          <w:b/>
          <w:sz w:val="26"/>
          <w:szCs w:val="26"/>
        </w:rPr>
        <w:t>.</w:t>
      </w:r>
    </w:p>
    <w:p w14:paraId="3EEE7BC8" w14:textId="77777777" w:rsidR="002C023B" w:rsidRDefault="002C023B" w:rsidP="002C023B">
      <w:pPr>
        <w:spacing w:line="240" w:lineRule="auto"/>
        <w:ind w:left="2124"/>
        <w:jc w:val="both"/>
        <w:rPr>
          <w:rFonts w:ascii="Arial" w:hAnsi="Arial" w:cs="Arial"/>
          <w:b/>
          <w:sz w:val="26"/>
          <w:szCs w:val="26"/>
        </w:rPr>
      </w:pPr>
      <w:r>
        <w:rPr>
          <w:rFonts w:ascii="Arial" w:hAnsi="Arial" w:cs="Arial"/>
          <w:b/>
          <w:sz w:val="26"/>
          <w:szCs w:val="26"/>
        </w:rPr>
        <w:t>PONENTE: MAGISTRADO ABRAHAM SANTIAGO SORIANO.</w:t>
      </w:r>
    </w:p>
    <w:p w14:paraId="5E0F8FBB" w14:textId="77777777" w:rsidR="002C023B" w:rsidRDefault="002C023B" w:rsidP="002C023B">
      <w:pPr>
        <w:spacing w:line="240" w:lineRule="auto"/>
        <w:jc w:val="both"/>
        <w:rPr>
          <w:rFonts w:ascii="Arial" w:hAnsi="Arial" w:cs="Arial"/>
          <w:b/>
          <w:sz w:val="26"/>
          <w:szCs w:val="26"/>
        </w:rPr>
      </w:pPr>
    </w:p>
    <w:p w14:paraId="1609DE3D" w14:textId="5F71442C" w:rsidR="002C023B" w:rsidRDefault="002C023B" w:rsidP="002C023B">
      <w:pPr>
        <w:spacing w:before="240" w:line="360" w:lineRule="auto"/>
        <w:jc w:val="both"/>
        <w:rPr>
          <w:rFonts w:ascii="Arial" w:hAnsi="Arial" w:cs="Arial"/>
          <w:b/>
          <w:sz w:val="26"/>
          <w:szCs w:val="26"/>
        </w:rPr>
      </w:pPr>
      <w:r>
        <w:rPr>
          <w:rFonts w:ascii="Arial" w:hAnsi="Arial" w:cs="Arial"/>
          <w:b/>
          <w:sz w:val="26"/>
          <w:szCs w:val="26"/>
        </w:rPr>
        <w:t>OAXACA DE JUÁ</w:t>
      </w:r>
      <w:r w:rsidR="008A0884">
        <w:rPr>
          <w:rFonts w:ascii="Arial" w:hAnsi="Arial" w:cs="Arial"/>
          <w:b/>
          <w:sz w:val="26"/>
          <w:szCs w:val="26"/>
        </w:rPr>
        <w:t>REZ, OAXACA, A</w:t>
      </w:r>
      <w:r w:rsidR="002D12EF">
        <w:rPr>
          <w:rFonts w:ascii="Arial" w:hAnsi="Arial" w:cs="Arial"/>
          <w:b/>
          <w:sz w:val="26"/>
          <w:szCs w:val="26"/>
        </w:rPr>
        <w:t xml:space="preserve"> VEINTICINCO </w:t>
      </w:r>
      <w:r w:rsidR="008A0884">
        <w:rPr>
          <w:rFonts w:ascii="Arial" w:hAnsi="Arial" w:cs="Arial"/>
          <w:b/>
          <w:sz w:val="26"/>
          <w:szCs w:val="26"/>
        </w:rPr>
        <w:t xml:space="preserve">DE </w:t>
      </w:r>
      <w:r w:rsidR="00530CB9">
        <w:rPr>
          <w:rFonts w:ascii="Arial" w:hAnsi="Arial" w:cs="Arial"/>
          <w:b/>
          <w:sz w:val="26"/>
          <w:szCs w:val="26"/>
        </w:rPr>
        <w:t>FEBRERO</w:t>
      </w:r>
      <w:r w:rsidR="008A0884">
        <w:rPr>
          <w:rFonts w:ascii="Arial" w:hAnsi="Arial" w:cs="Arial"/>
          <w:b/>
          <w:sz w:val="26"/>
          <w:szCs w:val="26"/>
        </w:rPr>
        <w:t xml:space="preserve"> </w:t>
      </w:r>
      <w:r w:rsidR="004052C3">
        <w:rPr>
          <w:rFonts w:ascii="Arial" w:hAnsi="Arial" w:cs="Arial"/>
          <w:b/>
          <w:sz w:val="26"/>
          <w:szCs w:val="26"/>
        </w:rPr>
        <w:t>DE DOS</w:t>
      </w:r>
      <w:r w:rsidR="008A0884">
        <w:rPr>
          <w:rFonts w:ascii="Arial" w:hAnsi="Arial" w:cs="Arial"/>
          <w:b/>
          <w:sz w:val="26"/>
          <w:szCs w:val="26"/>
        </w:rPr>
        <w:t xml:space="preserve"> MIL VEINTIUNO</w:t>
      </w:r>
      <w:r>
        <w:rPr>
          <w:rFonts w:ascii="Arial" w:hAnsi="Arial" w:cs="Arial"/>
          <w:b/>
          <w:sz w:val="26"/>
          <w:szCs w:val="26"/>
        </w:rPr>
        <w:t xml:space="preserve">.  - - - - - - - - - - - - - - - - - - - - - - - - - - - - </w:t>
      </w:r>
      <w:r w:rsidR="004052C3">
        <w:rPr>
          <w:rFonts w:ascii="Arial" w:hAnsi="Arial" w:cs="Arial"/>
          <w:b/>
          <w:sz w:val="26"/>
          <w:szCs w:val="26"/>
        </w:rPr>
        <w:t>- - - - - - -</w:t>
      </w:r>
    </w:p>
    <w:p w14:paraId="139F93D1" w14:textId="4ED9A11D" w:rsidR="002C023B" w:rsidRDefault="008A0884" w:rsidP="008A0884">
      <w:pPr>
        <w:spacing w:line="360" w:lineRule="auto"/>
        <w:jc w:val="both"/>
        <w:rPr>
          <w:rFonts w:ascii="Arial" w:hAnsi="Arial" w:cs="Arial"/>
          <w:sz w:val="26"/>
          <w:szCs w:val="26"/>
        </w:rPr>
      </w:pPr>
      <w:r>
        <w:rPr>
          <w:rFonts w:ascii="Arial" w:hAnsi="Arial" w:cs="Arial"/>
          <w:sz w:val="26"/>
          <w:szCs w:val="26"/>
        </w:rPr>
        <w:t xml:space="preserve">     </w:t>
      </w:r>
      <w:r w:rsidR="002C023B">
        <w:rPr>
          <w:rFonts w:ascii="Arial" w:hAnsi="Arial" w:cs="Arial"/>
          <w:sz w:val="26"/>
          <w:szCs w:val="26"/>
        </w:rPr>
        <w:t xml:space="preserve">Por recibido el Cuaderno de Revisión </w:t>
      </w:r>
      <w:r w:rsidR="000342CE">
        <w:rPr>
          <w:rFonts w:ascii="Arial" w:hAnsi="Arial" w:cs="Arial"/>
          <w:b/>
          <w:sz w:val="26"/>
          <w:szCs w:val="26"/>
        </w:rPr>
        <w:t>402</w:t>
      </w:r>
      <w:r w:rsidR="002C023B">
        <w:rPr>
          <w:rFonts w:ascii="Arial" w:hAnsi="Arial" w:cs="Arial"/>
          <w:b/>
          <w:sz w:val="26"/>
          <w:szCs w:val="26"/>
        </w:rPr>
        <w:t>/2019</w:t>
      </w:r>
      <w:r w:rsidR="002C023B">
        <w:rPr>
          <w:rFonts w:ascii="Arial" w:hAnsi="Arial" w:cs="Arial"/>
          <w:sz w:val="26"/>
          <w:szCs w:val="26"/>
        </w:rPr>
        <w:t xml:space="preserve">, que remite la Secretaría General de Acuerdos, con motivo del recurso de revisión interpuesto por </w:t>
      </w:r>
      <w:r w:rsidR="004B515E">
        <w:rPr>
          <w:rFonts w:ascii="Arial" w:hAnsi="Arial" w:cs="Arial"/>
          <w:b/>
          <w:sz w:val="26"/>
          <w:szCs w:val="26"/>
        </w:rPr>
        <w:t>***********</w:t>
      </w:r>
      <w:r w:rsidR="002C023B">
        <w:rPr>
          <w:rFonts w:ascii="Arial" w:hAnsi="Arial" w:cs="Arial"/>
          <w:sz w:val="26"/>
          <w:szCs w:val="26"/>
        </w:rPr>
        <w:t>, en</w:t>
      </w:r>
      <w:r w:rsidR="008344AC">
        <w:rPr>
          <w:rFonts w:ascii="Arial" w:hAnsi="Arial" w:cs="Arial"/>
          <w:sz w:val="26"/>
          <w:szCs w:val="26"/>
        </w:rPr>
        <w:t xml:space="preserve"> contra del acuerdo </w:t>
      </w:r>
      <w:r w:rsidR="002C023B">
        <w:rPr>
          <w:rFonts w:ascii="Arial" w:hAnsi="Arial" w:cs="Arial"/>
          <w:sz w:val="26"/>
          <w:szCs w:val="26"/>
        </w:rPr>
        <w:t xml:space="preserve"> de </w:t>
      </w:r>
      <w:r w:rsidR="000342CE">
        <w:rPr>
          <w:rFonts w:ascii="Arial" w:hAnsi="Arial" w:cs="Arial"/>
          <w:sz w:val="26"/>
          <w:szCs w:val="26"/>
        </w:rPr>
        <w:t>9 nueve de octubre</w:t>
      </w:r>
      <w:r w:rsidR="002C023B">
        <w:rPr>
          <w:rFonts w:ascii="Arial" w:hAnsi="Arial" w:cs="Arial"/>
          <w:sz w:val="26"/>
          <w:szCs w:val="26"/>
        </w:rPr>
        <w:t xml:space="preserve"> de 2019 dos mil diecinueve, dictada en el expediente </w:t>
      </w:r>
      <w:r w:rsidR="000342CE">
        <w:rPr>
          <w:rFonts w:ascii="Arial" w:hAnsi="Arial" w:cs="Arial"/>
          <w:b/>
          <w:sz w:val="26"/>
          <w:szCs w:val="26"/>
        </w:rPr>
        <w:t>9</w:t>
      </w:r>
      <w:r w:rsidR="002C023B">
        <w:rPr>
          <w:rFonts w:ascii="Arial" w:hAnsi="Arial" w:cs="Arial"/>
          <w:b/>
          <w:sz w:val="26"/>
          <w:szCs w:val="26"/>
        </w:rPr>
        <w:t>/201</w:t>
      </w:r>
      <w:r w:rsidR="000342CE">
        <w:rPr>
          <w:rFonts w:ascii="Arial" w:hAnsi="Arial" w:cs="Arial"/>
          <w:b/>
          <w:sz w:val="26"/>
          <w:szCs w:val="26"/>
        </w:rPr>
        <w:t>7</w:t>
      </w:r>
      <w:r w:rsidR="002C023B">
        <w:rPr>
          <w:rFonts w:ascii="Arial" w:hAnsi="Arial" w:cs="Arial"/>
          <w:sz w:val="26"/>
          <w:szCs w:val="26"/>
        </w:rPr>
        <w:t xml:space="preserve"> del índice de la </w:t>
      </w:r>
      <w:r w:rsidR="000342CE">
        <w:rPr>
          <w:rFonts w:ascii="Arial" w:hAnsi="Arial" w:cs="Arial"/>
          <w:sz w:val="26"/>
          <w:szCs w:val="26"/>
        </w:rPr>
        <w:t>Segunda</w:t>
      </w:r>
      <w:r w:rsidR="002C023B">
        <w:rPr>
          <w:rFonts w:ascii="Arial" w:hAnsi="Arial" w:cs="Arial"/>
          <w:sz w:val="26"/>
          <w:szCs w:val="26"/>
        </w:rPr>
        <w:t xml:space="preserve"> Sala Unitaria de Primera Instancia, relativo al juicio de nulidad promovido por </w:t>
      </w:r>
      <w:r w:rsidR="002C023B" w:rsidRPr="002C023B">
        <w:rPr>
          <w:rFonts w:ascii="Arial" w:hAnsi="Arial" w:cs="Arial"/>
          <w:b/>
          <w:bCs/>
          <w:sz w:val="26"/>
          <w:szCs w:val="26"/>
        </w:rPr>
        <w:t>EL RECURRENTE</w:t>
      </w:r>
      <w:r w:rsidR="002C023B">
        <w:rPr>
          <w:rFonts w:ascii="Arial" w:hAnsi="Arial" w:cs="Arial"/>
          <w:b/>
          <w:sz w:val="26"/>
          <w:szCs w:val="26"/>
        </w:rPr>
        <w:t xml:space="preserve">, </w:t>
      </w:r>
      <w:r w:rsidR="002C023B">
        <w:rPr>
          <w:rFonts w:ascii="Arial" w:hAnsi="Arial" w:cs="Arial"/>
          <w:sz w:val="26"/>
          <w:szCs w:val="26"/>
        </w:rPr>
        <w:t xml:space="preserve">en contra del </w:t>
      </w:r>
      <w:r w:rsidR="000342CE">
        <w:rPr>
          <w:rFonts w:ascii="Arial" w:hAnsi="Arial" w:cs="Arial"/>
          <w:b/>
          <w:sz w:val="26"/>
          <w:szCs w:val="26"/>
        </w:rPr>
        <w:t xml:space="preserve">CONSEJO DIRECTIVO DE PENSIONES DEL ESTADO DE OAXACA </w:t>
      </w:r>
      <w:r w:rsidR="00530CB9">
        <w:rPr>
          <w:rFonts w:ascii="Arial" w:hAnsi="Arial" w:cs="Arial"/>
          <w:b/>
          <w:sz w:val="26"/>
          <w:szCs w:val="26"/>
        </w:rPr>
        <w:t>y</w:t>
      </w:r>
      <w:r w:rsidR="000342CE">
        <w:rPr>
          <w:rFonts w:ascii="Arial" w:hAnsi="Arial" w:cs="Arial"/>
          <w:b/>
          <w:sz w:val="26"/>
          <w:szCs w:val="26"/>
        </w:rPr>
        <w:t xml:space="preserve"> DEL DIRECTOR GENERAL DE LA OFICINA DE PENSIONES DEL ESTADO DE OAXACA</w:t>
      </w:r>
      <w:r w:rsidR="002C023B">
        <w:rPr>
          <w:rFonts w:ascii="Arial" w:hAnsi="Arial" w:cs="Arial"/>
          <w:sz w:val="26"/>
          <w:szCs w:val="26"/>
        </w:rPr>
        <w:t>. Con fundamento en los artículos 207 y 208 de la Ley de Justicia Administrativa para el Estado de Oaxaca</w:t>
      </w:r>
      <w:r w:rsidR="004052C3">
        <w:rPr>
          <w:rFonts w:ascii="Arial" w:hAnsi="Arial" w:cs="Arial"/>
          <w:sz w:val="26"/>
          <w:szCs w:val="26"/>
        </w:rPr>
        <w:t xml:space="preserve">, </w:t>
      </w:r>
      <w:r w:rsidR="002C023B">
        <w:rPr>
          <w:rFonts w:ascii="Arial" w:hAnsi="Arial" w:cs="Arial"/>
          <w:sz w:val="26"/>
          <w:szCs w:val="26"/>
        </w:rPr>
        <w:t>se admite. En consecuencia, se procede a dictar resolución en los siguientes términos:</w:t>
      </w:r>
      <w:r w:rsidR="00EA0F1E">
        <w:rPr>
          <w:rFonts w:ascii="Arial" w:hAnsi="Arial" w:cs="Arial"/>
          <w:sz w:val="26"/>
          <w:szCs w:val="26"/>
        </w:rPr>
        <w:t xml:space="preserve"> - - - - - - - - - - - - - - - - -</w:t>
      </w:r>
      <w:r w:rsidR="004B515E">
        <w:rPr>
          <w:rFonts w:ascii="Arial" w:hAnsi="Arial" w:cs="Arial"/>
          <w:sz w:val="26"/>
          <w:szCs w:val="26"/>
        </w:rPr>
        <w:t xml:space="preserve"> - - - - - - - - - - - - - - - - - - - - - - - - - - - - </w:t>
      </w:r>
    </w:p>
    <w:p w14:paraId="6BF6819B" w14:textId="4D80CD23" w:rsidR="002C023B" w:rsidRDefault="002C023B" w:rsidP="002C023B">
      <w:pPr>
        <w:spacing w:line="360" w:lineRule="auto"/>
        <w:jc w:val="center"/>
        <w:rPr>
          <w:rFonts w:ascii="Arial" w:hAnsi="Arial" w:cs="Arial"/>
          <w:b/>
          <w:bCs/>
          <w:sz w:val="26"/>
          <w:szCs w:val="26"/>
        </w:rPr>
      </w:pPr>
      <w:r>
        <w:rPr>
          <w:rFonts w:ascii="Arial" w:hAnsi="Arial" w:cs="Arial"/>
          <w:b/>
          <w:bCs/>
          <w:sz w:val="26"/>
          <w:szCs w:val="26"/>
        </w:rPr>
        <w:t>R E S U L T A N D O</w:t>
      </w:r>
    </w:p>
    <w:p w14:paraId="6AD6F87D" w14:textId="03FE2050" w:rsidR="002C023B" w:rsidRDefault="002C023B" w:rsidP="002C023B">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acuerdo o resolución de </w:t>
      </w:r>
      <w:r w:rsidR="00053BCE">
        <w:rPr>
          <w:rFonts w:ascii="Arial" w:hAnsi="Arial" w:cs="Arial"/>
          <w:sz w:val="26"/>
          <w:szCs w:val="26"/>
        </w:rPr>
        <w:t>9 nueve de octubre</w:t>
      </w:r>
      <w:r>
        <w:rPr>
          <w:rFonts w:ascii="Arial" w:hAnsi="Arial" w:cs="Arial"/>
          <w:sz w:val="26"/>
          <w:szCs w:val="26"/>
        </w:rPr>
        <w:t xml:space="preserve"> de 2019 dos mil diecinueve, dictado por la </w:t>
      </w:r>
      <w:r w:rsidR="00053BCE">
        <w:rPr>
          <w:rFonts w:ascii="Arial" w:hAnsi="Arial" w:cs="Arial"/>
          <w:sz w:val="26"/>
          <w:szCs w:val="26"/>
        </w:rPr>
        <w:t>Segunda</w:t>
      </w:r>
      <w:r>
        <w:rPr>
          <w:rFonts w:ascii="Arial" w:hAnsi="Arial" w:cs="Arial"/>
          <w:sz w:val="26"/>
          <w:szCs w:val="26"/>
        </w:rPr>
        <w:t xml:space="preserve"> Sala Unitaria de Primera Instancia, </w:t>
      </w:r>
      <w:r w:rsidR="004B515E">
        <w:rPr>
          <w:rFonts w:ascii="Arial" w:hAnsi="Arial" w:cs="Arial"/>
          <w:b/>
          <w:sz w:val="26"/>
          <w:szCs w:val="26"/>
        </w:rPr>
        <w:t>***********</w:t>
      </w:r>
      <w:r>
        <w:rPr>
          <w:rFonts w:ascii="Arial" w:hAnsi="Arial" w:cs="Arial"/>
          <w:sz w:val="26"/>
          <w:szCs w:val="26"/>
        </w:rPr>
        <w:t>, interpuso en su contra recurso de revisión.</w:t>
      </w:r>
      <w:r w:rsidR="00F53B1B">
        <w:rPr>
          <w:rFonts w:ascii="Arial" w:hAnsi="Arial" w:cs="Arial"/>
          <w:sz w:val="26"/>
          <w:szCs w:val="26"/>
        </w:rPr>
        <w:t xml:space="preserve"> - - - - - - - - - - - - - - - - - - - - -</w:t>
      </w:r>
      <w:r w:rsidR="004B515E">
        <w:rPr>
          <w:rFonts w:ascii="Arial" w:hAnsi="Arial" w:cs="Arial"/>
          <w:sz w:val="26"/>
          <w:szCs w:val="26"/>
        </w:rPr>
        <w:t xml:space="preserve"> - - - - - - - - - - - - - - - - - - - - - - -</w:t>
      </w:r>
    </w:p>
    <w:p w14:paraId="5407C3E0" w14:textId="3DC19ACE" w:rsidR="002C023B" w:rsidRDefault="002C023B" w:rsidP="002C023B">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El</w:t>
      </w:r>
      <w:r>
        <w:rPr>
          <w:rFonts w:ascii="Arial" w:hAnsi="Arial" w:cs="Arial"/>
          <w:sz w:val="26"/>
          <w:szCs w:val="26"/>
        </w:rPr>
        <w:t xml:space="preserve"> acuerdo o resolución recurrida es el siguiente:</w:t>
      </w:r>
    </w:p>
    <w:p w14:paraId="6FF19280" w14:textId="3D6C0F4A" w:rsidR="00053BCE" w:rsidRPr="005420BC" w:rsidRDefault="002C023B" w:rsidP="00053BCE">
      <w:pPr>
        <w:spacing w:before="240" w:line="360" w:lineRule="auto"/>
        <w:ind w:left="993" w:right="566"/>
        <w:jc w:val="both"/>
        <w:rPr>
          <w:rFonts w:ascii="Arial" w:eastAsia="Calibri" w:hAnsi="Arial" w:cs="Arial"/>
          <w:bCs/>
          <w:i/>
          <w:iCs/>
          <w:color w:val="000000" w:themeColor="text1"/>
        </w:rPr>
      </w:pPr>
      <w:r w:rsidRPr="005420BC">
        <w:rPr>
          <w:rFonts w:ascii="Arial" w:eastAsia="Calibri" w:hAnsi="Arial" w:cs="Arial"/>
          <w:bCs/>
          <w:i/>
          <w:iCs/>
          <w:color w:val="000000" w:themeColor="text1"/>
        </w:rPr>
        <w:t>“…</w:t>
      </w:r>
      <w:r w:rsidR="00DB1B98" w:rsidRPr="005420BC">
        <w:rPr>
          <w:rFonts w:ascii="Arial" w:eastAsia="Calibri" w:hAnsi="Arial" w:cs="Arial"/>
          <w:bCs/>
          <w:i/>
          <w:iCs/>
          <w:color w:val="000000" w:themeColor="text1"/>
        </w:rPr>
        <w:t>Agréguese</w:t>
      </w:r>
      <w:r w:rsidR="00053BCE" w:rsidRPr="005420BC">
        <w:rPr>
          <w:rFonts w:ascii="Arial" w:eastAsia="Calibri" w:hAnsi="Arial" w:cs="Arial"/>
          <w:bCs/>
          <w:i/>
          <w:iCs/>
          <w:color w:val="000000" w:themeColor="text1"/>
        </w:rPr>
        <w:t xml:space="preserve"> a los autos el escrito de </w:t>
      </w:r>
      <w:r w:rsidR="004B515E">
        <w:rPr>
          <w:rFonts w:ascii="Arial" w:hAnsi="Arial" w:cs="Arial"/>
          <w:b/>
          <w:sz w:val="26"/>
          <w:szCs w:val="26"/>
        </w:rPr>
        <w:t>***********</w:t>
      </w:r>
      <w:r w:rsidR="00053BCE" w:rsidRPr="005420BC">
        <w:rPr>
          <w:rFonts w:ascii="Arial" w:eastAsia="Calibri" w:hAnsi="Arial" w:cs="Arial"/>
          <w:bCs/>
          <w:i/>
          <w:iCs/>
          <w:color w:val="000000" w:themeColor="text1"/>
        </w:rPr>
        <w:t xml:space="preserve">, recibido el veintitrés de septiembre de la presente </w:t>
      </w:r>
      <w:r w:rsidR="00DB1B98" w:rsidRPr="005420BC">
        <w:rPr>
          <w:rFonts w:ascii="Arial" w:eastAsia="Calibri" w:hAnsi="Arial" w:cs="Arial"/>
          <w:bCs/>
          <w:i/>
          <w:iCs/>
          <w:color w:val="000000" w:themeColor="text1"/>
        </w:rPr>
        <w:t>anualidad</w:t>
      </w:r>
      <w:r w:rsidR="00053BCE" w:rsidRPr="005420BC">
        <w:rPr>
          <w:rFonts w:ascii="Arial" w:eastAsia="Calibri" w:hAnsi="Arial" w:cs="Arial"/>
          <w:bCs/>
          <w:i/>
          <w:iCs/>
          <w:color w:val="000000" w:themeColor="text1"/>
        </w:rPr>
        <w:t>; visto su contenido, se tiene la promovente dando cumplimiento al re</w:t>
      </w:r>
      <w:r w:rsidR="00DB1B98" w:rsidRPr="005420BC">
        <w:rPr>
          <w:rFonts w:ascii="Arial" w:eastAsia="Calibri" w:hAnsi="Arial" w:cs="Arial"/>
          <w:bCs/>
          <w:i/>
          <w:iCs/>
          <w:color w:val="000000" w:themeColor="text1"/>
        </w:rPr>
        <w:t>querimiento</w:t>
      </w:r>
      <w:r w:rsidR="00053BCE" w:rsidRPr="005420BC">
        <w:rPr>
          <w:rFonts w:ascii="Arial" w:eastAsia="Calibri" w:hAnsi="Arial" w:cs="Arial"/>
          <w:bCs/>
          <w:i/>
          <w:iCs/>
          <w:color w:val="000000" w:themeColor="text1"/>
        </w:rPr>
        <w:t xml:space="preserve"> </w:t>
      </w:r>
      <w:r w:rsidR="00DB1B98" w:rsidRPr="005420BC">
        <w:rPr>
          <w:rFonts w:ascii="Arial" w:eastAsia="Calibri" w:hAnsi="Arial" w:cs="Arial"/>
          <w:bCs/>
          <w:i/>
          <w:iCs/>
          <w:color w:val="000000" w:themeColor="text1"/>
        </w:rPr>
        <w:t>efectuado</w:t>
      </w:r>
      <w:r w:rsidR="00053BCE" w:rsidRPr="005420BC">
        <w:rPr>
          <w:rFonts w:ascii="Arial" w:eastAsia="Calibri" w:hAnsi="Arial" w:cs="Arial"/>
          <w:bCs/>
          <w:i/>
          <w:iCs/>
          <w:color w:val="000000" w:themeColor="text1"/>
        </w:rPr>
        <w:t xml:space="preserve"> mediante </w:t>
      </w:r>
      <w:r w:rsidR="00DB1B98" w:rsidRPr="005420BC">
        <w:rPr>
          <w:rFonts w:ascii="Arial" w:eastAsia="Calibri" w:hAnsi="Arial" w:cs="Arial"/>
          <w:bCs/>
          <w:i/>
          <w:iCs/>
          <w:color w:val="000000" w:themeColor="text1"/>
        </w:rPr>
        <w:t>proveído</w:t>
      </w:r>
      <w:r w:rsidR="00053BCE" w:rsidRPr="005420BC">
        <w:rPr>
          <w:rFonts w:ascii="Arial" w:eastAsia="Calibri" w:hAnsi="Arial" w:cs="Arial"/>
          <w:bCs/>
          <w:i/>
          <w:iCs/>
          <w:color w:val="000000" w:themeColor="text1"/>
        </w:rPr>
        <w:t xml:space="preserve"> de diecinueve de agosto del año en curso.</w:t>
      </w:r>
    </w:p>
    <w:p w14:paraId="6F96DB09" w14:textId="1A386D77" w:rsidR="00053BCE" w:rsidRPr="005420BC" w:rsidRDefault="00053BCE" w:rsidP="00053BCE">
      <w:pPr>
        <w:spacing w:before="240" w:line="360" w:lineRule="auto"/>
        <w:ind w:left="993" w:right="566"/>
        <w:jc w:val="both"/>
        <w:rPr>
          <w:rFonts w:ascii="Arial" w:eastAsia="Calibri" w:hAnsi="Arial" w:cs="Arial"/>
          <w:bCs/>
          <w:i/>
          <w:iCs/>
          <w:color w:val="000000" w:themeColor="text1"/>
        </w:rPr>
      </w:pPr>
      <w:r w:rsidRPr="005420BC">
        <w:rPr>
          <w:rFonts w:ascii="Arial" w:eastAsia="Calibri" w:hAnsi="Arial" w:cs="Arial"/>
          <w:bCs/>
          <w:i/>
          <w:iCs/>
          <w:color w:val="000000" w:themeColor="text1"/>
        </w:rPr>
        <w:t xml:space="preserve">  Una vez analizando el escrito de cuenta, se advierte que el actor manifiesta que el cumplimiento a la sentencia fue </w:t>
      </w:r>
      <w:r w:rsidR="00DB1B98" w:rsidRPr="005420BC">
        <w:rPr>
          <w:rFonts w:ascii="Arial" w:eastAsia="Calibri" w:hAnsi="Arial" w:cs="Arial"/>
          <w:bCs/>
          <w:i/>
          <w:iCs/>
          <w:color w:val="000000" w:themeColor="text1"/>
        </w:rPr>
        <w:t>realizado</w:t>
      </w:r>
      <w:r w:rsidRPr="005420BC">
        <w:rPr>
          <w:rFonts w:ascii="Arial" w:eastAsia="Calibri" w:hAnsi="Arial" w:cs="Arial"/>
          <w:bCs/>
          <w:i/>
          <w:iCs/>
          <w:color w:val="000000" w:themeColor="text1"/>
        </w:rPr>
        <w:t xml:space="preserve"> de manera parcial, toda vez que la demandada debió </w:t>
      </w:r>
      <w:r w:rsidR="00DB1B98" w:rsidRPr="005420BC">
        <w:rPr>
          <w:rFonts w:ascii="Arial" w:eastAsia="Calibri" w:hAnsi="Arial" w:cs="Arial"/>
          <w:bCs/>
          <w:i/>
          <w:iCs/>
          <w:color w:val="000000" w:themeColor="text1"/>
        </w:rPr>
        <w:t>realizar</w:t>
      </w:r>
      <w:r w:rsidRPr="005420BC">
        <w:rPr>
          <w:rFonts w:ascii="Arial" w:eastAsia="Calibri" w:hAnsi="Arial" w:cs="Arial"/>
          <w:bCs/>
          <w:i/>
          <w:iCs/>
          <w:color w:val="000000" w:themeColor="text1"/>
        </w:rPr>
        <w:t xml:space="preserve"> el pago retroactivo a la fecha en que surti</w:t>
      </w:r>
      <w:r w:rsidR="00DB1B98" w:rsidRPr="005420BC">
        <w:rPr>
          <w:rFonts w:ascii="Arial" w:eastAsia="Calibri" w:hAnsi="Arial" w:cs="Arial"/>
          <w:bCs/>
          <w:i/>
          <w:iCs/>
          <w:color w:val="000000" w:themeColor="text1"/>
        </w:rPr>
        <w:t>ó</w:t>
      </w:r>
      <w:r w:rsidRPr="005420BC">
        <w:rPr>
          <w:rFonts w:ascii="Arial" w:eastAsia="Calibri" w:hAnsi="Arial" w:cs="Arial"/>
          <w:bCs/>
          <w:i/>
          <w:iCs/>
          <w:color w:val="000000" w:themeColor="text1"/>
        </w:rPr>
        <w:t xml:space="preserve"> efectos el oficio que fue dec</w:t>
      </w:r>
      <w:r w:rsidR="00DB1B98" w:rsidRPr="005420BC">
        <w:rPr>
          <w:rFonts w:ascii="Arial" w:eastAsia="Calibri" w:hAnsi="Arial" w:cs="Arial"/>
          <w:bCs/>
          <w:i/>
          <w:iCs/>
          <w:color w:val="000000" w:themeColor="text1"/>
        </w:rPr>
        <w:t>larado</w:t>
      </w:r>
      <w:r w:rsidRPr="005420BC">
        <w:rPr>
          <w:rFonts w:ascii="Arial" w:eastAsia="Calibri" w:hAnsi="Arial" w:cs="Arial"/>
          <w:bCs/>
          <w:i/>
          <w:iCs/>
          <w:color w:val="000000" w:themeColor="text1"/>
        </w:rPr>
        <w:t xml:space="preserve"> </w:t>
      </w:r>
      <w:r w:rsidRPr="005420BC">
        <w:rPr>
          <w:rFonts w:ascii="Arial" w:eastAsia="Calibri" w:hAnsi="Arial" w:cs="Arial"/>
          <w:bCs/>
          <w:i/>
          <w:iCs/>
          <w:color w:val="000000" w:themeColor="text1"/>
        </w:rPr>
        <w:lastRenderedPageBreak/>
        <w:t>nulo, es decir, a partir del mes de enero de dos mil quince a junio de dos mil diecinueve</w:t>
      </w:r>
      <w:r w:rsidR="005420BC">
        <w:rPr>
          <w:rFonts w:ascii="Arial" w:eastAsia="Calibri" w:hAnsi="Arial" w:cs="Arial"/>
          <w:bCs/>
          <w:i/>
          <w:iCs/>
          <w:color w:val="000000" w:themeColor="text1"/>
        </w:rPr>
        <w:t>.</w:t>
      </w:r>
    </w:p>
    <w:p w14:paraId="7541700F" w14:textId="3C12E864" w:rsidR="00DB1B98" w:rsidRPr="005420BC" w:rsidRDefault="00053BCE" w:rsidP="00053BCE">
      <w:pPr>
        <w:spacing w:before="240" w:line="360" w:lineRule="auto"/>
        <w:ind w:left="993" w:right="566"/>
        <w:jc w:val="both"/>
        <w:rPr>
          <w:rFonts w:ascii="Arial" w:eastAsia="Calibri" w:hAnsi="Arial" w:cs="Arial"/>
          <w:bCs/>
          <w:i/>
          <w:iCs/>
          <w:color w:val="000000" w:themeColor="text1"/>
        </w:rPr>
      </w:pPr>
      <w:r w:rsidRPr="005420BC">
        <w:rPr>
          <w:rFonts w:ascii="Arial" w:eastAsia="Calibri" w:hAnsi="Arial" w:cs="Arial"/>
          <w:bCs/>
          <w:i/>
          <w:iCs/>
          <w:color w:val="000000" w:themeColor="text1"/>
        </w:rPr>
        <w:t xml:space="preserve">    Ahora, se advierte que, en el </w:t>
      </w:r>
      <w:r w:rsidR="00DB1B98" w:rsidRPr="005420BC">
        <w:rPr>
          <w:rFonts w:ascii="Arial" w:eastAsia="Calibri" w:hAnsi="Arial" w:cs="Arial"/>
          <w:bCs/>
          <w:i/>
          <w:iCs/>
          <w:color w:val="000000" w:themeColor="text1"/>
        </w:rPr>
        <w:t>resolutivo</w:t>
      </w:r>
      <w:r w:rsidRPr="005420BC">
        <w:rPr>
          <w:rFonts w:ascii="Arial" w:eastAsia="Calibri" w:hAnsi="Arial" w:cs="Arial"/>
          <w:bCs/>
          <w:i/>
          <w:iCs/>
          <w:color w:val="000000" w:themeColor="text1"/>
        </w:rPr>
        <w:t xml:space="preserve"> cuarto de la sentencia, de fecha </w:t>
      </w:r>
      <w:r w:rsidR="00DB1B98" w:rsidRPr="005420BC">
        <w:rPr>
          <w:rFonts w:ascii="Arial" w:eastAsia="Calibri" w:hAnsi="Arial" w:cs="Arial"/>
          <w:bCs/>
          <w:i/>
          <w:iCs/>
          <w:color w:val="000000" w:themeColor="text1"/>
        </w:rPr>
        <w:t>veinticinco</w:t>
      </w:r>
      <w:r w:rsidRPr="005420BC">
        <w:rPr>
          <w:rFonts w:ascii="Arial" w:eastAsia="Calibri" w:hAnsi="Arial" w:cs="Arial"/>
          <w:bCs/>
          <w:i/>
          <w:iCs/>
          <w:color w:val="000000" w:themeColor="text1"/>
        </w:rPr>
        <w:t xml:space="preserve"> de abril de dos mil </w:t>
      </w:r>
      <w:r w:rsidR="00DB1B98" w:rsidRPr="005420BC">
        <w:rPr>
          <w:rFonts w:ascii="Arial" w:eastAsia="Calibri" w:hAnsi="Arial" w:cs="Arial"/>
          <w:bCs/>
          <w:i/>
          <w:iCs/>
          <w:color w:val="000000" w:themeColor="text1"/>
        </w:rPr>
        <w:t>diecinueve</w:t>
      </w:r>
      <w:r w:rsidRPr="005420BC">
        <w:rPr>
          <w:rFonts w:ascii="Arial" w:eastAsia="Calibri" w:hAnsi="Arial" w:cs="Arial"/>
          <w:bCs/>
          <w:i/>
          <w:iCs/>
          <w:color w:val="000000" w:themeColor="text1"/>
        </w:rPr>
        <w:t xml:space="preserve">, que a la letra dice: </w:t>
      </w:r>
      <w:r w:rsidRPr="005420BC">
        <w:rPr>
          <w:rFonts w:ascii="Arial" w:eastAsia="Calibri" w:hAnsi="Arial" w:cs="Arial"/>
          <w:b/>
          <w:i/>
          <w:iCs/>
          <w:color w:val="000000" w:themeColor="text1"/>
        </w:rPr>
        <w:t xml:space="preserve">“se declara LA NULIDAD de los oficios </w:t>
      </w:r>
      <w:r w:rsidR="004B515E">
        <w:rPr>
          <w:rFonts w:ascii="Arial" w:hAnsi="Arial" w:cs="Arial"/>
          <w:b/>
          <w:sz w:val="26"/>
          <w:szCs w:val="26"/>
        </w:rPr>
        <w:t>***********</w:t>
      </w:r>
      <w:r w:rsidRPr="005420BC">
        <w:rPr>
          <w:rFonts w:ascii="Arial" w:eastAsia="Calibri" w:hAnsi="Arial" w:cs="Arial"/>
          <w:b/>
          <w:i/>
          <w:iCs/>
          <w:color w:val="000000" w:themeColor="text1"/>
        </w:rPr>
        <w:t>, de</w:t>
      </w:r>
      <w:r w:rsidR="0038451B" w:rsidRPr="005420BC">
        <w:rPr>
          <w:rFonts w:ascii="Arial" w:eastAsia="Calibri" w:hAnsi="Arial" w:cs="Arial"/>
          <w:b/>
          <w:i/>
          <w:iCs/>
          <w:color w:val="000000" w:themeColor="text1"/>
        </w:rPr>
        <w:t xml:space="preserve"> </w:t>
      </w:r>
      <w:r w:rsidRPr="005420BC">
        <w:rPr>
          <w:rFonts w:ascii="Arial" w:eastAsia="Calibri" w:hAnsi="Arial" w:cs="Arial"/>
          <w:b/>
          <w:i/>
          <w:iCs/>
          <w:color w:val="000000" w:themeColor="text1"/>
        </w:rPr>
        <w:t xml:space="preserve">fecha veintitrés de </w:t>
      </w:r>
      <w:r w:rsidR="0038451B" w:rsidRPr="005420BC">
        <w:rPr>
          <w:rFonts w:ascii="Arial" w:eastAsia="Calibri" w:hAnsi="Arial" w:cs="Arial"/>
          <w:b/>
          <w:i/>
          <w:iCs/>
          <w:color w:val="000000" w:themeColor="text1"/>
        </w:rPr>
        <w:t>diciembre</w:t>
      </w:r>
      <w:r w:rsidRPr="005420BC">
        <w:rPr>
          <w:rFonts w:ascii="Arial" w:eastAsia="Calibri" w:hAnsi="Arial" w:cs="Arial"/>
          <w:b/>
          <w:i/>
          <w:iCs/>
          <w:color w:val="000000" w:themeColor="text1"/>
        </w:rPr>
        <w:t xml:space="preserve"> de dos mil dieciséis, y </w:t>
      </w:r>
      <w:r w:rsidR="004B515E">
        <w:rPr>
          <w:rFonts w:ascii="Arial" w:hAnsi="Arial" w:cs="Arial"/>
          <w:b/>
          <w:sz w:val="26"/>
          <w:szCs w:val="26"/>
        </w:rPr>
        <w:t>***********</w:t>
      </w:r>
      <w:r w:rsidRPr="005420BC">
        <w:rPr>
          <w:rFonts w:ascii="Arial" w:eastAsia="Calibri" w:hAnsi="Arial" w:cs="Arial"/>
          <w:b/>
          <w:i/>
          <w:iCs/>
          <w:color w:val="000000" w:themeColor="text1"/>
        </w:rPr>
        <w:t>, de</w:t>
      </w:r>
      <w:r w:rsidR="0038451B" w:rsidRPr="005420BC">
        <w:rPr>
          <w:rFonts w:ascii="Arial" w:eastAsia="Calibri" w:hAnsi="Arial" w:cs="Arial"/>
          <w:b/>
          <w:i/>
          <w:iCs/>
          <w:color w:val="000000" w:themeColor="text1"/>
        </w:rPr>
        <w:t xml:space="preserve"> </w:t>
      </w:r>
      <w:r w:rsidRPr="005420BC">
        <w:rPr>
          <w:rFonts w:ascii="Arial" w:eastAsia="Calibri" w:hAnsi="Arial" w:cs="Arial"/>
          <w:b/>
          <w:i/>
          <w:iCs/>
          <w:color w:val="000000" w:themeColor="text1"/>
        </w:rPr>
        <w:t xml:space="preserve">fecha veintiséis de septiembre de dos mil catorce, para el </w:t>
      </w:r>
      <w:r w:rsidR="0038451B" w:rsidRPr="005420BC">
        <w:rPr>
          <w:rFonts w:ascii="Arial" w:eastAsia="Calibri" w:hAnsi="Arial" w:cs="Arial"/>
          <w:b/>
          <w:i/>
          <w:iCs/>
          <w:color w:val="000000" w:themeColor="text1"/>
        </w:rPr>
        <w:t>efecto</w:t>
      </w:r>
      <w:r w:rsidRPr="005420BC">
        <w:rPr>
          <w:rFonts w:ascii="Arial" w:eastAsia="Calibri" w:hAnsi="Arial" w:cs="Arial"/>
          <w:b/>
          <w:i/>
          <w:iCs/>
          <w:color w:val="000000" w:themeColor="text1"/>
        </w:rPr>
        <w:t xml:space="preserve"> que el Director </w:t>
      </w:r>
      <w:r w:rsidR="0038451B" w:rsidRPr="005420BC">
        <w:rPr>
          <w:rFonts w:ascii="Arial" w:eastAsia="Calibri" w:hAnsi="Arial" w:cs="Arial"/>
          <w:b/>
          <w:i/>
          <w:iCs/>
          <w:color w:val="000000" w:themeColor="text1"/>
        </w:rPr>
        <w:t>General</w:t>
      </w:r>
      <w:r w:rsidRPr="005420BC">
        <w:rPr>
          <w:rFonts w:ascii="Arial" w:eastAsia="Calibri" w:hAnsi="Arial" w:cs="Arial"/>
          <w:b/>
          <w:i/>
          <w:iCs/>
          <w:color w:val="000000" w:themeColor="text1"/>
        </w:rPr>
        <w:t xml:space="preserve"> de la Oficina de Pensiones del </w:t>
      </w:r>
      <w:r w:rsidR="0038451B" w:rsidRPr="005420BC">
        <w:rPr>
          <w:rFonts w:ascii="Arial" w:eastAsia="Calibri" w:hAnsi="Arial" w:cs="Arial"/>
          <w:b/>
          <w:i/>
          <w:iCs/>
          <w:color w:val="000000" w:themeColor="text1"/>
        </w:rPr>
        <w:t>Gobierno</w:t>
      </w:r>
      <w:r w:rsidRPr="005420BC">
        <w:rPr>
          <w:rFonts w:ascii="Arial" w:eastAsia="Calibri" w:hAnsi="Arial" w:cs="Arial"/>
          <w:b/>
          <w:i/>
          <w:iCs/>
          <w:color w:val="000000" w:themeColor="text1"/>
        </w:rPr>
        <w:t xml:space="preserve"> del Estado</w:t>
      </w:r>
      <w:r w:rsidR="00DB1B98" w:rsidRPr="005420BC">
        <w:rPr>
          <w:rFonts w:ascii="Arial" w:eastAsia="Calibri" w:hAnsi="Arial" w:cs="Arial"/>
          <w:b/>
          <w:i/>
          <w:iCs/>
          <w:color w:val="000000" w:themeColor="text1"/>
        </w:rPr>
        <w:t xml:space="preserve">, dicte otra, en la que otorgue al actor la </w:t>
      </w:r>
      <w:r w:rsidR="0038451B" w:rsidRPr="005420BC">
        <w:rPr>
          <w:rFonts w:ascii="Arial" w:eastAsia="Calibri" w:hAnsi="Arial" w:cs="Arial"/>
          <w:b/>
          <w:i/>
          <w:iCs/>
          <w:color w:val="000000" w:themeColor="text1"/>
        </w:rPr>
        <w:t>pensión</w:t>
      </w:r>
      <w:r w:rsidR="00DB1B98" w:rsidRPr="005420BC">
        <w:rPr>
          <w:rFonts w:ascii="Arial" w:eastAsia="Calibri" w:hAnsi="Arial" w:cs="Arial"/>
          <w:b/>
          <w:i/>
          <w:iCs/>
          <w:color w:val="000000" w:themeColor="text1"/>
        </w:rPr>
        <w:t xml:space="preserve"> por jubilación con las mismas prestaciones que percibe un trabajador </w:t>
      </w:r>
      <w:r w:rsidR="0038451B" w:rsidRPr="005420BC">
        <w:rPr>
          <w:rFonts w:ascii="Arial" w:eastAsia="Calibri" w:hAnsi="Arial" w:cs="Arial"/>
          <w:b/>
          <w:i/>
          <w:iCs/>
          <w:color w:val="000000" w:themeColor="text1"/>
        </w:rPr>
        <w:t>jubilado</w:t>
      </w:r>
      <w:r w:rsidR="00DB1B98" w:rsidRPr="005420BC">
        <w:rPr>
          <w:rFonts w:ascii="Arial" w:eastAsia="Calibri" w:hAnsi="Arial" w:cs="Arial"/>
          <w:b/>
          <w:i/>
          <w:iCs/>
          <w:color w:val="000000" w:themeColor="text1"/>
        </w:rPr>
        <w:t xml:space="preserve"> de base, en </w:t>
      </w:r>
      <w:r w:rsidR="0038451B" w:rsidRPr="005420BC">
        <w:rPr>
          <w:rFonts w:ascii="Arial" w:eastAsia="Calibri" w:hAnsi="Arial" w:cs="Arial"/>
          <w:b/>
          <w:i/>
          <w:iCs/>
          <w:color w:val="000000" w:themeColor="text1"/>
        </w:rPr>
        <w:t>términos</w:t>
      </w:r>
      <w:r w:rsidR="00DB1B98" w:rsidRPr="005420BC">
        <w:rPr>
          <w:rFonts w:ascii="Arial" w:eastAsia="Calibri" w:hAnsi="Arial" w:cs="Arial"/>
          <w:b/>
          <w:i/>
          <w:iCs/>
          <w:color w:val="000000" w:themeColor="text1"/>
        </w:rPr>
        <w:t xml:space="preserve"> del </w:t>
      </w:r>
      <w:r w:rsidR="0038451B" w:rsidRPr="005420BC">
        <w:rPr>
          <w:rFonts w:ascii="Arial" w:eastAsia="Calibri" w:hAnsi="Arial" w:cs="Arial"/>
          <w:b/>
          <w:i/>
          <w:iCs/>
          <w:color w:val="000000" w:themeColor="text1"/>
        </w:rPr>
        <w:t>artículo</w:t>
      </w:r>
      <w:r w:rsidR="00DB1B98" w:rsidRPr="005420BC">
        <w:rPr>
          <w:rFonts w:ascii="Arial" w:eastAsia="Calibri" w:hAnsi="Arial" w:cs="Arial"/>
          <w:b/>
          <w:i/>
          <w:iCs/>
          <w:color w:val="000000" w:themeColor="text1"/>
        </w:rPr>
        <w:t xml:space="preserve"> 54 </w:t>
      </w:r>
      <w:r w:rsidR="0038451B" w:rsidRPr="005420BC">
        <w:rPr>
          <w:rFonts w:ascii="Arial" w:eastAsia="Calibri" w:hAnsi="Arial" w:cs="Arial"/>
          <w:b/>
          <w:i/>
          <w:iCs/>
          <w:color w:val="000000" w:themeColor="text1"/>
        </w:rPr>
        <w:t>de</w:t>
      </w:r>
      <w:r w:rsidR="00DB1B98" w:rsidRPr="005420BC">
        <w:rPr>
          <w:rFonts w:ascii="Arial" w:eastAsia="Calibri" w:hAnsi="Arial" w:cs="Arial"/>
          <w:b/>
          <w:i/>
          <w:iCs/>
          <w:color w:val="000000" w:themeColor="text1"/>
        </w:rPr>
        <w:t xml:space="preserve"> la Ley de </w:t>
      </w:r>
      <w:r w:rsidR="0038451B" w:rsidRPr="005420BC">
        <w:rPr>
          <w:rFonts w:ascii="Arial" w:eastAsia="Calibri" w:hAnsi="Arial" w:cs="Arial"/>
          <w:b/>
          <w:i/>
          <w:iCs/>
          <w:color w:val="000000" w:themeColor="text1"/>
        </w:rPr>
        <w:t>Pensiones</w:t>
      </w:r>
      <w:r w:rsidR="00DB1B98" w:rsidRPr="005420BC">
        <w:rPr>
          <w:rFonts w:ascii="Arial" w:eastAsia="Calibri" w:hAnsi="Arial" w:cs="Arial"/>
          <w:b/>
          <w:i/>
          <w:iCs/>
          <w:color w:val="000000" w:themeColor="text1"/>
        </w:rPr>
        <w:t xml:space="preserve"> para los Trabajadores del </w:t>
      </w:r>
      <w:r w:rsidR="0038451B" w:rsidRPr="005420BC">
        <w:rPr>
          <w:rFonts w:ascii="Arial" w:eastAsia="Calibri" w:hAnsi="Arial" w:cs="Arial"/>
          <w:b/>
          <w:i/>
          <w:iCs/>
          <w:color w:val="000000" w:themeColor="text1"/>
        </w:rPr>
        <w:t>Gobierno</w:t>
      </w:r>
      <w:r w:rsidR="00DB1B98" w:rsidRPr="005420BC">
        <w:rPr>
          <w:rFonts w:ascii="Arial" w:eastAsia="Calibri" w:hAnsi="Arial" w:cs="Arial"/>
          <w:b/>
          <w:i/>
          <w:iCs/>
          <w:color w:val="000000" w:themeColor="text1"/>
        </w:rPr>
        <w:t xml:space="preserve"> del Estado.”; </w:t>
      </w:r>
      <w:r w:rsidR="00DB1B98" w:rsidRPr="005420BC">
        <w:rPr>
          <w:rFonts w:ascii="Arial" w:eastAsia="Calibri" w:hAnsi="Arial" w:cs="Arial"/>
          <w:bCs/>
          <w:i/>
          <w:iCs/>
          <w:color w:val="000000" w:themeColor="text1"/>
        </w:rPr>
        <w:t xml:space="preserve">por lo que, no ha lugar a lo solicitado, toda vez que, en el momento procesal oportuno no recurrió o solicito (sic) la </w:t>
      </w:r>
      <w:r w:rsidR="0038451B" w:rsidRPr="005420BC">
        <w:rPr>
          <w:rFonts w:ascii="Arial" w:eastAsia="Calibri" w:hAnsi="Arial" w:cs="Arial"/>
          <w:bCs/>
          <w:i/>
          <w:iCs/>
          <w:color w:val="000000" w:themeColor="text1"/>
        </w:rPr>
        <w:t>aclaración</w:t>
      </w:r>
      <w:r w:rsidR="00DB1B98" w:rsidRPr="005420BC">
        <w:rPr>
          <w:rFonts w:ascii="Arial" w:eastAsia="Calibri" w:hAnsi="Arial" w:cs="Arial"/>
          <w:bCs/>
          <w:i/>
          <w:iCs/>
          <w:color w:val="000000" w:themeColor="text1"/>
        </w:rPr>
        <w:t xml:space="preserve"> de la sentencia.</w:t>
      </w:r>
      <w:r w:rsidR="000A2B39" w:rsidRPr="005420BC">
        <w:rPr>
          <w:rFonts w:ascii="Arial" w:eastAsia="Calibri" w:hAnsi="Arial" w:cs="Arial"/>
          <w:bCs/>
          <w:i/>
          <w:iCs/>
          <w:color w:val="000000" w:themeColor="text1"/>
        </w:rPr>
        <w:t xml:space="preserve"> </w:t>
      </w:r>
    </w:p>
    <w:p w14:paraId="412D0BCC" w14:textId="05BD583E" w:rsidR="00DB1B98" w:rsidRPr="005420BC" w:rsidRDefault="00DB1B98" w:rsidP="00053BCE">
      <w:pPr>
        <w:spacing w:before="240" w:line="360" w:lineRule="auto"/>
        <w:ind w:left="993" w:right="566"/>
        <w:jc w:val="both"/>
        <w:rPr>
          <w:rFonts w:ascii="Arial" w:eastAsia="Calibri" w:hAnsi="Arial" w:cs="Arial"/>
          <w:bCs/>
          <w:i/>
          <w:iCs/>
          <w:color w:val="000000" w:themeColor="text1"/>
        </w:rPr>
      </w:pPr>
      <w:r w:rsidRPr="005420BC">
        <w:rPr>
          <w:rFonts w:ascii="Arial" w:eastAsia="Calibri" w:hAnsi="Arial" w:cs="Arial"/>
          <w:bCs/>
          <w:i/>
          <w:iCs/>
          <w:color w:val="000000" w:themeColor="text1"/>
        </w:rPr>
        <w:t xml:space="preserve">    </w:t>
      </w:r>
      <w:r w:rsidR="0038451B" w:rsidRPr="005420BC">
        <w:rPr>
          <w:rFonts w:ascii="Arial" w:eastAsia="Calibri" w:hAnsi="Arial" w:cs="Arial"/>
          <w:bCs/>
          <w:i/>
          <w:iCs/>
          <w:color w:val="000000" w:themeColor="text1"/>
        </w:rPr>
        <w:t>Finalmente</w:t>
      </w:r>
      <w:r w:rsidRPr="005420BC">
        <w:rPr>
          <w:rFonts w:ascii="Arial" w:eastAsia="Calibri" w:hAnsi="Arial" w:cs="Arial"/>
          <w:bCs/>
          <w:i/>
          <w:iCs/>
          <w:color w:val="000000" w:themeColor="text1"/>
        </w:rPr>
        <w:t xml:space="preserve">, se deduce del oficio </w:t>
      </w:r>
      <w:r w:rsidR="00EC0086">
        <w:rPr>
          <w:rFonts w:ascii="Arial" w:hAnsi="Arial" w:cs="Arial"/>
          <w:b/>
          <w:sz w:val="26"/>
          <w:szCs w:val="26"/>
        </w:rPr>
        <w:t>***********</w:t>
      </w:r>
      <w:r w:rsidRPr="005420BC">
        <w:rPr>
          <w:rFonts w:ascii="Arial" w:eastAsia="Calibri" w:hAnsi="Arial" w:cs="Arial"/>
          <w:bCs/>
          <w:i/>
          <w:iCs/>
          <w:color w:val="000000" w:themeColor="text1"/>
        </w:rPr>
        <w:t xml:space="preserve">, suscrito por el Director </w:t>
      </w:r>
      <w:r w:rsidR="0038451B" w:rsidRPr="005420BC">
        <w:rPr>
          <w:rFonts w:ascii="Arial" w:eastAsia="Calibri" w:hAnsi="Arial" w:cs="Arial"/>
          <w:bCs/>
          <w:i/>
          <w:iCs/>
          <w:color w:val="000000" w:themeColor="text1"/>
        </w:rPr>
        <w:t>General</w:t>
      </w:r>
      <w:r w:rsidRPr="005420BC">
        <w:rPr>
          <w:rFonts w:ascii="Arial" w:eastAsia="Calibri" w:hAnsi="Arial" w:cs="Arial"/>
          <w:bCs/>
          <w:i/>
          <w:iCs/>
          <w:color w:val="000000" w:themeColor="text1"/>
        </w:rPr>
        <w:t xml:space="preserve"> de la Oficina de Pensiones del estado (sic) de Oaxaca, mediante el cual remitió copia del </w:t>
      </w:r>
      <w:r w:rsidR="0038451B" w:rsidRPr="005420BC">
        <w:rPr>
          <w:rFonts w:ascii="Arial" w:eastAsia="Calibri" w:hAnsi="Arial" w:cs="Arial"/>
          <w:bCs/>
          <w:i/>
          <w:iCs/>
          <w:color w:val="000000" w:themeColor="text1"/>
        </w:rPr>
        <w:t>oficio</w:t>
      </w:r>
      <w:r w:rsidRPr="005420BC">
        <w:rPr>
          <w:rFonts w:ascii="Arial" w:eastAsia="Calibri" w:hAnsi="Arial" w:cs="Arial"/>
          <w:bCs/>
          <w:i/>
          <w:iCs/>
          <w:color w:val="000000" w:themeColor="text1"/>
        </w:rPr>
        <w:t xml:space="preserve"> </w:t>
      </w:r>
      <w:r w:rsidR="00EC0086">
        <w:rPr>
          <w:rFonts w:ascii="Arial" w:hAnsi="Arial" w:cs="Arial"/>
          <w:b/>
          <w:sz w:val="26"/>
          <w:szCs w:val="26"/>
        </w:rPr>
        <w:t>***********</w:t>
      </w:r>
      <w:r w:rsidRPr="005420BC">
        <w:rPr>
          <w:rFonts w:ascii="Arial" w:eastAsia="Calibri" w:hAnsi="Arial" w:cs="Arial"/>
          <w:bCs/>
          <w:i/>
          <w:iCs/>
          <w:color w:val="000000" w:themeColor="text1"/>
        </w:rPr>
        <w:t>, de</w:t>
      </w:r>
      <w:r w:rsidR="0038451B" w:rsidRPr="005420BC">
        <w:rPr>
          <w:rFonts w:ascii="Arial" w:eastAsia="Calibri" w:hAnsi="Arial" w:cs="Arial"/>
          <w:bCs/>
          <w:i/>
          <w:iCs/>
          <w:color w:val="000000" w:themeColor="text1"/>
        </w:rPr>
        <w:t xml:space="preserve"> </w:t>
      </w:r>
      <w:r w:rsidRPr="005420BC">
        <w:rPr>
          <w:rFonts w:ascii="Arial" w:eastAsia="Calibri" w:hAnsi="Arial" w:cs="Arial"/>
          <w:bCs/>
          <w:i/>
          <w:iCs/>
          <w:color w:val="000000" w:themeColor="text1"/>
        </w:rPr>
        <w:t xml:space="preserve">fecha diecinueve de junio de dos mil diecinueve, mediante el cual cumplió con lo ordenado en la sentencia dictada en este expediente; </w:t>
      </w:r>
      <w:r w:rsidR="0038451B" w:rsidRPr="005420BC">
        <w:rPr>
          <w:rFonts w:ascii="Arial" w:eastAsia="Calibri" w:hAnsi="Arial" w:cs="Arial"/>
          <w:bCs/>
          <w:i/>
          <w:iCs/>
          <w:color w:val="000000" w:themeColor="text1"/>
        </w:rPr>
        <w:t>consecuentemente</w:t>
      </w:r>
      <w:r w:rsidRPr="005420BC">
        <w:rPr>
          <w:rFonts w:ascii="Arial" w:eastAsia="Calibri" w:hAnsi="Arial" w:cs="Arial"/>
          <w:bCs/>
          <w:i/>
          <w:iCs/>
          <w:color w:val="000000" w:themeColor="text1"/>
        </w:rPr>
        <w:t xml:space="preserve">, se declara </w:t>
      </w:r>
      <w:r w:rsidRPr="005420BC">
        <w:rPr>
          <w:rFonts w:ascii="Arial" w:eastAsia="Calibri" w:hAnsi="Arial" w:cs="Arial"/>
          <w:b/>
          <w:i/>
          <w:iCs/>
          <w:color w:val="000000" w:themeColor="text1"/>
        </w:rPr>
        <w:t>CUMPLIDA LA SENTENCIA</w:t>
      </w:r>
      <w:r w:rsidRPr="005420BC">
        <w:rPr>
          <w:rFonts w:ascii="Arial" w:eastAsia="Calibri" w:hAnsi="Arial" w:cs="Arial"/>
          <w:bCs/>
          <w:i/>
          <w:iCs/>
          <w:color w:val="000000" w:themeColor="text1"/>
        </w:rPr>
        <w:t xml:space="preserve">, y en su oportunidad, </w:t>
      </w:r>
      <w:r w:rsidR="0038451B" w:rsidRPr="005420BC">
        <w:rPr>
          <w:rFonts w:ascii="Arial" w:eastAsia="Calibri" w:hAnsi="Arial" w:cs="Arial"/>
          <w:b/>
          <w:i/>
          <w:iCs/>
          <w:color w:val="000000" w:themeColor="text1"/>
        </w:rPr>
        <w:t>archívese</w:t>
      </w:r>
      <w:r w:rsidRPr="005420BC">
        <w:rPr>
          <w:rFonts w:ascii="Arial" w:eastAsia="Calibri" w:hAnsi="Arial" w:cs="Arial"/>
          <w:b/>
          <w:i/>
          <w:iCs/>
          <w:color w:val="000000" w:themeColor="text1"/>
        </w:rPr>
        <w:t xml:space="preserve"> el </w:t>
      </w:r>
      <w:r w:rsidR="0038451B" w:rsidRPr="005420BC">
        <w:rPr>
          <w:rFonts w:ascii="Arial" w:eastAsia="Calibri" w:hAnsi="Arial" w:cs="Arial"/>
          <w:b/>
          <w:i/>
          <w:iCs/>
          <w:color w:val="000000" w:themeColor="text1"/>
        </w:rPr>
        <w:t>presente</w:t>
      </w:r>
      <w:r w:rsidRPr="005420BC">
        <w:rPr>
          <w:rFonts w:ascii="Arial" w:eastAsia="Calibri" w:hAnsi="Arial" w:cs="Arial"/>
          <w:b/>
          <w:i/>
          <w:iCs/>
          <w:color w:val="000000" w:themeColor="text1"/>
        </w:rPr>
        <w:t xml:space="preserve"> asunto</w:t>
      </w:r>
      <w:r w:rsidRPr="005420BC">
        <w:rPr>
          <w:rFonts w:ascii="Arial" w:eastAsia="Calibri" w:hAnsi="Arial" w:cs="Arial"/>
          <w:bCs/>
          <w:i/>
          <w:iCs/>
          <w:color w:val="000000" w:themeColor="text1"/>
        </w:rPr>
        <w:t xml:space="preserve"> como totalmente concluido, lo anterior con fundamento en lo dispuesto por el </w:t>
      </w:r>
      <w:r w:rsidR="0038451B" w:rsidRPr="005420BC">
        <w:rPr>
          <w:rFonts w:ascii="Arial" w:eastAsia="Calibri" w:hAnsi="Arial" w:cs="Arial"/>
          <w:bCs/>
          <w:i/>
          <w:iCs/>
          <w:color w:val="000000" w:themeColor="text1"/>
        </w:rPr>
        <w:t>artículo</w:t>
      </w:r>
      <w:r w:rsidRPr="005420BC">
        <w:rPr>
          <w:rFonts w:ascii="Arial" w:eastAsia="Calibri" w:hAnsi="Arial" w:cs="Arial"/>
          <w:bCs/>
          <w:i/>
          <w:iCs/>
          <w:color w:val="000000" w:themeColor="text1"/>
        </w:rPr>
        <w:t xml:space="preserve"> 41 </w:t>
      </w:r>
      <w:r w:rsidR="0038451B" w:rsidRPr="005420BC">
        <w:rPr>
          <w:rFonts w:ascii="Arial" w:eastAsia="Calibri" w:hAnsi="Arial" w:cs="Arial"/>
          <w:bCs/>
          <w:i/>
          <w:iCs/>
          <w:color w:val="000000" w:themeColor="text1"/>
        </w:rPr>
        <w:t>fracción</w:t>
      </w:r>
      <w:r w:rsidRPr="005420BC">
        <w:rPr>
          <w:rFonts w:ascii="Arial" w:eastAsia="Calibri" w:hAnsi="Arial" w:cs="Arial"/>
          <w:bCs/>
          <w:i/>
          <w:iCs/>
          <w:color w:val="000000" w:themeColor="text1"/>
        </w:rPr>
        <w:t xml:space="preserve"> IX del </w:t>
      </w:r>
      <w:r w:rsidR="0038451B" w:rsidRPr="005420BC">
        <w:rPr>
          <w:rFonts w:ascii="Arial" w:eastAsia="Calibri" w:hAnsi="Arial" w:cs="Arial"/>
          <w:bCs/>
          <w:i/>
          <w:iCs/>
          <w:color w:val="000000" w:themeColor="text1"/>
        </w:rPr>
        <w:t>Reglamento</w:t>
      </w:r>
      <w:r w:rsidRPr="005420BC">
        <w:rPr>
          <w:rFonts w:ascii="Arial" w:eastAsia="Calibri" w:hAnsi="Arial" w:cs="Arial"/>
          <w:bCs/>
          <w:i/>
          <w:iCs/>
          <w:color w:val="000000" w:themeColor="text1"/>
        </w:rPr>
        <w:t xml:space="preserve"> Interno de este Tribunal.</w:t>
      </w:r>
      <w:r w:rsidR="000A2B39" w:rsidRPr="005420BC">
        <w:rPr>
          <w:rFonts w:ascii="Arial" w:eastAsia="Calibri" w:hAnsi="Arial" w:cs="Arial"/>
          <w:bCs/>
          <w:i/>
          <w:iCs/>
          <w:color w:val="000000" w:themeColor="text1"/>
        </w:rPr>
        <w:t xml:space="preserve"> </w:t>
      </w:r>
    </w:p>
    <w:p w14:paraId="48F25AF1" w14:textId="45BC4460" w:rsidR="002C023B" w:rsidRDefault="00DB1B98" w:rsidP="00053BCE">
      <w:pPr>
        <w:spacing w:before="240" w:line="360" w:lineRule="auto"/>
        <w:ind w:left="993" w:right="566"/>
        <w:jc w:val="both"/>
        <w:rPr>
          <w:rFonts w:ascii="Arial" w:eastAsia="Calibri" w:hAnsi="Arial" w:cs="Arial"/>
          <w:bCs/>
          <w:i/>
          <w:iCs/>
          <w:color w:val="000000" w:themeColor="text1"/>
          <w:sz w:val="24"/>
          <w:szCs w:val="24"/>
        </w:rPr>
      </w:pPr>
      <w:r w:rsidRPr="005420BC">
        <w:rPr>
          <w:rFonts w:ascii="Arial" w:eastAsia="Calibri" w:hAnsi="Arial" w:cs="Arial"/>
          <w:bCs/>
          <w:i/>
          <w:iCs/>
          <w:color w:val="000000" w:themeColor="text1"/>
        </w:rPr>
        <w:t xml:space="preserve">  </w:t>
      </w:r>
      <w:r w:rsidRPr="005420BC">
        <w:rPr>
          <w:rFonts w:ascii="Arial" w:eastAsia="Calibri" w:hAnsi="Arial" w:cs="Arial"/>
          <w:b/>
          <w:i/>
          <w:iCs/>
          <w:color w:val="000000" w:themeColor="text1"/>
        </w:rPr>
        <w:t xml:space="preserve">NOTIFÍQUESE PERSONALMENTE AL ACTOR Y POR OFICIO A LA AUTORIDAD </w:t>
      </w:r>
      <w:r w:rsidR="0038451B" w:rsidRPr="005420BC">
        <w:rPr>
          <w:rFonts w:ascii="Arial" w:eastAsia="Calibri" w:hAnsi="Arial" w:cs="Arial"/>
          <w:b/>
          <w:i/>
          <w:iCs/>
          <w:color w:val="000000" w:themeColor="text1"/>
        </w:rPr>
        <w:t>DEMNADADA. -</w:t>
      </w:r>
      <w:r w:rsidRPr="005420BC">
        <w:rPr>
          <w:rFonts w:ascii="Arial" w:eastAsia="Calibri" w:hAnsi="Arial" w:cs="Arial"/>
          <w:b/>
          <w:i/>
          <w:iCs/>
          <w:color w:val="000000" w:themeColor="text1"/>
        </w:rPr>
        <w:t xml:space="preserve"> CÚMPLASE</w:t>
      </w:r>
      <w:r w:rsidRPr="005420BC">
        <w:rPr>
          <w:rFonts w:ascii="Arial" w:eastAsia="Calibri" w:hAnsi="Arial" w:cs="Arial"/>
          <w:b/>
          <w:i/>
          <w:iCs/>
          <w:color w:val="000000" w:themeColor="text1"/>
          <w:sz w:val="24"/>
          <w:szCs w:val="24"/>
        </w:rPr>
        <w:t>.</w:t>
      </w:r>
      <w:r w:rsidR="0058012D" w:rsidRPr="005420BC">
        <w:rPr>
          <w:rFonts w:ascii="Arial" w:eastAsia="Calibri" w:hAnsi="Arial" w:cs="Arial"/>
          <w:bCs/>
          <w:i/>
          <w:iCs/>
          <w:color w:val="000000" w:themeColor="text1"/>
          <w:sz w:val="24"/>
          <w:szCs w:val="24"/>
        </w:rPr>
        <w:t xml:space="preserve"> </w:t>
      </w:r>
      <w:r w:rsidR="002C023B" w:rsidRPr="005420BC">
        <w:rPr>
          <w:rFonts w:ascii="Arial" w:eastAsia="Calibri" w:hAnsi="Arial" w:cs="Arial"/>
          <w:bCs/>
          <w:i/>
          <w:iCs/>
          <w:color w:val="000000" w:themeColor="text1"/>
          <w:sz w:val="24"/>
          <w:szCs w:val="24"/>
        </w:rPr>
        <w:t>…”.</w:t>
      </w:r>
      <w:r w:rsidR="000A2B39" w:rsidRPr="005420BC">
        <w:rPr>
          <w:rFonts w:ascii="Arial" w:eastAsia="Calibri" w:hAnsi="Arial" w:cs="Arial"/>
          <w:bCs/>
          <w:i/>
          <w:iCs/>
          <w:color w:val="000000" w:themeColor="text1"/>
          <w:sz w:val="24"/>
          <w:szCs w:val="24"/>
        </w:rPr>
        <w:t xml:space="preserve"> - - - - - - - - - - </w:t>
      </w:r>
    </w:p>
    <w:p w14:paraId="6297DE5B" w14:textId="77777777" w:rsidR="005420BC" w:rsidRPr="005420BC" w:rsidRDefault="005420BC" w:rsidP="00053BCE">
      <w:pPr>
        <w:spacing w:before="240" w:line="360" w:lineRule="auto"/>
        <w:ind w:left="993" w:right="566"/>
        <w:jc w:val="both"/>
        <w:rPr>
          <w:rFonts w:ascii="Arial" w:eastAsia="Calibri" w:hAnsi="Arial" w:cs="Arial"/>
          <w:bCs/>
          <w:i/>
          <w:color w:val="000000" w:themeColor="text1"/>
          <w:sz w:val="24"/>
          <w:szCs w:val="24"/>
        </w:rPr>
      </w:pPr>
    </w:p>
    <w:p w14:paraId="14979EFA" w14:textId="773A2DD6" w:rsidR="002C023B" w:rsidRDefault="002C023B" w:rsidP="002C023B">
      <w:pPr>
        <w:spacing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17BAA4FB" w14:textId="00176842" w:rsidR="002C023B" w:rsidRPr="00F53B1B" w:rsidRDefault="002C023B" w:rsidP="002C023B">
      <w:pPr>
        <w:widowControl w:val="0"/>
        <w:tabs>
          <w:tab w:val="left" w:pos="7938"/>
        </w:tabs>
        <w:spacing w:before="240" w:line="360" w:lineRule="auto"/>
        <w:ind w:right="18" w:firstLine="709"/>
        <w:jc w:val="both"/>
        <w:rPr>
          <w:rFonts w:ascii="Arial" w:eastAsiaTheme="minorHAnsi" w:hAnsi="Arial" w:cs="Arial"/>
          <w:sz w:val="26"/>
          <w:szCs w:val="26"/>
          <w:lang w:eastAsia="es-ES"/>
        </w:rPr>
      </w:pPr>
      <w:r>
        <w:rPr>
          <w:rFonts w:ascii="Arial" w:hAnsi="Arial" w:cs="Arial"/>
          <w:b/>
          <w:bCs/>
          <w:iCs/>
          <w:sz w:val="26"/>
          <w:szCs w:val="26"/>
          <w:lang w:eastAsia="es-ES"/>
        </w:rPr>
        <w:t>PRIMERO.</w:t>
      </w:r>
      <w:r>
        <w:rPr>
          <w:rFonts w:ascii="Arial" w:hAnsi="Arial" w:cs="Arial"/>
          <w:bCs/>
          <w:iCs/>
          <w:sz w:val="26"/>
          <w:szCs w:val="26"/>
        </w:rPr>
        <w:t xml:space="preserve"> </w:t>
      </w:r>
      <w:r w:rsidR="00FC4D76">
        <w:rPr>
          <w:rFonts w:ascii="Arial" w:hAnsi="Arial" w:cs="Arial"/>
          <w:bCs/>
          <w:iCs/>
          <w:sz w:val="26"/>
          <w:szCs w:val="26"/>
        </w:rPr>
        <w:t xml:space="preserve">Esta Sala Superior es competente para conocer del presente asunto, de conformidad con lo dispuesto por los artículos 114 </w:t>
      </w:r>
      <w:r w:rsidR="005420BC">
        <w:rPr>
          <w:rFonts w:ascii="Arial" w:hAnsi="Arial" w:cs="Arial"/>
          <w:bCs/>
          <w:iCs/>
          <w:sz w:val="26"/>
          <w:szCs w:val="26"/>
        </w:rPr>
        <w:t>QUÁTER</w:t>
      </w:r>
      <w:r w:rsidR="00FC4D76">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sidR="00FC4D76" w:rsidRPr="00F66D81">
        <w:rPr>
          <w:rFonts w:ascii="Arial" w:hAnsi="Arial" w:cs="Arial"/>
          <w:bCs/>
          <w:iCs/>
          <w:sz w:val="26"/>
          <w:szCs w:val="26"/>
        </w:rPr>
        <w:t>86, 88, 92, 93, fracción I, 94, 201, 206 y 208, de la Ley de Justicia Administrativa para el Estado de O</w:t>
      </w:r>
      <w:r w:rsidR="00FC4D76">
        <w:rPr>
          <w:rFonts w:ascii="Arial" w:hAnsi="Arial" w:cs="Arial"/>
          <w:bCs/>
          <w:iCs/>
          <w:sz w:val="26"/>
          <w:szCs w:val="26"/>
        </w:rPr>
        <w:t>axaca</w:t>
      </w:r>
      <w:r>
        <w:rPr>
          <w:rFonts w:ascii="Arial" w:hAnsi="Arial" w:cs="Arial"/>
          <w:bCs/>
          <w:iCs/>
          <w:sz w:val="26"/>
          <w:szCs w:val="26"/>
        </w:rPr>
        <w:t xml:space="preserve">, dado que se trata de un Recurso de Revisión interpuesto en contra del </w:t>
      </w:r>
      <w:r>
        <w:rPr>
          <w:rFonts w:ascii="Arial" w:hAnsi="Arial" w:cs="Arial"/>
          <w:sz w:val="26"/>
          <w:szCs w:val="26"/>
        </w:rPr>
        <w:t>acuerdo</w:t>
      </w:r>
      <w:r w:rsidR="00FC4D76">
        <w:rPr>
          <w:rFonts w:ascii="Arial" w:hAnsi="Arial" w:cs="Arial"/>
          <w:sz w:val="26"/>
          <w:szCs w:val="26"/>
        </w:rPr>
        <w:t xml:space="preserve"> </w:t>
      </w:r>
      <w:r>
        <w:rPr>
          <w:rFonts w:ascii="Arial" w:hAnsi="Arial" w:cs="Arial"/>
          <w:sz w:val="26"/>
          <w:szCs w:val="26"/>
        </w:rPr>
        <w:t>de</w:t>
      </w:r>
      <w:r w:rsidR="0038451B">
        <w:rPr>
          <w:rFonts w:ascii="Arial" w:hAnsi="Arial" w:cs="Arial"/>
          <w:sz w:val="26"/>
          <w:szCs w:val="26"/>
        </w:rPr>
        <w:t xml:space="preserve"> nueve de octubre</w:t>
      </w:r>
      <w:r w:rsidR="00FC4D76">
        <w:rPr>
          <w:rFonts w:ascii="Arial" w:hAnsi="Arial" w:cs="Arial"/>
          <w:sz w:val="26"/>
          <w:szCs w:val="26"/>
        </w:rPr>
        <w:t xml:space="preserve"> de</w:t>
      </w:r>
      <w:r>
        <w:rPr>
          <w:rFonts w:ascii="Arial" w:hAnsi="Arial" w:cs="Arial"/>
          <w:sz w:val="26"/>
          <w:szCs w:val="26"/>
        </w:rPr>
        <w:t xml:space="preserve"> dos mil diecinueve, dictado por la </w:t>
      </w:r>
      <w:r w:rsidR="0038451B">
        <w:rPr>
          <w:rFonts w:ascii="Arial" w:hAnsi="Arial" w:cs="Arial"/>
          <w:sz w:val="26"/>
          <w:szCs w:val="26"/>
        </w:rPr>
        <w:lastRenderedPageBreak/>
        <w:t>Segunda</w:t>
      </w:r>
      <w:r>
        <w:rPr>
          <w:rFonts w:ascii="Arial" w:hAnsi="Arial" w:cs="Arial"/>
          <w:sz w:val="26"/>
          <w:szCs w:val="26"/>
        </w:rPr>
        <w:t xml:space="preserve"> Sala Unitaria de Primera Instancia de este Tribunal</w:t>
      </w:r>
      <w:r>
        <w:rPr>
          <w:rFonts w:ascii="Arial" w:hAnsi="Arial" w:cs="Arial"/>
          <w:bCs/>
          <w:iCs/>
          <w:sz w:val="26"/>
          <w:szCs w:val="26"/>
        </w:rPr>
        <w:t>, en el</w:t>
      </w:r>
      <w:r>
        <w:rPr>
          <w:rFonts w:ascii="Arial" w:hAnsi="Arial" w:cs="Arial"/>
          <w:bCs/>
          <w:iCs/>
          <w:sz w:val="26"/>
          <w:szCs w:val="26"/>
          <w:lang w:eastAsia="es-ES"/>
        </w:rPr>
        <w:t xml:space="preserve"> expediente </w:t>
      </w:r>
      <w:r w:rsidR="0038451B">
        <w:rPr>
          <w:rFonts w:ascii="Arial" w:hAnsi="Arial" w:cs="Arial"/>
          <w:b/>
          <w:bCs/>
          <w:iCs/>
          <w:sz w:val="26"/>
          <w:szCs w:val="26"/>
        </w:rPr>
        <w:t>009</w:t>
      </w:r>
      <w:r>
        <w:rPr>
          <w:rFonts w:ascii="Arial" w:hAnsi="Arial" w:cs="Arial"/>
          <w:b/>
          <w:bCs/>
          <w:iCs/>
          <w:sz w:val="26"/>
          <w:szCs w:val="26"/>
        </w:rPr>
        <w:t>/201</w:t>
      </w:r>
      <w:r w:rsidR="0038451B">
        <w:rPr>
          <w:rFonts w:ascii="Arial" w:hAnsi="Arial" w:cs="Arial"/>
          <w:b/>
          <w:bCs/>
          <w:iCs/>
          <w:sz w:val="26"/>
          <w:szCs w:val="26"/>
        </w:rPr>
        <w:t>7</w:t>
      </w:r>
      <w:r>
        <w:rPr>
          <w:rFonts w:ascii="Arial" w:hAnsi="Arial" w:cs="Arial"/>
          <w:b/>
          <w:bCs/>
          <w:iCs/>
          <w:sz w:val="26"/>
          <w:szCs w:val="26"/>
          <w:lang w:eastAsia="es-ES"/>
        </w:rPr>
        <w:t>.</w:t>
      </w:r>
      <w:r w:rsidR="00F53B1B">
        <w:rPr>
          <w:rFonts w:ascii="Arial" w:hAnsi="Arial" w:cs="Arial"/>
          <w:b/>
          <w:bCs/>
          <w:iCs/>
          <w:sz w:val="26"/>
          <w:szCs w:val="26"/>
          <w:lang w:eastAsia="es-ES"/>
        </w:rPr>
        <w:t xml:space="preserve"> </w:t>
      </w:r>
      <w:r w:rsidR="00F53B1B">
        <w:rPr>
          <w:rFonts w:ascii="Arial" w:hAnsi="Arial" w:cs="Arial"/>
          <w:bCs/>
          <w:iCs/>
          <w:sz w:val="26"/>
          <w:szCs w:val="26"/>
          <w:lang w:eastAsia="es-ES"/>
        </w:rPr>
        <w:t xml:space="preserve">- - - - - - - - - - - - - - - - - - - - - - - - - </w:t>
      </w:r>
      <w:r w:rsidR="006014DA">
        <w:rPr>
          <w:rFonts w:ascii="Arial" w:hAnsi="Arial" w:cs="Arial"/>
          <w:bCs/>
          <w:iCs/>
          <w:sz w:val="26"/>
          <w:szCs w:val="26"/>
          <w:lang w:eastAsia="es-ES"/>
        </w:rPr>
        <w:t>- - - - - - - - - - -</w:t>
      </w:r>
    </w:p>
    <w:p w14:paraId="0892C987" w14:textId="42A7C248" w:rsidR="00FC4D76" w:rsidRPr="009F5C03" w:rsidRDefault="002C023B" w:rsidP="00FC4D76">
      <w:pPr>
        <w:spacing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w:t>
      </w:r>
      <w:r w:rsidR="00FC4D76" w:rsidRPr="009F5C03">
        <w:rPr>
          <w:rFonts w:ascii="Arial" w:hAnsi="Arial" w:cs="Arial"/>
          <w:bCs/>
          <w:sz w:val="26"/>
          <w:szCs w:val="26"/>
        </w:rPr>
        <w:t>Los agravios hechos valer se encuentran expuestos en el escrito respectivo de la recurrente, por lo que no existe necesidad de transcribirlos, al no transgredirse derecho alguno, como tampoco se vulnera disposición expresa que imponga tal obligación</w:t>
      </w:r>
      <w:r w:rsidR="00FC4D76" w:rsidRPr="009F5C03">
        <w:rPr>
          <w:rFonts w:ascii="Arial" w:hAnsi="Arial" w:cs="Arial"/>
          <w:sz w:val="26"/>
          <w:szCs w:val="26"/>
        </w:rPr>
        <w:t>. En apoyo a lo anterior, se invoca el criterio Jurisprudencial</w:t>
      </w:r>
      <w:r w:rsidR="00FC4D76" w:rsidRPr="009F5C03">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AD0CA4">
        <w:rPr>
          <w:rFonts w:ascii="Arial" w:hAnsi="Arial" w:cs="Arial"/>
          <w:bCs/>
          <w:color w:val="000000"/>
          <w:sz w:val="26"/>
          <w:szCs w:val="26"/>
        </w:rPr>
        <w:t xml:space="preserve"> - - - - - - - - - - - - - - -</w:t>
      </w:r>
    </w:p>
    <w:p w14:paraId="3C761E5F" w14:textId="0D554A70" w:rsidR="002C023B" w:rsidRPr="00984D36" w:rsidRDefault="00FC4D76" w:rsidP="00FC4D76">
      <w:pPr>
        <w:spacing w:before="240"/>
        <w:ind w:left="567" w:right="900"/>
        <w:jc w:val="both"/>
        <w:rPr>
          <w:rFonts w:ascii="Arial" w:eastAsia="Calibri" w:hAnsi="Arial" w:cs="Arial"/>
          <w:b/>
          <w:bCs/>
          <w:i/>
          <w:iCs/>
        </w:rPr>
      </w:pPr>
      <w:r w:rsidRPr="00984D36">
        <w:rPr>
          <w:rFonts w:ascii="Arial" w:eastAsia="Calibri" w:hAnsi="Arial" w:cs="Arial"/>
          <w:b/>
          <w:bCs/>
          <w:i/>
          <w:iCs/>
        </w:rPr>
        <w:t xml:space="preserve">“CONCEPTOS DE VIOLACIÓN O AGRAVIOS. PARA CUMPLIR CON LOS PRINCIPIOS DE CONGRUENCIA Y EXHAUSTIVIDAD EN LAS SENTENCIAS DE AMPARO ES INNECESARIA SU TRANSCRIPCIÓN. </w:t>
      </w:r>
      <w:r w:rsidRPr="00984D36">
        <w:rPr>
          <w:rFonts w:ascii="Arial" w:eastAsia="Calibri" w:hAnsi="Arial" w:cs="Arial"/>
          <w:bCs/>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8FB7F0D" w14:textId="0AC9E81D" w:rsidR="00673B11" w:rsidRPr="008A0884" w:rsidRDefault="008344AC" w:rsidP="0038451B">
      <w:pPr>
        <w:pStyle w:val="Sinespaciado"/>
        <w:tabs>
          <w:tab w:val="left" w:pos="5235"/>
        </w:tabs>
        <w:spacing w:before="240" w:after="240" w:line="360" w:lineRule="auto"/>
        <w:ind w:firstLine="708"/>
        <w:jc w:val="both"/>
        <w:rPr>
          <w:rFonts w:ascii="Arial" w:hAnsi="Arial" w:cs="Arial"/>
          <w:bCs/>
          <w:sz w:val="26"/>
          <w:szCs w:val="26"/>
          <w:lang w:val="es-MX"/>
        </w:rPr>
      </w:pPr>
      <w:r>
        <w:rPr>
          <w:rFonts w:ascii="Arial" w:hAnsi="Arial" w:cs="Arial"/>
          <w:b/>
          <w:bCs/>
          <w:sz w:val="26"/>
          <w:szCs w:val="26"/>
          <w:lang w:val="es-MX"/>
        </w:rPr>
        <w:t>TERCERO.</w:t>
      </w:r>
      <w:r w:rsidR="009828A0">
        <w:rPr>
          <w:rFonts w:ascii="Arial" w:hAnsi="Arial" w:cs="Arial"/>
          <w:b/>
          <w:bCs/>
          <w:sz w:val="26"/>
          <w:szCs w:val="26"/>
          <w:lang w:val="es-MX"/>
        </w:rPr>
        <w:t xml:space="preserve">  Es infundado el primer agrav</w:t>
      </w:r>
      <w:r>
        <w:rPr>
          <w:rFonts w:ascii="Arial" w:hAnsi="Arial" w:cs="Arial"/>
          <w:b/>
          <w:bCs/>
          <w:sz w:val="26"/>
          <w:szCs w:val="26"/>
          <w:lang w:val="es-MX"/>
        </w:rPr>
        <w:t>io formulado por el recurrente y sustancialmente fundado pero inoperante</w:t>
      </w:r>
      <w:r w:rsidR="009828A0">
        <w:rPr>
          <w:rFonts w:ascii="Arial" w:hAnsi="Arial" w:cs="Arial"/>
          <w:b/>
          <w:bCs/>
          <w:sz w:val="26"/>
          <w:szCs w:val="26"/>
          <w:lang w:val="es-MX"/>
        </w:rPr>
        <w:t xml:space="preserve"> </w:t>
      </w:r>
      <w:r>
        <w:rPr>
          <w:rFonts w:ascii="Arial" w:hAnsi="Arial" w:cs="Arial"/>
          <w:b/>
          <w:bCs/>
          <w:sz w:val="26"/>
          <w:szCs w:val="26"/>
          <w:lang w:val="es-MX"/>
        </w:rPr>
        <w:t xml:space="preserve">el </w:t>
      </w:r>
      <w:r w:rsidR="009828A0">
        <w:rPr>
          <w:rFonts w:ascii="Arial" w:hAnsi="Arial" w:cs="Arial"/>
          <w:b/>
          <w:bCs/>
          <w:sz w:val="26"/>
          <w:szCs w:val="26"/>
          <w:lang w:val="es-MX"/>
        </w:rPr>
        <w:t>segundo.</w:t>
      </w:r>
      <w:r w:rsidR="008A0884">
        <w:rPr>
          <w:rFonts w:ascii="Arial" w:hAnsi="Arial" w:cs="Arial"/>
          <w:b/>
          <w:bCs/>
          <w:sz w:val="26"/>
          <w:szCs w:val="26"/>
          <w:lang w:val="es-MX"/>
        </w:rPr>
        <w:t xml:space="preserve"> </w:t>
      </w:r>
    </w:p>
    <w:p w14:paraId="0BAFD1BF" w14:textId="4613E9FD" w:rsidR="00B235BF" w:rsidRDefault="002C023B" w:rsidP="0038451B">
      <w:pPr>
        <w:pStyle w:val="Sinespaciado"/>
        <w:tabs>
          <w:tab w:val="left" w:pos="5235"/>
        </w:tabs>
        <w:spacing w:before="240" w:after="240" w:line="360" w:lineRule="auto"/>
        <w:ind w:firstLine="708"/>
        <w:jc w:val="both"/>
        <w:rPr>
          <w:rFonts w:ascii="Arial" w:hAnsi="Arial" w:cs="Arial"/>
          <w:bCs/>
          <w:sz w:val="26"/>
          <w:szCs w:val="26"/>
          <w:lang w:val="es-MX"/>
        </w:rPr>
      </w:pPr>
      <w:r w:rsidRPr="00673B11">
        <w:rPr>
          <w:rFonts w:ascii="Arial" w:hAnsi="Arial" w:cs="Arial"/>
          <w:b/>
          <w:sz w:val="26"/>
          <w:szCs w:val="26"/>
          <w:lang w:val="es-MX"/>
        </w:rPr>
        <w:t xml:space="preserve">En su </w:t>
      </w:r>
      <w:r w:rsidR="00673B11" w:rsidRPr="00673B11">
        <w:rPr>
          <w:rFonts w:ascii="Arial" w:hAnsi="Arial" w:cs="Arial"/>
          <w:b/>
          <w:sz w:val="26"/>
          <w:szCs w:val="26"/>
          <w:lang w:val="es-MX"/>
        </w:rPr>
        <w:t>primer agravio</w:t>
      </w:r>
      <w:r w:rsidR="00673B11">
        <w:rPr>
          <w:rFonts w:ascii="Arial" w:hAnsi="Arial" w:cs="Arial"/>
          <w:bCs/>
          <w:sz w:val="26"/>
          <w:szCs w:val="26"/>
          <w:lang w:val="es-MX"/>
        </w:rPr>
        <w:t>,</w:t>
      </w:r>
      <w:r>
        <w:rPr>
          <w:rFonts w:ascii="Arial" w:hAnsi="Arial" w:cs="Arial"/>
          <w:b/>
          <w:bCs/>
          <w:sz w:val="26"/>
          <w:szCs w:val="26"/>
          <w:lang w:val="es-MX"/>
        </w:rPr>
        <w:t xml:space="preserve"> </w:t>
      </w:r>
      <w:r w:rsidR="00FC4D76">
        <w:rPr>
          <w:rFonts w:ascii="Arial" w:hAnsi="Arial" w:cs="Arial"/>
          <w:bCs/>
          <w:sz w:val="26"/>
          <w:szCs w:val="26"/>
          <w:lang w:val="es-MX"/>
        </w:rPr>
        <w:t>el recurrente señala qu</w:t>
      </w:r>
      <w:r w:rsidR="0038451B">
        <w:rPr>
          <w:rFonts w:ascii="Arial" w:hAnsi="Arial" w:cs="Arial"/>
          <w:bCs/>
          <w:sz w:val="26"/>
          <w:szCs w:val="26"/>
          <w:lang w:val="es-MX"/>
        </w:rPr>
        <w:t xml:space="preserve">e </w:t>
      </w:r>
      <w:r w:rsidR="00666F47">
        <w:rPr>
          <w:rFonts w:ascii="Arial" w:hAnsi="Arial" w:cs="Arial"/>
          <w:bCs/>
          <w:sz w:val="26"/>
          <w:szCs w:val="26"/>
          <w:lang w:val="es-MX"/>
        </w:rPr>
        <w:t>contrario a lo que m</w:t>
      </w:r>
      <w:r w:rsidR="008344AC">
        <w:rPr>
          <w:rFonts w:ascii="Arial" w:hAnsi="Arial" w:cs="Arial"/>
          <w:bCs/>
          <w:sz w:val="26"/>
          <w:szCs w:val="26"/>
          <w:lang w:val="es-MX"/>
        </w:rPr>
        <w:t>anifiesta el A quo, mediante el</w:t>
      </w:r>
      <w:r w:rsidR="00666F47">
        <w:rPr>
          <w:rFonts w:ascii="Arial" w:hAnsi="Arial" w:cs="Arial"/>
          <w:bCs/>
          <w:sz w:val="26"/>
          <w:szCs w:val="26"/>
          <w:lang w:val="es-MX"/>
        </w:rPr>
        <w:t xml:space="preserve"> acuerdo de </w:t>
      </w:r>
      <w:r w:rsidR="000C50A1">
        <w:rPr>
          <w:rFonts w:ascii="Arial" w:hAnsi="Arial" w:cs="Arial"/>
          <w:bCs/>
          <w:sz w:val="26"/>
          <w:szCs w:val="26"/>
          <w:lang w:val="es-MX"/>
        </w:rPr>
        <w:t>fecha diecinueve</w:t>
      </w:r>
      <w:r w:rsidR="00666F47">
        <w:rPr>
          <w:rFonts w:ascii="Arial" w:hAnsi="Arial" w:cs="Arial"/>
          <w:bCs/>
          <w:sz w:val="26"/>
          <w:szCs w:val="26"/>
          <w:lang w:val="es-MX"/>
        </w:rPr>
        <w:t xml:space="preserve"> de agosto </w:t>
      </w:r>
      <w:r w:rsidR="0031157A">
        <w:rPr>
          <w:rFonts w:ascii="Arial" w:hAnsi="Arial" w:cs="Arial"/>
          <w:bCs/>
          <w:sz w:val="26"/>
          <w:szCs w:val="26"/>
          <w:lang w:val="es-MX"/>
        </w:rPr>
        <w:t>de dos</w:t>
      </w:r>
      <w:r w:rsidR="00666F47">
        <w:rPr>
          <w:rFonts w:ascii="Arial" w:hAnsi="Arial" w:cs="Arial"/>
          <w:bCs/>
          <w:sz w:val="26"/>
          <w:szCs w:val="26"/>
          <w:lang w:val="es-MX"/>
        </w:rPr>
        <w:t xml:space="preserve"> mil </w:t>
      </w:r>
      <w:r w:rsidR="00673B11">
        <w:rPr>
          <w:rFonts w:ascii="Arial" w:hAnsi="Arial" w:cs="Arial"/>
          <w:bCs/>
          <w:sz w:val="26"/>
          <w:szCs w:val="26"/>
          <w:lang w:val="es-MX"/>
        </w:rPr>
        <w:t>diecinueve</w:t>
      </w:r>
      <w:r w:rsidR="00666F47">
        <w:rPr>
          <w:rFonts w:ascii="Arial" w:hAnsi="Arial" w:cs="Arial"/>
          <w:bCs/>
          <w:sz w:val="26"/>
          <w:szCs w:val="26"/>
          <w:lang w:val="es-MX"/>
        </w:rPr>
        <w:t xml:space="preserve"> lo </w:t>
      </w:r>
      <w:r w:rsidR="00673B11">
        <w:rPr>
          <w:rFonts w:ascii="Arial" w:hAnsi="Arial" w:cs="Arial"/>
          <w:bCs/>
          <w:sz w:val="26"/>
          <w:szCs w:val="26"/>
          <w:lang w:val="es-MX"/>
        </w:rPr>
        <w:t>requirió</w:t>
      </w:r>
      <w:r w:rsidR="00666F47">
        <w:rPr>
          <w:rFonts w:ascii="Arial" w:hAnsi="Arial" w:cs="Arial"/>
          <w:bCs/>
          <w:sz w:val="26"/>
          <w:szCs w:val="26"/>
          <w:lang w:val="es-MX"/>
        </w:rPr>
        <w:t xml:space="preserve"> para que manifestara lo que a su derecho </w:t>
      </w:r>
      <w:r w:rsidR="00673B11">
        <w:rPr>
          <w:rFonts w:ascii="Arial" w:hAnsi="Arial" w:cs="Arial"/>
          <w:bCs/>
          <w:sz w:val="26"/>
          <w:szCs w:val="26"/>
          <w:lang w:val="es-MX"/>
        </w:rPr>
        <w:t>conviniera</w:t>
      </w:r>
      <w:r w:rsidR="00666F47">
        <w:rPr>
          <w:rFonts w:ascii="Arial" w:hAnsi="Arial" w:cs="Arial"/>
          <w:bCs/>
          <w:sz w:val="26"/>
          <w:szCs w:val="26"/>
          <w:lang w:val="es-MX"/>
        </w:rPr>
        <w:t xml:space="preserve"> </w:t>
      </w:r>
      <w:r w:rsidR="00673B11">
        <w:rPr>
          <w:rFonts w:ascii="Arial" w:hAnsi="Arial" w:cs="Arial"/>
          <w:bCs/>
          <w:sz w:val="26"/>
          <w:szCs w:val="26"/>
          <w:lang w:val="es-MX"/>
        </w:rPr>
        <w:t>respecto</w:t>
      </w:r>
      <w:r w:rsidR="00666F47">
        <w:rPr>
          <w:rFonts w:ascii="Arial" w:hAnsi="Arial" w:cs="Arial"/>
          <w:bCs/>
          <w:sz w:val="26"/>
          <w:szCs w:val="26"/>
          <w:lang w:val="es-MX"/>
        </w:rPr>
        <w:t xml:space="preserve"> al oficio </w:t>
      </w:r>
      <w:r w:rsidR="00EC0086">
        <w:rPr>
          <w:rFonts w:ascii="Arial" w:hAnsi="Arial" w:cs="Arial"/>
          <w:b/>
          <w:sz w:val="26"/>
          <w:szCs w:val="26"/>
        </w:rPr>
        <w:t>***********</w:t>
      </w:r>
      <w:r w:rsidR="00EC0086">
        <w:rPr>
          <w:rFonts w:ascii="Arial" w:hAnsi="Arial" w:cs="Arial"/>
          <w:b/>
          <w:sz w:val="26"/>
          <w:szCs w:val="26"/>
        </w:rPr>
        <w:t xml:space="preserve"> </w:t>
      </w:r>
      <w:r w:rsidR="00666F47">
        <w:rPr>
          <w:rFonts w:ascii="Arial" w:hAnsi="Arial" w:cs="Arial"/>
          <w:bCs/>
          <w:sz w:val="26"/>
          <w:szCs w:val="26"/>
          <w:lang w:val="es-MX"/>
        </w:rPr>
        <w:t xml:space="preserve">con el que la autoridad demandada </w:t>
      </w:r>
      <w:r w:rsidR="00673B11">
        <w:rPr>
          <w:rFonts w:ascii="Arial" w:hAnsi="Arial" w:cs="Arial"/>
          <w:bCs/>
          <w:sz w:val="26"/>
          <w:szCs w:val="26"/>
          <w:lang w:val="es-MX"/>
        </w:rPr>
        <w:t>pretendió</w:t>
      </w:r>
      <w:r w:rsidR="00666F47">
        <w:rPr>
          <w:rFonts w:ascii="Arial" w:hAnsi="Arial" w:cs="Arial"/>
          <w:bCs/>
          <w:sz w:val="26"/>
          <w:szCs w:val="26"/>
          <w:lang w:val="es-MX"/>
        </w:rPr>
        <w:t xml:space="preserve"> dar cumplimiento a la sentencia dictada en el juicio de origen.</w:t>
      </w:r>
      <w:r w:rsidR="00F53B1B">
        <w:rPr>
          <w:rFonts w:ascii="Arial" w:hAnsi="Arial" w:cs="Arial"/>
          <w:bCs/>
          <w:sz w:val="26"/>
          <w:szCs w:val="26"/>
          <w:lang w:val="es-MX"/>
        </w:rPr>
        <w:t xml:space="preserve"> - - - - - - - - - - - - - - - - - - - - - - - - - - - - - - -</w:t>
      </w:r>
      <w:r w:rsidR="000C50A1">
        <w:rPr>
          <w:rFonts w:ascii="Arial" w:hAnsi="Arial" w:cs="Arial"/>
          <w:bCs/>
          <w:sz w:val="26"/>
          <w:szCs w:val="26"/>
          <w:lang w:val="es-MX"/>
        </w:rPr>
        <w:t xml:space="preserve"> - - - - - </w:t>
      </w:r>
      <w:r w:rsidR="00EC0086">
        <w:rPr>
          <w:rFonts w:ascii="Arial" w:hAnsi="Arial" w:cs="Arial"/>
          <w:bCs/>
          <w:sz w:val="26"/>
          <w:szCs w:val="26"/>
          <w:lang w:val="es-MX"/>
        </w:rPr>
        <w:t xml:space="preserve">- - - - </w:t>
      </w:r>
    </w:p>
    <w:p w14:paraId="17B90B32" w14:textId="403F99F8" w:rsidR="00666F47" w:rsidRDefault="008344AC" w:rsidP="008344AC">
      <w:pPr>
        <w:pStyle w:val="Sinespaciado"/>
        <w:tabs>
          <w:tab w:val="left" w:pos="5235"/>
        </w:tabs>
        <w:spacing w:before="240" w:after="240" w:line="360" w:lineRule="auto"/>
        <w:jc w:val="both"/>
        <w:rPr>
          <w:rFonts w:ascii="Arial" w:hAnsi="Arial" w:cs="Arial"/>
          <w:bCs/>
          <w:sz w:val="26"/>
          <w:szCs w:val="26"/>
          <w:lang w:val="es-MX"/>
        </w:rPr>
      </w:pPr>
      <w:r>
        <w:rPr>
          <w:rFonts w:ascii="Arial" w:hAnsi="Arial" w:cs="Arial"/>
          <w:bCs/>
          <w:sz w:val="26"/>
          <w:szCs w:val="26"/>
          <w:lang w:val="es-MX"/>
        </w:rPr>
        <w:t xml:space="preserve">       </w:t>
      </w:r>
      <w:r w:rsidR="00666F47">
        <w:rPr>
          <w:rFonts w:ascii="Arial" w:hAnsi="Arial" w:cs="Arial"/>
          <w:bCs/>
          <w:sz w:val="26"/>
          <w:szCs w:val="26"/>
          <w:lang w:val="es-MX"/>
        </w:rPr>
        <w:t>Por lo cual, el recurrente manifestó que si bien es</w:t>
      </w:r>
      <w:r w:rsidR="00673B11">
        <w:rPr>
          <w:rFonts w:ascii="Arial" w:hAnsi="Arial" w:cs="Arial"/>
          <w:bCs/>
          <w:sz w:val="26"/>
          <w:szCs w:val="26"/>
          <w:lang w:val="es-MX"/>
        </w:rPr>
        <w:t xml:space="preserve"> </w:t>
      </w:r>
      <w:r w:rsidR="00666F47">
        <w:rPr>
          <w:rFonts w:ascii="Arial" w:hAnsi="Arial" w:cs="Arial"/>
          <w:bCs/>
          <w:sz w:val="26"/>
          <w:szCs w:val="26"/>
          <w:lang w:val="es-MX"/>
        </w:rPr>
        <w:t xml:space="preserve">cierto el Director </w:t>
      </w:r>
      <w:r w:rsidR="00673B11">
        <w:rPr>
          <w:rFonts w:ascii="Arial" w:hAnsi="Arial" w:cs="Arial"/>
          <w:bCs/>
          <w:sz w:val="26"/>
          <w:szCs w:val="26"/>
          <w:lang w:val="es-MX"/>
        </w:rPr>
        <w:t>General</w:t>
      </w:r>
      <w:r w:rsidR="00666F47">
        <w:rPr>
          <w:rFonts w:ascii="Arial" w:hAnsi="Arial" w:cs="Arial"/>
          <w:bCs/>
          <w:sz w:val="26"/>
          <w:szCs w:val="26"/>
          <w:lang w:val="es-MX"/>
        </w:rPr>
        <w:t xml:space="preserve"> de la Oficina de </w:t>
      </w:r>
      <w:r w:rsidR="00673B11">
        <w:rPr>
          <w:rFonts w:ascii="Arial" w:hAnsi="Arial" w:cs="Arial"/>
          <w:bCs/>
          <w:sz w:val="26"/>
          <w:szCs w:val="26"/>
          <w:lang w:val="es-MX"/>
        </w:rPr>
        <w:t>Pensiones</w:t>
      </w:r>
      <w:r w:rsidR="00666F47">
        <w:rPr>
          <w:rFonts w:ascii="Arial" w:hAnsi="Arial" w:cs="Arial"/>
          <w:bCs/>
          <w:sz w:val="26"/>
          <w:szCs w:val="26"/>
          <w:lang w:val="es-MX"/>
        </w:rPr>
        <w:t xml:space="preserve"> del </w:t>
      </w:r>
      <w:r w:rsidR="00673B11">
        <w:rPr>
          <w:rFonts w:ascii="Arial" w:hAnsi="Arial" w:cs="Arial"/>
          <w:bCs/>
          <w:sz w:val="26"/>
          <w:szCs w:val="26"/>
          <w:lang w:val="es-MX"/>
        </w:rPr>
        <w:t>Gobierno</w:t>
      </w:r>
      <w:r w:rsidR="00666F47">
        <w:rPr>
          <w:rFonts w:ascii="Arial" w:hAnsi="Arial" w:cs="Arial"/>
          <w:bCs/>
          <w:sz w:val="26"/>
          <w:szCs w:val="26"/>
          <w:lang w:val="es-MX"/>
        </w:rPr>
        <w:t xml:space="preserve"> del </w:t>
      </w:r>
      <w:r w:rsidR="00673B11">
        <w:rPr>
          <w:rFonts w:ascii="Arial" w:hAnsi="Arial" w:cs="Arial"/>
          <w:bCs/>
          <w:sz w:val="26"/>
          <w:szCs w:val="26"/>
          <w:lang w:val="es-MX"/>
        </w:rPr>
        <w:t>Estado</w:t>
      </w:r>
      <w:r w:rsidR="00666F47">
        <w:rPr>
          <w:rFonts w:ascii="Arial" w:hAnsi="Arial" w:cs="Arial"/>
          <w:bCs/>
          <w:sz w:val="26"/>
          <w:szCs w:val="26"/>
          <w:lang w:val="es-MX"/>
        </w:rPr>
        <w:t xml:space="preserve"> daba cumplimiento a la sentencia definitiva, </w:t>
      </w:r>
      <w:r w:rsidR="00673B11">
        <w:rPr>
          <w:rFonts w:ascii="Arial" w:hAnsi="Arial" w:cs="Arial"/>
          <w:bCs/>
          <w:sz w:val="26"/>
          <w:szCs w:val="26"/>
          <w:lang w:val="es-MX"/>
        </w:rPr>
        <w:t>también</w:t>
      </w:r>
      <w:r w:rsidR="00666F47">
        <w:rPr>
          <w:rFonts w:ascii="Arial" w:hAnsi="Arial" w:cs="Arial"/>
          <w:bCs/>
          <w:sz w:val="26"/>
          <w:szCs w:val="26"/>
          <w:lang w:val="es-MX"/>
        </w:rPr>
        <w:t xml:space="preserve"> es que era de manera parcial, pues sólo ordenó se determine el </w:t>
      </w:r>
      <w:r w:rsidR="00673B11">
        <w:rPr>
          <w:rFonts w:ascii="Arial" w:hAnsi="Arial" w:cs="Arial"/>
          <w:bCs/>
          <w:sz w:val="26"/>
          <w:szCs w:val="26"/>
          <w:lang w:val="es-MX"/>
        </w:rPr>
        <w:t>monto</w:t>
      </w:r>
      <w:r w:rsidR="00666F47">
        <w:rPr>
          <w:rFonts w:ascii="Arial" w:hAnsi="Arial" w:cs="Arial"/>
          <w:bCs/>
          <w:sz w:val="26"/>
          <w:szCs w:val="26"/>
          <w:lang w:val="es-MX"/>
        </w:rPr>
        <w:t xml:space="preserve"> que deberá pagársele </w:t>
      </w:r>
      <w:r w:rsidR="00666F47">
        <w:rPr>
          <w:rFonts w:ascii="Arial" w:hAnsi="Arial" w:cs="Arial"/>
          <w:bCs/>
          <w:sz w:val="26"/>
          <w:szCs w:val="26"/>
          <w:lang w:val="es-MX"/>
        </w:rPr>
        <w:lastRenderedPageBreak/>
        <w:t xml:space="preserve">al actor, de manera </w:t>
      </w:r>
      <w:r w:rsidR="00673B11">
        <w:rPr>
          <w:rFonts w:ascii="Arial" w:hAnsi="Arial" w:cs="Arial"/>
          <w:bCs/>
          <w:sz w:val="26"/>
          <w:szCs w:val="26"/>
          <w:lang w:val="es-MX"/>
        </w:rPr>
        <w:t>sistemática</w:t>
      </w:r>
      <w:r w:rsidR="00666F47">
        <w:rPr>
          <w:rFonts w:ascii="Arial" w:hAnsi="Arial" w:cs="Arial"/>
          <w:bCs/>
          <w:sz w:val="26"/>
          <w:szCs w:val="26"/>
          <w:lang w:val="es-MX"/>
        </w:rPr>
        <w:t xml:space="preserve"> y </w:t>
      </w:r>
      <w:r w:rsidR="00673B11">
        <w:rPr>
          <w:rFonts w:ascii="Arial" w:hAnsi="Arial" w:cs="Arial"/>
          <w:bCs/>
          <w:sz w:val="26"/>
          <w:szCs w:val="26"/>
          <w:lang w:val="es-MX"/>
        </w:rPr>
        <w:t>subsecuente, a</w:t>
      </w:r>
      <w:r w:rsidR="00666F47">
        <w:rPr>
          <w:rFonts w:ascii="Arial" w:hAnsi="Arial" w:cs="Arial"/>
          <w:bCs/>
          <w:sz w:val="26"/>
          <w:szCs w:val="26"/>
          <w:lang w:val="es-MX"/>
        </w:rPr>
        <w:t xml:space="preserve">  partir de la siguiente nomina que elabore, sólo por el concepto de previsión </w:t>
      </w:r>
      <w:r w:rsidR="00673B11">
        <w:rPr>
          <w:rFonts w:ascii="Arial" w:hAnsi="Arial" w:cs="Arial"/>
          <w:bCs/>
          <w:sz w:val="26"/>
          <w:szCs w:val="26"/>
          <w:lang w:val="es-MX"/>
        </w:rPr>
        <w:t>social</w:t>
      </w:r>
      <w:r w:rsidR="00666F47">
        <w:rPr>
          <w:rFonts w:ascii="Arial" w:hAnsi="Arial" w:cs="Arial"/>
          <w:bCs/>
          <w:sz w:val="26"/>
          <w:szCs w:val="26"/>
          <w:lang w:val="es-MX"/>
        </w:rPr>
        <w:t xml:space="preserve"> </w:t>
      </w:r>
      <w:r w:rsidR="00673B11">
        <w:rPr>
          <w:rFonts w:ascii="Arial" w:hAnsi="Arial" w:cs="Arial"/>
          <w:bCs/>
          <w:sz w:val="26"/>
          <w:szCs w:val="26"/>
          <w:lang w:val="es-MX"/>
        </w:rPr>
        <w:t>múltiple</w:t>
      </w:r>
      <w:r w:rsidR="00666F47">
        <w:rPr>
          <w:rFonts w:ascii="Arial" w:hAnsi="Arial" w:cs="Arial"/>
          <w:bCs/>
          <w:sz w:val="26"/>
          <w:szCs w:val="26"/>
          <w:lang w:val="es-MX"/>
        </w:rPr>
        <w:t xml:space="preserve">, </w:t>
      </w:r>
      <w:r w:rsidR="00673B11">
        <w:rPr>
          <w:rFonts w:ascii="Arial" w:hAnsi="Arial" w:cs="Arial"/>
          <w:bCs/>
          <w:sz w:val="26"/>
          <w:szCs w:val="26"/>
          <w:lang w:val="es-MX"/>
        </w:rPr>
        <w:t>despensa</w:t>
      </w:r>
      <w:r w:rsidR="00666F47">
        <w:rPr>
          <w:rFonts w:ascii="Arial" w:hAnsi="Arial" w:cs="Arial"/>
          <w:bCs/>
          <w:sz w:val="26"/>
          <w:szCs w:val="26"/>
          <w:lang w:val="es-MX"/>
        </w:rPr>
        <w:t>, vida cara, quin</w:t>
      </w:r>
      <w:r w:rsidR="00673B11">
        <w:rPr>
          <w:rFonts w:ascii="Arial" w:hAnsi="Arial" w:cs="Arial"/>
          <w:bCs/>
          <w:sz w:val="26"/>
          <w:szCs w:val="26"/>
          <w:lang w:val="es-MX"/>
        </w:rPr>
        <w:t>qu</w:t>
      </w:r>
      <w:r w:rsidR="00666F47">
        <w:rPr>
          <w:rFonts w:ascii="Arial" w:hAnsi="Arial" w:cs="Arial"/>
          <w:bCs/>
          <w:sz w:val="26"/>
          <w:szCs w:val="26"/>
          <w:lang w:val="es-MX"/>
        </w:rPr>
        <w:t xml:space="preserve">enios, </w:t>
      </w:r>
      <w:r w:rsidR="00673B11">
        <w:rPr>
          <w:rFonts w:ascii="Arial" w:hAnsi="Arial" w:cs="Arial"/>
          <w:bCs/>
          <w:sz w:val="26"/>
          <w:szCs w:val="26"/>
          <w:lang w:val="es-MX"/>
        </w:rPr>
        <w:t>aguinaldo</w:t>
      </w:r>
      <w:r w:rsidR="00666F47">
        <w:rPr>
          <w:rFonts w:ascii="Arial" w:hAnsi="Arial" w:cs="Arial"/>
          <w:bCs/>
          <w:sz w:val="26"/>
          <w:szCs w:val="26"/>
          <w:lang w:val="es-MX"/>
        </w:rPr>
        <w:t xml:space="preserve">, </w:t>
      </w:r>
      <w:r w:rsidR="00673B11">
        <w:rPr>
          <w:rFonts w:ascii="Arial" w:hAnsi="Arial" w:cs="Arial"/>
          <w:bCs/>
          <w:sz w:val="26"/>
          <w:szCs w:val="26"/>
          <w:lang w:val="es-MX"/>
        </w:rPr>
        <w:t>estimulo</w:t>
      </w:r>
      <w:r w:rsidR="00666F47">
        <w:rPr>
          <w:rFonts w:ascii="Arial" w:hAnsi="Arial" w:cs="Arial"/>
          <w:bCs/>
          <w:sz w:val="26"/>
          <w:szCs w:val="26"/>
          <w:lang w:val="es-MX"/>
        </w:rPr>
        <w:t xml:space="preserve"> del </w:t>
      </w:r>
      <w:r w:rsidR="00673B11">
        <w:rPr>
          <w:rFonts w:ascii="Arial" w:hAnsi="Arial" w:cs="Arial"/>
          <w:bCs/>
          <w:sz w:val="26"/>
          <w:szCs w:val="26"/>
          <w:lang w:val="es-MX"/>
        </w:rPr>
        <w:t>día</w:t>
      </w:r>
      <w:r w:rsidR="00666F47">
        <w:rPr>
          <w:rFonts w:ascii="Arial" w:hAnsi="Arial" w:cs="Arial"/>
          <w:bCs/>
          <w:sz w:val="26"/>
          <w:szCs w:val="26"/>
          <w:lang w:val="es-MX"/>
        </w:rPr>
        <w:t xml:space="preserve"> del jubilado y canasta navideña y, se le hiciera la liquidación correspondiente, siendo en el m</w:t>
      </w:r>
      <w:r w:rsidR="002E2154">
        <w:rPr>
          <w:rFonts w:ascii="Arial" w:hAnsi="Arial" w:cs="Arial"/>
          <w:bCs/>
          <w:sz w:val="26"/>
          <w:szCs w:val="26"/>
          <w:lang w:val="es-MX"/>
        </w:rPr>
        <w:t>e</w:t>
      </w:r>
      <w:r w:rsidR="00666F47">
        <w:rPr>
          <w:rFonts w:ascii="Arial" w:hAnsi="Arial" w:cs="Arial"/>
          <w:bCs/>
          <w:sz w:val="26"/>
          <w:szCs w:val="26"/>
          <w:lang w:val="es-MX"/>
        </w:rPr>
        <w:t xml:space="preserve">s de julio de dos mil </w:t>
      </w:r>
      <w:r w:rsidR="00673B11">
        <w:rPr>
          <w:rFonts w:ascii="Arial" w:hAnsi="Arial" w:cs="Arial"/>
          <w:bCs/>
          <w:sz w:val="26"/>
          <w:szCs w:val="26"/>
          <w:lang w:val="es-MX"/>
        </w:rPr>
        <w:t>diecinueve</w:t>
      </w:r>
      <w:r w:rsidR="00666F47">
        <w:rPr>
          <w:rFonts w:ascii="Arial" w:hAnsi="Arial" w:cs="Arial"/>
          <w:bCs/>
          <w:sz w:val="26"/>
          <w:szCs w:val="26"/>
          <w:lang w:val="es-MX"/>
        </w:rPr>
        <w:t xml:space="preserve"> como se </w:t>
      </w:r>
      <w:r w:rsidR="00673B11">
        <w:rPr>
          <w:rFonts w:ascii="Arial" w:hAnsi="Arial" w:cs="Arial"/>
          <w:bCs/>
          <w:sz w:val="26"/>
          <w:szCs w:val="26"/>
          <w:lang w:val="es-MX"/>
        </w:rPr>
        <w:t>advierte</w:t>
      </w:r>
      <w:r w:rsidR="00666F47">
        <w:rPr>
          <w:rFonts w:ascii="Arial" w:hAnsi="Arial" w:cs="Arial"/>
          <w:bCs/>
          <w:sz w:val="26"/>
          <w:szCs w:val="26"/>
          <w:lang w:val="es-MX"/>
        </w:rPr>
        <w:t xml:space="preserve"> del </w:t>
      </w:r>
      <w:r w:rsidR="00673B11">
        <w:rPr>
          <w:rFonts w:ascii="Arial" w:hAnsi="Arial" w:cs="Arial"/>
          <w:bCs/>
          <w:sz w:val="26"/>
          <w:szCs w:val="26"/>
          <w:lang w:val="es-MX"/>
        </w:rPr>
        <w:t>talón</w:t>
      </w:r>
      <w:r w:rsidR="00666F47">
        <w:rPr>
          <w:rFonts w:ascii="Arial" w:hAnsi="Arial" w:cs="Arial"/>
          <w:bCs/>
          <w:sz w:val="26"/>
          <w:szCs w:val="26"/>
          <w:lang w:val="es-MX"/>
        </w:rPr>
        <w:t xml:space="preserve"> de pago </w:t>
      </w:r>
      <w:r w:rsidR="00673B11">
        <w:rPr>
          <w:rFonts w:ascii="Arial" w:hAnsi="Arial" w:cs="Arial"/>
          <w:bCs/>
          <w:sz w:val="26"/>
          <w:szCs w:val="26"/>
          <w:lang w:val="es-MX"/>
        </w:rPr>
        <w:t>respectivo</w:t>
      </w:r>
      <w:r w:rsidR="00666F47">
        <w:rPr>
          <w:rFonts w:ascii="Arial" w:hAnsi="Arial" w:cs="Arial"/>
          <w:bCs/>
          <w:sz w:val="26"/>
          <w:szCs w:val="26"/>
          <w:lang w:val="es-MX"/>
        </w:rPr>
        <w:t xml:space="preserve"> y que anexa al recurso.</w:t>
      </w:r>
      <w:r w:rsidR="001E484E">
        <w:rPr>
          <w:rFonts w:ascii="Arial" w:hAnsi="Arial" w:cs="Arial"/>
          <w:bCs/>
          <w:sz w:val="26"/>
          <w:szCs w:val="26"/>
          <w:lang w:val="es-MX"/>
        </w:rPr>
        <w:t xml:space="preserve"> - - - - -</w:t>
      </w:r>
    </w:p>
    <w:p w14:paraId="3DE31130" w14:textId="3EBD5854" w:rsidR="00666F47" w:rsidRDefault="008344AC" w:rsidP="008344AC">
      <w:pPr>
        <w:pStyle w:val="Sinespaciado"/>
        <w:tabs>
          <w:tab w:val="left" w:pos="5235"/>
        </w:tabs>
        <w:spacing w:before="240" w:after="240" w:line="360" w:lineRule="auto"/>
        <w:jc w:val="both"/>
        <w:rPr>
          <w:rFonts w:ascii="Arial" w:hAnsi="Arial" w:cs="Arial"/>
          <w:bCs/>
          <w:sz w:val="26"/>
          <w:szCs w:val="26"/>
          <w:lang w:val="es-MX"/>
        </w:rPr>
      </w:pPr>
      <w:r>
        <w:rPr>
          <w:rFonts w:ascii="Arial" w:hAnsi="Arial" w:cs="Arial"/>
          <w:bCs/>
          <w:sz w:val="26"/>
          <w:szCs w:val="26"/>
          <w:lang w:val="es-MX"/>
        </w:rPr>
        <w:t xml:space="preserve">    </w:t>
      </w:r>
      <w:r w:rsidR="00673B11">
        <w:rPr>
          <w:rFonts w:ascii="Arial" w:hAnsi="Arial" w:cs="Arial"/>
          <w:bCs/>
          <w:sz w:val="26"/>
          <w:szCs w:val="26"/>
          <w:lang w:val="es-MX"/>
        </w:rPr>
        <w:t>Agrega</w:t>
      </w:r>
      <w:r w:rsidR="00666F47">
        <w:rPr>
          <w:rFonts w:ascii="Arial" w:hAnsi="Arial" w:cs="Arial"/>
          <w:bCs/>
          <w:sz w:val="26"/>
          <w:szCs w:val="26"/>
          <w:lang w:val="es-MX"/>
        </w:rPr>
        <w:t xml:space="preserve"> que, sí el dictamen primigenio se encontraba </w:t>
      </w:r>
      <w:r w:rsidR="00673B11">
        <w:rPr>
          <w:rFonts w:ascii="Arial" w:hAnsi="Arial" w:cs="Arial"/>
          <w:bCs/>
          <w:sz w:val="26"/>
          <w:szCs w:val="26"/>
          <w:lang w:val="es-MX"/>
        </w:rPr>
        <w:t>contenido</w:t>
      </w:r>
      <w:r w:rsidR="00666F47">
        <w:rPr>
          <w:rFonts w:ascii="Arial" w:hAnsi="Arial" w:cs="Arial"/>
          <w:bCs/>
          <w:sz w:val="26"/>
          <w:szCs w:val="26"/>
          <w:lang w:val="es-MX"/>
        </w:rPr>
        <w:t xml:space="preserve"> en el oficio </w:t>
      </w:r>
      <w:r w:rsidR="00EC0086">
        <w:rPr>
          <w:rFonts w:ascii="Arial" w:hAnsi="Arial" w:cs="Arial"/>
          <w:b/>
          <w:sz w:val="26"/>
          <w:szCs w:val="26"/>
        </w:rPr>
        <w:t>***********</w:t>
      </w:r>
      <w:r w:rsidR="00EC0086">
        <w:rPr>
          <w:rFonts w:ascii="Arial" w:hAnsi="Arial" w:cs="Arial"/>
          <w:b/>
          <w:sz w:val="26"/>
          <w:szCs w:val="26"/>
        </w:rPr>
        <w:t xml:space="preserve"> </w:t>
      </w:r>
      <w:r w:rsidR="00666F47">
        <w:rPr>
          <w:rFonts w:ascii="Arial" w:hAnsi="Arial" w:cs="Arial"/>
          <w:bCs/>
          <w:sz w:val="26"/>
          <w:szCs w:val="26"/>
          <w:lang w:val="es-MX"/>
        </w:rPr>
        <w:t>de</w:t>
      </w:r>
      <w:r w:rsidR="00673B11">
        <w:rPr>
          <w:rFonts w:ascii="Arial" w:hAnsi="Arial" w:cs="Arial"/>
          <w:bCs/>
          <w:sz w:val="26"/>
          <w:szCs w:val="26"/>
          <w:lang w:val="es-MX"/>
        </w:rPr>
        <w:t xml:space="preserve"> </w:t>
      </w:r>
      <w:r w:rsidR="00666F47">
        <w:rPr>
          <w:rFonts w:ascii="Arial" w:hAnsi="Arial" w:cs="Arial"/>
          <w:bCs/>
          <w:sz w:val="26"/>
          <w:szCs w:val="26"/>
          <w:lang w:val="es-MX"/>
        </w:rPr>
        <w:t xml:space="preserve">fecha </w:t>
      </w:r>
      <w:r w:rsidR="00673B11">
        <w:rPr>
          <w:rFonts w:ascii="Arial" w:hAnsi="Arial" w:cs="Arial"/>
          <w:bCs/>
          <w:sz w:val="26"/>
          <w:szCs w:val="26"/>
          <w:lang w:val="es-MX"/>
        </w:rPr>
        <w:t>veintiséis</w:t>
      </w:r>
      <w:r w:rsidR="00666F47">
        <w:rPr>
          <w:rFonts w:ascii="Arial" w:hAnsi="Arial" w:cs="Arial"/>
          <w:bCs/>
          <w:sz w:val="26"/>
          <w:szCs w:val="26"/>
          <w:lang w:val="es-MX"/>
        </w:rPr>
        <w:t xml:space="preserve"> de septiembre de </w:t>
      </w:r>
      <w:r w:rsidR="001E484E">
        <w:rPr>
          <w:rFonts w:ascii="Arial" w:hAnsi="Arial" w:cs="Arial"/>
          <w:bCs/>
          <w:sz w:val="26"/>
          <w:szCs w:val="26"/>
          <w:lang w:val="es-MX"/>
        </w:rPr>
        <w:t xml:space="preserve">dos mil catorce, </w:t>
      </w:r>
      <w:r w:rsidR="00666F47">
        <w:rPr>
          <w:rFonts w:ascii="Arial" w:hAnsi="Arial" w:cs="Arial"/>
          <w:bCs/>
          <w:sz w:val="26"/>
          <w:szCs w:val="26"/>
          <w:lang w:val="es-MX"/>
        </w:rPr>
        <w:t xml:space="preserve">emitido por el Director </w:t>
      </w:r>
      <w:r w:rsidR="00673B11">
        <w:rPr>
          <w:rFonts w:ascii="Arial" w:hAnsi="Arial" w:cs="Arial"/>
          <w:bCs/>
          <w:sz w:val="26"/>
          <w:szCs w:val="26"/>
          <w:lang w:val="es-MX"/>
        </w:rPr>
        <w:t>General</w:t>
      </w:r>
      <w:r w:rsidR="00666F47">
        <w:rPr>
          <w:rFonts w:ascii="Arial" w:hAnsi="Arial" w:cs="Arial"/>
          <w:bCs/>
          <w:sz w:val="26"/>
          <w:szCs w:val="26"/>
          <w:lang w:val="es-MX"/>
        </w:rPr>
        <w:t xml:space="preserve"> </w:t>
      </w:r>
      <w:r w:rsidR="00B414E5">
        <w:rPr>
          <w:rFonts w:ascii="Arial" w:hAnsi="Arial" w:cs="Arial"/>
          <w:bCs/>
          <w:sz w:val="26"/>
          <w:szCs w:val="26"/>
          <w:lang w:val="es-MX"/>
        </w:rPr>
        <w:t xml:space="preserve">de la Oficina de Pensiones del Estado de Oaxaca, el </w:t>
      </w:r>
      <w:r w:rsidR="00673B11">
        <w:rPr>
          <w:rFonts w:ascii="Arial" w:hAnsi="Arial" w:cs="Arial"/>
          <w:bCs/>
          <w:sz w:val="26"/>
          <w:szCs w:val="26"/>
          <w:lang w:val="es-MX"/>
        </w:rPr>
        <w:t>cual</w:t>
      </w:r>
      <w:r w:rsidR="00B414E5">
        <w:rPr>
          <w:rFonts w:ascii="Arial" w:hAnsi="Arial" w:cs="Arial"/>
          <w:bCs/>
          <w:sz w:val="26"/>
          <w:szCs w:val="26"/>
          <w:lang w:val="es-MX"/>
        </w:rPr>
        <w:t xml:space="preserve"> fue declarado nulo para el efecto de que se formule uno nuevo, era pertinente precisar que el nuevo dictamen que la demandada </w:t>
      </w:r>
      <w:r w:rsidR="00673B11">
        <w:rPr>
          <w:rFonts w:ascii="Arial" w:hAnsi="Arial" w:cs="Arial"/>
          <w:bCs/>
          <w:sz w:val="26"/>
          <w:szCs w:val="26"/>
          <w:lang w:val="es-MX"/>
        </w:rPr>
        <w:t>debía</w:t>
      </w:r>
      <w:r w:rsidR="00B414E5">
        <w:rPr>
          <w:rFonts w:ascii="Arial" w:hAnsi="Arial" w:cs="Arial"/>
          <w:bCs/>
          <w:sz w:val="26"/>
          <w:szCs w:val="26"/>
          <w:lang w:val="es-MX"/>
        </w:rPr>
        <w:t xml:space="preserve"> </w:t>
      </w:r>
      <w:r w:rsidR="00673B11">
        <w:rPr>
          <w:rFonts w:ascii="Arial" w:hAnsi="Arial" w:cs="Arial"/>
          <w:bCs/>
          <w:sz w:val="26"/>
          <w:szCs w:val="26"/>
          <w:lang w:val="es-MX"/>
        </w:rPr>
        <w:t>realizar</w:t>
      </w:r>
      <w:r w:rsidR="00B414E5">
        <w:rPr>
          <w:rFonts w:ascii="Arial" w:hAnsi="Arial" w:cs="Arial"/>
          <w:bCs/>
          <w:sz w:val="26"/>
          <w:szCs w:val="26"/>
          <w:lang w:val="es-MX"/>
        </w:rPr>
        <w:t xml:space="preserve"> el pago de forma </w:t>
      </w:r>
      <w:r w:rsidR="00673B11">
        <w:rPr>
          <w:rFonts w:ascii="Arial" w:hAnsi="Arial" w:cs="Arial"/>
          <w:bCs/>
          <w:sz w:val="26"/>
          <w:szCs w:val="26"/>
          <w:lang w:val="es-MX"/>
        </w:rPr>
        <w:t>retroactiva</w:t>
      </w:r>
      <w:r w:rsidR="00B414E5">
        <w:rPr>
          <w:rFonts w:ascii="Arial" w:hAnsi="Arial" w:cs="Arial"/>
          <w:bCs/>
          <w:sz w:val="26"/>
          <w:szCs w:val="26"/>
          <w:lang w:val="es-MX"/>
        </w:rPr>
        <w:t xml:space="preserve"> a la fecha en que </w:t>
      </w:r>
      <w:r w:rsidR="00673B11">
        <w:rPr>
          <w:rFonts w:ascii="Arial" w:hAnsi="Arial" w:cs="Arial"/>
          <w:bCs/>
          <w:sz w:val="26"/>
          <w:szCs w:val="26"/>
          <w:lang w:val="es-MX"/>
        </w:rPr>
        <w:t>surtió</w:t>
      </w:r>
      <w:r w:rsidR="00B414E5">
        <w:rPr>
          <w:rFonts w:ascii="Arial" w:hAnsi="Arial" w:cs="Arial"/>
          <w:bCs/>
          <w:sz w:val="26"/>
          <w:szCs w:val="26"/>
          <w:lang w:val="es-MX"/>
        </w:rPr>
        <w:t xml:space="preserve"> efectos el que fue declarado nulo, es decir a partir del mes de enero de dos mil quince, para poder </w:t>
      </w:r>
      <w:r w:rsidR="00673B11">
        <w:rPr>
          <w:rFonts w:ascii="Arial" w:hAnsi="Arial" w:cs="Arial"/>
          <w:bCs/>
          <w:sz w:val="26"/>
          <w:szCs w:val="26"/>
          <w:lang w:val="es-MX"/>
        </w:rPr>
        <w:t>estar</w:t>
      </w:r>
      <w:r w:rsidR="00B414E5">
        <w:rPr>
          <w:rFonts w:ascii="Arial" w:hAnsi="Arial" w:cs="Arial"/>
          <w:bCs/>
          <w:sz w:val="26"/>
          <w:szCs w:val="26"/>
          <w:lang w:val="es-MX"/>
        </w:rPr>
        <w:t xml:space="preserve"> en con</w:t>
      </w:r>
      <w:r w:rsidR="00673B11">
        <w:rPr>
          <w:rFonts w:ascii="Arial" w:hAnsi="Arial" w:cs="Arial"/>
          <w:bCs/>
          <w:sz w:val="26"/>
          <w:szCs w:val="26"/>
          <w:lang w:val="es-MX"/>
        </w:rPr>
        <w:t>diciones</w:t>
      </w:r>
      <w:r w:rsidR="00B414E5">
        <w:rPr>
          <w:rFonts w:ascii="Arial" w:hAnsi="Arial" w:cs="Arial"/>
          <w:bCs/>
          <w:sz w:val="26"/>
          <w:szCs w:val="26"/>
          <w:lang w:val="es-MX"/>
        </w:rPr>
        <w:t xml:space="preserve"> de poder decir que hay un cumplimiento total de la sentencia</w:t>
      </w:r>
      <w:r w:rsidR="00673B11">
        <w:rPr>
          <w:rFonts w:ascii="Arial" w:hAnsi="Arial" w:cs="Arial"/>
          <w:bCs/>
          <w:sz w:val="26"/>
          <w:szCs w:val="26"/>
          <w:lang w:val="es-MX"/>
        </w:rPr>
        <w:t>; y, para no restringir el goce de su derecho humano a la seguridad social al limitar el pago de las prestaciones a que tiene derecho a partir del diecinueve de junio de  dos mil diecinueve, lo que procede sería obligar a la autoridad demandada para que realice le pago de las prestaciones a que tiene derecho de manera retroactiva, a partir de la fecha en que se emitió el dictamen de pensión declarado nulo.</w:t>
      </w:r>
      <w:r w:rsidR="00F53B1B">
        <w:rPr>
          <w:rFonts w:ascii="Arial" w:hAnsi="Arial" w:cs="Arial"/>
          <w:bCs/>
          <w:sz w:val="26"/>
          <w:szCs w:val="26"/>
          <w:lang w:val="es-MX"/>
        </w:rPr>
        <w:t xml:space="preserve"> - - - - - - - - - - - - - - - - - - - - - - - - -</w:t>
      </w:r>
      <w:r w:rsidR="00EC0086">
        <w:rPr>
          <w:rFonts w:ascii="Arial" w:hAnsi="Arial" w:cs="Arial"/>
          <w:bCs/>
          <w:sz w:val="26"/>
          <w:szCs w:val="26"/>
          <w:lang w:val="es-MX"/>
        </w:rPr>
        <w:t xml:space="preserve"> - - - - - - - - - -</w:t>
      </w:r>
    </w:p>
    <w:p w14:paraId="57C2406F" w14:textId="6C50CB47" w:rsidR="00673B11" w:rsidRDefault="00673B11" w:rsidP="0038451B">
      <w:pPr>
        <w:pStyle w:val="Sinespaciado"/>
        <w:tabs>
          <w:tab w:val="left" w:pos="5235"/>
        </w:tabs>
        <w:spacing w:before="240" w:after="240" w:line="360" w:lineRule="auto"/>
        <w:ind w:firstLine="708"/>
        <w:jc w:val="both"/>
        <w:rPr>
          <w:rFonts w:ascii="Arial" w:hAnsi="Arial" w:cs="Arial"/>
          <w:bCs/>
          <w:sz w:val="26"/>
          <w:szCs w:val="26"/>
          <w:lang w:val="es-MX"/>
        </w:rPr>
      </w:pPr>
      <w:r w:rsidRPr="00590B0B">
        <w:rPr>
          <w:rFonts w:ascii="Arial" w:hAnsi="Arial" w:cs="Arial"/>
          <w:b/>
          <w:sz w:val="26"/>
          <w:szCs w:val="26"/>
          <w:lang w:val="es-MX"/>
        </w:rPr>
        <w:t>En su segundo agravio</w:t>
      </w:r>
      <w:r>
        <w:rPr>
          <w:rFonts w:ascii="Arial" w:hAnsi="Arial" w:cs="Arial"/>
          <w:bCs/>
          <w:sz w:val="26"/>
          <w:szCs w:val="26"/>
          <w:lang w:val="es-MX"/>
        </w:rPr>
        <w:t xml:space="preserve">, el recurrente señala que el Magistrado instructor de la Segunda Sala </w:t>
      </w:r>
      <w:r w:rsidR="00590B0B">
        <w:rPr>
          <w:rFonts w:ascii="Arial" w:hAnsi="Arial" w:cs="Arial"/>
          <w:bCs/>
          <w:sz w:val="26"/>
          <w:szCs w:val="26"/>
          <w:lang w:val="es-MX"/>
        </w:rPr>
        <w:t>Unitaria</w:t>
      </w:r>
      <w:r>
        <w:rPr>
          <w:rFonts w:ascii="Arial" w:hAnsi="Arial" w:cs="Arial"/>
          <w:bCs/>
          <w:sz w:val="26"/>
          <w:szCs w:val="26"/>
          <w:lang w:val="es-MX"/>
        </w:rPr>
        <w:t xml:space="preserve"> de Primera In</w:t>
      </w:r>
      <w:r w:rsidR="00590B0B">
        <w:rPr>
          <w:rFonts w:ascii="Arial" w:hAnsi="Arial" w:cs="Arial"/>
          <w:bCs/>
          <w:sz w:val="26"/>
          <w:szCs w:val="26"/>
          <w:lang w:val="es-MX"/>
        </w:rPr>
        <w:t>stancia</w:t>
      </w:r>
      <w:r>
        <w:rPr>
          <w:rFonts w:ascii="Arial" w:hAnsi="Arial" w:cs="Arial"/>
          <w:bCs/>
          <w:sz w:val="26"/>
          <w:szCs w:val="26"/>
          <w:lang w:val="es-MX"/>
        </w:rPr>
        <w:t xml:space="preserve"> omitió </w:t>
      </w:r>
      <w:r w:rsidR="00590B0B">
        <w:rPr>
          <w:rFonts w:ascii="Arial" w:hAnsi="Arial" w:cs="Arial"/>
          <w:bCs/>
          <w:sz w:val="26"/>
          <w:szCs w:val="26"/>
          <w:lang w:val="es-MX"/>
        </w:rPr>
        <w:t>dar</w:t>
      </w:r>
      <w:r>
        <w:rPr>
          <w:rFonts w:ascii="Arial" w:hAnsi="Arial" w:cs="Arial"/>
          <w:bCs/>
          <w:sz w:val="26"/>
          <w:szCs w:val="26"/>
          <w:lang w:val="es-MX"/>
        </w:rPr>
        <w:t xml:space="preserve"> </w:t>
      </w:r>
      <w:r w:rsidR="00590B0B">
        <w:rPr>
          <w:rFonts w:ascii="Arial" w:hAnsi="Arial" w:cs="Arial"/>
          <w:bCs/>
          <w:sz w:val="26"/>
          <w:szCs w:val="26"/>
          <w:lang w:val="es-MX"/>
        </w:rPr>
        <w:t>trámite</w:t>
      </w:r>
      <w:r>
        <w:rPr>
          <w:rFonts w:ascii="Arial" w:hAnsi="Arial" w:cs="Arial"/>
          <w:bCs/>
          <w:sz w:val="26"/>
          <w:szCs w:val="26"/>
          <w:lang w:val="es-MX"/>
        </w:rPr>
        <w:t xml:space="preserve"> al rec</w:t>
      </w:r>
      <w:r w:rsidR="00590B0B">
        <w:rPr>
          <w:rFonts w:ascii="Arial" w:hAnsi="Arial" w:cs="Arial"/>
          <w:bCs/>
          <w:sz w:val="26"/>
          <w:szCs w:val="26"/>
          <w:lang w:val="es-MX"/>
        </w:rPr>
        <w:t>urso</w:t>
      </w:r>
      <w:r>
        <w:rPr>
          <w:rFonts w:ascii="Arial" w:hAnsi="Arial" w:cs="Arial"/>
          <w:bCs/>
          <w:sz w:val="26"/>
          <w:szCs w:val="26"/>
          <w:lang w:val="es-MX"/>
        </w:rPr>
        <w:t xml:space="preserve"> de queja por </w:t>
      </w:r>
      <w:r w:rsidR="00590B0B">
        <w:rPr>
          <w:rFonts w:ascii="Arial" w:hAnsi="Arial" w:cs="Arial"/>
          <w:bCs/>
          <w:sz w:val="26"/>
          <w:szCs w:val="26"/>
          <w:lang w:val="es-MX"/>
        </w:rPr>
        <w:t>defecto</w:t>
      </w:r>
      <w:r>
        <w:rPr>
          <w:rFonts w:ascii="Arial" w:hAnsi="Arial" w:cs="Arial"/>
          <w:bCs/>
          <w:sz w:val="26"/>
          <w:szCs w:val="26"/>
          <w:lang w:val="es-MX"/>
        </w:rPr>
        <w:t xml:space="preserve"> en la </w:t>
      </w:r>
      <w:r w:rsidR="00590B0B">
        <w:rPr>
          <w:rFonts w:ascii="Arial" w:hAnsi="Arial" w:cs="Arial"/>
          <w:bCs/>
          <w:sz w:val="26"/>
          <w:szCs w:val="26"/>
          <w:lang w:val="es-MX"/>
        </w:rPr>
        <w:t>ejecución</w:t>
      </w:r>
      <w:r>
        <w:rPr>
          <w:rFonts w:ascii="Arial" w:hAnsi="Arial" w:cs="Arial"/>
          <w:bCs/>
          <w:sz w:val="26"/>
          <w:szCs w:val="26"/>
          <w:lang w:val="es-MX"/>
        </w:rPr>
        <w:t xml:space="preserve"> de la </w:t>
      </w:r>
      <w:r w:rsidR="00590B0B">
        <w:rPr>
          <w:rFonts w:ascii="Arial" w:hAnsi="Arial" w:cs="Arial"/>
          <w:bCs/>
          <w:sz w:val="26"/>
          <w:szCs w:val="26"/>
          <w:lang w:val="es-MX"/>
        </w:rPr>
        <w:t>sentencia</w:t>
      </w:r>
      <w:r>
        <w:rPr>
          <w:rFonts w:ascii="Arial" w:hAnsi="Arial" w:cs="Arial"/>
          <w:bCs/>
          <w:sz w:val="26"/>
          <w:szCs w:val="26"/>
          <w:lang w:val="es-MX"/>
        </w:rPr>
        <w:t xml:space="preserve"> de  veinti</w:t>
      </w:r>
      <w:r w:rsidR="002E2154">
        <w:rPr>
          <w:rFonts w:ascii="Arial" w:hAnsi="Arial" w:cs="Arial"/>
          <w:bCs/>
          <w:sz w:val="26"/>
          <w:szCs w:val="26"/>
          <w:lang w:val="es-MX"/>
        </w:rPr>
        <w:t>cinco</w:t>
      </w:r>
      <w:r>
        <w:rPr>
          <w:rFonts w:ascii="Arial" w:hAnsi="Arial" w:cs="Arial"/>
          <w:bCs/>
          <w:sz w:val="26"/>
          <w:szCs w:val="26"/>
          <w:lang w:val="es-MX"/>
        </w:rPr>
        <w:t xml:space="preserve"> de abril de dos mil </w:t>
      </w:r>
      <w:r w:rsidR="00590B0B">
        <w:rPr>
          <w:rFonts w:ascii="Arial" w:hAnsi="Arial" w:cs="Arial"/>
          <w:bCs/>
          <w:sz w:val="26"/>
          <w:szCs w:val="26"/>
          <w:lang w:val="es-MX"/>
        </w:rPr>
        <w:t>diecinueve</w:t>
      </w:r>
      <w:r>
        <w:rPr>
          <w:rFonts w:ascii="Arial" w:hAnsi="Arial" w:cs="Arial"/>
          <w:bCs/>
          <w:sz w:val="26"/>
          <w:szCs w:val="26"/>
          <w:lang w:val="es-MX"/>
        </w:rPr>
        <w:t xml:space="preserve">; ya que, al acordar su promoción la Sala primigenia tuvo por cumplida la </w:t>
      </w:r>
      <w:r w:rsidR="00590B0B">
        <w:rPr>
          <w:rFonts w:ascii="Arial" w:hAnsi="Arial" w:cs="Arial"/>
          <w:bCs/>
          <w:sz w:val="26"/>
          <w:szCs w:val="26"/>
          <w:lang w:val="es-MX"/>
        </w:rPr>
        <w:t>sentencia</w:t>
      </w:r>
      <w:r>
        <w:rPr>
          <w:rFonts w:ascii="Arial" w:hAnsi="Arial" w:cs="Arial"/>
          <w:bCs/>
          <w:sz w:val="26"/>
          <w:szCs w:val="26"/>
          <w:lang w:val="es-MX"/>
        </w:rPr>
        <w:t xml:space="preserve"> y ordenó el archivo del asunto, sin </w:t>
      </w:r>
      <w:r w:rsidR="00590B0B">
        <w:rPr>
          <w:rFonts w:ascii="Arial" w:hAnsi="Arial" w:cs="Arial"/>
          <w:bCs/>
          <w:sz w:val="26"/>
          <w:szCs w:val="26"/>
          <w:lang w:val="es-MX"/>
        </w:rPr>
        <w:t>entrar</w:t>
      </w:r>
      <w:r>
        <w:rPr>
          <w:rFonts w:ascii="Arial" w:hAnsi="Arial" w:cs="Arial"/>
          <w:bCs/>
          <w:sz w:val="26"/>
          <w:szCs w:val="26"/>
          <w:lang w:val="es-MX"/>
        </w:rPr>
        <w:t xml:space="preserve"> al análisis de su escrito, aun cuando le manifestó el recurrente consideraciones de hecho y </w:t>
      </w:r>
      <w:r w:rsidR="00590B0B">
        <w:rPr>
          <w:rFonts w:ascii="Arial" w:hAnsi="Arial" w:cs="Arial"/>
          <w:bCs/>
          <w:sz w:val="26"/>
          <w:szCs w:val="26"/>
          <w:lang w:val="es-MX"/>
        </w:rPr>
        <w:t>derecho</w:t>
      </w:r>
      <w:r>
        <w:rPr>
          <w:rFonts w:ascii="Arial" w:hAnsi="Arial" w:cs="Arial"/>
          <w:bCs/>
          <w:sz w:val="26"/>
          <w:szCs w:val="26"/>
          <w:lang w:val="es-MX"/>
        </w:rPr>
        <w:t xml:space="preserve"> por las </w:t>
      </w:r>
      <w:r w:rsidR="00590B0B">
        <w:rPr>
          <w:rFonts w:ascii="Arial" w:hAnsi="Arial" w:cs="Arial"/>
          <w:bCs/>
          <w:sz w:val="26"/>
          <w:szCs w:val="26"/>
          <w:lang w:val="es-MX"/>
        </w:rPr>
        <w:t>cuales</w:t>
      </w:r>
      <w:r>
        <w:rPr>
          <w:rFonts w:ascii="Arial" w:hAnsi="Arial" w:cs="Arial"/>
          <w:bCs/>
          <w:sz w:val="26"/>
          <w:szCs w:val="26"/>
          <w:lang w:val="es-MX"/>
        </w:rPr>
        <w:t xml:space="preserve"> </w:t>
      </w:r>
      <w:r w:rsidR="00590B0B">
        <w:rPr>
          <w:rFonts w:ascii="Arial" w:hAnsi="Arial" w:cs="Arial"/>
          <w:bCs/>
          <w:sz w:val="26"/>
          <w:szCs w:val="26"/>
          <w:lang w:val="es-MX"/>
        </w:rPr>
        <w:t>consideraba</w:t>
      </w:r>
      <w:r>
        <w:rPr>
          <w:rFonts w:ascii="Arial" w:hAnsi="Arial" w:cs="Arial"/>
          <w:bCs/>
          <w:sz w:val="26"/>
          <w:szCs w:val="26"/>
          <w:lang w:val="es-MX"/>
        </w:rPr>
        <w:t xml:space="preserve"> que había existido un </w:t>
      </w:r>
      <w:r w:rsidR="00590B0B">
        <w:rPr>
          <w:rFonts w:ascii="Arial" w:hAnsi="Arial" w:cs="Arial"/>
          <w:bCs/>
          <w:sz w:val="26"/>
          <w:szCs w:val="26"/>
          <w:lang w:val="es-MX"/>
        </w:rPr>
        <w:t>defecto</w:t>
      </w:r>
      <w:r>
        <w:rPr>
          <w:rFonts w:ascii="Arial" w:hAnsi="Arial" w:cs="Arial"/>
          <w:bCs/>
          <w:sz w:val="26"/>
          <w:szCs w:val="26"/>
          <w:lang w:val="es-MX"/>
        </w:rPr>
        <w:t xml:space="preserve"> en la </w:t>
      </w:r>
      <w:r w:rsidR="00590B0B">
        <w:rPr>
          <w:rFonts w:ascii="Arial" w:hAnsi="Arial" w:cs="Arial"/>
          <w:bCs/>
          <w:sz w:val="26"/>
          <w:szCs w:val="26"/>
          <w:lang w:val="es-MX"/>
        </w:rPr>
        <w:t>ejecución</w:t>
      </w:r>
      <w:r>
        <w:rPr>
          <w:rFonts w:ascii="Arial" w:hAnsi="Arial" w:cs="Arial"/>
          <w:bCs/>
          <w:sz w:val="26"/>
          <w:szCs w:val="26"/>
          <w:lang w:val="es-MX"/>
        </w:rPr>
        <w:t xml:space="preserve"> de la sentencia dictada, por lo que debió </w:t>
      </w:r>
      <w:r w:rsidR="00590B0B">
        <w:rPr>
          <w:rFonts w:ascii="Arial" w:hAnsi="Arial" w:cs="Arial"/>
          <w:bCs/>
          <w:sz w:val="26"/>
          <w:szCs w:val="26"/>
          <w:lang w:val="es-MX"/>
        </w:rPr>
        <w:t>haber mandado a formar el recurso de queja respe</w:t>
      </w:r>
      <w:r w:rsidR="00B65B8C">
        <w:rPr>
          <w:rFonts w:ascii="Arial" w:hAnsi="Arial" w:cs="Arial"/>
          <w:bCs/>
          <w:sz w:val="26"/>
          <w:szCs w:val="26"/>
          <w:lang w:val="es-MX"/>
        </w:rPr>
        <w:t>c</w:t>
      </w:r>
      <w:r w:rsidR="00590B0B">
        <w:rPr>
          <w:rFonts w:ascii="Arial" w:hAnsi="Arial" w:cs="Arial"/>
          <w:bCs/>
          <w:sz w:val="26"/>
          <w:szCs w:val="26"/>
          <w:lang w:val="es-MX"/>
        </w:rPr>
        <w:t xml:space="preserve">tivo y con ellos correrle traslado a la autoridad demandada para que manifestara lo que a su derecho conviniera y en </w:t>
      </w:r>
      <w:proofErr w:type="gramStart"/>
      <w:r w:rsidR="00590B0B">
        <w:rPr>
          <w:rFonts w:ascii="Arial" w:hAnsi="Arial" w:cs="Arial"/>
          <w:bCs/>
          <w:sz w:val="26"/>
          <w:szCs w:val="26"/>
          <w:lang w:val="es-MX"/>
        </w:rPr>
        <w:t>su</w:t>
      </w:r>
      <w:proofErr w:type="gramEnd"/>
      <w:r w:rsidR="00590B0B">
        <w:rPr>
          <w:rFonts w:ascii="Arial" w:hAnsi="Arial" w:cs="Arial"/>
          <w:bCs/>
          <w:sz w:val="26"/>
          <w:szCs w:val="26"/>
          <w:lang w:val="es-MX"/>
        </w:rPr>
        <w:t xml:space="preserve"> oportunidad  dictar la sentencia respectiva; por lo que solicita no se tenga por cumplida la sentencia, ya que debió formarse el recurso de queja respectivo.</w:t>
      </w:r>
      <w:r w:rsidR="00F53B1B">
        <w:rPr>
          <w:rFonts w:ascii="Arial" w:hAnsi="Arial" w:cs="Arial"/>
          <w:bCs/>
          <w:sz w:val="26"/>
          <w:szCs w:val="26"/>
          <w:lang w:val="es-MX"/>
        </w:rPr>
        <w:t xml:space="preserve"> - - - - - - - - - - - - - - - - - - - - - - - - - - - - - - - - - - - - - - - -</w:t>
      </w:r>
    </w:p>
    <w:p w14:paraId="52733FEF" w14:textId="4E35C87B" w:rsidR="002E2154" w:rsidRPr="00BC1BD1" w:rsidRDefault="002E2154" w:rsidP="002E2154">
      <w:pPr>
        <w:pStyle w:val="Sinespaciado"/>
        <w:tabs>
          <w:tab w:val="left" w:pos="5235"/>
        </w:tabs>
        <w:spacing w:before="240" w:after="240" w:line="360" w:lineRule="auto"/>
        <w:jc w:val="both"/>
        <w:rPr>
          <w:rFonts w:ascii="Arial" w:hAnsi="Arial" w:cs="Arial"/>
          <w:sz w:val="26"/>
          <w:szCs w:val="26"/>
          <w:lang w:val="es-MX"/>
        </w:rPr>
      </w:pPr>
      <w:r>
        <w:rPr>
          <w:rFonts w:ascii="Arial" w:hAnsi="Arial" w:cs="Arial"/>
          <w:b/>
          <w:bCs/>
          <w:sz w:val="26"/>
          <w:szCs w:val="26"/>
          <w:lang w:val="es-MX"/>
        </w:rPr>
        <w:t xml:space="preserve">      CUARTO. </w:t>
      </w:r>
      <w:r>
        <w:rPr>
          <w:rFonts w:ascii="Arial" w:hAnsi="Arial" w:cs="Arial"/>
          <w:sz w:val="26"/>
          <w:szCs w:val="26"/>
          <w:lang w:val="es-MX"/>
        </w:rPr>
        <w:t xml:space="preserve">Para efecto de tener claridad de las consideraciones vertidas por el resolutor de la </w:t>
      </w:r>
      <w:r w:rsidR="00FC512A">
        <w:rPr>
          <w:rFonts w:ascii="Arial" w:hAnsi="Arial" w:cs="Arial"/>
          <w:sz w:val="26"/>
          <w:szCs w:val="26"/>
          <w:lang w:val="es-MX"/>
        </w:rPr>
        <w:t>Segunda</w:t>
      </w:r>
      <w:r>
        <w:rPr>
          <w:rFonts w:ascii="Arial" w:hAnsi="Arial" w:cs="Arial"/>
          <w:sz w:val="26"/>
          <w:szCs w:val="26"/>
          <w:lang w:val="es-MX"/>
        </w:rPr>
        <w:t xml:space="preserve"> Sala Unitaria de Primera </w:t>
      </w:r>
      <w:r>
        <w:rPr>
          <w:rFonts w:ascii="Arial" w:hAnsi="Arial" w:cs="Arial"/>
          <w:sz w:val="26"/>
          <w:szCs w:val="26"/>
          <w:lang w:val="es-MX"/>
        </w:rPr>
        <w:lastRenderedPageBreak/>
        <w:t>Instancia</w:t>
      </w:r>
      <w:r w:rsidR="00530CB9">
        <w:rPr>
          <w:rFonts w:ascii="Arial" w:hAnsi="Arial" w:cs="Arial"/>
          <w:sz w:val="26"/>
          <w:szCs w:val="26"/>
          <w:lang w:val="es-MX"/>
        </w:rPr>
        <w:t>,</w:t>
      </w:r>
      <w:r>
        <w:rPr>
          <w:rFonts w:ascii="Arial" w:hAnsi="Arial" w:cs="Arial"/>
          <w:sz w:val="26"/>
          <w:szCs w:val="26"/>
          <w:lang w:val="es-MX"/>
        </w:rPr>
        <w:t xml:space="preserve"> que lo llevó a declarar cumplida la sentencia respectiva, </w:t>
      </w:r>
      <w:r w:rsidRPr="00BC1BD1">
        <w:rPr>
          <w:rFonts w:ascii="Arial" w:hAnsi="Arial" w:cs="Arial"/>
          <w:sz w:val="26"/>
          <w:szCs w:val="26"/>
          <w:lang w:val="es-MX"/>
        </w:rPr>
        <w:t xml:space="preserve">se transcribe </w:t>
      </w:r>
      <w:r>
        <w:rPr>
          <w:rFonts w:ascii="Arial" w:hAnsi="Arial" w:cs="Arial"/>
          <w:sz w:val="26"/>
          <w:szCs w:val="26"/>
          <w:lang w:val="es-MX"/>
        </w:rPr>
        <w:t>la citada resolución, que dice:</w:t>
      </w:r>
      <w:r w:rsidR="00B678CF">
        <w:rPr>
          <w:rFonts w:ascii="Arial" w:hAnsi="Arial" w:cs="Arial"/>
          <w:sz w:val="26"/>
          <w:szCs w:val="26"/>
          <w:lang w:val="es-MX"/>
        </w:rPr>
        <w:t xml:space="preserve"> - - - - - - - - - - - - - - - - - - - - - - -</w:t>
      </w:r>
    </w:p>
    <w:p w14:paraId="1511F0E8" w14:textId="6CBFF211" w:rsidR="00FC512A" w:rsidRPr="00FC512A" w:rsidRDefault="002E2154" w:rsidP="00FC512A">
      <w:pPr>
        <w:spacing w:before="240" w:line="360" w:lineRule="auto"/>
        <w:ind w:left="993" w:right="566"/>
        <w:jc w:val="both"/>
        <w:rPr>
          <w:rFonts w:ascii="Arial" w:eastAsia="Calibri" w:hAnsi="Arial" w:cs="Arial"/>
          <w:bCs/>
          <w:i/>
          <w:iCs/>
          <w:color w:val="000000" w:themeColor="text1"/>
          <w:sz w:val="24"/>
          <w:szCs w:val="24"/>
        </w:rPr>
      </w:pPr>
      <w:r w:rsidRPr="00FC512A">
        <w:rPr>
          <w:rFonts w:ascii="Arial" w:eastAsia="Calibri" w:hAnsi="Arial" w:cs="Arial"/>
          <w:bCs/>
          <w:i/>
          <w:iCs/>
          <w:color w:val="000000" w:themeColor="text1"/>
          <w:sz w:val="24"/>
          <w:szCs w:val="24"/>
        </w:rPr>
        <w:t>“…</w:t>
      </w:r>
      <w:r w:rsidR="00FC512A" w:rsidRPr="00FC512A">
        <w:rPr>
          <w:rFonts w:ascii="Arial" w:eastAsia="Calibri" w:hAnsi="Arial" w:cs="Arial"/>
          <w:bCs/>
          <w:i/>
          <w:iCs/>
          <w:color w:val="000000" w:themeColor="text1"/>
          <w:sz w:val="24"/>
          <w:szCs w:val="24"/>
        </w:rPr>
        <w:t xml:space="preserve">Agréguese a los autos el escrito de </w:t>
      </w:r>
      <w:r w:rsidR="00EC0086">
        <w:rPr>
          <w:rFonts w:ascii="Arial" w:hAnsi="Arial" w:cs="Arial"/>
          <w:b/>
          <w:sz w:val="26"/>
          <w:szCs w:val="26"/>
        </w:rPr>
        <w:t>***********</w:t>
      </w:r>
      <w:r w:rsidR="00FC512A" w:rsidRPr="00FC512A">
        <w:rPr>
          <w:rFonts w:ascii="Arial" w:eastAsia="Calibri" w:hAnsi="Arial" w:cs="Arial"/>
          <w:bCs/>
          <w:i/>
          <w:iCs/>
          <w:color w:val="000000" w:themeColor="text1"/>
          <w:sz w:val="24"/>
          <w:szCs w:val="24"/>
        </w:rPr>
        <w:t>, recibido el veintitrés de septiembre de la presente anualidad; visto su contenido, se tiene la promovente dando cumplimiento al requerimiento efectuado mediante proveído de diecinueve de agosto del año en curso.</w:t>
      </w:r>
    </w:p>
    <w:p w14:paraId="6C53B4B8" w14:textId="77777777" w:rsidR="00FC512A" w:rsidRPr="00FC512A" w:rsidRDefault="00FC512A" w:rsidP="00FC512A">
      <w:pPr>
        <w:spacing w:before="240" w:line="360" w:lineRule="auto"/>
        <w:ind w:left="993" w:right="566"/>
        <w:jc w:val="both"/>
        <w:rPr>
          <w:rFonts w:ascii="Arial" w:eastAsia="Calibri" w:hAnsi="Arial" w:cs="Arial"/>
          <w:bCs/>
          <w:i/>
          <w:iCs/>
          <w:color w:val="000000" w:themeColor="text1"/>
          <w:sz w:val="24"/>
          <w:szCs w:val="24"/>
        </w:rPr>
      </w:pPr>
      <w:r w:rsidRPr="00FC512A">
        <w:rPr>
          <w:rFonts w:ascii="Arial" w:eastAsia="Calibri" w:hAnsi="Arial" w:cs="Arial"/>
          <w:bCs/>
          <w:i/>
          <w:iCs/>
          <w:color w:val="000000" w:themeColor="text1"/>
          <w:sz w:val="24"/>
          <w:szCs w:val="24"/>
        </w:rPr>
        <w:t xml:space="preserve">  Una vez analizando el escrito de cuenta, se advierte que el actor manifiesta que el cumplimiento a la sentencia fue realizado de manera parcial, toda vez que la demandada debió realizar el pago retroactivo a la fecha en que surtió efectos el oficio que fue declarado nulo, es decir, a partir del mes de enero de dos mil quince a junio de dos mil diecinueve.</w:t>
      </w:r>
    </w:p>
    <w:p w14:paraId="6248D8C6" w14:textId="1B188EF3" w:rsidR="00FC512A" w:rsidRPr="00FC512A" w:rsidRDefault="00FC512A" w:rsidP="00FC512A">
      <w:pPr>
        <w:spacing w:before="240" w:line="360" w:lineRule="auto"/>
        <w:ind w:left="993" w:right="566"/>
        <w:jc w:val="both"/>
        <w:rPr>
          <w:rFonts w:ascii="Arial" w:eastAsia="Calibri" w:hAnsi="Arial" w:cs="Arial"/>
          <w:bCs/>
          <w:i/>
          <w:iCs/>
          <w:color w:val="000000" w:themeColor="text1"/>
          <w:sz w:val="24"/>
          <w:szCs w:val="24"/>
        </w:rPr>
      </w:pPr>
      <w:r w:rsidRPr="00FC512A">
        <w:rPr>
          <w:rFonts w:ascii="Arial" w:eastAsia="Calibri" w:hAnsi="Arial" w:cs="Arial"/>
          <w:bCs/>
          <w:i/>
          <w:iCs/>
          <w:color w:val="000000" w:themeColor="text1"/>
          <w:sz w:val="24"/>
          <w:szCs w:val="24"/>
        </w:rPr>
        <w:t xml:space="preserve">    Ahora, se advierte que, en el resolutivo cuarto de la sentencia, de fecha veinticinco de abril de dos mil diecinueve, que a la letra dice: </w:t>
      </w:r>
      <w:r w:rsidRPr="00FC512A">
        <w:rPr>
          <w:rFonts w:ascii="Arial" w:eastAsia="Calibri" w:hAnsi="Arial" w:cs="Arial"/>
          <w:b/>
          <w:i/>
          <w:iCs/>
          <w:color w:val="000000" w:themeColor="text1"/>
          <w:sz w:val="24"/>
          <w:szCs w:val="24"/>
        </w:rPr>
        <w:t xml:space="preserve">“se declara LA NULIDAD de los oficios </w:t>
      </w:r>
      <w:r w:rsidR="00EC0086">
        <w:rPr>
          <w:rFonts w:ascii="Arial" w:hAnsi="Arial" w:cs="Arial"/>
          <w:b/>
          <w:sz w:val="26"/>
          <w:szCs w:val="26"/>
        </w:rPr>
        <w:t>***********</w:t>
      </w:r>
      <w:r w:rsidRPr="00FC512A">
        <w:rPr>
          <w:rFonts w:ascii="Arial" w:eastAsia="Calibri" w:hAnsi="Arial" w:cs="Arial"/>
          <w:b/>
          <w:i/>
          <w:iCs/>
          <w:color w:val="000000" w:themeColor="text1"/>
          <w:sz w:val="24"/>
          <w:szCs w:val="24"/>
        </w:rPr>
        <w:t>, de fecha veintitrés de diciembre de dos mil dieciséis, y</w:t>
      </w:r>
      <w:r w:rsidR="00EC0086">
        <w:rPr>
          <w:rFonts w:ascii="Arial" w:eastAsia="Calibri" w:hAnsi="Arial" w:cs="Arial"/>
          <w:b/>
          <w:i/>
          <w:iCs/>
          <w:color w:val="000000" w:themeColor="text1"/>
          <w:sz w:val="24"/>
          <w:szCs w:val="24"/>
        </w:rPr>
        <w:t xml:space="preserve"> </w:t>
      </w:r>
      <w:r w:rsidRPr="00FC512A">
        <w:rPr>
          <w:rFonts w:ascii="Arial" w:eastAsia="Calibri" w:hAnsi="Arial" w:cs="Arial"/>
          <w:b/>
          <w:i/>
          <w:iCs/>
          <w:color w:val="000000" w:themeColor="text1"/>
          <w:sz w:val="24"/>
          <w:szCs w:val="24"/>
        </w:rPr>
        <w:t xml:space="preserve"> </w:t>
      </w:r>
      <w:r w:rsidR="00EC0086">
        <w:rPr>
          <w:rFonts w:ascii="Arial" w:hAnsi="Arial" w:cs="Arial"/>
          <w:b/>
          <w:sz w:val="26"/>
          <w:szCs w:val="26"/>
        </w:rPr>
        <w:t>***********</w:t>
      </w:r>
      <w:r w:rsidRPr="00FC512A">
        <w:rPr>
          <w:rFonts w:ascii="Arial" w:eastAsia="Calibri" w:hAnsi="Arial" w:cs="Arial"/>
          <w:b/>
          <w:i/>
          <w:iCs/>
          <w:color w:val="000000" w:themeColor="text1"/>
          <w:sz w:val="24"/>
          <w:szCs w:val="24"/>
        </w:rPr>
        <w:t xml:space="preserve">, de fecha veintiséis de septiembre de dos mil catorce, para el efecto que el Director General de la Oficina de Pensiones del Gobierno del Estado, dicte otra, en la que otorgue al actor la pensión por jubilación con las mismas prestaciones que percibe un trabajador jubilado de base, en términos del artículo 54 de la Ley de Pensiones para los Trabajadores del Gobierno del Estado.”; </w:t>
      </w:r>
      <w:r w:rsidRPr="00FC512A">
        <w:rPr>
          <w:rFonts w:ascii="Arial" w:eastAsia="Calibri" w:hAnsi="Arial" w:cs="Arial"/>
          <w:bCs/>
          <w:i/>
          <w:iCs/>
          <w:color w:val="000000" w:themeColor="text1"/>
          <w:sz w:val="24"/>
          <w:szCs w:val="24"/>
        </w:rPr>
        <w:t>por lo que, no ha lugar a lo solicitado, toda vez que, en el momento procesal oportuno no recurrió o solicito (sic) la aclaración de la sentencia.</w:t>
      </w:r>
    </w:p>
    <w:p w14:paraId="1FB10D5B" w14:textId="5AF105EC" w:rsidR="00FC512A" w:rsidRPr="00FC512A" w:rsidRDefault="00FC512A" w:rsidP="00FC512A">
      <w:pPr>
        <w:spacing w:before="240" w:line="360" w:lineRule="auto"/>
        <w:ind w:left="993" w:right="566"/>
        <w:jc w:val="both"/>
        <w:rPr>
          <w:rFonts w:ascii="Arial" w:eastAsia="Calibri" w:hAnsi="Arial" w:cs="Arial"/>
          <w:bCs/>
          <w:i/>
          <w:iCs/>
          <w:color w:val="000000" w:themeColor="text1"/>
          <w:sz w:val="24"/>
          <w:szCs w:val="24"/>
        </w:rPr>
      </w:pPr>
      <w:r w:rsidRPr="00FC512A">
        <w:rPr>
          <w:rFonts w:ascii="Arial" w:eastAsia="Calibri" w:hAnsi="Arial" w:cs="Arial"/>
          <w:bCs/>
          <w:i/>
          <w:iCs/>
          <w:color w:val="000000" w:themeColor="text1"/>
          <w:sz w:val="24"/>
          <w:szCs w:val="24"/>
        </w:rPr>
        <w:t xml:space="preserve">    Finalmente, se deduce del oficio </w:t>
      </w:r>
      <w:r w:rsidR="005F6BAA">
        <w:rPr>
          <w:rFonts w:ascii="Arial" w:hAnsi="Arial" w:cs="Arial"/>
          <w:b/>
          <w:sz w:val="26"/>
          <w:szCs w:val="26"/>
        </w:rPr>
        <w:t>***********</w:t>
      </w:r>
      <w:r w:rsidRPr="00FC512A">
        <w:rPr>
          <w:rFonts w:ascii="Arial" w:eastAsia="Calibri" w:hAnsi="Arial" w:cs="Arial"/>
          <w:bCs/>
          <w:i/>
          <w:iCs/>
          <w:color w:val="000000" w:themeColor="text1"/>
          <w:sz w:val="24"/>
          <w:szCs w:val="24"/>
        </w:rPr>
        <w:t xml:space="preserve">, suscrito por el Director General de la Oficina de Pensiones del estado (sic) de Oaxaca, mediante el cual remitió copia del oficio </w:t>
      </w:r>
      <w:r w:rsidR="005F6BAA">
        <w:rPr>
          <w:rFonts w:ascii="Arial" w:hAnsi="Arial" w:cs="Arial"/>
          <w:b/>
          <w:sz w:val="26"/>
          <w:szCs w:val="26"/>
        </w:rPr>
        <w:t>***********</w:t>
      </w:r>
      <w:r w:rsidRPr="00FC512A">
        <w:rPr>
          <w:rFonts w:ascii="Arial" w:eastAsia="Calibri" w:hAnsi="Arial" w:cs="Arial"/>
          <w:bCs/>
          <w:i/>
          <w:iCs/>
          <w:color w:val="000000" w:themeColor="text1"/>
          <w:sz w:val="24"/>
          <w:szCs w:val="24"/>
        </w:rPr>
        <w:t xml:space="preserve">, de fecha diecinueve de junio de dos mil diecinueve, mediante el cual cumplió con lo ordenado en la sentencia dictada en este expediente; consecuentemente, se declara </w:t>
      </w:r>
      <w:r w:rsidRPr="00FC512A">
        <w:rPr>
          <w:rFonts w:ascii="Arial" w:eastAsia="Calibri" w:hAnsi="Arial" w:cs="Arial"/>
          <w:b/>
          <w:i/>
          <w:iCs/>
          <w:color w:val="000000" w:themeColor="text1"/>
          <w:sz w:val="24"/>
          <w:szCs w:val="24"/>
        </w:rPr>
        <w:t>CUMPLIDA LA SENTENCIA</w:t>
      </w:r>
      <w:r w:rsidRPr="00FC512A">
        <w:rPr>
          <w:rFonts w:ascii="Arial" w:eastAsia="Calibri" w:hAnsi="Arial" w:cs="Arial"/>
          <w:bCs/>
          <w:i/>
          <w:iCs/>
          <w:color w:val="000000" w:themeColor="text1"/>
          <w:sz w:val="24"/>
          <w:szCs w:val="24"/>
        </w:rPr>
        <w:t xml:space="preserve">, y en su oportunidad, </w:t>
      </w:r>
      <w:r w:rsidRPr="00FC512A">
        <w:rPr>
          <w:rFonts w:ascii="Arial" w:eastAsia="Calibri" w:hAnsi="Arial" w:cs="Arial"/>
          <w:b/>
          <w:i/>
          <w:iCs/>
          <w:color w:val="000000" w:themeColor="text1"/>
          <w:sz w:val="24"/>
          <w:szCs w:val="24"/>
        </w:rPr>
        <w:t>archívese el presente asunto</w:t>
      </w:r>
      <w:r w:rsidRPr="00FC512A">
        <w:rPr>
          <w:rFonts w:ascii="Arial" w:eastAsia="Calibri" w:hAnsi="Arial" w:cs="Arial"/>
          <w:bCs/>
          <w:i/>
          <w:iCs/>
          <w:color w:val="000000" w:themeColor="text1"/>
          <w:sz w:val="24"/>
          <w:szCs w:val="24"/>
        </w:rPr>
        <w:t xml:space="preserve"> como totalmente concluido, lo </w:t>
      </w:r>
      <w:r w:rsidR="00583F1E">
        <w:rPr>
          <w:rFonts w:ascii="Arial" w:eastAsia="Calibri" w:hAnsi="Arial" w:cs="Arial"/>
          <w:bCs/>
          <w:i/>
          <w:iCs/>
          <w:color w:val="000000" w:themeColor="text1"/>
          <w:sz w:val="24"/>
          <w:szCs w:val="24"/>
        </w:rPr>
        <w:t xml:space="preserve"> </w:t>
      </w:r>
      <w:r w:rsidRPr="00FC512A">
        <w:rPr>
          <w:rFonts w:ascii="Arial" w:eastAsia="Calibri" w:hAnsi="Arial" w:cs="Arial"/>
          <w:bCs/>
          <w:i/>
          <w:iCs/>
          <w:color w:val="000000" w:themeColor="text1"/>
          <w:sz w:val="24"/>
          <w:szCs w:val="24"/>
        </w:rPr>
        <w:t>anterior con fundamento en lo dispuesto por el artículo 41 fracción IX del Reglamento Interno de este Tribunal.</w:t>
      </w:r>
    </w:p>
    <w:p w14:paraId="26FF5053" w14:textId="028FECED" w:rsidR="002E2154" w:rsidRPr="00FC512A" w:rsidRDefault="00FC512A" w:rsidP="00FC512A">
      <w:pPr>
        <w:spacing w:before="240" w:line="360" w:lineRule="auto"/>
        <w:ind w:left="993" w:right="474"/>
        <w:jc w:val="both"/>
        <w:rPr>
          <w:rFonts w:ascii="Arial" w:eastAsia="Calibri" w:hAnsi="Arial" w:cs="Arial"/>
          <w:bCs/>
          <w:i/>
          <w:iCs/>
          <w:color w:val="000000" w:themeColor="text1"/>
          <w:sz w:val="24"/>
          <w:szCs w:val="24"/>
        </w:rPr>
      </w:pPr>
      <w:r w:rsidRPr="00FC512A">
        <w:rPr>
          <w:rFonts w:ascii="Arial" w:eastAsia="Calibri" w:hAnsi="Arial" w:cs="Arial"/>
          <w:bCs/>
          <w:i/>
          <w:iCs/>
          <w:color w:val="000000" w:themeColor="text1"/>
          <w:sz w:val="24"/>
          <w:szCs w:val="24"/>
        </w:rPr>
        <w:lastRenderedPageBreak/>
        <w:t xml:space="preserve">  </w:t>
      </w:r>
      <w:r w:rsidRPr="00FC512A">
        <w:rPr>
          <w:rFonts w:ascii="Arial" w:eastAsia="Calibri" w:hAnsi="Arial" w:cs="Arial"/>
          <w:b/>
          <w:i/>
          <w:iCs/>
          <w:color w:val="000000" w:themeColor="text1"/>
          <w:sz w:val="24"/>
          <w:szCs w:val="24"/>
        </w:rPr>
        <w:t>NOTIFÍQUESE PERSONALMENTE AL ACTOR Y POR OFICIO A LA AUTORIDAD DEMNADADA. - CÚMPLASE</w:t>
      </w:r>
      <w:r w:rsidR="002E2154" w:rsidRPr="00FC512A">
        <w:rPr>
          <w:rFonts w:ascii="Arial" w:eastAsia="Calibri" w:hAnsi="Arial" w:cs="Arial"/>
          <w:bCs/>
          <w:i/>
          <w:iCs/>
          <w:color w:val="000000" w:themeColor="text1"/>
          <w:sz w:val="24"/>
          <w:szCs w:val="24"/>
        </w:rPr>
        <w:t>…”.</w:t>
      </w:r>
    </w:p>
    <w:p w14:paraId="2BB93940" w14:textId="675EA70C" w:rsidR="002E2154" w:rsidRPr="00177E5B" w:rsidRDefault="002E2154" w:rsidP="002E2154">
      <w:pPr>
        <w:pStyle w:val="Sinespaciado"/>
        <w:tabs>
          <w:tab w:val="left" w:pos="5235"/>
        </w:tabs>
        <w:spacing w:before="240" w:after="240" w:line="360" w:lineRule="auto"/>
        <w:ind w:firstLine="708"/>
        <w:jc w:val="both"/>
        <w:rPr>
          <w:rFonts w:ascii="Arial" w:hAnsi="Arial" w:cs="Arial"/>
          <w:bCs/>
          <w:sz w:val="26"/>
          <w:szCs w:val="26"/>
          <w:lang w:val="es-MX"/>
        </w:rPr>
      </w:pPr>
      <w:r>
        <w:rPr>
          <w:rFonts w:ascii="Arial" w:hAnsi="Arial" w:cs="Arial"/>
          <w:bCs/>
          <w:sz w:val="26"/>
          <w:szCs w:val="26"/>
          <w:lang w:val="es-MX"/>
        </w:rPr>
        <w:t>Asimismo, de las constancias que obran en el expediente de nulidad de origen, que tiene valor probatorio pleno al tratarse de actuaciones que se encuentran documentos públicos, de conformidad en la fracción I, del artículo 173 de la Ley de Justicia Administrativa para el Estado de Oaxaca, se advierte lo siguiente:</w:t>
      </w:r>
      <w:r w:rsidR="00901D6F">
        <w:rPr>
          <w:rFonts w:ascii="Arial" w:hAnsi="Arial" w:cs="Arial"/>
          <w:bCs/>
          <w:sz w:val="26"/>
          <w:szCs w:val="26"/>
          <w:lang w:val="es-MX"/>
        </w:rPr>
        <w:t xml:space="preserve"> - - - - - - - - - - - - - - - - - - </w:t>
      </w:r>
    </w:p>
    <w:p w14:paraId="0AC929D7" w14:textId="570A9816" w:rsidR="00901D6F" w:rsidRPr="00901D6F" w:rsidRDefault="005F6BAA" w:rsidP="00901D6F">
      <w:pPr>
        <w:pStyle w:val="Prrafodelista"/>
        <w:numPr>
          <w:ilvl w:val="0"/>
          <w:numId w:val="12"/>
        </w:numPr>
        <w:spacing w:before="240" w:line="360" w:lineRule="auto"/>
        <w:jc w:val="both"/>
        <w:rPr>
          <w:rFonts w:ascii="Arial" w:hAnsi="Arial" w:cs="Arial"/>
          <w:bCs/>
          <w:iCs/>
          <w:sz w:val="26"/>
          <w:szCs w:val="26"/>
        </w:rPr>
      </w:pPr>
      <w:r>
        <w:rPr>
          <w:rFonts w:ascii="Arial" w:hAnsi="Arial" w:cs="Arial"/>
          <w:b/>
          <w:sz w:val="26"/>
          <w:szCs w:val="26"/>
        </w:rPr>
        <w:t>***********</w:t>
      </w:r>
      <w:r>
        <w:rPr>
          <w:rFonts w:ascii="Arial" w:hAnsi="Arial" w:cs="Arial"/>
          <w:b/>
          <w:sz w:val="26"/>
          <w:szCs w:val="26"/>
        </w:rPr>
        <w:t xml:space="preserve"> </w:t>
      </w:r>
      <w:r w:rsidR="008344AC">
        <w:rPr>
          <w:rFonts w:ascii="Arial" w:hAnsi="Arial" w:cs="Arial"/>
          <w:bCs/>
          <w:iCs/>
          <w:sz w:val="26"/>
          <w:szCs w:val="26"/>
        </w:rPr>
        <w:t>presentó</w:t>
      </w:r>
      <w:r w:rsidR="0047447D">
        <w:rPr>
          <w:rFonts w:ascii="Arial" w:hAnsi="Arial" w:cs="Arial"/>
          <w:bCs/>
          <w:iCs/>
          <w:sz w:val="26"/>
          <w:szCs w:val="26"/>
        </w:rPr>
        <w:t xml:space="preserve"> demanda de nulidad ante la Oficialía de Partes Común del otrora Tribunal de lo Contencioso Administrativo y de Cuentas del Poder Judicial del Estado de Oaxaca, c</w:t>
      </w:r>
      <w:r w:rsidR="002E2154">
        <w:rPr>
          <w:rFonts w:ascii="Arial" w:hAnsi="Arial" w:cs="Arial"/>
          <w:bCs/>
          <w:iCs/>
          <w:sz w:val="26"/>
          <w:szCs w:val="26"/>
        </w:rPr>
        <w:t xml:space="preserve">on fecha </w:t>
      </w:r>
      <w:r w:rsidR="0047447D">
        <w:rPr>
          <w:rFonts w:ascii="Arial" w:hAnsi="Arial" w:cs="Arial"/>
          <w:bCs/>
          <w:iCs/>
          <w:sz w:val="26"/>
          <w:szCs w:val="26"/>
        </w:rPr>
        <w:t xml:space="preserve"> veintisiete de enero de dos mil diecisiete</w:t>
      </w:r>
      <w:r w:rsidR="002B2154">
        <w:rPr>
          <w:rFonts w:ascii="Arial" w:hAnsi="Arial" w:cs="Arial"/>
          <w:bCs/>
          <w:iCs/>
          <w:sz w:val="26"/>
          <w:szCs w:val="26"/>
        </w:rPr>
        <w:t xml:space="preserve">; quien demandó la nulidad de los oficios </w:t>
      </w:r>
      <w:r>
        <w:rPr>
          <w:rFonts w:ascii="Arial" w:hAnsi="Arial" w:cs="Arial"/>
          <w:b/>
          <w:sz w:val="26"/>
          <w:szCs w:val="26"/>
        </w:rPr>
        <w:t>***********</w:t>
      </w:r>
      <w:r>
        <w:rPr>
          <w:rFonts w:ascii="Arial" w:hAnsi="Arial" w:cs="Arial"/>
          <w:b/>
          <w:sz w:val="26"/>
          <w:szCs w:val="26"/>
        </w:rPr>
        <w:t xml:space="preserve"> </w:t>
      </w:r>
      <w:r w:rsidR="002B2154">
        <w:rPr>
          <w:rFonts w:ascii="Arial" w:hAnsi="Arial" w:cs="Arial"/>
          <w:bCs/>
          <w:iCs/>
          <w:sz w:val="26"/>
          <w:szCs w:val="26"/>
        </w:rPr>
        <w:t xml:space="preserve">y </w:t>
      </w:r>
      <w:r>
        <w:rPr>
          <w:rFonts w:ascii="Arial" w:hAnsi="Arial" w:cs="Arial"/>
          <w:b/>
          <w:sz w:val="26"/>
          <w:szCs w:val="26"/>
        </w:rPr>
        <w:t>***********</w:t>
      </w:r>
      <w:r>
        <w:rPr>
          <w:rFonts w:ascii="Arial" w:hAnsi="Arial" w:cs="Arial"/>
          <w:b/>
          <w:sz w:val="26"/>
          <w:szCs w:val="26"/>
        </w:rPr>
        <w:t xml:space="preserve"> </w:t>
      </w:r>
      <w:r w:rsidR="002B2154">
        <w:rPr>
          <w:rFonts w:ascii="Arial" w:hAnsi="Arial" w:cs="Arial"/>
          <w:bCs/>
          <w:iCs/>
          <w:sz w:val="26"/>
          <w:szCs w:val="26"/>
        </w:rPr>
        <w:t xml:space="preserve">emitidos por el Director General de la Oficina de Pensiones del Estado de Oaxaca, señalando como pretensión </w:t>
      </w:r>
      <w:r w:rsidR="002B2154" w:rsidRPr="00901D6F">
        <w:rPr>
          <w:rFonts w:ascii="Arial" w:hAnsi="Arial" w:cs="Arial"/>
          <w:bCs/>
          <w:iCs/>
        </w:rPr>
        <w:t>“…Que previo el procedimiento de Ley, con fundamento en los artículos 178 y 179 de la Ley de Justicia Administrativa para el Estado de Oaxaca, se declare la nulidad lisa y llana del acto impugnado y como consecuencia se me restituya en el pleno goce de mis derechos indebidamente afectados, obligando a la autoridad demandada a considerar como sueldo el salario integrado con prestaciones (previsión social múltiple, despensa, vida cara, quinquenios, aguinaldo, estimulo del día del jubilado, canasta navideña, (sic) sin importar  si se trataba de personal de base o de confianza…”.</w:t>
      </w:r>
      <w:r w:rsidR="00F53B1B" w:rsidRPr="00901D6F">
        <w:rPr>
          <w:rFonts w:ascii="Arial" w:hAnsi="Arial" w:cs="Arial"/>
          <w:bCs/>
          <w:iCs/>
        </w:rPr>
        <w:t xml:space="preserve"> - - - -  - - - - - - - - - - - - -</w:t>
      </w:r>
      <w:r w:rsidR="00F53B1B">
        <w:rPr>
          <w:rFonts w:ascii="Arial" w:hAnsi="Arial" w:cs="Arial"/>
          <w:bCs/>
          <w:iCs/>
          <w:sz w:val="26"/>
          <w:szCs w:val="26"/>
        </w:rPr>
        <w:t xml:space="preserve"> -</w:t>
      </w:r>
      <w:r>
        <w:rPr>
          <w:rFonts w:ascii="Arial" w:hAnsi="Arial" w:cs="Arial"/>
          <w:bCs/>
          <w:iCs/>
          <w:sz w:val="26"/>
          <w:szCs w:val="26"/>
        </w:rPr>
        <w:t xml:space="preserve"> - - - - - - - - - - - - - - - - - - - - </w:t>
      </w:r>
    </w:p>
    <w:p w14:paraId="448C6D66" w14:textId="240E0A07" w:rsidR="002B2154" w:rsidRPr="00901D6F" w:rsidRDefault="009A5702" w:rsidP="0047447D">
      <w:pPr>
        <w:pStyle w:val="Prrafodelista"/>
        <w:numPr>
          <w:ilvl w:val="0"/>
          <w:numId w:val="12"/>
        </w:numPr>
        <w:spacing w:before="240" w:line="360" w:lineRule="auto"/>
        <w:jc w:val="both"/>
        <w:rPr>
          <w:rFonts w:ascii="Arial" w:hAnsi="Arial" w:cs="Arial"/>
          <w:bCs/>
          <w:iCs/>
        </w:rPr>
      </w:pPr>
      <w:r>
        <w:rPr>
          <w:rFonts w:ascii="Arial" w:hAnsi="Arial" w:cs="Arial"/>
          <w:bCs/>
          <w:iCs/>
          <w:sz w:val="26"/>
          <w:szCs w:val="26"/>
        </w:rPr>
        <w:t xml:space="preserve">Por sentencia de </w:t>
      </w:r>
      <w:r w:rsidR="002B2154">
        <w:rPr>
          <w:rFonts w:ascii="Arial" w:hAnsi="Arial" w:cs="Arial"/>
          <w:bCs/>
          <w:iCs/>
          <w:sz w:val="26"/>
          <w:szCs w:val="26"/>
        </w:rPr>
        <w:t xml:space="preserve">fecha </w:t>
      </w:r>
      <w:r>
        <w:rPr>
          <w:rFonts w:ascii="Arial" w:hAnsi="Arial" w:cs="Arial"/>
          <w:bCs/>
          <w:iCs/>
          <w:sz w:val="26"/>
          <w:szCs w:val="26"/>
        </w:rPr>
        <w:t>veinticinco</w:t>
      </w:r>
      <w:r w:rsidR="002B2154">
        <w:rPr>
          <w:rFonts w:ascii="Arial" w:hAnsi="Arial" w:cs="Arial"/>
          <w:bCs/>
          <w:iCs/>
          <w:sz w:val="26"/>
          <w:szCs w:val="26"/>
        </w:rPr>
        <w:t xml:space="preserve"> de abril de  dos mil </w:t>
      </w:r>
      <w:r>
        <w:rPr>
          <w:rFonts w:ascii="Arial" w:hAnsi="Arial" w:cs="Arial"/>
          <w:bCs/>
          <w:iCs/>
          <w:sz w:val="26"/>
          <w:szCs w:val="26"/>
        </w:rPr>
        <w:t>diecinueve</w:t>
      </w:r>
      <w:r w:rsidR="002B2154">
        <w:rPr>
          <w:rFonts w:ascii="Arial" w:hAnsi="Arial" w:cs="Arial"/>
          <w:bCs/>
          <w:iCs/>
          <w:sz w:val="26"/>
          <w:szCs w:val="26"/>
        </w:rPr>
        <w:t xml:space="preserve">, el resolutor de la Segunda Sala </w:t>
      </w:r>
      <w:r>
        <w:rPr>
          <w:rFonts w:ascii="Arial" w:hAnsi="Arial" w:cs="Arial"/>
          <w:bCs/>
          <w:iCs/>
          <w:sz w:val="26"/>
          <w:szCs w:val="26"/>
        </w:rPr>
        <w:t>Unitaria</w:t>
      </w:r>
      <w:r w:rsidR="002B2154">
        <w:rPr>
          <w:rFonts w:ascii="Arial" w:hAnsi="Arial" w:cs="Arial"/>
          <w:bCs/>
          <w:iCs/>
          <w:sz w:val="26"/>
          <w:szCs w:val="26"/>
        </w:rPr>
        <w:t xml:space="preserve"> de Primera Instancia del Tribunal de Justicia Administrativa del Estado de Oaxaca, </w:t>
      </w:r>
      <w:r>
        <w:rPr>
          <w:rFonts w:ascii="Arial" w:hAnsi="Arial" w:cs="Arial"/>
          <w:bCs/>
          <w:iCs/>
          <w:sz w:val="26"/>
          <w:szCs w:val="26"/>
        </w:rPr>
        <w:t xml:space="preserve">resolvió: </w:t>
      </w:r>
      <w:r w:rsidRPr="00901D6F">
        <w:rPr>
          <w:rFonts w:ascii="Arial" w:hAnsi="Arial" w:cs="Arial"/>
          <w:bCs/>
          <w:iCs/>
        </w:rPr>
        <w:t>“…Por las consideraciones precisadas, procede declara</w:t>
      </w:r>
      <w:r w:rsidR="000A2B39" w:rsidRPr="00901D6F">
        <w:rPr>
          <w:rFonts w:ascii="Arial" w:hAnsi="Arial" w:cs="Arial"/>
          <w:bCs/>
          <w:iCs/>
        </w:rPr>
        <w:t>r</w:t>
      </w:r>
      <w:r w:rsidRPr="00901D6F">
        <w:rPr>
          <w:rFonts w:ascii="Arial" w:hAnsi="Arial" w:cs="Arial"/>
          <w:bCs/>
          <w:iCs/>
        </w:rPr>
        <w:t xml:space="preserve"> </w:t>
      </w:r>
      <w:r w:rsidRPr="00901D6F">
        <w:rPr>
          <w:rFonts w:ascii="Arial" w:hAnsi="Arial" w:cs="Arial"/>
          <w:b/>
          <w:bCs/>
          <w:iCs/>
        </w:rPr>
        <w:t>LA NULIDAD</w:t>
      </w:r>
      <w:r w:rsidRPr="00901D6F">
        <w:rPr>
          <w:rFonts w:ascii="Arial" w:hAnsi="Arial" w:cs="Arial"/>
          <w:bCs/>
          <w:iCs/>
        </w:rPr>
        <w:t xml:space="preserve"> de los oficios </w:t>
      </w:r>
      <w:r w:rsidR="005F6BAA">
        <w:rPr>
          <w:rFonts w:ascii="Arial" w:hAnsi="Arial" w:cs="Arial"/>
          <w:b/>
          <w:sz w:val="26"/>
          <w:szCs w:val="26"/>
        </w:rPr>
        <w:t>***********</w:t>
      </w:r>
      <w:r w:rsidRPr="00901D6F">
        <w:rPr>
          <w:rFonts w:ascii="Arial" w:hAnsi="Arial" w:cs="Arial"/>
          <w:bCs/>
          <w:iCs/>
        </w:rPr>
        <w:t xml:space="preserve">, de fecha veintitrés de diciembre de dos mil dieciséis, y </w:t>
      </w:r>
      <w:r w:rsidR="005F6BAA">
        <w:rPr>
          <w:rFonts w:ascii="Arial" w:hAnsi="Arial" w:cs="Arial"/>
          <w:b/>
          <w:sz w:val="26"/>
          <w:szCs w:val="26"/>
        </w:rPr>
        <w:t>***********</w:t>
      </w:r>
      <w:r w:rsidRPr="00901D6F">
        <w:rPr>
          <w:rFonts w:ascii="Arial" w:hAnsi="Arial" w:cs="Arial"/>
          <w:bCs/>
          <w:iCs/>
        </w:rPr>
        <w:t xml:space="preserve">, de fecha veintiséis de septiembre de dos mil catorce, para el efecto  que el Director General de la Oficina de Pensiones del Gobierno del Estado, dicte otro, en el que </w:t>
      </w:r>
      <w:r w:rsidRPr="00901D6F">
        <w:rPr>
          <w:rFonts w:ascii="Arial" w:hAnsi="Arial" w:cs="Arial"/>
          <w:b/>
          <w:bCs/>
          <w:iCs/>
        </w:rPr>
        <w:t>otorgue al actor la pensión por jubilación con las mismas prestaciones que percibe un trabajador de base, en términos del artículo 54 de la Ley de Pensiones para los Trabajadores del Gobierno del Estado</w:t>
      </w:r>
      <w:r w:rsidRPr="00901D6F">
        <w:rPr>
          <w:rFonts w:ascii="Arial" w:hAnsi="Arial" w:cs="Arial"/>
          <w:bCs/>
          <w:iCs/>
        </w:rPr>
        <w:t>…”.</w:t>
      </w:r>
      <w:r w:rsidR="00F53B1B" w:rsidRPr="00901D6F">
        <w:rPr>
          <w:rFonts w:ascii="Arial" w:hAnsi="Arial" w:cs="Arial"/>
          <w:bCs/>
          <w:iCs/>
        </w:rPr>
        <w:t xml:space="preserve"> - - - - - - - - - - - - - - - - - - - - </w:t>
      </w:r>
      <w:r w:rsidR="00901D6F">
        <w:rPr>
          <w:rFonts w:ascii="Arial" w:hAnsi="Arial" w:cs="Arial"/>
          <w:bCs/>
          <w:iCs/>
        </w:rPr>
        <w:t xml:space="preserve"> - - - </w:t>
      </w:r>
      <w:r w:rsidR="005F6BAA">
        <w:rPr>
          <w:rFonts w:ascii="Arial" w:hAnsi="Arial" w:cs="Arial"/>
          <w:bCs/>
          <w:iCs/>
        </w:rPr>
        <w:t>- - - - - - - - - - - - - - - - - - - - - -</w:t>
      </w:r>
    </w:p>
    <w:p w14:paraId="121DB8A1" w14:textId="033A3FBD" w:rsidR="009A5702" w:rsidRDefault="009A5702" w:rsidP="0047447D">
      <w:pPr>
        <w:pStyle w:val="Prrafodelista"/>
        <w:numPr>
          <w:ilvl w:val="0"/>
          <w:numId w:val="12"/>
        </w:numPr>
        <w:spacing w:before="240" w:line="360" w:lineRule="auto"/>
        <w:jc w:val="both"/>
        <w:rPr>
          <w:rFonts w:ascii="Arial" w:hAnsi="Arial" w:cs="Arial"/>
          <w:bCs/>
          <w:iCs/>
          <w:sz w:val="26"/>
          <w:szCs w:val="26"/>
        </w:rPr>
      </w:pPr>
      <w:r>
        <w:rPr>
          <w:rFonts w:ascii="Arial" w:hAnsi="Arial" w:cs="Arial"/>
          <w:bCs/>
          <w:iCs/>
          <w:sz w:val="26"/>
          <w:szCs w:val="26"/>
        </w:rPr>
        <w:t>Mediante proveído de fecha veinte de mayo de dos mil diecinueve, la Segunda Sala de Primera Instancia declaró que causaba ejecutoria la re</w:t>
      </w:r>
      <w:r w:rsidR="008344AC">
        <w:rPr>
          <w:rFonts w:ascii="Arial" w:hAnsi="Arial" w:cs="Arial"/>
          <w:bCs/>
          <w:iCs/>
          <w:sz w:val="26"/>
          <w:szCs w:val="26"/>
        </w:rPr>
        <w:t>ferida sentencia e inició con el requerimiento correspondiente para su cumplimiento</w:t>
      </w:r>
      <w:r>
        <w:rPr>
          <w:rFonts w:ascii="Arial" w:hAnsi="Arial" w:cs="Arial"/>
          <w:bCs/>
          <w:iCs/>
          <w:sz w:val="26"/>
          <w:szCs w:val="26"/>
        </w:rPr>
        <w:t>, de conformidad con el artículo 182 de la Ley de Justicia Administrativa para el Estado de Oaxaca.</w:t>
      </w:r>
      <w:r w:rsidR="008344AC">
        <w:rPr>
          <w:rFonts w:ascii="Arial" w:hAnsi="Arial" w:cs="Arial"/>
          <w:bCs/>
          <w:iCs/>
          <w:sz w:val="26"/>
          <w:szCs w:val="26"/>
        </w:rPr>
        <w:t xml:space="preserve"> - - - - - - - - - - - - - - - - - </w:t>
      </w:r>
      <w:r w:rsidR="008A7CE1">
        <w:rPr>
          <w:rFonts w:ascii="Arial" w:hAnsi="Arial" w:cs="Arial"/>
          <w:bCs/>
          <w:iCs/>
          <w:sz w:val="26"/>
          <w:szCs w:val="26"/>
        </w:rPr>
        <w:t xml:space="preserve">- - - - - - - - - - - - - - - - - - - - - - - - </w:t>
      </w:r>
    </w:p>
    <w:p w14:paraId="40F3E831" w14:textId="7D76DDEF" w:rsidR="009A5702" w:rsidRDefault="009A5702" w:rsidP="0047447D">
      <w:pPr>
        <w:pStyle w:val="Prrafodelista"/>
        <w:numPr>
          <w:ilvl w:val="0"/>
          <w:numId w:val="12"/>
        </w:numPr>
        <w:spacing w:before="240" w:line="360" w:lineRule="auto"/>
        <w:jc w:val="both"/>
        <w:rPr>
          <w:rFonts w:ascii="Arial" w:hAnsi="Arial" w:cs="Arial"/>
          <w:bCs/>
          <w:iCs/>
          <w:sz w:val="26"/>
          <w:szCs w:val="26"/>
        </w:rPr>
      </w:pPr>
      <w:r>
        <w:rPr>
          <w:rFonts w:ascii="Arial" w:hAnsi="Arial" w:cs="Arial"/>
          <w:bCs/>
          <w:iCs/>
          <w:sz w:val="26"/>
          <w:szCs w:val="26"/>
        </w:rPr>
        <w:lastRenderedPageBreak/>
        <w:t xml:space="preserve">Mediante proveído de fecha diecinueve de agosto de dos mil diecinueve, la Sala primigenia tuvo por recibido el oficio </w:t>
      </w:r>
      <w:r w:rsidR="005F6BAA">
        <w:rPr>
          <w:rFonts w:ascii="Arial" w:hAnsi="Arial" w:cs="Arial"/>
          <w:b/>
          <w:sz w:val="26"/>
          <w:szCs w:val="26"/>
        </w:rPr>
        <w:t>***********</w:t>
      </w:r>
      <w:r w:rsidR="005F6BAA">
        <w:rPr>
          <w:rFonts w:ascii="Arial" w:hAnsi="Arial" w:cs="Arial"/>
          <w:b/>
          <w:sz w:val="26"/>
          <w:szCs w:val="26"/>
        </w:rPr>
        <w:t xml:space="preserve"> </w:t>
      </w:r>
      <w:r>
        <w:rPr>
          <w:rFonts w:ascii="Arial" w:hAnsi="Arial" w:cs="Arial"/>
          <w:bCs/>
          <w:iCs/>
          <w:sz w:val="26"/>
          <w:szCs w:val="26"/>
        </w:rPr>
        <w:t>emitido por el Director General de la Oficina de Pensiones del Estado de Oaxaca en cumplimiento a la sentencia de veinticinco de abril de dos mil diecinueve</w:t>
      </w:r>
      <w:r w:rsidR="006A7D71">
        <w:rPr>
          <w:rFonts w:ascii="Arial" w:hAnsi="Arial" w:cs="Arial"/>
          <w:bCs/>
          <w:iCs/>
          <w:sz w:val="26"/>
          <w:szCs w:val="26"/>
        </w:rPr>
        <w:t>; por lo que</w:t>
      </w:r>
      <w:r w:rsidR="00A86D62">
        <w:rPr>
          <w:rFonts w:ascii="Arial" w:hAnsi="Arial" w:cs="Arial"/>
          <w:bCs/>
          <w:iCs/>
          <w:sz w:val="26"/>
          <w:szCs w:val="26"/>
        </w:rPr>
        <w:t>,</w:t>
      </w:r>
      <w:r w:rsidR="006A7D71">
        <w:rPr>
          <w:rFonts w:ascii="Arial" w:hAnsi="Arial" w:cs="Arial"/>
          <w:bCs/>
          <w:iCs/>
          <w:sz w:val="26"/>
          <w:szCs w:val="26"/>
        </w:rPr>
        <w:t xml:space="preserve"> ordenó dar vista a la parte actora para que dentro del plazo de 3 días hábiles contestara lo que su derecho convenga, apercibiéndolo que en caso de no hacerlo se determinaría lo procedente.</w:t>
      </w:r>
      <w:r w:rsidR="00F53B1B">
        <w:rPr>
          <w:rFonts w:ascii="Arial" w:hAnsi="Arial" w:cs="Arial"/>
          <w:bCs/>
          <w:iCs/>
          <w:sz w:val="26"/>
          <w:szCs w:val="26"/>
        </w:rPr>
        <w:t xml:space="preserve"> - - - - - </w:t>
      </w:r>
      <w:r w:rsidR="005F6BAA">
        <w:rPr>
          <w:rFonts w:ascii="Arial" w:hAnsi="Arial" w:cs="Arial"/>
          <w:bCs/>
          <w:iCs/>
          <w:sz w:val="26"/>
          <w:szCs w:val="26"/>
        </w:rPr>
        <w:t xml:space="preserve">- - - - - - - - - - - - - - </w:t>
      </w:r>
    </w:p>
    <w:p w14:paraId="6DFF0011" w14:textId="4081C125" w:rsidR="00A3295B" w:rsidRPr="00A3295B" w:rsidRDefault="006A7D71" w:rsidP="009062C2">
      <w:pPr>
        <w:pStyle w:val="Prrafodelista"/>
        <w:numPr>
          <w:ilvl w:val="0"/>
          <w:numId w:val="12"/>
        </w:numPr>
        <w:spacing w:before="240" w:line="360" w:lineRule="auto"/>
        <w:jc w:val="both"/>
        <w:rPr>
          <w:rFonts w:ascii="Arial" w:hAnsi="Arial" w:cs="Arial"/>
          <w:bCs/>
          <w:iCs/>
          <w:sz w:val="26"/>
          <w:szCs w:val="26"/>
        </w:rPr>
      </w:pPr>
      <w:r>
        <w:rPr>
          <w:rFonts w:ascii="Arial" w:hAnsi="Arial" w:cs="Arial"/>
          <w:bCs/>
          <w:iCs/>
          <w:sz w:val="26"/>
          <w:szCs w:val="26"/>
        </w:rPr>
        <w:t>Mediante proveído de fecha nueve de octubre de dos mil diecinueve, la Sala de Primera Instancia tuvo por recibido escrito del actor, en cumplimiento a su requerimiento; en el cual señala el actor que el cumplimiento de la autoridad demandada fue realizado de manera parcial, toda vez que se debió realizar el pago retroactivo a la fecha a partir del mes de enero de</w:t>
      </w:r>
      <w:r w:rsidR="0024700D">
        <w:rPr>
          <w:rFonts w:ascii="Arial" w:hAnsi="Arial" w:cs="Arial"/>
          <w:bCs/>
          <w:iCs/>
          <w:sz w:val="26"/>
          <w:szCs w:val="26"/>
        </w:rPr>
        <w:t xml:space="preserve"> </w:t>
      </w:r>
      <w:r>
        <w:rPr>
          <w:rFonts w:ascii="Arial" w:hAnsi="Arial" w:cs="Arial"/>
          <w:bCs/>
          <w:iCs/>
          <w:sz w:val="26"/>
          <w:szCs w:val="26"/>
        </w:rPr>
        <w:t>dos mil quince a junio de dos mil diecinueve, de lo cual la Sala de origen argumentó que no ha lugar a la petición del actor, porque en el momento procesal oportuno no recurrió o solicitó la aclaración de sentencia.</w:t>
      </w:r>
      <w:r w:rsidR="00F53B1B">
        <w:rPr>
          <w:rFonts w:ascii="Arial" w:hAnsi="Arial" w:cs="Arial"/>
          <w:bCs/>
          <w:iCs/>
          <w:sz w:val="26"/>
          <w:szCs w:val="26"/>
        </w:rPr>
        <w:t xml:space="preserve"> - - - - - - - - - - - - - - - - - - - - - - - - - - - - - -</w:t>
      </w:r>
      <w:r w:rsidR="0024700D">
        <w:rPr>
          <w:rFonts w:ascii="Arial" w:hAnsi="Arial" w:cs="Arial"/>
          <w:bCs/>
          <w:iCs/>
          <w:sz w:val="26"/>
          <w:szCs w:val="26"/>
        </w:rPr>
        <w:t xml:space="preserve"> - - - - - - - - - -</w:t>
      </w:r>
    </w:p>
    <w:p w14:paraId="529F46A4" w14:textId="74D143A2" w:rsidR="00A3295B" w:rsidRDefault="00A3295B" w:rsidP="00BF6B71">
      <w:pPr>
        <w:spacing w:after="100" w:afterAutospacing="1" w:line="360" w:lineRule="auto"/>
        <w:ind w:firstLine="708"/>
        <w:jc w:val="both"/>
        <w:rPr>
          <w:rFonts w:ascii="Arial" w:hAnsi="Arial" w:cs="Arial"/>
          <w:bCs/>
          <w:sz w:val="26"/>
          <w:szCs w:val="26"/>
        </w:rPr>
      </w:pPr>
      <w:r>
        <w:rPr>
          <w:rFonts w:ascii="Arial" w:hAnsi="Arial" w:cs="Arial"/>
          <w:b/>
          <w:bCs/>
          <w:color w:val="000000"/>
          <w:sz w:val="26"/>
          <w:szCs w:val="26"/>
        </w:rPr>
        <w:t>Ahora</w:t>
      </w:r>
      <w:r w:rsidR="00A86D62">
        <w:rPr>
          <w:rFonts w:ascii="Arial" w:hAnsi="Arial" w:cs="Arial"/>
          <w:b/>
          <w:bCs/>
          <w:color w:val="000000"/>
          <w:sz w:val="26"/>
          <w:szCs w:val="26"/>
        </w:rPr>
        <w:t xml:space="preserve"> bien</w:t>
      </w:r>
      <w:r>
        <w:rPr>
          <w:rFonts w:ascii="Arial" w:hAnsi="Arial" w:cs="Arial"/>
          <w:b/>
          <w:bCs/>
          <w:color w:val="000000"/>
          <w:sz w:val="26"/>
          <w:szCs w:val="26"/>
        </w:rPr>
        <w:t xml:space="preserve">, </w:t>
      </w:r>
      <w:r w:rsidR="00A86D62" w:rsidRPr="00A86D62">
        <w:rPr>
          <w:rFonts w:ascii="Arial" w:hAnsi="Arial" w:cs="Arial"/>
          <w:bCs/>
          <w:color w:val="000000"/>
          <w:sz w:val="26"/>
          <w:szCs w:val="26"/>
        </w:rPr>
        <w:t>de lo expuesto se advierte</w:t>
      </w:r>
      <w:r w:rsidR="00A86D62">
        <w:rPr>
          <w:rFonts w:ascii="Arial" w:hAnsi="Arial" w:cs="Arial"/>
          <w:b/>
          <w:bCs/>
          <w:color w:val="000000"/>
          <w:sz w:val="26"/>
          <w:szCs w:val="26"/>
        </w:rPr>
        <w:t xml:space="preserve"> </w:t>
      </w:r>
      <w:r w:rsidR="00A86D62" w:rsidRPr="00A86D62">
        <w:rPr>
          <w:rFonts w:ascii="Arial" w:hAnsi="Arial" w:cs="Arial"/>
          <w:bCs/>
          <w:color w:val="000000"/>
          <w:sz w:val="26"/>
          <w:szCs w:val="26"/>
        </w:rPr>
        <w:t xml:space="preserve">que </w:t>
      </w:r>
      <w:r>
        <w:rPr>
          <w:rFonts w:ascii="Arial" w:hAnsi="Arial" w:cs="Arial"/>
          <w:bCs/>
          <w:color w:val="000000"/>
          <w:sz w:val="26"/>
          <w:szCs w:val="26"/>
        </w:rPr>
        <w:t>el</w:t>
      </w:r>
      <w:r w:rsidRPr="009D6494">
        <w:rPr>
          <w:rFonts w:ascii="Arial" w:hAnsi="Arial" w:cs="Arial"/>
          <w:b/>
          <w:bCs/>
          <w:color w:val="000000"/>
          <w:sz w:val="26"/>
          <w:szCs w:val="26"/>
        </w:rPr>
        <w:t xml:space="preserve"> </w:t>
      </w:r>
      <w:r w:rsidRPr="00845CB2">
        <w:rPr>
          <w:rFonts w:ascii="Arial" w:hAnsi="Arial" w:cs="Arial"/>
          <w:bCs/>
          <w:color w:val="000000"/>
          <w:sz w:val="26"/>
          <w:szCs w:val="26"/>
        </w:rPr>
        <w:t>cumplimie</w:t>
      </w:r>
      <w:r>
        <w:rPr>
          <w:rFonts w:ascii="Arial" w:hAnsi="Arial" w:cs="Arial"/>
          <w:bCs/>
          <w:color w:val="000000"/>
          <w:sz w:val="26"/>
          <w:szCs w:val="26"/>
        </w:rPr>
        <w:t>nto de la sentencia de veinticinco de abril de dos mil diecinueve,</w:t>
      </w:r>
      <w:r w:rsidR="0024700D">
        <w:rPr>
          <w:rFonts w:ascii="Arial" w:hAnsi="Arial" w:cs="Arial"/>
          <w:bCs/>
          <w:color w:val="000000"/>
          <w:sz w:val="26"/>
          <w:szCs w:val="26"/>
        </w:rPr>
        <w:t xml:space="preserve"> </w:t>
      </w:r>
      <w:r>
        <w:rPr>
          <w:rFonts w:ascii="Arial" w:hAnsi="Arial" w:cs="Arial"/>
          <w:bCs/>
          <w:color w:val="000000"/>
          <w:sz w:val="26"/>
          <w:szCs w:val="26"/>
        </w:rPr>
        <w:t>debe constreñirse al</w:t>
      </w:r>
      <w:r w:rsidRPr="00845CB2">
        <w:rPr>
          <w:rFonts w:ascii="Arial" w:hAnsi="Arial" w:cs="Arial"/>
          <w:bCs/>
          <w:color w:val="000000"/>
          <w:sz w:val="26"/>
          <w:szCs w:val="26"/>
        </w:rPr>
        <w:t xml:space="preserve"> linea</w:t>
      </w:r>
      <w:r>
        <w:rPr>
          <w:rFonts w:ascii="Arial" w:hAnsi="Arial" w:cs="Arial"/>
          <w:bCs/>
          <w:color w:val="000000"/>
          <w:sz w:val="26"/>
          <w:szCs w:val="26"/>
        </w:rPr>
        <w:t>miento otorgado por el resolutor</w:t>
      </w:r>
      <w:r w:rsidRPr="00845CB2">
        <w:rPr>
          <w:rFonts w:ascii="Arial" w:hAnsi="Arial" w:cs="Arial"/>
          <w:bCs/>
          <w:color w:val="000000"/>
          <w:sz w:val="26"/>
          <w:szCs w:val="26"/>
        </w:rPr>
        <w:t xml:space="preserve"> de origen, sin que sea posible la existencia de un pronunciamiento distinto al conten</w:t>
      </w:r>
      <w:r>
        <w:rPr>
          <w:rFonts w:ascii="Arial" w:hAnsi="Arial" w:cs="Arial"/>
          <w:bCs/>
          <w:color w:val="000000"/>
          <w:sz w:val="26"/>
          <w:szCs w:val="26"/>
        </w:rPr>
        <w:t>ido en la sentencia definitiva, en la cual decretó</w:t>
      </w:r>
      <w:r>
        <w:rPr>
          <w:rFonts w:ascii="Arial" w:hAnsi="Arial" w:cs="Arial"/>
          <w:bCs/>
          <w:sz w:val="26"/>
          <w:szCs w:val="26"/>
        </w:rPr>
        <w:t xml:space="preserve"> </w:t>
      </w:r>
      <w:r w:rsidRPr="00C7231E">
        <w:rPr>
          <w:rFonts w:ascii="Arial" w:hAnsi="Arial" w:cs="Arial"/>
          <w:bCs/>
          <w:sz w:val="26"/>
          <w:szCs w:val="26"/>
        </w:rPr>
        <w:t xml:space="preserve">la </w:t>
      </w:r>
      <w:r w:rsidRPr="00B954DB">
        <w:rPr>
          <w:rFonts w:ascii="Arial" w:hAnsi="Arial" w:cs="Arial"/>
          <w:b/>
          <w:bCs/>
          <w:sz w:val="26"/>
          <w:szCs w:val="26"/>
        </w:rPr>
        <w:t xml:space="preserve">NULIDAD </w:t>
      </w:r>
      <w:r>
        <w:rPr>
          <w:rFonts w:ascii="Arial" w:hAnsi="Arial" w:cs="Arial"/>
          <w:bCs/>
          <w:sz w:val="26"/>
          <w:szCs w:val="26"/>
        </w:rPr>
        <w:t xml:space="preserve">de los oficios </w:t>
      </w:r>
      <w:r w:rsidR="00D97A23">
        <w:rPr>
          <w:rFonts w:ascii="Arial" w:hAnsi="Arial" w:cs="Arial"/>
          <w:b/>
          <w:sz w:val="26"/>
          <w:szCs w:val="26"/>
        </w:rPr>
        <w:t>***********</w:t>
      </w:r>
      <w:r>
        <w:rPr>
          <w:rFonts w:ascii="Arial" w:hAnsi="Arial" w:cs="Arial"/>
          <w:bCs/>
          <w:sz w:val="26"/>
          <w:szCs w:val="26"/>
        </w:rPr>
        <w:t xml:space="preserve">, de fecha </w:t>
      </w:r>
      <w:r w:rsidR="002812CC">
        <w:rPr>
          <w:rFonts w:ascii="Arial" w:hAnsi="Arial" w:cs="Arial"/>
          <w:bCs/>
          <w:sz w:val="26"/>
          <w:szCs w:val="26"/>
        </w:rPr>
        <w:t>veintitrés</w:t>
      </w:r>
      <w:r>
        <w:rPr>
          <w:rFonts w:ascii="Arial" w:hAnsi="Arial" w:cs="Arial"/>
          <w:bCs/>
          <w:sz w:val="26"/>
          <w:szCs w:val="26"/>
        </w:rPr>
        <w:t xml:space="preserve"> de diciembre de dos mil dieciséis y </w:t>
      </w:r>
      <w:r w:rsidR="00D97A23">
        <w:rPr>
          <w:rFonts w:ascii="Arial" w:hAnsi="Arial" w:cs="Arial"/>
          <w:b/>
          <w:sz w:val="26"/>
          <w:szCs w:val="26"/>
        </w:rPr>
        <w:t>***********</w:t>
      </w:r>
      <w:r w:rsidR="00D97A23">
        <w:rPr>
          <w:rFonts w:ascii="Arial" w:hAnsi="Arial" w:cs="Arial"/>
          <w:b/>
          <w:sz w:val="26"/>
          <w:szCs w:val="26"/>
        </w:rPr>
        <w:t xml:space="preserve"> </w:t>
      </w:r>
      <w:r>
        <w:rPr>
          <w:rFonts w:ascii="Arial" w:hAnsi="Arial" w:cs="Arial"/>
          <w:bCs/>
          <w:sz w:val="26"/>
          <w:szCs w:val="26"/>
        </w:rPr>
        <w:t>de fecha veintiséis de septiembre de dos mil catorce</w:t>
      </w:r>
      <w:r w:rsidRPr="00B954DB">
        <w:rPr>
          <w:rFonts w:ascii="Arial" w:hAnsi="Arial" w:cs="Arial"/>
          <w:bCs/>
          <w:sz w:val="26"/>
          <w:szCs w:val="26"/>
        </w:rPr>
        <w:t xml:space="preserve">, para el efecto de que el </w:t>
      </w:r>
      <w:r>
        <w:rPr>
          <w:rFonts w:ascii="Arial" w:hAnsi="Arial" w:cs="Arial"/>
          <w:b/>
          <w:bCs/>
          <w:sz w:val="26"/>
          <w:szCs w:val="26"/>
        </w:rPr>
        <w:t>Director General de la Oficina de P</w:t>
      </w:r>
      <w:r w:rsidRPr="00B954DB">
        <w:rPr>
          <w:rFonts w:ascii="Arial" w:hAnsi="Arial" w:cs="Arial"/>
          <w:b/>
          <w:bCs/>
          <w:sz w:val="26"/>
          <w:szCs w:val="26"/>
        </w:rPr>
        <w:t xml:space="preserve">ensiones del </w:t>
      </w:r>
      <w:r w:rsidR="002812CC">
        <w:rPr>
          <w:rFonts w:ascii="Arial" w:hAnsi="Arial" w:cs="Arial"/>
          <w:b/>
          <w:bCs/>
          <w:sz w:val="26"/>
          <w:szCs w:val="26"/>
        </w:rPr>
        <w:t>Gobierno</w:t>
      </w:r>
      <w:r>
        <w:rPr>
          <w:rFonts w:ascii="Arial" w:hAnsi="Arial" w:cs="Arial"/>
          <w:b/>
          <w:bCs/>
          <w:sz w:val="26"/>
          <w:szCs w:val="26"/>
        </w:rPr>
        <w:t xml:space="preserve"> del E</w:t>
      </w:r>
      <w:r w:rsidRPr="00B954DB">
        <w:rPr>
          <w:rFonts w:ascii="Arial" w:hAnsi="Arial" w:cs="Arial"/>
          <w:b/>
          <w:bCs/>
          <w:sz w:val="26"/>
          <w:szCs w:val="26"/>
        </w:rPr>
        <w:t xml:space="preserve">stado, </w:t>
      </w:r>
      <w:r>
        <w:rPr>
          <w:rFonts w:ascii="Arial" w:hAnsi="Arial" w:cs="Arial"/>
          <w:bCs/>
          <w:sz w:val="26"/>
          <w:szCs w:val="26"/>
        </w:rPr>
        <w:t>dicte otro, en el que otorgue al actor</w:t>
      </w:r>
      <w:r w:rsidRPr="00B954DB">
        <w:rPr>
          <w:rFonts w:ascii="Arial" w:hAnsi="Arial" w:cs="Arial"/>
          <w:b/>
          <w:bCs/>
          <w:sz w:val="26"/>
          <w:szCs w:val="26"/>
        </w:rPr>
        <w:t xml:space="preserve"> </w:t>
      </w:r>
      <w:r w:rsidRPr="00B954DB">
        <w:rPr>
          <w:rFonts w:ascii="Arial" w:hAnsi="Arial" w:cs="Arial"/>
          <w:bCs/>
          <w:sz w:val="26"/>
          <w:szCs w:val="26"/>
        </w:rPr>
        <w:t>la pensión por jubilación con las mismas prestaciones que percib</w:t>
      </w:r>
      <w:r>
        <w:rPr>
          <w:rFonts w:ascii="Arial" w:hAnsi="Arial" w:cs="Arial"/>
          <w:bCs/>
          <w:sz w:val="26"/>
          <w:szCs w:val="26"/>
        </w:rPr>
        <w:t>e un trabajador de base,</w:t>
      </w:r>
      <w:r w:rsidRPr="00B954DB">
        <w:rPr>
          <w:rFonts w:ascii="Arial" w:hAnsi="Arial" w:cs="Arial"/>
          <w:bCs/>
          <w:sz w:val="26"/>
          <w:szCs w:val="26"/>
        </w:rPr>
        <w:t xml:space="preserve"> en términos del artículo 54 de la Ley de Pensiones para los Trabajadores del Gobierno del</w:t>
      </w:r>
      <w:r>
        <w:rPr>
          <w:rFonts w:ascii="Arial" w:hAnsi="Arial" w:cs="Arial"/>
          <w:bCs/>
          <w:sz w:val="26"/>
          <w:szCs w:val="26"/>
        </w:rPr>
        <w:t xml:space="preserve"> Estado.</w:t>
      </w:r>
      <w:r w:rsidR="00F53B1B">
        <w:rPr>
          <w:rFonts w:ascii="Arial" w:hAnsi="Arial" w:cs="Arial"/>
          <w:bCs/>
          <w:sz w:val="26"/>
          <w:szCs w:val="26"/>
        </w:rPr>
        <w:t xml:space="preserve"> - -</w:t>
      </w:r>
      <w:r w:rsidR="00A86D62">
        <w:rPr>
          <w:rFonts w:ascii="Arial" w:hAnsi="Arial" w:cs="Arial"/>
          <w:bCs/>
          <w:sz w:val="26"/>
          <w:szCs w:val="26"/>
        </w:rPr>
        <w:t xml:space="preserve"> - - - - - - - </w:t>
      </w:r>
      <w:r w:rsidR="0024700D">
        <w:rPr>
          <w:rFonts w:ascii="Arial" w:hAnsi="Arial" w:cs="Arial"/>
          <w:bCs/>
          <w:sz w:val="26"/>
          <w:szCs w:val="26"/>
        </w:rPr>
        <w:t xml:space="preserve">- - - - - - - - </w:t>
      </w:r>
      <w:r w:rsidR="00D97A23">
        <w:rPr>
          <w:rFonts w:ascii="Arial" w:hAnsi="Arial" w:cs="Arial"/>
          <w:bCs/>
          <w:sz w:val="26"/>
          <w:szCs w:val="26"/>
        </w:rPr>
        <w:t xml:space="preserve">- - - - - - - </w:t>
      </w:r>
    </w:p>
    <w:p w14:paraId="4365E742" w14:textId="3BB18D9F" w:rsidR="00A3295B" w:rsidRDefault="00A3295B" w:rsidP="00A3295B">
      <w:pPr>
        <w:spacing w:line="360" w:lineRule="auto"/>
        <w:ind w:firstLine="708"/>
        <w:jc w:val="both"/>
        <w:rPr>
          <w:rFonts w:ascii="Arial" w:hAnsi="Arial" w:cs="Arial"/>
          <w:bCs/>
          <w:sz w:val="26"/>
          <w:szCs w:val="26"/>
        </w:rPr>
      </w:pPr>
      <w:r>
        <w:rPr>
          <w:rFonts w:ascii="Arial" w:hAnsi="Arial" w:cs="Arial"/>
          <w:bCs/>
          <w:sz w:val="26"/>
          <w:szCs w:val="26"/>
        </w:rPr>
        <w:t>D</w:t>
      </w:r>
      <w:r w:rsidRPr="00633C39">
        <w:rPr>
          <w:rFonts w:ascii="Arial" w:hAnsi="Arial" w:cs="Arial"/>
          <w:bCs/>
          <w:color w:val="000000"/>
          <w:sz w:val="26"/>
          <w:szCs w:val="26"/>
        </w:rPr>
        <w:t>e esta manera el análisis sobre el cumplimiento de la sentencia en este caso</w:t>
      </w:r>
      <w:r w:rsidR="00A30989">
        <w:rPr>
          <w:rFonts w:ascii="Arial" w:hAnsi="Arial" w:cs="Arial"/>
          <w:bCs/>
          <w:color w:val="000000"/>
          <w:sz w:val="26"/>
          <w:szCs w:val="26"/>
        </w:rPr>
        <w:t>,</w:t>
      </w:r>
      <w:r w:rsidRPr="00633C39">
        <w:rPr>
          <w:rFonts w:ascii="Arial" w:hAnsi="Arial" w:cs="Arial"/>
          <w:bCs/>
          <w:color w:val="000000"/>
          <w:sz w:val="26"/>
          <w:szCs w:val="26"/>
        </w:rPr>
        <w:t xml:space="preserve"> debe ser la de verificar si </w:t>
      </w:r>
      <w:r>
        <w:rPr>
          <w:rFonts w:ascii="Arial" w:hAnsi="Arial" w:cs="Arial"/>
          <w:bCs/>
          <w:color w:val="000000"/>
          <w:sz w:val="26"/>
          <w:szCs w:val="26"/>
        </w:rPr>
        <w:t>el Director General de la Oficina de Pensiones del Estado,</w:t>
      </w:r>
      <w:r w:rsidRPr="00633C39">
        <w:rPr>
          <w:rFonts w:ascii="Arial" w:hAnsi="Arial" w:cs="Arial"/>
          <w:bCs/>
          <w:color w:val="000000"/>
          <w:sz w:val="26"/>
          <w:szCs w:val="26"/>
        </w:rPr>
        <w:t xml:space="preserve"> </w:t>
      </w:r>
      <w:r w:rsidRPr="004D0D69">
        <w:rPr>
          <w:rFonts w:ascii="Arial" w:hAnsi="Arial" w:cs="Arial"/>
          <w:bCs/>
          <w:color w:val="000000"/>
          <w:sz w:val="26"/>
          <w:szCs w:val="26"/>
        </w:rPr>
        <w:t>ha dictado</w:t>
      </w:r>
      <w:r>
        <w:rPr>
          <w:rFonts w:ascii="Arial" w:hAnsi="Arial" w:cs="Arial"/>
          <w:b/>
          <w:bCs/>
          <w:color w:val="000000"/>
          <w:sz w:val="26"/>
          <w:szCs w:val="26"/>
        </w:rPr>
        <w:t xml:space="preserve"> </w:t>
      </w:r>
      <w:r>
        <w:rPr>
          <w:rFonts w:ascii="Arial" w:hAnsi="Arial" w:cs="Arial"/>
          <w:bCs/>
          <w:color w:val="000000"/>
          <w:sz w:val="26"/>
          <w:szCs w:val="26"/>
        </w:rPr>
        <w:t>ot</w:t>
      </w:r>
      <w:r w:rsidR="002F7FB7">
        <w:rPr>
          <w:rFonts w:ascii="Arial" w:hAnsi="Arial" w:cs="Arial"/>
          <w:bCs/>
          <w:color w:val="000000"/>
          <w:sz w:val="26"/>
          <w:szCs w:val="26"/>
        </w:rPr>
        <w:t>ro oficio en el que otorgue la</w:t>
      </w:r>
      <w:r>
        <w:rPr>
          <w:rFonts w:ascii="Arial" w:hAnsi="Arial" w:cs="Arial"/>
          <w:bCs/>
          <w:color w:val="000000"/>
          <w:sz w:val="26"/>
          <w:szCs w:val="26"/>
        </w:rPr>
        <w:t xml:space="preserve"> pensión por jubilación con las mismas prestaciones que percibe un trabajador de base, en términos del</w:t>
      </w:r>
      <w:r w:rsidRPr="00AB0C25">
        <w:rPr>
          <w:rFonts w:ascii="Arial" w:hAnsi="Arial" w:cs="Arial"/>
          <w:bCs/>
          <w:sz w:val="26"/>
          <w:szCs w:val="26"/>
        </w:rPr>
        <w:t xml:space="preserve"> </w:t>
      </w:r>
      <w:r w:rsidRPr="00B954DB">
        <w:rPr>
          <w:rFonts w:ascii="Arial" w:hAnsi="Arial" w:cs="Arial"/>
          <w:bCs/>
          <w:sz w:val="26"/>
          <w:szCs w:val="26"/>
        </w:rPr>
        <w:t xml:space="preserve">artículo 54 de la Ley de Pensiones para los Trabajadores </w:t>
      </w:r>
      <w:r w:rsidR="00A30989">
        <w:rPr>
          <w:rFonts w:ascii="Arial" w:hAnsi="Arial" w:cs="Arial"/>
          <w:bCs/>
          <w:sz w:val="26"/>
          <w:szCs w:val="26"/>
        </w:rPr>
        <w:t>del Gobierno del Estado.</w:t>
      </w:r>
      <w:r w:rsidR="00F53B1B">
        <w:rPr>
          <w:rFonts w:ascii="Arial" w:hAnsi="Arial" w:cs="Arial"/>
          <w:bCs/>
          <w:sz w:val="26"/>
          <w:szCs w:val="26"/>
        </w:rPr>
        <w:t xml:space="preserve"> - - - - - - - - - - - - - - - - - -</w:t>
      </w:r>
    </w:p>
    <w:p w14:paraId="2F3CE6DE" w14:textId="111B23A8" w:rsidR="008A5722" w:rsidRDefault="002F7FB7" w:rsidP="002F7FB7">
      <w:pPr>
        <w:spacing w:line="360" w:lineRule="auto"/>
        <w:jc w:val="both"/>
        <w:rPr>
          <w:rFonts w:ascii="Arial" w:hAnsi="Arial" w:cs="Arial"/>
          <w:bCs/>
          <w:sz w:val="26"/>
          <w:szCs w:val="26"/>
        </w:rPr>
      </w:pPr>
      <w:r>
        <w:rPr>
          <w:rFonts w:ascii="Arial" w:hAnsi="Arial" w:cs="Arial"/>
          <w:bCs/>
          <w:sz w:val="26"/>
          <w:szCs w:val="26"/>
        </w:rPr>
        <w:lastRenderedPageBreak/>
        <w:t xml:space="preserve">      </w:t>
      </w:r>
      <w:r w:rsidR="004D0D69">
        <w:rPr>
          <w:rFonts w:ascii="Arial" w:hAnsi="Arial" w:cs="Arial"/>
          <w:bCs/>
          <w:sz w:val="26"/>
          <w:szCs w:val="26"/>
        </w:rPr>
        <w:t>Por lo que</w:t>
      </w:r>
      <w:r w:rsidR="008A0884">
        <w:rPr>
          <w:rFonts w:ascii="Arial" w:hAnsi="Arial" w:cs="Arial"/>
          <w:bCs/>
          <w:sz w:val="26"/>
          <w:szCs w:val="26"/>
        </w:rPr>
        <w:t>,</w:t>
      </w:r>
      <w:r w:rsidR="004D0D69">
        <w:rPr>
          <w:rFonts w:ascii="Arial" w:hAnsi="Arial" w:cs="Arial"/>
          <w:bCs/>
          <w:sz w:val="26"/>
          <w:szCs w:val="26"/>
        </w:rPr>
        <w:t xml:space="preserve"> e</w:t>
      </w:r>
      <w:r w:rsidR="00A30989">
        <w:rPr>
          <w:rFonts w:ascii="Arial" w:hAnsi="Arial" w:cs="Arial"/>
          <w:bCs/>
          <w:sz w:val="26"/>
          <w:szCs w:val="26"/>
        </w:rPr>
        <w:t xml:space="preserve">s </w:t>
      </w:r>
      <w:r>
        <w:rPr>
          <w:rFonts w:ascii="Arial" w:hAnsi="Arial" w:cs="Arial"/>
          <w:bCs/>
          <w:sz w:val="26"/>
          <w:szCs w:val="26"/>
        </w:rPr>
        <w:t>oportuno</w:t>
      </w:r>
      <w:r w:rsidR="00A30989">
        <w:rPr>
          <w:rFonts w:ascii="Arial" w:hAnsi="Arial" w:cs="Arial"/>
          <w:bCs/>
          <w:sz w:val="26"/>
          <w:szCs w:val="26"/>
        </w:rPr>
        <w:t xml:space="preserve"> </w:t>
      </w:r>
      <w:r>
        <w:rPr>
          <w:rFonts w:ascii="Arial" w:hAnsi="Arial" w:cs="Arial"/>
          <w:bCs/>
          <w:sz w:val="26"/>
          <w:szCs w:val="26"/>
        </w:rPr>
        <w:t>precisar</w:t>
      </w:r>
      <w:r w:rsidR="008A0884">
        <w:rPr>
          <w:rFonts w:ascii="Arial" w:hAnsi="Arial" w:cs="Arial"/>
          <w:bCs/>
          <w:sz w:val="26"/>
          <w:szCs w:val="26"/>
        </w:rPr>
        <w:t xml:space="preserve"> </w:t>
      </w:r>
      <w:r w:rsidR="00A30989">
        <w:rPr>
          <w:rFonts w:ascii="Arial" w:hAnsi="Arial" w:cs="Arial"/>
          <w:bCs/>
          <w:sz w:val="26"/>
          <w:szCs w:val="26"/>
        </w:rPr>
        <w:t xml:space="preserve">que el actor </w:t>
      </w:r>
      <w:r w:rsidR="00D97A23">
        <w:rPr>
          <w:rFonts w:ascii="Arial" w:hAnsi="Arial" w:cs="Arial"/>
          <w:b/>
          <w:sz w:val="26"/>
          <w:szCs w:val="26"/>
        </w:rPr>
        <w:t>***********</w:t>
      </w:r>
      <w:r w:rsidR="00D97A23">
        <w:rPr>
          <w:rFonts w:ascii="Arial" w:hAnsi="Arial" w:cs="Arial"/>
          <w:b/>
          <w:sz w:val="26"/>
          <w:szCs w:val="26"/>
        </w:rPr>
        <w:t xml:space="preserve"> </w:t>
      </w:r>
      <w:r>
        <w:rPr>
          <w:rFonts w:ascii="Arial" w:hAnsi="Arial" w:cs="Arial"/>
          <w:bCs/>
          <w:sz w:val="26"/>
          <w:szCs w:val="26"/>
        </w:rPr>
        <w:t xml:space="preserve">en sus </w:t>
      </w:r>
      <w:r w:rsidR="004D0D69">
        <w:rPr>
          <w:rFonts w:ascii="Arial" w:hAnsi="Arial" w:cs="Arial"/>
          <w:bCs/>
          <w:sz w:val="26"/>
          <w:szCs w:val="26"/>
        </w:rPr>
        <w:t xml:space="preserve">pretensiones y </w:t>
      </w:r>
      <w:r>
        <w:rPr>
          <w:rFonts w:ascii="Arial" w:hAnsi="Arial" w:cs="Arial"/>
          <w:bCs/>
          <w:sz w:val="26"/>
          <w:szCs w:val="26"/>
        </w:rPr>
        <w:t>conceptos de imp</w:t>
      </w:r>
      <w:r w:rsidR="004D0D69">
        <w:rPr>
          <w:rFonts w:ascii="Arial" w:hAnsi="Arial" w:cs="Arial"/>
          <w:bCs/>
          <w:sz w:val="26"/>
          <w:szCs w:val="26"/>
        </w:rPr>
        <w:t>ugnación</w:t>
      </w:r>
      <w:r>
        <w:rPr>
          <w:rFonts w:ascii="Arial" w:hAnsi="Arial" w:cs="Arial"/>
          <w:bCs/>
          <w:sz w:val="26"/>
          <w:szCs w:val="26"/>
        </w:rPr>
        <w:t>, en ningún momento arguy</w:t>
      </w:r>
      <w:r w:rsidR="005C6AED">
        <w:rPr>
          <w:rFonts w:ascii="Arial" w:hAnsi="Arial" w:cs="Arial"/>
          <w:bCs/>
          <w:sz w:val="26"/>
          <w:szCs w:val="26"/>
        </w:rPr>
        <w:t>ó</w:t>
      </w:r>
      <w:r>
        <w:rPr>
          <w:rFonts w:ascii="Arial" w:hAnsi="Arial" w:cs="Arial"/>
          <w:bCs/>
          <w:sz w:val="26"/>
          <w:szCs w:val="26"/>
        </w:rPr>
        <w:t xml:space="preserve"> </w:t>
      </w:r>
      <w:r w:rsidR="00A86D62">
        <w:rPr>
          <w:rFonts w:ascii="Arial" w:hAnsi="Arial" w:cs="Arial"/>
          <w:bCs/>
          <w:sz w:val="26"/>
          <w:szCs w:val="26"/>
        </w:rPr>
        <w:t xml:space="preserve">que </w:t>
      </w:r>
      <w:r>
        <w:rPr>
          <w:rFonts w:ascii="Arial" w:hAnsi="Arial" w:cs="Arial"/>
          <w:bCs/>
          <w:sz w:val="26"/>
          <w:szCs w:val="26"/>
        </w:rPr>
        <w:t>el pago de las prestaciones que percibe un trabajador de base se le debía de pagar de forma retroactiva desde la fecha en que se le otorgó su pensión</w:t>
      </w:r>
      <w:r w:rsidR="008A0884">
        <w:rPr>
          <w:rFonts w:ascii="Arial" w:hAnsi="Arial" w:cs="Arial"/>
          <w:bCs/>
          <w:sz w:val="26"/>
          <w:szCs w:val="26"/>
        </w:rPr>
        <w:t>, por ello</w:t>
      </w:r>
      <w:r w:rsidR="004D0D69">
        <w:rPr>
          <w:rFonts w:ascii="Arial" w:hAnsi="Arial" w:cs="Arial"/>
          <w:bCs/>
          <w:sz w:val="26"/>
          <w:szCs w:val="26"/>
        </w:rPr>
        <w:t xml:space="preserve"> la Sala de Primera I</w:t>
      </w:r>
      <w:r w:rsidR="008A0884">
        <w:rPr>
          <w:rFonts w:ascii="Arial" w:hAnsi="Arial" w:cs="Arial"/>
          <w:bCs/>
          <w:sz w:val="26"/>
          <w:szCs w:val="26"/>
        </w:rPr>
        <w:t>nstancia no or</w:t>
      </w:r>
      <w:r w:rsidR="00A86D62">
        <w:rPr>
          <w:rFonts w:ascii="Arial" w:hAnsi="Arial" w:cs="Arial"/>
          <w:bCs/>
          <w:sz w:val="26"/>
          <w:szCs w:val="26"/>
        </w:rPr>
        <w:t>denó dicho efecto</w:t>
      </w:r>
      <w:r w:rsidR="008A5722">
        <w:rPr>
          <w:rFonts w:ascii="Arial" w:hAnsi="Arial" w:cs="Arial"/>
          <w:bCs/>
          <w:sz w:val="26"/>
          <w:szCs w:val="26"/>
        </w:rPr>
        <w:t xml:space="preserve">. </w:t>
      </w:r>
    </w:p>
    <w:p w14:paraId="18E33ECF" w14:textId="59F932FC" w:rsidR="008A0884" w:rsidRDefault="008A5722" w:rsidP="002F7FB7">
      <w:pPr>
        <w:spacing w:line="360" w:lineRule="auto"/>
        <w:jc w:val="both"/>
        <w:rPr>
          <w:rFonts w:ascii="Arial" w:hAnsi="Arial" w:cs="Arial"/>
          <w:bCs/>
          <w:sz w:val="26"/>
          <w:szCs w:val="26"/>
        </w:rPr>
      </w:pPr>
      <w:r>
        <w:rPr>
          <w:rFonts w:ascii="Arial" w:hAnsi="Arial" w:cs="Arial"/>
          <w:bCs/>
          <w:sz w:val="26"/>
          <w:szCs w:val="26"/>
        </w:rPr>
        <w:t xml:space="preserve">    Aunando, que con fecha</w:t>
      </w:r>
      <w:r w:rsidR="00B16203">
        <w:rPr>
          <w:rFonts w:ascii="Arial" w:hAnsi="Arial" w:cs="Arial"/>
          <w:bCs/>
          <w:sz w:val="26"/>
          <w:szCs w:val="26"/>
        </w:rPr>
        <w:t xml:space="preserve"> </w:t>
      </w:r>
      <w:r w:rsidR="008A0884">
        <w:rPr>
          <w:rFonts w:ascii="Arial" w:hAnsi="Arial" w:cs="Arial"/>
          <w:bCs/>
          <w:sz w:val="26"/>
          <w:szCs w:val="26"/>
        </w:rPr>
        <w:t xml:space="preserve"> veinte de mayo de dos mil diecinueve</w:t>
      </w:r>
      <w:r>
        <w:rPr>
          <w:rFonts w:ascii="Arial" w:hAnsi="Arial" w:cs="Arial"/>
          <w:bCs/>
          <w:sz w:val="26"/>
          <w:szCs w:val="26"/>
        </w:rPr>
        <w:t xml:space="preserve"> dicha sentencia causó ejecutoria</w:t>
      </w:r>
      <w:r w:rsidR="008A0884">
        <w:rPr>
          <w:rFonts w:ascii="Arial" w:hAnsi="Arial" w:cs="Arial"/>
          <w:bCs/>
          <w:sz w:val="26"/>
          <w:szCs w:val="26"/>
        </w:rPr>
        <w:t xml:space="preserve">, </w:t>
      </w:r>
      <w:r w:rsidR="008A0884" w:rsidRPr="00A86D62">
        <w:rPr>
          <w:rFonts w:ascii="Arial" w:hAnsi="Arial" w:cs="Arial"/>
          <w:bCs/>
          <w:sz w:val="26"/>
          <w:szCs w:val="26"/>
        </w:rPr>
        <w:t>al no haberse interpuesto recurso alguno</w:t>
      </w:r>
      <w:r w:rsidR="00E352B2">
        <w:rPr>
          <w:rFonts w:ascii="Arial" w:hAnsi="Arial" w:cs="Arial"/>
          <w:bCs/>
          <w:sz w:val="26"/>
          <w:szCs w:val="26"/>
        </w:rPr>
        <w:t xml:space="preserve"> o aclaración de sentencia</w:t>
      </w:r>
      <w:r w:rsidR="008A0884" w:rsidRPr="00A86D62">
        <w:rPr>
          <w:rFonts w:ascii="Arial" w:hAnsi="Arial" w:cs="Arial"/>
          <w:bCs/>
          <w:sz w:val="26"/>
          <w:szCs w:val="26"/>
        </w:rPr>
        <w:t xml:space="preserve"> por ninguna de las partes en el juicio</w:t>
      </w:r>
      <w:r w:rsidR="008A0884">
        <w:rPr>
          <w:rFonts w:ascii="Arial" w:hAnsi="Arial" w:cs="Arial"/>
          <w:bCs/>
          <w:sz w:val="26"/>
          <w:szCs w:val="26"/>
        </w:rPr>
        <w:t>, por lo que desde ese momento quedó firme</w:t>
      </w:r>
      <w:r w:rsidR="00A86D62">
        <w:rPr>
          <w:rFonts w:ascii="Arial" w:hAnsi="Arial" w:cs="Arial"/>
          <w:bCs/>
          <w:sz w:val="26"/>
          <w:szCs w:val="26"/>
        </w:rPr>
        <w:t>, elevándose a cosa juzgada</w:t>
      </w:r>
      <w:r w:rsidR="008A0884">
        <w:rPr>
          <w:rFonts w:ascii="Arial" w:hAnsi="Arial" w:cs="Arial"/>
          <w:bCs/>
          <w:sz w:val="26"/>
          <w:szCs w:val="26"/>
        </w:rPr>
        <w:t xml:space="preserve">, sin que con posterioridad pueda hacerse valer agravio alguno en su contra, ya que al no haberse inconformado en su contra en el momento procesal oportuno, se entiende que estuvo de acuerdo con la decisión emitida por el resolutor de la Segunda Sala Unitaria de Primera Instancia; en consecuencia, lo subsecuente únicamente era  el cumplimiento por parte de la autoridad demandada a lo ordenado en </w:t>
      </w:r>
      <w:r w:rsidR="008A0884" w:rsidRPr="0001012C">
        <w:rPr>
          <w:rFonts w:ascii="Arial" w:hAnsi="Arial" w:cs="Arial"/>
          <w:bCs/>
          <w:sz w:val="26"/>
          <w:szCs w:val="26"/>
        </w:rPr>
        <w:t>dich</w:t>
      </w:r>
      <w:r w:rsidR="008A0884">
        <w:rPr>
          <w:rFonts w:ascii="Arial" w:hAnsi="Arial" w:cs="Arial"/>
          <w:bCs/>
          <w:sz w:val="26"/>
          <w:szCs w:val="26"/>
        </w:rPr>
        <w:t>o</w:t>
      </w:r>
      <w:r w:rsidR="008A0884" w:rsidRPr="0001012C">
        <w:rPr>
          <w:rFonts w:ascii="Arial" w:hAnsi="Arial" w:cs="Arial"/>
          <w:bCs/>
          <w:sz w:val="26"/>
          <w:szCs w:val="26"/>
        </w:rPr>
        <w:t xml:space="preserve"> fallo.</w:t>
      </w:r>
      <w:r w:rsidR="00A86D62">
        <w:rPr>
          <w:rFonts w:ascii="Arial" w:hAnsi="Arial" w:cs="Arial"/>
          <w:bCs/>
          <w:sz w:val="26"/>
          <w:szCs w:val="26"/>
        </w:rPr>
        <w:t xml:space="preserve"> - - - - - - - - - - -</w:t>
      </w:r>
      <w:r w:rsidR="00E352B2">
        <w:rPr>
          <w:rFonts w:ascii="Arial" w:hAnsi="Arial" w:cs="Arial"/>
          <w:bCs/>
          <w:sz w:val="26"/>
          <w:szCs w:val="26"/>
        </w:rPr>
        <w:t xml:space="preserve"> </w:t>
      </w:r>
    </w:p>
    <w:p w14:paraId="43578729" w14:textId="1D01B739" w:rsidR="0023380A" w:rsidRDefault="00E352B2" w:rsidP="00E352B2">
      <w:pPr>
        <w:pStyle w:val="Sinespaciado"/>
        <w:spacing w:line="360" w:lineRule="auto"/>
        <w:jc w:val="both"/>
        <w:rPr>
          <w:rFonts w:ascii="Arial" w:hAnsi="Arial" w:cs="Arial"/>
          <w:bCs/>
          <w:sz w:val="26"/>
          <w:szCs w:val="26"/>
        </w:rPr>
      </w:pPr>
      <w:r>
        <w:rPr>
          <w:rFonts w:ascii="Arial" w:hAnsi="Arial" w:cs="Arial"/>
          <w:bCs/>
          <w:sz w:val="26"/>
          <w:szCs w:val="26"/>
        </w:rPr>
        <w:t xml:space="preserve">      </w:t>
      </w:r>
      <w:r w:rsidR="004D0D69">
        <w:rPr>
          <w:rFonts w:ascii="Arial" w:hAnsi="Arial" w:cs="Arial"/>
          <w:bCs/>
          <w:sz w:val="26"/>
          <w:szCs w:val="26"/>
        </w:rPr>
        <w:t>Lo que</w:t>
      </w:r>
      <w:r w:rsidR="004D0D69" w:rsidRPr="00BA6343">
        <w:rPr>
          <w:rFonts w:ascii="Arial" w:hAnsi="Arial" w:cs="Arial"/>
          <w:bCs/>
          <w:sz w:val="26"/>
          <w:szCs w:val="26"/>
        </w:rPr>
        <w:t xml:space="preserve"> hace patente</w:t>
      </w:r>
      <w:r w:rsidR="004D0D69">
        <w:rPr>
          <w:rFonts w:ascii="Arial" w:hAnsi="Arial" w:cs="Arial"/>
          <w:bCs/>
          <w:sz w:val="26"/>
          <w:szCs w:val="26"/>
        </w:rPr>
        <w:t>,</w:t>
      </w:r>
      <w:r w:rsidR="004D0D69" w:rsidRPr="00BA6343">
        <w:rPr>
          <w:rFonts w:ascii="Arial" w:hAnsi="Arial" w:cs="Arial"/>
          <w:bCs/>
          <w:sz w:val="26"/>
          <w:szCs w:val="26"/>
        </w:rPr>
        <w:t xml:space="preserve"> que </w:t>
      </w:r>
      <w:r w:rsidR="004D0D69" w:rsidRPr="00DD6AFD">
        <w:rPr>
          <w:rFonts w:ascii="Arial" w:hAnsi="Arial" w:cs="Arial"/>
          <w:bCs/>
          <w:sz w:val="26"/>
          <w:szCs w:val="26"/>
        </w:rPr>
        <w:t xml:space="preserve">contrario a lo afirmado por </w:t>
      </w:r>
      <w:r w:rsidR="004D0D69">
        <w:rPr>
          <w:rFonts w:ascii="Arial" w:hAnsi="Arial" w:cs="Arial"/>
          <w:bCs/>
          <w:sz w:val="26"/>
          <w:szCs w:val="26"/>
        </w:rPr>
        <w:t xml:space="preserve">el </w:t>
      </w:r>
      <w:r w:rsidR="004D0D69" w:rsidRPr="00DD6AFD">
        <w:rPr>
          <w:rFonts w:ascii="Arial" w:hAnsi="Arial" w:cs="Arial"/>
          <w:bCs/>
          <w:sz w:val="26"/>
          <w:szCs w:val="26"/>
        </w:rPr>
        <w:t>rec</w:t>
      </w:r>
      <w:r w:rsidR="004D0D69">
        <w:rPr>
          <w:rFonts w:ascii="Arial" w:hAnsi="Arial" w:cs="Arial"/>
          <w:bCs/>
          <w:sz w:val="26"/>
          <w:szCs w:val="26"/>
        </w:rPr>
        <w:t xml:space="preserve">urrente, la autoridad demandada </w:t>
      </w:r>
      <w:r w:rsidR="00A86D62">
        <w:rPr>
          <w:rFonts w:ascii="Arial" w:hAnsi="Arial" w:cs="Arial"/>
          <w:bCs/>
          <w:sz w:val="26"/>
          <w:szCs w:val="26"/>
        </w:rPr>
        <w:t xml:space="preserve">si </w:t>
      </w:r>
      <w:r w:rsidR="004D0D69" w:rsidRPr="00DD6AFD">
        <w:rPr>
          <w:rFonts w:ascii="Arial" w:hAnsi="Arial" w:cs="Arial"/>
          <w:bCs/>
          <w:sz w:val="26"/>
          <w:szCs w:val="26"/>
        </w:rPr>
        <w:t>cumplió</w:t>
      </w:r>
      <w:r w:rsidR="004D0D69">
        <w:rPr>
          <w:rFonts w:ascii="Arial" w:hAnsi="Arial" w:cs="Arial"/>
          <w:bCs/>
          <w:sz w:val="26"/>
          <w:szCs w:val="26"/>
        </w:rPr>
        <w:t xml:space="preserve"> con la determinación</w:t>
      </w:r>
      <w:r w:rsidR="004D0D69" w:rsidRPr="00BA6343">
        <w:rPr>
          <w:rFonts w:ascii="Arial" w:hAnsi="Arial" w:cs="Arial"/>
          <w:bCs/>
          <w:sz w:val="26"/>
          <w:szCs w:val="26"/>
        </w:rPr>
        <w:t xml:space="preserve"> de la </w:t>
      </w:r>
      <w:r w:rsidR="004D0D69">
        <w:rPr>
          <w:rFonts w:ascii="Arial" w:hAnsi="Arial" w:cs="Arial"/>
          <w:bCs/>
          <w:sz w:val="26"/>
          <w:szCs w:val="26"/>
        </w:rPr>
        <w:t>S</w:t>
      </w:r>
      <w:r w:rsidR="004D0D69" w:rsidRPr="00BA6343">
        <w:rPr>
          <w:rFonts w:ascii="Arial" w:hAnsi="Arial" w:cs="Arial"/>
          <w:bCs/>
          <w:sz w:val="26"/>
          <w:szCs w:val="26"/>
        </w:rPr>
        <w:t xml:space="preserve">ala </w:t>
      </w:r>
      <w:r w:rsidR="004D0D69">
        <w:rPr>
          <w:rFonts w:ascii="Arial" w:hAnsi="Arial" w:cs="Arial"/>
          <w:bCs/>
          <w:sz w:val="26"/>
          <w:szCs w:val="26"/>
        </w:rPr>
        <w:t>U</w:t>
      </w:r>
      <w:r w:rsidR="004D0D69" w:rsidRPr="00BA6343">
        <w:rPr>
          <w:rFonts w:ascii="Arial" w:hAnsi="Arial" w:cs="Arial"/>
          <w:bCs/>
          <w:sz w:val="26"/>
          <w:szCs w:val="26"/>
        </w:rPr>
        <w:t>nitaria, pues como ya quedó precisado en líneas anteriores,</w:t>
      </w:r>
      <w:r w:rsidR="004D0D69">
        <w:rPr>
          <w:rFonts w:ascii="Arial" w:hAnsi="Arial" w:cs="Arial"/>
          <w:bCs/>
          <w:sz w:val="26"/>
          <w:szCs w:val="26"/>
        </w:rPr>
        <w:t xml:space="preserve"> procedió a dejar sin efectos los actos impugnados, consistentes en los oficios </w:t>
      </w:r>
      <w:r w:rsidR="001B2478">
        <w:rPr>
          <w:rFonts w:ascii="Arial" w:hAnsi="Arial" w:cs="Arial"/>
          <w:b/>
          <w:sz w:val="26"/>
          <w:szCs w:val="26"/>
        </w:rPr>
        <w:t>***********</w:t>
      </w:r>
      <w:r w:rsidR="004D0D69">
        <w:rPr>
          <w:rFonts w:ascii="Arial" w:hAnsi="Arial" w:cs="Arial"/>
          <w:bCs/>
          <w:sz w:val="26"/>
          <w:szCs w:val="26"/>
        </w:rPr>
        <w:t xml:space="preserve"> de fecha</w:t>
      </w:r>
      <w:r w:rsidR="00B16203">
        <w:rPr>
          <w:rFonts w:ascii="Arial" w:hAnsi="Arial" w:cs="Arial"/>
          <w:bCs/>
          <w:sz w:val="26"/>
          <w:szCs w:val="26"/>
        </w:rPr>
        <w:t xml:space="preserve"> </w:t>
      </w:r>
      <w:r w:rsidR="004D0D69">
        <w:rPr>
          <w:rFonts w:ascii="Arial" w:hAnsi="Arial" w:cs="Arial"/>
          <w:bCs/>
          <w:sz w:val="26"/>
          <w:szCs w:val="26"/>
        </w:rPr>
        <w:t xml:space="preserve">veintiséis de septiembre de  dos mil catorce y </w:t>
      </w:r>
      <w:r w:rsidR="001B2478">
        <w:rPr>
          <w:rFonts w:ascii="Arial" w:hAnsi="Arial" w:cs="Arial"/>
          <w:b/>
          <w:sz w:val="26"/>
          <w:szCs w:val="26"/>
        </w:rPr>
        <w:t>***********</w:t>
      </w:r>
      <w:r w:rsidR="001B2478">
        <w:rPr>
          <w:rFonts w:ascii="Arial" w:hAnsi="Arial" w:cs="Arial"/>
          <w:b/>
          <w:sz w:val="26"/>
          <w:szCs w:val="26"/>
        </w:rPr>
        <w:t xml:space="preserve"> </w:t>
      </w:r>
      <w:r w:rsidR="004D0D69">
        <w:rPr>
          <w:rFonts w:ascii="Arial" w:hAnsi="Arial" w:cs="Arial"/>
          <w:bCs/>
          <w:sz w:val="26"/>
          <w:szCs w:val="26"/>
        </w:rPr>
        <w:t xml:space="preserve">de fecha </w:t>
      </w:r>
      <w:r w:rsidR="00B16203">
        <w:rPr>
          <w:rFonts w:ascii="Arial" w:hAnsi="Arial" w:cs="Arial"/>
          <w:bCs/>
          <w:sz w:val="26"/>
          <w:szCs w:val="26"/>
        </w:rPr>
        <w:t>veintitrés</w:t>
      </w:r>
      <w:r w:rsidR="004D0D69">
        <w:rPr>
          <w:rFonts w:ascii="Arial" w:hAnsi="Arial" w:cs="Arial"/>
          <w:bCs/>
          <w:sz w:val="26"/>
          <w:szCs w:val="26"/>
        </w:rPr>
        <w:t xml:space="preserve"> de diciembre de  dos mil dieciséis, </w:t>
      </w:r>
      <w:r w:rsidR="004D0D69" w:rsidRPr="009828A0">
        <w:rPr>
          <w:rFonts w:ascii="Arial" w:hAnsi="Arial" w:cs="Arial"/>
          <w:bCs/>
          <w:sz w:val="26"/>
          <w:szCs w:val="26"/>
        </w:rPr>
        <w:t>asimismo</w:t>
      </w:r>
      <w:r w:rsidR="009828A0">
        <w:rPr>
          <w:rFonts w:ascii="Arial" w:hAnsi="Arial" w:cs="Arial"/>
          <w:bCs/>
          <w:sz w:val="26"/>
          <w:szCs w:val="26"/>
        </w:rPr>
        <w:t xml:space="preserve">, acordó </w:t>
      </w:r>
      <w:r w:rsidR="004D0D69">
        <w:rPr>
          <w:rFonts w:ascii="Arial" w:hAnsi="Arial" w:cs="Arial"/>
          <w:bCs/>
          <w:sz w:val="26"/>
          <w:szCs w:val="26"/>
        </w:rPr>
        <w:t>otorgar</w:t>
      </w:r>
      <w:r w:rsidR="009828A0">
        <w:rPr>
          <w:rFonts w:ascii="Arial" w:hAnsi="Arial" w:cs="Arial"/>
          <w:bCs/>
          <w:sz w:val="26"/>
          <w:szCs w:val="26"/>
        </w:rPr>
        <w:t xml:space="preserve"> a </w:t>
      </w:r>
      <w:r w:rsidR="001B2478">
        <w:rPr>
          <w:rFonts w:ascii="Arial" w:hAnsi="Arial" w:cs="Arial"/>
          <w:b/>
          <w:sz w:val="26"/>
          <w:szCs w:val="26"/>
        </w:rPr>
        <w:t>***********</w:t>
      </w:r>
      <w:r w:rsidR="001B2478">
        <w:rPr>
          <w:rFonts w:ascii="Arial" w:hAnsi="Arial" w:cs="Arial"/>
          <w:b/>
          <w:sz w:val="26"/>
          <w:szCs w:val="26"/>
        </w:rPr>
        <w:t xml:space="preserve"> </w:t>
      </w:r>
      <w:r w:rsidR="004D0D69">
        <w:rPr>
          <w:rFonts w:ascii="Arial" w:hAnsi="Arial" w:cs="Arial"/>
          <w:bCs/>
          <w:sz w:val="26"/>
          <w:szCs w:val="26"/>
        </w:rPr>
        <w:t>pensión por jubilaci</w:t>
      </w:r>
      <w:r w:rsidR="009828A0">
        <w:rPr>
          <w:rFonts w:ascii="Arial" w:hAnsi="Arial" w:cs="Arial"/>
          <w:bCs/>
          <w:sz w:val="26"/>
          <w:szCs w:val="26"/>
        </w:rPr>
        <w:t>ón</w:t>
      </w:r>
      <w:r w:rsidR="004D0D69">
        <w:rPr>
          <w:rFonts w:ascii="Arial" w:hAnsi="Arial" w:cs="Arial"/>
          <w:bCs/>
          <w:sz w:val="26"/>
          <w:szCs w:val="26"/>
        </w:rPr>
        <w:t xml:space="preserve"> por el 100% del sueldo base </w:t>
      </w:r>
      <w:r w:rsidR="009828A0">
        <w:rPr>
          <w:rFonts w:ascii="Arial" w:hAnsi="Arial" w:cs="Arial"/>
          <w:bCs/>
          <w:sz w:val="26"/>
          <w:szCs w:val="26"/>
        </w:rPr>
        <w:t xml:space="preserve">que percibe un Comandante, que es de $4,550.00 (cuatro mil quinientos cincuenta pesos </w:t>
      </w:r>
      <w:r w:rsidR="004D0D69">
        <w:rPr>
          <w:rFonts w:ascii="Arial" w:hAnsi="Arial" w:cs="Arial"/>
          <w:bCs/>
          <w:sz w:val="26"/>
          <w:szCs w:val="26"/>
        </w:rPr>
        <w:t xml:space="preserve">00/100 m.n.), sin la aplicación de lo dispuesto en los artículos 6 fracción III, 18 párrafo segundo y octavo transitorio, primer párrafo de la Ley de Pensiones para los Trabajadores del Gobierno del Estado de Oaxaca. </w:t>
      </w:r>
      <w:r w:rsidR="00F53B1B">
        <w:rPr>
          <w:rFonts w:ascii="Arial" w:hAnsi="Arial" w:cs="Arial"/>
          <w:bCs/>
          <w:sz w:val="26"/>
          <w:szCs w:val="26"/>
        </w:rPr>
        <w:t xml:space="preserve">- - - - - - - - - - - - - </w:t>
      </w:r>
      <w:r w:rsidR="001B2478">
        <w:rPr>
          <w:rFonts w:ascii="Arial" w:hAnsi="Arial" w:cs="Arial"/>
          <w:bCs/>
          <w:sz w:val="26"/>
          <w:szCs w:val="26"/>
        </w:rPr>
        <w:t>- - - - - - - - - - - - -</w:t>
      </w:r>
    </w:p>
    <w:p w14:paraId="4D5EBE97" w14:textId="77777777" w:rsidR="00B16203" w:rsidRPr="00B16203" w:rsidRDefault="00B16203" w:rsidP="00B16203">
      <w:pPr>
        <w:pStyle w:val="Sinespaciado"/>
      </w:pPr>
    </w:p>
    <w:p w14:paraId="6783735D" w14:textId="58013339" w:rsidR="002812CC" w:rsidRDefault="008A0884" w:rsidP="00056466">
      <w:pPr>
        <w:pStyle w:val="Sinespaciado"/>
        <w:spacing w:line="360" w:lineRule="auto"/>
        <w:ind w:firstLine="708"/>
        <w:jc w:val="both"/>
        <w:rPr>
          <w:rFonts w:ascii="Arial" w:hAnsi="Arial" w:cs="Arial"/>
          <w:bCs/>
          <w:sz w:val="26"/>
          <w:szCs w:val="26"/>
        </w:rPr>
      </w:pPr>
      <w:r>
        <w:rPr>
          <w:rFonts w:ascii="Arial" w:hAnsi="Arial" w:cs="Arial"/>
          <w:bCs/>
          <w:sz w:val="26"/>
          <w:szCs w:val="26"/>
        </w:rPr>
        <w:t>Consecuentemente</w:t>
      </w:r>
      <w:r w:rsidR="009828A0">
        <w:rPr>
          <w:rFonts w:ascii="Arial" w:hAnsi="Arial" w:cs="Arial"/>
          <w:bCs/>
          <w:sz w:val="26"/>
          <w:szCs w:val="26"/>
        </w:rPr>
        <w:t xml:space="preserve">, </w:t>
      </w:r>
      <w:r w:rsidR="009828A0" w:rsidRPr="009828A0">
        <w:rPr>
          <w:rFonts w:ascii="Arial" w:hAnsi="Arial" w:cs="Arial"/>
          <w:b/>
          <w:bCs/>
          <w:sz w:val="26"/>
          <w:szCs w:val="26"/>
        </w:rPr>
        <w:t>su primer agravio</w:t>
      </w:r>
      <w:r w:rsidR="004D0D69" w:rsidRPr="009828A0">
        <w:rPr>
          <w:rFonts w:ascii="Arial" w:hAnsi="Arial" w:cs="Arial"/>
          <w:b/>
          <w:bCs/>
          <w:sz w:val="26"/>
          <w:szCs w:val="26"/>
        </w:rPr>
        <w:t xml:space="preserve"> se torna</w:t>
      </w:r>
      <w:r w:rsidR="004D0D69" w:rsidRPr="00BA6343">
        <w:rPr>
          <w:rFonts w:ascii="Arial" w:hAnsi="Arial" w:cs="Arial"/>
          <w:bCs/>
          <w:sz w:val="26"/>
          <w:szCs w:val="26"/>
        </w:rPr>
        <w:t xml:space="preserve"> </w:t>
      </w:r>
      <w:r w:rsidR="009828A0">
        <w:rPr>
          <w:rFonts w:ascii="Arial" w:hAnsi="Arial" w:cs="Arial"/>
          <w:b/>
          <w:bCs/>
          <w:sz w:val="26"/>
          <w:szCs w:val="26"/>
        </w:rPr>
        <w:t>infundado</w:t>
      </w:r>
      <w:r w:rsidR="004D0D69">
        <w:rPr>
          <w:rFonts w:ascii="Arial" w:hAnsi="Arial" w:cs="Arial"/>
          <w:b/>
          <w:bCs/>
          <w:sz w:val="26"/>
          <w:szCs w:val="26"/>
        </w:rPr>
        <w:t xml:space="preserve">, </w:t>
      </w:r>
      <w:r>
        <w:rPr>
          <w:rFonts w:ascii="Arial" w:hAnsi="Arial" w:cs="Arial"/>
          <w:bCs/>
          <w:sz w:val="26"/>
          <w:szCs w:val="26"/>
        </w:rPr>
        <w:t>al cumplir a cabalidad</w:t>
      </w:r>
      <w:r w:rsidR="004D0D69" w:rsidRPr="00BA6343">
        <w:rPr>
          <w:rFonts w:ascii="Arial" w:hAnsi="Arial" w:cs="Arial"/>
          <w:bCs/>
          <w:sz w:val="26"/>
          <w:szCs w:val="26"/>
        </w:rPr>
        <w:t xml:space="preserve"> la autoridad d</w:t>
      </w:r>
      <w:r w:rsidR="00F53B1B">
        <w:rPr>
          <w:rFonts w:ascii="Arial" w:hAnsi="Arial" w:cs="Arial"/>
          <w:bCs/>
          <w:sz w:val="26"/>
          <w:szCs w:val="26"/>
        </w:rPr>
        <w:t>emandada con</w:t>
      </w:r>
      <w:r w:rsidR="009828A0">
        <w:rPr>
          <w:rFonts w:ascii="Arial" w:hAnsi="Arial" w:cs="Arial"/>
          <w:bCs/>
          <w:sz w:val="26"/>
          <w:szCs w:val="26"/>
        </w:rPr>
        <w:t xml:space="preserve"> la determinación precisada en la sentencia de </w:t>
      </w:r>
      <w:r w:rsidR="003A2421">
        <w:rPr>
          <w:rFonts w:ascii="Arial" w:hAnsi="Arial" w:cs="Arial"/>
          <w:bCs/>
          <w:sz w:val="26"/>
          <w:szCs w:val="26"/>
        </w:rPr>
        <w:t>fecha veinticinco</w:t>
      </w:r>
      <w:r w:rsidR="009828A0">
        <w:rPr>
          <w:rFonts w:ascii="Arial" w:hAnsi="Arial" w:cs="Arial"/>
          <w:bCs/>
          <w:sz w:val="26"/>
          <w:szCs w:val="26"/>
        </w:rPr>
        <w:t xml:space="preserve"> de abril de  dos mil diecinueve</w:t>
      </w:r>
      <w:r w:rsidR="009828A0" w:rsidRPr="009828A0">
        <w:rPr>
          <w:rFonts w:ascii="Arial" w:hAnsi="Arial" w:cs="Arial"/>
          <w:bCs/>
          <w:sz w:val="26"/>
          <w:szCs w:val="26"/>
        </w:rPr>
        <w:t xml:space="preserve"> dictada en la Segunda Sala Unitaria de Primera Instancia del Tribunal de Justicia Administrativa del Estado de Oaxaca.</w:t>
      </w:r>
      <w:r w:rsidR="00FC7998">
        <w:rPr>
          <w:rFonts w:ascii="Arial" w:hAnsi="Arial" w:cs="Arial"/>
          <w:bCs/>
          <w:sz w:val="26"/>
          <w:szCs w:val="26"/>
        </w:rPr>
        <w:t xml:space="preserve"> - - - - - - - </w:t>
      </w:r>
    </w:p>
    <w:p w14:paraId="32EB86E6" w14:textId="77777777" w:rsidR="00056466" w:rsidRPr="003A2421" w:rsidRDefault="00056466" w:rsidP="003A2421">
      <w:pPr>
        <w:pStyle w:val="Sinespaciado"/>
      </w:pPr>
    </w:p>
    <w:p w14:paraId="0CF1C07E" w14:textId="2BB27A6A" w:rsidR="002812CC" w:rsidRDefault="000A2B39" w:rsidP="000A2B39">
      <w:pPr>
        <w:pStyle w:val="Sinespaciado"/>
        <w:spacing w:line="360" w:lineRule="auto"/>
        <w:jc w:val="both"/>
        <w:rPr>
          <w:rFonts w:ascii="Calibri Light" w:eastAsia="Calibri" w:hAnsi="Calibri Light" w:cs="Arial"/>
          <w:bCs/>
          <w:sz w:val="24"/>
          <w:szCs w:val="24"/>
        </w:rPr>
      </w:pPr>
      <w:r>
        <w:rPr>
          <w:rFonts w:ascii="Arial" w:hAnsi="Arial" w:cs="Arial"/>
          <w:bCs/>
          <w:sz w:val="26"/>
          <w:szCs w:val="26"/>
        </w:rPr>
        <w:t xml:space="preserve">      </w:t>
      </w:r>
      <w:r w:rsidR="002812CC">
        <w:rPr>
          <w:rFonts w:ascii="Arial" w:hAnsi="Arial" w:cs="Arial"/>
          <w:bCs/>
          <w:sz w:val="26"/>
          <w:szCs w:val="26"/>
        </w:rPr>
        <w:t>Asimismo, resulta</w:t>
      </w:r>
      <w:r w:rsidR="004D0D69">
        <w:rPr>
          <w:rFonts w:ascii="Arial" w:hAnsi="Arial" w:cs="Arial"/>
          <w:b/>
          <w:bCs/>
          <w:sz w:val="26"/>
          <w:szCs w:val="26"/>
        </w:rPr>
        <w:t xml:space="preserve"> </w:t>
      </w:r>
      <w:r w:rsidR="004159B8">
        <w:rPr>
          <w:rFonts w:ascii="Arial" w:hAnsi="Arial" w:cs="Arial"/>
          <w:b/>
          <w:bCs/>
          <w:sz w:val="26"/>
          <w:szCs w:val="26"/>
        </w:rPr>
        <w:t>fundado</w:t>
      </w:r>
      <w:r w:rsidR="002812CC">
        <w:rPr>
          <w:rFonts w:ascii="Arial" w:hAnsi="Arial" w:cs="Arial"/>
          <w:b/>
          <w:bCs/>
          <w:sz w:val="26"/>
          <w:szCs w:val="26"/>
        </w:rPr>
        <w:t xml:space="preserve"> el segundo agravio expuesto por el recurrente; </w:t>
      </w:r>
      <w:r w:rsidR="002812CC" w:rsidRPr="002812CC">
        <w:rPr>
          <w:rFonts w:ascii="Arial" w:hAnsi="Arial" w:cs="Arial"/>
          <w:bCs/>
          <w:sz w:val="26"/>
          <w:szCs w:val="26"/>
        </w:rPr>
        <w:t>esto es así,</w:t>
      </w:r>
      <w:r w:rsidR="004D0D69" w:rsidRPr="00BA6343">
        <w:rPr>
          <w:rFonts w:ascii="Arial" w:hAnsi="Arial" w:cs="Arial"/>
          <w:bCs/>
          <w:sz w:val="26"/>
          <w:szCs w:val="26"/>
        </w:rPr>
        <w:t xml:space="preserve"> </w:t>
      </w:r>
      <w:r w:rsidR="004D0D69" w:rsidRPr="00A664B5">
        <w:rPr>
          <w:rFonts w:ascii="Arial" w:eastAsia="Calibri" w:hAnsi="Arial" w:cs="Arial"/>
          <w:bCs/>
          <w:sz w:val="26"/>
          <w:szCs w:val="26"/>
        </w:rPr>
        <w:t>t</w:t>
      </w:r>
      <w:r w:rsidR="004D0D69">
        <w:rPr>
          <w:rFonts w:ascii="Arial" w:eastAsia="Calibri" w:hAnsi="Arial" w:cs="Arial"/>
          <w:bCs/>
          <w:sz w:val="26"/>
          <w:szCs w:val="26"/>
        </w:rPr>
        <w:t>oda vez que</w:t>
      </w:r>
      <w:r w:rsidR="004D2CE2">
        <w:rPr>
          <w:rFonts w:ascii="Arial" w:eastAsia="Calibri" w:hAnsi="Arial" w:cs="Arial"/>
          <w:bCs/>
          <w:sz w:val="26"/>
          <w:szCs w:val="26"/>
        </w:rPr>
        <w:t xml:space="preserve"> efectivamente</w:t>
      </w:r>
      <w:r w:rsidR="0094307A">
        <w:rPr>
          <w:rFonts w:ascii="Arial" w:eastAsia="Calibri" w:hAnsi="Arial" w:cs="Arial"/>
          <w:bCs/>
          <w:sz w:val="26"/>
          <w:szCs w:val="26"/>
        </w:rPr>
        <w:t xml:space="preserve"> como lo </w:t>
      </w:r>
      <w:r w:rsidR="004D2CE2">
        <w:rPr>
          <w:rFonts w:ascii="Arial" w:eastAsia="Calibri" w:hAnsi="Arial" w:cs="Arial"/>
          <w:bCs/>
          <w:sz w:val="26"/>
          <w:szCs w:val="26"/>
        </w:rPr>
        <w:t>señala</w:t>
      </w:r>
      <w:r w:rsidR="0094307A">
        <w:rPr>
          <w:rFonts w:ascii="Arial" w:eastAsia="Calibri" w:hAnsi="Arial" w:cs="Arial"/>
          <w:bCs/>
          <w:sz w:val="26"/>
          <w:szCs w:val="26"/>
        </w:rPr>
        <w:t xml:space="preserve">, la Sala de </w:t>
      </w:r>
      <w:r w:rsidR="004D2CE2">
        <w:rPr>
          <w:rFonts w:ascii="Arial" w:eastAsia="Calibri" w:hAnsi="Arial" w:cs="Arial"/>
          <w:bCs/>
          <w:sz w:val="26"/>
          <w:szCs w:val="26"/>
        </w:rPr>
        <w:t>Primera Instancia fue omisa</w:t>
      </w:r>
      <w:r w:rsidR="0094307A">
        <w:rPr>
          <w:rFonts w:ascii="Arial" w:eastAsia="Calibri" w:hAnsi="Arial" w:cs="Arial"/>
          <w:bCs/>
          <w:sz w:val="26"/>
          <w:szCs w:val="26"/>
        </w:rPr>
        <w:t xml:space="preserve"> en </w:t>
      </w:r>
      <w:r w:rsidR="004D2CE2">
        <w:rPr>
          <w:rFonts w:ascii="Arial" w:eastAsia="Calibri" w:hAnsi="Arial" w:cs="Arial"/>
          <w:bCs/>
          <w:sz w:val="26"/>
          <w:szCs w:val="26"/>
        </w:rPr>
        <w:t>pronunciarse</w:t>
      </w:r>
      <w:r w:rsidR="0094307A">
        <w:rPr>
          <w:rFonts w:ascii="Arial" w:eastAsia="Calibri" w:hAnsi="Arial" w:cs="Arial"/>
          <w:bCs/>
          <w:sz w:val="26"/>
          <w:szCs w:val="26"/>
        </w:rPr>
        <w:t xml:space="preserve"> respecto a las manifestaciones que </w:t>
      </w:r>
      <w:r w:rsidR="004D2CE2">
        <w:rPr>
          <w:rFonts w:ascii="Arial" w:eastAsia="Calibri" w:hAnsi="Arial" w:cs="Arial"/>
          <w:bCs/>
          <w:sz w:val="26"/>
          <w:szCs w:val="26"/>
        </w:rPr>
        <w:t>realizó</w:t>
      </w:r>
      <w:r w:rsidR="0094307A">
        <w:rPr>
          <w:rFonts w:ascii="Arial" w:eastAsia="Calibri" w:hAnsi="Arial" w:cs="Arial"/>
          <w:bCs/>
          <w:sz w:val="26"/>
          <w:szCs w:val="26"/>
        </w:rPr>
        <w:t xml:space="preserve"> en</w:t>
      </w:r>
      <w:r w:rsidR="004D2CE2">
        <w:rPr>
          <w:rFonts w:ascii="Arial" w:eastAsia="Calibri" w:hAnsi="Arial" w:cs="Arial"/>
          <w:bCs/>
          <w:sz w:val="26"/>
          <w:szCs w:val="26"/>
        </w:rPr>
        <w:t xml:space="preserve"> la parte relativa</w:t>
      </w:r>
      <w:r w:rsidR="0094307A">
        <w:rPr>
          <w:rFonts w:ascii="Arial" w:eastAsia="Calibri" w:hAnsi="Arial" w:cs="Arial"/>
          <w:bCs/>
          <w:sz w:val="26"/>
          <w:szCs w:val="26"/>
        </w:rPr>
        <w:t xml:space="preserve"> </w:t>
      </w:r>
      <w:r w:rsidR="004D2CE2">
        <w:rPr>
          <w:rFonts w:ascii="Arial" w:eastAsia="Calibri" w:hAnsi="Arial" w:cs="Arial"/>
          <w:bCs/>
          <w:sz w:val="26"/>
          <w:szCs w:val="26"/>
        </w:rPr>
        <w:t>d</w:t>
      </w:r>
      <w:r w:rsidR="0094307A">
        <w:rPr>
          <w:rFonts w:ascii="Arial" w:eastAsia="Calibri" w:hAnsi="Arial" w:cs="Arial"/>
          <w:bCs/>
          <w:sz w:val="26"/>
          <w:szCs w:val="26"/>
        </w:rPr>
        <w:t>e</w:t>
      </w:r>
      <w:r w:rsidR="004D2CE2">
        <w:rPr>
          <w:rFonts w:ascii="Arial" w:eastAsia="Calibri" w:hAnsi="Arial" w:cs="Arial"/>
          <w:bCs/>
          <w:sz w:val="26"/>
          <w:szCs w:val="26"/>
        </w:rPr>
        <w:t xml:space="preserve">l escrito recibido con </w:t>
      </w:r>
      <w:r w:rsidR="004D2CE2">
        <w:rPr>
          <w:rFonts w:ascii="Arial" w:eastAsia="Calibri" w:hAnsi="Arial" w:cs="Arial"/>
          <w:bCs/>
          <w:sz w:val="26"/>
          <w:szCs w:val="26"/>
        </w:rPr>
        <w:lastRenderedPageBreak/>
        <w:t>fecha veintitrés de septiembre de  dos mil diecinueve en la Oficialía</w:t>
      </w:r>
      <w:r w:rsidR="0094307A">
        <w:rPr>
          <w:rFonts w:ascii="Arial" w:eastAsia="Calibri" w:hAnsi="Arial" w:cs="Arial"/>
          <w:bCs/>
          <w:sz w:val="26"/>
          <w:szCs w:val="26"/>
        </w:rPr>
        <w:t xml:space="preserve"> de Partes </w:t>
      </w:r>
      <w:r w:rsidR="004D2CE2">
        <w:rPr>
          <w:rFonts w:ascii="Arial" w:eastAsia="Calibri" w:hAnsi="Arial" w:cs="Arial"/>
          <w:bCs/>
          <w:sz w:val="26"/>
          <w:szCs w:val="26"/>
        </w:rPr>
        <w:t>Común</w:t>
      </w:r>
      <w:r w:rsidR="0094307A">
        <w:rPr>
          <w:rFonts w:ascii="Arial" w:eastAsia="Calibri" w:hAnsi="Arial" w:cs="Arial"/>
          <w:bCs/>
          <w:sz w:val="26"/>
          <w:szCs w:val="26"/>
        </w:rPr>
        <w:t xml:space="preserve"> del Tribunal</w:t>
      </w:r>
      <w:r w:rsidR="004D2CE2">
        <w:rPr>
          <w:rFonts w:ascii="Arial" w:eastAsia="Calibri" w:hAnsi="Arial" w:cs="Arial"/>
          <w:bCs/>
          <w:sz w:val="26"/>
          <w:szCs w:val="26"/>
        </w:rPr>
        <w:t xml:space="preserve">, </w:t>
      </w:r>
      <w:r w:rsidR="00974192">
        <w:rPr>
          <w:rFonts w:ascii="Arial" w:eastAsia="Calibri" w:hAnsi="Arial" w:cs="Arial"/>
          <w:bCs/>
          <w:sz w:val="26"/>
          <w:szCs w:val="26"/>
        </w:rPr>
        <w:t xml:space="preserve">relacionadas a la procedencia del recurso de queja por defecto en el cumplimiento de la sentencia, </w:t>
      </w:r>
      <w:r w:rsidR="004D2CE2">
        <w:rPr>
          <w:rFonts w:ascii="Arial" w:eastAsia="Calibri" w:hAnsi="Arial" w:cs="Arial"/>
          <w:bCs/>
          <w:sz w:val="26"/>
          <w:szCs w:val="26"/>
        </w:rPr>
        <w:t>que en la parte que interesa dice:</w:t>
      </w:r>
      <w:r w:rsidR="0094307A">
        <w:rPr>
          <w:rFonts w:ascii="Arial" w:eastAsia="Calibri" w:hAnsi="Arial" w:cs="Arial"/>
          <w:bCs/>
          <w:sz w:val="26"/>
          <w:szCs w:val="26"/>
        </w:rPr>
        <w:t xml:space="preserve"> </w:t>
      </w:r>
      <w:r w:rsidR="004D2CE2" w:rsidRPr="004159B8">
        <w:rPr>
          <w:rFonts w:ascii="Calibri Light" w:eastAsia="Calibri" w:hAnsi="Calibri Light" w:cs="Arial"/>
          <w:bCs/>
          <w:sz w:val="24"/>
          <w:szCs w:val="24"/>
        </w:rPr>
        <w:t>“…</w:t>
      </w:r>
      <w:r w:rsidR="004D2CE2" w:rsidRPr="004159B8">
        <w:rPr>
          <w:rFonts w:ascii="Calibri Light" w:eastAsia="Calibri" w:hAnsi="Calibri Light" w:cs="Arial"/>
          <w:b/>
          <w:bCs/>
          <w:sz w:val="24"/>
          <w:szCs w:val="24"/>
        </w:rPr>
        <w:t>Para poder estar en condición de poder decir que hay un cumplimiento total de la sentencia, pues de lo contrario habría un defecto en la ejecución de la sentencia. Dando lugar al recurso de queja que precisa el artículo 202 fracción II de la Ley de Justicia Administrativa para el estado (sic) (ley aplicable al momento de la presentación de la demanda). Por defecto en la ejecución de la sentencia dictada.</w:t>
      </w:r>
      <w:r w:rsidR="004D2CE2" w:rsidRPr="004159B8">
        <w:rPr>
          <w:rFonts w:ascii="Calibri Light" w:eastAsia="Calibri" w:hAnsi="Calibri Light" w:cs="Arial"/>
          <w:bCs/>
          <w:sz w:val="24"/>
          <w:szCs w:val="24"/>
        </w:rPr>
        <w:t xml:space="preserve"> </w:t>
      </w:r>
      <w:r w:rsidR="004D2CE2" w:rsidRPr="003A2421">
        <w:rPr>
          <w:rFonts w:ascii="Arial" w:eastAsia="Calibri" w:hAnsi="Arial" w:cs="Arial"/>
          <w:bCs/>
        </w:rPr>
        <w:t xml:space="preserve">Por lo que resulta inconcuso que la demandada pretenda considerar mis prestaciones a partir del mes de julio de 2019 pues yo me encuentro jubilado desde el mes de enero de 2015 con número de jubilado </w:t>
      </w:r>
      <w:r w:rsidR="001B2478">
        <w:rPr>
          <w:rFonts w:ascii="Arial" w:hAnsi="Arial" w:cs="Arial"/>
          <w:b/>
          <w:sz w:val="26"/>
          <w:szCs w:val="26"/>
        </w:rPr>
        <w:t>***********</w:t>
      </w:r>
      <w:r w:rsidR="004D2CE2" w:rsidRPr="003A2421">
        <w:rPr>
          <w:rFonts w:ascii="Arial" w:eastAsia="Calibri" w:hAnsi="Arial" w:cs="Arial"/>
          <w:bCs/>
        </w:rPr>
        <w:t>. Por lo que solicito a su señoría NO SE tenga POR CUMPLIDA la sentencia dictada en el presente asunto…”</w:t>
      </w:r>
      <w:r w:rsidR="004159B8" w:rsidRPr="003A2421">
        <w:rPr>
          <w:rFonts w:ascii="Arial" w:eastAsia="Calibri" w:hAnsi="Arial" w:cs="Arial"/>
          <w:bCs/>
        </w:rPr>
        <w:t>.</w:t>
      </w:r>
      <w:r w:rsidR="00FC7998" w:rsidRPr="003A2421">
        <w:rPr>
          <w:rFonts w:ascii="Arial" w:eastAsia="Calibri" w:hAnsi="Arial" w:cs="Arial"/>
          <w:bCs/>
        </w:rPr>
        <w:t xml:space="preserve"> - - - - - - - -</w:t>
      </w:r>
      <w:r w:rsidR="00FC7998">
        <w:rPr>
          <w:rFonts w:ascii="Calibri Light" w:eastAsia="Calibri" w:hAnsi="Calibri Light" w:cs="Arial"/>
          <w:bCs/>
          <w:sz w:val="24"/>
          <w:szCs w:val="24"/>
        </w:rPr>
        <w:t xml:space="preserve"> </w:t>
      </w:r>
      <w:r w:rsidR="003A2421">
        <w:rPr>
          <w:rFonts w:ascii="Calibri Light" w:eastAsia="Calibri" w:hAnsi="Calibri Light" w:cs="Arial"/>
          <w:bCs/>
          <w:sz w:val="24"/>
          <w:szCs w:val="24"/>
        </w:rPr>
        <w:t>- - - - - - - - - - - - - - - - - - - - - - - - - - - - - - - - - - - - - - - - -</w:t>
      </w:r>
    </w:p>
    <w:p w14:paraId="5B473191" w14:textId="77777777" w:rsidR="004159B8" w:rsidRPr="003A2421" w:rsidRDefault="004159B8" w:rsidP="003A2421">
      <w:pPr>
        <w:pStyle w:val="Sinespaciado"/>
      </w:pPr>
    </w:p>
    <w:p w14:paraId="35E001F3" w14:textId="16BD46A9" w:rsidR="00056466" w:rsidRDefault="004159B8" w:rsidP="00FC7998">
      <w:pPr>
        <w:pStyle w:val="Sinespaciado"/>
        <w:spacing w:line="360" w:lineRule="auto"/>
        <w:jc w:val="both"/>
        <w:rPr>
          <w:rFonts w:ascii="Arial" w:hAnsi="Arial" w:cs="Arial"/>
          <w:bCs/>
          <w:iCs/>
          <w:sz w:val="26"/>
          <w:szCs w:val="26"/>
        </w:rPr>
      </w:pPr>
      <w:r>
        <w:rPr>
          <w:rFonts w:ascii="Arial" w:eastAsia="Calibri" w:hAnsi="Arial" w:cs="Arial"/>
          <w:bCs/>
          <w:sz w:val="26"/>
          <w:szCs w:val="26"/>
        </w:rPr>
        <w:t xml:space="preserve">    </w:t>
      </w:r>
      <w:r w:rsidRPr="004159B8">
        <w:rPr>
          <w:rFonts w:ascii="Arial" w:eastAsia="Calibri" w:hAnsi="Arial" w:cs="Arial"/>
          <w:b/>
          <w:bCs/>
          <w:sz w:val="26"/>
          <w:szCs w:val="26"/>
        </w:rPr>
        <w:t xml:space="preserve"> Sin embargo, </w:t>
      </w:r>
      <w:r w:rsidRPr="008A5722">
        <w:rPr>
          <w:rFonts w:ascii="Arial" w:eastAsia="Calibri" w:hAnsi="Arial" w:cs="Arial"/>
          <w:b/>
          <w:bCs/>
          <w:sz w:val="26"/>
          <w:szCs w:val="26"/>
        </w:rPr>
        <w:t>deviene inoperante</w:t>
      </w:r>
      <w:r w:rsidRPr="004159B8">
        <w:rPr>
          <w:rFonts w:ascii="Arial" w:eastAsia="Calibri" w:hAnsi="Arial" w:cs="Arial"/>
          <w:b/>
          <w:bCs/>
          <w:sz w:val="26"/>
          <w:szCs w:val="26"/>
        </w:rPr>
        <w:t xml:space="preserve"> el referido agravio</w:t>
      </w:r>
      <w:r>
        <w:rPr>
          <w:rFonts w:ascii="Arial" w:eastAsia="Calibri" w:hAnsi="Arial" w:cs="Arial"/>
          <w:bCs/>
          <w:sz w:val="26"/>
          <w:szCs w:val="26"/>
        </w:rPr>
        <w:t xml:space="preserve">, puesto que </w:t>
      </w:r>
      <w:r>
        <w:rPr>
          <w:rFonts w:ascii="Arial" w:hAnsi="Arial" w:cs="Arial"/>
          <w:bCs/>
          <w:iCs/>
          <w:sz w:val="26"/>
          <w:szCs w:val="26"/>
        </w:rPr>
        <w:t>a nada práctico llevaría revocar el acuerdo recurrido</w:t>
      </w:r>
      <w:r w:rsidR="00056466">
        <w:rPr>
          <w:rFonts w:ascii="Arial" w:hAnsi="Arial" w:cs="Arial"/>
          <w:bCs/>
          <w:iCs/>
          <w:sz w:val="26"/>
          <w:szCs w:val="26"/>
        </w:rPr>
        <w:t xml:space="preserve"> para dar trámite al recurso de queja</w:t>
      </w:r>
      <w:r>
        <w:rPr>
          <w:rFonts w:ascii="Arial" w:hAnsi="Arial" w:cs="Arial"/>
          <w:bCs/>
          <w:iCs/>
          <w:sz w:val="26"/>
          <w:szCs w:val="26"/>
        </w:rPr>
        <w:t>, porque como ya se dijo en líneas precedentes, la Sala de Primera Instancia se constriñó al efecto dado en la sentencia de fecha  veinticinco de abril de dos mil diecinueve</w:t>
      </w:r>
      <w:r w:rsidR="00056466">
        <w:rPr>
          <w:rFonts w:ascii="Arial" w:hAnsi="Arial" w:cs="Arial"/>
          <w:bCs/>
          <w:iCs/>
          <w:sz w:val="26"/>
          <w:szCs w:val="26"/>
        </w:rPr>
        <w:t xml:space="preserve">, que fue: </w:t>
      </w:r>
      <w:r w:rsidR="00056466" w:rsidRPr="009A5702">
        <w:rPr>
          <w:rFonts w:cs="Arial"/>
          <w:bCs/>
          <w:iCs/>
          <w:sz w:val="24"/>
          <w:szCs w:val="24"/>
        </w:rPr>
        <w:t xml:space="preserve">“…Por las consideraciones precisadas, procede declara </w:t>
      </w:r>
      <w:r w:rsidR="00056466" w:rsidRPr="00056466">
        <w:rPr>
          <w:rFonts w:cs="Arial"/>
          <w:b/>
          <w:bCs/>
          <w:iCs/>
          <w:sz w:val="24"/>
          <w:szCs w:val="24"/>
        </w:rPr>
        <w:t>LA NULIDAD</w:t>
      </w:r>
      <w:r w:rsidR="00056466" w:rsidRPr="009A5702">
        <w:rPr>
          <w:rFonts w:cs="Arial"/>
          <w:bCs/>
          <w:iCs/>
          <w:sz w:val="24"/>
          <w:szCs w:val="24"/>
        </w:rPr>
        <w:t xml:space="preserve">  de los oficios  </w:t>
      </w:r>
      <w:r w:rsidR="001B2478">
        <w:rPr>
          <w:rFonts w:ascii="Arial" w:hAnsi="Arial" w:cs="Arial"/>
          <w:b/>
          <w:sz w:val="26"/>
          <w:szCs w:val="26"/>
        </w:rPr>
        <w:t>***********</w:t>
      </w:r>
      <w:r w:rsidR="00056466" w:rsidRPr="009A5702">
        <w:rPr>
          <w:rFonts w:cs="Arial"/>
          <w:bCs/>
          <w:iCs/>
          <w:sz w:val="24"/>
          <w:szCs w:val="24"/>
        </w:rPr>
        <w:t xml:space="preserve">, de fecha veintitrés de diciembre de dos mil dieciséis, y </w:t>
      </w:r>
      <w:r w:rsidR="001B2478">
        <w:rPr>
          <w:rFonts w:ascii="Arial" w:hAnsi="Arial" w:cs="Arial"/>
          <w:b/>
          <w:sz w:val="26"/>
          <w:szCs w:val="26"/>
        </w:rPr>
        <w:t>***********</w:t>
      </w:r>
      <w:bookmarkStart w:id="0" w:name="_GoBack"/>
      <w:bookmarkEnd w:id="0"/>
      <w:r w:rsidR="00056466" w:rsidRPr="009A5702">
        <w:rPr>
          <w:rFonts w:cs="Arial"/>
          <w:bCs/>
          <w:iCs/>
          <w:sz w:val="24"/>
          <w:szCs w:val="24"/>
        </w:rPr>
        <w:t xml:space="preserve">, de fecha veintiséis de septiembre de dos mil catorce, para el efecto  que el Director General de la Oficina de Pensiones del Gobierno del Estado, dicte otro, en el que </w:t>
      </w:r>
      <w:r w:rsidR="00056466" w:rsidRPr="00056466">
        <w:rPr>
          <w:rFonts w:cs="Arial"/>
          <w:b/>
          <w:bCs/>
          <w:iCs/>
          <w:sz w:val="24"/>
          <w:szCs w:val="24"/>
        </w:rPr>
        <w:t>otorgue al actor la pensión por jubilación con las mismas prestaciones que percibe un trabajador de base, en términos del artículo 54 de la Ley de Pensiones para los Trabajadores del Gobierno del Estado</w:t>
      </w:r>
      <w:r w:rsidR="00056466" w:rsidRPr="009A5702">
        <w:rPr>
          <w:rFonts w:cs="Arial"/>
          <w:bCs/>
          <w:iCs/>
          <w:sz w:val="24"/>
          <w:szCs w:val="24"/>
        </w:rPr>
        <w:t>…”</w:t>
      </w:r>
      <w:r w:rsidR="00056466">
        <w:rPr>
          <w:rFonts w:cs="Arial"/>
          <w:bCs/>
          <w:iCs/>
          <w:sz w:val="24"/>
          <w:szCs w:val="24"/>
        </w:rPr>
        <w:t xml:space="preserve">; </w:t>
      </w:r>
      <w:r w:rsidR="00FC7998">
        <w:rPr>
          <w:rFonts w:ascii="Arial" w:hAnsi="Arial" w:cs="Arial"/>
          <w:bCs/>
          <w:iCs/>
          <w:sz w:val="26"/>
          <w:szCs w:val="26"/>
        </w:rPr>
        <w:t>en tal virtud,</w:t>
      </w:r>
      <w:r w:rsidR="00056466">
        <w:rPr>
          <w:rFonts w:ascii="Arial" w:hAnsi="Arial" w:cs="Arial"/>
          <w:bCs/>
          <w:iCs/>
          <w:sz w:val="26"/>
          <w:szCs w:val="26"/>
        </w:rPr>
        <w:t xml:space="preserve"> declaró acertadamente cumplida la sentencia</w:t>
      </w:r>
      <w:r w:rsidR="00EB2709">
        <w:rPr>
          <w:rFonts w:ascii="Arial" w:hAnsi="Arial" w:cs="Arial"/>
          <w:bCs/>
          <w:iCs/>
          <w:sz w:val="26"/>
          <w:szCs w:val="26"/>
        </w:rPr>
        <w:t xml:space="preserve">, pues determinar lo contrario, se actuaria </w:t>
      </w:r>
      <w:r w:rsidR="00056466">
        <w:rPr>
          <w:rFonts w:ascii="Arial" w:hAnsi="Arial" w:cs="Arial"/>
          <w:bCs/>
          <w:iCs/>
          <w:sz w:val="26"/>
          <w:szCs w:val="26"/>
        </w:rPr>
        <w:t>en detrimento al principio de economía procesal y la pronta administración de justicia, que establece</w:t>
      </w:r>
      <w:r w:rsidR="00D5110C">
        <w:rPr>
          <w:rFonts w:ascii="Arial" w:hAnsi="Arial" w:cs="Arial"/>
          <w:bCs/>
          <w:iCs/>
          <w:sz w:val="26"/>
          <w:szCs w:val="26"/>
        </w:rPr>
        <w:t xml:space="preserve"> </w:t>
      </w:r>
      <w:r w:rsidR="00056466">
        <w:rPr>
          <w:rFonts w:ascii="Arial" w:hAnsi="Arial" w:cs="Arial"/>
          <w:bCs/>
          <w:iCs/>
          <w:sz w:val="26"/>
          <w:szCs w:val="26"/>
        </w:rPr>
        <w:t>el artículo 17 de la Constitución Política d</w:t>
      </w:r>
      <w:r w:rsidR="00FC7998">
        <w:rPr>
          <w:rFonts w:ascii="Arial" w:hAnsi="Arial" w:cs="Arial"/>
          <w:bCs/>
          <w:iCs/>
          <w:sz w:val="26"/>
          <w:szCs w:val="26"/>
        </w:rPr>
        <w:t>e los Estados Unidos Mexicanos</w:t>
      </w:r>
      <w:r w:rsidR="00EB2709">
        <w:rPr>
          <w:rStyle w:val="Refdenotaalpie"/>
          <w:rFonts w:ascii="Arial" w:hAnsi="Arial" w:cs="Arial"/>
          <w:bCs/>
          <w:iCs/>
          <w:sz w:val="26"/>
          <w:szCs w:val="26"/>
        </w:rPr>
        <w:footnoteReference w:id="1"/>
      </w:r>
      <w:r w:rsidR="00FC7998">
        <w:rPr>
          <w:rFonts w:ascii="Arial" w:hAnsi="Arial" w:cs="Arial"/>
          <w:bCs/>
          <w:iCs/>
          <w:sz w:val="26"/>
          <w:szCs w:val="26"/>
        </w:rPr>
        <w:t xml:space="preserve">. - - - - - - - - - - - - - - - - - - - - </w:t>
      </w:r>
      <w:r w:rsidR="00BF6B71">
        <w:rPr>
          <w:rFonts w:ascii="Arial" w:hAnsi="Arial" w:cs="Arial"/>
          <w:bCs/>
          <w:iCs/>
          <w:sz w:val="26"/>
          <w:szCs w:val="26"/>
        </w:rPr>
        <w:t>- - - - - - - - - - - - - - - - - - - - - - -</w:t>
      </w:r>
    </w:p>
    <w:p w14:paraId="6DFE6EF5" w14:textId="77777777" w:rsidR="00BF6B71" w:rsidRPr="00BF6B71" w:rsidRDefault="00BF6B71" w:rsidP="00BF6B71">
      <w:pPr>
        <w:pStyle w:val="Sinespaciado"/>
      </w:pPr>
    </w:p>
    <w:p w14:paraId="384DF1D7" w14:textId="7B4C8ECF" w:rsidR="00056466" w:rsidRDefault="00056466" w:rsidP="00056466">
      <w:pPr>
        <w:spacing w:after="0" w:line="360" w:lineRule="auto"/>
        <w:jc w:val="both"/>
        <w:rPr>
          <w:rFonts w:ascii="Arial" w:hAnsi="Arial" w:cs="Arial"/>
          <w:bCs/>
          <w:iCs/>
          <w:sz w:val="26"/>
          <w:szCs w:val="26"/>
        </w:rPr>
      </w:pPr>
      <w:r>
        <w:rPr>
          <w:rFonts w:ascii="Arial" w:hAnsi="Arial" w:cs="Arial"/>
          <w:bCs/>
          <w:iCs/>
          <w:sz w:val="26"/>
          <w:szCs w:val="26"/>
        </w:rPr>
        <w:t xml:space="preserve">     Sirve de apoyo a lo anterior, la jurisprudencia I.3o.C. J/32, de los Tribunales Colegiados de Circuito, publicada en el Semanario Judicial </w:t>
      </w:r>
      <w:r>
        <w:rPr>
          <w:rFonts w:ascii="Arial" w:hAnsi="Arial" w:cs="Arial"/>
          <w:bCs/>
          <w:iCs/>
          <w:sz w:val="26"/>
          <w:szCs w:val="26"/>
        </w:rPr>
        <w:lastRenderedPageBreak/>
        <w:t>de la Federación y su Gaceta, Tomo XX, julio de 2004, visible a página 1396, Novena Época, de rubro y texto siguiente:</w:t>
      </w:r>
    </w:p>
    <w:p w14:paraId="430F8B24" w14:textId="77777777" w:rsidR="00BF6B71" w:rsidRDefault="00BF6B71" w:rsidP="00BF6B71">
      <w:pPr>
        <w:pStyle w:val="Sinespaciado"/>
      </w:pPr>
    </w:p>
    <w:p w14:paraId="21438D1D" w14:textId="77777777" w:rsidR="00056466" w:rsidRPr="00984D36" w:rsidRDefault="00056466" w:rsidP="00FC7998">
      <w:pPr>
        <w:spacing w:after="0" w:line="240" w:lineRule="auto"/>
        <w:ind w:left="426" w:right="333" w:firstLine="141"/>
        <w:jc w:val="both"/>
        <w:rPr>
          <w:rFonts w:ascii="Arial" w:hAnsi="Arial" w:cs="Arial"/>
          <w:b/>
          <w:bCs/>
          <w:i/>
          <w:iCs/>
        </w:rPr>
      </w:pPr>
      <w:r w:rsidRPr="00984D36">
        <w:rPr>
          <w:rFonts w:ascii="Arial" w:hAnsi="Arial" w:cs="Arial"/>
          <w:b/>
          <w:bCs/>
          <w:i/>
          <w:iCs/>
        </w:rPr>
        <w:t xml:space="preserve">“CONCEPTOS DE VIOLACIÓN FUNDADOS PERO INOPERANTES. DEBEN DECLARARSE ASÍ, CUANDO EXISTA SEGURIDAD ABSOLUTA EN CUANTO A LA IRRELEVANCIA DE LA OMISIÓN EN QUE INCURRIÓ LA AUTORIDAD RESPONSABLE Y NO SEA NECESARIO SUSTITUIRSE EN SU ARBITRIO PARA DEFINIR CUESTIONES DE FONDO. </w:t>
      </w:r>
      <w:r w:rsidRPr="00984D36">
        <w:rPr>
          <w:rFonts w:ascii="Arial" w:hAnsi="Arial" w:cs="Arial"/>
          <w:bCs/>
          <w:i/>
          <w:iCs/>
        </w:rPr>
        <w:t>Conforme a la jurisprudencia de la Tercera Sala de la anterior integración de la Suprema Corte de Justicia de la Nación, cuyo rubro es: "CONCEPTOS DE VIOLACIÓN FUNDADOS, PERO INOPERANTES.", cuando en un juicio de amparo se considere fundado un concepto de violación por razones de incongruencia por omisión, pero a la vez se advierta que tal cuestión no es apta para resolver el asunto en forma favorable a los intereses del quejoso, el concepto aducido, aun cuando sea fundado, debe declararse inoperante, por razones de economía procesal, atendiendo a que a nada práctico conduciría conceder el amparo y protección de la Justicia Federal para el efecto de que se analizara una cuestión innecesaria, dado que el sentido del fondo del asunto seguiría siendo el mismo, en detrimento del principio de economía procesal y la pronta administración de justicia que establece el artículo 17 constitucional. Sobre esas bases, el tribunal de amparo debe pronunciarse respecto de los puntos que no fueron abordados por la autoridad de la instancia, porque de concederse la protección federal para que se subsanen no cambiaría el sentido del acto reclamado. Por tanto, es improcedente esa declaración de inoperancia cuando no existe la seguridad absoluta de la irrelevancia de la omisión en que haya incurrido la autoridad común al ser necesario el ejercicio de su arbitrio jurisdiccional para dilucidar aspectos de fondo, ya sea en valoración de pruebas, apreciación de hechos, interpretación y aplicación de normas o de contratos, porque en estos supuestos invariablemente corresponde a la autoridad ocuparse del análisis de las cuestiones omitidas, pues de lo contrario, la potestad de amparo podría dejar inaudita a una de las partes; de ahí que la determinación de que un concepto de violación es fundado pero inoperante, únicamente es adecuada ante una clara y evidente solución del asunto, pero no cuando se requiere de mayores reflexiones en ejercicio del aludido arbitrio jurisdiccional.”</w:t>
      </w:r>
    </w:p>
    <w:p w14:paraId="654E5CA2" w14:textId="4C3E07E7" w:rsidR="00FC7998" w:rsidRDefault="00056466" w:rsidP="00056466">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 xml:space="preserve">       Consecuentemente, al resultar </w:t>
      </w:r>
      <w:r w:rsidR="00FC7998" w:rsidRPr="00FC7998">
        <w:rPr>
          <w:rFonts w:ascii="Arial" w:eastAsia="Calibri" w:hAnsi="Arial" w:cs="Arial"/>
          <w:b/>
          <w:bCs/>
          <w:sz w:val="26"/>
          <w:szCs w:val="26"/>
        </w:rPr>
        <w:t>infundado el primer agravio formulado por el recurrente y</w:t>
      </w:r>
      <w:r w:rsidRPr="00FC7998">
        <w:rPr>
          <w:rFonts w:ascii="Arial" w:eastAsia="Calibri" w:hAnsi="Arial" w:cs="Arial"/>
          <w:b/>
          <w:bCs/>
          <w:sz w:val="26"/>
          <w:szCs w:val="26"/>
        </w:rPr>
        <w:t xml:space="preserve"> </w:t>
      </w:r>
      <w:r w:rsidR="00FC7998" w:rsidRPr="00FC7998">
        <w:rPr>
          <w:rFonts w:ascii="Arial" w:eastAsia="Calibri" w:hAnsi="Arial" w:cs="Arial"/>
          <w:b/>
          <w:bCs/>
          <w:sz w:val="26"/>
          <w:szCs w:val="26"/>
        </w:rPr>
        <w:t>sustancialmente</w:t>
      </w:r>
      <w:r w:rsidR="00FC7998">
        <w:rPr>
          <w:rFonts w:ascii="Arial" w:eastAsia="Calibri" w:hAnsi="Arial" w:cs="Arial"/>
          <w:bCs/>
          <w:sz w:val="26"/>
          <w:szCs w:val="26"/>
        </w:rPr>
        <w:t xml:space="preserve"> </w:t>
      </w:r>
      <w:r>
        <w:rPr>
          <w:rFonts w:ascii="Arial" w:eastAsia="Calibri" w:hAnsi="Arial" w:cs="Arial"/>
          <w:b/>
          <w:bCs/>
          <w:sz w:val="26"/>
          <w:szCs w:val="26"/>
        </w:rPr>
        <w:t xml:space="preserve">fundados pero </w:t>
      </w:r>
      <w:r w:rsidR="00FC7998">
        <w:rPr>
          <w:rFonts w:ascii="Arial" w:eastAsia="Calibri" w:hAnsi="Arial" w:cs="Arial"/>
          <w:b/>
          <w:bCs/>
          <w:sz w:val="26"/>
          <w:szCs w:val="26"/>
        </w:rPr>
        <w:t>inoperante</w:t>
      </w:r>
      <w:r>
        <w:rPr>
          <w:rFonts w:ascii="Arial" w:eastAsia="Calibri" w:hAnsi="Arial" w:cs="Arial"/>
          <w:b/>
          <w:bCs/>
          <w:sz w:val="26"/>
          <w:szCs w:val="26"/>
        </w:rPr>
        <w:t xml:space="preserve"> </w:t>
      </w:r>
      <w:r w:rsidR="00FC7998">
        <w:rPr>
          <w:rFonts w:ascii="Arial" w:eastAsia="Calibri" w:hAnsi="Arial" w:cs="Arial"/>
          <w:b/>
          <w:bCs/>
          <w:sz w:val="26"/>
          <w:szCs w:val="26"/>
        </w:rPr>
        <w:t>el segundo agravio</w:t>
      </w:r>
      <w:r>
        <w:rPr>
          <w:rFonts w:ascii="Arial" w:eastAsia="Calibri" w:hAnsi="Arial" w:cs="Arial"/>
          <w:bCs/>
          <w:sz w:val="26"/>
          <w:szCs w:val="26"/>
        </w:rPr>
        <w:t xml:space="preserve">, lo procedente es </w:t>
      </w:r>
      <w:r w:rsidRPr="002D12EF">
        <w:rPr>
          <w:rFonts w:ascii="Arial" w:eastAsia="Calibri" w:hAnsi="Arial" w:cs="Arial"/>
          <w:b/>
          <w:bCs/>
          <w:sz w:val="26"/>
          <w:szCs w:val="26"/>
        </w:rPr>
        <w:t xml:space="preserve">CONFIRMAR </w:t>
      </w:r>
      <w:r w:rsidR="000A2B39" w:rsidRPr="002D12EF">
        <w:rPr>
          <w:rFonts w:ascii="Arial" w:eastAsia="Calibri" w:hAnsi="Arial" w:cs="Arial"/>
          <w:bCs/>
          <w:sz w:val="26"/>
          <w:szCs w:val="26"/>
        </w:rPr>
        <w:t>el</w:t>
      </w:r>
      <w:r w:rsidR="00FC7998" w:rsidRPr="002D12EF">
        <w:rPr>
          <w:rFonts w:ascii="Arial" w:eastAsia="Calibri" w:hAnsi="Arial" w:cs="Arial"/>
          <w:bCs/>
          <w:sz w:val="26"/>
          <w:szCs w:val="26"/>
        </w:rPr>
        <w:t xml:space="preserve"> </w:t>
      </w:r>
      <w:r w:rsidR="000A2B39" w:rsidRPr="002D12EF">
        <w:rPr>
          <w:rFonts w:ascii="Arial" w:eastAsia="Calibri" w:hAnsi="Arial" w:cs="Arial"/>
          <w:bCs/>
          <w:sz w:val="26"/>
          <w:szCs w:val="26"/>
        </w:rPr>
        <w:t>acuerdo</w:t>
      </w:r>
      <w:r w:rsidR="00FC7998" w:rsidRPr="002D12EF">
        <w:rPr>
          <w:rFonts w:ascii="Arial" w:eastAsia="Calibri" w:hAnsi="Arial" w:cs="Arial"/>
          <w:bCs/>
          <w:sz w:val="26"/>
          <w:szCs w:val="26"/>
        </w:rPr>
        <w:t xml:space="preserve"> de fech</w:t>
      </w:r>
      <w:r w:rsidR="000A2B39" w:rsidRPr="002D12EF">
        <w:rPr>
          <w:rFonts w:ascii="Arial" w:eastAsia="Calibri" w:hAnsi="Arial" w:cs="Arial"/>
          <w:bCs/>
          <w:sz w:val="26"/>
          <w:szCs w:val="26"/>
        </w:rPr>
        <w:t>a</w:t>
      </w:r>
      <w:r w:rsidR="000A2B39">
        <w:rPr>
          <w:rFonts w:ascii="Arial" w:eastAsia="Calibri" w:hAnsi="Arial" w:cs="Arial"/>
          <w:bCs/>
          <w:sz w:val="26"/>
          <w:szCs w:val="26"/>
        </w:rPr>
        <w:t xml:space="preserve"> nueve de octubre</w:t>
      </w:r>
      <w:r w:rsidR="00FC7998">
        <w:rPr>
          <w:rFonts w:ascii="Arial" w:eastAsia="Calibri" w:hAnsi="Arial" w:cs="Arial"/>
          <w:bCs/>
          <w:sz w:val="26"/>
          <w:szCs w:val="26"/>
        </w:rPr>
        <w:t xml:space="preserve"> </w:t>
      </w:r>
      <w:r w:rsidR="00984D36">
        <w:rPr>
          <w:rFonts w:ascii="Arial" w:eastAsia="Calibri" w:hAnsi="Arial" w:cs="Arial"/>
          <w:bCs/>
          <w:sz w:val="26"/>
          <w:szCs w:val="26"/>
        </w:rPr>
        <w:t>de dos</w:t>
      </w:r>
      <w:r w:rsidR="00FC7998">
        <w:rPr>
          <w:rFonts w:ascii="Arial" w:eastAsia="Calibri" w:hAnsi="Arial" w:cs="Arial"/>
          <w:bCs/>
          <w:sz w:val="26"/>
          <w:szCs w:val="26"/>
        </w:rPr>
        <w:t xml:space="preserve"> mil diecinueve</w:t>
      </w:r>
      <w:r w:rsidR="00BF6B71">
        <w:rPr>
          <w:rFonts w:ascii="Arial" w:eastAsia="Calibri" w:hAnsi="Arial" w:cs="Arial"/>
          <w:bCs/>
          <w:sz w:val="26"/>
          <w:szCs w:val="26"/>
        </w:rPr>
        <w:t>,</w:t>
      </w:r>
      <w:r w:rsidR="00FC7998">
        <w:rPr>
          <w:rFonts w:ascii="Arial" w:eastAsia="Calibri" w:hAnsi="Arial" w:cs="Arial"/>
          <w:bCs/>
          <w:sz w:val="26"/>
          <w:szCs w:val="26"/>
        </w:rPr>
        <w:t xml:space="preserve"> dictad</w:t>
      </w:r>
      <w:r w:rsidR="00BF6B71">
        <w:rPr>
          <w:rFonts w:ascii="Arial" w:eastAsia="Calibri" w:hAnsi="Arial" w:cs="Arial"/>
          <w:bCs/>
          <w:sz w:val="26"/>
          <w:szCs w:val="26"/>
        </w:rPr>
        <w:t>o</w:t>
      </w:r>
      <w:r w:rsidR="00FC7998">
        <w:rPr>
          <w:rFonts w:ascii="Arial" w:eastAsia="Calibri" w:hAnsi="Arial" w:cs="Arial"/>
          <w:bCs/>
          <w:sz w:val="26"/>
          <w:szCs w:val="26"/>
        </w:rPr>
        <w:t xml:space="preserve"> por el resolutor de la Segunda Sala Unitaria de Primera Instancia del Tribunal de Justicia Administrativa del Estado der Oaxaca. - - - - - - - - - </w:t>
      </w:r>
    </w:p>
    <w:p w14:paraId="2D18042F" w14:textId="3295E137" w:rsidR="004159B8" w:rsidRPr="00FC7998" w:rsidRDefault="00FC7998" w:rsidP="00FC7998">
      <w:pPr>
        <w:widowControl w:val="0"/>
        <w:tabs>
          <w:tab w:val="left" w:pos="0"/>
        </w:tabs>
        <w:spacing w:before="240" w:after="0" w:line="360" w:lineRule="auto"/>
        <w:ind w:right="18"/>
        <w:jc w:val="both"/>
        <w:rPr>
          <w:rFonts w:ascii="Arial" w:eastAsiaTheme="minorHAnsi" w:hAnsi="Arial" w:cs="Arial"/>
          <w:sz w:val="26"/>
          <w:szCs w:val="26"/>
        </w:rPr>
      </w:pPr>
      <w:r>
        <w:rPr>
          <w:rFonts w:ascii="Arial" w:eastAsia="Calibri" w:hAnsi="Arial" w:cs="Arial"/>
          <w:bCs/>
          <w:sz w:val="26"/>
          <w:szCs w:val="26"/>
        </w:rPr>
        <w:t xml:space="preserve">      En tal virtud, c</w:t>
      </w:r>
      <w:r w:rsidR="00056466">
        <w:rPr>
          <w:rFonts w:ascii="Arial" w:hAnsi="Arial" w:cs="Arial"/>
          <w:sz w:val="26"/>
          <w:szCs w:val="26"/>
        </w:rPr>
        <w:t>on fundamento en los en los artículos 207 y 208 de la Ley de Justicia Administrativa para el Estado de Oaxaca, se:</w:t>
      </w:r>
      <w:r w:rsidR="00BF6B71">
        <w:rPr>
          <w:rFonts w:ascii="Arial" w:hAnsi="Arial" w:cs="Arial"/>
          <w:sz w:val="26"/>
          <w:szCs w:val="26"/>
        </w:rPr>
        <w:t xml:space="preserve">- - - - - - - - </w:t>
      </w:r>
    </w:p>
    <w:p w14:paraId="3175A7D7" w14:textId="77777777" w:rsidR="002C023B" w:rsidRDefault="002C023B" w:rsidP="002C023B">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14:paraId="09B4B707" w14:textId="71D9AD7C" w:rsidR="002C023B" w:rsidRDefault="002C023B" w:rsidP="002C023B">
      <w:pPr>
        <w:pStyle w:val="Textoindependiente21"/>
        <w:tabs>
          <w:tab w:val="left" w:pos="-1985"/>
          <w:tab w:val="left" w:pos="7938"/>
        </w:tabs>
        <w:spacing w:before="240" w:line="360" w:lineRule="auto"/>
        <w:ind w:right="17" w:firstLine="709"/>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sidR="00FC7998">
        <w:rPr>
          <w:rFonts w:ascii="Arial" w:hAnsi="Arial" w:cs="Arial"/>
          <w:b/>
          <w:sz w:val="26"/>
          <w:szCs w:val="26"/>
        </w:rPr>
        <w:t>CONFIRMA</w:t>
      </w:r>
      <w:r>
        <w:rPr>
          <w:rFonts w:ascii="Arial" w:hAnsi="Arial" w:cs="Arial"/>
          <w:b/>
          <w:sz w:val="26"/>
          <w:szCs w:val="26"/>
        </w:rPr>
        <w:t xml:space="preserve"> </w:t>
      </w:r>
      <w:r w:rsidR="000A2B39" w:rsidRPr="002D12EF">
        <w:rPr>
          <w:rFonts w:ascii="Arial" w:eastAsia="Calibri" w:hAnsi="Arial" w:cs="Arial"/>
          <w:bCs/>
          <w:sz w:val="26"/>
          <w:szCs w:val="26"/>
        </w:rPr>
        <w:t>el acuerdo</w:t>
      </w:r>
      <w:r w:rsidR="00FC7998" w:rsidRPr="002D12EF">
        <w:rPr>
          <w:rFonts w:ascii="Arial" w:eastAsia="Calibri" w:hAnsi="Arial" w:cs="Arial"/>
          <w:bCs/>
          <w:sz w:val="26"/>
          <w:szCs w:val="26"/>
        </w:rPr>
        <w:t xml:space="preserve"> de</w:t>
      </w:r>
      <w:r w:rsidR="00FC7998">
        <w:rPr>
          <w:rFonts w:ascii="Arial" w:eastAsia="Calibri" w:hAnsi="Arial" w:cs="Arial"/>
          <w:bCs/>
          <w:sz w:val="26"/>
          <w:szCs w:val="26"/>
        </w:rPr>
        <w:t xml:space="preserve"> fecha</w:t>
      </w:r>
      <w:r w:rsidR="000A2B39">
        <w:rPr>
          <w:rFonts w:ascii="Arial" w:eastAsia="Calibri" w:hAnsi="Arial" w:cs="Arial"/>
          <w:bCs/>
          <w:sz w:val="26"/>
          <w:szCs w:val="26"/>
        </w:rPr>
        <w:t xml:space="preserve"> nueve de octubre</w:t>
      </w:r>
      <w:r w:rsidR="00FC7998">
        <w:rPr>
          <w:rFonts w:ascii="Arial" w:eastAsia="Calibri" w:hAnsi="Arial" w:cs="Arial"/>
          <w:bCs/>
          <w:sz w:val="26"/>
          <w:szCs w:val="26"/>
        </w:rPr>
        <w:t xml:space="preserve"> de dos mil diecinueve</w:t>
      </w:r>
      <w:r>
        <w:rPr>
          <w:rFonts w:ascii="Arial" w:hAnsi="Arial" w:cs="Arial"/>
          <w:sz w:val="26"/>
          <w:szCs w:val="26"/>
        </w:rPr>
        <w:t xml:space="preserve">, en los términos expuestos en el considerando que antecede. </w:t>
      </w:r>
      <w:r w:rsidR="00FC7998">
        <w:rPr>
          <w:rFonts w:ascii="Arial" w:hAnsi="Arial" w:cs="Arial"/>
          <w:sz w:val="26"/>
          <w:szCs w:val="26"/>
        </w:rPr>
        <w:t xml:space="preserve">- - - - - - - - - - - - - - - - - - - - - - - - - - - - - - - </w:t>
      </w:r>
      <w:r w:rsidR="00BF6B71">
        <w:rPr>
          <w:rFonts w:ascii="Arial" w:hAnsi="Arial" w:cs="Arial"/>
          <w:sz w:val="26"/>
          <w:szCs w:val="26"/>
        </w:rPr>
        <w:t>- - - - - - - - - -</w:t>
      </w:r>
    </w:p>
    <w:p w14:paraId="74DE4BCD" w14:textId="63B8808B" w:rsidR="002C023B" w:rsidRDefault="002C023B" w:rsidP="002C023B">
      <w:pPr>
        <w:pStyle w:val="Textoindependiente21"/>
        <w:tabs>
          <w:tab w:val="left" w:pos="-1985"/>
          <w:tab w:val="left" w:pos="7938"/>
        </w:tabs>
        <w:spacing w:before="240" w:line="360" w:lineRule="auto"/>
        <w:ind w:right="17" w:firstLine="709"/>
        <w:rPr>
          <w:rFonts w:ascii="Arial" w:hAnsi="Arial" w:cs="Arial"/>
          <w:sz w:val="26"/>
          <w:szCs w:val="26"/>
        </w:rPr>
      </w:pPr>
      <w:r>
        <w:rPr>
          <w:rFonts w:ascii="Arial" w:hAnsi="Arial" w:cs="Arial"/>
          <w:b/>
          <w:sz w:val="26"/>
          <w:szCs w:val="26"/>
        </w:rPr>
        <w:t>SEGUNDO. NOTIFÍQUESE Y CÚMPLASE,</w:t>
      </w:r>
      <w:r>
        <w:rPr>
          <w:rFonts w:ascii="Arial" w:hAnsi="Arial" w:cs="Arial"/>
          <w:sz w:val="26"/>
          <w:szCs w:val="26"/>
        </w:rPr>
        <w:t xml:space="preserve"> glósese la presente resolución al recurso de revisión correspondiente; con copia certificada de la presente resolución, vuelvan las constancias remitidas a la </w:t>
      </w:r>
      <w:r w:rsidR="00590B0B">
        <w:rPr>
          <w:rFonts w:ascii="Arial" w:hAnsi="Arial" w:cs="Arial"/>
          <w:sz w:val="26"/>
          <w:szCs w:val="26"/>
        </w:rPr>
        <w:lastRenderedPageBreak/>
        <w:t>Segunda</w:t>
      </w:r>
      <w:r>
        <w:rPr>
          <w:rFonts w:ascii="Arial" w:hAnsi="Arial" w:cs="Arial"/>
          <w:sz w:val="26"/>
          <w:szCs w:val="26"/>
        </w:rPr>
        <w:t xml:space="preserve"> Sala Unitaria de Primera Instancia, y en su oportunidad archívese el cuaderno de revisión como concluido.</w:t>
      </w:r>
      <w:r w:rsidR="00FC4D76">
        <w:rPr>
          <w:rFonts w:ascii="Arial" w:hAnsi="Arial" w:cs="Arial"/>
          <w:sz w:val="26"/>
          <w:szCs w:val="26"/>
        </w:rPr>
        <w:t xml:space="preserve"> - - - - - - - - - - - - - - -</w:t>
      </w:r>
    </w:p>
    <w:p w14:paraId="382842DE" w14:textId="77777777" w:rsidR="00BF6B71" w:rsidRDefault="00BF6B71" w:rsidP="00BF6B71">
      <w:pPr>
        <w:pStyle w:val="Sinespaciado"/>
      </w:pPr>
    </w:p>
    <w:p w14:paraId="337DFBC6" w14:textId="77777777" w:rsidR="00BF6B71" w:rsidRPr="00BF6B71" w:rsidRDefault="00BF6B71" w:rsidP="00BF6B71">
      <w:pPr>
        <w:widowControl w:val="0"/>
        <w:tabs>
          <w:tab w:val="left" w:pos="7938"/>
          <w:tab w:val="left" w:pos="8222"/>
        </w:tabs>
        <w:spacing w:after="120" w:line="360" w:lineRule="auto"/>
        <w:ind w:right="49" w:firstLine="426"/>
        <w:jc w:val="both"/>
        <w:rPr>
          <w:rFonts w:ascii="Arial" w:hAnsi="Arial" w:cs="Arial"/>
          <w:sz w:val="26"/>
          <w:szCs w:val="26"/>
        </w:rPr>
      </w:pPr>
      <w:r w:rsidRPr="00BF6B71">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182366BA" w14:textId="41B01FE2" w:rsidR="00BF6B71" w:rsidRDefault="00BF6B71" w:rsidP="00BF6B71">
      <w:pPr>
        <w:spacing w:before="240" w:line="360" w:lineRule="auto"/>
        <w:jc w:val="both"/>
        <w:rPr>
          <w:rFonts w:ascii="Arial" w:hAnsi="Arial" w:cs="Arial"/>
          <w:sz w:val="26"/>
          <w:szCs w:val="26"/>
        </w:rPr>
      </w:pPr>
    </w:p>
    <w:p w14:paraId="1CC408E1" w14:textId="2795692B" w:rsidR="00BF6B71" w:rsidRDefault="00BF6B71" w:rsidP="00BF6B71">
      <w:pPr>
        <w:spacing w:before="240" w:line="360" w:lineRule="auto"/>
        <w:jc w:val="both"/>
        <w:rPr>
          <w:rFonts w:ascii="Arial" w:hAnsi="Arial" w:cs="Arial"/>
          <w:sz w:val="26"/>
          <w:szCs w:val="26"/>
        </w:rPr>
      </w:pPr>
    </w:p>
    <w:p w14:paraId="29F070C3" w14:textId="77777777" w:rsidR="00BF6B71" w:rsidRPr="00BF6B71" w:rsidRDefault="00BF6B71" w:rsidP="00BF6B71">
      <w:pPr>
        <w:spacing w:before="240" w:line="360" w:lineRule="auto"/>
        <w:jc w:val="both"/>
        <w:rPr>
          <w:rFonts w:ascii="Arial" w:hAnsi="Arial" w:cs="Arial"/>
          <w:sz w:val="26"/>
          <w:szCs w:val="26"/>
        </w:rPr>
      </w:pPr>
    </w:p>
    <w:p w14:paraId="2128B9A0" w14:textId="77777777" w:rsidR="00BF6B71" w:rsidRPr="00BF6B71" w:rsidRDefault="00BF6B71" w:rsidP="00BF6B71">
      <w:pPr>
        <w:tabs>
          <w:tab w:val="left" w:pos="1680"/>
          <w:tab w:val="center" w:pos="4277"/>
        </w:tabs>
        <w:spacing w:after="0"/>
        <w:jc w:val="center"/>
        <w:rPr>
          <w:rFonts w:ascii="Arial" w:hAnsi="Arial" w:cs="Arial"/>
          <w:sz w:val="26"/>
          <w:szCs w:val="26"/>
        </w:rPr>
      </w:pPr>
      <w:r w:rsidRPr="00BF6B71">
        <w:rPr>
          <w:rFonts w:ascii="Arial" w:hAnsi="Arial" w:cs="Arial"/>
          <w:sz w:val="26"/>
          <w:szCs w:val="26"/>
        </w:rPr>
        <w:t xml:space="preserve">MAGISTRADO MANUEL VELASCO ALCÁNTARA </w:t>
      </w:r>
    </w:p>
    <w:p w14:paraId="3265F09D" w14:textId="77777777" w:rsidR="00BF6B71" w:rsidRPr="00BF6B71" w:rsidRDefault="00BF6B71" w:rsidP="00BF6B71">
      <w:pPr>
        <w:tabs>
          <w:tab w:val="left" w:pos="1680"/>
          <w:tab w:val="center" w:pos="4277"/>
        </w:tabs>
        <w:spacing w:after="0"/>
        <w:jc w:val="center"/>
        <w:rPr>
          <w:rFonts w:ascii="Arial" w:hAnsi="Arial" w:cs="Arial"/>
          <w:sz w:val="26"/>
          <w:szCs w:val="26"/>
        </w:rPr>
      </w:pPr>
      <w:r w:rsidRPr="00BF6B71">
        <w:rPr>
          <w:rFonts w:ascii="Arial" w:hAnsi="Arial" w:cs="Arial"/>
          <w:sz w:val="26"/>
          <w:szCs w:val="26"/>
        </w:rPr>
        <w:t xml:space="preserve">PRESIDENTE </w:t>
      </w:r>
    </w:p>
    <w:p w14:paraId="0BCC8770" w14:textId="77777777" w:rsidR="00BF6B71" w:rsidRPr="00BF6B71" w:rsidRDefault="00BF6B71" w:rsidP="00BF6B71">
      <w:pPr>
        <w:tabs>
          <w:tab w:val="center" w:pos="4135"/>
          <w:tab w:val="left" w:pos="7515"/>
        </w:tabs>
        <w:jc w:val="center"/>
        <w:rPr>
          <w:rFonts w:ascii="Arial" w:hAnsi="Arial" w:cs="Arial"/>
          <w:b/>
          <w:bCs/>
          <w:sz w:val="14"/>
          <w:szCs w:val="14"/>
        </w:rPr>
      </w:pPr>
    </w:p>
    <w:p w14:paraId="40748358" w14:textId="77777777" w:rsidR="00BF6B71" w:rsidRPr="00BF6B71" w:rsidRDefault="00BF6B71" w:rsidP="00BF6B71">
      <w:pPr>
        <w:rPr>
          <w:rFonts w:ascii="Arial" w:hAnsi="Arial" w:cs="Arial"/>
          <w:sz w:val="26"/>
          <w:szCs w:val="26"/>
        </w:rPr>
      </w:pPr>
    </w:p>
    <w:p w14:paraId="50DF8E86" w14:textId="77777777" w:rsidR="00BF6B71" w:rsidRPr="00BF6B71" w:rsidRDefault="00BF6B71" w:rsidP="00BF6B71">
      <w:pPr>
        <w:rPr>
          <w:rFonts w:ascii="Arial" w:hAnsi="Arial" w:cs="Arial"/>
          <w:b/>
          <w:bCs/>
          <w:sz w:val="14"/>
          <w:szCs w:val="14"/>
        </w:rPr>
      </w:pPr>
    </w:p>
    <w:p w14:paraId="2B6B966E" w14:textId="77777777" w:rsidR="00BF6B71" w:rsidRPr="00BF6B71" w:rsidRDefault="00BF6B71" w:rsidP="00BF6B71">
      <w:pPr>
        <w:jc w:val="center"/>
        <w:rPr>
          <w:rFonts w:ascii="Arial" w:hAnsi="Arial" w:cs="Arial"/>
          <w:b/>
          <w:bCs/>
          <w:sz w:val="14"/>
          <w:szCs w:val="14"/>
        </w:rPr>
      </w:pPr>
    </w:p>
    <w:p w14:paraId="5976B514" w14:textId="0822B007" w:rsidR="00BF6B71" w:rsidRDefault="00BF6B71" w:rsidP="00BF6B71">
      <w:pPr>
        <w:rPr>
          <w:rFonts w:ascii="Arial" w:hAnsi="Arial" w:cs="Arial"/>
          <w:sz w:val="26"/>
          <w:szCs w:val="26"/>
        </w:rPr>
      </w:pPr>
    </w:p>
    <w:p w14:paraId="35C79F16" w14:textId="77777777" w:rsidR="00BF6B71" w:rsidRPr="00BF6B71" w:rsidRDefault="00BF6B71" w:rsidP="00BF6B71">
      <w:pPr>
        <w:rPr>
          <w:rFonts w:ascii="Arial" w:hAnsi="Arial" w:cs="Arial"/>
          <w:sz w:val="26"/>
          <w:szCs w:val="26"/>
        </w:rPr>
      </w:pPr>
    </w:p>
    <w:p w14:paraId="3A0DA62B" w14:textId="77777777" w:rsidR="00BF6B71" w:rsidRPr="00BF6B71" w:rsidRDefault="00BF6B71" w:rsidP="00BF6B71">
      <w:pPr>
        <w:tabs>
          <w:tab w:val="center" w:pos="4135"/>
          <w:tab w:val="left" w:pos="7515"/>
        </w:tabs>
        <w:jc w:val="center"/>
        <w:rPr>
          <w:rFonts w:ascii="Arial" w:hAnsi="Arial" w:cs="Arial"/>
          <w:sz w:val="26"/>
          <w:szCs w:val="26"/>
        </w:rPr>
      </w:pPr>
      <w:r w:rsidRPr="00BF6B71">
        <w:rPr>
          <w:rFonts w:ascii="Arial" w:hAnsi="Arial" w:cs="Arial"/>
          <w:sz w:val="26"/>
          <w:szCs w:val="26"/>
        </w:rPr>
        <w:t>MAGISTRADO RAÚL PALOMARES PALOMINO</w:t>
      </w:r>
    </w:p>
    <w:p w14:paraId="38AC9AA9" w14:textId="77777777" w:rsidR="00BF6B71" w:rsidRPr="00BF6B71" w:rsidRDefault="00BF6B71" w:rsidP="00BF6B71">
      <w:pPr>
        <w:tabs>
          <w:tab w:val="center" w:pos="4135"/>
          <w:tab w:val="left" w:pos="7515"/>
        </w:tabs>
        <w:rPr>
          <w:rFonts w:ascii="Arial" w:hAnsi="Arial" w:cs="Arial"/>
          <w:sz w:val="20"/>
          <w:szCs w:val="20"/>
        </w:rPr>
      </w:pPr>
    </w:p>
    <w:p w14:paraId="50B61378" w14:textId="77777777" w:rsidR="00BF6B71" w:rsidRPr="00BF6B71" w:rsidRDefault="00BF6B71" w:rsidP="00BF6B71">
      <w:pPr>
        <w:tabs>
          <w:tab w:val="center" w:pos="4135"/>
          <w:tab w:val="left" w:pos="7515"/>
        </w:tabs>
        <w:jc w:val="center"/>
        <w:rPr>
          <w:rFonts w:ascii="Arial" w:hAnsi="Arial" w:cs="Arial"/>
          <w:b/>
          <w:bCs/>
          <w:sz w:val="14"/>
          <w:szCs w:val="14"/>
        </w:rPr>
      </w:pPr>
    </w:p>
    <w:p w14:paraId="69FA7B11" w14:textId="49503B4E" w:rsidR="00BF6B71" w:rsidRDefault="00BF6B71" w:rsidP="00BF6B71">
      <w:pPr>
        <w:tabs>
          <w:tab w:val="center" w:pos="4135"/>
          <w:tab w:val="left" w:pos="7515"/>
        </w:tabs>
        <w:rPr>
          <w:rFonts w:ascii="Arial" w:hAnsi="Arial" w:cs="Arial"/>
          <w:sz w:val="26"/>
          <w:szCs w:val="26"/>
        </w:rPr>
      </w:pPr>
    </w:p>
    <w:p w14:paraId="25FFEA0B" w14:textId="77777777" w:rsidR="00BF6B71" w:rsidRDefault="00BF6B71" w:rsidP="00BF6B71">
      <w:pPr>
        <w:tabs>
          <w:tab w:val="center" w:pos="4135"/>
          <w:tab w:val="left" w:pos="7515"/>
        </w:tabs>
        <w:rPr>
          <w:rFonts w:ascii="Arial" w:hAnsi="Arial" w:cs="Arial"/>
          <w:sz w:val="26"/>
          <w:szCs w:val="26"/>
        </w:rPr>
      </w:pPr>
    </w:p>
    <w:p w14:paraId="0F22F683" w14:textId="77777777" w:rsidR="00BF6B71" w:rsidRPr="00BF6B71" w:rsidRDefault="00BF6B71" w:rsidP="00BF6B71">
      <w:pPr>
        <w:tabs>
          <w:tab w:val="center" w:pos="4135"/>
          <w:tab w:val="left" w:pos="7515"/>
        </w:tabs>
        <w:rPr>
          <w:rFonts w:ascii="Arial" w:hAnsi="Arial" w:cs="Arial"/>
          <w:sz w:val="26"/>
          <w:szCs w:val="26"/>
        </w:rPr>
      </w:pPr>
    </w:p>
    <w:p w14:paraId="18E17528" w14:textId="77777777" w:rsidR="00BF6B71" w:rsidRPr="00BF6B71" w:rsidRDefault="00BF6B71" w:rsidP="00BF6B71">
      <w:pPr>
        <w:tabs>
          <w:tab w:val="center" w:pos="4135"/>
          <w:tab w:val="left" w:pos="7515"/>
        </w:tabs>
        <w:jc w:val="center"/>
        <w:rPr>
          <w:rFonts w:ascii="Arial" w:hAnsi="Arial" w:cs="Arial"/>
          <w:sz w:val="26"/>
          <w:szCs w:val="26"/>
        </w:rPr>
      </w:pPr>
      <w:r w:rsidRPr="00BF6B71">
        <w:rPr>
          <w:rFonts w:ascii="Arial" w:hAnsi="Arial" w:cs="Arial"/>
          <w:sz w:val="26"/>
          <w:szCs w:val="26"/>
        </w:rPr>
        <w:t>MAGISTRADO ABRAHAM SANTIAGO SORIANO</w:t>
      </w:r>
    </w:p>
    <w:p w14:paraId="1C5830D6" w14:textId="77777777" w:rsidR="00BF6B71" w:rsidRPr="00BF6B71" w:rsidRDefault="00BF6B71" w:rsidP="00BF6B71">
      <w:pPr>
        <w:tabs>
          <w:tab w:val="center" w:pos="4135"/>
          <w:tab w:val="left" w:pos="7515"/>
        </w:tabs>
        <w:jc w:val="center"/>
        <w:rPr>
          <w:rFonts w:ascii="Arial" w:hAnsi="Arial" w:cs="Arial"/>
          <w:sz w:val="26"/>
          <w:szCs w:val="26"/>
        </w:rPr>
      </w:pPr>
    </w:p>
    <w:p w14:paraId="7E564925" w14:textId="77777777" w:rsidR="00BF6B71" w:rsidRPr="00BF6B71" w:rsidRDefault="00BF6B71" w:rsidP="00BF6B71">
      <w:pPr>
        <w:tabs>
          <w:tab w:val="center" w:pos="4135"/>
          <w:tab w:val="left" w:pos="7515"/>
        </w:tabs>
        <w:jc w:val="center"/>
        <w:rPr>
          <w:rFonts w:ascii="Arial" w:hAnsi="Arial" w:cs="Arial"/>
          <w:sz w:val="26"/>
          <w:szCs w:val="26"/>
        </w:rPr>
      </w:pPr>
    </w:p>
    <w:p w14:paraId="4F41149D" w14:textId="77777777" w:rsidR="00BF6B71" w:rsidRPr="00BF6B71" w:rsidRDefault="00BF6B71" w:rsidP="00BF6B71">
      <w:pPr>
        <w:tabs>
          <w:tab w:val="center" w:pos="4135"/>
          <w:tab w:val="left" w:pos="7515"/>
        </w:tabs>
        <w:rPr>
          <w:rFonts w:ascii="Arial" w:hAnsi="Arial" w:cs="Arial"/>
          <w:sz w:val="26"/>
          <w:szCs w:val="26"/>
        </w:rPr>
      </w:pPr>
    </w:p>
    <w:p w14:paraId="0EC0B4C3" w14:textId="77777777" w:rsidR="00BF6B71" w:rsidRPr="00BF6B71" w:rsidRDefault="00BF6B71" w:rsidP="00BF6B71">
      <w:pPr>
        <w:tabs>
          <w:tab w:val="center" w:pos="4135"/>
          <w:tab w:val="left" w:pos="7515"/>
        </w:tabs>
        <w:jc w:val="center"/>
        <w:rPr>
          <w:rFonts w:ascii="Arial" w:hAnsi="Arial" w:cs="Arial"/>
          <w:sz w:val="26"/>
          <w:szCs w:val="26"/>
        </w:rPr>
      </w:pPr>
    </w:p>
    <w:p w14:paraId="11E35BA2" w14:textId="77777777" w:rsidR="00BF6B71" w:rsidRPr="00BF6B71" w:rsidRDefault="00BF6B71" w:rsidP="00BF6B71">
      <w:pPr>
        <w:tabs>
          <w:tab w:val="left" w:pos="1925"/>
          <w:tab w:val="center" w:pos="4135"/>
        </w:tabs>
        <w:spacing w:after="0" w:line="240" w:lineRule="auto"/>
        <w:jc w:val="center"/>
        <w:rPr>
          <w:rFonts w:ascii="Arial" w:hAnsi="Arial" w:cs="Arial"/>
          <w:sz w:val="26"/>
          <w:szCs w:val="26"/>
        </w:rPr>
      </w:pPr>
      <w:r w:rsidRPr="00BF6B71">
        <w:rPr>
          <w:rFonts w:ascii="Arial" w:hAnsi="Arial" w:cs="Arial"/>
          <w:sz w:val="26"/>
          <w:szCs w:val="26"/>
        </w:rPr>
        <w:t>LICENCIADO JUAN EDY GARCÍA CORONADO</w:t>
      </w:r>
    </w:p>
    <w:p w14:paraId="5A3F1191" w14:textId="77777777" w:rsidR="00BF6B71" w:rsidRPr="00BF6B71" w:rsidRDefault="00BF6B71" w:rsidP="00BF6B71">
      <w:pPr>
        <w:spacing w:after="0" w:line="240" w:lineRule="auto"/>
        <w:jc w:val="center"/>
        <w:rPr>
          <w:rFonts w:ascii="Arial" w:hAnsi="Arial" w:cs="Arial"/>
          <w:sz w:val="14"/>
          <w:szCs w:val="26"/>
        </w:rPr>
      </w:pPr>
      <w:r w:rsidRPr="00BF6B71">
        <w:rPr>
          <w:rFonts w:ascii="Arial" w:hAnsi="Arial" w:cs="Arial"/>
          <w:sz w:val="26"/>
          <w:szCs w:val="26"/>
        </w:rPr>
        <w:t>SECRETARIO GENERAL DE ACUERDOS</w:t>
      </w:r>
    </w:p>
    <w:p w14:paraId="50453FE0" w14:textId="197A691C" w:rsidR="00BA258A" w:rsidRPr="00156F22" w:rsidRDefault="00BA258A" w:rsidP="00BF6B71">
      <w:pPr>
        <w:pStyle w:val="Textoindependiente21"/>
        <w:tabs>
          <w:tab w:val="left" w:pos="-1985"/>
          <w:tab w:val="left" w:pos="7938"/>
        </w:tabs>
        <w:spacing w:before="240" w:line="360" w:lineRule="auto"/>
        <w:ind w:right="17" w:firstLine="709"/>
        <w:rPr>
          <w:rFonts w:ascii="Arial" w:hAnsi="Arial" w:cs="Arial"/>
          <w:sz w:val="14"/>
          <w:szCs w:val="26"/>
        </w:rPr>
      </w:pPr>
    </w:p>
    <w:sectPr w:rsidR="00BA258A" w:rsidRPr="00156F22" w:rsidSect="00984D36">
      <w:headerReference w:type="even" r:id="rId8"/>
      <w:headerReference w:type="default" r:id="rId9"/>
      <w:footerReference w:type="default" r:id="rId10"/>
      <w:headerReference w:type="first" r:id="rId11"/>
      <w:pgSz w:w="12240" w:h="20160" w:code="5"/>
      <w:pgMar w:top="567" w:right="1134" w:bottom="156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119B34" w14:textId="77777777" w:rsidR="00E04376" w:rsidRDefault="00E04376">
      <w:pPr>
        <w:spacing w:after="0" w:line="240" w:lineRule="auto"/>
      </w:pPr>
      <w:r>
        <w:separator/>
      </w:r>
    </w:p>
  </w:endnote>
  <w:endnote w:type="continuationSeparator" w:id="0">
    <w:p w14:paraId="166F6E93" w14:textId="77777777" w:rsidR="00E04376" w:rsidRDefault="00E04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4A69C183" w:rsidR="00A80DC8" w:rsidRDefault="00A66C46">
    <w:pPr>
      <w:pStyle w:val="Piedepgina"/>
      <w:jc w:val="center"/>
    </w:pPr>
    <w:r>
      <w:rPr>
        <w:noProof/>
      </w:rPr>
      <mc:AlternateContent>
        <mc:Choice Requires="wps">
          <w:drawing>
            <wp:anchor distT="45720" distB="45720" distL="114300" distR="114300" simplePos="0" relativeHeight="251667456" behindDoc="0" locked="0" layoutInCell="1" allowOverlap="1" wp14:anchorId="0F2760CE" wp14:editId="4C041023">
              <wp:simplePos x="0" y="0"/>
              <wp:positionH relativeFrom="column">
                <wp:posOffset>-1283197</wp:posOffset>
              </wp:positionH>
              <wp:positionV relativeFrom="paragraph">
                <wp:posOffset>-5101038</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17B89827" w14:textId="77777777" w:rsidR="00A66C46" w:rsidRPr="00BB7E37" w:rsidRDefault="00A66C46" w:rsidP="00A66C46">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2760CE" id="_x0000_t202" coordsize="21600,21600" o:spt="202" path="m,l,21600r21600,l21600,xe">
              <v:stroke joinstyle="miter"/>
              <v:path gradientshapeok="t" o:connecttype="rect"/>
            </v:shapetype>
            <v:shape id="Cuadro de texto 2" o:spid="_x0000_s1026" type="#_x0000_t202" style="position:absolute;left:0;text-align:left;margin-left:-101.05pt;margin-top:-401.6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">
              <v:textbox>
                <w:txbxContent>
                  <w:p w14:paraId="17B89827" w14:textId="77777777" w:rsidR="00A66C46" w:rsidRPr="00BB7E37" w:rsidRDefault="00A66C46" w:rsidP="00A66C46">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8D9185" w14:textId="77777777" w:rsidR="00E04376" w:rsidRDefault="00E04376">
      <w:pPr>
        <w:spacing w:after="0" w:line="240" w:lineRule="auto"/>
      </w:pPr>
      <w:r>
        <w:separator/>
      </w:r>
    </w:p>
  </w:footnote>
  <w:footnote w:type="continuationSeparator" w:id="0">
    <w:p w14:paraId="33896C1B" w14:textId="77777777" w:rsidR="00E04376" w:rsidRDefault="00E04376">
      <w:pPr>
        <w:spacing w:after="0" w:line="240" w:lineRule="auto"/>
      </w:pPr>
      <w:r>
        <w:continuationSeparator/>
      </w:r>
    </w:p>
  </w:footnote>
  <w:footnote w:id="1">
    <w:p w14:paraId="750854A1" w14:textId="79C7CC9C" w:rsidR="00EB2709" w:rsidRDefault="00EB2709" w:rsidP="00EB2709">
      <w:pPr>
        <w:pStyle w:val="Textonotapie"/>
        <w:jc w:val="both"/>
      </w:pPr>
      <w:r>
        <w:rPr>
          <w:rStyle w:val="Refdenotaalpie"/>
        </w:rPr>
        <w:footnoteRef/>
      </w:r>
      <w:r>
        <w:t xml:space="preserve"> “</w:t>
      </w:r>
      <w:r w:rsidRPr="00EB2709">
        <w:rPr>
          <w:b/>
        </w:rPr>
        <w:t>Artículo 17.</w:t>
      </w:r>
      <w:r>
        <w:t xml:space="preserve"> (…) 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5BA3AD62" w14:textId="77777777" w:rsidR="00EB2709" w:rsidRDefault="00EB2709" w:rsidP="00EB2709">
      <w:pPr>
        <w:pStyle w:val="Textonotapie"/>
      </w:pPr>
      <w:r>
        <w:t>Siempre que no se afecte la igualdad entre las partes, el debido proceso u otros derechos en los</w:t>
      </w:r>
    </w:p>
    <w:p w14:paraId="1D026D67" w14:textId="77777777" w:rsidR="00EB2709" w:rsidRDefault="00EB2709" w:rsidP="00EB2709">
      <w:pPr>
        <w:pStyle w:val="Textonotapie"/>
      </w:pPr>
      <w:r>
        <w:t>juicios o procedimientos seguidos en forma de juicio, las autoridades deberán privilegiar la solución del conflicto sobre los formalismos procedimentales.</w:t>
      </w:r>
    </w:p>
    <w:p w14:paraId="5E79EF4B" w14:textId="012BDCCB" w:rsidR="00EB2709" w:rsidRDefault="00EB2709" w:rsidP="00EB2709">
      <w:pPr>
        <w:pStyle w:val="Textonotapie"/>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E0437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1B2478" w:rsidRPr="001B2478">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E0437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1B2478" w:rsidRPr="001B2478">
          <w:rPr>
            <w:noProof/>
            <w:lang w:val="es-ES"/>
          </w:rPr>
          <w:t>1</w:t>
        </w:r>
        <w:r w:rsidR="000F5C41">
          <w:fldChar w:fldCharType="end"/>
        </w:r>
      </w:sdtContent>
    </w:sdt>
  </w:p>
  <w:p w14:paraId="51E22156" w14:textId="6701C830"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6B6CD988">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D35B943"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E0437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1BF3A8B"/>
    <w:multiLevelType w:val="hybridMultilevel"/>
    <w:tmpl w:val="D8F2762E"/>
    <w:lvl w:ilvl="0" w:tplc="53485ED8">
      <w:start w:val="1"/>
      <w:numFmt w:val="decimal"/>
      <w:lvlText w:val="%1."/>
      <w:lvlJc w:val="left"/>
      <w:pPr>
        <w:ind w:left="720" w:hanging="360"/>
      </w:pPr>
      <w:rPr>
        <w:rFonts w:hint="default"/>
        <w:b/>
        <w:i/>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2C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3BCE"/>
    <w:rsid w:val="000540E8"/>
    <w:rsid w:val="00054705"/>
    <w:rsid w:val="00054D3C"/>
    <w:rsid w:val="00055248"/>
    <w:rsid w:val="00055F66"/>
    <w:rsid w:val="000562FB"/>
    <w:rsid w:val="00056466"/>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2B39"/>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0A1"/>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478"/>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4E"/>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4D4"/>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80A"/>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00D"/>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2CC"/>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154"/>
    <w:rsid w:val="002B2706"/>
    <w:rsid w:val="002B3BA3"/>
    <w:rsid w:val="002B4040"/>
    <w:rsid w:val="002B5C09"/>
    <w:rsid w:val="002B5C82"/>
    <w:rsid w:val="002B6893"/>
    <w:rsid w:val="002B6B9D"/>
    <w:rsid w:val="002B6C19"/>
    <w:rsid w:val="002B6D0D"/>
    <w:rsid w:val="002B79C4"/>
    <w:rsid w:val="002C01BF"/>
    <w:rsid w:val="002C023B"/>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2EF"/>
    <w:rsid w:val="002D1979"/>
    <w:rsid w:val="002D268B"/>
    <w:rsid w:val="002D2CEE"/>
    <w:rsid w:val="002D3701"/>
    <w:rsid w:val="002D3CF1"/>
    <w:rsid w:val="002D3F79"/>
    <w:rsid w:val="002D413F"/>
    <w:rsid w:val="002D4B99"/>
    <w:rsid w:val="002D6E4D"/>
    <w:rsid w:val="002D724E"/>
    <w:rsid w:val="002D7BA0"/>
    <w:rsid w:val="002E1666"/>
    <w:rsid w:val="002E2154"/>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FB7"/>
    <w:rsid w:val="00301CB4"/>
    <w:rsid w:val="00302960"/>
    <w:rsid w:val="0030330D"/>
    <w:rsid w:val="00304999"/>
    <w:rsid w:val="00304F25"/>
    <w:rsid w:val="003056B2"/>
    <w:rsid w:val="00305D48"/>
    <w:rsid w:val="00306940"/>
    <w:rsid w:val="00307353"/>
    <w:rsid w:val="00307E06"/>
    <w:rsid w:val="0031096E"/>
    <w:rsid w:val="00311560"/>
    <w:rsid w:val="0031157A"/>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451B"/>
    <w:rsid w:val="003859C4"/>
    <w:rsid w:val="00385EA5"/>
    <w:rsid w:val="00386F92"/>
    <w:rsid w:val="003874C3"/>
    <w:rsid w:val="00387725"/>
    <w:rsid w:val="00387C65"/>
    <w:rsid w:val="00390CDE"/>
    <w:rsid w:val="00392B20"/>
    <w:rsid w:val="00394516"/>
    <w:rsid w:val="003961E1"/>
    <w:rsid w:val="003974F9"/>
    <w:rsid w:val="003A0AA1"/>
    <w:rsid w:val="003A0FE5"/>
    <w:rsid w:val="003A2421"/>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AD7"/>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3F7D5F"/>
    <w:rsid w:val="004003E7"/>
    <w:rsid w:val="00400CE8"/>
    <w:rsid w:val="00401B8F"/>
    <w:rsid w:val="00401FEB"/>
    <w:rsid w:val="004022FC"/>
    <w:rsid w:val="00402763"/>
    <w:rsid w:val="004027A1"/>
    <w:rsid w:val="004051E8"/>
    <w:rsid w:val="004052C3"/>
    <w:rsid w:val="00405E13"/>
    <w:rsid w:val="00406284"/>
    <w:rsid w:val="00406A7E"/>
    <w:rsid w:val="00406B2A"/>
    <w:rsid w:val="00406B80"/>
    <w:rsid w:val="00406C21"/>
    <w:rsid w:val="00406FC8"/>
    <w:rsid w:val="0040758D"/>
    <w:rsid w:val="00407734"/>
    <w:rsid w:val="00407A5C"/>
    <w:rsid w:val="00410EFD"/>
    <w:rsid w:val="00411707"/>
    <w:rsid w:val="0041258E"/>
    <w:rsid w:val="00412C2F"/>
    <w:rsid w:val="0041486D"/>
    <w:rsid w:val="0041584F"/>
    <w:rsid w:val="00415924"/>
    <w:rsid w:val="004159B8"/>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447D"/>
    <w:rsid w:val="0047508D"/>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15E"/>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0D69"/>
    <w:rsid w:val="004D12E1"/>
    <w:rsid w:val="004D1337"/>
    <w:rsid w:val="004D19B6"/>
    <w:rsid w:val="004D2332"/>
    <w:rsid w:val="004D2CC5"/>
    <w:rsid w:val="004D2CE2"/>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0CB9"/>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0BC"/>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2D"/>
    <w:rsid w:val="00580176"/>
    <w:rsid w:val="005802AF"/>
    <w:rsid w:val="00581327"/>
    <w:rsid w:val="005817AB"/>
    <w:rsid w:val="00582C57"/>
    <w:rsid w:val="00583F1E"/>
    <w:rsid w:val="00584BAB"/>
    <w:rsid w:val="00584EFB"/>
    <w:rsid w:val="0058621D"/>
    <w:rsid w:val="00586D72"/>
    <w:rsid w:val="00586E4F"/>
    <w:rsid w:val="00587330"/>
    <w:rsid w:val="00587984"/>
    <w:rsid w:val="00587A84"/>
    <w:rsid w:val="00590AF7"/>
    <w:rsid w:val="00590B0B"/>
    <w:rsid w:val="00592360"/>
    <w:rsid w:val="00593333"/>
    <w:rsid w:val="00594B32"/>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6AED"/>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6BAA"/>
    <w:rsid w:val="005F7759"/>
    <w:rsid w:val="005F7852"/>
    <w:rsid w:val="0060041C"/>
    <w:rsid w:val="006012BD"/>
    <w:rsid w:val="006014DA"/>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F47"/>
    <w:rsid w:val="0066701C"/>
    <w:rsid w:val="006671D4"/>
    <w:rsid w:val="0066750D"/>
    <w:rsid w:val="00667F2F"/>
    <w:rsid w:val="00671338"/>
    <w:rsid w:val="00672CE0"/>
    <w:rsid w:val="00672F8D"/>
    <w:rsid w:val="006730DE"/>
    <w:rsid w:val="006730F3"/>
    <w:rsid w:val="00673B11"/>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A7D7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44AC"/>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884"/>
    <w:rsid w:val="008A0BA3"/>
    <w:rsid w:val="008A12C7"/>
    <w:rsid w:val="008A23DD"/>
    <w:rsid w:val="008A249E"/>
    <w:rsid w:val="008A4EE6"/>
    <w:rsid w:val="008A5722"/>
    <w:rsid w:val="008A6544"/>
    <w:rsid w:val="008A65C4"/>
    <w:rsid w:val="008A7CE1"/>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1D6F"/>
    <w:rsid w:val="009020E0"/>
    <w:rsid w:val="00902FFF"/>
    <w:rsid w:val="00903765"/>
    <w:rsid w:val="00903E8E"/>
    <w:rsid w:val="00904997"/>
    <w:rsid w:val="00905D8A"/>
    <w:rsid w:val="009062C2"/>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307A"/>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192"/>
    <w:rsid w:val="00974250"/>
    <w:rsid w:val="00974F50"/>
    <w:rsid w:val="009756EC"/>
    <w:rsid w:val="009757EE"/>
    <w:rsid w:val="0097584C"/>
    <w:rsid w:val="00976FCC"/>
    <w:rsid w:val="0097768E"/>
    <w:rsid w:val="009818A2"/>
    <w:rsid w:val="009828A0"/>
    <w:rsid w:val="009829E2"/>
    <w:rsid w:val="00983525"/>
    <w:rsid w:val="009844CE"/>
    <w:rsid w:val="00984590"/>
    <w:rsid w:val="00984D36"/>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A5702"/>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989"/>
    <w:rsid w:val="00A30D30"/>
    <w:rsid w:val="00A31158"/>
    <w:rsid w:val="00A3215A"/>
    <w:rsid w:val="00A32881"/>
    <w:rsid w:val="00A3295B"/>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46"/>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D62"/>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0CA4"/>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203"/>
    <w:rsid w:val="00B16887"/>
    <w:rsid w:val="00B176C8"/>
    <w:rsid w:val="00B20379"/>
    <w:rsid w:val="00B2074B"/>
    <w:rsid w:val="00B211BD"/>
    <w:rsid w:val="00B21544"/>
    <w:rsid w:val="00B21AB1"/>
    <w:rsid w:val="00B228FA"/>
    <w:rsid w:val="00B235BF"/>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4E5"/>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B8C"/>
    <w:rsid w:val="00B65D72"/>
    <w:rsid w:val="00B661AF"/>
    <w:rsid w:val="00B6786A"/>
    <w:rsid w:val="00B678CF"/>
    <w:rsid w:val="00B67AA4"/>
    <w:rsid w:val="00B7058E"/>
    <w:rsid w:val="00B70BD4"/>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06D9"/>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BF6B7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B7A"/>
    <w:rsid w:val="00CB1AC1"/>
    <w:rsid w:val="00CB23C0"/>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267"/>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979"/>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110C"/>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A23"/>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1B98"/>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76"/>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521"/>
    <w:rsid w:val="00E27B4B"/>
    <w:rsid w:val="00E311CE"/>
    <w:rsid w:val="00E31D2B"/>
    <w:rsid w:val="00E31E30"/>
    <w:rsid w:val="00E31E40"/>
    <w:rsid w:val="00E33520"/>
    <w:rsid w:val="00E33741"/>
    <w:rsid w:val="00E33D3D"/>
    <w:rsid w:val="00E352B2"/>
    <w:rsid w:val="00E35EC1"/>
    <w:rsid w:val="00E35F95"/>
    <w:rsid w:val="00E3623E"/>
    <w:rsid w:val="00E369E0"/>
    <w:rsid w:val="00E36F87"/>
    <w:rsid w:val="00E36FAF"/>
    <w:rsid w:val="00E37775"/>
    <w:rsid w:val="00E37879"/>
    <w:rsid w:val="00E4029A"/>
    <w:rsid w:val="00E410B5"/>
    <w:rsid w:val="00E41DFA"/>
    <w:rsid w:val="00E4205C"/>
    <w:rsid w:val="00E42264"/>
    <w:rsid w:val="00E423B7"/>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0F1E"/>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709"/>
    <w:rsid w:val="00EB2A4F"/>
    <w:rsid w:val="00EB2ACC"/>
    <w:rsid w:val="00EB2D9B"/>
    <w:rsid w:val="00EB2F4D"/>
    <w:rsid w:val="00EB3C52"/>
    <w:rsid w:val="00EB51C7"/>
    <w:rsid w:val="00EB5858"/>
    <w:rsid w:val="00EB5DEF"/>
    <w:rsid w:val="00EB61E5"/>
    <w:rsid w:val="00EB67AA"/>
    <w:rsid w:val="00EB70B5"/>
    <w:rsid w:val="00EB780C"/>
    <w:rsid w:val="00EC0086"/>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1FDD"/>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3B1B"/>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1AF"/>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76"/>
    <w:rsid w:val="00FC4DC2"/>
    <w:rsid w:val="00FC512A"/>
    <w:rsid w:val="00FC5311"/>
    <w:rsid w:val="00FC6C11"/>
    <w:rsid w:val="00FC7940"/>
    <w:rsid w:val="00FC7998"/>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uiPriority w:val="99"/>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2C023B"/>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59"/>
    <w:rsid w:val="002E21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83764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4C602-92A5-4590-A4A3-8BB0A6AD4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11</Pages>
  <Words>4061</Words>
  <Characters>22339</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38</cp:revision>
  <cp:lastPrinted>2020-04-13T15:33:00Z</cp:lastPrinted>
  <dcterms:created xsi:type="dcterms:W3CDTF">2021-01-27T19:29:00Z</dcterms:created>
  <dcterms:modified xsi:type="dcterms:W3CDTF">2021-05-05T22:48:00Z</dcterms:modified>
</cp:coreProperties>
</file>