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A0D09B" w14:textId="77777777" w:rsidR="003254BB" w:rsidRPr="00CB6405" w:rsidRDefault="003254BB" w:rsidP="003254BB">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0D6FA892" w14:textId="77777777" w:rsidR="003254BB" w:rsidRPr="00CB6405" w:rsidRDefault="003254BB" w:rsidP="003254BB">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406/2019.</w:t>
      </w:r>
    </w:p>
    <w:p w14:paraId="0FA2AFD9" w14:textId="77777777" w:rsidR="003254BB" w:rsidRDefault="003254BB" w:rsidP="003254BB">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0140/</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SEGUNDA </w:t>
      </w:r>
      <w:r w:rsidRPr="00CB6405">
        <w:rPr>
          <w:rFonts w:ascii="Arial" w:hAnsi="Arial" w:cs="Arial"/>
          <w:b/>
          <w:sz w:val="26"/>
          <w:szCs w:val="26"/>
        </w:rPr>
        <w:t>SALA UNITARIA DE PRIMERA INSTANCIA</w:t>
      </w:r>
      <w:r>
        <w:rPr>
          <w:rFonts w:ascii="Arial" w:hAnsi="Arial" w:cs="Arial"/>
          <w:b/>
          <w:sz w:val="26"/>
          <w:szCs w:val="26"/>
        </w:rPr>
        <w:t>.</w:t>
      </w:r>
    </w:p>
    <w:p w14:paraId="6F40E442" w14:textId="77777777" w:rsidR="003254BB" w:rsidRDefault="003254BB" w:rsidP="003254BB">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7819C4F" w14:textId="77777777" w:rsidR="003254BB" w:rsidRDefault="003254BB" w:rsidP="003254BB">
      <w:pPr>
        <w:spacing w:before="240" w:line="360" w:lineRule="auto"/>
        <w:jc w:val="both"/>
        <w:rPr>
          <w:rFonts w:ascii="Arial" w:hAnsi="Arial" w:cs="Arial"/>
          <w:b/>
          <w:sz w:val="26"/>
          <w:szCs w:val="26"/>
        </w:rPr>
      </w:pPr>
      <w:bookmarkStart w:id="0" w:name="_GoBack"/>
      <w:bookmarkEnd w:id="0"/>
    </w:p>
    <w:p w14:paraId="32563E91" w14:textId="41F943E3" w:rsidR="003254BB" w:rsidRDefault="003254BB" w:rsidP="003254BB">
      <w:pPr>
        <w:spacing w:before="240" w:line="360" w:lineRule="auto"/>
        <w:jc w:val="both"/>
        <w:rPr>
          <w:rFonts w:ascii="Arial" w:hAnsi="Arial" w:cs="Arial"/>
          <w:b/>
          <w:sz w:val="26"/>
          <w:szCs w:val="26"/>
        </w:rPr>
      </w:pPr>
      <w:r>
        <w:rPr>
          <w:rFonts w:ascii="Arial" w:hAnsi="Arial" w:cs="Arial"/>
          <w:b/>
          <w:sz w:val="26"/>
          <w:szCs w:val="26"/>
        </w:rPr>
        <w:t>OAXACA DE JUÁREZ, OAXACA A</w:t>
      </w:r>
      <w:r w:rsidR="00AA0704">
        <w:rPr>
          <w:rFonts w:ascii="Arial" w:hAnsi="Arial" w:cs="Arial"/>
          <w:b/>
          <w:sz w:val="26"/>
          <w:szCs w:val="26"/>
        </w:rPr>
        <w:t xml:space="preserve"> </w:t>
      </w:r>
      <w:r w:rsidR="00D45D30">
        <w:rPr>
          <w:rFonts w:ascii="Arial" w:hAnsi="Arial" w:cs="Arial"/>
          <w:b/>
          <w:sz w:val="26"/>
          <w:szCs w:val="26"/>
        </w:rPr>
        <w:t>VEINTICINCO DE</w:t>
      </w:r>
      <w:r w:rsidR="00AA0704">
        <w:rPr>
          <w:rFonts w:ascii="Arial" w:hAnsi="Arial" w:cs="Arial"/>
          <w:b/>
          <w:sz w:val="26"/>
          <w:szCs w:val="26"/>
        </w:rPr>
        <w:t xml:space="preserve"> </w:t>
      </w:r>
      <w:r w:rsidR="00D45D30">
        <w:rPr>
          <w:rFonts w:ascii="Arial" w:hAnsi="Arial" w:cs="Arial"/>
          <w:b/>
          <w:sz w:val="26"/>
          <w:szCs w:val="26"/>
        </w:rPr>
        <w:t>AGOSTO DE</w:t>
      </w:r>
      <w:r w:rsidR="00AA0704">
        <w:rPr>
          <w:rFonts w:ascii="Arial" w:hAnsi="Arial" w:cs="Arial"/>
          <w:b/>
          <w:sz w:val="26"/>
          <w:szCs w:val="26"/>
        </w:rPr>
        <w:t xml:space="preserve"> DOS MIL VEINTIUNO</w:t>
      </w:r>
      <w:r>
        <w:rPr>
          <w:rFonts w:ascii="Arial" w:hAnsi="Arial" w:cs="Arial"/>
          <w:b/>
          <w:sz w:val="26"/>
          <w:szCs w:val="26"/>
        </w:rPr>
        <w:t xml:space="preserve">. - - - - - - - - - - - - - - - - - - - - - - - - - - - - - </w:t>
      </w:r>
      <w:r w:rsidR="00AA0704">
        <w:rPr>
          <w:rFonts w:ascii="Arial" w:hAnsi="Arial" w:cs="Arial"/>
          <w:b/>
          <w:sz w:val="26"/>
          <w:szCs w:val="26"/>
        </w:rPr>
        <w:t xml:space="preserve">- - - - - - </w:t>
      </w:r>
    </w:p>
    <w:p w14:paraId="31AB1F89" w14:textId="43DFCA89" w:rsidR="003254BB" w:rsidRPr="00694BB7" w:rsidRDefault="003254BB" w:rsidP="00D45D30">
      <w:pPr>
        <w:spacing w:line="360" w:lineRule="auto"/>
        <w:ind w:firstLine="708"/>
        <w:jc w:val="both"/>
        <w:rPr>
          <w:rFonts w:ascii="Arial" w:hAnsi="Arial" w:cs="Arial"/>
          <w:b/>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Pr>
          <w:rFonts w:ascii="Arial" w:hAnsi="Arial" w:cs="Arial"/>
          <w:b/>
          <w:sz w:val="26"/>
          <w:szCs w:val="26"/>
        </w:rPr>
        <w:t>406</w:t>
      </w:r>
      <w:r w:rsidRPr="00CB6405">
        <w:rPr>
          <w:rFonts w:ascii="Arial" w:hAnsi="Arial" w:cs="Arial"/>
          <w:b/>
          <w:sz w:val="26"/>
          <w:szCs w:val="26"/>
        </w:rPr>
        <w:t>/20</w:t>
      </w:r>
      <w:r>
        <w:rPr>
          <w:rFonts w:ascii="Arial" w:hAnsi="Arial" w:cs="Arial"/>
          <w:b/>
          <w:sz w:val="26"/>
          <w:szCs w:val="26"/>
        </w:rPr>
        <w:t>19</w:t>
      </w:r>
      <w:r>
        <w:rPr>
          <w:rFonts w:ascii="Arial" w:hAnsi="Arial" w:cs="Arial"/>
          <w:sz w:val="26"/>
          <w:szCs w:val="26"/>
        </w:rPr>
        <w:t xml:space="preserve">, turnado por la Secretaría General de Acuerdos, con motivo del recurso de revisión interpuesto por </w:t>
      </w:r>
      <w:r>
        <w:rPr>
          <w:rFonts w:ascii="Arial" w:hAnsi="Arial" w:cs="Arial"/>
          <w:b/>
          <w:sz w:val="26"/>
          <w:szCs w:val="26"/>
        </w:rPr>
        <w:t>AMALIA ANTONIO RAMOS, EN REPRESENTACIÓN DE LA SUCESIÓN TESTAMENTARIA A BIENES DEL EXTINTO ARTEMIO ZACARÍAS PICHE</w:t>
      </w:r>
      <w:r w:rsidRPr="00C2792A">
        <w:rPr>
          <w:rFonts w:ascii="Arial" w:hAnsi="Arial" w:cs="Arial"/>
          <w:b/>
          <w:sz w:val="26"/>
          <w:szCs w:val="26"/>
        </w:rPr>
        <w:t>,</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 xml:space="preserve">tra del acuerdo de fecha uno de octubre de dos mil diecinueve, dictado en el expediente </w:t>
      </w:r>
      <w:r>
        <w:rPr>
          <w:rFonts w:ascii="Arial" w:hAnsi="Arial" w:cs="Arial"/>
          <w:b/>
          <w:sz w:val="26"/>
          <w:szCs w:val="26"/>
        </w:rPr>
        <w:t xml:space="preserve">0140/2017 </w:t>
      </w:r>
      <w:r>
        <w:rPr>
          <w:rFonts w:ascii="Arial" w:hAnsi="Arial" w:cs="Arial"/>
          <w:sz w:val="26"/>
          <w:szCs w:val="26"/>
        </w:rPr>
        <w:t xml:space="preserve">del índice de la Segunda Sala Unitaria de Primera Instancia, relativo al juicio de nulidad promovido por </w:t>
      </w:r>
      <w:r>
        <w:rPr>
          <w:rFonts w:ascii="Arial" w:hAnsi="Arial" w:cs="Arial"/>
          <w:b/>
          <w:sz w:val="26"/>
          <w:szCs w:val="26"/>
        </w:rPr>
        <w:t xml:space="preserve">la propia recurrente </w:t>
      </w:r>
      <w:r>
        <w:rPr>
          <w:rFonts w:ascii="Arial" w:hAnsi="Arial" w:cs="Arial"/>
          <w:sz w:val="26"/>
          <w:szCs w:val="26"/>
        </w:rPr>
        <w:t xml:space="preserve">en contra de la </w:t>
      </w:r>
      <w:r>
        <w:rPr>
          <w:rFonts w:ascii="Arial" w:hAnsi="Arial" w:cs="Arial"/>
          <w:b/>
          <w:sz w:val="26"/>
          <w:szCs w:val="26"/>
        </w:rPr>
        <w:t>DIRECTORA DE DESARROLLO URBANO, CENTRO HISTÓRICO Y ECOLOGÍA DEL MUNICIPIO DE OAXACA DE JUÁREZ Y OTRAS AUTORIDADES DEL MISMO MUNICIPIO</w:t>
      </w:r>
      <w:r w:rsidRPr="0003266B">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se admite. Por consiguiente, se procede a dictar resolución en los siguientes términos:</w:t>
      </w:r>
    </w:p>
    <w:p w14:paraId="0CE5A2F7" w14:textId="77777777" w:rsidR="003254BB" w:rsidRPr="00CB6405" w:rsidRDefault="003254BB" w:rsidP="003254BB">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60A98930" w14:textId="5F6AB51F" w:rsidR="003254BB" w:rsidRPr="00CB6405" w:rsidRDefault="003254BB" w:rsidP="003254BB">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el acuerdo de fecha uno de octubre de dos mil diecinueve, </w:t>
      </w:r>
      <w:r w:rsidRPr="00CB6405">
        <w:rPr>
          <w:rFonts w:ascii="Arial" w:hAnsi="Arial" w:cs="Arial"/>
          <w:sz w:val="26"/>
          <w:szCs w:val="26"/>
        </w:rPr>
        <w:t>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Segunda </w:t>
      </w:r>
      <w:r w:rsidRPr="00CB6405">
        <w:rPr>
          <w:rFonts w:ascii="Arial" w:hAnsi="Arial" w:cs="Arial"/>
          <w:sz w:val="26"/>
          <w:szCs w:val="26"/>
        </w:rPr>
        <w:t>Sala</w:t>
      </w:r>
      <w:r>
        <w:rPr>
          <w:rFonts w:ascii="Arial" w:hAnsi="Arial" w:cs="Arial"/>
          <w:sz w:val="26"/>
          <w:szCs w:val="26"/>
        </w:rPr>
        <w:t xml:space="preserve"> Unitaria de Primera Instancia, </w:t>
      </w:r>
      <w:r>
        <w:rPr>
          <w:rFonts w:ascii="Arial" w:hAnsi="Arial" w:cs="Arial"/>
          <w:b/>
          <w:sz w:val="26"/>
          <w:szCs w:val="26"/>
        </w:rPr>
        <w:t>AMALIA ANTONIO RAMOS, EN REPRESENTACIÓN DE LA SUCESIÓN TESTAMENTARIA A BIENES DEL EXTINTO ARTEMIO ZACARÍAS PICHE</w:t>
      </w:r>
      <w:r w:rsidRPr="00C2792A">
        <w:rPr>
          <w:rFonts w:ascii="Arial" w:hAnsi="Arial" w:cs="Arial"/>
          <w:b/>
          <w:sz w:val="26"/>
          <w:szCs w:val="26"/>
        </w:rPr>
        <w:t>,</w:t>
      </w:r>
      <w:r>
        <w:rPr>
          <w:rFonts w:ascii="Arial" w:hAnsi="Arial" w:cs="Arial"/>
          <w:b/>
          <w:sz w:val="26"/>
          <w:szCs w:val="26"/>
        </w:rPr>
        <w:t xml:space="preserve"> </w:t>
      </w:r>
      <w:r w:rsidRPr="00CB6405">
        <w:rPr>
          <w:rFonts w:ascii="Arial" w:hAnsi="Arial" w:cs="Arial"/>
          <w:sz w:val="26"/>
          <w:szCs w:val="26"/>
        </w:rPr>
        <w:t>interpuso en su contra recurso de revisión.</w:t>
      </w:r>
      <w:r w:rsidR="00ED4F19">
        <w:rPr>
          <w:rFonts w:ascii="Arial" w:hAnsi="Arial" w:cs="Arial"/>
          <w:sz w:val="26"/>
          <w:szCs w:val="26"/>
        </w:rPr>
        <w:t xml:space="preserve"> - - - - - </w:t>
      </w:r>
    </w:p>
    <w:p w14:paraId="6300DDC3" w14:textId="77777777" w:rsidR="003254BB" w:rsidRDefault="003254BB" w:rsidP="003254BB">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Pr>
          <w:rFonts w:ascii="Arial" w:hAnsi="Arial" w:cs="Arial"/>
          <w:bCs/>
          <w:sz w:val="26"/>
          <w:szCs w:val="26"/>
        </w:rPr>
        <w:t>El contenido del acuerdo recurrido es el siguiente:</w:t>
      </w:r>
    </w:p>
    <w:p w14:paraId="33486E30" w14:textId="77777777" w:rsidR="003254BB" w:rsidRDefault="003254BB" w:rsidP="003254BB">
      <w:pPr>
        <w:ind w:firstLine="708"/>
        <w:jc w:val="both"/>
        <w:rPr>
          <w:rFonts w:ascii="Arial" w:eastAsia="Times New Roman" w:hAnsi="Arial" w:cs="Arial"/>
          <w:b/>
          <w:bCs/>
          <w:i/>
          <w:iCs/>
          <w:lang w:eastAsia="es-ES"/>
        </w:rPr>
      </w:pPr>
    </w:p>
    <w:p w14:paraId="7CB7F3F0" w14:textId="77777777" w:rsidR="003254BB" w:rsidRPr="009F788C" w:rsidRDefault="003254BB" w:rsidP="003254BB">
      <w:pPr>
        <w:ind w:left="567" w:right="616"/>
        <w:jc w:val="both"/>
        <w:rPr>
          <w:rFonts w:ascii="Arial" w:hAnsi="Arial" w:cs="Arial"/>
          <w:b/>
          <w:i/>
        </w:rPr>
      </w:pPr>
      <w:r w:rsidRPr="009F788C">
        <w:rPr>
          <w:rFonts w:ascii="Arial" w:eastAsia="Times New Roman" w:hAnsi="Arial" w:cs="Arial"/>
          <w:b/>
          <w:bCs/>
          <w:i/>
          <w:iCs/>
          <w:lang w:eastAsia="es-ES"/>
        </w:rPr>
        <w:t>“</w:t>
      </w:r>
      <w:r w:rsidRPr="009F788C">
        <w:rPr>
          <w:rFonts w:ascii="Arial" w:hAnsi="Arial" w:cs="Arial"/>
          <w:b/>
          <w:i/>
        </w:rPr>
        <w:t>OAXACA DE JUÁREZ, OAXACA, A UNO DE OCTUBRE DE DOS MIL DIECINUEVE.</w:t>
      </w:r>
    </w:p>
    <w:p w14:paraId="3816297C" w14:textId="77777777" w:rsidR="003254BB" w:rsidRPr="009F788C" w:rsidRDefault="003254BB" w:rsidP="003254BB">
      <w:pPr>
        <w:ind w:left="567" w:right="616"/>
        <w:jc w:val="both"/>
        <w:rPr>
          <w:rFonts w:ascii="Arial" w:hAnsi="Arial" w:cs="Arial"/>
          <w:i/>
        </w:rPr>
      </w:pPr>
      <w:r>
        <w:rPr>
          <w:rFonts w:ascii="Arial" w:hAnsi="Arial" w:cs="Arial"/>
          <w:b/>
          <w:i/>
        </w:rPr>
        <w:tab/>
      </w:r>
      <w:r w:rsidRPr="009F788C">
        <w:rPr>
          <w:rFonts w:ascii="Arial" w:hAnsi="Arial" w:cs="Arial"/>
          <w:i/>
        </w:rPr>
        <w:t xml:space="preserve">Vista la diligencia de ratificación de firma, se tiene a AMALIA ANTONIO RAMOS, ratificando el contenido del escrito recibido el dos de septiembre de dos mil diecinueve, por lo cual, se procede a acordar el escrito referido; </w:t>
      </w:r>
      <w:r w:rsidRPr="009F788C">
        <w:rPr>
          <w:rFonts w:ascii="Arial" w:hAnsi="Arial" w:cs="Arial"/>
          <w:i/>
        </w:rPr>
        <w:lastRenderedPageBreak/>
        <w:t>visto su contenido y en atención a la certificación que antecede, no ha lugar a la ampliación de demanda; toda vez que, es notoriamente extemporánea, con fundamento en el artículo 180, de la Ley de Procedimiento y Justicia Administrativa para el Estado.</w:t>
      </w:r>
    </w:p>
    <w:p w14:paraId="45425815" w14:textId="62A7C2EB" w:rsidR="003254BB" w:rsidRPr="009F788C" w:rsidRDefault="003254BB" w:rsidP="003254BB">
      <w:pPr>
        <w:ind w:left="567" w:right="616"/>
        <w:jc w:val="both"/>
        <w:rPr>
          <w:rFonts w:ascii="Arial" w:hAnsi="Arial" w:cs="Arial"/>
          <w:i/>
        </w:rPr>
      </w:pPr>
      <w:r>
        <w:rPr>
          <w:rFonts w:ascii="Arial" w:hAnsi="Arial" w:cs="Arial"/>
          <w:i/>
        </w:rPr>
        <w:tab/>
      </w:r>
      <w:r w:rsidRPr="009F788C">
        <w:rPr>
          <w:rFonts w:ascii="Arial" w:hAnsi="Arial" w:cs="Arial"/>
          <w:i/>
        </w:rPr>
        <w:t xml:space="preserve">Asimismo, respecto de la prueba de informes que solicita la actora y en virtud que, mediante auto de fecha diez de abril de dos mil dieciocho, se ordenó remitir oficio a la demandada sin que hasta el momento se diera cumplimiento; se ordena girar </w:t>
      </w:r>
      <w:r w:rsidRPr="009F788C">
        <w:rPr>
          <w:rFonts w:ascii="Arial" w:hAnsi="Arial" w:cs="Arial"/>
          <w:b/>
          <w:i/>
        </w:rPr>
        <w:t>atento oficio</w:t>
      </w:r>
      <w:r w:rsidRPr="009F788C">
        <w:rPr>
          <w:rFonts w:ascii="Arial" w:hAnsi="Arial" w:cs="Arial"/>
          <w:i/>
        </w:rPr>
        <w:t xml:space="preserve"> a la autoridad demandada, Director de Desarrollo Urbano, Obras Publicas y Medio Ambiente del Municipio de Oaxaca de Juárez, para que en el plazo de </w:t>
      </w:r>
      <w:r w:rsidRPr="009F788C">
        <w:rPr>
          <w:rFonts w:ascii="Arial" w:hAnsi="Arial" w:cs="Arial"/>
          <w:b/>
          <w:i/>
        </w:rPr>
        <w:t xml:space="preserve">TRES DÍAS HÁBILES, </w:t>
      </w:r>
      <w:r w:rsidRPr="009F788C">
        <w:rPr>
          <w:rFonts w:ascii="Arial" w:hAnsi="Arial" w:cs="Arial"/>
          <w:i/>
        </w:rPr>
        <w:t xml:space="preserve">contados a partir del siguiente aquel en que surta efectos la notificación del presente proveído, </w:t>
      </w:r>
      <w:r w:rsidRPr="009F788C">
        <w:rPr>
          <w:rFonts w:ascii="Arial" w:hAnsi="Arial" w:cs="Arial"/>
          <w:b/>
          <w:i/>
        </w:rPr>
        <w:t xml:space="preserve">rinda la prueba de informes, apercibido </w:t>
      </w:r>
      <w:r w:rsidRPr="009F788C">
        <w:rPr>
          <w:rFonts w:ascii="Arial" w:hAnsi="Arial" w:cs="Arial"/>
          <w:i/>
        </w:rPr>
        <w:t xml:space="preserve">que de no hacerlo, se le impondrá una multa consistente en cincuenta y un unidades de medida y actualización, equivalentes a $4,308.99 (Cuatro mil trecientos ocho pesos, 99/100 M.N.), a razón de $84,49, que corresponde al valor diario de la Unidad de Medida y Actualización para el año 2019, establecido por el Instituto Nacional de Estadística y Geografía (INEGI), con fundamento en los artículos 155, fracción l de la Ley en cita y 127 </w:t>
      </w:r>
      <w:r w:rsidR="00ED4F19">
        <w:rPr>
          <w:rFonts w:ascii="Arial" w:hAnsi="Arial" w:cs="Arial"/>
          <w:i/>
        </w:rPr>
        <w:t>del</w:t>
      </w:r>
      <w:r w:rsidRPr="009F788C">
        <w:rPr>
          <w:rFonts w:ascii="Arial" w:hAnsi="Arial" w:cs="Arial"/>
          <w:i/>
        </w:rPr>
        <w:t xml:space="preserve"> Código de Procedimientos Civiles para el Estado de Oaxaca, aplicado supletoriamente a la Ley de la materia.</w:t>
      </w:r>
    </w:p>
    <w:p w14:paraId="1D39F5E6" w14:textId="77777777" w:rsidR="003254BB" w:rsidRPr="009F788C" w:rsidRDefault="003254BB" w:rsidP="003254BB">
      <w:pPr>
        <w:ind w:left="567" w:right="616"/>
        <w:jc w:val="both"/>
        <w:rPr>
          <w:rFonts w:ascii="Arial" w:hAnsi="Arial" w:cs="Arial"/>
          <w:b/>
          <w:i/>
        </w:rPr>
      </w:pPr>
      <w:r w:rsidRPr="009F788C">
        <w:rPr>
          <w:rFonts w:ascii="Arial" w:hAnsi="Arial" w:cs="Arial"/>
          <w:b/>
          <w:i/>
        </w:rPr>
        <w:t>NOTIFÍQUESE PERSONALMENTE A LA ACTORA Y POR OFICIO A LAS AUTORIDADES DEMANDADAS. – CÚMPLASE</w:t>
      </w:r>
    </w:p>
    <w:p w14:paraId="539B2AFB" w14:textId="77777777" w:rsidR="003254BB" w:rsidRPr="0003266B" w:rsidRDefault="003254BB" w:rsidP="003254BB">
      <w:pPr>
        <w:ind w:left="567" w:right="616"/>
        <w:jc w:val="both"/>
        <w:rPr>
          <w:rFonts w:ascii="Arial" w:eastAsia="Times New Roman" w:hAnsi="Arial" w:cs="Arial"/>
          <w:bCs/>
          <w:i/>
          <w:iCs/>
          <w:lang w:eastAsia="es-ES"/>
        </w:rPr>
      </w:pPr>
      <w:r w:rsidRPr="009F788C">
        <w:rPr>
          <w:rFonts w:ascii="Arial" w:hAnsi="Arial" w:cs="Arial"/>
          <w:i/>
        </w:rPr>
        <w:t>Así lo acordó y firma el licenciado Javier Martín Villanueva Hernández, Magistrado Titular de la Segunda Sala Unitaria de Primera Instancia, del Tribunal de Justicia Administrativa, quien actúa con el licenciado Alan David Vásquez Pulido, Secretario de Acuerdos Adscrito a esta Sala quien autoriza y da fe.</w:t>
      </w:r>
      <w:r w:rsidRPr="00E55863">
        <w:rPr>
          <w:rFonts w:ascii="Arial" w:eastAsia="Times New Roman" w:hAnsi="Arial" w:cs="Arial"/>
          <w:b/>
          <w:bCs/>
          <w:i/>
          <w:iCs/>
          <w:lang w:eastAsia="es-ES"/>
        </w:rPr>
        <w:t xml:space="preserve">” </w:t>
      </w:r>
    </w:p>
    <w:p w14:paraId="02CCC265" w14:textId="77777777" w:rsidR="003254BB" w:rsidRPr="0003266B" w:rsidRDefault="003254BB" w:rsidP="003254BB">
      <w:pPr>
        <w:spacing w:after="0" w:line="360" w:lineRule="auto"/>
        <w:ind w:left="567" w:right="616"/>
        <w:jc w:val="both"/>
        <w:rPr>
          <w:rFonts w:ascii="Arial" w:eastAsia="Times New Roman" w:hAnsi="Arial" w:cs="Arial"/>
          <w:b/>
          <w:bCs/>
          <w:i/>
          <w:iCs/>
          <w:lang w:eastAsia="es-ES"/>
        </w:rPr>
      </w:pPr>
    </w:p>
    <w:p w14:paraId="044A3CB1" w14:textId="77777777" w:rsidR="003254BB" w:rsidRPr="00CB6405" w:rsidRDefault="003254BB" w:rsidP="003254B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2F06F4EC" w14:textId="0333836F" w:rsidR="003254BB" w:rsidRPr="00AE78C3" w:rsidRDefault="003254BB" w:rsidP="003254BB">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131,231, 236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la Ley de </w:t>
      </w:r>
      <w:r>
        <w:rPr>
          <w:rFonts w:ascii="Arial" w:hAnsi="Arial" w:cs="Arial"/>
          <w:bCs/>
          <w:iCs/>
          <w:sz w:val="26"/>
          <w:szCs w:val="26"/>
        </w:rPr>
        <w:t xml:space="preserve">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Pr>
          <w:rFonts w:ascii="Arial" w:hAnsi="Arial" w:cs="Arial"/>
          <w:bCs/>
          <w:iCs/>
          <w:sz w:val="26"/>
          <w:szCs w:val="26"/>
        </w:rPr>
        <w:t>l acuerdo de uno de octubre de dos mil diecinueve, dictado</w:t>
      </w:r>
      <w:r w:rsidRPr="008E3662">
        <w:rPr>
          <w:rFonts w:ascii="Arial" w:hAnsi="Arial" w:cs="Arial"/>
          <w:bCs/>
          <w:iCs/>
          <w:sz w:val="26"/>
          <w:szCs w:val="26"/>
        </w:rPr>
        <w:t xml:space="preserve"> por la S</w:t>
      </w:r>
      <w:r>
        <w:rPr>
          <w:rFonts w:ascii="Arial" w:hAnsi="Arial" w:cs="Arial"/>
          <w:bCs/>
          <w:iCs/>
          <w:sz w:val="26"/>
          <w:szCs w:val="26"/>
        </w:rPr>
        <w:t>egund</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Pr>
          <w:rFonts w:ascii="Arial" w:hAnsi="Arial" w:cs="Arial"/>
          <w:b/>
          <w:bCs/>
          <w:iCs/>
          <w:sz w:val="26"/>
          <w:szCs w:val="26"/>
        </w:rPr>
        <w:t>140</w:t>
      </w:r>
      <w:r w:rsidRPr="00AE78C3">
        <w:rPr>
          <w:rFonts w:ascii="Arial" w:hAnsi="Arial" w:cs="Arial"/>
          <w:b/>
          <w:bCs/>
          <w:iCs/>
          <w:sz w:val="26"/>
          <w:szCs w:val="26"/>
        </w:rPr>
        <w:t>/201</w:t>
      </w:r>
      <w:r>
        <w:rPr>
          <w:rFonts w:ascii="Arial" w:hAnsi="Arial" w:cs="Arial"/>
          <w:b/>
          <w:bCs/>
          <w:iCs/>
          <w:sz w:val="26"/>
          <w:szCs w:val="26"/>
        </w:rPr>
        <w:t>7</w:t>
      </w:r>
      <w:r w:rsidRPr="00AE78C3">
        <w:rPr>
          <w:rFonts w:ascii="Arial" w:hAnsi="Arial" w:cs="Arial"/>
          <w:b/>
          <w:bCs/>
          <w:iCs/>
          <w:sz w:val="26"/>
          <w:szCs w:val="26"/>
        </w:rPr>
        <w:t>.</w:t>
      </w:r>
      <w:r w:rsidR="00ED4F19">
        <w:rPr>
          <w:rFonts w:ascii="Arial" w:hAnsi="Arial" w:cs="Arial"/>
          <w:b/>
          <w:bCs/>
          <w:iCs/>
          <w:sz w:val="26"/>
          <w:szCs w:val="26"/>
        </w:rPr>
        <w:t xml:space="preserve"> - - - - - - - - - - - - - - - - - - - - - - - - - - - - - - - - - - - - - - - - - - - -</w:t>
      </w:r>
    </w:p>
    <w:p w14:paraId="38EEC90F" w14:textId="32D5366B" w:rsidR="003254BB" w:rsidRDefault="003254BB" w:rsidP="003254BB">
      <w:pPr>
        <w:spacing w:before="240" w:after="0" w:line="360" w:lineRule="auto"/>
        <w:ind w:firstLine="709"/>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941598">
        <w:rPr>
          <w:rFonts w:ascii="Arial" w:hAnsi="Arial" w:cs="Arial"/>
          <w:sz w:val="26"/>
          <w:szCs w:val="26"/>
        </w:rPr>
        <w:t xml:space="preserve"> - - - - - - - - - - - - - - - - - - - - - - - - - - - - - - - - - - - - - - - - - - - -</w:t>
      </w:r>
    </w:p>
    <w:p w14:paraId="3BA40C0B" w14:textId="77777777" w:rsidR="003254BB" w:rsidRPr="007E4000" w:rsidRDefault="003254BB" w:rsidP="003254BB">
      <w:pPr>
        <w:spacing w:before="240" w:after="0" w:line="360" w:lineRule="auto"/>
        <w:ind w:left="1134" w:right="616"/>
        <w:jc w:val="both"/>
        <w:rPr>
          <w:rFonts w:ascii="Arial" w:hAnsi="Arial" w:cs="Arial"/>
        </w:rPr>
      </w:pPr>
      <w:r w:rsidRPr="007E4000">
        <w:rPr>
          <w:rFonts w:ascii="Arial" w:hAnsi="Arial" w:cs="Arial"/>
        </w:rPr>
        <w:t>“</w:t>
      </w:r>
      <w:r w:rsidRPr="007E4000">
        <w:rPr>
          <w:rFonts w:ascii="Arial" w:hAnsi="Arial" w:cs="Arial"/>
          <w:b/>
          <w:i/>
        </w:rPr>
        <w:t>CONCEPTOS DE VIOLACIÓN. NO ES OBLIGATORIO TRANSCRIBIRLOS EN LA SENTENCIA</w:t>
      </w:r>
      <w:r w:rsidRPr="007E4000">
        <w:rPr>
          <w:rFonts w:ascii="Arial" w:hAnsi="Arial" w:cs="Arial"/>
        </w:rPr>
        <w:t xml:space="preserve">. </w:t>
      </w:r>
      <w:r w:rsidRPr="007E4000">
        <w:rPr>
          <w:rFonts w:ascii="Arial" w:hAnsi="Arial" w:cs="Arial"/>
          <w:i/>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7E4000">
        <w:rPr>
          <w:rFonts w:ascii="Arial" w:hAnsi="Arial" w:cs="Arial"/>
        </w:rPr>
        <w:t>.”</w:t>
      </w:r>
    </w:p>
    <w:p w14:paraId="1F6EDE03" w14:textId="725FF613" w:rsidR="003254BB" w:rsidRDefault="003254BB" w:rsidP="003254BB">
      <w:pPr>
        <w:pStyle w:val="Sinespaciado"/>
        <w:spacing w:before="240" w:line="360" w:lineRule="auto"/>
        <w:ind w:firstLine="708"/>
        <w:jc w:val="both"/>
        <w:rPr>
          <w:rFonts w:ascii="Arial" w:hAnsi="Arial" w:cs="Arial"/>
          <w:bCs/>
          <w:color w:val="000000"/>
          <w:sz w:val="26"/>
          <w:szCs w:val="26"/>
          <w:lang w:val="es-MX"/>
        </w:rPr>
      </w:pPr>
      <w:r w:rsidRPr="00403CFB">
        <w:rPr>
          <w:rFonts w:ascii="Arial" w:hAnsi="Arial" w:cs="Arial"/>
          <w:b/>
          <w:bCs/>
          <w:sz w:val="26"/>
          <w:szCs w:val="26"/>
          <w:lang w:val="es-MX"/>
        </w:rPr>
        <w:t xml:space="preserve">TERCERO. </w:t>
      </w:r>
      <w:r>
        <w:rPr>
          <w:rFonts w:ascii="Arial" w:hAnsi="Arial" w:cs="Arial"/>
          <w:bCs/>
          <w:color w:val="000000"/>
          <w:sz w:val="26"/>
          <w:szCs w:val="26"/>
          <w:lang w:val="es-MX"/>
        </w:rPr>
        <w:t>Previamente al estudio de los agravios que conforman la Litis del recurso interpuesto, es necesario realizar el análisis a las constancias que conforman el expediente de Primera Instancia, para en su caso advertir si se configura alguna violación procesal, aun cuando no haya sido planteada en los motivos de inconformidad; conforme a lo dispuesto por el artículo 236 fracción VII</w:t>
      </w:r>
      <w:r>
        <w:rPr>
          <w:rStyle w:val="Refdenotaalpie"/>
          <w:rFonts w:ascii="Arial" w:hAnsi="Arial" w:cs="Arial"/>
          <w:bCs/>
          <w:color w:val="000000"/>
          <w:sz w:val="26"/>
          <w:szCs w:val="26"/>
          <w:lang w:val="es-MX"/>
        </w:rPr>
        <w:footnoteReference w:id="1"/>
      </w:r>
      <w:r>
        <w:rPr>
          <w:rFonts w:ascii="Arial" w:hAnsi="Arial" w:cs="Arial"/>
          <w:bCs/>
          <w:color w:val="000000"/>
          <w:sz w:val="26"/>
          <w:szCs w:val="26"/>
          <w:lang w:val="es-MX"/>
        </w:rPr>
        <w:t xml:space="preserve"> de la Ley de Procedimiento y Justicia Administrativa para el Estado de Oaxaca.</w:t>
      </w:r>
      <w:r w:rsidR="00941598">
        <w:rPr>
          <w:rFonts w:ascii="Arial" w:hAnsi="Arial" w:cs="Arial"/>
          <w:bCs/>
          <w:color w:val="000000"/>
          <w:sz w:val="26"/>
          <w:szCs w:val="26"/>
          <w:lang w:val="es-MX"/>
        </w:rPr>
        <w:t xml:space="preserve"> - - - - - - - - - - - - - - - -</w:t>
      </w:r>
    </w:p>
    <w:p w14:paraId="7B47CEA9" w14:textId="4846FC62" w:rsidR="003254BB" w:rsidRDefault="003254BB" w:rsidP="003254BB">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Resulta aplicable al asunto en estudio por identidad jurídica, el criterio contenido en la jurisprudencia emitida por el Primer Tribunal Colegiado en Materias Penal y de Trabajo del Décimo Noveno Circuito, visible en la página 3103 del </w:t>
      </w:r>
      <w:r w:rsidRPr="00464094">
        <w:rPr>
          <w:rFonts w:ascii="Arial" w:hAnsi="Arial" w:cs="Arial"/>
          <w:bCs/>
          <w:color w:val="000000"/>
          <w:sz w:val="26"/>
          <w:szCs w:val="26"/>
          <w:lang w:val="es-MX"/>
        </w:rPr>
        <w:t>Semanario Judicial de la Federación y su Gaceta</w:t>
      </w:r>
      <w:r>
        <w:rPr>
          <w:rFonts w:ascii="Arial" w:hAnsi="Arial" w:cs="Arial"/>
          <w:bCs/>
          <w:color w:val="000000"/>
          <w:sz w:val="26"/>
          <w:szCs w:val="26"/>
          <w:lang w:val="es-MX"/>
        </w:rPr>
        <w:t>,</w:t>
      </w:r>
      <w:r w:rsidRPr="00464094">
        <w:rPr>
          <w:rFonts w:ascii="Arial" w:hAnsi="Arial" w:cs="Arial"/>
          <w:bCs/>
          <w:color w:val="000000"/>
          <w:sz w:val="26"/>
          <w:szCs w:val="26"/>
          <w:lang w:val="es-MX"/>
        </w:rPr>
        <w:t xml:space="preserve"> </w:t>
      </w:r>
      <w:r>
        <w:rPr>
          <w:rFonts w:ascii="Arial" w:hAnsi="Arial" w:cs="Arial"/>
          <w:bCs/>
          <w:color w:val="000000"/>
          <w:sz w:val="26"/>
          <w:szCs w:val="26"/>
          <w:lang w:val="es-MX"/>
        </w:rPr>
        <w:t xml:space="preserve">Tomo XXXIII, Enero de 2011, Materia Común, Novena Época, que se invoca enseguida: </w:t>
      </w:r>
      <w:r w:rsidR="00941598">
        <w:rPr>
          <w:rFonts w:ascii="Arial" w:hAnsi="Arial" w:cs="Arial"/>
          <w:bCs/>
          <w:color w:val="000000"/>
          <w:sz w:val="26"/>
          <w:szCs w:val="26"/>
          <w:lang w:val="es-MX"/>
        </w:rPr>
        <w:t>- - - - - - - - - - - - - - - - - - - - - - - - - - - - - - - - -</w:t>
      </w:r>
    </w:p>
    <w:p w14:paraId="0CD024BB" w14:textId="77777777" w:rsidR="003254BB" w:rsidRPr="00D355EE" w:rsidRDefault="003254BB" w:rsidP="003254BB">
      <w:pPr>
        <w:pStyle w:val="Sinespaciado"/>
        <w:spacing w:before="240" w:line="360" w:lineRule="auto"/>
        <w:ind w:left="708" w:right="616"/>
        <w:jc w:val="both"/>
        <w:rPr>
          <w:rFonts w:ascii="Arial" w:hAnsi="Arial" w:cs="Arial"/>
          <w:bCs/>
          <w:i/>
          <w:color w:val="000000"/>
          <w:szCs w:val="24"/>
          <w:lang w:val="es-MX"/>
        </w:rPr>
      </w:pPr>
      <w:r w:rsidRPr="00D355EE">
        <w:rPr>
          <w:rFonts w:ascii="Arial" w:hAnsi="Arial" w:cs="Arial"/>
          <w:bCs/>
          <w:i/>
          <w:color w:val="000000"/>
          <w:szCs w:val="24"/>
          <w:lang w:val="es-MX"/>
        </w:rPr>
        <w:t>“</w:t>
      </w:r>
      <w:r w:rsidRPr="00D355EE">
        <w:rPr>
          <w:rFonts w:ascii="Arial" w:hAnsi="Arial" w:cs="Arial"/>
          <w:b/>
          <w:bCs/>
          <w:i/>
          <w:color w:val="000000"/>
          <w:szCs w:val="24"/>
          <w:lang w:val="es-MX"/>
        </w:rPr>
        <w:t xml:space="preserve">REVISIÓN EN AMPARO INDIRECTO. ANTES DEL ESTUDIO DE LAS CONSIDERACIONES DE LA SENTENCIA RECURRIDA Y DE </w:t>
      </w:r>
      <w:r w:rsidRPr="00D355EE">
        <w:rPr>
          <w:rFonts w:ascii="Arial" w:hAnsi="Arial" w:cs="Arial"/>
          <w:b/>
          <w:bCs/>
          <w:i/>
          <w:color w:val="000000"/>
          <w:szCs w:val="24"/>
          <w:lang w:val="es-MX"/>
        </w:rPr>
        <w:lastRenderedPageBreak/>
        <w:t>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D355EE">
        <w:rPr>
          <w:rFonts w:ascii="Arial" w:hAnsi="Arial" w:cs="Arial"/>
          <w:bCs/>
          <w:i/>
          <w:color w:val="000000"/>
          <w:szCs w:val="24"/>
          <w:lang w:val="es-MX"/>
        </w:rPr>
        <w:t>. 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14:paraId="281DCCD0" w14:textId="77777777" w:rsidR="003254BB" w:rsidRPr="00464094" w:rsidRDefault="003254BB" w:rsidP="003254BB">
      <w:pPr>
        <w:pStyle w:val="Sinespaciado"/>
        <w:spacing w:before="240" w:line="360" w:lineRule="auto"/>
        <w:ind w:left="708" w:right="616"/>
        <w:jc w:val="both"/>
        <w:rPr>
          <w:rFonts w:ascii="Arial" w:hAnsi="Arial" w:cs="Arial"/>
          <w:bCs/>
          <w:i/>
          <w:color w:val="000000"/>
          <w:sz w:val="24"/>
          <w:szCs w:val="24"/>
          <w:lang w:val="es-MX"/>
        </w:rPr>
      </w:pPr>
    </w:p>
    <w:p w14:paraId="1A4707DB" w14:textId="3E425B7D" w:rsidR="003254BB" w:rsidRDefault="003254BB" w:rsidP="003254BB">
      <w:pPr>
        <w:spacing w:line="360" w:lineRule="auto"/>
        <w:ind w:firstLine="708"/>
        <w:jc w:val="both"/>
        <w:rPr>
          <w:rFonts w:ascii="Arial" w:hAnsi="Arial" w:cs="Arial"/>
          <w:sz w:val="26"/>
          <w:szCs w:val="26"/>
        </w:rPr>
      </w:pPr>
      <w:r>
        <w:rPr>
          <w:rFonts w:ascii="Arial" w:hAnsi="Arial" w:cs="Arial"/>
          <w:bCs/>
          <w:color w:val="000000"/>
          <w:sz w:val="26"/>
          <w:szCs w:val="26"/>
        </w:rPr>
        <w:t xml:space="preserve">Ahora, del análisis efectuado a </w:t>
      </w:r>
      <w:r>
        <w:rPr>
          <w:rFonts w:ascii="Arial" w:eastAsia="Calibri" w:hAnsi="Arial" w:cs="Arial"/>
          <w:bCs/>
          <w:sz w:val="26"/>
          <w:szCs w:val="26"/>
        </w:rPr>
        <w:t>las constancias procesales que integran el expediente de primera instancia, a las que se les ha otorgado pleno valor probatorio conforme lo dispuesto por el artículo 203 fracción I</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de la Ley de Procedimiento y Justicia Administrativa para el Estado de </w:t>
      </w:r>
      <w:r>
        <w:rPr>
          <w:rFonts w:ascii="Arial" w:eastAsia="Calibri" w:hAnsi="Arial" w:cs="Arial"/>
          <w:bCs/>
          <w:sz w:val="26"/>
          <w:szCs w:val="26"/>
        </w:rPr>
        <w:lastRenderedPageBreak/>
        <w:t xml:space="preserve">Oaxaca, por tratarse de actuaciones judiciales, </w:t>
      </w:r>
      <w:r>
        <w:rPr>
          <w:rFonts w:ascii="Arial" w:hAnsi="Arial" w:cs="Arial"/>
          <w:sz w:val="26"/>
          <w:szCs w:val="26"/>
        </w:rPr>
        <w:t>se desprende lo siguiente:</w:t>
      </w:r>
      <w:bookmarkStart w:id="1" w:name="_Hlk65504681"/>
      <w:r w:rsidR="00941598">
        <w:rPr>
          <w:rFonts w:ascii="Arial" w:hAnsi="Arial" w:cs="Arial"/>
          <w:sz w:val="26"/>
          <w:szCs w:val="26"/>
        </w:rPr>
        <w:t xml:space="preserve"> - - - - - - - - - - - - - - -- - - - - - - - - - - - - - - - - - - - - - - - - - - - - - </w:t>
      </w:r>
      <w:bookmarkEnd w:id="1"/>
    </w:p>
    <w:p w14:paraId="32050A31" w14:textId="77777777" w:rsidR="003254BB" w:rsidRPr="0051380F" w:rsidRDefault="003254BB" w:rsidP="003254BB">
      <w:pPr>
        <w:pStyle w:val="Prrafodelista"/>
        <w:numPr>
          <w:ilvl w:val="0"/>
          <w:numId w:val="13"/>
        </w:numPr>
        <w:spacing w:line="360" w:lineRule="auto"/>
        <w:jc w:val="both"/>
        <w:rPr>
          <w:rFonts w:ascii="Arial" w:hAnsi="Arial" w:cs="Arial"/>
          <w:bCs/>
          <w:sz w:val="26"/>
          <w:szCs w:val="26"/>
        </w:rPr>
      </w:pPr>
      <w:r w:rsidRPr="0051380F">
        <w:rPr>
          <w:rFonts w:ascii="Arial" w:hAnsi="Arial" w:cs="Arial"/>
          <w:bCs/>
          <w:sz w:val="26"/>
          <w:szCs w:val="26"/>
        </w:rPr>
        <w:t xml:space="preserve">Por acuerdo de fecha diez de abril de dos mil dieciocho, la Segunda Sala de Primera Instancia admitió a trámite la demanda de nulidad interpuesta por Amalia Antonio Ramos, quien promovió por su propio derecho y en representación de la sucesión </w:t>
      </w:r>
      <w:proofErr w:type="spellStart"/>
      <w:r w:rsidRPr="0051380F">
        <w:rPr>
          <w:rFonts w:ascii="Arial" w:hAnsi="Arial" w:cs="Arial"/>
          <w:bCs/>
          <w:sz w:val="26"/>
          <w:szCs w:val="26"/>
        </w:rPr>
        <w:t>intestamentaria</w:t>
      </w:r>
      <w:proofErr w:type="spellEnd"/>
      <w:r w:rsidRPr="0051380F">
        <w:rPr>
          <w:rFonts w:ascii="Arial" w:hAnsi="Arial" w:cs="Arial"/>
          <w:bCs/>
          <w:sz w:val="26"/>
          <w:szCs w:val="26"/>
        </w:rPr>
        <w:t xml:space="preserve"> a bienes del extinto Artemio Zacar</w:t>
      </w:r>
      <w:r>
        <w:rPr>
          <w:rFonts w:ascii="Arial" w:hAnsi="Arial" w:cs="Arial"/>
          <w:bCs/>
          <w:sz w:val="26"/>
          <w:szCs w:val="26"/>
        </w:rPr>
        <w:t>ías Pi</w:t>
      </w:r>
      <w:r w:rsidRPr="0051380F">
        <w:rPr>
          <w:rFonts w:ascii="Arial" w:hAnsi="Arial" w:cs="Arial"/>
          <w:bCs/>
          <w:sz w:val="26"/>
          <w:szCs w:val="26"/>
        </w:rPr>
        <w:t>che, en contra de la orden de verificación y suspensión y acta de verificación y suspensión con folio B005349 de veintinueve de septiembre de dos mil diecisiete, sello de obra suspendida de veintinueve de septiembre de dos mil diecisiete, orden de verificación y clausura y acta de verificación y clausura con folio C 010451 de dieciocho de octubre de dos mil diecisiete, sello de obra clausurada de dieciocho de octubre de dos mil diecisiete y acta de verificación 000166 que la actora dice desconocer. En el mismo proveído se ordenó emplazar a las autoridades demandadas: Directora de Desarrollo Urbano, Centro Histórico y Ecología del Municipio de Oaxaca de Juárez, así como a Inocencio Cruz Bravo, notificador adscrito a dicha Dirección, para que produjera</w:t>
      </w:r>
      <w:r>
        <w:rPr>
          <w:rFonts w:ascii="Arial" w:hAnsi="Arial" w:cs="Arial"/>
          <w:bCs/>
          <w:sz w:val="26"/>
          <w:szCs w:val="26"/>
        </w:rPr>
        <w:t>n</w:t>
      </w:r>
      <w:r w:rsidRPr="0051380F">
        <w:rPr>
          <w:rFonts w:ascii="Arial" w:hAnsi="Arial" w:cs="Arial"/>
          <w:bCs/>
          <w:sz w:val="26"/>
          <w:szCs w:val="26"/>
        </w:rPr>
        <w:t xml:space="preserve"> su contestación de demanda, y en términos del artículo 18</w:t>
      </w:r>
      <w:r>
        <w:rPr>
          <w:rFonts w:ascii="Arial" w:hAnsi="Arial" w:cs="Arial"/>
          <w:bCs/>
          <w:sz w:val="26"/>
          <w:szCs w:val="26"/>
        </w:rPr>
        <w:t>8</w:t>
      </w:r>
      <w:r w:rsidRPr="0051380F">
        <w:rPr>
          <w:rFonts w:ascii="Arial" w:hAnsi="Arial" w:cs="Arial"/>
          <w:bCs/>
          <w:sz w:val="26"/>
          <w:szCs w:val="26"/>
        </w:rPr>
        <w:t xml:space="preserve"> de la Ley de Procedimiento y Justicia Administrativa para el Estado de Oaxaca, se le</w:t>
      </w:r>
      <w:r>
        <w:rPr>
          <w:rFonts w:ascii="Arial" w:hAnsi="Arial" w:cs="Arial"/>
          <w:bCs/>
          <w:sz w:val="26"/>
          <w:szCs w:val="26"/>
        </w:rPr>
        <w:t>s</w:t>
      </w:r>
      <w:r w:rsidRPr="0051380F">
        <w:rPr>
          <w:rFonts w:ascii="Arial" w:hAnsi="Arial" w:cs="Arial"/>
          <w:bCs/>
          <w:sz w:val="26"/>
          <w:szCs w:val="26"/>
        </w:rPr>
        <w:t xml:space="preserve"> requirió</w:t>
      </w:r>
      <w:r>
        <w:rPr>
          <w:rFonts w:ascii="Arial" w:hAnsi="Arial" w:cs="Arial"/>
          <w:bCs/>
          <w:sz w:val="26"/>
          <w:szCs w:val="26"/>
        </w:rPr>
        <w:t xml:space="preserve"> a las demandadas,</w:t>
      </w:r>
      <w:r w:rsidRPr="0051380F">
        <w:rPr>
          <w:rFonts w:ascii="Arial" w:hAnsi="Arial" w:cs="Arial"/>
          <w:bCs/>
          <w:sz w:val="26"/>
          <w:szCs w:val="26"/>
        </w:rPr>
        <w:t xml:space="preserve"> para que adjuntara</w:t>
      </w:r>
      <w:r>
        <w:rPr>
          <w:rFonts w:ascii="Arial" w:hAnsi="Arial" w:cs="Arial"/>
          <w:bCs/>
          <w:sz w:val="26"/>
          <w:szCs w:val="26"/>
        </w:rPr>
        <w:t>n</w:t>
      </w:r>
      <w:r w:rsidRPr="0051380F">
        <w:rPr>
          <w:rFonts w:ascii="Arial" w:hAnsi="Arial" w:cs="Arial"/>
          <w:bCs/>
          <w:sz w:val="26"/>
          <w:szCs w:val="26"/>
        </w:rPr>
        <w:t xml:space="preserve"> a su</w:t>
      </w:r>
      <w:r>
        <w:rPr>
          <w:rFonts w:ascii="Arial" w:hAnsi="Arial" w:cs="Arial"/>
          <w:bCs/>
          <w:sz w:val="26"/>
          <w:szCs w:val="26"/>
        </w:rPr>
        <w:t>s respectivos oficios de</w:t>
      </w:r>
      <w:r w:rsidRPr="0051380F">
        <w:rPr>
          <w:rFonts w:ascii="Arial" w:hAnsi="Arial" w:cs="Arial"/>
          <w:bCs/>
          <w:sz w:val="26"/>
          <w:szCs w:val="26"/>
        </w:rPr>
        <w:t xml:space="preserve"> contestación</w:t>
      </w:r>
      <w:r>
        <w:rPr>
          <w:rFonts w:ascii="Arial" w:hAnsi="Arial" w:cs="Arial"/>
          <w:bCs/>
          <w:sz w:val="26"/>
          <w:szCs w:val="26"/>
        </w:rPr>
        <w:t>,</w:t>
      </w:r>
      <w:r w:rsidRPr="0051380F">
        <w:rPr>
          <w:rFonts w:ascii="Arial" w:hAnsi="Arial" w:cs="Arial"/>
          <w:bCs/>
          <w:sz w:val="26"/>
          <w:szCs w:val="26"/>
        </w:rPr>
        <w:t xml:space="preserve"> </w:t>
      </w:r>
      <w:r>
        <w:rPr>
          <w:rFonts w:ascii="Arial" w:hAnsi="Arial" w:cs="Arial"/>
          <w:bCs/>
          <w:sz w:val="26"/>
          <w:szCs w:val="26"/>
        </w:rPr>
        <w:t>la copia certificada del acta de verificación 000166, que fue ofrecida como prueba por la parte actora</w:t>
      </w:r>
      <w:r>
        <w:rPr>
          <w:rStyle w:val="Refdenotaalpie"/>
          <w:rFonts w:ascii="Arial" w:hAnsi="Arial" w:cs="Arial"/>
          <w:bCs/>
          <w:sz w:val="26"/>
          <w:szCs w:val="26"/>
        </w:rPr>
        <w:footnoteReference w:id="3"/>
      </w:r>
      <w:r>
        <w:rPr>
          <w:rFonts w:ascii="Arial" w:hAnsi="Arial" w:cs="Arial"/>
          <w:bCs/>
          <w:sz w:val="26"/>
          <w:szCs w:val="26"/>
        </w:rPr>
        <w:t xml:space="preserve"> y que dijo desconocer.</w:t>
      </w:r>
    </w:p>
    <w:p w14:paraId="0664C508" w14:textId="77777777" w:rsidR="003254BB" w:rsidRDefault="003254BB" w:rsidP="003254BB">
      <w:pPr>
        <w:pStyle w:val="Prrafodelista"/>
        <w:numPr>
          <w:ilvl w:val="0"/>
          <w:numId w:val="13"/>
        </w:numPr>
        <w:spacing w:line="360" w:lineRule="auto"/>
        <w:jc w:val="both"/>
        <w:rPr>
          <w:rFonts w:ascii="Arial" w:hAnsi="Arial" w:cs="Arial"/>
          <w:bCs/>
          <w:sz w:val="26"/>
          <w:szCs w:val="26"/>
        </w:rPr>
      </w:pPr>
      <w:r>
        <w:rPr>
          <w:rFonts w:ascii="Arial" w:hAnsi="Arial" w:cs="Arial"/>
          <w:bCs/>
          <w:sz w:val="26"/>
          <w:szCs w:val="26"/>
        </w:rPr>
        <w:t xml:space="preserve">En el acuerdo de veintiuno de mayo de dos mil dieciocho, se tuvo por contestada la demanda por parte de la Directora General de Desarrollo Urbano, Centro Histórico y Ecología del Municipio de Oaxaca de Juárez, y el Notificador adscrito a la Dirección de Licencias dependiente de la Dirección General de Desarrollo Urbano, Centro Histórico y Ecología del Municipio de Oaxaca de Juárez, mismo proveído en el que se tuvo por admitida la documental pública consistente en la copia </w:t>
      </w:r>
      <w:r>
        <w:rPr>
          <w:rFonts w:ascii="Arial" w:hAnsi="Arial" w:cs="Arial"/>
          <w:bCs/>
          <w:sz w:val="26"/>
          <w:szCs w:val="26"/>
        </w:rPr>
        <w:lastRenderedPageBreak/>
        <w:t>certificada del acta de verificación con número de folio A-00166 de fecha dos de marzo de dos mil diecisiete.</w:t>
      </w:r>
    </w:p>
    <w:p w14:paraId="62E78577" w14:textId="77777777" w:rsidR="003254BB" w:rsidRDefault="003254BB" w:rsidP="003254BB">
      <w:pPr>
        <w:pStyle w:val="Prrafodelista"/>
        <w:numPr>
          <w:ilvl w:val="0"/>
          <w:numId w:val="13"/>
        </w:numPr>
        <w:spacing w:line="360" w:lineRule="auto"/>
        <w:jc w:val="both"/>
        <w:rPr>
          <w:rFonts w:ascii="Arial" w:hAnsi="Arial" w:cs="Arial"/>
          <w:bCs/>
          <w:sz w:val="26"/>
          <w:szCs w:val="26"/>
        </w:rPr>
      </w:pPr>
      <w:r>
        <w:rPr>
          <w:rFonts w:ascii="Arial" w:hAnsi="Arial" w:cs="Arial"/>
          <w:bCs/>
          <w:sz w:val="26"/>
          <w:szCs w:val="26"/>
        </w:rPr>
        <w:t xml:space="preserve">Mediante escrito de fecha veinticinco de junio de dos mil dieciocho, la actora solicitó al Magistrado de la Segunda Sala de Primera Instancia, que en primer término, dictara el acuerdo respectivo a la prueba de informes que ofreció en su escrito inicial de demanda, a cargo de la Directora General de Desarrollo Urbano, Centro Histórico y Ecología del Municipio de Oaxaca de Juárez, y en segundo término, pidió que se le concediera el derecho de ampliación de demanda, alegando que no fue notificada personalmente de los actos administrativos, sobre los cuales, las demandadas señalaron en los oficios de contestación que sí fueron hechos del conocimiento de la actora a través de un tercero. </w:t>
      </w:r>
    </w:p>
    <w:p w14:paraId="66F823F5" w14:textId="77777777" w:rsidR="003254BB" w:rsidRDefault="003254BB" w:rsidP="003254BB">
      <w:pPr>
        <w:pStyle w:val="Prrafodelista"/>
        <w:numPr>
          <w:ilvl w:val="0"/>
          <w:numId w:val="13"/>
        </w:numPr>
        <w:spacing w:line="360" w:lineRule="auto"/>
        <w:jc w:val="both"/>
        <w:rPr>
          <w:rFonts w:ascii="Arial" w:hAnsi="Arial" w:cs="Arial"/>
          <w:bCs/>
          <w:sz w:val="26"/>
          <w:szCs w:val="26"/>
        </w:rPr>
      </w:pPr>
      <w:r>
        <w:rPr>
          <w:rFonts w:ascii="Arial" w:hAnsi="Arial" w:cs="Arial"/>
          <w:bCs/>
          <w:sz w:val="26"/>
          <w:szCs w:val="26"/>
        </w:rPr>
        <w:t>Mediante auto de fecha doce de noviembre de dos mil dieciocho, la Segunda Sala de Primera Instancia, ordenó agregar a los autos del juicio el escrito de la actora referido en el punto anterior, y determinó que no ha lugar a tener por ampliada la demanda, ya que adolece de las formalidades de ley.</w:t>
      </w:r>
    </w:p>
    <w:p w14:paraId="58886643" w14:textId="77777777" w:rsidR="003254BB" w:rsidRDefault="003254BB" w:rsidP="003254BB">
      <w:pPr>
        <w:pStyle w:val="Prrafodelista"/>
        <w:numPr>
          <w:ilvl w:val="0"/>
          <w:numId w:val="13"/>
        </w:numPr>
        <w:spacing w:line="360" w:lineRule="auto"/>
        <w:jc w:val="both"/>
        <w:rPr>
          <w:rFonts w:ascii="Arial" w:hAnsi="Arial" w:cs="Arial"/>
          <w:bCs/>
          <w:sz w:val="26"/>
          <w:szCs w:val="26"/>
        </w:rPr>
      </w:pPr>
      <w:r>
        <w:rPr>
          <w:rFonts w:ascii="Arial" w:hAnsi="Arial" w:cs="Arial"/>
          <w:bCs/>
          <w:sz w:val="26"/>
          <w:szCs w:val="26"/>
        </w:rPr>
        <w:t xml:space="preserve">A través del escrito de fecha veintiséis de agosto de dos mil diecinueve, la actora manifestó ampliar su demanda de nulidad, expresando dos conceptos de impugnación. </w:t>
      </w:r>
    </w:p>
    <w:p w14:paraId="03C806A3" w14:textId="77777777" w:rsidR="003254BB" w:rsidRDefault="003254BB" w:rsidP="003254BB">
      <w:pPr>
        <w:pStyle w:val="Prrafodelista"/>
        <w:numPr>
          <w:ilvl w:val="0"/>
          <w:numId w:val="13"/>
        </w:numPr>
        <w:spacing w:line="360" w:lineRule="auto"/>
        <w:jc w:val="both"/>
        <w:rPr>
          <w:rFonts w:ascii="Arial" w:hAnsi="Arial" w:cs="Arial"/>
          <w:bCs/>
          <w:sz w:val="26"/>
          <w:szCs w:val="26"/>
        </w:rPr>
      </w:pPr>
      <w:r>
        <w:rPr>
          <w:rFonts w:ascii="Arial" w:hAnsi="Arial" w:cs="Arial"/>
          <w:bCs/>
          <w:sz w:val="26"/>
          <w:szCs w:val="26"/>
        </w:rPr>
        <w:t>En el proveído de fecha uno de octubre de dos mil diecinueve, la Segunda Sala de Primera Instancia, acordó que no ha lugar a la ampliación de demanda, toda vez que es notoriamente extemporánea, con fundamento en el artículo 180 de la Ley de Procedimiento y Justicia Administrativa para el Estado de Oaxaca</w:t>
      </w:r>
      <w:r>
        <w:rPr>
          <w:rStyle w:val="Refdenotaalpie"/>
          <w:rFonts w:ascii="Arial" w:hAnsi="Arial" w:cs="Arial"/>
          <w:bCs/>
          <w:sz w:val="26"/>
          <w:szCs w:val="26"/>
        </w:rPr>
        <w:footnoteReference w:id="4"/>
      </w:r>
      <w:r>
        <w:rPr>
          <w:rFonts w:ascii="Arial" w:hAnsi="Arial" w:cs="Arial"/>
          <w:bCs/>
          <w:sz w:val="26"/>
          <w:szCs w:val="26"/>
        </w:rPr>
        <w:t xml:space="preserve">. </w:t>
      </w:r>
    </w:p>
    <w:p w14:paraId="2BB35D14" w14:textId="77777777" w:rsidR="003254BB" w:rsidRDefault="003254BB" w:rsidP="003254BB">
      <w:pPr>
        <w:pStyle w:val="Sinespaciado"/>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En ese contexto, es pertinente indicar, que del escrito de demanda planteado por la actora, se advierten las siguientes manifestaciones:</w:t>
      </w:r>
    </w:p>
    <w:p w14:paraId="1B069525" w14:textId="77777777" w:rsidR="003254BB" w:rsidRPr="008F787C" w:rsidRDefault="003254BB" w:rsidP="003254BB">
      <w:pPr>
        <w:pStyle w:val="Sinespaciado"/>
        <w:spacing w:before="240" w:line="360" w:lineRule="auto"/>
        <w:ind w:left="567" w:right="616"/>
        <w:jc w:val="both"/>
        <w:rPr>
          <w:rFonts w:ascii="Arial" w:eastAsia="Calibri" w:hAnsi="Arial" w:cs="Arial"/>
          <w:bCs/>
          <w:i/>
        </w:rPr>
      </w:pPr>
      <w:r w:rsidRPr="008F787C">
        <w:rPr>
          <w:rFonts w:ascii="Arial" w:eastAsia="Calibri" w:hAnsi="Arial" w:cs="Arial"/>
          <w:b/>
          <w:bCs/>
          <w:i/>
        </w:rPr>
        <w:t>“IV.- La resolución o acto administrativo que se impugna:</w:t>
      </w:r>
      <w:r w:rsidRPr="008F787C">
        <w:rPr>
          <w:rFonts w:ascii="Arial" w:eastAsia="Calibri" w:hAnsi="Arial" w:cs="Arial"/>
          <w:bCs/>
          <w:i/>
        </w:rPr>
        <w:t>…</w:t>
      </w:r>
    </w:p>
    <w:p w14:paraId="66946DDA" w14:textId="77777777" w:rsidR="003254BB" w:rsidRPr="008F787C" w:rsidRDefault="003254BB" w:rsidP="003254BB">
      <w:pPr>
        <w:pStyle w:val="Sinespaciado"/>
        <w:spacing w:before="240" w:line="360" w:lineRule="auto"/>
        <w:ind w:left="567" w:right="616"/>
        <w:jc w:val="both"/>
        <w:rPr>
          <w:rFonts w:ascii="Arial" w:eastAsia="Calibri" w:hAnsi="Arial" w:cs="Arial"/>
          <w:bCs/>
          <w:i/>
        </w:rPr>
      </w:pPr>
      <w:r w:rsidRPr="008F787C">
        <w:rPr>
          <w:rFonts w:ascii="Arial" w:eastAsia="Calibri" w:hAnsi="Arial" w:cs="Arial"/>
          <w:bCs/>
          <w:i/>
        </w:rPr>
        <w:lastRenderedPageBreak/>
        <w:t>g) Acta de verificación 000166, acto que Inocencio Cruz Bravo, personal adscrito manifestó que lo tomó en cuenta para emitir las actas de verificación, suspensión y clausura, desconociéndose el mismo acto.</w:t>
      </w:r>
    </w:p>
    <w:p w14:paraId="674733FC" w14:textId="77777777" w:rsidR="003254BB" w:rsidRPr="008F787C" w:rsidRDefault="003254BB" w:rsidP="003254BB">
      <w:pPr>
        <w:pStyle w:val="Sinespaciado"/>
        <w:spacing w:before="240" w:line="360" w:lineRule="auto"/>
        <w:ind w:left="567" w:right="616"/>
        <w:jc w:val="both"/>
        <w:rPr>
          <w:rFonts w:ascii="Arial" w:eastAsia="Calibri" w:hAnsi="Arial" w:cs="Arial"/>
          <w:bCs/>
          <w:i/>
        </w:rPr>
      </w:pPr>
      <w:r w:rsidRPr="008F787C">
        <w:rPr>
          <w:rFonts w:ascii="Arial" w:eastAsia="Calibri" w:hAnsi="Arial" w:cs="Arial"/>
          <w:bCs/>
          <w:i/>
        </w:rPr>
        <w:t>No se exhibe este acto, en virtud de que no fue dejando en mi domicilio, motivo por el cual solicité copias certificadas en el procedimiento administrativo 179/17, por tal razón solicito que las demandadas lo exhiban.</w:t>
      </w:r>
    </w:p>
    <w:p w14:paraId="31A24B0D" w14:textId="77777777" w:rsidR="003254BB" w:rsidRPr="008F787C" w:rsidRDefault="003254BB" w:rsidP="003254BB">
      <w:pPr>
        <w:pStyle w:val="Sinespaciado"/>
        <w:spacing w:before="240" w:line="360" w:lineRule="auto"/>
        <w:ind w:left="567" w:right="616"/>
        <w:jc w:val="both"/>
        <w:rPr>
          <w:rFonts w:ascii="Arial" w:eastAsia="Calibri" w:hAnsi="Arial" w:cs="Arial"/>
          <w:b/>
          <w:bCs/>
          <w:i/>
        </w:rPr>
      </w:pPr>
      <w:r w:rsidRPr="008F787C">
        <w:rPr>
          <w:rFonts w:ascii="Arial" w:eastAsia="Calibri" w:hAnsi="Arial" w:cs="Arial"/>
          <w:b/>
          <w:bCs/>
          <w:i/>
        </w:rPr>
        <w:t>IX.- La (sic) pruebas que se ofrezcan relacionándolas con los hechos de la demanda, y …</w:t>
      </w:r>
    </w:p>
    <w:p w14:paraId="3A25F8E8" w14:textId="77777777" w:rsidR="003254BB" w:rsidRPr="008F787C" w:rsidRDefault="003254BB" w:rsidP="003254BB">
      <w:pPr>
        <w:pStyle w:val="Sinespaciado"/>
        <w:spacing w:before="240" w:line="360" w:lineRule="auto"/>
        <w:ind w:left="567" w:right="616"/>
        <w:jc w:val="both"/>
        <w:rPr>
          <w:rFonts w:ascii="Arial" w:eastAsia="Calibri" w:hAnsi="Arial" w:cs="Arial"/>
          <w:bCs/>
          <w:i/>
        </w:rPr>
      </w:pPr>
      <w:r w:rsidRPr="008F787C">
        <w:rPr>
          <w:rFonts w:ascii="Arial" w:eastAsia="Calibri" w:hAnsi="Arial" w:cs="Arial"/>
          <w:bCs/>
          <w:i/>
        </w:rPr>
        <w:t xml:space="preserve">7.- Acta de verificación 000166, acto que no se exhibe, en virtud de que no fue dejado en mi domicilio, no entregado a un tercero, motivo por el cual solicito se requiera a las demandadas exhiban dicho documento en copia certificada, misma que debe obrar en el procedimiento administrativo 179/17, constancias que solicité en copias certificadas. Relaciono esta prueba con los hechos de mi demanda.” </w:t>
      </w:r>
    </w:p>
    <w:p w14:paraId="5DCAA52F" w14:textId="77777777" w:rsidR="003254BB" w:rsidRDefault="003254BB" w:rsidP="003254BB">
      <w:pPr>
        <w:pStyle w:val="Sinespaciado"/>
        <w:spacing w:before="240" w:line="360" w:lineRule="auto"/>
        <w:ind w:right="49" w:firstLine="567"/>
        <w:jc w:val="both"/>
        <w:rPr>
          <w:rFonts w:ascii="Arial" w:eastAsia="Calibri" w:hAnsi="Arial" w:cs="Arial"/>
          <w:bCs/>
          <w:sz w:val="26"/>
          <w:szCs w:val="26"/>
        </w:rPr>
      </w:pPr>
    </w:p>
    <w:p w14:paraId="422FF229" w14:textId="2F0B661E" w:rsidR="003254BB" w:rsidRDefault="003254BB" w:rsidP="003254BB">
      <w:pPr>
        <w:pStyle w:val="Sinespaciado"/>
        <w:spacing w:before="240" w:line="360" w:lineRule="auto"/>
        <w:ind w:right="49" w:firstLine="567"/>
        <w:jc w:val="both"/>
        <w:rPr>
          <w:rFonts w:ascii="Arial" w:hAnsi="Arial" w:cs="Arial"/>
          <w:sz w:val="26"/>
          <w:szCs w:val="26"/>
        </w:rPr>
      </w:pPr>
      <w:r w:rsidRPr="000D48B9">
        <w:rPr>
          <w:rFonts w:ascii="Arial" w:eastAsia="Calibri" w:hAnsi="Arial" w:cs="Arial"/>
          <w:bCs/>
          <w:sz w:val="26"/>
          <w:szCs w:val="26"/>
        </w:rPr>
        <w:t xml:space="preserve">De </w:t>
      </w:r>
      <w:r>
        <w:rPr>
          <w:rFonts w:ascii="Arial" w:eastAsia="Calibri" w:hAnsi="Arial" w:cs="Arial"/>
          <w:bCs/>
          <w:sz w:val="26"/>
          <w:szCs w:val="26"/>
        </w:rPr>
        <w:t xml:space="preserve">los argumentos </w:t>
      </w:r>
      <w:r w:rsidRPr="000D48B9">
        <w:rPr>
          <w:rFonts w:ascii="Arial" w:eastAsia="Calibri" w:hAnsi="Arial" w:cs="Arial"/>
          <w:bCs/>
          <w:sz w:val="26"/>
          <w:szCs w:val="26"/>
        </w:rPr>
        <w:t>de</w:t>
      </w:r>
      <w:r>
        <w:rPr>
          <w:rFonts w:ascii="Arial" w:eastAsia="Calibri" w:hAnsi="Arial" w:cs="Arial"/>
          <w:bCs/>
          <w:sz w:val="26"/>
          <w:szCs w:val="26"/>
        </w:rPr>
        <w:t xml:space="preserve"> </w:t>
      </w:r>
      <w:r w:rsidRPr="000D48B9">
        <w:rPr>
          <w:rFonts w:ascii="Arial" w:eastAsia="Calibri" w:hAnsi="Arial" w:cs="Arial"/>
          <w:bCs/>
          <w:sz w:val="26"/>
          <w:szCs w:val="26"/>
        </w:rPr>
        <w:t>l</w:t>
      </w:r>
      <w:r>
        <w:rPr>
          <w:rFonts w:ascii="Arial" w:eastAsia="Calibri" w:hAnsi="Arial" w:cs="Arial"/>
          <w:bCs/>
          <w:sz w:val="26"/>
          <w:szCs w:val="26"/>
        </w:rPr>
        <w:t>a</w:t>
      </w:r>
      <w:r w:rsidRPr="000D48B9">
        <w:rPr>
          <w:rFonts w:ascii="Arial" w:eastAsia="Calibri" w:hAnsi="Arial" w:cs="Arial"/>
          <w:bCs/>
          <w:sz w:val="26"/>
          <w:szCs w:val="26"/>
        </w:rPr>
        <w:t xml:space="preserve"> actor</w:t>
      </w:r>
      <w:r>
        <w:rPr>
          <w:rFonts w:ascii="Arial" w:eastAsia="Calibri" w:hAnsi="Arial" w:cs="Arial"/>
          <w:bCs/>
          <w:sz w:val="26"/>
          <w:szCs w:val="26"/>
        </w:rPr>
        <w:t>a</w:t>
      </w:r>
      <w:r w:rsidRPr="000D48B9">
        <w:rPr>
          <w:rFonts w:ascii="Arial" w:eastAsia="Calibri" w:hAnsi="Arial" w:cs="Arial"/>
          <w:bCs/>
          <w:sz w:val="26"/>
          <w:szCs w:val="26"/>
        </w:rPr>
        <w:t xml:space="preserve"> que han sido </w:t>
      </w:r>
      <w:r>
        <w:rPr>
          <w:rFonts w:ascii="Arial" w:eastAsia="Calibri" w:hAnsi="Arial" w:cs="Arial"/>
          <w:bCs/>
          <w:sz w:val="26"/>
          <w:szCs w:val="26"/>
        </w:rPr>
        <w:t xml:space="preserve">transcritos, se desprende que alega desconocer el acta de </w:t>
      </w:r>
      <w:r w:rsidRPr="003E7752">
        <w:rPr>
          <w:rFonts w:ascii="Arial" w:eastAsia="Calibri" w:hAnsi="Arial" w:cs="Arial"/>
          <w:bCs/>
          <w:sz w:val="26"/>
          <w:szCs w:val="26"/>
        </w:rPr>
        <w:t>verificación 000166</w:t>
      </w:r>
      <w:r>
        <w:rPr>
          <w:rFonts w:ascii="Arial" w:eastAsia="Calibri" w:hAnsi="Arial" w:cs="Arial"/>
          <w:bCs/>
          <w:sz w:val="26"/>
          <w:szCs w:val="26"/>
        </w:rPr>
        <w:t>, que forma parte del p</w:t>
      </w:r>
      <w:r w:rsidRPr="00B81012">
        <w:rPr>
          <w:rFonts w:ascii="Arial" w:hAnsi="Arial" w:cs="Arial"/>
          <w:bCs/>
          <w:sz w:val="26"/>
          <w:szCs w:val="26"/>
        </w:rPr>
        <w:t xml:space="preserve">rocedimiento </w:t>
      </w:r>
      <w:r>
        <w:rPr>
          <w:rFonts w:ascii="Arial" w:hAnsi="Arial" w:cs="Arial"/>
          <w:bCs/>
          <w:sz w:val="26"/>
          <w:szCs w:val="26"/>
        </w:rPr>
        <w:t>administrativo</w:t>
      </w:r>
      <w:r w:rsidRPr="00B81012">
        <w:rPr>
          <w:rFonts w:ascii="Arial" w:hAnsi="Arial" w:cs="Arial"/>
          <w:bCs/>
          <w:sz w:val="26"/>
          <w:szCs w:val="26"/>
        </w:rPr>
        <w:t xml:space="preserve"> </w:t>
      </w:r>
      <w:r>
        <w:rPr>
          <w:rFonts w:ascii="Arial" w:hAnsi="Arial" w:cs="Arial"/>
          <w:bCs/>
          <w:sz w:val="26"/>
          <w:szCs w:val="26"/>
        </w:rPr>
        <w:t>número 179/2017</w:t>
      </w:r>
      <w:r w:rsidRPr="00B81012">
        <w:rPr>
          <w:rFonts w:ascii="Arial" w:hAnsi="Arial" w:cs="Arial"/>
          <w:bCs/>
          <w:sz w:val="26"/>
          <w:szCs w:val="26"/>
        </w:rPr>
        <w:t xml:space="preserve">, </w:t>
      </w:r>
      <w:r>
        <w:rPr>
          <w:rFonts w:ascii="Arial" w:hAnsi="Arial" w:cs="Arial"/>
          <w:bCs/>
          <w:sz w:val="26"/>
          <w:szCs w:val="26"/>
        </w:rPr>
        <w:t xml:space="preserve">tramitado en la Dirección General de Desarrollo Urbano, Centro Histórico y Ecología del </w:t>
      </w:r>
      <w:r w:rsidRPr="00B81012">
        <w:rPr>
          <w:rFonts w:ascii="Arial" w:hAnsi="Arial" w:cs="Arial"/>
          <w:bCs/>
          <w:sz w:val="26"/>
          <w:szCs w:val="26"/>
        </w:rPr>
        <w:t>Municipio de Oaxaca de Juárez, Oaxaca,</w:t>
      </w:r>
      <w:r>
        <w:rPr>
          <w:rFonts w:ascii="Arial" w:hAnsi="Arial" w:cs="Arial"/>
          <w:bCs/>
          <w:sz w:val="26"/>
          <w:szCs w:val="26"/>
        </w:rPr>
        <w:t xml:space="preserve"> cuya nulidad reclama en el juicio natural.</w:t>
      </w:r>
      <w:r w:rsidR="00941598">
        <w:rPr>
          <w:rFonts w:ascii="Arial" w:hAnsi="Arial" w:cs="Arial"/>
          <w:sz w:val="26"/>
          <w:szCs w:val="26"/>
        </w:rPr>
        <w:t xml:space="preserve"> - - - - - - - - - - - - - - -- - - - - - - - - - - </w:t>
      </w:r>
    </w:p>
    <w:p w14:paraId="635967C9" w14:textId="77777777" w:rsidR="00941598" w:rsidRPr="00941598" w:rsidRDefault="00941598" w:rsidP="00941598">
      <w:pPr>
        <w:pStyle w:val="Sinespaciado"/>
      </w:pPr>
    </w:p>
    <w:p w14:paraId="4469F2ED" w14:textId="37BC8ABD" w:rsidR="003254BB" w:rsidRDefault="003254BB" w:rsidP="003254BB">
      <w:pPr>
        <w:spacing w:line="360" w:lineRule="auto"/>
        <w:ind w:firstLine="567"/>
        <w:jc w:val="both"/>
        <w:rPr>
          <w:rFonts w:ascii="Arial" w:hAnsi="Arial" w:cs="Arial"/>
          <w:bCs/>
          <w:sz w:val="26"/>
          <w:szCs w:val="26"/>
        </w:rPr>
      </w:pPr>
      <w:r>
        <w:rPr>
          <w:rFonts w:ascii="Arial" w:eastAsia="Calibri" w:hAnsi="Arial" w:cs="Arial"/>
          <w:bCs/>
          <w:sz w:val="26"/>
          <w:szCs w:val="26"/>
        </w:rPr>
        <w:t xml:space="preserve">Por su parte, en los oficios de contestación de demanda números CJ/DGDUCHE/DJ/158/2018 y  CJ/DGDUCHE/DJ/159/2018, ambos de fecha treinta de abril de dos mil diecinueve, suscritos respectivamente por </w:t>
      </w:r>
      <w:r w:rsidRPr="00B81012">
        <w:rPr>
          <w:rFonts w:ascii="Arial" w:hAnsi="Arial" w:cs="Arial"/>
          <w:bCs/>
          <w:sz w:val="26"/>
          <w:szCs w:val="26"/>
        </w:rPr>
        <w:t xml:space="preserve">la </w:t>
      </w:r>
      <w:r>
        <w:rPr>
          <w:rFonts w:ascii="Arial" w:hAnsi="Arial" w:cs="Arial"/>
          <w:bCs/>
          <w:sz w:val="26"/>
          <w:szCs w:val="26"/>
        </w:rPr>
        <w:t xml:space="preserve">Directora General de Desarrollo Urbano, Centro Histórico y Ecología del </w:t>
      </w:r>
      <w:r w:rsidRPr="00B81012">
        <w:rPr>
          <w:rFonts w:ascii="Arial" w:hAnsi="Arial" w:cs="Arial"/>
          <w:bCs/>
          <w:sz w:val="26"/>
          <w:szCs w:val="26"/>
        </w:rPr>
        <w:t>Municipio de Oaxaca de Juárez, Oaxaca,</w:t>
      </w:r>
      <w:r>
        <w:rPr>
          <w:rFonts w:ascii="Arial" w:hAnsi="Arial" w:cs="Arial"/>
          <w:bCs/>
          <w:sz w:val="26"/>
          <w:szCs w:val="26"/>
        </w:rPr>
        <w:t xml:space="preserve"> y por el Notificador adscrito a la Dirección de Licencias dependiente de la Dirección General de Desarrollo Urbano, Centro Histórico y Ecología del Municipio de Oaxaca de Juárez, Oaxaca, dichas autoridades expresaron lo siguiente:</w:t>
      </w:r>
      <w:r w:rsidR="00941598">
        <w:rPr>
          <w:rFonts w:ascii="Arial" w:hAnsi="Arial" w:cs="Arial"/>
          <w:sz w:val="26"/>
          <w:szCs w:val="26"/>
        </w:rPr>
        <w:t xml:space="preserve"> - - - - - - - - - - - - - - -- - - - - - - - - - - - - - - - - - - - - - - - - - - - - </w:t>
      </w:r>
    </w:p>
    <w:p w14:paraId="2F993462" w14:textId="77777777" w:rsidR="003254BB" w:rsidRDefault="003254BB" w:rsidP="003254BB">
      <w:pPr>
        <w:spacing w:line="360" w:lineRule="auto"/>
        <w:ind w:left="567" w:right="616"/>
        <w:jc w:val="both"/>
        <w:rPr>
          <w:rFonts w:ascii="Arial" w:hAnsi="Arial" w:cs="Arial"/>
          <w:bCs/>
          <w:i/>
        </w:rPr>
      </w:pPr>
      <w:r w:rsidRPr="009C47B1">
        <w:rPr>
          <w:rFonts w:ascii="Arial" w:hAnsi="Arial" w:cs="Arial"/>
          <w:bCs/>
          <w:i/>
          <w:sz w:val="26"/>
          <w:szCs w:val="26"/>
        </w:rPr>
        <w:t>“</w:t>
      </w:r>
      <w:r w:rsidRPr="009C47B1">
        <w:rPr>
          <w:rFonts w:ascii="Arial" w:hAnsi="Arial" w:cs="Arial"/>
          <w:bCs/>
          <w:i/>
        </w:rPr>
        <w:t xml:space="preserve">CONTESTACIÓN AL CAPÍTULO </w:t>
      </w:r>
      <w:r>
        <w:rPr>
          <w:rFonts w:ascii="Arial" w:hAnsi="Arial" w:cs="Arial"/>
          <w:bCs/>
          <w:i/>
        </w:rPr>
        <w:t>DEL SEÑALAMIENTO DE LA FECHA EN QUE SE TUVO CONOCIMIENTO DE LAS RESOLUCIONES O ACTOS COMBATIDOS.</w:t>
      </w:r>
    </w:p>
    <w:p w14:paraId="237B559E" w14:textId="77777777" w:rsidR="003254BB" w:rsidRDefault="003254BB" w:rsidP="003254BB">
      <w:pPr>
        <w:spacing w:line="360" w:lineRule="auto"/>
        <w:ind w:left="567" w:right="616"/>
        <w:jc w:val="both"/>
        <w:rPr>
          <w:rFonts w:ascii="Arial" w:hAnsi="Arial" w:cs="Arial"/>
          <w:bCs/>
          <w:i/>
        </w:rPr>
      </w:pPr>
      <w:r>
        <w:rPr>
          <w:rFonts w:ascii="Arial" w:hAnsi="Arial" w:cs="Arial"/>
          <w:bCs/>
          <w:i/>
        </w:rPr>
        <w:t xml:space="preserve">Es falso el correlativo argumentado por el actor y que se contesta, por cuanto refiere que no conoció el acto administrativo consistente en el Acta </w:t>
      </w:r>
      <w:r>
        <w:rPr>
          <w:rFonts w:ascii="Arial" w:hAnsi="Arial" w:cs="Arial"/>
          <w:bCs/>
          <w:i/>
        </w:rPr>
        <w:lastRenderedPageBreak/>
        <w:t>de Verificación de Folio A-000166,  de fecha 02 Dos de marzo del Dos Mil Diecisiete, pues como ya quedó señalado y consta en el Acta de Comparecencia de fecha 23 veintitrés de marzo de la pasada anualidad, ante las oficinas del Departamento de Verificación y Control de Obra adscrito a esta Dirección General de Desarrollo Urbano, Centro Histórico y Ecología se presentó el Ciudadano JOSÉ JESÚS UREIRO CUETO, en su carácter de GESTOR de la CIUDADANA AMALIA ANTONIO RAMOS, y quien acudió para conocer el estado del Procedimiento Administrativo número 179/17, y el acta de verificación de Folio 00166, por los trabajos de construcción relativos a la Ampliación de Casa Habitación Segunda Planta y Volado en Marquesina y a quien consta que se le hizo de su conocimiento las razones por las que se dio inicio al citado procedimiento administrativo y quien refirió que su intención al comparecer a nombre de la hoy actora era la de dar continuidad a los trámites correspondientes a la regularización de las obras de construcción citadas (construcción de marquesina y volado).</w:t>
      </w:r>
    </w:p>
    <w:p w14:paraId="4D9042D9" w14:textId="77777777" w:rsidR="003254BB" w:rsidRDefault="003254BB" w:rsidP="003254BB">
      <w:pPr>
        <w:spacing w:line="360" w:lineRule="auto"/>
        <w:ind w:left="567" w:right="616"/>
        <w:jc w:val="both"/>
        <w:rPr>
          <w:rFonts w:ascii="Arial" w:hAnsi="Arial" w:cs="Arial"/>
          <w:bCs/>
          <w:i/>
        </w:rPr>
      </w:pPr>
      <w:r>
        <w:rPr>
          <w:rFonts w:ascii="Arial" w:hAnsi="Arial" w:cs="Arial"/>
          <w:bCs/>
          <w:i/>
        </w:rPr>
        <w:t>Por lo que se refiere a los actos administrativos que refiere tuvo conocimiento el 29 de septiembre del Dos Mil Diecisiete y que relaciona con los incisos a), b), c) y g) siendo éstos: … g) Acta de verificación 000166, acepta y por ende confiesa que si conoció los actos que le fueron prevenidos de manera oportuna y que tuvo a su alcance los recursos de defensa en sede administrativa que la ley le otorga a los particulares y que no existe constancia alguna de que los haya promovido a su favor, por tanto no puede alegar violación a su derecho de audiencia. Lo mismo aplica para los actos administrativos que la actora aduce que los conoció en fecha 18 dieciocho de octubre del Dos Mil Diecisiete y que refiere que son los marcados en su escrito de demanda con los incisos d), e), f) y g) y que son: … g) Acta de Verificación 000166, resaltando este último que la parte actora se conduce con falsedad y falta de coherencia en su planteamiento, pues como ya quedó demostrado, el acto administrativo lo conoció en la fecha en que le fue prevenido, esto es el dos de marzo de la pasada anualidad, así  mismo mediante el acta de comparecencia fechada el 23 de Marzo de la pasada anualidad, y de su propia manifestación refiere también que el acto administrativo enunciado con el inciso g) Acta de verificación 000166, lo conoció en fecha 29 de septiembre del dos mil diecisiete, con lo anterior, evidentemente se advierte que la hoy actora Ciudadana AMALIA ANTONIO RAMOS, trata de confundir con argumentos falaces y sorprender la buena fe de ese Honorable Tribunal”.</w:t>
      </w:r>
    </w:p>
    <w:p w14:paraId="32615E5E" w14:textId="0F1C5F82" w:rsidR="003254BB" w:rsidRPr="00A80DD9" w:rsidRDefault="003254BB" w:rsidP="003254BB">
      <w:pPr>
        <w:spacing w:line="360" w:lineRule="auto"/>
        <w:ind w:right="49" w:firstLine="567"/>
        <w:jc w:val="both"/>
        <w:rPr>
          <w:rFonts w:ascii="Arial" w:eastAsia="Calibri" w:hAnsi="Arial" w:cs="Arial"/>
          <w:bCs/>
          <w:sz w:val="26"/>
          <w:szCs w:val="26"/>
        </w:rPr>
      </w:pPr>
      <w:r>
        <w:rPr>
          <w:rFonts w:ascii="Arial" w:hAnsi="Arial" w:cs="Arial"/>
          <w:color w:val="000000" w:themeColor="text1"/>
          <w:sz w:val="26"/>
          <w:szCs w:val="26"/>
        </w:rPr>
        <w:t xml:space="preserve">Como puede observarse de </w:t>
      </w:r>
      <w:r w:rsidRPr="00B84B7D">
        <w:rPr>
          <w:rFonts w:ascii="Arial" w:hAnsi="Arial" w:cs="Arial"/>
          <w:color w:val="000000" w:themeColor="text1"/>
          <w:sz w:val="26"/>
          <w:szCs w:val="26"/>
        </w:rPr>
        <w:t>la anterior transcr</w:t>
      </w:r>
      <w:r>
        <w:rPr>
          <w:rFonts w:ascii="Arial" w:hAnsi="Arial" w:cs="Arial"/>
          <w:color w:val="000000" w:themeColor="text1"/>
          <w:sz w:val="26"/>
          <w:szCs w:val="26"/>
        </w:rPr>
        <w:t xml:space="preserve">ipción, </w:t>
      </w:r>
      <w:r>
        <w:rPr>
          <w:rFonts w:ascii="Arial" w:hAnsi="Arial" w:cs="Arial"/>
          <w:bCs/>
          <w:sz w:val="26"/>
          <w:szCs w:val="26"/>
        </w:rPr>
        <w:t>las autoridades demandadas en sus oficios de contestación señalaron que, contrariamente a lo argumentado por la actora en su demanda de nulidad, ella sí tuvo pleno conocimiento</w:t>
      </w:r>
      <w:r w:rsidRPr="00F03275">
        <w:rPr>
          <w:rFonts w:ascii="Arial" w:eastAsia="Calibri" w:hAnsi="Arial" w:cs="Arial"/>
          <w:bCs/>
          <w:sz w:val="26"/>
          <w:szCs w:val="26"/>
        </w:rPr>
        <w:t xml:space="preserve"> </w:t>
      </w:r>
      <w:r>
        <w:rPr>
          <w:rFonts w:ascii="Arial" w:hAnsi="Arial" w:cs="Arial"/>
          <w:bCs/>
          <w:sz w:val="26"/>
          <w:szCs w:val="26"/>
        </w:rPr>
        <w:t xml:space="preserve">del expediente relativo al </w:t>
      </w:r>
      <w:r>
        <w:rPr>
          <w:rFonts w:ascii="Arial" w:hAnsi="Arial" w:cs="Arial"/>
          <w:bCs/>
          <w:sz w:val="26"/>
          <w:szCs w:val="26"/>
        </w:rPr>
        <w:lastRenderedPageBreak/>
        <w:t xml:space="preserve">procedimiento administrativo </w:t>
      </w:r>
      <w:r w:rsidRPr="00995C21">
        <w:rPr>
          <w:rFonts w:ascii="Arial" w:eastAsia="Calibri" w:hAnsi="Arial" w:cs="Arial"/>
          <w:bCs/>
          <w:sz w:val="26"/>
          <w:szCs w:val="26"/>
        </w:rPr>
        <w:t>179/17</w:t>
      </w:r>
      <w:r>
        <w:rPr>
          <w:rFonts w:ascii="Arial" w:eastAsia="Calibri" w:hAnsi="Arial" w:cs="Arial"/>
          <w:bCs/>
          <w:sz w:val="26"/>
          <w:szCs w:val="26"/>
        </w:rPr>
        <w:t xml:space="preserve"> y de las documentales que lo integran, entre las cuales se encuentra el </w:t>
      </w:r>
      <w:r w:rsidRPr="00F03275">
        <w:rPr>
          <w:rFonts w:ascii="Arial" w:eastAsia="Calibri" w:hAnsi="Arial" w:cs="Arial"/>
          <w:bCs/>
          <w:sz w:val="26"/>
          <w:szCs w:val="26"/>
        </w:rPr>
        <w:t>Acta de verificación 000166</w:t>
      </w:r>
      <w:r>
        <w:rPr>
          <w:rFonts w:ascii="Arial" w:eastAsia="Calibri" w:hAnsi="Arial" w:cs="Arial"/>
          <w:bCs/>
          <w:sz w:val="26"/>
          <w:szCs w:val="26"/>
        </w:rPr>
        <w:t>, antes de la presentación de la demanda de nulidad que dio origen al juicio natural y</w:t>
      </w:r>
      <w:r>
        <w:rPr>
          <w:rFonts w:ascii="Arial" w:hAnsi="Arial" w:cs="Arial"/>
          <w:bCs/>
          <w:sz w:val="26"/>
          <w:szCs w:val="26"/>
        </w:rPr>
        <w:t xml:space="preserve"> además, en el capítulo de pruebas, las autoridades demandadas ofrecieron y adjuntaron a sus oficios de contestación, las copias certificadas de las documentales consistentes en: a) la orden de verificación de folio 000166, de fecha dos de marzo de dos mil diecisiete; b) Acta de verificación de folio 000166, de fecha dos de marzo de dos mil diecisiete; c) Comparecencia de fecha veintitrés de marzo de dos mil diecisiete, del ciudadano José Jesús </w:t>
      </w:r>
      <w:proofErr w:type="spellStart"/>
      <w:r>
        <w:rPr>
          <w:rFonts w:ascii="Arial" w:hAnsi="Arial" w:cs="Arial"/>
          <w:bCs/>
          <w:sz w:val="26"/>
          <w:szCs w:val="26"/>
        </w:rPr>
        <w:t>Ureiro</w:t>
      </w:r>
      <w:proofErr w:type="spellEnd"/>
      <w:r>
        <w:rPr>
          <w:rFonts w:ascii="Arial" w:hAnsi="Arial" w:cs="Arial"/>
          <w:bCs/>
          <w:sz w:val="26"/>
          <w:szCs w:val="26"/>
        </w:rPr>
        <w:t xml:space="preserve"> Cueto, en su carácter de gestor de la Ciudadana Amalia Antonio Ramos, quien acudió ante la Dirección General de Desarrollo Urbano, Centro Histórico y Ecología, para conocer el estado del procedimiento administrativo número 179/17 y el acta de verificación de folio 000166, por los trabajos de construcción relativos a la ampliación de casa habitación segunda planta y volado en marquesina.</w:t>
      </w:r>
      <w:r w:rsidR="00003A7B">
        <w:rPr>
          <w:rFonts w:ascii="Arial" w:hAnsi="Arial" w:cs="Arial"/>
          <w:sz w:val="26"/>
          <w:szCs w:val="26"/>
        </w:rPr>
        <w:t xml:space="preserve"> - - - - - - - - - - - - - - -- - - - - - - - - - - - - - - - - - - - - - - - - - - -</w:t>
      </w:r>
    </w:p>
    <w:p w14:paraId="5C6E0653" w14:textId="77777777" w:rsidR="003254BB" w:rsidRDefault="003254BB" w:rsidP="003254BB">
      <w:pPr>
        <w:spacing w:line="360" w:lineRule="auto"/>
        <w:ind w:right="49" w:firstLine="567"/>
        <w:jc w:val="both"/>
        <w:rPr>
          <w:rFonts w:ascii="Arial" w:hAnsi="Arial" w:cs="Arial"/>
          <w:bCs/>
          <w:sz w:val="26"/>
          <w:szCs w:val="26"/>
        </w:rPr>
      </w:pPr>
      <w:r>
        <w:rPr>
          <w:rFonts w:ascii="Arial" w:hAnsi="Arial" w:cs="Arial"/>
          <w:bCs/>
          <w:sz w:val="26"/>
          <w:szCs w:val="26"/>
        </w:rPr>
        <w:t>Sin embargo, en el acuerdo de fecha veintiuno de mayo de dos mil dieciocho, por el que se tuvo por contestada la demanda en tiempo y forma, la Segunda Sala de Primera Instancia proveyó lo que a continuación se cita:</w:t>
      </w:r>
    </w:p>
    <w:p w14:paraId="03F5979D" w14:textId="77777777" w:rsidR="003254BB" w:rsidRDefault="003254BB" w:rsidP="003254BB">
      <w:pPr>
        <w:spacing w:line="360" w:lineRule="auto"/>
        <w:ind w:left="567" w:right="616"/>
        <w:jc w:val="both"/>
        <w:rPr>
          <w:rFonts w:ascii="Arial" w:hAnsi="Arial" w:cs="Arial"/>
          <w:bCs/>
          <w:i/>
        </w:rPr>
      </w:pPr>
      <w:r w:rsidRPr="009E51B6">
        <w:rPr>
          <w:rFonts w:ascii="Arial" w:hAnsi="Arial" w:cs="Arial"/>
          <w:bCs/>
          <w:i/>
        </w:rPr>
        <w:t>“…</w:t>
      </w:r>
      <w:r>
        <w:rPr>
          <w:rFonts w:ascii="Arial" w:hAnsi="Arial" w:cs="Arial"/>
          <w:bCs/>
          <w:i/>
        </w:rPr>
        <w:t xml:space="preserve">Se recibieron en esta Sala el 2 dos de mayo del año en curso, los oficios CJ/DGDUCHE/DJ/158/2018 y CJ/DGDUCHE/DJ/159/2018, signados por la Directora General de Desarrollo Urbano, Centro Histórico y Ecología del Municipio de Oaxaca de Juárez, y el Notificador adscrito a la Dirección de Licencias dependiente de la Dirección General de Desarrollo Urbano, Centro Histórico y Ecología del Municipio de Oaxaca de Juárez. Visto su contenido, se les tiene acreditando debidamente su personería en términos del artículo 148 párrafo cuarto, de la Ley de Procedimiento y Justicia Administrativa para el Estado de Oaxaca, manifestando ambas autoridades, que contestan la demanda de nulidad promovida por la parte actora;… se les tiene </w:t>
      </w:r>
      <w:r w:rsidRPr="00640FB1">
        <w:rPr>
          <w:rFonts w:ascii="Arial" w:hAnsi="Arial" w:cs="Arial"/>
          <w:b/>
          <w:bCs/>
          <w:i/>
        </w:rPr>
        <w:t>contestando la demanda de nulidad,</w:t>
      </w:r>
      <w:r>
        <w:rPr>
          <w:rFonts w:ascii="Arial" w:hAnsi="Arial" w:cs="Arial"/>
          <w:bCs/>
          <w:i/>
        </w:rPr>
        <w:t xml:space="preserve"> haciendo valer sus excepciones y defensas, argumentos que esta Sala analizará al momento de dictar sentencia en el presente juicio; se admiten las pruebas consistentes en: </w:t>
      </w:r>
      <w:r w:rsidRPr="00D02996">
        <w:rPr>
          <w:rFonts w:ascii="Arial" w:hAnsi="Arial" w:cs="Arial"/>
          <w:b/>
          <w:bCs/>
          <w:i/>
        </w:rPr>
        <w:t>1.-</w:t>
      </w:r>
      <w:r>
        <w:rPr>
          <w:rFonts w:ascii="Arial" w:hAnsi="Arial" w:cs="Arial"/>
          <w:bCs/>
          <w:i/>
        </w:rPr>
        <w:t xml:space="preserve">Documental Pública consistente en el nombramiento expedido a su favor donde obra la protesta de Ley correspondiente, </w:t>
      </w:r>
      <w:r w:rsidRPr="00D02996">
        <w:rPr>
          <w:rFonts w:ascii="Arial" w:hAnsi="Arial" w:cs="Arial"/>
          <w:b/>
          <w:bCs/>
          <w:i/>
        </w:rPr>
        <w:t>2.-</w:t>
      </w:r>
      <w:r>
        <w:rPr>
          <w:rFonts w:ascii="Arial" w:hAnsi="Arial" w:cs="Arial"/>
          <w:bCs/>
          <w:i/>
        </w:rPr>
        <w:t xml:space="preserve"> Documental pública consistente en la copia certificada de la Orden de Verificación de Folio A- 00166 de fecha 2 dos de marzo del 2017 dos mil diecisiete con la que se dio inicio al procedimiento administrativo 179/17, donde se ordena la verificación de los trabajos de construcción que se ejecutaron en la Calle Ejército </w:t>
      </w:r>
      <w:r>
        <w:rPr>
          <w:rFonts w:ascii="Arial" w:hAnsi="Arial" w:cs="Arial"/>
          <w:bCs/>
          <w:i/>
        </w:rPr>
        <w:lastRenderedPageBreak/>
        <w:t xml:space="preserve">Mexicano 402, Colonia Siete Regiones, </w:t>
      </w:r>
      <w:r w:rsidRPr="00D02996">
        <w:rPr>
          <w:rFonts w:ascii="Arial" w:hAnsi="Arial" w:cs="Arial"/>
          <w:b/>
          <w:bCs/>
          <w:i/>
        </w:rPr>
        <w:t>3.-</w:t>
      </w:r>
      <w:r>
        <w:rPr>
          <w:rFonts w:ascii="Arial" w:hAnsi="Arial" w:cs="Arial"/>
          <w:bCs/>
          <w:i/>
        </w:rPr>
        <w:t xml:space="preserve"> Documental Pública consistente en la copia certificada del Acta de Verificación de Folio A-00166 de fecha 2 dos de marzo de 2017 dos mil diecisiete donde dada la verificación de los trabajos de construcción que se ejecutaron en la Calle Ejército Mexicano 402, Colonia Siete Regiones, se entendió la diligencia con Fidel Vázquez en el domicilio referido y sin presentar la Licencia de Construcción Correspondiente, </w:t>
      </w:r>
      <w:r w:rsidRPr="00D02996">
        <w:rPr>
          <w:rFonts w:ascii="Arial" w:hAnsi="Arial" w:cs="Arial"/>
          <w:b/>
          <w:bCs/>
          <w:i/>
        </w:rPr>
        <w:t>4.-</w:t>
      </w:r>
      <w:r>
        <w:rPr>
          <w:rFonts w:ascii="Arial" w:hAnsi="Arial" w:cs="Arial"/>
          <w:bCs/>
          <w:i/>
        </w:rPr>
        <w:t xml:space="preserve"> Documental Pública, consistente en la comparecencia de fecha veintitrés de marzo del 2017 dos mil diecisiete donde un representante de la aquí actora se presentó en la Dirección General de Desarrollo Urbano, Centro Histórico y Ecología para conocer el estado del Procedimiento Administrativo 179/17 y el acta de verificación Folio 00166, </w:t>
      </w:r>
      <w:r w:rsidRPr="00D02996">
        <w:rPr>
          <w:rFonts w:ascii="Arial" w:hAnsi="Arial" w:cs="Arial"/>
          <w:b/>
          <w:bCs/>
          <w:i/>
        </w:rPr>
        <w:t>5.-</w:t>
      </w:r>
      <w:r>
        <w:rPr>
          <w:rFonts w:ascii="Arial" w:hAnsi="Arial" w:cs="Arial"/>
          <w:bCs/>
          <w:i/>
        </w:rPr>
        <w:t xml:space="preserve"> Documental pública consistente en la copia certificada del Dictamen de Uso de Suelo, Alineamiento y Número Oficial que ingresó el C. Artemio Zacarías Piche, respecto al inmueble ubicado en la Calle Ejército Mexicano 402, Colonia Siete Regiones, perteneciente al Municipio de Oaxaca de Juárez, </w:t>
      </w:r>
      <w:r w:rsidRPr="00D02996">
        <w:rPr>
          <w:rFonts w:ascii="Arial" w:hAnsi="Arial" w:cs="Arial"/>
          <w:b/>
          <w:bCs/>
          <w:i/>
        </w:rPr>
        <w:t>6.-</w:t>
      </w:r>
      <w:r>
        <w:rPr>
          <w:rFonts w:ascii="Arial" w:hAnsi="Arial" w:cs="Arial"/>
          <w:bCs/>
          <w:i/>
        </w:rPr>
        <w:t xml:space="preserve"> Documental Pública consistente en la copia certificada de la Orden de Verificación de Folio B-005349, de fecha 29 veintinueve de septiembre del 2017 dos mil diecisiete, donde se ordena la suspensión de los trabajos de construcción que se ejecutaron en el inmueble ubicado en la Calle Ejército Mexicano 402, Colonia Siete Regiones, </w:t>
      </w:r>
      <w:r w:rsidRPr="00D02996">
        <w:rPr>
          <w:rFonts w:ascii="Arial" w:hAnsi="Arial" w:cs="Arial"/>
          <w:b/>
          <w:bCs/>
          <w:i/>
        </w:rPr>
        <w:t>7.-</w:t>
      </w:r>
      <w:r>
        <w:rPr>
          <w:rFonts w:ascii="Arial" w:hAnsi="Arial" w:cs="Arial"/>
          <w:bCs/>
          <w:i/>
        </w:rPr>
        <w:t xml:space="preserve"> Documental Pública consistente en la copia certificada de la Orden de Verificación de Folio B-005349 de fecha 29 de septiembre del 2017 dos mil diecisiete, donde se procede a suspender los trabajos de construcción efectuados en el inmueble antes citado, </w:t>
      </w:r>
      <w:r w:rsidRPr="00D02996">
        <w:rPr>
          <w:rFonts w:ascii="Arial" w:hAnsi="Arial" w:cs="Arial"/>
          <w:b/>
          <w:bCs/>
          <w:i/>
        </w:rPr>
        <w:t>8.-</w:t>
      </w:r>
      <w:r>
        <w:rPr>
          <w:rFonts w:ascii="Arial" w:hAnsi="Arial" w:cs="Arial"/>
          <w:bCs/>
          <w:i/>
        </w:rPr>
        <w:t xml:space="preserve"> Documental Pública, consistente en la copia certificada de la Orden de Verificación de folio C-010451, de fecha 18 dieciocho de octubre del 2017 dos mil diecisiete, donde se dio continuidad al Procedimiento Administrativo 179/17 donde se ordena la clausura de los trabajos de construcción del multicitado inmueble, 9.- Documental Pública consistente en copia certificada de la Orden de Verificación de folio C-010451, de fecha 18 dieciocho de octubre del 2017 dos mil diecisiete, 10.- Documental Pública consistente en la copia certificada de la Credencial para votar de José Jesús </w:t>
      </w:r>
      <w:proofErr w:type="spellStart"/>
      <w:r>
        <w:rPr>
          <w:rFonts w:ascii="Arial" w:hAnsi="Arial" w:cs="Arial"/>
          <w:bCs/>
          <w:i/>
        </w:rPr>
        <w:t>Ureiro</w:t>
      </w:r>
      <w:proofErr w:type="spellEnd"/>
      <w:r>
        <w:rPr>
          <w:rFonts w:ascii="Arial" w:hAnsi="Arial" w:cs="Arial"/>
          <w:bCs/>
          <w:i/>
        </w:rPr>
        <w:t xml:space="preserve"> Cueto, 11.- </w:t>
      </w:r>
      <w:proofErr w:type="spellStart"/>
      <w:r>
        <w:rPr>
          <w:rFonts w:ascii="Arial" w:hAnsi="Arial" w:cs="Arial"/>
          <w:bCs/>
          <w:i/>
        </w:rPr>
        <w:t>Presuncional</w:t>
      </w:r>
      <w:proofErr w:type="spellEnd"/>
      <w:r>
        <w:rPr>
          <w:rFonts w:ascii="Arial" w:hAnsi="Arial" w:cs="Arial"/>
          <w:bCs/>
          <w:i/>
        </w:rPr>
        <w:t xml:space="preserve"> legal y humana; 12.- Instrumental de actuaciones y: 13.-Documental Pública consistente en la copia certificada de la Credencial No 09 en la que consta el cargo que ostenta.</w:t>
      </w:r>
    </w:p>
    <w:p w14:paraId="7FC6265E" w14:textId="77777777" w:rsidR="003254BB" w:rsidRDefault="003254BB" w:rsidP="003254BB">
      <w:pPr>
        <w:spacing w:line="360" w:lineRule="auto"/>
        <w:ind w:left="567" w:right="616"/>
        <w:jc w:val="both"/>
        <w:rPr>
          <w:rFonts w:ascii="Arial" w:hAnsi="Arial" w:cs="Arial"/>
          <w:bCs/>
          <w:i/>
        </w:rPr>
      </w:pPr>
      <w:r>
        <w:rPr>
          <w:rFonts w:ascii="Arial" w:hAnsi="Arial" w:cs="Arial"/>
          <w:bCs/>
          <w:i/>
        </w:rPr>
        <w:t>Se tiene a las autoridades demandadas señalando domicilio para recibir notificaciones, en la calle de Murguía número 800, Colonia Centro, Oaxaca de Juárez y por autorizados para tal efecto a las personas que citan, únicamente para imponerse de los autos y recibir notificaciones, por así solicitarlo las autoridades demandadas, en términos del artículo 148 quinto párrafo de la ley aplicable.”</w:t>
      </w:r>
    </w:p>
    <w:p w14:paraId="6FBAD729" w14:textId="60FFEC84" w:rsidR="003254BB" w:rsidRPr="00003A7B" w:rsidRDefault="003254BB" w:rsidP="00003A7B">
      <w:pPr>
        <w:spacing w:line="360" w:lineRule="auto"/>
        <w:ind w:right="49" w:firstLine="567"/>
        <w:jc w:val="both"/>
        <w:rPr>
          <w:rFonts w:ascii="Arial" w:hAnsi="Arial" w:cs="Arial"/>
          <w:sz w:val="26"/>
          <w:szCs w:val="26"/>
        </w:rPr>
      </w:pPr>
      <w:r>
        <w:rPr>
          <w:rFonts w:ascii="Arial" w:hAnsi="Arial" w:cs="Arial"/>
          <w:bCs/>
          <w:sz w:val="26"/>
          <w:szCs w:val="26"/>
        </w:rPr>
        <w:t xml:space="preserve">Como se ve, si bien es cierto que en el acuerdo de fecha veintiuno de mayo de dos mil dieciocho, la Sala </w:t>
      </w:r>
      <w:r w:rsidRPr="00410989">
        <w:rPr>
          <w:rFonts w:ascii="Arial" w:hAnsi="Arial" w:cs="Arial"/>
          <w:bCs/>
          <w:i/>
          <w:sz w:val="26"/>
          <w:szCs w:val="26"/>
        </w:rPr>
        <w:t>A quo</w:t>
      </w:r>
      <w:r>
        <w:rPr>
          <w:rFonts w:ascii="Arial" w:hAnsi="Arial" w:cs="Arial"/>
          <w:bCs/>
          <w:sz w:val="26"/>
          <w:szCs w:val="26"/>
        </w:rPr>
        <w:t xml:space="preserve"> tuvo por contestada en </w:t>
      </w:r>
      <w:r>
        <w:rPr>
          <w:rFonts w:ascii="Arial" w:hAnsi="Arial" w:cs="Arial"/>
          <w:bCs/>
          <w:sz w:val="26"/>
          <w:szCs w:val="26"/>
        </w:rPr>
        <w:lastRenderedPageBreak/>
        <w:t>tiempo y forma la demanda, y admitió las pruebas ofrecidas por las autoridades demandadas, incluyendo la copia certificada del acta de verificación de folio A-00166 de fecha dos de marzo de dos mil diecisiete</w:t>
      </w:r>
      <w:r w:rsidRPr="0070305D">
        <w:rPr>
          <w:rFonts w:ascii="Arial" w:hAnsi="Arial" w:cs="Arial"/>
          <w:bCs/>
          <w:sz w:val="26"/>
          <w:szCs w:val="26"/>
        </w:rPr>
        <w:t xml:space="preserve">, que la actora negó desconocer en su escrito inicial de demanda, </w:t>
      </w:r>
      <w:r>
        <w:rPr>
          <w:rFonts w:ascii="Arial" w:hAnsi="Arial" w:cs="Arial"/>
          <w:bCs/>
          <w:sz w:val="26"/>
          <w:szCs w:val="26"/>
        </w:rPr>
        <w:t xml:space="preserve">también es cierto que la Primera Instancia con la anterior determinación, </w:t>
      </w:r>
      <w:r>
        <w:rPr>
          <w:rFonts w:ascii="Arial" w:hAnsi="Arial" w:cs="Arial"/>
          <w:bCs/>
          <w:color w:val="000000"/>
          <w:sz w:val="26"/>
          <w:szCs w:val="26"/>
        </w:rPr>
        <w:t xml:space="preserve">incurrió en violaciones a las normas fundamentales que regulan el procedimiento porque, </w:t>
      </w:r>
      <w:r>
        <w:rPr>
          <w:rFonts w:ascii="Arial" w:hAnsi="Arial" w:cs="Arial"/>
          <w:bCs/>
          <w:sz w:val="26"/>
          <w:szCs w:val="26"/>
        </w:rPr>
        <w:t xml:space="preserve">en virtud de que las demandadas exhibieron las diversas documentales que integran </w:t>
      </w:r>
      <w:r>
        <w:rPr>
          <w:rFonts w:ascii="Arial" w:hAnsi="Arial" w:cs="Arial"/>
          <w:bCs/>
          <w:color w:val="000000"/>
          <w:sz w:val="26"/>
          <w:szCs w:val="26"/>
        </w:rPr>
        <w:t xml:space="preserve">el expediente del procedimiento administrativo </w:t>
      </w:r>
      <w:r w:rsidRPr="0070305D">
        <w:rPr>
          <w:rFonts w:ascii="Arial" w:hAnsi="Arial" w:cs="Arial"/>
          <w:bCs/>
          <w:sz w:val="26"/>
          <w:szCs w:val="26"/>
        </w:rPr>
        <w:t>179/17</w:t>
      </w:r>
      <w:r>
        <w:rPr>
          <w:rFonts w:ascii="Arial" w:hAnsi="Arial" w:cs="Arial"/>
          <w:bCs/>
          <w:sz w:val="26"/>
          <w:szCs w:val="26"/>
        </w:rPr>
        <w:t>, desde las constancias que corresponden al inicio del procedimiento, a los actos administrativos posteriores, entre los que sobresale el acta de verificación de f</w:t>
      </w:r>
      <w:r w:rsidRPr="0070305D">
        <w:rPr>
          <w:rFonts w:ascii="Arial" w:hAnsi="Arial" w:cs="Arial"/>
          <w:bCs/>
          <w:sz w:val="26"/>
          <w:szCs w:val="26"/>
        </w:rPr>
        <w:t>olio A-00166</w:t>
      </w:r>
      <w:r>
        <w:rPr>
          <w:rFonts w:ascii="Arial" w:hAnsi="Arial" w:cs="Arial"/>
          <w:bCs/>
          <w:sz w:val="26"/>
          <w:szCs w:val="26"/>
        </w:rPr>
        <w:t xml:space="preserve">, y a la propia resolución, la </w:t>
      </w:r>
      <w:r w:rsidRPr="00514AB1">
        <w:rPr>
          <w:rFonts w:ascii="Arial" w:hAnsi="Arial" w:cs="Arial"/>
          <w:bCs/>
          <w:i/>
          <w:sz w:val="26"/>
          <w:szCs w:val="26"/>
        </w:rPr>
        <w:t>A quo</w:t>
      </w:r>
      <w:r>
        <w:rPr>
          <w:rFonts w:ascii="Arial" w:hAnsi="Arial" w:cs="Arial"/>
          <w:bCs/>
          <w:sz w:val="26"/>
          <w:szCs w:val="26"/>
        </w:rPr>
        <w:t xml:space="preserve"> debió conceder a la actora el derecho a ampliar su demanda, por tratarse de un dato que la demandante argumentó desconocer, y que está vinculado con la clausura de la obra levantada en el inmueble ubicado en </w:t>
      </w:r>
      <w:r w:rsidRPr="00B4512D">
        <w:rPr>
          <w:rFonts w:ascii="Arial" w:hAnsi="Arial" w:cs="Arial"/>
          <w:bCs/>
          <w:sz w:val="26"/>
          <w:szCs w:val="26"/>
        </w:rPr>
        <w:t xml:space="preserve">la Calle Ejército Mexicano 402, Colonia Siete Regiones, </w:t>
      </w:r>
      <w:r>
        <w:rPr>
          <w:rFonts w:ascii="Arial" w:hAnsi="Arial" w:cs="Arial"/>
          <w:bCs/>
          <w:sz w:val="26"/>
          <w:szCs w:val="26"/>
        </w:rPr>
        <w:t>dentro de</w:t>
      </w:r>
      <w:r w:rsidRPr="00B4512D">
        <w:rPr>
          <w:rFonts w:ascii="Arial" w:hAnsi="Arial" w:cs="Arial"/>
          <w:bCs/>
          <w:sz w:val="26"/>
          <w:szCs w:val="26"/>
        </w:rPr>
        <w:t>l Municipio de Oaxaca de Juárez,</w:t>
      </w:r>
      <w:r>
        <w:rPr>
          <w:rFonts w:ascii="Arial" w:hAnsi="Arial" w:cs="Arial"/>
          <w:bCs/>
          <w:sz w:val="26"/>
          <w:szCs w:val="26"/>
        </w:rPr>
        <w:t xml:space="preserve"> sin embargo, lo que no hizo la Sala </w:t>
      </w:r>
      <w:r w:rsidRPr="00113881">
        <w:rPr>
          <w:rFonts w:ascii="Arial" w:hAnsi="Arial" w:cs="Arial"/>
          <w:bCs/>
          <w:i/>
          <w:sz w:val="26"/>
          <w:szCs w:val="26"/>
        </w:rPr>
        <w:t>A quo,</w:t>
      </w:r>
      <w:r>
        <w:rPr>
          <w:rFonts w:ascii="Arial" w:hAnsi="Arial" w:cs="Arial"/>
          <w:bCs/>
          <w:sz w:val="26"/>
          <w:szCs w:val="26"/>
        </w:rPr>
        <w:t xml:space="preserve"> </w:t>
      </w:r>
      <w:r>
        <w:rPr>
          <w:rFonts w:ascii="Arial" w:hAnsi="Arial" w:cs="Arial"/>
          <w:bCs/>
          <w:color w:val="000000"/>
          <w:sz w:val="26"/>
          <w:szCs w:val="26"/>
        </w:rPr>
        <w:t>violación que deja sin defensa a la ahora recurrente, al no haberle otorgado</w:t>
      </w:r>
      <w:r>
        <w:rPr>
          <w:rFonts w:ascii="Arial" w:hAnsi="Arial" w:cs="Arial"/>
          <w:bCs/>
          <w:sz w:val="26"/>
          <w:szCs w:val="26"/>
        </w:rPr>
        <w:t xml:space="preserve"> el derecho para ampliar su escrito de demanda dentro de los cinco días establecidos en el artículo 180</w:t>
      </w:r>
      <w:r>
        <w:rPr>
          <w:rStyle w:val="Refdenotaalpie"/>
          <w:rFonts w:ascii="Arial" w:hAnsi="Arial" w:cs="Arial"/>
          <w:bCs/>
          <w:sz w:val="26"/>
          <w:szCs w:val="26"/>
        </w:rPr>
        <w:footnoteReference w:id="5"/>
      </w:r>
      <w:r>
        <w:rPr>
          <w:rFonts w:ascii="Arial" w:hAnsi="Arial" w:cs="Arial"/>
          <w:bCs/>
          <w:sz w:val="26"/>
          <w:szCs w:val="26"/>
        </w:rPr>
        <w:t xml:space="preserve"> de la Ley de Procedimiento y Justicia Administrativa para el Estado de Oaxaca, respecto de los argumentos y pruebas aportados por la demandada</w:t>
      </w:r>
      <w:r>
        <w:rPr>
          <w:rFonts w:ascii="Arial" w:eastAsia="Calibri" w:hAnsi="Arial" w:cs="Arial"/>
          <w:bCs/>
          <w:sz w:val="26"/>
          <w:szCs w:val="26"/>
        </w:rPr>
        <w:t>.</w:t>
      </w:r>
      <w:r w:rsidR="00003A7B">
        <w:rPr>
          <w:rFonts w:ascii="Arial" w:hAnsi="Arial" w:cs="Arial"/>
          <w:sz w:val="26"/>
          <w:szCs w:val="26"/>
        </w:rPr>
        <w:t xml:space="preserve"> - - - - - - - - - - - - - - -- - - - - - - - - </w:t>
      </w:r>
    </w:p>
    <w:p w14:paraId="6DDD3933" w14:textId="430EBAD4" w:rsidR="003254BB" w:rsidRDefault="003254BB" w:rsidP="003254BB">
      <w:pPr>
        <w:spacing w:line="360" w:lineRule="auto"/>
        <w:ind w:right="49" w:firstLine="567"/>
        <w:jc w:val="both"/>
        <w:rPr>
          <w:rFonts w:ascii="Arial" w:hAnsi="Arial" w:cs="Arial"/>
          <w:sz w:val="26"/>
          <w:szCs w:val="26"/>
        </w:rPr>
      </w:pPr>
      <w:r>
        <w:rPr>
          <w:rFonts w:ascii="Arial" w:hAnsi="Arial" w:cs="Arial"/>
          <w:sz w:val="26"/>
          <w:szCs w:val="26"/>
        </w:rPr>
        <w:t>Por lo anterior, esta Sala Superior</w:t>
      </w:r>
      <w:r w:rsidRPr="00E15091">
        <w:rPr>
          <w:rFonts w:ascii="Arial" w:hAnsi="Arial" w:cs="Arial"/>
          <w:sz w:val="26"/>
          <w:szCs w:val="26"/>
        </w:rPr>
        <w:t xml:space="preserve"> considera procedente</w:t>
      </w:r>
      <w:r>
        <w:rPr>
          <w:rFonts w:ascii="Arial" w:hAnsi="Arial" w:cs="Arial"/>
          <w:sz w:val="26"/>
          <w:szCs w:val="26"/>
        </w:rPr>
        <w:t xml:space="preserve"> que la primera instancia, </w:t>
      </w:r>
      <w:r>
        <w:rPr>
          <w:rFonts w:ascii="Arial" w:hAnsi="Arial" w:cs="Arial"/>
          <w:bCs/>
          <w:sz w:val="26"/>
          <w:szCs w:val="26"/>
        </w:rPr>
        <w:t xml:space="preserve">conceda </w:t>
      </w:r>
      <w:r w:rsidRPr="00E15091">
        <w:rPr>
          <w:rFonts w:ascii="Arial" w:hAnsi="Arial" w:cs="Arial"/>
          <w:sz w:val="26"/>
          <w:szCs w:val="26"/>
        </w:rPr>
        <w:t>la ampliación de demanda</w:t>
      </w:r>
      <w:r>
        <w:rPr>
          <w:rFonts w:ascii="Arial" w:hAnsi="Arial" w:cs="Arial"/>
          <w:sz w:val="26"/>
          <w:szCs w:val="26"/>
        </w:rPr>
        <w:t xml:space="preserve"> a la actora</w:t>
      </w:r>
      <w:r w:rsidRPr="00E15091">
        <w:rPr>
          <w:rFonts w:ascii="Arial" w:hAnsi="Arial" w:cs="Arial"/>
          <w:sz w:val="26"/>
          <w:szCs w:val="26"/>
        </w:rPr>
        <w:t>, al ser</w:t>
      </w:r>
      <w:r w:rsidRPr="00E15091">
        <w:rPr>
          <w:rFonts w:ascii="Arial" w:hAnsi="Arial" w:cs="Arial"/>
          <w:bCs/>
          <w:sz w:val="26"/>
          <w:szCs w:val="26"/>
        </w:rPr>
        <w:t xml:space="preserve"> un derecho que tiene el administrado, toda vez que </w:t>
      </w:r>
      <w:r>
        <w:rPr>
          <w:rFonts w:ascii="Arial" w:hAnsi="Arial" w:cs="Arial"/>
          <w:bCs/>
          <w:sz w:val="26"/>
          <w:szCs w:val="26"/>
        </w:rPr>
        <w:t xml:space="preserve">cabe </w:t>
      </w:r>
      <w:r w:rsidRPr="00E15091">
        <w:rPr>
          <w:rFonts w:ascii="Arial" w:hAnsi="Arial" w:cs="Arial"/>
          <w:bCs/>
          <w:sz w:val="26"/>
          <w:szCs w:val="26"/>
        </w:rPr>
        <w:t>la pos</w:t>
      </w:r>
      <w:r>
        <w:rPr>
          <w:rFonts w:ascii="Arial" w:hAnsi="Arial" w:cs="Arial"/>
          <w:bCs/>
          <w:sz w:val="26"/>
          <w:szCs w:val="26"/>
        </w:rPr>
        <w:t>ibilidad de que en el desarrollo</w:t>
      </w:r>
      <w:r w:rsidRPr="00E15091">
        <w:rPr>
          <w:rFonts w:ascii="Arial" w:hAnsi="Arial" w:cs="Arial"/>
          <w:bCs/>
          <w:sz w:val="26"/>
          <w:szCs w:val="26"/>
        </w:rPr>
        <w:t xml:space="preserve"> del juicio surjan circunstancias especiales respecto de la cuales no haya hecho manifestación alguna en su demanda, y que se tornan necesarias para poder resolver el juicio a plenitud,</w:t>
      </w:r>
      <w:r>
        <w:rPr>
          <w:rFonts w:ascii="Arial" w:hAnsi="Arial" w:cs="Arial"/>
          <w:bCs/>
          <w:sz w:val="26"/>
          <w:szCs w:val="26"/>
        </w:rPr>
        <w:t xml:space="preserve"> y de</w:t>
      </w:r>
      <w:r w:rsidRPr="00E15091">
        <w:rPr>
          <w:rFonts w:ascii="Arial" w:hAnsi="Arial" w:cs="Arial"/>
          <w:bCs/>
          <w:sz w:val="26"/>
          <w:szCs w:val="26"/>
        </w:rPr>
        <w:t xml:space="preserve"> no concederla se estaría dejando en estado de indefensión a la parte actora</w:t>
      </w:r>
      <w:r>
        <w:rPr>
          <w:rFonts w:ascii="Arial" w:hAnsi="Arial" w:cs="Arial"/>
          <w:bCs/>
          <w:sz w:val="26"/>
          <w:szCs w:val="26"/>
        </w:rPr>
        <w:t>.</w:t>
      </w:r>
      <w:r w:rsidR="00003A7B">
        <w:rPr>
          <w:rFonts w:ascii="Arial" w:hAnsi="Arial" w:cs="Arial"/>
          <w:sz w:val="26"/>
          <w:szCs w:val="26"/>
        </w:rPr>
        <w:t xml:space="preserve"> - - - - - - - - - - - - - - -- - - - - - - - - - - - - - - -</w:t>
      </w:r>
    </w:p>
    <w:p w14:paraId="5AE85CBA" w14:textId="27223A73" w:rsidR="003254BB" w:rsidRPr="00D56300" w:rsidRDefault="003254BB" w:rsidP="00003A7B">
      <w:pPr>
        <w:spacing w:line="360" w:lineRule="auto"/>
        <w:ind w:right="49" w:firstLine="567"/>
        <w:jc w:val="both"/>
        <w:rPr>
          <w:rFonts w:ascii="Arial" w:hAnsi="Arial" w:cs="Arial"/>
          <w:sz w:val="26"/>
          <w:szCs w:val="26"/>
        </w:rPr>
      </w:pPr>
      <w:r>
        <w:rPr>
          <w:rFonts w:ascii="Arial" w:hAnsi="Arial" w:cs="Arial"/>
          <w:sz w:val="26"/>
          <w:szCs w:val="26"/>
        </w:rPr>
        <w:t>En este caso, resulta aplicable p</w:t>
      </w:r>
      <w:r w:rsidRPr="007604A8">
        <w:rPr>
          <w:rFonts w:ascii="Arial" w:hAnsi="Arial" w:cs="Arial"/>
          <w:sz w:val="26"/>
          <w:szCs w:val="26"/>
        </w:rPr>
        <w:t xml:space="preserve">or analogía la jurisprudencia P./J. 12/2003 emitida por el Pleno de la Suprema Corte de Justicia de la </w:t>
      </w:r>
      <w:r>
        <w:rPr>
          <w:rFonts w:ascii="Arial" w:hAnsi="Arial" w:cs="Arial"/>
          <w:sz w:val="26"/>
          <w:szCs w:val="26"/>
        </w:rPr>
        <w:lastRenderedPageBreak/>
        <w:t xml:space="preserve">Nación, consultable </w:t>
      </w:r>
      <w:r w:rsidRPr="007604A8">
        <w:rPr>
          <w:rFonts w:ascii="Arial" w:hAnsi="Arial" w:cs="Arial"/>
          <w:sz w:val="26"/>
          <w:szCs w:val="26"/>
        </w:rPr>
        <w:t>en la página 11 del Semanario Judicial de la Federación y su Gaceta a To</w:t>
      </w:r>
      <w:r>
        <w:rPr>
          <w:rFonts w:ascii="Arial" w:hAnsi="Arial" w:cs="Arial"/>
          <w:sz w:val="26"/>
          <w:szCs w:val="26"/>
        </w:rPr>
        <w:t xml:space="preserve">mo XVIII de Julio de 2003, </w:t>
      </w:r>
      <w:r>
        <w:rPr>
          <w:rFonts w:ascii="Arial" w:hAnsi="Arial" w:cs="Arial"/>
          <w:bCs/>
          <w:sz w:val="24"/>
          <w:szCs w:val="24"/>
        </w:rPr>
        <w:t>de rubro y texto siguiente:</w:t>
      </w:r>
      <w:r w:rsidR="00003A7B">
        <w:rPr>
          <w:rFonts w:ascii="Arial" w:hAnsi="Arial" w:cs="Arial"/>
          <w:sz w:val="26"/>
          <w:szCs w:val="26"/>
        </w:rPr>
        <w:t xml:space="preserve"> - - - - - - - - - - - - - - -- - - - - - - - - - - - - - - - - - - - - - - - - - - - - -</w:t>
      </w:r>
    </w:p>
    <w:p w14:paraId="1F3A2782" w14:textId="77777777" w:rsidR="003254BB" w:rsidRDefault="003254BB" w:rsidP="003254BB">
      <w:pPr>
        <w:spacing w:line="360" w:lineRule="auto"/>
        <w:ind w:left="851" w:right="902"/>
        <w:jc w:val="both"/>
        <w:rPr>
          <w:rFonts w:ascii="Arial" w:hAnsi="Arial" w:cs="Arial"/>
          <w:i/>
        </w:rPr>
      </w:pPr>
      <w:r>
        <w:rPr>
          <w:rFonts w:ascii="Arial" w:hAnsi="Arial" w:cs="Arial"/>
          <w:b/>
          <w:i/>
        </w:rPr>
        <w:t>“</w:t>
      </w:r>
      <w:r w:rsidRPr="00F008CC">
        <w:rPr>
          <w:rFonts w:ascii="Arial" w:hAnsi="Arial" w:cs="Arial"/>
          <w:b/>
          <w:i/>
        </w:rPr>
        <w:t>AMPLIACIÓN DE LA DEMANDA DE AMPARO. DEBE ADMITIRSE, AUNQUE NO ESTÉ PREVISTA EN LA LEY DE AMPARO, YA QUE CONSTITUYE UNA FIGURA INDISPENSABLE PARA QUE EL JUZGADOR DÉ UNA SOLUCIÓN COMPLETA A LA ACCIÓN DEL GOBERNADO</w:t>
      </w:r>
      <w:r w:rsidRPr="00F008CC">
        <w:rPr>
          <w:rFonts w:ascii="Arial" w:hAnsi="Arial" w:cs="Arial"/>
          <w:i/>
        </w:rPr>
        <w:t>. La ampliación de la demanda de amparo implica la adición o modificación, por parte del quejoso, de lo expuesto en su escrito original para que forme parte de la controversia que deberá resolver el Juez o tribunal, y si bien no está prevista expresamente en la Ley de Amparo, su inclusión se estima indispensable para que el juzgador dé una solución adecuada al conflicto que le plantea el quejoso, por lo que es posible considerarla como parte del sistema procesal del amparo con fundamento en el artículo 17 de la Constitución Federal, que establece como garantía individual la impartición de justicia completa, además de pronta e imparcial, máxime que dicha figura no está en contradicción con el conjunto de normas legales cuyas lagunas deban llenar.</w:t>
      </w:r>
      <w:r>
        <w:rPr>
          <w:rFonts w:ascii="Arial" w:hAnsi="Arial" w:cs="Arial"/>
          <w:i/>
        </w:rPr>
        <w:t>”</w:t>
      </w:r>
    </w:p>
    <w:p w14:paraId="150A7B33" w14:textId="77777777" w:rsidR="003254BB" w:rsidRDefault="003254BB" w:rsidP="003254BB">
      <w:pPr>
        <w:spacing w:line="360" w:lineRule="auto"/>
        <w:jc w:val="both"/>
        <w:rPr>
          <w:rFonts w:ascii="Arial" w:eastAsia="Calibri" w:hAnsi="Arial" w:cs="Arial"/>
          <w:bCs/>
          <w:sz w:val="26"/>
          <w:szCs w:val="26"/>
        </w:rPr>
      </w:pPr>
      <w:r>
        <w:rPr>
          <w:rFonts w:ascii="Arial" w:eastAsia="Calibri" w:hAnsi="Arial" w:cs="Arial"/>
          <w:bCs/>
          <w:sz w:val="26"/>
          <w:szCs w:val="26"/>
        </w:rPr>
        <w:t xml:space="preserve">    </w:t>
      </w:r>
      <w:r>
        <w:rPr>
          <w:rFonts w:ascii="Arial" w:eastAsia="Calibri" w:hAnsi="Arial" w:cs="Arial"/>
          <w:bCs/>
          <w:sz w:val="26"/>
          <w:szCs w:val="26"/>
        </w:rPr>
        <w:tab/>
      </w:r>
      <w:r w:rsidRPr="00874CAA">
        <w:rPr>
          <w:rFonts w:ascii="Arial" w:eastAsia="Calibri" w:hAnsi="Arial" w:cs="Arial"/>
          <w:bCs/>
          <w:sz w:val="26"/>
          <w:szCs w:val="26"/>
        </w:rPr>
        <w:t>Entonces, para reparar la violación procesal</w:t>
      </w:r>
      <w:r>
        <w:rPr>
          <w:rFonts w:ascii="Arial" w:eastAsia="Calibri" w:hAnsi="Arial" w:cs="Arial"/>
          <w:bCs/>
          <w:sz w:val="26"/>
          <w:szCs w:val="26"/>
        </w:rPr>
        <w:t xml:space="preserve"> en que incurrió la Segunda Sala de Primera Instancia en el acuerdo de uno de octubre de dos mil diecinueve, al haber determinado que no ha lugar a la ampliación de demanda por ser notoriamente extemporánea</w:t>
      </w:r>
      <w:r w:rsidRPr="00874CAA">
        <w:rPr>
          <w:rFonts w:ascii="Arial" w:eastAsia="Calibri" w:hAnsi="Arial" w:cs="Arial"/>
          <w:bCs/>
          <w:sz w:val="26"/>
          <w:szCs w:val="26"/>
        </w:rPr>
        <w:t xml:space="preserve">, es imperativo </w:t>
      </w:r>
      <w:r w:rsidRPr="00874CAA">
        <w:rPr>
          <w:rFonts w:ascii="Arial" w:eastAsia="Calibri" w:hAnsi="Arial" w:cs="Arial"/>
          <w:b/>
          <w:bCs/>
          <w:sz w:val="26"/>
          <w:szCs w:val="26"/>
        </w:rPr>
        <w:t>REVOCAR</w:t>
      </w:r>
      <w:r>
        <w:rPr>
          <w:rFonts w:ascii="Arial" w:eastAsia="Calibri" w:hAnsi="Arial" w:cs="Arial"/>
          <w:bCs/>
          <w:sz w:val="26"/>
          <w:szCs w:val="26"/>
        </w:rPr>
        <w:t xml:space="preserve"> el acuerdo recurrido</w:t>
      </w:r>
      <w:r w:rsidRPr="00874CAA">
        <w:rPr>
          <w:rFonts w:ascii="Arial" w:eastAsia="Calibri" w:hAnsi="Arial" w:cs="Arial"/>
          <w:bCs/>
          <w:sz w:val="26"/>
          <w:szCs w:val="26"/>
        </w:rPr>
        <w:t xml:space="preserve">, a fin de declarar ineficaces las actuaciones del expediente </w:t>
      </w:r>
      <w:r>
        <w:rPr>
          <w:rFonts w:ascii="Arial" w:eastAsia="Calibri" w:hAnsi="Arial" w:cs="Arial"/>
          <w:bCs/>
          <w:sz w:val="26"/>
          <w:szCs w:val="26"/>
        </w:rPr>
        <w:t>de primera instancia</w:t>
      </w:r>
      <w:r w:rsidRPr="00874CAA">
        <w:rPr>
          <w:rFonts w:ascii="Arial" w:eastAsia="Calibri" w:hAnsi="Arial" w:cs="Arial"/>
          <w:bCs/>
          <w:sz w:val="26"/>
          <w:szCs w:val="26"/>
        </w:rPr>
        <w:t>, orde</w:t>
      </w:r>
      <w:r>
        <w:rPr>
          <w:rFonts w:ascii="Arial" w:eastAsia="Calibri" w:hAnsi="Arial" w:cs="Arial"/>
          <w:bCs/>
          <w:sz w:val="26"/>
          <w:szCs w:val="26"/>
        </w:rPr>
        <w:t xml:space="preserve">nando </w:t>
      </w:r>
      <w:r w:rsidRPr="00F31863">
        <w:rPr>
          <w:rFonts w:ascii="Arial" w:eastAsia="Calibri" w:hAnsi="Arial" w:cs="Arial"/>
          <w:b/>
          <w:bCs/>
          <w:sz w:val="26"/>
          <w:szCs w:val="26"/>
        </w:rPr>
        <w:t>REPONER EL PROCEDIMIENTO</w:t>
      </w:r>
      <w:r>
        <w:rPr>
          <w:rFonts w:ascii="Arial" w:eastAsia="Calibri" w:hAnsi="Arial" w:cs="Arial"/>
          <w:bCs/>
          <w:sz w:val="26"/>
          <w:szCs w:val="26"/>
        </w:rPr>
        <w:t>,</w:t>
      </w:r>
      <w:r w:rsidRPr="00874CAA">
        <w:rPr>
          <w:rFonts w:ascii="Arial" w:eastAsia="Calibri" w:hAnsi="Arial" w:cs="Arial"/>
          <w:bCs/>
          <w:sz w:val="26"/>
          <w:szCs w:val="26"/>
        </w:rPr>
        <w:t xml:space="preserve"> retrotrayéndose sus efec</w:t>
      </w:r>
      <w:r>
        <w:rPr>
          <w:rFonts w:ascii="Arial" w:eastAsia="Calibri" w:hAnsi="Arial" w:cs="Arial"/>
          <w:bCs/>
          <w:sz w:val="26"/>
          <w:szCs w:val="26"/>
        </w:rPr>
        <w:t xml:space="preserve">tos a partir del auto de veintiuno de mayo de dos mil dieciocho, en el que se tuvo por contestada la demanda, para el efecto de que se </w:t>
      </w:r>
      <w:r w:rsidRPr="00874CAA">
        <w:rPr>
          <w:rFonts w:ascii="Arial" w:eastAsia="Calibri" w:hAnsi="Arial" w:cs="Arial"/>
          <w:bCs/>
          <w:sz w:val="26"/>
          <w:szCs w:val="26"/>
        </w:rPr>
        <w:t xml:space="preserve">conceda </w:t>
      </w:r>
      <w:r>
        <w:rPr>
          <w:rFonts w:ascii="Arial" w:eastAsia="Calibri" w:hAnsi="Arial" w:cs="Arial"/>
          <w:bCs/>
          <w:sz w:val="26"/>
          <w:szCs w:val="26"/>
        </w:rPr>
        <w:t xml:space="preserve">a </w:t>
      </w:r>
      <w:r w:rsidRPr="00874CAA">
        <w:rPr>
          <w:rFonts w:ascii="Arial" w:eastAsia="Calibri" w:hAnsi="Arial" w:cs="Arial"/>
          <w:bCs/>
          <w:sz w:val="26"/>
          <w:szCs w:val="26"/>
        </w:rPr>
        <w:t>la parte actora</w:t>
      </w:r>
      <w:r>
        <w:rPr>
          <w:rFonts w:ascii="Arial" w:eastAsia="Calibri" w:hAnsi="Arial" w:cs="Arial"/>
          <w:bCs/>
          <w:sz w:val="26"/>
          <w:szCs w:val="26"/>
        </w:rPr>
        <w:t>,</w:t>
      </w:r>
      <w:r w:rsidRPr="00874CAA">
        <w:rPr>
          <w:rFonts w:ascii="Arial" w:eastAsia="Calibri" w:hAnsi="Arial" w:cs="Arial"/>
          <w:bCs/>
          <w:sz w:val="26"/>
          <w:szCs w:val="26"/>
        </w:rPr>
        <w:t xml:space="preserve"> </w:t>
      </w:r>
      <w:r>
        <w:rPr>
          <w:rFonts w:ascii="Arial" w:eastAsia="Calibri" w:hAnsi="Arial" w:cs="Arial"/>
          <w:bCs/>
          <w:sz w:val="26"/>
          <w:szCs w:val="26"/>
        </w:rPr>
        <w:t xml:space="preserve">el derecho para que en su caso, </w:t>
      </w:r>
      <w:r w:rsidRPr="00874CAA">
        <w:rPr>
          <w:rFonts w:ascii="Arial" w:eastAsia="Calibri" w:hAnsi="Arial" w:cs="Arial"/>
          <w:bCs/>
          <w:sz w:val="26"/>
          <w:szCs w:val="26"/>
        </w:rPr>
        <w:t xml:space="preserve">produzca </w:t>
      </w:r>
      <w:r>
        <w:rPr>
          <w:rFonts w:ascii="Arial" w:eastAsia="Calibri" w:hAnsi="Arial" w:cs="Arial"/>
          <w:bCs/>
          <w:sz w:val="26"/>
          <w:szCs w:val="26"/>
        </w:rPr>
        <w:t xml:space="preserve">la </w:t>
      </w:r>
      <w:r w:rsidRPr="00874CAA">
        <w:rPr>
          <w:rFonts w:ascii="Arial" w:eastAsia="Calibri" w:hAnsi="Arial" w:cs="Arial"/>
          <w:bCs/>
          <w:sz w:val="26"/>
          <w:szCs w:val="26"/>
        </w:rPr>
        <w:t xml:space="preserve">ampliación </w:t>
      </w:r>
      <w:r>
        <w:rPr>
          <w:rFonts w:ascii="Arial" w:eastAsia="Calibri" w:hAnsi="Arial" w:cs="Arial"/>
          <w:bCs/>
          <w:sz w:val="26"/>
          <w:szCs w:val="26"/>
        </w:rPr>
        <w:t xml:space="preserve">de la demanda en el plazo previsto en </w:t>
      </w:r>
      <w:r w:rsidRPr="00874CAA">
        <w:rPr>
          <w:rFonts w:ascii="Arial" w:eastAsia="Calibri" w:hAnsi="Arial" w:cs="Arial"/>
          <w:bCs/>
          <w:sz w:val="26"/>
          <w:szCs w:val="26"/>
        </w:rPr>
        <w:t>e</w:t>
      </w:r>
      <w:r>
        <w:rPr>
          <w:rFonts w:ascii="Arial" w:eastAsia="Calibri" w:hAnsi="Arial" w:cs="Arial"/>
          <w:bCs/>
          <w:sz w:val="26"/>
          <w:szCs w:val="26"/>
        </w:rPr>
        <w:t>l artículo 180</w:t>
      </w:r>
      <w:r w:rsidRPr="00874CAA">
        <w:rPr>
          <w:rFonts w:ascii="Arial" w:eastAsia="Calibri" w:hAnsi="Arial" w:cs="Arial"/>
          <w:bCs/>
          <w:sz w:val="26"/>
          <w:szCs w:val="26"/>
        </w:rPr>
        <w:t xml:space="preserve"> de la Ley de </w:t>
      </w:r>
      <w:r>
        <w:rPr>
          <w:rFonts w:ascii="Arial" w:eastAsia="Calibri" w:hAnsi="Arial" w:cs="Arial"/>
          <w:bCs/>
          <w:sz w:val="26"/>
          <w:szCs w:val="26"/>
        </w:rPr>
        <w:t xml:space="preserve">Procedimiento y </w:t>
      </w:r>
      <w:r w:rsidRPr="00874CAA">
        <w:rPr>
          <w:rFonts w:ascii="Arial" w:eastAsia="Calibri" w:hAnsi="Arial" w:cs="Arial"/>
          <w:bCs/>
          <w:sz w:val="26"/>
          <w:szCs w:val="26"/>
        </w:rPr>
        <w:t>Justicia Administrativa para el Estado</w:t>
      </w:r>
      <w:r>
        <w:rPr>
          <w:rFonts w:ascii="Arial" w:eastAsia="Calibri" w:hAnsi="Arial" w:cs="Arial"/>
          <w:bCs/>
          <w:sz w:val="26"/>
          <w:szCs w:val="26"/>
        </w:rPr>
        <w:t xml:space="preserve"> de Oaxaca</w:t>
      </w:r>
      <w:r w:rsidRPr="00874CAA">
        <w:rPr>
          <w:rFonts w:ascii="Arial" w:eastAsia="Calibri" w:hAnsi="Arial" w:cs="Arial"/>
          <w:bCs/>
          <w:sz w:val="26"/>
          <w:szCs w:val="26"/>
        </w:rPr>
        <w:t>, a fin de proseguir el juicio por sus trámites</w:t>
      </w:r>
      <w:r>
        <w:rPr>
          <w:rFonts w:ascii="Arial" w:eastAsia="Calibri" w:hAnsi="Arial" w:cs="Arial"/>
          <w:bCs/>
          <w:sz w:val="26"/>
          <w:szCs w:val="26"/>
        </w:rPr>
        <w:t xml:space="preserve">, y </w:t>
      </w:r>
      <w:r w:rsidRPr="00874CAA">
        <w:rPr>
          <w:rFonts w:ascii="Arial" w:eastAsia="Calibri" w:hAnsi="Arial" w:cs="Arial"/>
          <w:bCs/>
          <w:sz w:val="26"/>
          <w:szCs w:val="26"/>
        </w:rPr>
        <w:t>en el momento procesal oportuno</w:t>
      </w:r>
      <w:r>
        <w:rPr>
          <w:rFonts w:ascii="Arial" w:eastAsia="Calibri" w:hAnsi="Arial" w:cs="Arial"/>
          <w:bCs/>
          <w:sz w:val="26"/>
          <w:szCs w:val="26"/>
        </w:rPr>
        <w:t>,</w:t>
      </w:r>
      <w:r w:rsidRPr="00874CAA">
        <w:rPr>
          <w:rFonts w:ascii="Arial" w:eastAsia="Calibri" w:hAnsi="Arial" w:cs="Arial"/>
          <w:bCs/>
          <w:sz w:val="26"/>
          <w:szCs w:val="26"/>
        </w:rPr>
        <w:t xml:space="preserve"> </w:t>
      </w:r>
      <w:r>
        <w:rPr>
          <w:rFonts w:ascii="Arial" w:eastAsia="Calibri" w:hAnsi="Arial" w:cs="Arial"/>
          <w:bCs/>
          <w:sz w:val="26"/>
          <w:szCs w:val="26"/>
        </w:rPr>
        <w:t xml:space="preserve">la Segunda Sala </w:t>
      </w:r>
      <w:r w:rsidRPr="00874CAA">
        <w:rPr>
          <w:rFonts w:ascii="Arial" w:eastAsia="Calibri" w:hAnsi="Arial" w:cs="Arial"/>
          <w:bCs/>
          <w:sz w:val="26"/>
          <w:szCs w:val="26"/>
        </w:rPr>
        <w:t>emita la sentencia que decida sobre el fondo del asunto conforme a lo establecid</w:t>
      </w:r>
      <w:r>
        <w:rPr>
          <w:rFonts w:ascii="Arial" w:eastAsia="Calibri" w:hAnsi="Arial" w:cs="Arial"/>
          <w:bCs/>
          <w:sz w:val="26"/>
          <w:szCs w:val="26"/>
        </w:rPr>
        <w:t>o en los artículos 206, 207, 208 y 209, de la Ley señalada</w:t>
      </w:r>
      <w:r w:rsidRPr="00874CAA">
        <w:rPr>
          <w:rFonts w:ascii="Arial" w:eastAsia="Calibri" w:hAnsi="Arial" w:cs="Arial"/>
          <w:bCs/>
          <w:sz w:val="26"/>
          <w:szCs w:val="26"/>
        </w:rPr>
        <w:t>.</w:t>
      </w:r>
      <w:r>
        <w:rPr>
          <w:rFonts w:ascii="Arial" w:eastAsia="Calibri" w:hAnsi="Arial" w:cs="Arial"/>
          <w:bCs/>
          <w:sz w:val="26"/>
          <w:szCs w:val="26"/>
        </w:rPr>
        <w:t xml:space="preserve"> </w:t>
      </w:r>
    </w:p>
    <w:p w14:paraId="4E250641" w14:textId="2B5889D4" w:rsidR="003254BB" w:rsidRPr="00B5633E" w:rsidRDefault="003254BB" w:rsidP="003254BB">
      <w:pPr>
        <w:spacing w:after="120" w:line="360" w:lineRule="auto"/>
        <w:ind w:firstLine="708"/>
        <w:jc w:val="both"/>
        <w:rPr>
          <w:rFonts w:ascii="Arial" w:eastAsia="Calibri" w:hAnsi="Arial" w:cs="Arial"/>
          <w:sz w:val="26"/>
          <w:szCs w:val="26"/>
        </w:rPr>
      </w:pPr>
      <w:r>
        <w:rPr>
          <w:rFonts w:ascii="Arial" w:eastAsia="Calibri" w:hAnsi="Arial" w:cs="Arial"/>
          <w:sz w:val="26"/>
          <w:szCs w:val="26"/>
        </w:rPr>
        <w:t>Finalmente, resulta necesario</w:t>
      </w:r>
      <w:r w:rsidRPr="00B5633E">
        <w:rPr>
          <w:rFonts w:ascii="Arial" w:eastAsia="Calibri" w:hAnsi="Arial" w:cs="Arial"/>
          <w:sz w:val="26"/>
          <w:szCs w:val="26"/>
        </w:rPr>
        <w:t xml:space="preserve"> </w:t>
      </w:r>
      <w:r w:rsidRPr="00B5633E">
        <w:rPr>
          <w:rFonts w:ascii="Arial" w:eastAsia="Calibri" w:hAnsi="Arial" w:cs="Arial"/>
          <w:b/>
          <w:sz w:val="26"/>
          <w:szCs w:val="26"/>
        </w:rPr>
        <w:t>exhortar</w:t>
      </w:r>
      <w:r>
        <w:rPr>
          <w:rFonts w:ascii="Arial" w:eastAsia="Calibri" w:hAnsi="Arial" w:cs="Arial"/>
          <w:sz w:val="26"/>
          <w:szCs w:val="26"/>
        </w:rPr>
        <w:t xml:space="preserve"> de la manera más atenta al Magistrado titular </w:t>
      </w:r>
      <w:r w:rsidRPr="00B5633E">
        <w:rPr>
          <w:rFonts w:ascii="Arial" w:eastAsia="Calibri" w:hAnsi="Arial" w:cs="Arial"/>
          <w:sz w:val="26"/>
          <w:szCs w:val="26"/>
        </w:rPr>
        <w:t xml:space="preserve">de la </w:t>
      </w:r>
      <w:r>
        <w:rPr>
          <w:rFonts w:ascii="Arial" w:eastAsia="Calibri" w:hAnsi="Arial" w:cs="Arial"/>
          <w:sz w:val="26"/>
          <w:szCs w:val="26"/>
        </w:rPr>
        <w:t>Segunda</w:t>
      </w:r>
      <w:r w:rsidRPr="00B5633E">
        <w:rPr>
          <w:rFonts w:ascii="Arial" w:eastAsia="Calibri" w:hAnsi="Arial" w:cs="Arial"/>
          <w:sz w:val="26"/>
          <w:szCs w:val="26"/>
        </w:rPr>
        <w:t xml:space="preserve"> Sala </w:t>
      </w:r>
      <w:r>
        <w:rPr>
          <w:rFonts w:ascii="Arial" w:eastAsia="Calibri" w:hAnsi="Arial" w:cs="Arial"/>
          <w:sz w:val="26"/>
          <w:szCs w:val="26"/>
        </w:rPr>
        <w:t xml:space="preserve">Unitaria </w:t>
      </w:r>
      <w:r w:rsidRPr="00B5633E">
        <w:rPr>
          <w:rFonts w:ascii="Arial" w:eastAsia="Calibri" w:hAnsi="Arial" w:cs="Arial"/>
          <w:sz w:val="26"/>
          <w:szCs w:val="26"/>
        </w:rPr>
        <w:t xml:space="preserve">de Primera Instancia, para que en lo sucesivo remita a la brevedad, después de su recepción, los recursos de revisión interpuestos, ya que se detectó en el cuaderno </w:t>
      </w:r>
      <w:r w:rsidRPr="00B5633E">
        <w:rPr>
          <w:rFonts w:ascii="Arial" w:eastAsia="Calibri" w:hAnsi="Arial" w:cs="Arial"/>
          <w:sz w:val="26"/>
          <w:szCs w:val="26"/>
        </w:rPr>
        <w:lastRenderedPageBreak/>
        <w:t xml:space="preserve">de recurso de revisión que hoy se resuelve, </w:t>
      </w:r>
      <w:r>
        <w:rPr>
          <w:rFonts w:ascii="Arial" w:eastAsia="Calibri" w:hAnsi="Arial" w:cs="Arial"/>
          <w:sz w:val="26"/>
          <w:szCs w:val="26"/>
        </w:rPr>
        <w:t xml:space="preserve">que dicho medio de defensa </w:t>
      </w:r>
      <w:r w:rsidRPr="00B5633E">
        <w:rPr>
          <w:rFonts w:ascii="Arial" w:eastAsia="Calibri" w:hAnsi="Arial" w:cs="Arial"/>
          <w:sz w:val="26"/>
          <w:szCs w:val="26"/>
        </w:rPr>
        <w:t xml:space="preserve">fue interpuesto desde el </w:t>
      </w:r>
      <w:r>
        <w:rPr>
          <w:rFonts w:ascii="Arial" w:eastAsia="Calibri" w:hAnsi="Arial" w:cs="Arial"/>
          <w:sz w:val="26"/>
          <w:szCs w:val="26"/>
        </w:rPr>
        <w:t xml:space="preserve">siete de noviembre </w:t>
      </w:r>
      <w:r w:rsidRPr="00B5633E">
        <w:rPr>
          <w:rFonts w:ascii="Arial" w:eastAsia="Calibri" w:hAnsi="Arial" w:cs="Arial"/>
          <w:sz w:val="26"/>
          <w:szCs w:val="26"/>
        </w:rPr>
        <w:t>de dos mil dieci</w:t>
      </w:r>
      <w:r>
        <w:rPr>
          <w:rFonts w:ascii="Arial" w:eastAsia="Calibri" w:hAnsi="Arial" w:cs="Arial"/>
          <w:sz w:val="26"/>
          <w:szCs w:val="26"/>
        </w:rPr>
        <w:t>nueve y turnado</w:t>
      </w:r>
      <w:r w:rsidRPr="00B5633E">
        <w:rPr>
          <w:rFonts w:ascii="Arial" w:eastAsia="Calibri" w:hAnsi="Arial" w:cs="Arial"/>
          <w:sz w:val="26"/>
          <w:szCs w:val="26"/>
        </w:rPr>
        <w:t xml:space="preserve"> </w:t>
      </w:r>
      <w:r>
        <w:rPr>
          <w:rFonts w:ascii="Arial" w:eastAsia="Calibri" w:hAnsi="Arial" w:cs="Arial"/>
          <w:sz w:val="26"/>
          <w:szCs w:val="26"/>
        </w:rPr>
        <w:t>a</w:t>
      </w:r>
      <w:r w:rsidRPr="00B5633E">
        <w:rPr>
          <w:rFonts w:ascii="Arial" w:eastAsia="Calibri" w:hAnsi="Arial" w:cs="Arial"/>
          <w:sz w:val="26"/>
          <w:szCs w:val="26"/>
        </w:rPr>
        <w:t xml:space="preserve"> la Secretaría General de este Tribunal, hasta el </w:t>
      </w:r>
      <w:r>
        <w:rPr>
          <w:rFonts w:ascii="Arial" w:eastAsia="Calibri" w:hAnsi="Arial" w:cs="Arial"/>
          <w:sz w:val="26"/>
          <w:szCs w:val="26"/>
        </w:rPr>
        <w:t>catorce</w:t>
      </w:r>
      <w:r w:rsidRPr="00B5633E">
        <w:rPr>
          <w:rFonts w:ascii="Arial" w:eastAsia="Calibri" w:hAnsi="Arial" w:cs="Arial"/>
          <w:sz w:val="26"/>
          <w:szCs w:val="26"/>
        </w:rPr>
        <w:t xml:space="preserve"> de </w:t>
      </w:r>
      <w:r>
        <w:rPr>
          <w:rFonts w:ascii="Arial" w:eastAsia="Calibri" w:hAnsi="Arial" w:cs="Arial"/>
          <w:sz w:val="26"/>
          <w:szCs w:val="26"/>
        </w:rPr>
        <w:t>octubre</w:t>
      </w:r>
      <w:r w:rsidRPr="00B5633E">
        <w:rPr>
          <w:rFonts w:ascii="Arial" w:eastAsia="Calibri" w:hAnsi="Arial" w:cs="Arial"/>
          <w:sz w:val="26"/>
          <w:szCs w:val="26"/>
        </w:rPr>
        <w:t xml:space="preserve"> de dos mil veinte, y este retraso va en detrimento del cumplimiento de la garantía de justicia pronta y expedita a favor de los justiciables, prevista en el artículo 17 constitucional. </w:t>
      </w:r>
      <w:r w:rsidR="00003A7B">
        <w:rPr>
          <w:rFonts w:ascii="Arial" w:hAnsi="Arial" w:cs="Arial"/>
          <w:sz w:val="26"/>
          <w:szCs w:val="26"/>
        </w:rPr>
        <w:t xml:space="preserve">- - - - - - - - - - - - - - </w:t>
      </w:r>
    </w:p>
    <w:p w14:paraId="7D6DC453" w14:textId="3631FDB9" w:rsidR="003254BB" w:rsidRDefault="003254BB" w:rsidP="00673539">
      <w:pPr>
        <w:spacing w:after="0" w:line="360" w:lineRule="auto"/>
        <w:ind w:firstLine="708"/>
        <w:jc w:val="both"/>
        <w:rPr>
          <w:rFonts w:ascii="Arial" w:hAnsi="Arial" w:cs="Arial"/>
          <w:sz w:val="26"/>
          <w:szCs w:val="26"/>
        </w:rPr>
      </w:pPr>
      <w:r>
        <w:rPr>
          <w:rFonts w:ascii="Arial" w:hAnsi="Arial" w:cs="Arial"/>
          <w:sz w:val="26"/>
          <w:szCs w:val="26"/>
        </w:rPr>
        <w:t>Por lo anteriormente expuesto, con fundamento en los artículos 237 y 238 de la Ley de Procedimiento y Justicia Administrativa para el Estado de Oaxaca, se:</w:t>
      </w:r>
      <w:r w:rsidR="00003A7B">
        <w:rPr>
          <w:rFonts w:ascii="Arial" w:hAnsi="Arial" w:cs="Arial"/>
          <w:sz w:val="26"/>
          <w:szCs w:val="26"/>
        </w:rPr>
        <w:t xml:space="preserve"> - - - - - - - - - - - - - - -- - - - - - - - - - - - - - - - - - - - - </w:t>
      </w:r>
    </w:p>
    <w:p w14:paraId="136EA46C" w14:textId="77777777" w:rsidR="00003A7B" w:rsidRDefault="00003A7B" w:rsidP="00673539">
      <w:pPr>
        <w:tabs>
          <w:tab w:val="left" w:pos="1134"/>
        </w:tabs>
        <w:spacing w:after="0" w:line="360" w:lineRule="auto"/>
        <w:jc w:val="center"/>
        <w:rPr>
          <w:rFonts w:ascii="Arial" w:eastAsia="Calibri" w:hAnsi="Arial" w:cs="Arial"/>
          <w:b/>
          <w:sz w:val="26"/>
          <w:szCs w:val="26"/>
        </w:rPr>
      </w:pPr>
    </w:p>
    <w:p w14:paraId="7711A6C0" w14:textId="3605B146" w:rsidR="003254BB" w:rsidRPr="00403CFB" w:rsidRDefault="003254BB" w:rsidP="00673539">
      <w:pPr>
        <w:tabs>
          <w:tab w:val="left" w:pos="1134"/>
        </w:tabs>
        <w:spacing w:after="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7B3704AA" w14:textId="16A67C7C" w:rsidR="003254BB" w:rsidRDefault="003254BB" w:rsidP="003254BB">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Pr>
          <w:rFonts w:ascii="Arial" w:eastAsia="Calibri" w:hAnsi="Arial" w:cs="Arial"/>
          <w:b/>
          <w:sz w:val="26"/>
          <w:szCs w:val="26"/>
        </w:rPr>
        <w:t>REVOCA</w:t>
      </w:r>
      <w:r w:rsidRPr="00403CFB">
        <w:rPr>
          <w:rFonts w:ascii="Arial" w:eastAsia="Calibri" w:hAnsi="Arial" w:cs="Arial"/>
          <w:b/>
          <w:sz w:val="26"/>
          <w:szCs w:val="26"/>
        </w:rPr>
        <w:t xml:space="preserve"> </w:t>
      </w:r>
      <w:r w:rsidRPr="00384B94">
        <w:rPr>
          <w:rFonts w:ascii="Arial" w:eastAsia="Calibri" w:hAnsi="Arial" w:cs="Arial"/>
          <w:sz w:val="26"/>
          <w:szCs w:val="26"/>
        </w:rPr>
        <w:t>el acuerdo recurrido,</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sidRPr="00403CFB">
        <w:rPr>
          <w:rFonts w:ascii="Arial" w:eastAsia="Calibri" w:hAnsi="Arial" w:cs="Arial"/>
          <w:sz w:val="26"/>
          <w:szCs w:val="26"/>
        </w:rPr>
        <w:t xml:space="preserve">. </w:t>
      </w:r>
      <w:r w:rsidR="00003A7B">
        <w:rPr>
          <w:rFonts w:ascii="Arial" w:hAnsi="Arial" w:cs="Arial"/>
          <w:sz w:val="26"/>
          <w:szCs w:val="26"/>
        </w:rPr>
        <w:t xml:space="preserve">- - - - - - - - - - - - - - -- - - - - </w:t>
      </w:r>
    </w:p>
    <w:p w14:paraId="08BAE3C6" w14:textId="0A1A82F6" w:rsidR="003254BB" w:rsidRDefault="003254BB" w:rsidP="003254BB">
      <w:pPr>
        <w:spacing w:line="360" w:lineRule="auto"/>
        <w:jc w:val="both"/>
        <w:rPr>
          <w:rFonts w:ascii="Arial" w:eastAsia="Calibri" w:hAnsi="Arial" w:cs="Arial"/>
          <w:sz w:val="26"/>
          <w:szCs w:val="26"/>
        </w:rPr>
      </w:pPr>
      <w:r>
        <w:rPr>
          <w:rFonts w:ascii="Arial" w:eastAsia="Calibri" w:hAnsi="Arial" w:cs="Arial"/>
          <w:b/>
          <w:sz w:val="26"/>
          <w:szCs w:val="26"/>
        </w:rPr>
        <w:t xml:space="preserve">          </w:t>
      </w:r>
      <w:r w:rsidRPr="009F5AA4">
        <w:rPr>
          <w:rFonts w:ascii="Arial" w:eastAsia="Calibri" w:hAnsi="Arial" w:cs="Arial"/>
          <w:b/>
          <w:sz w:val="26"/>
          <w:szCs w:val="26"/>
        </w:rPr>
        <w:t>SEGUNDO.</w:t>
      </w:r>
      <w:r>
        <w:rPr>
          <w:rFonts w:ascii="Arial" w:eastAsia="Calibri" w:hAnsi="Arial" w:cs="Arial"/>
          <w:sz w:val="26"/>
          <w:szCs w:val="26"/>
        </w:rPr>
        <w:t xml:space="preserve"> </w:t>
      </w:r>
      <w:r w:rsidRPr="00FF29E9">
        <w:rPr>
          <w:rFonts w:ascii="Arial" w:eastAsia="Calibri" w:hAnsi="Arial" w:cs="Arial"/>
          <w:b/>
          <w:sz w:val="26"/>
          <w:szCs w:val="26"/>
        </w:rPr>
        <w:t>SE ORDENA REPONER EL PROCEDIMIENTO</w:t>
      </w:r>
      <w:r w:rsidRPr="00874CAA">
        <w:rPr>
          <w:rFonts w:ascii="Arial" w:eastAsia="Calibri" w:hAnsi="Arial" w:cs="Arial"/>
          <w:sz w:val="26"/>
          <w:szCs w:val="26"/>
        </w:rPr>
        <w:t xml:space="preserve"> de Primera Instancia en los términos pr</w:t>
      </w:r>
      <w:r>
        <w:rPr>
          <w:rFonts w:ascii="Arial" w:eastAsia="Calibri" w:hAnsi="Arial" w:cs="Arial"/>
          <w:sz w:val="26"/>
          <w:szCs w:val="26"/>
        </w:rPr>
        <w:t xml:space="preserve">ecisados en la última parte </w:t>
      </w:r>
      <w:r w:rsidRPr="00874CAA">
        <w:rPr>
          <w:rFonts w:ascii="Arial" w:eastAsia="Calibri" w:hAnsi="Arial" w:cs="Arial"/>
          <w:sz w:val="26"/>
          <w:szCs w:val="26"/>
        </w:rPr>
        <w:t>de es</w:t>
      </w:r>
      <w:r>
        <w:rPr>
          <w:rFonts w:ascii="Arial" w:eastAsia="Calibri" w:hAnsi="Arial" w:cs="Arial"/>
          <w:sz w:val="26"/>
          <w:szCs w:val="26"/>
        </w:rPr>
        <w:t xml:space="preserve">te fallo. </w:t>
      </w:r>
      <w:r w:rsidR="00003A7B">
        <w:rPr>
          <w:rFonts w:ascii="Arial" w:hAnsi="Arial" w:cs="Arial"/>
          <w:sz w:val="26"/>
          <w:szCs w:val="26"/>
        </w:rPr>
        <w:t xml:space="preserve">- - - - - - - - - - - - - - -- - - - - - - - - - - - - - - - - - - - - - - - - - - - - - - - - - </w:t>
      </w:r>
    </w:p>
    <w:p w14:paraId="04C0D9B5" w14:textId="7E2E0004" w:rsidR="003254BB" w:rsidRDefault="003254BB" w:rsidP="00673539">
      <w:pPr>
        <w:spacing w:after="0" w:line="360" w:lineRule="auto"/>
        <w:jc w:val="both"/>
        <w:rPr>
          <w:rFonts w:ascii="Arial" w:hAnsi="Arial" w:cs="Arial"/>
          <w:sz w:val="26"/>
          <w:szCs w:val="26"/>
        </w:rPr>
      </w:pPr>
      <w:r>
        <w:rPr>
          <w:rFonts w:ascii="Arial" w:hAnsi="Arial" w:cs="Arial"/>
          <w:b/>
          <w:sz w:val="26"/>
          <w:szCs w:val="26"/>
        </w:rPr>
        <w:tab/>
      </w:r>
      <w:r w:rsidR="008364DF">
        <w:rPr>
          <w:rFonts w:ascii="Arial" w:hAnsi="Arial" w:cs="Arial"/>
          <w:b/>
          <w:sz w:val="26"/>
          <w:szCs w:val="26"/>
        </w:rPr>
        <w:t>TERCERO.</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Segunda Sala Unitaria de Primera Instancia de este Tribunal y en su oportunidad archívese el presente cuaderno de revisión como asunto concluido.</w:t>
      </w:r>
      <w:r w:rsidR="00003A7B">
        <w:rPr>
          <w:rFonts w:ascii="Arial" w:hAnsi="Arial" w:cs="Arial"/>
          <w:sz w:val="26"/>
          <w:szCs w:val="26"/>
        </w:rPr>
        <w:t xml:space="preserve"> - - - - - - - - - - - - </w:t>
      </w:r>
    </w:p>
    <w:p w14:paraId="6548527D" w14:textId="77777777" w:rsidR="00003A7B" w:rsidRDefault="00003A7B" w:rsidP="00384989">
      <w:pPr>
        <w:pStyle w:val="Sinespaciado"/>
      </w:pPr>
    </w:p>
    <w:p w14:paraId="22917521" w14:textId="77777777" w:rsidR="00003A7B" w:rsidRPr="00E71012" w:rsidRDefault="00003A7B" w:rsidP="00003A7B">
      <w:pPr>
        <w:spacing w:line="360" w:lineRule="auto"/>
        <w:ind w:firstLine="708"/>
        <w:jc w:val="both"/>
        <w:rPr>
          <w:rFonts w:ascii="Arial" w:hAnsi="Arial" w:cs="Arial"/>
          <w:sz w:val="26"/>
          <w:szCs w:val="26"/>
        </w:rPr>
      </w:pPr>
      <w:r w:rsidRPr="00E71012">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41474629" w14:textId="77777777" w:rsidR="00003A7B" w:rsidRDefault="00003A7B" w:rsidP="00003A7B">
      <w:pPr>
        <w:spacing w:line="360" w:lineRule="auto"/>
        <w:jc w:val="both"/>
        <w:rPr>
          <w:rFonts w:ascii="Arial" w:hAnsi="Arial" w:cs="Arial"/>
          <w:sz w:val="26"/>
          <w:szCs w:val="26"/>
        </w:rPr>
      </w:pPr>
    </w:p>
    <w:p w14:paraId="1515CC59" w14:textId="77777777" w:rsidR="008364DF" w:rsidRPr="00E71012" w:rsidRDefault="008364DF" w:rsidP="00003A7B">
      <w:pPr>
        <w:spacing w:line="360" w:lineRule="auto"/>
        <w:jc w:val="both"/>
        <w:rPr>
          <w:rFonts w:ascii="Arial" w:hAnsi="Arial" w:cs="Arial"/>
          <w:sz w:val="26"/>
          <w:szCs w:val="26"/>
        </w:rPr>
      </w:pPr>
    </w:p>
    <w:p w14:paraId="5A39930F" w14:textId="77777777" w:rsidR="00003A7B" w:rsidRPr="00E71012" w:rsidRDefault="00003A7B" w:rsidP="00003A7B">
      <w:pPr>
        <w:tabs>
          <w:tab w:val="left" w:pos="1680"/>
          <w:tab w:val="center" w:pos="4277"/>
        </w:tabs>
        <w:spacing w:after="0" w:line="240" w:lineRule="auto"/>
        <w:jc w:val="center"/>
        <w:rPr>
          <w:rFonts w:ascii="Arial" w:hAnsi="Arial" w:cs="Arial"/>
          <w:sz w:val="26"/>
          <w:szCs w:val="26"/>
        </w:rPr>
      </w:pPr>
      <w:r w:rsidRPr="00E71012">
        <w:rPr>
          <w:rFonts w:ascii="Arial" w:hAnsi="Arial" w:cs="Arial"/>
          <w:sz w:val="26"/>
          <w:szCs w:val="26"/>
        </w:rPr>
        <w:t xml:space="preserve">MAGISTRADO MANUEL VELASCO ALCÁNTARA </w:t>
      </w:r>
    </w:p>
    <w:p w14:paraId="6DCB79B1" w14:textId="77777777" w:rsidR="00003A7B" w:rsidRPr="00E71012" w:rsidRDefault="00003A7B" w:rsidP="00003A7B">
      <w:pPr>
        <w:tabs>
          <w:tab w:val="left" w:pos="1680"/>
          <w:tab w:val="center" w:pos="4277"/>
        </w:tabs>
        <w:spacing w:after="0" w:line="240" w:lineRule="auto"/>
        <w:jc w:val="center"/>
        <w:rPr>
          <w:rFonts w:ascii="Arial" w:hAnsi="Arial" w:cs="Arial"/>
          <w:sz w:val="26"/>
          <w:szCs w:val="26"/>
        </w:rPr>
      </w:pPr>
      <w:r w:rsidRPr="00E71012">
        <w:rPr>
          <w:rFonts w:ascii="Arial" w:hAnsi="Arial" w:cs="Arial"/>
          <w:sz w:val="26"/>
          <w:szCs w:val="26"/>
        </w:rPr>
        <w:t xml:space="preserve">PRESIDENTE </w:t>
      </w:r>
    </w:p>
    <w:p w14:paraId="320873F0" w14:textId="77777777" w:rsidR="00003A7B" w:rsidRPr="00E71012" w:rsidRDefault="00003A7B" w:rsidP="00003A7B">
      <w:pPr>
        <w:tabs>
          <w:tab w:val="left" w:pos="1680"/>
          <w:tab w:val="center" w:pos="4277"/>
        </w:tabs>
        <w:spacing w:after="0" w:line="240" w:lineRule="auto"/>
        <w:jc w:val="center"/>
        <w:rPr>
          <w:rFonts w:ascii="Arial" w:hAnsi="Arial" w:cs="Arial"/>
          <w:sz w:val="26"/>
          <w:szCs w:val="26"/>
        </w:rPr>
      </w:pPr>
    </w:p>
    <w:p w14:paraId="095482C0" w14:textId="77777777" w:rsidR="00003A7B" w:rsidRPr="00E71012" w:rsidRDefault="00003A7B" w:rsidP="00003A7B">
      <w:pPr>
        <w:tabs>
          <w:tab w:val="left" w:pos="1680"/>
          <w:tab w:val="center" w:pos="4277"/>
        </w:tabs>
        <w:spacing w:after="0" w:line="240" w:lineRule="auto"/>
        <w:jc w:val="center"/>
        <w:rPr>
          <w:rFonts w:ascii="Arial" w:hAnsi="Arial" w:cs="Arial"/>
          <w:b/>
          <w:bCs/>
          <w:sz w:val="14"/>
          <w:szCs w:val="14"/>
        </w:rPr>
      </w:pPr>
    </w:p>
    <w:p w14:paraId="0A28BAF2" w14:textId="77777777" w:rsidR="00003A7B" w:rsidRPr="00E71012" w:rsidRDefault="00003A7B" w:rsidP="00003A7B">
      <w:pPr>
        <w:tabs>
          <w:tab w:val="left" w:pos="1680"/>
          <w:tab w:val="center" w:pos="4277"/>
        </w:tabs>
        <w:spacing w:after="0" w:line="240" w:lineRule="auto"/>
        <w:rPr>
          <w:rFonts w:ascii="Arial" w:hAnsi="Arial" w:cs="Arial"/>
          <w:sz w:val="26"/>
          <w:szCs w:val="26"/>
        </w:rPr>
      </w:pPr>
    </w:p>
    <w:p w14:paraId="57989C6C" w14:textId="77777777" w:rsidR="00003A7B" w:rsidRPr="00E71012" w:rsidRDefault="00003A7B" w:rsidP="00003A7B">
      <w:pPr>
        <w:tabs>
          <w:tab w:val="left" w:pos="1680"/>
          <w:tab w:val="center" w:pos="4277"/>
        </w:tabs>
        <w:spacing w:after="0" w:line="240" w:lineRule="auto"/>
        <w:rPr>
          <w:rFonts w:ascii="Arial" w:hAnsi="Arial" w:cs="Arial"/>
          <w:sz w:val="26"/>
          <w:szCs w:val="26"/>
        </w:rPr>
      </w:pPr>
    </w:p>
    <w:p w14:paraId="14B5B227" w14:textId="77777777" w:rsidR="00003A7B" w:rsidRPr="00E71012" w:rsidRDefault="00003A7B" w:rsidP="00003A7B">
      <w:pPr>
        <w:tabs>
          <w:tab w:val="left" w:pos="1680"/>
          <w:tab w:val="center" w:pos="4277"/>
        </w:tabs>
        <w:spacing w:after="0" w:line="240" w:lineRule="auto"/>
        <w:rPr>
          <w:rFonts w:ascii="Arial" w:hAnsi="Arial" w:cs="Arial"/>
          <w:sz w:val="26"/>
          <w:szCs w:val="26"/>
        </w:rPr>
      </w:pPr>
    </w:p>
    <w:p w14:paraId="1980509F" w14:textId="77777777" w:rsidR="00003A7B" w:rsidRPr="00E71012" w:rsidRDefault="00003A7B" w:rsidP="00003A7B">
      <w:pPr>
        <w:tabs>
          <w:tab w:val="left" w:pos="1680"/>
          <w:tab w:val="center" w:pos="4277"/>
        </w:tabs>
        <w:spacing w:after="0" w:line="240" w:lineRule="auto"/>
        <w:rPr>
          <w:rFonts w:ascii="Arial" w:hAnsi="Arial" w:cs="Arial"/>
          <w:sz w:val="26"/>
          <w:szCs w:val="26"/>
        </w:rPr>
      </w:pPr>
    </w:p>
    <w:p w14:paraId="6AA19E0E" w14:textId="77777777" w:rsidR="00003A7B" w:rsidRPr="00E71012" w:rsidRDefault="00003A7B" w:rsidP="00003A7B">
      <w:pPr>
        <w:tabs>
          <w:tab w:val="left" w:pos="1680"/>
          <w:tab w:val="center" w:pos="4277"/>
        </w:tabs>
        <w:spacing w:after="0" w:line="240" w:lineRule="auto"/>
        <w:rPr>
          <w:rFonts w:ascii="Arial" w:hAnsi="Arial" w:cs="Arial"/>
          <w:sz w:val="26"/>
          <w:szCs w:val="26"/>
        </w:rPr>
      </w:pPr>
    </w:p>
    <w:p w14:paraId="55396510" w14:textId="77777777" w:rsidR="00003A7B" w:rsidRPr="00E71012" w:rsidRDefault="00003A7B" w:rsidP="00003A7B">
      <w:pPr>
        <w:spacing w:after="0" w:line="240" w:lineRule="auto"/>
        <w:jc w:val="center"/>
        <w:rPr>
          <w:rFonts w:ascii="Arial" w:hAnsi="Arial" w:cs="Arial"/>
          <w:sz w:val="26"/>
          <w:szCs w:val="26"/>
        </w:rPr>
      </w:pPr>
    </w:p>
    <w:p w14:paraId="15E6F8D2" w14:textId="77777777" w:rsidR="00003A7B" w:rsidRPr="00E71012" w:rsidRDefault="00003A7B" w:rsidP="00003A7B">
      <w:pPr>
        <w:tabs>
          <w:tab w:val="center" w:pos="4135"/>
          <w:tab w:val="left" w:pos="7515"/>
        </w:tabs>
        <w:spacing w:after="0" w:line="240" w:lineRule="auto"/>
        <w:jc w:val="center"/>
        <w:rPr>
          <w:rFonts w:ascii="Arial" w:hAnsi="Arial" w:cs="Arial"/>
          <w:sz w:val="26"/>
          <w:szCs w:val="26"/>
        </w:rPr>
      </w:pPr>
      <w:r w:rsidRPr="00E71012">
        <w:rPr>
          <w:rFonts w:ascii="Arial" w:hAnsi="Arial" w:cs="Arial"/>
          <w:sz w:val="26"/>
          <w:szCs w:val="26"/>
        </w:rPr>
        <w:t>MAGISTRADO RAÚL PALOMARES PALOMINO</w:t>
      </w:r>
    </w:p>
    <w:p w14:paraId="7BFEB2F2" w14:textId="77777777" w:rsidR="008364DF" w:rsidRDefault="008364DF" w:rsidP="00003A7B">
      <w:pPr>
        <w:tabs>
          <w:tab w:val="center" w:pos="4135"/>
          <w:tab w:val="left" w:pos="7515"/>
        </w:tabs>
        <w:spacing w:after="0" w:line="240" w:lineRule="auto"/>
        <w:jc w:val="center"/>
        <w:rPr>
          <w:rFonts w:ascii="Arial" w:hAnsi="Arial" w:cs="Arial"/>
          <w:b/>
          <w:bCs/>
          <w:sz w:val="16"/>
          <w:szCs w:val="16"/>
        </w:rPr>
      </w:pPr>
    </w:p>
    <w:p w14:paraId="7C25813B" w14:textId="77777777" w:rsidR="008364DF" w:rsidRDefault="008364DF" w:rsidP="00003A7B">
      <w:pPr>
        <w:tabs>
          <w:tab w:val="center" w:pos="4135"/>
          <w:tab w:val="left" w:pos="7515"/>
        </w:tabs>
        <w:spacing w:after="0" w:line="240" w:lineRule="auto"/>
        <w:jc w:val="center"/>
        <w:rPr>
          <w:rFonts w:ascii="Arial" w:hAnsi="Arial" w:cs="Arial"/>
          <w:b/>
          <w:bCs/>
          <w:sz w:val="16"/>
          <w:szCs w:val="16"/>
        </w:rPr>
      </w:pPr>
    </w:p>
    <w:p w14:paraId="58E45A3E" w14:textId="7523DEC1" w:rsidR="00003A7B" w:rsidRPr="00003A7B" w:rsidRDefault="00003A7B" w:rsidP="00003A7B">
      <w:pPr>
        <w:tabs>
          <w:tab w:val="center" w:pos="4135"/>
          <w:tab w:val="left" w:pos="7515"/>
        </w:tabs>
        <w:spacing w:after="0" w:line="240" w:lineRule="auto"/>
        <w:jc w:val="center"/>
        <w:rPr>
          <w:rFonts w:ascii="Arial" w:hAnsi="Arial" w:cs="Arial"/>
          <w:b/>
          <w:bCs/>
          <w:sz w:val="16"/>
          <w:szCs w:val="16"/>
        </w:rPr>
      </w:pPr>
      <w:r w:rsidRPr="00003A7B">
        <w:rPr>
          <w:rFonts w:ascii="Arial" w:hAnsi="Arial" w:cs="Arial"/>
          <w:b/>
          <w:bCs/>
          <w:sz w:val="16"/>
          <w:szCs w:val="16"/>
        </w:rPr>
        <w:lastRenderedPageBreak/>
        <w:t>LAS PRESENTES FIRMAS CORRESPONDEN A LA RESOLUCIÓN DEL RECURSO DE REVISIÓN 406/2019</w:t>
      </w:r>
    </w:p>
    <w:p w14:paraId="4B66E114" w14:textId="77777777" w:rsidR="00003A7B" w:rsidRPr="00E71012" w:rsidRDefault="00003A7B" w:rsidP="00003A7B">
      <w:pPr>
        <w:tabs>
          <w:tab w:val="center" w:pos="4135"/>
          <w:tab w:val="left" w:pos="7515"/>
        </w:tabs>
        <w:spacing w:after="0" w:line="240" w:lineRule="auto"/>
        <w:rPr>
          <w:rFonts w:ascii="Arial" w:hAnsi="Arial" w:cs="Arial"/>
          <w:sz w:val="26"/>
          <w:szCs w:val="26"/>
        </w:rPr>
      </w:pPr>
    </w:p>
    <w:p w14:paraId="44D58CF7" w14:textId="77777777" w:rsidR="00003A7B" w:rsidRPr="00E71012" w:rsidRDefault="00003A7B" w:rsidP="00003A7B">
      <w:pPr>
        <w:tabs>
          <w:tab w:val="center" w:pos="4135"/>
          <w:tab w:val="left" w:pos="7515"/>
        </w:tabs>
        <w:spacing w:after="0" w:line="240" w:lineRule="auto"/>
        <w:jc w:val="center"/>
        <w:rPr>
          <w:rFonts w:ascii="Arial" w:hAnsi="Arial" w:cs="Arial"/>
          <w:sz w:val="26"/>
          <w:szCs w:val="26"/>
        </w:rPr>
      </w:pPr>
    </w:p>
    <w:p w14:paraId="4F8DAB42" w14:textId="77777777" w:rsidR="00003A7B" w:rsidRPr="00E71012" w:rsidRDefault="00003A7B" w:rsidP="00003A7B">
      <w:pPr>
        <w:tabs>
          <w:tab w:val="center" w:pos="4135"/>
          <w:tab w:val="left" w:pos="7515"/>
        </w:tabs>
        <w:spacing w:after="0" w:line="240" w:lineRule="auto"/>
        <w:jc w:val="center"/>
        <w:rPr>
          <w:rFonts w:ascii="Arial" w:hAnsi="Arial" w:cs="Arial"/>
          <w:sz w:val="26"/>
          <w:szCs w:val="26"/>
        </w:rPr>
      </w:pPr>
    </w:p>
    <w:p w14:paraId="08EFE06A" w14:textId="004D3AB8" w:rsidR="00003A7B" w:rsidRDefault="00003A7B" w:rsidP="00003A7B">
      <w:pPr>
        <w:tabs>
          <w:tab w:val="center" w:pos="4135"/>
          <w:tab w:val="left" w:pos="7515"/>
        </w:tabs>
        <w:spacing w:after="0" w:line="240" w:lineRule="auto"/>
        <w:jc w:val="center"/>
        <w:rPr>
          <w:rFonts w:ascii="Arial" w:hAnsi="Arial" w:cs="Arial"/>
          <w:sz w:val="26"/>
          <w:szCs w:val="26"/>
        </w:rPr>
      </w:pPr>
    </w:p>
    <w:p w14:paraId="2DD243CA" w14:textId="767F76E5" w:rsidR="008364DF" w:rsidRDefault="008364DF" w:rsidP="00003A7B">
      <w:pPr>
        <w:tabs>
          <w:tab w:val="center" w:pos="4135"/>
          <w:tab w:val="left" w:pos="7515"/>
        </w:tabs>
        <w:spacing w:after="0" w:line="240" w:lineRule="auto"/>
        <w:jc w:val="center"/>
        <w:rPr>
          <w:rFonts w:ascii="Arial" w:hAnsi="Arial" w:cs="Arial"/>
          <w:sz w:val="26"/>
          <w:szCs w:val="26"/>
        </w:rPr>
      </w:pPr>
    </w:p>
    <w:p w14:paraId="1301279B" w14:textId="77777777" w:rsidR="008364DF" w:rsidRPr="00E71012" w:rsidRDefault="008364DF" w:rsidP="00003A7B">
      <w:pPr>
        <w:tabs>
          <w:tab w:val="center" w:pos="4135"/>
          <w:tab w:val="left" w:pos="7515"/>
        </w:tabs>
        <w:spacing w:after="0" w:line="240" w:lineRule="auto"/>
        <w:jc w:val="center"/>
        <w:rPr>
          <w:rFonts w:ascii="Arial" w:hAnsi="Arial" w:cs="Arial"/>
          <w:sz w:val="26"/>
          <w:szCs w:val="26"/>
        </w:rPr>
      </w:pPr>
    </w:p>
    <w:p w14:paraId="75810963" w14:textId="77777777" w:rsidR="00003A7B" w:rsidRPr="00E71012" w:rsidRDefault="00003A7B" w:rsidP="00003A7B">
      <w:pPr>
        <w:tabs>
          <w:tab w:val="center" w:pos="4135"/>
          <w:tab w:val="left" w:pos="7515"/>
        </w:tabs>
        <w:spacing w:after="0" w:line="240" w:lineRule="auto"/>
        <w:jc w:val="center"/>
        <w:rPr>
          <w:rFonts w:ascii="Arial" w:hAnsi="Arial" w:cs="Arial"/>
          <w:sz w:val="26"/>
          <w:szCs w:val="26"/>
        </w:rPr>
      </w:pPr>
    </w:p>
    <w:p w14:paraId="725214B8" w14:textId="77777777" w:rsidR="00003A7B" w:rsidRPr="00E71012" w:rsidRDefault="00003A7B" w:rsidP="00003A7B">
      <w:pPr>
        <w:tabs>
          <w:tab w:val="center" w:pos="4135"/>
          <w:tab w:val="left" w:pos="7515"/>
        </w:tabs>
        <w:spacing w:after="0" w:line="240" w:lineRule="auto"/>
        <w:jc w:val="center"/>
        <w:rPr>
          <w:rFonts w:ascii="Arial" w:hAnsi="Arial" w:cs="Arial"/>
          <w:sz w:val="26"/>
          <w:szCs w:val="26"/>
        </w:rPr>
      </w:pPr>
    </w:p>
    <w:p w14:paraId="51F1DD7D" w14:textId="77777777" w:rsidR="00003A7B" w:rsidRPr="00E71012" w:rsidRDefault="00003A7B" w:rsidP="00003A7B">
      <w:pPr>
        <w:tabs>
          <w:tab w:val="center" w:pos="4135"/>
          <w:tab w:val="left" w:pos="7515"/>
        </w:tabs>
        <w:spacing w:after="0" w:line="240" w:lineRule="auto"/>
        <w:jc w:val="center"/>
        <w:rPr>
          <w:rFonts w:ascii="Arial" w:hAnsi="Arial" w:cs="Arial"/>
          <w:sz w:val="26"/>
          <w:szCs w:val="26"/>
        </w:rPr>
      </w:pPr>
    </w:p>
    <w:p w14:paraId="46CAEDFC" w14:textId="77777777" w:rsidR="00003A7B" w:rsidRPr="00E71012" w:rsidRDefault="00003A7B" w:rsidP="00003A7B">
      <w:pPr>
        <w:tabs>
          <w:tab w:val="center" w:pos="4135"/>
          <w:tab w:val="left" w:pos="7515"/>
        </w:tabs>
        <w:spacing w:after="0" w:line="240" w:lineRule="auto"/>
        <w:jc w:val="center"/>
        <w:rPr>
          <w:rFonts w:ascii="Arial" w:hAnsi="Arial" w:cs="Arial"/>
          <w:sz w:val="26"/>
          <w:szCs w:val="26"/>
        </w:rPr>
      </w:pPr>
      <w:r w:rsidRPr="00E71012">
        <w:rPr>
          <w:rFonts w:ascii="Arial" w:hAnsi="Arial" w:cs="Arial"/>
          <w:sz w:val="26"/>
          <w:szCs w:val="26"/>
        </w:rPr>
        <w:t>MAGISTRADO ABRAHAM SANTIAGO SORIANO</w:t>
      </w:r>
    </w:p>
    <w:p w14:paraId="7218B3C3" w14:textId="77777777" w:rsidR="00003A7B" w:rsidRPr="00E71012" w:rsidRDefault="00003A7B" w:rsidP="00003A7B">
      <w:pPr>
        <w:tabs>
          <w:tab w:val="center" w:pos="4135"/>
          <w:tab w:val="left" w:pos="7515"/>
        </w:tabs>
        <w:spacing w:after="0" w:line="240" w:lineRule="auto"/>
        <w:jc w:val="center"/>
        <w:rPr>
          <w:rFonts w:ascii="Arial" w:hAnsi="Arial" w:cs="Arial"/>
          <w:sz w:val="26"/>
          <w:szCs w:val="26"/>
        </w:rPr>
      </w:pPr>
    </w:p>
    <w:p w14:paraId="38B52A2A" w14:textId="77777777" w:rsidR="00003A7B" w:rsidRPr="00E71012" w:rsidRDefault="00003A7B" w:rsidP="00003A7B">
      <w:pPr>
        <w:tabs>
          <w:tab w:val="center" w:pos="4135"/>
          <w:tab w:val="left" w:pos="7515"/>
        </w:tabs>
        <w:spacing w:after="0" w:line="240" w:lineRule="auto"/>
        <w:jc w:val="center"/>
        <w:rPr>
          <w:rFonts w:ascii="Arial" w:hAnsi="Arial" w:cs="Arial"/>
          <w:sz w:val="26"/>
          <w:szCs w:val="26"/>
        </w:rPr>
      </w:pPr>
    </w:p>
    <w:p w14:paraId="191F5D82" w14:textId="77777777" w:rsidR="00003A7B" w:rsidRPr="00E71012" w:rsidRDefault="00003A7B" w:rsidP="00003A7B">
      <w:pPr>
        <w:tabs>
          <w:tab w:val="center" w:pos="4135"/>
          <w:tab w:val="left" w:pos="7515"/>
        </w:tabs>
        <w:spacing w:after="0" w:line="240" w:lineRule="auto"/>
        <w:rPr>
          <w:rFonts w:ascii="Arial" w:hAnsi="Arial" w:cs="Arial"/>
          <w:sz w:val="26"/>
          <w:szCs w:val="26"/>
        </w:rPr>
      </w:pPr>
    </w:p>
    <w:p w14:paraId="63530C4E" w14:textId="77777777" w:rsidR="00003A7B" w:rsidRPr="00E71012" w:rsidRDefault="00003A7B" w:rsidP="00003A7B">
      <w:pPr>
        <w:tabs>
          <w:tab w:val="center" w:pos="4135"/>
          <w:tab w:val="left" w:pos="7515"/>
        </w:tabs>
        <w:spacing w:after="0" w:line="240" w:lineRule="auto"/>
        <w:jc w:val="center"/>
        <w:rPr>
          <w:rFonts w:ascii="Arial" w:hAnsi="Arial" w:cs="Arial"/>
          <w:sz w:val="26"/>
          <w:szCs w:val="26"/>
        </w:rPr>
      </w:pPr>
    </w:p>
    <w:p w14:paraId="040C0280" w14:textId="77777777" w:rsidR="00003A7B" w:rsidRPr="00E71012" w:rsidRDefault="00003A7B" w:rsidP="00003A7B">
      <w:pPr>
        <w:tabs>
          <w:tab w:val="center" w:pos="4135"/>
          <w:tab w:val="left" w:pos="7515"/>
        </w:tabs>
        <w:spacing w:after="0" w:line="240" w:lineRule="auto"/>
        <w:jc w:val="center"/>
        <w:rPr>
          <w:rFonts w:ascii="Arial" w:hAnsi="Arial" w:cs="Arial"/>
          <w:sz w:val="26"/>
          <w:szCs w:val="26"/>
        </w:rPr>
      </w:pPr>
    </w:p>
    <w:p w14:paraId="5BC8AD22" w14:textId="77777777" w:rsidR="00003A7B" w:rsidRPr="00E71012" w:rsidRDefault="00003A7B" w:rsidP="00003A7B">
      <w:pPr>
        <w:tabs>
          <w:tab w:val="center" w:pos="4135"/>
          <w:tab w:val="left" w:pos="7515"/>
        </w:tabs>
        <w:spacing w:after="0" w:line="240" w:lineRule="auto"/>
        <w:jc w:val="center"/>
        <w:rPr>
          <w:rFonts w:ascii="Arial" w:hAnsi="Arial" w:cs="Arial"/>
          <w:sz w:val="26"/>
          <w:szCs w:val="26"/>
        </w:rPr>
      </w:pPr>
    </w:p>
    <w:p w14:paraId="3CA6D9E1" w14:textId="77777777" w:rsidR="00003A7B" w:rsidRPr="00E71012" w:rsidRDefault="00003A7B" w:rsidP="00003A7B">
      <w:pPr>
        <w:tabs>
          <w:tab w:val="center" w:pos="4135"/>
          <w:tab w:val="left" w:pos="7515"/>
        </w:tabs>
        <w:spacing w:after="0" w:line="240" w:lineRule="auto"/>
        <w:jc w:val="center"/>
        <w:rPr>
          <w:rFonts w:ascii="Arial" w:hAnsi="Arial" w:cs="Arial"/>
          <w:sz w:val="26"/>
          <w:szCs w:val="26"/>
        </w:rPr>
      </w:pPr>
    </w:p>
    <w:p w14:paraId="68014F1F" w14:textId="77777777" w:rsidR="00003A7B" w:rsidRPr="00E71012" w:rsidRDefault="00003A7B" w:rsidP="00003A7B">
      <w:pPr>
        <w:tabs>
          <w:tab w:val="center" w:pos="4135"/>
          <w:tab w:val="left" w:pos="7515"/>
        </w:tabs>
        <w:spacing w:after="0" w:line="240" w:lineRule="auto"/>
        <w:jc w:val="center"/>
        <w:rPr>
          <w:rFonts w:ascii="Arial" w:hAnsi="Arial" w:cs="Arial"/>
          <w:sz w:val="26"/>
          <w:szCs w:val="26"/>
        </w:rPr>
      </w:pPr>
    </w:p>
    <w:p w14:paraId="154555EB" w14:textId="77777777" w:rsidR="00003A7B" w:rsidRPr="00E71012" w:rsidRDefault="00003A7B" w:rsidP="00003A7B">
      <w:pPr>
        <w:tabs>
          <w:tab w:val="left" w:pos="1925"/>
          <w:tab w:val="center" w:pos="4135"/>
        </w:tabs>
        <w:spacing w:after="0" w:line="240" w:lineRule="auto"/>
        <w:jc w:val="center"/>
        <w:rPr>
          <w:rFonts w:ascii="Arial" w:hAnsi="Arial" w:cs="Arial"/>
          <w:sz w:val="26"/>
          <w:szCs w:val="26"/>
        </w:rPr>
      </w:pPr>
      <w:r w:rsidRPr="00E71012">
        <w:rPr>
          <w:rFonts w:ascii="Arial" w:hAnsi="Arial" w:cs="Arial"/>
          <w:sz w:val="26"/>
          <w:szCs w:val="26"/>
        </w:rPr>
        <w:t>LICENCIADO JUAN EDY GARCÍA CORONADO</w:t>
      </w:r>
    </w:p>
    <w:p w14:paraId="1FFDE34D" w14:textId="77777777" w:rsidR="00003A7B" w:rsidRPr="00E71012" w:rsidRDefault="00003A7B" w:rsidP="00003A7B">
      <w:pPr>
        <w:spacing w:after="0" w:line="240" w:lineRule="auto"/>
        <w:jc w:val="center"/>
        <w:rPr>
          <w:rFonts w:ascii="Arial" w:hAnsi="Arial" w:cs="Arial"/>
          <w:sz w:val="14"/>
          <w:szCs w:val="26"/>
        </w:rPr>
      </w:pPr>
      <w:r w:rsidRPr="00E71012">
        <w:rPr>
          <w:rFonts w:ascii="Arial" w:hAnsi="Arial" w:cs="Arial"/>
          <w:sz w:val="26"/>
          <w:szCs w:val="26"/>
        </w:rPr>
        <w:t>SECRETARIO GENERAL DE ACUERDOS</w:t>
      </w:r>
    </w:p>
    <w:p w14:paraId="5434FABB" w14:textId="77777777" w:rsidR="003254BB" w:rsidRDefault="003254BB" w:rsidP="003254BB">
      <w:pPr>
        <w:tabs>
          <w:tab w:val="center" w:pos="4135"/>
          <w:tab w:val="left" w:pos="7515"/>
        </w:tabs>
        <w:spacing w:line="360" w:lineRule="auto"/>
        <w:jc w:val="center"/>
        <w:rPr>
          <w:rFonts w:ascii="Arial" w:hAnsi="Arial" w:cs="Arial"/>
          <w:sz w:val="26"/>
          <w:szCs w:val="26"/>
        </w:rPr>
      </w:pPr>
    </w:p>
    <w:p w14:paraId="50453FE0" w14:textId="758CCE4D" w:rsidR="00BA258A" w:rsidRPr="00673539" w:rsidRDefault="00BA258A" w:rsidP="00673539">
      <w:pPr>
        <w:jc w:val="center"/>
        <w:rPr>
          <w:rFonts w:ascii="Arial" w:hAnsi="Arial" w:cs="Arial"/>
          <w:sz w:val="26"/>
          <w:szCs w:val="26"/>
        </w:rPr>
      </w:pPr>
    </w:p>
    <w:sectPr w:rsidR="00BA258A" w:rsidRPr="0067353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8D179F" w14:textId="77777777" w:rsidR="00CE3FD0" w:rsidRDefault="00CE3FD0">
      <w:pPr>
        <w:spacing w:after="0" w:line="240" w:lineRule="auto"/>
      </w:pPr>
      <w:r>
        <w:separator/>
      </w:r>
    </w:p>
  </w:endnote>
  <w:endnote w:type="continuationSeparator" w:id="0">
    <w:p w14:paraId="55FB6F3E" w14:textId="77777777" w:rsidR="00CE3FD0" w:rsidRDefault="00CE3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6BFFADF5" w:rsidR="00A80DC8" w:rsidRDefault="00443871">
    <w:pPr>
      <w:pStyle w:val="Piedepgina"/>
      <w:jc w:val="center"/>
    </w:pPr>
    <w:r>
      <w:rPr>
        <w:noProof/>
      </w:rPr>
      <mc:AlternateContent>
        <mc:Choice Requires="wps">
          <w:drawing>
            <wp:anchor distT="45720" distB="45720" distL="114300" distR="114300" simplePos="0" relativeHeight="251667456" behindDoc="0" locked="0" layoutInCell="1" allowOverlap="1" wp14:anchorId="51A83F3C" wp14:editId="5A471BBE">
              <wp:simplePos x="0" y="0"/>
              <wp:positionH relativeFrom="column">
                <wp:posOffset>-1275245</wp:posOffset>
              </wp:positionH>
              <wp:positionV relativeFrom="paragraph">
                <wp:posOffset>-5132843</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7E66C6AF" w14:textId="77777777" w:rsidR="00443871" w:rsidRPr="00BB7E37" w:rsidRDefault="00443871" w:rsidP="00443871">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A83F3C" id="_x0000_t202" coordsize="21600,21600" o:spt="202" path="m,l,21600r21600,l21600,xe">
              <v:stroke joinstyle="miter"/>
              <v:path gradientshapeok="t" o:connecttype="rect"/>
            </v:shapetype>
            <v:shape id="Cuadro de texto 2" o:spid="_x0000_s1026" type="#_x0000_t202" style="position:absolute;left:0;text-align:left;margin-left:-100.4pt;margin-top:-404.1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">
              <v:textbox>
                <w:txbxContent>
                  <w:p w14:paraId="7E66C6AF" w14:textId="77777777" w:rsidR="00443871" w:rsidRPr="00BB7E37" w:rsidRDefault="00443871" w:rsidP="00443871">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0EA31E" w14:textId="77777777" w:rsidR="00CE3FD0" w:rsidRDefault="00CE3FD0">
      <w:pPr>
        <w:spacing w:after="0" w:line="240" w:lineRule="auto"/>
      </w:pPr>
      <w:r>
        <w:separator/>
      </w:r>
    </w:p>
  </w:footnote>
  <w:footnote w:type="continuationSeparator" w:id="0">
    <w:p w14:paraId="164F1552" w14:textId="77777777" w:rsidR="00CE3FD0" w:rsidRDefault="00CE3FD0">
      <w:pPr>
        <w:spacing w:after="0" w:line="240" w:lineRule="auto"/>
      </w:pPr>
      <w:r>
        <w:continuationSeparator/>
      </w:r>
    </w:p>
  </w:footnote>
  <w:footnote w:id="1">
    <w:p w14:paraId="5A513CA8" w14:textId="77777777" w:rsidR="003254BB" w:rsidRPr="002820F8" w:rsidRDefault="003254BB" w:rsidP="003254BB">
      <w:pPr>
        <w:pStyle w:val="Textonotapie"/>
        <w:jc w:val="both"/>
        <w:rPr>
          <w:rFonts w:ascii="Arial" w:hAnsi="Arial" w:cs="Arial"/>
          <w:i/>
        </w:rPr>
      </w:pPr>
      <w:r w:rsidRPr="001D5B33">
        <w:rPr>
          <w:rStyle w:val="Refdenotaalpie"/>
          <w:rFonts w:ascii="Arial" w:hAnsi="Arial" w:cs="Arial"/>
          <w:i/>
        </w:rPr>
        <w:footnoteRef/>
      </w:r>
      <w:r w:rsidRPr="001D5B33">
        <w:rPr>
          <w:rFonts w:ascii="Arial" w:hAnsi="Arial" w:cs="Arial"/>
          <w:i/>
        </w:rPr>
        <w:t xml:space="preserve"> </w:t>
      </w:r>
      <w:r w:rsidRPr="002820F8">
        <w:rPr>
          <w:rFonts w:ascii="Arial" w:hAnsi="Arial" w:cs="Arial"/>
          <w:b/>
          <w:bCs/>
          <w:i/>
        </w:rPr>
        <w:t xml:space="preserve">ARTÍCULO 236.- </w:t>
      </w:r>
      <w:r w:rsidRPr="002820F8">
        <w:rPr>
          <w:rFonts w:ascii="Arial" w:hAnsi="Arial" w:cs="Arial"/>
          <w:i/>
        </w:rPr>
        <w:t>Contra los acuerdos y resoluciones dictados por las salas unitarias de primera instancia, procede el recurso de revisión, cuyo conocimiento y resolución corresponde a la Sala Superior.</w:t>
      </w:r>
      <w:r>
        <w:rPr>
          <w:rFonts w:ascii="Arial" w:hAnsi="Arial" w:cs="Arial"/>
          <w:i/>
        </w:rPr>
        <w:t xml:space="preserve"> (…)</w:t>
      </w:r>
    </w:p>
    <w:p w14:paraId="7990D5F0" w14:textId="77777777" w:rsidR="003254BB" w:rsidRPr="002820F8" w:rsidRDefault="003254BB" w:rsidP="003254BB">
      <w:pPr>
        <w:pStyle w:val="Textonotapie"/>
        <w:jc w:val="both"/>
        <w:rPr>
          <w:rFonts w:ascii="Arial" w:hAnsi="Arial" w:cs="Arial"/>
          <w:i/>
        </w:rPr>
      </w:pPr>
      <w:r w:rsidRPr="002820F8">
        <w:rPr>
          <w:rFonts w:ascii="Arial" w:hAnsi="Arial" w:cs="Arial"/>
          <w:i/>
        </w:rPr>
        <w:t>VII. Las sentencias que decidan la cuestión planteada;</w:t>
      </w:r>
    </w:p>
  </w:footnote>
  <w:footnote w:id="2">
    <w:p w14:paraId="446C6162" w14:textId="77777777" w:rsidR="003254BB" w:rsidRPr="0095018D" w:rsidRDefault="003254BB" w:rsidP="003254BB">
      <w:pPr>
        <w:pStyle w:val="Textonotapie"/>
        <w:jc w:val="both"/>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203</w:t>
      </w:r>
      <w:r w:rsidRPr="0095018D">
        <w:rPr>
          <w:rFonts w:ascii="Arial" w:hAnsi="Arial" w:cs="Arial"/>
          <w:b/>
          <w:i/>
        </w:rPr>
        <w:t xml:space="preserve">.- </w:t>
      </w:r>
      <w:r w:rsidRPr="0095018D">
        <w:rPr>
          <w:rFonts w:ascii="Arial" w:hAnsi="Arial" w:cs="Arial"/>
          <w:i/>
        </w:rPr>
        <w:t>La valoración de las pruebas se har</w:t>
      </w:r>
      <w:r>
        <w:rPr>
          <w:rFonts w:ascii="Arial" w:hAnsi="Arial" w:cs="Arial"/>
          <w:i/>
        </w:rPr>
        <w:t xml:space="preserve">á de acuerdo con las siguientes </w:t>
      </w:r>
      <w:r w:rsidRPr="0095018D">
        <w:rPr>
          <w:rFonts w:ascii="Arial" w:hAnsi="Arial" w:cs="Arial"/>
          <w:i/>
        </w:rPr>
        <w:t>reglas:</w:t>
      </w:r>
    </w:p>
    <w:p w14:paraId="0CE0B68F" w14:textId="77777777" w:rsidR="003254BB" w:rsidRPr="006C4EE7" w:rsidRDefault="003254BB" w:rsidP="003254BB">
      <w:pPr>
        <w:pStyle w:val="Textonotapie"/>
        <w:jc w:val="both"/>
        <w:rPr>
          <w:rFonts w:ascii="Arial" w:hAnsi="Arial" w:cs="Arial"/>
          <w:i/>
        </w:rPr>
      </w:pPr>
      <w:r>
        <w:rPr>
          <w:rFonts w:ascii="Arial" w:hAnsi="Arial" w:cs="Arial"/>
          <w:i/>
        </w:rPr>
        <w:t xml:space="preserve"> </w:t>
      </w: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 w:id="3">
    <w:p w14:paraId="23C84A24" w14:textId="77777777" w:rsidR="003254BB" w:rsidRPr="0051380F" w:rsidRDefault="003254BB" w:rsidP="003254BB">
      <w:pPr>
        <w:pStyle w:val="Textonotapie"/>
        <w:rPr>
          <w:rFonts w:ascii="Arial" w:hAnsi="Arial" w:cs="Arial"/>
        </w:rPr>
      </w:pPr>
      <w:r w:rsidRPr="0051380F">
        <w:rPr>
          <w:rStyle w:val="Refdenotaalpie"/>
          <w:rFonts w:ascii="Arial" w:hAnsi="Arial" w:cs="Arial"/>
        </w:rPr>
        <w:footnoteRef/>
      </w:r>
      <w:r w:rsidRPr="0051380F">
        <w:rPr>
          <w:rFonts w:ascii="Arial" w:hAnsi="Arial" w:cs="Arial"/>
        </w:rPr>
        <w:t xml:space="preserve"> Consultable a fojas 29 a treinta del expediente 0140/2017 del índice de la Segunda Sala de Primera Instancia. </w:t>
      </w:r>
    </w:p>
  </w:footnote>
  <w:footnote w:id="4">
    <w:p w14:paraId="55D117C6" w14:textId="77777777" w:rsidR="003254BB" w:rsidRPr="008D638B" w:rsidRDefault="003254BB" w:rsidP="003254BB">
      <w:pPr>
        <w:pStyle w:val="Textonotapie"/>
        <w:jc w:val="both"/>
        <w:rPr>
          <w:rFonts w:ascii="Arial" w:hAnsi="Arial" w:cs="Arial"/>
          <w:i/>
        </w:rPr>
      </w:pPr>
      <w:r>
        <w:rPr>
          <w:rStyle w:val="Refdenotaalpie"/>
        </w:rPr>
        <w:footnoteRef/>
      </w:r>
      <w:r>
        <w:t xml:space="preserve"> </w:t>
      </w:r>
      <w:r w:rsidRPr="008D638B">
        <w:rPr>
          <w:rFonts w:ascii="Arial" w:hAnsi="Arial" w:cs="Arial"/>
          <w:i/>
        </w:rPr>
        <w:t>ARTÍCULO 180.- El actor tendrá derecho a ampliar la demanda dentro de cinco días hábiles contados a partir del siguiente a aquel en que surta efectos la notificación del acuerdo recaído a la contestación, cuando se impugne una resolución negativa ficta. También podrá ampliar la demanda cuando en la contestación se sostenga que el juicio es improcedente por consentimiento tácito y el actor considere que la notificación del acto impugnado se practicó ilegalmente. En este último caso si al dictarse sentencia se decide que la notificación fue correcta, se sobreseerá el juicio y en caso contrario se decidirá sobre el fondo del negocio.</w:t>
      </w:r>
    </w:p>
  </w:footnote>
  <w:footnote w:id="5">
    <w:p w14:paraId="5189F8D2" w14:textId="77777777" w:rsidR="003254BB" w:rsidRPr="00514AB1" w:rsidRDefault="003254BB" w:rsidP="003254BB">
      <w:pPr>
        <w:pStyle w:val="Textonotapie"/>
        <w:jc w:val="both"/>
        <w:rPr>
          <w:rFonts w:ascii="Arial" w:hAnsi="Arial" w:cs="Arial"/>
          <w:i/>
        </w:rPr>
      </w:pPr>
      <w:r>
        <w:rPr>
          <w:rStyle w:val="Refdenotaalpie"/>
        </w:rPr>
        <w:footnoteRef/>
      </w:r>
      <w:r>
        <w:t xml:space="preserve"> </w:t>
      </w:r>
      <w:r w:rsidRPr="00514AB1">
        <w:rPr>
          <w:rFonts w:ascii="Arial" w:hAnsi="Arial" w:cs="Arial"/>
          <w:b/>
          <w:bCs/>
          <w:i/>
        </w:rPr>
        <w:t xml:space="preserve">ARTÍCULO 180.- </w:t>
      </w:r>
      <w:r w:rsidRPr="00514AB1">
        <w:rPr>
          <w:rFonts w:ascii="Arial" w:hAnsi="Arial" w:cs="Arial"/>
          <w:i/>
        </w:rPr>
        <w:t>El actor tendrá derecho a ampliar la demanda dentro de cinco días hábiles contados a partir del siguiente a aquel en que surta efectos la notificación del acuerdo recaído a la contestación, cuando se impugne una resolución negativa ficta. También podrá ampliar la demanda cuando en la contestación se sostenga que el juicio es improcedente por consentimiento tácito y el actor considere que la notificación del acto impugnado se practicó ilegalmente. En este último caso si al dictarse sentencia se decide que la notificación fue correcta, se sobreseerá el juicio y en caso contrario se decidirá sobre el fondo del negocio.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7248900" w:rsidR="000F5C41" w:rsidRDefault="00CE3FD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9524E0" w:rsidRPr="009524E0">
          <w:rPr>
            <w:noProof/>
            <w:lang w:val="es-ES"/>
          </w:rPr>
          <w:t>14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319D6A5" w:rsidR="000F5C41" w:rsidRDefault="00CE3FD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9524E0" w:rsidRPr="009524E0">
          <w:rPr>
            <w:noProof/>
            <w:lang w:val="es-ES"/>
          </w:rPr>
          <w:t>13</w:t>
        </w:r>
        <w:r w:rsidR="000F5C41">
          <w:fldChar w:fldCharType="end"/>
        </w:r>
      </w:sdtContent>
    </w:sdt>
  </w:p>
  <w:p w14:paraId="51E22156" w14:textId="050A021C"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4EE8BFA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AE3599E"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CE3FD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5"/>
  </w:num>
  <w:num w:numId="8">
    <w:abstractNumId w:val="1"/>
  </w:num>
  <w:num w:numId="9">
    <w:abstractNumId w:val="4"/>
  </w:num>
  <w:num w:numId="10">
    <w:abstractNumId w:val="8"/>
  </w:num>
  <w:num w:numId="11">
    <w:abstractNumId w:val="10"/>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BB"/>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3871"/>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539"/>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64DF"/>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598"/>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4E0"/>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704"/>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3FD0"/>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5D30"/>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F19"/>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0E3"/>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454E5-5A43-44A0-BD21-0E1EE8716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4725</Words>
  <Characters>25993</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15</cp:revision>
  <cp:lastPrinted>2021-02-17T17:04:00Z</cp:lastPrinted>
  <dcterms:created xsi:type="dcterms:W3CDTF">2021-02-11T20:15:00Z</dcterms:created>
  <dcterms:modified xsi:type="dcterms:W3CDTF">2021-05-07T00:54:00Z</dcterms:modified>
</cp:coreProperties>
</file>