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72CE90" w14:textId="6B4F9BF8" w:rsidR="0050086C" w:rsidRDefault="0050086C" w:rsidP="0050086C">
      <w:pPr>
        <w:ind w:left="1560" w:right="639"/>
        <w:jc w:val="both"/>
        <w:rPr>
          <w:rFonts w:ascii="Arial" w:hAnsi="Arial" w:cs="Arial"/>
          <w:b/>
          <w:sz w:val="26"/>
          <w:szCs w:val="26"/>
        </w:rPr>
      </w:pPr>
      <w:r>
        <w:rPr>
          <w:rFonts w:ascii="Arial" w:hAnsi="Arial" w:cs="Arial"/>
          <w:b/>
          <w:sz w:val="26"/>
          <w:szCs w:val="26"/>
        </w:rPr>
        <w:t>SALA SUPERIOR DEL TRIBUNAL DE JUSTICIA ADMINISTRATIVA DEL ESTADO DE OAXACA.</w:t>
      </w:r>
    </w:p>
    <w:p w14:paraId="681F734D" w14:textId="77777777" w:rsidR="003F3E9A" w:rsidRPr="00704527" w:rsidRDefault="003F3E9A" w:rsidP="0050086C">
      <w:pPr>
        <w:ind w:left="1560" w:right="639"/>
        <w:jc w:val="both"/>
        <w:rPr>
          <w:rFonts w:ascii="Arial" w:hAnsi="Arial" w:cs="Arial"/>
          <w:b/>
          <w:sz w:val="26"/>
          <w:szCs w:val="26"/>
        </w:rPr>
      </w:pPr>
    </w:p>
    <w:p w14:paraId="7C6B171E" w14:textId="6A76A824" w:rsidR="0050086C" w:rsidRDefault="0050086C" w:rsidP="0050086C">
      <w:pPr>
        <w:pStyle w:val="Encabezado"/>
        <w:ind w:left="1560" w:right="639"/>
        <w:jc w:val="both"/>
        <w:rPr>
          <w:rFonts w:ascii="Arial" w:hAnsi="Arial" w:cs="Arial"/>
          <w:b/>
          <w:iCs/>
          <w:caps/>
          <w:sz w:val="26"/>
          <w:szCs w:val="26"/>
          <w:lang w:val="es-PE"/>
        </w:rPr>
      </w:pPr>
      <w:r w:rsidRPr="000A1F0F">
        <w:rPr>
          <w:rFonts w:ascii="Arial" w:hAnsi="Arial" w:cs="Arial"/>
          <w:b/>
          <w:iCs/>
          <w:caps/>
          <w:sz w:val="26"/>
          <w:szCs w:val="26"/>
          <w:lang w:val="es-PE"/>
        </w:rPr>
        <w:t>RECURSO</w:t>
      </w:r>
      <w:r>
        <w:rPr>
          <w:rFonts w:ascii="Arial" w:hAnsi="Arial" w:cs="Arial"/>
          <w:b/>
          <w:iCs/>
          <w:caps/>
          <w:sz w:val="26"/>
          <w:szCs w:val="26"/>
          <w:lang w:val="es-PE"/>
        </w:rPr>
        <w:t>S</w:t>
      </w:r>
      <w:r w:rsidRPr="000A1F0F">
        <w:rPr>
          <w:rFonts w:ascii="Arial" w:hAnsi="Arial" w:cs="Arial"/>
          <w:b/>
          <w:iCs/>
          <w:caps/>
          <w:sz w:val="26"/>
          <w:szCs w:val="26"/>
          <w:lang w:val="es-PE"/>
        </w:rPr>
        <w:t xml:space="preserve"> DE REVISIÓN: </w:t>
      </w:r>
      <w:r>
        <w:rPr>
          <w:rFonts w:ascii="Arial" w:hAnsi="Arial" w:cs="Arial"/>
          <w:b/>
          <w:iCs/>
          <w:caps/>
          <w:sz w:val="26"/>
          <w:szCs w:val="26"/>
          <w:lang w:val="es-PE"/>
        </w:rPr>
        <w:t>0</w:t>
      </w:r>
      <w:r w:rsidR="003F3E9A">
        <w:rPr>
          <w:rFonts w:ascii="Arial" w:hAnsi="Arial" w:cs="Arial"/>
          <w:b/>
          <w:iCs/>
          <w:caps/>
          <w:sz w:val="26"/>
          <w:szCs w:val="26"/>
          <w:lang w:val="es-PE"/>
        </w:rPr>
        <w:t>407</w:t>
      </w:r>
      <w:r>
        <w:rPr>
          <w:rFonts w:ascii="Arial" w:hAnsi="Arial" w:cs="Arial"/>
          <w:b/>
          <w:iCs/>
          <w:caps/>
          <w:sz w:val="26"/>
          <w:szCs w:val="26"/>
          <w:lang w:val="es-PE"/>
        </w:rPr>
        <w:t>/2019 y 0</w:t>
      </w:r>
      <w:r w:rsidR="003F3E9A">
        <w:rPr>
          <w:rFonts w:ascii="Arial" w:hAnsi="Arial" w:cs="Arial"/>
          <w:b/>
          <w:iCs/>
          <w:caps/>
          <w:sz w:val="26"/>
          <w:szCs w:val="26"/>
          <w:lang w:val="es-PE"/>
        </w:rPr>
        <w:t>343</w:t>
      </w:r>
      <w:r w:rsidR="003F1224">
        <w:rPr>
          <w:rFonts w:ascii="Arial" w:hAnsi="Arial" w:cs="Arial"/>
          <w:b/>
          <w:iCs/>
          <w:caps/>
          <w:sz w:val="26"/>
          <w:szCs w:val="26"/>
          <w:lang w:val="es-PE"/>
        </w:rPr>
        <w:t>/</w:t>
      </w:r>
      <w:r>
        <w:rPr>
          <w:rFonts w:ascii="Arial" w:hAnsi="Arial" w:cs="Arial"/>
          <w:b/>
          <w:iCs/>
          <w:caps/>
          <w:sz w:val="26"/>
          <w:szCs w:val="26"/>
          <w:lang w:val="es-PE"/>
        </w:rPr>
        <w:t>2019</w:t>
      </w:r>
    </w:p>
    <w:p w14:paraId="3362CB91" w14:textId="77777777" w:rsidR="0050086C" w:rsidRPr="000A1F0F" w:rsidRDefault="0050086C" w:rsidP="0050086C">
      <w:pPr>
        <w:pStyle w:val="Encabezado"/>
        <w:ind w:left="1560" w:right="639"/>
        <w:jc w:val="both"/>
        <w:rPr>
          <w:rFonts w:ascii="Arial" w:hAnsi="Arial" w:cs="Arial"/>
          <w:b/>
          <w:iCs/>
          <w:caps/>
          <w:sz w:val="26"/>
          <w:szCs w:val="26"/>
          <w:lang w:val="es-PE"/>
        </w:rPr>
      </w:pPr>
    </w:p>
    <w:p w14:paraId="70284247" w14:textId="711DA374" w:rsidR="0050086C" w:rsidRDefault="0050086C" w:rsidP="0050086C">
      <w:pPr>
        <w:pStyle w:val="Encabezado"/>
        <w:ind w:left="1560" w:right="639" w:hanging="1119"/>
        <w:jc w:val="both"/>
        <w:rPr>
          <w:rFonts w:ascii="Arial" w:hAnsi="Arial" w:cs="Arial"/>
          <w:b/>
          <w:iCs/>
          <w:caps/>
          <w:sz w:val="26"/>
          <w:szCs w:val="26"/>
          <w:lang w:val="es-PE"/>
        </w:rPr>
      </w:pPr>
      <w:r>
        <w:rPr>
          <w:rFonts w:ascii="Arial" w:hAnsi="Arial" w:cs="Arial"/>
          <w:b/>
          <w:iCs/>
          <w:caps/>
          <w:sz w:val="26"/>
          <w:szCs w:val="26"/>
          <w:lang w:val="es-PE"/>
        </w:rPr>
        <w:t xml:space="preserve">               EXPEDIENTE</w:t>
      </w:r>
      <w:r>
        <w:rPr>
          <w:rFonts w:ascii="Arial" w:hAnsi="Arial" w:cs="Arial"/>
          <w:b/>
          <w:iCs/>
          <w:caps/>
          <w:sz w:val="26"/>
          <w:szCs w:val="26"/>
        </w:rPr>
        <w:t>:</w:t>
      </w:r>
      <w:r>
        <w:rPr>
          <w:rFonts w:ascii="Arial" w:hAnsi="Arial" w:cs="Arial"/>
          <w:b/>
          <w:iCs/>
          <w:caps/>
          <w:sz w:val="26"/>
          <w:szCs w:val="26"/>
          <w:lang w:val="es-PE"/>
        </w:rPr>
        <w:t xml:space="preserve"> 00</w:t>
      </w:r>
      <w:r w:rsidR="003F1224">
        <w:rPr>
          <w:rFonts w:ascii="Arial" w:hAnsi="Arial" w:cs="Arial"/>
          <w:b/>
          <w:iCs/>
          <w:caps/>
          <w:sz w:val="26"/>
          <w:szCs w:val="26"/>
          <w:lang w:val="es-PE"/>
        </w:rPr>
        <w:t>58</w:t>
      </w:r>
      <w:r>
        <w:rPr>
          <w:rFonts w:ascii="Arial" w:hAnsi="Arial" w:cs="Arial"/>
          <w:b/>
          <w:iCs/>
          <w:caps/>
          <w:sz w:val="26"/>
          <w:szCs w:val="26"/>
          <w:lang w:val="es-PE"/>
        </w:rPr>
        <w:t>/201</w:t>
      </w:r>
      <w:r w:rsidR="003F1224">
        <w:rPr>
          <w:rFonts w:ascii="Arial" w:hAnsi="Arial" w:cs="Arial"/>
          <w:b/>
          <w:iCs/>
          <w:caps/>
          <w:sz w:val="26"/>
          <w:szCs w:val="26"/>
          <w:lang w:val="es-PE"/>
        </w:rPr>
        <w:t>8</w:t>
      </w:r>
      <w:r>
        <w:rPr>
          <w:rFonts w:ascii="Arial" w:hAnsi="Arial" w:cs="Arial"/>
          <w:b/>
          <w:iCs/>
          <w:caps/>
          <w:sz w:val="26"/>
          <w:szCs w:val="26"/>
          <w:lang w:val="es-PE"/>
        </w:rPr>
        <w:t xml:space="preserve"> PRIMERA sala unitaria DE PRIMERA INSTANCIA.</w:t>
      </w:r>
    </w:p>
    <w:p w14:paraId="53839E5E" w14:textId="77777777" w:rsidR="0050086C" w:rsidRPr="000A1F0F" w:rsidRDefault="0050086C" w:rsidP="0050086C">
      <w:pPr>
        <w:pStyle w:val="Encabezado"/>
        <w:ind w:left="1560" w:right="639" w:hanging="1119"/>
        <w:jc w:val="both"/>
        <w:rPr>
          <w:rFonts w:ascii="Arial" w:hAnsi="Arial" w:cs="Arial"/>
          <w:b/>
          <w:iCs/>
          <w:caps/>
          <w:sz w:val="26"/>
          <w:szCs w:val="26"/>
          <w:lang w:val="es-PE"/>
        </w:rPr>
      </w:pPr>
    </w:p>
    <w:p w14:paraId="7B5F70A9" w14:textId="7D2E9A3D" w:rsidR="0050086C" w:rsidRDefault="0050086C" w:rsidP="0050086C">
      <w:pPr>
        <w:ind w:left="1560"/>
        <w:jc w:val="both"/>
      </w:pPr>
      <w:r w:rsidRPr="000A1F0F">
        <w:rPr>
          <w:rFonts w:ascii="Arial" w:hAnsi="Arial" w:cs="Arial"/>
          <w:b/>
          <w:iCs/>
          <w:caps/>
          <w:sz w:val="26"/>
          <w:szCs w:val="26"/>
          <w:lang w:val="es-PE"/>
        </w:rPr>
        <w:t>ponente: magISTRAD</w:t>
      </w:r>
      <w:r>
        <w:rPr>
          <w:rFonts w:ascii="Arial" w:hAnsi="Arial" w:cs="Arial"/>
          <w:b/>
          <w:iCs/>
          <w:caps/>
          <w:sz w:val="26"/>
          <w:szCs w:val="26"/>
          <w:lang w:val="es-PE"/>
        </w:rPr>
        <w:t xml:space="preserve">O </w:t>
      </w:r>
      <w:r w:rsidR="003F3E9A">
        <w:rPr>
          <w:rFonts w:ascii="Arial" w:hAnsi="Arial" w:cs="Arial"/>
          <w:b/>
          <w:iCs/>
          <w:caps/>
          <w:sz w:val="26"/>
          <w:szCs w:val="26"/>
          <w:lang w:val="es-PE"/>
        </w:rPr>
        <w:t>MANUEL VELASCO ALCÁNTARA</w:t>
      </w:r>
    </w:p>
    <w:p w14:paraId="1771EE8B" w14:textId="77777777" w:rsidR="0050086C" w:rsidRDefault="0050086C" w:rsidP="0050086C">
      <w:pPr>
        <w:spacing w:line="360" w:lineRule="auto"/>
        <w:jc w:val="both"/>
        <w:rPr>
          <w:rFonts w:ascii="Arial" w:hAnsi="Arial" w:cs="Arial"/>
          <w:b/>
          <w:sz w:val="26"/>
          <w:szCs w:val="26"/>
        </w:rPr>
      </w:pPr>
    </w:p>
    <w:p w14:paraId="7F6FC101" w14:textId="77777777" w:rsidR="0050086C" w:rsidRDefault="0050086C" w:rsidP="0050086C">
      <w:pPr>
        <w:spacing w:line="360" w:lineRule="auto"/>
        <w:ind w:firstLine="708"/>
        <w:jc w:val="both"/>
        <w:rPr>
          <w:rFonts w:ascii="Arial" w:eastAsia="Calibri" w:hAnsi="Arial" w:cs="Arial"/>
          <w:b/>
          <w:sz w:val="26"/>
          <w:szCs w:val="26"/>
        </w:rPr>
      </w:pPr>
    </w:p>
    <w:p w14:paraId="0A00B292" w14:textId="6FF37EAD" w:rsidR="0050086C" w:rsidRDefault="000971DC" w:rsidP="003F3E9A">
      <w:pPr>
        <w:spacing w:after="240" w:line="360" w:lineRule="auto"/>
        <w:jc w:val="both"/>
        <w:rPr>
          <w:rFonts w:ascii="Arial" w:eastAsia="Calibri" w:hAnsi="Arial" w:cs="Arial"/>
          <w:b/>
          <w:sz w:val="26"/>
          <w:szCs w:val="26"/>
        </w:rPr>
      </w:pPr>
      <w:r w:rsidRPr="00AC5004">
        <w:rPr>
          <w:rFonts w:ascii="Arial" w:eastAsia="Calibri" w:hAnsi="Arial" w:cs="Arial"/>
          <w:b/>
          <w:sz w:val="26"/>
          <w:szCs w:val="26"/>
        </w:rPr>
        <w:t>OAXACA DE JUÁREZ</w:t>
      </w:r>
      <w:r w:rsidR="00FB428D">
        <w:rPr>
          <w:rFonts w:ascii="Arial" w:eastAsia="Calibri" w:hAnsi="Arial" w:cs="Arial"/>
          <w:b/>
          <w:sz w:val="26"/>
          <w:szCs w:val="26"/>
        </w:rPr>
        <w:t>, OAXACA</w:t>
      </w:r>
      <w:r w:rsidR="00023583">
        <w:rPr>
          <w:rFonts w:ascii="Arial" w:eastAsia="Calibri" w:hAnsi="Arial" w:cs="Arial"/>
          <w:b/>
          <w:sz w:val="26"/>
          <w:szCs w:val="26"/>
        </w:rPr>
        <w:t xml:space="preserve">, </w:t>
      </w:r>
      <w:r w:rsidR="003F3E9A">
        <w:rPr>
          <w:rFonts w:ascii="Arial" w:eastAsia="Calibri" w:hAnsi="Arial" w:cs="Arial"/>
          <w:b/>
          <w:sz w:val="26"/>
          <w:szCs w:val="26"/>
        </w:rPr>
        <w:t xml:space="preserve">A OCHO DE </w:t>
      </w:r>
      <w:r w:rsidR="00023583">
        <w:rPr>
          <w:rFonts w:ascii="Arial" w:eastAsia="Calibri" w:hAnsi="Arial" w:cs="Arial"/>
          <w:b/>
          <w:sz w:val="26"/>
          <w:szCs w:val="26"/>
        </w:rPr>
        <w:t xml:space="preserve">OCTUBRE </w:t>
      </w:r>
      <w:r w:rsidR="00FB428D">
        <w:rPr>
          <w:rFonts w:ascii="Arial" w:eastAsia="Calibri" w:hAnsi="Arial" w:cs="Arial"/>
          <w:b/>
          <w:sz w:val="26"/>
          <w:szCs w:val="26"/>
        </w:rPr>
        <w:t xml:space="preserve">DE </w:t>
      </w:r>
      <w:r w:rsidRPr="00AC5004">
        <w:rPr>
          <w:rFonts w:ascii="Arial" w:eastAsia="Calibri" w:hAnsi="Arial" w:cs="Arial"/>
          <w:b/>
          <w:sz w:val="26"/>
          <w:szCs w:val="26"/>
        </w:rPr>
        <w:t xml:space="preserve">DOS MIL </w:t>
      </w:r>
      <w:r w:rsidR="0050086C">
        <w:rPr>
          <w:rFonts w:ascii="Arial" w:eastAsia="Calibri" w:hAnsi="Arial" w:cs="Arial"/>
          <w:b/>
          <w:sz w:val="26"/>
          <w:szCs w:val="26"/>
        </w:rPr>
        <w:t>VEINTE</w:t>
      </w:r>
      <w:r w:rsidR="00FB428D">
        <w:rPr>
          <w:rFonts w:ascii="Arial" w:eastAsia="Calibri" w:hAnsi="Arial" w:cs="Arial"/>
          <w:b/>
          <w:sz w:val="26"/>
          <w:szCs w:val="26"/>
        </w:rPr>
        <w:t>.</w:t>
      </w:r>
      <w:r w:rsidR="003F3E9A">
        <w:rPr>
          <w:rFonts w:ascii="Arial" w:eastAsia="Calibri" w:hAnsi="Arial" w:cs="Arial"/>
          <w:b/>
          <w:sz w:val="26"/>
          <w:szCs w:val="26"/>
        </w:rPr>
        <w:t xml:space="preserve"> - - - - - - - - - - - - - - - - - - - - - - - - - - - - - - - - - - - - - - - - - - </w:t>
      </w:r>
    </w:p>
    <w:p w14:paraId="7B1BC45E" w14:textId="68623E2F" w:rsidR="006962CB" w:rsidRDefault="000971DC" w:rsidP="005F02A5">
      <w:pPr>
        <w:spacing w:after="240" w:line="360" w:lineRule="auto"/>
        <w:ind w:firstLine="709"/>
        <w:jc w:val="both"/>
        <w:rPr>
          <w:rFonts w:ascii="Arial" w:eastAsia="Calibri" w:hAnsi="Arial" w:cs="Arial"/>
          <w:b/>
          <w:sz w:val="26"/>
          <w:szCs w:val="26"/>
        </w:rPr>
      </w:pPr>
      <w:r w:rsidRPr="00AC5004">
        <w:rPr>
          <w:rFonts w:ascii="Arial" w:eastAsia="Calibri" w:hAnsi="Arial" w:cs="Arial"/>
          <w:sz w:val="26"/>
          <w:szCs w:val="26"/>
        </w:rPr>
        <w:t xml:space="preserve">Por recibido </w:t>
      </w:r>
      <w:r w:rsidR="005F02A5">
        <w:rPr>
          <w:rFonts w:ascii="Arial" w:eastAsia="Calibri" w:hAnsi="Arial" w:cs="Arial"/>
          <w:sz w:val="26"/>
          <w:szCs w:val="26"/>
        </w:rPr>
        <w:t>los</w:t>
      </w:r>
      <w:r w:rsidRPr="00AC5004">
        <w:rPr>
          <w:rFonts w:ascii="Arial" w:eastAsia="Calibri" w:hAnsi="Arial" w:cs="Arial"/>
          <w:sz w:val="26"/>
          <w:szCs w:val="26"/>
        </w:rPr>
        <w:t xml:space="preserve"> Cuaderno</w:t>
      </w:r>
      <w:r w:rsidR="005F02A5">
        <w:rPr>
          <w:rFonts w:ascii="Arial" w:eastAsia="Calibri" w:hAnsi="Arial" w:cs="Arial"/>
          <w:sz w:val="26"/>
          <w:szCs w:val="26"/>
        </w:rPr>
        <w:t>s</w:t>
      </w:r>
      <w:r w:rsidRPr="00AC5004">
        <w:rPr>
          <w:rFonts w:ascii="Arial" w:eastAsia="Calibri" w:hAnsi="Arial" w:cs="Arial"/>
          <w:sz w:val="26"/>
          <w:szCs w:val="26"/>
        </w:rPr>
        <w:t xml:space="preserve"> de Revisión </w:t>
      </w:r>
      <w:r w:rsidR="00E167C6">
        <w:rPr>
          <w:rFonts w:ascii="Arial" w:eastAsia="Calibri" w:hAnsi="Arial" w:cs="Arial"/>
          <w:b/>
          <w:sz w:val="26"/>
          <w:szCs w:val="26"/>
        </w:rPr>
        <w:t>0</w:t>
      </w:r>
      <w:r w:rsidR="003F3E9A">
        <w:rPr>
          <w:rFonts w:ascii="Arial" w:eastAsia="Calibri" w:hAnsi="Arial" w:cs="Arial"/>
          <w:b/>
          <w:sz w:val="26"/>
          <w:szCs w:val="26"/>
        </w:rPr>
        <w:t>407</w:t>
      </w:r>
      <w:r w:rsidR="005F02A5">
        <w:rPr>
          <w:rFonts w:ascii="Arial" w:eastAsia="Calibri" w:hAnsi="Arial" w:cs="Arial"/>
          <w:b/>
          <w:sz w:val="26"/>
          <w:szCs w:val="26"/>
        </w:rPr>
        <w:t>/2019 y 0</w:t>
      </w:r>
      <w:r w:rsidR="003F3E9A">
        <w:rPr>
          <w:rFonts w:ascii="Arial" w:eastAsia="Calibri" w:hAnsi="Arial" w:cs="Arial"/>
          <w:b/>
          <w:sz w:val="26"/>
          <w:szCs w:val="26"/>
        </w:rPr>
        <w:t>343</w:t>
      </w:r>
      <w:r w:rsidR="005F02A5">
        <w:rPr>
          <w:rFonts w:ascii="Arial" w:eastAsia="Calibri" w:hAnsi="Arial" w:cs="Arial"/>
          <w:b/>
          <w:sz w:val="26"/>
          <w:szCs w:val="26"/>
        </w:rPr>
        <w:t>/2019</w:t>
      </w:r>
      <w:r w:rsidRPr="00AC5004">
        <w:rPr>
          <w:rFonts w:ascii="Arial" w:eastAsia="Calibri" w:hAnsi="Arial" w:cs="Arial"/>
          <w:sz w:val="26"/>
          <w:szCs w:val="26"/>
        </w:rPr>
        <w:t>, que remite la Secretaría General de Acuerdos, con motivo de</w:t>
      </w:r>
      <w:r w:rsidR="003F3E9A">
        <w:rPr>
          <w:rFonts w:ascii="Arial" w:eastAsia="Calibri" w:hAnsi="Arial" w:cs="Arial"/>
          <w:sz w:val="26"/>
          <w:szCs w:val="26"/>
        </w:rPr>
        <w:t xml:space="preserve"> </w:t>
      </w:r>
      <w:r w:rsidRPr="00AC5004">
        <w:rPr>
          <w:rFonts w:ascii="Arial" w:eastAsia="Calibri" w:hAnsi="Arial" w:cs="Arial"/>
          <w:sz w:val="26"/>
          <w:szCs w:val="26"/>
        </w:rPr>
        <w:t>l</w:t>
      </w:r>
      <w:r w:rsidR="003F3E9A">
        <w:rPr>
          <w:rFonts w:ascii="Arial" w:eastAsia="Calibri" w:hAnsi="Arial" w:cs="Arial"/>
          <w:sz w:val="26"/>
          <w:szCs w:val="26"/>
        </w:rPr>
        <w:t>os</w:t>
      </w:r>
      <w:r w:rsidRPr="00AC5004">
        <w:rPr>
          <w:rFonts w:ascii="Arial" w:eastAsia="Calibri" w:hAnsi="Arial" w:cs="Arial"/>
          <w:sz w:val="26"/>
          <w:szCs w:val="26"/>
        </w:rPr>
        <w:t xml:space="preserve"> recu</w:t>
      </w:r>
      <w:r w:rsidR="00FF6393">
        <w:rPr>
          <w:rFonts w:ascii="Arial" w:eastAsia="Calibri" w:hAnsi="Arial" w:cs="Arial"/>
          <w:sz w:val="26"/>
          <w:szCs w:val="26"/>
        </w:rPr>
        <w:t>rso</w:t>
      </w:r>
      <w:r w:rsidR="003F3E9A">
        <w:rPr>
          <w:rFonts w:ascii="Arial" w:eastAsia="Calibri" w:hAnsi="Arial" w:cs="Arial"/>
          <w:sz w:val="26"/>
          <w:szCs w:val="26"/>
        </w:rPr>
        <w:t>s</w:t>
      </w:r>
      <w:r w:rsidR="00FF6393">
        <w:rPr>
          <w:rFonts w:ascii="Arial" w:eastAsia="Calibri" w:hAnsi="Arial" w:cs="Arial"/>
          <w:sz w:val="26"/>
          <w:szCs w:val="26"/>
        </w:rPr>
        <w:t xml:space="preserve"> de revisión interpuesto</w:t>
      </w:r>
      <w:r w:rsidR="005F02A5">
        <w:rPr>
          <w:rFonts w:ascii="Arial" w:eastAsia="Calibri" w:hAnsi="Arial" w:cs="Arial"/>
          <w:sz w:val="26"/>
          <w:szCs w:val="26"/>
        </w:rPr>
        <w:t>s</w:t>
      </w:r>
      <w:r w:rsidR="00FF6393">
        <w:rPr>
          <w:rFonts w:ascii="Arial" w:eastAsia="Calibri" w:hAnsi="Arial" w:cs="Arial"/>
          <w:sz w:val="26"/>
          <w:szCs w:val="26"/>
        </w:rPr>
        <w:t xml:space="preserve"> por </w:t>
      </w:r>
      <w:r w:rsidR="00BA3C40">
        <w:rPr>
          <w:rFonts w:ascii="Arial" w:hAnsi="Arial" w:cs="Arial"/>
          <w:b/>
          <w:sz w:val="26"/>
          <w:szCs w:val="26"/>
        </w:rPr>
        <w:t>***********</w:t>
      </w:r>
      <w:r w:rsidR="006962CB">
        <w:rPr>
          <w:rFonts w:ascii="Arial" w:eastAsia="Calibri" w:hAnsi="Arial" w:cs="Arial"/>
          <w:b/>
          <w:sz w:val="26"/>
          <w:szCs w:val="26"/>
        </w:rPr>
        <w:t xml:space="preserve">, en representación de </w:t>
      </w:r>
      <w:r w:rsidR="00BA3C40">
        <w:rPr>
          <w:rFonts w:ascii="Arial" w:hAnsi="Arial" w:cs="Arial"/>
          <w:b/>
          <w:sz w:val="26"/>
          <w:szCs w:val="26"/>
        </w:rPr>
        <w:t>***********</w:t>
      </w:r>
      <w:r w:rsidR="00BA3C40">
        <w:rPr>
          <w:rFonts w:ascii="Arial" w:hAnsi="Arial" w:cs="Arial"/>
          <w:b/>
          <w:sz w:val="26"/>
          <w:szCs w:val="26"/>
        </w:rPr>
        <w:t>,</w:t>
      </w:r>
      <w:r w:rsidR="006962CB">
        <w:rPr>
          <w:rFonts w:ascii="Arial" w:hAnsi="Arial" w:cs="Arial"/>
          <w:b/>
          <w:bCs/>
          <w:color w:val="000000"/>
          <w:sz w:val="26"/>
          <w:szCs w:val="26"/>
        </w:rPr>
        <w:t xml:space="preserve">y el DIRECTOR JURÍDICO DE LA SECRETARÍA DE  CONTRALORÍA Y TRANSPARENCIA GUBERNAMENTAL DEL PODER EJECUTIVO DEL ESTADO DE OAXACA, </w:t>
      </w:r>
      <w:r w:rsidR="00FF6393">
        <w:rPr>
          <w:rFonts w:ascii="Arial" w:eastAsia="Calibri" w:hAnsi="Arial" w:cs="Arial"/>
          <w:sz w:val="26"/>
          <w:szCs w:val="26"/>
        </w:rPr>
        <w:t xml:space="preserve">en contra  de la </w:t>
      </w:r>
      <w:r w:rsidR="0010625E">
        <w:rPr>
          <w:rFonts w:ascii="Arial" w:eastAsia="Calibri" w:hAnsi="Arial" w:cs="Arial"/>
          <w:sz w:val="26"/>
          <w:szCs w:val="26"/>
        </w:rPr>
        <w:t xml:space="preserve">sentencia </w:t>
      </w:r>
      <w:r w:rsidR="00FF6393">
        <w:rPr>
          <w:rFonts w:ascii="Arial" w:eastAsia="Calibri" w:hAnsi="Arial" w:cs="Arial"/>
          <w:sz w:val="26"/>
          <w:szCs w:val="26"/>
        </w:rPr>
        <w:t>de</w:t>
      </w:r>
      <w:r w:rsidRPr="00AC5004">
        <w:rPr>
          <w:rFonts w:ascii="Arial" w:eastAsia="Calibri" w:hAnsi="Arial" w:cs="Arial"/>
          <w:sz w:val="26"/>
          <w:szCs w:val="26"/>
        </w:rPr>
        <w:t xml:space="preserve"> </w:t>
      </w:r>
      <w:r w:rsidR="006962CB">
        <w:rPr>
          <w:rFonts w:ascii="Arial" w:eastAsia="Calibri" w:hAnsi="Arial" w:cs="Arial"/>
          <w:sz w:val="26"/>
          <w:szCs w:val="26"/>
        </w:rPr>
        <w:t xml:space="preserve">seis de septiembre de </w:t>
      </w:r>
      <w:r>
        <w:rPr>
          <w:rFonts w:ascii="Arial" w:eastAsia="Calibri" w:hAnsi="Arial" w:cs="Arial"/>
          <w:sz w:val="26"/>
          <w:szCs w:val="26"/>
        </w:rPr>
        <w:t>dos mil dieci</w:t>
      </w:r>
      <w:r w:rsidR="00E167C6">
        <w:rPr>
          <w:rFonts w:ascii="Arial" w:eastAsia="Calibri" w:hAnsi="Arial" w:cs="Arial"/>
          <w:sz w:val="26"/>
          <w:szCs w:val="26"/>
        </w:rPr>
        <w:t>nueve</w:t>
      </w:r>
      <w:r w:rsidR="00FF6393">
        <w:rPr>
          <w:rFonts w:ascii="Arial" w:eastAsia="Calibri" w:hAnsi="Arial" w:cs="Arial"/>
          <w:sz w:val="26"/>
          <w:szCs w:val="26"/>
        </w:rPr>
        <w:t xml:space="preserve">, dictada por </w:t>
      </w:r>
      <w:r w:rsidR="006962CB">
        <w:rPr>
          <w:rFonts w:ascii="Arial" w:eastAsia="Calibri" w:hAnsi="Arial" w:cs="Arial"/>
          <w:sz w:val="26"/>
          <w:szCs w:val="26"/>
        </w:rPr>
        <w:t xml:space="preserve">la </w:t>
      </w:r>
      <w:r w:rsidR="00FF6393">
        <w:rPr>
          <w:rFonts w:ascii="Arial" w:eastAsia="Calibri" w:hAnsi="Arial" w:cs="Arial"/>
          <w:sz w:val="26"/>
          <w:szCs w:val="26"/>
        </w:rPr>
        <w:t>Magistrad</w:t>
      </w:r>
      <w:r w:rsidR="006962CB">
        <w:rPr>
          <w:rFonts w:ascii="Arial" w:eastAsia="Calibri" w:hAnsi="Arial" w:cs="Arial"/>
          <w:sz w:val="26"/>
          <w:szCs w:val="26"/>
        </w:rPr>
        <w:t xml:space="preserve">a </w:t>
      </w:r>
      <w:r w:rsidR="00FF6393">
        <w:rPr>
          <w:rFonts w:ascii="Arial" w:eastAsia="Calibri" w:hAnsi="Arial" w:cs="Arial"/>
          <w:sz w:val="26"/>
          <w:szCs w:val="26"/>
        </w:rPr>
        <w:t xml:space="preserve">de la </w:t>
      </w:r>
      <w:r w:rsidR="006962CB">
        <w:rPr>
          <w:rFonts w:ascii="Arial" w:eastAsia="Calibri" w:hAnsi="Arial" w:cs="Arial"/>
          <w:sz w:val="26"/>
          <w:szCs w:val="26"/>
        </w:rPr>
        <w:t>Primera</w:t>
      </w:r>
      <w:r w:rsidRPr="00AC5004">
        <w:rPr>
          <w:rFonts w:ascii="Arial" w:eastAsia="Calibri" w:hAnsi="Arial" w:cs="Arial"/>
          <w:sz w:val="26"/>
          <w:szCs w:val="26"/>
        </w:rPr>
        <w:t xml:space="preserve"> Sala Unitaria de Primera Instancia de este T</w:t>
      </w:r>
      <w:r>
        <w:rPr>
          <w:rFonts w:ascii="Arial" w:eastAsia="Calibri" w:hAnsi="Arial" w:cs="Arial"/>
          <w:sz w:val="26"/>
          <w:szCs w:val="26"/>
        </w:rPr>
        <w:t xml:space="preserve">ribunal en el juicio de nulidad </w:t>
      </w:r>
      <w:r w:rsidR="006962CB">
        <w:rPr>
          <w:rFonts w:ascii="Arial" w:eastAsia="Calibri" w:hAnsi="Arial" w:cs="Arial"/>
          <w:b/>
          <w:sz w:val="26"/>
          <w:szCs w:val="26"/>
        </w:rPr>
        <w:t>0058/2018</w:t>
      </w:r>
      <w:r w:rsidRPr="00B86A29">
        <w:rPr>
          <w:rFonts w:ascii="Arial" w:eastAsia="Calibri" w:hAnsi="Arial" w:cs="Arial"/>
          <w:b/>
          <w:sz w:val="26"/>
          <w:szCs w:val="26"/>
        </w:rPr>
        <w:t>,</w:t>
      </w:r>
      <w:r>
        <w:rPr>
          <w:rFonts w:ascii="Arial" w:eastAsia="Calibri" w:hAnsi="Arial" w:cs="Arial"/>
          <w:b/>
          <w:sz w:val="26"/>
          <w:szCs w:val="26"/>
        </w:rPr>
        <w:t xml:space="preserve"> </w:t>
      </w:r>
      <w:r w:rsidRPr="00AC5004">
        <w:rPr>
          <w:rFonts w:ascii="Arial" w:eastAsia="Calibri" w:hAnsi="Arial" w:cs="Arial"/>
          <w:sz w:val="26"/>
          <w:szCs w:val="26"/>
        </w:rPr>
        <w:t xml:space="preserve">relativo al juicio promovido por </w:t>
      </w:r>
      <w:r w:rsidRPr="00C73940">
        <w:rPr>
          <w:rFonts w:ascii="Arial" w:eastAsia="Calibri" w:hAnsi="Arial" w:cs="Arial"/>
          <w:sz w:val="26"/>
          <w:szCs w:val="26"/>
        </w:rPr>
        <w:t xml:space="preserve">el </w:t>
      </w:r>
      <w:r w:rsidR="00BA3C40">
        <w:rPr>
          <w:rFonts w:ascii="Arial" w:hAnsi="Arial" w:cs="Arial"/>
          <w:b/>
          <w:sz w:val="26"/>
          <w:szCs w:val="26"/>
        </w:rPr>
        <w:t>***********</w:t>
      </w:r>
      <w:r w:rsidR="006962CB">
        <w:rPr>
          <w:rFonts w:ascii="Arial" w:eastAsia="Calibri" w:hAnsi="Arial" w:cs="Arial"/>
          <w:b/>
          <w:sz w:val="26"/>
          <w:szCs w:val="26"/>
        </w:rPr>
        <w:t xml:space="preserve">, </w:t>
      </w:r>
      <w:r w:rsidRPr="00AC5004">
        <w:rPr>
          <w:rFonts w:ascii="Arial" w:eastAsia="Calibri" w:hAnsi="Arial" w:cs="Arial"/>
          <w:b/>
          <w:sz w:val="26"/>
          <w:szCs w:val="26"/>
        </w:rPr>
        <w:t xml:space="preserve"> </w:t>
      </w:r>
      <w:r w:rsidRPr="00AC5004">
        <w:rPr>
          <w:rFonts w:ascii="Arial" w:eastAsia="Calibri" w:hAnsi="Arial" w:cs="Arial"/>
          <w:sz w:val="26"/>
          <w:szCs w:val="26"/>
        </w:rPr>
        <w:t>en contra de</w:t>
      </w:r>
      <w:r w:rsidR="006962CB">
        <w:rPr>
          <w:rFonts w:ascii="Arial" w:eastAsia="Calibri" w:hAnsi="Arial" w:cs="Arial"/>
          <w:sz w:val="26"/>
          <w:szCs w:val="26"/>
        </w:rPr>
        <w:t xml:space="preserve"> </w:t>
      </w:r>
      <w:r w:rsidRPr="00AC5004">
        <w:rPr>
          <w:rFonts w:ascii="Arial" w:eastAsia="Calibri" w:hAnsi="Arial" w:cs="Arial"/>
          <w:sz w:val="26"/>
          <w:szCs w:val="26"/>
        </w:rPr>
        <w:t>l</w:t>
      </w:r>
      <w:r w:rsidR="006962CB">
        <w:rPr>
          <w:rFonts w:ascii="Arial" w:eastAsia="Calibri" w:hAnsi="Arial" w:cs="Arial"/>
          <w:sz w:val="26"/>
          <w:szCs w:val="26"/>
        </w:rPr>
        <w:t xml:space="preserve">a </w:t>
      </w:r>
      <w:r w:rsidR="006962CB">
        <w:rPr>
          <w:rFonts w:ascii="Arial" w:hAnsi="Arial" w:cs="Arial"/>
          <w:b/>
          <w:bCs/>
          <w:color w:val="000000"/>
          <w:sz w:val="26"/>
          <w:szCs w:val="26"/>
        </w:rPr>
        <w:t>SECRETARÍA DE  CONTRALORÍA Y TRANSPARENCIA GUBERNAMENTAL DEL PODER EJECUTIVO DEL ESTADO DE OAXACA</w:t>
      </w:r>
      <w:r w:rsidR="00C73940">
        <w:rPr>
          <w:rFonts w:ascii="Arial" w:eastAsia="Calibri" w:hAnsi="Arial" w:cs="Arial"/>
          <w:b/>
          <w:sz w:val="26"/>
          <w:szCs w:val="26"/>
        </w:rPr>
        <w:t xml:space="preserve">; </w:t>
      </w:r>
      <w:r w:rsidR="00C73940">
        <w:rPr>
          <w:rFonts w:ascii="Arial" w:hAnsi="Arial" w:cs="Arial"/>
          <w:sz w:val="26"/>
          <w:szCs w:val="26"/>
        </w:rPr>
        <w:t>p</w:t>
      </w:r>
      <w:r w:rsidR="00C73940">
        <w:rPr>
          <w:rFonts w:ascii="Arial" w:eastAsia="Calibri" w:hAnsi="Arial" w:cs="Arial"/>
          <w:sz w:val="26"/>
          <w:szCs w:val="26"/>
        </w:rPr>
        <w:t>or lo que</w:t>
      </w:r>
      <w:r w:rsidR="00F0797C">
        <w:rPr>
          <w:rFonts w:ascii="Arial" w:eastAsia="Calibri" w:hAnsi="Arial" w:cs="Arial"/>
          <w:sz w:val="26"/>
          <w:szCs w:val="26"/>
        </w:rPr>
        <w:t>,</w:t>
      </w:r>
      <w:r w:rsidR="00C73940">
        <w:rPr>
          <w:rFonts w:ascii="Arial" w:eastAsia="Calibri" w:hAnsi="Arial" w:cs="Arial"/>
          <w:sz w:val="26"/>
          <w:szCs w:val="26"/>
        </w:rPr>
        <w:t xml:space="preserve"> con fundamento en los artículos 237 y 238 de la Ley de Procedimiento y Justicia Administrativa para el Estado de Oaxaca, se admite.</w:t>
      </w:r>
      <w:r w:rsidR="00C73940">
        <w:rPr>
          <w:rFonts w:ascii="Arial" w:hAnsi="Arial" w:cs="Arial"/>
          <w:sz w:val="26"/>
          <w:szCs w:val="26"/>
        </w:rPr>
        <w:t xml:space="preserve"> En consecuencia, se procede a dictar resolución en los siguientes términos: </w:t>
      </w:r>
      <w:r w:rsidR="003F3E9A">
        <w:rPr>
          <w:rFonts w:ascii="Arial" w:hAnsi="Arial" w:cs="Arial"/>
          <w:sz w:val="26"/>
          <w:szCs w:val="26"/>
        </w:rPr>
        <w:t xml:space="preserve">- - - - - - - - - - - - - - - - - - - - - - - - - </w:t>
      </w:r>
    </w:p>
    <w:p w14:paraId="3D914682" w14:textId="094AC5D7" w:rsidR="006962CB" w:rsidRDefault="000971DC" w:rsidP="006962CB">
      <w:pPr>
        <w:spacing w:after="240" w:line="360" w:lineRule="auto"/>
        <w:ind w:firstLine="709"/>
        <w:jc w:val="center"/>
        <w:rPr>
          <w:rFonts w:ascii="Arial" w:eastAsia="Calibri" w:hAnsi="Arial" w:cs="Arial"/>
          <w:b/>
          <w:bCs/>
          <w:sz w:val="26"/>
          <w:szCs w:val="26"/>
        </w:rPr>
      </w:pPr>
      <w:r w:rsidRPr="00AC5004">
        <w:rPr>
          <w:rFonts w:ascii="Arial" w:eastAsia="Calibri" w:hAnsi="Arial" w:cs="Arial"/>
          <w:b/>
          <w:bCs/>
          <w:sz w:val="26"/>
          <w:szCs w:val="26"/>
        </w:rPr>
        <w:t>R E S U L T A N D O</w:t>
      </w:r>
    </w:p>
    <w:p w14:paraId="3EB6019C" w14:textId="1998EF62" w:rsidR="00DE6719" w:rsidRDefault="000971DC" w:rsidP="005F02A5">
      <w:pPr>
        <w:spacing w:after="240" w:line="360" w:lineRule="auto"/>
        <w:ind w:firstLine="709"/>
        <w:jc w:val="both"/>
        <w:rPr>
          <w:rFonts w:ascii="Arial" w:eastAsia="Calibri" w:hAnsi="Arial" w:cs="Arial"/>
          <w:sz w:val="26"/>
          <w:szCs w:val="26"/>
        </w:rPr>
      </w:pPr>
      <w:r w:rsidRPr="00AC5004">
        <w:rPr>
          <w:rFonts w:ascii="Arial" w:eastAsia="Calibri" w:hAnsi="Arial" w:cs="Arial"/>
          <w:b/>
          <w:bCs/>
          <w:sz w:val="26"/>
          <w:szCs w:val="26"/>
        </w:rPr>
        <w:t xml:space="preserve">PRIMERO. </w:t>
      </w:r>
      <w:r w:rsidRPr="00AC5004">
        <w:rPr>
          <w:rFonts w:ascii="Arial" w:eastAsia="Calibri" w:hAnsi="Arial" w:cs="Arial"/>
          <w:sz w:val="26"/>
          <w:szCs w:val="26"/>
        </w:rPr>
        <w:t>Inconforme con</w:t>
      </w:r>
      <w:r w:rsidR="00DE6719">
        <w:rPr>
          <w:rFonts w:ascii="Arial" w:eastAsia="Calibri" w:hAnsi="Arial" w:cs="Arial"/>
          <w:sz w:val="26"/>
          <w:szCs w:val="26"/>
        </w:rPr>
        <w:t xml:space="preserve"> la resolución</w:t>
      </w:r>
      <w:r w:rsidRPr="00AC5004">
        <w:rPr>
          <w:rFonts w:ascii="Arial" w:eastAsia="Calibri" w:hAnsi="Arial" w:cs="Arial"/>
          <w:sz w:val="26"/>
          <w:szCs w:val="26"/>
        </w:rPr>
        <w:t xml:space="preserve"> de</w:t>
      </w:r>
      <w:r w:rsidR="00DE6719">
        <w:rPr>
          <w:rFonts w:ascii="Arial" w:eastAsia="Calibri" w:hAnsi="Arial" w:cs="Arial"/>
          <w:sz w:val="26"/>
          <w:szCs w:val="26"/>
        </w:rPr>
        <w:t xml:space="preserve"> </w:t>
      </w:r>
      <w:r w:rsidR="0066253D">
        <w:rPr>
          <w:rFonts w:ascii="Arial" w:eastAsia="Calibri" w:hAnsi="Arial" w:cs="Arial"/>
          <w:sz w:val="26"/>
          <w:szCs w:val="26"/>
        </w:rPr>
        <w:t>seis de septiembre de</w:t>
      </w:r>
      <w:r w:rsidR="001A058B">
        <w:rPr>
          <w:rFonts w:ascii="Arial" w:eastAsia="Calibri" w:hAnsi="Arial" w:cs="Arial"/>
          <w:sz w:val="26"/>
          <w:szCs w:val="26"/>
        </w:rPr>
        <w:t xml:space="preserve"> dos mil diecinueve</w:t>
      </w:r>
      <w:r w:rsidRPr="00AC5004">
        <w:rPr>
          <w:rFonts w:ascii="Arial" w:eastAsia="Calibri" w:hAnsi="Arial" w:cs="Arial"/>
          <w:sz w:val="26"/>
          <w:szCs w:val="26"/>
        </w:rPr>
        <w:t>, dictada</w:t>
      </w:r>
      <w:r w:rsidR="00DE6719">
        <w:rPr>
          <w:rFonts w:ascii="Arial" w:eastAsia="Calibri" w:hAnsi="Arial" w:cs="Arial"/>
          <w:sz w:val="26"/>
          <w:szCs w:val="26"/>
        </w:rPr>
        <w:t xml:space="preserve"> por </w:t>
      </w:r>
      <w:r w:rsidR="0066253D">
        <w:rPr>
          <w:rFonts w:ascii="Arial" w:eastAsia="Calibri" w:hAnsi="Arial" w:cs="Arial"/>
          <w:sz w:val="26"/>
          <w:szCs w:val="26"/>
        </w:rPr>
        <w:t>la</w:t>
      </w:r>
      <w:r w:rsidR="00DE6719">
        <w:rPr>
          <w:rFonts w:ascii="Arial" w:eastAsia="Calibri" w:hAnsi="Arial" w:cs="Arial"/>
          <w:sz w:val="26"/>
          <w:szCs w:val="26"/>
        </w:rPr>
        <w:t xml:space="preserve"> Magistrad</w:t>
      </w:r>
      <w:r w:rsidR="0066253D">
        <w:rPr>
          <w:rFonts w:ascii="Arial" w:eastAsia="Calibri" w:hAnsi="Arial" w:cs="Arial"/>
          <w:sz w:val="26"/>
          <w:szCs w:val="26"/>
        </w:rPr>
        <w:t xml:space="preserve">a </w:t>
      </w:r>
      <w:r w:rsidR="00DE6719">
        <w:rPr>
          <w:rFonts w:ascii="Arial" w:eastAsia="Calibri" w:hAnsi="Arial" w:cs="Arial"/>
          <w:sz w:val="26"/>
          <w:szCs w:val="26"/>
        </w:rPr>
        <w:t xml:space="preserve">de la </w:t>
      </w:r>
      <w:r w:rsidR="0066253D">
        <w:rPr>
          <w:rFonts w:ascii="Arial" w:eastAsia="Calibri" w:hAnsi="Arial" w:cs="Arial"/>
          <w:sz w:val="26"/>
          <w:szCs w:val="26"/>
        </w:rPr>
        <w:t>Primera</w:t>
      </w:r>
      <w:r w:rsidRPr="00AC5004">
        <w:rPr>
          <w:rFonts w:ascii="Arial" w:eastAsia="Calibri" w:hAnsi="Arial" w:cs="Arial"/>
          <w:sz w:val="26"/>
          <w:szCs w:val="26"/>
        </w:rPr>
        <w:t xml:space="preserve"> Sala Unitaria de Primera Instancia de este Tribunal, </w:t>
      </w:r>
      <w:r w:rsidR="00BA3C40">
        <w:rPr>
          <w:rFonts w:ascii="Arial" w:hAnsi="Arial" w:cs="Arial"/>
          <w:b/>
          <w:sz w:val="26"/>
          <w:szCs w:val="26"/>
        </w:rPr>
        <w:t>***********</w:t>
      </w:r>
      <w:r w:rsidR="0066253D" w:rsidRPr="00AC5004">
        <w:rPr>
          <w:rFonts w:ascii="Arial" w:hAnsi="Arial" w:cs="Arial"/>
          <w:b/>
          <w:bCs/>
          <w:color w:val="000000"/>
          <w:sz w:val="26"/>
          <w:szCs w:val="26"/>
        </w:rPr>
        <w:t xml:space="preserve">, </w:t>
      </w:r>
      <w:r w:rsidR="0066253D">
        <w:rPr>
          <w:rFonts w:ascii="Arial" w:hAnsi="Arial" w:cs="Arial"/>
          <w:b/>
          <w:bCs/>
          <w:color w:val="000000"/>
          <w:sz w:val="26"/>
          <w:szCs w:val="26"/>
        </w:rPr>
        <w:t xml:space="preserve">y el DIRECTOR JURÍDICO DE LA SECRETARÍA DE CONTRALORÍA Y TRANSPARENCIA GUBERNAMENTAL DEL PODER EJECUTIVO DEL ESTADO DE OAXACA, </w:t>
      </w:r>
      <w:r w:rsidRPr="00AC5004">
        <w:rPr>
          <w:rFonts w:ascii="Arial" w:eastAsia="Calibri" w:hAnsi="Arial" w:cs="Arial"/>
          <w:sz w:val="26"/>
          <w:szCs w:val="26"/>
        </w:rPr>
        <w:t>interpone</w:t>
      </w:r>
      <w:r w:rsidR="0066253D">
        <w:rPr>
          <w:rFonts w:ascii="Arial" w:eastAsia="Calibri" w:hAnsi="Arial" w:cs="Arial"/>
          <w:sz w:val="26"/>
          <w:szCs w:val="26"/>
        </w:rPr>
        <w:t>n</w:t>
      </w:r>
      <w:r w:rsidRPr="00AC5004">
        <w:rPr>
          <w:rFonts w:ascii="Arial" w:eastAsia="Calibri" w:hAnsi="Arial" w:cs="Arial"/>
          <w:sz w:val="26"/>
          <w:szCs w:val="26"/>
        </w:rPr>
        <w:t xml:space="preserve"> en su contra recurso de rev</w:t>
      </w:r>
      <w:r>
        <w:rPr>
          <w:rFonts w:ascii="Arial" w:eastAsia="Calibri" w:hAnsi="Arial" w:cs="Arial"/>
          <w:sz w:val="26"/>
          <w:szCs w:val="26"/>
        </w:rPr>
        <w:t>isión</w:t>
      </w:r>
      <w:r w:rsidR="0066253D">
        <w:rPr>
          <w:rFonts w:ascii="Arial" w:eastAsia="Calibri" w:hAnsi="Arial" w:cs="Arial"/>
          <w:sz w:val="26"/>
          <w:szCs w:val="26"/>
        </w:rPr>
        <w:t>.</w:t>
      </w:r>
      <w:r w:rsidR="00DE6719">
        <w:rPr>
          <w:rFonts w:ascii="Arial" w:eastAsia="Calibri" w:hAnsi="Arial" w:cs="Arial"/>
          <w:sz w:val="26"/>
          <w:szCs w:val="26"/>
        </w:rPr>
        <w:t xml:space="preserve"> </w:t>
      </w:r>
      <w:r w:rsidR="003F3E9A">
        <w:rPr>
          <w:rFonts w:ascii="Arial" w:eastAsia="Calibri" w:hAnsi="Arial" w:cs="Arial"/>
          <w:sz w:val="26"/>
          <w:szCs w:val="26"/>
        </w:rPr>
        <w:t xml:space="preserve">- - - - - - - - - - - - </w:t>
      </w:r>
    </w:p>
    <w:p w14:paraId="67688BBF" w14:textId="159285DD" w:rsidR="00DE6719" w:rsidRDefault="00DE6719" w:rsidP="00A73790">
      <w:pPr>
        <w:spacing w:after="12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Los puntos resolutivos de la sentencia recurrida son los siguientes</w:t>
      </w:r>
      <w:r w:rsidR="003D1AB3">
        <w:rPr>
          <w:rFonts w:ascii="Arial" w:hAnsi="Arial" w:cs="Arial"/>
          <w:sz w:val="26"/>
          <w:szCs w:val="26"/>
        </w:rPr>
        <w:t>:</w:t>
      </w:r>
      <w:r w:rsidR="003F3E9A">
        <w:rPr>
          <w:rFonts w:ascii="Arial" w:hAnsi="Arial" w:cs="Arial"/>
          <w:sz w:val="26"/>
          <w:szCs w:val="26"/>
        </w:rPr>
        <w:t xml:space="preserve"> - - - - - - - - - - - - - - - - - - - - - - - - - - - - - - - - - - - - - - - - - - </w:t>
      </w:r>
    </w:p>
    <w:p w14:paraId="54296C98" w14:textId="1D6FD8EB" w:rsidR="00625A90" w:rsidRDefault="00DE6719" w:rsidP="00625A90">
      <w:pPr>
        <w:spacing w:after="120" w:line="360" w:lineRule="auto"/>
        <w:ind w:left="851" w:right="758" w:firstLine="565"/>
        <w:jc w:val="both"/>
        <w:rPr>
          <w:rFonts w:ascii="Arial" w:eastAsia="Calibri" w:hAnsi="Arial" w:cs="Arial"/>
          <w:bCs/>
          <w:i/>
          <w:color w:val="000000" w:themeColor="text1"/>
        </w:rPr>
      </w:pPr>
      <w:r>
        <w:rPr>
          <w:rFonts w:ascii="Arial" w:eastAsia="Calibri" w:hAnsi="Arial" w:cs="Arial"/>
          <w:bCs/>
          <w:color w:val="000000" w:themeColor="text1"/>
        </w:rPr>
        <w:lastRenderedPageBreak/>
        <w:t>“</w:t>
      </w:r>
      <w:r w:rsidR="00625A90">
        <w:rPr>
          <w:rFonts w:ascii="Arial" w:eastAsia="Calibri" w:hAnsi="Arial" w:cs="Arial"/>
          <w:b/>
          <w:bCs/>
          <w:i/>
          <w:color w:val="000000" w:themeColor="text1"/>
        </w:rPr>
        <w:t>PRIMERO.-</w:t>
      </w:r>
      <w:r>
        <w:rPr>
          <w:rFonts w:ascii="Arial" w:eastAsia="Calibri" w:hAnsi="Arial" w:cs="Arial"/>
          <w:b/>
          <w:bCs/>
          <w:i/>
          <w:color w:val="000000" w:themeColor="text1"/>
        </w:rPr>
        <w:t xml:space="preserve"> </w:t>
      </w:r>
      <w:r>
        <w:rPr>
          <w:rFonts w:ascii="Arial" w:eastAsia="Calibri" w:hAnsi="Arial" w:cs="Arial"/>
          <w:bCs/>
          <w:i/>
          <w:color w:val="000000" w:themeColor="text1"/>
        </w:rPr>
        <w:t xml:space="preserve">Esta </w:t>
      </w:r>
      <w:r w:rsidR="00625A90">
        <w:rPr>
          <w:rFonts w:ascii="Arial" w:eastAsia="Calibri" w:hAnsi="Arial" w:cs="Arial"/>
          <w:bCs/>
          <w:i/>
          <w:color w:val="000000" w:themeColor="text1"/>
        </w:rPr>
        <w:t>Primera</w:t>
      </w:r>
      <w:r w:rsidR="00F71DA3">
        <w:rPr>
          <w:rFonts w:ascii="Arial" w:eastAsia="Calibri" w:hAnsi="Arial" w:cs="Arial"/>
          <w:bCs/>
          <w:i/>
          <w:color w:val="000000" w:themeColor="text1"/>
        </w:rPr>
        <w:t xml:space="preserve"> </w:t>
      </w:r>
      <w:r>
        <w:rPr>
          <w:rFonts w:ascii="Arial" w:eastAsia="Calibri" w:hAnsi="Arial" w:cs="Arial"/>
          <w:bCs/>
          <w:i/>
          <w:color w:val="000000" w:themeColor="text1"/>
        </w:rPr>
        <w:t xml:space="preserve">Sala </w:t>
      </w:r>
      <w:r w:rsidR="00625A90">
        <w:rPr>
          <w:rFonts w:ascii="Arial" w:eastAsia="Calibri" w:hAnsi="Arial" w:cs="Arial"/>
          <w:bCs/>
          <w:i/>
          <w:color w:val="000000" w:themeColor="text1"/>
        </w:rPr>
        <w:t>de Primera Instancia</w:t>
      </w:r>
      <w:r w:rsidR="00F71DA3">
        <w:rPr>
          <w:rFonts w:ascii="Arial" w:eastAsia="Calibri" w:hAnsi="Arial" w:cs="Arial"/>
          <w:bCs/>
          <w:i/>
          <w:color w:val="000000" w:themeColor="text1"/>
        </w:rPr>
        <w:t xml:space="preserve"> es</w:t>
      </w:r>
      <w:r>
        <w:rPr>
          <w:rFonts w:ascii="Arial" w:eastAsia="Calibri" w:hAnsi="Arial" w:cs="Arial"/>
          <w:bCs/>
          <w:i/>
          <w:color w:val="000000" w:themeColor="text1"/>
        </w:rPr>
        <w:t xml:space="preserve"> competente para conocer y resolver del presente asunto. </w:t>
      </w:r>
    </w:p>
    <w:p w14:paraId="77E3F3EE" w14:textId="7D3477CB" w:rsidR="00625A90" w:rsidRDefault="00ED7337" w:rsidP="00625A90">
      <w:pPr>
        <w:spacing w:after="120" w:line="360" w:lineRule="auto"/>
        <w:ind w:left="851" w:right="758" w:firstLine="565"/>
        <w:jc w:val="both"/>
        <w:rPr>
          <w:rFonts w:ascii="Arial" w:eastAsia="Calibri" w:hAnsi="Arial" w:cs="Arial"/>
          <w:bCs/>
          <w:i/>
          <w:color w:val="000000" w:themeColor="text1"/>
        </w:rPr>
      </w:pPr>
      <w:r>
        <w:rPr>
          <w:rFonts w:ascii="Arial" w:eastAsia="Calibri" w:hAnsi="Arial" w:cs="Arial"/>
          <w:bCs/>
          <w:i/>
          <w:color w:val="000000" w:themeColor="text1"/>
        </w:rPr>
        <w:t xml:space="preserve"> </w:t>
      </w:r>
      <w:r w:rsidR="00DE6719" w:rsidRPr="0028071E">
        <w:rPr>
          <w:rFonts w:ascii="Arial" w:eastAsia="Calibri" w:hAnsi="Arial" w:cs="Arial"/>
          <w:b/>
          <w:bCs/>
          <w:color w:val="000000" w:themeColor="text1"/>
        </w:rPr>
        <w:t>SEGUNDO.</w:t>
      </w:r>
      <w:r w:rsidR="00DE6719" w:rsidRPr="0028071E">
        <w:rPr>
          <w:rFonts w:ascii="Arial" w:eastAsia="Calibri" w:hAnsi="Arial" w:cs="Arial"/>
          <w:b/>
          <w:bCs/>
          <w:i/>
          <w:color w:val="000000" w:themeColor="text1"/>
        </w:rPr>
        <w:t>-</w:t>
      </w:r>
      <w:r>
        <w:rPr>
          <w:rFonts w:ascii="Arial" w:eastAsia="Calibri" w:hAnsi="Arial" w:cs="Arial"/>
          <w:b/>
          <w:bCs/>
          <w:i/>
          <w:color w:val="000000" w:themeColor="text1"/>
        </w:rPr>
        <w:t xml:space="preserve"> </w:t>
      </w:r>
      <w:r w:rsidR="00F71DA3">
        <w:rPr>
          <w:rFonts w:ascii="Arial" w:eastAsia="Calibri" w:hAnsi="Arial" w:cs="Arial"/>
          <w:bCs/>
          <w:i/>
          <w:color w:val="000000" w:themeColor="text1"/>
        </w:rPr>
        <w:t>La personalidad</w:t>
      </w:r>
      <w:r>
        <w:rPr>
          <w:rFonts w:ascii="Arial" w:eastAsia="Calibri" w:hAnsi="Arial" w:cs="Arial"/>
          <w:bCs/>
          <w:i/>
          <w:color w:val="000000" w:themeColor="text1"/>
        </w:rPr>
        <w:t xml:space="preserve"> de las partes quedó </w:t>
      </w:r>
      <w:r w:rsidR="00625A90">
        <w:rPr>
          <w:rFonts w:ascii="Arial" w:eastAsia="Calibri" w:hAnsi="Arial" w:cs="Arial"/>
          <w:bCs/>
          <w:i/>
          <w:color w:val="000000" w:themeColor="text1"/>
        </w:rPr>
        <w:t>establecida en el considerando SE</w:t>
      </w:r>
      <w:r w:rsidR="00340FFA">
        <w:rPr>
          <w:rFonts w:ascii="Arial" w:eastAsia="Calibri" w:hAnsi="Arial" w:cs="Arial"/>
          <w:bCs/>
          <w:i/>
          <w:color w:val="000000" w:themeColor="text1"/>
        </w:rPr>
        <w:t>G</w:t>
      </w:r>
      <w:r w:rsidR="00625A90">
        <w:rPr>
          <w:rFonts w:ascii="Arial" w:eastAsia="Calibri" w:hAnsi="Arial" w:cs="Arial"/>
          <w:bCs/>
          <w:i/>
          <w:color w:val="000000" w:themeColor="text1"/>
        </w:rPr>
        <w:t>UNDO DE esta resolución</w:t>
      </w:r>
      <w:r w:rsidR="00DE6719">
        <w:rPr>
          <w:rFonts w:ascii="Arial" w:eastAsia="Calibri" w:hAnsi="Arial" w:cs="Arial"/>
          <w:bCs/>
          <w:i/>
          <w:color w:val="000000" w:themeColor="text1"/>
        </w:rPr>
        <w:t>.</w:t>
      </w:r>
    </w:p>
    <w:p w14:paraId="6ABE7E27" w14:textId="3B462ED9" w:rsidR="00625A90" w:rsidRPr="00625A90" w:rsidRDefault="00DE6719" w:rsidP="00625A90">
      <w:pPr>
        <w:spacing w:after="120" w:line="360" w:lineRule="auto"/>
        <w:ind w:left="851" w:right="758" w:firstLine="565"/>
        <w:jc w:val="both"/>
        <w:rPr>
          <w:rFonts w:ascii="Arial" w:eastAsia="Calibri" w:hAnsi="Arial" w:cs="Arial"/>
          <w:b/>
          <w:i/>
          <w:color w:val="000000" w:themeColor="text1"/>
        </w:rPr>
      </w:pPr>
      <w:r w:rsidRPr="0028071E">
        <w:rPr>
          <w:rFonts w:ascii="Arial" w:eastAsia="Calibri" w:hAnsi="Arial" w:cs="Arial"/>
          <w:b/>
          <w:bCs/>
          <w:i/>
          <w:color w:val="000000" w:themeColor="text1"/>
        </w:rPr>
        <w:t>TERCERO.-</w:t>
      </w:r>
      <w:r w:rsidR="00ED7337">
        <w:rPr>
          <w:rFonts w:ascii="Arial" w:eastAsia="Calibri" w:hAnsi="Arial" w:cs="Arial"/>
          <w:b/>
          <w:bCs/>
          <w:i/>
          <w:color w:val="000000" w:themeColor="text1"/>
        </w:rPr>
        <w:t xml:space="preserve"> </w:t>
      </w:r>
      <w:r w:rsidR="00625A90">
        <w:rPr>
          <w:rFonts w:ascii="Arial" w:eastAsia="Calibri" w:hAnsi="Arial" w:cs="Arial"/>
          <w:bCs/>
          <w:i/>
          <w:color w:val="000000" w:themeColor="text1"/>
        </w:rPr>
        <w:t xml:space="preserve">Esta Sala advierte que, en el presente juicio no se configura alguna causal de improcedencia o sobreseimiento expuesta en el considerando TERCERO, por lo tanto, </w:t>
      </w:r>
      <w:r w:rsidR="00625A90">
        <w:rPr>
          <w:rFonts w:ascii="Arial" w:eastAsia="Calibri" w:hAnsi="Arial" w:cs="Arial"/>
          <w:b/>
          <w:i/>
          <w:color w:val="000000" w:themeColor="text1"/>
        </w:rPr>
        <w:t>NO SE SOBRESEE.</w:t>
      </w:r>
    </w:p>
    <w:p w14:paraId="617809BC" w14:textId="34475B3D" w:rsidR="00625A90" w:rsidRDefault="00ED7337" w:rsidP="00625A90">
      <w:pPr>
        <w:spacing w:after="120" w:line="360" w:lineRule="auto"/>
        <w:ind w:left="851" w:right="758" w:firstLine="565"/>
        <w:jc w:val="both"/>
        <w:rPr>
          <w:rFonts w:ascii="Arial" w:eastAsia="Calibri" w:hAnsi="Arial" w:cs="Arial"/>
          <w:i/>
          <w:color w:val="000000" w:themeColor="text1"/>
          <w:u w:val="single"/>
        </w:rPr>
      </w:pPr>
      <w:r w:rsidRPr="00ED7337">
        <w:rPr>
          <w:rFonts w:ascii="Arial" w:eastAsia="Calibri" w:hAnsi="Arial" w:cs="Arial"/>
          <w:b/>
          <w:bCs/>
          <w:i/>
          <w:color w:val="000000" w:themeColor="text1"/>
        </w:rPr>
        <w:t>CUARTO.-</w:t>
      </w:r>
      <w:r w:rsidR="00625A90">
        <w:rPr>
          <w:rFonts w:ascii="Arial" w:eastAsia="Calibri" w:hAnsi="Arial" w:cs="Arial"/>
          <w:b/>
          <w:bCs/>
          <w:i/>
          <w:color w:val="000000" w:themeColor="text1"/>
        </w:rPr>
        <w:t xml:space="preserve"> </w:t>
      </w:r>
      <w:r w:rsidR="00625A90">
        <w:rPr>
          <w:rFonts w:ascii="Arial" w:eastAsia="Calibri" w:hAnsi="Arial" w:cs="Arial"/>
          <w:i/>
          <w:color w:val="000000" w:themeColor="text1"/>
        </w:rPr>
        <w:t xml:space="preserve">Por las razones expuestas en el considerando CUARTO de esta sentencia, SE CONFIGURÓ LA NEGATIVA FICTA, en consecuencia, se declara la </w:t>
      </w:r>
      <w:r w:rsidR="00625A90">
        <w:rPr>
          <w:rFonts w:ascii="Arial" w:eastAsia="Calibri" w:hAnsi="Arial" w:cs="Arial"/>
          <w:b/>
          <w:bCs/>
          <w:i/>
          <w:color w:val="000000" w:themeColor="text1"/>
        </w:rPr>
        <w:t xml:space="preserve">NULIDAD </w:t>
      </w:r>
      <w:r w:rsidR="00625A90">
        <w:rPr>
          <w:rFonts w:ascii="Arial" w:eastAsia="Calibri" w:hAnsi="Arial" w:cs="Arial"/>
          <w:i/>
          <w:color w:val="000000" w:themeColor="text1"/>
        </w:rPr>
        <w:t xml:space="preserve">de la NEGATIVA FICTA recaída a la petición de fecha seis de junio de dos mil dieciocho (06/06/2018), para </w:t>
      </w:r>
      <w:r w:rsidR="00625A90">
        <w:rPr>
          <w:rFonts w:ascii="Arial" w:eastAsia="Calibri" w:hAnsi="Arial" w:cs="Arial"/>
          <w:b/>
          <w:bCs/>
          <w:i/>
          <w:color w:val="000000" w:themeColor="text1"/>
        </w:rPr>
        <w:t xml:space="preserve">EL EFECTO </w:t>
      </w:r>
      <w:r w:rsidR="00625A90">
        <w:rPr>
          <w:rFonts w:ascii="Arial" w:eastAsia="Calibri" w:hAnsi="Arial" w:cs="Arial"/>
          <w:i/>
          <w:color w:val="000000" w:themeColor="text1"/>
        </w:rPr>
        <w:t xml:space="preserve">de que la autoridad demandada Secretaría de la contraloría y Transparencia Gubernamental en el Estado de Oaxaca, a través del funcionario </w:t>
      </w:r>
      <w:r w:rsidR="001254F6">
        <w:rPr>
          <w:rFonts w:ascii="Arial" w:eastAsia="Calibri" w:hAnsi="Arial" w:cs="Arial"/>
          <w:i/>
          <w:color w:val="000000" w:themeColor="text1"/>
        </w:rPr>
        <w:t xml:space="preserve">público legalmente autorizado y competente para tal efecto, </w:t>
      </w:r>
      <w:r w:rsidR="001254F6">
        <w:rPr>
          <w:rFonts w:ascii="Arial" w:eastAsia="Calibri" w:hAnsi="Arial" w:cs="Arial"/>
          <w:i/>
          <w:color w:val="000000" w:themeColor="text1"/>
          <w:u w:val="single"/>
        </w:rPr>
        <w:t>dé respuesta a lo solicitado de (sic) por el actor, exponiendo los motivos de hecho y derecho que usen para basar la determinación que llegue a emitir, lo anterior, bajo el estricto apego de las leyes y demás reglamentos aplicables, y en atención a ello y con la finalidad de verificar el cumplimiento a lo ordenado, la autoridad demandada deberá de enviar informes del cumplimiento de lo aquí ordenado, no obstante lo anterior, es pertinente precisarle a la autoridad demandada que de ser contumaz, esta Sala le impondrá uno de los medios de apremio a que se refiere el artículo 155 de la Ley de Procedimiento y Justicia Administrativa para el Estado de Oaxaca.</w:t>
      </w:r>
    </w:p>
    <w:p w14:paraId="6AC416DC" w14:textId="63A95F2D" w:rsidR="00052412" w:rsidRDefault="00DD043A" w:rsidP="00052412">
      <w:pPr>
        <w:spacing w:after="240" w:line="360" w:lineRule="auto"/>
        <w:ind w:left="851" w:right="758" w:firstLine="565"/>
        <w:jc w:val="both"/>
        <w:rPr>
          <w:rFonts w:ascii="Arial" w:eastAsia="Calibri" w:hAnsi="Arial" w:cs="Arial"/>
          <w:b/>
          <w:bCs/>
          <w:i/>
          <w:color w:val="000000" w:themeColor="text1"/>
        </w:rPr>
      </w:pPr>
      <w:r>
        <w:rPr>
          <w:rFonts w:ascii="Arial" w:eastAsia="Calibri" w:hAnsi="Arial" w:cs="Arial"/>
          <w:b/>
          <w:bCs/>
          <w:i/>
          <w:color w:val="000000" w:themeColor="text1"/>
        </w:rPr>
        <w:t>QUINTO</w:t>
      </w:r>
      <w:r w:rsidR="00F71DA3">
        <w:rPr>
          <w:rFonts w:ascii="Arial" w:eastAsia="Calibri" w:hAnsi="Arial" w:cs="Arial"/>
          <w:b/>
          <w:bCs/>
          <w:i/>
          <w:color w:val="000000" w:themeColor="text1"/>
        </w:rPr>
        <w:t xml:space="preserve">.- </w:t>
      </w:r>
      <w:r w:rsidR="0081205C">
        <w:rPr>
          <w:rFonts w:ascii="Arial" w:eastAsia="Calibri" w:hAnsi="Arial" w:cs="Arial"/>
          <w:i/>
          <w:color w:val="000000" w:themeColor="text1"/>
        </w:rPr>
        <w:t xml:space="preserve">Conforme a lo </w:t>
      </w:r>
      <w:r w:rsidR="0027170D">
        <w:rPr>
          <w:rFonts w:ascii="Arial" w:eastAsia="Calibri" w:hAnsi="Arial" w:cs="Arial"/>
          <w:bCs/>
          <w:i/>
          <w:color w:val="000000" w:themeColor="text1"/>
        </w:rPr>
        <w:t xml:space="preserve">dispuesto en los artículos 172 y 173 de la Ley de Procedimiento y Justicia Administrativa para el Estado de Oaxaca, </w:t>
      </w:r>
      <w:r w:rsidR="00ED7337" w:rsidRPr="00ED7337">
        <w:rPr>
          <w:rFonts w:ascii="Arial" w:eastAsia="Calibri" w:hAnsi="Arial" w:cs="Arial"/>
          <w:b/>
          <w:bCs/>
          <w:i/>
          <w:color w:val="000000" w:themeColor="text1"/>
        </w:rPr>
        <w:t>NOTIFÍQUESE</w:t>
      </w:r>
      <w:r w:rsidR="00052412">
        <w:rPr>
          <w:rFonts w:ascii="Arial" w:eastAsia="Calibri" w:hAnsi="Arial" w:cs="Arial"/>
          <w:b/>
          <w:bCs/>
          <w:i/>
          <w:color w:val="000000" w:themeColor="text1"/>
        </w:rPr>
        <w:t xml:space="preserve"> y CÚMPLASE.</w:t>
      </w:r>
    </w:p>
    <w:p w14:paraId="6AAA891A" w14:textId="53D313BF" w:rsidR="00052412" w:rsidRDefault="00897661" w:rsidP="00052412">
      <w:pPr>
        <w:pStyle w:val="Textoindependiente"/>
        <w:spacing w:after="240" w:line="360" w:lineRule="auto"/>
        <w:jc w:val="both"/>
        <w:rPr>
          <w:rFonts w:ascii="Arial" w:eastAsia="Times New Roman" w:hAnsi="Arial" w:cs="Arial"/>
          <w:b/>
          <w:bCs/>
          <w:sz w:val="26"/>
          <w:szCs w:val="26"/>
          <w:lang w:eastAsia="es-ES"/>
        </w:rPr>
      </w:pPr>
      <w:r>
        <w:rPr>
          <w:rFonts w:ascii="Arial" w:eastAsia="Times New Roman" w:hAnsi="Arial" w:cs="Arial"/>
          <w:bCs/>
          <w:sz w:val="26"/>
          <w:szCs w:val="26"/>
          <w:lang w:eastAsia="es-ES"/>
        </w:rPr>
        <w:t xml:space="preserve"> </w:t>
      </w:r>
      <w:r w:rsidR="000971DC">
        <w:rPr>
          <w:rFonts w:ascii="Arial" w:eastAsia="Times New Roman" w:hAnsi="Arial" w:cs="Arial"/>
          <w:bCs/>
          <w:sz w:val="26"/>
          <w:szCs w:val="26"/>
          <w:lang w:eastAsia="es-ES"/>
        </w:rPr>
        <w:t xml:space="preserve"> </w:t>
      </w:r>
      <w:r w:rsidR="00052412">
        <w:rPr>
          <w:rFonts w:ascii="Arial" w:eastAsia="Times New Roman" w:hAnsi="Arial" w:cs="Arial"/>
          <w:bCs/>
          <w:sz w:val="26"/>
          <w:szCs w:val="26"/>
          <w:lang w:eastAsia="es-ES"/>
        </w:rPr>
        <w:tab/>
      </w:r>
      <w:r w:rsidR="00052412">
        <w:rPr>
          <w:rFonts w:ascii="Arial" w:eastAsia="Times New Roman" w:hAnsi="Arial" w:cs="Arial"/>
          <w:bCs/>
          <w:sz w:val="26"/>
          <w:szCs w:val="26"/>
          <w:lang w:eastAsia="es-ES"/>
        </w:rPr>
        <w:tab/>
      </w:r>
      <w:r w:rsidR="00052412">
        <w:rPr>
          <w:rFonts w:ascii="Arial" w:eastAsia="Times New Roman" w:hAnsi="Arial" w:cs="Arial"/>
          <w:bCs/>
          <w:sz w:val="26"/>
          <w:szCs w:val="26"/>
          <w:lang w:eastAsia="es-ES"/>
        </w:rPr>
        <w:tab/>
      </w:r>
      <w:r w:rsidR="00052412">
        <w:rPr>
          <w:rFonts w:ascii="Arial" w:eastAsia="Times New Roman" w:hAnsi="Arial" w:cs="Arial"/>
          <w:bCs/>
          <w:sz w:val="26"/>
          <w:szCs w:val="26"/>
          <w:lang w:eastAsia="es-ES"/>
        </w:rPr>
        <w:tab/>
      </w:r>
      <w:r w:rsidR="000971DC" w:rsidRPr="00DE6657">
        <w:rPr>
          <w:rFonts w:ascii="Arial" w:eastAsia="Times New Roman" w:hAnsi="Arial" w:cs="Arial"/>
          <w:b/>
          <w:bCs/>
          <w:sz w:val="26"/>
          <w:szCs w:val="26"/>
          <w:lang w:eastAsia="es-ES"/>
        </w:rPr>
        <w:t>C O N S I D E R A N D O</w:t>
      </w:r>
      <w:r w:rsidR="000971DC">
        <w:rPr>
          <w:rFonts w:ascii="Arial" w:eastAsia="Times New Roman" w:hAnsi="Arial" w:cs="Arial"/>
          <w:b/>
          <w:bCs/>
          <w:sz w:val="26"/>
          <w:szCs w:val="26"/>
          <w:lang w:eastAsia="es-ES"/>
        </w:rPr>
        <w:t xml:space="preserve"> </w:t>
      </w:r>
    </w:p>
    <w:p w14:paraId="01519BDD" w14:textId="343C37EB" w:rsidR="00637230" w:rsidRDefault="000971DC" w:rsidP="007338E0">
      <w:pPr>
        <w:pStyle w:val="Textoindependiente21"/>
        <w:spacing w:after="120" w:line="360" w:lineRule="auto"/>
        <w:ind w:right="18" w:firstLine="709"/>
        <w:rPr>
          <w:rFonts w:ascii="Arial" w:hAnsi="Arial" w:cs="Arial"/>
          <w:b/>
          <w:bCs/>
          <w:iCs/>
          <w:sz w:val="26"/>
          <w:szCs w:val="26"/>
        </w:rPr>
      </w:pPr>
      <w:r w:rsidRPr="008A5628">
        <w:rPr>
          <w:rFonts w:ascii="Arial" w:hAnsi="Arial" w:cs="Arial"/>
          <w:b/>
          <w:bCs/>
          <w:iCs/>
          <w:sz w:val="26"/>
          <w:szCs w:val="26"/>
        </w:rPr>
        <w:t xml:space="preserve">PRIMERO. </w:t>
      </w:r>
      <w:r w:rsidR="00637230" w:rsidRPr="006E349D">
        <w:rPr>
          <w:rFonts w:ascii="Arial" w:hAnsi="Arial" w:cs="Arial"/>
          <w:b/>
          <w:bCs/>
          <w:iCs/>
          <w:sz w:val="26"/>
          <w:szCs w:val="26"/>
        </w:rPr>
        <w:t xml:space="preserve"> </w:t>
      </w:r>
      <w:r w:rsidR="00637230">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23, 24 fracción I, 25 fracción I, 26 y 27 de la Ley Orgánica del Tribunal de Justicia Administrativa del Estado de Oaxaca, publicada en el Periódico Oficial del Estado de Oaxaca; así como los numerales 125, 127, 129, 130, fracción I, 131, 231, 236 y 238 de la Ley de Procedimiento y Justicia Administrativa para el Estado de Oaxaca, </w:t>
      </w:r>
      <w:r w:rsidR="00637230" w:rsidRPr="00CB6405">
        <w:rPr>
          <w:rFonts w:ascii="Arial" w:hAnsi="Arial" w:cs="Arial"/>
          <w:bCs/>
          <w:iCs/>
          <w:sz w:val="26"/>
          <w:szCs w:val="26"/>
        </w:rPr>
        <w:t>dado que se trata de un Recurso de Revisión interpuesto en contra de</w:t>
      </w:r>
      <w:r w:rsidR="00637230">
        <w:rPr>
          <w:rFonts w:ascii="Arial" w:hAnsi="Arial" w:cs="Arial"/>
          <w:bCs/>
          <w:iCs/>
          <w:sz w:val="26"/>
          <w:szCs w:val="26"/>
        </w:rPr>
        <w:t xml:space="preserve"> la sentencia dictada el seis de septiembre de dos mil </w:t>
      </w:r>
      <w:r w:rsidR="00661063">
        <w:rPr>
          <w:rFonts w:ascii="Arial" w:hAnsi="Arial" w:cs="Arial"/>
          <w:bCs/>
          <w:iCs/>
          <w:sz w:val="26"/>
          <w:szCs w:val="26"/>
        </w:rPr>
        <w:t>dieci</w:t>
      </w:r>
      <w:r w:rsidR="00637230">
        <w:rPr>
          <w:rFonts w:ascii="Arial" w:hAnsi="Arial" w:cs="Arial"/>
          <w:bCs/>
          <w:iCs/>
          <w:sz w:val="26"/>
          <w:szCs w:val="26"/>
        </w:rPr>
        <w:t xml:space="preserve">nueve, dictada </w:t>
      </w:r>
      <w:r w:rsidR="00637230" w:rsidRPr="00CB6405">
        <w:rPr>
          <w:rFonts w:ascii="Arial" w:hAnsi="Arial" w:cs="Arial"/>
          <w:bCs/>
          <w:iCs/>
          <w:sz w:val="26"/>
          <w:szCs w:val="26"/>
        </w:rPr>
        <w:t xml:space="preserve">por la </w:t>
      </w:r>
      <w:r w:rsidR="00637230">
        <w:rPr>
          <w:rFonts w:ascii="Arial" w:hAnsi="Arial" w:cs="Arial"/>
          <w:bCs/>
          <w:iCs/>
          <w:sz w:val="26"/>
          <w:szCs w:val="26"/>
        </w:rPr>
        <w:t xml:space="preserve">Primera Sala </w:t>
      </w:r>
      <w:r w:rsidR="00637230" w:rsidRPr="00CB6405">
        <w:rPr>
          <w:rFonts w:ascii="Arial" w:hAnsi="Arial" w:cs="Arial"/>
          <w:bCs/>
          <w:iCs/>
          <w:sz w:val="26"/>
          <w:szCs w:val="26"/>
        </w:rPr>
        <w:t xml:space="preserve">Unitaria de Primera Instancia de este Tribunal, en el expediente </w:t>
      </w:r>
      <w:r w:rsidR="00637230">
        <w:rPr>
          <w:rFonts w:ascii="Arial" w:hAnsi="Arial" w:cs="Arial"/>
          <w:b/>
          <w:bCs/>
          <w:iCs/>
          <w:sz w:val="26"/>
          <w:szCs w:val="26"/>
        </w:rPr>
        <w:lastRenderedPageBreak/>
        <w:t>0058/2018.</w:t>
      </w:r>
      <w:r w:rsidR="00661063">
        <w:rPr>
          <w:rFonts w:ascii="Arial" w:hAnsi="Arial" w:cs="Arial"/>
          <w:b/>
          <w:bCs/>
          <w:iCs/>
          <w:sz w:val="26"/>
          <w:szCs w:val="26"/>
        </w:rPr>
        <w:t xml:space="preserve"> </w:t>
      </w:r>
      <w:r w:rsidR="00661063" w:rsidRPr="00661063">
        <w:rPr>
          <w:rFonts w:ascii="Arial" w:hAnsi="Arial" w:cs="Arial"/>
          <w:iCs/>
          <w:sz w:val="26"/>
          <w:szCs w:val="26"/>
        </w:rPr>
        <w:t xml:space="preserve">- - - - - - - - - - - - - - - - - - - - - - - - - - - - - - - - - - - - - - - - - - - - </w:t>
      </w:r>
    </w:p>
    <w:p w14:paraId="10C25954" w14:textId="48D81F7B" w:rsidR="004E62BA" w:rsidRDefault="000971DC" w:rsidP="007338E0">
      <w:pPr>
        <w:pStyle w:val="Textoindependiente"/>
        <w:spacing w:line="360" w:lineRule="auto"/>
        <w:ind w:firstLine="709"/>
        <w:jc w:val="both"/>
        <w:rPr>
          <w:rFonts w:ascii="Arial" w:hAnsi="Arial" w:cs="Arial"/>
          <w:sz w:val="26"/>
          <w:szCs w:val="26"/>
        </w:rPr>
      </w:pPr>
      <w:r w:rsidRPr="008A5628">
        <w:rPr>
          <w:rFonts w:ascii="Arial" w:hAnsi="Arial" w:cs="Arial"/>
          <w:b/>
          <w:bCs/>
          <w:sz w:val="26"/>
          <w:szCs w:val="26"/>
        </w:rPr>
        <w:t>SEGUNDO.</w:t>
      </w:r>
      <w:r w:rsidRPr="008A5628">
        <w:rPr>
          <w:rFonts w:ascii="Arial" w:hAnsi="Arial" w:cs="Arial"/>
          <w:bCs/>
          <w:sz w:val="26"/>
          <w:szCs w:val="26"/>
        </w:rPr>
        <w:t xml:space="preserve"> </w:t>
      </w:r>
      <w:r w:rsidR="004E62BA" w:rsidRPr="00FC7072">
        <w:rPr>
          <w:rFonts w:ascii="Arial" w:hAnsi="Arial" w:cs="Arial"/>
          <w:sz w:val="26"/>
          <w:szCs w:val="26"/>
        </w:rPr>
        <w:t xml:space="preserve">Los agravios hechos valer se encuentran expuestos en el escrito de la recurrente, por lo que no existe necesidad de transcribirlos, al no transgredirle derecho alguno, como tampoco se vulnera disposición expresa que imponga tal obligación. Se invoca en apoyo, la Tesis, publicada en la Gaceta del Semanario Judicial de la Federación, Volumen 81, Sexta Parte, Séptima Época, pagina 23, bajo el rubro y texto siguiente: </w:t>
      </w:r>
      <w:r w:rsidR="00661063">
        <w:rPr>
          <w:rFonts w:ascii="Arial" w:hAnsi="Arial" w:cs="Arial"/>
          <w:sz w:val="26"/>
          <w:szCs w:val="26"/>
        </w:rPr>
        <w:t>- - - - - - - - - - - - - - - - - - - - - - - - - - - - - - - - - -</w:t>
      </w:r>
    </w:p>
    <w:p w14:paraId="0AE9A0B8" w14:textId="56C025B0" w:rsidR="004E62BA" w:rsidRPr="00E21359" w:rsidRDefault="004E62BA" w:rsidP="007338E0">
      <w:pPr>
        <w:pStyle w:val="Textoindependiente"/>
        <w:spacing w:after="240" w:line="360" w:lineRule="auto"/>
        <w:ind w:left="851" w:right="900"/>
        <w:jc w:val="both"/>
        <w:rPr>
          <w:rFonts w:ascii="Arial" w:hAnsi="Arial" w:cs="Arial"/>
          <w:b/>
          <w:i/>
        </w:rPr>
      </w:pPr>
      <w:r>
        <w:rPr>
          <w:rFonts w:ascii="Arial" w:hAnsi="Arial" w:cs="Arial"/>
          <w:sz w:val="26"/>
          <w:szCs w:val="26"/>
        </w:rPr>
        <w:t>“</w:t>
      </w:r>
      <w:r w:rsidRPr="00E21359">
        <w:rPr>
          <w:rFonts w:ascii="Arial" w:hAnsi="Arial" w:cs="Arial"/>
          <w:b/>
          <w:i/>
        </w:rPr>
        <w:t>CONCEPTOS</w:t>
      </w:r>
      <w:r>
        <w:rPr>
          <w:rFonts w:ascii="Arial" w:hAnsi="Arial" w:cs="Arial"/>
          <w:b/>
          <w:i/>
        </w:rPr>
        <w:t xml:space="preserve"> DE VIOLACIÓN. NO ES OBLIGATORIO TRANSCRIBIRLOS EN LA SENTENCIA. </w:t>
      </w:r>
      <w:r w:rsidRPr="00FC7072">
        <w:rPr>
          <w:rFonts w:ascii="Arial" w:hAnsi="Arial" w:cs="Arial"/>
          <w:i/>
          <w:lang w:eastAsia="es-MX"/>
        </w:rPr>
        <w:t>Aun cuando sea verdad que el juzgador no transcriba en su integridad los conceptos de violación externados por la quejosa en su demanda de garantías, a pesar de indicarlo así en su sentencia, también lo </w:t>
      </w:r>
      <w:r w:rsidRPr="00FC7072">
        <w:rPr>
          <w:rFonts w:ascii="Arial" w:hAnsi="Arial" w:cs="Arial"/>
          <w:bCs/>
          <w:i/>
          <w:bdr w:val="none" w:sz="0" w:space="0" w:color="auto" w:frame="1"/>
          <w:lang w:eastAsia="es-MX"/>
        </w:rPr>
        <w:t>es</w:t>
      </w:r>
      <w:r w:rsidRPr="00FC7072">
        <w:rPr>
          <w:rFonts w:ascii="Arial" w:hAnsi="Arial" w:cs="Arial"/>
          <w:i/>
          <w:lang w:eastAsia="es-MX"/>
        </w:rPr>
        <w:t xml:space="preserve">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14:paraId="1869D859" w14:textId="7DD23246" w:rsidR="007338E0" w:rsidRDefault="004E62BA" w:rsidP="007338E0">
      <w:pPr>
        <w:spacing w:after="240" w:line="360" w:lineRule="auto"/>
        <w:ind w:right="49" w:firstLine="708"/>
        <w:jc w:val="both"/>
        <w:rPr>
          <w:rFonts w:ascii="Arial" w:eastAsia="Calibri" w:hAnsi="Arial" w:cs="Arial"/>
          <w:bCs/>
          <w:sz w:val="26"/>
          <w:szCs w:val="26"/>
        </w:rPr>
      </w:pPr>
      <w:r>
        <w:rPr>
          <w:rFonts w:ascii="Arial" w:hAnsi="Arial" w:cs="Arial"/>
          <w:b/>
          <w:bCs/>
          <w:color w:val="000000"/>
          <w:sz w:val="26"/>
          <w:szCs w:val="26"/>
        </w:rPr>
        <w:t>TERCERO.</w:t>
      </w:r>
      <w:r w:rsidR="007338E0">
        <w:rPr>
          <w:rFonts w:ascii="Arial" w:hAnsi="Arial" w:cs="Arial"/>
          <w:b/>
          <w:bCs/>
          <w:color w:val="000000"/>
          <w:sz w:val="26"/>
          <w:szCs w:val="26"/>
        </w:rPr>
        <w:t xml:space="preserve"> </w:t>
      </w:r>
      <w:r w:rsidR="007338E0">
        <w:rPr>
          <w:rFonts w:ascii="Arial" w:eastAsia="Calibri" w:hAnsi="Arial" w:cs="Arial"/>
          <w:sz w:val="26"/>
          <w:szCs w:val="26"/>
        </w:rPr>
        <w:t xml:space="preserve">Con </w:t>
      </w:r>
      <w:r w:rsidR="007338E0" w:rsidRPr="000C4EA3">
        <w:rPr>
          <w:rFonts w:ascii="Arial" w:eastAsia="Calibri" w:hAnsi="Arial" w:cs="Arial"/>
          <w:bCs/>
          <w:sz w:val="26"/>
          <w:szCs w:val="26"/>
        </w:rPr>
        <w:t xml:space="preserve">motivo del dictado de la </w:t>
      </w:r>
      <w:r w:rsidR="007338E0" w:rsidRPr="000C4EA3">
        <w:rPr>
          <w:rFonts w:ascii="Arial" w:hAnsi="Arial" w:cs="Arial"/>
          <w:sz w:val="26"/>
          <w:szCs w:val="26"/>
        </w:rPr>
        <w:t>sentencia de</w:t>
      </w:r>
      <w:r w:rsidR="007338E0">
        <w:rPr>
          <w:rFonts w:ascii="Arial" w:hAnsi="Arial" w:cs="Arial"/>
          <w:sz w:val="26"/>
          <w:szCs w:val="26"/>
        </w:rPr>
        <w:t xml:space="preserve"> </w:t>
      </w:r>
      <w:r w:rsidR="00661063">
        <w:rPr>
          <w:rFonts w:ascii="Arial" w:hAnsi="Arial" w:cs="Arial"/>
          <w:sz w:val="26"/>
          <w:szCs w:val="26"/>
        </w:rPr>
        <w:t>seis</w:t>
      </w:r>
      <w:r w:rsidR="007338E0">
        <w:rPr>
          <w:rFonts w:ascii="Arial" w:hAnsi="Arial" w:cs="Arial"/>
          <w:sz w:val="26"/>
          <w:szCs w:val="26"/>
        </w:rPr>
        <w:t xml:space="preserve"> de septiembre de dos mil diecinueve</w:t>
      </w:r>
      <w:r w:rsidR="007338E0" w:rsidRPr="000C4EA3">
        <w:rPr>
          <w:rFonts w:ascii="Arial" w:eastAsia="Calibri" w:hAnsi="Arial" w:cs="Arial"/>
          <w:bCs/>
          <w:sz w:val="26"/>
          <w:szCs w:val="26"/>
        </w:rPr>
        <w:t xml:space="preserve">, derivaron los recursos de revisión </w:t>
      </w:r>
      <w:r w:rsidR="007338E0">
        <w:rPr>
          <w:rFonts w:ascii="Arial" w:eastAsia="Calibri" w:hAnsi="Arial" w:cs="Arial"/>
          <w:b/>
          <w:bCs/>
          <w:sz w:val="26"/>
          <w:szCs w:val="26"/>
        </w:rPr>
        <w:t>0</w:t>
      </w:r>
      <w:r w:rsidR="001B6C9D">
        <w:rPr>
          <w:rFonts w:ascii="Arial" w:eastAsia="Calibri" w:hAnsi="Arial" w:cs="Arial"/>
          <w:b/>
          <w:bCs/>
          <w:sz w:val="26"/>
          <w:szCs w:val="26"/>
        </w:rPr>
        <w:t>407</w:t>
      </w:r>
      <w:r w:rsidR="007338E0">
        <w:rPr>
          <w:rFonts w:ascii="Arial" w:eastAsia="Calibri" w:hAnsi="Arial" w:cs="Arial"/>
          <w:b/>
          <w:bCs/>
          <w:sz w:val="26"/>
          <w:szCs w:val="26"/>
        </w:rPr>
        <w:t>/2019 y 0</w:t>
      </w:r>
      <w:r w:rsidR="001B6C9D">
        <w:rPr>
          <w:rFonts w:ascii="Arial" w:eastAsia="Calibri" w:hAnsi="Arial" w:cs="Arial"/>
          <w:b/>
          <w:bCs/>
          <w:sz w:val="26"/>
          <w:szCs w:val="26"/>
        </w:rPr>
        <w:t>343</w:t>
      </w:r>
      <w:r w:rsidR="007338E0">
        <w:rPr>
          <w:rFonts w:ascii="Arial" w:eastAsia="Calibri" w:hAnsi="Arial" w:cs="Arial"/>
          <w:b/>
          <w:bCs/>
          <w:sz w:val="26"/>
          <w:szCs w:val="26"/>
        </w:rPr>
        <w:t>/2019</w:t>
      </w:r>
      <w:r w:rsidR="007338E0">
        <w:rPr>
          <w:rFonts w:ascii="Arial" w:hAnsi="Arial" w:cs="Arial"/>
          <w:b/>
          <w:sz w:val="26"/>
          <w:szCs w:val="26"/>
        </w:rPr>
        <w:t xml:space="preserve">, </w:t>
      </w:r>
      <w:r w:rsidR="007338E0" w:rsidRPr="00A65416">
        <w:rPr>
          <w:rFonts w:ascii="Arial" w:hAnsi="Arial" w:cs="Arial"/>
          <w:sz w:val="26"/>
          <w:szCs w:val="26"/>
        </w:rPr>
        <w:t xml:space="preserve">interpuestos por </w:t>
      </w:r>
      <w:r w:rsidR="00BA3C40">
        <w:rPr>
          <w:rFonts w:ascii="Arial" w:hAnsi="Arial" w:cs="Arial"/>
          <w:b/>
          <w:sz w:val="26"/>
          <w:szCs w:val="26"/>
        </w:rPr>
        <w:t>***********</w:t>
      </w:r>
      <w:r w:rsidR="001B6C9D" w:rsidRPr="00AC5004">
        <w:rPr>
          <w:rFonts w:ascii="Arial" w:hAnsi="Arial" w:cs="Arial"/>
          <w:b/>
          <w:bCs/>
          <w:color w:val="000000"/>
          <w:sz w:val="26"/>
          <w:szCs w:val="26"/>
        </w:rPr>
        <w:t xml:space="preserve">, </w:t>
      </w:r>
      <w:r w:rsidR="001B6C9D">
        <w:rPr>
          <w:rFonts w:ascii="Arial" w:hAnsi="Arial" w:cs="Arial"/>
          <w:b/>
          <w:bCs/>
          <w:color w:val="000000"/>
          <w:sz w:val="26"/>
          <w:szCs w:val="26"/>
        </w:rPr>
        <w:t>y el DIRECTOR JURÍDICO DE LA SECRETARÍA DE CONTRALORÍA Y TRANSPARENCIA GUBERNAMENTAL DEL PODER EJECUTIVO DEL ESTADO DE OAXACA</w:t>
      </w:r>
      <w:r w:rsidR="007338E0">
        <w:rPr>
          <w:rFonts w:ascii="Arial" w:hAnsi="Arial" w:cs="Arial"/>
          <w:sz w:val="26"/>
          <w:szCs w:val="26"/>
        </w:rPr>
        <w:t>,</w:t>
      </w:r>
      <w:r w:rsidR="007338E0" w:rsidRPr="000C4EA3">
        <w:rPr>
          <w:rFonts w:ascii="Arial" w:eastAsia="Calibri" w:hAnsi="Arial" w:cs="Arial"/>
          <w:bCs/>
          <w:sz w:val="26"/>
          <w:szCs w:val="26"/>
        </w:rPr>
        <w:t xml:space="preserve"> los cuales con el objeto de evitar resoluciones contradictorias se resolverán de forma conjunta</w:t>
      </w:r>
      <w:r w:rsidR="007338E0">
        <w:rPr>
          <w:rFonts w:ascii="Arial" w:eastAsia="Calibri" w:hAnsi="Arial" w:cs="Arial"/>
          <w:bCs/>
          <w:sz w:val="26"/>
          <w:szCs w:val="26"/>
        </w:rPr>
        <w:t>.</w:t>
      </w:r>
      <w:r w:rsidR="00661063">
        <w:rPr>
          <w:rFonts w:ascii="Arial" w:eastAsia="Calibri" w:hAnsi="Arial" w:cs="Arial"/>
          <w:bCs/>
          <w:sz w:val="26"/>
          <w:szCs w:val="26"/>
        </w:rPr>
        <w:t xml:space="preserve"> - - - - - - - - - - - - - - - - - - - - - - - - - - - - </w:t>
      </w:r>
    </w:p>
    <w:p w14:paraId="2F9D85EE" w14:textId="1B036401" w:rsidR="007338E0" w:rsidRDefault="007338E0" w:rsidP="009C0B20">
      <w:pPr>
        <w:spacing w:after="120" w:line="360" w:lineRule="auto"/>
        <w:ind w:right="51"/>
        <w:jc w:val="both"/>
        <w:rPr>
          <w:rFonts w:ascii="Arial" w:eastAsia="Calibri" w:hAnsi="Arial" w:cs="Arial"/>
          <w:b/>
          <w:sz w:val="26"/>
          <w:szCs w:val="26"/>
        </w:rPr>
      </w:pPr>
      <w:r>
        <w:rPr>
          <w:rFonts w:ascii="Arial" w:hAnsi="Arial" w:cs="Arial"/>
          <w:bCs/>
          <w:sz w:val="26"/>
          <w:szCs w:val="26"/>
        </w:rPr>
        <w:tab/>
        <w:t xml:space="preserve"> Por razón de método, se inicia con el estudio de los agravios hechos valer por </w:t>
      </w:r>
      <w:r w:rsidR="00BA3C40">
        <w:rPr>
          <w:rFonts w:ascii="Arial" w:hAnsi="Arial" w:cs="Arial"/>
          <w:b/>
          <w:sz w:val="26"/>
          <w:szCs w:val="26"/>
        </w:rPr>
        <w:t>***********</w:t>
      </w:r>
      <w:r w:rsidR="001B6C9D">
        <w:rPr>
          <w:rFonts w:ascii="Arial" w:eastAsia="Calibri" w:hAnsi="Arial" w:cs="Arial"/>
          <w:b/>
          <w:sz w:val="26"/>
          <w:szCs w:val="26"/>
        </w:rPr>
        <w:t>.</w:t>
      </w:r>
      <w:r w:rsidR="00661063">
        <w:rPr>
          <w:rFonts w:ascii="Arial" w:eastAsia="Calibri" w:hAnsi="Arial" w:cs="Arial"/>
          <w:b/>
          <w:sz w:val="26"/>
          <w:szCs w:val="26"/>
        </w:rPr>
        <w:t xml:space="preserve"> </w:t>
      </w:r>
      <w:r w:rsidR="00661063" w:rsidRPr="00661063">
        <w:rPr>
          <w:rFonts w:ascii="Arial" w:eastAsia="Calibri" w:hAnsi="Arial" w:cs="Arial"/>
          <w:bCs/>
          <w:sz w:val="26"/>
          <w:szCs w:val="26"/>
        </w:rPr>
        <w:t>- - - - - - - - - - - - - - - - - - - - - - - - - - - - - - - - - - - - - - - - - - - - - -</w:t>
      </w:r>
    </w:p>
    <w:p w14:paraId="45E622CD" w14:textId="0065E7DC" w:rsidR="009C0B20" w:rsidRDefault="009C0B20" w:rsidP="009C0B20">
      <w:pPr>
        <w:spacing w:after="120" w:line="360" w:lineRule="auto"/>
        <w:ind w:right="51"/>
        <w:jc w:val="both"/>
        <w:rPr>
          <w:rFonts w:ascii="Arial" w:eastAsia="Calibri" w:hAnsi="Arial" w:cs="Arial"/>
          <w:b/>
          <w:i/>
          <w:iCs/>
          <w:sz w:val="24"/>
          <w:szCs w:val="24"/>
        </w:rPr>
      </w:pPr>
      <w:r>
        <w:rPr>
          <w:rFonts w:ascii="Arial" w:eastAsia="Calibri" w:hAnsi="Arial" w:cs="Arial"/>
          <w:b/>
          <w:sz w:val="26"/>
          <w:szCs w:val="26"/>
        </w:rPr>
        <w:tab/>
      </w:r>
      <w:r w:rsidRPr="009C0B20">
        <w:rPr>
          <w:rFonts w:ascii="Arial" w:eastAsia="Calibri" w:hAnsi="Arial" w:cs="Arial"/>
          <w:bCs/>
          <w:sz w:val="26"/>
          <w:szCs w:val="26"/>
        </w:rPr>
        <w:t>Manifiesta</w:t>
      </w:r>
      <w:r w:rsidR="007A2523">
        <w:rPr>
          <w:rFonts w:ascii="Arial" w:eastAsia="Calibri" w:hAnsi="Arial" w:cs="Arial"/>
          <w:bCs/>
          <w:sz w:val="26"/>
          <w:szCs w:val="26"/>
        </w:rPr>
        <w:t xml:space="preserve"> el recurrente en su agravio ÚNICO, que es ilegal la sentencia de fecha seis de septiembre de dos mil diecinueve, dictada por la Primera Sala Unitaria de Primera Instancia de este Tribunal, al declarar la nulidad negativa ficta, porque manifiesta que lo único que tenía que realizar el Tribunal, era constatar la existencia en la litis de los supuestos de la negativa ficta, pues la configuración ya había sido objeto de estudio por el máximo Tribunal mexicano desde dos mil seis, en la jurisprudencia con rubro: </w:t>
      </w:r>
      <w:r w:rsidR="007A2523">
        <w:rPr>
          <w:rFonts w:ascii="Arial" w:eastAsia="Calibri" w:hAnsi="Arial" w:cs="Arial"/>
          <w:b/>
          <w:i/>
          <w:iCs/>
          <w:sz w:val="24"/>
          <w:szCs w:val="24"/>
        </w:rPr>
        <w:t xml:space="preserve">NEGATIVA FICTA. LA DEMANDA DE NULIDAD EN SU CONTRA PUEDE PRESENTARSE EN CUALQUIER </w:t>
      </w:r>
      <w:r w:rsidR="007A2523">
        <w:rPr>
          <w:rFonts w:ascii="Arial" w:eastAsia="Calibri" w:hAnsi="Arial" w:cs="Arial"/>
          <w:b/>
          <w:i/>
          <w:iCs/>
          <w:sz w:val="24"/>
          <w:szCs w:val="24"/>
        </w:rPr>
        <w:lastRenderedPageBreak/>
        <w:t xml:space="preserve">TIEMPO POSTERIOR A SU </w:t>
      </w:r>
      <w:r w:rsidR="004F6997">
        <w:rPr>
          <w:rFonts w:ascii="Arial" w:eastAsia="Calibri" w:hAnsi="Arial" w:cs="Arial"/>
          <w:b/>
          <w:i/>
          <w:iCs/>
          <w:sz w:val="24"/>
          <w:szCs w:val="24"/>
        </w:rPr>
        <w:t>CONFIGURACIÓN, MIENTRAS NO SE NOTIFIQUE AL ADMINISTRADO LA RESOLUCIÓN EXPRESA (LEY DE JUSTICIA ADMINISTRATIVA PARA EL ESTADO DE NUEVO LEÓN).</w:t>
      </w:r>
      <w:r w:rsidR="00661063">
        <w:rPr>
          <w:rFonts w:ascii="Arial" w:eastAsia="Calibri" w:hAnsi="Arial" w:cs="Arial"/>
          <w:b/>
          <w:i/>
          <w:iCs/>
          <w:sz w:val="24"/>
          <w:szCs w:val="24"/>
        </w:rPr>
        <w:t xml:space="preserve"> </w:t>
      </w:r>
      <w:r w:rsidR="00661063" w:rsidRPr="00661063">
        <w:rPr>
          <w:rFonts w:ascii="Arial" w:eastAsia="Calibri" w:hAnsi="Arial" w:cs="Arial"/>
          <w:bCs/>
          <w:i/>
          <w:iCs/>
          <w:sz w:val="24"/>
          <w:szCs w:val="24"/>
        </w:rPr>
        <w:t>- - - -</w:t>
      </w:r>
      <w:r w:rsidR="00661063">
        <w:rPr>
          <w:rFonts w:ascii="Arial" w:eastAsia="Calibri" w:hAnsi="Arial" w:cs="Arial"/>
          <w:b/>
          <w:i/>
          <w:iCs/>
          <w:sz w:val="24"/>
          <w:szCs w:val="24"/>
        </w:rPr>
        <w:t xml:space="preserve"> </w:t>
      </w:r>
    </w:p>
    <w:p w14:paraId="04A6BC8E" w14:textId="2B67A603" w:rsidR="004F6997" w:rsidRDefault="004F6997" w:rsidP="009C0B20">
      <w:pPr>
        <w:spacing w:after="120" w:line="360" w:lineRule="auto"/>
        <w:ind w:right="51"/>
        <w:jc w:val="both"/>
        <w:rPr>
          <w:rFonts w:ascii="Arial" w:eastAsia="Calibri" w:hAnsi="Arial" w:cs="Arial"/>
          <w:bCs/>
          <w:sz w:val="26"/>
          <w:szCs w:val="26"/>
        </w:rPr>
      </w:pPr>
      <w:r>
        <w:rPr>
          <w:rFonts w:ascii="Arial" w:eastAsia="Calibri" w:hAnsi="Arial" w:cs="Arial"/>
          <w:b/>
          <w:i/>
          <w:iCs/>
          <w:sz w:val="24"/>
          <w:szCs w:val="24"/>
        </w:rPr>
        <w:tab/>
      </w:r>
      <w:r w:rsidR="009D0D76">
        <w:rPr>
          <w:rFonts w:ascii="Arial" w:eastAsia="Calibri" w:hAnsi="Arial" w:cs="Arial"/>
          <w:bCs/>
          <w:sz w:val="26"/>
          <w:szCs w:val="26"/>
        </w:rPr>
        <w:t>Refiere que si los elementos para configurarse la negativa ficta, se encuentran en el acto, lo procedente es declarar la nulidad de la determinación</w:t>
      </w:r>
      <w:r w:rsidR="00E03069">
        <w:rPr>
          <w:rFonts w:ascii="Arial" w:eastAsia="Calibri" w:hAnsi="Arial" w:cs="Arial"/>
          <w:bCs/>
          <w:sz w:val="26"/>
          <w:szCs w:val="26"/>
        </w:rPr>
        <w:t>,</w:t>
      </w:r>
      <w:r w:rsidR="009D0D76">
        <w:rPr>
          <w:rFonts w:ascii="Arial" w:eastAsia="Calibri" w:hAnsi="Arial" w:cs="Arial"/>
          <w:bCs/>
          <w:sz w:val="26"/>
          <w:szCs w:val="26"/>
        </w:rPr>
        <w:t xml:space="preserve"> </w:t>
      </w:r>
      <w:r w:rsidR="00F41E3C">
        <w:rPr>
          <w:rFonts w:ascii="Arial" w:eastAsia="Calibri" w:hAnsi="Arial" w:cs="Arial"/>
          <w:bCs/>
          <w:sz w:val="26"/>
          <w:szCs w:val="26"/>
        </w:rPr>
        <w:t>ya que</w:t>
      </w:r>
      <w:r w:rsidR="009D0D76">
        <w:rPr>
          <w:rFonts w:ascii="Arial" w:eastAsia="Calibri" w:hAnsi="Arial" w:cs="Arial"/>
          <w:bCs/>
          <w:sz w:val="26"/>
          <w:szCs w:val="26"/>
        </w:rPr>
        <w:t xml:space="preserve"> de lo contrario el gobernado se encontraría en estado de inseguridad e indefensión y el único beneficiario sería el Estado, al tener potestad de ignorar las peticiones realizadas a la Administración Pública</w:t>
      </w:r>
      <w:r w:rsidR="00F41E3C">
        <w:rPr>
          <w:rFonts w:ascii="Arial" w:eastAsia="Calibri" w:hAnsi="Arial" w:cs="Arial"/>
          <w:bCs/>
          <w:sz w:val="26"/>
          <w:szCs w:val="26"/>
        </w:rPr>
        <w:t>.</w:t>
      </w:r>
      <w:r w:rsidR="00661063">
        <w:rPr>
          <w:rFonts w:ascii="Arial" w:eastAsia="Calibri" w:hAnsi="Arial" w:cs="Arial"/>
          <w:bCs/>
          <w:sz w:val="26"/>
          <w:szCs w:val="26"/>
        </w:rPr>
        <w:t xml:space="preserve"> - - - - - - - - - - - - - - - - - - - - - - - - - - - - - - - - - - - </w:t>
      </w:r>
    </w:p>
    <w:p w14:paraId="581B22D4" w14:textId="04BBA6A7" w:rsidR="00F41E3C" w:rsidRPr="00F73B3F" w:rsidRDefault="00F16E5A" w:rsidP="009C0B20">
      <w:pPr>
        <w:spacing w:after="120" w:line="360" w:lineRule="auto"/>
        <w:ind w:right="51"/>
        <w:jc w:val="both"/>
        <w:rPr>
          <w:rFonts w:ascii="Arial" w:hAnsi="Arial" w:cs="Arial"/>
          <w:b/>
          <w:i/>
          <w:iCs/>
          <w:sz w:val="24"/>
          <w:szCs w:val="24"/>
        </w:rPr>
      </w:pPr>
      <w:r>
        <w:rPr>
          <w:rFonts w:ascii="Arial" w:eastAsia="Calibri" w:hAnsi="Arial" w:cs="Arial"/>
          <w:bCs/>
          <w:sz w:val="26"/>
          <w:szCs w:val="26"/>
        </w:rPr>
        <w:tab/>
        <w:t>Además, dice que la negativa carece de total fundamentación y motivación, pues constitucionalmente la autoridad está obligada a fundamentar y motivar su actuar con fundamento en el artículo 16 Constitucional, ya que de lo contrario, pondrían al gobernado a buscar dentro del cúmulo del ordenamiento jurídico, la razón de su actuar y con ello se producirían graves afectaciones, puesto que esta omisión trastoca otros derechos humanos como el de defensa, garantía de audiencia y todos aquellos ligados con los actos procesales.</w:t>
      </w:r>
      <w:r w:rsidR="00F813F8">
        <w:rPr>
          <w:rFonts w:ascii="Arial" w:eastAsia="Calibri" w:hAnsi="Arial" w:cs="Arial"/>
          <w:bCs/>
          <w:sz w:val="26"/>
          <w:szCs w:val="26"/>
        </w:rPr>
        <w:t xml:space="preserve"> Cita para los criterios con rubros: </w:t>
      </w:r>
      <w:r w:rsidR="00F73B3F">
        <w:rPr>
          <w:rFonts w:ascii="Arial" w:eastAsia="Calibri" w:hAnsi="Arial" w:cs="Arial"/>
          <w:b/>
          <w:i/>
          <w:iCs/>
          <w:sz w:val="24"/>
          <w:szCs w:val="24"/>
        </w:rPr>
        <w:t>FUNDAMENTACIÓN Y MOTIVACIÓN, FALTA O INDEBIDA. EN CUANO SON DISTINTAS, UNAS GENERAN NULIDAD LISA Y LLANA Y OTRAS PARA EFECTOS.</w:t>
      </w:r>
      <w:r w:rsidR="00BC06F9">
        <w:rPr>
          <w:rFonts w:ascii="Arial" w:eastAsia="Calibri" w:hAnsi="Arial" w:cs="Arial"/>
          <w:b/>
          <w:i/>
          <w:iCs/>
          <w:sz w:val="24"/>
          <w:szCs w:val="24"/>
        </w:rPr>
        <w:t xml:space="preserve"> y</w:t>
      </w:r>
      <w:r w:rsidR="00F73B3F">
        <w:rPr>
          <w:rFonts w:ascii="Arial" w:eastAsia="Calibri" w:hAnsi="Arial" w:cs="Arial"/>
          <w:b/>
          <w:i/>
          <w:iCs/>
          <w:sz w:val="24"/>
          <w:szCs w:val="24"/>
        </w:rPr>
        <w:t xml:space="preserve"> FUNDAMENTACIÓN Y MOTIVACIÓN DE LOS ACTOS ADMINISTRATIVOS.</w:t>
      </w:r>
      <w:r w:rsidR="00661063">
        <w:rPr>
          <w:rFonts w:ascii="Arial" w:eastAsia="Calibri" w:hAnsi="Arial" w:cs="Arial"/>
          <w:b/>
          <w:i/>
          <w:iCs/>
          <w:sz w:val="24"/>
          <w:szCs w:val="24"/>
        </w:rPr>
        <w:t xml:space="preserve"> </w:t>
      </w:r>
      <w:r w:rsidR="00661063" w:rsidRPr="00661063">
        <w:rPr>
          <w:rFonts w:ascii="Arial" w:eastAsia="Calibri" w:hAnsi="Arial" w:cs="Arial"/>
          <w:bCs/>
          <w:i/>
          <w:iCs/>
          <w:sz w:val="24"/>
          <w:szCs w:val="24"/>
        </w:rPr>
        <w:t>- - - - - - - - - - - - - - - - -</w:t>
      </w:r>
      <w:r w:rsidR="00661063">
        <w:rPr>
          <w:rFonts w:ascii="Arial" w:eastAsia="Calibri" w:hAnsi="Arial" w:cs="Arial"/>
          <w:b/>
          <w:i/>
          <w:iCs/>
          <w:sz w:val="24"/>
          <w:szCs w:val="24"/>
        </w:rPr>
        <w:t xml:space="preserve"> </w:t>
      </w:r>
    </w:p>
    <w:p w14:paraId="6FEDA6A3" w14:textId="667250A1" w:rsidR="00774D1B" w:rsidRDefault="00FD5287" w:rsidP="00774D1B">
      <w:pPr>
        <w:spacing w:before="240" w:line="360" w:lineRule="auto"/>
        <w:ind w:firstLine="708"/>
        <w:jc w:val="both"/>
        <w:rPr>
          <w:rFonts w:ascii="Arial" w:hAnsi="Arial" w:cs="Arial"/>
          <w:bCs/>
          <w:sz w:val="26"/>
          <w:szCs w:val="26"/>
        </w:rPr>
      </w:pPr>
      <w:r w:rsidRPr="00EC4A1C">
        <w:rPr>
          <w:rFonts w:ascii="Arial" w:hAnsi="Arial" w:cs="Arial"/>
          <w:b/>
          <w:bCs/>
          <w:color w:val="000000"/>
          <w:sz w:val="26"/>
          <w:szCs w:val="26"/>
        </w:rPr>
        <w:t>R</w:t>
      </w:r>
      <w:r w:rsidR="00DE4BCD" w:rsidRPr="00EC4A1C">
        <w:rPr>
          <w:rFonts w:ascii="Arial" w:hAnsi="Arial" w:cs="Arial"/>
          <w:b/>
          <w:bCs/>
          <w:color w:val="000000"/>
          <w:sz w:val="26"/>
          <w:szCs w:val="26"/>
        </w:rPr>
        <w:t>esultan inoperantes</w:t>
      </w:r>
      <w:r w:rsidR="00DE4BCD" w:rsidRPr="00EC4A1C">
        <w:rPr>
          <w:rFonts w:ascii="Arial" w:hAnsi="Arial" w:cs="Arial"/>
          <w:bCs/>
          <w:color w:val="000000"/>
          <w:sz w:val="26"/>
          <w:szCs w:val="26"/>
        </w:rPr>
        <w:t xml:space="preserve"> los argumentos efectuados por el recurrente en </w:t>
      </w:r>
      <w:r w:rsidR="002D40F5" w:rsidRPr="00EC4A1C">
        <w:rPr>
          <w:rFonts w:ascii="Arial" w:hAnsi="Arial" w:cs="Arial"/>
          <w:bCs/>
          <w:color w:val="000000"/>
          <w:sz w:val="26"/>
          <w:szCs w:val="26"/>
        </w:rPr>
        <w:t xml:space="preserve">su </w:t>
      </w:r>
      <w:r w:rsidR="002D40F5" w:rsidRPr="00EC4A1C">
        <w:rPr>
          <w:rFonts w:ascii="Arial" w:hAnsi="Arial" w:cs="Arial"/>
          <w:b/>
          <w:bCs/>
          <w:color w:val="000000"/>
          <w:sz w:val="26"/>
          <w:szCs w:val="26"/>
        </w:rPr>
        <w:t>agravio único</w:t>
      </w:r>
      <w:r w:rsidR="002D40F5" w:rsidRPr="00EC4A1C">
        <w:rPr>
          <w:rFonts w:ascii="Arial" w:hAnsi="Arial" w:cs="Arial"/>
          <w:b/>
          <w:bCs/>
          <w:i/>
          <w:color w:val="000000"/>
          <w:sz w:val="26"/>
          <w:szCs w:val="26"/>
        </w:rPr>
        <w:t>,</w:t>
      </w:r>
      <w:r w:rsidR="002D40F5" w:rsidRPr="00EC4A1C">
        <w:rPr>
          <w:rFonts w:ascii="Arial" w:hAnsi="Arial" w:cs="Arial"/>
          <w:bCs/>
          <w:color w:val="000000"/>
          <w:sz w:val="26"/>
          <w:szCs w:val="26"/>
        </w:rPr>
        <w:t xml:space="preserve"> </w:t>
      </w:r>
      <w:r w:rsidR="00774D1B" w:rsidRPr="00DA4D4D">
        <w:rPr>
          <w:rFonts w:ascii="Arial" w:hAnsi="Arial" w:cs="Arial"/>
          <w:bCs/>
          <w:sz w:val="26"/>
          <w:szCs w:val="26"/>
        </w:rPr>
        <w:t>es</w:t>
      </w:r>
      <w:r w:rsidR="00774D1B">
        <w:rPr>
          <w:rFonts w:ascii="Arial" w:hAnsi="Arial" w:cs="Arial"/>
          <w:bCs/>
          <w:sz w:val="26"/>
          <w:szCs w:val="26"/>
        </w:rPr>
        <w:t>to es</w:t>
      </w:r>
      <w:r w:rsidR="00774D1B" w:rsidRPr="00DA4D4D">
        <w:rPr>
          <w:rFonts w:ascii="Arial" w:hAnsi="Arial" w:cs="Arial"/>
          <w:bCs/>
          <w:sz w:val="26"/>
          <w:szCs w:val="26"/>
        </w:rPr>
        <w:t xml:space="preserve"> así porque no controvierten la determinación de alzada</w:t>
      </w:r>
      <w:r w:rsidR="00774D1B">
        <w:rPr>
          <w:rFonts w:ascii="Arial" w:hAnsi="Arial" w:cs="Arial"/>
          <w:bCs/>
          <w:sz w:val="26"/>
          <w:szCs w:val="26"/>
        </w:rPr>
        <w:t xml:space="preserve">, además </w:t>
      </w:r>
      <w:r w:rsidR="00774D1B" w:rsidRPr="00DA4D4D">
        <w:rPr>
          <w:rFonts w:ascii="Arial" w:hAnsi="Arial" w:cs="Arial"/>
          <w:bCs/>
          <w:sz w:val="26"/>
          <w:szCs w:val="26"/>
        </w:rPr>
        <w:t xml:space="preserve">se trata de argumentos genéricos, ambiguos y que en manera alguna explican la forma en que la sentencia le agravia. </w:t>
      </w:r>
      <w:r w:rsidR="00661063">
        <w:rPr>
          <w:rFonts w:ascii="Arial" w:hAnsi="Arial" w:cs="Arial"/>
          <w:bCs/>
          <w:sz w:val="26"/>
          <w:szCs w:val="26"/>
        </w:rPr>
        <w:t xml:space="preserve">- - - - - - - - - - - - - - - - - - - - - - - - - - - - - - - - - - - - - - - - - - - - </w:t>
      </w:r>
    </w:p>
    <w:p w14:paraId="0B1EACF6" w14:textId="4EBE7676" w:rsidR="00774D1B" w:rsidRDefault="00774D1B" w:rsidP="00774D1B">
      <w:pPr>
        <w:spacing w:before="240" w:line="360" w:lineRule="auto"/>
        <w:ind w:firstLine="708"/>
        <w:jc w:val="both"/>
        <w:rPr>
          <w:rFonts w:ascii="Arial" w:hAnsi="Arial" w:cs="Arial"/>
          <w:bCs/>
          <w:sz w:val="26"/>
          <w:szCs w:val="26"/>
        </w:rPr>
      </w:pPr>
      <w:r w:rsidRPr="00DA4D4D">
        <w:rPr>
          <w:rFonts w:ascii="Arial" w:hAnsi="Arial" w:cs="Arial"/>
          <w:bCs/>
          <w:sz w:val="26"/>
          <w:szCs w:val="26"/>
        </w:rPr>
        <w:t>Debe tomarse en cuenta que un verdadero agravio, de acuerdo a la técnica procesal debe contener la expresión de la parte del acto que le agravia</w:t>
      </w:r>
      <w:r>
        <w:rPr>
          <w:rFonts w:ascii="Arial" w:hAnsi="Arial" w:cs="Arial"/>
          <w:bCs/>
          <w:sz w:val="26"/>
          <w:szCs w:val="26"/>
        </w:rPr>
        <w:t>,</w:t>
      </w:r>
      <w:r w:rsidRPr="00DA4D4D">
        <w:rPr>
          <w:rFonts w:ascii="Arial" w:hAnsi="Arial" w:cs="Arial"/>
          <w:bCs/>
          <w:sz w:val="26"/>
          <w:szCs w:val="26"/>
        </w:rPr>
        <w:t xml:space="preserve"> pero además debe explicar en qué consiste la lesión sufrida con la actuación de la juzgadora, sin que sea posible establecer que de modo general que la resolución le agravia, es necesario cómo y por</w:t>
      </w:r>
      <w:r>
        <w:rPr>
          <w:rFonts w:ascii="Arial" w:hAnsi="Arial" w:cs="Arial"/>
          <w:bCs/>
          <w:sz w:val="26"/>
          <w:szCs w:val="26"/>
        </w:rPr>
        <w:t xml:space="preserve"> </w:t>
      </w:r>
      <w:r w:rsidRPr="00DA4D4D">
        <w:rPr>
          <w:rFonts w:ascii="Arial" w:hAnsi="Arial" w:cs="Arial"/>
          <w:bCs/>
          <w:sz w:val="26"/>
          <w:szCs w:val="26"/>
        </w:rPr>
        <w:t>qué le agravia</w:t>
      </w:r>
      <w:r>
        <w:rPr>
          <w:rFonts w:ascii="Arial" w:hAnsi="Arial" w:cs="Arial"/>
          <w:bCs/>
          <w:sz w:val="26"/>
          <w:szCs w:val="26"/>
        </w:rPr>
        <w:t>,</w:t>
      </w:r>
      <w:r w:rsidRPr="00DA4D4D">
        <w:rPr>
          <w:rFonts w:ascii="Arial" w:hAnsi="Arial" w:cs="Arial"/>
          <w:bCs/>
          <w:sz w:val="26"/>
          <w:szCs w:val="26"/>
        </w:rPr>
        <w:t xml:space="preserve"> para que sea atendido su argumento. </w:t>
      </w:r>
      <w:r w:rsidR="00661063">
        <w:rPr>
          <w:rFonts w:ascii="Arial" w:hAnsi="Arial" w:cs="Arial"/>
          <w:bCs/>
          <w:sz w:val="26"/>
          <w:szCs w:val="26"/>
        </w:rPr>
        <w:t xml:space="preserve"> - - - - - - - - - - - - - - - - </w:t>
      </w:r>
    </w:p>
    <w:p w14:paraId="32DE02A7" w14:textId="77777777" w:rsidR="00774D1B" w:rsidRDefault="00774D1B" w:rsidP="00774D1B">
      <w:pPr>
        <w:spacing w:after="120" w:line="360" w:lineRule="auto"/>
        <w:ind w:firstLine="708"/>
        <w:jc w:val="both"/>
        <w:rPr>
          <w:rFonts w:ascii="Arial" w:hAnsi="Arial" w:cs="Arial"/>
          <w:bCs/>
          <w:sz w:val="26"/>
          <w:szCs w:val="26"/>
        </w:rPr>
      </w:pPr>
      <w:r w:rsidRPr="004B437E">
        <w:rPr>
          <w:rFonts w:ascii="Arial" w:eastAsia="Calibri" w:hAnsi="Arial" w:cs="Arial"/>
          <w:bCs/>
          <w:sz w:val="26"/>
          <w:szCs w:val="26"/>
        </w:rPr>
        <w:t>Se</w:t>
      </w:r>
      <w:r>
        <w:rPr>
          <w:rFonts w:ascii="Arial" w:eastAsia="Calibri" w:hAnsi="Arial" w:cs="Arial"/>
          <w:bCs/>
          <w:sz w:val="26"/>
          <w:szCs w:val="26"/>
        </w:rPr>
        <w:t xml:space="preserve"> precisa que en materia recursiva, es imperativo que se exponga la lesión sufrida, y para ello es necesario que se diga cuál es la parte de la sentencia específica que le agravia, el precepto legal violado y que explique de qué manera la juzgadora le irroga el perjuicio, sin que sea válido que haga aportaciones genéricas e hipotéticas como </w:t>
      </w:r>
      <w:r>
        <w:rPr>
          <w:rFonts w:ascii="Arial" w:eastAsia="Calibri" w:hAnsi="Arial" w:cs="Arial"/>
          <w:bCs/>
          <w:sz w:val="26"/>
          <w:szCs w:val="26"/>
        </w:rPr>
        <w:lastRenderedPageBreak/>
        <w:t>acontece en el presente caso, pues así lo exige la técnica procesal tratándose de recursos, sin que en el caso sea posible la suplencia de la queja, ni aun tratándose del administrado porque sin bien tal figura jurídica existe normada por la Ley de Procedimiento y Justicia Administrativa para el Estado de Oaxaca, se constriñe a la primera instancia, por tanto era obligación del recurrente explicar el daño sufrido.</w:t>
      </w:r>
    </w:p>
    <w:p w14:paraId="0A189DBC" w14:textId="4AF5BE7C" w:rsidR="00774D1B" w:rsidRPr="00DA4D4D" w:rsidRDefault="00774D1B" w:rsidP="00774D1B">
      <w:pPr>
        <w:spacing w:after="120" w:line="360" w:lineRule="auto"/>
        <w:ind w:firstLine="709"/>
        <w:jc w:val="both"/>
        <w:rPr>
          <w:rFonts w:ascii="Arial" w:hAnsi="Arial" w:cs="Arial"/>
          <w:color w:val="222222"/>
          <w:sz w:val="26"/>
          <w:szCs w:val="26"/>
        </w:rPr>
      </w:pPr>
      <w:r w:rsidRPr="00DA4D4D">
        <w:rPr>
          <w:rFonts w:ascii="Arial" w:hAnsi="Arial" w:cs="Arial"/>
          <w:bCs/>
          <w:sz w:val="26"/>
          <w:szCs w:val="26"/>
        </w:rPr>
        <w:t xml:space="preserve">Estas consideraciones encuentran apoyo en la </w:t>
      </w:r>
      <w:r w:rsidRPr="00DA4D4D">
        <w:rPr>
          <w:rFonts w:ascii="Arial" w:hAnsi="Arial" w:cs="Arial"/>
          <w:color w:val="222222"/>
          <w:sz w:val="26"/>
          <w:szCs w:val="26"/>
        </w:rPr>
        <w:t xml:space="preserve">Jurisprudencia Registro: 173593, Tesis: I.4o.A. J/48, Novena Época, </w:t>
      </w:r>
      <w:r w:rsidRPr="00DA4D4D">
        <w:rPr>
          <w:rFonts w:ascii="Arial" w:hAnsi="Arial" w:cs="Arial"/>
          <w:color w:val="222222"/>
          <w:sz w:val="26"/>
          <w:szCs w:val="26"/>
        </w:rPr>
        <w:br/>
        <w:t>Semanario Judicial de la Federación y su Gaceta, Tomo XXV, Enero de 2007, visible en la página 212, cuyo rubro y texto son del tenor siguiente:</w:t>
      </w:r>
    </w:p>
    <w:p w14:paraId="6D67D956" w14:textId="77777777" w:rsidR="00774D1B" w:rsidRPr="008C2C82" w:rsidRDefault="00774D1B" w:rsidP="00774D1B">
      <w:pPr>
        <w:pStyle w:val="NormalWeb"/>
        <w:shd w:val="clear" w:color="auto" w:fill="FFFFFF"/>
        <w:spacing w:before="0" w:beforeAutospacing="0" w:after="390" w:afterAutospacing="0" w:line="390" w:lineRule="atLeast"/>
        <w:ind w:left="851" w:right="900"/>
        <w:jc w:val="both"/>
        <w:rPr>
          <w:rFonts w:ascii="Arial" w:hAnsi="Arial" w:cs="Arial"/>
          <w:i/>
          <w:iCs/>
          <w:color w:val="222222"/>
          <w:sz w:val="22"/>
          <w:szCs w:val="22"/>
        </w:rPr>
      </w:pPr>
      <w:r>
        <w:rPr>
          <w:rFonts w:ascii="Arial" w:hAnsi="Arial" w:cs="Arial"/>
          <w:b/>
          <w:bCs/>
          <w:i/>
          <w:iCs/>
          <w:color w:val="222222"/>
          <w:sz w:val="22"/>
          <w:szCs w:val="22"/>
        </w:rPr>
        <w:t>“</w:t>
      </w:r>
      <w:r w:rsidRPr="008C2C82">
        <w:rPr>
          <w:rFonts w:ascii="Arial" w:hAnsi="Arial" w:cs="Arial"/>
          <w:b/>
          <w:bCs/>
          <w:i/>
          <w:iCs/>
          <w:color w:val="222222"/>
          <w:sz w:val="22"/>
          <w:szCs w:val="22"/>
        </w:rPr>
        <w:t>CONCEPTOS DE VIOLACIÓN O AGRAVIOS. SON INOPERANTES CUANDO LOS ARGUMENTOS EXPUESTOS POR EL QUEJOSO O EL RECURRENTE SON AMBIGUOS Y SUPERFICIALES</w:t>
      </w:r>
      <w:r w:rsidRPr="008C2C82">
        <w:rPr>
          <w:rFonts w:ascii="Arial" w:hAnsi="Arial" w:cs="Arial"/>
          <w:i/>
          <w:iCs/>
          <w:color w:val="222222"/>
          <w:sz w:val="22"/>
          <w:szCs w:val="22"/>
        </w:rPr>
        <w:t xml:space="preserve">. Los actos de autoridad y las sentencias están investidos de una presunción de validez que debe ser destruida. Por tanto, cuando lo expuesto por la parte quejosa o el recurrente es ambiguo y superficial, en tanto que no señala ni concreta algún razonamiento capaz de ser analizado, tal pretensión de invalidez es inatendible, en cuanto no logra construir y proponer la causa de pedir, en la medida que elude referirse al fundamento, razones decisorias o argumentos y al porqué de su reclamación. Así, tal deficiencia revela una falta de pertinencia entre lo pretendido y las razones aportadas que, por ende, no son idóneas ni justificadas para colegir y concluir lo pedido. Por consiguiente, los argumentos o causa de pedir que se expresen en los conceptos de violación de la demanda de amparo o en los agravios de la revisión deben, invariablemente, estar dirigidos a descalificar y evidenciar la ilegalidad de las consideraciones en que se sustenta el acto reclamado, porque de no ser así, las manifestaciones que se viertan no podrán ser analizadas por el órgano colegiado y deberán calificarse de inoperantes, ya que se está ante argumentos non </w:t>
      </w:r>
      <w:proofErr w:type="spellStart"/>
      <w:r w:rsidRPr="008C2C82">
        <w:rPr>
          <w:rFonts w:ascii="Arial" w:hAnsi="Arial" w:cs="Arial"/>
          <w:i/>
          <w:iCs/>
          <w:color w:val="222222"/>
          <w:sz w:val="22"/>
          <w:szCs w:val="22"/>
        </w:rPr>
        <w:t>sequitur</w:t>
      </w:r>
      <w:proofErr w:type="spellEnd"/>
      <w:r w:rsidRPr="008C2C82">
        <w:rPr>
          <w:rFonts w:ascii="Arial" w:hAnsi="Arial" w:cs="Arial"/>
          <w:i/>
          <w:iCs/>
          <w:color w:val="222222"/>
          <w:sz w:val="22"/>
          <w:szCs w:val="22"/>
        </w:rPr>
        <w:t xml:space="preserve"> para obtener una declaratoria de invalidez.</w:t>
      </w:r>
      <w:r>
        <w:rPr>
          <w:rFonts w:ascii="Arial" w:hAnsi="Arial" w:cs="Arial"/>
          <w:i/>
          <w:iCs/>
          <w:color w:val="222222"/>
          <w:sz w:val="22"/>
          <w:szCs w:val="22"/>
        </w:rPr>
        <w:t>”</w:t>
      </w:r>
    </w:p>
    <w:p w14:paraId="4409A03E" w14:textId="6ACD6F0F" w:rsidR="00774D1B" w:rsidRDefault="00774D1B" w:rsidP="00F653C8">
      <w:pPr>
        <w:spacing w:after="120" w:line="360" w:lineRule="auto"/>
        <w:ind w:firstLine="709"/>
        <w:jc w:val="both"/>
        <w:rPr>
          <w:rFonts w:ascii="Arial" w:hAnsi="Arial" w:cs="Arial"/>
          <w:bCs/>
          <w:sz w:val="24"/>
          <w:szCs w:val="24"/>
        </w:rPr>
      </w:pPr>
      <w:r>
        <w:rPr>
          <w:rFonts w:ascii="Arial" w:hAnsi="Arial" w:cs="Arial"/>
          <w:bCs/>
          <w:sz w:val="24"/>
          <w:szCs w:val="24"/>
        </w:rPr>
        <w:t xml:space="preserve">Así como en la </w:t>
      </w:r>
      <w:r w:rsidRPr="000F0512">
        <w:rPr>
          <w:rFonts w:ascii="Arial" w:hAnsi="Arial" w:cs="Arial"/>
          <w:bCs/>
          <w:sz w:val="24"/>
          <w:szCs w:val="24"/>
        </w:rPr>
        <w:t xml:space="preserve">jurisprudencia IV.3o. J/12 del Tercer Tribunal Colegiado del Cuarto Circuito de la octava época la cual está publicada en la Gaceta del Semanario Judicial de la Federación número 57 de septiembre de 1992, visible a página 57 con el rubro y texto del tenor literal siguiente: </w:t>
      </w:r>
      <w:r w:rsidR="00661063">
        <w:rPr>
          <w:rFonts w:ascii="Arial" w:hAnsi="Arial" w:cs="Arial"/>
          <w:bCs/>
          <w:sz w:val="24"/>
          <w:szCs w:val="24"/>
        </w:rPr>
        <w:t xml:space="preserve">- - - - - - - - - - - - - - - </w:t>
      </w:r>
    </w:p>
    <w:p w14:paraId="405548DC" w14:textId="77777777" w:rsidR="00774D1B" w:rsidRPr="000F0512" w:rsidRDefault="00774D1B" w:rsidP="006462BE">
      <w:pPr>
        <w:pStyle w:val="Sinespaciado"/>
        <w:spacing w:after="120" w:line="360" w:lineRule="auto"/>
        <w:ind w:left="851" w:right="778"/>
        <w:jc w:val="both"/>
        <w:rPr>
          <w:rFonts w:ascii="Arial" w:hAnsi="Arial" w:cs="Arial"/>
          <w:bCs/>
          <w:i/>
          <w:lang w:val="es-MX"/>
        </w:rPr>
      </w:pPr>
      <w:r>
        <w:rPr>
          <w:rFonts w:ascii="Arial" w:hAnsi="Arial" w:cs="Arial"/>
          <w:b/>
          <w:bCs/>
          <w:i/>
          <w:lang w:val="es-MX"/>
        </w:rPr>
        <w:t>“</w:t>
      </w:r>
      <w:r w:rsidRPr="000F0512">
        <w:rPr>
          <w:rFonts w:ascii="Arial" w:hAnsi="Arial" w:cs="Arial"/>
          <w:b/>
          <w:bCs/>
          <w:i/>
          <w:lang w:val="es-MX"/>
        </w:rPr>
        <w:t>AGRAVIOS. DEBEN DE IMPUGNAR LA ILEGALIDAD DEL FALLO RECURRIDO</w:t>
      </w:r>
      <w:r w:rsidRPr="000F0512">
        <w:rPr>
          <w:rFonts w:ascii="Arial" w:hAnsi="Arial" w:cs="Arial"/>
          <w:bCs/>
          <w:i/>
          <w:lang w:val="es-MX"/>
        </w:rPr>
        <w:t xml:space="preserve">. Si el recurrente no formula ninguna objeción contra el considerando que rige el sentido del fallo y sólo hace el señalamiento de las disposiciones legales que estima se infringieron por la responsable, sus expresiones no pueden considerarse como </w:t>
      </w:r>
      <w:r w:rsidRPr="000F0512">
        <w:rPr>
          <w:rFonts w:ascii="Arial" w:hAnsi="Arial" w:cs="Arial"/>
          <w:bCs/>
          <w:i/>
          <w:lang w:val="es-MX"/>
        </w:rPr>
        <w:lastRenderedPageBreak/>
        <w:t>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hAnsi="Arial" w:cs="Arial"/>
          <w:bCs/>
          <w:i/>
          <w:lang w:val="es-MX"/>
        </w:rPr>
        <w:t>”</w:t>
      </w:r>
    </w:p>
    <w:p w14:paraId="640E8619" w14:textId="63A217DB" w:rsidR="00504CA1" w:rsidRDefault="006462BE" w:rsidP="006462BE">
      <w:pPr>
        <w:spacing w:after="120" w:line="360" w:lineRule="auto"/>
        <w:ind w:firstLine="708"/>
        <w:jc w:val="both"/>
        <w:rPr>
          <w:rFonts w:ascii="Arial" w:hAnsi="Arial" w:cs="Arial"/>
          <w:b/>
          <w:bCs/>
          <w:color w:val="000000"/>
          <w:sz w:val="26"/>
          <w:szCs w:val="26"/>
        </w:rPr>
      </w:pPr>
      <w:r w:rsidRPr="004B3264">
        <w:rPr>
          <w:rFonts w:ascii="Arial" w:eastAsia="Calibri" w:hAnsi="Arial" w:cs="Arial"/>
          <w:b/>
          <w:bCs/>
          <w:sz w:val="26"/>
          <w:szCs w:val="26"/>
        </w:rPr>
        <w:t xml:space="preserve">CUARTO. </w:t>
      </w:r>
      <w:r w:rsidRPr="004B3264">
        <w:rPr>
          <w:rFonts w:ascii="Arial" w:eastAsia="Calibri" w:hAnsi="Arial" w:cs="Arial"/>
          <w:sz w:val="26"/>
          <w:szCs w:val="26"/>
        </w:rPr>
        <w:t xml:space="preserve">Se continúa con el análisis de los agravios planteados por </w:t>
      </w:r>
      <w:r>
        <w:rPr>
          <w:rFonts w:ascii="Arial" w:hAnsi="Arial" w:cs="Arial"/>
          <w:b/>
          <w:bCs/>
          <w:color w:val="000000"/>
          <w:sz w:val="26"/>
          <w:szCs w:val="26"/>
        </w:rPr>
        <w:t>DIRECTOR JURÍDICO DE LA SECRETARÍA DE CONTRALORÍA Y TRANSPARENCIA GUBERNAMENTAL DEL PODER EJECUTIVO DEL ESTADO DE OAXACA.</w:t>
      </w:r>
      <w:r w:rsidR="00661063">
        <w:rPr>
          <w:rFonts w:ascii="Arial" w:hAnsi="Arial" w:cs="Arial"/>
          <w:b/>
          <w:bCs/>
          <w:color w:val="000000"/>
          <w:sz w:val="26"/>
          <w:szCs w:val="26"/>
        </w:rPr>
        <w:t xml:space="preserve"> </w:t>
      </w:r>
      <w:r w:rsidR="00661063" w:rsidRPr="00661063">
        <w:rPr>
          <w:rFonts w:ascii="Arial" w:hAnsi="Arial" w:cs="Arial"/>
          <w:color w:val="000000"/>
          <w:sz w:val="26"/>
          <w:szCs w:val="26"/>
        </w:rPr>
        <w:t xml:space="preserve">- - - - - - - - - - - - - - - - - - - - - - - - - - - - - - - </w:t>
      </w:r>
    </w:p>
    <w:p w14:paraId="24806233" w14:textId="205B9DF9" w:rsidR="00BE605B" w:rsidRDefault="00BE605B" w:rsidP="006462BE">
      <w:pPr>
        <w:spacing w:after="120" w:line="360" w:lineRule="auto"/>
        <w:ind w:firstLine="708"/>
        <w:jc w:val="both"/>
        <w:rPr>
          <w:rFonts w:ascii="Arial" w:hAnsi="Arial" w:cs="Arial"/>
          <w:color w:val="000000"/>
          <w:sz w:val="26"/>
          <w:szCs w:val="26"/>
        </w:rPr>
      </w:pPr>
      <w:r>
        <w:rPr>
          <w:rFonts w:ascii="Arial" w:hAnsi="Arial" w:cs="Arial"/>
          <w:color w:val="000000"/>
          <w:sz w:val="26"/>
          <w:szCs w:val="26"/>
        </w:rPr>
        <w:t xml:space="preserve">Manifiesta la autoridad recurrente en su </w:t>
      </w:r>
      <w:r w:rsidRPr="0018791D">
        <w:rPr>
          <w:rFonts w:ascii="Arial" w:hAnsi="Arial" w:cs="Arial"/>
          <w:b/>
          <w:bCs/>
          <w:color w:val="000000"/>
          <w:sz w:val="26"/>
          <w:szCs w:val="26"/>
        </w:rPr>
        <w:t>agravio primero</w:t>
      </w:r>
      <w:r>
        <w:rPr>
          <w:rFonts w:ascii="Arial" w:hAnsi="Arial" w:cs="Arial"/>
          <w:color w:val="000000"/>
          <w:sz w:val="26"/>
          <w:szCs w:val="26"/>
        </w:rPr>
        <w:t>, que resulta ilegal la manera de resolver de la autoridad resolutora, toda vez que en el considerando TERCERO de la sentencia de fecha seis de septiembre de dos mil diecinueve, carece del principio de exhaustividad al omitir el estudio y el análisis sobre las manifestaciones de improcedencia y sobreseimiento en el presente juicio.</w:t>
      </w:r>
      <w:r w:rsidR="00661063">
        <w:rPr>
          <w:rFonts w:ascii="Arial" w:hAnsi="Arial" w:cs="Arial"/>
          <w:color w:val="000000"/>
          <w:sz w:val="26"/>
          <w:szCs w:val="26"/>
        </w:rPr>
        <w:t xml:space="preserve">- - - - - - - - - - - - - </w:t>
      </w:r>
    </w:p>
    <w:p w14:paraId="1D4E2ADB" w14:textId="2725418A" w:rsidR="00BE605B" w:rsidRDefault="00BE605B" w:rsidP="006462BE">
      <w:pPr>
        <w:spacing w:after="120" w:line="360" w:lineRule="auto"/>
        <w:ind w:firstLine="708"/>
        <w:jc w:val="both"/>
        <w:rPr>
          <w:rFonts w:ascii="Arial" w:hAnsi="Arial" w:cs="Arial"/>
          <w:color w:val="000000"/>
          <w:sz w:val="26"/>
          <w:szCs w:val="26"/>
        </w:rPr>
      </w:pPr>
      <w:r>
        <w:rPr>
          <w:rFonts w:ascii="Arial" w:hAnsi="Arial" w:cs="Arial"/>
          <w:color w:val="000000"/>
          <w:sz w:val="26"/>
          <w:szCs w:val="26"/>
        </w:rPr>
        <w:t xml:space="preserve">Lo anterior, pues señala que con fecha doce de junio de dos mil diecinueve, se efectúo la contestación de la demanda con número de oficio </w:t>
      </w:r>
      <w:r w:rsidR="00BA3C40">
        <w:rPr>
          <w:rFonts w:ascii="Arial" w:hAnsi="Arial" w:cs="Arial"/>
          <w:b/>
          <w:sz w:val="26"/>
          <w:szCs w:val="26"/>
        </w:rPr>
        <w:t>***********</w:t>
      </w:r>
      <w:r>
        <w:rPr>
          <w:rFonts w:ascii="Arial" w:hAnsi="Arial" w:cs="Arial"/>
          <w:color w:val="000000"/>
          <w:sz w:val="26"/>
          <w:szCs w:val="26"/>
        </w:rPr>
        <w:t xml:space="preserve"> sobre la negativa ficta que atribuye al actor, por lo que dice, son ambiguas y superficiales los razonamientos y criterios de la Primera Sala Unitaria de Primera Instancia, al redactar la resolución en los términos que lo hace.</w:t>
      </w:r>
      <w:r w:rsidR="00661063">
        <w:rPr>
          <w:rFonts w:ascii="Arial" w:hAnsi="Arial" w:cs="Arial"/>
          <w:color w:val="000000"/>
          <w:sz w:val="26"/>
          <w:szCs w:val="26"/>
        </w:rPr>
        <w:t>- - - - - - - - - - - - - - - - - - - - - - - -</w:t>
      </w:r>
    </w:p>
    <w:p w14:paraId="4AE5373B" w14:textId="26D1A4CA" w:rsidR="00BE605B" w:rsidRDefault="00BE605B" w:rsidP="006462BE">
      <w:pPr>
        <w:spacing w:after="120" w:line="360" w:lineRule="auto"/>
        <w:ind w:firstLine="708"/>
        <w:jc w:val="both"/>
        <w:rPr>
          <w:rFonts w:ascii="Arial" w:hAnsi="Arial" w:cs="Arial"/>
          <w:color w:val="000000"/>
          <w:sz w:val="26"/>
          <w:szCs w:val="26"/>
        </w:rPr>
      </w:pPr>
      <w:r>
        <w:rPr>
          <w:rFonts w:ascii="Arial" w:hAnsi="Arial" w:cs="Arial"/>
          <w:color w:val="000000"/>
          <w:sz w:val="26"/>
          <w:szCs w:val="26"/>
        </w:rPr>
        <w:t>Sigue manifestando, que la autoridad emisora al dicta</w:t>
      </w:r>
      <w:r w:rsidR="003D2F2C">
        <w:rPr>
          <w:rFonts w:ascii="Arial" w:hAnsi="Arial" w:cs="Arial"/>
          <w:color w:val="000000"/>
          <w:sz w:val="26"/>
          <w:szCs w:val="26"/>
        </w:rPr>
        <w:t>r</w:t>
      </w:r>
      <w:r>
        <w:rPr>
          <w:rFonts w:ascii="Arial" w:hAnsi="Arial" w:cs="Arial"/>
          <w:color w:val="000000"/>
          <w:sz w:val="26"/>
          <w:szCs w:val="26"/>
        </w:rPr>
        <w:t xml:space="preserve"> la sentencia que impugna, no realizó un análisis pertinente de la contestación efectuada por esa autoridad que representa, ya que debió de cumplir cabalmente con todas las relaciones concernientes al mismo y con ello realizar un examen detenido y profundo sin omitir planteamiento alguno, pues dice, no valoró la prueba pública que exhibió en un cuadernillo de copias debidamente certificadas, con número de oficio </w:t>
      </w:r>
      <w:r w:rsidR="00BA3C40">
        <w:rPr>
          <w:rFonts w:ascii="Arial" w:hAnsi="Arial" w:cs="Arial"/>
          <w:b/>
          <w:sz w:val="26"/>
          <w:szCs w:val="26"/>
        </w:rPr>
        <w:t>***********</w:t>
      </w:r>
      <w:r w:rsidR="00BA3C40">
        <w:rPr>
          <w:rFonts w:ascii="Arial" w:hAnsi="Arial" w:cs="Arial"/>
          <w:b/>
          <w:sz w:val="26"/>
          <w:szCs w:val="26"/>
        </w:rPr>
        <w:t xml:space="preserve"> </w:t>
      </w:r>
      <w:r>
        <w:rPr>
          <w:rFonts w:ascii="Arial" w:hAnsi="Arial" w:cs="Arial"/>
          <w:color w:val="000000"/>
          <w:sz w:val="26"/>
          <w:szCs w:val="26"/>
        </w:rPr>
        <w:t xml:space="preserve">de fecha cuatro de junio de dos mil diecinueve, signado por el Director de la Auditoría “C” de la Secretaría de Contraloría y Transparencia Gubernamental, donde se da contestación al escrito de fecha seis de junio de dos mil dieciocho, suscrito por Salvador Velasco Santiago, Representante Legal de </w:t>
      </w:r>
      <w:r w:rsidR="00BA3C40">
        <w:rPr>
          <w:rFonts w:ascii="Arial" w:hAnsi="Arial" w:cs="Arial"/>
          <w:b/>
          <w:sz w:val="26"/>
          <w:szCs w:val="26"/>
        </w:rPr>
        <w:t>***********</w:t>
      </w:r>
      <w:r>
        <w:rPr>
          <w:rFonts w:ascii="Arial" w:hAnsi="Arial" w:cs="Arial"/>
          <w:color w:val="000000"/>
          <w:sz w:val="26"/>
          <w:szCs w:val="26"/>
        </w:rPr>
        <w:t xml:space="preserve">, </w:t>
      </w:r>
      <w:r w:rsidR="00CF78D4">
        <w:rPr>
          <w:rFonts w:ascii="Arial" w:hAnsi="Arial" w:cs="Arial"/>
          <w:color w:val="000000"/>
          <w:sz w:val="26"/>
          <w:szCs w:val="26"/>
        </w:rPr>
        <w:t>el cual fue legalmente notificado a Alejando Macal Balderas, autorizado</w:t>
      </w:r>
      <w:r w:rsidR="00E45BF8">
        <w:rPr>
          <w:rFonts w:ascii="Arial" w:hAnsi="Arial" w:cs="Arial"/>
          <w:color w:val="000000"/>
          <w:sz w:val="26"/>
          <w:szCs w:val="26"/>
        </w:rPr>
        <w:t xml:space="preserve"> del actor</w:t>
      </w:r>
      <w:r w:rsidR="00CF78D4">
        <w:rPr>
          <w:rFonts w:ascii="Arial" w:hAnsi="Arial" w:cs="Arial"/>
          <w:color w:val="000000"/>
          <w:sz w:val="26"/>
          <w:szCs w:val="26"/>
        </w:rPr>
        <w:t xml:space="preserve"> para recibir notificaciones. </w:t>
      </w:r>
      <w:r w:rsidR="00661063">
        <w:rPr>
          <w:rFonts w:ascii="Arial" w:hAnsi="Arial" w:cs="Arial"/>
          <w:color w:val="000000"/>
          <w:sz w:val="26"/>
          <w:szCs w:val="26"/>
        </w:rPr>
        <w:t xml:space="preserve">- - - - - - - - - - - - - - - -- - - - - - - - - - - - - - - - - </w:t>
      </w:r>
    </w:p>
    <w:p w14:paraId="2F1CCD1A" w14:textId="4DEFFC6B" w:rsidR="00CF78D4" w:rsidRDefault="00CF78D4" w:rsidP="006462BE">
      <w:pPr>
        <w:spacing w:after="120" w:line="360" w:lineRule="auto"/>
        <w:ind w:firstLine="708"/>
        <w:jc w:val="both"/>
        <w:rPr>
          <w:rFonts w:ascii="Arial" w:hAnsi="Arial" w:cs="Arial"/>
          <w:color w:val="000000"/>
          <w:sz w:val="26"/>
          <w:szCs w:val="26"/>
        </w:rPr>
      </w:pPr>
      <w:r>
        <w:rPr>
          <w:rFonts w:ascii="Arial" w:hAnsi="Arial" w:cs="Arial"/>
          <w:color w:val="000000"/>
          <w:sz w:val="26"/>
          <w:szCs w:val="26"/>
        </w:rPr>
        <w:t xml:space="preserve">Por tato, señala que la resolución de fecha seis de septiembre de dos mil diecinueve, no contiene una debida fundamentación y motivación, al no considerar el precepto 161 fracción VII y 162 II y IV de </w:t>
      </w:r>
      <w:r>
        <w:rPr>
          <w:rFonts w:ascii="Arial" w:hAnsi="Arial" w:cs="Arial"/>
          <w:color w:val="000000"/>
          <w:sz w:val="26"/>
          <w:szCs w:val="26"/>
        </w:rPr>
        <w:lastRenderedPageBreak/>
        <w:t>la Ley de Procedimiento y Justicia Administrativa para el Estado de Oaxaca, además de que no se expresa con precisión los preceptos debidamente aplicables y no señala con exactitud, la</w:t>
      </w:r>
      <w:r w:rsidR="00E45BF8">
        <w:rPr>
          <w:rFonts w:ascii="Arial" w:hAnsi="Arial" w:cs="Arial"/>
          <w:color w:val="000000"/>
          <w:sz w:val="26"/>
          <w:szCs w:val="26"/>
        </w:rPr>
        <w:t>s</w:t>
      </w:r>
      <w:r>
        <w:rPr>
          <w:rFonts w:ascii="Arial" w:hAnsi="Arial" w:cs="Arial"/>
          <w:color w:val="000000"/>
          <w:sz w:val="26"/>
          <w:szCs w:val="26"/>
        </w:rPr>
        <w:t xml:space="preserve"> causas que la autoridad haya tenido en consideración para emitir la resolución que se recurre.</w:t>
      </w:r>
      <w:r w:rsidR="00661063">
        <w:rPr>
          <w:rFonts w:ascii="Arial" w:hAnsi="Arial" w:cs="Arial"/>
          <w:color w:val="000000"/>
          <w:sz w:val="26"/>
          <w:szCs w:val="26"/>
        </w:rPr>
        <w:t xml:space="preserve"> - - - - - - - - - - - - - - - - - - - - - - - - - - - - - - - - - - - - - - - - - - - - - - </w:t>
      </w:r>
    </w:p>
    <w:p w14:paraId="13673889" w14:textId="572C3B5F" w:rsidR="006A0FF1" w:rsidRDefault="003209D9" w:rsidP="00E82500">
      <w:pPr>
        <w:spacing w:after="120" w:line="360" w:lineRule="auto"/>
        <w:ind w:firstLine="709"/>
        <w:jc w:val="both"/>
        <w:rPr>
          <w:rFonts w:ascii="Arial" w:hAnsi="Arial" w:cs="Arial"/>
          <w:bCs/>
          <w:color w:val="000000"/>
          <w:sz w:val="26"/>
          <w:szCs w:val="26"/>
        </w:rPr>
      </w:pPr>
      <w:r w:rsidRPr="00E45BF8">
        <w:rPr>
          <w:rFonts w:ascii="Arial" w:hAnsi="Arial" w:cs="Arial"/>
          <w:b/>
          <w:color w:val="000000"/>
          <w:sz w:val="26"/>
          <w:szCs w:val="26"/>
        </w:rPr>
        <w:t>R</w:t>
      </w:r>
      <w:r w:rsidR="001B747C" w:rsidRPr="00E45BF8">
        <w:rPr>
          <w:rFonts w:ascii="Arial" w:hAnsi="Arial" w:cs="Arial"/>
          <w:b/>
          <w:bCs/>
          <w:color w:val="000000"/>
          <w:sz w:val="26"/>
          <w:szCs w:val="26"/>
        </w:rPr>
        <w:t>esultan infundados</w:t>
      </w:r>
      <w:r w:rsidR="001B747C" w:rsidRPr="00E45BF8">
        <w:rPr>
          <w:rFonts w:ascii="Arial" w:hAnsi="Arial" w:cs="Arial"/>
          <w:bCs/>
          <w:color w:val="000000"/>
          <w:sz w:val="26"/>
          <w:szCs w:val="26"/>
        </w:rPr>
        <w:t xml:space="preserve"> los argumentos expuestos por el recurrente,</w:t>
      </w:r>
      <w:r w:rsidR="001B747C">
        <w:rPr>
          <w:rFonts w:ascii="Arial" w:hAnsi="Arial" w:cs="Arial"/>
          <w:bCs/>
          <w:color w:val="000000"/>
          <w:sz w:val="26"/>
          <w:szCs w:val="26"/>
        </w:rPr>
        <w:t xml:space="preserve"> toda vez que</w:t>
      </w:r>
      <w:r w:rsidR="00E45BF8">
        <w:rPr>
          <w:rFonts w:ascii="Arial" w:hAnsi="Arial" w:cs="Arial"/>
          <w:bCs/>
          <w:color w:val="000000"/>
          <w:sz w:val="26"/>
          <w:szCs w:val="26"/>
        </w:rPr>
        <w:t xml:space="preserve"> </w:t>
      </w:r>
      <w:r w:rsidR="006A0FF1">
        <w:rPr>
          <w:rFonts w:ascii="Arial" w:hAnsi="Arial" w:cs="Arial"/>
          <w:bCs/>
          <w:color w:val="000000"/>
          <w:sz w:val="26"/>
          <w:szCs w:val="26"/>
        </w:rPr>
        <w:t xml:space="preserve">la Magistrada de la Primera Sala Unitaria de Primera Instancia, </w:t>
      </w:r>
      <w:r w:rsidR="00112903">
        <w:rPr>
          <w:rFonts w:ascii="Arial" w:hAnsi="Arial" w:cs="Arial"/>
          <w:bCs/>
          <w:color w:val="000000"/>
          <w:sz w:val="26"/>
          <w:szCs w:val="26"/>
        </w:rPr>
        <w:t xml:space="preserve">en el considerando TERCERO de la sentencia dictada el seis de septiembre de dos mil diecinueve, señaló </w:t>
      </w:r>
      <w:r w:rsidR="006A0FF1">
        <w:rPr>
          <w:rFonts w:ascii="Arial" w:hAnsi="Arial" w:cs="Arial"/>
          <w:bCs/>
          <w:color w:val="000000"/>
          <w:sz w:val="26"/>
          <w:szCs w:val="26"/>
        </w:rPr>
        <w:t xml:space="preserve">lo siguiente: </w:t>
      </w:r>
    </w:p>
    <w:p w14:paraId="47FC1D50" w14:textId="168A9113" w:rsidR="00E82500" w:rsidRPr="00416161" w:rsidRDefault="00E82500" w:rsidP="00E82500">
      <w:pPr>
        <w:spacing w:after="120" w:line="360" w:lineRule="auto"/>
        <w:ind w:left="851" w:right="900" w:firstLine="709"/>
        <w:jc w:val="both"/>
        <w:rPr>
          <w:rFonts w:ascii="Arial" w:hAnsi="Arial" w:cs="Arial"/>
          <w:b/>
          <w:i/>
          <w:iCs/>
          <w:color w:val="000000"/>
        </w:rPr>
      </w:pPr>
      <w:r w:rsidRPr="00E82500">
        <w:rPr>
          <w:rFonts w:ascii="Arial" w:hAnsi="Arial" w:cs="Arial"/>
          <w:b/>
          <w:i/>
          <w:iCs/>
          <w:color w:val="000000"/>
        </w:rPr>
        <w:t>“TERCERO</w:t>
      </w:r>
      <w:r>
        <w:rPr>
          <w:rFonts w:ascii="Arial" w:hAnsi="Arial" w:cs="Arial"/>
          <w:bCs/>
          <w:i/>
          <w:iCs/>
          <w:color w:val="000000"/>
        </w:rPr>
        <w:t xml:space="preserve">.- Ahora bien, por cuestión de método y técnica jurídica previo estudio de fondo al asunto que esta sala llegue hacer se analizarán primero las causales de improcedencia o sobreseimiento que </w:t>
      </w:r>
      <w:r w:rsidR="00416161">
        <w:rPr>
          <w:rFonts w:ascii="Arial" w:hAnsi="Arial" w:cs="Arial"/>
          <w:bCs/>
          <w:i/>
          <w:iCs/>
          <w:color w:val="000000"/>
        </w:rPr>
        <w:t xml:space="preserve">se advierta oficiosamente y que impida la resolución del fondo del asunto y que debiera declararse su sobreseimiento, en términos de los artículos 161 y 162 de la Ley de Procedimiento y Justicia Administrativa para el Estado de Oaxaca, por lo que posteriormente al estudio integral de la demanda y a los artículos de referencia, esta Primera Sala Unitaria de Primera Instancia del Tribunal de Justicia Administrativa para el Estado de Oaxaca, advierte (sic) no se actualiza ninguna de las causales de improcedencia y </w:t>
      </w:r>
      <w:r w:rsidR="00080007">
        <w:rPr>
          <w:rFonts w:ascii="Arial" w:hAnsi="Arial" w:cs="Arial"/>
          <w:bCs/>
          <w:i/>
          <w:iCs/>
          <w:color w:val="000000"/>
        </w:rPr>
        <w:t>sobreseimiento</w:t>
      </w:r>
      <w:r w:rsidR="00416161">
        <w:rPr>
          <w:rFonts w:ascii="Arial" w:hAnsi="Arial" w:cs="Arial"/>
          <w:bCs/>
          <w:i/>
          <w:iCs/>
          <w:color w:val="000000"/>
        </w:rPr>
        <w:t xml:space="preserve">, por ende, el presente juicio </w:t>
      </w:r>
      <w:r w:rsidR="00416161">
        <w:rPr>
          <w:rFonts w:ascii="Arial" w:hAnsi="Arial" w:cs="Arial"/>
          <w:b/>
          <w:i/>
          <w:iCs/>
          <w:color w:val="000000"/>
        </w:rPr>
        <w:t>NO</w:t>
      </w:r>
      <w:r w:rsidR="002F1A6A">
        <w:rPr>
          <w:rFonts w:ascii="Arial" w:hAnsi="Arial" w:cs="Arial"/>
          <w:b/>
          <w:i/>
          <w:iCs/>
          <w:color w:val="000000"/>
        </w:rPr>
        <w:t xml:space="preserve"> </w:t>
      </w:r>
      <w:r w:rsidR="00416161">
        <w:rPr>
          <w:rFonts w:ascii="Arial" w:hAnsi="Arial" w:cs="Arial"/>
          <w:b/>
          <w:i/>
          <w:iCs/>
          <w:color w:val="000000"/>
        </w:rPr>
        <w:t>SE SOBRESEE.”</w:t>
      </w:r>
    </w:p>
    <w:p w14:paraId="1B32C413" w14:textId="4A0CC053" w:rsidR="0000522B" w:rsidRDefault="00157789" w:rsidP="00800577">
      <w:pPr>
        <w:spacing w:after="120" w:line="360" w:lineRule="auto"/>
        <w:jc w:val="both"/>
        <w:rPr>
          <w:rFonts w:ascii="Arial" w:hAnsi="Arial" w:cs="Arial"/>
          <w:bCs/>
          <w:color w:val="000000"/>
          <w:sz w:val="26"/>
          <w:szCs w:val="26"/>
        </w:rPr>
      </w:pPr>
      <w:r>
        <w:rPr>
          <w:rFonts w:ascii="Arial" w:hAnsi="Arial" w:cs="Arial"/>
          <w:bCs/>
          <w:color w:val="000000"/>
          <w:sz w:val="26"/>
          <w:szCs w:val="26"/>
        </w:rPr>
        <w:tab/>
        <w:t>Como se advierte de la anterior transcripción, la Magistrada de Primera Instancia</w:t>
      </w:r>
      <w:r w:rsidR="00800577">
        <w:rPr>
          <w:rFonts w:ascii="Arial" w:hAnsi="Arial" w:cs="Arial"/>
          <w:bCs/>
          <w:color w:val="000000"/>
          <w:sz w:val="26"/>
          <w:szCs w:val="26"/>
        </w:rPr>
        <w:t xml:space="preserve"> determinó </w:t>
      </w:r>
      <w:r w:rsidR="003D2F2C">
        <w:rPr>
          <w:rFonts w:ascii="Arial" w:hAnsi="Arial" w:cs="Arial"/>
          <w:bCs/>
          <w:color w:val="000000"/>
          <w:sz w:val="26"/>
          <w:szCs w:val="26"/>
        </w:rPr>
        <w:t>que</w:t>
      </w:r>
      <w:r w:rsidR="00800577">
        <w:rPr>
          <w:rFonts w:ascii="Arial" w:hAnsi="Arial" w:cs="Arial"/>
          <w:bCs/>
          <w:color w:val="000000"/>
          <w:sz w:val="26"/>
          <w:szCs w:val="26"/>
        </w:rPr>
        <w:t xml:space="preserve"> </w:t>
      </w:r>
      <w:r w:rsidR="00BF6135">
        <w:rPr>
          <w:rFonts w:ascii="Arial" w:hAnsi="Arial" w:cs="Arial"/>
          <w:bCs/>
          <w:color w:val="000000"/>
          <w:sz w:val="26"/>
          <w:szCs w:val="26"/>
        </w:rPr>
        <w:t xml:space="preserve">al analizar la demanda de nulidad, </w:t>
      </w:r>
      <w:r w:rsidR="00800577">
        <w:rPr>
          <w:rFonts w:ascii="Arial" w:hAnsi="Arial" w:cs="Arial"/>
          <w:bCs/>
          <w:color w:val="000000"/>
          <w:sz w:val="26"/>
          <w:szCs w:val="26"/>
        </w:rPr>
        <w:t>no se daba ninguna de las</w:t>
      </w:r>
      <w:r>
        <w:rPr>
          <w:rFonts w:ascii="Arial" w:hAnsi="Arial" w:cs="Arial"/>
          <w:bCs/>
          <w:color w:val="000000"/>
          <w:sz w:val="26"/>
          <w:szCs w:val="26"/>
        </w:rPr>
        <w:t xml:space="preserve"> causales de sobreseimiento e improcedencia del juicio establecidas en los artículos 161 y 162 de la Ley de Procedimiento y Justicia Administrativa para el Estado de Oaxaca</w:t>
      </w:r>
      <w:r w:rsidR="00800577">
        <w:rPr>
          <w:rFonts w:ascii="Arial" w:hAnsi="Arial" w:cs="Arial"/>
          <w:bCs/>
          <w:color w:val="000000"/>
          <w:sz w:val="26"/>
          <w:szCs w:val="26"/>
        </w:rPr>
        <w:t xml:space="preserve">, por lo que </w:t>
      </w:r>
      <w:r w:rsidR="00BF6135">
        <w:rPr>
          <w:rFonts w:ascii="Arial" w:hAnsi="Arial" w:cs="Arial"/>
          <w:bCs/>
          <w:color w:val="000000"/>
          <w:sz w:val="26"/>
          <w:szCs w:val="26"/>
        </w:rPr>
        <w:t>estableció</w:t>
      </w:r>
      <w:r w:rsidR="00800577">
        <w:rPr>
          <w:rFonts w:ascii="Arial" w:hAnsi="Arial" w:cs="Arial"/>
          <w:bCs/>
          <w:color w:val="000000"/>
          <w:sz w:val="26"/>
          <w:szCs w:val="26"/>
        </w:rPr>
        <w:t xml:space="preserve"> que no procedía el sobreseimiento del juicio.</w:t>
      </w:r>
      <w:r w:rsidR="00661063">
        <w:rPr>
          <w:rFonts w:ascii="Arial" w:hAnsi="Arial" w:cs="Arial"/>
          <w:bCs/>
          <w:color w:val="000000"/>
          <w:sz w:val="26"/>
          <w:szCs w:val="26"/>
        </w:rPr>
        <w:t xml:space="preserve"> - - - - - - - - - - - - - - - - - - - - </w:t>
      </w:r>
    </w:p>
    <w:p w14:paraId="704760B9" w14:textId="0F89D956" w:rsidR="00B86B56" w:rsidRDefault="00DD10FF" w:rsidP="003755B5">
      <w:pPr>
        <w:spacing w:after="120" w:line="360" w:lineRule="auto"/>
        <w:jc w:val="both"/>
        <w:rPr>
          <w:rFonts w:ascii="Arial" w:hAnsi="Arial" w:cs="Arial"/>
          <w:bCs/>
          <w:color w:val="000000"/>
          <w:sz w:val="26"/>
          <w:szCs w:val="26"/>
        </w:rPr>
      </w:pPr>
      <w:r>
        <w:rPr>
          <w:rFonts w:ascii="Arial" w:hAnsi="Arial" w:cs="Arial"/>
          <w:bCs/>
          <w:color w:val="000000"/>
          <w:sz w:val="26"/>
          <w:szCs w:val="26"/>
        </w:rPr>
        <w:tab/>
      </w:r>
      <w:r w:rsidR="0016016D">
        <w:rPr>
          <w:rFonts w:ascii="Arial" w:hAnsi="Arial" w:cs="Arial"/>
          <w:bCs/>
          <w:color w:val="000000"/>
          <w:sz w:val="26"/>
          <w:szCs w:val="26"/>
        </w:rPr>
        <w:t>Luego</w:t>
      </w:r>
      <w:r>
        <w:rPr>
          <w:rFonts w:ascii="Arial" w:hAnsi="Arial" w:cs="Arial"/>
          <w:bCs/>
          <w:color w:val="000000"/>
          <w:sz w:val="26"/>
          <w:szCs w:val="26"/>
        </w:rPr>
        <w:t>, de</w:t>
      </w:r>
      <w:r w:rsidRPr="00277ABD">
        <w:rPr>
          <w:rFonts w:ascii="Arial" w:hAnsi="Arial" w:cs="Arial"/>
          <w:bCs/>
          <w:color w:val="000000"/>
          <w:sz w:val="26"/>
          <w:szCs w:val="26"/>
        </w:rPr>
        <w:t>l estudio de las constancias que integran el expediente de primera instancia, que merecen pleno valor probatorio de conformidad con lo dispuesto en la fracción I del artículo 203 de la Ley de Procedimiento y Justicia Administrativa para el Estado de Oaxaca</w:t>
      </w:r>
      <w:r>
        <w:rPr>
          <w:rFonts w:ascii="Arial" w:hAnsi="Arial" w:cs="Arial"/>
          <w:bCs/>
          <w:color w:val="000000"/>
          <w:sz w:val="26"/>
          <w:szCs w:val="26"/>
        </w:rPr>
        <w:t xml:space="preserve">, </w:t>
      </w:r>
      <w:r w:rsidR="003755B5">
        <w:rPr>
          <w:rFonts w:ascii="Arial" w:hAnsi="Arial" w:cs="Arial"/>
          <w:bCs/>
          <w:color w:val="000000"/>
          <w:sz w:val="26"/>
          <w:szCs w:val="26"/>
        </w:rPr>
        <w:t xml:space="preserve">obra a fojas </w:t>
      </w:r>
      <w:r w:rsidR="00B86B56">
        <w:rPr>
          <w:rFonts w:ascii="Arial" w:hAnsi="Arial" w:cs="Arial"/>
          <w:bCs/>
          <w:color w:val="000000"/>
          <w:sz w:val="26"/>
          <w:szCs w:val="26"/>
        </w:rPr>
        <w:t>7</w:t>
      </w:r>
      <w:r w:rsidR="003755B5">
        <w:rPr>
          <w:rFonts w:ascii="Arial" w:hAnsi="Arial" w:cs="Arial"/>
          <w:bCs/>
          <w:color w:val="000000"/>
          <w:sz w:val="26"/>
          <w:szCs w:val="26"/>
        </w:rPr>
        <w:t>2 a la 7</w:t>
      </w:r>
      <w:r w:rsidR="00B86B56">
        <w:rPr>
          <w:rFonts w:ascii="Arial" w:hAnsi="Arial" w:cs="Arial"/>
          <w:bCs/>
          <w:color w:val="000000"/>
          <w:sz w:val="26"/>
          <w:szCs w:val="26"/>
        </w:rPr>
        <w:t>5</w:t>
      </w:r>
      <w:r w:rsidR="003755B5">
        <w:rPr>
          <w:rFonts w:ascii="Arial" w:hAnsi="Arial" w:cs="Arial"/>
          <w:bCs/>
          <w:color w:val="000000"/>
          <w:sz w:val="26"/>
          <w:szCs w:val="26"/>
        </w:rPr>
        <w:t xml:space="preserve">), el </w:t>
      </w:r>
      <w:r w:rsidR="00B86B56">
        <w:rPr>
          <w:rFonts w:ascii="Arial" w:hAnsi="Arial" w:cs="Arial"/>
          <w:bCs/>
          <w:color w:val="000000"/>
          <w:sz w:val="26"/>
          <w:szCs w:val="26"/>
        </w:rPr>
        <w:t xml:space="preserve">oficio número </w:t>
      </w:r>
      <w:r w:rsidR="00BA3C40">
        <w:rPr>
          <w:rFonts w:ascii="Arial" w:hAnsi="Arial" w:cs="Arial"/>
          <w:b/>
          <w:sz w:val="26"/>
          <w:szCs w:val="26"/>
        </w:rPr>
        <w:t>***********</w:t>
      </w:r>
      <w:r w:rsidR="00BA3C40">
        <w:rPr>
          <w:rFonts w:ascii="Arial" w:hAnsi="Arial" w:cs="Arial"/>
          <w:b/>
          <w:sz w:val="26"/>
          <w:szCs w:val="26"/>
        </w:rPr>
        <w:t xml:space="preserve"> </w:t>
      </w:r>
      <w:r w:rsidR="00B86B56">
        <w:rPr>
          <w:rFonts w:ascii="Arial" w:hAnsi="Arial" w:cs="Arial"/>
          <w:bCs/>
          <w:color w:val="000000"/>
          <w:sz w:val="26"/>
          <w:szCs w:val="26"/>
        </w:rPr>
        <w:t>de siete de junio de dos mil diecinueve, del Director Jurídico de la Contraloría y Transparencia Gubernamental del Estado de Oaxaca, quien en representación del Secretaría de la contraloría y transparencia Gubernamental del Poder Ejecutivo del Estado de Oaxaca, da</w:t>
      </w:r>
      <w:r w:rsidR="003755B5">
        <w:rPr>
          <w:rFonts w:ascii="Arial" w:hAnsi="Arial" w:cs="Arial"/>
          <w:bCs/>
          <w:color w:val="000000"/>
          <w:sz w:val="26"/>
          <w:szCs w:val="26"/>
        </w:rPr>
        <w:t xml:space="preserve"> contestación </w:t>
      </w:r>
      <w:r w:rsidR="00B86B56">
        <w:rPr>
          <w:rFonts w:ascii="Arial" w:hAnsi="Arial" w:cs="Arial"/>
          <w:bCs/>
          <w:color w:val="000000"/>
          <w:sz w:val="26"/>
          <w:szCs w:val="26"/>
        </w:rPr>
        <w:t>a la demanda</w:t>
      </w:r>
      <w:r w:rsidR="00A31CC6">
        <w:rPr>
          <w:rFonts w:ascii="Arial" w:hAnsi="Arial" w:cs="Arial"/>
          <w:bCs/>
          <w:color w:val="000000"/>
          <w:sz w:val="26"/>
          <w:szCs w:val="26"/>
        </w:rPr>
        <w:t xml:space="preserve"> promovida por el administrador único de la </w:t>
      </w:r>
      <w:r w:rsidR="00A31CC6">
        <w:rPr>
          <w:rFonts w:ascii="Arial" w:hAnsi="Arial" w:cs="Arial"/>
          <w:bCs/>
          <w:color w:val="000000"/>
          <w:sz w:val="26"/>
          <w:szCs w:val="26"/>
        </w:rPr>
        <w:lastRenderedPageBreak/>
        <w:t xml:space="preserve">persona moral Ingeniería en </w:t>
      </w:r>
      <w:r w:rsidR="00BA3C40">
        <w:rPr>
          <w:rFonts w:ascii="Arial" w:hAnsi="Arial" w:cs="Arial"/>
          <w:b/>
          <w:sz w:val="26"/>
          <w:szCs w:val="26"/>
        </w:rPr>
        <w:t>***********</w:t>
      </w:r>
      <w:r w:rsidR="00A31CC6">
        <w:rPr>
          <w:rFonts w:ascii="Arial" w:hAnsi="Arial" w:cs="Arial"/>
          <w:bCs/>
          <w:color w:val="000000"/>
          <w:sz w:val="26"/>
          <w:szCs w:val="26"/>
        </w:rPr>
        <w:t>.,</w:t>
      </w:r>
      <w:r w:rsidR="009C5437">
        <w:rPr>
          <w:rFonts w:ascii="Arial" w:hAnsi="Arial" w:cs="Arial"/>
          <w:bCs/>
          <w:color w:val="000000"/>
          <w:sz w:val="26"/>
          <w:szCs w:val="26"/>
        </w:rPr>
        <w:t xml:space="preserve"> y en donde señala lo siguiente:</w:t>
      </w:r>
      <w:r w:rsidR="00661063">
        <w:rPr>
          <w:rFonts w:ascii="Arial" w:hAnsi="Arial" w:cs="Arial"/>
          <w:bCs/>
          <w:color w:val="000000"/>
          <w:sz w:val="26"/>
          <w:szCs w:val="26"/>
        </w:rPr>
        <w:t xml:space="preserve"> - - - - - - - - - - - - - - - - - - - - - - - - - - - - - - - - - </w:t>
      </w:r>
    </w:p>
    <w:p w14:paraId="700388C3" w14:textId="2F603CB1" w:rsidR="008F594B" w:rsidRPr="008F594B" w:rsidRDefault="008F594B" w:rsidP="006A7A21">
      <w:pPr>
        <w:spacing w:after="240" w:line="360" w:lineRule="auto"/>
        <w:ind w:left="851" w:right="900"/>
        <w:jc w:val="both"/>
        <w:rPr>
          <w:rFonts w:ascii="Arial" w:hAnsi="Arial" w:cs="Arial"/>
          <w:bCs/>
          <w:i/>
          <w:iCs/>
          <w:color w:val="000000"/>
        </w:rPr>
      </w:pPr>
      <w:r>
        <w:rPr>
          <w:rFonts w:ascii="Arial" w:hAnsi="Arial" w:cs="Arial"/>
          <w:bCs/>
          <w:i/>
          <w:iCs/>
          <w:color w:val="000000"/>
        </w:rPr>
        <w:t xml:space="preserve">“En relación a la pretensión del actor </w:t>
      </w:r>
      <w:r w:rsidR="00BA3C40">
        <w:rPr>
          <w:rFonts w:ascii="Arial" w:hAnsi="Arial" w:cs="Arial"/>
          <w:b/>
          <w:sz w:val="26"/>
          <w:szCs w:val="26"/>
        </w:rPr>
        <w:t>***********</w:t>
      </w:r>
      <w:r>
        <w:rPr>
          <w:rFonts w:ascii="Arial" w:hAnsi="Arial" w:cs="Arial"/>
          <w:bCs/>
          <w:i/>
          <w:iCs/>
          <w:color w:val="000000"/>
        </w:rPr>
        <w:t xml:space="preserve">quien promueve en representación de la persona moral </w:t>
      </w:r>
      <w:r w:rsidR="00BA3C40">
        <w:rPr>
          <w:rFonts w:ascii="Arial" w:hAnsi="Arial" w:cs="Arial"/>
          <w:b/>
          <w:sz w:val="26"/>
          <w:szCs w:val="26"/>
        </w:rPr>
        <w:t>***********</w:t>
      </w:r>
      <w:r>
        <w:rPr>
          <w:rFonts w:ascii="Arial" w:hAnsi="Arial" w:cs="Arial"/>
          <w:b/>
          <w:i/>
          <w:iCs/>
          <w:color w:val="000000"/>
        </w:rPr>
        <w:t xml:space="preserve">, </w:t>
      </w:r>
      <w:r>
        <w:rPr>
          <w:rFonts w:ascii="Arial" w:hAnsi="Arial" w:cs="Arial"/>
          <w:bCs/>
          <w:i/>
          <w:iCs/>
          <w:color w:val="000000"/>
        </w:rPr>
        <w:t xml:space="preserve">en el juicio al rubro anotado, por la que solicita se declare configurada la negativa ficta que le atribuye al </w:t>
      </w:r>
      <w:r>
        <w:rPr>
          <w:rFonts w:ascii="Arial" w:hAnsi="Arial" w:cs="Arial"/>
          <w:b/>
          <w:i/>
          <w:iCs/>
          <w:color w:val="000000"/>
        </w:rPr>
        <w:t xml:space="preserve">SECRETARIO DE LA CONTRALORÍA Y TRANSPARENCIA GUBERNAMENTAL DEL PODER EJECUTIVO DEL ESTADO DE OAXACA </w:t>
      </w:r>
      <w:r>
        <w:rPr>
          <w:rFonts w:ascii="Arial" w:hAnsi="Arial" w:cs="Arial"/>
          <w:bCs/>
          <w:i/>
          <w:iCs/>
          <w:color w:val="000000"/>
        </w:rPr>
        <w:t xml:space="preserve">respecto del escrito que presentó con fecha seis de junio de dos mil dieciocho, es totalmente improcedente, pues es oportuno y muy importante señalar que la pretensión del actor ya resulta contraria a derecho, atendiendo a que mediante el oficio número </w:t>
      </w:r>
      <w:r w:rsidR="00BA3C40">
        <w:rPr>
          <w:rFonts w:ascii="Arial" w:hAnsi="Arial" w:cs="Arial"/>
          <w:b/>
          <w:sz w:val="26"/>
          <w:szCs w:val="26"/>
        </w:rPr>
        <w:t>***********</w:t>
      </w:r>
      <w:r w:rsidR="00BA3C40">
        <w:rPr>
          <w:rFonts w:ascii="Arial" w:hAnsi="Arial" w:cs="Arial"/>
          <w:b/>
          <w:sz w:val="26"/>
          <w:szCs w:val="26"/>
        </w:rPr>
        <w:t xml:space="preserve"> </w:t>
      </w:r>
      <w:r>
        <w:rPr>
          <w:rFonts w:ascii="Arial" w:hAnsi="Arial" w:cs="Arial"/>
          <w:bCs/>
          <w:i/>
          <w:iCs/>
          <w:color w:val="000000"/>
        </w:rPr>
        <w:t xml:space="preserve">de fecha cuatro de junio de dos mil diecinueve, y notificado el día cinco de junio siguiente, el Director de Auditoría “C” de la Secretaría de la Contraloría y Transparencia Gubernamental, dio respuesta al escrito de fecha seis de junio de dos mil dieciocho presentado por el actor, por lo que ha quedado sin efectos la negativa ficta que demanda, y además se satisfizo la pretensión del actor, consistente en que se le diera respuesta al escrito de fecha seis de junio de dos mil dieciocho, configurándose así las causales de improcedencia y sobreseimiento previstas en los artículos 161 fracciones VII y 162 fracciones II y IV de la Ley de Procedimiento y Justicia Administrativa para el Estado de Oaxaca </w:t>
      </w:r>
      <w:r w:rsidR="00FF6554">
        <w:rPr>
          <w:rFonts w:ascii="Arial" w:hAnsi="Arial" w:cs="Arial"/>
          <w:bCs/>
          <w:i/>
          <w:iCs/>
          <w:color w:val="000000"/>
        </w:rPr>
        <w:t>…”</w:t>
      </w:r>
    </w:p>
    <w:p w14:paraId="0DE60AB5" w14:textId="16D02A99" w:rsidR="00800577" w:rsidRDefault="00562BE7" w:rsidP="006A7A21">
      <w:pPr>
        <w:spacing w:after="240" w:line="360" w:lineRule="auto"/>
        <w:ind w:firstLine="708"/>
        <w:jc w:val="both"/>
        <w:rPr>
          <w:rFonts w:ascii="Arial" w:hAnsi="Arial" w:cs="Arial"/>
          <w:color w:val="000000"/>
          <w:sz w:val="26"/>
          <w:szCs w:val="26"/>
        </w:rPr>
      </w:pPr>
      <w:r>
        <w:rPr>
          <w:rFonts w:ascii="Arial" w:hAnsi="Arial" w:cs="Arial"/>
          <w:bCs/>
          <w:color w:val="000000"/>
          <w:sz w:val="26"/>
          <w:szCs w:val="26"/>
        </w:rPr>
        <w:t>Los</w:t>
      </w:r>
      <w:r w:rsidR="004447E3">
        <w:rPr>
          <w:rFonts w:ascii="Arial" w:hAnsi="Arial" w:cs="Arial"/>
          <w:bCs/>
          <w:color w:val="000000"/>
          <w:sz w:val="26"/>
          <w:szCs w:val="26"/>
        </w:rPr>
        <w:t xml:space="preserve"> </w:t>
      </w:r>
      <w:r w:rsidR="009B483A">
        <w:rPr>
          <w:rFonts w:ascii="Arial" w:hAnsi="Arial" w:cs="Arial"/>
          <w:bCs/>
          <w:color w:val="000000"/>
          <w:sz w:val="26"/>
          <w:szCs w:val="26"/>
        </w:rPr>
        <w:t>artículos</w:t>
      </w:r>
      <w:r w:rsidR="005D1DE8">
        <w:rPr>
          <w:rFonts w:ascii="Arial" w:hAnsi="Arial" w:cs="Arial"/>
          <w:bCs/>
          <w:color w:val="000000"/>
          <w:sz w:val="26"/>
          <w:szCs w:val="26"/>
        </w:rPr>
        <w:t xml:space="preserve"> </w:t>
      </w:r>
      <w:r w:rsidR="009B483A">
        <w:rPr>
          <w:rFonts w:ascii="Arial" w:hAnsi="Arial" w:cs="Arial"/>
          <w:color w:val="000000"/>
          <w:sz w:val="26"/>
          <w:szCs w:val="26"/>
        </w:rPr>
        <w:t xml:space="preserve">161 fracción VII y 162 II y IV de la Ley de Procedimiento y Justicia Administrativa para el Estado de Oaxaca, </w:t>
      </w:r>
      <w:r w:rsidR="006730AE">
        <w:rPr>
          <w:rFonts w:ascii="Arial" w:hAnsi="Arial" w:cs="Arial"/>
          <w:color w:val="000000"/>
          <w:sz w:val="26"/>
          <w:szCs w:val="26"/>
        </w:rPr>
        <w:t xml:space="preserve">que refiere la autoridad recurrente, </w:t>
      </w:r>
      <w:r w:rsidR="004447E3">
        <w:rPr>
          <w:rFonts w:ascii="Arial" w:hAnsi="Arial" w:cs="Arial"/>
          <w:color w:val="000000"/>
          <w:sz w:val="26"/>
          <w:szCs w:val="26"/>
        </w:rPr>
        <w:t>establecen lo siguiente:</w:t>
      </w:r>
      <w:r w:rsidR="00661063">
        <w:rPr>
          <w:rFonts w:ascii="Arial" w:hAnsi="Arial" w:cs="Arial"/>
          <w:color w:val="000000"/>
          <w:sz w:val="26"/>
          <w:szCs w:val="26"/>
        </w:rPr>
        <w:t xml:space="preserve"> - - - - - - - - - - - - </w:t>
      </w:r>
    </w:p>
    <w:p w14:paraId="222F788A" w14:textId="312C0EEA" w:rsidR="006730AE" w:rsidRDefault="006B1667" w:rsidP="006B1667">
      <w:pPr>
        <w:spacing w:after="240" w:line="360" w:lineRule="auto"/>
        <w:ind w:left="851" w:right="900"/>
        <w:jc w:val="both"/>
        <w:rPr>
          <w:rFonts w:ascii="Arial" w:hAnsi="Arial" w:cs="Arial"/>
          <w:i/>
          <w:iCs/>
          <w:color w:val="000000"/>
        </w:rPr>
      </w:pPr>
      <w:r w:rsidRPr="006B1667">
        <w:rPr>
          <w:rFonts w:ascii="Arial" w:hAnsi="Arial" w:cs="Arial"/>
          <w:b/>
          <w:bCs/>
          <w:i/>
          <w:iCs/>
          <w:color w:val="000000"/>
        </w:rPr>
        <w:t>“ARTICULO 161</w:t>
      </w:r>
      <w:r>
        <w:rPr>
          <w:rFonts w:ascii="Arial" w:hAnsi="Arial" w:cs="Arial"/>
          <w:b/>
          <w:bCs/>
          <w:i/>
          <w:iCs/>
          <w:color w:val="000000"/>
        </w:rPr>
        <w:t xml:space="preserve">.- </w:t>
      </w:r>
      <w:r>
        <w:rPr>
          <w:rFonts w:ascii="Arial" w:hAnsi="Arial" w:cs="Arial"/>
          <w:i/>
          <w:iCs/>
          <w:color w:val="000000"/>
        </w:rPr>
        <w:t>Es improcedente el juicio ante el Tribunal contra actos:</w:t>
      </w:r>
    </w:p>
    <w:p w14:paraId="0244E26E" w14:textId="654BA076" w:rsidR="006B1667" w:rsidRDefault="006B1667" w:rsidP="006B1667">
      <w:pPr>
        <w:spacing w:after="240" w:line="360" w:lineRule="auto"/>
        <w:ind w:left="851" w:right="900"/>
        <w:jc w:val="both"/>
        <w:rPr>
          <w:rFonts w:ascii="Arial" w:hAnsi="Arial" w:cs="Arial"/>
          <w:i/>
          <w:iCs/>
          <w:color w:val="000000"/>
        </w:rPr>
      </w:pPr>
      <w:r>
        <w:rPr>
          <w:rFonts w:ascii="Arial" w:hAnsi="Arial" w:cs="Arial"/>
          <w:b/>
          <w:bCs/>
          <w:i/>
          <w:iCs/>
          <w:color w:val="000000"/>
        </w:rPr>
        <w:t xml:space="preserve">VII. </w:t>
      </w:r>
      <w:r>
        <w:rPr>
          <w:rFonts w:ascii="Arial" w:hAnsi="Arial" w:cs="Arial"/>
          <w:i/>
          <w:iCs/>
          <w:color w:val="000000"/>
        </w:rPr>
        <w:t>Contra actos cuyos efectos legales o materiales hayan cesado o que no puedan surtirse efectos por haber dejado de existir el objeto o materia del mismo;</w:t>
      </w:r>
    </w:p>
    <w:p w14:paraId="2157AE67" w14:textId="25A14547" w:rsidR="006B1667" w:rsidRDefault="006B1667" w:rsidP="006B1667">
      <w:pPr>
        <w:spacing w:after="240" w:line="360" w:lineRule="auto"/>
        <w:ind w:left="851" w:right="900"/>
        <w:jc w:val="both"/>
        <w:rPr>
          <w:rFonts w:ascii="Arial" w:hAnsi="Arial" w:cs="Arial"/>
          <w:i/>
          <w:iCs/>
          <w:color w:val="000000"/>
        </w:rPr>
      </w:pPr>
      <w:r>
        <w:rPr>
          <w:rFonts w:ascii="Arial" w:hAnsi="Arial" w:cs="Arial"/>
          <w:b/>
          <w:bCs/>
          <w:i/>
          <w:iCs/>
          <w:color w:val="000000"/>
        </w:rPr>
        <w:t>ARTICULO 162.</w:t>
      </w:r>
      <w:r>
        <w:rPr>
          <w:rFonts w:ascii="Arial" w:hAnsi="Arial" w:cs="Arial"/>
          <w:i/>
          <w:iCs/>
          <w:color w:val="000000"/>
        </w:rPr>
        <w:t>- Procede el sobreseimiento del juicio</w:t>
      </w:r>
    </w:p>
    <w:p w14:paraId="36EB6E44" w14:textId="518A7597" w:rsidR="006B1667" w:rsidRDefault="006B1667" w:rsidP="006B1667">
      <w:pPr>
        <w:spacing w:after="240" w:line="360" w:lineRule="auto"/>
        <w:ind w:left="851" w:right="900"/>
        <w:jc w:val="both"/>
        <w:rPr>
          <w:rFonts w:ascii="Arial" w:hAnsi="Arial" w:cs="Arial"/>
          <w:i/>
          <w:iCs/>
          <w:color w:val="000000"/>
        </w:rPr>
      </w:pPr>
      <w:r>
        <w:rPr>
          <w:rFonts w:ascii="Arial" w:hAnsi="Arial" w:cs="Arial"/>
          <w:b/>
          <w:bCs/>
          <w:i/>
          <w:iCs/>
          <w:color w:val="000000"/>
        </w:rPr>
        <w:t xml:space="preserve">II. </w:t>
      </w:r>
      <w:r>
        <w:rPr>
          <w:rFonts w:ascii="Arial" w:hAnsi="Arial" w:cs="Arial"/>
          <w:i/>
          <w:iCs/>
          <w:color w:val="000000"/>
        </w:rPr>
        <w:t>Cuando durante la tramitación del procedimiento sobreviniere alguna de las causales de improcedencia a que se refiere el artículo anterior;</w:t>
      </w:r>
    </w:p>
    <w:p w14:paraId="47CE0D9A" w14:textId="4FBC6053" w:rsidR="006B1667" w:rsidRDefault="006B1667" w:rsidP="004921F6">
      <w:pPr>
        <w:spacing w:after="240" w:line="360" w:lineRule="auto"/>
        <w:ind w:left="851" w:right="900"/>
        <w:jc w:val="both"/>
        <w:rPr>
          <w:rFonts w:ascii="Arial" w:hAnsi="Arial" w:cs="Arial"/>
          <w:i/>
          <w:iCs/>
          <w:color w:val="000000"/>
        </w:rPr>
      </w:pPr>
      <w:r>
        <w:rPr>
          <w:rFonts w:ascii="Arial" w:hAnsi="Arial" w:cs="Arial"/>
          <w:b/>
          <w:bCs/>
          <w:i/>
          <w:iCs/>
          <w:color w:val="000000"/>
        </w:rPr>
        <w:t xml:space="preserve">IV. </w:t>
      </w:r>
      <w:r>
        <w:rPr>
          <w:rFonts w:ascii="Arial" w:hAnsi="Arial" w:cs="Arial"/>
          <w:i/>
          <w:iCs/>
          <w:color w:val="000000"/>
        </w:rPr>
        <w:t>Cuando la autoridad demandada deje sin efectos el acto impugnado o haya satisfecho la pretensión del actor.</w:t>
      </w:r>
    </w:p>
    <w:p w14:paraId="3D2D16BF" w14:textId="11C47350" w:rsidR="001F0B08" w:rsidRDefault="006B1667" w:rsidP="001F0B08">
      <w:pPr>
        <w:spacing w:after="240" w:line="360" w:lineRule="auto"/>
        <w:ind w:firstLine="709"/>
        <w:jc w:val="both"/>
        <w:rPr>
          <w:rFonts w:ascii="Arial" w:hAnsi="Arial" w:cs="Arial"/>
          <w:sz w:val="26"/>
          <w:szCs w:val="26"/>
        </w:rPr>
      </w:pPr>
      <w:r>
        <w:rPr>
          <w:rFonts w:ascii="Arial" w:hAnsi="Arial" w:cs="Arial"/>
          <w:color w:val="000000"/>
          <w:sz w:val="26"/>
          <w:szCs w:val="26"/>
        </w:rPr>
        <w:t>Ahora bien,</w:t>
      </w:r>
      <w:r w:rsidR="004921F6">
        <w:rPr>
          <w:rFonts w:ascii="Arial" w:hAnsi="Arial" w:cs="Arial"/>
          <w:color w:val="000000"/>
          <w:sz w:val="26"/>
          <w:szCs w:val="26"/>
        </w:rPr>
        <w:t xml:space="preserve"> el </w:t>
      </w:r>
      <w:r w:rsidR="004921F6" w:rsidRPr="004921F6">
        <w:rPr>
          <w:rFonts w:ascii="Arial" w:hAnsi="Arial" w:cs="Arial"/>
          <w:bCs/>
          <w:color w:val="000000"/>
          <w:sz w:val="26"/>
          <w:szCs w:val="26"/>
        </w:rPr>
        <w:t>actor Salvador Velasco Santiago quien promueve en representación d</w:t>
      </w:r>
      <w:r w:rsidR="00BA3C40">
        <w:rPr>
          <w:rFonts w:ascii="Arial" w:hAnsi="Arial" w:cs="Arial"/>
          <w:bCs/>
          <w:color w:val="000000"/>
          <w:sz w:val="26"/>
          <w:szCs w:val="26"/>
        </w:rPr>
        <w:t xml:space="preserve">e la persona moral </w:t>
      </w:r>
      <w:r w:rsidR="00BA3C40">
        <w:rPr>
          <w:rFonts w:ascii="Arial" w:hAnsi="Arial" w:cs="Arial"/>
          <w:b/>
          <w:sz w:val="26"/>
          <w:szCs w:val="26"/>
        </w:rPr>
        <w:t>***********</w:t>
      </w:r>
      <w:r w:rsidR="004921F6">
        <w:rPr>
          <w:rFonts w:ascii="Arial" w:hAnsi="Arial" w:cs="Arial"/>
          <w:bCs/>
          <w:color w:val="000000"/>
          <w:sz w:val="26"/>
          <w:szCs w:val="26"/>
        </w:rPr>
        <w:t xml:space="preserve">, promovió el juicio de </w:t>
      </w:r>
      <w:r w:rsidR="004921F6">
        <w:rPr>
          <w:rFonts w:ascii="Arial" w:hAnsi="Arial" w:cs="Arial"/>
          <w:bCs/>
          <w:color w:val="000000"/>
          <w:sz w:val="26"/>
          <w:szCs w:val="26"/>
        </w:rPr>
        <w:lastRenderedPageBreak/>
        <w:t xml:space="preserve">nulidad en contra de la negativa ficta recaída a su escrito de fecha seis de junio de dos mil dieciocho, presentado en la oficialía de partes de la Secretaría de la Contraloría y Transparencia Gubernamental del Estado de Oaxaca, </w:t>
      </w:r>
      <w:r w:rsidR="001F0B08">
        <w:rPr>
          <w:rFonts w:ascii="Arial" w:hAnsi="Arial" w:cs="Arial"/>
          <w:sz w:val="26"/>
          <w:szCs w:val="26"/>
        </w:rPr>
        <w:t>por no existir contestación por parte de la autoridad dentro del término de noventa días naturales que establece el artículo 96 fracción V de la Ley de Justicia Administrativa para el Estado de Oaxaca.</w:t>
      </w:r>
      <w:r w:rsidR="00661063">
        <w:rPr>
          <w:rFonts w:ascii="Arial" w:hAnsi="Arial" w:cs="Arial"/>
          <w:sz w:val="26"/>
          <w:szCs w:val="26"/>
        </w:rPr>
        <w:t xml:space="preserve"> - - - - - - - - - - - </w:t>
      </w:r>
    </w:p>
    <w:p w14:paraId="5A3FBA95" w14:textId="676A0EC6" w:rsidR="001F0B08" w:rsidRDefault="001F0B08" w:rsidP="00D93548">
      <w:pPr>
        <w:spacing w:after="240" w:line="360" w:lineRule="auto"/>
        <w:ind w:firstLine="709"/>
        <w:jc w:val="both"/>
        <w:rPr>
          <w:rFonts w:ascii="Arial" w:hAnsi="Arial" w:cs="Arial"/>
          <w:sz w:val="26"/>
          <w:szCs w:val="26"/>
        </w:rPr>
      </w:pPr>
      <w:r>
        <w:rPr>
          <w:rFonts w:ascii="Arial" w:hAnsi="Arial" w:cs="Arial"/>
          <w:sz w:val="26"/>
          <w:szCs w:val="26"/>
        </w:rPr>
        <w:t>Así se tiene, que</w:t>
      </w:r>
      <w:r w:rsidR="00D93548">
        <w:rPr>
          <w:rFonts w:ascii="Arial" w:hAnsi="Arial" w:cs="Arial"/>
          <w:sz w:val="26"/>
          <w:szCs w:val="26"/>
        </w:rPr>
        <w:t xml:space="preserve"> a la fecha en que </w:t>
      </w:r>
      <w:r>
        <w:rPr>
          <w:rFonts w:ascii="Arial" w:hAnsi="Arial" w:cs="Arial"/>
          <w:sz w:val="26"/>
          <w:szCs w:val="26"/>
        </w:rPr>
        <w:t>el actor presentó su demanda</w:t>
      </w:r>
      <w:r w:rsidR="00D93548">
        <w:rPr>
          <w:rFonts w:ascii="Arial" w:hAnsi="Arial" w:cs="Arial"/>
          <w:sz w:val="26"/>
          <w:szCs w:val="26"/>
        </w:rPr>
        <w:t xml:space="preserve"> esto es</w:t>
      </w:r>
      <w:r w:rsidR="00CF36D9">
        <w:rPr>
          <w:rFonts w:ascii="Arial" w:hAnsi="Arial" w:cs="Arial"/>
          <w:sz w:val="26"/>
          <w:szCs w:val="26"/>
        </w:rPr>
        <w:t>,</w:t>
      </w:r>
      <w:r w:rsidR="00D93548">
        <w:rPr>
          <w:rFonts w:ascii="Arial" w:hAnsi="Arial" w:cs="Arial"/>
          <w:sz w:val="26"/>
          <w:szCs w:val="26"/>
        </w:rPr>
        <w:t xml:space="preserve"> el doce de junio de dos mil dieciocho</w:t>
      </w:r>
      <w:r w:rsidR="00CF36D9">
        <w:rPr>
          <w:rFonts w:ascii="Arial" w:hAnsi="Arial" w:cs="Arial"/>
          <w:sz w:val="26"/>
          <w:szCs w:val="26"/>
        </w:rPr>
        <w:t>;</w:t>
      </w:r>
      <w:r w:rsidR="00D93548">
        <w:rPr>
          <w:rFonts w:ascii="Arial" w:hAnsi="Arial" w:cs="Arial"/>
          <w:sz w:val="26"/>
          <w:szCs w:val="26"/>
        </w:rPr>
        <w:t xml:space="preserve"> no existía </w:t>
      </w:r>
      <w:r>
        <w:rPr>
          <w:rFonts w:ascii="Arial" w:hAnsi="Arial" w:cs="Arial"/>
          <w:sz w:val="26"/>
          <w:szCs w:val="26"/>
        </w:rPr>
        <w:t>respuesta a la petici</w:t>
      </w:r>
      <w:r w:rsidR="00D93548">
        <w:rPr>
          <w:rFonts w:ascii="Arial" w:hAnsi="Arial" w:cs="Arial"/>
          <w:sz w:val="26"/>
          <w:szCs w:val="26"/>
        </w:rPr>
        <w:t>ón</w:t>
      </w:r>
      <w:r>
        <w:rPr>
          <w:rFonts w:ascii="Arial" w:hAnsi="Arial" w:cs="Arial"/>
          <w:sz w:val="26"/>
          <w:szCs w:val="26"/>
        </w:rPr>
        <w:t xml:space="preserve"> del actor</w:t>
      </w:r>
      <w:r w:rsidR="00CF36D9">
        <w:rPr>
          <w:rFonts w:ascii="Arial" w:hAnsi="Arial" w:cs="Arial"/>
          <w:sz w:val="26"/>
          <w:szCs w:val="26"/>
        </w:rPr>
        <w:t>,</w:t>
      </w:r>
      <w:r w:rsidR="00D93548">
        <w:rPr>
          <w:rFonts w:ascii="Arial" w:hAnsi="Arial" w:cs="Arial"/>
          <w:sz w:val="26"/>
          <w:szCs w:val="26"/>
        </w:rPr>
        <w:t xml:space="preserve"> por lo que </w:t>
      </w:r>
      <w:r>
        <w:rPr>
          <w:rFonts w:ascii="Arial" w:hAnsi="Arial" w:cs="Arial"/>
          <w:sz w:val="26"/>
          <w:szCs w:val="26"/>
        </w:rPr>
        <w:t xml:space="preserve">es claro que se configuró la negativa ficta, pues el oficio número </w:t>
      </w:r>
      <w:r w:rsidR="00BA3C40">
        <w:rPr>
          <w:rFonts w:ascii="Arial" w:hAnsi="Arial" w:cs="Arial"/>
          <w:b/>
          <w:sz w:val="26"/>
          <w:szCs w:val="26"/>
        </w:rPr>
        <w:t>***********</w:t>
      </w:r>
      <w:r w:rsidR="00D93548">
        <w:rPr>
          <w:rFonts w:ascii="Arial" w:hAnsi="Arial" w:cs="Arial"/>
          <w:sz w:val="26"/>
          <w:szCs w:val="26"/>
        </w:rPr>
        <w:t xml:space="preserve"> </w:t>
      </w:r>
      <w:r>
        <w:rPr>
          <w:rFonts w:ascii="Arial" w:hAnsi="Arial" w:cs="Arial"/>
          <w:sz w:val="26"/>
          <w:szCs w:val="26"/>
        </w:rPr>
        <w:t xml:space="preserve">de fecha </w:t>
      </w:r>
      <w:r w:rsidR="00D93548">
        <w:rPr>
          <w:rFonts w:ascii="Arial" w:hAnsi="Arial" w:cs="Arial"/>
          <w:sz w:val="26"/>
          <w:szCs w:val="26"/>
        </w:rPr>
        <w:t xml:space="preserve">cuatro de junio de dos mil diecinueve, </w:t>
      </w:r>
      <w:r>
        <w:rPr>
          <w:rFonts w:ascii="Arial" w:hAnsi="Arial" w:cs="Arial"/>
          <w:sz w:val="26"/>
          <w:szCs w:val="26"/>
        </w:rPr>
        <w:t>se emitió con posterioridad a la presentación de la demanda, por lo que no procede el sobreseimiento del juicio como lo pretende la autoridad recurrente</w:t>
      </w:r>
      <w:r w:rsidR="00D93548">
        <w:rPr>
          <w:rFonts w:ascii="Arial" w:hAnsi="Arial" w:cs="Arial"/>
          <w:sz w:val="26"/>
          <w:szCs w:val="26"/>
        </w:rPr>
        <w:t>, al no darse los supuestos establecidos en la fracción VII del artículo 161 en relación con el 161 fracciones II y IV de la Ley de Procedimiento y Justicia Administrativa para el Estado de Oaxaca.</w:t>
      </w:r>
      <w:r w:rsidR="00661063">
        <w:rPr>
          <w:rFonts w:ascii="Arial" w:hAnsi="Arial" w:cs="Arial"/>
          <w:sz w:val="26"/>
          <w:szCs w:val="26"/>
        </w:rPr>
        <w:t xml:space="preserve"> - - - - - - - - - - - - - - - - - - - - - - </w:t>
      </w:r>
    </w:p>
    <w:p w14:paraId="59E5BDCB" w14:textId="56899E79" w:rsidR="001F0B08" w:rsidRDefault="00FE7298" w:rsidP="00FE7298">
      <w:pPr>
        <w:spacing w:after="240" w:line="360" w:lineRule="auto"/>
        <w:ind w:firstLine="709"/>
        <w:jc w:val="both"/>
        <w:rPr>
          <w:rFonts w:ascii="Arial" w:hAnsi="Arial" w:cs="Arial"/>
          <w:sz w:val="26"/>
          <w:szCs w:val="26"/>
        </w:rPr>
      </w:pPr>
      <w:r>
        <w:rPr>
          <w:rFonts w:ascii="Arial" w:hAnsi="Arial" w:cs="Arial"/>
          <w:sz w:val="26"/>
          <w:szCs w:val="26"/>
        </w:rPr>
        <w:t xml:space="preserve">Se dice lo anterior, toda vez que </w:t>
      </w:r>
      <w:r w:rsidR="001F0B08">
        <w:rPr>
          <w:rFonts w:ascii="Arial" w:hAnsi="Arial" w:cs="Arial"/>
          <w:sz w:val="26"/>
          <w:szCs w:val="26"/>
        </w:rPr>
        <w:t xml:space="preserve">se configuraba la </w:t>
      </w:r>
      <w:r w:rsidR="001F0B08" w:rsidRPr="00617111">
        <w:rPr>
          <w:rFonts w:ascii="Arial" w:hAnsi="Arial" w:cs="Arial"/>
          <w:i/>
          <w:iCs/>
          <w:sz w:val="26"/>
          <w:szCs w:val="26"/>
        </w:rPr>
        <w:t xml:space="preserve">negativa </w:t>
      </w:r>
      <w:r>
        <w:rPr>
          <w:rFonts w:ascii="Arial" w:hAnsi="Arial" w:cs="Arial"/>
          <w:i/>
          <w:iCs/>
          <w:sz w:val="26"/>
          <w:szCs w:val="26"/>
        </w:rPr>
        <w:t>ficta</w:t>
      </w:r>
      <w:r w:rsidR="001F0B08">
        <w:rPr>
          <w:rFonts w:ascii="Arial" w:hAnsi="Arial" w:cs="Arial"/>
          <w:sz w:val="26"/>
          <w:szCs w:val="26"/>
        </w:rPr>
        <w:t>, porque la autoridad demandada dio respuesta a la solicitud del actor, al momento en que dio contestación a la demanda de nulida</w:t>
      </w:r>
      <w:r>
        <w:rPr>
          <w:rFonts w:ascii="Arial" w:hAnsi="Arial" w:cs="Arial"/>
          <w:sz w:val="26"/>
          <w:szCs w:val="26"/>
        </w:rPr>
        <w:t xml:space="preserve">d, y no </w:t>
      </w:r>
      <w:r w:rsidR="001F0B08">
        <w:rPr>
          <w:rFonts w:ascii="Arial" w:hAnsi="Arial" w:cs="Arial"/>
          <w:sz w:val="26"/>
          <w:szCs w:val="26"/>
        </w:rPr>
        <w:t>dentro del término de noventa días naturales que establece el artículo 96 fracción V de la Ley de Justicia Administrativa para el Estado de Oaxaca</w:t>
      </w:r>
      <w:r w:rsidR="006B3FBE">
        <w:rPr>
          <w:rFonts w:ascii="Arial" w:hAnsi="Arial" w:cs="Arial"/>
          <w:sz w:val="26"/>
          <w:szCs w:val="26"/>
        </w:rPr>
        <w:t xml:space="preserve">; por tanto, no se da ninguna causal de improcedencia y </w:t>
      </w:r>
      <w:r w:rsidR="002E436D">
        <w:rPr>
          <w:rFonts w:ascii="Arial" w:hAnsi="Arial" w:cs="Arial"/>
          <w:sz w:val="26"/>
          <w:szCs w:val="26"/>
        </w:rPr>
        <w:t>sobreseimiento</w:t>
      </w:r>
      <w:r w:rsidR="006B3FBE">
        <w:rPr>
          <w:rFonts w:ascii="Arial" w:hAnsi="Arial" w:cs="Arial"/>
          <w:sz w:val="26"/>
          <w:szCs w:val="26"/>
        </w:rPr>
        <w:t xml:space="preserve"> del juicio como lo determinó la Primera Instancia</w:t>
      </w:r>
      <w:r w:rsidR="00B95060">
        <w:rPr>
          <w:rFonts w:ascii="Arial" w:hAnsi="Arial" w:cs="Arial"/>
          <w:sz w:val="26"/>
          <w:szCs w:val="26"/>
        </w:rPr>
        <w:t xml:space="preserve">. De ahí lo </w:t>
      </w:r>
      <w:r w:rsidR="00B95060" w:rsidRPr="00B95060">
        <w:rPr>
          <w:rFonts w:ascii="Arial" w:hAnsi="Arial" w:cs="Arial"/>
          <w:b/>
          <w:bCs/>
          <w:sz w:val="26"/>
          <w:szCs w:val="26"/>
        </w:rPr>
        <w:t xml:space="preserve">infundado </w:t>
      </w:r>
      <w:r w:rsidR="00B95060">
        <w:rPr>
          <w:rFonts w:ascii="Arial" w:hAnsi="Arial" w:cs="Arial"/>
          <w:sz w:val="26"/>
          <w:szCs w:val="26"/>
        </w:rPr>
        <w:t>de su agravio primero.</w:t>
      </w:r>
      <w:r w:rsidR="00661063">
        <w:rPr>
          <w:rFonts w:ascii="Arial" w:hAnsi="Arial" w:cs="Arial"/>
          <w:sz w:val="26"/>
          <w:szCs w:val="26"/>
        </w:rPr>
        <w:t xml:space="preserve"> - - - - - - - - - - - - - - - - - - - - - - - - - - - - - - - - - - - - </w:t>
      </w:r>
    </w:p>
    <w:p w14:paraId="55FD1399" w14:textId="68744CD4" w:rsidR="00F90840" w:rsidRDefault="006D72F9" w:rsidP="004447E3">
      <w:pPr>
        <w:spacing w:after="120" w:line="360" w:lineRule="auto"/>
        <w:ind w:firstLine="567"/>
        <w:jc w:val="both"/>
        <w:rPr>
          <w:rFonts w:ascii="Arial" w:hAnsi="Arial" w:cs="Arial"/>
          <w:bCs/>
          <w:color w:val="000000"/>
          <w:sz w:val="26"/>
          <w:szCs w:val="26"/>
        </w:rPr>
      </w:pPr>
      <w:r w:rsidRPr="002E436D">
        <w:rPr>
          <w:rFonts w:ascii="Arial" w:hAnsi="Arial" w:cs="Arial"/>
          <w:bCs/>
          <w:color w:val="000000"/>
          <w:sz w:val="26"/>
          <w:szCs w:val="26"/>
        </w:rPr>
        <w:t>Por otra parte,</w:t>
      </w:r>
      <w:r>
        <w:rPr>
          <w:rFonts w:ascii="Arial" w:hAnsi="Arial" w:cs="Arial"/>
          <w:bCs/>
          <w:color w:val="000000"/>
          <w:sz w:val="26"/>
          <w:szCs w:val="26"/>
        </w:rPr>
        <w:t xml:space="preserve"> en su </w:t>
      </w:r>
      <w:r w:rsidRPr="006D72F9">
        <w:rPr>
          <w:rFonts w:ascii="Arial" w:hAnsi="Arial" w:cs="Arial"/>
          <w:b/>
          <w:color w:val="000000"/>
          <w:sz w:val="26"/>
          <w:szCs w:val="26"/>
        </w:rPr>
        <w:t>agravio segundo</w:t>
      </w:r>
      <w:r>
        <w:rPr>
          <w:rFonts w:ascii="Arial" w:hAnsi="Arial" w:cs="Arial"/>
          <w:bCs/>
          <w:color w:val="000000"/>
          <w:sz w:val="26"/>
          <w:szCs w:val="26"/>
        </w:rPr>
        <w:t xml:space="preserve"> señala la autoridad recurrente que </w:t>
      </w:r>
      <w:r w:rsidR="00DA6AF0">
        <w:rPr>
          <w:rFonts w:ascii="Arial" w:hAnsi="Arial" w:cs="Arial"/>
          <w:bCs/>
          <w:color w:val="000000"/>
          <w:sz w:val="26"/>
          <w:szCs w:val="26"/>
        </w:rPr>
        <w:t>la interpretación que da la Magistrada de Primera Instancia, al redactar la resolución de fecha seis de septiembre de dos mil diecinueve en su considerando CUARTO, le causa agravio porque declara la nulidad de la negativa ficta recaída a la petición hecha por el actor mediante escrito de fec</w:t>
      </w:r>
      <w:r w:rsidR="00E1786A">
        <w:rPr>
          <w:rFonts w:ascii="Arial" w:hAnsi="Arial" w:cs="Arial"/>
          <w:bCs/>
          <w:color w:val="000000"/>
          <w:sz w:val="26"/>
          <w:szCs w:val="26"/>
        </w:rPr>
        <w:t>h</w:t>
      </w:r>
      <w:r w:rsidR="00DA6AF0">
        <w:rPr>
          <w:rFonts w:ascii="Arial" w:hAnsi="Arial" w:cs="Arial"/>
          <w:bCs/>
          <w:color w:val="000000"/>
          <w:sz w:val="26"/>
          <w:szCs w:val="26"/>
        </w:rPr>
        <w:t xml:space="preserve">a seis de junio de dos mil dieciocho, </w:t>
      </w:r>
      <w:r w:rsidR="00E1786A">
        <w:rPr>
          <w:rFonts w:ascii="Arial" w:hAnsi="Arial" w:cs="Arial"/>
          <w:bCs/>
          <w:color w:val="000000"/>
          <w:sz w:val="26"/>
          <w:szCs w:val="26"/>
        </w:rPr>
        <w:t xml:space="preserve">la cual refiere </w:t>
      </w:r>
      <w:r w:rsidR="00DA6AF0">
        <w:rPr>
          <w:rFonts w:ascii="Arial" w:hAnsi="Arial" w:cs="Arial"/>
          <w:bCs/>
          <w:color w:val="000000"/>
          <w:sz w:val="26"/>
          <w:szCs w:val="26"/>
        </w:rPr>
        <w:t>que no se encuentra apegada a derecho</w:t>
      </w:r>
      <w:r w:rsidR="00F90840">
        <w:rPr>
          <w:rFonts w:ascii="Arial" w:hAnsi="Arial" w:cs="Arial"/>
          <w:bCs/>
          <w:color w:val="000000"/>
          <w:sz w:val="26"/>
          <w:szCs w:val="26"/>
        </w:rPr>
        <w:t>.</w:t>
      </w:r>
      <w:r w:rsidR="00661063">
        <w:rPr>
          <w:rFonts w:ascii="Arial" w:hAnsi="Arial" w:cs="Arial"/>
          <w:bCs/>
          <w:color w:val="000000"/>
          <w:sz w:val="26"/>
          <w:szCs w:val="26"/>
        </w:rPr>
        <w:t xml:space="preserve"> - - - - - - - - - - - - - </w:t>
      </w:r>
    </w:p>
    <w:p w14:paraId="44DDA1C0" w14:textId="51117012" w:rsidR="00694D4F" w:rsidRDefault="00CF36D9" w:rsidP="00694D4F">
      <w:pPr>
        <w:spacing w:after="120" w:line="360" w:lineRule="auto"/>
        <w:ind w:firstLine="567"/>
        <w:jc w:val="both"/>
        <w:rPr>
          <w:rFonts w:ascii="Arial" w:hAnsi="Arial" w:cs="Arial"/>
          <w:bCs/>
          <w:color w:val="000000"/>
          <w:sz w:val="26"/>
          <w:szCs w:val="26"/>
        </w:rPr>
      </w:pPr>
      <w:r>
        <w:rPr>
          <w:rFonts w:ascii="Arial" w:hAnsi="Arial" w:cs="Arial"/>
          <w:bCs/>
          <w:color w:val="000000"/>
          <w:sz w:val="26"/>
          <w:szCs w:val="26"/>
        </w:rPr>
        <w:t>En</w:t>
      </w:r>
      <w:r w:rsidR="00694D4F">
        <w:rPr>
          <w:rFonts w:ascii="Arial" w:hAnsi="Arial" w:cs="Arial"/>
          <w:bCs/>
          <w:color w:val="000000"/>
          <w:sz w:val="26"/>
          <w:szCs w:val="26"/>
        </w:rPr>
        <w:t xml:space="preserve"> el considerando </w:t>
      </w:r>
      <w:r w:rsidR="00694D4F" w:rsidRPr="00CF36D9">
        <w:rPr>
          <w:rFonts w:ascii="Arial" w:hAnsi="Arial" w:cs="Arial"/>
          <w:b/>
          <w:color w:val="000000"/>
          <w:sz w:val="26"/>
          <w:szCs w:val="26"/>
        </w:rPr>
        <w:t xml:space="preserve">CUARTO </w:t>
      </w:r>
      <w:r w:rsidR="00694D4F">
        <w:rPr>
          <w:rFonts w:ascii="Arial" w:hAnsi="Arial" w:cs="Arial"/>
          <w:bCs/>
          <w:color w:val="000000"/>
          <w:sz w:val="26"/>
          <w:szCs w:val="26"/>
        </w:rPr>
        <w:t xml:space="preserve">de la sentencia de fecha seis de septiembre de dos mil diecinueve, </w:t>
      </w:r>
      <w:r>
        <w:rPr>
          <w:rFonts w:ascii="Arial" w:hAnsi="Arial" w:cs="Arial"/>
          <w:bCs/>
          <w:color w:val="000000"/>
          <w:sz w:val="26"/>
          <w:szCs w:val="26"/>
        </w:rPr>
        <w:t xml:space="preserve">la Magistrada de la Primera Sala Unitaria de Primera Instancia, </w:t>
      </w:r>
      <w:r w:rsidR="00694D4F">
        <w:rPr>
          <w:rFonts w:ascii="Arial" w:hAnsi="Arial" w:cs="Arial"/>
          <w:bCs/>
          <w:color w:val="000000"/>
          <w:sz w:val="26"/>
          <w:szCs w:val="26"/>
        </w:rPr>
        <w:t>determinó lo</w:t>
      </w:r>
      <w:r w:rsidR="00694D4F" w:rsidRPr="00277ABD">
        <w:rPr>
          <w:rFonts w:ascii="Arial" w:hAnsi="Arial" w:cs="Arial"/>
          <w:bCs/>
          <w:color w:val="000000"/>
          <w:sz w:val="26"/>
          <w:szCs w:val="26"/>
        </w:rPr>
        <w:t xml:space="preserve"> siguiente</w:t>
      </w:r>
      <w:r w:rsidR="00694D4F">
        <w:rPr>
          <w:rFonts w:ascii="Arial" w:hAnsi="Arial" w:cs="Arial"/>
          <w:bCs/>
          <w:color w:val="000000"/>
          <w:sz w:val="26"/>
          <w:szCs w:val="26"/>
        </w:rPr>
        <w:t>:</w:t>
      </w:r>
      <w:r w:rsidR="00661063">
        <w:rPr>
          <w:rFonts w:ascii="Arial" w:hAnsi="Arial" w:cs="Arial"/>
          <w:bCs/>
          <w:color w:val="000000"/>
          <w:sz w:val="26"/>
          <w:szCs w:val="26"/>
        </w:rPr>
        <w:t xml:space="preserve"> - - - - - - - - - - - - - </w:t>
      </w:r>
    </w:p>
    <w:p w14:paraId="05930FDB" w14:textId="25817DC3" w:rsidR="00694D4F" w:rsidRDefault="00694D4F" w:rsidP="00694D4F">
      <w:pPr>
        <w:spacing w:after="120" w:line="360" w:lineRule="auto"/>
        <w:ind w:left="851" w:right="900" w:firstLine="567"/>
        <w:jc w:val="both"/>
        <w:rPr>
          <w:rFonts w:ascii="Arial" w:hAnsi="Arial" w:cs="Arial"/>
          <w:bCs/>
          <w:i/>
          <w:iCs/>
          <w:color w:val="000000"/>
        </w:rPr>
      </w:pPr>
      <w:r w:rsidRPr="00F17030">
        <w:rPr>
          <w:rFonts w:ascii="Arial" w:hAnsi="Arial" w:cs="Arial"/>
          <w:bCs/>
          <w:i/>
          <w:iCs/>
          <w:color w:val="000000"/>
        </w:rPr>
        <w:t>“</w:t>
      </w:r>
      <w:r>
        <w:rPr>
          <w:rFonts w:ascii="Arial" w:hAnsi="Arial" w:cs="Arial"/>
          <w:b/>
          <w:i/>
          <w:iCs/>
          <w:color w:val="000000"/>
        </w:rPr>
        <w:t xml:space="preserve">CUARTO.- </w:t>
      </w:r>
      <w:r>
        <w:rPr>
          <w:rFonts w:ascii="Arial" w:hAnsi="Arial" w:cs="Arial"/>
          <w:bCs/>
          <w:i/>
          <w:iCs/>
          <w:color w:val="000000"/>
        </w:rPr>
        <w:t xml:space="preserve">En el presente caso, es importante determinar si se configura la negativa ficta, respecto de la solicitud hecha por el </w:t>
      </w:r>
      <w:r>
        <w:rPr>
          <w:rFonts w:ascii="Arial" w:hAnsi="Arial" w:cs="Arial"/>
          <w:bCs/>
          <w:i/>
          <w:iCs/>
          <w:color w:val="000000"/>
        </w:rPr>
        <w:lastRenderedPageBreak/>
        <w:t xml:space="preserve">aquí actor a través de su escrito de fecha seis de junio de dos mil dieciocho (06/06/2018) visible en las fojas 35 a 38 del sumario, documentales que adquieren valor probatorio pleno en términos </w:t>
      </w:r>
      <w:r w:rsidR="00F80465">
        <w:rPr>
          <w:rFonts w:ascii="Arial" w:hAnsi="Arial" w:cs="Arial"/>
          <w:bCs/>
          <w:i/>
          <w:iCs/>
          <w:color w:val="000000"/>
        </w:rPr>
        <w:t>del artículo 203 fracción I de la Ley de Procedimiento y Justicia Administrativa para el Estado de Oaxaca, así como el resto de las documentales exhibidas por las partes y que corren agregadas en autos, en el cual solicita una prórroga para solventar diversos importes derivados de la situación ahí expuesta.</w:t>
      </w:r>
    </w:p>
    <w:p w14:paraId="73C261CA" w14:textId="7C6AD994" w:rsidR="00F80465" w:rsidRDefault="00F80465" w:rsidP="00694D4F">
      <w:pPr>
        <w:spacing w:after="120" w:line="360" w:lineRule="auto"/>
        <w:ind w:left="851" w:right="900" w:firstLine="567"/>
        <w:jc w:val="both"/>
        <w:rPr>
          <w:rFonts w:ascii="Arial" w:hAnsi="Arial" w:cs="Arial"/>
          <w:bCs/>
          <w:i/>
          <w:iCs/>
          <w:color w:val="000000"/>
        </w:rPr>
      </w:pPr>
      <w:r>
        <w:rPr>
          <w:rFonts w:ascii="Arial" w:hAnsi="Arial" w:cs="Arial"/>
          <w:bCs/>
          <w:i/>
          <w:iCs/>
          <w:color w:val="000000"/>
        </w:rPr>
        <w:t>Para ello, es importante clarificar los siguientes requisitos:</w:t>
      </w:r>
    </w:p>
    <w:p w14:paraId="2A2A05F7" w14:textId="0920514E" w:rsidR="00F80465" w:rsidRDefault="00F80465" w:rsidP="00F80465">
      <w:pPr>
        <w:pStyle w:val="Prrafodelista"/>
        <w:numPr>
          <w:ilvl w:val="0"/>
          <w:numId w:val="9"/>
        </w:numPr>
        <w:spacing w:after="120" w:line="360" w:lineRule="auto"/>
        <w:ind w:left="851" w:right="900" w:firstLine="567"/>
        <w:jc w:val="both"/>
        <w:rPr>
          <w:rFonts w:ascii="Arial" w:hAnsi="Arial" w:cs="Arial"/>
          <w:bCs/>
          <w:i/>
          <w:iCs/>
          <w:color w:val="000000"/>
        </w:rPr>
      </w:pPr>
      <w:r>
        <w:rPr>
          <w:rFonts w:ascii="Arial" w:hAnsi="Arial" w:cs="Arial"/>
          <w:bCs/>
          <w:i/>
          <w:iCs/>
          <w:color w:val="000000"/>
        </w:rPr>
        <w:t>La existencia de una petición de un particular a la autoridad demandada.</w:t>
      </w:r>
    </w:p>
    <w:p w14:paraId="37DBC785" w14:textId="16F58F39" w:rsidR="00F80465" w:rsidRDefault="00F80465" w:rsidP="00F80465">
      <w:pPr>
        <w:pStyle w:val="Prrafodelista"/>
        <w:numPr>
          <w:ilvl w:val="0"/>
          <w:numId w:val="9"/>
        </w:numPr>
        <w:spacing w:after="120" w:line="360" w:lineRule="auto"/>
        <w:ind w:left="851" w:right="900" w:firstLine="709"/>
        <w:jc w:val="both"/>
        <w:rPr>
          <w:rFonts w:ascii="Arial" w:hAnsi="Arial" w:cs="Arial"/>
          <w:bCs/>
          <w:i/>
          <w:iCs/>
          <w:color w:val="000000"/>
        </w:rPr>
      </w:pPr>
      <w:r>
        <w:rPr>
          <w:rFonts w:ascii="Arial" w:hAnsi="Arial" w:cs="Arial"/>
          <w:bCs/>
          <w:i/>
          <w:iCs/>
          <w:color w:val="000000"/>
        </w:rPr>
        <w:t>La inactividad de la autoridad ante quien se presentó la solicitud.</w:t>
      </w:r>
    </w:p>
    <w:p w14:paraId="1084E5AB" w14:textId="1C7BB52F" w:rsidR="00F80465" w:rsidRDefault="00F80465" w:rsidP="00F80465">
      <w:pPr>
        <w:pStyle w:val="Prrafodelista"/>
        <w:numPr>
          <w:ilvl w:val="0"/>
          <w:numId w:val="9"/>
        </w:numPr>
        <w:spacing w:after="120" w:line="360" w:lineRule="auto"/>
        <w:ind w:left="851" w:right="900" w:firstLine="709"/>
        <w:jc w:val="both"/>
        <w:rPr>
          <w:rFonts w:ascii="Arial" w:hAnsi="Arial" w:cs="Arial"/>
          <w:bCs/>
          <w:i/>
          <w:iCs/>
          <w:color w:val="000000"/>
        </w:rPr>
      </w:pPr>
      <w:r>
        <w:rPr>
          <w:rFonts w:ascii="Arial" w:hAnsi="Arial" w:cs="Arial"/>
          <w:bCs/>
          <w:i/>
          <w:iCs/>
          <w:color w:val="000000"/>
        </w:rPr>
        <w:t>El transcurso del plazo previsto en la ley de la materia, o en su caso, noventa días naturales que alude el artículo 133m fracción V, de la Ley de Procedimiento y Justicia Administrativa para el Estado de Oaxaca.</w:t>
      </w:r>
    </w:p>
    <w:p w14:paraId="50E28E03" w14:textId="29919FCA" w:rsidR="00F80465" w:rsidRDefault="00F80465" w:rsidP="00F80465">
      <w:pPr>
        <w:pStyle w:val="Prrafodelista"/>
        <w:numPr>
          <w:ilvl w:val="0"/>
          <w:numId w:val="9"/>
        </w:numPr>
        <w:spacing w:after="120" w:line="360" w:lineRule="auto"/>
        <w:ind w:left="851" w:right="900" w:firstLine="709"/>
        <w:jc w:val="both"/>
        <w:rPr>
          <w:rFonts w:ascii="Arial" w:hAnsi="Arial" w:cs="Arial"/>
          <w:bCs/>
          <w:i/>
          <w:iCs/>
          <w:color w:val="000000"/>
        </w:rPr>
      </w:pPr>
      <w:r>
        <w:rPr>
          <w:rFonts w:ascii="Arial" w:hAnsi="Arial" w:cs="Arial"/>
          <w:bCs/>
          <w:i/>
          <w:iCs/>
          <w:color w:val="000000"/>
        </w:rPr>
        <w:t>La presunción de una resolución denegatoria.</w:t>
      </w:r>
    </w:p>
    <w:p w14:paraId="52ABDFAC" w14:textId="2285257B" w:rsidR="00F80465" w:rsidRDefault="00F80465" w:rsidP="00F80465">
      <w:pPr>
        <w:pStyle w:val="Prrafodelista"/>
        <w:numPr>
          <w:ilvl w:val="0"/>
          <w:numId w:val="9"/>
        </w:numPr>
        <w:spacing w:after="120" w:line="360" w:lineRule="auto"/>
        <w:ind w:left="851" w:right="900" w:firstLine="709"/>
        <w:jc w:val="both"/>
        <w:rPr>
          <w:rFonts w:ascii="Arial" w:hAnsi="Arial" w:cs="Arial"/>
          <w:bCs/>
          <w:i/>
          <w:iCs/>
          <w:color w:val="000000"/>
        </w:rPr>
      </w:pPr>
      <w:r>
        <w:rPr>
          <w:rFonts w:ascii="Arial" w:hAnsi="Arial" w:cs="Arial"/>
          <w:bCs/>
          <w:i/>
          <w:iCs/>
          <w:color w:val="000000"/>
        </w:rPr>
        <w:t>La posibilidad de deducir el recurso o la pretensión procesal frente a la denegación presunta o negativa ficta.</w:t>
      </w:r>
    </w:p>
    <w:p w14:paraId="68FBAC1C" w14:textId="141AD251" w:rsidR="00F80465" w:rsidRDefault="00C35671" w:rsidP="00F80465">
      <w:pPr>
        <w:pStyle w:val="Prrafodelista"/>
        <w:numPr>
          <w:ilvl w:val="0"/>
          <w:numId w:val="9"/>
        </w:numPr>
        <w:spacing w:after="120" w:line="360" w:lineRule="auto"/>
        <w:ind w:left="851" w:right="900" w:firstLine="709"/>
        <w:jc w:val="both"/>
        <w:rPr>
          <w:rFonts w:ascii="Arial" w:hAnsi="Arial" w:cs="Arial"/>
          <w:bCs/>
          <w:i/>
          <w:iCs/>
          <w:color w:val="000000"/>
        </w:rPr>
      </w:pPr>
      <w:r>
        <w:rPr>
          <w:rFonts w:ascii="Arial" w:hAnsi="Arial" w:cs="Arial"/>
          <w:bCs/>
          <w:i/>
          <w:iCs/>
          <w:color w:val="000000"/>
        </w:rPr>
        <w:t>La no exclusión del deber de resolver por parte de la Administración.</w:t>
      </w:r>
    </w:p>
    <w:p w14:paraId="6403209A" w14:textId="5AB4536F" w:rsidR="00C35671" w:rsidRDefault="00C35671" w:rsidP="00F80465">
      <w:pPr>
        <w:pStyle w:val="Prrafodelista"/>
        <w:numPr>
          <w:ilvl w:val="0"/>
          <w:numId w:val="9"/>
        </w:numPr>
        <w:spacing w:after="120" w:line="360" w:lineRule="auto"/>
        <w:ind w:left="851" w:right="900" w:firstLine="709"/>
        <w:jc w:val="both"/>
        <w:rPr>
          <w:rFonts w:ascii="Arial" w:hAnsi="Arial" w:cs="Arial"/>
          <w:bCs/>
          <w:i/>
          <w:iCs/>
          <w:color w:val="000000"/>
        </w:rPr>
      </w:pPr>
      <w:r>
        <w:rPr>
          <w:rFonts w:ascii="Arial" w:hAnsi="Arial" w:cs="Arial"/>
          <w:bCs/>
          <w:i/>
          <w:iCs/>
          <w:color w:val="000000"/>
        </w:rPr>
        <w:t>El derecho del peticionario de impugnar la resolución negativa ficta en cualquier tiempo posterior al vencimiento del (sic)</w:t>
      </w:r>
    </w:p>
    <w:p w14:paraId="52F1AFC0" w14:textId="7B06294C" w:rsidR="00C35671" w:rsidRDefault="00C35671" w:rsidP="00F80465">
      <w:pPr>
        <w:pStyle w:val="Prrafodelista"/>
        <w:numPr>
          <w:ilvl w:val="0"/>
          <w:numId w:val="9"/>
        </w:numPr>
        <w:spacing w:after="120" w:line="360" w:lineRule="auto"/>
        <w:ind w:left="851" w:right="900" w:firstLine="709"/>
        <w:jc w:val="both"/>
        <w:rPr>
          <w:rFonts w:ascii="Arial" w:hAnsi="Arial" w:cs="Arial"/>
          <w:bCs/>
          <w:i/>
          <w:iCs/>
          <w:color w:val="000000"/>
        </w:rPr>
      </w:pPr>
      <w:r>
        <w:rPr>
          <w:rFonts w:ascii="Arial" w:hAnsi="Arial" w:cs="Arial"/>
          <w:bCs/>
          <w:i/>
          <w:iCs/>
          <w:color w:val="000000"/>
        </w:rPr>
        <w:t>Plazo dispuesto en la ley para su consignación, mientras no se dicte el acto expreso.</w:t>
      </w:r>
    </w:p>
    <w:p w14:paraId="366B31A9" w14:textId="3A8CBB12" w:rsidR="00C35671" w:rsidRDefault="00C35671" w:rsidP="00C35671">
      <w:pPr>
        <w:pStyle w:val="Prrafodelista"/>
        <w:spacing w:after="120" w:line="360" w:lineRule="auto"/>
        <w:ind w:left="851" w:right="900" w:firstLine="709"/>
        <w:jc w:val="both"/>
        <w:rPr>
          <w:rFonts w:ascii="Arial" w:hAnsi="Arial" w:cs="Arial"/>
          <w:bCs/>
          <w:i/>
          <w:iCs/>
          <w:color w:val="000000"/>
        </w:rPr>
      </w:pPr>
      <w:r>
        <w:rPr>
          <w:rFonts w:ascii="Arial" w:hAnsi="Arial" w:cs="Arial"/>
          <w:bCs/>
          <w:i/>
          <w:iCs/>
          <w:color w:val="000000"/>
        </w:rPr>
        <w:t>Sirve de apoyo a lo anterior la Jurisprudencia número 2a/J.164/2006, con número de registro 173736, por la Segunda Sala de la Suprema Corte de Justicia de la Nación en el Semanario Judicial de la federación y su Gaceta, tomo XXIV, página 204, diciembre de 2006, Materia Administrativa, bajo el rubro y texto siguiente:</w:t>
      </w:r>
    </w:p>
    <w:p w14:paraId="4EB8767F" w14:textId="78E4067A" w:rsidR="00C35671" w:rsidRDefault="00C35671" w:rsidP="00C35671">
      <w:pPr>
        <w:pStyle w:val="Prrafodelista"/>
        <w:spacing w:after="120" w:line="360" w:lineRule="auto"/>
        <w:ind w:left="851" w:right="900" w:firstLine="709"/>
        <w:jc w:val="both"/>
        <w:rPr>
          <w:rFonts w:ascii="Arial" w:hAnsi="Arial" w:cs="Arial"/>
          <w:bCs/>
          <w:i/>
          <w:iCs/>
          <w:color w:val="000000"/>
        </w:rPr>
      </w:pPr>
      <w:r>
        <w:rPr>
          <w:rFonts w:ascii="Arial" w:hAnsi="Arial" w:cs="Arial"/>
          <w:b/>
          <w:i/>
          <w:iCs/>
          <w:color w:val="000000"/>
        </w:rPr>
        <w:t xml:space="preserve">NEGATIVA FICTA. LA DEMANDA DE NULIDAD EN SU CONTRA PUEDE PRESENTARSE EN CUALQUIER TIEMPO POSTERIOR A SU CONFIGURACIÓN. MIENTRAS NO SE NOTIFIQUE AL ADMINISTRADO LA RESOLUCIÓN EXPRESA (LEY DE JUSTICIA ADMINISTRACIA PARA EL ESTADO DE NUEVO LEÓN). </w:t>
      </w:r>
      <w:r>
        <w:rPr>
          <w:rFonts w:ascii="Arial" w:hAnsi="Arial" w:cs="Arial"/>
          <w:bCs/>
          <w:i/>
          <w:iCs/>
          <w:color w:val="000000"/>
        </w:rPr>
        <w:t>[…]</w:t>
      </w:r>
    </w:p>
    <w:p w14:paraId="75D3F482" w14:textId="77777777" w:rsidR="00694D4F" w:rsidRDefault="00694D4F" w:rsidP="00694D4F">
      <w:pPr>
        <w:spacing w:after="120" w:line="360" w:lineRule="auto"/>
        <w:ind w:left="851" w:right="900" w:firstLine="567"/>
        <w:jc w:val="both"/>
        <w:rPr>
          <w:rFonts w:ascii="Arial" w:hAnsi="Arial" w:cs="Arial"/>
          <w:bCs/>
          <w:i/>
          <w:iCs/>
          <w:color w:val="000000"/>
        </w:rPr>
      </w:pPr>
      <w:r>
        <w:rPr>
          <w:rFonts w:ascii="Arial" w:hAnsi="Arial" w:cs="Arial"/>
          <w:bCs/>
          <w:i/>
          <w:iCs/>
          <w:color w:val="000000"/>
        </w:rPr>
        <w:t xml:space="preserve">En consecuencia, al haber transcurrido más de noventa días sin que se diera respuesta a su escrito de solicitud dirigido a la Secretaría de la contraloría y Transparencia Gubernamental en el Estado de Oaxaca, se presume una resolución en sentido negativo, la cual puede ser impugnada, toda vez que no hay acto expreso de la autoridad en el lapso de la solicitud y la presentación de la demanda ante este Tribunal en la que dé a conocer la </w:t>
      </w:r>
      <w:r>
        <w:rPr>
          <w:rFonts w:ascii="Arial" w:hAnsi="Arial" w:cs="Arial"/>
          <w:bCs/>
          <w:i/>
          <w:iCs/>
          <w:color w:val="000000"/>
        </w:rPr>
        <w:lastRenderedPageBreak/>
        <w:t>determinación o postura emitida por la autoridad en comento, luego entonces, en el presente caso, dicha circunstancia es advertida por esta Sala, máxime que la autoridad en su escrito de demanda no negó dicha negativa, por lo que es incuestionable que SE CONFIGURA LA NEGATIVA FICTA conforme a lo dispuesto por el artículo 133 fracción V de la Ley de Procedimiento y Justicia Administrativa para el Estad y esta juzgadora se encuentra obligada a entrar al estudio de fondo de la legalidad o ilegalidad de la misma, con fundamento en lo ordenado en el artículo 180, última parte de la Ley de Procedimiento y Justicia Administrativa para el Estado de Oaxaca.</w:t>
      </w:r>
    </w:p>
    <w:p w14:paraId="5F582905" w14:textId="1FC82367" w:rsidR="00694D4F" w:rsidRDefault="004714CF" w:rsidP="00694D4F">
      <w:pPr>
        <w:spacing w:after="120" w:line="360" w:lineRule="auto"/>
        <w:ind w:left="851" w:right="900" w:firstLine="567"/>
        <w:jc w:val="both"/>
        <w:rPr>
          <w:rFonts w:ascii="Arial" w:hAnsi="Arial" w:cs="Arial"/>
          <w:bCs/>
          <w:i/>
          <w:iCs/>
          <w:color w:val="000000"/>
          <w:u w:val="single"/>
        </w:rPr>
      </w:pPr>
      <w:r>
        <w:rPr>
          <w:rFonts w:ascii="Arial" w:hAnsi="Arial" w:cs="Arial"/>
          <w:bCs/>
          <w:i/>
          <w:iCs/>
          <w:color w:val="000000"/>
        </w:rPr>
        <w:t xml:space="preserve">Derivado de lo anterior, dicha negativa ficta carece totalmente de fundamentación y motivación, en ese tenor, se declara la </w:t>
      </w:r>
      <w:r>
        <w:rPr>
          <w:rFonts w:ascii="Arial" w:hAnsi="Arial" w:cs="Arial"/>
          <w:b/>
          <w:i/>
          <w:iCs/>
          <w:color w:val="000000"/>
        </w:rPr>
        <w:t xml:space="preserve">NULIDAD </w:t>
      </w:r>
      <w:r>
        <w:rPr>
          <w:rFonts w:ascii="Arial" w:hAnsi="Arial" w:cs="Arial"/>
          <w:bCs/>
          <w:i/>
          <w:iCs/>
          <w:color w:val="000000"/>
        </w:rPr>
        <w:t xml:space="preserve">de la NEGATIVA FICTA recaída a la petición de fecha seis de junio de dos mil dieciocho (06/06/2018), para </w:t>
      </w:r>
      <w:r>
        <w:rPr>
          <w:rFonts w:ascii="Arial" w:hAnsi="Arial" w:cs="Arial"/>
          <w:b/>
          <w:i/>
          <w:iCs/>
          <w:color w:val="000000"/>
        </w:rPr>
        <w:t xml:space="preserve">EL EFECTO </w:t>
      </w:r>
      <w:r>
        <w:rPr>
          <w:rFonts w:ascii="Arial" w:hAnsi="Arial" w:cs="Arial"/>
          <w:bCs/>
          <w:i/>
          <w:iCs/>
          <w:color w:val="000000"/>
        </w:rPr>
        <w:t xml:space="preserve">de que la autoridad demandada Secretaría de Contraloría y Transparencia Gubernamental en el Estado de Oaxaca, a través del funcionario público legalmente autorizado y competente para tal efecto, </w:t>
      </w:r>
      <w:r>
        <w:rPr>
          <w:rFonts w:ascii="Arial" w:hAnsi="Arial" w:cs="Arial"/>
          <w:bCs/>
          <w:i/>
          <w:iCs/>
          <w:color w:val="000000"/>
          <w:u w:val="single"/>
        </w:rPr>
        <w:t>dé respuesta a lo solicitado de(sic) por el actor, exponiendo los motivos de hecho y derecho que usen para basar la determinación que llegue a emitir, lo anterior, bajo el estricto apego a las leyes y demás reglamento aplicables, y en atención a ello y con la finalidad de verificar el cumplimiento a lo ordenado, la autoridad demandada, no obstante lo anterior, es pertinente precisarle a la autoridad demandada que de ser contumaz, esta Sala le impondrá uno de los medios de apremio a que se refiere el artículo 155 de la Ley de procedimiento y Justicia Administrativa para el Estado de Oaxaca.</w:t>
      </w:r>
    </w:p>
    <w:p w14:paraId="5C02D685" w14:textId="7D94637C" w:rsidR="004703E9" w:rsidRPr="004714CF" w:rsidRDefault="004703E9" w:rsidP="00694D4F">
      <w:pPr>
        <w:spacing w:after="120" w:line="360" w:lineRule="auto"/>
        <w:ind w:left="851" w:right="900" w:firstLine="567"/>
        <w:jc w:val="both"/>
        <w:rPr>
          <w:rFonts w:ascii="Arial" w:hAnsi="Arial" w:cs="Arial"/>
          <w:bCs/>
          <w:i/>
          <w:iCs/>
          <w:color w:val="000000"/>
          <w:u w:val="single"/>
        </w:rPr>
      </w:pPr>
      <w:r>
        <w:rPr>
          <w:rFonts w:ascii="Arial" w:hAnsi="Arial" w:cs="Arial"/>
          <w:bCs/>
          <w:i/>
          <w:iCs/>
          <w:color w:val="000000"/>
        </w:rPr>
        <w:t>[…]”</w:t>
      </w:r>
    </w:p>
    <w:p w14:paraId="78C9B229" w14:textId="1ACDD24D" w:rsidR="00694D4F" w:rsidRDefault="00115D7F" w:rsidP="0000522B">
      <w:pPr>
        <w:spacing w:after="120" w:line="360" w:lineRule="auto"/>
        <w:ind w:firstLine="567"/>
        <w:jc w:val="both"/>
        <w:rPr>
          <w:rFonts w:ascii="Arial" w:hAnsi="Arial" w:cs="Arial"/>
          <w:bCs/>
          <w:color w:val="000000"/>
          <w:sz w:val="26"/>
          <w:szCs w:val="26"/>
        </w:rPr>
      </w:pPr>
      <w:r>
        <w:rPr>
          <w:rFonts w:ascii="Arial" w:hAnsi="Arial" w:cs="Arial"/>
          <w:bCs/>
          <w:color w:val="000000"/>
          <w:sz w:val="26"/>
          <w:szCs w:val="26"/>
        </w:rPr>
        <w:t>Como se advierte de la anterior transcripción,</w:t>
      </w:r>
      <w:r w:rsidR="00674E6E">
        <w:rPr>
          <w:rFonts w:ascii="Arial" w:hAnsi="Arial" w:cs="Arial"/>
          <w:bCs/>
          <w:color w:val="000000"/>
          <w:sz w:val="26"/>
          <w:szCs w:val="26"/>
        </w:rPr>
        <w:t xml:space="preserve"> </w:t>
      </w:r>
      <w:r w:rsidR="00674E6E" w:rsidRPr="00674E6E">
        <w:rPr>
          <w:rFonts w:ascii="Arial" w:hAnsi="Arial" w:cs="Arial"/>
          <w:b/>
          <w:color w:val="000000"/>
          <w:sz w:val="26"/>
          <w:szCs w:val="26"/>
        </w:rPr>
        <w:t>resulta infundado</w:t>
      </w:r>
      <w:r w:rsidR="00674E6E">
        <w:rPr>
          <w:rFonts w:ascii="Arial" w:hAnsi="Arial" w:cs="Arial"/>
          <w:bCs/>
          <w:color w:val="000000"/>
          <w:sz w:val="26"/>
          <w:szCs w:val="26"/>
        </w:rPr>
        <w:t xml:space="preserve"> el argumento expuesto por el recurrente, porque</w:t>
      </w:r>
      <w:r>
        <w:rPr>
          <w:rFonts w:ascii="Arial" w:hAnsi="Arial" w:cs="Arial"/>
          <w:bCs/>
          <w:color w:val="000000"/>
          <w:sz w:val="26"/>
          <w:szCs w:val="26"/>
        </w:rPr>
        <w:t xml:space="preserve"> la Magistrada de Primera Instancia, llegó a la conclusión de que se configuraba la negativa ficta</w:t>
      </w:r>
      <w:r w:rsidR="00CF36D9">
        <w:rPr>
          <w:rFonts w:ascii="Arial" w:hAnsi="Arial" w:cs="Arial"/>
          <w:bCs/>
          <w:color w:val="000000"/>
          <w:sz w:val="26"/>
          <w:szCs w:val="26"/>
        </w:rPr>
        <w:t xml:space="preserve"> </w:t>
      </w:r>
      <w:r>
        <w:rPr>
          <w:rFonts w:ascii="Arial" w:hAnsi="Arial" w:cs="Arial"/>
          <w:bCs/>
          <w:color w:val="000000"/>
          <w:sz w:val="26"/>
          <w:szCs w:val="26"/>
        </w:rPr>
        <w:t xml:space="preserve">al darse los requisitos </w:t>
      </w:r>
      <w:r w:rsidR="002A4647">
        <w:rPr>
          <w:rFonts w:ascii="Arial" w:hAnsi="Arial" w:cs="Arial"/>
          <w:bCs/>
          <w:color w:val="000000"/>
          <w:sz w:val="26"/>
          <w:szCs w:val="26"/>
        </w:rPr>
        <w:t>relativos</w:t>
      </w:r>
      <w:r>
        <w:rPr>
          <w:rFonts w:ascii="Arial" w:hAnsi="Arial" w:cs="Arial"/>
          <w:bCs/>
          <w:color w:val="000000"/>
          <w:sz w:val="26"/>
          <w:szCs w:val="26"/>
        </w:rPr>
        <w:t>, toda vez al momento en que presentó su demanda de nulidad el actor no había respuesta expresa a su petición, por parte de la autoridad demandada,</w:t>
      </w:r>
      <w:r w:rsidR="00335145">
        <w:rPr>
          <w:rFonts w:ascii="Arial" w:hAnsi="Arial" w:cs="Arial"/>
          <w:bCs/>
          <w:color w:val="000000"/>
          <w:sz w:val="26"/>
          <w:szCs w:val="26"/>
        </w:rPr>
        <w:t xml:space="preserve"> </w:t>
      </w:r>
      <w:r w:rsidR="008B29A8">
        <w:rPr>
          <w:rFonts w:ascii="Arial" w:hAnsi="Arial" w:cs="Arial"/>
          <w:bCs/>
          <w:color w:val="000000"/>
          <w:sz w:val="26"/>
          <w:szCs w:val="26"/>
        </w:rPr>
        <w:t xml:space="preserve"> toda vez que con fundamento en el artículo 133 fracción V de la Ley de Procedimiento y Justicia Administrativa para el Estado de Oaxaca, se configura la negativa ficta: “</w:t>
      </w:r>
      <w:r w:rsidR="008B29A8" w:rsidRPr="008B29A8">
        <w:rPr>
          <w:rFonts w:ascii="Arial" w:hAnsi="Arial" w:cs="Arial"/>
          <w:bCs/>
          <w:i/>
          <w:iCs/>
          <w:color w:val="000000"/>
          <w:sz w:val="24"/>
          <w:szCs w:val="24"/>
        </w:rPr>
        <w:t>cuando las promociones o peticiones que se formulen ante las autoridades, no sean resueltas en los plazos que la ley o reglamento fijen o a falta de dicho plazo en noventa días naturales</w:t>
      </w:r>
      <w:r w:rsidR="008B29A8">
        <w:rPr>
          <w:rFonts w:ascii="Arial" w:hAnsi="Arial" w:cs="Arial"/>
          <w:bCs/>
          <w:color w:val="000000"/>
          <w:sz w:val="26"/>
          <w:szCs w:val="26"/>
        </w:rPr>
        <w:t>.”</w:t>
      </w:r>
      <w:r w:rsidR="00661063">
        <w:rPr>
          <w:rFonts w:ascii="Arial" w:hAnsi="Arial" w:cs="Arial"/>
          <w:bCs/>
          <w:color w:val="000000"/>
          <w:sz w:val="26"/>
          <w:szCs w:val="26"/>
        </w:rPr>
        <w:t xml:space="preserve"> - - - - - - - - - - - - - - - - - - - - - - - - - - - - - </w:t>
      </w:r>
    </w:p>
    <w:p w14:paraId="6927955F" w14:textId="266A2E74" w:rsidR="002A4647" w:rsidRDefault="002A4647" w:rsidP="0000522B">
      <w:pPr>
        <w:spacing w:after="120" w:line="360" w:lineRule="auto"/>
        <w:ind w:firstLine="567"/>
        <w:jc w:val="both"/>
        <w:rPr>
          <w:rFonts w:ascii="Arial" w:hAnsi="Arial" w:cs="Arial"/>
          <w:bCs/>
          <w:color w:val="000000"/>
          <w:sz w:val="26"/>
          <w:szCs w:val="26"/>
        </w:rPr>
      </w:pPr>
      <w:r>
        <w:rPr>
          <w:rFonts w:ascii="Arial" w:hAnsi="Arial" w:cs="Arial"/>
          <w:bCs/>
          <w:color w:val="000000"/>
          <w:sz w:val="26"/>
          <w:szCs w:val="26"/>
        </w:rPr>
        <w:t xml:space="preserve">Por consiguiente, procedió a entrar al estudio de la legalidad o ilegalidad de la negativa ficta recaída a la petición del actor de fecha seis </w:t>
      </w:r>
      <w:r>
        <w:rPr>
          <w:rFonts w:ascii="Arial" w:hAnsi="Arial" w:cs="Arial"/>
          <w:bCs/>
          <w:color w:val="000000"/>
          <w:sz w:val="26"/>
          <w:szCs w:val="26"/>
        </w:rPr>
        <w:lastRenderedPageBreak/>
        <w:t>de junio de dos mil dieciocho, determinand</w:t>
      </w:r>
      <w:r w:rsidR="003247B0">
        <w:rPr>
          <w:rFonts w:ascii="Arial" w:hAnsi="Arial" w:cs="Arial"/>
          <w:bCs/>
          <w:color w:val="000000"/>
          <w:sz w:val="26"/>
          <w:szCs w:val="26"/>
        </w:rPr>
        <w:t>o que dicha negativa carece totalmente de fundamentación y motivación</w:t>
      </w:r>
      <w:r w:rsidR="00F63C01">
        <w:rPr>
          <w:rFonts w:ascii="Arial" w:hAnsi="Arial" w:cs="Arial"/>
          <w:bCs/>
          <w:color w:val="000000"/>
          <w:sz w:val="26"/>
          <w:szCs w:val="26"/>
        </w:rPr>
        <w:t>,</w:t>
      </w:r>
      <w:r w:rsidR="003247B0">
        <w:rPr>
          <w:rFonts w:ascii="Arial" w:hAnsi="Arial" w:cs="Arial"/>
          <w:bCs/>
          <w:color w:val="000000"/>
          <w:sz w:val="26"/>
          <w:szCs w:val="26"/>
        </w:rPr>
        <w:t xml:space="preserve"> por lo que declaró su nulidad para efectos de que la autoridad</w:t>
      </w:r>
      <w:r w:rsidR="00F63C01">
        <w:rPr>
          <w:rFonts w:ascii="Arial" w:hAnsi="Arial" w:cs="Arial"/>
          <w:bCs/>
          <w:color w:val="000000"/>
          <w:sz w:val="26"/>
          <w:szCs w:val="26"/>
        </w:rPr>
        <w:t xml:space="preserve"> demandada,</w:t>
      </w:r>
      <w:r w:rsidR="003247B0">
        <w:rPr>
          <w:rFonts w:ascii="Arial" w:hAnsi="Arial" w:cs="Arial"/>
          <w:bCs/>
          <w:color w:val="000000"/>
          <w:sz w:val="26"/>
          <w:szCs w:val="26"/>
        </w:rPr>
        <w:t xml:space="preserve"> dé respuesta </w:t>
      </w:r>
      <w:r w:rsidR="00F63C01">
        <w:rPr>
          <w:rFonts w:ascii="Arial" w:hAnsi="Arial" w:cs="Arial"/>
          <w:bCs/>
          <w:color w:val="000000"/>
          <w:sz w:val="26"/>
          <w:szCs w:val="26"/>
        </w:rPr>
        <w:t xml:space="preserve">debidamente fundada y motivada, </w:t>
      </w:r>
      <w:r w:rsidR="003247B0">
        <w:rPr>
          <w:rFonts w:ascii="Arial" w:hAnsi="Arial" w:cs="Arial"/>
          <w:bCs/>
          <w:color w:val="000000"/>
          <w:sz w:val="26"/>
          <w:szCs w:val="26"/>
        </w:rPr>
        <w:t>a lo solicitado por el actor</w:t>
      </w:r>
      <w:r w:rsidR="00F63C01">
        <w:rPr>
          <w:rFonts w:ascii="Arial" w:hAnsi="Arial" w:cs="Arial"/>
          <w:bCs/>
          <w:color w:val="000000"/>
          <w:sz w:val="26"/>
          <w:szCs w:val="26"/>
        </w:rPr>
        <w:t>.</w:t>
      </w:r>
      <w:r w:rsidR="002055D2">
        <w:rPr>
          <w:rFonts w:ascii="Arial" w:hAnsi="Arial" w:cs="Arial"/>
          <w:bCs/>
          <w:color w:val="000000"/>
          <w:sz w:val="26"/>
          <w:szCs w:val="26"/>
        </w:rPr>
        <w:t xml:space="preserve"> </w:t>
      </w:r>
      <w:r w:rsidR="003247B0">
        <w:rPr>
          <w:rFonts w:ascii="Arial" w:hAnsi="Arial" w:cs="Arial"/>
          <w:bCs/>
          <w:color w:val="000000"/>
          <w:sz w:val="26"/>
          <w:szCs w:val="26"/>
        </w:rPr>
        <w:t xml:space="preserve"> </w:t>
      </w:r>
      <w:r w:rsidR="00661063">
        <w:rPr>
          <w:rFonts w:ascii="Arial" w:hAnsi="Arial" w:cs="Arial"/>
          <w:bCs/>
          <w:color w:val="000000"/>
          <w:sz w:val="26"/>
          <w:szCs w:val="26"/>
        </w:rPr>
        <w:t xml:space="preserve">- - - - - - - </w:t>
      </w:r>
    </w:p>
    <w:p w14:paraId="67152543" w14:textId="4AAADD2E" w:rsidR="002055D2" w:rsidRDefault="002055D2" w:rsidP="0000522B">
      <w:pPr>
        <w:spacing w:after="120" w:line="360" w:lineRule="auto"/>
        <w:ind w:firstLine="567"/>
        <w:jc w:val="both"/>
        <w:rPr>
          <w:rFonts w:ascii="Arial" w:hAnsi="Arial" w:cs="Arial"/>
          <w:bCs/>
          <w:color w:val="000000"/>
          <w:sz w:val="26"/>
          <w:szCs w:val="26"/>
        </w:rPr>
      </w:pPr>
      <w:r>
        <w:rPr>
          <w:rFonts w:ascii="Arial" w:hAnsi="Arial" w:cs="Arial"/>
          <w:bCs/>
          <w:color w:val="000000"/>
          <w:sz w:val="26"/>
          <w:szCs w:val="26"/>
        </w:rPr>
        <w:t>Determinación que se encuentra emita conforme a derecho, al haberse señalado los fundamentos legales y los motivos que tuvo la Magistrada de la Primera Sala Unitaria de Primera Instancia, para configurar la negativa ficta y declarar su nulidad.</w:t>
      </w:r>
      <w:r w:rsidR="00661063">
        <w:rPr>
          <w:rFonts w:ascii="Arial" w:hAnsi="Arial" w:cs="Arial"/>
          <w:bCs/>
          <w:color w:val="000000"/>
          <w:sz w:val="26"/>
          <w:szCs w:val="26"/>
        </w:rPr>
        <w:t xml:space="preserve"> - - - - - - - - - - - - - - - - - </w:t>
      </w:r>
    </w:p>
    <w:p w14:paraId="057C3ADB" w14:textId="64A8DF92" w:rsidR="006D72F9" w:rsidRDefault="001B68E1" w:rsidP="0000522B">
      <w:pPr>
        <w:spacing w:after="120" w:line="360" w:lineRule="auto"/>
        <w:ind w:firstLine="567"/>
        <w:jc w:val="both"/>
        <w:rPr>
          <w:rFonts w:ascii="Arial" w:hAnsi="Arial" w:cs="Arial"/>
          <w:bCs/>
          <w:color w:val="000000"/>
          <w:sz w:val="26"/>
          <w:szCs w:val="26"/>
        </w:rPr>
      </w:pPr>
      <w:r>
        <w:rPr>
          <w:rFonts w:ascii="Arial" w:hAnsi="Arial" w:cs="Arial"/>
          <w:bCs/>
          <w:color w:val="000000"/>
          <w:sz w:val="26"/>
          <w:szCs w:val="26"/>
        </w:rPr>
        <w:t xml:space="preserve">De igual forma, en su </w:t>
      </w:r>
      <w:r w:rsidRPr="00F22932">
        <w:rPr>
          <w:rFonts w:ascii="Arial" w:hAnsi="Arial" w:cs="Arial"/>
          <w:b/>
          <w:color w:val="000000"/>
          <w:sz w:val="26"/>
          <w:szCs w:val="26"/>
        </w:rPr>
        <w:t>agravio segundo</w:t>
      </w:r>
      <w:r>
        <w:rPr>
          <w:rFonts w:ascii="Arial" w:hAnsi="Arial" w:cs="Arial"/>
          <w:bCs/>
          <w:color w:val="000000"/>
          <w:sz w:val="26"/>
          <w:szCs w:val="26"/>
        </w:rPr>
        <w:t xml:space="preserve"> manifiesta la autoridad recurrente que e</w:t>
      </w:r>
      <w:r w:rsidR="00DA6AF0">
        <w:rPr>
          <w:rFonts w:ascii="Arial" w:hAnsi="Arial" w:cs="Arial"/>
          <w:bCs/>
          <w:color w:val="000000"/>
          <w:sz w:val="26"/>
          <w:szCs w:val="26"/>
        </w:rPr>
        <w:t xml:space="preserve">xisten inconsistencias tal y como obra en autos del presente asunto, al no realizar la ampliación de la demanda como se lo </w:t>
      </w:r>
      <w:r w:rsidR="00F90840">
        <w:rPr>
          <w:rFonts w:ascii="Arial" w:hAnsi="Arial" w:cs="Arial"/>
          <w:bCs/>
          <w:color w:val="000000"/>
          <w:sz w:val="26"/>
          <w:szCs w:val="26"/>
        </w:rPr>
        <w:t>dio</w:t>
      </w:r>
      <w:r w:rsidR="00DA6AF0">
        <w:rPr>
          <w:rFonts w:ascii="Arial" w:hAnsi="Arial" w:cs="Arial"/>
          <w:bCs/>
          <w:color w:val="000000"/>
          <w:sz w:val="26"/>
          <w:szCs w:val="26"/>
        </w:rPr>
        <w:t xml:space="preserve"> a conocer </w:t>
      </w:r>
      <w:r w:rsidR="00F90840">
        <w:rPr>
          <w:rFonts w:ascii="Arial" w:hAnsi="Arial" w:cs="Arial"/>
          <w:bCs/>
          <w:color w:val="000000"/>
          <w:sz w:val="26"/>
          <w:szCs w:val="26"/>
        </w:rPr>
        <w:t xml:space="preserve">la Titular de la Primera Sala </w:t>
      </w:r>
      <w:r w:rsidR="00DA6AF0">
        <w:rPr>
          <w:rFonts w:ascii="Arial" w:hAnsi="Arial" w:cs="Arial"/>
          <w:bCs/>
          <w:color w:val="000000"/>
          <w:sz w:val="26"/>
          <w:szCs w:val="26"/>
        </w:rPr>
        <w:t>mediante acuerdo de fecha trece de junio del dos mil diecinueve</w:t>
      </w:r>
      <w:r w:rsidR="00F90840">
        <w:rPr>
          <w:rFonts w:ascii="Arial" w:hAnsi="Arial" w:cs="Arial"/>
          <w:bCs/>
          <w:color w:val="000000"/>
          <w:sz w:val="26"/>
          <w:szCs w:val="26"/>
        </w:rPr>
        <w:t>, pues en términos del artículo 180 de la Ley de Justicia Administrativa para el Estado de Oaxaca, se le concedieron al actor cinco días hábiles para efectuar la ampliación de su demanda, con el apercibimiento de no hacerlo se tenía por perdido su derecho.</w:t>
      </w:r>
      <w:r w:rsidR="00661063">
        <w:rPr>
          <w:rFonts w:ascii="Arial" w:hAnsi="Arial" w:cs="Arial"/>
          <w:bCs/>
          <w:color w:val="000000"/>
          <w:sz w:val="26"/>
          <w:szCs w:val="26"/>
        </w:rPr>
        <w:t xml:space="preserve"> - - - - - - - - - - - - - - - - - - - - - - - - - - - - - - - - - - - - - - - - - - - - - - </w:t>
      </w:r>
    </w:p>
    <w:p w14:paraId="16EA8508" w14:textId="04E75626" w:rsidR="00F34D80" w:rsidRPr="00661063" w:rsidRDefault="005B5DA8" w:rsidP="00661063">
      <w:pPr>
        <w:spacing w:after="120" w:line="360" w:lineRule="auto"/>
        <w:ind w:firstLine="567"/>
        <w:jc w:val="both"/>
        <w:rPr>
          <w:rFonts w:ascii="Arial" w:hAnsi="Arial" w:cs="Arial"/>
          <w:b/>
          <w:i/>
          <w:iCs/>
          <w:color w:val="000000"/>
          <w:sz w:val="24"/>
          <w:szCs w:val="24"/>
        </w:rPr>
      </w:pPr>
      <w:r>
        <w:rPr>
          <w:rFonts w:ascii="Arial" w:hAnsi="Arial" w:cs="Arial"/>
          <w:bCs/>
          <w:color w:val="000000"/>
          <w:sz w:val="26"/>
          <w:szCs w:val="26"/>
        </w:rPr>
        <w:t xml:space="preserve">Expone que mediante acuerdo de fecha ocho de julio de dos mil diecinueve, la autoridad emisora certificó que el actor no amplió su demanda en los términos que se le concedió, por ello la titular de la Primera Sala Unitaria de </w:t>
      </w:r>
      <w:r w:rsidR="00F34D80">
        <w:rPr>
          <w:rFonts w:ascii="Arial" w:hAnsi="Arial" w:cs="Arial"/>
          <w:bCs/>
          <w:color w:val="000000"/>
          <w:sz w:val="26"/>
          <w:szCs w:val="26"/>
        </w:rPr>
        <w:t>P</w:t>
      </w:r>
      <w:r>
        <w:rPr>
          <w:rFonts w:ascii="Arial" w:hAnsi="Arial" w:cs="Arial"/>
          <w:bCs/>
          <w:color w:val="000000"/>
          <w:sz w:val="26"/>
          <w:szCs w:val="26"/>
        </w:rPr>
        <w:t xml:space="preserve">rimera Instancia, debía de observar a la hora de pronunciar la resolución recurrida, que era necesario realizar dicha ampliación de la demanda, para establecer las bases de la controversia en el presente juicio, ya que el actor al no formular conceptos de impugnación, no plasmó los razonamientos de las trasgresión de las que fue objeto o efectúo la autoridad; por ende, señala que resulta evidente que no existe controversia en el presente asunto, cita la tesis de rubro siguiente: </w:t>
      </w:r>
      <w:r>
        <w:rPr>
          <w:rFonts w:ascii="Arial" w:hAnsi="Arial" w:cs="Arial"/>
          <w:b/>
          <w:i/>
          <w:iCs/>
          <w:color w:val="000000"/>
          <w:sz w:val="24"/>
          <w:szCs w:val="24"/>
        </w:rPr>
        <w:t>NEGATIVA FICTA. FALTA DE AMPLIACIÓN DE LA DEMANDA.</w:t>
      </w:r>
    </w:p>
    <w:p w14:paraId="2362B1C5" w14:textId="05518BA1" w:rsidR="00551E2C" w:rsidRDefault="008C320D" w:rsidP="00E51EF8">
      <w:pPr>
        <w:pStyle w:val="Prrafodelista"/>
        <w:spacing w:after="240" w:line="360" w:lineRule="auto"/>
        <w:ind w:left="0" w:right="-91" w:firstLine="709"/>
        <w:jc w:val="both"/>
        <w:rPr>
          <w:rFonts w:ascii="Arial" w:hAnsi="Arial" w:cs="Arial"/>
          <w:bCs/>
          <w:color w:val="000000"/>
          <w:sz w:val="26"/>
          <w:szCs w:val="26"/>
        </w:rPr>
      </w:pPr>
      <w:r>
        <w:rPr>
          <w:rFonts w:ascii="Arial" w:hAnsi="Arial" w:cs="Arial"/>
          <w:bCs/>
          <w:color w:val="000000"/>
          <w:sz w:val="26"/>
          <w:szCs w:val="26"/>
        </w:rPr>
        <w:t>Dichos argumento</w:t>
      </w:r>
      <w:r w:rsidR="00326F7B">
        <w:rPr>
          <w:rFonts w:ascii="Arial" w:hAnsi="Arial" w:cs="Arial"/>
          <w:bCs/>
          <w:color w:val="000000"/>
          <w:sz w:val="26"/>
          <w:szCs w:val="26"/>
        </w:rPr>
        <w:t>s</w:t>
      </w:r>
      <w:r>
        <w:rPr>
          <w:rFonts w:ascii="Arial" w:hAnsi="Arial" w:cs="Arial"/>
          <w:bCs/>
          <w:color w:val="000000"/>
          <w:sz w:val="26"/>
          <w:szCs w:val="26"/>
        </w:rPr>
        <w:t xml:space="preserve"> </w:t>
      </w:r>
      <w:r w:rsidRPr="008C320D">
        <w:rPr>
          <w:rFonts w:ascii="Arial" w:hAnsi="Arial" w:cs="Arial"/>
          <w:b/>
          <w:color w:val="000000"/>
          <w:sz w:val="26"/>
          <w:szCs w:val="26"/>
        </w:rPr>
        <w:t>resulta</w:t>
      </w:r>
      <w:r w:rsidR="00326F7B">
        <w:rPr>
          <w:rFonts w:ascii="Arial" w:hAnsi="Arial" w:cs="Arial"/>
          <w:b/>
          <w:color w:val="000000"/>
          <w:sz w:val="26"/>
          <w:szCs w:val="26"/>
        </w:rPr>
        <w:t>n</w:t>
      </w:r>
      <w:r w:rsidRPr="008C320D">
        <w:rPr>
          <w:rFonts w:ascii="Arial" w:hAnsi="Arial" w:cs="Arial"/>
          <w:b/>
          <w:color w:val="000000"/>
          <w:sz w:val="26"/>
          <w:szCs w:val="26"/>
        </w:rPr>
        <w:t xml:space="preserve"> infundados</w:t>
      </w:r>
      <w:r w:rsidR="00326F7B">
        <w:rPr>
          <w:rFonts w:ascii="Arial" w:hAnsi="Arial" w:cs="Arial"/>
          <w:b/>
          <w:color w:val="000000"/>
          <w:sz w:val="26"/>
          <w:szCs w:val="26"/>
        </w:rPr>
        <w:t xml:space="preserve">, </w:t>
      </w:r>
      <w:r w:rsidR="004A02AF">
        <w:rPr>
          <w:rFonts w:ascii="Arial" w:hAnsi="Arial" w:cs="Arial"/>
          <w:bCs/>
          <w:color w:val="000000"/>
          <w:sz w:val="26"/>
          <w:szCs w:val="26"/>
        </w:rPr>
        <w:t xml:space="preserve">toda vez que </w:t>
      </w:r>
      <w:r w:rsidR="00F34D80">
        <w:rPr>
          <w:rFonts w:ascii="Arial" w:hAnsi="Arial" w:cs="Arial"/>
          <w:bCs/>
          <w:color w:val="000000"/>
          <w:sz w:val="26"/>
          <w:szCs w:val="26"/>
        </w:rPr>
        <w:t>de</w:t>
      </w:r>
      <w:r w:rsidR="00F34D80" w:rsidRPr="00277ABD">
        <w:rPr>
          <w:rFonts w:ascii="Arial" w:hAnsi="Arial" w:cs="Arial"/>
          <w:bCs/>
          <w:color w:val="000000"/>
          <w:sz w:val="26"/>
          <w:szCs w:val="26"/>
        </w:rPr>
        <w:t>l estudio de las constancias que integran el expediente de primera instancia, que merecen pleno valor probatorio de conformidad con lo dispuesto en la fracción I del artículo 203 de la Ley de Procedimiento y Justicia Administrativa para el Estado de Oaxaca, por tratarse de actuaciones judiciales</w:t>
      </w:r>
      <w:r w:rsidR="00F24375">
        <w:rPr>
          <w:rFonts w:ascii="Arial" w:hAnsi="Arial" w:cs="Arial"/>
          <w:bCs/>
          <w:color w:val="000000"/>
          <w:sz w:val="26"/>
          <w:szCs w:val="26"/>
        </w:rPr>
        <w:t xml:space="preserve">, se tiene lo siguiente: </w:t>
      </w:r>
      <w:r w:rsidR="00661063">
        <w:rPr>
          <w:rFonts w:ascii="Arial" w:hAnsi="Arial" w:cs="Arial"/>
          <w:bCs/>
          <w:color w:val="000000"/>
          <w:sz w:val="26"/>
          <w:szCs w:val="26"/>
        </w:rPr>
        <w:t>- - - - - - - - - - - - - - - - - - - - - - - - - - - - - -</w:t>
      </w:r>
    </w:p>
    <w:p w14:paraId="57B60A4E" w14:textId="77777777" w:rsidR="00E51EF8" w:rsidRDefault="00E51EF8" w:rsidP="00E51EF8">
      <w:pPr>
        <w:pStyle w:val="Prrafodelista"/>
        <w:spacing w:after="240" w:line="360" w:lineRule="auto"/>
        <w:ind w:left="0" w:right="-91" w:firstLine="709"/>
        <w:jc w:val="both"/>
        <w:rPr>
          <w:rFonts w:ascii="Arial" w:hAnsi="Arial" w:cs="Arial"/>
          <w:bCs/>
          <w:color w:val="000000"/>
          <w:sz w:val="26"/>
          <w:szCs w:val="26"/>
        </w:rPr>
      </w:pPr>
    </w:p>
    <w:p w14:paraId="2D722531" w14:textId="7DB63F21" w:rsidR="00F24375" w:rsidRPr="00E51EF8" w:rsidRDefault="000475AB" w:rsidP="00E51EF8">
      <w:pPr>
        <w:pStyle w:val="Prrafodelista"/>
        <w:numPr>
          <w:ilvl w:val="0"/>
          <w:numId w:val="10"/>
        </w:numPr>
        <w:spacing w:after="240" w:line="360" w:lineRule="auto"/>
        <w:ind w:right="-91"/>
        <w:jc w:val="both"/>
        <w:rPr>
          <w:rFonts w:ascii="Arial" w:hAnsi="Arial" w:cs="Arial"/>
          <w:bCs/>
          <w:i/>
          <w:color w:val="000000"/>
        </w:rPr>
      </w:pPr>
      <w:r w:rsidRPr="00E51EF8">
        <w:rPr>
          <w:rFonts w:ascii="Arial" w:hAnsi="Arial" w:cs="Arial"/>
          <w:bCs/>
          <w:color w:val="000000"/>
          <w:sz w:val="26"/>
          <w:szCs w:val="26"/>
        </w:rPr>
        <w:t xml:space="preserve">Acuerdo de fecha trece de junio de dos mil diecinueve (foja 71), </w:t>
      </w:r>
      <w:r w:rsidR="00E51EF8" w:rsidRPr="00E51EF8">
        <w:rPr>
          <w:rFonts w:ascii="Arial" w:hAnsi="Arial" w:cs="Arial"/>
          <w:bCs/>
          <w:color w:val="000000"/>
          <w:sz w:val="26"/>
          <w:szCs w:val="26"/>
        </w:rPr>
        <w:t>en donde en</w:t>
      </w:r>
      <w:r w:rsidR="00D00279" w:rsidRPr="00E51EF8">
        <w:rPr>
          <w:rFonts w:ascii="Arial" w:hAnsi="Arial" w:cs="Arial"/>
          <w:bCs/>
          <w:color w:val="000000"/>
          <w:sz w:val="26"/>
          <w:szCs w:val="26"/>
        </w:rPr>
        <w:t xml:space="preserve"> términos del artículo 180 de la Ley de </w:t>
      </w:r>
      <w:r w:rsidR="00D00279" w:rsidRPr="00E51EF8">
        <w:rPr>
          <w:rFonts w:ascii="Arial" w:hAnsi="Arial" w:cs="Arial"/>
          <w:bCs/>
          <w:color w:val="000000"/>
          <w:sz w:val="26"/>
          <w:szCs w:val="26"/>
        </w:rPr>
        <w:lastRenderedPageBreak/>
        <w:t>Procedimiento y Justicia Administrativa para el Estado de Oaxaca, ley aplicable al presente asunto y no la Ley de Justicia Administrativa para el Estado de Oaxaca, se concede al administrado el plazo de cinco días hábiles para que amplíe su demanda</w:t>
      </w:r>
      <w:r w:rsidR="00E51EF8" w:rsidRPr="00E51EF8">
        <w:rPr>
          <w:rFonts w:ascii="Arial" w:hAnsi="Arial" w:cs="Arial"/>
          <w:bCs/>
          <w:color w:val="000000"/>
          <w:sz w:val="26"/>
          <w:szCs w:val="26"/>
        </w:rPr>
        <w:t xml:space="preserve">, corriéndole traslado con </w:t>
      </w:r>
      <w:r w:rsidR="00E51EF8">
        <w:rPr>
          <w:rFonts w:ascii="Arial" w:hAnsi="Arial" w:cs="Arial"/>
          <w:bCs/>
          <w:color w:val="000000"/>
          <w:sz w:val="26"/>
          <w:szCs w:val="26"/>
        </w:rPr>
        <w:t>el oficio de contestación de demanda de la autoridad y anexos.</w:t>
      </w:r>
    </w:p>
    <w:p w14:paraId="53A0CB4D" w14:textId="77777777" w:rsidR="00E51EF8" w:rsidRPr="00E51EF8" w:rsidRDefault="00E51EF8" w:rsidP="00E51EF8">
      <w:pPr>
        <w:pStyle w:val="Prrafodelista"/>
        <w:spacing w:after="240" w:line="360" w:lineRule="auto"/>
        <w:ind w:left="1069" w:right="-91"/>
        <w:jc w:val="both"/>
        <w:rPr>
          <w:rFonts w:ascii="Arial" w:hAnsi="Arial" w:cs="Arial"/>
          <w:bCs/>
          <w:i/>
          <w:color w:val="000000"/>
        </w:rPr>
      </w:pPr>
    </w:p>
    <w:p w14:paraId="210C37CA" w14:textId="0CE99C36" w:rsidR="00E51EF8" w:rsidRPr="00E51EF8" w:rsidRDefault="00E51EF8" w:rsidP="00ED2958">
      <w:pPr>
        <w:pStyle w:val="Prrafodelista"/>
        <w:numPr>
          <w:ilvl w:val="0"/>
          <w:numId w:val="10"/>
        </w:numPr>
        <w:spacing w:after="120" w:line="360" w:lineRule="auto"/>
        <w:ind w:right="-93"/>
        <w:jc w:val="both"/>
        <w:rPr>
          <w:rFonts w:ascii="Arial" w:hAnsi="Arial" w:cs="Arial"/>
          <w:bCs/>
          <w:i/>
          <w:color w:val="000000"/>
        </w:rPr>
      </w:pPr>
      <w:r>
        <w:rPr>
          <w:rFonts w:ascii="Arial" w:hAnsi="Arial" w:cs="Arial"/>
          <w:bCs/>
          <w:color w:val="000000"/>
          <w:sz w:val="26"/>
          <w:szCs w:val="26"/>
        </w:rPr>
        <w:t>Proveído dictado el ocho de julio de dos mil diecinueve, en el cual se acordó que Salvador Velasco Santiago, no amplió su escrito de demanda dentro del término concedido para ello, por lo que se le tuvo por precluido su derecho procesal.</w:t>
      </w:r>
    </w:p>
    <w:p w14:paraId="048C5CCD" w14:textId="77777777" w:rsidR="00E51EF8" w:rsidRPr="00E51EF8" w:rsidRDefault="00E51EF8" w:rsidP="00E51EF8">
      <w:pPr>
        <w:pStyle w:val="Prrafodelista"/>
        <w:rPr>
          <w:rFonts w:ascii="Arial" w:hAnsi="Arial" w:cs="Arial"/>
          <w:bCs/>
          <w:i/>
          <w:color w:val="000000"/>
        </w:rPr>
      </w:pPr>
    </w:p>
    <w:p w14:paraId="2AF401B2" w14:textId="3FD7D072" w:rsidR="00E51EF8" w:rsidRDefault="00D01859" w:rsidP="007338E0">
      <w:pPr>
        <w:spacing w:before="240" w:line="360" w:lineRule="auto"/>
        <w:ind w:firstLine="708"/>
        <w:jc w:val="both"/>
        <w:rPr>
          <w:rFonts w:ascii="Arial" w:hAnsi="Arial" w:cs="Arial"/>
          <w:sz w:val="26"/>
          <w:szCs w:val="26"/>
        </w:rPr>
      </w:pPr>
      <w:r>
        <w:rPr>
          <w:rFonts w:ascii="Arial" w:hAnsi="Arial" w:cs="Arial"/>
          <w:sz w:val="26"/>
          <w:szCs w:val="26"/>
        </w:rPr>
        <w:t xml:space="preserve">Luego, el artículo 180 de la Ley de </w:t>
      </w:r>
      <w:r w:rsidR="00D877E1">
        <w:rPr>
          <w:rFonts w:ascii="Arial" w:hAnsi="Arial" w:cs="Arial"/>
          <w:sz w:val="26"/>
          <w:szCs w:val="26"/>
        </w:rPr>
        <w:t>P</w:t>
      </w:r>
      <w:r>
        <w:rPr>
          <w:rFonts w:ascii="Arial" w:hAnsi="Arial" w:cs="Arial"/>
          <w:sz w:val="26"/>
          <w:szCs w:val="26"/>
        </w:rPr>
        <w:t>rocedimiento y Justicia Administrativa para el Estado de Oaxaca, establece lo siguiente:</w:t>
      </w:r>
      <w:r w:rsidR="00661063">
        <w:rPr>
          <w:rFonts w:ascii="Arial" w:hAnsi="Arial" w:cs="Arial"/>
          <w:sz w:val="26"/>
          <w:szCs w:val="26"/>
        </w:rPr>
        <w:t xml:space="preserve"> - - - - - </w:t>
      </w:r>
    </w:p>
    <w:p w14:paraId="6FE04981" w14:textId="425E133D" w:rsidR="00E51EF8" w:rsidRDefault="00380083" w:rsidP="00380083">
      <w:pPr>
        <w:spacing w:before="240" w:line="360" w:lineRule="auto"/>
        <w:ind w:left="1134" w:right="900" w:firstLine="708"/>
        <w:jc w:val="both"/>
        <w:rPr>
          <w:rFonts w:ascii="Arial" w:hAnsi="Arial" w:cs="Arial"/>
          <w:i/>
          <w:iCs/>
        </w:rPr>
      </w:pPr>
      <w:r>
        <w:rPr>
          <w:rFonts w:ascii="Arial" w:hAnsi="Arial" w:cs="Arial"/>
          <w:i/>
          <w:iCs/>
        </w:rPr>
        <w:t>“</w:t>
      </w:r>
      <w:r w:rsidRPr="00380083">
        <w:rPr>
          <w:rFonts w:ascii="Arial" w:hAnsi="Arial" w:cs="Arial"/>
          <w:b/>
          <w:bCs/>
          <w:i/>
          <w:iCs/>
        </w:rPr>
        <w:t>ARTÍCULO 180.-</w:t>
      </w:r>
      <w:r>
        <w:rPr>
          <w:rFonts w:ascii="Arial" w:hAnsi="Arial" w:cs="Arial"/>
          <w:i/>
          <w:iCs/>
        </w:rPr>
        <w:t xml:space="preserve"> El actor tendrá derecho a ampliar la demanda dentro de cinco días hábiles contados a partir del siguiente a aquel en que surta efectos la notificación del acuerdo recaído a la contestación, cuando se impugne una resolución negativa ficta.”</w:t>
      </w:r>
    </w:p>
    <w:p w14:paraId="23A1AFFF" w14:textId="63C46B0E" w:rsidR="00E51EF8" w:rsidRDefault="006B1AE4" w:rsidP="007338E0">
      <w:pPr>
        <w:spacing w:before="240" w:line="360" w:lineRule="auto"/>
        <w:ind w:firstLine="708"/>
        <w:jc w:val="both"/>
        <w:rPr>
          <w:rFonts w:ascii="Arial" w:hAnsi="Arial" w:cs="Arial"/>
          <w:sz w:val="26"/>
          <w:szCs w:val="26"/>
        </w:rPr>
      </w:pPr>
      <w:r>
        <w:rPr>
          <w:rFonts w:ascii="Arial" w:hAnsi="Arial" w:cs="Arial"/>
          <w:sz w:val="26"/>
          <w:szCs w:val="26"/>
        </w:rPr>
        <w:t xml:space="preserve">De lo expuesto, se indica que </w:t>
      </w:r>
      <w:r w:rsidR="00540FEE">
        <w:rPr>
          <w:rFonts w:ascii="Arial" w:hAnsi="Arial" w:cs="Arial"/>
          <w:sz w:val="26"/>
          <w:szCs w:val="26"/>
        </w:rPr>
        <w:t>la Magistrada de la Primera Sala de Primera Instancia, al tener a la autoridad demandada contestando su demanda en contra de la negativa ficta promovida por el actor, procedió a conceder cinco días hábiles para que ampliara su demanda, para lo cual le corrió traslado con el oficio de contestación y anexos exhibidos por la autoridad.</w:t>
      </w:r>
      <w:r w:rsidR="00661063">
        <w:rPr>
          <w:rFonts w:ascii="Arial" w:hAnsi="Arial" w:cs="Arial"/>
          <w:sz w:val="26"/>
          <w:szCs w:val="26"/>
        </w:rPr>
        <w:t xml:space="preserve"> - - - - - - - - - - - - - - - - - - - - - - - - - - - - - - - - - - - - - - - - </w:t>
      </w:r>
    </w:p>
    <w:p w14:paraId="0FA5EC10" w14:textId="57695368" w:rsidR="00540FEE" w:rsidRDefault="00540FEE" w:rsidP="007338E0">
      <w:pPr>
        <w:spacing w:before="240" w:line="360" w:lineRule="auto"/>
        <w:ind w:firstLine="708"/>
        <w:jc w:val="both"/>
        <w:rPr>
          <w:rFonts w:ascii="Arial" w:hAnsi="Arial" w:cs="Arial"/>
          <w:sz w:val="26"/>
          <w:szCs w:val="26"/>
        </w:rPr>
      </w:pPr>
      <w:r>
        <w:rPr>
          <w:rFonts w:ascii="Arial" w:hAnsi="Arial" w:cs="Arial"/>
          <w:sz w:val="26"/>
          <w:szCs w:val="26"/>
        </w:rPr>
        <w:t>No obstante</w:t>
      </w:r>
      <w:r w:rsidR="008A57C8">
        <w:rPr>
          <w:rFonts w:ascii="Arial" w:hAnsi="Arial" w:cs="Arial"/>
          <w:sz w:val="26"/>
          <w:szCs w:val="26"/>
        </w:rPr>
        <w:t>,</w:t>
      </w:r>
      <w:r>
        <w:rPr>
          <w:rFonts w:ascii="Arial" w:hAnsi="Arial" w:cs="Arial"/>
          <w:sz w:val="26"/>
          <w:szCs w:val="26"/>
        </w:rPr>
        <w:t xml:space="preserve"> el actor no amplió su demanda dentro del término concedido</w:t>
      </w:r>
      <w:r w:rsidR="003F735E">
        <w:rPr>
          <w:rFonts w:ascii="Arial" w:hAnsi="Arial" w:cs="Arial"/>
          <w:sz w:val="26"/>
          <w:szCs w:val="26"/>
        </w:rPr>
        <w:t>,</w:t>
      </w:r>
      <w:r>
        <w:rPr>
          <w:rFonts w:ascii="Arial" w:hAnsi="Arial" w:cs="Arial"/>
          <w:sz w:val="26"/>
          <w:szCs w:val="26"/>
        </w:rPr>
        <w:t xml:space="preserve"> por lo </w:t>
      </w:r>
      <w:r w:rsidR="003F735E">
        <w:rPr>
          <w:rFonts w:ascii="Arial" w:hAnsi="Arial" w:cs="Arial"/>
          <w:sz w:val="26"/>
          <w:szCs w:val="26"/>
        </w:rPr>
        <w:t>perdió ese derecho</w:t>
      </w:r>
      <w:r w:rsidR="005132C6">
        <w:rPr>
          <w:rFonts w:ascii="Arial" w:hAnsi="Arial" w:cs="Arial"/>
          <w:sz w:val="26"/>
          <w:szCs w:val="26"/>
        </w:rPr>
        <w:t>, puesto que como expresamente lo cita el precepto 180 de la Ley de la materia, es un derecho que tiene el actor y si no lo ejercita lo pierde, por lo que no se le puede obligar a que amplíe su demanda</w:t>
      </w:r>
      <w:r w:rsidR="00FB2BF6">
        <w:rPr>
          <w:rFonts w:ascii="Arial" w:hAnsi="Arial" w:cs="Arial"/>
          <w:sz w:val="26"/>
          <w:szCs w:val="26"/>
        </w:rPr>
        <w:t xml:space="preserve"> como lo pretende la autoridad demandada.</w:t>
      </w:r>
      <w:r w:rsidR="00661063">
        <w:rPr>
          <w:rFonts w:ascii="Arial" w:hAnsi="Arial" w:cs="Arial"/>
          <w:sz w:val="26"/>
          <w:szCs w:val="26"/>
        </w:rPr>
        <w:t xml:space="preserve"> - - - </w:t>
      </w:r>
    </w:p>
    <w:p w14:paraId="699D1A0E" w14:textId="4F088B96" w:rsidR="008A57C8" w:rsidRDefault="00894746" w:rsidP="007338E0">
      <w:pPr>
        <w:spacing w:before="240" w:line="360" w:lineRule="auto"/>
        <w:ind w:firstLine="708"/>
        <w:jc w:val="both"/>
        <w:rPr>
          <w:rFonts w:ascii="Arial" w:hAnsi="Arial" w:cs="Arial"/>
          <w:sz w:val="26"/>
          <w:szCs w:val="26"/>
        </w:rPr>
      </w:pPr>
      <w:r>
        <w:rPr>
          <w:rFonts w:ascii="Arial" w:hAnsi="Arial" w:cs="Arial"/>
          <w:sz w:val="26"/>
          <w:szCs w:val="26"/>
        </w:rPr>
        <w:t xml:space="preserve">Además, no era necesario que el actor formulara conceptos de impugnación diversos, puesto que su demanda </w:t>
      </w:r>
      <w:r w:rsidR="00CF36D9">
        <w:rPr>
          <w:rFonts w:ascii="Arial" w:hAnsi="Arial" w:cs="Arial"/>
          <w:sz w:val="26"/>
          <w:szCs w:val="26"/>
        </w:rPr>
        <w:t xml:space="preserve">la promovió </w:t>
      </w:r>
      <w:r>
        <w:rPr>
          <w:rFonts w:ascii="Arial" w:hAnsi="Arial" w:cs="Arial"/>
          <w:sz w:val="26"/>
          <w:szCs w:val="26"/>
        </w:rPr>
        <w:t xml:space="preserve">en contra de la negativa ficta recaída a su petición de fecha seis de junio de dos mil dieciocho, </w:t>
      </w:r>
      <w:r w:rsidR="00CF36D9">
        <w:rPr>
          <w:rFonts w:ascii="Arial" w:hAnsi="Arial" w:cs="Arial"/>
          <w:sz w:val="26"/>
          <w:szCs w:val="26"/>
        </w:rPr>
        <w:t>en donde expuso</w:t>
      </w:r>
      <w:r>
        <w:rPr>
          <w:rFonts w:ascii="Arial" w:hAnsi="Arial" w:cs="Arial"/>
          <w:sz w:val="26"/>
          <w:szCs w:val="26"/>
        </w:rPr>
        <w:t xml:space="preserve"> los conceptos de impugnación que le causa dicha negativa ficta</w:t>
      </w:r>
      <w:r w:rsidR="00C43B1B">
        <w:rPr>
          <w:rFonts w:ascii="Arial" w:hAnsi="Arial" w:cs="Arial"/>
          <w:sz w:val="26"/>
          <w:szCs w:val="26"/>
        </w:rPr>
        <w:t>.</w:t>
      </w:r>
      <w:r w:rsidR="00661063">
        <w:rPr>
          <w:rFonts w:ascii="Arial" w:hAnsi="Arial" w:cs="Arial"/>
          <w:sz w:val="26"/>
          <w:szCs w:val="26"/>
        </w:rPr>
        <w:t xml:space="preserve"> - - - - - - - - - - - - - - - - - - - - - - - - - - - - - - - - - - - - - </w:t>
      </w:r>
    </w:p>
    <w:p w14:paraId="471E171F" w14:textId="4614CBC9" w:rsidR="00C43B1B" w:rsidRDefault="00C43B1B" w:rsidP="007338E0">
      <w:pPr>
        <w:spacing w:before="240" w:line="360" w:lineRule="auto"/>
        <w:ind w:firstLine="708"/>
        <w:jc w:val="both"/>
        <w:rPr>
          <w:rFonts w:ascii="Arial" w:hAnsi="Arial" w:cs="Arial"/>
          <w:color w:val="000000"/>
          <w:sz w:val="26"/>
          <w:szCs w:val="26"/>
        </w:rPr>
      </w:pPr>
      <w:r>
        <w:rPr>
          <w:rFonts w:ascii="Arial" w:hAnsi="Arial" w:cs="Arial"/>
          <w:sz w:val="26"/>
          <w:szCs w:val="26"/>
        </w:rPr>
        <w:t xml:space="preserve">Esto es, pues el oficio número </w:t>
      </w:r>
      <w:r w:rsidR="00BA3C40">
        <w:rPr>
          <w:rFonts w:ascii="Arial" w:hAnsi="Arial" w:cs="Arial"/>
          <w:b/>
          <w:sz w:val="26"/>
          <w:szCs w:val="26"/>
        </w:rPr>
        <w:t>***********</w:t>
      </w:r>
      <w:r w:rsidR="00BA3C40">
        <w:rPr>
          <w:rFonts w:ascii="Arial" w:hAnsi="Arial" w:cs="Arial"/>
          <w:b/>
          <w:sz w:val="26"/>
          <w:szCs w:val="26"/>
        </w:rPr>
        <w:t xml:space="preserve"> </w:t>
      </w:r>
      <w:r>
        <w:rPr>
          <w:rFonts w:ascii="Arial" w:hAnsi="Arial" w:cs="Arial"/>
          <w:color w:val="000000"/>
          <w:sz w:val="26"/>
          <w:szCs w:val="26"/>
        </w:rPr>
        <w:t xml:space="preserve">de fecha cuatro de junio de dos mil diecinueve, signado por el Director de la Auditoría “C” de la </w:t>
      </w:r>
      <w:r>
        <w:rPr>
          <w:rFonts w:ascii="Arial" w:hAnsi="Arial" w:cs="Arial"/>
          <w:color w:val="000000"/>
          <w:sz w:val="26"/>
          <w:szCs w:val="26"/>
        </w:rPr>
        <w:lastRenderedPageBreak/>
        <w:t xml:space="preserve">Secretaría de Contraloría y Transparencia Gubernamental, donde se da contestación al escrito de fecha seis de junio de dos mil dieciocho, suscrito por </w:t>
      </w:r>
      <w:r w:rsidR="00BA3C40">
        <w:rPr>
          <w:rFonts w:ascii="Arial" w:hAnsi="Arial" w:cs="Arial"/>
          <w:b/>
          <w:sz w:val="26"/>
          <w:szCs w:val="26"/>
        </w:rPr>
        <w:t>***********</w:t>
      </w:r>
      <w:bookmarkStart w:id="0" w:name="_GoBack"/>
      <w:bookmarkEnd w:id="0"/>
      <w:r>
        <w:rPr>
          <w:rFonts w:ascii="Arial" w:hAnsi="Arial" w:cs="Arial"/>
          <w:color w:val="000000"/>
          <w:sz w:val="26"/>
          <w:szCs w:val="26"/>
        </w:rPr>
        <w:t xml:space="preserve">, Representante Legal de </w:t>
      </w:r>
      <w:r w:rsidR="00BA3C40">
        <w:rPr>
          <w:rFonts w:ascii="Arial" w:hAnsi="Arial" w:cs="Arial"/>
          <w:b/>
          <w:sz w:val="26"/>
          <w:szCs w:val="26"/>
        </w:rPr>
        <w:t>***********</w:t>
      </w:r>
      <w:r>
        <w:rPr>
          <w:rFonts w:ascii="Arial" w:hAnsi="Arial" w:cs="Arial"/>
          <w:color w:val="000000"/>
          <w:sz w:val="26"/>
          <w:szCs w:val="26"/>
        </w:rPr>
        <w:t xml:space="preserve">, fue emitido con posterioridad a la presentación de la demanda de nulidad, además de haberse configurado la negativa ficta, al no existir contestación en el plazo de noventa días que refiere el artículo 133 fracción V de la Ley de Procedimiento y Justicia Administrativa para el Estado de Oaxaca, </w:t>
      </w:r>
      <w:r w:rsidR="00B0188C">
        <w:rPr>
          <w:rFonts w:ascii="Arial" w:hAnsi="Arial" w:cs="Arial"/>
          <w:color w:val="000000"/>
          <w:sz w:val="26"/>
          <w:szCs w:val="26"/>
        </w:rPr>
        <w:t>pues dicha contestación se hizo un año después de que el actor presentó su escrito de seis de junio de dos mil dieciocho</w:t>
      </w:r>
      <w:r w:rsidR="00A654D0">
        <w:rPr>
          <w:rFonts w:ascii="Arial" w:hAnsi="Arial" w:cs="Arial"/>
          <w:color w:val="000000"/>
          <w:sz w:val="26"/>
          <w:szCs w:val="26"/>
        </w:rPr>
        <w:t>.</w:t>
      </w:r>
      <w:r w:rsidR="00660438">
        <w:rPr>
          <w:rFonts w:ascii="Arial" w:hAnsi="Arial" w:cs="Arial"/>
          <w:color w:val="000000"/>
          <w:sz w:val="26"/>
          <w:szCs w:val="26"/>
        </w:rPr>
        <w:t xml:space="preserve"> De ahí lo </w:t>
      </w:r>
      <w:r w:rsidR="00660438" w:rsidRPr="00660438">
        <w:rPr>
          <w:rFonts w:ascii="Arial" w:hAnsi="Arial" w:cs="Arial"/>
          <w:b/>
          <w:bCs/>
          <w:color w:val="000000"/>
          <w:sz w:val="26"/>
          <w:szCs w:val="26"/>
        </w:rPr>
        <w:t>infundado</w:t>
      </w:r>
      <w:r w:rsidR="00660438">
        <w:rPr>
          <w:rFonts w:ascii="Arial" w:hAnsi="Arial" w:cs="Arial"/>
          <w:color w:val="000000"/>
          <w:sz w:val="26"/>
          <w:szCs w:val="26"/>
        </w:rPr>
        <w:t xml:space="preserve"> de su agravio.</w:t>
      </w:r>
      <w:r w:rsidR="00661063">
        <w:rPr>
          <w:rFonts w:ascii="Arial" w:hAnsi="Arial" w:cs="Arial"/>
          <w:color w:val="000000"/>
          <w:sz w:val="26"/>
          <w:szCs w:val="26"/>
        </w:rPr>
        <w:t xml:space="preserve"> - - - - - - - - - - -</w:t>
      </w:r>
    </w:p>
    <w:p w14:paraId="78CADEE3" w14:textId="4BC1CD4F" w:rsidR="00F44A1E" w:rsidRDefault="00E2581B" w:rsidP="007338E0">
      <w:pPr>
        <w:spacing w:before="240" w:line="360" w:lineRule="auto"/>
        <w:ind w:firstLine="708"/>
        <w:jc w:val="both"/>
        <w:rPr>
          <w:rFonts w:ascii="Arial" w:hAnsi="Arial" w:cs="Arial"/>
          <w:sz w:val="26"/>
          <w:szCs w:val="26"/>
        </w:rPr>
      </w:pPr>
      <w:r>
        <w:rPr>
          <w:rFonts w:ascii="Arial" w:hAnsi="Arial" w:cs="Arial"/>
          <w:sz w:val="26"/>
          <w:szCs w:val="26"/>
        </w:rPr>
        <w:t>En mérito de lo anterior,</w:t>
      </w:r>
      <w:r w:rsidRPr="00AA6FE8">
        <w:rPr>
          <w:rFonts w:ascii="Arial" w:hAnsi="Arial" w:cs="Arial"/>
          <w:b/>
          <w:sz w:val="26"/>
          <w:szCs w:val="26"/>
        </w:rPr>
        <w:t xml:space="preserve"> </w:t>
      </w:r>
      <w:r w:rsidRPr="00AA6FE8">
        <w:rPr>
          <w:rFonts w:ascii="Arial" w:hAnsi="Arial" w:cs="Arial"/>
          <w:sz w:val="26"/>
          <w:szCs w:val="26"/>
        </w:rPr>
        <w:t xml:space="preserve">se </w:t>
      </w:r>
      <w:r w:rsidR="000E6FB3">
        <w:rPr>
          <w:rFonts w:ascii="Arial" w:hAnsi="Arial" w:cs="Arial"/>
          <w:b/>
          <w:sz w:val="26"/>
          <w:szCs w:val="26"/>
        </w:rPr>
        <w:t xml:space="preserve">CONFIRMA </w:t>
      </w:r>
      <w:r w:rsidRPr="00AA6FE8">
        <w:rPr>
          <w:rFonts w:ascii="Arial" w:hAnsi="Arial" w:cs="Arial"/>
          <w:sz w:val="26"/>
          <w:szCs w:val="26"/>
        </w:rPr>
        <w:t xml:space="preserve">la </w:t>
      </w:r>
      <w:r>
        <w:rPr>
          <w:rFonts w:ascii="Arial" w:hAnsi="Arial" w:cs="Arial"/>
          <w:sz w:val="26"/>
          <w:szCs w:val="26"/>
        </w:rPr>
        <w:t>sentencia</w:t>
      </w:r>
      <w:r w:rsidRPr="00AA6FE8">
        <w:rPr>
          <w:rFonts w:ascii="Arial" w:hAnsi="Arial" w:cs="Arial"/>
          <w:sz w:val="26"/>
          <w:szCs w:val="26"/>
        </w:rPr>
        <w:t xml:space="preserve"> de </w:t>
      </w:r>
      <w:r w:rsidR="00F44A1E">
        <w:rPr>
          <w:rFonts w:ascii="Arial" w:hAnsi="Arial" w:cs="Arial"/>
          <w:sz w:val="26"/>
          <w:szCs w:val="26"/>
        </w:rPr>
        <w:t xml:space="preserve">seis de septiembre de </w:t>
      </w:r>
      <w:r w:rsidR="00CD5F40">
        <w:rPr>
          <w:rFonts w:ascii="Arial" w:hAnsi="Arial" w:cs="Arial"/>
          <w:sz w:val="26"/>
          <w:szCs w:val="26"/>
        </w:rPr>
        <w:t>dos mil diecinueve</w:t>
      </w:r>
      <w:r w:rsidR="00F44A1E">
        <w:rPr>
          <w:rFonts w:ascii="Arial" w:hAnsi="Arial" w:cs="Arial"/>
          <w:sz w:val="26"/>
          <w:szCs w:val="26"/>
        </w:rPr>
        <w:t>; e</w:t>
      </w:r>
      <w:r w:rsidR="0026461E">
        <w:rPr>
          <w:rFonts w:ascii="Arial" w:hAnsi="Arial" w:cs="Arial"/>
          <w:sz w:val="26"/>
          <w:szCs w:val="26"/>
        </w:rPr>
        <w:t xml:space="preserve">n </w:t>
      </w:r>
      <w:r w:rsidR="00447B0E">
        <w:rPr>
          <w:rFonts w:ascii="Arial" w:hAnsi="Arial" w:cs="Arial"/>
          <w:sz w:val="26"/>
          <w:szCs w:val="26"/>
        </w:rPr>
        <w:t>consecuencia</w:t>
      </w:r>
      <w:r w:rsidR="0026461E">
        <w:rPr>
          <w:rFonts w:ascii="Arial" w:hAnsi="Arial" w:cs="Arial"/>
          <w:sz w:val="26"/>
          <w:szCs w:val="26"/>
        </w:rPr>
        <w:t>,</w:t>
      </w:r>
      <w:r w:rsidRPr="00AA6FE8">
        <w:rPr>
          <w:rFonts w:ascii="Arial" w:hAnsi="Arial" w:cs="Arial"/>
          <w:sz w:val="26"/>
          <w:szCs w:val="26"/>
        </w:rPr>
        <w:t xml:space="preserve"> con fundamento en los artículos 2</w:t>
      </w:r>
      <w:r w:rsidR="00A05731">
        <w:rPr>
          <w:rFonts w:ascii="Arial" w:hAnsi="Arial" w:cs="Arial"/>
          <w:sz w:val="26"/>
          <w:szCs w:val="26"/>
        </w:rPr>
        <w:t>3</w:t>
      </w:r>
      <w:r w:rsidRPr="00AA6FE8">
        <w:rPr>
          <w:rFonts w:ascii="Arial" w:hAnsi="Arial" w:cs="Arial"/>
          <w:sz w:val="26"/>
          <w:szCs w:val="26"/>
        </w:rPr>
        <w:t>7 y 2</w:t>
      </w:r>
      <w:r w:rsidR="00A05731">
        <w:rPr>
          <w:rFonts w:ascii="Arial" w:hAnsi="Arial" w:cs="Arial"/>
          <w:sz w:val="26"/>
          <w:szCs w:val="26"/>
        </w:rPr>
        <w:t>3</w:t>
      </w:r>
      <w:r w:rsidRPr="00AA6FE8">
        <w:rPr>
          <w:rFonts w:ascii="Arial" w:hAnsi="Arial" w:cs="Arial"/>
          <w:sz w:val="26"/>
          <w:szCs w:val="26"/>
        </w:rPr>
        <w:t xml:space="preserve">8 de la Ley de </w:t>
      </w:r>
      <w:r w:rsidR="00A05731">
        <w:rPr>
          <w:rFonts w:ascii="Arial" w:hAnsi="Arial" w:cs="Arial"/>
          <w:sz w:val="26"/>
          <w:szCs w:val="26"/>
        </w:rPr>
        <w:t xml:space="preserve">Procedimiento y </w:t>
      </w:r>
      <w:r w:rsidRPr="00AA6FE8">
        <w:rPr>
          <w:rFonts w:ascii="Arial" w:hAnsi="Arial" w:cs="Arial"/>
          <w:sz w:val="26"/>
          <w:szCs w:val="26"/>
        </w:rPr>
        <w:t>Justicia Ad</w:t>
      </w:r>
      <w:r>
        <w:rPr>
          <w:rFonts w:ascii="Arial" w:hAnsi="Arial" w:cs="Arial"/>
          <w:sz w:val="26"/>
          <w:szCs w:val="26"/>
        </w:rPr>
        <w:t>ministrativa para el Estado, se:</w:t>
      </w:r>
      <w:r w:rsidR="00661063">
        <w:rPr>
          <w:rFonts w:ascii="Arial" w:hAnsi="Arial" w:cs="Arial"/>
          <w:sz w:val="26"/>
          <w:szCs w:val="26"/>
        </w:rPr>
        <w:t xml:space="preserve"> - - - - - - - - - - - - - - - - - - - - - - - - - - - - </w:t>
      </w:r>
    </w:p>
    <w:p w14:paraId="4A5FCCE3" w14:textId="5843FCC6" w:rsidR="00F44A1E" w:rsidRDefault="00E2581B" w:rsidP="00F44A1E">
      <w:pPr>
        <w:spacing w:before="240" w:line="360" w:lineRule="auto"/>
        <w:ind w:firstLine="708"/>
        <w:jc w:val="center"/>
        <w:rPr>
          <w:rFonts w:ascii="Arial" w:hAnsi="Arial" w:cs="Arial"/>
          <w:b/>
          <w:sz w:val="26"/>
          <w:szCs w:val="26"/>
        </w:rPr>
      </w:pPr>
      <w:r w:rsidRPr="00C61CE7">
        <w:rPr>
          <w:rFonts w:ascii="Arial" w:hAnsi="Arial" w:cs="Arial"/>
          <w:b/>
          <w:sz w:val="26"/>
          <w:szCs w:val="26"/>
        </w:rPr>
        <w:t>R</w:t>
      </w:r>
      <w:r>
        <w:rPr>
          <w:rFonts w:ascii="Arial" w:hAnsi="Arial" w:cs="Arial"/>
          <w:b/>
          <w:sz w:val="26"/>
          <w:szCs w:val="26"/>
        </w:rPr>
        <w:t xml:space="preserve"> </w:t>
      </w:r>
      <w:r w:rsidRPr="00C61CE7">
        <w:rPr>
          <w:rFonts w:ascii="Arial" w:hAnsi="Arial" w:cs="Arial"/>
          <w:b/>
          <w:sz w:val="26"/>
          <w:szCs w:val="26"/>
        </w:rPr>
        <w:t>E</w:t>
      </w:r>
      <w:r>
        <w:rPr>
          <w:rFonts w:ascii="Arial" w:hAnsi="Arial" w:cs="Arial"/>
          <w:b/>
          <w:sz w:val="26"/>
          <w:szCs w:val="26"/>
        </w:rPr>
        <w:t xml:space="preserve"> </w:t>
      </w:r>
      <w:r w:rsidRPr="00C61CE7">
        <w:rPr>
          <w:rFonts w:ascii="Arial" w:hAnsi="Arial" w:cs="Arial"/>
          <w:b/>
          <w:sz w:val="26"/>
          <w:szCs w:val="26"/>
        </w:rPr>
        <w:t>S</w:t>
      </w:r>
      <w:r>
        <w:rPr>
          <w:rFonts w:ascii="Arial" w:hAnsi="Arial" w:cs="Arial"/>
          <w:b/>
          <w:sz w:val="26"/>
          <w:szCs w:val="26"/>
        </w:rPr>
        <w:t xml:space="preserve"> </w:t>
      </w:r>
      <w:r w:rsidRPr="00C61CE7">
        <w:rPr>
          <w:rFonts w:ascii="Arial" w:hAnsi="Arial" w:cs="Arial"/>
          <w:b/>
          <w:sz w:val="26"/>
          <w:szCs w:val="26"/>
        </w:rPr>
        <w:t>U</w:t>
      </w:r>
      <w:r>
        <w:rPr>
          <w:rFonts w:ascii="Arial" w:hAnsi="Arial" w:cs="Arial"/>
          <w:b/>
          <w:sz w:val="26"/>
          <w:szCs w:val="26"/>
        </w:rPr>
        <w:t xml:space="preserve"> </w:t>
      </w:r>
      <w:r w:rsidRPr="00C61CE7">
        <w:rPr>
          <w:rFonts w:ascii="Arial" w:hAnsi="Arial" w:cs="Arial"/>
          <w:b/>
          <w:sz w:val="26"/>
          <w:szCs w:val="26"/>
        </w:rPr>
        <w:t>E</w:t>
      </w:r>
      <w:r>
        <w:rPr>
          <w:rFonts w:ascii="Arial" w:hAnsi="Arial" w:cs="Arial"/>
          <w:b/>
          <w:sz w:val="26"/>
          <w:szCs w:val="26"/>
        </w:rPr>
        <w:t xml:space="preserve"> </w:t>
      </w:r>
      <w:r w:rsidRPr="00C61CE7">
        <w:rPr>
          <w:rFonts w:ascii="Arial" w:hAnsi="Arial" w:cs="Arial"/>
          <w:b/>
          <w:sz w:val="26"/>
          <w:szCs w:val="26"/>
        </w:rPr>
        <w:t>L</w:t>
      </w:r>
      <w:r>
        <w:rPr>
          <w:rFonts w:ascii="Arial" w:hAnsi="Arial" w:cs="Arial"/>
          <w:b/>
          <w:sz w:val="26"/>
          <w:szCs w:val="26"/>
        </w:rPr>
        <w:t xml:space="preserve"> </w:t>
      </w:r>
      <w:r w:rsidRPr="00C61CE7">
        <w:rPr>
          <w:rFonts w:ascii="Arial" w:hAnsi="Arial" w:cs="Arial"/>
          <w:b/>
          <w:sz w:val="26"/>
          <w:szCs w:val="26"/>
        </w:rPr>
        <w:t>V</w:t>
      </w:r>
      <w:r>
        <w:rPr>
          <w:rFonts w:ascii="Arial" w:hAnsi="Arial" w:cs="Arial"/>
          <w:b/>
          <w:sz w:val="26"/>
          <w:szCs w:val="26"/>
        </w:rPr>
        <w:t xml:space="preserve"> </w:t>
      </w:r>
      <w:r w:rsidRPr="00C61CE7">
        <w:rPr>
          <w:rFonts w:ascii="Arial" w:hAnsi="Arial" w:cs="Arial"/>
          <w:b/>
          <w:sz w:val="26"/>
          <w:szCs w:val="26"/>
        </w:rPr>
        <w:t>E</w:t>
      </w:r>
    </w:p>
    <w:p w14:paraId="1990570F" w14:textId="64EE26D7" w:rsidR="007338E0" w:rsidRDefault="007338E0" w:rsidP="007338E0">
      <w:pPr>
        <w:spacing w:before="240" w:line="360" w:lineRule="auto"/>
        <w:ind w:firstLine="708"/>
        <w:jc w:val="both"/>
        <w:rPr>
          <w:rFonts w:ascii="Arial" w:hAnsi="Arial" w:cs="Arial"/>
          <w:sz w:val="26"/>
          <w:szCs w:val="26"/>
        </w:rPr>
      </w:pPr>
      <w:r w:rsidRPr="00423F1A">
        <w:rPr>
          <w:rFonts w:ascii="Arial" w:hAnsi="Arial" w:cs="Arial"/>
          <w:b/>
          <w:sz w:val="26"/>
          <w:szCs w:val="26"/>
        </w:rPr>
        <w:t>PRIMERO</w:t>
      </w:r>
      <w:r w:rsidRPr="00423F1A">
        <w:rPr>
          <w:rFonts w:ascii="Arial" w:hAnsi="Arial" w:cs="Arial"/>
          <w:sz w:val="26"/>
          <w:szCs w:val="26"/>
        </w:rPr>
        <w:t xml:space="preserve">. </w:t>
      </w:r>
      <w:r>
        <w:rPr>
          <w:rFonts w:ascii="Arial" w:hAnsi="Arial" w:cs="Arial"/>
          <w:bCs/>
          <w:sz w:val="26"/>
          <w:szCs w:val="26"/>
        </w:rPr>
        <w:t>S</w:t>
      </w:r>
      <w:r w:rsidRPr="006E349D">
        <w:rPr>
          <w:rFonts w:ascii="Arial" w:hAnsi="Arial" w:cs="Arial"/>
          <w:sz w:val="26"/>
          <w:szCs w:val="26"/>
        </w:rPr>
        <w:t xml:space="preserve">e </w:t>
      </w:r>
      <w:r>
        <w:rPr>
          <w:rFonts w:ascii="Arial" w:hAnsi="Arial" w:cs="Arial"/>
          <w:b/>
          <w:sz w:val="26"/>
          <w:szCs w:val="26"/>
        </w:rPr>
        <w:t>CONFIRMA</w:t>
      </w:r>
      <w:r w:rsidRPr="006E349D">
        <w:rPr>
          <w:rFonts w:ascii="Arial" w:hAnsi="Arial" w:cs="Arial"/>
          <w:sz w:val="26"/>
          <w:szCs w:val="26"/>
        </w:rPr>
        <w:t xml:space="preserve"> </w:t>
      </w:r>
      <w:r>
        <w:rPr>
          <w:rFonts w:ascii="Arial" w:hAnsi="Arial" w:cs="Arial"/>
          <w:sz w:val="26"/>
          <w:szCs w:val="26"/>
        </w:rPr>
        <w:t xml:space="preserve">la sentencia </w:t>
      </w:r>
      <w:r w:rsidR="00F44A1E" w:rsidRPr="00AA6FE8">
        <w:rPr>
          <w:rFonts w:ascii="Arial" w:hAnsi="Arial" w:cs="Arial"/>
          <w:sz w:val="26"/>
          <w:szCs w:val="26"/>
        </w:rPr>
        <w:t xml:space="preserve">de </w:t>
      </w:r>
      <w:r w:rsidR="00F44A1E">
        <w:rPr>
          <w:rFonts w:ascii="Arial" w:hAnsi="Arial" w:cs="Arial"/>
          <w:sz w:val="26"/>
          <w:szCs w:val="26"/>
        </w:rPr>
        <w:t>seis de septiembre de dos mil diecinueve,</w:t>
      </w:r>
      <w:r>
        <w:rPr>
          <w:rFonts w:ascii="Arial" w:hAnsi="Arial" w:cs="Arial"/>
          <w:sz w:val="26"/>
          <w:szCs w:val="26"/>
        </w:rPr>
        <w:t xml:space="preserve"> por las razones expuestas en la presente resolución.</w:t>
      </w:r>
    </w:p>
    <w:p w14:paraId="51688A54" w14:textId="6B8B9E84" w:rsidR="007338E0" w:rsidRDefault="007338E0" w:rsidP="007338E0">
      <w:pPr>
        <w:spacing w:before="240" w:line="360" w:lineRule="auto"/>
        <w:ind w:firstLine="708"/>
        <w:jc w:val="both"/>
        <w:rPr>
          <w:rFonts w:ascii="Arial" w:hAnsi="Arial" w:cs="Arial"/>
          <w:b/>
          <w:sz w:val="26"/>
          <w:szCs w:val="26"/>
        </w:rPr>
      </w:pPr>
      <w:r>
        <w:rPr>
          <w:rFonts w:ascii="Arial" w:hAnsi="Arial" w:cs="Arial"/>
          <w:b/>
          <w:sz w:val="26"/>
          <w:szCs w:val="26"/>
        </w:rPr>
        <w:t xml:space="preserve">SEGUNDO. </w:t>
      </w:r>
      <w:r w:rsidRPr="00185A75">
        <w:rPr>
          <w:rFonts w:ascii="Arial" w:hAnsi="Arial" w:cs="Arial"/>
          <w:sz w:val="26"/>
          <w:szCs w:val="26"/>
        </w:rPr>
        <w:t>Glósese copia</w:t>
      </w:r>
      <w:r>
        <w:rPr>
          <w:rFonts w:ascii="Arial" w:hAnsi="Arial" w:cs="Arial"/>
          <w:sz w:val="26"/>
          <w:szCs w:val="26"/>
        </w:rPr>
        <w:t xml:space="preserve"> certificada de la presente resolución al cuaderno de revisión </w:t>
      </w:r>
      <w:r w:rsidR="00F44A1E" w:rsidRPr="00F44A1E">
        <w:rPr>
          <w:rFonts w:ascii="Arial" w:hAnsi="Arial" w:cs="Arial"/>
          <w:b/>
          <w:bCs/>
          <w:sz w:val="26"/>
          <w:szCs w:val="26"/>
        </w:rPr>
        <w:t>0343</w:t>
      </w:r>
      <w:r w:rsidRPr="00F44A1E">
        <w:rPr>
          <w:rFonts w:ascii="Arial" w:hAnsi="Arial" w:cs="Arial"/>
          <w:b/>
          <w:bCs/>
          <w:sz w:val="26"/>
          <w:szCs w:val="26"/>
        </w:rPr>
        <w:t>/</w:t>
      </w:r>
      <w:r>
        <w:rPr>
          <w:rFonts w:ascii="Arial" w:hAnsi="Arial" w:cs="Arial"/>
          <w:b/>
          <w:sz w:val="26"/>
          <w:szCs w:val="26"/>
        </w:rPr>
        <w:t>2019</w:t>
      </w:r>
      <w:r>
        <w:rPr>
          <w:rFonts w:ascii="Arial" w:hAnsi="Arial" w:cs="Arial"/>
          <w:sz w:val="26"/>
          <w:szCs w:val="26"/>
        </w:rPr>
        <w:t>, para los efectos legales a que haya lugar.</w:t>
      </w:r>
      <w:r w:rsidR="00661063">
        <w:rPr>
          <w:rFonts w:ascii="Arial" w:hAnsi="Arial" w:cs="Arial"/>
          <w:sz w:val="26"/>
          <w:szCs w:val="26"/>
        </w:rPr>
        <w:t xml:space="preserve">- - - - - - - - - - - - - - - - - - - - - - - - - - - - - - - - - - - - - - - - - - - - - - - - </w:t>
      </w:r>
    </w:p>
    <w:p w14:paraId="5C33F1C8" w14:textId="4FCF60D8" w:rsidR="00661063" w:rsidRPr="002A598F" w:rsidRDefault="007338E0" w:rsidP="00661063">
      <w:pPr>
        <w:spacing w:before="240" w:line="360" w:lineRule="auto"/>
        <w:ind w:firstLine="708"/>
        <w:jc w:val="both"/>
        <w:rPr>
          <w:rFonts w:ascii="Arial" w:hAnsi="Arial" w:cs="Arial"/>
          <w:sz w:val="26"/>
          <w:szCs w:val="26"/>
        </w:rPr>
      </w:pPr>
      <w:r w:rsidRPr="007324EA">
        <w:rPr>
          <w:rFonts w:ascii="Arial" w:hAnsi="Arial" w:cs="Arial"/>
          <w:b/>
          <w:sz w:val="26"/>
          <w:szCs w:val="26"/>
        </w:rPr>
        <w:t>TERCERO.</w:t>
      </w:r>
      <w:r>
        <w:rPr>
          <w:rFonts w:ascii="Arial" w:hAnsi="Arial" w:cs="Arial"/>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Sala de origen, </w:t>
      </w:r>
      <w:r w:rsidRPr="00D81DA7">
        <w:rPr>
          <w:rFonts w:ascii="Arial" w:hAnsi="Arial" w:cs="Arial"/>
          <w:sz w:val="26"/>
          <w:szCs w:val="26"/>
        </w:rPr>
        <w:t>y en su oportunidad archívese el cuaderno de revisión como concluido</w:t>
      </w:r>
      <w:r>
        <w:rPr>
          <w:rFonts w:ascii="Arial" w:hAnsi="Arial" w:cs="Arial"/>
          <w:sz w:val="26"/>
          <w:szCs w:val="26"/>
        </w:rPr>
        <w:t xml:space="preserve">. </w:t>
      </w:r>
      <w:r w:rsidR="00661063">
        <w:rPr>
          <w:rFonts w:ascii="Arial" w:hAnsi="Arial" w:cs="Arial"/>
          <w:sz w:val="26"/>
          <w:szCs w:val="26"/>
        </w:rPr>
        <w:t xml:space="preserve">- - - - - - - - - - - - - - - - - - - - - - - - - - - - - - - - - - - - - - - - - - - - - </w:t>
      </w:r>
    </w:p>
    <w:p w14:paraId="10E4404C" w14:textId="77777777" w:rsidR="003F3E9A" w:rsidRDefault="003F3E9A" w:rsidP="003F3E9A">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del Tribunal de Justicia Administrativa para el Estado, quienes actúan con el Licenciado Juan Edy García Coronado, Secretario General de Acuerdos de este Tribunal que autoriza y da fe. - - - - - - - - - - - - - - - - - - - - - - - - - - - - - - - - - - - - - - - -</w:t>
      </w:r>
    </w:p>
    <w:p w14:paraId="1F8357C3" w14:textId="77777777" w:rsidR="003F3E9A" w:rsidRDefault="003F3E9A" w:rsidP="003F3E9A">
      <w:pPr>
        <w:spacing w:line="360" w:lineRule="auto"/>
        <w:ind w:firstLine="708"/>
        <w:jc w:val="both"/>
        <w:rPr>
          <w:rFonts w:ascii="Arial" w:hAnsi="Arial" w:cs="Arial"/>
          <w:sz w:val="26"/>
          <w:szCs w:val="26"/>
        </w:rPr>
      </w:pPr>
    </w:p>
    <w:p w14:paraId="0CCA9781" w14:textId="77777777" w:rsidR="003F3E9A" w:rsidRDefault="003F3E9A" w:rsidP="003F3E9A">
      <w:pPr>
        <w:spacing w:line="360" w:lineRule="auto"/>
        <w:ind w:firstLine="708"/>
        <w:jc w:val="both"/>
        <w:rPr>
          <w:rFonts w:ascii="Arial" w:hAnsi="Arial" w:cs="Arial"/>
          <w:sz w:val="26"/>
          <w:szCs w:val="26"/>
        </w:rPr>
      </w:pPr>
    </w:p>
    <w:p w14:paraId="5322E42A" w14:textId="77777777" w:rsidR="003F3E9A" w:rsidRDefault="003F3E9A" w:rsidP="003F3E9A">
      <w:pPr>
        <w:spacing w:line="360" w:lineRule="auto"/>
        <w:ind w:firstLine="708"/>
        <w:jc w:val="both"/>
        <w:rPr>
          <w:rFonts w:ascii="Arial" w:hAnsi="Arial" w:cs="Arial"/>
          <w:sz w:val="26"/>
          <w:szCs w:val="26"/>
        </w:rPr>
      </w:pPr>
    </w:p>
    <w:p w14:paraId="7C97F0DA" w14:textId="77777777" w:rsidR="003F3E9A" w:rsidRDefault="003F3E9A" w:rsidP="003F3E9A">
      <w:pPr>
        <w:ind w:firstLine="708"/>
        <w:jc w:val="center"/>
        <w:rPr>
          <w:rFonts w:ascii="Arial" w:eastAsia="Calibri" w:hAnsi="Arial" w:cs="Arial"/>
          <w:sz w:val="26"/>
          <w:szCs w:val="26"/>
        </w:rPr>
      </w:pPr>
      <w:r>
        <w:rPr>
          <w:rFonts w:ascii="Arial" w:eastAsia="Calibri" w:hAnsi="Arial" w:cs="Arial"/>
          <w:sz w:val="26"/>
          <w:szCs w:val="26"/>
        </w:rPr>
        <w:t>MAGISTRADO MANUEL VELASCO ALCÁNTARA</w:t>
      </w:r>
    </w:p>
    <w:p w14:paraId="6BFFD3FA" w14:textId="77777777" w:rsidR="003F3E9A" w:rsidRDefault="003F3E9A" w:rsidP="003F3E9A">
      <w:pPr>
        <w:ind w:firstLine="708"/>
        <w:jc w:val="center"/>
        <w:rPr>
          <w:rFonts w:ascii="Arial" w:eastAsia="Calibri" w:hAnsi="Arial" w:cs="Arial"/>
          <w:sz w:val="26"/>
          <w:szCs w:val="26"/>
        </w:rPr>
      </w:pPr>
      <w:r>
        <w:rPr>
          <w:rFonts w:ascii="Arial" w:eastAsia="Calibri" w:hAnsi="Arial" w:cs="Arial"/>
          <w:sz w:val="26"/>
          <w:szCs w:val="26"/>
        </w:rPr>
        <w:t>PRESIDENTE</w:t>
      </w:r>
    </w:p>
    <w:p w14:paraId="50741687" w14:textId="77777777" w:rsidR="003F3E9A" w:rsidRDefault="003F3E9A" w:rsidP="003F3E9A">
      <w:pPr>
        <w:ind w:firstLine="708"/>
        <w:jc w:val="center"/>
        <w:rPr>
          <w:rFonts w:ascii="Arial" w:eastAsia="Calibri" w:hAnsi="Arial" w:cs="Arial"/>
          <w:sz w:val="26"/>
          <w:szCs w:val="26"/>
        </w:rPr>
      </w:pPr>
    </w:p>
    <w:p w14:paraId="10912ADD" w14:textId="77777777" w:rsidR="003F3E9A" w:rsidRDefault="003F3E9A" w:rsidP="003F3E9A">
      <w:pPr>
        <w:ind w:firstLine="708"/>
        <w:jc w:val="center"/>
        <w:rPr>
          <w:rFonts w:ascii="Arial" w:eastAsia="Calibri" w:hAnsi="Arial" w:cs="Arial"/>
          <w:sz w:val="26"/>
          <w:szCs w:val="26"/>
        </w:rPr>
      </w:pPr>
    </w:p>
    <w:p w14:paraId="2C261064" w14:textId="77777777" w:rsidR="003F3E9A" w:rsidRDefault="003F3E9A" w:rsidP="003F3E9A">
      <w:pPr>
        <w:ind w:firstLine="708"/>
        <w:jc w:val="center"/>
        <w:rPr>
          <w:rFonts w:ascii="Arial" w:eastAsia="Calibri" w:hAnsi="Arial" w:cs="Arial"/>
          <w:sz w:val="26"/>
          <w:szCs w:val="26"/>
        </w:rPr>
      </w:pPr>
    </w:p>
    <w:p w14:paraId="4B4F9755" w14:textId="77777777" w:rsidR="003F3E9A" w:rsidRDefault="003F3E9A" w:rsidP="003F3E9A">
      <w:pPr>
        <w:rPr>
          <w:rFonts w:ascii="Arial" w:eastAsia="Calibri" w:hAnsi="Arial" w:cs="Arial"/>
          <w:sz w:val="26"/>
          <w:szCs w:val="26"/>
        </w:rPr>
      </w:pPr>
    </w:p>
    <w:p w14:paraId="476D6AE6" w14:textId="77777777" w:rsidR="003F3E9A" w:rsidRDefault="003F3E9A" w:rsidP="003F3E9A">
      <w:pPr>
        <w:rPr>
          <w:rFonts w:ascii="Arial" w:eastAsia="Calibri" w:hAnsi="Arial" w:cs="Arial"/>
          <w:sz w:val="26"/>
          <w:szCs w:val="26"/>
        </w:rPr>
      </w:pPr>
    </w:p>
    <w:p w14:paraId="4BAADD49" w14:textId="77777777" w:rsidR="003F3E9A" w:rsidRDefault="003F3E9A" w:rsidP="003F3E9A">
      <w:pPr>
        <w:ind w:firstLine="708"/>
        <w:jc w:val="center"/>
        <w:rPr>
          <w:rFonts w:ascii="Arial" w:hAnsi="Arial" w:cs="Arial"/>
          <w:sz w:val="26"/>
          <w:szCs w:val="26"/>
        </w:rPr>
      </w:pPr>
    </w:p>
    <w:p w14:paraId="74F80A4A" w14:textId="77777777" w:rsidR="003F3E9A" w:rsidRDefault="003F3E9A" w:rsidP="003F3E9A">
      <w:pPr>
        <w:rPr>
          <w:rFonts w:ascii="Arial" w:hAnsi="Arial" w:cs="Arial"/>
          <w:sz w:val="26"/>
          <w:szCs w:val="26"/>
        </w:rPr>
      </w:pPr>
    </w:p>
    <w:p w14:paraId="6AAFB1BD" w14:textId="77777777" w:rsidR="003F3E9A" w:rsidRDefault="003F3E9A" w:rsidP="003F3E9A">
      <w:pPr>
        <w:ind w:firstLine="708"/>
        <w:jc w:val="center"/>
        <w:rPr>
          <w:rFonts w:ascii="Arial" w:hAnsi="Arial" w:cs="Arial"/>
          <w:sz w:val="26"/>
          <w:szCs w:val="26"/>
        </w:rPr>
      </w:pPr>
    </w:p>
    <w:p w14:paraId="71429F69" w14:textId="77777777" w:rsidR="003F3E9A" w:rsidRDefault="003F3E9A" w:rsidP="003F3E9A">
      <w:pPr>
        <w:ind w:firstLine="708"/>
        <w:jc w:val="center"/>
        <w:rPr>
          <w:rFonts w:ascii="Arial" w:hAnsi="Arial" w:cs="Arial"/>
          <w:sz w:val="26"/>
          <w:szCs w:val="26"/>
        </w:rPr>
      </w:pPr>
      <w:r>
        <w:rPr>
          <w:rFonts w:ascii="Arial" w:hAnsi="Arial" w:cs="Arial"/>
          <w:sz w:val="26"/>
          <w:szCs w:val="26"/>
        </w:rPr>
        <w:t>MAGISTRADO RAÚL PALOMARES PALOMINO</w:t>
      </w:r>
    </w:p>
    <w:p w14:paraId="23EA73BC" w14:textId="77777777" w:rsidR="003F3E9A" w:rsidRDefault="003F3E9A" w:rsidP="003F3E9A">
      <w:pPr>
        <w:ind w:firstLine="708"/>
        <w:jc w:val="center"/>
        <w:rPr>
          <w:rFonts w:ascii="Arial" w:hAnsi="Arial" w:cs="Arial"/>
          <w:sz w:val="26"/>
          <w:szCs w:val="26"/>
        </w:rPr>
      </w:pPr>
    </w:p>
    <w:p w14:paraId="7466BF0C" w14:textId="77777777" w:rsidR="003F3E9A" w:rsidRDefault="003F3E9A" w:rsidP="003F3E9A">
      <w:pPr>
        <w:ind w:firstLine="708"/>
        <w:jc w:val="center"/>
        <w:rPr>
          <w:rFonts w:ascii="Arial" w:hAnsi="Arial" w:cs="Arial"/>
          <w:sz w:val="26"/>
          <w:szCs w:val="26"/>
        </w:rPr>
      </w:pPr>
    </w:p>
    <w:p w14:paraId="24BC21B4" w14:textId="77777777" w:rsidR="003F3E9A" w:rsidRDefault="003F3E9A" w:rsidP="003F3E9A">
      <w:pPr>
        <w:ind w:firstLine="708"/>
        <w:jc w:val="center"/>
        <w:rPr>
          <w:rFonts w:ascii="Arial" w:hAnsi="Arial" w:cs="Arial"/>
          <w:sz w:val="26"/>
          <w:szCs w:val="26"/>
        </w:rPr>
      </w:pPr>
    </w:p>
    <w:p w14:paraId="6065B10F" w14:textId="77777777" w:rsidR="003F3E9A" w:rsidRDefault="003F3E9A" w:rsidP="003F3E9A">
      <w:pPr>
        <w:ind w:firstLine="708"/>
        <w:jc w:val="center"/>
        <w:rPr>
          <w:rFonts w:ascii="Arial" w:hAnsi="Arial" w:cs="Arial"/>
          <w:sz w:val="26"/>
          <w:szCs w:val="26"/>
        </w:rPr>
      </w:pPr>
    </w:p>
    <w:p w14:paraId="38466EE8" w14:textId="77777777" w:rsidR="003F3E9A" w:rsidRDefault="003F3E9A" w:rsidP="003F3E9A">
      <w:pPr>
        <w:ind w:firstLine="708"/>
        <w:jc w:val="center"/>
        <w:rPr>
          <w:rFonts w:ascii="Arial" w:hAnsi="Arial" w:cs="Arial"/>
          <w:sz w:val="26"/>
          <w:szCs w:val="26"/>
        </w:rPr>
      </w:pPr>
    </w:p>
    <w:p w14:paraId="011987B0" w14:textId="77777777" w:rsidR="003F3E9A" w:rsidRDefault="003F3E9A" w:rsidP="003F3E9A">
      <w:pPr>
        <w:ind w:firstLine="708"/>
        <w:jc w:val="center"/>
        <w:rPr>
          <w:rFonts w:ascii="Arial" w:hAnsi="Arial" w:cs="Arial"/>
          <w:sz w:val="26"/>
          <w:szCs w:val="26"/>
        </w:rPr>
      </w:pPr>
    </w:p>
    <w:p w14:paraId="4B771067" w14:textId="77777777" w:rsidR="003F3E9A" w:rsidRDefault="003F3E9A" w:rsidP="003F3E9A">
      <w:pPr>
        <w:ind w:firstLine="708"/>
        <w:jc w:val="center"/>
        <w:rPr>
          <w:rFonts w:ascii="Arial" w:hAnsi="Arial" w:cs="Arial"/>
          <w:sz w:val="26"/>
          <w:szCs w:val="26"/>
        </w:rPr>
      </w:pPr>
    </w:p>
    <w:p w14:paraId="31BD125E" w14:textId="77777777" w:rsidR="003F3E9A" w:rsidRDefault="003F3E9A" w:rsidP="003F3E9A">
      <w:pPr>
        <w:ind w:firstLine="708"/>
        <w:jc w:val="center"/>
        <w:rPr>
          <w:rFonts w:ascii="Arial" w:hAnsi="Arial" w:cs="Arial"/>
          <w:sz w:val="26"/>
          <w:szCs w:val="26"/>
        </w:rPr>
      </w:pPr>
    </w:p>
    <w:p w14:paraId="3D766203" w14:textId="77777777" w:rsidR="003F3E9A" w:rsidRDefault="003F3E9A" w:rsidP="003F3E9A">
      <w:pPr>
        <w:ind w:firstLine="708"/>
        <w:jc w:val="center"/>
        <w:rPr>
          <w:rFonts w:ascii="Arial" w:hAnsi="Arial" w:cs="Arial"/>
          <w:sz w:val="26"/>
          <w:szCs w:val="26"/>
        </w:rPr>
      </w:pPr>
      <w:r>
        <w:rPr>
          <w:rFonts w:ascii="Arial" w:hAnsi="Arial" w:cs="Arial"/>
          <w:sz w:val="26"/>
          <w:szCs w:val="26"/>
        </w:rPr>
        <w:t>MAGISTRADO ABRAHAM SANTIAGO SORIANO</w:t>
      </w:r>
    </w:p>
    <w:p w14:paraId="019AD9F8" w14:textId="77777777" w:rsidR="003F3E9A" w:rsidRDefault="003F3E9A" w:rsidP="003F3E9A">
      <w:pPr>
        <w:ind w:firstLine="708"/>
        <w:jc w:val="center"/>
        <w:rPr>
          <w:rFonts w:ascii="Arial" w:hAnsi="Arial" w:cs="Arial"/>
          <w:sz w:val="26"/>
          <w:szCs w:val="26"/>
        </w:rPr>
      </w:pPr>
    </w:p>
    <w:p w14:paraId="2CA8C082" w14:textId="77777777" w:rsidR="003F3E9A" w:rsidRDefault="003F3E9A" w:rsidP="003F3E9A">
      <w:pPr>
        <w:ind w:firstLine="708"/>
        <w:jc w:val="center"/>
        <w:rPr>
          <w:rFonts w:ascii="Arial" w:hAnsi="Arial" w:cs="Arial"/>
          <w:sz w:val="26"/>
          <w:szCs w:val="26"/>
        </w:rPr>
      </w:pPr>
    </w:p>
    <w:p w14:paraId="60EE04A8" w14:textId="77777777" w:rsidR="003F3E9A" w:rsidRDefault="003F3E9A" w:rsidP="003F3E9A">
      <w:pPr>
        <w:ind w:firstLine="708"/>
        <w:jc w:val="center"/>
        <w:rPr>
          <w:rFonts w:ascii="Arial" w:hAnsi="Arial" w:cs="Arial"/>
          <w:sz w:val="26"/>
          <w:szCs w:val="26"/>
        </w:rPr>
      </w:pPr>
    </w:p>
    <w:p w14:paraId="263586AC" w14:textId="77777777" w:rsidR="003F3E9A" w:rsidRDefault="003F3E9A" w:rsidP="003F3E9A">
      <w:pPr>
        <w:ind w:firstLine="708"/>
        <w:jc w:val="center"/>
        <w:rPr>
          <w:rFonts w:ascii="Arial" w:hAnsi="Arial" w:cs="Arial"/>
          <w:sz w:val="26"/>
          <w:szCs w:val="26"/>
        </w:rPr>
      </w:pPr>
    </w:p>
    <w:p w14:paraId="6E7C4A5A" w14:textId="77777777" w:rsidR="003F3E9A" w:rsidRDefault="003F3E9A" w:rsidP="003F3E9A">
      <w:pPr>
        <w:ind w:firstLine="708"/>
        <w:jc w:val="center"/>
        <w:rPr>
          <w:rFonts w:ascii="Arial" w:hAnsi="Arial" w:cs="Arial"/>
          <w:sz w:val="26"/>
          <w:szCs w:val="26"/>
        </w:rPr>
      </w:pPr>
    </w:p>
    <w:p w14:paraId="313D3EAE" w14:textId="77777777" w:rsidR="003F3E9A" w:rsidRDefault="003F3E9A" w:rsidP="003F3E9A">
      <w:pPr>
        <w:rPr>
          <w:rFonts w:ascii="Arial" w:hAnsi="Arial" w:cs="Arial"/>
          <w:sz w:val="26"/>
          <w:szCs w:val="26"/>
        </w:rPr>
      </w:pPr>
    </w:p>
    <w:p w14:paraId="159A66EA" w14:textId="77777777" w:rsidR="003F3E9A" w:rsidRDefault="003F3E9A" w:rsidP="003F3E9A">
      <w:pPr>
        <w:ind w:firstLine="708"/>
        <w:jc w:val="center"/>
        <w:rPr>
          <w:rFonts w:ascii="Arial" w:hAnsi="Arial" w:cs="Arial"/>
          <w:sz w:val="26"/>
          <w:szCs w:val="26"/>
        </w:rPr>
      </w:pPr>
    </w:p>
    <w:p w14:paraId="5F6AE058" w14:textId="77777777" w:rsidR="003F3E9A" w:rsidRDefault="003F3E9A" w:rsidP="003F3E9A">
      <w:pPr>
        <w:ind w:firstLine="708"/>
        <w:jc w:val="center"/>
        <w:rPr>
          <w:rFonts w:ascii="Arial" w:eastAsia="Calibri" w:hAnsi="Arial" w:cs="Arial"/>
          <w:sz w:val="26"/>
          <w:szCs w:val="26"/>
        </w:rPr>
      </w:pPr>
    </w:p>
    <w:p w14:paraId="222D78CC" w14:textId="77777777" w:rsidR="003F3E9A" w:rsidRDefault="003F3E9A" w:rsidP="003F3E9A">
      <w:pPr>
        <w:ind w:firstLine="708"/>
        <w:jc w:val="center"/>
        <w:rPr>
          <w:rFonts w:ascii="Arial" w:eastAsia="Calibri" w:hAnsi="Arial" w:cs="Arial"/>
          <w:sz w:val="26"/>
          <w:szCs w:val="26"/>
        </w:rPr>
      </w:pPr>
      <w:r>
        <w:rPr>
          <w:rFonts w:ascii="Arial" w:hAnsi="Arial" w:cs="Arial"/>
          <w:sz w:val="26"/>
          <w:szCs w:val="26"/>
        </w:rPr>
        <w:t>LICENCIADO JUAN EDY GARCÍA CORONADO</w:t>
      </w:r>
    </w:p>
    <w:p w14:paraId="457FE202" w14:textId="77777777" w:rsidR="003F3E9A" w:rsidRPr="00863583" w:rsidRDefault="003F3E9A" w:rsidP="003F3E9A">
      <w:pPr>
        <w:ind w:firstLine="708"/>
        <w:jc w:val="center"/>
        <w:rPr>
          <w:rFonts w:ascii="Arial" w:eastAsia="Calibri" w:hAnsi="Arial" w:cs="Arial"/>
          <w:sz w:val="26"/>
          <w:szCs w:val="26"/>
        </w:rPr>
      </w:pPr>
      <w:r>
        <w:rPr>
          <w:rFonts w:ascii="Arial" w:hAnsi="Arial" w:cs="Arial"/>
          <w:sz w:val="26"/>
          <w:szCs w:val="26"/>
        </w:rPr>
        <w:t>SECRETARIO GENERAL DE ACUERDOS</w:t>
      </w:r>
    </w:p>
    <w:p w14:paraId="4E0E21C7" w14:textId="3482E99C" w:rsidR="001A600C" w:rsidRPr="00BC2CF6" w:rsidRDefault="001A600C" w:rsidP="003F3E9A">
      <w:pPr>
        <w:spacing w:before="240" w:line="360" w:lineRule="auto"/>
        <w:ind w:firstLine="708"/>
        <w:jc w:val="both"/>
        <w:rPr>
          <w:rFonts w:ascii="Arial" w:eastAsia="Calibri" w:hAnsi="Arial" w:cs="Arial"/>
          <w:sz w:val="26"/>
          <w:szCs w:val="26"/>
        </w:rPr>
      </w:pPr>
    </w:p>
    <w:sectPr w:rsidR="001A600C" w:rsidRPr="00BC2CF6" w:rsidSect="00C26768">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539B24" w14:textId="77777777" w:rsidR="00E21F83" w:rsidRDefault="00E21F83">
      <w:r>
        <w:separator/>
      </w:r>
    </w:p>
  </w:endnote>
  <w:endnote w:type="continuationSeparator" w:id="0">
    <w:p w14:paraId="5DFE37B2" w14:textId="77777777" w:rsidR="00E21F83" w:rsidRDefault="00E21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DB7A60" w14:textId="77777777" w:rsidR="000E0128" w:rsidRDefault="000E012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3DABF1" w14:textId="5BAA5AB2" w:rsidR="000E0128" w:rsidRDefault="000E0128">
    <w:pPr>
      <w:pStyle w:val="Piedepgina"/>
    </w:pPr>
    <w:r>
      <w:rPr>
        <w:noProof/>
        <w:lang w:eastAsia="es-MX"/>
      </w:rPr>
      <mc:AlternateContent>
        <mc:Choice Requires="wps">
          <w:drawing>
            <wp:anchor distT="45720" distB="45720" distL="114300" distR="114300" simplePos="0" relativeHeight="251664384" behindDoc="0" locked="0" layoutInCell="1" allowOverlap="1" wp14:anchorId="2567CCFE" wp14:editId="20D56A97">
              <wp:simplePos x="0" y="0"/>
              <wp:positionH relativeFrom="column">
                <wp:posOffset>-1343025</wp:posOffset>
              </wp:positionH>
              <wp:positionV relativeFrom="paragraph">
                <wp:posOffset>-5261610</wp:posOffset>
              </wp:positionV>
              <wp:extent cx="1139190" cy="702310"/>
              <wp:effectExtent l="0" t="0" r="22860" b="2159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702310"/>
                      </a:xfrm>
                      <a:prstGeom prst="rect">
                        <a:avLst/>
                      </a:prstGeom>
                      <a:solidFill>
                        <a:srgbClr val="FFFFFF"/>
                      </a:solidFill>
                      <a:ln w="9525">
                        <a:solidFill>
                          <a:srgbClr val="000000"/>
                        </a:solidFill>
                        <a:miter lim="800000"/>
                        <a:headEnd/>
                        <a:tailEnd/>
                      </a:ln>
                    </wps:spPr>
                    <wps:txbx>
                      <w:txbxContent>
                        <w:p w14:paraId="02154609" w14:textId="17B5F450" w:rsidR="000E0128" w:rsidRDefault="000E0128" w:rsidP="000E0128">
                          <w:pPr>
                            <w:rPr>
                              <w:sz w:val="16"/>
                              <w:szCs w:val="16"/>
                            </w:rPr>
                          </w:pPr>
                          <w:r>
                            <w:rPr>
                              <w:sz w:val="16"/>
                              <w:szCs w:val="16"/>
                            </w:rPr>
                            <w:t>Los datos personales están protegidos por el art.116 de la LGTAIP y el art. 56 de la LTAIPEO</w:t>
                          </w:r>
                        </w:p>
                        <w:p w14:paraId="6740AD8E" w14:textId="015AE954" w:rsidR="000E0128" w:rsidRDefault="000E01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67CCFE" id="_x0000_t202" coordsize="21600,21600" o:spt="202" path="m,l,21600r21600,l21600,xe">
              <v:stroke joinstyle="miter"/>
              <v:path gradientshapeok="t" o:connecttype="rect"/>
            </v:shapetype>
            <v:shape id="Cuadro de texto 2" o:spid="_x0000_s1026" type="#_x0000_t202" style="position:absolute;margin-left:-105.75pt;margin-top:-414.3pt;width:89.7pt;height:55.3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">
              <v:textbox>
                <w:txbxContent>
                  <w:p w14:paraId="02154609" w14:textId="17B5F450" w:rsidR="000E0128" w:rsidRDefault="000E0128" w:rsidP="000E0128">
                    <w:pPr>
                      <w:rPr>
                        <w:sz w:val="16"/>
                        <w:szCs w:val="16"/>
                      </w:rPr>
                    </w:pPr>
                    <w:r>
                      <w:rPr>
                        <w:sz w:val="16"/>
                        <w:szCs w:val="16"/>
                      </w:rPr>
                      <w:t>Los datos personales están protegidos por el art.116 de la LGTAIP y el art. 56 de la LTAIPEO</w:t>
                    </w:r>
                  </w:p>
                  <w:p w14:paraId="6740AD8E" w14:textId="015AE954" w:rsidR="000E0128" w:rsidRDefault="000E0128"/>
                </w:txbxContent>
              </v:textbox>
              <w10:wrap type="squar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FA0C51" w14:textId="77777777" w:rsidR="000E0128" w:rsidRDefault="000E012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6596D6" w14:textId="77777777" w:rsidR="00E21F83" w:rsidRDefault="00E21F83">
      <w:r>
        <w:separator/>
      </w:r>
    </w:p>
  </w:footnote>
  <w:footnote w:type="continuationSeparator" w:id="0">
    <w:p w14:paraId="1FB82EC1" w14:textId="77777777" w:rsidR="00E21F83" w:rsidRDefault="00E21F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1A3419A7" w14:textId="5D01CADE" w:rsidR="002A6EF0" w:rsidRDefault="00BA3C40">
        <w:pPr>
          <w:pStyle w:val="Encabezado"/>
          <w:jc w:val="center"/>
        </w:pPr>
        <w:r>
          <w:rPr>
            <w:noProof/>
          </w:rPr>
          <w:pict w14:anchorId="28D099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8790579" o:spid="_x0000_s2050"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9A7D75">
          <w:fldChar w:fldCharType="begin"/>
        </w:r>
        <w:r w:rsidR="009A7D75">
          <w:instrText>PAGE   \* MERGEFORMAT</w:instrText>
        </w:r>
        <w:r w:rsidR="009A7D75">
          <w:fldChar w:fldCharType="separate"/>
        </w:r>
        <w:r>
          <w:rPr>
            <w:noProof/>
          </w:rPr>
          <w:t>14</w:t>
        </w:r>
        <w:r w:rsidR="009A7D75">
          <w:fldChar w:fldCharType="end"/>
        </w:r>
      </w:p>
    </w:sdtContent>
  </w:sdt>
  <w:p w14:paraId="5BC8D91C" w14:textId="77777777" w:rsidR="002A6EF0" w:rsidRDefault="00BA3C4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0FFDAE" w14:textId="62799173" w:rsidR="007D05DF" w:rsidRDefault="00BA3C40" w:rsidP="007D05DF">
    <w:pPr>
      <w:pStyle w:val="Encabezado"/>
      <w:jc w:val="center"/>
      <w:rPr>
        <w:noProof/>
      </w:rPr>
    </w:pPr>
    <w:sdt>
      <w:sdtPr>
        <w:id w:val="7828657"/>
        <w:docPartObj>
          <w:docPartGallery w:val="Page Numbers (Top of Page)"/>
          <w:docPartUnique/>
        </w:docPartObj>
      </w:sdtPr>
      <w:sdtEndPr/>
      <w:sdtContent>
        <w:r>
          <w:rPr>
            <w:noProof/>
          </w:rPr>
          <w:pict w14:anchorId="74F6CE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8790580" o:spid="_x0000_s2051"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r w:rsidR="009A7D75">
          <w:fldChar w:fldCharType="begin"/>
        </w:r>
        <w:r w:rsidR="009A7D75">
          <w:instrText xml:space="preserve"> PAGE   \* MERGEFORMAT </w:instrText>
        </w:r>
        <w:r w:rsidR="009A7D75">
          <w:fldChar w:fldCharType="separate"/>
        </w:r>
        <w:r>
          <w:rPr>
            <w:noProof/>
          </w:rPr>
          <w:t>13</w:t>
        </w:r>
        <w:r w:rsidR="009A7D75">
          <w:rPr>
            <w:noProof/>
          </w:rPr>
          <w:fldChar w:fldCharType="end"/>
        </w:r>
      </w:sdtContent>
    </w:sdt>
  </w:p>
  <w:p w14:paraId="6F83D6B9" w14:textId="6D045E81" w:rsidR="00655BA3" w:rsidRDefault="003F3E9A" w:rsidP="007D05DF">
    <w:pPr>
      <w:pStyle w:val="Encabezado"/>
      <w:jc w:val="center"/>
    </w:pPr>
    <w:r w:rsidRPr="007112DA">
      <w:rPr>
        <w:noProof/>
        <w:sz w:val="22"/>
        <w:szCs w:val="22"/>
        <w:lang w:val="es-MX" w:eastAsia="es-MX"/>
      </w:rPr>
      <mc:AlternateContent>
        <mc:Choice Requires="wpg">
          <w:drawing>
            <wp:anchor distT="0" distB="0" distL="114300" distR="114300" simplePos="0" relativeHeight="251659264" behindDoc="0" locked="0" layoutInCell="1" allowOverlap="1" wp14:anchorId="4750F75B" wp14:editId="724D6660">
              <wp:simplePos x="0" y="0"/>
              <wp:positionH relativeFrom="margin">
                <wp:posOffset>-1476375</wp:posOffset>
              </wp:positionH>
              <wp:positionV relativeFrom="paragraph">
                <wp:posOffset>5100955</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3F84A079" id="Grupo 3" o:spid="_x0000_s1026" style="position:absolute;margin-left:-116.25pt;margin-top:401.65pt;width:90pt;height:63.6pt;z-index:25165926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D8F03C" w14:textId="3CB690FB" w:rsidR="003F3E9A" w:rsidRDefault="00BA3C40">
    <w:pPr>
      <w:pStyle w:val="Encabezado"/>
    </w:pPr>
    <w:r>
      <w:rPr>
        <w:noProof/>
      </w:rPr>
      <w:pict w14:anchorId="42E4C2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8790578" o:spid="_x0000_s2049"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EB6E7742"/>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4961F2A"/>
    <w:multiLevelType w:val="hybridMultilevel"/>
    <w:tmpl w:val="26226EA0"/>
    <w:lvl w:ilvl="0" w:tplc="308858D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0E6034A5"/>
    <w:multiLevelType w:val="hybridMultilevel"/>
    <w:tmpl w:val="207C890E"/>
    <w:lvl w:ilvl="0" w:tplc="080A0011">
      <w:start w:val="1"/>
      <w:numFmt w:val="decimal"/>
      <w:lvlText w:val="%1)"/>
      <w:lvlJc w:val="left"/>
      <w:pPr>
        <w:ind w:left="1416" w:hanging="360"/>
      </w:pPr>
      <w:rPr>
        <w:rFonts w:hint="default"/>
      </w:rPr>
    </w:lvl>
    <w:lvl w:ilvl="1" w:tplc="080A0019">
      <w:start w:val="1"/>
      <w:numFmt w:val="lowerLetter"/>
      <w:lvlText w:val="%2."/>
      <w:lvlJc w:val="left"/>
      <w:pPr>
        <w:ind w:left="2136" w:hanging="360"/>
      </w:pPr>
    </w:lvl>
    <w:lvl w:ilvl="2" w:tplc="080A001B" w:tentative="1">
      <w:start w:val="1"/>
      <w:numFmt w:val="lowerRoman"/>
      <w:lvlText w:val="%3."/>
      <w:lvlJc w:val="right"/>
      <w:pPr>
        <w:ind w:left="2856" w:hanging="180"/>
      </w:pPr>
    </w:lvl>
    <w:lvl w:ilvl="3" w:tplc="080A000F" w:tentative="1">
      <w:start w:val="1"/>
      <w:numFmt w:val="decimal"/>
      <w:lvlText w:val="%4."/>
      <w:lvlJc w:val="left"/>
      <w:pPr>
        <w:ind w:left="3576" w:hanging="360"/>
      </w:pPr>
    </w:lvl>
    <w:lvl w:ilvl="4" w:tplc="080A0019" w:tentative="1">
      <w:start w:val="1"/>
      <w:numFmt w:val="lowerLetter"/>
      <w:lvlText w:val="%5."/>
      <w:lvlJc w:val="left"/>
      <w:pPr>
        <w:ind w:left="4296" w:hanging="360"/>
      </w:pPr>
    </w:lvl>
    <w:lvl w:ilvl="5" w:tplc="080A001B" w:tentative="1">
      <w:start w:val="1"/>
      <w:numFmt w:val="lowerRoman"/>
      <w:lvlText w:val="%6."/>
      <w:lvlJc w:val="right"/>
      <w:pPr>
        <w:ind w:left="5016" w:hanging="180"/>
      </w:pPr>
    </w:lvl>
    <w:lvl w:ilvl="6" w:tplc="080A000F" w:tentative="1">
      <w:start w:val="1"/>
      <w:numFmt w:val="decimal"/>
      <w:lvlText w:val="%7."/>
      <w:lvlJc w:val="left"/>
      <w:pPr>
        <w:ind w:left="5736" w:hanging="360"/>
      </w:pPr>
    </w:lvl>
    <w:lvl w:ilvl="7" w:tplc="080A0019" w:tentative="1">
      <w:start w:val="1"/>
      <w:numFmt w:val="lowerLetter"/>
      <w:lvlText w:val="%8."/>
      <w:lvlJc w:val="left"/>
      <w:pPr>
        <w:ind w:left="6456" w:hanging="360"/>
      </w:pPr>
    </w:lvl>
    <w:lvl w:ilvl="8" w:tplc="080A001B" w:tentative="1">
      <w:start w:val="1"/>
      <w:numFmt w:val="lowerRoman"/>
      <w:lvlText w:val="%9."/>
      <w:lvlJc w:val="right"/>
      <w:pPr>
        <w:ind w:left="7176" w:hanging="180"/>
      </w:pPr>
    </w:lvl>
  </w:abstractNum>
  <w:abstractNum w:abstractNumId="3">
    <w:nsid w:val="13991AD2"/>
    <w:multiLevelType w:val="hybridMultilevel"/>
    <w:tmpl w:val="3FAE8986"/>
    <w:lvl w:ilvl="0" w:tplc="F780AFA0">
      <w:start w:val="1"/>
      <w:numFmt w:val="decimal"/>
      <w:lvlText w:val="%1)"/>
      <w:lvlJc w:val="left"/>
      <w:pPr>
        <w:ind w:left="1778" w:hanging="360"/>
      </w:pPr>
      <w:rPr>
        <w:rFonts w:hint="default"/>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abstractNum w:abstractNumId="4">
    <w:nsid w:val="3EC41E7C"/>
    <w:multiLevelType w:val="hybridMultilevel"/>
    <w:tmpl w:val="2C26FA2E"/>
    <w:lvl w:ilvl="0" w:tplc="1CA6699E">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453E1AB7"/>
    <w:multiLevelType w:val="hybridMultilevel"/>
    <w:tmpl w:val="E0303560"/>
    <w:lvl w:ilvl="0" w:tplc="C5E0C2D4">
      <w:start w:val="1"/>
      <w:numFmt w:val="upperRoman"/>
      <w:lvlText w:val="%1."/>
      <w:lvlJc w:val="left"/>
      <w:pPr>
        <w:ind w:left="1470" w:hanging="720"/>
      </w:pPr>
      <w:rPr>
        <w:rFonts w:hint="default"/>
      </w:rPr>
    </w:lvl>
    <w:lvl w:ilvl="1" w:tplc="080A0019" w:tentative="1">
      <w:start w:val="1"/>
      <w:numFmt w:val="lowerLetter"/>
      <w:lvlText w:val="%2."/>
      <w:lvlJc w:val="left"/>
      <w:pPr>
        <w:ind w:left="1830" w:hanging="360"/>
      </w:pPr>
    </w:lvl>
    <w:lvl w:ilvl="2" w:tplc="080A001B" w:tentative="1">
      <w:start w:val="1"/>
      <w:numFmt w:val="lowerRoman"/>
      <w:lvlText w:val="%3."/>
      <w:lvlJc w:val="right"/>
      <w:pPr>
        <w:ind w:left="2550" w:hanging="180"/>
      </w:pPr>
    </w:lvl>
    <w:lvl w:ilvl="3" w:tplc="080A000F" w:tentative="1">
      <w:start w:val="1"/>
      <w:numFmt w:val="decimal"/>
      <w:lvlText w:val="%4."/>
      <w:lvlJc w:val="left"/>
      <w:pPr>
        <w:ind w:left="3270" w:hanging="360"/>
      </w:pPr>
    </w:lvl>
    <w:lvl w:ilvl="4" w:tplc="080A0019" w:tentative="1">
      <w:start w:val="1"/>
      <w:numFmt w:val="lowerLetter"/>
      <w:lvlText w:val="%5."/>
      <w:lvlJc w:val="left"/>
      <w:pPr>
        <w:ind w:left="3990" w:hanging="360"/>
      </w:pPr>
    </w:lvl>
    <w:lvl w:ilvl="5" w:tplc="080A001B" w:tentative="1">
      <w:start w:val="1"/>
      <w:numFmt w:val="lowerRoman"/>
      <w:lvlText w:val="%6."/>
      <w:lvlJc w:val="right"/>
      <w:pPr>
        <w:ind w:left="4710" w:hanging="180"/>
      </w:pPr>
    </w:lvl>
    <w:lvl w:ilvl="6" w:tplc="080A000F" w:tentative="1">
      <w:start w:val="1"/>
      <w:numFmt w:val="decimal"/>
      <w:lvlText w:val="%7."/>
      <w:lvlJc w:val="left"/>
      <w:pPr>
        <w:ind w:left="5430" w:hanging="360"/>
      </w:pPr>
    </w:lvl>
    <w:lvl w:ilvl="7" w:tplc="080A0019" w:tentative="1">
      <w:start w:val="1"/>
      <w:numFmt w:val="lowerLetter"/>
      <w:lvlText w:val="%8."/>
      <w:lvlJc w:val="left"/>
      <w:pPr>
        <w:ind w:left="6150" w:hanging="360"/>
      </w:pPr>
    </w:lvl>
    <w:lvl w:ilvl="8" w:tplc="080A001B" w:tentative="1">
      <w:start w:val="1"/>
      <w:numFmt w:val="lowerRoman"/>
      <w:lvlText w:val="%9."/>
      <w:lvlJc w:val="right"/>
      <w:pPr>
        <w:ind w:left="6870" w:hanging="180"/>
      </w:pPr>
    </w:lvl>
  </w:abstractNum>
  <w:abstractNum w:abstractNumId="6">
    <w:nsid w:val="48B87C0D"/>
    <w:multiLevelType w:val="hybridMultilevel"/>
    <w:tmpl w:val="9FC4CDC2"/>
    <w:lvl w:ilvl="0" w:tplc="33689AE2">
      <w:start w:val="1"/>
      <w:numFmt w:val="bullet"/>
      <w:lvlText w:val=""/>
      <w:lvlJc w:val="left"/>
      <w:pPr>
        <w:ind w:left="720" w:hanging="360"/>
      </w:pPr>
      <w:rPr>
        <w:rFonts w:ascii="Wingdings" w:hAnsi="Wingdings" w:hint="default"/>
      </w:rPr>
    </w:lvl>
    <w:lvl w:ilvl="1" w:tplc="6F06A76E">
      <w:start w:val="1"/>
      <w:numFmt w:val="bullet"/>
      <w:lvlText w:val="o"/>
      <w:lvlJc w:val="left"/>
      <w:pPr>
        <w:ind w:left="1440" w:hanging="360"/>
      </w:pPr>
      <w:rPr>
        <w:rFonts w:ascii="Courier New" w:hAnsi="Courier New" w:hint="default"/>
      </w:rPr>
    </w:lvl>
    <w:lvl w:ilvl="2" w:tplc="D3A0349E">
      <w:start w:val="1"/>
      <w:numFmt w:val="bullet"/>
      <w:lvlText w:val=""/>
      <w:lvlJc w:val="left"/>
      <w:pPr>
        <w:ind w:left="2160" w:hanging="360"/>
      </w:pPr>
      <w:rPr>
        <w:rFonts w:ascii="Wingdings" w:hAnsi="Wingdings" w:hint="default"/>
      </w:rPr>
    </w:lvl>
    <w:lvl w:ilvl="3" w:tplc="E8A463B6">
      <w:start w:val="1"/>
      <w:numFmt w:val="bullet"/>
      <w:lvlText w:val=""/>
      <w:lvlJc w:val="left"/>
      <w:pPr>
        <w:ind w:left="2880" w:hanging="360"/>
      </w:pPr>
      <w:rPr>
        <w:rFonts w:ascii="Symbol" w:hAnsi="Symbol" w:hint="default"/>
      </w:rPr>
    </w:lvl>
    <w:lvl w:ilvl="4" w:tplc="974CDC52">
      <w:start w:val="1"/>
      <w:numFmt w:val="bullet"/>
      <w:lvlText w:val="o"/>
      <w:lvlJc w:val="left"/>
      <w:pPr>
        <w:ind w:left="3600" w:hanging="360"/>
      </w:pPr>
      <w:rPr>
        <w:rFonts w:ascii="Courier New" w:hAnsi="Courier New" w:hint="default"/>
      </w:rPr>
    </w:lvl>
    <w:lvl w:ilvl="5" w:tplc="E95E5250">
      <w:start w:val="1"/>
      <w:numFmt w:val="bullet"/>
      <w:lvlText w:val=""/>
      <w:lvlJc w:val="left"/>
      <w:pPr>
        <w:ind w:left="4320" w:hanging="360"/>
      </w:pPr>
      <w:rPr>
        <w:rFonts w:ascii="Wingdings" w:hAnsi="Wingdings" w:hint="default"/>
      </w:rPr>
    </w:lvl>
    <w:lvl w:ilvl="6" w:tplc="477E0380">
      <w:start w:val="1"/>
      <w:numFmt w:val="bullet"/>
      <w:lvlText w:val=""/>
      <w:lvlJc w:val="left"/>
      <w:pPr>
        <w:ind w:left="5040" w:hanging="360"/>
      </w:pPr>
      <w:rPr>
        <w:rFonts w:ascii="Symbol" w:hAnsi="Symbol" w:hint="default"/>
      </w:rPr>
    </w:lvl>
    <w:lvl w:ilvl="7" w:tplc="A2AE8B0C">
      <w:start w:val="1"/>
      <w:numFmt w:val="bullet"/>
      <w:lvlText w:val="o"/>
      <w:lvlJc w:val="left"/>
      <w:pPr>
        <w:ind w:left="5760" w:hanging="360"/>
      </w:pPr>
      <w:rPr>
        <w:rFonts w:ascii="Courier New" w:hAnsi="Courier New" w:hint="default"/>
      </w:rPr>
    </w:lvl>
    <w:lvl w:ilvl="8" w:tplc="E9121272">
      <w:start w:val="1"/>
      <w:numFmt w:val="bullet"/>
      <w:lvlText w:val=""/>
      <w:lvlJc w:val="left"/>
      <w:pPr>
        <w:ind w:left="6480" w:hanging="360"/>
      </w:pPr>
      <w:rPr>
        <w:rFonts w:ascii="Wingdings" w:hAnsi="Wingdings" w:hint="default"/>
      </w:rPr>
    </w:lvl>
  </w:abstractNum>
  <w:abstractNum w:abstractNumId="7">
    <w:nsid w:val="4E5F6A00"/>
    <w:multiLevelType w:val="hybridMultilevel"/>
    <w:tmpl w:val="AF2484E6"/>
    <w:lvl w:ilvl="0" w:tplc="CD9EB8C2">
      <w:start w:val="1"/>
      <w:numFmt w:val="bullet"/>
      <w:lvlText w:val=""/>
      <w:lvlJc w:val="left"/>
      <w:pPr>
        <w:ind w:left="2138" w:hanging="360"/>
      </w:pPr>
      <w:rPr>
        <w:rFonts w:ascii="Wingdings" w:hAnsi="Wingdings"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8">
    <w:nsid w:val="6F321928"/>
    <w:multiLevelType w:val="hybridMultilevel"/>
    <w:tmpl w:val="9DB4B1DA"/>
    <w:lvl w:ilvl="0" w:tplc="7F288BFE">
      <w:start w:val="1"/>
      <w:numFmt w:val="decimal"/>
      <w:lvlText w:val="%1)"/>
      <w:lvlJc w:val="left"/>
      <w:pPr>
        <w:ind w:left="360" w:hanging="360"/>
      </w:pPr>
      <w:rPr>
        <w:rFonts w:hint="default"/>
        <w:b w:val="0"/>
      </w:rPr>
    </w:lvl>
    <w:lvl w:ilvl="1" w:tplc="080A0019" w:tentative="1">
      <w:start w:val="1"/>
      <w:numFmt w:val="lowerLetter"/>
      <w:lvlText w:val="%2."/>
      <w:lvlJc w:val="left"/>
      <w:pPr>
        <w:ind w:left="2640" w:hanging="360"/>
      </w:pPr>
    </w:lvl>
    <w:lvl w:ilvl="2" w:tplc="080A001B" w:tentative="1">
      <w:start w:val="1"/>
      <w:numFmt w:val="lowerRoman"/>
      <w:lvlText w:val="%3."/>
      <w:lvlJc w:val="right"/>
      <w:pPr>
        <w:ind w:left="3360" w:hanging="180"/>
      </w:pPr>
    </w:lvl>
    <w:lvl w:ilvl="3" w:tplc="080A000F" w:tentative="1">
      <w:start w:val="1"/>
      <w:numFmt w:val="decimal"/>
      <w:lvlText w:val="%4."/>
      <w:lvlJc w:val="left"/>
      <w:pPr>
        <w:ind w:left="4080" w:hanging="360"/>
      </w:pPr>
    </w:lvl>
    <w:lvl w:ilvl="4" w:tplc="080A0019" w:tentative="1">
      <w:start w:val="1"/>
      <w:numFmt w:val="lowerLetter"/>
      <w:lvlText w:val="%5."/>
      <w:lvlJc w:val="left"/>
      <w:pPr>
        <w:ind w:left="4800" w:hanging="360"/>
      </w:pPr>
    </w:lvl>
    <w:lvl w:ilvl="5" w:tplc="080A001B" w:tentative="1">
      <w:start w:val="1"/>
      <w:numFmt w:val="lowerRoman"/>
      <w:lvlText w:val="%6."/>
      <w:lvlJc w:val="right"/>
      <w:pPr>
        <w:ind w:left="5520" w:hanging="180"/>
      </w:pPr>
    </w:lvl>
    <w:lvl w:ilvl="6" w:tplc="080A000F" w:tentative="1">
      <w:start w:val="1"/>
      <w:numFmt w:val="decimal"/>
      <w:lvlText w:val="%7."/>
      <w:lvlJc w:val="left"/>
      <w:pPr>
        <w:ind w:left="6240" w:hanging="360"/>
      </w:pPr>
    </w:lvl>
    <w:lvl w:ilvl="7" w:tplc="080A0019" w:tentative="1">
      <w:start w:val="1"/>
      <w:numFmt w:val="lowerLetter"/>
      <w:lvlText w:val="%8."/>
      <w:lvlJc w:val="left"/>
      <w:pPr>
        <w:ind w:left="6960" w:hanging="360"/>
      </w:pPr>
    </w:lvl>
    <w:lvl w:ilvl="8" w:tplc="080A001B" w:tentative="1">
      <w:start w:val="1"/>
      <w:numFmt w:val="lowerRoman"/>
      <w:lvlText w:val="%9."/>
      <w:lvlJc w:val="right"/>
      <w:pPr>
        <w:ind w:left="7680" w:hanging="180"/>
      </w:pPr>
    </w:lvl>
  </w:abstractNum>
  <w:abstractNum w:abstractNumId="9">
    <w:nsid w:val="75C737B3"/>
    <w:multiLevelType w:val="hybridMultilevel"/>
    <w:tmpl w:val="888CE150"/>
    <w:lvl w:ilvl="0" w:tplc="361EA000">
      <w:start w:val="1"/>
      <w:numFmt w:val="decimal"/>
      <w:lvlText w:val="%1)"/>
      <w:lvlJc w:val="left"/>
      <w:pPr>
        <w:ind w:left="1069" w:hanging="360"/>
      </w:pPr>
      <w:rPr>
        <w:rFonts w:hint="default"/>
        <w:i w:val="0"/>
        <w:sz w:val="26"/>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4"/>
  </w:num>
  <w:num w:numId="2">
    <w:abstractNumId w:val="5"/>
  </w:num>
  <w:num w:numId="3">
    <w:abstractNumId w:val="1"/>
  </w:num>
  <w:num w:numId="4">
    <w:abstractNumId w:val="7"/>
  </w:num>
  <w:num w:numId="5">
    <w:abstractNumId w:val="2"/>
  </w:num>
  <w:num w:numId="6">
    <w:abstractNumId w:val="8"/>
  </w:num>
  <w:num w:numId="7">
    <w:abstractNumId w:val="0"/>
  </w:num>
  <w:num w:numId="8">
    <w:abstractNumId w:val="6"/>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1DC"/>
    <w:rsid w:val="000026C6"/>
    <w:rsid w:val="0000522B"/>
    <w:rsid w:val="00005355"/>
    <w:rsid w:val="00005627"/>
    <w:rsid w:val="000056B2"/>
    <w:rsid w:val="000056DD"/>
    <w:rsid w:val="00005EA6"/>
    <w:rsid w:val="0000675E"/>
    <w:rsid w:val="0001460A"/>
    <w:rsid w:val="000155E5"/>
    <w:rsid w:val="00015970"/>
    <w:rsid w:val="0001639A"/>
    <w:rsid w:val="00017C5C"/>
    <w:rsid w:val="00020B85"/>
    <w:rsid w:val="00022321"/>
    <w:rsid w:val="00023583"/>
    <w:rsid w:val="000276B4"/>
    <w:rsid w:val="0002778A"/>
    <w:rsid w:val="00030CEE"/>
    <w:rsid w:val="0003263F"/>
    <w:rsid w:val="00032F82"/>
    <w:rsid w:val="00033B72"/>
    <w:rsid w:val="00034D51"/>
    <w:rsid w:val="0003512B"/>
    <w:rsid w:val="0004012F"/>
    <w:rsid w:val="00042ACB"/>
    <w:rsid w:val="00045D29"/>
    <w:rsid w:val="00046BBD"/>
    <w:rsid w:val="000475AB"/>
    <w:rsid w:val="00047EC0"/>
    <w:rsid w:val="000503CD"/>
    <w:rsid w:val="000505CB"/>
    <w:rsid w:val="00052412"/>
    <w:rsid w:val="000559BC"/>
    <w:rsid w:val="00057C29"/>
    <w:rsid w:val="000648A0"/>
    <w:rsid w:val="000769CE"/>
    <w:rsid w:val="00080007"/>
    <w:rsid w:val="00082B73"/>
    <w:rsid w:val="000863C4"/>
    <w:rsid w:val="0009094D"/>
    <w:rsid w:val="00096FB9"/>
    <w:rsid w:val="000971DC"/>
    <w:rsid w:val="000A211D"/>
    <w:rsid w:val="000A30EE"/>
    <w:rsid w:val="000A464B"/>
    <w:rsid w:val="000A677B"/>
    <w:rsid w:val="000B18C1"/>
    <w:rsid w:val="000B2EEC"/>
    <w:rsid w:val="000B6037"/>
    <w:rsid w:val="000C0522"/>
    <w:rsid w:val="000C0FC6"/>
    <w:rsid w:val="000C21FE"/>
    <w:rsid w:val="000C291C"/>
    <w:rsid w:val="000C7D6B"/>
    <w:rsid w:val="000D357A"/>
    <w:rsid w:val="000D3C5F"/>
    <w:rsid w:val="000D4FA3"/>
    <w:rsid w:val="000E0128"/>
    <w:rsid w:val="000E0E43"/>
    <w:rsid w:val="000E43A8"/>
    <w:rsid w:val="000E4522"/>
    <w:rsid w:val="000E507C"/>
    <w:rsid w:val="000E6963"/>
    <w:rsid w:val="000E6FB3"/>
    <w:rsid w:val="000E72DA"/>
    <w:rsid w:val="000E7DBD"/>
    <w:rsid w:val="000F2892"/>
    <w:rsid w:val="000F4156"/>
    <w:rsid w:val="000F5015"/>
    <w:rsid w:val="000F5FDE"/>
    <w:rsid w:val="0010040E"/>
    <w:rsid w:val="00100A8E"/>
    <w:rsid w:val="00100BE2"/>
    <w:rsid w:val="0010179B"/>
    <w:rsid w:val="00101C06"/>
    <w:rsid w:val="00101E3F"/>
    <w:rsid w:val="00102457"/>
    <w:rsid w:val="00102FCF"/>
    <w:rsid w:val="0010625E"/>
    <w:rsid w:val="00106570"/>
    <w:rsid w:val="00112153"/>
    <w:rsid w:val="00112903"/>
    <w:rsid w:val="00113585"/>
    <w:rsid w:val="00115D7F"/>
    <w:rsid w:val="0012278B"/>
    <w:rsid w:val="001239B7"/>
    <w:rsid w:val="00124044"/>
    <w:rsid w:val="001254F6"/>
    <w:rsid w:val="0013072D"/>
    <w:rsid w:val="0013304A"/>
    <w:rsid w:val="00135B56"/>
    <w:rsid w:val="00141BD2"/>
    <w:rsid w:val="00142EC7"/>
    <w:rsid w:val="00144664"/>
    <w:rsid w:val="001456ED"/>
    <w:rsid w:val="001514A9"/>
    <w:rsid w:val="001514C5"/>
    <w:rsid w:val="001549C8"/>
    <w:rsid w:val="00155B8D"/>
    <w:rsid w:val="00157789"/>
    <w:rsid w:val="0016016D"/>
    <w:rsid w:val="0016248C"/>
    <w:rsid w:val="001628DE"/>
    <w:rsid w:val="00162EA3"/>
    <w:rsid w:val="00166CED"/>
    <w:rsid w:val="00166E15"/>
    <w:rsid w:val="00174054"/>
    <w:rsid w:val="00175913"/>
    <w:rsid w:val="00175D48"/>
    <w:rsid w:val="00177003"/>
    <w:rsid w:val="00180617"/>
    <w:rsid w:val="001809A0"/>
    <w:rsid w:val="00180DF3"/>
    <w:rsid w:val="00184884"/>
    <w:rsid w:val="0018520E"/>
    <w:rsid w:val="001864E1"/>
    <w:rsid w:val="00186958"/>
    <w:rsid w:val="001874E7"/>
    <w:rsid w:val="0018791D"/>
    <w:rsid w:val="001937B3"/>
    <w:rsid w:val="00194CCA"/>
    <w:rsid w:val="001A058B"/>
    <w:rsid w:val="001A0C14"/>
    <w:rsid w:val="001A424F"/>
    <w:rsid w:val="001A4E77"/>
    <w:rsid w:val="001A51BB"/>
    <w:rsid w:val="001A600C"/>
    <w:rsid w:val="001B0B41"/>
    <w:rsid w:val="001B68E1"/>
    <w:rsid w:val="001B69E3"/>
    <w:rsid w:val="001B6AAC"/>
    <w:rsid w:val="001B6C9D"/>
    <w:rsid w:val="001B747C"/>
    <w:rsid w:val="001C0376"/>
    <w:rsid w:val="001C12F9"/>
    <w:rsid w:val="001C2E84"/>
    <w:rsid w:val="001D398C"/>
    <w:rsid w:val="001D5538"/>
    <w:rsid w:val="001E0108"/>
    <w:rsid w:val="001E55C3"/>
    <w:rsid w:val="001E65E1"/>
    <w:rsid w:val="001F0B08"/>
    <w:rsid w:val="001F1FEE"/>
    <w:rsid w:val="001F26D3"/>
    <w:rsid w:val="001F4267"/>
    <w:rsid w:val="001F4691"/>
    <w:rsid w:val="001F76F8"/>
    <w:rsid w:val="001F7BFC"/>
    <w:rsid w:val="00201205"/>
    <w:rsid w:val="002055D2"/>
    <w:rsid w:val="0020664C"/>
    <w:rsid w:val="002170CE"/>
    <w:rsid w:val="00217AAE"/>
    <w:rsid w:val="00217BBA"/>
    <w:rsid w:val="0022069B"/>
    <w:rsid w:val="00220E41"/>
    <w:rsid w:val="002213B8"/>
    <w:rsid w:val="00222145"/>
    <w:rsid w:val="0022218B"/>
    <w:rsid w:val="002228F7"/>
    <w:rsid w:val="002367C3"/>
    <w:rsid w:val="00236DAC"/>
    <w:rsid w:val="002375D4"/>
    <w:rsid w:val="00241F6F"/>
    <w:rsid w:val="002431DB"/>
    <w:rsid w:val="0024405E"/>
    <w:rsid w:val="0024478E"/>
    <w:rsid w:val="002459F9"/>
    <w:rsid w:val="00246042"/>
    <w:rsid w:val="00246F9B"/>
    <w:rsid w:val="00247232"/>
    <w:rsid w:val="00250027"/>
    <w:rsid w:val="00255F9B"/>
    <w:rsid w:val="00260A43"/>
    <w:rsid w:val="0026461E"/>
    <w:rsid w:val="0027170D"/>
    <w:rsid w:val="00273906"/>
    <w:rsid w:val="00273BD8"/>
    <w:rsid w:val="00273C5A"/>
    <w:rsid w:val="00276225"/>
    <w:rsid w:val="0027755D"/>
    <w:rsid w:val="002776CB"/>
    <w:rsid w:val="00277ABD"/>
    <w:rsid w:val="002807AC"/>
    <w:rsid w:val="00280E2D"/>
    <w:rsid w:val="00285675"/>
    <w:rsid w:val="002863B0"/>
    <w:rsid w:val="00290B34"/>
    <w:rsid w:val="002921D1"/>
    <w:rsid w:val="00295929"/>
    <w:rsid w:val="00297DD1"/>
    <w:rsid w:val="002A3611"/>
    <w:rsid w:val="002A4647"/>
    <w:rsid w:val="002A56F8"/>
    <w:rsid w:val="002B0C02"/>
    <w:rsid w:val="002B0DBE"/>
    <w:rsid w:val="002B1476"/>
    <w:rsid w:val="002B5CC5"/>
    <w:rsid w:val="002B68A3"/>
    <w:rsid w:val="002C0841"/>
    <w:rsid w:val="002C0A77"/>
    <w:rsid w:val="002C2915"/>
    <w:rsid w:val="002C3E01"/>
    <w:rsid w:val="002D28A1"/>
    <w:rsid w:val="002D30F7"/>
    <w:rsid w:val="002D40F5"/>
    <w:rsid w:val="002D55C8"/>
    <w:rsid w:val="002D6715"/>
    <w:rsid w:val="002E1760"/>
    <w:rsid w:val="002E40D1"/>
    <w:rsid w:val="002E436D"/>
    <w:rsid w:val="002E57AF"/>
    <w:rsid w:val="002E7B89"/>
    <w:rsid w:val="002F1A6A"/>
    <w:rsid w:val="002F4BAB"/>
    <w:rsid w:val="002F5DE6"/>
    <w:rsid w:val="002F7B2C"/>
    <w:rsid w:val="00300FCE"/>
    <w:rsid w:val="00302376"/>
    <w:rsid w:val="0030381F"/>
    <w:rsid w:val="00303AA9"/>
    <w:rsid w:val="00304B5E"/>
    <w:rsid w:val="0031002C"/>
    <w:rsid w:val="003137DA"/>
    <w:rsid w:val="00313E5F"/>
    <w:rsid w:val="003152BD"/>
    <w:rsid w:val="0031554E"/>
    <w:rsid w:val="00316E43"/>
    <w:rsid w:val="003207C5"/>
    <w:rsid w:val="003209D9"/>
    <w:rsid w:val="003217E7"/>
    <w:rsid w:val="003247B0"/>
    <w:rsid w:val="00325601"/>
    <w:rsid w:val="00326F7B"/>
    <w:rsid w:val="00330382"/>
    <w:rsid w:val="0033084B"/>
    <w:rsid w:val="00332CC9"/>
    <w:rsid w:val="00335145"/>
    <w:rsid w:val="0033645A"/>
    <w:rsid w:val="00336ABB"/>
    <w:rsid w:val="00337155"/>
    <w:rsid w:val="00340FFA"/>
    <w:rsid w:val="00346E9C"/>
    <w:rsid w:val="0035288B"/>
    <w:rsid w:val="00354EEA"/>
    <w:rsid w:val="00356406"/>
    <w:rsid w:val="003573D1"/>
    <w:rsid w:val="00367297"/>
    <w:rsid w:val="00370DBE"/>
    <w:rsid w:val="003755B5"/>
    <w:rsid w:val="00380083"/>
    <w:rsid w:val="00385C1E"/>
    <w:rsid w:val="003863C1"/>
    <w:rsid w:val="0038709E"/>
    <w:rsid w:val="003921DE"/>
    <w:rsid w:val="0039311F"/>
    <w:rsid w:val="00395A25"/>
    <w:rsid w:val="00397463"/>
    <w:rsid w:val="003A3FE7"/>
    <w:rsid w:val="003A714F"/>
    <w:rsid w:val="003B09EE"/>
    <w:rsid w:val="003B6E53"/>
    <w:rsid w:val="003B727E"/>
    <w:rsid w:val="003B74E0"/>
    <w:rsid w:val="003B7D3C"/>
    <w:rsid w:val="003C32DB"/>
    <w:rsid w:val="003C54C4"/>
    <w:rsid w:val="003D1AB3"/>
    <w:rsid w:val="003D1E36"/>
    <w:rsid w:val="003D2F2C"/>
    <w:rsid w:val="003D6ED1"/>
    <w:rsid w:val="003E0B31"/>
    <w:rsid w:val="003E26E7"/>
    <w:rsid w:val="003E2EDF"/>
    <w:rsid w:val="003E372D"/>
    <w:rsid w:val="003E374A"/>
    <w:rsid w:val="003E4249"/>
    <w:rsid w:val="003E77BC"/>
    <w:rsid w:val="003E7F67"/>
    <w:rsid w:val="003F0BDD"/>
    <w:rsid w:val="003F1224"/>
    <w:rsid w:val="003F15D1"/>
    <w:rsid w:val="003F20DF"/>
    <w:rsid w:val="003F2407"/>
    <w:rsid w:val="003F3E9A"/>
    <w:rsid w:val="003F49E0"/>
    <w:rsid w:val="003F5868"/>
    <w:rsid w:val="003F5A03"/>
    <w:rsid w:val="003F661E"/>
    <w:rsid w:val="003F735E"/>
    <w:rsid w:val="003F7CA8"/>
    <w:rsid w:val="004000D1"/>
    <w:rsid w:val="0040732B"/>
    <w:rsid w:val="00407D84"/>
    <w:rsid w:val="0041060A"/>
    <w:rsid w:val="004122CA"/>
    <w:rsid w:val="00413E24"/>
    <w:rsid w:val="00414310"/>
    <w:rsid w:val="0041459B"/>
    <w:rsid w:val="00415203"/>
    <w:rsid w:val="00415CC6"/>
    <w:rsid w:val="00416161"/>
    <w:rsid w:val="0041677A"/>
    <w:rsid w:val="00417C38"/>
    <w:rsid w:val="00421306"/>
    <w:rsid w:val="004225E6"/>
    <w:rsid w:val="004232F2"/>
    <w:rsid w:val="00425B8C"/>
    <w:rsid w:val="00426455"/>
    <w:rsid w:val="004269A3"/>
    <w:rsid w:val="00426EAC"/>
    <w:rsid w:val="00427D1A"/>
    <w:rsid w:val="00427ECC"/>
    <w:rsid w:val="00430E41"/>
    <w:rsid w:val="00431064"/>
    <w:rsid w:val="00435581"/>
    <w:rsid w:val="004447E3"/>
    <w:rsid w:val="004458ED"/>
    <w:rsid w:val="00447B0E"/>
    <w:rsid w:val="00457A8E"/>
    <w:rsid w:val="004601CF"/>
    <w:rsid w:val="00467000"/>
    <w:rsid w:val="004671E8"/>
    <w:rsid w:val="004703E9"/>
    <w:rsid w:val="00470E37"/>
    <w:rsid w:val="004714CF"/>
    <w:rsid w:val="004723DA"/>
    <w:rsid w:val="00473D9C"/>
    <w:rsid w:val="00474F77"/>
    <w:rsid w:val="00481370"/>
    <w:rsid w:val="00482C23"/>
    <w:rsid w:val="00484CB6"/>
    <w:rsid w:val="00491286"/>
    <w:rsid w:val="004921F6"/>
    <w:rsid w:val="004927ED"/>
    <w:rsid w:val="004933D8"/>
    <w:rsid w:val="00493D83"/>
    <w:rsid w:val="004960A9"/>
    <w:rsid w:val="004960E5"/>
    <w:rsid w:val="004A02AF"/>
    <w:rsid w:val="004A15AA"/>
    <w:rsid w:val="004A36FB"/>
    <w:rsid w:val="004A7C77"/>
    <w:rsid w:val="004B3EE7"/>
    <w:rsid w:val="004B7FE9"/>
    <w:rsid w:val="004C0DD1"/>
    <w:rsid w:val="004C1BAE"/>
    <w:rsid w:val="004C1E04"/>
    <w:rsid w:val="004C2A80"/>
    <w:rsid w:val="004C4B37"/>
    <w:rsid w:val="004C7817"/>
    <w:rsid w:val="004C7F35"/>
    <w:rsid w:val="004D0058"/>
    <w:rsid w:val="004D038A"/>
    <w:rsid w:val="004D1289"/>
    <w:rsid w:val="004D1590"/>
    <w:rsid w:val="004D5366"/>
    <w:rsid w:val="004D5EC3"/>
    <w:rsid w:val="004D5F27"/>
    <w:rsid w:val="004D69C5"/>
    <w:rsid w:val="004E5853"/>
    <w:rsid w:val="004E62BA"/>
    <w:rsid w:val="004E6F83"/>
    <w:rsid w:val="004F07E7"/>
    <w:rsid w:val="004F0F22"/>
    <w:rsid w:val="004F53E4"/>
    <w:rsid w:val="004F635B"/>
    <w:rsid w:val="004F6997"/>
    <w:rsid w:val="005000CD"/>
    <w:rsid w:val="0050086C"/>
    <w:rsid w:val="00503CD0"/>
    <w:rsid w:val="00503E4D"/>
    <w:rsid w:val="00504CA1"/>
    <w:rsid w:val="00511C86"/>
    <w:rsid w:val="00511D30"/>
    <w:rsid w:val="005132C6"/>
    <w:rsid w:val="0051414C"/>
    <w:rsid w:val="005144E3"/>
    <w:rsid w:val="005259B6"/>
    <w:rsid w:val="00526B47"/>
    <w:rsid w:val="00532523"/>
    <w:rsid w:val="0053280F"/>
    <w:rsid w:val="0053411A"/>
    <w:rsid w:val="00540815"/>
    <w:rsid w:val="00540FEE"/>
    <w:rsid w:val="0054230B"/>
    <w:rsid w:val="005427FE"/>
    <w:rsid w:val="0054451B"/>
    <w:rsid w:val="00545C0D"/>
    <w:rsid w:val="005470C5"/>
    <w:rsid w:val="0054742D"/>
    <w:rsid w:val="00547D0C"/>
    <w:rsid w:val="00547E8D"/>
    <w:rsid w:val="00551E2C"/>
    <w:rsid w:val="0055258B"/>
    <w:rsid w:val="00562BE7"/>
    <w:rsid w:val="00565153"/>
    <w:rsid w:val="0057055E"/>
    <w:rsid w:val="005746EF"/>
    <w:rsid w:val="00575786"/>
    <w:rsid w:val="00575BD6"/>
    <w:rsid w:val="005766C5"/>
    <w:rsid w:val="005809CA"/>
    <w:rsid w:val="0058275F"/>
    <w:rsid w:val="0058371C"/>
    <w:rsid w:val="00585CAA"/>
    <w:rsid w:val="005864F5"/>
    <w:rsid w:val="0059117F"/>
    <w:rsid w:val="00592B9C"/>
    <w:rsid w:val="005A40B5"/>
    <w:rsid w:val="005B2267"/>
    <w:rsid w:val="005B49BA"/>
    <w:rsid w:val="005B5814"/>
    <w:rsid w:val="005B5DA8"/>
    <w:rsid w:val="005B6672"/>
    <w:rsid w:val="005B7563"/>
    <w:rsid w:val="005C2E3B"/>
    <w:rsid w:val="005C5A67"/>
    <w:rsid w:val="005C6210"/>
    <w:rsid w:val="005C6C3F"/>
    <w:rsid w:val="005D1DE8"/>
    <w:rsid w:val="005D4467"/>
    <w:rsid w:val="005D5803"/>
    <w:rsid w:val="005D7A8D"/>
    <w:rsid w:val="005E07DE"/>
    <w:rsid w:val="005E1458"/>
    <w:rsid w:val="005E5B14"/>
    <w:rsid w:val="005F02A5"/>
    <w:rsid w:val="005F0D6B"/>
    <w:rsid w:val="005F18BC"/>
    <w:rsid w:val="005F3EA7"/>
    <w:rsid w:val="00602D5E"/>
    <w:rsid w:val="00603012"/>
    <w:rsid w:val="00605001"/>
    <w:rsid w:val="00605F78"/>
    <w:rsid w:val="00611A2C"/>
    <w:rsid w:val="006134E1"/>
    <w:rsid w:val="0061438E"/>
    <w:rsid w:val="006157A6"/>
    <w:rsid w:val="006166D9"/>
    <w:rsid w:val="00616DC9"/>
    <w:rsid w:val="00616E29"/>
    <w:rsid w:val="00617177"/>
    <w:rsid w:val="00617746"/>
    <w:rsid w:val="006237BD"/>
    <w:rsid w:val="00624877"/>
    <w:rsid w:val="00625A90"/>
    <w:rsid w:val="00625B6B"/>
    <w:rsid w:val="00627FE0"/>
    <w:rsid w:val="0063163B"/>
    <w:rsid w:val="00631DD0"/>
    <w:rsid w:val="00634C9B"/>
    <w:rsid w:val="0063589D"/>
    <w:rsid w:val="006365E1"/>
    <w:rsid w:val="00637230"/>
    <w:rsid w:val="00637FAF"/>
    <w:rsid w:val="006428AB"/>
    <w:rsid w:val="006438A2"/>
    <w:rsid w:val="006462BE"/>
    <w:rsid w:val="006464B8"/>
    <w:rsid w:val="00646566"/>
    <w:rsid w:val="00646754"/>
    <w:rsid w:val="006547D4"/>
    <w:rsid w:val="0065500D"/>
    <w:rsid w:val="006579F1"/>
    <w:rsid w:val="00660438"/>
    <w:rsid w:val="00660AD4"/>
    <w:rsid w:val="00661063"/>
    <w:rsid w:val="00661187"/>
    <w:rsid w:val="0066253D"/>
    <w:rsid w:val="00662E48"/>
    <w:rsid w:val="00662EFD"/>
    <w:rsid w:val="00665946"/>
    <w:rsid w:val="006703AD"/>
    <w:rsid w:val="00671990"/>
    <w:rsid w:val="006730AE"/>
    <w:rsid w:val="00674E6E"/>
    <w:rsid w:val="00675F88"/>
    <w:rsid w:val="006825C2"/>
    <w:rsid w:val="00682F9E"/>
    <w:rsid w:val="006849AA"/>
    <w:rsid w:val="00690023"/>
    <w:rsid w:val="00694172"/>
    <w:rsid w:val="00694D4F"/>
    <w:rsid w:val="006962CB"/>
    <w:rsid w:val="00696A03"/>
    <w:rsid w:val="006A0FF1"/>
    <w:rsid w:val="006A1F5F"/>
    <w:rsid w:val="006A6158"/>
    <w:rsid w:val="006A7A21"/>
    <w:rsid w:val="006B0FBB"/>
    <w:rsid w:val="006B1667"/>
    <w:rsid w:val="006B1AE4"/>
    <w:rsid w:val="006B3DE4"/>
    <w:rsid w:val="006B3FBE"/>
    <w:rsid w:val="006B5CE3"/>
    <w:rsid w:val="006C3013"/>
    <w:rsid w:val="006C3669"/>
    <w:rsid w:val="006C4AB8"/>
    <w:rsid w:val="006C79D7"/>
    <w:rsid w:val="006D40D1"/>
    <w:rsid w:val="006D5242"/>
    <w:rsid w:val="006D57A7"/>
    <w:rsid w:val="006D5CC8"/>
    <w:rsid w:val="006D72F9"/>
    <w:rsid w:val="006E5CCA"/>
    <w:rsid w:val="006E5DBB"/>
    <w:rsid w:val="006F2F21"/>
    <w:rsid w:val="006F3828"/>
    <w:rsid w:val="006F5E18"/>
    <w:rsid w:val="007014AE"/>
    <w:rsid w:val="007016FE"/>
    <w:rsid w:val="0070387C"/>
    <w:rsid w:val="00704D10"/>
    <w:rsid w:val="007056CB"/>
    <w:rsid w:val="00710ABD"/>
    <w:rsid w:val="0071361C"/>
    <w:rsid w:val="0071590D"/>
    <w:rsid w:val="00723E33"/>
    <w:rsid w:val="00726896"/>
    <w:rsid w:val="00727D54"/>
    <w:rsid w:val="0073078F"/>
    <w:rsid w:val="00730E69"/>
    <w:rsid w:val="007338E0"/>
    <w:rsid w:val="00736357"/>
    <w:rsid w:val="007403F3"/>
    <w:rsid w:val="007406DF"/>
    <w:rsid w:val="00741612"/>
    <w:rsid w:val="00743ED6"/>
    <w:rsid w:val="00751DB0"/>
    <w:rsid w:val="007650AA"/>
    <w:rsid w:val="0076798C"/>
    <w:rsid w:val="00770DBB"/>
    <w:rsid w:val="00774459"/>
    <w:rsid w:val="00774D1B"/>
    <w:rsid w:val="00782714"/>
    <w:rsid w:val="00791C2E"/>
    <w:rsid w:val="00792724"/>
    <w:rsid w:val="00794BB3"/>
    <w:rsid w:val="00795955"/>
    <w:rsid w:val="00796640"/>
    <w:rsid w:val="00797390"/>
    <w:rsid w:val="007A1EF6"/>
    <w:rsid w:val="007A2037"/>
    <w:rsid w:val="007A2523"/>
    <w:rsid w:val="007A3248"/>
    <w:rsid w:val="007A3503"/>
    <w:rsid w:val="007A6FBE"/>
    <w:rsid w:val="007B2768"/>
    <w:rsid w:val="007B3EE5"/>
    <w:rsid w:val="007B41F0"/>
    <w:rsid w:val="007B5140"/>
    <w:rsid w:val="007B6933"/>
    <w:rsid w:val="007C0096"/>
    <w:rsid w:val="007C1486"/>
    <w:rsid w:val="007C314F"/>
    <w:rsid w:val="007D4AEC"/>
    <w:rsid w:val="007E0631"/>
    <w:rsid w:val="007E1203"/>
    <w:rsid w:val="007E3694"/>
    <w:rsid w:val="007E38E6"/>
    <w:rsid w:val="007E507D"/>
    <w:rsid w:val="007F19A2"/>
    <w:rsid w:val="007F27AB"/>
    <w:rsid w:val="007F3B21"/>
    <w:rsid w:val="007F3C29"/>
    <w:rsid w:val="007F4314"/>
    <w:rsid w:val="007F490A"/>
    <w:rsid w:val="007F6F66"/>
    <w:rsid w:val="00800577"/>
    <w:rsid w:val="00802C98"/>
    <w:rsid w:val="0080550E"/>
    <w:rsid w:val="00805BBA"/>
    <w:rsid w:val="00807265"/>
    <w:rsid w:val="00807959"/>
    <w:rsid w:val="0081085B"/>
    <w:rsid w:val="0081205C"/>
    <w:rsid w:val="00821471"/>
    <w:rsid w:val="00823C8A"/>
    <w:rsid w:val="0082443F"/>
    <w:rsid w:val="008249AC"/>
    <w:rsid w:val="00826496"/>
    <w:rsid w:val="00827B49"/>
    <w:rsid w:val="00831972"/>
    <w:rsid w:val="0083271C"/>
    <w:rsid w:val="00832D61"/>
    <w:rsid w:val="008366AD"/>
    <w:rsid w:val="00836A9C"/>
    <w:rsid w:val="00840973"/>
    <w:rsid w:val="00842472"/>
    <w:rsid w:val="0084748D"/>
    <w:rsid w:val="00850568"/>
    <w:rsid w:val="008536D6"/>
    <w:rsid w:val="0085552F"/>
    <w:rsid w:val="0085645A"/>
    <w:rsid w:val="008570F0"/>
    <w:rsid w:val="008675C9"/>
    <w:rsid w:val="00867D4A"/>
    <w:rsid w:val="0087318E"/>
    <w:rsid w:val="008758EF"/>
    <w:rsid w:val="0087625A"/>
    <w:rsid w:val="0088092B"/>
    <w:rsid w:val="00884BBA"/>
    <w:rsid w:val="00886E0E"/>
    <w:rsid w:val="00891B40"/>
    <w:rsid w:val="008929F5"/>
    <w:rsid w:val="00894746"/>
    <w:rsid w:val="00897661"/>
    <w:rsid w:val="008A272B"/>
    <w:rsid w:val="008A27D8"/>
    <w:rsid w:val="008A295B"/>
    <w:rsid w:val="008A3B8F"/>
    <w:rsid w:val="008A4BFB"/>
    <w:rsid w:val="008A57C8"/>
    <w:rsid w:val="008B1553"/>
    <w:rsid w:val="008B29A8"/>
    <w:rsid w:val="008B556F"/>
    <w:rsid w:val="008B7F7E"/>
    <w:rsid w:val="008C08E4"/>
    <w:rsid w:val="008C20EB"/>
    <w:rsid w:val="008C320D"/>
    <w:rsid w:val="008C470C"/>
    <w:rsid w:val="008C5A6C"/>
    <w:rsid w:val="008D3C5B"/>
    <w:rsid w:val="008D61CF"/>
    <w:rsid w:val="008D74E6"/>
    <w:rsid w:val="008E4853"/>
    <w:rsid w:val="008E4A4A"/>
    <w:rsid w:val="008F594B"/>
    <w:rsid w:val="008F7C59"/>
    <w:rsid w:val="009016E4"/>
    <w:rsid w:val="0090260C"/>
    <w:rsid w:val="00902FC4"/>
    <w:rsid w:val="00912CC7"/>
    <w:rsid w:val="009130FD"/>
    <w:rsid w:val="00916425"/>
    <w:rsid w:val="009178A5"/>
    <w:rsid w:val="00920A48"/>
    <w:rsid w:val="009235FC"/>
    <w:rsid w:val="009250ED"/>
    <w:rsid w:val="0092639C"/>
    <w:rsid w:val="00937CD4"/>
    <w:rsid w:val="009416BA"/>
    <w:rsid w:val="00943A9E"/>
    <w:rsid w:val="00944D41"/>
    <w:rsid w:val="00945256"/>
    <w:rsid w:val="0094534E"/>
    <w:rsid w:val="00950F2E"/>
    <w:rsid w:val="009538BA"/>
    <w:rsid w:val="00954F77"/>
    <w:rsid w:val="00972BD0"/>
    <w:rsid w:val="009762A6"/>
    <w:rsid w:val="009826F7"/>
    <w:rsid w:val="009827E6"/>
    <w:rsid w:val="00982F00"/>
    <w:rsid w:val="00982FA0"/>
    <w:rsid w:val="0098688F"/>
    <w:rsid w:val="00987C04"/>
    <w:rsid w:val="009930A5"/>
    <w:rsid w:val="00995A89"/>
    <w:rsid w:val="009A01B8"/>
    <w:rsid w:val="009A0A9E"/>
    <w:rsid w:val="009A1704"/>
    <w:rsid w:val="009A2506"/>
    <w:rsid w:val="009A2C05"/>
    <w:rsid w:val="009A4A2D"/>
    <w:rsid w:val="009A4EEC"/>
    <w:rsid w:val="009A70A5"/>
    <w:rsid w:val="009A7475"/>
    <w:rsid w:val="009A7D75"/>
    <w:rsid w:val="009B078F"/>
    <w:rsid w:val="009B1160"/>
    <w:rsid w:val="009B483A"/>
    <w:rsid w:val="009C0B20"/>
    <w:rsid w:val="009C335E"/>
    <w:rsid w:val="009C41B7"/>
    <w:rsid w:val="009C5437"/>
    <w:rsid w:val="009C7CC5"/>
    <w:rsid w:val="009D0672"/>
    <w:rsid w:val="009D0AB0"/>
    <w:rsid w:val="009D0D76"/>
    <w:rsid w:val="009D2E22"/>
    <w:rsid w:val="009D4561"/>
    <w:rsid w:val="009E0192"/>
    <w:rsid w:val="009E2A9E"/>
    <w:rsid w:val="009E347B"/>
    <w:rsid w:val="009E5AD3"/>
    <w:rsid w:val="009E7A30"/>
    <w:rsid w:val="009F063B"/>
    <w:rsid w:val="009F1194"/>
    <w:rsid w:val="009F217D"/>
    <w:rsid w:val="009F59CA"/>
    <w:rsid w:val="00A033C1"/>
    <w:rsid w:val="00A0391D"/>
    <w:rsid w:val="00A05731"/>
    <w:rsid w:val="00A11D08"/>
    <w:rsid w:val="00A12566"/>
    <w:rsid w:val="00A1283B"/>
    <w:rsid w:val="00A13121"/>
    <w:rsid w:val="00A13FE2"/>
    <w:rsid w:val="00A17DF8"/>
    <w:rsid w:val="00A2005C"/>
    <w:rsid w:val="00A243EE"/>
    <w:rsid w:val="00A30570"/>
    <w:rsid w:val="00A31C61"/>
    <w:rsid w:val="00A31CC6"/>
    <w:rsid w:val="00A32CA3"/>
    <w:rsid w:val="00A3538C"/>
    <w:rsid w:val="00A42C9E"/>
    <w:rsid w:val="00A4698B"/>
    <w:rsid w:val="00A5100C"/>
    <w:rsid w:val="00A53431"/>
    <w:rsid w:val="00A53B9D"/>
    <w:rsid w:val="00A54098"/>
    <w:rsid w:val="00A62143"/>
    <w:rsid w:val="00A654D0"/>
    <w:rsid w:val="00A67171"/>
    <w:rsid w:val="00A6765A"/>
    <w:rsid w:val="00A67D60"/>
    <w:rsid w:val="00A70A38"/>
    <w:rsid w:val="00A72E57"/>
    <w:rsid w:val="00A73755"/>
    <w:rsid w:val="00A73790"/>
    <w:rsid w:val="00A75049"/>
    <w:rsid w:val="00A761B5"/>
    <w:rsid w:val="00A8028A"/>
    <w:rsid w:val="00A84061"/>
    <w:rsid w:val="00A866F0"/>
    <w:rsid w:val="00A93A52"/>
    <w:rsid w:val="00A9535D"/>
    <w:rsid w:val="00AA20CB"/>
    <w:rsid w:val="00AA64CC"/>
    <w:rsid w:val="00AA78D6"/>
    <w:rsid w:val="00AB0F2D"/>
    <w:rsid w:val="00AB136B"/>
    <w:rsid w:val="00AB4174"/>
    <w:rsid w:val="00AB42D9"/>
    <w:rsid w:val="00AB4C45"/>
    <w:rsid w:val="00AB4D58"/>
    <w:rsid w:val="00AB59A9"/>
    <w:rsid w:val="00AB63EA"/>
    <w:rsid w:val="00AB6FAB"/>
    <w:rsid w:val="00AB7509"/>
    <w:rsid w:val="00AC3B64"/>
    <w:rsid w:val="00AC5CF7"/>
    <w:rsid w:val="00AC70E6"/>
    <w:rsid w:val="00AC7BE3"/>
    <w:rsid w:val="00AD0B38"/>
    <w:rsid w:val="00AD75A8"/>
    <w:rsid w:val="00AE3E6B"/>
    <w:rsid w:val="00AE467E"/>
    <w:rsid w:val="00AE4850"/>
    <w:rsid w:val="00AE6410"/>
    <w:rsid w:val="00AF2A1A"/>
    <w:rsid w:val="00AF7CA9"/>
    <w:rsid w:val="00B0188C"/>
    <w:rsid w:val="00B02D8F"/>
    <w:rsid w:val="00B04648"/>
    <w:rsid w:val="00B05ACE"/>
    <w:rsid w:val="00B1301E"/>
    <w:rsid w:val="00B1303A"/>
    <w:rsid w:val="00B22286"/>
    <w:rsid w:val="00B24F41"/>
    <w:rsid w:val="00B25F8B"/>
    <w:rsid w:val="00B317A2"/>
    <w:rsid w:val="00B42645"/>
    <w:rsid w:val="00B44E0D"/>
    <w:rsid w:val="00B46AE8"/>
    <w:rsid w:val="00B50DED"/>
    <w:rsid w:val="00B5774A"/>
    <w:rsid w:val="00B603C7"/>
    <w:rsid w:val="00B60AD7"/>
    <w:rsid w:val="00B61BB8"/>
    <w:rsid w:val="00B6315E"/>
    <w:rsid w:val="00B63EBC"/>
    <w:rsid w:val="00B64666"/>
    <w:rsid w:val="00B761BE"/>
    <w:rsid w:val="00B76AF9"/>
    <w:rsid w:val="00B806B2"/>
    <w:rsid w:val="00B8175D"/>
    <w:rsid w:val="00B82910"/>
    <w:rsid w:val="00B85481"/>
    <w:rsid w:val="00B86B56"/>
    <w:rsid w:val="00B8772F"/>
    <w:rsid w:val="00B904BC"/>
    <w:rsid w:val="00B907B0"/>
    <w:rsid w:val="00B91C2A"/>
    <w:rsid w:val="00B92E59"/>
    <w:rsid w:val="00B94D25"/>
    <w:rsid w:val="00B95060"/>
    <w:rsid w:val="00B978EC"/>
    <w:rsid w:val="00BA0D2F"/>
    <w:rsid w:val="00BA3C40"/>
    <w:rsid w:val="00BA4ABB"/>
    <w:rsid w:val="00BA681C"/>
    <w:rsid w:val="00BB4F1E"/>
    <w:rsid w:val="00BB5762"/>
    <w:rsid w:val="00BB6101"/>
    <w:rsid w:val="00BB61BC"/>
    <w:rsid w:val="00BB6568"/>
    <w:rsid w:val="00BB74CA"/>
    <w:rsid w:val="00BC06F9"/>
    <w:rsid w:val="00BC10B4"/>
    <w:rsid w:val="00BC2543"/>
    <w:rsid w:val="00BC2CF6"/>
    <w:rsid w:val="00BC5B6F"/>
    <w:rsid w:val="00BC6486"/>
    <w:rsid w:val="00BC6C7D"/>
    <w:rsid w:val="00BD0BB5"/>
    <w:rsid w:val="00BD6D1F"/>
    <w:rsid w:val="00BE23E9"/>
    <w:rsid w:val="00BE4C9B"/>
    <w:rsid w:val="00BE605B"/>
    <w:rsid w:val="00BE66C0"/>
    <w:rsid w:val="00BE764E"/>
    <w:rsid w:val="00BF1B0D"/>
    <w:rsid w:val="00BF5656"/>
    <w:rsid w:val="00BF6135"/>
    <w:rsid w:val="00BF70AB"/>
    <w:rsid w:val="00C02F8B"/>
    <w:rsid w:val="00C047DE"/>
    <w:rsid w:val="00C1066F"/>
    <w:rsid w:val="00C137FD"/>
    <w:rsid w:val="00C14122"/>
    <w:rsid w:val="00C14E68"/>
    <w:rsid w:val="00C151B6"/>
    <w:rsid w:val="00C176D5"/>
    <w:rsid w:val="00C23990"/>
    <w:rsid w:val="00C25745"/>
    <w:rsid w:val="00C26768"/>
    <w:rsid w:val="00C27A04"/>
    <w:rsid w:val="00C31081"/>
    <w:rsid w:val="00C31854"/>
    <w:rsid w:val="00C329F3"/>
    <w:rsid w:val="00C3548A"/>
    <w:rsid w:val="00C35671"/>
    <w:rsid w:val="00C3567E"/>
    <w:rsid w:val="00C37663"/>
    <w:rsid w:val="00C406DB"/>
    <w:rsid w:val="00C43400"/>
    <w:rsid w:val="00C4388C"/>
    <w:rsid w:val="00C438D1"/>
    <w:rsid w:val="00C43B1B"/>
    <w:rsid w:val="00C445EC"/>
    <w:rsid w:val="00C5042F"/>
    <w:rsid w:val="00C51348"/>
    <w:rsid w:val="00C5265C"/>
    <w:rsid w:val="00C52B04"/>
    <w:rsid w:val="00C567EC"/>
    <w:rsid w:val="00C60E99"/>
    <w:rsid w:val="00C646B5"/>
    <w:rsid w:val="00C650F7"/>
    <w:rsid w:val="00C6534A"/>
    <w:rsid w:val="00C67760"/>
    <w:rsid w:val="00C67A2B"/>
    <w:rsid w:val="00C67AB2"/>
    <w:rsid w:val="00C73940"/>
    <w:rsid w:val="00C75A8E"/>
    <w:rsid w:val="00C75CC0"/>
    <w:rsid w:val="00C7769E"/>
    <w:rsid w:val="00C8008B"/>
    <w:rsid w:val="00C81E7D"/>
    <w:rsid w:val="00C84FCE"/>
    <w:rsid w:val="00C85949"/>
    <w:rsid w:val="00C87940"/>
    <w:rsid w:val="00C94827"/>
    <w:rsid w:val="00C94839"/>
    <w:rsid w:val="00C95894"/>
    <w:rsid w:val="00CB05CC"/>
    <w:rsid w:val="00CB1531"/>
    <w:rsid w:val="00CB4EF4"/>
    <w:rsid w:val="00CB7B0D"/>
    <w:rsid w:val="00CC0FE6"/>
    <w:rsid w:val="00CC1AB3"/>
    <w:rsid w:val="00CC2474"/>
    <w:rsid w:val="00CC532A"/>
    <w:rsid w:val="00CC60D1"/>
    <w:rsid w:val="00CC699F"/>
    <w:rsid w:val="00CD00F6"/>
    <w:rsid w:val="00CD0D86"/>
    <w:rsid w:val="00CD1F79"/>
    <w:rsid w:val="00CD3E7C"/>
    <w:rsid w:val="00CD5589"/>
    <w:rsid w:val="00CD5F40"/>
    <w:rsid w:val="00CD6909"/>
    <w:rsid w:val="00CE370E"/>
    <w:rsid w:val="00CE4546"/>
    <w:rsid w:val="00CE6D52"/>
    <w:rsid w:val="00CE738E"/>
    <w:rsid w:val="00CF07B8"/>
    <w:rsid w:val="00CF1E8C"/>
    <w:rsid w:val="00CF30F6"/>
    <w:rsid w:val="00CF36D9"/>
    <w:rsid w:val="00CF4424"/>
    <w:rsid w:val="00CF48DB"/>
    <w:rsid w:val="00CF6972"/>
    <w:rsid w:val="00CF78D4"/>
    <w:rsid w:val="00CF7947"/>
    <w:rsid w:val="00D00279"/>
    <w:rsid w:val="00D004CD"/>
    <w:rsid w:val="00D00D2A"/>
    <w:rsid w:val="00D01859"/>
    <w:rsid w:val="00D035C7"/>
    <w:rsid w:val="00D12992"/>
    <w:rsid w:val="00D12E53"/>
    <w:rsid w:val="00D1414F"/>
    <w:rsid w:val="00D1747F"/>
    <w:rsid w:val="00D2678D"/>
    <w:rsid w:val="00D27FDD"/>
    <w:rsid w:val="00D404E3"/>
    <w:rsid w:val="00D415A1"/>
    <w:rsid w:val="00D426B0"/>
    <w:rsid w:val="00D43F7F"/>
    <w:rsid w:val="00D46287"/>
    <w:rsid w:val="00D54199"/>
    <w:rsid w:val="00D56EBA"/>
    <w:rsid w:val="00D5793D"/>
    <w:rsid w:val="00D747C7"/>
    <w:rsid w:val="00D7522E"/>
    <w:rsid w:val="00D76AFE"/>
    <w:rsid w:val="00D81CF8"/>
    <w:rsid w:val="00D83976"/>
    <w:rsid w:val="00D84781"/>
    <w:rsid w:val="00D8527A"/>
    <w:rsid w:val="00D877E1"/>
    <w:rsid w:val="00D90CC1"/>
    <w:rsid w:val="00D93548"/>
    <w:rsid w:val="00D9368D"/>
    <w:rsid w:val="00D9417B"/>
    <w:rsid w:val="00D94ECD"/>
    <w:rsid w:val="00D96582"/>
    <w:rsid w:val="00DA0468"/>
    <w:rsid w:val="00DA21E5"/>
    <w:rsid w:val="00DA3723"/>
    <w:rsid w:val="00DA39BC"/>
    <w:rsid w:val="00DA43C6"/>
    <w:rsid w:val="00DA6AF0"/>
    <w:rsid w:val="00DB1D5D"/>
    <w:rsid w:val="00DB1E9D"/>
    <w:rsid w:val="00DC02D5"/>
    <w:rsid w:val="00DC1170"/>
    <w:rsid w:val="00DC2EB8"/>
    <w:rsid w:val="00DC5A62"/>
    <w:rsid w:val="00DD043A"/>
    <w:rsid w:val="00DD10FF"/>
    <w:rsid w:val="00DD1BF1"/>
    <w:rsid w:val="00DD6D65"/>
    <w:rsid w:val="00DE4BCD"/>
    <w:rsid w:val="00DE6719"/>
    <w:rsid w:val="00DE7BBD"/>
    <w:rsid w:val="00DF0621"/>
    <w:rsid w:val="00DF1024"/>
    <w:rsid w:val="00DF4113"/>
    <w:rsid w:val="00DF4141"/>
    <w:rsid w:val="00DF47B4"/>
    <w:rsid w:val="00DF4ACF"/>
    <w:rsid w:val="00DF5632"/>
    <w:rsid w:val="00DF6F37"/>
    <w:rsid w:val="00DF736E"/>
    <w:rsid w:val="00E01D5D"/>
    <w:rsid w:val="00E01EF3"/>
    <w:rsid w:val="00E03069"/>
    <w:rsid w:val="00E04D1D"/>
    <w:rsid w:val="00E11A7B"/>
    <w:rsid w:val="00E1583C"/>
    <w:rsid w:val="00E15E51"/>
    <w:rsid w:val="00E167C6"/>
    <w:rsid w:val="00E1786A"/>
    <w:rsid w:val="00E21F83"/>
    <w:rsid w:val="00E22930"/>
    <w:rsid w:val="00E2581B"/>
    <w:rsid w:val="00E31679"/>
    <w:rsid w:val="00E338C6"/>
    <w:rsid w:val="00E41F4B"/>
    <w:rsid w:val="00E43594"/>
    <w:rsid w:val="00E45BF8"/>
    <w:rsid w:val="00E517A6"/>
    <w:rsid w:val="00E51EF8"/>
    <w:rsid w:val="00E536C0"/>
    <w:rsid w:val="00E7479C"/>
    <w:rsid w:val="00E76CF0"/>
    <w:rsid w:val="00E77E29"/>
    <w:rsid w:val="00E81F3C"/>
    <w:rsid w:val="00E82500"/>
    <w:rsid w:val="00E8412F"/>
    <w:rsid w:val="00E847E7"/>
    <w:rsid w:val="00E8493D"/>
    <w:rsid w:val="00E910DA"/>
    <w:rsid w:val="00E93993"/>
    <w:rsid w:val="00EA0B5E"/>
    <w:rsid w:val="00EA11C2"/>
    <w:rsid w:val="00EA4ADE"/>
    <w:rsid w:val="00EA53E0"/>
    <w:rsid w:val="00EA5DED"/>
    <w:rsid w:val="00EA5F05"/>
    <w:rsid w:val="00EB1F1C"/>
    <w:rsid w:val="00EB262F"/>
    <w:rsid w:val="00EB57B1"/>
    <w:rsid w:val="00EB642F"/>
    <w:rsid w:val="00EB6F14"/>
    <w:rsid w:val="00EC2A42"/>
    <w:rsid w:val="00EC4A1C"/>
    <w:rsid w:val="00EC68A6"/>
    <w:rsid w:val="00EC6900"/>
    <w:rsid w:val="00ED1D7D"/>
    <w:rsid w:val="00ED3975"/>
    <w:rsid w:val="00ED5886"/>
    <w:rsid w:val="00ED7337"/>
    <w:rsid w:val="00EE3407"/>
    <w:rsid w:val="00EE40C2"/>
    <w:rsid w:val="00EE637C"/>
    <w:rsid w:val="00EE6AE7"/>
    <w:rsid w:val="00EF2909"/>
    <w:rsid w:val="00EF433A"/>
    <w:rsid w:val="00EF4DD3"/>
    <w:rsid w:val="00EF608F"/>
    <w:rsid w:val="00EF6244"/>
    <w:rsid w:val="00EF7921"/>
    <w:rsid w:val="00F03BE1"/>
    <w:rsid w:val="00F05D32"/>
    <w:rsid w:val="00F06309"/>
    <w:rsid w:val="00F06AF0"/>
    <w:rsid w:val="00F0718F"/>
    <w:rsid w:val="00F0797C"/>
    <w:rsid w:val="00F15AD5"/>
    <w:rsid w:val="00F15F76"/>
    <w:rsid w:val="00F16E5A"/>
    <w:rsid w:val="00F17030"/>
    <w:rsid w:val="00F1712B"/>
    <w:rsid w:val="00F20C8D"/>
    <w:rsid w:val="00F21A13"/>
    <w:rsid w:val="00F22932"/>
    <w:rsid w:val="00F23076"/>
    <w:rsid w:val="00F24375"/>
    <w:rsid w:val="00F25114"/>
    <w:rsid w:val="00F2511C"/>
    <w:rsid w:val="00F2750C"/>
    <w:rsid w:val="00F34D80"/>
    <w:rsid w:val="00F36ADF"/>
    <w:rsid w:val="00F41249"/>
    <w:rsid w:val="00F41557"/>
    <w:rsid w:val="00F41E3C"/>
    <w:rsid w:val="00F425E8"/>
    <w:rsid w:val="00F44A1E"/>
    <w:rsid w:val="00F4697E"/>
    <w:rsid w:val="00F47807"/>
    <w:rsid w:val="00F5422E"/>
    <w:rsid w:val="00F5697B"/>
    <w:rsid w:val="00F578CF"/>
    <w:rsid w:val="00F63C01"/>
    <w:rsid w:val="00F6417C"/>
    <w:rsid w:val="00F653C8"/>
    <w:rsid w:val="00F67A47"/>
    <w:rsid w:val="00F67AD2"/>
    <w:rsid w:val="00F67C4A"/>
    <w:rsid w:val="00F71DA3"/>
    <w:rsid w:val="00F73386"/>
    <w:rsid w:val="00F73B3F"/>
    <w:rsid w:val="00F75CF1"/>
    <w:rsid w:val="00F80465"/>
    <w:rsid w:val="00F813F8"/>
    <w:rsid w:val="00F82795"/>
    <w:rsid w:val="00F83AE6"/>
    <w:rsid w:val="00F843C8"/>
    <w:rsid w:val="00F84613"/>
    <w:rsid w:val="00F87D3D"/>
    <w:rsid w:val="00F90840"/>
    <w:rsid w:val="00F91998"/>
    <w:rsid w:val="00F93E24"/>
    <w:rsid w:val="00F96E42"/>
    <w:rsid w:val="00FA3DA4"/>
    <w:rsid w:val="00FA73C1"/>
    <w:rsid w:val="00FB1C9E"/>
    <w:rsid w:val="00FB2BF6"/>
    <w:rsid w:val="00FB428D"/>
    <w:rsid w:val="00FB4AEF"/>
    <w:rsid w:val="00FC13E2"/>
    <w:rsid w:val="00FC1446"/>
    <w:rsid w:val="00FC5C65"/>
    <w:rsid w:val="00FC75FD"/>
    <w:rsid w:val="00FD0CC3"/>
    <w:rsid w:val="00FD2A22"/>
    <w:rsid w:val="00FD4EA9"/>
    <w:rsid w:val="00FD5287"/>
    <w:rsid w:val="00FD74DE"/>
    <w:rsid w:val="00FE026C"/>
    <w:rsid w:val="00FE1817"/>
    <w:rsid w:val="00FE2867"/>
    <w:rsid w:val="00FE3F7F"/>
    <w:rsid w:val="00FE68EE"/>
    <w:rsid w:val="00FE7298"/>
    <w:rsid w:val="00FE77E3"/>
    <w:rsid w:val="00FF0F62"/>
    <w:rsid w:val="00FF0F9D"/>
    <w:rsid w:val="00FF6393"/>
    <w:rsid w:val="00FF6554"/>
    <w:rsid w:val="00FF6E8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06D2EF0"/>
  <w15:docId w15:val="{E7445F9C-1378-410F-B50A-BFA30353C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71DC"/>
    <w:pPr>
      <w:spacing w:after="0" w:line="240" w:lineRule="auto"/>
    </w:pPr>
  </w:style>
  <w:style w:type="paragraph" w:styleId="Ttulo1">
    <w:name w:val="heading 1"/>
    <w:basedOn w:val="Normal"/>
    <w:next w:val="Normal"/>
    <w:link w:val="Ttulo1Car"/>
    <w:uiPriority w:val="9"/>
    <w:qFormat/>
    <w:rsid w:val="000971DC"/>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971DC"/>
    <w:rPr>
      <w:rFonts w:asciiTheme="majorHAnsi" w:eastAsiaTheme="majorEastAsia" w:hAnsiTheme="majorHAnsi" w:cstheme="majorBidi"/>
      <w:b/>
      <w:bCs/>
      <w:color w:val="365F91" w:themeColor="accent1" w:themeShade="BF"/>
      <w:sz w:val="28"/>
      <w:szCs w:val="28"/>
      <w:lang w:val="es-ES"/>
    </w:rPr>
  </w:style>
  <w:style w:type="paragraph" w:styleId="Encabezado">
    <w:name w:val="header"/>
    <w:basedOn w:val="Normal"/>
    <w:link w:val="EncabezadoCar"/>
    <w:uiPriority w:val="99"/>
    <w:rsid w:val="000971DC"/>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0971DC"/>
    <w:rPr>
      <w:rFonts w:ascii="Times New Roman" w:eastAsia="PMingLiU" w:hAnsi="Times New Roman" w:cs="Times New Roman"/>
      <w:sz w:val="24"/>
      <w:szCs w:val="24"/>
      <w:lang w:val="es-ES" w:eastAsia="zh-TW"/>
    </w:rPr>
  </w:style>
  <w:style w:type="paragraph" w:styleId="Sinespaciado">
    <w:name w:val="No Spacing"/>
    <w:uiPriority w:val="1"/>
    <w:qFormat/>
    <w:rsid w:val="000971DC"/>
    <w:pPr>
      <w:spacing w:after="0" w:line="240" w:lineRule="auto"/>
    </w:pPr>
    <w:rPr>
      <w:lang w:val="es-ES"/>
    </w:rPr>
  </w:style>
  <w:style w:type="paragraph" w:styleId="Prrafodelista">
    <w:name w:val="List Paragraph"/>
    <w:basedOn w:val="Normal"/>
    <w:uiPriority w:val="34"/>
    <w:qFormat/>
    <w:rsid w:val="000971DC"/>
    <w:pPr>
      <w:ind w:left="720"/>
      <w:contextualSpacing/>
    </w:pPr>
  </w:style>
  <w:style w:type="paragraph" w:styleId="Textodeglobo">
    <w:name w:val="Balloon Text"/>
    <w:basedOn w:val="Normal"/>
    <w:link w:val="TextodegloboCar"/>
    <w:uiPriority w:val="99"/>
    <w:semiHidden/>
    <w:unhideWhenUsed/>
    <w:rsid w:val="005C621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C6210"/>
    <w:rPr>
      <w:rFonts w:ascii="Segoe UI" w:hAnsi="Segoe UI" w:cs="Segoe UI"/>
      <w:sz w:val="18"/>
      <w:szCs w:val="18"/>
    </w:rPr>
  </w:style>
  <w:style w:type="paragraph" w:styleId="Textonotapie">
    <w:name w:val="footnote text"/>
    <w:basedOn w:val="Normal"/>
    <w:link w:val="TextonotapieCar"/>
    <w:uiPriority w:val="99"/>
    <w:unhideWhenUsed/>
    <w:rsid w:val="0059117F"/>
    <w:rPr>
      <w:sz w:val="20"/>
      <w:szCs w:val="20"/>
      <w:lang w:val="es-ES"/>
    </w:rPr>
  </w:style>
  <w:style w:type="character" w:customStyle="1" w:styleId="TextonotapieCar">
    <w:name w:val="Texto nota pie Car"/>
    <w:basedOn w:val="Fuentedeprrafopredeter"/>
    <w:link w:val="Textonotapie"/>
    <w:uiPriority w:val="99"/>
    <w:rsid w:val="0059117F"/>
    <w:rPr>
      <w:sz w:val="20"/>
      <w:szCs w:val="20"/>
      <w:lang w:val="es-ES"/>
    </w:rPr>
  </w:style>
  <w:style w:type="character" w:styleId="Refdenotaalpie">
    <w:name w:val="footnote reference"/>
    <w:basedOn w:val="Fuentedeprrafopredeter"/>
    <w:uiPriority w:val="99"/>
    <w:semiHidden/>
    <w:unhideWhenUsed/>
    <w:rsid w:val="0059117F"/>
    <w:rPr>
      <w:vertAlign w:val="superscript"/>
    </w:rPr>
  </w:style>
  <w:style w:type="paragraph" w:styleId="Textoindependiente">
    <w:name w:val="Body Text"/>
    <w:basedOn w:val="Normal"/>
    <w:link w:val="TextoindependienteCar"/>
    <w:uiPriority w:val="99"/>
    <w:unhideWhenUsed/>
    <w:rsid w:val="004E62BA"/>
    <w:pPr>
      <w:spacing w:after="120"/>
    </w:pPr>
  </w:style>
  <w:style w:type="character" w:customStyle="1" w:styleId="TextoindependienteCar">
    <w:name w:val="Texto independiente Car"/>
    <w:basedOn w:val="Fuentedeprrafopredeter"/>
    <w:link w:val="Textoindependiente"/>
    <w:uiPriority w:val="99"/>
    <w:rsid w:val="004E62BA"/>
  </w:style>
  <w:style w:type="paragraph" w:styleId="Listaconvietas">
    <w:name w:val="List Bullet"/>
    <w:basedOn w:val="Normal"/>
    <w:uiPriority w:val="99"/>
    <w:unhideWhenUsed/>
    <w:rsid w:val="00277ABD"/>
    <w:pPr>
      <w:numPr>
        <w:numId w:val="7"/>
      </w:numPr>
      <w:contextualSpacing/>
    </w:pPr>
  </w:style>
  <w:style w:type="paragraph" w:customStyle="1" w:styleId="Textoindependiente21">
    <w:name w:val="Texto independiente 21"/>
    <w:basedOn w:val="Normal"/>
    <w:rsid w:val="00637230"/>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NormalWeb">
    <w:name w:val="Normal (Web)"/>
    <w:basedOn w:val="Normal"/>
    <w:uiPriority w:val="99"/>
    <w:unhideWhenUsed/>
    <w:rsid w:val="00774D1B"/>
    <w:pPr>
      <w:spacing w:before="100" w:beforeAutospacing="1" w:after="100" w:afterAutospacing="1"/>
    </w:pPr>
    <w:rPr>
      <w:rFonts w:ascii="Times New Roman" w:eastAsia="Times New Roman" w:hAnsi="Times New Roman" w:cs="Times New Roman"/>
      <w:sz w:val="24"/>
      <w:szCs w:val="24"/>
      <w:lang w:eastAsia="es-MX"/>
    </w:rPr>
  </w:style>
  <w:style w:type="paragraph" w:styleId="Piedepgina">
    <w:name w:val="footer"/>
    <w:basedOn w:val="Normal"/>
    <w:link w:val="PiedepginaCar"/>
    <w:uiPriority w:val="99"/>
    <w:unhideWhenUsed/>
    <w:rsid w:val="003F3E9A"/>
    <w:pPr>
      <w:tabs>
        <w:tab w:val="center" w:pos="4419"/>
        <w:tab w:val="right" w:pos="8838"/>
      </w:tabs>
    </w:pPr>
  </w:style>
  <w:style w:type="character" w:customStyle="1" w:styleId="PiedepginaCar">
    <w:name w:val="Pie de página Car"/>
    <w:basedOn w:val="Fuentedeprrafopredeter"/>
    <w:link w:val="Piedepgina"/>
    <w:uiPriority w:val="99"/>
    <w:rsid w:val="003F3E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1385553">
      <w:bodyDiv w:val="1"/>
      <w:marLeft w:val="0"/>
      <w:marRight w:val="0"/>
      <w:marTop w:val="0"/>
      <w:marBottom w:val="0"/>
      <w:divBdr>
        <w:top w:val="none" w:sz="0" w:space="0" w:color="auto"/>
        <w:left w:val="none" w:sz="0" w:space="0" w:color="auto"/>
        <w:bottom w:val="none" w:sz="0" w:space="0" w:color="auto"/>
        <w:right w:val="none" w:sz="0" w:space="0" w:color="auto"/>
      </w:divBdr>
    </w:div>
    <w:div w:id="1494832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377BE-803C-41C3-B5F4-E87620D94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15</Pages>
  <Words>5241</Words>
  <Characters>28830</Characters>
  <Application>Microsoft Office Word</Application>
  <DocSecurity>0</DocSecurity>
  <Lines>240</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TCAC-Personal</dc:creator>
  <cp:lastModifiedBy>JuanEdy</cp:lastModifiedBy>
  <cp:revision>7</cp:revision>
  <cp:lastPrinted>2020-10-21T21:20:00Z</cp:lastPrinted>
  <dcterms:created xsi:type="dcterms:W3CDTF">2020-07-08T20:35:00Z</dcterms:created>
  <dcterms:modified xsi:type="dcterms:W3CDTF">2021-01-25T20:50:00Z</dcterms:modified>
</cp:coreProperties>
</file>