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E3F7F" w:rsidRDefault="004A41DB" w:rsidP="004A41DB">
      <w:pPr>
        <w:pStyle w:val="corte4fondo"/>
        <w:spacing w:line="240" w:lineRule="auto"/>
        <w:ind w:left="3544" w:right="-496" w:firstLine="0"/>
        <w:rPr>
          <w:rFonts w:cs="Arial"/>
          <w:b/>
          <w:i/>
          <w:sz w:val="22"/>
          <w:szCs w:val="22"/>
        </w:rPr>
      </w:pPr>
      <w:r w:rsidRPr="009E3F7F">
        <w:rPr>
          <w:rFonts w:cs="Arial"/>
          <w:b/>
          <w:i/>
          <w:sz w:val="22"/>
          <w:szCs w:val="22"/>
        </w:rPr>
        <w:t xml:space="preserve">TERCERA SALA UNITARIA DE PRIMERA INSTANCIA DEL TRIBUNAL DE </w:t>
      </w:r>
      <w:r w:rsidR="00362AD6" w:rsidRPr="009E3F7F">
        <w:rPr>
          <w:rFonts w:cs="Arial"/>
          <w:b/>
          <w:i/>
          <w:sz w:val="22"/>
          <w:szCs w:val="22"/>
        </w:rPr>
        <w:t>JUSTICIA ADMINISTRATIVA DEL ESTAD</w:t>
      </w:r>
      <w:r w:rsidRPr="009E3F7F">
        <w:rPr>
          <w:rFonts w:cs="Arial"/>
          <w:b/>
          <w:i/>
          <w:sz w:val="22"/>
          <w:szCs w:val="22"/>
        </w:rPr>
        <w:t>O DE OAXACA.</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7746C9">
        <w:rPr>
          <w:rFonts w:cs="Arial"/>
          <w:b/>
          <w:i/>
          <w:sz w:val="22"/>
          <w:szCs w:val="22"/>
        </w:rPr>
        <w:t xml:space="preserve"> </w:t>
      </w:r>
      <w:r w:rsidR="00606F6C">
        <w:rPr>
          <w:rFonts w:cs="Arial"/>
          <w:b/>
          <w:i/>
          <w:sz w:val="22"/>
          <w:szCs w:val="22"/>
        </w:rPr>
        <w:t>42</w:t>
      </w:r>
      <w:r w:rsidR="00D0772C" w:rsidRPr="007746C9">
        <w:rPr>
          <w:rFonts w:cs="Arial"/>
          <w:b/>
          <w:i/>
          <w:sz w:val="22"/>
          <w:szCs w:val="22"/>
        </w:rPr>
        <w:t>/201</w:t>
      </w:r>
      <w:r w:rsidR="00606F6C">
        <w:rPr>
          <w:rFonts w:cs="Arial"/>
          <w:b/>
          <w:i/>
          <w:sz w:val="22"/>
          <w:szCs w:val="22"/>
        </w:rPr>
        <w:t>9</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3C7B0F"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2332CE">
        <w:rPr>
          <w:rFonts w:cs="Arial"/>
          <w:b/>
          <w:i/>
          <w:sz w:val="22"/>
          <w:szCs w:val="22"/>
        </w:rPr>
        <w:t>*********</w:t>
      </w:r>
      <w:r w:rsidR="00606F6C">
        <w:rPr>
          <w:rFonts w:cs="Arial"/>
          <w:b/>
          <w:i/>
          <w:sz w:val="22"/>
          <w:szCs w:val="22"/>
        </w:rPr>
        <w:t>.</w:t>
      </w:r>
    </w:p>
    <w:p w:rsidR="00606F6C" w:rsidRPr="00930A36" w:rsidRDefault="00606F6C" w:rsidP="004A41DB">
      <w:pPr>
        <w:pStyle w:val="corte4fondo"/>
        <w:spacing w:line="240" w:lineRule="auto"/>
        <w:ind w:left="3544" w:right="-496" w:firstLine="0"/>
        <w:rPr>
          <w:rFonts w:cs="Arial"/>
          <w:b/>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DIRECTORA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9E3F7F" w:rsidRDefault="009E3F7F"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606F6C">
        <w:rPr>
          <w:rFonts w:ascii="Arial" w:hAnsi="Arial" w:cs="Arial"/>
          <w:b/>
          <w:sz w:val="24"/>
          <w:szCs w:val="24"/>
        </w:rPr>
        <w:t>VEINTISIETE DE ENERO DE DOS MIL VEINTE</w:t>
      </w:r>
      <w:r w:rsidR="007746C9">
        <w:rPr>
          <w:rFonts w:ascii="Arial" w:hAnsi="Arial" w:cs="Arial"/>
          <w:b/>
          <w:sz w:val="24"/>
          <w:szCs w:val="24"/>
        </w:rPr>
        <w:t>.</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r w:rsidR="00606F6C">
        <w:rPr>
          <w:rFonts w:ascii="Arial" w:hAnsi="Arial" w:cs="Arial"/>
          <w:b/>
          <w:sz w:val="24"/>
          <w:szCs w:val="24"/>
        </w:rPr>
        <w:t>- - - - -</w:t>
      </w:r>
    </w:p>
    <w:p w:rsidR="00E637A4" w:rsidRPr="00CF3182"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 xml:space="preserve">para </w:t>
      </w:r>
      <w:r w:rsidRPr="00CF3182">
        <w:rPr>
          <w:rFonts w:ascii="Arial" w:hAnsi="Arial" w:cs="Arial"/>
          <w:sz w:val="24"/>
          <w:szCs w:val="24"/>
          <w:lang w:val="es-MX"/>
        </w:rPr>
        <w:t>resolver los autos del juicio de nulidad de número</w:t>
      </w:r>
      <w:r w:rsidR="00E163C7" w:rsidRPr="00CF3182">
        <w:rPr>
          <w:rFonts w:ascii="Arial" w:hAnsi="Arial" w:cs="Arial"/>
          <w:sz w:val="24"/>
          <w:szCs w:val="24"/>
          <w:lang w:val="es-MX"/>
        </w:rPr>
        <w:t xml:space="preserve"> </w:t>
      </w:r>
      <w:r w:rsidR="007746C9" w:rsidRPr="00CF3182">
        <w:rPr>
          <w:rFonts w:ascii="Arial" w:hAnsi="Arial" w:cs="Arial"/>
          <w:sz w:val="24"/>
          <w:szCs w:val="24"/>
          <w:lang w:val="es-MX"/>
        </w:rPr>
        <w:t>4</w:t>
      </w:r>
      <w:r w:rsidR="00606F6C" w:rsidRPr="00CF3182">
        <w:rPr>
          <w:rFonts w:ascii="Arial" w:hAnsi="Arial" w:cs="Arial"/>
          <w:sz w:val="24"/>
          <w:szCs w:val="24"/>
          <w:lang w:val="es-MX"/>
        </w:rPr>
        <w:t>2</w:t>
      </w:r>
      <w:r w:rsidR="007746C9" w:rsidRPr="00CF3182">
        <w:rPr>
          <w:rFonts w:ascii="Arial" w:hAnsi="Arial" w:cs="Arial"/>
          <w:sz w:val="24"/>
          <w:szCs w:val="24"/>
          <w:lang w:val="es-MX"/>
        </w:rPr>
        <w:t>/201</w:t>
      </w:r>
      <w:r w:rsidR="00606F6C" w:rsidRPr="00CF3182">
        <w:rPr>
          <w:rFonts w:ascii="Arial" w:hAnsi="Arial" w:cs="Arial"/>
          <w:sz w:val="24"/>
          <w:szCs w:val="24"/>
          <w:lang w:val="es-MX"/>
        </w:rPr>
        <w:t>9</w:t>
      </w:r>
      <w:r w:rsidRPr="00CF3182">
        <w:rPr>
          <w:rFonts w:ascii="Arial" w:hAnsi="Arial" w:cs="Arial"/>
          <w:sz w:val="24"/>
          <w:szCs w:val="24"/>
        </w:rPr>
        <w:t>,</w:t>
      </w:r>
      <w:r w:rsidR="001C6624" w:rsidRPr="00CF3182">
        <w:rPr>
          <w:rFonts w:ascii="Arial" w:hAnsi="Arial" w:cs="Arial"/>
          <w:sz w:val="24"/>
          <w:szCs w:val="24"/>
        </w:rPr>
        <w:t xml:space="preserve"> </w:t>
      </w:r>
      <w:r w:rsidRPr="00CF3182">
        <w:rPr>
          <w:rFonts w:ascii="Arial" w:hAnsi="Arial" w:cs="Arial"/>
          <w:sz w:val="24"/>
          <w:szCs w:val="24"/>
          <w:lang w:val="es-MX"/>
        </w:rPr>
        <w:t xml:space="preserve">promovido por </w:t>
      </w:r>
      <w:r w:rsidR="002332CE">
        <w:rPr>
          <w:rFonts w:cs="Arial"/>
          <w:b/>
          <w:i/>
          <w:sz w:val="22"/>
          <w:szCs w:val="22"/>
        </w:rPr>
        <w:t>*********</w:t>
      </w:r>
      <w:r w:rsidR="00606F6C" w:rsidRPr="00CF3182">
        <w:rPr>
          <w:rFonts w:ascii="Arial" w:hAnsi="Arial" w:cs="Arial"/>
          <w:sz w:val="24"/>
          <w:szCs w:val="24"/>
        </w:rPr>
        <w:t xml:space="preserve">, representante legal de la persona jurídica denominada </w:t>
      </w:r>
      <w:r w:rsidR="002332CE">
        <w:rPr>
          <w:rFonts w:cs="Arial"/>
          <w:b/>
          <w:i/>
          <w:sz w:val="22"/>
          <w:szCs w:val="22"/>
        </w:rPr>
        <w:t>*********</w:t>
      </w:r>
      <w:r w:rsidR="005B5C3F" w:rsidRPr="00CF3182">
        <w:rPr>
          <w:rFonts w:ascii="Arial" w:hAnsi="Arial" w:cs="Arial"/>
          <w:b/>
          <w:sz w:val="24"/>
          <w:szCs w:val="24"/>
          <w:lang w:val="es-MX"/>
        </w:rPr>
        <w:t>,</w:t>
      </w:r>
      <w:r w:rsidR="007528BD" w:rsidRPr="00CF3182">
        <w:rPr>
          <w:rFonts w:ascii="Arial" w:hAnsi="Arial" w:cs="Arial"/>
          <w:sz w:val="24"/>
          <w:szCs w:val="24"/>
          <w:lang w:val="es-MX"/>
        </w:rPr>
        <w:t xml:space="preserve"> en contr</w:t>
      </w:r>
      <w:r w:rsidR="000476EE" w:rsidRPr="00CF3182">
        <w:rPr>
          <w:rFonts w:ascii="Arial" w:hAnsi="Arial" w:cs="Arial"/>
          <w:sz w:val="24"/>
          <w:szCs w:val="24"/>
          <w:lang w:val="es-MX"/>
        </w:rPr>
        <w:t xml:space="preserve">a de la </w:t>
      </w:r>
      <w:r w:rsidR="000476EE" w:rsidRPr="00CF3182">
        <w:rPr>
          <w:rFonts w:ascii="Arial" w:hAnsi="Arial" w:cs="Arial"/>
          <w:b/>
          <w:sz w:val="24"/>
          <w:szCs w:val="24"/>
          <w:lang w:val="es-MX"/>
        </w:rPr>
        <w:t>DIRECTORA DE INGRESOS Y RECAUDACIÓN DE LA SECRETARÍA DE FINANZAS DEL PODER EJECUTIVO DEL ESTADO DE OAXACA</w:t>
      </w:r>
      <w:r w:rsidR="00575CE7" w:rsidRPr="00CF3182">
        <w:rPr>
          <w:rFonts w:ascii="Arial" w:hAnsi="Arial" w:cs="Arial"/>
          <w:b/>
          <w:sz w:val="24"/>
          <w:szCs w:val="24"/>
          <w:lang w:val="es-MX"/>
        </w:rPr>
        <w:t>,</w:t>
      </w:r>
      <w:r w:rsidR="00964805" w:rsidRPr="00CF3182">
        <w:rPr>
          <w:rFonts w:ascii="Arial" w:hAnsi="Arial" w:cs="Arial"/>
          <w:b/>
          <w:bCs/>
          <w:color w:val="000000"/>
          <w:sz w:val="24"/>
          <w:szCs w:val="24"/>
        </w:rPr>
        <w:t xml:space="preserve"> </w:t>
      </w:r>
      <w:r w:rsidRPr="00CF3182">
        <w:rPr>
          <w:rFonts w:ascii="Arial" w:hAnsi="Arial" w:cs="Arial"/>
          <w:b/>
          <w:bCs/>
          <w:sz w:val="24"/>
          <w:szCs w:val="24"/>
          <w:lang w:val="es-MX"/>
        </w:rPr>
        <w:t>Y</w:t>
      </w:r>
      <w:r w:rsidR="00B237AA" w:rsidRPr="00CF3182">
        <w:rPr>
          <w:rFonts w:ascii="Arial" w:hAnsi="Arial" w:cs="Arial"/>
          <w:b/>
          <w:bCs/>
          <w:sz w:val="24"/>
          <w:szCs w:val="24"/>
          <w:lang w:val="es-MX"/>
        </w:rPr>
        <w:t>:</w:t>
      </w:r>
    </w:p>
    <w:p w:rsidR="007746C9" w:rsidRPr="00CF3182" w:rsidRDefault="007746C9"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CF3182">
        <w:rPr>
          <w:rFonts w:ascii="Arial" w:hAnsi="Arial" w:cs="Arial"/>
          <w:b/>
          <w:bCs/>
          <w:sz w:val="24"/>
          <w:szCs w:val="24"/>
          <w:lang w:val="es-ES"/>
        </w:rPr>
        <w:t>R E S U L T</w:t>
      </w:r>
      <w:r w:rsidRPr="003C226E">
        <w:rPr>
          <w:rFonts w:ascii="Arial" w:hAnsi="Arial" w:cs="Arial"/>
          <w:b/>
          <w:bCs/>
          <w:sz w:val="24"/>
          <w:szCs w:val="24"/>
          <w:lang w:val="es-ES"/>
        </w:rPr>
        <w:t xml:space="preserve"> A N D O</w:t>
      </w:r>
    </w:p>
    <w:p w:rsidR="003C226E" w:rsidRPr="003C226E" w:rsidRDefault="00E66A6C" w:rsidP="003C226E">
      <w:pPr>
        <w:spacing w:line="360" w:lineRule="auto"/>
        <w:jc w:val="both"/>
        <w:rPr>
          <w:rFonts w:ascii="Arial" w:hAnsi="Arial" w:cs="Arial"/>
          <w:b/>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494C4D90" wp14:editId="0F487744">
                <wp:simplePos x="0" y="0"/>
                <wp:positionH relativeFrom="column">
                  <wp:posOffset>-1268730</wp:posOffset>
                </wp:positionH>
                <wp:positionV relativeFrom="paragraph">
                  <wp:posOffset>24130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66A6C" w:rsidRPr="00964253" w:rsidRDefault="00E66A6C" w:rsidP="00E66A6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99.9pt;margin-top:1.9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" fillcolor="white [3201]" strokecolor="#f79646 [3209]" strokeweight="2pt">
                <v:textbox>
                  <w:txbxContent>
                    <w:p w:rsidR="00E66A6C" w:rsidRPr="00964253" w:rsidRDefault="00E66A6C" w:rsidP="00E66A6C">
                      <w:pPr>
                        <w:jc w:val="center"/>
                        <w:rPr>
                          <w:lang w:val="es-MX"/>
                        </w:rPr>
                      </w:pPr>
                      <w:r>
                        <w:rPr>
                          <w:lang w:val="es-MX"/>
                        </w:rPr>
                        <w:t>Datos personales protegidos por el artículo 116 de la LGTAIP y el 56 de la LTAIPEO.</w:t>
                      </w:r>
                    </w:p>
                  </w:txbxContent>
                </v:textbox>
              </v:rect>
            </w:pict>
          </mc:Fallback>
        </mc:AlternateContent>
      </w:r>
    </w:p>
    <w:p w:rsidR="00B237AA" w:rsidRDefault="003C226E" w:rsidP="007528BD">
      <w:pPr>
        <w:spacing w:line="360" w:lineRule="auto"/>
        <w:ind w:right="-518" w:firstLine="567"/>
        <w:jc w:val="both"/>
        <w:rPr>
          <w:rFonts w:ascii="Arial" w:hAnsi="Arial" w:cs="Arial"/>
          <w:color w:val="000000"/>
          <w:sz w:val="24"/>
          <w:szCs w:val="24"/>
        </w:rPr>
      </w:pPr>
      <w:r w:rsidRPr="00CF3182">
        <w:rPr>
          <w:rFonts w:ascii="Arial" w:hAnsi="Arial" w:cs="Arial"/>
          <w:b/>
          <w:bCs/>
          <w:color w:val="000000"/>
          <w:sz w:val="24"/>
          <w:szCs w:val="24"/>
          <w:lang w:val="es-ES"/>
        </w:rPr>
        <w:t xml:space="preserve">PRIMERO. </w:t>
      </w:r>
      <w:r w:rsidRPr="00CF3182">
        <w:rPr>
          <w:rFonts w:ascii="Arial" w:hAnsi="Arial" w:cs="Arial"/>
          <w:color w:val="000000"/>
          <w:sz w:val="24"/>
          <w:szCs w:val="24"/>
          <w:lang w:val="es-MX"/>
        </w:rPr>
        <w:t xml:space="preserve">Por </w:t>
      </w:r>
      <w:r w:rsidRPr="00CF3182">
        <w:rPr>
          <w:rFonts w:ascii="Arial" w:hAnsi="Arial" w:cs="Arial"/>
          <w:sz w:val="24"/>
          <w:szCs w:val="24"/>
          <w:lang w:val="es-MX"/>
        </w:rPr>
        <w:t xml:space="preserve">acuerdo </w:t>
      </w:r>
      <w:r w:rsidRPr="00CF3182">
        <w:rPr>
          <w:rFonts w:ascii="Arial" w:hAnsi="Arial" w:cs="Arial"/>
          <w:sz w:val="24"/>
          <w:szCs w:val="24"/>
        </w:rPr>
        <w:t xml:space="preserve">de </w:t>
      </w:r>
      <w:r w:rsidR="00606F6C" w:rsidRPr="00CF3182">
        <w:rPr>
          <w:rFonts w:ascii="Arial" w:hAnsi="Arial" w:cs="Arial"/>
          <w:sz w:val="24"/>
          <w:szCs w:val="24"/>
        </w:rPr>
        <w:t>catorce de mayo d</w:t>
      </w:r>
      <w:r w:rsidR="007746C9" w:rsidRPr="00CF3182">
        <w:rPr>
          <w:rFonts w:ascii="Arial" w:hAnsi="Arial" w:cs="Arial"/>
          <w:sz w:val="24"/>
          <w:szCs w:val="24"/>
        </w:rPr>
        <w:t>e dos mil dieci</w:t>
      </w:r>
      <w:r w:rsidR="00606F6C" w:rsidRPr="00CF3182">
        <w:rPr>
          <w:rFonts w:ascii="Arial" w:hAnsi="Arial" w:cs="Arial"/>
          <w:sz w:val="24"/>
          <w:szCs w:val="24"/>
        </w:rPr>
        <w:t>nueve</w:t>
      </w:r>
      <w:r w:rsidR="00970766" w:rsidRPr="00CF3182">
        <w:rPr>
          <w:rFonts w:ascii="Arial" w:hAnsi="Arial" w:cs="Arial"/>
          <w:sz w:val="24"/>
          <w:szCs w:val="24"/>
        </w:rPr>
        <w:t>,</w:t>
      </w:r>
      <w:r w:rsidR="00D12076" w:rsidRPr="00CF3182">
        <w:rPr>
          <w:rFonts w:ascii="Arial" w:hAnsi="Arial" w:cs="Arial"/>
          <w:sz w:val="24"/>
          <w:szCs w:val="24"/>
        </w:rPr>
        <w:t xml:space="preserve"> </w:t>
      </w:r>
      <w:r w:rsidRPr="00CF3182">
        <w:rPr>
          <w:rFonts w:ascii="Arial" w:hAnsi="Arial" w:cs="Arial"/>
          <w:sz w:val="24"/>
          <w:szCs w:val="24"/>
        </w:rPr>
        <w:t xml:space="preserve">se </w:t>
      </w:r>
      <w:r w:rsidR="00680A12" w:rsidRPr="00CF3182">
        <w:rPr>
          <w:rFonts w:ascii="Arial" w:hAnsi="Arial" w:cs="Arial"/>
          <w:sz w:val="24"/>
          <w:szCs w:val="24"/>
        </w:rPr>
        <w:t>admitió la demanda interpuesta por</w:t>
      </w:r>
      <w:r w:rsidR="00606F6C" w:rsidRPr="00CF3182">
        <w:rPr>
          <w:rFonts w:ascii="Arial" w:hAnsi="Arial" w:cs="Arial"/>
          <w:sz w:val="24"/>
          <w:szCs w:val="24"/>
        </w:rPr>
        <w:t xml:space="preserve"> </w:t>
      </w:r>
      <w:r w:rsidR="002332CE">
        <w:rPr>
          <w:rFonts w:cs="Arial"/>
          <w:b/>
          <w:i/>
          <w:sz w:val="22"/>
          <w:szCs w:val="22"/>
        </w:rPr>
        <w:t>*********</w:t>
      </w:r>
      <w:r w:rsidR="00606F6C" w:rsidRPr="00CF3182">
        <w:rPr>
          <w:rFonts w:ascii="Arial" w:hAnsi="Arial" w:cs="Arial"/>
          <w:sz w:val="24"/>
          <w:szCs w:val="24"/>
        </w:rPr>
        <w:t xml:space="preserve">, como representante legal de la persona jurídica denominada </w:t>
      </w:r>
      <w:r w:rsidR="002332CE">
        <w:rPr>
          <w:rFonts w:cs="Arial"/>
          <w:b/>
          <w:i/>
          <w:sz w:val="22"/>
          <w:szCs w:val="22"/>
        </w:rPr>
        <w:t>*********</w:t>
      </w:r>
      <w:r w:rsidR="00606F6C" w:rsidRPr="00CF3182">
        <w:rPr>
          <w:rFonts w:ascii="Arial" w:hAnsi="Arial" w:cs="Arial"/>
          <w:sz w:val="24"/>
          <w:szCs w:val="24"/>
        </w:rPr>
        <w:t>, quien</w:t>
      </w:r>
      <w:r w:rsidR="00970766" w:rsidRPr="00CF3182">
        <w:rPr>
          <w:rFonts w:ascii="Arial" w:hAnsi="Arial" w:cs="Arial"/>
          <w:color w:val="000000"/>
          <w:sz w:val="24"/>
          <w:szCs w:val="24"/>
        </w:rPr>
        <w:t xml:space="preserve"> </w:t>
      </w:r>
      <w:r w:rsidR="0042187B" w:rsidRPr="00CF3182">
        <w:rPr>
          <w:rFonts w:ascii="Arial" w:hAnsi="Arial" w:cs="Arial"/>
          <w:color w:val="000000"/>
          <w:sz w:val="24"/>
          <w:szCs w:val="24"/>
        </w:rPr>
        <w:t>demandó</w:t>
      </w:r>
      <w:r w:rsidR="00680A12" w:rsidRPr="00CF3182">
        <w:rPr>
          <w:rFonts w:ascii="Arial" w:hAnsi="Arial" w:cs="Arial"/>
          <w:color w:val="000000"/>
          <w:sz w:val="24"/>
          <w:szCs w:val="24"/>
        </w:rPr>
        <w:t xml:space="preserve"> la nulidad de</w:t>
      </w:r>
      <w:r w:rsidR="0042187B" w:rsidRPr="00CF3182">
        <w:rPr>
          <w:rFonts w:ascii="Arial" w:hAnsi="Arial" w:cs="Arial"/>
          <w:color w:val="000000"/>
          <w:sz w:val="24"/>
          <w:szCs w:val="24"/>
        </w:rPr>
        <w:t xml:space="preserve"> </w:t>
      </w:r>
      <w:r w:rsidR="00680A12" w:rsidRPr="00CF3182">
        <w:rPr>
          <w:rFonts w:ascii="Arial" w:hAnsi="Arial" w:cs="Arial"/>
          <w:color w:val="000000"/>
          <w:sz w:val="24"/>
          <w:szCs w:val="24"/>
        </w:rPr>
        <w:t>l</w:t>
      </w:r>
      <w:r w:rsidR="0042187B" w:rsidRPr="00CF3182">
        <w:rPr>
          <w:rFonts w:ascii="Arial" w:hAnsi="Arial" w:cs="Arial"/>
          <w:color w:val="000000"/>
          <w:sz w:val="24"/>
          <w:szCs w:val="24"/>
        </w:rPr>
        <w:t>a multa por infracción establecida en el Código Fiscal para el Estado de Oaxaca, con número de</w:t>
      </w:r>
      <w:r w:rsidR="0042187B">
        <w:rPr>
          <w:rFonts w:ascii="Arial" w:hAnsi="Arial" w:cs="Arial"/>
          <w:color w:val="000000"/>
          <w:sz w:val="24"/>
          <w:szCs w:val="24"/>
        </w:rPr>
        <w:t xml:space="preserve"> control </w:t>
      </w:r>
      <w:r w:rsidR="002332CE">
        <w:rPr>
          <w:rFonts w:cs="Arial"/>
          <w:b/>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de</w:t>
      </w:r>
      <w:r w:rsidR="00606F6C">
        <w:rPr>
          <w:rFonts w:ascii="Arial" w:hAnsi="Arial" w:cs="Arial"/>
          <w:color w:val="000000"/>
          <w:sz w:val="24"/>
          <w:szCs w:val="24"/>
        </w:rPr>
        <w:t xml:space="preserve"> veinte de febrero de dos mil diecinueve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p>
    <w:p w:rsidR="005F0D67" w:rsidRDefault="005F0D67" w:rsidP="00B8086C">
      <w:pPr>
        <w:spacing w:line="360" w:lineRule="auto"/>
        <w:ind w:right="-518" w:firstLine="567"/>
        <w:jc w:val="both"/>
        <w:rPr>
          <w:rFonts w:ascii="Arial" w:hAnsi="Arial" w:cs="Arial"/>
          <w:color w:val="000000"/>
          <w:sz w:val="24"/>
          <w:szCs w:val="24"/>
        </w:rPr>
      </w:pPr>
    </w:p>
    <w:p w:rsidR="00C81088" w:rsidRDefault="006B6CB5" w:rsidP="007C416E">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veint</w:t>
      </w:r>
      <w:r w:rsidR="00606F6C">
        <w:rPr>
          <w:rFonts w:ascii="Arial" w:hAnsi="Arial" w:cs="Arial"/>
          <w:sz w:val="24"/>
          <w:szCs w:val="24"/>
        </w:rPr>
        <w:t>iséis de agosto</w:t>
      </w:r>
      <w:r w:rsidR="007746C9">
        <w:rPr>
          <w:rFonts w:ascii="Arial" w:hAnsi="Arial" w:cs="Arial"/>
          <w:sz w:val="24"/>
          <w:szCs w:val="24"/>
        </w:rPr>
        <w:t xml:space="preserve"> de dos mil </w:t>
      </w:r>
      <w:r w:rsidR="00362AD6">
        <w:rPr>
          <w:rFonts w:ascii="Arial" w:hAnsi="Arial" w:cs="Arial"/>
          <w:sz w:val="24"/>
          <w:szCs w:val="24"/>
        </w:rPr>
        <w:t>dieci</w:t>
      </w:r>
      <w:r w:rsidR="00606F6C">
        <w:rPr>
          <w:rFonts w:ascii="Arial" w:hAnsi="Arial" w:cs="Arial"/>
          <w:sz w:val="24"/>
          <w:szCs w:val="24"/>
        </w:rPr>
        <w:t>nueve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7746C9" w:rsidRDefault="007746C9" w:rsidP="007746C9">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Y con copia de la contestación de demanda y anexos, se ordenó correr traslado al actor para que ampliara su demanda, apercibido el actor que de no hacerlo se declararía la preclusión de su derecho.- - - - - - - - - - - - - - - - - - - - - - - - - - - - - - - - - </w:t>
      </w:r>
    </w:p>
    <w:p w:rsidR="008D3A34" w:rsidRPr="008D3A34" w:rsidRDefault="007746C9" w:rsidP="007746C9">
      <w:pPr>
        <w:spacing w:line="360" w:lineRule="auto"/>
        <w:ind w:right="-518" w:firstLine="567"/>
        <w:jc w:val="both"/>
        <w:rPr>
          <w:rFonts w:ascii="Arial" w:hAnsi="Arial" w:cs="Arial"/>
          <w:sz w:val="24"/>
          <w:szCs w:val="24"/>
          <w:lang w:val="es-MX"/>
        </w:rPr>
      </w:pPr>
      <w:r w:rsidRPr="008D3A34">
        <w:rPr>
          <w:rFonts w:ascii="Arial" w:hAnsi="Arial" w:cs="Arial"/>
          <w:sz w:val="24"/>
          <w:szCs w:val="24"/>
          <w:lang w:val="es-MX"/>
        </w:rPr>
        <w:t xml:space="preserve"> </w:t>
      </w:r>
    </w:p>
    <w:p w:rsidR="00771D24" w:rsidRDefault="008D3A3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771D24">
        <w:rPr>
          <w:rFonts w:ascii="Arial" w:hAnsi="Arial" w:cs="Arial"/>
          <w:sz w:val="24"/>
          <w:szCs w:val="24"/>
          <w:lang w:val="es-MX"/>
        </w:rPr>
        <w:t xml:space="preserve">Por acuerdo de </w:t>
      </w:r>
      <w:r w:rsidR="007746C9">
        <w:rPr>
          <w:rFonts w:ascii="Arial" w:hAnsi="Arial" w:cs="Arial"/>
          <w:sz w:val="24"/>
          <w:szCs w:val="24"/>
          <w:lang w:val="es-MX"/>
        </w:rPr>
        <w:t>veinti</w:t>
      </w:r>
      <w:r w:rsidR="00606F6C">
        <w:rPr>
          <w:rFonts w:ascii="Arial" w:hAnsi="Arial" w:cs="Arial"/>
          <w:sz w:val="24"/>
          <w:szCs w:val="24"/>
          <w:lang w:val="es-MX"/>
        </w:rPr>
        <w:t>cinco de septiembre de dos mil diecinueve</w:t>
      </w:r>
      <w:r w:rsidR="00F65B1C">
        <w:rPr>
          <w:rFonts w:ascii="Arial" w:hAnsi="Arial" w:cs="Arial"/>
          <w:sz w:val="24"/>
          <w:szCs w:val="24"/>
          <w:lang w:val="es-MX"/>
        </w:rPr>
        <w:t>, se tuvo por recibido el escrito de la parte actora por el cual</w:t>
      </w:r>
      <w:r w:rsidR="00771D24">
        <w:rPr>
          <w:rFonts w:ascii="Arial" w:hAnsi="Arial" w:cs="Arial"/>
          <w:sz w:val="24"/>
          <w:szCs w:val="24"/>
          <w:lang w:val="es-MX"/>
        </w:rPr>
        <w:t xml:space="preserve"> ampli</w:t>
      </w:r>
      <w:r w:rsidR="00F65B1C">
        <w:rPr>
          <w:rFonts w:ascii="Arial" w:hAnsi="Arial" w:cs="Arial"/>
          <w:sz w:val="24"/>
          <w:szCs w:val="24"/>
          <w:lang w:val="es-MX"/>
        </w:rPr>
        <w:t>ó</w:t>
      </w:r>
      <w:r w:rsidR="00771D24">
        <w:rPr>
          <w:rFonts w:ascii="Arial" w:hAnsi="Arial" w:cs="Arial"/>
          <w:sz w:val="24"/>
          <w:szCs w:val="24"/>
          <w:lang w:val="es-MX"/>
        </w:rPr>
        <w:t xml:space="preserve"> su demanda, y con </w:t>
      </w:r>
      <w:r w:rsidR="00F65B1C">
        <w:rPr>
          <w:rFonts w:ascii="Arial" w:hAnsi="Arial" w:cs="Arial"/>
          <w:sz w:val="24"/>
          <w:szCs w:val="24"/>
          <w:lang w:val="es-MX"/>
        </w:rPr>
        <w:t>copia del citado escrito</w:t>
      </w:r>
      <w:r w:rsidR="00771D24">
        <w:rPr>
          <w:rFonts w:ascii="Arial" w:hAnsi="Arial" w:cs="Arial"/>
          <w:sz w:val="24"/>
          <w:szCs w:val="24"/>
          <w:lang w:val="es-MX"/>
        </w:rPr>
        <w:t xml:space="preserve"> se ordenó correr traslado a la autoridad demandada para que contestara la ampliación de demanda, apercibid</w:t>
      </w:r>
      <w:r w:rsidR="00752225">
        <w:rPr>
          <w:rFonts w:ascii="Arial" w:hAnsi="Arial" w:cs="Arial"/>
          <w:sz w:val="24"/>
          <w:szCs w:val="24"/>
          <w:lang w:val="es-MX"/>
        </w:rPr>
        <w:t>a</w:t>
      </w:r>
      <w:r w:rsidR="00771D24">
        <w:rPr>
          <w:rFonts w:ascii="Arial" w:hAnsi="Arial" w:cs="Arial"/>
          <w:sz w:val="24"/>
          <w:szCs w:val="24"/>
          <w:lang w:val="es-MX"/>
        </w:rPr>
        <w:t xml:space="preserve"> que de no hacerlo, se declararía la preclusión de su derecho. </w:t>
      </w:r>
      <w:r w:rsidR="00752225">
        <w:rPr>
          <w:rFonts w:ascii="Arial" w:hAnsi="Arial" w:cs="Arial"/>
          <w:sz w:val="24"/>
          <w:szCs w:val="24"/>
          <w:lang w:val="es-MX"/>
        </w:rPr>
        <w:t xml:space="preserve"> - - - - - - - - -</w:t>
      </w:r>
      <w:r w:rsidR="00F65B1C">
        <w:rPr>
          <w:rFonts w:ascii="Arial" w:hAnsi="Arial" w:cs="Arial"/>
          <w:sz w:val="24"/>
          <w:szCs w:val="24"/>
          <w:lang w:val="es-MX"/>
        </w:rPr>
        <w:t xml:space="preserve"> - - - - - - - - - - - - - - - - - - - - - - - - - - - - - - - - -</w:t>
      </w:r>
    </w:p>
    <w:p w:rsidR="00752225" w:rsidRDefault="00752225" w:rsidP="00AE010A">
      <w:pPr>
        <w:spacing w:line="360" w:lineRule="auto"/>
        <w:ind w:right="-518" w:firstLine="567"/>
        <w:jc w:val="both"/>
        <w:rPr>
          <w:rFonts w:ascii="Arial" w:hAnsi="Arial" w:cs="Arial"/>
          <w:sz w:val="24"/>
          <w:szCs w:val="24"/>
          <w:lang w:val="es-MX"/>
        </w:rPr>
      </w:pPr>
    </w:p>
    <w:p w:rsidR="00752225" w:rsidRDefault="007746C9"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CUAR</w:t>
      </w:r>
      <w:r w:rsidR="00752225">
        <w:rPr>
          <w:rFonts w:ascii="Arial" w:hAnsi="Arial" w:cs="Arial"/>
          <w:b/>
          <w:sz w:val="24"/>
          <w:szCs w:val="24"/>
          <w:lang w:val="es-MX"/>
        </w:rPr>
        <w:t xml:space="preserve">TO. </w:t>
      </w:r>
      <w:r w:rsidR="00606F6C">
        <w:rPr>
          <w:rFonts w:ascii="Arial" w:hAnsi="Arial" w:cs="Arial"/>
          <w:sz w:val="24"/>
          <w:szCs w:val="24"/>
          <w:lang w:val="es-MX"/>
        </w:rPr>
        <w:t>El once de noviembre de noviembre de dos mil diecinueve</w:t>
      </w:r>
      <w:r w:rsidR="00752225">
        <w:rPr>
          <w:rFonts w:ascii="Arial" w:hAnsi="Arial" w:cs="Arial"/>
          <w:sz w:val="24"/>
          <w:szCs w:val="24"/>
          <w:lang w:val="es-MX"/>
        </w:rPr>
        <w:t>, se tuvo a la Directora de lo Contencioso</w:t>
      </w:r>
      <w:r w:rsidR="00693DD2">
        <w:rPr>
          <w:rFonts w:ascii="Arial" w:hAnsi="Arial" w:cs="Arial"/>
          <w:sz w:val="24"/>
          <w:szCs w:val="24"/>
          <w:lang w:val="es-MX"/>
        </w:rPr>
        <w:t xml:space="preserve"> de la Procuraduría Fiscal de la Secretaría de Finanzas del Poder Ejecutivo del Estado de Oaxaca</w:t>
      </w:r>
      <w:r w:rsidR="00752225">
        <w:rPr>
          <w:rFonts w:ascii="Arial" w:hAnsi="Arial" w:cs="Arial"/>
          <w:sz w:val="24"/>
          <w:szCs w:val="24"/>
          <w:lang w:val="es-MX"/>
        </w:rPr>
        <w:t>, contestando la ampliación de demanda</w:t>
      </w:r>
      <w:r>
        <w:rPr>
          <w:rFonts w:ascii="Arial" w:hAnsi="Arial" w:cs="Arial"/>
          <w:sz w:val="24"/>
          <w:szCs w:val="24"/>
          <w:lang w:val="es-MX"/>
        </w:rPr>
        <w:t xml:space="preserve"> del actor </w:t>
      </w:r>
      <w:r w:rsidR="00752225">
        <w:rPr>
          <w:rFonts w:ascii="Arial" w:hAnsi="Arial" w:cs="Arial"/>
          <w:sz w:val="24"/>
          <w:szCs w:val="24"/>
          <w:lang w:val="es-MX"/>
        </w:rPr>
        <w:t xml:space="preserve">y con el escrito de contestación se ordenó correr traslado al actor. </w:t>
      </w:r>
    </w:p>
    <w:p w:rsidR="00752225" w:rsidRDefault="00752225"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 - - - - - - - -  -</w:t>
      </w:r>
    </w:p>
    <w:p w:rsidR="00752225" w:rsidRDefault="00752225" w:rsidP="00AE010A">
      <w:pPr>
        <w:spacing w:line="360" w:lineRule="auto"/>
        <w:ind w:right="-518" w:firstLine="567"/>
        <w:jc w:val="both"/>
        <w:rPr>
          <w:rFonts w:ascii="Arial" w:hAnsi="Arial" w:cs="Arial"/>
          <w:sz w:val="24"/>
          <w:szCs w:val="24"/>
          <w:lang w:val="es-MX"/>
        </w:rPr>
      </w:pPr>
    </w:p>
    <w:p w:rsidR="004045BC" w:rsidRPr="006755D4" w:rsidRDefault="00693DD2"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QUIN</w:t>
      </w:r>
      <w:r w:rsidR="006A71E4">
        <w:rPr>
          <w:rFonts w:ascii="Arial" w:hAnsi="Arial" w:cs="Arial"/>
          <w:b/>
          <w:sz w:val="24"/>
          <w:szCs w:val="24"/>
          <w:lang w:val="es-MX"/>
        </w:rPr>
        <w:t>TO</w:t>
      </w:r>
      <w:r w:rsidR="00752225">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sidR="007746C9">
        <w:rPr>
          <w:rFonts w:ascii="Arial" w:hAnsi="Arial" w:cs="Arial"/>
          <w:sz w:val="24"/>
          <w:szCs w:val="24"/>
          <w:lang w:val="es-MX"/>
        </w:rPr>
        <w:t xml:space="preserve"> </w:t>
      </w:r>
      <w:r w:rsidR="00606F6C">
        <w:rPr>
          <w:rFonts w:ascii="Arial" w:hAnsi="Arial" w:cs="Arial"/>
          <w:sz w:val="24"/>
          <w:szCs w:val="24"/>
          <w:lang w:val="es-MX"/>
        </w:rPr>
        <w:t xml:space="preserve">tres de diciembre </w:t>
      </w:r>
      <w:r w:rsidR="007746C9">
        <w:rPr>
          <w:rFonts w:ascii="Arial" w:hAnsi="Arial" w:cs="Arial"/>
          <w:sz w:val="24"/>
          <w:szCs w:val="24"/>
          <w:lang w:val="es-MX"/>
        </w:rPr>
        <w:t xml:space="preserve">de dos mil </w:t>
      </w:r>
      <w:r w:rsidR="00752225">
        <w:rPr>
          <w:rFonts w:ascii="Arial" w:hAnsi="Arial" w:cs="Arial"/>
          <w:sz w:val="24"/>
          <w:szCs w:val="24"/>
          <w:lang w:val="es-MX"/>
        </w:rPr>
        <w:t xml:space="preserve"> dieci</w:t>
      </w:r>
      <w:r w:rsidR="00606F6C">
        <w:rPr>
          <w:rFonts w:ascii="Arial" w:hAnsi="Arial" w:cs="Arial"/>
          <w:sz w:val="24"/>
          <w:szCs w:val="24"/>
          <w:lang w:val="es-MX"/>
        </w:rPr>
        <w:t>nueve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Pr>
          <w:rFonts w:ascii="Arial" w:hAnsi="Arial" w:cs="Arial"/>
          <w:bCs/>
          <w:sz w:val="24"/>
          <w:szCs w:val="24"/>
          <w:lang w:val="es-ES"/>
        </w:rPr>
        <w:t>. Por último,</w:t>
      </w:r>
      <w:r w:rsidR="007C416E">
        <w:rPr>
          <w:rFonts w:ascii="Arial" w:hAnsi="Arial" w:cs="Arial"/>
          <w:bCs/>
          <w:sz w:val="24"/>
          <w:szCs w:val="24"/>
          <w:lang w:val="es-ES"/>
        </w:rPr>
        <w:t xml:space="preserve"> se citó</w:t>
      </w:r>
      <w:r>
        <w:rPr>
          <w:rFonts w:ascii="Arial" w:hAnsi="Arial" w:cs="Arial"/>
          <w:bCs/>
          <w:sz w:val="24"/>
          <w:szCs w:val="24"/>
          <w:lang w:val="es-ES"/>
        </w:rPr>
        <w:t xml:space="preserve"> a las partes</w:t>
      </w:r>
      <w:r w:rsidR="007C416E">
        <w:rPr>
          <w:rFonts w:ascii="Arial" w:hAnsi="Arial" w:cs="Arial"/>
          <w:bCs/>
          <w:sz w:val="24"/>
          <w:szCs w:val="24"/>
          <w:lang w:val="es-ES"/>
        </w:rPr>
        <w:t xml:space="preserve">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w:t>
      </w:r>
      <w:r>
        <w:rPr>
          <w:rFonts w:ascii="Arial" w:hAnsi="Arial" w:cs="Arial"/>
          <w:bCs/>
          <w:sz w:val="24"/>
          <w:szCs w:val="24"/>
          <w:lang w:val="es-ES"/>
        </w:rPr>
        <w:t xml:space="preserve">- - - - - - - - - - - - - - - - - - - - - - - - - - - - - - - - - - - -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693DD2" w:rsidRDefault="002159A2" w:rsidP="00693DD2">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93DD2" w:rsidRPr="00CD763E">
        <w:rPr>
          <w:rFonts w:ascii="Arial" w:hAnsi="Arial" w:cs="Arial"/>
          <w:color w:val="000000"/>
          <w:sz w:val="24"/>
          <w:szCs w:val="24"/>
        </w:rPr>
        <w:t>Esta Tercera Sala Unitaria de Primera Instancia del Tribunal de Justicia Administrativa del Estado, es competente para conocer y resolver del pres</w:t>
      </w:r>
      <w:r w:rsidR="00693DD2">
        <w:rPr>
          <w:rFonts w:ascii="Arial" w:hAnsi="Arial" w:cs="Arial"/>
          <w:color w:val="000000"/>
          <w:sz w:val="24"/>
          <w:szCs w:val="24"/>
        </w:rPr>
        <w:t>ente juicio, con fundamento en e</w:t>
      </w:r>
      <w:r w:rsidR="00693DD2" w:rsidRPr="00CD763E">
        <w:rPr>
          <w:rFonts w:ascii="Arial" w:hAnsi="Arial" w:cs="Arial"/>
          <w:color w:val="000000"/>
          <w:sz w:val="24"/>
          <w:szCs w:val="24"/>
        </w:rPr>
        <w:t>l</w:t>
      </w:r>
      <w:r w:rsidR="00693DD2">
        <w:rPr>
          <w:rFonts w:ascii="Arial" w:hAnsi="Arial" w:cs="Arial"/>
          <w:color w:val="000000"/>
          <w:sz w:val="24"/>
          <w:szCs w:val="24"/>
        </w:rPr>
        <w:t xml:space="preserve"> artículo 116, fracción V, de la Constitución Política de los Estados Unidos Mexicanos; </w:t>
      </w:r>
      <w:r w:rsidR="00693DD2" w:rsidRPr="00CD763E">
        <w:rPr>
          <w:rFonts w:ascii="Arial" w:hAnsi="Arial" w:cs="Arial"/>
          <w:color w:val="000000"/>
          <w:sz w:val="24"/>
          <w:szCs w:val="24"/>
        </w:rPr>
        <w:t>114 Quá</w:t>
      </w:r>
      <w:r w:rsidR="00693DD2">
        <w:rPr>
          <w:rFonts w:ascii="Arial" w:hAnsi="Arial" w:cs="Arial"/>
          <w:color w:val="000000"/>
          <w:sz w:val="24"/>
          <w:szCs w:val="24"/>
        </w:rPr>
        <w:t>r</w:t>
      </w:r>
      <w:r w:rsidR="00693DD2" w:rsidRPr="00CD763E">
        <w:rPr>
          <w:rFonts w:ascii="Arial" w:hAnsi="Arial" w:cs="Arial"/>
          <w:color w:val="000000"/>
          <w:sz w:val="24"/>
          <w:szCs w:val="24"/>
        </w:rPr>
        <w:t xml:space="preserve">ter, de la Constitución Política del Estado Libre y Soberano de Oaxaca; </w:t>
      </w:r>
      <w:r w:rsidR="00693DD2" w:rsidRPr="00CD763E">
        <w:rPr>
          <w:rFonts w:ascii="Arial" w:hAnsi="Arial" w:cs="Arial"/>
          <w:bCs/>
          <w:color w:val="000000"/>
          <w:sz w:val="24"/>
          <w:szCs w:val="24"/>
          <w:lang w:val="es-ES"/>
        </w:rPr>
        <w:t>120</w:t>
      </w:r>
      <w:r w:rsidR="00693DD2">
        <w:rPr>
          <w:rFonts w:ascii="Arial" w:hAnsi="Arial" w:cs="Arial"/>
          <w:bCs/>
          <w:color w:val="000000"/>
          <w:sz w:val="24"/>
          <w:szCs w:val="24"/>
          <w:lang w:val="es-ES"/>
        </w:rPr>
        <w:t xml:space="preserve"> fracción I</w:t>
      </w:r>
      <w:r w:rsidR="00693DD2" w:rsidRPr="00CD763E">
        <w:rPr>
          <w:rFonts w:ascii="Arial" w:hAnsi="Arial" w:cs="Arial"/>
          <w:bCs/>
          <w:color w:val="000000"/>
          <w:sz w:val="24"/>
          <w:szCs w:val="24"/>
          <w:lang w:val="es-ES"/>
        </w:rPr>
        <w:t>, 129,  133</w:t>
      </w:r>
      <w:r w:rsidR="00693DD2">
        <w:rPr>
          <w:rFonts w:ascii="Arial" w:hAnsi="Arial" w:cs="Arial"/>
          <w:bCs/>
          <w:color w:val="000000"/>
          <w:sz w:val="24"/>
          <w:szCs w:val="24"/>
          <w:lang w:val="es-ES"/>
        </w:rPr>
        <w:t>, fracción II</w:t>
      </w:r>
      <w:r w:rsidR="00693DD2" w:rsidRPr="00CD763E">
        <w:rPr>
          <w:rFonts w:ascii="Arial" w:hAnsi="Arial" w:cs="Arial"/>
          <w:bCs/>
          <w:color w:val="000000"/>
          <w:sz w:val="24"/>
          <w:szCs w:val="24"/>
          <w:lang w:val="es-ES"/>
        </w:rPr>
        <w:t xml:space="preserve"> y 146 de la Ley de Procedimiento y Justicia Administrativa para el Estado de Oaxaca, por tratarse </w:t>
      </w:r>
      <w:r w:rsidR="00693DD2" w:rsidRPr="00CD763E">
        <w:rPr>
          <w:rFonts w:ascii="Arial" w:hAnsi="Arial" w:cs="Arial"/>
          <w:color w:val="000000"/>
          <w:sz w:val="24"/>
          <w:szCs w:val="24"/>
        </w:rPr>
        <w:t>de un acto atribuido a una autoridad</w:t>
      </w:r>
      <w:r w:rsidR="00693DD2" w:rsidRPr="00CD763E">
        <w:rPr>
          <w:rFonts w:ascii="Arial" w:hAnsi="Arial" w:cs="Arial"/>
          <w:sz w:val="24"/>
          <w:szCs w:val="24"/>
        </w:rPr>
        <w:t xml:space="preserve"> </w:t>
      </w:r>
      <w:r w:rsidR="00693DD2">
        <w:rPr>
          <w:rFonts w:ascii="Arial" w:hAnsi="Arial" w:cs="Arial"/>
          <w:sz w:val="24"/>
          <w:szCs w:val="24"/>
        </w:rPr>
        <w:t>fiscal</w:t>
      </w:r>
      <w:r w:rsidR="00693DD2" w:rsidRPr="00CD763E">
        <w:rPr>
          <w:rFonts w:ascii="Arial" w:hAnsi="Arial" w:cs="Arial"/>
          <w:sz w:val="24"/>
          <w:szCs w:val="24"/>
        </w:rPr>
        <w:t xml:space="preserve"> de carácter</w:t>
      </w:r>
      <w:r w:rsidR="00693DD2">
        <w:rPr>
          <w:rFonts w:ascii="Arial" w:hAnsi="Arial" w:cs="Arial"/>
          <w:sz w:val="24"/>
          <w:szCs w:val="24"/>
        </w:rPr>
        <w:t xml:space="preserve"> estatal</w:t>
      </w:r>
      <w:r w:rsidR="00693DD2" w:rsidRPr="00CD763E">
        <w:rPr>
          <w:rFonts w:ascii="Arial" w:hAnsi="Arial" w:cs="Arial"/>
          <w:sz w:val="24"/>
          <w:szCs w:val="24"/>
        </w:rPr>
        <w:t xml:space="preserve">, ya que de conformidad con el último de los preceptos citados, este Tribunal tiene jurisdicción en todo el territorio del Estado. </w:t>
      </w:r>
      <w:r w:rsidR="00693DD2">
        <w:rPr>
          <w:rFonts w:ascii="Arial" w:hAnsi="Arial" w:cs="Arial"/>
          <w:sz w:val="24"/>
          <w:szCs w:val="24"/>
        </w:rPr>
        <w:t>- - - - - - - - - - - - - - - - - - - - - - - - - - - - - - - - - - - - - - -</w:t>
      </w:r>
    </w:p>
    <w:p w:rsidR="00693DD2" w:rsidRPr="006755D4" w:rsidRDefault="00693DD2" w:rsidP="00693DD2">
      <w:pPr>
        <w:spacing w:line="360" w:lineRule="auto"/>
        <w:ind w:right="-518" w:firstLine="567"/>
        <w:jc w:val="both"/>
        <w:rPr>
          <w:rFonts w:ascii="Arial" w:hAnsi="Arial" w:cs="Arial"/>
          <w:sz w:val="24"/>
          <w:szCs w:val="24"/>
        </w:rPr>
      </w:pPr>
    </w:p>
    <w:p w:rsidR="00D014BE" w:rsidRDefault="002A3764" w:rsidP="00606F6C">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 xml:space="preserve">La personalidad </w:t>
      </w:r>
      <w:r w:rsidR="00C108C5" w:rsidRPr="00606F6C">
        <w:rPr>
          <w:rFonts w:ascii="Arial" w:hAnsi="Arial" w:cs="Arial"/>
          <w:sz w:val="24"/>
          <w:szCs w:val="24"/>
        </w:rPr>
        <w:t>de las partes, quedó acreditada en términos del artículo 1</w:t>
      </w:r>
      <w:r w:rsidR="00A97B12" w:rsidRPr="00606F6C">
        <w:rPr>
          <w:rFonts w:ascii="Arial" w:hAnsi="Arial" w:cs="Arial"/>
          <w:sz w:val="24"/>
          <w:szCs w:val="24"/>
        </w:rPr>
        <w:t>48</w:t>
      </w:r>
      <w:r w:rsidR="00C108C5" w:rsidRPr="00606F6C">
        <w:rPr>
          <w:rFonts w:ascii="Arial" w:hAnsi="Arial" w:cs="Arial"/>
          <w:sz w:val="24"/>
          <w:szCs w:val="24"/>
        </w:rPr>
        <w:t xml:space="preserve"> y </w:t>
      </w:r>
      <w:r w:rsidR="00A97B12" w:rsidRPr="00606F6C">
        <w:rPr>
          <w:rFonts w:ascii="Arial" w:hAnsi="Arial" w:cs="Arial"/>
          <w:sz w:val="24"/>
          <w:szCs w:val="24"/>
        </w:rPr>
        <w:t>151</w:t>
      </w:r>
      <w:r w:rsidR="00C108C5" w:rsidRPr="00606F6C">
        <w:rPr>
          <w:rFonts w:ascii="Arial" w:hAnsi="Arial" w:cs="Arial"/>
          <w:sz w:val="24"/>
          <w:szCs w:val="24"/>
        </w:rPr>
        <w:t xml:space="preserve"> de la Ley de</w:t>
      </w:r>
      <w:r w:rsidR="00A97B12" w:rsidRPr="00606F6C">
        <w:rPr>
          <w:rFonts w:ascii="Arial" w:hAnsi="Arial" w:cs="Arial"/>
          <w:sz w:val="24"/>
          <w:szCs w:val="24"/>
        </w:rPr>
        <w:t xml:space="preserve"> Procedimiento de </w:t>
      </w:r>
      <w:r w:rsidR="00C108C5" w:rsidRPr="00606F6C">
        <w:rPr>
          <w:rFonts w:ascii="Arial" w:hAnsi="Arial" w:cs="Arial"/>
          <w:sz w:val="24"/>
          <w:szCs w:val="24"/>
        </w:rPr>
        <w:t xml:space="preserve"> Justicia Administrativa para el Estado, </w:t>
      </w:r>
      <w:r w:rsidR="00C108C5" w:rsidRPr="00606F6C">
        <w:rPr>
          <w:rFonts w:ascii="Arial" w:hAnsi="Arial" w:cs="Arial"/>
          <w:bCs/>
          <w:color w:val="000000"/>
          <w:sz w:val="24"/>
          <w:szCs w:val="24"/>
        </w:rPr>
        <w:t xml:space="preserve">ya que </w:t>
      </w:r>
      <w:r w:rsidR="00752225" w:rsidRPr="00606F6C">
        <w:rPr>
          <w:rFonts w:ascii="Arial" w:hAnsi="Arial" w:cs="Arial"/>
          <w:bCs/>
          <w:color w:val="000000"/>
          <w:sz w:val="24"/>
          <w:szCs w:val="24"/>
        </w:rPr>
        <w:t>e</w:t>
      </w:r>
      <w:r w:rsidR="00C108C5" w:rsidRPr="00606F6C">
        <w:rPr>
          <w:rFonts w:ascii="Arial" w:hAnsi="Arial" w:cs="Arial"/>
          <w:bCs/>
          <w:color w:val="000000"/>
          <w:sz w:val="24"/>
          <w:szCs w:val="24"/>
        </w:rPr>
        <w:t>l actor</w:t>
      </w:r>
      <w:r w:rsidR="00F65B1C" w:rsidRPr="00606F6C">
        <w:rPr>
          <w:rFonts w:ascii="Arial" w:hAnsi="Arial" w:cs="Arial"/>
          <w:bCs/>
          <w:color w:val="000000"/>
          <w:sz w:val="24"/>
          <w:szCs w:val="24"/>
        </w:rPr>
        <w:t xml:space="preserve"> </w:t>
      </w:r>
      <w:r w:rsidR="002332CE">
        <w:rPr>
          <w:rFonts w:cs="Arial"/>
          <w:b/>
          <w:i/>
          <w:sz w:val="22"/>
          <w:szCs w:val="22"/>
        </w:rPr>
        <w:t>*********</w:t>
      </w:r>
      <w:r w:rsidR="00606F6C" w:rsidRPr="00606F6C">
        <w:rPr>
          <w:rFonts w:ascii="Arial" w:hAnsi="Arial" w:cs="Arial"/>
          <w:sz w:val="24"/>
          <w:szCs w:val="24"/>
        </w:rPr>
        <w:t xml:space="preserve">, como representante legal de la persona jurídica denominada </w:t>
      </w:r>
      <w:r w:rsidR="002332CE">
        <w:rPr>
          <w:rFonts w:cs="Arial"/>
          <w:b/>
          <w:i/>
          <w:sz w:val="22"/>
          <w:szCs w:val="22"/>
        </w:rPr>
        <w:t>*********</w:t>
      </w:r>
      <w:r w:rsidR="00606F6C" w:rsidRPr="00606F6C">
        <w:rPr>
          <w:rFonts w:ascii="Arial" w:hAnsi="Arial" w:cs="Arial"/>
          <w:sz w:val="24"/>
          <w:szCs w:val="24"/>
        </w:rPr>
        <w:t xml:space="preserve">; con las copias certificadas del instrumento número </w:t>
      </w:r>
      <w:r w:rsidR="002332CE">
        <w:rPr>
          <w:rFonts w:cs="Arial"/>
          <w:b/>
          <w:i/>
          <w:sz w:val="22"/>
          <w:szCs w:val="22"/>
        </w:rPr>
        <w:t>*********</w:t>
      </w:r>
      <w:r w:rsidR="00606F6C" w:rsidRPr="00606F6C">
        <w:rPr>
          <w:rFonts w:ascii="Arial" w:hAnsi="Arial" w:cs="Arial"/>
          <w:sz w:val="24"/>
          <w:szCs w:val="24"/>
        </w:rPr>
        <w:t>, pasada ante la fe de la Notaria Publica ochenta y siete, en el Estado de Oaxaca  y l</w:t>
      </w:r>
      <w:r w:rsidR="00BA7F97" w:rsidRPr="00606F6C">
        <w:rPr>
          <w:rFonts w:ascii="Arial" w:hAnsi="Arial" w:cs="Arial"/>
          <w:bCs/>
          <w:color w:val="000000"/>
          <w:sz w:val="24"/>
          <w:szCs w:val="24"/>
        </w:rPr>
        <w:t xml:space="preserve">a </w:t>
      </w:r>
      <w:r w:rsidR="00F67F5B" w:rsidRPr="00606F6C">
        <w:rPr>
          <w:rFonts w:ascii="Arial" w:hAnsi="Arial" w:cs="Arial"/>
          <w:bCs/>
          <w:color w:val="000000"/>
          <w:sz w:val="24"/>
          <w:szCs w:val="24"/>
        </w:rPr>
        <w:t>Director</w:t>
      </w:r>
      <w:r w:rsidR="00BA7F97" w:rsidRPr="00606F6C">
        <w:rPr>
          <w:rFonts w:ascii="Arial" w:hAnsi="Arial" w:cs="Arial"/>
          <w:bCs/>
          <w:color w:val="000000"/>
          <w:sz w:val="24"/>
          <w:szCs w:val="24"/>
        </w:rPr>
        <w:t>a de lo Contencioso de la Procuraduría Fiscal</w:t>
      </w:r>
      <w:r w:rsidR="00BA7F97">
        <w:rPr>
          <w:rFonts w:ascii="Arial" w:hAnsi="Arial" w:cs="Arial"/>
          <w:bCs/>
          <w:color w:val="000000"/>
          <w:sz w:val="24"/>
          <w:szCs w:val="24"/>
        </w:rPr>
        <w:t xml:space="preserve">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w:t>
      </w:r>
      <w:r w:rsidR="00C108C5" w:rsidRPr="000C0153">
        <w:rPr>
          <w:rFonts w:ascii="Arial" w:hAnsi="Arial" w:cs="Arial"/>
          <w:sz w:val="24"/>
          <w:szCs w:val="24"/>
        </w:rPr>
        <w:lastRenderedPageBreak/>
        <w:t xml:space="preserve">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 - - - - - - - - - </w:t>
      </w:r>
      <w:r w:rsidR="00510CE6">
        <w:rPr>
          <w:rFonts w:ascii="Arial" w:hAnsi="Arial" w:cs="Arial"/>
          <w:sz w:val="24"/>
          <w:szCs w:val="24"/>
        </w:rPr>
        <w:t xml:space="preserve">- - - - - - - - - - - - </w:t>
      </w:r>
      <w:r w:rsidR="00D014BE">
        <w:rPr>
          <w:rFonts w:ascii="Arial" w:hAnsi="Arial" w:cs="Arial"/>
          <w:sz w:val="24"/>
          <w:szCs w:val="24"/>
        </w:rPr>
        <w:t xml:space="preserve"> </w:t>
      </w:r>
    </w:p>
    <w:p w:rsidR="00510CE6" w:rsidRDefault="00510CE6" w:rsidP="00D014BE">
      <w:pPr>
        <w:spacing w:line="360" w:lineRule="auto"/>
        <w:ind w:right="-518"/>
        <w:jc w:val="both"/>
        <w:rPr>
          <w:rFonts w:ascii="Arial" w:hAnsi="Arial" w:cs="Arial"/>
          <w:sz w:val="24"/>
          <w:szCs w:val="24"/>
        </w:rPr>
      </w:pPr>
    </w:p>
    <w:p w:rsidR="00035C44"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2332CE">
        <w:rPr>
          <w:rFonts w:cs="Arial"/>
          <w:b w:val="0"/>
          <w:sz w:val="24"/>
          <w:szCs w:val="24"/>
        </w:rPr>
        <w:t>*********</w:t>
      </w:r>
      <w:r w:rsidR="00F913C7" w:rsidRPr="00F913C7">
        <w:rPr>
          <w:rFonts w:cs="Arial"/>
          <w:b w:val="0"/>
          <w:sz w:val="24"/>
          <w:szCs w:val="24"/>
        </w:rPr>
        <w:t xml:space="preserve">, </w:t>
      </w:r>
      <w:proofErr w:type="gramStart"/>
      <w:r w:rsidR="00F913C7" w:rsidRPr="00F913C7">
        <w:rPr>
          <w:rFonts w:cs="Arial"/>
          <w:b w:val="0"/>
          <w:sz w:val="24"/>
          <w:szCs w:val="24"/>
        </w:rPr>
        <w:t>como</w:t>
      </w:r>
      <w:proofErr w:type="gramEnd"/>
      <w:r w:rsidR="00F913C7" w:rsidRPr="00F913C7">
        <w:rPr>
          <w:rFonts w:cs="Arial"/>
          <w:b w:val="0"/>
          <w:sz w:val="24"/>
          <w:szCs w:val="24"/>
        </w:rPr>
        <w:t xml:space="preserve"> representante legal de la persona jurídica denominada</w:t>
      </w:r>
      <w:r w:rsidR="00F913C7" w:rsidRPr="00606F6C">
        <w:rPr>
          <w:rFonts w:cs="Arial"/>
          <w:sz w:val="24"/>
          <w:szCs w:val="24"/>
        </w:rPr>
        <w:t xml:space="preserve"> </w:t>
      </w:r>
      <w:r w:rsidR="002332CE">
        <w:rPr>
          <w:rFonts w:cs="Arial"/>
          <w:b w:val="0"/>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2332CE">
        <w:rPr>
          <w:rFonts w:cs="Arial"/>
          <w:b w:val="0"/>
          <w:sz w:val="24"/>
          <w:szCs w:val="24"/>
        </w:rPr>
        <w:t>*********</w:t>
      </w:r>
      <w:r w:rsidR="00780705">
        <w:rPr>
          <w:rFonts w:cs="Arial"/>
          <w:b w:val="0"/>
          <w:sz w:val="24"/>
          <w:szCs w:val="24"/>
        </w:rPr>
        <w:t xml:space="preserve"> </w:t>
      </w:r>
      <w:r w:rsidR="00F66C0C" w:rsidRPr="00D7799B">
        <w:rPr>
          <w:rFonts w:cs="Arial"/>
          <w:b w:val="0"/>
          <w:sz w:val="24"/>
          <w:szCs w:val="24"/>
        </w:rPr>
        <w:t xml:space="preserve">de </w:t>
      </w:r>
      <w:r w:rsidR="00F913C7">
        <w:rPr>
          <w:rFonts w:cs="Arial"/>
          <w:b w:val="0"/>
          <w:sz w:val="24"/>
          <w:szCs w:val="24"/>
        </w:rPr>
        <w:t>veinte de febrero de dos mil diecinueve</w:t>
      </w:r>
      <w:r w:rsidR="00F66C0C" w:rsidRPr="00D7799B">
        <w:rPr>
          <w:rFonts w:cs="Arial"/>
          <w:b w:val="0"/>
          <w:sz w:val="24"/>
          <w:szCs w:val="24"/>
        </w:rPr>
        <w:t>, emitido por la Directora de Ingresos y Recaudación de la Secretaría de Finanzas del Poder Ejecutivo de</w:t>
      </w:r>
      <w:r w:rsidR="002E0F3A">
        <w:rPr>
          <w:rFonts w:cs="Arial"/>
          <w:b w:val="0"/>
          <w:sz w:val="24"/>
          <w:szCs w:val="24"/>
        </w:rPr>
        <w:t>l Estado de Oaxaca</w:t>
      </w:r>
      <w:r w:rsidR="00035C44">
        <w:rPr>
          <w:rFonts w:cs="Arial"/>
          <w:b w:val="0"/>
          <w:sz w:val="24"/>
          <w:szCs w:val="24"/>
        </w:rPr>
        <w:t>.</w:t>
      </w:r>
    </w:p>
    <w:p w:rsidR="00035C44" w:rsidRDefault="00035C44" w:rsidP="00D7799B">
      <w:pPr>
        <w:pStyle w:val="corte3centro"/>
        <w:ind w:right="-518" w:firstLine="567"/>
        <w:jc w:val="both"/>
        <w:rPr>
          <w:rFonts w:cs="Arial"/>
          <w:b w:val="0"/>
          <w:sz w:val="24"/>
          <w:szCs w:val="24"/>
        </w:rPr>
      </w:pPr>
    </w:p>
    <w:p w:rsidR="002E0F3A" w:rsidRDefault="00035C44" w:rsidP="00D7799B">
      <w:pPr>
        <w:pStyle w:val="corte3centro"/>
        <w:ind w:right="-518" w:firstLine="567"/>
        <w:jc w:val="both"/>
        <w:rPr>
          <w:rFonts w:cs="Arial"/>
          <w:b w:val="0"/>
          <w:sz w:val="24"/>
          <w:szCs w:val="24"/>
        </w:rPr>
      </w:pPr>
      <w:r>
        <w:rPr>
          <w:rFonts w:cs="Arial"/>
          <w:b w:val="0"/>
          <w:sz w:val="24"/>
          <w:szCs w:val="24"/>
        </w:rPr>
        <w:t>La parte actora, en su</w:t>
      </w:r>
      <w:r w:rsidR="006F1F3C">
        <w:rPr>
          <w:rFonts w:cs="Arial"/>
          <w:b w:val="0"/>
          <w:sz w:val="24"/>
          <w:szCs w:val="24"/>
        </w:rPr>
        <w:t xml:space="preserve"> segundo</w:t>
      </w:r>
      <w:r>
        <w:rPr>
          <w:rFonts w:cs="Arial"/>
          <w:b w:val="0"/>
          <w:sz w:val="24"/>
          <w:szCs w:val="24"/>
        </w:rPr>
        <w:t xml:space="preserve"> concepto de impugnación, </w:t>
      </w:r>
      <w:r w:rsidR="006E5246">
        <w:rPr>
          <w:rFonts w:cs="Arial"/>
          <w:b w:val="0"/>
          <w:sz w:val="24"/>
          <w:szCs w:val="24"/>
        </w:rPr>
        <w:t>alega que la multa</w:t>
      </w:r>
      <w:r w:rsidR="00426168">
        <w:rPr>
          <w:rFonts w:cs="Arial"/>
          <w:b w:val="0"/>
          <w:sz w:val="24"/>
          <w:szCs w:val="24"/>
        </w:rPr>
        <w:t xml:space="preserve"> impugnada resulta ilegal, toda vez que </w:t>
      </w:r>
      <w:r w:rsidR="00501F02">
        <w:rPr>
          <w:rFonts w:cs="Arial"/>
          <w:b w:val="0"/>
          <w:sz w:val="24"/>
          <w:szCs w:val="24"/>
        </w:rPr>
        <w:t xml:space="preserve">la autoridad emite </w:t>
      </w:r>
      <w:r w:rsidR="006E5246">
        <w:rPr>
          <w:rFonts w:cs="Arial"/>
          <w:b w:val="0"/>
          <w:sz w:val="24"/>
          <w:szCs w:val="24"/>
        </w:rPr>
        <w:t>la misma,</w:t>
      </w:r>
      <w:r w:rsidR="0089746F">
        <w:rPr>
          <w:rFonts w:cs="Arial"/>
          <w:b w:val="0"/>
          <w:sz w:val="24"/>
          <w:szCs w:val="24"/>
        </w:rPr>
        <w:t xml:space="preserve"> </w:t>
      </w:r>
      <w:r w:rsidR="00501F02">
        <w:rPr>
          <w:rFonts w:cs="Arial"/>
          <w:b w:val="0"/>
          <w:sz w:val="24"/>
          <w:szCs w:val="24"/>
        </w:rPr>
        <w:t xml:space="preserve">cuando </w:t>
      </w:r>
      <w:r w:rsidR="0089746F">
        <w:rPr>
          <w:rFonts w:cs="Arial"/>
          <w:b w:val="0"/>
          <w:sz w:val="24"/>
          <w:szCs w:val="24"/>
        </w:rPr>
        <w:t xml:space="preserve">ya había </w:t>
      </w:r>
      <w:r w:rsidR="00501F02">
        <w:rPr>
          <w:rFonts w:cs="Arial"/>
          <w:b w:val="0"/>
          <w:sz w:val="24"/>
          <w:szCs w:val="24"/>
        </w:rPr>
        <w:t>present</w:t>
      </w:r>
      <w:r w:rsidR="0089746F">
        <w:rPr>
          <w:rFonts w:cs="Arial"/>
          <w:b w:val="0"/>
          <w:sz w:val="24"/>
          <w:szCs w:val="24"/>
        </w:rPr>
        <w:t>ado</w:t>
      </w:r>
      <w:r w:rsidR="00501F02">
        <w:rPr>
          <w:rFonts w:cs="Arial"/>
          <w:b w:val="0"/>
          <w:sz w:val="24"/>
          <w:szCs w:val="24"/>
        </w:rPr>
        <w:t xml:space="preserve"> su declaración de </w:t>
      </w:r>
      <w:r w:rsidR="0089746F">
        <w:rPr>
          <w:rFonts w:cs="Arial"/>
          <w:b w:val="0"/>
          <w:sz w:val="24"/>
          <w:szCs w:val="24"/>
        </w:rPr>
        <w:t>manera</w:t>
      </w:r>
      <w:r w:rsidR="00501F02">
        <w:rPr>
          <w:rFonts w:cs="Arial"/>
          <w:b w:val="0"/>
          <w:sz w:val="24"/>
          <w:szCs w:val="24"/>
        </w:rPr>
        <w:t xml:space="preserve"> espontánea, por lo que no ameritaba multa alguna, ya que se actualiza el beneficio del artículo 263 fracción I y segundo párrafo del Código Fiscal para el Estado de Oaxaca. </w:t>
      </w:r>
    </w:p>
    <w:p w:rsidR="000D3C43" w:rsidRDefault="00E66A6C" w:rsidP="00D7799B">
      <w:pPr>
        <w:pStyle w:val="corte3centro"/>
        <w:ind w:right="-518" w:firstLine="567"/>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-1249680</wp:posOffset>
                </wp:positionH>
                <wp:positionV relativeFrom="paragraph">
                  <wp:posOffset>24130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66A6C" w:rsidRPr="00964253" w:rsidRDefault="00E66A6C" w:rsidP="00E66A6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8.4pt;margin-top:1.9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" fillcolor="white [3201]" strokecolor="#f79646 [3209]" strokeweight="2pt">
                <v:textbox>
                  <w:txbxContent>
                    <w:p w:rsidR="00E66A6C" w:rsidRPr="00964253" w:rsidRDefault="00E66A6C" w:rsidP="00E66A6C">
                      <w:pPr>
                        <w:jc w:val="center"/>
                        <w:rPr>
                          <w:lang w:val="es-MX"/>
                        </w:rPr>
                      </w:pPr>
                      <w:r>
                        <w:rPr>
                          <w:lang w:val="es-MX"/>
                        </w:rPr>
                        <w:t>Datos personales protegidos por el artículo 116 de la LGTAIP y el 56 de la LTAIPEO.</w:t>
                      </w:r>
                    </w:p>
                  </w:txbxContent>
                </v:textbox>
              </v:rect>
            </w:pict>
          </mc:Fallback>
        </mc:AlternateContent>
      </w:r>
    </w:p>
    <w:p w:rsidR="00F42B70" w:rsidRPr="002332CE" w:rsidRDefault="002E0F3A" w:rsidP="007B7779">
      <w:pPr>
        <w:pStyle w:val="corte3centro"/>
        <w:ind w:right="-518" w:firstLine="567"/>
        <w:jc w:val="both"/>
        <w:rPr>
          <w:rFonts w:cs="Arial"/>
          <w:b w:val="0"/>
          <w:bCs/>
          <w:sz w:val="24"/>
          <w:szCs w:val="24"/>
          <w:lang w:val="es-ES"/>
        </w:rPr>
      </w:pPr>
      <w:r>
        <w:rPr>
          <w:rFonts w:cs="Arial"/>
          <w:b w:val="0"/>
          <w:bCs/>
          <w:sz w:val="24"/>
          <w:szCs w:val="24"/>
          <w:lang w:val="es-ES"/>
        </w:rPr>
        <w:t xml:space="preserve"> </w:t>
      </w:r>
      <w:r w:rsidR="007B7779">
        <w:rPr>
          <w:rFonts w:cs="Arial"/>
          <w:b w:val="0"/>
          <w:bCs/>
          <w:sz w:val="24"/>
          <w:szCs w:val="24"/>
          <w:lang w:val="es-ES"/>
        </w:rPr>
        <w:t>Por su parte, la Directora de lo Contencioso de la Secretaría de Finanzas del Poder Ejecutivo del Estado, en representación jurídica de la Directora de Ingresos y Recaudación de la citada secretaría en</w:t>
      </w:r>
      <w:r w:rsidR="00E403C4">
        <w:rPr>
          <w:rFonts w:cs="Arial"/>
          <w:b w:val="0"/>
          <w:bCs/>
          <w:sz w:val="24"/>
          <w:szCs w:val="24"/>
          <w:lang w:val="es-ES"/>
        </w:rPr>
        <w:t xml:space="preserve"> </w:t>
      </w:r>
      <w:r w:rsidR="007B7779">
        <w:rPr>
          <w:rFonts w:cs="Arial"/>
          <w:b w:val="0"/>
          <w:bCs/>
          <w:sz w:val="24"/>
          <w:szCs w:val="24"/>
          <w:lang w:val="es-ES"/>
        </w:rPr>
        <w:t xml:space="preserve">su contestación de demanda, manifestó que </w:t>
      </w:r>
      <w:r w:rsidR="00501F02">
        <w:rPr>
          <w:rFonts w:cs="Arial"/>
          <w:b w:val="0"/>
          <w:bCs/>
          <w:sz w:val="24"/>
          <w:szCs w:val="24"/>
          <w:lang w:val="es-ES"/>
        </w:rPr>
        <w:t xml:space="preserve">el concepto de impugnación de la actora, debe calificarse como </w:t>
      </w:r>
      <w:r w:rsidR="00112EF4">
        <w:rPr>
          <w:rFonts w:cs="Arial"/>
          <w:b w:val="0"/>
          <w:bCs/>
          <w:sz w:val="24"/>
          <w:szCs w:val="24"/>
          <w:lang w:val="es-ES"/>
        </w:rPr>
        <w:t>in</w:t>
      </w:r>
      <w:r w:rsidR="00501F02">
        <w:rPr>
          <w:rFonts w:cs="Arial"/>
          <w:b w:val="0"/>
          <w:bCs/>
          <w:sz w:val="24"/>
          <w:szCs w:val="24"/>
          <w:lang w:val="es-ES"/>
        </w:rPr>
        <w:t>fundado, toda vez que</w:t>
      </w:r>
      <w:r w:rsidR="00664601">
        <w:rPr>
          <w:rFonts w:cs="Arial"/>
          <w:b w:val="0"/>
          <w:bCs/>
          <w:sz w:val="24"/>
          <w:szCs w:val="24"/>
          <w:lang w:val="es-ES"/>
        </w:rPr>
        <w:t xml:space="preserve"> el acto impugnado, fue notificado a la parte actora el</w:t>
      </w:r>
      <w:r w:rsidR="00501F02">
        <w:rPr>
          <w:rFonts w:cs="Arial"/>
          <w:b w:val="0"/>
          <w:bCs/>
          <w:sz w:val="24"/>
          <w:szCs w:val="24"/>
          <w:lang w:val="es-ES"/>
        </w:rPr>
        <w:t xml:space="preserve"> </w:t>
      </w:r>
      <w:r w:rsidR="007122B0">
        <w:rPr>
          <w:rFonts w:cs="Arial"/>
          <w:b w:val="0"/>
          <w:bCs/>
          <w:sz w:val="24"/>
          <w:szCs w:val="24"/>
          <w:lang w:val="es-ES"/>
        </w:rPr>
        <w:t xml:space="preserve">dos de abril de </w:t>
      </w:r>
      <w:r w:rsidR="00501F02">
        <w:rPr>
          <w:rFonts w:cs="Arial"/>
          <w:b w:val="0"/>
          <w:bCs/>
          <w:sz w:val="24"/>
          <w:szCs w:val="24"/>
          <w:lang w:val="es-ES"/>
        </w:rPr>
        <w:t>dos mil dieci</w:t>
      </w:r>
      <w:r w:rsidR="007122B0">
        <w:rPr>
          <w:rFonts w:cs="Arial"/>
          <w:b w:val="0"/>
          <w:bCs/>
          <w:sz w:val="24"/>
          <w:szCs w:val="24"/>
          <w:lang w:val="es-ES"/>
        </w:rPr>
        <w:t>nueve</w:t>
      </w:r>
      <w:r w:rsidR="00664601">
        <w:rPr>
          <w:rFonts w:cs="Arial"/>
          <w:b w:val="0"/>
          <w:bCs/>
          <w:sz w:val="24"/>
          <w:szCs w:val="24"/>
          <w:lang w:val="es-ES"/>
        </w:rPr>
        <w:t>,</w:t>
      </w:r>
      <w:r w:rsidR="00501F02">
        <w:rPr>
          <w:rFonts w:cs="Arial"/>
          <w:b w:val="0"/>
          <w:bCs/>
          <w:sz w:val="24"/>
          <w:szCs w:val="24"/>
          <w:lang w:val="es-ES"/>
        </w:rPr>
        <w:t xml:space="preserve"> y que el cumplimiento de obligación</w:t>
      </w:r>
      <w:r w:rsidR="00664601">
        <w:rPr>
          <w:rFonts w:cs="Arial"/>
          <w:b w:val="0"/>
          <w:bCs/>
          <w:sz w:val="24"/>
          <w:szCs w:val="24"/>
          <w:lang w:val="es-ES"/>
        </w:rPr>
        <w:t xml:space="preserve"> que</w:t>
      </w:r>
      <w:r w:rsidR="00501F02">
        <w:rPr>
          <w:rFonts w:cs="Arial"/>
          <w:b w:val="0"/>
          <w:bCs/>
          <w:sz w:val="24"/>
          <w:szCs w:val="24"/>
          <w:lang w:val="es-ES"/>
        </w:rPr>
        <w:t xml:space="preserve"> la parte actora</w:t>
      </w:r>
      <w:r w:rsidR="004B3ED7">
        <w:rPr>
          <w:rFonts w:cs="Arial"/>
          <w:b w:val="0"/>
          <w:bCs/>
          <w:sz w:val="24"/>
          <w:szCs w:val="24"/>
          <w:lang w:val="es-ES"/>
        </w:rPr>
        <w:t xml:space="preserve"> se</w:t>
      </w:r>
      <w:r w:rsidR="003319D9">
        <w:rPr>
          <w:rFonts w:cs="Arial"/>
          <w:b w:val="0"/>
          <w:bCs/>
          <w:sz w:val="24"/>
          <w:szCs w:val="24"/>
          <w:lang w:val="es-ES"/>
        </w:rPr>
        <w:t xml:space="preserve"> </w:t>
      </w:r>
      <w:r w:rsidR="00501F02">
        <w:rPr>
          <w:rFonts w:cs="Arial"/>
          <w:b w:val="0"/>
          <w:bCs/>
          <w:sz w:val="24"/>
          <w:szCs w:val="24"/>
          <w:lang w:val="es-ES"/>
        </w:rPr>
        <w:t xml:space="preserve"> realizó</w:t>
      </w:r>
      <w:r w:rsidR="00664601">
        <w:rPr>
          <w:rFonts w:cs="Arial"/>
          <w:b w:val="0"/>
          <w:bCs/>
          <w:sz w:val="24"/>
          <w:szCs w:val="24"/>
          <w:lang w:val="es-ES"/>
        </w:rPr>
        <w:t xml:space="preserve"> </w:t>
      </w:r>
      <w:r w:rsidR="005B2543">
        <w:rPr>
          <w:rFonts w:cs="Arial"/>
          <w:b w:val="0"/>
          <w:bCs/>
          <w:sz w:val="24"/>
          <w:szCs w:val="24"/>
          <w:lang w:val="es-ES"/>
        </w:rPr>
        <w:t>hasta</w:t>
      </w:r>
      <w:r w:rsidR="00664601">
        <w:rPr>
          <w:rFonts w:cs="Arial"/>
          <w:b w:val="0"/>
          <w:bCs/>
          <w:sz w:val="24"/>
          <w:szCs w:val="24"/>
          <w:lang w:val="es-ES"/>
        </w:rPr>
        <w:t xml:space="preserve"> el</w:t>
      </w:r>
      <w:r w:rsidR="00501F02">
        <w:rPr>
          <w:rFonts w:cs="Arial"/>
          <w:b w:val="0"/>
          <w:bCs/>
          <w:sz w:val="24"/>
          <w:szCs w:val="24"/>
          <w:lang w:val="es-ES"/>
        </w:rPr>
        <w:t xml:space="preserve"> </w:t>
      </w:r>
      <w:r w:rsidR="00491239">
        <w:rPr>
          <w:rFonts w:cs="Arial"/>
          <w:b w:val="0"/>
          <w:bCs/>
          <w:sz w:val="24"/>
          <w:szCs w:val="24"/>
          <w:lang w:val="es-ES"/>
        </w:rPr>
        <w:t>veinti</w:t>
      </w:r>
      <w:r w:rsidR="004B3ED7">
        <w:rPr>
          <w:rFonts w:cs="Arial"/>
          <w:b w:val="0"/>
          <w:bCs/>
          <w:sz w:val="24"/>
          <w:szCs w:val="24"/>
          <w:lang w:val="es-ES"/>
        </w:rPr>
        <w:t>cinco de abril del mismo año</w:t>
      </w:r>
      <w:r w:rsidR="00501F02">
        <w:rPr>
          <w:rFonts w:cs="Arial"/>
          <w:b w:val="0"/>
          <w:bCs/>
          <w:sz w:val="24"/>
          <w:szCs w:val="24"/>
          <w:lang w:val="es-ES"/>
        </w:rPr>
        <w:t xml:space="preserve">; por lo que no se configura el supuesto </w:t>
      </w:r>
      <w:r w:rsidR="00501F02" w:rsidRPr="002332CE">
        <w:rPr>
          <w:rFonts w:cs="Arial"/>
          <w:b w:val="0"/>
          <w:bCs/>
          <w:sz w:val="24"/>
          <w:szCs w:val="24"/>
          <w:lang w:val="es-ES"/>
        </w:rPr>
        <w:t>establecido en el numeral 263 del Código F</w:t>
      </w:r>
      <w:r w:rsidR="00664601" w:rsidRPr="002332CE">
        <w:rPr>
          <w:rFonts w:cs="Arial"/>
          <w:b w:val="0"/>
          <w:bCs/>
          <w:sz w:val="24"/>
          <w:szCs w:val="24"/>
          <w:lang w:val="es-ES"/>
        </w:rPr>
        <w:t>iscal para el Estado de Oaxaca.</w:t>
      </w:r>
    </w:p>
    <w:p w:rsidR="00CF3182" w:rsidRPr="002332CE" w:rsidRDefault="00CF3182" w:rsidP="007B7779">
      <w:pPr>
        <w:pStyle w:val="corte3centro"/>
        <w:ind w:right="-518" w:firstLine="567"/>
        <w:jc w:val="both"/>
        <w:rPr>
          <w:rFonts w:cs="Arial"/>
          <w:b w:val="0"/>
          <w:bCs/>
          <w:sz w:val="24"/>
          <w:szCs w:val="24"/>
          <w:lang w:val="es-ES"/>
        </w:rPr>
      </w:pPr>
    </w:p>
    <w:p w:rsidR="00CF3182" w:rsidRDefault="00CF3182" w:rsidP="00CF3182">
      <w:pPr>
        <w:pStyle w:val="corte3centro"/>
        <w:ind w:right="-518" w:firstLine="567"/>
        <w:jc w:val="both"/>
        <w:rPr>
          <w:rFonts w:cs="Arial"/>
          <w:b w:val="0"/>
          <w:sz w:val="24"/>
          <w:szCs w:val="24"/>
        </w:rPr>
      </w:pPr>
      <w:r w:rsidRPr="00DC1581">
        <w:rPr>
          <w:rFonts w:cs="Arial"/>
          <w:b w:val="0"/>
          <w:sz w:val="24"/>
          <w:szCs w:val="24"/>
        </w:rPr>
        <w:t xml:space="preserve">El Código Fiscal para el Estado de Oaxaca vigente, en sus artículos 132, segundo párrafo, 134 </w:t>
      </w:r>
      <w:proofErr w:type="gramStart"/>
      <w:r w:rsidRPr="00DC1581">
        <w:rPr>
          <w:rFonts w:cs="Arial"/>
          <w:b w:val="0"/>
          <w:sz w:val="24"/>
          <w:szCs w:val="24"/>
        </w:rPr>
        <w:t>fracción</w:t>
      </w:r>
      <w:proofErr w:type="gramEnd"/>
      <w:r w:rsidRPr="00DC1581">
        <w:rPr>
          <w:rFonts w:cs="Arial"/>
          <w:b w:val="0"/>
          <w:sz w:val="24"/>
          <w:szCs w:val="24"/>
        </w:rPr>
        <w:t xml:space="preserve"> IV, 138 y 140, a la letra dicen</w:t>
      </w:r>
      <w:r>
        <w:rPr>
          <w:rFonts w:cs="Arial"/>
          <w:b w:val="0"/>
          <w:sz w:val="24"/>
          <w:szCs w:val="24"/>
        </w:rPr>
        <w:t>:</w:t>
      </w:r>
    </w:p>
    <w:p w:rsidR="00CF3182" w:rsidRDefault="00CF3182" w:rsidP="00CF3182">
      <w:pPr>
        <w:spacing w:line="360" w:lineRule="auto"/>
        <w:ind w:left="567" w:right="-518"/>
        <w:jc w:val="both"/>
        <w:rPr>
          <w:rFonts w:ascii="Arial" w:hAnsi="Arial" w:cs="Arial"/>
          <w:b/>
          <w:i/>
          <w:sz w:val="24"/>
          <w:szCs w:val="24"/>
        </w:rPr>
      </w:pPr>
    </w:p>
    <w:p w:rsidR="00CF3182" w:rsidRPr="002763A3" w:rsidRDefault="00CF3182" w:rsidP="00CF3182">
      <w:pPr>
        <w:spacing w:line="360" w:lineRule="auto"/>
        <w:ind w:left="567" w:right="-518"/>
        <w:jc w:val="both"/>
        <w:rPr>
          <w:rFonts w:ascii="Arial" w:hAnsi="Arial" w:cs="Arial"/>
          <w:i/>
          <w:sz w:val="22"/>
          <w:szCs w:val="22"/>
        </w:rPr>
      </w:pPr>
      <w:r w:rsidRPr="002763A3">
        <w:rPr>
          <w:rFonts w:ascii="Arial" w:hAnsi="Arial" w:cs="Arial"/>
          <w:b/>
          <w:i/>
          <w:sz w:val="22"/>
          <w:szCs w:val="22"/>
        </w:rPr>
        <w:t>ARTÍCULO 132</w:t>
      </w:r>
      <w:r w:rsidRPr="002763A3">
        <w:rPr>
          <w:rFonts w:ascii="Arial" w:hAnsi="Arial" w:cs="Arial"/>
          <w:i/>
          <w:sz w:val="22"/>
          <w:szCs w:val="22"/>
        </w:rPr>
        <w:t>. Las notificaciones de los actos administrativos de afectación individual se clasifican en:</w:t>
      </w:r>
    </w:p>
    <w:p w:rsidR="00CF3182" w:rsidRPr="002763A3" w:rsidRDefault="00CF3182" w:rsidP="00CF3182">
      <w:pPr>
        <w:pStyle w:val="Prrafodelista"/>
        <w:numPr>
          <w:ilvl w:val="0"/>
          <w:numId w:val="7"/>
        </w:numPr>
        <w:spacing w:after="200" w:line="360" w:lineRule="auto"/>
        <w:ind w:left="567" w:right="-518" w:firstLine="0"/>
        <w:jc w:val="both"/>
        <w:rPr>
          <w:rFonts w:ascii="Arial" w:hAnsi="Arial" w:cs="Arial"/>
          <w:i/>
          <w:sz w:val="22"/>
          <w:szCs w:val="22"/>
        </w:rPr>
      </w:pPr>
      <w:r w:rsidRPr="002763A3">
        <w:rPr>
          <w:rFonts w:ascii="Arial" w:hAnsi="Arial" w:cs="Arial"/>
          <w:i/>
          <w:sz w:val="22"/>
          <w:szCs w:val="22"/>
        </w:rPr>
        <w:t xml:space="preserve">Ordinarias, y </w:t>
      </w:r>
    </w:p>
    <w:p w:rsidR="00CF3182" w:rsidRPr="002763A3" w:rsidRDefault="00CF3182" w:rsidP="00CF3182">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rPr>
        <w:t>. . .</w:t>
      </w:r>
    </w:p>
    <w:p w:rsidR="00CF3182" w:rsidRPr="002763A3" w:rsidRDefault="00CF3182" w:rsidP="00CF3182">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u w:val="single"/>
        </w:rPr>
        <w:t>Son notificaciones ordinarias las que se realicen personalmente</w:t>
      </w:r>
      <w:r w:rsidRPr="002763A3">
        <w:rPr>
          <w:rFonts w:ascii="Arial" w:hAnsi="Arial" w:cs="Arial"/>
          <w:i/>
          <w:sz w:val="22"/>
          <w:szCs w:val="22"/>
        </w:rPr>
        <w:t xml:space="preserve">, o por mensajería, </w:t>
      </w:r>
      <w:r w:rsidRPr="002763A3">
        <w:rPr>
          <w:rFonts w:ascii="Arial" w:hAnsi="Arial" w:cs="Arial"/>
          <w:i/>
          <w:sz w:val="22"/>
          <w:szCs w:val="22"/>
          <w:u w:val="single"/>
        </w:rPr>
        <w:t>correo certificado con acuse de recibo,</w:t>
      </w:r>
      <w:r w:rsidRPr="002763A3">
        <w:rPr>
          <w:rFonts w:ascii="Arial" w:hAnsi="Arial" w:cs="Arial"/>
          <w:i/>
          <w:sz w:val="22"/>
          <w:szCs w:val="22"/>
        </w:rPr>
        <w:t xml:space="preserve"> o correo electrónico de datos con acuse de recibo; y son extraordinarias, aquéllas que por virtud de causa imputable a la persona que deba ser notificada no puedan realizarse en cualquiera de las formas antes señaladas. </w:t>
      </w:r>
    </w:p>
    <w:p w:rsidR="00CF3182" w:rsidRPr="002763A3" w:rsidRDefault="00CF3182" w:rsidP="00CF3182">
      <w:pPr>
        <w:pStyle w:val="Prrafodelista"/>
        <w:spacing w:line="360" w:lineRule="auto"/>
        <w:ind w:left="1080" w:right="-518"/>
        <w:jc w:val="both"/>
        <w:rPr>
          <w:rFonts w:ascii="Arial" w:hAnsi="Arial" w:cs="Arial"/>
          <w:i/>
          <w:sz w:val="22"/>
          <w:szCs w:val="22"/>
        </w:rPr>
      </w:pPr>
    </w:p>
    <w:p w:rsidR="00CF3182" w:rsidRPr="002763A3" w:rsidRDefault="00CF3182" w:rsidP="00CF3182">
      <w:pPr>
        <w:pStyle w:val="Prrafodelista"/>
        <w:spacing w:line="360" w:lineRule="auto"/>
        <w:ind w:left="1080" w:right="-518"/>
        <w:jc w:val="both"/>
        <w:rPr>
          <w:rFonts w:ascii="Arial" w:hAnsi="Arial" w:cs="Arial"/>
          <w:b/>
          <w:i/>
          <w:sz w:val="22"/>
          <w:szCs w:val="22"/>
          <w:u w:val="single"/>
        </w:rPr>
      </w:pPr>
      <w:r w:rsidRPr="002763A3">
        <w:rPr>
          <w:rFonts w:ascii="Arial" w:hAnsi="Arial" w:cs="Arial"/>
          <w:i/>
          <w:sz w:val="22"/>
          <w:szCs w:val="22"/>
        </w:rPr>
        <w:t>Las notificaciones por mensajería,</w:t>
      </w:r>
      <w:r w:rsidRPr="002763A3">
        <w:rPr>
          <w:rFonts w:ascii="Arial" w:hAnsi="Arial" w:cs="Arial"/>
          <w:b/>
          <w:i/>
          <w:sz w:val="22"/>
          <w:szCs w:val="22"/>
          <w:u w:val="single"/>
        </w:rPr>
        <w:t xml:space="preserve"> correo certificado </w:t>
      </w:r>
      <w:r w:rsidRPr="002763A3">
        <w:rPr>
          <w:rFonts w:ascii="Arial" w:hAnsi="Arial" w:cs="Arial"/>
          <w:i/>
          <w:sz w:val="22"/>
          <w:szCs w:val="22"/>
        </w:rPr>
        <w:t>o correo electrónico de datos con acuse de recibo</w:t>
      </w:r>
      <w:r w:rsidRPr="002763A3">
        <w:rPr>
          <w:rFonts w:ascii="Arial" w:hAnsi="Arial" w:cs="Arial"/>
          <w:b/>
          <w:i/>
          <w:sz w:val="22"/>
          <w:szCs w:val="22"/>
          <w:u w:val="single"/>
        </w:rPr>
        <w:t xml:space="preserve"> se considerarán notificaciones personales.</w:t>
      </w:r>
    </w:p>
    <w:p w:rsidR="00CF3182" w:rsidRPr="002763A3" w:rsidRDefault="00CF3182" w:rsidP="00CF3182">
      <w:pPr>
        <w:pStyle w:val="Prrafodelista"/>
        <w:spacing w:after="200" w:line="276" w:lineRule="auto"/>
        <w:ind w:left="1080" w:right="-518"/>
        <w:jc w:val="both"/>
        <w:rPr>
          <w:rFonts w:ascii="Arial" w:hAnsi="Arial" w:cs="Arial"/>
          <w:i/>
          <w:sz w:val="22"/>
          <w:szCs w:val="22"/>
        </w:rPr>
      </w:pPr>
    </w:p>
    <w:p w:rsidR="00CF3182" w:rsidRPr="002763A3" w:rsidRDefault="00CF3182" w:rsidP="00CF3182">
      <w:pPr>
        <w:ind w:left="1080" w:right="-518"/>
        <w:jc w:val="both"/>
        <w:rPr>
          <w:rFonts w:ascii="Arial" w:hAnsi="Arial" w:cs="Arial"/>
          <w:i/>
          <w:sz w:val="22"/>
          <w:szCs w:val="22"/>
        </w:rPr>
      </w:pPr>
      <w:r w:rsidRPr="002763A3">
        <w:rPr>
          <w:rFonts w:ascii="Arial" w:hAnsi="Arial" w:cs="Arial"/>
          <w:b/>
          <w:i/>
          <w:sz w:val="22"/>
          <w:szCs w:val="22"/>
        </w:rPr>
        <w:t>ARTÍCULO 134.</w:t>
      </w:r>
      <w:r w:rsidRPr="002763A3">
        <w:rPr>
          <w:rFonts w:ascii="Arial" w:hAnsi="Arial" w:cs="Arial"/>
          <w:i/>
          <w:sz w:val="22"/>
          <w:szCs w:val="22"/>
        </w:rPr>
        <w:t xml:space="preserve"> Las notificaciones de los actos administrativos se realizarán personalmente cuando se trate de:</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lastRenderedPageBreak/>
        <w:t>I…</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t>II…</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t>III.</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t>IV. Actos administrativos que puedan ser recurridos</w:t>
      </w:r>
    </w:p>
    <w:p w:rsidR="00CF3182" w:rsidRPr="002763A3" w:rsidRDefault="00CF3182" w:rsidP="00CF3182">
      <w:pPr>
        <w:ind w:left="1080" w:right="-518"/>
        <w:jc w:val="both"/>
        <w:rPr>
          <w:rFonts w:ascii="Arial" w:hAnsi="Arial" w:cs="Arial"/>
          <w:i/>
          <w:sz w:val="22"/>
          <w:szCs w:val="22"/>
        </w:rPr>
      </w:pPr>
    </w:p>
    <w:p w:rsidR="00CF3182" w:rsidRPr="002763A3" w:rsidRDefault="00CF3182" w:rsidP="00CF3182">
      <w:pPr>
        <w:ind w:left="1080" w:right="-518"/>
        <w:jc w:val="both"/>
        <w:rPr>
          <w:rFonts w:ascii="Arial" w:hAnsi="Arial" w:cs="Arial"/>
          <w:i/>
          <w:sz w:val="22"/>
          <w:szCs w:val="22"/>
        </w:rPr>
      </w:pPr>
      <w:r w:rsidRPr="002763A3">
        <w:rPr>
          <w:rFonts w:ascii="Arial" w:hAnsi="Arial" w:cs="Arial"/>
          <w:b/>
          <w:i/>
          <w:sz w:val="22"/>
          <w:szCs w:val="22"/>
        </w:rPr>
        <w:t>ARTÍCULO 138</w:t>
      </w:r>
      <w:r w:rsidRPr="002763A3">
        <w:rPr>
          <w:rFonts w:ascii="Arial" w:hAnsi="Arial" w:cs="Arial"/>
          <w:i/>
          <w:sz w:val="22"/>
          <w:szCs w:val="22"/>
        </w:rPr>
        <w:t xml:space="preserve">. </w:t>
      </w:r>
      <w:r w:rsidRPr="002763A3">
        <w:rPr>
          <w:rFonts w:ascii="Arial" w:hAnsi="Arial" w:cs="Arial"/>
          <w:b/>
          <w:i/>
          <w:sz w:val="22"/>
          <w:szCs w:val="22"/>
          <w:u w:val="single"/>
        </w:rPr>
        <w:t>Las notificaciones personales deberán realizarse en el domicilio del contribuyente</w:t>
      </w:r>
      <w:r w:rsidRPr="002763A3">
        <w:rPr>
          <w:rFonts w:ascii="Arial" w:hAnsi="Arial" w:cs="Arial"/>
          <w:i/>
          <w:sz w:val="22"/>
          <w:szCs w:val="22"/>
        </w:rPr>
        <w:t xml:space="preserve">; también podrán efectuarse en las oficinas de la propia autoridad si la persona que debe ser notificada se presenta en ellas, o en el domicilio fiscal que conforme al artículo17 de este Código se considere como tal. </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t>…</w:t>
      </w:r>
    </w:p>
    <w:p w:rsidR="00CF3182" w:rsidRPr="002763A3" w:rsidRDefault="00CF3182" w:rsidP="00CF3182">
      <w:pPr>
        <w:ind w:left="1080" w:right="-518"/>
        <w:jc w:val="both"/>
        <w:rPr>
          <w:rFonts w:ascii="Arial" w:hAnsi="Arial" w:cs="Arial"/>
          <w:i/>
          <w:sz w:val="22"/>
          <w:szCs w:val="22"/>
        </w:rPr>
      </w:pPr>
      <w:r w:rsidRPr="002763A3">
        <w:rPr>
          <w:rFonts w:ascii="Arial" w:hAnsi="Arial" w:cs="Arial"/>
          <w:i/>
          <w:sz w:val="22"/>
          <w:szCs w:val="22"/>
        </w:rPr>
        <w:t>…</w:t>
      </w:r>
    </w:p>
    <w:p w:rsidR="00CF3182" w:rsidRPr="002763A3" w:rsidRDefault="00CF3182" w:rsidP="00CF3182">
      <w:pPr>
        <w:ind w:left="1080" w:right="-518"/>
        <w:jc w:val="both"/>
        <w:rPr>
          <w:rFonts w:ascii="Arial" w:hAnsi="Arial" w:cs="Arial"/>
          <w:i/>
          <w:sz w:val="22"/>
          <w:szCs w:val="22"/>
        </w:rPr>
      </w:pPr>
    </w:p>
    <w:p w:rsidR="00CF3182" w:rsidRPr="002763A3" w:rsidRDefault="00CF3182" w:rsidP="00CF3182">
      <w:pPr>
        <w:ind w:left="1080" w:right="-518"/>
        <w:jc w:val="both"/>
        <w:rPr>
          <w:rFonts w:ascii="Arial" w:hAnsi="Arial" w:cs="Arial"/>
          <w:i/>
          <w:sz w:val="22"/>
          <w:szCs w:val="22"/>
        </w:rPr>
      </w:pPr>
      <w:r w:rsidRPr="002763A3">
        <w:rPr>
          <w:rFonts w:ascii="Arial" w:hAnsi="Arial" w:cs="Arial"/>
          <w:b/>
          <w:i/>
          <w:sz w:val="22"/>
          <w:szCs w:val="22"/>
          <w:u w:val="single"/>
        </w:rPr>
        <w:t>ARTÍCULO 140. Cuando la notificación se efectúe personalmente en el domicilio del afectado, si no se encuentra a quien debe ser notificado, se practicará con cualquier persona que se encuentre en dicho domicilio,</w:t>
      </w:r>
      <w:r w:rsidRPr="002763A3">
        <w:rPr>
          <w:rFonts w:ascii="Arial" w:hAnsi="Arial" w:cs="Arial"/>
          <w:i/>
          <w:sz w:val="22"/>
          <w:szCs w:val="22"/>
        </w:rPr>
        <w:t xml:space="preserve"> de lo cual deberá dejarse constancia en el acta o documento escrito que al efecto se levante.</w:t>
      </w:r>
    </w:p>
    <w:p w:rsidR="00CF3182" w:rsidRPr="008C61AA" w:rsidRDefault="00CF3182" w:rsidP="00CF3182">
      <w:pPr>
        <w:ind w:left="1080" w:right="-518"/>
        <w:jc w:val="both"/>
        <w:rPr>
          <w:rFonts w:ascii="Arial" w:hAnsi="Arial" w:cs="Arial"/>
          <w:i/>
          <w:sz w:val="24"/>
          <w:szCs w:val="24"/>
        </w:rPr>
      </w:pPr>
    </w:p>
    <w:p w:rsidR="00CF3182" w:rsidRPr="008E1B18" w:rsidRDefault="00CF3182" w:rsidP="00CF3182">
      <w:pPr>
        <w:ind w:right="-518"/>
        <w:jc w:val="both"/>
        <w:rPr>
          <w:rFonts w:ascii="Arial" w:hAnsi="Arial" w:cs="Arial"/>
          <w:b/>
          <w:sz w:val="22"/>
          <w:szCs w:val="22"/>
        </w:rPr>
      </w:pPr>
    </w:p>
    <w:p w:rsidR="00CF3182" w:rsidRDefault="00CF3182" w:rsidP="00CF3182">
      <w:pPr>
        <w:pStyle w:val="corte3centro"/>
        <w:ind w:right="-518" w:firstLine="567"/>
        <w:jc w:val="both"/>
        <w:rPr>
          <w:rFonts w:cs="Arial"/>
          <w:b w:val="0"/>
          <w:sz w:val="24"/>
          <w:szCs w:val="24"/>
        </w:rPr>
      </w:pPr>
      <w:r>
        <w:rPr>
          <w:rFonts w:cs="Arial"/>
          <w:b w:val="0"/>
          <w:sz w:val="24"/>
          <w:szCs w:val="24"/>
        </w:rPr>
        <w:t xml:space="preserve">Ahora bien, del análisis del acuse de recibo (foja 112), exhibido por la autoridad demandada, por el cual la Directora de Ingresos y Recaudación de la Secretaría de Finanzas del Poder </w:t>
      </w:r>
      <w:r w:rsidRPr="00510CE6">
        <w:rPr>
          <w:rFonts w:cs="Arial"/>
          <w:b w:val="0"/>
          <w:sz w:val="24"/>
          <w:szCs w:val="24"/>
        </w:rPr>
        <w:t xml:space="preserve">Ejecutivo, pretende notificar la multa con número de control </w:t>
      </w:r>
      <w:r w:rsidR="002332CE">
        <w:rPr>
          <w:rFonts w:cs="Arial"/>
          <w:b w:val="0"/>
          <w:sz w:val="24"/>
          <w:szCs w:val="24"/>
        </w:rPr>
        <w:t>*********</w:t>
      </w:r>
      <w:r w:rsidRPr="00510CE6">
        <w:rPr>
          <w:rFonts w:cs="Arial"/>
          <w:b w:val="0"/>
          <w:sz w:val="24"/>
          <w:szCs w:val="24"/>
        </w:rPr>
        <w:t xml:space="preserve"> de </w:t>
      </w:r>
      <w:r>
        <w:rPr>
          <w:rFonts w:cs="Arial"/>
          <w:b w:val="0"/>
          <w:sz w:val="24"/>
          <w:szCs w:val="24"/>
        </w:rPr>
        <w:t>veinte de febrero de dos mil diecinueve</w:t>
      </w:r>
      <w:r w:rsidRPr="00510CE6">
        <w:rPr>
          <w:rFonts w:cs="Arial"/>
          <w:b w:val="0"/>
          <w:sz w:val="24"/>
          <w:szCs w:val="24"/>
        </w:rPr>
        <w:t xml:space="preserve">, documental que hace prueba en términos del artículo 173 fracción I de la Ley de Justicia Administrativa, se advierte, que se efectuó en el domicilio del afectado,  por conducto de una tercera persona, de nombre </w:t>
      </w:r>
      <w:r w:rsidR="002332CE">
        <w:rPr>
          <w:rFonts w:cs="Arial"/>
          <w:b w:val="0"/>
          <w:sz w:val="24"/>
          <w:szCs w:val="24"/>
        </w:rPr>
        <w:t>*********</w:t>
      </w:r>
      <w:r w:rsidRPr="00510CE6">
        <w:rPr>
          <w:rFonts w:cs="Arial"/>
          <w:b w:val="0"/>
          <w:sz w:val="24"/>
          <w:szCs w:val="24"/>
        </w:rPr>
        <w:t xml:space="preserve">; sin embargo, no se levantó el acta correspondiente ni documento escrito que prevé el artículo 140 del Código Fiscal para el Estado de Oaxaca; por lo que, no cumple con los requisitos que el citado Código prevé para las notificaciones; en consecuencia se declara la nulidad de la notificación realizada, mediante correo certificado, del Servicio Postal Mexicano, de </w:t>
      </w:r>
      <w:r>
        <w:rPr>
          <w:rFonts w:cs="Arial"/>
          <w:b w:val="0"/>
          <w:sz w:val="24"/>
          <w:szCs w:val="24"/>
        </w:rPr>
        <w:t>dos de abril de dos mil diecinueve</w:t>
      </w:r>
      <w:r w:rsidRPr="00510CE6">
        <w:rPr>
          <w:rFonts w:cs="Arial"/>
          <w:b w:val="0"/>
          <w:sz w:val="24"/>
          <w:szCs w:val="24"/>
        </w:rPr>
        <w:t>.</w:t>
      </w:r>
    </w:p>
    <w:p w:rsidR="00CF3182" w:rsidRDefault="00CF3182" w:rsidP="00CF3182">
      <w:pPr>
        <w:pStyle w:val="corte3centro"/>
        <w:ind w:right="-518" w:firstLine="567"/>
        <w:jc w:val="both"/>
        <w:rPr>
          <w:rFonts w:cs="Arial"/>
          <w:b w:val="0"/>
          <w:color w:val="FF0000"/>
          <w:sz w:val="24"/>
          <w:szCs w:val="24"/>
        </w:rPr>
      </w:pPr>
    </w:p>
    <w:p w:rsidR="00CF3182" w:rsidRDefault="00CF3182" w:rsidP="00CF3182">
      <w:pPr>
        <w:tabs>
          <w:tab w:val="left" w:pos="0"/>
        </w:tabs>
        <w:spacing w:line="360" w:lineRule="auto"/>
        <w:ind w:right="-518"/>
        <w:jc w:val="both"/>
        <w:rPr>
          <w:rFonts w:ascii="Arial" w:hAnsi="Arial" w:cs="Arial"/>
          <w:sz w:val="24"/>
          <w:szCs w:val="24"/>
        </w:rPr>
      </w:pPr>
      <w:r>
        <w:rPr>
          <w:rFonts w:cs="Arial"/>
          <w:sz w:val="24"/>
          <w:szCs w:val="24"/>
        </w:rPr>
        <w:t xml:space="preserve">          </w:t>
      </w:r>
      <w:r>
        <w:rPr>
          <w:rFonts w:cs="Arial"/>
          <w:b/>
          <w:sz w:val="24"/>
          <w:szCs w:val="24"/>
        </w:rPr>
        <w:t xml:space="preserve"> </w:t>
      </w:r>
      <w:r w:rsidRPr="006F1F3C">
        <w:rPr>
          <w:rFonts w:ascii="Arial" w:hAnsi="Arial" w:cs="Arial"/>
          <w:sz w:val="24"/>
          <w:szCs w:val="24"/>
        </w:rPr>
        <w:t xml:space="preserve">Por otra parte, </w:t>
      </w:r>
      <w:r>
        <w:rPr>
          <w:rFonts w:ascii="Arial" w:hAnsi="Arial" w:cs="Arial"/>
          <w:sz w:val="24"/>
          <w:szCs w:val="24"/>
        </w:rPr>
        <w:t>de</w:t>
      </w:r>
      <w:r w:rsidRPr="006F1F3C">
        <w:rPr>
          <w:rFonts w:ascii="Arial" w:hAnsi="Arial" w:cs="Arial"/>
          <w:sz w:val="24"/>
          <w:szCs w:val="24"/>
        </w:rPr>
        <w:t xml:space="preserve"> l</w:t>
      </w:r>
      <w:r>
        <w:rPr>
          <w:rFonts w:ascii="Arial" w:hAnsi="Arial" w:cs="Arial"/>
          <w:sz w:val="24"/>
          <w:szCs w:val="24"/>
        </w:rPr>
        <w:t>a demanda presentada con fecha trece de mayo de dos mil diecinueve</w:t>
      </w:r>
      <w:r w:rsidRPr="006F1F3C">
        <w:rPr>
          <w:rFonts w:ascii="Arial" w:hAnsi="Arial" w:cs="Arial"/>
          <w:sz w:val="24"/>
          <w:szCs w:val="24"/>
        </w:rPr>
        <w:t xml:space="preserve">, ante la Oficialía de Partes Común de este Tribunal, </w:t>
      </w:r>
      <w:r>
        <w:rPr>
          <w:rFonts w:ascii="Arial" w:hAnsi="Arial" w:cs="Arial"/>
          <w:sz w:val="24"/>
          <w:szCs w:val="24"/>
        </w:rPr>
        <w:t xml:space="preserve">como consta </w:t>
      </w:r>
      <w:r w:rsidRPr="006F1F3C">
        <w:rPr>
          <w:rFonts w:ascii="Arial" w:hAnsi="Arial" w:cs="Arial"/>
          <w:sz w:val="24"/>
          <w:szCs w:val="24"/>
        </w:rPr>
        <w:t xml:space="preserve">al </w:t>
      </w:r>
      <w:r>
        <w:rPr>
          <w:rFonts w:ascii="Arial" w:hAnsi="Arial" w:cs="Arial"/>
          <w:sz w:val="24"/>
          <w:szCs w:val="24"/>
        </w:rPr>
        <w:t>frente</w:t>
      </w:r>
      <w:r w:rsidRPr="006F1F3C">
        <w:rPr>
          <w:rFonts w:ascii="Arial" w:hAnsi="Arial" w:cs="Arial"/>
          <w:sz w:val="24"/>
          <w:szCs w:val="24"/>
        </w:rPr>
        <w:t xml:space="preserve"> de</w:t>
      </w:r>
      <w:r>
        <w:rPr>
          <w:rFonts w:ascii="Arial" w:hAnsi="Arial" w:cs="Arial"/>
          <w:sz w:val="24"/>
          <w:szCs w:val="24"/>
        </w:rPr>
        <w:t xml:space="preserve"> la última foja de la citada demanda;</w:t>
      </w:r>
      <w:r w:rsidRPr="006F1F3C">
        <w:rPr>
          <w:rFonts w:ascii="Arial" w:hAnsi="Arial" w:cs="Arial"/>
          <w:sz w:val="24"/>
          <w:szCs w:val="24"/>
        </w:rPr>
        <w:t xml:space="preserve"> </w:t>
      </w:r>
      <w:r>
        <w:rPr>
          <w:rFonts w:ascii="Arial" w:hAnsi="Arial" w:cs="Arial"/>
          <w:sz w:val="24"/>
          <w:szCs w:val="24"/>
        </w:rPr>
        <w:t xml:space="preserve">se advierte </w:t>
      </w:r>
      <w:r w:rsidRPr="006F1F3C">
        <w:rPr>
          <w:rFonts w:ascii="Arial" w:hAnsi="Arial" w:cs="Arial"/>
          <w:sz w:val="24"/>
          <w:szCs w:val="24"/>
        </w:rPr>
        <w:t xml:space="preserve">en el </w:t>
      </w:r>
      <w:r>
        <w:rPr>
          <w:rFonts w:ascii="Arial" w:hAnsi="Arial" w:cs="Arial"/>
          <w:sz w:val="24"/>
          <w:szCs w:val="24"/>
        </w:rPr>
        <w:t>tercer</w:t>
      </w:r>
      <w:r w:rsidRPr="006F1F3C">
        <w:rPr>
          <w:rFonts w:ascii="Arial" w:hAnsi="Arial" w:cs="Arial"/>
          <w:sz w:val="24"/>
          <w:szCs w:val="24"/>
        </w:rPr>
        <w:t xml:space="preserve"> capítulo de los hechos</w:t>
      </w:r>
      <w:r>
        <w:rPr>
          <w:rFonts w:ascii="Arial" w:hAnsi="Arial" w:cs="Arial"/>
          <w:sz w:val="24"/>
          <w:szCs w:val="24"/>
        </w:rPr>
        <w:t>,</w:t>
      </w:r>
      <w:r w:rsidRPr="006F1F3C">
        <w:rPr>
          <w:rFonts w:ascii="Arial" w:hAnsi="Arial" w:cs="Arial"/>
          <w:sz w:val="24"/>
          <w:szCs w:val="24"/>
        </w:rPr>
        <w:t xml:space="preserve"> la parte actora bajo protesta de decir verdad, se hizo conocedora del acto impugnado el mismo día que pre</w:t>
      </w:r>
      <w:r>
        <w:rPr>
          <w:rFonts w:ascii="Arial" w:hAnsi="Arial" w:cs="Arial"/>
          <w:sz w:val="24"/>
          <w:szCs w:val="24"/>
        </w:rPr>
        <w:t>sentó la demanda; es decir, el trece de mayo de dos mil diecinueve</w:t>
      </w:r>
      <w:r w:rsidRPr="006F1F3C">
        <w:rPr>
          <w:rFonts w:ascii="Arial" w:hAnsi="Arial" w:cs="Arial"/>
          <w:sz w:val="24"/>
          <w:szCs w:val="24"/>
        </w:rPr>
        <w:t xml:space="preserve">; por lo que, con fundamento en el artículo </w:t>
      </w:r>
      <w:r>
        <w:rPr>
          <w:rFonts w:ascii="Arial" w:hAnsi="Arial" w:cs="Arial"/>
          <w:sz w:val="24"/>
          <w:szCs w:val="24"/>
        </w:rPr>
        <w:t>53</w:t>
      </w:r>
      <w:r w:rsidRPr="006F1F3C">
        <w:rPr>
          <w:rFonts w:ascii="Arial" w:hAnsi="Arial" w:cs="Arial"/>
          <w:sz w:val="24"/>
          <w:szCs w:val="24"/>
        </w:rPr>
        <w:t xml:space="preserve"> de la Ley de Procedimiento y Justicia Administrativa para el Estado, se tiene a la parte actora, conociendo del contenido del acto impugnado, el </w:t>
      </w:r>
      <w:r>
        <w:rPr>
          <w:rFonts w:ascii="Arial" w:hAnsi="Arial" w:cs="Arial"/>
          <w:sz w:val="24"/>
          <w:szCs w:val="24"/>
        </w:rPr>
        <w:t>trece de mayo de dos mil diecinueve.</w:t>
      </w:r>
    </w:p>
    <w:p w:rsidR="00CF3182" w:rsidRDefault="00CF3182" w:rsidP="00CF3182">
      <w:pPr>
        <w:tabs>
          <w:tab w:val="left" w:pos="0"/>
        </w:tabs>
        <w:spacing w:line="360" w:lineRule="auto"/>
        <w:ind w:right="-518"/>
        <w:jc w:val="both"/>
        <w:rPr>
          <w:rFonts w:cs="Arial"/>
          <w:b/>
          <w:sz w:val="24"/>
          <w:szCs w:val="24"/>
        </w:rPr>
      </w:pPr>
      <w:r>
        <w:rPr>
          <w:rFonts w:cs="Arial"/>
          <w:b/>
          <w:sz w:val="24"/>
          <w:szCs w:val="24"/>
        </w:rPr>
        <w:t xml:space="preserve"> </w:t>
      </w:r>
    </w:p>
    <w:p w:rsidR="00F42B70" w:rsidRDefault="00F42B70" w:rsidP="007B7779">
      <w:pPr>
        <w:pStyle w:val="corte3centro"/>
        <w:ind w:right="-518" w:firstLine="567"/>
        <w:jc w:val="both"/>
        <w:rPr>
          <w:rFonts w:cs="Arial"/>
          <w:b w:val="0"/>
          <w:bCs/>
          <w:sz w:val="24"/>
          <w:szCs w:val="24"/>
          <w:lang w:val="es-ES"/>
        </w:rPr>
      </w:pPr>
      <w:r w:rsidRPr="007122B0">
        <w:rPr>
          <w:rFonts w:cs="Arial"/>
          <w:b w:val="0"/>
          <w:bCs/>
          <w:color w:val="FF0000"/>
          <w:sz w:val="24"/>
          <w:szCs w:val="24"/>
          <w:lang w:val="es-ES"/>
        </w:rPr>
        <w:t>El a</w:t>
      </w:r>
      <w:r>
        <w:rPr>
          <w:rFonts w:cs="Arial"/>
          <w:b w:val="0"/>
          <w:bCs/>
          <w:sz w:val="24"/>
          <w:szCs w:val="24"/>
          <w:lang w:val="es-ES"/>
        </w:rPr>
        <w:t>rtículo 263 del Código Fiscal para el Estado de Oaxaca, señala:</w:t>
      </w:r>
    </w:p>
    <w:p w:rsidR="00F42B70" w:rsidRDefault="00F42B70" w:rsidP="00F42B70">
      <w:pPr>
        <w:pStyle w:val="corte3centro"/>
        <w:ind w:left="567" w:right="-518"/>
        <w:jc w:val="both"/>
        <w:rPr>
          <w:i/>
          <w:sz w:val="24"/>
          <w:szCs w:val="24"/>
        </w:rPr>
      </w:pPr>
    </w:p>
    <w:p w:rsidR="00F42B70" w:rsidRPr="002763A3" w:rsidRDefault="00F42B70" w:rsidP="002763A3">
      <w:pPr>
        <w:pStyle w:val="corte3centro"/>
        <w:spacing w:line="276" w:lineRule="auto"/>
        <w:ind w:left="567" w:right="-518"/>
        <w:jc w:val="both"/>
        <w:rPr>
          <w:b w:val="0"/>
          <w:i/>
          <w:sz w:val="22"/>
          <w:szCs w:val="22"/>
        </w:rPr>
      </w:pPr>
      <w:r w:rsidRPr="002763A3">
        <w:rPr>
          <w:i/>
          <w:sz w:val="22"/>
          <w:szCs w:val="22"/>
        </w:rPr>
        <w:t>“ARTÍCULO 263</w:t>
      </w:r>
      <w:r w:rsidRPr="002763A3">
        <w:rPr>
          <w:b w:val="0"/>
          <w:i/>
          <w:sz w:val="22"/>
          <w:szCs w:val="22"/>
        </w:rPr>
        <w:t xml:space="preserve">. </w:t>
      </w:r>
      <w:r w:rsidRPr="002763A3">
        <w:rPr>
          <w:i/>
          <w:sz w:val="22"/>
          <w:szCs w:val="22"/>
        </w:rPr>
        <w:t>No se impondrán multas cuando se cumplan en forma espontánea las obligaciones fiscales fuera de los plazos señalados por las disposiciones fiscales</w:t>
      </w:r>
      <w:r w:rsidRPr="002763A3">
        <w:rPr>
          <w:b w:val="0"/>
          <w:i/>
          <w:sz w:val="22"/>
          <w:szCs w:val="22"/>
        </w:rPr>
        <w:t xml:space="preserve">, o cuando se haya incurrido en infracción a causa de fuerza mayor o de caso fortuito. </w:t>
      </w:r>
    </w:p>
    <w:p w:rsidR="00F42B70" w:rsidRPr="002763A3" w:rsidRDefault="00F42B70" w:rsidP="002763A3">
      <w:pPr>
        <w:pStyle w:val="corte3centro"/>
        <w:spacing w:line="276" w:lineRule="auto"/>
        <w:ind w:left="567" w:right="-518"/>
        <w:jc w:val="both"/>
        <w:rPr>
          <w:b w:val="0"/>
          <w:i/>
          <w:sz w:val="22"/>
          <w:szCs w:val="22"/>
        </w:rPr>
      </w:pPr>
      <w:r w:rsidRPr="002763A3">
        <w:rPr>
          <w:b w:val="0"/>
          <w:i/>
          <w:sz w:val="22"/>
          <w:szCs w:val="22"/>
        </w:rPr>
        <w:t>Se considerará que el cumplimiento de obligaciones fuera de los plazos establecidos en la ley no es espontáneo, en el caso que:</w:t>
      </w:r>
    </w:p>
    <w:p w:rsidR="00501F02" w:rsidRPr="002763A3" w:rsidRDefault="00F42B70" w:rsidP="002763A3">
      <w:pPr>
        <w:pStyle w:val="corte3centro"/>
        <w:spacing w:line="276" w:lineRule="auto"/>
        <w:ind w:left="567" w:right="-518"/>
        <w:jc w:val="both"/>
        <w:rPr>
          <w:b w:val="0"/>
          <w:i/>
          <w:sz w:val="22"/>
          <w:szCs w:val="22"/>
        </w:rPr>
      </w:pPr>
      <w:r w:rsidRPr="002763A3">
        <w:rPr>
          <w:b w:val="0"/>
          <w:i/>
          <w:sz w:val="22"/>
          <w:szCs w:val="22"/>
        </w:rPr>
        <w:lastRenderedPageBreak/>
        <w:t xml:space="preserve"> 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F42B70" w:rsidRPr="002763A3" w:rsidRDefault="00F42B70" w:rsidP="007B7779">
      <w:pPr>
        <w:pStyle w:val="corte3centro"/>
        <w:ind w:right="-518" w:firstLine="567"/>
        <w:jc w:val="both"/>
        <w:rPr>
          <w:rFonts w:cs="Arial"/>
          <w:b w:val="0"/>
          <w:bCs/>
          <w:i/>
          <w:sz w:val="22"/>
          <w:szCs w:val="22"/>
          <w:lang w:val="es-ES"/>
        </w:rPr>
      </w:pPr>
    </w:p>
    <w:p w:rsidR="00D3492A" w:rsidRDefault="00E66A6C" w:rsidP="000A32E6">
      <w:pPr>
        <w:pStyle w:val="corte3centro"/>
        <w:ind w:right="-518" w:firstLine="567"/>
        <w:jc w:val="both"/>
        <w:rPr>
          <w:rFonts w:cs="Arial"/>
          <w:b w:val="0"/>
          <w:bCs/>
          <w:sz w:val="24"/>
          <w:szCs w:val="24"/>
          <w:lang w:val="es-ES"/>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16D519FD" wp14:editId="0852B529">
                <wp:simplePos x="0" y="0"/>
                <wp:positionH relativeFrom="column">
                  <wp:posOffset>-1306830</wp:posOffset>
                </wp:positionH>
                <wp:positionV relativeFrom="paragraph">
                  <wp:posOffset>2903220</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66A6C" w:rsidRPr="00964253" w:rsidRDefault="00E66A6C" w:rsidP="00E66A6C">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2.9pt;margin-top:228.6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" fillcolor="white [3201]" strokecolor="#f79646 [3209]" strokeweight="2pt">
                <v:textbox>
                  <w:txbxContent>
                    <w:p w:rsidR="00E66A6C" w:rsidRPr="00964253" w:rsidRDefault="00E66A6C" w:rsidP="00E66A6C">
                      <w:pPr>
                        <w:jc w:val="center"/>
                        <w:rPr>
                          <w:lang w:val="es-MX"/>
                        </w:rPr>
                      </w:pPr>
                      <w:r>
                        <w:rPr>
                          <w:lang w:val="es-MX"/>
                        </w:rPr>
                        <w:t>Datos personales protegidos por el artículo 116 de la LGTAIP y el 56 de la LTAIPEO.</w:t>
                      </w:r>
                    </w:p>
                  </w:txbxContent>
                </v:textbox>
              </v:rect>
            </w:pict>
          </mc:Fallback>
        </mc:AlternateContent>
      </w:r>
      <w:r w:rsidR="00364517">
        <w:rPr>
          <w:rFonts w:cs="Arial"/>
          <w:b w:val="0"/>
          <w:bCs/>
          <w:sz w:val="24"/>
          <w:szCs w:val="24"/>
          <w:lang w:val="es-ES"/>
        </w:rPr>
        <w:t xml:space="preserve">Ahora bien, tomando en consideración que el cumplimiento de la obligación </w:t>
      </w:r>
      <w:r w:rsidR="00D3492A">
        <w:rPr>
          <w:rFonts w:cs="Arial"/>
          <w:b w:val="0"/>
          <w:bCs/>
          <w:sz w:val="24"/>
          <w:szCs w:val="24"/>
          <w:lang w:val="es-ES"/>
        </w:rPr>
        <w:t xml:space="preserve">fiscal, </w:t>
      </w:r>
      <w:r w:rsidR="00664601">
        <w:rPr>
          <w:rFonts w:cs="Arial"/>
          <w:b w:val="0"/>
          <w:bCs/>
          <w:sz w:val="24"/>
          <w:szCs w:val="24"/>
          <w:lang w:val="es-ES"/>
        </w:rPr>
        <w:t>consistente en la I</w:t>
      </w:r>
      <w:r w:rsidR="00364517">
        <w:rPr>
          <w:rFonts w:cs="Arial"/>
          <w:b w:val="0"/>
          <w:bCs/>
          <w:sz w:val="24"/>
          <w:szCs w:val="24"/>
          <w:lang w:val="es-ES"/>
        </w:rPr>
        <w:t>n</w:t>
      </w:r>
      <w:r w:rsidR="00CF4E8D">
        <w:rPr>
          <w:rFonts w:cs="Arial"/>
          <w:b w:val="0"/>
          <w:bCs/>
          <w:sz w:val="24"/>
          <w:szCs w:val="24"/>
          <w:lang w:val="es-ES"/>
        </w:rPr>
        <w:t>s</w:t>
      </w:r>
      <w:r w:rsidR="00364517">
        <w:rPr>
          <w:rFonts w:cs="Arial"/>
          <w:b w:val="0"/>
          <w:bCs/>
          <w:sz w:val="24"/>
          <w:szCs w:val="24"/>
          <w:lang w:val="es-ES"/>
        </w:rPr>
        <w:t>cripción en el Registro Estatal de Contr</w:t>
      </w:r>
      <w:r w:rsidR="00D3492A">
        <w:rPr>
          <w:rFonts w:cs="Arial"/>
          <w:b w:val="0"/>
          <w:bCs/>
          <w:sz w:val="24"/>
          <w:szCs w:val="24"/>
          <w:lang w:val="es-ES"/>
        </w:rPr>
        <w:t>ibuyentes del Estado de Oaxaca, ante la Secretaría de Finanzas del Estado,</w:t>
      </w:r>
      <w:r w:rsidR="00364517">
        <w:rPr>
          <w:rFonts w:cs="Arial"/>
          <w:b w:val="0"/>
          <w:bCs/>
          <w:sz w:val="24"/>
          <w:szCs w:val="24"/>
          <w:lang w:val="es-ES"/>
        </w:rPr>
        <w:t xml:space="preserve"> </w:t>
      </w:r>
      <w:r w:rsidR="00D3492A">
        <w:rPr>
          <w:rFonts w:cs="Arial"/>
          <w:b w:val="0"/>
          <w:bCs/>
          <w:sz w:val="24"/>
          <w:szCs w:val="24"/>
          <w:lang w:val="es-ES"/>
        </w:rPr>
        <w:t xml:space="preserve">fue presentada el </w:t>
      </w:r>
      <w:r w:rsidR="00491239">
        <w:rPr>
          <w:rFonts w:cs="Arial"/>
          <w:b w:val="0"/>
          <w:bCs/>
          <w:sz w:val="24"/>
          <w:szCs w:val="24"/>
          <w:lang w:val="es-ES"/>
        </w:rPr>
        <w:t>veinti</w:t>
      </w:r>
      <w:r w:rsidR="0056495A">
        <w:rPr>
          <w:rFonts w:cs="Arial"/>
          <w:b w:val="0"/>
          <w:bCs/>
          <w:sz w:val="24"/>
          <w:szCs w:val="24"/>
          <w:lang w:val="es-ES"/>
        </w:rPr>
        <w:t>cinco de abril de dos mil diecinueve</w:t>
      </w:r>
      <w:r w:rsidR="00D3492A">
        <w:rPr>
          <w:rFonts w:cs="Arial"/>
          <w:b w:val="0"/>
          <w:bCs/>
          <w:sz w:val="24"/>
          <w:szCs w:val="24"/>
          <w:lang w:val="es-ES"/>
        </w:rPr>
        <w:t>, como consta en las copias exhibidas por la</w:t>
      </w:r>
      <w:r w:rsidR="00CF7171">
        <w:rPr>
          <w:rFonts w:cs="Arial"/>
          <w:b w:val="0"/>
          <w:bCs/>
          <w:sz w:val="24"/>
          <w:szCs w:val="24"/>
          <w:lang w:val="es-ES"/>
        </w:rPr>
        <w:t xml:space="preserve"> autoridad demandada</w:t>
      </w:r>
      <w:r w:rsidR="00D3492A">
        <w:rPr>
          <w:rFonts w:cs="Arial"/>
          <w:b w:val="0"/>
          <w:bCs/>
          <w:sz w:val="24"/>
          <w:szCs w:val="24"/>
          <w:lang w:val="es-ES"/>
        </w:rPr>
        <w:t xml:space="preserve">, (de fojas </w:t>
      </w:r>
      <w:r w:rsidR="00CF7171">
        <w:rPr>
          <w:rFonts w:cs="Arial"/>
          <w:b w:val="0"/>
          <w:bCs/>
          <w:sz w:val="24"/>
          <w:szCs w:val="24"/>
          <w:lang w:val="es-ES"/>
        </w:rPr>
        <w:t>setenta y cinco a ciento diecisiete del presente sumario</w:t>
      </w:r>
      <w:r w:rsidR="00D3492A">
        <w:rPr>
          <w:rFonts w:cs="Arial"/>
          <w:b w:val="0"/>
          <w:bCs/>
          <w:sz w:val="24"/>
          <w:szCs w:val="24"/>
          <w:lang w:val="es-ES"/>
        </w:rPr>
        <w:t>)</w:t>
      </w:r>
      <w:r w:rsidR="0056495A">
        <w:rPr>
          <w:rFonts w:cs="Arial"/>
          <w:b w:val="0"/>
          <w:bCs/>
          <w:sz w:val="24"/>
          <w:szCs w:val="24"/>
          <w:lang w:val="es-ES"/>
        </w:rPr>
        <w:t xml:space="preserve">, </w:t>
      </w:r>
      <w:r w:rsidR="00D3492A">
        <w:rPr>
          <w:rFonts w:cs="Arial"/>
          <w:b w:val="0"/>
          <w:bCs/>
          <w:sz w:val="24"/>
          <w:szCs w:val="24"/>
          <w:lang w:val="es-ES"/>
        </w:rPr>
        <w:t>documental</w:t>
      </w:r>
      <w:r w:rsidR="00DD490F">
        <w:rPr>
          <w:rFonts w:cs="Arial"/>
          <w:b w:val="0"/>
          <w:bCs/>
          <w:sz w:val="24"/>
          <w:szCs w:val="24"/>
          <w:lang w:val="es-ES"/>
        </w:rPr>
        <w:t>es</w:t>
      </w:r>
      <w:r w:rsidR="00D3492A">
        <w:rPr>
          <w:rFonts w:cs="Arial"/>
          <w:b w:val="0"/>
          <w:bCs/>
          <w:sz w:val="24"/>
          <w:szCs w:val="24"/>
          <w:lang w:val="es-ES"/>
        </w:rPr>
        <w:t xml:space="preserve"> que hace</w:t>
      </w:r>
      <w:r w:rsidR="00DD490F">
        <w:rPr>
          <w:rFonts w:cs="Arial"/>
          <w:b w:val="0"/>
          <w:bCs/>
          <w:sz w:val="24"/>
          <w:szCs w:val="24"/>
          <w:lang w:val="es-ES"/>
        </w:rPr>
        <w:t>n</w:t>
      </w:r>
      <w:r w:rsidR="00D3492A">
        <w:rPr>
          <w:rFonts w:cs="Arial"/>
          <w:b w:val="0"/>
          <w:bCs/>
          <w:sz w:val="24"/>
          <w:szCs w:val="24"/>
          <w:lang w:val="es-ES"/>
        </w:rPr>
        <w:t xml:space="preserve"> prueba plena en los términos</w:t>
      </w:r>
      <w:r w:rsidR="00CF0D0A">
        <w:rPr>
          <w:rFonts w:cs="Arial"/>
          <w:b w:val="0"/>
          <w:bCs/>
          <w:sz w:val="24"/>
          <w:szCs w:val="24"/>
          <w:lang w:val="es-ES"/>
        </w:rPr>
        <w:t xml:space="preserve"> del artículo 203 de la Ley de P</w:t>
      </w:r>
      <w:r w:rsidR="00D3492A">
        <w:rPr>
          <w:rFonts w:cs="Arial"/>
          <w:b w:val="0"/>
          <w:bCs/>
          <w:sz w:val="24"/>
          <w:szCs w:val="24"/>
          <w:lang w:val="es-ES"/>
        </w:rPr>
        <w:t>rocedimiento y Justicia Administrativa para el Estado,</w:t>
      </w:r>
      <w:r w:rsidR="00CF0D0A">
        <w:rPr>
          <w:rFonts w:cs="Arial"/>
          <w:b w:val="0"/>
          <w:bCs/>
          <w:sz w:val="24"/>
          <w:szCs w:val="24"/>
          <w:lang w:val="es-ES"/>
        </w:rPr>
        <w:t xml:space="preserve"> por ser un documento público expedido por un servidor público en ejercicio de sus funciones</w:t>
      </w:r>
      <w:r w:rsidR="00D3492A">
        <w:rPr>
          <w:rFonts w:cs="Arial"/>
          <w:b w:val="0"/>
          <w:bCs/>
          <w:sz w:val="24"/>
          <w:szCs w:val="24"/>
          <w:lang w:val="es-ES"/>
        </w:rPr>
        <w:t xml:space="preserve">; </w:t>
      </w:r>
      <w:r w:rsidR="000A32E6">
        <w:rPr>
          <w:rFonts w:cs="Arial"/>
          <w:b w:val="0"/>
          <w:bCs/>
          <w:sz w:val="24"/>
          <w:szCs w:val="24"/>
          <w:lang w:val="es-ES"/>
        </w:rPr>
        <w:t xml:space="preserve">y la hoy actora, tuvo conocimiento del requerimiento con número de control </w:t>
      </w:r>
      <w:r w:rsidR="002332CE">
        <w:rPr>
          <w:rFonts w:cs="Arial"/>
          <w:b w:val="0"/>
          <w:sz w:val="24"/>
          <w:szCs w:val="24"/>
        </w:rPr>
        <w:t>*********</w:t>
      </w:r>
      <w:r w:rsidR="000A32E6">
        <w:rPr>
          <w:rFonts w:cs="Arial"/>
          <w:b w:val="0"/>
          <w:bCs/>
          <w:sz w:val="24"/>
          <w:szCs w:val="24"/>
          <w:lang w:val="es-ES"/>
        </w:rPr>
        <w:t xml:space="preserve"> el </w:t>
      </w:r>
      <w:r w:rsidR="00CF7171">
        <w:rPr>
          <w:rFonts w:cs="Arial"/>
          <w:b w:val="0"/>
          <w:bCs/>
          <w:sz w:val="24"/>
          <w:szCs w:val="24"/>
          <w:lang w:val="es-ES"/>
        </w:rPr>
        <w:t>trece</w:t>
      </w:r>
      <w:r w:rsidR="00CF0D0A">
        <w:rPr>
          <w:rFonts w:cs="Arial"/>
          <w:b w:val="0"/>
          <w:bCs/>
          <w:sz w:val="24"/>
          <w:szCs w:val="24"/>
          <w:lang w:val="es-ES"/>
        </w:rPr>
        <w:t xml:space="preserve"> de mayo de dos mil dieci</w:t>
      </w:r>
      <w:r w:rsidR="00CF7171">
        <w:rPr>
          <w:rFonts w:cs="Arial"/>
          <w:b w:val="0"/>
          <w:bCs/>
          <w:sz w:val="24"/>
          <w:szCs w:val="24"/>
          <w:lang w:val="es-ES"/>
        </w:rPr>
        <w:t>nueve</w:t>
      </w:r>
      <w:r w:rsidR="00DD490F">
        <w:rPr>
          <w:rFonts w:cs="Arial"/>
          <w:b w:val="0"/>
          <w:bCs/>
          <w:sz w:val="24"/>
          <w:szCs w:val="24"/>
          <w:lang w:val="es-ES"/>
        </w:rPr>
        <w:t>;</w:t>
      </w:r>
      <w:r w:rsidR="000A32E6">
        <w:rPr>
          <w:rFonts w:cs="Arial"/>
          <w:b w:val="0"/>
          <w:bCs/>
          <w:sz w:val="24"/>
          <w:szCs w:val="24"/>
          <w:lang w:val="es-ES"/>
        </w:rPr>
        <w:t xml:space="preserve"> el citado Registro Estatal de Contribuyentes ante la Secretaría de Finanza</w:t>
      </w:r>
      <w:r w:rsidR="00DD490F">
        <w:rPr>
          <w:rFonts w:cs="Arial"/>
          <w:b w:val="0"/>
          <w:bCs/>
          <w:sz w:val="24"/>
          <w:szCs w:val="24"/>
          <w:lang w:val="es-ES"/>
        </w:rPr>
        <w:t>s</w:t>
      </w:r>
      <w:r w:rsidR="000A32E6">
        <w:rPr>
          <w:rFonts w:cs="Arial"/>
          <w:b w:val="0"/>
          <w:bCs/>
          <w:sz w:val="24"/>
          <w:szCs w:val="24"/>
          <w:lang w:val="es-ES"/>
        </w:rPr>
        <w:t xml:space="preserve"> del </w:t>
      </w:r>
      <w:r w:rsidR="00DD490F">
        <w:rPr>
          <w:rFonts w:cs="Arial"/>
          <w:b w:val="0"/>
          <w:bCs/>
          <w:sz w:val="24"/>
          <w:szCs w:val="24"/>
          <w:lang w:val="es-ES"/>
        </w:rPr>
        <w:t>E</w:t>
      </w:r>
      <w:r w:rsidR="000A32E6">
        <w:rPr>
          <w:rFonts w:cs="Arial"/>
          <w:b w:val="0"/>
          <w:bCs/>
          <w:sz w:val="24"/>
          <w:szCs w:val="24"/>
          <w:lang w:val="es-ES"/>
        </w:rPr>
        <w:t>stado, resulta espontánea</w:t>
      </w:r>
      <w:r w:rsidR="00DD490F">
        <w:rPr>
          <w:rFonts w:cs="Arial"/>
          <w:b w:val="0"/>
          <w:bCs/>
          <w:sz w:val="24"/>
          <w:szCs w:val="24"/>
          <w:lang w:val="es-ES"/>
        </w:rPr>
        <w:t>, por ende</w:t>
      </w:r>
      <w:r w:rsidR="000A32E6">
        <w:rPr>
          <w:rFonts w:cs="Arial"/>
          <w:b w:val="0"/>
          <w:bCs/>
          <w:sz w:val="24"/>
          <w:szCs w:val="24"/>
          <w:lang w:val="es-ES"/>
        </w:rPr>
        <w:t xml:space="preserve"> la multa impuesta por la Directora de Ingresos y Recaudación de la Secretaría de Finanzas del Poder Ejecutivo, </w:t>
      </w:r>
      <w:r w:rsidR="00DD490F">
        <w:rPr>
          <w:rFonts w:cs="Arial"/>
          <w:b w:val="0"/>
          <w:bCs/>
          <w:sz w:val="24"/>
          <w:szCs w:val="24"/>
          <w:lang w:val="es-ES"/>
        </w:rPr>
        <w:t>a l</w:t>
      </w:r>
      <w:bookmarkStart w:id="0" w:name="_GoBack"/>
      <w:bookmarkEnd w:id="0"/>
      <w:r w:rsidR="00DD490F">
        <w:rPr>
          <w:rFonts w:cs="Arial"/>
          <w:b w:val="0"/>
          <w:bCs/>
          <w:sz w:val="24"/>
          <w:szCs w:val="24"/>
          <w:lang w:val="es-ES"/>
        </w:rPr>
        <w:t xml:space="preserve">a actora </w:t>
      </w:r>
      <w:r w:rsidR="00CF0D0A">
        <w:rPr>
          <w:rFonts w:cs="Arial"/>
          <w:b w:val="0"/>
          <w:bCs/>
          <w:sz w:val="24"/>
          <w:szCs w:val="24"/>
          <w:lang w:val="es-ES"/>
        </w:rPr>
        <w:t xml:space="preserve">es </w:t>
      </w:r>
      <w:r w:rsidR="000A32E6">
        <w:rPr>
          <w:rFonts w:cs="Arial"/>
          <w:b w:val="0"/>
          <w:bCs/>
          <w:sz w:val="24"/>
          <w:szCs w:val="24"/>
          <w:lang w:val="es-ES"/>
        </w:rPr>
        <w:t>ilegal.</w:t>
      </w:r>
    </w:p>
    <w:p w:rsidR="000A32E6" w:rsidRDefault="000A32E6" w:rsidP="007B7779">
      <w:pPr>
        <w:pStyle w:val="corte3centro"/>
        <w:ind w:right="-518" w:firstLine="567"/>
        <w:jc w:val="both"/>
        <w:rPr>
          <w:rFonts w:cs="Arial"/>
          <w:b w:val="0"/>
          <w:bCs/>
          <w:sz w:val="24"/>
          <w:szCs w:val="24"/>
          <w:lang w:val="es-ES"/>
        </w:rPr>
      </w:pPr>
    </w:p>
    <w:p w:rsidR="00562A61" w:rsidRDefault="000A32E6" w:rsidP="00562A61">
      <w:pPr>
        <w:pStyle w:val="corte3centro"/>
        <w:ind w:right="-518" w:firstLine="567"/>
        <w:jc w:val="both"/>
        <w:rPr>
          <w:sz w:val="24"/>
          <w:szCs w:val="24"/>
        </w:rPr>
      </w:pPr>
      <w:r>
        <w:rPr>
          <w:rFonts w:cs="Arial"/>
          <w:b w:val="0"/>
          <w:bCs/>
          <w:sz w:val="24"/>
          <w:szCs w:val="24"/>
          <w:lang w:val="es-ES"/>
        </w:rPr>
        <w:t>Por lo anterior, con fundamento en el artículo 208 fracción IV de la Ley de Procedimiento y Justicia Administrativa para el Estado de Oaxaca</w:t>
      </w:r>
      <w:r w:rsidR="003B4C14">
        <w:rPr>
          <w:rFonts w:cs="Arial"/>
          <w:b w:val="0"/>
          <w:bCs/>
          <w:sz w:val="24"/>
          <w:szCs w:val="24"/>
          <w:lang w:val="es-ES"/>
        </w:rPr>
        <w:t xml:space="preserve">; </w:t>
      </w:r>
      <w:r w:rsidR="00DD490F">
        <w:rPr>
          <w:rFonts w:cs="Arial"/>
          <w:b w:val="0"/>
          <w:bCs/>
          <w:sz w:val="24"/>
          <w:szCs w:val="24"/>
          <w:lang w:val="es-ES"/>
        </w:rPr>
        <w:t xml:space="preserve">y virtud de que el acto impugnado, resulta ilegal, </w:t>
      </w:r>
      <w:r w:rsidR="00E1058C" w:rsidRPr="00E1058C">
        <w:rPr>
          <w:rFonts w:cs="Arial"/>
          <w:b w:val="0"/>
          <w:sz w:val="24"/>
          <w:szCs w:val="24"/>
        </w:rPr>
        <w:t>en consecuencia,</w:t>
      </w:r>
      <w:r w:rsidR="00D24A00">
        <w:rPr>
          <w:rFonts w:cs="Arial"/>
          <w:b w:val="0"/>
          <w:sz w:val="24"/>
          <w:szCs w:val="24"/>
        </w:rPr>
        <w:t xml:space="preserve"> </w:t>
      </w:r>
      <w:r w:rsidR="003B4C14">
        <w:rPr>
          <w:rFonts w:cs="Arial"/>
          <w:b w:val="0"/>
          <w:sz w:val="24"/>
          <w:szCs w:val="24"/>
        </w:rPr>
        <w:t>se</w:t>
      </w:r>
      <w:r w:rsidR="00E1058C" w:rsidRPr="00E1058C">
        <w:rPr>
          <w:rFonts w:cs="Arial"/>
          <w:b w:val="0"/>
          <w:sz w:val="24"/>
          <w:szCs w:val="24"/>
        </w:rPr>
        <w:t xml:space="preserve"> declara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00AE076A" w:rsidRPr="00E1058C">
        <w:rPr>
          <w:b w:val="0"/>
          <w:sz w:val="24"/>
          <w:szCs w:val="24"/>
        </w:rPr>
        <w:t>de la multa</w:t>
      </w:r>
      <w:r w:rsidR="003B4C14">
        <w:rPr>
          <w:b w:val="0"/>
          <w:sz w:val="24"/>
          <w:szCs w:val="24"/>
        </w:rPr>
        <w:t xml:space="preserve"> por infracción establecida en el Código Fiscal para el Estado de Oaxaca,</w:t>
      </w:r>
      <w:r w:rsidR="00562A61" w:rsidRPr="00E1058C">
        <w:rPr>
          <w:b w:val="0"/>
          <w:sz w:val="24"/>
          <w:szCs w:val="24"/>
        </w:rPr>
        <w:t xml:space="preserve"> con número de control </w:t>
      </w:r>
      <w:r w:rsidR="002332CE">
        <w:rPr>
          <w:rFonts w:cs="Arial"/>
          <w:b w:val="0"/>
          <w:sz w:val="24"/>
          <w:szCs w:val="24"/>
        </w:rPr>
        <w:t>*********</w:t>
      </w:r>
      <w:r w:rsidR="003B4C14">
        <w:rPr>
          <w:b w:val="0"/>
          <w:sz w:val="24"/>
          <w:szCs w:val="24"/>
        </w:rPr>
        <w:t xml:space="preserve"> de </w:t>
      </w:r>
      <w:r w:rsidR="00CF7171">
        <w:rPr>
          <w:b w:val="0"/>
          <w:sz w:val="24"/>
          <w:szCs w:val="24"/>
        </w:rPr>
        <w:t>veinte de febrero de dos mil diecinueve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DD490F" w:rsidRPr="00E1058C" w:rsidRDefault="00DD490F"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812C91" w:rsidRDefault="00F66C0C" w:rsidP="002763A3">
      <w:pPr>
        <w:pStyle w:val="corte3centro"/>
        <w:spacing w:line="276" w:lineRule="auto"/>
        <w:ind w:left="567" w:right="-518"/>
        <w:jc w:val="both"/>
        <w:rPr>
          <w:rFonts w:cs="Arial"/>
          <w:b w:val="0"/>
          <w:i/>
          <w:sz w:val="20"/>
        </w:rPr>
      </w:pPr>
      <w:r w:rsidRPr="00812C91">
        <w:rPr>
          <w:rFonts w:cs="Arial"/>
          <w:i/>
          <w:sz w:val="20"/>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w:t>
      </w:r>
      <w:r w:rsidRPr="00812C91">
        <w:rPr>
          <w:rFonts w:cs="Arial"/>
          <w:i/>
          <w:sz w:val="20"/>
        </w:rPr>
        <w:lastRenderedPageBreak/>
        <w:t xml:space="preserve">ACTOR. </w:t>
      </w:r>
      <w:r w:rsidRPr="00812C91">
        <w:rPr>
          <w:rFonts w:cs="Arial"/>
          <w:b w:val="0"/>
          <w:i/>
          <w:sz w:val="20"/>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12C91">
        <w:rPr>
          <w:rFonts w:cs="Arial"/>
          <w:i/>
          <w:sz w:val="20"/>
        </w:rPr>
        <w:t xml:space="preserve"> </w:t>
      </w:r>
      <w:r w:rsidRPr="00812C91">
        <w:rPr>
          <w:rFonts w:cs="Arial"/>
          <w:b w:val="0"/>
          <w:i/>
          <w:sz w:val="20"/>
        </w:rPr>
        <w:t>actor, y sólo en el evento de estimarlos infundados, se</w:t>
      </w:r>
      <w:r w:rsidRPr="00812C91">
        <w:rPr>
          <w:rFonts w:cs="Arial"/>
          <w:i/>
          <w:sz w:val="20"/>
        </w:rPr>
        <w:t xml:space="preserve"> </w:t>
      </w:r>
      <w:r w:rsidRPr="00812C91">
        <w:rPr>
          <w:rFonts w:cs="Arial"/>
          <w:b w:val="0"/>
          <w:i/>
          <w:sz w:val="20"/>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 xml:space="preserve">ón </w:t>
      </w:r>
      <w:r w:rsidR="00A13484">
        <w:rPr>
          <w:rFonts w:ascii="Arial" w:hAnsi="Arial" w:cs="Arial"/>
          <w:bCs/>
          <w:sz w:val="24"/>
          <w:szCs w:val="24"/>
        </w:rPr>
        <w:t>I</w:t>
      </w:r>
      <w:r w:rsidR="002F6844">
        <w:rPr>
          <w:rFonts w:ascii="Arial" w:hAnsi="Arial" w:cs="Arial"/>
          <w:bCs/>
          <w:sz w:val="24"/>
          <w:szCs w:val="24"/>
        </w:rPr>
        <w:t>V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CF3182" w:rsidRDefault="00CF3182" w:rsidP="00147F00">
      <w:pPr>
        <w:spacing w:line="360" w:lineRule="auto"/>
        <w:ind w:right="-518" w:firstLine="708"/>
        <w:jc w:val="center"/>
        <w:rPr>
          <w:rFonts w:ascii="Arial" w:hAnsi="Arial" w:cs="Arial"/>
          <w:b/>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876A06" w:rsidRDefault="00DA082B" w:rsidP="00876A06">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876A06" w:rsidRPr="008C06CE">
        <w:rPr>
          <w:rFonts w:cs="Arial"/>
          <w:b w:val="0"/>
          <w:bCs/>
          <w:color w:val="000000"/>
          <w:sz w:val="24"/>
          <w:szCs w:val="24"/>
        </w:rPr>
        <w:t>Por las razones expuestas en el considerando</w:t>
      </w:r>
      <w:r w:rsidR="00876A06">
        <w:rPr>
          <w:rFonts w:cs="Arial"/>
          <w:b w:val="0"/>
          <w:bCs/>
          <w:color w:val="000000"/>
          <w:sz w:val="24"/>
          <w:szCs w:val="24"/>
        </w:rPr>
        <w:t xml:space="preserve"> tercero </w:t>
      </w:r>
      <w:r w:rsidR="00876A06">
        <w:rPr>
          <w:rFonts w:cs="Arial"/>
          <w:bCs/>
          <w:color w:val="000000"/>
          <w:sz w:val="24"/>
          <w:szCs w:val="24"/>
        </w:rPr>
        <w:t xml:space="preserve">NO SE SOBRESEE EN EL JUICIO. - - - - - -- - - - - - - - - - - - - - - - - - - - - - - - - - - - - - - - - - - </w:t>
      </w:r>
    </w:p>
    <w:p w:rsidR="00876A06" w:rsidRDefault="00876A06" w:rsidP="00FF2453">
      <w:pPr>
        <w:pStyle w:val="corte3centro"/>
        <w:ind w:right="-518" w:firstLine="567"/>
        <w:jc w:val="both"/>
        <w:rPr>
          <w:rFonts w:cs="Arial"/>
          <w:bCs/>
          <w:color w:val="000000"/>
          <w:sz w:val="24"/>
          <w:szCs w:val="24"/>
        </w:rPr>
      </w:pPr>
    </w:p>
    <w:p w:rsidR="002F7F2D" w:rsidRPr="0041504C" w:rsidRDefault="00876A06" w:rsidP="00FF2453">
      <w:pPr>
        <w:pStyle w:val="corte3centro"/>
        <w:ind w:right="-518" w:firstLine="567"/>
        <w:jc w:val="both"/>
        <w:rPr>
          <w:rFonts w:cs="Arial"/>
          <w:bCs/>
          <w:color w:val="000000"/>
          <w:sz w:val="24"/>
          <w:szCs w:val="24"/>
        </w:rPr>
      </w:pPr>
      <w:r>
        <w:rPr>
          <w:rFonts w:cs="Arial"/>
          <w:bCs/>
          <w:color w:val="000000"/>
          <w:sz w:val="24"/>
          <w:szCs w:val="24"/>
        </w:rPr>
        <w:t xml:space="preserve">CUARTO. </w:t>
      </w:r>
      <w:r w:rsidR="003C0E2A">
        <w:rPr>
          <w:rFonts w:cs="Arial"/>
          <w:b w:val="0"/>
          <w:bCs/>
          <w:color w:val="000000"/>
          <w:sz w:val="24"/>
          <w:szCs w:val="24"/>
        </w:rPr>
        <w:t>Se declara la</w:t>
      </w:r>
      <w:r w:rsidR="003C0E2A" w:rsidRPr="00E1058C">
        <w:rPr>
          <w:rFonts w:cs="Arial"/>
          <w:b w:val="0"/>
          <w:sz w:val="24"/>
          <w:szCs w:val="24"/>
        </w:rPr>
        <w:t xml:space="preserve"> </w:t>
      </w:r>
      <w:r w:rsidR="00A13484" w:rsidRPr="00237F27">
        <w:rPr>
          <w:rFonts w:cs="Arial"/>
          <w:sz w:val="24"/>
          <w:szCs w:val="24"/>
        </w:rPr>
        <w:t>NULIDAD LISA Y LLANA</w:t>
      </w:r>
      <w:r w:rsidR="00A13484" w:rsidRPr="00E1058C">
        <w:rPr>
          <w:rFonts w:cs="Arial"/>
          <w:b w:val="0"/>
          <w:sz w:val="24"/>
          <w:szCs w:val="24"/>
        </w:rPr>
        <w:t xml:space="preserve"> </w:t>
      </w:r>
      <w:r w:rsidR="00A13484" w:rsidRPr="00E1058C">
        <w:rPr>
          <w:b w:val="0"/>
          <w:sz w:val="24"/>
          <w:szCs w:val="24"/>
        </w:rPr>
        <w:t>de la multa</w:t>
      </w:r>
      <w:r w:rsidR="00A13484">
        <w:rPr>
          <w:b w:val="0"/>
          <w:sz w:val="24"/>
          <w:szCs w:val="24"/>
        </w:rPr>
        <w:t xml:space="preserve"> por infracción establecida en el Código Fiscal para el Estado de Oaxaca,</w:t>
      </w:r>
      <w:r w:rsidR="00A13484" w:rsidRPr="00E1058C">
        <w:rPr>
          <w:b w:val="0"/>
          <w:sz w:val="24"/>
          <w:szCs w:val="24"/>
        </w:rPr>
        <w:t xml:space="preserve"> con número de control </w:t>
      </w:r>
      <w:r w:rsidR="002332CE">
        <w:rPr>
          <w:rFonts w:cs="Arial"/>
          <w:b w:val="0"/>
          <w:sz w:val="24"/>
          <w:szCs w:val="24"/>
        </w:rPr>
        <w:t>*********</w:t>
      </w:r>
      <w:r w:rsidR="00A13484">
        <w:rPr>
          <w:b w:val="0"/>
          <w:sz w:val="24"/>
          <w:szCs w:val="24"/>
        </w:rPr>
        <w:t xml:space="preserve"> de</w:t>
      </w:r>
      <w:r w:rsidR="00CF7171">
        <w:rPr>
          <w:b w:val="0"/>
          <w:sz w:val="24"/>
          <w:szCs w:val="24"/>
        </w:rPr>
        <w:t xml:space="preserve"> veinte de febrero de dos mil diecinueve</w:t>
      </w:r>
      <w:r w:rsidR="00A13484" w:rsidRPr="005F7BBA">
        <w:rPr>
          <w:b w:val="0"/>
          <w:sz w:val="24"/>
          <w:szCs w:val="24"/>
        </w:rPr>
        <w:t>,</w:t>
      </w:r>
      <w:r w:rsidR="00A13484">
        <w:rPr>
          <w:sz w:val="24"/>
          <w:szCs w:val="24"/>
        </w:rPr>
        <w:t xml:space="preserve"> </w:t>
      </w:r>
      <w:r w:rsidR="00A13484">
        <w:rPr>
          <w:b w:val="0"/>
          <w:sz w:val="24"/>
          <w:szCs w:val="24"/>
        </w:rPr>
        <w:t>emitida por la Directora de Ingresos y Recaudación de la Secretaría de Finanzas del Poder Ejecutivo del Estado.</w:t>
      </w:r>
      <w:r w:rsidR="00A13484">
        <w:rPr>
          <w:sz w:val="24"/>
          <w:szCs w:val="24"/>
        </w:rPr>
        <w:t xml:space="preserve"> - - - - - - </w:t>
      </w:r>
      <w:r w:rsidR="00FF2453">
        <w:rPr>
          <w:b w:val="0"/>
          <w:sz w:val="24"/>
          <w:szCs w:val="24"/>
        </w:rPr>
        <w:t>- - - - - - - - - - - - - - - - - - - - - - - - - - - - - - - - - - - - - -</w:t>
      </w:r>
      <w:r w:rsidR="00A13484">
        <w:rPr>
          <w:b w:val="0"/>
          <w:sz w:val="24"/>
          <w:szCs w:val="24"/>
        </w:rPr>
        <w:t xml:space="preserve">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876A0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QUIN</w:t>
      </w:r>
      <w:r w:rsidR="00930A36">
        <w:rPr>
          <w:rFonts w:ascii="Arial" w:hAnsi="Arial" w:cs="Arial"/>
          <w:b/>
          <w:bCs/>
          <w:color w:val="000000"/>
          <w:sz w:val="24"/>
          <w:szCs w:val="24"/>
        </w:rPr>
        <w:t xml:space="preserve">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A13484">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DA082B"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2BD" w:rsidRDefault="00CE42BD" w:rsidP="00DD5D31">
      <w:r>
        <w:separator/>
      </w:r>
    </w:p>
  </w:endnote>
  <w:endnote w:type="continuationSeparator" w:id="0">
    <w:p w:rsidR="00CE42BD" w:rsidRDefault="00CE42BD"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2BD" w:rsidRDefault="00CE42BD" w:rsidP="00DD5D31">
      <w:r>
        <w:separator/>
      </w:r>
    </w:p>
  </w:footnote>
  <w:footnote w:type="continuationSeparator" w:id="0">
    <w:p w:rsidR="00CE42BD" w:rsidRDefault="00CE42BD"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66A6C" w:rsidRPr="00E66A6C">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112EF4">
          <w:rPr>
            <w:rFonts w:ascii="Arial" w:hAnsi="Arial" w:cs="Arial"/>
            <w:sz w:val="18"/>
            <w:szCs w:val="18"/>
          </w:rPr>
          <w:t>4</w:t>
        </w:r>
        <w:r w:rsidR="00CF46C8">
          <w:rPr>
            <w:rFonts w:ascii="Arial" w:hAnsi="Arial" w:cs="Arial"/>
            <w:sz w:val="18"/>
            <w:szCs w:val="18"/>
          </w:rPr>
          <w:t>2</w:t>
        </w:r>
        <w:r w:rsidR="00112EF4">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A3"/>
    <w:rsid w:val="00026B4C"/>
    <w:rsid w:val="000301CE"/>
    <w:rsid w:val="00030239"/>
    <w:rsid w:val="0003330A"/>
    <w:rsid w:val="000356B9"/>
    <w:rsid w:val="00035C44"/>
    <w:rsid w:val="0004190E"/>
    <w:rsid w:val="000473F0"/>
    <w:rsid w:val="000476EE"/>
    <w:rsid w:val="000547E8"/>
    <w:rsid w:val="00055444"/>
    <w:rsid w:val="0005661F"/>
    <w:rsid w:val="00057706"/>
    <w:rsid w:val="00062089"/>
    <w:rsid w:val="00063839"/>
    <w:rsid w:val="00073199"/>
    <w:rsid w:val="00082F0F"/>
    <w:rsid w:val="00085C4B"/>
    <w:rsid w:val="000867EA"/>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2EF4"/>
    <w:rsid w:val="00113C6F"/>
    <w:rsid w:val="00116804"/>
    <w:rsid w:val="00117DE1"/>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3CDE"/>
    <w:rsid w:val="001C6624"/>
    <w:rsid w:val="001C70D5"/>
    <w:rsid w:val="001E01FB"/>
    <w:rsid w:val="001E0451"/>
    <w:rsid w:val="001E3948"/>
    <w:rsid w:val="001E3F38"/>
    <w:rsid w:val="001F39F9"/>
    <w:rsid w:val="001F651D"/>
    <w:rsid w:val="00205932"/>
    <w:rsid w:val="0021127C"/>
    <w:rsid w:val="00212F75"/>
    <w:rsid w:val="002159A2"/>
    <w:rsid w:val="00223F13"/>
    <w:rsid w:val="00231F2F"/>
    <w:rsid w:val="00232004"/>
    <w:rsid w:val="002324D8"/>
    <w:rsid w:val="002332CE"/>
    <w:rsid w:val="0023457C"/>
    <w:rsid w:val="00237F27"/>
    <w:rsid w:val="00241B63"/>
    <w:rsid w:val="002431E5"/>
    <w:rsid w:val="00244374"/>
    <w:rsid w:val="00245837"/>
    <w:rsid w:val="00247FA7"/>
    <w:rsid w:val="0025135B"/>
    <w:rsid w:val="002632AE"/>
    <w:rsid w:val="0026459F"/>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694E"/>
    <w:rsid w:val="002E0F3A"/>
    <w:rsid w:val="002E1804"/>
    <w:rsid w:val="002E248A"/>
    <w:rsid w:val="002F3243"/>
    <w:rsid w:val="002F3C38"/>
    <w:rsid w:val="002F6844"/>
    <w:rsid w:val="002F7F2D"/>
    <w:rsid w:val="0030065C"/>
    <w:rsid w:val="00301C2D"/>
    <w:rsid w:val="003023D4"/>
    <w:rsid w:val="003058E2"/>
    <w:rsid w:val="00310425"/>
    <w:rsid w:val="003114BD"/>
    <w:rsid w:val="00312F73"/>
    <w:rsid w:val="0031573E"/>
    <w:rsid w:val="00316191"/>
    <w:rsid w:val="00317203"/>
    <w:rsid w:val="00317397"/>
    <w:rsid w:val="0032546E"/>
    <w:rsid w:val="003274D9"/>
    <w:rsid w:val="00327A40"/>
    <w:rsid w:val="003319D9"/>
    <w:rsid w:val="00331E20"/>
    <w:rsid w:val="0033563F"/>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26168"/>
    <w:rsid w:val="00433380"/>
    <w:rsid w:val="0043441C"/>
    <w:rsid w:val="00434B00"/>
    <w:rsid w:val="00441189"/>
    <w:rsid w:val="0044434B"/>
    <w:rsid w:val="004523B6"/>
    <w:rsid w:val="00460E46"/>
    <w:rsid w:val="00464A66"/>
    <w:rsid w:val="00475178"/>
    <w:rsid w:val="004761F5"/>
    <w:rsid w:val="0048200C"/>
    <w:rsid w:val="0048226F"/>
    <w:rsid w:val="0048353C"/>
    <w:rsid w:val="00491239"/>
    <w:rsid w:val="004930CC"/>
    <w:rsid w:val="004A20EC"/>
    <w:rsid w:val="004A399A"/>
    <w:rsid w:val="004A41DB"/>
    <w:rsid w:val="004A6942"/>
    <w:rsid w:val="004A69E8"/>
    <w:rsid w:val="004A7DA9"/>
    <w:rsid w:val="004B1A7A"/>
    <w:rsid w:val="004B3ED7"/>
    <w:rsid w:val="004C04A0"/>
    <w:rsid w:val="004C43F6"/>
    <w:rsid w:val="004C7979"/>
    <w:rsid w:val="004D021C"/>
    <w:rsid w:val="004D09E1"/>
    <w:rsid w:val="004D20D8"/>
    <w:rsid w:val="004D2CFB"/>
    <w:rsid w:val="004E0C3B"/>
    <w:rsid w:val="004E4F17"/>
    <w:rsid w:val="005015CD"/>
    <w:rsid w:val="00501F02"/>
    <w:rsid w:val="00504276"/>
    <w:rsid w:val="005046A3"/>
    <w:rsid w:val="00510CE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495A"/>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2543"/>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06F6C"/>
    <w:rsid w:val="00611E12"/>
    <w:rsid w:val="00611EB7"/>
    <w:rsid w:val="00614F21"/>
    <w:rsid w:val="0062007F"/>
    <w:rsid w:val="00620734"/>
    <w:rsid w:val="00620D6C"/>
    <w:rsid w:val="00627597"/>
    <w:rsid w:val="006301DF"/>
    <w:rsid w:val="0064087C"/>
    <w:rsid w:val="0064388E"/>
    <w:rsid w:val="006553E2"/>
    <w:rsid w:val="0066220A"/>
    <w:rsid w:val="006641AF"/>
    <w:rsid w:val="00664601"/>
    <w:rsid w:val="00670EE8"/>
    <w:rsid w:val="0067152F"/>
    <w:rsid w:val="00672455"/>
    <w:rsid w:val="006755D4"/>
    <w:rsid w:val="00675EC7"/>
    <w:rsid w:val="0067615F"/>
    <w:rsid w:val="00680A12"/>
    <w:rsid w:val="00682A0C"/>
    <w:rsid w:val="00684204"/>
    <w:rsid w:val="00693DD2"/>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5246"/>
    <w:rsid w:val="006E70D9"/>
    <w:rsid w:val="006F066C"/>
    <w:rsid w:val="006F10DE"/>
    <w:rsid w:val="006F1AA2"/>
    <w:rsid w:val="006F1F3C"/>
    <w:rsid w:val="006F20E5"/>
    <w:rsid w:val="006F2B12"/>
    <w:rsid w:val="006F63D2"/>
    <w:rsid w:val="006F6DEB"/>
    <w:rsid w:val="007049C9"/>
    <w:rsid w:val="00707F8A"/>
    <w:rsid w:val="007122B0"/>
    <w:rsid w:val="00713B4B"/>
    <w:rsid w:val="007212B7"/>
    <w:rsid w:val="007255BA"/>
    <w:rsid w:val="0073143D"/>
    <w:rsid w:val="00732D7D"/>
    <w:rsid w:val="007367FD"/>
    <w:rsid w:val="00741F4F"/>
    <w:rsid w:val="00752225"/>
    <w:rsid w:val="00752255"/>
    <w:rsid w:val="007528BD"/>
    <w:rsid w:val="00753E6C"/>
    <w:rsid w:val="007546DF"/>
    <w:rsid w:val="00755BF9"/>
    <w:rsid w:val="007624FD"/>
    <w:rsid w:val="00770405"/>
    <w:rsid w:val="00771D24"/>
    <w:rsid w:val="007746C9"/>
    <w:rsid w:val="007761E7"/>
    <w:rsid w:val="00780705"/>
    <w:rsid w:val="007815EA"/>
    <w:rsid w:val="00781FFD"/>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06242"/>
    <w:rsid w:val="00812C91"/>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76A06"/>
    <w:rsid w:val="00880A48"/>
    <w:rsid w:val="00884649"/>
    <w:rsid w:val="00887608"/>
    <w:rsid w:val="00890913"/>
    <w:rsid w:val="00890BC0"/>
    <w:rsid w:val="00896343"/>
    <w:rsid w:val="0089746F"/>
    <w:rsid w:val="008A3B7A"/>
    <w:rsid w:val="008A5490"/>
    <w:rsid w:val="008B10D3"/>
    <w:rsid w:val="008B20C0"/>
    <w:rsid w:val="008B5C80"/>
    <w:rsid w:val="008B71C9"/>
    <w:rsid w:val="008C2AE4"/>
    <w:rsid w:val="008C2C7A"/>
    <w:rsid w:val="008C61AA"/>
    <w:rsid w:val="008D3A34"/>
    <w:rsid w:val="008D7D5B"/>
    <w:rsid w:val="008D7FD3"/>
    <w:rsid w:val="008E1B18"/>
    <w:rsid w:val="008E7278"/>
    <w:rsid w:val="008F224B"/>
    <w:rsid w:val="00903A6D"/>
    <w:rsid w:val="00907BBB"/>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4B42"/>
    <w:rsid w:val="00986636"/>
    <w:rsid w:val="009A20BC"/>
    <w:rsid w:val="009A3627"/>
    <w:rsid w:val="009A43C1"/>
    <w:rsid w:val="009B05A3"/>
    <w:rsid w:val="009B5039"/>
    <w:rsid w:val="009C11B2"/>
    <w:rsid w:val="009C39E1"/>
    <w:rsid w:val="009C562C"/>
    <w:rsid w:val="009D0C4F"/>
    <w:rsid w:val="009D2B84"/>
    <w:rsid w:val="009D30EC"/>
    <w:rsid w:val="009E0595"/>
    <w:rsid w:val="009E1320"/>
    <w:rsid w:val="009E3F7F"/>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0BB"/>
    <w:rsid w:val="00A50D52"/>
    <w:rsid w:val="00A57090"/>
    <w:rsid w:val="00A6009A"/>
    <w:rsid w:val="00A60C23"/>
    <w:rsid w:val="00A633AC"/>
    <w:rsid w:val="00A80E93"/>
    <w:rsid w:val="00A85C72"/>
    <w:rsid w:val="00A95AC4"/>
    <w:rsid w:val="00A96A90"/>
    <w:rsid w:val="00A97B12"/>
    <w:rsid w:val="00AA0A73"/>
    <w:rsid w:val="00AA445B"/>
    <w:rsid w:val="00AA4DD0"/>
    <w:rsid w:val="00AA508A"/>
    <w:rsid w:val="00AA531E"/>
    <w:rsid w:val="00AB1839"/>
    <w:rsid w:val="00AC234E"/>
    <w:rsid w:val="00AC2AA6"/>
    <w:rsid w:val="00AC73A4"/>
    <w:rsid w:val="00AD002E"/>
    <w:rsid w:val="00AD168D"/>
    <w:rsid w:val="00AD3569"/>
    <w:rsid w:val="00AD69BB"/>
    <w:rsid w:val="00AD78A4"/>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37AA"/>
    <w:rsid w:val="00B26520"/>
    <w:rsid w:val="00B4115D"/>
    <w:rsid w:val="00B44AC7"/>
    <w:rsid w:val="00B461D1"/>
    <w:rsid w:val="00B50795"/>
    <w:rsid w:val="00B50F32"/>
    <w:rsid w:val="00B563D7"/>
    <w:rsid w:val="00B6595F"/>
    <w:rsid w:val="00B73C43"/>
    <w:rsid w:val="00B8086C"/>
    <w:rsid w:val="00B81216"/>
    <w:rsid w:val="00B844DC"/>
    <w:rsid w:val="00B84FA5"/>
    <w:rsid w:val="00B879F7"/>
    <w:rsid w:val="00B911F7"/>
    <w:rsid w:val="00B92565"/>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4137"/>
    <w:rsid w:val="00CB453C"/>
    <w:rsid w:val="00CB56DE"/>
    <w:rsid w:val="00CB7978"/>
    <w:rsid w:val="00CC3285"/>
    <w:rsid w:val="00CC5CA7"/>
    <w:rsid w:val="00CD5A4D"/>
    <w:rsid w:val="00CD763E"/>
    <w:rsid w:val="00CE42BD"/>
    <w:rsid w:val="00CE5157"/>
    <w:rsid w:val="00CE75A8"/>
    <w:rsid w:val="00CF0D0A"/>
    <w:rsid w:val="00CF15F3"/>
    <w:rsid w:val="00CF2FA4"/>
    <w:rsid w:val="00CF3182"/>
    <w:rsid w:val="00CF46C8"/>
    <w:rsid w:val="00CF4E8D"/>
    <w:rsid w:val="00CF63C5"/>
    <w:rsid w:val="00CF6570"/>
    <w:rsid w:val="00CF7171"/>
    <w:rsid w:val="00D00017"/>
    <w:rsid w:val="00D014BE"/>
    <w:rsid w:val="00D021BC"/>
    <w:rsid w:val="00D02372"/>
    <w:rsid w:val="00D06A5B"/>
    <w:rsid w:val="00D0772C"/>
    <w:rsid w:val="00D1069A"/>
    <w:rsid w:val="00D12076"/>
    <w:rsid w:val="00D150C6"/>
    <w:rsid w:val="00D23B62"/>
    <w:rsid w:val="00D24A00"/>
    <w:rsid w:val="00D308B2"/>
    <w:rsid w:val="00D32288"/>
    <w:rsid w:val="00D32461"/>
    <w:rsid w:val="00D340EA"/>
    <w:rsid w:val="00D3492A"/>
    <w:rsid w:val="00D360D6"/>
    <w:rsid w:val="00D36783"/>
    <w:rsid w:val="00D441DB"/>
    <w:rsid w:val="00D45332"/>
    <w:rsid w:val="00D55B09"/>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03C4"/>
    <w:rsid w:val="00E41789"/>
    <w:rsid w:val="00E4272B"/>
    <w:rsid w:val="00E43BF6"/>
    <w:rsid w:val="00E515F7"/>
    <w:rsid w:val="00E51F63"/>
    <w:rsid w:val="00E54188"/>
    <w:rsid w:val="00E55533"/>
    <w:rsid w:val="00E56565"/>
    <w:rsid w:val="00E6060B"/>
    <w:rsid w:val="00E609F1"/>
    <w:rsid w:val="00E62A8C"/>
    <w:rsid w:val="00E637A4"/>
    <w:rsid w:val="00E65329"/>
    <w:rsid w:val="00E66A6C"/>
    <w:rsid w:val="00E71C7E"/>
    <w:rsid w:val="00E755E8"/>
    <w:rsid w:val="00E76F83"/>
    <w:rsid w:val="00E77E04"/>
    <w:rsid w:val="00E8739C"/>
    <w:rsid w:val="00E922FC"/>
    <w:rsid w:val="00E93682"/>
    <w:rsid w:val="00E9765E"/>
    <w:rsid w:val="00EA6E3B"/>
    <w:rsid w:val="00EA7F0E"/>
    <w:rsid w:val="00EB0F18"/>
    <w:rsid w:val="00EB10A0"/>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52DF6"/>
    <w:rsid w:val="00F542B5"/>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13C7"/>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96FFA-74C8-4826-8529-19B7128F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6</Pages>
  <Words>2512</Words>
  <Characters>13822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14</cp:revision>
  <cp:lastPrinted>2020-01-27T22:04:00Z</cp:lastPrinted>
  <dcterms:created xsi:type="dcterms:W3CDTF">2020-01-24T21:52:00Z</dcterms:created>
  <dcterms:modified xsi:type="dcterms:W3CDTF">2020-08-04T23:47:00Z</dcterms:modified>
</cp:coreProperties>
</file>