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45" w:type="dxa"/>
        <w:tblInd w:w="-781" w:type="dxa"/>
        <w:tblLayout w:type="fixed"/>
        <w:tblCellMar>
          <w:left w:w="70" w:type="dxa"/>
          <w:right w:w="70" w:type="dxa"/>
        </w:tblCellMar>
        <w:tblLook w:val="04A0" w:firstRow="1" w:lastRow="0" w:firstColumn="1" w:lastColumn="0" w:noHBand="0" w:noVBand="1"/>
      </w:tblPr>
      <w:tblGrid>
        <w:gridCol w:w="2357"/>
        <w:gridCol w:w="6788"/>
      </w:tblGrid>
      <w:tr w:rsidR="009D6750" w14:paraId="490603D5" w14:textId="77777777" w:rsidTr="00052783">
        <w:tc>
          <w:tcPr>
            <w:tcW w:w="2357" w:type="dxa"/>
          </w:tcPr>
          <w:p w14:paraId="53B1BC2F" w14:textId="77777777" w:rsidR="009D6750" w:rsidRDefault="009D6750">
            <w:pPr>
              <w:pStyle w:val="Ttulo1"/>
              <w:spacing w:line="360" w:lineRule="auto"/>
              <w:rPr>
                <w:rFonts w:ascii="Arial" w:hAnsi="Arial" w:cs="Arial"/>
                <w:color w:val="auto"/>
                <w:sz w:val="26"/>
                <w:szCs w:val="26"/>
                <w:lang w:val="es-ES"/>
              </w:rPr>
            </w:pPr>
          </w:p>
        </w:tc>
        <w:tc>
          <w:tcPr>
            <w:tcW w:w="6788" w:type="dxa"/>
            <w:hideMark/>
          </w:tcPr>
          <w:p w14:paraId="648D3329" w14:textId="77777777" w:rsidR="009D6750" w:rsidRDefault="009D6750" w:rsidP="00052783">
            <w:pPr>
              <w:spacing w:line="240" w:lineRule="auto"/>
              <w:ind w:left="1050"/>
              <w:jc w:val="both"/>
              <w:rPr>
                <w:rFonts w:ascii="Arial" w:eastAsia="Arial Unicode MS" w:hAnsi="Arial" w:cs="Arial"/>
                <w:b/>
                <w:sz w:val="26"/>
                <w:szCs w:val="26"/>
                <w:lang w:val="es-ES"/>
              </w:rPr>
            </w:pPr>
            <w:r>
              <w:rPr>
                <w:rFonts w:ascii="Arial" w:eastAsia="Arial Unicode MS" w:hAnsi="Arial" w:cs="Arial"/>
                <w:b/>
                <w:sz w:val="26"/>
                <w:szCs w:val="26"/>
                <w:lang w:val="es-ES"/>
              </w:rPr>
              <w:t>SALA SUPERIOR DEL TRIBUNAL DE JUSTICIA ADMINISTRATIVA PARA EL ESTADO DE OAXACA.</w:t>
            </w:r>
          </w:p>
          <w:p w14:paraId="17F08ECD" w14:textId="77777777" w:rsidR="009D6750" w:rsidRDefault="009D6750" w:rsidP="00052783">
            <w:pPr>
              <w:spacing w:line="240" w:lineRule="auto"/>
              <w:ind w:left="1050"/>
              <w:jc w:val="both"/>
              <w:rPr>
                <w:rFonts w:ascii="Arial" w:eastAsia="Arial Unicode MS" w:hAnsi="Arial" w:cs="Arial"/>
                <w:b/>
                <w:sz w:val="26"/>
                <w:szCs w:val="26"/>
                <w:lang w:val="es-ES"/>
              </w:rPr>
            </w:pPr>
            <w:r>
              <w:rPr>
                <w:rFonts w:ascii="Arial" w:eastAsia="Arial Unicode MS" w:hAnsi="Arial" w:cs="Arial"/>
                <w:b/>
                <w:sz w:val="26"/>
                <w:szCs w:val="26"/>
                <w:lang w:val="es-ES"/>
              </w:rPr>
              <w:t>JUICIO DE INCONFORMIDAD NUMERO: JI/042/2019.</w:t>
            </w:r>
          </w:p>
          <w:p w14:paraId="02A31F53" w14:textId="3AFEEC7B" w:rsidR="009D6750" w:rsidRDefault="009D6750" w:rsidP="00052783">
            <w:pPr>
              <w:spacing w:line="240" w:lineRule="auto"/>
              <w:ind w:left="1050"/>
              <w:jc w:val="both"/>
              <w:rPr>
                <w:rFonts w:ascii="Arial" w:eastAsia="Arial Unicode MS" w:hAnsi="Arial" w:cs="Arial"/>
                <w:b/>
                <w:sz w:val="26"/>
                <w:szCs w:val="26"/>
                <w:lang w:val="es-ES"/>
              </w:rPr>
            </w:pPr>
            <w:r>
              <w:rPr>
                <w:rFonts w:ascii="Arial" w:eastAsia="Arial Unicode MS" w:hAnsi="Arial" w:cs="Arial"/>
                <w:b/>
                <w:sz w:val="26"/>
                <w:szCs w:val="26"/>
                <w:lang w:val="es-ES"/>
              </w:rPr>
              <w:t>ACTOR:</w:t>
            </w:r>
            <w:r w:rsidR="0064359F">
              <w:rPr>
                <w:rFonts w:ascii="Arial" w:eastAsia="Arial Unicode MS" w:hAnsi="Arial" w:cs="Arial"/>
                <w:b/>
                <w:sz w:val="26"/>
                <w:szCs w:val="26"/>
                <w:lang w:val="es-ES"/>
              </w:rPr>
              <w:t xml:space="preserve"> ***********</w:t>
            </w:r>
            <w:r>
              <w:rPr>
                <w:rFonts w:ascii="Arial" w:eastAsia="Arial Unicode MS" w:hAnsi="Arial" w:cs="Arial"/>
                <w:b/>
                <w:sz w:val="26"/>
                <w:szCs w:val="26"/>
                <w:lang w:val="es-ES"/>
              </w:rPr>
              <w:t xml:space="preserve">, </w:t>
            </w:r>
            <w:r w:rsidR="0064359F">
              <w:rPr>
                <w:rFonts w:ascii="Arial" w:eastAsia="Arial Unicode MS" w:hAnsi="Arial" w:cs="Arial"/>
                <w:b/>
                <w:sz w:val="26"/>
                <w:szCs w:val="26"/>
                <w:lang w:val="es-ES"/>
              </w:rPr>
              <w:t xml:space="preserve">*********** </w:t>
            </w:r>
            <w:r>
              <w:rPr>
                <w:rFonts w:ascii="Arial" w:eastAsia="Arial Unicode MS" w:hAnsi="Arial" w:cs="Arial"/>
                <w:b/>
                <w:sz w:val="26"/>
                <w:szCs w:val="26"/>
                <w:lang w:val="es-ES"/>
              </w:rPr>
              <w:t>y</w:t>
            </w:r>
            <w:r w:rsidR="0064359F">
              <w:rPr>
                <w:rFonts w:ascii="Arial" w:eastAsia="Arial Unicode MS" w:hAnsi="Arial" w:cs="Arial"/>
                <w:b/>
                <w:sz w:val="26"/>
                <w:szCs w:val="26"/>
                <w:lang w:val="es-ES"/>
              </w:rPr>
              <w:t xml:space="preserve"> ***********</w:t>
            </w:r>
            <w:r>
              <w:rPr>
                <w:rFonts w:ascii="Arial" w:eastAsia="Arial Unicode MS" w:hAnsi="Arial" w:cs="Arial"/>
                <w:b/>
                <w:sz w:val="26"/>
                <w:szCs w:val="26"/>
                <w:lang w:val="es-ES"/>
              </w:rPr>
              <w:t xml:space="preserve">, EX </w:t>
            </w:r>
            <w:r>
              <w:rPr>
                <w:rFonts w:ascii="Arial" w:hAnsi="Arial" w:cs="Arial"/>
                <w:b/>
                <w:bCs/>
                <w:iCs/>
                <w:caps/>
                <w:kern w:val="2"/>
                <w:sz w:val="24"/>
                <w:szCs w:val="24"/>
                <w:lang w:val="es-ES"/>
              </w:rPr>
              <w:t>SÍNDICO mUNICIPAL, EX REGIDOR DE HACIENDA Y EX TESORERO, DEL MUNICIPIO DE REYES ETLA, OAXACA.</w:t>
            </w:r>
          </w:p>
          <w:p w14:paraId="46F56641" w14:textId="77777777" w:rsidR="009D6750" w:rsidRDefault="009D6750" w:rsidP="00052783">
            <w:pPr>
              <w:spacing w:line="240" w:lineRule="auto"/>
              <w:ind w:left="1050"/>
              <w:jc w:val="both"/>
              <w:rPr>
                <w:rFonts w:ascii="Arial" w:eastAsia="Arial Unicode MS" w:hAnsi="Arial" w:cs="Arial"/>
                <w:b/>
                <w:sz w:val="26"/>
                <w:szCs w:val="26"/>
                <w:lang w:val="es-ES"/>
              </w:rPr>
            </w:pPr>
            <w:bookmarkStart w:id="0" w:name="_GoBack"/>
            <w:r>
              <w:rPr>
                <w:rFonts w:ascii="Arial" w:eastAsia="Arial Unicode MS" w:hAnsi="Arial" w:cs="Arial"/>
                <w:b/>
                <w:sz w:val="26"/>
                <w:szCs w:val="26"/>
                <w:lang w:val="es-ES"/>
              </w:rPr>
              <w:t>D</w:t>
            </w:r>
            <w:bookmarkEnd w:id="0"/>
            <w:r>
              <w:rPr>
                <w:rFonts w:ascii="Arial" w:eastAsia="Arial Unicode MS" w:hAnsi="Arial" w:cs="Arial"/>
                <w:b/>
                <w:sz w:val="26"/>
                <w:szCs w:val="26"/>
                <w:lang w:val="es-ES"/>
              </w:rPr>
              <w:t xml:space="preserve">EMANDADO: ÓRGANO SUPERIOR DE FISCALIZACIÓN DEL ESTADO DE OAXACA.                               </w:t>
            </w:r>
          </w:p>
          <w:p w14:paraId="4F60A0CF" w14:textId="77777777" w:rsidR="009D6750" w:rsidRDefault="009D6750" w:rsidP="00052783">
            <w:pPr>
              <w:spacing w:line="240" w:lineRule="auto"/>
              <w:ind w:left="1050"/>
              <w:jc w:val="both"/>
              <w:rPr>
                <w:rFonts w:ascii="Arial" w:eastAsia="Arial Unicode MS" w:hAnsi="Arial" w:cs="Arial"/>
                <w:b/>
                <w:sz w:val="26"/>
                <w:szCs w:val="26"/>
                <w:lang w:val="es-ES"/>
              </w:rPr>
            </w:pPr>
            <w:r>
              <w:rPr>
                <w:rFonts w:ascii="Arial" w:eastAsia="Arial Unicode MS" w:hAnsi="Arial" w:cs="Arial"/>
                <w:b/>
                <w:sz w:val="26"/>
                <w:szCs w:val="26"/>
                <w:lang w:val="es-ES"/>
              </w:rPr>
              <w:t>PONENTE: MAGISTRADO MANUEL VELASCO ALCÁNTARA.</w:t>
            </w:r>
          </w:p>
        </w:tc>
      </w:tr>
    </w:tbl>
    <w:p w14:paraId="06CDEC08" w14:textId="2049A2A2" w:rsidR="009D6750" w:rsidRDefault="009D6750" w:rsidP="009D6750">
      <w:pPr>
        <w:pStyle w:val="corte3centro"/>
        <w:ind w:right="51"/>
        <w:jc w:val="both"/>
        <w:rPr>
          <w:rFonts w:cs="Arial"/>
          <w:sz w:val="26"/>
          <w:szCs w:val="26"/>
        </w:rPr>
      </w:pPr>
      <w:r>
        <w:rPr>
          <w:rFonts w:cs="Arial"/>
          <w:sz w:val="26"/>
          <w:szCs w:val="26"/>
        </w:rPr>
        <w:t xml:space="preserve">OAXACA DE JUÁREZ, OAXACA, </w:t>
      </w:r>
      <w:r w:rsidR="001C72A3">
        <w:rPr>
          <w:rFonts w:cs="Arial"/>
          <w:sz w:val="26"/>
          <w:szCs w:val="26"/>
        </w:rPr>
        <w:t xml:space="preserve">A TRECE DE MAYO </w:t>
      </w:r>
      <w:r>
        <w:rPr>
          <w:rFonts w:cs="Arial"/>
          <w:sz w:val="26"/>
          <w:szCs w:val="26"/>
        </w:rPr>
        <w:t xml:space="preserve">DE DOS MIL VEINTIUNO. - - - - - - - - - - - - - - - - - - - - - - - - - - - - - - - - - - - - - - - - - - </w:t>
      </w:r>
    </w:p>
    <w:p w14:paraId="24E4A6BB" w14:textId="5CEFEC7F" w:rsidR="009D6750" w:rsidRDefault="009D6750" w:rsidP="009D6750">
      <w:pPr>
        <w:spacing w:after="0" w:line="360" w:lineRule="auto"/>
        <w:ind w:firstLine="567"/>
        <w:jc w:val="both"/>
        <w:rPr>
          <w:rFonts w:ascii="Arial" w:hAnsi="Arial" w:cs="Arial"/>
          <w:sz w:val="26"/>
          <w:szCs w:val="26"/>
        </w:rPr>
      </w:pPr>
      <w:r>
        <w:rPr>
          <w:rFonts w:ascii="Arial" w:eastAsia="Times New Roman" w:hAnsi="Arial" w:cs="Arial"/>
          <w:b/>
          <w:bCs/>
          <w:sz w:val="26"/>
          <w:szCs w:val="26"/>
          <w:lang w:val="es-ES_tradnl" w:eastAsia="es-ES"/>
        </w:rPr>
        <w:t xml:space="preserve">VISTOS, </w:t>
      </w:r>
      <w:r>
        <w:rPr>
          <w:rFonts w:ascii="Arial" w:hAnsi="Arial" w:cs="Arial"/>
          <w:sz w:val="26"/>
          <w:szCs w:val="26"/>
        </w:rPr>
        <w:t xml:space="preserve">para resolver la solicitud de aclaración de sentencia </w:t>
      </w:r>
      <w:r>
        <w:rPr>
          <w:rFonts w:ascii="Arial" w:hAnsi="Arial" w:cs="Arial"/>
          <w:iCs/>
          <w:kern w:val="2"/>
          <w:sz w:val="26"/>
          <w:szCs w:val="26"/>
        </w:rPr>
        <w:t>dictada el veintiséis de noviembre de dos mil veinte</w:t>
      </w:r>
      <w:r>
        <w:rPr>
          <w:rFonts w:ascii="Arial" w:hAnsi="Arial" w:cs="Arial"/>
          <w:sz w:val="26"/>
          <w:szCs w:val="26"/>
        </w:rPr>
        <w:t xml:space="preserve">, en el juicio de inconformidad número </w:t>
      </w:r>
      <w:r>
        <w:rPr>
          <w:rFonts w:ascii="Arial" w:hAnsi="Arial" w:cs="Arial"/>
          <w:b/>
          <w:sz w:val="26"/>
          <w:szCs w:val="26"/>
        </w:rPr>
        <w:t>042/2019,</w:t>
      </w:r>
      <w:r>
        <w:rPr>
          <w:rFonts w:ascii="Arial" w:hAnsi="Arial" w:cs="Arial"/>
          <w:sz w:val="26"/>
          <w:szCs w:val="26"/>
        </w:rPr>
        <w:t xml:space="preserve"> promovido por</w:t>
      </w:r>
      <w:r w:rsidR="0064359F">
        <w:rPr>
          <w:rFonts w:ascii="Arial" w:hAnsi="Arial" w:cs="Arial"/>
          <w:sz w:val="26"/>
          <w:szCs w:val="26"/>
        </w:rPr>
        <w:t xml:space="preserve"> </w:t>
      </w:r>
      <w:r w:rsidR="0064359F">
        <w:rPr>
          <w:rFonts w:ascii="Arial" w:eastAsia="Arial Unicode MS" w:hAnsi="Arial" w:cs="Arial"/>
          <w:b/>
          <w:sz w:val="26"/>
          <w:szCs w:val="26"/>
          <w:lang w:val="es-ES"/>
        </w:rPr>
        <w:t>***********</w:t>
      </w:r>
      <w:r>
        <w:rPr>
          <w:rFonts w:ascii="Arial" w:eastAsia="Arial Unicode MS" w:hAnsi="Arial" w:cs="Arial"/>
          <w:b/>
          <w:sz w:val="26"/>
          <w:szCs w:val="26"/>
        </w:rPr>
        <w:t xml:space="preserve">, </w:t>
      </w:r>
      <w:r w:rsidR="0064359F">
        <w:rPr>
          <w:rFonts w:ascii="Arial" w:eastAsia="Arial Unicode MS" w:hAnsi="Arial" w:cs="Arial"/>
          <w:b/>
          <w:sz w:val="26"/>
          <w:szCs w:val="26"/>
          <w:lang w:val="es-ES"/>
        </w:rPr>
        <w:t xml:space="preserve">*********** </w:t>
      </w:r>
      <w:r>
        <w:rPr>
          <w:rFonts w:ascii="Arial" w:eastAsia="Arial Unicode MS" w:hAnsi="Arial" w:cs="Arial"/>
          <w:b/>
          <w:sz w:val="26"/>
          <w:szCs w:val="26"/>
        </w:rPr>
        <w:t>y</w:t>
      </w:r>
      <w:r w:rsidR="0064359F">
        <w:rPr>
          <w:rFonts w:ascii="Arial" w:eastAsia="Arial Unicode MS" w:hAnsi="Arial" w:cs="Arial"/>
          <w:b/>
          <w:sz w:val="26"/>
          <w:szCs w:val="26"/>
        </w:rPr>
        <w:t xml:space="preserve"> </w:t>
      </w:r>
      <w:r w:rsidR="0064359F">
        <w:rPr>
          <w:rFonts w:ascii="Arial" w:eastAsia="Arial Unicode MS" w:hAnsi="Arial" w:cs="Arial"/>
          <w:b/>
          <w:sz w:val="26"/>
          <w:szCs w:val="26"/>
          <w:lang w:val="es-ES"/>
        </w:rPr>
        <w:t>***********</w:t>
      </w:r>
      <w:r>
        <w:rPr>
          <w:rFonts w:ascii="Arial" w:eastAsia="Arial Unicode MS" w:hAnsi="Arial" w:cs="Arial"/>
          <w:b/>
          <w:sz w:val="26"/>
          <w:szCs w:val="26"/>
        </w:rPr>
        <w:t xml:space="preserve">, EX </w:t>
      </w:r>
      <w:r>
        <w:rPr>
          <w:rFonts w:ascii="Arial" w:hAnsi="Arial" w:cs="Arial"/>
          <w:b/>
          <w:bCs/>
          <w:iCs/>
          <w:caps/>
          <w:kern w:val="2"/>
          <w:sz w:val="24"/>
          <w:szCs w:val="24"/>
        </w:rPr>
        <w:t>SÍNDICO mUNICIPAL, EX REGIDOR DE HACIENDA Y EX TESORERO, DEL MUNICIPIO DE REYES ETLA, OAXACA</w:t>
      </w:r>
      <w:r>
        <w:rPr>
          <w:rFonts w:ascii="Arial" w:hAnsi="Arial" w:cs="Arial"/>
          <w:iCs/>
          <w:kern w:val="2"/>
          <w:sz w:val="26"/>
          <w:szCs w:val="26"/>
        </w:rPr>
        <w:t xml:space="preserve">; </w:t>
      </w:r>
      <w:r>
        <w:rPr>
          <w:rFonts w:ascii="Arial" w:hAnsi="Arial" w:cs="Arial"/>
          <w:sz w:val="26"/>
          <w:szCs w:val="26"/>
        </w:rPr>
        <w:t xml:space="preserve">por lo que: </w:t>
      </w:r>
      <w:r w:rsidR="00440E83">
        <w:rPr>
          <w:rFonts w:ascii="Arial" w:hAnsi="Arial" w:cs="Arial"/>
          <w:sz w:val="26"/>
          <w:szCs w:val="26"/>
        </w:rPr>
        <w:t>- - -</w:t>
      </w:r>
    </w:p>
    <w:p w14:paraId="72DD13C5" w14:textId="77777777" w:rsidR="009D6750" w:rsidRDefault="009D6750" w:rsidP="009D6750">
      <w:pPr>
        <w:pStyle w:val="corte3centro"/>
        <w:spacing w:line="240" w:lineRule="auto"/>
        <w:ind w:right="51"/>
        <w:jc w:val="both"/>
        <w:rPr>
          <w:rFonts w:cs="Arial"/>
          <w:bCs/>
          <w:sz w:val="26"/>
          <w:szCs w:val="26"/>
          <w:lang w:val="es-MX"/>
        </w:rPr>
      </w:pPr>
    </w:p>
    <w:p w14:paraId="264C637B" w14:textId="470E33A8" w:rsidR="009D6750" w:rsidRDefault="009D6750" w:rsidP="009D6750">
      <w:pPr>
        <w:pStyle w:val="Textoindependiente21"/>
        <w:spacing w:line="360" w:lineRule="auto"/>
        <w:ind w:firstLine="0"/>
        <w:jc w:val="center"/>
        <w:rPr>
          <w:rFonts w:ascii="Arial" w:hAnsi="Arial" w:cs="Arial"/>
          <w:b/>
          <w:bCs/>
          <w:sz w:val="26"/>
          <w:szCs w:val="26"/>
          <w:lang w:val="es-ES"/>
        </w:rPr>
      </w:pPr>
      <w:r>
        <w:rPr>
          <w:rFonts w:ascii="Arial" w:hAnsi="Arial" w:cs="Arial"/>
          <w:b/>
          <w:bCs/>
          <w:sz w:val="26"/>
          <w:szCs w:val="26"/>
        </w:rPr>
        <w:t>R E S U L T A N D O</w:t>
      </w:r>
    </w:p>
    <w:p w14:paraId="5B912359" w14:textId="77777777" w:rsidR="009D6750" w:rsidRDefault="009D6750" w:rsidP="009D6750">
      <w:pPr>
        <w:pStyle w:val="Textoindependiente21"/>
        <w:spacing w:line="240" w:lineRule="auto"/>
        <w:ind w:firstLine="0"/>
        <w:jc w:val="center"/>
        <w:rPr>
          <w:rFonts w:ascii="Arial" w:hAnsi="Arial" w:cs="Arial"/>
          <w:b/>
          <w:bCs/>
          <w:sz w:val="26"/>
          <w:szCs w:val="26"/>
        </w:rPr>
      </w:pPr>
    </w:p>
    <w:p w14:paraId="6A05F9FA" w14:textId="4E016A4D" w:rsidR="009D6750" w:rsidRDefault="009D6750" w:rsidP="009D6750">
      <w:pPr>
        <w:spacing w:after="0" w:line="360" w:lineRule="auto"/>
        <w:ind w:firstLine="567"/>
        <w:jc w:val="both"/>
        <w:rPr>
          <w:rFonts w:ascii="Arial" w:hAnsi="Arial" w:cs="Arial"/>
          <w:bCs/>
          <w:iCs/>
          <w:kern w:val="2"/>
          <w:sz w:val="26"/>
          <w:szCs w:val="26"/>
        </w:rPr>
      </w:pPr>
      <w:r>
        <w:rPr>
          <w:rFonts w:ascii="Arial" w:hAnsi="Arial" w:cs="Arial"/>
          <w:b/>
          <w:bCs/>
          <w:sz w:val="26"/>
          <w:szCs w:val="26"/>
          <w:lang w:val="es-ES"/>
        </w:rPr>
        <w:t xml:space="preserve">PRIMERO. </w:t>
      </w:r>
      <w:r>
        <w:rPr>
          <w:rFonts w:ascii="Arial" w:hAnsi="Arial" w:cs="Arial"/>
          <w:sz w:val="26"/>
          <w:szCs w:val="26"/>
        </w:rPr>
        <w:t xml:space="preserve">Por escrito recibido el uno de marzo de dos mil veintiuno, en la Oficialía de Partes Común del Tribunal de Justicia Administrativa del Estado, </w:t>
      </w:r>
      <w:r w:rsidR="0064359F">
        <w:rPr>
          <w:rFonts w:ascii="Arial" w:eastAsia="Arial Unicode MS" w:hAnsi="Arial" w:cs="Arial"/>
          <w:b/>
          <w:sz w:val="26"/>
          <w:szCs w:val="26"/>
          <w:lang w:val="es-ES"/>
        </w:rPr>
        <w:t>***********</w:t>
      </w:r>
      <w:r>
        <w:rPr>
          <w:rFonts w:ascii="Arial" w:eastAsia="Arial Unicode MS" w:hAnsi="Arial" w:cs="Arial"/>
          <w:b/>
          <w:sz w:val="26"/>
          <w:szCs w:val="26"/>
        </w:rPr>
        <w:t xml:space="preserve">, </w:t>
      </w:r>
      <w:r w:rsidR="0064359F">
        <w:rPr>
          <w:rFonts w:ascii="Arial" w:eastAsia="Arial Unicode MS" w:hAnsi="Arial" w:cs="Arial"/>
          <w:b/>
          <w:sz w:val="26"/>
          <w:szCs w:val="26"/>
          <w:lang w:val="es-ES"/>
        </w:rPr>
        <w:t xml:space="preserve">*********** </w:t>
      </w:r>
      <w:r>
        <w:rPr>
          <w:rFonts w:ascii="Arial" w:eastAsia="Arial Unicode MS" w:hAnsi="Arial" w:cs="Arial"/>
          <w:b/>
          <w:sz w:val="26"/>
          <w:szCs w:val="26"/>
        </w:rPr>
        <w:t>y</w:t>
      </w:r>
      <w:r w:rsidR="0064359F">
        <w:rPr>
          <w:rFonts w:ascii="Arial" w:eastAsia="Arial Unicode MS" w:hAnsi="Arial" w:cs="Arial"/>
          <w:b/>
          <w:sz w:val="26"/>
          <w:szCs w:val="26"/>
        </w:rPr>
        <w:t xml:space="preserve"> </w:t>
      </w:r>
      <w:r w:rsidR="0064359F">
        <w:rPr>
          <w:rFonts w:ascii="Arial" w:eastAsia="Arial Unicode MS" w:hAnsi="Arial" w:cs="Arial"/>
          <w:b/>
          <w:sz w:val="26"/>
          <w:szCs w:val="26"/>
          <w:lang w:val="es-ES"/>
        </w:rPr>
        <w:t>***********</w:t>
      </w:r>
      <w:r>
        <w:rPr>
          <w:rFonts w:ascii="Arial" w:eastAsia="Arial Unicode MS" w:hAnsi="Arial" w:cs="Arial"/>
          <w:b/>
          <w:sz w:val="26"/>
          <w:szCs w:val="26"/>
        </w:rPr>
        <w:t xml:space="preserve">, EX </w:t>
      </w:r>
      <w:r>
        <w:rPr>
          <w:rFonts w:ascii="Arial" w:hAnsi="Arial" w:cs="Arial"/>
          <w:b/>
          <w:bCs/>
          <w:iCs/>
          <w:caps/>
          <w:kern w:val="2"/>
          <w:sz w:val="24"/>
          <w:szCs w:val="24"/>
        </w:rPr>
        <w:t>SÍNDICO mUNICIPAL, EX REGIDOR DE HACIENDA Y EX TESORERO, DEL MUNICIPIO DE REYES ETLA, OAXACA</w:t>
      </w:r>
      <w:r>
        <w:rPr>
          <w:rFonts w:ascii="Arial" w:hAnsi="Arial" w:cs="Arial"/>
          <w:b/>
          <w:bCs/>
          <w:iCs/>
          <w:caps/>
          <w:kern w:val="2"/>
          <w:sz w:val="26"/>
          <w:szCs w:val="26"/>
        </w:rPr>
        <w:t xml:space="preserve">, </w:t>
      </w:r>
      <w:r>
        <w:rPr>
          <w:rFonts w:ascii="Arial" w:hAnsi="Arial" w:cs="Arial"/>
          <w:bCs/>
          <w:iCs/>
          <w:kern w:val="2"/>
          <w:sz w:val="26"/>
          <w:szCs w:val="26"/>
        </w:rPr>
        <w:t xml:space="preserve">presentaron escrito de aclaración de la sentencia dictada el veintiséis de noviembre de dos mil veinte. - - - </w:t>
      </w:r>
    </w:p>
    <w:p w14:paraId="6ED4FF83" w14:textId="77777777" w:rsidR="00440E83" w:rsidRDefault="00440E83" w:rsidP="00440E83">
      <w:pPr>
        <w:pStyle w:val="Sinespaciado"/>
      </w:pPr>
    </w:p>
    <w:p w14:paraId="0253D433" w14:textId="4445B41C" w:rsidR="009D6750" w:rsidRDefault="009D6750" w:rsidP="009D6750">
      <w:pPr>
        <w:spacing w:after="0" w:line="360" w:lineRule="auto"/>
        <w:ind w:firstLine="567"/>
        <w:jc w:val="both"/>
        <w:rPr>
          <w:rFonts w:ascii="Arial" w:hAnsi="Arial" w:cs="Arial"/>
          <w:bCs/>
          <w:iCs/>
          <w:kern w:val="2"/>
          <w:sz w:val="26"/>
          <w:szCs w:val="26"/>
        </w:rPr>
      </w:pPr>
      <w:r>
        <w:rPr>
          <w:rFonts w:ascii="Arial" w:hAnsi="Arial" w:cs="Arial"/>
          <w:b/>
          <w:bCs/>
          <w:sz w:val="26"/>
          <w:szCs w:val="26"/>
          <w:lang w:val="es-ES"/>
        </w:rPr>
        <w:t xml:space="preserve">SEGUNDO. </w:t>
      </w:r>
      <w:r>
        <w:rPr>
          <w:rFonts w:ascii="Arial" w:hAnsi="Arial" w:cs="Arial"/>
          <w:sz w:val="26"/>
          <w:szCs w:val="26"/>
          <w:lang w:val="es-ES"/>
        </w:rPr>
        <w:t>M</w:t>
      </w:r>
      <w:proofErr w:type="spellStart"/>
      <w:r>
        <w:rPr>
          <w:rFonts w:ascii="Arial" w:hAnsi="Arial" w:cs="Arial"/>
          <w:bCs/>
          <w:iCs/>
          <w:kern w:val="2"/>
          <w:sz w:val="26"/>
          <w:szCs w:val="26"/>
        </w:rPr>
        <w:t>ediante</w:t>
      </w:r>
      <w:proofErr w:type="spellEnd"/>
      <w:r>
        <w:rPr>
          <w:rFonts w:ascii="Arial" w:hAnsi="Arial" w:cs="Arial"/>
          <w:bCs/>
          <w:iCs/>
          <w:kern w:val="2"/>
          <w:sz w:val="26"/>
          <w:szCs w:val="26"/>
        </w:rPr>
        <w:t xml:space="preserve"> proveído de dos de marzo de dos mil veintiuno, la Secretaría General de Acuerdos, admitió la solicitud de aclaración de sentencia, por lo que ordenó dar vista a la parte demandada, para que, en el plazo de tres días contados a partir de la legal notificación, manifestara lo que a su derecho conviniera.</w:t>
      </w:r>
      <w:r w:rsidR="00440E83">
        <w:rPr>
          <w:rFonts w:ascii="Arial" w:hAnsi="Arial" w:cs="Arial"/>
          <w:bCs/>
          <w:iCs/>
          <w:kern w:val="2"/>
          <w:sz w:val="26"/>
          <w:szCs w:val="26"/>
        </w:rPr>
        <w:t xml:space="preserve"> - - - - - - - </w:t>
      </w:r>
    </w:p>
    <w:p w14:paraId="4F8B699F" w14:textId="77777777" w:rsidR="00440E83" w:rsidRDefault="00440E83" w:rsidP="00440E83">
      <w:pPr>
        <w:pStyle w:val="Sinespaciado"/>
      </w:pPr>
    </w:p>
    <w:p w14:paraId="65005CFA" w14:textId="567A9A07" w:rsidR="009D6750" w:rsidRDefault="009D6750" w:rsidP="009D6750">
      <w:pPr>
        <w:spacing w:after="0" w:line="360" w:lineRule="auto"/>
        <w:ind w:firstLine="567"/>
        <w:jc w:val="both"/>
        <w:rPr>
          <w:rFonts w:ascii="Calibri" w:hAnsi="Calibri" w:cs="Times New Roman"/>
          <w:b/>
          <w:sz w:val="26"/>
          <w:szCs w:val="26"/>
        </w:rPr>
      </w:pPr>
      <w:r>
        <w:rPr>
          <w:rFonts w:ascii="Arial" w:hAnsi="Arial" w:cs="Arial"/>
          <w:b/>
          <w:bCs/>
          <w:sz w:val="26"/>
          <w:szCs w:val="26"/>
          <w:lang w:val="es-ES"/>
        </w:rPr>
        <w:t>TERCERO.</w:t>
      </w:r>
      <w:r>
        <w:rPr>
          <w:rFonts w:ascii="Arial" w:hAnsi="Arial" w:cs="Arial"/>
          <w:bCs/>
          <w:iCs/>
          <w:kern w:val="2"/>
          <w:sz w:val="26"/>
          <w:szCs w:val="26"/>
          <w:lang w:val="es-ES"/>
        </w:rPr>
        <w:t xml:space="preserve">  </w:t>
      </w:r>
      <w:r>
        <w:rPr>
          <w:rFonts w:ascii="Arial" w:hAnsi="Arial" w:cs="Arial"/>
          <w:bCs/>
          <w:iCs/>
          <w:kern w:val="2"/>
          <w:sz w:val="26"/>
          <w:szCs w:val="26"/>
        </w:rPr>
        <w:t xml:space="preserve">Debido que la parte demandada en el juicio de inconformidad, no efectuó pronunciamiento alguno respecto al requerimiento formulado, por acuerdo de fecha seis de abril de dos mil veintiuno, se declaró precluido su derecho, ordenándose turnar el expediente a la ponencia correspondiente de la Sala Superior de este Tribunal, para resolver sobre la aclaración de sentencia solicitada, </w:t>
      </w:r>
      <w:r>
        <w:rPr>
          <w:sz w:val="26"/>
          <w:szCs w:val="26"/>
        </w:rPr>
        <w:t xml:space="preserve">y, - </w:t>
      </w:r>
      <w:r w:rsidR="008E63AB">
        <w:rPr>
          <w:sz w:val="26"/>
          <w:szCs w:val="26"/>
        </w:rPr>
        <w:t>- -</w:t>
      </w:r>
    </w:p>
    <w:p w14:paraId="59FBC25B" w14:textId="77777777" w:rsidR="009D6750" w:rsidRDefault="009D6750" w:rsidP="009D6750">
      <w:pPr>
        <w:pStyle w:val="corte4fondo"/>
        <w:tabs>
          <w:tab w:val="left" w:pos="0"/>
        </w:tabs>
        <w:ind w:right="51" w:firstLine="0"/>
        <w:jc w:val="center"/>
        <w:rPr>
          <w:b/>
          <w:sz w:val="26"/>
          <w:szCs w:val="26"/>
          <w:lang w:val="es-MX"/>
        </w:rPr>
      </w:pPr>
    </w:p>
    <w:p w14:paraId="2A5BFE3E" w14:textId="3873ECEA" w:rsidR="009D6750" w:rsidRDefault="009D6750" w:rsidP="009D6750">
      <w:pPr>
        <w:pStyle w:val="corte4fondo"/>
        <w:tabs>
          <w:tab w:val="left" w:pos="0"/>
        </w:tabs>
        <w:ind w:right="51" w:firstLine="0"/>
        <w:jc w:val="center"/>
        <w:rPr>
          <w:b/>
          <w:sz w:val="26"/>
          <w:szCs w:val="26"/>
          <w:lang w:val="es-MX"/>
        </w:rPr>
      </w:pPr>
      <w:r>
        <w:rPr>
          <w:b/>
          <w:sz w:val="26"/>
          <w:szCs w:val="26"/>
          <w:lang w:val="es-MX"/>
        </w:rPr>
        <w:t xml:space="preserve">C O N S I D E R A N D O </w:t>
      </w:r>
    </w:p>
    <w:p w14:paraId="26355A8E" w14:textId="77777777" w:rsidR="009D6750" w:rsidRDefault="009D6750" w:rsidP="009D6750">
      <w:pPr>
        <w:pStyle w:val="corte4fondo"/>
        <w:tabs>
          <w:tab w:val="left" w:pos="0"/>
        </w:tabs>
        <w:ind w:right="51" w:firstLine="0"/>
        <w:rPr>
          <w:sz w:val="26"/>
          <w:szCs w:val="26"/>
          <w:lang w:val="es-MX"/>
        </w:rPr>
      </w:pPr>
    </w:p>
    <w:p w14:paraId="67DFBEBE" w14:textId="43D19F38" w:rsidR="009D6750" w:rsidRDefault="009D6750" w:rsidP="009D6750">
      <w:pPr>
        <w:pStyle w:val="corte4fondo"/>
        <w:tabs>
          <w:tab w:val="left" w:pos="0"/>
        </w:tabs>
        <w:ind w:right="51"/>
        <w:rPr>
          <w:sz w:val="26"/>
          <w:szCs w:val="26"/>
          <w:lang w:val="es-MX"/>
        </w:rPr>
      </w:pPr>
      <w:r>
        <w:rPr>
          <w:b/>
          <w:sz w:val="26"/>
          <w:szCs w:val="26"/>
          <w:lang w:val="es-MX"/>
        </w:rPr>
        <w:t>PRIMERO</w:t>
      </w:r>
      <w:r>
        <w:rPr>
          <w:b/>
          <w:bCs/>
          <w:sz w:val="26"/>
          <w:szCs w:val="26"/>
          <w:lang w:val="es-MX"/>
        </w:rPr>
        <w:t>.</w:t>
      </w:r>
      <w:r>
        <w:rPr>
          <w:sz w:val="26"/>
          <w:szCs w:val="26"/>
          <w:lang w:val="es-MX"/>
        </w:rPr>
        <w:t xml:space="preserve"> Esta Sala Superior del Tribunal de Justicia Administrativa del  Estado de Oaxaca, es competente para conocer y resolver de la presente solicitud de aclaración de sentencia,  atento a lo dispuesto por el artículo 114 QUÁTER, de la Constitución Política del Estado Libre y Soberano de Oaxaca, así como por los artículos 1, 2, 5 y 28, de la Ley de Justicia de Fiscalización y Rendición de Cuentas para el Estado de Oaxaca, en relación con los artículos 1, 3, 118, 120, fracción VI, y 210, de la Ley de Procedimiento y Justicia Administrativa para el Estado de Oaxaca; 4, Fracción II, de la Ley Orgánica del Tribunal de Justicia Administrativa del Estado de Oaxaca y 3, Fracción XLII, del Reglamento Interno del Tribunal de Justicia Administrativa del Estado de Oaxaca. </w:t>
      </w:r>
      <w:r w:rsidR="008E63AB">
        <w:rPr>
          <w:sz w:val="26"/>
          <w:szCs w:val="26"/>
          <w:lang w:val="es-MX"/>
        </w:rPr>
        <w:t xml:space="preserve"> - - - - - - - - - - - - - - - - - - - - - - - - - - - - - - - - - - - - - - - - - - -</w:t>
      </w:r>
    </w:p>
    <w:p w14:paraId="0DA571F8" w14:textId="47353173" w:rsidR="009D6750" w:rsidRDefault="009D6750" w:rsidP="009D6750">
      <w:pPr>
        <w:pStyle w:val="corte4fondo"/>
        <w:tabs>
          <w:tab w:val="left" w:pos="0"/>
        </w:tabs>
        <w:spacing w:before="240"/>
        <w:ind w:right="51"/>
        <w:rPr>
          <w:sz w:val="26"/>
          <w:szCs w:val="26"/>
          <w:lang w:val="es-MX"/>
        </w:rPr>
      </w:pPr>
      <w:r>
        <w:rPr>
          <w:b/>
          <w:sz w:val="26"/>
          <w:szCs w:val="26"/>
          <w:lang w:val="es-MX"/>
        </w:rPr>
        <w:t xml:space="preserve">SEGUNDO. </w:t>
      </w:r>
      <w:r>
        <w:rPr>
          <w:sz w:val="26"/>
          <w:szCs w:val="26"/>
          <w:lang w:val="es-MX"/>
        </w:rPr>
        <w:t xml:space="preserve">La personalidad de las partes quedó acreditada en la sentencia de veintiséis de noviembre de dos mil vente, dictada en el juicio de inconformidad número JI/042/2019; conforme a lo dispuesto por el artículo 25, de la Ley de Justicia de Fiscalización y Rendición de Cuentas para el Estado de Oaxaca. </w:t>
      </w:r>
      <w:r w:rsidR="0092006B">
        <w:rPr>
          <w:sz w:val="26"/>
          <w:szCs w:val="26"/>
          <w:lang w:val="es-MX"/>
        </w:rPr>
        <w:t xml:space="preserve">- - - - - - - - - - - - - - - - - - - - - - - - - - </w:t>
      </w:r>
    </w:p>
    <w:p w14:paraId="1F11DCA3" w14:textId="52FB80BD" w:rsidR="009D6750" w:rsidRDefault="009D6750" w:rsidP="009D6750">
      <w:pPr>
        <w:spacing w:before="240" w:after="0" w:line="360" w:lineRule="auto"/>
        <w:ind w:firstLine="708"/>
        <w:jc w:val="both"/>
        <w:rPr>
          <w:rFonts w:ascii="Arial" w:hAnsi="Arial" w:cs="Arial"/>
          <w:color w:val="000000"/>
          <w:sz w:val="26"/>
          <w:szCs w:val="26"/>
        </w:rPr>
      </w:pPr>
      <w:r>
        <w:rPr>
          <w:rFonts w:ascii="Arial" w:hAnsi="Arial" w:cs="Arial"/>
          <w:b/>
          <w:sz w:val="26"/>
          <w:szCs w:val="26"/>
        </w:rPr>
        <w:t xml:space="preserve">TERCERO. </w:t>
      </w:r>
      <w:r>
        <w:rPr>
          <w:rFonts w:ascii="Arial" w:hAnsi="Arial" w:cs="Arial"/>
          <w:bCs/>
          <w:sz w:val="26"/>
          <w:szCs w:val="26"/>
        </w:rPr>
        <w:t>D</w:t>
      </w:r>
      <w:r>
        <w:rPr>
          <w:rFonts w:ascii="Arial" w:hAnsi="Arial" w:cs="Arial"/>
          <w:sz w:val="26"/>
          <w:szCs w:val="26"/>
        </w:rPr>
        <w:t xml:space="preserve">el análisis de las constancias de autos, con valor probatorio pleno en términos del artículo 25, de la Ley de Justicia de Fiscalización y Rendición de Cuentas para el Estado de Oaxaca, al tratarse de actuaciones judiciales, esta juzgadora advierte que  </w:t>
      </w:r>
      <w:r w:rsidR="0064359F">
        <w:rPr>
          <w:rFonts w:ascii="Arial" w:eastAsia="Arial Unicode MS" w:hAnsi="Arial" w:cs="Arial"/>
          <w:b/>
          <w:sz w:val="26"/>
          <w:szCs w:val="26"/>
          <w:lang w:val="es-ES"/>
        </w:rPr>
        <w:t>***********</w:t>
      </w:r>
      <w:r>
        <w:rPr>
          <w:rFonts w:ascii="Arial" w:eastAsia="Arial Unicode MS" w:hAnsi="Arial" w:cs="Arial"/>
          <w:b/>
          <w:sz w:val="26"/>
          <w:szCs w:val="26"/>
        </w:rPr>
        <w:t xml:space="preserve">, </w:t>
      </w:r>
      <w:r w:rsidR="0064359F">
        <w:rPr>
          <w:rFonts w:ascii="Arial" w:eastAsia="Arial Unicode MS" w:hAnsi="Arial" w:cs="Arial"/>
          <w:b/>
          <w:sz w:val="26"/>
          <w:szCs w:val="26"/>
          <w:lang w:val="es-ES"/>
        </w:rPr>
        <w:t xml:space="preserve">*********** </w:t>
      </w:r>
      <w:r>
        <w:rPr>
          <w:rFonts w:ascii="Arial" w:eastAsia="Arial Unicode MS" w:hAnsi="Arial" w:cs="Arial"/>
          <w:b/>
          <w:sz w:val="26"/>
          <w:szCs w:val="26"/>
        </w:rPr>
        <w:t>y</w:t>
      </w:r>
      <w:r w:rsidR="0064359F">
        <w:rPr>
          <w:rFonts w:ascii="Arial" w:eastAsia="Arial Unicode MS" w:hAnsi="Arial" w:cs="Arial"/>
          <w:b/>
          <w:sz w:val="26"/>
          <w:szCs w:val="26"/>
        </w:rPr>
        <w:t xml:space="preserve"> </w:t>
      </w:r>
      <w:r w:rsidR="0064359F">
        <w:rPr>
          <w:rFonts w:ascii="Arial" w:eastAsia="Arial Unicode MS" w:hAnsi="Arial" w:cs="Arial"/>
          <w:b/>
          <w:sz w:val="26"/>
          <w:szCs w:val="26"/>
          <w:lang w:val="es-ES"/>
        </w:rPr>
        <w:t>***********</w:t>
      </w:r>
      <w:r>
        <w:rPr>
          <w:rFonts w:ascii="Arial" w:eastAsia="Arial Unicode MS" w:hAnsi="Arial" w:cs="Arial"/>
          <w:b/>
          <w:sz w:val="26"/>
          <w:szCs w:val="26"/>
        </w:rPr>
        <w:t xml:space="preserve">, EX </w:t>
      </w:r>
      <w:r>
        <w:rPr>
          <w:rFonts w:ascii="Arial" w:hAnsi="Arial" w:cs="Arial"/>
          <w:b/>
          <w:bCs/>
          <w:iCs/>
          <w:caps/>
          <w:kern w:val="2"/>
          <w:sz w:val="24"/>
          <w:szCs w:val="24"/>
        </w:rPr>
        <w:t>SÍNDICO mUNICIPAL, EX REGIDOR DE HACIENDA  Y EX TESORERO, DEL MUNICIPIO DE REYES ETLA, OAXACA</w:t>
      </w:r>
      <w:r>
        <w:rPr>
          <w:rFonts w:ascii="Arial" w:hAnsi="Arial" w:cs="Arial"/>
          <w:sz w:val="26"/>
          <w:szCs w:val="26"/>
        </w:rPr>
        <w:t xml:space="preserve">, </w:t>
      </w:r>
      <w:r>
        <w:rPr>
          <w:rFonts w:ascii="Arial" w:hAnsi="Arial" w:cs="Arial"/>
          <w:color w:val="000000"/>
          <w:sz w:val="26"/>
          <w:szCs w:val="26"/>
        </w:rPr>
        <w:t>solicitaron aclaración de sentencia emitida con fecha veintiséis de noviembre de dos mil veinte, mediante escrito que fue recibido en la Oficialía de Partes Común de este Tribunal, el uno de marzo de  dos mil veintiuno.</w:t>
      </w:r>
      <w:r w:rsidR="0092006B" w:rsidRPr="0092006B">
        <w:rPr>
          <w:sz w:val="26"/>
          <w:szCs w:val="26"/>
        </w:rPr>
        <w:t xml:space="preserve"> </w:t>
      </w:r>
      <w:r w:rsidR="0092006B">
        <w:rPr>
          <w:sz w:val="26"/>
          <w:szCs w:val="26"/>
        </w:rPr>
        <w:t xml:space="preserve">- - - - - - - - - - - - - - - - - - - - - - - - - - - - - - - - - - - - - - - - - - - - - - - - - - - </w:t>
      </w:r>
    </w:p>
    <w:p w14:paraId="0B4A0CC5" w14:textId="1D7BB089" w:rsidR="009D6750" w:rsidRDefault="009D6750" w:rsidP="009D6750">
      <w:pPr>
        <w:spacing w:after="240" w:line="360" w:lineRule="auto"/>
        <w:ind w:firstLine="567"/>
        <w:jc w:val="both"/>
        <w:rPr>
          <w:rFonts w:ascii="Arial" w:hAnsi="Arial" w:cs="Arial"/>
          <w:color w:val="000000"/>
          <w:sz w:val="26"/>
          <w:szCs w:val="26"/>
        </w:rPr>
      </w:pPr>
      <w:r>
        <w:rPr>
          <w:rFonts w:ascii="Arial" w:hAnsi="Arial" w:cs="Arial"/>
          <w:color w:val="000000"/>
          <w:sz w:val="26"/>
          <w:szCs w:val="26"/>
        </w:rPr>
        <w:t xml:space="preserve">En tales consideraciones, es necesario precisar que, el artículo 44, de la </w:t>
      </w:r>
      <w:r>
        <w:rPr>
          <w:rFonts w:ascii="Arial" w:hAnsi="Arial" w:cs="Arial"/>
          <w:sz w:val="26"/>
          <w:szCs w:val="26"/>
        </w:rPr>
        <w:t>Ley de Justicia de Fiscalización y Rendición de Cuentas para el Estado de Oaxaca</w:t>
      </w:r>
      <w:r>
        <w:rPr>
          <w:rFonts w:ascii="Arial" w:hAnsi="Arial" w:cs="Arial"/>
          <w:color w:val="000000"/>
          <w:sz w:val="26"/>
          <w:szCs w:val="26"/>
        </w:rPr>
        <w:t xml:space="preserve">, establece: </w:t>
      </w:r>
      <w:r w:rsidR="00CF5D09">
        <w:rPr>
          <w:sz w:val="26"/>
          <w:szCs w:val="26"/>
        </w:rPr>
        <w:t xml:space="preserve">- - - - - - - - - - - - - - - - - - - - - - - - - - - - - - - - - - </w:t>
      </w:r>
    </w:p>
    <w:p w14:paraId="32D893D8" w14:textId="77777777" w:rsidR="009D6750" w:rsidRPr="00CF5D09" w:rsidRDefault="009D6750" w:rsidP="009D6750">
      <w:pPr>
        <w:tabs>
          <w:tab w:val="left" w:pos="7371"/>
        </w:tabs>
        <w:spacing w:after="240" w:line="360" w:lineRule="auto"/>
        <w:ind w:left="851" w:right="1325"/>
        <w:jc w:val="both"/>
        <w:rPr>
          <w:rFonts w:ascii="Arial" w:hAnsi="Arial" w:cs="Arial"/>
          <w:i/>
          <w:color w:val="000000"/>
          <w:sz w:val="24"/>
          <w:szCs w:val="24"/>
        </w:rPr>
      </w:pPr>
      <w:r w:rsidRPr="00CF5D09">
        <w:rPr>
          <w:rFonts w:ascii="Arial" w:hAnsi="Arial" w:cs="Arial"/>
          <w:i/>
          <w:color w:val="000000"/>
          <w:sz w:val="24"/>
          <w:szCs w:val="24"/>
        </w:rPr>
        <w:t xml:space="preserve"> “</w:t>
      </w:r>
      <w:r w:rsidRPr="00CF5D09">
        <w:rPr>
          <w:rFonts w:ascii="Arial" w:hAnsi="Arial" w:cs="Arial"/>
          <w:b/>
          <w:i/>
          <w:color w:val="000000"/>
          <w:sz w:val="24"/>
          <w:szCs w:val="24"/>
        </w:rPr>
        <w:t>ARTÍCULO 44</w:t>
      </w:r>
      <w:r w:rsidRPr="00CF5D09">
        <w:rPr>
          <w:rFonts w:ascii="Arial" w:hAnsi="Arial" w:cs="Arial"/>
          <w:i/>
          <w:color w:val="000000"/>
          <w:sz w:val="24"/>
          <w:szCs w:val="24"/>
        </w:rPr>
        <w:t>.- La Sala Superior no podrá variar ni modificar sus sentencias una vez discutidas y firmadas; pero sí aclarar algún concepto o suplir cualquier omisión que contenga sobre un punto discutido en la controversia.</w:t>
      </w:r>
    </w:p>
    <w:p w14:paraId="39AC9ABD" w14:textId="77777777" w:rsidR="009D6750" w:rsidRPr="00CF5D09" w:rsidRDefault="009D6750" w:rsidP="009D6750">
      <w:pPr>
        <w:tabs>
          <w:tab w:val="left" w:pos="7371"/>
        </w:tabs>
        <w:spacing w:after="240" w:line="360" w:lineRule="auto"/>
        <w:ind w:left="851" w:right="1325"/>
        <w:jc w:val="both"/>
        <w:rPr>
          <w:rFonts w:ascii="Arial" w:hAnsi="Arial" w:cs="Arial"/>
          <w:i/>
          <w:color w:val="000000"/>
          <w:sz w:val="24"/>
          <w:szCs w:val="24"/>
        </w:rPr>
      </w:pPr>
      <w:r w:rsidRPr="00CF5D09">
        <w:rPr>
          <w:rFonts w:ascii="Arial" w:hAnsi="Arial" w:cs="Arial"/>
          <w:i/>
          <w:color w:val="000000"/>
          <w:sz w:val="24"/>
          <w:szCs w:val="24"/>
        </w:rPr>
        <w:lastRenderedPageBreak/>
        <w:t>Las partes dentro del plazo de tres días al que surta efectos la notificación, podrán solicitar la aclaración de la sentencia por una sola vez, señalando con toda precisión la contradicción, ambigüedad u oscuridad, cuya aclaración solicite. La Sala Superior dentro del mismo plazo resolverá, lo procedente, sin variar el sentido de la resolución.”</w:t>
      </w:r>
    </w:p>
    <w:p w14:paraId="2DB91343" w14:textId="1ED1D895" w:rsidR="009D6750" w:rsidRDefault="009D6750" w:rsidP="009D6750">
      <w:pPr>
        <w:spacing w:line="360" w:lineRule="auto"/>
        <w:ind w:right="49"/>
        <w:jc w:val="both"/>
        <w:rPr>
          <w:rFonts w:ascii="Arial" w:hAnsi="Arial" w:cs="Arial"/>
          <w:color w:val="000000"/>
          <w:sz w:val="26"/>
          <w:szCs w:val="26"/>
        </w:rPr>
      </w:pPr>
      <w:r>
        <w:rPr>
          <w:rFonts w:ascii="Arial" w:hAnsi="Arial" w:cs="Arial"/>
          <w:color w:val="000000"/>
          <w:sz w:val="26"/>
          <w:szCs w:val="26"/>
        </w:rPr>
        <w:t xml:space="preserve">      Y, el diverso artículo 45, segundo párrafo de la Ley de la materia, señala:</w:t>
      </w:r>
      <w:r w:rsidR="00CF5D09" w:rsidRPr="00CF5D09">
        <w:rPr>
          <w:sz w:val="26"/>
          <w:szCs w:val="26"/>
        </w:rPr>
        <w:t xml:space="preserve"> </w:t>
      </w:r>
      <w:r w:rsidR="00CF5D09">
        <w:rPr>
          <w:sz w:val="26"/>
          <w:szCs w:val="26"/>
        </w:rPr>
        <w:t xml:space="preserve">- - - - - - - - - - - - - - - - - - - - - - - - - - - - - - - - - - - - - - - - - - - - - - - - - - - - - </w:t>
      </w:r>
    </w:p>
    <w:p w14:paraId="3024B992" w14:textId="77777777" w:rsidR="009D6750" w:rsidRPr="00CF5D09" w:rsidRDefault="009D6750" w:rsidP="009D6750">
      <w:pPr>
        <w:tabs>
          <w:tab w:val="left" w:pos="7655"/>
        </w:tabs>
        <w:spacing w:after="240" w:line="360" w:lineRule="auto"/>
        <w:ind w:left="851" w:right="1325"/>
        <w:jc w:val="both"/>
        <w:rPr>
          <w:rFonts w:ascii="Arial" w:hAnsi="Arial" w:cs="Arial"/>
          <w:i/>
          <w:color w:val="000000"/>
          <w:sz w:val="24"/>
          <w:szCs w:val="24"/>
        </w:rPr>
      </w:pPr>
      <w:r w:rsidRPr="00CF5D09">
        <w:rPr>
          <w:rFonts w:ascii="Arial" w:hAnsi="Arial" w:cs="Arial"/>
          <w:i/>
          <w:color w:val="000000"/>
          <w:sz w:val="24"/>
          <w:szCs w:val="24"/>
        </w:rPr>
        <w:t xml:space="preserve"> “</w:t>
      </w:r>
      <w:r w:rsidRPr="00CF5D09">
        <w:rPr>
          <w:rFonts w:ascii="Arial" w:hAnsi="Arial" w:cs="Arial"/>
          <w:b/>
          <w:i/>
          <w:color w:val="000000"/>
          <w:sz w:val="24"/>
          <w:szCs w:val="24"/>
        </w:rPr>
        <w:t>ARTÍCULO 45</w:t>
      </w:r>
      <w:r w:rsidRPr="00CF5D09">
        <w:rPr>
          <w:rFonts w:ascii="Arial" w:hAnsi="Arial" w:cs="Arial"/>
          <w:i/>
          <w:color w:val="000000"/>
          <w:sz w:val="24"/>
          <w:szCs w:val="24"/>
        </w:rPr>
        <w:t>.-…</w:t>
      </w:r>
    </w:p>
    <w:p w14:paraId="0BEFF3C7" w14:textId="77777777" w:rsidR="009D6750" w:rsidRPr="00CF5D09" w:rsidRDefault="009D6750" w:rsidP="009D6750">
      <w:pPr>
        <w:tabs>
          <w:tab w:val="left" w:pos="7655"/>
        </w:tabs>
        <w:spacing w:after="240" w:line="360" w:lineRule="auto"/>
        <w:ind w:left="851" w:right="1325"/>
        <w:jc w:val="both"/>
        <w:rPr>
          <w:rFonts w:ascii="Arial" w:hAnsi="Arial" w:cs="Arial"/>
          <w:i/>
          <w:color w:val="000000"/>
          <w:sz w:val="24"/>
          <w:szCs w:val="24"/>
        </w:rPr>
      </w:pPr>
      <w:r w:rsidRPr="00CF5D09">
        <w:rPr>
          <w:rFonts w:ascii="Arial" w:hAnsi="Arial" w:cs="Arial"/>
          <w:i/>
          <w:color w:val="000000"/>
          <w:sz w:val="24"/>
          <w:szCs w:val="24"/>
        </w:rPr>
        <w:t>Las notificaciones surtirán sus efectos el día hábil siguiente de aquél en que se realicen.”</w:t>
      </w:r>
    </w:p>
    <w:p w14:paraId="0F67D5B0" w14:textId="70DD3215" w:rsidR="009D6750" w:rsidRDefault="009D6750" w:rsidP="009D6750">
      <w:pPr>
        <w:spacing w:after="240" w:line="360" w:lineRule="auto"/>
        <w:ind w:firstLine="567"/>
        <w:jc w:val="both"/>
        <w:rPr>
          <w:rFonts w:ascii="Arial" w:hAnsi="Arial" w:cs="Arial"/>
          <w:i/>
          <w:color w:val="000000"/>
        </w:rPr>
      </w:pPr>
      <w:r>
        <w:rPr>
          <w:rFonts w:ascii="Arial" w:hAnsi="Arial" w:cs="Arial"/>
          <w:color w:val="000000"/>
          <w:sz w:val="26"/>
          <w:szCs w:val="26"/>
        </w:rPr>
        <w:t xml:space="preserve">Ahora, dado que el artículo 44, de la Ley en cita, establece que la aclaración de la sentencia, se solicitará dentro del plazo de tres días al en que surta efectos la notificación de la sentencia a aclarar, y tomando en consideración que en el presente caso, la sentencia que se analiza, </w:t>
      </w:r>
      <w:r>
        <w:rPr>
          <w:rFonts w:ascii="Arial" w:hAnsi="Arial" w:cs="Arial"/>
          <w:color w:val="000000"/>
          <w:sz w:val="26"/>
          <w:szCs w:val="26"/>
          <w:u w:val="single"/>
        </w:rPr>
        <w:t>se notificó a los recurrentes el día viernes diecinueve de febrero de dos mil veintiuno, surtiendo efectos la notificación el día hábil siguiente, lunes veintidós de febrero del mismo año</w:t>
      </w:r>
      <w:r>
        <w:rPr>
          <w:rFonts w:ascii="Arial" w:hAnsi="Arial" w:cs="Arial"/>
          <w:color w:val="000000"/>
          <w:sz w:val="26"/>
          <w:szCs w:val="26"/>
        </w:rPr>
        <w:t xml:space="preserve">, acorde a lo dispuesto por el artículo 45, de la Ley en comento; </w:t>
      </w:r>
      <w:r>
        <w:rPr>
          <w:rFonts w:ascii="Arial" w:hAnsi="Arial" w:cs="Arial"/>
          <w:b/>
          <w:color w:val="000000"/>
          <w:sz w:val="26"/>
          <w:szCs w:val="26"/>
        </w:rPr>
        <w:t xml:space="preserve">por lo que, el plazo de tres días que tuvo la parte actora para solicitar la aclaración de sentencia, </w:t>
      </w:r>
      <w:r>
        <w:rPr>
          <w:rFonts w:ascii="Arial" w:hAnsi="Arial" w:cs="Arial"/>
          <w:b/>
          <w:color w:val="000000"/>
          <w:sz w:val="26"/>
          <w:szCs w:val="26"/>
          <w:u w:val="single"/>
        </w:rPr>
        <w:t xml:space="preserve">transcurrió del martes veintitrés, al jueves veinticinco de febrero de dos mil veintiuno, </w:t>
      </w:r>
      <w:r>
        <w:rPr>
          <w:rFonts w:ascii="Arial" w:hAnsi="Arial" w:cs="Arial"/>
          <w:color w:val="000000"/>
          <w:sz w:val="26"/>
          <w:szCs w:val="26"/>
        </w:rPr>
        <w:t xml:space="preserve">excluyéndose los días veinte y veintiuno de febrero de esa misma anualidad, por ser días inhábiles al tratarse de sábado y domingo, lo anterior con fundamento en lo dispuesto por el artículo 10, segundo y tercer párrafo,  de la </w:t>
      </w:r>
      <w:r>
        <w:rPr>
          <w:rFonts w:ascii="Arial" w:hAnsi="Arial" w:cs="Arial"/>
          <w:sz w:val="26"/>
          <w:szCs w:val="26"/>
        </w:rPr>
        <w:t xml:space="preserve">Ley de Justicia de Fiscalización y Rendición de Cuentas para el Estado de Oaxaca. </w:t>
      </w:r>
      <w:r w:rsidR="00CF5D09">
        <w:rPr>
          <w:sz w:val="26"/>
          <w:szCs w:val="26"/>
        </w:rPr>
        <w:t xml:space="preserve">- - - - - - - - - - - - - - - - - - - - - - - - - - - - - - </w:t>
      </w:r>
    </w:p>
    <w:p w14:paraId="1D7D83DA" w14:textId="54EA3533" w:rsidR="009D6750" w:rsidRDefault="009D6750" w:rsidP="009D6750">
      <w:pPr>
        <w:widowControl w:val="0"/>
        <w:tabs>
          <w:tab w:val="left" w:pos="7938"/>
          <w:tab w:val="left" w:pos="8222"/>
        </w:tabs>
        <w:spacing w:after="240" w:line="360" w:lineRule="auto"/>
        <w:ind w:right="49"/>
        <w:jc w:val="both"/>
        <w:rPr>
          <w:rFonts w:ascii="Arial" w:hAnsi="Arial" w:cs="Arial"/>
          <w:sz w:val="26"/>
          <w:szCs w:val="26"/>
        </w:rPr>
      </w:pPr>
      <w:r>
        <w:rPr>
          <w:rFonts w:ascii="Arial" w:hAnsi="Arial" w:cs="Arial"/>
          <w:color w:val="000000"/>
          <w:sz w:val="26"/>
          <w:szCs w:val="26"/>
        </w:rPr>
        <w:t xml:space="preserve">     Por tanto, </w:t>
      </w:r>
      <w:r>
        <w:rPr>
          <w:rFonts w:ascii="Arial" w:hAnsi="Arial" w:cs="Arial"/>
          <w:b/>
          <w:color w:val="000000"/>
          <w:sz w:val="26"/>
          <w:szCs w:val="26"/>
        </w:rPr>
        <w:t>al haberse presentado la solicitud de aclaración de sentencia, el uno de marzo de dos mil veintiuno,</w:t>
      </w:r>
      <w:r>
        <w:rPr>
          <w:rFonts w:ascii="Arial" w:hAnsi="Arial" w:cs="Arial"/>
          <w:color w:val="000000"/>
          <w:sz w:val="26"/>
          <w:szCs w:val="26"/>
        </w:rPr>
        <w:t xml:space="preserve"> tal y como se advierte del sello de recepción de la Oficialía de Partes Común de este Tribunal, es evidente que ésta se efectuó fuera del plazo que dispone el artículo 44, segundo párrafo, de la </w:t>
      </w:r>
      <w:r>
        <w:rPr>
          <w:rFonts w:ascii="Arial" w:hAnsi="Arial" w:cs="Arial"/>
          <w:sz w:val="26"/>
          <w:szCs w:val="26"/>
        </w:rPr>
        <w:t>Ley de Justicia de Fiscalización y Rendición de Cuentas para el Estado de Oaxaca</w:t>
      </w:r>
      <w:r>
        <w:rPr>
          <w:rFonts w:ascii="Arial" w:hAnsi="Arial" w:cs="Arial"/>
          <w:color w:val="000000"/>
          <w:sz w:val="26"/>
          <w:szCs w:val="26"/>
        </w:rPr>
        <w:t xml:space="preserve">, motivo por el cual procede </w:t>
      </w:r>
      <w:r>
        <w:rPr>
          <w:rFonts w:ascii="Arial" w:hAnsi="Arial" w:cs="Arial"/>
          <w:b/>
          <w:color w:val="000000"/>
          <w:sz w:val="26"/>
          <w:szCs w:val="26"/>
        </w:rPr>
        <w:t>DESECHARLO</w:t>
      </w:r>
      <w:r>
        <w:rPr>
          <w:rFonts w:ascii="Arial" w:hAnsi="Arial" w:cs="Arial"/>
          <w:color w:val="000000"/>
          <w:sz w:val="26"/>
          <w:szCs w:val="26"/>
        </w:rPr>
        <w:t xml:space="preserve"> por </w:t>
      </w:r>
      <w:r>
        <w:rPr>
          <w:rFonts w:ascii="Arial" w:hAnsi="Arial" w:cs="Arial"/>
          <w:b/>
          <w:color w:val="000000"/>
          <w:sz w:val="26"/>
          <w:szCs w:val="26"/>
        </w:rPr>
        <w:t xml:space="preserve">EXTEMPORÁNEO; </w:t>
      </w:r>
      <w:r>
        <w:rPr>
          <w:rFonts w:ascii="Arial" w:hAnsi="Arial" w:cs="Arial"/>
          <w:color w:val="000000"/>
          <w:sz w:val="26"/>
          <w:szCs w:val="26"/>
        </w:rPr>
        <w:t>sin que dicha determinación transgreda el derecho de audiencia de la parte solicitante,</w:t>
      </w:r>
      <w:r>
        <w:rPr>
          <w:rFonts w:ascii="Arial" w:hAnsi="Arial" w:cs="Arial"/>
          <w:sz w:val="26"/>
          <w:szCs w:val="26"/>
        </w:rPr>
        <w:t xml:space="preserve"> el cual es limitado, pues para que pueda ser ejercido, es necesario </w:t>
      </w:r>
      <w:r>
        <w:rPr>
          <w:rFonts w:ascii="Arial" w:hAnsi="Arial" w:cs="Arial"/>
          <w:sz w:val="26"/>
          <w:szCs w:val="26"/>
        </w:rPr>
        <w:lastRenderedPageBreak/>
        <w:t>cumplir con los presupuestos formales y materiales de admisibilidad y procedencia para ese tipo de peticiones, lo cual, además, brinda certeza jurídica.</w:t>
      </w:r>
      <w:r w:rsidR="000453DC" w:rsidRPr="000453DC">
        <w:rPr>
          <w:sz w:val="26"/>
          <w:szCs w:val="26"/>
        </w:rPr>
        <w:t xml:space="preserve"> </w:t>
      </w:r>
      <w:r w:rsidR="000453DC">
        <w:rPr>
          <w:sz w:val="26"/>
          <w:szCs w:val="26"/>
        </w:rPr>
        <w:t>- - - - - - - - - - - - - - - - - - - - - - - - - - - - - - - - - - - - - - - - - - - - - - - - - - - - -</w:t>
      </w:r>
    </w:p>
    <w:p w14:paraId="7337FD89" w14:textId="1B709465" w:rsidR="009D6750" w:rsidRDefault="009D6750" w:rsidP="009D6750">
      <w:pPr>
        <w:shd w:val="clear" w:color="auto" w:fill="FFFFFF"/>
        <w:spacing w:after="0" w:line="360" w:lineRule="auto"/>
        <w:ind w:firstLine="708"/>
        <w:jc w:val="both"/>
        <w:rPr>
          <w:rFonts w:ascii="Arial" w:eastAsia="Times New Roman" w:hAnsi="Arial" w:cs="Arial"/>
          <w:color w:val="212529"/>
          <w:sz w:val="26"/>
          <w:szCs w:val="26"/>
        </w:rPr>
      </w:pPr>
      <w:r>
        <w:rPr>
          <w:rFonts w:ascii="Arial" w:hAnsi="Arial" w:cs="Arial"/>
          <w:sz w:val="26"/>
          <w:szCs w:val="26"/>
        </w:rPr>
        <w:t xml:space="preserve">Es aplicable al caso la Tesis Jurisprudencial número </w:t>
      </w:r>
      <w:r>
        <w:rPr>
          <w:rFonts w:ascii="Arial" w:eastAsia="Times New Roman" w:hAnsi="Arial" w:cs="Arial"/>
          <w:color w:val="212529"/>
          <w:sz w:val="26"/>
          <w:szCs w:val="26"/>
        </w:rPr>
        <w:t xml:space="preserve">XI.1o.A.T. J/1 (10a.), publicada en el Semanario Judicial de la Federación y su Gaceta, en Noviembre de 2013, visible a página 699, Libro XXVI, Tomo 1, de los Tribunales Colegiados de Circuito, Décima Época, con número de registro digital, de rubro y texto siguientes: </w:t>
      </w:r>
      <w:r w:rsidR="000453DC">
        <w:rPr>
          <w:sz w:val="26"/>
          <w:szCs w:val="26"/>
        </w:rPr>
        <w:t xml:space="preserve">- - - - - - - - - - - - - - - - - - - - - - - - </w:t>
      </w:r>
    </w:p>
    <w:p w14:paraId="7F59DB83" w14:textId="1337E160" w:rsidR="009D6750" w:rsidRPr="000453DC" w:rsidRDefault="009D6750" w:rsidP="000453DC">
      <w:pPr>
        <w:shd w:val="clear" w:color="auto" w:fill="FFFFFF"/>
        <w:spacing w:before="100" w:beforeAutospacing="1" w:after="100" w:afterAutospacing="1"/>
        <w:ind w:left="567" w:right="616"/>
        <w:jc w:val="both"/>
        <w:rPr>
          <w:rFonts w:ascii="Arial" w:eastAsia="Times New Roman" w:hAnsi="Arial" w:cs="Arial"/>
          <w:i/>
          <w:iCs/>
          <w:sz w:val="24"/>
          <w:szCs w:val="24"/>
        </w:rPr>
      </w:pPr>
      <w:r w:rsidRPr="000453DC">
        <w:rPr>
          <w:rFonts w:ascii="Arial" w:eastAsia="Times New Roman" w:hAnsi="Arial" w:cs="Arial"/>
          <w:b/>
          <w:bCs/>
          <w:i/>
          <w:iCs/>
          <w:sz w:val="24"/>
          <w:szCs w:val="24"/>
        </w:rPr>
        <w:t>“ACCESO A LA JUSTICIA. ES UN DERECHO LIMITADO, POR LO QUE PARA SU EJERCICIO ES NECESARIO CUMPLIR CON LOS PRESUPUESTOS FORMALES Y MATERIALES DE ADMISIBILIDAD Y PROCEDENCIA, ASÍ COMO DE OPORTUNIDAD PARA LA PRESENTACIÓN DE LA DEMANDA DE AMPARO.</w:t>
      </w:r>
      <w:r w:rsidRPr="000453DC">
        <w:rPr>
          <w:rFonts w:ascii="Arial" w:eastAsia="Times New Roman" w:hAnsi="Arial" w:cs="Arial"/>
          <w:i/>
          <w:iCs/>
          <w:sz w:val="24"/>
          <w:szCs w:val="24"/>
        </w:rPr>
        <w:t xml:space="preserve"> Todos los Jueces mexicanos deben partir de los principios de constitucionalidad y convencionalidad y, por consiguiente, en un primer momento, realizar la interpretación conforme a la Constitución y a los parámetros convencionales, de acuerdo con el artículo </w:t>
      </w:r>
      <w:hyperlink r:id="rId8" w:history="1">
        <w:r w:rsidRPr="000453DC">
          <w:rPr>
            <w:rStyle w:val="Hipervnculo"/>
            <w:rFonts w:ascii="Arial" w:eastAsia="Times New Roman" w:hAnsi="Arial" w:cs="Arial"/>
            <w:i/>
            <w:iCs/>
            <w:sz w:val="24"/>
            <w:szCs w:val="24"/>
          </w:rPr>
          <w:t>1o. de la Constitución Política de los Estados Unidos Mexicanos</w:t>
        </w:r>
      </w:hyperlink>
      <w:r w:rsidRPr="000453DC">
        <w:rPr>
          <w:rFonts w:ascii="Arial" w:eastAsia="Times New Roman" w:hAnsi="Arial" w:cs="Arial"/>
          <w:i/>
          <w:iCs/>
          <w:sz w:val="24"/>
          <w:szCs w:val="24"/>
        </w:rPr>
        <w:t xml:space="preserve">, incluso de oficio. En función de ello, y conforme al principio pro </w:t>
      </w:r>
      <w:proofErr w:type="spellStart"/>
      <w:r w:rsidRPr="000453DC">
        <w:rPr>
          <w:rFonts w:ascii="Arial" w:eastAsia="Times New Roman" w:hAnsi="Arial" w:cs="Arial"/>
          <w:i/>
          <w:iCs/>
          <w:sz w:val="24"/>
          <w:szCs w:val="24"/>
        </w:rPr>
        <w:t>personae</w:t>
      </w:r>
      <w:proofErr w:type="spellEnd"/>
      <w:r w:rsidRPr="000453DC">
        <w:rPr>
          <w:rFonts w:ascii="Arial" w:eastAsia="Times New Roman" w:hAnsi="Arial" w:cs="Arial"/>
          <w:i/>
          <w:iCs/>
          <w:sz w:val="24"/>
          <w:szCs w:val="24"/>
        </w:rPr>
        <w:t xml:space="preserve"> (previsto en el artículo </w:t>
      </w:r>
      <w:hyperlink r:id="rId9" w:history="1">
        <w:r w:rsidRPr="000453DC">
          <w:rPr>
            <w:rStyle w:val="Hipervnculo"/>
            <w:rFonts w:ascii="Arial" w:eastAsia="Times New Roman" w:hAnsi="Arial" w:cs="Arial"/>
            <w:i/>
            <w:iCs/>
            <w:sz w:val="24"/>
            <w:szCs w:val="24"/>
          </w:rPr>
          <w:t>29 de la Convención Americana sobre Derechos Humanos</w:t>
        </w:r>
      </w:hyperlink>
      <w:r w:rsidRPr="000453DC">
        <w:rPr>
          <w:rFonts w:ascii="Arial" w:eastAsia="Times New Roman" w:hAnsi="Arial" w:cs="Arial"/>
          <w:i/>
          <w:iCs/>
          <w:sz w:val="24"/>
          <w:szCs w:val="24"/>
        </w:rPr>
        <w:t xml:space="preserve"> conocida como Pacto de San José de Costa Rica), que implica, inter </w:t>
      </w:r>
      <w:proofErr w:type="spellStart"/>
      <w:r w:rsidRPr="000453DC">
        <w:rPr>
          <w:rFonts w:ascii="Arial" w:eastAsia="Times New Roman" w:hAnsi="Arial" w:cs="Arial"/>
          <w:i/>
          <w:iCs/>
          <w:sz w:val="24"/>
          <w:szCs w:val="24"/>
        </w:rPr>
        <w:t>alia</w:t>
      </w:r>
      <w:proofErr w:type="spellEnd"/>
      <w:r w:rsidRPr="000453DC">
        <w:rPr>
          <w:rFonts w:ascii="Arial" w:eastAsia="Times New Roman" w:hAnsi="Arial" w:cs="Arial"/>
          <w:i/>
          <w:iCs/>
          <w:sz w:val="24"/>
          <w:szCs w:val="24"/>
        </w:rPr>
        <w:t>, efectuar la interpretación más favorable para el efectivo goce y ejercicio de los derechos y libertades fundamentales, conforme a los artículos </w:t>
      </w:r>
      <w:hyperlink r:id="rId10" w:history="1">
        <w:r w:rsidRPr="000453DC">
          <w:rPr>
            <w:rStyle w:val="Hipervnculo"/>
            <w:rFonts w:ascii="Arial" w:eastAsia="Times New Roman" w:hAnsi="Arial" w:cs="Arial"/>
            <w:i/>
            <w:iCs/>
            <w:sz w:val="24"/>
            <w:szCs w:val="24"/>
          </w:rPr>
          <w:t>17 constitucional</w:t>
        </w:r>
      </w:hyperlink>
      <w:r w:rsidRPr="000453DC">
        <w:rPr>
          <w:rFonts w:ascii="Arial" w:eastAsia="Times New Roman" w:hAnsi="Arial" w:cs="Arial"/>
          <w:i/>
          <w:iCs/>
          <w:sz w:val="24"/>
          <w:szCs w:val="24"/>
        </w:rPr>
        <w:t>; </w:t>
      </w:r>
      <w:hyperlink r:id="rId11" w:history="1">
        <w:r w:rsidRPr="000453DC">
          <w:rPr>
            <w:rStyle w:val="Hipervnculo"/>
            <w:rFonts w:ascii="Arial" w:eastAsia="Times New Roman" w:hAnsi="Arial" w:cs="Arial"/>
            <w:i/>
            <w:iCs/>
            <w:sz w:val="24"/>
            <w:szCs w:val="24"/>
          </w:rPr>
          <w:t>8, numeral 1 y 25, numeral 1</w:t>
        </w:r>
      </w:hyperlink>
      <w:r w:rsidRPr="000453DC">
        <w:rPr>
          <w:rFonts w:ascii="Arial" w:eastAsia="Times New Roman" w:hAnsi="Arial" w:cs="Arial"/>
          <w:i/>
          <w:iCs/>
          <w:sz w:val="24"/>
          <w:szCs w:val="24"/>
        </w:rPr>
        <w:t xml:space="preserve">,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w:t>
      </w:r>
      <w:r w:rsidRPr="000453DC">
        <w:rPr>
          <w:rFonts w:ascii="Arial" w:eastAsia="Times New Roman" w:hAnsi="Arial" w:cs="Arial"/>
          <w:i/>
          <w:iCs/>
          <w:sz w:val="24"/>
          <w:szCs w:val="24"/>
        </w:rPr>
        <w:lastRenderedPageBreak/>
        <w:t>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p>
    <w:p w14:paraId="35472D1F" w14:textId="7D2DF545" w:rsidR="009D6750" w:rsidRDefault="009D6750" w:rsidP="009D6750">
      <w:pPr>
        <w:widowControl w:val="0"/>
        <w:tabs>
          <w:tab w:val="left" w:pos="7938"/>
          <w:tab w:val="left" w:pos="8222"/>
        </w:tabs>
        <w:spacing w:after="120" w:line="360" w:lineRule="auto"/>
        <w:ind w:right="49"/>
        <w:jc w:val="both"/>
        <w:rPr>
          <w:rFonts w:ascii="Arial" w:hAnsi="Arial" w:cs="Arial"/>
          <w:sz w:val="26"/>
          <w:szCs w:val="26"/>
        </w:rPr>
      </w:pPr>
      <w:r>
        <w:rPr>
          <w:rFonts w:ascii="Arial" w:hAnsi="Arial" w:cs="Arial"/>
          <w:sz w:val="26"/>
          <w:szCs w:val="26"/>
        </w:rPr>
        <w:t xml:space="preserve">     En consecuencia, sigue rigiendo el sentido de la sentencia, dictada en el presente Juicio de Inconformidad. </w:t>
      </w:r>
      <w:r w:rsidR="000453DC">
        <w:rPr>
          <w:rFonts w:ascii="Arial" w:hAnsi="Arial" w:cs="Arial"/>
          <w:sz w:val="26"/>
          <w:szCs w:val="26"/>
        </w:rPr>
        <w:t xml:space="preserve"> - - - - - - - - - - - - - - - - - - - - - - -</w:t>
      </w:r>
    </w:p>
    <w:p w14:paraId="069AD3E9" w14:textId="4FC514F1" w:rsidR="009D6750" w:rsidRDefault="009D6750" w:rsidP="009D6750">
      <w:pPr>
        <w:pStyle w:val="Default"/>
        <w:spacing w:line="360" w:lineRule="auto"/>
        <w:jc w:val="both"/>
        <w:rPr>
          <w:rFonts w:eastAsia="Arial Unicode MS"/>
          <w:color w:val="auto"/>
          <w:sz w:val="26"/>
          <w:szCs w:val="26"/>
        </w:rPr>
      </w:pPr>
      <w:r>
        <w:rPr>
          <w:rFonts w:eastAsia="Arial Unicode MS"/>
          <w:color w:val="auto"/>
          <w:sz w:val="26"/>
          <w:szCs w:val="26"/>
        </w:rPr>
        <w:tab/>
        <w:t xml:space="preserve">En mérito de lo expuesto y con apoyo en los artículos 4, 5, 27, </w:t>
      </w:r>
      <w:r>
        <w:rPr>
          <w:rFonts w:eastAsia="Arial Unicode MS"/>
          <w:bCs/>
          <w:iCs/>
          <w:color w:val="auto"/>
          <w:sz w:val="26"/>
          <w:szCs w:val="26"/>
        </w:rPr>
        <w:t xml:space="preserve">39, 40, 43 y 44 de </w:t>
      </w:r>
      <w:r>
        <w:rPr>
          <w:rFonts w:eastAsia="Arial Unicode MS"/>
          <w:color w:val="auto"/>
          <w:sz w:val="26"/>
          <w:szCs w:val="26"/>
        </w:rPr>
        <w:t>Ley de Justicia de Fiscalización y Rendición de Cuentas para el Estado de Oaxaca</w:t>
      </w:r>
      <w:r>
        <w:rPr>
          <w:rFonts w:eastAsia="Arial Unicode MS"/>
          <w:bCs/>
          <w:iCs/>
          <w:color w:val="auto"/>
          <w:sz w:val="26"/>
          <w:szCs w:val="26"/>
        </w:rPr>
        <w:t>,</w:t>
      </w:r>
      <w:r>
        <w:rPr>
          <w:rFonts w:eastAsia="Arial Unicode MS"/>
          <w:color w:val="auto"/>
          <w:sz w:val="26"/>
          <w:szCs w:val="26"/>
        </w:rPr>
        <w:t xml:space="preserve"> se: </w:t>
      </w:r>
      <w:r w:rsidR="000453DC">
        <w:rPr>
          <w:rFonts w:eastAsia="Arial Unicode MS"/>
          <w:color w:val="auto"/>
          <w:sz w:val="26"/>
          <w:szCs w:val="26"/>
        </w:rPr>
        <w:t xml:space="preserve">- - - - - - - - - - - - - - - - - - - - - - - - - - - - - - </w:t>
      </w:r>
    </w:p>
    <w:p w14:paraId="7CC0365B" w14:textId="77777777" w:rsidR="009D6750" w:rsidRDefault="009D6750" w:rsidP="009D6750">
      <w:pPr>
        <w:pStyle w:val="Default"/>
        <w:spacing w:line="360" w:lineRule="auto"/>
        <w:ind w:firstLine="1"/>
        <w:jc w:val="both"/>
        <w:rPr>
          <w:rFonts w:eastAsia="Arial Unicode MS"/>
          <w:color w:val="auto"/>
          <w:sz w:val="26"/>
          <w:szCs w:val="26"/>
        </w:rPr>
      </w:pPr>
    </w:p>
    <w:p w14:paraId="74F24168" w14:textId="56C1413C" w:rsidR="009D6750" w:rsidRDefault="009D6750" w:rsidP="009D6750">
      <w:pPr>
        <w:pStyle w:val="Default"/>
        <w:spacing w:line="360" w:lineRule="auto"/>
        <w:ind w:firstLine="708"/>
        <w:jc w:val="center"/>
        <w:rPr>
          <w:rFonts w:eastAsia="Arial Unicode MS"/>
          <w:b/>
          <w:color w:val="auto"/>
          <w:sz w:val="26"/>
          <w:szCs w:val="26"/>
          <w:lang w:val="es-ES_tradnl"/>
        </w:rPr>
      </w:pPr>
      <w:r>
        <w:rPr>
          <w:rFonts w:eastAsia="Arial Unicode MS"/>
          <w:b/>
          <w:color w:val="auto"/>
          <w:sz w:val="26"/>
          <w:szCs w:val="26"/>
          <w:lang w:val="es-ES_tradnl"/>
        </w:rPr>
        <w:t>R E S U E L V E</w:t>
      </w:r>
    </w:p>
    <w:p w14:paraId="0CC438D5" w14:textId="4EF072E9" w:rsidR="009D6750" w:rsidRDefault="009D6750" w:rsidP="009D6750">
      <w:pPr>
        <w:widowControl w:val="0"/>
        <w:tabs>
          <w:tab w:val="left" w:pos="7938"/>
          <w:tab w:val="left" w:pos="8222"/>
        </w:tabs>
        <w:spacing w:before="240" w:after="120" w:line="360" w:lineRule="auto"/>
        <w:ind w:right="49" w:firstLine="567"/>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EXTEMPORÁNEA</w:t>
      </w:r>
      <w:r>
        <w:rPr>
          <w:rFonts w:ascii="Arial" w:hAnsi="Arial" w:cs="Arial"/>
          <w:sz w:val="26"/>
          <w:szCs w:val="26"/>
        </w:rPr>
        <w:t xml:space="preserve"> la solicitud de aclaración de sentencia dictada el veintiséis de noviembre de dos mil veinte, en el presente juicio de inconformidad por la Sala Superior de este Tribunal, por las razones expuestas en el considerando Tercero de la presente resolución. - - - - - - - - - - - - - - - - - - - - - - - - - - - - - - - - - - - </w:t>
      </w:r>
    </w:p>
    <w:p w14:paraId="797545DC" w14:textId="77777777" w:rsidR="000453DC" w:rsidRDefault="000453DC" w:rsidP="000453DC">
      <w:pPr>
        <w:pStyle w:val="Sinespaciado"/>
        <w:rPr>
          <w:rFonts w:eastAsia="Calibri"/>
        </w:rPr>
      </w:pPr>
    </w:p>
    <w:p w14:paraId="5EC4F534" w14:textId="77777777" w:rsidR="009D6750" w:rsidRDefault="009D6750" w:rsidP="009D6750">
      <w:pPr>
        <w:pStyle w:val="Default"/>
        <w:spacing w:after="240" w:line="360" w:lineRule="auto"/>
        <w:ind w:firstLine="708"/>
        <w:jc w:val="both"/>
        <w:rPr>
          <w:rFonts w:eastAsia="Arial"/>
          <w:bCs/>
          <w:sz w:val="26"/>
          <w:szCs w:val="26"/>
        </w:rPr>
      </w:pPr>
      <w:r>
        <w:rPr>
          <w:rFonts w:eastAsia="Arial Unicode MS"/>
          <w:b/>
          <w:color w:val="auto"/>
          <w:sz w:val="26"/>
          <w:szCs w:val="26"/>
        </w:rPr>
        <w:t xml:space="preserve">SEGUNDO. </w:t>
      </w:r>
      <w:r>
        <w:rPr>
          <w:rFonts w:eastAsia="Arial Unicode MS"/>
          <w:color w:val="auto"/>
          <w:sz w:val="26"/>
          <w:szCs w:val="26"/>
        </w:rPr>
        <w:t xml:space="preserve"> </w:t>
      </w:r>
      <w:r>
        <w:rPr>
          <w:rFonts w:eastAsia="Arial"/>
          <w:bCs/>
          <w:sz w:val="26"/>
          <w:szCs w:val="26"/>
        </w:rPr>
        <w:t xml:space="preserve">Conforme a los artículos 45 y 46, fracción I, de la Ley de Justicia de Fiscalización y Rendición de Cuentas para el Estado de Oaxaca, </w:t>
      </w:r>
      <w:r>
        <w:rPr>
          <w:rFonts w:eastAsia="Arial"/>
          <w:b/>
          <w:bCs/>
          <w:sz w:val="26"/>
          <w:szCs w:val="26"/>
        </w:rPr>
        <w:t>NOTIFÍQUESE PERSONALMENTE A LOS ACTORES Y POR OFICIO A LA DEMANDADA. CÚMPLASE</w:t>
      </w:r>
      <w:r>
        <w:rPr>
          <w:rFonts w:eastAsia="Arial"/>
          <w:bCs/>
          <w:sz w:val="26"/>
          <w:szCs w:val="26"/>
        </w:rPr>
        <w:t xml:space="preserve">. - - - - - - - - - - - - - - - - - - - - </w:t>
      </w:r>
    </w:p>
    <w:p w14:paraId="44FFC413" w14:textId="047331A5" w:rsidR="009D6750" w:rsidRDefault="009D6750" w:rsidP="009D6750">
      <w:pPr>
        <w:spacing w:line="360" w:lineRule="auto"/>
        <w:ind w:firstLine="708"/>
        <w:jc w:val="both"/>
        <w:rPr>
          <w:rFonts w:ascii="Arial" w:hAnsi="Arial" w:cs="Arial"/>
          <w:sz w:val="26"/>
          <w:szCs w:val="26"/>
        </w:rPr>
      </w:pPr>
      <w:r>
        <w:rPr>
          <w:rFonts w:ascii="Arial" w:hAnsi="Arial" w:cs="Arial"/>
          <w:sz w:val="26"/>
          <w:szCs w:val="26"/>
        </w:rPr>
        <w:t xml:space="preserve">   Por unanimidad de votos, lo resolvieron y firmaron los Magistrados Manuel Velasco Alcántara (</w:t>
      </w:r>
      <w:r>
        <w:rPr>
          <w:rFonts w:ascii="Arial" w:hAnsi="Arial" w:cs="Arial"/>
          <w:b/>
          <w:sz w:val="26"/>
          <w:szCs w:val="26"/>
        </w:rPr>
        <w:t>ponente</w:t>
      </w:r>
      <w:r>
        <w:rPr>
          <w:rFonts w:ascii="Arial" w:hAnsi="Arial" w:cs="Arial"/>
          <w:sz w:val="26"/>
          <w:szCs w:val="26"/>
        </w:rPr>
        <w:t xml:space="preserve">), Abraham Santiago Soriano, Raúl Palomares Palomino, Gloria del Carmen Camacho Meza, y Paulo José Luis Tapia Palacios; quienes actúan con el Licenciado Juan Edy García Coronado, Secretario General de Acuerdos de este Tribunal, que autoriza y da fe. - - - - - - - - - - - - - - - - - - - - - - - - - - - - - - - - - - - - - </w:t>
      </w:r>
    </w:p>
    <w:p w14:paraId="2311F43B" w14:textId="77777777" w:rsidR="009D6750" w:rsidRDefault="009D6750" w:rsidP="009D6750">
      <w:pPr>
        <w:pStyle w:val="Sinespaciado"/>
        <w:rPr>
          <w:rFonts w:ascii="Arial" w:eastAsiaTheme="minorHAnsi" w:hAnsi="Arial" w:cs="Arial"/>
          <w:sz w:val="26"/>
          <w:szCs w:val="26"/>
        </w:rPr>
      </w:pPr>
    </w:p>
    <w:p w14:paraId="02D3416C" w14:textId="1586A17D" w:rsidR="009D6750" w:rsidRDefault="009D6750" w:rsidP="009D6750">
      <w:pPr>
        <w:pStyle w:val="Sinespaciado"/>
        <w:rPr>
          <w:rFonts w:ascii="Arial" w:hAnsi="Arial" w:cs="Arial"/>
          <w:sz w:val="26"/>
          <w:szCs w:val="26"/>
        </w:rPr>
      </w:pPr>
    </w:p>
    <w:p w14:paraId="68EDEF2E" w14:textId="0AFDAF73" w:rsidR="0064359F" w:rsidRDefault="0064359F" w:rsidP="009D6750">
      <w:pPr>
        <w:pStyle w:val="Sinespaciado"/>
        <w:rPr>
          <w:rFonts w:ascii="Arial" w:hAnsi="Arial" w:cs="Arial"/>
          <w:sz w:val="26"/>
          <w:szCs w:val="26"/>
        </w:rPr>
      </w:pPr>
    </w:p>
    <w:p w14:paraId="41408C4B" w14:textId="6452F7F4" w:rsidR="0064359F" w:rsidRDefault="0064359F" w:rsidP="009D6750">
      <w:pPr>
        <w:pStyle w:val="Sinespaciado"/>
        <w:rPr>
          <w:rFonts w:ascii="Arial" w:hAnsi="Arial" w:cs="Arial"/>
          <w:sz w:val="26"/>
          <w:szCs w:val="26"/>
        </w:rPr>
      </w:pPr>
    </w:p>
    <w:p w14:paraId="5DFF3C42" w14:textId="23B78A0B" w:rsidR="0064359F" w:rsidRDefault="0064359F" w:rsidP="009D6750">
      <w:pPr>
        <w:pStyle w:val="Sinespaciado"/>
        <w:rPr>
          <w:rFonts w:ascii="Arial" w:hAnsi="Arial" w:cs="Arial"/>
          <w:sz w:val="26"/>
          <w:szCs w:val="26"/>
        </w:rPr>
      </w:pPr>
    </w:p>
    <w:p w14:paraId="53378835" w14:textId="14714CA5" w:rsidR="0064359F" w:rsidRDefault="0064359F" w:rsidP="009D6750">
      <w:pPr>
        <w:pStyle w:val="Sinespaciado"/>
        <w:rPr>
          <w:rFonts w:ascii="Arial" w:hAnsi="Arial" w:cs="Arial"/>
          <w:sz w:val="26"/>
          <w:szCs w:val="26"/>
        </w:rPr>
      </w:pPr>
    </w:p>
    <w:p w14:paraId="5996254A" w14:textId="70216F6E" w:rsidR="0064359F" w:rsidRDefault="0064359F" w:rsidP="009D6750">
      <w:pPr>
        <w:pStyle w:val="Sinespaciado"/>
        <w:rPr>
          <w:rFonts w:ascii="Arial" w:hAnsi="Arial" w:cs="Arial"/>
          <w:sz w:val="26"/>
          <w:szCs w:val="26"/>
        </w:rPr>
      </w:pPr>
    </w:p>
    <w:p w14:paraId="4DBCD036" w14:textId="77777777" w:rsidR="0064359F" w:rsidRDefault="0064359F" w:rsidP="009D6750">
      <w:pPr>
        <w:pStyle w:val="Sinespaciado"/>
        <w:rPr>
          <w:rFonts w:ascii="Arial" w:hAnsi="Arial" w:cs="Arial"/>
          <w:sz w:val="26"/>
          <w:szCs w:val="26"/>
        </w:rPr>
      </w:pPr>
    </w:p>
    <w:p w14:paraId="6A0D91CF" w14:textId="77777777" w:rsidR="009D6750" w:rsidRDefault="009D6750" w:rsidP="009D6750">
      <w:pPr>
        <w:pStyle w:val="Sinespaciado"/>
        <w:rPr>
          <w:rFonts w:ascii="Arial" w:hAnsi="Arial" w:cs="Arial"/>
          <w:b/>
          <w:bCs/>
          <w:sz w:val="18"/>
          <w:szCs w:val="18"/>
        </w:rPr>
      </w:pPr>
    </w:p>
    <w:p w14:paraId="259FA750" w14:textId="1D57B83F" w:rsidR="009D6750" w:rsidRDefault="0022654C" w:rsidP="0022654C">
      <w:pPr>
        <w:pStyle w:val="Sinespaciado"/>
        <w:jc w:val="center"/>
        <w:rPr>
          <w:rFonts w:ascii="Arial" w:hAnsi="Arial" w:cs="Arial"/>
          <w:b/>
          <w:bCs/>
          <w:sz w:val="18"/>
          <w:szCs w:val="18"/>
        </w:rPr>
      </w:pPr>
      <w:r>
        <w:rPr>
          <w:rFonts w:ascii="Arial" w:hAnsi="Arial" w:cs="Arial"/>
          <w:b/>
          <w:bCs/>
          <w:sz w:val="18"/>
          <w:szCs w:val="18"/>
        </w:rPr>
        <w:lastRenderedPageBreak/>
        <w:t>LAS PRESENTES FIRMAS CORRESPONDEN AL JUICIO DE INCONFORMIDAD 42/2019</w:t>
      </w:r>
    </w:p>
    <w:p w14:paraId="78E27E3A" w14:textId="77777777" w:rsidR="009D6750" w:rsidRDefault="009D6750" w:rsidP="009D6750">
      <w:pPr>
        <w:pStyle w:val="Sinespaciado"/>
        <w:rPr>
          <w:rFonts w:ascii="Arial" w:hAnsi="Arial" w:cs="Arial"/>
          <w:b/>
          <w:bCs/>
          <w:sz w:val="18"/>
          <w:szCs w:val="18"/>
        </w:rPr>
      </w:pPr>
    </w:p>
    <w:p w14:paraId="241172EE" w14:textId="77777777" w:rsidR="009D6750" w:rsidRDefault="009D6750" w:rsidP="009D6750">
      <w:pPr>
        <w:pStyle w:val="Sinespaciado"/>
        <w:rPr>
          <w:rFonts w:ascii="Arial" w:hAnsi="Arial" w:cs="Arial"/>
          <w:b/>
          <w:bCs/>
          <w:sz w:val="18"/>
          <w:szCs w:val="18"/>
        </w:rPr>
      </w:pPr>
    </w:p>
    <w:p w14:paraId="4C72D1AD" w14:textId="77777777" w:rsidR="009D6750" w:rsidRDefault="009D6750" w:rsidP="009D6750">
      <w:pPr>
        <w:pStyle w:val="Sinespaciado"/>
        <w:rPr>
          <w:rFonts w:ascii="Arial" w:hAnsi="Arial" w:cs="Arial"/>
          <w:b/>
          <w:bCs/>
          <w:sz w:val="18"/>
          <w:szCs w:val="18"/>
        </w:rPr>
      </w:pPr>
    </w:p>
    <w:p w14:paraId="6BE2C30B" w14:textId="77777777" w:rsidR="009D6750" w:rsidRDefault="009D6750" w:rsidP="009D6750">
      <w:pPr>
        <w:pStyle w:val="Sinespaciado"/>
        <w:rPr>
          <w:rFonts w:ascii="Arial" w:hAnsi="Arial" w:cs="Arial"/>
          <w:b/>
          <w:bCs/>
          <w:sz w:val="18"/>
          <w:szCs w:val="18"/>
        </w:rPr>
      </w:pPr>
    </w:p>
    <w:p w14:paraId="75617E18" w14:textId="77777777" w:rsidR="009D6750" w:rsidRDefault="009D6750" w:rsidP="009D6750">
      <w:pPr>
        <w:pStyle w:val="Sinespaciado"/>
        <w:rPr>
          <w:rFonts w:ascii="Arial" w:hAnsi="Arial" w:cs="Arial"/>
          <w:b/>
          <w:bCs/>
          <w:sz w:val="18"/>
          <w:szCs w:val="18"/>
        </w:rPr>
      </w:pPr>
    </w:p>
    <w:p w14:paraId="382F5DB9" w14:textId="77777777" w:rsidR="009D6750" w:rsidRDefault="009D6750" w:rsidP="009D6750">
      <w:pPr>
        <w:pStyle w:val="Sinespaciado"/>
        <w:rPr>
          <w:rFonts w:ascii="Arial" w:hAnsi="Arial" w:cs="Arial"/>
          <w:b/>
          <w:bCs/>
          <w:sz w:val="18"/>
          <w:szCs w:val="18"/>
        </w:rPr>
      </w:pPr>
    </w:p>
    <w:p w14:paraId="0C2B578E" w14:textId="4943F9A1" w:rsidR="009D6750" w:rsidRDefault="009D6750" w:rsidP="009D6750">
      <w:pPr>
        <w:pStyle w:val="Sinespaciado"/>
        <w:rPr>
          <w:rFonts w:ascii="Arial" w:hAnsi="Arial" w:cs="Arial"/>
          <w:b/>
          <w:bCs/>
          <w:sz w:val="18"/>
          <w:szCs w:val="18"/>
        </w:rPr>
      </w:pPr>
    </w:p>
    <w:p w14:paraId="4FCC622D" w14:textId="6EDF41D8" w:rsidR="0022654C" w:rsidRDefault="0022654C" w:rsidP="009D6750">
      <w:pPr>
        <w:pStyle w:val="Sinespaciado"/>
        <w:rPr>
          <w:rFonts w:ascii="Arial" w:hAnsi="Arial" w:cs="Arial"/>
          <w:b/>
          <w:bCs/>
          <w:sz w:val="18"/>
          <w:szCs w:val="18"/>
        </w:rPr>
      </w:pPr>
    </w:p>
    <w:p w14:paraId="05EDF216" w14:textId="77777777" w:rsidR="0022654C" w:rsidRDefault="0022654C" w:rsidP="009D6750">
      <w:pPr>
        <w:pStyle w:val="Sinespaciado"/>
        <w:rPr>
          <w:rFonts w:ascii="Arial" w:hAnsi="Arial" w:cs="Arial"/>
          <w:b/>
          <w:bCs/>
          <w:sz w:val="18"/>
          <w:szCs w:val="18"/>
        </w:rPr>
      </w:pPr>
    </w:p>
    <w:p w14:paraId="75CA91CA" w14:textId="77777777" w:rsidR="009D6750" w:rsidRDefault="009D6750" w:rsidP="009D6750">
      <w:pPr>
        <w:pStyle w:val="Sinespaciado"/>
        <w:jc w:val="center"/>
        <w:rPr>
          <w:rFonts w:ascii="Arial" w:hAnsi="Arial" w:cs="Arial"/>
          <w:sz w:val="26"/>
          <w:szCs w:val="26"/>
        </w:rPr>
      </w:pPr>
    </w:p>
    <w:p w14:paraId="7747DCDA" w14:textId="77777777" w:rsidR="009D6750" w:rsidRDefault="009D6750" w:rsidP="009D6750">
      <w:pPr>
        <w:pStyle w:val="Sinespaciado"/>
        <w:jc w:val="center"/>
        <w:rPr>
          <w:rFonts w:ascii="Arial" w:hAnsi="Arial" w:cs="Arial"/>
          <w:sz w:val="26"/>
          <w:szCs w:val="26"/>
        </w:rPr>
      </w:pPr>
      <w:r>
        <w:rPr>
          <w:rFonts w:ascii="Arial" w:hAnsi="Arial" w:cs="Arial"/>
          <w:sz w:val="26"/>
          <w:szCs w:val="26"/>
        </w:rPr>
        <w:t>MAGISTRADO MANUEL VELASCO ALCÁNTARA</w:t>
      </w:r>
    </w:p>
    <w:p w14:paraId="1AF09BBF" w14:textId="77777777" w:rsidR="009D6750" w:rsidRDefault="009D6750" w:rsidP="009D6750">
      <w:pPr>
        <w:pStyle w:val="Sinespaciado"/>
        <w:jc w:val="center"/>
        <w:rPr>
          <w:rFonts w:ascii="Arial" w:hAnsi="Arial" w:cs="Arial"/>
          <w:sz w:val="26"/>
          <w:szCs w:val="26"/>
        </w:rPr>
      </w:pPr>
      <w:r>
        <w:rPr>
          <w:rFonts w:ascii="Arial" w:hAnsi="Arial" w:cs="Arial"/>
          <w:sz w:val="26"/>
          <w:szCs w:val="26"/>
        </w:rPr>
        <w:t>PRESIDENTE</w:t>
      </w:r>
    </w:p>
    <w:p w14:paraId="1B93AE4E" w14:textId="77777777" w:rsidR="009D6750" w:rsidRDefault="009D6750" w:rsidP="009D6750">
      <w:pPr>
        <w:spacing w:line="360" w:lineRule="auto"/>
        <w:jc w:val="center"/>
        <w:rPr>
          <w:rFonts w:ascii="Arial" w:hAnsi="Arial" w:cs="Arial"/>
          <w:sz w:val="26"/>
          <w:szCs w:val="26"/>
        </w:rPr>
      </w:pPr>
    </w:p>
    <w:p w14:paraId="0B92977E" w14:textId="77777777" w:rsidR="009D6750" w:rsidRDefault="009D6750" w:rsidP="009D6750">
      <w:pPr>
        <w:spacing w:line="360" w:lineRule="auto"/>
        <w:jc w:val="center"/>
        <w:rPr>
          <w:rFonts w:ascii="Arial" w:hAnsi="Arial" w:cs="Arial"/>
          <w:sz w:val="26"/>
          <w:szCs w:val="26"/>
        </w:rPr>
      </w:pPr>
    </w:p>
    <w:p w14:paraId="11CA763F" w14:textId="77777777" w:rsidR="009D6750" w:rsidRDefault="009D6750" w:rsidP="009D6750">
      <w:pPr>
        <w:spacing w:line="360" w:lineRule="auto"/>
        <w:jc w:val="center"/>
        <w:rPr>
          <w:rFonts w:ascii="Arial" w:hAnsi="Arial" w:cs="Arial"/>
          <w:sz w:val="26"/>
          <w:szCs w:val="26"/>
        </w:rPr>
      </w:pPr>
    </w:p>
    <w:p w14:paraId="1F270E94" w14:textId="77777777" w:rsidR="009D6750" w:rsidRDefault="009D6750" w:rsidP="009D6750">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38670661" w14:textId="77777777" w:rsidR="009D6750" w:rsidRDefault="009D6750" w:rsidP="009D6750">
      <w:pPr>
        <w:tabs>
          <w:tab w:val="center" w:pos="4135"/>
          <w:tab w:val="left" w:pos="7515"/>
        </w:tabs>
        <w:spacing w:line="360" w:lineRule="auto"/>
        <w:jc w:val="center"/>
        <w:rPr>
          <w:rFonts w:ascii="Arial" w:hAnsi="Arial" w:cs="Arial"/>
          <w:b/>
          <w:bCs/>
          <w:sz w:val="18"/>
          <w:szCs w:val="18"/>
        </w:rPr>
      </w:pPr>
    </w:p>
    <w:p w14:paraId="636C7D12" w14:textId="77777777" w:rsidR="009D6750" w:rsidRDefault="009D6750" w:rsidP="009D6750">
      <w:pPr>
        <w:tabs>
          <w:tab w:val="center" w:pos="4135"/>
          <w:tab w:val="left" w:pos="7515"/>
        </w:tabs>
        <w:spacing w:line="360" w:lineRule="auto"/>
        <w:jc w:val="center"/>
        <w:rPr>
          <w:rFonts w:ascii="Arial" w:hAnsi="Arial" w:cs="Arial"/>
          <w:sz w:val="26"/>
          <w:szCs w:val="26"/>
        </w:rPr>
      </w:pPr>
    </w:p>
    <w:p w14:paraId="54070077" w14:textId="77777777" w:rsidR="009D6750" w:rsidRDefault="009D6750" w:rsidP="009D6750">
      <w:pPr>
        <w:tabs>
          <w:tab w:val="center" w:pos="4135"/>
          <w:tab w:val="left" w:pos="7515"/>
        </w:tabs>
        <w:spacing w:line="360" w:lineRule="auto"/>
        <w:jc w:val="center"/>
        <w:rPr>
          <w:rFonts w:ascii="Arial" w:hAnsi="Arial" w:cs="Arial"/>
          <w:sz w:val="26"/>
          <w:szCs w:val="26"/>
        </w:rPr>
      </w:pPr>
    </w:p>
    <w:p w14:paraId="2BA9C8C5" w14:textId="77777777" w:rsidR="009D6750" w:rsidRDefault="009D6750" w:rsidP="009D6750">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2B880ADB" w14:textId="77777777" w:rsidR="009D6750" w:rsidRDefault="009D6750" w:rsidP="009D6750">
      <w:pPr>
        <w:tabs>
          <w:tab w:val="left" w:pos="1925"/>
          <w:tab w:val="center" w:pos="4135"/>
        </w:tabs>
        <w:jc w:val="center"/>
        <w:rPr>
          <w:rFonts w:ascii="Arial" w:hAnsi="Arial" w:cs="Arial"/>
          <w:sz w:val="26"/>
          <w:szCs w:val="26"/>
        </w:rPr>
      </w:pPr>
    </w:p>
    <w:p w14:paraId="1D152C82" w14:textId="77777777" w:rsidR="009D6750" w:rsidRDefault="009D6750" w:rsidP="009D6750">
      <w:pPr>
        <w:tabs>
          <w:tab w:val="left" w:pos="1925"/>
          <w:tab w:val="center" w:pos="4135"/>
        </w:tabs>
        <w:jc w:val="center"/>
        <w:rPr>
          <w:rFonts w:ascii="Arial" w:hAnsi="Arial" w:cs="Arial"/>
          <w:sz w:val="26"/>
          <w:szCs w:val="26"/>
        </w:rPr>
      </w:pPr>
    </w:p>
    <w:p w14:paraId="50592C80" w14:textId="77777777" w:rsidR="009D6750" w:rsidRDefault="009D6750" w:rsidP="009D6750">
      <w:pPr>
        <w:tabs>
          <w:tab w:val="left" w:pos="1925"/>
          <w:tab w:val="center" w:pos="4135"/>
        </w:tabs>
        <w:jc w:val="center"/>
        <w:rPr>
          <w:rFonts w:ascii="Arial" w:hAnsi="Arial" w:cs="Arial"/>
          <w:sz w:val="26"/>
          <w:szCs w:val="26"/>
        </w:rPr>
      </w:pPr>
    </w:p>
    <w:p w14:paraId="080D09F6" w14:textId="77777777" w:rsidR="009D6750" w:rsidRDefault="009D6750" w:rsidP="009D6750">
      <w:pPr>
        <w:tabs>
          <w:tab w:val="left" w:pos="1925"/>
          <w:tab w:val="center" w:pos="4135"/>
        </w:tabs>
        <w:jc w:val="center"/>
        <w:rPr>
          <w:rFonts w:ascii="Arial" w:hAnsi="Arial" w:cs="Arial"/>
          <w:sz w:val="26"/>
          <w:szCs w:val="26"/>
        </w:rPr>
      </w:pPr>
    </w:p>
    <w:p w14:paraId="7743E593" w14:textId="77777777" w:rsidR="009D6750" w:rsidRDefault="009D6750" w:rsidP="009D6750">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02CB35FC" w14:textId="77777777" w:rsidR="009D6750" w:rsidRDefault="009D6750" w:rsidP="009D6750">
      <w:pPr>
        <w:tabs>
          <w:tab w:val="left" w:pos="1925"/>
          <w:tab w:val="center" w:pos="4135"/>
        </w:tabs>
        <w:jc w:val="center"/>
        <w:rPr>
          <w:rFonts w:ascii="Arial" w:hAnsi="Arial" w:cs="Arial"/>
          <w:sz w:val="26"/>
          <w:szCs w:val="26"/>
        </w:rPr>
      </w:pPr>
    </w:p>
    <w:p w14:paraId="48E2C882" w14:textId="77777777" w:rsidR="009D6750" w:rsidRDefault="009D6750" w:rsidP="009D6750">
      <w:pPr>
        <w:tabs>
          <w:tab w:val="left" w:pos="1925"/>
          <w:tab w:val="center" w:pos="4135"/>
        </w:tabs>
        <w:jc w:val="center"/>
        <w:rPr>
          <w:rFonts w:ascii="Arial" w:hAnsi="Arial" w:cs="Arial"/>
          <w:sz w:val="26"/>
          <w:szCs w:val="26"/>
        </w:rPr>
      </w:pPr>
    </w:p>
    <w:p w14:paraId="3F32F367" w14:textId="77777777" w:rsidR="009D6750" w:rsidRDefault="009D6750" w:rsidP="009D6750">
      <w:pPr>
        <w:tabs>
          <w:tab w:val="left" w:pos="1925"/>
          <w:tab w:val="center" w:pos="4135"/>
        </w:tabs>
        <w:jc w:val="center"/>
        <w:rPr>
          <w:rFonts w:ascii="Arial" w:hAnsi="Arial" w:cs="Arial"/>
          <w:sz w:val="26"/>
          <w:szCs w:val="26"/>
        </w:rPr>
      </w:pPr>
    </w:p>
    <w:p w14:paraId="20B08E89" w14:textId="77777777" w:rsidR="009D6750" w:rsidRDefault="009D6750" w:rsidP="009D6750">
      <w:pPr>
        <w:tabs>
          <w:tab w:val="left" w:pos="1925"/>
          <w:tab w:val="center" w:pos="4135"/>
        </w:tabs>
        <w:jc w:val="center"/>
        <w:rPr>
          <w:rFonts w:ascii="Arial" w:hAnsi="Arial" w:cs="Arial"/>
          <w:sz w:val="26"/>
          <w:szCs w:val="26"/>
        </w:rPr>
      </w:pPr>
    </w:p>
    <w:p w14:paraId="3058E8A0" w14:textId="77777777" w:rsidR="009D6750" w:rsidRDefault="009D6750" w:rsidP="009D6750">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5DE10735" w14:textId="77777777" w:rsidR="009D6750" w:rsidRDefault="009D6750" w:rsidP="009D6750">
      <w:pPr>
        <w:tabs>
          <w:tab w:val="left" w:pos="1925"/>
          <w:tab w:val="center" w:pos="4135"/>
        </w:tabs>
        <w:jc w:val="center"/>
        <w:rPr>
          <w:rFonts w:ascii="Arial" w:hAnsi="Arial" w:cs="Arial"/>
          <w:sz w:val="26"/>
          <w:szCs w:val="26"/>
        </w:rPr>
      </w:pPr>
    </w:p>
    <w:p w14:paraId="1CDE683A" w14:textId="77777777" w:rsidR="009D6750" w:rsidRDefault="009D6750" w:rsidP="009D6750">
      <w:pPr>
        <w:tabs>
          <w:tab w:val="left" w:pos="1925"/>
          <w:tab w:val="center" w:pos="4135"/>
        </w:tabs>
        <w:rPr>
          <w:rFonts w:ascii="Arial" w:hAnsi="Arial" w:cs="Arial"/>
          <w:sz w:val="26"/>
          <w:szCs w:val="26"/>
        </w:rPr>
      </w:pPr>
    </w:p>
    <w:p w14:paraId="1B514919" w14:textId="77777777" w:rsidR="009D6750" w:rsidRDefault="009D6750" w:rsidP="009D6750">
      <w:pPr>
        <w:tabs>
          <w:tab w:val="left" w:pos="1925"/>
          <w:tab w:val="center" w:pos="4135"/>
        </w:tabs>
        <w:rPr>
          <w:rFonts w:ascii="Arial" w:hAnsi="Arial" w:cs="Arial"/>
          <w:sz w:val="26"/>
          <w:szCs w:val="26"/>
        </w:rPr>
      </w:pPr>
    </w:p>
    <w:p w14:paraId="186DF743" w14:textId="77777777" w:rsidR="009D6750" w:rsidRDefault="009D6750" w:rsidP="009D6750">
      <w:pPr>
        <w:pStyle w:val="Sinespaciado"/>
        <w:jc w:val="center"/>
        <w:rPr>
          <w:rFonts w:ascii="Arial" w:hAnsi="Arial" w:cs="Arial"/>
          <w:sz w:val="26"/>
          <w:szCs w:val="26"/>
        </w:rPr>
      </w:pPr>
    </w:p>
    <w:p w14:paraId="4DB37B23" w14:textId="77777777" w:rsidR="009D6750" w:rsidRDefault="009D6750" w:rsidP="009D6750">
      <w:pPr>
        <w:pStyle w:val="Sinespaciado"/>
        <w:jc w:val="center"/>
        <w:rPr>
          <w:rFonts w:ascii="Arial" w:hAnsi="Arial" w:cs="Arial"/>
          <w:sz w:val="26"/>
          <w:szCs w:val="26"/>
        </w:rPr>
      </w:pPr>
      <w:r>
        <w:rPr>
          <w:rFonts w:ascii="Arial" w:hAnsi="Arial" w:cs="Arial"/>
          <w:sz w:val="26"/>
          <w:szCs w:val="26"/>
        </w:rPr>
        <w:t>LIC. JUAN EDY GARCÍA CORONADO</w:t>
      </w:r>
    </w:p>
    <w:p w14:paraId="7987D796" w14:textId="77777777" w:rsidR="009D6750" w:rsidRDefault="009D6750" w:rsidP="009D6750">
      <w:pPr>
        <w:pStyle w:val="Sinespaciado"/>
        <w:jc w:val="center"/>
        <w:rPr>
          <w:rFonts w:ascii="Arial" w:hAnsi="Arial" w:cs="Arial"/>
          <w:sz w:val="26"/>
          <w:szCs w:val="26"/>
        </w:rPr>
      </w:pPr>
      <w:r>
        <w:rPr>
          <w:rFonts w:ascii="Arial" w:hAnsi="Arial" w:cs="Arial"/>
          <w:sz w:val="26"/>
          <w:szCs w:val="26"/>
        </w:rPr>
        <w:t>SECRETARIO GENERAL DE ACUERDOS</w:t>
      </w:r>
    </w:p>
    <w:p w14:paraId="6B668894" w14:textId="77777777" w:rsidR="009D6750" w:rsidRDefault="009D6750" w:rsidP="009D6750">
      <w:pPr>
        <w:tabs>
          <w:tab w:val="left" w:pos="1925"/>
          <w:tab w:val="center" w:pos="4135"/>
        </w:tabs>
        <w:spacing w:line="360" w:lineRule="auto"/>
        <w:jc w:val="both"/>
      </w:pPr>
      <w:r>
        <w:tab/>
        <w:t xml:space="preserve">  </w:t>
      </w:r>
    </w:p>
    <w:p w14:paraId="50453FE0" w14:textId="758CCE4D" w:rsidR="00BA258A" w:rsidRPr="009D6750" w:rsidRDefault="00BA258A" w:rsidP="009D6750"/>
    <w:sectPr w:rsidR="00BA258A" w:rsidRPr="009D6750" w:rsidSect="00E63D5D">
      <w:headerReference w:type="even" r:id="rId12"/>
      <w:headerReference w:type="default" r:id="rId13"/>
      <w:footerReference w:type="default" r:id="rId14"/>
      <w:headerReference w:type="first" r:id="rId15"/>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621F0B" w14:textId="77777777" w:rsidR="00B37B41" w:rsidRDefault="00B37B41">
      <w:pPr>
        <w:spacing w:after="0" w:line="240" w:lineRule="auto"/>
      </w:pPr>
      <w:r>
        <w:separator/>
      </w:r>
    </w:p>
  </w:endnote>
  <w:endnote w:type="continuationSeparator" w:id="0">
    <w:p w14:paraId="56077F9D" w14:textId="77777777" w:rsidR="00B37B41" w:rsidRDefault="00B37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5BA0DCB5" w:rsidR="00A80DC8" w:rsidRDefault="00EE1232">
    <w:pPr>
      <w:pStyle w:val="Piedepgina"/>
      <w:jc w:val="center"/>
    </w:pPr>
    <w:r>
      <w:rPr>
        <w:noProof/>
      </w:rPr>
      <mc:AlternateContent>
        <mc:Choice Requires="wps">
          <w:drawing>
            <wp:anchor distT="45720" distB="45720" distL="114300" distR="114300" simplePos="0" relativeHeight="251667456" behindDoc="0" locked="0" layoutInCell="1" allowOverlap="1" wp14:anchorId="05D64764" wp14:editId="54FAE1FB">
              <wp:simplePos x="0" y="0"/>
              <wp:positionH relativeFrom="column">
                <wp:posOffset>-1276350</wp:posOffset>
              </wp:positionH>
              <wp:positionV relativeFrom="paragraph">
                <wp:posOffset>-4828540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13C2DFC3" w14:textId="77777777" w:rsidR="00EE1232" w:rsidRPr="00BB7E37" w:rsidRDefault="00EE1232" w:rsidP="00EE1232">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D64764" id="_x0000_t202" coordsize="21600,21600" o:spt="202" path="m,l,21600r21600,l21600,xe">
              <v:stroke joinstyle="miter"/>
              <v:path gradientshapeok="t" o:connecttype="rect"/>
            </v:shapetype>
            <v:shape id="Cuadro de texto 2" o:spid="_x0000_s1026" type="#_x0000_t202" style="position:absolute;left:0;text-align:left;margin-left:-100.5pt;margin-top:-380.2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">
              <v:textbox>
                <w:txbxContent>
                  <w:p w14:paraId="13C2DFC3" w14:textId="77777777" w:rsidR="00EE1232" w:rsidRPr="00BB7E37" w:rsidRDefault="00EE1232" w:rsidP="00EE1232">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FFAE99" w14:textId="77777777" w:rsidR="00B37B41" w:rsidRDefault="00B37B41">
      <w:pPr>
        <w:spacing w:after="0" w:line="240" w:lineRule="auto"/>
      </w:pPr>
      <w:r>
        <w:separator/>
      </w:r>
    </w:p>
  </w:footnote>
  <w:footnote w:type="continuationSeparator" w:id="0">
    <w:p w14:paraId="78880B20" w14:textId="77777777" w:rsidR="00B37B41" w:rsidRDefault="00B37B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7248900" w:rsidR="000F5C41" w:rsidRDefault="00B37B4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EE1232" w:rsidRPr="00EE1232">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319D6A5" w:rsidR="000F5C41" w:rsidRDefault="00B37B41">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EE1232" w:rsidRPr="00EE1232">
          <w:rPr>
            <w:noProof/>
            <w:lang w:val="es-ES"/>
          </w:rPr>
          <w:t>5</w:t>
        </w:r>
        <w:r w:rsidR="000F5C41">
          <w:fldChar w:fldCharType="end"/>
        </w:r>
      </w:sdtContent>
    </w:sdt>
  </w:p>
  <w:p w14:paraId="51E22156" w14:textId="4128F737"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0AB0D406">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C37578E"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B37B4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5"/>
  </w:num>
  <w:num w:numId="8">
    <w:abstractNumId w:val="1"/>
  </w:num>
  <w:num w:numId="9">
    <w:abstractNumId w:val="4"/>
  </w:num>
  <w:num w:numId="10">
    <w:abstractNumId w:val="8"/>
  </w:num>
  <w:num w:numId="11">
    <w:abstractNumId w:val="10"/>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A7B"/>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D40"/>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3DC"/>
    <w:rsid w:val="000456C6"/>
    <w:rsid w:val="000466B1"/>
    <w:rsid w:val="000466D5"/>
    <w:rsid w:val="000525F8"/>
    <w:rsid w:val="00052783"/>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2A3"/>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654C"/>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54BB"/>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4989"/>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0E83"/>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59F"/>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539"/>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89"/>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2FF5"/>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64DF"/>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63AB"/>
    <w:rsid w:val="008E77EB"/>
    <w:rsid w:val="008F0205"/>
    <w:rsid w:val="008F0DCC"/>
    <w:rsid w:val="008F1EB2"/>
    <w:rsid w:val="008F284E"/>
    <w:rsid w:val="008F2BAD"/>
    <w:rsid w:val="008F2CAE"/>
    <w:rsid w:val="008F3754"/>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06B"/>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598"/>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750"/>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704"/>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B41"/>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5E4B"/>
    <w:rsid w:val="00C060AE"/>
    <w:rsid w:val="00C06237"/>
    <w:rsid w:val="00C06404"/>
    <w:rsid w:val="00C06502"/>
    <w:rsid w:val="00C067A6"/>
    <w:rsid w:val="00C067B9"/>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5D0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5D30"/>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3D5D"/>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4F19"/>
    <w:rsid w:val="00ED525B"/>
    <w:rsid w:val="00ED5337"/>
    <w:rsid w:val="00ED59E7"/>
    <w:rsid w:val="00ED72E4"/>
    <w:rsid w:val="00ED7403"/>
    <w:rsid w:val="00ED7AA8"/>
    <w:rsid w:val="00EE057C"/>
    <w:rsid w:val="00EE0858"/>
    <w:rsid w:val="00EE1232"/>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0E3"/>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te3centroCar">
    <w:name w:val="corte3 centro Car"/>
    <w:link w:val="corte3centro"/>
    <w:locked/>
    <w:rsid w:val="009D6750"/>
    <w:rPr>
      <w:rFonts w:ascii="Arial" w:eastAsia="Times New Roman" w:hAnsi="Arial" w:cs="Times New Roman"/>
      <w:b/>
      <w:sz w:val="30"/>
      <w:szCs w:val="20"/>
      <w:lang w:val="es-ES_tradnl" w:eastAsia="es-ES"/>
    </w:rPr>
  </w:style>
  <w:style w:type="paragraph" w:customStyle="1" w:styleId="corte3centro">
    <w:name w:val="corte3 centro"/>
    <w:basedOn w:val="Normal"/>
    <w:link w:val="corte3centroCar"/>
    <w:rsid w:val="009D6750"/>
    <w:pPr>
      <w:spacing w:after="0" w:line="360" w:lineRule="auto"/>
      <w:jc w:val="center"/>
    </w:pPr>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55121">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62420679">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7420E-4825-4B75-A23A-31CA8F56D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1937</Words>
  <Characters>10659</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27</cp:revision>
  <cp:lastPrinted>2021-05-18T20:19:00Z</cp:lastPrinted>
  <dcterms:created xsi:type="dcterms:W3CDTF">2021-02-11T20:15:00Z</dcterms:created>
  <dcterms:modified xsi:type="dcterms:W3CDTF">2021-09-21T18:44:00Z</dcterms:modified>
</cp:coreProperties>
</file>