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666713" w:rsidRDefault="004A41DB" w:rsidP="004A41DB">
      <w:pPr>
        <w:pStyle w:val="corte4fondo"/>
        <w:spacing w:line="240" w:lineRule="auto"/>
        <w:ind w:left="3544" w:right="-496" w:firstLine="0"/>
        <w:rPr>
          <w:rFonts w:cs="Arial"/>
          <w:b/>
          <w:i/>
          <w:sz w:val="22"/>
          <w:szCs w:val="22"/>
        </w:rPr>
      </w:pPr>
      <w:r w:rsidRPr="00666713">
        <w:rPr>
          <w:rFonts w:cs="Arial"/>
          <w:b/>
          <w:i/>
          <w:sz w:val="22"/>
          <w:szCs w:val="22"/>
        </w:rPr>
        <w:t>TERCERA SALA UNITARIA DE PRIMERA INSTANCIA DEL TRIBUNAL DE</w:t>
      </w:r>
      <w:r w:rsidR="00FC4599" w:rsidRPr="00666713">
        <w:rPr>
          <w:rFonts w:cs="Arial"/>
          <w:b/>
          <w:i/>
          <w:sz w:val="22"/>
          <w:szCs w:val="22"/>
        </w:rPr>
        <w:t xml:space="preserve"> JUSTICIA ADMINISTRATIVA</w:t>
      </w:r>
      <w:r w:rsidRPr="00666713">
        <w:rPr>
          <w:rFonts w:cs="Arial"/>
          <w:b/>
          <w:i/>
          <w:sz w:val="22"/>
          <w:szCs w:val="22"/>
        </w:rPr>
        <w:t xml:space="preserve"> DEL ESTADO DE OAXACA.</w:t>
      </w:r>
    </w:p>
    <w:p w:rsidR="004A41DB" w:rsidRPr="00666713" w:rsidRDefault="004A41DB" w:rsidP="004A41DB">
      <w:pPr>
        <w:pStyle w:val="corte4fondo"/>
        <w:spacing w:line="240" w:lineRule="auto"/>
        <w:ind w:left="3544" w:right="-496" w:firstLine="0"/>
        <w:rPr>
          <w:rFonts w:cs="Arial"/>
          <w:b/>
          <w:i/>
          <w:sz w:val="22"/>
          <w:szCs w:val="22"/>
        </w:rPr>
      </w:pPr>
    </w:p>
    <w:p w:rsidR="001D4895" w:rsidRDefault="004A41DB" w:rsidP="004A41DB">
      <w:pPr>
        <w:pStyle w:val="corte4fondo"/>
        <w:spacing w:line="240" w:lineRule="auto"/>
        <w:ind w:left="3544" w:right="-496" w:firstLine="0"/>
        <w:rPr>
          <w:rFonts w:cs="Arial"/>
          <w:b/>
          <w:i/>
          <w:sz w:val="22"/>
          <w:szCs w:val="22"/>
        </w:rPr>
      </w:pPr>
      <w:r w:rsidRPr="00666713">
        <w:rPr>
          <w:rFonts w:cs="Arial"/>
          <w:b/>
          <w:i/>
          <w:sz w:val="22"/>
          <w:szCs w:val="22"/>
        </w:rPr>
        <w:t xml:space="preserve">JUICIO DE NULIDAD: </w:t>
      </w:r>
      <w:r w:rsidR="001B6643">
        <w:rPr>
          <w:rFonts w:cs="Arial"/>
          <w:b/>
          <w:i/>
          <w:sz w:val="22"/>
          <w:szCs w:val="22"/>
        </w:rPr>
        <w:t>4</w:t>
      </w:r>
      <w:r w:rsidR="00E06A45">
        <w:rPr>
          <w:rFonts w:cs="Arial"/>
          <w:b/>
          <w:i/>
          <w:sz w:val="22"/>
          <w:szCs w:val="22"/>
        </w:rPr>
        <w:t>3</w:t>
      </w:r>
      <w:r w:rsidR="00D214C5">
        <w:rPr>
          <w:rFonts w:cs="Arial"/>
          <w:b/>
          <w:i/>
          <w:sz w:val="22"/>
          <w:szCs w:val="22"/>
        </w:rPr>
        <w:t>/201</w:t>
      </w:r>
      <w:r w:rsidR="00E06A45">
        <w:rPr>
          <w:rFonts w:cs="Arial"/>
          <w:b/>
          <w:i/>
          <w:sz w:val="22"/>
          <w:szCs w:val="22"/>
        </w:rPr>
        <w:t>8</w:t>
      </w:r>
    </w:p>
    <w:p w:rsidR="00D214C5" w:rsidRPr="00666713" w:rsidRDefault="00D214C5" w:rsidP="004A41DB">
      <w:pPr>
        <w:pStyle w:val="corte4fondo"/>
        <w:spacing w:line="240" w:lineRule="auto"/>
        <w:ind w:left="3544" w:right="-496" w:firstLine="0"/>
        <w:rPr>
          <w:rFonts w:cs="Arial"/>
          <w:b/>
          <w:i/>
          <w:sz w:val="22"/>
          <w:szCs w:val="22"/>
        </w:rPr>
      </w:pPr>
    </w:p>
    <w:p w:rsidR="00E47390" w:rsidRPr="006C0701" w:rsidRDefault="00F60554" w:rsidP="001D4895">
      <w:pPr>
        <w:pStyle w:val="corte4fondo"/>
        <w:spacing w:line="240" w:lineRule="auto"/>
        <w:ind w:left="3544" w:right="-496" w:firstLine="0"/>
        <w:rPr>
          <w:rFonts w:cs="Arial"/>
          <w:i/>
          <w:sz w:val="22"/>
          <w:szCs w:val="22"/>
        </w:rPr>
      </w:pPr>
      <w:r w:rsidRPr="00666713">
        <w:rPr>
          <w:rFonts w:cs="Arial"/>
          <w:b/>
          <w:i/>
          <w:sz w:val="22"/>
          <w:szCs w:val="22"/>
        </w:rPr>
        <w:t>ACTOR</w:t>
      </w:r>
      <w:r w:rsidR="001B6643">
        <w:rPr>
          <w:rFonts w:cs="Arial"/>
          <w:b/>
          <w:i/>
          <w:sz w:val="22"/>
          <w:szCs w:val="22"/>
        </w:rPr>
        <w:t>A</w:t>
      </w:r>
      <w:r w:rsidRPr="00666713">
        <w:rPr>
          <w:rFonts w:cs="Arial"/>
          <w:b/>
          <w:i/>
          <w:sz w:val="22"/>
          <w:szCs w:val="22"/>
        </w:rPr>
        <w:t xml:space="preserve">: </w:t>
      </w:r>
      <w:r w:rsidR="00EC50E6">
        <w:rPr>
          <w:rFonts w:cs="Arial"/>
          <w:b/>
          <w:sz w:val="24"/>
          <w:szCs w:val="24"/>
        </w:rPr>
        <w:t>*********</w:t>
      </w:r>
      <w:r w:rsidR="00D214C5" w:rsidRPr="006C0701">
        <w:rPr>
          <w:rFonts w:cs="Arial"/>
          <w:i/>
          <w:sz w:val="22"/>
          <w:szCs w:val="22"/>
        </w:rPr>
        <w:t xml:space="preserve">. </w:t>
      </w:r>
    </w:p>
    <w:p w:rsidR="00D214C5" w:rsidRPr="006C0701" w:rsidRDefault="00D214C5" w:rsidP="001D4895">
      <w:pPr>
        <w:pStyle w:val="corte4fondo"/>
        <w:spacing w:line="240" w:lineRule="auto"/>
        <w:ind w:left="3544" w:right="-496" w:firstLine="0"/>
        <w:rPr>
          <w:rFonts w:cs="Arial"/>
          <w:i/>
          <w:sz w:val="22"/>
          <w:szCs w:val="22"/>
        </w:rPr>
      </w:pPr>
    </w:p>
    <w:p w:rsidR="001B6643" w:rsidRPr="006C0701" w:rsidRDefault="00356A6E" w:rsidP="006F1C99">
      <w:pPr>
        <w:pStyle w:val="corte4fondo"/>
        <w:spacing w:line="240" w:lineRule="auto"/>
        <w:ind w:left="3544" w:right="-496" w:firstLine="0"/>
        <w:rPr>
          <w:rFonts w:cs="Arial"/>
          <w:i/>
          <w:color w:val="000000"/>
          <w:sz w:val="22"/>
          <w:szCs w:val="22"/>
        </w:rPr>
      </w:pPr>
      <w:r w:rsidRPr="00666713">
        <w:rPr>
          <w:rFonts w:cs="Arial"/>
          <w:b/>
          <w:i/>
          <w:color w:val="000000"/>
          <w:sz w:val="22"/>
          <w:szCs w:val="22"/>
        </w:rPr>
        <w:t>AUTORIDAD</w:t>
      </w:r>
      <w:r w:rsidR="004A41DB" w:rsidRPr="00666713">
        <w:rPr>
          <w:rFonts w:cs="Arial"/>
          <w:b/>
          <w:i/>
          <w:color w:val="000000"/>
          <w:sz w:val="22"/>
          <w:szCs w:val="22"/>
        </w:rPr>
        <w:t xml:space="preserve"> DEMANDADA:</w:t>
      </w:r>
      <w:r w:rsidR="009F44FF">
        <w:rPr>
          <w:rFonts w:cs="Arial"/>
          <w:b/>
          <w:i/>
          <w:color w:val="000000"/>
          <w:sz w:val="22"/>
          <w:szCs w:val="22"/>
        </w:rPr>
        <w:t xml:space="preserve"> ADMINISTRADOR DEL SISTEMA ADMINISTRADOR DE AGUA POTABLE Y ALCANTARILLADO DE HUAJUAPAN DE LEÓN, OAXACA</w:t>
      </w:r>
      <w:r w:rsidR="009F44FF">
        <w:rPr>
          <w:rFonts w:cs="Arial"/>
          <w:i/>
          <w:color w:val="000000"/>
          <w:sz w:val="22"/>
          <w:szCs w:val="22"/>
        </w:rPr>
        <w:t>.</w:t>
      </w:r>
    </w:p>
    <w:p w:rsidR="00D214C5" w:rsidRDefault="00D214C5" w:rsidP="006F1C99">
      <w:pPr>
        <w:pStyle w:val="corte4fondo"/>
        <w:spacing w:line="240" w:lineRule="auto"/>
        <w:ind w:left="3544" w:right="-496" w:firstLine="0"/>
        <w:rPr>
          <w:rFonts w:cs="Arial"/>
          <w:b/>
          <w:i/>
          <w:color w:val="000000"/>
          <w:sz w:val="22"/>
          <w:szCs w:val="22"/>
        </w:rPr>
      </w:pPr>
    </w:p>
    <w:p w:rsidR="00D214C5" w:rsidRPr="00C21DD6" w:rsidRDefault="00D214C5" w:rsidP="006F1C99">
      <w:pPr>
        <w:pStyle w:val="corte4fondo"/>
        <w:spacing w:line="240" w:lineRule="auto"/>
        <w:ind w:left="3544" w:right="-496" w:firstLine="0"/>
        <w:rPr>
          <w:rFonts w:cs="Arial"/>
          <w:b/>
          <w:sz w:val="24"/>
          <w:szCs w:val="24"/>
        </w:rPr>
      </w:pPr>
    </w:p>
    <w:p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ACA</w:t>
      </w:r>
      <w:r w:rsidR="0009401B" w:rsidRPr="00C21DD6">
        <w:rPr>
          <w:rFonts w:cs="Arial"/>
          <w:sz w:val="24"/>
          <w:szCs w:val="24"/>
        </w:rPr>
        <w:t>, A</w:t>
      </w:r>
      <w:r w:rsidR="001B6643">
        <w:rPr>
          <w:rFonts w:cs="Arial"/>
          <w:sz w:val="24"/>
          <w:szCs w:val="24"/>
        </w:rPr>
        <w:t xml:space="preserve"> </w:t>
      </w:r>
      <w:r w:rsidR="009F44FF">
        <w:rPr>
          <w:rFonts w:cs="Arial"/>
          <w:sz w:val="24"/>
          <w:szCs w:val="24"/>
        </w:rPr>
        <w:t xml:space="preserve">VEINTICUATRO </w:t>
      </w:r>
      <w:r w:rsidR="001B6643">
        <w:rPr>
          <w:rFonts w:cs="Arial"/>
          <w:sz w:val="24"/>
          <w:szCs w:val="24"/>
        </w:rPr>
        <w:t>ENERO DE DOS MIL VEINTE.</w:t>
      </w:r>
      <w:r w:rsidRPr="00B01BB4">
        <w:rPr>
          <w:rFonts w:cs="Arial"/>
          <w:b w:val="0"/>
          <w:bCs/>
          <w:sz w:val="24"/>
          <w:szCs w:val="24"/>
        </w:rPr>
        <w:t xml:space="preserve"> </w:t>
      </w:r>
      <w:r w:rsidR="008E3F2C">
        <w:rPr>
          <w:rFonts w:cs="Arial"/>
          <w:b w:val="0"/>
          <w:bCs/>
          <w:sz w:val="24"/>
          <w:szCs w:val="24"/>
        </w:rPr>
        <w:t xml:space="preserve">- - - - - - - - - - - - - - - - - - - - - - - - - - - - - - - - - - - - - - - - - - - - - - - - - - - - - - - </w:t>
      </w:r>
    </w:p>
    <w:p w:rsidR="002F301C" w:rsidRPr="008A73F0" w:rsidRDefault="00E47390" w:rsidP="00C21DD6">
      <w:pPr>
        <w:spacing w:line="360" w:lineRule="auto"/>
        <w:ind w:right="-518" w:firstLine="708"/>
        <w:jc w:val="both"/>
        <w:rPr>
          <w:rFonts w:ascii="Arial" w:hAnsi="Arial" w:cs="Arial"/>
          <w:b/>
          <w:bCs/>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D214C5">
        <w:rPr>
          <w:rFonts w:ascii="Arial" w:hAnsi="Arial" w:cs="Arial"/>
          <w:sz w:val="24"/>
          <w:szCs w:val="24"/>
          <w:lang w:val="es-MX"/>
        </w:rPr>
        <w:t>4</w:t>
      </w:r>
      <w:r w:rsidR="009F44FF">
        <w:rPr>
          <w:rFonts w:ascii="Arial" w:hAnsi="Arial" w:cs="Arial"/>
          <w:sz w:val="24"/>
          <w:szCs w:val="24"/>
          <w:lang w:val="es-MX"/>
        </w:rPr>
        <w:t>3</w:t>
      </w:r>
      <w:r w:rsidR="00D214C5">
        <w:rPr>
          <w:rFonts w:ascii="Arial" w:hAnsi="Arial" w:cs="Arial"/>
          <w:sz w:val="24"/>
          <w:szCs w:val="24"/>
          <w:lang w:val="es-MX"/>
        </w:rPr>
        <w:t>/201</w:t>
      </w:r>
      <w:r w:rsidR="009F44FF">
        <w:rPr>
          <w:rFonts w:ascii="Arial" w:hAnsi="Arial" w:cs="Arial"/>
          <w:sz w:val="24"/>
          <w:szCs w:val="24"/>
          <w:lang w:val="es-MX"/>
        </w:rPr>
        <w:t>8</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D214C5">
        <w:rPr>
          <w:rFonts w:ascii="Arial" w:hAnsi="Arial" w:cs="Arial"/>
          <w:sz w:val="24"/>
          <w:szCs w:val="24"/>
          <w:lang w:val="es-MX"/>
        </w:rPr>
        <w:t xml:space="preserve"> </w:t>
      </w:r>
      <w:r w:rsidR="00EC50E6">
        <w:rPr>
          <w:rFonts w:cs="Arial"/>
          <w:b/>
          <w:sz w:val="24"/>
          <w:szCs w:val="24"/>
        </w:rPr>
        <w:t>*********</w:t>
      </w:r>
      <w:r w:rsidR="008474FC" w:rsidRPr="009F44FF">
        <w:rPr>
          <w:rFonts w:ascii="Arial" w:hAnsi="Arial" w:cs="Arial"/>
          <w:sz w:val="24"/>
          <w:szCs w:val="24"/>
        </w:rPr>
        <w:t xml:space="preserve">, </w:t>
      </w:r>
      <w:r w:rsidR="002F301C" w:rsidRPr="009F44FF">
        <w:rPr>
          <w:rFonts w:ascii="Arial" w:hAnsi="Arial" w:cs="Arial"/>
          <w:sz w:val="24"/>
          <w:szCs w:val="24"/>
          <w:lang w:val="es-MX"/>
        </w:rPr>
        <w:t>en contra del</w:t>
      </w:r>
      <w:r w:rsidR="008474FC" w:rsidRPr="009F44FF">
        <w:rPr>
          <w:rFonts w:ascii="Arial" w:hAnsi="Arial" w:cs="Arial"/>
          <w:sz w:val="24"/>
          <w:szCs w:val="24"/>
          <w:lang w:val="es-MX"/>
        </w:rPr>
        <w:t xml:space="preserve"> </w:t>
      </w:r>
      <w:r w:rsidR="009F44FF" w:rsidRPr="008A73F0">
        <w:rPr>
          <w:rFonts w:ascii="Arial" w:hAnsi="Arial" w:cs="Arial"/>
          <w:b/>
          <w:bCs/>
          <w:sz w:val="24"/>
          <w:szCs w:val="24"/>
        </w:rPr>
        <w:t xml:space="preserve">Administrador del Sistema Administrador de Agua Potable y Alcantarillado de </w:t>
      </w:r>
      <w:proofErr w:type="spellStart"/>
      <w:r w:rsidR="009F44FF" w:rsidRPr="008A73F0">
        <w:rPr>
          <w:rFonts w:ascii="Arial" w:hAnsi="Arial" w:cs="Arial"/>
          <w:b/>
          <w:bCs/>
          <w:sz w:val="24"/>
          <w:szCs w:val="24"/>
        </w:rPr>
        <w:t>Huajuapán</w:t>
      </w:r>
      <w:proofErr w:type="spellEnd"/>
      <w:r w:rsidR="009F44FF" w:rsidRPr="008A73F0">
        <w:rPr>
          <w:rFonts w:ascii="Arial" w:hAnsi="Arial" w:cs="Arial"/>
          <w:b/>
          <w:bCs/>
          <w:sz w:val="24"/>
          <w:szCs w:val="24"/>
        </w:rPr>
        <w:t xml:space="preserve"> de León, Oaxaca</w:t>
      </w:r>
      <w:r w:rsidRPr="008A73F0">
        <w:rPr>
          <w:rFonts w:ascii="Arial" w:hAnsi="Arial" w:cs="Arial"/>
          <w:b/>
          <w:bCs/>
          <w:sz w:val="24"/>
          <w:szCs w:val="24"/>
          <w:lang w:val="es-MX"/>
        </w:rPr>
        <w:t>:</w:t>
      </w:r>
    </w:p>
    <w:p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E47390" w:rsidRPr="00B01BB4" w:rsidRDefault="00E47390" w:rsidP="00E47390">
      <w:pPr>
        <w:spacing w:line="360" w:lineRule="auto"/>
        <w:jc w:val="both"/>
        <w:rPr>
          <w:rFonts w:ascii="Arial" w:hAnsi="Arial" w:cs="Arial"/>
          <w:b/>
          <w:sz w:val="24"/>
          <w:szCs w:val="24"/>
        </w:rPr>
      </w:pPr>
    </w:p>
    <w:p w:rsidR="008474FC" w:rsidRDefault="00894D45" w:rsidP="008474FC">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68A18D41" wp14:editId="18B4ED4D">
                <wp:simplePos x="0" y="0"/>
                <wp:positionH relativeFrom="column">
                  <wp:posOffset>-1325880</wp:posOffset>
                </wp:positionH>
                <wp:positionV relativeFrom="paragraph">
                  <wp:posOffset>1423670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94D45" w:rsidRPr="00964253" w:rsidRDefault="00894D45" w:rsidP="00894D45">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4.4pt;margin-top:112.1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" fillcolor="white [3201]" strokecolor="#f79646 [3209]" strokeweight="2pt">
                <v:textbox>
                  <w:txbxContent>
                    <w:p w:rsidR="00894D45" w:rsidRPr="00964253" w:rsidRDefault="00894D45" w:rsidP="00894D45">
                      <w:pPr>
                        <w:jc w:val="center"/>
                        <w:rPr>
                          <w:lang w:val="es-MX"/>
                        </w:rPr>
                      </w:pPr>
                      <w:r>
                        <w:rPr>
                          <w:lang w:val="es-MX"/>
                        </w:rPr>
                        <w:t>Datos personales protegidos por el artículo 116 de la LGTAIP y el 56 de la LTAIPEO.</w:t>
                      </w:r>
                    </w:p>
                  </w:txbxContent>
                </v:textbox>
              </v:rect>
            </w:pict>
          </mc:Fallback>
        </mc:AlternateContent>
      </w:r>
      <w:r w:rsidR="00E47390" w:rsidRPr="00B01BB4">
        <w:rPr>
          <w:rFonts w:ascii="Arial" w:hAnsi="Arial" w:cs="Arial"/>
          <w:b/>
          <w:bCs/>
          <w:color w:val="000000"/>
          <w:sz w:val="24"/>
          <w:szCs w:val="24"/>
          <w:lang w:val="es-ES"/>
        </w:rPr>
        <w:t xml:space="preserve">PRIMERO. </w:t>
      </w:r>
      <w:r w:rsidR="00E47390" w:rsidRPr="00B01BB4">
        <w:rPr>
          <w:rFonts w:ascii="Arial" w:hAnsi="Arial" w:cs="Arial"/>
          <w:color w:val="000000"/>
          <w:sz w:val="24"/>
          <w:szCs w:val="24"/>
          <w:lang w:val="es-MX"/>
        </w:rPr>
        <w:t xml:space="preserve">Por acuerdo </w:t>
      </w:r>
      <w:r w:rsidR="009F44FF" w:rsidRPr="002F3111">
        <w:rPr>
          <w:rFonts w:ascii="Arial" w:hAnsi="Arial" w:cs="Arial"/>
          <w:color w:val="000000"/>
          <w:sz w:val="24"/>
          <w:szCs w:val="24"/>
          <w:lang w:val="es-MX"/>
        </w:rPr>
        <w:t>veintisiete de junio de dos mil dieciocho</w:t>
      </w:r>
      <w:r w:rsidR="006F1C99" w:rsidRPr="002F3111">
        <w:rPr>
          <w:rFonts w:ascii="Arial" w:hAnsi="Arial" w:cs="Arial"/>
          <w:color w:val="000000"/>
          <w:sz w:val="24"/>
          <w:szCs w:val="24"/>
          <w:lang w:val="es-MX"/>
        </w:rPr>
        <w:t xml:space="preserve">, </w:t>
      </w:r>
      <w:r w:rsidR="001D3116" w:rsidRPr="002F3111">
        <w:rPr>
          <w:rFonts w:ascii="Arial" w:hAnsi="Arial" w:cs="Arial"/>
          <w:color w:val="000000"/>
          <w:sz w:val="24"/>
          <w:szCs w:val="24"/>
          <w:lang w:val="es-MX"/>
        </w:rPr>
        <w:t>se</w:t>
      </w:r>
      <w:r w:rsidR="003927E8" w:rsidRPr="002F3111">
        <w:rPr>
          <w:rFonts w:ascii="Arial" w:hAnsi="Arial" w:cs="Arial"/>
          <w:color w:val="000000"/>
          <w:sz w:val="24"/>
          <w:szCs w:val="24"/>
        </w:rPr>
        <w:t xml:space="preserve"> </w:t>
      </w:r>
      <w:r w:rsidR="000A23CC" w:rsidRPr="002F3111">
        <w:rPr>
          <w:rFonts w:ascii="Arial" w:hAnsi="Arial" w:cs="Arial"/>
          <w:color w:val="000000"/>
          <w:sz w:val="24"/>
          <w:szCs w:val="24"/>
        </w:rPr>
        <w:t xml:space="preserve">admitió la demanda </w:t>
      </w:r>
      <w:r w:rsidR="00771892" w:rsidRPr="002F3111">
        <w:rPr>
          <w:rFonts w:ascii="Arial" w:hAnsi="Arial" w:cs="Arial"/>
          <w:sz w:val="24"/>
          <w:szCs w:val="24"/>
        </w:rPr>
        <w:t>interpuesta</w:t>
      </w:r>
      <w:r w:rsidR="00A302E8" w:rsidRPr="002F3111">
        <w:rPr>
          <w:rFonts w:ascii="Arial" w:hAnsi="Arial" w:cs="Arial"/>
          <w:sz w:val="24"/>
          <w:szCs w:val="24"/>
        </w:rPr>
        <w:t xml:space="preserve"> por</w:t>
      </w:r>
      <w:r w:rsidR="00F60554" w:rsidRPr="002F3111">
        <w:rPr>
          <w:rFonts w:ascii="Arial" w:hAnsi="Arial" w:cs="Arial"/>
          <w:sz w:val="24"/>
          <w:szCs w:val="24"/>
        </w:rPr>
        <w:t xml:space="preserve"> </w:t>
      </w:r>
      <w:r w:rsidR="00EC50E6">
        <w:rPr>
          <w:rFonts w:cs="Arial"/>
          <w:b/>
          <w:sz w:val="24"/>
          <w:szCs w:val="24"/>
        </w:rPr>
        <w:t>*********</w:t>
      </w:r>
      <w:r w:rsidR="008474FC" w:rsidRPr="002F3111">
        <w:rPr>
          <w:rFonts w:ascii="Arial" w:hAnsi="Arial" w:cs="Arial"/>
          <w:sz w:val="24"/>
          <w:szCs w:val="24"/>
        </w:rPr>
        <w:t>, quien</w:t>
      </w:r>
      <w:r w:rsidR="009F44FF" w:rsidRPr="002F3111">
        <w:rPr>
          <w:rFonts w:ascii="Arial" w:hAnsi="Arial" w:cs="Arial"/>
          <w:sz w:val="24"/>
          <w:szCs w:val="24"/>
        </w:rPr>
        <w:t xml:space="preserve"> por su propio derecho</w:t>
      </w:r>
      <w:r w:rsidR="008474FC" w:rsidRPr="002F3111">
        <w:rPr>
          <w:rFonts w:ascii="Arial" w:hAnsi="Arial" w:cs="Arial"/>
          <w:sz w:val="24"/>
          <w:szCs w:val="24"/>
        </w:rPr>
        <w:t xml:space="preserve"> demand</w:t>
      </w:r>
      <w:r w:rsidR="009F44FF" w:rsidRPr="002F3111">
        <w:rPr>
          <w:rFonts w:ascii="Arial" w:hAnsi="Arial" w:cs="Arial"/>
          <w:sz w:val="24"/>
          <w:szCs w:val="24"/>
        </w:rPr>
        <w:t>ó</w:t>
      </w:r>
      <w:r w:rsidR="002F3111" w:rsidRPr="002F3111">
        <w:rPr>
          <w:rFonts w:ascii="Arial" w:hAnsi="Arial" w:cs="Arial"/>
          <w:sz w:val="24"/>
          <w:szCs w:val="24"/>
        </w:rPr>
        <w:t xml:space="preserve"> </w:t>
      </w:r>
      <w:r w:rsidR="008A73F0">
        <w:rPr>
          <w:rFonts w:ascii="Arial" w:hAnsi="Arial" w:cs="Arial"/>
          <w:sz w:val="24"/>
          <w:szCs w:val="24"/>
        </w:rPr>
        <w:t>el o</w:t>
      </w:r>
      <w:r w:rsidR="002F3111" w:rsidRPr="002F3111">
        <w:rPr>
          <w:rFonts w:ascii="Arial" w:hAnsi="Arial" w:cs="Arial"/>
          <w:sz w:val="24"/>
          <w:szCs w:val="24"/>
        </w:rPr>
        <w:t xml:space="preserve">ficio </w:t>
      </w:r>
      <w:r w:rsidR="00EC50E6">
        <w:rPr>
          <w:rFonts w:ascii="Arial" w:hAnsi="Arial" w:cs="Arial"/>
          <w:sz w:val="24"/>
          <w:szCs w:val="24"/>
        </w:rPr>
        <w:t>********</w:t>
      </w:r>
      <w:r w:rsidR="002F3111" w:rsidRPr="002F3111">
        <w:rPr>
          <w:rFonts w:ascii="Arial" w:hAnsi="Arial" w:cs="Arial"/>
          <w:sz w:val="24"/>
          <w:szCs w:val="24"/>
        </w:rPr>
        <w:t xml:space="preserve">, de tres de abril de dos mil dieciocho y </w:t>
      </w:r>
      <w:r w:rsidR="008A73F0">
        <w:rPr>
          <w:rFonts w:ascii="Arial" w:hAnsi="Arial" w:cs="Arial"/>
          <w:sz w:val="24"/>
          <w:szCs w:val="24"/>
        </w:rPr>
        <w:t xml:space="preserve"> la r</w:t>
      </w:r>
      <w:r w:rsidR="002F3111" w:rsidRPr="002F3111">
        <w:rPr>
          <w:rFonts w:ascii="Arial" w:hAnsi="Arial" w:cs="Arial"/>
          <w:sz w:val="24"/>
          <w:szCs w:val="24"/>
        </w:rPr>
        <w:t>esolución de dos de abril del año en curso</w:t>
      </w:r>
      <w:r w:rsidR="008474FC" w:rsidRPr="002F3111">
        <w:rPr>
          <w:rFonts w:ascii="Arial" w:hAnsi="Arial" w:cs="Arial"/>
          <w:sz w:val="24"/>
          <w:szCs w:val="24"/>
        </w:rPr>
        <w:t xml:space="preserve">. </w:t>
      </w:r>
      <w:r w:rsidR="00644686" w:rsidRPr="002F3111">
        <w:rPr>
          <w:rFonts w:ascii="Arial" w:hAnsi="Arial" w:cs="Arial"/>
          <w:color w:val="000000"/>
          <w:sz w:val="24"/>
          <w:szCs w:val="24"/>
          <w:lang w:val="es-ES"/>
        </w:rPr>
        <w:t>Y con copia de la demanda y anexos,</w:t>
      </w:r>
      <w:r w:rsidR="00644686" w:rsidRPr="002F3111">
        <w:rPr>
          <w:rFonts w:ascii="Arial" w:hAnsi="Arial" w:cs="Arial"/>
          <w:bCs/>
          <w:sz w:val="24"/>
          <w:szCs w:val="24"/>
        </w:rPr>
        <w:t xml:space="preserve"> se ordenó correr traslado y emplazar </w:t>
      </w:r>
      <w:r w:rsidR="00612644" w:rsidRPr="002F3111">
        <w:rPr>
          <w:rFonts w:ascii="Arial" w:hAnsi="Arial" w:cs="Arial"/>
          <w:bCs/>
          <w:sz w:val="24"/>
          <w:szCs w:val="24"/>
        </w:rPr>
        <w:t xml:space="preserve">a </w:t>
      </w:r>
      <w:r w:rsidR="00771892" w:rsidRPr="002F3111">
        <w:rPr>
          <w:rFonts w:ascii="Arial" w:hAnsi="Arial" w:cs="Arial"/>
          <w:bCs/>
          <w:sz w:val="24"/>
          <w:szCs w:val="24"/>
        </w:rPr>
        <w:t>l</w:t>
      </w:r>
      <w:r w:rsidR="002F3111">
        <w:rPr>
          <w:rFonts w:ascii="Arial" w:hAnsi="Arial" w:cs="Arial"/>
          <w:bCs/>
          <w:sz w:val="24"/>
          <w:szCs w:val="24"/>
        </w:rPr>
        <w:t>a</w:t>
      </w:r>
      <w:r w:rsidR="00612644" w:rsidRPr="002F3111">
        <w:rPr>
          <w:rFonts w:ascii="Arial" w:hAnsi="Arial" w:cs="Arial"/>
          <w:bCs/>
          <w:sz w:val="24"/>
          <w:szCs w:val="24"/>
        </w:rPr>
        <w:t xml:space="preserve"> autoridad demandada, </w:t>
      </w:r>
      <w:r w:rsidR="00364F93" w:rsidRPr="002F3111">
        <w:rPr>
          <w:rFonts w:ascii="Arial" w:hAnsi="Arial" w:cs="Arial"/>
          <w:sz w:val="24"/>
          <w:szCs w:val="24"/>
          <w:lang w:val="es-MX"/>
        </w:rPr>
        <w:t>p</w:t>
      </w:r>
      <w:r w:rsidR="00644686" w:rsidRPr="002F3111">
        <w:rPr>
          <w:rFonts w:ascii="Arial" w:hAnsi="Arial" w:cs="Arial"/>
          <w:color w:val="000000"/>
          <w:sz w:val="24"/>
          <w:szCs w:val="24"/>
        </w:rPr>
        <w:t>ara que</w:t>
      </w:r>
      <w:r w:rsidR="00644686" w:rsidRPr="00B01BB4">
        <w:rPr>
          <w:rFonts w:ascii="Arial" w:hAnsi="Arial" w:cs="Arial"/>
          <w:color w:val="000000"/>
          <w:sz w:val="24"/>
          <w:szCs w:val="24"/>
        </w:rPr>
        <w:t xml:space="preserve"> produjera su contestación en el término de </w:t>
      </w:r>
      <w:r w:rsidR="00906FA5">
        <w:rPr>
          <w:rFonts w:ascii="Arial" w:hAnsi="Arial" w:cs="Arial"/>
          <w:color w:val="000000"/>
          <w:sz w:val="24"/>
          <w:szCs w:val="24"/>
        </w:rPr>
        <w:t>l</w:t>
      </w:r>
      <w:r w:rsidR="00644686" w:rsidRPr="00B01BB4">
        <w:rPr>
          <w:rFonts w:ascii="Arial" w:hAnsi="Arial" w:cs="Arial"/>
          <w:color w:val="000000"/>
          <w:sz w:val="24"/>
          <w:szCs w:val="24"/>
        </w:rPr>
        <w:t>ey, apercibido que de no hacerlo</w:t>
      </w:r>
      <w:r w:rsidR="000613D0" w:rsidRPr="00B01BB4">
        <w:rPr>
          <w:rFonts w:ascii="Arial" w:hAnsi="Arial" w:cs="Arial"/>
          <w:color w:val="000000"/>
          <w:sz w:val="24"/>
          <w:szCs w:val="24"/>
        </w:rPr>
        <w:t>,</w:t>
      </w:r>
      <w:r w:rsidR="00644686" w:rsidRPr="00B01BB4">
        <w:rPr>
          <w:rFonts w:ascii="Arial" w:hAnsi="Arial" w:cs="Arial"/>
          <w:color w:val="000000"/>
          <w:sz w:val="24"/>
          <w:szCs w:val="24"/>
        </w:rPr>
        <w:t xml:space="preserve"> se declararía precluído su derecho, y se le</w:t>
      </w:r>
      <w:r w:rsidR="00E448F5">
        <w:rPr>
          <w:rFonts w:ascii="Arial" w:hAnsi="Arial" w:cs="Arial"/>
          <w:color w:val="000000"/>
          <w:sz w:val="24"/>
          <w:szCs w:val="24"/>
        </w:rPr>
        <w:t>s</w:t>
      </w:r>
      <w:r w:rsidR="00644686" w:rsidRPr="00B01BB4">
        <w:rPr>
          <w:rFonts w:ascii="Arial" w:hAnsi="Arial" w:cs="Arial"/>
          <w:color w:val="000000"/>
          <w:sz w:val="24"/>
          <w:szCs w:val="24"/>
        </w:rPr>
        <w:t xml:space="preserve"> tendría por contestada la demanda en sentido afirma</w:t>
      </w:r>
      <w:r w:rsidR="004766EF" w:rsidRPr="00B01BB4">
        <w:rPr>
          <w:rFonts w:ascii="Arial" w:hAnsi="Arial" w:cs="Arial"/>
          <w:color w:val="000000"/>
          <w:sz w:val="24"/>
          <w:szCs w:val="24"/>
        </w:rPr>
        <w:t>t</w:t>
      </w:r>
      <w:r w:rsidR="008474FC">
        <w:rPr>
          <w:rFonts w:ascii="Arial" w:hAnsi="Arial" w:cs="Arial"/>
          <w:color w:val="000000"/>
          <w:sz w:val="24"/>
          <w:szCs w:val="24"/>
        </w:rPr>
        <w:t>ivo, salvo prueba en contrario.</w:t>
      </w:r>
    </w:p>
    <w:p w:rsidR="0035323F" w:rsidRPr="006C0701" w:rsidRDefault="008474FC" w:rsidP="00644686">
      <w:pPr>
        <w:spacing w:line="360" w:lineRule="auto"/>
        <w:ind w:right="-518" w:firstLine="567"/>
        <w:jc w:val="both"/>
        <w:rPr>
          <w:rFonts w:ascii="Arial" w:hAnsi="Arial" w:cs="Arial"/>
          <w:color w:val="000000"/>
          <w:sz w:val="25"/>
          <w:szCs w:val="25"/>
        </w:rPr>
      </w:pPr>
      <w:r w:rsidRPr="006C0701">
        <w:rPr>
          <w:rFonts w:ascii="Arial" w:hAnsi="Arial" w:cs="Arial"/>
          <w:color w:val="000000"/>
          <w:sz w:val="25"/>
          <w:szCs w:val="25"/>
        </w:rPr>
        <w:t>Por otra parte, se tuvo a la parte actora, ofreciendo pruebas.</w:t>
      </w:r>
      <w:r w:rsidR="004766EF" w:rsidRPr="006C0701">
        <w:rPr>
          <w:rFonts w:ascii="Arial" w:hAnsi="Arial" w:cs="Arial"/>
          <w:color w:val="000000"/>
          <w:sz w:val="25"/>
          <w:szCs w:val="25"/>
        </w:rPr>
        <w:t xml:space="preserve">- </w:t>
      </w:r>
      <w:r w:rsidRPr="006C0701">
        <w:rPr>
          <w:rFonts w:ascii="Arial" w:hAnsi="Arial" w:cs="Arial"/>
          <w:color w:val="000000"/>
          <w:sz w:val="25"/>
          <w:szCs w:val="25"/>
        </w:rPr>
        <w:t xml:space="preserve">- - - - - - - - - - - </w:t>
      </w:r>
    </w:p>
    <w:p w:rsidR="006C0701" w:rsidRPr="006C0701" w:rsidRDefault="006C0701" w:rsidP="006C0701">
      <w:pPr>
        <w:pStyle w:val="Sinespaciado"/>
        <w:rPr>
          <w:sz w:val="25"/>
          <w:szCs w:val="25"/>
        </w:rPr>
      </w:pPr>
    </w:p>
    <w:p w:rsidR="002F3111" w:rsidRDefault="006B6CB5" w:rsidP="003C0376">
      <w:pPr>
        <w:spacing w:line="360" w:lineRule="auto"/>
        <w:ind w:right="-567" w:firstLine="567"/>
        <w:jc w:val="both"/>
        <w:rPr>
          <w:rFonts w:ascii="Arial" w:hAnsi="Arial" w:cs="Arial"/>
          <w:bCs/>
          <w:sz w:val="24"/>
          <w:szCs w:val="24"/>
        </w:rPr>
      </w:pPr>
      <w:r w:rsidRPr="006C0701">
        <w:rPr>
          <w:rFonts w:ascii="Arial" w:hAnsi="Arial" w:cs="Arial"/>
          <w:b/>
          <w:bCs/>
          <w:color w:val="000000"/>
          <w:sz w:val="25"/>
          <w:szCs w:val="25"/>
        </w:rPr>
        <w:t>SEGUNDO</w:t>
      </w:r>
      <w:r w:rsidRPr="00B01BB4">
        <w:rPr>
          <w:rFonts w:ascii="Arial" w:hAnsi="Arial" w:cs="Arial"/>
          <w:b/>
          <w:bCs/>
          <w:color w:val="000000"/>
          <w:sz w:val="24"/>
          <w:szCs w:val="24"/>
        </w:rPr>
        <w:t>.</w:t>
      </w:r>
      <w:r w:rsidR="001C6624" w:rsidRPr="00B01BB4">
        <w:rPr>
          <w:rFonts w:ascii="Arial" w:hAnsi="Arial" w:cs="Arial"/>
          <w:b/>
          <w:bCs/>
          <w:color w:val="000000"/>
          <w:sz w:val="24"/>
          <w:szCs w:val="24"/>
        </w:rPr>
        <w:t xml:space="preserve"> </w:t>
      </w:r>
      <w:r w:rsidR="000A23CC" w:rsidRPr="00B01BB4">
        <w:rPr>
          <w:rFonts w:ascii="Arial" w:hAnsi="Arial" w:cs="Arial"/>
          <w:bCs/>
          <w:color w:val="000000"/>
          <w:sz w:val="24"/>
          <w:szCs w:val="24"/>
        </w:rPr>
        <w:t xml:space="preserve">Mediante acuerdo de </w:t>
      </w:r>
      <w:r w:rsidR="002F3111">
        <w:rPr>
          <w:rFonts w:ascii="Arial" w:hAnsi="Arial" w:cs="Arial"/>
          <w:bCs/>
          <w:color w:val="000000"/>
          <w:sz w:val="24"/>
          <w:szCs w:val="24"/>
        </w:rPr>
        <w:t>nueve de octubre de dos mil dieciocho</w:t>
      </w:r>
      <w:r w:rsidR="00364F93" w:rsidRPr="00B01BB4">
        <w:rPr>
          <w:rFonts w:ascii="Arial" w:hAnsi="Arial" w:cs="Arial"/>
          <w:bCs/>
          <w:color w:val="000000"/>
          <w:sz w:val="24"/>
          <w:szCs w:val="24"/>
        </w:rPr>
        <w:t xml:space="preserve">, </w:t>
      </w:r>
      <w:r w:rsidR="006C35CC">
        <w:rPr>
          <w:rFonts w:ascii="Arial" w:hAnsi="Arial" w:cs="Arial"/>
          <w:bCs/>
          <w:color w:val="000000"/>
          <w:sz w:val="24"/>
          <w:szCs w:val="24"/>
        </w:rPr>
        <w:t>se tuvo al</w:t>
      </w:r>
      <w:r w:rsidR="004A7A9C">
        <w:rPr>
          <w:rFonts w:ascii="Arial" w:hAnsi="Arial" w:cs="Arial"/>
          <w:bCs/>
          <w:color w:val="000000"/>
          <w:sz w:val="24"/>
          <w:szCs w:val="24"/>
        </w:rPr>
        <w:t xml:space="preserve"> </w:t>
      </w:r>
      <w:r w:rsidR="002F3111" w:rsidRPr="009F44FF">
        <w:rPr>
          <w:rFonts w:ascii="Arial" w:hAnsi="Arial" w:cs="Arial"/>
          <w:bCs/>
          <w:sz w:val="24"/>
          <w:szCs w:val="24"/>
        </w:rPr>
        <w:t>Administrador del Sistema Administrador de Agua Pota</w:t>
      </w:r>
      <w:r w:rsidR="002F3111">
        <w:rPr>
          <w:rFonts w:ascii="Arial" w:hAnsi="Arial" w:cs="Arial"/>
          <w:bCs/>
          <w:sz w:val="24"/>
          <w:szCs w:val="24"/>
        </w:rPr>
        <w:t>ble y Alcantarillado de Huajuapa</w:t>
      </w:r>
      <w:r w:rsidR="002F3111" w:rsidRPr="009F44FF">
        <w:rPr>
          <w:rFonts w:ascii="Arial" w:hAnsi="Arial" w:cs="Arial"/>
          <w:bCs/>
          <w:sz w:val="24"/>
          <w:szCs w:val="24"/>
        </w:rPr>
        <w:t>n de León, Oaxaca</w:t>
      </w:r>
      <w:r w:rsidR="002F3111">
        <w:rPr>
          <w:rFonts w:ascii="Arial" w:hAnsi="Arial" w:cs="Arial"/>
          <w:bCs/>
          <w:sz w:val="24"/>
          <w:szCs w:val="24"/>
        </w:rPr>
        <w:t>, contestando la demanda, haciendo valer sus argumentos y defensas; y con copia de la citada contestación, se ordenó correr traslado al actor.</w:t>
      </w:r>
    </w:p>
    <w:p w:rsidR="002F3111" w:rsidRDefault="002F3111" w:rsidP="003C0376">
      <w:pPr>
        <w:spacing w:line="360" w:lineRule="auto"/>
        <w:ind w:right="-567" w:firstLine="567"/>
        <w:jc w:val="both"/>
        <w:rPr>
          <w:rFonts w:ascii="Arial" w:hAnsi="Arial" w:cs="Arial"/>
          <w:bCs/>
          <w:sz w:val="24"/>
          <w:szCs w:val="24"/>
        </w:rPr>
      </w:pPr>
      <w:r>
        <w:rPr>
          <w:rFonts w:ascii="Arial" w:hAnsi="Arial" w:cs="Arial"/>
          <w:bCs/>
          <w:sz w:val="24"/>
          <w:szCs w:val="24"/>
        </w:rPr>
        <w:t xml:space="preserve"> También se requirió a la autoridad demandada exhibiera copias certificadas del expediente administrativo relacionado con el contrato número </w:t>
      </w:r>
      <w:r w:rsidR="00EC50E6">
        <w:rPr>
          <w:rFonts w:cs="Arial"/>
          <w:b/>
          <w:sz w:val="24"/>
          <w:szCs w:val="24"/>
        </w:rPr>
        <w:t>*********</w:t>
      </w:r>
      <w:r>
        <w:rPr>
          <w:rFonts w:ascii="Arial" w:hAnsi="Arial" w:cs="Arial"/>
          <w:bCs/>
          <w:sz w:val="24"/>
          <w:szCs w:val="24"/>
        </w:rPr>
        <w:t xml:space="preserve"> - - - - - - - - - - - - - - - - - - - - - - - - - - - - - - - - - - - - - - - - - </w:t>
      </w:r>
    </w:p>
    <w:p w:rsidR="002F3111" w:rsidRDefault="002F3111" w:rsidP="003C0376">
      <w:pPr>
        <w:spacing w:line="360" w:lineRule="auto"/>
        <w:ind w:right="-567" w:firstLine="567"/>
        <w:jc w:val="both"/>
        <w:rPr>
          <w:rFonts w:ascii="Arial" w:hAnsi="Arial" w:cs="Arial"/>
          <w:bCs/>
          <w:color w:val="000000"/>
          <w:sz w:val="24"/>
          <w:szCs w:val="24"/>
        </w:rPr>
      </w:pPr>
    </w:p>
    <w:p w:rsidR="002F3111" w:rsidRDefault="006B28EB" w:rsidP="003C0376">
      <w:pPr>
        <w:spacing w:line="360" w:lineRule="auto"/>
        <w:ind w:right="-567" w:firstLine="567"/>
        <w:jc w:val="both"/>
        <w:rPr>
          <w:rFonts w:ascii="Arial" w:hAnsi="Arial" w:cs="Arial"/>
          <w:bCs/>
          <w:sz w:val="24"/>
          <w:szCs w:val="24"/>
        </w:rPr>
      </w:pPr>
      <w:r>
        <w:rPr>
          <w:rFonts w:ascii="Arial" w:hAnsi="Arial" w:cs="Arial"/>
          <w:b/>
          <w:sz w:val="24"/>
          <w:szCs w:val="24"/>
        </w:rPr>
        <w:t xml:space="preserve">TERCERO. </w:t>
      </w:r>
      <w:r w:rsidR="0058481B" w:rsidRPr="0058481B">
        <w:rPr>
          <w:rFonts w:ascii="Arial" w:hAnsi="Arial" w:cs="Arial"/>
          <w:sz w:val="24"/>
          <w:szCs w:val="24"/>
        </w:rPr>
        <w:t xml:space="preserve">Mediante auto de </w:t>
      </w:r>
      <w:r w:rsidR="002F3111">
        <w:rPr>
          <w:rFonts w:ascii="Arial" w:hAnsi="Arial" w:cs="Arial"/>
          <w:sz w:val="24"/>
          <w:szCs w:val="24"/>
        </w:rPr>
        <w:t xml:space="preserve">cuatro de julio de dos mil diecinueve, se tuvo a la autoridad demandada </w:t>
      </w:r>
      <w:r w:rsidR="002F3111" w:rsidRPr="009F44FF">
        <w:rPr>
          <w:rFonts w:ascii="Arial" w:hAnsi="Arial" w:cs="Arial"/>
          <w:bCs/>
          <w:sz w:val="24"/>
          <w:szCs w:val="24"/>
        </w:rPr>
        <w:t>Administrador del Sistema Administrador de Agua Potable y Alcantarillado de Huajuap</w:t>
      </w:r>
      <w:r w:rsidR="002F3111">
        <w:rPr>
          <w:rFonts w:ascii="Arial" w:hAnsi="Arial" w:cs="Arial"/>
          <w:bCs/>
          <w:sz w:val="24"/>
          <w:szCs w:val="24"/>
        </w:rPr>
        <w:t>a</w:t>
      </w:r>
      <w:r w:rsidR="002F3111" w:rsidRPr="009F44FF">
        <w:rPr>
          <w:rFonts w:ascii="Arial" w:hAnsi="Arial" w:cs="Arial"/>
          <w:bCs/>
          <w:sz w:val="24"/>
          <w:szCs w:val="24"/>
        </w:rPr>
        <w:t>n de León, Oaxaca</w:t>
      </w:r>
      <w:r w:rsidR="002F3111">
        <w:rPr>
          <w:rFonts w:ascii="Arial" w:hAnsi="Arial" w:cs="Arial"/>
          <w:bCs/>
          <w:sz w:val="24"/>
          <w:szCs w:val="24"/>
        </w:rPr>
        <w:t>, exhibiendo copias certificadas que le fueron requeridos por auto de nueve de octubre de dos mil dieciocho.</w:t>
      </w:r>
    </w:p>
    <w:p w:rsidR="002F3111" w:rsidRDefault="002F3111" w:rsidP="003C0376">
      <w:pPr>
        <w:spacing w:line="360" w:lineRule="auto"/>
        <w:ind w:right="-567" w:firstLine="567"/>
        <w:jc w:val="both"/>
        <w:rPr>
          <w:rFonts w:ascii="Arial" w:hAnsi="Arial" w:cs="Arial"/>
          <w:bCs/>
          <w:sz w:val="24"/>
          <w:szCs w:val="24"/>
        </w:rPr>
      </w:pPr>
      <w:r>
        <w:rPr>
          <w:rFonts w:ascii="Arial" w:hAnsi="Arial" w:cs="Arial"/>
          <w:bCs/>
          <w:sz w:val="24"/>
          <w:szCs w:val="24"/>
        </w:rPr>
        <w:t>Por último se señaló fecha y hora para el desahogo de la audiencia final.- - - - -</w:t>
      </w:r>
    </w:p>
    <w:p w:rsidR="002F3111" w:rsidRDefault="002F3111" w:rsidP="003C0376">
      <w:pPr>
        <w:spacing w:line="360" w:lineRule="auto"/>
        <w:ind w:right="-567" w:firstLine="567"/>
        <w:jc w:val="both"/>
        <w:rPr>
          <w:rFonts w:ascii="Arial" w:hAnsi="Arial" w:cs="Arial"/>
          <w:bCs/>
          <w:sz w:val="24"/>
          <w:szCs w:val="24"/>
        </w:rPr>
      </w:pPr>
    </w:p>
    <w:p w:rsidR="00877D57" w:rsidRDefault="00BB1365" w:rsidP="00877D57">
      <w:pPr>
        <w:spacing w:line="360" w:lineRule="auto"/>
        <w:ind w:right="-567" w:firstLine="567"/>
        <w:jc w:val="both"/>
        <w:rPr>
          <w:rFonts w:ascii="Arial" w:hAnsi="Arial" w:cs="Arial"/>
          <w:bCs/>
          <w:sz w:val="24"/>
          <w:szCs w:val="24"/>
          <w:lang w:val="es-ES"/>
        </w:rPr>
      </w:pPr>
      <w:r>
        <w:rPr>
          <w:rFonts w:ascii="Arial" w:hAnsi="Arial" w:cs="Arial"/>
          <w:b/>
          <w:sz w:val="24"/>
          <w:szCs w:val="24"/>
        </w:rPr>
        <w:lastRenderedPageBreak/>
        <w:t xml:space="preserve">CUARTO. </w:t>
      </w:r>
      <w:r w:rsidR="00877D57">
        <w:rPr>
          <w:rFonts w:ascii="Arial" w:hAnsi="Arial" w:cs="Arial"/>
          <w:bCs/>
          <w:color w:val="000000"/>
          <w:sz w:val="24"/>
          <w:szCs w:val="24"/>
        </w:rPr>
        <w:t>L</w:t>
      </w:r>
      <w:r w:rsidR="00530E85" w:rsidRPr="00B01BB4">
        <w:rPr>
          <w:rFonts w:ascii="Arial" w:hAnsi="Arial" w:cs="Arial"/>
          <w:sz w:val="24"/>
          <w:szCs w:val="24"/>
          <w:lang w:val="es-MX"/>
        </w:rPr>
        <w:t xml:space="preserve">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A14122">
        <w:rPr>
          <w:rFonts w:ascii="Arial" w:hAnsi="Arial" w:cs="Arial"/>
          <w:sz w:val="24"/>
          <w:szCs w:val="24"/>
          <w:lang w:val="es-MX"/>
        </w:rPr>
        <w:t>el</w:t>
      </w:r>
      <w:r>
        <w:rPr>
          <w:rFonts w:ascii="Arial" w:hAnsi="Arial" w:cs="Arial"/>
          <w:sz w:val="24"/>
          <w:szCs w:val="24"/>
          <w:lang w:val="es-MX"/>
        </w:rPr>
        <w:t xml:space="preserve"> </w:t>
      </w:r>
      <w:r w:rsidR="002F3111">
        <w:rPr>
          <w:rFonts w:ascii="Arial" w:hAnsi="Arial" w:cs="Arial"/>
          <w:sz w:val="24"/>
          <w:szCs w:val="24"/>
          <w:lang w:val="es-MX"/>
        </w:rPr>
        <w:t>diecinueve de agosto de dos mil diecinueve</w:t>
      </w:r>
      <w:r w:rsidR="00D62C32">
        <w:rPr>
          <w:rFonts w:ascii="Arial" w:hAnsi="Arial" w:cs="Arial"/>
          <w:sz w:val="24"/>
          <w:szCs w:val="24"/>
          <w:lang w:val="es-MX"/>
        </w:rPr>
        <w:t xml:space="preserve">, </w:t>
      </w:r>
      <w:r w:rsidR="00AE34C6" w:rsidRPr="00B01BB4">
        <w:rPr>
          <w:rFonts w:ascii="Arial" w:hAnsi="Arial" w:cs="Arial"/>
          <w:sz w:val="24"/>
          <w:szCs w:val="24"/>
          <w:lang w:val="es-MX"/>
        </w:rPr>
        <w:t xml:space="preserve">sin la asistencia de las partes, </w:t>
      </w:r>
      <w:r w:rsidR="00AE34C6" w:rsidRPr="00B01BB4">
        <w:rPr>
          <w:rFonts w:ascii="Arial" w:hAnsi="Arial" w:cs="Arial"/>
          <w:sz w:val="24"/>
          <w:szCs w:val="24"/>
          <w:lang w:val="es-ES"/>
        </w:rPr>
        <w:t xml:space="preserve">ni persona alguna que legalmente las representara, </w:t>
      </w:r>
      <w:r w:rsidR="00AE34C6" w:rsidRPr="00B01BB4">
        <w:rPr>
          <w:rFonts w:ascii="Arial" w:hAnsi="Arial" w:cs="Arial"/>
          <w:bCs/>
          <w:sz w:val="24"/>
          <w:szCs w:val="24"/>
          <w:lang w:val="es-ES"/>
        </w:rPr>
        <w:t>desahogándose las pruebas ofrecidas y admitidas en el juicio</w:t>
      </w:r>
      <w:r w:rsidR="008A73F0">
        <w:rPr>
          <w:rFonts w:ascii="Arial" w:hAnsi="Arial" w:cs="Arial"/>
          <w:bCs/>
          <w:sz w:val="24"/>
          <w:szCs w:val="24"/>
          <w:lang w:val="es-ES"/>
        </w:rPr>
        <w:t>. S</w:t>
      </w:r>
      <w:r w:rsidR="00AE34C6" w:rsidRPr="00B01BB4">
        <w:rPr>
          <w:rFonts w:ascii="Arial" w:hAnsi="Arial" w:cs="Arial"/>
          <w:bCs/>
          <w:sz w:val="24"/>
          <w:szCs w:val="24"/>
          <w:lang w:val="es-ES"/>
        </w:rPr>
        <w:t>e abr</w:t>
      </w:r>
      <w:r w:rsidR="00877D57">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877D57">
        <w:rPr>
          <w:rFonts w:ascii="Arial" w:hAnsi="Arial" w:cs="Arial"/>
          <w:bCs/>
          <w:sz w:val="24"/>
          <w:szCs w:val="24"/>
          <w:lang w:val="es-ES"/>
        </w:rPr>
        <w:t>a</w:t>
      </w:r>
      <w:r w:rsidR="00906FA5">
        <w:rPr>
          <w:rFonts w:ascii="Arial" w:hAnsi="Arial" w:cs="Arial"/>
          <w:bCs/>
          <w:sz w:val="24"/>
          <w:szCs w:val="24"/>
          <w:lang w:val="es-ES"/>
        </w:rPr>
        <w:t>cuerdos dio cuenta</w:t>
      </w:r>
      <w:r w:rsidR="008A73F0">
        <w:rPr>
          <w:rFonts w:ascii="Arial" w:hAnsi="Arial" w:cs="Arial"/>
          <w:bCs/>
          <w:sz w:val="24"/>
          <w:szCs w:val="24"/>
          <w:lang w:val="es-ES"/>
        </w:rPr>
        <w:t xml:space="preserve"> con </w:t>
      </w:r>
      <w:r w:rsidR="002F3111">
        <w:rPr>
          <w:rFonts w:ascii="Arial" w:hAnsi="Arial" w:cs="Arial"/>
          <w:bCs/>
          <w:sz w:val="24"/>
          <w:szCs w:val="24"/>
          <w:lang w:val="es-ES"/>
        </w:rPr>
        <w:t>e</w:t>
      </w:r>
      <w:r w:rsidR="008A73F0">
        <w:rPr>
          <w:rFonts w:ascii="Arial" w:hAnsi="Arial" w:cs="Arial"/>
          <w:bCs/>
          <w:sz w:val="24"/>
          <w:szCs w:val="24"/>
          <w:lang w:val="es-ES"/>
        </w:rPr>
        <w:t>l</w:t>
      </w:r>
      <w:r>
        <w:rPr>
          <w:rFonts w:ascii="Arial" w:hAnsi="Arial" w:cs="Arial"/>
          <w:bCs/>
          <w:sz w:val="24"/>
          <w:szCs w:val="24"/>
          <w:lang w:val="es-ES"/>
        </w:rPr>
        <w:t xml:space="preserve"> escrito de la</w:t>
      </w:r>
      <w:r w:rsidR="002F3111">
        <w:rPr>
          <w:rFonts w:ascii="Arial" w:hAnsi="Arial" w:cs="Arial"/>
          <w:bCs/>
          <w:sz w:val="24"/>
          <w:szCs w:val="24"/>
          <w:lang w:val="es-ES"/>
        </w:rPr>
        <w:t xml:space="preserve"> parte actora, por el cual presentó</w:t>
      </w:r>
      <w:r>
        <w:rPr>
          <w:rFonts w:ascii="Arial" w:hAnsi="Arial" w:cs="Arial"/>
          <w:bCs/>
          <w:sz w:val="24"/>
          <w:szCs w:val="24"/>
          <w:lang w:val="es-ES"/>
        </w:rPr>
        <w:t xml:space="preserve"> alegatos de su parte, </w:t>
      </w:r>
      <w:r w:rsidR="00AE34C6" w:rsidRPr="00B01BB4">
        <w:rPr>
          <w:rFonts w:ascii="Arial" w:hAnsi="Arial" w:cs="Arial"/>
          <w:bCs/>
          <w:sz w:val="24"/>
          <w:szCs w:val="24"/>
          <w:lang w:val="es-ES"/>
        </w:rPr>
        <w:t>y</w:t>
      </w:r>
      <w:r w:rsidR="00447587">
        <w:rPr>
          <w:rFonts w:ascii="Arial" w:hAnsi="Arial" w:cs="Arial"/>
          <w:bCs/>
          <w:sz w:val="24"/>
          <w:szCs w:val="24"/>
          <w:lang w:val="es-ES"/>
        </w:rPr>
        <w:t xml:space="preserve"> se citó a las partes p</w:t>
      </w:r>
      <w:r w:rsidR="007B3370" w:rsidRPr="00B01BB4">
        <w:rPr>
          <w:rFonts w:ascii="Arial" w:hAnsi="Arial" w:cs="Arial"/>
          <w:bCs/>
          <w:sz w:val="24"/>
          <w:szCs w:val="24"/>
          <w:lang w:val="es-ES"/>
        </w:rPr>
        <w:t>ara oír sentencia</w:t>
      </w:r>
      <w:r w:rsidR="00447587">
        <w:rPr>
          <w:rFonts w:ascii="Arial" w:hAnsi="Arial" w:cs="Arial"/>
          <w:bCs/>
          <w:sz w:val="24"/>
          <w:szCs w:val="24"/>
          <w:lang w:val="es-ES"/>
        </w:rPr>
        <w:t>, misma que ahora se dicta</w:t>
      </w:r>
      <w:r w:rsidR="007B3370" w:rsidRPr="00B01BB4">
        <w:rPr>
          <w:rFonts w:ascii="Arial" w:hAnsi="Arial" w:cs="Arial"/>
          <w:bCs/>
          <w:sz w:val="24"/>
          <w:szCs w:val="24"/>
          <w:lang w:val="es-ES"/>
        </w:rPr>
        <w:t>.- - - - -</w:t>
      </w:r>
      <w:r w:rsidR="00AE34C6" w:rsidRPr="00B01BB4">
        <w:rPr>
          <w:rFonts w:ascii="Arial" w:hAnsi="Arial" w:cs="Arial"/>
          <w:bCs/>
          <w:sz w:val="24"/>
          <w:szCs w:val="24"/>
          <w:lang w:val="es-ES"/>
        </w:rPr>
        <w:t xml:space="preserve"> </w:t>
      </w:r>
      <w:r w:rsidR="00447587">
        <w:rPr>
          <w:rFonts w:ascii="Arial" w:hAnsi="Arial" w:cs="Arial"/>
          <w:bCs/>
          <w:sz w:val="24"/>
          <w:szCs w:val="24"/>
          <w:lang w:val="es-ES"/>
        </w:rPr>
        <w:t xml:space="preserve">- - - - - - - - - - - - - - - - - - - </w:t>
      </w:r>
      <w:r w:rsidR="00F22E2C">
        <w:rPr>
          <w:rFonts w:ascii="Arial" w:hAnsi="Arial" w:cs="Arial"/>
          <w:bCs/>
          <w:sz w:val="24"/>
          <w:szCs w:val="24"/>
          <w:lang w:val="es-ES"/>
        </w:rPr>
        <w:t xml:space="preserve">- - - - - - - - - </w:t>
      </w:r>
    </w:p>
    <w:p w:rsidR="00B26D08" w:rsidRPr="00B01BB4" w:rsidRDefault="00B26D08" w:rsidP="005B3140">
      <w:pPr>
        <w:spacing w:line="360" w:lineRule="auto"/>
        <w:ind w:firstLine="708"/>
        <w:jc w:val="center"/>
        <w:rPr>
          <w:rFonts w:ascii="Arial" w:hAnsi="Arial" w:cs="Arial"/>
          <w:b/>
          <w:bCs/>
          <w:sz w:val="24"/>
          <w:szCs w:val="24"/>
        </w:rPr>
      </w:pPr>
    </w:p>
    <w:p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rsidR="009C12F7" w:rsidRPr="005D5C2B" w:rsidRDefault="009C12F7" w:rsidP="009C12F7">
      <w:pPr>
        <w:spacing w:line="360" w:lineRule="auto"/>
        <w:ind w:firstLine="708"/>
        <w:jc w:val="center"/>
        <w:rPr>
          <w:rFonts w:ascii="Arial" w:hAnsi="Arial" w:cs="Arial"/>
          <w:b/>
          <w:bCs/>
          <w:sz w:val="24"/>
          <w:szCs w:val="24"/>
        </w:rPr>
      </w:pPr>
    </w:p>
    <w:p w:rsidR="002F3111" w:rsidRPr="00CD763E" w:rsidRDefault="002159A2" w:rsidP="002F3111">
      <w:pPr>
        <w:spacing w:line="360" w:lineRule="auto"/>
        <w:ind w:right="-518" w:firstLine="567"/>
        <w:jc w:val="both"/>
        <w:rPr>
          <w:rFonts w:ascii="Arial" w:hAnsi="Arial" w:cs="Arial"/>
          <w:sz w:val="24"/>
          <w:szCs w:val="24"/>
        </w:rPr>
      </w:pPr>
      <w:r w:rsidRPr="005D5C2B">
        <w:rPr>
          <w:rFonts w:ascii="Arial" w:hAnsi="Arial" w:cs="Arial"/>
          <w:b/>
          <w:bCs/>
          <w:color w:val="000000"/>
          <w:sz w:val="24"/>
          <w:szCs w:val="24"/>
        </w:rPr>
        <w:t>PRIMERO</w:t>
      </w:r>
      <w:r w:rsidR="007B3370" w:rsidRPr="005D5C2B">
        <w:rPr>
          <w:rFonts w:ascii="Arial" w:hAnsi="Arial" w:cs="Arial"/>
          <w:b/>
          <w:bCs/>
          <w:color w:val="000000"/>
          <w:sz w:val="24"/>
          <w:szCs w:val="24"/>
        </w:rPr>
        <w:t>.</w:t>
      </w:r>
      <w:r w:rsidR="007B3370" w:rsidRPr="005D5C2B">
        <w:rPr>
          <w:rFonts w:ascii="Arial" w:hAnsi="Arial" w:cs="Arial"/>
          <w:color w:val="000000"/>
          <w:sz w:val="24"/>
          <w:szCs w:val="24"/>
        </w:rPr>
        <w:t xml:space="preserve"> </w:t>
      </w:r>
      <w:r w:rsidR="002F3111" w:rsidRPr="005D5C2B">
        <w:rPr>
          <w:rFonts w:ascii="Arial" w:hAnsi="Arial" w:cs="Arial"/>
          <w:color w:val="000000"/>
          <w:sz w:val="24"/>
          <w:szCs w:val="24"/>
        </w:rPr>
        <w:t>Esta Tercera Sala Unitaria de Primera Instancia del Tribunal de Justicia Administrativa del Estado,</w:t>
      </w:r>
      <w:r w:rsidR="008A73F0">
        <w:rPr>
          <w:rFonts w:ascii="Arial" w:hAnsi="Arial" w:cs="Arial"/>
          <w:color w:val="000000"/>
          <w:sz w:val="24"/>
          <w:szCs w:val="24"/>
        </w:rPr>
        <w:t xml:space="preserve"> </w:t>
      </w:r>
      <w:r w:rsidR="002F3111" w:rsidRPr="005D5C2B">
        <w:rPr>
          <w:rFonts w:ascii="Arial" w:hAnsi="Arial" w:cs="Arial"/>
          <w:color w:val="000000"/>
          <w:sz w:val="24"/>
          <w:szCs w:val="24"/>
        </w:rPr>
        <w:t xml:space="preserve">es competente para conocer y resolver del presente juicio, con fundamento en el artículo 116, fracción V, de la Constitución Política de los Estados Unidos Mexicanos; 114 Quárter, de la Constitución Política del Estado Libre y Soberano de Oaxaca; </w:t>
      </w:r>
      <w:r w:rsidR="002F3111" w:rsidRPr="005D5C2B">
        <w:rPr>
          <w:rFonts w:ascii="Arial" w:hAnsi="Arial" w:cs="Arial"/>
          <w:bCs/>
          <w:color w:val="000000"/>
          <w:sz w:val="24"/>
          <w:szCs w:val="24"/>
          <w:lang w:val="es-ES"/>
        </w:rPr>
        <w:t xml:space="preserve">120 fracción IV, 129,  133, fracción I, y 146 de la Ley de Procedimiento y Justicia Administrativa para el Estado de Oaxaca, por tratarse </w:t>
      </w:r>
      <w:r w:rsidR="002F3111" w:rsidRPr="005D5C2B">
        <w:rPr>
          <w:rFonts w:ascii="Arial" w:hAnsi="Arial" w:cs="Arial"/>
          <w:color w:val="000000"/>
          <w:sz w:val="24"/>
          <w:szCs w:val="24"/>
        </w:rPr>
        <w:t>de un acto atribuido a una autoridad</w:t>
      </w:r>
      <w:r w:rsidR="002F3111" w:rsidRPr="005D5C2B">
        <w:rPr>
          <w:rFonts w:ascii="Arial" w:hAnsi="Arial" w:cs="Arial"/>
          <w:sz w:val="24"/>
          <w:szCs w:val="24"/>
        </w:rPr>
        <w:t xml:space="preserve"> administrativa de carácter municipal, ya que de conformidad con el último de los preceptos citados, este Tribunal tiene jurisdicción en todo el territorio del Estado. - - - - - - - - - - - - - - - - - - - -</w:t>
      </w:r>
      <w:r w:rsidR="002F3111">
        <w:rPr>
          <w:rFonts w:ascii="Arial" w:hAnsi="Arial" w:cs="Arial"/>
          <w:sz w:val="24"/>
          <w:szCs w:val="24"/>
        </w:rPr>
        <w:t xml:space="preserve"> - - - - - - - - - - </w:t>
      </w:r>
      <w:r w:rsidR="002F3111" w:rsidRPr="00CD763E">
        <w:rPr>
          <w:rFonts w:ascii="Arial" w:hAnsi="Arial" w:cs="Arial"/>
          <w:sz w:val="24"/>
          <w:szCs w:val="24"/>
        </w:rPr>
        <w:t xml:space="preserve"> </w:t>
      </w:r>
    </w:p>
    <w:p w:rsidR="00CE6EAE" w:rsidRPr="00B01BB4" w:rsidRDefault="00CE6EAE" w:rsidP="002F3111">
      <w:pPr>
        <w:pStyle w:val="corte4fondo"/>
        <w:tabs>
          <w:tab w:val="left" w:pos="7371"/>
        </w:tabs>
        <w:ind w:right="-539" w:firstLine="567"/>
        <w:rPr>
          <w:rFonts w:cs="Arial"/>
          <w:color w:val="000000"/>
          <w:sz w:val="24"/>
          <w:szCs w:val="24"/>
        </w:rPr>
      </w:pPr>
    </w:p>
    <w:p w:rsidR="005D5C2B" w:rsidRDefault="002A3764" w:rsidP="004403E9">
      <w:pPr>
        <w:spacing w:line="360" w:lineRule="auto"/>
        <w:ind w:right="-518" w:firstLine="567"/>
        <w:jc w:val="both"/>
        <w:rPr>
          <w:rFonts w:ascii="Arial" w:hAnsi="Arial" w:cs="Arial"/>
          <w:sz w:val="24"/>
          <w:szCs w:val="24"/>
        </w:rPr>
      </w:pPr>
      <w:r w:rsidRPr="00B01BB4">
        <w:rPr>
          <w:rFonts w:ascii="Arial" w:hAnsi="Arial" w:cs="Arial"/>
          <w:b/>
          <w:bCs/>
          <w:sz w:val="24"/>
          <w:szCs w:val="24"/>
        </w:rPr>
        <w:t>SEGUNDO.</w:t>
      </w:r>
      <w:r w:rsidR="003F1D00" w:rsidRPr="003F1D00">
        <w:rPr>
          <w:rFonts w:ascii="Arial" w:hAnsi="Arial" w:cs="Arial"/>
          <w:sz w:val="24"/>
          <w:szCs w:val="24"/>
        </w:rPr>
        <w:t xml:space="preserve"> </w:t>
      </w:r>
      <w:r w:rsidR="005D5C2B" w:rsidRPr="00CD763E">
        <w:rPr>
          <w:rFonts w:ascii="Arial" w:hAnsi="Arial" w:cs="Arial"/>
          <w:sz w:val="24"/>
          <w:szCs w:val="24"/>
        </w:rPr>
        <w:t>La personalidad de las partes, quedó acreditada en términos de</w:t>
      </w:r>
      <w:r w:rsidR="005D5C2B">
        <w:rPr>
          <w:rFonts w:ascii="Arial" w:hAnsi="Arial" w:cs="Arial"/>
          <w:sz w:val="24"/>
          <w:szCs w:val="24"/>
        </w:rPr>
        <w:t xml:space="preserve"> los</w:t>
      </w:r>
      <w:r w:rsidR="005D5C2B" w:rsidRPr="00CD763E">
        <w:rPr>
          <w:rFonts w:ascii="Arial" w:hAnsi="Arial" w:cs="Arial"/>
          <w:sz w:val="24"/>
          <w:szCs w:val="24"/>
        </w:rPr>
        <w:t xml:space="preserve"> artículo</w:t>
      </w:r>
      <w:r w:rsidR="005D5C2B">
        <w:rPr>
          <w:rFonts w:ascii="Arial" w:hAnsi="Arial" w:cs="Arial"/>
          <w:sz w:val="24"/>
          <w:szCs w:val="24"/>
        </w:rPr>
        <w:t>s</w:t>
      </w:r>
      <w:r w:rsidR="005D5C2B" w:rsidRPr="00CD763E">
        <w:rPr>
          <w:rFonts w:ascii="Arial" w:hAnsi="Arial" w:cs="Arial"/>
          <w:sz w:val="24"/>
          <w:szCs w:val="24"/>
        </w:rPr>
        <w:t xml:space="preserve"> 148 y 151 de la Ley de Procedimiento de Justicia Administrativa para el Estado, </w:t>
      </w:r>
      <w:r w:rsidR="005D5C2B" w:rsidRPr="00CD763E">
        <w:rPr>
          <w:rFonts w:ascii="Arial" w:hAnsi="Arial" w:cs="Arial"/>
          <w:bCs/>
          <w:color w:val="000000"/>
          <w:sz w:val="24"/>
          <w:szCs w:val="24"/>
        </w:rPr>
        <w:t xml:space="preserve">ya que </w:t>
      </w:r>
      <w:r w:rsidR="005D5C2B">
        <w:rPr>
          <w:rFonts w:ascii="Arial" w:hAnsi="Arial" w:cs="Arial"/>
          <w:bCs/>
          <w:color w:val="000000"/>
          <w:sz w:val="24"/>
          <w:szCs w:val="24"/>
        </w:rPr>
        <w:t>e</w:t>
      </w:r>
      <w:r w:rsidR="005D5C2B" w:rsidRPr="00CD763E">
        <w:rPr>
          <w:rFonts w:ascii="Arial" w:hAnsi="Arial" w:cs="Arial"/>
          <w:bCs/>
          <w:color w:val="000000"/>
          <w:sz w:val="24"/>
          <w:szCs w:val="24"/>
        </w:rPr>
        <w:t>l actor</w:t>
      </w:r>
      <w:r w:rsidR="005D5C2B">
        <w:rPr>
          <w:rFonts w:ascii="Arial" w:hAnsi="Arial" w:cs="Arial"/>
          <w:bCs/>
          <w:color w:val="000000"/>
          <w:sz w:val="24"/>
          <w:szCs w:val="24"/>
        </w:rPr>
        <w:t xml:space="preserve"> </w:t>
      </w:r>
      <w:r w:rsidR="00EC50E6">
        <w:rPr>
          <w:rFonts w:cs="Arial"/>
          <w:b/>
          <w:sz w:val="24"/>
          <w:szCs w:val="24"/>
        </w:rPr>
        <w:t xml:space="preserve">********* </w:t>
      </w:r>
      <w:r w:rsidR="005D5C2B">
        <w:rPr>
          <w:rFonts w:ascii="Arial" w:hAnsi="Arial" w:cs="Arial"/>
          <w:bCs/>
          <w:color w:val="000000"/>
          <w:sz w:val="24"/>
          <w:szCs w:val="24"/>
        </w:rPr>
        <w:t xml:space="preserve">promueve por su propio derecho y el </w:t>
      </w:r>
      <w:r w:rsidR="005D5C2B" w:rsidRPr="009F44FF">
        <w:rPr>
          <w:rFonts w:ascii="Arial" w:hAnsi="Arial" w:cs="Arial"/>
          <w:bCs/>
          <w:sz w:val="24"/>
          <w:szCs w:val="24"/>
        </w:rPr>
        <w:t>Administrador del Sistema Administrador de Agua Pota</w:t>
      </w:r>
      <w:r w:rsidR="005D5C2B">
        <w:rPr>
          <w:rFonts w:ascii="Arial" w:hAnsi="Arial" w:cs="Arial"/>
          <w:bCs/>
          <w:sz w:val="24"/>
          <w:szCs w:val="24"/>
        </w:rPr>
        <w:t>ble y Alcantarillado de Huajuapa</w:t>
      </w:r>
      <w:r w:rsidR="005D5C2B" w:rsidRPr="009F44FF">
        <w:rPr>
          <w:rFonts w:ascii="Arial" w:hAnsi="Arial" w:cs="Arial"/>
          <w:bCs/>
          <w:sz w:val="24"/>
          <w:szCs w:val="24"/>
        </w:rPr>
        <w:t>n de León,</w:t>
      </w:r>
      <w:r w:rsidR="005D5C2B">
        <w:rPr>
          <w:rFonts w:ascii="Arial" w:hAnsi="Arial" w:cs="Arial"/>
          <w:bCs/>
          <w:color w:val="000000"/>
          <w:sz w:val="24"/>
          <w:szCs w:val="24"/>
        </w:rPr>
        <w:t xml:space="preserve"> exhibió copia certificada del documento en donde consta su nombramiento y toma de protesta de ley, </w:t>
      </w:r>
      <w:r w:rsidR="005D5C2B">
        <w:rPr>
          <w:rFonts w:ascii="Arial" w:hAnsi="Arial" w:cs="Arial"/>
          <w:sz w:val="24"/>
          <w:szCs w:val="24"/>
        </w:rPr>
        <w:t>documento</w:t>
      </w:r>
      <w:r w:rsidR="005D5C2B" w:rsidRPr="000C0153">
        <w:rPr>
          <w:rFonts w:ascii="Arial" w:hAnsi="Arial" w:cs="Arial"/>
          <w:sz w:val="24"/>
          <w:szCs w:val="24"/>
        </w:rPr>
        <w:t xml:space="preserve"> que al ser cotejado con su original</w:t>
      </w:r>
      <w:r w:rsidR="005D5C2B">
        <w:rPr>
          <w:rFonts w:ascii="Arial" w:hAnsi="Arial" w:cs="Arial"/>
          <w:sz w:val="24"/>
          <w:szCs w:val="24"/>
        </w:rPr>
        <w:t xml:space="preserve"> por un servidor </w:t>
      </w:r>
      <w:r w:rsidR="005D5C2B" w:rsidRPr="000C0153">
        <w:rPr>
          <w:rFonts w:ascii="Arial" w:hAnsi="Arial" w:cs="Arial"/>
          <w:sz w:val="24"/>
          <w:szCs w:val="24"/>
        </w:rPr>
        <w:t>público</w:t>
      </w:r>
      <w:r w:rsidR="005D5C2B">
        <w:rPr>
          <w:rFonts w:ascii="Arial" w:hAnsi="Arial" w:cs="Arial"/>
          <w:sz w:val="24"/>
          <w:szCs w:val="24"/>
        </w:rPr>
        <w:t xml:space="preserve">, </w:t>
      </w:r>
      <w:r w:rsidR="005D5C2B" w:rsidRPr="000C0153">
        <w:rPr>
          <w:rFonts w:ascii="Arial" w:hAnsi="Arial" w:cs="Arial"/>
          <w:sz w:val="24"/>
          <w:szCs w:val="24"/>
        </w:rPr>
        <w:t xml:space="preserve">en ejercicio de sus funciones, se le concede pleno valor probatorio, conforme a lo dispuesto por el artículo </w:t>
      </w:r>
      <w:r w:rsidR="005D5C2B">
        <w:rPr>
          <w:rFonts w:ascii="Arial" w:hAnsi="Arial" w:cs="Arial"/>
          <w:sz w:val="24"/>
          <w:szCs w:val="24"/>
        </w:rPr>
        <w:t>203,</w:t>
      </w:r>
      <w:r w:rsidR="005D5C2B" w:rsidRPr="000C0153">
        <w:rPr>
          <w:rFonts w:ascii="Arial" w:hAnsi="Arial" w:cs="Arial"/>
          <w:sz w:val="24"/>
          <w:szCs w:val="24"/>
        </w:rPr>
        <w:t xml:space="preserve"> fracción I de la Ley</w:t>
      </w:r>
      <w:r w:rsidR="005D5C2B">
        <w:rPr>
          <w:rFonts w:ascii="Arial" w:hAnsi="Arial" w:cs="Arial"/>
          <w:sz w:val="24"/>
          <w:szCs w:val="24"/>
        </w:rPr>
        <w:t xml:space="preserve"> citada</w:t>
      </w:r>
      <w:r w:rsidR="005D5C2B" w:rsidRPr="000C0153">
        <w:rPr>
          <w:rFonts w:ascii="Arial" w:hAnsi="Arial" w:cs="Arial"/>
          <w:sz w:val="24"/>
          <w:szCs w:val="24"/>
        </w:rPr>
        <w:t>.</w:t>
      </w:r>
      <w:r w:rsidR="005D5C2B">
        <w:rPr>
          <w:rFonts w:ascii="Arial" w:hAnsi="Arial" w:cs="Arial"/>
          <w:sz w:val="24"/>
          <w:szCs w:val="24"/>
        </w:rPr>
        <w:t xml:space="preserve">  - - - - - - - - - - - - - - - - - - - - - - - - - - - - - - - - - - - - - - - - - - - - - - - - -</w:t>
      </w:r>
    </w:p>
    <w:p w:rsidR="005D5C2B" w:rsidRDefault="005D5C2B" w:rsidP="005D5C2B">
      <w:pPr>
        <w:spacing w:line="360" w:lineRule="auto"/>
        <w:ind w:firstLine="708"/>
        <w:jc w:val="both"/>
        <w:rPr>
          <w:rFonts w:ascii="Arial" w:hAnsi="Arial" w:cs="Arial"/>
          <w:b/>
        </w:rPr>
      </w:pPr>
    </w:p>
    <w:p w:rsidR="005D5C2B" w:rsidRPr="005D5C2B" w:rsidRDefault="00BD7FAA" w:rsidP="005D5C2B">
      <w:pPr>
        <w:spacing w:line="360" w:lineRule="auto"/>
        <w:ind w:right="-518" w:firstLine="708"/>
        <w:jc w:val="both"/>
        <w:rPr>
          <w:rFonts w:ascii="Arial" w:hAnsi="Arial" w:cs="Arial"/>
          <w:sz w:val="24"/>
          <w:szCs w:val="24"/>
        </w:rPr>
      </w:pPr>
      <w:r w:rsidRPr="005D5C2B">
        <w:rPr>
          <w:rFonts w:ascii="Arial" w:hAnsi="Arial" w:cs="Arial"/>
          <w:b/>
          <w:sz w:val="24"/>
          <w:szCs w:val="24"/>
        </w:rPr>
        <w:t>T</w:t>
      </w:r>
      <w:r w:rsidR="00C108C5" w:rsidRPr="005D5C2B">
        <w:rPr>
          <w:rFonts w:ascii="Arial" w:hAnsi="Arial" w:cs="Arial"/>
          <w:b/>
          <w:sz w:val="24"/>
          <w:szCs w:val="24"/>
        </w:rPr>
        <w:t>ERCERO</w:t>
      </w:r>
      <w:r w:rsidR="00D214C5" w:rsidRPr="005D5C2B">
        <w:rPr>
          <w:rFonts w:ascii="Arial" w:hAnsi="Arial" w:cs="Arial"/>
          <w:color w:val="000000"/>
          <w:sz w:val="24"/>
          <w:szCs w:val="24"/>
        </w:rPr>
        <w:t xml:space="preserve">. </w:t>
      </w:r>
      <w:r w:rsidR="00EC50E6">
        <w:rPr>
          <w:rFonts w:cs="Arial"/>
          <w:b/>
          <w:sz w:val="24"/>
          <w:szCs w:val="24"/>
        </w:rPr>
        <w:t>*********</w:t>
      </w:r>
      <w:r w:rsidR="005D5C2B" w:rsidRPr="005D5C2B">
        <w:rPr>
          <w:rFonts w:ascii="Arial" w:hAnsi="Arial" w:cs="Arial"/>
          <w:b/>
          <w:sz w:val="24"/>
          <w:szCs w:val="24"/>
        </w:rPr>
        <w:t xml:space="preserve"> </w:t>
      </w:r>
      <w:r w:rsidR="005D5C2B" w:rsidRPr="005D5C2B">
        <w:rPr>
          <w:rFonts w:ascii="Arial" w:hAnsi="Arial" w:cs="Arial"/>
          <w:sz w:val="24"/>
          <w:szCs w:val="24"/>
        </w:rPr>
        <w:t xml:space="preserve">acudió a este tribunal a solicitar la nulidad de la resolución de fecha dos de abril de dos mil dieciocho, así como el oficio de notificación del tres de abril del mismo año de la citada resolución y del texto de la demanda en el apartado VIII que denomina </w:t>
      </w:r>
      <w:r w:rsidR="005D5C2B" w:rsidRPr="005D5C2B">
        <w:rPr>
          <w:rFonts w:ascii="Arial" w:hAnsi="Arial" w:cs="Arial"/>
          <w:i/>
          <w:sz w:val="24"/>
          <w:szCs w:val="24"/>
        </w:rPr>
        <w:t>LA EXPRESIÓN DE LOS CONCEPTOS DE IMPUGNACIÓN</w:t>
      </w:r>
      <w:r w:rsidR="005D5C2B" w:rsidRPr="005D5C2B">
        <w:rPr>
          <w:rFonts w:ascii="Arial" w:hAnsi="Arial" w:cs="Arial"/>
          <w:sz w:val="24"/>
          <w:szCs w:val="24"/>
        </w:rPr>
        <w:t xml:space="preserve">, se duele de una violación de sus garantías individuales cometida en su perjuicio como usuario del Sistema de Agua Potable en la </w:t>
      </w:r>
      <w:r w:rsidR="005D5C2B">
        <w:rPr>
          <w:rFonts w:ascii="Arial" w:hAnsi="Arial" w:cs="Arial"/>
          <w:sz w:val="24"/>
          <w:szCs w:val="24"/>
        </w:rPr>
        <w:t>C</w:t>
      </w:r>
      <w:r w:rsidR="005D5C2B" w:rsidRPr="005D5C2B">
        <w:rPr>
          <w:rFonts w:ascii="Arial" w:hAnsi="Arial" w:cs="Arial"/>
          <w:sz w:val="24"/>
          <w:szCs w:val="24"/>
        </w:rPr>
        <w:t xml:space="preserve">iudad de Huajuapam de León, Oaxaca, con motivo del cambio de su servicio de agua potable de DOMÉSTICO A USO COMERCIAL.   </w:t>
      </w:r>
    </w:p>
    <w:p w:rsidR="005D5C2B" w:rsidRDefault="005D5C2B" w:rsidP="005D5C2B">
      <w:pPr>
        <w:spacing w:line="360" w:lineRule="auto"/>
        <w:ind w:firstLine="708"/>
        <w:jc w:val="both"/>
        <w:rPr>
          <w:rFonts w:ascii="Arial" w:hAnsi="Arial" w:cs="Arial"/>
          <w:sz w:val="24"/>
          <w:szCs w:val="24"/>
        </w:rPr>
      </w:pPr>
    </w:p>
    <w:p w:rsidR="00B2129D" w:rsidRDefault="005D5C2B" w:rsidP="00B2129D">
      <w:pPr>
        <w:spacing w:line="360" w:lineRule="auto"/>
        <w:ind w:right="-518" w:firstLine="708"/>
        <w:jc w:val="both"/>
        <w:rPr>
          <w:rFonts w:ascii="Arial" w:hAnsi="Arial" w:cs="Arial"/>
          <w:sz w:val="24"/>
          <w:szCs w:val="24"/>
        </w:rPr>
      </w:pPr>
      <w:r>
        <w:rPr>
          <w:rFonts w:ascii="Arial" w:hAnsi="Arial" w:cs="Arial"/>
          <w:sz w:val="24"/>
          <w:szCs w:val="24"/>
        </w:rPr>
        <w:t xml:space="preserve">Para tal efecto acompañó a su escrito inicial de demanda: </w:t>
      </w:r>
      <w:r w:rsidRPr="00233170">
        <w:rPr>
          <w:rFonts w:ascii="Arial" w:hAnsi="Arial" w:cs="Arial"/>
          <w:b/>
          <w:sz w:val="24"/>
          <w:szCs w:val="24"/>
        </w:rPr>
        <w:t>a</w:t>
      </w:r>
      <w:r>
        <w:rPr>
          <w:rFonts w:ascii="Arial" w:hAnsi="Arial" w:cs="Arial"/>
          <w:sz w:val="24"/>
          <w:szCs w:val="24"/>
        </w:rPr>
        <w:t xml:space="preserve">) la resolución impugnada; </w:t>
      </w:r>
      <w:r w:rsidRPr="00233170">
        <w:rPr>
          <w:rFonts w:ascii="Arial" w:hAnsi="Arial" w:cs="Arial"/>
          <w:b/>
          <w:sz w:val="24"/>
          <w:szCs w:val="24"/>
        </w:rPr>
        <w:t>b</w:t>
      </w:r>
      <w:r>
        <w:rPr>
          <w:rFonts w:ascii="Arial" w:hAnsi="Arial" w:cs="Arial"/>
          <w:sz w:val="24"/>
          <w:szCs w:val="24"/>
        </w:rPr>
        <w:t xml:space="preserve">) su oficio de notificación y </w:t>
      </w:r>
      <w:r w:rsidRPr="00233170">
        <w:rPr>
          <w:rFonts w:ascii="Arial" w:hAnsi="Arial" w:cs="Arial"/>
          <w:b/>
          <w:sz w:val="24"/>
          <w:szCs w:val="24"/>
        </w:rPr>
        <w:t>c</w:t>
      </w:r>
      <w:r>
        <w:rPr>
          <w:rFonts w:ascii="Arial" w:hAnsi="Arial" w:cs="Arial"/>
          <w:sz w:val="24"/>
          <w:szCs w:val="24"/>
        </w:rPr>
        <w:t xml:space="preserve">) los datos oficiales de la usuaria </w:t>
      </w:r>
      <w:r w:rsidR="00EC50E6">
        <w:rPr>
          <w:rFonts w:cs="Arial"/>
          <w:b/>
          <w:sz w:val="24"/>
          <w:szCs w:val="24"/>
        </w:rPr>
        <w:t>*********</w:t>
      </w:r>
      <w:r>
        <w:rPr>
          <w:rFonts w:ascii="Arial" w:hAnsi="Arial" w:cs="Arial"/>
          <w:sz w:val="24"/>
          <w:szCs w:val="24"/>
        </w:rPr>
        <w:t xml:space="preserve"> del contrato </w:t>
      </w:r>
      <w:r w:rsidR="00EC50E6">
        <w:rPr>
          <w:rFonts w:cs="Arial"/>
          <w:b/>
          <w:sz w:val="24"/>
          <w:szCs w:val="24"/>
        </w:rPr>
        <w:t>*********</w:t>
      </w:r>
      <w:r>
        <w:rPr>
          <w:rFonts w:ascii="Arial" w:hAnsi="Arial" w:cs="Arial"/>
          <w:sz w:val="24"/>
          <w:szCs w:val="24"/>
        </w:rPr>
        <w:t>, actualizado al diecinueve de octubre de dos m</w:t>
      </w:r>
      <w:r w:rsidR="00B2129D">
        <w:rPr>
          <w:rFonts w:ascii="Arial" w:hAnsi="Arial" w:cs="Arial"/>
          <w:sz w:val="24"/>
          <w:szCs w:val="24"/>
        </w:rPr>
        <w:t xml:space="preserve">il dieciséis, con domicilio en </w:t>
      </w:r>
      <w:r w:rsidR="00EC50E6">
        <w:rPr>
          <w:rFonts w:cs="Arial"/>
          <w:b/>
          <w:sz w:val="24"/>
          <w:szCs w:val="24"/>
        </w:rPr>
        <w:t>*********</w:t>
      </w:r>
      <w:r>
        <w:rPr>
          <w:rFonts w:ascii="Arial" w:hAnsi="Arial" w:cs="Arial"/>
          <w:sz w:val="24"/>
          <w:szCs w:val="24"/>
        </w:rPr>
        <w:t xml:space="preserve">, Oaxaca; </w:t>
      </w:r>
      <w:r w:rsidRPr="00233170">
        <w:rPr>
          <w:rFonts w:ascii="Arial" w:hAnsi="Arial" w:cs="Arial"/>
          <w:b/>
          <w:sz w:val="24"/>
          <w:szCs w:val="24"/>
        </w:rPr>
        <w:t>d</w:t>
      </w:r>
      <w:r>
        <w:rPr>
          <w:rFonts w:ascii="Arial" w:hAnsi="Arial" w:cs="Arial"/>
          <w:sz w:val="24"/>
          <w:szCs w:val="24"/>
        </w:rPr>
        <w:t xml:space="preserve">) el escrito con acuse de recibo en el </w:t>
      </w:r>
      <w:r>
        <w:rPr>
          <w:rFonts w:ascii="Arial" w:hAnsi="Arial" w:cs="Arial"/>
          <w:sz w:val="24"/>
          <w:szCs w:val="24"/>
        </w:rPr>
        <w:lastRenderedPageBreak/>
        <w:t xml:space="preserve">que la usuaria </w:t>
      </w:r>
      <w:r w:rsidR="00EC50E6">
        <w:rPr>
          <w:rFonts w:cs="Arial"/>
          <w:b/>
          <w:sz w:val="24"/>
          <w:szCs w:val="24"/>
        </w:rPr>
        <w:t>*********</w:t>
      </w:r>
      <w:r>
        <w:rPr>
          <w:rFonts w:ascii="Arial" w:hAnsi="Arial" w:cs="Arial"/>
          <w:sz w:val="24"/>
          <w:szCs w:val="24"/>
        </w:rPr>
        <w:t xml:space="preserve">, solicita la modificación del contrato para el efecto de que la parte del inmueble marcado con el número </w:t>
      </w:r>
      <w:r w:rsidR="00EC50E6">
        <w:rPr>
          <w:rFonts w:cs="Arial"/>
          <w:b/>
          <w:sz w:val="24"/>
          <w:szCs w:val="24"/>
        </w:rPr>
        <w:t>*********</w:t>
      </w:r>
      <w:r>
        <w:rPr>
          <w:rFonts w:ascii="Arial" w:hAnsi="Arial" w:cs="Arial"/>
          <w:sz w:val="24"/>
          <w:szCs w:val="24"/>
        </w:rPr>
        <w:t xml:space="preserve"> interior se ponga a nombre de su hijo </w:t>
      </w:r>
      <w:r w:rsidR="00EC50E6">
        <w:rPr>
          <w:rFonts w:cs="Arial"/>
          <w:b/>
          <w:sz w:val="24"/>
          <w:szCs w:val="24"/>
        </w:rPr>
        <w:t>*********</w:t>
      </w:r>
      <w:r>
        <w:rPr>
          <w:rFonts w:ascii="Arial" w:hAnsi="Arial" w:cs="Arial"/>
          <w:sz w:val="24"/>
          <w:szCs w:val="24"/>
        </w:rPr>
        <w:t xml:space="preserve">; </w:t>
      </w:r>
      <w:r w:rsidRPr="00233170">
        <w:rPr>
          <w:rFonts w:ascii="Arial" w:hAnsi="Arial" w:cs="Arial"/>
          <w:b/>
          <w:sz w:val="24"/>
          <w:szCs w:val="24"/>
        </w:rPr>
        <w:t>e</w:t>
      </w:r>
      <w:r>
        <w:rPr>
          <w:rFonts w:ascii="Arial" w:hAnsi="Arial" w:cs="Arial"/>
          <w:sz w:val="24"/>
          <w:szCs w:val="24"/>
        </w:rPr>
        <w:t xml:space="preserve">). un comprobante de pago del Sistema de Agua Potable de </w:t>
      </w:r>
      <w:proofErr w:type="spellStart"/>
      <w:r>
        <w:rPr>
          <w:rFonts w:ascii="Arial" w:hAnsi="Arial" w:cs="Arial"/>
          <w:sz w:val="24"/>
          <w:szCs w:val="24"/>
        </w:rPr>
        <w:t>Huajuapam</w:t>
      </w:r>
      <w:proofErr w:type="spellEnd"/>
      <w:r>
        <w:rPr>
          <w:rFonts w:ascii="Arial" w:hAnsi="Arial" w:cs="Arial"/>
          <w:sz w:val="24"/>
          <w:szCs w:val="24"/>
        </w:rPr>
        <w:t xml:space="preserve">, Oaxaca (SAPAHUA), a nombre del actor de este juicio bajo el concepto de julio a diciembre </w:t>
      </w:r>
      <w:r w:rsidR="00B2129D">
        <w:rPr>
          <w:rFonts w:ascii="Arial" w:hAnsi="Arial" w:cs="Arial"/>
          <w:sz w:val="24"/>
          <w:szCs w:val="24"/>
        </w:rPr>
        <w:t>dos mil dieciocho</w:t>
      </w:r>
      <w:r>
        <w:rPr>
          <w:rFonts w:ascii="Arial" w:hAnsi="Arial" w:cs="Arial"/>
          <w:sz w:val="24"/>
          <w:szCs w:val="24"/>
        </w:rPr>
        <w:t xml:space="preserve">, contrato número </w:t>
      </w:r>
      <w:r w:rsidR="00EC50E6">
        <w:rPr>
          <w:rFonts w:cs="Arial"/>
          <w:b/>
          <w:sz w:val="24"/>
          <w:szCs w:val="24"/>
        </w:rPr>
        <w:t>*********</w:t>
      </w:r>
      <w:r>
        <w:rPr>
          <w:rFonts w:ascii="Arial" w:hAnsi="Arial" w:cs="Arial"/>
          <w:sz w:val="24"/>
          <w:szCs w:val="24"/>
        </w:rPr>
        <w:t xml:space="preserve">, uso doméstico, respecto del domicilio 21 de marzo </w:t>
      </w:r>
      <w:r w:rsidR="000A4377">
        <w:rPr>
          <w:rFonts w:cs="Arial"/>
          <w:b/>
          <w:sz w:val="24"/>
          <w:szCs w:val="24"/>
        </w:rPr>
        <w:t>*********</w:t>
      </w:r>
      <w:r>
        <w:rPr>
          <w:rFonts w:ascii="Arial" w:hAnsi="Arial" w:cs="Arial"/>
          <w:sz w:val="24"/>
          <w:szCs w:val="24"/>
        </w:rPr>
        <w:t xml:space="preserve">, colonia </w:t>
      </w:r>
      <w:r w:rsidR="000A4377">
        <w:rPr>
          <w:rFonts w:cs="Arial"/>
          <w:b/>
          <w:sz w:val="24"/>
          <w:szCs w:val="24"/>
        </w:rPr>
        <w:t>*********</w:t>
      </w:r>
      <w:r>
        <w:rPr>
          <w:rFonts w:ascii="Arial" w:hAnsi="Arial" w:cs="Arial"/>
          <w:sz w:val="24"/>
          <w:szCs w:val="24"/>
        </w:rPr>
        <w:t xml:space="preserve"> por la cantidad de $200.00 (DOSCIENTOS PESOS, 00/100 Moneda Nacional); </w:t>
      </w:r>
      <w:r w:rsidRPr="00233170">
        <w:rPr>
          <w:rFonts w:ascii="Arial" w:hAnsi="Arial" w:cs="Arial"/>
          <w:b/>
          <w:sz w:val="24"/>
          <w:szCs w:val="24"/>
        </w:rPr>
        <w:t>f</w:t>
      </w:r>
      <w:r>
        <w:rPr>
          <w:rFonts w:ascii="Arial" w:hAnsi="Arial" w:cs="Arial"/>
          <w:sz w:val="24"/>
          <w:szCs w:val="24"/>
        </w:rPr>
        <w:t xml:space="preserve">) Datos del mismo usuario hoy demandante, mismo número de contrato, mismo uso doméstico, mismo domicilio, con una notificación de pago, </w:t>
      </w:r>
      <w:r w:rsidRPr="00233170">
        <w:rPr>
          <w:rFonts w:ascii="Arial" w:hAnsi="Arial" w:cs="Arial"/>
          <w:b/>
          <w:sz w:val="24"/>
          <w:szCs w:val="24"/>
        </w:rPr>
        <w:t>g</w:t>
      </w:r>
      <w:r>
        <w:rPr>
          <w:rFonts w:ascii="Arial" w:hAnsi="Arial" w:cs="Arial"/>
          <w:sz w:val="24"/>
          <w:szCs w:val="24"/>
        </w:rPr>
        <w:t xml:space="preserve">) en la foja diez de este sumario, consta otro reporte individual del actor de este juicio con los mismos datos de los anteriores con fecha 13 trece de junio de 2017 dos mil diecisiete, en el que consta que el usuario ha pagado hasta diciembre de 2016 dos mil dieciséis. </w:t>
      </w:r>
      <w:r w:rsidRPr="00233170">
        <w:rPr>
          <w:rFonts w:ascii="Arial" w:hAnsi="Arial" w:cs="Arial"/>
          <w:b/>
          <w:sz w:val="24"/>
          <w:szCs w:val="24"/>
        </w:rPr>
        <w:t>h</w:t>
      </w:r>
      <w:r>
        <w:rPr>
          <w:rFonts w:ascii="Arial" w:hAnsi="Arial" w:cs="Arial"/>
          <w:sz w:val="24"/>
          <w:szCs w:val="24"/>
        </w:rPr>
        <w:t xml:space="preserve">) a foja trece de este expediente consta la solicitud suscrita por el actor de este juicio presentada ante el administrador del Sistema de Agua de esa ciudad de Huajuapam, por la que pide una constancia certificada del contrato de servicio de agua número </w:t>
      </w:r>
      <w:r w:rsidR="00EC50E6">
        <w:rPr>
          <w:rFonts w:cs="Arial"/>
          <w:b/>
          <w:sz w:val="24"/>
          <w:szCs w:val="24"/>
        </w:rPr>
        <w:t>*********</w:t>
      </w:r>
      <w:r>
        <w:rPr>
          <w:rFonts w:ascii="Arial" w:hAnsi="Arial" w:cs="Arial"/>
          <w:sz w:val="24"/>
          <w:szCs w:val="24"/>
        </w:rPr>
        <w:t xml:space="preserve">; </w:t>
      </w:r>
      <w:r w:rsidRPr="00233170">
        <w:rPr>
          <w:rFonts w:ascii="Arial" w:hAnsi="Arial" w:cs="Arial"/>
          <w:b/>
          <w:sz w:val="24"/>
          <w:szCs w:val="24"/>
        </w:rPr>
        <w:t>i</w:t>
      </w:r>
      <w:r>
        <w:rPr>
          <w:rFonts w:ascii="Arial" w:hAnsi="Arial" w:cs="Arial"/>
          <w:sz w:val="24"/>
          <w:szCs w:val="24"/>
        </w:rPr>
        <w:t xml:space="preserve">) a foja 14 catorce de este expediente, consta la contestación del Director del Sistema de agua SAPAHUA de fecha treinta de octubre de dos mil diecisiete por el que le informa que no aparece ningún contrato a nombre de él, sino de la señora </w:t>
      </w:r>
      <w:r w:rsidR="00EC50E6">
        <w:rPr>
          <w:rFonts w:cs="Arial"/>
          <w:b/>
          <w:sz w:val="24"/>
          <w:szCs w:val="24"/>
        </w:rPr>
        <w:t>*********</w:t>
      </w:r>
      <w:r>
        <w:rPr>
          <w:rFonts w:ascii="Arial" w:hAnsi="Arial" w:cs="Arial"/>
          <w:sz w:val="24"/>
          <w:szCs w:val="24"/>
        </w:rPr>
        <w:t xml:space="preserve">; </w:t>
      </w:r>
      <w:r w:rsidRPr="00233170">
        <w:rPr>
          <w:rFonts w:ascii="Arial" w:hAnsi="Arial" w:cs="Arial"/>
          <w:b/>
          <w:sz w:val="24"/>
          <w:szCs w:val="24"/>
        </w:rPr>
        <w:t>j</w:t>
      </w:r>
      <w:r>
        <w:rPr>
          <w:rFonts w:ascii="Arial" w:hAnsi="Arial" w:cs="Arial"/>
          <w:sz w:val="24"/>
          <w:szCs w:val="24"/>
        </w:rPr>
        <w:t xml:space="preserve">) en la foja 15 quince de este sumario, consta un reporte individual a nombre del demandante con el número de contrato </w:t>
      </w:r>
      <w:r w:rsidR="00EC50E6">
        <w:rPr>
          <w:rFonts w:cs="Arial"/>
          <w:b/>
          <w:sz w:val="24"/>
          <w:szCs w:val="24"/>
        </w:rPr>
        <w:t>*********</w:t>
      </w:r>
      <w:r>
        <w:rPr>
          <w:rFonts w:ascii="Arial" w:hAnsi="Arial" w:cs="Arial"/>
          <w:sz w:val="24"/>
          <w:szCs w:val="24"/>
        </w:rPr>
        <w:t xml:space="preserve"> de fecha 10 diez de marzo de 2018, con los mismos datos de los anteriores, con la variante de que aparece como giro: COMERCIAL y una notificación al calce de requerimiento con corte del servicio a partir de las 24 veinticuatro horas. Por un monto de $1,795.28 (UN MI</w:t>
      </w:r>
      <w:r w:rsidR="008A73F0">
        <w:rPr>
          <w:rFonts w:ascii="Arial" w:hAnsi="Arial" w:cs="Arial"/>
          <w:sz w:val="24"/>
          <w:szCs w:val="24"/>
        </w:rPr>
        <w:t>L</w:t>
      </w:r>
      <w:r>
        <w:rPr>
          <w:rFonts w:ascii="Arial" w:hAnsi="Arial" w:cs="Arial"/>
          <w:sz w:val="24"/>
          <w:szCs w:val="24"/>
        </w:rPr>
        <w:t xml:space="preserve"> SETECIENTOS NOVENTA Y CINCO, PESOS 28/100 Moneda Nacional), además de otro costo de conexión. Documentos que hacen prueba plena en los términos del artículo 203 fracción I de la Ley de Procedimiento y Justicia Administrativa para el Estado, por ser las resoluciones, oficios, reportes individuales y comprobantes de pago, antes descritos, documentos públicos al estar emitidas por una autoridad administrativa descentralizada, y los escritos referidos en los incisos d) y h) también hace prueba en los términos del artículo 203 fracción II de la citada Ley de Procedimiento. Considerándose auténticas para todos sus efectos legales, por no haber sido objetadas por la autoridad demandada en los términos de los artículos 193 y 194 de la Ley que rige a este tribunal.</w:t>
      </w:r>
    </w:p>
    <w:p w:rsidR="00B2129D" w:rsidRDefault="00894D45" w:rsidP="00B2129D">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1DE100D0" wp14:editId="5BE8DB5E">
                <wp:simplePos x="0" y="0"/>
                <wp:positionH relativeFrom="column">
                  <wp:posOffset>-1278255</wp:posOffset>
                </wp:positionH>
                <wp:positionV relativeFrom="paragraph">
                  <wp:posOffset>-3789045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94D45" w:rsidRPr="00964253" w:rsidRDefault="00894D45" w:rsidP="00894D45">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0.65pt;margin-top:-298.3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" fillcolor="white [3201]" strokecolor="#f79646 [3209]" strokeweight="2pt">
                <v:textbox>
                  <w:txbxContent>
                    <w:p w:rsidR="00894D45" w:rsidRPr="00964253" w:rsidRDefault="00894D45" w:rsidP="00894D45">
                      <w:pPr>
                        <w:jc w:val="center"/>
                        <w:rPr>
                          <w:lang w:val="es-MX"/>
                        </w:rPr>
                      </w:pPr>
                      <w:r>
                        <w:rPr>
                          <w:lang w:val="es-MX"/>
                        </w:rPr>
                        <w:t>Datos personales protegidos por el artículo 116 de la LGTAIP y el 56 de la LTAIPEO.</w:t>
                      </w:r>
                    </w:p>
                  </w:txbxContent>
                </v:textbox>
              </v:rect>
            </w:pict>
          </mc:Fallback>
        </mc:AlternateContent>
      </w:r>
    </w:p>
    <w:p w:rsidR="00B2129D" w:rsidRDefault="005D5C2B" w:rsidP="00B2129D">
      <w:pPr>
        <w:spacing w:line="360" w:lineRule="auto"/>
        <w:ind w:right="-518" w:firstLine="708"/>
        <w:jc w:val="both"/>
        <w:rPr>
          <w:rFonts w:ascii="Arial" w:hAnsi="Arial" w:cs="Arial"/>
          <w:sz w:val="24"/>
          <w:szCs w:val="24"/>
        </w:rPr>
      </w:pPr>
      <w:r w:rsidRPr="004928A9">
        <w:rPr>
          <w:rFonts w:ascii="Arial" w:hAnsi="Arial" w:cs="Arial"/>
          <w:b/>
          <w:sz w:val="24"/>
          <w:szCs w:val="24"/>
        </w:rPr>
        <w:t>Litis</w:t>
      </w:r>
      <w:r>
        <w:rPr>
          <w:rFonts w:ascii="Arial" w:hAnsi="Arial" w:cs="Arial"/>
          <w:sz w:val="24"/>
          <w:szCs w:val="24"/>
        </w:rPr>
        <w:t xml:space="preserve">. Ésta se compone de lo manifestado por la parte actora en su escrito de demanda y la contestación de la autoridad, que indica, no tener documentos a nombre del demandante de este juicio. Y también se incluye la controversia de lo resuelto en la resolución de fecha dos de abril de 2018 dos mil dieciocho. </w:t>
      </w:r>
    </w:p>
    <w:p w:rsidR="008A73F0" w:rsidRDefault="008A73F0" w:rsidP="00B2129D">
      <w:pPr>
        <w:spacing w:line="360" w:lineRule="auto"/>
        <w:ind w:right="-518" w:firstLine="708"/>
        <w:jc w:val="both"/>
        <w:rPr>
          <w:rFonts w:ascii="Arial" w:hAnsi="Arial" w:cs="Arial"/>
          <w:sz w:val="24"/>
          <w:szCs w:val="24"/>
        </w:rPr>
      </w:pPr>
    </w:p>
    <w:p w:rsidR="008A73F0" w:rsidRDefault="008A73F0" w:rsidP="00B2129D">
      <w:pPr>
        <w:spacing w:line="360" w:lineRule="auto"/>
        <w:ind w:right="-518" w:firstLine="708"/>
        <w:jc w:val="both"/>
        <w:rPr>
          <w:rFonts w:ascii="Arial" w:hAnsi="Arial" w:cs="Arial"/>
          <w:sz w:val="24"/>
          <w:szCs w:val="24"/>
        </w:rPr>
      </w:pPr>
    </w:p>
    <w:p w:rsidR="00CA6891" w:rsidRDefault="005D5C2B" w:rsidP="00CA6891">
      <w:pPr>
        <w:spacing w:line="360" w:lineRule="auto"/>
        <w:ind w:right="-518" w:firstLine="708"/>
        <w:jc w:val="both"/>
        <w:rPr>
          <w:rFonts w:ascii="Arial" w:hAnsi="Arial" w:cs="Arial"/>
          <w:sz w:val="24"/>
          <w:szCs w:val="24"/>
        </w:rPr>
      </w:pPr>
      <w:r>
        <w:rPr>
          <w:rFonts w:ascii="Arial" w:hAnsi="Arial" w:cs="Arial"/>
          <w:sz w:val="24"/>
          <w:szCs w:val="24"/>
        </w:rPr>
        <w:t xml:space="preserve">Con respecto a lo resuelto por la demanda, relativo al recurso de revocación presentado por </w:t>
      </w:r>
      <w:r w:rsidR="00EC50E6">
        <w:rPr>
          <w:rFonts w:cs="Arial"/>
          <w:b/>
          <w:sz w:val="24"/>
          <w:szCs w:val="24"/>
        </w:rPr>
        <w:t>*********</w:t>
      </w:r>
      <w:r>
        <w:rPr>
          <w:rFonts w:ascii="Arial" w:hAnsi="Arial" w:cs="Arial"/>
          <w:sz w:val="24"/>
          <w:szCs w:val="24"/>
        </w:rPr>
        <w:t xml:space="preserve">, en escrito de fechas 20 veinte de marzo de 2018 dos mi </w:t>
      </w:r>
      <w:r>
        <w:rPr>
          <w:rFonts w:ascii="Arial" w:hAnsi="Arial" w:cs="Arial"/>
          <w:sz w:val="24"/>
          <w:szCs w:val="24"/>
        </w:rPr>
        <w:lastRenderedPageBreak/>
        <w:t>dieciocho</w:t>
      </w:r>
      <w:r w:rsidR="00B2129D">
        <w:rPr>
          <w:rFonts w:ascii="Arial" w:hAnsi="Arial" w:cs="Arial"/>
          <w:sz w:val="24"/>
          <w:szCs w:val="24"/>
        </w:rPr>
        <w:t>,</w:t>
      </w:r>
      <w:r>
        <w:rPr>
          <w:rFonts w:ascii="Arial" w:hAnsi="Arial" w:cs="Arial"/>
          <w:sz w:val="24"/>
          <w:szCs w:val="24"/>
        </w:rPr>
        <w:t xml:space="preserve"> ante la autoridad demandada, dicha respuesta de la autoridad es totalmente nula, en principio porque es obligación de la autoridad, indicar en el mismo acto que la autoridad emite y que pueden ser recurribles, el recurso que deben seguir, ante qué autoridad y en qué tiempo por ordenarlo así el artículo 17 fracción XIII de la Ley de Procedimiento y Justicia Administrativa para el Estado. En este caso, el reporte individual (visible a foja 15 quince de este sumario), a nombre de </w:t>
      </w:r>
      <w:r w:rsidR="00EC50E6">
        <w:rPr>
          <w:rFonts w:cs="Arial"/>
          <w:b/>
          <w:sz w:val="24"/>
          <w:szCs w:val="24"/>
        </w:rPr>
        <w:t>*********</w:t>
      </w:r>
      <w:r>
        <w:rPr>
          <w:rFonts w:ascii="Arial" w:hAnsi="Arial" w:cs="Arial"/>
          <w:sz w:val="24"/>
          <w:szCs w:val="24"/>
        </w:rPr>
        <w:t xml:space="preserve">, sobre su cuenta de agua potable domiciliaria, contrato </w:t>
      </w:r>
      <w:r w:rsidR="00EC50E6">
        <w:rPr>
          <w:rFonts w:cs="Arial"/>
          <w:b/>
          <w:sz w:val="24"/>
          <w:szCs w:val="24"/>
        </w:rPr>
        <w:t>*********</w:t>
      </w:r>
      <w:r w:rsidR="00B2129D">
        <w:rPr>
          <w:rFonts w:ascii="Arial" w:hAnsi="Arial" w:cs="Arial"/>
          <w:sz w:val="24"/>
          <w:szCs w:val="24"/>
        </w:rPr>
        <w:t xml:space="preserve">, sobre el domicilio de </w:t>
      </w:r>
      <w:r w:rsidR="00EC50E6">
        <w:rPr>
          <w:rFonts w:cs="Arial"/>
          <w:b/>
          <w:sz w:val="24"/>
          <w:szCs w:val="24"/>
        </w:rPr>
        <w:t>*********</w:t>
      </w:r>
      <w:r>
        <w:rPr>
          <w:rFonts w:ascii="Arial" w:hAnsi="Arial" w:cs="Arial"/>
          <w:sz w:val="24"/>
          <w:szCs w:val="24"/>
        </w:rPr>
        <w:t>, de fecha diez de marzo de dos mil dieciocho</w:t>
      </w:r>
      <w:r w:rsidR="00B2129D">
        <w:rPr>
          <w:rFonts w:ascii="Arial" w:hAnsi="Arial" w:cs="Arial"/>
          <w:sz w:val="24"/>
          <w:szCs w:val="24"/>
        </w:rPr>
        <w:t>,</w:t>
      </w:r>
      <w:r w:rsidR="00CA6891">
        <w:rPr>
          <w:rFonts w:ascii="Arial" w:hAnsi="Arial" w:cs="Arial"/>
          <w:sz w:val="24"/>
          <w:szCs w:val="24"/>
        </w:rPr>
        <w:t xml:space="preserve"> donde se le cambia a GIRO</w:t>
      </w:r>
      <w:r>
        <w:rPr>
          <w:rFonts w:ascii="Arial" w:hAnsi="Arial" w:cs="Arial"/>
          <w:sz w:val="24"/>
          <w:szCs w:val="24"/>
        </w:rPr>
        <w:t xml:space="preserve"> COMERCIAL el servicio doméstico que venía pagando, según consta en los demás reportes individuales que constan en este expediente y que fueron ya descritos en párrafos anteriores. En ese mismo reporte, contiene en un sello de notificación de pago, que más bien es un requerimiento de pago con apercibimiento de corte. En este documento se debió señalar el recurso administrativo a seguir y el plazo para interponerlo en caso de inconformidad virtud que en ese acto, se le cambió su estatus de servicio doméstico a servicio comercial del agua ministrada en su domicilio. Consta que fue recibido ese documento, por el particular citado, el 12 doce de marzo del año de su emisión. Esto es así, debido a que la autoridad tiene la obligación de declarar oficiosamente la nulidad de los actos que carezcan de los requisitos del citado numeral 17 de la Ley de Procedimiento y Justicia Administrativa, en base a sus facultades de revisión inherentes a toda autoridad administrativa. Así que el recurso administrativo que interponga el particular, viene a ser una colaboración para el buen cumplimiento de las funciones de la autoridad, pero no se trata de una controversia ni la autoridad es una contraparte que tenga que defender sus actos violentando la ley. </w:t>
      </w:r>
    </w:p>
    <w:p w:rsidR="00CA6891" w:rsidRDefault="00CA6891" w:rsidP="00CA6891">
      <w:pPr>
        <w:spacing w:line="360" w:lineRule="auto"/>
        <w:ind w:right="-518" w:firstLine="708"/>
        <w:jc w:val="both"/>
        <w:rPr>
          <w:rFonts w:ascii="Arial" w:hAnsi="Arial" w:cs="Arial"/>
          <w:sz w:val="24"/>
          <w:szCs w:val="24"/>
        </w:rPr>
      </w:pPr>
    </w:p>
    <w:p w:rsidR="00CA6891" w:rsidRDefault="005D5C2B" w:rsidP="00CA6891">
      <w:pPr>
        <w:spacing w:line="360" w:lineRule="auto"/>
        <w:ind w:right="-518" w:firstLine="708"/>
        <w:jc w:val="both"/>
        <w:rPr>
          <w:rFonts w:ascii="Arial" w:hAnsi="Arial" w:cs="Arial"/>
          <w:color w:val="000000"/>
          <w:sz w:val="24"/>
          <w:szCs w:val="24"/>
          <w:shd w:val="clear" w:color="auto" w:fill="FFFFFF"/>
        </w:rPr>
      </w:pPr>
      <w:r w:rsidRPr="00CA6891">
        <w:rPr>
          <w:rFonts w:ascii="Arial" w:hAnsi="Arial" w:cs="Arial"/>
          <w:sz w:val="24"/>
          <w:szCs w:val="24"/>
        </w:rPr>
        <w:t xml:space="preserve">Criterio sostenido por el Poder Judicial de la Federación en la </w:t>
      </w:r>
      <w:r w:rsidRPr="00CA6891">
        <w:rPr>
          <w:rFonts w:ascii="Arial" w:hAnsi="Arial" w:cs="Arial"/>
          <w:color w:val="000000"/>
          <w:sz w:val="24"/>
          <w:szCs w:val="24"/>
          <w:shd w:val="clear" w:color="auto" w:fill="FFFFFF"/>
        </w:rPr>
        <w:t xml:space="preserve">Novena Época. Núm. </w:t>
      </w:r>
      <w:proofErr w:type="gramStart"/>
      <w:r w:rsidRPr="00CA6891">
        <w:rPr>
          <w:rFonts w:ascii="Arial" w:hAnsi="Arial" w:cs="Arial"/>
          <w:color w:val="000000"/>
          <w:sz w:val="24"/>
          <w:szCs w:val="24"/>
          <w:shd w:val="clear" w:color="auto" w:fill="FFFFFF"/>
        </w:rPr>
        <w:t>registro</w:t>
      </w:r>
      <w:proofErr w:type="gramEnd"/>
      <w:r w:rsidRPr="00CA6891">
        <w:rPr>
          <w:rFonts w:ascii="Arial" w:hAnsi="Arial" w:cs="Arial"/>
          <w:color w:val="000000"/>
          <w:sz w:val="24"/>
          <w:szCs w:val="24"/>
          <w:shd w:val="clear" w:color="auto" w:fill="FFFFFF"/>
        </w:rPr>
        <w:t xml:space="preserve"> IUS: 186876. Instancia: Segunda Sala. Tesis Aislada. Fuente: Semanario Judicial de la Federación y su Gaceta, Tomo XV, mayo de 2002, Materia(s): Constitucional, Administrativa, tesis 2a. LI/2002, página 304.</w:t>
      </w:r>
    </w:p>
    <w:p w:rsidR="00CA6891" w:rsidRPr="00CA6891" w:rsidRDefault="00CA6891" w:rsidP="00B079C2">
      <w:pPr>
        <w:spacing w:line="276" w:lineRule="auto"/>
        <w:ind w:right="-518" w:firstLine="708"/>
        <w:jc w:val="both"/>
        <w:rPr>
          <w:rFonts w:ascii="Arial" w:hAnsi="Arial" w:cs="Arial"/>
          <w:i/>
          <w:color w:val="000000"/>
          <w:sz w:val="22"/>
          <w:szCs w:val="22"/>
          <w:shd w:val="clear" w:color="auto" w:fill="FFFFFF"/>
        </w:rPr>
      </w:pPr>
    </w:p>
    <w:p w:rsidR="005D5C2B" w:rsidRPr="00CA6891" w:rsidRDefault="005D5C2B" w:rsidP="00B079C2">
      <w:pPr>
        <w:spacing w:line="276" w:lineRule="auto"/>
        <w:ind w:left="709" w:right="-518"/>
        <w:jc w:val="both"/>
        <w:rPr>
          <w:rFonts w:ascii="Arial" w:hAnsi="Arial" w:cs="Arial"/>
          <w:i/>
          <w:color w:val="000000"/>
          <w:sz w:val="22"/>
          <w:szCs w:val="22"/>
          <w:shd w:val="clear" w:color="auto" w:fill="FFFFFF"/>
        </w:rPr>
      </w:pPr>
      <w:r w:rsidRPr="00CA6891">
        <w:rPr>
          <w:rFonts w:ascii="Arial" w:hAnsi="Arial" w:cs="Arial"/>
          <w:b/>
          <w:i/>
          <w:color w:val="000000"/>
          <w:sz w:val="22"/>
          <w:szCs w:val="22"/>
          <w:shd w:val="clear" w:color="auto" w:fill="FFFFFF"/>
        </w:rPr>
        <w:t>"RECURSOS EN SEDE ADMINISTRATIVA. LOS PRINCIPIOS DE IMPARTICIÓN DE JUSTICIA, ESTABLECIDOS EN EL ARTÍCULO 17 CONSTITUCIONAL DEBEN ADECUARSE A LA NATURALEZA DE INTERÉS PÚBLICO DE AQUÉLLOS.</w:t>
      </w:r>
      <w:r w:rsidRPr="00CA6891">
        <w:rPr>
          <w:rFonts w:ascii="Arial" w:hAnsi="Arial" w:cs="Arial"/>
          <w:i/>
          <w:color w:val="000000"/>
          <w:sz w:val="22"/>
          <w:szCs w:val="22"/>
          <w:shd w:val="clear" w:color="auto" w:fill="FFFFFF"/>
        </w:rPr>
        <w:t xml:space="preserve">-El recurso administrativo, en razón de su naturaleza, no implica la realización de una función jurisdiccional en tanto que en él no existe un órgano independiente ante el que se dirima una controversia, sino que se trata de un mero control interno de legalidad de la propia administración responsable de los actos impugnados, en ejercicio de un control jurídico que tiende más a la eficacia de su actuación, que es de orden público, que a la tutela de intereses particulares, de manera que dentro de los procedimientos </w:t>
      </w:r>
      <w:proofErr w:type="spellStart"/>
      <w:r w:rsidRPr="00CA6891">
        <w:rPr>
          <w:rFonts w:ascii="Arial" w:hAnsi="Arial" w:cs="Arial"/>
          <w:i/>
          <w:color w:val="000000"/>
          <w:sz w:val="22"/>
          <w:szCs w:val="22"/>
          <w:shd w:val="clear" w:color="auto" w:fill="FFFFFF"/>
        </w:rPr>
        <w:t>recursales</w:t>
      </w:r>
      <w:proofErr w:type="spellEnd"/>
      <w:r w:rsidRPr="00CA6891">
        <w:rPr>
          <w:rFonts w:ascii="Arial" w:hAnsi="Arial" w:cs="Arial"/>
          <w:i/>
          <w:color w:val="000000"/>
          <w:sz w:val="22"/>
          <w:szCs w:val="22"/>
          <w:shd w:val="clear" w:color="auto" w:fill="FFFFFF"/>
        </w:rPr>
        <w:t xml:space="preserve"> generalmente no rigen los principios de igualdad de las partes, ni de contradicción, puesto que no hay demandado, ni existe un Juez imparcial. En congruencia con lo anterior, se concluye que en los recursos administrativos rige, en lo esencial, la garantía individual de impartición de justicia pronta y completa que consagra el artículo 17 de la Constitución Política de los Estados Unidos Mexicanos, lo que implica que los principios que conforman ese derecho subjetivo público, deberán adecuarse a las diversas finalidades de esos medios de defensa."</w:t>
      </w:r>
    </w:p>
    <w:p w:rsidR="005D5C2B" w:rsidRDefault="005D5C2B" w:rsidP="005D5C2B">
      <w:pPr>
        <w:spacing w:line="276" w:lineRule="auto"/>
        <w:jc w:val="both"/>
        <w:rPr>
          <w:rFonts w:ascii="Calibri" w:hAnsi="Calibri" w:cs="Calibri"/>
          <w:color w:val="000000"/>
          <w:shd w:val="clear" w:color="auto" w:fill="FFFFFF"/>
        </w:rPr>
      </w:pPr>
    </w:p>
    <w:p w:rsidR="005D5C2B" w:rsidRDefault="005D5C2B" w:rsidP="00CA6891">
      <w:pPr>
        <w:spacing w:line="360" w:lineRule="auto"/>
        <w:ind w:right="-518" w:firstLine="708"/>
        <w:jc w:val="both"/>
        <w:rPr>
          <w:rFonts w:ascii="Arial" w:hAnsi="Arial" w:cs="Arial"/>
          <w:color w:val="000000"/>
          <w:sz w:val="24"/>
          <w:szCs w:val="24"/>
          <w:shd w:val="clear" w:color="auto" w:fill="FFFFFF"/>
        </w:rPr>
      </w:pPr>
      <w:r w:rsidRPr="007F75E1">
        <w:rPr>
          <w:rFonts w:ascii="Arial" w:hAnsi="Arial" w:cs="Arial"/>
          <w:color w:val="000000"/>
          <w:sz w:val="24"/>
          <w:szCs w:val="24"/>
          <w:shd w:val="clear" w:color="auto" w:fill="FFFFFF"/>
        </w:rPr>
        <w:t xml:space="preserve">El entonces Tercer Tribunal Colegiado del Quinto Circuito, actual Segundo Tribunal Colegiado en Materias Civil y de Trabajo del propio circuito, al resolver en sesión de treinta de noviembre de dos mil, el juicio de </w:t>
      </w:r>
      <w:r>
        <w:rPr>
          <w:rFonts w:ascii="Arial" w:hAnsi="Arial" w:cs="Arial"/>
          <w:color w:val="000000"/>
          <w:sz w:val="24"/>
          <w:szCs w:val="24"/>
          <w:shd w:val="clear" w:color="auto" w:fill="FFFFFF"/>
        </w:rPr>
        <w:t>amparo directo número</w:t>
      </w:r>
      <w:r w:rsidRPr="007F75E1">
        <w:rPr>
          <w:rFonts w:ascii="Arial" w:hAnsi="Arial" w:cs="Arial"/>
          <w:color w:val="000000"/>
          <w:sz w:val="24"/>
          <w:szCs w:val="24"/>
          <w:shd w:val="clear" w:color="auto" w:fill="FFFFFF"/>
        </w:rPr>
        <w:t>, consideró:</w:t>
      </w:r>
    </w:p>
    <w:p w:rsidR="005D5C2B" w:rsidRPr="00CA6891" w:rsidRDefault="005D5C2B" w:rsidP="00CA6891">
      <w:pPr>
        <w:spacing w:line="276" w:lineRule="auto"/>
        <w:ind w:right="-518" w:firstLine="708"/>
        <w:jc w:val="both"/>
        <w:rPr>
          <w:rFonts w:ascii="Arial" w:hAnsi="Arial" w:cs="Arial"/>
          <w:color w:val="000000"/>
          <w:sz w:val="22"/>
          <w:szCs w:val="22"/>
          <w:shd w:val="clear" w:color="auto" w:fill="FFFFFF"/>
        </w:rPr>
      </w:pPr>
    </w:p>
    <w:p w:rsidR="005D5C2B" w:rsidRPr="00CA6891" w:rsidRDefault="005D5C2B" w:rsidP="00CA6891">
      <w:pPr>
        <w:spacing w:line="276" w:lineRule="auto"/>
        <w:ind w:left="708" w:right="-518"/>
        <w:jc w:val="both"/>
        <w:rPr>
          <w:rFonts w:ascii="Arial" w:hAnsi="Arial" w:cs="Arial"/>
          <w:i/>
          <w:color w:val="000000"/>
          <w:sz w:val="22"/>
          <w:szCs w:val="22"/>
          <w:shd w:val="clear" w:color="auto" w:fill="FFFFFF"/>
        </w:rPr>
      </w:pPr>
      <w:r w:rsidRPr="00CA6891">
        <w:rPr>
          <w:rFonts w:ascii="Arial" w:hAnsi="Arial" w:cs="Arial"/>
          <w:b/>
          <w:i/>
          <w:color w:val="000000"/>
          <w:sz w:val="22"/>
          <w:szCs w:val="22"/>
          <w:shd w:val="clear" w:color="auto" w:fill="FFFFFF"/>
        </w:rPr>
        <w:t>RECURSO DE REVISIÓN EN EL PROCEDIMIENTO ADMINISTRATIVO. DEL ARTÍCULO 86 DE LA LEY FEDERAL RELATIVA NO DERIVA RESTRICCIÓN ALGUNA SOBRE LA FORMA EN QUE DEBE PRESENTARSE EL ESCRITO RELATIVO.</w:t>
      </w:r>
      <w:r w:rsidRPr="00CA6891">
        <w:rPr>
          <w:rFonts w:ascii="Arial" w:hAnsi="Arial" w:cs="Arial"/>
          <w:i/>
          <w:color w:val="000000"/>
          <w:sz w:val="22"/>
          <w:szCs w:val="22"/>
          <w:shd w:val="clear" w:color="auto" w:fill="FFFFFF"/>
        </w:rPr>
        <w:t xml:space="preserve"> Del indicado precepto, que establece que el recurso de revisión debe presentarse ante la autoridad emisora del acto y que será resuelto por su superior jerárquico, no deriva restricción alguna sobre la forma en que debe presentarse el escrito correspondiente, sino que se concreta a señalar las autoridades que intervienen en la recepción y resolución del medio impugnativo, sin regular la forma en que debe hacérseles llegar el ocurso.</w:t>
      </w:r>
      <w:r w:rsidRPr="00CA6891">
        <w:rPr>
          <w:rFonts w:ascii="Arial" w:hAnsi="Arial" w:cs="Arial"/>
          <w:i/>
          <w:color w:val="000000"/>
          <w:sz w:val="22"/>
          <w:szCs w:val="22"/>
        </w:rPr>
        <w:br/>
      </w:r>
      <w:r w:rsidRPr="00CA6891">
        <w:rPr>
          <w:rFonts w:ascii="Arial" w:hAnsi="Arial" w:cs="Arial"/>
          <w:i/>
          <w:color w:val="000000"/>
          <w:sz w:val="22"/>
          <w:szCs w:val="22"/>
          <w:shd w:val="clear" w:color="auto" w:fill="FFFFFF"/>
        </w:rPr>
        <w:t xml:space="preserve">Novena Época. Núm. </w:t>
      </w:r>
      <w:proofErr w:type="gramStart"/>
      <w:r w:rsidRPr="00CA6891">
        <w:rPr>
          <w:rFonts w:ascii="Arial" w:hAnsi="Arial" w:cs="Arial"/>
          <w:i/>
          <w:color w:val="000000"/>
          <w:sz w:val="22"/>
          <w:szCs w:val="22"/>
          <w:shd w:val="clear" w:color="auto" w:fill="FFFFFF"/>
        </w:rPr>
        <w:t>registro</w:t>
      </w:r>
      <w:proofErr w:type="gramEnd"/>
      <w:r w:rsidRPr="00CA6891">
        <w:rPr>
          <w:rFonts w:ascii="Arial" w:hAnsi="Arial" w:cs="Arial"/>
          <w:i/>
          <w:color w:val="000000"/>
          <w:sz w:val="22"/>
          <w:szCs w:val="22"/>
          <w:shd w:val="clear" w:color="auto" w:fill="FFFFFF"/>
        </w:rPr>
        <w:t xml:space="preserve"> IUS: 186875. Instancia: Segunda Sala. Tesis Aislada. Fuente: Semanario Judicial de la Federación y su Gaceta, Tomo XV, mayo de 2002, Materia(s): Administrativa, tesis 2a. LII/2002, página 304.</w:t>
      </w:r>
    </w:p>
    <w:p w:rsidR="005D5C2B" w:rsidRPr="00CA6891" w:rsidRDefault="005D5C2B" w:rsidP="005D5C2B">
      <w:pPr>
        <w:spacing w:line="276" w:lineRule="auto"/>
        <w:jc w:val="both"/>
        <w:rPr>
          <w:rFonts w:ascii="Arial" w:hAnsi="Arial" w:cs="Arial"/>
          <w:i/>
          <w:color w:val="000000"/>
          <w:sz w:val="22"/>
          <w:szCs w:val="22"/>
          <w:shd w:val="clear" w:color="auto" w:fill="FFFFFF"/>
        </w:rPr>
      </w:pPr>
    </w:p>
    <w:p w:rsidR="00CA6891" w:rsidRPr="00CA6891" w:rsidRDefault="00CA6891" w:rsidP="005D5C2B">
      <w:pPr>
        <w:spacing w:line="360" w:lineRule="auto"/>
        <w:ind w:firstLine="708"/>
        <w:jc w:val="both"/>
        <w:rPr>
          <w:rFonts w:ascii="Arial" w:hAnsi="Arial" w:cs="Arial"/>
          <w:sz w:val="22"/>
          <w:szCs w:val="22"/>
        </w:rPr>
      </w:pPr>
    </w:p>
    <w:p w:rsidR="005D5C2B" w:rsidRDefault="00894D45" w:rsidP="00CA6891">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5C1BEC93" wp14:editId="364FA988">
                <wp:simplePos x="0" y="0"/>
                <wp:positionH relativeFrom="column">
                  <wp:posOffset>-1325880</wp:posOffset>
                </wp:positionH>
                <wp:positionV relativeFrom="paragraph">
                  <wp:posOffset>376555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94D45" w:rsidRPr="00964253" w:rsidRDefault="00894D45" w:rsidP="00894D45">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4.4pt;margin-top:29.6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" fillcolor="white [3201]" strokecolor="#f79646 [3209]" strokeweight="2pt">
                <v:textbox>
                  <w:txbxContent>
                    <w:p w:rsidR="00894D45" w:rsidRPr="00964253" w:rsidRDefault="00894D45" w:rsidP="00894D45">
                      <w:pPr>
                        <w:jc w:val="center"/>
                        <w:rPr>
                          <w:lang w:val="es-MX"/>
                        </w:rPr>
                      </w:pPr>
                      <w:r>
                        <w:rPr>
                          <w:lang w:val="es-MX"/>
                        </w:rPr>
                        <w:t>Datos personales protegidos por el artículo 116 de la LGTAIP y el 56 de la LTAIPEO.</w:t>
                      </w:r>
                    </w:p>
                  </w:txbxContent>
                </v:textbox>
              </v:rect>
            </w:pict>
          </mc:Fallback>
        </mc:AlternateContent>
      </w:r>
      <w:r w:rsidR="005D5C2B">
        <w:rPr>
          <w:rFonts w:ascii="Arial" w:hAnsi="Arial" w:cs="Arial"/>
          <w:sz w:val="24"/>
          <w:szCs w:val="24"/>
        </w:rPr>
        <w:t xml:space="preserve"> En tales condiciones, una vez que la autoridad incumplió con tal requisito, lógico es que por lo menos hubiese requerido al particular para que corrigiera su recurso en los términos de la ley aplicable al caso, pero al no haberlo hecho así para garantizar el acceso a la justicia como lo mandata el artículo 17 de la Constitución Política de los Estados Unidos Mexicanos, en relación con el artículo pri</w:t>
      </w:r>
      <w:r w:rsidR="00CA6891">
        <w:rPr>
          <w:rFonts w:ascii="Arial" w:hAnsi="Arial" w:cs="Arial"/>
          <w:sz w:val="24"/>
          <w:szCs w:val="24"/>
        </w:rPr>
        <w:t>mero de la citada constitución párrafo t</w:t>
      </w:r>
      <w:r w:rsidR="005D5C2B">
        <w:rPr>
          <w:rFonts w:ascii="Arial" w:hAnsi="Arial" w:cs="Arial"/>
          <w:sz w:val="24"/>
          <w:szCs w:val="24"/>
        </w:rPr>
        <w:t>ercero, que obliga a la autoridad a proteger y garantizar entre otros los derechos fundamentales de los particulares, en este caso el acceso a la justicia, pues al no hacer así, el recurso administrativo en sede se convierte en una trampa procesal, cuando el particular no está obligado a conocer los artículos que debe aplicar y basta la manifiesta inconformidad expresada para haber canalizado o requerido la precisión del recurso. Por tal motivo la resolución de fecha d</w:t>
      </w:r>
      <w:r w:rsidR="00CA6891">
        <w:rPr>
          <w:rFonts w:ascii="Arial" w:hAnsi="Arial" w:cs="Arial"/>
          <w:sz w:val="24"/>
          <w:szCs w:val="24"/>
        </w:rPr>
        <w:t xml:space="preserve">os de abril de </w:t>
      </w:r>
      <w:r w:rsidR="005D5C2B">
        <w:rPr>
          <w:rFonts w:ascii="Arial" w:hAnsi="Arial" w:cs="Arial"/>
          <w:sz w:val="24"/>
          <w:szCs w:val="24"/>
        </w:rPr>
        <w:t xml:space="preserve">dos mil dieciocho y su notificación, impugnadas y realizada por la autoridad demandada, se declaran </w:t>
      </w:r>
      <w:r w:rsidR="005D5C2B" w:rsidRPr="004A313F">
        <w:rPr>
          <w:rFonts w:ascii="Arial" w:hAnsi="Arial" w:cs="Arial"/>
          <w:b/>
          <w:sz w:val="24"/>
          <w:szCs w:val="24"/>
        </w:rPr>
        <w:t>NULAS LISA Y LLANAMENTE</w:t>
      </w:r>
      <w:r w:rsidR="005D5C2B">
        <w:rPr>
          <w:rFonts w:ascii="Arial" w:hAnsi="Arial" w:cs="Arial"/>
          <w:sz w:val="24"/>
          <w:szCs w:val="24"/>
        </w:rPr>
        <w:t xml:space="preserve">, al no haberse informado al particular en el acto de agravio, el recurso que debería seguir así como el plazo para interponerlo, así también por incumplir con el artículo 103 y 111 segundo y tercer  párrafo de la citada Ley de Procedimiento Y Justicia Administrativa que obliga a la autoridad administrativa que al recibir el recurso administrativo, advierta que adolece de los requisitos de ley, debe prevenir al particular para subsanar la irregularidad en un plazo de cinco días hábiles; así también, a corregir en beneficio del particular, la cita de los preceptos que se consideren violados y dejar sin efectos el acto administrativo recurrido al advertir su ilegalidad manifiesta. La autoridad siempre debe actuar de buena fe y no desviar el interés público de los asuntos. Lo que no sucedió y por tal motivo se declara su nulidad.  </w:t>
      </w:r>
    </w:p>
    <w:p w:rsidR="005D5C2B" w:rsidRDefault="005D5C2B" w:rsidP="005D5C2B">
      <w:pPr>
        <w:spacing w:line="360" w:lineRule="auto"/>
        <w:ind w:firstLine="708"/>
        <w:jc w:val="both"/>
        <w:rPr>
          <w:rFonts w:ascii="Arial" w:hAnsi="Arial" w:cs="Arial"/>
          <w:sz w:val="24"/>
          <w:szCs w:val="24"/>
        </w:rPr>
      </w:pPr>
      <w:r>
        <w:rPr>
          <w:rFonts w:ascii="Arial" w:hAnsi="Arial" w:cs="Arial"/>
          <w:sz w:val="24"/>
          <w:szCs w:val="24"/>
        </w:rPr>
        <w:t xml:space="preserve">  </w:t>
      </w:r>
    </w:p>
    <w:p w:rsidR="005D5C2B" w:rsidRPr="00B079C2" w:rsidRDefault="005D5C2B" w:rsidP="00CA6891">
      <w:pPr>
        <w:spacing w:line="360" w:lineRule="auto"/>
        <w:ind w:right="-518" w:firstLine="708"/>
        <w:jc w:val="both"/>
        <w:rPr>
          <w:rFonts w:ascii="Arial" w:hAnsi="Arial" w:cs="Arial"/>
          <w:sz w:val="23"/>
          <w:szCs w:val="23"/>
        </w:rPr>
      </w:pPr>
      <w:r w:rsidRPr="00B079C2">
        <w:rPr>
          <w:rFonts w:ascii="Arial" w:hAnsi="Arial" w:cs="Arial"/>
          <w:sz w:val="23"/>
          <w:szCs w:val="23"/>
        </w:rPr>
        <w:t xml:space="preserve">Declarada la nulidad del recurso administrativo y su notificación, se procede al estudio del acto primigenio, con fundamento en los artículos 18 fracciones I y IV, así </w:t>
      </w:r>
      <w:r w:rsidRPr="00B079C2">
        <w:rPr>
          <w:rFonts w:ascii="Arial" w:hAnsi="Arial" w:cs="Arial"/>
          <w:sz w:val="23"/>
          <w:szCs w:val="23"/>
        </w:rPr>
        <w:lastRenderedPageBreak/>
        <w:t xml:space="preserve">como el 98 de la Ley que rige a este tribunal, que establecen la </w:t>
      </w:r>
      <w:proofErr w:type="spellStart"/>
      <w:r w:rsidRPr="00B079C2">
        <w:rPr>
          <w:rFonts w:ascii="Arial" w:hAnsi="Arial" w:cs="Arial"/>
          <w:sz w:val="23"/>
          <w:szCs w:val="23"/>
        </w:rPr>
        <w:t>optatividad</w:t>
      </w:r>
      <w:proofErr w:type="spellEnd"/>
      <w:r w:rsidRPr="00B079C2">
        <w:rPr>
          <w:rFonts w:ascii="Arial" w:hAnsi="Arial" w:cs="Arial"/>
          <w:sz w:val="23"/>
          <w:szCs w:val="23"/>
        </w:rPr>
        <w:t xml:space="preserve"> del recurso de revisión en sede administrativa o recurrir a este tribunal, una vez agotada una instancia o un procedimiento. Esto es que independientemente de que el particular recurrió el acto por el que le modifican su estatus del servicio de agua potable que venía recibiendo como servicio doméstico por el de uso comercial, con el requerimiento de pago con apercibimiento de corte del servicio, el que le fue notificado el 12 doce de marzo de 2018 dos mil dieciocho, para el día 24 veinticuatro de abril del año antes citado, dicho plazo se ubica dentro de los treinta días a que se refiere el artículo 166 de la citada ley, para interponer ante este tribunal su inconformidad manifiesta en la demanda que se estudia por la modificación del servicio del agua que se le viene </w:t>
      </w:r>
      <w:r w:rsidR="00E046F3" w:rsidRPr="00B079C2">
        <w:rPr>
          <w:rFonts w:ascii="Arial" w:hAnsi="Arial" w:cs="Arial"/>
          <w:sz w:val="23"/>
          <w:szCs w:val="23"/>
        </w:rPr>
        <w:t>ministrando;</w:t>
      </w:r>
      <w:r w:rsidRPr="00B079C2">
        <w:rPr>
          <w:rFonts w:ascii="Arial" w:hAnsi="Arial" w:cs="Arial"/>
          <w:sz w:val="23"/>
          <w:szCs w:val="23"/>
        </w:rPr>
        <w:t xml:space="preserve"> es decir, que le asisten dos razones jurídicas a esta Sala para conocer de dicho acto, primero, el haberse anulado la resolución por la que se le deshecha por improcedente el recurso que interpuso ante la demandada y también porque en esta demanda manifiesta como razón de fondo y acto primigenio de la inconformidad manifiesta en el recurso administrativo desechado el citado cambio de servicio doméstico al comercial. Y la segunda razón para estudiar tal acto, es que en su escrito inicial de demanda de este juicio se duele de tales hechos y como la demanda es un todo que se estudia de forma integral, estando dentro del término para la interposición de la demanda de nulidad de tal acto, ante este tribunal, es procedente su estudio. Así que sin que exista un obstáculo jurídico para el análisis de la legalidad del reporte individual a nombre de </w:t>
      </w:r>
      <w:r w:rsidR="00EC50E6">
        <w:rPr>
          <w:rFonts w:cs="Arial"/>
          <w:b/>
          <w:sz w:val="24"/>
          <w:szCs w:val="24"/>
        </w:rPr>
        <w:t>*********</w:t>
      </w:r>
      <w:r w:rsidRPr="00B079C2">
        <w:rPr>
          <w:rFonts w:ascii="Arial" w:hAnsi="Arial" w:cs="Arial"/>
          <w:sz w:val="23"/>
          <w:szCs w:val="23"/>
        </w:rPr>
        <w:t>de fecha 10 diez de marzo de 2018 dos mil dieciocho, en el que aparece el contrato de s</w:t>
      </w:r>
      <w:r w:rsidR="00EC50E6">
        <w:rPr>
          <w:rFonts w:ascii="Arial" w:hAnsi="Arial" w:cs="Arial"/>
          <w:sz w:val="23"/>
          <w:szCs w:val="23"/>
        </w:rPr>
        <w:t xml:space="preserve">ervicio de agua potable número </w:t>
      </w:r>
      <w:r w:rsidR="00EC50E6">
        <w:rPr>
          <w:rFonts w:cs="Arial"/>
          <w:b/>
          <w:sz w:val="24"/>
          <w:szCs w:val="24"/>
        </w:rPr>
        <w:t>*********</w:t>
      </w:r>
      <w:r w:rsidRPr="00B079C2">
        <w:rPr>
          <w:rFonts w:ascii="Arial" w:hAnsi="Arial" w:cs="Arial"/>
          <w:sz w:val="23"/>
          <w:szCs w:val="23"/>
        </w:rPr>
        <w:t xml:space="preserve"> a nombre del mismo actor, con domicilio en </w:t>
      </w:r>
      <w:r w:rsidR="00EC50E6">
        <w:rPr>
          <w:rFonts w:cs="Arial"/>
          <w:b/>
          <w:sz w:val="24"/>
          <w:szCs w:val="24"/>
        </w:rPr>
        <w:t>*********</w:t>
      </w:r>
      <w:r w:rsidRPr="00B079C2">
        <w:rPr>
          <w:rFonts w:ascii="Arial" w:hAnsi="Arial" w:cs="Arial"/>
          <w:sz w:val="23"/>
          <w:szCs w:val="23"/>
        </w:rPr>
        <w:t xml:space="preserve">, con el giro de servicio COMERCIAL, documento que tiene una </w:t>
      </w:r>
      <w:proofErr w:type="spellStart"/>
      <w:r w:rsidRPr="00B079C2">
        <w:rPr>
          <w:rFonts w:ascii="Arial" w:hAnsi="Arial" w:cs="Arial"/>
          <w:sz w:val="23"/>
          <w:szCs w:val="23"/>
        </w:rPr>
        <w:t>definitividad</w:t>
      </w:r>
      <w:proofErr w:type="spellEnd"/>
      <w:r w:rsidRPr="00B079C2">
        <w:rPr>
          <w:rFonts w:ascii="Arial" w:hAnsi="Arial" w:cs="Arial"/>
          <w:sz w:val="23"/>
          <w:szCs w:val="23"/>
        </w:rPr>
        <w:t xml:space="preserve">, ante el cobro de la cantidad de $1,795.28 (MIL SETECIENTOS NOVENTA Y CINCO 28/100 Moneda Nacional), con apercibimiento de corte del servicio y cargo por conexión, con fundamento en el artículo 208 IN FINE de la citada Ley de Procedimiento y Justicia Administrativa, se estudia oficiosamente la ausencia total o parcial de fundamentación y motivación, advirtiendo precisamente la total falta de fundamentación y motivación del cambio de giro de doméstico a comercial, como lo prueba el actor con la exhibición de los anteriores reportes individuales del servicio que exhibió en este juicio y que se relacionaron al inicio de este considerando. </w:t>
      </w:r>
      <w:proofErr w:type="spellStart"/>
      <w:r w:rsidRPr="00B079C2">
        <w:rPr>
          <w:rFonts w:ascii="Arial" w:hAnsi="Arial" w:cs="Arial"/>
          <w:sz w:val="23"/>
          <w:szCs w:val="23"/>
        </w:rPr>
        <w:t>Aún</w:t>
      </w:r>
      <w:proofErr w:type="spellEnd"/>
      <w:r w:rsidRPr="00B079C2">
        <w:rPr>
          <w:rFonts w:ascii="Arial" w:hAnsi="Arial" w:cs="Arial"/>
          <w:sz w:val="23"/>
          <w:szCs w:val="23"/>
        </w:rPr>
        <w:t xml:space="preserve"> cuando, la demandada niega la existencia de documentos a nombre del actor y exhibe el contrato a nombre de la señora </w:t>
      </w:r>
      <w:r w:rsidR="00EC50E6">
        <w:rPr>
          <w:rFonts w:cs="Arial"/>
          <w:b/>
          <w:sz w:val="24"/>
          <w:szCs w:val="24"/>
        </w:rPr>
        <w:t>*********</w:t>
      </w:r>
      <w:r w:rsidRPr="00B079C2">
        <w:rPr>
          <w:rFonts w:ascii="Arial" w:hAnsi="Arial" w:cs="Arial"/>
          <w:sz w:val="23"/>
          <w:szCs w:val="23"/>
        </w:rPr>
        <w:t xml:space="preserve">, madre del demandante, resulta que hicieron prueba plena los documentos exhibidos por el actor del juicio, en los que consta el escrito por el que la citada </w:t>
      </w:r>
      <w:r w:rsidR="00EC50E6">
        <w:rPr>
          <w:rFonts w:cs="Arial"/>
          <w:b/>
          <w:sz w:val="24"/>
          <w:szCs w:val="24"/>
        </w:rPr>
        <w:t>*********</w:t>
      </w:r>
      <w:r w:rsidRPr="00B079C2">
        <w:rPr>
          <w:rFonts w:ascii="Arial" w:hAnsi="Arial" w:cs="Arial"/>
          <w:sz w:val="23"/>
          <w:szCs w:val="23"/>
        </w:rPr>
        <w:t xml:space="preserve">, solicita el cambio de nombre de usuario en el contrato a su nombre por el del demandante en la parte que le corresponde del interior del inmueble marcado con el </w:t>
      </w:r>
      <w:r w:rsidR="00EC50E6">
        <w:rPr>
          <w:rFonts w:cs="Arial"/>
          <w:b/>
          <w:sz w:val="24"/>
          <w:szCs w:val="24"/>
        </w:rPr>
        <w:t>*********</w:t>
      </w:r>
      <w:r w:rsidRPr="00B079C2">
        <w:rPr>
          <w:rFonts w:ascii="Arial" w:hAnsi="Arial" w:cs="Arial"/>
          <w:sz w:val="23"/>
          <w:szCs w:val="23"/>
        </w:rPr>
        <w:t xml:space="preserve">. Por tal motivo, al no haber fundado ni motivado el cambio de servicio de doméstico a comercial, se declara </w:t>
      </w:r>
      <w:r w:rsidRPr="00B079C2">
        <w:rPr>
          <w:rFonts w:ascii="Arial" w:hAnsi="Arial" w:cs="Arial"/>
          <w:b/>
          <w:sz w:val="23"/>
          <w:szCs w:val="23"/>
        </w:rPr>
        <w:t>LA NULIDAD LISA Y LLANA</w:t>
      </w:r>
      <w:r w:rsidRPr="00B079C2">
        <w:rPr>
          <w:rFonts w:ascii="Arial" w:hAnsi="Arial" w:cs="Arial"/>
          <w:sz w:val="23"/>
          <w:szCs w:val="23"/>
        </w:rPr>
        <w:t xml:space="preserve"> del tal reporte individual, y se emita otro nuevo en su lugar, respetando los datos y tipo de servicio de los reportes individuales anteriores, a partir del de fecha 19 diecinueve de octubre de 2016 dos mil dieciséis visible a foja 7 siete de este sumario. </w:t>
      </w:r>
    </w:p>
    <w:p w:rsidR="005D5C2B" w:rsidRDefault="005D5C2B" w:rsidP="005D5C2B">
      <w:pPr>
        <w:spacing w:line="360" w:lineRule="auto"/>
        <w:ind w:firstLine="708"/>
        <w:jc w:val="both"/>
        <w:rPr>
          <w:rFonts w:ascii="Arial" w:hAnsi="Arial" w:cs="Arial"/>
          <w:sz w:val="24"/>
          <w:szCs w:val="24"/>
        </w:rPr>
      </w:pPr>
    </w:p>
    <w:p w:rsidR="005D5C2B" w:rsidRDefault="005D5C2B" w:rsidP="00CA6891">
      <w:pPr>
        <w:spacing w:line="360" w:lineRule="auto"/>
        <w:ind w:right="-518" w:firstLine="708"/>
        <w:jc w:val="both"/>
        <w:rPr>
          <w:rFonts w:ascii="Arial" w:hAnsi="Arial" w:cs="Arial"/>
          <w:sz w:val="24"/>
          <w:szCs w:val="24"/>
        </w:rPr>
      </w:pPr>
      <w:r>
        <w:rPr>
          <w:rFonts w:ascii="Arial" w:hAnsi="Arial" w:cs="Arial"/>
          <w:sz w:val="24"/>
          <w:szCs w:val="24"/>
        </w:rPr>
        <w:lastRenderedPageBreak/>
        <w:t xml:space="preserve">Por lo expuesto y con fundamento en los artículos 98, 103, 111 párrafos segundo y tercer párrafo,  207, 208 IN FINE y 209 de la Ley de Justicia Administrativa para el Estado; se </w:t>
      </w:r>
    </w:p>
    <w:p w:rsidR="00D214C5" w:rsidRPr="00A83D1C" w:rsidRDefault="00D214C5" w:rsidP="00A83D1C">
      <w:pPr>
        <w:pStyle w:val="NormalWeb"/>
        <w:spacing w:line="360" w:lineRule="auto"/>
        <w:ind w:right="-57" w:firstLine="851"/>
        <w:jc w:val="center"/>
        <w:rPr>
          <w:rFonts w:ascii="Arial" w:hAnsi="Arial" w:cs="Arial"/>
          <w:b/>
          <w:color w:val="000000"/>
        </w:rPr>
      </w:pPr>
      <w:r w:rsidRPr="00A83D1C">
        <w:rPr>
          <w:rFonts w:ascii="Arial" w:hAnsi="Arial" w:cs="Arial"/>
          <w:b/>
          <w:color w:val="000000"/>
        </w:rPr>
        <w:t xml:space="preserve">R  E  S  U  E  L  V  </w:t>
      </w:r>
      <w:proofErr w:type="gramStart"/>
      <w:r w:rsidRPr="00A83D1C">
        <w:rPr>
          <w:rFonts w:ascii="Arial" w:hAnsi="Arial" w:cs="Arial"/>
          <w:b/>
          <w:color w:val="000000"/>
        </w:rPr>
        <w:t>E  :</w:t>
      </w:r>
      <w:proofErr w:type="gramEnd"/>
    </w:p>
    <w:p w:rsidR="000E2CC7" w:rsidRDefault="003F092C" w:rsidP="000E2CC7">
      <w:pPr>
        <w:spacing w:line="360" w:lineRule="auto"/>
        <w:jc w:val="both"/>
        <w:rPr>
          <w:rFonts w:ascii="Arial" w:hAnsi="Arial" w:cs="Arial"/>
          <w:sz w:val="24"/>
          <w:szCs w:val="24"/>
        </w:rPr>
      </w:pPr>
      <w:r>
        <w:rPr>
          <w:rFonts w:ascii="Arial" w:hAnsi="Arial" w:cs="Arial"/>
          <w:sz w:val="24"/>
          <w:szCs w:val="24"/>
        </w:rPr>
        <w:tab/>
      </w:r>
    </w:p>
    <w:p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p>
    <w:p w:rsidR="00B01BB4" w:rsidRPr="00B01BB4" w:rsidRDefault="00B01BB4" w:rsidP="00B01BB4">
      <w:pPr>
        <w:spacing w:line="360" w:lineRule="auto"/>
        <w:ind w:right="-518"/>
        <w:jc w:val="both"/>
        <w:rPr>
          <w:rFonts w:ascii="Arial" w:hAnsi="Arial" w:cs="Arial"/>
          <w:bCs/>
          <w:color w:val="000000"/>
          <w:sz w:val="24"/>
          <w:szCs w:val="24"/>
        </w:rPr>
      </w:pPr>
    </w:p>
    <w:p w:rsidR="00FE445D" w:rsidRPr="00A83D1C" w:rsidRDefault="0010317E" w:rsidP="00FE445D">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 </w:t>
      </w:r>
      <w:r w:rsidR="00B01BB4" w:rsidRPr="00A83D1C">
        <w:rPr>
          <w:rFonts w:ascii="Arial" w:hAnsi="Arial" w:cs="Arial"/>
          <w:b/>
          <w:bCs/>
          <w:color w:val="000000"/>
          <w:sz w:val="24"/>
          <w:szCs w:val="24"/>
        </w:rPr>
        <w:t>SEGUNDO.</w:t>
      </w:r>
      <w:r w:rsidR="00B01BB4" w:rsidRPr="00A83D1C">
        <w:rPr>
          <w:rFonts w:ascii="Arial" w:hAnsi="Arial" w:cs="Arial"/>
          <w:bCs/>
          <w:color w:val="000000"/>
          <w:sz w:val="24"/>
          <w:szCs w:val="24"/>
        </w:rPr>
        <w:t xml:space="preserve"> La personalidad de la partes, quedó acreditada en autos.- - - - - - </w:t>
      </w:r>
      <w:r w:rsidR="00CE6EAE" w:rsidRPr="00A83D1C">
        <w:rPr>
          <w:rFonts w:ascii="Arial" w:hAnsi="Arial" w:cs="Arial"/>
          <w:bCs/>
          <w:color w:val="000000"/>
          <w:sz w:val="24"/>
          <w:szCs w:val="24"/>
        </w:rPr>
        <w:t>-</w:t>
      </w:r>
    </w:p>
    <w:p w:rsidR="00FE445D" w:rsidRPr="00A83D1C" w:rsidRDefault="00FE445D" w:rsidP="00FE445D">
      <w:pPr>
        <w:spacing w:line="360" w:lineRule="auto"/>
        <w:ind w:right="-518" w:firstLine="567"/>
        <w:jc w:val="both"/>
        <w:rPr>
          <w:rFonts w:ascii="Arial" w:hAnsi="Arial" w:cs="Arial"/>
          <w:bCs/>
          <w:color w:val="000000"/>
          <w:sz w:val="24"/>
          <w:szCs w:val="24"/>
        </w:rPr>
      </w:pPr>
    </w:p>
    <w:p w:rsidR="00CA6891" w:rsidRDefault="00FF4065" w:rsidP="00CA6891">
      <w:pPr>
        <w:spacing w:line="360" w:lineRule="auto"/>
        <w:ind w:right="-518" w:firstLine="708"/>
        <w:jc w:val="both"/>
        <w:rPr>
          <w:rFonts w:ascii="Arial" w:hAnsi="Arial" w:cs="Arial"/>
          <w:sz w:val="24"/>
          <w:szCs w:val="24"/>
        </w:rPr>
      </w:pPr>
      <w:r w:rsidRPr="00A83D1C">
        <w:rPr>
          <w:rFonts w:ascii="Arial" w:hAnsi="Arial" w:cs="Arial"/>
          <w:b/>
          <w:sz w:val="24"/>
          <w:szCs w:val="24"/>
        </w:rPr>
        <w:t>TERCERO</w:t>
      </w:r>
      <w:r w:rsidRPr="00A83D1C">
        <w:rPr>
          <w:rFonts w:ascii="Arial" w:hAnsi="Arial" w:cs="Arial"/>
          <w:sz w:val="24"/>
          <w:szCs w:val="24"/>
        </w:rPr>
        <w:t>.</w:t>
      </w:r>
      <w:r w:rsidR="00CA6891">
        <w:rPr>
          <w:rFonts w:ascii="Arial" w:hAnsi="Arial" w:cs="Arial"/>
          <w:sz w:val="24"/>
          <w:szCs w:val="24"/>
        </w:rPr>
        <w:t xml:space="preserve"> Se declara la </w:t>
      </w:r>
      <w:r w:rsidR="00CA6891" w:rsidRPr="000A75E1">
        <w:rPr>
          <w:rFonts w:ascii="Arial" w:hAnsi="Arial" w:cs="Arial"/>
          <w:b/>
          <w:sz w:val="24"/>
          <w:szCs w:val="24"/>
        </w:rPr>
        <w:t>NULIDAD LISA Y LLANA</w:t>
      </w:r>
      <w:r w:rsidR="00CA6891">
        <w:rPr>
          <w:rFonts w:ascii="Arial" w:hAnsi="Arial" w:cs="Arial"/>
          <w:sz w:val="24"/>
          <w:szCs w:val="24"/>
        </w:rPr>
        <w:t xml:space="preserve"> de la resolución de fecha dos de abril de 2018 dos mil dieciocho y su notificación, impugnadas en este juicio.- -</w:t>
      </w:r>
    </w:p>
    <w:p w:rsidR="00CA6891" w:rsidRDefault="00CA6891" w:rsidP="00CA6891">
      <w:pPr>
        <w:spacing w:line="360" w:lineRule="auto"/>
        <w:ind w:right="-518" w:firstLine="708"/>
        <w:jc w:val="both"/>
        <w:rPr>
          <w:rFonts w:ascii="Arial" w:hAnsi="Arial" w:cs="Arial"/>
          <w:sz w:val="24"/>
          <w:szCs w:val="24"/>
        </w:rPr>
      </w:pPr>
    </w:p>
    <w:p w:rsidR="00CA6891" w:rsidRPr="000A75E1" w:rsidRDefault="00894D45" w:rsidP="00CA6891">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33A154FB" wp14:editId="4F45F9F9">
                <wp:simplePos x="0" y="0"/>
                <wp:positionH relativeFrom="column">
                  <wp:posOffset>-1240155</wp:posOffset>
                </wp:positionH>
                <wp:positionV relativeFrom="paragraph">
                  <wp:posOffset>797560</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94D45" w:rsidRPr="00964253" w:rsidRDefault="00894D45" w:rsidP="00894D45">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97.65pt;margin-top:62.8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" fillcolor="white [3201]" strokecolor="#f79646 [3209]" strokeweight="2pt">
                <v:textbox>
                  <w:txbxContent>
                    <w:p w:rsidR="00894D45" w:rsidRPr="00964253" w:rsidRDefault="00894D45" w:rsidP="00894D45">
                      <w:pPr>
                        <w:jc w:val="center"/>
                        <w:rPr>
                          <w:lang w:val="es-MX"/>
                        </w:rPr>
                      </w:pPr>
                      <w:r>
                        <w:rPr>
                          <w:lang w:val="es-MX"/>
                        </w:rPr>
                        <w:t>Datos personales protegidos por el artículo 116 de la LGTAIP y el 56 de la LTAIPEO.</w:t>
                      </w:r>
                    </w:p>
                  </w:txbxContent>
                </v:textbox>
              </v:rect>
            </w:pict>
          </mc:Fallback>
        </mc:AlternateContent>
      </w:r>
      <w:r w:rsidR="00CA6891" w:rsidRPr="00CA6891">
        <w:rPr>
          <w:rFonts w:ascii="Arial" w:hAnsi="Arial" w:cs="Arial"/>
          <w:b/>
          <w:sz w:val="24"/>
          <w:szCs w:val="24"/>
        </w:rPr>
        <w:t>CUARTO</w:t>
      </w:r>
      <w:r w:rsidR="00CA6891">
        <w:rPr>
          <w:rFonts w:ascii="Arial" w:hAnsi="Arial" w:cs="Arial"/>
          <w:sz w:val="24"/>
          <w:szCs w:val="24"/>
        </w:rPr>
        <w:t xml:space="preserve">. Se declara </w:t>
      </w:r>
      <w:r w:rsidR="00CA6891" w:rsidRPr="000A75E1">
        <w:rPr>
          <w:rFonts w:ascii="Arial" w:hAnsi="Arial" w:cs="Arial"/>
          <w:b/>
          <w:sz w:val="24"/>
          <w:szCs w:val="24"/>
        </w:rPr>
        <w:t>LA NULIDAD LISA Y LLANA</w:t>
      </w:r>
      <w:r w:rsidR="00CA6891">
        <w:rPr>
          <w:rFonts w:ascii="Arial" w:hAnsi="Arial" w:cs="Arial"/>
          <w:sz w:val="24"/>
          <w:szCs w:val="24"/>
        </w:rPr>
        <w:t xml:space="preserve"> del tal reporte individual a nombre de </w:t>
      </w:r>
      <w:r w:rsidR="00EC50E6">
        <w:rPr>
          <w:rFonts w:cs="Arial"/>
          <w:b/>
          <w:sz w:val="24"/>
          <w:szCs w:val="24"/>
        </w:rPr>
        <w:t>*********</w:t>
      </w:r>
      <w:r w:rsidR="00CA6891">
        <w:rPr>
          <w:rFonts w:ascii="Arial" w:hAnsi="Arial" w:cs="Arial"/>
          <w:sz w:val="24"/>
          <w:szCs w:val="24"/>
        </w:rPr>
        <w:t xml:space="preserve"> de fecha 10 diez de marzo de 2018 dos mil dieciocho, en el que aparece el contrato de servicio de agua potable número </w:t>
      </w:r>
      <w:r w:rsidR="00EC50E6">
        <w:rPr>
          <w:rFonts w:cs="Arial"/>
          <w:b/>
          <w:sz w:val="24"/>
          <w:szCs w:val="24"/>
        </w:rPr>
        <w:t xml:space="preserve">********* </w:t>
      </w:r>
      <w:r w:rsidR="00CA6891">
        <w:rPr>
          <w:rFonts w:ascii="Arial" w:hAnsi="Arial" w:cs="Arial"/>
          <w:sz w:val="24"/>
          <w:szCs w:val="24"/>
        </w:rPr>
        <w:t xml:space="preserve">a nombre del mismo actor, con domicilio en </w:t>
      </w:r>
      <w:r w:rsidR="00EC50E6">
        <w:rPr>
          <w:rFonts w:cs="Arial"/>
          <w:b/>
          <w:sz w:val="24"/>
          <w:szCs w:val="24"/>
        </w:rPr>
        <w:t>*********</w:t>
      </w:r>
      <w:r w:rsidR="00CA6891">
        <w:rPr>
          <w:rFonts w:ascii="Arial" w:hAnsi="Arial" w:cs="Arial"/>
          <w:sz w:val="24"/>
          <w:szCs w:val="24"/>
        </w:rPr>
        <w:t xml:space="preserve">, con el giro de servicio COMERCIAL, en los términos y alcance de la parte final del último considerando. - - - - - - - - - - - - - - - - - - </w:t>
      </w:r>
    </w:p>
    <w:p w:rsidR="00CA6891" w:rsidRDefault="00CA6891" w:rsidP="00CA6891">
      <w:pPr>
        <w:spacing w:line="360" w:lineRule="auto"/>
        <w:ind w:right="-518" w:firstLine="567"/>
        <w:jc w:val="both"/>
        <w:rPr>
          <w:rFonts w:ascii="Arial" w:hAnsi="Arial" w:cs="Arial"/>
          <w:b/>
          <w:sz w:val="24"/>
          <w:szCs w:val="24"/>
        </w:rPr>
      </w:pPr>
    </w:p>
    <w:p w:rsidR="00B13D97" w:rsidRDefault="00CA6891" w:rsidP="00CA6891">
      <w:pPr>
        <w:spacing w:line="360" w:lineRule="auto"/>
        <w:ind w:right="-518" w:firstLine="567"/>
        <w:jc w:val="both"/>
        <w:rPr>
          <w:rFonts w:ascii="Arial" w:hAnsi="Arial" w:cs="Arial"/>
          <w:b/>
          <w:bCs/>
          <w:color w:val="000000"/>
          <w:sz w:val="24"/>
          <w:szCs w:val="24"/>
        </w:rPr>
      </w:pPr>
      <w:r>
        <w:rPr>
          <w:rFonts w:ascii="Arial" w:hAnsi="Arial" w:cs="Arial"/>
          <w:b/>
          <w:sz w:val="24"/>
          <w:szCs w:val="24"/>
        </w:rPr>
        <w:t>QUIN</w:t>
      </w:r>
      <w:bookmarkStart w:id="0" w:name="_GoBack"/>
      <w:bookmarkEnd w:id="0"/>
      <w:r w:rsidR="000E2CC7" w:rsidRPr="00A83D1C">
        <w:rPr>
          <w:rFonts w:ascii="Arial" w:hAnsi="Arial" w:cs="Arial"/>
          <w:b/>
          <w:sz w:val="24"/>
          <w:szCs w:val="24"/>
        </w:rPr>
        <w:t>TO</w:t>
      </w:r>
      <w:r w:rsidR="000E2CC7" w:rsidRPr="00A83D1C">
        <w:rPr>
          <w:rFonts w:ascii="Arial" w:hAnsi="Arial" w:cs="Arial"/>
          <w:sz w:val="24"/>
          <w:szCs w:val="24"/>
        </w:rPr>
        <w:t xml:space="preserve">. </w:t>
      </w:r>
      <w:r w:rsidR="00B13D97" w:rsidRPr="00A83D1C">
        <w:rPr>
          <w:rFonts w:ascii="Arial" w:hAnsi="Arial" w:cs="Arial"/>
          <w:bCs/>
          <w:color w:val="000000"/>
          <w:sz w:val="24"/>
          <w:szCs w:val="24"/>
        </w:rPr>
        <w:t>Conforme a lo dispuesto en los artículos 1</w:t>
      </w:r>
      <w:r w:rsidR="00E42B07" w:rsidRPr="00A83D1C">
        <w:rPr>
          <w:rFonts w:ascii="Arial" w:hAnsi="Arial" w:cs="Arial"/>
          <w:bCs/>
          <w:color w:val="000000"/>
          <w:sz w:val="24"/>
          <w:szCs w:val="24"/>
        </w:rPr>
        <w:t>4</w:t>
      </w:r>
      <w:r w:rsidR="00B13D97" w:rsidRPr="00A83D1C">
        <w:rPr>
          <w:rFonts w:ascii="Arial" w:hAnsi="Arial" w:cs="Arial"/>
          <w:bCs/>
          <w:color w:val="000000"/>
          <w:sz w:val="24"/>
          <w:szCs w:val="24"/>
        </w:rPr>
        <w:t>2, fracción I  y 1</w:t>
      </w:r>
      <w:r w:rsidR="00E42B07" w:rsidRPr="00A83D1C">
        <w:rPr>
          <w:rFonts w:ascii="Arial" w:hAnsi="Arial" w:cs="Arial"/>
          <w:bCs/>
          <w:color w:val="000000"/>
          <w:sz w:val="24"/>
          <w:szCs w:val="24"/>
        </w:rPr>
        <w:t>4</w:t>
      </w:r>
      <w:r w:rsidR="003A537C" w:rsidRPr="00A83D1C">
        <w:rPr>
          <w:rFonts w:ascii="Arial" w:hAnsi="Arial" w:cs="Arial"/>
          <w:bCs/>
          <w:color w:val="000000"/>
          <w:sz w:val="24"/>
          <w:szCs w:val="24"/>
        </w:rPr>
        <w:t>3</w:t>
      </w:r>
      <w:r w:rsidR="00B13D97" w:rsidRPr="00A83D1C">
        <w:rPr>
          <w:rFonts w:ascii="Arial" w:hAnsi="Arial" w:cs="Arial"/>
          <w:bCs/>
          <w:color w:val="000000"/>
          <w:sz w:val="24"/>
          <w:szCs w:val="24"/>
        </w:rPr>
        <w:t xml:space="preserve">, fracciones I y II, de la Ley de Justicia Administrativa para el Estado, </w:t>
      </w:r>
      <w:r w:rsidR="00E42B07" w:rsidRPr="00A83D1C">
        <w:rPr>
          <w:rFonts w:ascii="Arial" w:hAnsi="Arial" w:cs="Arial"/>
          <w:bCs/>
          <w:color w:val="000000"/>
          <w:sz w:val="24"/>
          <w:szCs w:val="24"/>
          <w:lang w:val="es-ES"/>
        </w:rPr>
        <w:t>norma</w:t>
      </w:r>
      <w:r w:rsidR="00B13D97" w:rsidRPr="00A83D1C">
        <w:rPr>
          <w:rFonts w:ascii="Arial" w:hAnsi="Arial" w:cs="Arial"/>
          <w:bCs/>
          <w:color w:val="000000"/>
          <w:sz w:val="24"/>
          <w:szCs w:val="24"/>
          <w:lang w:val="es-ES"/>
        </w:rPr>
        <w:t xml:space="preserve"> vigente al inicio de este</w:t>
      </w:r>
      <w:r w:rsidR="00B13D97">
        <w:rPr>
          <w:rFonts w:ascii="Arial" w:hAnsi="Arial" w:cs="Arial"/>
          <w:bCs/>
          <w:color w:val="000000"/>
          <w:sz w:val="24"/>
          <w:szCs w:val="24"/>
          <w:lang w:val="es-ES"/>
        </w:rPr>
        <w:t xml:space="preserve"> juicio</w:t>
      </w:r>
      <w:r w:rsidR="00B13D97">
        <w:rPr>
          <w:rFonts w:ascii="Arial" w:hAnsi="Arial" w:cs="Arial"/>
          <w:b/>
          <w:bCs/>
          <w:color w:val="000000"/>
          <w:sz w:val="24"/>
          <w:szCs w:val="24"/>
        </w:rPr>
        <w:t>, NOTIFÍQUESE PERSONALMENTE A LA PARTE ACTORA Y POR OFICIO A LA AUTORIDAD DEMANDADA.</w:t>
      </w:r>
      <w:r w:rsidR="00B13D97">
        <w:rPr>
          <w:rFonts w:ascii="Arial" w:hAnsi="Arial" w:cs="Arial"/>
          <w:bCs/>
          <w:color w:val="000000"/>
          <w:sz w:val="24"/>
          <w:szCs w:val="24"/>
        </w:rPr>
        <w:t xml:space="preserve"> </w:t>
      </w:r>
      <w:r w:rsidR="00B13D97">
        <w:rPr>
          <w:rFonts w:ascii="Arial" w:hAnsi="Arial" w:cs="Arial"/>
          <w:b/>
          <w:bCs/>
          <w:color w:val="000000"/>
          <w:sz w:val="24"/>
          <w:szCs w:val="24"/>
        </w:rPr>
        <w:t>CÚMPLASE. - - - - - - - - - -</w:t>
      </w:r>
      <w:r w:rsidR="003A537C">
        <w:rPr>
          <w:rFonts w:ascii="Arial" w:hAnsi="Arial" w:cs="Arial"/>
          <w:b/>
          <w:bCs/>
          <w:color w:val="000000"/>
          <w:sz w:val="24"/>
          <w:szCs w:val="24"/>
        </w:rPr>
        <w:t xml:space="preserve"> - </w:t>
      </w:r>
      <w:r>
        <w:rPr>
          <w:rFonts w:ascii="Arial" w:hAnsi="Arial" w:cs="Arial"/>
          <w:b/>
          <w:bCs/>
          <w:color w:val="000000"/>
          <w:sz w:val="24"/>
          <w:szCs w:val="24"/>
        </w:rPr>
        <w:t>- - - -</w:t>
      </w:r>
    </w:p>
    <w:p w:rsidR="003A537C" w:rsidRDefault="003A537C" w:rsidP="003A537C">
      <w:pPr>
        <w:spacing w:line="360" w:lineRule="auto"/>
        <w:ind w:right="-518" w:firstLine="708"/>
        <w:jc w:val="both"/>
        <w:rPr>
          <w:rFonts w:ascii="Arial" w:eastAsia="Batang" w:hAnsi="Arial" w:cs="Arial"/>
          <w:sz w:val="24"/>
          <w:szCs w:val="24"/>
        </w:rPr>
      </w:pPr>
    </w:p>
    <w:p w:rsidR="00A9547B" w:rsidRPr="00B01BB4" w:rsidRDefault="00DB40D8" w:rsidP="00A9547B">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00A9547B" w:rsidRPr="00B01BB4">
        <w:rPr>
          <w:rFonts w:ascii="Arial" w:eastAsia="Batang" w:hAnsi="Arial" w:cs="Arial"/>
          <w:sz w:val="24"/>
          <w:szCs w:val="24"/>
        </w:rPr>
        <w:t>A</w:t>
      </w:r>
      <w:r w:rsidR="00A9547B" w:rsidRPr="00B01BB4">
        <w:rPr>
          <w:rFonts w:ascii="Arial" w:hAnsi="Arial" w:cs="Arial"/>
          <w:sz w:val="24"/>
          <w:szCs w:val="24"/>
        </w:rPr>
        <w:t xml:space="preserve">sí lo resolvió y firma la </w:t>
      </w:r>
      <w:r w:rsidR="007D02DF">
        <w:rPr>
          <w:rFonts w:ascii="Arial" w:hAnsi="Arial" w:cs="Arial"/>
          <w:sz w:val="24"/>
          <w:szCs w:val="24"/>
        </w:rPr>
        <w:t xml:space="preserve">doctora en derecho </w:t>
      </w:r>
      <w:r w:rsidR="00A9547B" w:rsidRPr="00F918CC">
        <w:rPr>
          <w:rFonts w:ascii="Arial" w:hAnsi="Arial" w:cs="Arial"/>
          <w:sz w:val="24"/>
          <w:szCs w:val="24"/>
        </w:rPr>
        <w:t>ANA MARÍA SOLEDAD CRUZ VASCONCELOS,</w:t>
      </w:r>
      <w:r w:rsidR="007D02DF">
        <w:rPr>
          <w:rFonts w:ascii="Arial" w:hAnsi="Arial" w:cs="Arial"/>
          <w:sz w:val="24"/>
          <w:szCs w:val="24"/>
        </w:rPr>
        <w:t xml:space="preserve"> magistrada </w:t>
      </w:r>
      <w:r w:rsidR="00A9547B" w:rsidRPr="00F918CC">
        <w:rPr>
          <w:rFonts w:ascii="Arial" w:hAnsi="Arial" w:cs="Arial"/>
          <w:sz w:val="24"/>
          <w:szCs w:val="24"/>
        </w:rPr>
        <w:t xml:space="preserve"> </w:t>
      </w:r>
      <w:r w:rsidR="00EA5CEE" w:rsidRPr="00F918CC">
        <w:rPr>
          <w:rFonts w:ascii="Arial" w:hAnsi="Arial" w:cs="Arial"/>
          <w:sz w:val="24"/>
          <w:szCs w:val="24"/>
        </w:rPr>
        <w:t>t</w:t>
      </w:r>
      <w:r w:rsidR="00A9547B" w:rsidRPr="00F918CC">
        <w:rPr>
          <w:rFonts w:ascii="Arial" w:hAnsi="Arial" w:cs="Arial"/>
          <w:sz w:val="24"/>
          <w:szCs w:val="24"/>
        </w:rPr>
        <w:t xml:space="preserve">itular de la </w:t>
      </w:r>
      <w:r w:rsidR="00A9547B"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Justicia Administrativa del</w:t>
      </w:r>
      <w:r w:rsidR="00A9547B" w:rsidRPr="00F918CC">
        <w:rPr>
          <w:rFonts w:ascii="Arial" w:hAnsi="Arial" w:cs="Arial"/>
          <w:bCs/>
          <w:color w:val="000000"/>
          <w:sz w:val="24"/>
          <w:szCs w:val="24"/>
        </w:rPr>
        <w:t xml:space="preserve"> Estado</w:t>
      </w:r>
      <w:r w:rsidR="00A9547B" w:rsidRPr="00F918CC">
        <w:rPr>
          <w:rFonts w:ascii="Arial" w:hAnsi="Arial" w:cs="Arial"/>
          <w:sz w:val="24"/>
          <w:szCs w:val="24"/>
        </w:rPr>
        <w:t>, quien actúa con el licenciado JUAN CARLOS RIVERA HUERTA</w:t>
      </w:r>
      <w:r w:rsidR="00EA5CEE" w:rsidRPr="00F918CC">
        <w:rPr>
          <w:rFonts w:ascii="Arial" w:hAnsi="Arial" w:cs="Arial"/>
          <w:sz w:val="24"/>
          <w:szCs w:val="24"/>
        </w:rPr>
        <w:t>, s</w:t>
      </w:r>
      <w:r w:rsidR="00A9547B" w:rsidRPr="00F918CC">
        <w:rPr>
          <w:rFonts w:ascii="Arial" w:hAnsi="Arial" w:cs="Arial"/>
          <w:sz w:val="24"/>
          <w:szCs w:val="24"/>
        </w:rPr>
        <w:t xml:space="preserve">ecretario de </w:t>
      </w:r>
      <w:r w:rsidR="00EA5CEE" w:rsidRPr="00F918CC">
        <w:rPr>
          <w:rFonts w:ascii="Arial" w:hAnsi="Arial" w:cs="Arial"/>
          <w:sz w:val="24"/>
          <w:szCs w:val="24"/>
        </w:rPr>
        <w:t>a</w:t>
      </w:r>
      <w:r w:rsidR="00A9547B" w:rsidRPr="00F918CC">
        <w:rPr>
          <w:rFonts w:ascii="Arial" w:hAnsi="Arial" w:cs="Arial"/>
          <w:sz w:val="24"/>
          <w:szCs w:val="24"/>
        </w:rPr>
        <w:t>cuerdos, que autoriza y da fe.--</w:t>
      </w:r>
      <w:r w:rsidR="00A9547B" w:rsidRPr="00B01BB4">
        <w:rPr>
          <w:rFonts w:ascii="Arial" w:hAnsi="Arial" w:cs="Arial"/>
          <w:sz w:val="24"/>
          <w:szCs w:val="24"/>
        </w:rPr>
        <w:t xml:space="preserve"> - - </w:t>
      </w:r>
    </w:p>
    <w:sectPr w:rsidR="00A9547B" w:rsidRPr="00B01BB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A49" w:rsidRDefault="006E3A49" w:rsidP="00DD5D31">
      <w:r>
        <w:separator/>
      </w:r>
    </w:p>
  </w:endnote>
  <w:endnote w:type="continuationSeparator" w:id="0">
    <w:p w:rsidR="006E3A49" w:rsidRDefault="006E3A4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A49" w:rsidRDefault="006E3A49" w:rsidP="00DD5D31">
      <w:r>
        <w:separator/>
      </w:r>
    </w:p>
  </w:footnote>
  <w:footnote w:type="continuationSeparator" w:id="0">
    <w:p w:rsidR="006E3A49" w:rsidRDefault="006E3A49"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536093534"/>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94D45" w:rsidRPr="00894D45">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w:t>
        </w:r>
        <w:r w:rsidR="002F3111">
          <w:rPr>
            <w:rFonts w:ascii="Arial" w:hAnsi="Arial" w:cs="Arial"/>
            <w:sz w:val="18"/>
            <w:szCs w:val="18"/>
          </w:rPr>
          <w:t>43/2018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380B"/>
    <w:multiLevelType w:val="hybridMultilevel"/>
    <w:tmpl w:val="891EE1F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B2B2698"/>
    <w:multiLevelType w:val="hybridMultilevel"/>
    <w:tmpl w:val="9AF41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6F14828"/>
    <w:multiLevelType w:val="hybridMultilevel"/>
    <w:tmpl w:val="F192F1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BD32A45"/>
    <w:multiLevelType w:val="hybridMultilevel"/>
    <w:tmpl w:val="93F81F84"/>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34043CBC"/>
    <w:multiLevelType w:val="hybridMultilevel"/>
    <w:tmpl w:val="B0180AA0"/>
    <w:lvl w:ilvl="0" w:tplc="669ABE1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4A957D55"/>
    <w:multiLevelType w:val="hybridMultilevel"/>
    <w:tmpl w:val="FEE4F3A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nsid w:val="52ED109F"/>
    <w:multiLevelType w:val="hybridMultilevel"/>
    <w:tmpl w:val="3FA05F08"/>
    <w:lvl w:ilvl="0" w:tplc="68865C2A">
      <w:start w:val="1"/>
      <w:numFmt w:val="lowerLetter"/>
      <w:lvlText w:val="%1)"/>
      <w:lvlJc w:val="left"/>
      <w:pPr>
        <w:ind w:left="1144" w:hanging="360"/>
      </w:pPr>
    </w:lvl>
    <w:lvl w:ilvl="1" w:tplc="080A0019">
      <w:start w:val="1"/>
      <w:numFmt w:val="lowerLetter"/>
      <w:lvlText w:val="%2."/>
      <w:lvlJc w:val="left"/>
      <w:pPr>
        <w:ind w:left="1864" w:hanging="360"/>
      </w:pPr>
    </w:lvl>
    <w:lvl w:ilvl="2" w:tplc="080A001B">
      <w:start w:val="1"/>
      <w:numFmt w:val="lowerRoman"/>
      <w:lvlText w:val="%3."/>
      <w:lvlJc w:val="right"/>
      <w:pPr>
        <w:ind w:left="2584" w:hanging="180"/>
      </w:pPr>
    </w:lvl>
    <w:lvl w:ilvl="3" w:tplc="080A000F">
      <w:start w:val="1"/>
      <w:numFmt w:val="decimal"/>
      <w:lvlText w:val="%4."/>
      <w:lvlJc w:val="left"/>
      <w:pPr>
        <w:ind w:left="3304" w:hanging="360"/>
      </w:pPr>
    </w:lvl>
    <w:lvl w:ilvl="4" w:tplc="080A0019">
      <w:start w:val="1"/>
      <w:numFmt w:val="lowerLetter"/>
      <w:lvlText w:val="%5."/>
      <w:lvlJc w:val="left"/>
      <w:pPr>
        <w:ind w:left="4024" w:hanging="360"/>
      </w:pPr>
    </w:lvl>
    <w:lvl w:ilvl="5" w:tplc="080A001B">
      <w:start w:val="1"/>
      <w:numFmt w:val="lowerRoman"/>
      <w:lvlText w:val="%6."/>
      <w:lvlJc w:val="right"/>
      <w:pPr>
        <w:ind w:left="4744" w:hanging="180"/>
      </w:pPr>
    </w:lvl>
    <w:lvl w:ilvl="6" w:tplc="080A000F">
      <w:start w:val="1"/>
      <w:numFmt w:val="decimal"/>
      <w:lvlText w:val="%7."/>
      <w:lvlJc w:val="left"/>
      <w:pPr>
        <w:ind w:left="5464" w:hanging="360"/>
      </w:pPr>
    </w:lvl>
    <w:lvl w:ilvl="7" w:tplc="080A0019">
      <w:start w:val="1"/>
      <w:numFmt w:val="lowerLetter"/>
      <w:lvlText w:val="%8."/>
      <w:lvlJc w:val="left"/>
      <w:pPr>
        <w:ind w:left="6184" w:hanging="360"/>
      </w:pPr>
    </w:lvl>
    <w:lvl w:ilvl="8" w:tplc="080A001B">
      <w:start w:val="1"/>
      <w:numFmt w:val="lowerRoman"/>
      <w:lvlText w:val="%9."/>
      <w:lvlJc w:val="right"/>
      <w:pPr>
        <w:ind w:left="6904" w:hanging="180"/>
      </w:pPr>
    </w:lvl>
  </w:abstractNum>
  <w:abstractNum w:abstractNumId="8">
    <w:nsid w:val="54297DC8"/>
    <w:multiLevelType w:val="hybridMultilevel"/>
    <w:tmpl w:val="5F4C432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nsid w:val="55876BD4"/>
    <w:multiLevelType w:val="hybridMultilevel"/>
    <w:tmpl w:val="1C08A4CC"/>
    <w:lvl w:ilvl="0" w:tplc="A98A83BA">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5D4B545C"/>
    <w:multiLevelType w:val="hybridMultilevel"/>
    <w:tmpl w:val="08BEDB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1"/>
  </w:num>
  <w:num w:numId="2">
    <w:abstractNumId w:val="4"/>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0"/>
  </w:num>
  <w:num w:numId="7">
    <w:abstractNumId w:val="3"/>
  </w:num>
  <w:num w:numId="8">
    <w:abstractNumId w:val="1"/>
  </w:num>
  <w:num w:numId="9">
    <w:abstractNumId w:val="2"/>
  </w:num>
  <w:num w:numId="10">
    <w:abstractNumId w:val="10"/>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03F4"/>
    <w:rsid w:val="00001510"/>
    <w:rsid w:val="00001734"/>
    <w:rsid w:val="00001A88"/>
    <w:rsid w:val="00003F0B"/>
    <w:rsid w:val="0000545F"/>
    <w:rsid w:val="00010F51"/>
    <w:rsid w:val="00020E9B"/>
    <w:rsid w:val="00021C19"/>
    <w:rsid w:val="00025CAD"/>
    <w:rsid w:val="00025DCD"/>
    <w:rsid w:val="00030239"/>
    <w:rsid w:val="00030299"/>
    <w:rsid w:val="0003217E"/>
    <w:rsid w:val="00032BF7"/>
    <w:rsid w:val="00034D5F"/>
    <w:rsid w:val="000356B9"/>
    <w:rsid w:val="000547E8"/>
    <w:rsid w:val="000613D0"/>
    <w:rsid w:val="00064752"/>
    <w:rsid w:val="00072BEA"/>
    <w:rsid w:val="00082B18"/>
    <w:rsid w:val="00082C79"/>
    <w:rsid w:val="00082F0F"/>
    <w:rsid w:val="00087B8B"/>
    <w:rsid w:val="0009374E"/>
    <w:rsid w:val="0009401B"/>
    <w:rsid w:val="00094AD8"/>
    <w:rsid w:val="000968EA"/>
    <w:rsid w:val="000A23CC"/>
    <w:rsid w:val="000A3760"/>
    <w:rsid w:val="000A4377"/>
    <w:rsid w:val="000A4FEE"/>
    <w:rsid w:val="000A78E9"/>
    <w:rsid w:val="000B5493"/>
    <w:rsid w:val="000C0546"/>
    <w:rsid w:val="000C1378"/>
    <w:rsid w:val="000C223B"/>
    <w:rsid w:val="000C5889"/>
    <w:rsid w:val="000C5CDC"/>
    <w:rsid w:val="000D04F0"/>
    <w:rsid w:val="000D543B"/>
    <w:rsid w:val="000D5CEE"/>
    <w:rsid w:val="000D6700"/>
    <w:rsid w:val="000E2CC7"/>
    <w:rsid w:val="000E334F"/>
    <w:rsid w:val="000E342F"/>
    <w:rsid w:val="000E50A3"/>
    <w:rsid w:val="000F14A5"/>
    <w:rsid w:val="000F5166"/>
    <w:rsid w:val="000F6E38"/>
    <w:rsid w:val="0010317E"/>
    <w:rsid w:val="00104F11"/>
    <w:rsid w:val="00112E9E"/>
    <w:rsid w:val="001257CA"/>
    <w:rsid w:val="00125AB1"/>
    <w:rsid w:val="0013455C"/>
    <w:rsid w:val="0013522C"/>
    <w:rsid w:val="00140F41"/>
    <w:rsid w:val="00146141"/>
    <w:rsid w:val="001469C1"/>
    <w:rsid w:val="00150A52"/>
    <w:rsid w:val="001512FD"/>
    <w:rsid w:val="001555D9"/>
    <w:rsid w:val="00157FC5"/>
    <w:rsid w:val="001601D2"/>
    <w:rsid w:val="0016167C"/>
    <w:rsid w:val="001649CB"/>
    <w:rsid w:val="001666B7"/>
    <w:rsid w:val="001671E0"/>
    <w:rsid w:val="00170147"/>
    <w:rsid w:val="00170736"/>
    <w:rsid w:val="001739D7"/>
    <w:rsid w:val="001740CC"/>
    <w:rsid w:val="00174646"/>
    <w:rsid w:val="001760ED"/>
    <w:rsid w:val="00177778"/>
    <w:rsid w:val="00184668"/>
    <w:rsid w:val="001957E8"/>
    <w:rsid w:val="001A2E0F"/>
    <w:rsid w:val="001A33B6"/>
    <w:rsid w:val="001A4C7F"/>
    <w:rsid w:val="001A6DAF"/>
    <w:rsid w:val="001B2068"/>
    <w:rsid w:val="001B261A"/>
    <w:rsid w:val="001B633F"/>
    <w:rsid w:val="001B6643"/>
    <w:rsid w:val="001C02F7"/>
    <w:rsid w:val="001C0AB4"/>
    <w:rsid w:val="001C2187"/>
    <w:rsid w:val="001C6624"/>
    <w:rsid w:val="001C6670"/>
    <w:rsid w:val="001C70D5"/>
    <w:rsid w:val="001D003D"/>
    <w:rsid w:val="001D3116"/>
    <w:rsid w:val="001D3ABA"/>
    <w:rsid w:val="001D4895"/>
    <w:rsid w:val="001D59E3"/>
    <w:rsid w:val="001E01FB"/>
    <w:rsid w:val="001E0451"/>
    <w:rsid w:val="001E27E3"/>
    <w:rsid w:val="001E2C74"/>
    <w:rsid w:val="001F0DA4"/>
    <w:rsid w:val="00205932"/>
    <w:rsid w:val="00206640"/>
    <w:rsid w:val="00207B4F"/>
    <w:rsid w:val="00213ABF"/>
    <w:rsid w:val="002159A2"/>
    <w:rsid w:val="00217E3E"/>
    <w:rsid w:val="00220B93"/>
    <w:rsid w:val="00222454"/>
    <w:rsid w:val="002224B3"/>
    <w:rsid w:val="00224495"/>
    <w:rsid w:val="00224B82"/>
    <w:rsid w:val="002324D8"/>
    <w:rsid w:val="00232FE9"/>
    <w:rsid w:val="002402A1"/>
    <w:rsid w:val="00242550"/>
    <w:rsid w:val="00244734"/>
    <w:rsid w:val="00244E8E"/>
    <w:rsid w:val="00246A7B"/>
    <w:rsid w:val="00247FA7"/>
    <w:rsid w:val="002545EB"/>
    <w:rsid w:val="002569EF"/>
    <w:rsid w:val="00256EF5"/>
    <w:rsid w:val="002637D7"/>
    <w:rsid w:val="00267503"/>
    <w:rsid w:val="00270E1B"/>
    <w:rsid w:val="00280D52"/>
    <w:rsid w:val="00282173"/>
    <w:rsid w:val="00283B1A"/>
    <w:rsid w:val="002946B4"/>
    <w:rsid w:val="00295BAD"/>
    <w:rsid w:val="002A1AFB"/>
    <w:rsid w:val="002A3533"/>
    <w:rsid w:val="002A3764"/>
    <w:rsid w:val="002A60DF"/>
    <w:rsid w:val="002A66CC"/>
    <w:rsid w:val="002B4074"/>
    <w:rsid w:val="002B6265"/>
    <w:rsid w:val="002B65CA"/>
    <w:rsid w:val="002B671C"/>
    <w:rsid w:val="002C3A7D"/>
    <w:rsid w:val="002D1C5F"/>
    <w:rsid w:val="002D3881"/>
    <w:rsid w:val="002E0952"/>
    <w:rsid w:val="002E1382"/>
    <w:rsid w:val="002E1804"/>
    <w:rsid w:val="002E1EC7"/>
    <w:rsid w:val="002E248A"/>
    <w:rsid w:val="002F301C"/>
    <w:rsid w:val="002F3111"/>
    <w:rsid w:val="002F3243"/>
    <w:rsid w:val="00301C2D"/>
    <w:rsid w:val="00302EE4"/>
    <w:rsid w:val="00312F73"/>
    <w:rsid w:val="00317203"/>
    <w:rsid w:val="00317397"/>
    <w:rsid w:val="00317B3A"/>
    <w:rsid w:val="00320675"/>
    <w:rsid w:val="00320A05"/>
    <w:rsid w:val="00321981"/>
    <w:rsid w:val="00324D11"/>
    <w:rsid w:val="0032546E"/>
    <w:rsid w:val="003256E3"/>
    <w:rsid w:val="00330E8F"/>
    <w:rsid w:val="003422DF"/>
    <w:rsid w:val="00342680"/>
    <w:rsid w:val="00342AA2"/>
    <w:rsid w:val="00346832"/>
    <w:rsid w:val="0035323F"/>
    <w:rsid w:val="00356A6E"/>
    <w:rsid w:val="0036285F"/>
    <w:rsid w:val="00364F93"/>
    <w:rsid w:val="003709E8"/>
    <w:rsid w:val="00372127"/>
    <w:rsid w:val="0037407B"/>
    <w:rsid w:val="003753A1"/>
    <w:rsid w:val="00377F5C"/>
    <w:rsid w:val="00382C0D"/>
    <w:rsid w:val="003902E7"/>
    <w:rsid w:val="003927E8"/>
    <w:rsid w:val="00395E8C"/>
    <w:rsid w:val="00395ECA"/>
    <w:rsid w:val="003970CD"/>
    <w:rsid w:val="003974C8"/>
    <w:rsid w:val="00397AF3"/>
    <w:rsid w:val="003A1CE4"/>
    <w:rsid w:val="003A3BC4"/>
    <w:rsid w:val="003A4BF0"/>
    <w:rsid w:val="003A4E26"/>
    <w:rsid w:val="003A537C"/>
    <w:rsid w:val="003B5E93"/>
    <w:rsid w:val="003B63C3"/>
    <w:rsid w:val="003B65CB"/>
    <w:rsid w:val="003C0376"/>
    <w:rsid w:val="003C1726"/>
    <w:rsid w:val="003C226E"/>
    <w:rsid w:val="003C5654"/>
    <w:rsid w:val="003C685F"/>
    <w:rsid w:val="003C7C23"/>
    <w:rsid w:val="003D1260"/>
    <w:rsid w:val="003D65CB"/>
    <w:rsid w:val="003E1FA3"/>
    <w:rsid w:val="003F092C"/>
    <w:rsid w:val="003F1D00"/>
    <w:rsid w:val="003F3094"/>
    <w:rsid w:val="003F32F9"/>
    <w:rsid w:val="003F728A"/>
    <w:rsid w:val="00402B03"/>
    <w:rsid w:val="004045BC"/>
    <w:rsid w:val="0040495F"/>
    <w:rsid w:val="00413BF7"/>
    <w:rsid w:val="00425919"/>
    <w:rsid w:val="00427E50"/>
    <w:rsid w:val="00433380"/>
    <w:rsid w:val="0043441C"/>
    <w:rsid w:val="00435AC4"/>
    <w:rsid w:val="00436D3E"/>
    <w:rsid w:val="00437357"/>
    <w:rsid w:val="004403E9"/>
    <w:rsid w:val="00441189"/>
    <w:rsid w:val="00441646"/>
    <w:rsid w:val="00442BB7"/>
    <w:rsid w:val="004440FD"/>
    <w:rsid w:val="00444579"/>
    <w:rsid w:val="00447587"/>
    <w:rsid w:val="00451E97"/>
    <w:rsid w:val="00451EDE"/>
    <w:rsid w:val="00453EF4"/>
    <w:rsid w:val="00456712"/>
    <w:rsid w:val="00460E46"/>
    <w:rsid w:val="004654AA"/>
    <w:rsid w:val="00470CD5"/>
    <w:rsid w:val="004766EF"/>
    <w:rsid w:val="00476D2E"/>
    <w:rsid w:val="00480018"/>
    <w:rsid w:val="004815C6"/>
    <w:rsid w:val="00483E24"/>
    <w:rsid w:val="00490231"/>
    <w:rsid w:val="004A2B3C"/>
    <w:rsid w:val="004A399A"/>
    <w:rsid w:val="004A40BA"/>
    <w:rsid w:val="004A41DB"/>
    <w:rsid w:val="004A6942"/>
    <w:rsid w:val="004A69E8"/>
    <w:rsid w:val="004A7A9C"/>
    <w:rsid w:val="004C04A0"/>
    <w:rsid w:val="004C098B"/>
    <w:rsid w:val="004D09E1"/>
    <w:rsid w:val="004D20D8"/>
    <w:rsid w:val="004D3238"/>
    <w:rsid w:val="004D4D11"/>
    <w:rsid w:val="004E22A5"/>
    <w:rsid w:val="004E4F17"/>
    <w:rsid w:val="004F2941"/>
    <w:rsid w:val="005015CD"/>
    <w:rsid w:val="00505215"/>
    <w:rsid w:val="00505960"/>
    <w:rsid w:val="00505B55"/>
    <w:rsid w:val="005156BA"/>
    <w:rsid w:val="00516D1F"/>
    <w:rsid w:val="00522861"/>
    <w:rsid w:val="00522CC1"/>
    <w:rsid w:val="00530E85"/>
    <w:rsid w:val="0053647B"/>
    <w:rsid w:val="00536BD6"/>
    <w:rsid w:val="00537010"/>
    <w:rsid w:val="0054051A"/>
    <w:rsid w:val="00540D59"/>
    <w:rsid w:val="005432AC"/>
    <w:rsid w:val="00545CF5"/>
    <w:rsid w:val="00547580"/>
    <w:rsid w:val="00547DB5"/>
    <w:rsid w:val="005508DB"/>
    <w:rsid w:val="005522D4"/>
    <w:rsid w:val="005526F9"/>
    <w:rsid w:val="00556A9E"/>
    <w:rsid w:val="005604BB"/>
    <w:rsid w:val="005608B3"/>
    <w:rsid w:val="00567EC3"/>
    <w:rsid w:val="0058481B"/>
    <w:rsid w:val="005853DA"/>
    <w:rsid w:val="0058633E"/>
    <w:rsid w:val="00587A96"/>
    <w:rsid w:val="005901F5"/>
    <w:rsid w:val="0059077C"/>
    <w:rsid w:val="00591BAB"/>
    <w:rsid w:val="005934B8"/>
    <w:rsid w:val="00593D97"/>
    <w:rsid w:val="005948AE"/>
    <w:rsid w:val="00596CB0"/>
    <w:rsid w:val="00597D76"/>
    <w:rsid w:val="005A02D1"/>
    <w:rsid w:val="005A75A3"/>
    <w:rsid w:val="005B128D"/>
    <w:rsid w:val="005B13CD"/>
    <w:rsid w:val="005B1BE2"/>
    <w:rsid w:val="005B3140"/>
    <w:rsid w:val="005B37E7"/>
    <w:rsid w:val="005C07B2"/>
    <w:rsid w:val="005C33DD"/>
    <w:rsid w:val="005C6ABD"/>
    <w:rsid w:val="005C750F"/>
    <w:rsid w:val="005C77A4"/>
    <w:rsid w:val="005D3077"/>
    <w:rsid w:val="005D5C2B"/>
    <w:rsid w:val="005E37BB"/>
    <w:rsid w:val="005E5524"/>
    <w:rsid w:val="005E5F59"/>
    <w:rsid w:val="005F3BF0"/>
    <w:rsid w:val="005F5E62"/>
    <w:rsid w:val="0060325C"/>
    <w:rsid w:val="00611C1E"/>
    <w:rsid w:val="00612644"/>
    <w:rsid w:val="00614F21"/>
    <w:rsid w:val="00617F4E"/>
    <w:rsid w:val="0062007F"/>
    <w:rsid w:val="00625824"/>
    <w:rsid w:val="00626BD4"/>
    <w:rsid w:val="00626E81"/>
    <w:rsid w:val="00627E0F"/>
    <w:rsid w:val="006357D8"/>
    <w:rsid w:val="0064087C"/>
    <w:rsid w:val="006417AE"/>
    <w:rsid w:val="00643ABB"/>
    <w:rsid w:val="00644686"/>
    <w:rsid w:val="00652381"/>
    <w:rsid w:val="00654289"/>
    <w:rsid w:val="006553E2"/>
    <w:rsid w:val="00663FD8"/>
    <w:rsid w:val="006641AF"/>
    <w:rsid w:val="00666713"/>
    <w:rsid w:val="00667DC7"/>
    <w:rsid w:val="00670EE8"/>
    <w:rsid w:val="00671016"/>
    <w:rsid w:val="00672455"/>
    <w:rsid w:val="00675EC7"/>
    <w:rsid w:val="0067609F"/>
    <w:rsid w:val="0067615F"/>
    <w:rsid w:val="00681209"/>
    <w:rsid w:val="00682A0C"/>
    <w:rsid w:val="0068343A"/>
    <w:rsid w:val="0068557D"/>
    <w:rsid w:val="00686131"/>
    <w:rsid w:val="00693E02"/>
    <w:rsid w:val="006942F9"/>
    <w:rsid w:val="006948DA"/>
    <w:rsid w:val="006959C4"/>
    <w:rsid w:val="006A032D"/>
    <w:rsid w:val="006A03AA"/>
    <w:rsid w:val="006A23C4"/>
    <w:rsid w:val="006A4542"/>
    <w:rsid w:val="006A4A82"/>
    <w:rsid w:val="006A4C68"/>
    <w:rsid w:val="006B28EB"/>
    <w:rsid w:val="006B6CB5"/>
    <w:rsid w:val="006B7213"/>
    <w:rsid w:val="006C0701"/>
    <w:rsid w:val="006C0EDA"/>
    <w:rsid w:val="006C35CC"/>
    <w:rsid w:val="006C451E"/>
    <w:rsid w:val="006C488F"/>
    <w:rsid w:val="006D12EE"/>
    <w:rsid w:val="006D349E"/>
    <w:rsid w:val="006D5977"/>
    <w:rsid w:val="006E3A49"/>
    <w:rsid w:val="006F1AA2"/>
    <w:rsid w:val="006F1C99"/>
    <w:rsid w:val="006F63D2"/>
    <w:rsid w:val="006F69A1"/>
    <w:rsid w:val="006F6DEB"/>
    <w:rsid w:val="00700A11"/>
    <w:rsid w:val="007049C9"/>
    <w:rsid w:val="00711AF4"/>
    <w:rsid w:val="007130AA"/>
    <w:rsid w:val="007171A6"/>
    <w:rsid w:val="007212B7"/>
    <w:rsid w:val="00741F4F"/>
    <w:rsid w:val="00751E05"/>
    <w:rsid w:val="00761F60"/>
    <w:rsid w:val="007624FD"/>
    <w:rsid w:val="00770405"/>
    <w:rsid w:val="00771892"/>
    <w:rsid w:val="00772441"/>
    <w:rsid w:val="00772B52"/>
    <w:rsid w:val="007733BF"/>
    <w:rsid w:val="00775D67"/>
    <w:rsid w:val="007802D0"/>
    <w:rsid w:val="007808C7"/>
    <w:rsid w:val="00780F38"/>
    <w:rsid w:val="0078197A"/>
    <w:rsid w:val="00782646"/>
    <w:rsid w:val="00785661"/>
    <w:rsid w:val="00790F75"/>
    <w:rsid w:val="00795B16"/>
    <w:rsid w:val="00797B5F"/>
    <w:rsid w:val="007A0E99"/>
    <w:rsid w:val="007A2625"/>
    <w:rsid w:val="007A69B6"/>
    <w:rsid w:val="007A7904"/>
    <w:rsid w:val="007B3370"/>
    <w:rsid w:val="007B5470"/>
    <w:rsid w:val="007B77F8"/>
    <w:rsid w:val="007C0370"/>
    <w:rsid w:val="007C0FF7"/>
    <w:rsid w:val="007C5467"/>
    <w:rsid w:val="007C70F7"/>
    <w:rsid w:val="007D02DF"/>
    <w:rsid w:val="007D0699"/>
    <w:rsid w:val="007D385A"/>
    <w:rsid w:val="007D542A"/>
    <w:rsid w:val="007D687A"/>
    <w:rsid w:val="007E09EE"/>
    <w:rsid w:val="007E38D8"/>
    <w:rsid w:val="007E602B"/>
    <w:rsid w:val="007F00A9"/>
    <w:rsid w:val="007F1E1F"/>
    <w:rsid w:val="007F3316"/>
    <w:rsid w:val="007F7040"/>
    <w:rsid w:val="00800C88"/>
    <w:rsid w:val="0080328E"/>
    <w:rsid w:val="00805B55"/>
    <w:rsid w:val="00805EF7"/>
    <w:rsid w:val="008120BF"/>
    <w:rsid w:val="00814A44"/>
    <w:rsid w:val="00816487"/>
    <w:rsid w:val="00823229"/>
    <w:rsid w:val="0082372F"/>
    <w:rsid w:val="00826139"/>
    <w:rsid w:val="00826FFB"/>
    <w:rsid w:val="00832A5C"/>
    <w:rsid w:val="00833F60"/>
    <w:rsid w:val="00834A24"/>
    <w:rsid w:val="00835B0B"/>
    <w:rsid w:val="00837AF2"/>
    <w:rsid w:val="00840E99"/>
    <w:rsid w:val="00841223"/>
    <w:rsid w:val="0084376B"/>
    <w:rsid w:val="0084463F"/>
    <w:rsid w:val="008474FC"/>
    <w:rsid w:val="00857F27"/>
    <w:rsid w:val="00860A60"/>
    <w:rsid w:val="00861051"/>
    <w:rsid w:val="00862D16"/>
    <w:rsid w:val="00863C57"/>
    <w:rsid w:val="008733E3"/>
    <w:rsid w:val="00873F2B"/>
    <w:rsid w:val="00873FDA"/>
    <w:rsid w:val="00874A3B"/>
    <w:rsid w:val="00877D57"/>
    <w:rsid w:val="00880A48"/>
    <w:rsid w:val="0088201A"/>
    <w:rsid w:val="00884649"/>
    <w:rsid w:val="00890913"/>
    <w:rsid w:val="00890BC0"/>
    <w:rsid w:val="00894D45"/>
    <w:rsid w:val="00894F78"/>
    <w:rsid w:val="008962B7"/>
    <w:rsid w:val="00896343"/>
    <w:rsid w:val="008A73F0"/>
    <w:rsid w:val="008B11E6"/>
    <w:rsid w:val="008B139D"/>
    <w:rsid w:val="008B71C9"/>
    <w:rsid w:val="008C2AD7"/>
    <w:rsid w:val="008C5710"/>
    <w:rsid w:val="008D04A1"/>
    <w:rsid w:val="008D24FE"/>
    <w:rsid w:val="008D2DC4"/>
    <w:rsid w:val="008D7D5B"/>
    <w:rsid w:val="008E34EE"/>
    <w:rsid w:val="008E3F2C"/>
    <w:rsid w:val="008E49F2"/>
    <w:rsid w:val="008E50A3"/>
    <w:rsid w:val="008E7278"/>
    <w:rsid w:val="008E7427"/>
    <w:rsid w:val="008F2665"/>
    <w:rsid w:val="00903A81"/>
    <w:rsid w:val="00906FA5"/>
    <w:rsid w:val="0091000A"/>
    <w:rsid w:val="009211BC"/>
    <w:rsid w:val="00924CB8"/>
    <w:rsid w:val="00927E72"/>
    <w:rsid w:val="00932AE5"/>
    <w:rsid w:val="0093314E"/>
    <w:rsid w:val="009341E2"/>
    <w:rsid w:val="00934345"/>
    <w:rsid w:val="009343D2"/>
    <w:rsid w:val="009344F2"/>
    <w:rsid w:val="00941348"/>
    <w:rsid w:val="009420CB"/>
    <w:rsid w:val="0094235D"/>
    <w:rsid w:val="00947219"/>
    <w:rsid w:val="0094746D"/>
    <w:rsid w:val="00947CA4"/>
    <w:rsid w:val="00947F44"/>
    <w:rsid w:val="0095019C"/>
    <w:rsid w:val="009507DF"/>
    <w:rsid w:val="00952B9A"/>
    <w:rsid w:val="00953FB7"/>
    <w:rsid w:val="0095555F"/>
    <w:rsid w:val="00964805"/>
    <w:rsid w:val="00965BBD"/>
    <w:rsid w:val="00970E10"/>
    <w:rsid w:val="009724E0"/>
    <w:rsid w:val="0097473B"/>
    <w:rsid w:val="00974EE1"/>
    <w:rsid w:val="00976DBD"/>
    <w:rsid w:val="00983270"/>
    <w:rsid w:val="0098481C"/>
    <w:rsid w:val="00984B42"/>
    <w:rsid w:val="009851E1"/>
    <w:rsid w:val="009857B2"/>
    <w:rsid w:val="00986636"/>
    <w:rsid w:val="00990011"/>
    <w:rsid w:val="009900A1"/>
    <w:rsid w:val="00992D3E"/>
    <w:rsid w:val="009A20E2"/>
    <w:rsid w:val="009A3627"/>
    <w:rsid w:val="009A49E9"/>
    <w:rsid w:val="009B05A3"/>
    <w:rsid w:val="009B5841"/>
    <w:rsid w:val="009C12F7"/>
    <w:rsid w:val="009C39E1"/>
    <w:rsid w:val="009D08A0"/>
    <w:rsid w:val="009D0C4F"/>
    <w:rsid w:val="009D30EC"/>
    <w:rsid w:val="009E1338"/>
    <w:rsid w:val="009E1BE3"/>
    <w:rsid w:val="009E27DC"/>
    <w:rsid w:val="009E4E1D"/>
    <w:rsid w:val="009F0A4B"/>
    <w:rsid w:val="009F3EAF"/>
    <w:rsid w:val="009F44FF"/>
    <w:rsid w:val="009F53DB"/>
    <w:rsid w:val="00A03021"/>
    <w:rsid w:val="00A07995"/>
    <w:rsid w:val="00A101EF"/>
    <w:rsid w:val="00A1223D"/>
    <w:rsid w:val="00A14122"/>
    <w:rsid w:val="00A253B7"/>
    <w:rsid w:val="00A302E8"/>
    <w:rsid w:val="00A30862"/>
    <w:rsid w:val="00A30FBB"/>
    <w:rsid w:val="00A34219"/>
    <w:rsid w:val="00A37447"/>
    <w:rsid w:val="00A40E47"/>
    <w:rsid w:val="00A44942"/>
    <w:rsid w:val="00A46DF4"/>
    <w:rsid w:val="00A47806"/>
    <w:rsid w:val="00A51750"/>
    <w:rsid w:val="00A57176"/>
    <w:rsid w:val="00A61173"/>
    <w:rsid w:val="00A7019C"/>
    <w:rsid w:val="00A71E2E"/>
    <w:rsid w:val="00A72085"/>
    <w:rsid w:val="00A72D04"/>
    <w:rsid w:val="00A836F2"/>
    <w:rsid w:val="00A83D1C"/>
    <w:rsid w:val="00A9547B"/>
    <w:rsid w:val="00A95AC4"/>
    <w:rsid w:val="00AA1D90"/>
    <w:rsid w:val="00AA24AD"/>
    <w:rsid w:val="00AA5E9B"/>
    <w:rsid w:val="00AA5EF7"/>
    <w:rsid w:val="00AB1839"/>
    <w:rsid w:val="00AC20BF"/>
    <w:rsid w:val="00AC5963"/>
    <w:rsid w:val="00AD0A51"/>
    <w:rsid w:val="00AD168D"/>
    <w:rsid w:val="00AD3569"/>
    <w:rsid w:val="00AD5B61"/>
    <w:rsid w:val="00AD69BB"/>
    <w:rsid w:val="00AE08C2"/>
    <w:rsid w:val="00AE34C6"/>
    <w:rsid w:val="00AE3BEB"/>
    <w:rsid w:val="00AE6C60"/>
    <w:rsid w:val="00AF2AF5"/>
    <w:rsid w:val="00AF677B"/>
    <w:rsid w:val="00AF7644"/>
    <w:rsid w:val="00B01BB4"/>
    <w:rsid w:val="00B0645B"/>
    <w:rsid w:val="00B079C2"/>
    <w:rsid w:val="00B136E6"/>
    <w:rsid w:val="00B13D97"/>
    <w:rsid w:val="00B13DAA"/>
    <w:rsid w:val="00B17094"/>
    <w:rsid w:val="00B17F30"/>
    <w:rsid w:val="00B2129D"/>
    <w:rsid w:val="00B21906"/>
    <w:rsid w:val="00B237AA"/>
    <w:rsid w:val="00B23D09"/>
    <w:rsid w:val="00B26891"/>
    <w:rsid w:val="00B26D08"/>
    <w:rsid w:val="00B27112"/>
    <w:rsid w:val="00B31A3F"/>
    <w:rsid w:val="00B36EB2"/>
    <w:rsid w:val="00B41AF7"/>
    <w:rsid w:val="00B45527"/>
    <w:rsid w:val="00B461D1"/>
    <w:rsid w:val="00B467B1"/>
    <w:rsid w:val="00B46BB9"/>
    <w:rsid w:val="00B4794B"/>
    <w:rsid w:val="00B52A7A"/>
    <w:rsid w:val="00B609EE"/>
    <w:rsid w:val="00B617B3"/>
    <w:rsid w:val="00B652D2"/>
    <w:rsid w:val="00B6595F"/>
    <w:rsid w:val="00B66101"/>
    <w:rsid w:val="00B73C43"/>
    <w:rsid w:val="00B76C0F"/>
    <w:rsid w:val="00B8086C"/>
    <w:rsid w:val="00B81216"/>
    <w:rsid w:val="00B8315E"/>
    <w:rsid w:val="00B84FA5"/>
    <w:rsid w:val="00B856DA"/>
    <w:rsid w:val="00B87CCC"/>
    <w:rsid w:val="00B9044F"/>
    <w:rsid w:val="00B90D2B"/>
    <w:rsid w:val="00B94202"/>
    <w:rsid w:val="00B964FF"/>
    <w:rsid w:val="00BA6915"/>
    <w:rsid w:val="00BB0DF0"/>
    <w:rsid w:val="00BB1365"/>
    <w:rsid w:val="00BB1B69"/>
    <w:rsid w:val="00BB2ACA"/>
    <w:rsid w:val="00BB48AF"/>
    <w:rsid w:val="00BB5A74"/>
    <w:rsid w:val="00BB7F5D"/>
    <w:rsid w:val="00BC5CA7"/>
    <w:rsid w:val="00BC77B4"/>
    <w:rsid w:val="00BD0923"/>
    <w:rsid w:val="00BD1491"/>
    <w:rsid w:val="00BD3F30"/>
    <w:rsid w:val="00BD44DA"/>
    <w:rsid w:val="00BD6573"/>
    <w:rsid w:val="00BD7FAA"/>
    <w:rsid w:val="00BE58C5"/>
    <w:rsid w:val="00BE5952"/>
    <w:rsid w:val="00BE799E"/>
    <w:rsid w:val="00BF0ACD"/>
    <w:rsid w:val="00BF232A"/>
    <w:rsid w:val="00BF456B"/>
    <w:rsid w:val="00BF4F3D"/>
    <w:rsid w:val="00C07F38"/>
    <w:rsid w:val="00C108C5"/>
    <w:rsid w:val="00C1103F"/>
    <w:rsid w:val="00C1198D"/>
    <w:rsid w:val="00C208FC"/>
    <w:rsid w:val="00C21DD6"/>
    <w:rsid w:val="00C25458"/>
    <w:rsid w:val="00C325BC"/>
    <w:rsid w:val="00C3280C"/>
    <w:rsid w:val="00C33BAB"/>
    <w:rsid w:val="00C36C94"/>
    <w:rsid w:val="00C36DEF"/>
    <w:rsid w:val="00C4711B"/>
    <w:rsid w:val="00C50DA7"/>
    <w:rsid w:val="00C551EB"/>
    <w:rsid w:val="00C60804"/>
    <w:rsid w:val="00C62E9D"/>
    <w:rsid w:val="00C6709C"/>
    <w:rsid w:val="00C7130C"/>
    <w:rsid w:val="00C720AF"/>
    <w:rsid w:val="00C76F2D"/>
    <w:rsid w:val="00C8138C"/>
    <w:rsid w:val="00C82E26"/>
    <w:rsid w:val="00C86460"/>
    <w:rsid w:val="00C86EEB"/>
    <w:rsid w:val="00C90BDD"/>
    <w:rsid w:val="00C935AD"/>
    <w:rsid w:val="00C9536B"/>
    <w:rsid w:val="00CA324F"/>
    <w:rsid w:val="00CA5781"/>
    <w:rsid w:val="00CA6891"/>
    <w:rsid w:val="00CA7A40"/>
    <w:rsid w:val="00CB0DE4"/>
    <w:rsid w:val="00CB22CE"/>
    <w:rsid w:val="00CB38B3"/>
    <w:rsid w:val="00CB6543"/>
    <w:rsid w:val="00CB7978"/>
    <w:rsid w:val="00CC185A"/>
    <w:rsid w:val="00CC5673"/>
    <w:rsid w:val="00CC72BD"/>
    <w:rsid w:val="00CC7B2B"/>
    <w:rsid w:val="00CD1E8A"/>
    <w:rsid w:val="00CD34DB"/>
    <w:rsid w:val="00CD5A4D"/>
    <w:rsid w:val="00CE1476"/>
    <w:rsid w:val="00CE5157"/>
    <w:rsid w:val="00CE6EAE"/>
    <w:rsid w:val="00CE71D1"/>
    <w:rsid w:val="00CF63C5"/>
    <w:rsid w:val="00D00017"/>
    <w:rsid w:val="00D035E5"/>
    <w:rsid w:val="00D0621B"/>
    <w:rsid w:val="00D150C6"/>
    <w:rsid w:val="00D1615E"/>
    <w:rsid w:val="00D17BFB"/>
    <w:rsid w:val="00D214C5"/>
    <w:rsid w:val="00D223C5"/>
    <w:rsid w:val="00D237B3"/>
    <w:rsid w:val="00D258E7"/>
    <w:rsid w:val="00D31B4A"/>
    <w:rsid w:val="00D32FF0"/>
    <w:rsid w:val="00D331FB"/>
    <w:rsid w:val="00D340EA"/>
    <w:rsid w:val="00D347CE"/>
    <w:rsid w:val="00D35584"/>
    <w:rsid w:val="00D371BA"/>
    <w:rsid w:val="00D441DB"/>
    <w:rsid w:val="00D45074"/>
    <w:rsid w:val="00D459C9"/>
    <w:rsid w:val="00D45C37"/>
    <w:rsid w:val="00D46581"/>
    <w:rsid w:val="00D47E1B"/>
    <w:rsid w:val="00D50B1C"/>
    <w:rsid w:val="00D55B75"/>
    <w:rsid w:val="00D56272"/>
    <w:rsid w:val="00D62C32"/>
    <w:rsid w:val="00D67A60"/>
    <w:rsid w:val="00D67B09"/>
    <w:rsid w:val="00D70B43"/>
    <w:rsid w:val="00D70C31"/>
    <w:rsid w:val="00D729D1"/>
    <w:rsid w:val="00D743E1"/>
    <w:rsid w:val="00D75347"/>
    <w:rsid w:val="00D774DE"/>
    <w:rsid w:val="00D83771"/>
    <w:rsid w:val="00D91E98"/>
    <w:rsid w:val="00D93DE7"/>
    <w:rsid w:val="00D94D89"/>
    <w:rsid w:val="00DA082B"/>
    <w:rsid w:val="00DA114B"/>
    <w:rsid w:val="00DA429D"/>
    <w:rsid w:val="00DA615B"/>
    <w:rsid w:val="00DB1BF5"/>
    <w:rsid w:val="00DB2037"/>
    <w:rsid w:val="00DB40D8"/>
    <w:rsid w:val="00DC3AD5"/>
    <w:rsid w:val="00DD3BB1"/>
    <w:rsid w:val="00DD5D31"/>
    <w:rsid w:val="00DD6555"/>
    <w:rsid w:val="00DE2432"/>
    <w:rsid w:val="00DE2995"/>
    <w:rsid w:val="00DE413C"/>
    <w:rsid w:val="00DF15C7"/>
    <w:rsid w:val="00E024E0"/>
    <w:rsid w:val="00E046F3"/>
    <w:rsid w:val="00E06A45"/>
    <w:rsid w:val="00E170B0"/>
    <w:rsid w:val="00E22946"/>
    <w:rsid w:val="00E23B06"/>
    <w:rsid w:val="00E3251E"/>
    <w:rsid w:val="00E34235"/>
    <w:rsid w:val="00E42B07"/>
    <w:rsid w:val="00E431C8"/>
    <w:rsid w:val="00E43BF6"/>
    <w:rsid w:val="00E448D6"/>
    <w:rsid w:val="00E448F5"/>
    <w:rsid w:val="00E47390"/>
    <w:rsid w:val="00E515F7"/>
    <w:rsid w:val="00E52A8C"/>
    <w:rsid w:val="00E5429D"/>
    <w:rsid w:val="00E55533"/>
    <w:rsid w:val="00E6060B"/>
    <w:rsid w:val="00E609F1"/>
    <w:rsid w:val="00E636DB"/>
    <w:rsid w:val="00E6438F"/>
    <w:rsid w:val="00E76F83"/>
    <w:rsid w:val="00E77683"/>
    <w:rsid w:val="00E77E04"/>
    <w:rsid w:val="00E82AAF"/>
    <w:rsid w:val="00E839CA"/>
    <w:rsid w:val="00E83B41"/>
    <w:rsid w:val="00E8468B"/>
    <w:rsid w:val="00E84AE3"/>
    <w:rsid w:val="00E85AC1"/>
    <w:rsid w:val="00E8739C"/>
    <w:rsid w:val="00E91900"/>
    <w:rsid w:val="00E9216A"/>
    <w:rsid w:val="00EA1073"/>
    <w:rsid w:val="00EA25D8"/>
    <w:rsid w:val="00EA5CEE"/>
    <w:rsid w:val="00EA68B3"/>
    <w:rsid w:val="00EA6E3B"/>
    <w:rsid w:val="00EA7F0E"/>
    <w:rsid w:val="00EB0F18"/>
    <w:rsid w:val="00EB1A29"/>
    <w:rsid w:val="00EB2C78"/>
    <w:rsid w:val="00EB3BCF"/>
    <w:rsid w:val="00EB510F"/>
    <w:rsid w:val="00EC0AFA"/>
    <w:rsid w:val="00EC3943"/>
    <w:rsid w:val="00EC50E6"/>
    <w:rsid w:val="00EC72C9"/>
    <w:rsid w:val="00EC7C37"/>
    <w:rsid w:val="00EC7EC2"/>
    <w:rsid w:val="00ED77A0"/>
    <w:rsid w:val="00EE087A"/>
    <w:rsid w:val="00EE14DF"/>
    <w:rsid w:val="00EE6902"/>
    <w:rsid w:val="00EE7CF5"/>
    <w:rsid w:val="00EF00DE"/>
    <w:rsid w:val="00EF4391"/>
    <w:rsid w:val="00EF4440"/>
    <w:rsid w:val="00EF5737"/>
    <w:rsid w:val="00EF59B0"/>
    <w:rsid w:val="00F03B29"/>
    <w:rsid w:val="00F070EE"/>
    <w:rsid w:val="00F071BD"/>
    <w:rsid w:val="00F10B17"/>
    <w:rsid w:val="00F13574"/>
    <w:rsid w:val="00F149D6"/>
    <w:rsid w:val="00F1727D"/>
    <w:rsid w:val="00F1744E"/>
    <w:rsid w:val="00F20C78"/>
    <w:rsid w:val="00F22AAD"/>
    <w:rsid w:val="00F22E2C"/>
    <w:rsid w:val="00F24D3F"/>
    <w:rsid w:val="00F25AC8"/>
    <w:rsid w:val="00F25B9B"/>
    <w:rsid w:val="00F33B6A"/>
    <w:rsid w:val="00F34E9F"/>
    <w:rsid w:val="00F35ADA"/>
    <w:rsid w:val="00F36AEE"/>
    <w:rsid w:val="00F36DA8"/>
    <w:rsid w:val="00F4586A"/>
    <w:rsid w:val="00F46E3E"/>
    <w:rsid w:val="00F4718F"/>
    <w:rsid w:val="00F5428D"/>
    <w:rsid w:val="00F578B2"/>
    <w:rsid w:val="00F602E4"/>
    <w:rsid w:val="00F602E6"/>
    <w:rsid w:val="00F6045F"/>
    <w:rsid w:val="00F60554"/>
    <w:rsid w:val="00F66607"/>
    <w:rsid w:val="00F67EC9"/>
    <w:rsid w:val="00F73BD1"/>
    <w:rsid w:val="00F73CA5"/>
    <w:rsid w:val="00F77363"/>
    <w:rsid w:val="00F826FD"/>
    <w:rsid w:val="00F84936"/>
    <w:rsid w:val="00F868DD"/>
    <w:rsid w:val="00F918CC"/>
    <w:rsid w:val="00F92186"/>
    <w:rsid w:val="00F92456"/>
    <w:rsid w:val="00F92D37"/>
    <w:rsid w:val="00FA1612"/>
    <w:rsid w:val="00FA18BE"/>
    <w:rsid w:val="00FA27E2"/>
    <w:rsid w:val="00FA39BF"/>
    <w:rsid w:val="00FA3FF4"/>
    <w:rsid w:val="00FA447C"/>
    <w:rsid w:val="00FB1F62"/>
    <w:rsid w:val="00FB404F"/>
    <w:rsid w:val="00FB4FA7"/>
    <w:rsid w:val="00FC1EA6"/>
    <w:rsid w:val="00FC2B7C"/>
    <w:rsid w:val="00FC4599"/>
    <w:rsid w:val="00FC6C69"/>
    <w:rsid w:val="00FC76DC"/>
    <w:rsid w:val="00FC7F25"/>
    <w:rsid w:val="00FD3257"/>
    <w:rsid w:val="00FD34D2"/>
    <w:rsid w:val="00FD36FD"/>
    <w:rsid w:val="00FD4B4B"/>
    <w:rsid w:val="00FD4BCB"/>
    <w:rsid w:val="00FD7664"/>
    <w:rsid w:val="00FE1288"/>
    <w:rsid w:val="00FE15CF"/>
    <w:rsid w:val="00FE3D1D"/>
    <w:rsid w:val="00FE445D"/>
    <w:rsid w:val="00FE569F"/>
    <w:rsid w:val="00FE76E0"/>
    <w:rsid w:val="00FF4065"/>
    <w:rsid w:val="00FF425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uiPriority w:val="20"/>
    <w:qFormat/>
    <w:rsid w:val="009A49E9"/>
    <w:rPr>
      <w:i/>
      <w:iCs/>
    </w:rPr>
  </w:style>
  <w:style w:type="paragraph" w:styleId="Textonotapie">
    <w:name w:val="footnote text"/>
    <w:basedOn w:val="Normal"/>
    <w:link w:val="TextonotapieCar"/>
    <w:uiPriority w:val="99"/>
    <w:semiHidden/>
    <w:unhideWhenUsed/>
    <w:rsid w:val="00001A88"/>
  </w:style>
  <w:style w:type="character" w:customStyle="1" w:styleId="TextonotapieCar">
    <w:name w:val="Texto nota pie Car"/>
    <w:basedOn w:val="Fuentedeprrafopredeter"/>
    <w:link w:val="Textonotapie"/>
    <w:uiPriority w:val="99"/>
    <w:semiHidden/>
    <w:rsid w:val="00001A88"/>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001A88"/>
    <w:rPr>
      <w:vertAlign w:val="superscript"/>
    </w:rPr>
  </w:style>
  <w:style w:type="table" w:styleId="Tablaconcuadrcula">
    <w:name w:val="Table Grid"/>
    <w:basedOn w:val="Tablanormal"/>
    <w:uiPriority w:val="39"/>
    <w:rsid w:val="00001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1A88"/>
    <w:rPr>
      <w:color w:val="0000FF" w:themeColor="hyperlink"/>
      <w:u w:val="single"/>
    </w:rPr>
  </w:style>
  <w:style w:type="paragraph" w:customStyle="1" w:styleId="Normal0">
    <w:name w:val="[Normal]"/>
    <w:rsid w:val="003F092C"/>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styleId="NormalWeb">
    <w:name w:val="Normal (Web)"/>
    <w:basedOn w:val="Normal"/>
    <w:uiPriority w:val="99"/>
    <w:unhideWhenUsed/>
    <w:rsid w:val="00D214C5"/>
    <w:pPr>
      <w:spacing w:before="100" w:beforeAutospacing="1" w:after="100" w:afterAutospacing="1"/>
    </w:pPr>
    <w:rPr>
      <w:sz w:val="24"/>
      <w:szCs w:val="24"/>
      <w:lang w:val="es-MX" w:eastAsia="es-MX"/>
    </w:rPr>
  </w:style>
  <w:style w:type="paragraph" w:styleId="Sinespaciado">
    <w:name w:val="No Spacing"/>
    <w:uiPriority w:val="1"/>
    <w:qFormat/>
    <w:rsid w:val="006C0701"/>
    <w:pPr>
      <w:spacing w:after="0" w:line="240" w:lineRule="auto"/>
    </w:pPr>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uiPriority w:val="20"/>
    <w:qFormat/>
    <w:rsid w:val="009A49E9"/>
    <w:rPr>
      <w:i/>
      <w:iCs/>
    </w:rPr>
  </w:style>
  <w:style w:type="paragraph" w:styleId="Textonotapie">
    <w:name w:val="footnote text"/>
    <w:basedOn w:val="Normal"/>
    <w:link w:val="TextonotapieCar"/>
    <w:uiPriority w:val="99"/>
    <w:semiHidden/>
    <w:unhideWhenUsed/>
    <w:rsid w:val="00001A88"/>
  </w:style>
  <w:style w:type="character" w:customStyle="1" w:styleId="TextonotapieCar">
    <w:name w:val="Texto nota pie Car"/>
    <w:basedOn w:val="Fuentedeprrafopredeter"/>
    <w:link w:val="Textonotapie"/>
    <w:uiPriority w:val="99"/>
    <w:semiHidden/>
    <w:rsid w:val="00001A88"/>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001A88"/>
    <w:rPr>
      <w:vertAlign w:val="superscript"/>
    </w:rPr>
  </w:style>
  <w:style w:type="table" w:styleId="Tablaconcuadrcula">
    <w:name w:val="Table Grid"/>
    <w:basedOn w:val="Tablanormal"/>
    <w:uiPriority w:val="39"/>
    <w:rsid w:val="00001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1A88"/>
    <w:rPr>
      <w:color w:val="0000FF" w:themeColor="hyperlink"/>
      <w:u w:val="single"/>
    </w:rPr>
  </w:style>
  <w:style w:type="paragraph" w:customStyle="1" w:styleId="Normal0">
    <w:name w:val="[Normal]"/>
    <w:rsid w:val="003F092C"/>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styleId="NormalWeb">
    <w:name w:val="Normal (Web)"/>
    <w:basedOn w:val="Normal"/>
    <w:uiPriority w:val="99"/>
    <w:unhideWhenUsed/>
    <w:rsid w:val="00D214C5"/>
    <w:pPr>
      <w:spacing w:before="100" w:beforeAutospacing="1" w:after="100" w:afterAutospacing="1"/>
    </w:pPr>
    <w:rPr>
      <w:sz w:val="24"/>
      <w:szCs w:val="24"/>
      <w:lang w:val="es-MX" w:eastAsia="es-MX"/>
    </w:rPr>
  </w:style>
  <w:style w:type="paragraph" w:styleId="Sinespaciado">
    <w:name w:val="No Spacing"/>
    <w:uiPriority w:val="1"/>
    <w:qFormat/>
    <w:rsid w:val="006C0701"/>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71201-3566-40FD-8608-57320F106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3118</Words>
  <Characters>17149</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RENA</cp:lastModifiedBy>
  <cp:revision>9</cp:revision>
  <cp:lastPrinted>2020-01-23T22:20:00Z</cp:lastPrinted>
  <dcterms:created xsi:type="dcterms:W3CDTF">2020-01-23T20:57:00Z</dcterms:created>
  <dcterms:modified xsi:type="dcterms:W3CDTF">2020-08-04T23:49:00Z</dcterms:modified>
</cp:coreProperties>
</file>