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99D0BE" w14:textId="77777777" w:rsidR="000260F9" w:rsidRPr="00535840" w:rsidRDefault="000260F9" w:rsidP="000260F9">
      <w:pPr>
        <w:spacing w:line="240" w:lineRule="auto"/>
        <w:ind w:left="2124"/>
        <w:jc w:val="both"/>
        <w:rPr>
          <w:rFonts w:ascii="Arial" w:hAnsi="Arial" w:cs="Arial"/>
          <w:b/>
          <w:color w:val="000000" w:themeColor="text1"/>
          <w:sz w:val="24"/>
          <w:szCs w:val="24"/>
        </w:rPr>
      </w:pPr>
      <w:r w:rsidRPr="00535840">
        <w:rPr>
          <w:rFonts w:ascii="Arial" w:hAnsi="Arial" w:cs="Arial"/>
          <w:b/>
          <w:color w:val="000000" w:themeColor="text1"/>
          <w:sz w:val="24"/>
          <w:szCs w:val="24"/>
        </w:rPr>
        <w:t xml:space="preserve">SALA SUPERIOR DEL TRIBUNAL DE </w:t>
      </w:r>
      <w:r>
        <w:rPr>
          <w:rFonts w:ascii="Arial" w:hAnsi="Arial" w:cs="Arial"/>
          <w:b/>
          <w:color w:val="000000" w:themeColor="text1"/>
          <w:sz w:val="24"/>
          <w:szCs w:val="24"/>
        </w:rPr>
        <w:t xml:space="preserve">JUSTICIA </w:t>
      </w:r>
      <w:r w:rsidRPr="00535840">
        <w:rPr>
          <w:rFonts w:ascii="Arial" w:hAnsi="Arial" w:cs="Arial"/>
          <w:b/>
          <w:color w:val="000000" w:themeColor="text1"/>
          <w:sz w:val="24"/>
          <w:szCs w:val="24"/>
        </w:rPr>
        <w:t>ADMINISTRATIV</w:t>
      </w:r>
      <w:r>
        <w:rPr>
          <w:rFonts w:ascii="Arial" w:hAnsi="Arial" w:cs="Arial"/>
          <w:b/>
          <w:color w:val="000000" w:themeColor="text1"/>
          <w:sz w:val="24"/>
          <w:szCs w:val="24"/>
        </w:rPr>
        <w:t>A</w:t>
      </w:r>
      <w:r w:rsidRPr="00535840">
        <w:rPr>
          <w:rFonts w:ascii="Arial" w:hAnsi="Arial" w:cs="Arial"/>
          <w:b/>
          <w:color w:val="000000" w:themeColor="text1"/>
          <w:sz w:val="24"/>
          <w:szCs w:val="24"/>
        </w:rPr>
        <w:t xml:space="preserve"> DEL ESTADO DE OAXACA</w:t>
      </w:r>
    </w:p>
    <w:p w14:paraId="28E9FE70" w14:textId="77777777" w:rsidR="000260F9" w:rsidRPr="00535840" w:rsidRDefault="000260F9" w:rsidP="000260F9">
      <w:pPr>
        <w:spacing w:line="240" w:lineRule="auto"/>
        <w:ind w:left="2124"/>
        <w:jc w:val="both"/>
        <w:rPr>
          <w:rFonts w:ascii="Arial" w:hAnsi="Arial" w:cs="Arial"/>
          <w:b/>
          <w:color w:val="000000" w:themeColor="text1"/>
          <w:sz w:val="24"/>
          <w:szCs w:val="24"/>
        </w:rPr>
      </w:pPr>
      <w:r w:rsidRPr="00535840">
        <w:rPr>
          <w:rFonts w:ascii="Arial" w:hAnsi="Arial" w:cs="Arial"/>
          <w:b/>
          <w:color w:val="000000" w:themeColor="text1"/>
          <w:sz w:val="24"/>
          <w:szCs w:val="24"/>
        </w:rPr>
        <w:t>JUICIO DE INCONFORMIDAD:</w:t>
      </w:r>
      <w:r w:rsidRPr="00535840">
        <w:rPr>
          <w:rFonts w:ascii="Arial" w:hAnsi="Arial" w:cs="Arial"/>
          <w:b/>
          <w:color w:val="000000" w:themeColor="text1"/>
          <w:sz w:val="24"/>
          <w:szCs w:val="24"/>
        </w:rPr>
        <w:tab/>
        <w:t>0</w:t>
      </w:r>
      <w:r>
        <w:rPr>
          <w:rFonts w:ascii="Arial" w:hAnsi="Arial" w:cs="Arial"/>
          <w:b/>
          <w:color w:val="000000" w:themeColor="text1"/>
          <w:sz w:val="24"/>
          <w:szCs w:val="24"/>
        </w:rPr>
        <w:t>43</w:t>
      </w:r>
      <w:r w:rsidRPr="00535840">
        <w:rPr>
          <w:rFonts w:ascii="Arial" w:hAnsi="Arial" w:cs="Arial"/>
          <w:b/>
          <w:color w:val="000000" w:themeColor="text1"/>
          <w:sz w:val="24"/>
          <w:szCs w:val="24"/>
        </w:rPr>
        <w:t>/201</w:t>
      </w:r>
      <w:r>
        <w:rPr>
          <w:rFonts w:ascii="Arial" w:hAnsi="Arial" w:cs="Arial"/>
          <w:b/>
          <w:color w:val="000000" w:themeColor="text1"/>
          <w:sz w:val="24"/>
          <w:szCs w:val="24"/>
        </w:rPr>
        <w:t>9</w:t>
      </w:r>
    </w:p>
    <w:p w14:paraId="33D2DA71" w14:textId="32589FD9" w:rsidR="000260F9" w:rsidRPr="00535840" w:rsidRDefault="000260F9" w:rsidP="000260F9">
      <w:pPr>
        <w:spacing w:line="240" w:lineRule="auto"/>
        <w:ind w:left="2124"/>
        <w:jc w:val="both"/>
        <w:rPr>
          <w:rFonts w:ascii="Arial" w:hAnsi="Arial" w:cs="Arial"/>
          <w:b/>
          <w:color w:val="000000" w:themeColor="text1"/>
          <w:sz w:val="24"/>
          <w:szCs w:val="24"/>
        </w:rPr>
      </w:pPr>
      <w:r w:rsidRPr="00535840">
        <w:rPr>
          <w:rFonts w:ascii="Arial" w:hAnsi="Arial" w:cs="Arial"/>
          <w:b/>
          <w:color w:val="000000" w:themeColor="text1"/>
          <w:sz w:val="24"/>
          <w:szCs w:val="24"/>
        </w:rPr>
        <w:t>ACTOR</w:t>
      </w:r>
      <w:r>
        <w:rPr>
          <w:rFonts w:ascii="Arial" w:hAnsi="Arial" w:cs="Arial"/>
          <w:b/>
          <w:color w:val="000000" w:themeColor="text1"/>
          <w:sz w:val="24"/>
          <w:szCs w:val="24"/>
        </w:rPr>
        <w:t>ES</w:t>
      </w:r>
      <w:r w:rsidRPr="00535840">
        <w:rPr>
          <w:rFonts w:ascii="Arial" w:hAnsi="Arial" w:cs="Arial"/>
          <w:b/>
          <w:color w:val="000000" w:themeColor="text1"/>
          <w:sz w:val="24"/>
          <w:szCs w:val="24"/>
        </w:rPr>
        <w:t xml:space="preserve">: </w:t>
      </w:r>
      <w:r w:rsidR="00491205">
        <w:rPr>
          <w:rFonts w:ascii="Arial" w:hAnsi="Arial" w:cs="Arial"/>
          <w:b/>
          <w:color w:val="000000" w:themeColor="text1"/>
          <w:sz w:val="24"/>
          <w:szCs w:val="24"/>
        </w:rPr>
        <w:t>*************</w:t>
      </w:r>
      <w:r w:rsidRPr="00535840">
        <w:rPr>
          <w:rFonts w:ascii="Arial" w:hAnsi="Arial" w:cs="Arial"/>
          <w:b/>
          <w:color w:val="000000" w:themeColor="text1"/>
          <w:sz w:val="24"/>
          <w:szCs w:val="24"/>
        </w:rPr>
        <w:t>.</w:t>
      </w:r>
    </w:p>
    <w:p w14:paraId="3B12ED07" w14:textId="77777777" w:rsidR="000260F9" w:rsidRPr="00535840" w:rsidRDefault="000260F9" w:rsidP="000260F9">
      <w:pPr>
        <w:spacing w:line="240" w:lineRule="auto"/>
        <w:ind w:left="2124"/>
        <w:jc w:val="both"/>
        <w:rPr>
          <w:rFonts w:ascii="Arial" w:hAnsi="Arial" w:cs="Arial"/>
          <w:b/>
          <w:color w:val="000000" w:themeColor="text1"/>
          <w:sz w:val="24"/>
          <w:szCs w:val="24"/>
        </w:rPr>
      </w:pPr>
      <w:r w:rsidRPr="00535840">
        <w:rPr>
          <w:rFonts w:ascii="Arial" w:hAnsi="Arial" w:cs="Arial"/>
          <w:b/>
          <w:color w:val="000000" w:themeColor="text1"/>
          <w:sz w:val="24"/>
          <w:szCs w:val="24"/>
        </w:rPr>
        <w:t xml:space="preserve">DEMANDADO: </w:t>
      </w:r>
      <w:r>
        <w:rPr>
          <w:rFonts w:ascii="Arial" w:hAnsi="Arial" w:cs="Arial"/>
          <w:b/>
          <w:color w:val="000000" w:themeColor="text1"/>
          <w:sz w:val="24"/>
          <w:szCs w:val="24"/>
        </w:rPr>
        <w:t xml:space="preserve">TITULAR DEL </w:t>
      </w:r>
      <w:proofErr w:type="spellStart"/>
      <w:r>
        <w:rPr>
          <w:rFonts w:ascii="Arial" w:hAnsi="Arial" w:cs="Arial"/>
          <w:b/>
          <w:color w:val="000000" w:themeColor="text1"/>
          <w:sz w:val="24"/>
          <w:szCs w:val="24"/>
        </w:rPr>
        <w:t>ORGANO</w:t>
      </w:r>
      <w:proofErr w:type="spellEnd"/>
      <w:r>
        <w:rPr>
          <w:rFonts w:ascii="Arial" w:hAnsi="Arial" w:cs="Arial"/>
          <w:b/>
          <w:color w:val="000000" w:themeColor="text1"/>
          <w:sz w:val="24"/>
          <w:szCs w:val="24"/>
        </w:rPr>
        <w:t xml:space="preserve"> SUPERIOR DE FISCALIZACIÓN DEL ESTADO DE OAXACA</w:t>
      </w:r>
      <w:r w:rsidRPr="00535840">
        <w:rPr>
          <w:rFonts w:ascii="Arial" w:hAnsi="Arial" w:cs="Arial"/>
          <w:b/>
          <w:color w:val="000000" w:themeColor="text1"/>
          <w:sz w:val="24"/>
          <w:szCs w:val="24"/>
        </w:rPr>
        <w:t>.</w:t>
      </w:r>
    </w:p>
    <w:p w14:paraId="601C066C" w14:textId="77777777" w:rsidR="000260F9" w:rsidRPr="00535840" w:rsidRDefault="000260F9" w:rsidP="000260F9">
      <w:pPr>
        <w:spacing w:line="240" w:lineRule="auto"/>
        <w:ind w:left="2124"/>
        <w:jc w:val="both"/>
        <w:rPr>
          <w:rFonts w:ascii="Arial" w:hAnsi="Arial" w:cs="Arial"/>
          <w:b/>
          <w:color w:val="000000" w:themeColor="text1"/>
          <w:sz w:val="24"/>
          <w:szCs w:val="24"/>
        </w:rPr>
      </w:pPr>
      <w:r w:rsidRPr="00535840">
        <w:rPr>
          <w:rFonts w:ascii="Arial" w:hAnsi="Arial" w:cs="Arial"/>
          <w:b/>
          <w:color w:val="000000" w:themeColor="text1"/>
          <w:sz w:val="24"/>
          <w:szCs w:val="24"/>
        </w:rPr>
        <w:t xml:space="preserve">PONENTE: MAGISTRADO </w:t>
      </w:r>
      <w:r>
        <w:rPr>
          <w:rFonts w:ascii="Arial" w:hAnsi="Arial" w:cs="Arial"/>
          <w:b/>
          <w:color w:val="000000" w:themeColor="text1"/>
          <w:sz w:val="24"/>
          <w:szCs w:val="24"/>
        </w:rPr>
        <w:t>ABRAHAM SANTIAGO SORIANO</w:t>
      </w:r>
      <w:r w:rsidRPr="00535840">
        <w:rPr>
          <w:rFonts w:ascii="Arial" w:hAnsi="Arial" w:cs="Arial"/>
          <w:b/>
          <w:color w:val="000000" w:themeColor="text1"/>
          <w:sz w:val="24"/>
          <w:szCs w:val="24"/>
        </w:rPr>
        <w:t>.</w:t>
      </w:r>
    </w:p>
    <w:p w14:paraId="2E2F581E" w14:textId="77777777" w:rsidR="000260F9" w:rsidRPr="00535840" w:rsidRDefault="000260F9" w:rsidP="000260F9">
      <w:pPr>
        <w:spacing w:line="240" w:lineRule="auto"/>
        <w:ind w:left="2124"/>
        <w:jc w:val="both"/>
        <w:rPr>
          <w:rFonts w:ascii="Arial" w:hAnsi="Arial" w:cs="Arial"/>
          <w:b/>
          <w:color w:val="000000" w:themeColor="text1"/>
          <w:sz w:val="26"/>
          <w:szCs w:val="26"/>
        </w:rPr>
      </w:pPr>
    </w:p>
    <w:p w14:paraId="69544C8A" w14:textId="77777777" w:rsidR="000260F9" w:rsidRPr="00535840" w:rsidRDefault="000260F9" w:rsidP="000260F9">
      <w:pPr>
        <w:spacing w:line="360" w:lineRule="auto"/>
        <w:jc w:val="both"/>
        <w:rPr>
          <w:rFonts w:ascii="Arial" w:hAnsi="Arial" w:cs="Arial"/>
          <w:b/>
          <w:color w:val="000000" w:themeColor="text1"/>
          <w:sz w:val="26"/>
          <w:szCs w:val="26"/>
        </w:rPr>
      </w:pPr>
      <w:r w:rsidRPr="00535840">
        <w:rPr>
          <w:rFonts w:ascii="Arial" w:hAnsi="Arial" w:cs="Arial"/>
          <w:b/>
          <w:color w:val="000000" w:themeColor="text1"/>
          <w:sz w:val="26"/>
          <w:szCs w:val="26"/>
        </w:rPr>
        <w:t>OAXACA DE JUÁREZ, OAXACA A</w:t>
      </w:r>
      <w:r w:rsidR="007F4104">
        <w:rPr>
          <w:rFonts w:ascii="Arial" w:hAnsi="Arial" w:cs="Arial"/>
          <w:b/>
          <w:color w:val="000000" w:themeColor="text1"/>
          <w:sz w:val="26"/>
          <w:szCs w:val="26"/>
        </w:rPr>
        <w:t xml:space="preserve"> VEINTISÉIS DE </w:t>
      </w:r>
      <w:r w:rsidR="00E41C08">
        <w:rPr>
          <w:rFonts w:ascii="Arial" w:hAnsi="Arial" w:cs="Arial"/>
          <w:b/>
          <w:color w:val="000000" w:themeColor="text1"/>
          <w:sz w:val="26"/>
          <w:szCs w:val="26"/>
        </w:rPr>
        <w:t>NOVIEMBRE</w:t>
      </w:r>
      <w:r>
        <w:rPr>
          <w:rFonts w:ascii="Arial" w:hAnsi="Arial" w:cs="Arial"/>
          <w:b/>
          <w:color w:val="000000" w:themeColor="text1"/>
          <w:sz w:val="26"/>
          <w:szCs w:val="26"/>
        </w:rPr>
        <w:t xml:space="preserve"> </w:t>
      </w:r>
      <w:r w:rsidRPr="00535840">
        <w:rPr>
          <w:rFonts w:ascii="Arial" w:hAnsi="Arial" w:cs="Arial"/>
          <w:b/>
          <w:color w:val="000000" w:themeColor="text1"/>
          <w:sz w:val="26"/>
          <w:szCs w:val="26"/>
        </w:rPr>
        <w:t xml:space="preserve">DE DOS MIL </w:t>
      </w:r>
      <w:proofErr w:type="gramStart"/>
      <w:r>
        <w:rPr>
          <w:rFonts w:ascii="Arial" w:hAnsi="Arial" w:cs="Arial"/>
          <w:b/>
          <w:color w:val="000000" w:themeColor="text1"/>
          <w:sz w:val="26"/>
          <w:szCs w:val="26"/>
        </w:rPr>
        <w:t>VEINTE</w:t>
      </w:r>
      <w:r w:rsidRPr="00535840">
        <w:rPr>
          <w:rFonts w:ascii="Arial" w:hAnsi="Arial" w:cs="Arial"/>
          <w:b/>
          <w:color w:val="000000" w:themeColor="text1"/>
          <w:sz w:val="26"/>
          <w:szCs w:val="26"/>
        </w:rPr>
        <w:t>.</w:t>
      </w:r>
      <w:r>
        <w:rPr>
          <w:rFonts w:ascii="Arial" w:hAnsi="Arial" w:cs="Arial"/>
          <w:b/>
          <w:color w:val="000000" w:themeColor="text1"/>
          <w:sz w:val="26"/>
          <w:szCs w:val="26"/>
        </w:rPr>
        <w:t>-</w:t>
      </w:r>
      <w:proofErr w:type="gramEnd"/>
      <w:r>
        <w:rPr>
          <w:rFonts w:ascii="Arial" w:hAnsi="Arial" w:cs="Arial"/>
          <w:b/>
          <w:color w:val="000000" w:themeColor="text1"/>
          <w:sz w:val="26"/>
          <w:szCs w:val="26"/>
        </w:rPr>
        <w:t xml:space="preserve"> - - - - - - - - - - - - - - - - - - - - - - - - - - - - - - - - - - - - - </w:t>
      </w:r>
    </w:p>
    <w:p w14:paraId="62093B93" w14:textId="6598B15D" w:rsidR="000260F9" w:rsidRPr="00535840" w:rsidRDefault="000260F9" w:rsidP="000260F9">
      <w:pPr>
        <w:spacing w:after="0" w:line="360" w:lineRule="auto"/>
        <w:ind w:firstLine="708"/>
        <w:jc w:val="both"/>
        <w:rPr>
          <w:rFonts w:ascii="Arial" w:hAnsi="Arial" w:cs="Arial"/>
          <w:color w:val="000000" w:themeColor="text1"/>
          <w:sz w:val="26"/>
          <w:szCs w:val="26"/>
        </w:rPr>
      </w:pPr>
      <w:r w:rsidRPr="00535840">
        <w:rPr>
          <w:rFonts w:ascii="Arial" w:eastAsia="Times New Roman" w:hAnsi="Arial" w:cs="Arial"/>
          <w:b/>
          <w:bCs/>
          <w:color w:val="000000" w:themeColor="text1"/>
          <w:sz w:val="26"/>
          <w:szCs w:val="26"/>
          <w:lang w:val="es-ES_tradnl" w:eastAsia="es-ES"/>
        </w:rPr>
        <w:t>VISTOS</w:t>
      </w:r>
      <w:r w:rsidRPr="00535840">
        <w:rPr>
          <w:rFonts w:ascii="Arial" w:eastAsia="Times New Roman" w:hAnsi="Arial" w:cs="Arial"/>
          <w:bCs/>
          <w:color w:val="000000" w:themeColor="text1"/>
          <w:sz w:val="26"/>
          <w:szCs w:val="26"/>
          <w:lang w:val="es-ES_tradnl" w:eastAsia="es-ES"/>
        </w:rPr>
        <w:t>,</w:t>
      </w:r>
      <w:r w:rsidRPr="00535840">
        <w:rPr>
          <w:rFonts w:ascii="Arial" w:hAnsi="Arial" w:cs="Arial"/>
          <w:color w:val="000000" w:themeColor="text1"/>
          <w:sz w:val="26"/>
          <w:szCs w:val="26"/>
        </w:rPr>
        <w:t xml:space="preserve"> para resolver en definitiva los autos del juicio de inconformidad promovido por </w:t>
      </w:r>
      <w:r w:rsidR="00491205">
        <w:rPr>
          <w:rFonts w:ascii="Arial" w:hAnsi="Arial" w:cs="Arial"/>
          <w:b/>
          <w:color w:val="000000" w:themeColor="text1"/>
          <w:sz w:val="24"/>
          <w:szCs w:val="24"/>
        </w:rPr>
        <w:t>*************</w:t>
      </w:r>
      <w:r>
        <w:rPr>
          <w:rFonts w:ascii="Arial" w:hAnsi="Arial" w:cs="Arial"/>
          <w:b/>
          <w:color w:val="000000" w:themeColor="text1"/>
          <w:sz w:val="26"/>
          <w:szCs w:val="26"/>
        </w:rPr>
        <w:t>, con el carácter de ex Presidente Municipal, Síndico Municipal, Regidor de Hacienda y Tesorero Municipal, del Municipio de Villa de Etla, Etla, Oaxaca</w:t>
      </w:r>
      <w:r w:rsidRPr="00535840">
        <w:rPr>
          <w:rFonts w:ascii="Arial" w:hAnsi="Arial" w:cs="Arial"/>
          <w:color w:val="000000" w:themeColor="text1"/>
          <w:sz w:val="26"/>
          <w:szCs w:val="26"/>
        </w:rPr>
        <w:t xml:space="preserve">, en contra de la resolución de </w:t>
      </w:r>
      <w:r w:rsidR="00CB5F11">
        <w:rPr>
          <w:rFonts w:ascii="Arial" w:hAnsi="Arial" w:cs="Arial"/>
          <w:color w:val="000000" w:themeColor="text1"/>
          <w:sz w:val="26"/>
          <w:szCs w:val="26"/>
        </w:rPr>
        <w:t xml:space="preserve">veintitrés de septiembre </w:t>
      </w:r>
      <w:r>
        <w:rPr>
          <w:rFonts w:ascii="Arial" w:hAnsi="Arial" w:cs="Arial"/>
          <w:color w:val="000000" w:themeColor="text1"/>
          <w:sz w:val="26"/>
          <w:szCs w:val="26"/>
        </w:rPr>
        <w:t xml:space="preserve">de </w:t>
      </w:r>
      <w:r w:rsidRPr="00535840">
        <w:rPr>
          <w:rFonts w:ascii="Arial" w:hAnsi="Arial" w:cs="Arial"/>
          <w:color w:val="000000" w:themeColor="text1"/>
          <w:sz w:val="26"/>
          <w:szCs w:val="26"/>
        </w:rPr>
        <w:t xml:space="preserve">dos mil </w:t>
      </w:r>
      <w:r w:rsidR="00CB5F11">
        <w:rPr>
          <w:rFonts w:ascii="Arial" w:hAnsi="Arial" w:cs="Arial"/>
          <w:color w:val="000000" w:themeColor="text1"/>
          <w:sz w:val="26"/>
          <w:szCs w:val="26"/>
        </w:rPr>
        <w:t>diecinueve</w:t>
      </w:r>
      <w:r w:rsidRPr="00535840">
        <w:rPr>
          <w:rFonts w:ascii="Arial" w:hAnsi="Arial" w:cs="Arial"/>
          <w:color w:val="000000" w:themeColor="text1"/>
          <w:sz w:val="26"/>
          <w:szCs w:val="26"/>
        </w:rPr>
        <w:t xml:space="preserve">, dictada en el expediente </w:t>
      </w:r>
      <w:r w:rsidR="00491205">
        <w:rPr>
          <w:rFonts w:ascii="Arial" w:hAnsi="Arial" w:cs="Arial"/>
          <w:b/>
          <w:color w:val="000000" w:themeColor="text1"/>
          <w:sz w:val="24"/>
          <w:szCs w:val="24"/>
        </w:rPr>
        <w:t>*************</w:t>
      </w:r>
      <w:r w:rsidRPr="00535840">
        <w:rPr>
          <w:rFonts w:ascii="Arial" w:hAnsi="Arial" w:cs="Arial"/>
          <w:color w:val="000000" w:themeColor="text1"/>
          <w:sz w:val="26"/>
          <w:szCs w:val="26"/>
        </w:rPr>
        <w:t xml:space="preserve">, por el </w:t>
      </w:r>
      <w:r w:rsidRPr="00023F5D">
        <w:rPr>
          <w:rFonts w:ascii="Arial" w:hAnsi="Arial" w:cs="Arial"/>
          <w:b/>
          <w:color w:val="000000" w:themeColor="text1"/>
          <w:sz w:val="26"/>
          <w:szCs w:val="26"/>
        </w:rPr>
        <w:t>TITULAR DEL ÓRGANO SUPERIOR DE FISCALIZACIÓN DEL ESTADO DE OAXACA</w:t>
      </w:r>
      <w:r w:rsidRPr="00535840">
        <w:rPr>
          <w:rFonts w:ascii="Arial" w:hAnsi="Arial" w:cs="Arial"/>
          <w:b/>
          <w:color w:val="000000" w:themeColor="text1"/>
          <w:sz w:val="26"/>
          <w:szCs w:val="26"/>
        </w:rPr>
        <w:t>,</w:t>
      </w:r>
      <w:r w:rsidRPr="00535840">
        <w:rPr>
          <w:rFonts w:ascii="Arial" w:hAnsi="Arial" w:cs="Arial"/>
          <w:color w:val="000000" w:themeColor="text1"/>
          <w:sz w:val="26"/>
          <w:szCs w:val="26"/>
        </w:rPr>
        <w:t xml:space="preserve"> y:</w:t>
      </w:r>
      <w:r w:rsidR="00AC4096">
        <w:rPr>
          <w:rFonts w:ascii="Arial" w:hAnsi="Arial" w:cs="Arial"/>
          <w:color w:val="000000" w:themeColor="text1"/>
          <w:sz w:val="26"/>
          <w:szCs w:val="26"/>
        </w:rPr>
        <w:t>- - - - - - - - - - - - - - - -</w:t>
      </w:r>
      <w:r w:rsidR="00525EBE">
        <w:rPr>
          <w:rFonts w:ascii="Arial" w:hAnsi="Arial" w:cs="Arial"/>
          <w:color w:val="000000" w:themeColor="text1"/>
          <w:sz w:val="26"/>
          <w:szCs w:val="26"/>
        </w:rPr>
        <w:t xml:space="preserve"> - - - - - - - - - - - - - - - - -</w:t>
      </w:r>
    </w:p>
    <w:p w14:paraId="173F5065" w14:textId="77777777" w:rsidR="000260F9" w:rsidRPr="00535840" w:rsidRDefault="000260F9" w:rsidP="000260F9">
      <w:pPr>
        <w:pStyle w:val="Textoindependiente21"/>
        <w:spacing w:before="240" w:line="360" w:lineRule="auto"/>
        <w:ind w:firstLine="0"/>
        <w:jc w:val="center"/>
        <w:rPr>
          <w:rFonts w:ascii="Arial" w:hAnsi="Arial" w:cs="Arial"/>
          <w:b/>
          <w:bCs/>
          <w:color w:val="000000" w:themeColor="text1"/>
          <w:sz w:val="26"/>
          <w:szCs w:val="26"/>
        </w:rPr>
      </w:pPr>
      <w:r w:rsidRPr="00535840">
        <w:rPr>
          <w:rFonts w:ascii="Arial" w:hAnsi="Arial" w:cs="Arial"/>
          <w:b/>
          <w:bCs/>
          <w:color w:val="000000" w:themeColor="text1"/>
          <w:sz w:val="26"/>
          <w:szCs w:val="26"/>
        </w:rPr>
        <w:t>R E S U L T A N D O:</w:t>
      </w:r>
    </w:p>
    <w:p w14:paraId="72FBEBEF" w14:textId="5C9433E3" w:rsidR="000260F9" w:rsidRPr="00535840" w:rsidRDefault="000260F9" w:rsidP="000260F9">
      <w:pPr>
        <w:spacing w:before="240" w:after="0" w:line="360" w:lineRule="auto"/>
        <w:ind w:firstLine="567"/>
        <w:jc w:val="both"/>
        <w:rPr>
          <w:rFonts w:ascii="Arial" w:eastAsia="Times New Roman" w:hAnsi="Arial" w:cs="Arial"/>
          <w:color w:val="000000" w:themeColor="text1"/>
          <w:sz w:val="26"/>
          <w:szCs w:val="26"/>
          <w:lang w:val="es-ES_tradnl" w:eastAsia="es-ES"/>
        </w:rPr>
      </w:pPr>
      <w:r w:rsidRPr="00535840">
        <w:rPr>
          <w:rFonts w:ascii="Arial" w:hAnsi="Arial" w:cs="Arial"/>
          <w:b/>
          <w:bCs/>
          <w:color w:val="000000" w:themeColor="text1"/>
          <w:sz w:val="26"/>
          <w:szCs w:val="26"/>
        </w:rPr>
        <w:t xml:space="preserve">PRIMERO. </w:t>
      </w:r>
      <w:r w:rsidRPr="00535840">
        <w:rPr>
          <w:rFonts w:ascii="Arial" w:eastAsia="Times New Roman" w:hAnsi="Arial" w:cs="Arial"/>
          <w:color w:val="000000" w:themeColor="text1"/>
          <w:sz w:val="26"/>
          <w:szCs w:val="26"/>
          <w:lang w:eastAsia="es-ES"/>
        </w:rPr>
        <w:t xml:space="preserve">Por escrito recibido el </w:t>
      </w:r>
      <w:r w:rsidR="00CB5F11">
        <w:rPr>
          <w:rFonts w:ascii="Arial" w:eastAsia="Times New Roman" w:hAnsi="Arial" w:cs="Arial"/>
          <w:color w:val="000000" w:themeColor="text1"/>
          <w:sz w:val="26"/>
          <w:szCs w:val="26"/>
          <w:lang w:eastAsia="es-ES"/>
        </w:rPr>
        <w:t>once de noviembre de dos mil diecinueve</w:t>
      </w:r>
      <w:r w:rsidRPr="00535840">
        <w:rPr>
          <w:rFonts w:ascii="Arial" w:eastAsia="Times New Roman" w:hAnsi="Arial" w:cs="Arial"/>
          <w:color w:val="000000" w:themeColor="text1"/>
          <w:sz w:val="26"/>
          <w:szCs w:val="26"/>
          <w:lang w:eastAsia="es-ES"/>
        </w:rPr>
        <w:t xml:space="preserve">, en la </w:t>
      </w:r>
      <w:r w:rsidRPr="00535840">
        <w:rPr>
          <w:rFonts w:ascii="Arial" w:eastAsia="Times New Roman" w:hAnsi="Arial" w:cs="Arial"/>
          <w:color w:val="000000" w:themeColor="text1"/>
          <w:sz w:val="26"/>
          <w:szCs w:val="26"/>
          <w:lang w:val="es-ES_tradnl" w:eastAsia="es-ES"/>
        </w:rPr>
        <w:t xml:space="preserve">Oficialía de Partes Común de este Tribunal, </w:t>
      </w:r>
      <w:r>
        <w:rPr>
          <w:rFonts w:ascii="Arial" w:eastAsia="Times New Roman" w:hAnsi="Arial" w:cs="Arial"/>
          <w:color w:val="000000" w:themeColor="text1"/>
          <w:sz w:val="26"/>
          <w:szCs w:val="26"/>
          <w:lang w:val="es-ES_tradnl" w:eastAsia="es-ES"/>
        </w:rPr>
        <w:t>los</w:t>
      </w:r>
      <w:r w:rsidRPr="00535840">
        <w:rPr>
          <w:rFonts w:ascii="Arial" w:eastAsia="Times New Roman" w:hAnsi="Arial" w:cs="Arial"/>
          <w:color w:val="000000" w:themeColor="text1"/>
          <w:sz w:val="26"/>
          <w:szCs w:val="26"/>
          <w:lang w:val="es-ES_tradnl" w:eastAsia="es-ES"/>
        </w:rPr>
        <w:t xml:space="preserve"> actor</w:t>
      </w:r>
      <w:r>
        <w:rPr>
          <w:rFonts w:ascii="Arial" w:eastAsia="Times New Roman" w:hAnsi="Arial" w:cs="Arial"/>
          <w:color w:val="000000" w:themeColor="text1"/>
          <w:sz w:val="26"/>
          <w:szCs w:val="26"/>
          <w:lang w:val="es-ES_tradnl" w:eastAsia="es-ES"/>
        </w:rPr>
        <w:t>es</w:t>
      </w:r>
      <w:r w:rsidRPr="00535840">
        <w:rPr>
          <w:rFonts w:ascii="Arial" w:eastAsia="Times New Roman" w:hAnsi="Arial" w:cs="Arial"/>
          <w:color w:val="000000" w:themeColor="text1"/>
          <w:sz w:val="26"/>
          <w:szCs w:val="26"/>
          <w:lang w:val="es-ES_tradnl" w:eastAsia="es-ES"/>
        </w:rPr>
        <w:t xml:space="preserve"> por su propio derecho, present</w:t>
      </w:r>
      <w:r>
        <w:rPr>
          <w:rFonts w:ascii="Arial" w:eastAsia="Times New Roman" w:hAnsi="Arial" w:cs="Arial"/>
          <w:color w:val="000000" w:themeColor="text1"/>
          <w:sz w:val="26"/>
          <w:szCs w:val="26"/>
          <w:lang w:val="es-ES_tradnl" w:eastAsia="es-ES"/>
        </w:rPr>
        <w:t>aron</w:t>
      </w:r>
      <w:r w:rsidRPr="00535840">
        <w:rPr>
          <w:rFonts w:ascii="Arial" w:eastAsia="Times New Roman" w:hAnsi="Arial" w:cs="Arial"/>
          <w:color w:val="000000" w:themeColor="text1"/>
          <w:sz w:val="26"/>
          <w:szCs w:val="26"/>
          <w:lang w:val="es-ES_tradnl" w:eastAsia="es-ES"/>
        </w:rPr>
        <w:t xml:space="preserve"> demanda de inconformidad en contra de la resolución contenida en el expediente </w:t>
      </w:r>
      <w:r w:rsidR="00491205">
        <w:rPr>
          <w:rFonts w:ascii="Arial" w:hAnsi="Arial" w:cs="Arial"/>
          <w:b/>
          <w:color w:val="000000" w:themeColor="text1"/>
          <w:sz w:val="24"/>
          <w:szCs w:val="24"/>
        </w:rPr>
        <w:t>*************</w:t>
      </w:r>
      <w:r w:rsidR="00491205">
        <w:rPr>
          <w:rFonts w:ascii="Arial" w:hAnsi="Arial" w:cs="Arial"/>
          <w:b/>
          <w:color w:val="000000" w:themeColor="text1"/>
          <w:sz w:val="24"/>
          <w:szCs w:val="24"/>
        </w:rPr>
        <w:t xml:space="preserve"> </w:t>
      </w:r>
      <w:r w:rsidRPr="00535840">
        <w:rPr>
          <w:rFonts w:ascii="Arial" w:eastAsia="Times New Roman" w:hAnsi="Arial" w:cs="Arial"/>
          <w:color w:val="000000" w:themeColor="text1"/>
          <w:sz w:val="26"/>
          <w:szCs w:val="26"/>
          <w:lang w:val="es-ES_tradnl" w:eastAsia="es-ES"/>
        </w:rPr>
        <w:t xml:space="preserve">de </w:t>
      </w:r>
      <w:r w:rsidR="00AC4096">
        <w:rPr>
          <w:rFonts w:ascii="Arial" w:eastAsia="Times New Roman" w:hAnsi="Arial" w:cs="Arial"/>
          <w:color w:val="000000" w:themeColor="text1"/>
          <w:sz w:val="26"/>
          <w:szCs w:val="26"/>
          <w:lang w:val="es-ES_tradnl" w:eastAsia="es-ES"/>
        </w:rPr>
        <w:t>veintitrés de septiembre de dos mil diecinueve</w:t>
      </w:r>
      <w:r w:rsidRPr="00535840">
        <w:rPr>
          <w:rFonts w:ascii="Arial" w:eastAsia="Times New Roman" w:hAnsi="Arial" w:cs="Arial"/>
          <w:color w:val="000000" w:themeColor="text1"/>
          <w:sz w:val="26"/>
          <w:szCs w:val="26"/>
          <w:lang w:val="es-ES_tradnl" w:eastAsia="es-ES"/>
        </w:rPr>
        <w:t xml:space="preserve">, emitida por el </w:t>
      </w:r>
      <w:r w:rsidR="00AC4096">
        <w:rPr>
          <w:rFonts w:ascii="Arial" w:eastAsia="Times New Roman" w:hAnsi="Arial" w:cs="Arial"/>
          <w:color w:val="000000" w:themeColor="text1"/>
          <w:sz w:val="26"/>
          <w:szCs w:val="26"/>
          <w:lang w:val="es-ES_tradnl" w:eastAsia="es-ES"/>
        </w:rPr>
        <w:t xml:space="preserve">Titular del Órgano Superior d Fiscalización del Estado de </w:t>
      </w:r>
      <w:proofErr w:type="gramStart"/>
      <w:r w:rsidR="00AC4096">
        <w:rPr>
          <w:rFonts w:ascii="Arial" w:eastAsia="Times New Roman" w:hAnsi="Arial" w:cs="Arial"/>
          <w:color w:val="000000" w:themeColor="text1"/>
          <w:sz w:val="26"/>
          <w:szCs w:val="26"/>
          <w:lang w:val="es-ES_tradnl" w:eastAsia="es-ES"/>
        </w:rPr>
        <w:t>Oaxaca</w:t>
      </w:r>
      <w:r w:rsidRPr="00535840">
        <w:rPr>
          <w:rFonts w:ascii="Arial" w:eastAsia="Times New Roman" w:hAnsi="Arial" w:cs="Arial"/>
          <w:color w:val="000000" w:themeColor="text1"/>
          <w:sz w:val="26"/>
          <w:szCs w:val="26"/>
          <w:lang w:val="es-ES_tradnl" w:eastAsia="es-ES"/>
        </w:rPr>
        <w:t>.</w:t>
      </w:r>
      <w:r w:rsidR="00AC4096">
        <w:rPr>
          <w:rFonts w:ascii="Arial" w:eastAsia="Times New Roman" w:hAnsi="Arial" w:cs="Arial"/>
          <w:color w:val="000000" w:themeColor="text1"/>
          <w:sz w:val="26"/>
          <w:szCs w:val="26"/>
          <w:lang w:val="es-ES_tradnl" w:eastAsia="es-ES"/>
        </w:rPr>
        <w:t>-</w:t>
      </w:r>
      <w:proofErr w:type="gramEnd"/>
      <w:r w:rsidR="00AC4096">
        <w:rPr>
          <w:rFonts w:ascii="Arial" w:eastAsia="Times New Roman" w:hAnsi="Arial" w:cs="Arial"/>
          <w:color w:val="000000" w:themeColor="text1"/>
          <w:sz w:val="26"/>
          <w:szCs w:val="26"/>
          <w:lang w:val="es-ES_tradnl" w:eastAsia="es-ES"/>
        </w:rPr>
        <w:t xml:space="preserve"> - - - - - - - - - -  - - - - - - - - - - - - - - - - - - - - - - - -</w:t>
      </w:r>
      <w:r w:rsidR="00C51CC0">
        <w:rPr>
          <w:rFonts w:ascii="Arial" w:eastAsia="Times New Roman" w:hAnsi="Arial" w:cs="Arial"/>
          <w:color w:val="000000" w:themeColor="text1"/>
          <w:sz w:val="26"/>
          <w:szCs w:val="26"/>
          <w:lang w:val="es-ES_tradnl" w:eastAsia="es-ES"/>
        </w:rPr>
        <w:t xml:space="preserve"> - - - - - - - - - - - </w:t>
      </w:r>
    </w:p>
    <w:p w14:paraId="45972756" w14:textId="4DE6325F" w:rsidR="000260F9" w:rsidRPr="00535840" w:rsidRDefault="000260F9" w:rsidP="000260F9">
      <w:pPr>
        <w:spacing w:before="240" w:after="0" w:line="360" w:lineRule="auto"/>
        <w:ind w:firstLine="567"/>
        <w:jc w:val="both"/>
        <w:rPr>
          <w:rFonts w:ascii="Arial" w:eastAsia="Times New Roman" w:hAnsi="Arial" w:cs="Arial"/>
          <w:color w:val="000000" w:themeColor="text1"/>
          <w:sz w:val="26"/>
          <w:szCs w:val="26"/>
          <w:lang w:val="es-ES_tradnl" w:eastAsia="es-ES"/>
        </w:rPr>
      </w:pPr>
      <w:r w:rsidRPr="00535840">
        <w:rPr>
          <w:rFonts w:ascii="Arial" w:eastAsia="Times New Roman" w:hAnsi="Arial" w:cs="Arial"/>
          <w:b/>
          <w:color w:val="000000" w:themeColor="text1"/>
          <w:sz w:val="26"/>
          <w:szCs w:val="26"/>
          <w:lang w:val="es-ES_tradnl" w:eastAsia="es-ES"/>
        </w:rPr>
        <w:t xml:space="preserve">SEGUNDO. </w:t>
      </w:r>
      <w:r w:rsidRPr="00535840">
        <w:rPr>
          <w:rFonts w:ascii="Arial" w:eastAsia="Times New Roman" w:hAnsi="Arial" w:cs="Arial"/>
          <w:color w:val="000000" w:themeColor="text1"/>
          <w:sz w:val="26"/>
          <w:szCs w:val="26"/>
          <w:lang w:val="es-ES_tradnl" w:eastAsia="es-ES"/>
        </w:rPr>
        <w:t xml:space="preserve">Mediante proveído de </w:t>
      </w:r>
      <w:r w:rsidR="00AC4096">
        <w:rPr>
          <w:rFonts w:ascii="Arial" w:eastAsia="Times New Roman" w:hAnsi="Arial" w:cs="Arial"/>
          <w:color w:val="000000" w:themeColor="text1"/>
          <w:sz w:val="26"/>
          <w:szCs w:val="26"/>
          <w:lang w:val="es-ES_tradnl" w:eastAsia="es-ES"/>
        </w:rPr>
        <w:t>once de diciembre de dos mil diecinueve</w:t>
      </w:r>
      <w:r w:rsidRPr="00535840">
        <w:rPr>
          <w:rFonts w:ascii="Arial" w:eastAsia="Times New Roman" w:hAnsi="Arial" w:cs="Arial"/>
          <w:color w:val="000000" w:themeColor="text1"/>
          <w:sz w:val="26"/>
          <w:szCs w:val="26"/>
          <w:lang w:val="es-ES_tradnl" w:eastAsia="es-ES"/>
        </w:rPr>
        <w:t>, se admitió a trámite la demanda interpuesta; se ordenó notificar y correr traslado a la autoridad demandada, para que rindiera su informe dentro del plazo legal respectivo, apercibiéndola que en caso de no hacerlo se le impondría multa</w:t>
      </w:r>
      <w:r>
        <w:rPr>
          <w:rFonts w:ascii="Arial" w:eastAsia="Times New Roman" w:hAnsi="Arial" w:cs="Arial"/>
          <w:color w:val="000000" w:themeColor="text1"/>
          <w:sz w:val="26"/>
          <w:szCs w:val="26"/>
          <w:lang w:val="es-ES_tradnl" w:eastAsia="es-ES"/>
        </w:rPr>
        <w:t>;</w:t>
      </w:r>
      <w:r w:rsidR="00AC4096">
        <w:rPr>
          <w:rFonts w:ascii="Arial" w:eastAsia="Times New Roman" w:hAnsi="Arial" w:cs="Arial"/>
          <w:color w:val="000000" w:themeColor="text1"/>
          <w:sz w:val="26"/>
          <w:szCs w:val="26"/>
          <w:lang w:val="es-ES_tradnl" w:eastAsia="es-ES"/>
        </w:rPr>
        <w:t xml:space="preserve"> </w:t>
      </w:r>
      <w:r>
        <w:rPr>
          <w:rFonts w:ascii="Arial" w:eastAsia="Times New Roman" w:hAnsi="Arial" w:cs="Arial"/>
          <w:color w:val="000000" w:themeColor="text1"/>
          <w:sz w:val="26"/>
          <w:szCs w:val="26"/>
          <w:lang w:val="es-ES_tradnl" w:eastAsia="es-ES"/>
        </w:rPr>
        <w:t xml:space="preserve">se </w:t>
      </w:r>
      <w:r w:rsidR="00AC4096">
        <w:rPr>
          <w:rFonts w:ascii="Arial" w:eastAsia="Times New Roman" w:hAnsi="Arial" w:cs="Arial"/>
          <w:color w:val="000000" w:themeColor="text1"/>
          <w:sz w:val="26"/>
          <w:szCs w:val="26"/>
          <w:lang w:val="es-ES_tradnl" w:eastAsia="es-ES"/>
        </w:rPr>
        <w:t xml:space="preserve">tuvo </w:t>
      </w:r>
      <w:r w:rsidR="00C51CC0">
        <w:rPr>
          <w:rFonts w:ascii="Arial" w:eastAsia="Times New Roman" w:hAnsi="Arial" w:cs="Arial"/>
          <w:color w:val="000000" w:themeColor="text1"/>
          <w:sz w:val="26"/>
          <w:szCs w:val="26"/>
          <w:lang w:val="es-ES_tradnl" w:eastAsia="es-ES"/>
        </w:rPr>
        <w:t>designando</w:t>
      </w:r>
      <w:r w:rsidR="00C51CC0" w:rsidRPr="00535840">
        <w:rPr>
          <w:rFonts w:ascii="Arial" w:eastAsia="Times New Roman" w:hAnsi="Arial" w:cs="Arial"/>
          <w:color w:val="000000" w:themeColor="text1"/>
          <w:sz w:val="26"/>
          <w:szCs w:val="26"/>
          <w:lang w:val="es-ES_tradnl" w:eastAsia="es-ES"/>
        </w:rPr>
        <w:t>.</w:t>
      </w:r>
      <w:r w:rsidR="00C51CC0">
        <w:rPr>
          <w:rFonts w:ascii="Arial" w:eastAsia="Times New Roman" w:hAnsi="Arial" w:cs="Arial"/>
          <w:color w:val="000000" w:themeColor="text1"/>
          <w:sz w:val="26"/>
          <w:szCs w:val="26"/>
          <w:lang w:val="es-ES_tradnl" w:eastAsia="es-ES"/>
        </w:rPr>
        <w:t xml:space="preserve"> -</w:t>
      </w:r>
      <w:r w:rsidR="00AC4096">
        <w:rPr>
          <w:rFonts w:ascii="Arial" w:eastAsia="Times New Roman" w:hAnsi="Arial" w:cs="Arial"/>
          <w:color w:val="000000" w:themeColor="text1"/>
          <w:sz w:val="26"/>
          <w:szCs w:val="26"/>
          <w:lang w:val="es-ES_tradnl" w:eastAsia="es-ES"/>
        </w:rPr>
        <w:t xml:space="preserve"> - - - - - </w:t>
      </w:r>
      <w:r w:rsidR="00C51CC0">
        <w:rPr>
          <w:rFonts w:ascii="Arial" w:eastAsia="Times New Roman" w:hAnsi="Arial" w:cs="Arial"/>
          <w:color w:val="000000" w:themeColor="text1"/>
          <w:sz w:val="26"/>
          <w:szCs w:val="26"/>
          <w:lang w:val="es-ES_tradnl" w:eastAsia="es-ES"/>
        </w:rPr>
        <w:t xml:space="preserve">- - - - </w:t>
      </w:r>
    </w:p>
    <w:p w14:paraId="52CCDD4A" w14:textId="77777777" w:rsidR="000260F9" w:rsidRPr="00535840" w:rsidRDefault="000260F9" w:rsidP="000260F9">
      <w:pPr>
        <w:spacing w:before="240" w:after="0" w:line="360" w:lineRule="auto"/>
        <w:ind w:firstLine="567"/>
        <w:jc w:val="both"/>
        <w:rPr>
          <w:rFonts w:ascii="Arial" w:eastAsia="Times New Roman" w:hAnsi="Arial" w:cs="Arial"/>
          <w:color w:val="000000" w:themeColor="text1"/>
          <w:sz w:val="26"/>
          <w:szCs w:val="26"/>
          <w:lang w:eastAsia="es-ES"/>
        </w:rPr>
      </w:pPr>
      <w:r>
        <w:rPr>
          <w:rFonts w:ascii="Arial" w:eastAsia="Times New Roman" w:hAnsi="Arial" w:cs="Arial"/>
          <w:b/>
          <w:color w:val="000000" w:themeColor="text1"/>
          <w:sz w:val="26"/>
          <w:szCs w:val="26"/>
          <w:lang w:val="es-ES_tradnl" w:eastAsia="es-ES"/>
        </w:rPr>
        <w:t>TERCERO</w:t>
      </w:r>
      <w:r w:rsidRPr="00535840">
        <w:rPr>
          <w:rFonts w:ascii="Arial" w:eastAsia="Times New Roman" w:hAnsi="Arial" w:cs="Arial"/>
          <w:b/>
          <w:color w:val="000000" w:themeColor="text1"/>
          <w:sz w:val="26"/>
          <w:szCs w:val="26"/>
          <w:lang w:val="es-ES_tradnl" w:eastAsia="es-ES"/>
        </w:rPr>
        <w:t xml:space="preserve">. </w:t>
      </w:r>
      <w:r w:rsidRPr="00535840">
        <w:rPr>
          <w:rFonts w:ascii="Arial" w:eastAsia="Times New Roman" w:hAnsi="Arial" w:cs="Arial"/>
          <w:color w:val="000000" w:themeColor="text1"/>
          <w:sz w:val="26"/>
          <w:szCs w:val="26"/>
          <w:lang w:val="es-ES_tradnl" w:eastAsia="es-ES"/>
        </w:rPr>
        <w:t xml:space="preserve">Por auto de </w:t>
      </w:r>
      <w:r w:rsidR="00AC4096">
        <w:rPr>
          <w:rFonts w:ascii="Arial" w:eastAsia="Times New Roman" w:hAnsi="Arial" w:cs="Arial"/>
          <w:color w:val="000000" w:themeColor="text1"/>
          <w:sz w:val="26"/>
          <w:szCs w:val="26"/>
          <w:lang w:val="es-ES_tradnl" w:eastAsia="es-ES"/>
        </w:rPr>
        <w:t>diez de agosto de dos mil veinte</w:t>
      </w:r>
      <w:r w:rsidRPr="00535840">
        <w:rPr>
          <w:rFonts w:ascii="Arial" w:eastAsia="Times New Roman" w:hAnsi="Arial" w:cs="Arial"/>
          <w:color w:val="000000" w:themeColor="text1"/>
          <w:sz w:val="26"/>
          <w:szCs w:val="26"/>
          <w:lang w:val="es-ES_tradnl" w:eastAsia="es-ES"/>
        </w:rPr>
        <w:t xml:space="preserve">, </w:t>
      </w:r>
      <w:r w:rsidRPr="00535840">
        <w:rPr>
          <w:rFonts w:ascii="Arial" w:eastAsia="Times New Roman" w:hAnsi="Arial" w:cs="Arial"/>
          <w:color w:val="000000" w:themeColor="text1"/>
          <w:sz w:val="26"/>
          <w:szCs w:val="26"/>
          <w:lang w:eastAsia="es-ES"/>
        </w:rPr>
        <w:t>se tuvo l</w:t>
      </w:r>
      <w:r w:rsidR="00C30F0E">
        <w:rPr>
          <w:rFonts w:ascii="Arial" w:eastAsia="Times New Roman" w:hAnsi="Arial" w:cs="Arial"/>
          <w:color w:val="000000" w:themeColor="text1"/>
          <w:sz w:val="26"/>
          <w:szCs w:val="26"/>
          <w:lang w:eastAsia="es-ES"/>
        </w:rPr>
        <w:t>a</w:t>
      </w:r>
      <w:r w:rsidRPr="00535840">
        <w:rPr>
          <w:rFonts w:ascii="Arial" w:eastAsia="Times New Roman" w:hAnsi="Arial" w:cs="Arial"/>
          <w:color w:val="000000" w:themeColor="text1"/>
          <w:sz w:val="26"/>
          <w:szCs w:val="26"/>
          <w:lang w:eastAsia="es-ES"/>
        </w:rPr>
        <w:t xml:space="preserve"> Titular de la Unidad de Asuntos Jurídicos </w:t>
      </w:r>
      <w:r>
        <w:rPr>
          <w:rFonts w:ascii="Arial" w:eastAsia="Times New Roman" w:hAnsi="Arial" w:cs="Arial"/>
          <w:color w:val="000000" w:themeColor="text1"/>
          <w:sz w:val="26"/>
          <w:szCs w:val="26"/>
          <w:lang w:eastAsia="es-ES"/>
        </w:rPr>
        <w:t>del Órgano Superior de Fiscalización del Estado de Oaxaca</w:t>
      </w:r>
      <w:r w:rsidRPr="00535840">
        <w:rPr>
          <w:rFonts w:ascii="Arial" w:eastAsia="Times New Roman" w:hAnsi="Arial" w:cs="Arial"/>
          <w:color w:val="000000" w:themeColor="text1"/>
          <w:sz w:val="26"/>
          <w:szCs w:val="26"/>
          <w:lang w:eastAsia="es-ES"/>
        </w:rPr>
        <w:t xml:space="preserve">, en representación del </w:t>
      </w:r>
      <w:r>
        <w:rPr>
          <w:rFonts w:ascii="Arial" w:eastAsia="Times New Roman" w:hAnsi="Arial" w:cs="Arial"/>
          <w:color w:val="000000" w:themeColor="text1"/>
          <w:sz w:val="26"/>
          <w:szCs w:val="26"/>
          <w:lang w:eastAsia="es-ES"/>
        </w:rPr>
        <w:t>Titular del citado Órgano</w:t>
      </w:r>
      <w:r w:rsidRPr="00535840">
        <w:rPr>
          <w:rFonts w:ascii="Arial" w:eastAsia="Times New Roman" w:hAnsi="Arial" w:cs="Arial"/>
          <w:color w:val="000000" w:themeColor="text1"/>
          <w:sz w:val="26"/>
          <w:szCs w:val="26"/>
          <w:lang w:eastAsia="es-ES"/>
        </w:rPr>
        <w:t>, presentando en tiempo y forma el informe que le fue requerido, asimismo se calificaron las pruebas ofrecidas por las partes</w:t>
      </w:r>
      <w:r>
        <w:rPr>
          <w:rFonts w:ascii="Arial" w:eastAsia="Times New Roman" w:hAnsi="Arial" w:cs="Arial"/>
          <w:color w:val="000000" w:themeColor="text1"/>
          <w:sz w:val="26"/>
          <w:szCs w:val="26"/>
          <w:lang w:eastAsia="es-ES"/>
        </w:rPr>
        <w:t>;</w:t>
      </w:r>
      <w:r w:rsidR="00AC4096">
        <w:rPr>
          <w:rFonts w:ascii="Arial" w:eastAsia="Times New Roman" w:hAnsi="Arial" w:cs="Arial"/>
          <w:color w:val="000000" w:themeColor="text1"/>
          <w:sz w:val="26"/>
          <w:szCs w:val="26"/>
          <w:lang w:eastAsia="es-ES"/>
        </w:rPr>
        <w:t xml:space="preserve"> </w:t>
      </w:r>
      <w:r w:rsidRPr="00535840">
        <w:rPr>
          <w:rFonts w:ascii="Arial" w:eastAsia="Times New Roman" w:hAnsi="Arial" w:cs="Arial"/>
          <w:color w:val="000000" w:themeColor="text1"/>
          <w:sz w:val="26"/>
          <w:szCs w:val="26"/>
          <w:lang w:eastAsia="es-ES"/>
        </w:rPr>
        <w:lastRenderedPageBreak/>
        <w:t>se señaló día y hora para que tuviera verificativo la audiencia de desahogo de pruebas y alegatos.</w:t>
      </w:r>
      <w:r w:rsidR="00AC4096">
        <w:rPr>
          <w:rFonts w:ascii="Arial" w:eastAsia="Times New Roman" w:hAnsi="Arial" w:cs="Arial"/>
          <w:color w:val="000000" w:themeColor="text1"/>
          <w:sz w:val="26"/>
          <w:szCs w:val="26"/>
          <w:lang w:eastAsia="es-ES"/>
        </w:rPr>
        <w:t xml:space="preserve">- - - - - - - - - - - - - - - - - - - - - - - - - - - - </w:t>
      </w:r>
    </w:p>
    <w:p w14:paraId="185251ED" w14:textId="06311564" w:rsidR="000260F9" w:rsidRPr="00535840" w:rsidRDefault="000260F9" w:rsidP="000260F9">
      <w:pPr>
        <w:spacing w:before="240" w:after="0" w:line="360" w:lineRule="auto"/>
        <w:ind w:firstLine="567"/>
        <w:jc w:val="both"/>
        <w:rPr>
          <w:rFonts w:ascii="Arial" w:eastAsia="Times New Roman" w:hAnsi="Arial" w:cs="Arial"/>
          <w:color w:val="000000" w:themeColor="text1"/>
          <w:sz w:val="26"/>
          <w:szCs w:val="26"/>
          <w:lang w:eastAsia="es-ES"/>
        </w:rPr>
      </w:pPr>
      <w:r>
        <w:rPr>
          <w:rFonts w:ascii="Arial" w:eastAsia="Times New Roman" w:hAnsi="Arial" w:cs="Arial"/>
          <w:b/>
          <w:color w:val="000000" w:themeColor="text1"/>
          <w:sz w:val="26"/>
          <w:szCs w:val="26"/>
          <w:lang w:eastAsia="es-ES"/>
        </w:rPr>
        <w:t>CUARTO</w:t>
      </w:r>
      <w:r w:rsidRPr="00535840">
        <w:rPr>
          <w:rFonts w:ascii="Arial" w:eastAsia="Times New Roman" w:hAnsi="Arial" w:cs="Arial"/>
          <w:b/>
          <w:color w:val="000000" w:themeColor="text1"/>
          <w:sz w:val="26"/>
          <w:szCs w:val="26"/>
          <w:lang w:eastAsia="es-ES"/>
        </w:rPr>
        <w:t xml:space="preserve">. </w:t>
      </w:r>
      <w:r w:rsidRPr="00535840">
        <w:rPr>
          <w:rFonts w:ascii="Arial" w:eastAsia="Times New Roman" w:hAnsi="Arial" w:cs="Arial"/>
          <w:color w:val="000000" w:themeColor="text1"/>
          <w:sz w:val="26"/>
          <w:szCs w:val="26"/>
          <w:lang w:eastAsia="es-ES"/>
        </w:rPr>
        <w:t xml:space="preserve">Con fecha </w:t>
      </w:r>
      <w:r w:rsidR="00AC4096">
        <w:rPr>
          <w:rFonts w:ascii="Arial" w:eastAsia="Times New Roman" w:hAnsi="Arial" w:cs="Arial"/>
          <w:color w:val="000000" w:themeColor="text1"/>
          <w:sz w:val="26"/>
          <w:szCs w:val="26"/>
          <w:lang w:eastAsia="es-ES"/>
        </w:rPr>
        <w:t>uno de septiembre de dos mil veinte</w:t>
      </w:r>
      <w:r w:rsidRPr="00535840">
        <w:rPr>
          <w:rFonts w:ascii="Arial" w:eastAsia="Times New Roman" w:hAnsi="Arial" w:cs="Arial"/>
          <w:color w:val="000000" w:themeColor="text1"/>
          <w:sz w:val="26"/>
          <w:szCs w:val="26"/>
          <w:lang w:eastAsia="es-ES"/>
        </w:rPr>
        <w:t xml:space="preserve">, se llevó a cabo la audiencia de pruebas y alegatos, sin asistencia de las </w:t>
      </w:r>
      <w:r w:rsidR="00C51CC0" w:rsidRPr="00535840">
        <w:rPr>
          <w:rFonts w:ascii="Arial" w:eastAsia="Times New Roman" w:hAnsi="Arial" w:cs="Arial"/>
          <w:color w:val="000000" w:themeColor="text1"/>
          <w:sz w:val="26"/>
          <w:szCs w:val="26"/>
          <w:lang w:eastAsia="es-ES"/>
        </w:rPr>
        <w:t>partes.</w:t>
      </w:r>
      <w:r w:rsidR="00C51CC0">
        <w:rPr>
          <w:rFonts w:ascii="Arial" w:eastAsia="Times New Roman" w:hAnsi="Arial" w:cs="Arial"/>
          <w:color w:val="000000" w:themeColor="text1"/>
          <w:sz w:val="26"/>
          <w:szCs w:val="26"/>
          <w:lang w:eastAsia="es-ES"/>
        </w:rPr>
        <w:t xml:space="preserve"> </w:t>
      </w:r>
    </w:p>
    <w:p w14:paraId="291DB61C" w14:textId="1C5AE1A7" w:rsidR="000260F9" w:rsidRPr="00535840" w:rsidRDefault="000260F9" w:rsidP="000260F9">
      <w:pPr>
        <w:spacing w:before="240" w:after="0" w:line="360" w:lineRule="auto"/>
        <w:ind w:firstLine="708"/>
        <w:jc w:val="both"/>
        <w:rPr>
          <w:rFonts w:ascii="Arial" w:hAnsi="Arial" w:cs="Arial"/>
          <w:color w:val="000000" w:themeColor="text1"/>
          <w:sz w:val="26"/>
          <w:szCs w:val="26"/>
        </w:rPr>
      </w:pPr>
      <w:r>
        <w:rPr>
          <w:rFonts w:ascii="Arial" w:eastAsia="Times New Roman" w:hAnsi="Arial" w:cs="Arial"/>
          <w:b/>
          <w:color w:val="000000" w:themeColor="text1"/>
          <w:sz w:val="26"/>
          <w:szCs w:val="26"/>
          <w:lang w:eastAsia="es-ES"/>
        </w:rPr>
        <w:t>QUINTO</w:t>
      </w:r>
      <w:r w:rsidRPr="00535840">
        <w:rPr>
          <w:rFonts w:ascii="Arial" w:eastAsia="Times New Roman" w:hAnsi="Arial" w:cs="Arial"/>
          <w:b/>
          <w:color w:val="000000" w:themeColor="text1"/>
          <w:sz w:val="26"/>
          <w:szCs w:val="26"/>
          <w:lang w:eastAsia="es-ES"/>
        </w:rPr>
        <w:t xml:space="preserve">. </w:t>
      </w:r>
      <w:r w:rsidRPr="00535840">
        <w:rPr>
          <w:rFonts w:ascii="Arial" w:eastAsia="Times New Roman" w:hAnsi="Arial" w:cs="Arial"/>
          <w:color w:val="000000" w:themeColor="text1"/>
          <w:sz w:val="26"/>
          <w:szCs w:val="26"/>
          <w:lang w:eastAsia="es-ES"/>
        </w:rPr>
        <w:t xml:space="preserve">Finalmente, por acuerdo de </w:t>
      </w:r>
      <w:r w:rsidR="00AC4096">
        <w:rPr>
          <w:rFonts w:ascii="Arial" w:eastAsia="Times New Roman" w:hAnsi="Arial" w:cs="Arial"/>
          <w:color w:val="000000" w:themeColor="text1"/>
          <w:sz w:val="26"/>
          <w:szCs w:val="26"/>
          <w:lang w:eastAsia="es-ES"/>
        </w:rPr>
        <w:t xml:space="preserve">ocho de octubre </w:t>
      </w:r>
      <w:r>
        <w:rPr>
          <w:rFonts w:ascii="Arial" w:eastAsia="Times New Roman" w:hAnsi="Arial" w:cs="Arial"/>
          <w:color w:val="000000" w:themeColor="text1"/>
          <w:sz w:val="26"/>
          <w:szCs w:val="26"/>
          <w:lang w:eastAsia="es-ES"/>
        </w:rPr>
        <w:t>del año en curso</w:t>
      </w:r>
      <w:r w:rsidRPr="00535840">
        <w:rPr>
          <w:rFonts w:ascii="Arial" w:eastAsia="Times New Roman" w:hAnsi="Arial" w:cs="Arial"/>
          <w:color w:val="000000" w:themeColor="text1"/>
          <w:sz w:val="26"/>
          <w:szCs w:val="26"/>
          <w:lang w:eastAsia="es-ES"/>
        </w:rPr>
        <w:t xml:space="preserve">, al considerar que se encontraba agotada la instrucción, se citó a las partes para oír </w:t>
      </w:r>
      <w:r w:rsidR="00C51CC0" w:rsidRPr="00535840">
        <w:rPr>
          <w:rFonts w:ascii="Arial" w:eastAsia="Times New Roman" w:hAnsi="Arial" w:cs="Arial"/>
          <w:color w:val="000000" w:themeColor="text1"/>
          <w:sz w:val="26"/>
          <w:szCs w:val="26"/>
          <w:lang w:eastAsia="es-ES"/>
        </w:rPr>
        <w:t>sentencia.</w:t>
      </w:r>
      <w:r w:rsidR="00C51CC0">
        <w:rPr>
          <w:rFonts w:ascii="Arial" w:eastAsia="Times New Roman" w:hAnsi="Arial" w:cs="Arial"/>
          <w:color w:val="000000" w:themeColor="text1"/>
          <w:sz w:val="26"/>
          <w:szCs w:val="26"/>
          <w:lang w:eastAsia="es-ES"/>
        </w:rPr>
        <w:t xml:space="preserve"> -</w:t>
      </w:r>
      <w:r w:rsidR="00AC4096">
        <w:rPr>
          <w:rFonts w:ascii="Arial" w:eastAsia="Times New Roman" w:hAnsi="Arial" w:cs="Arial"/>
          <w:color w:val="000000" w:themeColor="text1"/>
          <w:sz w:val="26"/>
          <w:szCs w:val="26"/>
          <w:lang w:eastAsia="es-ES"/>
        </w:rPr>
        <w:t xml:space="preserve"> - - - - - - - - - - - - - - - - - - - - - - - - - - - - - - </w:t>
      </w:r>
    </w:p>
    <w:p w14:paraId="73E00ECF" w14:textId="77777777" w:rsidR="000260F9" w:rsidRPr="00535840" w:rsidRDefault="000260F9" w:rsidP="000260F9">
      <w:pPr>
        <w:pStyle w:val="corte4fondo"/>
        <w:spacing w:before="240" w:after="240"/>
        <w:ind w:right="51" w:firstLine="0"/>
        <w:jc w:val="center"/>
        <w:rPr>
          <w:b/>
          <w:color w:val="000000" w:themeColor="text1"/>
          <w:sz w:val="26"/>
          <w:szCs w:val="26"/>
        </w:rPr>
      </w:pPr>
      <w:r w:rsidRPr="00535840">
        <w:rPr>
          <w:b/>
          <w:color w:val="000000" w:themeColor="text1"/>
          <w:sz w:val="26"/>
          <w:szCs w:val="26"/>
        </w:rPr>
        <w:t>C O N S I D E R A N D O:</w:t>
      </w:r>
    </w:p>
    <w:p w14:paraId="5FD1F4D0" w14:textId="4E9AA625" w:rsidR="00C51CC0" w:rsidRPr="00535840" w:rsidRDefault="000260F9" w:rsidP="00C51CC0">
      <w:pPr>
        <w:spacing w:after="0" w:line="360" w:lineRule="auto"/>
        <w:ind w:firstLine="708"/>
        <w:jc w:val="both"/>
        <w:rPr>
          <w:rFonts w:ascii="Arial" w:hAnsi="Arial" w:cs="Arial"/>
          <w:color w:val="000000" w:themeColor="text1"/>
          <w:sz w:val="26"/>
          <w:szCs w:val="26"/>
        </w:rPr>
      </w:pPr>
      <w:r w:rsidRPr="00535840">
        <w:rPr>
          <w:rFonts w:ascii="Arial" w:hAnsi="Arial" w:cs="Arial"/>
          <w:b/>
          <w:color w:val="000000" w:themeColor="text1"/>
          <w:sz w:val="26"/>
          <w:szCs w:val="26"/>
        </w:rPr>
        <w:t xml:space="preserve">PRIMERO.- </w:t>
      </w:r>
      <w:r w:rsidRPr="00535840">
        <w:rPr>
          <w:rFonts w:ascii="Arial" w:hAnsi="Arial" w:cs="Arial"/>
          <w:color w:val="000000" w:themeColor="text1"/>
          <w:sz w:val="26"/>
          <w:szCs w:val="26"/>
        </w:rPr>
        <w:t>Est</w:t>
      </w:r>
      <w:r>
        <w:rPr>
          <w:rFonts w:ascii="Arial" w:hAnsi="Arial" w:cs="Arial"/>
          <w:color w:val="000000" w:themeColor="text1"/>
          <w:sz w:val="26"/>
          <w:szCs w:val="26"/>
        </w:rPr>
        <w:t>a Sala Superior del Tribunal de Justicia Administrativa</w:t>
      </w:r>
      <w:r w:rsidRPr="00535840">
        <w:rPr>
          <w:rFonts w:ascii="Arial" w:hAnsi="Arial" w:cs="Arial"/>
          <w:color w:val="000000" w:themeColor="text1"/>
          <w:sz w:val="26"/>
          <w:szCs w:val="26"/>
        </w:rPr>
        <w:t xml:space="preserve">, es competente para conocer y resolver del presente juicio de conformidad acorde lo dispuesto por </w:t>
      </w:r>
      <w:r w:rsidRPr="00535840">
        <w:rPr>
          <w:rFonts w:ascii="Arial" w:eastAsia="Calibri" w:hAnsi="Arial" w:cs="Arial"/>
          <w:bCs/>
          <w:iCs/>
          <w:color w:val="000000" w:themeColor="text1"/>
          <w:sz w:val="26"/>
          <w:szCs w:val="26"/>
          <w:lang w:eastAsia="es-ES"/>
        </w:rPr>
        <w:t xml:space="preserve">los artículos </w:t>
      </w:r>
      <w:r>
        <w:rPr>
          <w:rFonts w:ascii="Arial" w:hAnsi="Arial" w:cs="Arial"/>
          <w:bCs/>
          <w:iCs/>
          <w:sz w:val="26"/>
          <w:szCs w:val="26"/>
        </w:rPr>
        <w:t xml:space="preserve">114 </w:t>
      </w:r>
      <w:r w:rsidR="00AC4096">
        <w:rPr>
          <w:rFonts w:ascii="Arial" w:hAnsi="Arial" w:cs="Arial"/>
          <w:bCs/>
          <w:iCs/>
          <w:sz w:val="26"/>
          <w:szCs w:val="26"/>
        </w:rPr>
        <w:t xml:space="preserve">QUÁTER </w:t>
      </w:r>
      <w:r>
        <w:rPr>
          <w:rFonts w:ascii="Arial" w:hAnsi="Arial" w:cs="Arial"/>
          <w:bCs/>
          <w:iCs/>
          <w:sz w:val="26"/>
          <w:szCs w:val="26"/>
        </w:rPr>
        <w:t>de la Constitución Política del Estado Libre y Soberano de Oaxaca;</w:t>
      </w:r>
      <w:r w:rsidR="00C43CEB" w:rsidRPr="00C43CEB">
        <w:rPr>
          <w:rFonts w:ascii="Arial" w:eastAsia="Calibri" w:hAnsi="Arial" w:cs="Arial"/>
          <w:bCs/>
          <w:sz w:val="26"/>
          <w:szCs w:val="26"/>
        </w:rPr>
        <w:t xml:space="preserve"> </w:t>
      </w:r>
      <w:r w:rsidR="00C43CEB">
        <w:rPr>
          <w:rFonts w:ascii="Arial" w:eastAsia="Calibri" w:hAnsi="Arial" w:cs="Arial"/>
          <w:bCs/>
          <w:sz w:val="26"/>
          <w:szCs w:val="26"/>
        </w:rPr>
        <w:t>24 fracción I de la Ley Orgánica del Tribunal de Justicia Administrativa para el Estado de Oaxaca;</w:t>
      </w:r>
      <w:r>
        <w:rPr>
          <w:rFonts w:ascii="Arial" w:hAnsi="Arial" w:cs="Arial"/>
          <w:bCs/>
          <w:iCs/>
          <w:sz w:val="26"/>
          <w:szCs w:val="26"/>
        </w:rPr>
        <w:t xml:space="preserve"> así como</w:t>
      </w:r>
      <w:r w:rsidR="00C43CEB">
        <w:rPr>
          <w:rFonts w:ascii="Arial" w:hAnsi="Arial" w:cs="Arial"/>
          <w:bCs/>
          <w:iCs/>
          <w:sz w:val="26"/>
          <w:szCs w:val="26"/>
        </w:rPr>
        <w:t>,</w:t>
      </w:r>
      <w:r>
        <w:rPr>
          <w:rFonts w:ascii="Arial" w:hAnsi="Arial" w:cs="Arial"/>
          <w:bCs/>
          <w:iCs/>
          <w:sz w:val="26"/>
          <w:szCs w:val="26"/>
        </w:rPr>
        <w:t xml:space="preserve"> los diversos </w:t>
      </w:r>
      <w:r w:rsidRPr="00535840">
        <w:rPr>
          <w:rFonts w:ascii="Arial" w:eastAsia="Calibri" w:hAnsi="Arial" w:cs="Arial"/>
          <w:bCs/>
          <w:iCs/>
          <w:color w:val="000000" w:themeColor="text1"/>
          <w:sz w:val="26"/>
          <w:szCs w:val="26"/>
          <w:lang w:eastAsia="es-ES"/>
        </w:rPr>
        <w:t xml:space="preserve">los artículos </w:t>
      </w:r>
      <w:r w:rsidRPr="00535840">
        <w:rPr>
          <w:rFonts w:ascii="Arial" w:hAnsi="Arial" w:cs="Arial"/>
          <w:color w:val="000000" w:themeColor="text1"/>
          <w:sz w:val="26"/>
          <w:szCs w:val="26"/>
        </w:rPr>
        <w:t>1, 2, y 39, de la Ley de Justicia de Fiscalización y Rendición de Cuentas para el Estado de Oaxaca.</w:t>
      </w:r>
      <w:r w:rsidR="00AC4096">
        <w:rPr>
          <w:rFonts w:ascii="Arial" w:hAnsi="Arial" w:cs="Arial"/>
          <w:color w:val="000000" w:themeColor="text1"/>
          <w:sz w:val="26"/>
          <w:szCs w:val="26"/>
        </w:rPr>
        <w:t xml:space="preserve">- - - - - - - - - - - - - - - - - - - - - - - - </w:t>
      </w:r>
      <w:r w:rsidR="00C51CC0">
        <w:rPr>
          <w:rFonts w:ascii="Arial" w:hAnsi="Arial" w:cs="Arial"/>
          <w:color w:val="000000" w:themeColor="text1"/>
          <w:sz w:val="26"/>
          <w:szCs w:val="26"/>
        </w:rPr>
        <w:t xml:space="preserve">- - - - - - - - - - - - - - </w:t>
      </w:r>
    </w:p>
    <w:p w14:paraId="593E99FE" w14:textId="624E87A4" w:rsidR="00167A45" w:rsidRPr="009B59DB" w:rsidRDefault="000260F9" w:rsidP="00FC6573">
      <w:pPr>
        <w:pStyle w:val="corte4fondo"/>
        <w:tabs>
          <w:tab w:val="left" w:pos="0"/>
        </w:tabs>
        <w:spacing w:before="240"/>
        <w:ind w:right="51"/>
        <w:rPr>
          <w:b/>
          <w:sz w:val="26"/>
          <w:szCs w:val="26"/>
        </w:rPr>
      </w:pPr>
      <w:r w:rsidRPr="00535840">
        <w:rPr>
          <w:b/>
          <w:color w:val="000000" w:themeColor="text1"/>
          <w:sz w:val="26"/>
          <w:szCs w:val="26"/>
          <w:lang w:val="es-MX"/>
        </w:rPr>
        <w:t xml:space="preserve">SEGUNDO. </w:t>
      </w:r>
      <w:r w:rsidRPr="00535840">
        <w:rPr>
          <w:color w:val="000000" w:themeColor="text1"/>
          <w:sz w:val="26"/>
          <w:szCs w:val="26"/>
          <w:lang w:val="es-MX"/>
        </w:rPr>
        <w:t xml:space="preserve">La </w:t>
      </w:r>
      <w:r w:rsidRPr="00FC6573">
        <w:rPr>
          <w:b/>
          <w:color w:val="000000" w:themeColor="text1"/>
          <w:sz w:val="26"/>
          <w:szCs w:val="26"/>
          <w:lang w:val="es-MX"/>
        </w:rPr>
        <w:t>personalidad</w:t>
      </w:r>
      <w:r w:rsidRPr="00535840">
        <w:rPr>
          <w:color w:val="000000" w:themeColor="text1"/>
          <w:sz w:val="26"/>
          <w:szCs w:val="26"/>
          <w:lang w:val="es-MX"/>
        </w:rPr>
        <w:t xml:space="preserve"> de las partes </w:t>
      </w:r>
      <w:r w:rsidRPr="00535840">
        <w:rPr>
          <w:color w:val="000000" w:themeColor="text1"/>
          <w:sz w:val="26"/>
          <w:szCs w:val="26"/>
        </w:rPr>
        <w:t xml:space="preserve">quedó acreditada en autos, porque </w:t>
      </w:r>
      <w:r>
        <w:rPr>
          <w:color w:val="000000" w:themeColor="text1"/>
          <w:sz w:val="26"/>
          <w:szCs w:val="26"/>
        </w:rPr>
        <w:t xml:space="preserve">los </w:t>
      </w:r>
      <w:r w:rsidRPr="00535840">
        <w:rPr>
          <w:color w:val="000000" w:themeColor="text1"/>
          <w:sz w:val="26"/>
          <w:szCs w:val="26"/>
        </w:rPr>
        <w:t>actor</w:t>
      </w:r>
      <w:r>
        <w:rPr>
          <w:color w:val="000000" w:themeColor="text1"/>
          <w:sz w:val="26"/>
          <w:szCs w:val="26"/>
        </w:rPr>
        <w:t>es</w:t>
      </w:r>
      <w:r w:rsidRPr="00535840">
        <w:rPr>
          <w:color w:val="000000" w:themeColor="text1"/>
          <w:sz w:val="26"/>
          <w:szCs w:val="26"/>
        </w:rPr>
        <w:t xml:space="preserve"> promovi</w:t>
      </w:r>
      <w:r>
        <w:rPr>
          <w:color w:val="000000" w:themeColor="text1"/>
          <w:sz w:val="26"/>
          <w:szCs w:val="26"/>
        </w:rPr>
        <w:t xml:space="preserve">eron </w:t>
      </w:r>
      <w:r w:rsidRPr="00535840">
        <w:rPr>
          <w:color w:val="000000" w:themeColor="text1"/>
          <w:sz w:val="26"/>
          <w:szCs w:val="26"/>
        </w:rPr>
        <w:t>por propio derecho</w:t>
      </w:r>
      <w:r w:rsidRPr="00535840">
        <w:rPr>
          <w:bCs/>
          <w:iCs/>
          <w:color w:val="000000" w:themeColor="text1"/>
          <w:kern w:val="2"/>
          <w:sz w:val="26"/>
          <w:szCs w:val="26"/>
        </w:rPr>
        <w:t xml:space="preserve"> </w:t>
      </w:r>
      <w:r w:rsidRPr="00535840">
        <w:rPr>
          <w:color w:val="000000" w:themeColor="text1"/>
          <w:sz w:val="26"/>
          <w:szCs w:val="26"/>
        </w:rPr>
        <w:t>y l</w:t>
      </w:r>
      <w:r w:rsidR="00C30F0E">
        <w:rPr>
          <w:color w:val="000000" w:themeColor="text1"/>
          <w:sz w:val="26"/>
          <w:szCs w:val="26"/>
        </w:rPr>
        <w:t>a</w:t>
      </w:r>
      <w:r w:rsidRPr="00535840">
        <w:rPr>
          <w:color w:val="000000" w:themeColor="text1"/>
          <w:sz w:val="26"/>
          <w:szCs w:val="26"/>
        </w:rPr>
        <w:t xml:space="preserve"> Titular de la Unidad de Asuntos Jurídicos del</w:t>
      </w:r>
      <w:r>
        <w:rPr>
          <w:color w:val="000000" w:themeColor="text1"/>
          <w:sz w:val="26"/>
          <w:szCs w:val="26"/>
        </w:rPr>
        <w:t xml:space="preserve"> Órgano Superior de Fiscalización </w:t>
      </w:r>
      <w:r w:rsidRPr="00535840">
        <w:rPr>
          <w:color w:val="000000" w:themeColor="text1"/>
          <w:sz w:val="26"/>
          <w:szCs w:val="26"/>
        </w:rPr>
        <w:t>del Estado de Oaxaca, exhibió copia certificada del documento en el que consta su nombramiento y toma d</w:t>
      </w:r>
      <w:r>
        <w:rPr>
          <w:color w:val="000000" w:themeColor="text1"/>
          <w:sz w:val="26"/>
          <w:szCs w:val="26"/>
        </w:rPr>
        <w:t xml:space="preserve">e protesta al cargo que </w:t>
      </w:r>
      <w:r w:rsidR="00C51CC0">
        <w:rPr>
          <w:color w:val="000000" w:themeColor="text1"/>
          <w:sz w:val="26"/>
          <w:szCs w:val="26"/>
        </w:rPr>
        <w:t>ostenta</w:t>
      </w:r>
      <w:r w:rsidR="00C51CC0" w:rsidRPr="00535840">
        <w:rPr>
          <w:color w:val="000000" w:themeColor="text1"/>
          <w:sz w:val="26"/>
          <w:szCs w:val="26"/>
        </w:rPr>
        <w:t>.</w:t>
      </w:r>
      <w:r w:rsidR="00C51CC0">
        <w:rPr>
          <w:sz w:val="26"/>
          <w:szCs w:val="26"/>
        </w:rPr>
        <w:t xml:space="preserve"> -</w:t>
      </w:r>
      <w:r w:rsidR="00167A45">
        <w:rPr>
          <w:sz w:val="26"/>
          <w:szCs w:val="26"/>
        </w:rPr>
        <w:t xml:space="preserve"> - - - </w:t>
      </w:r>
    </w:p>
    <w:p w14:paraId="51A68C00" w14:textId="79B68EAB" w:rsidR="000260F9" w:rsidRPr="00535840" w:rsidRDefault="000260F9" w:rsidP="000260F9">
      <w:pPr>
        <w:pStyle w:val="corte4fondo"/>
        <w:tabs>
          <w:tab w:val="left" w:pos="0"/>
        </w:tabs>
        <w:spacing w:before="240"/>
        <w:ind w:right="51"/>
        <w:rPr>
          <w:color w:val="000000" w:themeColor="text1"/>
          <w:sz w:val="26"/>
          <w:szCs w:val="26"/>
          <w:lang w:val="es-MX"/>
        </w:rPr>
      </w:pPr>
      <w:r w:rsidRPr="00535840">
        <w:rPr>
          <w:b/>
          <w:color w:val="000000" w:themeColor="text1"/>
          <w:sz w:val="26"/>
          <w:szCs w:val="26"/>
          <w:lang w:val="es-MX"/>
        </w:rPr>
        <w:t xml:space="preserve">TERCERO. </w:t>
      </w:r>
      <w:r w:rsidRPr="00535840">
        <w:rPr>
          <w:color w:val="000000" w:themeColor="text1"/>
          <w:sz w:val="26"/>
          <w:szCs w:val="26"/>
          <w:lang w:val="es-MX"/>
        </w:rPr>
        <w:t>Por ser las causales de improcedencia y sobreseimiento del juicio de orden público y de estudio preferente a cualquier otra cuestión, que aún de oficio, deben ser examinadas, ya que de actualizarse alguna, impide la resolución del fondo del asunto y deberá decretarse el sobreseimiento en términos de lo dispuesto por los artículos 16 y 17</w:t>
      </w:r>
      <w:r w:rsidR="00FC6573">
        <w:rPr>
          <w:rStyle w:val="Refdenotaalpie"/>
          <w:color w:val="000000" w:themeColor="text1"/>
          <w:sz w:val="26"/>
          <w:szCs w:val="26"/>
          <w:lang w:val="es-MX"/>
        </w:rPr>
        <w:footnoteReference w:id="1"/>
      </w:r>
      <w:r w:rsidRPr="00535840">
        <w:rPr>
          <w:color w:val="000000" w:themeColor="text1"/>
          <w:sz w:val="26"/>
          <w:szCs w:val="26"/>
          <w:lang w:val="es-MX"/>
        </w:rPr>
        <w:t xml:space="preserve"> de la Ley de Justicia de Fiscalización y Rendición de </w:t>
      </w:r>
      <w:r w:rsidRPr="00535840">
        <w:rPr>
          <w:color w:val="000000" w:themeColor="text1"/>
          <w:sz w:val="26"/>
          <w:szCs w:val="26"/>
          <w:lang w:val="es-MX"/>
        </w:rPr>
        <w:lastRenderedPageBreak/>
        <w:t xml:space="preserve">Cuentas para el Estado de Oaxaca; esta Sala no advierte que en el sumario se actualice alguna de las hipótesis previstas, en el artículo 16, de la Ley en cita, en consecuencia, </w:t>
      </w:r>
      <w:r w:rsidRPr="00535840">
        <w:rPr>
          <w:b/>
          <w:color w:val="000000" w:themeColor="text1"/>
          <w:sz w:val="26"/>
          <w:szCs w:val="26"/>
          <w:lang w:val="es-MX"/>
        </w:rPr>
        <w:t>NO SE SOBRESEE EN EL JUICIO</w:t>
      </w:r>
      <w:r w:rsidR="00FC6573">
        <w:rPr>
          <w:color w:val="000000" w:themeColor="text1"/>
          <w:sz w:val="26"/>
          <w:szCs w:val="26"/>
          <w:lang w:val="es-MX"/>
        </w:rPr>
        <w:t xml:space="preserve">.- </w:t>
      </w:r>
    </w:p>
    <w:p w14:paraId="7D55B6F6" w14:textId="77777777" w:rsidR="00E652A6" w:rsidRPr="00C13B00" w:rsidRDefault="00E652A6" w:rsidP="00E652A6">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w:t>
      </w:r>
      <w:r>
        <w:rPr>
          <w:rFonts w:ascii="Arial" w:hAnsi="Arial" w:cs="Arial"/>
          <w:sz w:val="26"/>
          <w:szCs w:val="26"/>
        </w:rPr>
        <w:t xml:space="preserve">motivos </w:t>
      </w:r>
      <w:r w:rsidRPr="00D46D22">
        <w:rPr>
          <w:rFonts w:ascii="Arial" w:hAnsi="Arial" w:cs="Arial"/>
          <w:sz w:val="26"/>
          <w:szCs w:val="26"/>
        </w:rPr>
        <w:t xml:space="preserve">de impugnación vertidos, mismos que se tienen por reproducidos en este apartado, ya que con ello no se </w:t>
      </w:r>
      <w:r>
        <w:rPr>
          <w:rFonts w:ascii="Arial" w:hAnsi="Arial" w:cs="Arial"/>
          <w:sz w:val="26"/>
          <w:szCs w:val="26"/>
        </w:rPr>
        <w:t>vulnera disposición expresa alguna de la Ley de Fiscalización y Rendición de Cuentas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5C58E8D6" w14:textId="77777777" w:rsidR="00E652A6" w:rsidRPr="00C13B00" w:rsidRDefault="00E652A6" w:rsidP="00E652A6">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59E9421E" w14:textId="606B2EC1" w:rsidR="00C43CEB" w:rsidRDefault="00E652A6" w:rsidP="00E652A6">
      <w:pPr>
        <w:shd w:val="clear" w:color="auto" w:fill="FFFFFF" w:themeFill="background1"/>
        <w:spacing w:before="240" w:after="0" w:line="360" w:lineRule="auto"/>
        <w:ind w:firstLine="708"/>
        <w:jc w:val="both"/>
        <w:rPr>
          <w:rFonts w:ascii="Arial" w:hAnsi="Arial" w:cs="Arial"/>
          <w:sz w:val="26"/>
          <w:szCs w:val="26"/>
        </w:rPr>
      </w:pPr>
      <w:r>
        <w:rPr>
          <w:rFonts w:ascii="Arial" w:hAnsi="Arial" w:cs="Arial"/>
          <w:b/>
          <w:sz w:val="26"/>
          <w:szCs w:val="26"/>
        </w:rPr>
        <w:t>QUINTO</w:t>
      </w:r>
      <w:r w:rsidR="000260F9" w:rsidRPr="00DC2C39">
        <w:rPr>
          <w:rFonts w:ascii="Arial" w:hAnsi="Arial" w:cs="Arial"/>
          <w:sz w:val="26"/>
          <w:szCs w:val="26"/>
        </w:rPr>
        <w:t xml:space="preserve">. </w:t>
      </w:r>
      <w:r w:rsidR="000260F9">
        <w:rPr>
          <w:rFonts w:ascii="Arial" w:hAnsi="Arial" w:cs="Arial"/>
          <w:sz w:val="26"/>
          <w:szCs w:val="26"/>
        </w:rPr>
        <w:t>Exponen los demandantes de manera inicial en sus motivos de impugnación, que</w:t>
      </w:r>
      <w:r w:rsidR="002F0D7B">
        <w:rPr>
          <w:rFonts w:ascii="Arial" w:hAnsi="Arial" w:cs="Arial"/>
          <w:sz w:val="26"/>
          <w:szCs w:val="26"/>
        </w:rPr>
        <w:t xml:space="preserve"> la resolución de veintitrés de septiembre de dos mil diecinueve, les causa agravio porque desde el catorce de noviembre de dos mil catorce, en que promovieron recurso de reconsideración en contra de la resolución de imposición de multa, no les fue entregado informe de resultados alguno a que hacen referencia los artículos 36 y 37 de la Ley de Fiscalización Superior para el Estado de Oaxaca, esto durante los más de dos años que </w:t>
      </w:r>
      <w:r w:rsidR="000869F3">
        <w:rPr>
          <w:rFonts w:ascii="Arial" w:hAnsi="Arial" w:cs="Arial"/>
          <w:sz w:val="26"/>
          <w:szCs w:val="26"/>
        </w:rPr>
        <w:t>tuvieron vigentes sus cargos, ni</w:t>
      </w:r>
      <w:r w:rsidR="002F0D7B">
        <w:rPr>
          <w:rFonts w:ascii="Arial" w:hAnsi="Arial" w:cs="Arial"/>
          <w:sz w:val="26"/>
          <w:szCs w:val="26"/>
        </w:rPr>
        <w:t xml:space="preserve"> con fecha posterior, ni en la actualidad, donde les dieran a </w:t>
      </w:r>
      <w:r w:rsidR="002F0D7B">
        <w:rPr>
          <w:rFonts w:ascii="Arial" w:hAnsi="Arial" w:cs="Arial"/>
          <w:sz w:val="26"/>
          <w:szCs w:val="26"/>
        </w:rPr>
        <w:lastRenderedPageBreak/>
        <w:t>conocer el estado en que se encontraban</w:t>
      </w:r>
      <w:r w:rsidR="000869F3">
        <w:rPr>
          <w:rFonts w:ascii="Arial" w:hAnsi="Arial" w:cs="Arial"/>
          <w:sz w:val="26"/>
          <w:szCs w:val="26"/>
        </w:rPr>
        <w:t xml:space="preserve">; y que al haber operado la negativa ficta a su petición; la Auditoría Superior debió hacer del conocimiento en primer término al Congreso del Estado de Oaxaca, </w:t>
      </w:r>
      <w:r w:rsidR="00C30F0E">
        <w:rPr>
          <w:rFonts w:ascii="Arial" w:hAnsi="Arial" w:cs="Arial"/>
          <w:sz w:val="26"/>
          <w:szCs w:val="26"/>
        </w:rPr>
        <w:t xml:space="preserve">así como </w:t>
      </w:r>
      <w:r w:rsidR="000869F3">
        <w:rPr>
          <w:rFonts w:ascii="Arial" w:hAnsi="Arial" w:cs="Arial"/>
          <w:sz w:val="26"/>
          <w:szCs w:val="26"/>
        </w:rPr>
        <w:t>efectivas las multas a través de la Secretaría de Finanzas</w:t>
      </w:r>
      <w:r w:rsidR="00C43CEB">
        <w:rPr>
          <w:rFonts w:ascii="Arial" w:hAnsi="Arial" w:cs="Arial"/>
          <w:sz w:val="26"/>
          <w:szCs w:val="26"/>
        </w:rPr>
        <w:t>; que es así</w:t>
      </w:r>
      <w:r w:rsidR="00C30F0E">
        <w:rPr>
          <w:rFonts w:ascii="Arial" w:hAnsi="Arial" w:cs="Arial"/>
          <w:sz w:val="26"/>
          <w:szCs w:val="26"/>
        </w:rPr>
        <w:t>,</w:t>
      </w:r>
      <w:r w:rsidR="00C43CEB">
        <w:rPr>
          <w:rFonts w:ascii="Arial" w:hAnsi="Arial" w:cs="Arial"/>
          <w:sz w:val="26"/>
          <w:szCs w:val="26"/>
        </w:rPr>
        <w:t xml:space="preserve"> que la demanda no observó el principio de certidumbre y certeza jurídica, ante la inactividad procesal en la forma de desarrollar el proceso administrativo.</w:t>
      </w:r>
      <w:r w:rsidR="0047771C">
        <w:rPr>
          <w:rFonts w:ascii="Arial" w:hAnsi="Arial" w:cs="Arial"/>
          <w:sz w:val="26"/>
          <w:szCs w:val="26"/>
        </w:rPr>
        <w:t xml:space="preserve">- - - - - - - - - - - - - - - - - - - - - - - - - - - - - - - - - </w:t>
      </w:r>
      <w:r w:rsidR="00C51CC0">
        <w:rPr>
          <w:rFonts w:ascii="Arial" w:hAnsi="Arial" w:cs="Arial"/>
          <w:sz w:val="26"/>
          <w:szCs w:val="26"/>
        </w:rPr>
        <w:t xml:space="preserve">- - - - - - - - - </w:t>
      </w:r>
    </w:p>
    <w:p w14:paraId="649A53B6" w14:textId="0AED9788" w:rsidR="00C43CEB" w:rsidRDefault="00C43CEB" w:rsidP="00E652A6">
      <w:pPr>
        <w:shd w:val="clear" w:color="auto" w:fill="FFFFFF" w:themeFill="background1"/>
        <w:spacing w:before="240" w:after="0" w:line="360" w:lineRule="auto"/>
        <w:ind w:firstLine="708"/>
        <w:jc w:val="both"/>
        <w:rPr>
          <w:rFonts w:ascii="Arial" w:hAnsi="Arial" w:cs="Arial"/>
          <w:sz w:val="26"/>
          <w:szCs w:val="26"/>
        </w:rPr>
      </w:pPr>
      <w:r>
        <w:rPr>
          <w:rFonts w:ascii="Arial" w:hAnsi="Arial" w:cs="Arial"/>
          <w:sz w:val="26"/>
          <w:szCs w:val="26"/>
        </w:rPr>
        <w:t xml:space="preserve">Que al devenir la resolución que impugna del cumplimiento de la sentencia dictada por el Tribunal de Fiscalización del Poder Judicial del Estado de Oaxaca, en el Juicio de Inconformidad 28/2015; en la que se </w:t>
      </w:r>
      <w:r w:rsidR="007F4104">
        <w:rPr>
          <w:rFonts w:ascii="Arial" w:hAnsi="Arial" w:cs="Arial"/>
          <w:sz w:val="26"/>
          <w:szCs w:val="26"/>
        </w:rPr>
        <w:t>determinó</w:t>
      </w:r>
      <w:r>
        <w:rPr>
          <w:rFonts w:ascii="Arial" w:hAnsi="Arial" w:cs="Arial"/>
          <w:sz w:val="26"/>
          <w:szCs w:val="26"/>
        </w:rPr>
        <w:t xml:space="preserve"> dejar sin efectos la resolución de recurso de reconsideración de veinte de abril de dos mil quince, memorándum de dieciocho de noviembre de dos mil catorce, acuerdo de ocho de diciembre de dos mil catorce; regresando así hasta la resolución de imposición de </w:t>
      </w:r>
      <w:proofErr w:type="gramStart"/>
      <w:r>
        <w:rPr>
          <w:rFonts w:ascii="Arial" w:hAnsi="Arial" w:cs="Arial"/>
          <w:sz w:val="26"/>
          <w:szCs w:val="26"/>
        </w:rPr>
        <w:t>multas.</w:t>
      </w:r>
      <w:r w:rsidR="0047771C">
        <w:rPr>
          <w:rFonts w:ascii="Arial" w:hAnsi="Arial" w:cs="Arial"/>
          <w:sz w:val="26"/>
          <w:szCs w:val="26"/>
        </w:rPr>
        <w:t>-</w:t>
      </w:r>
      <w:proofErr w:type="gramEnd"/>
      <w:r w:rsidR="0047771C">
        <w:rPr>
          <w:rFonts w:ascii="Arial" w:hAnsi="Arial" w:cs="Arial"/>
          <w:sz w:val="26"/>
          <w:szCs w:val="26"/>
        </w:rPr>
        <w:t xml:space="preserve"> - - </w:t>
      </w:r>
    </w:p>
    <w:p w14:paraId="0F8A4CA7" w14:textId="78CB44B1" w:rsidR="0047771C" w:rsidRDefault="0047771C" w:rsidP="00E652A6">
      <w:pPr>
        <w:shd w:val="clear" w:color="auto" w:fill="FFFFFF" w:themeFill="background1"/>
        <w:spacing w:before="240" w:after="0" w:line="360" w:lineRule="auto"/>
        <w:ind w:firstLine="708"/>
        <w:jc w:val="both"/>
        <w:rPr>
          <w:rFonts w:ascii="Arial" w:hAnsi="Arial" w:cs="Arial"/>
          <w:sz w:val="26"/>
          <w:szCs w:val="26"/>
        </w:rPr>
      </w:pPr>
      <w:r>
        <w:rPr>
          <w:rFonts w:ascii="Arial" w:hAnsi="Arial" w:cs="Arial"/>
          <w:sz w:val="26"/>
          <w:szCs w:val="26"/>
        </w:rPr>
        <w:t xml:space="preserve">Siguen diciendo que </w:t>
      </w:r>
      <w:r w:rsidR="00C43CEB">
        <w:rPr>
          <w:rFonts w:ascii="Arial" w:hAnsi="Arial" w:cs="Arial"/>
          <w:sz w:val="26"/>
          <w:szCs w:val="26"/>
        </w:rPr>
        <w:t>aunado a lo anterior, han pasado más de cinco años entre las fechas de ambos actos administrativos, deduciéndose que ha operado la prescripción negativa, ll</w:t>
      </w:r>
      <w:r w:rsidR="00C30F0E">
        <w:rPr>
          <w:rFonts w:ascii="Arial" w:hAnsi="Arial" w:cs="Arial"/>
          <w:sz w:val="26"/>
          <w:szCs w:val="26"/>
        </w:rPr>
        <w:t>evando a la liberación del pago</w:t>
      </w:r>
      <w:r w:rsidR="00C43CEB">
        <w:rPr>
          <w:rFonts w:ascii="Arial" w:hAnsi="Arial" w:cs="Arial"/>
          <w:sz w:val="26"/>
          <w:szCs w:val="26"/>
        </w:rPr>
        <w:t xml:space="preserve"> en su beneficio de las multas impuestas; por lo que es procedente que al resolverse se observe la prescripción, considerando que no ha sido su responsabilidad la demora e inactividad de la demandada; precisando los inconformes que a part</w:t>
      </w:r>
      <w:r w:rsidR="00C30F0E">
        <w:rPr>
          <w:rFonts w:ascii="Arial" w:hAnsi="Arial" w:cs="Arial"/>
          <w:sz w:val="26"/>
          <w:szCs w:val="26"/>
        </w:rPr>
        <w:t xml:space="preserve">ir de que la Auditoría Superior, </w:t>
      </w:r>
      <w:r w:rsidR="00C43CEB">
        <w:rPr>
          <w:rFonts w:ascii="Arial" w:hAnsi="Arial" w:cs="Arial"/>
          <w:sz w:val="26"/>
          <w:szCs w:val="26"/>
        </w:rPr>
        <w:t>hizo del conocimiento del importe de las multas con la resolución de treinta de septiembre de dos mil catorce, no se ha interrumpido el plazo de la prescri</w:t>
      </w:r>
      <w:r w:rsidR="00A35C69">
        <w:rPr>
          <w:rFonts w:ascii="Arial" w:hAnsi="Arial" w:cs="Arial"/>
          <w:sz w:val="26"/>
          <w:szCs w:val="26"/>
        </w:rPr>
        <w:t>p</w:t>
      </w:r>
      <w:r w:rsidR="00C30F0E">
        <w:rPr>
          <w:rFonts w:ascii="Arial" w:hAnsi="Arial" w:cs="Arial"/>
          <w:sz w:val="26"/>
          <w:szCs w:val="26"/>
        </w:rPr>
        <w:t>ción</w:t>
      </w:r>
      <w:r w:rsidR="00A35C69">
        <w:rPr>
          <w:rFonts w:ascii="Arial" w:hAnsi="Arial" w:cs="Arial"/>
          <w:sz w:val="26"/>
          <w:szCs w:val="26"/>
        </w:rPr>
        <w:t>, al no haber habido alguna otra acción de cobro.</w:t>
      </w:r>
      <w:r>
        <w:rPr>
          <w:rFonts w:ascii="Arial" w:hAnsi="Arial" w:cs="Arial"/>
          <w:sz w:val="26"/>
          <w:szCs w:val="26"/>
        </w:rPr>
        <w:t xml:space="preserve"> Todos sus argumentos dicen apoyarlos en el criterio de rubro: “</w:t>
      </w:r>
      <w:r w:rsidRPr="0047771C">
        <w:rPr>
          <w:rFonts w:ascii="Arial" w:hAnsi="Arial" w:cs="Arial"/>
          <w:i/>
          <w:sz w:val="24"/>
          <w:szCs w:val="24"/>
        </w:rPr>
        <w:t>PRESCRIPCIÓN DE CRÉDITOS FISCALES. EL REQUERIM</w:t>
      </w:r>
      <w:r>
        <w:rPr>
          <w:rFonts w:ascii="Arial" w:hAnsi="Arial" w:cs="Arial"/>
          <w:i/>
          <w:sz w:val="24"/>
          <w:szCs w:val="24"/>
        </w:rPr>
        <w:t>IE</w:t>
      </w:r>
      <w:r w:rsidRPr="0047771C">
        <w:rPr>
          <w:rFonts w:ascii="Arial" w:hAnsi="Arial" w:cs="Arial"/>
          <w:i/>
          <w:sz w:val="24"/>
          <w:szCs w:val="24"/>
        </w:rPr>
        <w:t>NTO DE PAGO REALIZADO CON POSTERIORIDAD A QUE SE CONSUMÓ EL PLAZO PARA QUE SE ACTUALICE AQUÉLLA NO LO INTERRUMPE.</w:t>
      </w:r>
      <w:r w:rsidR="00C51CC0">
        <w:rPr>
          <w:rFonts w:ascii="Arial" w:hAnsi="Arial" w:cs="Arial"/>
          <w:sz w:val="26"/>
          <w:szCs w:val="26"/>
        </w:rPr>
        <w:t>”. -</w:t>
      </w:r>
      <w:r>
        <w:rPr>
          <w:rFonts w:ascii="Arial" w:hAnsi="Arial" w:cs="Arial"/>
          <w:sz w:val="26"/>
          <w:szCs w:val="26"/>
        </w:rPr>
        <w:t xml:space="preserve"> - - </w:t>
      </w:r>
    </w:p>
    <w:p w14:paraId="47AB6CD9" w14:textId="7CA6C3D1" w:rsidR="00443B9A" w:rsidRDefault="00A35C69" w:rsidP="00E652A6">
      <w:pPr>
        <w:shd w:val="clear" w:color="auto" w:fill="FFFFFF" w:themeFill="background1"/>
        <w:spacing w:before="240" w:after="0" w:line="360" w:lineRule="auto"/>
        <w:ind w:firstLine="708"/>
        <w:jc w:val="both"/>
        <w:rPr>
          <w:rFonts w:ascii="Arial" w:hAnsi="Arial" w:cs="Arial"/>
          <w:sz w:val="26"/>
          <w:szCs w:val="26"/>
        </w:rPr>
      </w:pPr>
      <w:r>
        <w:rPr>
          <w:rFonts w:ascii="Arial" w:hAnsi="Arial" w:cs="Arial"/>
          <w:sz w:val="26"/>
          <w:szCs w:val="26"/>
        </w:rPr>
        <w:t>En resumen</w:t>
      </w:r>
      <w:r w:rsidR="00042E54">
        <w:rPr>
          <w:rFonts w:ascii="Arial" w:hAnsi="Arial" w:cs="Arial"/>
          <w:sz w:val="26"/>
          <w:szCs w:val="26"/>
        </w:rPr>
        <w:t xml:space="preserve">, </w:t>
      </w:r>
      <w:r w:rsidR="00443B9A">
        <w:rPr>
          <w:rFonts w:ascii="Arial" w:hAnsi="Arial" w:cs="Arial"/>
          <w:sz w:val="26"/>
          <w:szCs w:val="26"/>
        </w:rPr>
        <w:t xml:space="preserve">los motivos de impugnación anteriormente indicados, lo que pretenden, es que se analice la procedencia de la prescripción del crédito fiscal </w:t>
      </w:r>
      <w:r w:rsidR="00042E54">
        <w:rPr>
          <w:rFonts w:ascii="Arial" w:hAnsi="Arial" w:cs="Arial"/>
          <w:sz w:val="26"/>
          <w:szCs w:val="26"/>
        </w:rPr>
        <w:t xml:space="preserve">que les fue atribuido a los demandantes; al considerar que ha transcurrido en exceso el plazo de cinco años para su </w:t>
      </w:r>
      <w:r w:rsidR="00C51CC0">
        <w:rPr>
          <w:rFonts w:ascii="Arial" w:hAnsi="Arial" w:cs="Arial"/>
          <w:sz w:val="26"/>
          <w:szCs w:val="26"/>
        </w:rPr>
        <w:t>cobro. -</w:t>
      </w:r>
      <w:r w:rsidR="0047771C">
        <w:rPr>
          <w:rFonts w:ascii="Arial" w:hAnsi="Arial" w:cs="Arial"/>
          <w:sz w:val="26"/>
          <w:szCs w:val="26"/>
        </w:rPr>
        <w:t xml:space="preserve"> - - - - - </w:t>
      </w:r>
    </w:p>
    <w:p w14:paraId="167B93EE" w14:textId="1B017157" w:rsidR="003C072E" w:rsidRDefault="00C30F0E" w:rsidP="00E652A6">
      <w:pPr>
        <w:shd w:val="clear" w:color="auto" w:fill="FFFFFF" w:themeFill="background1"/>
        <w:spacing w:before="240" w:after="0" w:line="360" w:lineRule="auto"/>
        <w:ind w:firstLine="708"/>
        <w:jc w:val="both"/>
        <w:rPr>
          <w:rFonts w:ascii="Arial" w:hAnsi="Arial" w:cs="Arial"/>
          <w:sz w:val="26"/>
          <w:szCs w:val="26"/>
        </w:rPr>
      </w:pPr>
      <w:r>
        <w:rPr>
          <w:rFonts w:ascii="Arial" w:hAnsi="Arial" w:cs="Arial"/>
          <w:sz w:val="26"/>
          <w:szCs w:val="26"/>
        </w:rPr>
        <w:t>Por lo que, e</w:t>
      </w:r>
      <w:r w:rsidR="00042E54">
        <w:rPr>
          <w:rFonts w:ascii="Arial" w:hAnsi="Arial" w:cs="Arial"/>
          <w:sz w:val="26"/>
          <w:szCs w:val="26"/>
        </w:rPr>
        <w:t xml:space="preserve">stas manifestaciones resultan </w:t>
      </w:r>
      <w:r w:rsidR="00042E54" w:rsidRPr="00042E54">
        <w:rPr>
          <w:rFonts w:ascii="Arial" w:hAnsi="Arial" w:cs="Arial"/>
          <w:b/>
          <w:sz w:val="26"/>
          <w:szCs w:val="26"/>
        </w:rPr>
        <w:t>infundadas</w:t>
      </w:r>
      <w:r w:rsidR="00042E54">
        <w:rPr>
          <w:rFonts w:ascii="Arial" w:hAnsi="Arial" w:cs="Arial"/>
          <w:sz w:val="26"/>
          <w:szCs w:val="26"/>
        </w:rPr>
        <w:t xml:space="preserve">; es así, pues conforme lo dispuesto por el artículo 33 </w:t>
      </w:r>
      <w:r w:rsidR="003C072E">
        <w:rPr>
          <w:rFonts w:ascii="Arial" w:hAnsi="Arial" w:cs="Arial"/>
          <w:sz w:val="26"/>
          <w:szCs w:val="26"/>
        </w:rPr>
        <w:t>primer y segundo párrafos</w:t>
      </w:r>
      <w:r w:rsidR="003C072E">
        <w:rPr>
          <w:rStyle w:val="Refdenotaalpie"/>
          <w:rFonts w:ascii="Arial" w:hAnsi="Arial" w:cs="Arial"/>
          <w:sz w:val="26"/>
          <w:szCs w:val="26"/>
        </w:rPr>
        <w:footnoteReference w:id="2"/>
      </w:r>
      <w:r w:rsidR="003C072E">
        <w:rPr>
          <w:rFonts w:ascii="Arial" w:hAnsi="Arial" w:cs="Arial"/>
          <w:sz w:val="26"/>
          <w:szCs w:val="26"/>
        </w:rPr>
        <w:t xml:space="preserve"> </w:t>
      </w:r>
      <w:r w:rsidR="00042E54">
        <w:rPr>
          <w:rFonts w:ascii="Arial" w:hAnsi="Arial" w:cs="Arial"/>
          <w:sz w:val="26"/>
          <w:szCs w:val="26"/>
        </w:rPr>
        <w:lastRenderedPageBreak/>
        <w:t xml:space="preserve">del Código Fiscal para el Estado de Oaxaca, el cómputo del plazo </w:t>
      </w:r>
      <w:r w:rsidR="003C072E">
        <w:rPr>
          <w:rFonts w:ascii="Arial" w:hAnsi="Arial" w:cs="Arial"/>
          <w:sz w:val="26"/>
          <w:szCs w:val="26"/>
        </w:rPr>
        <w:t xml:space="preserve">de cinco años para </w:t>
      </w:r>
      <w:r w:rsidR="00042E54">
        <w:rPr>
          <w:rFonts w:ascii="Arial" w:hAnsi="Arial" w:cs="Arial"/>
          <w:sz w:val="26"/>
          <w:szCs w:val="26"/>
        </w:rPr>
        <w:t xml:space="preserve">la prescripción del crédito fiscal, inicia a partir de la fecha en que el pago del crédito </w:t>
      </w:r>
      <w:r w:rsidR="00BF49A6">
        <w:rPr>
          <w:rFonts w:ascii="Arial" w:hAnsi="Arial" w:cs="Arial"/>
          <w:sz w:val="26"/>
          <w:szCs w:val="26"/>
        </w:rPr>
        <w:t xml:space="preserve">fiscal </w:t>
      </w:r>
      <w:r w:rsidR="00042E54">
        <w:rPr>
          <w:rFonts w:ascii="Arial" w:hAnsi="Arial" w:cs="Arial"/>
          <w:sz w:val="26"/>
          <w:szCs w:val="26"/>
        </w:rPr>
        <w:t>fijado en cantidad líquida, puede ser legalmente exigido</w:t>
      </w:r>
      <w:r w:rsidR="003C072E">
        <w:rPr>
          <w:rFonts w:ascii="Arial" w:hAnsi="Arial" w:cs="Arial"/>
          <w:sz w:val="26"/>
          <w:szCs w:val="26"/>
        </w:rPr>
        <w:t>; siendo que en el caso, d</w:t>
      </w:r>
      <w:r w:rsidR="00042E54">
        <w:rPr>
          <w:rFonts w:ascii="Arial" w:hAnsi="Arial" w:cs="Arial"/>
          <w:sz w:val="26"/>
          <w:szCs w:val="26"/>
        </w:rPr>
        <w:t xml:space="preserve">el análisis a las copias certificadas derivadas del expediente </w:t>
      </w:r>
      <w:r w:rsidR="003C072E">
        <w:rPr>
          <w:rFonts w:ascii="Arial" w:hAnsi="Arial" w:cs="Arial"/>
          <w:sz w:val="26"/>
          <w:szCs w:val="26"/>
        </w:rPr>
        <w:t xml:space="preserve">número </w:t>
      </w:r>
      <w:r w:rsidR="00491205">
        <w:rPr>
          <w:rFonts w:ascii="Arial" w:hAnsi="Arial" w:cs="Arial"/>
          <w:b/>
          <w:color w:val="000000" w:themeColor="text1"/>
          <w:sz w:val="24"/>
          <w:szCs w:val="24"/>
        </w:rPr>
        <w:t>*************</w:t>
      </w:r>
      <w:r w:rsidR="00042E54">
        <w:rPr>
          <w:rFonts w:ascii="Arial" w:hAnsi="Arial" w:cs="Arial"/>
          <w:sz w:val="26"/>
          <w:szCs w:val="26"/>
        </w:rPr>
        <w:t xml:space="preserve"> de</w:t>
      </w:r>
      <w:r w:rsidR="003C072E">
        <w:rPr>
          <w:rFonts w:ascii="Arial" w:hAnsi="Arial" w:cs="Arial"/>
          <w:sz w:val="26"/>
          <w:szCs w:val="26"/>
        </w:rPr>
        <w:t xml:space="preserve"> </w:t>
      </w:r>
      <w:r w:rsidR="00042E54">
        <w:rPr>
          <w:rFonts w:ascii="Arial" w:hAnsi="Arial" w:cs="Arial"/>
          <w:sz w:val="26"/>
          <w:szCs w:val="26"/>
        </w:rPr>
        <w:t>l</w:t>
      </w:r>
      <w:r w:rsidR="003C072E">
        <w:rPr>
          <w:rFonts w:ascii="Arial" w:hAnsi="Arial" w:cs="Arial"/>
          <w:sz w:val="26"/>
          <w:szCs w:val="26"/>
        </w:rPr>
        <w:t>a Auditoría Superior del Estado, ahora</w:t>
      </w:r>
      <w:r w:rsidR="00042E54">
        <w:rPr>
          <w:rFonts w:ascii="Arial" w:hAnsi="Arial" w:cs="Arial"/>
          <w:sz w:val="26"/>
          <w:szCs w:val="26"/>
        </w:rPr>
        <w:t xml:space="preserve"> Órgano Superior de Fiscalización del Estado de Oaxaca</w:t>
      </w:r>
      <w:r w:rsidR="003C072E">
        <w:rPr>
          <w:rFonts w:ascii="Arial" w:hAnsi="Arial" w:cs="Arial"/>
          <w:sz w:val="26"/>
          <w:szCs w:val="26"/>
        </w:rPr>
        <w:t xml:space="preserve">, </w:t>
      </w:r>
      <w:r w:rsidR="003C072E">
        <w:rPr>
          <w:rFonts w:ascii="Arial" w:eastAsia="Calibri" w:hAnsi="Arial" w:cs="Arial"/>
          <w:bCs/>
          <w:sz w:val="26"/>
          <w:szCs w:val="26"/>
        </w:rPr>
        <w:t>las que por tratarse de actuaciones judiciales, tienen pleno valor probatorio de conformidad con lo dispuesto por el artículo 25</w:t>
      </w:r>
      <w:r w:rsidR="003C072E">
        <w:rPr>
          <w:rStyle w:val="Refdenotaalpie"/>
          <w:rFonts w:ascii="Arial" w:eastAsia="Calibri" w:hAnsi="Arial" w:cs="Arial"/>
          <w:bCs/>
          <w:sz w:val="26"/>
          <w:szCs w:val="26"/>
        </w:rPr>
        <w:footnoteReference w:id="3"/>
      </w:r>
      <w:r w:rsidR="003C072E">
        <w:rPr>
          <w:rFonts w:ascii="Arial" w:eastAsia="Calibri" w:hAnsi="Arial" w:cs="Arial"/>
          <w:bCs/>
          <w:sz w:val="26"/>
          <w:szCs w:val="26"/>
        </w:rPr>
        <w:t xml:space="preserve"> de la Ley Justicia de Fiscalización y Rendición de Cuentas para el Estado de Oaxaca; s</w:t>
      </w:r>
      <w:r w:rsidR="003C072E">
        <w:rPr>
          <w:rFonts w:ascii="Arial" w:hAnsi="Arial" w:cs="Arial"/>
          <w:sz w:val="26"/>
          <w:szCs w:val="26"/>
        </w:rPr>
        <w:t>e advierte que aún, no ha concluido dicho plazo de cinco años, esto es así, pues de dichas constancias se obtiene:</w:t>
      </w:r>
    </w:p>
    <w:p w14:paraId="1DE6D5CC" w14:textId="7677F404" w:rsidR="00D91B1D" w:rsidRDefault="003C072E" w:rsidP="00E652A6">
      <w:pPr>
        <w:shd w:val="clear" w:color="auto" w:fill="FFFFFF" w:themeFill="background1"/>
        <w:spacing w:before="240" w:after="0" w:line="360" w:lineRule="auto"/>
        <w:ind w:firstLine="708"/>
        <w:jc w:val="both"/>
        <w:rPr>
          <w:rFonts w:ascii="Arial" w:hAnsi="Arial" w:cs="Arial"/>
          <w:sz w:val="26"/>
          <w:szCs w:val="26"/>
        </w:rPr>
      </w:pPr>
      <w:r w:rsidRPr="003C072E">
        <w:rPr>
          <w:rFonts w:ascii="Arial" w:hAnsi="Arial" w:cs="Arial"/>
          <w:b/>
          <w:sz w:val="26"/>
          <w:szCs w:val="26"/>
        </w:rPr>
        <w:t xml:space="preserve">1. </w:t>
      </w:r>
      <w:r>
        <w:rPr>
          <w:rFonts w:ascii="Arial" w:hAnsi="Arial" w:cs="Arial"/>
          <w:sz w:val="26"/>
          <w:szCs w:val="26"/>
        </w:rPr>
        <w:t xml:space="preserve">Que por resolución de treinta de septiembre de dos mil catorce, </w:t>
      </w:r>
      <w:r w:rsidR="00D91B1D">
        <w:rPr>
          <w:rFonts w:ascii="Arial" w:hAnsi="Arial" w:cs="Arial"/>
          <w:sz w:val="26"/>
          <w:szCs w:val="26"/>
        </w:rPr>
        <w:t xml:space="preserve">el Auditor Superior del Estado, impuso a </w:t>
      </w:r>
      <w:r w:rsidR="00491205">
        <w:rPr>
          <w:rFonts w:ascii="Arial" w:hAnsi="Arial" w:cs="Arial"/>
          <w:b/>
          <w:color w:val="000000" w:themeColor="text1"/>
          <w:sz w:val="24"/>
          <w:szCs w:val="24"/>
        </w:rPr>
        <w:t>************</w:t>
      </w:r>
      <w:r w:rsidR="00D91B1D">
        <w:rPr>
          <w:rFonts w:ascii="Arial" w:hAnsi="Arial" w:cs="Arial"/>
          <w:sz w:val="26"/>
          <w:szCs w:val="26"/>
        </w:rPr>
        <w:t xml:space="preserve">, integrantes de la Comisión de Hacienda del Ayuntamiento de Villa de Etla, Oaxaca, multa por haber presentado de manera extemporánea el cuarto informe de avance de gestión financiera correspondiente al trimestre octubre-diciembre del ejercicio fiscal dos mil trece; así como por la omisión de presentar el primer y segundo informe de avance de gestión financiera correspondiente a los trimestres enero-marzo y abril-junio del ejercicio fiscal dos mil catorce; </w:t>
      </w:r>
      <w:r w:rsidR="00CD2790">
        <w:rPr>
          <w:rFonts w:ascii="Arial" w:hAnsi="Arial" w:cs="Arial"/>
          <w:sz w:val="26"/>
          <w:szCs w:val="26"/>
        </w:rPr>
        <w:t xml:space="preserve">y </w:t>
      </w:r>
      <w:r w:rsidR="00D91B1D">
        <w:rPr>
          <w:rFonts w:ascii="Arial" w:hAnsi="Arial" w:cs="Arial"/>
          <w:sz w:val="26"/>
          <w:szCs w:val="26"/>
        </w:rPr>
        <w:t>por la omisión de presentar el dictamen de entrega recepción dos mil catorce</w:t>
      </w:r>
      <w:r w:rsidR="00CD2790">
        <w:rPr>
          <w:rFonts w:ascii="Arial" w:hAnsi="Arial" w:cs="Arial"/>
          <w:sz w:val="26"/>
          <w:szCs w:val="26"/>
        </w:rPr>
        <w:t>. (Folios 18 a 21).</w:t>
      </w:r>
      <w:r w:rsidR="0047771C" w:rsidRPr="0047771C">
        <w:rPr>
          <w:rFonts w:ascii="Arial" w:hAnsi="Arial" w:cs="Arial"/>
          <w:sz w:val="26"/>
          <w:szCs w:val="26"/>
        </w:rPr>
        <w:t xml:space="preserve"> </w:t>
      </w:r>
      <w:r w:rsidR="0047771C">
        <w:rPr>
          <w:rFonts w:ascii="Arial" w:hAnsi="Arial" w:cs="Arial"/>
          <w:sz w:val="26"/>
          <w:szCs w:val="26"/>
        </w:rPr>
        <w:t xml:space="preserve">- - - - - - - - - - - - - - </w:t>
      </w:r>
      <w:r w:rsidR="00E41C08">
        <w:rPr>
          <w:rFonts w:ascii="Arial" w:hAnsi="Arial" w:cs="Arial"/>
          <w:sz w:val="26"/>
          <w:szCs w:val="26"/>
        </w:rPr>
        <w:t xml:space="preserve">- - - - - - - - - - - - - - - - - - - </w:t>
      </w:r>
      <w:r w:rsidR="00C51CC0">
        <w:rPr>
          <w:rFonts w:ascii="Arial" w:hAnsi="Arial" w:cs="Arial"/>
          <w:sz w:val="26"/>
          <w:szCs w:val="26"/>
        </w:rPr>
        <w:t xml:space="preserve">- - - - - - - - - - - - - - - - </w:t>
      </w:r>
    </w:p>
    <w:p w14:paraId="3BA4BFC3" w14:textId="68BF6CDE" w:rsidR="00CD2790" w:rsidRDefault="00CD2790" w:rsidP="00E652A6">
      <w:pPr>
        <w:shd w:val="clear" w:color="auto" w:fill="FFFFFF" w:themeFill="background1"/>
        <w:spacing w:before="240" w:after="0" w:line="360" w:lineRule="auto"/>
        <w:ind w:firstLine="708"/>
        <w:jc w:val="both"/>
        <w:rPr>
          <w:rFonts w:ascii="Arial" w:hAnsi="Arial" w:cs="Arial"/>
          <w:sz w:val="26"/>
          <w:szCs w:val="26"/>
        </w:rPr>
      </w:pPr>
      <w:r>
        <w:rPr>
          <w:rFonts w:ascii="Arial" w:hAnsi="Arial" w:cs="Arial"/>
          <w:b/>
          <w:sz w:val="26"/>
          <w:szCs w:val="26"/>
        </w:rPr>
        <w:t xml:space="preserve">2. </w:t>
      </w:r>
      <w:r>
        <w:rPr>
          <w:rFonts w:ascii="Arial" w:hAnsi="Arial" w:cs="Arial"/>
          <w:sz w:val="26"/>
          <w:szCs w:val="26"/>
        </w:rPr>
        <w:t xml:space="preserve">Que contra dicha resolución </w:t>
      </w:r>
      <w:r w:rsidR="00491205">
        <w:rPr>
          <w:rFonts w:ascii="Arial" w:hAnsi="Arial" w:cs="Arial"/>
          <w:sz w:val="26"/>
          <w:szCs w:val="26"/>
        </w:rPr>
        <w:t>***********</w:t>
      </w:r>
      <w:r>
        <w:rPr>
          <w:rFonts w:ascii="Arial" w:hAnsi="Arial" w:cs="Arial"/>
          <w:sz w:val="26"/>
          <w:szCs w:val="26"/>
        </w:rPr>
        <w:t>, integrantes de la Comisión de Hacienda del Ayuntamiento de Villa de Etla, Oaxaca, interpusieron recurso de reconsideración mediante escrito de trece de noviembre de dos mil catorce. (Folios 3 a 11).</w:t>
      </w:r>
      <w:r w:rsidR="0047771C" w:rsidRPr="0047771C">
        <w:rPr>
          <w:rFonts w:ascii="Arial" w:hAnsi="Arial" w:cs="Arial"/>
          <w:sz w:val="26"/>
          <w:szCs w:val="26"/>
        </w:rPr>
        <w:t xml:space="preserve"> </w:t>
      </w:r>
      <w:r w:rsidR="0047771C">
        <w:rPr>
          <w:rFonts w:ascii="Arial" w:hAnsi="Arial" w:cs="Arial"/>
          <w:sz w:val="26"/>
          <w:szCs w:val="26"/>
        </w:rPr>
        <w:t xml:space="preserve">- - - - - - - - - - - - - - - - - - - - - - - - - - </w:t>
      </w:r>
      <w:r w:rsidR="00E41C08">
        <w:rPr>
          <w:rFonts w:ascii="Arial" w:hAnsi="Arial" w:cs="Arial"/>
          <w:sz w:val="26"/>
          <w:szCs w:val="26"/>
        </w:rPr>
        <w:t xml:space="preserve">- - - - - - - - </w:t>
      </w:r>
    </w:p>
    <w:p w14:paraId="3A5D6EB6" w14:textId="6C5AFB38" w:rsidR="00B578D2" w:rsidRDefault="00CD2790" w:rsidP="00E652A6">
      <w:pPr>
        <w:shd w:val="clear" w:color="auto" w:fill="FFFFFF" w:themeFill="background1"/>
        <w:spacing w:before="240" w:after="0" w:line="360" w:lineRule="auto"/>
        <w:ind w:firstLine="708"/>
        <w:jc w:val="both"/>
        <w:rPr>
          <w:rFonts w:ascii="Arial" w:hAnsi="Arial" w:cs="Arial"/>
          <w:sz w:val="26"/>
          <w:szCs w:val="26"/>
        </w:rPr>
      </w:pPr>
      <w:r>
        <w:rPr>
          <w:rFonts w:ascii="Arial" w:hAnsi="Arial" w:cs="Arial"/>
          <w:b/>
          <w:sz w:val="26"/>
          <w:szCs w:val="26"/>
        </w:rPr>
        <w:t xml:space="preserve">3. </w:t>
      </w:r>
      <w:r>
        <w:rPr>
          <w:rFonts w:ascii="Arial" w:hAnsi="Arial" w:cs="Arial"/>
          <w:sz w:val="26"/>
          <w:szCs w:val="26"/>
        </w:rPr>
        <w:t xml:space="preserve">Que dicho recurso fue resuelto </w:t>
      </w:r>
      <w:r w:rsidR="00B578D2">
        <w:rPr>
          <w:rFonts w:ascii="Arial" w:hAnsi="Arial" w:cs="Arial"/>
          <w:sz w:val="26"/>
          <w:szCs w:val="26"/>
        </w:rPr>
        <w:t xml:space="preserve">por el Auditor Superior del Estado, mediante </w:t>
      </w:r>
      <w:r>
        <w:rPr>
          <w:rFonts w:ascii="Arial" w:hAnsi="Arial" w:cs="Arial"/>
          <w:sz w:val="26"/>
          <w:szCs w:val="26"/>
        </w:rPr>
        <w:t xml:space="preserve">resolución de veinte de abril de dos mil quince, </w:t>
      </w:r>
      <w:r w:rsidR="00B578D2">
        <w:rPr>
          <w:rFonts w:ascii="Arial" w:hAnsi="Arial" w:cs="Arial"/>
          <w:sz w:val="26"/>
          <w:szCs w:val="26"/>
        </w:rPr>
        <w:t xml:space="preserve">en la que determinó dejar sin efecto por un lado las multas impuesta por presentar manera extemporánea el cuarto informe de avance de gestión financiera correspondiente al trimestre octubre-diciembre del ejercicio </w:t>
      </w:r>
      <w:r w:rsidR="00B578D2">
        <w:rPr>
          <w:rFonts w:ascii="Arial" w:hAnsi="Arial" w:cs="Arial"/>
          <w:sz w:val="26"/>
          <w:szCs w:val="26"/>
        </w:rPr>
        <w:lastRenderedPageBreak/>
        <w:t>fiscal dos mil trece; así como por no presentar el dictamen de entrega recepción dos mil catorce; y en cuanto a la omisión de presentar el primer y segundo informe de avance de gestión financiera correspondiente a los trimestres enero-marzo y abril-junio del ejercicio fiscal dos mil catorce; modificar las multas impuestas. (Folios 239 a 245).</w:t>
      </w:r>
      <w:r w:rsidR="0047771C" w:rsidRPr="0047771C">
        <w:rPr>
          <w:rFonts w:ascii="Arial" w:hAnsi="Arial" w:cs="Arial"/>
          <w:sz w:val="26"/>
          <w:szCs w:val="26"/>
        </w:rPr>
        <w:t xml:space="preserve"> </w:t>
      </w:r>
    </w:p>
    <w:p w14:paraId="2D6D11E9" w14:textId="014FFEA5" w:rsidR="006811F5" w:rsidRDefault="00B578D2" w:rsidP="00E652A6">
      <w:pPr>
        <w:shd w:val="clear" w:color="auto" w:fill="FFFFFF" w:themeFill="background1"/>
        <w:spacing w:before="240" w:after="0" w:line="360" w:lineRule="auto"/>
        <w:ind w:firstLine="708"/>
        <w:jc w:val="both"/>
        <w:rPr>
          <w:rFonts w:ascii="Arial" w:hAnsi="Arial" w:cs="Arial"/>
          <w:sz w:val="26"/>
          <w:szCs w:val="26"/>
        </w:rPr>
      </w:pPr>
      <w:r>
        <w:rPr>
          <w:rFonts w:ascii="Arial" w:hAnsi="Arial" w:cs="Arial"/>
          <w:b/>
          <w:sz w:val="26"/>
          <w:szCs w:val="26"/>
        </w:rPr>
        <w:t xml:space="preserve">4. </w:t>
      </w:r>
      <w:r>
        <w:rPr>
          <w:rFonts w:ascii="Arial" w:hAnsi="Arial" w:cs="Arial"/>
          <w:sz w:val="26"/>
          <w:szCs w:val="26"/>
        </w:rPr>
        <w:t>Que contra esta resolución los aquí demandantes, interpusieron juicio de inconformidad ante el Tribunal de Fiscalización del Poder Judicial del Estado de Oaxaca, el cual fue resuelto por los Magistrados integrantes del Pleno de dicho Tribunal, mediante resolución de ocho de octubre de dos mil quince, en la que determinaron dejar sin efecto</w:t>
      </w:r>
      <w:r w:rsidR="006811F5">
        <w:rPr>
          <w:rFonts w:ascii="Arial" w:hAnsi="Arial" w:cs="Arial"/>
          <w:sz w:val="26"/>
          <w:szCs w:val="26"/>
        </w:rPr>
        <w:t xml:space="preserve"> la resolución del recurso de reconsideración de veinte de abril de dos mil quince, el memorándum </w:t>
      </w:r>
      <w:r w:rsidR="00491205">
        <w:rPr>
          <w:rFonts w:ascii="Arial" w:hAnsi="Arial" w:cs="Arial"/>
          <w:sz w:val="26"/>
          <w:szCs w:val="26"/>
        </w:rPr>
        <w:t>***********</w:t>
      </w:r>
      <w:r w:rsidR="00491205">
        <w:rPr>
          <w:rFonts w:ascii="Arial" w:hAnsi="Arial" w:cs="Arial"/>
          <w:sz w:val="26"/>
          <w:szCs w:val="26"/>
        </w:rPr>
        <w:t xml:space="preserve"> </w:t>
      </w:r>
      <w:r w:rsidR="006811F5">
        <w:rPr>
          <w:rFonts w:ascii="Arial" w:hAnsi="Arial" w:cs="Arial"/>
          <w:sz w:val="26"/>
          <w:szCs w:val="26"/>
        </w:rPr>
        <w:t>y el acuerdo de ocho de diciembre de dos mil catorce, al considerar que el recurso fue iniciado por autoridad incompetente. (Folios 272 a 278).</w:t>
      </w:r>
      <w:r w:rsidR="0047771C" w:rsidRPr="0047771C">
        <w:rPr>
          <w:rFonts w:ascii="Arial" w:hAnsi="Arial" w:cs="Arial"/>
          <w:sz w:val="26"/>
          <w:szCs w:val="26"/>
        </w:rPr>
        <w:t xml:space="preserve"> </w:t>
      </w:r>
      <w:r w:rsidR="0047771C">
        <w:rPr>
          <w:rFonts w:ascii="Arial" w:hAnsi="Arial" w:cs="Arial"/>
          <w:sz w:val="26"/>
          <w:szCs w:val="26"/>
        </w:rPr>
        <w:t xml:space="preserve">- - - - - - - - - - - - - - - - - </w:t>
      </w:r>
    </w:p>
    <w:p w14:paraId="4C54F0A9" w14:textId="40BF8975" w:rsidR="006811F5" w:rsidRDefault="006811F5" w:rsidP="00E652A6">
      <w:pPr>
        <w:shd w:val="clear" w:color="auto" w:fill="FFFFFF" w:themeFill="background1"/>
        <w:spacing w:before="240" w:after="0" w:line="360" w:lineRule="auto"/>
        <w:ind w:firstLine="708"/>
        <w:jc w:val="both"/>
        <w:rPr>
          <w:rFonts w:ascii="Arial" w:hAnsi="Arial" w:cs="Arial"/>
          <w:sz w:val="26"/>
          <w:szCs w:val="26"/>
        </w:rPr>
      </w:pPr>
      <w:r>
        <w:rPr>
          <w:rFonts w:ascii="Arial" w:hAnsi="Arial" w:cs="Arial"/>
          <w:b/>
          <w:sz w:val="26"/>
          <w:szCs w:val="26"/>
        </w:rPr>
        <w:t xml:space="preserve">5. </w:t>
      </w:r>
      <w:r>
        <w:rPr>
          <w:rFonts w:ascii="Arial" w:hAnsi="Arial" w:cs="Arial"/>
          <w:sz w:val="26"/>
          <w:szCs w:val="26"/>
        </w:rPr>
        <w:t>Que en cumplimiento a dicha determinación el Auditor Superior del Estado, admitió recurso de reconsideración mediante proveído de siete de enero de dos mil dieciséis (folios 285 a 288) para posteriormente el Titular del Órgano Superior de Fiscalización del Estado de Oaxaca, resolviera mediante resolución de veintitrés de septiembre de dos mil diecinueve, (folios 300 a 314).</w:t>
      </w:r>
      <w:r w:rsidR="0047771C" w:rsidRPr="0047771C">
        <w:rPr>
          <w:rFonts w:ascii="Arial" w:hAnsi="Arial" w:cs="Arial"/>
          <w:sz w:val="26"/>
          <w:szCs w:val="26"/>
        </w:rPr>
        <w:t xml:space="preserve"> </w:t>
      </w:r>
      <w:r w:rsidR="0047771C">
        <w:rPr>
          <w:rFonts w:ascii="Arial" w:hAnsi="Arial" w:cs="Arial"/>
          <w:sz w:val="26"/>
          <w:szCs w:val="26"/>
        </w:rPr>
        <w:t xml:space="preserve">- - - - - - - - - - - - - </w:t>
      </w:r>
      <w:r w:rsidR="00C51CC0">
        <w:rPr>
          <w:rFonts w:ascii="Arial" w:hAnsi="Arial" w:cs="Arial"/>
          <w:sz w:val="26"/>
          <w:szCs w:val="26"/>
        </w:rPr>
        <w:t xml:space="preserve">- - - - - - - - - - - - - - - - - </w:t>
      </w:r>
    </w:p>
    <w:p w14:paraId="71A15523" w14:textId="77777777" w:rsidR="006811F5" w:rsidRDefault="006811F5" w:rsidP="00E652A6">
      <w:pPr>
        <w:shd w:val="clear" w:color="auto" w:fill="FFFFFF" w:themeFill="background1"/>
        <w:spacing w:before="240" w:after="0" w:line="360" w:lineRule="auto"/>
        <w:ind w:firstLine="708"/>
        <w:jc w:val="both"/>
        <w:rPr>
          <w:rFonts w:ascii="Arial" w:hAnsi="Arial" w:cs="Arial"/>
          <w:sz w:val="26"/>
          <w:szCs w:val="26"/>
        </w:rPr>
      </w:pPr>
      <w:r>
        <w:rPr>
          <w:rFonts w:ascii="Arial" w:hAnsi="Arial" w:cs="Arial"/>
          <w:b/>
          <w:sz w:val="26"/>
          <w:szCs w:val="26"/>
        </w:rPr>
        <w:t xml:space="preserve">6. </w:t>
      </w:r>
      <w:r>
        <w:rPr>
          <w:rFonts w:ascii="Arial" w:hAnsi="Arial" w:cs="Arial"/>
          <w:sz w:val="26"/>
          <w:szCs w:val="26"/>
        </w:rPr>
        <w:t xml:space="preserve">Que de la resolución de veintitrés de septiembre de dos mil diecinueve, se destaca que en </w:t>
      </w:r>
      <w:r w:rsidR="002010E3">
        <w:rPr>
          <w:rFonts w:ascii="Arial" w:hAnsi="Arial" w:cs="Arial"/>
          <w:sz w:val="26"/>
          <w:szCs w:val="26"/>
        </w:rPr>
        <w:t>e</w:t>
      </w:r>
      <w:r>
        <w:rPr>
          <w:rFonts w:ascii="Arial" w:hAnsi="Arial" w:cs="Arial"/>
          <w:sz w:val="26"/>
          <w:szCs w:val="26"/>
        </w:rPr>
        <w:t>l punto resolutivo quinto se determinó:</w:t>
      </w:r>
    </w:p>
    <w:p w14:paraId="554C266F" w14:textId="113536A1" w:rsidR="002010E3" w:rsidRPr="002010E3" w:rsidRDefault="006811F5" w:rsidP="002010E3">
      <w:pPr>
        <w:shd w:val="clear" w:color="auto" w:fill="FFFFFF" w:themeFill="background1"/>
        <w:spacing w:before="240" w:after="0" w:line="360" w:lineRule="auto"/>
        <w:ind w:left="1134" w:right="616"/>
        <w:jc w:val="both"/>
        <w:rPr>
          <w:rFonts w:ascii="Arial" w:hAnsi="Arial" w:cs="Arial"/>
          <w:sz w:val="26"/>
          <w:szCs w:val="26"/>
        </w:rPr>
      </w:pPr>
      <w:r>
        <w:rPr>
          <w:rFonts w:ascii="Arial" w:hAnsi="Arial" w:cs="Arial"/>
          <w:sz w:val="26"/>
          <w:szCs w:val="26"/>
        </w:rPr>
        <w:t>“</w:t>
      </w:r>
      <w:r w:rsidR="002010E3" w:rsidRPr="002010E3">
        <w:rPr>
          <w:rFonts w:ascii="Arial" w:hAnsi="Arial" w:cs="Arial"/>
          <w:b/>
          <w:i/>
          <w:sz w:val="24"/>
          <w:szCs w:val="24"/>
        </w:rPr>
        <w:t>QUINTO</w:t>
      </w:r>
      <w:r w:rsidRPr="002010E3">
        <w:rPr>
          <w:rFonts w:ascii="Arial" w:hAnsi="Arial" w:cs="Arial"/>
          <w:b/>
          <w:i/>
          <w:sz w:val="24"/>
          <w:szCs w:val="24"/>
        </w:rPr>
        <w:t xml:space="preserve">.- </w:t>
      </w:r>
      <w:r w:rsidR="002010E3" w:rsidRPr="002010E3">
        <w:rPr>
          <w:rFonts w:ascii="Arial" w:hAnsi="Arial" w:cs="Arial"/>
          <w:i/>
          <w:sz w:val="24"/>
          <w:szCs w:val="24"/>
        </w:rPr>
        <w:t xml:space="preserve">En caso de no cumplir con lo establecido en el resolutivo </w:t>
      </w:r>
      <w:r w:rsidR="002010E3" w:rsidRPr="002010E3">
        <w:rPr>
          <w:rFonts w:ascii="Arial" w:hAnsi="Arial" w:cs="Arial"/>
          <w:b/>
          <w:i/>
          <w:sz w:val="24"/>
          <w:szCs w:val="24"/>
        </w:rPr>
        <w:t xml:space="preserve">CUARTO, </w:t>
      </w:r>
      <w:r w:rsidR="002010E3" w:rsidRPr="002010E3">
        <w:rPr>
          <w:rFonts w:ascii="Arial" w:hAnsi="Arial" w:cs="Arial"/>
          <w:i/>
          <w:sz w:val="24"/>
          <w:szCs w:val="24"/>
        </w:rPr>
        <w:t xml:space="preserve">de la presente resolución, o en su defecto el pago de la cantidad a que se refiere el resolutivo PRIMERO, </w:t>
      </w:r>
      <w:r w:rsidR="002010E3" w:rsidRPr="002010E3">
        <w:rPr>
          <w:rFonts w:ascii="Arial" w:hAnsi="Arial" w:cs="Arial"/>
          <w:b/>
          <w:i/>
          <w:sz w:val="24"/>
          <w:szCs w:val="24"/>
        </w:rPr>
        <w:t xml:space="preserve">pago que en ningún caso deberá realizarse con recurso públicos, </w:t>
      </w:r>
      <w:r w:rsidR="002010E3" w:rsidRPr="002010E3">
        <w:rPr>
          <w:rFonts w:ascii="Arial" w:hAnsi="Arial" w:cs="Arial"/>
          <w:i/>
          <w:sz w:val="24"/>
          <w:szCs w:val="24"/>
        </w:rPr>
        <w:t>dentro de los quince días hábiles contados a partir del día siguiente en que queden legalmente notificados de esta Resolución, se iniciará el procedimiento administrativo de cobro de la multa impuesta, con fundamento por los artículos 82 fracción XX y Tercero Transitorio de la  Ley de Fiscalización Superior y rendición de Cuentas para el Estado de Oaxaca y 97 de la Ley de Fiscalización Superior para el Estado de Oaxaca.</w:t>
      </w:r>
      <w:r w:rsidR="002010E3">
        <w:rPr>
          <w:rFonts w:ascii="Arial" w:hAnsi="Arial" w:cs="Arial"/>
          <w:sz w:val="26"/>
          <w:szCs w:val="26"/>
        </w:rPr>
        <w:t>”</w:t>
      </w:r>
      <w:r w:rsidR="00C51CC0">
        <w:rPr>
          <w:rFonts w:ascii="Arial" w:hAnsi="Arial" w:cs="Arial"/>
          <w:sz w:val="26"/>
          <w:szCs w:val="26"/>
        </w:rPr>
        <w:t xml:space="preserve"> - - - - - - - - - - - - - - - - - - - - - - </w:t>
      </w:r>
    </w:p>
    <w:p w14:paraId="656B60F1" w14:textId="417D788F" w:rsidR="002010E3" w:rsidRDefault="002010E3" w:rsidP="00E652A6">
      <w:pPr>
        <w:shd w:val="clear" w:color="auto" w:fill="FFFFFF" w:themeFill="background1"/>
        <w:spacing w:before="240" w:after="0" w:line="360" w:lineRule="auto"/>
        <w:ind w:firstLine="708"/>
        <w:jc w:val="both"/>
        <w:rPr>
          <w:rFonts w:ascii="Arial" w:hAnsi="Arial" w:cs="Arial"/>
          <w:sz w:val="26"/>
          <w:szCs w:val="26"/>
        </w:rPr>
      </w:pPr>
      <w:r>
        <w:rPr>
          <w:rFonts w:ascii="Arial" w:hAnsi="Arial" w:cs="Arial"/>
          <w:b/>
          <w:sz w:val="26"/>
          <w:szCs w:val="26"/>
        </w:rPr>
        <w:t xml:space="preserve">7. </w:t>
      </w:r>
      <w:r>
        <w:rPr>
          <w:rFonts w:ascii="Arial" w:hAnsi="Arial" w:cs="Arial"/>
          <w:sz w:val="26"/>
          <w:szCs w:val="26"/>
        </w:rPr>
        <w:t>Que con fecha dieciséis de octubre de dos mil diecinueve, mediante cédula de notificación, les fue notificado a los aquí actores la resolución de veintitrés de septiembre de dos mil diecinueve. (Folio 318).</w:t>
      </w:r>
      <w:r w:rsidR="0047771C" w:rsidRPr="0047771C">
        <w:rPr>
          <w:rFonts w:ascii="Arial" w:hAnsi="Arial" w:cs="Arial"/>
          <w:sz w:val="26"/>
          <w:szCs w:val="26"/>
        </w:rPr>
        <w:t xml:space="preserve"> </w:t>
      </w:r>
    </w:p>
    <w:p w14:paraId="6372D79D" w14:textId="1E3221CE" w:rsidR="00BF49A6" w:rsidRDefault="002010E3" w:rsidP="00E652A6">
      <w:pPr>
        <w:shd w:val="clear" w:color="auto" w:fill="FFFFFF" w:themeFill="background1"/>
        <w:spacing w:before="240" w:after="0" w:line="360" w:lineRule="auto"/>
        <w:ind w:firstLine="708"/>
        <w:jc w:val="both"/>
        <w:rPr>
          <w:rFonts w:ascii="Arial" w:hAnsi="Arial" w:cs="Arial"/>
          <w:sz w:val="26"/>
          <w:szCs w:val="26"/>
        </w:rPr>
      </w:pPr>
      <w:r>
        <w:rPr>
          <w:rFonts w:ascii="Arial" w:hAnsi="Arial" w:cs="Arial"/>
          <w:sz w:val="26"/>
          <w:szCs w:val="26"/>
        </w:rPr>
        <w:lastRenderedPageBreak/>
        <w:t xml:space="preserve">De todo lo anteriormente puntualizado </w:t>
      </w:r>
      <w:r w:rsidR="00C30F0E">
        <w:rPr>
          <w:rFonts w:ascii="Arial" w:hAnsi="Arial" w:cs="Arial"/>
          <w:sz w:val="26"/>
          <w:szCs w:val="26"/>
        </w:rPr>
        <w:t xml:space="preserve">se evidencia que sus motivos de impugnación son </w:t>
      </w:r>
      <w:r w:rsidR="00C30F0E">
        <w:rPr>
          <w:rFonts w:ascii="Arial" w:hAnsi="Arial" w:cs="Arial"/>
          <w:b/>
          <w:sz w:val="26"/>
          <w:szCs w:val="26"/>
        </w:rPr>
        <w:t xml:space="preserve">ineficaces; </w:t>
      </w:r>
      <w:r w:rsidR="00C30F0E">
        <w:rPr>
          <w:rFonts w:ascii="Arial" w:hAnsi="Arial" w:cs="Arial"/>
          <w:sz w:val="26"/>
          <w:szCs w:val="26"/>
        </w:rPr>
        <w:t xml:space="preserve">pues </w:t>
      </w:r>
      <w:r>
        <w:rPr>
          <w:rFonts w:ascii="Arial" w:hAnsi="Arial" w:cs="Arial"/>
          <w:sz w:val="26"/>
          <w:szCs w:val="26"/>
        </w:rPr>
        <w:t>de acuerdo con lo ya señalado en párrafos precedentes respecto de que el cómputo del plazo de cinco años para la prescripción del crédito fiscal, inicia a partir de la fecha en que el pago del crédito fiscal fijado en cantidad líquida, puede ser legalmente exigido; se revela</w:t>
      </w:r>
      <w:r w:rsidR="00E41C08">
        <w:rPr>
          <w:rFonts w:ascii="Arial" w:hAnsi="Arial" w:cs="Arial"/>
          <w:sz w:val="26"/>
          <w:szCs w:val="26"/>
        </w:rPr>
        <w:t>,</w:t>
      </w:r>
      <w:r>
        <w:rPr>
          <w:rFonts w:ascii="Arial" w:hAnsi="Arial" w:cs="Arial"/>
          <w:sz w:val="26"/>
          <w:szCs w:val="26"/>
        </w:rPr>
        <w:t xml:space="preserve"> que el plazo para la prescripción comenzó a correr a partir </w:t>
      </w:r>
      <w:r w:rsidR="00BF49A6">
        <w:rPr>
          <w:rFonts w:ascii="Arial" w:hAnsi="Arial" w:cs="Arial"/>
          <w:sz w:val="26"/>
          <w:szCs w:val="26"/>
        </w:rPr>
        <w:t>del diecisiete de octubre de dos mil diecinueve, día siguiente al que quedaron legalmente notificados</w:t>
      </w:r>
      <w:r w:rsidR="00BF49A6" w:rsidRPr="00BF49A6">
        <w:rPr>
          <w:rFonts w:ascii="Arial" w:hAnsi="Arial" w:cs="Arial"/>
          <w:sz w:val="26"/>
          <w:szCs w:val="26"/>
        </w:rPr>
        <w:t xml:space="preserve"> </w:t>
      </w:r>
      <w:r w:rsidR="00491205">
        <w:rPr>
          <w:rFonts w:ascii="Arial" w:hAnsi="Arial" w:cs="Arial"/>
          <w:sz w:val="26"/>
          <w:szCs w:val="26"/>
        </w:rPr>
        <w:t>***********</w:t>
      </w:r>
      <w:r w:rsidR="00BF49A6">
        <w:rPr>
          <w:rFonts w:ascii="Arial" w:hAnsi="Arial" w:cs="Arial"/>
          <w:sz w:val="26"/>
          <w:szCs w:val="26"/>
        </w:rPr>
        <w:t>, de la resolución de veintitrés de septiembre de dos mil diecinueve, en la que se resolvió en definitiva respecto del crédito fiscal que les fue atribuido a los demandantes.</w:t>
      </w:r>
      <w:r w:rsidR="0047771C">
        <w:rPr>
          <w:rFonts w:ascii="Arial" w:hAnsi="Arial" w:cs="Arial"/>
          <w:sz w:val="26"/>
          <w:szCs w:val="26"/>
        </w:rPr>
        <w:t xml:space="preserve">- - - - </w:t>
      </w:r>
    </w:p>
    <w:p w14:paraId="47C6889D" w14:textId="7A94DA90" w:rsidR="003C55EB" w:rsidRDefault="00D05BB5" w:rsidP="00E652A6">
      <w:pPr>
        <w:shd w:val="clear" w:color="auto" w:fill="FFFFFF" w:themeFill="background1"/>
        <w:spacing w:before="240" w:after="0" w:line="360" w:lineRule="auto"/>
        <w:ind w:firstLine="708"/>
        <w:jc w:val="both"/>
        <w:rPr>
          <w:rFonts w:ascii="Arial" w:hAnsi="Arial" w:cs="Arial"/>
          <w:sz w:val="26"/>
          <w:szCs w:val="26"/>
        </w:rPr>
      </w:pPr>
      <w:r>
        <w:rPr>
          <w:rFonts w:ascii="Arial" w:hAnsi="Arial" w:cs="Arial"/>
          <w:b/>
          <w:sz w:val="26"/>
          <w:szCs w:val="26"/>
        </w:rPr>
        <w:t>En sus motivos de impugnación marcados como primero y quinto</w:t>
      </w:r>
      <w:r w:rsidRPr="00D05BB5">
        <w:rPr>
          <w:rFonts w:ascii="Arial" w:hAnsi="Arial" w:cs="Arial"/>
          <w:sz w:val="26"/>
          <w:szCs w:val="26"/>
        </w:rPr>
        <w:t>; en esencia</w:t>
      </w:r>
      <w:r w:rsidR="0047771C">
        <w:rPr>
          <w:rFonts w:ascii="Arial" w:hAnsi="Arial" w:cs="Arial"/>
          <w:sz w:val="26"/>
          <w:szCs w:val="26"/>
        </w:rPr>
        <w:t xml:space="preserve"> señalan que la resolución impugnada</w:t>
      </w:r>
      <w:r w:rsidR="00B6539F">
        <w:rPr>
          <w:rFonts w:ascii="Arial" w:hAnsi="Arial" w:cs="Arial"/>
          <w:sz w:val="26"/>
          <w:szCs w:val="26"/>
        </w:rPr>
        <w:t xml:space="preserve"> les causa agravio</w:t>
      </w:r>
      <w:r w:rsidR="0047771C">
        <w:rPr>
          <w:rFonts w:ascii="Arial" w:hAnsi="Arial" w:cs="Arial"/>
          <w:sz w:val="26"/>
          <w:szCs w:val="26"/>
        </w:rPr>
        <w:t xml:space="preserve">, </w:t>
      </w:r>
      <w:r w:rsidR="00E3754B">
        <w:rPr>
          <w:rFonts w:ascii="Arial" w:hAnsi="Arial" w:cs="Arial"/>
          <w:sz w:val="26"/>
          <w:szCs w:val="26"/>
        </w:rPr>
        <w:t>porque su notificación fue realizada en contravención a lo dispuesto por l</w:t>
      </w:r>
      <w:r>
        <w:rPr>
          <w:rFonts w:ascii="Arial" w:hAnsi="Arial" w:cs="Arial"/>
          <w:sz w:val="26"/>
          <w:szCs w:val="26"/>
        </w:rPr>
        <w:t>os</w:t>
      </w:r>
      <w:r w:rsidR="00E3754B">
        <w:rPr>
          <w:rFonts w:ascii="Arial" w:hAnsi="Arial" w:cs="Arial"/>
          <w:sz w:val="26"/>
          <w:szCs w:val="26"/>
        </w:rPr>
        <w:t xml:space="preserve"> artículo</w:t>
      </w:r>
      <w:r>
        <w:rPr>
          <w:rFonts w:ascii="Arial" w:hAnsi="Arial" w:cs="Arial"/>
          <w:sz w:val="26"/>
          <w:szCs w:val="26"/>
        </w:rPr>
        <w:t>s</w:t>
      </w:r>
      <w:r w:rsidR="00E3754B">
        <w:rPr>
          <w:rFonts w:ascii="Arial" w:hAnsi="Arial" w:cs="Arial"/>
          <w:sz w:val="26"/>
          <w:szCs w:val="26"/>
        </w:rPr>
        <w:t xml:space="preserve"> 106 </w:t>
      </w:r>
      <w:r>
        <w:rPr>
          <w:rFonts w:ascii="Arial" w:hAnsi="Arial" w:cs="Arial"/>
          <w:sz w:val="26"/>
          <w:szCs w:val="26"/>
        </w:rPr>
        <w:t xml:space="preserve">y 110 </w:t>
      </w:r>
      <w:r w:rsidR="00E3754B">
        <w:rPr>
          <w:rFonts w:ascii="Arial" w:hAnsi="Arial" w:cs="Arial"/>
          <w:sz w:val="26"/>
          <w:szCs w:val="26"/>
        </w:rPr>
        <w:t xml:space="preserve">del Código de Procedimientos Civiles </w:t>
      </w:r>
      <w:r w:rsidR="00B6539F">
        <w:rPr>
          <w:rFonts w:ascii="Arial" w:hAnsi="Arial" w:cs="Arial"/>
          <w:sz w:val="26"/>
          <w:szCs w:val="26"/>
        </w:rPr>
        <w:t>para el Estado de Oaxaca, aplicado de forma supletoria</w:t>
      </w:r>
      <w:r>
        <w:rPr>
          <w:rFonts w:ascii="Arial" w:hAnsi="Arial" w:cs="Arial"/>
          <w:sz w:val="26"/>
          <w:szCs w:val="26"/>
        </w:rPr>
        <w:t>;</w:t>
      </w:r>
      <w:r w:rsidR="00B6539F">
        <w:rPr>
          <w:rFonts w:ascii="Arial" w:hAnsi="Arial" w:cs="Arial"/>
          <w:sz w:val="26"/>
          <w:szCs w:val="26"/>
        </w:rPr>
        <w:t xml:space="preserve"> porque se efectuó en exceso del plazo que establece dicho precepto legal, y </w:t>
      </w:r>
      <w:r>
        <w:rPr>
          <w:rFonts w:ascii="Arial" w:hAnsi="Arial" w:cs="Arial"/>
          <w:sz w:val="26"/>
          <w:szCs w:val="26"/>
        </w:rPr>
        <w:t xml:space="preserve">fue realizada con persona desconocida para ellos y no de forma personal; </w:t>
      </w:r>
      <w:r w:rsidR="00B6539F">
        <w:rPr>
          <w:rFonts w:ascii="Arial" w:hAnsi="Arial" w:cs="Arial"/>
          <w:sz w:val="26"/>
          <w:szCs w:val="26"/>
        </w:rPr>
        <w:t>que por ello se debe dejar sin efectos la resolución.</w:t>
      </w:r>
      <w:r w:rsidR="003C55EB">
        <w:rPr>
          <w:rFonts w:ascii="Arial" w:hAnsi="Arial" w:cs="Arial"/>
          <w:sz w:val="26"/>
          <w:szCs w:val="26"/>
        </w:rPr>
        <w:t xml:space="preserve">- - </w:t>
      </w:r>
      <w:r>
        <w:rPr>
          <w:rFonts w:ascii="Arial" w:hAnsi="Arial" w:cs="Arial"/>
          <w:sz w:val="26"/>
          <w:szCs w:val="26"/>
        </w:rPr>
        <w:t>- - - - -</w:t>
      </w:r>
      <w:r w:rsidR="00C51CC0">
        <w:rPr>
          <w:rFonts w:ascii="Arial" w:hAnsi="Arial" w:cs="Arial"/>
          <w:sz w:val="26"/>
          <w:szCs w:val="26"/>
        </w:rPr>
        <w:t xml:space="preserve"> - - - - - - - - </w:t>
      </w:r>
    </w:p>
    <w:p w14:paraId="2673BC10" w14:textId="77777777" w:rsidR="002010E3" w:rsidRPr="003C55EB" w:rsidRDefault="00B6539F" w:rsidP="00E652A6">
      <w:pPr>
        <w:shd w:val="clear" w:color="auto" w:fill="FFFFFF" w:themeFill="background1"/>
        <w:spacing w:before="240" w:after="0" w:line="360" w:lineRule="auto"/>
        <w:ind w:firstLine="708"/>
        <w:jc w:val="both"/>
        <w:rPr>
          <w:rFonts w:ascii="Arial" w:hAnsi="Arial" w:cs="Arial"/>
          <w:sz w:val="26"/>
          <w:szCs w:val="26"/>
        </w:rPr>
      </w:pPr>
      <w:r>
        <w:rPr>
          <w:rFonts w:ascii="Arial" w:hAnsi="Arial" w:cs="Arial"/>
          <w:sz w:val="26"/>
          <w:szCs w:val="26"/>
        </w:rPr>
        <w:t>Est</w:t>
      </w:r>
      <w:r w:rsidR="00D05BB5">
        <w:rPr>
          <w:rFonts w:ascii="Arial" w:hAnsi="Arial" w:cs="Arial"/>
          <w:sz w:val="26"/>
          <w:szCs w:val="26"/>
        </w:rPr>
        <w:t>os</w:t>
      </w:r>
      <w:r>
        <w:rPr>
          <w:rFonts w:ascii="Arial" w:hAnsi="Arial" w:cs="Arial"/>
          <w:sz w:val="26"/>
          <w:szCs w:val="26"/>
        </w:rPr>
        <w:t xml:space="preserve"> alegat</w:t>
      </w:r>
      <w:r w:rsidR="00D05BB5">
        <w:rPr>
          <w:rFonts w:ascii="Arial" w:hAnsi="Arial" w:cs="Arial"/>
          <w:sz w:val="26"/>
          <w:szCs w:val="26"/>
        </w:rPr>
        <w:t xml:space="preserve">os son </w:t>
      </w:r>
      <w:r w:rsidRPr="00B6539F">
        <w:rPr>
          <w:rFonts w:ascii="Arial" w:hAnsi="Arial" w:cs="Arial"/>
          <w:b/>
          <w:sz w:val="26"/>
          <w:szCs w:val="26"/>
        </w:rPr>
        <w:t>inefica</w:t>
      </w:r>
      <w:r w:rsidR="00D05BB5">
        <w:rPr>
          <w:rFonts w:ascii="Arial" w:hAnsi="Arial" w:cs="Arial"/>
          <w:b/>
          <w:sz w:val="26"/>
          <w:szCs w:val="26"/>
        </w:rPr>
        <w:t>ces</w:t>
      </w:r>
      <w:r w:rsidR="003C55EB">
        <w:rPr>
          <w:rFonts w:ascii="Arial" w:hAnsi="Arial" w:cs="Arial"/>
          <w:b/>
          <w:sz w:val="26"/>
          <w:szCs w:val="26"/>
        </w:rPr>
        <w:t xml:space="preserve">, </w:t>
      </w:r>
      <w:r w:rsidR="003C55EB">
        <w:rPr>
          <w:rFonts w:ascii="Arial" w:hAnsi="Arial" w:cs="Arial"/>
          <w:sz w:val="26"/>
          <w:szCs w:val="26"/>
        </w:rPr>
        <w:t>porque con tal</w:t>
      </w:r>
      <w:r w:rsidR="00D05BB5">
        <w:rPr>
          <w:rFonts w:ascii="Arial" w:hAnsi="Arial" w:cs="Arial"/>
          <w:sz w:val="26"/>
          <w:szCs w:val="26"/>
        </w:rPr>
        <w:t>es</w:t>
      </w:r>
      <w:r w:rsidR="003C55EB">
        <w:rPr>
          <w:rFonts w:ascii="Arial" w:hAnsi="Arial" w:cs="Arial"/>
          <w:sz w:val="26"/>
          <w:szCs w:val="26"/>
        </w:rPr>
        <w:t xml:space="preserve"> argument</w:t>
      </w:r>
      <w:r w:rsidR="00D05BB5">
        <w:rPr>
          <w:rFonts w:ascii="Arial" w:hAnsi="Arial" w:cs="Arial"/>
          <w:sz w:val="26"/>
          <w:szCs w:val="26"/>
        </w:rPr>
        <w:t>os</w:t>
      </w:r>
      <w:r w:rsidR="003C55EB">
        <w:rPr>
          <w:rFonts w:ascii="Arial" w:hAnsi="Arial" w:cs="Arial"/>
          <w:sz w:val="26"/>
          <w:szCs w:val="26"/>
        </w:rPr>
        <w:t xml:space="preserve"> en forma alguna se debate el contenido de la resolución </w:t>
      </w:r>
      <w:r w:rsidR="003F7010">
        <w:rPr>
          <w:rFonts w:ascii="Arial" w:hAnsi="Arial" w:cs="Arial"/>
          <w:sz w:val="26"/>
          <w:szCs w:val="26"/>
        </w:rPr>
        <w:t xml:space="preserve">de veintitrés de septiembre de dos mil diecinueve, </w:t>
      </w:r>
      <w:r w:rsidR="003C55EB">
        <w:rPr>
          <w:rFonts w:ascii="Arial" w:hAnsi="Arial" w:cs="Arial"/>
          <w:sz w:val="26"/>
          <w:szCs w:val="26"/>
        </w:rPr>
        <w:t xml:space="preserve">materia del presente juicio de inconformidad; porque sus </w:t>
      </w:r>
      <w:r w:rsidR="00E41C08">
        <w:rPr>
          <w:rFonts w:ascii="Arial" w:hAnsi="Arial" w:cs="Arial"/>
          <w:sz w:val="26"/>
          <w:szCs w:val="26"/>
        </w:rPr>
        <w:t>alegaciones</w:t>
      </w:r>
      <w:r w:rsidR="00E40DF7">
        <w:rPr>
          <w:rFonts w:ascii="Arial" w:hAnsi="Arial" w:cs="Arial"/>
          <w:sz w:val="26"/>
          <w:szCs w:val="26"/>
        </w:rPr>
        <w:t xml:space="preserve">, </w:t>
      </w:r>
      <w:r w:rsidR="003C55EB">
        <w:rPr>
          <w:rFonts w:ascii="Arial" w:hAnsi="Arial" w:cs="Arial"/>
          <w:sz w:val="26"/>
          <w:szCs w:val="26"/>
        </w:rPr>
        <w:t xml:space="preserve">en todo caso, se encaminan a </w:t>
      </w:r>
      <w:r w:rsidR="00E41C08">
        <w:rPr>
          <w:rFonts w:ascii="Arial" w:hAnsi="Arial" w:cs="Arial"/>
          <w:sz w:val="26"/>
          <w:szCs w:val="26"/>
        </w:rPr>
        <w:t xml:space="preserve">argüir </w:t>
      </w:r>
      <w:r w:rsidR="003C55EB">
        <w:rPr>
          <w:rFonts w:ascii="Arial" w:hAnsi="Arial" w:cs="Arial"/>
          <w:sz w:val="26"/>
          <w:szCs w:val="26"/>
        </w:rPr>
        <w:t>una ilegal notificación por no haberse realizado dentro del plazo establecido</w:t>
      </w:r>
      <w:r w:rsidR="00D05BB5">
        <w:rPr>
          <w:rFonts w:ascii="Arial" w:hAnsi="Arial" w:cs="Arial"/>
          <w:sz w:val="26"/>
          <w:szCs w:val="26"/>
        </w:rPr>
        <w:t xml:space="preserve"> y de forma personal como lo prevén los artículos </w:t>
      </w:r>
      <w:r w:rsidR="003C55EB">
        <w:rPr>
          <w:rFonts w:ascii="Arial" w:hAnsi="Arial" w:cs="Arial"/>
          <w:sz w:val="26"/>
          <w:szCs w:val="26"/>
        </w:rPr>
        <w:t xml:space="preserve">106 </w:t>
      </w:r>
      <w:r w:rsidR="00D05BB5">
        <w:rPr>
          <w:rFonts w:ascii="Arial" w:hAnsi="Arial" w:cs="Arial"/>
          <w:sz w:val="26"/>
          <w:szCs w:val="26"/>
        </w:rPr>
        <w:t xml:space="preserve">y 110 </w:t>
      </w:r>
      <w:r w:rsidR="003C55EB">
        <w:rPr>
          <w:rFonts w:ascii="Arial" w:hAnsi="Arial" w:cs="Arial"/>
          <w:sz w:val="26"/>
          <w:szCs w:val="26"/>
        </w:rPr>
        <w:t>del Código de Procedimientos Civiles para el Estado de Oaxaca</w:t>
      </w:r>
      <w:r w:rsidR="00D05BB5">
        <w:rPr>
          <w:rFonts w:ascii="Arial" w:hAnsi="Arial" w:cs="Arial"/>
          <w:sz w:val="26"/>
          <w:szCs w:val="26"/>
        </w:rPr>
        <w:t>;</w:t>
      </w:r>
      <w:r w:rsidR="00E40DF7">
        <w:rPr>
          <w:rFonts w:ascii="Arial" w:hAnsi="Arial" w:cs="Arial"/>
          <w:sz w:val="26"/>
          <w:szCs w:val="26"/>
        </w:rPr>
        <w:t xml:space="preserve"> situación que es de señalarse no les causó agravio alguno, pues aun cuando la notificación no se les realizó al día siguiente al que se dictó la resolución</w:t>
      </w:r>
      <w:r w:rsidR="00D05BB5">
        <w:rPr>
          <w:rFonts w:ascii="Arial" w:hAnsi="Arial" w:cs="Arial"/>
          <w:sz w:val="26"/>
          <w:szCs w:val="26"/>
        </w:rPr>
        <w:t>; ni tampoco les fue realizada de forma personal, al haberse dejado cita y entenderla posteriormente con persona distinta a los demandantes;</w:t>
      </w:r>
      <w:r w:rsidR="00E40DF7">
        <w:rPr>
          <w:rFonts w:ascii="Arial" w:hAnsi="Arial" w:cs="Arial"/>
          <w:sz w:val="26"/>
          <w:szCs w:val="26"/>
        </w:rPr>
        <w:t xml:space="preserve"> ello no condujo a que se quedaran en estado de indefensión, pues sí tuvieron la oportunidad de hacer valer el medio de impugnación correspondiente en contra de la resolución emitida en el recurso de reconsideración, constancia de ello, es precisamente el presente juicio de inconformidad.- - - - - - - - - - - - - - </w:t>
      </w:r>
      <w:r w:rsidR="003F7010">
        <w:rPr>
          <w:rFonts w:ascii="Arial" w:hAnsi="Arial" w:cs="Arial"/>
          <w:sz w:val="26"/>
          <w:szCs w:val="26"/>
        </w:rPr>
        <w:t>- - - - - - - - - - - - - -</w:t>
      </w:r>
    </w:p>
    <w:p w14:paraId="41028129" w14:textId="54304803" w:rsidR="00611AF0" w:rsidRDefault="00E40DF7" w:rsidP="00E652A6">
      <w:pPr>
        <w:shd w:val="clear" w:color="auto" w:fill="FFFFFF" w:themeFill="background1"/>
        <w:spacing w:before="240" w:after="0" w:line="360" w:lineRule="auto"/>
        <w:ind w:firstLine="708"/>
        <w:jc w:val="both"/>
        <w:rPr>
          <w:rFonts w:ascii="Arial" w:hAnsi="Arial" w:cs="Arial"/>
          <w:sz w:val="26"/>
          <w:szCs w:val="26"/>
        </w:rPr>
      </w:pPr>
      <w:r w:rsidRPr="00E40DF7">
        <w:rPr>
          <w:rFonts w:ascii="Arial" w:hAnsi="Arial" w:cs="Arial"/>
          <w:b/>
          <w:sz w:val="26"/>
          <w:szCs w:val="26"/>
        </w:rPr>
        <w:t>En otra parte de sus motivos de impugnación alegan</w:t>
      </w:r>
      <w:r>
        <w:rPr>
          <w:rFonts w:ascii="Arial" w:hAnsi="Arial" w:cs="Arial"/>
          <w:b/>
          <w:sz w:val="26"/>
          <w:szCs w:val="26"/>
        </w:rPr>
        <w:t xml:space="preserve">, </w:t>
      </w:r>
      <w:r w:rsidR="006A2C4C">
        <w:rPr>
          <w:rFonts w:ascii="Arial" w:hAnsi="Arial" w:cs="Arial"/>
          <w:sz w:val="26"/>
          <w:szCs w:val="26"/>
        </w:rPr>
        <w:t xml:space="preserve">que la resolución que impugnan fue resuelta en contravención a lo dispuesto </w:t>
      </w:r>
      <w:r w:rsidR="006A2C4C">
        <w:rPr>
          <w:rFonts w:ascii="Arial" w:hAnsi="Arial" w:cs="Arial"/>
          <w:sz w:val="26"/>
          <w:szCs w:val="26"/>
        </w:rPr>
        <w:lastRenderedPageBreak/>
        <w:t>por el artículo 14 primer, segundo y último párrafos de la Constitución Política de los Esta</w:t>
      </w:r>
      <w:r w:rsidR="00611AF0">
        <w:rPr>
          <w:rFonts w:ascii="Arial" w:hAnsi="Arial" w:cs="Arial"/>
          <w:sz w:val="26"/>
          <w:szCs w:val="26"/>
        </w:rPr>
        <w:t xml:space="preserve">dos Unidos Mexicanos; porque el Titular del Órgano Superior de Fiscalización, </w:t>
      </w:r>
      <w:r w:rsidR="006A2C4C">
        <w:rPr>
          <w:rFonts w:ascii="Arial" w:hAnsi="Arial" w:cs="Arial"/>
          <w:sz w:val="26"/>
          <w:szCs w:val="26"/>
        </w:rPr>
        <w:t>antes</w:t>
      </w:r>
      <w:r w:rsidR="00611AF0">
        <w:rPr>
          <w:rFonts w:ascii="Arial" w:hAnsi="Arial" w:cs="Arial"/>
          <w:sz w:val="26"/>
          <w:szCs w:val="26"/>
        </w:rPr>
        <w:t xml:space="preserve"> de entra</w:t>
      </w:r>
      <w:r w:rsidR="000D3CE7">
        <w:rPr>
          <w:rFonts w:ascii="Arial" w:hAnsi="Arial" w:cs="Arial"/>
          <w:sz w:val="26"/>
          <w:szCs w:val="26"/>
        </w:rPr>
        <w:t>r</w:t>
      </w:r>
      <w:r w:rsidR="00611AF0">
        <w:rPr>
          <w:rFonts w:ascii="Arial" w:hAnsi="Arial" w:cs="Arial"/>
          <w:sz w:val="26"/>
          <w:szCs w:val="26"/>
        </w:rPr>
        <w:t xml:space="preserve"> al estudio del asunto, </w:t>
      </w:r>
      <w:r w:rsidR="006A2C4C">
        <w:rPr>
          <w:rFonts w:ascii="Arial" w:hAnsi="Arial" w:cs="Arial"/>
          <w:sz w:val="26"/>
          <w:szCs w:val="26"/>
        </w:rPr>
        <w:t>debió considerar el supuesto procesal de la caducidad de la instancia</w:t>
      </w:r>
      <w:r w:rsidR="00611AF0">
        <w:rPr>
          <w:rFonts w:ascii="Arial" w:hAnsi="Arial" w:cs="Arial"/>
          <w:sz w:val="26"/>
          <w:szCs w:val="26"/>
        </w:rPr>
        <w:t>, que establece el artículo 127 bis del Código de Procedimientos Civiles para el Estado de Oaxaca</w:t>
      </w:r>
      <w:r w:rsidR="006A2C4C">
        <w:rPr>
          <w:rFonts w:ascii="Arial" w:hAnsi="Arial" w:cs="Arial"/>
          <w:sz w:val="26"/>
          <w:szCs w:val="26"/>
        </w:rPr>
        <w:t xml:space="preserve">; </w:t>
      </w:r>
      <w:r w:rsidR="00611AF0">
        <w:rPr>
          <w:rFonts w:ascii="Arial" w:hAnsi="Arial" w:cs="Arial"/>
          <w:sz w:val="26"/>
          <w:szCs w:val="26"/>
        </w:rPr>
        <w:t xml:space="preserve">pues el plazo razonable </w:t>
      </w:r>
      <w:r w:rsidR="006A2C4C">
        <w:rPr>
          <w:rFonts w:ascii="Arial" w:hAnsi="Arial" w:cs="Arial"/>
          <w:sz w:val="26"/>
          <w:szCs w:val="26"/>
        </w:rPr>
        <w:t xml:space="preserve">que tuvo la demandada para emitir la resolución que resolvió el recurso de reconsideración que interpusieron, </w:t>
      </w:r>
      <w:r w:rsidR="00611AF0">
        <w:rPr>
          <w:rFonts w:ascii="Arial" w:hAnsi="Arial" w:cs="Arial"/>
          <w:sz w:val="26"/>
          <w:szCs w:val="26"/>
        </w:rPr>
        <w:t>pasó en exceso, al haber transcurrido más de ciento ochenta días de inactividad procesal; siendo que conforme lo dispuesto por el artículo 83 del referido Código, la demanda</w:t>
      </w:r>
      <w:r w:rsidR="003F7010">
        <w:rPr>
          <w:rFonts w:ascii="Arial" w:hAnsi="Arial" w:cs="Arial"/>
          <w:sz w:val="26"/>
          <w:szCs w:val="26"/>
        </w:rPr>
        <w:t>da</w:t>
      </w:r>
      <w:r w:rsidR="00611AF0">
        <w:rPr>
          <w:rFonts w:ascii="Arial" w:hAnsi="Arial" w:cs="Arial"/>
          <w:sz w:val="26"/>
          <w:szCs w:val="26"/>
        </w:rPr>
        <w:t xml:space="preserve"> tenía para emitir la sentencia el plazo de ocho días.- - - - - - - - - - - - - - - - - - - - - - - - - - - -</w:t>
      </w:r>
    </w:p>
    <w:p w14:paraId="1821E973" w14:textId="4B37605E" w:rsidR="003A7E15" w:rsidRDefault="00611AF0" w:rsidP="00876E2C">
      <w:pPr>
        <w:shd w:val="clear" w:color="auto" w:fill="FFFFFF" w:themeFill="background1"/>
        <w:spacing w:before="240" w:after="0" w:line="360" w:lineRule="auto"/>
        <w:ind w:firstLine="708"/>
        <w:jc w:val="both"/>
        <w:rPr>
          <w:rFonts w:ascii="Arial" w:hAnsi="Arial" w:cs="Arial"/>
          <w:sz w:val="26"/>
          <w:szCs w:val="26"/>
        </w:rPr>
      </w:pPr>
      <w:r>
        <w:rPr>
          <w:rFonts w:ascii="Arial" w:hAnsi="Arial" w:cs="Arial"/>
          <w:sz w:val="26"/>
          <w:szCs w:val="26"/>
        </w:rPr>
        <w:t xml:space="preserve">Ese alegato es </w:t>
      </w:r>
      <w:r w:rsidRPr="00611AF0">
        <w:rPr>
          <w:rFonts w:ascii="Arial" w:hAnsi="Arial" w:cs="Arial"/>
          <w:b/>
          <w:sz w:val="26"/>
          <w:szCs w:val="26"/>
        </w:rPr>
        <w:t>ineficaz</w:t>
      </w:r>
      <w:r>
        <w:rPr>
          <w:rFonts w:ascii="Arial" w:hAnsi="Arial" w:cs="Arial"/>
          <w:sz w:val="26"/>
          <w:szCs w:val="26"/>
        </w:rPr>
        <w:t xml:space="preserve">; porque, </w:t>
      </w:r>
      <w:r w:rsidR="00C22C77">
        <w:rPr>
          <w:rFonts w:ascii="Arial" w:hAnsi="Arial" w:cs="Arial"/>
          <w:sz w:val="26"/>
          <w:szCs w:val="26"/>
        </w:rPr>
        <w:t>si bien como lo arguyen los demandantes, del análisis al asunto en cuestión, se puede advertir claramente que existió por parte de la demandada</w:t>
      </w:r>
      <w:r w:rsidR="00BB5B45">
        <w:rPr>
          <w:rFonts w:ascii="Arial" w:hAnsi="Arial" w:cs="Arial"/>
          <w:sz w:val="26"/>
          <w:szCs w:val="26"/>
        </w:rPr>
        <w:t xml:space="preserve"> Órgano Superior de Fiscalización </w:t>
      </w:r>
      <w:r w:rsidR="00876E2C">
        <w:rPr>
          <w:rFonts w:ascii="Arial" w:hAnsi="Arial" w:cs="Arial"/>
          <w:sz w:val="26"/>
          <w:szCs w:val="26"/>
        </w:rPr>
        <w:t xml:space="preserve">del Estado de Oaxaca, </w:t>
      </w:r>
      <w:r w:rsidR="00C22C77">
        <w:rPr>
          <w:rFonts w:ascii="Arial" w:hAnsi="Arial" w:cs="Arial"/>
          <w:sz w:val="26"/>
          <w:szCs w:val="26"/>
        </w:rPr>
        <w:t xml:space="preserve">una demora indiscutible para emitir la resolución que diera fin y resolviera en definitiva el </w:t>
      </w:r>
      <w:r w:rsidR="00C90D65">
        <w:rPr>
          <w:rFonts w:ascii="Arial" w:hAnsi="Arial" w:cs="Arial"/>
          <w:sz w:val="26"/>
          <w:szCs w:val="26"/>
        </w:rPr>
        <w:t xml:space="preserve">recurso de reconsideración </w:t>
      </w:r>
      <w:r w:rsidR="00BB5B45">
        <w:rPr>
          <w:rFonts w:ascii="Arial" w:hAnsi="Arial" w:cs="Arial"/>
          <w:sz w:val="26"/>
          <w:szCs w:val="26"/>
        </w:rPr>
        <w:t xml:space="preserve">derivado del expediente </w:t>
      </w:r>
      <w:r w:rsidR="00491205">
        <w:rPr>
          <w:rFonts w:ascii="Arial" w:hAnsi="Arial" w:cs="Arial"/>
          <w:sz w:val="26"/>
          <w:szCs w:val="26"/>
        </w:rPr>
        <w:t>***********</w:t>
      </w:r>
      <w:r w:rsidR="00C22C77">
        <w:rPr>
          <w:rFonts w:ascii="Arial" w:hAnsi="Arial" w:cs="Arial"/>
          <w:sz w:val="26"/>
          <w:szCs w:val="26"/>
        </w:rPr>
        <w:t>; lo cierto es que, tal situación</w:t>
      </w:r>
      <w:r w:rsidR="00876E2C">
        <w:rPr>
          <w:rFonts w:ascii="Arial" w:hAnsi="Arial" w:cs="Arial"/>
          <w:sz w:val="26"/>
          <w:szCs w:val="26"/>
        </w:rPr>
        <w:t>, no v</w:t>
      </w:r>
      <w:r w:rsidRPr="00611AF0">
        <w:rPr>
          <w:rFonts w:ascii="Arial" w:hAnsi="Arial" w:cs="Arial"/>
          <w:sz w:val="26"/>
          <w:szCs w:val="26"/>
        </w:rPr>
        <w:t xml:space="preserve">ulnera </w:t>
      </w:r>
      <w:r w:rsidR="00876E2C">
        <w:rPr>
          <w:rFonts w:ascii="Arial" w:hAnsi="Arial" w:cs="Arial"/>
          <w:sz w:val="26"/>
          <w:szCs w:val="26"/>
        </w:rPr>
        <w:t>en perjuicio de los demandante</w:t>
      </w:r>
      <w:r w:rsidR="003A7E15">
        <w:rPr>
          <w:rFonts w:ascii="Arial" w:hAnsi="Arial" w:cs="Arial"/>
          <w:sz w:val="26"/>
          <w:szCs w:val="26"/>
        </w:rPr>
        <w:t>s</w:t>
      </w:r>
      <w:r w:rsidR="00876E2C">
        <w:rPr>
          <w:rFonts w:ascii="Arial" w:hAnsi="Arial" w:cs="Arial"/>
          <w:sz w:val="26"/>
          <w:szCs w:val="26"/>
        </w:rPr>
        <w:t xml:space="preserve">, </w:t>
      </w:r>
      <w:r w:rsidRPr="00611AF0">
        <w:rPr>
          <w:rFonts w:ascii="Arial" w:hAnsi="Arial" w:cs="Arial"/>
          <w:sz w:val="26"/>
          <w:szCs w:val="26"/>
        </w:rPr>
        <w:t>el derecho de acceso a la justicia</w:t>
      </w:r>
      <w:r w:rsidR="00876E2C">
        <w:rPr>
          <w:rFonts w:ascii="Arial" w:hAnsi="Arial" w:cs="Arial"/>
          <w:sz w:val="26"/>
          <w:szCs w:val="26"/>
        </w:rPr>
        <w:t xml:space="preserve">; esto tomando en consideración, que la </w:t>
      </w:r>
      <w:r w:rsidRPr="00611AF0">
        <w:rPr>
          <w:rFonts w:ascii="Arial" w:hAnsi="Arial" w:cs="Arial"/>
          <w:sz w:val="26"/>
          <w:szCs w:val="26"/>
        </w:rPr>
        <w:t>caducidad de la</w:t>
      </w:r>
      <w:r w:rsidR="00C53214">
        <w:rPr>
          <w:rFonts w:ascii="Arial" w:hAnsi="Arial" w:cs="Arial"/>
          <w:sz w:val="26"/>
          <w:szCs w:val="26"/>
        </w:rPr>
        <w:t xml:space="preserve"> instancia, </w:t>
      </w:r>
      <w:r w:rsidR="00876E2C">
        <w:rPr>
          <w:rFonts w:ascii="Arial" w:hAnsi="Arial" w:cs="Arial"/>
          <w:sz w:val="26"/>
          <w:szCs w:val="26"/>
        </w:rPr>
        <w:t>es la omisión de las partes de impulsar el procedimiento; lo que no puede imponerse por la inactividad del Juzgador, que si bien no se justifica, los aquí actores en todo momento estuvieron en aptitud de solicitar se emitiera la resolución correspondiente</w:t>
      </w:r>
      <w:r w:rsidR="003A7E15">
        <w:rPr>
          <w:rFonts w:ascii="Arial" w:hAnsi="Arial" w:cs="Arial"/>
          <w:sz w:val="26"/>
          <w:szCs w:val="26"/>
        </w:rPr>
        <w:t>.</w:t>
      </w:r>
      <w:r w:rsidR="003F7010">
        <w:rPr>
          <w:rFonts w:ascii="Arial" w:hAnsi="Arial" w:cs="Arial"/>
          <w:sz w:val="26"/>
          <w:szCs w:val="26"/>
        </w:rPr>
        <w:t>- - - - - - - - - - - - - - - - - - - - - - - - - - - - - - - - - - - - - - - -</w:t>
      </w:r>
    </w:p>
    <w:p w14:paraId="6805954D" w14:textId="77777777" w:rsidR="00611AF0" w:rsidRPr="00611AF0" w:rsidRDefault="003A7E15" w:rsidP="00876E2C">
      <w:pPr>
        <w:shd w:val="clear" w:color="auto" w:fill="FFFFFF" w:themeFill="background1"/>
        <w:spacing w:before="240" w:after="0" w:line="360" w:lineRule="auto"/>
        <w:ind w:firstLine="708"/>
        <w:jc w:val="both"/>
        <w:rPr>
          <w:rFonts w:ascii="Arial" w:hAnsi="Arial" w:cs="Arial"/>
          <w:sz w:val="26"/>
          <w:szCs w:val="26"/>
        </w:rPr>
      </w:pPr>
      <w:r>
        <w:rPr>
          <w:rFonts w:ascii="Arial" w:hAnsi="Arial" w:cs="Arial"/>
          <w:sz w:val="26"/>
          <w:szCs w:val="26"/>
        </w:rPr>
        <w:t xml:space="preserve">Es cierto, que </w:t>
      </w:r>
      <w:r w:rsidR="00876E2C">
        <w:rPr>
          <w:rFonts w:ascii="Arial" w:hAnsi="Arial" w:cs="Arial"/>
          <w:sz w:val="26"/>
          <w:szCs w:val="26"/>
        </w:rPr>
        <w:t xml:space="preserve">existió con dicha demora una </w:t>
      </w:r>
      <w:r w:rsidR="00FB7EE3">
        <w:rPr>
          <w:rFonts w:ascii="Arial" w:hAnsi="Arial" w:cs="Arial"/>
          <w:sz w:val="26"/>
          <w:szCs w:val="26"/>
        </w:rPr>
        <w:t xml:space="preserve">lesión </w:t>
      </w:r>
      <w:r w:rsidR="00611AF0" w:rsidRPr="00611AF0">
        <w:rPr>
          <w:rFonts w:ascii="Arial" w:hAnsi="Arial" w:cs="Arial"/>
          <w:sz w:val="26"/>
          <w:szCs w:val="26"/>
        </w:rPr>
        <w:t xml:space="preserve">a la justicia </w:t>
      </w:r>
      <w:r w:rsidR="00876E2C" w:rsidRPr="00611AF0">
        <w:rPr>
          <w:rFonts w:ascii="Arial" w:hAnsi="Arial" w:cs="Arial"/>
          <w:sz w:val="26"/>
          <w:szCs w:val="26"/>
        </w:rPr>
        <w:t>pronta y expedita</w:t>
      </w:r>
      <w:r>
        <w:rPr>
          <w:rFonts w:ascii="Arial" w:hAnsi="Arial" w:cs="Arial"/>
          <w:sz w:val="26"/>
          <w:szCs w:val="26"/>
        </w:rPr>
        <w:t xml:space="preserve">, </w:t>
      </w:r>
      <w:r w:rsidR="00611AF0" w:rsidRPr="00611AF0">
        <w:rPr>
          <w:rFonts w:ascii="Arial" w:hAnsi="Arial" w:cs="Arial"/>
          <w:sz w:val="26"/>
          <w:szCs w:val="26"/>
        </w:rPr>
        <w:t xml:space="preserve">al </w:t>
      </w:r>
      <w:r w:rsidR="00FB7EE3">
        <w:rPr>
          <w:rFonts w:ascii="Arial" w:hAnsi="Arial" w:cs="Arial"/>
          <w:sz w:val="26"/>
          <w:szCs w:val="26"/>
        </w:rPr>
        <w:t>hab</w:t>
      </w:r>
      <w:r w:rsidR="00C53214">
        <w:rPr>
          <w:rFonts w:ascii="Arial" w:hAnsi="Arial" w:cs="Arial"/>
          <w:sz w:val="26"/>
          <w:szCs w:val="26"/>
        </w:rPr>
        <w:t xml:space="preserve">erse retrasado </w:t>
      </w:r>
      <w:r w:rsidR="00611AF0" w:rsidRPr="00611AF0">
        <w:rPr>
          <w:rFonts w:ascii="Arial" w:hAnsi="Arial" w:cs="Arial"/>
          <w:sz w:val="26"/>
          <w:szCs w:val="26"/>
        </w:rPr>
        <w:t xml:space="preserve">el dictado de </w:t>
      </w:r>
      <w:r w:rsidR="00C53214">
        <w:rPr>
          <w:rFonts w:ascii="Arial" w:hAnsi="Arial" w:cs="Arial"/>
          <w:sz w:val="26"/>
          <w:szCs w:val="26"/>
        </w:rPr>
        <w:t xml:space="preserve">la resolución </w:t>
      </w:r>
      <w:r w:rsidR="00611AF0" w:rsidRPr="00611AF0">
        <w:rPr>
          <w:rFonts w:ascii="Arial" w:hAnsi="Arial" w:cs="Arial"/>
          <w:sz w:val="26"/>
          <w:szCs w:val="26"/>
        </w:rPr>
        <w:t>que res</w:t>
      </w:r>
      <w:r w:rsidR="00C53214">
        <w:rPr>
          <w:rFonts w:ascii="Arial" w:hAnsi="Arial" w:cs="Arial"/>
          <w:sz w:val="26"/>
          <w:szCs w:val="26"/>
        </w:rPr>
        <w:t>o</w:t>
      </w:r>
      <w:r w:rsidR="00611AF0" w:rsidRPr="00611AF0">
        <w:rPr>
          <w:rFonts w:ascii="Arial" w:hAnsi="Arial" w:cs="Arial"/>
          <w:sz w:val="26"/>
          <w:szCs w:val="26"/>
        </w:rPr>
        <w:t>lv</w:t>
      </w:r>
      <w:r w:rsidR="00C53214">
        <w:rPr>
          <w:rFonts w:ascii="Arial" w:hAnsi="Arial" w:cs="Arial"/>
          <w:sz w:val="26"/>
          <w:szCs w:val="26"/>
        </w:rPr>
        <w:t>i</w:t>
      </w:r>
      <w:r>
        <w:rPr>
          <w:rFonts w:ascii="Arial" w:hAnsi="Arial" w:cs="Arial"/>
          <w:sz w:val="26"/>
          <w:szCs w:val="26"/>
        </w:rPr>
        <w:t>ó</w:t>
      </w:r>
      <w:r w:rsidR="00C53214">
        <w:rPr>
          <w:rFonts w:ascii="Arial" w:hAnsi="Arial" w:cs="Arial"/>
          <w:sz w:val="26"/>
          <w:szCs w:val="26"/>
        </w:rPr>
        <w:t xml:space="preserve"> </w:t>
      </w:r>
      <w:r w:rsidR="00611AF0" w:rsidRPr="00611AF0">
        <w:rPr>
          <w:rFonts w:ascii="Arial" w:hAnsi="Arial" w:cs="Arial"/>
          <w:sz w:val="26"/>
          <w:szCs w:val="26"/>
        </w:rPr>
        <w:t>de manera definitiva las pretensiones de l</w:t>
      </w:r>
      <w:r>
        <w:rPr>
          <w:rFonts w:ascii="Arial" w:hAnsi="Arial" w:cs="Arial"/>
          <w:sz w:val="26"/>
          <w:szCs w:val="26"/>
        </w:rPr>
        <w:t>os recurrentes</w:t>
      </w:r>
      <w:r w:rsidR="00C53214">
        <w:rPr>
          <w:rFonts w:ascii="Arial" w:hAnsi="Arial" w:cs="Arial"/>
          <w:sz w:val="26"/>
          <w:szCs w:val="26"/>
        </w:rPr>
        <w:t>;</w:t>
      </w:r>
      <w:r w:rsidR="00611AF0" w:rsidRPr="00611AF0">
        <w:rPr>
          <w:rFonts w:ascii="Arial" w:hAnsi="Arial" w:cs="Arial"/>
          <w:sz w:val="26"/>
          <w:szCs w:val="26"/>
        </w:rPr>
        <w:t xml:space="preserve"> </w:t>
      </w:r>
      <w:r>
        <w:rPr>
          <w:rFonts w:ascii="Arial" w:hAnsi="Arial" w:cs="Arial"/>
          <w:sz w:val="26"/>
          <w:szCs w:val="26"/>
        </w:rPr>
        <w:t xml:space="preserve">sin embargo, </w:t>
      </w:r>
      <w:r w:rsidR="00611AF0" w:rsidRPr="00611AF0">
        <w:rPr>
          <w:rFonts w:ascii="Arial" w:hAnsi="Arial" w:cs="Arial"/>
          <w:sz w:val="26"/>
          <w:szCs w:val="26"/>
        </w:rPr>
        <w:t xml:space="preserve">aun cuando lo único pendiente </w:t>
      </w:r>
      <w:r>
        <w:rPr>
          <w:rFonts w:ascii="Arial" w:hAnsi="Arial" w:cs="Arial"/>
          <w:sz w:val="26"/>
          <w:szCs w:val="26"/>
        </w:rPr>
        <w:t>fue</w:t>
      </w:r>
      <w:r w:rsidR="00C53214">
        <w:rPr>
          <w:rFonts w:ascii="Arial" w:hAnsi="Arial" w:cs="Arial"/>
          <w:sz w:val="26"/>
          <w:szCs w:val="26"/>
        </w:rPr>
        <w:t xml:space="preserve"> </w:t>
      </w:r>
      <w:r w:rsidR="00611AF0" w:rsidRPr="00611AF0">
        <w:rPr>
          <w:rFonts w:ascii="Arial" w:hAnsi="Arial" w:cs="Arial"/>
          <w:sz w:val="26"/>
          <w:szCs w:val="26"/>
        </w:rPr>
        <w:t>un acto que constitu</w:t>
      </w:r>
      <w:r>
        <w:rPr>
          <w:rFonts w:ascii="Arial" w:hAnsi="Arial" w:cs="Arial"/>
          <w:sz w:val="26"/>
          <w:szCs w:val="26"/>
        </w:rPr>
        <w:t>ía</w:t>
      </w:r>
      <w:r w:rsidR="00611AF0" w:rsidRPr="00611AF0">
        <w:rPr>
          <w:rFonts w:ascii="Arial" w:hAnsi="Arial" w:cs="Arial"/>
          <w:sz w:val="26"/>
          <w:szCs w:val="26"/>
        </w:rPr>
        <w:t xml:space="preserve"> una obligación del Ju</w:t>
      </w:r>
      <w:r w:rsidR="00C53214">
        <w:rPr>
          <w:rFonts w:ascii="Arial" w:hAnsi="Arial" w:cs="Arial"/>
          <w:sz w:val="26"/>
          <w:szCs w:val="26"/>
        </w:rPr>
        <w:t xml:space="preserve">zgador </w:t>
      </w:r>
      <w:r w:rsidR="00611AF0" w:rsidRPr="00611AF0">
        <w:rPr>
          <w:rFonts w:ascii="Arial" w:hAnsi="Arial" w:cs="Arial"/>
          <w:sz w:val="26"/>
          <w:szCs w:val="26"/>
        </w:rPr>
        <w:t>y no una carga procesal de las partes</w:t>
      </w:r>
      <w:r>
        <w:rPr>
          <w:rFonts w:ascii="Arial" w:hAnsi="Arial" w:cs="Arial"/>
          <w:sz w:val="26"/>
          <w:szCs w:val="26"/>
        </w:rPr>
        <w:t>;</w:t>
      </w:r>
      <w:r w:rsidR="00611AF0" w:rsidRPr="00611AF0">
        <w:rPr>
          <w:rFonts w:ascii="Arial" w:hAnsi="Arial" w:cs="Arial"/>
          <w:sz w:val="26"/>
          <w:szCs w:val="26"/>
        </w:rPr>
        <w:t xml:space="preserve"> lo cierto es que</w:t>
      </w:r>
      <w:r w:rsidR="00C53214">
        <w:rPr>
          <w:rFonts w:ascii="Arial" w:hAnsi="Arial" w:cs="Arial"/>
          <w:sz w:val="26"/>
          <w:szCs w:val="26"/>
        </w:rPr>
        <w:t>,</w:t>
      </w:r>
      <w:r w:rsidR="00611AF0" w:rsidRPr="00611AF0">
        <w:rPr>
          <w:rFonts w:ascii="Arial" w:hAnsi="Arial" w:cs="Arial"/>
          <w:sz w:val="26"/>
          <w:szCs w:val="26"/>
        </w:rPr>
        <w:t xml:space="preserve"> la caducidad no se actualiz</w:t>
      </w:r>
      <w:r>
        <w:rPr>
          <w:rFonts w:ascii="Arial" w:hAnsi="Arial" w:cs="Arial"/>
          <w:sz w:val="26"/>
          <w:szCs w:val="26"/>
        </w:rPr>
        <w:t>ó</w:t>
      </w:r>
      <w:r w:rsidR="00611AF0" w:rsidRPr="00611AF0">
        <w:rPr>
          <w:rFonts w:ascii="Arial" w:hAnsi="Arial" w:cs="Arial"/>
          <w:sz w:val="26"/>
          <w:szCs w:val="26"/>
        </w:rPr>
        <w:t xml:space="preserve"> como consecuencia de la omisión del juzgador, sino como consecuencia de la omisión de l</w:t>
      </w:r>
      <w:r w:rsidR="00C53214">
        <w:rPr>
          <w:rFonts w:ascii="Arial" w:hAnsi="Arial" w:cs="Arial"/>
          <w:sz w:val="26"/>
          <w:szCs w:val="26"/>
        </w:rPr>
        <w:t>os recurrente</w:t>
      </w:r>
      <w:r>
        <w:rPr>
          <w:rFonts w:ascii="Arial" w:hAnsi="Arial" w:cs="Arial"/>
          <w:sz w:val="26"/>
          <w:szCs w:val="26"/>
        </w:rPr>
        <w:t>s</w:t>
      </w:r>
      <w:r w:rsidR="00611AF0" w:rsidRPr="00611AF0">
        <w:rPr>
          <w:rFonts w:ascii="Arial" w:hAnsi="Arial" w:cs="Arial"/>
          <w:sz w:val="26"/>
          <w:szCs w:val="26"/>
        </w:rPr>
        <w:t xml:space="preserve"> de seguir impulsando el procedimiento con independencia del incumplimiento del órgano jurisdiccional</w:t>
      </w:r>
      <w:r>
        <w:rPr>
          <w:rFonts w:ascii="Arial" w:hAnsi="Arial" w:cs="Arial"/>
          <w:sz w:val="26"/>
          <w:szCs w:val="26"/>
        </w:rPr>
        <w:t>;</w:t>
      </w:r>
      <w:r w:rsidR="00611AF0" w:rsidRPr="00611AF0">
        <w:rPr>
          <w:rFonts w:ascii="Arial" w:hAnsi="Arial" w:cs="Arial"/>
          <w:sz w:val="26"/>
          <w:szCs w:val="26"/>
        </w:rPr>
        <w:t xml:space="preserve"> sin que dicha carga se torne excesiva o demasiado gravosa en perjuicio de</w:t>
      </w:r>
      <w:r w:rsidR="00C53214">
        <w:rPr>
          <w:rFonts w:ascii="Arial" w:hAnsi="Arial" w:cs="Arial"/>
          <w:sz w:val="26"/>
          <w:szCs w:val="26"/>
        </w:rPr>
        <w:t xml:space="preserve"> </w:t>
      </w:r>
      <w:r w:rsidR="00611AF0" w:rsidRPr="00611AF0">
        <w:rPr>
          <w:rFonts w:ascii="Arial" w:hAnsi="Arial" w:cs="Arial"/>
          <w:sz w:val="26"/>
          <w:szCs w:val="26"/>
        </w:rPr>
        <w:t>l</w:t>
      </w:r>
      <w:r w:rsidR="00C53214">
        <w:rPr>
          <w:rFonts w:ascii="Arial" w:hAnsi="Arial" w:cs="Arial"/>
          <w:sz w:val="26"/>
          <w:szCs w:val="26"/>
        </w:rPr>
        <w:t>os</w:t>
      </w:r>
      <w:r w:rsidR="00611AF0" w:rsidRPr="00611AF0">
        <w:rPr>
          <w:rFonts w:ascii="Arial" w:hAnsi="Arial" w:cs="Arial"/>
          <w:sz w:val="26"/>
          <w:szCs w:val="26"/>
        </w:rPr>
        <w:t xml:space="preserve"> gobernado</w:t>
      </w:r>
      <w:r w:rsidR="00C53214">
        <w:rPr>
          <w:rFonts w:ascii="Arial" w:hAnsi="Arial" w:cs="Arial"/>
          <w:sz w:val="26"/>
          <w:szCs w:val="26"/>
        </w:rPr>
        <w:t>s</w:t>
      </w:r>
      <w:r w:rsidR="00611AF0" w:rsidRPr="00611AF0">
        <w:rPr>
          <w:rFonts w:ascii="Arial" w:hAnsi="Arial" w:cs="Arial"/>
          <w:sz w:val="26"/>
          <w:szCs w:val="26"/>
        </w:rPr>
        <w:t xml:space="preserve">, </w:t>
      </w:r>
      <w:r w:rsidR="00C53214">
        <w:rPr>
          <w:rFonts w:ascii="Arial" w:hAnsi="Arial" w:cs="Arial"/>
          <w:sz w:val="26"/>
          <w:szCs w:val="26"/>
        </w:rPr>
        <w:t xml:space="preserve">al tratarse de </w:t>
      </w:r>
      <w:r w:rsidR="00611AF0" w:rsidRPr="00611AF0">
        <w:rPr>
          <w:rFonts w:ascii="Arial" w:hAnsi="Arial" w:cs="Arial"/>
          <w:sz w:val="26"/>
          <w:szCs w:val="26"/>
        </w:rPr>
        <w:t xml:space="preserve">una carga mínima que se </w:t>
      </w:r>
      <w:r>
        <w:rPr>
          <w:rFonts w:ascii="Arial" w:hAnsi="Arial" w:cs="Arial"/>
          <w:sz w:val="26"/>
          <w:szCs w:val="26"/>
        </w:rPr>
        <w:t>pudo satisfacer c</w:t>
      </w:r>
      <w:r w:rsidR="00611AF0" w:rsidRPr="00611AF0">
        <w:rPr>
          <w:rFonts w:ascii="Arial" w:hAnsi="Arial" w:cs="Arial"/>
          <w:sz w:val="26"/>
          <w:szCs w:val="26"/>
        </w:rPr>
        <w:t>on la simple solicitud al Ju</w:t>
      </w:r>
      <w:r w:rsidR="00C53214">
        <w:rPr>
          <w:rFonts w:ascii="Arial" w:hAnsi="Arial" w:cs="Arial"/>
          <w:sz w:val="26"/>
          <w:szCs w:val="26"/>
        </w:rPr>
        <w:t>zgador para que emit</w:t>
      </w:r>
      <w:r w:rsidR="00FB7EE3">
        <w:rPr>
          <w:rFonts w:ascii="Arial" w:hAnsi="Arial" w:cs="Arial"/>
          <w:sz w:val="26"/>
          <w:szCs w:val="26"/>
        </w:rPr>
        <w:t>iera</w:t>
      </w:r>
      <w:r w:rsidR="00C53214">
        <w:rPr>
          <w:rFonts w:ascii="Arial" w:hAnsi="Arial" w:cs="Arial"/>
          <w:sz w:val="26"/>
          <w:szCs w:val="26"/>
        </w:rPr>
        <w:t xml:space="preserve"> la resolución; el cual estriba en el interés de los recurrentes </w:t>
      </w:r>
      <w:r w:rsidR="00611AF0" w:rsidRPr="00611AF0">
        <w:rPr>
          <w:rFonts w:ascii="Arial" w:hAnsi="Arial" w:cs="Arial"/>
          <w:sz w:val="26"/>
          <w:szCs w:val="26"/>
        </w:rPr>
        <w:t xml:space="preserve">para que el </w:t>
      </w:r>
      <w:r w:rsidR="00C53214">
        <w:rPr>
          <w:rFonts w:ascii="Arial" w:hAnsi="Arial" w:cs="Arial"/>
          <w:sz w:val="26"/>
          <w:szCs w:val="26"/>
        </w:rPr>
        <w:t xml:space="preserve">procedimiento iniciado </w:t>
      </w:r>
      <w:r w:rsidR="00611AF0" w:rsidRPr="00611AF0">
        <w:rPr>
          <w:rFonts w:ascii="Arial" w:hAnsi="Arial" w:cs="Arial"/>
          <w:sz w:val="26"/>
          <w:szCs w:val="26"/>
        </w:rPr>
        <w:t>concluy</w:t>
      </w:r>
      <w:r>
        <w:rPr>
          <w:rFonts w:ascii="Arial" w:hAnsi="Arial" w:cs="Arial"/>
          <w:sz w:val="26"/>
          <w:szCs w:val="26"/>
        </w:rPr>
        <w:t>era</w:t>
      </w:r>
      <w:r w:rsidR="00C22C77">
        <w:rPr>
          <w:rFonts w:ascii="Arial" w:hAnsi="Arial" w:cs="Arial"/>
          <w:sz w:val="26"/>
          <w:szCs w:val="26"/>
        </w:rPr>
        <w:t>.</w:t>
      </w:r>
      <w:r w:rsidR="003F7010">
        <w:rPr>
          <w:rFonts w:ascii="Arial" w:hAnsi="Arial" w:cs="Arial"/>
          <w:sz w:val="26"/>
          <w:szCs w:val="26"/>
        </w:rPr>
        <w:t xml:space="preserve">- - - - - - - - - - - - - - - - - - - - - - - - - - - - - - - - - - - - - - - - - - - - </w:t>
      </w:r>
    </w:p>
    <w:p w14:paraId="393D917A" w14:textId="4D8F5401" w:rsidR="008D40F1" w:rsidRDefault="003A7E15" w:rsidP="003A7E15">
      <w:pPr>
        <w:pStyle w:val="Default"/>
        <w:spacing w:before="240" w:line="360" w:lineRule="auto"/>
        <w:ind w:firstLine="708"/>
        <w:jc w:val="both"/>
        <w:rPr>
          <w:rFonts w:eastAsia="Arial Unicode MS"/>
          <w:sz w:val="26"/>
          <w:szCs w:val="26"/>
        </w:rPr>
      </w:pPr>
      <w:r>
        <w:rPr>
          <w:rFonts w:eastAsia="Arial Unicode MS"/>
          <w:b/>
          <w:sz w:val="26"/>
          <w:szCs w:val="26"/>
        </w:rPr>
        <w:lastRenderedPageBreak/>
        <w:t>Continúa sus alegaciones refiriendo que</w:t>
      </w:r>
      <w:r w:rsidR="00B769A6">
        <w:rPr>
          <w:rFonts w:eastAsia="Arial Unicode MS"/>
          <w:b/>
          <w:sz w:val="26"/>
          <w:szCs w:val="26"/>
        </w:rPr>
        <w:t>;</w:t>
      </w:r>
      <w:r>
        <w:rPr>
          <w:rFonts w:eastAsia="Arial Unicode MS"/>
          <w:b/>
          <w:sz w:val="26"/>
          <w:szCs w:val="26"/>
        </w:rPr>
        <w:t xml:space="preserve"> </w:t>
      </w:r>
      <w:r>
        <w:rPr>
          <w:rFonts w:eastAsia="Arial Unicode MS"/>
          <w:sz w:val="26"/>
          <w:szCs w:val="26"/>
        </w:rPr>
        <w:t>l</w:t>
      </w:r>
      <w:r w:rsidR="00E203E3">
        <w:rPr>
          <w:rFonts w:eastAsia="Arial Unicode MS"/>
          <w:sz w:val="26"/>
          <w:szCs w:val="26"/>
        </w:rPr>
        <w:t xml:space="preserve">es causa </w:t>
      </w:r>
      <w:r>
        <w:rPr>
          <w:rFonts w:eastAsia="Arial Unicode MS"/>
          <w:sz w:val="26"/>
          <w:szCs w:val="26"/>
        </w:rPr>
        <w:t>a</w:t>
      </w:r>
      <w:r w:rsidR="00E203E3">
        <w:rPr>
          <w:rFonts w:eastAsia="Arial Unicode MS"/>
          <w:sz w:val="26"/>
          <w:szCs w:val="26"/>
        </w:rPr>
        <w:t>gravio la</w:t>
      </w:r>
      <w:r>
        <w:rPr>
          <w:rFonts w:eastAsia="Arial Unicode MS"/>
          <w:sz w:val="26"/>
          <w:szCs w:val="26"/>
        </w:rPr>
        <w:t xml:space="preserve"> </w:t>
      </w:r>
      <w:r w:rsidR="00B769A6">
        <w:rPr>
          <w:rFonts w:eastAsia="Arial Unicode MS"/>
          <w:sz w:val="26"/>
          <w:szCs w:val="26"/>
        </w:rPr>
        <w:t xml:space="preserve">multa impuesta por la omisión de presentar en forma oportuna el cuarto informe de avance de gestión financiera correspondiente al ejercicio fiscal dos mil trece; </w:t>
      </w:r>
      <w:r w:rsidR="009E0D93">
        <w:rPr>
          <w:rFonts w:eastAsia="Arial Unicode MS"/>
          <w:sz w:val="26"/>
          <w:szCs w:val="26"/>
        </w:rPr>
        <w:t>toda vez que, con las pruebas</w:t>
      </w:r>
      <w:r w:rsidR="007D75A9">
        <w:rPr>
          <w:rFonts w:eastAsia="Arial Unicode MS"/>
          <w:sz w:val="26"/>
          <w:szCs w:val="26"/>
        </w:rPr>
        <w:t xml:space="preserve"> que ofrecieron y fueron admitidas dentro del recurso de reconsideración que interpusieron ante la autoridad demandada, se deducen los motivos y razones del incumplimiento del referido informe de avance de gestión financiera; y las cuales dicen consisten en</w:t>
      </w:r>
      <w:r w:rsidR="008D40F1">
        <w:rPr>
          <w:rFonts w:eastAsia="Arial Unicode MS"/>
          <w:sz w:val="26"/>
          <w:szCs w:val="26"/>
        </w:rPr>
        <w:t>:</w:t>
      </w:r>
      <w:r w:rsidR="00C51CC0">
        <w:rPr>
          <w:rFonts w:eastAsia="Arial Unicode MS"/>
          <w:sz w:val="26"/>
          <w:szCs w:val="26"/>
        </w:rPr>
        <w:t xml:space="preserve"> - - - - - - - - - - - - - - - - - - - - - - - - - - - - - - </w:t>
      </w:r>
    </w:p>
    <w:p w14:paraId="0A02BB62" w14:textId="77777777" w:rsidR="00C51AF1" w:rsidRDefault="008D40F1" w:rsidP="00C51AF1">
      <w:pPr>
        <w:pStyle w:val="Default"/>
        <w:spacing w:before="240" w:line="360" w:lineRule="auto"/>
        <w:ind w:left="1134" w:right="616"/>
        <w:jc w:val="both"/>
        <w:rPr>
          <w:rFonts w:eastAsia="Arial Unicode MS"/>
          <w:i/>
        </w:rPr>
      </w:pPr>
      <w:r>
        <w:rPr>
          <w:rFonts w:eastAsia="Arial Unicode MS"/>
          <w:sz w:val="26"/>
          <w:szCs w:val="26"/>
        </w:rPr>
        <w:t>“</w:t>
      </w:r>
      <w:r w:rsidRPr="00C51AF1">
        <w:rPr>
          <w:rFonts w:eastAsia="Arial Unicode MS"/>
          <w:i/>
        </w:rPr>
        <w:t xml:space="preserve">Escrito de fecha 27 de enero de 2014, dirigido al Auditor Superior dl (sic) Estado, mediante el cual informan que con fecha primero de enero de 2014 se </w:t>
      </w:r>
      <w:r w:rsidR="007F4104" w:rsidRPr="00C51AF1">
        <w:rPr>
          <w:rFonts w:eastAsia="Arial Unicode MS"/>
          <w:i/>
        </w:rPr>
        <w:t>llevó</w:t>
      </w:r>
      <w:r w:rsidRPr="00C51AF1">
        <w:rPr>
          <w:rFonts w:eastAsia="Arial Unicode MS"/>
          <w:i/>
        </w:rPr>
        <w:t xml:space="preserve"> a cabo el acto de instalación</w:t>
      </w:r>
      <w:r w:rsidR="00C51AF1" w:rsidRPr="00C51AF1">
        <w:rPr>
          <w:rFonts w:eastAsia="Arial Unicode MS"/>
          <w:i/>
        </w:rPr>
        <w:t xml:space="preserve"> del cabildo municipal, sin que les hayan entregado las documentales que acredite que el municipio de Villa de Etla haya cumplido con las obligaciones a que está sujeto con esta Auditorí</w:t>
      </w:r>
      <w:r w:rsidR="00C51AF1">
        <w:rPr>
          <w:rFonts w:eastAsia="Arial Unicode MS"/>
          <w:i/>
        </w:rPr>
        <w:t>a.</w:t>
      </w:r>
    </w:p>
    <w:p w14:paraId="25DB4BB6" w14:textId="77777777" w:rsidR="00C51AF1" w:rsidRDefault="00C51AF1" w:rsidP="00C51AF1">
      <w:pPr>
        <w:pStyle w:val="Default"/>
        <w:spacing w:before="240" w:line="360" w:lineRule="auto"/>
        <w:ind w:left="1134" w:right="616"/>
        <w:jc w:val="both"/>
        <w:rPr>
          <w:rFonts w:eastAsia="Arial Unicode MS"/>
          <w:i/>
        </w:rPr>
      </w:pPr>
      <w:r w:rsidRPr="00C51AF1">
        <w:rPr>
          <w:rFonts w:eastAsia="Arial Unicode MS"/>
          <w:i/>
        </w:rPr>
        <w:t xml:space="preserve">Escrito de fecha </w:t>
      </w:r>
      <w:r>
        <w:rPr>
          <w:rFonts w:eastAsia="Arial Unicode MS"/>
          <w:i/>
        </w:rPr>
        <w:t>11</w:t>
      </w:r>
      <w:r w:rsidRPr="00C51AF1">
        <w:rPr>
          <w:rFonts w:eastAsia="Arial Unicode MS"/>
          <w:i/>
        </w:rPr>
        <w:t xml:space="preserve"> de </w:t>
      </w:r>
      <w:r>
        <w:rPr>
          <w:rFonts w:eastAsia="Arial Unicode MS"/>
          <w:i/>
        </w:rPr>
        <w:t xml:space="preserve">febrero </w:t>
      </w:r>
      <w:r w:rsidRPr="00C51AF1">
        <w:rPr>
          <w:rFonts w:eastAsia="Arial Unicode MS"/>
          <w:i/>
        </w:rPr>
        <w:t xml:space="preserve">de 2014, </w:t>
      </w:r>
      <w:r>
        <w:rPr>
          <w:rFonts w:eastAsia="Arial Unicode MS"/>
          <w:i/>
        </w:rPr>
        <w:t>presentado en la oficialía de partes de esta auditoría, por medio del cual entregan el expediente de la entrega-recepción y del dictamen como lo establece la Ley Orgánica Municipal para el Estado de Oaxaca y así mismo hacen referencia que la administración saliente periodo 2011-2013 no dejan archivos de documentos contables y administrativos,  informes trimestrales de avance de gestión financiera, estado que guarda la cuenta pública municipal y su registro, estado de obra pública ejecutada y en proceso.</w:t>
      </w:r>
    </w:p>
    <w:p w14:paraId="68F445EE" w14:textId="5D41776C" w:rsidR="00C51AF1" w:rsidRDefault="00C51AF1" w:rsidP="00C51AF1">
      <w:pPr>
        <w:pStyle w:val="Default"/>
        <w:spacing w:before="240" w:line="360" w:lineRule="auto"/>
        <w:ind w:left="1134" w:right="616"/>
        <w:jc w:val="both"/>
        <w:rPr>
          <w:rFonts w:eastAsia="Arial Unicode MS"/>
          <w:i/>
        </w:rPr>
      </w:pPr>
      <w:r>
        <w:rPr>
          <w:rFonts w:eastAsia="Arial Unicode MS"/>
          <w:i/>
        </w:rPr>
        <w:t xml:space="preserve">Denuncia ante el Ministerio Público de Villa de Etla, presentada por </w:t>
      </w:r>
      <w:r w:rsidR="00491205">
        <w:rPr>
          <w:sz w:val="26"/>
          <w:szCs w:val="26"/>
        </w:rPr>
        <w:t>***********</w:t>
      </w:r>
      <w:r w:rsidR="00491205">
        <w:rPr>
          <w:sz w:val="26"/>
          <w:szCs w:val="26"/>
        </w:rPr>
        <w:t xml:space="preserve"> </w:t>
      </w:r>
      <w:r>
        <w:rPr>
          <w:rFonts w:eastAsia="Arial Unicode MS"/>
          <w:i/>
        </w:rPr>
        <w:t xml:space="preserve">Síndico Municipal del Municipio de Villa de Etla el día dieciséis de octubre de 2014, en contra del Ex Presidente Municipal </w:t>
      </w:r>
      <w:r w:rsidR="00491205">
        <w:rPr>
          <w:sz w:val="26"/>
          <w:szCs w:val="26"/>
        </w:rPr>
        <w:t>**********</w:t>
      </w:r>
      <w:proofErr w:type="gramStart"/>
      <w:r w:rsidR="00491205">
        <w:rPr>
          <w:sz w:val="26"/>
          <w:szCs w:val="26"/>
        </w:rPr>
        <w:t>*</w:t>
      </w:r>
      <w:r w:rsidR="00491205">
        <w:rPr>
          <w:sz w:val="26"/>
          <w:szCs w:val="26"/>
        </w:rPr>
        <w:t xml:space="preserve"> </w:t>
      </w:r>
      <w:r>
        <w:rPr>
          <w:rFonts w:eastAsia="Arial Unicode MS"/>
          <w:i/>
        </w:rPr>
        <w:t xml:space="preserve"> integrantes</w:t>
      </w:r>
      <w:proofErr w:type="gramEnd"/>
      <w:r>
        <w:rPr>
          <w:rFonts w:eastAsia="Arial Unicode MS"/>
          <w:i/>
        </w:rPr>
        <w:t xml:space="preserve"> de su cabildo, del periodo 2011-2013 del mismo municipio.</w:t>
      </w:r>
    </w:p>
    <w:p w14:paraId="7E2B99DE" w14:textId="640B481D" w:rsidR="00C51AF1" w:rsidRDefault="00C51AF1" w:rsidP="00C51AF1">
      <w:pPr>
        <w:pStyle w:val="Default"/>
        <w:spacing w:before="240" w:line="360" w:lineRule="auto"/>
        <w:ind w:left="1134" w:right="616"/>
        <w:jc w:val="both"/>
        <w:rPr>
          <w:rFonts w:eastAsia="Arial Unicode MS"/>
          <w:i/>
        </w:rPr>
      </w:pPr>
      <w:r>
        <w:rPr>
          <w:rFonts w:eastAsia="Arial Unicode MS"/>
          <w:i/>
        </w:rPr>
        <w:t xml:space="preserve">Oficio número </w:t>
      </w:r>
      <w:r w:rsidR="00491205">
        <w:rPr>
          <w:sz w:val="26"/>
          <w:szCs w:val="26"/>
        </w:rPr>
        <w:t>***********</w:t>
      </w:r>
      <w:r w:rsidR="00491205">
        <w:rPr>
          <w:sz w:val="26"/>
          <w:szCs w:val="26"/>
        </w:rPr>
        <w:t xml:space="preserve"> </w:t>
      </w:r>
      <w:r>
        <w:rPr>
          <w:rFonts w:eastAsia="Arial Unicode MS"/>
          <w:i/>
        </w:rPr>
        <w:t xml:space="preserve">de fecha 10 de enero de 2014, signado por el Arquitecto </w:t>
      </w:r>
      <w:r w:rsidR="00491205">
        <w:rPr>
          <w:sz w:val="26"/>
          <w:szCs w:val="26"/>
        </w:rPr>
        <w:t>***********</w:t>
      </w:r>
      <w:r>
        <w:rPr>
          <w:rFonts w:eastAsia="Arial Unicode MS"/>
          <w:i/>
        </w:rPr>
        <w:t xml:space="preserve"> Síndico Municipal del Villa de Etla, mediante el cual requieren al ciudadano </w:t>
      </w:r>
      <w:r w:rsidR="00491205">
        <w:rPr>
          <w:sz w:val="26"/>
          <w:szCs w:val="26"/>
        </w:rPr>
        <w:t>***********</w:t>
      </w:r>
      <w:r>
        <w:rPr>
          <w:rFonts w:eastAsia="Arial Unicode MS"/>
          <w:i/>
        </w:rPr>
        <w:t xml:space="preserve">, realice la entrega recepción como lo estípula la Ley Orgánica del estado de Oaxaca, señalando las diez horas de la mañana del día 16 de enero del año 2014, en </w:t>
      </w:r>
      <w:proofErr w:type="gramStart"/>
      <w:r>
        <w:rPr>
          <w:rFonts w:eastAsia="Arial Unicode MS"/>
          <w:i/>
        </w:rPr>
        <w:t>la oficinas</w:t>
      </w:r>
      <w:proofErr w:type="gramEnd"/>
      <w:r>
        <w:rPr>
          <w:rFonts w:eastAsia="Arial Unicode MS"/>
          <w:i/>
        </w:rPr>
        <w:t xml:space="preserve"> de la Presidencia Municipal.</w:t>
      </w:r>
    </w:p>
    <w:p w14:paraId="69BAD4C1" w14:textId="16E3C563" w:rsidR="008D40F1" w:rsidRDefault="00C51AF1" w:rsidP="00C51AF1">
      <w:pPr>
        <w:pStyle w:val="Default"/>
        <w:spacing w:before="240" w:line="360" w:lineRule="auto"/>
        <w:ind w:left="1134" w:right="616"/>
        <w:jc w:val="both"/>
        <w:rPr>
          <w:rFonts w:eastAsia="Arial Unicode MS"/>
          <w:sz w:val="26"/>
          <w:szCs w:val="26"/>
        </w:rPr>
      </w:pPr>
      <w:r>
        <w:rPr>
          <w:rFonts w:eastAsia="Arial Unicode MS"/>
          <w:i/>
        </w:rPr>
        <w:lastRenderedPageBreak/>
        <w:t xml:space="preserve">Razón de fecha 16 de enero de 2014, en la que se hizo consistir que no se presentó el ciudadano </w:t>
      </w:r>
      <w:r w:rsidR="00491205">
        <w:rPr>
          <w:sz w:val="26"/>
          <w:szCs w:val="26"/>
        </w:rPr>
        <w:t>***********</w:t>
      </w:r>
      <w:r>
        <w:rPr>
          <w:rFonts w:eastAsia="Arial Unicode MS"/>
          <w:i/>
        </w:rPr>
        <w:t>, a realizar la entrega-recepción como lo estípul</w:t>
      </w:r>
      <w:r w:rsidR="007D75A9">
        <w:rPr>
          <w:rFonts w:eastAsia="Arial Unicode MS"/>
          <w:i/>
        </w:rPr>
        <w:t>a</w:t>
      </w:r>
      <w:r>
        <w:rPr>
          <w:rFonts w:eastAsia="Arial Unicode MS"/>
          <w:i/>
        </w:rPr>
        <w:t xml:space="preserve"> la Ley Orgánica del estado de Oaxaca.</w:t>
      </w:r>
      <w:r w:rsidR="008D40F1">
        <w:rPr>
          <w:rFonts w:eastAsia="Arial Unicode MS"/>
          <w:sz w:val="26"/>
          <w:szCs w:val="26"/>
        </w:rPr>
        <w:t>”</w:t>
      </w:r>
    </w:p>
    <w:p w14:paraId="3F80DABD" w14:textId="69646E2D" w:rsidR="007D75A9" w:rsidRDefault="007D75A9" w:rsidP="003A7E15">
      <w:pPr>
        <w:pStyle w:val="Default"/>
        <w:spacing w:before="240" w:line="360" w:lineRule="auto"/>
        <w:ind w:firstLine="708"/>
        <w:jc w:val="both"/>
        <w:rPr>
          <w:rFonts w:eastAsia="Arial Unicode MS"/>
          <w:sz w:val="26"/>
          <w:szCs w:val="26"/>
        </w:rPr>
      </w:pPr>
      <w:r>
        <w:rPr>
          <w:rFonts w:eastAsia="Arial Unicode MS"/>
          <w:sz w:val="26"/>
          <w:szCs w:val="26"/>
        </w:rPr>
        <w:t>E</w:t>
      </w:r>
      <w:r w:rsidR="009E0D93">
        <w:rPr>
          <w:rFonts w:eastAsia="Arial Unicode MS"/>
          <w:sz w:val="26"/>
          <w:szCs w:val="26"/>
        </w:rPr>
        <w:t xml:space="preserve">stas alegaciones son </w:t>
      </w:r>
      <w:r w:rsidR="009E0D93" w:rsidRPr="009E0D93">
        <w:rPr>
          <w:rFonts w:eastAsia="Arial Unicode MS"/>
          <w:b/>
          <w:sz w:val="26"/>
          <w:szCs w:val="26"/>
        </w:rPr>
        <w:t>ineficaces</w:t>
      </w:r>
      <w:r w:rsidR="008D40F1">
        <w:rPr>
          <w:rFonts w:eastAsia="Arial Unicode MS"/>
          <w:b/>
          <w:sz w:val="26"/>
          <w:szCs w:val="26"/>
        </w:rPr>
        <w:t xml:space="preserve">, </w:t>
      </w:r>
      <w:r w:rsidR="008D40F1">
        <w:rPr>
          <w:rFonts w:eastAsia="Arial Unicode MS"/>
          <w:sz w:val="26"/>
          <w:szCs w:val="26"/>
        </w:rPr>
        <w:t xml:space="preserve">pues </w:t>
      </w:r>
      <w:r w:rsidR="00FB7EE3">
        <w:rPr>
          <w:rFonts w:eastAsia="Arial Unicode MS"/>
          <w:sz w:val="26"/>
          <w:szCs w:val="26"/>
        </w:rPr>
        <w:t xml:space="preserve">únicamente se concretan a decir, </w:t>
      </w:r>
      <w:r>
        <w:rPr>
          <w:rFonts w:eastAsia="Arial Unicode MS"/>
          <w:sz w:val="26"/>
          <w:szCs w:val="26"/>
        </w:rPr>
        <w:t>que con las pruebas que indican</w:t>
      </w:r>
      <w:r w:rsidR="00FB7EE3">
        <w:rPr>
          <w:rFonts w:eastAsia="Arial Unicode MS"/>
          <w:sz w:val="26"/>
          <w:szCs w:val="26"/>
        </w:rPr>
        <w:t>,</w:t>
      </w:r>
      <w:r>
        <w:rPr>
          <w:rFonts w:eastAsia="Arial Unicode MS"/>
          <w:sz w:val="26"/>
          <w:szCs w:val="26"/>
        </w:rPr>
        <w:t xml:space="preserve"> se deducen los motivos y razones del incumplimiento del cuarto informe de avance de gestión financiera correspondiente al ejercicio fiscal dos mil trece; pero sin exponer</w:t>
      </w:r>
      <w:r w:rsidR="00FB7EE3">
        <w:rPr>
          <w:rFonts w:eastAsia="Arial Unicode MS"/>
          <w:sz w:val="26"/>
          <w:szCs w:val="26"/>
        </w:rPr>
        <w:t xml:space="preserve"> razones de su</w:t>
      </w:r>
      <w:r>
        <w:rPr>
          <w:rFonts w:eastAsia="Arial Unicode MS"/>
          <w:sz w:val="26"/>
          <w:szCs w:val="26"/>
        </w:rPr>
        <w:t xml:space="preserve"> afirmación; pues además con tal </w:t>
      </w:r>
      <w:r w:rsidR="00FB7EE3">
        <w:rPr>
          <w:rFonts w:eastAsia="Arial Unicode MS"/>
          <w:sz w:val="26"/>
          <w:szCs w:val="26"/>
        </w:rPr>
        <w:t>aserción</w:t>
      </w:r>
      <w:r>
        <w:rPr>
          <w:rFonts w:eastAsia="Arial Unicode MS"/>
          <w:sz w:val="26"/>
          <w:szCs w:val="26"/>
        </w:rPr>
        <w:t xml:space="preserve">, </w:t>
      </w:r>
      <w:r w:rsidR="008D40F1">
        <w:rPr>
          <w:rFonts w:eastAsia="Arial Unicode MS"/>
          <w:sz w:val="26"/>
          <w:szCs w:val="26"/>
        </w:rPr>
        <w:t>en forma alguna debate</w:t>
      </w:r>
      <w:r>
        <w:rPr>
          <w:rFonts w:eastAsia="Arial Unicode MS"/>
          <w:sz w:val="26"/>
          <w:szCs w:val="26"/>
        </w:rPr>
        <w:t>n</w:t>
      </w:r>
      <w:r w:rsidR="008D40F1">
        <w:rPr>
          <w:rFonts w:eastAsia="Arial Unicode MS"/>
          <w:sz w:val="26"/>
          <w:szCs w:val="26"/>
        </w:rPr>
        <w:t xml:space="preserve"> las consideraciones expuestas por la demandada para restarles valor probatorio </w:t>
      </w:r>
      <w:r>
        <w:rPr>
          <w:rFonts w:eastAsia="Arial Unicode MS"/>
          <w:sz w:val="26"/>
          <w:szCs w:val="26"/>
        </w:rPr>
        <w:t xml:space="preserve">a dichas probanzas </w:t>
      </w:r>
      <w:r w:rsidR="008D40F1">
        <w:rPr>
          <w:rFonts w:eastAsia="Arial Unicode MS"/>
          <w:sz w:val="26"/>
          <w:szCs w:val="26"/>
        </w:rPr>
        <w:t>para justificar la omisión</w:t>
      </w:r>
      <w:r w:rsidR="00FB7EE3">
        <w:rPr>
          <w:rFonts w:eastAsia="Arial Unicode MS"/>
          <w:sz w:val="26"/>
          <w:szCs w:val="26"/>
        </w:rPr>
        <w:t xml:space="preserve"> del cuarto informe de avance de gestión financiera</w:t>
      </w:r>
      <w:r>
        <w:rPr>
          <w:rFonts w:eastAsia="Arial Unicode MS"/>
          <w:sz w:val="26"/>
          <w:szCs w:val="26"/>
        </w:rPr>
        <w:t>;</w:t>
      </w:r>
      <w:r w:rsidR="008D40F1">
        <w:rPr>
          <w:rFonts w:eastAsia="Arial Unicode MS"/>
          <w:sz w:val="26"/>
          <w:szCs w:val="26"/>
        </w:rPr>
        <w:t xml:space="preserve"> siendo esas razones dadas</w:t>
      </w:r>
      <w:r w:rsidR="00FB7EE3">
        <w:rPr>
          <w:rFonts w:eastAsia="Arial Unicode MS"/>
          <w:sz w:val="26"/>
          <w:szCs w:val="26"/>
        </w:rPr>
        <w:t xml:space="preserve"> por la demandada en la resolución</w:t>
      </w:r>
      <w:r w:rsidR="003F7010">
        <w:rPr>
          <w:rFonts w:eastAsia="Arial Unicode MS"/>
          <w:sz w:val="26"/>
          <w:szCs w:val="26"/>
        </w:rPr>
        <w:t xml:space="preserve"> materia de análisis de este Órgano Jurisdiccional</w:t>
      </w:r>
      <w:r w:rsidR="008D40F1">
        <w:rPr>
          <w:rFonts w:eastAsia="Arial Unicode MS"/>
          <w:sz w:val="26"/>
          <w:szCs w:val="26"/>
        </w:rPr>
        <w:t>, la</w:t>
      </w:r>
      <w:r w:rsidR="003F7010">
        <w:rPr>
          <w:rFonts w:eastAsia="Arial Unicode MS"/>
          <w:sz w:val="26"/>
          <w:szCs w:val="26"/>
        </w:rPr>
        <w:t>s</w:t>
      </w:r>
      <w:r w:rsidR="008D40F1">
        <w:rPr>
          <w:rFonts w:eastAsia="Arial Unicode MS"/>
          <w:sz w:val="26"/>
          <w:szCs w:val="26"/>
        </w:rPr>
        <w:t xml:space="preserve"> que debi</w:t>
      </w:r>
      <w:r w:rsidR="00FB7EE3">
        <w:rPr>
          <w:rFonts w:eastAsia="Arial Unicode MS"/>
          <w:sz w:val="26"/>
          <w:szCs w:val="26"/>
        </w:rPr>
        <w:t>eron</w:t>
      </w:r>
      <w:r w:rsidR="008D40F1">
        <w:rPr>
          <w:rFonts w:eastAsia="Arial Unicode MS"/>
          <w:sz w:val="26"/>
          <w:szCs w:val="26"/>
        </w:rPr>
        <w:t xml:space="preserve"> en su caso combatir</w:t>
      </w:r>
      <w:r>
        <w:rPr>
          <w:rFonts w:eastAsia="Arial Unicode MS"/>
          <w:sz w:val="26"/>
          <w:szCs w:val="26"/>
        </w:rPr>
        <w:t>, para que pudieran ser analizadas</w:t>
      </w:r>
      <w:r w:rsidR="00FB7EE3">
        <w:rPr>
          <w:rFonts w:eastAsia="Arial Unicode MS"/>
          <w:sz w:val="26"/>
          <w:szCs w:val="26"/>
        </w:rPr>
        <w:t xml:space="preserve"> por este Tribunal de Justicia Administrativa</w:t>
      </w:r>
      <w:r>
        <w:rPr>
          <w:rFonts w:eastAsia="Arial Unicode MS"/>
          <w:sz w:val="26"/>
          <w:szCs w:val="26"/>
        </w:rPr>
        <w:t>.</w:t>
      </w:r>
      <w:r w:rsidR="00D1098B">
        <w:rPr>
          <w:rFonts w:eastAsia="Arial Unicode MS"/>
          <w:sz w:val="26"/>
          <w:szCs w:val="26"/>
        </w:rPr>
        <w:t>- - - - - - - - - - - -</w:t>
      </w:r>
      <w:r w:rsidR="003F7010">
        <w:rPr>
          <w:rFonts w:eastAsia="Arial Unicode MS"/>
          <w:sz w:val="26"/>
          <w:szCs w:val="26"/>
        </w:rPr>
        <w:t xml:space="preserve"> - - - - - - - - - - - - - - - - - - - - - - - </w:t>
      </w:r>
      <w:r w:rsidR="00C51CC0">
        <w:rPr>
          <w:rFonts w:eastAsia="Arial Unicode MS"/>
          <w:sz w:val="26"/>
          <w:szCs w:val="26"/>
        </w:rPr>
        <w:t xml:space="preserve">- - - - - - - </w:t>
      </w:r>
    </w:p>
    <w:p w14:paraId="4D544A58" w14:textId="7FB0F002" w:rsidR="00D1098B" w:rsidRDefault="003F7010" w:rsidP="00D1098B">
      <w:pPr>
        <w:spacing w:before="240" w:line="360" w:lineRule="auto"/>
        <w:ind w:firstLine="708"/>
        <w:jc w:val="both"/>
        <w:rPr>
          <w:rFonts w:ascii="Arial" w:hAnsi="Arial" w:cs="Arial"/>
          <w:bCs/>
          <w:sz w:val="26"/>
          <w:szCs w:val="26"/>
        </w:rPr>
      </w:pPr>
      <w:r>
        <w:rPr>
          <w:rFonts w:ascii="Arial" w:hAnsi="Arial" w:cs="Arial"/>
          <w:sz w:val="26"/>
          <w:szCs w:val="26"/>
        </w:rPr>
        <w:t xml:space="preserve">Consecuentemente, </w:t>
      </w:r>
      <w:r w:rsidR="00D1098B">
        <w:rPr>
          <w:rFonts w:ascii="Arial" w:hAnsi="Arial" w:cs="Arial"/>
          <w:sz w:val="26"/>
          <w:szCs w:val="26"/>
        </w:rPr>
        <w:t>al no existir expresión alguna que contradiga las consideraciones dadas por la demandada para restarle valor probatorio a las probanzas señaladas por</w:t>
      </w:r>
      <w:r>
        <w:rPr>
          <w:rFonts w:ascii="Arial" w:hAnsi="Arial" w:cs="Arial"/>
          <w:sz w:val="26"/>
          <w:szCs w:val="26"/>
        </w:rPr>
        <w:t xml:space="preserve"> los demandantes, es por lo que, </w:t>
      </w:r>
      <w:r w:rsidR="00D1098B" w:rsidRPr="008855CC">
        <w:rPr>
          <w:rFonts w:ascii="Arial" w:hAnsi="Arial" w:cs="Arial"/>
          <w:bCs/>
          <w:sz w:val="26"/>
          <w:szCs w:val="26"/>
        </w:rPr>
        <w:t>éstas persist</w:t>
      </w:r>
      <w:r w:rsidR="00D1098B">
        <w:rPr>
          <w:rFonts w:ascii="Arial" w:hAnsi="Arial" w:cs="Arial"/>
          <w:bCs/>
          <w:sz w:val="26"/>
          <w:szCs w:val="26"/>
        </w:rPr>
        <w:t>e</w:t>
      </w:r>
      <w:r w:rsidR="00D1098B" w:rsidRPr="008855CC">
        <w:rPr>
          <w:rFonts w:ascii="Arial" w:hAnsi="Arial" w:cs="Arial"/>
          <w:bCs/>
          <w:sz w:val="26"/>
          <w:szCs w:val="26"/>
        </w:rPr>
        <w:t>n y continú</w:t>
      </w:r>
      <w:r w:rsidR="00D1098B">
        <w:rPr>
          <w:rFonts w:ascii="Arial" w:hAnsi="Arial" w:cs="Arial"/>
          <w:bCs/>
          <w:sz w:val="26"/>
          <w:szCs w:val="26"/>
        </w:rPr>
        <w:t>a</w:t>
      </w:r>
      <w:r w:rsidR="00D1098B" w:rsidRPr="008855CC">
        <w:rPr>
          <w:rFonts w:ascii="Arial" w:hAnsi="Arial" w:cs="Arial"/>
          <w:bCs/>
          <w:sz w:val="26"/>
          <w:szCs w:val="26"/>
        </w:rPr>
        <w:t xml:space="preserve">n rigiendo el sentido de </w:t>
      </w:r>
      <w:r w:rsidR="00D1098B">
        <w:rPr>
          <w:rFonts w:ascii="Arial" w:hAnsi="Arial" w:cs="Arial"/>
          <w:bCs/>
          <w:sz w:val="26"/>
          <w:szCs w:val="26"/>
        </w:rPr>
        <w:t xml:space="preserve">la resolución de veintitrés de septiembre de dos mil </w:t>
      </w:r>
      <w:r w:rsidR="00C51CC0">
        <w:rPr>
          <w:rFonts w:ascii="Arial" w:hAnsi="Arial" w:cs="Arial"/>
          <w:bCs/>
          <w:sz w:val="26"/>
          <w:szCs w:val="26"/>
        </w:rPr>
        <w:t>diecinueve. -</w:t>
      </w:r>
      <w:r w:rsidR="00D1098B">
        <w:rPr>
          <w:rFonts w:ascii="Arial" w:hAnsi="Arial" w:cs="Arial"/>
          <w:bCs/>
          <w:sz w:val="26"/>
          <w:szCs w:val="26"/>
        </w:rPr>
        <w:t xml:space="preserve"> - - - - - - - - - - - - - - - -</w:t>
      </w:r>
    </w:p>
    <w:p w14:paraId="35B4E8F6" w14:textId="77777777" w:rsidR="00FC6EBE" w:rsidRDefault="0044028B" w:rsidP="00FC6EBE">
      <w:pPr>
        <w:pStyle w:val="Default"/>
        <w:spacing w:before="240" w:line="360" w:lineRule="auto"/>
        <w:ind w:firstLine="708"/>
        <w:jc w:val="both"/>
        <w:rPr>
          <w:rFonts w:eastAsia="Arial Unicode MS"/>
          <w:sz w:val="26"/>
          <w:szCs w:val="26"/>
        </w:rPr>
      </w:pPr>
      <w:r>
        <w:rPr>
          <w:rFonts w:eastAsia="Arial Unicode MS"/>
          <w:b/>
          <w:sz w:val="26"/>
          <w:szCs w:val="26"/>
        </w:rPr>
        <w:t xml:space="preserve">Por último </w:t>
      </w:r>
      <w:r w:rsidR="00F16D8D" w:rsidRPr="00F16D8D">
        <w:rPr>
          <w:rFonts w:eastAsia="Arial Unicode MS"/>
          <w:b/>
          <w:sz w:val="26"/>
          <w:szCs w:val="26"/>
        </w:rPr>
        <w:t>alegan los demandantes</w:t>
      </w:r>
      <w:r w:rsidR="00F16D8D">
        <w:rPr>
          <w:rFonts w:eastAsia="Arial Unicode MS"/>
          <w:sz w:val="26"/>
          <w:szCs w:val="26"/>
        </w:rPr>
        <w:t>; que la determinación de imponerles multa por concepto de omisión de presentar en forma oportuna el cuarto informe de avance de gestión financiera correspondiente al ejercicio fiscal dos mil trece; así como el primero y segundo informe de avance de gestión financiera correspondiente al ejercicio fiscal dos mil catorce; se fundó en lo dispuesto por el artículo 124 de la Ley Orgánica Municipal para el Estado de Oaxaca, el cual establece que la inspección de la hacienda pública de los Municipios, compete al Presidente Municipal, Síndico Municipal o Síndicos y al Regidor de Hacienda, quienes conforman la Comisión de Hacienda, sin que se haga referencia a la figura de Tesorero Municipal; que también se citó el artículo 95 fracciones I, II Bis, IV,</w:t>
      </w:r>
      <w:r w:rsidR="00FC6EBE">
        <w:rPr>
          <w:rFonts w:eastAsia="Arial Unicode MS"/>
          <w:sz w:val="26"/>
          <w:szCs w:val="26"/>
        </w:rPr>
        <w:t xml:space="preserve"> VIII, IX y XIII de la Ley Orgánica Municipal para el Estado de Oaxaca, el cual transcriben.- - - - </w:t>
      </w:r>
    </w:p>
    <w:p w14:paraId="7859FAC8" w14:textId="41F488FE" w:rsidR="00FC6EBE" w:rsidRDefault="00FC6EBE" w:rsidP="00FC6EBE">
      <w:pPr>
        <w:pStyle w:val="Default"/>
        <w:spacing w:before="240" w:line="360" w:lineRule="auto"/>
        <w:ind w:firstLine="708"/>
        <w:jc w:val="both"/>
        <w:rPr>
          <w:rFonts w:eastAsia="Arial Unicode MS"/>
          <w:sz w:val="26"/>
          <w:szCs w:val="26"/>
        </w:rPr>
      </w:pPr>
      <w:r>
        <w:rPr>
          <w:rFonts w:eastAsia="Arial Unicode MS"/>
          <w:sz w:val="26"/>
          <w:szCs w:val="26"/>
        </w:rPr>
        <w:t xml:space="preserve">Continúan sus manifestaciones indicado que por lo que comprende al considerando segundo, la demandada expone la obligatoriedad del Municipio de la Villa de Etla, de presentar a la </w:t>
      </w:r>
      <w:r>
        <w:rPr>
          <w:rFonts w:eastAsia="Arial Unicode MS"/>
          <w:sz w:val="26"/>
          <w:szCs w:val="26"/>
        </w:rPr>
        <w:lastRenderedPageBreak/>
        <w:t xml:space="preserve">Auditoría Superior, el informe sobe avance sobre los resultados físicos y financieros, de conformidad con el artículo 20 de la Ley de Fiscalización Superior para el Estado de Oaxaca, el cual también transcriben; y del cual dicen se desprende que la obligación compete a las entidades fiscalizables, como lo es el Municipio de la Villa de Etla, Oaxaca.- - - - - - </w:t>
      </w:r>
    </w:p>
    <w:p w14:paraId="2EF6CD8F" w14:textId="77777777" w:rsidR="00FC6EBE" w:rsidRDefault="00FB7EE3" w:rsidP="00FC6EBE">
      <w:pPr>
        <w:pStyle w:val="Default"/>
        <w:spacing w:before="240" w:line="360" w:lineRule="auto"/>
        <w:ind w:firstLine="708"/>
        <w:jc w:val="both"/>
        <w:rPr>
          <w:rFonts w:eastAsia="Arial Unicode MS"/>
          <w:sz w:val="26"/>
          <w:szCs w:val="26"/>
        </w:rPr>
      </w:pPr>
      <w:r>
        <w:rPr>
          <w:rFonts w:eastAsia="Arial Unicode MS"/>
          <w:sz w:val="26"/>
          <w:szCs w:val="26"/>
        </w:rPr>
        <w:t>Que lo anterior lo expone</w:t>
      </w:r>
      <w:r w:rsidR="003F7010">
        <w:rPr>
          <w:rFonts w:eastAsia="Arial Unicode MS"/>
          <w:sz w:val="26"/>
          <w:szCs w:val="26"/>
        </w:rPr>
        <w:t>n</w:t>
      </w:r>
      <w:r>
        <w:rPr>
          <w:rFonts w:eastAsia="Arial Unicode MS"/>
          <w:sz w:val="26"/>
          <w:szCs w:val="26"/>
        </w:rPr>
        <w:t xml:space="preserve">, al considerar que la resolución sancionatoria de treinta de septiembre de dos mil catorce, carece de la debida fundamentación y motivación para imponer una carga de responsabilidad y sanciones al entonces Tesorero Municipal, al no formar parte de la Comisión de Hacienda dicha figura; argumentos que consideran los demandantes deben ser analizados en base al principio de litis abierta.- - - - - - - - - - - - - - - - - - - - - - - - - - - - - - - - - - - - - - - - - </w:t>
      </w:r>
    </w:p>
    <w:p w14:paraId="4D38A703" w14:textId="3C1B3BFF" w:rsidR="0044028B" w:rsidRDefault="0044028B" w:rsidP="00FC6EBE">
      <w:pPr>
        <w:pStyle w:val="Default"/>
        <w:spacing w:before="240" w:line="360" w:lineRule="auto"/>
        <w:ind w:firstLine="708"/>
        <w:jc w:val="both"/>
        <w:rPr>
          <w:rFonts w:eastAsia="Arial Unicode MS"/>
          <w:sz w:val="26"/>
          <w:szCs w:val="26"/>
        </w:rPr>
      </w:pPr>
      <w:r>
        <w:rPr>
          <w:rFonts w:eastAsia="Arial Unicode MS"/>
          <w:sz w:val="26"/>
          <w:szCs w:val="26"/>
        </w:rPr>
        <w:t xml:space="preserve">Así también indican que dicha resolución sancionatoria de treinta de septiembre de dos mil catorce, carece de la debida fundamentación y motivación, porque se omitió citar el supuesto jurídico que le da vida al acto de fiscalización como lo es la fracción IV del artículo 31 de la Ley de Fiscalización Superior para el Estado de </w:t>
      </w:r>
      <w:r w:rsidR="00C51CC0">
        <w:rPr>
          <w:rFonts w:eastAsia="Arial Unicode MS"/>
          <w:sz w:val="26"/>
          <w:szCs w:val="26"/>
        </w:rPr>
        <w:t>Oaxaca. -</w:t>
      </w:r>
      <w:r w:rsidR="003F7010">
        <w:rPr>
          <w:rFonts w:eastAsia="Arial Unicode MS"/>
          <w:sz w:val="26"/>
          <w:szCs w:val="26"/>
        </w:rPr>
        <w:t xml:space="preserve"> - - - - - - - - - - </w:t>
      </w:r>
      <w:r w:rsidR="00C51CC0">
        <w:rPr>
          <w:rFonts w:eastAsia="Arial Unicode MS"/>
          <w:sz w:val="26"/>
          <w:szCs w:val="26"/>
        </w:rPr>
        <w:t xml:space="preserve">- - - </w:t>
      </w:r>
    </w:p>
    <w:p w14:paraId="116C038C" w14:textId="7BD97356" w:rsidR="00D1098B" w:rsidRPr="00E002A5" w:rsidRDefault="00E002A5" w:rsidP="00E002A5">
      <w:pPr>
        <w:pStyle w:val="Default"/>
        <w:spacing w:before="240" w:line="360" w:lineRule="auto"/>
        <w:ind w:firstLine="708"/>
        <w:jc w:val="both"/>
        <w:rPr>
          <w:rFonts w:eastAsia="Arial Unicode MS"/>
          <w:sz w:val="26"/>
          <w:szCs w:val="26"/>
        </w:rPr>
      </w:pPr>
      <w:r>
        <w:rPr>
          <w:rFonts w:eastAsia="Arial Unicode MS"/>
          <w:sz w:val="26"/>
          <w:szCs w:val="26"/>
        </w:rPr>
        <w:t>Al respecto debe indicarse, que la litis abierta; es una institución que permite la libre expresión de argumentos en el juicio e inclusive de los no planteados en el recurso ordinario;</w:t>
      </w:r>
      <w:r w:rsidR="00581610" w:rsidRPr="00E002A5">
        <w:rPr>
          <w:sz w:val="26"/>
          <w:szCs w:val="26"/>
        </w:rPr>
        <w:t xml:space="preserve"> no obstante, dicho principio no está previsto en </w:t>
      </w:r>
      <w:r>
        <w:rPr>
          <w:sz w:val="26"/>
          <w:szCs w:val="26"/>
        </w:rPr>
        <w:t>la ley de Justicia de Fiscalización y Rendición de Cuentas para el Estado de Oaxaca</w:t>
      </w:r>
      <w:r w:rsidR="003F7010">
        <w:rPr>
          <w:sz w:val="26"/>
          <w:szCs w:val="26"/>
        </w:rPr>
        <w:t>;</w:t>
      </w:r>
      <w:r>
        <w:rPr>
          <w:sz w:val="26"/>
          <w:szCs w:val="26"/>
        </w:rPr>
        <w:t xml:space="preserve"> </w:t>
      </w:r>
      <w:r w:rsidR="003F7010">
        <w:rPr>
          <w:sz w:val="26"/>
          <w:szCs w:val="26"/>
        </w:rPr>
        <w:t xml:space="preserve">por lo que, </w:t>
      </w:r>
      <w:r w:rsidR="00581610" w:rsidRPr="00E002A5">
        <w:rPr>
          <w:sz w:val="26"/>
          <w:szCs w:val="26"/>
        </w:rPr>
        <w:t xml:space="preserve">los </w:t>
      </w:r>
      <w:r>
        <w:rPr>
          <w:sz w:val="26"/>
          <w:szCs w:val="26"/>
        </w:rPr>
        <w:t xml:space="preserve">motivos </w:t>
      </w:r>
      <w:r w:rsidR="00581610" w:rsidRPr="00E002A5">
        <w:rPr>
          <w:sz w:val="26"/>
          <w:szCs w:val="26"/>
        </w:rPr>
        <w:t xml:space="preserve">de </w:t>
      </w:r>
      <w:r>
        <w:rPr>
          <w:sz w:val="26"/>
          <w:szCs w:val="26"/>
        </w:rPr>
        <w:t xml:space="preserve">impugnación </w:t>
      </w:r>
      <w:r w:rsidR="00581610" w:rsidRPr="00E002A5">
        <w:rPr>
          <w:sz w:val="26"/>
          <w:szCs w:val="26"/>
        </w:rPr>
        <w:t xml:space="preserve">que no hayan sido planteados en el recurso </w:t>
      </w:r>
      <w:r>
        <w:rPr>
          <w:sz w:val="26"/>
          <w:szCs w:val="26"/>
        </w:rPr>
        <w:t>de reconsideración</w:t>
      </w:r>
      <w:r w:rsidR="00581610" w:rsidRPr="00E002A5">
        <w:rPr>
          <w:sz w:val="26"/>
          <w:szCs w:val="26"/>
        </w:rPr>
        <w:t xml:space="preserve">, no </w:t>
      </w:r>
      <w:r>
        <w:rPr>
          <w:sz w:val="26"/>
          <w:szCs w:val="26"/>
        </w:rPr>
        <w:t xml:space="preserve">pueden ser </w:t>
      </w:r>
      <w:r w:rsidR="00581610" w:rsidRPr="00E002A5">
        <w:rPr>
          <w:sz w:val="26"/>
          <w:szCs w:val="26"/>
        </w:rPr>
        <w:t>examina</w:t>
      </w:r>
      <w:r>
        <w:rPr>
          <w:sz w:val="26"/>
          <w:szCs w:val="26"/>
        </w:rPr>
        <w:t xml:space="preserve">dos en el presente juicio de inconformidad, </w:t>
      </w:r>
      <w:r w:rsidR="00581610" w:rsidRPr="00E002A5">
        <w:rPr>
          <w:sz w:val="26"/>
          <w:szCs w:val="26"/>
        </w:rPr>
        <w:t xml:space="preserve">promovido contra la resolución recaída al </w:t>
      </w:r>
      <w:r>
        <w:rPr>
          <w:sz w:val="26"/>
          <w:szCs w:val="26"/>
        </w:rPr>
        <w:t>referido recurso de reconsideración</w:t>
      </w:r>
      <w:r w:rsidR="00581610" w:rsidRPr="00E002A5">
        <w:rPr>
          <w:sz w:val="26"/>
          <w:szCs w:val="26"/>
        </w:rPr>
        <w:t>, pues no pueden incorporarse argumentos novedosos y diversos a los propuestos en el aludido recurso.</w:t>
      </w:r>
      <w:r>
        <w:rPr>
          <w:sz w:val="26"/>
          <w:szCs w:val="26"/>
        </w:rPr>
        <w:t xml:space="preserve">- - - - - - - </w:t>
      </w:r>
      <w:r w:rsidR="00C51CC0">
        <w:rPr>
          <w:sz w:val="26"/>
          <w:szCs w:val="26"/>
        </w:rPr>
        <w:t>-</w:t>
      </w:r>
    </w:p>
    <w:p w14:paraId="77D0C316" w14:textId="26DAD14D" w:rsidR="00D1098B" w:rsidRDefault="00E002A5" w:rsidP="00F37759">
      <w:pPr>
        <w:pStyle w:val="Default"/>
        <w:spacing w:before="240" w:line="360" w:lineRule="auto"/>
        <w:ind w:firstLine="708"/>
        <w:jc w:val="both"/>
        <w:rPr>
          <w:bCs/>
          <w:sz w:val="26"/>
          <w:szCs w:val="26"/>
        </w:rPr>
      </w:pPr>
      <w:r>
        <w:rPr>
          <w:rFonts w:eastAsia="Arial Unicode MS"/>
          <w:sz w:val="26"/>
          <w:szCs w:val="26"/>
        </w:rPr>
        <w:t xml:space="preserve">De ahí que las </w:t>
      </w:r>
      <w:r w:rsidR="00D1098B" w:rsidRPr="0018542D">
        <w:rPr>
          <w:bCs/>
          <w:sz w:val="26"/>
          <w:szCs w:val="26"/>
        </w:rPr>
        <w:t xml:space="preserve">manifestaciones </w:t>
      </w:r>
      <w:r>
        <w:rPr>
          <w:bCs/>
          <w:sz w:val="26"/>
          <w:szCs w:val="26"/>
        </w:rPr>
        <w:t>expuestas por los demandantes, devengan</w:t>
      </w:r>
      <w:r w:rsidR="00D1098B">
        <w:rPr>
          <w:bCs/>
          <w:sz w:val="26"/>
          <w:szCs w:val="26"/>
        </w:rPr>
        <w:t xml:space="preserve"> </w:t>
      </w:r>
      <w:r w:rsidR="00D1098B" w:rsidRPr="0018542D">
        <w:rPr>
          <w:b/>
          <w:bCs/>
          <w:sz w:val="26"/>
          <w:szCs w:val="26"/>
        </w:rPr>
        <w:t>ineficaces</w:t>
      </w:r>
      <w:r>
        <w:rPr>
          <w:b/>
          <w:bCs/>
          <w:sz w:val="26"/>
          <w:szCs w:val="26"/>
        </w:rPr>
        <w:t xml:space="preserve">; </w:t>
      </w:r>
      <w:r>
        <w:rPr>
          <w:bCs/>
          <w:sz w:val="26"/>
          <w:szCs w:val="26"/>
        </w:rPr>
        <w:t xml:space="preserve">al estar </w:t>
      </w:r>
      <w:r w:rsidR="00D1098B">
        <w:rPr>
          <w:bCs/>
          <w:sz w:val="26"/>
          <w:szCs w:val="26"/>
        </w:rPr>
        <w:t>encaminad</w:t>
      </w:r>
      <w:r>
        <w:rPr>
          <w:bCs/>
          <w:sz w:val="26"/>
          <w:szCs w:val="26"/>
        </w:rPr>
        <w:t>o</w:t>
      </w:r>
      <w:r w:rsidR="00D1098B">
        <w:rPr>
          <w:bCs/>
          <w:sz w:val="26"/>
          <w:szCs w:val="26"/>
        </w:rPr>
        <w:t xml:space="preserve">s </w:t>
      </w:r>
      <w:r w:rsidR="00D1098B" w:rsidRPr="0018542D">
        <w:rPr>
          <w:bCs/>
          <w:sz w:val="26"/>
          <w:szCs w:val="26"/>
        </w:rPr>
        <w:t xml:space="preserve">fundamentalmente </w:t>
      </w:r>
      <w:r w:rsidR="00D1098B">
        <w:rPr>
          <w:bCs/>
          <w:sz w:val="26"/>
          <w:szCs w:val="26"/>
        </w:rPr>
        <w:t xml:space="preserve">a controvertir la legalidad de la multa que les fue impuesta mediante </w:t>
      </w:r>
      <w:r w:rsidR="00D1098B" w:rsidRPr="0018542D">
        <w:rPr>
          <w:bCs/>
          <w:sz w:val="26"/>
          <w:szCs w:val="26"/>
        </w:rPr>
        <w:t xml:space="preserve">resolución </w:t>
      </w:r>
      <w:r w:rsidR="00D1098B">
        <w:rPr>
          <w:bCs/>
          <w:sz w:val="26"/>
          <w:szCs w:val="26"/>
        </w:rPr>
        <w:t xml:space="preserve">de </w:t>
      </w:r>
      <w:r>
        <w:rPr>
          <w:bCs/>
          <w:sz w:val="26"/>
          <w:szCs w:val="26"/>
        </w:rPr>
        <w:t xml:space="preserve">treinta de septiembre de dos mil catorce, </w:t>
      </w:r>
      <w:r w:rsidR="00D1098B">
        <w:rPr>
          <w:bCs/>
          <w:sz w:val="26"/>
          <w:szCs w:val="26"/>
        </w:rPr>
        <w:t xml:space="preserve">emitida en el expediente </w:t>
      </w:r>
      <w:r w:rsidR="00491205">
        <w:rPr>
          <w:sz w:val="26"/>
          <w:szCs w:val="26"/>
        </w:rPr>
        <w:t>***********</w:t>
      </w:r>
      <w:r>
        <w:rPr>
          <w:bCs/>
          <w:sz w:val="26"/>
          <w:szCs w:val="26"/>
        </w:rPr>
        <w:t>, como ellos mismos lo indican</w:t>
      </w:r>
      <w:r w:rsidR="00F37759">
        <w:rPr>
          <w:bCs/>
          <w:sz w:val="26"/>
          <w:szCs w:val="26"/>
        </w:rPr>
        <w:t xml:space="preserve">; puesto que tales </w:t>
      </w:r>
      <w:r w:rsidR="00D1098B">
        <w:rPr>
          <w:bCs/>
          <w:sz w:val="26"/>
          <w:szCs w:val="26"/>
        </w:rPr>
        <w:t>argumentos, debieron hacerse valer al presenta</w:t>
      </w:r>
      <w:r w:rsidR="00F37759">
        <w:rPr>
          <w:bCs/>
          <w:sz w:val="26"/>
          <w:szCs w:val="26"/>
        </w:rPr>
        <w:t>r el recurso de reconsideración; m</w:t>
      </w:r>
      <w:r w:rsidR="00D1098B">
        <w:rPr>
          <w:sz w:val="26"/>
          <w:szCs w:val="26"/>
        </w:rPr>
        <w:t>edio de impugnación, en el cual tuvieron la oportunidad hacer valer los motivos de inconformidad que hoy exponen</w:t>
      </w:r>
      <w:r w:rsidR="00F37759">
        <w:rPr>
          <w:sz w:val="26"/>
          <w:szCs w:val="26"/>
        </w:rPr>
        <w:t>;</w:t>
      </w:r>
      <w:r w:rsidR="00D1098B">
        <w:rPr>
          <w:sz w:val="26"/>
          <w:szCs w:val="26"/>
        </w:rPr>
        <w:t xml:space="preserve"> pues en el caso, la litis en este juicio se limita al análisis de la resolución que resolvi</w:t>
      </w:r>
      <w:r w:rsidR="00F37759">
        <w:rPr>
          <w:sz w:val="26"/>
          <w:szCs w:val="26"/>
        </w:rPr>
        <w:t>ó el recurso de reconsideración</w:t>
      </w:r>
      <w:r w:rsidR="00D1098B">
        <w:rPr>
          <w:bCs/>
          <w:sz w:val="26"/>
          <w:szCs w:val="26"/>
        </w:rPr>
        <w:t xml:space="preserve">; lo que hace incuestionable, </w:t>
      </w:r>
      <w:r w:rsidR="00D1098B">
        <w:rPr>
          <w:bCs/>
          <w:sz w:val="26"/>
          <w:szCs w:val="26"/>
        </w:rPr>
        <w:lastRenderedPageBreak/>
        <w:t xml:space="preserve">que los alegatos ya señalados no son materia de análisis en esta instancia, pues estos, en todo caso deben estar en relación directa e inmediata con los fundamentos contenidos en la resolución de </w:t>
      </w:r>
      <w:r w:rsidR="00F37759">
        <w:rPr>
          <w:bCs/>
          <w:sz w:val="26"/>
          <w:szCs w:val="26"/>
        </w:rPr>
        <w:t xml:space="preserve">23 de septiembre </w:t>
      </w:r>
      <w:r w:rsidR="00D1098B">
        <w:rPr>
          <w:bCs/>
          <w:sz w:val="26"/>
          <w:szCs w:val="26"/>
        </w:rPr>
        <w:t>de dos mil dieci</w:t>
      </w:r>
      <w:r w:rsidR="00F37759">
        <w:rPr>
          <w:bCs/>
          <w:sz w:val="26"/>
          <w:szCs w:val="26"/>
        </w:rPr>
        <w:t>nueve</w:t>
      </w:r>
      <w:r w:rsidR="00D1098B">
        <w:rPr>
          <w:bCs/>
          <w:sz w:val="26"/>
          <w:szCs w:val="26"/>
        </w:rPr>
        <w:t>, que si es materia del presente juicio de inconformidad.</w:t>
      </w:r>
      <w:r w:rsidR="0044028B">
        <w:rPr>
          <w:bCs/>
          <w:sz w:val="26"/>
          <w:szCs w:val="26"/>
        </w:rPr>
        <w:t xml:space="preserve">- - - - - - - - - - - - - - - - - - - </w:t>
      </w:r>
      <w:r w:rsidR="00C51CC0">
        <w:rPr>
          <w:bCs/>
          <w:sz w:val="26"/>
          <w:szCs w:val="26"/>
        </w:rPr>
        <w:t xml:space="preserve">- - - - - - - - - - - - - - - - </w:t>
      </w:r>
    </w:p>
    <w:p w14:paraId="1ED909CC" w14:textId="4824EFC0" w:rsidR="003F7010" w:rsidRDefault="003F7010" w:rsidP="003F7010">
      <w:pPr>
        <w:pStyle w:val="Default"/>
        <w:spacing w:before="240" w:line="360" w:lineRule="auto"/>
        <w:ind w:firstLine="708"/>
        <w:jc w:val="both"/>
        <w:rPr>
          <w:bCs/>
          <w:sz w:val="26"/>
          <w:szCs w:val="26"/>
        </w:rPr>
      </w:pPr>
      <w:r>
        <w:rPr>
          <w:bCs/>
          <w:sz w:val="26"/>
          <w:szCs w:val="26"/>
        </w:rPr>
        <w:t xml:space="preserve">Sirve de referencia a lo anterior el criterio sustentando por el Cuarto Tribunal Colegiado en materia Administrativa del Segundo Circuito, publicada en el Semanario Judicial de la Federación y su Gaceta, en la Décima Época, Libro XVII, </w:t>
      </w:r>
      <w:proofErr w:type="gramStart"/>
      <w:r>
        <w:rPr>
          <w:bCs/>
          <w:sz w:val="26"/>
          <w:szCs w:val="26"/>
        </w:rPr>
        <w:t>Febrero</w:t>
      </w:r>
      <w:proofErr w:type="gramEnd"/>
      <w:r>
        <w:rPr>
          <w:bCs/>
          <w:sz w:val="26"/>
          <w:szCs w:val="26"/>
        </w:rPr>
        <w:t xml:space="preserve"> de 2013, Tomo 2, página 1383, de rubro y texto siguientes:</w:t>
      </w:r>
      <w:r w:rsidR="00C51CC0">
        <w:rPr>
          <w:bCs/>
          <w:sz w:val="26"/>
          <w:szCs w:val="26"/>
        </w:rPr>
        <w:t xml:space="preserve"> - - - - - - - - - - - - - - - - - - - - - -</w:t>
      </w:r>
    </w:p>
    <w:p w14:paraId="075992AE" w14:textId="77777777" w:rsidR="003F7010" w:rsidRPr="003F7010" w:rsidRDefault="00BF41D0" w:rsidP="00BF41D0">
      <w:pPr>
        <w:spacing w:before="240" w:line="360" w:lineRule="auto"/>
        <w:ind w:left="1134" w:right="618"/>
        <w:jc w:val="both"/>
        <w:rPr>
          <w:rFonts w:ascii="Arial" w:hAnsi="Arial" w:cs="Arial"/>
          <w:color w:val="000000"/>
          <w:sz w:val="26"/>
          <w:szCs w:val="26"/>
        </w:rPr>
      </w:pPr>
      <w:r w:rsidRPr="00BF41D0">
        <w:rPr>
          <w:rFonts w:ascii="Arial" w:hAnsi="Arial" w:cs="Arial"/>
          <w:bCs/>
          <w:color w:val="000000"/>
          <w:sz w:val="26"/>
          <w:szCs w:val="26"/>
        </w:rPr>
        <w:t>“</w:t>
      </w:r>
      <w:r w:rsidRPr="00BF41D0">
        <w:rPr>
          <w:rFonts w:ascii="Arial" w:hAnsi="Arial" w:cs="Arial"/>
          <w:b/>
          <w:bCs/>
          <w:i/>
          <w:color w:val="000000"/>
          <w:sz w:val="24"/>
          <w:szCs w:val="24"/>
        </w:rPr>
        <w:t xml:space="preserve">LITIS ABIERTA. </w:t>
      </w:r>
      <w:r w:rsidR="003F7010" w:rsidRPr="00BF41D0">
        <w:rPr>
          <w:rFonts w:ascii="Arial" w:hAnsi="Arial" w:cs="Arial"/>
          <w:b/>
          <w:bCs/>
          <w:i/>
          <w:color w:val="000000"/>
          <w:sz w:val="24"/>
          <w:szCs w:val="24"/>
        </w:rPr>
        <w:t>AL NO ESTAR PREVISTO DICHO PRINCIPIO EN EL CÓDIGO DE PROCEDIMIENTOS ADMINISTRATIVOS DEL ESTADO DE MÉXICO, EN EL</w:t>
      </w:r>
      <w:r w:rsidRPr="00BF41D0">
        <w:rPr>
          <w:rFonts w:ascii="Arial" w:hAnsi="Arial" w:cs="Arial"/>
          <w:b/>
          <w:bCs/>
          <w:i/>
          <w:color w:val="000000"/>
          <w:sz w:val="24"/>
          <w:szCs w:val="24"/>
        </w:rPr>
        <w:t xml:space="preserve"> JUICIO </w:t>
      </w:r>
      <w:r w:rsidR="003F7010" w:rsidRPr="00BF41D0">
        <w:rPr>
          <w:rFonts w:ascii="Arial" w:hAnsi="Arial" w:cs="Arial"/>
          <w:b/>
          <w:bCs/>
          <w:i/>
          <w:color w:val="000000"/>
          <w:sz w:val="24"/>
          <w:szCs w:val="24"/>
        </w:rPr>
        <w:t>CONTENCIOSO LOCAL QUE SE PROMUEVA CONTRA LA RESOLUCIÓN RECAÍDA AL RECURSO ADMINISTRATIVO DE</w:t>
      </w:r>
      <w:r w:rsidRPr="00BF41D0">
        <w:rPr>
          <w:rFonts w:ascii="Arial" w:hAnsi="Arial" w:cs="Arial"/>
          <w:b/>
          <w:bCs/>
          <w:i/>
          <w:color w:val="000000"/>
          <w:sz w:val="24"/>
          <w:szCs w:val="24"/>
        </w:rPr>
        <w:t xml:space="preserve"> INCONFORMIDAD</w:t>
      </w:r>
      <w:r w:rsidR="003F7010" w:rsidRPr="00BF41D0">
        <w:rPr>
          <w:rFonts w:ascii="Arial" w:hAnsi="Arial" w:cs="Arial"/>
          <w:b/>
          <w:bCs/>
          <w:i/>
          <w:color w:val="000000"/>
          <w:sz w:val="24"/>
          <w:szCs w:val="24"/>
        </w:rPr>
        <w:t>, NO DEBEN EXAMINARSE LOS CONCEPTOS DE INVALIDEZ QUE NO HAYAN SIDO PLANTEADOS EN ÉSTE.</w:t>
      </w:r>
      <w:r w:rsidRPr="00BF41D0">
        <w:rPr>
          <w:rFonts w:ascii="Arial" w:hAnsi="Arial" w:cs="Arial"/>
          <w:b/>
          <w:bCs/>
          <w:i/>
          <w:color w:val="000000"/>
          <w:sz w:val="24"/>
          <w:szCs w:val="24"/>
        </w:rPr>
        <w:t xml:space="preserve">- </w:t>
      </w:r>
      <w:r w:rsidR="003F7010" w:rsidRPr="00BF41D0">
        <w:rPr>
          <w:rFonts w:ascii="Arial" w:hAnsi="Arial" w:cs="Arial"/>
          <w:i/>
          <w:color w:val="000000"/>
          <w:sz w:val="24"/>
          <w:szCs w:val="24"/>
        </w:rPr>
        <w:t>Los artículos</w:t>
      </w:r>
      <w:r w:rsidRPr="00BF41D0">
        <w:rPr>
          <w:rFonts w:ascii="Arial" w:hAnsi="Arial" w:cs="Arial"/>
          <w:i/>
          <w:color w:val="000000"/>
          <w:sz w:val="24"/>
          <w:szCs w:val="24"/>
        </w:rPr>
        <w:t xml:space="preserve"> </w:t>
      </w:r>
      <w:hyperlink r:id="rId8" w:history="1">
        <w:r w:rsidR="003F7010" w:rsidRPr="00BF41D0">
          <w:rPr>
            <w:rStyle w:val="Hipervnculo"/>
            <w:rFonts w:ascii="Arial" w:hAnsi="Arial" w:cs="Arial"/>
            <w:i/>
            <w:color w:val="auto"/>
            <w:sz w:val="24"/>
            <w:szCs w:val="24"/>
            <w:u w:val="none"/>
          </w:rPr>
          <w:t>1o., segundo párrafo y 50, cuarto párrafo, de la Ley Federal de Procedimiento Contencioso Administrativo</w:t>
        </w:r>
      </w:hyperlink>
      <w:r w:rsidRPr="00BF41D0">
        <w:rPr>
          <w:rFonts w:ascii="Arial" w:hAnsi="Arial" w:cs="Arial"/>
          <w:i/>
          <w:color w:val="000000"/>
          <w:sz w:val="24"/>
          <w:szCs w:val="24"/>
        </w:rPr>
        <w:t xml:space="preserve"> </w:t>
      </w:r>
      <w:r w:rsidR="003F7010" w:rsidRPr="00BF41D0">
        <w:rPr>
          <w:rFonts w:ascii="Arial" w:hAnsi="Arial" w:cs="Arial"/>
          <w:i/>
          <w:color w:val="000000"/>
          <w:sz w:val="24"/>
          <w:szCs w:val="24"/>
        </w:rPr>
        <w:t>establecen el principio de</w:t>
      </w:r>
      <w:r w:rsidRPr="00BF41D0">
        <w:rPr>
          <w:rFonts w:ascii="Arial" w:hAnsi="Arial" w:cs="Arial"/>
          <w:i/>
          <w:color w:val="000000"/>
          <w:sz w:val="24"/>
          <w:szCs w:val="24"/>
        </w:rPr>
        <w:t xml:space="preserve"> litis abierta</w:t>
      </w:r>
      <w:r w:rsidR="003F7010" w:rsidRPr="00BF41D0">
        <w:rPr>
          <w:rFonts w:ascii="Arial" w:hAnsi="Arial" w:cs="Arial"/>
          <w:i/>
          <w:color w:val="000000"/>
          <w:sz w:val="24"/>
          <w:szCs w:val="24"/>
        </w:rPr>
        <w:t>, que opera en el</w:t>
      </w:r>
      <w:r w:rsidRPr="00BF41D0">
        <w:rPr>
          <w:rFonts w:ascii="Arial" w:hAnsi="Arial" w:cs="Arial"/>
          <w:i/>
          <w:color w:val="000000"/>
          <w:sz w:val="24"/>
          <w:szCs w:val="24"/>
        </w:rPr>
        <w:t xml:space="preserve"> juicio </w:t>
      </w:r>
      <w:r w:rsidR="003F7010" w:rsidRPr="00BF41D0">
        <w:rPr>
          <w:rFonts w:ascii="Arial" w:hAnsi="Arial" w:cs="Arial"/>
          <w:i/>
          <w:color w:val="000000"/>
          <w:sz w:val="24"/>
          <w:szCs w:val="24"/>
        </w:rPr>
        <w:t>de nulidad y que significa, esencialmente, resolver un</w:t>
      </w:r>
      <w:r w:rsidRPr="00BF41D0">
        <w:rPr>
          <w:rFonts w:ascii="Arial" w:hAnsi="Arial" w:cs="Arial"/>
          <w:i/>
          <w:color w:val="000000"/>
          <w:sz w:val="24"/>
          <w:szCs w:val="24"/>
        </w:rPr>
        <w:t xml:space="preserve"> juicio </w:t>
      </w:r>
      <w:r w:rsidR="003F7010" w:rsidRPr="00BF41D0">
        <w:rPr>
          <w:rFonts w:ascii="Arial" w:hAnsi="Arial" w:cs="Arial"/>
          <w:i/>
          <w:color w:val="000000"/>
          <w:sz w:val="24"/>
          <w:szCs w:val="24"/>
        </w:rPr>
        <w:t>contra una resolución recaída a un recurso confirmatorio de la impugnada, en el que deberán estudiarse no sólo las argumentaciones hechas valer en éste, sino también las novedosas introducidas contra la resolución primigenia; no obstante, dicho principio no está previsto en el Código de Procedimientos Administrativos del Estado de México, por lo que los conceptos de invalidez que no hayan sido planteados en el recurso administrativo de</w:t>
      </w:r>
      <w:r w:rsidRPr="00BF41D0">
        <w:rPr>
          <w:rFonts w:ascii="Arial" w:hAnsi="Arial" w:cs="Arial"/>
          <w:i/>
          <w:color w:val="000000"/>
          <w:sz w:val="24"/>
          <w:szCs w:val="24"/>
        </w:rPr>
        <w:t xml:space="preserve"> inconformidad </w:t>
      </w:r>
      <w:r w:rsidR="003F7010" w:rsidRPr="00BF41D0">
        <w:rPr>
          <w:rFonts w:ascii="Arial" w:hAnsi="Arial" w:cs="Arial"/>
          <w:i/>
          <w:color w:val="000000"/>
          <w:sz w:val="24"/>
          <w:szCs w:val="24"/>
        </w:rPr>
        <w:t>respecto de determinado acto, no deben examinarse en el</w:t>
      </w:r>
      <w:r w:rsidRPr="00BF41D0">
        <w:rPr>
          <w:rFonts w:ascii="Arial" w:hAnsi="Arial" w:cs="Arial"/>
          <w:i/>
          <w:color w:val="000000"/>
          <w:sz w:val="24"/>
          <w:szCs w:val="24"/>
        </w:rPr>
        <w:t xml:space="preserve"> juicio </w:t>
      </w:r>
      <w:r w:rsidR="003F7010" w:rsidRPr="00BF41D0">
        <w:rPr>
          <w:rFonts w:ascii="Arial" w:hAnsi="Arial" w:cs="Arial"/>
          <w:i/>
          <w:color w:val="000000"/>
          <w:sz w:val="24"/>
          <w:szCs w:val="24"/>
        </w:rPr>
        <w:t>contencioso local promovido contra la resolución recaída al indicado medio de impugnación, pues no pueden incorporarse argumentos novedosos y diversos a los propuestos en el aludido recurso.</w:t>
      </w:r>
      <w:r>
        <w:rPr>
          <w:rFonts w:ascii="Arial" w:hAnsi="Arial" w:cs="Arial"/>
          <w:color w:val="000000"/>
          <w:sz w:val="26"/>
          <w:szCs w:val="26"/>
        </w:rPr>
        <w:t>”</w:t>
      </w:r>
    </w:p>
    <w:p w14:paraId="125CE033" w14:textId="0DB87A0A" w:rsidR="0044028B" w:rsidRDefault="00BF41D0" w:rsidP="0044028B">
      <w:pPr>
        <w:widowControl w:val="0"/>
        <w:autoSpaceDE w:val="0"/>
        <w:autoSpaceDN w:val="0"/>
        <w:adjustRightInd w:val="0"/>
        <w:spacing w:before="240" w:after="0" w:line="360" w:lineRule="auto"/>
        <w:ind w:firstLine="708"/>
        <w:jc w:val="both"/>
        <w:rPr>
          <w:rFonts w:ascii="Arial" w:hAnsi="Arial" w:cs="Arial"/>
          <w:color w:val="000000" w:themeColor="text1"/>
          <w:sz w:val="26"/>
          <w:szCs w:val="26"/>
        </w:rPr>
      </w:pPr>
      <w:r>
        <w:rPr>
          <w:rFonts w:ascii="Arial" w:hAnsi="Arial" w:cs="Arial"/>
          <w:color w:val="000000" w:themeColor="text1"/>
          <w:sz w:val="26"/>
          <w:szCs w:val="26"/>
        </w:rPr>
        <w:t xml:space="preserve">En consecuencia de las razones aportadas en la presente resolución, lo procedente es </w:t>
      </w:r>
      <w:r w:rsidR="0044028B">
        <w:rPr>
          <w:rFonts w:ascii="Arial" w:hAnsi="Arial" w:cs="Arial"/>
          <w:b/>
          <w:color w:val="000000" w:themeColor="text1"/>
          <w:sz w:val="26"/>
          <w:szCs w:val="26"/>
        </w:rPr>
        <w:t xml:space="preserve">CONFIRMAR </w:t>
      </w:r>
      <w:r w:rsidR="0044028B">
        <w:rPr>
          <w:rFonts w:ascii="Arial" w:hAnsi="Arial" w:cs="Arial"/>
          <w:color w:val="000000" w:themeColor="text1"/>
          <w:sz w:val="26"/>
          <w:szCs w:val="26"/>
        </w:rPr>
        <w:t xml:space="preserve">la resolución de veintitrés de septiembre de dos mil diecinueve, emitida por el Titular de Órgano </w:t>
      </w:r>
      <w:r w:rsidR="0064693C">
        <w:rPr>
          <w:rFonts w:ascii="Arial" w:hAnsi="Arial" w:cs="Arial"/>
          <w:color w:val="000000" w:themeColor="text1"/>
          <w:sz w:val="26"/>
          <w:szCs w:val="26"/>
        </w:rPr>
        <w:t xml:space="preserve">Superior de Fiscalización </w:t>
      </w:r>
      <w:r w:rsidR="0044028B">
        <w:rPr>
          <w:rFonts w:ascii="Arial" w:hAnsi="Arial" w:cs="Arial"/>
          <w:color w:val="000000" w:themeColor="text1"/>
          <w:sz w:val="26"/>
          <w:szCs w:val="26"/>
        </w:rPr>
        <w:t>del Estado</w:t>
      </w:r>
      <w:r w:rsidR="0064693C">
        <w:rPr>
          <w:rFonts w:ascii="Arial" w:hAnsi="Arial" w:cs="Arial"/>
          <w:color w:val="000000" w:themeColor="text1"/>
          <w:sz w:val="26"/>
          <w:szCs w:val="26"/>
        </w:rPr>
        <w:t xml:space="preserve"> de Oaxaca</w:t>
      </w:r>
      <w:r w:rsidR="0044028B">
        <w:rPr>
          <w:rFonts w:ascii="Arial" w:hAnsi="Arial" w:cs="Arial"/>
          <w:color w:val="000000" w:themeColor="text1"/>
          <w:sz w:val="26"/>
          <w:szCs w:val="26"/>
        </w:rPr>
        <w:t xml:space="preserve">, que resolvió el recurso </w:t>
      </w:r>
      <w:r w:rsidR="0044028B">
        <w:rPr>
          <w:rFonts w:ascii="Arial" w:hAnsi="Arial" w:cs="Arial"/>
          <w:color w:val="000000" w:themeColor="text1"/>
          <w:sz w:val="26"/>
          <w:szCs w:val="26"/>
        </w:rPr>
        <w:lastRenderedPageBreak/>
        <w:t xml:space="preserve">de reconsideración </w:t>
      </w:r>
      <w:r w:rsidR="00491205">
        <w:rPr>
          <w:rFonts w:ascii="Arial" w:hAnsi="Arial" w:cs="Arial"/>
          <w:sz w:val="26"/>
          <w:szCs w:val="26"/>
        </w:rPr>
        <w:t>***********</w:t>
      </w:r>
      <w:r w:rsidR="0044028B">
        <w:rPr>
          <w:rFonts w:ascii="Arial" w:hAnsi="Arial" w:cs="Arial"/>
          <w:color w:val="000000" w:themeColor="text1"/>
          <w:sz w:val="26"/>
          <w:szCs w:val="26"/>
        </w:rPr>
        <w:t>, en términos de lo dispuesto por el artículo 40 fracción II</w:t>
      </w:r>
      <w:r w:rsidR="0044028B">
        <w:rPr>
          <w:rStyle w:val="Refdenotaalpie"/>
          <w:rFonts w:ascii="Arial" w:hAnsi="Arial" w:cs="Arial"/>
          <w:color w:val="000000" w:themeColor="text1"/>
          <w:sz w:val="26"/>
          <w:szCs w:val="26"/>
        </w:rPr>
        <w:footnoteReference w:id="4"/>
      </w:r>
      <w:r w:rsidR="0064693C">
        <w:rPr>
          <w:rFonts w:ascii="Arial" w:hAnsi="Arial" w:cs="Arial"/>
          <w:color w:val="000000" w:themeColor="text1"/>
          <w:sz w:val="26"/>
          <w:szCs w:val="26"/>
        </w:rPr>
        <w:t xml:space="preserve">, de la Ley de Justica de Fiscalización y Rendición de Cuentas para el Estado de </w:t>
      </w:r>
      <w:proofErr w:type="gramStart"/>
      <w:r w:rsidR="0064693C">
        <w:rPr>
          <w:rFonts w:ascii="Arial" w:hAnsi="Arial" w:cs="Arial"/>
          <w:color w:val="000000" w:themeColor="text1"/>
          <w:sz w:val="26"/>
          <w:szCs w:val="26"/>
        </w:rPr>
        <w:t>Oaxaca</w:t>
      </w:r>
      <w:r w:rsidR="0044028B">
        <w:rPr>
          <w:rFonts w:ascii="Arial" w:hAnsi="Arial" w:cs="Arial"/>
          <w:color w:val="000000" w:themeColor="text1"/>
          <w:sz w:val="26"/>
          <w:szCs w:val="26"/>
        </w:rPr>
        <w:t>.</w:t>
      </w:r>
      <w:r w:rsidR="0064693C">
        <w:rPr>
          <w:rFonts w:ascii="Arial" w:hAnsi="Arial" w:cs="Arial"/>
          <w:color w:val="000000" w:themeColor="text1"/>
          <w:sz w:val="26"/>
          <w:szCs w:val="26"/>
        </w:rPr>
        <w:t>-</w:t>
      </w:r>
      <w:proofErr w:type="gramEnd"/>
      <w:r w:rsidR="0064693C">
        <w:rPr>
          <w:rFonts w:ascii="Arial" w:hAnsi="Arial" w:cs="Arial"/>
          <w:color w:val="000000" w:themeColor="text1"/>
          <w:sz w:val="26"/>
          <w:szCs w:val="26"/>
        </w:rPr>
        <w:t xml:space="preserve"> - - - - </w:t>
      </w:r>
      <w:r w:rsidR="00C51CC0">
        <w:rPr>
          <w:rFonts w:ascii="Arial" w:hAnsi="Arial" w:cs="Arial"/>
          <w:color w:val="000000" w:themeColor="text1"/>
          <w:sz w:val="26"/>
          <w:szCs w:val="26"/>
        </w:rPr>
        <w:t>- - - - - - - - - - -</w:t>
      </w:r>
    </w:p>
    <w:p w14:paraId="20CBA903" w14:textId="425CB2D1" w:rsidR="007F4104" w:rsidRPr="00C51CC0" w:rsidRDefault="0044028B" w:rsidP="00C51CC0">
      <w:pPr>
        <w:pStyle w:val="Sinespaciado"/>
        <w:spacing w:before="240" w:line="360" w:lineRule="auto"/>
        <w:ind w:firstLine="708"/>
        <w:jc w:val="both"/>
        <w:rPr>
          <w:rFonts w:ascii="Arial" w:hAnsi="Arial" w:cs="Arial"/>
          <w:sz w:val="26"/>
          <w:szCs w:val="26"/>
        </w:rPr>
      </w:pPr>
      <w:r>
        <w:rPr>
          <w:rFonts w:ascii="Arial" w:hAnsi="Arial" w:cs="Arial"/>
          <w:sz w:val="26"/>
          <w:szCs w:val="26"/>
        </w:rPr>
        <w:t>P</w:t>
      </w:r>
      <w:r w:rsidRPr="00BE7A06">
        <w:rPr>
          <w:rFonts w:ascii="Arial" w:hAnsi="Arial" w:cs="Arial"/>
          <w:sz w:val="26"/>
          <w:szCs w:val="26"/>
        </w:rPr>
        <w:t>or lo expuesto y con fundamento en lo</w:t>
      </w:r>
      <w:r>
        <w:rPr>
          <w:rFonts w:ascii="Arial" w:hAnsi="Arial" w:cs="Arial"/>
          <w:sz w:val="26"/>
          <w:szCs w:val="26"/>
        </w:rPr>
        <w:t xml:space="preserve"> dispuesto por los artículos 39, 40, fracción II </w:t>
      </w:r>
      <w:r w:rsidR="00BF41D0">
        <w:rPr>
          <w:rFonts w:ascii="Arial" w:hAnsi="Arial" w:cs="Arial"/>
          <w:sz w:val="26"/>
          <w:szCs w:val="26"/>
        </w:rPr>
        <w:t>y 43</w:t>
      </w:r>
      <w:r w:rsidRPr="00BE7A06">
        <w:rPr>
          <w:rFonts w:ascii="Arial" w:hAnsi="Arial" w:cs="Arial"/>
          <w:sz w:val="26"/>
          <w:szCs w:val="26"/>
        </w:rPr>
        <w:t xml:space="preserve"> de la Ley de Justicia de Fiscalización y Rendición de C</w:t>
      </w:r>
      <w:r>
        <w:rPr>
          <w:rFonts w:ascii="Arial" w:hAnsi="Arial" w:cs="Arial"/>
          <w:sz w:val="26"/>
          <w:szCs w:val="26"/>
        </w:rPr>
        <w:t>uentas para el Estado de Oaxaca</w:t>
      </w:r>
      <w:r w:rsidRPr="00BE7A06">
        <w:rPr>
          <w:rFonts w:ascii="Arial" w:hAnsi="Arial" w:cs="Arial"/>
          <w:sz w:val="26"/>
          <w:szCs w:val="26"/>
        </w:rPr>
        <w:t xml:space="preserve">; </w:t>
      </w:r>
      <w:proofErr w:type="gramStart"/>
      <w:r w:rsidRPr="00BE7A06">
        <w:rPr>
          <w:rFonts w:ascii="Arial" w:hAnsi="Arial" w:cs="Arial"/>
          <w:sz w:val="26"/>
          <w:szCs w:val="26"/>
        </w:rPr>
        <w:t>se</w:t>
      </w:r>
      <w:r w:rsidR="0064693C">
        <w:rPr>
          <w:rFonts w:ascii="Arial" w:hAnsi="Arial" w:cs="Arial"/>
          <w:sz w:val="26"/>
          <w:szCs w:val="26"/>
        </w:rPr>
        <w:t>:-</w:t>
      </w:r>
      <w:proofErr w:type="gramEnd"/>
      <w:r w:rsidR="0064693C">
        <w:rPr>
          <w:rFonts w:ascii="Arial" w:hAnsi="Arial" w:cs="Arial"/>
          <w:sz w:val="26"/>
          <w:szCs w:val="26"/>
        </w:rPr>
        <w:t xml:space="preserve"> - - - - - - - - - - - - </w:t>
      </w:r>
      <w:r w:rsidR="00C51CC0">
        <w:rPr>
          <w:rFonts w:ascii="Arial" w:hAnsi="Arial" w:cs="Arial"/>
          <w:sz w:val="26"/>
          <w:szCs w:val="26"/>
        </w:rPr>
        <w:t xml:space="preserve">- - - - - - - - - </w:t>
      </w:r>
    </w:p>
    <w:p w14:paraId="401FA3C5" w14:textId="77777777" w:rsidR="0044028B" w:rsidRPr="00BE7A06" w:rsidRDefault="0044028B" w:rsidP="0044028B">
      <w:pPr>
        <w:spacing w:before="240" w:line="360" w:lineRule="auto"/>
        <w:ind w:firstLine="708"/>
        <w:jc w:val="center"/>
        <w:rPr>
          <w:rFonts w:ascii="Arial" w:eastAsia="Calibri" w:hAnsi="Arial" w:cs="Arial"/>
          <w:b/>
          <w:sz w:val="26"/>
          <w:szCs w:val="26"/>
        </w:rPr>
      </w:pPr>
      <w:r w:rsidRPr="00BE7A06">
        <w:rPr>
          <w:rFonts w:ascii="Arial" w:eastAsia="Calibri" w:hAnsi="Arial" w:cs="Arial"/>
          <w:b/>
          <w:sz w:val="26"/>
          <w:szCs w:val="26"/>
        </w:rPr>
        <w:t>R E S U E L V E</w:t>
      </w:r>
    </w:p>
    <w:p w14:paraId="18DA8194" w14:textId="77777777" w:rsidR="0044028B" w:rsidRDefault="0044028B" w:rsidP="0044028B">
      <w:pPr>
        <w:spacing w:line="360" w:lineRule="auto"/>
        <w:ind w:firstLine="708"/>
        <w:jc w:val="both"/>
        <w:rPr>
          <w:rFonts w:ascii="Arial" w:eastAsia="Calibri" w:hAnsi="Arial" w:cs="Arial"/>
          <w:sz w:val="26"/>
          <w:szCs w:val="26"/>
        </w:rPr>
      </w:pPr>
      <w:r>
        <w:rPr>
          <w:rFonts w:ascii="Arial" w:eastAsia="Calibri" w:hAnsi="Arial" w:cs="Arial"/>
          <w:b/>
          <w:sz w:val="26"/>
          <w:szCs w:val="26"/>
        </w:rPr>
        <w:t xml:space="preserve">PRIMERO. </w:t>
      </w:r>
      <w:r>
        <w:rPr>
          <w:rFonts w:ascii="Arial" w:eastAsia="Calibri" w:hAnsi="Arial" w:cs="Arial"/>
          <w:sz w:val="26"/>
          <w:szCs w:val="26"/>
        </w:rPr>
        <w:t xml:space="preserve">Esta Sala Superior del Tribunal de </w:t>
      </w:r>
      <w:r w:rsidR="0064693C">
        <w:rPr>
          <w:rFonts w:ascii="Arial" w:eastAsia="Calibri" w:hAnsi="Arial" w:cs="Arial"/>
          <w:sz w:val="26"/>
          <w:szCs w:val="26"/>
        </w:rPr>
        <w:t xml:space="preserve">Justicia </w:t>
      </w:r>
      <w:r>
        <w:rPr>
          <w:rFonts w:ascii="Arial" w:eastAsia="Calibri" w:hAnsi="Arial" w:cs="Arial"/>
          <w:sz w:val="26"/>
          <w:szCs w:val="26"/>
        </w:rPr>
        <w:t>Administrativ</w:t>
      </w:r>
      <w:r w:rsidR="0064693C">
        <w:rPr>
          <w:rFonts w:ascii="Arial" w:eastAsia="Calibri" w:hAnsi="Arial" w:cs="Arial"/>
          <w:sz w:val="26"/>
          <w:szCs w:val="26"/>
        </w:rPr>
        <w:t>a</w:t>
      </w:r>
      <w:r>
        <w:rPr>
          <w:rFonts w:ascii="Arial" w:eastAsia="Calibri" w:hAnsi="Arial" w:cs="Arial"/>
          <w:sz w:val="26"/>
          <w:szCs w:val="26"/>
        </w:rPr>
        <w:t xml:space="preserve"> del Estado de Oaxaca, fue competente para conocer y resolver del presente </w:t>
      </w:r>
      <w:proofErr w:type="gramStart"/>
      <w:r>
        <w:rPr>
          <w:rFonts w:ascii="Arial" w:eastAsia="Calibri" w:hAnsi="Arial" w:cs="Arial"/>
          <w:sz w:val="26"/>
          <w:szCs w:val="26"/>
        </w:rPr>
        <w:t>asunto.-</w:t>
      </w:r>
      <w:proofErr w:type="gramEnd"/>
      <w:r>
        <w:rPr>
          <w:rFonts w:ascii="Arial" w:eastAsia="Calibri" w:hAnsi="Arial" w:cs="Arial"/>
          <w:sz w:val="26"/>
          <w:szCs w:val="26"/>
        </w:rPr>
        <w:t xml:space="preserve"> - - - - - - </w:t>
      </w:r>
      <w:r w:rsidR="0064693C">
        <w:rPr>
          <w:rFonts w:ascii="Arial" w:eastAsia="Calibri" w:hAnsi="Arial" w:cs="Arial"/>
          <w:sz w:val="26"/>
          <w:szCs w:val="26"/>
        </w:rPr>
        <w:t xml:space="preserve">- - - - - - - - - - - - - - - - - - - - - - - - </w:t>
      </w:r>
    </w:p>
    <w:p w14:paraId="11A9C969" w14:textId="77777777" w:rsidR="0044028B" w:rsidRDefault="0044028B" w:rsidP="0044028B">
      <w:pPr>
        <w:spacing w:line="360" w:lineRule="auto"/>
        <w:ind w:firstLine="708"/>
        <w:jc w:val="both"/>
        <w:rPr>
          <w:rFonts w:ascii="Arial" w:eastAsia="Calibri" w:hAnsi="Arial" w:cs="Arial"/>
          <w:sz w:val="26"/>
          <w:szCs w:val="26"/>
        </w:rPr>
      </w:pPr>
      <w:r>
        <w:rPr>
          <w:rFonts w:ascii="Arial" w:eastAsia="Calibri" w:hAnsi="Arial" w:cs="Arial"/>
          <w:b/>
          <w:sz w:val="26"/>
          <w:szCs w:val="26"/>
        </w:rPr>
        <w:t xml:space="preserve">SEGUNDO. </w:t>
      </w:r>
      <w:r>
        <w:rPr>
          <w:rFonts w:ascii="Arial" w:eastAsia="Calibri" w:hAnsi="Arial" w:cs="Arial"/>
          <w:sz w:val="26"/>
          <w:szCs w:val="26"/>
        </w:rPr>
        <w:t xml:space="preserve">La personalidad de las partes quedó acreditada en </w:t>
      </w:r>
      <w:proofErr w:type="gramStart"/>
      <w:r>
        <w:rPr>
          <w:rFonts w:ascii="Arial" w:eastAsia="Calibri" w:hAnsi="Arial" w:cs="Arial"/>
          <w:sz w:val="26"/>
          <w:szCs w:val="26"/>
        </w:rPr>
        <w:t>autos.-</w:t>
      </w:r>
      <w:proofErr w:type="gramEnd"/>
      <w:r>
        <w:rPr>
          <w:rFonts w:ascii="Arial" w:eastAsia="Calibri" w:hAnsi="Arial" w:cs="Arial"/>
          <w:sz w:val="26"/>
          <w:szCs w:val="26"/>
        </w:rPr>
        <w:t xml:space="preserve"> - - - - - - - - - - - - - - - - - - - - - - - - - - - - - - - - - - - - - - - - - - - - - - - </w:t>
      </w:r>
    </w:p>
    <w:p w14:paraId="39A06EED" w14:textId="77777777" w:rsidR="0044028B" w:rsidRDefault="0044028B" w:rsidP="0044028B">
      <w:pPr>
        <w:spacing w:line="360" w:lineRule="auto"/>
        <w:ind w:firstLine="708"/>
        <w:jc w:val="both"/>
        <w:rPr>
          <w:rFonts w:ascii="Arial" w:eastAsia="Calibri" w:hAnsi="Arial" w:cs="Arial"/>
          <w:sz w:val="26"/>
          <w:szCs w:val="26"/>
        </w:rPr>
      </w:pPr>
      <w:r>
        <w:rPr>
          <w:rFonts w:ascii="Arial" w:eastAsia="Calibri" w:hAnsi="Arial" w:cs="Arial"/>
          <w:b/>
          <w:sz w:val="26"/>
          <w:szCs w:val="26"/>
        </w:rPr>
        <w:t xml:space="preserve">TERCERO. </w:t>
      </w:r>
      <w:r>
        <w:rPr>
          <w:rFonts w:ascii="Arial" w:eastAsia="Calibri" w:hAnsi="Arial" w:cs="Arial"/>
          <w:sz w:val="26"/>
          <w:szCs w:val="26"/>
        </w:rPr>
        <w:t xml:space="preserve">No se actualizó causal de improcedencia alguna, en consecuencia, </w:t>
      </w:r>
      <w:r>
        <w:rPr>
          <w:rFonts w:ascii="Arial" w:eastAsia="Calibri" w:hAnsi="Arial" w:cs="Arial"/>
          <w:b/>
          <w:sz w:val="26"/>
          <w:szCs w:val="26"/>
        </w:rPr>
        <w:t xml:space="preserve">NO SE SOBRESEE EL </w:t>
      </w:r>
      <w:proofErr w:type="gramStart"/>
      <w:r>
        <w:rPr>
          <w:rFonts w:ascii="Arial" w:eastAsia="Calibri" w:hAnsi="Arial" w:cs="Arial"/>
          <w:b/>
          <w:sz w:val="26"/>
          <w:szCs w:val="26"/>
        </w:rPr>
        <w:t>JUICIO.</w:t>
      </w:r>
      <w:r>
        <w:rPr>
          <w:rFonts w:ascii="Arial" w:eastAsia="Calibri" w:hAnsi="Arial" w:cs="Arial"/>
          <w:sz w:val="26"/>
          <w:szCs w:val="26"/>
        </w:rPr>
        <w:t>-</w:t>
      </w:r>
      <w:proofErr w:type="gramEnd"/>
      <w:r>
        <w:rPr>
          <w:rFonts w:ascii="Arial" w:eastAsia="Calibri" w:hAnsi="Arial" w:cs="Arial"/>
          <w:sz w:val="26"/>
          <w:szCs w:val="26"/>
        </w:rPr>
        <w:t xml:space="preserve"> - - - - - - - - - - - - - - - - - </w:t>
      </w:r>
    </w:p>
    <w:p w14:paraId="7AD7C2E5" w14:textId="77777777" w:rsidR="00C51CC0" w:rsidRDefault="0044028B" w:rsidP="00C51CC0">
      <w:pPr>
        <w:pStyle w:val="Default"/>
        <w:spacing w:line="360" w:lineRule="auto"/>
        <w:ind w:firstLine="708"/>
        <w:jc w:val="both"/>
        <w:rPr>
          <w:sz w:val="26"/>
          <w:szCs w:val="26"/>
        </w:rPr>
      </w:pPr>
      <w:r w:rsidRPr="00BE7A06">
        <w:rPr>
          <w:rFonts w:eastAsia="Arial Unicode MS"/>
          <w:b/>
          <w:sz w:val="26"/>
          <w:szCs w:val="26"/>
        </w:rPr>
        <w:t>CUARTO.</w:t>
      </w:r>
      <w:r w:rsidRPr="00BE7A06">
        <w:rPr>
          <w:rFonts w:eastAsia="Arial Unicode MS"/>
          <w:sz w:val="26"/>
          <w:szCs w:val="26"/>
        </w:rPr>
        <w:t xml:space="preserve"> Por las razones expuestas</w:t>
      </w:r>
      <w:r w:rsidR="00BF41D0">
        <w:rPr>
          <w:rFonts w:eastAsia="Arial Unicode MS"/>
          <w:sz w:val="26"/>
          <w:szCs w:val="26"/>
        </w:rPr>
        <w:t xml:space="preserve"> en el considerando que antecede</w:t>
      </w:r>
      <w:r w:rsidRPr="00BE7A06">
        <w:rPr>
          <w:rFonts w:eastAsia="Arial Unicode MS"/>
          <w:sz w:val="26"/>
          <w:szCs w:val="26"/>
        </w:rPr>
        <w:t>, se</w:t>
      </w:r>
      <w:r>
        <w:rPr>
          <w:rFonts w:eastAsia="Arial Unicode MS"/>
          <w:sz w:val="26"/>
          <w:szCs w:val="26"/>
        </w:rPr>
        <w:t xml:space="preserve"> </w:t>
      </w:r>
      <w:r w:rsidRPr="00674EA3">
        <w:rPr>
          <w:rFonts w:eastAsia="Arial Unicode MS"/>
          <w:b/>
          <w:sz w:val="26"/>
          <w:szCs w:val="26"/>
        </w:rPr>
        <w:t>CONFIRMA</w:t>
      </w:r>
      <w:r>
        <w:rPr>
          <w:rFonts w:eastAsia="Arial Unicode MS"/>
          <w:sz w:val="26"/>
          <w:szCs w:val="26"/>
        </w:rPr>
        <w:t xml:space="preserve"> la resolución de </w:t>
      </w:r>
      <w:r w:rsidR="0064693C">
        <w:rPr>
          <w:rFonts w:eastAsia="Arial Unicode MS"/>
          <w:sz w:val="26"/>
          <w:szCs w:val="26"/>
        </w:rPr>
        <w:t xml:space="preserve">veintitrés de septiembre de dos mil </w:t>
      </w:r>
      <w:proofErr w:type="gramStart"/>
      <w:r w:rsidR="0064693C">
        <w:rPr>
          <w:rFonts w:eastAsia="Arial Unicode MS"/>
          <w:sz w:val="26"/>
          <w:szCs w:val="26"/>
        </w:rPr>
        <w:t>diecinueve</w:t>
      </w:r>
      <w:r w:rsidRPr="00BE7A06">
        <w:rPr>
          <w:sz w:val="26"/>
          <w:szCs w:val="26"/>
        </w:rPr>
        <w:t>.-</w:t>
      </w:r>
      <w:proofErr w:type="gramEnd"/>
      <w:r w:rsidRPr="00BE7A06">
        <w:rPr>
          <w:sz w:val="26"/>
          <w:szCs w:val="26"/>
        </w:rPr>
        <w:t xml:space="preserve"> - - - - - - - </w:t>
      </w:r>
      <w:r w:rsidR="00BF41D0">
        <w:rPr>
          <w:sz w:val="26"/>
          <w:szCs w:val="26"/>
        </w:rPr>
        <w:t xml:space="preserve">- - - - - - - - - - - - - - - - - - - - - - - - - - - - - - </w:t>
      </w:r>
    </w:p>
    <w:p w14:paraId="6BA31105" w14:textId="76B0E1EA" w:rsidR="0044028B" w:rsidRDefault="0044028B" w:rsidP="00C51CC0">
      <w:pPr>
        <w:pStyle w:val="Default"/>
        <w:spacing w:line="360" w:lineRule="auto"/>
        <w:ind w:firstLine="708"/>
        <w:jc w:val="both"/>
        <w:rPr>
          <w:sz w:val="26"/>
          <w:szCs w:val="26"/>
        </w:rPr>
      </w:pPr>
      <w:r>
        <w:rPr>
          <w:b/>
          <w:sz w:val="26"/>
          <w:szCs w:val="26"/>
        </w:rPr>
        <w:t xml:space="preserve">QUINTO. </w:t>
      </w:r>
      <w:r>
        <w:rPr>
          <w:sz w:val="26"/>
          <w:szCs w:val="26"/>
        </w:rPr>
        <w:t>Remítase</w:t>
      </w:r>
      <w:r>
        <w:rPr>
          <w:b/>
          <w:sz w:val="26"/>
          <w:szCs w:val="26"/>
        </w:rPr>
        <w:t xml:space="preserve"> </w:t>
      </w:r>
      <w:r>
        <w:rPr>
          <w:sz w:val="26"/>
          <w:szCs w:val="26"/>
        </w:rPr>
        <w:t>copia fotostática debidamente certificada de la presente resolución, al</w:t>
      </w:r>
      <w:r w:rsidR="00BF41D0">
        <w:rPr>
          <w:sz w:val="26"/>
          <w:szCs w:val="26"/>
        </w:rPr>
        <w:t xml:space="preserve"> Titular del Órgano Superior de Fiscalización del </w:t>
      </w:r>
      <w:r>
        <w:rPr>
          <w:sz w:val="26"/>
          <w:szCs w:val="26"/>
        </w:rPr>
        <w:t>Estado</w:t>
      </w:r>
      <w:r w:rsidR="00BF41D0">
        <w:rPr>
          <w:sz w:val="26"/>
          <w:szCs w:val="26"/>
        </w:rPr>
        <w:t xml:space="preserve"> de </w:t>
      </w:r>
      <w:proofErr w:type="gramStart"/>
      <w:r w:rsidR="00BF41D0">
        <w:rPr>
          <w:sz w:val="26"/>
          <w:szCs w:val="26"/>
        </w:rPr>
        <w:t>Oaxaca</w:t>
      </w:r>
      <w:r>
        <w:rPr>
          <w:sz w:val="26"/>
          <w:szCs w:val="26"/>
        </w:rPr>
        <w:t>.-</w:t>
      </w:r>
      <w:proofErr w:type="gramEnd"/>
      <w:r>
        <w:rPr>
          <w:sz w:val="26"/>
          <w:szCs w:val="26"/>
        </w:rPr>
        <w:t xml:space="preserve"> - - - - - - - - - - -</w:t>
      </w:r>
      <w:r w:rsidR="00BF41D0">
        <w:rPr>
          <w:sz w:val="26"/>
          <w:szCs w:val="26"/>
        </w:rPr>
        <w:t xml:space="preserve"> - - - - - - - - - - - - - - - - - - - - - - - </w:t>
      </w:r>
    </w:p>
    <w:p w14:paraId="69D0EB4B" w14:textId="523A80CA" w:rsidR="0044028B" w:rsidRDefault="0044028B" w:rsidP="0044028B">
      <w:pPr>
        <w:spacing w:before="240" w:line="360" w:lineRule="auto"/>
        <w:ind w:firstLine="708"/>
        <w:jc w:val="both"/>
        <w:rPr>
          <w:rFonts w:ascii="Arial" w:hAnsi="Arial" w:cs="Arial"/>
          <w:sz w:val="26"/>
          <w:szCs w:val="26"/>
        </w:rPr>
      </w:pPr>
      <w:r>
        <w:rPr>
          <w:rFonts w:ascii="Arial" w:hAnsi="Arial" w:cs="Arial"/>
          <w:b/>
          <w:sz w:val="26"/>
          <w:szCs w:val="26"/>
        </w:rPr>
        <w:t xml:space="preserve">SEXTO. </w:t>
      </w:r>
      <w:r>
        <w:rPr>
          <w:rFonts w:ascii="Arial" w:hAnsi="Arial" w:cs="Arial"/>
          <w:sz w:val="26"/>
          <w:szCs w:val="26"/>
        </w:rPr>
        <w:t xml:space="preserve">Con fundamento en lo dispuesto por los artículos 45 y 46, fracción I, de la Ley de Justicia de Fiscalización y Rendición de Cuentas para el Estado de Oaxaca, </w:t>
      </w:r>
      <w:r w:rsidRPr="00BF41D0">
        <w:rPr>
          <w:rFonts w:ascii="Arial" w:hAnsi="Arial" w:cs="Arial"/>
          <w:b/>
          <w:sz w:val="26"/>
          <w:szCs w:val="26"/>
        </w:rPr>
        <w:t>notifíquese</w:t>
      </w:r>
      <w:r>
        <w:rPr>
          <w:rFonts w:ascii="Arial" w:hAnsi="Arial" w:cs="Arial"/>
          <w:sz w:val="26"/>
          <w:szCs w:val="26"/>
        </w:rPr>
        <w:t xml:space="preserve"> personalmente a los actores y por oficio a la demandada. </w:t>
      </w:r>
      <w:proofErr w:type="gramStart"/>
      <w:r w:rsidRPr="00BF41D0">
        <w:rPr>
          <w:rFonts w:ascii="Arial" w:hAnsi="Arial" w:cs="Arial"/>
          <w:b/>
          <w:sz w:val="26"/>
          <w:szCs w:val="26"/>
        </w:rPr>
        <w:t>Cúmplase</w:t>
      </w:r>
      <w:r>
        <w:rPr>
          <w:rFonts w:ascii="Arial" w:hAnsi="Arial" w:cs="Arial"/>
          <w:sz w:val="26"/>
          <w:szCs w:val="26"/>
        </w:rPr>
        <w:t>.-</w:t>
      </w:r>
      <w:proofErr w:type="gramEnd"/>
      <w:r>
        <w:rPr>
          <w:rFonts w:ascii="Arial" w:hAnsi="Arial" w:cs="Arial"/>
          <w:sz w:val="26"/>
          <w:szCs w:val="26"/>
        </w:rPr>
        <w:t xml:space="preserve"> - - - - - - - - - - - - - - - -</w:t>
      </w:r>
      <w:r w:rsidR="00C51CC0">
        <w:rPr>
          <w:rFonts w:ascii="Arial" w:hAnsi="Arial" w:cs="Arial"/>
          <w:sz w:val="26"/>
          <w:szCs w:val="26"/>
        </w:rPr>
        <w:t xml:space="preserve"> - - - - - - - </w:t>
      </w:r>
      <w:r>
        <w:rPr>
          <w:rFonts w:ascii="Arial" w:hAnsi="Arial" w:cs="Arial"/>
          <w:sz w:val="26"/>
          <w:szCs w:val="26"/>
        </w:rPr>
        <w:t xml:space="preserve"> </w:t>
      </w:r>
    </w:p>
    <w:p w14:paraId="09ED9DA5" w14:textId="451ACC25" w:rsidR="00C51CC0" w:rsidRDefault="00C51CC0" w:rsidP="00C51CC0">
      <w:pPr>
        <w:spacing w:after="0" w:line="360" w:lineRule="auto"/>
        <w:ind w:firstLine="708"/>
        <w:jc w:val="both"/>
        <w:rPr>
          <w:rFonts w:ascii="Arial" w:hAnsi="Arial" w:cs="Arial"/>
          <w:sz w:val="26"/>
          <w:szCs w:val="26"/>
        </w:rPr>
      </w:pPr>
      <w:r w:rsidRPr="00CB6405">
        <w:rPr>
          <w:rFonts w:ascii="Arial" w:hAnsi="Arial" w:cs="Arial"/>
          <w:sz w:val="26"/>
          <w:szCs w:val="26"/>
        </w:rPr>
        <w:t xml:space="preserve">Por unanimidad de votos, lo resolvieron y firmaron los Magistrados </w:t>
      </w:r>
      <w:r>
        <w:rPr>
          <w:rFonts w:ascii="Arial" w:hAnsi="Arial" w:cs="Arial"/>
          <w:sz w:val="26"/>
          <w:szCs w:val="26"/>
        </w:rPr>
        <w:t>integrantes de la Sala Superior quienes</w:t>
      </w:r>
      <w:r w:rsidRPr="00CB6405">
        <w:rPr>
          <w:rFonts w:ascii="Arial" w:hAnsi="Arial" w:cs="Arial"/>
          <w:sz w:val="26"/>
          <w:szCs w:val="26"/>
        </w:rPr>
        <w:t xml:space="preserve"> actúan con </w:t>
      </w:r>
      <w:r>
        <w:rPr>
          <w:rFonts w:ascii="Arial" w:hAnsi="Arial" w:cs="Arial"/>
          <w:sz w:val="26"/>
          <w:szCs w:val="26"/>
        </w:rPr>
        <w:t>el Licenciado Juan Edy García Coronado</w:t>
      </w:r>
      <w:r w:rsidRPr="00CB6405">
        <w:rPr>
          <w:rFonts w:ascii="Arial" w:hAnsi="Arial" w:cs="Arial"/>
          <w:sz w:val="26"/>
          <w:szCs w:val="26"/>
        </w:rPr>
        <w:t>, Secretari</w:t>
      </w:r>
      <w:r>
        <w:rPr>
          <w:rFonts w:ascii="Arial" w:hAnsi="Arial" w:cs="Arial"/>
          <w:sz w:val="26"/>
          <w:szCs w:val="26"/>
        </w:rPr>
        <w:t>o</w:t>
      </w:r>
      <w:r w:rsidRPr="00CB6405">
        <w:rPr>
          <w:rFonts w:ascii="Arial" w:hAnsi="Arial" w:cs="Arial"/>
          <w:sz w:val="26"/>
          <w:szCs w:val="26"/>
        </w:rPr>
        <w:t xml:space="preserve"> General de Acuerdos de este Tribunal, que autoriza y da </w:t>
      </w:r>
      <w:proofErr w:type="gramStart"/>
      <w:r w:rsidRPr="00CB6405">
        <w:rPr>
          <w:rFonts w:ascii="Arial" w:hAnsi="Arial" w:cs="Arial"/>
          <w:sz w:val="26"/>
          <w:szCs w:val="26"/>
        </w:rPr>
        <w:t>fe.-</w:t>
      </w:r>
      <w:proofErr w:type="gramEnd"/>
      <w:r w:rsidRPr="00CB6405">
        <w:rPr>
          <w:rFonts w:ascii="Arial" w:hAnsi="Arial" w:cs="Arial"/>
          <w:sz w:val="26"/>
          <w:szCs w:val="26"/>
        </w:rPr>
        <w:t xml:space="preserve"> </w:t>
      </w:r>
      <w:r>
        <w:rPr>
          <w:rFonts w:ascii="Arial" w:hAnsi="Arial" w:cs="Arial"/>
          <w:sz w:val="26"/>
          <w:szCs w:val="26"/>
        </w:rPr>
        <w:t>- - - - - - - - - - - - - - - - - - - - - - - - - - - - - - - - - - - - -</w:t>
      </w:r>
    </w:p>
    <w:p w14:paraId="7BC57C2F" w14:textId="77777777" w:rsidR="00C51CC0" w:rsidRDefault="00C51CC0" w:rsidP="00C51CC0">
      <w:pPr>
        <w:spacing w:before="240" w:line="360" w:lineRule="auto"/>
        <w:ind w:firstLine="708"/>
        <w:jc w:val="both"/>
        <w:rPr>
          <w:rFonts w:ascii="Arial" w:hAnsi="Arial" w:cs="Arial"/>
          <w:sz w:val="26"/>
          <w:szCs w:val="26"/>
        </w:rPr>
      </w:pPr>
    </w:p>
    <w:p w14:paraId="623A0E95" w14:textId="77777777" w:rsidR="00C51CC0" w:rsidRDefault="00C51CC0" w:rsidP="00C51CC0">
      <w:pPr>
        <w:spacing w:before="240" w:line="360" w:lineRule="auto"/>
        <w:ind w:firstLine="708"/>
        <w:jc w:val="both"/>
        <w:rPr>
          <w:rFonts w:ascii="Arial" w:hAnsi="Arial" w:cs="Arial"/>
          <w:sz w:val="26"/>
          <w:szCs w:val="26"/>
        </w:rPr>
      </w:pPr>
    </w:p>
    <w:p w14:paraId="684E5F8A" w14:textId="77777777" w:rsidR="00C51CC0" w:rsidRPr="00CB6405" w:rsidRDefault="00C51CC0" w:rsidP="00C51CC0">
      <w:pPr>
        <w:spacing w:before="240" w:line="360" w:lineRule="auto"/>
        <w:ind w:firstLine="708"/>
        <w:jc w:val="both"/>
        <w:rPr>
          <w:rFonts w:ascii="Arial" w:hAnsi="Arial" w:cs="Arial"/>
          <w:sz w:val="26"/>
          <w:szCs w:val="26"/>
        </w:rPr>
      </w:pPr>
    </w:p>
    <w:p w14:paraId="21B4232D" w14:textId="77777777" w:rsidR="00C51CC0" w:rsidRDefault="00C51CC0" w:rsidP="00C51CC0">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16B63A5C" w14:textId="77777777" w:rsidR="00C51CC0" w:rsidRDefault="00C51CC0" w:rsidP="00C51CC0">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67E99A0F" w14:textId="77777777" w:rsidR="00C51CC0" w:rsidRDefault="00C51CC0" w:rsidP="00C51CC0">
      <w:pPr>
        <w:tabs>
          <w:tab w:val="left" w:pos="1680"/>
          <w:tab w:val="center" w:pos="4277"/>
        </w:tabs>
        <w:spacing w:after="0" w:line="240" w:lineRule="auto"/>
        <w:jc w:val="center"/>
        <w:rPr>
          <w:rFonts w:ascii="Arial" w:hAnsi="Arial" w:cs="Arial"/>
          <w:sz w:val="26"/>
          <w:szCs w:val="26"/>
        </w:rPr>
      </w:pPr>
    </w:p>
    <w:p w14:paraId="07C82BF6" w14:textId="77777777" w:rsidR="00C51CC0" w:rsidRDefault="00C51CC0" w:rsidP="00C51CC0">
      <w:pPr>
        <w:tabs>
          <w:tab w:val="left" w:pos="1680"/>
          <w:tab w:val="center" w:pos="4277"/>
        </w:tabs>
        <w:spacing w:after="0" w:line="240" w:lineRule="auto"/>
        <w:jc w:val="center"/>
        <w:rPr>
          <w:rFonts w:ascii="Arial" w:hAnsi="Arial" w:cs="Arial"/>
          <w:sz w:val="26"/>
          <w:szCs w:val="26"/>
        </w:rPr>
      </w:pPr>
    </w:p>
    <w:p w14:paraId="254B2F2C" w14:textId="77777777" w:rsidR="00C51CC0" w:rsidRDefault="00C51CC0" w:rsidP="00C51CC0">
      <w:pPr>
        <w:tabs>
          <w:tab w:val="left" w:pos="1680"/>
          <w:tab w:val="center" w:pos="4277"/>
        </w:tabs>
        <w:spacing w:after="0" w:line="240" w:lineRule="auto"/>
        <w:jc w:val="center"/>
        <w:rPr>
          <w:rFonts w:ascii="Arial" w:hAnsi="Arial" w:cs="Arial"/>
          <w:b/>
          <w:bCs/>
          <w:sz w:val="14"/>
          <w:szCs w:val="14"/>
        </w:rPr>
      </w:pPr>
    </w:p>
    <w:p w14:paraId="7D51ADD0" w14:textId="77777777" w:rsidR="00C51CC0" w:rsidRDefault="00C51CC0" w:rsidP="00C51CC0">
      <w:pPr>
        <w:tabs>
          <w:tab w:val="left" w:pos="1680"/>
          <w:tab w:val="center" w:pos="4277"/>
        </w:tabs>
        <w:spacing w:after="0" w:line="240" w:lineRule="auto"/>
        <w:rPr>
          <w:rFonts w:ascii="Arial" w:hAnsi="Arial" w:cs="Arial"/>
          <w:sz w:val="26"/>
          <w:szCs w:val="26"/>
        </w:rPr>
      </w:pPr>
    </w:p>
    <w:p w14:paraId="41860716" w14:textId="77777777" w:rsidR="00C51CC0" w:rsidRDefault="00C51CC0" w:rsidP="00C51CC0">
      <w:pPr>
        <w:tabs>
          <w:tab w:val="left" w:pos="1680"/>
          <w:tab w:val="center" w:pos="4277"/>
        </w:tabs>
        <w:spacing w:after="0" w:line="240" w:lineRule="auto"/>
        <w:rPr>
          <w:rFonts w:ascii="Arial" w:hAnsi="Arial" w:cs="Arial"/>
          <w:sz w:val="26"/>
          <w:szCs w:val="26"/>
        </w:rPr>
      </w:pPr>
    </w:p>
    <w:p w14:paraId="4DCAC104" w14:textId="77777777" w:rsidR="00C51CC0" w:rsidRDefault="00C51CC0" w:rsidP="00C51CC0">
      <w:pPr>
        <w:tabs>
          <w:tab w:val="left" w:pos="1680"/>
          <w:tab w:val="center" w:pos="4277"/>
        </w:tabs>
        <w:spacing w:after="0" w:line="240" w:lineRule="auto"/>
        <w:rPr>
          <w:rFonts w:ascii="Arial" w:hAnsi="Arial" w:cs="Arial"/>
          <w:sz w:val="26"/>
          <w:szCs w:val="26"/>
        </w:rPr>
      </w:pPr>
    </w:p>
    <w:p w14:paraId="765B911D" w14:textId="77777777" w:rsidR="00C51CC0" w:rsidRDefault="00C51CC0" w:rsidP="00C51CC0">
      <w:pPr>
        <w:spacing w:after="0" w:line="240" w:lineRule="auto"/>
        <w:jc w:val="center"/>
        <w:rPr>
          <w:rFonts w:ascii="Arial" w:hAnsi="Arial" w:cs="Arial"/>
          <w:sz w:val="26"/>
          <w:szCs w:val="26"/>
        </w:rPr>
      </w:pPr>
    </w:p>
    <w:p w14:paraId="31DAFD7F" w14:textId="77777777" w:rsidR="00C51CC0" w:rsidRDefault="00C51CC0" w:rsidP="00C51CC0">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RAÚL PALOMARES PALOMINO</w:t>
      </w:r>
    </w:p>
    <w:p w14:paraId="393BC3A2" w14:textId="77777777" w:rsidR="00C51CC0" w:rsidRDefault="00C51CC0" w:rsidP="00C51CC0">
      <w:pPr>
        <w:tabs>
          <w:tab w:val="center" w:pos="4135"/>
          <w:tab w:val="left" w:pos="7515"/>
        </w:tabs>
        <w:spacing w:after="0" w:line="240" w:lineRule="auto"/>
        <w:jc w:val="center"/>
        <w:rPr>
          <w:rFonts w:ascii="Arial" w:hAnsi="Arial" w:cs="Arial"/>
          <w:sz w:val="26"/>
          <w:szCs w:val="26"/>
        </w:rPr>
      </w:pPr>
    </w:p>
    <w:p w14:paraId="44CCF72B" w14:textId="77777777" w:rsidR="00C51CC0" w:rsidRDefault="00C51CC0" w:rsidP="00C51CC0">
      <w:pPr>
        <w:tabs>
          <w:tab w:val="center" w:pos="4135"/>
          <w:tab w:val="left" w:pos="7515"/>
        </w:tabs>
        <w:spacing w:after="0" w:line="240" w:lineRule="auto"/>
        <w:rPr>
          <w:rFonts w:ascii="Arial" w:hAnsi="Arial" w:cs="Arial"/>
          <w:sz w:val="26"/>
          <w:szCs w:val="26"/>
        </w:rPr>
      </w:pPr>
    </w:p>
    <w:p w14:paraId="0632F3E2" w14:textId="77777777" w:rsidR="00C51CC0" w:rsidRDefault="00C51CC0" w:rsidP="00C51CC0">
      <w:pPr>
        <w:tabs>
          <w:tab w:val="center" w:pos="4135"/>
          <w:tab w:val="left" w:pos="7515"/>
        </w:tabs>
        <w:spacing w:after="0" w:line="240" w:lineRule="auto"/>
        <w:jc w:val="center"/>
        <w:rPr>
          <w:rFonts w:ascii="Arial" w:hAnsi="Arial" w:cs="Arial"/>
          <w:sz w:val="26"/>
          <w:szCs w:val="26"/>
        </w:rPr>
      </w:pPr>
    </w:p>
    <w:p w14:paraId="6BC2CE9C" w14:textId="77777777" w:rsidR="00C51CC0" w:rsidRDefault="00C51CC0" w:rsidP="00C51CC0">
      <w:pPr>
        <w:tabs>
          <w:tab w:val="center" w:pos="4135"/>
          <w:tab w:val="left" w:pos="7515"/>
        </w:tabs>
        <w:spacing w:after="0" w:line="240" w:lineRule="auto"/>
        <w:jc w:val="center"/>
        <w:rPr>
          <w:rFonts w:ascii="Arial" w:hAnsi="Arial" w:cs="Arial"/>
          <w:sz w:val="26"/>
          <w:szCs w:val="26"/>
        </w:rPr>
      </w:pPr>
    </w:p>
    <w:p w14:paraId="2B7D28A4" w14:textId="77777777" w:rsidR="00C51CC0" w:rsidRDefault="00C51CC0" w:rsidP="00C51CC0">
      <w:pPr>
        <w:tabs>
          <w:tab w:val="center" w:pos="4135"/>
          <w:tab w:val="left" w:pos="7515"/>
        </w:tabs>
        <w:spacing w:after="0" w:line="240" w:lineRule="auto"/>
        <w:rPr>
          <w:rFonts w:ascii="Arial" w:hAnsi="Arial" w:cs="Arial"/>
          <w:sz w:val="26"/>
          <w:szCs w:val="26"/>
        </w:rPr>
      </w:pPr>
    </w:p>
    <w:p w14:paraId="7B8CD9B1" w14:textId="77777777" w:rsidR="00C51CC0" w:rsidRDefault="00C51CC0" w:rsidP="00C51CC0">
      <w:pPr>
        <w:tabs>
          <w:tab w:val="center" w:pos="4135"/>
          <w:tab w:val="left" w:pos="7515"/>
        </w:tabs>
        <w:spacing w:after="0" w:line="240" w:lineRule="auto"/>
        <w:jc w:val="center"/>
        <w:rPr>
          <w:rFonts w:ascii="Arial" w:hAnsi="Arial" w:cs="Arial"/>
          <w:sz w:val="26"/>
          <w:szCs w:val="26"/>
        </w:rPr>
      </w:pPr>
    </w:p>
    <w:p w14:paraId="65884B64" w14:textId="77777777" w:rsidR="00C51CC0" w:rsidRDefault="00C51CC0" w:rsidP="00C51CC0">
      <w:pPr>
        <w:tabs>
          <w:tab w:val="center" w:pos="4135"/>
          <w:tab w:val="left" w:pos="7515"/>
        </w:tabs>
        <w:spacing w:after="0" w:line="240" w:lineRule="auto"/>
        <w:jc w:val="center"/>
        <w:rPr>
          <w:rFonts w:ascii="Arial" w:hAnsi="Arial" w:cs="Arial"/>
          <w:sz w:val="26"/>
          <w:szCs w:val="26"/>
        </w:rPr>
      </w:pPr>
    </w:p>
    <w:p w14:paraId="38C13157" w14:textId="77777777" w:rsidR="00C51CC0" w:rsidRDefault="00C51CC0" w:rsidP="00C51CC0">
      <w:pPr>
        <w:tabs>
          <w:tab w:val="center" w:pos="4135"/>
          <w:tab w:val="left" w:pos="7515"/>
        </w:tabs>
        <w:spacing w:after="0" w:line="240" w:lineRule="auto"/>
        <w:jc w:val="center"/>
        <w:rPr>
          <w:rFonts w:ascii="Arial" w:hAnsi="Arial" w:cs="Arial"/>
          <w:sz w:val="26"/>
          <w:szCs w:val="26"/>
        </w:rPr>
      </w:pPr>
    </w:p>
    <w:p w14:paraId="668EB3AA" w14:textId="77777777" w:rsidR="00C51CC0" w:rsidRDefault="00C51CC0" w:rsidP="00C51CC0">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ABRAHAM SANTIAGO SORIANO</w:t>
      </w:r>
    </w:p>
    <w:p w14:paraId="0B8F7187" w14:textId="77777777" w:rsidR="00C51CC0" w:rsidRDefault="00C51CC0" w:rsidP="00C51CC0">
      <w:pPr>
        <w:tabs>
          <w:tab w:val="center" w:pos="4135"/>
          <w:tab w:val="left" w:pos="7515"/>
        </w:tabs>
        <w:spacing w:after="0" w:line="240" w:lineRule="auto"/>
        <w:jc w:val="center"/>
        <w:rPr>
          <w:rFonts w:ascii="Arial" w:hAnsi="Arial" w:cs="Arial"/>
          <w:sz w:val="26"/>
          <w:szCs w:val="26"/>
        </w:rPr>
      </w:pPr>
    </w:p>
    <w:p w14:paraId="190309AF" w14:textId="77777777" w:rsidR="00C51CC0" w:rsidRDefault="00C51CC0" w:rsidP="00C51CC0">
      <w:pPr>
        <w:tabs>
          <w:tab w:val="center" w:pos="4135"/>
          <w:tab w:val="left" w:pos="7515"/>
        </w:tabs>
        <w:spacing w:after="0" w:line="240" w:lineRule="auto"/>
        <w:rPr>
          <w:rFonts w:ascii="Arial" w:hAnsi="Arial" w:cs="Arial"/>
          <w:sz w:val="26"/>
          <w:szCs w:val="26"/>
        </w:rPr>
      </w:pPr>
    </w:p>
    <w:p w14:paraId="2497368C" w14:textId="77777777" w:rsidR="00C51CC0" w:rsidRDefault="00C51CC0" w:rsidP="00C51CC0">
      <w:pPr>
        <w:tabs>
          <w:tab w:val="center" w:pos="4135"/>
          <w:tab w:val="left" w:pos="7515"/>
        </w:tabs>
        <w:spacing w:after="0" w:line="240" w:lineRule="auto"/>
        <w:jc w:val="center"/>
        <w:rPr>
          <w:rFonts w:ascii="Arial" w:hAnsi="Arial" w:cs="Arial"/>
          <w:sz w:val="26"/>
          <w:szCs w:val="26"/>
        </w:rPr>
      </w:pPr>
    </w:p>
    <w:p w14:paraId="581466A2" w14:textId="77777777" w:rsidR="00C51CC0" w:rsidRDefault="00C51CC0" w:rsidP="00C51CC0">
      <w:pPr>
        <w:tabs>
          <w:tab w:val="center" w:pos="4135"/>
          <w:tab w:val="left" w:pos="7515"/>
        </w:tabs>
        <w:spacing w:after="0" w:line="240" w:lineRule="auto"/>
        <w:jc w:val="center"/>
        <w:rPr>
          <w:rFonts w:ascii="Arial" w:hAnsi="Arial" w:cs="Arial"/>
          <w:sz w:val="26"/>
          <w:szCs w:val="26"/>
        </w:rPr>
      </w:pPr>
    </w:p>
    <w:p w14:paraId="21B24386" w14:textId="77777777" w:rsidR="00C51CC0" w:rsidRDefault="00C51CC0" w:rsidP="00C51CC0">
      <w:pPr>
        <w:tabs>
          <w:tab w:val="center" w:pos="4135"/>
          <w:tab w:val="left" w:pos="7515"/>
        </w:tabs>
        <w:spacing w:after="0" w:line="240" w:lineRule="auto"/>
        <w:jc w:val="center"/>
        <w:rPr>
          <w:rFonts w:ascii="Arial" w:hAnsi="Arial" w:cs="Arial"/>
          <w:sz w:val="26"/>
          <w:szCs w:val="26"/>
        </w:rPr>
      </w:pPr>
    </w:p>
    <w:p w14:paraId="4ED52A05" w14:textId="77777777" w:rsidR="00C51CC0" w:rsidRDefault="00C51CC0" w:rsidP="00C51CC0">
      <w:pPr>
        <w:tabs>
          <w:tab w:val="center" w:pos="4135"/>
          <w:tab w:val="left" w:pos="7515"/>
        </w:tabs>
        <w:spacing w:after="0" w:line="240" w:lineRule="auto"/>
        <w:jc w:val="center"/>
        <w:rPr>
          <w:rFonts w:ascii="Arial" w:hAnsi="Arial" w:cs="Arial"/>
          <w:sz w:val="26"/>
          <w:szCs w:val="26"/>
        </w:rPr>
      </w:pPr>
    </w:p>
    <w:p w14:paraId="62B9E073" w14:textId="77777777" w:rsidR="00C51CC0" w:rsidRDefault="00C51CC0" w:rsidP="00C51CC0">
      <w:pPr>
        <w:tabs>
          <w:tab w:val="center" w:pos="4135"/>
          <w:tab w:val="left" w:pos="7515"/>
        </w:tabs>
        <w:spacing w:after="0" w:line="240" w:lineRule="auto"/>
        <w:jc w:val="center"/>
        <w:rPr>
          <w:rFonts w:ascii="Arial" w:hAnsi="Arial" w:cs="Arial"/>
          <w:sz w:val="26"/>
          <w:szCs w:val="26"/>
        </w:rPr>
      </w:pPr>
    </w:p>
    <w:p w14:paraId="0FE4856E" w14:textId="77777777" w:rsidR="00C51CC0" w:rsidRDefault="00C51CC0" w:rsidP="00C51CC0">
      <w:pPr>
        <w:tabs>
          <w:tab w:val="center" w:pos="4135"/>
          <w:tab w:val="left" w:pos="7515"/>
        </w:tabs>
        <w:spacing w:after="0" w:line="240" w:lineRule="auto"/>
        <w:jc w:val="center"/>
        <w:rPr>
          <w:rFonts w:ascii="Arial" w:hAnsi="Arial" w:cs="Arial"/>
          <w:sz w:val="26"/>
          <w:szCs w:val="26"/>
        </w:rPr>
      </w:pPr>
    </w:p>
    <w:p w14:paraId="4CDF84C8" w14:textId="77777777" w:rsidR="00C51CC0" w:rsidRDefault="00C51CC0" w:rsidP="00C51CC0">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GARCIA CORONADO</w:t>
      </w:r>
    </w:p>
    <w:p w14:paraId="35F5D2DC" w14:textId="77777777" w:rsidR="00C51CC0" w:rsidRPr="00331BD7" w:rsidRDefault="00C51CC0" w:rsidP="00C51CC0">
      <w:pPr>
        <w:spacing w:after="0" w:line="240" w:lineRule="auto"/>
        <w:jc w:val="center"/>
        <w:rPr>
          <w:rFonts w:ascii="Arial" w:hAnsi="Arial" w:cs="Arial"/>
          <w:sz w:val="14"/>
          <w:szCs w:val="26"/>
        </w:rPr>
      </w:pPr>
      <w:r>
        <w:rPr>
          <w:rFonts w:ascii="Arial" w:hAnsi="Arial" w:cs="Arial"/>
          <w:sz w:val="26"/>
          <w:szCs w:val="26"/>
        </w:rPr>
        <w:t>SECRETARIO GENERAL DE ACUERDOS</w:t>
      </w:r>
    </w:p>
    <w:p w14:paraId="32A71279" w14:textId="77777777" w:rsidR="00C51CC0" w:rsidRDefault="00C51CC0" w:rsidP="00C51CC0">
      <w:pPr>
        <w:spacing w:before="240" w:line="360" w:lineRule="auto"/>
        <w:ind w:firstLine="708"/>
        <w:jc w:val="both"/>
        <w:rPr>
          <w:sz w:val="26"/>
          <w:szCs w:val="26"/>
        </w:rPr>
      </w:pPr>
    </w:p>
    <w:p w14:paraId="4E7C698C" w14:textId="77777777" w:rsidR="00C51CC0" w:rsidRPr="00FD3316" w:rsidRDefault="00C51CC0" w:rsidP="00C51CC0">
      <w:pPr>
        <w:spacing w:line="360" w:lineRule="auto"/>
        <w:ind w:firstLine="708"/>
        <w:jc w:val="both"/>
      </w:pPr>
    </w:p>
    <w:p w14:paraId="15EA058A" w14:textId="77777777" w:rsidR="00C51CC0" w:rsidRPr="00554626" w:rsidRDefault="00C51CC0" w:rsidP="00C51CC0">
      <w:pPr>
        <w:spacing w:line="360" w:lineRule="auto"/>
        <w:ind w:firstLine="708"/>
        <w:jc w:val="both"/>
        <w:rPr>
          <w:rFonts w:ascii="Arial" w:eastAsia="Calibri" w:hAnsi="Arial" w:cs="Arial"/>
          <w:sz w:val="26"/>
          <w:szCs w:val="26"/>
        </w:rPr>
      </w:pPr>
    </w:p>
    <w:p w14:paraId="44757E03" w14:textId="77777777" w:rsidR="00D40C01" w:rsidRDefault="00D40C01" w:rsidP="0064693C">
      <w:pPr>
        <w:jc w:val="center"/>
        <w:rPr>
          <w:rFonts w:ascii="Arial" w:hAnsi="Arial" w:cs="Arial"/>
          <w:sz w:val="26"/>
          <w:szCs w:val="26"/>
        </w:rPr>
      </w:pPr>
    </w:p>
    <w:p w14:paraId="6A700597" w14:textId="30167E0F" w:rsidR="0064693C" w:rsidRDefault="0064693C" w:rsidP="0064693C">
      <w:pPr>
        <w:jc w:val="both"/>
        <w:rPr>
          <w:b/>
          <w:sz w:val="18"/>
          <w:szCs w:val="18"/>
        </w:rPr>
      </w:pPr>
    </w:p>
    <w:sectPr w:rsidR="0064693C" w:rsidSect="00D40C01">
      <w:headerReference w:type="even" r:id="rId9"/>
      <w:headerReference w:type="default" r:id="rId10"/>
      <w:footerReference w:type="default" r:id="rId11"/>
      <w:headerReference w:type="first" r:id="rId12"/>
      <w:pgSz w:w="12240" w:h="20160" w:code="5"/>
      <w:pgMar w:top="567" w:right="1134" w:bottom="136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B1B11D" w14:textId="77777777" w:rsidR="00CF3D24" w:rsidRDefault="00CF3D24">
      <w:pPr>
        <w:spacing w:after="0" w:line="240" w:lineRule="auto"/>
      </w:pPr>
      <w:r>
        <w:separator/>
      </w:r>
    </w:p>
  </w:endnote>
  <w:endnote w:type="continuationSeparator" w:id="0">
    <w:p w14:paraId="3C5BF305" w14:textId="77777777" w:rsidR="00CF3D24" w:rsidRDefault="00CF3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6162D3" w14:textId="54151629" w:rsidR="003F7010" w:rsidRDefault="00491205">
    <w:pPr>
      <w:pStyle w:val="Piedepgina"/>
      <w:jc w:val="center"/>
    </w:pPr>
    <w:r>
      <w:rPr>
        <w:noProof/>
      </w:rPr>
      <mc:AlternateContent>
        <mc:Choice Requires="wps">
          <w:drawing>
            <wp:anchor distT="45720" distB="45720" distL="114300" distR="114300" simplePos="0" relativeHeight="251667456" behindDoc="0" locked="0" layoutInCell="1" allowOverlap="1" wp14:anchorId="6B76BD91" wp14:editId="7BFE01D8">
              <wp:simplePos x="0" y="0"/>
              <wp:positionH relativeFrom="page">
                <wp:posOffset>260985</wp:posOffset>
              </wp:positionH>
              <wp:positionV relativeFrom="paragraph">
                <wp:posOffset>-5342890</wp:posOffset>
              </wp:positionV>
              <wp:extent cx="1193165" cy="694690"/>
              <wp:effectExtent l="0" t="0" r="26035" b="1016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165" cy="694690"/>
                      </a:xfrm>
                      <a:prstGeom prst="rect">
                        <a:avLst/>
                      </a:prstGeom>
                      <a:solidFill>
                        <a:srgbClr val="FFFFFF"/>
                      </a:solidFill>
                      <a:ln w="9525">
                        <a:solidFill>
                          <a:srgbClr val="000000"/>
                        </a:solidFill>
                        <a:miter lim="800000"/>
                        <a:headEnd/>
                        <a:tailEnd/>
                      </a:ln>
                    </wps:spPr>
                    <wps:txbx>
                      <w:txbxContent>
                        <w:p w14:paraId="7F84FDC0" w14:textId="77777777" w:rsidR="00491205" w:rsidRDefault="00491205" w:rsidP="00491205">
                          <w:pPr>
                            <w:jc w:val="both"/>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p w14:paraId="2F5D39F3" w14:textId="4625CEC7" w:rsidR="00491205" w:rsidRDefault="0049120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76BD91" id="_x0000_t202" coordsize="21600,21600" o:spt="202" path="m,l,21600r21600,l21600,xe">
              <v:stroke joinstyle="miter"/>
              <v:path gradientshapeok="t" o:connecttype="rect"/>
            </v:shapetype>
            <v:shape id="Cuadro de texto 2" o:spid="_x0000_s1026" type="#_x0000_t202" style="position:absolute;left:0;text-align:left;margin-left:20.55pt;margin-top:-420.7pt;width:93.95pt;height:54.7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">
              <v:textbox>
                <w:txbxContent>
                  <w:p w14:paraId="7F84FDC0" w14:textId="77777777" w:rsidR="00491205" w:rsidRDefault="00491205" w:rsidP="00491205">
                    <w:pPr>
                      <w:jc w:val="both"/>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p w14:paraId="2F5D39F3" w14:textId="4625CEC7" w:rsidR="00491205" w:rsidRDefault="00491205"/>
                </w:txbxContent>
              </v:textbox>
              <w10:wrap type="square" anchorx="page"/>
            </v:shape>
          </w:pict>
        </mc:Fallback>
      </mc:AlternateContent>
    </w:r>
  </w:p>
  <w:p w14:paraId="06191B7D" w14:textId="77777777" w:rsidR="003F7010" w:rsidRDefault="003F701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B0CD2C" w14:textId="77777777" w:rsidR="00CF3D24" w:rsidRDefault="00CF3D24">
      <w:pPr>
        <w:spacing w:after="0" w:line="240" w:lineRule="auto"/>
      </w:pPr>
      <w:r>
        <w:separator/>
      </w:r>
    </w:p>
  </w:footnote>
  <w:footnote w:type="continuationSeparator" w:id="0">
    <w:p w14:paraId="07035A97" w14:textId="77777777" w:rsidR="00CF3D24" w:rsidRDefault="00CF3D24">
      <w:pPr>
        <w:spacing w:after="0" w:line="240" w:lineRule="auto"/>
      </w:pPr>
      <w:r>
        <w:continuationSeparator/>
      </w:r>
    </w:p>
  </w:footnote>
  <w:footnote w:id="1">
    <w:p w14:paraId="40CFA022" w14:textId="77777777" w:rsidR="003F7010" w:rsidRDefault="003F7010">
      <w:pPr>
        <w:pStyle w:val="Textonotapie"/>
      </w:pPr>
      <w:r>
        <w:rPr>
          <w:rStyle w:val="Refdenotaalpie"/>
        </w:rPr>
        <w:footnoteRef/>
      </w:r>
      <w:r>
        <w:t xml:space="preserve"> “</w:t>
      </w:r>
      <w:r>
        <w:rPr>
          <w:b/>
        </w:rPr>
        <w:t xml:space="preserve">Artículo 16.- </w:t>
      </w:r>
      <w:r>
        <w:t>El Juicio de Inconformidad es improcedente:</w:t>
      </w:r>
    </w:p>
    <w:p w14:paraId="783F1F60" w14:textId="77777777" w:rsidR="003F7010" w:rsidRDefault="003F7010">
      <w:pPr>
        <w:pStyle w:val="Textonotapie"/>
      </w:pPr>
      <w:r>
        <w:t xml:space="preserve">   I. Contra actos o resoluciones que o afecten el interés jurídico del actor;</w:t>
      </w:r>
    </w:p>
    <w:p w14:paraId="28A39CB7" w14:textId="77777777" w:rsidR="003F7010" w:rsidRDefault="003F7010">
      <w:pPr>
        <w:pStyle w:val="Textonotapie"/>
      </w:pPr>
      <w:r>
        <w:t xml:space="preserve">   II. Contra actos o resoluciones que se hayan consumado de un modo irreparable;</w:t>
      </w:r>
    </w:p>
    <w:p w14:paraId="27BFCF41" w14:textId="77777777" w:rsidR="003F7010" w:rsidRDefault="003F7010">
      <w:pPr>
        <w:pStyle w:val="Textonotapie"/>
      </w:pPr>
      <w:r>
        <w:t xml:space="preserve">   III. Contra actos o resoluciones que se hubieren consentido expresa o tácitamente por el actor;</w:t>
      </w:r>
    </w:p>
    <w:p w14:paraId="047EC1FD" w14:textId="77777777" w:rsidR="003F7010" w:rsidRDefault="003F7010" w:rsidP="00FC6573">
      <w:pPr>
        <w:pStyle w:val="Textonotapie"/>
        <w:jc w:val="both"/>
      </w:pPr>
      <w:r>
        <w:t xml:space="preserve">   IV. Contra actos o resoluciones que no sean de la competencia del Tribunal;</w:t>
      </w:r>
    </w:p>
    <w:p w14:paraId="0DE4C46E" w14:textId="77777777" w:rsidR="003F7010" w:rsidRDefault="003F7010" w:rsidP="00FC6573">
      <w:pPr>
        <w:pStyle w:val="Textonotapie"/>
        <w:jc w:val="both"/>
      </w:pPr>
      <w:r>
        <w:t xml:space="preserve">   V. Cuando el acto o resolución impugnado sea materia de un Recurso de Reconsideración, en trámite, en términos del Capítulo IV, del Título Tercero de la Ley de Fiscalización Superior del Estado de Oaxaca; y</w:t>
      </w:r>
    </w:p>
    <w:p w14:paraId="1C50684F" w14:textId="77777777" w:rsidR="003F7010" w:rsidRDefault="003F7010" w:rsidP="00FC6573">
      <w:pPr>
        <w:pStyle w:val="Textonotapie"/>
        <w:jc w:val="both"/>
      </w:pPr>
      <w:r>
        <w:t xml:space="preserve">   VI. Cuando el promovente carezca de legitimación, en los términos de la presente Ley.</w:t>
      </w:r>
    </w:p>
    <w:p w14:paraId="53BE68F4" w14:textId="77777777" w:rsidR="003F7010" w:rsidRDefault="003F7010" w:rsidP="00FC6573">
      <w:pPr>
        <w:pStyle w:val="Textonotapie"/>
        <w:jc w:val="both"/>
      </w:pPr>
      <w:r>
        <w:rPr>
          <w:b/>
        </w:rPr>
        <w:t>Artículo 17</w:t>
      </w:r>
      <w:r>
        <w:t>.- Son causales de Sobreseimiento del Juicio de Inconformidad:</w:t>
      </w:r>
    </w:p>
    <w:p w14:paraId="4ACD32B4" w14:textId="77777777" w:rsidR="003F7010" w:rsidRDefault="003F7010" w:rsidP="00FC6573">
      <w:pPr>
        <w:pStyle w:val="Textonotapie"/>
        <w:jc w:val="both"/>
      </w:pPr>
      <w:r>
        <w:t xml:space="preserve">   I. El desistimiento de la demanda hecho por el promovente;</w:t>
      </w:r>
    </w:p>
    <w:p w14:paraId="3D1F09F8" w14:textId="77777777" w:rsidR="003F7010" w:rsidRDefault="003F7010" w:rsidP="00FC6573">
      <w:pPr>
        <w:pStyle w:val="Textonotapie"/>
        <w:jc w:val="both"/>
      </w:pPr>
      <w:r>
        <w:t xml:space="preserve">   II. Aparezca o sobrevenga alguna causal de improcedencia en el trámite del juicio, en términos de la presente Ley; y</w:t>
      </w:r>
    </w:p>
    <w:p w14:paraId="6ACE3C1E" w14:textId="77777777" w:rsidR="003F7010" w:rsidRDefault="003F7010" w:rsidP="00FC6573">
      <w:pPr>
        <w:pStyle w:val="Textonotapie"/>
        <w:jc w:val="both"/>
      </w:pPr>
      <w:r>
        <w:t xml:space="preserve">   III. Cuando el interesado o el agraviado fallezca.</w:t>
      </w:r>
    </w:p>
    <w:p w14:paraId="04E5409D" w14:textId="77777777" w:rsidR="003F7010" w:rsidRDefault="003F7010" w:rsidP="00FC6573">
      <w:pPr>
        <w:pStyle w:val="Textonotapie"/>
        <w:jc w:val="both"/>
      </w:pPr>
      <w:r>
        <w:t xml:space="preserve">   Presentada la demanda y en su caso la ampliación, el actor podrá desistir de éstas, lo que sólo importará la perdida de la instancia y requiere el consentimiento de la Auditoría Superior, excepto si ésta última no ha sido emplazada.</w:t>
      </w:r>
    </w:p>
    <w:p w14:paraId="69EC884C" w14:textId="77777777" w:rsidR="003F7010" w:rsidRDefault="003F7010" w:rsidP="00FC6573">
      <w:pPr>
        <w:pStyle w:val="Textonotapie"/>
        <w:jc w:val="both"/>
      </w:pPr>
      <w:r>
        <w:t xml:space="preserve">   El desistimiento de la acción extingue ésta, aun sin consentimiento de la demandada.</w:t>
      </w:r>
    </w:p>
    <w:p w14:paraId="3235AD78" w14:textId="77777777" w:rsidR="003F7010" w:rsidRDefault="003F7010" w:rsidP="00FC6573">
      <w:pPr>
        <w:pStyle w:val="Textonotapie"/>
        <w:jc w:val="both"/>
      </w:pPr>
      <w:r>
        <w:t xml:space="preserve">   En los casos de desistimiento, el instructor mandará ratificar al actor, previa identificación con documento indubitable, cuya copia se </w:t>
      </w:r>
      <w:proofErr w:type="gramStart"/>
      <w:r>
        <w:t>agregara</w:t>
      </w:r>
      <w:proofErr w:type="gramEnd"/>
      <w:r>
        <w:t xml:space="preserve"> en autos.</w:t>
      </w:r>
    </w:p>
    <w:p w14:paraId="504C909C" w14:textId="77777777" w:rsidR="003F7010" w:rsidRDefault="003F7010" w:rsidP="00FC6573">
      <w:pPr>
        <w:pStyle w:val="Textonotapie"/>
        <w:jc w:val="both"/>
      </w:pPr>
      <w:r>
        <w:t xml:space="preserve">   En todos los casos, el desistimiento produce el efecto de que las cosas vuelvan al estado que tenían antes de la presentación de la demanda.</w:t>
      </w:r>
    </w:p>
    <w:p w14:paraId="24549D78" w14:textId="77777777" w:rsidR="003F7010" w:rsidRPr="00FC6573" w:rsidRDefault="003F7010" w:rsidP="00FC6573">
      <w:pPr>
        <w:pStyle w:val="Textonotapie"/>
        <w:jc w:val="both"/>
      </w:pPr>
      <w:r>
        <w:t xml:space="preserve">   El sobreseimiento podrá decretarse en cualquier momento durante el procedimiento o en la sentencia.”</w:t>
      </w:r>
    </w:p>
  </w:footnote>
  <w:footnote w:id="2">
    <w:p w14:paraId="5D29D48A" w14:textId="77777777" w:rsidR="003F7010" w:rsidRPr="003C072E" w:rsidRDefault="003F7010" w:rsidP="003C072E">
      <w:pPr>
        <w:autoSpaceDE w:val="0"/>
        <w:autoSpaceDN w:val="0"/>
        <w:adjustRightInd w:val="0"/>
        <w:spacing w:after="0" w:line="240" w:lineRule="auto"/>
        <w:rPr>
          <w:rFonts w:cs="Arial"/>
          <w:color w:val="000000"/>
          <w:sz w:val="20"/>
          <w:szCs w:val="20"/>
        </w:rPr>
      </w:pPr>
      <w:r>
        <w:rPr>
          <w:rStyle w:val="Refdenotaalpie"/>
        </w:rPr>
        <w:footnoteRef/>
      </w:r>
      <w:r>
        <w:t xml:space="preserve"> “</w:t>
      </w:r>
      <w:r w:rsidRPr="003C072E">
        <w:rPr>
          <w:rFonts w:cs="Arial"/>
          <w:b/>
          <w:bCs/>
          <w:color w:val="000000"/>
          <w:sz w:val="20"/>
          <w:szCs w:val="20"/>
        </w:rPr>
        <w:t xml:space="preserve">ARTÍCULO 33. </w:t>
      </w:r>
      <w:r w:rsidRPr="003C072E">
        <w:rPr>
          <w:rFonts w:cs="Arial"/>
          <w:color w:val="000000"/>
          <w:sz w:val="20"/>
          <w:szCs w:val="20"/>
        </w:rPr>
        <w:t>El crédito fiscal se extingue por prescripción en el término de cinco años.</w:t>
      </w:r>
    </w:p>
    <w:p w14:paraId="28CBAB12" w14:textId="77777777" w:rsidR="003F7010" w:rsidRDefault="003F7010" w:rsidP="003C072E">
      <w:pPr>
        <w:autoSpaceDE w:val="0"/>
        <w:autoSpaceDN w:val="0"/>
        <w:adjustRightInd w:val="0"/>
        <w:spacing w:after="0" w:line="240" w:lineRule="auto"/>
        <w:jc w:val="both"/>
        <w:rPr>
          <w:rFonts w:cs="Arial"/>
          <w:color w:val="000000"/>
          <w:sz w:val="20"/>
          <w:szCs w:val="20"/>
        </w:rPr>
      </w:pPr>
      <w:r w:rsidRPr="003C072E">
        <w:rPr>
          <w:rFonts w:cs="Arial"/>
          <w:color w:val="000000"/>
          <w:sz w:val="20"/>
          <w:szCs w:val="20"/>
        </w:rPr>
        <w:t>El cómputo del plazo de la prescripción, inicia a partir de la fecha en que el pago del crédito fiscal fijado en cantidad líquida pudo ser legalmente exigido. El término para que opere la prescripción se interrumpe con cada gestión de cobro que el acreedor notifique o haga saber al deudor, o por el reconocimiento expreso o tácito de este respecto de la existencia del crédito, cuando uno u otro se realicen dentro del plazo que en este artículo se señala. De igual manera, se interrumpe el plazo para que opere la prescripción con el levantamiento del acta en la que se haga constar las circunstancias de hecho por las que no fue posible la práctica de la diligencia, siempre y cuando cumplan con las formalidades que para la práctica de las notificaciones fiscales establece el propio Código.</w:t>
      </w:r>
    </w:p>
    <w:p w14:paraId="286E8B76" w14:textId="77777777" w:rsidR="003F7010" w:rsidRDefault="003F7010" w:rsidP="003C072E">
      <w:pPr>
        <w:autoSpaceDE w:val="0"/>
        <w:autoSpaceDN w:val="0"/>
        <w:adjustRightInd w:val="0"/>
        <w:spacing w:after="0" w:line="240" w:lineRule="auto"/>
        <w:jc w:val="both"/>
      </w:pPr>
      <w:r>
        <w:rPr>
          <w:rFonts w:cs="Arial"/>
          <w:color w:val="000000"/>
          <w:sz w:val="20"/>
          <w:szCs w:val="20"/>
        </w:rPr>
        <w:t xml:space="preserve">   …”</w:t>
      </w:r>
    </w:p>
  </w:footnote>
  <w:footnote w:id="3">
    <w:p w14:paraId="33E8F101" w14:textId="77777777" w:rsidR="003F7010" w:rsidRPr="00191ECF" w:rsidRDefault="003F7010" w:rsidP="003C072E">
      <w:pPr>
        <w:pStyle w:val="Textonotapie"/>
        <w:jc w:val="both"/>
      </w:pPr>
      <w:r>
        <w:rPr>
          <w:rStyle w:val="Refdenotaalpie"/>
        </w:rPr>
        <w:footnoteRef/>
      </w:r>
      <w:r>
        <w:t xml:space="preserve"> “</w:t>
      </w:r>
      <w:r>
        <w:rPr>
          <w:b/>
        </w:rPr>
        <w:t xml:space="preserve">ARTÍCULO 25.- </w:t>
      </w:r>
      <w:r>
        <w:t>Los documentos públicos tendrán valor probatorio pleno, salvo prueba en contrario respecto de su autenticidad o de la veracidad de los hechos a que se refieran”</w:t>
      </w:r>
    </w:p>
  </w:footnote>
  <w:footnote w:id="4">
    <w:p w14:paraId="0A72839D" w14:textId="77777777" w:rsidR="003F7010" w:rsidRDefault="003F7010" w:rsidP="0044028B">
      <w:pPr>
        <w:pStyle w:val="Textonotapie"/>
        <w:jc w:val="both"/>
      </w:pPr>
      <w:r>
        <w:rPr>
          <w:rStyle w:val="Refdenotaalpie"/>
        </w:rPr>
        <w:footnoteRef/>
      </w:r>
      <w:r>
        <w:t xml:space="preserve"> “</w:t>
      </w:r>
      <w:r>
        <w:rPr>
          <w:b/>
        </w:rPr>
        <w:t>Artículo 40</w:t>
      </w:r>
      <w:r>
        <w:t>.- Las sentencias serán definitivas e inatacables; éstas podrán:</w:t>
      </w:r>
    </w:p>
    <w:p w14:paraId="662FE61D" w14:textId="77777777" w:rsidR="003F7010" w:rsidRDefault="003F7010" w:rsidP="0044028B">
      <w:pPr>
        <w:pStyle w:val="Textonotapie"/>
        <w:jc w:val="both"/>
      </w:pPr>
      <w:r>
        <w:t xml:space="preserve">   …</w:t>
      </w:r>
    </w:p>
    <w:p w14:paraId="569BDCB2" w14:textId="77777777" w:rsidR="003F7010" w:rsidRDefault="003F7010" w:rsidP="0044028B">
      <w:pPr>
        <w:pStyle w:val="Textonotapie"/>
        <w:jc w:val="both"/>
      </w:pPr>
      <w:r>
        <w:t xml:space="preserve">   II. Confirmar el acto impugnado;</w:t>
      </w:r>
    </w:p>
    <w:p w14:paraId="346E83AA" w14:textId="77777777" w:rsidR="003F7010" w:rsidRPr="00257DFC" w:rsidRDefault="003F7010" w:rsidP="0044028B">
      <w:pPr>
        <w:pStyle w:val="Textonotapie"/>
        <w:jc w:val="both"/>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081766"/>
      <w:docPartObj>
        <w:docPartGallery w:val="Page Numbers (Top of Page)"/>
        <w:docPartUnique/>
      </w:docPartObj>
    </w:sdtPr>
    <w:sdtEndPr/>
    <w:sdtContent>
      <w:p w14:paraId="4A9B8DC8" w14:textId="77777777" w:rsidR="003F7010" w:rsidRDefault="00491205">
        <w:pPr>
          <w:pStyle w:val="Encabezado"/>
          <w:jc w:val="center"/>
        </w:pPr>
        <w:r>
          <w:rPr>
            <w:noProof/>
          </w:rPr>
          <w:pict w14:anchorId="725ACF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2B2FD6">
          <w:fldChar w:fldCharType="begin"/>
        </w:r>
        <w:r w:rsidR="002B2FD6">
          <w:instrText>PAGE   \* MERGEFORMAT</w:instrText>
        </w:r>
        <w:r w:rsidR="002B2FD6">
          <w:fldChar w:fldCharType="separate"/>
        </w:r>
        <w:r w:rsidR="003A5476" w:rsidRPr="003A5476">
          <w:rPr>
            <w:noProof/>
            <w:lang w:val="es-ES"/>
          </w:rPr>
          <w:t>14</w:t>
        </w:r>
        <w:r w:rsidR="002B2FD6">
          <w:rPr>
            <w:noProof/>
            <w:lang w:val="es-ES"/>
          </w:rPr>
          <w:fldChar w:fldCharType="end"/>
        </w:r>
      </w:p>
    </w:sdtContent>
  </w:sdt>
  <w:p w14:paraId="4C9B1802" w14:textId="77777777" w:rsidR="003F7010" w:rsidRDefault="003F701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BD6A54" w14:textId="7C57D843" w:rsidR="003F7010" w:rsidRDefault="00491205">
    <w:pPr>
      <w:pStyle w:val="Encabezado"/>
      <w:jc w:val="center"/>
    </w:pPr>
    <w:r>
      <w:rPr>
        <w:noProof/>
      </w:rPr>
      <w:pict w14:anchorId="20E28B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2B2FD6">
          <w:fldChar w:fldCharType="begin"/>
        </w:r>
        <w:r w:rsidR="002B2FD6">
          <w:instrText>PAGE   \* MERGEFORMAT</w:instrText>
        </w:r>
        <w:r w:rsidR="002B2FD6">
          <w:fldChar w:fldCharType="separate"/>
        </w:r>
        <w:r w:rsidR="003A5476" w:rsidRPr="003A5476">
          <w:rPr>
            <w:noProof/>
            <w:lang w:val="es-ES"/>
          </w:rPr>
          <w:t>1</w:t>
        </w:r>
        <w:r w:rsidR="002B2FD6">
          <w:rPr>
            <w:noProof/>
            <w:lang w:val="es-ES"/>
          </w:rPr>
          <w:fldChar w:fldCharType="end"/>
        </w:r>
      </w:sdtContent>
    </w:sdt>
  </w:p>
  <w:p w14:paraId="0AA4FEF2" w14:textId="0B4AEA8F" w:rsidR="003F7010" w:rsidRDefault="003A5476"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58752" behindDoc="0" locked="0" layoutInCell="1" allowOverlap="1" wp14:anchorId="2E2162D2" wp14:editId="399BD106">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27FC36D4" id="Grupo 3" o:spid="_x0000_s1026" style="position:absolute;margin-left:-107.25pt;margin-top:397.9pt;width:90pt;height:63.6pt;z-index:251658752;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319A8F" w14:textId="77777777" w:rsidR="003F7010" w:rsidRDefault="00491205">
    <w:pPr>
      <w:pStyle w:val="Encabezado"/>
    </w:pPr>
    <w:r>
      <w:rPr>
        <w:noProof/>
      </w:rPr>
      <w:pict w14:anchorId="0732BE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59A0CFC"/>
    <w:multiLevelType w:val="hybridMultilevel"/>
    <w:tmpl w:val="0548F5E0"/>
    <w:lvl w:ilvl="0" w:tplc="080A0001">
      <w:start w:val="1"/>
      <w:numFmt w:val="bullet"/>
      <w:lvlText w:val=""/>
      <w:lvlJc w:val="left"/>
      <w:pPr>
        <w:ind w:left="1425" w:hanging="360"/>
      </w:pPr>
      <w:rPr>
        <w:rFonts w:ascii="Symbol" w:hAnsi="Symbol" w:hint="default"/>
      </w:rPr>
    </w:lvl>
    <w:lvl w:ilvl="1" w:tplc="080A0003">
      <w:start w:val="1"/>
      <w:numFmt w:val="bullet"/>
      <w:lvlText w:val="o"/>
      <w:lvlJc w:val="left"/>
      <w:pPr>
        <w:ind w:left="2145" w:hanging="360"/>
      </w:pPr>
      <w:rPr>
        <w:rFonts w:ascii="Courier New" w:hAnsi="Courier New" w:cs="Courier New" w:hint="default"/>
      </w:rPr>
    </w:lvl>
    <w:lvl w:ilvl="2" w:tplc="080A0005">
      <w:start w:val="1"/>
      <w:numFmt w:val="bullet"/>
      <w:lvlText w:val=""/>
      <w:lvlJc w:val="left"/>
      <w:pPr>
        <w:ind w:left="2865" w:hanging="360"/>
      </w:pPr>
      <w:rPr>
        <w:rFonts w:ascii="Wingdings" w:hAnsi="Wingdings" w:hint="default"/>
      </w:rPr>
    </w:lvl>
    <w:lvl w:ilvl="3" w:tplc="080A0001">
      <w:start w:val="1"/>
      <w:numFmt w:val="bullet"/>
      <w:lvlText w:val=""/>
      <w:lvlJc w:val="left"/>
      <w:pPr>
        <w:ind w:left="3585" w:hanging="360"/>
      </w:pPr>
      <w:rPr>
        <w:rFonts w:ascii="Symbol" w:hAnsi="Symbol" w:hint="default"/>
      </w:rPr>
    </w:lvl>
    <w:lvl w:ilvl="4" w:tplc="080A0003">
      <w:start w:val="1"/>
      <w:numFmt w:val="bullet"/>
      <w:lvlText w:val="o"/>
      <w:lvlJc w:val="left"/>
      <w:pPr>
        <w:ind w:left="4305" w:hanging="360"/>
      </w:pPr>
      <w:rPr>
        <w:rFonts w:ascii="Courier New" w:hAnsi="Courier New" w:cs="Courier New" w:hint="default"/>
      </w:rPr>
    </w:lvl>
    <w:lvl w:ilvl="5" w:tplc="080A0005">
      <w:start w:val="1"/>
      <w:numFmt w:val="bullet"/>
      <w:lvlText w:val=""/>
      <w:lvlJc w:val="left"/>
      <w:pPr>
        <w:ind w:left="5025" w:hanging="360"/>
      </w:pPr>
      <w:rPr>
        <w:rFonts w:ascii="Wingdings" w:hAnsi="Wingdings" w:hint="default"/>
      </w:rPr>
    </w:lvl>
    <w:lvl w:ilvl="6" w:tplc="080A0001">
      <w:start w:val="1"/>
      <w:numFmt w:val="bullet"/>
      <w:lvlText w:val=""/>
      <w:lvlJc w:val="left"/>
      <w:pPr>
        <w:ind w:left="5745" w:hanging="360"/>
      </w:pPr>
      <w:rPr>
        <w:rFonts w:ascii="Symbol" w:hAnsi="Symbol" w:hint="default"/>
      </w:rPr>
    </w:lvl>
    <w:lvl w:ilvl="7" w:tplc="080A0003">
      <w:start w:val="1"/>
      <w:numFmt w:val="bullet"/>
      <w:lvlText w:val="o"/>
      <w:lvlJc w:val="left"/>
      <w:pPr>
        <w:ind w:left="6465" w:hanging="360"/>
      </w:pPr>
      <w:rPr>
        <w:rFonts w:ascii="Courier New" w:hAnsi="Courier New" w:cs="Courier New" w:hint="default"/>
      </w:rPr>
    </w:lvl>
    <w:lvl w:ilvl="8" w:tplc="080A0005">
      <w:start w:val="1"/>
      <w:numFmt w:val="bullet"/>
      <w:lvlText w:val=""/>
      <w:lvlJc w:val="left"/>
      <w:pPr>
        <w:ind w:left="7185" w:hanging="360"/>
      </w:pPr>
      <w:rPr>
        <w:rFonts w:ascii="Wingdings" w:hAnsi="Wingdings" w:hint="default"/>
      </w:rPr>
    </w:lvl>
  </w:abstractNum>
  <w:abstractNum w:abstractNumId="7" w15:restartNumberingAfterBreak="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15:restartNumberingAfterBreak="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15:restartNumberingAfterBreak="0">
    <w:nsid w:val="4D282F43"/>
    <w:multiLevelType w:val="hybridMultilevel"/>
    <w:tmpl w:val="32B83F1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15:restartNumberingAfterBreak="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15:restartNumberingAfterBreak="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10"/>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0AF2"/>
    <w:rsid w:val="00000BFF"/>
    <w:rsid w:val="00000E97"/>
    <w:rsid w:val="00000EAB"/>
    <w:rsid w:val="0000187B"/>
    <w:rsid w:val="00001FA6"/>
    <w:rsid w:val="0000259B"/>
    <w:rsid w:val="00002B85"/>
    <w:rsid w:val="00003CC3"/>
    <w:rsid w:val="00004038"/>
    <w:rsid w:val="0000488B"/>
    <w:rsid w:val="00005B69"/>
    <w:rsid w:val="00005BCB"/>
    <w:rsid w:val="00005C02"/>
    <w:rsid w:val="00005EA0"/>
    <w:rsid w:val="00005FB2"/>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668"/>
    <w:rsid w:val="00025BEB"/>
    <w:rsid w:val="000260F9"/>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2E54"/>
    <w:rsid w:val="00043077"/>
    <w:rsid w:val="000441B5"/>
    <w:rsid w:val="00044C5F"/>
    <w:rsid w:val="000450F5"/>
    <w:rsid w:val="000466B1"/>
    <w:rsid w:val="000466D5"/>
    <w:rsid w:val="0004737F"/>
    <w:rsid w:val="000501CD"/>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07E"/>
    <w:rsid w:val="000728B9"/>
    <w:rsid w:val="000737BF"/>
    <w:rsid w:val="00073A6E"/>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69F3"/>
    <w:rsid w:val="00087470"/>
    <w:rsid w:val="000875DB"/>
    <w:rsid w:val="000900BD"/>
    <w:rsid w:val="000904A5"/>
    <w:rsid w:val="0009077C"/>
    <w:rsid w:val="00090D7D"/>
    <w:rsid w:val="000910E0"/>
    <w:rsid w:val="00091B93"/>
    <w:rsid w:val="000939DB"/>
    <w:rsid w:val="00093C95"/>
    <w:rsid w:val="00093DA4"/>
    <w:rsid w:val="000947CA"/>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CE7"/>
    <w:rsid w:val="000D3E85"/>
    <w:rsid w:val="000D42B5"/>
    <w:rsid w:val="000D4AFE"/>
    <w:rsid w:val="000D5397"/>
    <w:rsid w:val="000D558F"/>
    <w:rsid w:val="000D5746"/>
    <w:rsid w:val="000D6E87"/>
    <w:rsid w:val="000D7314"/>
    <w:rsid w:val="000D7B89"/>
    <w:rsid w:val="000D7C8C"/>
    <w:rsid w:val="000E1D54"/>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45"/>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2D3"/>
    <w:rsid w:val="001A1302"/>
    <w:rsid w:val="001A16CC"/>
    <w:rsid w:val="001A18E1"/>
    <w:rsid w:val="001A2144"/>
    <w:rsid w:val="001A2FDB"/>
    <w:rsid w:val="001A3755"/>
    <w:rsid w:val="001A4127"/>
    <w:rsid w:val="001A4E1C"/>
    <w:rsid w:val="001A554E"/>
    <w:rsid w:val="001A6D12"/>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1511"/>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0E3"/>
    <w:rsid w:val="00201769"/>
    <w:rsid w:val="0020247E"/>
    <w:rsid w:val="002025FD"/>
    <w:rsid w:val="00203FD3"/>
    <w:rsid w:val="00205A55"/>
    <w:rsid w:val="00206222"/>
    <w:rsid w:val="0020694D"/>
    <w:rsid w:val="00206B99"/>
    <w:rsid w:val="002073D2"/>
    <w:rsid w:val="002078AA"/>
    <w:rsid w:val="00210261"/>
    <w:rsid w:val="002102D2"/>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28F"/>
    <w:rsid w:val="00224412"/>
    <w:rsid w:val="002246DF"/>
    <w:rsid w:val="002248E9"/>
    <w:rsid w:val="00225069"/>
    <w:rsid w:val="00227445"/>
    <w:rsid w:val="00227471"/>
    <w:rsid w:val="00230D10"/>
    <w:rsid w:val="00230DF2"/>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E46"/>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2FD6"/>
    <w:rsid w:val="002B3BA3"/>
    <w:rsid w:val="002B4040"/>
    <w:rsid w:val="002B5C09"/>
    <w:rsid w:val="002B5C82"/>
    <w:rsid w:val="002B6893"/>
    <w:rsid w:val="002B6B9D"/>
    <w:rsid w:val="002B6C19"/>
    <w:rsid w:val="002B6D0D"/>
    <w:rsid w:val="002B735F"/>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667"/>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0D7B"/>
    <w:rsid w:val="002F19AF"/>
    <w:rsid w:val="002F1B7B"/>
    <w:rsid w:val="002F1C6A"/>
    <w:rsid w:val="002F1FCB"/>
    <w:rsid w:val="002F282F"/>
    <w:rsid w:val="002F2BC5"/>
    <w:rsid w:val="002F32F4"/>
    <w:rsid w:val="002F3B18"/>
    <w:rsid w:val="002F3DC5"/>
    <w:rsid w:val="002F4F72"/>
    <w:rsid w:val="002F511C"/>
    <w:rsid w:val="002F54DF"/>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44E"/>
    <w:rsid w:val="0032088F"/>
    <w:rsid w:val="00321643"/>
    <w:rsid w:val="00321A91"/>
    <w:rsid w:val="00322486"/>
    <w:rsid w:val="00322B0A"/>
    <w:rsid w:val="00323295"/>
    <w:rsid w:val="00323848"/>
    <w:rsid w:val="00323FF5"/>
    <w:rsid w:val="0032464C"/>
    <w:rsid w:val="00324B78"/>
    <w:rsid w:val="003253CA"/>
    <w:rsid w:val="00326D5E"/>
    <w:rsid w:val="00327A8E"/>
    <w:rsid w:val="00327BDD"/>
    <w:rsid w:val="00330165"/>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3D0B"/>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5476"/>
    <w:rsid w:val="003A6262"/>
    <w:rsid w:val="003A645D"/>
    <w:rsid w:val="003A710C"/>
    <w:rsid w:val="003A72DB"/>
    <w:rsid w:val="003A7E15"/>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72E"/>
    <w:rsid w:val="003C0DF1"/>
    <w:rsid w:val="003C1936"/>
    <w:rsid w:val="003C268F"/>
    <w:rsid w:val="003C32DC"/>
    <w:rsid w:val="003C32FC"/>
    <w:rsid w:val="003C42AD"/>
    <w:rsid w:val="003C4C9F"/>
    <w:rsid w:val="003C55EB"/>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3B16"/>
    <w:rsid w:val="003E43BE"/>
    <w:rsid w:val="003E4A4E"/>
    <w:rsid w:val="003E4C6C"/>
    <w:rsid w:val="003E504F"/>
    <w:rsid w:val="003E5B17"/>
    <w:rsid w:val="003E5B98"/>
    <w:rsid w:val="003E62FB"/>
    <w:rsid w:val="003E6A41"/>
    <w:rsid w:val="003E7801"/>
    <w:rsid w:val="003F0AF5"/>
    <w:rsid w:val="003F14E4"/>
    <w:rsid w:val="003F1FC5"/>
    <w:rsid w:val="003F3E65"/>
    <w:rsid w:val="003F42FC"/>
    <w:rsid w:val="003F4833"/>
    <w:rsid w:val="003F4B68"/>
    <w:rsid w:val="003F532D"/>
    <w:rsid w:val="003F7010"/>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28B"/>
    <w:rsid w:val="0044044F"/>
    <w:rsid w:val="00441DE8"/>
    <w:rsid w:val="00442F67"/>
    <w:rsid w:val="00442FBB"/>
    <w:rsid w:val="00443487"/>
    <w:rsid w:val="00443B9A"/>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2864"/>
    <w:rsid w:val="00463325"/>
    <w:rsid w:val="00463D48"/>
    <w:rsid w:val="00464148"/>
    <w:rsid w:val="00464347"/>
    <w:rsid w:val="004647B9"/>
    <w:rsid w:val="00464F06"/>
    <w:rsid w:val="004652D5"/>
    <w:rsid w:val="00465BF5"/>
    <w:rsid w:val="00465C50"/>
    <w:rsid w:val="004668E6"/>
    <w:rsid w:val="004673D5"/>
    <w:rsid w:val="0047274B"/>
    <w:rsid w:val="00472B3D"/>
    <w:rsid w:val="00472D90"/>
    <w:rsid w:val="00473EB5"/>
    <w:rsid w:val="0047647A"/>
    <w:rsid w:val="004771E5"/>
    <w:rsid w:val="00477357"/>
    <w:rsid w:val="0047771C"/>
    <w:rsid w:val="00477E07"/>
    <w:rsid w:val="00480A69"/>
    <w:rsid w:val="004813E0"/>
    <w:rsid w:val="00483B0E"/>
    <w:rsid w:val="004841F6"/>
    <w:rsid w:val="00484AE9"/>
    <w:rsid w:val="00485508"/>
    <w:rsid w:val="0048659E"/>
    <w:rsid w:val="00486775"/>
    <w:rsid w:val="004874A4"/>
    <w:rsid w:val="00491205"/>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2C66"/>
    <w:rsid w:val="004A319F"/>
    <w:rsid w:val="004A32F1"/>
    <w:rsid w:val="004A363B"/>
    <w:rsid w:val="004A36A8"/>
    <w:rsid w:val="004A6251"/>
    <w:rsid w:val="004A6CA2"/>
    <w:rsid w:val="004A770C"/>
    <w:rsid w:val="004A781C"/>
    <w:rsid w:val="004A7ECD"/>
    <w:rsid w:val="004B05CE"/>
    <w:rsid w:val="004B0EF8"/>
    <w:rsid w:val="004B117E"/>
    <w:rsid w:val="004B11C6"/>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2294"/>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D7B79"/>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35F1"/>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5EBE"/>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0A0"/>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610"/>
    <w:rsid w:val="005817AB"/>
    <w:rsid w:val="00582C57"/>
    <w:rsid w:val="00584BAB"/>
    <w:rsid w:val="00584EFB"/>
    <w:rsid w:val="0058621D"/>
    <w:rsid w:val="00586292"/>
    <w:rsid w:val="00586D72"/>
    <w:rsid w:val="00586E4F"/>
    <w:rsid w:val="00587330"/>
    <w:rsid w:val="00587984"/>
    <w:rsid w:val="00587A84"/>
    <w:rsid w:val="00590AF7"/>
    <w:rsid w:val="00592360"/>
    <w:rsid w:val="00593058"/>
    <w:rsid w:val="00593333"/>
    <w:rsid w:val="00595EC7"/>
    <w:rsid w:val="005960D3"/>
    <w:rsid w:val="005973A7"/>
    <w:rsid w:val="005A0825"/>
    <w:rsid w:val="005A09A3"/>
    <w:rsid w:val="005A1FEE"/>
    <w:rsid w:val="005A273F"/>
    <w:rsid w:val="005A3583"/>
    <w:rsid w:val="005A4118"/>
    <w:rsid w:val="005A453F"/>
    <w:rsid w:val="005A493F"/>
    <w:rsid w:val="005A6A9E"/>
    <w:rsid w:val="005A752F"/>
    <w:rsid w:val="005A75B2"/>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7D1"/>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29E"/>
    <w:rsid w:val="00603EE5"/>
    <w:rsid w:val="00605582"/>
    <w:rsid w:val="00605720"/>
    <w:rsid w:val="00605C0C"/>
    <w:rsid w:val="00605C57"/>
    <w:rsid w:val="00605C73"/>
    <w:rsid w:val="0060626C"/>
    <w:rsid w:val="006065FF"/>
    <w:rsid w:val="00607309"/>
    <w:rsid w:val="00607F3D"/>
    <w:rsid w:val="00610C46"/>
    <w:rsid w:val="00611AF0"/>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4F3"/>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93C"/>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0CB"/>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1F5"/>
    <w:rsid w:val="00681AC1"/>
    <w:rsid w:val="00681EE7"/>
    <w:rsid w:val="00682165"/>
    <w:rsid w:val="00683178"/>
    <w:rsid w:val="0068325D"/>
    <w:rsid w:val="00684F50"/>
    <w:rsid w:val="00685785"/>
    <w:rsid w:val="00685A38"/>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4B"/>
    <w:rsid w:val="006973E2"/>
    <w:rsid w:val="00697607"/>
    <w:rsid w:val="0069771F"/>
    <w:rsid w:val="00697D08"/>
    <w:rsid w:val="00697D57"/>
    <w:rsid w:val="006A07C1"/>
    <w:rsid w:val="006A136B"/>
    <w:rsid w:val="006A19D5"/>
    <w:rsid w:val="006A28FD"/>
    <w:rsid w:val="006A2C4C"/>
    <w:rsid w:val="006A326C"/>
    <w:rsid w:val="006A44B9"/>
    <w:rsid w:val="006A52BF"/>
    <w:rsid w:val="006A5821"/>
    <w:rsid w:val="006A5A6C"/>
    <w:rsid w:val="006A61E5"/>
    <w:rsid w:val="006A654C"/>
    <w:rsid w:val="006A6B9A"/>
    <w:rsid w:val="006A7061"/>
    <w:rsid w:val="006B0A9C"/>
    <w:rsid w:val="006B0B08"/>
    <w:rsid w:val="006B10A8"/>
    <w:rsid w:val="006B10B6"/>
    <w:rsid w:val="006B1B86"/>
    <w:rsid w:val="006B208B"/>
    <w:rsid w:val="006B3A8F"/>
    <w:rsid w:val="006B3C7A"/>
    <w:rsid w:val="006B454E"/>
    <w:rsid w:val="006B462B"/>
    <w:rsid w:val="006B46C9"/>
    <w:rsid w:val="006B4FD6"/>
    <w:rsid w:val="006B511B"/>
    <w:rsid w:val="006B5508"/>
    <w:rsid w:val="006B7267"/>
    <w:rsid w:val="006C1371"/>
    <w:rsid w:val="006C1F9E"/>
    <w:rsid w:val="006C2F23"/>
    <w:rsid w:val="006C3A12"/>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B7F"/>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5BE9"/>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3634"/>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6AD2"/>
    <w:rsid w:val="007A719C"/>
    <w:rsid w:val="007A726F"/>
    <w:rsid w:val="007A757A"/>
    <w:rsid w:val="007B08F4"/>
    <w:rsid w:val="007B0A40"/>
    <w:rsid w:val="007B14D2"/>
    <w:rsid w:val="007B34BC"/>
    <w:rsid w:val="007B452B"/>
    <w:rsid w:val="007B4E6C"/>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5A9"/>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104"/>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5FC"/>
    <w:rsid w:val="008357D2"/>
    <w:rsid w:val="008370CF"/>
    <w:rsid w:val="00837CEF"/>
    <w:rsid w:val="00837D11"/>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6347"/>
    <w:rsid w:val="008601DA"/>
    <w:rsid w:val="00861653"/>
    <w:rsid w:val="00861978"/>
    <w:rsid w:val="008625C0"/>
    <w:rsid w:val="00863418"/>
    <w:rsid w:val="008634C5"/>
    <w:rsid w:val="00863FB1"/>
    <w:rsid w:val="008642BC"/>
    <w:rsid w:val="00864F72"/>
    <w:rsid w:val="00865B42"/>
    <w:rsid w:val="00866DED"/>
    <w:rsid w:val="00866DF0"/>
    <w:rsid w:val="008672F5"/>
    <w:rsid w:val="00867B6C"/>
    <w:rsid w:val="00870822"/>
    <w:rsid w:val="0087089C"/>
    <w:rsid w:val="008709B3"/>
    <w:rsid w:val="00870DB7"/>
    <w:rsid w:val="0087135B"/>
    <w:rsid w:val="00871CF9"/>
    <w:rsid w:val="00871F9F"/>
    <w:rsid w:val="008721B7"/>
    <w:rsid w:val="008728A9"/>
    <w:rsid w:val="00872D12"/>
    <w:rsid w:val="00873D60"/>
    <w:rsid w:val="008740F9"/>
    <w:rsid w:val="00875679"/>
    <w:rsid w:val="008757CB"/>
    <w:rsid w:val="00875AD2"/>
    <w:rsid w:val="00876E2C"/>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C0C"/>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858"/>
    <w:rsid w:val="008C65C9"/>
    <w:rsid w:val="008C7C52"/>
    <w:rsid w:val="008D1236"/>
    <w:rsid w:val="008D1EDE"/>
    <w:rsid w:val="008D32AD"/>
    <w:rsid w:val="008D3620"/>
    <w:rsid w:val="008D40F1"/>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B7A"/>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5926"/>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3EC8"/>
    <w:rsid w:val="00994389"/>
    <w:rsid w:val="0099690A"/>
    <w:rsid w:val="00996E30"/>
    <w:rsid w:val="00997136"/>
    <w:rsid w:val="009971A7"/>
    <w:rsid w:val="009A33BE"/>
    <w:rsid w:val="009A3F67"/>
    <w:rsid w:val="009A5E3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698"/>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6A0"/>
    <w:rsid w:val="009D6EC6"/>
    <w:rsid w:val="009D7058"/>
    <w:rsid w:val="009D76EB"/>
    <w:rsid w:val="009E0336"/>
    <w:rsid w:val="009E0D93"/>
    <w:rsid w:val="009E10EC"/>
    <w:rsid w:val="009E10F6"/>
    <w:rsid w:val="009E1628"/>
    <w:rsid w:val="009E2B95"/>
    <w:rsid w:val="009E2F5D"/>
    <w:rsid w:val="009E34FA"/>
    <w:rsid w:val="009E3D69"/>
    <w:rsid w:val="009E3DB9"/>
    <w:rsid w:val="009E4B0C"/>
    <w:rsid w:val="009E4B72"/>
    <w:rsid w:val="009E646B"/>
    <w:rsid w:val="009E6E95"/>
    <w:rsid w:val="009E7B07"/>
    <w:rsid w:val="009F050C"/>
    <w:rsid w:val="009F070E"/>
    <w:rsid w:val="009F0864"/>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6F83"/>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4AF4"/>
    <w:rsid w:val="00A352E3"/>
    <w:rsid w:val="00A35446"/>
    <w:rsid w:val="00A3583F"/>
    <w:rsid w:val="00A35C69"/>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1EB9"/>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9E4"/>
    <w:rsid w:val="00AB5C16"/>
    <w:rsid w:val="00AB5C8E"/>
    <w:rsid w:val="00AB628D"/>
    <w:rsid w:val="00AB67C4"/>
    <w:rsid w:val="00AC00B1"/>
    <w:rsid w:val="00AC0229"/>
    <w:rsid w:val="00AC12CF"/>
    <w:rsid w:val="00AC154D"/>
    <w:rsid w:val="00AC1E4A"/>
    <w:rsid w:val="00AC2548"/>
    <w:rsid w:val="00AC3C32"/>
    <w:rsid w:val="00AC3DB8"/>
    <w:rsid w:val="00AC4096"/>
    <w:rsid w:val="00AC6158"/>
    <w:rsid w:val="00AD100C"/>
    <w:rsid w:val="00AD2540"/>
    <w:rsid w:val="00AD38ED"/>
    <w:rsid w:val="00AD39D6"/>
    <w:rsid w:val="00AD3C97"/>
    <w:rsid w:val="00AD4282"/>
    <w:rsid w:val="00AD43A9"/>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67C"/>
    <w:rsid w:val="00B03ACC"/>
    <w:rsid w:val="00B04123"/>
    <w:rsid w:val="00B049EC"/>
    <w:rsid w:val="00B04DD6"/>
    <w:rsid w:val="00B05011"/>
    <w:rsid w:val="00B050D6"/>
    <w:rsid w:val="00B0768C"/>
    <w:rsid w:val="00B078F9"/>
    <w:rsid w:val="00B10264"/>
    <w:rsid w:val="00B1212B"/>
    <w:rsid w:val="00B125A0"/>
    <w:rsid w:val="00B13177"/>
    <w:rsid w:val="00B13345"/>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542"/>
    <w:rsid w:val="00B37C1A"/>
    <w:rsid w:val="00B37D09"/>
    <w:rsid w:val="00B40212"/>
    <w:rsid w:val="00B40B0C"/>
    <w:rsid w:val="00B40B73"/>
    <w:rsid w:val="00B41312"/>
    <w:rsid w:val="00B41508"/>
    <w:rsid w:val="00B417BF"/>
    <w:rsid w:val="00B42215"/>
    <w:rsid w:val="00B438BE"/>
    <w:rsid w:val="00B453AD"/>
    <w:rsid w:val="00B45776"/>
    <w:rsid w:val="00B459FE"/>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578D2"/>
    <w:rsid w:val="00B60E54"/>
    <w:rsid w:val="00B6152A"/>
    <w:rsid w:val="00B61A36"/>
    <w:rsid w:val="00B6219D"/>
    <w:rsid w:val="00B62B0D"/>
    <w:rsid w:val="00B62E87"/>
    <w:rsid w:val="00B635E2"/>
    <w:rsid w:val="00B636E6"/>
    <w:rsid w:val="00B64DB8"/>
    <w:rsid w:val="00B6539F"/>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9A6"/>
    <w:rsid w:val="00B76BD7"/>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5A3A"/>
    <w:rsid w:val="00B8650B"/>
    <w:rsid w:val="00B868FA"/>
    <w:rsid w:val="00B86B3C"/>
    <w:rsid w:val="00B876BF"/>
    <w:rsid w:val="00B87BE7"/>
    <w:rsid w:val="00B87E94"/>
    <w:rsid w:val="00B90116"/>
    <w:rsid w:val="00B90ED9"/>
    <w:rsid w:val="00B91446"/>
    <w:rsid w:val="00B91714"/>
    <w:rsid w:val="00B923B6"/>
    <w:rsid w:val="00B928FA"/>
    <w:rsid w:val="00B9293A"/>
    <w:rsid w:val="00B93021"/>
    <w:rsid w:val="00B93BE3"/>
    <w:rsid w:val="00B95FE2"/>
    <w:rsid w:val="00B962EE"/>
    <w:rsid w:val="00B97246"/>
    <w:rsid w:val="00B9725F"/>
    <w:rsid w:val="00B972B2"/>
    <w:rsid w:val="00B97390"/>
    <w:rsid w:val="00BA03EE"/>
    <w:rsid w:val="00BA16F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5B45"/>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41D0"/>
    <w:rsid w:val="00BF49A6"/>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2DD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C77"/>
    <w:rsid w:val="00C22D5B"/>
    <w:rsid w:val="00C22D64"/>
    <w:rsid w:val="00C22F22"/>
    <w:rsid w:val="00C2365F"/>
    <w:rsid w:val="00C23BF3"/>
    <w:rsid w:val="00C23FA0"/>
    <w:rsid w:val="00C23FDB"/>
    <w:rsid w:val="00C24B6B"/>
    <w:rsid w:val="00C254E5"/>
    <w:rsid w:val="00C25A02"/>
    <w:rsid w:val="00C268F6"/>
    <w:rsid w:val="00C27D1A"/>
    <w:rsid w:val="00C30F0E"/>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3CEB"/>
    <w:rsid w:val="00C45268"/>
    <w:rsid w:val="00C455CD"/>
    <w:rsid w:val="00C45BBF"/>
    <w:rsid w:val="00C46708"/>
    <w:rsid w:val="00C474EF"/>
    <w:rsid w:val="00C500D2"/>
    <w:rsid w:val="00C50922"/>
    <w:rsid w:val="00C51440"/>
    <w:rsid w:val="00C51AF1"/>
    <w:rsid w:val="00C51CC0"/>
    <w:rsid w:val="00C52089"/>
    <w:rsid w:val="00C53214"/>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1263"/>
    <w:rsid w:val="00C83651"/>
    <w:rsid w:val="00C83754"/>
    <w:rsid w:val="00C83F2B"/>
    <w:rsid w:val="00C84998"/>
    <w:rsid w:val="00C855DB"/>
    <w:rsid w:val="00C90D65"/>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09"/>
    <w:rsid w:val="00CA4B98"/>
    <w:rsid w:val="00CA4BFA"/>
    <w:rsid w:val="00CA5463"/>
    <w:rsid w:val="00CA5A6D"/>
    <w:rsid w:val="00CB1AC1"/>
    <w:rsid w:val="00CB26F2"/>
    <w:rsid w:val="00CB2BAE"/>
    <w:rsid w:val="00CB3166"/>
    <w:rsid w:val="00CB40D4"/>
    <w:rsid w:val="00CB5F11"/>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279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3D24"/>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B1A"/>
    <w:rsid w:val="00D05BB5"/>
    <w:rsid w:val="00D05CAF"/>
    <w:rsid w:val="00D065AD"/>
    <w:rsid w:val="00D06BB8"/>
    <w:rsid w:val="00D072EF"/>
    <w:rsid w:val="00D07394"/>
    <w:rsid w:val="00D07A9C"/>
    <w:rsid w:val="00D1098B"/>
    <w:rsid w:val="00D10A14"/>
    <w:rsid w:val="00D113FF"/>
    <w:rsid w:val="00D11E7B"/>
    <w:rsid w:val="00D12C52"/>
    <w:rsid w:val="00D12D84"/>
    <w:rsid w:val="00D14E13"/>
    <w:rsid w:val="00D16547"/>
    <w:rsid w:val="00D20168"/>
    <w:rsid w:val="00D20368"/>
    <w:rsid w:val="00D209D8"/>
    <w:rsid w:val="00D20B6C"/>
    <w:rsid w:val="00D20DAB"/>
    <w:rsid w:val="00D2186C"/>
    <w:rsid w:val="00D239A5"/>
    <w:rsid w:val="00D24260"/>
    <w:rsid w:val="00D2457A"/>
    <w:rsid w:val="00D25024"/>
    <w:rsid w:val="00D25A36"/>
    <w:rsid w:val="00D26250"/>
    <w:rsid w:val="00D26962"/>
    <w:rsid w:val="00D2737B"/>
    <w:rsid w:val="00D3007F"/>
    <w:rsid w:val="00D30447"/>
    <w:rsid w:val="00D30DBA"/>
    <w:rsid w:val="00D30EC7"/>
    <w:rsid w:val="00D33362"/>
    <w:rsid w:val="00D33C0D"/>
    <w:rsid w:val="00D34C41"/>
    <w:rsid w:val="00D35BC6"/>
    <w:rsid w:val="00D3635F"/>
    <w:rsid w:val="00D36532"/>
    <w:rsid w:val="00D367F9"/>
    <w:rsid w:val="00D36FA3"/>
    <w:rsid w:val="00D37FBA"/>
    <w:rsid w:val="00D40A87"/>
    <w:rsid w:val="00D40C01"/>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5C5"/>
    <w:rsid w:val="00D82C07"/>
    <w:rsid w:val="00D82CE9"/>
    <w:rsid w:val="00D8317A"/>
    <w:rsid w:val="00D84AEE"/>
    <w:rsid w:val="00D8502A"/>
    <w:rsid w:val="00D850ED"/>
    <w:rsid w:val="00D85E53"/>
    <w:rsid w:val="00D865D9"/>
    <w:rsid w:val="00D86B99"/>
    <w:rsid w:val="00D9154A"/>
    <w:rsid w:val="00D91B1D"/>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2A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03E3"/>
    <w:rsid w:val="00E2102F"/>
    <w:rsid w:val="00E21CDD"/>
    <w:rsid w:val="00E21E11"/>
    <w:rsid w:val="00E233C9"/>
    <w:rsid w:val="00E23438"/>
    <w:rsid w:val="00E2397D"/>
    <w:rsid w:val="00E24415"/>
    <w:rsid w:val="00E24D01"/>
    <w:rsid w:val="00E25521"/>
    <w:rsid w:val="00E25917"/>
    <w:rsid w:val="00E261E0"/>
    <w:rsid w:val="00E26580"/>
    <w:rsid w:val="00E2721C"/>
    <w:rsid w:val="00E27B4B"/>
    <w:rsid w:val="00E30FEF"/>
    <w:rsid w:val="00E311CE"/>
    <w:rsid w:val="00E31D2B"/>
    <w:rsid w:val="00E31E30"/>
    <w:rsid w:val="00E31E40"/>
    <w:rsid w:val="00E33520"/>
    <w:rsid w:val="00E33741"/>
    <w:rsid w:val="00E33D3D"/>
    <w:rsid w:val="00E35EC1"/>
    <w:rsid w:val="00E35F95"/>
    <w:rsid w:val="00E3623E"/>
    <w:rsid w:val="00E369E0"/>
    <w:rsid w:val="00E36F87"/>
    <w:rsid w:val="00E36FAF"/>
    <w:rsid w:val="00E3754B"/>
    <w:rsid w:val="00E37775"/>
    <w:rsid w:val="00E37879"/>
    <w:rsid w:val="00E4029A"/>
    <w:rsid w:val="00E404FB"/>
    <w:rsid w:val="00E40DF7"/>
    <w:rsid w:val="00E410B5"/>
    <w:rsid w:val="00E41C08"/>
    <w:rsid w:val="00E41DFA"/>
    <w:rsid w:val="00E4205C"/>
    <w:rsid w:val="00E42264"/>
    <w:rsid w:val="00E42595"/>
    <w:rsid w:val="00E42D1E"/>
    <w:rsid w:val="00E43435"/>
    <w:rsid w:val="00E44850"/>
    <w:rsid w:val="00E455A1"/>
    <w:rsid w:val="00E45DF0"/>
    <w:rsid w:val="00E45F05"/>
    <w:rsid w:val="00E47A30"/>
    <w:rsid w:val="00E50E09"/>
    <w:rsid w:val="00E51A8E"/>
    <w:rsid w:val="00E540CA"/>
    <w:rsid w:val="00E54462"/>
    <w:rsid w:val="00E54583"/>
    <w:rsid w:val="00E55F46"/>
    <w:rsid w:val="00E5633C"/>
    <w:rsid w:val="00E56E97"/>
    <w:rsid w:val="00E56EE4"/>
    <w:rsid w:val="00E60A17"/>
    <w:rsid w:val="00E621FE"/>
    <w:rsid w:val="00E62CBA"/>
    <w:rsid w:val="00E648F7"/>
    <w:rsid w:val="00E64CC9"/>
    <w:rsid w:val="00E652A6"/>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0B6B"/>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7FF"/>
    <w:rsid w:val="00F02A35"/>
    <w:rsid w:val="00F02B6F"/>
    <w:rsid w:val="00F02DE0"/>
    <w:rsid w:val="00F030A2"/>
    <w:rsid w:val="00F0344E"/>
    <w:rsid w:val="00F03930"/>
    <w:rsid w:val="00F04DD4"/>
    <w:rsid w:val="00F053FC"/>
    <w:rsid w:val="00F05564"/>
    <w:rsid w:val="00F06302"/>
    <w:rsid w:val="00F079CC"/>
    <w:rsid w:val="00F10786"/>
    <w:rsid w:val="00F13509"/>
    <w:rsid w:val="00F1360C"/>
    <w:rsid w:val="00F1390D"/>
    <w:rsid w:val="00F151EA"/>
    <w:rsid w:val="00F15595"/>
    <w:rsid w:val="00F156A1"/>
    <w:rsid w:val="00F16D8D"/>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59"/>
    <w:rsid w:val="00F377CE"/>
    <w:rsid w:val="00F40094"/>
    <w:rsid w:val="00F40646"/>
    <w:rsid w:val="00F42591"/>
    <w:rsid w:val="00F426C8"/>
    <w:rsid w:val="00F4377C"/>
    <w:rsid w:val="00F44809"/>
    <w:rsid w:val="00F45459"/>
    <w:rsid w:val="00F46D5A"/>
    <w:rsid w:val="00F47305"/>
    <w:rsid w:val="00F5036E"/>
    <w:rsid w:val="00F519A9"/>
    <w:rsid w:val="00F52AF5"/>
    <w:rsid w:val="00F52E1F"/>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1CE"/>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0"/>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9EE"/>
    <w:rsid w:val="00FB0C83"/>
    <w:rsid w:val="00FB1043"/>
    <w:rsid w:val="00FB20F3"/>
    <w:rsid w:val="00FB43AC"/>
    <w:rsid w:val="00FB47EA"/>
    <w:rsid w:val="00FB567E"/>
    <w:rsid w:val="00FB7C38"/>
    <w:rsid w:val="00FB7EE3"/>
    <w:rsid w:val="00FB7F1F"/>
    <w:rsid w:val="00FC054A"/>
    <w:rsid w:val="00FC0790"/>
    <w:rsid w:val="00FC0A0D"/>
    <w:rsid w:val="00FC0F4A"/>
    <w:rsid w:val="00FC1289"/>
    <w:rsid w:val="00FC16C4"/>
    <w:rsid w:val="00FC2C91"/>
    <w:rsid w:val="00FC3459"/>
    <w:rsid w:val="00FC387F"/>
    <w:rsid w:val="00FC4C6D"/>
    <w:rsid w:val="00FC4DC2"/>
    <w:rsid w:val="00FC5311"/>
    <w:rsid w:val="00FC5315"/>
    <w:rsid w:val="00FC6573"/>
    <w:rsid w:val="00FC6C11"/>
    <w:rsid w:val="00FC6EBE"/>
    <w:rsid w:val="00FC7940"/>
    <w:rsid w:val="00FC7B46"/>
    <w:rsid w:val="00FC7B74"/>
    <w:rsid w:val="00FD0CFA"/>
    <w:rsid w:val="00FD1CE7"/>
    <w:rsid w:val="00FD1D4B"/>
    <w:rsid w:val="00FD1F76"/>
    <w:rsid w:val="00FD1FA5"/>
    <w:rsid w:val="00FD230C"/>
    <w:rsid w:val="00FD30CD"/>
    <w:rsid w:val="00FD40D5"/>
    <w:rsid w:val="00FD4636"/>
    <w:rsid w:val="00FD46BA"/>
    <w:rsid w:val="00FD4915"/>
    <w:rsid w:val="00FD4F18"/>
    <w:rsid w:val="00FD5D4A"/>
    <w:rsid w:val="00FD682B"/>
    <w:rsid w:val="00FD6B5B"/>
    <w:rsid w:val="00FE05FC"/>
    <w:rsid w:val="00FE0693"/>
    <w:rsid w:val="00FE086E"/>
    <w:rsid w:val="00FE0AF4"/>
    <w:rsid w:val="00FE127F"/>
    <w:rsid w:val="00FE1461"/>
    <w:rsid w:val="00FE27EE"/>
    <w:rsid w:val="00FE30E1"/>
    <w:rsid w:val="00FE3523"/>
    <w:rsid w:val="00FE520C"/>
    <w:rsid w:val="00FE65C5"/>
    <w:rsid w:val="00FE6DA0"/>
    <w:rsid w:val="00FE792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560FE8F"/>
  <w15:docId w15:val="{6755D148-386B-4263-B37E-03C6940AE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2D2"/>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415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rte4fondoCar">
    <w:name w:val="corte4 fondo Car"/>
    <w:basedOn w:val="Fuentedeprrafopredeter"/>
    <w:rsid w:val="000260F9"/>
    <w:rPr>
      <w:rFonts w:ascii="Arial" w:eastAsia="Times New Roman" w:hAnsi="Arial" w:cs="Times New Roman"/>
      <w:sz w:val="30"/>
      <w:szCs w:val="20"/>
      <w:lang w:val="es-ES_tradnl" w:eastAsia="es-ES"/>
    </w:rPr>
  </w:style>
  <w:style w:type="paragraph" w:customStyle="1" w:styleId="Standard">
    <w:name w:val="Standard"/>
    <w:uiPriority w:val="99"/>
    <w:rsid w:val="000260F9"/>
    <w:pPr>
      <w:widowControl w:val="0"/>
      <w:suppressAutoHyphens/>
      <w:autoSpaceDN w:val="0"/>
      <w:spacing w:after="0" w:line="240" w:lineRule="auto"/>
      <w:textAlignment w:val="baseline"/>
    </w:pPr>
    <w:rPr>
      <w:rFonts w:ascii="Times New Roman" w:eastAsia="Arial Unicode MS" w:hAnsi="Times New Roman" w:cs="Tahoma"/>
      <w:kern w:val="3"/>
      <w:sz w:val="24"/>
      <w:szCs w:val="24"/>
    </w:rPr>
  </w:style>
  <w:style w:type="character" w:customStyle="1" w:styleId="red">
    <w:name w:val="red"/>
    <w:basedOn w:val="Fuentedeprrafopredeter"/>
    <w:rsid w:val="00EC0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99123984">
      <w:bodyDiv w:val="1"/>
      <w:marLeft w:val="0"/>
      <w:marRight w:val="0"/>
      <w:marTop w:val="0"/>
      <w:marBottom w:val="0"/>
      <w:divBdr>
        <w:top w:val="none" w:sz="0" w:space="0" w:color="auto"/>
        <w:left w:val="none" w:sz="0" w:space="0" w:color="auto"/>
        <w:bottom w:val="none" w:sz="0" w:space="0" w:color="auto"/>
        <w:right w:val="none" w:sz="0" w:space="0" w:color="auto"/>
      </w:divBdr>
      <w:divsChild>
        <w:div w:id="92748958">
          <w:marLeft w:val="0"/>
          <w:marRight w:val="0"/>
          <w:marTop w:val="0"/>
          <w:marBottom w:val="0"/>
          <w:divBdr>
            <w:top w:val="none" w:sz="0" w:space="0" w:color="auto"/>
            <w:left w:val="none" w:sz="0" w:space="0" w:color="auto"/>
            <w:bottom w:val="none" w:sz="0" w:space="0" w:color="auto"/>
            <w:right w:val="none" w:sz="0" w:space="0" w:color="auto"/>
          </w:divBdr>
        </w:div>
      </w:divsChild>
    </w:div>
    <w:div w:id="279924468">
      <w:bodyDiv w:val="1"/>
      <w:marLeft w:val="0"/>
      <w:marRight w:val="0"/>
      <w:marTop w:val="0"/>
      <w:marBottom w:val="0"/>
      <w:divBdr>
        <w:top w:val="none" w:sz="0" w:space="0" w:color="auto"/>
        <w:left w:val="none" w:sz="0" w:space="0" w:color="auto"/>
        <w:bottom w:val="none" w:sz="0" w:space="0" w:color="auto"/>
        <w:right w:val="none" w:sz="0" w:space="0" w:color="auto"/>
      </w:divBdr>
    </w:div>
    <w:div w:id="507057402">
      <w:bodyDiv w:val="1"/>
      <w:marLeft w:val="0"/>
      <w:marRight w:val="0"/>
      <w:marTop w:val="0"/>
      <w:marBottom w:val="0"/>
      <w:divBdr>
        <w:top w:val="none" w:sz="0" w:space="0" w:color="auto"/>
        <w:left w:val="none" w:sz="0" w:space="0" w:color="auto"/>
        <w:bottom w:val="none" w:sz="0" w:space="0" w:color="auto"/>
        <w:right w:val="none" w:sz="0" w:space="0" w:color="auto"/>
      </w:divBdr>
    </w:div>
    <w:div w:id="697437314">
      <w:bodyDiv w:val="1"/>
      <w:marLeft w:val="0"/>
      <w:marRight w:val="0"/>
      <w:marTop w:val="0"/>
      <w:marBottom w:val="0"/>
      <w:divBdr>
        <w:top w:val="none" w:sz="0" w:space="0" w:color="auto"/>
        <w:left w:val="none" w:sz="0" w:space="0" w:color="auto"/>
        <w:bottom w:val="none" w:sz="0" w:space="0" w:color="auto"/>
        <w:right w:val="none" w:sz="0" w:space="0" w:color="auto"/>
      </w:divBdr>
      <w:divsChild>
        <w:div w:id="2136484167">
          <w:marLeft w:val="0"/>
          <w:marRight w:val="0"/>
          <w:marTop w:val="0"/>
          <w:marBottom w:val="0"/>
          <w:divBdr>
            <w:top w:val="none" w:sz="0" w:space="0" w:color="auto"/>
            <w:left w:val="none" w:sz="0" w:space="0" w:color="auto"/>
            <w:bottom w:val="none" w:sz="0" w:space="0" w:color="auto"/>
            <w:right w:val="none" w:sz="0" w:space="0" w:color="auto"/>
          </w:divBdr>
        </w:div>
      </w:divsChild>
    </w:div>
    <w:div w:id="1001349343">
      <w:bodyDiv w:val="1"/>
      <w:marLeft w:val="0"/>
      <w:marRight w:val="0"/>
      <w:marTop w:val="0"/>
      <w:marBottom w:val="0"/>
      <w:divBdr>
        <w:top w:val="none" w:sz="0" w:space="0" w:color="auto"/>
        <w:left w:val="none" w:sz="0" w:space="0" w:color="auto"/>
        <w:bottom w:val="none" w:sz="0" w:space="0" w:color="auto"/>
        <w:right w:val="none" w:sz="0" w:space="0" w:color="auto"/>
      </w:divBdr>
    </w:div>
    <w:div w:id="1155872525">
      <w:bodyDiv w:val="1"/>
      <w:marLeft w:val="0"/>
      <w:marRight w:val="0"/>
      <w:marTop w:val="0"/>
      <w:marBottom w:val="0"/>
      <w:divBdr>
        <w:top w:val="none" w:sz="0" w:space="0" w:color="auto"/>
        <w:left w:val="none" w:sz="0" w:space="0" w:color="auto"/>
        <w:bottom w:val="none" w:sz="0" w:space="0" w:color="auto"/>
        <w:right w:val="none" w:sz="0" w:space="0" w:color="auto"/>
      </w:divBdr>
      <w:divsChild>
        <w:div w:id="1972204420">
          <w:marLeft w:val="0"/>
          <w:marRight w:val="0"/>
          <w:marTop w:val="0"/>
          <w:marBottom w:val="0"/>
          <w:divBdr>
            <w:top w:val="none" w:sz="0" w:space="0" w:color="auto"/>
            <w:left w:val="none" w:sz="0" w:space="0" w:color="auto"/>
            <w:bottom w:val="none" w:sz="0" w:space="0" w:color="auto"/>
            <w:right w:val="none" w:sz="0" w:space="0" w:color="auto"/>
          </w:divBdr>
        </w:div>
      </w:divsChild>
    </w:div>
    <w:div w:id="1346051706">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65545147">
      <w:bodyDiv w:val="1"/>
      <w:marLeft w:val="0"/>
      <w:marRight w:val="0"/>
      <w:marTop w:val="0"/>
      <w:marBottom w:val="0"/>
      <w:divBdr>
        <w:top w:val="none" w:sz="0" w:space="0" w:color="auto"/>
        <w:left w:val="none" w:sz="0" w:space="0" w:color="auto"/>
        <w:bottom w:val="none" w:sz="0" w:space="0" w:color="auto"/>
        <w:right w:val="none" w:sz="0" w:space="0" w:color="auto"/>
      </w:divBdr>
    </w:div>
    <w:div w:id="2032410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701D9-2443-416E-A417-D8577FE0D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14</Pages>
  <Words>4618</Words>
  <Characters>25404</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Rossy</cp:lastModifiedBy>
  <cp:revision>5</cp:revision>
  <cp:lastPrinted>2020-11-10T17:59:00Z</cp:lastPrinted>
  <dcterms:created xsi:type="dcterms:W3CDTF">2020-11-26T16:01:00Z</dcterms:created>
  <dcterms:modified xsi:type="dcterms:W3CDTF">2021-02-07T14:56:00Z</dcterms:modified>
</cp:coreProperties>
</file>