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center" w:tblpY="-136"/>
        <w:tblW w:w="8671" w:type="dxa"/>
        <w:tblLayout w:type="fixed"/>
        <w:tblCellMar>
          <w:left w:w="70" w:type="dxa"/>
          <w:right w:w="70" w:type="dxa"/>
        </w:tblCellMar>
        <w:tblLook w:val="04A0" w:firstRow="1" w:lastRow="0" w:firstColumn="1" w:lastColumn="0" w:noHBand="0" w:noVBand="1"/>
      </w:tblPr>
      <w:tblGrid>
        <w:gridCol w:w="2089"/>
        <w:gridCol w:w="6582"/>
      </w:tblGrid>
      <w:tr w:rsidR="0087542B" w:rsidRPr="00866FC7" w14:paraId="4689B423" w14:textId="77777777" w:rsidTr="00593422">
        <w:trPr>
          <w:trHeight w:val="3223"/>
        </w:trPr>
        <w:tc>
          <w:tcPr>
            <w:tcW w:w="2089" w:type="dxa"/>
          </w:tcPr>
          <w:p w14:paraId="58B76B9B" w14:textId="77777777" w:rsidR="0087542B" w:rsidRPr="00866FC7" w:rsidRDefault="0087542B" w:rsidP="00D060D7">
            <w:pPr>
              <w:rPr>
                <w:rFonts w:ascii="Arial" w:eastAsia="Calibri" w:hAnsi="Arial" w:cs="Arial"/>
                <w:b/>
                <w:sz w:val="26"/>
                <w:szCs w:val="26"/>
              </w:rPr>
            </w:pPr>
          </w:p>
        </w:tc>
        <w:tc>
          <w:tcPr>
            <w:tcW w:w="6582" w:type="dxa"/>
          </w:tcPr>
          <w:p w14:paraId="0FA7F8C5" w14:textId="77777777" w:rsidR="0087542B" w:rsidRPr="00866FC7" w:rsidRDefault="0087542B" w:rsidP="00D060D7">
            <w:pPr>
              <w:tabs>
                <w:tab w:val="left" w:pos="3103"/>
              </w:tabs>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14:paraId="39FF60C7" w14:textId="4DA511D3" w:rsidR="0087542B" w:rsidRPr="00866FC7" w:rsidRDefault="0087542B" w:rsidP="00593422">
            <w:pPr>
              <w:tabs>
                <w:tab w:val="left" w:pos="3103"/>
              </w:tabs>
              <w:ind w:left="809" w:right="167" w:hanging="1119"/>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r w:rsidR="00593422">
              <w:rPr>
                <w:rFonts w:ascii="Arial" w:eastAsia="Calibri" w:hAnsi="Arial" w:cs="Arial"/>
                <w:b/>
                <w:iCs/>
                <w:caps/>
                <w:sz w:val="26"/>
                <w:szCs w:val="26"/>
              </w:rPr>
              <w:t xml:space="preserve">SALA SUPERIOR DEL TRIBUNAL </w:t>
            </w:r>
            <w:r>
              <w:rPr>
                <w:rFonts w:ascii="Arial" w:eastAsia="Calibri" w:hAnsi="Arial" w:cs="Arial"/>
                <w:b/>
                <w:iCs/>
                <w:caps/>
                <w:sz w:val="26"/>
                <w:szCs w:val="26"/>
              </w:rPr>
              <w:t xml:space="preserve">DE JUSTICIA ADMINISTRATIVA 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14:paraId="15308983" w14:textId="77777777" w:rsidR="0087542B" w:rsidRPr="00866FC7" w:rsidRDefault="0087542B" w:rsidP="00593422">
            <w:pPr>
              <w:tabs>
                <w:tab w:val="right" w:pos="8504"/>
              </w:tabs>
              <w:ind w:left="809" w:right="167"/>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02182A8E" w14:textId="3E254549" w:rsidR="0087542B" w:rsidRPr="00866FC7" w:rsidRDefault="000A0212" w:rsidP="00593422">
            <w:pPr>
              <w:tabs>
                <w:tab w:val="right" w:pos="8504"/>
              </w:tabs>
              <w:ind w:left="809" w:right="167"/>
              <w:jc w:val="both"/>
              <w:rPr>
                <w:rFonts w:ascii="Arial" w:eastAsia="PMingLiU" w:hAnsi="Arial" w:cs="Arial"/>
                <w:b/>
                <w:iCs/>
                <w:caps/>
                <w:sz w:val="26"/>
                <w:szCs w:val="26"/>
                <w:lang w:eastAsia="zh-TW"/>
              </w:rPr>
            </w:pPr>
            <w:r>
              <w:rPr>
                <w:rFonts w:ascii="Arial" w:eastAsia="PMingLiU" w:hAnsi="Arial" w:cs="Arial"/>
                <w:b/>
                <w:iCs/>
                <w:caps/>
                <w:sz w:val="26"/>
                <w:szCs w:val="26"/>
                <w:lang w:eastAsia="zh-TW"/>
              </w:rPr>
              <w:t>RECURSO DE REVISIÓN:  432</w:t>
            </w:r>
            <w:r w:rsidR="0087542B">
              <w:rPr>
                <w:rFonts w:ascii="Arial" w:eastAsia="PMingLiU" w:hAnsi="Arial" w:cs="Arial"/>
                <w:b/>
                <w:iCs/>
                <w:caps/>
                <w:sz w:val="26"/>
                <w:szCs w:val="26"/>
                <w:lang w:eastAsia="zh-TW"/>
              </w:rPr>
              <w:t>/2017</w:t>
            </w:r>
          </w:p>
          <w:p w14:paraId="5231912B" w14:textId="63D2943C" w:rsidR="0087542B" w:rsidRPr="00866FC7" w:rsidRDefault="0087542B" w:rsidP="00593422">
            <w:pPr>
              <w:tabs>
                <w:tab w:val="right" w:pos="8504"/>
              </w:tabs>
              <w:ind w:left="809" w:right="167" w:hanging="111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EXPEDIENT</w:t>
            </w:r>
            <w:r w:rsidR="000A0212">
              <w:rPr>
                <w:rFonts w:ascii="Arial" w:eastAsia="PMingLiU" w:hAnsi="Arial" w:cs="Arial"/>
                <w:b/>
                <w:iCs/>
                <w:caps/>
                <w:sz w:val="26"/>
                <w:szCs w:val="26"/>
                <w:lang w:eastAsia="zh-TW"/>
              </w:rPr>
              <w:t>E: 067</w:t>
            </w:r>
            <w:r>
              <w:rPr>
                <w:rFonts w:ascii="Arial" w:eastAsia="PMingLiU" w:hAnsi="Arial" w:cs="Arial"/>
                <w:b/>
                <w:iCs/>
                <w:caps/>
                <w:sz w:val="26"/>
                <w:szCs w:val="26"/>
                <w:lang w:eastAsia="zh-TW"/>
              </w:rPr>
              <w:t xml:space="preserve">/2017 DE LA </w:t>
            </w:r>
            <w:r w:rsidR="000A0212">
              <w:rPr>
                <w:rFonts w:ascii="Arial" w:eastAsia="PMingLiU" w:hAnsi="Arial" w:cs="Arial"/>
                <w:b/>
                <w:iCs/>
                <w:caps/>
                <w:sz w:val="26"/>
                <w:szCs w:val="26"/>
                <w:lang w:eastAsia="zh-TW"/>
              </w:rPr>
              <w:t xml:space="preserve">QUINTA </w:t>
            </w:r>
            <w:r w:rsidR="00593422">
              <w:rPr>
                <w:rFonts w:ascii="Arial" w:eastAsia="PMingLiU" w:hAnsi="Arial" w:cs="Arial"/>
                <w:b/>
                <w:iCs/>
                <w:caps/>
                <w:sz w:val="26"/>
                <w:szCs w:val="26"/>
                <w:lang w:eastAsia="zh-TW"/>
              </w:rPr>
              <w:t xml:space="preserve">salA </w:t>
            </w:r>
            <w:r w:rsidRPr="00866FC7">
              <w:rPr>
                <w:rFonts w:ascii="Arial" w:eastAsia="PMingLiU" w:hAnsi="Arial" w:cs="Arial"/>
                <w:b/>
                <w:iCs/>
                <w:caps/>
                <w:sz w:val="26"/>
                <w:szCs w:val="26"/>
                <w:lang w:eastAsia="zh-TW"/>
              </w:rPr>
              <w:t xml:space="preserve">UNITARIA de primera instancia. </w:t>
            </w:r>
          </w:p>
          <w:p w14:paraId="529B098B" w14:textId="77777777" w:rsidR="0087542B" w:rsidRPr="00866FC7" w:rsidRDefault="0087542B" w:rsidP="00593422">
            <w:pPr>
              <w:tabs>
                <w:tab w:val="right" w:pos="8504"/>
              </w:tabs>
              <w:ind w:left="809" w:right="167"/>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20C9FB0E" w14:textId="447C2F44" w:rsidR="0087542B" w:rsidRPr="00866FC7" w:rsidRDefault="00593422" w:rsidP="00593422">
            <w:pPr>
              <w:tabs>
                <w:tab w:val="right" w:pos="8504"/>
              </w:tabs>
              <w:ind w:left="809" w:right="167" w:hanging="1134"/>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0087542B">
              <w:rPr>
                <w:rFonts w:ascii="Arial" w:eastAsia="PMingLiU" w:hAnsi="Arial" w:cs="Arial"/>
                <w:b/>
                <w:iCs/>
                <w:caps/>
                <w:sz w:val="26"/>
                <w:szCs w:val="26"/>
                <w:lang w:eastAsia="zh-TW"/>
              </w:rPr>
              <w:t>ponente:</w:t>
            </w:r>
            <w:r w:rsidR="000A0212">
              <w:rPr>
                <w:rFonts w:ascii="Arial" w:eastAsia="PMingLiU" w:hAnsi="Arial" w:cs="Arial"/>
                <w:b/>
                <w:iCs/>
                <w:caps/>
                <w:sz w:val="26"/>
                <w:szCs w:val="26"/>
                <w:lang w:eastAsia="zh-TW"/>
              </w:rPr>
              <w:t xml:space="preserve"> MAGISTRADA </w:t>
            </w:r>
            <w:r w:rsidR="0087542B">
              <w:rPr>
                <w:rFonts w:ascii="Arial" w:eastAsia="PMingLiU" w:hAnsi="Arial" w:cs="Arial"/>
                <w:b/>
                <w:iCs/>
                <w:caps/>
                <w:sz w:val="26"/>
                <w:szCs w:val="26"/>
                <w:lang w:eastAsia="zh-TW"/>
              </w:rPr>
              <w:t>MARÍA ELENA VILLA DE JARQUÍ</w:t>
            </w:r>
            <w:r w:rsidR="0087542B" w:rsidRPr="00866FC7">
              <w:rPr>
                <w:rFonts w:ascii="Arial" w:eastAsia="PMingLiU" w:hAnsi="Arial" w:cs="Arial"/>
                <w:b/>
                <w:iCs/>
                <w:caps/>
                <w:sz w:val="26"/>
                <w:szCs w:val="26"/>
                <w:lang w:eastAsia="zh-TW"/>
              </w:rPr>
              <w:t>N.</w:t>
            </w:r>
          </w:p>
          <w:p w14:paraId="7FB10E97" w14:textId="77777777" w:rsidR="0087542B" w:rsidRPr="00866FC7" w:rsidRDefault="0087542B" w:rsidP="00D060D7">
            <w:pPr>
              <w:tabs>
                <w:tab w:val="right" w:pos="8504"/>
              </w:tabs>
              <w:ind w:right="51"/>
              <w:jc w:val="both"/>
              <w:rPr>
                <w:rFonts w:ascii="Arial" w:eastAsia="PMingLiU" w:hAnsi="Arial" w:cs="Arial"/>
                <w:b/>
                <w:iCs/>
                <w:caps/>
                <w:sz w:val="26"/>
                <w:szCs w:val="26"/>
                <w:lang w:eastAsia="zh-TW"/>
              </w:rPr>
            </w:pPr>
          </w:p>
        </w:tc>
      </w:tr>
      <w:tr w:rsidR="0087542B" w:rsidRPr="00866FC7" w14:paraId="629E4EFC" w14:textId="77777777" w:rsidTr="00593422">
        <w:trPr>
          <w:trHeight w:val="293"/>
        </w:trPr>
        <w:tc>
          <w:tcPr>
            <w:tcW w:w="2089" w:type="dxa"/>
          </w:tcPr>
          <w:p w14:paraId="2BD0712B" w14:textId="77777777" w:rsidR="0087542B" w:rsidRPr="00866FC7" w:rsidRDefault="0087542B" w:rsidP="00D060D7">
            <w:pPr>
              <w:rPr>
                <w:rFonts w:ascii="Arial" w:eastAsia="Calibri" w:hAnsi="Arial" w:cs="Arial"/>
                <w:b/>
                <w:sz w:val="26"/>
                <w:szCs w:val="26"/>
              </w:rPr>
            </w:pPr>
          </w:p>
        </w:tc>
        <w:tc>
          <w:tcPr>
            <w:tcW w:w="6582" w:type="dxa"/>
            <w:hideMark/>
          </w:tcPr>
          <w:p w14:paraId="769238E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87542B" w:rsidRPr="00866FC7" w14:paraId="30EA3C94" w14:textId="77777777" w:rsidTr="00593422">
        <w:trPr>
          <w:trHeight w:val="279"/>
        </w:trPr>
        <w:tc>
          <w:tcPr>
            <w:tcW w:w="2089" w:type="dxa"/>
          </w:tcPr>
          <w:p w14:paraId="6E48FBA0" w14:textId="77777777" w:rsidR="0087542B" w:rsidRPr="00866FC7" w:rsidRDefault="0087542B" w:rsidP="00D060D7">
            <w:pPr>
              <w:rPr>
                <w:rFonts w:ascii="Arial" w:eastAsia="Calibri" w:hAnsi="Arial" w:cs="Arial"/>
                <w:b/>
                <w:sz w:val="26"/>
                <w:szCs w:val="26"/>
              </w:rPr>
            </w:pPr>
          </w:p>
        </w:tc>
        <w:tc>
          <w:tcPr>
            <w:tcW w:w="6582" w:type="dxa"/>
          </w:tcPr>
          <w:p w14:paraId="00EA206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p>
        </w:tc>
      </w:tr>
    </w:tbl>
    <w:p w14:paraId="2522CAD7" w14:textId="1E8B8B08" w:rsidR="0087542B" w:rsidRDefault="0087542B" w:rsidP="0087542B">
      <w:pPr>
        <w:spacing w:line="360" w:lineRule="auto"/>
        <w:jc w:val="both"/>
        <w:rPr>
          <w:rFonts w:ascii="Arial" w:eastAsia="Calibri" w:hAnsi="Arial" w:cs="Arial"/>
          <w:b/>
          <w:sz w:val="26"/>
          <w:szCs w:val="26"/>
        </w:rPr>
      </w:pPr>
      <w:r w:rsidRPr="00866FC7">
        <w:rPr>
          <w:rFonts w:ascii="Arial" w:eastAsia="Calibri" w:hAnsi="Arial" w:cs="Arial"/>
          <w:b/>
          <w:sz w:val="26"/>
          <w:szCs w:val="26"/>
        </w:rPr>
        <w:t>O</w:t>
      </w:r>
      <w:r>
        <w:rPr>
          <w:rFonts w:ascii="Arial" w:eastAsia="Calibri" w:hAnsi="Arial" w:cs="Arial"/>
          <w:b/>
          <w:sz w:val="26"/>
          <w:szCs w:val="26"/>
        </w:rPr>
        <w:t>AXACA DE</w:t>
      </w:r>
      <w:r w:rsidR="00593422">
        <w:rPr>
          <w:rFonts w:ascii="Arial" w:eastAsia="Calibri" w:hAnsi="Arial" w:cs="Arial"/>
          <w:b/>
          <w:sz w:val="26"/>
          <w:szCs w:val="26"/>
        </w:rPr>
        <w:t xml:space="preserve"> JUÁREZ, OAXACA, DIECISÉIS </w:t>
      </w:r>
      <w:r w:rsidR="00CC173E">
        <w:rPr>
          <w:rFonts w:ascii="Arial" w:eastAsia="Calibri" w:hAnsi="Arial" w:cs="Arial"/>
          <w:b/>
          <w:sz w:val="26"/>
          <w:szCs w:val="26"/>
        </w:rPr>
        <w:t>DE AGOSTO</w:t>
      </w:r>
      <w:r>
        <w:rPr>
          <w:rFonts w:ascii="Arial" w:eastAsia="Calibri" w:hAnsi="Arial" w:cs="Arial"/>
          <w:b/>
          <w:sz w:val="26"/>
          <w:szCs w:val="26"/>
        </w:rPr>
        <w:t xml:space="preserve"> DE DOS MIL DIECIOCHO.   </w:t>
      </w:r>
    </w:p>
    <w:p w14:paraId="42CC6D9D" w14:textId="4B00FBF5" w:rsidR="0087542B" w:rsidRPr="00866FC7" w:rsidRDefault="0087542B" w:rsidP="0087542B">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0A0212">
        <w:rPr>
          <w:rFonts w:ascii="Arial" w:hAnsi="Arial" w:cs="Arial"/>
          <w:b/>
          <w:sz w:val="26"/>
          <w:szCs w:val="26"/>
        </w:rPr>
        <w:t>432</w:t>
      </w:r>
      <w:r w:rsidRPr="00866FC7">
        <w:rPr>
          <w:rFonts w:ascii="Arial" w:hAnsi="Arial" w:cs="Arial"/>
          <w:b/>
          <w:sz w:val="26"/>
          <w:szCs w:val="26"/>
        </w:rPr>
        <w:t>/201</w:t>
      </w:r>
      <w:r>
        <w:rPr>
          <w:rFonts w:ascii="Arial" w:hAnsi="Arial" w:cs="Arial"/>
          <w:b/>
          <w:sz w:val="26"/>
          <w:szCs w:val="26"/>
        </w:rPr>
        <w:t>7</w:t>
      </w:r>
      <w:r w:rsidRPr="00866FC7">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TESORERA MUNICIPAL DE OAXACA DE JUÁREZ</w:t>
      </w:r>
      <w:r w:rsidRPr="00866FC7">
        <w:rPr>
          <w:rFonts w:ascii="Arial" w:hAnsi="Arial" w:cs="Arial"/>
          <w:b/>
          <w:sz w:val="26"/>
          <w:szCs w:val="26"/>
        </w:rPr>
        <w:t>,</w:t>
      </w:r>
      <w:r w:rsidRPr="00866FC7">
        <w:rPr>
          <w:rFonts w:ascii="Arial" w:hAnsi="Arial" w:cs="Arial"/>
          <w:sz w:val="26"/>
          <w:szCs w:val="26"/>
        </w:rPr>
        <w:t xml:space="preserve"> e</w:t>
      </w:r>
      <w:r w:rsidR="000A0212">
        <w:rPr>
          <w:rFonts w:ascii="Arial" w:hAnsi="Arial" w:cs="Arial"/>
          <w:sz w:val="26"/>
          <w:szCs w:val="26"/>
        </w:rPr>
        <w:t xml:space="preserve">n contra </w:t>
      </w:r>
      <w:r w:rsidR="00593422">
        <w:rPr>
          <w:rFonts w:ascii="Arial" w:hAnsi="Arial" w:cs="Arial"/>
          <w:sz w:val="26"/>
          <w:szCs w:val="26"/>
        </w:rPr>
        <w:t>de la sentencia de</w:t>
      </w:r>
      <w:r w:rsidR="000A0212">
        <w:rPr>
          <w:rFonts w:ascii="Arial" w:hAnsi="Arial" w:cs="Arial"/>
          <w:sz w:val="26"/>
          <w:szCs w:val="26"/>
        </w:rPr>
        <w:t xml:space="preserve"> veinticinco de octubre </w:t>
      </w:r>
      <w:r>
        <w:rPr>
          <w:rFonts w:ascii="Arial" w:hAnsi="Arial" w:cs="Arial"/>
          <w:sz w:val="26"/>
          <w:szCs w:val="26"/>
        </w:rPr>
        <w:t>de dos mil diecisiete, dictada</w:t>
      </w:r>
      <w:r w:rsidRPr="00866FC7">
        <w:rPr>
          <w:rFonts w:ascii="Arial" w:hAnsi="Arial" w:cs="Arial"/>
          <w:sz w:val="26"/>
          <w:szCs w:val="26"/>
        </w:rPr>
        <w:t xml:space="preserve"> en el expediente </w:t>
      </w:r>
      <w:r w:rsidR="00DD3DBF">
        <w:rPr>
          <w:rFonts w:ascii="Arial" w:hAnsi="Arial" w:cs="Arial"/>
          <w:b/>
          <w:sz w:val="26"/>
          <w:szCs w:val="26"/>
        </w:rPr>
        <w:t>067</w:t>
      </w:r>
      <w:r>
        <w:rPr>
          <w:rFonts w:ascii="Arial" w:hAnsi="Arial" w:cs="Arial"/>
          <w:b/>
          <w:sz w:val="26"/>
          <w:szCs w:val="26"/>
        </w:rPr>
        <w:t>/2017</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sidR="00DD3DBF">
        <w:rPr>
          <w:rFonts w:ascii="Arial" w:hAnsi="Arial" w:cs="Arial"/>
          <w:sz w:val="26"/>
          <w:szCs w:val="26"/>
        </w:rPr>
        <w:t>Quinta</w:t>
      </w:r>
      <w:r>
        <w:rPr>
          <w:rFonts w:ascii="Arial" w:hAnsi="Arial" w:cs="Arial"/>
          <w:sz w:val="26"/>
          <w:szCs w:val="26"/>
        </w:rPr>
        <w:t xml:space="preserve"> Sala </w:t>
      </w:r>
      <w:r w:rsidRPr="00866FC7">
        <w:rPr>
          <w:rFonts w:ascii="Arial" w:hAnsi="Arial" w:cs="Arial"/>
          <w:sz w:val="26"/>
          <w:szCs w:val="26"/>
        </w:rPr>
        <w:t>Unitaria de Primera Instancia, relativo al juicio</w:t>
      </w:r>
      <w:r w:rsidR="00DD3DBF">
        <w:rPr>
          <w:rFonts w:ascii="Arial" w:hAnsi="Arial" w:cs="Arial"/>
          <w:sz w:val="26"/>
          <w:szCs w:val="26"/>
        </w:rPr>
        <w:t xml:space="preserve"> de nulidad promovido por </w:t>
      </w:r>
      <w:r w:rsidR="00D213D2">
        <w:rPr>
          <w:rFonts w:ascii="Arial" w:hAnsi="Arial" w:cs="Arial"/>
          <w:b/>
          <w:sz w:val="26"/>
          <w:szCs w:val="26"/>
        </w:rPr>
        <w:t>**********</w:t>
      </w:r>
      <w:r w:rsidRPr="00866FC7">
        <w:rPr>
          <w:rFonts w:ascii="Arial" w:hAnsi="Arial" w:cs="Arial"/>
          <w:b/>
          <w:sz w:val="26"/>
          <w:szCs w:val="26"/>
        </w:rPr>
        <w:t>,</w:t>
      </w:r>
      <w:r w:rsidR="00DD3DBF">
        <w:rPr>
          <w:rFonts w:ascii="Arial" w:hAnsi="Arial" w:cs="Arial"/>
          <w:b/>
          <w:sz w:val="26"/>
          <w:szCs w:val="26"/>
        </w:rPr>
        <w:t xml:space="preserve"> </w:t>
      </w:r>
      <w:r w:rsidR="00DD3DBF" w:rsidRPr="00DD3DBF">
        <w:rPr>
          <w:rFonts w:ascii="Arial" w:hAnsi="Arial" w:cs="Arial"/>
          <w:sz w:val="26"/>
          <w:szCs w:val="26"/>
        </w:rPr>
        <w:t>parte actora</w:t>
      </w:r>
      <w:r w:rsidRPr="00866FC7">
        <w:rPr>
          <w:rFonts w:ascii="Arial" w:hAnsi="Arial" w:cs="Arial"/>
          <w:b/>
          <w:sz w:val="26"/>
          <w:szCs w:val="26"/>
        </w:rPr>
        <w:t xml:space="preserve"> </w:t>
      </w:r>
      <w:r w:rsidRPr="00866FC7">
        <w:rPr>
          <w:rFonts w:ascii="Arial" w:hAnsi="Arial" w:cs="Arial"/>
          <w:sz w:val="26"/>
          <w:szCs w:val="26"/>
        </w:rPr>
        <w:t>en contra de</w:t>
      </w:r>
      <w:r w:rsidR="00DD3DBF">
        <w:rPr>
          <w:rFonts w:ascii="Arial" w:hAnsi="Arial" w:cs="Arial"/>
          <w:sz w:val="26"/>
          <w:szCs w:val="26"/>
        </w:rPr>
        <w:t>l</w:t>
      </w:r>
      <w:r>
        <w:rPr>
          <w:rFonts w:ascii="Arial" w:hAnsi="Arial" w:cs="Arial"/>
          <w:sz w:val="26"/>
          <w:szCs w:val="26"/>
        </w:rPr>
        <w:t xml:space="preserve"> </w:t>
      </w:r>
      <w:r>
        <w:rPr>
          <w:rFonts w:ascii="Arial" w:hAnsi="Arial" w:cs="Arial"/>
          <w:b/>
          <w:sz w:val="26"/>
          <w:szCs w:val="26"/>
        </w:rPr>
        <w:t>POLICIAL VIAL MUNICIPAL</w:t>
      </w:r>
      <w:r w:rsidR="00DD3DBF">
        <w:rPr>
          <w:rFonts w:ascii="Arial" w:hAnsi="Arial" w:cs="Arial"/>
          <w:b/>
          <w:sz w:val="26"/>
          <w:szCs w:val="26"/>
        </w:rPr>
        <w:t xml:space="preserve"> CON NUMERO ESTADÍSTICO PV-199 </w:t>
      </w:r>
      <w:r>
        <w:rPr>
          <w:rFonts w:ascii="Arial" w:hAnsi="Arial" w:cs="Arial"/>
          <w:b/>
          <w:sz w:val="26"/>
          <w:szCs w:val="26"/>
        </w:rPr>
        <w:t xml:space="preserve">ADSCRITO A LA COMISIÓN DE SEGURIDAD PÚBLICA Y VIALIDAD DEL MUNICIPIO DE OAXACA DE JUÁREZ Y OTRO, </w:t>
      </w:r>
      <w:r w:rsidRPr="00866FC7">
        <w:rPr>
          <w:rFonts w:ascii="Arial" w:hAnsi="Arial" w:cs="Arial"/>
          <w:sz w:val="26"/>
          <w:szCs w:val="26"/>
        </w:rPr>
        <w:t>por lo que con fundamento en los artículos 207 y 208 de la reformada Ley de Justicia Administrativa para el Estado de Oaxaca, se admite. En consecuencia, se procede a dictar resolución en los siguientes términos:</w:t>
      </w:r>
    </w:p>
    <w:p w14:paraId="3795F784" w14:textId="77777777" w:rsidR="0087542B" w:rsidRPr="00866FC7" w:rsidRDefault="0087542B" w:rsidP="0087542B">
      <w:pPr>
        <w:spacing w:line="360" w:lineRule="auto"/>
        <w:jc w:val="center"/>
        <w:rPr>
          <w:rFonts w:ascii="Arial" w:eastAsia="Calibri" w:hAnsi="Arial" w:cs="Arial"/>
          <w:b/>
          <w:bCs/>
          <w:sz w:val="26"/>
          <w:szCs w:val="26"/>
        </w:rPr>
      </w:pPr>
      <w:r w:rsidRPr="00866FC7">
        <w:rPr>
          <w:rFonts w:ascii="Arial" w:eastAsia="Calibri" w:hAnsi="Arial" w:cs="Arial"/>
          <w:b/>
          <w:bCs/>
          <w:sz w:val="26"/>
          <w:szCs w:val="26"/>
        </w:rPr>
        <w:t>R E S U L T A N D O</w:t>
      </w:r>
    </w:p>
    <w:p w14:paraId="1497ABFD" w14:textId="5F72275B" w:rsidR="00DD3DBF" w:rsidRDefault="0087542B" w:rsidP="0087542B">
      <w:pPr>
        <w:spacing w:line="360" w:lineRule="auto"/>
        <w:ind w:firstLine="709"/>
        <w:jc w:val="both"/>
        <w:rPr>
          <w:rFonts w:ascii="Arial" w:eastAsia="Calibri" w:hAnsi="Arial" w:cs="Arial"/>
          <w:sz w:val="26"/>
          <w:szCs w:val="26"/>
        </w:rPr>
      </w:pPr>
      <w:r w:rsidRPr="00866FC7">
        <w:rPr>
          <w:rFonts w:ascii="Arial" w:eastAsia="Calibri" w:hAnsi="Arial" w:cs="Arial"/>
          <w:b/>
          <w:bCs/>
          <w:sz w:val="26"/>
          <w:szCs w:val="26"/>
        </w:rPr>
        <w:t xml:space="preserve">PRIMERO. </w:t>
      </w:r>
      <w:r w:rsidR="00593422">
        <w:rPr>
          <w:rFonts w:ascii="Arial" w:eastAsia="Calibri" w:hAnsi="Arial" w:cs="Arial"/>
          <w:sz w:val="26"/>
          <w:szCs w:val="26"/>
        </w:rPr>
        <w:t>Inconforme con la sentencia de</w:t>
      </w:r>
      <w:r w:rsidR="00DD3DBF">
        <w:rPr>
          <w:rFonts w:ascii="Arial" w:eastAsia="Calibri" w:hAnsi="Arial" w:cs="Arial"/>
          <w:sz w:val="26"/>
          <w:szCs w:val="26"/>
        </w:rPr>
        <w:t xml:space="preserve"> veinticinco de octubre </w:t>
      </w:r>
      <w:r w:rsidR="00593422">
        <w:rPr>
          <w:rFonts w:ascii="Arial" w:eastAsia="Calibri" w:hAnsi="Arial" w:cs="Arial"/>
          <w:sz w:val="26"/>
          <w:szCs w:val="26"/>
        </w:rPr>
        <w:t xml:space="preserve">de </w:t>
      </w:r>
      <w:r>
        <w:rPr>
          <w:rFonts w:ascii="Arial" w:eastAsia="Calibri" w:hAnsi="Arial" w:cs="Arial"/>
          <w:sz w:val="26"/>
          <w:szCs w:val="26"/>
        </w:rPr>
        <w:t xml:space="preserve">dos mil diecisiete, dictado por la </w:t>
      </w:r>
      <w:r w:rsidR="00DD3DBF">
        <w:rPr>
          <w:rFonts w:ascii="Arial" w:eastAsia="Calibri" w:hAnsi="Arial" w:cs="Arial"/>
          <w:sz w:val="26"/>
          <w:szCs w:val="26"/>
        </w:rPr>
        <w:t xml:space="preserve">Quinta </w:t>
      </w:r>
      <w:r>
        <w:rPr>
          <w:rFonts w:ascii="Arial" w:eastAsia="Calibri" w:hAnsi="Arial" w:cs="Arial"/>
          <w:sz w:val="26"/>
          <w:szCs w:val="26"/>
        </w:rPr>
        <w:t xml:space="preserve">Sala Unitaria, de primera instancia, </w:t>
      </w:r>
      <w:r w:rsidR="00DD3DBF">
        <w:rPr>
          <w:rFonts w:ascii="Arial" w:eastAsia="Calibri" w:hAnsi="Arial" w:cs="Arial"/>
          <w:sz w:val="26"/>
          <w:szCs w:val="26"/>
        </w:rPr>
        <w:t xml:space="preserve">la </w:t>
      </w:r>
      <w:r>
        <w:rPr>
          <w:rFonts w:ascii="Arial" w:eastAsia="Calibri" w:hAnsi="Arial" w:cs="Arial"/>
          <w:b/>
          <w:sz w:val="26"/>
          <w:szCs w:val="26"/>
        </w:rPr>
        <w:t xml:space="preserve">TESORERA MUNICIPAL DE OAXACA DE JUÁREZ, OAXACA, </w:t>
      </w:r>
      <w:r>
        <w:rPr>
          <w:rFonts w:ascii="Arial" w:eastAsia="Calibri" w:hAnsi="Arial" w:cs="Arial"/>
          <w:sz w:val="26"/>
          <w:szCs w:val="26"/>
        </w:rPr>
        <w:t xml:space="preserve">interpuso en su contra recurso de revisión. </w:t>
      </w:r>
    </w:p>
    <w:p w14:paraId="0F454C16" w14:textId="19ADBABD" w:rsidR="0087542B" w:rsidRPr="00866FC7" w:rsidRDefault="0087542B" w:rsidP="0087542B">
      <w:pPr>
        <w:spacing w:line="360" w:lineRule="auto"/>
        <w:ind w:firstLine="709"/>
        <w:jc w:val="both"/>
        <w:rPr>
          <w:rFonts w:ascii="Arial" w:eastAsia="Calibri" w:hAnsi="Arial" w:cs="Arial"/>
          <w:sz w:val="26"/>
          <w:szCs w:val="26"/>
        </w:rPr>
      </w:pPr>
      <w:r>
        <w:rPr>
          <w:rFonts w:ascii="Arial" w:eastAsia="Calibri" w:hAnsi="Arial" w:cs="Arial"/>
          <w:sz w:val="26"/>
          <w:szCs w:val="26"/>
        </w:rPr>
        <w:t xml:space="preserve"> </w:t>
      </w:r>
    </w:p>
    <w:p w14:paraId="7084A641" w14:textId="32C95D13" w:rsidR="0087542B" w:rsidRDefault="0087542B" w:rsidP="00DD3DBF">
      <w:pPr>
        <w:spacing w:line="360" w:lineRule="auto"/>
        <w:ind w:left="284" w:right="49" w:firstLine="425"/>
        <w:jc w:val="both"/>
        <w:rPr>
          <w:rFonts w:ascii="Arial" w:eastAsia="Calibri" w:hAnsi="Arial" w:cs="Arial"/>
          <w:bCs/>
          <w:sz w:val="26"/>
          <w:szCs w:val="26"/>
        </w:rPr>
      </w:pPr>
      <w:r w:rsidRPr="00DD3DBF">
        <w:rPr>
          <w:rFonts w:ascii="Arial" w:eastAsia="Calibri" w:hAnsi="Arial" w:cs="Arial"/>
          <w:b/>
          <w:bCs/>
          <w:sz w:val="26"/>
          <w:szCs w:val="26"/>
        </w:rPr>
        <w:t>SEGUNDO.</w:t>
      </w:r>
      <w:r w:rsidR="00DD3DBF">
        <w:rPr>
          <w:rFonts w:ascii="Arial" w:eastAsia="Calibri" w:hAnsi="Arial" w:cs="Arial"/>
          <w:b/>
          <w:bCs/>
          <w:sz w:val="26"/>
          <w:szCs w:val="26"/>
        </w:rPr>
        <w:t xml:space="preserve"> </w:t>
      </w:r>
      <w:r w:rsidR="00DD3DBF">
        <w:rPr>
          <w:rFonts w:ascii="Arial" w:eastAsia="Calibri" w:hAnsi="Arial" w:cs="Arial"/>
          <w:bCs/>
          <w:sz w:val="26"/>
          <w:szCs w:val="26"/>
        </w:rPr>
        <w:t>Los puntos resolutivos de la sentencia recurrida son los siguientes</w:t>
      </w:r>
      <w:r w:rsidRPr="00DD3DBF">
        <w:rPr>
          <w:rFonts w:ascii="Arial" w:eastAsia="Calibri" w:hAnsi="Arial" w:cs="Arial"/>
          <w:bCs/>
          <w:sz w:val="26"/>
          <w:szCs w:val="26"/>
        </w:rPr>
        <w:t>:</w:t>
      </w:r>
    </w:p>
    <w:p w14:paraId="72046E67" w14:textId="77777777" w:rsidR="00DD3DBF" w:rsidRPr="00DD3DBF" w:rsidRDefault="00DD3DBF" w:rsidP="00DD3DBF">
      <w:pPr>
        <w:spacing w:line="360" w:lineRule="auto"/>
        <w:ind w:left="284" w:right="49" w:firstLine="425"/>
        <w:jc w:val="both"/>
        <w:rPr>
          <w:rFonts w:ascii="Arial" w:eastAsia="Calibri" w:hAnsi="Arial" w:cs="Arial"/>
          <w:bCs/>
          <w:sz w:val="26"/>
          <w:szCs w:val="26"/>
        </w:rPr>
      </w:pPr>
    </w:p>
    <w:p w14:paraId="7BE7FAC4" w14:textId="02E7CB97" w:rsidR="00404654" w:rsidRPr="0087542B" w:rsidRDefault="0087542B" w:rsidP="00593422">
      <w:pPr>
        <w:spacing w:line="360" w:lineRule="auto"/>
        <w:ind w:left="851" w:right="616"/>
        <w:jc w:val="both"/>
        <w:rPr>
          <w:rFonts w:ascii="Arial" w:eastAsia="Calibri" w:hAnsi="Arial" w:cs="Arial"/>
          <w:bCs/>
        </w:rPr>
      </w:pPr>
      <w:r w:rsidRPr="0087542B">
        <w:rPr>
          <w:rFonts w:ascii="Arial" w:eastAsia="Calibri" w:hAnsi="Arial" w:cs="Arial"/>
          <w:b/>
          <w:bCs/>
        </w:rPr>
        <w:t xml:space="preserve">PRIMERO.- </w:t>
      </w:r>
      <w:r w:rsidR="00404654">
        <w:rPr>
          <w:rFonts w:ascii="Arial" w:eastAsia="Calibri" w:hAnsi="Arial" w:cs="Arial"/>
          <w:bCs/>
        </w:rPr>
        <w:t>Esta Q</w:t>
      </w:r>
      <w:r w:rsidR="000515DF">
        <w:rPr>
          <w:rFonts w:ascii="Arial" w:eastAsia="Calibri" w:hAnsi="Arial" w:cs="Arial"/>
          <w:bCs/>
        </w:rPr>
        <w:t xml:space="preserve">uinta Sala Unitaria del </w:t>
      </w:r>
      <w:r w:rsidR="00404654">
        <w:rPr>
          <w:rFonts w:ascii="Arial" w:eastAsia="Calibri" w:hAnsi="Arial" w:cs="Arial"/>
          <w:bCs/>
        </w:rPr>
        <w:t xml:space="preserve">Tribunal de lo Contencioso Administrativo y de Cuentas del Poder Judicial del Estado de Oaxaca, es competente para conocer y resolver el presente juicio.- - - </w:t>
      </w:r>
    </w:p>
    <w:p w14:paraId="72DDC67F" w14:textId="117A20BF" w:rsidR="0087542B" w:rsidRPr="0087542B" w:rsidRDefault="0087542B" w:rsidP="00593422">
      <w:pPr>
        <w:spacing w:line="360" w:lineRule="auto"/>
        <w:ind w:left="851" w:right="616"/>
        <w:jc w:val="both"/>
        <w:rPr>
          <w:rFonts w:ascii="Arial" w:eastAsia="Calibri" w:hAnsi="Arial" w:cs="Arial"/>
          <w:bCs/>
        </w:rPr>
      </w:pPr>
      <w:r w:rsidRPr="0087542B">
        <w:rPr>
          <w:rFonts w:ascii="Arial" w:eastAsia="Calibri" w:hAnsi="Arial" w:cs="Arial"/>
          <w:b/>
          <w:bCs/>
        </w:rPr>
        <w:t xml:space="preserve">SEGUNDO. </w:t>
      </w:r>
      <w:r w:rsidR="00404654" w:rsidRPr="00404654">
        <w:rPr>
          <w:rFonts w:ascii="Arial" w:eastAsia="Calibri" w:hAnsi="Arial" w:cs="Arial"/>
          <w:bCs/>
        </w:rPr>
        <w:t xml:space="preserve">La personalidad del actor y de las autoridades demandadas quedó acreditada en autos. - - - - - - - - - - - - - - - - - - - - </w:t>
      </w:r>
    </w:p>
    <w:p w14:paraId="4114E1E2" w14:textId="1546FE68" w:rsidR="0087542B" w:rsidRDefault="0087542B" w:rsidP="00593422">
      <w:pPr>
        <w:spacing w:line="360" w:lineRule="auto"/>
        <w:ind w:left="851" w:right="616"/>
        <w:jc w:val="both"/>
        <w:rPr>
          <w:rFonts w:ascii="Arial" w:eastAsia="Calibri" w:hAnsi="Arial" w:cs="Arial"/>
        </w:rPr>
      </w:pPr>
      <w:r w:rsidRPr="0087542B">
        <w:rPr>
          <w:rFonts w:ascii="Arial" w:eastAsia="Calibri" w:hAnsi="Arial" w:cs="Arial"/>
          <w:b/>
        </w:rPr>
        <w:lastRenderedPageBreak/>
        <w:t xml:space="preserve">TERCERO. </w:t>
      </w:r>
      <w:r w:rsidR="00404654">
        <w:rPr>
          <w:rFonts w:ascii="Arial" w:eastAsia="Calibri" w:hAnsi="Arial" w:cs="Arial"/>
        </w:rPr>
        <w:t xml:space="preserve">Este juzgador advierte que, en el presente juicio no se configura alguna causal de improcedencia o sobreseimiento, por tanto, </w:t>
      </w:r>
      <w:r w:rsidR="00404654" w:rsidRPr="00404654">
        <w:rPr>
          <w:rFonts w:ascii="Arial" w:eastAsia="Calibri" w:hAnsi="Arial" w:cs="Arial"/>
          <w:b/>
        </w:rPr>
        <w:t>NO SE SOBRESEE</w:t>
      </w:r>
      <w:r w:rsidR="00404654">
        <w:rPr>
          <w:rFonts w:ascii="Arial" w:eastAsia="Calibri" w:hAnsi="Arial" w:cs="Arial"/>
        </w:rPr>
        <w:t xml:space="preserve">.- - - - - - - - - - - - - - - - - - - - - - - - - - - - - - - </w:t>
      </w:r>
    </w:p>
    <w:p w14:paraId="1E384671" w14:textId="234B18E0" w:rsidR="00593422" w:rsidRDefault="00404654" w:rsidP="00593422">
      <w:pPr>
        <w:spacing w:line="360" w:lineRule="auto"/>
        <w:ind w:left="851" w:right="616"/>
        <w:jc w:val="both"/>
        <w:rPr>
          <w:rFonts w:ascii="Arial" w:eastAsia="Calibri" w:hAnsi="Arial" w:cs="Arial"/>
        </w:rPr>
      </w:pPr>
      <w:r>
        <w:rPr>
          <w:rFonts w:ascii="Arial" w:eastAsia="Calibri" w:hAnsi="Arial" w:cs="Arial"/>
          <w:b/>
        </w:rPr>
        <w:t>CUARTO.</w:t>
      </w:r>
      <w:r>
        <w:rPr>
          <w:rFonts w:ascii="Arial" w:eastAsia="Calibri" w:hAnsi="Arial" w:cs="Arial"/>
        </w:rPr>
        <w:t xml:space="preserve"> Se decla</w:t>
      </w:r>
      <w:r w:rsidR="00C86510">
        <w:rPr>
          <w:rFonts w:ascii="Arial" w:eastAsia="Calibri" w:hAnsi="Arial" w:cs="Arial"/>
        </w:rPr>
        <w:t xml:space="preserve">ra la </w:t>
      </w:r>
      <w:r w:rsidR="00C86510" w:rsidRPr="00C86510">
        <w:rPr>
          <w:rFonts w:ascii="Arial" w:eastAsia="Calibri" w:hAnsi="Arial" w:cs="Arial"/>
          <w:b/>
        </w:rPr>
        <w:t>NULIDAD LISA Y LLANA</w:t>
      </w:r>
      <w:r w:rsidR="00C86510">
        <w:rPr>
          <w:rFonts w:ascii="Arial" w:eastAsia="Calibri" w:hAnsi="Arial" w:cs="Arial"/>
        </w:rPr>
        <w:t xml:space="preserve"> del</w:t>
      </w:r>
      <w:r>
        <w:rPr>
          <w:rFonts w:ascii="Arial" w:eastAsia="Calibri" w:hAnsi="Arial" w:cs="Arial"/>
        </w:rPr>
        <w:t xml:space="preserve"> acta de </w:t>
      </w:r>
      <w:r w:rsidR="00C86510">
        <w:rPr>
          <w:rFonts w:ascii="Arial" w:eastAsia="Calibri" w:hAnsi="Arial" w:cs="Arial"/>
        </w:rPr>
        <w:t>infracción</w:t>
      </w:r>
      <w:r>
        <w:rPr>
          <w:rFonts w:ascii="Arial" w:eastAsia="Calibri" w:hAnsi="Arial" w:cs="Arial"/>
        </w:rPr>
        <w:t xml:space="preserve"> con </w:t>
      </w:r>
      <w:r w:rsidR="00C86510">
        <w:rPr>
          <w:rFonts w:ascii="Arial" w:eastAsia="Calibri" w:hAnsi="Arial" w:cs="Arial"/>
        </w:rPr>
        <w:t>número</w:t>
      </w:r>
      <w:r>
        <w:rPr>
          <w:rFonts w:ascii="Arial" w:eastAsia="Calibri" w:hAnsi="Arial" w:cs="Arial"/>
        </w:rPr>
        <w:t xml:space="preserve"> de folio 8626 de fecha veintinueve de junio de dos mil diecisiete (29-06-2017). </w:t>
      </w:r>
      <w:r w:rsidR="00C86510">
        <w:rPr>
          <w:rFonts w:ascii="Arial" w:eastAsia="Calibri" w:hAnsi="Arial" w:cs="Arial"/>
        </w:rPr>
        <w:t>Emitida</w:t>
      </w:r>
      <w:r>
        <w:rPr>
          <w:rFonts w:ascii="Arial" w:eastAsia="Calibri" w:hAnsi="Arial" w:cs="Arial"/>
        </w:rPr>
        <w:t xml:space="preserve"> por </w:t>
      </w:r>
      <w:r w:rsidRPr="00C86510">
        <w:rPr>
          <w:rFonts w:ascii="Arial" w:eastAsia="Calibri" w:hAnsi="Arial" w:cs="Arial"/>
          <w:b/>
        </w:rPr>
        <w:t>PASCUAL LÓPEZ RUIZ</w:t>
      </w:r>
      <w:r>
        <w:rPr>
          <w:rFonts w:ascii="Arial" w:eastAsia="Calibri" w:hAnsi="Arial" w:cs="Arial"/>
        </w:rPr>
        <w:t xml:space="preserve">, </w:t>
      </w:r>
      <w:r w:rsidR="00C86510" w:rsidRPr="00C86510">
        <w:rPr>
          <w:rFonts w:ascii="Arial" w:eastAsia="Calibri" w:hAnsi="Arial" w:cs="Arial"/>
          <w:b/>
        </w:rPr>
        <w:t>POLICÍA VIAL PV-199, ADSCRITO A LA COMISARIA DE VIALIDAD MUNICIPAL DE OAXACA DE JUÁREZ</w:t>
      </w:r>
      <w:r w:rsidR="00C86510">
        <w:rPr>
          <w:rFonts w:ascii="Arial" w:eastAsia="Calibri" w:hAnsi="Arial" w:cs="Arial"/>
        </w:rPr>
        <w:t xml:space="preserve">, por las razones ya expuestas en el considerando CUARTO de esta sentencia. - - - - - </w:t>
      </w:r>
      <w:r w:rsidR="00C86510">
        <w:rPr>
          <w:rFonts w:ascii="Arial" w:eastAsia="Calibri" w:hAnsi="Arial" w:cs="Arial"/>
          <w:b/>
        </w:rPr>
        <w:t>QUINTO.</w:t>
      </w:r>
      <w:r w:rsidR="00C86510">
        <w:rPr>
          <w:rFonts w:ascii="Arial" w:eastAsia="Calibri" w:hAnsi="Arial" w:cs="Arial"/>
        </w:rPr>
        <w:t>- Se ordena al Recaudador de Rentas del Municipio de Oaxaca de Juárez, realice la devolución de la cantidad que ampara el recibo con número de folio GRL05300000301489 datada el dos de julio de dos mil diecisiete (02-07-2017), por la cantidad de $</w:t>
      </w:r>
      <w:r w:rsidR="00D213D2">
        <w:rPr>
          <w:rFonts w:ascii="Arial" w:eastAsia="Calibri" w:hAnsi="Arial" w:cs="Arial"/>
        </w:rPr>
        <w:t>**********</w:t>
      </w:r>
      <w:r w:rsidR="00C86510">
        <w:rPr>
          <w:rFonts w:ascii="Arial" w:eastAsia="Calibri" w:hAnsi="Arial" w:cs="Arial"/>
        </w:rPr>
        <w:t>.00 (</w:t>
      </w:r>
      <w:r w:rsidR="00D213D2">
        <w:rPr>
          <w:rFonts w:ascii="Arial" w:eastAsia="Calibri" w:hAnsi="Arial" w:cs="Arial"/>
        </w:rPr>
        <w:t>**********</w:t>
      </w:r>
      <w:r w:rsidR="00C86510">
        <w:rPr>
          <w:rFonts w:ascii="Arial" w:eastAsia="Calibri" w:hAnsi="Arial" w:cs="Arial"/>
        </w:rPr>
        <w:t xml:space="preserve"> pesos 00/100 moneda nacional), el cual fue pagado a la Recaudación de Rentas dependiente de la Coordinación de finanzas y administración  del Municipio de Oaxaca de Juárez, Oaxaca, expedido a favor del actor </w:t>
      </w:r>
      <w:r w:rsidR="00D213D2">
        <w:rPr>
          <w:rFonts w:ascii="Arial" w:eastAsia="Calibri" w:hAnsi="Arial" w:cs="Arial"/>
        </w:rPr>
        <w:t>**********</w:t>
      </w:r>
      <w:r w:rsidR="00C86510">
        <w:rPr>
          <w:rFonts w:ascii="Arial" w:eastAsia="Calibri" w:hAnsi="Arial" w:cs="Arial"/>
        </w:rPr>
        <w:t>, en los términos precisados en el considerando CUARTO de esta se</w:t>
      </w:r>
      <w:r w:rsidR="00593422">
        <w:rPr>
          <w:rFonts w:ascii="Arial" w:eastAsia="Calibri" w:hAnsi="Arial" w:cs="Arial"/>
        </w:rPr>
        <w:t xml:space="preserve">ntencia. - - - - - - - - - - - - - - - - - - - - - - - - - - - - - - - - - - - - - </w:t>
      </w:r>
    </w:p>
    <w:p w14:paraId="592A7CBB" w14:textId="1287A1FC" w:rsidR="0087542B" w:rsidRPr="00593422" w:rsidRDefault="0087542B" w:rsidP="00593422">
      <w:pPr>
        <w:spacing w:line="360" w:lineRule="auto"/>
        <w:ind w:left="851" w:right="616"/>
        <w:jc w:val="both"/>
        <w:rPr>
          <w:rFonts w:ascii="Arial" w:eastAsia="Calibri" w:hAnsi="Arial" w:cs="Arial"/>
        </w:rPr>
      </w:pPr>
      <w:r w:rsidRPr="0087542B">
        <w:rPr>
          <w:rFonts w:ascii="Arial" w:eastAsia="Calibri" w:hAnsi="Arial" w:cs="Arial"/>
          <w:b/>
        </w:rPr>
        <w:t xml:space="preserve">SEXTO. </w:t>
      </w:r>
      <w:r w:rsidR="00C86510" w:rsidRPr="004D2667">
        <w:rPr>
          <w:rFonts w:ascii="Arial" w:eastAsia="Calibri" w:hAnsi="Arial" w:cs="Arial"/>
        </w:rPr>
        <w:t xml:space="preserve">Conforme a lo dispuesto en los artículos 142 </w:t>
      </w:r>
      <w:r w:rsidR="00593422" w:rsidRPr="004D2667">
        <w:rPr>
          <w:rFonts w:ascii="Arial" w:eastAsia="Calibri" w:hAnsi="Arial" w:cs="Arial"/>
        </w:rPr>
        <w:t>fracción</w:t>
      </w:r>
      <w:r w:rsidR="00C86510" w:rsidRPr="004D2667">
        <w:rPr>
          <w:rFonts w:ascii="Arial" w:eastAsia="Calibri" w:hAnsi="Arial" w:cs="Arial"/>
        </w:rPr>
        <w:t xml:space="preserve"> I Y 143 fracciones I Y II de la Ley de Justicia Administrativa para el estado</w:t>
      </w:r>
      <w:r w:rsidR="00C86510">
        <w:rPr>
          <w:rFonts w:ascii="Arial" w:eastAsia="Calibri" w:hAnsi="Arial" w:cs="Arial"/>
          <w:b/>
        </w:rPr>
        <w:t xml:space="preserve">, NOTIFIQUESE </w:t>
      </w:r>
      <w:r w:rsidR="00C86510" w:rsidRPr="004D2667">
        <w:rPr>
          <w:rFonts w:ascii="Arial" w:eastAsia="Calibri" w:hAnsi="Arial" w:cs="Arial"/>
        </w:rPr>
        <w:t>PERSONALMENTE A LA PARTE ACTORA, POR OFICIO A LAS AUTORIDADES DEMANDADAS</w:t>
      </w:r>
      <w:r w:rsidR="004D2667" w:rsidRPr="004D2667">
        <w:rPr>
          <w:rFonts w:ascii="Arial" w:eastAsia="Calibri" w:hAnsi="Arial" w:cs="Arial"/>
        </w:rPr>
        <w:t xml:space="preserve"> Y</w:t>
      </w:r>
      <w:r w:rsidR="004D2667">
        <w:rPr>
          <w:rFonts w:ascii="Arial" w:eastAsia="Calibri" w:hAnsi="Arial" w:cs="Arial"/>
          <w:b/>
        </w:rPr>
        <w:t xml:space="preserve"> CUMPLASE.-</w:t>
      </w:r>
      <w:r w:rsidR="004D2667" w:rsidRPr="004D2667">
        <w:rPr>
          <w:rFonts w:ascii="Arial" w:eastAsia="Calibri" w:hAnsi="Arial" w:cs="Arial"/>
        </w:rPr>
        <w:t xml:space="preserve"> - - - -</w:t>
      </w:r>
      <w:r w:rsidR="004D2667">
        <w:rPr>
          <w:rFonts w:ascii="Arial" w:eastAsia="Calibri" w:hAnsi="Arial" w:cs="Arial"/>
        </w:rPr>
        <w:t xml:space="preserve"> - - - - - - - - - </w:t>
      </w:r>
      <w:r w:rsidR="00593422">
        <w:rPr>
          <w:rFonts w:ascii="Arial" w:eastAsia="Calibri" w:hAnsi="Arial" w:cs="Arial"/>
        </w:rPr>
        <w:t xml:space="preserve">- - - - - - - - - - - - - - - - - - - - - - - - - - - </w:t>
      </w:r>
    </w:p>
    <w:p w14:paraId="4E0005C6" w14:textId="77777777" w:rsidR="0087542B" w:rsidRDefault="0087542B" w:rsidP="0087542B">
      <w:pPr>
        <w:widowControl w:val="0"/>
        <w:tabs>
          <w:tab w:val="left" w:pos="7938"/>
        </w:tabs>
        <w:spacing w:line="360" w:lineRule="auto"/>
        <w:ind w:left="1134" w:right="616"/>
        <w:jc w:val="both"/>
        <w:rPr>
          <w:rFonts w:ascii="Arial" w:eastAsia="Times New Roman" w:hAnsi="Arial" w:cs="Arial"/>
          <w:b/>
          <w:bCs/>
          <w:i/>
          <w:iCs/>
          <w:lang w:eastAsia="es-ES"/>
        </w:rPr>
      </w:pPr>
    </w:p>
    <w:p w14:paraId="71EA4FB9" w14:textId="77777777" w:rsidR="0087542B" w:rsidRDefault="0087542B" w:rsidP="0087542B">
      <w:pPr>
        <w:widowControl w:val="0"/>
        <w:tabs>
          <w:tab w:val="left" w:pos="7938"/>
        </w:tabs>
        <w:spacing w:line="360" w:lineRule="auto"/>
        <w:ind w:left="1134" w:right="616"/>
        <w:jc w:val="both"/>
        <w:rPr>
          <w:rFonts w:ascii="Arial" w:eastAsia="Times New Roman" w:hAnsi="Arial" w:cs="Arial"/>
          <w:b/>
          <w:bCs/>
          <w:i/>
          <w:iCs/>
          <w:lang w:eastAsia="es-ES"/>
        </w:rPr>
      </w:pPr>
    </w:p>
    <w:p w14:paraId="45016165" w14:textId="77777777" w:rsidR="0087542B" w:rsidRPr="00866FC7" w:rsidRDefault="0087542B" w:rsidP="0087542B">
      <w:pPr>
        <w:widowControl w:val="0"/>
        <w:tabs>
          <w:tab w:val="left" w:pos="2835"/>
          <w:tab w:val="left" w:pos="7938"/>
        </w:tabs>
        <w:spacing w:line="360" w:lineRule="auto"/>
        <w:ind w:right="17"/>
        <w:jc w:val="center"/>
        <w:rPr>
          <w:rFonts w:ascii="Arial" w:eastAsia="Times New Roman" w:hAnsi="Arial" w:cs="Arial"/>
          <w:bCs/>
          <w:iCs/>
          <w:lang w:eastAsia="es-ES"/>
        </w:rPr>
      </w:pPr>
      <w:r w:rsidRPr="00866FC7">
        <w:rPr>
          <w:rFonts w:ascii="Arial" w:eastAsia="Times New Roman" w:hAnsi="Arial" w:cs="Arial"/>
          <w:b/>
          <w:bCs/>
          <w:sz w:val="26"/>
          <w:szCs w:val="26"/>
          <w:lang w:eastAsia="es-ES"/>
        </w:rPr>
        <w:t>C O N S I D E R A N D O</w:t>
      </w:r>
    </w:p>
    <w:p w14:paraId="3647C0E2" w14:textId="7CF9834D" w:rsidR="00CC173E" w:rsidRDefault="000666BB" w:rsidP="00CC173E">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774DC4BC" wp14:editId="0B2F2D18">
                <wp:simplePos x="0" y="0"/>
                <wp:positionH relativeFrom="column">
                  <wp:posOffset>5662295</wp:posOffset>
                </wp:positionH>
                <wp:positionV relativeFrom="paragraph">
                  <wp:posOffset>359410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D815D20" w14:textId="77777777" w:rsidR="000666BB" w:rsidRDefault="000666BB" w:rsidP="000666B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5.85pt;margin-top:28.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">
                <v:textbox>
                  <w:txbxContent>
                    <w:p w14:paraId="7D815D20" w14:textId="77777777" w:rsidR="000666BB" w:rsidRDefault="000666BB" w:rsidP="000666BB">
                      <w:pPr>
                        <w:rPr>
                          <w:sz w:val="16"/>
                          <w:szCs w:val="16"/>
                        </w:rPr>
                      </w:pPr>
                      <w:r>
                        <w:rPr>
                          <w:sz w:val="16"/>
                          <w:szCs w:val="16"/>
                        </w:rPr>
                        <w:t>Datos personales protegidos por el Art. 116 de la LGTAIP y el Art. 56 de la LTAIPEO</w:t>
                      </w:r>
                    </w:p>
                  </w:txbxContent>
                </v:textbox>
              </v:shape>
            </w:pict>
          </mc:Fallback>
        </mc:AlternateContent>
      </w:r>
      <w:r w:rsidR="0087542B" w:rsidRPr="00866FC7">
        <w:rPr>
          <w:rFonts w:ascii="Arial" w:eastAsia="Times New Roman" w:hAnsi="Arial" w:cs="Arial"/>
          <w:b/>
          <w:bCs/>
          <w:iCs/>
          <w:sz w:val="26"/>
          <w:szCs w:val="26"/>
          <w:lang w:eastAsia="es-ES"/>
        </w:rPr>
        <w:t xml:space="preserve">PRIMERO. </w:t>
      </w:r>
      <w:r w:rsidR="00CC173E">
        <w:rPr>
          <w:rFonts w:ascii="Arial" w:hAnsi="Arial" w:cs="Arial"/>
          <w:bCs/>
          <w:iCs/>
          <w:sz w:val="26"/>
          <w:szCs w:val="26"/>
        </w:rPr>
        <w:t xml:space="preserve">Esta Sala Superior es competente para conocer del presente asunto, de conformidad con lo dispuesto por los artículos </w:t>
      </w:r>
      <w:r w:rsidR="00CC173E">
        <w:rPr>
          <w:rFonts w:ascii="Arial" w:hAnsi="Arial" w:cs="Arial"/>
          <w:bCs/>
          <w:iCs/>
          <w:sz w:val="26"/>
          <w:szCs w:val="26"/>
          <w:lang w:eastAsia="es-ES"/>
        </w:rPr>
        <w:t>114 QUÁTER, del Decreto número 786 de la Sexagésima Tercera Legislatura Constitucional del Estado Libre y Soberano de Oaxaca, publicado en el Extra del Periódico Oficial del Gobierno del Estado el 16 dieciséis de enero de 2018 dos mil dieciocho,</w:t>
      </w:r>
      <w:r w:rsidR="00CC173E">
        <w:rPr>
          <w:rFonts w:ascii="Arial" w:hAnsi="Arial" w:cs="Arial"/>
          <w:bCs/>
          <w:iCs/>
          <w:sz w:val="26"/>
          <w:szCs w:val="26"/>
        </w:rPr>
        <w:t xml:space="preserve"> así como los diversos 86, 88, 92, 93, fracción I, 94, 201, 206 y 208, de la Ley de Justicia Administrativa para el Estado de Oaxaca</w:t>
      </w:r>
      <w:r w:rsidR="00CC173E">
        <w:rPr>
          <w:rFonts w:ascii="Arial" w:hAnsi="Arial" w:cs="Arial"/>
          <w:bCs/>
          <w:iCs/>
          <w:sz w:val="26"/>
          <w:szCs w:val="26"/>
          <w:lang w:eastAsia="es-ES"/>
        </w:rPr>
        <w:t xml:space="preserve">, vigente hasta el veinte de octubre de </w:t>
      </w:r>
      <w:r w:rsidR="00593422">
        <w:rPr>
          <w:rFonts w:ascii="Arial" w:hAnsi="Arial" w:cs="Arial"/>
          <w:bCs/>
          <w:iCs/>
          <w:sz w:val="26"/>
          <w:szCs w:val="26"/>
          <w:lang w:eastAsia="es-ES"/>
        </w:rPr>
        <w:t>dos mil diecisiete,</w:t>
      </w:r>
      <w:r w:rsidR="00CC173E">
        <w:rPr>
          <w:rFonts w:ascii="Arial" w:hAnsi="Arial" w:cs="Arial"/>
          <w:bCs/>
          <w:iCs/>
          <w:sz w:val="26"/>
          <w:szCs w:val="26"/>
          <w:lang w:eastAsia="es-ES"/>
        </w:rPr>
        <w:t xml:space="preserve"> dado que se trata de un Recurso de Revisión interpuesto en contra de la sentencia de veinticinco de octubre de dos mil diecisiete, dictado </w:t>
      </w:r>
      <w:r w:rsidR="00CC173E">
        <w:rPr>
          <w:rFonts w:ascii="Arial" w:eastAsia="Calibri" w:hAnsi="Arial" w:cs="Arial"/>
          <w:sz w:val="26"/>
          <w:szCs w:val="26"/>
        </w:rPr>
        <w:t xml:space="preserve">en el expediente </w:t>
      </w:r>
      <w:r w:rsidR="00CC173E">
        <w:rPr>
          <w:rFonts w:ascii="Arial" w:eastAsia="Calibri" w:hAnsi="Arial" w:cs="Arial"/>
          <w:b/>
          <w:sz w:val="26"/>
          <w:szCs w:val="26"/>
        </w:rPr>
        <w:t>067/2017</w:t>
      </w:r>
      <w:r w:rsidR="00CC173E">
        <w:rPr>
          <w:rFonts w:ascii="Arial" w:hAnsi="Arial" w:cs="Arial"/>
          <w:bCs/>
          <w:iCs/>
          <w:sz w:val="26"/>
          <w:szCs w:val="26"/>
        </w:rPr>
        <w:t xml:space="preserve"> de la Quinta </w:t>
      </w:r>
      <w:r w:rsidR="00CC173E">
        <w:rPr>
          <w:rFonts w:ascii="Arial" w:hAnsi="Arial" w:cs="Arial"/>
          <w:sz w:val="26"/>
          <w:szCs w:val="26"/>
        </w:rPr>
        <w:t>Sala Unitaria de Primera Instancia de este Tribunal.</w:t>
      </w:r>
    </w:p>
    <w:p w14:paraId="61023CD3" w14:textId="26888C50" w:rsidR="0087542B" w:rsidRPr="00866FC7" w:rsidRDefault="0087542B" w:rsidP="0087542B">
      <w:pPr>
        <w:widowControl w:val="0"/>
        <w:tabs>
          <w:tab w:val="left" w:pos="7938"/>
        </w:tabs>
        <w:spacing w:before="240" w:line="360" w:lineRule="auto"/>
        <w:ind w:right="18" w:firstLine="709"/>
        <w:jc w:val="both"/>
        <w:rPr>
          <w:rFonts w:ascii="Arial" w:eastAsia="Times New Roman" w:hAnsi="Arial" w:cs="Arial"/>
          <w:sz w:val="26"/>
          <w:szCs w:val="26"/>
          <w:lang w:eastAsia="es-ES"/>
        </w:rPr>
      </w:pPr>
    </w:p>
    <w:p w14:paraId="2DE46264" w14:textId="77777777" w:rsidR="0087542B" w:rsidRDefault="0087542B" w:rsidP="0087542B">
      <w:pPr>
        <w:spacing w:before="240" w:line="360" w:lineRule="auto"/>
        <w:ind w:firstLine="708"/>
        <w:jc w:val="both"/>
        <w:rPr>
          <w:rFonts w:ascii="Arial" w:hAnsi="Arial" w:cs="Arial"/>
          <w:sz w:val="26"/>
          <w:szCs w:val="26"/>
        </w:rPr>
      </w:pPr>
      <w:r w:rsidRPr="00866FC7">
        <w:rPr>
          <w:rFonts w:ascii="Arial" w:eastAsia="Calibri" w:hAnsi="Arial" w:cs="Arial"/>
          <w:b/>
          <w:bCs/>
          <w:sz w:val="26"/>
          <w:szCs w:val="26"/>
        </w:rPr>
        <w:lastRenderedPageBreak/>
        <w:t>SEGUNDO.</w:t>
      </w:r>
      <w:r>
        <w:rPr>
          <w:rFonts w:ascii="Arial" w:eastAsia="Calibri" w:hAnsi="Arial" w:cs="Arial"/>
          <w:bCs/>
          <w:sz w:val="26"/>
          <w:szCs w:val="26"/>
        </w:rPr>
        <w:t xml:space="preserve"> </w:t>
      </w:r>
      <w:r w:rsidRPr="00E57CA4">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E57CA4">
        <w:rPr>
          <w:rFonts w:ascii="Arial" w:hAnsi="Arial" w:cs="Arial"/>
          <w:sz w:val="26"/>
          <w:szCs w:val="26"/>
        </w:rPr>
        <w:t>.</w:t>
      </w:r>
    </w:p>
    <w:p w14:paraId="2D9F53D9" w14:textId="77777777" w:rsidR="0087542B" w:rsidRPr="00174609" w:rsidRDefault="0087542B" w:rsidP="0087542B">
      <w:pPr>
        <w:spacing w:line="360" w:lineRule="auto"/>
        <w:ind w:firstLine="567"/>
        <w:jc w:val="both"/>
        <w:rPr>
          <w:rFonts w:ascii="Arial" w:eastAsia="Calibri" w:hAnsi="Arial" w:cs="Arial"/>
          <w:bCs/>
          <w:sz w:val="26"/>
          <w:szCs w:val="26"/>
          <w:lang w:val="es-ES"/>
        </w:rPr>
      </w:pPr>
    </w:p>
    <w:p w14:paraId="5460642D" w14:textId="77777777" w:rsidR="0087542B" w:rsidRDefault="0087542B" w:rsidP="0087542B">
      <w:pPr>
        <w:spacing w:line="360" w:lineRule="auto"/>
        <w:ind w:firstLine="567"/>
        <w:jc w:val="both"/>
        <w:rPr>
          <w:rFonts w:ascii="Arial" w:eastAsia="Calibri" w:hAnsi="Arial" w:cs="Arial"/>
          <w:bCs/>
          <w:sz w:val="26"/>
          <w:szCs w:val="26"/>
        </w:rPr>
      </w:pPr>
      <w:r w:rsidRPr="00E57CA4">
        <w:rPr>
          <w:rFonts w:ascii="Arial" w:hAnsi="Arial" w:cs="Arial"/>
          <w:b/>
          <w:bCs/>
          <w:sz w:val="26"/>
          <w:szCs w:val="26"/>
        </w:rPr>
        <w:t>TERCERO</w:t>
      </w:r>
      <w:r>
        <w:rPr>
          <w:rFonts w:ascii="Arial" w:hAnsi="Arial" w:cs="Arial"/>
          <w:b/>
          <w:bCs/>
          <w:sz w:val="26"/>
          <w:szCs w:val="26"/>
        </w:rPr>
        <w:t xml:space="preserve">. </w:t>
      </w:r>
      <w:r w:rsidRPr="009632BE">
        <w:rPr>
          <w:rFonts w:ascii="Arial" w:eastAsia="Calibri" w:hAnsi="Arial" w:cs="Arial"/>
          <w:bCs/>
          <w:sz w:val="26"/>
          <w:szCs w:val="26"/>
        </w:rPr>
        <w:t>El artículo 206 de la Ley de Justicia Administrativa  para el Estado de Oaxaca</w:t>
      </w:r>
      <w:r>
        <w:rPr>
          <w:rFonts w:ascii="Arial" w:eastAsia="Calibri" w:hAnsi="Arial" w:cs="Arial"/>
          <w:bCs/>
          <w:sz w:val="26"/>
          <w:szCs w:val="26"/>
        </w:rPr>
        <w:t>,</w:t>
      </w:r>
      <w:r w:rsidRPr="009632BE">
        <w:rPr>
          <w:rFonts w:ascii="Arial" w:eastAsia="Calibri" w:hAnsi="Arial" w:cs="Arial"/>
          <w:bCs/>
          <w:sz w:val="26"/>
          <w:szCs w:val="26"/>
        </w:rPr>
        <w:t xml:space="preserve"> dispone que  los acuerdos y resoluciones de la Primera Instancia, podrán ser impugnadas por las partes.</w:t>
      </w:r>
    </w:p>
    <w:p w14:paraId="0A0CE61B" w14:textId="77777777" w:rsidR="00CC173E" w:rsidRDefault="00CC173E" w:rsidP="0087542B">
      <w:pPr>
        <w:spacing w:line="360" w:lineRule="auto"/>
        <w:ind w:firstLine="567"/>
        <w:jc w:val="both"/>
        <w:rPr>
          <w:rFonts w:ascii="Arial" w:eastAsia="Calibri" w:hAnsi="Arial" w:cs="Arial"/>
          <w:bCs/>
          <w:sz w:val="26"/>
          <w:szCs w:val="26"/>
        </w:rPr>
      </w:pPr>
    </w:p>
    <w:p w14:paraId="10F002F8" w14:textId="5ACAF97C" w:rsidR="0087542B" w:rsidRDefault="0087542B" w:rsidP="0087542B">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 </w:t>
      </w:r>
      <w:r w:rsidRPr="009632BE">
        <w:rPr>
          <w:rFonts w:ascii="Arial" w:eastAsia="Calibri" w:hAnsi="Arial" w:cs="Arial"/>
          <w:bCs/>
          <w:sz w:val="26"/>
          <w:szCs w:val="26"/>
        </w:rPr>
        <w:t>Ahora, si bien es cierto que resulta ser parte en el juicio contencioso el actor, la autoridad demandada y el tercero afectado, de conformidad con lo establecido con el artículo 133 de la Ley de la materia, y de</w:t>
      </w:r>
      <w:r>
        <w:rPr>
          <w:rFonts w:ascii="Arial" w:eastAsia="Calibri" w:hAnsi="Arial" w:cs="Arial"/>
          <w:bCs/>
          <w:sz w:val="26"/>
          <w:szCs w:val="26"/>
        </w:rPr>
        <w:t xml:space="preserve">l análisis de </w:t>
      </w:r>
      <w:r w:rsidRPr="009632BE">
        <w:rPr>
          <w:rFonts w:ascii="Arial" w:eastAsia="Calibri" w:hAnsi="Arial" w:cs="Arial"/>
          <w:bCs/>
          <w:sz w:val="26"/>
          <w:szCs w:val="26"/>
        </w:rPr>
        <w:t>las constancias que integran el expediente de Primera Instancia, que merecen pleno valor probatorio de conformidad con lo dispuesto por el artículo 173 fracción I de la Ley de Justicia Administrativa para el Estado, se establece que</w:t>
      </w:r>
      <w:r>
        <w:rPr>
          <w:rFonts w:ascii="Arial" w:eastAsia="Calibri" w:hAnsi="Arial" w:cs="Arial"/>
          <w:bCs/>
          <w:sz w:val="26"/>
          <w:szCs w:val="26"/>
        </w:rPr>
        <w:t xml:space="preserve"> la </w:t>
      </w:r>
      <w:r>
        <w:rPr>
          <w:rFonts w:ascii="Arial" w:eastAsia="Calibri" w:hAnsi="Arial" w:cs="Arial"/>
          <w:b/>
          <w:sz w:val="24"/>
          <w:szCs w:val="24"/>
        </w:rPr>
        <w:t>TESORERA MUNICIPAL DE OAXACA DE JUÁREZ, OAXACA</w:t>
      </w:r>
      <w:r>
        <w:rPr>
          <w:rFonts w:ascii="Arial" w:eastAsia="Calibri" w:hAnsi="Arial" w:cs="Arial"/>
          <w:bCs/>
          <w:sz w:val="26"/>
          <w:szCs w:val="26"/>
        </w:rPr>
        <w:t>,</w:t>
      </w:r>
      <w:r w:rsidRPr="009632BE">
        <w:rPr>
          <w:rFonts w:ascii="Arial" w:eastAsia="Calibri" w:hAnsi="Arial" w:cs="Arial"/>
          <w:bCs/>
          <w:sz w:val="26"/>
          <w:szCs w:val="26"/>
        </w:rPr>
        <w:t xml:space="preserve"> resulta ser autoridad demandada; también es cierto que  el acto impugnado que se dec</w:t>
      </w:r>
      <w:r>
        <w:rPr>
          <w:rFonts w:ascii="Arial" w:eastAsia="Calibri" w:hAnsi="Arial" w:cs="Arial"/>
          <w:bCs/>
          <w:sz w:val="26"/>
          <w:szCs w:val="26"/>
        </w:rPr>
        <w:t>laró su nulidad lo constituye el</w:t>
      </w:r>
      <w:r w:rsidRPr="009632BE">
        <w:rPr>
          <w:rFonts w:ascii="Arial" w:eastAsia="Calibri" w:hAnsi="Arial" w:cs="Arial"/>
          <w:bCs/>
          <w:sz w:val="26"/>
          <w:szCs w:val="26"/>
        </w:rPr>
        <w:t xml:space="preserve"> acta de infracción de folio</w:t>
      </w:r>
      <w:r w:rsidR="004D2667">
        <w:rPr>
          <w:rFonts w:ascii="Arial" w:eastAsia="Calibri" w:hAnsi="Arial" w:cs="Arial"/>
          <w:bCs/>
          <w:sz w:val="26"/>
          <w:szCs w:val="26"/>
        </w:rPr>
        <w:t xml:space="preserve"> 8626</w:t>
      </w:r>
      <w:r>
        <w:rPr>
          <w:rFonts w:ascii="Arial" w:eastAsia="Calibri" w:hAnsi="Arial" w:cs="Arial"/>
          <w:bCs/>
          <w:sz w:val="26"/>
          <w:szCs w:val="26"/>
        </w:rPr>
        <w:t xml:space="preserve">, de </w:t>
      </w:r>
      <w:r w:rsidR="004D2667">
        <w:rPr>
          <w:rFonts w:ascii="Arial" w:eastAsia="Calibri" w:hAnsi="Arial" w:cs="Arial"/>
          <w:bCs/>
          <w:sz w:val="26"/>
          <w:szCs w:val="26"/>
        </w:rPr>
        <w:t xml:space="preserve">29 veintinueve de junio </w:t>
      </w:r>
      <w:r>
        <w:rPr>
          <w:rFonts w:ascii="Arial" w:eastAsia="Calibri" w:hAnsi="Arial" w:cs="Arial"/>
          <w:bCs/>
          <w:sz w:val="26"/>
          <w:szCs w:val="26"/>
        </w:rPr>
        <w:t>de 2017 dos mil diecisiete</w:t>
      </w:r>
      <w:r w:rsidRPr="009632BE">
        <w:rPr>
          <w:rFonts w:ascii="Arial" w:eastAsia="Calibri" w:hAnsi="Arial" w:cs="Arial"/>
          <w:bCs/>
          <w:sz w:val="26"/>
          <w:szCs w:val="26"/>
        </w:rPr>
        <w:t>.</w:t>
      </w:r>
    </w:p>
    <w:p w14:paraId="62AE97CB" w14:textId="318E94D7" w:rsidR="0087542B" w:rsidRDefault="0087542B" w:rsidP="0087542B">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Acto que fue atribuido a autoridad diversa a la que hoy recurre, como así fue determinado en la sentencia en revisión, al indicar que fue</w:t>
      </w:r>
      <w:r>
        <w:rPr>
          <w:rFonts w:ascii="Arial" w:eastAsia="Calibri" w:hAnsi="Arial" w:cs="Arial"/>
          <w:bCs/>
          <w:sz w:val="26"/>
          <w:szCs w:val="26"/>
        </w:rPr>
        <w:t xml:space="preserve"> emitida por el</w:t>
      </w:r>
      <w:r w:rsidRPr="009632BE">
        <w:rPr>
          <w:rFonts w:ascii="Arial" w:eastAsia="Calibri" w:hAnsi="Arial" w:cs="Arial"/>
          <w:bCs/>
          <w:sz w:val="26"/>
          <w:szCs w:val="26"/>
        </w:rPr>
        <w:t xml:space="preserve"> Policía</w:t>
      </w:r>
      <w:r>
        <w:rPr>
          <w:rFonts w:ascii="Arial" w:eastAsia="Calibri" w:hAnsi="Arial" w:cs="Arial"/>
          <w:bCs/>
          <w:sz w:val="26"/>
          <w:szCs w:val="26"/>
        </w:rPr>
        <w:t xml:space="preserve"> Vi</w:t>
      </w:r>
      <w:r w:rsidR="004D2667">
        <w:rPr>
          <w:rFonts w:ascii="Arial" w:eastAsia="Calibri" w:hAnsi="Arial" w:cs="Arial"/>
          <w:bCs/>
          <w:sz w:val="26"/>
          <w:szCs w:val="26"/>
        </w:rPr>
        <w:t>al con número estadístico PV-199</w:t>
      </w:r>
      <w:r>
        <w:rPr>
          <w:rFonts w:ascii="Arial" w:eastAsia="Calibri" w:hAnsi="Arial" w:cs="Arial"/>
          <w:bCs/>
          <w:sz w:val="26"/>
          <w:szCs w:val="26"/>
        </w:rPr>
        <w:t>,</w:t>
      </w:r>
      <w:r w:rsidRPr="009632BE">
        <w:rPr>
          <w:rFonts w:ascii="Arial" w:eastAsia="Calibri" w:hAnsi="Arial" w:cs="Arial"/>
          <w:bCs/>
          <w:sz w:val="26"/>
          <w:szCs w:val="26"/>
        </w:rPr>
        <w:t xml:space="preserve"> en donde aun cuando</w:t>
      </w:r>
      <w:r>
        <w:rPr>
          <w:rFonts w:ascii="Arial" w:eastAsia="Calibri" w:hAnsi="Arial" w:cs="Arial"/>
          <w:bCs/>
          <w:sz w:val="26"/>
          <w:szCs w:val="26"/>
        </w:rPr>
        <w:t xml:space="preserve"> la </w:t>
      </w:r>
      <w:r>
        <w:rPr>
          <w:rFonts w:ascii="Arial" w:eastAsia="Calibri" w:hAnsi="Arial" w:cs="Arial"/>
          <w:b/>
          <w:sz w:val="24"/>
          <w:szCs w:val="24"/>
        </w:rPr>
        <w:t>TESORERA MUNICIPAL DE OAXACA DE JUÁREZ, OAXACA</w:t>
      </w:r>
      <w:r>
        <w:rPr>
          <w:rFonts w:ascii="Arial" w:eastAsia="Calibri" w:hAnsi="Arial" w:cs="Arial"/>
          <w:bCs/>
          <w:sz w:val="26"/>
          <w:szCs w:val="26"/>
        </w:rPr>
        <w:t>, fue parte como a</w:t>
      </w:r>
      <w:r w:rsidRPr="009632BE">
        <w:rPr>
          <w:rFonts w:ascii="Arial" w:eastAsia="Calibri" w:hAnsi="Arial" w:cs="Arial"/>
          <w:bCs/>
          <w:sz w:val="26"/>
          <w:szCs w:val="26"/>
        </w:rPr>
        <w:t>utoridad demandada, lo cierto es que no cuenta con legitimación para impugnar la determinación de declarar nulo es</w:t>
      </w:r>
      <w:r>
        <w:rPr>
          <w:rFonts w:ascii="Arial" w:eastAsia="Calibri" w:hAnsi="Arial" w:cs="Arial"/>
          <w:bCs/>
          <w:sz w:val="26"/>
          <w:szCs w:val="26"/>
        </w:rPr>
        <w:t>e</w:t>
      </w:r>
      <w:r w:rsidRPr="009632BE">
        <w:rPr>
          <w:rFonts w:ascii="Arial" w:eastAsia="Calibri" w:hAnsi="Arial" w:cs="Arial"/>
          <w:bCs/>
          <w:sz w:val="26"/>
          <w:szCs w:val="26"/>
        </w:rPr>
        <w:t xml:space="preserv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para así ver justificado su interés en que sea modificada o revocada esa decisión</w:t>
      </w:r>
      <w:r>
        <w:rPr>
          <w:rFonts w:ascii="Arial" w:eastAsia="Calibri" w:hAnsi="Arial" w:cs="Arial"/>
          <w:bCs/>
          <w:sz w:val="26"/>
          <w:szCs w:val="26"/>
        </w:rPr>
        <w:t>.</w:t>
      </w:r>
    </w:p>
    <w:p w14:paraId="5F022D52" w14:textId="69619398" w:rsidR="0087542B" w:rsidRDefault="0087542B" w:rsidP="0087542B">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 xml:space="preserve">De tal manera, que como sucede en la especie, la nulidad decretada fue respecto del acta de infracción emitida por </w:t>
      </w:r>
      <w:r>
        <w:rPr>
          <w:rFonts w:ascii="Arial" w:eastAsia="Calibri" w:hAnsi="Arial" w:cs="Arial"/>
          <w:bCs/>
          <w:sz w:val="26"/>
          <w:szCs w:val="26"/>
        </w:rPr>
        <w:t>el Policía Vial</w:t>
      </w:r>
      <w:r w:rsidRPr="003A02AD">
        <w:rPr>
          <w:rFonts w:ascii="Arial" w:eastAsia="Calibri" w:hAnsi="Arial" w:cs="Arial"/>
          <w:bCs/>
          <w:sz w:val="26"/>
          <w:szCs w:val="26"/>
        </w:rPr>
        <w:t xml:space="preserve"> </w:t>
      </w:r>
      <w:r w:rsidR="004D2667">
        <w:rPr>
          <w:rFonts w:ascii="Arial" w:eastAsia="Calibri" w:hAnsi="Arial" w:cs="Arial"/>
          <w:bCs/>
          <w:sz w:val="26"/>
          <w:szCs w:val="26"/>
        </w:rPr>
        <w:t>con número estadístico PV-199</w:t>
      </w:r>
      <w:r w:rsidRPr="009632BE">
        <w:rPr>
          <w:rFonts w:ascii="Arial" w:eastAsia="Calibri" w:hAnsi="Arial" w:cs="Arial"/>
          <w:bCs/>
          <w:sz w:val="26"/>
          <w:szCs w:val="26"/>
        </w:rPr>
        <w:t xml:space="preserve">, </w:t>
      </w:r>
      <w:r w:rsidRPr="003A02AD">
        <w:rPr>
          <w:rFonts w:ascii="Arial" w:eastAsia="Calibri" w:hAnsi="Arial" w:cs="Arial"/>
          <w:bCs/>
          <w:sz w:val="26"/>
          <w:szCs w:val="26"/>
        </w:rPr>
        <w:t>por lo que</w:t>
      </w:r>
      <w:r w:rsidRPr="009632BE">
        <w:rPr>
          <w:rFonts w:ascii="Arial" w:eastAsia="Calibri" w:hAnsi="Arial" w:cs="Arial"/>
          <w:b/>
          <w:bCs/>
          <w:sz w:val="26"/>
          <w:szCs w:val="26"/>
        </w:rPr>
        <w:t xml:space="preserve"> </w:t>
      </w:r>
      <w:r w:rsidRPr="009632BE">
        <w:rPr>
          <w:rFonts w:ascii="Arial" w:eastAsia="Calibri" w:hAnsi="Arial" w:cs="Arial"/>
          <w:bCs/>
          <w:sz w:val="26"/>
          <w:szCs w:val="26"/>
        </w:rPr>
        <w:t xml:space="preserve">solo a dicha autoridad </w:t>
      </w:r>
      <w:r w:rsidRPr="009632BE">
        <w:rPr>
          <w:rFonts w:ascii="Arial" w:eastAsia="Calibri" w:hAnsi="Arial" w:cs="Arial"/>
          <w:bCs/>
          <w:sz w:val="26"/>
          <w:szCs w:val="26"/>
        </w:rPr>
        <w:lastRenderedPageBreak/>
        <w:t xml:space="preserve">corresponde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para impugnarla en lo atinente a tal declaración de nulidad y sus efectos.</w:t>
      </w:r>
    </w:p>
    <w:p w14:paraId="7191962D" w14:textId="77777777" w:rsidR="0087542B" w:rsidRPr="003A02AD" w:rsidRDefault="0087542B" w:rsidP="0087542B">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14:paraId="793B320F" w14:textId="77777777" w:rsidR="0087542B" w:rsidRPr="00D32226" w:rsidRDefault="0087542B" w:rsidP="0087542B">
      <w:pPr>
        <w:spacing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Arial" w:eastAsia="Calibri" w:hAnsi="Arial" w:cs="Arial"/>
          <w:i/>
        </w:rPr>
        <w:t>- - - - - - - - - - - - - - - - - - - - - - - - - - - - - - - - - - - - - - - - - - -</w:t>
      </w:r>
    </w:p>
    <w:p w14:paraId="6EFC5113" w14:textId="77777777" w:rsidR="0087542B" w:rsidRDefault="0087542B" w:rsidP="0087542B">
      <w:pPr>
        <w:tabs>
          <w:tab w:val="left" w:pos="6461"/>
        </w:tabs>
        <w:spacing w:line="360" w:lineRule="auto"/>
        <w:ind w:firstLine="709"/>
        <w:jc w:val="both"/>
        <w:rPr>
          <w:rFonts w:ascii="Arial" w:eastAsia="Calibri" w:hAnsi="Arial" w:cs="Arial"/>
          <w:bCs/>
          <w:sz w:val="24"/>
          <w:szCs w:val="24"/>
        </w:rPr>
      </w:pPr>
      <w:r>
        <w:rPr>
          <w:rFonts w:ascii="Arial" w:eastAsia="Calibri" w:hAnsi="Arial" w:cs="Arial"/>
          <w:bCs/>
          <w:sz w:val="24"/>
          <w:szCs w:val="24"/>
        </w:rPr>
        <w:tab/>
      </w:r>
    </w:p>
    <w:p w14:paraId="60BF27D5" w14:textId="0AB87EA8" w:rsidR="0087542B" w:rsidRDefault="000666BB" w:rsidP="0087542B">
      <w:pPr>
        <w:spacing w:line="360" w:lineRule="auto"/>
        <w:jc w:val="both"/>
        <w:rPr>
          <w:rFonts w:ascii="Arial" w:eastAsia="Calibri"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41AA562B" wp14:editId="62DFBB1C">
                <wp:simplePos x="0" y="0"/>
                <wp:positionH relativeFrom="column">
                  <wp:posOffset>5728970</wp:posOffset>
                </wp:positionH>
                <wp:positionV relativeFrom="paragraph">
                  <wp:posOffset>737870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EB87E25" w14:textId="77777777" w:rsidR="000666BB" w:rsidRDefault="000666BB" w:rsidP="000666B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51.1pt;margin-top:58.1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ix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">
                <v:textbox>
                  <w:txbxContent>
                    <w:p w14:paraId="3EB87E25" w14:textId="77777777" w:rsidR="000666BB" w:rsidRDefault="000666BB" w:rsidP="000666BB">
                      <w:pPr>
                        <w:rPr>
                          <w:sz w:val="16"/>
                          <w:szCs w:val="16"/>
                        </w:rPr>
                      </w:pPr>
                      <w:r>
                        <w:rPr>
                          <w:sz w:val="16"/>
                          <w:szCs w:val="16"/>
                        </w:rPr>
                        <w:t>Datos personales protegidos por el Art. 116 de la LGTAIP y el Art. 56 de la LTAIPEO</w:t>
                      </w:r>
                    </w:p>
                  </w:txbxContent>
                </v:textbox>
              </v:shape>
            </w:pict>
          </mc:Fallback>
        </mc:AlternateContent>
      </w:r>
      <w:r w:rsidR="0087542B">
        <w:rPr>
          <w:rFonts w:ascii="Arial" w:eastAsia="Calibri" w:hAnsi="Arial" w:cs="Arial"/>
          <w:bCs/>
          <w:sz w:val="26"/>
          <w:szCs w:val="26"/>
        </w:rPr>
        <w:t xml:space="preserve">         </w:t>
      </w:r>
      <w:r w:rsidR="0087542B"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0087542B" w:rsidRPr="009632BE">
        <w:rPr>
          <w:rFonts w:ascii="Arial" w:eastAsia="Calibri" w:hAnsi="Arial" w:cs="Arial"/>
          <w:bCs/>
          <w:sz w:val="26"/>
          <w:szCs w:val="26"/>
        </w:rPr>
        <w:t>procesum</w:t>
      </w:r>
      <w:proofErr w:type="spellEnd"/>
      <w:r w:rsidR="0087542B" w:rsidRPr="009632BE">
        <w:rPr>
          <w:rFonts w:ascii="Arial" w:eastAsia="Calibri" w:hAnsi="Arial" w:cs="Arial"/>
          <w:bCs/>
          <w:sz w:val="26"/>
          <w:szCs w:val="26"/>
        </w:rPr>
        <w:t xml:space="preserve"> y la legitimación ad </w:t>
      </w:r>
      <w:proofErr w:type="spellStart"/>
      <w:r w:rsidR="0087542B" w:rsidRPr="009632BE">
        <w:rPr>
          <w:rFonts w:ascii="Arial" w:eastAsia="Calibri" w:hAnsi="Arial" w:cs="Arial"/>
          <w:bCs/>
          <w:sz w:val="26"/>
          <w:szCs w:val="26"/>
        </w:rPr>
        <w:t>causam</w:t>
      </w:r>
      <w:proofErr w:type="spellEnd"/>
      <w:r w:rsidR="0087542B" w:rsidRPr="009632BE">
        <w:rPr>
          <w:rFonts w:ascii="Arial" w:eastAsia="Calibri" w:hAnsi="Arial" w:cs="Arial"/>
          <w:bCs/>
          <w:sz w:val="26"/>
          <w:szCs w:val="26"/>
        </w:rPr>
        <w:t xml:space="preserve">. La legitimación </w:t>
      </w:r>
      <w:r w:rsidR="0087542B" w:rsidRPr="009632BE">
        <w:rPr>
          <w:rFonts w:ascii="Arial" w:eastAsia="Calibri" w:hAnsi="Arial" w:cs="Arial"/>
          <w:b/>
          <w:bCs/>
          <w:i/>
          <w:sz w:val="26"/>
          <w:szCs w:val="26"/>
        </w:rPr>
        <w:t xml:space="preserve">ad </w:t>
      </w:r>
      <w:proofErr w:type="spellStart"/>
      <w:r w:rsidR="0087542B" w:rsidRPr="009632BE">
        <w:rPr>
          <w:rFonts w:ascii="Arial" w:eastAsia="Calibri" w:hAnsi="Arial" w:cs="Arial"/>
          <w:b/>
          <w:bCs/>
          <w:i/>
          <w:sz w:val="26"/>
          <w:szCs w:val="26"/>
        </w:rPr>
        <w:t>procesum</w:t>
      </w:r>
      <w:proofErr w:type="spellEnd"/>
      <w:r w:rsidR="0087542B" w:rsidRPr="009632BE">
        <w:rPr>
          <w:rFonts w:ascii="Arial" w:eastAsia="Calibri" w:hAnsi="Arial" w:cs="Arial"/>
          <w:b/>
          <w:bCs/>
          <w:i/>
          <w:sz w:val="26"/>
          <w:szCs w:val="26"/>
        </w:rPr>
        <w:t xml:space="preserve"> </w:t>
      </w:r>
      <w:r w:rsidR="0087542B"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w:t>
      </w:r>
    </w:p>
    <w:p w14:paraId="2067FFCE" w14:textId="77777777" w:rsidR="0087542B" w:rsidRPr="009632BE" w:rsidRDefault="0087542B" w:rsidP="0087542B">
      <w:pPr>
        <w:spacing w:line="360" w:lineRule="auto"/>
        <w:ind w:firstLine="708"/>
        <w:jc w:val="both"/>
        <w:rPr>
          <w:rFonts w:ascii="Arial" w:hAnsi="Arial" w:cs="Arial"/>
          <w:sz w:val="26"/>
          <w:szCs w:val="26"/>
        </w:rPr>
      </w:pPr>
      <w:r w:rsidRPr="009632BE">
        <w:rPr>
          <w:rFonts w:ascii="Arial" w:eastAsia="Calibri" w:hAnsi="Arial" w:cs="Arial"/>
          <w:bCs/>
          <w:sz w:val="26"/>
          <w:szCs w:val="26"/>
        </w:rPr>
        <w:t xml:space="preserve">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w:t>
      </w:r>
      <w:r w:rsidRPr="009632BE">
        <w:rPr>
          <w:rFonts w:ascii="Arial" w:eastAsia="Calibri" w:hAnsi="Arial" w:cs="Arial"/>
          <w:bCs/>
          <w:sz w:val="26"/>
          <w:szCs w:val="26"/>
        </w:rPr>
        <w:lastRenderedPageBreak/>
        <w:t xml:space="preserve">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14:paraId="50CD4B1D" w14:textId="77777777" w:rsidR="0087542B" w:rsidRPr="00D32226" w:rsidRDefault="0087542B" w:rsidP="0087542B">
      <w:pPr>
        <w:spacing w:line="360" w:lineRule="auto"/>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 xml:space="preserve">”- - - - - - - - - - - - - - - - - - - - - - - - - - - - - - - - - - - - - - - - - - </w:t>
      </w:r>
    </w:p>
    <w:p w14:paraId="6EC78A19" w14:textId="77777777" w:rsidR="0087542B" w:rsidRDefault="0087542B" w:rsidP="0087542B">
      <w:pPr>
        <w:spacing w:line="360" w:lineRule="auto"/>
        <w:jc w:val="both"/>
        <w:rPr>
          <w:rFonts w:ascii="Arial" w:eastAsia="Calibri" w:hAnsi="Arial" w:cs="Arial"/>
          <w:bCs/>
          <w:sz w:val="24"/>
          <w:szCs w:val="24"/>
        </w:rPr>
      </w:pPr>
    </w:p>
    <w:p w14:paraId="7809D6DE" w14:textId="77777777" w:rsidR="0087542B" w:rsidRPr="009632BE" w:rsidRDefault="0087542B" w:rsidP="0087542B">
      <w:pPr>
        <w:spacing w:line="360" w:lineRule="auto"/>
        <w:jc w:val="both"/>
        <w:rPr>
          <w:rFonts w:ascii="Arial" w:eastAsia="Calibri" w:hAnsi="Arial" w:cs="Arial"/>
          <w:bCs/>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J. 75/97 de la  Segunda Sala de la Suprema Corte de Justicia de la Nación, t</w:t>
      </w:r>
      <w:r>
        <w:rPr>
          <w:rFonts w:ascii="Arial" w:hAnsi="Arial" w:cs="Arial"/>
          <w:sz w:val="26"/>
          <w:szCs w:val="26"/>
        </w:rPr>
        <w:t>ambién emitida en la novena épo</w:t>
      </w:r>
      <w:r w:rsidRPr="009632BE">
        <w:rPr>
          <w:rFonts w:ascii="Arial" w:hAnsi="Arial" w:cs="Arial"/>
          <w:sz w:val="26"/>
          <w:szCs w:val="26"/>
        </w:rPr>
        <w:t>ca. Semanario Judicial de la Federación y su Gaceta. Tomo VII, Enero de 1998, Pág. 351.</w:t>
      </w:r>
      <w:r>
        <w:rPr>
          <w:rFonts w:ascii="Arial" w:hAnsi="Arial" w:cs="Arial"/>
          <w:sz w:val="26"/>
          <w:szCs w:val="26"/>
        </w:rPr>
        <w:t xml:space="preserve">- - - - - - - - - - - - - - - - - - - - </w:t>
      </w:r>
    </w:p>
    <w:p w14:paraId="2C84F12B" w14:textId="77777777" w:rsidR="0087542B" w:rsidRPr="00D32226" w:rsidRDefault="0087542B" w:rsidP="0087542B">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w:t>
      </w:r>
      <w:r w:rsidRPr="00D32226">
        <w:rPr>
          <w:rFonts w:ascii="Arial" w:hAnsi="Arial" w:cs="Arial"/>
          <w:i/>
        </w:rPr>
        <w:lastRenderedPageBreak/>
        <w:t xml:space="preserve">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r>
        <w:rPr>
          <w:rFonts w:ascii="Arial" w:hAnsi="Arial" w:cs="Arial"/>
          <w:i/>
        </w:rPr>
        <w:t xml:space="preserve">- - - - - - - - - - - - - - - - - - - - - - - - - - - - - - - - - - - - - - - - - - </w:t>
      </w:r>
    </w:p>
    <w:p w14:paraId="0324D578" w14:textId="77777777" w:rsidR="0087542B" w:rsidRDefault="0087542B" w:rsidP="0087542B">
      <w:pPr>
        <w:spacing w:line="360" w:lineRule="auto"/>
        <w:jc w:val="both"/>
        <w:rPr>
          <w:rFonts w:ascii="Arial" w:eastAsia="Calibri" w:hAnsi="Arial" w:cs="Arial"/>
          <w:bCs/>
        </w:rPr>
      </w:pPr>
    </w:p>
    <w:p w14:paraId="149B13E7" w14:textId="5CE1347D" w:rsidR="0087542B" w:rsidRPr="009632BE" w:rsidRDefault="0087542B" w:rsidP="00593422">
      <w:pPr>
        <w:spacing w:line="360" w:lineRule="auto"/>
        <w:ind w:firstLine="708"/>
        <w:jc w:val="both"/>
        <w:rPr>
          <w:rFonts w:ascii="Arial" w:eastAsia="Calibri" w:hAnsi="Arial" w:cs="Arial"/>
          <w:sz w:val="26"/>
          <w:szCs w:val="26"/>
        </w:rPr>
      </w:pPr>
      <w:r w:rsidRPr="009632BE">
        <w:rPr>
          <w:rFonts w:ascii="Arial" w:eastAsia="Calibri" w:hAnsi="Arial" w:cs="Arial"/>
          <w:sz w:val="26"/>
          <w:szCs w:val="26"/>
        </w:rPr>
        <w:t>Se reitera, en e</w:t>
      </w:r>
      <w:r>
        <w:rPr>
          <w:rFonts w:ascii="Arial" w:eastAsia="Calibri" w:hAnsi="Arial" w:cs="Arial"/>
          <w:sz w:val="26"/>
          <w:szCs w:val="26"/>
        </w:rPr>
        <w:t>l caso no le asiste la razón a la</w:t>
      </w:r>
      <w:r>
        <w:rPr>
          <w:rFonts w:ascii="Arial" w:eastAsia="Calibri" w:hAnsi="Arial" w:cs="Arial"/>
          <w:bCs/>
          <w:sz w:val="26"/>
          <w:szCs w:val="26"/>
        </w:rPr>
        <w:t xml:space="preserve"> </w:t>
      </w:r>
      <w:r>
        <w:rPr>
          <w:rFonts w:ascii="Arial" w:eastAsia="Calibri" w:hAnsi="Arial" w:cs="Arial"/>
          <w:sz w:val="24"/>
          <w:szCs w:val="24"/>
        </w:rPr>
        <w:t>TESORERA MUNICIPAL DE OAXACA DE JUÁREZ, OAXACA</w:t>
      </w:r>
      <w:r w:rsidRPr="009632BE">
        <w:rPr>
          <w:rFonts w:ascii="Arial" w:eastAsia="Calibri" w:hAnsi="Arial" w:cs="Arial"/>
          <w:sz w:val="26"/>
          <w:szCs w:val="26"/>
        </w:rPr>
        <w:t xml:space="preserve"> para recurrir la sentencia en los términos en que lo hace, por las siguientes razones: </w:t>
      </w:r>
      <w:r w:rsidRPr="009632BE">
        <w:rPr>
          <w:rFonts w:ascii="Arial" w:eastAsia="Calibri" w:hAnsi="Arial" w:cs="Arial"/>
          <w:b/>
          <w:sz w:val="26"/>
          <w:szCs w:val="26"/>
        </w:rPr>
        <w:t xml:space="preserve">a) </w:t>
      </w:r>
      <w:r w:rsidRPr="009632BE">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9632BE">
        <w:rPr>
          <w:rFonts w:ascii="Arial" w:eastAsia="Calibri" w:hAnsi="Arial" w:cs="Arial"/>
          <w:b/>
          <w:sz w:val="26"/>
          <w:szCs w:val="26"/>
        </w:rPr>
        <w:t xml:space="preserve">b) </w:t>
      </w:r>
      <w:r w:rsidRPr="009632BE">
        <w:rPr>
          <w:rFonts w:ascii="Arial" w:eastAsia="Calibri" w:hAnsi="Arial" w:cs="Arial"/>
          <w:sz w:val="26"/>
          <w:szCs w:val="26"/>
        </w:rPr>
        <w:t xml:space="preserve">el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9632BE">
        <w:rPr>
          <w:rFonts w:ascii="Arial" w:eastAsia="Calibri" w:hAnsi="Arial" w:cs="Arial"/>
          <w:b/>
          <w:sz w:val="26"/>
          <w:szCs w:val="26"/>
        </w:rPr>
        <w:t xml:space="preserve">c)  </w:t>
      </w:r>
      <w:r w:rsidRPr="009632BE">
        <w:rPr>
          <w:rFonts w:ascii="Arial" w:eastAsia="Calibri" w:hAnsi="Arial" w:cs="Arial"/>
          <w:sz w:val="26"/>
          <w:szCs w:val="26"/>
        </w:rPr>
        <w:t>en la sentencia se decretó la nulidad del acta de infracción combatida y no la nulidad de la actuación del aquí disconforme.</w:t>
      </w:r>
    </w:p>
    <w:p w14:paraId="58915292" w14:textId="1876411F" w:rsidR="0087542B" w:rsidRPr="009632BE" w:rsidRDefault="000666BB" w:rsidP="00593422">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566BB5B6" wp14:editId="0BACF78A">
                <wp:simplePos x="0" y="0"/>
                <wp:positionH relativeFrom="column">
                  <wp:posOffset>5690870</wp:posOffset>
                </wp:positionH>
                <wp:positionV relativeFrom="paragraph">
                  <wp:posOffset>1662430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D26E898" w14:textId="77777777" w:rsidR="000666BB" w:rsidRDefault="000666BB" w:rsidP="000666B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48.1pt;margin-top:130.9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Up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">
                <v:textbox>
                  <w:txbxContent>
                    <w:p w14:paraId="7D26E898" w14:textId="77777777" w:rsidR="000666BB" w:rsidRDefault="000666BB" w:rsidP="000666B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87542B" w:rsidRPr="009632BE">
        <w:rPr>
          <w:rFonts w:ascii="Arial" w:eastAsia="Calibri" w:hAnsi="Arial" w:cs="Arial"/>
          <w:sz w:val="26"/>
          <w:szCs w:val="26"/>
        </w:rPr>
        <w:t>De ahí, que aun cua</w:t>
      </w:r>
      <w:r w:rsidR="0087542B">
        <w:rPr>
          <w:rFonts w:ascii="Arial" w:eastAsia="Calibri" w:hAnsi="Arial" w:cs="Arial"/>
          <w:sz w:val="26"/>
          <w:szCs w:val="26"/>
        </w:rPr>
        <w:t>ndo de autos se desprende que la</w:t>
      </w:r>
      <w:r w:rsidR="0087542B">
        <w:rPr>
          <w:rFonts w:ascii="Arial" w:eastAsia="Calibri" w:hAnsi="Arial" w:cs="Arial"/>
          <w:bCs/>
          <w:sz w:val="26"/>
          <w:szCs w:val="26"/>
        </w:rPr>
        <w:t xml:space="preserve"> </w:t>
      </w:r>
      <w:r w:rsidR="0087542B">
        <w:rPr>
          <w:rFonts w:ascii="Arial" w:eastAsia="Calibri" w:hAnsi="Arial" w:cs="Arial"/>
          <w:b/>
          <w:sz w:val="24"/>
          <w:szCs w:val="24"/>
        </w:rPr>
        <w:t>TESORERA MUNICIPAL DE OAXACA DE JUÁREZ, OAXACA</w:t>
      </w:r>
      <w:r w:rsidR="0087542B">
        <w:rPr>
          <w:rFonts w:ascii="Arial" w:eastAsia="Calibri" w:hAnsi="Arial" w:cs="Arial"/>
          <w:sz w:val="26"/>
          <w:szCs w:val="26"/>
        </w:rPr>
        <w:t xml:space="preserve">, </w:t>
      </w:r>
      <w:r w:rsidR="0087542B" w:rsidRPr="009632BE">
        <w:rPr>
          <w:rFonts w:ascii="Arial" w:eastAsia="Calibri" w:hAnsi="Arial" w:cs="Arial"/>
          <w:sz w:val="26"/>
          <w:szCs w:val="26"/>
        </w:rPr>
        <w:t>es parte en el juicio al haber sido señalado como demandado, también lo es que ese carácter le resultó por vía de consecuencia, por el cobr</w:t>
      </w:r>
      <w:r w:rsidR="0087542B">
        <w:rPr>
          <w:rFonts w:ascii="Arial" w:eastAsia="Calibri" w:hAnsi="Arial" w:cs="Arial"/>
          <w:sz w:val="26"/>
          <w:szCs w:val="26"/>
        </w:rPr>
        <w:t>o de la cantidad que aparece en el recibo de pago que fue anexado</w:t>
      </w:r>
      <w:r w:rsidR="0087542B" w:rsidRPr="009632BE">
        <w:rPr>
          <w:rFonts w:ascii="Arial" w:eastAsia="Calibri" w:hAnsi="Arial" w:cs="Arial"/>
          <w:sz w:val="26"/>
          <w:szCs w:val="26"/>
        </w:rPr>
        <w:t xml:space="preserve"> a la demanda, </w:t>
      </w:r>
      <w:r w:rsidR="0087542B" w:rsidRPr="00C51941">
        <w:rPr>
          <w:rFonts w:ascii="Arial" w:eastAsia="Calibri" w:hAnsi="Arial" w:cs="Arial"/>
          <w:b/>
          <w:sz w:val="26"/>
          <w:szCs w:val="26"/>
        </w:rPr>
        <w:t>pues así fue considerado por la Primera Instancia en el fallo recurrido</w:t>
      </w:r>
      <w:r w:rsidR="0087542B" w:rsidRPr="009632BE">
        <w:rPr>
          <w:rFonts w:ascii="Arial" w:eastAsia="Calibri" w:hAnsi="Arial" w:cs="Arial"/>
          <w:sz w:val="26"/>
          <w:szCs w:val="26"/>
        </w:rPr>
        <w:t xml:space="preserve"> y no, de primera mano, por haber emitido el acto combatido (</w:t>
      </w:r>
      <w:r w:rsidR="0087542B">
        <w:rPr>
          <w:rFonts w:ascii="Arial" w:eastAsia="Calibri" w:hAnsi="Arial" w:cs="Arial"/>
          <w:bCs/>
          <w:sz w:val="26"/>
          <w:szCs w:val="26"/>
        </w:rPr>
        <w:t>acta de infracción de folio</w:t>
      </w:r>
      <w:r w:rsidR="0087542B" w:rsidRPr="009632BE">
        <w:rPr>
          <w:rFonts w:ascii="Arial" w:eastAsia="Calibri" w:hAnsi="Arial" w:cs="Arial"/>
          <w:bCs/>
          <w:sz w:val="26"/>
          <w:szCs w:val="26"/>
        </w:rPr>
        <w:t xml:space="preserve"> </w:t>
      </w:r>
      <w:r w:rsidR="004D2667">
        <w:rPr>
          <w:rFonts w:ascii="Arial" w:eastAsia="Calibri" w:hAnsi="Arial" w:cs="Arial"/>
          <w:bCs/>
          <w:sz w:val="26"/>
          <w:szCs w:val="26"/>
        </w:rPr>
        <w:t>8626 de 29 veintinueve de junio</w:t>
      </w:r>
      <w:r w:rsidR="0087542B">
        <w:rPr>
          <w:rFonts w:ascii="Arial" w:eastAsia="Calibri" w:hAnsi="Arial" w:cs="Arial"/>
          <w:bCs/>
          <w:sz w:val="26"/>
          <w:szCs w:val="26"/>
        </w:rPr>
        <w:t xml:space="preserve"> de 2017 diecisiete</w:t>
      </w:r>
      <w:r w:rsidR="0087542B" w:rsidRPr="009632BE">
        <w:rPr>
          <w:rFonts w:ascii="Arial" w:eastAsia="Calibri" w:hAnsi="Arial" w:cs="Arial"/>
          <w:bCs/>
          <w:sz w:val="26"/>
          <w:szCs w:val="26"/>
        </w:rPr>
        <w:t xml:space="preserve">) </w:t>
      </w:r>
      <w:r w:rsidR="0087542B" w:rsidRPr="006A7271">
        <w:rPr>
          <w:rFonts w:ascii="Arial" w:eastAsia="Calibri" w:hAnsi="Arial" w:cs="Arial"/>
          <w:bCs/>
          <w:sz w:val="26"/>
          <w:szCs w:val="26"/>
        </w:rPr>
        <w:t>por tanto,</w:t>
      </w:r>
      <w:r w:rsidR="0087542B" w:rsidRPr="009632BE">
        <w:rPr>
          <w:rFonts w:ascii="Arial" w:eastAsia="Calibri" w:hAnsi="Arial" w:cs="Arial"/>
          <w:b/>
          <w:bCs/>
          <w:sz w:val="26"/>
          <w:szCs w:val="26"/>
        </w:rPr>
        <w:t xml:space="preserve"> </w:t>
      </w:r>
      <w:r w:rsidR="0087542B" w:rsidRPr="009632BE">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14:paraId="5A198A6C" w14:textId="3B23863A" w:rsidR="0087542B" w:rsidRDefault="0087542B" w:rsidP="004D2667">
      <w:pPr>
        <w:spacing w:line="360" w:lineRule="auto"/>
        <w:ind w:firstLine="708"/>
        <w:jc w:val="both"/>
        <w:rPr>
          <w:rFonts w:ascii="Arial" w:eastAsia="Calibri" w:hAnsi="Arial" w:cs="Arial"/>
          <w:sz w:val="26"/>
          <w:szCs w:val="26"/>
        </w:rPr>
      </w:pPr>
      <w:r w:rsidRPr="009632BE">
        <w:rPr>
          <w:rFonts w:ascii="Arial" w:eastAsia="Calibri" w:hAnsi="Arial" w:cs="Arial"/>
          <w:sz w:val="26"/>
          <w:szCs w:val="26"/>
        </w:rPr>
        <w:t xml:space="preserve">En consecuencia ante </w:t>
      </w:r>
      <w:r>
        <w:rPr>
          <w:rFonts w:ascii="Arial" w:eastAsia="Calibri" w:hAnsi="Arial" w:cs="Arial"/>
          <w:sz w:val="26"/>
          <w:szCs w:val="26"/>
        </w:rPr>
        <w:t xml:space="preserve">las anteriores consideraciones, </w:t>
      </w:r>
      <w:r w:rsidRPr="009632BE">
        <w:rPr>
          <w:rFonts w:ascii="Arial" w:eastAsia="Calibri" w:hAnsi="Arial" w:cs="Arial"/>
          <w:sz w:val="26"/>
          <w:szCs w:val="26"/>
        </w:rPr>
        <w:t xml:space="preserve">procede </w:t>
      </w:r>
      <w:r w:rsidRPr="009632BE">
        <w:rPr>
          <w:rFonts w:ascii="Arial" w:eastAsia="Calibri" w:hAnsi="Arial" w:cs="Arial"/>
          <w:b/>
          <w:sz w:val="26"/>
          <w:szCs w:val="26"/>
        </w:rPr>
        <w:t>CONFIRMAR</w:t>
      </w:r>
      <w:r w:rsidRPr="009632BE">
        <w:rPr>
          <w:rFonts w:ascii="Arial" w:eastAsia="Calibri" w:hAnsi="Arial" w:cs="Arial"/>
          <w:sz w:val="26"/>
          <w:szCs w:val="26"/>
        </w:rPr>
        <w:t xml:space="preserve"> la sentencia recurrida y </w:t>
      </w:r>
      <w:r w:rsidR="004D2667">
        <w:rPr>
          <w:rFonts w:ascii="Arial" w:eastAsia="Calibri" w:hAnsi="Arial" w:cs="Arial"/>
          <w:sz w:val="26"/>
          <w:szCs w:val="26"/>
        </w:rPr>
        <w:t xml:space="preserve">con fundamento en los artículos </w:t>
      </w:r>
      <w:r w:rsidRPr="009632BE">
        <w:rPr>
          <w:rFonts w:ascii="Arial" w:eastAsia="Calibri" w:hAnsi="Arial" w:cs="Arial"/>
          <w:sz w:val="26"/>
          <w:szCs w:val="26"/>
        </w:rPr>
        <w:t xml:space="preserve">207 y 208 de la Ley de Justicia Administrativa para el Estado, </w:t>
      </w:r>
      <w:r w:rsidR="00593422">
        <w:rPr>
          <w:rFonts w:ascii="Arial" w:eastAsia="Calibri" w:hAnsi="Arial" w:cs="Arial"/>
          <w:sz w:val="26"/>
          <w:szCs w:val="26"/>
        </w:rPr>
        <w:t xml:space="preserve">vigente hasta el veinte de octubre de dos mil diecisiete, </w:t>
      </w:r>
      <w:r w:rsidRPr="009632BE">
        <w:rPr>
          <w:rFonts w:ascii="Arial" w:eastAsia="Calibri" w:hAnsi="Arial" w:cs="Arial"/>
          <w:sz w:val="26"/>
          <w:szCs w:val="26"/>
        </w:rPr>
        <w:t>se:</w:t>
      </w:r>
    </w:p>
    <w:p w14:paraId="20E033D8" w14:textId="77777777" w:rsidR="0087542B" w:rsidRDefault="0087542B" w:rsidP="00593422">
      <w:pPr>
        <w:spacing w:line="360" w:lineRule="auto"/>
        <w:rPr>
          <w:rFonts w:ascii="Arial" w:hAnsi="Arial" w:cs="Arial"/>
          <w:b/>
          <w:sz w:val="24"/>
          <w:szCs w:val="24"/>
        </w:rPr>
      </w:pPr>
    </w:p>
    <w:p w14:paraId="2C7DE430" w14:textId="74A7E126" w:rsidR="00593422" w:rsidRDefault="0087542B" w:rsidP="00593422">
      <w:pPr>
        <w:spacing w:line="360" w:lineRule="auto"/>
        <w:ind w:firstLine="708"/>
        <w:jc w:val="center"/>
        <w:rPr>
          <w:rFonts w:ascii="Arial" w:hAnsi="Arial" w:cs="Arial"/>
          <w:b/>
          <w:sz w:val="24"/>
          <w:szCs w:val="24"/>
        </w:rPr>
      </w:pPr>
      <w:r w:rsidRPr="00CB6E8A">
        <w:rPr>
          <w:rFonts w:ascii="Arial" w:hAnsi="Arial" w:cs="Arial"/>
          <w:b/>
          <w:sz w:val="24"/>
          <w:szCs w:val="24"/>
        </w:rPr>
        <w:t>R E S U E L V E</w:t>
      </w:r>
    </w:p>
    <w:p w14:paraId="274FD761" w14:textId="5903E1EC" w:rsidR="00593422" w:rsidRPr="0064603D" w:rsidRDefault="0087542B" w:rsidP="0064603D">
      <w:pPr>
        <w:spacing w:line="360" w:lineRule="auto"/>
        <w:ind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Pr="009632BE">
        <w:rPr>
          <w:rFonts w:ascii="Arial" w:eastAsia="Calibri" w:hAnsi="Arial" w:cs="Arial"/>
          <w:b/>
          <w:sz w:val="26"/>
          <w:szCs w:val="26"/>
        </w:rPr>
        <w:t>CONFIRMA</w:t>
      </w:r>
      <w:r>
        <w:rPr>
          <w:rFonts w:ascii="Arial" w:hAnsi="Arial" w:cs="Arial"/>
          <w:b/>
          <w:color w:val="000000"/>
          <w:sz w:val="26"/>
          <w:szCs w:val="26"/>
        </w:rPr>
        <w:t xml:space="preserve"> </w:t>
      </w:r>
      <w:r>
        <w:rPr>
          <w:rFonts w:ascii="Arial" w:hAnsi="Arial" w:cs="Arial"/>
          <w:color w:val="000000"/>
          <w:sz w:val="26"/>
          <w:szCs w:val="26"/>
        </w:rPr>
        <w:t xml:space="preserve">la </w:t>
      </w:r>
      <w:r>
        <w:rPr>
          <w:rFonts w:ascii="Arial" w:hAnsi="Arial" w:cs="Arial"/>
          <w:sz w:val="26"/>
          <w:szCs w:val="26"/>
        </w:rPr>
        <w:t xml:space="preserve">sentencia de </w:t>
      </w:r>
      <w:r w:rsidR="004D2667">
        <w:rPr>
          <w:rFonts w:ascii="Arial" w:hAnsi="Arial" w:cs="Arial"/>
          <w:sz w:val="26"/>
          <w:szCs w:val="26"/>
        </w:rPr>
        <w:t xml:space="preserve"> veinticinco de octubre </w:t>
      </w:r>
      <w:r>
        <w:rPr>
          <w:rFonts w:ascii="Arial" w:hAnsi="Arial" w:cs="Arial"/>
          <w:sz w:val="26"/>
          <w:szCs w:val="26"/>
        </w:rPr>
        <w:t>de dos mil diecisiete</w:t>
      </w:r>
      <w:r>
        <w:rPr>
          <w:rFonts w:ascii="Arial" w:hAnsi="Arial" w:cs="Arial"/>
          <w:color w:val="000000"/>
          <w:sz w:val="26"/>
          <w:szCs w:val="26"/>
        </w:rPr>
        <w:t>, por las razones expuestas e</w:t>
      </w:r>
      <w:r w:rsidR="0064603D">
        <w:rPr>
          <w:rFonts w:ascii="Arial" w:hAnsi="Arial" w:cs="Arial"/>
          <w:color w:val="000000"/>
          <w:sz w:val="26"/>
          <w:szCs w:val="26"/>
        </w:rPr>
        <w:t>n el Considerando que antecede</w:t>
      </w:r>
    </w:p>
    <w:p w14:paraId="3D0668E0" w14:textId="77777777" w:rsidR="00593422" w:rsidRPr="00593422" w:rsidRDefault="00593422" w:rsidP="00593422">
      <w:pPr>
        <w:spacing w:line="360" w:lineRule="auto"/>
        <w:ind w:firstLine="708"/>
        <w:jc w:val="center"/>
        <w:rPr>
          <w:rFonts w:ascii="Arial" w:hAnsi="Arial" w:cs="Arial"/>
          <w:b/>
          <w:color w:val="000000"/>
          <w:sz w:val="14"/>
          <w:szCs w:val="14"/>
        </w:rPr>
      </w:pPr>
    </w:p>
    <w:p w14:paraId="4A11962D" w14:textId="2D90E8B8" w:rsidR="0087542B" w:rsidRDefault="0087542B" w:rsidP="00593422">
      <w:pPr>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Pr="00103E39">
        <w:rPr>
          <w:rFonts w:ascii="Arial" w:hAnsi="Arial" w:cs="Arial"/>
          <w:sz w:val="26"/>
          <w:szCs w:val="26"/>
        </w:rPr>
        <w:t>remítase copia certificad</w:t>
      </w:r>
      <w:r>
        <w:rPr>
          <w:rFonts w:ascii="Arial" w:hAnsi="Arial" w:cs="Arial"/>
          <w:sz w:val="26"/>
          <w:szCs w:val="26"/>
        </w:rPr>
        <w:t xml:space="preserve">a de la presente resolución, a la </w:t>
      </w:r>
      <w:r w:rsidR="004D2667">
        <w:rPr>
          <w:rFonts w:ascii="Arial" w:hAnsi="Arial" w:cs="Arial"/>
          <w:sz w:val="26"/>
          <w:szCs w:val="26"/>
        </w:rPr>
        <w:t xml:space="preserve">Quinta </w:t>
      </w:r>
      <w:r>
        <w:rPr>
          <w:rFonts w:ascii="Arial" w:hAnsi="Arial" w:cs="Arial"/>
          <w:sz w:val="26"/>
          <w:szCs w:val="26"/>
        </w:rPr>
        <w:t xml:space="preserve">Sala Unitaria de </w:t>
      </w:r>
      <w:r w:rsidRPr="00103E39">
        <w:rPr>
          <w:rFonts w:ascii="Arial" w:hAnsi="Arial" w:cs="Arial"/>
          <w:sz w:val="26"/>
          <w:szCs w:val="26"/>
        </w:rPr>
        <w:t>Primera Instancia, y en su oportunidad archívese el presente cuaderno de revisión c</w:t>
      </w:r>
      <w:r>
        <w:rPr>
          <w:rFonts w:ascii="Arial" w:hAnsi="Arial" w:cs="Arial"/>
          <w:sz w:val="26"/>
          <w:szCs w:val="26"/>
        </w:rPr>
        <w:t>omo asunto concluido.</w:t>
      </w:r>
    </w:p>
    <w:p w14:paraId="39F21B8A" w14:textId="77777777" w:rsidR="00593422" w:rsidRDefault="00593422" w:rsidP="00593422">
      <w:pPr>
        <w:spacing w:line="360" w:lineRule="auto"/>
        <w:ind w:firstLine="708"/>
        <w:jc w:val="both"/>
        <w:rPr>
          <w:rFonts w:ascii="Arial" w:hAnsi="Arial" w:cs="Arial"/>
          <w:sz w:val="26"/>
          <w:szCs w:val="26"/>
        </w:rPr>
      </w:pPr>
    </w:p>
    <w:p w14:paraId="25397736" w14:textId="77777777" w:rsidR="00593422" w:rsidRDefault="0087542B" w:rsidP="00593422">
      <w:pPr>
        <w:spacing w:before="240" w:line="360" w:lineRule="auto"/>
        <w:ind w:firstLine="708"/>
        <w:jc w:val="both"/>
        <w:rPr>
          <w:rFonts w:ascii="Arial" w:eastAsia="Times New Roman" w:hAnsi="Arial" w:cs="Arial"/>
          <w:sz w:val="26"/>
          <w:szCs w:val="26"/>
          <w:lang w:eastAsia="es-MX"/>
        </w:rPr>
      </w:pPr>
      <w:r>
        <w:rPr>
          <w:rFonts w:ascii="Arial" w:hAnsi="Arial" w:cs="Arial"/>
          <w:sz w:val="26"/>
          <w:szCs w:val="26"/>
        </w:rPr>
        <w:t xml:space="preserve"> </w:t>
      </w:r>
      <w:r w:rsidR="00593422" w:rsidRPr="0027150B">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14:paraId="04FF04D6" w14:textId="77777777" w:rsidR="0064603D" w:rsidRPr="0027150B" w:rsidRDefault="0064603D" w:rsidP="00593422">
      <w:pPr>
        <w:spacing w:before="240" w:line="360" w:lineRule="auto"/>
        <w:ind w:firstLine="708"/>
        <w:jc w:val="both"/>
        <w:rPr>
          <w:rFonts w:ascii="Arial" w:eastAsia="Times New Roman" w:hAnsi="Arial" w:cs="Arial"/>
          <w:sz w:val="26"/>
          <w:szCs w:val="26"/>
          <w:lang w:eastAsia="es-MX"/>
        </w:rPr>
      </w:pPr>
    </w:p>
    <w:p w14:paraId="5D8166FF" w14:textId="77777777" w:rsidR="00593422" w:rsidRDefault="00593422" w:rsidP="0064603D">
      <w:pPr>
        <w:rPr>
          <w:rFonts w:ascii="Arial" w:hAnsi="Arial" w:cs="Arial"/>
          <w:b/>
          <w:sz w:val="26"/>
          <w:szCs w:val="26"/>
          <w:lang w:eastAsia="es-MX"/>
        </w:rPr>
      </w:pPr>
    </w:p>
    <w:p w14:paraId="4EEFDD91" w14:textId="77777777" w:rsidR="0064603D" w:rsidRPr="0027150B" w:rsidRDefault="0064603D" w:rsidP="0064603D">
      <w:pPr>
        <w:rPr>
          <w:rFonts w:ascii="Arial" w:hAnsi="Arial" w:cs="Arial"/>
          <w:sz w:val="26"/>
          <w:szCs w:val="26"/>
        </w:rPr>
      </w:pPr>
    </w:p>
    <w:p w14:paraId="2D9480DE" w14:textId="77777777" w:rsidR="00593422" w:rsidRPr="0027150B" w:rsidRDefault="00593422" w:rsidP="00593422">
      <w:pPr>
        <w:jc w:val="center"/>
        <w:rPr>
          <w:rFonts w:ascii="Arial" w:hAnsi="Arial" w:cs="Arial"/>
          <w:sz w:val="26"/>
          <w:szCs w:val="26"/>
        </w:rPr>
      </w:pPr>
      <w:r w:rsidRPr="0027150B">
        <w:rPr>
          <w:rFonts w:ascii="Arial" w:hAnsi="Arial" w:cs="Arial"/>
          <w:sz w:val="26"/>
          <w:szCs w:val="26"/>
        </w:rPr>
        <w:t>MAGISTRADO ADRIÁN QUIROGA AVENDAÑO</w:t>
      </w:r>
    </w:p>
    <w:p w14:paraId="35209499" w14:textId="77777777" w:rsidR="00593422" w:rsidRPr="0027150B" w:rsidRDefault="00593422" w:rsidP="00593422">
      <w:pPr>
        <w:jc w:val="center"/>
        <w:rPr>
          <w:rFonts w:ascii="Arial" w:hAnsi="Arial" w:cs="Arial"/>
          <w:bCs/>
          <w:sz w:val="26"/>
          <w:szCs w:val="26"/>
        </w:rPr>
      </w:pPr>
      <w:r w:rsidRPr="0027150B">
        <w:rPr>
          <w:rFonts w:ascii="Arial" w:hAnsi="Arial" w:cs="Arial"/>
          <w:sz w:val="26"/>
          <w:szCs w:val="26"/>
        </w:rPr>
        <w:t>PRESIDENTE</w:t>
      </w:r>
    </w:p>
    <w:p w14:paraId="3DF18427" w14:textId="77777777" w:rsidR="00593422" w:rsidRPr="0027150B" w:rsidRDefault="00593422" w:rsidP="00593422">
      <w:pPr>
        <w:spacing w:line="360" w:lineRule="auto"/>
        <w:rPr>
          <w:rFonts w:ascii="Arial" w:hAnsi="Arial" w:cs="Arial"/>
          <w:bCs/>
          <w:sz w:val="26"/>
          <w:szCs w:val="26"/>
        </w:rPr>
      </w:pPr>
    </w:p>
    <w:p w14:paraId="7567AC73" w14:textId="77777777" w:rsidR="00593422" w:rsidRPr="0027150B" w:rsidRDefault="00593422" w:rsidP="00593422">
      <w:pPr>
        <w:spacing w:line="360" w:lineRule="auto"/>
        <w:rPr>
          <w:rFonts w:ascii="Arial" w:hAnsi="Arial" w:cs="Arial"/>
          <w:b/>
          <w:sz w:val="26"/>
          <w:szCs w:val="26"/>
        </w:rPr>
      </w:pPr>
    </w:p>
    <w:p w14:paraId="254FA147" w14:textId="77777777" w:rsidR="00593422" w:rsidRPr="0027150B" w:rsidRDefault="00593422" w:rsidP="00593422">
      <w:pPr>
        <w:spacing w:line="360" w:lineRule="auto"/>
        <w:rPr>
          <w:rFonts w:ascii="Arial" w:hAnsi="Arial" w:cs="Arial"/>
          <w:b/>
          <w:sz w:val="26"/>
          <w:szCs w:val="26"/>
        </w:rPr>
      </w:pPr>
    </w:p>
    <w:p w14:paraId="7AEAF10A" w14:textId="77777777" w:rsidR="00593422" w:rsidRPr="0027150B" w:rsidRDefault="00593422" w:rsidP="00593422">
      <w:pPr>
        <w:spacing w:line="360" w:lineRule="auto"/>
        <w:jc w:val="center"/>
        <w:rPr>
          <w:rFonts w:ascii="Arial" w:hAnsi="Arial" w:cs="Arial"/>
          <w:sz w:val="26"/>
          <w:szCs w:val="26"/>
        </w:rPr>
      </w:pPr>
      <w:r w:rsidRPr="0027150B">
        <w:rPr>
          <w:rFonts w:ascii="Arial" w:hAnsi="Arial" w:cs="Arial"/>
          <w:sz w:val="26"/>
          <w:szCs w:val="26"/>
        </w:rPr>
        <w:t>MAGISTRADO HUGO VILLEGAS AQUINO.</w:t>
      </w:r>
    </w:p>
    <w:p w14:paraId="222DFB14" w14:textId="77777777" w:rsidR="00593422" w:rsidRPr="0027150B" w:rsidRDefault="00593422" w:rsidP="00593422">
      <w:pPr>
        <w:spacing w:line="360" w:lineRule="auto"/>
        <w:jc w:val="center"/>
        <w:rPr>
          <w:rFonts w:ascii="Arial" w:hAnsi="Arial" w:cs="Arial"/>
          <w:sz w:val="26"/>
          <w:szCs w:val="26"/>
        </w:rPr>
      </w:pPr>
    </w:p>
    <w:p w14:paraId="5905FE37" w14:textId="77777777" w:rsidR="00593422" w:rsidRPr="0027150B" w:rsidRDefault="00593422" w:rsidP="00593422">
      <w:pPr>
        <w:spacing w:line="360" w:lineRule="auto"/>
        <w:rPr>
          <w:rFonts w:ascii="Arial" w:hAnsi="Arial" w:cs="Arial"/>
          <w:sz w:val="26"/>
          <w:szCs w:val="26"/>
        </w:rPr>
      </w:pPr>
    </w:p>
    <w:p w14:paraId="55F6568D" w14:textId="77777777" w:rsidR="00593422" w:rsidRPr="0027150B" w:rsidRDefault="00593422" w:rsidP="00593422">
      <w:pPr>
        <w:spacing w:line="360" w:lineRule="auto"/>
        <w:jc w:val="center"/>
        <w:rPr>
          <w:rFonts w:ascii="Arial" w:hAnsi="Arial" w:cs="Arial"/>
          <w:sz w:val="26"/>
          <w:szCs w:val="26"/>
        </w:rPr>
      </w:pPr>
    </w:p>
    <w:p w14:paraId="66633F81" w14:textId="77777777" w:rsidR="00593422" w:rsidRPr="0027150B" w:rsidRDefault="00593422" w:rsidP="00593422">
      <w:pPr>
        <w:spacing w:line="360" w:lineRule="auto"/>
        <w:jc w:val="center"/>
        <w:rPr>
          <w:rFonts w:ascii="Arial" w:hAnsi="Arial" w:cs="Arial"/>
          <w:sz w:val="26"/>
          <w:szCs w:val="26"/>
        </w:rPr>
      </w:pPr>
      <w:r w:rsidRPr="0027150B">
        <w:rPr>
          <w:rFonts w:ascii="Arial" w:hAnsi="Arial" w:cs="Arial"/>
          <w:sz w:val="26"/>
          <w:szCs w:val="26"/>
        </w:rPr>
        <w:t>MAGISTRADO ENRIQUE PACHECO MARTÍNEZ.</w:t>
      </w:r>
    </w:p>
    <w:p w14:paraId="0888215E" w14:textId="77777777" w:rsidR="00593422" w:rsidRPr="0027150B" w:rsidRDefault="00593422" w:rsidP="00593422">
      <w:pPr>
        <w:spacing w:line="360" w:lineRule="auto"/>
        <w:jc w:val="center"/>
        <w:rPr>
          <w:rFonts w:ascii="Arial" w:hAnsi="Arial" w:cs="Arial"/>
          <w:sz w:val="26"/>
          <w:szCs w:val="26"/>
        </w:rPr>
      </w:pPr>
    </w:p>
    <w:p w14:paraId="6974BD08" w14:textId="77777777" w:rsidR="00593422" w:rsidRPr="0027150B" w:rsidRDefault="00593422" w:rsidP="00593422">
      <w:pPr>
        <w:spacing w:line="360" w:lineRule="auto"/>
        <w:rPr>
          <w:rFonts w:ascii="Arial" w:hAnsi="Arial" w:cs="Arial"/>
          <w:sz w:val="26"/>
          <w:szCs w:val="26"/>
        </w:rPr>
      </w:pPr>
    </w:p>
    <w:p w14:paraId="3E84CA5A" w14:textId="77777777" w:rsidR="00593422" w:rsidRPr="0027150B" w:rsidRDefault="00593422" w:rsidP="00593422">
      <w:pPr>
        <w:spacing w:line="360" w:lineRule="auto"/>
        <w:rPr>
          <w:rFonts w:ascii="Arial" w:hAnsi="Arial" w:cs="Arial"/>
          <w:sz w:val="26"/>
          <w:szCs w:val="26"/>
        </w:rPr>
      </w:pPr>
    </w:p>
    <w:p w14:paraId="0753AE7F" w14:textId="77777777" w:rsidR="00593422" w:rsidRPr="0027150B" w:rsidRDefault="00593422" w:rsidP="00593422">
      <w:pPr>
        <w:spacing w:line="360" w:lineRule="auto"/>
        <w:jc w:val="center"/>
        <w:rPr>
          <w:rFonts w:ascii="Arial" w:hAnsi="Arial" w:cs="Arial"/>
          <w:sz w:val="26"/>
          <w:szCs w:val="26"/>
        </w:rPr>
      </w:pPr>
      <w:r w:rsidRPr="0027150B">
        <w:rPr>
          <w:rFonts w:ascii="Arial" w:hAnsi="Arial" w:cs="Arial"/>
          <w:sz w:val="26"/>
          <w:szCs w:val="26"/>
        </w:rPr>
        <w:t xml:space="preserve">MAGISTRADA MARÍA ELENA VILLA DE JARQUÍN </w:t>
      </w:r>
    </w:p>
    <w:p w14:paraId="305A02C6" w14:textId="77777777" w:rsidR="00593422" w:rsidRDefault="00593422" w:rsidP="00593422">
      <w:pPr>
        <w:spacing w:line="360" w:lineRule="auto"/>
        <w:rPr>
          <w:rFonts w:ascii="Arial" w:hAnsi="Arial" w:cs="Arial"/>
          <w:sz w:val="26"/>
          <w:szCs w:val="26"/>
        </w:rPr>
      </w:pPr>
    </w:p>
    <w:p w14:paraId="18173F86" w14:textId="77777777" w:rsidR="00593422" w:rsidRPr="0027150B" w:rsidRDefault="00593422" w:rsidP="00593422">
      <w:pPr>
        <w:spacing w:line="360" w:lineRule="auto"/>
        <w:rPr>
          <w:rFonts w:ascii="Arial" w:hAnsi="Arial" w:cs="Arial"/>
          <w:sz w:val="26"/>
          <w:szCs w:val="26"/>
        </w:rPr>
      </w:pPr>
    </w:p>
    <w:p w14:paraId="08292818" w14:textId="77777777" w:rsidR="00593422" w:rsidRPr="0027150B" w:rsidRDefault="00593422" w:rsidP="00593422">
      <w:pPr>
        <w:spacing w:line="360" w:lineRule="auto"/>
        <w:rPr>
          <w:rFonts w:ascii="Arial" w:hAnsi="Arial" w:cs="Arial"/>
          <w:sz w:val="26"/>
          <w:szCs w:val="26"/>
        </w:rPr>
      </w:pPr>
    </w:p>
    <w:p w14:paraId="2DF3E31B" w14:textId="77777777" w:rsidR="00593422" w:rsidRPr="0027150B" w:rsidRDefault="00593422" w:rsidP="00593422">
      <w:pPr>
        <w:spacing w:line="360" w:lineRule="auto"/>
        <w:jc w:val="center"/>
        <w:rPr>
          <w:rFonts w:ascii="Arial" w:eastAsia="Arial Unicode MS" w:hAnsi="Arial" w:cs="Arial"/>
          <w:sz w:val="26"/>
          <w:szCs w:val="26"/>
        </w:rPr>
      </w:pPr>
      <w:r w:rsidRPr="0027150B">
        <w:rPr>
          <w:rFonts w:ascii="Arial" w:eastAsia="Arial Unicode MS" w:hAnsi="Arial" w:cs="Arial"/>
          <w:sz w:val="26"/>
          <w:szCs w:val="26"/>
        </w:rPr>
        <w:t>MAGISTRADO MANUEL VELASCO ALCÁNTARA</w:t>
      </w:r>
    </w:p>
    <w:p w14:paraId="005C5A1B" w14:textId="77777777" w:rsidR="00593422" w:rsidRDefault="00593422" w:rsidP="00593422">
      <w:pPr>
        <w:jc w:val="center"/>
        <w:rPr>
          <w:rFonts w:ascii="Arial" w:hAnsi="Arial" w:cs="Arial"/>
          <w:sz w:val="26"/>
          <w:szCs w:val="26"/>
        </w:rPr>
      </w:pPr>
    </w:p>
    <w:p w14:paraId="71F9625F" w14:textId="77777777" w:rsidR="00593422" w:rsidRDefault="00593422" w:rsidP="00593422">
      <w:pPr>
        <w:jc w:val="center"/>
        <w:rPr>
          <w:rFonts w:ascii="Arial" w:hAnsi="Arial" w:cs="Arial"/>
          <w:sz w:val="26"/>
          <w:szCs w:val="26"/>
        </w:rPr>
      </w:pPr>
    </w:p>
    <w:p w14:paraId="4EECA89B" w14:textId="77777777" w:rsidR="00593422" w:rsidRDefault="00593422" w:rsidP="00593422">
      <w:pPr>
        <w:jc w:val="center"/>
        <w:rPr>
          <w:rFonts w:ascii="Arial" w:hAnsi="Arial" w:cs="Arial"/>
          <w:sz w:val="26"/>
          <w:szCs w:val="26"/>
        </w:rPr>
      </w:pPr>
    </w:p>
    <w:p w14:paraId="680D3399" w14:textId="77777777" w:rsidR="00593422" w:rsidRPr="0027150B" w:rsidRDefault="00593422" w:rsidP="00593422">
      <w:pPr>
        <w:jc w:val="center"/>
        <w:rPr>
          <w:rFonts w:ascii="Arial" w:hAnsi="Arial" w:cs="Arial"/>
          <w:sz w:val="26"/>
          <w:szCs w:val="26"/>
        </w:rPr>
      </w:pPr>
    </w:p>
    <w:p w14:paraId="073FC8EF" w14:textId="77777777" w:rsidR="00593422" w:rsidRPr="0027150B" w:rsidRDefault="00593422" w:rsidP="00593422">
      <w:pPr>
        <w:jc w:val="center"/>
        <w:rPr>
          <w:rFonts w:ascii="Arial" w:hAnsi="Arial" w:cs="Arial"/>
          <w:sz w:val="26"/>
          <w:szCs w:val="26"/>
        </w:rPr>
      </w:pPr>
      <w:r w:rsidRPr="0027150B">
        <w:rPr>
          <w:rFonts w:ascii="Arial" w:hAnsi="Arial" w:cs="Arial"/>
          <w:sz w:val="26"/>
          <w:szCs w:val="26"/>
        </w:rPr>
        <w:t>LICENCIADA SANDRA PÉREZ CRUZ.</w:t>
      </w:r>
    </w:p>
    <w:p w14:paraId="350C2269" w14:textId="77777777" w:rsidR="00593422" w:rsidRPr="0027150B" w:rsidRDefault="00593422" w:rsidP="00593422">
      <w:pPr>
        <w:jc w:val="center"/>
        <w:rPr>
          <w:rFonts w:ascii="Arial" w:hAnsi="Arial" w:cs="Arial"/>
          <w:sz w:val="26"/>
          <w:szCs w:val="26"/>
        </w:rPr>
      </w:pPr>
      <w:r w:rsidRPr="0027150B">
        <w:rPr>
          <w:rFonts w:ascii="Arial" w:hAnsi="Arial" w:cs="Arial"/>
          <w:sz w:val="26"/>
          <w:szCs w:val="26"/>
        </w:rPr>
        <w:t>SECRETARIA GENERAL DE ACUERDOS.</w:t>
      </w:r>
    </w:p>
    <w:p w14:paraId="375DA162" w14:textId="384409D1" w:rsidR="0087542B" w:rsidRPr="00B1212B" w:rsidRDefault="0087542B" w:rsidP="00593422">
      <w:pPr>
        <w:spacing w:line="360" w:lineRule="auto"/>
        <w:ind w:firstLine="708"/>
        <w:jc w:val="both"/>
      </w:pPr>
    </w:p>
    <w:p w14:paraId="3F177ED5" w14:textId="77777777" w:rsidR="00691BFA" w:rsidRPr="0087542B" w:rsidRDefault="00691BFA" w:rsidP="0087542B"/>
    <w:sectPr w:rsidR="00691BFA" w:rsidRPr="0087542B" w:rsidSect="00593422">
      <w:headerReference w:type="even" r:id="rId9"/>
      <w:headerReference w:type="default" r:id="rId10"/>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95A345" w14:textId="77777777" w:rsidR="001C2B98" w:rsidRDefault="001C2B98">
      <w:r>
        <w:separator/>
      </w:r>
    </w:p>
  </w:endnote>
  <w:endnote w:type="continuationSeparator" w:id="0">
    <w:p w14:paraId="08FFF067" w14:textId="77777777" w:rsidR="001C2B98" w:rsidRDefault="001C2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B45B9F" w14:textId="77777777" w:rsidR="001C2B98" w:rsidRDefault="001C2B98">
      <w:r>
        <w:separator/>
      </w:r>
    </w:p>
  </w:footnote>
  <w:footnote w:type="continuationSeparator" w:id="0">
    <w:p w14:paraId="0D381373" w14:textId="77777777" w:rsidR="001C2B98" w:rsidRDefault="001C2B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0334058"/>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sidR="000666BB">
          <w:rPr>
            <w:noProof/>
          </w:rPr>
          <w:t>6</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9881914"/>
      <w:docPartObj>
        <w:docPartGallery w:val="Page Numbers (Top of Page)"/>
        <w:docPartUnique/>
      </w:docPartObj>
    </w:sdtPr>
    <w:sdtEndPr/>
    <w:sdtContent>
      <w:p w14:paraId="31616AF9" w14:textId="2C45B3D8" w:rsidR="00E42971" w:rsidRDefault="00E42971" w:rsidP="00D2291D">
        <w:pPr>
          <w:pStyle w:val="Encabezado"/>
          <w:jc w:val="center"/>
          <w:rPr>
            <w:noProof/>
          </w:rPr>
        </w:pPr>
        <w:r>
          <w:fldChar w:fldCharType="begin"/>
        </w:r>
        <w:r>
          <w:instrText xml:space="preserve"> PAGE   \* MERGEFORMAT </w:instrText>
        </w:r>
        <w:r>
          <w:fldChar w:fldCharType="separate"/>
        </w:r>
        <w:r w:rsidR="000666BB">
          <w:rPr>
            <w:noProof/>
          </w:rPr>
          <w:t>7</w:t>
        </w:r>
        <w:r>
          <w:rPr>
            <w:noProof/>
          </w:rPr>
          <w:fldChar w:fldCharType="end"/>
        </w:r>
      </w:p>
      <w:p w14:paraId="015197EB" w14:textId="5ABB56EB" w:rsidR="00E42971" w:rsidRDefault="000666BB" w:rsidP="00D2291D">
        <w:pPr>
          <w:pStyle w:val="Encabezado"/>
          <w:jc w:val="center"/>
        </w:pPr>
      </w:p>
    </w:sdtContent>
  </w:sdt>
  <w:p w14:paraId="323DD476" w14:textId="40A8AE6C" w:rsidR="00E42971" w:rsidRDefault="000666BB" w:rsidP="00D2291D">
    <w:pPr>
      <w:pStyle w:val="Encabezado"/>
      <w:tabs>
        <w:tab w:val="left" w:pos="142"/>
      </w:tabs>
      <w:ind w:left="284"/>
    </w:pPr>
    <w:r>
      <w:rPr>
        <w:noProof/>
        <w:lang w:val="es-MX" w:eastAsia="es-MX"/>
      </w:rPr>
      <mc:AlternateContent>
        <mc:Choice Requires="wps">
          <w:drawing>
            <wp:anchor distT="0" distB="0" distL="114300" distR="114300" simplePos="0" relativeHeight="251661824" behindDoc="0" locked="0" layoutInCell="1" allowOverlap="1" wp14:anchorId="6F2EEA46" wp14:editId="73860496">
              <wp:simplePos x="0" y="0"/>
              <wp:positionH relativeFrom="column">
                <wp:posOffset>-1380490</wp:posOffset>
              </wp:positionH>
              <wp:positionV relativeFrom="paragraph">
                <wp:posOffset>6798310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5DE6567" w14:textId="77777777" w:rsidR="000666BB" w:rsidRDefault="000666BB" w:rsidP="000666B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left:0;text-align:left;margin-left:-108.7pt;margin-top:535.3pt;width:84.75pt;height:5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">
              <v:textbox>
                <w:txbxContent>
                  <w:p w14:paraId="75DE6567" w14:textId="77777777" w:rsidR="000666BB" w:rsidRDefault="000666BB" w:rsidP="000666BB">
                    <w:pPr>
                      <w:rPr>
                        <w:sz w:val="16"/>
                        <w:szCs w:val="16"/>
                      </w:rPr>
                    </w:pPr>
                    <w:r>
                      <w:rPr>
                        <w:sz w:val="16"/>
                        <w:szCs w:val="16"/>
                      </w:rPr>
                      <w:t>Datos personales protegidos por el Art. 116 de la LGTAIP y el Art.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2">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4">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5">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5"/>
  </w:num>
  <w:num w:numId="3">
    <w:abstractNumId w:val="14"/>
  </w:num>
  <w:num w:numId="4">
    <w:abstractNumId w:val="11"/>
  </w:num>
  <w:num w:numId="5">
    <w:abstractNumId w:val="3"/>
  </w:num>
  <w:num w:numId="6">
    <w:abstractNumId w:val="15"/>
  </w:num>
  <w:num w:numId="7">
    <w:abstractNumId w:val="0"/>
  </w:num>
  <w:num w:numId="8">
    <w:abstractNumId w:val="12"/>
  </w:num>
  <w:num w:numId="9">
    <w:abstractNumId w:val="8"/>
  </w:num>
  <w:num w:numId="10">
    <w:abstractNumId w:val="6"/>
  </w:num>
  <w:num w:numId="11">
    <w:abstractNumId w:val="7"/>
  </w:num>
  <w:num w:numId="12">
    <w:abstractNumId w:val="9"/>
  </w:num>
  <w:num w:numId="13">
    <w:abstractNumId w:val="4"/>
  </w:num>
  <w:num w:numId="14">
    <w:abstractNumId w:val="13"/>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21E6D"/>
    <w:rsid w:val="00037EC5"/>
    <w:rsid w:val="00040812"/>
    <w:rsid w:val="00040C9F"/>
    <w:rsid w:val="00042043"/>
    <w:rsid w:val="0005133C"/>
    <w:rsid w:val="000515DF"/>
    <w:rsid w:val="000533D8"/>
    <w:rsid w:val="00055136"/>
    <w:rsid w:val="00055982"/>
    <w:rsid w:val="000666BB"/>
    <w:rsid w:val="0006676C"/>
    <w:rsid w:val="0007032E"/>
    <w:rsid w:val="0007468A"/>
    <w:rsid w:val="00092B64"/>
    <w:rsid w:val="00097E70"/>
    <w:rsid w:val="000A0212"/>
    <w:rsid w:val="000A3C35"/>
    <w:rsid w:val="000B0E36"/>
    <w:rsid w:val="000B3E39"/>
    <w:rsid w:val="000C16C8"/>
    <w:rsid w:val="000E3723"/>
    <w:rsid w:val="000E4F90"/>
    <w:rsid w:val="000F3866"/>
    <w:rsid w:val="0010116F"/>
    <w:rsid w:val="0012652F"/>
    <w:rsid w:val="00132D70"/>
    <w:rsid w:val="00134084"/>
    <w:rsid w:val="001346F2"/>
    <w:rsid w:val="00147F10"/>
    <w:rsid w:val="001548AE"/>
    <w:rsid w:val="00163736"/>
    <w:rsid w:val="00164900"/>
    <w:rsid w:val="00166448"/>
    <w:rsid w:val="00185992"/>
    <w:rsid w:val="00186E02"/>
    <w:rsid w:val="00194DAA"/>
    <w:rsid w:val="00195BEA"/>
    <w:rsid w:val="001B49BA"/>
    <w:rsid w:val="001B4BF9"/>
    <w:rsid w:val="001C2B98"/>
    <w:rsid w:val="001C362A"/>
    <w:rsid w:val="001C49AF"/>
    <w:rsid w:val="001D1CC8"/>
    <w:rsid w:val="001E1D05"/>
    <w:rsid w:val="001E5ED9"/>
    <w:rsid w:val="001F2610"/>
    <w:rsid w:val="001F5246"/>
    <w:rsid w:val="002226C7"/>
    <w:rsid w:val="00240FFF"/>
    <w:rsid w:val="00243890"/>
    <w:rsid w:val="002451B0"/>
    <w:rsid w:val="002452C9"/>
    <w:rsid w:val="00247748"/>
    <w:rsid w:val="00261F8C"/>
    <w:rsid w:val="00263F98"/>
    <w:rsid w:val="0026442C"/>
    <w:rsid w:val="00270FA6"/>
    <w:rsid w:val="00276C24"/>
    <w:rsid w:val="00276E2E"/>
    <w:rsid w:val="002A0206"/>
    <w:rsid w:val="002A7840"/>
    <w:rsid w:val="002B3B6E"/>
    <w:rsid w:val="002B4000"/>
    <w:rsid w:val="002B6840"/>
    <w:rsid w:val="002C02F3"/>
    <w:rsid w:val="002C0700"/>
    <w:rsid w:val="002C2605"/>
    <w:rsid w:val="002D1A4A"/>
    <w:rsid w:val="002D4556"/>
    <w:rsid w:val="002E302D"/>
    <w:rsid w:val="002E3804"/>
    <w:rsid w:val="002F0C1F"/>
    <w:rsid w:val="002F3369"/>
    <w:rsid w:val="002F6D1A"/>
    <w:rsid w:val="003002FE"/>
    <w:rsid w:val="003007EB"/>
    <w:rsid w:val="003139A0"/>
    <w:rsid w:val="00316443"/>
    <w:rsid w:val="0031747B"/>
    <w:rsid w:val="00320CE1"/>
    <w:rsid w:val="00335242"/>
    <w:rsid w:val="00341DB1"/>
    <w:rsid w:val="00353473"/>
    <w:rsid w:val="00360086"/>
    <w:rsid w:val="003C3698"/>
    <w:rsid w:val="003C4C76"/>
    <w:rsid w:val="003D0FD1"/>
    <w:rsid w:val="003D7D73"/>
    <w:rsid w:val="003E3369"/>
    <w:rsid w:val="003E709B"/>
    <w:rsid w:val="003F21BE"/>
    <w:rsid w:val="003F4DA0"/>
    <w:rsid w:val="00404275"/>
    <w:rsid w:val="00404654"/>
    <w:rsid w:val="00405AF3"/>
    <w:rsid w:val="00405E65"/>
    <w:rsid w:val="00421F5B"/>
    <w:rsid w:val="00433A5A"/>
    <w:rsid w:val="00436D1D"/>
    <w:rsid w:val="00436E56"/>
    <w:rsid w:val="00437131"/>
    <w:rsid w:val="00442F80"/>
    <w:rsid w:val="004447C8"/>
    <w:rsid w:val="004505CE"/>
    <w:rsid w:val="00452E9D"/>
    <w:rsid w:val="00453503"/>
    <w:rsid w:val="0046514D"/>
    <w:rsid w:val="004717D1"/>
    <w:rsid w:val="00471F7C"/>
    <w:rsid w:val="004816C1"/>
    <w:rsid w:val="00492852"/>
    <w:rsid w:val="0049627F"/>
    <w:rsid w:val="004A0D4D"/>
    <w:rsid w:val="004A5D49"/>
    <w:rsid w:val="004C4BEF"/>
    <w:rsid w:val="004D2667"/>
    <w:rsid w:val="00500A28"/>
    <w:rsid w:val="00502A34"/>
    <w:rsid w:val="00503C04"/>
    <w:rsid w:val="005046F5"/>
    <w:rsid w:val="00517757"/>
    <w:rsid w:val="00517C71"/>
    <w:rsid w:val="00534CB6"/>
    <w:rsid w:val="00551C17"/>
    <w:rsid w:val="005619F2"/>
    <w:rsid w:val="005623BA"/>
    <w:rsid w:val="005650C9"/>
    <w:rsid w:val="00567A36"/>
    <w:rsid w:val="00581B90"/>
    <w:rsid w:val="00583516"/>
    <w:rsid w:val="0058355E"/>
    <w:rsid w:val="00583F0F"/>
    <w:rsid w:val="00593422"/>
    <w:rsid w:val="005C1E3F"/>
    <w:rsid w:val="005C3333"/>
    <w:rsid w:val="005D1C12"/>
    <w:rsid w:val="005D2834"/>
    <w:rsid w:val="005D33DB"/>
    <w:rsid w:val="005D3F5E"/>
    <w:rsid w:val="005D6A93"/>
    <w:rsid w:val="005F434C"/>
    <w:rsid w:val="005F5B5A"/>
    <w:rsid w:val="0060140C"/>
    <w:rsid w:val="00603935"/>
    <w:rsid w:val="00614FAE"/>
    <w:rsid w:val="00620F0A"/>
    <w:rsid w:val="00622DDE"/>
    <w:rsid w:val="00625196"/>
    <w:rsid w:val="00634147"/>
    <w:rsid w:val="00636D8D"/>
    <w:rsid w:val="006373FB"/>
    <w:rsid w:val="0064024F"/>
    <w:rsid w:val="0064603D"/>
    <w:rsid w:val="00655CCC"/>
    <w:rsid w:val="00656F1D"/>
    <w:rsid w:val="00657201"/>
    <w:rsid w:val="0066256D"/>
    <w:rsid w:val="00662969"/>
    <w:rsid w:val="00684E14"/>
    <w:rsid w:val="00685403"/>
    <w:rsid w:val="00691BFA"/>
    <w:rsid w:val="006B670E"/>
    <w:rsid w:val="006B77A0"/>
    <w:rsid w:val="006C2BDB"/>
    <w:rsid w:val="006C530F"/>
    <w:rsid w:val="006C5486"/>
    <w:rsid w:val="006C7FC4"/>
    <w:rsid w:val="006F0298"/>
    <w:rsid w:val="006F271C"/>
    <w:rsid w:val="00704BEF"/>
    <w:rsid w:val="007072C4"/>
    <w:rsid w:val="0071510F"/>
    <w:rsid w:val="0072015D"/>
    <w:rsid w:val="00720A67"/>
    <w:rsid w:val="0072208F"/>
    <w:rsid w:val="0072648B"/>
    <w:rsid w:val="007317E2"/>
    <w:rsid w:val="00746018"/>
    <w:rsid w:val="007557B3"/>
    <w:rsid w:val="00760D05"/>
    <w:rsid w:val="007747E8"/>
    <w:rsid w:val="00775F1D"/>
    <w:rsid w:val="00782842"/>
    <w:rsid w:val="00797735"/>
    <w:rsid w:val="00797F51"/>
    <w:rsid w:val="007A48EF"/>
    <w:rsid w:val="007B1F9C"/>
    <w:rsid w:val="007C5DEF"/>
    <w:rsid w:val="007D295E"/>
    <w:rsid w:val="007D296F"/>
    <w:rsid w:val="007D7E00"/>
    <w:rsid w:val="007E33B1"/>
    <w:rsid w:val="007E675E"/>
    <w:rsid w:val="007F2469"/>
    <w:rsid w:val="007F2603"/>
    <w:rsid w:val="007F2E08"/>
    <w:rsid w:val="00800765"/>
    <w:rsid w:val="008020DD"/>
    <w:rsid w:val="00806D7E"/>
    <w:rsid w:val="0080735F"/>
    <w:rsid w:val="008132C5"/>
    <w:rsid w:val="008215C6"/>
    <w:rsid w:val="008248DE"/>
    <w:rsid w:val="0082574A"/>
    <w:rsid w:val="00825AD0"/>
    <w:rsid w:val="00840483"/>
    <w:rsid w:val="008445B8"/>
    <w:rsid w:val="00851821"/>
    <w:rsid w:val="00852024"/>
    <w:rsid w:val="00865C90"/>
    <w:rsid w:val="0087542B"/>
    <w:rsid w:val="008854E2"/>
    <w:rsid w:val="008861ED"/>
    <w:rsid w:val="008874EC"/>
    <w:rsid w:val="00894A24"/>
    <w:rsid w:val="008B14E8"/>
    <w:rsid w:val="008B5197"/>
    <w:rsid w:val="008C0DD3"/>
    <w:rsid w:val="008C4258"/>
    <w:rsid w:val="008D6D00"/>
    <w:rsid w:val="008E7491"/>
    <w:rsid w:val="008F4C05"/>
    <w:rsid w:val="008F6DE1"/>
    <w:rsid w:val="0090160E"/>
    <w:rsid w:val="00920723"/>
    <w:rsid w:val="009261DC"/>
    <w:rsid w:val="00930102"/>
    <w:rsid w:val="00935483"/>
    <w:rsid w:val="0094076A"/>
    <w:rsid w:val="00944DC3"/>
    <w:rsid w:val="009474F4"/>
    <w:rsid w:val="00950C0F"/>
    <w:rsid w:val="00950C2C"/>
    <w:rsid w:val="009512E4"/>
    <w:rsid w:val="009578DB"/>
    <w:rsid w:val="00960AEA"/>
    <w:rsid w:val="009626AC"/>
    <w:rsid w:val="00962BE0"/>
    <w:rsid w:val="00970EDB"/>
    <w:rsid w:val="009715C0"/>
    <w:rsid w:val="00976446"/>
    <w:rsid w:val="00987E4B"/>
    <w:rsid w:val="00991F13"/>
    <w:rsid w:val="009A4275"/>
    <w:rsid w:val="009C47A0"/>
    <w:rsid w:val="009D310D"/>
    <w:rsid w:val="009D5065"/>
    <w:rsid w:val="009E0382"/>
    <w:rsid w:val="009E43BE"/>
    <w:rsid w:val="009E4460"/>
    <w:rsid w:val="009E4AA5"/>
    <w:rsid w:val="009F4C00"/>
    <w:rsid w:val="00A0247D"/>
    <w:rsid w:val="00A06591"/>
    <w:rsid w:val="00A0712D"/>
    <w:rsid w:val="00A118D3"/>
    <w:rsid w:val="00A149DB"/>
    <w:rsid w:val="00A351BA"/>
    <w:rsid w:val="00A508BD"/>
    <w:rsid w:val="00A52EA5"/>
    <w:rsid w:val="00A554F5"/>
    <w:rsid w:val="00A57406"/>
    <w:rsid w:val="00A61271"/>
    <w:rsid w:val="00A66965"/>
    <w:rsid w:val="00A801C2"/>
    <w:rsid w:val="00A878EC"/>
    <w:rsid w:val="00A95AF0"/>
    <w:rsid w:val="00AA7FEC"/>
    <w:rsid w:val="00AD13B8"/>
    <w:rsid w:val="00AD4F1A"/>
    <w:rsid w:val="00AE3A0D"/>
    <w:rsid w:val="00AE6266"/>
    <w:rsid w:val="00AE6D5F"/>
    <w:rsid w:val="00AF2C6A"/>
    <w:rsid w:val="00AF3388"/>
    <w:rsid w:val="00AF4C18"/>
    <w:rsid w:val="00B03795"/>
    <w:rsid w:val="00B06703"/>
    <w:rsid w:val="00B27EA9"/>
    <w:rsid w:val="00B37EE5"/>
    <w:rsid w:val="00B43356"/>
    <w:rsid w:val="00B45896"/>
    <w:rsid w:val="00B459B6"/>
    <w:rsid w:val="00B504F0"/>
    <w:rsid w:val="00B52EF2"/>
    <w:rsid w:val="00B5683B"/>
    <w:rsid w:val="00B739C1"/>
    <w:rsid w:val="00B7510A"/>
    <w:rsid w:val="00B902CA"/>
    <w:rsid w:val="00BA3247"/>
    <w:rsid w:val="00BA48B4"/>
    <w:rsid w:val="00BA554F"/>
    <w:rsid w:val="00BC3683"/>
    <w:rsid w:val="00BD5633"/>
    <w:rsid w:val="00BF5234"/>
    <w:rsid w:val="00C007E6"/>
    <w:rsid w:val="00C345FA"/>
    <w:rsid w:val="00C368FF"/>
    <w:rsid w:val="00C413FC"/>
    <w:rsid w:val="00C64FB6"/>
    <w:rsid w:val="00C67F22"/>
    <w:rsid w:val="00C7339B"/>
    <w:rsid w:val="00C76277"/>
    <w:rsid w:val="00C77373"/>
    <w:rsid w:val="00C86510"/>
    <w:rsid w:val="00C910A1"/>
    <w:rsid w:val="00C92F4B"/>
    <w:rsid w:val="00C9587A"/>
    <w:rsid w:val="00C95FF7"/>
    <w:rsid w:val="00CA20EC"/>
    <w:rsid w:val="00CA4BD9"/>
    <w:rsid w:val="00CA5FC1"/>
    <w:rsid w:val="00CA64E0"/>
    <w:rsid w:val="00CC173E"/>
    <w:rsid w:val="00CC192F"/>
    <w:rsid w:val="00CC1E99"/>
    <w:rsid w:val="00CE438C"/>
    <w:rsid w:val="00CE5DE0"/>
    <w:rsid w:val="00CF55A7"/>
    <w:rsid w:val="00D149B5"/>
    <w:rsid w:val="00D213D2"/>
    <w:rsid w:val="00D2291D"/>
    <w:rsid w:val="00D73FCC"/>
    <w:rsid w:val="00D755DB"/>
    <w:rsid w:val="00D80903"/>
    <w:rsid w:val="00D81032"/>
    <w:rsid w:val="00DA0278"/>
    <w:rsid w:val="00DA4508"/>
    <w:rsid w:val="00DB31F8"/>
    <w:rsid w:val="00DB6617"/>
    <w:rsid w:val="00DB6921"/>
    <w:rsid w:val="00DD3DBF"/>
    <w:rsid w:val="00DD63D4"/>
    <w:rsid w:val="00DD6D8E"/>
    <w:rsid w:val="00DD7EA5"/>
    <w:rsid w:val="00DE2E63"/>
    <w:rsid w:val="00DE4F9D"/>
    <w:rsid w:val="00DF186E"/>
    <w:rsid w:val="00DF6206"/>
    <w:rsid w:val="00DF79D7"/>
    <w:rsid w:val="00E00E02"/>
    <w:rsid w:val="00E12EAB"/>
    <w:rsid w:val="00E15DC9"/>
    <w:rsid w:val="00E30131"/>
    <w:rsid w:val="00E411D2"/>
    <w:rsid w:val="00E42971"/>
    <w:rsid w:val="00E506C6"/>
    <w:rsid w:val="00E623DB"/>
    <w:rsid w:val="00E65999"/>
    <w:rsid w:val="00E7288B"/>
    <w:rsid w:val="00E803DF"/>
    <w:rsid w:val="00E81A1F"/>
    <w:rsid w:val="00E82872"/>
    <w:rsid w:val="00E8373D"/>
    <w:rsid w:val="00EA0164"/>
    <w:rsid w:val="00EA6CCD"/>
    <w:rsid w:val="00EA6F11"/>
    <w:rsid w:val="00EA7228"/>
    <w:rsid w:val="00EB1060"/>
    <w:rsid w:val="00ED2897"/>
    <w:rsid w:val="00ED5CE2"/>
    <w:rsid w:val="00ED7273"/>
    <w:rsid w:val="00EF13FF"/>
    <w:rsid w:val="00F213FF"/>
    <w:rsid w:val="00F23FAE"/>
    <w:rsid w:val="00F32F4F"/>
    <w:rsid w:val="00F411C3"/>
    <w:rsid w:val="00F4362A"/>
    <w:rsid w:val="00F50AC5"/>
    <w:rsid w:val="00F56FED"/>
    <w:rsid w:val="00F64995"/>
    <w:rsid w:val="00F732BD"/>
    <w:rsid w:val="00F81383"/>
    <w:rsid w:val="00F84393"/>
    <w:rsid w:val="00F96657"/>
    <w:rsid w:val="00FA2D3D"/>
    <w:rsid w:val="00FA6D20"/>
    <w:rsid w:val="00FB5411"/>
    <w:rsid w:val="00FB57DE"/>
    <w:rsid w:val="00FB72FB"/>
    <w:rsid w:val="00FC764A"/>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17445088">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6E55897E-5A29-4D47-94EB-36EFEAE88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2276</Words>
  <Characters>12522</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cp:revision>
  <cp:lastPrinted>2018-06-28T18:37:00Z</cp:lastPrinted>
  <dcterms:created xsi:type="dcterms:W3CDTF">2018-06-28T18:41:00Z</dcterms:created>
  <dcterms:modified xsi:type="dcterms:W3CDTF">2018-12-10T18:47:00Z</dcterms:modified>
</cp:coreProperties>
</file>