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9146AB"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14:paraId="2950F4ED" w14:textId="7327685A"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1B661A">
        <w:rPr>
          <w:rFonts w:ascii="Arial" w:hAnsi="Arial" w:cs="Arial"/>
          <w:b/>
          <w:sz w:val="26"/>
          <w:szCs w:val="26"/>
        </w:rPr>
        <w:t>434</w:t>
      </w:r>
      <w:r w:rsidR="00FF518D">
        <w:rPr>
          <w:rFonts w:ascii="Arial" w:hAnsi="Arial" w:cs="Arial"/>
          <w:b/>
          <w:sz w:val="26"/>
          <w:szCs w:val="26"/>
        </w:rPr>
        <w:t>/201</w:t>
      </w:r>
      <w:r w:rsidR="008872D2">
        <w:rPr>
          <w:rFonts w:ascii="Arial" w:hAnsi="Arial" w:cs="Arial"/>
          <w:b/>
          <w:sz w:val="26"/>
          <w:szCs w:val="26"/>
        </w:rPr>
        <w:t>9</w:t>
      </w:r>
    </w:p>
    <w:p w14:paraId="21D0E3AB" w14:textId="03ACB840"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A61936">
        <w:rPr>
          <w:rFonts w:ascii="Arial" w:hAnsi="Arial" w:cs="Arial"/>
          <w:b/>
          <w:sz w:val="26"/>
          <w:szCs w:val="26"/>
        </w:rPr>
        <w:t>2</w:t>
      </w:r>
      <w:r w:rsidR="001B661A">
        <w:rPr>
          <w:rFonts w:ascii="Arial" w:hAnsi="Arial" w:cs="Arial"/>
          <w:b/>
          <w:sz w:val="26"/>
          <w:szCs w:val="26"/>
        </w:rPr>
        <w:t>36</w:t>
      </w:r>
      <w:r w:rsidR="008872D2">
        <w:rPr>
          <w:rFonts w:ascii="Arial" w:hAnsi="Arial" w:cs="Arial"/>
          <w:b/>
          <w:sz w:val="26"/>
          <w:szCs w:val="26"/>
        </w:rPr>
        <w:t xml:space="preserve">/2016 DE LA </w:t>
      </w:r>
      <w:r w:rsidR="001B661A">
        <w:rPr>
          <w:rFonts w:ascii="Arial" w:hAnsi="Arial" w:cs="Arial"/>
          <w:b/>
          <w:sz w:val="26"/>
          <w:szCs w:val="26"/>
        </w:rPr>
        <w:t xml:space="preserve">PRIMERA </w:t>
      </w:r>
      <w:r w:rsidR="0028420C">
        <w:rPr>
          <w:rFonts w:ascii="Arial" w:hAnsi="Arial" w:cs="Arial"/>
          <w:b/>
          <w:sz w:val="26"/>
          <w:szCs w:val="26"/>
        </w:rPr>
        <w:t>S</w:t>
      </w:r>
      <w:r w:rsidRPr="00CB6405">
        <w:rPr>
          <w:rFonts w:ascii="Arial" w:hAnsi="Arial" w:cs="Arial"/>
          <w:b/>
          <w:sz w:val="26"/>
          <w:szCs w:val="26"/>
        </w:rPr>
        <w:t>ALA UNITARIA DE PRIMERA INSTANCIA</w:t>
      </w:r>
    </w:p>
    <w:p w14:paraId="65BADA1B" w14:textId="51B24BB0"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w:t>
      </w:r>
      <w:r w:rsidR="009263FA">
        <w:rPr>
          <w:rFonts w:ascii="Arial" w:hAnsi="Arial" w:cs="Arial"/>
          <w:b/>
          <w:sz w:val="26"/>
          <w:szCs w:val="26"/>
        </w:rPr>
        <w:t>DO MANUEL VELASCO ALCANTARA</w:t>
      </w:r>
      <w:r w:rsidRPr="00CB6405">
        <w:rPr>
          <w:rFonts w:ascii="Arial" w:hAnsi="Arial" w:cs="Arial"/>
          <w:b/>
          <w:sz w:val="26"/>
          <w:szCs w:val="26"/>
        </w:rPr>
        <w:t>.</w:t>
      </w:r>
    </w:p>
    <w:p w14:paraId="4C4E267C" w14:textId="77777777" w:rsidR="005758AC" w:rsidRPr="00CB6405" w:rsidRDefault="005758AC" w:rsidP="00C06661">
      <w:pPr>
        <w:spacing w:line="240" w:lineRule="auto"/>
        <w:ind w:left="2124"/>
        <w:jc w:val="both"/>
        <w:rPr>
          <w:rFonts w:ascii="Arial" w:hAnsi="Arial" w:cs="Arial"/>
          <w:b/>
          <w:sz w:val="26"/>
          <w:szCs w:val="26"/>
        </w:rPr>
      </w:pPr>
    </w:p>
    <w:p w14:paraId="6D27335E" w14:textId="66B4931D" w:rsidR="00776E5E" w:rsidRDefault="00775987"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A61936">
        <w:rPr>
          <w:rFonts w:ascii="Arial" w:hAnsi="Arial" w:cs="Arial"/>
          <w:b/>
          <w:sz w:val="26"/>
          <w:szCs w:val="26"/>
        </w:rPr>
        <w:t xml:space="preserve">A </w:t>
      </w:r>
      <w:r w:rsidR="000D7701">
        <w:rPr>
          <w:rFonts w:ascii="Arial" w:hAnsi="Arial" w:cs="Arial"/>
          <w:b/>
          <w:sz w:val="26"/>
          <w:szCs w:val="26"/>
        </w:rPr>
        <w:t xml:space="preserve">UNO DE OCTUBRE </w:t>
      </w:r>
      <w:r w:rsidR="009263FA">
        <w:rPr>
          <w:rFonts w:ascii="Arial" w:hAnsi="Arial" w:cs="Arial"/>
          <w:b/>
          <w:sz w:val="26"/>
          <w:szCs w:val="26"/>
        </w:rPr>
        <w:t>DE</w:t>
      </w:r>
      <w:r w:rsidR="00972624">
        <w:rPr>
          <w:rFonts w:ascii="Arial" w:hAnsi="Arial" w:cs="Arial"/>
          <w:b/>
          <w:sz w:val="26"/>
          <w:szCs w:val="26"/>
        </w:rPr>
        <w:t xml:space="preserve"> </w:t>
      </w:r>
      <w:r w:rsidR="0026762A">
        <w:rPr>
          <w:rFonts w:ascii="Arial" w:hAnsi="Arial" w:cs="Arial"/>
          <w:b/>
          <w:sz w:val="26"/>
          <w:szCs w:val="26"/>
        </w:rPr>
        <w:t>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 xml:space="preserve">L </w:t>
      </w:r>
      <w:r w:rsidR="00A61936">
        <w:rPr>
          <w:rFonts w:ascii="Arial" w:hAnsi="Arial" w:cs="Arial"/>
          <w:b/>
          <w:sz w:val="26"/>
          <w:szCs w:val="26"/>
        </w:rPr>
        <w:t>VEINTE</w:t>
      </w:r>
      <w:r w:rsidR="0026762A">
        <w:rPr>
          <w:rFonts w:ascii="Arial" w:hAnsi="Arial" w:cs="Arial"/>
          <w:b/>
          <w:sz w:val="26"/>
          <w:szCs w:val="26"/>
        </w:rPr>
        <w:t>.</w:t>
      </w:r>
      <w:r w:rsidR="00A61936">
        <w:rPr>
          <w:rFonts w:ascii="Arial" w:hAnsi="Arial" w:cs="Arial"/>
          <w:b/>
          <w:sz w:val="26"/>
          <w:szCs w:val="26"/>
        </w:rPr>
        <w:t xml:space="preserve">- - - - - - - - - - - - - - - - - - - - - - - - - - - - - - - - - - </w:t>
      </w:r>
      <w:r w:rsidR="000D7701">
        <w:rPr>
          <w:rFonts w:ascii="Arial" w:hAnsi="Arial" w:cs="Arial"/>
          <w:b/>
          <w:sz w:val="26"/>
          <w:szCs w:val="26"/>
        </w:rPr>
        <w:t xml:space="preserve">- - - - - - - - - - - - </w:t>
      </w:r>
    </w:p>
    <w:p w14:paraId="13EA9290" w14:textId="34570216"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1B661A">
        <w:rPr>
          <w:rFonts w:ascii="Arial" w:hAnsi="Arial" w:cs="Arial"/>
          <w:b/>
          <w:sz w:val="26"/>
          <w:szCs w:val="26"/>
        </w:rPr>
        <w:t>434</w:t>
      </w:r>
      <w:r w:rsidRPr="00CB6405">
        <w:rPr>
          <w:rFonts w:ascii="Arial" w:hAnsi="Arial" w:cs="Arial"/>
          <w:b/>
          <w:sz w:val="26"/>
          <w:szCs w:val="26"/>
        </w:rPr>
        <w:t>/201</w:t>
      </w:r>
      <w:r w:rsidR="00DC6F50">
        <w:rPr>
          <w:rFonts w:ascii="Arial" w:hAnsi="Arial" w:cs="Arial"/>
          <w:b/>
          <w:sz w:val="26"/>
          <w:szCs w:val="26"/>
        </w:rPr>
        <w:t>9</w:t>
      </w:r>
      <w:r w:rsidRPr="00CB6405">
        <w:rPr>
          <w:rFonts w:ascii="Arial" w:hAnsi="Arial" w:cs="Arial"/>
          <w:sz w:val="26"/>
          <w:szCs w:val="26"/>
        </w:rPr>
        <w:t>, que remite la Secretaría General de Acuerdos, con motivo del recu</w:t>
      </w:r>
      <w:r w:rsidR="00F314B4">
        <w:rPr>
          <w:rFonts w:ascii="Arial" w:hAnsi="Arial" w:cs="Arial"/>
          <w:sz w:val="26"/>
          <w:szCs w:val="26"/>
        </w:rPr>
        <w:t>rso de revisión interpuesto po</w:t>
      </w:r>
      <w:r w:rsidR="00DC6F50">
        <w:rPr>
          <w:rFonts w:ascii="Arial" w:hAnsi="Arial" w:cs="Arial"/>
          <w:sz w:val="26"/>
          <w:szCs w:val="26"/>
        </w:rPr>
        <w:t xml:space="preserve">r </w:t>
      </w:r>
      <w:r w:rsidR="00195546">
        <w:rPr>
          <w:rFonts w:ascii="Arial" w:hAnsi="Arial" w:cs="Arial"/>
          <w:b/>
          <w:sz w:val="26"/>
          <w:szCs w:val="26"/>
        </w:rPr>
        <w:t>***********</w:t>
      </w:r>
      <w:r w:rsidRPr="00CB6405">
        <w:rPr>
          <w:rFonts w:ascii="Arial" w:hAnsi="Arial" w:cs="Arial"/>
          <w:sz w:val="26"/>
          <w:szCs w:val="26"/>
        </w:rPr>
        <w:t>, en contra de</w:t>
      </w:r>
      <w:r w:rsidR="00F314B4">
        <w:rPr>
          <w:rFonts w:ascii="Arial" w:hAnsi="Arial" w:cs="Arial"/>
          <w:sz w:val="26"/>
          <w:szCs w:val="26"/>
        </w:rPr>
        <w:t>l</w:t>
      </w:r>
      <w:r w:rsidR="007752A6">
        <w:rPr>
          <w:rFonts w:ascii="Arial" w:hAnsi="Arial" w:cs="Arial"/>
          <w:sz w:val="26"/>
          <w:szCs w:val="26"/>
        </w:rPr>
        <w:t xml:space="preserve"> acuerdo </w:t>
      </w:r>
      <w:r w:rsidR="00FB06B1">
        <w:rPr>
          <w:rFonts w:ascii="Arial" w:hAnsi="Arial" w:cs="Arial"/>
          <w:sz w:val="26"/>
          <w:szCs w:val="26"/>
        </w:rPr>
        <w:t>de</w:t>
      </w:r>
      <w:r w:rsidR="00DC6F50">
        <w:rPr>
          <w:rFonts w:ascii="Arial" w:hAnsi="Arial" w:cs="Arial"/>
          <w:sz w:val="26"/>
          <w:szCs w:val="26"/>
        </w:rPr>
        <w:t xml:space="preserve"> </w:t>
      </w:r>
      <w:r w:rsidR="001B661A">
        <w:rPr>
          <w:rFonts w:ascii="Arial" w:hAnsi="Arial" w:cs="Arial"/>
          <w:sz w:val="26"/>
          <w:szCs w:val="26"/>
        </w:rPr>
        <w:t xml:space="preserve">15 quince de octubre de </w:t>
      </w:r>
      <w:r w:rsidR="00DC6F50">
        <w:rPr>
          <w:rFonts w:ascii="Arial" w:hAnsi="Arial" w:cs="Arial"/>
          <w:sz w:val="26"/>
          <w:szCs w:val="26"/>
        </w:rPr>
        <w:t>2019 dos mil diecinueve</w:t>
      </w:r>
      <w:r w:rsidR="007752A6">
        <w:rPr>
          <w:rFonts w:ascii="Arial" w:hAnsi="Arial" w:cs="Arial"/>
          <w:sz w:val="26"/>
          <w:szCs w:val="26"/>
        </w:rPr>
        <w:t xml:space="preserve">, dictado </w:t>
      </w:r>
      <w:r w:rsidRPr="00CB6405">
        <w:rPr>
          <w:rFonts w:ascii="Arial" w:hAnsi="Arial" w:cs="Arial"/>
          <w:sz w:val="26"/>
          <w:szCs w:val="26"/>
        </w:rPr>
        <w:t xml:space="preserve">en el expediente </w:t>
      </w:r>
      <w:r w:rsidR="001B661A">
        <w:rPr>
          <w:rFonts w:ascii="Arial" w:hAnsi="Arial" w:cs="Arial"/>
          <w:b/>
          <w:sz w:val="26"/>
          <w:szCs w:val="26"/>
        </w:rPr>
        <w:t>236</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1B661A">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195546">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DC6F50">
        <w:rPr>
          <w:rFonts w:ascii="Arial" w:hAnsi="Arial" w:cs="Arial"/>
          <w:sz w:val="26"/>
          <w:szCs w:val="26"/>
        </w:rPr>
        <w:t xml:space="preserve">l </w:t>
      </w:r>
      <w:r w:rsidR="001B661A">
        <w:rPr>
          <w:rFonts w:ascii="Arial" w:hAnsi="Arial" w:cs="Arial"/>
          <w:b/>
          <w:bCs/>
          <w:sz w:val="26"/>
          <w:szCs w:val="26"/>
        </w:rPr>
        <w:t>SECRETARIO DE VIALIDAD Y TRANSPORTE, SECRETARIO DE SEGURIDAD PÚBLICA, DIRECTOR DE TRÁNSITO Y VIALIDAD Y COMISIONADO DE LA POLICIA ESTATAL, todos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040894">
        <w:rPr>
          <w:rFonts w:ascii="Arial" w:hAnsi="Arial" w:cs="Arial"/>
          <w:sz w:val="26"/>
          <w:szCs w:val="26"/>
        </w:rPr>
        <w:t xml:space="preserve">aplicable por ser la que se encontraba </w:t>
      </w:r>
      <w:r>
        <w:rPr>
          <w:rFonts w:ascii="Arial" w:hAnsi="Arial" w:cs="Arial"/>
          <w:bCs/>
          <w:iCs/>
          <w:sz w:val="26"/>
          <w:szCs w:val="26"/>
        </w:rPr>
        <w:t xml:space="preserve">vigente </w:t>
      </w:r>
      <w:r w:rsidR="00D269DD">
        <w:rPr>
          <w:rFonts w:ascii="Arial" w:hAnsi="Arial" w:cs="Arial"/>
          <w:bCs/>
          <w:iCs/>
          <w:sz w:val="26"/>
          <w:szCs w:val="26"/>
        </w:rPr>
        <w:t>al inicio del juicio natural</w:t>
      </w:r>
      <w:r w:rsidR="00972624">
        <w:rPr>
          <w:rFonts w:ascii="Arial" w:hAnsi="Arial" w:cs="Arial"/>
          <w:bCs/>
          <w:iCs/>
          <w:sz w:val="26"/>
          <w:szCs w:val="26"/>
        </w:rPr>
        <w:t xml:space="preserve"> en el mes de </w:t>
      </w:r>
      <w:r w:rsidR="001B661A">
        <w:rPr>
          <w:rFonts w:ascii="Arial" w:hAnsi="Arial" w:cs="Arial"/>
          <w:bCs/>
          <w:iCs/>
          <w:sz w:val="26"/>
          <w:szCs w:val="26"/>
        </w:rPr>
        <w:t>octubre de 2012 dos mil doce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14:paraId="29056A11" w14:textId="77777777"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FC2DA27" w14:textId="13784CC0"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7752A6">
        <w:rPr>
          <w:rFonts w:ascii="Arial" w:hAnsi="Arial" w:cs="Arial"/>
          <w:sz w:val="26"/>
          <w:szCs w:val="26"/>
        </w:rPr>
        <w:t>el acuerdo de</w:t>
      </w:r>
      <w:r w:rsidR="00972624">
        <w:rPr>
          <w:rFonts w:ascii="Arial" w:hAnsi="Arial" w:cs="Arial"/>
          <w:sz w:val="26"/>
          <w:szCs w:val="26"/>
        </w:rPr>
        <w:t xml:space="preserve"> </w:t>
      </w:r>
      <w:r w:rsidR="001B661A">
        <w:rPr>
          <w:rFonts w:ascii="Arial" w:hAnsi="Arial" w:cs="Arial"/>
          <w:sz w:val="26"/>
          <w:szCs w:val="26"/>
        </w:rPr>
        <w:t xml:space="preserve">15 quince de octubre </w:t>
      </w:r>
      <w:r w:rsidR="009243CD">
        <w:rPr>
          <w:rFonts w:ascii="Arial" w:hAnsi="Arial" w:cs="Arial"/>
          <w:sz w:val="26"/>
          <w:szCs w:val="26"/>
        </w:rPr>
        <w:t>de 2019 dos mil diecinueve</w:t>
      </w:r>
      <w:r w:rsidRPr="00CB6405">
        <w:rPr>
          <w:rFonts w:ascii="Arial" w:hAnsi="Arial" w:cs="Arial"/>
          <w:sz w:val="26"/>
          <w:szCs w:val="26"/>
        </w:rPr>
        <w:t>, dictad</w:t>
      </w:r>
      <w:r w:rsidR="007752A6">
        <w:rPr>
          <w:rFonts w:ascii="Arial" w:hAnsi="Arial" w:cs="Arial"/>
          <w:sz w:val="26"/>
          <w:szCs w:val="26"/>
        </w:rPr>
        <w:t xml:space="preserve">o </w:t>
      </w:r>
      <w:r w:rsidRPr="00CB6405">
        <w:rPr>
          <w:rFonts w:ascii="Arial" w:hAnsi="Arial" w:cs="Arial"/>
          <w:sz w:val="26"/>
          <w:szCs w:val="26"/>
        </w:rPr>
        <w:t xml:space="preserve">por la </w:t>
      </w:r>
      <w:r w:rsidR="001B661A">
        <w:rPr>
          <w:rFonts w:ascii="Arial" w:hAnsi="Arial" w:cs="Arial"/>
          <w:sz w:val="26"/>
          <w:szCs w:val="26"/>
        </w:rPr>
        <w:t xml:space="preserve">Primera </w:t>
      </w:r>
      <w:r w:rsidRPr="00CB6405">
        <w:rPr>
          <w:rFonts w:ascii="Arial" w:hAnsi="Arial" w:cs="Arial"/>
          <w:sz w:val="26"/>
          <w:szCs w:val="26"/>
        </w:rPr>
        <w:t xml:space="preserve">Sala Unitaria de Primera Instancia, </w:t>
      </w:r>
      <w:r w:rsidR="00195546">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14:paraId="0137EB0E" w14:textId="31F6E02A"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1B661A">
        <w:rPr>
          <w:rFonts w:ascii="Arial" w:hAnsi="Arial" w:cs="Arial"/>
          <w:bCs/>
          <w:sz w:val="26"/>
          <w:szCs w:val="26"/>
        </w:rPr>
        <w:t xml:space="preserve">El </w:t>
      </w:r>
      <w:r w:rsidR="007752A6">
        <w:rPr>
          <w:rFonts w:ascii="Arial" w:hAnsi="Arial" w:cs="Arial"/>
          <w:bCs/>
          <w:sz w:val="26"/>
          <w:szCs w:val="26"/>
        </w:rPr>
        <w:t>acuerdo recurrido es el siguiente</w:t>
      </w:r>
      <w:r>
        <w:rPr>
          <w:rFonts w:ascii="Arial" w:hAnsi="Arial" w:cs="Arial"/>
          <w:bCs/>
          <w:sz w:val="26"/>
          <w:szCs w:val="26"/>
        </w:rPr>
        <w:t>:</w:t>
      </w:r>
    </w:p>
    <w:p w14:paraId="3A709382" w14:textId="3FB29D15" w:rsidR="001B661A" w:rsidRPr="006351B4" w:rsidRDefault="0028420C" w:rsidP="007D0960">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5277C8">
        <w:rPr>
          <w:rFonts w:ascii="Arial" w:eastAsia="Times New Roman" w:hAnsi="Arial" w:cs="Arial"/>
          <w:bCs/>
          <w:i/>
          <w:iCs/>
          <w:lang w:eastAsia="es-ES"/>
        </w:rPr>
        <w:t>“</w:t>
      </w:r>
      <w:r w:rsidR="001B661A" w:rsidRPr="006351B4">
        <w:rPr>
          <w:rFonts w:ascii="Arial" w:eastAsia="Times New Roman" w:hAnsi="Arial" w:cs="Arial"/>
          <w:bCs/>
          <w:i/>
          <w:iCs/>
          <w:sz w:val="24"/>
          <w:szCs w:val="24"/>
          <w:lang w:eastAsia="es-ES"/>
        </w:rPr>
        <w:t xml:space="preserve">Se da cuenta con los escritos de </w:t>
      </w:r>
      <w:r w:rsidR="00195546">
        <w:rPr>
          <w:rFonts w:ascii="Arial" w:hAnsi="Arial" w:cs="Arial"/>
          <w:b/>
          <w:sz w:val="26"/>
          <w:szCs w:val="26"/>
        </w:rPr>
        <w:t>***********</w:t>
      </w:r>
      <w:r w:rsidR="001B661A" w:rsidRPr="006351B4">
        <w:rPr>
          <w:rFonts w:ascii="Arial" w:eastAsia="Times New Roman" w:hAnsi="Arial" w:cs="Arial"/>
          <w:bCs/>
          <w:i/>
          <w:iCs/>
          <w:sz w:val="24"/>
          <w:szCs w:val="24"/>
          <w:lang w:eastAsia="es-ES"/>
        </w:rPr>
        <w:t>, recibido en la Oficialía de partes común de este Tribunal, los días trece de agosto y once de septiembre del año en curso, por medio d ellos cuales desahoga la vista concedida en auto que antecede, por lo anterior, esta sala procede analizar el cumplimiento dado a la sentencia dictada en el presente asunto, en la cual se determinó lo siguiente:</w:t>
      </w:r>
    </w:p>
    <w:p w14:paraId="099A24B6" w14:textId="0F7EFD39" w:rsidR="001B661A" w:rsidRDefault="006351B4" w:rsidP="007D0960">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lastRenderedPageBreak/>
        <w:t>´</w:t>
      </w:r>
      <w:r w:rsidRPr="006351B4">
        <w:rPr>
          <w:rFonts w:ascii="Arial" w:eastAsia="Times New Roman" w:hAnsi="Arial" w:cs="Arial"/>
          <w:bCs/>
          <w:i/>
          <w:iCs/>
          <w:lang w:eastAsia="es-ES"/>
        </w:rPr>
        <w:t>…</w:t>
      </w:r>
      <w:r w:rsidRPr="006351B4">
        <w:rPr>
          <w:rFonts w:ascii="Arial" w:eastAsia="Times New Roman" w:hAnsi="Arial" w:cs="Arial"/>
          <w:b/>
          <w:i/>
          <w:iCs/>
          <w:lang w:eastAsia="es-ES"/>
        </w:rPr>
        <w:t>SE DECLARA LA NULIDAD DE LA RESOLUCIÓN NEGATIVA FICTA</w:t>
      </w:r>
      <w:r w:rsidRPr="006351B4">
        <w:rPr>
          <w:rFonts w:ascii="Arial" w:eastAsia="Times New Roman" w:hAnsi="Arial" w:cs="Arial"/>
          <w:bCs/>
          <w:i/>
          <w:iCs/>
          <w:lang w:eastAsia="es-ES"/>
        </w:rPr>
        <w:t>, recaída al escrito de 28 veintiocho de abril de 2009, dos mil diecinueve</w:t>
      </w:r>
      <w:r>
        <w:rPr>
          <w:rFonts w:ascii="Arial" w:eastAsia="Times New Roman" w:hAnsi="Arial" w:cs="Arial"/>
          <w:bCs/>
          <w:i/>
          <w:iCs/>
          <w:lang w:eastAsia="es-ES"/>
        </w:rPr>
        <w:t xml:space="preserve">, </w:t>
      </w:r>
      <w:r>
        <w:rPr>
          <w:rFonts w:ascii="Arial" w:eastAsia="Times New Roman" w:hAnsi="Arial" w:cs="Arial"/>
          <w:b/>
          <w:i/>
          <w:iCs/>
          <w:lang w:eastAsia="es-ES"/>
        </w:rPr>
        <w:t xml:space="preserve">únicamente en lo que atañe al otorgamiento del oficio de publicación en el Periódico Oficial de Gobierno del Estado del acuerdo de concesión </w:t>
      </w:r>
      <w:r w:rsidR="00195546">
        <w:rPr>
          <w:rFonts w:ascii="Arial" w:hAnsi="Arial" w:cs="Arial"/>
          <w:b/>
          <w:sz w:val="26"/>
          <w:szCs w:val="26"/>
        </w:rPr>
        <w:t xml:space="preserve">*********** </w:t>
      </w:r>
      <w:r>
        <w:rPr>
          <w:rFonts w:ascii="Arial" w:eastAsia="Times New Roman" w:hAnsi="Arial" w:cs="Arial"/>
          <w:b/>
          <w:i/>
          <w:iCs/>
          <w:lang w:eastAsia="es-ES"/>
        </w:rPr>
        <w:t xml:space="preserve">expedido a nombre de </w:t>
      </w:r>
      <w:r w:rsidR="00195546">
        <w:rPr>
          <w:rFonts w:ascii="Arial" w:hAnsi="Arial" w:cs="Arial"/>
          <w:b/>
          <w:sz w:val="26"/>
          <w:szCs w:val="26"/>
        </w:rPr>
        <w:t>***********</w:t>
      </w:r>
      <w:r>
        <w:rPr>
          <w:rFonts w:ascii="Arial" w:eastAsia="Times New Roman" w:hAnsi="Arial" w:cs="Arial"/>
          <w:b/>
          <w:i/>
          <w:iCs/>
          <w:lang w:eastAsia="es-ES"/>
        </w:rPr>
        <w:t xml:space="preserve">, para prestar el servicio público de alquiler (taxi) en la población de </w:t>
      </w:r>
      <w:r w:rsidR="00195546">
        <w:rPr>
          <w:rFonts w:ascii="Arial" w:hAnsi="Arial" w:cs="Arial"/>
          <w:b/>
          <w:sz w:val="26"/>
          <w:szCs w:val="26"/>
        </w:rPr>
        <w:t>***********</w:t>
      </w:r>
      <w:r>
        <w:rPr>
          <w:rFonts w:ascii="Arial" w:eastAsia="Times New Roman" w:hAnsi="Arial" w:cs="Arial"/>
          <w:b/>
          <w:i/>
          <w:iCs/>
          <w:lang w:eastAsia="es-ES"/>
        </w:rPr>
        <w:t>, y en consecuencia, a la Secretaria</w:t>
      </w:r>
      <w:r w:rsidR="00272745">
        <w:rPr>
          <w:rFonts w:ascii="Arial" w:eastAsia="Times New Roman" w:hAnsi="Arial" w:cs="Arial"/>
          <w:b/>
          <w:i/>
          <w:iCs/>
          <w:lang w:eastAsia="es-ES"/>
        </w:rPr>
        <w:t xml:space="preserve"> (sic) </w:t>
      </w:r>
      <w:r>
        <w:rPr>
          <w:rFonts w:ascii="Arial" w:eastAsia="Times New Roman" w:hAnsi="Arial" w:cs="Arial"/>
          <w:b/>
          <w:i/>
          <w:iCs/>
          <w:lang w:eastAsia="es-ES"/>
        </w:rPr>
        <w:t xml:space="preserve"> de Vialidad y Transporte del Estado que proceda a otorgar a </w:t>
      </w:r>
      <w:r w:rsidR="00195546">
        <w:rPr>
          <w:rFonts w:ascii="Arial" w:hAnsi="Arial" w:cs="Arial"/>
          <w:b/>
          <w:sz w:val="26"/>
          <w:szCs w:val="26"/>
        </w:rPr>
        <w:t>***********</w:t>
      </w:r>
      <w:r>
        <w:rPr>
          <w:rFonts w:ascii="Arial" w:eastAsia="Times New Roman" w:hAnsi="Arial" w:cs="Arial"/>
          <w:b/>
          <w:i/>
          <w:iCs/>
          <w:lang w:eastAsia="es-ES"/>
        </w:rPr>
        <w:t xml:space="preserve"> el oficio en comento, </w:t>
      </w:r>
      <w:r>
        <w:rPr>
          <w:rFonts w:ascii="Arial" w:eastAsia="Times New Roman" w:hAnsi="Arial" w:cs="Arial"/>
          <w:bCs/>
          <w:i/>
          <w:iCs/>
          <w:lang w:eastAsia="es-ES"/>
        </w:rPr>
        <w:t>con fundamento en los artículos 7 Bis, de la Ley de Transito (sic) Reformada del Estado, en relación con el diverso numeral 101 de su reglamento</w:t>
      </w:r>
      <w:r w:rsidR="001B661A" w:rsidRPr="006351B4">
        <w:rPr>
          <w:rFonts w:ascii="Arial" w:eastAsia="Times New Roman" w:hAnsi="Arial" w:cs="Arial"/>
          <w:bCs/>
          <w:i/>
          <w:iCs/>
          <w:lang w:eastAsia="es-ES"/>
        </w:rPr>
        <w:t>…</w:t>
      </w:r>
      <w:r>
        <w:rPr>
          <w:rFonts w:ascii="Arial" w:eastAsia="Times New Roman" w:hAnsi="Arial" w:cs="Arial"/>
          <w:bCs/>
          <w:i/>
          <w:iCs/>
          <w:sz w:val="24"/>
          <w:szCs w:val="24"/>
          <w:lang w:eastAsia="es-ES"/>
        </w:rPr>
        <w:t>´</w:t>
      </w:r>
    </w:p>
    <w:p w14:paraId="6CCEEA18" w14:textId="55195068" w:rsidR="006351B4" w:rsidRPr="006351B4" w:rsidRDefault="006351B4" w:rsidP="00272745">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w:t>
      </w:r>
      <w:r w:rsidRPr="006351B4">
        <w:rPr>
          <w:rFonts w:ascii="Arial" w:eastAsia="Times New Roman" w:hAnsi="Arial" w:cs="Arial"/>
          <w:bCs/>
          <w:i/>
          <w:iCs/>
          <w:lang w:eastAsia="es-ES"/>
        </w:rPr>
        <w:t>…se declara la</w:t>
      </w:r>
      <w:r w:rsidRPr="006351B4">
        <w:rPr>
          <w:rFonts w:ascii="Arial" w:eastAsia="Times New Roman" w:hAnsi="Arial" w:cs="Arial"/>
          <w:b/>
          <w:i/>
          <w:iCs/>
          <w:lang w:eastAsia="es-ES"/>
        </w:rPr>
        <w:t xml:space="preserve"> NULIDAD DE LA</w:t>
      </w:r>
      <w:r>
        <w:rPr>
          <w:rFonts w:ascii="Arial" w:eastAsia="Times New Roman" w:hAnsi="Arial" w:cs="Arial"/>
          <w:b/>
          <w:i/>
          <w:iCs/>
          <w:lang w:eastAsia="es-ES"/>
        </w:rPr>
        <w:t>S</w:t>
      </w:r>
      <w:r w:rsidRPr="006351B4">
        <w:rPr>
          <w:rFonts w:ascii="Arial" w:eastAsia="Times New Roman" w:hAnsi="Arial" w:cs="Arial"/>
          <w:b/>
          <w:i/>
          <w:iCs/>
          <w:lang w:eastAsia="es-ES"/>
        </w:rPr>
        <w:t xml:space="preserve"> RESOLUCIÓN </w:t>
      </w:r>
      <w:r>
        <w:rPr>
          <w:rFonts w:ascii="Arial" w:eastAsia="Times New Roman" w:hAnsi="Arial" w:cs="Arial"/>
          <w:b/>
          <w:i/>
          <w:iCs/>
          <w:lang w:eastAsia="es-ES"/>
        </w:rPr>
        <w:t xml:space="preserve">(sic) </w:t>
      </w:r>
      <w:r w:rsidRPr="006351B4">
        <w:rPr>
          <w:rFonts w:ascii="Arial" w:eastAsia="Times New Roman" w:hAnsi="Arial" w:cs="Arial"/>
          <w:b/>
          <w:i/>
          <w:iCs/>
          <w:lang w:eastAsia="es-ES"/>
        </w:rPr>
        <w:t>NEGATIVA FICTA</w:t>
      </w:r>
      <w:r w:rsidRPr="006351B4">
        <w:rPr>
          <w:rFonts w:ascii="Arial" w:eastAsia="Times New Roman" w:hAnsi="Arial" w:cs="Arial"/>
          <w:bCs/>
          <w:i/>
          <w:iCs/>
          <w:lang w:eastAsia="es-ES"/>
        </w:rPr>
        <w:t xml:space="preserve">, recaída al escrito de </w:t>
      </w:r>
      <w:r>
        <w:rPr>
          <w:rFonts w:ascii="Arial" w:eastAsia="Times New Roman" w:hAnsi="Arial" w:cs="Arial"/>
          <w:bCs/>
          <w:i/>
          <w:iCs/>
          <w:lang w:eastAsia="es-ES"/>
        </w:rPr>
        <w:t xml:space="preserve">catorce de julio de dos mil nueve, recibida el 16 dieciséis de julio de 2009 dos mil </w:t>
      </w:r>
      <w:r w:rsidRPr="006351B4">
        <w:rPr>
          <w:rFonts w:ascii="Arial" w:eastAsia="Times New Roman" w:hAnsi="Arial" w:cs="Arial"/>
          <w:bCs/>
          <w:i/>
          <w:iCs/>
          <w:lang w:eastAsia="es-ES"/>
        </w:rPr>
        <w:t>diecinueve</w:t>
      </w:r>
      <w:r>
        <w:rPr>
          <w:rFonts w:ascii="Arial" w:eastAsia="Times New Roman" w:hAnsi="Arial" w:cs="Arial"/>
          <w:bCs/>
          <w:i/>
          <w:iCs/>
          <w:lang w:eastAsia="es-ES"/>
        </w:rPr>
        <w:t xml:space="preserve">, por la Coordinación General de Transporte, y por la que negó a </w:t>
      </w:r>
      <w:r w:rsidR="00195546">
        <w:rPr>
          <w:rFonts w:ascii="Arial" w:hAnsi="Arial" w:cs="Arial"/>
          <w:b/>
          <w:sz w:val="26"/>
          <w:szCs w:val="26"/>
        </w:rPr>
        <w:t xml:space="preserve">*********** </w:t>
      </w:r>
      <w:r>
        <w:rPr>
          <w:rFonts w:ascii="Arial" w:eastAsia="Times New Roman" w:hAnsi="Arial" w:cs="Arial"/>
          <w:bCs/>
          <w:i/>
          <w:iCs/>
          <w:lang w:eastAsia="es-ES"/>
        </w:rPr>
        <w:t xml:space="preserve">la renovación de su acuerdo de concesión número </w:t>
      </w:r>
      <w:r w:rsidR="00195546">
        <w:rPr>
          <w:rFonts w:ascii="Arial" w:hAnsi="Arial" w:cs="Arial"/>
          <w:b/>
          <w:sz w:val="26"/>
          <w:szCs w:val="26"/>
        </w:rPr>
        <w:t>***********</w:t>
      </w:r>
      <w:r>
        <w:rPr>
          <w:rFonts w:ascii="Arial" w:eastAsia="Times New Roman" w:hAnsi="Arial" w:cs="Arial"/>
          <w:bCs/>
          <w:i/>
          <w:iCs/>
          <w:lang w:eastAsia="es-ES"/>
        </w:rPr>
        <w:t>, para el efecto de que la Secretaria</w:t>
      </w:r>
      <w:r w:rsidR="00272745">
        <w:rPr>
          <w:rFonts w:ascii="Arial" w:eastAsia="Times New Roman" w:hAnsi="Arial" w:cs="Arial"/>
          <w:bCs/>
          <w:i/>
          <w:iCs/>
          <w:lang w:eastAsia="es-ES"/>
        </w:rPr>
        <w:t xml:space="preserve"> (sic)</w:t>
      </w:r>
      <w:r>
        <w:rPr>
          <w:rFonts w:ascii="Arial" w:eastAsia="Times New Roman" w:hAnsi="Arial" w:cs="Arial"/>
          <w:bCs/>
          <w:i/>
          <w:iCs/>
          <w:lang w:eastAsia="es-ES"/>
        </w:rPr>
        <w:t xml:space="preserve"> de Vialidad y Transporte del </w:t>
      </w:r>
      <w:r w:rsidR="00272745">
        <w:rPr>
          <w:rFonts w:ascii="Arial" w:eastAsia="Times New Roman" w:hAnsi="Arial" w:cs="Arial"/>
          <w:bCs/>
          <w:i/>
          <w:iCs/>
          <w:lang w:eastAsia="es-ES"/>
        </w:rPr>
        <w:t>E</w:t>
      </w:r>
      <w:r>
        <w:rPr>
          <w:rFonts w:ascii="Arial" w:eastAsia="Times New Roman" w:hAnsi="Arial" w:cs="Arial"/>
          <w:bCs/>
          <w:i/>
          <w:iCs/>
          <w:lang w:eastAsia="es-ES"/>
        </w:rPr>
        <w:t>stado d</w:t>
      </w:r>
      <w:r w:rsidR="00272745">
        <w:rPr>
          <w:rFonts w:ascii="Arial" w:eastAsia="Times New Roman" w:hAnsi="Arial" w:cs="Arial"/>
          <w:bCs/>
          <w:i/>
          <w:iCs/>
          <w:lang w:eastAsia="es-ES"/>
        </w:rPr>
        <w:t>e</w:t>
      </w:r>
      <w:r>
        <w:rPr>
          <w:rFonts w:ascii="Arial" w:eastAsia="Times New Roman" w:hAnsi="Arial" w:cs="Arial"/>
          <w:bCs/>
          <w:i/>
          <w:iCs/>
          <w:lang w:eastAsia="es-ES"/>
        </w:rPr>
        <w:t xml:space="preserve"> </w:t>
      </w:r>
      <w:r w:rsidR="00272745">
        <w:rPr>
          <w:rFonts w:ascii="Arial" w:eastAsia="Times New Roman" w:hAnsi="Arial" w:cs="Arial"/>
          <w:bCs/>
          <w:i/>
          <w:iCs/>
          <w:lang w:eastAsia="es-ES"/>
        </w:rPr>
        <w:t xml:space="preserve">(sic) </w:t>
      </w:r>
      <w:r>
        <w:rPr>
          <w:rFonts w:ascii="Arial" w:eastAsia="Times New Roman" w:hAnsi="Arial" w:cs="Arial"/>
          <w:bCs/>
          <w:i/>
          <w:iCs/>
          <w:lang w:eastAsia="es-ES"/>
        </w:rPr>
        <w:t xml:space="preserve">Tramite </w:t>
      </w:r>
      <w:r w:rsidR="00272745">
        <w:rPr>
          <w:rFonts w:ascii="Arial" w:eastAsia="Times New Roman" w:hAnsi="Arial" w:cs="Arial"/>
          <w:bCs/>
          <w:i/>
          <w:iCs/>
          <w:lang w:eastAsia="es-ES"/>
        </w:rPr>
        <w:t xml:space="preserve">(sic) </w:t>
      </w:r>
      <w:r>
        <w:rPr>
          <w:rFonts w:ascii="Arial" w:eastAsia="Times New Roman" w:hAnsi="Arial" w:cs="Arial"/>
          <w:bCs/>
          <w:i/>
          <w:iCs/>
          <w:lang w:eastAsia="es-ES"/>
        </w:rPr>
        <w:t>a la petición de 14 de julio de 2009 dos mil nueve; quien es la autoridad competente para ello, contrario a lo asentado por la sala de primera instancia; turnándola en este caso, al titular del ejecutivo del estado</w:t>
      </w:r>
      <w:r w:rsidR="00272745">
        <w:rPr>
          <w:rFonts w:ascii="Arial" w:eastAsia="Times New Roman" w:hAnsi="Arial" w:cs="Arial"/>
          <w:bCs/>
          <w:i/>
          <w:iCs/>
          <w:lang w:eastAsia="es-ES"/>
        </w:rPr>
        <w:t xml:space="preserve"> (sic)</w:t>
      </w:r>
      <w:r>
        <w:rPr>
          <w:rFonts w:ascii="Arial" w:eastAsia="Times New Roman" w:hAnsi="Arial" w:cs="Arial"/>
          <w:bCs/>
          <w:i/>
          <w:iCs/>
          <w:lang w:eastAsia="es-ES"/>
        </w:rPr>
        <w:t xml:space="preserve">, para que este </w:t>
      </w:r>
      <w:r w:rsidR="00272745">
        <w:rPr>
          <w:rFonts w:ascii="Arial" w:eastAsia="Times New Roman" w:hAnsi="Arial" w:cs="Arial"/>
          <w:bCs/>
          <w:i/>
          <w:iCs/>
          <w:lang w:eastAsia="es-ES"/>
        </w:rPr>
        <w:t xml:space="preserve">(sic) </w:t>
      </w:r>
      <w:r>
        <w:rPr>
          <w:rFonts w:ascii="Arial" w:eastAsia="Times New Roman" w:hAnsi="Arial" w:cs="Arial"/>
          <w:bCs/>
          <w:i/>
          <w:iCs/>
          <w:lang w:eastAsia="es-ES"/>
        </w:rPr>
        <w:t>en ejercicio de la facultad discrecional que le otorga el artículo 18</w:t>
      </w:r>
      <w:r w:rsidR="00272745">
        <w:rPr>
          <w:rFonts w:ascii="Arial" w:eastAsia="Times New Roman" w:hAnsi="Arial" w:cs="Arial"/>
          <w:bCs/>
          <w:i/>
          <w:iCs/>
          <w:lang w:eastAsia="es-ES"/>
        </w:rPr>
        <w:t xml:space="preserve"> de la Ley de Transito (sic) Reformada ya citada, proceda a determinar, lo que en derecho corresponda, y resuelva si ha lugar o no a otorgarle la renovación de la concesión contenida en el acuerdo número </w:t>
      </w:r>
      <w:r w:rsidR="00195546">
        <w:rPr>
          <w:rFonts w:ascii="Arial" w:hAnsi="Arial" w:cs="Arial"/>
          <w:b/>
          <w:sz w:val="26"/>
          <w:szCs w:val="26"/>
        </w:rPr>
        <w:t xml:space="preserve">*********** </w:t>
      </w:r>
      <w:r w:rsidR="00272745">
        <w:rPr>
          <w:rFonts w:ascii="Arial" w:eastAsia="Times New Roman" w:hAnsi="Arial" w:cs="Arial"/>
          <w:bCs/>
          <w:i/>
          <w:iCs/>
          <w:lang w:eastAsia="es-ES"/>
        </w:rPr>
        <w:t xml:space="preserve">a </w:t>
      </w:r>
      <w:r w:rsidR="00195546">
        <w:rPr>
          <w:rFonts w:ascii="Arial" w:hAnsi="Arial" w:cs="Arial"/>
          <w:b/>
          <w:sz w:val="26"/>
          <w:szCs w:val="26"/>
        </w:rPr>
        <w:t>***********</w:t>
      </w:r>
      <w:r w:rsidR="00272745" w:rsidRPr="00272745">
        <w:rPr>
          <w:rFonts w:ascii="Arial" w:eastAsia="Times New Roman" w:hAnsi="Arial" w:cs="Arial"/>
          <w:bCs/>
          <w:i/>
          <w:iCs/>
          <w:lang w:eastAsia="es-ES"/>
        </w:rPr>
        <w:t>…</w:t>
      </w:r>
      <w:r>
        <w:rPr>
          <w:rFonts w:ascii="Arial" w:eastAsia="Times New Roman" w:hAnsi="Arial" w:cs="Arial"/>
          <w:bCs/>
          <w:i/>
          <w:iCs/>
          <w:sz w:val="24"/>
          <w:szCs w:val="24"/>
          <w:lang w:eastAsia="es-ES"/>
        </w:rPr>
        <w:t>´</w:t>
      </w:r>
    </w:p>
    <w:p w14:paraId="3DB9233B" w14:textId="637FAED7" w:rsidR="005277C8" w:rsidRPr="005277C8" w:rsidRDefault="001B661A" w:rsidP="006351B4">
      <w:pPr>
        <w:widowControl w:val="0"/>
        <w:tabs>
          <w:tab w:val="left" w:pos="7938"/>
        </w:tabs>
        <w:spacing w:before="240" w:after="0" w:line="360" w:lineRule="auto"/>
        <w:ind w:left="1134" w:right="616"/>
        <w:jc w:val="both"/>
        <w:rPr>
          <w:rFonts w:ascii="Arial" w:eastAsia="Times New Roman" w:hAnsi="Arial" w:cs="Arial"/>
          <w:bCs/>
          <w:i/>
          <w:iCs/>
          <w:lang w:eastAsia="es-ES"/>
        </w:rPr>
      </w:pPr>
      <w:r w:rsidRPr="006351B4">
        <w:rPr>
          <w:rFonts w:ascii="Arial" w:eastAsia="Times New Roman" w:hAnsi="Arial" w:cs="Arial"/>
          <w:bCs/>
          <w:i/>
          <w:iCs/>
          <w:sz w:val="24"/>
          <w:szCs w:val="24"/>
          <w:lang w:eastAsia="es-ES"/>
        </w:rPr>
        <w:t xml:space="preserve">Ahora bien, la demandada para dar cumplimiento a lo anterior exhibió ante esta Sala copia certificada de la (sic) siguientes documentales: 1.- diligencia realizada por la actuaria adscrita a esta sala el día tres de abril de dos mil dieciocho que corre agregada en la foja 354, en la que se advierte que la parte actora dio por recibido el oficio número </w:t>
      </w:r>
      <w:r w:rsidR="00195546">
        <w:rPr>
          <w:rFonts w:ascii="Arial" w:hAnsi="Arial" w:cs="Arial"/>
          <w:b/>
          <w:sz w:val="26"/>
          <w:szCs w:val="26"/>
        </w:rPr>
        <w:t xml:space="preserve">*********** </w:t>
      </w:r>
      <w:r w:rsidRPr="006351B4">
        <w:rPr>
          <w:rFonts w:ascii="Arial" w:eastAsia="Times New Roman" w:hAnsi="Arial" w:cs="Arial"/>
          <w:bCs/>
          <w:i/>
          <w:iCs/>
          <w:sz w:val="24"/>
          <w:szCs w:val="24"/>
          <w:lang w:eastAsia="es-ES"/>
        </w:rPr>
        <w:t xml:space="preserve">de fecha treinta de mayo de dos mil diecisiete, dirigido al Jefe de la Unidad del Periódico Oficial del Gobierno del Estado; 2.- copia certificada del oficio </w:t>
      </w:r>
      <w:r w:rsidR="00195546">
        <w:rPr>
          <w:rFonts w:ascii="Arial" w:hAnsi="Arial" w:cs="Arial"/>
          <w:b/>
          <w:sz w:val="26"/>
          <w:szCs w:val="26"/>
        </w:rPr>
        <w:t>***********</w:t>
      </w:r>
      <w:r w:rsidRPr="006351B4">
        <w:rPr>
          <w:rFonts w:ascii="Arial" w:eastAsia="Times New Roman" w:hAnsi="Arial" w:cs="Arial"/>
          <w:bCs/>
          <w:i/>
          <w:iCs/>
          <w:sz w:val="24"/>
          <w:szCs w:val="24"/>
          <w:lang w:eastAsia="es-ES"/>
        </w:rPr>
        <w:t xml:space="preserve"> dirigido al Gobernador Constitucional del Estado de Oaxaca, por medio del cual le remite la petición realizada por el actor de fecha 14 catorce de julio de 2009 dos mil nueve (foja 327), para que este resuelva lo que a derecho corresponda y 3.- resolución de fecha veinticuatro de abril de dos mil diecinueve, emitida por el Gobernador Constitucional</w:t>
      </w:r>
      <w:r w:rsidR="006351B4" w:rsidRPr="006351B4">
        <w:rPr>
          <w:rFonts w:ascii="Arial" w:eastAsia="Times New Roman" w:hAnsi="Arial" w:cs="Arial"/>
          <w:bCs/>
          <w:i/>
          <w:iCs/>
          <w:sz w:val="24"/>
          <w:szCs w:val="24"/>
          <w:lang w:eastAsia="es-ES"/>
        </w:rPr>
        <w:t xml:space="preserve"> del Estado de Oaxaca, en la cual se resolvió la petición del actor, documentales con las que se </w:t>
      </w:r>
      <w:r w:rsidR="006351B4" w:rsidRPr="006351B4">
        <w:rPr>
          <w:rFonts w:ascii="Arial" w:eastAsia="Times New Roman" w:hAnsi="Arial" w:cs="Arial"/>
          <w:bCs/>
          <w:i/>
          <w:iCs/>
          <w:sz w:val="24"/>
          <w:szCs w:val="24"/>
          <w:lang w:eastAsia="es-ES"/>
        </w:rPr>
        <w:lastRenderedPageBreak/>
        <w:t xml:space="preserve">tiene a la demandada dando cumplimiento a la sentencia; en consecuencia, mediante oficio </w:t>
      </w:r>
      <w:r w:rsidR="006351B4" w:rsidRPr="006351B4">
        <w:rPr>
          <w:rFonts w:ascii="Arial" w:eastAsia="Times New Roman" w:hAnsi="Arial" w:cs="Arial"/>
          <w:b/>
          <w:i/>
          <w:iCs/>
          <w:sz w:val="24"/>
          <w:szCs w:val="24"/>
          <w:lang w:eastAsia="es-ES"/>
        </w:rPr>
        <w:t>remítase el presente expediente al Archivo de este Tribunal como asunto total y definitivamente concluido</w:t>
      </w:r>
      <w:r w:rsidR="007D0960" w:rsidRPr="00655222">
        <w:rPr>
          <w:rFonts w:ascii="Arial" w:eastAsia="Times New Roman" w:hAnsi="Arial" w:cs="Arial"/>
          <w:bCs/>
          <w:i/>
          <w:iCs/>
          <w:sz w:val="24"/>
          <w:szCs w:val="24"/>
          <w:lang w:eastAsia="es-ES"/>
        </w:rPr>
        <w:t xml:space="preserve">.- - - - - - - - </w:t>
      </w:r>
      <w:r w:rsidR="006351B4" w:rsidRPr="00655222">
        <w:rPr>
          <w:rFonts w:ascii="Arial" w:eastAsia="Times New Roman" w:hAnsi="Arial" w:cs="Arial"/>
          <w:bCs/>
          <w:i/>
          <w:iCs/>
          <w:sz w:val="24"/>
          <w:szCs w:val="24"/>
          <w:lang w:eastAsia="es-ES"/>
        </w:rPr>
        <w:t xml:space="preserve">- - - </w:t>
      </w:r>
      <w:r w:rsidR="00655222" w:rsidRPr="00655222">
        <w:rPr>
          <w:rFonts w:ascii="Arial" w:eastAsia="Times New Roman" w:hAnsi="Arial" w:cs="Arial"/>
          <w:bCs/>
          <w:i/>
          <w:iCs/>
          <w:sz w:val="24"/>
          <w:szCs w:val="24"/>
          <w:lang w:eastAsia="es-ES"/>
        </w:rPr>
        <w:t xml:space="preserve">- - - - - - - - - - - </w:t>
      </w:r>
      <w:r w:rsidR="006351B4" w:rsidRPr="006351B4">
        <w:rPr>
          <w:rFonts w:ascii="Arial" w:eastAsia="Times New Roman" w:hAnsi="Arial" w:cs="Arial"/>
          <w:bCs/>
          <w:i/>
          <w:iCs/>
          <w:sz w:val="26"/>
          <w:szCs w:val="26"/>
          <w:lang w:eastAsia="es-ES"/>
        </w:rPr>
        <w:t>”</w:t>
      </w:r>
    </w:p>
    <w:p w14:paraId="02895D56" w14:textId="77777777" w:rsidR="005277C8" w:rsidRPr="00CB6405" w:rsidRDefault="0028420C" w:rsidP="005277C8">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r w:rsidR="005277C8">
        <w:rPr>
          <w:rFonts w:ascii="Arial" w:eastAsia="Calibri" w:hAnsi="Arial" w:cs="Arial"/>
          <w:b/>
          <w:bCs/>
          <w:sz w:val="26"/>
          <w:szCs w:val="26"/>
        </w:rPr>
        <w:t xml:space="preserve">  </w:t>
      </w:r>
    </w:p>
    <w:p w14:paraId="6ACE69FB" w14:textId="5015B51A" w:rsidR="0028420C" w:rsidRPr="00CB6405" w:rsidRDefault="009A04EB" w:rsidP="0028420C">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sidR="0028420C">
        <w:rPr>
          <w:rFonts w:ascii="Arial" w:hAnsi="Arial" w:cs="Arial"/>
          <w:bCs/>
          <w:iCs/>
          <w:sz w:val="26"/>
          <w:szCs w:val="26"/>
        </w:rPr>
        <w:t>86, 88, 92, 93, fracción I, 94, 201, 206 y 208, de la Ley de Justicia Administrativa para el Estado de Oaxaca,</w:t>
      </w:r>
      <w:r w:rsidR="00905DA7">
        <w:rPr>
          <w:rFonts w:ascii="Arial" w:hAnsi="Arial" w:cs="Arial"/>
          <w:bCs/>
          <w:iCs/>
          <w:sz w:val="26"/>
          <w:szCs w:val="26"/>
        </w:rPr>
        <w:t xml:space="preserve"> aplicable por ser la que estaba </w:t>
      </w:r>
      <w:r w:rsidR="0028420C">
        <w:rPr>
          <w:rFonts w:ascii="Arial" w:hAnsi="Arial" w:cs="Arial"/>
          <w:bCs/>
          <w:iCs/>
          <w:sz w:val="26"/>
          <w:szCs w:val="26"/>
        </w:rPr>
        <w:t xml:space="preserve">vigente </w:t>
      </w:r>
      <w:r w:rsidR="00B206BA">
        <w:rPr>
          <w:rFonts w:ascii="Arial" w:hAnsi="Arial" w:cs="Arial"/>
          <w:bCs/>
          <w:iCs/>
          <w:sz w:val="26"/>
          <w:szCs w:val="26"/>
        </w:rPr>
        <w:t>al inicio de juicio principal</w:t>
      </w:r>
      <w:r w:rsidR="004D7DC7">
        <w:rPr>
          <w:rFonts w:ascii="Arial" w:hAnsi="Arial" w:cs="Arial"/>
          <w:bCs/>
          <w:iCs/>
          <w:sz w:val="26"/>
          <w:szCs w:val="26"/>
        </w:rPr>
        <w:t xml:space="preserve"> en el mes de </w:t>
      </w:r>
      <w:r w:rsidR="00D3017E">
        <w:rPr>
          <w:rFonts w:ascii="Arial" w:hAnsi="Arial" w:cs="Arial"/>
          <w:bCs/>
          <w:iCs/>
          <w:sz w:val="26"/>
          <w:szCs w:val="26"/>
        </w:rPr>
        <w:t xml:space="preserve">octubre </w:t>
      </w:r>
      <w:r w:rsidR="004D7DC7">
        <w:rPr>
          <w:rFonts w:ascii="Arial" w:hAnsi="Arial" w:cs="Arial"/>
          <w:bCs/>
          <w:iCs/>
          <w:sz w:val="26"/>
          <w:szCs w:val="26"/>
        </w:rPr>
        <w:t>de 201</w:t>
      </w:r>
      <w:r w:rsidR="00D3017E">
        <w:rPr>
          <w:rFonts w:ascii="Arial" w:hAnsi="Arial" w:cs="Arial"/>
          <w:bCs/>
          <w:iCs/>
          <w:sz w:val="26"/>
          <w:szCs w:val="26"/>
        </w:rPr>
        <w:t>2</w:t>
      </w:r>
      <w:r w:rsidR="004D7DC7">
        <w:rPr>
          <w:rFonts w:ascii="Arial" w:hAnsi="Arial" w:cs="Arial"/>
          <w:bCs/>
          <w:iCs/>
          <w:sz w:val="26"/>
          <w:szCs w:val="26"/>
        </w:rPr>
        <w:t xml:space="preserve"> dos mil </w:t>
      </w:r>
      <w:r w:rsidR="00D3017E">
        <w:rPr>
          <w:rFonts w:ascii="Arial" w:hAnsi="Arial" w:cs="Arial"/>
          <w:bCs/>
          <w:iCs/>
          <w:sz w:val="26"/>
          <w:szCs w:val="26"/>
        </w:rPr>
        <w:t>doce</w:t>
      </w:r>
      <w:r w:rsidR="0028420C">
        <w:rPr>
          <w:rFonts w:ascii="Arial" w:hAnsi="Arial" w:cs="Arial"/>
          <w:bCs/>
          <w:iCs/>
          <w:sz w:val="26"/>
          <w:szCs w:val="26"/>
        </w:rPr>
        <w:t xml:space="preserve">, </w:t>
      </w:r>
      <w:r w:rsidR="004D7DC7">
        <w:rPr>
          <w:rFonts w:ascii="Arial" w:hAnsi="Arial" w:cs="Arial"/>
          <w:bCs/>
          <w:iCs/>
          <w:sz w:val="26"/>
          <w:szCs w:val="26"/>
        </w:rPr>
        <w:t xml:space="preserve">al tratarse de </w:t>
      </w:r>
      <w:r w:rsidR="0028420C" w:rsidRPr="00CB6405">
        <w:rPr>
          <w:rFonts w:ascii="Arial" w:hAnsi="Arial" w:cs="Arial"/>
          <w:bCs/>
          <w:iCs/>
          <w:sz w:val="26"/>
          <w:szCs w:val="26"/>
        </w:rPr>
        <w:t>un Recurso de Revisión interpuesto en contra de</w:t>
      </w:r>
      <w:r w:rsidR="0078547C">
        <w:rPr>
          <w:rFonts w:ascii="Arial" w:hAnsi="Arial" w:cs="Arial"/>
          <w:bCs/>
          <w:iCs/>
          <w:sz w:val="26"/>
          <w:szCs w:val="26"/>
        </w:rPr>
        <w:t>l acuerdo de</w:t>
      </w:r>
      <w:r w:rsidR="000A62AE">
        <w:rPr>
          <w:rFonts w:ascii="Arial" w:hAnsi="Arial" w:cs="Arial"/>
          <w:bCs/>
          <w:iCs/>
          <w:sz w:val="26"/>
          <w:szCs w:val="26"/>
        </w:rPr>
        <w:t xml:space="preserve"> </w:t>
      </w:r>
      <w:r w:rsidR="00D3017E">
        <w:rPr>
          <w:rFonts w:ascii="Arial" w:hAnsi="Arial" w:cs="Arial"/>
          <w:bCs/>
          <w:iCs/>
          <w:sz w:val="26"/>
          <w:szCs w:val="26"/>
        </w:rPr>
        <w:t xml:space="preserve">15 quince de octubre de </w:t>
      </w:r>
      <w:r w:rsidR="000A62AE">
        <w:rPr>
          <w:rFonts w:ascii="Arial" w:hAnsi="Arial" w:cs="Arial"/>
          <w:bCs/>
          <w:iCs/>
          <w:sz w:val="26"/>
          <w:szCs w:val="26"/>
        </w:rPr>
        <w:t>2019 dos mil diecinueve</w:t>
      </w:r>
      <w:r w:rsidR="00DB5B3C">
        <w:rPr>
          <w:rFonts w:ascii="Arial" w:hAnsi="Arial" w:cs="Arial"/>
          <w:bCs/>
          <w:iCs/>
          <w:sz w:val="26"/>
          <w:szCs w:val="26"/>
        </w:rPr>
        <w:t>, dictado</w:t>
      </w:r>
      <w:r w:rsidR="0028420C">
        <w:rPr>
          <w:rFonts w:ascii="Arial" w:hAnsi="Arial" w:cs="Arial"/>
          <w:bCs/>
          <w:iCs/>
          <w:sz w:val="26"/>
          <w:szCs w:val="26"/>
        </w:rPr>
        <w:t xml:space="preserve"> </w:t>
      </w:r>
      <w:r w:rsidR="0028420C" w:rsidRPr="00CB6405">
        <w:rPr>
          <w:rFonts w:ascii="Arial" w:hAnsi="Arial" w:cs="Arial"/>
          <w:bCs/>
          <w:iCs/>
          <w:sz w:val="26"/>
          <w:szCs w:val="26"/>
        </w:rPr>
        <w:t xml:space="preserve">por la </w:t>
      </w:r>
      <w:r w:rsidR="00D3017E">
        <w:rPr>
          <w:rFonts w:ascii="Arial" w:hAnsi="Arial" w:cs="Arial"/>
          <w:bCs/>
          <w:iCs/>
          <w:sz w:val="26"/>
          <w:szCs w:val="26"/>
        </w:rPr>
        <w:t xml:space="preserve">Primera </w:t>
      </w:r>
      <w:r w:rsidR="0028420C" w:rsidRPr="00CB6405">
        <w:rPr>
          <w:rFonts w:ascii="Arial" w:hAnsi="Arial" w:cs="Arial"/>
          <w:bCs/>
          <w:iCs/>
          <w:sz w:val="26"/>
          <w:szCs w:val="26"/>
        </w:rPr>
        <w:t xml:space="preserve">Sala Unitaria de Primera Instancia de este Tribunal, en el expediente </w:t>
      </w:r>
      <w:r w:rsidR="00D3017E">
        <w:rPr>
          <w:rFonts w:ascii="Arial" w:hAnsi="Arial" w:cs="Arial"/>
          <w:b/>
          <w:bCs/>
          <w:iCs/>
          <w:sz w:val="26"/>
          <w:szCs w:val="26"/>
        </w:rPr>
        <w:t>236</w:t>
      </w:r>
      <w:r w:rsidR="0028420C">
        <w:rPr>
          <w:rFonts w:ascii="Arial" w:hAnsi="Arial" w:cs="Arial"/>
          <w:b/>
          <w:bCs/>
          <w:iCs/>
          <w:sz w:val="26"/>
          <w:szCs w:val="26"/>
        </w:rPr>
        <w:t>/2016</w:t>
      </w:r>
      <w:r w:rsidR="0028420C" w:rsidRPr="00CB6405">
        <w:rPr>
          <w:rFonts w:ascii="Arial" w:hAnsi="Arial" w:cs="Arial"/>
          <w:sz w:val="26"/>
          <w:szCs w:val="26"/>
        </w:rPr>
        <w:t>.</w:t>
      </w:r>
    </w:p>
    <w:p w14:paraId="0BC4B5CE" w14:textId="149C05C2" w:rsidR="00061C89" w:rsidRDefault="0028420C" w:rsidP="00061C8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197F48">
        <w:rPr>
          <w:rFonts w:ascii="Arial" w:hAnsi="Arial" w:cs="Arial"/>
          <w:sz w:val="26"/>
          <w:szCs w:val="26"/>
        </w:rPr>
        <w:t xml:space="preserve"> </w:t>
      </w:r>
      <w:r w:rsidRPr="00CB6405">
        <w:rPr>
          <w:rFonts w:ascii="Arial" w:hAnsi="Arial" w:cs="Arial"/>
          <w:sz w:val="26"/>
          <w:szCs w:val="26"/>
        </w:rPr>
        <w:t>l</w:t>
      </w:r>
      <w:r w:rsidR="00197F48">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w:t>
      </w:r>
      <w:r w:rsidR="00061C89" w:rsidRPr="00061C89">
        <w:rPr>
          <w:rFonts w:ascii="Arial" w:hAnsi="Arial" w:cs="Arial"/>
          <w:sz w:val="26"/>
          <w:szCs w:val="26"/>
        </w:rPr>
        <w:t xml:space="preserve"> </w:t>
      </w:r>
      <w:r w:rsidR="00061C89">
        <w:rPr>
          <w:rFonts w:ascii="Arial" w:hAnsi="Arial" w:cs="Arial"/>
          <w:sz w:val="26"/>
          <w:szCs w:val="26"/>
        </w:rPr>
        <w:t xml:space="preserve">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 </w:t>
      </w:r>
    </w:p>
    <w:p w14:paraId="147F4E5F" w14:textId="77777777" w:rsidR="0028420C" w:rsidRPr="00CB6405" w:rsidRDefault="00061C89" w:rsidP="00061C89">
      <w:pPr>
        <w:spacing w:before="240"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rPr>
        <w:t>CONCEPTOS DE VIOLACIÓN. NO ES OBLIGATORIO TRANSCRIBIRLOS EN LA SENTENCIA</w:t>
      </w:r>
      <w:r>
        <w:rPr>
          <w:rFonts w:ascii="Arial" w:hAnsi="Arial" w:cs="Arial"/>
          <w:sz w:val="26"/>
          <w:szCs w:val="26"/>
        </w:rPr>
        <w:t xml:space="preserve">. </w:t>
      </w:r>
      <w:r>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w:t>
      </w:r>
      <w:r>
        <w:rPr>
          <w:rFonts w:ascii="Arial" w:hAnsi="Arial" w:cs="Arial"/>
          <w:i/>
          <w:sz w:val="24"/>
          <w:szCs w:val="24"/>
        </w:rPr>
        <w:lastRenderedPageBreak/>
        <w:t>se advierte que el Juez de Distrito expresa las razones conducentes para desestimar los conceptos de violación hechos valer, aun cuando no transcritos</w:t>
      </w:r>
      <w:r>
        <w:rPr>
          <w:rFonts w:ascii="Arial" w:hAnsi="Arial" w:cs="Arial"/>
          <w:sz w:val="26"/>
          <w:szCs w:val="26"/>
        </w:rPr>
        <w:t>.”</w:t>
      </w:r>
    </w:p>
    <w:p w14:paraId="7059733D" w14:textId="4134C3EA" w:rsidR="00867ED6" w:rsidRDefault="00E20F23" w:rsidP="00401948">
      <w:pPr>
        <w:pStyle w:val="Sinespaciado"/>
        <w:spacing w:before="240" w:after="240" w:line="360" w:lineRule="auto"/>
        <w:ind w:firstLine="708"/>
        <w:jc w:val="both"/>
        <w:rPr>
          <w:rFonts w:ascii="Arial" w:hAnsi="Arial" w:cs="Arial"/>
          <w:bCs/>
          <w:sz w:val="26"/>
          <w:szCs w:val="26"/>
          <w:lang w:val="es-MX"/>
        </w:rPr>
      </w:pPr>
      <w:bookmarkStart w:id="0" w:name="_Hlk37952407"/>
      <w:r>
        <w:rPr>
          <w:rFonts w:ascii="Arial" w:hAnsi="Arial" w:cs="Arial"/>
          <w:b/>
          <w:bCs/>
          <w:color w:val="000000"/>
          <w:sz w:val="26"/>
          <w:szCs w:val="26"/>
        </w:rPr>
        <w:t>TERCERO.</w:t>
      </w:r>
      <w:r>
        <w:rPr>
          <w:rFonts w:ascii="Arial" w:hAnsi="Arial" w:cs="Arial"/>
          <w:bCs/>
          <w:color w:val="000000"/>
          <w:sz w:val="26"/>
          <w:szCs w:val="26"/>
        </w:rPr>
        <w:t xml:space="preserve"> </w:t>
      </w:r>
      <w:r w:rsidR="009A04EB">
        <w:rPr>
          <w:rFonts w:ascii="Arial" w:hAnsi="Arial" w:cs="Arial"/>
          <w:bCs/>
          <w:sz w:val="26"/>
          <w:szCs w:val="26"/>
          <w:lang w:val="es-MX"/>
        </w:rPr>
        <w:t>Inicia sus alegaciones</w:t>
      </w:r>
      <w:r w:rsidR="00867ED6">
        <w:rPr>
          <w:rFonts w:ascii="Arial" w:hAnsi="Arial" w:cs="Arial"/>
          <w:bCs/>
          <w:sz w:val="26"/>
          <w:szCs w:val="26"/>
          <w:lang w:val="es-MX"/>
        </w:rPr>
        <w:t xml:space="preserve"> </w:t>
      </w:r>
      <w:r w:rsidR="009A04EB">
        <w:rPr>
          <w:rFonts w:ascii="Arial" w:hAnsi="Arial" w:cs="Arial"/>
          <w:bCs/>
          <w:sz w:val="26"/>
          <w:szCs w:val="26"/>
          <w:lang w:val="es-MX"/>
        </w:rPr>
        <w:t>arguyendo</w:t>
      </w:r>
      <w:r w:rsidR="00FB4F51">
        <w:rPr>
          <w:rFonts w:ascii="Arial" w:hAnsi="Arial" w:cs="Arial"/>
          <w:bCs/>
          <w:sz w:val="26"/>
          <w:szCs w:val="26"/>
          <w:lang w:val="es-MX"/>
        </w:rPr>
        <w:t xml:space="preserve">, </w:t>
      </w:r>
      <w:r w:rsidR="00867ED6">
        <w:rPr>
          <w:rFonts w:ascii="Arial" w:hAnsi="Arial" w:cs="Arial"/>
          <w:bCs/>
          <w:sz w:val="26"/>
          <w:szCs w:val="26"/>
          <w:lang w:val="es-MX"/>
        </w:rPr>
        <w:t>que el auto que recurre</w:t>
      </w:r>
      <w:r w:rsidR="00FB4F51">
        <w:rPr>
          <w:rFonts w:ascii="Arial" w:hAnsi="Arial" w:cs="Arial"/>
          <w:bCs/>
          <w:sz w:val="26"/>
          <w:szCs w:val="26"/>
          <w:lang w:val="es-MX"/>
        </w:rPr>
        <w:t>,</w:t>
      </w:r>
      <w:r w:rsidR="00867ED6">
        <w:rPr>
          <w:rFonts w:ascii="Arial" w:hAnsi="Arial" w:cs="Arial"/>
          <w:bCs/>
          <w:sz w:val="26"/>
          <w:szCs w:val="26"/>
          <w:lang w:val="es-MX"/>
        </w:rPr>
        <w:t xml:space="preserve"> contradice lo dispuesto por las fracciones I y II del artículo 117 de la Ley de Justicia Administrativa para el Estado de Oaxaca, precepto legal que dice es aplicado por analogía a los autos que resuelven respecto del cumplimiento de las sentencia</w:t>
      </w:r>
      <w:r w:rsidR="00FB4F51">
        <w:rPr>
          <w:rFonts w:ascii="Arial" w:hAnsi="Arial" w:cs="Arial"/>
          <w:bCs/>
          <w:sz w:val="26"/>
          <w:szCs w:val="26"/>
          <w:lang w:val="es-MX"/>
        </w:rPr>
        <w:t>s</w:t>
      </w:r>
      <w:r w:rsidR="00867ED6">
        <w:rPr>
          <w:rFonts w:ascii="Arial" w:hAnsi="Arial" w:cs="Arial"/>
          <w:bCs/>
          <w:sz w:val="26"/>
          <w:szCs w:val="26"/>
          <w:lang w:val="es-MX"/>
        </w:rPr>
        <w:t>, porque las fracciones del referido artículo</w:t>
      </w:r>
      <w:r w:rsidR="00FB4F51">
        <w:rPr>
          <w:rFonts w:ascii="Arial" w:hAnsi="Arial" w:cs="Arial"/>
          <w:bCs/>
          <w:sz w:val="26"/>
          <w:szCs w:val="26"/>
          <w:lang w:val="es-MX"/>
        </w:rPr>
        <w:t>,</w:t>
      </w:r>
      <w:r w:rsidR="00867ED6">
        <w:rPr>
          <w:rFonts w:ascii="Arial" w:hAnsi="Arial" w:cs="Arial"/>
          <w:bCs/>
          <w:sz w:val="26"/>
          <w:szCs w:val="26"/>
          <w:lang w:val="es-MX"/>
        </w:rPr>
        <w:t xml:space="preserve"> exigen que las resoluciones que emitan las Salas Unitarias y Superior del Tribunal, contengan la fijación clara y precisa de los puntos controvertidos, así como la exposición debidamente fundada y motivada de las consideraciones en que se base la resolución; que en el caso se violenta el indicado precepto legal, porque la Primera Instancia declara cumplida la sentencia, sin ningún fundamento legal y por consiguiente sin ninguna motivación.</w:t>
      </w:r>
    </w:p>
    <w:p w14:paraId="5E40A6EA" w14:textId="2414335F" w:rsidR="00FB4F51" w:rsidRDefault="00867ED6" w:rsidP="00401948">
      <w:pPr>
        <w:pStyle w:val="Sinespaciado"/>
        <w:spacing w:before="240" w:after="240" w:line="360" w:lineRule="auto"/>
        <w:ind w:firstLine="708"/>
        <w:jc w:val="both"/>
        <w:rPr>
          <w:rFonts w:ascii="Arial" w:hAnsi="Arial" w:cs="Arial"/>
          <w:bCs/>
          <w:sz w:val="26"/>
          <w:szCs w:val="26"/>
          <w:lang w:val="es-MX"/>
        </w:rPr>
      </w:pPr>
      <w:r>
        <w:rPr>
          <w:rFonts w:ascii="Arial" w:hAnsi="Arial" w:cs="Arial"/>
          <w:bCs/>
          <w:sz w:val="26"/>
          <w:szCs w:val="26"/>
          <w:lang w:val="es-MX"/>
        </w:rPr>
        <w:t xml:space="preserve">Esta primera de sus alegaciones son </w:t>
      </w:r>
      <w:r w:rsidRPr="00FB4F51">
        <w:rPr>
          <w:rFonts w:ascii="Arial" w:hAnsi="Arial" w:cs="Arial"/>
          <w:b/>
          <w:sz w:val="26"/>
          <w:szCs w:val="26"/>
          <w:lang w:val="es-MX"/>
        </w:rPr>
        <w:t>infundadas</w:t>
      </w:r>
      <w:r>
        <w:rPr>
          <w:rFonts w:ascii="Arial" w:hAnsi="Arial" w:cs="Arial"/>
          <w:bCs/>
          <w:sz w:val="26"/>
          <w:szCs w:val="26"/>
          <w:lang w:val="es-MX"/>
        </w:rPr>
        <w:t xml:space="preserve">, al partir de una errónea apreciación de la recurrente, pues refiere que el artículo 117 prevé lo relativo </w:t>
      </w:r>
      <w:r w:rsidR="00FB4F51">
        <w:rPr>
          <w:rFonts w:ascii="Arial" w:hAnsi="Arial" w:cs="Arial"/>
          <w:bCs/>
          <w:sz w:val="26"/>
          <w:szCs w:val="26"/>
          <w:lang w:val="es-MX"/>
        </w:rPr>
        <w:t>a la fijación clara y precisa de los puntos controvertidos así como la debida fundamentación y motivación de las resoluciones, lo que es equivocado, porque el artículo que indica, preceptúa lo relacionado con la representación de las personas físicas, morales, menores de edad, incapaces, los sujetos declarados en estado de interdicción y las autoridades, para comparecer al juicio; así como, lo relacionado con la designación de autorizados; como a continuación de ve:</w:t>
      </w:r>
    </w:p>
    <w:p w14:paraId="6685ACFB" w14:textId="77777777" w:rsidR="00FB4F51" w:rsidRDefault="00FB4F51" w:rsidP="00FB4F51">
      <w:pPr>
        <w:pStyle w:val="Sinespaciado"/>
        <w:spacing w:before="240" w:after="240" w:line="360" w:lineRule="auto"/>
        <w:ind w:left="1134" w:right="616"/>
        <w:jc w:val="both"/>
        <w:rPr>
          <w:rFonts w:ascii="Arial" w:hAnsi="Arial" w:cs="Arial"/>
          <w:bCs/>
          <w:i/>
          <w:iCs/>
          <w:sz w:val="24"/>
          <w:szCs w:val="24"/>
          <w:lang w:val="es-MX"/>
        </w:rPr>
      </w:pPr>
      <w:r>
        <w:rPr>
          <w:rFonts w:ascii="Arial" w:hAnsi="Arial" w:cs="Arial"/>
          <w:bCs/>
          <w:sz w:val="26"/>
          <w:szCs w:val="26"/>
          <w:lang w:val="es-MX"/>
        </w:rPr>
        <w:t>“</w:t>
      </w:r>
      <w:r w:rsidRPr="00FB4F51">
        <w:rPr>
          <w:rFonts w:ascii="Arial" w:hAnsi="Arial" w:cs="Arial"/>
          <w:b/>
          <w:i/>
          <w:iCs/>
          <w:sz w:val="24"/>
          <w:szCs w:val="24"/>
          <w:lang w:val="es-MX"/>
        </w:rPr>
        <w:t xml:space="preserve">ARTÍCULO 117.- </w:t>
      </w:r>
      <w:r w:rsidRPr="00FB4F51">
        <w:rPr>
          <w:rFonts w:ascii="Arial" w:hAnsi="Arial" w:cs="Arial"/>
          <w:bCs/>
          <w:i/>
          <w:iCs/>
          <w:sz w:val="24"/>
          <w:szCs w:val="24"/>
          <w:lang w:val="es-MX"/>
        </w:rPr>
        <w:t>La representación de las personas físicas para comparecer en juicio, se otorgará en escritura pública o carta poder firmada ante dos testigos y ratificada ante Notario Público o ante el secretario de acuerdos que corresponda.</w:t>
      </w:r>
    </w:p>
    <w:p w14:paraId="6D71BF50" w14:textId="77777777" w:rsidR="00FB4F51" w:rsidRDefault="00FB4F51" w:rsidP="00FB4F51">
      <w:pPr>
        <w:pStyle w:val="Sinespaciado"/>
        <w:spacing w:before="240" w:after="240" w:line="360" w:lineRule="auto"/>
        <w:ind w:left="1134" w:right="616"/>
        <w:jc w:val="both"/>
        <w:rPr>
          <w:rFonts w:ascii="Arial" w:hAnsi="Arial" w:cs="Arial"/>
          <w:bCs/>
          <w:i/>
          <w:iCs/>
          <w:sz w:val="24"/>
          <w:szCs w:val="24"/>
          <w:lang w:val="es-MX"/>
        </w:rPr>
      </w:pPr>
      <w:r>
        <w:rPr>
          <w:rFonts w:ascii="Arial" w:hAnsi="Arial" w:cs="Arial"/>
          <w:bCs/>
          <w:i/>
          <w:iCs/>
          <w:sz w:val="24"/>
          <w:szCs w:val="24"/>
          <w:lang w:val="es-MX"/>
        </w:rPr>
        <w:t>Las personas morales serán representadas por quienes tenga el carácter de representantes legales, o de apoderados de acuerdo con sus escrituras constitutivas e instrumentos idóneos.</w:t>
      </w:r>
    </w:p>
    <w:p w14:paraId="13B0A199" w14:textId="77777777" w:rsidR="00FB4F51" w:rsidRDefault="00FB4F51" w:rsidP="00FB4F51">
      <w:pPr>
        <w:pStyle w:val="Sinespaciado"/>
        <w:spacing w:before="240" w:after="240" w:line="360" w:lineRule="auto"/>
        <w:ind w:left="1134" w:right="616"/>
        <w:jc w:val="both"/>
        <w:rPr>
          <w:rFonts w:ascii="Arial" w:hAnsi="Arial" w:cs="Arial"/>
          <w:bCs/>
          <w:i/>
          <w:iCs/>
          <w:sz w:val="24"/>
          <w:szCs w:val="24"/>
          <w:lang w:val="es-MX"/>
        </w:rPr>
      </w:pPr>
      <w:r>
        <w:rPr>
          <w:rFonts w:ascii="Arial" w:hAnsi="Arial" w:cs="Arial"/>
          <w:bCs/>
          <w:i/>
          <w:iCs/>
          <w:sz w:val="24"/>
          <w:szCs w:val="24"/>
          <w:lang w:val="es-MX"/>
        </w:rPr>
        <w:t>Los menores de edad, los incapaces y los sujetos declarados en estado de interdicción, actuarán por conducto de su representante, en términos de la legislación aplicable.</w:t>
      </w:r>
    </w:p>
    <w:p w14:paraId="3F4EAA31" w14:textId="77777777" w:rsidR="00FB4F51" w:rsidRDefault="00FB4F51" w:rsidP="00FB4F51">
      <w:pPr>
        <w:pStyle w:val="Sinespaciado"/>
        <w:spacing w:before="240" w:after="240" w:line="360" w:lineRule="auto"/>
        <w:ind w:left="1134" w:right="616"/>
        <w:jc w:val="both"/>
        <w:rPr>
          <w:rFonts w:ascii="Arial" w:hAnsi="Arial" w:cs="Arial"/>
          <w:bCs/>
          <w:i/>
          <w:iCs/>
          <w:sz w:val="24"/>
          <w:szCs w:val="24"/>
          <w:lang w:val="es-MX"/>
        </w:rPr>
      </w:pPr>
      <w:r>
        <w:rPr>
          <w:rFonts w:ascii="Arial" w:hAnsi="Arial" w:cs="Arial"/>
          <w:bCs/>
          <w:i/>
          <w:iCs/>
          <w:sz w:val="24"/>
          <w:szCs w:val="24"/>
          <w:lang w:val="es-MX"/>
        </w:rPr>
        <w:t xml:space="preserve">La representación de las autoridades corresponderá a los titulares de las mismas por si o a través de las unidades </w:t>
      </w:r>
      <w:r>
        <w:rPr>
          <w:rFonts w:ascii="Arial" w:hAnsi="Arial" w:cs="Arial"/>
          <w:bCs/>
          <w:i/>
          <w:iCs/>
          <w:sz w:val="24"/>
          <w:szCs w:val="24"/>
          <w:lang w:val="es-MX"/>
        </w:rPr>
        <w:lastRenderedPageBreak/>
        <w:t>administrativas encargadas de su defensa jurídica, conforme lo establezcan las disposiciones legales aplicables.</w:t>
      </w:r>
    </w:p>
    <w:p w14:paraId="1E1AA441" w14:textId="2ADCA2F9" w:rsidR="00FB4F51" w:rsidRDefault="00FB4F51" w:rsidP="00FB4F51">
      <w:pPr>
        <w:pStyle w:val="Sinespaciado"/>
        <w:spacing w:before="240" w:after="240" w:line="360" w:lineRule="auto"/>
        <w:ind w:left="1134" w:right="616"/>
        <w:jc w:val="both"/>
        <w:rPr>
          <w:rFonts w:ascii="Arial" w:hAnsi="Arial" w:cs="Arial"/>
          <w:bCs/>
          <w:sz w:val="26"/>
          <w:szCs w:val="26"/>
          <w:lang w:val="es-MX"/>
        </w:rPr>
      </w:pPr>
      <w:r>
        <w:rPr>
          <w:rFonts w:ascii="Arial" w:hAnsi="Arial" w:cs="Arial"/>
          <w:bCs/>
          <w:i/>
          <w:iCs/>
          <w:sz w:val="24"/>
          <w:szCs w:val="24"/>
          <w:lang w:val="es-MX"/>
        </w:rPr>
        <w:t>Los particulares, las autoridades o los representantes de ambos, podrán designar autorizados que concurran a las audiencias con facultades para rendir pruebas y alegar e interponer recursos, siempre que tengan cédula de licenciado en Derecho legalmente expedida por la autoridad educativa competente, en caso contrario únicamente podrán imponerse de los autos y recibir notificaciones.</w:t>
      </w:r>
      <w:r>
        <w:rPr>
          <w:rFonts w:ascii="Arial" w:hAnsi="Arial" w:cs="Arial"/>
          <w:bCs/>
          <w:sz w:val="26"/>
          <w:szCs w:val="26"/>
          <w:lang w:val="es-MX"/>
        </w:rPr>
        <w:t>”</w:t>
      </w:r>
    </w:p>
    <w:p w14:paraId="5129D495" w14:textId="56FF720C" w:rsidR="00E83C63" w:rsidRDefault="00CE55C1" w:rsidP="00CE55C1">
      <w:pPr>
        <w:pStyle w:val="Sinespaciado"/>
        <w:spacing w:before="240" w:after="240" w:line="360" w:lineRule="auto"/>
        <w:ind w:firstLine="708"/>
        <w:jc w:val="both"/>
        <w:rPr>
          <w:rFonts w:ascii="Arial" w:hAnsi="Arial" w:cs="Arial"/>
          <w:bCs/>
          <w:sz w:val="26"/>
          <w:szCs w:val="26"/>
          <w:lang w:val="es-MX"/>
        </w:rPr>
      </w:pPr>
      <w:r w:rsidRPr="00CA76E5">
        <w:rPr>
          <w:rFonts w:ascii="Arial" w:hAnsi="Arial" w:cs="Arial"/>
          <w:b/>
          <w:sz w:val="26"/>
          <w:szCs w:val="26"/>
          <w:lang w:val="es-MX"/>
        </w:rPr>
        <w:t>Continua sus alegaciones</w:t>
      </w:r>
      <w:r>
        <w:rPr>
          <w:rFonts w:ascii="Arial" w:hAnsi="Arial" w:cs="Arial"/>
          <w:bCs/>
          <w:sz w:val="26"/>
          <w:szCs w:val="26"/>
          <w:lang w:val="es-MX"/>
        </w:rPr>
        <w:t xml:space="preserve"> señalando que </w:t>
      </w:r>
      <w:r w:rsidR="00347D0F">
        <w:rPr>
          <w:rFonts w:ascii="Arial" w:hAnsi="Arial" w:cs="Arial"/>
          <w:bCs/>
          <w:sz w:val="26"/>
          <w:szCs w:val="26"/>
          <w:lang w:val="es-MX"/>
        </w:rPr>
        <w:t>la Primera Instancia resuelve de forma ligera, simple y superficial, porque únicamente basó su determinación en el hecho de que el Ejecutivo del Estado, informó que resolvió respecto de la solicitud de renovación de concesión de transporte, pero sin hacer un análisis pormenorizado de tal resolución, lo cual considera debió hacer, porque para el cumplimiento cabal de una sentencia, el Tribunal de Justicia Administrativa, debe revisar los actos de las autoridades para que se ajusten a los parámetros legales y evitar arbitrariedades, haciendo a un lado el temo</w:t>
      </w:r>
      <w:r w:rsidR="003A2BF6">
        <w:rPr>
          <w:rFonts w:ascii="Arial" w:hAnsi="Arial" w:cs="Arial"/>
          <w:bCs/>
          <w:sz w:val="26"/>
          <w:szCs w:val="26"/>
          <w:lang w:val="es-MX"/>
        </w:rPr>
        <w:t>r</w:t>
      </w:r>
      <w:r w:rsidR="00347D0F">
        <w:rPr>
          <w:rFonts w:ascii="Arial" w:hAnsi="Arial" w:cs="Arial"/>
          <w:bCs/>
          <w:sz w:val="26"/>
          <w:szCs w:val="26"/>
          <w:lang w:val="es-MX"/>
        </w:rPr>
        <w:t xml:space="preserve"> reverencial hacia el Jefe del Poder Ejecutivo</w:t>
      </w:r>
      <w:r w:rsidR="00E83C63">
        <w:rPr>
          <w:rFonts w:ascii="Arial" w:hAnsi="Arial" w:cs="Arial"/>
          <w:bCs/>
          <w:sz w:val="26"/>
          <w:szCs w:val="26"/>
          <w:lang w:val="es-MX"/>
        </w:rPr>
        <w:t xml:space="preserve"> del Estado; siendo así que la sentencia favorable al administrado resulta estéril cuando el Tribunal que </w:t>
      </w:r>
      <w:r w:rsidR="00CA76E5">
        <w:rPr>
          <w:rFonts w:ascii="Arial" w:hAnsi="Arial" w:cs="Arial"/>
          <w:bCs/>
          <w:sz w:val="26"/>
          <w:szCs w:val="26"/>
          <w:lang w:val="es-MX"/>
        </w:rPr>
        <w:t xml:space="preserve">la </w:t>
      </w:r>
      <w:r w:rsidR="00E83C63">
        <w:rPr>
          <w:rFonts w:ascii="Arial" w:hAnsi="Arial" w:cs="Arial"/>
          <w:bCs/>
          <w:sz w:val="26"/>
          <w:szCs w:val="26"/>
          <w:lang w:val="es-MX"/>
        </w:rPr>
        <w:t>emitió no agota su función jurisdiccional, exigiendo a la autoridad cumpla pl</w:t>
      </w:r>
      <w:r w:rsidR="00CA76E5">
        <w:rPr>
          <w:rFonts w:ascii="Arial" w:hAnsi="Arial" w:cs="Arial"/>
          <w:bCs/>
          <w:sz w:val="26"/>
          <w:szCs w:val="26"/>
          <w:lang w:val="es-MX"/>
        </w:rPr>
        <w:t>e</w:t>
      </w:r>
      <w:r w:rsidR="00E83C63">
        <w:rPr>
          <w:rFonts w:ascii="Arial" w:hAnsi="Arial" w:cs="Arial"/>
          <w:bCs/>
          <w:sz w:val="26"/>
          <w:szCs w:val="26"/>
          <w:lang w:val="es-MX"/>
        </w:rPr>
        <w:t>namente la sentencia</w:t>
      </w:r>
      <w:r w:rsidR="00CA76E5">
        <w:rPr>
          <w:rFonts w:ascii="Arial" w:hAnsi="Arial" w:cs="Arial"/>
          <w:bCs/>
          <w:sz w:val="26"/>
          <w:szCs w:val="26"/>
          <w:lang w:val="es-MX"/>
        </w:rPr>
        <w:t xml:space="preserve">, </w:t>
      </w:r>
      <w:r w:rsidR="00E83C63">
        <w:rPr>
          <w:rFonts w:ascii="Arial" w:hAnsi="Arial" w:cs="Arial"/>
          <w:bCs/>
          <w:sz w:val="26"/>
          <w:szCs w:val="26"/>
          <w:lang w:val="es-MX"/>
        </w:rPr>
        <w:t>a través de una resolución debidamente fundada y motivada</w:t>
      </w:r>
      <w:r w:rsidR="00CA76E5">
        <w:rPr>
          <w:rFonts w:ascii="Arial" w:hAnsi="Arial" w:cs="Arial"/>
          <w:bCs/>
          <w:sz w:val="26"/>
          <w:szCs w:val="26"/>
          <w:lang w:val="es-MX"/>
        </w:rPr>
        <w:t>. Cita como apoyo a sus alegaciones l</w:t>
      </w:r>
      <w:r w:rsidR="00BB79C6">
        <w:rPr>
          <w:rFonts w:ascii="Arial" w:hAnsi="Arial" w:cs="Arial"/>
          <w:bCs/>
          <w:sz w:val="26"/>
          <w:szCs w:val="26"/>
          <w:lang w:val="es-MX"/>
        </w:rPr>
        <w:t>os</w:t>
      </w:r>
      <w:r w:rsidR="00CA76E5">
        <w:rPr>
          <w:rFonts w:ascii="Arial" w:hAnsi="Arial" w:cs="Arial"/>
          <w:bCs/>
          <w:sz w:val="26"/>
          <w:szCs w:val="26"/>
          <w:lang w:val="es-MX"/>
        </w:rPr>
        <w:t xml:space="preserve"> criterio</w:t>
      </w:r>
      <w:r w:rsidR="00BB79C6">
        <w:rPr>
          <w:rFonts w:ascii="Arial" w:hAnsi="Arial" w:cs="Arial"/>
          <w:bCs/>
          <w:sz w:val="26"/>
          <w:szCs w:val="26"/>
          <w:lang w:val="es-MX"/>
        </w:rPr>
        <w:t>s</w:t>
      </w:r>
      <w:r w:rsidR="00CA76E5">
        <w:rPr>
          <w:rFonts w:ascii="Arial" w:hAnsi="Arial" w:cs="Arial"/>
          <w:bCs/>
          <w:sz w:val="26"/>
          <w:szCs w:val="26"/>
          <w:lang w:val="es-MX"/>
        </w:rPr>
        <w:t xml:space="preserve"> de rubro</w:t>
      </w:r>
      <w:r w:rsidR="00BB79C6">
        <w:rPr>
          <w:rFonts w:ascii="Arial" w:hAnsi="Arial" w:cs="Arial"/>
          <w:bCs/>
          <w:sz w:val="26"/>
          <w:szCs w:val="26"/>
          <w:lang w:val="es-MX"/>
        </w:rPr>
        <w:t>s</w:t>
      </w:r>
      <w:r w:rsidR="00CA76E5">
        <w:rPr>
          <w:rFonts w:ascii="Arial" w:hAnsi="Arial" w:cs="Arial"/>
          <w:bCs/>
          <w:sz w:val="26"/>
          <w:szCs w:val="26"/>
          <w:lang w:val="es-MX"/>
        </w:rPr>
        <w:t>: “</w:t>
      </w:r>
      <w:r w:rsidR="00CA76E5" w:rsidRPr="00CA76E5">
        <w:rPr>
          <w:rFonts w:ascii="Arial" w:hAnsi="Arial" w:cs="Arial"/>
          <w:bCs/>
          <w:i/>
          <w:iCs/>
          <w:lang w:val="es-MX"/>
        </w:rPr>
        <w:t>INCONFORMIDAD. SI EL JUEZ DE DISTRITO DETERMINÓ QUE ESTABA CUMPLIDA LA SENTENCIA QUE CONCEDIÓ EL AMPARO, SIN REALIZAR UN ANÁLISIS PORMENORIZADO DE CADA UNO DE LOS ASPECTOS QUE FUERON MATERIA DE PROTECCIÓN CONSTITUCIONAL, EL TRIBUNAL COLEGIADO DE CIRCUITO, AL RESOLVER DICHO RECURSO, DEBE REASUMIR JURISDICCIÓN Y PRONUNCIARSE AL RESPECTO.</w:t>
      </w:r>
      <w:r w:rsidR="00CA76E5">
        <w:rPr>
          <w:rFonts w:ascii="Arial" w:hAnsi="Arial" w:cs="Arial"/>
          <w:bCs/>
          <w:sz w:val="26"/>
          <w:szCs w:val="26"/>
          <w:lang w:val="es-MX"/>
        </w:rPr>
        <w:t>”</w:t>
      </w:r>
      <w:r w:rsidR="00BB79C6">
        <w:rPr>
          <w:rFonts w:ascii="Arial" w:hAnsi="Arial" w:cs="Arial"/>
          <w:bCs/>
          <w:sz w:val="26"/>
          <w:szCs w:val="26"/>
          <w:lang w:val="es-MX"/>
        </w:rPr>
        <w:t xml:space="preserve"> y “</w:t>
      </w:r>
      <w:r w:rsidR="00BB79C6">
        <w:rPr>
          <w:rFonts w:ascii="Arial" w:hAnsi="Arial" w:cs="Arial"/>
          <w:bCs/>
          <w:i/>
          <w:iCs/>
          <w:lang w:val="es-MX"/>
        </w:rPr>
        <w:t>FUNDAMENTACIÓN Y MOTIVACIÓN DE LAS RESOLUCIONES JURISDICCIONALES, DEBEN ANALIZARSE A LA LUZ DE LOS ARTÍCULOS 14 Y 16 DE LA CONSTITUCIÓN POLÍTICA DE LOS ESTADOS UNIDOS MEXICANOS, RESPECTIVAMENTE</w:t>
      </w:r>
      <w:r w:rsidR="00BB79C6" w:rsidRPr="00CA76E5">
        <w:rPr>
          <w:rFonts w:ascii="Arial" w:hAnsi="Arial" w:cs="Arial"/>
          <w:bCs/>
          <w:i/>
          <w:iCs/>
          <w:lang w:val="es-MX"/>
        </w:rPr>
        <w:t>.</w:t>
      </w:r>
      <w:r w:rsidR="00BB79C6">
        <w:rPr>
          <w:rFonts w:ascii="Arial" w:hAnsi="Arial" w:cs="Arial"/>
          <w:bCs/>
          <w:sz w:val="26"/>
          <w:szCs w:val="26"/>
          <w:lang w:val="es-MX"/>
        </w:rPr>
        <w:t>”</w:t>
      </w:r>
    </w:p>
    <w:p w14:paraId="2A2FE6C8" w14:textId="31680EE3" w:rsidR="00655222" w:rsidRDefault="007F26CE" w:rsidP="00CE55C1">
      <w:pPr>
        <w:pStyle w:val="Sinespaciado"/>
        <w:spacing w:before="240" w:after="240" w:line="360" w:lineRule="auto"/>
        <w:ind w:firstLine="708"/>
        <w:jc w:val="both"/>
        <w:rPr>
          <w:rFonts w:ascii="Arial" w:hAnsi="Arial" w:cs="Arial"/>
          <w:bCs/>
          <w:sz w:val="26"/>
          <w:szCs w:val="26"/>
          <w:lang w:val="es-MX"/>
        </w:rPr>
      </w:pPr>
      <w:r>
        <w:rPr>
          <w:rFonts w:ascii="Arial" w:hAnsi="Arial" w:cs="Arial"/>
          <w:bCs/>
          <w:sz w:val="26"/>
          <w:szCs w:val="26"/>
          <w:lang w:val="es-MX"/>
        </w:rPr>
        <w:t xml:space="preserve">Estas alegaciones en esencia se encaminan a </w:t>
      </w:r>
      <w:r w:rsidR="0049768B">
        <w:rPr>
          <w:rFonts w:ascii="Arial" w:hAnsi="Arial" w:cs="Arial"/>
          <w:bCs/>
          <w:sz w:val="26"/>
          <w:szCs w:val="26"/>
          <w:lang w:val="es-MX"/>
        </w:rPr>
        <w:t xml:space="preserve">afirmar </w:t>
      </w:r>
      <w:r>
        <w:rPr>
          <w:rFonts w:ascii="Arial" w:hAnsi="Arial" w:cs="Arial"/>
          <w:bCs/>
          <w:sz w:val="26"/>
          <w:szCs w:val="26"/>
          <w:lang w:val="es-MX"/>
        </w:rPr>
        <w:t xml:space="preserve">que la Primera Instancia, previo a tener </w:t>
      </w:r>
      <w:r w:rsidR="0049768B">
        <w:rPr>
          <w:rFonts w:ascii="Arial" w:hAnsi="Arial" w:cs="Arial"/>
          <w:bCs/>
          <w:sz w:val="26"/>
          <w:szCs w:val="26"/>
          <w:lang w:val="es-MX"/>
        </w:rPr>
        <w:t xml:space="preserve">por </w:t>
      </w:r>
      <w:r>
        <w:rPr>
          <w:rFonts w:ascii="Arial" w:hAnsi="Arial" w:cs="Arial"/>
          <w:bCs/>
          <w:sz w:val="26"/>
          <w:szCs w:val="26"/>
          <w:lang w:val="es-MX"/>
        </w:rPr>
        <w:t xml:space="preserve">cumplida la sentencia, </w:t>
      </w:r>
      <w:r w:rsidR="0049768B">
        <w:rPr>
          <w:rFonts w:ascii="Arial" w:hAnsi="Arial" w:cs="Arial"/>
          <w:bCs/>
          <w:sz w:val="26"/>
          <w:szCs w:val="26"/>
          <w:lang w:val="es-MX"/>
        </w:rPr>
        <w:t xml:space="preserve">estaba obligada </w:t>
      </w:r>
      <w:r>
        <w:rPr>
          <w:rFonts w:ascii="Arial" w:hAnsi="Arial" w:cs="Arial"/>
          <w:bCs/>
          <w:sz w:val="26"/>
          <w:szCs w:val="26"/>
          <w:lang w:val="es-MX"/>
        </w:rPr>
        <w:t xml:space="preserve">analizar </w:t>
      </w:r>
      <w:r w:rsidRPr="001751C1">
        <w:rPr>
          <w:rFonts w:ascii="Arial" w:hAnsi="Arial" w:cs="Arial"/>
          <w:b/>
          <w:sz w:val="26"/>
          <w:szCs w:val="26"/>
          <w:lang w:val="es-MX"/>
        </w:rPr>
        <w:t>la legalidad</w:t>
      </w:r>
      <w:r>
        <w:rPr>
          <w:rFonts w:ascii="Arial" w:hAnsi="Arial" w:cs="Arial"/>
          <w:bCs/>
          <w:sz w:val="26"/>
          <w:szCs w:val="26"/>
          <w:lang w:val="es-MX"/>
        </w:rPr>
        <w:t xml:space="preserve"> de la resolución con la que la autoridad dio cumplimiento</w:t>
      </w:r>
      <w:r w:rsidR="00655222">
        <w:rPr>
          <w:rFonts w:ascii="Arial" w:hAnsi="Arial" w:cs="Arial"/>
          <w:bCs/>
          <w:sz w:val="26"/>
          <w:szCs w:val="26"/>
          <w:lang w:val="es-MX"/>
        </w:rPr>
        <w:t xml:space="preserve"> a la resolución de 4 cuatro de diciembre de 2014 dos mil catorce</w:t>
      </w:r>
      <w:r w:rsidR="0049768B">
        <w:rPr>
          <w:rFonts w:ascii="Arial" w:hAnsi="Arial" w:cs="Arial"/>
          <w:bCs/>
          <w:sz w:val="26"/>
          <w:szCs w:val="26"/>
          <w:lang w:val="es-MX"/>
        </w:rPr>
        <w:t xml:space="preserve">; </w:t>
      </w:r>
      <w:r w:rsidR="001751C1">
        <w:rPr>
          <w:rFonts w:ascii="Arial" w:hAnsi="Arial" w:cs="Arial"/>
          <w:bCs/>
          <w:sz w:val="26"/>
          <w:szCs w:val="26"/>
          <w:lang w:val="es-MX"/>
        </w:rPr>
        <w:t xml:space="preserve">manifestaciones </w:t>
      </w:r>
      <w:r w:rsidR="0049768B">
        <w:rPr>
          <w:rFonts w:ascii="Arial" w:hAnsi="Arial" w:cs="Arial"/>
          <w:bCs/>
          <w:sz w:val="26"/>
          <w:szCs w:val="26"/>
          <w:lang w:val="es-MX"/>
        </w:rPr>
        <w:t xml:space="preserve">que son </w:t>
      </w:r>
      <w:r w:rsidR="0049768B" w:rsidRPr="0049768B">
        <w:rPr>
          <w:rFonts w:ascii="Arial" w:hAnsi="Arial" w:cs="Arial"/>
          <w:b/>
          <w:sz w:val="26"/>
          <w:szCs w:val="26"/>
          <w:lang w:val="es-MX"/>
        </w:rPr>
        <w:t>infundadas</w:t>
      </w:r>
      <w:r w:rsidR="0049768B">
        <w:rPr>
          <w:rFonts w:ascii="Arial" w:hAnsi="Arial" w:cs="Arial"/>
          <w:bCs/>
          <w:sz w:val="26"/>
          <w:szCs w:val="26"/>
          <w:lang w:val="es-MX"/>
        </w:rPr>
        <w:t xml:space="preserve">, porque contrario a su </w:t>
      </w:r>
      <w:r w:rsidR="0049768B">
        <w:rPr>
          <w:rFonts w:ascii="Arial" w:hAnsi="Arial" w:cs="Arial"/>
          <w:bCs/>
          <w:sz w:val="26"/>
          <w:szCs w:val="26"/>
          <w:lang w:val="es-MX"/>
        </w:rPr>
        <w:lastRenderedPageBreak/>
        <w:t xml:space="preserve">aseveración la Primera Instancia no esta obligada a analizar </w:t>
      </w:r>
      <w:r w:rsidR="0049768B" w:rsidRPr="00655222">
        <w:rPr>
          <w:rFonts w:ascii="Arial" w:hAnsi="Arial" w:cs="Arial"/>
          <w:bCs/>
          <w:sz w:val="26"/>
          <w:szCs w:val="26"/>
          <w:u w:val="single"/>
          <w:lang w:val="es-MX"/>
        </w:rPr>
        <w:t>la legalidad</w:t>
      </w:r>
      <w:r w:rsidR="0049768B">
        <w:rPr>
          <w:rFonts w:ascii="Arial" w:hAnsi="Arial" w:cs="Arial"/>
          <w:bCs/>
          <w:sz w:val="26"/>
          <w:szCs w:val="26"/>
          <w:lang w:val="es-MX"/>
        </w:rPr>
        <w:t xml:space="preserve"> del </w:t>
      </w:r>
      <w:r w:rsidR="0049768B" w:rsidRPr="0049768B">
        <w:rPr>
          <w:rFonts w:ascii="Arial" w:hAnsi="Arial" w:cs="Arial"/>
          <w:b/>
          <w:sz w:val="26"/>
          <w:szCs w:val="26"/>
          <w:lang w:val="es-MX"/>
        </w:rPr>
        <w:t>nuevo acto</w:t>
      </w:r>
      <w:r w:rsidR="0049768B">
        <w:rPr>
          <w:rFonts w:ascii="Arial" w:hAnsi="Arial" w:cs="Arial"/>
          <w:bCs/>
          <w:sz w:val="26"/>
          <w:szCs w:val="26"/>
          <w:lang w:val="es-MX"/>
        </w:rPr>
        <w:t xml:space="preserve"> emitido en cumplimiento, porque su tarea en esa etapa del juicio (</w:t>
      </w:r>
      <w:r w:rsidR="00655222">
        <w:rPr>
          <w:rFonts w:ascii="Arial" w:hAnsi="Arial" w:cs="Arial"/>
          <w:bCs/>
          <w:sz w:val="26"/>
          <w:szCs w:val="26"/>
          <w:lang w:val="es-MX"/>
        </w:rPr>
        <w:t>ejecución de la</w:t>
      </w:r>
      <w:r w:rsidR="0049768B">
        <w:rPr>
          <w:rFonts w:ascii="Arial" w:hAnsi="Arial" w:cs="Arial"/>
          <w:bCs/>
          <w:sz w:val="26"/>
          <w:szCs w:val="26"/>
          <w:lang w:val="es-MX"/>
        </w:rPr>
        <w:t xml:space="preserve"> sentencia) estriba en verificar que la autoridad haya cumplido con los lineamientos marcados en la sentencia, lo que en el caso aconteció, cuando la A quo</w:t>
      </w:r>
      <w:r>
        <w:rPr>
          <w:rFonts w:ascii="Arial" w:hAnsi="Arial" w:cs="Arial"/>
          <w:bCs/>
          <w:sz w:val="26"/>
          <w:szCs w:val="26"/>
          <w:lang w:val="es-MX"/>
        </w:rPr>
        <w:t xml:space="preserve"> </w:t>
      </w:r>
      <w:r w:rsidR="0049768B">
        <w:rPr>
          <w:rFonts w:ascii="Arial" w:hAnsi="Arial" w:cs="Arial"/>
          <w:bCs/>
          <w:sz w:val="26"/>
          <w:szCs w:val="26"/>
          <w:lang w:val="es-MX"/>
        </w:rPr>
        <w:t>plasmó los puntos esgrimidos en la resolución de 4 cuatro de diciembre de 2014 dos mil catorce</w:t>
      </w:r>
      <w:r w:rsidR="00A55943">
        <w:rPr>
          <w:rFonts w:ascii="Arial" w:hAnsi="Arial" w:cs="Arial"/>
          <w:bCs/>
          <w:sz w:val="26"/>
          <w:szCs w:val="26"/>
          <w:lang w:val="es-MX"/>
        </w:rPr>
        <w:t xml:space="preserve"> y verificó que estos se hubiesen cumplido con las constancias que fueron remitidas por la autoridad para acreditar su cumplimiento</w:t>
      </w:r>
      <w:r w:rsidR="00655222">
        <w:rPr>
          <w:rFonts w:ascii="Arial" w:hAnsi="Arial" w:cs="Arial"/>
          <w:bCs/>
          <w:sz w:val="26"/>
          <w:szCs w:val="26"/>
          <w:lang w:val="es-MX"/>
        </w:rPr>
        <w:t>, como a continuación se detalla:</w:t>
      </w:r>
    </w:p>
    <w:p w14:paraId="4859C5EA" w14:textId="75C8B910" w:rsidR="00655222" w:rsidRPr="006351B4" w:rsidRDefault="00655222" w:rsidP="00655222">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5277C8">
        <w:rPr>
          <w:rFonts w:ascii="Arial" w:eastAsia="Times New Roman" w:hAnsi="Arial" w:cs="Arial"/>
          <w:bCs/>
          <w:i/>
          <w:iCs/>
          <w:lang w:eastAsia="es-ES"/>
        </w:rPr>
        <w:t>“</w:t>
      </w:r>
      <w:r>
        <w:rPr>
          <w:rFonts w:ascii="Arial" w:eastAsia="Times New Roman" w:hAnsi="Arial" w:cs="Arial"/>
          <w:bCs/>
          <w:i/>
          <w:iCs/>
          <w:sz w:val="24"/>
          <w:szCs w:val="24"/>
          <w:lang w:eastAsia="es-ES"/>
        </w:rPr>
        <w:t>…</w:t>
      </w:r>
      <w:r w:rsidRPr="006351B4">
        <w:rPr>
          <w:rFonts w:ascii="Arial" w:eastAsia="Times New Roman" w:hAnsi="Arial" w:cs="Arial"/>
          <w:bCs/>
          <w:i/>
          <w:iCs/>
          <w:sz w:val="24"/>
          <w:szCs w:val="24"/>
          <w:lang w:eastAsia="es-ES"/>
        </w:rPr>
        <w:t>esta sala procede analizar el cumplimiento dado a la sentencia dictada en el presente asunto, en la cual se determinó lo siguiente:</w:t>
      </w:r>
    </w:p>
    <w:p w14:paraId="370A8AC2" w14:textId="78D6D41D" w:rsidR="00655222" w:rsidRDefault="00655222" w:rsidP="00655222">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w:t>
      </w:r>
      <w:r w:rsidRPr="006351B4">
        <w:rPr>
          <w:rFonts w:ascii="Arial" w:eastAsia="Times New Roman" w:hAnsi="Arial" w:cs="Arial"/>
          <w:bCs/>
          <w:i/>
          <w:iCs/>
          <w:lang w:eastAsia="es-ES"/>
        </w:rPr>
        <w:t>…</w:t>
      </w:r>
      <w:r w:rsidRPr="006351B4">
        <w:rPr>
          <w:rFonts w:ascii="Arial" w:eastAsia="Times New Roman" w:hAnsi="Arial" w:cs="Arial"/>
          <w:b/>
          <w:i/>
          <w:iCs/>
          <w:lang w:eastAsia="es-ES"/>
        </w:rPr>
        <w:t>SE DECLARA LA NULIDAD DE LA RESOLUCIÓN NEGATIVA FICTA</w:t>
      </w:r>
      <w:r w:rsidRPr="006351B4">
        <w:rPr>
          <w:rFonts w:ascii="Arial" w:eastAsia="Times New Roman" w:hAnsi="Arial" w:cs="Arial"/>
          <w:bCs/>
          <w:i/>
          <w:iCs/>
          <w:lang w:eastAsia="es-ES"/>
        </w:rPr>
        <w:t>, recaída al escrito de 28 veintiocho de abril de 2009, dos mil diecinueve</w:t>
      </w:r>
      <w:r>
        <w:rPr>
          <w:rFonts w:ascii="Arial" w:eastAsia="Times New Roman" w:hAnsi="Arial" w:cs="Arial"/>
          <w:bCs/>
          <w:i/>
          <w:iCs/>
          <w:lang w:eastAsia="es-ES"/>
        </w:rPr>
        <w:t xml:space="preserve">, </w:t>
      </w:r>
      <w:r>
        <w:rPr>
          <w:rFonts w:ascii="Arial" w:eastAsia="Times New Roman" w:hAnsi="Arial" w:cs="Arial"/>
          <w:b/>
          <w:i/>
          <w:iCs/>
          <w:lang w:eastAsia="es-ES"/>
        </w:rPr>
        <w:t xml:space="preserve">únicamente en lo que atañe al otorgamiento del oficio de publicación en el Periódico Oficial de Gobierno del Estado del acuerdo de concesión </w:t>
      </w:r>
      <w:r w:rsidR="00195546">
        <w:rPr>
          <w:rFonts w:ascii="Arial" w:hAnsi="Arial" w:cs="Arial"/>
          <w:b/>
          <w:sz w:val="26"/>
          <w:szCs w:val="26"/>
        </w:rPr>
        <w:t xml:space="preserve">*********** </w:t>
      </w:r>
      <w:r>
        <w:rPr>
          <w:rFonts w:ascii="Arial" w:eastAsia="Times New Roman" w:hAnsi="Arial" w:cs="Arial"/>
          <w:b/>
          <w:i/>
          <w:iCs/>
          <w:lang w:eastAsia="es-ES"/>
        </w:rPr>
        <w:t xml:space="preserve">expedido a nombre de </w:t>
      </w:r>
      <w:r w:rsidR="00195546">
        <w:rPr>
          <w:rFonts w:ascii="Arial" w:hAnsi="Arial" w:cs="Arial"/>
          <w:b/>
          <w:sz w:val="26"/>
          <w:szCs w:val="26"/>
        </w:rPr>
        <w:t>***********</w:t>
      </w:r>
      <w:r>
        <w:rPr>
          <w:rFonts w:ascii="Arial" w:eastAsia="Times New Roman" w:hAnsi="Arial" w:cs="Arial"/>
          <w:b/>
          <w:i/>
          <w:iCs/>
          <w:lang w:eastAsia="es-ES"/>
        </w:rPr>
        <w:t xml:space="preserve">, para prestar el servicio público de alquiler (taxi) en la población de </w:t>
      </w:r>
      <w:r w:rsidR="00195546">
        <w:rPr>
          <w:rFonts w:ascii="Arial" w:hAnsi="Arial" w:cs="Arial"/>
          <w:b/>
          <w:sz w:val="26"/>
          <w:szCs w:val="26"/>
        </w:rPr>
        <w:t>***********</w:t>
      </w:r>
      <w:r>
        <w:rPr>
          <w:rFonts w:ascii="Arial" w:eastAsia="Times New Roman" w:hAnsi="Arial" w:cs="Arial"/>
          <w:b/>
          <w:i/>
          <w:iCs/>
          <w:lang w:eastAsia="es-ES"/>
        </w:rPr>
        <w:t xml:space="preserve">, y en consecuencia, a la Secretaria (sic)  de Vialidad y Transporte del Estado que proceda a otorgar a </w:t>
      </w:r>
      <w:r w:rsidR="00195546">
        <w:rPr>
          <w:rFonts w:ascii="Arial" w:hAnsi="Arial" w:cs="Arial"/>
          <w:b/>
          <w:sz w:val="26"/>
          <w:szCs w:val="26"/>
        </w:rPr>
        <w:t>***********</w:t>
      </w:r>
      <w:r>
        <w:rPr>
          <w:rFonts w:ascii="Arial" w:eastAsia="Times New Roman" w:hAnsi="Arial" w:cs="Arial"/>
          <w:b/>
          <w:i/>
          <w:iCs/>
          <w:lang w:eastAsia="es-ES"/>
        </w:rPr>
        <w:t xml:space="preserve"> el oficio en comento, </w:t>
      </w:r>
      <w:r>
        <w:rPr>
          <w:rFonts w:ascii="Arial" w:eastAsia="Times New Roman" w:hAnsi="Arial" w:cs="Arial"/>
          <w:bCs/>
          <w:i/>
          <w:iCs/>
          <w:lang w:eastAsia="es-ES"/>
        </w:rPr>
        <w:t>con fundamento en los artículos 7 Bis, de la Ley de Transito (sic) Reformada del Estado, en relación con el diverso numeral 101 de su reglamento</w:t>
      </w:r>
      <w:r w:rsidRPr="006351B4">
        <w:rPr>
          <w:rFonts w:ascii="Arial" w:eastAsia="Times New Roman" w:hAnsi="Arial" w:cs="Arial"/>
          <w:bCs/>
          <w:i/>
          <w:iCs/>
          <w:lang w:eastAsia="es-ES"/>
        </w:rPr>
        <w:t>…</w:t>
      </w:r>
      <w:r>
        <w:rPr>
          <w:rFonts w:ascii="Arial" w:eastAsia="Times New Roman" w:hAnsi="Arial" w:cs="Arial"/>
          <w:bCs/>
          <w:i/>
          <w:iCs/>
          <w:sz w:val="24"/>
          <w:szCs w:val="24"/>
          <w:lang w:eastAsia="es-ES"/>
        </w:rPr>
        <w:t>´</w:t>
      </w:r>
    </w:p>
    <w:p w14:paraId="2A7A0BC5" w14:textId="30CDA416" w:rsidR="00655222" w:rsidRPr="006351B4" w:rsidRDefault="00655222" w:rsidP="00655222">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w:t>
      </w:r>
      <w:r w:rsidRPr="006351B4">
        <w:rPr>
          <w:rFonts w:ascii="Arial" w:eastAsia="Times New Roman" w:hAnsi="Arial" w:cs="Arial"/>
          <w:bCs/>
          <w:i/>
          <w:iCs/>
          <w:lang w:eastAsia="es-ES"/>
        </w:rPr>
        <w:t>…se declara la</w:t>
      </w:r>
      <w:r w:rsidRPr="006351B4">
        <w:rPr>
          <w:rFonts w:ascii="Arial" w:eastAsia="Times New Roman" w:hAnsi="Arial" w:cs="Arial"/>
          <w:b/>
          <w:i/>
          <w:iCs/>
          <w:lang w:eastAsia="es-ES"/>
        </w:rPr>
        <w:t xml:space="preserve"> NULIDAD DE LA</w:t>
      </w:r>
      <w:r>
        <w:rPr>
          <w:rFonts w:ascii="Arial" w:eastAsia="Times New Roman" w:hAnsi="Arial" w:cs="Arial"/>
          <w:b/>
          <w:i/>
          <w:iCs/>
          <w:lang w:eastAsia="es-ES"/>
        </w:rPr>
        <w:t>S</w:t>
      </w:r>
      <w:r w:rsidRPr="006351B4">
        <w:rPr>
          <w:rFonts w:ascii="Arial" w:eastAsia="Times New Roman" w:hAnsi="Arial" w:cs="Arial"/>
          <w:b/>
          <w:i/>
          <w:iCs/>
          <w:lang w:eastAsia="es-ES"/>
        </w:rPr>
        <w:t xml:space="preserve"> RESOLUCIÓN </w:t>
      </w:r>
      <w:r>
        <w:rPr>
          <w:rFonts w:ascii="Arial" w:eastAsia="Times New Roman" w:hAnsi="Arial" w:cs="Arial"/>
          <w:b/>
          <w:i/>
          <w:iCs/>
          <w:lang w:eastAsia="es-ES"/>
        </w:rPr>
        <w:t xml:space="preserve">(sic) </w:t>
      </w:r>
      <w:r w:rsidRPr="006351B4">
        <w:rPr>
          <w:rFonts w:ascii="Arial" w:eastAsia="Times New Roman" w:hAnsi="Arial" w:cs="Arial"/>
          <w:b/>
          <w:i/>
          <w:iCs/>
          <w:lang w:eastAsia="es-ES"/>
        </w:rPr>
        <w:t>NEGATIVA FICTA</w:t>
      </w:r>
      <w:r w:rsidRPr="006351B4">
        <w:rPr>
          <w:rFonts w:ascii="Arial" w:eastAsia="Times New Roman" w:hAnsi="Arial" w:cs="Arial"/>
          <w:bCs/>
          <w:i/>
          <w:iCs/>
          <w:lang w:eastAsia="es-ES"/>
        </w:rPr>
        <w:t xml:space="preserve">, recaída al escrito de </w:t>
      </w:r>
      <w:r>
        <w:rPr>
          <w:rFonts w:ascii="Arial" w:eastAsia="Times New Roman" w:hAnsi="Arial" w:cs="Arial"/>
          <w:bCs/>
          <w:i/>
          <w:iCs/>
          <w:lang w:eastAsia="es-ES"/>
        </w:rPr>
        <w:t xml:space="preserve">catorce de julio de dos mil nueve, recibida el 16 dieciséis de julio de 2009 dos mil </w:t>
      </w:r>
      <w:r w:rsidRPr="006351B4">
        <w:rPr>
          <w:rFonts w:ascii="Arial" w:eastAsia="Times New Roman" w:hAnsi="Arial" w:cs="Arial"/>
          <w:bCs/>
          <w:i/>
          <w:iCs/>
          <w:lang w:eastAsia="es-ES"/>
        </w:rPr>
        <w:t>diecinueve</w:t>
      </w:r>
      <w:r>
        <w:rPr>
          <w:rFonts w:ascii="Arial" w:eastAsia="Times New Roman" w:hAnsi="Arial" w:cs="Arial"/>
          <w:bCs/>
          <w:i/>
          <w:iCs/>
          <w:lang w:eastAsia="es-ES"/>
        </w:rPr>
        <w:t xml:space="preserve">, por la Coordinación General de Transporte, y por la que negó a </w:t>
      </w:r>
      <w:r w:rsidR="00195546">
        <w:rPr>
          <w:rFonts w:ascii="Arial" w:hAnsi="Arial" w:cs="Arial"/>
          <w:b/>
          <w:sz w:val="26"/>
          <w:szCs w:val="26"/>
        </w:rPr>
        <w:t xml:space="preserve">*********** </w:t>
      </w:r>
      <w:r>
        <w:rPr>
          <w:rFonts w:ascii="Arial" w:eastAsia="Times New Roman" w:hAnsi="Arial" w:cs="Arial"/>
          <w:bCs/>
          <w:i/>
          <w:iCs/>
          <w:lang w:eastAsia="es-ES"/>
        </w:rPr>
        <w:t xml:space="preserve">la renovación de su acuerdo de concesión número 10617, para el efecto de que la Secretaria (sic) de Vialidad y Transporte del Estado de (sic) Tramite (sic) a la petición de 14 de julio de 2009 dos mil nueve; quien es la autoridad competente para ello, contrario a lo asentado por la sala de primera instancia; turnándola en este caso, al titular del ejecutivo del estado (sic), para que este (sic) en ejercicio de la facultad discrecional que le otorga el artículo 18 de la Ley de Transito (sic) Reformada ya citada, proceda a determinar, lo que en derecho corresponda, y resuelva si ha lugar o no a otorgarle la renovación de la concesión contenida en el acuerdo número </w:t>
      </w:r>
      <w:r w:rsidR="00195546">
        <w:rPr>
          <w:rFonts w:ascii="Arial" w:hAnsi="Arial" w:cs="Arial"/>
          <w:b/>
          <w:sz w:val="26"/>
          <w:szCs w:val="26"/>
        </w:rPr>
        <w:t xml:space="preserve">*********** </w:t>
      </w:r>
      <w:r>
        <w:rPr>
          <w:rFonts w:ascii="Arial" w:eastAsia="Times New Roman" w:hAnsi="Arial" w:cs="Arial"/>
          <w:bCs/>
          <w:i/>
          <w:iCs/>
          <w:lang w:eastAsia="es-ES"/>
        </w:rPr>
        <w:t xml:space="preserve">a </w:t>
      </w:r>
      <w:r w:rsidR="00195546">
        <w:rPr>
          <w:rFonts w:ascii="Arial" w:hAnsi="Arial" w:cs="Arial"/>
          <w:b/>
          <w:sz w:val="26"/>
          <w:szCs w:val="26"/>
        </w:rPr>
        <w:t>***********</w:t>
      </w:r>
      <w:r w:rsidRPr="00272745">
        <w:rPr>
          <w:rFonts w:ascii="Arial" w:eastAsia="Times New Roman" w:hAnsi="Arial" w:cs="Arial"/>
          <w:bCs/>
          <w:i/>
          <w:iCs/>
          <w:lang w:eastAsia="es-ES"/>
        </w:rPr>
        <w:t>…</w:t>
      </w:r>
      <w:r>
        <w:rPr>
          <w:rFonts w:ascii="Arial" w:eastAsia="Times New Roman" w:hAnsi="Arial" w:cs="Arial"/>
          <w:bCs/>
          <w:i/>
          <w:iCs/>
          <w:sz w:val="24"/>
          <w:szCs w:val="24"/>
          <w:lang w:eastAsia="es-ES"/>
        </w:rPr>
        <w:t>´</w:t>
      </w:r>
    </w:p>
    <w:p w14:paraId="27224F7F" w14:textId="730B00CC" w:rsidR="00655222" w:rsidRPr="005277C8" w:rsidRDefault="00655222" w:rsidP="00655222">
      <w:pPr>
        <w:widowControl w:val="0"/>
        <w:tabs>
          <w:tab w:val="left" w:pos="7938"/>
        </w:tabs>
        <w:spacing w:before="240" w:after="0" w:line="360" w:lineRule="auto"/>
        <w:ind w:left="1134" w:right="616"/>
        <w:jc w:val="both"/>
        <w:rPr>
          <w:rFonts w:ascii="Arial" w:eastAsia="Times New Roman" w:hAnsi="Arial" w:cs="Arial"/>
          <w:bCs/>
          <w:i/>
          <w:iCs/>
          <w:lang w:eastAsia="es-ES"/>
        </w:rPr>
      </w:pPr>
      <w:r w:rsidRPr="006351B4">
        <w:rPr>
          <w:rFonts w:ascii="Arial" w:eastAsia="Times New Roman" w:hAnsi="Arial" w:cs="Arial"/>
          <w:bCs/>
          <w:i/>
          <w:iCs/>
          <w:sz w:val="24"/>
          <w:szCs w:val="24"/>
          <w:lang w:eastAsia="es-ES"/>
        </w:rPr>
        <w:t xml:space="preserve">Ahora bien, la demandada para dar cumplimiento a lo anterior exhibió ante esta Sala copia certificada de la (sic) siguientes </w:t>
      </w:r>
      <w:r w:rsidRPr="006351B4">
        <w:rPr>
          <w:rFonts w:ascii="Arial" w:eastAsia="Times New Roman" w:hAnsi="Arial" w:cs="Arial"/>
          <w:bCs/>
          <w:i/>
          <w:iCs/>
          <w:sz w:val="24"/>
          <w:szCs w:val="24"/>
          <w:lang w:eastAsia="es-ES"/>
        </w:rPr>
        <w:lastRenderedPageBreak/>
        <w:t xml:space="preserve">documentales: 1.- diligencia realizada por la actuaria adscrita a esta sala el día tres de abril de dos mil dieciocho que corre agregada en la foja 354, en la que se advierte que la parte actora dio por recibido el oficio número </w:t>
      </w:r>
      <w:r w:rsidR="00195546">
        <w:rPr>
          <w:rFonts w:ascii="Arial" w:hAnsi="Arial" w:cs="Arial"/>
          <w:b/>
          <w:sz w:val="26"/>
          <w:szCs w:val="26"/>
        </w:rPr>
        <w:t>***********</w:t>
      </w:r>
      <w:r w:rsidRPr="006351B4">
        <w:rPr>
          <w:rFonts w:ascii="Arial" w:eastAsia="Times New Roman" w:hAnsi="Arial" w:cs="Arial"/>
          <w:bCs/>
          <w:i/>
          <w:iCs/>
          <w:sz w:val="24"/>
          <w:szCs w:val="24"/>
          <w:lang w:eastAsia="es-ES"/>
        </w:rPr>
        <w:t xml:space="preserve"> de fecha treinta de mayo de dos mil diecisiete, dirigido al Jefe de la Unidad del Periódico Oficial del Gobierno del Estado; 2.- copia certificada del oficio </w:t>
      </w:r>
      <w:r w:rsidR="00195546">
        <w:rPr>
          <w:rFonts w:ascii="Arial" w:hAnsi="Arial" w:cs="Arial"/>
          <w:b/>
          <w:sz w:val="26"/>
          <w:szCs w:val="26"/>
        </w:rPr>
        <w:t xml:space="preserve">*********** </w:t>
      </w:r>
      <w:r w:rsidRPr="006351B4">
        <w:rPr>
          <w:rFonts w:ascii="Arial" w:eastAsia="Times New Roman" w:hAnsi="Arial" w:cs="Arial"/>
          <w:bCs/>
          <w:i/>
          <w:iCs/>
          <w:sz w:val="24"/>
          <w:szCs w:val="24"/>
          <w:lang w:eastAsia="es-ES"/>
        </w:rPr>
        <w:t>dirigido al Gobernador Constitucional del Estado de Oaxaca, por medio del cual le remite la petición realizada por el actor de fecha 14 catorce de julio de 2009 dos mil nueve (foja 327), para que este resuelva lo que a derecho corresponda y 3.- resolución de fecha veinticuatro de abril de dos mil diecinueve, emitida por el Gobernador Constitucional del Estado de Oaxaca, en la cual se resolvió la petición del actor, documentales con las que se tiene a la demandada dando cumplimiento a la sentencia</w:t>
      </w:r>
      <w:r w:rsidR="00BB762A">
        <w:rPr>
          <w:rFonts w:ascii="Arial" w:eastAsia="Times New Roman" w:hAnsi="Arial" w:cs="Arial"/>
          <w:bCs/>
          <w:i/>
          <w:iCs/>
          <w:sz w:val="24"/>
          <w:szCs w:val="24"/>
          <w:lang w:eastAsia="es-ES"/>
        </w:rPr>
        <w:t>…</w:t>
      </w:r>
      <w:r w:rsidRPr="006351B4">
        <w:rPr>
          <w:rFonts w:ascii="Arial" w:eastAsia="Times New Roman" w:hAnsi="Arial" w:cs="Arial"/>
          <w:bCs/>
          <w:i/>
          <w:iCs/>
          <w:sz w:val="26"/>
          <w:szCs w:val="26"/>
          <w:lang w:eastAsia="es-ES"/>
        </w:rPr>
        <w:t>”</w:t>
      </w:r>
    </w:p>
    <w:p w14:paraId="420BC0C1" w14:textId="5F620AC0" w:rsidR="00655222" w:rsidRDefault="00BB762A" w:rsidP="00BB762A">
      <w:pPr>
        <w:pStyle w:val="Sinespaciado"/>
        <w:spacing w:before="240" w:after="240" w:line="360" w:lineRule="auto"/>
        <w:ind w:firstLine="708"/>
        <w:jc w:val="both"/>
        <w:rPr>
          <w:rFonts w:ascii="Arial" w:eastAsia="Calibri" w:hAnsi="Arial" w:cs="Arial"/>
          <w:bCs/>
          <w:sz w:val="26"/>
          <w:szCs w:val="26"/>
        </w:rPr>
      </w:pPr>
      <w:r>
        <w:rPr>
          <w:rFonts w:ascii="Arial" w:hAnsi="Arial" w:cs="Arial"/>
          <w:bCs/>
          <w:sz w:val="26"/>
          <w:szCs w:val="26"/>
          <w:lang w:val="es-MX"/>
        </w:rPr>
        <w:t xml:space="preserve">Determinación de la Primera Instancia que es correcta, pues en efecto de </w:t>
      </w:r>
      <w:r w:rsidR="007D25C0">
        <w:rPr>
          <w:rFonts w:ascii="Arial" w:eastAsia="Calibri" w:hAnsi="Arial" w:cs="Arial"/>
          <w:bCs/>
          <w:sz w:val="26"/>
          <w:szCs w:val="26"/>
        </w:rPr>
        <w:t xml:space="preserve">constancias </w:t>
      </w:r>
      <w:r>
        <w:rPr>
          <w:rFonts w:ascii="Arial" w:eastAsia="Calibri" w:hAnsi="Arial" w:cs="Arial"/>
          <w:bCs/>
          <w:sz w:val="26"/>
          <w:szCs w:val="26"/>
        </w:rPr>
        <w:t>de autos</w:t>
      </w:r>
      <w:r w:rsidR="007D25C0">
        <w:rPr>
          <w:rFonts w:ascii="Arial" w:eastAsia="Calibri" w:hAnsi="Arial" w:cs="Arial"/>
          <w:bCs/>
          <w:sz w:val="26"/>
          <w:szCs w:val="26"/>
        </w:rPr>
        <w:t>, las que por tratarse de actuaciones judiciales, se les concede pleno valor probatorio de conformidad con lo dispuesto por el artículo 173 fracción I</w:t>
      </w:r>
      <w:r w:rsidR="007D25C0">
        <w:rPr>
          <w:rStyle w:val="Refdenotaalpie"/>
          <w:rFonts w:ascii="Arial" w:eastAsia="Calibri" w:hAnsi="Arial" w:cs="Arial"/>
          <w:bCs/>
          <w:sz w:val="26"/>
          <w:szCs w:val="26"/>
        </w:rPr>
        <w:footnoteReference w:id="1"/>
      </w:r>
      <w:r w:rsidR="007D25C0">
        <w:rPr>
          <w:rFonts w:ascii="Arial" w:eastAsia="Calibri" w:hAnsi="Arial" w:cs="Arial"/>
          <w:bCs/>
          <w:sz w:val="26"/>
          <w:szCs w:val="26"/>
        </w:rPr>
        <w:t xml:space="preserve"> de la Ley de Justicia Administrativa para el Estado de Oaxaca, aplicable por ser la vigente al inicio del juicio de nulidad</w:t>
      </w:r>
      <w:r w:rsidR="00655222">
        <w:rPr>
          <w:rFonts w:ascii="Arial" w:eastAsia="Calibri" w:hAnsi="Arial" w:cs="Arial"/>
          <w:bCs/>
          <w:sz w:val="26"/>
          <w:szCs w:val="26"/>
        </w:rPr>
        <w:t>, se obtiene que por resolución de 4 cuatro de diciembre de 2014 dos mil catorce</w:t>
      </w:r>
      <w:r>
        <w:rPr>
          <w:rFonts w:ascii="Arial" w:eastAsia="Calibri" w:hAnsi="Arial" w:cs="Arial"/>
          <w:bCs/>
          <w:sz w:val="26"/>
          <w:szCs w:val="26"/>
        </w:rPr>
        <w:t>, la Sala Superior determinó:</w:t>
      </w:r>
    </w:p>
    <w:p w14:paraId="020506A5" w14:textId="3DB2CEC1" w:rsidR="00BB762A" w:rsidRDefault="00BB762A" w:rsidP="00BB762A">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5277C8">
        <w:rPr>
          <w:rFonts w:ascii="Arial" w:eastAsia="Times New Roman" w:hAnsi="Arial" w:cs="Arial"/>
          <w:bCs/>
          <w:i/>
          <w:iCs/>
          <w:lang w:eastAsia="es-ES"/>
        </w:rPr>
        <w:t>“</w:t>
      </w:r>
      <w:r w:rsidRPr="00BB762A">
        <w:rPr>
          <w:rFonts w:ascii="Arial" w:eastAsia="Times New Roman" w:hAnsi="Arial" w:cs="Arial"/>
          <w:bCs/>
          <w:i/>
          <w:iCs/>
          <w:sz w:val="24"/>
          <w:szCs w:val="24"/>
          <w:lang w:eastAsia="es-ES"/>
        </w:rPr>
        <w:t>En consecuencia, SE DECLARA LA</w:t>
      </w:r>
      <w:r w:rsidRPr="00BB762A">
        <w:rPr>
          <w:rFonts w:ascii="Arial" w:eastAsia="Times New Roman" w:hAnsi="Arial" w:cs="Arial"/>
          <w:b/>
          <w:i/>
          <w:iCs/>
          <w:sz w:val="24"/>
          <w:szCs w:val="24"/>
          <w:lang w:eastAsia="es-ES"/>
        </w:rPr>
        <w:t xml:space="preserve"> NULIDAD DE LA RESOLUCIÓN NEGATIVA FICTA</w:t>
      </w:r>
      <w:r w:rsidRPr="00BB762A">
        <w:rPr>
          <w:rFonts w:ascii="Arial" w:eastAsia="Times New Roman" w:hAnsi="Arial" w:cs="Arial"/>
          <w:bCs/>
          <w:i/>
          <w:iCs/>
          <w:sz w:val="24"/>
          <w:szCs w:val="24"/>
          <w:lang w:eastAsia="es-ES"/>
        </w:rPr>
        <w:t xml:space="preserve"> recaída al escrito de 28 veintiocho de abril de 2009, dos mil diecinueve, únicamente en lo que atañe al otorgamiento del oficio de publicación en el Periódico Oficial de Gobierno del Estado del</w:t>
      </w:r>
      <w:r w:rsidRPr="00BB762A">
        <w:rPr>
          <w:rFonts w:ascii="Arial" w:eastAsia="Times New Roman" w:hAnsi="Arial" w:cs="Arial"/>
          <w:b/>
          <w:i/>
          <w:iCs/>
          <w:sz w:val="24"/>
          <w:szCs w:val="24"/>
          <w:lang w:eastAsia="es-ES"/>
        </w:rPr>
        <w:t xml:space="preserve"> </w:t>
      </w:r>
      <w:r w:rsidRPr="00BB762A">
        <w:rPr>
          <w:rFonts w:ascii="Arial" w:eastAsia="Times New Roman" w:hAnsi="Arial" w:cs="Arial"/>
          <w:bCs/>
          <w:i/>
          <w:iCs/>
          <w:sz w:val="24"/>
          <w:szCs w:val="24"/>
          <w:lang w:eastAsia="es-ES"/>
        </w:rPr>
        <w:t xml:space="preserve">Acuerdo de concesión </w:t>
      </w:r>
      <w:r w:rsidR="00195546">
        <w:rPr>
          <w:rFonts w:ascii="Arial" w:hAnsi="Arial" w:cs="Arial"/>
          <w:b/>
          <w:sz w:val="26"/>
          <w:szCs w:val="26"/>
        </w:rPr>
        <w:t>**** *******</w:t>
      </w:r>
      <w:r w:rsidRPr="00BB762A">
        <w:rPr>
          <w:rFonts w:ascii="Arial" w:eastAsia="Times New Roman" w:hAnsi="Arial" w:cs="Arial"/>
          <w:bCs/>
          <w:i/>
          <w:iCs/>
          <w:sz w:val="24"/>
          <w:szCs w:val="24"/>
          <w:lang w:eastAsia="es-ES"/>
        </w:rPr>
        <w:t>expedido a nombre de</w:t>
      </w:r>
      <w:r w:rsidRPr="00BB762A">
        <w:rPr>
          <w:rFonts w:ascii="Arial" w:eastAsia="Times New Roman" w:hAnsi="Arial" w:cs="Arial"/>
          <w:b/>
          <w:i/>
          <w:iCs/>
          <w:sz w:val="24"/>
          <w:szCs w:val="24"/>
          <w:lang w:eastAsia="es-ES"/>
        </w:rPr>
        <w:t xml:space="preserve"> </w:t>
      </w:r>
      <w:r w:rsidR="00195546">
        <w:rPr>
          <w:rFonts w:ascii="Arial" w:hAnsi="Arial" w:cs="Arial"/>
          <w:b/>
          <w:sz w:val="26"/>
          <w:szCs w:val="26"/>
        </w:rPr>
        <w:t xml:space="preserve">*********** </w:t>
      </w:r>
      <w:r w:rsidRPr="00BB762A">
        <w:rPr>
          <w:rFonts w:ascii="Arial" w:eastAsia="Times New Roman" w:hAnsi="Arial" w:cs="Arial"/>
          <w:bCs/>
          <w:i/>
          <w:iCs/>
          <w:sz w:val="24"/>
          <w:szCs w:val="24"/>
          <w:lang w:eastAsia="es-ES"/>
        </w:rPr>
        <w:t>para prestar el servicio público de alquiler (taxi) en la población de</w:t>
      </w:r>
      <w:r w:rsidRPr="00BB762A">
        <w:rPr>
          <w:rFonts w:ascii="Arial" w:eastAsia="Times New Roman" w:hAnsi="Arial" w:cs="Arial"/>
          <w:b/>
          <w:i/>
          <w:iCs/>
          <w:sz w:val="24"/>
          <w:szCs w:val="24"/>
          <w:lang w:eastAsia="es-ES"/>
        </w:rPr>
        <w:t xml:space="preserve"> </w:t>
      </w:r>
      <w:r w:rsidR="00195546">
        <w:rPr>
          <w:rFonts w:ascii="Arial" w:hAnsi="Arial" w:cs="Arial"/>
          <w:b/>
          <w:sz w:val="26"/>
          <w:szCs w:val="26"/>
        </w:rPr>
        <w:t>***********</w:t>
      </w:r>
      <w:r w:rsidRPr="00BB762A">
        <w:rPr>
          <w:rFonts w:ascii="Arial" w:eastAsia="Times New Roman" w:hAnsi="Arial" w:cs="Arial"/>
          <w:bCs/>
          <w:i/>
          <w:iCs/>
          <w:sz w:val="24"/>
          <w:szCs w:val="24"/>
          <w:lang w:eastAsia="es-ES"/>
        </w:rPr>
        <w:t>, y en consecuencia, se ordena a la</w:t>
      </w:r>
      <w:r w:rsidRPr="00BB762A">
        <w:rPr>
          <w:rFonts w:ascii="Arial" w:eastAsia="Times New Roman" w:hAnsi="Arial" w:cs="Arial"/>
          <w:b/>
          <w:i/>
          <w:iCs/>
          <w:sz w:val="24"/>
          <w:szCs w:val="24"/>
          <w:lang w:eastAsia="es-ES"/>
        </w:rPr>
        <w:t xml:space="preserve"> </w:t>
      </w:r>
      <w:r w:rsidRPr="00BB762A">
        <w:rPr>
          <w:rFonts w:ascii="Arial" w:eastAsia="Times New Roman" w:hAnsi="Arial" w:cs="Arial"/>
          <w:bCs/>
          <w:i/>
          <w:iCs/>
          <w:sz w:val="24"/>
          <w:szCs w:val="24"/>
          <w:lang w:eastAsia="es-ES"/>
        </w:rPr>
        <w:t>Secretaría de Vialidad y Transporte del Estado que proceda a otorgar a</w:t>
      </w:r>
      <w:r w:rsidRPr="00BB762A">
        <w:rPr>
          <w:rFonts w:ascii="Arial" w:eastAsia="Times New Roman" w:hAnsi="Arial" w:cs="Arial"/>
          <w:b/>
          <w:i/>
          <w:iCs/>
          <w:sz w:val="24"/>
          <w:szCs w:val="24"/>
          <w:lang w:eastAsia="es-ES"/>
        </w:rPr>
        <w:t xml:space="preserve"> </w:t>
      </w:r>
      <w:r w:rsidR="00195546">
        <w:rPr>
          <w:rFonts w:ascii="Arial" w:hAnsi="Arial" w:cs="Arial"/>
          <w:b/>
          <w:sz w:val="26"/>
          <w:szCs w:val="26"/>
        </w:rPr>
        <w:t>***********</w:t>
      </w:r>
      <w:r w:rsidRPr="00BB762A">
        <w:rPr>
          <w:rFonts w:ascii="Arial" w:eastAsia="Times New Roman" w:hAnsi="Arial" w:cs="Arial"/>
          <w:b/>
          <w:i/>
          <w:iCs/>
          <w:sz w:val="24"/>
          <w:szCs w:val="24"/>
          <w:lang w:eastAsia="es-ES"/>
        </w:rPr>
        <w:t xml:space="preserve"> </w:t>
      </w:r>
      <w:r w:rsidRPr="00BB762A">
        <w:rPr>
          <w:rFonts w:ascii="Arial" w:eastAsia="Times New Roman" w:hAnsi="Arial" w:cs="Arial"/>
          <w:bCs/>
          <w:i/>
          <w:iCs/>
          <w:sz w:val="24"/>
          <w:szCs w:val="24"/>
          <w:lang w:eastAsia="es-ES"/>
        </w:rPr>
        <w:t>el oficio en comento,</w:t>
      </w:r>
      <w:r w:rsidRPr="00BB762A">
        <w:rPr>
          <w:rFonts w:ascii="Arial" w:eastAsia="Times New Roman" w:hAnsi="Arial" w:cs="Arial"/>
          <w:b/>
          <w:i/>
          <w:iCs/>
          <w:sz w:val="24"/>
          <w:szCs w:val="24"/>
          <w:lang w:eastAsia="es-ES"/>
        </w:rPr>
        <w:t xml:space="preserve"> </w:t>
      </w:r>
      <w:r w:rsidRPr="00BB762A">
        <w:rPr>
          <w:rFonts w:ascii="Arial" w:eastAsia="Times New Roman" w:hAnsi="Arial" w:cs="Arial"/>
          <w:bCs/>
          <w:i/>
          <w:iCs/>
          <w:sz w:val="24"/>
          <w:szCs w:val="24"/>
          <w:lang w:eastAsia="es-ES"/>
        </w:rPr>
        <w:t>con fundamento en los artículos 7 Bis, de la Ley de Tránsito Reformada del Estado relativo al 101, del Reglamento de la citada ley.</w:t>
      </w:r>
    </w:p>
    <w:p w14:paraId="2E2E6830" w14:textId="1600B12D" w:rsidR="00BB762A" w:rsidRPr="00BB762A" w:rsidRDefault="00BB762A" w:rsidP="00BB762A">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lang w:eastAsia="es-ES"/>
        </w:rPr>
        <w:lastRenderedPageBreak/>
        <w:t>…</w:t>
      </w:r>
    </w:p>
    <w:p w14:paraId="15DC9AD2" w14:textId="761F5ECE" w:rsidR="00BB762A" w:rsidRPr="00BB762A" w:rsidRDefault="00BB762A" w:rsidP="00BB762A">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En esa guisa, por las narradas circunstancias y alno haberlo considerado de esta manera la Sala del conocimiento, es que resulta </w:t>
      </w:r>
      <w:r>
        <w:rPr>
          <w:rFonts w:ascii="Arial" w:eastAsia="Times New Roman" w:hAnsi="Arial" w:cs="Arial"/>
          <w:b/>
          <w:i/>
          <w:iCs/>
          <w:sz w:val="24"/>
          <w:szCs w:val="24"/>
          <w:lang w:eastAsia="es-ES"/>
        </w:rPr>
        <w:t xml:space="preserve">ILEGAL </w:t>
      </w:r>
      <w:r>
        <w:rPr>
          <w:rFonts w:ascii="Arial" w:eastAsia="Times New Roman" w:hAnsi="Arial" w:cs="Arial"/>
          <w:bCs/>
          <w:i/>
          <w:iCs/>
          <w:sz w:val="24"/>
          <w:szCs w:val="24"/>
          <w:lang w:eastAsia="es-ES"/>
        </w:rPr>
        <w:t xml:space="preserve">su determinación, por lo que procede modificar la sentencia en análisis y declarar </w:t>
      </w:r>
      <w:r w:rsidRPr="00BB762A">
        <w:rPr>
          <w:rFonts w:ascii="Arial" w:eastAsia="Times New Roman" w:hAnsi="Arial" w:cs="Arial"/>
          <w:bCs/>
          <w:i/>
          <w:iCs/>
          <w:sz w:val="24"/>
          <w:szCs w:val="24"/>
          <w:lang w:eastAsia="es-ES"/>
        </w:rPr>
        <w:t>la</w:t>
      </w:r>
      <w:r w:rsidRPr="00BB762A">
        <w:rPr>
          <w:rFonts w:ascii="Arial" w:eastAsia="Times New Roman" w:hAnsi="Arial" w:cs="Arial"/>
          <w:b/>
          <w:i/>
          <w:iCs/>
          <w:sz w:val="24"/>
          <w:szCs w:val="24"/>
          <w:lang w:eastAsia="es-ES"/>
        </w:rPr>
        <w:t xml:space="preserve"> NULIDAD DE LA RESOLUCIÓN NEGATIVA FICTA</w:t>
      </w:r>
      <w:r w:rsidRPr="00BB762A">
        <w:rPr>
          <w:rFonts w:ascii="Arial" w:eastAsia="Times New Roman" w:hAnsi="Arial" w:cs="Arial"/>
          <w:bCs/>
          <w:i/>
          <w:iCs/>
          <w:sz w:val="24"/>
          <w:szCs w:val="24"/>
          <w:lang w:eastAsia="es-ES"/>
        </w:rPr>
        <w:t xml:space="preserve"> recaída al escrito de </w:t>
      </w:r>
      <w:r>
        <w:rPr>
          <w:rFonts w:ascii="Arial" w:eastAsia="Times New Roman" w:hAnsi="Arial" w:cs="Arial"/>
          <w:bCs/>
          <w:i/>
          <w:iCs/>
          <w:sz w:val="24"/>
          <w:szCs w:val="24"/>
          <w:lang w:eastAsia="es-ES"/>
        </w:rPr>
        <w:t xml:space="preserve">14 </w:t>
      </w:r>
      <w:r w:rsidRPr="00BB762A">
        <w:rPr>
          <w:rFonts w:ascii="Arial" w:eastAsia="Times New Roman" w:hAnsi="Arial" w:cs="Arial"/>
          <w:bCs/>
          <w:i/>
          <w:iCs/>
          <w:sz w:val="24"/>
          <w:szCs w:val="24"/>
          <w:lang w:eastAsia="es-ES"/>
        </w:rPr>
        <w:t xml:space="preserve">catorce de julio de </w:t>
      </w:r>
      <w:r>
        <w:rPr>
          <w:rFonts w:ascii="Arial" w:eastAsia="Times New Roman" w:hAnsi="Arial" w:cs="Arial"/>
          <w:bCs/>
          <w:i/>
          <w:iCs/>
          <w:sz w:val="24"/>
          <w:szCs w:val="24"/>
          <w:lang w:eastAsia="es-ES"/>
        </w:rPr>
        <w:t xml:space="preserve">2009 </w:t>
      </w:r>
      <w:r w:rsidRPr="00BB762A">
        <w:rPr>
          <w:rFonts w:ascii="Arial" w:eastAsia="Times New Roman" w:hAnsi="Arial" w:cs="Arial"/>
          <w:bCs/>
          <w:i/>
          <w:iCs/>
          <w:sz w:val="24"/>
          <w:szCs w:val="24"/>
          <w:lang w:eastAsia="es-ES"/>
        </w:rPr>
        <w:t xml:space="preserve">dos mil nueve, recibida el 16 dieciséis de julio de 2009 dos mil diecinueve, por la Coordinación General de Transporte, y por la que negó a </w:t>
      </w:r>
      <w:r w:rsidR="00195546">
        <w:rPr>
          <w:rFonts w:ascii="Arial" w:hAnsi="Arial" w:cs="Arial"/>
          <w:b/>
          <w:sz w:val="26"/>
          <w:szCs w:val="26"/>
        </w:rPr>
        <w:t xml:space="preserve">*********** </w:t>
      </w:r>
      <w:r w:rsidRPr="00BB762A">
        <w:rPr>
          <w:rFonts w:ascii="Arial" w:eastAsia="Times New Roman" w:hAnsi="Arial" w:cs="Arial"/>
          <w:bCs/>
          <w:i/>
          <w:iCs/>
          <w:sz w:val="24"/>
          <w:szCs w:val="24"/>
          <w:lang w:eastAsia="es-ES"/>
        </w:rPr>
        <w:t xml:space="preserve">la renovación de su acuerdo de concesión número </w:t>
      </w:r>
      <w:r w:rsidR="00195546">
        <w:rPr>
          <w:rFonts w:ascii="Arial" w:hAnsi="Arial" w:cs="Arial"/>
          <w:b/>
          <w:sz w:val="26"/>
          <w:szCs w:val="26"/>
        </w:rPr>
        <w:t>***********</w:t>
      </w:r>
      <w:r w:rsidRPr="00BB762A">
        <w:rPr>
          <w:rFonts w:ascii="Arial" w:eastAsia="Times New Roman" w:hAnsi="Arial" w:cs="Arial"/>
          <w:bCs/>
          <w:i/>
          <w:iCs/>
          <w:sz w:val="24"/>
          <w:szCs w:val="24"/>
          <w:lang w:eastAsia="es-ES"/>
        </w:rPr>
        <w:t xml:space="preserve">, para </w:t>
      </w:r>
      <w:r w:rsidRPr="00BB762A">
        <w:rPr>
          <w:rFonts w:ascii="Arial" w:eastAsia="Times New Roman" w:hAnsi="Arial" w:cs="Arial"/>
          <w:b/>
          <w:i/>
          <w:iCs/>
          <w:sz w:val="24"/>
          <w:szCs w:val="24"/>
          <w:lang w:eastAsia="es-ES"/>
        </w:rPr>
        <w:t>EL EFECTO</w:t>
      </w:r>
      <w:r w:rsidRPr="00BB762A">
        <w:rPr>
          <w:rFonts w:ascii="Arial" w:eastAsia="Times New Roman" w:hAnsi="Arial" w:cs="Arial"/>
          <w:bCs/>
          <w:i/>
          <w:iCs/>
          <w:sz w:val="24"/>
          <w:szCs w:val="24"/>
          <w:lang w:eastAsia="es-ES"/>
        </w:rPr>
        <w:t xml:space="preserve"> de que la Secretar</w:t>
      </w:r>
      <w:r>
        <w:rPr>
          <w:rFonts w:ascii="Arial" w:eastAsia="Times New Roman" w:hAnsi="Arial" w:cs="Arial"/>
          <w:bCs/>
          <w:i/>
          <w:iCs/>
          <w:sz w:val="24"/>
          <w:szCs w:val="24"/>
          <w:lang w:eastAsia="es-ES"/>
        </w:rPr>
        <w:t>í</w:t>
      </w:r>
      <w:r w:rsidRPr="00BB762A">
        <w:rPr>
          <w:rFonts w:ascii="Arial" w:eastAsia="Times New Roman" w:hAnsi="Arial" w:cs="Arial"/>
          <w:bCs/>
          <w:i/>
          <w:iCs/>
          <w:sz w:val="24"/>
          <w:szCs w:val="24"/>
          <w:lang w:eastAsia="es-ES"/>
        </w:rPr>
        <w:t xml:space="preserve">a de Vialidad y Transporte del Estado </w:t>
      </w:r>
      <w:r>
        <w:rPr>
          <w:rFonts w:ascii="Arial" w:eastAsia="Times New Roman" w:hAnsi="Arial" w:cs="Arial"/>
          <w:bCs/>
          <w:i/>
          <w:iCs/>
          <w:sz w:val="24"/>
          <w:szCs w:val="24"/>
          <w:lang w:eastAsia="es-ES"/>
        </w:rPr>
        <w:t>le dé t</w:t>
      </w:r>
      <w:r w:rsidRPr="00BB762A">
        <w:rPr>
          <w:rFonts w:ascii="Arial" w:eastAsia="Times New Roman" w:hAnsi="Arial" w:cs="Arial"/>
          <w:bCs/>
          <w:i/>
          <w:iCs/>
          <w:sz w:val="24"/>
          <w:szCs w:val="24"/>
          <w:lang w:eastAsia="es-ES"/>
        </w:rPr>
        <w:t>r</w:t>
      </w:r>
      <w:r>
        <w:rPr>
          <w:rFonts w:ascii="Arial" w:eastAsia="Times New Roman" w:hAnsi="Arial" w:cs="Arial"/>
          <w:bCs/>
          <w:i/>
          <w:iCs/>
          <w:sz w:val="24"/>
          <w:szCs w:val="24"/>
          <w:lang w:eastAsia="es-ES"/>
        </w:rPr>
        <w:t>á</w:t>
      </w:r>
      <w:r w:rsidRPr="00BB762A">
        <w:rPr>
          <w:rFonts w:ascii="Arial" w:eastAsia="Times New Roman" w:hAnsi="Arial" w:cs="Arial"/>
          <w:bCs/>
          <w:i/>
          <w:iCs/>
          <w:sz w:val="24"/>
          <w:szCs w:val="24"/>
          <w:lang w:eastAsia="es-ES"/>
        </w:rPr>
        <w:t xml:space="preserve">mite a la petición de 14 de julio de 2009 dos mil nueve; quien es la autoridad competente para ello, contrario a lo asentado por la </w:t>
      </w:r>
      <w:r>
        <w:rPr>
          <w:rFonts w:ascii="Arial" w:eastAsia="Times New Roman" w:hAnsi="Arial" w:cs="Arial"/>
          <w:bCs/>
          <w:i/>
          <w:iCs/>
          <w:sz w:val="24"/>
          <w:szCs w:val="24"/>
          <w:lang w:eastAsia="es-ES"/>
        </w:rPr>
        <w:t>S</w:t>
      </w:r>
      <w:r w:rsidRPr="00BB762A">
        <w:rPr>
          <w:rFonts w:ascii="Arial" w:eastAsia="Times New Roman" w:hAnsi="Arial" w:cs="Arial"/>
          <w:bCs/>
          <w:i/>
          <w:iCs/>
          <w:sz w:val="24"/>
          <w:szCs w:val="24"/>
          <w:lang w:eastAsia="es-ES"/>
        </w:rPr>
        <w:t xml:space="preserve">ala de </w:t>
      </w:r>
      <w:r>
        <w:rPr>
          <w:rFonts w:ascii="Arial" w:eastAsia="Times New Roman" w:hAnsi="Arial" w:cs="Arial"/>
          <w:bCs/>
          <w:i/>
          <w:iCs/>
          <w:sz w:val="24"/>
          <w:szCs w:val="24"/>
          <w:lang w:eastAsia="es-ES"/>
        </w:rPr>
        <w:t>P</w:t>
      </w:r>
      <w:r w:rsidRPr="00BB762A">
        <w:rPr>
          <w:rFonts w:ascii="Arial" w:eastAsia="Times New Roman" w:hAnsi="Arial" w:cs="Arial"/>
          <w:bCs/>
          <w:i/>
          <w:iCs/>
          <w:sz w:val="24"/>
          <w:szCs w:val="24"/>
          <w:lang w:eastAsia="es-ES"/>
        </w:rPr>
        <w:t xml:space="preserve">rimera </w:t>
      </w:r>
      <w:r>
        <w:rPr>
          <w:rFonts w:ascii="Arial" w:eastAsia="Times New Roman" w:hAnsi="Arial" w:cs="Arial"/>
          <w:bCs/>
          <w:i/>
          <w:iCs/>
          <w:sz w:val="24"/>
          <w:szCs w:val="24"/>
          <w:lang w:eastAsia="es-ES"/>
        </w:rPr>
        <w:t>I</w:t>
      </w:r>
      <w:r w:rsidRPr="00BB762A">
        <w:rPr>
          <w:rFonts w:ascii="Arial" w:eastAsia="Times New Roman" w:hAnsi="Arial" w:cs="Arial"/>
          <w:bCs/>
          <w:i/>
          <w:iCs/>
          <w:sz w:val="24"/>
          <w:szCs w:val="24"/>
          <w:lang w:eastAsia="es-ES"/>
        </w:rPr>
        <w:t xml:space="preserve">nstancia; turnándola en este caso, al titular del </w:t>
      </w:r>
      <w:r>
        <w:rPr>
          <w:rFonts w:ascii="Arial" w:eastAsia="Times New Roman" w:hAnsi="Arial" w:cs="Arial"/>
          <w:bCs/>
          <w:i/>
          <w:iCs/>
          <w:sz w:val="24"/>
          <w:szCs w:val="24"/>
          <w:lang w:eastAsia="es-ES"/>
        </w:rPr>
        <w:t>E</w:t>
      </w:r>
      <w:r w:rsidRPr="00BB762A">
        <w:rPr>
          <w:rFonts w:ascii="Arial" w:eastAsia="Times New Roman" w:hAnsi="Arial" w:cs="Arial"/>
          <w:bCs/>
          <w:i/>
          <w:iCs/>
          <w:sz w:val="24"/>
          <w:szCs w:val="24"/>
          <w:lang w:eastAsia="es-ES"/>
        </w:rPr>
        <w:t xml:space="preserve">jecutivo del </w:t>
      </w:r>
      <w:r>
        <w:rPr>
          <w:rFonts w:ascii="Arial" w:eastAsia="Times New Roman" w:hAnsi="Arial" w:cs="Arial"/>
          <w:bCs/>
          <w:i/>
          <w:iCs/>
          <w:sz w:val="24"/>
          <w:szCs w:val="24"/>
          <w:lang w:eastAsia="es-ES"/>
        </w:rPr>
        <w:t>E</w:t>
      </w:r>
      <w:r w:rsidRPr="00BB762A">
        <w:rPr>
          <w:rFonts w:ascii="Arial" w:eastAsia="Times New Roman" w:hAnsi="Arial" w:cs="Arial"/>
          <w:bCs/>
          <w:i/>
          <w:iCs/>
          <w:sz w:val="24"/>
          <w:szCs w:val="24"/>
          <w:lang w:eastAsia="es-ES"/>
        </w:rPr>
        <w:t xml:space="preserve">stado, para que </w:t>
      </w:r>
      <w:r>
        <w:rPr>
          <w:rFonts w:ascii="Arial" w:eastAsia="Times New Roman" w:hAnsi="Arial" w:cs="Arial"/>
          <w:bCs/>
          <w:i/>
          <w:iCs/>
          <w:sz w:val="24"/>
          <w:szCs w:val="24"/>
          <w:lang w:eastAsia="es-ES"/>
        </w:rPr>
        <w:t>é</w:t>
      </w:r>
      <w:r w:rsidRPr="00BB762A">
        <w:rPr>
          <w:rFonts w:ascii="Arial" w:eastAsia="Times New Roman" w:hAnsi="Arial" w:cs="Arial"/>
          <w:bCs/>
          <w:i/>
          <w:iCs/>
          <w:sz w:val="24"/>
          <w:szCs w:val="24"/>
          <w:lang w:eastAsia="es-ES"/>
        </w:rPr>
        <w:t>ste</w:t>
      </w:r>
      <w:r>
        <w:rPr>
          <w:rFonts w:ascii="Arial" w:eastAsia="Times New Roman" w:hAnsi="Arial" w:cs="Arial"/>
          <w:bCs/>
          <w:i/>
          <w:iCs/>
          <w:sz w:val="24"/>
          <w:szCs w:val="24"/>
          <w:lang w:eastAsia="es-ES"/>
        </w:rPr>
        <w:t xml:space="preserve">, </w:t>
      </w:r>
      <w:r w:rsidRPr="00BB762A">
        <w:rPr>
          <w:rFonts w:ascii="Arial" w:eastAsia="Times New Roman" w:hAnsi="Arial" w:cs="Arial"/>
          <w:bCs/>
          <w:i/>
          <w:iCs/>
          <w:sz w:val="24"/>
          <w:szCs w:val="24"/>
          <w:lang w:eastAsia="es-ES"/>
        </w:rPr>
        <w:t>en ejercicio de la facultad discrecional que le otorga el artículo 18 de la Ley de Tr</w:t>
      </w:r>
      <w:r>
        <w:rPr>
          <w:rFonts w:ascii="Arial" w:eastAsia="Times New Roman" w:hAnsi="Arial" w:cs="Arial"/>
          <w:bCs/>
          <w:i/>
          <w:iCs/>
          <w:sz w:val="24"/>
          <w:szCs w:val="24"/>
          <w:lang w:eastAsia="es-ES"/>
        </w:rPr>
        <w:t>á</w:t>
      </w:r>
      <w:r w:rsidRPr="00BB762A">
        <w:rPr>
          <w:rFonts w:ascii="Arial" w:eastAsia="Times New Roman" w:hAnsi="Arial" w:cs="Arial"/>
          <w:bCs/>
          <w:i/>
          <w:iCs/>
          <w:sz w:val="24"/>
          <w:szCs w:val="24"/>
          <w:lang w:eastAsia="es-ES"/>
        </w:rPr>
        <w:t xml:space="preserve">nsito </w:t>
      </w:r>
      <w:r w:rsidR="00D77071">
        <w:rPr>
          <w:rFonts w:ascii="Arial" w:eastAsia="Times New Roman" w:hAnsi="Arial" w:cs="Arial"/>
          <w:bCs/>
          <w:i/>
          <w:iCs/>
          <w:sz w:val="24"/>
          <w:szCs w:val="24"/>
          <w:lang w:eastAsia="es-ES"/>
        </w:rPr>
        <w:t xml:space="preserve">ya citada, </w:t>
      </w:r>
      <w:r w:rsidRPr="00BB762A">
        <w:rPr>
          <w:rFonts w:ascii="Arial" w:eastAsia="Times New Roman" w:hAnsi="Arial" w:cs="Arial"/>
          <w:bCs/>
          <w:i/>
          <w:iCs/>
          <w:sz w:val="24"/>
          <w:szCs w:val="24"/>
          <w:lang w:eastAsia="es-ES"/>
        </w:rPr>
        <w:t xml:space="preserve">proceda a determinar, lo que en derecho corresponda, y resuelva si ha lugar o no a otorgar la renovación de la concesión contenida en el acuerdo </w:t>
      </w:r>
      <w:r w:rsidR="00195546">
        <w:rPr>
          <w:rFonts w:ascii="Arial" w:hAnsi="Arial" w:cs="Arial"/>
          <w:b/>
          <w:sz w:val="26"/>
          <w:szCs w:val="26"/>
        </w:rPr>
        <w:t xml:space="preserve">*********** </w:t>
      </w:r>
      <w:r w:rsidRPr="00D77071">
        <w:rPr>
          <w:rFonts w:ascii="Arial" w:eastAsia="Times New Roman" w:hAnsi="Arial" w:cs="Arial"/>
          <w:b/>
          <w:i/>
          <w:iCs/>
          <w:sz w:val="24"/>
          <w:szCs w:val="24"/>
          <w:lang w:eastAsia="es-ES"/>
        </w:rPr>
        <w:t>a</w:t>
      </w:r>
      <w:r w:rsidR="00195546">
        <w:rPr>
          <w:rFonts w:ascii="Arial" w:eastAsia="Times New Roman" w:hAnsi="Arial" w:cs="Arial"/>
          <w:b/>
          <w:i/>
          <w:iCs/>
          <w:sz w:val="24"/>
          <w:szCs w:val="24"/>
          <w:lang w:eastAsia="es-ES"/>
        </w:rPr>
        <w:t xml:space="preserve"> </w:t>
      </w:r>
      <w:r w:rsidR="00195546">
        <w:rPr>
          <w:rFonts w:ascii="Arial" w:hAnsi="Arial" w:cs="Arial"/>
          <w:b/>
          <w:sz w:val="26"/>
          <w:szCs w:val="26"/>
        </w:rPr>
        <w:t>***********</w:t>
      </w:r>
      <w:r w:rsidR="00D77071" w:rsidRPr="00D77071">
        <w:rPr>
          <w:rFonts w:ascii="Arial" w:eastAsia="Times New Roman" w:hAnsi="Arial" w:cs="Arial"/>
          <w:bCs/>
          <w:i/>
          <w:iCs/>
          <w:sz w:val="26"/>
          <w:szCs w:val="26"/>
          <w:lang w:eastAsia="es-ES"/>
        </w:rPr>
        <w:t>”</w:t>
      </w:r>
    </w:p>
    <w:p w14:paraId="60A46176" w14:textId="124D1ED0" w:rsidR="00454912" w:rsidRDefault="002B64C4" w:rsidP="001751C1">
      <w:pPr>
        <w:spacing w:before="240" w:after="0" w:line="360" w:lineRule="auto"/>
        <w:ind w:firstLine="709"/>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Posteriormente por resolución de 6 seis de diciembre de 2018 dos mil dieciocho (agregada a folios 365 a 368), </w:t>
      </w:r>
      <w:r w:rsidR="00553B28">
        <w:rPr>
          <w:rFonts w:ascii="Arial" w:eastAsia="Times New Roman" w:hAnsi="Arial" w:cs="Arial"/>
          <w:bCs/>
          <w:sz w:val="26"/>
          <w:szCs w:val="26"/>
          <w:lang w:eastAsia="es-ES"/>
        </w:rPr>
        <w:t xml:space="preserve">emitida también por la Sala Superior de este Tribunal, </w:t>
      </w:r>
      <w:r>
        <w:rPr>
          <w:rFonts w:ascii="Arial" w:eastAsia="Times New Roman" w:hAnsi="Arial" w:cs="Arial"/>
          <w:bCs/>
          <w:sz w:val="26"/>
          <w:szCs w:val="26"/>
          <w:lang w:eastAsia="es-ES"/>
        </w:rPr>
        <w:t>se determinó que para tener por debidamente cumplida la diversa resolución de 4 cuatro de diciembre de 2014 dos mil catorce, también la autoridad sustituta Titular del Ejecutivo del Estado, debía dar cumplimiento, ello mediante la resolución correspondiente en la que determinara si ha lugar o no a otorgar la renovación solicitada</w:t>
      </w:r>
      <w:r w:rsidR="00454912">
        <w:rPr>
          <w:rFonts w:ascii="Arial" w:eastAsia="Times New Roman" w:hAnsi="Arial" w:cs="Arial"/>
          <w:bCs/>
          <w:sz w:val="26"/>
          <w:szCs w:val="26"/>
          <w:lang w:eastAsia="es-ES"/>
        </w:rPr>
        <w:t>:</w:t>
      </w:r>
    </w:p>
    <w:p w14:paraId="62B3A9F7" w14:textId="6C68E808" w:rsidR="002B64C4" w:rsidRDefault="002B64C4" w:rsidP="00454912">
      <w:pPr>
        <w:spacing w:before="240" w:after="0" w:line="360" w:lineRule="auto"/>
        <w:ind w:left="1134" w:right="616"/>
        <w:jc w:val="both"/>
        <w:rPr>
          <w:rFonts w:ascii="Arial" w:eastAsia="Calibri" w:hAnsi="Arial" w:cs="Arial"/>
          <w:bCs/>
          <w:sz w:val="26"/>
          <w:szCs w:val="26"/>
        </w:rPr>
      </w:pPr>
      <w:r>
        <w:rPr>
          <w:rFonts w:ascii="Arial" w:eastAsia="Times New Roman" w:hAnsi="Arial" w:cs="Arial"/>
          <w:bCs/>
          <w:sz w:val="26"/>
          <w:szCs w:val="26"/>
          <w:lang w:eastAsia="es-ES"/>
        </w:rPr>
        <w:t>“</w:t>
      </w:r>
      <w:r w:rsidRPr="00454912">
        <w:rPr>
          <w:rFonts w:ascii="Arial" w:eastAsia="Times New Roman" w:hAnsi="Arial" w:cs="Arial"/>
          <w:bCs/>
          <w:i/>
          <w:iCs/>
          <w:sz w:val="24"/>
          <w:szCs w:val="24"/>
          <w:lang w:eastAsia="es-ES"/>
        </w:rPr>
        <w:t xml:space="preserve">Por tanto, procede </w:t>
      </w:r>
      <w:r w:rsidRPr="00454912">
        <w:rPr>
          <w:rFonts w:ascii="Arial" w:eastAsia="Times New Roman" w:hAnsi="Arial" w:cs="Arial"/>
          <w:b/>
          <w:i/>
          <w:iCs/>
          <w:sz w:val="24"/>
          <w:szCs w:val="24"/>
          <w:lang w:eastAsia="es-ES"/>
        </w:rPr>
        <w:t>REVOCAR</w:t>
      </w:r>
      <w:r w:rsidRPr="00454912">
        <w:rPr>
          <w:rFonts w:ascii="Arial" w:eastAsia="Times New Roman" w:hAnsi="Arial" w:cs="Arial"/>
          <w:bCs/>
          <w:i/>
          <w:iCs/>
          <w:sz w:val="24"/>
          <w:szCs w:val="24"/>
          <w:lang w:eastAsia="es-ES"/>
        </w:rPr>
        <w:t xml:space="preserve"> el acuerdo recurrido y dado que se ha determinado que la autoridad sustituta Titular del Ejecutivo del Estado, no dio cumplimiento a la resolución de cuatro de diciembre</w:t>
      </w:r>
      <w:r w:rsidR="00454912" w:rsidRPr="00454912">
        <w:rPr>
          <w:rFonts w:ascii="Arial" w:eastAsia="Times New Roman" w:hAnsi="Arial" w:cs="Arial"/>
          <w:bCs/>
          <w:i/>
          <w:iCs/>
          <w:sz w:val="24"/>
          <w:szCs w:val="24"/>
          <w:lang w:eastAsia="es-ES"/>
        </w:rPr>
        <w:t xml:space="preserve"> de dos mil catorce, en los términos en ella precisados, acorde a lo dispuesto por el artículo 183 de la reformada Ley de Justicia Administrativa para el Estado de Oaxaca, es procedente requerir al Titular del Ejecutivo del Estado de Oaxaca, para que dentro del plazo de </w:t>
      </w:r>
      <w:r w:rsidR="00454912" w:rsidRPr="00454912">
        <w:rPr>
          <w:rFonts w:ascii="Arial" w:eastAsia="Times New Roman" w:hAnsi="Arial" w:cs="Arial"/>
          <w:b/>
          <w:i/>
          <w:iCs/>
          <w:sz w:val="24"/>
          <w:szCs w:val="24"/>
          <w:lang w:eastAsia="es-ES"/>
        </w:rPr>
        <w:t xml:space="preserve">24 VEINTICUATRO HORAS </w:t>
      </w:r>
      <w:r w:rsidR="00454912" w:rsidRPr="00454912">
        <w:rPr>
          <w:rFonts w:ascii="Arial" w:eastAsia="Times New Roman" w:hAnsi="Arial" w:cs="Arial"/>
          <w:bCs/>
          <w:i/>
          <w:iCs/>
          <w:sz w:val="24"/>
          <w:szCs w:val="24"/>
          <w:lang w:eastAsia="es-ES"/>
        </w:rPr>
        <w:t xml:space="preserve">contadas a partir de la hora en que quede legalmente notificada, cumplimente el fallo de cuatro de diciembre de dos mil catorce, en ejercicio de la facultad discrecional que le otorga el artículo 18 de la Ley de Tránsito Reformada, y proceda a determinar, lo que en derecho corresponda, resolviendo si ha lugar o no a otorgar la </w:t>
      </w:r>
      <w:r w:rsidR="00454912" w:rsidRPr="00454912">
        <w:rPr>
          <w:rFonts w:ascii="Arial" w:eastAsia="Times New Roman" w:hAnsi="Arial" w:cs="Arial"/>
          <w:bCs/>
          <w:i/>
          <w:iCs/>
          <w:sz w:val="24"/>
          <w:szCs w:val="24"/>
          <w:lang w:eastAsia="es-ES"/>
        </w:rPr>
        <w:lastRenderedPageBreak/>
        <w:t xml:space="preserve">renovación de la concesión contenida en el acuerdo número </w:t>
      </w:r>
      <w:r w:rsidR="00195546">
        <w:rPr>
          <w:rFonts w:ascii="Arial" w:hAnsi="Arial" w:cs="Arial"/>
          <w:b/>
          <w:sz w:val="26"/>
          <w:szCs w:val="26"/>
        </w:rPr>
        <w:t>***********</w:t>
      </w:r>
      <w:r w:rsidR="00454912" w:rsidRPr="00454912">
        <w:rPr>
          <w:rFonts w:ascii="Arial" w:eastAsia="Times New Roman" w:hAnsi="Arial" w:cs="Arial"/>
          <w:bCs/>
          <w:i/>
          <w:iCs/>
          <w:sz w:val="24"/>
          <w:szCs w:val="24"/>
          <w:lang w:eastAsia="es-ES"/>
        </w:rPr>
        <w:t xml:space="preserve">a </w:t>
      </w:r>
      <w:r w:rsidR="00195546">
        <w:rPr>
          <w:rFonts w:ascii="Arial" w:hAnsi="Arial" w:cs="Arial"/>
          <w:b/>
          <w:sz w:val="26"/>
          <w:szCs w:val="26"/>
        </w:rPr>
        <w:t>***********</w:t>
      </w:r>
      <w:r w:rsidR="00454912" w:rsidRPr="00454912">
        <w:rPr>
          <w:rFonts w:ascii="Arial" w:eastAsia="Times New Roman" w:hAnsi="Arial" w:cs="Arial"/>
          <w:b/>
          <w:i/>
          <w:iCs/>
          <w:sz w:val="24"/>
          <w:szCs w:val="24"/>
          <w:lang w:eastAsia="es-ES"/>
        </w:rPr>
        <w:t>.</w:t>
      </w:r>
      <w:r w:rsidR="00454912">
        <w:rPr>
          <w:rFonts w:ascii="Arial" w:eastAsia="Times New Roman" w:hAnsi="Arial" w:cs="Arial"/>
          <w:bCs/>
          <w:sz w:val="26"/>
          <w:szCs w:val="26"/>
          <w:lang w:eastAsia="es-ES"/>
        </w:rPr>
        <w:t>”</w:t>
      </w:r>
      <w:r>
        <w:rPr>
          <w:rFonts w:ascii="Arial" w:eastAsia="Times New Roman" w:hAnsi="Arial" w:cs="Arial"/>
          <w:bCs/>
          <w:sz w:val="26"/>
          <w:szCs w:val="26"/>
          <w:lang w:eastAsia="es-ES"/>
        </w:rPr>
        <w:t xml:space="preserve"> </w:t>
      </w:r>
    </w:p>
    <w:p w14:paraId="61B9E18E" w14:textId="7D99F966" w:rsidR="002B64C4" w:rsidRDefault="001751C1" w:rsidP="001751C1">
      <w:pPr>
        <w:spacing w:before="240" w:after="0" w:line="360" w:lineRule="auto"/>
        <w:ind w:firstLine="709"/>
        <w:jc w:val="both"/>
        <w:rPr>
          <w:rFonts w:ascii="Arial" w:eastAsia="Times New Roman" w:hAnsi="Arial" w:cs="Arial"/>
          <w:bCs/>
          <w:sz w:val="26"/>
          <w:szCs w:val="26"/>
          <w:lang w:eastAsia="es-ES"/>
        </w:rPr>
      </w:pPr>
      <w:r>
        <w:rPr>
          <w:rFonts w:ascii="Arial" w:eastAsia="Calibri" w:hAnsi="Arial" w:cs="Arial"/>
          <w:bCs/>
          <w:sz w:val="26"/>
          <w:szCs w:val="26"/>
        </w:rPr>
        <w:t xml:space="preserve">De lo anteriormente transcrito se colige que los aspectos a cumplirse por la autoridad correspondiente consistieron en que la Secretaría de Vialidad y Transporte del Estado de Oaxaca: </w:t>
      </w:r>
      <w:r w:rsidRPr="001751C1">
        <w:rPr>
          <w:rFonts w:ascii="Arial" w:eastAsia="Calibri" w:hAnsi="Arial" w:cs="Arial"/>
          <w:b/>
          <w:sz w:val="26"/>
          <w:szCs w:val="26"/>
        </w:rPr>
        <w:t>1</w:t>
      </w:r>
      <w:r>
        <w:rPr>
          <w:rFonts w:ascii="Arial" w:eastAsia="Calibri" w:hAnsi="Arial" w:cs="Arial"/>
          <w:bCs/>
          <w:sz w:val="26"/>
          <w:szCs w:val="26"/>
        </w:rPr>
        <w:t>. Le o</w:t>
      </w:r>
      <w:r w:rsidRPr="001751C1">
        <w:rPr>
          <w:rFonts w:ascii="Arial" w:eastAsia="Times New Roman" w:hAnsi="Arial" w:cs="Arial"/>
          <w:bCs/>
          <w:sz w:val="26"/>
          <w:szCs w:val="26"/>
          <w:lang w:eastAsia="es-ES"/>
        </w:rPr>
        <w:t>torga</w:t>
      </w:r>
      <w:r>
        <w:rPr>
          <w:rFonts w:ascii="Arial" w:eastAsia="Times New Roman" w:hAnsi="Arial" w:cs="Arial"/>
          <w:bCs/>
          <w:sz w:val="26"/>
          <w:szCs w:val="26"/>
          <w:lang w:eastAsia="es-ES"/>
        </w:rPr>
        <w:t xml:space="preserve">rá a </w:t>
      </w:r>
      <w:r w:rsidR="00195546">
        <w:rPr>
          <w:rFonts w:ascii="Arial" w:hAnsi="Arial" w:cs="Arial"/>
          <w:b/>
          <w:sz w:val="26"/>
          <w:szCs w:val="26"/>
        </w:rPr>
        <w:t>***********</w:t>
      </w:r>
      <w:r>
        <w:rPr>
          <w:rFonts w:ascii="Arial" w:eastAsia="Times New Roman" w:hAnsi="Arial" w:cs="Arial"/>
          <w:bCs/>
          <w:sz w:val="26"/>
          <w:szCs w:val="26"/>
          <w:lang w:eastAsia="es-ES"/>
        </w:rPr>
        <w:t xml:space="preserve">, </w:t>
      </w:r>
      <w:r w:rsidRPr="001751C1">
        <w:rPr>
          <w:rFonts w:ascii="Arial" w:eastAsia="Times New Roman" w:hAnsi="Arial" w:cs="Arial"/>
          <w:bCs/>
          <w:sz w:val="26"/>
          <w:szCs w:val="26"/>
          <w:lang w:eastAsia="es-ES"/>
        </w:rPr>
        <w:t>el oficio de publicación en el Periódico Oficial de Gobierno del Estado del</w:t>
      </w:r>
      <w:r w:rsidRPr="001751C1">
        <w:rPr>
          <w:rFonts w:ascii="Arial" w:eastAsia="Times New Roman" w:hAnsi="Arial" w:cs="Arial"/>
          <w:b/>
          <w:sz w:val="26"/>
          <w:szCs w:val="26"/>
          <w:lang w:eastAsia="es-ES"/>
        </w:rPr>
        <w:t xml:space="preserve"> </w:t>
      </w:r>
      <w:r>
        <w:rPr>
          <w:rFonts w:ascii="Arial" w:eastAsia="Times New Roman" w:hAnsi="Arial" w:cs="Arial"/>
          <w:bCs/>
          <w:sz w:val="26"/>
          <w:szCs w:val="26"/>
          <w:lang w:eastAsia="es-ES"/>
        </w:rPr>
        <w:t>a</w:t>
      </w:r>
      <w:r w:rsidRPr="001751C1">
        <w:rPr>
          <w:rFonts w:ascii="Arial" w:eastAsia="Times New Roman" w:hAnsi="Arial" w:cs="Arial"/>
          <w:bCs/>
          <w:sz w:val="26"/>
          <w:szCs w:val="26"/>
          <w:lang w:eastAsia="es-ES"/>
        </w:rPr>
        <w:t>cuerdo de concesión 16017</w:t>
      </w:r>
      <w:r>
        <w:rPr>
          <w:rFonts w:ascii="Arial" w:eastAsia="Times New Roman" w:hAnsi="Arial" w:cs="Arial"/>
          <w:bCs/>
          <w:sz w:val="26"/>
          <w:szCs w:val="26"/>
          <w:lang w:eastAsia="es-ES"/>
        </w:rPr>
        <w:t xml:space="preserve">; </w:t>
      </w:r>
      <w:r w:rsidRPr="001751C1">
        <w:rPr>
          <w:rFonts w:ascii="Arial" w:eastAsia="Times New Roman" w:hAnsi="Arial" w:cs="Arial"/>
          <w:b/>
          <w:sz w:val="26"/>
          <w:szCs w:val="26"/>
          <w:lang w:eastAsia="es-ES"/>
        </w:rPr>
        <w:t>2</w:t>
      </w:r>
      <w:r>
        <w:rPr>
          <w:rFonts w:ascii="Arial" w:eastAsia="Times New Roman" w:hAnsi="Arial" w:cs="Arial"/>
          <w:bCs/>
          <w:sz w:val="26"/>
          <w:szCs w:val="26"/>
          <w:lang w:eastAsia="es-ES"/>
        </w:rPr>
        <w:t>.</w:t>
      </w:r>
      <w:r w:rsidRPr="001751C1">
        <w:rPr>
          <w:rFonts w:ascii="Arial" w:eastAsia="Times New Roman" w:hAnsi="Arial" w:cs="Arial"/>
          <w:bCs/>
          <w:sz w:val="26"/>
          <w:szCs w:val="26"/>
          <w:lang w:eastAsia="es-ES"/>
        </w:rPr>
        <w:t xml:space="preserve"> </w:t>
      </w:r>
      <w:r>
        <w:rPr>
          <w:rFonts w:ascii="Arial" w:eastAsia="Times New Roman" w:hAnsi="Arial" w:cs="Arial"/>
          <w:bCs/>
          <w:sz w:val="26"/>
          <w:szCs w:val="26"/>
          <w:lang w:eastAsia="es-ES"/>
        </w:rPr>
        <w:t xml:space="preserve">Le diera </w:t>
      </w:r>
      <w:r w:rsidRPr="001751C1">
        <w:rPr>
          <w:rFonts w:ascii="Arial" w:eastAsia="Times New Roman" w:hAnsi="Arial" w:cs="Arial"/>
          <w:bCs/>
          <w:sz w:val="26"/>
          <w:szCs w:val="26"/>
          <w:lang w:eastAsia="es-ES"/>
        </w:rPr>
        <w:t xml:space="preserve">trámite a la petición de 14 de julio de 2009 dos mil nueve; </w:t>
      </w:r>
      <w:r>
        <w:rPr>
          <w:rFonts w:ascii="Arial" w:eastAsia="Times New Roman" w:hAnsi="Arial" w:cs="Arial"/>
          <w:b/>
          <w:sz w:val="26"/>
          <w:szCs w:val="26"/>
          <w:lang w:eastAsia="es-ES"/>
        </w:rPr>
        <w:t xml:space="preserve">3. </w:t>
      </w:r>
      <w:r w:rsidRPr="001751C1">
        <w:rPr>
          <w:rFonts w:ascii="Arial" w:eastAsia="Times New Roman" w:hAnsi="Arial" w:cs="Arial"/>
          <w:bCs/>
          <w:sz w:val="26"/>
          <w:szCs w:val="26"/>
          <w:lang w:eastAsia="es-ES"/>
        </w:rPr>
        <w:t xml:space="preserve">La </w:t>
      </w:r>
      <w:r>
        <w:rPr>
          <w:rFonts w:ascii="Arial" w:eastAsia="Times New Roman" w:hAnsi="Arial" w:cs="Arial"/>
          <w:bCs/>
          <w:sz w:val="26"/>
          <w:szCs w:val="26"/>
          <w:lang w:eastAsia="es-ES"/>
        </w:rPr>
        <w:t>T</w:t>
      </w:r>
      <w:r w:rsidRPr="001751C1">
        <w:rPr>
          <w:rFonts w:ascii="Arial" w:eastAsia="Times New Roman" w:hAnsi="Arial" w:cs="Arial"/>
          <w:bCs/>
          <w:sz w:val="26"/>
          <w:szCs w:val="26"/>
          <w:lang w:eastAsia="es-ES"/>
        </w:rPr>
        <w:t>urn</w:t>
      </w:r>
      <w:r>
        <w:rPr>
          <w:rFonts w:ascii="Arial" w:eastAsia="Times New Roman" w:hAnsi="Arial" w:cs="Arial"/>
          <w:bCs/>
          <w:sz w:val="26"/>
          <w:szCs w:val="26"/>
          <w:lang w:eastAsia="es-ES"/>
        </w:rPr>
        <w:t xml:space="preserve">ará </w:t>
      </w:r>
      <w:r w:rsidRPr="001751C1">
        <w:rPr>
          <w:rFonts w:ascii="Arial" w:eastAsia="Times New Roman" w:hAnsi="Arial" w:cs="Arial"/>
          <w:bCs/>
          <w:sz w:val="26"/>
          <w:szCs w:val="26"/>
          <w:lang w:eastAsia="es-ES"/>
        </w:rPr>
        <w:t>al titular del Ejecutivo del Estado</w:t>
      </w:r>
      <w:r w:rsidR="00454912">
        <w:rPr>
          <w:rFonts w:ascii="Arial" w:eastAsia="Times New Roman" w:hAnsi="Arial" w:cs="Arial"/>
          <w:bCs/>
          <w:sz w:val="26"/>
          <w:szCs w:val="26"/>
          <w:lang w:eastAsia="es-ES"/>
        </w:rPr>
        <w:t xml:space="preserve">; y </w:t>
      </w:r>
      <w:r w:rsidR="00454912">
        <w:rPr>
          <w:rFonts w:ascii="Arial" w:eastAsia="Times New Roman" w:hAnsi="Arial" w:cs="Arial"/>
          <w:b/>
          <w:sz w:val="26"/>
          <w:szCs w:val="26"/>
          <w:lang w:eastAsia="es-ES"/>
        </w:rPr>
        <w:t xml:space="preserve">4. </w:t>
      </w:r>
      <w:r w:rsidR="00454912">
        <w:rPr>
          <w:rFonts w:ascii="Arial" w:eastAsia="Times New Roman" w:hAnsi="Arial" w:cs="Arial"/>
          <w:bCs/>
          <w:sz w:val="26"/>
          <w:szCs w:val="26"/>
          <w:lang w:eastAsia="es-ES"/>
        </w:rPr>
        <w:t xml:space="preserve">El titular del Ejecutivo del Estado, </w:t>
      </w:r>
      <w:r w:rsidRPr="001751C1">
        <w:rPr>
          <w:rFonts w:ascii="Arial" w:eastAsia="Times New Roman" w:hAnsi="Arial" w:cs="Arial"/>
          <w:bCs/>
          <w:sz w:val="26"/>
          <w:szCs w:val="26"/>
          <w:lang w:eastAsia="es-ES"/>
        </w:rPr>
        <w:t>en ejercicio de la facultad discrecional que le otorga el artículo 18 de la Ley de Tránsito, res</w:t>
      </w:r>
      <w:r>
        <w:rPr>
          <w:rFonts w:ascii="Arial" w:eastAsia="Times New Roman" w:hAnsi="Arial" w:cs="Arial"/>
          <w:bCs/>
          <w:sz w:val="26"/>
          <w:szCs w:val="26"/>
          <w:lang w:eastAsia="es-ES"/>
        </w:rPr>
        <w:t xml:space="preserve">olviera </w:t>
      </w:r>
      <w:r w:rsidRPr="001751C1">
        <w:rPr>
          <w:rFonts w:ascii="Arial" w:eastAsia="Times New Roman" w:hAnsi="Arial" w:cs="Arial"/>
          <w:bCs/>
          <w:sz w:val="26"/>
          <w:szCs w:val="26"/>
          <w:lang w:eastAsia="es-ES"/>
        </w:rPr>
        <w:t>si ha lugar o no a otorgar la renovación de la concesión</w:t>
      </w:r>
      <w:r w:rsidR="002B64C4">
        <w:rPr>
          <w:rFonts w:ascii="Arial" w:eastAsia="Times New Roman" w:hAnsi="Arial" w:cs="Arial"/>
          <w:bCs/>
          <w:sz w:val="26"/>
          <w:szCs w:val="26"/>
          <w:lang w:eastAsia="es-ES"/>
        </w:rPr>
        <w:t>.</w:t>
      </w:r>
    </w:p>
    <w:p w14:paraId="72A41E02" w14:textId="77777777" w:rsidR="00D538AE" w:rsidRDefault="00454912" w:rsidP="00454912">
      <w:pPr>
        <w:spacing w:before="240" w:after="0" w:line="360" w:lineRule="auto"/>
        <w:ind w:firstLine="709"/>
        <w:jc w:val="both"/>
        <w:rPr>
          <w:rFonts w:ascii="Arial" w:eastAsia="Calibri" w:hAnsi="Arial" w:cs="Arial"/>
          <w:bCs/>
          <w:sz w:val="26"/>
          <w:szCs w:val="26"/>
        </w:rPr>
      </w:pPr>
      <w:r>
        <w:rPr>
          <w:rFonts w:ascii="Arial" w:eastAsia="Times New Roman" w:hAnsi="Arial" w:cs="Arial"/>
          <w:bCs/>
          <w:sz w:val="26"/>
          <w:szCs w:val="26"/>
          <w:lang w:eastAsia="es-ES"/>
        </w:rPr>
        <w:t xml:space="preserve">Aspectos a cumplimentarse, que fueron acreditados con las siguientes </w:t>
      </w:r>
      <w:r w:rsidR="00D77071">
        <w:rPr>
          <w:rFonts w:ascii="Arial" w:eastAsia="Calibri" w:hAnsi="Arial" w:cs="Arial"/>
          <w:bCs/>
          <w:sz w:val="26"/>
          <w:szCs w:val="26"/>
        </w:rPr>
        <w:t>constancias</w:t>
      </w:r>
      <w:r>
        <w:rPr>
          <w:rFonts w:ascii="Arial" w:eastAsia="Calibri" w:hAnsi="Arial" w:cs="Arial"/>
          <w:bCs/>
          <w:sz w:val="26"/>
          <w:szCs w:val="26"/>
        </w:rPr>
        <w:t>:</w:t>
      </w:r>
    </w:p>
    <w:p w14:paraId="25F4552B" w14:textId="2193BF58" w:rsidR="00D538AE" w:rsidRDefault="00454912" w:rsidP="00454912">
      <w:pPr>
        <w:spacing w:before="240" w:after="0" w:line="360" w:lineRule="auto"/>
        <w:ind w:firstLine="709"/>
        <w:jc w:val="both"/>
        <w:rPr>
          <w:rFonts w:ascii="Arial" w:eastAsia="Calibri" w:hAnsi="Arial" w:cs="Arial"/>
          <w:bCs/>
          <w:sz w:val="26"/>
          <w:szCs w:val="26"/>
        </w:rPr>
      </w:pPr>
      <w:r>
        <w:rPr>
          <w:rFonts w:ascii="Arial" w:eastAsia="Calibri" w:hAnsi="Arial" w:cs="Arial"/>
          <w:b/>
          <w:sz w:val="26"/>
          <w:szCs w:val="26"/>
        </w:rPr>
        <w:t xml:space="preserve">1. </w:t>
      </w:r>
      <w:r>
        <w:rPr>
          <w:rFonts w:ascii="Arial" w:eastAsia="Calibri" w:hAnsi="Arial" w:cs="Arial"/>
          <w:bCs/>
          <w:sz w:val="26"/>
          <w:szCs w:val="26"/>
        </w:rPr>
        <w:t>O</w:t>
      </w:r>
      <w:r w:rsidR="00D77071">
        <w:rPr>
          <w:rFonts w:ascii="Arial" w:eastAsia="Calibri" w:hAnsi="Arial" w:cs="Arial"/>
          <w:bCs/>
          <w:sz w:val="26"/>
          <w:szCs w:val="26"/>
        </w:rPr>
        <w:t xml:space="preserve">ficio </w:t>
      </w:r>
      <w:r w:rsidR="00195546">
        <w:rPr>
          <w:rFonts w:ascii="Arial" w:hAnsi="Arial" w:cs="Arial"/>
          <w:b/>
          <w:sz w:val="26"/>
          <w:szCs w:val="26"/>
        </w:rPr>
        <w:t>***********</w:t>
      </w:r>
      <w:r w:rsidR="00D77071">
        <w:rPr>
          <w:rFonts w:ascii="Arial" w:eastAsia="Calibri" w:hAnsi="Arial" w:cs="Arial"/>
          <w:bCs/>
          <w:sz w:val="26"/>
          <w:szCs w:val="26"/>
        </w:rPr>
        <w:t xml:space="preserve"> (agregado a folio 310), con el que la Directora Jurídica de la Secretaría de Vialidad y Transporte, remitió </w:t>
      </w:r>
      <w:r w:rsidR="001751C1">
        <w:rPr>
          <w:rFonts w:ascii="Arial" w:eastAsia="Calibri" w:hAnsi="Arial" w:cs="Arial"/>
          <w:bCs/>
          <w:sz w:val="26"/>
          <w:szCs w:val="26"/>
        </w:rPr>
        <w:t>copia certificada d</w:t>
      </w:r>
      <w:r w:rsidR="00D77071">
        <w:rPr>
          <w:rFonts w:ascii="Arial" w:eastAsia="Calibri" w:hAnsi="Arial" w:cs="Arial"/>
          <w:bCs/>
          <w:sz w:val="26"/>
          <w:szCs w:val="26"/>
        </w:rPr>
        <w:t>el acuerdo de 30 treinta de mayo de dos mil diecisiete (agregado a folios 313 a 315) por el que el Secretario de Vialidad y Transporte, informó a la actora que debía presentarse en las instalaciones de la Dirección Jurídica de la Secretaría de Vialidad para la entrega del oficio para la publicación del acuerdo de concesión 10617, así como ordenó remitir al Ejecutivo del Estado el escrito de petición de renovación, para que fuera éste quien resolviera si ha lugar o no a otorgar la renovación</w:t>
      </w:r>
      <w:r w:rsidR="00D538AE">
        <w:rPr>
          <w:rFonts w:ascii="Arial" w:eastAsia="Calibri" w:hAnsi="Arial" w:cs="Arial"/>
          <w:bCs/>
          <w:sz w:val="26"/>
          <w:szCs w:val="26"/>
        </w:rPr>
        <w:t>:</w:t>
      </w:r>
    </w:p>
    <w:p w14:paraId="2A68082A" w14:textId="2B887D48" w:rsidR="00D538AE" w:rsidRPr="00D538AE" w:rsidRDefault="00D538AE" w:rsidP="00D538AE">
      <w:pPr>
        <w:spacing w:before="240" w:after="0" w:line="360" w:lineRule="auto"/>
        <w:ind w:left="1134" w:right="616"/>
        <w:jc w:val="both"/>
        <w:rPr>
          <w:rFonts w:ascii="Arial" w:eastAsia="Calibri" w:hAnsi="Arial" w:cs="Arial"/>
          <w:bCs/>
          <w:i/>
          <w:iCs/>
          <w:sz w:val="24"/>
          <w:szCs w:val="24"/>
        </w:rPr>
      </w:pPr>
      <w:r>
        <w:rPr>
          <w:rFonts w:ascii="Arial" w:eastAsia="Calibri" w:hAnsi="Arial" w:cs="Arial"/>
          <w:bCs/>
          <w:sz w:val="26"/>
          <w:szCs w:val="26"/>
        </w:rPr>
        <w:t>“</w:t>
      </w:r>
      <w:r w:rsidRPr="00D538AE">
        <w:rPr>
          <w:rFonts w:ascii="Arial" w:eastAsia="Calibri" w:hAnsi="Arial" w:cs="Arial"/>
          <w:b/>
          <w:i/>
          <w:iCs/>
          <w:sz w:val="24"/>
          <w:szCs w:val="24"/>
        </w:rPr>
        <w:t xml:space="preserve">PRIMERO.- </w:t>
      </w:r>
      <w:r w:rsidRPr="00D538AE">
        <w:rPr>
          <w:rFonts w:ascii="Arial" w:eastAsia="Calibri" w:hAnsi="Arial" w:cs="Arial"/>
          <w:bCs/>
          <w:i/>
          <w:iCs/>
          <w:sz w:val="24"/>
          <w:szCs w:val="24"/>
        </w:rPr>
        <w:t xml:space="preserve">En cumplimiento a la resolución de cuatro de diciembre de dos mil catorce emitida por la Sala Superior del Tribunal de lo Contencioso Administrativo dentro del recurso de revisión número 0852/2014 respectivamente, infórmese a la ciudadana </w:t>
      </w:r>
      <w:r w:rsidR="00195546">
        <w:rPr>
          <w:rFonts w:ascii="Arial" w:hAnsi="Arial" w:cs="Arial"/>
          <w:b/>
          <w:sz w:val="26"/>
          <w:szCs w:val="26"/>
        </w:rPr>
        <w:t xml:space="preserve">*********** </w:t>
      </w:r>
      <w:r w:rsidRPr="00D538AE">
        <w:rPr>
          <w:rFonts w:ascii="Arial" w:eastAsia="Calibri" w:hAnsi="Arial" w:cs="Arial"/>
          <w:bCs/>
          <w:i/>
          <w:iCs/>
          <w:sz w:val="24"/>
          <w:szCs w:val="24"/>
        </w:rPr>
        <w:t xml:space="preserve">que deberá presentarse personalmente ante las instalaciones de la Dirección Jurídica de la Secretaría de Vialidad y Transporte del Gobierno del Estado, ubicado en Av. Carlos Gracida N° 9, La Experimental, Tercer Nivel, Colonia San Antonio de la Cal, Oaxaca, con identificación original vigente y exhiba el original del título de concesión, a efecto de que se le expida </w:t>
      </w:r>
      <w:r w:rsidRPr="00D538AE">
        <w:rPr>
          <w:rFonts w:ascii="Arial" w:eastAsia="Calibri" w:hAnsi="Arial" w:cs="Arial"/>
          <w:b/>
          <w:i/>
          <w:iCs/>
          <w:sz w:val="24"/>
          <w:szCs w:val="24"/>
        </w:rPr>
        <w:t xml:space="preserve">el oficio para la publicación del acuerdo de concesión </w:t>
      </w:r>
      <w:r w:rsidR="00195546">
        <w:rPr>
          <w:rFonts w:ascii="Arial" w:hAnsi="Arial" w:cs="Arial"/>
          <w:b/>
          <w:sz w:val="26"/>
          <w:szCs w:val="26"/>
        </w:rPr>
        <w:t>***********</w:t>
      </w:r>
      <w:r w:rsidRPr="00D538AE">
        <w:rPr>
          <w:rFonts w:ascii="Arial" w:eastAsia="Calibri" w:hAnsi="Arial" w:cs="Arial"/>
          <w:b/>
          <w:i/>
          <w:iCs/>
          <w:sz w:val="24"/>
          <w:szCs w:val="24"/>
        </w:rPr>
        <w:t xml:space="preserve"> en el </w:t>
      </w:r>
      <w:r w:rsidRPr="00D538AE">
        <w:rPr>
          <w:rFonts w:ascii="Arial" w:eastAsia="Calibri" w:hAnsi="Arial" w:cs="Arial"/>
          <w:b/>
          <w:i/>
          <w:iCs/>
          <w:sz w:val="24"/>
          <w:szCs w:val="24"/>
        </w:rPr>
        <w:lastRenderedPageBreak/>
        <w:t xml:space="preserve">Periódico Oficial del Gobierno del Estado, </w:t>
      </w:r>
      <w:r w:rsidRPr="00D538AE">
        <w:rPr>
          <w:rFonts w:ascii="Arial" w:eastAsia="Calibri" w:hAnsi="Arial" w:cs="Arial"/>
          <w:bCs/>
          <w:i/>
          <w:iCs/>
          <w:sz w:val="24"/>
          <w:szCs w:val="24"/>
        </w:rPr>
        <w:t>previo pago de derechos correspondientes a cada uno de los trámites a cargo del actor.</w:t>
      </w:r>
    </w:p>
    <w:p w14:paraId="15FF439E" w14:textId="59055447" w:rsidR="00D538AE" w:rsidRPr="00D538AE" w:rsidRDefault="00D538AE" w:rsidP="00D538AE">
      <w:pPr>
        <w:spacing w:before="240" w:after="0" w:line="360" w:lineRule="auto"/>
        <w:ind w:left="1134" w:right="616"/>
        <w:jc w:val="both"/>
        <w:rPr>
          <w:rFonts w:ascii="Arial" w:eastAsia="Calibri" w:hAnsi="Arial" w:cs="Arial"/>
          <w:bCs/>
          <w:sz w:val="26"/>
          <w:szCs w:val="26"/>
        </w:rPr>
      </w:pPr>
      <w:r w:rsidRPr="00D538AE">
        <w:rPr>
          <w:rFonts w:ascii="Arial" w:eastAsia="Calibri" w:hAnsi="Arial" w:cs="Arial"/>
          <w:b/>
          <w:i/>
          <w:iCs/>
          <w:sz w:val="24"/>
          <w:szCs w:val="24"/>
        </w:rPr>
        <w:t xml:space="preserve">SEGUNDO.- </w:t>
      </w:r>
      <w:r w:rsidRPr="00D538AE">
        <w:rPr>
          <w:rFonts w:ascii="Arial" w:eastAsia="Calibri" w:hAnsi="Arial" w:cs="Arial"/>
          <w:bCs/>
          <w:i/>
          <w:iCs/>
          <w:sz w:val="24"/>
          <w:szCs w:val="24"/>
        </w:rPr>
        <w:t>…se ordena remitir el escrito de petición en comento al Titular del Estado, tal y como lo dispone la sentencia de referencia.</w:t>
      </w:r>
      <w:r>
        <w:rPr>
          <w:rFonts w:ascii="Arial" w:eastAsia="Calibri" w:hAnsi="Arial" w:cs="Arial"/>
          <w:bCs/>
          <w:sz w:val="26"/>
          <w:szCs w:val="26"/>
        </w:rPr>
        <w:t>”</w:t>
      </w:r>
    </w:p>
    <w:p w14:paraId="70A4842C" w14:textId="595F0E4F" w:rsidR="00D538AE" w:rsidRDefault="00454912" w:rsidP="00454912">
      <w:pPr>
        <w:spacing w:before="240" w:after="0" w:line="360" w:lineRule="auto"/>
        <w:ind w:firstLine="709"/>
        <w:jc w:val="both"/>
        <w:rPr>
          <w:rFonts w:ascii="Arial" w:eastAsia="Calibri" w:hAnsi="Arial" w:cs="Arial"/>
          <w:bCs/>
          <w:sz w:val="26"/>
          <w:szCs w:val="26"/>
        </w:rPr>
      </w:pPr>
      <w:r>
        <w:rPr>
          <w:rFonts w:ascii="Arial" w:eastAsia="Calibri" w:hAnsi="Arial" w:cs="Arial"/>
          <w:b/>
          <w:sz w:val="26"/>
          <w:szCs w:val="26"/>
        </w:rPr>
        <w:t xml:space="preserve">2. </w:t>
      </w:r>
      <w:r>
        <w:rPr>
          <w:rFonts w:ascii="Arial" w:eastAsia="Calibri" w:hAnsi="Arial" w:cs="Arial"/>
          <w:bCs/>
          <w:sz w:val="26"/>
          <w:szCs w:val="26"/>
        </w:rPr>
        <w:t>C</w:t>
      </w:r>
      <w:r w:rsidR="00D77071">
        <w:rPr>
          <w:rFonts w:ascii="Arial" w:eastAsia="Calibri" w:hAnsi="Arial" w:cs="Arial"/>
          <w:bCs/>
          <w:sz w:val="26"/>
          <w:szCs w:val="26"/>
        </w:rPr>
        <w:t xml:space="preserve">opia certificada del oficio </w:t>
      </w:r>
      <w:r w:rsidR="00195546">
        <w:rPr>
          <w:rFonts w:ascii="Arial" w:hAnsi="Arial" w:cs="Arial"/>
          <w:b/>
          <w:sz w:val="26"/>
          <w:szCs w:val="26"/>
        </w:rPr>
        <w:t>***********</w:t>
      </w:r>
      <w:r w:rsidR="00195546">
        <w:rPr>
          <w:rFonts w:ascii="Arial" w:eastAsia="Calibri" w:hAnsi="Arial" w:cs="Arial"/>
          <w:bCs/>
          <w:sz w:val="26"/>
          <w:szCs w:val="26"/>
        </w:rPr>
        <w:t xml:space="preserve"> </w:t>
      </w:r>
      <w:r w:rsidR="00D77071">
        <w:rPr>
          <w:rFonts w:ascii="Arial" w:eastAsia="Calibri" w:hAnsi="Arial" w:cs="Arial"/>
          <w:bCs/>
          <w:sz w:val="26"/>
          <w:szCs w:val="26"/>
        </w:rPr>
        <w:t>(agregado a folio 327) con el que el Secretario de Vialidad, remitió al Gobernador Constitucional del Estado</w:t>
      </w:r>
      <w:r>
        <w:rPr>
          <w:rFonts w:ascii="Arial" w:eastAsia="Calibri" w:hAnsi="Arial" w:cs="Arial"/>
          <w:bCs/>
          <w:sz w:val="26"/>
          <w:szCs w:val="26"/>
        </w:rPr>
        <w:t xml:space="preserve">, </w:t>
      </w:r>
      <w:r w:rsidR="001751C1">
        <w:rPr>
          <w:rFonts w:ascii="Arial" w:eastAsia="Calibri" w:hAnsi="Arial" w:cs="Arial"/>
          <w:bCs/>
          <w:sz w:val="26"/>
          <w:szCs w:val="26"/>
        </w:rPr>
        <w:t>el escrito de petición de 14 catorce de julio de 2009 dos mil nueve</w:t>
      </w:r>
      <w:r w:rsidR="00D538AE">
        <w:rPr>
          <w:rFonts w:ascii="Arial" w:eastAsia="Calibri" w:hAnsi="Arial" w:cs="Arial"/>
          <w:bCs/>
          <w:sz w:val="26"/>
          <w:szCs w:val="26"/>
        </w:rPr>
        <w:t>:</w:t>
      </w:r>
    </w:p>
    <w:p w14:paraId="67F96EC1" w14:textId="022D543A" w:rsidR="00D538AE" w:rsidRPr="00B84750" w:rsidRDefault="00D538AE" w:rsidP="00B84750">
      <w:pPr>
        <w:spacing w:before="240" w:after="0" w:line="360" w:lineRule="auto"/>
        <w:ind w:left="1134" w:right="616"/>
        <w:jc w:val="both"/>
        <w:rPr>
          <w:rFonts w:ascii="Arial" w:eastAsia="Calibri" w:hAnsi="Arial" w:cs="Arial"/>
          <w:bCs/>
          <w:sz w:val="26"/>
          <w:szCs w:val="26"/>
        </w:rPr>
      </w:pPr>
      <w:r>
        <w:rPr>
          <w:rFonts w:ascii="Arial" w:eastAsia="Calibri" w:hAnsi="Arial" w:cs="Arial"/>
          <w:bCs/>
          <w:sz w:val="26"/>
          <w:szCs w:val="26"/>
        </w:rPr>
        <w:t>“</w:t>
      </w:r>
      <w:r w:rsidR="00B84750" w:rsidRPr="00B84750">
        <w:rPr>
          <w:rFonts w:ascii="Arial" w:eastAsia="Calibri" w:hAnsi="Arial" w:cs="Arial"/>
          <w:bCs/>
          <w:i/>
          <w:iCs/>
          <w:sz w:val="24"/>
          <w:szCs w:val="24"/>
        </w:rPr>
        <w:t xml:space="preserve">En cumplimiento a la resolución de fecha cuatro de diciembre de dos mil catorce, emitida por la Sala Superior del tribunal Contencioso Administrativo del Poder Judicial del Estado de Oaxaca, dictado dentro del Recurso de Revisión 0852/2014, derivado del Juicio de Nulidad 236/2016 antes 231/2012 del índice la Primera Sala Unitaria del tribunal de lo Contencioso Administrativo y de Cuentas del Poder Judicial del Estado de Oaxaca, promovido por </w:t>
      </w:r>
      <w:r w:rsidR="00195546">
        <w:rPr>
          <w:rFonts w:ascii="Arial" w:hAnsi="Arial" w:cs="Arial"/>
          <w:b/>
          <w:sz w:val="26"/>
          <w:szCs w:val="26"/>
        </w:rPr>
        <w:t>***********</w:t>
      </w:r>
      <w:r w:rsidR="00B84750" w:rsidRPr="00B84750">
        <w:rPr>
          <w:rFonts w:ascii="Arial" w:eastAsia="Calibri" w:hAnsi="Arial" w:cs="Arial"/>
          <w:b/>
          <w:i/>
          <w:iCs/>
          <w:sz w:val="24"/>
          <w:szCs w:val="24"/>
        </w:rPr>
        <w:t xml:space="preserve">, </w:t>
      </w:r>
      <w:r w:rsidR="00B84750" w:rsidRPr="00B84750">
        <w:rPr>
          <w:rFonts w:ascii="Arial" w:eastAsia="Calibri" w:hAnsi="Arial" w:cs="Arial"/>
          <w:bCs/>
          <w:i/>
          <w:iCs/>
          <w:sz w:val="24"/>
          <w:szCs w:val="24"/>
        </w:rPr>
        <w:t>m</w:t>
      </w:r>
      <w:r w:rsidRPr="00B84750">
        <w:rPr>
          <w:rFonts w:ascii="Arial" w:eastAsia="Calibri" w:hAnsi="Arial" w:cs="Arial"/>
          <w:bCs/>
          <w:i/>
          <w:iCs/>
          <w:sz w:val="24"/>
          <w:szCs w:val="24"/>
        </w:rPr>
        <w:t>e permito remitir a Usted copia del escrito de petición de catorce</w:t>
      </w:r>
      <w:r w:rsidR="00B84750" w:rsidRPr="00B84750">
        <w:rPr>
          <w:rFonts w:ascii="Arial" w:eastAsia="Calibri" w:hAnsi="Arial" w:cs="Arial"/>
          <w:bCs/>
          <w:i/>
          <w:iCs/>
          <w:sz w:val="24"/>
          <w:szCs w:val="24"/>
        </w:rPr>
        <w:t xml:space="preserve"> de julio de dos mil nueve, signado por dicha persona, lo anterior para que en ejercicio de sus facultad discrecional que le otorga el numeral 18 de la Ley de Tránsito Reformada para el Estado, ruego proceda a determinar lo que en derecho corresponda, y resuelva si ha lugar o no a otorgar la renovación de la concesión contenida en el acuerdo de concesión </w:t>
      </w:r>
      <w:r w:rsidR="00195546">
        <w:rPr>
          <w:rFonts w:ascii="Arial" w:hAnsi="Arial" w:cs="Arial"/>
          <w:b/>
          <w:sz w:val="26"/>
          <w:szCs w:val="26"/>
        </w:rPr>
        <w:t xml:space="preserve">*********** </w:t>
      </w:r>
      <w:r w:rsidR="00B84750" w:rsidRPr="00B84750">
        <w:rPr>
          <w:rFonts w:ascii="Arial" w:eastAsia="Calibri" w:hAnsi="Arial" w:cs="Arial"/>
          <w:bCs/>
          <w:i/>
          <w:iCs/>
          <w:sz w:val="24"/>
          <w:szCs w:val="24"/>
        </w:rPr>
        <w:t xml:space="preserve">a nombre de </w:t>
      </w:r>
      <w:r w:rsidR="00195546">
        <w:rPr>
          <w:rFonts w:ascii="Arial" w:hAnsi="Arial" w:cs="Arial"/>
          <w:b/>
          <w:sz w:val="26"/>
          <w:szCs w:val="26"/>
        </w:rPr>
        <w:t>***********</w:t>
      </w:r>
      <w:r w:rsidR="00B84750" w:rsidRPr="00B84750">
        <w:rPr>
          <w:rFonts w:ascii="Arial" w:eastAsia="Calibri" w:hAnsi="Arial" w:cs="Arial"/>
          <w:b/>
          <w:i/>
          <w:iCs/>
          <w:sz w:val="24"/>
          <w:szCs w:val="24"/>
        </w:rPr>
        <w:t xml:space="preserve">, </w:t>
      </w:r>
      <w:r w:rsidR="00B84750" w:rsidRPr="00B84750">
        <w:rPr>
          <w:rFonts w:ascii="Arial" w:eastAsia="Calibri" w:hAnsi="Arial" w:cs="Arial"/>
          <w:bCs/>
          <w:i/>
          <w:iCs/>
          <w:sz w:val="24"/>
          <w:szCs w:val="24"/>
        </w:rPr>
        <w:t>así mismo adjunto al presente copia de la aludida resolución.</w:t>
      </w:r>
      <w:r w:rsidR="00B84750">
        <w:rPr>
          <w:rFonts w:ascii="Arial" w:eastAsia="Calibri" w:hAnsi="Arial" w:cs="Arial"/>
          <w:bCs/>
          <w:sz w:val="26"/>
          <w:szCs w:val="26"/>
        </w:rPr>
        <w:t>”</w:t>
      </w:r>
    </w:p>
    <w:p w14:paraId="461BD196" w14:textId="77777777" w:rsidR="00B84750" w:rsidRDefault="00454912" w:rsidP="00454912">
      <w:pPr>
        <w:spacing w:before="240" w:after="0" w:line="360" w:lineRule="auto"/>
        <w:ind w:firstLine="709"/>
        <w:jc w:val="both"/>
        <w:rPr>
          <w:rFonts w:ascii="Arial" w:eastAsia="Times New Roman" w:hAnsi="Arial" w:cs="Arial"/>
          <w:bCs/>
          <w:sz w:val="26"/>
          <w:szCs w:val="26"/>
          <w:lang w:eastAsia="es-ES"/>
        </w:rPr>
      </w:pPr>
      <w:r>
        <w:rPr>
          <w:rFonts w:ascii="Arial" w:eastAsia="Calibri" w:hAnsi="Arial" w:cs="Arial"/>
          <w:b/>
          <w:sz w:val="26"/>
          <w:szCs w:val="26"/>
        </w:rPr>
        <w:t xml:space="preserve">3. </w:t>
      </w:r>
      <w:r>
        <w:rPr>
          <w:rFonts w:ascii="Arial" w:eastAsia="Times New Roman" w:hAnsi="Arial" w:cs="Arial"/>
          <w:bCs/>
          <w:sz w:val="26"/>
          <w:szCs w:val="26"/>
          <w:lang w:eastAsia="es-ES"/>
        </w:rPr>
        <w:t>Original del acuerdo de 24 veinticuatro de abril de 2019 dos mil diecinueve (agregado a folios 392 y 393), en el que el Gobernador Constitucional del Estado de Oaxaca, resolvió no ha lugar a conceder a Francisca de Jesús Guzmán Ramírez, la renovación del acuerdo de concesión 10617</w:t>
      </w:r>
      <w:r w:rsidR="00B84750">
        <w:rPr>
          <w:rFonts w:ascii="Arial" w:eastAsia="Times New Roman" w:hAnsi="Arial" w:cs="Arial"/>
          <w:bCs/>
          <w:sz w:val="26"/>
          <w:szCs w:val="26"/>
          <w:lang w:eastAsia="es-ES"/>
        </w:rPr>
        <w:t>:</w:t>
      </w:r>
    </w:p>
    <w:p w14:paraId="3882B773" w14:textId="5D816D16" w:rsidR="00B84750" w:rsidRPr="00B84750" w:rsidRDefault="00B84750" w:rsidP="00B84750">
      <w:pPr>
        <w:spacing w:before="240" w:after="0" w:line="360" w:lineRule="auto"/>
        <w:ind w:left="1134" w:right="616"/>
        <w:jc w:val="both"/>
        <w:rPr>
          <w:rFonts w:ascii="Arial" w:eastAsia="Times New Roman" w:hAnsi="Arial" w:cs="Arial"/>
          <w:bCs/>
          <w:sz w:val="26"/>
          <w:szCs w:val="26"/>
          <w:lang w:eastAsia="es-ES"/>
        </w:rPr>
      </w:pPr>
      <w:r>
        <w:rPr>
          <w:rFonts w:ascii="Arial" w:eastAsia="Times New Roman" w:hAnsi="Arial" w:cs="Arial"/>
          <w:bCs/>
          <w:sz w:val="26"/>
          <w:szCs w:val="26"/>
          <w:lang w:eastAsia="es-ES"/>
        </w:rPr>
        <w:t>“</w:t>
      </w:r>
      <w:r w:rsidRPr="00B84750">
        <w:rPr>
          <w:rFonts w:ascii="Arial" w:eastAsia="Times New Roman" w:hAnsi="Arial" w:cs="Arial"/>
          <w:b/>
          <w:i/>
          <w:iCs/>
          <w:sz w:val="24"/>
          <w:szCs w:val="24"/>
          <w:lang w:eastAsia="es-ES"/>
        </w:rPr>
        <w:t xml:space="preserve">SEGUNDO.- </w:t>
      </w:r>
      <w:r w:rsidRPr="00B84750">
        <w:rPr>
          <w:rFonts w:ascii="Arial" w:eastAsia="Times New Roman" w:hAnsi="Arial" w:cs="Arial"/>
          <w:bCs/>
          <w:i/>
          <w:iCs/>
          <w:sz w:val="24"/>
          <w:szCs w:val="24"/>
          <w:lang w:eastAsia="es-ES"/>
        </w:rPr>
        <w:t xml:space="preserve">Por lo expuesto en el considerando segundo, </w:t>
      </w:r>
      <w:r w:rsidRPr="00B84750">
        <w:rPr>
          <w:rFonts w:ascii="Arial" w:eastAsia="Times New Roman" w:hAnsi="Arial" w:cs="Arial"/>
          <w:b/>
          <w:i/>
          <w:iCs/>
          <w:sz w:val="24"/>
          <w:szCs w:val="24"/>
          <w:lang w:eastAsia="es-ES"/>
        </w:rPr>
        <w:t xml:space="preserve">NO HA LUGAR A CONCEDER a </w:t>
      </w:r>
      <w:r w:rsidR="00195546">
        <w:rPr>
          <w:rFonts w:ascii="Arial" w:hAnsi="Arial" w:cs="Arial"/>
          <w:b/>
          <w:sz w:val="26"/>
          <w:szCs w:val="26"/>
        </w:rPr>
        <w:t>***********</w:t>
      </w:r>
      <w:r w:rsidRPr="00B84750">
        <w:rPr>
          <w:rFonts w:ascii="Arial" w:eastAsia="Times New Roman" w:hAnsi="Arial" w:cs="Arial"/>
          <w:b/>
          <w:i/>
          <w:iCs/>
          <w:sz w:val="24"/>
          <w:szCs w:val="24"/>
          <w:lang w:eastAsia="es-ES"/>
        </w:rPr>
        <w:t xml:space="preserve">, </w:t>
      </w:r>
      <w:r w:rsidRPr="00B84750">
        <w:rPr>
          <w:rFonts w:ascii="Arial" w:eastAsia="Times New Roman" w:hAnsi="Arial" w:cs="Arial"/>
          <w:bCs/>
          <w:i/>
          <w:iCs/>
          <w:sz w:val="24"/>
          <w:szCs w:val="24"/>
          <w:lang w:eastAsia="es-ES"/>
        </w:rPr>
        <w:t xml:space="preserve">la renovación del acuerdo de concesión </w:t>
      </w:r>
      <w:r w:rsidR="00195546">
        <w:rPr>
          <w:rFonts w:ascii="Arial" w:hAnsi="Arial" w:cs="Arial"/>
          <w:b/>
          <w:sz w:val="26"/>
          <w:szCs w:val="26"/>
        </w:rPr>
        <w:t>***********</w:t>
      </w:r>
      <w:r w:rsidRPr="00B84750">
        <w:rPr>
          <w:rFonts w:ascii="Arial" w:eastAsia="Times New Roman" w:hAnsi="Arial" w:cs="Arial"/>
          <w:b/>
          <w:i/>
          <w:iCs/>
          <w:sz w:val="24"/>
          <w:szCs w:val="24"/>
          <w:lang w:eastAsia="es-ES"/>
        </w:rPr>
        <w:t xml:space="preserve"> </w:t>
      </w:r>
      <w:r w:rsidRPr="00B84750">
        <w:rPr>
          <w:rFonts w:ascii="Arial" w:eastAsia="Times New Roman" w:hAnsi="Arial" w:cs="Arial"/>
          <w:bCs/>
          <w:i/>
          <w:iCs/>
          <w:sz w:val="24"/>
          <w:szCs w:val="24"/>
          <w:lang w:eastAsia="es-ES"/>
        </w:rPr>
        <w:t xml:space="preserve">de fecha treinta de noviembre de dos mil cuatro, otorgado a su favor y que le fue conferido para que prestara el servicio público de alquiler (taxi), en la población de </w:t>
      </w:r>
      <w:r w:rsidR="00195546">
        <w:rPr>
          <w:rFonts w:ascii="Arial" w:hAnsi="Arial" w:cs="Arial"/>
          <w:b/>
          <w:sz w:val="26"/>
          <w:szCs w:val="26"/>
        </w:rPr>
        <w:t>***********</w:t>
      </w:r>
      <w:r>
        <w:rPr>
          <w:rFonts w:ascii="Arial" w:eastAsia="Times New Roman" w:hAnsi="Arial" w:cs="Arial"/>
          <w:bCs/>
          <w:sz w:val="26"/>
          <w:szCs w:val="26"/>
          <w:lang w:eastAsia="es-ES"/>
        </w:rPr>
        <w:t>”</w:t>
      </w:r>
    </w:p>
    <w:p w14:paraId="70CC450B" w14:textId="4CD0D4F9" w:rsidR="00454912" w:rsidRDefault="00454912" w:rsidP="00454912">
      <w:pPr>
        <w:spacing w:before="240" w:after="0" w:line="360" w:lineRule="auto"/>
        <w:ind w:firstLine="709"/>
        <w:jc w:val="both"/>
        <w:rPr>
          <w:rFonts w:ascii="Arial" w:eastAsia="Times New Roman" w:hAnsi="Arial" w:cs="Arial"/>
          <w:bCs/>
          <w:sz w:val="26"/>
          <w:szCs w:val="26"/>
          <w:lang w:eastAsia="es-ES"/>
        </w:rPr>
      </w:pPr>
      <w:r>
        <w:rPr>
          <w:rFonts w:ascii="Arial" w:eastAsia="Times New Roman" w:hAnsi="Arial" w:cs="Arial"/>
          <w:b/>
          <w:sz w:val="26"/>
          <w:szCs w:val="26"/>
          <w:lang w:eastAsia="es-ES"/>
        </w:rPr>
        <w:lastRenderedPageBreak/>
        <w:t xml:space="preserve">4. </w:t>
      </w:r>
      <w:r>
        <w:rPr>
          <w:rFonts w:ascii="Arial" w:eastAsia="Times New Roman" w:hAnsi="Arial" w:cs="Arial"/>
          <w:bCs/>
          <w:sz w:val="26"/>
          <w:szCs w:val="26"/>
          <w:lang w:eastAsia="es-ES"/>
        </w:rPr>
        <w:t xml:space="preserve">Diligencia de entrega de oficio (agregada a folios 353 y 354), en la que se asentó la entrega del oficio </w:t>
      </w:r>
      <w:r w:rsidR="00195546">
        <w:rPr>
          <w:rFonts w:ascii="Arial" w:hAnsi="Arial" w:cs="Arial"/>
          <w:b/>
          <w:sz w:val="26"/>
          <w:szCs w:val="26"/>
        </w:rPr>
        <w:t>***********</w:t>
      </w:r>
      <w:r>
        <w:rPr>
          <w:rFonts w:ascii="Arial" w:eastAsia="Times New Roman" w:hAnsi="Arial" w:cs="Arial"/>
          <w:bCs/>
          <w:sz w:val="26"/>
          <w:szCs w:val="26"/>
          <w:lang w:eastAsia="es-ES"/>
        </w:rPr>
        <w:t>, de 30 treinta de mayo de 2017 dos mil diecisiete, dirigido al Jefe de la Unidad del Periódico Oficial del Gobierno del Estado de Oaxaca, y del que la actora dio por recibido:</w:t>
      </w:r>
    </w:p>
    <w:p w14:paraId="778EAADA" w14:textId="7AC25FD4" w:rsidR="00454912" w:rsidRDefault="00454912" w:rsidP="005E009F">
      <w:pPr>
        <w:spacing w:before="240" w:after="0" w:line="360" w:lineRule="auto"/>
        <w:ind w:left="1134" w:right="616"/>
        <w:jc w:val="both"/>
        <w:rPr>
          <w:rFonts w:ascii="Arial" w:eastAsia="Times New Roman" w:hAnsi="Arial" w:cs="Arial"/>
          <w:bCs/>
          <w:sz w:val="26"/>
          <w:szCs w:val="26"/>
          <w:lang w:eastAsia="es-ES"/>
        </w:rPr>
      </w:pPr>
      <w:r>
        <w:rPr>
          <w:rFonts w:ascii="Arial" w:eastAsia="Times New Roman" w:hAnsi="Arial" w:cs="Arial"/>
          <w:bCs/>
          <w:sz w:val="26"/>
          <w:szCs w:val="26"/>
          <w:lang w:eastAsia="es-ES"/>
        </w:rPr>
        <w:t>“</w:t>
      </w:r>
      <w:r w:rsidR="005E009F" w:rsidRPr="005E009F">
        <w:rPr>
          <w:rFonts w:ascii="Arial" w:eastAsia="Times New Roman" w:hAnsi="Arial" w:cs="Arial"/>
          <w:bCs/>
          <w:i/>
          <w:iCs/>
          <w:sz w:val="24"/>
          <w:szCs w:val="24"/>
          <w:lang w:eastAsia="es-ES"/>
        </w:rPr>
        <w:t>…</w:t>
      </w:r>
      <w:r w:rsidRPr="005E009F">
        <w:rPr>
          <w:rFonts w:ascii="Arial" w:eastAsia="Times New Roman" w:hAnsi="Arial" w:cs="Arial"/>
          <w:bCs/>
          <w:i/>
          <w:iCs/>
          <w:sz w:val="24"/>
          <w:szCs w:val="24"/>
          <w:lang w:eastAsia="es-ES"/>
        </w:rPr>
        <w:t xml:space="preserve">en este acto hago entrega del oficio </w:t>
      </w:r>
      <w:r w:rsidR="00195546">
        <w:rPr>
          <w:rFonts w:ascii="Arial" w:hAnsi="Arial" w:cs="Arial"/>
          <w:b/>
          <w:sz w:val="26"/>
          <w:szCs w:val="26"/>
        </w:rPr>
        <w:t>***********</w:t>
      </w:r>
      <w:r w:rsidRPr="005E009F">
        <w:rPr>
          <w:rFonts w:ascii="Arial" w:eastAsia="Times New Roman" w:hAnsi="Arial" w:cs="Arial"/>
          <w:bCs/>
          <w:i/>
          <w:iCs/>
          <w:sz w:val="24"/>
          <w:szCs w:val="24"/>
          <w:lang w:eastAsia="es-ES"/>
        </w:rPr>
        <w:t>, de fecha treinta de mayo de dos mil diecisiete (30-05-2017), dirigido al Jefe de la Unidad del Periódico Oficial del Gobierno del Estado de Oaxaca, por lo cual solicita que una vez que sea presentado ante la oficina del Periódico oficial presente copia del acuse de recibido a esta Dirección Jurídica. A lo que la parte actora manifiesta dar por recibido</w:t>
      </w:r>
      <w:r w:rsidR="005E009F" w:rsidRPr="005E009F">
        <w:rPr>
          <w:rFonts w:ascii="Arial" w:eastAsia="Times New Roman" w:hAnsi="Arial" w:cs="Arial"/>
          <w:bCs/>
          <w:i/>
          <w:iCs/>
          <w:sz w:val="24"/>
          <w:szCs w:val="24"/>
          <w:lang w:eastAsia="es-ES"/>
        </w:rPr>
        <w:t xml:space="preserve"> oficio mencionado, firmando de recibido copia simple del mismo…</w:t>
      </w:r>
      <w:r w:rsidR="005E009F">
        <w:rPr>
          <w:rFonts w:ascii="Arial" w:eastAsia="Times New Roman" w:hAnsi="Arial" w:cs="Arial"/>
          <w:bCs/>
          <w:sz w:val="26"/>
          <w:szCs w:val="26"/>
          <w:lang w:eastAsia="es-ES"/>
        </w:rPr>
        <w:t>”</w:t>
      </w:r>
    </w:p>
    <w:p w14:paraId="1D70EF8B" w14:textId="77777777" w:rsidR="002D2D24" w:rsidRDefault="005E009F" w:rsidP="00AE26CE">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Siendo estos aspectos los que la Primera Instancia tuvo en consideración para determinar que la resolución de 4 cuatro de diciembre de 2014 catorce, fue debidamente cumplida de acuerdo a los lineamientos ahí plasmados y conforme a las constancias que remitió la autoridad para acreditarlo</w:t>
      </w:r>
      <w:r w:rsidR="002D2D24">
        <w:rPr>
          <w:rFonts w:ascii="Arial" w:eastAsia="Calibri" w:hAnsi="Arial" w:cs="Arial"/>
          <w:bCs/>
          <w:sz w:val="26"/>
          <w:szCs w:val="26"/>
        </w:rPr>
        <w:t>.</w:t>
      </w:r>
    </w:p>
    <w:p w14:paraId="5527A05E" w14:textId="18696945" w:rsidR="00AE26CE" w:rsidRDefault="002D2D24" w:rsidP="00AE26CE">
      <w:pPr>
        <w:spacing w:before="240" w:after="0" w:line="360" w:lineRule="auto"/>
        <w:ind w:firstLine="709"/>
        <w:jc w:val="both"/>
        <w:rPr>
          <w:rFonts w:ascii="Arial" w:hAnsi="Arial" w:cs="Arial"/>
          <w:b/>
          <w:color w:val="000000"/>
          <w:sz w:val="26"/>
          <w:szCs w:val="26"/>
        </w:rPr>
      </w:pPr>
      <w:r>
        <w:rPr>
          <w:rFonts w:ascii="Arial" w:eastAsia="Calibri" w:hAnsi="Arial" w:cs="Arial"/>
          <w:bCs/>
          <w:sz w:val="26"/>
          <w:szCs w:val="26"/>
        </w:rPr>
        <w:t>S</w:t>
      </w:r>
      <w:r w:rsidR="005E009F">
        <w:rPr>
          <w:rFonts w:ascii="Arial" w:eastAsia="Calibri" w:hAnsi="Arial" w:cs="Arial"/>
          <w:bCs/>
          <w:sz w:val="26"/>
          <w:szCs w:val="26"/>
        </w:rPr>
        <w:t xml:space="preserve">in que sea permitido para la Primera Instancia </w:t>
      </w:r>
      <w:r w:rsidR="00553B28">
        <w:rPr>
          <w:rFonts w:ascii="Arial" w:eastAsia="Calibri" w:hAnsi="Arial" w:cs="Arial"/>
          <w:bCs/>
          <w:sz w:val="26"/>
          <w:szCs w:val="26"/>
        </w:rPr>
        <w:t xml:space="preserve">realice el </w:t>
      </w:r>
      <w:r w:rsidR="005E009F">
        <w:rPr>
          <w:rFonts w:ascii="Arial" w:eastAsia="Calibri" w:hAnsi="Arial" w:cs="Arial"/>
          <w:bCs/>
          <w:sz w:val="26"/>
          <w:szCs w:val="26"/>
        </w:rPr>
        <w:t>an</w:t>
      </w:r>
      <w:r w:rsidR="00553B28">
        <w:rPr>
          <w:rFonts w:ascii="Arial" w:eastAsia="Calibri" w:hAnsi="Arial" w:cs="Arial"/>
          <w:bCs/>
          <w:sz w:val="26"/>
          <w:szCs w:val="26"/>
        </w:rPr>
        <w:t xml:space="preserve">álisis de </w:t>
      </w:r>
      <w:r w:rsidR="005E009F">
        <w:rPr>
          <w:rFonts w:ascii="Arial" w:eastAsia="Calibri" w:hAnsi="Arial" w:cs="Arial"/>
          <w:bCs/>
          <w:sz w:val="26"/>
          <w:szCs w:val="26"/>
        </w:rPr>
        <w:t xml:space="preserve">la legalidad en cuanto al fondo y fundamentos del </w:t>
      </w:r>
      <w:r w:rsidR="005E009F" w:rsidRPr="00553B28">
        <w:rPr>
          <w:rFonts w:ascii="Arial" w:eastAsia="Calibri" w:hAnsi="Arial" w:cs="Arial"/>
          <w:bCs/>
          <w:sz w:val="26"/>
          <w:szCs w:val="26"/>
          <w:u w:val="single"/>
        </w:rPr>
        <w:t>nuevo acto</w:t>
      </w:r>
      <w:r w:rsidR="005E009F">
        <w:rPr>
          <w:rFonts w:ascii="Arial" w:eastAsia="Calibri" w:hAnsi="Arial" w:cs="Arial"/>
          <w:bCs/>
          <w:sz w:val="26"/>
          <w:szCs w:val="26"/>
        </w:rPr>
        <w:t xml:space="preserve">, en el caso el acuerdo por el que el Gobernador del Estado, determinó no procedente otorgar la renovación, ello, porque de </w:t>
      </w:r>
      <w:r w:rsidR="00553B28">
        <w:rPr>
          <w:rFonts w:ascii="Arial" w:eastAsia="Calibri" w:hAnsi="Arial" w:cs="Arial"/>
          <w:bCs/>
          <w:sz w:val="26"/>
          <w:szCs w:val="26"/>
        </w:rPr>
        <w:t>examinarse</w:t>
      </w:r>
      <w:r w:rsidR="005E009F">
        <w:rPr>
          <w:rFonts w:ascii="Arial" w:eastAsia="Calibri" w:hAnsi="Arial" w:cs="Arial"/>
          <w:bCs/>
          <w:sz w:val="26"/>
          <w:szCs w:val="26"/>
        </w:rPr>
        <w:t xml:space="preserve"> se transgrediría en perjuicio de la autoridad emisora </w:t>
      </w:r>
      <w:r w:rsidR="00553B28">
        <w:rPr>
          <w:rFonts w:ascii="Arial" w:eastAsia="Calibri" w:hAnsi="Arial" w:cs="Arial"/>
          <w:bCs/>
          <w:sz w:val="26"/>
          <w:szCs w:val="26"/>
        </w:rPr>
        <w:t xml:space="preserve">(Gobernador del Estado de Oaxaca) </w:t>
      </w:r>
      <w:r w:rsidR="005E009F">
        <w:rPr>
          <w:rFonts w:ascii="Arial" w:eastAsia="Calibri" w:hAnsi="Arial" w:cs="Arial"/>
          <w:bCs/>
          <w:sz w:val="26"/>
          <w:szCs w:val="26"/>
        </w:rPr>
        <w:t xml:space="preserve">su derecho de audiencia </w:t>
      </w:r>
      <w:r w:rsidR="009312C3" w:rsidRPr="009312C3">
        <w:rPr>
          <w:rFonts w:ascii="Arial" w:hAnsi="Arial" w:cs="Arial"/>
          <w:sz w:val="26"/>
          <w:szCs w:val="26"/>
          <w:lang w:val="es-MX" w:eastAsia="es-MX"/>
        </w:rPr>
        <w:t xml:space="preserve">consagrado por el </w:t>
      </w:r>
      <w:r w:rsidR="009312C3">
        <w:rPr>
          <w:rFonts w:ascii="Arial" w:hAnsi="Arial" w:cs="Arial"/>
          <w:bCs/>
          <w:color w:val="000000"/>
          <w:sz w:val="26"/>
          <w:szCs w:val="26"/>
        </w:rPr>
        <w:t>14 segundo párrafo</w:t>
      </w:r>
      <w:r w:rsidR="009312C3">
        <w:rPr>
          <w:rStyle w:val="Refdenotaalpie"/>
          <w:rFonts w:ascii="Arial" w:hAnsi="Arial" w:cs="Arial"/>
          <w:bCs/>
          <w:color w:val="000000"/>
          <w:sz w:val="26"/>
          <w:szCs w:val="26"/>
        </w:rPr>
        <w:footnoteReference w:id="2"/>
      </w:r>
      <w:r w:rsidR="009312C3">
        <w:rPr>
          <w:rFonts w:ascii="Arial" w:hAnsi="Arial" w:cs="Arial"/>
          <w:bCs/>
          <w:color w:val="000000"/>
          <w:sz w:val="26"/>
          <w:szCs w:val="26"/>
        </w:rPr>
        <w:t xml:space="preserve"> de la Constitución Política de los Estados Unidos Mexicanos, que dispone que nadie podrá ser privado de la libertad o de sus propiedad, sino mediante juicio seguido ante los tribunales, en el que se cumplan las formalidades esenciales del procedimiento, que son aquellas que garantizan una adecuada y oportuna defensa previa al acto privativo y que consisten en la notificación del inicio del procedimiento, la oportunidad de ofrecer y desahogar las pruebas en que se finque la defensa, la oportunidad de alegar y el dictado de una resolución en la que se diriman las cuestiones debatidas</w:t>
      </w:r>
      <w:r w:rsidR="00B84750">
        <w:rPr>
          <w:rFonts w:ascii="Arial" w:hAnsi="Arial" w:cs="Arial"/>
          <w:bCs/>
          <w:color w:val="000000"/>
          <w:sz w:val="26"/>
          <w:szCs w:val="26"/>
        </w:rPr>
        <w:t xml:space="preserve">; </w:t>
      </w:r>
      <w:r w:rsidR="00AE26CE">
        <w:rPr>
          <w:rFonts w:ascii="Arial" w:hAnsi="Arial" w:cs="Arial"/>
          <w:bCs/>
          <w:color w:val="000000"/>
          <w:sz w:val="26"/>
          <w:szCs w:val="26"/>
        </w:rPr>
        <w:t xml:space="preserve">pues en todo caso, </w:t>
      </w:r>
      <w:r w:rsidR="00B84750">
        <w:rPr>
          <w:rFonts w:ascii="Arial" w:hAnsi="Arial" w:cs="Arial"/>
          <w:bCs/>
          <w:color w:val="000000"/>
          <w:sz w:val="26"/>
          <w:szCs w:val="26"/>
        </w:rPr>
        <w:t xml:space="preserve">el análisis </w:t>
      </w:r>
      <w:r w:rsidR="00B84750">
        <w:rPr>
          <w:rFonts w:ascii="Arial" w:hAnsi="Arial" w:cs="Arial"/>
          <w:bCs/>
          <w:color w:val="000000"/>
          <w:sz w:val="26"/>
          <w:szCs w:val="26"/>
        </w:rPr>
        <w:lastRenderedPageBreak/>
        <w:t xml:space="preserve">del referido acuerdo emitido por el Gobernador del Estado, </w:t>
      </w:r>
      <w:r w:rsidR="00AE26CE">
        <w:rPr>
          <w:rFonts w:ascii="Arial" w:hAnsi="Arial" w:cs="Arial"/>
          <w:bCs/>
          <w:color w:val="000000"/>
          <w:sz w:val="26"/>
          <w:szCs w:val="26"/>
        </w:rPr>
        <w:t xml:space="preserve">debe realizarse en </w:t>
      </w:r>
      <w:r>
        <w:rPr>
          <w:rFonts w:ascii="Arial" w:hAnsi="Arial" w:cs="Arial"/>
          <w:bCs/>
          <w:color w:val="000000"/>
          <w:sz w:val="26"/>
          <w:szCs w:val="26"/>
        </w:rPr>
        <w:t xml:space="preserve">otro </w:t>
      </w:r>
      <w:r w:rsidR="00AE26CE">
        <w:rPr>
          <w:rFonts w:ascii="Arial" w:hAnsi="Arial" w:cs="Arial"/>
          <w:bCs/>
          <w:color w:val="000000"/>
          <w:sz w:val="26"/>
          <w:szCs w:val="26"/>
        </w:rPr>
        <w:t>juicio en el que se demand</w:t>
      </w:r>
      <w:r w:rsidR="00553B28">
        <w:rPr>
          <w:rFonts w:ascii="Arial" w:hAnsi="Arial" w:cs="Arial"/>
          <w:bCs/>
          <w:color w:val="000000"/>
          <w:sz w:val="26"/>
          <w:szCs w:val="26"/>
        </w:rPr>
        <w:t>e</w:t>
      </w:r>
      <w:r w:rsidR="00AE26CE">
        <w:rPr>
          <w:rFonts w:ascii="Arial" w:hAnsi="Arial" w:cs="Arial"/>
          <w:bCs/>
          <w:color w:val="000000"/>
          <w:sz w:val="26"/>
          <w:szCs w:val="26"/>
        </w:rPr>
        <w:t xml:space="preserve"> la nulidad de </w:t>
      </w:r>
      <w:r w:rsidR="00AE26CE" w:rsidRPr="00AE26CE">
        <w:rPr>
          <w:rFonts w:ascii="Arial" w:hAnsi="Arial" w:cs="Arial"/>
          <w:bCs/>
          <w:color w:val="000000"/>
          <w:sz w:val="26"/>
          <w:szCs w:val="26"/>
        </w:rPr>
        <w:t>este</w:t>
      </w:r>
      <w:r w:rsidR="00AE26CE" w:rsidRPr="00AE26CE">
        <w:rPr>
          <w:rFonts w:ascii="Arial" w:hAnsi="Arial" w:cs="Arial"/>
          <w:b/>
          <w:color w:val="000000"/>
          <w:sz w:val="26"/>
          <w:szCs w:val="26"/>
        </w:rPr>
        <w:t xml:space="preserve"> nuev</w:t>
      </w:r>
      <w:r w:rsidR="00AE26CE">
        <w:rPr>
          <w:rFonts w:ascii="Arial" w:hAnsi="Arial" w:cs="Arial"/>
          <w:b/>
          <w:color w:val="000000"/>
          <w:sz w:val="26"/>
          <w:szCs w:val="26"/>
        </w:rPr>
        <w:t>o acto</w:t>
      </w:r>
      <w:r w:rsidR="00553B28" w:rsidRPr="00553B28">
        <w:rPr>
          <w:rFonts w:ascii="Arial" w:hAnsi="Arial" w:cs="Arial"/>
          <w:bCs/>
          <w:color w:val="000000"/>
          <w:sz w:val="26"/>
          <w:szCs w:val="26"/>
        </w:rPr>
        <w:t xml:space="preserve">, para así cumplir a cabalidad </w:t>
      </w:r>
      <w:r>
        <w:rPr>
          <w:rFonts w:ascii="Arial" w:hAnsi="Arial" w:cs="Arial"/>
          <w:bCs/>
          <w:color w:val="000000"/>
          <w:sz w:val="26"/>
          <w:szCs w:val="26"/>
        </w:rPr>
        <w:t xml:space="preserve">con </w:t>
      </w:r>
      <w:r w:rsidR="00553B28" w:rsidRPr="00553B28">
        <w:rPr>
          <w:rFonts w:ascii="Arial" w:hAnsi="Arial" w:cs="Arial"/>
          <w:bCs/>
          <w:color w:val="000000"/>
          <w:sz w:val="26"/>
          <w:szCs w:val="26"/>
        </w:rPr>
        <w:t>la garantía de audiencia</w:t>
      </w:r>
      <w:r>
        <w:rPr>
          <w:rFonts w:ascii="Arial" w:hAnsi="Arial" w:cs="Arial"/>
          <w:bCs/>
          <w:color w:val="000000"/>
          <w:sz w:val="26"/>
          <w:szCs w:val="26"/>
        </w:rPr>
        <w:t>.</w:t>
      </w:r>
    </w:p>
    <w:p w14:paraId="2AC2A78F" w14:textId="34731D4A" w:rsidR="008F4DB5" w:rsidRPr="008F4DB5" w:rsidRDefault="00702B1A" w:rsidP="008F4DB5">
      <w:pPr>
        <w:spacing w:before="240" w:line="360" w:lineRule="auto"/>
        <w:ind w:firstLine="708"/>
        <w:jc w:val="both"/>
        <w:rPr>
          <w:rFonts w:ascii="Arial" w:eastAsiaTheme="minorEastAsia" w:hAnsi="Arial" w:cs="Arial"/>
          <w:sz w:val="26"/>
          <w:szCs w:val="26"/>
          <w:lang w:val="es-MX" w:eastAsia="es-MX"/>
        </w:rPr>
      </w:pPr>
      <w:r>
        <w:rPr>
          <w:rFonts w:ascii="Arial" w:eastAsia="Calibri" w:hAnsi="Arial" w:cs="Arial"/>
          <w:bCs/>
          <w:sz w:val="26"/>
          <w:szCs w:val="26"/>
          <w:lang w:val="es-MX" w:eastAsia="es-MX"/>
        </w:rPr>
        <w:t xml:space="preserve">Por lo anteriormente relacionada, y ante lo </w:t>
      </w:r>
      <w:r w:rsidRPr="00702B1A">
        <w:rPr>
          <w:rFonts w:ascii="Arial" w:eastAsia="Calibri" w:hAnsi="Arial" w:cs="Arial"/>
          <w:b/>
          <w:sz w:val="26"/>
          <w:szCs w:val="26"/>
          <w:lang w:val="es-MX" w:eastAsia="es-MX"/>
        </w:rPr>
        <w:t xml:space="preserve">infundado </w:t>
      </w:r>
      <w:r>
        <w:rPr>
          <w:rFonts w:ascii="Arial" w:eastAsia="Calibri" w:hAnsi="Arial" w:cs="Arial"/>
          <w:bCs/>
          <w:sz w:val="26"/>
          <w:szCs w:val="26"/>
          <w:lang w:val="es-MX" w:eastAsia="es-MX"/>
        </w:rPr>
        <w:t>de los agravios plasmados,</w:t>
      </w:r>
      <w:r w:rsidRPr="008F4DB5">
        <w:rPr>
          <w:rFonts w:ascii="Arial" w:eastAsia="Calibri" w:hAnsi="Arial" w:cs="Arial"/>
          <w:bCs/>
          <w:sz w:val="26"/>
          <w:szCs w:val="26"/>
          <w:lang w:val="es-MX" w:eastAsia="es-MX"/>
        </w:rPr>
        <w:t xml:space="preserve"> </w:t>
      </w:r>
      <w:r w:rsidR="008F4DB5" w:rsidRPr="008F4DB5">
        <w:rPr>
          <w:rFonts w:ascii="Arial" w:eastAsia="Calibri" w:hAnsi="Arial" w:cs="Arial"/>
          <w:bCs/>
          <w:sz w:val="26"/>
          <w:szCs w:val="26"/>
          <w:lang w:val="es-MX" w:eastAsia="es-MX"/>
        </w:rPr>
        <w:t xml:space="preserve">es procedente </w:t>
      </w:r>
      <w:r w:rsidR="008F4DB5" w:rsidRPr="008F4DB5">
        <w:rPr>
          <w:rFonts w:ascii="Arial" w:eastAsia="Calibri" w:hAnsi="Arial" w:cs="Arial"/>
          <w:b/>
          <w:bCs/>
          <w:sz w:val="26"/>
          <w:szCs w:val="26"/>
          <w:lang w:val="es-MX" w:eastAsia="es-MX"/>
        </w:rPr>
        <w:t xml:space="preserve">CONFIRMAR </w:t>
      </w:r>
      <w:r w:rsidR="008F4DB5" w:rsidRPr="008F4DB5">
        <w:rPr>
          <w:rFonts w:ascii="Arial" w:eastAsia="Calibri" w:hAnsi="Arial" w:cs="Arial"/>
          <w:bCs/>
          <w:sz w:val="26"/>
          <w:szCs w:val="26"/>
          <w:lang w:val="es-MX" w:eastAsia="es-MX"/>
        </w:rPr>
        <w:t>el acuerdo recurrido</w:t>
      </w:r>
      <w:r>
        <w:rPr>
          <w:rFonts w:ascii="Arial" w:eastAsia="Calibri" w:hAnsi="Arial" w:cs="Arial"/>
          <w:bCs/>
          <w:sz w:val="26"/>
          <w:szCs w:val="26"/>
          <w:lang w:val="es-MX" w:eastAsia="es-MX"/>
        </w:rPr>
        <w:t xml:space="preserve">; y </w:t>
      </w:r>
      <w:r w:rsidR="008F4DB5" w:rsidRPr="008F4DB5">
        <w:rPr>
          <w:rFonts w:ascii="Arial" w:eastAsiaTheme="minorEastAsia" w:hAnsi="Arial" w:cs="Arial"/>
          <w:sz w:val="26"/>
          <w:szCs w:val="26"/>
          <w:lang w:val="es-MX" w:eastAsia="es-MX"/>
        </w:rPr>
        <w:t xml:space="preserve">con fundamento en los artículos 207 y 208 de la Ley de Justicia Administrativa para el Estado, </w:t>
      </w:r>
      <w:r>
        <w:rPr>
          <w:rFonts w:ascii="Arial" w:eastAsiaTheme="minorEastAsia" w:hAnsi="Arial" w:cs="Arial"/>
          <w:sz w:val="26"/>
          <w:szCs w:val="26"/>
          <w:lang w:val="es-MX" w:eastAsia="es-MX"/>
        </w:rPr>
        <w:t>aplicable por serla que estaba vigente al inicio del juicio natural</w:t>
      </w:r>
      <w:r w:rsidR="008F4DB5" w:rsidRPr="008F4DB5">
        <w:rPr>
          <w:rFonts w:ascii="Arial" w:eastAsiaTheme="minorEastAsia" w:hAnsi="Arial" w:cs="Arial"/>
          <w:sz w:val="26"/>
          <w:szCs w:val="26"/>
          <w:lang w:val="es-MX" w:eastAsia="es-MX"/>
        </w:rPr>
        <w:t>, se:</w:t>
      </w:r>
    </w:p>
    <w:p w14:paraId="08A2E288" w14:textId="77777777" w:rsidR="008F4DB5" w:rsidRPr="008F4DB5" w:rsidRDefault="008F4DB5" w:rsidP="008F4DB5">
      <w:pPr>
        <w:tabs>
          <w:tab w:val="left" w:pos="1134"/>
        </w:tabs>
        <w:spacing w:before="240" w:line="360" w:lineRule="auto"/>
        <w:jc w:val="center"/>
        <w:rPr>
          <w:rFonts w:ascii="Arial" w:eastAsiaTheme="minorEastAsia" w:hAnsi="Arial" w:cs="Arial"/>
          <w:b/>
          <w:sz w:val="26"/>
          <w:szCs w:val="26"/>
          <w:lang w:val="es-MX" w:eastAsia="es-MX"/>
        </w:rPr>
      </w:pPr>
      <w:r w:rsidRPr="008F4DB5">
        <w:rPr>
          <w:rFonts w:ascii="Arial" w:eastAsiaTheme="minorEastAsia" w:hAnsi="Arial" w:cs="Arial"/>
          <w:b/>
          <w:sz w:val="26"/>
          <w:szCs w:val="26"/>
          <w:lang w:val="es-MX" w:eastAsia="es-MX"/>
        </w:rPr>
        <w:t>R E S U E L V E</w:t>
      </w:r>
    </w:p>
    <w:p w14:paraId="6BD93D1E" w14:textId="20A192C3" w:rsidR="008F4DB5" w:rsidRDefault="008F4DB5" w:rsidP="008F4DB5">
      <w:pPr>
        <w:widowControl w:val="0"/>
        <w:tabs>
          <w:tab w:val="left" w:pos="-1985"/>
          <w:tab w:val="left" w:pos="7938"/>
        </w:tabs>
        <w:spacing w:before="240" w:after="0" w:line="360" w:lineRule="auto"/>
        <w:ind w:right="17" w:firstLine="709"/>
        <w:jc w:val="both"/>
        <w:rPr>
          <w:rFonts w:ascii="Arial" w:eastAsia="Times New Roman" w:hAnsi="Arial" w:cs="Arial"/>
          <w:sz w:val="26"/>
          <w:szCs w:val="26"/>
          <w:lang w:val="es-MX" w:eastAsia="es-ES"/>
        </w:rPr>
      </w:pPr>
      <w:r w:rsidRPr="008F4DB5">
        <w:rPr>
          <w:rFonts w:ascii="Arial" w:eastAsia="Times New Roman" w:hAnsi="Arial" w:cs="Arial"/>
          <w:b/>
          <w:color w:val="000000"/>
          <w:sz w:val="26"/>
          <w:szCs w:val="26"/>
          <w:lang w:val="es-MX" w:eastAsia="es-ES"/>
        </w:rPr>
        <w:t>PRIMERO</w:t>
      </w:r>
      <w:r w:rsidRPr="008F4DB5">
        <w:rPr>
          <w:rFonts w:ascii="Arial" w:eastAsia="Times New Roman" w:hAnsi="Arial" w:cs="Arial"/>
          <w:color w:val="000000"/>
          <w:sz w:val="26"/>
          <w:szCs w:val="26"/>
          <w:lang w:val="es-MX" w:eastAsia="es-ES"/>
        </w:rPr>
        <w:t xml:space="preserve">. </w:t>
      </w:r>
      <w:r w:rsidRPr="008F4DB5">
        <w:rPr>
          <w:rFonts w:ascii="Arial" w:eastAsia="Times New Roman" w:hAnsi="Arial" w:cs="Arial"/>
          <w:sz w:val="26"/>
          <w:szCs w:val="26"/>
          <w:lang w:val="es-MX" w:eastAsia="es-ES"/>
        </w:rPr>
        <w:t xml:space="preserve">Se </w:t>
      </w:r>
      <w:r w:rsidRPr="008F4DB5">
        <w:rPr>
          <w:rFonts w:ascii="Arial" w:eastAsia="Times New Roman" w:hAnsi="Arial" w:cs="Arial"/>
          <w:b/>
          <w:sz w:val="26"/>
          <w:szCs w:val="26"/>
          <w:lang w:val="es-MX" w:eastAsia="es-ES"/>
        </w:rPr>
        <w:t xml:space="preserve">CONFIRMA </w:t>
      </w:r>
      <w:r w:rsidRPr="008F4DB5">
        <w:rPr>
          <w:rFonts w:ascii="Arial" w:eastAsia="Times New Roman" w:hAnsi="Arial" w:cs="Arial"/>
          <w:sz w:val="26"/>
          <w:szCs w:val="26"/>
          <w:lang w:val="es-MX" w:eastAsia="es-ES"/>
        </w:rPr>
        <w:t xml:space="preserve">el </w:t>
      </w:r>
      <w:r w:rsidR="00553B28">
        <w:rPr>
          <w:rFonts w:ascii="Arial" w:eastAsia="Times New Roman" w:hAnsi="Arial" w:cs="Arial"/>
          <w:sz w:val="26"/>
          <w:szCs w:val="26"/>
          <w:lang w:val="es-MX" w:eastAsia="es-ES"/>
        </w:rPr>
        <w:t xml:space="preserve">auto </w:t>
      </w:r>
      <w:r w:rsidRPr="008F4DB5">
        <w:rPr>
          <w:rFonts w:ascii="Arial" w:eastAsia="Times New Roman" w:hAnsi="Arial" w:cs="Arial"/>
          <w:sz w:val="26"/>
          <w:szCs w:val="26"/>
          <w:lang w:val="es-MX" w:eastAsia="es-ES"/>
        </w:rPr>
        <w:t xml:space="preserve">recurrido </w:t>
      </w:r>
      <w:r w:rsidR="0022517B" w:rsidRPr="008F4DB5">
        <w:rPr>
          <w:rFonts w:ascii="Arial" w:eastAsia="Times New Roman" w:hAnsi="Arial" w:cs="Arial"/>
          <w:sz w:val="26"/>
          <w:szCs w:val="26"/>
          <w:lang w:val="es-MX" w:eastAsia="es-ES"/>
        </w:rPr>
        <w:t>de</w:t>
      </w:r>
      <w:r w:rsidR="0022517B">
        <w:rPr>
          <w:rFonts w:ascii="Arial" w:eastAsia="Times New Roman" w:hAnsi="Arial" w:cs="Arial"/>
          <w:sz w:val="26"/>
          <w:szCs w:val="26"/>
          <w:lang w:val="es-MX" w:eastAsia="es-ES"/>
        </w:rPr>
        <w:t xml:space="preserve"> </w:t>
      </w:r>
      <w:r w:rsidR="00553B28">
        <w:rPr>
          <w:rFonts w:ascii="Arial" w:eastAsia="Times New Roman" w:hAnsi="Arial" w:cs="Arial"/>
          <w:sz w:val="26"/>
          <w:szCs w:val="26"/>
          <w:lang w:val="es-MX" w:eastAsia="es-ES"/>
        </w:rPr>
        <w:t xml:space="preserve">15 quince de octubre de </w:t>
      </w:r>
      <w:bookmarkEnd w:id="0"/>
      <w:r w:rsidR="00192D58">
        <w:rPr>
          <w:rFonts w:ascii="Arial" w:eastAsia="Times New Roman" w:hAnsi="Arial" w:cs="Arial"/>
          <w:sz w:val="26"/>
          <w:szCs w:val="26"/>
          <w:lang w:val="es-MX" w:eastAsia="es-ES"/>
        </w:rPr>
        <w:t>2019 dos mil diecinueve</w:t>
      </w:r>
      <w:r w:rsidRPr="008F4DB5">
        <w:rPr>
          <w:rFonts w:ascii="Arial" w:eastAsia="Times New Roman" w:hAnsi="Arial" w:cs="Arial"/>
          <w:sz w:val="26"/>
          <w:szCs w:val="26"/>
          <w:lang w:val="es-MX" w:eastAsia="es-ES"/>
        </w:rPr>
        <w:t xml:space="preserve">, por las razones expuestas </w:t>
      </w:r>
      <w:r w:rsidR="00192D58">
        <w:rPr>
          <w:rFonts w:ascii="Arial" w:eastAsia="Times New Roman" w:hAnsi="Arial" w:cs="Arial"/>
          <w:sz w:val="26"/>
          <w:szCs w:val="26"/>
          <w:lang w:val="es-MX" w:eastAsia="es-ES"/>
        </w:rPr>
        <w:t xml:space="preserve">en el considerando que </w:t>
      </w:r>
      <w:r w:rsidR="00702B1A">
        <w:rPr>
          <w:rFonts w:ascii="Arial" w:eastAsia="Times New Roman" w:hAnsi="Arial" w:cs="Arial"/>
          <w:sz w:val="26"/>
          <w:szCs w:val="26"/>
          <w:lang w:val="es-MX" w:eastAsia="es-ES"/>
        </w:rPr>
        <w:t>antecede</w:t>
      </w:r>
      <w:r w:rsidR="00702B1A" w:rsidRPr="008F4DB5">
        <w:rPr>
          <w:rFonts w:ascii="Arial" w:eastAsia="Times New Roman" w:hAnsi="Arial" w:cs="Arial"/>
          <w:sz w:val="26"/>
          <w:szCs w:val="26"/>
          <w:lang w:val="es-MX" w:eastAsia="es-ES"/>
        </w:rPr>
        <w:t>.</w:t>
      </w:r>
      <w:r w:rsidR="00702B1A">
        <w:rPr>
          <w:rFonts w:ascii="Arial" w:eastAsia="Times New Roman" w:hAnsi="Arial" w:cs="Arial"/>
          <w:sz w:val="26"/>
          <w:szCs w:val="26"/>
          <w:lang w:val="es-MX" w:eastAsia="es-ES"/>
        </w:rPr>
        <w:t xml:space="preserve"> - - - - - - - - - - - - - - - - - - - - - - - - - - - - - - - </w:t>
      </w:r>
    </w:p>
    <w:p w14:paraId="20CE8FC7" w14:textId="368E009C" w:rsidR="00702B1A" w:rsidRDefault="00702B1A" w:rsidP="00702B1A">
      <w:pPr>
        <w:pStyle w:val="Sinespaciado"/>
        <w:spacing w:before="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w:t>
      </w:r>
      <w:r w:rsidR="00553B28">
        <w:rPr>
          <w:rFonts w:ascii="Arial" w:hAnsi="Arial" w:cs="Arial"/>
          <w:sz w:val="26"/>
          <w:szCs w:val="26"/>
        </w:rPr>
        <w:t xml:space="preserve">Primera </w:t>
      </w:r>
      <w:r>
        <w:rPr>
          <w:rFonts w:ascii="Arial" w:hAnsi="Arial" w:cs="Arial"/>
          <w:sz w:val="26"/>
          <w:szCs w:val="26"/>
        </w:rPr>
        <w:t xml:space="preserve">Sala Unitaria de Primera Instancia de este Tribunal y en su oportunidad archívese el presente cuaderno de revisión como asunto </w:t>
      </w:r>
      <w:r w:rsidR="000D7701">
        <w:rPr>
          <w:rFonts w:ascii="Arial" w:hAnsi="Arial" w:cs="Arial"/>
          <w:sz w:val="26"/>
          <w:szCs w:val="26"/>
        </w:rPr>
        <w:t>concluido. -</w:t>
      </w:r>
      <w:r>
        <w:rPr>
          <w:rFonts w:ascii="Arial" w:hAnsi="Arial" w:cs="Arial"/>
          <w:sz w:val="26"/>
          <w:szCs w:val="26"/>
        </w:rPr>
        <w:t xml:space="preserve"> - - - - - - - - - - - </w:t>
      </w:r>
    </w:p>
    <w:p w14:paraId="6CC9C870" w14:textId="3C759E01" w:rsidR="000D7701" w:rsidRDefault="000D7701" w:rsidP="000D7701">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el Licenciado Juan Edy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 - - - - - - - - - - - - - - - - - - - - - - - - - - - - - - - - - - -</w:t>
      </w:r>
    </w:p>
    <w:p w14:paraId="141B74A4" w14:textId="77777777" w:rsidR="000D7701" w:rsidRDefault="000D7701" w:rsidP="000D7701">
      <w:pPr>
        <w:spacing w:before="240" w:line="360" w:lineRule="auto"/>
        <w:ind w:firstLine="708"/>
        <w:jc w:val="both"/>
        <w:rPr>
          <w:rFonts w:ascii="Arial" w:hAnsi="Arial" w:cs="Arial"/>
          <w:sz w:val="26"/>
          <w:szCs w:val="26"/>
        </w:rPr>
      </w:pPr>
    </w:p>
    <w:p w14:paraId="7C56661B" w14:textId="77777777" w:rsidR="000D7701" w:rsidRDefault="000D7701" w:rsidP="000D7701">
      <w:pPr>
        <w:spacing w:before="240" w:line="360" w:lineRule="auto"/>
        <w:ind w:firstLine="708"/>
        <w:jc w:val="both"/>
        <w:rPr>
          <w:rFonts w:ascii="Arial" w:hAnsi="Arial" w:cs="Arial"/>
          <w:sz w:val="26"/>
          <w:szCs w:val="26"/>
        </w:rPr>
      </w:pPr>
    </w:p>
    <w:p w14:paraId="1998124C" w14:textId="77777777" w:rsidR="000D7701" w:rsidRPr="00CB6405" w:rsidRDefault="000D7701" w:rsidP="000D7701">
      <w:pPr>
        <w:spacing w:before="240" w:line="360" w:lineRule="auto"/>
        <w:ind w:firstLine="708"/>
        <w:jc w:val="both"/>
        <w:rPr>
          <w:rFonts w:ascii="Arial" w:hAnsi="Arial" w:cs="Arial"/>
          <w:sz w:val="26"/>
          <w:szCs w:val="26"/>
        </w:rPr>
      </w:pPr>
    </w:p>
    <w:p w14:paraId="7A02A414" w14:textId="77777777" w:rsidR="000D7701" w:rsidRDefault="000D7701" w:rsidP="000D7701">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525D957D" w14:textId="77777777" w:rsidR="000D7701" w:rsidRDefault="000D7701" w:rsidP="000D7701">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6B3CD0EC" w14:textId="77777777" w:rsidR="000D7701" w:rsidRDefault="000D7701" w:rsidP="000D7701">
      <w:pPr>
        <w:spacing w:after="0" w:line="360" w:lineRule="auto"/>
        <w:jc w:val="center"/>
        <w:rPr>
          <w:rFonts w:ascii="Arial" w:hAnsi="Arial" w:cs="Arial"/>
          <w:sz w:val="26"/>
          <w:szCs w:val="26"/>
        </w:rPr>
      </w:pPr>
    </w:p>
    <w:p w14:paraId="1727D8E2" w14:textId="77777777" w:rsidR="000D7701" w:rsidRDefault="000D7701" w:rsidP="000D7701">
      <w:pPr>
        <w:spacing w:after="0" w:line="360" w:lineRule="auto"/>
        <w:jc w:val="center"/>
        <w:rPr>
          <w:rFonts w:ascii="Arial" w:hAnsi="Arial" w:cs="Arial"/>
          <w:sz w:val="26"/>
          <w:szCs w:val="26"/>
        </w:rPr>
      </w:pPr>
    </w:p>
    <w:p w14:paraId="6EB82659" w14:textId="77777777" w:rsidR="000D7701" w:rsidRDefault="000D7701" w:rsidP="000D7701">
      <w:pPr>
        <w:spacing w:after="0" w:line="360" w:lineRule="auto"/>
        <w:jc w:val="center"/>
        <w:rPr>
          <w:rFonts w:ascii="Arial" w:hAnsi="Arial" w:cs="Arial"/>
          <w:sz w:val="26"/>
          <w:szCs w:val="26"/>
        </w:rPr>
      </w:pPr>
    </w:p>
    <w:p w14:paraId="29A412C7" w14:textId="77777777" w:rsidR="000D7701" w:rsidRDefault="000D7701" w:rsidP="000D7701">
      <w:pPr>
        <w:spacing w:after="0" w:line="360" w:lineRule="auto"/>
        <w:jc w:val="center"/>
        <w:rPr>
          <w:rFonts w:ascii="Arial" w:hAnsi="Arial" w:cs="Arial"/>
          <w:sz w:val="26"/>
          <w:szCs w:val="26"/>
        </w:rPr>
      </w:pPr>
    </w:p>
    <w:p w14:paraId="16712C3F" w14:textId="77777777" w:rsidR="000D7701" w:rsidRDefault="000D7701" w:rsidP="000D7701">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0EBB1919" w14:textId="0849F58D" w:rsidR="000D7701" w:rsidRPr="000D7701" w:rsidRDefault="000D7701" w:rsidP="000D7701">
      <w:pPr>
        <w:tabs>
          <w:tab w:val="center" w:pos="4135"/>
          <w:tab w:val="left" w:pos="7515"/>
        </w:tabs>
        <w:spacing w:after="0" w:line="360" w:lineRule="auto"/>
        <w:jc w:val="center"/>
        <w:rPr>
          <w:rFonts w:ascii="Arial" w:hAnsi="Arial" w:cs="Arial"/>
          <w:b/>
          <w:sz w:val="14"/>
          <w:szCs w:val="14"/>
        </w:rPr>
      </w:pPr>
      <w:r w:rsidRPr="000D7701">
        <w:rPr>
          <w:rFonts w:ascii="Arial" w:hAnsi="Arial" w:cs="Arial"/>
          <w:b/>
          <w:sz w:val="14"/>
          <w:szCs w:val="14"/>
        </w:rPr>
        <w:t>LAS PRESENTES FIRMAS CORRESPONDEN AL RECURSO DE REVISIÓN 434/2019</w:t>
      </w:r>
    </w:p>
    <w:p w14:paraId="3ABE8E01" w14:textId="0200E13E" w:rsidR="000D7701" w:rsidRDefault="000D7701" w:rsidP="000D7701">
      <w:pPr>
        <w:tabs>
          <w:tab w:val="center" w:pos="4135"/>
          <w:tab w:val="left" w:pos="7515"/>
        </w:tabs>
        <w:spacing w:after="0" w:line="360" w:lineRule="auto"/>
        <w:jc w:val="center"/>
        <w:rPr>
          <w:rFonts w:ascii="Arial" w:hAnsi="Arial" w:cs="Arial"/>
          <w:sz w:val="26"/>
          <w:szCs w:val="26"/>
        </w:rPr>
      </w:pPr>
    </w:p>
    <w:p w14:paraId="76CDB2E7" w14:textId="6F9DCFFB" w:rsidR="000D7701" w:rsidRDefault="000D7701" w:rsidP="000D7701">
      <w:pPr>
        <w:tabs>
          <w:tab w:val="center" w:pos="4135"/>
          <w:tab w:val="left" w:pos="7515"/>
        </w:tabs>
        <w:spacing w:after="0" w:line="360" w:lineRule="auto"/>
        <w:jc w:val="center"/>
        <w:rPr>
          <w:rFonts w:ascii="Arial" w:hAnsi="Arial" w:cs="Arial"/>
          <w:sz w:val="26"/>
          <w:szCs w:val="26"/>
        </w:rPr>
      </w:pPr>
    </w:p>
    <w:p w14:paraId="1440B557" w14:textId="14032114" w:rsidR="000D7701" w:rsidRDefault="000D7701" w:rsidP="000D7701">
      <w:pPr>
        <w:tabs>
          <w:tab w:val="center" w:pos="4135"/>
          <w:tab w:val="left" w:pos="7515"/>
        </w:tabs>
        <w:spacing w:after="0" w:line="360" w:lineRule="auto"/>
        <w:jc w:val="center"/>
        <w:rPr>
          <w:rFonts w:ascii="Arial" w:hAnsi="Arial" w:cs="Arial"/>
          <w:sz w:val="26"/>
          <w:szCs w:val="26"/>
        </w:rPr>
      </w:pPr>
    </w:p>
    <w:p w14:paraId="5718BCED" w14:textId="77777777" w:rsidR="000D7701" w:rsidRDefault="000D7701" w:rsidP="000D7701">
      <w:pPr>
        <w:tabs>
          <w:tab w:val="center" w:pos="4135"/>
          <w:tab w:val="left" w:pos="7515"/>
        </w:tabs>
        <w:spacing w:after="0" w:line="360" w:lineRule="auto"/>
        <w:jc w:val="center"/>
        <w:rPr>
          <w:rFonts w:ascii="Arial" w:hAnsi="Arial" w:cs="Arial"/>
          <w:sz w:val="26"/>
          <w:szCs w:val="26"/>
        </w:rPr>
      </w:pPr>
    </w:p>
    <w:p w14:paraId="3B5A7F80" w14:textId="77777777" w:rsidR="000D7701" w:rsidRDefault="000D7701" w:rsidP="000D7701">
      <w:pPr>
        <w:tabs>
          <w:tab w:val="center" w:pos="4135"/>
          <w:tab w:val="left" w:pos="7515"/>
        </w:tabs>
        <w:spacing w:after="0" w:line="360" w:lineRule="auto"/>
        <w:jc w:val="center"/>
        <w:rPr>
          <w:rFonts w:ascii="Arial" w:hAnsi="Arial" w:cs="Arial"/>
          <w:sz w:val="26"/>
          <w:szCs w:val="26"/>
        </w:rPr>
      </w:pPr>
    </w:p>
    <w:p w14:paraId="19DA21C0" w14:textId="77777777" w:rsidR="000D7701" w:rsidRDefault="000D7701" w:rsidP="000D7701">
      <w:pPr>
        <w:tabs>
          <w:tab w:val="center" w:pos="4135"/>
          <w:tab w:val="left" w:pos="7515"/>
        </w:tabs>
        <w:spacing w:after="0" w:line="360" w:lineRule="auto"/>
        <w:jc w:val="center"/>
        <w:rPr>
          <w:rFonts w:ascii="Arial" w:hAnsi="Arial" w:cs="Arial"/>
          <w:sz w:val="26"/>
          <w:szCs w:val="26"/>
        </w:rPr>
      </w:pPr>
    </w:p>
    <w:p w14:paraId="604D8AD4" w14:textId="77777777" w:rsidR="000D7701" w:rsidRDefault="000D7701" w:rsidP="000D7701">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19D3DD2E" w14:textId="77777777" w:rsidR="000D7701" w:rsidRDefault="000D7701" w:rsidP="000D7701">
      <w:pPr>
        <w:tabs>
          <w:tab w:val="center" w:pos="4135"/>
          <w:tab w:val="left" w:pos="7515"/>
        </w:tabs>
        <w:spacing w:after="0" w:line="360" w:lineRule="auto"/>
        <w:jc w:val="center"/>
        <w:rPr>
          <w:rFonts w:ascii="Arial" w:hAnsi="Arial" w:cs="Arial"/>
          <w:sz w:val="26"/>
          <w:szCs w:val="26"/>
        </w:rPr>
      </w:pPr>
    </w:p>
    <w:p w14:paraId="6FD8F258" w14:textId="77777777" w:rsidR="000D7701" w:rsidRDefault="000D7701" w:rsidP="000D7701">
      <w:pPr>
        <w:tabs>
          <w:tab w:val="center" w:pos="4135"/>
          <w:tab w:val="left" w:pos="7515"/>
        </w:tabs>
        <w:spacing w:after="0" w:line="360" w:lineRule="auto"/>
        <w:jc w:val="center"/>
        <w:rPr>
          <w:rFonts w:ascii="Arial" w:hAnsi="Arial" w:cs="Arial"/>
          <w:sz w:val="26"/>
          <w:szCs w:val="26"/>
        </w:rPr>
      </w:pPr>
    </w:p>
    <w:p w14:paraId="70D6027E" w14:textId="77777777" w:rsidR="000D7701" w:rsidRDefault="000D7701" w:rsidP="000D7701">
      <w:pPr>
        <w:tabs>
          <w:tab w:val="center" w:pos="4135"/>
          <w:tab w:val="left" w:pos="7515"/>
        </w:tabs>
        <w:spacing w:after="0" w:line="360" w:lineRule="auto"/>
        <w:jc w:val="center"/>
        <w:rPr>
          <w:rFonts w:ascii="Arial" w:hAnsi="Arial" w:cs="Arial"/>
          <w:sz w:val="26"/>
          <w:szCs w:val="26"/>
        </w:rPr>
      </w:pPr>
    </w:p>
    <w:p w14:paraId="5D2A8499" w14:textId="77777777" w:rsidR="000D7701" w:rsidRDefault="000D7701" w:rsidP="000D7701">
      <w:pPr>
        <w:tabs>
          <w:tab w:val="center" w:pos="4135"/>
          <w:tab w:val="left" w:pos="7515"/>
        </w:tabs>
        <w:spacing w:after="0" w:line="360" w:lineRule="auto"/>
        <w:jc w:val="center"/>
        <w:rPr>
          <w:rFonts w:ascii="Arial" w:hAnsi="Arial" w:cs="Arial"/>
          <w:sz w:val="26"/>
          <w:szCs w:val="26"/>
        </w:rPr>
      </w:pPr>
    </w:p>
    <w:p w14:paraId="432DBFEB" w14:textId="77777777" w:rsidR="000D7701" w:rsidRDefault="000D7701" w:rsidP="000D7701">
      <w:pPr>
        <w:tabs>
          <w:tab w:val="center" w:pos="4135"/>
          <w:tab w:val="left" w:pos="7515"/>
        </w:tabs>
        <w:spacing w:after="0" w:line="360" w:lineRule="auto"/>
        <w:jc w:val="center"/>
        <w:rPr>
          <w:rFonts w:ascii="Arial" w:hAnsi="Arial" w:cs="Arial"/>
          <w:sz w:val="26"/>
          <w:szCs w:val="26"/>
        </w:rPr>
      </w:pPr>
    </w:p>
    <w:p w14:paraId="4D286825" w14:textId="77777777" w:rsidR="000D7701" w:rsidRDefault="000D7701" w:rsidP="000D7701">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2230421D" w14:textId="77777777" w:rsidR="000D7701" w:rsidRDefault="000D7701" w:rsidP="000D7701">
      <w:pPr>
        <w:spacing w:after="0"/>
        <w:jc w:val="center"/>
        <w:rPr>
          <w:sz w:val="26"/>
          <w:szCs w:val="26"/>
        </w:rPr>
      </w:pPr>
      <w:r>
        <w:rPr>
          <w:rFonts w:ascii="Arial" w:hAnsi="Arial" w:cs="Arial"/>
          <w:sz w:val="26"/>
          <w:szCs w:val="26"/>
        </w:rPr>
        <w:t>SECRETARIO GENERAL DE ACUERDOS</w:t>
      </w:r>
    </w:p>
    <w:p w14:paraId="306510E0" w14:textId="77777777" w:rsidR="000D7701" w:rsidRPr="005770C1" w:rsidRDefault="000D7701" w:rsidP="000D7701">
      <w:pPr>
        <w:spacing w:before="240" w:line="360" w:lineRule="auto"/>
        <w:ind w:firstLine="708"/>
        <w:jc w:val="both"/>
      </w:pPr>
    </w:p>
    <w:p w14:paraId="005AA7AE" w14:textId="79337946" w:rsidR="00A33CE3" w:rsidRDefault="00A33CE3" w:rsidP="000D7701">
      <w:pPr>
        <w:spacing w:before="240" w:line="360" w:lineRule="auto"/>
        <w:ind w:firstLine="708"/>
        <w:jc w:val="both"/>
        <w:rPr>
          <w:sz w:val="26"/>
          <w:szCs w:val="26"/>
        </w:rPr>
      </w:pPr>
    </w:p>
    <w:sectPr w:rsidR="00A33CE3" w:rsidSect="000D7701">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A49C5A" w14:textId="77777777" w:rsidR="00596988" w:rsidRDefault="00596988">
      <w:pPr>
        <w:spacing w:after="0" w:line="240" w:lineRule="auto"/>
      </w:pPr>
      <w:r>
        <w:separator/>
      </w:r>
    </w:p>
  </w:endnote>
  <w:endnote w:type="continuationSeparator" w:id="0">
    <w:p w14:paraId="0608783C" w14:textId="77777777" w:rsidR="00596988" w:rsidRDefault="00596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8ED50E" w14:textId="77777777" w:rsidR="000D7701" w:rsidRDefault="000D770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C5E13D" w14:textId="77777777" w:rsidR="000D7701" w:rsidRDefault="000D770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0BFFCD" w14:textId="77777777" w:rsidR="000D7701" w:rsidRDefault="000D770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BE016" w14:textId="77777777" w:rsidR="00596988" w:rsidRDefault="00596988">
      <w:pPr>
        <w:spacing w:after="0" w:line="240" w:lineRule="auto"/>
      </w:pPr>
      <w:r>
        <w:separator/>
      </w:r>
    </w:p>
  </w:footnote>
  <w:footnote w:type="continuationSeparator" w:id="0">
    <w:p w14:paraId="29C5123F" w14:textId="77777777" w:rsidR="00596988" w:rsidRDefault="00596988">
      <w:pPr>
        <w:spacing w:after="0" w:line="240" w:lineRule="auto"/>
      </w:pPr>
      <w:r>
        <w:continuationSeparator/>
      </w:r>
    </w:p>
  </w:footnote>
  <w:footnote w:id="1">
    <w:p w14:paraId="59E37B3D" w14:textId="77777777" w:rsidR="001751C1" w:rsidRDefault="001751C1" w:rsidP="007D25C0">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14:paraId="06FBC415" w14:textId="77777777" w:rsidR="001751C1" w:rsidRDefault="001751C1" w:rsidP="007D25C0">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14:paraId="039E02D8" w14:textId="77777777" w:rsidR="001751C1" w:rsidRPr="00191ECF" w:rsidRDefault="001751C1" w:rsidP="007D25C0">
      <w:pPr>
        <w:pStyle w:val="Textonotapie"/>
        <w:jc w:val="both"/>
        <w:rPr>
          <w:lang w:val="es-MX"/>
        </w:rPr>
      </w:pPr>
      <w:r>
        <w:rPr>
          <w:lang w:val="es-MX"/>
        </w:rPr>
        <w:t xml:space="preserve">   …”</w:t>
      </w:r>
    </w:p>
  </w:footnote>
  <w:footnote w:id="2">
    <w:p w14:paraId="33C52EA6" w14:textId="77777777" w:rsidR="009312C3" w:rsidRDefault="009312C3" w:rsidP="009312C3">
      <w:pPr>
        <w:pStyle w:val="Textonotapie"/>
      </w:pPr>
      <w:r>
        <w:rPr>
          <w:rStyle w:val="Refdenotaalpie"/>
        </w:rPr>
        <w:footnoteRef/>
      </w:r>
      <w:r>
        <w:t xml:space="preserve"> “</w:t>
      </w:r>
      <w:r>
        <w:rPr>
          <w:b/>
        </w:rPr>
        <w:t xml:space="preserve">Artículo 14.- </w:t>
      </w:r>
      <w:r>
        <w:t>…</w:t>
      </w:r>
    </w:p>
    <w:p w14:paraId="2E9B734B" w14:textId="77777777" w:rsidR="009312C3" w:rsidRDefault="009312C3" w:rsidP="009312C3">
      <w:pPr>
        <w:pStyle w:val="Textonotapie"/>
        <w:jc w:val="both"/>
      </w:pPr>
      <w:r>
        <w:t xml:space="preserve">   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p w14:paraId="1CA2C7AF" w14:textId="77777777" w:rsidR="009312C3" w:rsidRPr="007C473A" w:rsidRDefault="009312C3" w:rsidP="009312C3">
      <w:pPr>
        <w:pStyle w:val="Textonotapie"/>
        <w:rPr>
          <w:lang w:val="es-MX"/>
        </w:rPr>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65BE6F98" w14:textId="5CAF8033" w:rsidR="001751C1" w:rsidRDefault="004172A3" w:rsidP="00D25099">
        <w:pPr>
          <w:pStyle w:val="Encabezado"/>
          <w:jc w:val="center"/>
        </w:pPr>
        <w:r>
          <w:rPr>
            <w:noProof/>
            <w:lang w:val="es-MX" w:eastAsia="es-MX"/>
          </w:rPr>
          <w:pict w14:anchorId="63703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6626" o:spid="_x0000_s4098" type="#_x0000_t75" style="position:absolute;left:0;text-align:left;margin-left:0;margin-top:0;width:413.4pt;height:413.4pt;z-index:-251655168;mso-position-horizontal:center;mso-position-horizontal-relative:margin;mso-position-vertical:center;mso-position-vertical-relative:margin" o:allowincell="f">
              <v:imagedata r:id="rId1" o:title="TJAO" gain="19661f" blacklevel="22938f"/>
              <w10:wrap anchorx="margin" anchory="margin"/>
            </v:shape>
          </w:pict>
        </w:r>
        <w:r w:rsidR="001751C1">
          <w:fldChar w:fldCharType="begin"/>
        </w:r>
        <w:r w:rsidR="001751C1">
          <w:instrText>PAGE   \* MERGEFORMAT</w:instrText>
        </w:r>
        <w:r w:rsidR="001751C1">
          <w:fldChar w:fldCharType="separate"/>
        </w:r>
        <w:r>
          <w:rPr>
            <w:noProof/>
          </w:rPr>
          <w:t>2</w:t>
        </w:r>
        <w:r w:rsidR="001751C1">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D2F641" w14:textId="34B37451" w:rsidR="004172A3" w:rsidRDefault="004172A3" w:rsidP="00206B99">
    <w:pPr>
      <w:pStyle w:val="Encabezado"/>
      <w:jc w:val="center"/>
    </w:pPr>
  </w:p>
  <w:sdt>
    <w:sdtPr>
      <w:id w:val="-1748483066"/>
      <w:docPartObj>
        <w:docPartGallery w:val="Page Numbers (Top of Page)"/>
        <w:docPartUnique/>
      </w:docPartObj>
    </w:sdtPr>
    <w:sdtEndPr/>
    <w:sdtContent>
      <w:bookmarkStart w:id="1" w:name="_GoBack" w:displacedByCustomXml="prev"/>
      <w:p w14:paraId="11103F11" w14:textId="0A4A74D2" w:rsidR="001751C1" w:rsidRDefault="004172A3" w:rsidP="00206B99">
        <w:pPr>
          <w:pStyle w:val="Encabezado"/>
          <w:jc w:val="center"/>
          <w:rPr>
            <w:noProof/>
          </w:rPr>
        </w:pPr>
        <w:r>
          <w:rPr>
            <w:noProof/>
            <w:lang w:val="es-MX" w:eastAsia="es-MX"/>
          </w:rPr>
          <w:pict w14:anchorId="780A52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6627" o:spid="_x0000_s4099" type="#_x0000_t75" style="position:absolute;left:0;text-align:left;margin-left:0;margin-top:0;width:413.4pt;height:413.4pt;z-index:-251654144;mso-position-horizontal:center;mso-position-horizontal-relative:margin;mso-position-vertical:center;mso-position-vertical-relative:margin" o:allowincell="f">
              <v:imagedata r:id="rId1" o:title="TJAO" gain="19661f" blacklevel="22938f"/>
              <w10:wrap anchorx="margin" anchory="margin"/>
            </v:shape>
          </w:pict>
        </w:r>
        <w:bookmarkEnd w:id="1"/>
        <w:r w:rsidR="001751C1">
          <w:fldChar w:fldCharType="begin"/>
        </w:r>
        <w:r w:rsidR="001751C1">
          <w:instrText xml:space="preserve"> PAGE   \* MERGEFORMAT </w:instrText>
        </w:r>
        <w:r w:rsidR="001751C1">
          <w:fldChar w:fldCharType="separate"/>
        </w:r>
        <w:r>
          <w:rPr>
            <w:noProof/>
          </w:rPr>
          <w:t>1</w:t>
        </w:r>
        <w:r w:rsidR="001751C1">
          <w:rPr>
            <w:noProof/>
          </w:rPr>
          <w:fldChar w:fldCharType="end"/>
        </w:r>
      </w:p>
      <w:p w14:paraId="375025F3" w14:textId="2592A364" w:rsidR="001751C1" w:rsidRDefault="004172A3" w:rsidP="008C74CA">
        <w:pPr>
          <w:pStyle w:val="Encabezado"/>
          <w:jc w:val="center"/>
        </w:pPr>
      </w:p>
    </w:sdtContent>
  </w:sdt>
  <w:p w14:paraId="18CCACA7" w14:textId="02EA77B2" w:rsidR="001751C1" w:rsidRDefault="001751C1" w:rsidP="00256B01">
    <w:pPr>
      <w:pStyle w:val="Encabezado"/>
      <w:jc w:val="center"/>
    </w:pPr>
  </w:p>
  <w:p w14:paraId="7F08402E" w14:textId="77FE90DF" w:rsidR="001751C1" w:rsidRDefault="004172A3" w:rsidP="000D7701">
    <w:pPr>
      <w:pStyle w:val="Encabezado"/>
      <w:jc w:val="center"/>
    </w:pPr>
    <w:r>
      <w:rPr>
        <w:noProof/>
      </w:rPr>
      <mc:AlternateContent>
        <mc:Choice Requires="wps">
          <w:drawing>
            <wp:anchor distT="45720" distB="45720" distL="114300" distR="114300" simplePos="0" relativeHeight="251664384" behindDoc="0" locked="0" layoutInCell="1" allowOverlap="1" wp14:anchorId="0A41C620" wp14:editId="2822C19F">
              <wp:simplePos x="0" y="0"/>
              <wp:positionH relativeFrom="column">
                <wp:posOffset>-1431925</wp:posOffset>
              </wp:positionH>
              <wp:positionV relativeFrom="paragraph">
                <wp:posOffset>5133340</wp:posOffset>
              </wp:positionV>
              <wp:extent cx="1084580" cy="811530"/>
              <wp:effectExtent l="0" t="0" r="20320"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4580" cy="811530"/>
                      </a:xfrm>
                      <a:prstGeom prst="rect">
                        <a:avLst/>
                      </a:prstGeom>
                      <a:solidFill>
                        <a:srgbClr val="FFFFFF"/>
                      </a:solidFill>
                      <a:ln w="9525">
                        <a:solidFill>
                          <a:srgbClr val="000000"/>
                        </a:solidFill>
                        <a:miter lim="800000"/>
                        <a:headEnd/>
                        <a:tailEnd/>
                      </a:ln>
                    </wps:spPr>
                    <wps:txbx>
                      <w:txbxContent>
                        <w:p w14:paraId="4AF485C4" w14:textId="46665D04" w:rsidR="004172A3" w:rsidRDefault="004172A3" w:rsidP="004172A3">
                          <w:pPr>
                            <w:rPr>
                              <w:sz w:val="16"/>
                              <w:szCs w:val="16"/>
                            </w:rPr>
                          </w:pPr>
                          <w:r>
                            <w:rPr>
                              <w:sz w:val="16"/>
                              <w:szCs w:val="16"/>
                            </w:rPr>
                            <w:t>Los datos personales están protegidos por el art.116 de la LGTAIP y el art. 56 de la LTAIPEO</w:t>
                          </w:r>
                        </w:p>
                        <w:p w14:paraId="087975F7" w14:textId="6C52FAA4" w:rsidR="004172A3" w:rsidRDefault="004172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41C620" id="_x0000_t202" coordsize="21600,21600" o:spt="202" path="m,l,21600r21600,l21600,xe">
              <v:stroke joinstyle="miter"/>
              <v:path gradientshapeok="t" o:connecttype="rect"/>
            </v:shapetype>
            <v:shape id="Cuadro de texto 2" o:spid="_x0000_s1026" type="#_x0000_t202" style="position:absolute;left:0;text-align:left;margin-left:-112.75pt;margin-top:404.2pt;width:85.4pt;height:63.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">
              <v:textbox>
                <w:txbxContent>
                  <w:p w14:paraId="4AF485C4" w14:textId="46665D04" w:rsidR="004172A3" w:rsidRDefault="004172A3" w:rsidP="004172A3">
                    <w:pPr>
                      <w:rPr>
                        <w:sz w:val="16"/>
                        <w:szCs w:val="16"/>
                      </w:rPr>
                    </w:pPr>
                    <w:r>
                      <w:rPr>
                        <w:sz w:val="16"/>
                        <w:szCs w:val="16"/>
                      </w:rPr>
                      <w:t>Los datos personales están protegidos por el art.116 de la LGTAIP y el art. 56 de la LTAIPEO</w:t>
                    </w:r>
                  </w:p>
                  <w:p w14:paraId="087975F7" w14:textId="6C52FAA4" w:rsidR="004172A3" w:rsidRDefault="004172A3"/>
                </w:txbxContent>
              </v:textbox>
              <w10:wrap type="square"/>
            </v:shape>
          </w:pict>
        </mc:Fallback>
      </mc:AlternateContent>
    </w:r>
    <w:r w:rsidR="000D7701">
      <w:rPr>
        <w:noProof/>
        <w:lang w:val="es-MX" w:eastAsia="es-MX"/>
      </w:rPr>
      <mc:AlternateContent>
        <mc:Choice Requires="wpg">
          <w:drawing>
            <wp:anchor distT="0" distB="0" distL="114300" distR="114300" simplePos="0" relativeHeight="251659264" behindDoc="0" locked="0" layoutInCell="1" allowOverlap="1" wp14:anchorId="380D1040" wp14:editId="35070599">
              <wp:simplePos x="0" y="0"/>
              <wp:positionH relativeFrom="column">
                <wp:posOffset>-1419225</wp:posOffset>
              </wp:positionH>
              <wp:positionV relativeFrom="paragraph">
                <wp:posOffset>3923665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12165D" id="Grupo 3" o:spid="_x0000_s1026" style="position:absolute;margin-left:-111.75pt;margin-top:308.9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">
              <v:group id="Group 4" o:spid="_x0000_s1027" style="position:absolute;width:9043;height:3265"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top:2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892;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01;top:252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6AE0C" w14:textId="0BE9A437" w:rsidR="000D7701" w:rsidRDefault="004172A3">
    <w:pPr>
      <w:pStyle w:val="Encabezado"/>
    </w:pPr>
    <w:r>
      <w:rPr>
        <w:noProof/>
        <w:lang w:val="es-MX" w:eastAsia="es-MX"/>
      </w:rPr>
      <w:pict w14:anchorId="1D4D80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6625" o:spid="_x0000_s4097" type="#_x0000_t75" style="position:absolute;margin-left:0;margin-top:0;width:413.4pt;height:413.4pt;z-index:-251656192;mso-position-horizontal:center;mso-position-horizontal-relative:margin;mso-position-vertical:center;mso-position-vertical-relative:margin" o:allowincell="f">
          <v:imagedata r:id="rId1" o:title="TJA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4"/>
  </w:num>
  <w:num w:numId="8">
    <w:abstractNumId w:val="8"/>
  </w:num>
  <w:num w:numId="9">
    <w:abstractNumId w:val="6"/>
  </w:num>
  <w:num w:numId="10">
    <w:abstractNumId w:val="7"/>
  </w:num>
  <w:num w:numId="11">
    <w:abstractNumId w:val="12"/>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8"/>
  <w:hyphenationZone w:val="425"/>
  <w:evenAndOddHeaders/>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3A4"/>
    <w:rsid w:val="00001ECA"/>
    <w:rsid w:val="00002F5A"/>
    <w:rsid w:val="000042DC"/>
    <w:rsid w:val="00004A31"/>
    <w:rsid w:val="000054E2"/>
    <w:rsid w:val="00005C55"/>
    <w:rsid w:val="00006AD2"/>
    <w:rsid w:val="00006FF3"/>
    <w:rsid w:val="0000725B"/>
    <w:rsid w:val="00011594"/>
    <w:rsid w:val="000169A3"/>
    <w:rsid w:val="00017C09"/>
    <w:rsid w:val="0002022E"/>
    <w:rsid w:val="00021DF1"/>
    <w:rsid w:val="0002236D"/>
    <w:rsid w:val="00026C11"/>
    <w:rsid w:val="00026F35"/>
    <w:rsid w:val="000306B0"/>
    <w:rsid w:val="000330FB"/>
    <w:rsid w:val="0003331C"/>
    <w:rsid w:val="00035041"/>
    <w:rsid w:val="00035047"/>
    <w:rsid w:val="00035379"/>
    <w:rsid w:val="00036D01"/>
    <w:rsid w:val="00040894"/>
    <w:rsid w:val="000410A1"/>
    <w:rsid w:val="00041D15"/>
    <w:rsid w:val="00042B31"/>
    <w:rsid w:val="00042D04"/>
    <w:rsid w:val="0004575F"/>
    <w:rsid w:val="00045A11"/>
    <w:rsid w:val="00050B7F"/>
    <w:rsid w:val="00053617"/>
    <w:rsid w:val="00053C13"/>
    <w:rsid w:val="00055CE8"/>
    <w:rsid w:val="00056A38"/>
    <w:rsid w:val="0005701D"/>
    <w:rsid w:val="00057174"/>
    <w:rsid w:val="00057817"/>
    <w:rsid w:val="000612E4"/>
    <w:rsid w:val="000616B5"/>
    <w:rsid w:val="00061C89"/>
    <w:rsid w:val="00070777"/>
    <w:rsid w:val="000737BF"/>
    <w:rsid w:val="0007458B"/>
    <w:rsid w:val="000752E9"/>
    <w:rsid w:val="00075979"/>
    <w:rsid w:val="00076CEA"/>
    <w:rsid w:val="000803AB"/>
    <w:rsid w:val="00081361"/>
    <w:rsid w:val="000820A8"/>
    <w:rsid w:val="000822AF"/>
    <w:rsid w:val="00083BEB"/>
    <w:rsid w:val="00085132"/>
    <w:rsid w:val="00085EDB"/>
    <w:rsid w:val="00085F69"/>
    <w:rsid w:val="00090B95"/>
    <w:rsid w:val="00094546"/>
    <w:rsid w:val="0009618C"/>
    <w:rsid w:val="000961D2"/>
    <w:rsid w:val="000A1494"/>
    <w:rsid w:val="000A4E40"/>
    <w:rsid w:val="000A62AE"/>
    <w:rsid w:val="000A6360"/>
    <w:rsid w:val="000A6EC7"/>
    <w:rsid w:val="000A7BA9"/>
    <w:rsid w:val="000B0E70"/>
    <w:rsid w:val="000B1A06"/>
    <w:rsid w:val="000B3B3B"/>
    <w:rsid w:val="000B4122"/>
    <w:rsid w:val="000B58CA"/>
    <w:rsid w:val="000C1F7C"/>
    <w:rsid w:val="000C2891"/>
    <w:rsid w:val="000C313C"/>
    <w:rsid w:val="000C3DBF"/>
    <w:rsid w:val="000D0E1D"/>
    <w:rsid w:val="000D1BD0"/>
    <w:rsid w:val="000D297E"/>
    <w:rsid w:val="000D29A1"/>
    <w:rsid w:val="000D29D8"/>
    <w:rsid w:val="000D2FDE"/>
    <w:rsid w:val="000D7701"/>
    <w:rsid w:val="000E12D3"/>
    <w:rsid w:val="000E218B"/>
    <w:rsid w:val="000E2E24"/>
    <w:rsid w:val="000E322A"/>
    <w:rsid w:val="000E504E"/>
    <w:rsid w:val="000E6E38"/>
    <w:rsid w:val="000F018A"/>
    <w:rsid w:val="000F54B0"/>
    <w:rsid w:val="000F5D12"/>
    <w:rsid w:val="000F62C3"/>
    <w:rsid w:val="000F7CF6"/>
    <w:rsid w:val="00100240"/>
    <w:rsid w:val="00103FE7"/>
    <w:rsid w:val="001058D3"/>
    <w:rsid w:val="00105DF0"/>
    <w:rsid w:val="00105EB1"/>
    <w:rsid w:val="0010644A"/>
    <w:rsid w:val="00107D1B"/>
    <w:rsid w:val="00110932"/>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C57"/>
    <w:rsid w:val="00133D64"/>
    <w:rsid w:val="00135E8B"/>
    <w:rsid w:val="00136897"/>
    <w:rsid w:val="0014067A"/>
    <w:rsid w:val="00141175"/>
    <w:rsid w:val="00142893"/>
    <w:rsid w:val="001438A5"/>
    <w:rsid w:val="001441D3"/>
    <w:rsid w:val="0014484E"/>
    <w:rsid w:val="00146509"/>
    <w:rsid w:val="00147963"/>
    <w:rsid w:val="00147A8B"/>
    <w:rsid w:val="00151D48"/>
    <w:rsid w:val="00152A17"/>
    <w:rsid w:val="00152D3F"/>
    <w:rsid w:val="00152EF4"/>
    <w:rsid w:val="0015351E"/>
    <w:rsid w:val="00154584"/>
    <w:rsid w:val="00154C09"/>
    <w:rsid w:val="00155064"/>
    <w:rsid w:val="0015751B"/>
    <w:rsid w:val="00164061"/>
    <w:rsid w:val="00164BAD"/>
    <w:rsid w:val="00171831"/>
    <w:rsid w:val="00172159"/>
    <w:rsid w:val="00172205"/>
    <w:rsid w:val="0017244E"/>
    <w:rsid w:val="00172B29"/>
    <w:rsid w:val="001751C1"/>
    <w:rsid w:val="001761CB"/>
    <w:rsid w:val="00176F82"/>
    <w:rsid w:val="00180F55"/>
    <w:rsid w:val="001816BB"/>
    <w:rsid w:val="001827CF"/>
    <w:rsid w:val="001843E8"/>
    <w:rsid w:val="00184B23"/>
    <w:rsid w:val="0019080F"/>
    <w:rsid w:val="00190DE9"/>
    <w:rsid w:val="00191A27"/>
    <w:rsid w:val="00191ECF"/>
    <w:rsid w:val="00192287"/>
    <w:rsid w:val="00192D58"/>
    <w:rsid w:val="00194A88"/>
    <w:rsid w:val="00194C5C"/>
    <w:rsid w:val="00195546"/>
    <w:rsid w:val="001958E1"/>
    <w:rsid w:val="00195C5B"/>
    <w:rsid w:val="0019600D"/>
    <w:rsid w:val="0019779F"/>
    <w:rsid w:val="00197F48"/>
    <w:rsid w:val="001A2DD1"/>
    <w:rsid w:val="001A3755"/>
    <w:rsid w:val="001A5951"/>
    <w:rsid w:val="001A5B4D"/>
    <w:rsid w:val="001A608E"/>
    <w:rsid w:val="001A7D56"/>
    <w:rsid w:val="001B1297"/>
    <w:rsid w:val="001B40F8"/>
    <w:rsid w:val="001B469D"/>
    <w:rsid w:val="001B6227"/>
    <w:rsid w:val="001B661A"/>
    <w:rsid w:val="001C0740"/>
    <w:rsid w:val="001C085D"/>
    <w:rsid w:val="001C11A5"/>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0C2A"/>
    <w:rsid w:val="0020247E"/>
    <w:rsid w:val="00203FD3"/>
    <w:rsid w:val="00204B05"/>
    <w:rsid w:val="00206222"/>
    <w:rsid w:val="00206514"/>
    <w:rsid w:val="00206B99"/>
    <w:rsid w:val="002113FA"/>
    <w:rsid w:val="00211AEE"/>
    <w:rsid w:val="00211DEF"/>
    <w:rsid w:val="00212CDB"/>
    <w:rsid w:val="00212D0A"/>
    <w:rsid w:val="002142F8"/>
    <w:rsid w:val="00214B69"/>
    <w:rsid w:val="00216474"/>
    <w:rsid w:val="00216595"/>
    <w:rsid w:val="0021687E"/>
    <w:rsid w:val="00220A65"/>
    <w:rsid w:val="002214CB"/>
    <w:rsid w:val="0022196F"/>
    <w:rsid w:val="00222DE0"/>
    <w:rsid w:val="00223F75"/>
    <w:rsid w:val="0022517B"/>
    <w:rsid w:val="00226A03"/>
    <w:rsid w:val="0022780E"/>
    <w:rsid w:val="0023003B"/>
    <w:rsid w:val="002310A8"/>
    <w:rsid w:val="002327AF"/>
    <w:rsid w:val="00233034"/>
    <w:rsid w:val="00233130"/>
    <w:rsid w:val="00233214"/>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2D5E"/>
    <w:rsid w:val="00263720"/>
    <w:rsid w:val="00263EDB"/>
    <w:rsid w:val="002675D0"/>
    <w:rsid w:val="0026762A"/>
    <w:rsid w:val="00267A88"/>
    <w:rsid w:val="002702E2"/>
    <w:rsid w:val="00272745"/>
    <w:rsid w:val="002729E4"/>
    <w:rsid w:val="00273171"/>
    <w:rsid w:val="002741C8"/>
    <w:rsid w:val="00274366"/>
    <w:rsid w:val="00275C7A"/>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1D1"/>
    <w:rsid w:val="00296748"/>
    <w:rsid w:val="00297344"/>
    <w:rsid w:val="00297363"/>
    <w:rsid w:val="002A0B1C"/>
    <w:rsid w:val="002A28E5"/>
    <w:rsid w:val="002A2985"/>
    <w:rsid w:val="002A3126"/>
    <w:rsid w:val="002A4088"/>
    <w:rsid w:val="002A411F"/>
    <w:rsid w:val="002A5510"/>
    <w:rsid w:val="002A6EF0"/>
    <w:rsid w:val="002A72DF"/>
    <w:rsid w:val="002B2568"/>
    <w:rsid w:val="002B2AF4"/>
    <w:rsid w:val="002B3145"/>
    <w:rsid w:val="002B3CD7"/>
    <w:rsid w:val="002B41BC"/>
    <w:rsid w:val="002B52BC"/>
    <w:rsid w:val="002B5C82"/>
    <w:rsid w:val="002B64C4"/>
    <w:rsid w:val="002B73F3"/>
    <w:rsid w:val="002B7422"/>
    <w:rsid w:val="002B79C4"/>
    <w:rsid w:val="002C01EA"/>
    <w:rsid w:val="002C0324"/>
    <w:rsid w:val="002C291C"/>
    <w:rsid w:val="002C6F54"/>
    <w:rsid w:val="002C7363"/>
    <w:rsid w:val="002D1979"/>
    <w:rsid w:val="002D2BC6"/>
    <w:rsid w:val="002D2D24"/>
    <w:rsid w:val="002D3B49"/>
    <w:rsid w:val="002D71AE"/>
    <w:rsid w:val="002D7BCE"/>
    <w:rsid w:val="002E07CB"/>
    <w:rsid w:val="002E193B"/>
    <w:rsid w:val="002E26EB"/>
    <w:rsid w:val="002E796C"/>
    <w:rsid w:val="002F147C"/>
    <w:rsid w:val="002F19AF"/>
    <w:rsid w:val="002F45B6"/>
    <w:rsid w:val="002F4F72"/>
    <w:rsid w:val="002F69D0"/>
    <w:rsid w:val="002F7173"/>
    <w:rsid w:val="002F7484"/>
    <w:rsid w:val="00302511"/>
    <w:rsid w:val="00302C57"/>
    <w:rsid w:val="00303020"/>
    <w:rsid w:val="003032E2"/>
    <w:rsid w:val="00303DE2"/>
    <w:rsid w:val="00304999"/>
    <w:rsid w:val="003076B0"/>
    <w:rsid w:val="00307E06"/>
    <w:rsid w:val="00310EFD"/>
    <w:rsid w:val="00312470"/>
    <w:rsid w:val="003124A7"/>
    <w:rsid w:val="003124EC"/>
    <w:rsid w:val="0031531C"/>
    <w:rsid w:val="00315C76"/>
    <w:rsid w:val="0031730E"/>
    <w:rsid w:val="00321AAB"/>
    <w:rsid w:val="00321C10"/>
    <w:rsid w:val="00323613"/>
    <w:rsid w:val="00324B6A"/>
    <w:rsid w:val="003253CA"/>
    <w:rsid w:val="003312FD"/>
    <w:rsid w:val="00331836"/>
    <w:rsid w:val="00331C6C"/>
    <w:rsid w:val="0033426E"/>
    <w:rsid w:val="00335EF4"/>
    <w:rsid w:val="00337583"/>
    <w:rsid w:val="0034013A"/>
    <w:rsid w:val="0034180B"/>
    <w:rsid w:val="00342CE5"/>
    <w:rsid w:val="00344D74"/>
    <w:rsid w:val="003455B5"/>
    <w:rsid w:val="003462AA"/>
    <w:rsid w:val="00346CD3"/>
    <w:rsid w:val="00347D0F"/>
    <w:rsid w:val="003505C2"/>
    <w:rsid w:val="00355E72"/>
    <w:rsid w:val="00360A0B"/>
    <w:rsid w:val="00362E0E"/>
    <w:rsid w:val="003633B9"/>
    <w:rsid w:val="003646B9"/>
    <w:rsid w:val="003704BB"/>
    <w:rsid w:val="003708D3"/>
    <w:rsid w:val="003731F5"/>
    <w:rsid w:val="00374F81"/>
    <w:rsid w:val="00375176"/>
    <w:rsid w:val="003779D8"/>
    <w:rsid w:val="00380BAC"/>
    <w:rsid w:val="0038124C"/>
    <w:rsid w:val="003818BD"/>
    <w:rsid w:val="00381DC3"/>
    <w:rsid w:val="00382FD0"/>
    <w:rsid w:val="003873E7"/>
    <w:rsid w:val="00387C97"/>
    <w:rsid w:val="0039070A"/>
    <w:rsid w:val="003951A8"/>
    <w:rsid w:val="003952CD"/>
    <w:rsid w:val="00395802"/>
    <w:rsid w:val="003965ED"/>
    <w:rsid w:val="003A0ACC"/>
    <w:rsid w:val="003A1F55"/>
    <w:rsid w:val="003A2BF6"/>
    <w:rsid w:val="003A3A38"/>
    <w:rsid w:val="003A3DAA"/>
    <w:rsid w:val="003A4574"/>
    <w:rsid w:val="003A7955"/>
    <w:rsid w:val="003B0A09"/>
    <w:rsid w:val="003B1512"/>
    <w:rsid w:val="003B20F0"/>
    <w:rsid w:val="003B2AF4"/>
    <w:rsid w:val="003B2E9F"/>
    <w:rsid w:val="003B2FF4"/>
    <w:rsid w:val="003B373B"/>
    <w:rsid w:val="003B45CE"/>
    <w:rsid w:val="003B4BAF"/>
    <w:rsid w:val="003B68EA"/>
    <w:rsid w:val="003B6C7E"/>
    <w:rsid w:val="003B7C7A"/>
    <w:rsid w:val="003C0AC1"/>
    <w:rsid w:val="003C157D"/>
    <w:rsid w:val="003C3C72"/>
    <w:rsid w:val="003C4A93"/>
    <w:rsid w:val="003C63BE"/>
    <w:rsid w:val="003D1795"/>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09C4"/>
    <w:rsid w:val="00401948"/>
    <w:rsid w:val="0040457E"/>
    <w:rsid w:val="00404D0E"/>
    <w:rsid w:val="00407B2F"/>
    <w:rsid w:val="00411707"/>
    <w:rsid w:val="00412972"/>
    <w:rsid w:val="0041349D"/>
    <w:rsid w:val="004138D3"/>
    <w:rsid w:val="004172A3"/>
    <w:rsid w:val="0041760B"/>
    <w:rsid w:val="00417980"/>
    <w:rsid w:val="00423A9D"/>
    <w:rsid w:val="00424229"/>
    <w:rsid w:val="00427081"/>
    <w:rsid w:val="00430646"/>
    <w:rsid w:val="00433F5D"/>
    <w:rsid w:val="00433FAD"/>
    <w:rsid w:val="00436AC2"/>
    <w:rsid w:val="004407BC"/>
    <w:rsid w:val="00441D6B"/>
    <w:rsid w:val="004426E6"/>
    <w:rsid w:val="00444733"/>
    <w:rsid w:val="00445E83"/>
    <w:rsid w:val="00450118"/>
    <w:rsid w:val="004503A6"/>
    <w:rsid w:val="00451BE8"/>
    <w:rsid w:val="00454494"/>
    <w:rsid w:val="004547D3"/>
    <w:rsid w:val="00454912"/>
    <w:rsid w:val="004562B4"/>
    <w:rsid w:val="004567C7"/>
    <w:rsid w:val="00456E4A"/>
    <w:rsid w:val="00457CC7"/>
    <w:rsid w:val="004633DC"/>
    <w:rsid w:val="00471222"/>
    <w:rsid w:val="004715AF"/>
    <w:rsid w:val="00472037"/>
    <w:rsid w:val="00472E19"/>
    <w:rsid w:val="00474E30"/>
    <w:rsid w:val="0047763B"/>
    <w:rsid w:val="0048005F"/>
    <w:rsid w:val="00480093"/>
    <w:rsid w:val="0048396A"/>
    <w:rsid w:val="00484810"/>
    <w:rsid w:val="00485388"/>
    <w:rsid w:val="004870D8"/>
    <w:rsid w:val="00491DA5"/>
    <w:rsid w:val="0049521B"/>
    <w:rsid w:val="004961AD"/>
    <w:rsid w:val="00496D05"/>
    <w:rsid w:val="00496E71"/>
    <w:rsid w:val="0049768B"/>
    <w:rsid w:val="00497E3B"/>
    <w:rsid w:val="004A2326"/>
    <w:rsid w:val="004A319F"/>
    <w:rsid w:val="004A4ECC"/>
    <w:rsid w:val="004A54A3"/>
    <w:rsid w:val="004B1853"/>
    <w:rsid w:val="004B3A33"/>
    <w:rsid w:val="004B3D2E"/>
    <w:rsid w:val="004B483F"/>
    <w:rsid w:val="004B67CA"/>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D7DC7"/>
    <w:rsid w:val="004E1354"/>
    <w:rsid w:val="004E154D"/>
    <w:rsid w:val="004E16A4"/>
    <w:rsid w:val="004E6007"/>
    <w:rsid w:val="004E661E"/>
    <w:rsid w:val="004E7EAD"/>
    <w:rsid w:val="004F03BE"/>
    <w:rsid w:val="004F0AD4"/>
    <w:rsid w:val="004F1CDA"/>
    <w:rsid w:val="004F4970"/>
    <w:rsid w:val="004F4B8D"/>
    <w:rsid w:val="004F5821"/>
    <w:rsid w:val="004F6194"/>
    <w:rsid w:val="004F674E"/>
    <w:rsid w:val="004F76F5"/>
    <w:rsid w:val="0050197B"/>
    <w:rsid w:val="00501DFC"/>
    <w:rsid w:val="00501EAB"/>
    <w:rsid w:val="005043E1"/>
    <w:rsid w:val="0050447C"/>
    <w:rsid w:val="005053FA"/>
    <w:rsid w:val="005068F2"/>
    <w:rsid w:val="00510956"/>
    <w:rsid w:val="00510C9F"/>
    <w:rsid w:val="005115C3"/>
    <w:rsid w:val="00512FF2"/>
    <w:rsid w:val="005132BC"/>
    <w:rsid w:val="00513947"/>
    <w:rsid w:val="005141FA"/>
    <w:rsid w:val="0051428C"/>
    <w:rsid w:val="00515E05"/>
    <w:rsid w:val="00516F56"/>
    <w:rsid w:val="00517C59"/>
    <w:rsid w:val="00520000"/>
    <w:rsid w:val="00524956"/>
    <w:rsid w:val="00526DC4"/>
    <w:rsid w:val="005277C8"/>
    <w:rsid w:val="005300DF"/>
    <w:rsid w:val="00531A5A"/>
    <w:rsid w:val="00531A6D"/>
    <w:rsid w:val="00531B0F"/>
    <w:rsid w:val="00531B2A"/>
    <w:rsid w:val="00531DE3"/>
    <w:rsid w:val="0053422E"/>
    <w:rsid w:val="00534C95"/>
    <w:rsid w:val="00536E21"/>
    <w:rsid w:val="0053715D"/>
    <w:rsid w:val="005410B3"/>
    <w:rsid w:val="00541ACF"/>
    <w:rsid w:val="00541B18"/>
    <w:rsid w:val="00541FBC"/>
    <w:rsid w:val="00542671"/>
    <w:rsid w:val="00542EC3"/>
    <w:rsid w:val="005443FC"/>
    <w:rsid w:val="00544A76"/>
    <w:rsid w:val="005459F8"/>
    <w:rsid w:val="00545D35"/>
    <w:rsid w:val="005478F9"/>
    <w:rsid w:val="00551263"/>
    <w:rsid w:val="00551897"/>
    <w:rsid w:val="00553578"/>
    <w:rsid w:val="00553B28"/>
    <w:rsid w:val="00557727"/>
    <w:rsid w:val="005609AA"/>
    <w:rsid w:val="00563B9C"/>
    <w:rsid w:val="00565465"/>
    <w:rsid w:val="00567958"/>
    <w:rsid w:val="00567E8E"/>
    <w:rsid w:val="0057052D"/>
    <w:rsid w:val="005707BD"/>
    <w:rsid w:val="00571047"/>
    <w:rsid w:val="00571B02"/>
    <w:rsid w:val="005720EB"/>
    <w:rsid w:val="00572A03"/>
    <w:rsid w:val="005758AC"/>
    <w:rsid w:val="00576D71"/>
    <w:rsid w:val="005770F4"/>
    <w:rsid w:val="005776B9"/>
    <w:rsid w:val="00580F64"/>
    <w:rsid w:val="005817AB"/>
    <w:rsid w:val="005864C3"/>
    <w:rsid w:val="0058657E"/>
    <w:rsid w:val="005903F7"/>
    <w:rsid w:val="005913ED"/>
    <w:rsid w:val="00593333"/>
    <w:rsid w:val="00594670"/>
    <w:rsid w:val="00595186"/>
    <w:rsid w:val="005961B3"/>
    <w:rsid w:val="00596988"/>
    <w:rsid w:val="00597C5A"/>
    <w:rsid w:val="005A0A32"/>
    <w:rsid w:val="005A0D5F"/>
    <w:rsid w:val="005A1C28"/>
    <w:rsid w:val="005A3800"/>
    <w:rsid w:val="005A415D"/>
    <w:rsid w:val="005A493F"/>
    <w:rsid w:val="005B13A7"/>
    <w:rsid w:val="005B2365"/>
    <w:rsid w:val="005B74A1"/>
    <w:rsid w:val="005C0A33"/>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009F"/>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16E0"/>
    <w:rsid w:val="00602086"/>
    <w:rsid w:val="006031E8"/>
    <w:rsid w:val="0060326D"/>
    <w:rsid w:val="0060423E"/>
    <w:rsid w:val="00605D2B"/>
    <w:rsid w:val="006062DA"/>
    <w:rsid w:val="00607309"/>
    <w:rsid w:val="00607F3D"/>
    <w:rsid w:val="006105BC"/>
    <w:rsid w:val="00610C46"/>
    <w:rsid w:val="00611349"/>
    <w:rsid w:val="00611746"/>
    <w:rsid w:val="00611A18"/>
    <w:rsid w:val="00611DD6"/>
    <w:rsid w:val="006139AC"/>
    <w:rsid w:val="00613D88"/>
    <w:rsid w:val="00614943"/>
    <w:rsid w:val="006150FB"/>
    <w:rsid w:val="00621035"/>
    <w:rsid w:val="00621070"/>
    <w:rsid w:val="0062239E"/>
    <w:rsid w:val="006254E5"/>
    <w:rsid w:val="00630C62"/>
    <w:rsid w:val="00633FA0"/>
    <w:rsid w:val="006345EE"/>
    <w:rsid w:val="006351B4"/>
    <w:rsid w:val="006361ED"/>
    <w:rsid w:val="006418C8"/>
    <w:rsid w:val="00641ABB"/>
    <w:rsid w:val="006422F6"/>
    <w:rsid w:val="0064256C"/>
    <w:rsid w:val="006427D9"/>
    <w:rsid w:val="00643498"/>
    <w:rsid w:val="00645439"/>
    <w:rsid w:val="00645E2A"/>
    <w:rsid w:val="0065279D"/>
    <w:rsid w:val="00653354"/>
    <w:rsid w:val="00653C7A"/>
    <w:rsid w:val="00655222"/>
    <w:rsid w:val="00655BA3"/>
    <w:rsid w:val="00655D87"/>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4D97"/>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0D23"/>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B1A"/>
    <w:rsid w:val="00702D97"/>
    <w:rsid w:val="00703F64"/>
    <w:rsid w:val="00704CD1"/>
    <w:rsid w:val="0070679D"/>
    <w:rsid w:val="00706E9F"/>
    <w:rsid w:val="00707019"/>
    <w:rsid w:val="00707245"/>
    <w:rsid w:val="00710E5B"/>
    <w:rsid w:val="00712EE0"/>
    <w:rsid w:val="007146BA"/>
    <w:rsid w:val="0071524E"/>
    <w:rsid w:val="0071697F"/>
    <w:rsid w:val="0071716F"/>
    <w:rsid w:val="0072215B"/>
    <w:rsid w:val="0072271C"/>
    <w:rsid w:val="00723286"/>
    <w:rsid w:val="00723B07"/>
    <w:rsid w:val="0072433A"/>
    <w:rsid w:val="00724F1A"/>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219"/>
    <w:rsid w:val="0077356E"/>
    <w:rsid w:val="007736FA"/>
    <w:rsid w:val="007737E8"/>
    <w:rsid w:val="00773CC9"/>
    <w:rsid w:val="00773DC9"/>
    <w:rsid w:val="007752A6"/>
    <w:rsid w:val="007758EE"/>
    <w:rsid w:val="00775987"/>
    <w:rsid w:val="00776E5E"/>
    <w:rsid w:val="0077739D"/>
    <w:rsid w:val="007806D4"/>
    <w:rsid w:val="0078132A"/>
    <w:rsid w:val="00782019"/>
    <w:rsid w:val="0078202A"/>
    <w:rsid w:val="00785325"/>
    <w:rsid w:val="0078547C"/>
    <w:rsid w:val="00786443"/>
    <w:rsid w:val="00787152"/>
    <w:rsid w:val="00787A7C"/>
    <w:rsid w:val="00790C1A"/>
    <w:rsid w:val="00790E52"/>
    <w:rsid w:val="00792DB7"/>
    <w:rsid w:val="00792E46"/>
    <w:rsid w:val="007931B7"/>
    <w:rsid w:val="00795CE3"/>
    <w:rsid w:val="007A0DD5"/>
    <w:rsid w:val="007A1ABA"/>
    <w:rsid w:val="007A25A8"/>
    <w:rsid w:val="007A2B3C"/>
    <w:rsid w:val="007A3ECB"/>
    <w:rsid w:val="007A4CC0"/>
    <w:rsid w:val="007A5297"/>
    <w:rsid w:val="007B0E0D"/>
    <w:rsid w:val="007B29E4"/>
    <w:rsid w:val="007B448D"/>
    <w:rsid w:val="007B6958"/>
    <w:rsid w:val="007C483D"/>
    <w:rsid w:val="007C4D7C"/>
    <w:rsid w:val="007C4FC7"/>
    <w:rsid w:val="007C5134"/>
    <w:rsid w:val="007C6CD3"/>
    <w:rsid w:val="007C7AD1"/>
    <w:rsid w:val="007D0960"/>
    <w:rsid w:val="007D09D8"/>
    <w:rsid w:val="007D2543"/>
    <w:rsid w:val="007D25C0"/>
    <w:rsid w:val="007D4645"/>
    <w:rsid w:val="007D4E0F"/>
    <w:rsid w:val="007D542A"/>
    <w:rsid w:val="007D55DA"/>
    <w:rsid w:val="007D5638"/>
    <w:rsid w:val="007D5665"/>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26CE"/>
    <w:rsid w:val="007F3488"/>
    <w:rsid w:val="007F4057"/>
    <w:rsid w:val="007F43B4"/>
    <w:rsid w:val="007F4ED0"/>
    <w:rsid w:val="007F566C"/>
    <w:rsid w:val="007F5AE4"/>
    <w:rsid w:val="007F64F9"/>
    <w:rsid w:val="007F7B65"/>
    <w:rsid w:val="007F7F91"/>
    <w:rsid w:val="0080043A"/>
    <w:rsid w:val="008009C0"/>
    <w:rsid w:val="00801F35"/>
    <w:rsid w:val="0080399F"/>
    <w:rsid w:val="0080475F"/>
    <w:rsid w:val="00805C67"/>
    <w:rsid w:val="00807736"/>
    <w:rsid w:val="00807D70"/>
    <w:rsid w:val="00810DAC"/>
    <w:rsid w:val="00812A0A"/>
    <w:rsid w:val="00815878"/>
    <w:rsid w:val="00815A54"/>
    <w:rsid w:val="0082010D"/>
    <w:rsid w:val="00821519"/>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67ED6"/>
    <w:rsid w:val="0087245B"/>
    <w:rsid w:val="008738A1"/>
    <w:rsid w:val="00873D60"/>
    <w:rsid w:val="00874C23"/>
    <w:rsid w:val="00874D05"/>
    <w:rsid w:val="00874F0E"/>
    <w:rsid w:val="00875CD2"/>
    <w:rsid w:val="00876BA8"/>
    <w:rsid w:val="0088058F"/>
    <w:rsid w:val="00881FFB"/>
    <w:rsid w:val="00883E64"/>
    <w:rsid w:val="0088403D"/>
    <w:rsid w:val="008850E5"/>
    <w:rsid w:val="0088510D"/>
    <w:rsid w:val="00885A1B"/>
    <w:rsid w:val="00885C97"/>
    <w:rsid w:val="00885CDE"/>
    <w:rsid w:val="008872D2"/>
    <w:rsid w:val="008946EA"/>
    <w:rsid w:val="008947B5"/>
    <w:rsid w:val="00894D4A"/>
    <w:rsid w:val="00895F73"/>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125"/>
    <w:rsid w:val="008F4DB5"/>
    <w:rsid w:val="008F52F4"/>
    <w:rsid w:val="008F6A42"/>
    <w:rsid w:val="008F6BDB"/>
    <w:rsid w:val="008F7D31"/>
    <w:rsid w:val="00900115"/>
    <w:rsid w:val="009007FC"/>
    <w:rsid w:val="00900A88"/>
    <w:rsid w:val="0090282D"/>
    <w:rsid w:val="009031EC"/>
    <w:rsid w:val="00903BE5"/>
    <w:rsid w:val="00903FE8"/>
    <w:rsid w:val="009049BE"/>
    <w:rsid w:val="00905DA7"/>
    <w:rsid w:val="009069B7"/>
    <w:rsid w:val="009073DD"/>
    <w:rsid w:val="00907FE3"/>
    <w:rsid w:val="00910D80"/>
    <w:rsid w:val="009111EA"/>
    <w:rsid w:val="0091170B"/>
    <w:rsid w:val="00911F93"/>
    <w:rsid w:val="0091243B"/>
    <w:rsid w:val="00912837"/>
    <w:rsid w:val="0091304F"/>
    <w:rsid w:val="009133A9"/>
    <w:rsid w:val="00914AAD"/>
    <w:rsid w:val="009159DA"/>
    <w:rsid w:val="0091614F"/>
    <w:rsid w:val="00920D15"/>
    <w:rsid w:val="009210A6"/>
    <w:rsid w:val="0092234C"/>
    <w:rsid w:val="009233B3"/>
    <w:rsid w:val="009243CD"/>
    <w:rsid w:val="009263FA"/>
    <w:rsid w:val="00926FCD"/>
    <w:rsid w:val="00927607"/>
    <w:rsid w:val="009312C3"/>
    <w:rsid w:val="00931E3D"/>
    <w:rsid w:val="00933EF5"/>
    <w:rsid w:val="0094005B"/>
    <w:rsid w:val="00943709"/>
    <w:rsid w:val="00943B62"/>
    <w:rsid w:val="009443A6"/>
    <w:rsid w:val="00944AE1"/>
    <w:rsid w:val="0094607A"/>
    <w:rsid w:val="00947785"/>
    <w:rsid w:val="00956CD1"/>
    <w:rsid w:val="009623FA"/>
    <w:rsid w:val="00964969"/>
    <w:rsid w:val="00964A87"/>
    <w:rsid w:val="00965794"/>
    <w:rsid w:val="00965870"/>
    <w:rsid w:val="00966EAF"/>
    <w:rsid w:val="00966F18"/>
    <w:rsid w:val="00970BC4"/>
    <w:rsid w:val="00972624"/>
    <w:rsid w:val="00973D8D"/>
    <w:rsid w:val="009752F6"/>
    <w:rsid w:val="009758DB"/>
    <w:rsid w:val="009768B5"/>
    <w:rsid w:val="00976CD2"/>
    <w:rsid w:val="0097768E"/>
    <w:rsid w:val="00983201"/>
    <w:rsid w:val="00984197"/>
    <w:rsid w:val="00986534"/>
    <w:rsid w:val="00991B75"/>
    <w:rsid w:val="00995692"/>
    <w:rsid w:val="00995FF5"/>
    <w:rsid w:val="00996B6C"/>
    <w:rsid w:val="00997217"/>
    <w:rsid w:val="00997F96"/>
    <w:rsid w:val="009A04EB"/>
    <w:rsid w:val="009A33AC"/>
    <w:rsid w:val="009A33BE"/>
    <w:rsid w:val="009A5AE2"/>
    <w:rsid w:val="009A5D8D"/>
    <w:rsid w:val="009A718E"/>
    <w:rsid w:val="009B1106"/>
    <w:rsid w:val="009B1EAF"/>
    <w:rsid w:val="009B38C8"/>
    <w:rsid w:val="009B3FAA"/>
    <w:rsid w:val="009B4DEF"/>
    <w:rsid w:val="009B6463"/>
    <w:rsid w:val="009C4221"/>
    <w:rsid w:val="009D171F"/>
    <w:rsid w:val="009D1ED8"/>
    <w:rsid w:val="009D4A0A"/>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19A1"/>
    <w:rsid w:val="00A1248F"/>
    <w:rsid w:val="00A21B13"/>
    <w:rsid w:val="00A2508C"/>
    <w:rsid w:val="00A2572E"/>
    <w:rsid w:val="00A25FC0"/>
    <w:rsid w:val="00A262B6"/>
    <w:rsid w:val="00A26D41"/>
    <w:rsid w:val="00A27138"/>
    <w:rsid w:val="00A3359F"/>
    <w:rsid w:val="00A33A89"/>
    <w:rsid w:val="00A33CE3"/>
    <w:rsid w:val="00A3709C"/>
    <w:rsid w:val="00A3728F"/>
    <w:rsid w:val="00A4105D"/>
    <w:rsid w:val="00A41ED4"/>
    <w:rsid w:val="00A442A4"/>
    <w:rsid w:val="00A4466C"/>
    <w:rsid w:val="00A4628E"/>
    <w:rsid w:val="00A51216"/>
    <w:rsid w:val="00A51F5A"/>
    <w:rsid w:val="00A52D0D"/>
    <w:rsid w:val="00A5314A"/>
    <w:rsid w:val="00A54E02"/>
    <w:rsid w:val="00A54F44"/>
    <w:rsid w:val="00A55943"/>
    <w:rsid w:val="00A57F60"/>
    <w:rsid w:val="00A61936"/>
    <w:rsid w:val="00A61A6E"/>
    <w:rsid w:val="00A61A73"/>
    <w:rsid w:val="00A65B8D"/>
    <w:rsid w:val="00A67424"/>
    <w:rsid w:val="00A67E6B"/>
    <w:rsid w:val="00A7002A"/>
    <w:rsid w:val="00A703CE"/>
    <w:rsid w:val="00A70670"/>
    <w:rsid w:val="00A70C55"/>
    <w:rsid w:val="00A7188F"/>
    <w:rsid w:val="00A7216C"/>
    <w:rsid w:val="00A752A6"/>
    <w:rsid w:val="00A7622C"/>
    <w:rsid w:val="00A77949"/>
    <w:rsid w:val="00A8007D"/>
    <w:rsid w:val="00A80B43"/>
    <w:rsid w:val="00A81439"/>
    <w:rsid w:val="00A82335"/>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4A5"/>
    <w:rsid w:val="00AC1530"/>
    <w:rsid w:val="00AC1D64"/>
    <w:rsid w:val="00AC23AC"/>
    <w:rsid w:val="00AC2BA3"/>
    <w:rsid w:val="00AD181D"/>
    <w:rsid w:val="00AD1E25"/>
    <w:rsid w:val="00AD234D"/>
    <w:rsid w:val="00AD38ED"/>
    <w:rsid w:val="00AD41E1"/>
    <w:rsid w:val="00AD4282"/>
    <w:rsid w:val="00AD44A8"/>
    <w:rsid w:val="00AD6111"/>
    <w:rsid w:val="00AD77FD"/>
    <w:rsid w:val="00AE0CEC"/>
    <w:rsid w:val="00AE18DA"/>
    <w:rsid w:val="00AE1A7A"/>
    <w:rsid w:val="00AE26CE"/>
    <w:rsid w:val="00AE4894"/>
    <w:rsid w:val="00AE5AC8"/>
    <w:rsid w:val="00AF15FC"/>
    <w:rsid w:val="00AF2619"/>
    <w:rsid w:val="00AF3BC4"/>
    <w:rsid w:val="00AF6B54"/>
    <w:rsid w:val="00AF6F6A"/>
    <w:rsid w:val="00B00490"/>
    <w:rsid w:val="00B049EC"/>
    <w:rsid w:val="00B04DD6"/>
    <w:rsid w:val="00B05841"/>
    <w:rsid w:val="00B076E8"/>
    <w:rsid w:val="00B078A6"/>
    <w:rsid w:val="00B10264"/>
    <w:rsid w:val="00B10FF6"/>
    <w:rsid w:val="00B1212B"/>
    <w:rsid w:val="00B14213"/>
    <w:rsid w:val="00B155F5"/>
    <w:rsid w:val="00B15800"/>
    <w:rsid w:val="00B160F9"/>
    <w:rsid w:val="00B173E2"/>
    <w:rsid w:val="00B177F2"/>
    <w:rsid w:val="00B206BA"/>
    <w:rsid w:val="00B216FE"/>
    <w:rsid w:val="00B244A4"/>
    <w:rsid w:val="00B26CCB"/>
    <w:rsid w:val="00B26FFB"/>
    <w:rsid w:val="00B31114"/>
    <w:rsid w:val="00B31B5C"/>
    <w:rsid w:val="00B33605"/>
    <w:rsid w:val="00B34D98"/>
    <w:rsid w:val="00B35503"/>
    <w:rsid w:val="00B37C1A"/>
    <w:rsid w:val="00B37E5F"/>
    <w:rsid w:val="00B408F8"/>
    <w:rsid w:val="00B420C9"/>
    <w:rsid w:val="00B45AA5"/>
    <w:rsid w:val="00B461BE"/>
    <w:rsid w:val="00B466DA"/>
    <w:rsid w:val="00B46AAC"/>
    <w:rsid w:val="00B5088E"/>
    <w:rsid w:val="00B517B3"/>
    <w:rsid w:val="00B51D39"/>
    <w:rsid w:val="00B53176"/>
    <w:rsid w:val="00B54318"/>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B20"/>
    <w:rsid w:val="00B76F62"/>
    <w:rsid w:val="00B77236"/>
    <w:rsid w:val="00B77B2E"/>
    <w:rsid w:val="00B8098C"/>
    <w:rsid w:val="00B81A09"/>
    <w:rsid w:val="00B82C81"/>
    <w:rsid w:val="00B83381"/>
    <w:rsid w:val="00B8390D"/>
    <w:rsid w:val="00B84750"/>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73C9"/>
    <w:rsid w:val="00BB1780"/>
    <w:rsid w:val="00BB1D6B"/>
    <w:rsid w:val="00BB1EC2"/>
    <w:rsid w:val="00BB2686"/>
    <w:rsid w:val="00BB4022"/>
    <w:rsid w:val="00BB62D7"/>
    <w:rsid w:val="00BB762A"/>
    <w:rsid w:val="00BB79C6"/>
    <w:rsid w:val="00BB7BCF"/>
    <w:rsid w:val="00BC05E2"/>
    <w:rsid w:val="00BC0C9A"/>
    <w:rsid w:val="00BC4D68"/>
    <w:rsid w:val="00BC51C0"/>
    <w:rsid w:val="00BC7BD0"/>
    <w:rsid w:val="00BC7DE1"/>
    <w:rsid w:val="00BD08FE"/>
    <w:rsid w:val="00BD249F"/>
    <w:rsid w:val="00BD4F0D"/>
    <w:rsid w:val="00BD5CAE"/>
    <w:rsid w:val="00BD7208"/>
    <w:rsid w:val="00BD7C52"/>
    <w:rsid w:val="00BE01B0"/>
    <w:rsid w:val="00BE08A5"/>
    <w:rsid w:val="00BE1BBE"/>
    <w:rsid w:val="00BE32C7"/>
    <w:rsid w:val="00BE4652"/>
    <w:rsid w:val="00BE4A75"/>
    <w:rsid w:val="00BE4E30"/>
    <w:rsid w:val="00BE4FDC"/>
    <w:rsid w:val="00BE5C36"/>
    <w:rsid w:val="00BF01B4"/>
    <w:rsid w:val="00BF0DCB"/>
    <w:rsid w:val="00BF1EC0"/>
    <w:rsid w:val="00BF2AD9"/>
    <w:rsid w:val="00BF2F98"/>
    <w:rsid w:val="00BF3DA6"/>
    <w:rsid w:val="00BF760A"/>
    <w:rsid w:val="00C00D17"/>
    <w:rsid w:val="00C02A64"/>
    <w:rsid w:val="00C0595F"/>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27FCF"/>
    <w:rsid w:val="00C31741"/>
    <w:rsid w:val="00C31CFE"/>
    <w:rsid w:val="00C335FC"/>
    <w:rsid w:val="00C33CFB"/>
    <w:rsid w:val="00C34493"/>
    <w:rsid w:val="00C35B04"/>
    <w:rsid w:val="00C35CE7"/>
    <w:rsid w:val="00C362F6"/>
    <w:rsid w:val="00C37A09"/>
    <w:rsid w:val="00C40487"/>
    <w:rsid w:val="00C412FF"/>
    <w:rsid w:val="00C41357"/>
    <w:rsid w:val="00C4233C"/>
    <w:rsid w:val="00C42EFC"/>
    <w:rsid w:val="00C446B2"/>
    <w:rsid w:val="00C45315"/>
    <w:rsid w:val="00C454BE"/>
    <w:rsid w:val="00C46882"/>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455"/>
    <w:rsid w:val="00C747C2"/>
    <w:rsid w:val="00C76DD6"/>
    <w:rsid w:val="00C77695"/>
    <w:rsid w:val="00C80261"/>
    <w:rsid w:val="00C80FE1"/>
    <w:rsid w:val="00C8246A"/>
    <w:rsid w:val="00C830CA"/>
    <w:rsid w:val="00C83120"/>
    <w:rsid w:val="00C83BAB"/>
    <w:rsid w:val="00C84197"/>
    <w:rsid w:val="00C84663"/>
    <w:rsid w:val="00C84904"/>
    <w:rsid w:val="00C904A0"/>
    <w:rsid w:val="00C9115E"/>
    <w:rsid w:val="00C9167C"/>
    <w:rsid w:val="00C926A1"/>
    <w:rsid w:val="00C93FBC"/>
    <w:rsid w:val="00C9405A"/>
    <w:rsid w:val="00C94AA0"/>
    <w:rsid w:val="00C94AC7"/>
    <w:rsid w:val="00C95207"/>
    <w:rsid w:val="00C962CF"/>
    <w:rsid w:val="00C97C13"/>
    <w:rsid w:val="00CA1B76"/>
    <w:rsid w:val="00CA2B09"/>
    <w:rsid w:val="00CA4E8C"/>
    <w:rsid w:val="00CA5CD5"/>
    <w:rsid w:val="00CA6573"/>
    <w:rsid w:val="00CA6AE7"/>
    <w:rsid w:val="00CA76E5"/>
    <w:rsid w:val="00CA7887"/>
    <w:rsid w:val="00CB27A4"/>
    <w:rsid w:val="00CB2F1C"/>
    <w:rsid w:val="00CB621B"/>
    <w:rsid w:val="00CB65EC"/>
    <w:rsid w:val="00CB6A72"/>
    <w:rsid w:val="00CB6E8A"/>
    <w:rsid w:val="00CB7069"/>
    <w:rsid w:val="00CC1DB1"/>
    <w:rsid w:val="00CC1F58"/>
    <w:rsid w:val="00CC5197"/>
    <w:rsid w:val="00CC7CEF"/>
    <w:rsid w:val="00CD0468"/>
    <w:rsid w:val="00CD1491"/>
    <w:rsid w:val="00CD343D"/>
    <w:rsid w:val="00CD64DE"/>
    <w:rsid w:val="00CD6EC0"/>
    <w:rsid w:val="00CD7CC2"/>
    <w:rsid w:val="00CD7E54"/>
    <w:rsid w:val="00CE31D3"/>
    <w:rsid w:val="00CE38D7"/>
    <w:rsid w:val="00CE50AD"/>
    <w:rsid w:val="00CE5195"/>
    <w:rsid w:val="00CE51E4"/>
    <w:rsid w:val="00CE55C1"/>
    <w:rsid w:val="00CF1039"/>
    <w:rsid w:val="00CF10FC"/>
    <w:rsid w:val="00CF1E45"/>
    <w:rsid w:val="00CF3428"/>
    <w:rsid w:val="00CF4F61"/>
    <w:rsid w:val="00CF5631"/>
    <w:rsid w:val="00CF6971"/>
    <w:rsid w:val="00CF6B6E"/>
    <w:rsid w:val="00CF7993"/>
    <w:rsid w:val="00D005B2"/>
    <w:rsid w:val="00D00AC1"/>
    <w:rsid w:val="00D014AF"/>
    <w:rsid w:val="00D01D9D"/>
    <w:rsid w:val="00D01F3E"/>
    <w:rsid w:val="00D03926"/>
    <w:rsid w:val="00D03B93"/>
    <w:rsid w:val="00D0601D"/>
    <w:rsid w:val="00D120F5"/>
    <w:rsid w:val="00D12214"/>
    <w:rsid w:val="00D12D3B"/>
    <w:rsid w:val="00D16225"/>
    <w:rsid w:val="00D16547"/>
    <w:rsid w:val="00D2010F"/>
    <w:rsid w:val="00D20368"/>
    <w:rsid w:val="00D20FE4"/>
    <w:rsid w:val="00D21B24"/>
    <w:rsid w:val="00D22035"/>
    <w:rsid w:val="00D24260"/>
    <w:rsid w:val="00D2489A"/>
    <w:rsid w:val="00D24BE6"/>
    <w:rsid w:val="00D25099"/>
    <w:rsid w:val="00D255F4"/>
    <w:rsid w:val="00D269DD"/>
    <w:rsid w:val="00D3017E"/>
    <w:rsid w:val="00D309C0"/>
    <w:rsid w:val="00D32422"/>
    <w:rsid w:val="00D33C66"/>
    <w:rsid w:val="00D33F81"/>
    <w:rsid w:val="00D34A5A"/>
    <w:rsid w:val="00D35A50"/>
    <w:rsid w:val="00D35BF1"/>
    <w:rsid w:val="00D3635F"/>
    <w:rsid w:val="00D36CA4"/>
    <w:rsid w:val="00D378CF"/>
    <w:rsid w:val="00D434D5"/>
    <w:rsid w:val="00D44218"/>
    <w:rsid w:val="00D4494B"/>
    <w:rsid w:val="00D45081"/>
    <w:rsid w:val="00D45843"/>
    <w:rsid w:val="00D511DC"/>
    <w:rsid w:val="00D529CC"/>
    <w:rsid w:val="00D538AE"/>
    <w:rsid w:val="00D5482F"/>
    <w:rsid w:val="00D54C8F"/>
    <w:rsid w:val="00D566F5"/>
    <w:rsid w:val="00D56752"/>
    <w:rsid w:val="00D56F54"/>
    <w:rsid w:val="00D5720A"/>
    <w:rsid w:val="00D62375"/>
    <w:rsid w:val="00D63A6F"/>
    <w:rsid w:val="00D67AA6"/>
    <w:rsid w:val="00D70AB8"/>
    <w:rsid w:val="00D7104A"/>
    <w:rsid w:val="00D718E2"/>
    <w:rsid w:val="00D71D60"/>
    <w:rsid w:val="00D72E69"/>
    <w:rsid w:val="00D73B5B"/>
    <w:rsid w:val="00D74FDC"/>
    <w:rsid w:val="00D77071"/>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CAC"/>
    <w:rsid w:val="00DB4D86"/>
    <w:rsid w:val="00DB53F2"/>
    <w:rsid w:val="00DB55B5"/>
    <w:rsid w:val="00DB5B3C"/>
    <w:rsid w:val="00DB5D12"/>
    <w:rsid w:val="00DB685F"/>
    <w:rsid w:val="00DC0207"/>
    <w:rsid w:val="00DC0B4C"/>
    <w:rsid w:val="00DC1DD2"/>
    <w:rsid w:val="00DC3F3A"/>
    <w:rsid w:val="00DC5D99"/>
    <w:rsid w:val="00DC638A"/>
    <w:rsid w:val="00DC68E2"/>
    <w:rsid w:val="00DC691A"/>
    <w:rsid w:val="00DC6A6C"/>
    <w:rsid w:val="00DC6CDC"/>
    <w:rsid w:val="00DC6D72"/>
    <w:rsid w:val="00DC6F50"/>
    <w:rsid w:val="00DC71EE"/>
    <w:rsid w:val="00DC76BD"/>
    <w:rsid w:val="00DC7E64"/>
    <w:rsid w:val="00DD0702"/>
    <w:rsid w:val="00DD1AF6"/>
    <w:rsid w:val="00DD1BAF"/>
    <w:rsid w:val="00DD412A"/>
    <w:rsid w:val="00DD4CC6"/>
    <w:rsid w:val="00DD4E98"/>
    <w:rsid w:val="00DD58B8"/>
    <w:rsid w:val="00DD664B"/>
    <w:rsid w:val="00DE06FD"/>
    <w:rsid w:val="00DE197A"/>
    <w:rsid w:val="00DE2129"/>
    <w:rsid w:val="00DE21CB"/>
    <w:rsid w:val="00DE28BF"/>
    <w:rsid w:val="00DE44E9"/>
    <w:rsid w:val="00DE5048"/>
    <w:rsid w:val="00DE6690"/>
    <w:rsid w:val="00DE7637"/>
    <w:rsid w:val="00DF09B8"/>
    <w:rsid w:val="00DF15EE"/>
    <w:rsid w:val="00DF1FC4"/>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3A1"/>
    <w:rsid w:val="00E2659F"/>
    <w:rsid w:val="00E30120"/>
    <w:rsid w:val="00E308DF"/>
    <w:rsid w:val="00E31D43"/>
    <w:rsid w:val="00E31DCC"/>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3811"/>
    <w:rsid w:val="00E63DA9"/>
    <w:rsid w:val="00E64061"/>
    <w:rsid w:val="00E65459"/>
    <w:rsid w:val="00E66951"/>
    <w:rsid w:val="00E67D3C"/>
    <w:rsid w:val="00E67D6A"/>
    <w:rsid w:val="00E7006D"/>
    <w:rsid w:val="00E705F5"/>
    <w:rsid w:val="00E7386B"/>
    <w:rsid w:val="00E75BB5"/>
    <w:rsid w:val="00E808D6"/>
    <w:rsid w:val="00E80E37"/>
    <w:rsid w:val="00E83450"/>
    <w:rsid w:val="00E8389D"/>
    <w:rsid w:val="00E83C63"/>
    <w:rsid w:val="00E84BE3"/>
    <w:rsid w:val="00E86739"/>
    <w:rsid w:val="00E90E54"/>
    <w:rsid w:val="00E91FF2"/>
    <w:rsid w:val="00E92201"/>
    <w:rsid w:val="00E94929"/>
    <w:rsid w:val="00E94FF3"/>
    <w:rsid w:val="00E9514D"/>
    <w:rsid w:val="00E97FD2"/>
    <w:rsid w:val="00EA0F7F"/>
    <w:rsid w:val="00EA218A"/>
    <w:rsid w:val="00EA2C19"/>
    <w:rsid w:val="00EA32FB"/>
    <w:rsid w:val="00EA379C"/>
    <w:rsid w:val="00EA37E1"/>
    <w:rsid w:val="00EA4780"/>
    <w:rsid w:val="00EA4997"/>
    <w:rsid w:val="00EA4DC3"/>
    <w:rsid w:val="00EA4F63"/>
    <w:rsid w:val="00EA5167"/>
    <w:rsid w:val="00EA7123"/>
    <w:rsid w:val="00EB37B1"/>
    <w:rsid w:val="00EB4DFF"/>
    <w:rsid w:val="00EB50B4"/>
    <w:rsid w:val="00EC1C64"/>
    <w:rsid w:val="00EC2DA8"/>
    <w:rsid w:val="00EC3D1F"/>
    <w:rsid w:val="00EC45FC"/>
    <w:rsid w:val="00EC4A4E"/>
    <w:rsid w:val="00EC5571"/>
    <w:rsid w:val="00EC5AAF"/>
    <w:rsid w:val="00EC6A8E"/>
    <w:rsid w:val="00EC6BCB"/>
    <w:rsid w:val="00ED073E"/>
    <w:rsid w:val="00ED2E55"/>
    <w:rsid w:val="00ED3892"/>
    <w:rsid w:val="00ED4399"/>
    <w:rsid w:val="00ED54D9"/>
    <w:rsid w:val="00ED5DDA"/>
    <w:rsid w:val="00ED7D48"/>
    <w:rsid w:val="00EE1352"/>
    <w:rsid w:val="00EE3E2A"/>
    <w:rsid w:val="00EE480B"/>
    <w:rsid w:val="00EE661F"/>
    <w:rsid w:val="00EE695C"/>
    <w:rsid w:val="00EF04C6"/>
    <w:rsid w:val="00EF4A2C"/>
    <w:rsid w:val="00EF7AB6"/>
    <w:rsid w:val="00F0156D"/>
    <w:rsid w:val="00F01592"/>
    <w:rsid w:val="00F02DE0"/>
    <w:rsid w:val="00F053FC"/>
    <w:rsid w:val="00F06CB3"/>
    <w:rsid w:val="00F06E21"/>
    <w:rsid w:val="00F079CC"/>
    <w:rsid w:val="00F07A83"/>
    <w:rsid w:val="00F07FC2"/>
    <w:rsid w:val="00F10370"/>
    <w:rsid w:val="00F123A4"/>
    <w:rsid w:val="00F13A24"/>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66A1"/>
    <w:rsid w:val="00F469C7"/>
    <w:rsid w:val="00F46C66"/>
    <w:rsid w:val="00F512B9"/>
    <w:rsid w:val="00F5142A"/>
    <w:rsid w:val="00F530D1"/>
    <w:rsid w:val="00F5415F"/>
    <w:rsid w:val="00F54415"/>
    <w:rsid w:val="00F54463"/>
    <w:rsid w:val="00F54E38"/>
    <w:rsid w:val="00F551B0"/>
    <w:rsid w:val="00F62D24"/>
    <w:rsid w:val="00F6398A"/>
    <w:rsid w:val="00F658C0"/>
    <w:rsid w:val="00F668B1"/>
    <w:rsid w:val="00F72E7B"/>
    <w:rsid w:val="00F7624D"/>
    <w:rsid w:val="00F762D5"/>
    <w:rsid w:val="00F7638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3C56"/>
    <w:rsid w:val="00FB4039"/>
    <w:rsid w:val="00FB409B"/>
    <w:rsid w:val="00FB4334"/>
    <w:rsid w:val="00FB4892"/>
    <w:rsid w:val="00FB4F51"/>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5A80"/>
    <w:rsid w:val="00FE603C"/>
    <w:rsid w:val="00FE6947"/>
    <w:rsid w:val="00FE6DB2"/>
    <w:rsid w:val="00FE6F33"/>
    <w:rsid w:val="00FF07B6"/>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ocId w14:val="79F540A8"/>
  <w15:docId w15:val="{40E90F9F-432E-4E8E-875B-C8F9F1F71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558171617">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20734076">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3036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78ECC-DB42-43D5-8B60-ADD493CBA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1101</TotalTime>
  <Pages>13</Pages>
  <Words>4052</Words>
  <Characters>22287</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44</cp:revision>
  <cp:lastPrinted>2019-10-24T16:55:00Z</cp:lastPrinted>
  <dcterms:created xsi:type="dcterms:W3CDTF">2019-10-24T17:31:00Z</dcterms:created>
  <dcterms:modified xsi:type="dcterms:W3CDTF">2021-01-25T19:39:00Z</dcterms:modified>
</cp:coreProperties>
</file>