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671" w:tblpY="-2258"/>
        <w:tblW w:w="9782" w:type="dxa"/>
        <w:tblLayout w:type="fixed"/>
        <w:tblCellMar>
          <w:left w:w="70" w:type="dxa"/>
          <w:right w:w="70" w:type="dxa"/>
        </w:tblCellMar>
        <w:tblLook w:val="0000" w:firstRow="0" w:lastRow="0" w:firstColumn="0" w:lastColumn="0" w:noHBand="0" w:noVBand="0"/>
      </w:tblPr>
      <w:tblGrid>
        <w:gridCol w:w="2356"/>
        <w:gridCol w:w="7426"/>
      </w:tblGrid>
      <w:tr w:rsidR="006A274D" w:rsidRPr="006A274D" w:rsidTr="006A274D">
        <w:tc>
          <w:tcPr>
            <w:tcW w:w="2356" w:type="dxa"/>
          </w:tcPr>
          <w:p w:rsidR="006A274D" w:rsidRPr="006A274D" w:rsidRDefault="006A274D" w:rsidP="006A274D">
            <w:pPr>
              <w:rPr>
                <w:rFonts w:ascii="Arial" w:hAnsi="Arial" w:cs="Arial"/>
                <w:b/>
                <w:sz w:val="26"/>
                <w:szCs w:val="26"/>
              </w:rPr>
            </w:pPr>
            <w:r w:rsidRPr="006A274D">
              <w:rPr>
                <w:rFonts w:ascii="Arial" w:hAnsi="Arial" w:cs="Arial"/>
                <w:b/>
                <w:sz w:val="26"/>
                <w:szCs w:val="26"/>
              </w:rPr>
              <w:t xml:space="preserve">     </w:t>
            </w:r>
          </w:p>
        </w:tc>
        <w:tc>
          <w:tcPr>
            <w:tcW w:w="7426" w:type="dxa"/>
          </w:tcPr>
          <w:p w:rsidR="006A274D" w:rsidRPr="006A274D" w:rsidRDefault="006A274D" w:rsidP="006A274D">
            <w:pPr>
              <w:tabs>
                <w:tab w:val="left" w:pos="3103"/>
              </w:tabs>
              <w:ind w:left="2394"/>
              <w:jc w:val="both"/>
              <w:rPr>
                <w:rFonts w:ascii="Arial" w:hAnsi="Arial" w:cs="Arial"/>
                <w:b/>
                <w:i/>
                <w:iCs/>
                <w:caps/>
                <w:sz w:val="26"/>
                <w:szCs w:val="26"/>
              </w:rPr>
            </w:pPr>
          </w:p>
          <w:p w:rsidR="006A274D" w:rsidRPr="006A274D" w:rsidRDefault="006A274D" w:rsidP="006A274D">
            <w:pPr>
              <w:tabs>
                <w:tab w:val="left" w:pos="3103"/>
              </w:tabs>
              <w:ind w:left="2394"/>
              <w:jc w:val="both"/>
              <w:rPr>
                <w:rFonts w:ascii="Arial" w:hAnsi="Arial" w:cs="Arial"/>
                <w:b/>
                <w:i/>
                <w:iCs/>
                <w:caps/>
                <w:sz w:val="26"/>
                <w:szCs w:val="26"/>
              </w:rPr>
            </w:pPr>
          </w:p>
          <w:p w:rsidR="006A274D" w:rsidRPr="006A274D" w:rsidRDefault="006A274D" w:rsidP="006A274D">
            <w:pPr>
              <w:tabs>
                <w:tab w:val="left" w:pos="3103"/>
              </w:tabs>
              <w:ind w:left="2394"/>
              <w:jc w:val="both"/>
              <w:rPr>
                <w:rFonts w:ascii="Arial" w:hAnsi="Arial" w:cs="Arial"/>
                <w:b/>
                <w:i/>
                <w:iCs/>
                <w:caps/>
                <w:sz w:val="26"/>
                <w:szCs w:val="26"/>
              </w:rPr>
            </w:pPr>
            <w:r w:rsidRPr="006A274D">
              <w:rPr>
                <w:rFonts w:ascii="Arial" w:hAnsi="Arial" w:cs="Arial"/>
                <w:b/>
                <w:i/>
                <w:iCs/>
                <w:caps/>
                <w:sz w:val="26"/>
                <w:szCs w:val="26"/>
              </w:rPr>
              <w:t xml:space="preserve">                       </w:t>
            </w:r>
          </w:p>
          <w:p w:rsidR="006A274D" w:rsidRPr="006A274D" w:rsidRDefault="006A274D" w:rsidP="006A274D">
            <w:pPr>
              <w:tabs>
                <w:tab w:val="left" w:pos="3103"/>
              </w:tabs>
              <w:ind w:left="2394"/>
              <w:jc w:val="both"/>
              <w:rPr>
                <w:rFonts w:ascii="Arial" w:hAnsi="Arial" w:cs="Arial"/>
                <w:b/>
                <w:iCs/>
                <w:caps/>
                <w:sz w:val="26"/>
                <w:szCs w:val="26"/>
              </w:rPr>
            </w:pPr>
            <w:r w:rsidRPr="006A274D">
              <w:rPr>
                <w:rFonts w:ascii="Arial" w:hAnsi="Arial" w:cs="Arial"/>
                <w:b/>
                <w:iCs/>
                <w:caps/>
                <w:sz w:val="26"/>
                <w:szCs w:val="26"/>
              </w:rPr>
              <w:t>SALA SUPERIOR DEL TRIBUNAL DE JUSTICIA ADMINISTRATIVA DEL ESTADO DE OAXACA.</w:t>
            </w:r>
          </w:p>
          <w:p w:rsidR="006A274D" w:rsidRPr="006A274D" w:rsidRDefault="006A274D" w:rsidP="006A274D">
            <w:pPr>
              <w:pStyle w:val="Encabezado"/>
              <w:tabs>
                <w:tab w:val="clear" w:pos="4252"/>
              </w:tabs>
              <w:ind w:left="2394" w:right="51"/>
              <w:jc w:val="both"/>
              <w:rPr>
                <w:rFonts w:ascii="Arial" w:hAnsi="Arial" w:cs="Arial"/>
                <w:b/>
                <w:iCs/>
                <w:caps/>
                <w:sz w:val="26"/>
                <w:szCs w:val="26"/>
                <w:lang w:val="es-PE"/>
              </w:rPr>
            </w:pPr>
            <w:r w:rsidRPr="006A274D">
              <w:rPr>
                <w:rFonts w:ascii="Arial" w:hAnsi="Arial" w:cs="Arial"/>
                <w:b/>
                <w:iCs/>
                <w:caps/>
                <w:sz w:val="26"/>
                <w:szCs w:val="26"/>
                <w:lang w:val="es-PE"/>
              </w:rPr>
              <w:t xml:space="preserve">               </w:t>
            </w:r>
          </w:p>
          <w:p w:rsidR="006A274D" w:rsidRPr="006A274D" w:rsidRDefault="006A274D" w:rsidP="006A274D">
            <w:pPr>
              <w:pStyle w:val="Encabezado"/>
              <w:tabs>
                <w:tab w:val="clear" w:pos="4252"/>
              </w:tabs>
              <w:ind w:left="2394" w:right="51"/>
              <w:jc w:val="both"/>
              <w:rPr>
                <w:rFonts w:ascii="Arial" w:hAnsi="Arial" w:cs="Arial"/>
                <w:b/>
                <w:iCs/>
                <w:caps/>
                <w:sz w:val="26"/>
                <w:szCs w:val="26"/>
                <w:lang w:val="es-PE"/>
              </w:rPr>
            </w:pPr>
            <w:r w:rsidRPr="006A274D">
              <w:rPr>
                <w:rFonts w:ascii="Arial" w:hAnsi="Arial" w:cs="Arial"/>
                <w:b/>
                <w:iCs/>
                <w:caps/>
                <w:sz w:val="26"/>
                <w:szCs w:val="26"/>
                <w:lang w:val="es-PE"/>
              </w:rPr>
              <w:t xml:space="preserve">RECURSO DE REVISIÓN:   0437/2018 </w:t>
            </w:r>
          </w:p>
          <w:p w:rsidR="006A274D" w:rsidRPr="006A274D" w:rsidRDefault="006A274D" w:rsidP="006A274D">
            <w:pPr>
              <w:pStyle w:val="Encabezado"/>
              <w:tabs>
                <w:tab w:val="clear" w:pos="4252"/>
              </w:tabs>
              <w:ind w:left="2394" w:right="51"/>
              <w:jc w:val="both"/>
              <w:rPr>
                <w:rFonts w:ascii="Arial" w:hAnsi="Arial" w:cs="Arial"/>
                <w:b/>
                <w:iCs/>
                <w:caps/>
                <w:sz w:val="26"/>
                <w:szCs w:val="26"/>
                <w:lang w:val="es-PE"/>
              </w:rPr>
            </w:pPr>
          </w:p>
          <w:p w:rsidR="006A274D" w:rsidRPr="006A274D" w:rsidRDefault="00007E2A" w:rsidP="006A274D">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EXPEDIENTE: 0111/2017</w:t>
            </w:r>
            <w:r w:rsidR="006A274D" w:rsidRPr="006A274D">
              <w:rPr>
                <w:rFonts w:ascii="Arial" w:hAnsi="Arial" w:cs="Arial"/>
                <w:b/>
                <w:iCs/>
                <w:caps/>
                <w:sz w:val="26"/>
                <w:szCs w:val="26"/>
                <w:lang w:val="es-PE"/>
              </w:rPr>
              <w:t xml:space="preserve"> DE LA SÉPTIMA SALA UNITARIA DE PRIMERA INSTANCIA </w:t>
            </w:r>
          </w:p>
          <w:p w:rsidR="006A274D" w:rsidRPr="006A274D" w:rsidRDefault="006A274D" w:rsidP="006A274D">
            <w:pPr>
              <w:pStyle w:val="Encabezado"/>
              <w:tabs>
                <w:tab w:val="clear" w:pos="4252"/>
              </w:tabs>
              <w:ind w:left="2394" w:right="51"/>
              <w:jc w:val="both"/>
              <w:rPr>
                <w:rFonts w:ascii="Arial" w:hAnsi="Arial" w:cs="Arial"/>
                <w:b/>
                <w:iCs/>
                <w:caps/>
                <w:sz w:val="26"/>
                <w:szCs w:val="26"/>
                <w:lang w:val="es-PE"/>
              </w:rPr>
            </w:pPr>
            <w:r w:rsidRPr="006A274D">
              <w:rPr>
                <w:rFonts w:ascii="Arial" w:hAnsi="Arial" w:cs="Arial"/>
                <w:b/>
                <w:iCs/>
                <w:caps/>
                <w:sz w:val="26"/>
                <w:szCs w:val="26"/>
                <w:lang w:val="es-PE"/>
              </w:rPr>
              <w:t xml:space="preserve">       </w:t>
            </w:r>
          </w:p>
          <w:p w:rsidR="006A274D" w:rsidRPr="006A274D" w:rsidRDefault="006A274D" w:rsidP="006A274D">
            <w:pPr>
              <w:pStyle w:val="Encabezado"/>
              <w:tabs>
                <w:tab w:val="clear" w:pos="4252"/>
              </w:tabs>
              <w:ind w:left="2394" w:right="51"/>
              <w:jc w:val="both"/>
              <w:rPr>
                <w:rFonts w:ascii="Arial" w:hAnsi="Arial" w:cs="Arial"/>
                <w:b/>
                <w:iCs/>
                <w:caps/>
                <w:sz w:val="26"/>
                <w:szCs w:val="26"/>
                <w:lang w:val="es-PE"/>
              </w:rPr>
            </w:pPr>
            <w:r w:rsidRPr="006A274D">
              <w:rPr>
                <w:rFonts w:ascii="Arial" w:hAnsi="Arial" w:cs="Arial"/>
                <w:b/>
                <w:iCs/>
                <w:caps/>
                <w:sz w:val="26"/>
                <w:szCs w:val="26"/>
                <w:lang w:val="es-PE"/>
              </w:rPr>
              <w:t>ponente:</w:t>
            </w:r>
            <w:r w:rsidR="00007E2A">
              <w:rPr>
                <w:rFonts w:ascii="Arial" w:hAnsi="Arial" w:cs="Arial"/>
                <w:b/>
                <w:iCs/>
                <w:caps/>
                <w:sz w:val="26"/>
                <w:szCs w:val="26"/>
                <w:lang w:val="es-PE"/>
              </w:rPr>
              <w:t xml:space="preserve"> </w:t>
            </w:r>
            <w:r w:rsidR="00007E2A" w:rsidRPr="006A274D">
              <w:rPr>
                <w:rFonts w:ascii="Arial" w:hAnsi="Arial" w:cs="Arial"/>
                <w:b/>
                <w:iCs/>
                <w:caps/>
                <w:sz w:val="26"/>
                <w:szCs w:val="26"/>
                <w:lang w:val="es-PE"/>
              </w:rPr>
              <w:t xml:space="preserve"> magistrado </w:t>
            </w:r>
            <w:r w:rsidRPr="006A274D">
              <w:rPr>
                <w:rFonts w:ascii="Arial" w:hAnsi="Arial" w:cs="Arial"/>
                <w:b/>
                <w:iCs/>
                <w:caps/>
                <w:sz w:val="26"/>
                <w:szCs w:val="26"/>
                <w:lang w:val="es-PE"/>
              </w:rPr>
              <w:t xml:space="preserve"> MANUEL VELASCO ALCÁNTARA</w:t>
            </w:r>
          </w:p>
        </w:tc>
      </w:tr>
      <w:tr w:rsidR="006A274D" w:rsidRPr="006A274D" w:rsidTr="006A274D">
        <w:tc>
          <w:tcPr>
            <w:tcW w:w="2356" w:type="dxa"/>
          </w:tcPr>
          <w:p w:rsidR="006A274D" w:rsidRPr="006A274D" w:rsidRDefault="006A274D" w:rsidP="006A274D">
            <w:pPr>
              <w:rPr>
                <w:rFonts w:ascii="Arial" w:hAnsi="Arial" w:cs="Arial"/>
                <w:b/>
                <w:sz w:val="26"/>
                <w:szCs w:val="26"/>
              </w:rPr>
            </w:pPr>
          </w:p>
        </w:tc>
        <w:tc>
          <w:tcPr>
            <w:tcW w:w="7426" w:type="dxa"/>
          </w:tcPr>
          <w:p w:rsidR="006A274D" w:rsidRPr="006A274D" w:rsidRDefault="006A274D" w:rsidP="006A274D">
            <w:pPr>
              <w:tabs>
                <w:tab w:val="left" w:pos="3103"/>
              </w:tabs>
              <w:ind w:left="2678" w:hanging="2961"/>
              <w:jc w:val="both"/>
              <w:rPr>
                <w:rFonts w:ascii="Arial" w:hAnsi="Arial" w:cs="Arial"/>
                <w:b/>
                <w:iCs/>
                <w:caps/>
                <w:sz w:val="26"/>
                <w:szCs w:val="26"/>
              </w:rPr>
            </w:pPr>
            <w:r w:rsidRPr="006A274D">
              <w:rPr>
                <w:rFonts w:ascii="Arial" w:hAnsi="Arial" w:cs="Arial"/>
                <w:b/>
                <w:i/>
                <w:iCs/>
                <w:caps/>
                <w:sz w:val="26"/>
                <w:szCs w:val="26"/>
              </w:rPr>
              <w:t xml:space="preserve">                                          </w:t>
            </w:r>
          </w:p>
        </w:tc>
      </w:tr>
    </w:tbl>
    <w:p w:rsidR="006A274D" w:rsidRPr="006A274D" w:rsidRDefault="00007E2A" w:rsidP="006A274D">
      <w:pPr>
        <w:spacing w:line="360" w:lineRule="auto"/>
        <w:ind w:firstLine="1"/>
        <w:jc w:val="both"/>
        <w:rPr>
          <w:rFonts w:ascii="Arial" w:hAnsi="Arial" w:cs="Arial"/>
          <w:b/>
          <w:sz w:val="26"/>
          <w:szCs w:val="26"/>
        </w:rPr>
      </w:pPr>
      <w:r>
        <w:rPr>
          <w:rFonts w:ascii="Arial" w:hAnsi="Arial" w:cs="Arial"/>
          <w:b/>
          <w:sz w:val="26"/>
          <w:szCs w:val="26"/>
        </w:rPr>
        <w:t xml:space="preserve">OAXACA DE JUÁREZ, OAXACA, </w:t>
      </w:r>
      <w:r w:rsidR="006A274D" w:rsidRPr="006A274D">
        <w:rPr>
          <w:rFonts w:ascii="Arial" w:hAnsi="Arial" w:cs="Arial"/>
          <w:b/>
          <w:sz w:val="26"/>
          <w:szCs w:val="26"/>
        </w:rPr>
        <w:t>DIECISÉIS DE MAYO DE DOS MIL DIECINUEVE.</w:t>
      </w:r>
    </w:p>
    <w:p w:rsidR="006A274D" w:rsidRPr="006A274D" w:rsidRDefault="001C1E5E" w:rsidP="006A274D">
      <w:pPr>
        <w:spacing w:before="240" w:line="360" w:lineRule="auto"/>
        <w:ind w:firstLine="708"/>
        <w:jc w:val="both"/>
        <w:rPr>
          <w:rFonts w:ascii="Arial" w:hAnsi="Arial" w:cs="Arial"/>
          <w:sz w:val="26"/>
          <w:szCs w:val="26"/>
        </w:rPr>
      </w:pPr>
      <w:r>
        <w:rPr>
          <w:noProof/>
        </w:rPr>
        <w:drawing>
          <wp:anchor distT="0" distB="0" distL="114300" distR="114300" simplePos="0" relativeHeight="251665920" behindDoc="0" locked="0" layoutInCell="1" allowOverlap="1" wp14:anchorId="4155CA34" wp14:editId="133B053C">
            <wp:simplePos x="0" y="0"/>
            <wp:positionH relativeFrom="column">
              <wp:posOffset>-1182146</wp:posOffset>
            </wp:positionH>
            <wp:positionV relativeFrom="paragraph">
              <wp:posOffset>2101028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6A274D" w:rsidRPr="006A274D">
        <w:rPr>
          <w:rFonts w:ascii="Arial" w:hAnsi="Arial" w:cs="Arial"/>
          <w:sz w:val="26"/>
          <w:szCs w:val="26"/>
        </w:rPr>
        <w:t xml:space="preserve">Por recibido el Cuaderno de Revisión </w:t>
      </w:r>
      <w:r w:rsidR="006A274D" w:rsidRPr="00007E2A">
        <w:rPr>
          <w:rFonts w:ascii="Arial" w:hAnsi="Arial" w:cs="Arial"/>
          <w:b/>
          <w:sz w:val="26"/>
          <w:szCs w:val="26"/>
        </w:rPr>
        <w:t>0437/2018</w:t>
      </w:r>
      <w:r w:rsidR="006A274D" w:rsidRPr="006A274D">
        <w:rPr>
          <w:rFonts w:ascii="Arial" w:hAnsi="Arial" w:cs="Arial"/>
          <w:sz w:val="26"/>
          <w:szCs w:val="26"/>
        </w:rPr>
        <w:t>, que remite la Secretaría General de Acuerdos, con motivo del recu</w:t>
      </w:r>
      <w:r w:rsidR="00007E2A">
        <w:rPr>
          <w:rFonts w:ascii="Arial" w:hAnsi="Arial" w:cs="Arial"/>
          <w:sz w:val="26"/>
          <w:szCs w:val="26"/>
        </w:rPr>
        <w:t xml:space="preserve">rso de revisión interpuesto por </w:t>
      </w:r>
      <w:r w:rsidR="006A274D" w:rsidRPr="006A274D">
        <w:rPr>
          <w:rFonts w:ascii="Arial" w:hAnsi="Arial" w:cs="Arial"/>
          <w:b/>
          <w:sz w:val="26"/>
          <w:szCs w:val="26"/>
        </w:rPr>
        <w:t>JOSÉ ANTONIO HERNÁNDEZ FRAGUAS</w:t>
      </w:r>
      <w:r w:rsidR="006A274D" w:rsidRPr="006A274D">
        <w:rPr>
          <w:rFonts w:ascii="Arial" w:hAnsi="Arial" w:cs="Arial"/>
          <w:sz w:val="26"/>
          <w:szCs w:val="26"/>
        </w:rPr>
        <w:t xml:space="preserve">, </w:t>
      </w:r>
      <w:r w:rsidR="006A274D" w:rsidRPr="006A274D">
        <w:rPr>
          <w:rFonts w:ascii="Arial" w:hAnsi="Arial" w:cs="Arial"/>
          <w:b/>
          <w:sz w:val="26"/>
          <w:szCs w:val="26"/>
        </w:rPr>
        <w:t>PRESIDENTE MUNICIPAL DE OAXACA DE JUÁREZ</w:t>
      </w:r>
      <w:r w:rsidR="006A274D" w:rsidRPr="006A274D">
        <w:rPr>
          <w:rFonts w:ascii="Arial" w:hAnsi="Arial" w:cs="Arial"/>
          <w:sz w:val="26"/>
          <w:szCs w:val="26"/>
        </w:rPr>
        <w:t>, en contra la sentencia de 28 veintiocho de septiembre de 2018 dos mil dieciocho, dictada por la Séptima Sala Unitaria de Primera Inst</w:t>
      </w:r>
      <w:r w:rsidR="00007E2A">
        <w:rPr>
          <w:rFonts w:ascii="Arial" w:hAnsi="Arial" w:cs="Arial"/>
          <w:sz w:val="26"/>
          <w:szCs w:val="26"/>
        </w:rPr>
        <w:t>ancia del Tribunal de Justicia</w:t>
      </w:r>
      <w:r w:rsidR="006A274D" w:rsidRPr="006A274D">
        <w:rPr>
          <w:rFonts w:ascii="Arial" w:hAnsi="Arial" w:cs="Arial"/>
          <w:sz w:val="26"/>
          <w:szCs w:val="26"/>
        </w:rPr>
        <w:t xml:space="preserve"> Administrativa del Estado, dentro del expediente </w:t>
      </w:r>
      <w:r w:rsidR="006A274D" w:rsidRPr="006A274D">
        <w:rPr>
          <w:rFonts w:ascii="Arial" w:hAnsi="Arial" w:cs="Arial"/>
          <w:b/>
          <w:sz w:val="26"/>
          <w:szCs w:val="26"/>
        </w:rPr>
        <w:t xml:space="preserve">0111/2017 </w:t>
      </w:r>
      <w:r w:rsidR="006A274D" w:rsidRPr="006A274D">
        <w:rPr>
          <w:rFonts w:ascii="Arial" w:hAnsi="Arial" w:cs="Arial"/>
          <w:sz w:val="26"/>
          <w:szCs w:val="26"/>
        </w:rPr>
        <w:t>de su índice, relativo al juicio de nulidad promovido por</w:t>
      </w:r>
      <w:r w:rsidR="00844210">
        <w:rPr>
          <w:rFonts w:ascii="Arial" w:hAnsi="Arial" w:cs="Arial"/>
          <w:b/>
          <w:sz w:val="26"/>
          <w:szCs w:val="26"/>
        </w:rPr>
        <w:t xml:space="preserve"> </w:t>
      </w:r>
      <w:r w:rsidR="00DA3A77">
        <w:rPr>
          <w:rFonts w:ascii="Arial" w:hAnsi="Arial" w:cs="Arial"/>
          <w:b/>
          <w:sz w:val="26"/>
          <w:szCs w:val="26"/>
        </w:rPr>
        <w:t>**********</w:t>
      </w:r>
      <w:r w:rsidR="006A274D" w:rsidRPr="006A274D">
        <w:rPr>
          <w:rFonts w:ascii="Arial" w:hAnsi="Arial" w:cs="Arial"/>
          <w:sz w:val="26"/>
          <w:szCs w:val="26"/>
        </w:rPr>
        <w:t xml:space="preserve">en contra de </w:t>
      </w:r>
      <w:r w:rsidR="006A274D" w:rsidRPr="006A274D">
        <w:rPr>
          <w:rFonts w:ascii="Arial" w:hAnsi="Arial" w:cs="Arial"/>
          <w:b/>
          <w:sz w:val="26"/>
          <w:szCs w:val="26"/>
        </w:rPr>
        <w:t>JOSÉ DE JESÚS ORTÍZ MENDOZA, P</w:t>
      </w:r>
      <w:r w:rsidR="006A274D" w:rsidRPr="00844210">
        <w:rPr>
          <w:rFonts w:ascii="Arial" w:hAnsi="Arial" w:cs="Arial"/>
          <w:b/>
          <w:sz w:val="26"/>
          <w:szCs w:val="26"/>
        </w:rPr>
        <w:t>O</w:t>
      </w:r>
      <w:r w:rsidR="006A274D" w:rsidRPr="006A274D">
        <w:rPr>
          <w:rFonts w:ascii="Arial" w:hAnsi="Arial" w:cs="Arial"/>
          <w:b/>
          <w:sz w:val="26"/>
          <w:szCs w:val="26"/>
        </w:rPr>
        <w:t>LICÍA VIAL CON NÚMERO ESTADÍSTICO PV-415</w:t>
      </w:r>
      <w:r w:rsidR="006A274D" w:rsidRPr="006A274D">
        <w:rPr>
          <w:rFonts w:ascii="Arial" w:hAnsi="Arial" w:cs="Arial"/>
          <w:sz w:val="26"/>
          <w:szCs w:val="26"/>
        </w:rPr>
        <w:t xml:space="preserve"> </w:t>
      </w:r>
      <w:r w:rsidR="006A274D" w:rsidRPr="006A274D">
        <w:rPr>
          <w:rFonts w:ascii="Arial" w:hAnsi="Arial" w:cs="Arial"/>
          <w:b/>
          <w:sz w:val="26"/>
          <w:szCs w:val="26"/>
        </w:rPr>
        <w:t>adscrito a la COMISARÍA DE VIALIDAD DEL MUNICIPIO DE OAXACA DE JUÁREZ</w:t>
      </w:r>
      <w:r w:rsidR="006A274D" w:rsidRPr="006A274D">
        <w:rPr>
          <w:rFonts w:ascii="Arial" w:hAnsi="Arial" w:cs="Arial"/>
          <w:sz w:val="26"/>
          <w:szCs w:val="26"/>
        </w:rPr>
        <w:t xml:space="preserve">, </w:t>
      </w:r>
      <w:r w:rsidR="006A274D" w:rsidRPr="006A274D">
        <w:rPr>
          <w:rFonts w:ascii="Arial" w:hAnsi="Arial" w:cs="Arial"/>
          <w:b/>
          <w:sz w:val="26"/>
          <w:szCs w:val="26"/>
        </w:rPr>
        <w:t>PRESIDENTE MUNICIPAL DE OAXACA DE JUÁREZ</w:t>
      </w:r>
      <w:r w:rsidR="006A274D" w:rsidRPr="006A274D">
        <w:rPr>
          <w:rFonts w:ascii="Arial" w:hAnsi="Arial" w:cs="Arial"/>
          <w:sz w:val="26"/>
          <w:szCs w:val="26"/>
        </w:rPr>
        <w:t xml:space="preserve"> </w:t>
      </w:r>
      <w:r w:rsidR="006A274D" w:rsidRPr="00A74677">
        <w:rPr>
          <w:rFonts w:ascii="Arial" w:hAnsi="Arial" w:cs="Arial"/>
          <w:b/>
          <w:sz w:val="26"/>
          <w:szCs w:val="26"/>
        </w:rPr>
        <w:t>y</w:t>
      </w:r>
      <w:r w:rsidR="006A274D" w:rsidRPr="006A274D">
        <w:rPr>
          <w:rFonts w:ascii="Arial" w:hAnsi="Arial" w:cs="Arial"/>
          <w:sz w:val="26"/>
          <w:szCs w:val="26"/>
        </w:rPr>
        <w:t xml:space="preserve"> </w:t>
      </w:r>
      <w:r w:rsidR="006A274D" w:rsidRPr="006A274D">
        <w:rPr>
          <w:rFonts w:ascii="Arial" w:hAnsi="Arial" w:cs="Arial"/>
          <w:b/>
          <w:sz w:val="26"/>
          <w:szCs w:val="26"/>
        </w:rPr>
        <w:t xml:space="preserve">TITULAR DE LA COMISIÓN DE SEGURIDAD PÚBLICA, VIALIDAD Y PROTECCIÓN CIVIL DEL MUNICIPIO DE OAXACA DE JUÁREZ; </w:t>
      </w:r>
      <w:r w:rsidR="006A274D" w:rsidRPr="006A274D">
        <w:rPr>
          <w:rFonts w:ascii="Arial" w:hAnsi="Arial" w:cs="Arial"/>
          <w:sz w:val="26"/>
          <w:szCs w:val="26"/>
        </w:rPr>
        <w:t xml:space="preserve">por lo que, con fundamento en lo dispuesto por los artículos </w:t>
      </w:r>
      <w:r w:rsidR="00007E2A" w:rsidRPr="00007E2A">
        <w:rPr>
          <w:rFonts w:ascii="Arial" w:hAnsi="Arial" w:cs="Arial"/>
          <w:sz w:val="26"/>
          <w:szCs w:val="26"/>
        </w:rPr>
        <w:t>207 y 20</w:t>
      </w:r>
      <w:r w:rsidR="006A274D" w:rsidRPr="00007E2A">
        <w:rPr>
          <w:rFonts w:ascii="Arial" w:hAnsi="Arial" w:cs="Arial"/>
          <w:sz w:val="26"/>
          <w:szCs w:val="26"/>
        </w:rPr>
        <w:t xml:space="preserve">8 de la Ley </w:t>
      </w:r>
      <w:r w:rsidR="00007E2A" w:rsidRPr="00007E2A">
        <w:rPr>
          <w:rFonts w:ascii="Arial" w:hAnsi="Arial" w:cs="Arial"/>
          <w:sz w:val="26"/>
          <w:szCs w:val="26"/>
        </w:rPr>
        <w:t>de</w:t>
      </w:r>
      <w:r w:rsidR="006A274D" w:rsidRPr="00007E2A">
        <w:rPr>
          <w:rFonts w:ascii="Arial" w:hAnsi="Arial" w:cs="Arial"/>
          <w:sz w:val="26"/>
          <w:szCs w:val="26"/>
        </w:rPr>
        <w:t xml:space="preserve"> Justicia</w:t>
      </w:r>
      <w:r w:rsidR="006A274D" w:rsidRPr="006A274D">
        <w:rPr>
          <w:rFonts w:ascii="Arial" w:hAnsi="Arial" w:cs="Arial"/>
          <w:sz w:val="26"/>
          <w:szCs w:val="26"/>
        </w:rPr>
        <w:t xml:space="preserve"> Administrativa para el Estado de Oaxaca,</w:t>
      </w:r>
      <w:r w:rsidR="00844210">
        <w:rPr>
          <w:rFonts w:ascii="Arial" w:hAnsi="Arial" w:cs="Arial"/>
          <w:sz w:val="26"/>
          <w:szCs w:val="26"/>
        </w:rPr>
        <w:t xml:space="preserve"> vigente hasta el veinte de octubre de dos mil diecisiete,</w:t>
      </w:r>
      <w:r w:rsidR="006A274D" w:rsidRPr="006A274D">
        <w:rPr>
          <w:rFonts w:ascii="Arial" w:hAnsi="Arial" w:cs="Arial"/>
          <w:sz w:val="26"/>
          <w:szCs w:val="26"/>
        </w:rPr>
        <w:t xml:space="preserve"> s</w:t>
      </w:r>
      <w:r w:rsidR="00A74677">
        <w:rPr>
          <w:rFonts w:ascii="Arial" w:hAnsi="Arial" w:cs="Arial"/>
          <w:sz w:val="26"/>
          <w:szCs w:val="26"/>
        </w:rPr>
        <w:t xml:space="preserve">e admite. </w:t>
      </w:r>
      <w:r w:rsidR="006A274D" w:rsidRPr="006A274D">
        <w:rPr>
          <w:rFonts w:ascii="Arial" w:hAnsi="Arial" w:cs="Arial"/>
          <w:sz w:val="26"/>
          <w:szCs w:val="26"/>
        </w:rPr>
        <w:t>En consecuencia, se procede a dictar resolución en los siguientes términos:</w:t>
      </w:r>
    </w:p>
    <w:p w:rsidR="006A274D" w:rsidRPr="006A274D" w:rsidRDefault="006A274D" w:rsidP="006A274D">
      <w:pPr>
        <w:spacing w:line="360" w:lineRule="auto"/>
        <w:jc w:val="center"/>
        <w:rPr>
          <w:rFonts w:ascii="Arial" w:hAnsi="Arial" w:cs="Arial"/>
          <w:b/>
          <w:bCs/>
          <w:sz w:val="26"/>
          <w:szCs w:val="26"/>
        </w:rPr>
      </w:pPr>
      <w:r w:rsidRPr="006A274D">
        <w:rPr>
          <w:rFonts w:ascii="Arial" w:hAnsi="Arial" w:cs="Arial"/>
          <w:b/>
          <w:bCs/>
          <w:sz w:val="26"/>
          <w:szCs w:val="26"/>
        </w:rPr>
        <w:t>R E S U L T A N D O</w:t>
      </w:r>
    </w:p>
    <w:p w:rsidR="006A274D" w:rsidRPr="006A274D" w:rsidRDefault="006A274D" w:rsidP="00A74677">
      <w:pPr>
        <w:spacing w:line="360" w:lineRule="auto"/>
        <w:ind w:firstLine="709"/>
        <w:jc w:val="both"/>
        <w:rPr>
          <w:rFonts w:ascii="Arial" w:hAnsi="Arial" w:cs="Arial"/>
          <w:sz w:val="26"/>
          <w:szCs w:val="26"/>
        </w:rPr>
      </w:pPr>
      <w:r w:rsidRPr="006A274D">
        <w:rPr>
          <w:rFonts w:ascii="Arial" w:hAnsi="Arial" w:cs="Arial"/>
          <w:b/>
          <w:bCs/>
          <w:sz w:val="26"/>
          <w:szCs w:val="26"/>
        </w:rPr>
        <w:t xml:space="preserve">PRIMERO. </w:t>
      </w:r>
      <w:r w:rsidR="00A74677">
        <w:rPr>
          <w:rFonts w:ascii="Arial" w:hAnsi="Arial" w:cs="Arial"/>
          <w:sz w:val="26"/>
          <w:szCs w:val="26"/>
        </w:rPr>
        <w:t>Inconforme con la sentencia</w:t>
      </w:r>
      <w:r w:rsidRPr="006A274D">
        <w:rPr>
          <w:rFonts w:ascii="Arial" w:hAnsi="Arial" w:cs="Arial"/>
          <w:b/>
          <w:sz w:val="26"/>
          <w:szCs w:val="26"/>
        </w:rPr>
        <w:t xml:space="preserve"> VEINTIOCHO DE SEPTIEMBRE DE DOS MIL DIECIOCHO</w:t>
      </w:r>
      <w:r w:rsidRPr="006A274D">
        <w:rPr>
          <w:rFonts w:ascii="Arial" w:hAnsi="Arial" w:cs="Arial"/>
          <w:sz w:val="26"/>
          <w:szCs w:val="26"/>
        </w:rPr>
        <w:t xml:space="preserve"> dictada por la Séptima Sala Unitaria de Primera Instancia de este Tribunal, </w:t>
      </w:r>
      <w:r w:rsidRPr="006A274D">
        <w:rPr>
          <w:rFonts w:ascii="Arial" w:hAnsi="Arial" w:cs="Arial"/>
          <w:b/>
          <w:sz w:val="26"/>
          <w:szCs w:val="26"/>
        </w:rPr>
        <w:t>JOSÉ ANTONIO HERNÁNDEZ FRAGUAS</w:t>
      </w:r>
      <w:r w:rsidRPr="006A274D">
        <w:rPr>
          <w:rFonts w:ascii="Arial" w:hAnsi="Arial" w:cs="Arial"/>
          <w:sz w:val="26"/>
          <w:szCs w:val="26"/>
        </w:rPr>
        <w:t xml:space="preserve">, </w:t>
      </w:r>
      <w:r w:rsidRPr="006A274D">
        <w:rPr>
          <w:rFonts w:ascii="Arial" w:hAnsi="Arial" w:cs="Arial"/>
          <w:b/>
          <w:sz w:val="26"/>
          <w:szCs w:val="26"/>
        </w:rPr>
        <w:t>PRESIDENTE MUNICIPAL DE OAXACA DE JUÁREZ</w:t>
      </w:r>
      <w:r w:rsidRPr="006A274D">
        <w:rPr>
          <w:rFonts w:ascii="Arial" w:hAnsi="Arial" w:cs="Arial"/>
          <w:sz w:val="26"/>
          <w:szCs w:val="26"/>
        </w:rPr>
        <w:t xml:space="preserve">, interpuso en su contra recurso de revisión. </w:t>
      </w:r>
    </w:p>
    <w:p w:rsidR="006A274D" w:rsidRPr="006A274D" w:rsidRDefault="006A274D" w:rsidP="006A274D">
      <w:pPr>
        <w:spacing w:line="360" w:lineRule="auto"/>
        <w:jc w:val="both"/>
        <w:rPr>
          <w:rFonts w:ascii="Arial" w:hAnsi="Arial" w:cs="Arial"/>
          <w:sz w:val="26"/>
          <w:szCs w:val="26"/>
        </w:rPr>
      </w:pPr>
      <w:r w:rsidRPr="006A274D">
        <w:rPr>
          <w:rFonts w:ascii="Arial" w:hAnsi="Arial" w:cs="Arial"/>
          <w:b/>
          <w:bCs/>
          <w:sz w:val="26"/>
          <w:szCs w:val="26"/>
        </w:rPr>
        <w:lastRenderedPageBreak/>
        <w:tab/>
        <w:t xml:space="preserve">SEGUNDO.- </w:t>
      </w:r>
      <w:r w:rsidRPr="006A274D">
        <w:rPr>
          <w:rFonts w:ascii="Arial" w:hAnsi="Arial" w:cs="Arial"/>
          <w:sz w:val="26"/>
          <w:szCs w:val="26"/>
        </w:rPr>
        <w:t>Los puntos resolutivos de la sentenci</w:t>
      </w:r>
      <w:r>
        <w:rPr>
          <w:rFonts w:ascii="Arial" w:hAnsi="Arial" w:cs="Arial"/>
          <w:sz w:val="26"/>
          <w:szCs w:val="26"/>
        </w:rPr>
        <w:t>a recurrida son los siguientes:</w:t>
      </w:r>
    </w:p>
    <w:p w:rsidR="006A274D" w:rsidRDefault="006A274D" w:rsidP="006A274D">
      <w:pPr>
        <w:ind w:left="1560" w:right="900"/>
        <w:jc w:val="both"/>
      </w:pPr>
      <w:r w:rsidRPr="00195BF9">
        <w:rPr>
          <w:rFonts w:ascii="Arial" w:hAnsi="Arial" w:cs="Arial"/>
          <w:b/>
          <w:bCs/>
          <w:i/>
          <w:iCs/>
        </w:rPr>
        <w:t>“</w:t>
      </w:r>
      <w:r>
        <w:rPr>
          <w:b/>
        </w:rPr>
        <w:t xml:space="preserve">PRIMERO.- </w:t>
      </w:r>
      <w:r>
        <w:t>Esta Séptima Sala de Primera Instancia del Tribunal de Justicia Administrativa del Estado de Oaxaca, es legalmente competente para conocer y resolver del presente Juicio de Nulidad.</w:t>
      </w:r>
    </w:p>
    <w:p w:rsidR="006A274D" w:rsidRDefault="006A274D" w:rsidP="006A274D">
      <w:pPr>
        <w:ind w:left="1560" w:right="900"/>
        <w:jc w:val="both"/>
      </w:pPr>
      <w:r>
        <w:rPr>
          <w:b/>
        </w:rPr>
        <w:t xml:space="preserve">SEGUNDO.- </w:t>
      </w:r>
      <w:r>
        <w:t xml:space="preserve">No se actualizo causal de improcedencia alguna, por lo que NO SE SOBRESEE EL JUICIO, en términos del considerando QUINTO, de esta resolución. </w:t>
      </w:r>
    </w:p>
    <w:p w:rsidR="006A274D" w:rsidRDefault="001C1E5E" w:rsidP="006A274D">
      <w:pPr>
        <w:ind w:left="1560" w:right="900"/>
        <w:jc w:val="both"/>
      </w:pPr>
      <w:bookmarkStart w:id="0" w:name="_GoBack"/>
      <w:r>
        <w:rPr>
          <w:noProof/>
        </w:rPr>
        <w:drawing>
          <wp:anchor distT="0" distB="0" distL="114300" distR="114300" simplePos="0" relativeHeight="251660800" behindDoc="0" locked="0" layoutInCell="1" allowOverlap="1" wp14:anchorId="752DAC89" wp14:editId="74410CF6">
            <wp:simplePos x="0" y="0"/>
            <wp:positionH relativeFrom="column">
              <wp:posOffset>5088629</wp:posOffset>
            </wp:positionH>
            <wp:positionV relativeFrom="paragraph">
              <wp:posOffset>2323689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6A274D">
        <w:rPr>
          <w:b/>
        </w:rPr>
        <w:t xml:space="preserve">TERCERO.- </w:t>
      </w:r>
      <w:r w:rsidR="006A274D">
        <w:t xml:space="preserve">Se declara la NULIDAD LISA Y LLANA del acta de infracción de tránsito con número de folio </w:t>
      </w:r>
      <w:r w:rsidR="006A274D">
        <w:rPr>
          <w:b/>
        </w:rPr>
        <w:t>30753,</w:t>
      </w:r>
      <w:r w:rsidR="006A274D">
        <w:t xml:space="preserve"> de dos de octubre de dos mil diecisiete (02/10/2017), relacionada al vehículo con placas de circulación TLB-2416 del Estado de Oaxaca, emitida por el C. JOSÉ DE JESÚS ORTIZ MENDOZA, Policía Vial con numero estadístico 415, de la Comisaría de Vialidad del Municipio de Oaxaca de Juárez; y como consecuencia se ordena a la demandada, realice la devolución al actor C. </w:t>
      </w:r>
      <w:r w:rsidR="00DA3A77">
        <w:t>**********</w:t>
      </w:r>
      <w:r w:rsidR="006A274D">
        <w:t xml:space="preserve">, de la placa de circulación delantera de su vehículo, misma que le fue retenida como garantía de pago, además, la cancelación del acta de infracción en el sistema electrónico con que cuenta la Comisaria de Vialidad Municipal; lo anterior en términos precisados en el considerando SEXTA de esta resolución. </w:t>
      </w:r>
    </w:p>
    <w:p w:rsidR="006A274D" w:rsidRPr="00456F2C" w:rsidRDefault="006A274D" w:rsidP="006A274D">
      <w:pPr>
        <w:ind w:left="1560" w:right="900"/>
        <w:jc w:val="both"/>
      </w:pPr>
      <w:r w:rsidRPr="006132A7">
        <w:rPr>
          <w:b/>
        </w:rPr>
        <w:t>CUARTO.-</w:t>
      </w:r>
      <w:r>
        <w:t xml:space="preserve"> Conforme a lo dispuesto en el artículo 142 fracción I y 143 fracciones I y II, de la Ley de Justicia Administrativa para el Estado, </w:t>
      </w:r>
      <w:r>
        <w:rPr>
          <w:b/>
        </w:rPr>
        <w:t>NOTIFÍQUESE PERSONALMENTE A LA PARTE ACTORA Y POR OFICIO A LAS AUTORIDADES DEMANDADAS. CÚMPLASE.</w:t>
      </w:r>
      <w:r>
        <w:t xml:space="preserve"> - </w:t>
      </w:r>
    </w:p>
    <w:p w:rsidR="006A274D" w:rsidRPr="0072015D" w:rsidRDefault="006A274D" w:rsidP="006A274D">
      <w:pPr>
        <w:spacing w:line="360" w:lineRule="auto"/>
        <w:ind w:left="709" w:right="709"/>
        <w:jc w:val="both"/>
        <w:rPr>
          <w:rFonts w:ascii="Arial" w:hAnsi="Arial" w:cs="Arial"/>
          <w:bCs/>
          <w:i/>
          <w:iCs/>
        </w:rPr>
      </w:pPr>
      <w:r>
        <w:rPr>
          <w:rFonts w:ascii="Arial" w:hAnsi="Arial" w:cs="Arial"/>
          <w:b/>
          <w:bCs/>
          <w:i/>
          <w:iCs/>
        </w:rPr>
        <w:t>…</w:t>
      </w:r>
      <w:r w:rsidRPr="00195BF9">
        <w:rPr>
          <w:rFonts w:ascii="Arial" w:hAnsi="Arial" w:cs="Arial"/>
          <w:bCs/>
          <w:i/>
          <w:iCs/>
        </w:rPr>
        <w:t>”</w:t>
      </w:r>
    </w:p>
    <w:p w:rsidR="006A274D" w:rsidRPr="00195BF9" w:rsidRDefault="006A274D" w:rsidP="006A274D">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rsidR="006A274D" w:rsidRPr="00195BF9" w:rsidRDefault="00A74677" w:rsidP="006A274D">
      <w:pPr>
        <w:widowControl w:val="0"/>
        <w:tabs>
          <w:tab w:val="left" w:pos="7938"/>
        </w:tabs>
        <w:spacing w:before="240" w:line="360" w:lineRule="auto"/>
        <w:ind w:right="18" w:firstLine="709"/>
        <w:jc w:val="both"/>
        <w:rPr>
          <w:rFonts w:ascii="Arial" w:hAnsi="Arial" w:cs="Arial"/>
          <w:sz w:val="24"/>
          <w:szCs w:val="24"/>
          <w:lang w:eastAsia="es-ES"/>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006A274D" w:rsidRPr="00F37C43">
        <w:rPr>
          <w:rFonts w:ascii="Arial" w:hAnsi="Arial" w:cs="Arial"/>
          <w:bCs/>
          <w:iCs/>
          <w:sz w:val="26"/>
          <w:szCs w:val="26"/>
        </w:rPr>
        <w:t xml:space="preserve"> </w:t>
      </w:r>
      <w:r w:rsidR="006A274D" w:rsidRPr="00B64B48">
        <w:rPr>
          <w:rFonts w:ascii="Arial" w:hAnsi="Arial" w:cs="Arial"/>
          <w:bCs/>
          <w:iCs/>
          <w:sz w:val="26"/>
          <w:szCs w:val="26"/>
        </w:rPr>
        <w:t>dado que se trata de un Recurso de Revisión interpuesto en contra de la sen</w:t>
      </w:r>
      <w:r w:rsidR="006A274D">
        <w:rPr>
          <w:rFonts w:ascii="Arial" w:hAnsi="Arial" w:cs="Arial"/>
          <w:bCs/>
          <w:iCs/>
          <w:sz w:val="26"/>
          <w:szCs w:val="26"/>
        </w:rPr>
        <w:t xml:space="preserve">tencia de 28 veintiocho de septiembre </w:t>
      </w:r>
      <w:r w:rsidR="006A274D">
        <w:rPr>
          <w:rFonts w:ascii="Arial" w:hAnsi="Arial" w:cs="Arial"/>
          <w:sz w:val="26"/>
          <w:szCs w:val="26"/>
        </w:rPr>
        <w:t>de 2018 dos mil dieciocho, dictada por la Séptima Sala Unitaria de Primera Instancia del Tribunal</w:t>
      </w:r>
      <w:r w:rsidR="006A274D" w:rsidRPr="00A52F58">
        <w:rPr>
          <w:rFonts w:ascii="Arial" w:hAnsi="Arial" w:cs="Arial"/>
          <w:bCs/>
          <w:iCs/>
          <w:sz w:val="26"/>
          <w:szCs w:val="26"/>
        </w:rPr>
        <w:t xml:space="preserve"> </w:t>
      </w:r>
      <w:r w:rsidR="006A274D">
        <w:rPr>
          <w:rFonts w:ascii="Arial" w:hAnsi="Arial" w:cs="Arial"/>
          <w:bCs/>
          <w:iCs/>
          <w:sz w:val="26"/>
          <w:szCs w:val="26"/>
        </w:rPr>
        <w:t xml:space="preserve">de Justicia Administrativa del Estado de Oaxaca, </w:t>
      </w:r>
      <w:r w:rsidR="006A274D">
        <w:rPr>
          <w:rFonts w:ascii="Arial" w:hAnsi="Arial" w:cs="Arial"/>
          <w:bCs/>
          <w:iCs/>
          <w:sz w:val="24"/>
          <w:szCs w:val="24"/>
          <w:lang w:eastAsia="es-ES"/>
        </w:rPr>
        <w:t xml:space="preserve">en el expediente </w:t>
      </w:r>
      <w:r w:rsidR="006A274D">
        <w:rPr>
          <w:rFonts w:ascii="Arial" w:hAnsi="Arial" w:cs="Arial"/>
          <w:b/>
          <w:bCs/>
          <w:iCs/>
          <w:sz w:val="24"/>
          <w:szCs w:val="24"/>
          <w:lang w:eastAsia="es-ES"/>
        </w:rPr>
        <w:t>0111/2017.</w:t>
      </w:r>
    </w:p>
    <w:p w:rsidR="006A274D" w:rsidRDefault="006A274D" w:rsidP="006A274D">
      <w:pPr>
        <w:spacing w:before="240" w:line="360" w:lineRule="auto"/>
        <w:ind w:firstLine="708"/>
        <w:jc w:val="both"/>
        <w:rPr>
          <w:rFonts w:ascii="Arial" w:hAnsi="Arial" w:cs="Arial"/>
          <w:sz w:val="26"/>
          <w:szCs w:val="26"/>
        </w:rPr>
      </w:pPr>
      <w:r w:rsidRPr="00195BF9">
        <w:rPr>
          <w:rFonts w:ascii="Arial" w:hAnsi="Arial" w:cs="Arial"/>
          <w:b/>
          <w:bCs/>
          <w:sz w:val="24"/>
          <w:szCs w:val="24"/>
        </w:rPr>
        <w:t>SEGUNDO.</w:t>
      </w:r>
      <w:r>
        <w:rPr>
          <w:rFonts w:ascii="Arial" w:hAnsi="Arial" w:cs="Arial"/>
          <w:b/>
          <w:bCs/>
          <w:sz w:val="24"/>
          <w:szCs w:val="24"/>
        </w:rPr>
        <w:t>-</w:t>
      </w:r>
      <w:r w:rsidRPr="00195BF9">
        <w:rPr>
          <w:rFonts w:ascii="Arial" w:hAnsi="Arial" w:cs="Arial"/>
          <w:bCs/>
          <w:sz w:val="24"/>
          <w:szCs w:val="24"/>
        </w:rPr>
        <w:t xml:space="preserve"> </w:t>
      </w:r>
      <w:r w:rsidRPr="006E349D">
        <w:rPr>
          <w:rFonts w:ascii="Arial" w:hAnsi="Arial" w:cs="Arial"/>
          <w:bCs/>
          <w:sz w:val="26"/>
          <w:szCs w:val="26"/>
        </w:rPr>
        <w:t xml:space="preserve">Los agravios hechos valer se encuentran expuestos en el escrito respectivo del recurrente, por lo que no existe necesidad </w:t>
      </w:r>
      <w:r w:rsidRPr="006E349D">
        <w:rPr>
          <w:rFonts w:ascii="Arial" w:hAnsi="Arial" w:cs="Arial"/>
          <w:bCs/>
          <w:sz w:val="26"/>
          <w:szCs w:val="26"/>
        </w:rPr>
        <w:lastRenderedPageBreak/>
        <w:t>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6A274D" w:rsidRDefault="006A274D" w:rsidP="006A274D">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5B21A8" w:rsidRDefault="006A274D" w:rsidP="006A274D">
      <w:pPr>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w:t>
      </w:r>
      <w:r w:rsidR="005B21A8">
        <w:rPr>
          <w:rFonts w:cs="Calibri"/>
          <w:bCs/>
          <w:i/>
          <w:color w:val="000000"/>
        </w:rPr>
        <w:t xml:space="preserve">o transcritos.(sic)”. </w:t>
      </w:r>
    </w:p>
    <w:p w:rsidR="006A274D" w:rsidRDefault="006A274D" w:rsidP="006A274D">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TERCERO.</w:t>
      </w:r>
      <w:r>
        <w:rPr>
          <w:rFonts w:ascii="Arial" w:hAnsi="Arial" w:cs="Arial"/>
          <w:b/>
          <w:bCs/>
          <w:sz w:val="26"/>
          <w:szCs w:val="26"/>
        </w:rPr>
        <w:t>-</w:t>
      </w:r>
      <w:r w:rsidRPr="006E349D">
        <w:rPr>
          <w:rFonts w:ascii="Arial" w:hAnsi="Arial" w:cs="Arial"/>
          <w:b/>
          <w:bCs/>
          <w:sz w:val="26"/>
          <w:szCs w:val="26"/>
        </w:rPr>
        <w:t xml:space="preserve"> </w:t>
      </w:r>
      <w:r>
        <w:rPr>
          <w:rFonts w:ascii="Arial" w:hAnsi="Arial" w:cs="Arial"/>
          <w:bCs/>
          <w:sz w:val="26"/>
          <w:szCs w:val="26"/>
        </w:rPr>
        <w:t>De las constancias de autos remitidas para la resolución del presente asunto</w:t>
      </w:r>
      <w:r>
        <w:rPr>
          <w:rFonts w:ascii="Arial" w:hAnsi="Arial" w:cs="Arial"/>
          <w:sz w:val="26"/>
          <w:szCs w:val="26"/>
        </w:rPr>
        <w:t xml:space="preserve">, las cuales tienen valor probatorio pleno, en términos del artículo 173, fracción I, de la Ley de Justicia Administrativa para el Estado, por tratarse de actuaciones judiciales, se advierte que quien promueve recurso de revisión en contra de la sentencia de 28 veintiocho de septiembre de 2018 dos mil dieciocho, es </w:t>
      </w:r>
      <w:r>
        <w:rPr>
          <w:rFonts w:ascii="Arial" w:hAnsi="Arial" w:cs="Arial"/>
          <w:b/>
          <w:sz w:val="24"/>
          <w:szCs w:val="24"/>
        </w:rPr>
        <w:t>JOSÉ ANTONIO HERNÉNDEZ FRAGUAS</w:t>
      </w:r>
      <w:r w:rsidRPr="0010536C">
        <w:rPr>
          <w:rFonts w:ascii="Arial" w:hAnsi="Arial" w:cs="Arial"/>
          <w:sz w:val="24"/>
          <w:szCs w:val="24"/>
        </w:rPr>
        <w:t xml:space="preserve">, </w:t>
      </w:r>
      <w:r>
        <w:rPr>
          <w:rFonts w:ascii="Arial" w:hAnsi="Arial" w:cs="Arial"/>
          <w:b/>
          <w:sz w:val="24"/>
          <w:szCs w:val="24"/>
        </w:rPr>
        <w:t>PRESIDENTE MUNICIPAL DE OAXACA DE JUÁREZ</w:t>
      </w:r>
      <w:r>
        <w:rPr>
          <w:rFonts w:ascii="Arial" w:hAnsi="Arial" w:cs="Arial"/>
          <w:sz w:val="26"/>
          <w:szCs w:val="26"/>
        </w:rPr>
        <w:t>.</w:t>
      </w:r>
    </w:p>
    <w:p w:rsidR="006A274D" w:rsidRDefault="006A274D" w:rsidP="006A274D">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este tenor, c</w:t>
      </w:r>
      <w:r w:rsidR="00A74677">
        <w:rPr>
          <w:rFonts w:ascii="Arial" w:hAnsi="Arial" w:cs="Arial"/>
          <w:sz w:val="26"/>
          <w:szCs w:val="26"/>
        </w:rPr>
        <w:t>abe señalar que los artículos 133 y 20</w:t>
      </w:r>
      <w:r>
        <w:rPr>
          <w:rFonts w:ascii="Arial" w:hAnsi="Arial" w:cs="Arial"/>
          <w:sz w:val="26"/>
          <w:szCs w:val="26"/>
        </w:rPr>
        <w:t xml:space="preserve">6 de la Ley de Justicia Administrativa para el Estado de Oaxaca, </w:t>
      </w:r>
      <w:r w:rsidR="00A74677">
        <w:rPr>
          <w:rFonts w:ascii="Arial" w:hAnsi="Arial" w:cs="Arial"/>
          <w:sz w:val="26"/>
          <w:szCs w:val="26"/>
        </w:rPr>
        <w:t xml:space="preserve">vigente hasta el veinte de octubre de dos mil diecisiete, </w:t>
      </w:r>
      <w:r>
        <w:rPr>
          <w:rFonts w:ascii="Arial" w:hAnsi="Arial" w:cs="Arial"/>
          <w:sz w:val="26"/>
          <w:szCs w:val="26"/>
        </w:rPr>
        <w:t>establecen quiénes son las partes y cuáles son los acuerdos y resoluciones que pueden ser impugnados, mediante recurso de revisión en el juicio contencioso administrativo, mismos que establecen:</w:t>
      </w:r>
    </w:p>
    <w:p w:rsidR="006A274D" w:rsidRPr="00AE0FB1" w:rsidRDefault="00A74677" w:rsidP="006A274D">
      <w:pPr>
        <w:ind w:right="709" w:firstLine="708"/>
        <w:jc w:val="both"/>
        <w:rPr>
          <w:rFonts w:cs="Calibri"/>
          <w:i/>
        </w:rPr>
      </w:pPr>
      <w:r>
        <w:rPr>
          <w:rFonts w:cs="Calibri"/>
          <w:b/>
          <w:bCs/>
          <w:i/>
        </w:rPr>
        <w:t>“ARTÍCULO 13</w:t>
      </w:r>
      <w:r w:rsidR="006A274D" w:rsidRPr="00AE0FB1">
        <w:rPr>
          <w:rFonts w:cs="Calibri"/>
          <w:b/>
          <w:bCs/>
          <w:i/>
        </w:rPr>
        <w:t xml:space="preserve">3.- </w:t>
      </w:r>
      <w:r w:rsidR="006A274D" w:rsidRPr="00AE0FB1">
        <w:rPr>
          <w:rFonts w:cs="Calibri"/>
          <w:i/>
        </w:rPr>
        <w:t>Son partes en el juicio contencioso administrativo:</w:t>
      </w:r>
    </w:p>
    <w:p w:rsidR="006A274D" w:rsidRPr="00AE0FB1" w:rsidRDefault="006A274D" w:rsidP="006A274D">
      <w:pPr>
        <w:ind w:right="709" w:firstLine="708"/>
        <w:jc w:val="both"/>
        <w:rPr>
          <w:rFonts w:cs="Calibri"/>
          <w:i/>
        </w:rPr>
      </w:pPr>
      <w:r w:rsidRPr="00AE0FB1">
        <w:rPr>
          <w:rFonts w:cs="Calibri"/>
          <w:i/>
        </w:rPr>
        <w:t>…</w:t>
      </w:r>
    </w:p>
    <w:p w:rsidR="006A274D" w:rsidRPr="00AE0FB1" w:rsidRDefault="006A274D" w:rsidP="006A274D">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6A274D" w:rsidRPr="00AE0FB1" w:rsidRDefault="006A274D" w:rsidP="006A274D">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6A274D" w:rsidRPr="00AE0FB1" w:rsidRDefault="006A274D" w:rsidP="006A274D">
      <w:pPr>
        <w:ind w:firstLine="568"/>
        <w:jc w:val="both"/>
        <w:rPr>
          <w:rFonts w:cs="Calibri"/>
          <w:i/>
          <w:vertAlign w:val="superscript"/>
        </w:rPr>
      </w:pPr>
      <w:r w:rsidRPr="00AE0FB1">
        <w:rPr>
          <w:rFonts w:cs="Calibri"/>
          <w:i/>
        </w:rPr>
        <w:t>…”</w:t>
      </w:r>
    </w:p>
    <w:p w:rsidR="006A274D" w:rsidRPr="00AE0FB1" w:rsidRDefault="006A274D" w:rsidP="006A274D">
      <w:pPr>
        <w:ind w:firstLine="568"/>
        <w:jc w:val="both"/>
        <w:rPr>
          <w:rFonts w:cs="Calibri"/>
          <w:i/>
        </w:rPr>
      </w:pPr>
      <w:r w:rsidRPr="00AE0FB1">
        <w:rPr>
          <w:rFonts w:cs="Calibri"/>
          <w:b/>
          <w:i/>
        </w:rPr>
        <w:t>“</w:t>
      </w:r>
      <w:r w:rsidR="00A74677">
        <w:rPr>
          <w:rFonts w:cs="Calibri"/>
          <w:b/>
          <w:i/>
        </w:rPr>
        <w:t>ARTÍCULO 20</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6A274D" w:rsidRPr="00AE0FB1" w:rsidRDefault="006A274D" w:rsidP="006A274D">
      <w:pPr>
        <w:ind w:firstLine="568"/>
        <w:jc w:val="both"/>
        <w:rPr>
          <w:rFonts w:cs="Calibri"/>
          <w:i/>
        </w:rPr>
      </w:pPr>
      <w:r>
        <w:rPr>
          <w:rFonts w:cs="Calibri"/>
          <w:i/>
        </w:rPr>
        <w:lastRenderedPageBreak/>
        <w:t>Podrán ser impugnada</w:t>
      </w:r>
      <w:r w:rsidRPr="00AE0FB1">
        <w:rPr>
          <w:rFonts w:cs="Calibri"/>
          <w:i/>
        </w:rPr>
        <w:t xml:space="preserve">s por las partes, mediante recurso de revisión: </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 xml:space="preserve"> </w:t>
      </w:r>
      <w:r w:rsidRPr="00AE0FB1">
        <w:rPr>
          <w:rFonts w:cs="Calibri"/>
          <w:i/>
        </w:rPr>
        <w:tab/>
        <w:t xml:space="preserve">Los acuerdos que admitan o desechen la demanda, su contestación o  ampliación; </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 xml:space="preserve">El acuerdo que deseche pruebas; </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 xml:space="preserve">El acuerdo que rechace la intervención del tercero; </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Los acuerdos que decreten, nieguen  o revoquen la suspensión;</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Las resoluciones que decidan incidentes</w:t>
      </w:r>
      <w:r>
        <w:rPr>
          <w:rFonts w:cs="Calibri"/>
          <w:i/>
        </w:rPr>
        <w:t xml:space="preserve"> a que se refiere el artículo 224 de esta Ley</w:t>
      </w:r>
      <w:r w:rsidRPr="00AE0FB1">
        <w:rPr>
          <w:rFonts w:cs="Calibri"/>
          <w:i/>
        </w:rPr>
        <w:t>;</w:t>
      </w:r>
    </w:p>
    <w:p w:rsidR="006A274D" w:rsidRPr="00AE0FB1" w:rsidRDefault="006A274D" w:rsidP="006A274D">
      <w:pPr>
        <w:numPr>
          <w:ilvl w:val="0"/>
          <w:numId w:val="7"/>
        </w:numPr>
        <w:spacing w:after="0" w:line="240" w:lineRule="auto"/>
        <w:ind w:left="1418" w:hanging="851"/>
        <w:jc w:val="both"/>
        <w:rPr>
          <w:rFonts w:cs="Calibri"/>
          <w:i/>
        </w:rPr>
      </w:pPr>
      <w:r w:rsidRPr="00AE0FB1">
        <w:rPr>
          <w:rFonts w:cs="Calibri"/>
          <w:i/>
        </w:rPr>
        <w:t xml:space="preserve">Las resoluciones que decreten o nieguen el sobreseimiento; </w:t>
      </w:r>
    </w:p>
    <w:p w:rsidR="006A274D" w:rsidRDefault="006A274D" w:rsidP="006A274D">
      <w:pPr>
        <w:numPr>
          <w:ilvl w:val="0"/>
          <w:numId w:val="7"/>
        </w:numPr>
        <w:spacing w:after="0" w:line="240" w:lineRule="auto"/>
        <w:ind w:left="1418" w:hanging="851"/>
        <w:jc w:val="both"/>
        <w:rPr>
          <w:rFonts w:cs="Calibri"/>
          <w:i/>
        </w:rPr>
      </w:pPr>
      <w:r>
        <w:rPr>
          <w:rFonts w:cs="Calibri"/>
          <w:i/>
        </w:rPr>
        <w:t>Las sentencias que decidan la cuestión planteada</w:t>
      </w:r>
      <w:r w:rsidRPr="00C12943">
        <w:rPr>
          <w:rFonts w:cs="Calibri"/>
          <w:i/>
        </w:rPr>
        <w:t>;</w:t>
      </w:r>
    </w:p>
    <w:p w:rsidR="006A274D" w:rsidRPr="00C12943" w:rsidRDefault="006A274D" w:rsidP="006A274D">
      <w:pPr>
        <w:numPr>
          <w:ilvl w:val="0"/>
          <w:numId w:val="7"/>
        </w:numPr>
        <w:spacing w:after="0" w:line="240" w:lineRule="auto"/>
        <w:ind w:left="1418" w:hanging="851"/>
        <w:jc w:val="both"/>
        <w:rPr>
          <w:rFonts w:cs="Calibri"/>
          <w:i/>
        </w:rPr>
      </w:pPr>
      <w:r>
        <w:rPr>
          <w:rFonts w:cs="Calibri"/>
          <w:i/>
        </w:rPr>
        <w:t>Por violaciones cometidas durante el procedimiento del juicio, cuando hayan dejado sin defensa al recurrente y trasciendan al sentido de la sentencia;</w:t>
      </w:r>
      <w:r w:rsidRPr="00C12943">
        <w:rPr>
          <w:rFonts w:cs="Calibri"/>
          <w:i/>
        </w:rPr>
        <w:t xml:space="preserve"> y</w:t>
      </w:r>
    </w:p>
    <w:p w:rsidR="006A274D" w:rsidRPr="00AE0FB1" w:rsidRDefault="006A274D" w:rsidP="006A274D">
      <w:pPr>
        <w:numPr>
          <w:ilvl w:val="0"/>
          <w:numId w:val="7"/>
        </w:numPr>
        <w:spacing w:after="0" w:line="240" w:lineRule="auto"/>
        <w:ind w:left="1418" w:hanging="708"/>
        <w:jc w:val="both"/>
        <w:rPr>
          <w:rFonts w:cs="Calibri"/>
          <w:i/>
        </w:rPr>
      </w:pPr>
      <w:r w:rsidRPr="00AE0FB1">
        <w:rPr>
          <w:rFonts w:cs="Calibri"/>
          <w:i/>
        </w:rPr>
        <w:t>Las resoluciones que pongan fin al procedimiento de ejecución de la sentencia.”</w:t>
      </w:r>
    </w:p>
    <w:p w:rsidR="006A274D" w:rsidRDefault="006A274D" w:rsidP="006A274D">
      <w:pPr>
        <w:ind w:firstLine="708"/>
        <w:jc w:val="both"/>
        <w:rPr>
          <w:rFonts w:ascii="Arial" w:hAnsi="Arial" w:cs="Arial"/>
          <w:sz w:val="26"/>
          <w:szCs w:val="26"/>
        </w:rPr>
      </w:pPr>
    </w:p>
    <w:p w:rsidR="006A274D" w:rsidRDefault="006A274D" w:rsidP="006A274D">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Pr>
          <w:rFonts w:ascii="Arial" w:hAnsi="Arial" w:cs="Arial"/>
          <w:sz w:val="26"/>
          <w:szCs w:val="26"/>
        </w:rPr>
        <w:t xml:space="preserve"> y resoluciones, pero sólo por las partes que intervienen en el juicio de nulidad.</w:t>
      </w:r>
    </w:p>
    <w:p w:rsidR="006A274D" w:rsidRDefault="006A274D" w:rsidP="006A274D">
      <w:pPr>
        <w:spacing w:after="120" w:line="360" w:lineRule="auto"/>
        <w:ind w:firstLine="567"/>
        <w:jc w:val="both"/>
        <w:rPr>
          <w:rFonts w:ascii="Arial" w:hAnsi="Arial" w:cs="Arial"/>
          <w:bCs/>
          <w:sz w:val="26"/>
          <w:szCs w:val="26"/>
        </w:rPr>
      </w:pPr>
      <w:r w:rsidRPr="000E3D58">
        <w:rPr>
          <w:rFonts w:ascii="Arial" w:hAnsi="Arial" w:cs="Arial"/>
          <w:bCs/>
          <w:sz w:val="26"/>
          <w:szCs w:val="26"/>
        </w:rPr>
        <w:t>Ahora, si bien es cierto que resulta ser parte en el juicio contencioso el actor, la autoridad demandada y el tercero afectado, de conformidad con l</w:t>
      </w:r>
      <w:r w:rsidR="00A74677">
        <w:rPr>
          <w:rFonts w:ascii="Arial" w:hAnsi="Arial" w:cs="Arial"/>
          <w:bCs/>
          <w:sz w:val="26"/>
          <w:szCs w:val="26"/>
        </w:rPr>
        <w:t>o establecido con el artículo 13</w:t>
      </w:r>
      <w:r w:rsidRPr="000E3D58">
        <w:rPr>
          <w:rFonts w:ascii="Arial" w:hAnsi="Arial" w:cs="Arial"/>
          <w:bCs/>
          <w:sz w:val="26"/>
          <w:szCs w:val="26"/>
        </w:rPr>
        <w:t>3 de la Ley de la materia, y de acuerdo a las constancias que integran el expediente de primera instancia, que merecen pleno valor probatorio de conformidad co</w:t>
      </w:r>
      <w:r>
        <w:rPr>
          <w:rFonts w:ascii="Arial" w:hAnsi="Arial" w:cs="Arial"/>
          <w:bCs/>
          <w:sz w:val="26"/>
          <w:szCs w:val="26"/>
        </w:rPr>
        <w:t xml:space="preserve">n </w:t>
      </w:r>
      <w:r w:rsidR="00F12080">
        <w:rPr>
          <w:rFonts w:ascii="Arial" w:hAnsi="Arial" w:cs="Arial"/>
          <w:bCs/>
          <w:sz w:val="26"/>
          <w:szCs w:val="26"/>
        </w:rPr>
        <w:t>lo dispuesto por el artículo 17</w:t>
      </w:r>
      <w:r w:rsidRPr="000E3D58">
        <w:rPr>
          <w:rFonts w:ascii="Arial" w:hAnsi="Arial" w:cs="Arial"/>
          <w:bCs/>
          <w:sz w:val="26"/>
          <w:szCs w:val="26"/>
        </w:rPr>
        <w:t>3</w:t>
      </w:r>
      <w:r>
        <w:rPr>
          <w:rFonts w:ascii="Arial" w:hAnsi="Arial" w:cs="Arial"/>
          <w:bCs/>
          <w:sz w:val="26"/>
          <w:szCs w:val="26"/>
        </w:rPr>
        <w:t>,</w:t>
      </w:r>
      <w:r w:rsidRPr="000E3D58">
        <w:rPr>
          <w:rFonts w:ascii="Arial" w:hAnsi="Arial" w:cs="Arial"/>
          <w:bCs/>
          <w:sz w:val="26"/>
          <w:szCs w:val="26"/>
        </w:rPr>
        <w:t xml:space="preserve"> fracción I</w:t>
      </w:r>
      <w:r>
        <w:rPr>
          <w:rFonts w:ascii="Arial" w:hAnsi="Arial" w:cs="Arial"/>
          <w:bCs/>
          <w:sz w:val="26"/>
          <w:szCs w:val="26"/>
        </w:rPr>
        <w:t>,</w:t>
      </w:r>
      <w:r w:rsidRPr="000E3D58">
        <w:rPr>
          <w:rFonts w:ascii="Arial" w:hAnsi="Arial" w:cs="Arial"/>
          <w:bCs/>
          <w:sz w:val="26"/>
          <w:szCs w:val="26"/>
        </w:rPr>
        <w:t xml:space="preserve"> de la Ley de Justicia Administrativa para el Estado, </w:t>
      </w:r>
      <w:r w:rsidR="00F12080">
        <w:rPr>
          <w:rFonts w:ascii="Arial" w:hAnsi="Arial" w:cs="Arial"/>
          <w:bCs/>
          <w:sz w:val="26"/>
          <w:szCs w:val="26"/>
        </w:rPr>
        <w:t xml:space="preserve">vigente hasta el veinte de octubre de dos mil diecisiete, </w:t>
      </w:r>
      <w:r w:rsidRPr="000E3D58">
        <w:rPr>
          <w:rFonts w:ascii="Arial" w:hAnsi="Arial" w:cs="Arial"/>
          <w:bCs/>
          <w:sz w:val="26"/>
          <w:szCs w:val="26"/>
        </w:rPr>
        <w:t xml:space="preserve">se establece que </w:t>
      </w:r>
      <w:r>
        <w:rPr>
          <w:rFonts w:ascii="Arial" w:hAnsi="Arial" w:cs="Arial"/>
          <w:bCs/>
          <w:sz w:val="26"/>
          <w:szCs w:val="26"/>
        </w:rPr>
        <w:t>el P</w:t>
      </w:r>
      <w:r w:rsidRPr="009B72A6">
        <w:rPr>
          <w:rFonts w:ascii="Arial" w:hAnsi="Arial" w:cs="Arial"/>
          <w:sz w:val="24"/>
          <w:szCs w:val="24"/>
        </w:rPr>
        <w:t>RESIDENTE MUNICIPAL DE OAXACA DE JUÁREZ</w:t>
      </w:r>
      <w:r w:rsidRPr="000E3D58">
        <w:rPr>
          <w:rFonts w:ascii="Arial" w:hAnsi="Arial" w:cs="Arial"/>
          <w:bCs/>
          <w:sz w:val="26"/>
          <w:szCs w:val="26"/>
        </w:rPr>
        <w:t xml:space="preserve"> resulta ser autoridad demandada; lo cierto también es, que el acto impugnado y </w:t>
      </w:r>
      <w:r>
        <w:rPr>
          <w:rFonts w:ascii="Arial" w:hAnsi="Arial" w:cs="Arial"/>
          <w:bCs/>
          <w:sz w:val="26"/>
          <w:szCs w:val="26"/>
        </w:rPr>
        <w:t>d</w:t>
      </w:r>
      <w:r w:rsidRPr="000E3D58">
        <w:rPr>
          <w:rFonts w:ascii="Arial" w:hAnsi="Arial" w:cs="Arial"/>
          <w:bCs/>
          <w:sz w:val="26"/>
          <w:szCs w:val="26"/>
        </w:rPr>
        <w:t>el cual se declaró su nulidad, lo constitu</w:t>
      </w:r>
      <w:r w:rsidR="00F12080">
        <w:rPr>
          <w:rFonts w:ascii="Arial" w:hAnsi="Arial" w:cs="Arial"/>
          <w:bCs/>
          <w:sz w:val="26"/>
          <w:szCs w:val="26"/>
        </w:rPr>
        <w:t xml:space="preserve">ye el acta de infracción folio </w:t>
      </w:r>
      <w:r>
        <w:rPr>
          <w:rFonts w:ascii="Arial" w:hAnsi="Arial" w:cs="Arial"/>
          <w:bCs/>
          <w:sz w:val="26"/>
          <w:szCs w:val="26"/>
        </w:rPr>
        <w:t>30753</w:t>
      </w:r>
      <w:r w:rsidRPr="000E3D58">
        <w:rPr>
          <w:rFonts w:ascii="Arial" w:hAnsi="Arial" w:cs="Arial"/>
          <w:bCs/>
          <w:sz w:val="26"/>
          <w:szCs w:val="26"/>
        </w:rPr>
        <w:t xml:space="preserve"> de </w:t>
      </w:r>
      <w:r>
        <w:rPr>
          <w:rFonts w:ascii="Arial" w:hAnsi="Arial" w:cs="Arial"/>
          <w:bCs/>
          <w:sz w:val="26"/>
          <w:szCs w:val="26"/>
        </w:rPr>
        <w:t>2 dos de octubre de 2017 dos mil diecisiete</w:t>
      </w:r>
      <w:r w:rsidRPr="000E3D58">
        <w:rPr>
          <w:rFonts w:ascii="Arial" w:hAnsi="Arial" w:cs="Arial"/>
          <w:bCs/>
          <w:sz w:val="26"/>
          <w:szCs w:val="26"/>
        </w:rPr>
        <w:t>.</w:t>
      </w:r>
    </w:p>
    <w:p w:rsidR="006A274D" w:rsidRDefault="006A274D" w:rsidP="006A274D">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Acto que fue atribuido a autoridad diversa a la que hoy recurre, como así fue determinado en la sentencia en revisión, al indicar que fue levantada por el Policía vial adscrito a la Comisión de Seguridad Pública, Vialidad y Protección Civil del Honorable Ayuntamiento de Oaxaca de Juárez, Oaxaca, en donde aun cuando </w:t>
      </w:r>
      <w:r>
        <w:rPr>
          <w:rFonts w:ascii="Arial" w:hAnsi="Arial" w:cs="Arial"/>
          <w:bCs/>
          <w:sz w:val="26"/>
          <w:szCs w:val="26"/>
        </w:rPr>
        <w:t>el P</w:t>
      </w:r>
      <w:r w:rsidRPr="009B72A6">
        <w:rPr>
          <w:rFonts w:ascii="Arial" w:hAnsi="Arial" w:cs="Arial"/>
          <w:sz w:val="24"/>
          <w:szCs w:val="24"/>
        </w:rPr>
        <w:t>RESIDENTE MUNICIPAL DE OAXACA DE JUÁREZ</w:t>
      </w:r>
      <w:r w:rsidRPr="000E3D58">
        <w:rPr>
          <w:rFonts w:ascii="Arial"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w:t>
      </w:r>
      <w:r w:rsidRPr="000E3D58">
        <w:rPr>
          <w:rFonts w:ascii="Arial" w:hAnsi="Arial" w:cs="Arial"/>
          <w:bCs/>
          <w:sz w:val="26"/>
          <w:szCs w:val="26"/>
        </w:rPr>
        <w:lastRenderedPageBreak/>
        <w:t>es, que la sentencia impugnada le agravie directamente para así ver justificado su interés en que sea modificada o revocada esa decisión.</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del acta de infracción levantada por </w:t>
      </w:r>
      <w:r>
        <w:rPr>
          <w:rFonts w:ascii="Arial" w:hAnsi="Arial" w:cs="Arial"/>
          <w:bCs/>
          <w:sz w:val="26"/>
          <w:szCs w:val="26"/>
        </w:rPr>
        <w:t>el</w:t>
      </w:r>
      <w:r w:rsidRPr="000E3D58">
        <w:rPr>
          <w:rFonts w:ascii="Arial" w:hAnsi="Arial" w:cs="Arial"/>
          <w:bCs/>
          <w:sz w:val="26"/>
          <w:szCs w:val="26"/>
        </w:rPr>
        <w:t xml:space="preserve"> Policía vial adscrito a la Comisión de Seguridad Pública, Vialidad y Protección Civil del Honorable Ayuntamiento de Oaxaca de Juárez, </w:t>
      </w:r>
      <w:r>
        <w:rPr>
          <w:rFonts w:ascii="Arial" w:hAnsi="Arial" w:cs="Arial"/>
          <w:bCs/>
          <w:sz w:val="26"/>
          <w:szCs w:val="26"/>
        </w:rPr>
        <w:t xml:space="preserve">por lo que </w:t>
      </w:r>
      <w:r w:rsidRPr="000E3D58">
        <w:rPr>
          <w:rFonts w:ascii="Arial" w:hAnsi="Arial" w:cs="Arial"/>
          <w:bCs/>
          <w:sz w:val="26"/>
          <w:szCs w:val="26"/>
        </w:rPr>
        <w:t>solo a dicha autoridad corresponde la legitimación para</w:t>
      </w:r>
      <w:r>
        <w:rPr>
          <w:rFonts w:ascii="Arial" w:hAnsi="Arial" w:cs="Arial"/>
          <w:bCs/>
          <w:sz w:val="26"/>
          <w:szCs w:val="26"/>
        </w:rPr>
        <w:t xml:space="preserve"> impugnar la determinación.</w:t>
      </w:r>
    </w:p>
    <w:p w:rsidR="006A274D" w:rsidRPr="000E3D58" w:rsidRDefault="006A274D" w:rsidP="006A274D">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6A274D" w:rsidRDefault="006A274D" w:rsidP="005B21A8">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5B21A8" w:rsidRDefault="005B21A8" w:rsidP="005B21A8">
      <w:pPr>
        <w:spacing w:after="120"/>
        <w:ind w:left="708" w:right="616" w:firstLine="1"/>
        <w:jc w:val="both"/>
        <w:rPr>
          <w:rFonts w:ascii="Arial" w:hAnsi="Arial" w:cs="Arial"/>
          <w:i/>
        </w:rPr>
      </w:pPr>
    </w:p>
    <w:p w:rsidR="006A274D" w:rsidRDefault="006A274D" w:rsidP="006A274D">
      <w:pPr>
        <w:spacing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w:t>
      </w:r>
      <w:r>
        <w:rPr>
          <w:rFonts w:ascii="Arial" w:hAnsi="Arial" w:cs="Arial"/>
          <w:bCs/>
          <w:sz w:val="26"/>
          <w:szCs w:val="26"/>
        </w:rPr>
        <w:lastRenderedPageBreak/>
        <w:t xml:space="preserve">Federación, Tomo XXIX en mayo de 2009, consultable a página 1119, registro 167181, cuyo y rubro y texto son los siguientes: </w:t>
      </w:r>
    </w:p>
    <w:p w:rsidR="006A274D" w:rsidRDefault="006A274D" w:rsidP="006A274D">
      <w:pPr>
        <w:spacing w:after="120" w:line="360" w:lineRule="auto"/>
        <w:ind w:firstLine="708"/>
        <w:jc w:val="both"/>
        <w:rPr>
          <w:rFonts w:ascii="Arial" w:hAnsi="Arial" w:cs="Arial"/>
          <w:bCs/>
          <w:sz w:val="26"/>
          <w:szCs w:val="26"/>
        </w:rPr>
      </w:pPr>
    </w:p>
    <w:p w:rsidR="006A274D" w:rsidRDefault="006A274D" w:rsidP="005B21A8">
      <w:pPr>
        <w:spacing w:after="120"/>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6A274D" w:rsidRPr="00D32226" w:rsidRDefault="006A274D" w:rsidP="005B21A8">
      <w:pPr>
        <w:spacing w:after="120"/>
        <w:ind w:left="708" w:right="757"/>
        <w:jc w:val="both"/>
        <w:rPr>
          <w:rFonts w:ascii="Arial" w:hAnsi="Arial" w:cs="Arial"/>
          <w:b/>
          <w:i/>
        </w:rPr>
      </w:pPr>
    </w:p>
    <w:p w:rsidR="006A274D" w:rsidRDefault="006A274D" w:rsidP="006A274D">
      <w:pPr>
        <w:spacing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Pr="009632BE">
        <w:rPr>
          <w:rFonts w:ascii="Arial" w:hAnsi="Arial" w:cs="Arial"/>
          <w:sz w:val="26"/>
          <w:szCs w:val="26"/>
        </w:rPr>
        <w:t>Se reitera, en el caso no le asiste la razón al</w:t>
      </w:r>
      <w:r>
        <w:rPr>
          <w:rFonts w:ascii="Arial" w:hAnsi="Arial" w:cs="Arial"/>
          <w:sz w:val="26"/>
          <w:szCs w:val="26"/>
        </w:rPr>
        <w:t xml:space="preserve"> </w:t>
      </w:r>
      <w:r>
        <w:rPr>
          <w:rFonts w:ascii="Arial" w:hAnsi="Arial" w:cs="Arial"/>
          <w:bCs/>
          <w:sz w:val="26"/>
          <w:szCs w:val="26"/>
        </w:rPr>
        <w:t>P</w:t>
      </w:r>
      <w:r w:rsidRPr="009B72A6">
        <w:rPr>
          <w:rFonts w:ascii="Arial" w:hAnsi="Arial" w:cs="Arial"/>
          <w:sz w:val="24"/>
          <w:szCs w:val="24"/>
        </w:rPr>
        <w:t>RESIDENTE MUNICIPAL DE OAXACA DE JUÁREZ</w:t>
      </w:r>
      <w:r w:rsidRPr="009632BE">
        <w:rPr>
          <w:rFonts w:ascii="Arial" w:hAnsi="Arial" w:cs="Arial"/>
          <w:sz w:val="26"/>
          <w:szCs w:val="26"/>
        </w:rPr>
        <w:t xml:space="preserve">, para recurrir la sentencia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 xml:space="preserve"> aquí disconforme.</w:t>
      </w:r>
    </w:p>
    <w:p w:rsidR="006A274D" w:rsidRPr="005B21A8" w:rsidRDefault="006A274D" w:rsidP="005B21A8">
      <w:pPr>
        <w:spacing w:line="360" w:lineRule="auto"/>
        <w:ind w:firstLine="708"/>
        <w:jc w:val="both"/>
        <w:rPr>
          <w:rFonts w:ascii="Arial" w:hAnsi="Arial" w:cs="Arial"/>
          <w:sz w:val="26"/>
          <w:szCs w:val="26"/>
        </w:rPr>
      </w:pPr>
      <w:r w:rsidRPr="005B21A8">
        <w:rPr>
          <w:rFonts w:ascii="Arial" w:hAnsi="Arial" w:cs="Arial"/>
          <w:sz w:val="26"/>
          <w:szCs w:val="26"/>
        </w:rPr>
        <w:t xml:space="preserve">En consecuencia, ante las narradas consideraciones, procede </w:t>
      </w:r>
      <w:r w:rsidRPr="005B21A8">
        <w:rPr>
          <w:rFonts w:ascii="Arial" w:hAnsi="Arial" w:cs="Arial"/>
          <w:b/>
          <w:sz w:val="26"/>
          <w:szCs w:val="26"/>
        </w:rPr>
        <w:t>CONFIRMAR</w:t>
      </w:r>
      <w:r w:rsidRPr="005B21A8">
        <w:rPr>
          <w:rFonts w:ascii="Arial" w:hAnsi="Arial" w:cs="Arial"/>
          <w:sz w:val="26"/>
          <w:szCs w:val="26"/>
        </w:rPr>
        <w:t xml:space="preserve"> la sentencia recurrida</w:t>
      </w:r>
      <w:r w:rsidR="005B21A8" w:rsidRPr="005B21A8">
        <w:rPr>
          <w:rFonts w:ascii="Arial" w:hAnsi="Arial" w:cs="Arial"/>
          <w:sz w:val="26"/>
          <w:szCs w:val="26"/>
        </w:rPr>
        <w:t>.</w:t>
      </w:r>
    </w:p>
    <w:p w:rsidR="006A274D" w:rsidRPr="005B21A8" w:rsidRDefault="006A274D" w:rsidP="006A274D">
      <w:pPr>
        <w:spacing w:line="360" w:lineRule="auto"/>
        <w:ind w:firstLine="708"/>
        <w:jc w:val="both"/>
        <w:rPr>
          <w:rFonts w:ascii="Arial" w:hAnsi="Arial" w:cs="Arial"/>
          <w:sz w:val="26"/>
          <w:szCs w:val="26"/>
        </w:rPr>
      </w:pPr>
      <w:r w:rsidRPr="005B21A8">
        <w:rPr>
          <w:rFonts w:ascii="Arial" w:hAnsi="Arial" w:cs="Arial"/>
          <w:sz w:val="26"/>
          <w:szCs w:val="26"/>
        </w:rPr>
        <w:t xml:space="preserve">En mérito de lo anterior, con fundamento en los artículos </w:t>
      </w:r>
      <w:r w:rsidR="00F12080" w:rsidRPr="00F12080">
        <w:rPr>
          <w:rFonts w:ascii="Arial" w:hAnsi="Arial" w:cs="Arial"/>
          <w:sz w:val="26"/>
          <w:szCs w:val="26"/>
        </w:rPr>
        <w:t>207 y  20</w:t>
      </w:r>
      <w:r w:rsidRPr="00F12080">
        <w:rPr>
          <w:rFonts w:ascii="Arial" w:hAnsi="Arial" w:cs="Arial"/>
          <w:sz w:val="26"/>
          <w:szCs w:val="26"/>
        </w:rPr>
        <w:t xml:space="preserve">8 de la Ley de Justicia Administrativa para el Estado, </w:t>
      </w:r>
      <w:r w:rsidR="00F12080" w:rsidRPr="00F12080">
        <w:rPr>
          <w:rFonts w:ascii="Arial" w:hAnsi="Arial" w:cs="Arial"/>
          <w:sz w:val="26"/>
          <w:szCs w:val="26"/>
        </w:rPr>
        <w:t xml:space="preserve">vigente al inicio del juicio natural, </w:t>
      </w:r>
      <w:r w:rsidRPr="00F12080">
        <w:rPr>
          <w:rFonts w:ascii="Arial" w:hAnsi="Arial" w:cs="Arial"/>
          <w:sz w:val="26"/>
          <w:szCs w:val="26"/>
        </w:rPr>
        <w:t>se:</w:t>
      </w:r>
    </w:p>
    <w:p w:rsidR="00F12080" w:rsidRDefault="00F12080" w:rsidP="006A274D">
      <w:pPr>
        <w:tabs>
          <w:tab w:val="left" w:pos="1134"/>
        </w:tabs>
        <w:spacing w:before="240" w:line="360" w:lineRule="auto"/>
        <w:jc w:val="center"/>
        <w:rPr>
          <w:rFonts w:ascii="Arial" w:hAnsi="Arial" w:cs="Arial"/>
          <w:b/>
          <w:sz w:val="26"/>
          <w:szCs w:val="26"/>
        </w:rPr>
      </w:pPr>
    </w:p>
    <w:p w:rsidR="006A274D" w:rsidRPr="005B21A8" w:rsidRDefault="006A274D" w:rsidP="006A274D">
      <w:pPr>
        <w:tabs>
          <w:tab w:val="left" w:pos="1134"/>
        </w:tabs>
        <w:spacing w:before="240" w:line="360" w:lineRule="auto"/>
        <w:jc w:val="center"/>
        <w:rPr>
          <w:rFonts w:ascii="Arial" w:hAnsi="Arial" w:cs="Arial"/>
          <w:b/>
          <w:sz w:val="26"/>
          <w:szCs w:val="26"/>
        </w:rPr>
      </w:pPr>
      <w:r w:rsidRPr="005B21A8">
        <w:rPr>
          <w:rFonts w:ascii="Arial" w:hAnsi="Arial" w:cs="Arial"/>
          <w:b/>
          <w:sz w:val="26"/>
          <w:szCs w:val="26"/>
        </w:rPr>
        <w:t>R E S U E L V E</w:t>
      </w:r>
    </w:p>
    <w:p w:rsidR="006A274D" w:rsidRPr="005B21A8" w:rsidRDefault="006A274D" w:rsidP="006A274D">
      <w:pPr>
        <w:spacing w:before="240" w:line="360" w:lineRule="auto"/>
        <w:ind w:firstLine="708"/>
        <w:jc w:val="both"/>
        <w:rPr>
          <w:rFonts w:ascii="Arial" w:hAnsi="Arial" w:cs="Arial"/>
          <w:sz w:val="26"/>
          <w:szCs w:val="26"/>
        </w:rPr>
      </w:pPr>
      <w:r w:rsidRPr="005B21A8">
        <w:rPr>
          <w:rFonts w:ascii="Arial" w:hAnsi="Arial" w:cs="Arial"/>
          <w:b/>
          <w:sz w:val="26"/>
          <w:szCs w:val="26"/>
        </w:rPr>
        <w:lastRenderedPageBreak/>
        <w:t>PRIMERO</w:t>
      </w:r>
      <w:r w:rsidRPr="005B21A8">
        <w:rPr>
          <w:rFonts w:ascii="Arial" w:hAnsi="Arial" w:cs="Arial"/>
          <w:sz w:val="26"/>
          <w:szCs w:val="26"/>
        </w:rPr>
        <w:t xml:space="preserve">. Se </w:t>
      </w:r>
      <w:r w:rsidRPr="005B21A8">
        <w:rPr>
          <w:rFonts w:ascii="Arial" w:hAnsi="Arial" w:cs="Arial"/>
          <w:b/>
          <w:sz w:val="26"/>
          <w:szCs w:val="26"/>
        </w:rPr>
        <w:t>DESECHA POR IMPROCEDENTE</w:t>
      </w:r>
      <w:r w:rsidRPr="005B21A8">
        <w:rPr>
          <w:rFonts w:ascii="Arial" w:hAnsi="Arial" w:cs="Arial"/>
          <w:sz w:val="26"/>
          <w:szCs w:val="26"/>
        </w:rPr>
        <w:t xml:space="preserve"> el recurso de revisión interpuesto, </w:t>
      </w:r>
      <w:r w:rsidRPr="005B21A8">
        <w:rPr>
          <w:rFonts w:ascii="Arial" w:hAnsi="Arial" w:cs="Arial"/>
          <w:sz w:val="26"/>
          <w:szCs w:val="26"/>
          <w:lang w:eastAsia="es-ES"/>
        </w:rPr>
        <w:t>por las razones señaladas en el considerando que antecede</w:t>
      </w:r>
      <w:r w:rsidRPr="005B21A8">
        <w:rPr>
          <w:rFonts w:ascii="Arial" w:hAnsi="Arial" w:cs="Arial"/>
          <w:sz w:val="26"/>
          <w:szCs w:val="26"/>
        </w:rPr>
        <w:t xml:space="preserve">. </w:t>
      </w:r>
    </w:p>
    <w:p w:rsidR="001A40F6" w:rsidRPr="001A40F6" w:rsidRDefault="001A40F6" w:rsidP="001A40F6">
      <w:pPr>
        <w:spacing w:before="240" w:after="0" w:line="360" w:lineRule="auto"/>
        <w:ind w:firstLine="708"/>
        <w:jc w:val="both"/>
        <w:rPr>
          <w:rFonts w:ascii="Arial" w:hAnsi="Arial" w:cs="Arial"/>
          <w:sz w:val="26"/>
          <w:szCs w:val="26"/>
        </w:rPr>
      </w:pPr>
      <w:r w:rsidRPr="005023DE">
        <w:rPr>
          <w:rFonts w:ascii="Arial" w:hAnsi="Arial" w:cs="Arial"/>
          <w:b/>
          <w:bCs/>
          <w:sz w:val="26"/>
          <w:szCs w:val="26"/>
        </w:rPr>
        <w:t>SEGUNDO.-</w:t>
      </w:r>
      <w:r>
        <w:rPr>
          <w:rFonts w:ascii="Arial" w:hAnsi="Arial" w:cs="Arial"/>
          <w:bCs/>
          <w:sz w:val="26"/>
          <w:szCs w:val="26"/>
        </w:rPr>
        <w:t xml:space="preserve"> </w:t>
      </w:r>
      <w:r>
        <w:rPr>
          <w:rFonts w:ascii="Arial" w:hAnsi="Arial" w:cs="Arial"/>
          <w:sz w:val="26"/>
          <w:szCs w:val="26"/>
        </w:rPr>
        <w:t xml:space="preserve">Finalmente, 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6A274D" w:rsidRPr="005B21A8" w:rsidRDefault="001A40F6" w:rsidP="005B21A8">
      <w:pPr>
        <w:spacing w:before="240" w:line="360" w:lineRule="auto"/>
        <w:ind w:firstLine="708"/>
        <w:jc w:val="both"/>
        <w:rPr>
          <w:rFonts w:ascii="Arial" w:hAnsi="Arial" w:cs="Arial"/>
          <w:sz w:val="26"/>
          <w:szCs w:val="26"/>
        </w:rPr>
      </w:pPr>
      <w:r>
        <w:rPr>
          <w:rFonts w:ascii="Arial" w:hAnsi="Arial" w:cs="Arial"/>
          <w:b/>
          <w:sz w:val="26"/>
          <w:szCs w:val="26"/>
        </w:rPr>
        <w:t>TERCERO</w:t>
      </w:r>
      <w:r w:rsidR="006A274D" w:rsidRPr="005B21A8">
        <w:rPr>
          <w:rFonts w:ascii="Arial" w:hAnsi="Arial" w:cs="Arial"/>
          <w:b/>
          <w:sz w:val="26"/>
          <w:szCs w:val="26"/>
        </w:rPr>
        <w:t>. NOTIFÍQUESE Y CÚMPLASE,</w:t>
      </w:r>
      <w:r w:rsidR="006A274D" w:rsidRPr="005B21A8">
        <w:rPr>
          <w:rFonts w:ascii="Arial" w:hAnsi="Arial" w:cs="Arial"/>
          <w:sz w:val="26"/>
          <w:szCs w:val="26"/>
        </w:rPr>
        <w:t xml:space="preserve"> con copia certificada de la presente resolución, vuelvan las constancias remitidas a la Sala de origen, y en su oportunidad archívese el cuaderno de revisión como concluido. </w:t>
      </w:r>
      <w:r w:rsidR="005B21A8">
        <w:rPr>
          <w:rFonts w:ascii="Arial" w:hAnsi="Arial" w:cs="Arial"/>
          <w:sz w:val="26"/>
          <w:szCs w:val="26"/>
          <w:lang w:val="es-ES"/>
        </w:rPr>
        <w:t xml:space="preserve">         </w:t>
      </w: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F12080" w:rsidRDefault="00F12080" w:rsidP="0069242C">
      <w:pPr>
        <w:rPr>
          <w:rFonts w:ascii="Arial" w:eastAsia="Calibri" w:hAnsi="Arial" w:cs="Arial"/>
          <w:sz w:val="26"/>
          <w:szCs w:val="26"/>
        </w:rPr>
      </w:pPr>
    </w:p>
    <w:p w:rsidR="001A40F6" w:rsidRDefault="001A40F6"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3B4A29" w:rsidRPr="009B6852" w:rsidRDefault="003B4A29"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F12080" w:rsidRDefault="00F12080" w:rsidP="00F12080">
      <w:pPr>
        <w:spacing w:line="360" w:lineRule="auto"/>
        <w:jc w:val="center"/>
        <w:rPr>
          <w:rFonts w:ascii="Arial" w:hAnsi="Arial" w:cs="Arial"/>
          <w:sz w:val="26"/>
          <w:szCs w:val="26"/>
        </w:rPr>
      </w:pPr>
    </w:p>
    <w:p w:rsidR="00F12080" w:rsidRPr="003B4A29" w:rsidRDefault="00F12080" w:rsidP="00F12080">
      <w:pPr>
        <w:jc w:val="center"/>
        <w:rPr>
          <w:rFonts w:ascii="Arial" w:hAnsi="Arial" w:cs="Arial"/>
          <w:b/>
          <w:sz w:val="14"/>
          <w:szCs w:val="26"/>
        </w:rPr>
      </w:pPr>
      <w:r w:rsidRPr="003B4A29">
        <w:rPr>
          <w:rFonts w:ascii="Arial" w:hAnsi="Arial" w:cs="Arial"/>
          <w:b/>
          <w:sz w:val="14"/>
          <w:szCs w:val="26"/>
        </w:rPr>
        <w:lastRenderedPageBreak/>
        <w:t>LAS PRESENTES FIRMAS CORRES</w:t>
      </w:r>
      <w:r>
        <w:rPr>
          <w:rFonts w:ascii="Arial" w:hAnsi="Arial" w:cs="Arial"/>
          <w:b/>
          <w:sz w:val="14"/>
          <w:szCs w:val="26"/>
        </w:rPr>
        <w:t>PONDEN AL RECURSO DE REVISIÓN 437/2018</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F12080" w:rsidRDefault="00F12080" w:rsidP="0069242C">
      <w:pPr>
        <w:jc w:val="center"/>
        <w:rPr>
          <w:rFonts w:ascii="Arial" w:hAnsi="Arial" w:cs="Arial"/>
          <w:sz w:val="26"/>
          <w:szCs w:val="26"/>
        </w:rPr>
      </w:pPr>
    </w:p>
    <w:p w:rsidR="00F12080" w:rsidRDefault="00F12080"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F12080" w:rsidRDefault="00F12080" w:rsidP="0069242C">
      <w:pPr>
        <w:spacing w:line="360" w:lineRule="auto"/>
        <w:jc w:val="center"/>
        <w:rPr>
          <w:rFonts w:ascii="Arial" w:hAnsi="Arial" w:cs="Arial"/>
          <w:sz w:val="26"/>
          <w:szCs w:val="26"/>
        </w:rPr>
      </w:pPr>
    </w:p>
    <w:p w:rsidR="001A40F6" w:rsidRDefault="001A40F6"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F12080" w:rsidRDefault="00F12080"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6A274D">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29C" w:rsidRDefault="00D6129C">
      <w:pPr>
        <w:spacing w:after="0" w:line="240" w:lineRule="auto"/>
      </w:pPr>
      <w:r>
        <w:separator/>
      </w:r>
    </w:p>
  </w:endnote>
  <w:endnote w:type="continuationSeparator" w:id="0">
    <w:p w:rsidR="00D6129C" w:rsidRDefault="00D6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29C" w:rsidRDefault="00D6129C">
      <w:pPr>
        <w:spacing w:after="0" w:line="240" w:lineRule="auto"/>
      </w:pPr>
      <w:r>
        <w:separator/>
      </w:r>
    </w:p>
  </w:footnote>
  <w:footnote w:type="continuationSeparator" w:id="0">
    <w:p w:rsidR="00D6129C" w:rsidRDefault="00D612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1C1E5E">
          <w:rPr>
            <w:noProof/>
          </w:rPr>
          <w:t>2</w:t>
        </w:r>
        <w:r>
          <w:fldChar w:fldCharType="end"/>
        </w:r>
      </w:p>
    </w:sdtContent>
  </w:sdt>
  <w:p w:rsidR="00126798" w:rsidRDefault="00D6129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1C1E5E">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288" behindDoc="0" locked="0" layoutInCell="1" allowOverlap="1" wp14:anchorId="72773FD1" wp14:editId="63D83AD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9264" behindDoc="1" locked="0" layoutInCell="1" allowOverlap="1" wp14:anchorId="7956F930" wp14:editId="18A29C8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5">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07E2A"/>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60A97"/>
    <w:rsid w:val="00170E13"/>
    <w:rsid w:val="00172594"/>
    <w:rsid w:val="001948E6"/>
    <w:rsid w:val="00196B13"/>
    <w:rsid w:val="001A363F"/>
    <w:rsid w:val="001A40F6"/>
    <w:rsid w:val="001B284D"/>
    <w:rsid w:val="001C15EA"/>
    <w:rsid w:val="001C1E5E"/>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D38F6"/>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B21A8"/>
    <w:rsid w:val="005C202B"/>
    <w:rsid w:val="005C6512"/>
    <w:rsid w:val="005D1DED"/>
    <w:rsid w:val="005F1F09"/>
    <w:rsid w:val="005F7CC6"/>
    <w:rsid w:val="00606877"/>
    <w:rsid w:val="00612720"/>
    <w:rsid w:val="00622719"/>
    <w:rsid w:val="00625E3B"/>
    <w:rsid w:val="00626712"/>
    <w:rsid w:val="0063013D"/>
    <w:rsid w:val="00630EA2"/>
    <w:rsid w:val="0063467B"/>
    <w:rsid w:val="006448C9"/>
    <w:rsid w:val="00650342"/>
    <w:rsid w:val="00652E61"/>
    <w:rsid w:val="00653081"/>
    <w:rsid w:val="00656562"/>
    <w:rsid w:val="00657C11"/>
    <w:rsid w:val="00684DD2"/>
    <w:rsid w:val="00685F46"/>
    <w:rsid w:val="0069242C"/>
    <w:rsid w:val="006938B1"/>
    <w:rsid w:val="00694FE2"/>
    <w:rsid w:val="006A274D"/>
    <w:rsid w:val="006A69F9"/>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C6D09"/>
    <w:rsid w:val="007D51A7"/>
    <w:rsid w:val="007D57D5"/>
    <w:rsid w:val="007D6535"/>
    <w:rsid w:val="007E5B25"/>
    <w:rsid w:val="007F0D2C"/>
    <w:rsid w:val="007F4F00"/>
    <w:rsid w:val="00814B86"/>
    <w:rsid w:val="008238CF"/>
    <w:rsid w:val="00826EEB"/>
    <w:rsid w:val="00830A05"/>
    <w:rsid w:val="00844210"/>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4677"/>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03C4"/>
    <w:rsid w:val="00D06D3B"/>
    <w:rsid w:val="00D10AB8"/>
    <w:rsid w:val="00D1314C"/>
    <w:rsid w:val="00D16F1E"/>
    <w:rsid w:val="00D17A65"/>
    <w:rsid w:val="00D20155"/>
    <w:rsid w:val="00D22E0D"/>
    <w:rsid w:val="00D25CA7"/>
    <w:rsid w:val="00D27F89"/>
    <w:rsid w:val="00D437B0"/>
    <w:rsid w:val="00D4438A"/>
    <w:rsid w:val="00D44764"/>
    <w:rsid w:val="00D6129C"/>
    <w:rsid w:val="00D6774B"/>
    <w:rsid w:val="00D73E98"/>
    <w:rsid w:val="00D8265B"/>
    <w:rsid w:val="00D838B9"/>
    <w:rsid w:val="00D86D0B"/>
    <w:rsid w:val="00D91377"/>
    <w:rsid w:val="00D94092"/>
    <w:rsid w:val="00DA3A77"/>
    <w:rsid w:val="00DB42EB"/>
    <w:rsid w:val="00DC4D7A"/>
    <w:rsid w:val="00DD3B73"/>
    <w:rsid w:val="00DD76A5"/>
    <w:rsid w:val="00E03F45"/>
    <w:rsid w:val="00E14A1A"/>
    <w:rsid w:val="00E16D22"/>
    <w:rsid w:val="00E249FF"/>
    <w:rsid w:val="00E30BF5"/>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2080"/>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B75F7"/>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31B1F9-78AC-40B4-9152-A70737BE0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 w:type="paragraph" w:customStyle="1" w:styleId="Default">
    <w:name w:val="Default"/>
    <w:rsid w:val="006A274D"/>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40390693">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29D79-A184-49F6-8B06-6D91E660C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8</Pages>
  <Words>2435</Words>
  <Characters>13396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33</cp:revision>
  <cp:lastPrinted>2019-04-05T19:19:00Z</cp:lastPrinted>
  <dcterms:created xsi:type="dcterms:W3CDTF">2019-04-12T01:57:00Z</dcterms:created>
  <dcterms:modified xsi:type="dcterms:W3CDTF">2019-07-01T18:47:00Z</dcterms:modified>
</cp:coreProperties>
</file>