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D337E" w14:textId="77777777" w:rsidR="000A1EF6" w:rsidRPr="00CB6405" w:rsidRDefault="000A1EF6" w:rsidP="000A1EF6">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79D3A4C" w14:textId="77777777" w:rsidR="000A1EF6" w:rsidRPr="00CB6405" w:rsidRDefault="000A1EF6" w:rsidP="000A1EF6">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439/2019.</w:t>
      </w:r>
    </w:p>
    <w:p w14:paraId="05D24111" w14:textId="77777777" w:rsidR="000A1EF6" w:rsidRDefault="000A1EF6" w:rsidP="000A1EF6">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0052/</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r>
        <w:rPr>
          <w:rFonts w:ascii="Arial" w:hAnsi="Arial" w:cs="Arial"/>
          <w:b/>
          <w:sz w:val="26"/>
          <w:szCs w:val="26"/>
        </w:rPr>
        <w:t>.</w:t>
      </w:r>
    </w:p>
    <w:p w14:paraId="6E16D947" w14:textId="77777777" w:rsidR="000A1EF6" w:rsidRDefault="000A1EF6" w:rsidP="000A1EF6">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7D9A6A28" w14:textId="77777777" w:rsidR="000A1EF6" w:rsidRDefault="000A1EF6" w:rsidP="000A1EF6">
      <w:pPr>
        <w:spacing w:before="240" w:line="360" w:lineRule="auto"/>
        <w:jc w:val="both"/>
        <w:rPr>
          <w:rFonts w:ascii="Arial" w:hAnsi="Arial" w:cs="Arial"/>
          <w:b/>
          <w:sz w:val="26"/>
          <w:szCs w:val="26"/>
        </w:rPr>
      </w:pPr>
    </w:p>
    <w:p w14:paraId="27E779FE" w14:textId="5ABEE4A9" w:rsidR="000A1EF6" w:rsidRDefault="000A1EF6" w:rsidP="000A1EF6">
      <w:pPr>
        <w:spacing w:before="240" w:line="360" w:lineRule="auto"/>
        <w:jc w:val="both"/>
        <w:rPr>
          <w:rFonts w:ascii="Arial" w:hAnsi="Arial" w:cs="Arial"/>
          <w:b/>
          <w:sz w:val="26"/>
          <w:szCs w:val="26"/>
        </w:rPr>
      </w:pPr>
      <w:r>
        <w:rPr>
          <w:rFonts w:ascii="Arial" w:hAnsi="Arial" w:cs="Arial"/>
          <w:b/>
          <w:sz w:val="26"/>
          <w:szCs w:val="26"/>
        </w:rPr>
        <w:t>OAXACA DE JUÁREZ, OAXACA A</w:t>
      </w:r>
      <w:r w:rsidR="0071525D">
        <w:rPr>
          <w:rFonts w:ascii="Arial" w:hAnsi="Arial" w:cs="Arial"/>
          <w:b/>
          <w:sz w:val="26"/>
          <w:szCs w:val="26"/>
        </w:rPr>
        <w:t xml:space="preserve"> VEINTICINCO</w:t>
      </w:r>
      <w:r>
        <w:rPr>
          <w:rFonts w:ascii="Arial" w:hAnsi="Arial" w:cs="Arial"/>
          <w:b/>
          <w:sz w:val="26"/>
          <w:szCs w:val="26"/>
        </w:rPr>
        <w:t xml:space="preserve"> DE </w:t>
      </w:r>
      <w:r w:rsidR="0071525D">
        <w:rPr>
          <w:rFonts w:ascii="Arial" w:hAnsi="Arial" w:cs="Arial"/>
          <w:b/>
          <w:sz w:val="26"/>
          <w:szCs w:val="26"/>
        </w:rPr>
        <w:t xml:space="preserve">FEBRERO </w:t>
      </w:r>
      <w:r>
        <w:rPr>
          <w:rFonts w:ascii="Arial" w:hAnsi="Arial" w:cs="Arial"/>
          <w:b/>
          <w:sz w:val="26"/>
          <w:szCs w:val="26"/>
        </w:rPr>
        <w:t xml:space="preserve"> DE DOS MIL VEINTIUNO. - - - - - - - - - - - - - - - - - - - - - - - - - - - - - - - - - - - </w:t>
      </w:r>
    </w:p>
    <w:p w14:paraId="763FC9AE" w14:textId="74255E81" w:rsidR="000A1EF6" w:rsidRDefault="000A1EF6" w:rsidP="0071525D">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439</w:t>
      </w:r>
      <w:r w:rsidRPr="00CB6405">
        <w:rPr>
          <w:rFonts w:ascii="Arial" w:hAnsi="Arial" w:cs="Arial"/>
          <w:b/>
          <w:sz w:val="26"/>
          <w:szCs w:val="26"/>
        </w:rPr>
        <w:t>/20</w:t>
      </w:r>
      <w:r>
        <w:rPr>
          <w:rFonts w:ascii="Arial" w:hAnsi="Arial" w:cs="Arial"/>
          <w:b/>
          <w:sz w:val="26"/>
          <w:szCs w:val="26"/>
        </w:rPr>
        <w:t>19</w:t>
      </w:r>
      <w:r>
        <w:rPr>
          <w:rFonts w:ascii="Arial" w:hAnsi="Arial" w:cs="Arial"/>
          <w:sz w:val="26"/>
          <w:szCs w:val="26"/>
        </w:rPr>
        <w:t>, turnado por la Secretaría General de Acuerdos, con motivo del recurso de revisión interpuesto por el</w:t>
      </w:r>
      <w:r>
        <w:rPr>
          <w:rFonts w:ascii="Arial" w:hAnsi="Arial" w:cs="Arial"/>
          <w:b/>
          <w:sz w:val="26"/>
          <w:szCs w:val="26"/>
        </w:rPr>
        <w:t xml:space="preserve"> PROCURADOR FISCAL DEPENDIENTE DE LA SUBSECRETARÍA DE INGRESOS DE LA SECRETARÍA DE FINANZAS DEL PODER EJECUTIVO DEL ESTADO</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fecha veinticuatro de septiembre de dos mil diecinueve, dictada en el expediente </w:t>
      </w:r>
      <w:r>
        <w:rPr>
          <w:rFonts w:ascii="Arial" w:hAnsi="Arial" w:cs="Arial"/>
          <w:b/>
          <w:sz w:val="26"/>
          <w:szCs w:val="26"/>
        </w:rPr>
        <w:t xml:space="preserve">0052/2019 </w:t>
      </w:r>
      <w:r>
        <w:rPr>
          <w:rFonts w:ascii="Arial" w:hAnsi="Arial" w:cs="Arial"/>
          <w:sz w:val="26"/>
          <w:szCs w:val="26"/>
        </w:rPr>
        <w:t xml:space="preserve">del índice de la Cuarta Sala Unitaria de Primera Instancia, relativo al juicio de nulidad promovido por </w:t>
      </w:r>
      <w:r w:rsidR="004C3FD9">
        <w:rPr>
          <w:rFonts w:ascii="Arial" w:hAnsi="Arial" w:cs="Arial"/>
          <w:b/>
          <w:sz w:val="26"/>
          <w:szCs w:val="26"/>
        </w:rPr>
        <w:t>***********</w:t>
      </w:r>
      <w:r w:rsidRPr="00707DE3">
        <w:rPr>
          <w:rFonts w:ascii="Arial" w:hAnsi="Arial" w:cs="Arial"/>
          <w:b/>
          <w:sz w:val="26"/>
          <w:szCs w:val="26"/>
        </w:rPr>
        <w:t>,</w:t>
      </w:r>
      <w:r>
        <w:rPr>
          <w:rFonts w:ascii="Arial" w:hAnsi="Arial" w:cs="Arial"/>
          <w:sz w:val="26"/>
          <w:szCs w:val="26"/>
        </w:rPr>
        <w:t xml:space="preserve"> en contra de la </w:t>
      </w:r>
      <w:r w:rsidRPr="001E0BDF">
        <w:rPr>
          <w:rFonts w:ascii="Arial" w:hAnsi="Arial" w:cs="Arial"/>
          <w:b/>
          <w:bCs/>
          <w:sz w:val="26"/>
          <w:szCs w:val="26"/>
        </w:rPr>
        <w:t>DIRECTORA DE INGRESOS Y RECAUDACIÓN</w:t>
      </w:r>
      <w:r>
        <w:rPr>
          <w:rFonts w:ascii="Arial" w:hAnsi="Arial" w:cs="Arial"/>
          <w:sz w:val="26"/>
          <w:szCs w:val="26"/>
        </w:rPr>
        <w:t xml:space="preserve"> </w:t>
      </w:r>
      <w:r>
        <w:rPr>
          <w:rFonts w:ascii="Arial" w:hAnsi="Arial" w:cs="Arial"/>
          <w:b/>
          <w:sz w:val="26"/>
          <w:szCs w:val="26"/>
        </w:rPr>
        <w:t>DE LA SECRETARÍA DE FINANZAS DEL PODER EJECUTIVO DEL ESTADO</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se admite. Por consiguiente, se procede a dictar resolución en los siguientes términos:</w:t>
      </w:r>
    </w:p>
    <w:p w14:paraId="08291233" w14:textId="77777777" w:rsidR="000A1EF6" w:rsidRPr="00CB6405" w:rsidRDefault="000A1EF6" w:rsidP="000A1EF6">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AABD6EA" w14:textId="063767AB" w:rsidR="000A1EF6" w:rsidRPr="00CB6405" w:rsidRDefault="000A1EF6" w:rsidP="000A1EF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veinticuatro de septiembre de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 el</w:t>
      </w:r>
      <w:r>
        <w:rPr>
          <w:rFonts w:ascii="Arial" w:hAnsi="Arial" w:cs="Arial"/>
          <w:b/>
          <w:sz w:val="26"/>
          <w:szCs w:val="26"/>
        </w:rPr>
        <w:t xml:space="preserve"> PROCURADOR FISCAL DEPENDIENTE DE LA SUBSECRETARÍA DE INGRESOS DE LA SECRETARÍA DE FINANZAS DEL PODER EJECUTIVO DEL ESTADO</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4F62D8">
        <w:rPr>
          <w:rFonts w:ascii="Arial" w:hAnsi="Arial" w:cs="Arial"/>
          <w:sz w:val="26"/>
          <w:szCs w:val="26"/>
        </w:rPr>
        <w:t>- - - - - - - - - - - - - - - - - - - - - - - - - - - - - - - - -</w:t>
      </w:r>
    </w:p>
    <w:p w14:paraId="1D60A52E" w14:textId="6162BE1E" w:rsidR="000A1EF6" w:rsidRDefault="000A1EF6" w:rsidP="000A1EF6">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4F62D8">
        <w:rPr>
          <w:rFonts w:ascii="Arial" w:hAnsi="Arial" w:cs="Arial"/>
          <w:bCs/>
          <w:sz w:val="26"/>
          <w:szCs w:val="26"/>
        </w:rPr>
        <w:t xml:space="preserve"> - - - - - - - - - - - - - - - - - - - - - - - - - - - - - - - - - - - - - - - - - </w:t>
      </w:r>
    </w:p>
    <w:p w14:paraId="4C25EBA6" w14:textId="77777777" w:rsidR="004F62D8" w:rsidRDefault="004F62D8" w:rsidP="004F62D8">
      <w:pPr>
        <w:pStyle w:val="Sinespaciado"/>
      </w:pPr>
    </w:p>
    <w:p w14:paraId="1FAD84D8" w14:textId="414B1FEA" w:rsidR="000A1EF6" w:rsidRPr="00A103A2" w:rsidRDefault="000A1EF6" w:rsidP="000A1EF6">
      <w:pPr>
        <w:ind w:left="567" w:right="616"/>
        <w:jc w:val="both"/>
        <w:rPr>
          <w:rFonts w:ascii="Arial" w:hAnsi="Arial" w:cs="Arial"/>
          <w:i/>
        </w:rPr>
      </w:pPr>
      <w:r w:rsidRPr="00A103A2">
        <w:rPr>
          <w:rFonts w:ascii="Arial" w:eastAsia="Times New Roman" w:hAnsi="Arial" w:cs="Arial"/>
          <w:b/>
          <w:bCs/>
          <w:i/>
          <w:iCs/>
          <w:lang w:eastAsia="es-ES"/>
        </w:rPr>
        <w:t>“</w:t>
      </w:r>
      <w:r w:rsidRPr="00A103A2">
        <w:rPr>
          <w:rFonts w:ascii="Arial" w:hAnsi="Arial" w:cs="Arial"/>
          <w:b/>
          <w:i/>
        </w:rPr>
        <w:t>PRIMERO. –</w:t>
      </w:r>
      <w:r>
        <w:rPr>
          <w:rFonts w:ascii="Arial" w:hAnsi="Arial" w:cs="Arial"/>
          <w:i/>
        </w:rPr>
        <w:t xml:space="preserve"> Esta Cuarta Sala Unitaria fue</w:t>
      </w:r>
      <w:r>
        <w:rPr>
          <w:rFonts w:ascii="Arial" w:hAnsi="Arial" w:cs="Arial"/>
          <w:b/>
          <w:i/>
        </w:rPr>
        <w:t xml:space="preserve"> competente</w:t>
      </w:r>
      <w:r w:rsidRPr="00A103A2">
        <w:rPr>
          <w:rFonts w:ascii="Arial" w:hAnsi="Arial" w:cs="Arial"/>
          <w:i/>
        </w:rPr>
        <w:t xml:space="preserve"> para conocer y resolver el presente </w:t>
      </w:r>
      <w:r>
        <w:rPr>
          <w:rFonts w:ascii="Arial" w:hAnsi="Arial" w:cs="Arial"/>
          <w:i/>
        </w:rPr>
        <w:t>asunt</w:t>
      </w:r>
      <w:r w:rsidRPr="00A103A2">
        <w:rPr>
          <w:rFonts w:ascii="Arial" w:hAnsi="Arial" w:cs="Arial"/>
          <w:i/>
        </w:rPr>
        <w:t>o.</w:t>
      </w:r>
      <w:r>
        <w:rPr>
          <w:rFonts w:ascii="Arial" w:hAnsi="Arial" w:cs="Arial"/>
          <w:i/>
        </w:rPr>
        <w:t xml:space="preserve"> </w:t>
      </w:r>
    </w:p>
    <w:p w14:paraId="5ECE0F9C" w14:textId="23D49803" w:rsidR="000A1EF6" w:rsidRPr="00A103A2" w:rsidRDefault="000A1EF6" w:rsidP="000A1EF6">
      <w:pPr>
        <w:ind w:left="567" w:right="616"/>
        <w:jc w:val="both"/>
        <w:rPr>
          <w:rFonts w:ascii="Arial" w:hAnsi="Arial" w:cs="Arial"/>
          <w:i/>
        </w:rPr>
      </w:pPr>
      <w:r w:rsidRPr="00A103A2">
        <w:rPr>
          <w:rFonts w:ascii="Arial" w:hAnsi="Arial" w:cs="Arial"/>
          <w:b/>
          <w:i/>
        </w:rPr>
        <w:lastRenderedPageBreak/>
        <w:t>SEGUNDO.–</w:t>
      </w:r>
      <w:r>
        <w:rPr>
          <w:rFonts w:ascii="Arial" w:hAnsi="Arial" w:cs="Arial"/>
          <w:i/>
        </w:rPr>
        <w:t xml:space="preserve"> </w:t>
      </w:r>
      <w:r>
        <w:rPr>
          <w:rFonts w:ascii="Arial" w:hAnsi="Arial" w:cs="Arial"/>
          <w:b/>
          <w:i/>
        </w:rPr>
        <w:t xml:space="preserve">SE DECLARA LA NULIDAD LISA Y LLANA </w:t>
      </w:r>
      <w:r>
        <w:rPr>
          <w:rFonts w:ascii="Arial" w:hAnsi="Arial" w:cs="Arial"/>
          <w:i/>
        </w:rPr>
        <w:t xml:space="preserve">de la resolución contenida en el oficio con número de control </w:t>
      </w:r>
      <w:r w:rsidR="008E651A">
        <w:rPr>
          <w:rFonts w:ascii="Arial" w:hAnsi="Arial" w:cs="Arial"/>
          <w:b/>
          <w:sz w:val="26"/>
          <w:szCs w:val="26"/>
        </w:rPr>
        <w:t>***********</w:t>
      </w:r>
      <w:r>
        <w:rPr>
          <w:rFonts w:ascii="Arial" w:hAnsi="Arial" w:cs="Arial"/>
          <w:b/>
          <w:i/>
        </w:rPr>
        <w:t xml:space="preserve">, </w:t>
      </w:r>
      <w:r>
        <w:rPr>
          <w:rFonts w:ascii="Arial" w:hAnsi="Arial" w:cs="Arial"/>
          <w:i/>
        </w:rPr>
        <w:t xml:space="preserve">de diecinueve de febrero de dos mil diecinueve, emitido por la Directora de Ingresos y Recaudación de la Subsecretaría de Ingresos de la Secretaría de Finanzas del Gobierno del Estado, como quedo precisado en el considerando segundo de esta sentencia. </w:t>
      </w:r>
    </w:p>
    <w:p w14:paraId="2239B5E8" w14:textId="4DEEC2DA" w:rsidR="000A1EF6" w:rsidRPr="00A103A2" w:rsidRDefault="000A1EF6" w:rsidP="000A1EF6">
      <w:pPr>
        <w:ind w:left="567" w:right="616"/>
        <w:jc w:val="both"/>
        <w:rPr>
          <w:rFonts w:ascii="Arial" w:hAnsi="Arial" w:cs="Arial"/>
          <w:i/>
        </w:rPr>
      </w:pPr>
      <w:r>
        <w:rPr>
          <w:rFonts w:ascii="Arial" w:hAnsi="Arial" w:cs="Arial"/>
          <w:b/>
          <w:i/>
        </w:rPr>
        <w:t>TERCERO.</w:t>
      </w:r>
      <w:r w:rsidRPr="00A103A2">
        <w:rPr>
          <w:rFonts w:ascii="Arial" w:hAnsi="Arial" w:cs="Arial"/>
          <w:b/>
          <w:i/>
        </w:rPr>
        <w:t xml:space="preserve"> - </w:t>
      </w:r>
      <w:r>
        <w:rPr>
          <w:rFonts w:ascii="Arial" w:hAnsi="Arial" w:cs="Arial"/>
          <w:i/>
        </w:rPr>
        <w:t xml:space="preserve">Al haber estudiado en primer término la insuficiencia de la competencia que dio lugar a declarar la </w:t>
      </w:r>
      <w:r>
        <w:rPr>
          <w:rFonts w:ascii="Arial" w:hAnsi="Arial" w:cs="Arial"/>
          <w:b/>
          <w:i/>
        </w:rPr>
        <w:t xml:space="preserve">nulidad lisa y llana </w:t>
      </w:r>
      <w:r>
        <w:rPr>
          <w:rFonts w:ascii="Arial" w:hAnsi="Arial" w:cs="Arial"/>
          <w:i/>
        </w:rPr>
        <w:t>de los actos administrativos impugnados, es necesario al análisis de los restantes puntos controvertidos, como queda señalado en el considerando tercero de esta sentencia</w:t>
      </w:r>
      <w:r w:rsidRPr="00A103A2">
        <w:rPr>
          <w:rFonts w:ascii="Arial" w:hAnsi="Arial" w:cs="Arial"/>
          <w:i/>
        </w:rPr>
        <w:t xml:space="preserve">. </w:t>
      </w:r>
    </w:p>
    <w:p w14:paraId="1B043DC8" w14:textId="5BB5F897" w:rsidR="000A1EF6" w:rsidRDefault="000A1EF6" w:rsidP="000A1EF6">
      <w:pPr>
        <w:ind w:left="567" w:right="616"/>
        <w:jc w:val="both"/>
        <w:rPr>
          <w:rFonts w:ascii="Arial" w:hAnsi="Arial" w:cs="Arial"/>
          <w:i/>
        </w:rPr>
      </w:pPr>
      <w:r w:rsidRPr="00A103A2">
        <w:rPr>
          <w:rFonts w:ascii="Arial" w:hAnsi="Arial" w:cs="Arial"/>
          <w:b/>
          <w:i/>
        </w:rPr>
        <w:t>CUARTO. –</w:t>
      </w:r>
      <w:r>
        <w:rPr>
          <w:rFonts w:ascii="Arial" w:hAnsi="Arial" w:cs="Arial"/>
          <w:i/>
        </w:rPr>
        <w:t xml:space="preserve"> </w:t>
      </w:r>
      <w:r>
        <w:rPr>
          <w:rFonts w:ascii="Arial" w:hAnsi="Arial" w:cs="Arial"/>
          <w:b/>
          <w:i/>
        </w:rPr>
        <w:t xml:space="preserve">NOTIFÍQUESE PERSONALMENTE A LA PARTE ACTORA Y POR OFICIO A LA AUTORIDAD DEMANDADA, </w:t>
      </w:r>
      <w:r>
        <w:rPr>
          <w:rFonts w:ascii="Arial" w:hAnsi="Arial" w:cs="Arial"/>
          <w:i/>
        </w:rPr>
        <w:t>conforme a lo dispuesto en el artículo 172 fracción l y 173 fracciones l y ll, de la Ley de Procedimiento y Justicia Administrativa para el Estado</w:t>
      </w:r>
      <w:r w:rsidRPr="00A103A2">
        <w:rPr>
          <w:rFonts w:ascii="Arial" w:hAnsi="Arial" w:cs="Arial"/>
          <w:b/>
          <w:i/>
        </w:rPr>
        <w:t>.</w:t>
      </w:r>
      <w:r w:rsidRPr="00A103A2">
        <w:rPr>
          <w:rFonts w:ascii="Arial" w:hAnsi="Arial" w:cs="Arial"/>
          <w:i/>
        </w:rPr>
        <w:t xml:space="preserve"> </w:t>
      </w:r>
    </w:p>
    <w:p w14:paraId="0CC2D37D" w14:textId="77777777" w:rsidR="000A1EF6" w:rsidRPr="00A103A2" w:rsidRDefault="000A1EF6" w:rsidP="000A1EF6">
      <w:pPr>
        <w:ind w:left="567" w:right="616"/>
        <w:jc w:val="both"/>
        <w:rPr>
          <w:rFonts w:ascii="Arial" w:eastAsia="Times New Roman" w:hAnsi="Arial" w:cs="Arial"/>
          <w:bCs/>
          <w:i/>
          <w:iCs/>
          <w:lang w:eastAsia="es-ES"/>
        </w:rPr>
      </w:pPr>
      <w:r w:rsidRPr="00A103A2">
        <w:rPr>
          <w:rFonts w:ascii="Arial" w:hAnsi="Arial" w:cs="Arial"/>
          <w:i/>
        </w:rPr>
        <w:t xml:space="preserve">Así lo resolvió y firma el </w:t>
      </w:r>
      <w:r>
        <w:rPr>
          <w:rFonts w:ascii="Arial" w:hAnsi="Arial" w:cs="Arial"/>
          <w:i/>
        </w:rPr>
        <w:t>Maestr</w:t>
      </w:r>
      <w:r w:rsidRPr="00A103A2">
        <w:rPr>
          <w:rFonts w:ascii="Arial" w:hAnsi="Arial" w:cs="Arial"/>
          <w:i/>
        </w:rPr>
        <w:t>o</w:t>
      </w:r>
      <w:r>
        <w:rPr>
          <w:rFonts w:ascii="Arial" w:hAnsi="Arial" w:cs="Arial"/>
          <w:i/>
        </w:rPr>
        <w:t xml:space="preserve"> en Derecho Pedro Carlos Zamora Martínez, Magistrado Titular</w:t>
      </w:r>
      <w:r w:rsidRPr="00A103A2">
        <w:rPr>
          <w:rFonts w:ascii="Arial" w:hAnsi="Arial" w:cs="Arial"/>
          <w:i/>
        </w:rPr>
        <w:t xml:space="preserve"> de la </w:t>
      </w:r>
      <w:r>
        <w:rPr>
          <w:rFonts w:ascii="Arial" w:hAnsi="Arial" w:cs="Arial"/>
          <w:i/>
        </w:rPr>
        <w:t>Cuar</w:t>
      </w:r>
      <w:r w:rsidRPr="00A103A2">
        <w:rPr>
          <w:rFonts w:ascii="Arial" w:hAnsi="Arial" w:cs="Arial"/>
          <w:i/>
        </w:rPr>
        <w:t>ta Sala Unitaria de Primera Instancia del Tribunal de Justicia Administrativa del Estado de Oaxaca,</w:t>
      </w:r>
      <w:r>
        <w:rPr>
          <w:rFonts w:ascii="Arial" w:hAnsi="Arial" w:cs="Arial"/>
          <w:i/>
        </w:rPr>
        <w:t xml:space="preserve"> quien actúa con</w:t>
      </w:r>
      <w:r w:rsidRPr="00A103A2">
        <w:rPr>
          <w:rFonts w:ascii="Arial" w:hAnsi="Arial" w:cs="Arial"/>
          <w:i/>
        </w:rPr>
        <w:t xml:space="preserve"> la Licenciada M</w:t>
      </w:r>
      <w:r>
        <w:rPr>
          <w:rFonts w:ascii="Arial" w:hAnsi="Arial" w:cs="Arial"/>
          <w:i/>
        </w:rPr>
        <w:t>onserrat García Altamirano, S</w:t>
      </w:r>
      <w:r w:rsidRPr="00A103A2">
        <w:rPr>
          <w:rFonts w:ascii="Arial" w:hAnsi="Arial" w:cs="Arial"/>
          <w:i/>
        </w:rPr>
        <w:t>e</w:t>
      </w:r>
      <w:r>
        <w:rPr>
          <w:rFonts w:ascii="Arial" w:hAnsi="Arial" w:cs="Arial"/>
          <w:i/>
        </w:rPr>
        <w:t>cre</w:t>
      </w:r>
      <w:r w:rsidRPr="00A103A2">
        <w:rPr>
          <w:rFonts w:ascii="Arial" w:hAnsi="Arial" w:cs="Arial"/>
          <w:i/>
        </w:rPr>
        <w:t>taria de Acuerdos</w:t>
      </w:r>
      <w:r>
        <w:rPr>
          <w:rFonts w:ascii="Arial" w:hAnsi="Arial" w:cs="Arial"/>
          <w:i/>
        </w:rPr>
        <w:t xml:space="preserve"> de esta Sala, que autoriza y da fe.”</w:t>
      </w:r>
    </w:p>
    <w:p w14:paraId="29380DDF" w14:textId="77777777" w:rsidR="000A1EF6" w:rsidRPr="0003266B" w:rsidRDefault="000A1EF6" w:rsidP="000A1EF6">
      <w:pPr>
        <w:spacing w:after="0" w:line="360" w:lineRule="auto"/>
        <w:ind w:left="567" w:right="616"/>
        <w:jc w:val="both"/>
        <w:rPr>
          <w:rFonts w:ascii="Arial" w:eastAsia="Times New Roman" w:hAnsi="Arial" w:cs="Arial"/>
          <w:b/>
          <w:bCs/>
          <w:i/>
          <w:iCs/>
          <w:lang w:eastAsia="es-ES"/>
        </w:rPr>
      </w:pPr>
    </w:p>
    <w:p w14:paraId="6678E4F9" w14:textId="6F0E9910" w:rsidR="000A1EF6" w:rsidRPr="00CB6405" w:rsidRDefault="000A1EF6" w:rsidP="000A1EF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6F510CE" w14:textId="4F27F871" w:rsidR="000A1EF6" w:rsidRPr="00AE78C3" w:rsidRDefault="000A1EF6" w:rsidP="000A1EF6">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 veinticuatro de septiembre de dos mil diecinueve</w:t>
      </w:r>
      <w:r w:rsidRPr="008E3662">
        <w:rPr>
          <w:rFonts w:ascii="Arial" w:hAnsi="Arial" w:cs="Arial"/>
          <w:bCs/>
          <w:iCs/>
          <w:sz w:val="26"/>
          <w:szCs w:val="26"/>
        </w:rPr>
        <w:t xml:space="preserve">, dictada por la </w:t>
      </w:r>
      <w:r>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052</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sidR="00D5071E">
        <w:rPr>
          <w:rFonts w:ascii="Arial" w:hAnsi="Arial" w:cs="Arial"/>
          <w:b/>
          <w:bCs/>
          <w:iCs/>
          <w:sz w:val="26"/>
          <w:szCs w:val="26"/>
        </w:rPr>
        <w:t xml:space="preserve"> </w:t>
      </w:r>
      <w:bookmarkStart w:id="0" w:name="_Hlk65505423"/>
      <w:r w:rsidR="00D5071E">
        <w:rPr>
          <w:rFonts w:ascii="Arial" w:hAnsi="Arial" w:cs="Arial"/>
          <w:b/>
          <w:bCs/>
          <w:iCs/>
          <w:sz w:val="26"/>
          <w:szCs w:val="26"/>
        </w:rPr>
        <w:t>- - - - - - - - - - - - - - - - - - - - - - - - - - - - - - - -</w:t>
      </w:r>
      <w:bookmarkEnd w:id="0"/>
    </w:p>
    <w:p w14:paraId="42927B57" w14:textId="4CA75B4D" w:rsidR="000A1EF6" w:rsidRDefault="000A1EF6" w:rsidP="000A1EF6">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w:t>
      </w:r>
      <w:r>
        <w:rPr>
          <w:rFonts w:ascii="Arial" w:hAnsi="Arial" w:cs="Arial"/>
          <w:sz w:val="26"/>
          <w:szCs w:val="26"/>
        </w:rPr>
        <w:lastRenderedPageBreak/>
        <w:t>Semanario Judicial de la Federación y su Gaceta, en la Séptima Época, volumen 81, sexta parte, página 23, materia común, de rubro y texto siguientes:</w:t>
      </w:r>
      <w:r w:rsidR="00BE6A60" w:rsidRPr="00BE6A60">
        <w:rPr>
          <w:rFonts w:ascii="Arial" w:hAnsi="Arial" w:cs="Arial"/>
          <w:b/>
          <w:bCs/>
          <w:iCs/>
          <w:sz w:val="26"/>
          <w:szCs w:val="26"/>
        </w:rPr>
        <w:t xml:space="preserve"> </w:t>
      </w:r>
      <w:r w:rsidR="00BE6A60">
        <w:rPr>
          <w:rFonts w:ascii="Arial" w:hAnsi="Arial" w:cs="Arial"/>
          <w:b/>
          <w:bCs/>
          <w:iCs/>
          <w:sz w:val="26"/>
          <w:szCs w:val="26"/>
        </w:rPr>
        <w:t>- - - - - - - - - - - - - - - - - - - - - - - - - - - - - - - - - - - - - - - - - - - -</w:t>
      </w:r>
    </w:p>
    <w:p w14:paraId="08927D8B" w14:textId="77777777" w:rsidR="000A1EF6" w:rsidRPr="007E4000" w:rsidRDefault="000A1EF6" w:rsidP="000A1EF6">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54CEB6F5" w14:textId="72D379EB" w:rsidR="00BE6A60" w:rsidRDefault="000A1EF6" w:rsidP="000A1EF6">
      <w:pPr>
        <w:spacing w:before="100" w:beforeAutospacing="1" w:after="0" w:line="360" w:lineRule="auto"/>
        <w:ind w:right="49" w:firstLine="708"/>
        <w:jc w:val="both"/>
        <w:rPr>
          <w:rFonts w:ascii="Arial" w:hAnsi="Arial" w:cs="Arial"/>
          <w:iCs/>
          <w:sz w:val="26"/>
          <w:szCs w:val="26"/>
        </w:rPr>
      </w:pPr>
      <w:r>
        <w:rPr>
          <w:rFonts w:ascii="Arial" w:eastAsia="Calibri" w:hAnsi="Arial" w:cs="Arial"/>
          <w:b/>
          <w:bCs/>
          <w:sz w:val="26"/>
          <w:szCs w:val="26"/>
        </w:rPr>
        <w:t>TERCERO</w:t>
      </w:r>
      <w:r>
        <w:rPr>
          <w:rFonts w:ascii="Arial" w:eastAsia="Calibri" w:hAnsi="Arial" w:cs="Arial"/>
          <w:bCs/>
          <w:sz w:val="26"/>
          <w:szCs w:val="26"/>
        </w:rPr>
        <w:t>.- La</w:t>
      </w:r>
      <w:r w:rsidRPr="00F062FC">
        <w:rPr>
          <w:rFonts w:ascii="Arial" w:eastAsia="Calibri" w:hAnsi="Arial" w:cs="Arial"/>
          <w:bCs/>
          <w:sz w:val="26"/>
          <w:szCs w:val="26"/>
        </w:rPr>
        <w:t xml:space="preserve"> </w:t>
      </w:r>
      <w:r>
        <w:rPr>
          <w:rFonts w:ascii="Arial" w:eastAsia="Calibri" w:hAnsi="Arial" w:cs="Arial"/>
          <w:bCs/>
          <w:sz w:val="26"/>
          <w:szCs w:val="26"/>
        </w:rPr>
        <w:t xml:space="preserve">autoridad </w:t>
      </w:r>
      <w:r w:rsidRPr="00F062FC">
        <w:rPr>
          <w:rFonts w:ascii="Arial" w:eastAsia="Calibri" w:hAnsi="Arial" w:cs="Arial"/>
          <w:bCs/>
          <w:sz w:val="26"/>
          <w:szCs w:val="26"/>
        </w:rPr>
        <w:t xml:space="preserve">recurrente </w:t>
      </w:r>
      <w:r>
        <w:rPr>
          <w:rFonts w:ascii="Arial" w:eastAsia="Calibri" w:hAnsi="Arial" w:cs="Arial"/>
          <w:bCs/>
          <w:sz w:val="26"/>
          <w:szCs w:val="26"/>
        </w:rPr>
        <w:t xml:space="preserve">argumenta </w:t>
      </w:r>
      <w:r w:rsidRPr="00F062FC">
        <w:rPr>
          <w:rFonts w:ascii="Arial" w:eastAsia="Calibri" w:hAnsi="Arial" w:cs="Arial"/>
          <w:bCs/>
          <w:sz w:val="26"/>
          <w:szCs w:val="26"/>
        </w:rPr>
        <w:t xml:space="preserve">en su </w:t>
      </w:r>
      <w:r>
        <w:rPr>
          <w:rFonts w:ascii="Arial" w:eastAsia="Calibri" w:hAnsi="Arial" w:cs="Arial"/>
          <w:bCs/>
          <w:sz w:val="26"/>
          <w:szCs w:val="26"/>
        </w:rPr>
        <w:t>único agravio</w:t>
      </w:r>
      <w:r w:rsidRPr="00F062FC">
        <w:rPr>
          <w:rFonts w:ascii="Arial" w:eastAsia="Calibri" w:hAnsi="Arial" w:cs="Arial"/>
          <w:bCs/>
          <w:sz w:val="26"/>
          <w:szCs w:val="26"/>
        </w:rPr>
        <w:t xml:space="preserve">, que la sentencia de fecha </w:t>
      </w:r>
      <w:r>
        <w:rPr>
          <w:rFonts w:ascii="Arial" w:eastAsia="Calibri" w:hAnsi="Arial" w:cs="Arial"/>
          <w:bCs/>
          <w:sz w:val="26"/>
          <w:szCs w:val="26"/>
        </w:rPr>
        <w:t>veinticuatro</w:t>
      </w:r>
      <w:r w:rsidRPr="00F062FC">
        <w:rPr>
          <w:rFonts w:ascii="Arial" w:eastAsia="Calibri" w:hAnsi="Arial" w:cs="Arial"/>
          <w:bCs/>
          <w:sz w:val="26"/>
          <w:szCs w:val="26"/>
        </w:rPr>
        <w:t xml:space="preserve"> de </w:t>
      </w:r>
      <w:r>
        <w:rPr>
          <w:rFonts w:ascii="Arial" w:eastAsia="Calibri" w:hAnsi="Arial" w:cs="Arial"/>
          <w:bCs/>
          <w:sz w:val="26"/>
          <w:szCs w:val="26"/>
        </w:rPr>
        <w:t>septi</w:t>
      </w:r>
      <w:r w:rsidRPr="00F062FC">
        <w:rPr>
          <w:rFonts w:ascii="Arial" w:eastAsia="Calibri" w:hAnsi="Arial" w:cs="Arial"/>
          <w:bCs/>
          <w:sz w:val="26"/>
          <w:szCs w:val="26"/>
        </w:rPr>
        <w:t xml:space="preserve">embre de dos mil diecinueve, no se emitió en estricto apego a derecho en razón de </w:t>
      </w:r>
      <w:r>
        <w:rPr>
          <w:rFonts w:ascii="Arial" w:eastAsia="Calibri" w:hAnsi="Arial" w:cs="Arial"/>
          <w:bCs/>
          <w:sz w:val="26"/>
          <w:szCs w:val="26"/>
        </w:rPr>
        <w:t>que la</w:t>
      </w:r>
      <w:r w:rsidRPr="00F062FC">
        <w:rPr>
          <w:rFonts w:ascii="Arial" w:eastAsia="Calibri" w:hAnsi="Arial" w:cs="Arial"/>
          <w:bCs/>
          <w:sz w:val="26"/>
          <w:szCs w:val="26"/>
        </w:rPr>
        <w:t xml:space="preserve"> </w:t>
      </w:r>
      <w:r w:rsidRPr="0036302F">
        <w:rPr>
          <w:rFonts w:ascii="Arial" w:eastAsia="Calibri" w:hAnsi="Arial" w:cs="Arial"/>
          <w:bCs/>
          <w:i/>
          <w:sz w:val="26"/>
          <w:szCs w:val="26"/>
        </w:rPr>
        <w:t>A quo</w:t>
      </w:r>
      <w:r w:rsidRPr="00F062FC">
        <w:rPr>
          <w:rFonts w:ascii="Arial" w:eastAsia="Calibri" w:hAnsi="Arial" w:cs="Arial"/>
          <w:bCs/>
          <w:sz w:val="26"/>
          <w:szCs w:val="26"/>
        </w:rPr>
        <w:t xml:space="preserve"> no preciso los razonamientos lógic</w:t>
      </w:r>
      <w:r>
        <w:rPr>
          <w:rFonts w:ascii="Arial" w:eastAsia="Calibri" w:hAnsi="Arial" w:cs="Arial"/>
          <w:bCs/>
          <w:sz w:val="26"/>
          <w:szCs w:val="26"/>
        </w:rPr>
        <w:t>os–jurídicos en los cuales apoyó</w:t>
      </w:r>
      <w:r w:rsidRPr="00F062FC">
        <w:rPr>
          <w:rFonts w:ascii="Arial" w:eastAsia="Calibri" w:hAnsi="Arial" w:cs="Arial"/>
          <w:bCs/>
          <w:sz w:val="26"/>
          <w:szCs w:val="26"/>
        </w:rPr>
        <w:t xml:space="preserve"> su ac</w:t>
      </w:r>
      <w:r>
        <w:rPr>
          <w:rFonts w:ascii="Arial" w:eastAsia="Calibri" w:hAnsi="Arial" w:cs="Arial"/>
          <w:bCs/>
          <w:sz w:val="26"/>
          <w:szCs w:val="26"/>
        </w:rPr>
        <w:t>tuar, ya que únicamente se abocó</w:t>
      </w:r>
      <w:r w:rsidRPr="00F062FC">
        <w:rPr>
          <w:rFonts w:ascii="Arial" w:eastAsia="Calibri" w:hAnsi="Arial" w:cs="Arial"/>
          <w:bCs/>
          <w:sz w:val="26"/>
          <w:szCs w:val="26"/>
        </w:rPr>
        <w:t xml:space="preserve"> a señalar que a su consideración, la autoridad demandada para acreditar su competencia territorial debió citar en el acto impugnado</w:t>
      </w:r>
      <w:r w:rsidRPr="00F062FC">
        <w:rPr>
          <w:rFonts w:ascii="Arial" w:eastAsia="Calibri" w:hAnsi="Arial" w:cs="Arial"/>
          <w:bCs/>
          <w:i/>
          <w:sz w:val="24"/>
          <w:szCs w:val="24"/>
        </w:rPr>
        <w:t xml:space="preserve"> </w:t>
      </w:r>
      <w:r w:rsidRPr="00F062FC">
        <w:rPr>
          <w:rFonts w:ascii="Arial" w:eastAsia="Calibri" w:hAnsi="Arial" w:cs="Arial"/>
          <w:bCs/>
          <w:sz w:val="26"/>
          <w:szCs w:val="26"/>
        </w:rPr>
        <w:t>el artículo 1 primero y segundo</w:t>
      </w:r>
      <w:r>
        <w:rPr>
          <w:rFonts w:ascii="Arial" w:eastAsia="Calibri" w:hAnsi="Arial" w:cs="Arial"/>
          <w:bCs/>
          <w:sz w:val="26"/>
          <w:szCs w:val="26"/>
        </w:rPr>
        <w:t xml:space="preserve"> párrafo, fracción XXX, inciso a), del A</w:t>
      </w:r>
      <w:r w:rsidRPr="00F062FC">
        <w:rPr>
          <w:rFonts w:ascii="Arial" w:eastAsia="Calibri" w:hAnsi="Arial" w:cs="Arial"/>
          <w:bCs/>
          <w:sz w:val="26"/>
          <w:szCs w:val="26"/>
        </w:rPr>
        <w:t>cuerdo por el cual se establece la circunscripción territorial de la Secretaría de Finanzas del Poder Ejecutivo</w:t>
      </w:r>
      <w:r w:rsidR="00BE6A60">
        <w:rPr>
          <w:rFonts w:ascii="Arial" w:eastAsia="Calibri" w:hAnsi="Arial" w:cs="Arial"/>
          <w:bCs/>
          <w:sz w:val="26"/>
          <w:szCs w:val="26"/>
        </w:rPr>
        <w:t xml:space="preserve"> </w:t>
      </w:r>
      <w:r w:rsidRPr="00F062FC">
        <w:rPr>
          <w:rFonts w:ascii="Arial" w:eastAsia="Calibri" w:hAnsi="Arial" w:cs="Arial"/>
          <w:bCs/>
          <w:sz w:val="26"/>
          <w:szCs w:val="26"/>
        </w:rPr>
        <w:t>del Estado y Subdelegaciones en el Estado,</w:t>
      </w:r>
      <w:r w:rsidRPr="00F062FC">
        <w:rPr>
          <w:rFonts w:ascii="Arial" w:eastAsia="Calibri" w:hAnsi="Arial" w:cs="Arial"/>
          <w:bCs/>
          <w:i/>
          <w:sz w:val="24"/>
          <w:szCs w:val="24"/>
        </w:rPr>
        <w:t xml:space="preserve"> </w:t>
      </w:r>
      <w:r w:rsidRPr="00F062FC">
        <w:rPr>
          <w:rFonts w:ascii="Arial" w:eastAsia="Calibri" w:hAnsi="Arial" w:cs="Arial"/>
          <w:bCs/>
          <w:sz w:val="26"/>
          <w:szCs w:val="26"/>
        </w:rPr>
        <w:t>y como no lo hizo declaró la nulidad lisa y llana de la resolución contenida en el</w:t>
      </w:r>
      <w:r>
        <w:rPr>
          <w:rFonts w:ascii="Arial" w:eastAsia="Calibri" w:hAnsi="Arial" w:cs="Arial"/>
          <w:bCs/>
          <w:sz w:val="26"/>
          <w:szCs w:val="26"/>
        </w:rPr>
        <w:t xml:space="preserve"> oficio con número de control </w:t>
      </w:r>
      <w:r w:rsidR="000278AC">
        <w:rPr>
          <w:rFonts w:ascii="Arial" w:hAnsi="Arial" w:cs="Arial"/>
          <w:b/>
          <w:sz w:val="26"/>
          <w:szCs w:val="26"/>
        </w:rPr>
        <w:t>***********</w:t>
      </w:r>
      <w:r w:rsidRPr="00F062FC">
        <w:rPr>
          <w:rFonts w:ascii="Arial" w:eastAsia="Calibri" w:hAnsi="Arial" w:cs="Arial"/>
          <w:bCs/>
          <w:sz w:val="26"/>
          <w:szCs w:val="26"/>
        </w:rPr>
        <w:t xml:space="preserve"> de </w:t>
      </w:r>
      <w:r>
        <w:rPr>
          <w:rFonts w:ascii="Arial" w:eastAsia="Calibri" w:hAnsi="Arial" w:cs="Arial"/>
          <w:bCs/>
          <w:sz w:val="26"/>
          <w:szCs w:val="26"/>
        </w:rPr>
        <w:t xml:space="preserve">fecha diecinueve </w:t>
      </w:r>
      <w:r w:rsidRPr="00F062FC">
        <w:rPr>
          <w:rFonts w:ascii="Arial" w:eastAsia="Calibri" w:hAnsi="Arial" w:cs="Arial"/>
          <w:bCs/>
          <w:sz w:val="26"/>
          <w:szCs w:val="26"/>
        </w:rPr>
        <w:t xml:space="preserve">de </w:t>
      </w:r>
      <w:r>
        <w:rPr>
          <w:rFonts w:ascii="Arial" w:eastAsia="Calibri" w:hAnsi="Arial" w:cs="Arial"/>
          <w:bCs/>
          <w:sz w:val="26"/>
          <w:szCs w:val="26"/>
        </w:rPr>
        <w:t>febrero</w:t>
      </w:r>
      <w:r w:rsidRPr="00F062FC">
        <w:rPr>
          <w:rFonts w:ascii="Arial" w:eastAsia="Calibri" w:hAnsi="Arial" w:cs="Arial"/>
          <w:bCs/>
          <w:sz w:val="26"/>
          <w:szCs w:val="26"/>
        </w:rPr>
        <w:t xml:space="preserve"> de dos mil diecinueve.</w:t>
      </w:r>
      <w:r w:rsidR="00BE6A60" w:rsidRPr="00BE6A60">
        <w:rPr>
          <w:rFonts w:ascii="Arial" w:hAnsi="Arial" w:cs="Arial"/>
          <w:b/>
          <w:bCs/>
          <w:iCs/>
          <w:sz w:val="26"/>
          <w:szCs w:val="26"/>
        </w:rPr>
        <w:t xml:space="preserve"> </w:t>
      </w:r>
      <w:r w:rsidR="00BE6A60">
        <w:rPr>
          <w:rFonts w:ascii="Arial" w:hAnsi="Arial" w:cs="Arial"/>
          <w:b/>
          <w:bCs/>
          <w:iCs/>
          <w:sz w:val="26"/>
          <w:szCs w:val="26"/>
        </w:rPr>
        <w:t xml:space="preserve">- </w:t>
      </w:r>
      <w:r w:rsidR="00BE6A60" w:rsidRPr="00BE6A60">
        <w:rPr>
          <w:rFonts w:ascii="Arial" w:hAnsi="Arial" w:cs="Arial"/>
          <w:iCs/>
          <w:sz w:val="26"/>
          <w:szCs w:val="26"/>
        </w:rPr>
        <w:t>- - - - - - - - - - - - - - - - - - - - - - - - - - - - -</w:t>
      </w:r>
      <w:r w:rsidR="000278AC">
        <w:rPr>
          <w:rFonts w:ascii="Arial" w:hAnsi="Arial" w:cs="Arial"/>
          <w:iCs/>
          <w:sz w:val="26"/>
          <w:szCs w:val="26"/>
        </w:rPr>
        <w:t xml:space="preserve"> - - - - - </w:t>
      </w:r>
    </w:p>
    <w:p w14:paraId="76E6F52A" w14:textId="5C1961ED" w:rsidR="000A1EF6" w:rsidRDefault="00BE6A60" w:rsidP="00BE6A60">
      <w:pPr>
        <w:pStyle w:val="Sinespaciado"/>
        <w:rPr>
          <w:rFonts w:eastAsia="Calibri"/>
        </w:rPr>
      </w:pPr>
      <w:r>
        <w:t xml:space="preserve"> </w:t>
      </w:r>
    </w:p>
    <w:p w14:paraId="15584AE4" w14:textId="4C427DEE" w:rsidR="000A1EF6" w:rsidRPr="00F062FC" w:rsidRDefault="000A1EF6" w:rsidP="000A1EF6">
      <w:pPr>
        <w:spacing w:after="100" w:afterAutospacing="1" w:line="360" w:lineRule="auto"/>
        <w:ind w:right="49" w:firstLine="709"/>
        <w:jc w:val="both"/>
        <w:rPr>
          <w:rFonts w:ascii="Arial" w:eastAsia="Calibri" w:hAnsi="Arial" w:cs="Arial"/>
          <w:bCs/>
          <w:sz w:val="26"/>
          <w:szCs w:val="26"/>
        </w:rPr>
      </w:pPr>
      <w:r>
        <w:rPr>
          <w:rFonts w:ascii="Arial" w:eastAsia="Calibri" w:hAnsi="Arial" w:cs="Arial"/>
          <w:bCs/>
          <w:sz w:val="26"/>
          <w:szCs w:val="26"/>
        </w:rPr>
        <w:t xml:space="preserve">La autoridad inconforme señala </w:t>
      </w:r>
      <w:r w:rsidRPr="00F062FC">
        <w:rPr>
          <w:rFonts w:ascii="Arial" w:eastAsia="Calibri" w:hAnsi="Arial" w:cs="Arial"/>
          <w:bCs/>
          <w:sz w:val="26"/>
          <w:szCs w:val="26"/>
        </w:rPr>
        <w:t>que</w:t>
      </w:r>
      <w:r>
        <w:rPr>
          <w:rFonts w:ascii="Arial" w:eastAsia="Calibri" w:hAnsi="Arial" w:cs="Arial"/>
          <w:bCs/>
          <w:sz w:val="26"/>
          <w:szCs w:val="26"/>
        </w:rPr>
        <w:t xml:space="preserve"> la </w:t>
      </w:r>
      <w:r w:rsidRPr="006574DE">
        <w:rPr>
          <w:rFonts w:ascii="Arial" w:eastAsia="Calibri" w:hAnsi="Arial" w:cs="Arial"/>
          <w:bCs/>
          <w:i/>
          <w:sz w:val="26"/>
          <w:szCs w:val="26"/>
        </w:rPr>
        <w:t>A quo</w:t>
      </w:r>
      <w:r w:rsidRPr="00F062FC">
        <w:rPr>
          <w:rFonts w:ascii="Arial" w:eastAsia="Calibri" w:hAnsi="Arial" w:cs="Arial"/>
          <w:bCs/>
          <w:sz w:val="26"/>
          <w:szCs w:val="26"/>
        </w:rPr>
        <w:t xml:space="preserve"> tampoco vierte argumentos lóg</w:t>
      </w:r>
      <w:r>
        <w:rPr>
          <w:rFonts w:ascii="Arial" w:eastAsia="Calibri" w:hAnsi="Arial" w:cs="Arial"/>
          <w:bCs/>
          <w:sz w:val="26"/>
          <w:szCs w:val="26"/>
        </w:rPr>
        <w:t>icos-jurídicos que sustenten cuá</w:t>
      </w:r>
      <w:r w:rsidRPr="00F062FC">
        <w:rPr>
          <w:rFonts w:ascii="Arial" w:eastAsia="Calibri" w:hAnsi="Arial" w:cs="Arial"/>
          <w:bCs/>
          <w:sz w:val="26"/>
          <w:szCs w:val="26"/>
        </w:rPr>
        <w:t>l</w:t>
      </w:r>
      <w:r>
        <w:rPr>
          <w:rFonts w:ascii="Arial" w:eastAsia="Calibri" w:hAnsi="Arial" w:cs="Arial"/>
          <w:bCs/>
          <w:sz w:val="26"/>
          <w:szCs w:val="26"/>
        </w:rPr>
        <w:t xml:space="preserve"> es el perjuicio que le causa a</w:t>
      </w:r>
      <w:r w:rsidRPr="00F062FC">
        <w:rPr>
          <w:rFonts w:ascii="Arial" w:eastAsia="Calibri" w:hAnsi="Arial" w:cs="Arial"/>
          <w:bCs/>
          <w:sz w:val="26"/>
          <w:szCs w:val="26"/>
        </w:rPr>
        <w:t>l contribuyente, respecto a que la autoridad demandada no citó en la multa el referido Acuerdo, el cual indica, fue abrogado por el Acuerdo por el que se establece la Circunscripción Territorial de la Secretaría de Finanzas del Poder Ejecutivo del Estado, de sus Centros Integrales y sus Módulos de Atención al Contribuyente en el Estado, publicado en el Periódico Oficial del Estado el treinta de junio de dos mil dieciocho; por tanto, a la fecha de la emisión de la resolución im</w:t>
      </w:r>
      <w:r w:rsidR="000B63AF">
        <w:rPr>
          <w:rFonts w:ascii="Arial" w:eastAsia="Calibri" w:hAnsi="Arial" w:cs="Arial"/>
          <w:bCs/>
          <w:sz w:val="26"/>
          <w:szCs w:val="26"/>
        </w:rPr>
        <w:t>pugnada</w:t>
      </w:r>
      <w:r w:rsidRPr="00F062FC">
        <w:rPr>
          <w:rFonts w:ascii="Arial" w:eastAsia="Calibri" w:hAnsi="Arial" w:cs="Arial"/>
          <w:bCs/>
          <w:sz w:val="26"/>
          <w:szCs w:val="26"/>
        </w:rPr>
        <w:t xml:space="preserve"> el acuerdo al que se refiere el Magistrado de Primera Instancia, no se encontraba vigente y por consiguiente</w:t>
      </w:r>
      <w:r w:rsidR="000B63AF">
        <w:rPr>
          <w:rFonts w:ascii="Arial" w:eastAsia="Calibri" w:hAnsi="Arial" w:cs="Arial"/>
          <w:bCs/>
          <w:sz w:val="26"/>
          <w:szCs w:val="26"/>
        </w:rPr>
        <w:t>,</w:t>
      </w:r>
      <w:r w:rsidRPr="00F062FC">
        <w:rPr>
          <w:rFonts w:ascii="Arial" w:eastAsia="Calibri" w:hAnsi="Arial" w:cs="Arial"/>
          <w:bCs/>
          <w:sz w:val="26"/>
          <w:szCs w:val="26"/>
        </w:rPr>
        <w:t xml:space="preserve"> su representada no tenía la </w:t>
      </w:r>
      <w:r w:rsidRPr="00F062FC">
        <w:rPr>
          <w:rFonts w:ascii="Arial" w:eastAsia="Calibri" w:hAnsi="Arial" w:cs="Arial"/>
          <w:bCs/>
          <w:sz w:val="26"/>
          <w:szCs w:val="26"/>
        </w:rPr>
        <w:lastRenderedPageBreak/>
        <w:t>obligación de citarlo como parte de su fundamentación y motivación en cuanto a la competencia territorial.</w:t>
      </w:r>
    </w:p>
    <w:p w14:paraId="773DBF67" w14:textId="33257F7D" w:rsidR="000A1EF6" w:rsidRPr="00F062FC" w:rsidRDefault="000A1EF6" w:rsidP="000A1EF6">
      <w:pPr>
        <w:spacing w:after="100" w:afterAutospacing="1"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Sostiene la autoridad inconforme </w:t>
      </w:r>
      <w:r w:rsidRPr="00F062FC">
        <w:rPr>
          <w:rFonts w:ascii="Arial" w:eastAsia="Calibri" w:hAnsi="Arial" w:cs="Arial"/>
          <w:bCs/>
          <w:sz w:val="26"/>
          <w:szCs w:val="26"/>
        </w:rPr>
        <w:t xml:space="preserve">que no le causa perjuicio a la parte actora, la ausencia de la cita del </w:t>
      </w:r>
      <w:r>
        <w:rPr>
          <w:rFonts w:ascii="Arial" w:eastAsia="Calibri" w:hAnsi="Arial" w:cs="Arial"/>
          <w:bCs/>
          <w:sz w:val="26"/>
          <w:szCs w:val="26"/>
        </w:rPr>
        <w:t xml:space="preserve">mencionado </w:t>
      </w:r>
      <w:r w:rsidRPr="00F062FC">
        <w:rPr>
          <w:rFonts w:ascii="Arial" w:eastAsia="Calibri" w:hAnsi="Arial" w:cs="Arial"/>
          <w:bCs/>
          <w:sz w:val="26"/>
          <w:szCs w:val="26"/>
        </w:rPr>
        <w:t xml:space="preserve">Acuerdo por el cual se establece la circunscripción territorial de la Secretaría de Finanzas del Poder Ejecutivo del Estado y Subdelegaciones en el Estado, pues en el acto impugnado se señalaron un cúmulo de artículos que le otorgan la competencia territorial para emitir el acto, además de que el Acuerdo de Circunscripción Territorial a que se refiere el </w:t>
      </w:r>
      <w:r w:rsidRPr="00F062FC">
        <w:rPr>
          <w:rFonts w:ascii="Arial" w:eastAsia="Calibri" w:hAnsi="Arial" w:cs="Arial"/>
          <w:bCs/>
          <w:i/>
          <w:sz w:val="26"/>
          <w:szCs w:val="26"/>
        </w:rPr>
        <w:t>A quo</w:t>
      </w:r>
      <w:r w:rsidRPr="00F062FC">
        <w:rPr>
          <w:rFonts w:ascii="Arial" w:eastAsia="Calibri" w:hAnsi="Arial" w:cs="Arial"/>
          <w:bCs/>
          <w:sz w:val="26"/>
          <w:szCs w:val="26"/>
        </w:rPr>
        <w:t>, se trata de la jurisdicción de las Delegaciones y Subdelegaciones Fiscales dependientes de la Coordinación de Delegaciones Fiscales, ahora Centros de Atención Integral al Contribuyente, por lo que no le confiere a su representada competencia alguna; por consiguiente, no existe una falta de fundamentación de la competencia territorial, ya que el acto fue emitido por una autoridad competente.</w:t>
      </w:r>
      <w:r w:rsidR="00F75EE4" w:rsidRPr="00F75EE4">
        <w:rPr>
          <w:rFonts w:ascii="Arial" w:hAnsi="Arial" w:cs="Arial"/>
          <w:b/>
          <w:bCs/>
          <w:iCs/>
          <w:sz w:val="26"/>
          <w:szCs w:val="26"/>
        </w:rPr>
        <w:t xml:space="preserve"> </w:t>
      </w:r>
      <w:r w:rsidR="00F75EE4">
        <w:rPr>
          <w:rFonts w:ascii="Arial" w:hAnsi="Arial" w:cs="Arial"/>
          <w:b/>
          <w:bCs/>
          <w:iCs/>
          <w:sz w:val="26"/>
          <w:szCs w:val="26"/>
        </w:rPr>
        <w:t xml:space="preserve"> </w:t>
      </w:r>
      <w:r w:rsidR="00F75EE4" w:rsidRPr="00BE6A60">
        <w:rPr>
          <w:rFonts w:ascii="Arial" w:hAnsi="Arial" w:cs="Arial"/>
          <w:iCs/>
          <w:sz w:val="26"/>
          <w:szCs w:val="26"/>
        </w:rPr>
        <w:t xml:space="preserve">- - - - - - - - - - - - - - - - - - - - - - - </w:t>
      </w:r>
    </w:p>
    <w:p w14:paraId="16E4C390" w14:textId="33730085" w:rsidR="000A1EF6" w:rsidRPr="00F062FC" w:rsidRDefault="000A1EF6" w:rsidP="000A1EF6">
      <w:pPr>
        <w:spacing w:after="100" w:afterAutospacing="1"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Manifiesta </w:t>
      </w:r>
      <w:r w:rsidRPr="00F062FC">
        <w:rPr>
          <w:rFonts w:ascii="Arial" w:eastAsia="Calibri" w:hAnsi="Arial" w:cs="Arial"/>
          <w:bCs/>
          <w:sz w:val="26"/>
          <w:szCs w:val="26"/>
        </w:rPr>
        <w:t>l</w:t>
      </w:r>
      <w:r>
        <w:rPr>
          <w:rFonts w:ascii="Arial" w:eastAsia="Calibri" w:hAnsi="Arial" w:cs="Arial"/>
          <w:bCs/>
          <w:sz w:val="26"/>
          <w:szCs w:val="26"/>
        </w:rPr>
        <w:t>a recurrente</w:t>
      </w:r>
      <w:r w:rsidRPr="00F062FC">
        <w:rPr>
          <w:rFonts w:ascii="Arial" w:eastAsia="Calibri" w:hAnsi="Arial" w:cs="Arial"/>
          <w:bCs/>
          <w:sz w:val="26"/>
          <w:szCs w:val="26"/>
        </w:rPr>
        <w:t xml:space="preserve"> que</w:t>
      </w:r>
      <w:r>
        <w:rPr>
          <w:rFonts w:ascii="Arial" w:eastAsia="Calibri" w:hAnsi="Arial" w:cs="Arial"/>
          <w:bCs/>
          <w:sz w:val="26"/>
          <w:szCs w:val="26"/>
        </w:rPr>
        <w:t>,</w:t>
      </w:r>
      <w:r w:rsidRPr="00F062FC">
        <w:rPr>
          <w:rFonts w:ascii="Arial" w:eastAsia="Calibri" w:hAnsi="Arial" w:cs="Arial"/>
          <w:bCs/>
          <w:sz w:val="26"/>
          <w:szCs w:val="26"/>
        </w:rPr>
        <w:t xml:space="preserve"> el citado Acuerdo por sí solo no otorga competencia territorial a su representada para la emisión del acto impugnado, además que el contenido del multicitado Acuerdo en su Artículo Primero, es idéntico a la redacción del artículo 1 del Reglamento Interno de la Secretaría de Finanzas del Poder Ejecutivo del Estado de Oaxaca, en el que la autoridad fundó su competencia territorial, al prever que tratándose de la administración de los ingresos coordinados y el ejercicio de las facultades contenidos en dicho reglamento, se efectuarán respecto de las personas que tengan su domicilio fiscal dentro del territorio del Estado de Oaxaca.</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 - - - </w:t>
      </w:r>
    </w:p>
    <w:p w14:paraId="612F2994" w14:textId="1C44C2C1" w:rsidR="000A1EF6" w:rsidRPr="00F062FC" w:rsidRDefault="000A1EF6" w:rsidP="000A1EF6">
      <w:pPr>
        <w:spacing w:before="100" w:beforeAutospacing="1" w:after="0" w:line="360" w:lineRule="auto"/>
        <w:ind w:right="49" w:firstLine="708"/>
        <w:jc w:val="both"/>
        <w:rPr>
          <w:rFonts w:ascii="Arial" w:eastAsia="Calibri" w:hAnsi="Arial" w:cs="Arial"/>
          <w:bCs/>
          <w:sz w:val="26"/>
          <w:szCs w:val="26"/>
        </w:rPr>
      </w:pPr>
      <w:r w:rsidRPr="00F062FC">
        <w:rPr>
          <w:rFonts w:ascii="Arial" w:eastAsia="Calibri" w:hAnsi="Arial" w:cs="Arial"/>
          <w:bCs/>
          <w:sz w:val="26"/>
          <w:szCs w:val="26"/>
        </w:rPr>
        <w:t>Por tanto dice que, si el referido Acuerdo establece la misma circunscripción territorial de la Secretaría de Finanzas que la establecida en su Reglamento Interno, es evidente que el mismo no era necesario para justificar su competencia territorial; a más de que no le constriñe a la autoridad, la cita de todos aquellos ordenamiento</w:t>
      </w:r>
      <w:r>
        <w:rPr>
          <w:rFonts w:ascii="Arial" w:eastAsia="Calibri" w:hAnsi="Arial" w:cs="Arial"/>
          <w:bCs/>
          <w:sz w:val="26"/>
          <w:szCs w:val="26"/>
        </w:rPr>
        <w:t>s</w:t>
      </w:r>
      <w:r w:rsidRPr="00F062FC">
        <w:rPr>
          <w:rFonts w:ascii="Arial" w:eastAsia="Calibri" w:hAnsi="Arial" w:cs="Arial"/>
          <w:bCs/>
          <w:sz w:val="26"/>
          <w:szCs w:val="26"/>
        </w:rPr>
        <w:t xml:space="preserve"> legales en donde se establezca su competencia, pues basta la cita de los preceptos legales de mayor jerarquía, como en el presente caso es el Reglamento Interno de la Secretaría de Finanzas del Poder Ejecutivo del Estado, el cual establece la competencia territorial de la misma Secretaría, en tanto que el Acuerdo por el que se establece la Circunscripción Territorial de la Secretaría de Finanzas del Poder Ejecutivo del Estado, de sus </w:t>
      </w:r>
      <w:r w:rsidRPr="00F062FC">
        <w:rPr>
          <w:rFonts w:ascii="Arial" w:eastAsia="Calibri" w:hAnsi="Arial" w:cs="Arial"/>
          <w:bCs/>
          <w:sz w:val="26"/>
          <w:szCs w:val="26"/>
        </w:rPr>
        <w:lastRenderedPageBreak/>
        <w:t xml:space="preserve">Delegaciones y Subdelegaciones Fiscales en el Estado, se establecía la circunscripción territorial de las Delegaciones y Subdelegaciones Fiscales dependientes de la Coordinación de Delegaciones Fiscales de la referida Secretaría. Aunando a que el acto impugnado no fue emitido por alguno de los Centros Integrales de Atención al Contribuyente. </w:t>
      </w:r>
      <w:r w:rsidR="00F75EE4" w:rsidRPr="00BE6A60">
        <w:rPr>
          <w:rFonts w:ascii="Arial" w:hAnsi="Arial" w:cs="Arial"/>
          <w:iCs/>
          <w:sz w:val="26"/>
          <w:szCs w:val="26"/>
        </w:rPr>
        <w:t xml:space="preserve">- - - </w:t>
      </w:r>
    </w:p>
    <w:p w14:paraId="695AEA6E" w14:textId="3FD48C9D" w:rsidR="000A1EF6" w:rsidRPr="00F062FC" w:rsidRDefault="000A1EF6" w:rsidP="000A1EF6">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Afirma la inconforme </w:t>
      </w:r>
      <w:r w:rsidRPr="00F062FC">
        <w:rPr>
          <w:rFonts w:ascii="Arial" w:eastAsia="Calibri" w:hAnsi="Arial" w:cs="Arial"/>
          <w:bCs/>
          <w:sz w:val="26"/>
          <w:szCs w:val="26"/>
        </w:rPr>
        <w:t>que el acto impugnado se encuen</w:t>
      </w:r>
      <w:r>
        <w:rPr>
          <w:rFonts w:ascii="Arial" w:eastAsia="Calibri" w:hAnsi="Arial" w:cs="Arial"/>
          <w:bCs/>
          <w:sz w:val="26"/>
          <w:szCs w:val="26"/>
        </w:rPr>
        <w:t>tra debidamente fundado en cuant</w:t>
      </w:r>
      <w:r w:rsidRPr="00F062FC">
        <w:rPr>
          <w:rFonts w:ascii="Arial" w:eastAsia="Calibri" w:hAnsi="Arial" w:cs="Arial"/>
          <w:bCs/>
          <w:sz w:val="26"/>
          <w:szCs w:val="26"/>
        </w:rPr>
        <w:t>o a la competencia territorial con la cual actúo la autoridad, misma que quedó debidamente acreditada al haberse invocado los preceptos legales que le otorgan el cúmulo de facultades necesarias para la emisión del acto combatido; por tanto, resulta a todas luces extremista lo resuelto por l</w:t>
      </w:r>
      <w:r>
        <w:rPr>
          <w:rFonts w:ascii="Arial" w:eastAsia="Calibri" w:hAnsi="Arial" w:cs="Arial"/>
          <w:bCs/>
          <w:sz w:val="26"/>
          <w:szCs w:val="26"/>
        </w:rPr>
        <w:t>a</w:t>
      </w:r>
      <w:r w:rsidRPr="00F062FC">
        <w:rPr>
          <w:rFonts w:ascii="Arial" w:eastAsia="Calibri" w:hAnsi="Arial" w:cs="Arial"/>
          <w:bCs/>
          <w:sz w:val="26"/>
          <w:szCs w:val="26"/>
        </w:rPr>
        <w:t xml:space="preserve"> </w:t>
      </w:r>
      <w:r w:rsidRPr="00F062FC">
        <w:rPr>
          <w:rFonts w:ascii="Arial" w:eastAsia="Calibri" w:hAnsi="Arial" w:cs="Arial"/>
          <w:bCs/>
          <w:i/>
          <w:sz w:val="26"/>
          <w:szCs w:val="26"/>
        </w:rPr>
        <w:t>A quo</w:t>
      </w:r>
      <w:r>
        <w:rPr>
          <w:rFonts w:ascii="Arial" w:eastAsia="Calibri" w:hAnsi="Arial" w:cs="Arial"/>
          <w:bCs/>
          <w:sz w:val="26"/>
          <w:szCs w:val="26"/>
        </w:rPr>
        <w:t>, toda vez que la multa por infracción r</w:t>
      </w:r>
      <w:r w:rsidRPr="00F062FC">
        <w:rPr>
          <w:rFonts w:ascii="Arial" w:eastAsia="Calibri" w:hAnsi="Arial" w:cs="Arial"/>
          <w:bCs/>
          <w:sz w:val="26"/>
          <w:szCs w:val="26"/>
        </w:rPr>
        <w:t>elaciona</w:t>
      </w:r>
      <w:r>
        <w:rPr>
          <w:rFonts w:ascii="Arial" w:eastAsia="Calibri" w:hAnsi="Arial" w:cs="Arial"/>
          <w:bCs/>
          <w:sz w:val="26"/>
          <w:szCs w:val="26"/>
        </w:rPr>
        <w:t>da con la presentación de d</w:t>
      </w:r>
      <w:r w:rsidRPr="00F062FC">
        <w:rPr>
          <w:rFonts w:ascii="Arial" w:eastAsia="Calibri" w:hAnsi="Arial" w:cs="Arial"/>
          <w:bCs/>
          <w:sz w:val="26"/>
          <w:szCs w:val="26"/>
        </w:rPr>
        <w:t xml:space="preserve">eclaraciones del Impuesto Sobre Erogaciones por Remuneraciones al Trabajo Personal, con número de control </w:t>
      </w:r>
      <w:r w:rsidR="00235925">
        <w:rPr>
          <w:rFonts w:ascii="Arial" w:hAnsi="Arial" w:cs="Arial"/>
          <w:b/>
          <w:sz w:val="26"/>
          <w:szCs w:val="26"/>
        </w:rPr>
        <w:t>***********</w:t>
      </w:r>
      <w:r w:rsidRPr="00F062FC">
        <w:rPr>
          <w:rFonts w:ascii="Arial" w:eastAsia="Calibri" w:hAnsi="Arial" w:cs="Arial"/>
          <w:bCs/>
          <w:sz w:val="26"/>
          <w:szCs w:val="26"/>
        </w:rPr>
        <w:t xml:space="preserve"> de fecha </w:t>
      </w:r>
      <w:r>
        <w:rPr>
          <w:rFonts w:ascii="Arial" w:eastAsia="Calibri" w:hAnsi="Arial" w:cs="Arial"/>
          <w:bCs/>
          <w:sz w:val="26"/>
          <w:szCs w:val="26"/>
        </w:rPr>
        <w:t>diecinueve</w:t>
      </w:r>
      <w:r w:rsidRPr="00F062FC">
        <w:rPr>
          <w:rFonts w:ascii="Arial" w:eastAsia="Calibri" w:hAnsi="Arial" w:cs="Arial"/>
          <w:bCs/>
          <w:sz w:val="26"/>
          <w:szCs w:val="26"/>
        </w:rPr>
        <w:t xml:space="preserve"> de </w:t>
      </w:r>
      <w:r>
        <w:rPr>
          <w:rFonts w:ascii="Arial" w:eastAsia="Calibri" w:hAnsi="Arial" w:cs="Arial"/>
          <w:bCs/>
          <w:sz w:val="26"/>
          <w:szCs w:val="26"/>
        </w:rPr>
        <w:t>febrero</w:t>
      </w:r>
      <w:r w:rsidRPr="00F062FC">
        <w:rPr>
          <w:rFonts w:ascii="Arial" w:eastAsia="Calibri" w:hAnsi="Arial" w:cs="Arial"/>
          <w:bCs/>
          <w:sz w:val="26"/>
          <w:szCs w:val="26"/>
        </w:rPr>
        <w:t xml:space="preserve"> de dos mil diecinueve, se encuentra emitida en estricto apego a derecho de acuerdo a lo estipulado en los artículos 14 y 16 de la Constitución Política de los Estados </w:t>
      </w:r>
      <w:r>
        <w:rPr>
          <w:rFonts w:ascii="Arial" w:eastAsia="Calibri" w:hAnsi="Arial" w:cs="Arial"/>
          <w:bCs/>
          <w:sz w:val="26"/>
          <w:szCs w:val="26"/>
        </w:rPr>
        <w:t>Unidos Mexicanos, relacionado con los artículos</w:t>
      </w:r>
      <w:r w:rsidRPr="00F062FC">
        <w:rPr>
          <w:rFonts w:ascii="Arial" w:eastAsia="Calibri" w:hAnsi="Arial" w:cs="Arial"/>
          <w:bCs/>
          <w:sz w:val="26"/>
          <w:szCs w:val="26"/>
        </w:rPr>
        <w:t xml:space="preserve"> 122 del Código Fiscal para el Estado de Oaxaca y 17 párrafo primero, fracción V de la Ley de Procedimiento y Justicia Administrativa para el Estado de Oaxaca, en relación a la competencia cuestionada, contrario a las afirmaciones del Magistrado de Primera Instancia, pues señala que en ningún momento la parte actora desvirtúo que su domicilio fiscal no pertenezca o se encuentre dentro del territorio del Estado, </w:t>
      </w:r>
      <w:r>
        <w:rPr>
          <w:rFonts w:ascii="Arial" w:eastAsia="Calibri" w:hAnsi="Arial" w:cs="Arial"/>
          <w:bCs/>
          <w:sz w:val="26"/>
          <w:szCs w:val="26"/>
        </w:rPr>
        <w:t xml:space="preserve">pues su domicilio se encuentra ubicado en calle </w:t>
      </w:r>
      <w:r w:rsidR="00C34FDF">
        <w:rPr>
          <w:rFonts w:ascii="Arial" w:hAnsi="Arial" w:cs="Arial"/>
          <w:b/>
          <w:sz w:val="26"/>
          <w:szCs w:val="26"/>
        </w:rPr>
        <w:t>***********</w:t>
      </w:r>
      <w:r w:rsidRPr="00826F55">
        <w:rPr>
          <w:rFonts w:ascii="Arial" w:eastAsia="Calibri" w:hAnsi="Arial" w:cs="Arial"/>
          <w:b/>
          <w:sz w:val="26"/>
          <w:szCs w:val="26"/>
        </w:rPr>
        <w:t xml:space="preserve">, </w:t>
      </w:r>
      <w:r>
        <w:rPr>
          <w:rFonts w:ascii="Arial" w:eastAsia="Calibri" w:hAnsi="Arial" w:cs="Arial"/>
          <w:bCs/>
          <w:sz w:val="26"/>
          <w:szCs w:val="26"/>
        </w:rPr>
        <w:t xml:space="preserve">y </w:t>
      </w:r>
      <w:r w:rsidRPr="00F062FC">
        <w:rPr>
          <w:rFonts w:ascii="Arial" w:eastAsia="Calibri" w:hAnsi="Arial" w:cs="Arial"/>
          <w:bCs/>
          <w:sz w:val="26"/>
          <w:szCs w:val="26"/>
        </w:rPr>
        <w:t xml:space="preserve">toda vez que de conformidad con el artículo 1 del Reglamento Interno de la Secretaría de Finanzas del Poder Ejecutivo del Estado, en el ejercicio de las facultades contenidas en tal Reglamento, se efectúan respecto de las personas que tengan su domicilio fiscal dentro del territorio del Estado de Oaxaca; por tanto, dice que resulta innecesario la cita del Acuerdo por el que se establece la Circunscripción Territorial de la Secretaría de Finanzas del Poder Ejecutivo del Estado, sus Delegaciones y sus Subdelegaciones Fiscales en el Estado. </w:t>
      </w:r>
      <w:r w:rsidR="00F75EE4" w:rsidRPr="00BE6A60">
        <w:rPr>
          <w:rFonts w:ascii="Arial" w:hAnsi="Arial" w:cs="Arial"/>
          <w:iCs/>
          <w:sz w:val="26"/>
          <w:szCs w:val="26"/>
        </w:rPr>
        <w:t xml:space="preserve">- - - - - - - - </w:t>
      </w:r>
    </w:p>
    <w:p w14:paraId="5FE06BBB" w14:textId="4C45395E" w:rsidR="000A1EF6" w:rsidRPr="00F062FC" w:rsidRDefault="000A1EF6" w:rsidP="000A1EF6">
      <w:pPr>
        <w:spacing w:before="100" w:beforeAutospacing="1" w:after="0" w:line="360" w:lineRule="auto"/>
        <w:ind w:right="51" w:firstLine="708"/>
        <w:jc w:val="both"/>
        <w:rPr>
          <w:rFonts w:ascii="Arial" w:eastAsia="Calibri" w:hAnsi="Arial" w:cs="Arial"/>
          <w:bCs/>
          <w:sz w:val="26"/>
          <w:szCs w:val="26"/>
        </w:rPr>
      </w:pPr>
      <w:r>
        <w:rPr>
          <w:rFonts w:ascii="Arial" w:eastAsia="Calibri" w:hAnsi="Arial" w:cs="Arial"/>
          <w:bCs/>
          <w:sz w:val="26"/>
          <w:szCs w:val="26"/>
        </w:rPr>
        <w:t>Finalmente</w:t>
      </w:r>
      <w:r w:rsidRPr="00F062FC">
        <w:rPr>
          <w:rFonts w:ascii="Arial" w:eastAsia="Calibri" w:hAnsi="Arial" w:cs="Arial"/>
          <w:bCs/>
          <w:sz w:val="26"/>
          <w:szCs w:val="26"/>
        </w:rPr>
        <w:t xml:space="preserve">, </w:t>
      </w:r>
      <w:r>
        <w:rPr>
          <w:rFonts w:ascii="Arial" w:eastAsia="Calibri" w:hAnsi="Arial" w:cs="Arial"/>
          <w:bCs/>
          <w:sz w:val="26"/>
          <w:szCs w:val="26"/>
        </w:rPr>
        <w:t xml:space="preserve">plantea la autoridad recurrente que </w:t>
      </w:r>
      <w:r w:rsidRPr="00F062FC">
        <w:rPr>
          <w:rFonts w:ascii="Arial" w:eastAsia="Calibri" w:hAnsi="Arial" w:cs="Arial"/>
          <w:bCs/>
          <w:sz w:val="26"/>
          <w:szCs w:val="26"/>
        </w:rPr>
        <w:t>l</w:t>
      </w:r>
      <w:r>
        <w:rPr>
          <w:rFonts w:ascii="Arial" w:eastAsia="Calibri" w:hAnsi="Arial" w:cs="Arial"/>
          <w:bCs/>
          <w:sz w:val="26"/>
          <w:szCs w:val="26"/>
        </w:rPr>
        <w:t>a</w:t>
      </w:r>
      <w:r w:rsidRPr="00F062FC">
        <w:rPr>
          <w:rFonts w:ascii="Arial" w:eastAsia="Calibri" w:hAnsi="Arial" w:cs="Arial"/>
          <w:bCs/>
          <w:sz w:val="26"/>
          <w:szCs w:val="26"/>
        </w:rPr>
        <w:t xml:space="preserve"> </w:t>
      </w:r>
      <w:r w:rsidRPr="00F062FC">
        <w:rPr>
          <w:rFonts w:ascii="Arial" w:eastAsia="Calibri" w:hAnsi="Arial" w:cs="Arial"/>
          <w:bCs/>
          <w:i/>
          <w:sz w:val="26"/>
          <w:szCs w:val="26"/>
        </w:rPr>
        <w:t>A quo</w:t>
      </w:r>
      <w:r w:rsidRPr="00F062FC">
        <w:rPr>
          <w:rFonts w:ascii="Arial" w:eastAsia="Calibri" w:hAnsi="Arial" w:cs="Arial"/>
          <w:bCs/>
          <w:sz w:val="26"/>
          <w:szCs w:val="26"/>
        </w:rPr>
        <w:t xml:space="preserve"> en la sentencia recurrida, pasa por inadvertido que la autoridad demandada fundó su competencia en un Reglamento vigente, que tiene por objeto reglamentar la organización y funcionamiento de la Secretaría de </w:t>
      </w:r>
      <w:r w:rsidRPr="00F062FC">
        <w:rPr>
          <w:rFonts w:ascii="Arial" w:eastAsia="Calibri" w:hAnsi="Arial" w:cs="Arial"/>
          <w:bCs/>
          <w:sz w:val="26"/>
          <w:szCs w:val="26"/>
        </w:rPr>
        <w:lastRenderedPageBreak/>
        <w:t xml:space="preserve">Finanzas, es así que en el ejercicio de las facultades contenidas en tal Reglamento, se efectúan respecto de las personas que tengan su domicilio fiscal dentro del territorio del Estado de Oaxaca, por lo tanto, explica que resulta innecesaria la cita del Acuerdo por el que se establece la Circunscripción Territorial de la Secretaría de Finanzas del Poder Ejecutivo del Estado, de sus Delegaciones y sus Subdelegaciones Fiscales en el Estado.- </w:t>
      </w:r>
      <w:r w:rsidR="00F75EE4" w:rsidRPr="00BE6A60">
        <w:rPr>
          <w:rFonts w:ascii="Arial" w:hAnsi="Arial" w:cs="Arial"/>
          <w:iCs/>
          <w:sz w:val="26"/>
          <w:szCs w:val="26"/>
        </w:rPr>
        <w:t xml:space="preserve">- - - - - - - - - - - - - - - - - - - - - - </w:t>
      </w:r>
    </w:p>
    <w:p w14:paraId="3F91C2BF" w14:textId="2C15ED4A" w:rsidR="000A1EF6" w:rsidRPr="00F062FC" w:rsidRDefault="000A1EF6" w:rsidP="000A1EF6">
      <w:pPr>
        <w:spacing w:before="100" w:beforeAutospacing="1" w:after="0" w:line="360" w:lineRule="auto"/>
        <w:ind w:right="51" w:firstLine="708"/>
        <w:jc w:val="both"/>
        <w:rPr>
          <w:rFonts w:ascii="Arial" w:eastAsia="Calibri" w:hAnsi="Arial" w:cs="Arial"/>
          <w:bCs/>
          <w:sz w:val="26"/>
          <w:szCs w:val="26"/>
        </w:rPr>
      </w:pPr>
      <w:r w:rsidRPr="006A5709">
        <w:rPr>
          <w:rFonts w:ascii="Arial" w:eastAsia="Calibri" w:hAnsi="Arial" w:cs="Arial"/>
          <w:bCs/>
          <w:sz w:val="26"/>
          <w:szCs w:val="26"/>
        </w:rPr>
        <w:t>En ese orden de ideas,</w:t>
      </w:r>
      <w:r w:rsidRPr="00F062FC">
        <w:rPr>
          <w:rFonts w:ascii="Arial" w:eastAsia="Calibri" w:hAnsi="Arial" w:cs="Arial"/>
          <w:b/>
          <w:bCs/>
          <w:sz w:val="26"/>
          <w:szCs w:val="26"/>
        </w:rPr>
        <w:t xml:space="preserve"> </w:t>
      </w:r>
      <w:r w:rsidRPr="00F062FC">
        <w:rPr>
          <w:rFonts w:ascii="Arial" w:eastAsia="Calibri" w:hAnsi="Arial" w:cs="Arial"/>
          <w:bCs/>
          <w:sz w:val="26"/>
          <w:szCs w:val="26"/>
        </w:rPr>
        <w:t>del análisis de las constancias que integran el expediente de primera instancia a las que por tratarse de actuaciones judiciales, se les concede pleno valor probatorio, conforme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Procedimiento y Justicia Administrativa para el Estado de Oaxaca, se </w:t>
      </w:r>
      <w:r>
        <w:rPr>
          <w:rFonts w:ascii="Arial" w:eastAsia="Calibri" w:hAnsi="Arial" w:cs="Arial"/>
          <w:bCs/>
          <w:sz w:val="26"/>
          <w:szCs w:val="26"/>
        </w:rPr>
        <w:t xml:space="preserve">tiene </w:t>
      </w:r>
      <w:r w:rsidRPr="00F062FC">
        <w:rPr>
          <w:rFonts w:ascii="Arial" w:eastAsia="Calibri" w:hAnsi="Arial" w:cs="Arial"/>
          <w:bCs/>
          <w:sz w:val="26"/>
          <w:szCs w:val="26"/>
        </w:rPr>
        <w:t>que el Magistrado de la Cuarta Sala Unitaria</w:t>
      </w:r>
      <w:r>
        <w:rPr>
          <w:rFonts w:ascii="Arial" w:eastAsia="Calibri" w:hAnsi="Arial" w:cs="Arial"/>
          <w:bCs/>
          <w:sz w:val="26"/>
          <w:szCs w:val="26"/>
        </w:rPr>
        <w:t>,</w:t>
      </w:r>
      <w:r w:rsidRPr="00F062FC">
        <w:rPr>
          <w:rFonts w:ascii="Arial" w:eastAsia="Calibri" w:hAnsi="Arial" w:cs="Arial"/>
          <w:bCs/>
          <w:sz w:val="26"/>
          <w:szCs w:val="26"/>
        </w:rPr>
        <w:t xml:space="preserve"> en el considerando SEGUNDO</w:t>
      </w:r>
      <w:r>
        <w:rPr>
          <w:rFonts w:ascii="Arial" w:eastAsia="Calibri" w:hAnsi="Arial" w:cs="Arial"/>
          <w:bCs/>
          <w:sz w:val="26"/>
          <w:szCs w:val="26"/>
        </w:rPr>
        <w:t xml:space="preserve"> de la sentencia impugnada,</w:t>
      </w:r>
      <w:r w:rsidRPr="00F062FC">
        <w:rPr>
          <w:rFonts w:ascii="Arial" w:eastAsia="Calibri" w:hAnsi="Arial" w:cs="Arial"/>
          <w:bCs/>
          <w:sz w:val="26"/>
          <w:szCs w:val="26"/>
        </w:rPr>
        <w:t xml:space="preserve"> señaló lo siguiente:</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w:t>
      </w:r>
    </w:p>
    <w:p w14:paraId="55E8DCBF"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bCs/>
          <w:i/>
        </w:rPr>
      </w:pPr>
      <w:r w:rsidRPr="00F062FC">
        <w:rPr>
          <w:rFonts w:ascii="Arial" w:eastAsia="Calibri" w:hAnsi="Arial" w:cs="Arial"/>
          <w:bCs/>
          <w:i/>
        </w:rPr>
        <w:t>“</w:t>
      </w:r>
      <w:r w:rsidRPr="00F062FC">
        <w:rPr>
          <w:rFonts w:ascii="Arial" w:eastAsia="Calibri" w:hAnsi="Arial" w:cs="Arial"/>
          <w:b/>
          <w:bCs/>
          <w:i/>
        </w:rPr>
        <w:t xml:space="preserve">SEGUNDO. </w:t>
      </w:r>
      <w:r w:rsidRPr="00F062FC">
        <w:rPr>
          <w:rFonts w:ascii="Arial" w:eastAsia="Calibri" w:hAnsi="Arial" w:cs="Arial"/>
          <w:bCs/>
          <w:i/>
        </w:rPr>
        <w:t xml:space="preserve">Ahora bien, en virtud de que la </w:t>
      </w:r>
      <w:r w:rsidRPr="00F062FC">
        <w:rPr>
          <w:rFonts w:ascii="Arial" w:eastAsia="Calibri" w:hAnsi="Arial" w:cs="Arial"/>
          <w:b/>
          <w:bCs/>
          <w:i/>
        </w:rPr>
        <w:t xml:space="preserve">competencia de la autoridad demandada </w:t>
      </w:r>
      <w:r w:rsidRPr="00F062FC">
        <w:rPr>
          <w:rFonts w:ascii="Arial" w:eastAsia="Calibri" w:hAnsi="Arial" w:cs="Arial"/>
          <w:bCs/>
          <w:i/>
        </w:rPr>
        <w:t>es el primer presupuesto para la emisión del acto de molestia, este juzgador procede a su estudio, que es preferente, de orden público y de análisis oficioso.</w:t>
      </w:r>
    </w:p>
    <w:p w14:paraId="6169708A"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bCs/>
          <w:i/>
        </w:rPr>
      </w:pPr>
      <w:r w:rsidRPr="00F062FC">
        <w:rPr>
          <w:rFonts w:ascii="Arial" w:eastAsia="Calibri" w:hAnsi="Arial" w:cs="Arial"/>
          <w:bCs/>
          <w:i/>
        </w:rPr>
        <w:t>Sirve de apoyo, la jurisprudencia con número de registro 170827, de la novena época, administrativa, sustentada por la Segunda Sala de la Suprema Corte de Justicia de la Nación, visible en el Semanario Judicial de la Federación y su Gaceta, tomo XXVI, diciembre de 2007, página 154, con el texto y rubro siguientes:</w:t>
      </w:r>
    </w:p>
    <w:p w14:paraId="250F4037" w14:textId="77777777" w:rsidR="000A1EF6" w:rsidRPr="00F062FC" w:rsidRDefault="000A1EF6" w:rsidP="000A1EF6">
      <w:pPr>
        <w:spacing w:before="100" w:beforeAutospacing="1" w:after="0" w:line="360" w:lineRule="auto"/>
        <w:ind w:left="851" w:right="1183"/>
        <w:jc w:val="both"/>
        <w:rPr>
          <w:rFonts w:ascii="Arial" w:eastAsia="Calibri" w:hAnsi="Arial" w:cs="Arial"/>
          <w:bCs/>
          <w:i/>
        </w:rPr>
      </w:pPr>
      <w:r w:rsidRPr="002D754A">
        <w:rPr>
          <w:rFonts w:ascii="Arial" w:eastAsia="Calibri" w:hAnsi="Arial" w:cs="Arial"/>
          <w:b/>
          <w:bCs/>
          <w:i/>
        </w:rPr>
        <w:t>COMPETENCIA. SU ESTUDIO OFICIOSO RESPECTO DE LA AUTORIDAD DEMANDADA EN EL JUICIO CONTENCIOSO ADMINISTRATIVO, DEBE SER ANALIZADA POR LAS SALAS DEL TRIBUNAL FEDERAL DE JUSTICIA FISCAL Y ADMINISTRATIVA.</w:t>
      </w:r>
      <w:r w:rsidRPr="002D754A">
        <w:rPr>
          <w:rFonts w:ascii="Arial" w:eastAsia="Calibri" w:hAnsi="Arial" w:cs="Arial"/>
          <w:bCs/>
          <w:i/>
        </w:rPr>
        <w:t xml:space="preserve"> </w:t>
      </w:r>
      <w:r w:rsidRPr="00F062FC">
        <w:rPr>
          <w:rFonts w:ascii="Arial" w:eastAsia="Calibri" w:hAnsi="Arial" w:cs="Arial"/>
          <w:bCs/>
          <w:i/>
        </w:rPr>
        <w:t>[…]</w:t>
      </w:r>
    </w:p>
    <w:p w14:paraId="551F4EE7" w14:textId="343B9E7C" w:rsidR="000A1EF6" w:rsidRPr="00F062FC" w:rsidRDefault="000A1EF6" w:rsidP="000A1EF6">
      <w:pPr>
        <w:spacing w:before="100" w:beforeAutospacing="1" w:after="0" w:line="360" w:lineRule="auto"/>
        <w:ind w:left="851" w:right="1183" w:firstLine="565"/>
        <w:jc w:val="both"/>
        <w:rPr>
          <w:rFonts w:ascii="Arial" w:eastAsia="Calibri" w:hAnsi="Arial" w:cs="Arial"/>
          <w:bCs/>
          <w:i/>
        </w:rPr>
      </w:pPr>
      <w:r w:rsidRPr="00F062FC">
        <w:rPr>
          <w:rFonts w:ascii="Arial" w:eastAsia="Calibri" w:hAnsi="Arial" w:cs="Arial"/>
          <w:bCs/>
          <w:i/>
        </w:rPr>
        <w:t xml:space="preserve">En cumplimiento a la jurisprudencia citada, este órgano jurisdiccional procede al análisis del acto impugnado, consistente en: la resolución contenida en el oficio con número de control </w:t>
      </w:r>
      <w:r w:rsidR="00737512">
        <w:rPr>
          <w:rFonts w:ascii="Arial" w:hAnsi="Arial" w:cs="Arial"/>
          <w:b/>
          <w:sz w:val="26"/>
          <w:szCs w:val="26"/>
        </w:rPr>
        <w:t>***********</w:t>
      </w:r>
      <w:r w:rsidRPr="00F062FC">
        <w:rPr>
          <w:rFonts w:ascii="Arial" w:eastAsia="Calibri" w:hAnsi="Arial" w:cs="Arial"/>
          <w:b/>
          <w:bCs/>
          <w:i/>
        </w:rPr>
        <w:t xml:space="preserve">, </w:t>
      </w:r>
      <w:r>
        <w:rPr>
          <w:rFonts w:ascii="Arial" w:eastAsia="Calibri" w:hAnsi="Arial" w:cs="Arial"/>
          <w:bCs/>
          <w:i/>
        </w:rPr>
        <w:t>de diecinueve</w:t>
      </w:r>
      <w:r w:rsidRPr="00F062FC">
        <w:rPr>
          <w:rFonts w:ascii="Arial" w:eastAsia="Calibri" w:hAnsi="Arial" w:cs="Arial"/>
          <w:bCs/>
          <w:i/>
        </w:rPr>
        <w:t xml:space="preserve"> de </w:t>
      </w:r>
      <w:r>
        <w:rPr>
          <w:rFonts w:ascii="Arial" w:eastAsia="Calibri" w:hAnsi="Arial" w:cs="Arial"/>
          <w:bCs/>
          <w:i/>
        </w:rPr>
        <w:t>febrero</w:t>
      </w:r>
      <w:r w:rsidRPr="00F062FC">
        <w:rPr>
          <w:rFonts w:ascii="Arial" w:eastAsia="Calibri" w:hAnsi="Arial" w:cs="Arial"/>
          <w:bCs/>
          <w:i/>
        </w:rPr>
        <w:t xml:space="preserve"> de dos mil diecinueve, en la cual se le impone a la parte actora una multa </w:t>
      </w:r>
      <w:r w:rsidRPr="00F062FC">
        <w:rPr>
          <w:rFonts w:ascii="Arial" w:eastAsia="Calibri" w:hAnsi="Arial" w:cs="Arial"/>
          <w:bCs/>
          <w:i/>
        </w:rPr>
        <w:lastRenderedPageBreak/>
        <w:t>por el importe de $4,224.50 (cuatro mil doscientos veinticuatro 50/100 M.N.), al</w:t>
      </w:r>
      <w:r>
        <w:rPr>
          <w:rFonts w:ascii="Arial" w:eastAsia="Calibri" w:hAnsi="Arial" w:cs="Arial"/>
          <w:bCs/>
          <w:i/>
        </w:rPr>
        <w:t xml:space="preserve"> no haber presentado la declaración bimestral del </w:t>
      </w:r>
      <w:r w:rsidRPr="00F062FC">
        <w:rPr>
          <w:rFonts w:ascii="Arial" w:eastAsia="Calibri" w:hAnsi="Arial" w:cs="Arial"/>
          <w:b/>
          <w:bCs/>
          <w:i/>
        </w:rPr>
        <w:t xml:space="preserve">impuesto sobre erogaciones por remuneraciones al trabajo personal, </w:t>
      </w:r>
      <w:r>
        <w:rPr>
          <w:rFonts w:ascii="Arial" w:eastAsia="Calibri" w:hAnsi="Arial" w:cs="Arial"/>
          <w:bCs/>
          <w:i/>
        </w:rPr>
        <w:t>correspondiente al periodo comprendido del uno al diecisiete de noviembre de dos mil dieciocho.</w:t>
      </w:r>
    </w:p>
    <w:p w14:paraId="2D22D45A"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sidRPr="00F062FC">
        <w:rPr>
          <w:rFonts w:ascii="Arial" w:eastAsia="Calibri" w:hAnsi="Arial" w:cs="Arial"/>
          <w:i/>
        </w:rPr>
        <w:t>Por lo que se transcribe la parte del acto impugnado que aquí interesa:</w:t>
      </w:r>
    </w:p>
    <w:p w14:paraId="2C3951C5"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sidRPr="00F062FC">
        <w:rPr>
          <w:rFonts w:ascii="Arial" w:eastAsia="Calibri" w:hAnsi="Arial" w:cs="Arial"/>
          <w:i/>
        </w:rPr>
        <w:t>[…]</w:t>
      </w:r>
    </w:p>
    <w:p w14:paraId="2E02BA93"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sidRPr="00F062FC">
        <w:rPr>
          <w:rFonts w:ascii="Arial" w:eastAsia="Calibri" w:hAnsi="Arial" w:cs="Arial"/>
          <w:i/>
        </w:rPr>
        <w:t>De lo transcrito, se advierte que la autoridad demandada fundó su competencia en las disposiciones contenidas en la Constitución Política del Estado Libre y Soberado de Oaxaca, en la Ley Orgánica del Poder Ejecutivo del Estado, en el Reglamento Interno de la Secretaría de Finanzas del Poder Ejecutivo, en el Código Fiscal para el Estado, en el Reglamento del Código Fiscal para el Estado y en la Ley Estatal de Hacienda.</w:t>
      </w:r>
    </w:p>
    <w:p w14:paraId="39BC623C"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sidRPr="00F062FC">
        <w:rPr>
          <w:rFonts w:ascii="Arial" w:eastAsia="Calibri" w:hAnsi="Arial" w:cs="Arial"/>
          <w:i/>
        </w:rPr>
        <w:t xml:space="preserve">Sin embargo, la autoridad demandada omitió señalar en el cuerpo del acto administrativo impugnado, el artículo </w:t>
      </w:r>
      <w:r>
        <w:rPr>
          <w:rFonts w:ascii="Arial" w:eastAsia="Calibri" w:hAnsi="Arial" w:cs="Arial"/>
          <w:i/>
        </w:rPr>
        <w:t xml:space="preserve">primero, </w:t>
      </w:r>
      <w:r w:rsidRPr="00F062FC">
        <w:rPr>
          <w:rFonts w:ascii="Arial" w:eastAsia="Calibri" w:hAnsi="Arial" w:cs="Arial"/>
          <w:i/>
        </w:rPr>
        <w:t xml:space="preserve">primer y segundo párrafo, fracción XXX, inciso </w:t>
      </w:r>
      <w:r>
        <w:rPr>
          <w:rFonts w:ascii="Arial" w:eastAsia="Calibri" w:hAnsi="Arial" w:cs="Arial"/>
          <w:i/>
        </w:rPr>
        <w:t>a), del A</w:t>
      </w:r>
      <w:r w:rsidRPr="00F062FC">
        <w:rPr>
          <w:rFonts w:ascii="Arial" w:eastAsia="Calibri" w:hAnsi="Arial" w:cs="Arial"/>
          <w:i/>
        </w:rPr>
        <w:t>cuerdo por el que se establece la circunscripción territorial de la Secretaría de Finanzas del Poder Ejecutivo del Estado y Subdelegaciones en el Estado, publicado el día dos de enero de dos mil quince, en el Extra del Periódico Oficial del Estado, que para su mejor comprensión se transcribe:</w:t>
      </w:r>
    </w:p>
    <w:p w14:paraId="0B11608E"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sidRPr="00F062FC">
        <w:rPr>
          <w:rFonts w:ascii="Arial" w:eastAsia="Calibri" w:hAnsi="Arial" w:cs="Arial"/>
          <w:i/>
        </w:rPr>
        <w:t>[…]</w:t>
      </w:r>
    </w:p>
    <w:p w14:paraId="34B1E960" w14:textId="42A895BC" w:rsidR="000A1EF6" w:rsidRPr="00F062FC" w:rsidRDefault="000A1EF6" w:rsidP="000A1EF6">
      <w:pPr>
        <w:spacing w:before="100" w:beforeAutospacing="1" w:after="0" w:line="360" w:lineRule="auto"/>
        <w:ind w:left="851" w:right="1183" w:firstLine="565"/>
        <w:jc w:val="both"/>
        <w:rPr>
          <w:rFonts w:ascii="Arial" w:eastAsia="Calibri" w:hAnsi="Arial" w:cs="Arial"/>
          <w:i/>
        </w:rPr>
      </w:pPr>
      <w:r>
        <w:rPr>
          <w:rFonts w:ascii="Arial" w:eastAsia="Calibri" w:hAnsi="Arial" w:cs="Arial"/>
          <w:i/>
        </w:rPr>
        <w:t>Luego</w:t>
      </w:r>
      <w:r w:rsidRPr="00F062FC">
        <w:rPr>
          <w:rFonts w:ascii="Arial" w:eastAsia="Calibri" w:hAnsi="Arial" w:cs="Arial"/>
          <w:i/>
        </w:rPr>
        <w:t xml:space="preserve"> si</w:t>
      </w:r>
      <w:r>
        <w:rPr>
          <w:rFonts w:ascii="Arial" w:eastAsia="Calibri" w:hAnsi="Arial" w:cs="Arial"/>
          <w:i/>
        </w:rPr>
        <w:t>,</w:t>
      </w:r>
      <w:r w:rsidRPr="00F062FC">
        <w:rPr>
          <w:rFonts w:ascii="Arial" w:eastAsia="Calibri" w:hAnsi="Arial" w:cs="Arial"/>
          <w:i/>
        </w:rPr>
        <w:t xml:space="preserve"> del act</w:t>
      </w:r>
      <w:r>
        <w:rPr>
          <w:rFonts w:ascii="Arial" w:eastAsia="Calibri" w:hAnsi="Arial" w:cs="Arial"/>
          <w:i/>
        </w:rPr>
        <w:t xml:space="preserve">o administrativo impugnado </w:t>
      </w:r>
      <w:r w:rsidRPr="00F062FC">
        <w:rPr>
          <w:rFonts w:ascii="Arial" w:eastAsia="Calibri" w:hAnsi="Arial" w:cs="Arial"/>
          <w:i/>
        </w:rPr>
        <w:t>número</w:t>
      </w:r>
      <w:r>
        <w:rPr>
          <w:rFonts w:ascii="Arial" w:eastAsia="Calibri" w:hAnsi="Arial" w:cs="Arial"/>
          <w:b/>
          <w:i/>
        </w:rPr>
        <w:t xml:space="preserve"> </w:t>
      </w:r>
      <w:r w:rsidR="00C5219C">
        <w:rPr>
          <w:rFonts w:ascii="Arial" w:hAnsi="Arial" w:cs="Arial"/>
          <w:b/>
          <w:sz w:val="26"/>
          <w:szCs w:val="26"/>
        </w:rPr>
        <w:t>***********</w:t>
      </w:r>
      <w:r>
        <w:rPr>
          <w:rFonts w:ascii="Arial" w:eastAsia="Calibri" w:hAnsi="Arial" w:cs="Arial"/>
          <w:b/>
          <w:i/>
        </w:rPr>
        <w:t xml:space="preserve">, </w:t>
      </w:r>
      <w:r w:rsidRPr="00F062FC">
        <w:rPr>
          <w:rFonts w:ascii="Arial" w:eastAsia="Calibri" w:hAnsi="Arial" w:cs="Arial"/>
          <w:i/>
        </w:rPr>
        <w:t xml:space="preserve">de </w:t>
      </w:r>
      <w:r>
        <w:rPr>
          <w:rFonts w:ascii="Arial" w:eastAsia="Calibri" w:hAnsi="Arial" w:cs="Arial"/>
          <w:i/>
        </w:rPr>
        <w:t>diecinueve</w:t>
      </w:r>
      <w:r w:rsidRPr="00F062FC">
        <w:rPr>
          <w:rFonts w:ascii="Arial" w:eastAsia="Calibri" w:hAnsi="Arial" w:cs="Arial"/>
          <w:i/>
        </w:rPr>
        <w:t xml:space="preserve"> de </w:t>
      </w:r>
      <w:r>
        <w:rPr>
          <w:rFonts w:ascii="Arial" w:eastAsia="Calibri" w:hAnsi="Arial" w:cs="Arial"/>
          <w:i/>
        </w:rPr>
        <w:t>febrero</w:t>
      </w:r>
      <w:r w:rsidRPr="00F062FC">
        <w:rPr>
          <w:rFonts w:ascii="Arial" w:eastAsia="Calibri" w:hAnsi="Arial" w:cs="Arial"/>
          <w:i/>
        </w:rPr>
        <w:t xml:space="preserve"> de dos mil diecinueve, consta que </w:t>
      </w:r>
      <w:r>
        <w:rPr>
          <w:rFonts w:ascii="Arial" w:eastAsia="Calibri" w:hAnsi="Arial" w:cs="Arial"/>
          <w:i/>
        </w:rPr>
        <w:t>el  actor</w:t>
      </w:r>
      <w:r w:rsidR="00022DBC">
        <w:rPr>
          <w:rFonts w:ascii="Arial" w:eastAsia="Calibri" w:hAnsi="Arial" w:cs="Arial"/>
          <w:i/>
        </w:rPr>
        <w:t xml:space="preserve"> </w:t>
      </w:r>
      <w:r>
        <w:rPr>
          <w:rFonts w:ascii="Arial" w:eastAsia="Calibri" w:hAnsi="Arial" w:cs="Arial"/>
          <w:i/>
        </w:rPr>
        <w:t xml:space="preserve"> </w:t>
      </w:r>
      <w:r w:rsidR="00022DBC">
        <w:rPr>
          <w:rFonts w:ascii="Arial" w:hAnsi="Arial" w:cs="Arial"/>
          <w:b/>
          <w:sz w:val="26"/>
          <w:szCs w:val="26"/>
        </w:rPr>
        <w:t>***********</w:t>
      </w:r>
      <w:r w:rsidRPr="00F062FC">
        <w:rPr>
          <w:rFonts w:ascii="Arial" w:eastAsia="Calibri" w:hAnsi="Arial" w:cs="Arial"/>
          <w:b/>
          <w:i/>
        </w:rPr>
        <w:t>,</w:t>
      </w:r>
      <w:r w:rsidRPr="00F062FC">
        <w:rPr>
          <w:rFonts w:ascii="Arial" w:eastAsia="Calibri" w:hAnsi="Arial" w:cs="Arial"/>
          <w:i/>
        </w:rPr>
        <w:t xml:space="preserve"> tiene su domicilio en </w:t>
      </w:r>
      <w:r>
        <w:rPr>
          <w:rFonts w:ascii="Arial" w:eastAsia="Calibri" w:hAnsi="Arial" w:cs="Arial"/>
          <w:i/>
        </w:rPr>
        <w:t xml:space="preserve">la calle Corregidora, número exterior doscientos cinco C, </w:t>
      </w:r>
      <w:r w:rsidRPr="00945A86">
        <w:rPr>
          <w:rFonts w:ascii="Arial" w:eastAsia="Calibri" w:hAnsi="Arial" w:cs="Arial"/>
          <w:i/>
        </w:rPr>
        <w:t xml:space="preserve">Colonia Centro, Ocotlán de Morelos, </w:t>
      </w:r>
      <w:r w:rsidRPr="00F062FC">
        <w:rPr>
          <w:rFonts w:ascii="Arial" w:eastAsia="Calibri" w:hAnsi="Arial" w:cs="Arial"/>
          <w:i/>
        </w:rPr>
        <w:t>Oaxaca, la autoridad demanda</w:t>
      </w:r>
      <w:r>
        <w:rPr>
          <w:rFonts w:ascii="Arial" w:eastAsia="Calibri" w:hAnsi="Arial" w:cs="Arial"/>
          <w:i/>
        </w:rPr>
        <w:t>da</w:t>
      </w:r>
      <w:r w:rsidRPr="00F062FC">
        <w:rPr>
          <w:rFonts w:ascii="Arial" w:eastAsia="Calibri" w:hAnsi="Arial" w:cs="Arial"/>
          <w:i/>
        </w:rPr>
        <w:t xml:space="preserve"> debió hacer constar en el cuerpo del acto su competencia territorial, de ahí que resulta ilegal su determinación y con ello se viola el artículo 16 Constitucional, en relación con el artículo 17 fracciones I y V de la Ley de la Materia.</w:t>
      </w:r>
    </w:p>
    <w:p w14:paraId="2852CDC9" w14:textId="7777777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sidRPr="00F062FC">
        <w:rPr>
          <w:rFonts w:ascii="Arial" w:eastAsia="Calibri" w:hAnsi="Arial" w:cs="Arial"/>
          <w:i/>
        </w:rPr>
        <w:t>Por lo tanto, al no precisar y menos señalar la autoridad demandada su competencia territorial en el acto impugnado, deja en estado de indefensión al administrado, ya que debió señalarse en el cuerpo mismo del documento su competencia citando el apartad</w:t>
      </w:r>
      <w:r>
        <w:rPr>
          <w:rFonts w:ascii="Arial" w:eastAsia="Calibri" w:hAnsi="Arial" w:cs="Arial"/>
          <w:i/>
        </w:rPr>
        <w:t>o, fracción o sub inciso y en ca</w:t>
      </w:r>
      <w:r w:rsidRPr="00F062FC">
        <w:rPr>
          <w:rFonts w:ascii="Arial" w:eastAsia="Calibri" w:hAnsi="Arial" w:cs="Arial"/>
          <w:i/>
        </w:rPr>
        <w:t xml:space="preserve">so de que no los contenga, si se trata de una norma compleja, tuvo que </w:t>
      </w:r>
      <w:r w:rsidRPr="00F062FC">
        <w:rPr>
          <w:rFonts w:ascii="Arial" w:eastAsia="Calibri" w:hAnsi="Arial" w:cs="Arial"/>
          <w:i/>
        </w:rPr>
        <w:lastRenderedPageBreak/>
        <w:t>transcribir la parte conducente, como así lo ha señalado la jurisprudencia con número de registro 177347, de la novena época, Segunda Sala, Semanario Judicial</w:t>
      </w:r>
      <w:r>
        <w:rPr>
          <w:rFonts w:ascii="Arial" w:eastAsia="Calibri" w:hAnsi="Arial" w:cs="Arial"/>
          <w:i/>
        </w:rPr>
        <w:t xml:space="preserve"> de la Federación y su Gaceta, Tomo XXII, Septiembre de 2005, M</w:t>
      </w:r>
      <w:r w:rsidRPr="00F062FC">
        <w:rPr>
          <w:rFonts w:ascii="Arial" w:eastAsia="Calibri" w:hAnsi="Arial" w:cs="Arial"/>
          <w:i/>
        </w:rPr>
        <w:t>ateria</w:t>
      </w:r>
      <w:r>
        <w:rPr>
          <w:rFonts w:ascii="Arial" w:eastAsia="Calibri" w:hAnsi="Arial" w:cs="Arial"/>
          <w:i/>
        </w:rPr>
        <w:t>(s): Administrativa, Tesis:</w:t>
      </w:r>
      <w:r w:rsidRPr="00F062FC">
        <w:rPr>
          <w:rFonts w:ascii="Arial" w:eastAsia="Calibri" w:hAnsi="Arial" w:cs="Arial"/>
          <w:i/>
        </w:rPr>
        <w:t xml:space="preserve"> 2a./J.115/2005, página 310, con el rubro y texto siguientes:</w:t>
      </w:r>
    </w:p>
    <w:p w14:paraId="0BAD5D8E" w14:textId="77777777" w:rsidR="000A1EF6" w:rsidRDefault="000A1EF6" w:rsidP="000A1EF6">
      <w:pPr>
        <w:spacing w:before="100" w:beforeAutospacing="1" w:after="0" w:line="360" w:lineRule="auto"/>
        <w:ind w:left="851" w:right="1183" w:firstLine="565"/>
        <w:jc w:val="both"/>
        <w:rPr>
          <w:rFonts w:ascii="Arial" w:eastAsia="Calibri" w:hAnsi="Arial" w:cs="Arial"/>
          <w:i/>
        </w:rPr>
      </w:pPr>
      <w:r w:rsidRPr="0078371B">
        <w:rPr>
          <w:rFonts w:ascii="Arial" w:eastAsia="Calibri"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eastAsia="Calibri" w:hAnsi="Arial" w:cs="Arial"/>
          <w:i/>
        </w:rPr>
        <w:t xml:space="preserve"> </w:t>
      </w:r>
      <w:r w:rsidRPr="00F062FC">
        <w:rPr>
          <w:rFonts w:ascii="Arial" w:eastAsia="Calibri" w:hAnsi="Arial" w:cs="Arial"/>
          <w:i/>
        </w:rPr>
        <w:t>[…]</w:t>
      </w:r>
    </w:p>
    <w:p w14:paraId="14EAD9A5" w14:textId="77777777" w:rsidR="000A1EF6" w:rsidRDefault="000A1EF6" w:rsidP="000A1EF6">
      <w:pPr>
        <w:spacing w:before="100" w:beforeAutospacing="1" w:after="0" w:line="360" w:lineRule="auto"/>
        <w:ind w:left="851" w:right="1183" w:firstLine="565"/>
        <w:jc w:val="both"/>
        <w:rPr>
          <w:rFonts w:ascii="Arial" w:eastAsia="Calibri" w:hAnsi="Arial" w:cs="Arial"/>
          <w:i/>
        </w:rPr>
      </w:pPr>
      <w:r w:rsidRPr="001D29FE">
        <w:rPr>
          <w:rFonts w:ascii="Arial" w:eastAsia="Calibri" w:hAnsi="Arial" w:cs="Arial"/>
          <w:i/>
        </w:rPr>
        <w:t>Al igual que la tesis aislada con n</w:t>
      </w:r>
      <w:r>
        <w:rPr>
          <w:rFonts w:ascii="Arial" w:eastAsia="Calibri" w:hAnsi="Arial" w:cs="Arial"/>
          <w:i/>
        </w:rPr>
        <w:t>úmero de registro 247</w:t>
      </w:r>
      <w:r w:rsidRPr="001D29FE">
        <w:rPr>
          <w:rFonts w:ascii="Arial" w:eastAsia="Calibri" w:hAnsi="Arial" w:cs="Arial"/>
          <w:i/>
        </w:rPr>
        <w:t>637, de la séptima época, Instancia:</w:t>
      </w:r>
      <w:r>
        <w:rPr>
          <w:rFonts w:ascii="Arial" w:eastAsia="Calibri" w:hAnsi="Arial" w:cs="Arial"/>
          <w:b/>
          <w:i/>
        </w:rPr>
        <w:t xml:space="preserve"> </w:t>
      </w:r>
      <w:r>
        <w:rPr>
          <w:rFonts w:ascii="Arial" w:eastAsia="Calibri" w:hAnsi="Arial" w:cs="Arial"/>
          <w:i/>
        </w:rPr>
        <w:t>Tribunales Colegiados de Circuito, Fuente: Semanario Judicial de la Federación, Volumen 205-216, Sexta Parte, Materia (s): Administrativa, página: 112, con el rubro y texto siguientes:</w:t>
      </w:r>
    </w:p>
    <w:p w14:paraId="10AC463E" w14:textId="77777777" w:rsidR="000A1EF6" w:rsidRDefault="000A1EF6" w:rsidP="000A1EF6">
      <w:pPr>
        <w:spacing w:before="100" w:beforeAutospacing="1" w:after="0" w:line="360" w:lineRule="auto"/>
        <w:ind w:left="851" w:right="1183" w:firstLine="565"/>
        <w:jc w:val="both"/>
        <w:rPr>
          <w:rFonts w:ascii="Arial" w:eastAsia="Calibri" w:hAnsi="Arial" w:cs="Arial"/>
          <w:i/>
        </w:rPr>
      </w:pPr>
      <w:r w:rsidRPr="00135588">
        <w:rPr>
          <w:rFonts w:ascii="Arial" w:eastAsia="Calibri" w:hAnsi="Arial" w:cs="Arial"/>
          <w:b/>
          <w:i/>
        </w:rPr>
        <w:t>COMPETENCIA DE LA AUTORIDAD ADMINISTRATIVA EMISORA DE UNA RESOLUCION. DEBE FUNDARSE EN EL CUERPO MISMO DEL DOCUMENTO.</w:t>
      </w:r>
      <w:r>
        <w:rPr>
          <w:rFonts w:ascii="Arial" w:eastAsia="Calibri" w:hAnsi="Arial" w:cs="Arial"/>
          <w:b/>
          <w:i/>
        </w:rPr>
        <w:t xml:space="preserve"> </w:t>
      </w:r>
      <w:r w:rsidRPr="00F062FC">
        <w:rPr>
          <w:rFonts w:ascii="Arial" w:eastAsia="Calibri" w:hAnsi="Arial" w:cs="Arial"/>
          <w:i/>
        </w:rPr>
        <w:t>[…]</w:t>
      </w:r>
    </w:p>
    <w:p w14:paraId="3C0F6DF3" w14:textId="149F63C7" w:rsidR="000A1EF6" w:rsidRPr="00F062FC" w:rsidRDefault="000A1EF6" w:rsidP="000A1EF6">
      <w:pPr>
        <w:spacing w:before="100" w:beforeAutospacing="1" w:after="0" w:line="360" w:lineRule="auto"/>
        <w:ind w:left="851" w:right="1183" w:firstLine="565"/>
        <w:jc w:val="both"/>
        <w:rPr>
          <w:rFonts w:ascii="Arial" w:eastAsia="Calibri" w:hAnsi="Arial" w:cs="Arial"/>
          <w:i/>
        </w:rPr>
      </w:pPr>
      <w:r>
        <w:rPr>
          <w:rFonts w:ascii="Arial" w:eastAsia="Calibri" w:hAnsi="Arial" w:cs="Arial"/>
          <w:i/>
        </w:rPr>
        <w:t>P</w:t>
      </w:r>
      <w:r w:rsidRPr="00F062FC">
        <w:rPr>
          <w:rFonts w:ascii="Arial" w:eastAsia="Calibri" w:hAnsi="Arial" w:cs="Arial"/>
          <w:i/>
        </w:rPr>
        <w:t xml:space="preserve">or lo tanto, al configurarse una insuficiencia en la fundamentación de la competencia de la autoridad demandada; procede con fundamento (sic) 208 fracción I, en relación con el artículo 17 fracción I y V de la Ley de Procedimiento y Justicia Administrativa para el Estado, declarar la </w:t>
      </w:r>
      <w:r w:rsidRPr="00F062FC">
        <w:rPr>
          <w:rFonts w:ascii="Arial" w:eastAsia="Calibri" w:hAnsi="Arial" w:cs="Arial"/>
          <w:b/>
          <w:i/>
        </w:rPr>
        <w:t xml:space="preserve">NULIDAD LISA Y LLANA  </w:t>
      </w:r>
      <w:r w:rsidRPr="00F062FC">
        <w:rPr>
          <w:rFonts w:ascii="Arial" w:eastAsia="Calibri" w:hAnsi="Arial" w:cs="Arial"/>
          <w:i/>
        </w:rPr>
        <w:t>de la resolución contenida en el</w:t>
      </w:r>
      <w:r>
        <w:rPr>
          <w:rFonts w:ascii="Arial" w:eastAsia="Calibri" w:hAnsi="Arial" w:cs="Arial"/>
          <w:i/>
        </w:rPr>
        <w:t xml:space="preserve"> oficio con</w:t>
      </w:r>
      <w:r w:rsidRPr="00F062FC">
        <w:rPr>
          <w:rFonts w:ascii="Arial" w:eastAsia="Calibri" w:hAnsi="Arial" w:cs="Arial"/>
          <w:i/>
        </w:rPr>
        <w:t xml:space="preserve"> número de control </w:t>
      </w:r>
      <w:r w:rsidR="006A58C7">
        <w:rPr>
          <w:rFonts w:ascii="Arial" w:hAnsi="Arial" w:cs="Arial"/>
          <w:b/>
          <w:sz w:val="26"/>
          <w:szCs w:val="26"/>
        </w:rPr>
        <w:t>***********</w:t>
      </w:r>
      <w:r w:rsidRPr="00F062FC">
        <w:rPr>
          <w:rFonts w:ascii="Arial" w:eastAsia="Calibri" w:hAnsi="Arial" w:cs="Arial"/>
          <w:b/>
          <w:i/>
        </w:rPr>
        <w:t xml:space="preserve">, </w:t>
      </w:r>
      <w:r w:rsidRPr="00F062FC">
        <w:rPr>
          <w:rFonts w:ascii="Arial" w:eastAsia="Calibri" w:hAnsi="Arial" w:cs="Arial"/>
          <w:i/>
        </w:rPr>
        <w:t xml:space="preserve">de </w:t>
      </w:r>
      <w:r>
        <w:rPr>
          <w:rFonts w:ascii="Arial" w:eastAsia="Calibri" w:hAnsi="Arial" w:cs="Arial"/>
          <w:i/>
        </w:rPr>
        <w:t>diecinueve</w:t>
      </w:r>
      <w:r w:rsidRPr="00F062FC">
        <w:rPr>
          <w:rFonts w:ascii="Arial" w:eastAsia="Calibri" w:hAnsi="Arial" w:cs="Arial"/>
          <w:i/>
        </w:rPr>
        <w:t xml:space="preserve"> de </w:t>
      </w:r>
      <w:r>
        <w:rPr>
          <w:rFonts w:ascii="Arial" w:eastAsia="Calibri" w:hAnsi="Arial" w:cs="Arial"/>
          <w:i/>
        </w:rPr>
        <w:t>febrero</w:t>
      </w:r>
      <w:r w:rsidRPr="00F062FC">
        <w:rPr>
          <w:rFonts w:ascii="Arial" w:eastAsia="Calibri" w:hAnsi="Arial" w:cs="Arial"/>
          <w:i/>
        </w:rPr>
        <w:t xml:space="preserve"> de dos mil diecinueve, emitida por la Directora de Ingresos y Recaudación de la Subsecretaría de Ingresos de la Secretaría de Finanzas del Gobierno del Estado.</w:t>
      </w:r>
    </w:p>
    <w:p w14:paraId="36F9CA4F" w14:textId="77777777" w:rsidR="000A1EF6" w:rsidRDefault="000A1EF6" w:rsidP="000A1EF6">
      <w:pPr>
        <w:spacing w:after="100" w:afterAutospacing="1" w:line="360" w:lineRule="auto"/>
        <w:ind w:left="851" w:right="1183" w:firstLine="565"/>
        <w:jc w:val="both"/>
        <w:rPr>
          <w:rFonts w:ascii="Arial" w:eastAsia="Calibri" w:hAnsi="Arial" w:cs="Arial"/>
          <w:i/>
        </w:rPr>
      </w:pPr>
      <w:r>
        <w:rPr>
          <w:rFonts w:ascii="Arial" w:eastAsia="Calibri" w:hAnsi="Arial" w:cs="Arial"/>
          <w:i/>
        </w:rPr>
        <w:t>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w:t>
      </w:r>
    </w:p>
    <w:p w14:paraId="27D31A08" w14:textId="77777777" w:rsidR="000A1EF6" w:rsidRPr="00530B7D" w:rsidRDefault="000A1EF6" w:rsidP="000A1EF6">
      <w:pPr>
        <w:spacing w:after="100" w:afterAutospacing="1" w:line="360" w:lineRule="auto"/>
        <w:ind w:left="851" w:right="1183"/>
        <w:jc w:val="both"/>
        <w:rPr>
          <w:rFonts w:ascii="Arial" w:eastAsia="Calibri" w:hAnsi="Arial" w:cs="Arial"/>
          <w:b/>
          <w:i/>
        </w:rPr>
      </w:pPr>
      <w:r w:rsidRPr="00530B7D">
        <w:rPr>
          <w:rFonts w:ascii="Arial" w:eastAsia="Calibri" w:hAnsi="Arial" w:cs="Arial"/>
          <w:b/>
          <w:i/>
        </w:rPr>
        <w:t>NULIDAD. LA DECRETADA POR INSUFICIENCIA EN LA FUNDAMENTACIÓN DE LA COMPETENCIA DE LA AUTORIDAD ADMINISTRATIVA, DEBE SER LISA Y LLANA.</w:t>
      </w:r>
    </w:p>
    <w:p w14:paraId="689A7CDF" w14:textId="77777777" w:rsidR="000A1EF6" w:rsidRPr="00F062FC" w:rsidRDefault="000A1EF6" w:rsidP="000A1EF6">
      <w:pPr>
        <w:spacing w:after="100" w:afterAutospacing="1" w:line="360" w:lineRule="auto"/>
        <w:ind w:left="851" w:right="1183" w:firstLine="565"/>
        <w:jc w:val="both"/>
        <w:rPr>
          <w:rFonts w:ascii="Arial" w:eastAsia="Calibri" w:hAnsi="Arial" w:cs="Arial"/>
          <w:i/>
        </w:rPr>
      </w:pPr>
      <w:r w:rsidRPr="00F062FC">
        <w:rPr>
          <w:rFonts w:ascii="Arial" w:eastAsia="Calibri" w:hAnsi="Arial" w:cs="Arial"/>
          <w:i/>
        </w:rPr>
        <w:lastRenderedPageBreak/>
        <w:t>[…]”</w:t>
      </w:r>
    </w:p>
    <w:p w14:paraId="09B55A4C" w14:textId="138D6EAC" w:rsidR="000A1EF6" w:rsidRPr="00F062FC" w:rsidRDefault="000A1EF6" w:rsidP="000A1EF6">
      <w:pPr>
        <w:spacing w:after="100" w:afterAutospacing="1" w:line="360" w:lineRule="auto"/>
        <w:ind w:firstLine="708"/>
        <w:jc w:val="both"/>
        <w:rPr>
          <w:rFonts w:ascii="Arial" w:eastAsia="Calibri" w:hAnsi="Arial" w:cs="Arial"/>
          <w:bCs/>
          <w:sz w:val="26"/>
          <w:szCs w:val="26"/>
        </w:rPr>
      </w:pPr>
      <w:r w:rsidRPr="00F062FC">
        <w:rPr>
          <w:rFonts w:ascii="Arial" w:eastAsia="Calibri" w:hAnsi="Arial" w:cs="Arial"/>
          <w:bCs/>
          <w:sz w:val="26"/>
          <w:szCs w:val="26"/>
        </w:rPr>
        <w:t>Por otra parte, del examen efectuado a la Multa por Infracción Relaciona</w:t>
      </w:r>
      <w:r>
        <w:rPr>
          <w:rFonts w:ascii="Arial" w:eastAsia="Calibri" w:hAnsi="Arial" w:cs="Arial"/>
          <w:bCs/>
          <w:sz w:val="26"/>
          <w:szCs w:val="26"/>
        </w:rPr>
        <w:t>da</w:t>
      </w:r>
      <w:r w:rsidRPr="00F062FC">
        <w:rPr>
          <w:rFonts w:ascii="Arial" w:eastAsia="Calibri" w:hAnsi="Arial" w:cs="Arial"/>
          <w:bCs/>
          <w:sz w:val="26"/>
          <w:szCs w:val="26"/>
        </w:rPr>
        <w:t xml:space="preserve"> con la Presentación de Declaraciones del Impuesto Sobre Erogaciones por Remuneraciones al Trabajo Personal, con número de control </w:t>
      </w:r>
      <w:r w:rsidR="006A58C7">
        <w:rPr>
          <w:rFonts w:ascii="Arial" w:hAnsi="Arial" w:cs="Arial"/>
          <w:b/>
          <w:sz w:val="26"/>
          <w:szCs w:val="26"/>
        </w:rPr>
        <w:t>***********</w:t>
      </w:r>
      <w:r w:rsidRPr="00F062FC">
        <w:rPr>
          <w:rFonts w:ascii="Arial" w:eastAsia="Calibri" w:hAnsi="Arial" w:cs="Arial"/>
          <w:b/>
          <w:bCs/>
          <w:sz w:val="26"/>
          <w:szCs w:val="26"/>
        </w:rPr>
        <w:t xml:space="preserve"> </w:t>
      </w:r>
      <w:r w:rsidRPr="00F062FC">
        <w:rPr>
          <w:rFonts w:ascii="Arial" w:eastAsia="Calibri" w:hAnsi="Arial" w:cs="Arial"/>
          <w:bCs/>
          <w:sz w:val="26"/>
          <w:szCs w:val="26"/>
        </w:rPr>
        <w:t xml:space="preserve">de fecha </w:t>
      </w:r>
      <w:r>
        <w:rPr>
          <w:rFonts w:ascii="Arial" w:eastAsia="Calibri" w:hAnsi="Arial" w:cs="Arial"/>
          <w:bCs/>
          <w:sz w:val="26"/>
          <w:szCs w:val="26"/>
        </w:rPr>
        <w:t xml:space="preserve">diecinueve </w:t>
      </w:r>
      <w:r w:rsidRPr="00F062FC">
        <w:rPr>
          <w:rFonts w:ascii="Arial" w:eastAsia="Calibri" w:hAnsi="Arial" w:cs="Arial"/>
          <w:bCs/>
          <w:sz w:val="26"/>
          <w:szCs w:val="26"/>
        </w:rPr>
        <w:t xml:space="preserve">de </w:t>
      </w:r>
      <w:r>
        <w:rPr>
          <w:rFonts w:ascii="Arial" w:eastAsia="Calibri" w:hAnsi="Arial" w:cs="Arial"/>
          <w:bCs/>
          <w:sz w:val="26"/>
          <w:szCs w:val="26"/>
        </w:rPr>
        <w:t>febrero</w:t>
      </w:r>
      <w:r w:rsidRPr="00F062FC">
        <w:rPr>
          <w:rFonts w:ascii="Arial" w:eastAsia="Calibri" w:hAnsi="Arial" w:cs="Arial"/>
          <w:bCs/>
          <w:sz w:val="26"/>
          <w:szCs w:val="26"/>
        </w:rPr>
        <w:t xml:space="preserve"> de dos mil diecinueve, se advierte que la Directora de Ingresos y Recaudación dependiente de la Subsecretaría de Ingresos, señaló para fundar su actuar los siguientes artículos: 2 párrafo segundo y tercero de la Constitución Política del Estado Libre y Soberano de Oaxaca vigente, 1, 3 fracción I, 6 párrafo segundo, 24, 26, 27</w:t>
      </w:r>
      <w:r>
        <w:rPr>
          <w:rFonts w:ascii="Arial" w:eastAsia="Calibri" w:hAnsi="Arial" w:cs="Arial"/>
          <w:bCs/>
          <w:sz w:val="26"/>
          <w:szCs w:val="26"/>
        </w:rPr>
        <w:t xml:space="preserve"> </w:t>
      </w:r>
      <w:r w:rsidRPr="00F062FC">
        <w:rPr>
          <w:rFonts w:ascii="Arial" w:eastAsia="Calibri" w:hAnsi="Arial" w:cs="Arial"/>
          <w:bCs/>
          <w:sz w:val="26"/>
          <w:szCs w:val="26"/>
        </w:rPr>
        <w:t xml:space="preserve">fracción XII, 45 fracciones XI, XIII, XXVIII, </w:t>
      </w:r>
      <w:r>
        <w:rPr>
          <w:rFonts w:ascii="Arial" w:eastAsia="Calibri" w:hAnsi="Arial" w:cs="Arial"/>
          <w:bCs/>
          <w:sz w:val="26"/>
          <w:szCs w:val="26"/>
        </w:rPr>
        <w:t>XXXVIII y L</w:t>
      </w:r>
      <w:r w:rsidRPr="00F062FC">
        <w:rPr>
          <w:rFonts w:ascii="Arial" w:eastAsia="Calibri" w:hAnsi="Arial" w:cs="Arial"/>
          <w:bCs/>
          <w:sz w:val="26"/>
          <w:szCs w:val="26"/>
        </w:rPr>
        <w:t>I</w:t>
      </w:r>
      <w:r>
        <w:rPr>
          <w:rFonts w:ascii="Arial" w:eastAsia="Calibri" w:hAnsi="Arial" w:cs="Arial"/>
          <w:bCs/>
          <w:sz w:val="26"/>
          <w:szCs w:val="26"/>
        </w:rPr>
        <w:t>X</w:t>
      </w:r>
      <w:r w:rsidRPr="00F062FC">
        <w:rPr>
          <w:rFonts w:ascii="Arial" w:eastAsia="Calibri" w:hAnsi="Arial" w:cs="Arial"/>
          <w:bCs/>
          <w:sz w:val="26"/>
          <w:szCs w:val="26"/>
        </w:rPr>
        <w:t xml:space="preserve"> de la Ley Orgánica del Poder Ejecutivo del Estado de Oaxaca vigente, 63, 64, 65, 66 y 69 de la Ley Estatal de Hacienda Vigente, 1 párrafo primero, 2, 3, 4,</w:t>
      </w:r>
      <w:r>
        <w:rPr>
          <w:rFonts w:ascii="Arial" w:eastAsia="Calibri" w:hAnsi="Arial" w:cs="Arial"/>
          <w:bCs/>
          <w:sz w:val="26"/>
          <w:szCs w:val="26"/>
        </w:rPr>
        <w:t xml:space="preserve"> </w:t>
      </w:r>
      <w:r w:rsidRPr="00F062FC">
        <w:rPr>
          <w:rFonts w:ascii="Arial" w:eastAsia="Calibri" w:hAnsi="Arial" w:cs="Arial"/>
          <w:bCs/>
          <w:sz w:val="26"/>
          <w:szCs w:val="26"/>
        </w:rPr>
        <w:t xml:space="preserve">5 fracciones II y VII, 7 fracción VI, 17 fracciones I y III, 19, 22 primer y cuarto párrafos, 32, 39, 43 segundo y tercer párrafos, 47, 60 párrafo primero, 61 párrafos primero y tercero, 122 y 269 fracción I del Código Fiscal para el Estado de Oaxaca vigente, 53, 55 fracciones I, II y III y 56 fracción II del Reglamento del Código Fiscal para el Estado de Oaxaca vigente; 1, 2, 4 fracciones I y III inciso a), 6 primer párrafo, 30 primer párrafo, 31 fracciones VIII y XLII del Reglamento Interno de la Secretaría de Finanzas del Poder Ejecutivo del Estado vigente. </w:t>
      </w:r>
      <w:r w:rsidR="00F75EE4" w:rsidRPr="00BE6A60">
        <w:rPr>
          <w:rFonts w:ascii="Arial" w:hAnsi="Arial" w:cs="Arial"/>
          <w:iCs/>
          <w:sz w:val="26"/>
          <w:szCs w:val="26"/>
        </w:rPr>
        <w:t>- - - - - - - - - - - - - - - - - - - - - - - - - - - - -</w:t>
      </w:r>
      <w:r w:rsidR="00F75EE4">
        <w:rPr>
          <w:rFonts w:ascii="Arial" w:hAnsi="Arial" w:cs="Arial"/>
          <w:iCs/>
          <w:sz w:val="26"/>
          <w:szCs w:val="26"/>
        </w:rPr>
        <w:t xml:space="preserve"> - - </w:t>
      </w:r>
      <w:r w:rsidR="006A58C7">
        <w:rPr>
          <w:rFonts w:ascii="Arial" w:hAnsi="Arial" w:cs="Arial"/>
          <w:iCs/>
          <w:sz w:val="26"/>
          <w:szCs w:val="26"/>
        </w:rPr>
        <w:t>- - - - - - - - - -</w:t>
      </w:r>
    </w:p>
    <w:p w14:paraId="0D55BC93" w14:textId="072D1DE8" w:rsidR="000A1EF6" w:rsidRPr="00F062FC" w:rsidRDefault="000A1EF6" w:rsidP="000A1EF6">
      <w:pPr>
        <w:spacing w:after="100" w:afterAutospacing="1" w:line="360" w:lineRule="auto"/>
        <w:ind w:firstLine="708"/>
        <w:jc w:val="both"/>
        <w:rPr>
          <w:rFonts w:ascii="Arial" w:eastAsia="Calibri" w:hAnsi="Arial" w:cs="Arial"/>
          <w:bCs/>
          <w:sz w:val="26"/>
          <w:szCs w:val="26"/>
        </w:rPr>
      </w:pPr>
      <w:r w:rsidRPr="00F062FC">
        <w:rPr>
          <w:rFonts w:ascii="Arial" w:eastAsia="Calibri" w:hAnsi="Arial" w:cs="Arial"/>
          <w:bCs/>
          <w:sz w:val="26"/>
          <w:szCs w:val="26"/>
        </w:rPr>
        <w:t xml:space="preserve">En relación a la competencia territorial de la Directora de Ingresos y Recaudación dependiente de la Subsecretaría de Ingresos, para emitir los actos impugnados, el artículo 1 segundo párrafo del Reglamento Interno de la Secretaría de Finanzas del Poder Ejecutivo del Estado, señala: </w:t>
      </w:r>
      <w:r w:rsidRPr="00F062FC">
        <w:rPr>
          <w:rFonts w:ascii="Arial" w:eastAsia="Calibri" w:hAnsi="Arial" w:cs="Arial"/>
          <w:b/>
          <w:bCs/>
          <w:i/>
          <w:sz w:val="24"/>
          <w:szCs w:val="24"/>
        </w:rPr>
        <w:t xml:space="preserve">“… el ejercicio de la competencia y facultades contenidas en el </w:t>
      </w:r>
      <w:proofErr w:type="gramStart"/>
      <w:r w:rsidRPr="00F062FC">
        <w:rPr>
          <w:rFonts w:ascii="Arial" w:eastAsia="Calibri" w:hAnsi="Arial" w:cs="Arial"/>
          <w:b/>
          <w:bCs/>
          <w:i/>
          <w:sz w:val="24"/>
          <w:szCs w:val="24"/>
        </w:rPr>
        <w:t>presente</w:t>
      </w:r>
      <w:proofErr w:type="gramEnd"/>
      <w:r w:rsidRPr="00F062FC">
        <w:rPr>
          <w:rFonts w:ascii="Arial" w:eastAsia="Calibri" w:hAnsi="Arial" w:cs="Arial"/>
          <w:b/>
          <w:bCs/>
          <w:i/>
          <w:sz w:val="24"/>
          <w:szCs w:val="24"/>
        </w:rPr>
        <w:t xml:space="preserve"> Reglamento, se efectuarán respecto de las personas que tengan su domicilio dentro del territorio del Estado de Oaxaca…”,</w:t>
      </w:r>
      <w:r w:rsidRPr="00F062FC">
        <w:rPr>
          <w:rFonts w:ascii="Arial" w:eastAsia="Calibri" w:hAnsi="Arial" w:cs="Arial"/>
          <w:bCs/>
          <w:i/>
          <w:sz w:val="24"/>
          <w:szCs w:val="24"/>
        </w:rPr>
        <w:t xml:space="preserve"> </w:t>
      </w:r>
      <w:r w:rsidRPr="00F062FC">
        <w:rPr>
          <w:rFonts w:ascii="Arial" w:eastAsia="Calibri" w:hAnsi="Arial" w:cs="Arial"/>
          <w:bCs/>
          <w:sz w:val="26"/>
          <w:szCs w:val="26"/>
        </w:rPr>
        <w:t>esto es, las facultades que se le confieren a la Secretaría de Finanzas del Estado de Oaxaca en el citado ordenamiento legal, las puede efectuar respecto a aquellas personas que haya señalado su domicilio fiscal dentro del territorio del Estado de Oaxaca</w:t>
      </w:r>
      <w:r>
        <w:rPr>
          <w:rFonts w:ascii="Arial" w:eastAsia="Calibri" w:hAnsi="Arial" w:cs="Arial"/>
          <w:bCs/>
          <w:sz w:val="26"/>
          <w:szCs w:val="26"/>
        </w:rPr>
        <w:t>.</w:t>
      </w:r>
      <w:r w:rsidRPr="00F062FC">
        <w:rPr>
          <w:rFonts w:ascii="Arial" w:eastAsia="Calibri" w:hAnsi="Arial" w:cs="Arial"/>
          <w:bCs/>
          <w:sz w:val="26"/>
          <w:szCs w:val="26"/>
        </w:rPr>
        <w:t xml:space="preserve"> </w:t>
      </w:r>
      <w:r w:rsidR="00F75EE4" w:rsidRPr="00BE6A60">
        <w:rPr>
          <w:rFonts w:ascii="Arial" w:hAnsi="Arial" w:cs="Arial"/>
          <w:iCs/>
          <w:sz w:val="26"/>
          <w:szCs w:val="26"/>
        </w:rPr>
        <w:t>- - - - - - - - - - - - - - - - - - - - - - - - - - - - -</w:t>
      </w:r>
    </w:p>
    <w:p w14:paraId="2D301843" w14:textId="6612DBE6" w:rsidR="000A1EF6" w:rsidRDefault="000A1EF6" w:rsidP="000A1EF6">
      <w:pPr>
        <w:spacing w:before="100" w:beforeAutospacing="1" w:after="0" w:line="360" w:lineRule="auto"/>
        <w:ind w:firstLine="709"/>
        <w:jc w:val="both"/>
        <w:rPr>
          <w:rFonts w:ascii="Arial" w:hAnsi="Arial" w:cs="Arial"/>
          <w:iCs/>
          <w:sz w:val="26"/>
          <w:szCs w:val="26"/>
        </w:rPr>
      </w:pPr>
      <w:r>
        <w:rPr>
          <w:rFonts w:ascii="Arial" w:eastAsia="Calibri" w:hAnsi="Arial" w:cs="Arial"/>
          <w:sz w:val="26"/>
          <w:szCs w:val="26"/>
        </w:rPr>
        <w:t>En ese contexto, es pertinente señalar que</w:t>
      </w:r>
      <w:r>
        <w:rPr>
          <w:rFonts w:ascii="Arial" w:eastAsia="Calibri" w:hAnsi="Arial" w:cs="Arial"/>
          <w:bCs/>
          <w:sz w:val="26"/>
          <w:szCs w:val="26"/>
        </w:rPr>
        <w:t xml:space="preserve"> el</w:t>
      </w:r>
      <w:r w:rsidRPr="00F062FC">
        <w:rPr>
          <w:rFonts w:ascii="Arial" w:eastAsia="Calibri" w:hAnsi="Arial" w:cs="Arial"/>
          <w:bCs/>
          <w:sz w:val="26"/>
          <w:szCs w:val="26"/>
        </w:rPr>
        <w:t xml:space="preserve"> </w:t>
      </w:r>
      <w:r>
        <w:rPr>
          <w:rFonts w:ascii="Arial" w:eastAsia="Calibri" w:hAnsi="Arial" w:cs="Arial"/>
          <w:bCs/>
          <w:sz w:val="26"/>
          <w:szCs w:val="26"/>
        </w:rPr>
        <w:t>demandante José Julio Barroso Montes</w:t>
      </w:r>
      <w:r w:rsidRPr="00F062FC">
        <w:rPr>
          <w:rFonts w:ascii="Arial" w:eastAsia="Calibri" w:hAnsi="Arial" w:cs="Arial"/>
          <w:bCs/>
          <w:sz w:val="26"/>
          <w:szCs w:val="26"/>
        </w:rPr>
        <w:t>, tiene su domicilio fiscal en</w:t>
      </w:r>
      <w:r>
        <w:rPr>
          <w:rFonts w:ascii="Arial" w:eastAsia="Calibri" w:hAnsi="Arial" w:cs="Arial"/>
          <w:bCs/>
          <w:sz w:val="26"/>
          <w:szCs w:val="26"/>
        </w:rPr>
        <w:t xml:space="preserve"> </w:t>
      </w:r>
      <w:r w:rsidRPr="00945A86">
        <w:rPr>
          <w:rFonts w:ascii="Arial" w:eastAsia="Calibri" w:hAnsi="Arial" w:cs="Arial"/>
          <w:bCs/>
          <w:sz w:val="26"/>
          <w:szCs w:val="26"/>
        </w:rPr>
        <w:t xml:space="preserve">la calle </w:t>
      </w:r>
      <w:r w:rsidR="00900DCB">
        <w:rPr>
          <w:rFonts w:ascii="Arial" w:hAnsi="Arial" w:cs="Arial"/>
          <w:b/>
          <w:sz w:val="26"/>
          <w:szCs w:val="26"/>
        </w:rPr>
        <w:t>***********</w:t>
      </w:r>
      <w:r w:rsidRPr="00945A86">
        <w:rPr>
          <w:rFonts w:ascii="Arial" w:eastAsia="Calibri" w:hAnsi="Arial" w:cs="Arial"/>
          <w:bCs/>
          <w:sz w:val="26"/>
          <w:szCs w:val="26"/>
        </w:rPr>
        <w:t xml:space="preserve">, número exterior </w:t>
      </w:r>
      <w:r w:rsidR="00424CBE">
        <w:rPr>
          <w:rFonts w:ascii="Arial" w:hAnsi="Arial" w:cs="Arial"/>
          <w:b/>
          <w:sz w:val="26"/>
          <w:szCs w:val="26"/>
        </w:rPr>
        <w:t>***********</w:t>
      </w:r>
      <w:r w:rsidRPr="00945A86">
        <w:rPr>
          <w:rFonts w:ascii="Arial" w:eastAsia="Calibri" w:hAnsi="Arial" w:cs="Arial"/>
          <w:bCs/>
          <w:sz w:val="26"/>
          <w:szCs w:val="26"/>
        </w:rPr>
        <w:t>,</w:t>
      </w:r>
      <w:r w:rsidRPr="00F062FC">
        <w:rPr>
          <w:rFonts w:ascii="Arial" w:eastAsia="Calibri" w:hAnsi="Arial" w:cs="Arial"/>
          <w:bCs/>
          <w:sz w:val="26"/>
          <w:szCs w:val="26"/>
        </w:rPr>
        <w:t xml:space="preserve"> dentro de la circunscripción territorial del Estado de Oaxaca, por lo qu</w:t>
      </w:r>
      <w:r w:rsidR="00443F88">
        <w:rPr>
          <w:rFonts w:ascii="Arial" w:eastAsia="Calibri" w:hAnsi="Arial" w:cs="Arial"/>
          <w:bCs/>
          <w:sz w:val="26"/>
          <w:szCs w:val="26"/>
        </w:rPr>
        <w:t>e la autoridad demandada sí fundó</w:t>
      </w:r>
      <w:r w:rsidRPr="00F062FC">
        <w:rPr>
          <w:rFonts w:ascii="Arial" w:eastAsia="Calibri" w:hAnsi="Arial" w:cs="Arial"/>
          <w:bCs/>
          <w:sz w:val="26"/>
          <w:szCs w:val="26"/>
        </w:rPr>
        <w:t xml:space="preserve"> su </w:t>
      </w:r>
      <w:r w:rsidRPr="00F062FC">
        <w:rPr>
          <w:rFonts w:ascii="Arial" w:eastAsia="Calibri" w:hAnsi="Arial" w:cs="Arial"/>
          <w:bCs/>
          <w:sz w:val="26"/>
          <w:szCs w:val="26"/>
        </w:rPr>
        <w:lastRenderedPageBreak/>
        <w:t xml:space="preserve">competencia territorial al emitir el acto impugnado consistente en </w:t>
      </w:r>
      <w:r>
        <w:rPr>
          <w:rFonts w:ascii="Arial" w:eastAsia="Calibri" w:hAnsi="Arial" w:cs="Arial"/>
          <w:bCs/>
          <w:sz w:val="26"/>
          <w:szCs w:val="26"/>
        </w:rPr>
        <w:t>la multa por infracción r</w:t>
      </w:r>
      <w:r w:rsidRPr="00F062FC">
        <w:rPr>
          <w:rFonts w:ascii="Arial" w:eastAsia="Calibri" w:hAnsi="Arial" w:cs="Arial"/>
          <w:bCs/>
          <w:sz w:val="26"/>
          <w:szCs w:val="26"/>
        </w:rPr>
        <w:t>elaciona</w:t>
      </w:r>
      <w:r>
        <w:rPr>
          <w:rFonts w:ascii="Arial" w:eastAsia="Calibri" w:hAnsi="Arial" w:cs="Arial"/>
          <w:bCs/>
          <w:sz w:val="26"/>
          <w:szCs w:val="26"/>
        </w:rPr>
        <w:t>da</w:t>
      </w:r>
      <w:r w:rsidRPr="00F062FC">
        <w:rPr>
          <w:rFonts w:ascii="Arial" w:eastAsia="Calibri" w:hAnsi="Arial" w:cs="Arial"/>
          <w:bCs/>
          <w:sz w:val="26"/>
          <w:szCs w:val="26"/>
        </w:rPr>
        <w:t xml:space="preserve"> con la Presentación de Declaraciones del Impuesto Sobre Erogaciones por Remuneraciones al Trabajo Personal, con número de control </w:t>
      </w:r>
      <w:r w:rsidR="00424CBE">
        <w:rPr>
          <w:rFonts w:ascii="Arial" w:hAnsi="Arial" w:cs="Arial"/>
          <w:b/>
          <w:sz w:val="26"/>
          <w:szCs w:val="26"/>
        </w:rPr>
        <w:t>***********</w:t>
      </w:r>
      <w:r>
        <w:rPr>
          <w:rFonts w:ascii="Arial" w:eastAsia="Calibri" w:hAnsi="Arial" w:cs="Arial"/>
          <w:bCs/>
          <w:sz w:val="26"/>
          <w:szCs w:val="26"/>
        </w:rPr>
        <w:t xml:space="preserve">, </w:t>
      </w:r>
      <w:r w:rsidRPr="00F062FC">
        <w:rPr>
          <w:rFonts w:ascii="Arial" w:eastAsia="Calibri" w:hAnsi="Arial" w:cs="Arial"/>
          <w:bCs/>
          <w:sz w:val="26"/>
          <w:szCs w:val="26"/>
        </w:rPr>
        <w:t xml:space="preserve">de fecha </w:t>
      </w:r>
      <w:r>
        <w:rPr>
          <w:rFonts w:ascii="Arial" w:eastAsia="Calibri" w:hAnsi="Arial" w:cs="Arial"/>
          <w:bCs/>
          <w:sz w:val="26"/>
          <w:szCs w:val="26"/>
        </w:rPr>
        <w:t>diecinueve</w:t>
      </w:r>
      <w:r w:rsidRPr="00F062FC">
        <w:rPr>
          <w:rFonts w:ascii="Arial" w:eastAsia="Calibri" w:hAnsi="Arial" w:cs="Arial"/>
          <w:bCs/>
          <w:sz w:val="26"/>
          <w:szCs w:val="26"/>
        </w:rPr>
        <w:t xml:space="preserve"> de </w:t>
      </w:r>
      <w:r>
        <w:rPr>
          <w:rFonts w:ascii="Arial" w:eastAsia="Calibri" w:hAnsi="Arial" w:cs="Arial"/>
          <w:bCs/>
          <w:sz w:val="26"/>
          <w:szCs w:val="26"/>
        </w:rPr>
        <w:t>febrero</w:t>
      </w:r>
      <w:r w:rsidRPr="00F062FC">
        <w:rPr>
          <w:rFonts w:ascii="Arial" w:eastAsia="Calibri" w:hAnsi="Arial" w:cs="Arial"/>
          <w:bCs/>
          <w:sz w:val="26"/>
          <w:szCs w:val="26"/>
        </w:rPr>
        <w:t xml:space="preserve"> de dos mil diecinueve, al haber señalado el artículo 1 del Reglamento Interno de la Secretaría de Finanzas del Poder Ejecutivo del Estado, sin necesidad de señalar el Acuerdo por el que se establece la Circunscripción Territorial de la Secretaría de Finanzas del Estado y sus Delegaciones y Subdelegaciones Fiscales en el Estado, además </w:t>
      </w:r>
      <w:r>
        <w:rPr>
          <w:rFonts w:ascii="Arial" w:eastAsia="Calibri" w:hAnsi="Arial" w:cs="Arial"/>
          <w:bCs/>
          <w:sz w:val="26"/>
          <w:szCs w:val="26"/>
        </w:rPr>
        <w:t>el actor</w:t>
      </w:r>
      <w:r w:rsidRPr="00F062FC">
        <w:rPr>
          <w:rFonts w:ascii="Arial" w:eastAsia="Calibri" w:hAnsi="Arial" w:cs="Arial"/>
          <w:bCs/>
          <w:sz w:val="26"/>
          <w:szCs w:val="26"/>
        </w:rPr>
        <w:t xml:space="preserve"> en ningún momento desvirtúo que su domicilio fiscal no pertenezca o </w:t>
      </w:r>
      <w:r>
        <w:rPr>
          <w:rFonts w:ascii="Arial" w:eastAsia="Calibri" w:hAnsi="Arial" w:cs="Arial"/>
          <w:bCs/>
          <w:sz w:val="26"/>
          <w:szCs w:val="26"/>
        </w:rPr>
        <w:t xml:space="preserve">no </w:t>
      </w:r>
      <w:r w:rsidRPr="00F062FC">
        <w:rPr>
          <w:rFonts w:ascii="Arial" w:eastAsia="Calibri" w:hAnsi="Arial" w:cs="Arial"/>
          <w:bCs/>
          <w:sz w:val="26"/>
          <w:szCs w:val="26"/>
        </w:rPr>
        <w:t>se encuentre dentro del territorio del Estado de Oaxaca.</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w:t>
      </w:r>
    </w:p>
    <w:p w14:paraId="0686852E" w14:textId="77777777" w:rsidR="00F75EE4" w:rsidRPr="00F062FC" w:rsidRDefault="00F75EE4" w:rsidP="00F75EE4">
      <w:pPr>
        <w:pStyle w:val="Sinespaciado"/>
        <w:rPr>
          <w:rFonts w:eastAsia="Calibri"/>
        </w:rPr>
      </w:pPr>
    </w:p>
    <w:p w14:paraId="291F9969" w14:textId="05E7B8B9" w:rsidR="000A1EF6" w:rsidRDefault="000A1EF6" w:rsidP="000A1EF6">
      <w:pPr>
        <w:spacing w:after="100" w:afterAutospacing="1" w:line="360" w:lineRule="auto"/>
        <w:ind w:firstLine="709"/>
        <w:jc w:val="both"/>
        <w:rPr>
          <w:rFonts w:ascii="Arial" w:eastAsia="Calibri" w:hAnsi="Arial" w:cs="Arial"/>
          <w:bCs/>
          <w:sz w:val="26"/>
          <w:szCs w:val="26"/>
        </w:rPr>
      </w:pPr>
      <w:r w:rsidRPr="00F062FC">
        <w:rPr>
          <w:rFonts w:ascii="Arial" w:eastAsia="Calibri" w:hAnsi="Arial" w:cs="Arial"/>
          <w:sz w:val="26"/>
          <w:szCs w:val="26"/>
        </w:rPr>
        <w:t xml:space="preserve">Por </w:t>
      </w:r>
      <w:r w:rsidRPr="00F062FC">
        <w:rPr>
          <w:rFonts w:ascii="Arial" w:eastAsia="Calibri" w:hAnsi="Arial" w:cs="Arial"/>
          <w:bCs/>
          <w:sz w:val="26"/>
          <w:szCs w:val="26"/>
        </w:rPr>
        <w:t>otra parte, es de señalar que el referido acuerdo quedó sin efectos</w:t>
      </w:r>
      <w:r>
        <w:rPr>
          <w:rFonts w:ascii="Arial" w:eastAsia="Calibri" w:hAnsi="Arial" w:cs="Arial"/>
          <w:bCs/>
          <w:sz w:val="26"/>
          <w:szCs w:val="26"/>
        </w:rPr>
        <w:t>,</w:t>
      </w:r>
      <w:r w:rsidRPr="00F062FC">
        <w:rPr>
          <w:rFonts w:ascii="Arial" w:eastAsia="Calibri" w:hAnsi="Arial" w:cs="Arial"/>
          <w:bCs/>
          <w:sz w:val="26"/>
          <w:szCs w:val="26"/>
        </w:rPr>
        <w:t xml:space="preserve"> como se advierte del artículo segundo transitorio del Acuerdo por el que se establece la Circunscripción Territorial de la Secretaría de Finanzas del Poder Ejecutivo del Estado, de sus Centros Integrales y sus Módulos de Atención al Contribuyente en el Estado, publicado en el Periódico Oficial del Gobierno del Estado de Oaxaca de treinta de junio de dos mil dieciocho, el cual señala: </w:t>
      </w:r>
      <w:r w:rsidR="00F75EE4" w:rsidRPr="00BE6A60">
        <w:rPr>
          <w:rFonts w:ascii="Arial" w:hAnsi="Arial" w:cs="Arial"/>
          <w:iCs/>
          <w:sz w:val="26"/>
          <w:szCs w:val="26"/>
        </w:rPr>
        <w:t xml:space="preserve">- - - - - - - - - - - - - - - - - - - - - - - - - - </w:t>
      </w:r>
    </w:p>
    <w:p w14:paraId="3C4D072B" w14:textId="77777777" w:rsidR="000A1EF6" w:rsidRPr="00CC33DA" w:rsidRDefault="000A1EF6" w:rsidP="000A1EF6">
      <w:pPr>
        <w:spacing w:after="100" w:afterAutospacing="1" w:line="360" w:lineRule="auto"/>
        <w:ind w:left="567" w:right="616"/>
        <w:jc w:val="both"/>
        <w:rPr>
          <w:rFonts w:ascii="Arial" w:eastAsia="Calibri" w:hAnsi="Arial" w:cs="Arial"/>
          <w:bCs/>
        </w:rPr>
      </w:pPr>
      <w:r w:rsidRPr="00F062FC">
        <w:rPr>
          <w:rFonts w:ascii="Arial" w:eastAsia="Calibri" w:hAnsi="Arial" w:cs="Arial"/>
          <w:bCs/>
        </w:rPr>
        <w:t>“</w:t>
      </w:r>
      <w:r w:rsidRPr="00F062FC">
        <w:rPr>
          <w:rFonts w:ascii="Arial" w:hAnsi="Arial" w:cs="Arial"/>
          <w:b/>
          <w:i/>
          <w:color w:val="020202"/>
        </w:rPr>
        <w:t>SEGUNDO</w:t>
      </w:r>
      <w:r w:rsidRPr="00F062FC">
        <w:rPr>
          <w:rFonts w:ascii="Arial" w:hAnsi="Arial" w:cs="Arial"/>
          <w:i/>
          <w:color w:val="020202"/>
        </w:rPr>
        <w:t xml:space="preserve">: </w:t>
      </w:r>
      <w:r w:rsidRPr="00F062FC">
        <w:rPr>
          <w:rFonts w:ascii="Arial" w:hAnsi="Arial" w:cs="Arial"/>
          <w:i/>
          <w:iCs/>
          <w:color w:val="020202"/>
        </w:rPr>
        <w:t xml:space="preserve">Se </w:t>
      </w:r>
      <w:r w:rsidRPr="00F062FC">
        <w:rPr>
          <w:rFonts w:ascii="Arial" w:hAnsi="Arial" w:cs="Arial"/>
          <w:i/>
          <w:color w:val="020202"/>
        </w:rPr>
        <w:t>dejan sin efecto el Acuerdo de Circunscripción Territorial de la Secretaría de Finanzas del Poder Ejecutivo del Estado y de sus Delegaciones y Subdelegaciones fiscales en el Estado, publicado en el Periódico Oficial del Gobierno del Estado de Oaxaca  el 2 de enero del 2015, así como aquellas disposiciones administrativas de igual o menor rango que se opongan a lo dispuesto en el presente Acuerdo</w:t>
      </w:r>
      <w:r w:rsidRPr="00CC33DA">
        <w:rPr>
          <w:rFonts w:ascii="Arial" w:eastAsia="Calibri" w:hAnsi="Arial" w:cs="Arial"/>
          <w:bCs/>
        </w:rPr>
        <w:t>.”</w:t>
      </w:r>
    </w:p>
    <w:p w14:paraId="7218D509" w14:textId="258B6867" w:rsidR="000A1EF6" w:rsidRPr="00F062FC" w:rsidRDefault="000A1EF6" w:rsidP="000A1EF6">
      <w:pPr>
        <w:spacing w:after="100" w:afterAutospacing="1" w:line="360" w:lineRule="auto"/>
        <w:ind w:firstLine="567"/>
        <w:jc w:val="both"/>
        <w:rPr>
          <w:rFonts w:ascii="Arial" w:eastAsia="Calibri" w:hAnsi="Arial" w:cs="Arial"/>
          <w:bCs/>
          <w:sz w:val="26"/>
          <w:szCs w:val="26"/>
        </w:rPr>
      </w:pPr>
      <w:r w:rsidRPr="00F062FC">
        <w:rPr>
          <w:rFonts w:ascii="Arial" w:eastAsia="Calibri" w:hAnsi="Arial" w:cs="Arial"/>
          <w:bCs/>
          <w:sz w:val="26"/>
          <w:szCs w:val="26"/>
        </w:rPr>
        <w:t>Por</w:t>
      </w:r>
      <w:r>
        <w:rPr>
          <w:rFonts w:ascii="Arial" w:eastAsia="Calibri" w:hAnsi="Arial" w:cs="Arial"/>
          <w:bCs/>
          <w:sz w:val="26"/>
          <w:szCs w:val="26"/>
        </w:rPr>
        <w:t xml:space="preserve"> lo</w:t>
      </w:r>
      <w:r w:rsidRPr="00F062FC">
        <w:rPr>
          <w:rFonts w:ascii="Arial" w:eastAsia="Calibri" w:hAnsi="Arial" w:cs="Arial"/>
          <w:bCs/>
          <w:sz w:val="26"/>
          <w:szCs w:val="26"/>
        </w:rPr>
        <w:t xml:space="preserve"> tanto, el Acuerdo por el que se establece la Circunscripción Territorial de la Secretaría de Finanzas del Estado y sus Delegaciones y Subdelegaciones Fiscales en el Estado, no </w:t>
      </w:r>
      <w:r w:rsidRPr="00F062FC">
        <w:rPr>
          <w:rFonts w:ascii="Arial" w:hAnsi="Arial" w:cs="Arial"/>
          <w:color w:val="020202"/>
          <w:sz w:val="26"/>
          <w:szCs w:val="26"/>
        </w:rPr>
        <w:t xml:space="preserve"> era aplicable y </w:t>
      </w:r>
      <w:r>
        <w:rPr>
          <w:rFonts w:ascii="Arial" w:hAnsi="Arial" w:cs="Arial"/>
          <w:color w:val="020202"/>
          <w:sz w:val="26"/>
          <w:szCs w:val="26"/>
        </w:rPr>
        <w:t xml:space="preserve">tampoco </w:t>
      </w:r>
      <w:r w:rsidRPr="00F062FC">
        <w:rPr>
          <w:rFonts w:ascii="Arial" w:hAnsi="Arial" w:cs="Arial"/>
          <w:color w:val="020202"/>
          <w:sz w:val="26"/>
          <w:szCs w:val="26"/>
        </w:rPr>
        <w:t>estaba vigente cuando se emitieron los actos</w:t>
      </w:r>
      <w:r>
        <w:rPr>
          <w:rFonts w:ascii="Arial" w:hAnsi="Arial" w:cs="Arial"/>
          <w:color w:val="020202"/>
          <w:sz w:val="26"/>
          <w:szCs w:val="26"/>
        </w:rPr>
        <w:t xml:space="preserve"> impugnados, consistentes en la</w:t>
      </w:r>
      <w:r>
        <w:rPr>
          <w:rFonts w:ascii="Arial" w:eastAsia="Calibri" w:hAnsi="Arial" w:cs="Arial"/>
          <w:bCs/>
          <w:sz w:val="26"/>
          <w:szCs w:val="26"/>
        </w:rPr>
        <w:t xml:space="preserve"> multa por infracción r</w:t>
      </w:r>
      <w:r w:rsidRPr="00F062FC">
        <w:rPr>
          <w:rFonts w:ascii="Arial" w:eastAsia="Calibri" w:hAnsi="Arial" w:cs="Arial"/>
          <w:bCs/>
          <w:sz w:val="26"/>
          <w:szCs w:val="26"/>
        </w:rPr>
        <w:t>elaciona</w:t>
      </w:r>
      <w:r>
        <w:rPr>
          <w:rFonts w:ascii="Arial" w:eastAsia="Calibri" w:hAnsi="Arial" w:cs="Arial"/>
          <w:bCs/>
          <w:sz w:val="26"/>
          <w:szCs w:val="26"/>
        </w:rPr>
        <w:t>da</w:t>
      </w:r>
      <w:r w:rsidRPr="00F062FC">
        <w:rPr>
          <w:rFonts w:ascii="Arial" w:eastAsia="Calibri" w:hAnsi="Arial" w:cs="Arial"/>
          <w:bCs/>
          <w:sz w:val="26"/>
          <w:szCs w:val="26"/>
        </w:rPr>
        <w:t xml:space="preserve"> con la Presentación de Declaraciones del Impuesto Sobre Erogaciones por Remuneraciones al Trabajo Personal, con número de control</w:t>
      </w:r>
      <w:r>
        <w:rPr>
          <w:rFonts w:ascii="Arial" w:eastAsia="Calibri" w:hAnsi="Arial" w:cs="Arial"/>
          <w:bCs/>
          <w:sz w:val="26"/>
          <w:szCs w:val="26"/>
        </w:rPr>
        <w:t xml:space="preserve"> </w:t>
      </w:r>
      <w:r w:rsidR="006C1FBC">
        <w:rPr>
          <w:rFonts w:ascii="Arial" w:hAnsi="Arial" w:cs="Arial"/>
          <w:b/>
          <w:sz w:val="26"/>
          <w:szCs w:val="26"/>
        </w:rPr>
        <w:t>***********</w:t>
      </w:r>
      <w:r>
        <w:rPr>
          <w:rFonts w:ascii="Arial" w:eastAsia="Calibri" w:hAnsi="Arial" w:cs="Arial"/>
          <w:bCs/>
          <w:sz w:val="26"/>
          <w:szCs w:val="26"/>
        </w:rPr>
        <w:t xml:space="preserve">, </w:t>
      </w:r>
      <w:r w:rsidRPr="00F062FC">
        <w:rPr>
          <w:rFonts w:ascii="Arial" w:eastAsia="Calibri" w:hAnsi="Arial" w:cs="Arial"/>
          <w:bCs/>
          <w:sz w:val="26"/>
          <w:szCs w:val="26"/>
        </w:rPr>
        <w:t xml:space="preserve">de fecha </w:t>
      </w:r>
      <w:r>
        <w:rPr>
          <w:rFonts w:ascii="Arial" w:eastAsia="Calibri" w:hAnsi="Arial" w:cs="Arial"/>
          <w:bCs/>
          <w:sz w:val="26"/>
          <w:szCs w:val="26"/>
        </w:rPr>
        <w:t>diecinueve</w:t>
      </w:r>
      <w:r w:rsidRPr="00F062FC">
        <w:rPr>
          <w:rFonts w:ascii="Arial" w:eastAsia="Calibri" w:hAnsi="Arial" w:cs="Arial"/>
          <w:bCs/>
          <w:sz w:val="26"/>
          <w:szCs w:val="26"/>
        </w:rPr>
        <w:t xml:space="preserve"> de </w:t>
      </w:r>
      <w:r>
        <w:rPr>
          <w:rFonts w:ascii="Arial" w:eastAsia="Calibri" w:hAnsi="Arial" w:cs="Arial"/>
          <w:bCs/>
          <w:sz w:val="26"/>
          <w:szCs w:val="26"/>
        </w:rPr>
        <w:t>febrero</w:t>
      </w:r>
      <w:r w:rsidRPr="00F062FC">
        <w:rPr>
          <w:rFonts w:ascii="Arial" w:eastAsia="Calibri" w:hAnsi="Arial" w:cs="Arial"/>
          <w:bCs/>
          <w:sz w:val="26"/>
          <w:szCs w:val="26"/>
        </w:rPr>
        <w:t xml:space="preserve"> de dos mil diecinueve. </w:t>
      </w:r>
      <w:r w:rsidR="00F75EE4" w:rsidRPr="00BE6A60">
        <w:rPr>
          <w:rFonts w:ascii="Arial" w:hAnsi="Arial" w:cs="Arial"/>
          <w:iCs/>
          <w:sz w:val="26"/>
          <w:szCs w:val="26"/>
        </w:rPr>
        <w:t xml:space="preserve">- - - - - - - - - - - - - - - - - - - - </w:t>
      </w:r>
      <w:r w:rsidR="006C1FBC">
        <w:rPr>
          <w:rFonts w:ascii="Arial" w:hAnsi="Arial" w:cs="Arial"/>
          <w:iCs/>
          <w:sz w:val="26"/>
          <w:szCs w:val="26"/>
        </w:rPr>
        <w:t>- - - - - - - -</w:t>
      </w:r>
    </w:p>
    <w:p w14:paraId="3DB1A0FF" w14:textId="6CF2E723" w:rsidR="000A1EF6" w:rsidRDefault="000A1EF6" w:rsidP="000A1EF6">
      <w:pPr>
        <w:spacing w:after="100" w:afterAutospacing="1" w:line="360" w:lineRule="auto"/>
        <w:ind w:firstLine="567"/>
        <w:jc w:val="both"/>
        <w:rPr>
          <w:rFonts w:ascii="Arial" w:eastAsia="Calibri" w:hAnsi="Arial" w:cs="Arial"/>
          <w:bCs/>
          <w:sz w:val="26"/>
          <w:szCs w:val="26"/>
        </w:rPr>
      </w:pPr>
      <w:r>
        <w:rPr>
          <w:rFonts w:ascii="Arial" w:eastAsia="Calibri" w:hAnsi="Arial" w:cs="Arial"/>
          <w:bCs/>
          <w:sz w:val="26"/>
          <w:szCs w:val="26"/>
        </w:rPr>
        <w:t>L</w:t>
      </w:r>
      <w:r w:rsidRPr="00F062FC">
        <w:rPr>
          <w:rFonts w:ascii="Arial" w:eastAsia="Calibri" w:hAnsi="Arial" w:cs="Arial"/>
          <w:bCs/>
          <w:sz w:val="26"/>
          <w:szCs w:val="26"/>
        </w:rPr>
        <w:t>o anterior</w:t>
      </w:r>
      <w:r>
        <w:rPr>
          <w:rFonts w:ascii="Arial" w:eastAsia="Calibri" w:hAnsi="Arial" w:cs="Arial"/>
          <w:bCs/>
          <w:sz w:val="26"/>
          <w:szCs w:val="26"/>
        </w:rPr>
        <w:t xml:space="preserve"> se sustenta en que</w:t>
      </w:r>
      <w:r w:rsidRPr="00F062FC">
        <w:rPr>
          <w:rFonts w:ascii="Arial" w:eastAsia="Calibri" w:hAnsi="Arial" w:cs="Arial"/>
          <w:bCs/>
          <w:sz w:val="26"/>
          <w:szCs w:val="26"/>
        </w:rPr>
        <w:t xml:space="preserve">, toda vez que el ordenamiento legal que se encontraba vigente en la fecha en que se emitió el acto impugnado, es el Acuerdo por el que se establece la Circunscripción Territorial de la Secretaría de Finanzas del Poder Ejecutivo del Estado, </w:t>
      </w:r>
      <w:r w:rsidRPr="00F062FC">
        <w:rPr>
          <w:rFonts w:ascii="Arial" w:eastAsia="Calibri" w:hAnsi="Arial" w:cs="Arial"/>
          <w:bCs/>
          <w:sz w:val="26"/>
          <w:szCs w:val="26"/>
        </w:rPr>
        <w:lastRenderedPageBreak/>
        <w:t xml:space="preserve">de sus Centros Integrales y sus Módulos de Atención al Contribuyente en el Estado, el cual en su artículo </w:t>
      </w:r>
      <w:r w:rsidRPr="00F062FC">
        <w:rPr>
          <w:rFonts w:ascii="Arial" w:eastAsia="Calibri" w:hAnsi="Arial" w:cs="Arial"/>
          <w:bCs/>
          <w:sz w:val="24"/>
          <w:szCs w:val="26"/>
        </w:rPr>
        <w:t>PRIMERO</w:t>
      </w:r>
      <w:r w:rsidRPr="00F062FC">
        <w:rPr>
          <w:rFonts w:ascii="Arial" w:eastAsia="Calibri" w:hAnsi="Arial" w:cs="Arial"/>
          <w:bCs/>
          <w:sz w:val="26"/>
          <w:szCs w:val="26"/>
        </w:rPr>
        <w:t xml:space="preserve"> dispone: “</w:t>
      </w:r>
      <w:r w:rsidRPr="00F062FC">
        <w:rPr>
          <w:rFonts w:ascii="Arial" w:hAnsi="Arial" w:cs="Arial"/>
          <w:i/>
          <w:color w:val="020202"/>
          <w:sz w:val="24"/>
          <w:szCs w:val="24"/>
        </w:rPr>
        <w:t>La Secretaria de Finanzas del Poder Ejecutivo del Estado, tratándose de la administración de los ingresos coordinados y</w:t>
      </w:r>
      <w:r w:rsidRPr="00F062FC">
        <w:rPr>
          <w:rFonts w:ascii="Arial" w:hAnsi="Arial" w:cs="Arial"/>
          <w:i/>
          <w:iCs/>
          <w:color w:val="020202"/>
          <w:sz w:val="24"/>
          <w:szCs w:val="24"/>
        </w:rPr>
        <w:t xml:space="preserve"> </w:t>
      </w:r>
      <w:r w:rsidRPr="00F062FC">
        <w:rPr>
          <w:rFonts w:ascii="Arial" w:hAnsi="Arial" w:cs="Arial"/>
          <w:i/>
          <w:color w:val="020202"/>
          <w:sz w:val="24"/>
          <w:szCs w:val="24"/>
        </w:rPr>
        <w:t xml:space="preserve">el ejercicio </w:t>
      </w:r>
      <w:r w:rsidRPr="00F062FC">
        <w:rPr>
          <w:rFonts w:ascii="Arial" w:hAnsi="Arial" w:cs="Arial"/>
          <w:i/>
          <w:iCs/>
          <w:color w:val="020202"/>
          <w:sz w:val="24"/>
          <w:szCs w:val="24"/>
        </w:rPr>
        <w:t xml:space="preserve">de </w:t>
      </w:r>
      <w:r w:rsidRPr="00F062FC">
        <w:rPr>
          <w:rFonts w:ascii="Arial" w:hAnsi="Arial" w:cs="Arial"/>
          <w:i/>
          <w:color w:val="020202"/>
          <w:sz w:val="24"/>
          <w:szCs w:val="24"/>
        </w:rPr>
        <w:t>las facultades contenidas en su Reglamento interno se efectuarán respecto de las personas que tengan su domicilio dentro del territorio del Estado de Oaxaca.”</w:t>
      </w:r>
      <w:r>
        <w:rPr>
          <w:rFonts w:ascii="Arial" w:hAnsi="Arial" w:cs="Arial"/>
          <w:i/>
          <w:color w:val="020202"/>
          <w:sz w:val="24"/>
          <w:szCs w:val="24"/>
        </w:rPr>
        <w:t xml:space="preserve">, </w:t>
      </w:r>
      <w:r w:rsidRPr="00443F88">
        <w:rPr>
          <w:rFonts w:ascii="Arial" w:hAnsi="Arial" w:cs="Arial"/>
          <w:color w:val="020202"/>
          <w:sz w:val="24"/>
          <w:szCs w:val="24"/>
        </w:rPr>
        <w:t>e</w:t>
      </w:r>
      <w:r w:rsidRPr="00F062FC">
        <w:rPr>
          <w:rFonts w:ascii="Arial" w:hAnsi="Arial" w:cs="Arial"/>
          <w:bCs/>
          <w:color w:val="020202"/>
          <w:sz w:val="26"/>
          <w:szCs w:val="26"/>
        </w:rPr>
        <w:t>sto</w:t>
      </w:r>
      <w:r w:rsidRPr="00F062FC">
        <w:rPr>
          <w:rFonts w:ascii="Arial" w:hAnsi="Arial" w:cs="Arial"/>
          <w:b/>
          <w:color w:val="020202"/>
          <w:sz w:val="26"/>
          <w:szCs w:val="26"/>
        </w:rPr>
        <w:t xml:space="preserve"> </w:t>
      </w:r>
      <w:r w:rsidRPr="00F062FC">
        <w:rPr>
          <w:rFonts w:ascii="Arial" w:hAnsi="Arial" w:cs="Arial"/>
          <w:color w:val="020202"/>
          <w:sz w:val="26"/>
          <w:szCs w:val="26"/>
        </w:rPr>
        <w:t xml:space="preserve">es, la competencia territorial de la Secretaría de Finanzas del Poder Ejecutivo del Estado de Oaxaca, se encuentra establecida en los mismos términos que en el artículo 1 segundo párrafo del </w:t>
      </w:r>
      <w:r w:rsidRPr="00F062FC">
        <w:rPr>
          <w:rFonts w:ascii="Arial" w:eastAsia="Calibri" w:hAnsi="Arial" w:cs="Arial"/>
          <w:bCs/>
          <w:sz w:val="26"/>
          <w:szCs w:val="26"/>
        </w:rPr>
        <w:t>Reglamento Interno de la Secretaría de Finanzas del Poder Ejecutivo del Estado, por lo que resultaba innecesario q</w:t>
      </w:r>
      <w:r>
        <w:rPr>
          <w:rFonts w:ascii="Arial" w:eastAsia="Calibri" w:hAnsi="Arial" w:cs="Arial"/>
          <w:bCs/>
          <w:sz w:val="26"/>
          <w:szCs w:val="26"/>
        </w:rPr>
        <w:t>ue la autoridad demandada invocara</w:t>
      </w:r>
      <w:r w:rsidRPr="00F062FC">
        <w:rPr>
          <w:rFonts w:ascii="Arial" w:eastAsia="Calibri" w:hAnsi="Arial" w:cs="Arial"/>
          <w:bCs/>
          <w:sz w:val="26"/>
          <w:szCs w:val="26"/>
        </w:rPr>
        <w:t xml:space="preserve"> el acuerdo de circunscripción territorial de la Secretaría de Finanzas del Estado, </w:t>
      </w:r>
      <w:r>
        <w:rPr>
          <w:rFonts w:ascii="Arial" w:eastAsia="Calibri" w:hAnsi="Arial" w:cs="Arial"/>
          <w:bCs/>
          <w:sz w:val="26"/>
          <w:szCs w:val="26"/>
        </w:rPr>
        <w:t xml:space="preserve">porque ya había </w:t>
      </w:r>
      <w:r w:rsidRPr="00F062FC">
        <w:rPr>
          <w:rFonts w:ascii="Arial" w:eastAsia="Calibri" w:hAnsi="Arial" w:cs="Arial"/>
          <w:bCs/>
          <w:sz w:val="26"/>
          <w:szCs w:val="26"/>
        </w:rPr>
        <w:t xml:space="preserve">fundado su competencia territorial en el acto impugnado. </w:t>
      </w:r>
      <w:r w:rsidR="00F75EE4" w:rsidRPr="00BE6A60">
        <w:rPr>
          <w:rFonts w:ascii="Arial" w:hAnsi="Arial" w:cs="Arial"/>
          <w:iCs/>
          <w:sz w:val="26"/>
          <w:szCs w:val="26"/>
        </w:rPr>
        <w:t>- - - - - - - - - - - - - - - - - - - - - - - - - - - - -</w:t>
      </w:r>
      <w:r w:rsidR="00F75EE4">
        <w:rPr>
          <w:rFonts w:ascii="Arial" w:hAnsi="Arial" w:cs="Arial"/>
          <w:iCs/>
          <w:sz w:val="26"/>
          <w:szCs w:val="26"/>
        </w:rPr>
        <w:t xml:space="preserve"> - - - - - - - - - - - - - -</w:t>
      </w:r>
    </w:p>
    <w:p w14:paraId="627A31AC" w14:textId="6FC59557" w:rsidR="000A1EF6" w:rsidRPr="00F062FC" w:rsidRDefault="000A1EF6" w:rsidP="000A1EF6">
      <w:pPr>
        <w:spacing w:after="100" w:afterAutospacing="1" w:line="360" w:lineRule="auto"/>
        <w:ind w:firstLine="567"/>
        <w:jc w:val="both"/>
        <w:rPr>
          <w:rFonts w:ascii="Arial" w:eastAsia="Calibri" w:hAnsi="Arial" w:cs="Arial"/>
          <w:bCs/>
          <w:sz w:val="26"/>
          <w:szCs w:val="26"/>
        </w:rPr>
      </w:pPr>
      <w:r>
        <w:rPr>
          <w:rFonts w:ascii="Arial" w:eastAsia="Calibri" w:hAnsi="Arial" w:cs="Arial"/>
          <w:sz w:val="26"/>
          <w:szCs w:val="26"/>
        </w:rPr>
        <w:t>Aunado a ello</w:t>
      </w:r>
      <w:r w:rsidRPr="00F062FC">
        <w:rPr>
          <w:rFonts w:ascii="Arial" w:eastAsia="Calibri" w:hAnsi="Arial" w:cs="Arial"/>
          <w:sz w:val="26"/>
          <w:szCs w:val="26"/>
        </w:rPr>
        <w:t>,</w:t>
      </w:r>
      <w:r w:rsidRPr="00F062FC">
        <w:rPr>
          <w:rFonts w:ascii="Arial" w:eastAsia="Calibri" w:hAnsi="Arial" w:cs="Arial"/>
          <w:bCs/>
          <w:sz w:val="26"/>
          <w:szCs w:val="26"/>
        </w:rPr>
        <w:t xml:space="preserve"> tampoco sería aplicable el Acuerdo por el que se establece la Circunscripción Territorial de la Secretaría de Finanzas del Estado y sus Delegaciones y Subdelegaciones Fiscales en el Estado, </w:t>
      </w:r>
      <w:r>
        <w:rPr>
          <w:rFonts w:ascii="Arial" w:eastAsia="Calibri" w:hAnsi="Arial" w:cs="Arial"/>
          <w:bCs/>
          <w:sz w:val="26"/>
          <w:szCs w:val="26"/>
        </w:rPr>
        <w:t xml:space="preserve">ya </w:t>
      </w:r>
      <w:r w:rsidRPr="00F062FC">
        <w:rPr>
          <w:rFonts w:ascii="Arial" w:eastAsia="Calibri" w:hAnsi="Arial" w:cs="Arial"/>
          <w:bCs/>
          <w:sz w:val="26"/>
          <w:szCs w:val="26"/>
        </w:rPr>
        <w:t>que el mismo prevé la circunscripción territorial de l</w:t>
      </w:r>
      <w:r>
        <w:rPr>
          <w:rFonts w:ascii="Arial" w:eastAsia="Calibri" w:hAnsi="Arial" w:cs="Arial"/>
          <w:bCs/>
          <w:sz w:val="26"/>
          <w:szCs w:val="26"/>
        </w:rPr>
        <w:t xml:space="preserve">os </w:t>
      </w:r>
      <w:r w:rsidRPr="00F062FC">
        <w:rPr>
          <w:rFonts w:ascii="Arial" w:hAnsi="Arial" w:cs="Arial"/>
          <w:color w:val="020202"/>
          <w:sz w:val="26"/>
          <w:szCs w:val="26"/>
        </w:rPr>
        <w:t xml:space="preserve">Centros </w:t>
      </w:r>
      <w:proofErr w:type="spellStart"/>
      <w:r w:rsidRPr="00F062FC">
        <w:rPr>
          <w:rFonts w:ascii="Arial" w:hAnsi="Arial" w:cs="Arial"/>
          <w:color w:val="020202"/>
          <w:sz w:val="26"/>
          <w:szCs w:val="26"/>
        </w:rPr>
        <w:t>lntegrales</w:t>
      </w:r>
      <w:proofErr w:type="spellEnd"/>
      <w:r w:rsidRPr="00F062FC">
        <w:rPr>
          <w:rFonts w:ascii="Arial" w:hAnsi="Arial" w:cs="Arial"/>
          <w:color w:val="020202"/>
          <w:sz w:val="26"/>
          <w:szCs w:val="26"/>
        </w:rPr>
        <w:t xml:space="preserve"> de Atención al Contr</w:t>
      </w:r>
      <w:r w:rsidRPr="00F062FC">
        <w:rPr>
          <w:rFonts w:ascii="Arial" w:hAnsi="Arial" w:cs="Arial"/>
          <w:color w:val="161616"/>
          <w:sz w:val="26"/>
          <w:szCs w:val="26"/>
        </w:rPr>
        <w:t>i</w:t>
      </w:r>
      <w:r w:rsidRPr="00F062FC">
        <w:rPr>
          <w:rFonts w:ascii="Arial" w:hAnsi="Arial" w:cs="Arial"/>
          <w:color w:val="020202"/>
          <w:sz w:val="26"/>
          <w:szCs w:val="26"/>
        </w:rPr>
        <w:t>buyente</w:t>
      </w:r>
      <w:r w:rsidRPr="00F062FC">
        <w:rPr>
          <w:rFonts w:ascii="Arial" w:hAnsi="Arial" w:cs="Arial"/>
          <w:color w:val="161616"/>
          <w:sz w:val="26"/>
          <w:szCs w:val="26"/>
        </w:rPr>
        <w:t xml:space="preserve"> </w:t>
      </w:r>
      <w:r w:rsidRPr="00F062FC">
        <w:rPr>
          <w:rFonts w:ascii="Arial" w:hAnsi="Arial" w:cs="Arial"/>
          <w:color w:val="020202"/>
          <w:sz w:val="26"/>
          <w:szCs w:val="26"/>
        </w:rPr>
        <w:t xml:space="preserve">y los Módulos de Atención al Contribuyente dependientes de la Coordinación de Centros Integrales de Atención al Contribuyente de la Secretaría de Finanzas del Poder Ejecutivo del Estado, no así de la Dirección de Ingresos y Recaudación dependiente de la Subsecretaría de Ingresos de la citada Secretaría, autoridad que emitió el acto impugnado consistentes en la </w:t>
      </w:r>
      <w:r w:rsidRPr="00F062FC">
        <w:rPr>
          <w:rFonts w:ascii="Arial" w:eastAsia="Calibri" w:hAnsi="Arial" w:cs="Arial"/>
          <w:bCs/>
          <w:sz w:val="26"/>
          <w:szCs w:val="26"/>
        </w:rPr>
        <w:t>Multa por Infracción Relacionada con la Presentación de Declaraciones del Impuesto Sobre Erogaciones por Remuneraciones al Trabajo Personal, con número de control</w:t>
      </w:r>
      <w:r>
        <w:rPr>
          <w:rFonts w:ascii="Arial" w:eastAsia="Calibri" w:hAnsi="Arial" w:cs="Arial"/>
          <w:bCs/>
          <w:sz w:val="26"/>
          <w:szCs w:val="26"/>
        </w:rPr>
        <w:t xml:space="preserve"> </w:t>
      </w:r>
      <w:r w:rsidR="00AD5CEE">
        <w:rPr>
          <w:rFonts w:ascii="Arial" w:hAnsi="Arial" w:cs="Arial"/>
          <w:b/>
          <w:sz w:val="26"/>
          <w:szCs w:val="26"/>
        </w:rPr>
        <w:t>***********</w:t>
      </w:r>
      <w:r w:rsidRPr="003E34DC">
        <w:rPr>
          <w:rFonts w:ascii="Arial" w:eastAsia="Calibri" w:hAnsi="Arial" w:cs="Arial"/>
          <w:bCs/>
          <w:sz w:val="26"/>
          <w:szCs w:val="26"/>
        </w:rPr>
        <w:t>, de fecha diecinueve de febrero de dos mil diecinueve</w:t>
      </w:r>
      <w:r w:rsidRPr="00F062FC">
        <w:rPr>
          <w:rFonts w:ascii="Arial" w:eastAsia="Calibri" w:hAnsi="Arial" w:cs="Arial"/>
          <w:bCs/>
          <w:sz w:val="26"/>
          <w:szCs w:val="26"/>
        </w:rPr>
        <w:t xml:space="preserve">. De ahí lo </w:t>
      </w:r>
      <w:r w:rsidRPr="00F062FC">
        <w:rPr>
          <w:rFonts w:ascii="Arial" w:eastAsia="Calibri" w:hAnsi="Arial" w:cs="Arial"/>
          <w:b/>
          <w:bCs/>
          <w:sz w:val="26"/>
          <w:szCs w:val="26"/>
        </w:rPr>
        <w:t xml:space="preserve">fundado </w:t>
      </w:r>
      <w:r w:rsidRPr="00F062FC">
        <w:rPr>
          <w:rFonts w:ascii="Arial" w:eastAsia="Calibri" w:hAnsi="Arial" w:cs="Arial"/>
          <w:bCs/>
          <w:sz w:val="26"/>
          <w:szCs w:val="26"/>
        </w:rPr>
        <w:t xml:space="preserve">del agravio expuesto por la autoridad recurrente. </w:t>
      </w:r>
      <w:r w:rsidR="00F75EE4" w:rsidRPr="00BE6A60">
        <w:rPr>
          <w:rFonts w:ascii="Arial" w:hAnsi="Arial" w:cs="Arial"/>
          <w:iCs/>
          <w:sz w:val="26"/>
          <w:szCs w:val="26"/>
        </w:rPr>
        <w:t xml:space="preserve">- - - </w:t>
      </w:r>
    </w:p>
    <w:p w14:paraId="04D087ED" w14:textId="1962A3AE" w:rsidR="000A1EF6" w:rsidRPr="00F062FC" w:rsidRDefault="000A1EF6" w:rsidP="000A1EF6">
      <w:pPr>
        <w:spacing w:after="120" w:line="360" w:lineRule="auto"/>
        <w:ind w:firstLine="705"/>
        <w:jc w:val="both"/>
        <w:rPr>
          <w:rFonts w:ascii="Arial" w:eastAsia="Calibri" w:hAnsi="Arial" w:cs="Arial"/>
          <w:bCs/>
          <w:sz w:val="26"/>
          <w:szCs w:val="26"/>
        </w:rPr>
      </w:pPr>
      <w:r w:rsidRPr="008246BA">
        <w:rPr>
          <w:rFonts w:ascii="Arial" w:hAnsi="Arial" w:cs="Arial"/>
          <w:color w:val="000000"/>
          <w:sz w:val="26"/>
          <w:szCs w:val="26"/>
        </w:rPr>
        <w:t>Por consiguiente,</w:t>
      </w:r>
      <w:r w:rsidRPr="008246BA">
        <w:rPr>
          <w:rFonts w:ascii="Arial" w:hAnsi="Arial" w:cs="Arial"/>
          <w:b/>
          <w:bCs/>
          <w:color w:val="000000"/>
          <w:sz w:val="26"/>
          <w:szCs w:val="26"/>
        </w:rPr>
        <w:t xml:space="preserve"> </w:t>
      </w:r>
      <w:r w:rsidRPr="008246BA">
        <w:rPr>
          <w:rFonts w:ascii="Arial" w:hAnsi="Arial" w:cs="Arial"/>
          <w:bCs/>
          <w:color w:val="000000"/>
          <w:sz w:val="26"/>
          <w:szCs w:val="26"/>
        </w:rPr>
        <w:t>si bien</w:t>
      </w:r>
      <w:r w:rsidRPr="008246BA">
        <w:rPr>
          <w:rFonts w:ascii="Arial" w:hAnsi="Arial" w:cs="Arial"/>
          <w:b/>
          <w:bCs/>
          <w:color w:val="000000"/>
          <w:sz w:val="26"/>
          <w:szCs w:val="26"/>
        </w:rPr>
        <w:t xml:space="preserve"> </w:t>
      </w:r>
      <w:r w:rsidRPr="008246BA">
        <w:rPr>
          <w:rFonts w:ascii="Arial" w:hAnsi="Arial" w:cs="Arial"/>
          <w:bCs/>
          <w:color w:val="000000"/>
          <w:sz w:val="26"/>
          <w:szCs w:val="26"/>
        </w:rPr>
        <w:t xml:space="preserve">en el fallo revisado la primera instancia ha decretado la nulidad lisa y llana de </w:t>
      </w:r>
      <w:r w:rsidRPr="008246BA">
        <w:rPr>
          <w:rFonts w:ascii="Arial" w:hAnsi="Arial" w:cs="Arial"/>
          <w:color w:val="020202"/>
          <w:sz w:val="26"/>
          <w:szCs w:val="26"/>
        </w:rPr>
        <w:t>la</w:t>
      </w:r>
      <w:r w:rsidRPr="008246BA">
        <w:rPr>
          <w:rFonts w:ascii="Arial" w:eastAsia="Calibri" w:hAnsi="Arial" w:cs="Arial"/>
          <w:bCs/>
          <w:sz w:val="26"/>
          <w:szCs w:val="26"/>
        </w:rPr>
        <w:t xml:space="preserve"> Multa por Infracción Relacionada con la Presentación de Declaraciones del Impuesto Sobre Erogaciones por Remuneraciones al Trabajo Personal, </w:t>
      </w:r>
      <w:r w:rsidRPr="00F062FC">
        <w:rPr>
          <w:rFonts w:ascii="Arial" w:eastAsia="Calibri" w:hAnsi="Arial" w:cs="Arial"/>
          <w:bCs/>
          <w:sz w:val="26"/>
          <w:szCs w:val="26"/>
        </w:rPr>
        <w:t>con número de control</w:t>
      </w:r>
      <w:r>
        <w:rPr>
          <w:rFonts w:ascii="Arial" w:eastAsia="Calibri" w:hAnsi="Arial" w:cs="Arial"/>
          <w:bCs/>
          <w:sz w:val="26"/>
          <w:szCs w:val="26"/>
        </w:rPr>
        <w:t xml:space="preserve"> </w:t>
      </w:r>
      <w:r w:rsidR="00AD5CEE">
        <w:rPr>
          <w:rFonts w:ascii="Arial" w:hAnsi="Arial" w:cs="Arial"/>
          <w:b/>
          <w:sz w:val="26"/>
          <w:szCs w:val="26"/>
        </w:rPr>
        <w:t>***********</w:t>
      </w:r>
      <w:r w:rsidRPr="003E34DC">
        <w:rPr>
          <w:rFonts w:ascii="Arial" w:eastAsia="Calibri" w:hAnsi="Arial" w:cs="Arial"/>
          <w:bCs/>
          <w:sz w:val="26"/>
          <w:szCs w:val="26"/>
        </w:rPr>
        <w:t>, de fecha diecinueve de febrero de dos mil diecinueve</w:t>
      </w:r>
      <w:r>
        <w:rPr>
          <w:rFonts w:ascii="Arial" w:eastAsia="Calibri" w:hAnsi="Arial" w:cs="Arial"/>
          <w:bCs/>
          <w:sz w:val="26"/>
          <w:szCs w:val="26"/>
        </w:rPr>
        <w:t xml:space="preserve">, </w:t>
      </w:r>
      <w:r w:rsidRPr="00F062FC">
        <w:rPr>
          <w:rFonts w:ascii="Arial" w:eastAsia="Calibri" w:hAnsi="Arial" w:cs="Arial"/>
          <w:bCs/>
          <w:sz w:val="26"/>
          <w:szCs w:val="26"/>
        </w:rPr>
        <w:t xml:space="preserve">al considerar que la </w:t>
      </w:r>
      <w:r w:rsidRPr="00F062FC">
        <w:rPr>
          <w:rFonts w:ascii="Arial" w:hAnsi="Arial" w:cs="Arial"/>
          <w:color w:val="020202"/>
          <w:sz w:val="26"/>
          <w:szCs w:val="26"/>
        </w:rPr>
        <w:t xml:space="preserve">Directora de Ingresos y Recaudación dependiente de la Subsecretaría de Ingresos de la citada Secretaría, no fundó su competencia territorial al no haber señalado en el acto impugnado el </w:t>
      </w:r>
      <w:r w:rsidRPr="00F062FC">
        <w:rPr>
          <w:rFonts w:ascii="Arial" w:eastAsia="Calibri" w:hAnsi="Arial" w:cs="Arial"/>
          <w:bCs/>
          <w:sz w:val="26"/>
          <w:szCs w:val="26"/>
        </w:rPr>
        <w:t xml:space="preserve">Acuerdo por el que se establece la Circunscripción Territorial de la </w:t>
      </w:r>
      <w:r w:rsidRPr="00F062FC">
        <w:rPr>
          <w:rFonts w:ascii="Arial" w:eastAsia="Calibri" w:hAnsi="Arial" w:cs="Arial"/>
          <w:bCs/>
          <w:sz w:val="26"/>
          <w:szCs w:val="26"/>
        </w:rPr>
        <w:lastRenderedPageBreak/>
        <w:t>Secretaría de Finanzas del Estado y sus Delegaciones y Subdelegaciones Fiscales en el Estado;</w:t>
      </w:r>
      <w:r w:rsidRPr="00F062FC">
        <w:rPr>
          <w:rFonts w:ascii="Arial" w:hAnsi="Arial" w:cs="Arial"/>
          <w:bCs/>
          <w:color w:val="000000"/>
          <w:sz w:val="24"/>
          <w:szCs w:val="24"/>
        </w:rPr>
        <w:t xml:space="preserve"> </w:t>
      </w:r>
      <w:r w:rsidRPr="008C0070">
        <w:rPr>
          <w:rFonts w:ascii="Arial" w:hAnsi="Arial" w:cs="Arial"/>
          <w:bCs/>
          <w:color w:val="000000"/>
          <w:sz w:val="26"/>
          <w:szCs w:val="26"/>
        </w:rPr>
        <w:t>sin embargo</w:t>
      </w:r>
      <w:r w:rsidRPr="008C0070">
        <w:rPr>
          <w:rFonts w:ascii="Arial" w:hAnsi="Arial" w:cs="Arial"/>
          <w:b/>
          <w:bCs/>
          <w:color w:val="000000"/>
          <w:sz w:val="26"/>
          <w:szCs w:val="26"/>
        </w:rPr>
        <w:t xml:space="preserve">, </w:t>
      </w:r>
      <w:r w:rsidRPr="008C0070">
        <w:rPr>
          <w:rFonts w:ascii="Arial" w:hAnsi="Arial" w:cs="Arial"/>
          <w:bCs/>
          <w:color w:val="000000"/>
          <w:sz w:val="26"/>
          <w:szCs w:val="26"/>
        </w:rPr>
        <w:t xml:space="preserve">como se indicó en los párrafos que antecede, la autoridad demandada sí fundó debidamente su competencia territorial al haber citado el artículo 1 del Reglamento </w:t>
      </w:r>
      <w:r w:rsidRPr="008C0070">
        <w:rPr>
          <w:rFonts w:ascii="Arial" w:eastAsia="Calibri" w:hAnsi="Arial" w:cs="Arial"/>
          <w:bCs/>
          <w:sz w:val="26"/>
          <w:szCs w:val="26"/>
        </w:rPr>
        <w:t xml:space="preserve">Interno de la Secretaría de Finanzas del Poder Ejecutivo del Estado, el cual señala: </w:t>
      </w:r>
      <w:r w:rsidRPr="008C0070">
        <w:rPr>
          <w:rFonts w:ascii="Arial" w:eastAsia="Calibri" w:hAnsi="Arial" w:cs="Arial"/>
          <w:bCs/>
          <w:i/>
          <w:sz w:val="26"/>
          <w:szCs w:val="26"/>
        </w:rPr>
        <w:t xml:space="preserve">“… el ejercicio de la competencia y facultades contenidas en el presente Reglamento, se efectuarán respecto de las personas que tengan su domicilio dentro del territorio del Estado de Oaxaca…”, </w:t>
      </w:r>
      <w:r w:rsidRPr="008C0070">
        <w:rPr>
          <w:rFonts w:ascii="Arial" w:eastAsia="Calibri" w:hAnsi="Arial" w:cs="Arial"/>
          <w:bCs/>
          <w:sz w:val="26"/>
          <w:szCs w:val="26"/>
        </w:rPr>
        <w:t>esto es, las facultades que se le confieren a la Secretaría de Finanzas del Estado de Oaxaca en el citado ordenamiento legal, las puede efectuar respecto a aquellas personas que haya señalado su domicilio fiscal dentro del territorio del Estado de Oaxaca.</w:t>
      </w:r>
      <w:r w:rsidRPr="00F062FC">
        <w:rPr>
          <w:rFonts w:ascii="Arial" w:eastAsia="Calibri" w:hAnsi="Arial" w:cs="Arial"/>
          <w:bCs/>
          <w:sz w:val="26"/>
          <w:szCs w:val="26"/>
        </w:rPr>
        <w:t xml:space="preserve"> </w:t>
      </w:r>
      <w:r w:rsidR="00F75EE4" w:rsidRPr="00BE6A60">
        <w:rPr>
          <w:rFonts w:ascii="Arial" w:hAnsi="Arial" w:cs="Arial"/>
          <w:iCs/>
          <w:sz w:val="26"/>
          <w:szCs w:val="26"/>
        </w:rPr>
        <w:t xml:space="preserve">- - - - - - - - - - </w:t>
      </w:r>
    </w:p>
    <w:p w14:paraId="4EFB4CEA" w14:textId="77777777" w:rsidR="000A1EF6" w:rsidRPr="0015561E" w:rsidRDefault="000A1EF6" w:rsidP="000A1EF6">
      <w:pPr>
        <w:spacing w:before="100" w:beforeAutospacing="1" w:after="0" w:line="360" w:lineRule="auto"/>
        <w:ind w:firstLine="705"/>
        <w:jc w:val="both"/>
        <w:rPr>
          <w:rFonts w:ascii="Arial" w:eastAsia="Calibri" w:hAnsi="Arial" w:cs="Arial"/>
          <w:bCs/>
          <w:sz w:val="26"/>
          <w:szCs w:val="26"/>
        </w:rPr>
      </w:pPr>
      <w:r w:rsidRPr="0015561E">
        <w:rPr>
          <w:rFonts w:ascii="Arial" w:eastAsia="Calibri" w:hAnsi="Arial" w:cs="Arial"/>
          <w:sz w:val="26"/>
          <w:szCs w:val="26"/>
        </w:rPr>
        <w:t>En tal virtud,</w:t>
      </w:r>
      <w:r w:rsidRPr="0015561E">
        <w:rPr>
          <w:rFonts w:ascii="Arial" w:eastAsia="Calibri" w:hAnsi="Arial" w:cs="Arial"/>
          <w:bCs/>
          <w:sz w:val="26"/>
          <w:szCs w:val="26"/>
        </w:rPr>
        <w:t xml:space="preserve"> </w:t>
      </w:r>
      <w:r w:rsidRPr="0015561E">
        <w:rPr>
          <w:rFonts w:ascii="Arial" w:hAnsi="Arial" w:cs="Arial"/>
          <w:sz w:val="26"/>
          <w:szCs w:val="26"/>
        </w:rPr>
        <w:t xml:space="preserve">toda vez que </w:t>
      </w:r>
      <w:r w:rsidRPr="0015561E">
        <w:rPr>
          <w:rFonts w:ascii="Arial" w:eastAsia="Calibri" w:hAnsi="Arial" w:cs="Arial"/>
          <w:bCs/>
          <w:sz w:val="26"/>
          <w:szCs w:val="26"/>
        </w:rPr>
        <w:t xml:space="preserve">el Magistrado de Primera Instancia, </w:t>
      </w:r>
      <w:r w:rsidRPr="0015561E">
        <w:rPr>
          <w:rFonts w:ascii="Arial" w:hAnsi="Arial" w:cs="Arial"/>
          <w:b/>
          <w:bCs/>
          <w:color w:val="000000"/>
          <w:sz w:val="26"/>
          <w:szCs w:val="26"/>
        </w:rPr>
        <w:t>no ha emitido efectivamente un fallo en cuanto al fondo de la cuestión puesta a su conocimiento</w:t>
      </w:r>
      <w:r w:rsidRPr="0015561E">
        <w:rPr>
          <w:rFonts w:ascii="Arial" w:hAnsi="Arial" w:cs="Arial"/>
          <w:bCs/>
          <w:color w:val="000000"/>
          <w:sz w:val="26"/>
          <w:szCs w:val="26"/>
        </w:rPr>
        <w:t xml:space="preserve">, </w:t>
      </w:r>
      <w:r w:rsidRPr="0015561E">
        <w:rPr>
          <w:rFonts w:ascii="Arial" w:eastAsia="Calibri" w:hAnsi="Arial" w:cs="Arial"/>
          <w:b/>
          <w:sz w:val="26"/>
          <w:szCs w:val="26"/>
        </w:rPr>
        <w:t xml:space="preserve">lo procedente es REVOCAR </w:t>
      </w:r>
      <w:r w:rsidRPr="0015561E">
        <w:rPr>
          <w:rFonts w:ascii="Arial" w:eastAsia="Calibri" w:hAnsi="Arial" w:cs="Arial"/>
          <w:bCs/>
          <w:sz w:val="26"/>
          <w:szCs w:val="26"/>
        </w:rPr>
        <w:t xml:space="preserve">la sentencia de veinticuatro de septiembre de dos mil diecinueve, y en consecuencia, </w:t>
      </w:r>
      <w:r w:rsidRPr="0015561E">
        <w:rPr>
          <w:rFonts w:ascii="Arial" w:eastAsia="Times New Roman" w:hAnsi="Arial" w:cs="Arial"/>
          <w:b/>
          <w:sz w:val="26"/>
          <w:szCs w:val="26"/>
          <w:lang w:eastAsia="es-ES"/>
        </w:rPr>
        <w:t>esta Sala Superior</w:t>
      </w:r>
      <w:r w:rsidRPr="0015561E">
        <w:rPr>
          <w:rFonts w:ascii="Arial" w:eastAsia="Times New Roman" w:hAnsi="Arial" w:cs="Arial"/>
          <w:bCs/>
          <w:sz w:val="26"/>
          <w:szCs w:val="26"/>
          <w:lang w:eastAsia="es-ES"/>
        </w:rPr>
        <w:t xml:space="preserve"> </w:t>
      </w:r>
      <w:r w:rsidRPr="0015561E">
        <w:rPr>
          <w:rFonts w:ascii="Arial" w:eastAsia="Times New Roman" w:hAnsi="Arial" w:cs="Arial"/>
          <w:b/>
          <w:bCs/>
          <w:sz w:val="26"/>
          <w:szCs w:val="26"/>
          <w:lang w:eastAsia="es-ES"/>
        </w:rPr>
        <w:t>REASUME JURISDICCIÓN</w:t>
      </w:r>
      <w:r w:rsidRPr="0015561E">
        <w:rPr>
          <w:rFonts w:ascii="Arial" w:eastAsia="Times New Roman" w:hAnsi="Arial" w:cs="Arial"/>
          <w:bCs/>
          <w:sz w:val="26"/>
          <w:szCs w:val="26"/>
          <w:lang w:eastAsia="es-ES"/>
        </w:rPr>
        <w:t xml:space="preserve"> a efecto de que se analice el acto sometido a la consideración de la primera instancia. Estas consideraciones se respaldan, por identidad en el tema, en la jurisprudencia</w:t>
      </w:r>
      <w:r w:rsidRPr="0015561E">
        <w:rPr>
          <w:rFonts w:ascii="Arial" w:hAnsi="Arial" w:cs="Arial"/>
          <w:sz w:val="26"/>
          <w:szCs w:val="26"/>
        </w:rPr>
        <w:t xml:space="preserve"> XI.2o. J/29 emitida por el Segundo Tribunal Colegiado del Décimo Primer Circuito, en la Novena Época, publicada en el Semanario Judicial de la Federación y su Gaceta, Tomo XXII, de octubre de 2005, consultable a página 2075, bajo el rubro y texto del tenor literal siguiente: </w:t>
      </w:r>
    </w:p>
    <w:p w14:paraId="19C2813B" w14:textId="703B9418" w:rsidR="000A1EF6" w:rsidRPr="00F062FC" w:rsidRDefault="000A1EF6" w:rsidP="000A1EF6">
      <w:pPr>
        <w:spacing w:before="100" w:beforeAutospacing="1" w:after="0" w:line="360" w:lineRule="auto"/>
        <w:ind w:left="851" w:right="900"/>
        <w:jc w:val="both"/>
        <w:rPr>
          <w:rFonts w:ascii="Arial" w:hAnsi="Arial" w:cs="Arial"/>
          <w:i/>
        </w:rPr>
      </w:pPr>
      <w:r w:rsidRPr="00F062FC">
        <w:rPr>
          <w:rFonts w:ascii="Arial" w:hAnsi="Arial" w:cs="Arial"/>
          <w:b/>
          <w:i/>
        </w:rPr>
        <w:t>“AGRAVIOS EN LA APELACIÓN. AL NO EXISTIR REENVÍO EL AD QUEM DEBE REASUMIR JURISDICCIÓN Y ABORDAR OFICIOSAMENTE SU ANÁLISIS, SIN QUE ELLO IMPLIQUE SUPLENCIA DE AQUÉLLOS.</w:t>
      </w:r>
      <w:r w:rsidRPr="00F062FC">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F062FC">
        <w:rPr>
          <w:rFonts w:ascii="Arial" w:hAnsi="Arial" w:cs="Arial"/>
          <w:i/>
        </w:rPr>
        <w:t>quem</w:t>
      </w:r>
      <w:proofErr w:type="spellEnd"/>
      <w:r w:rsidRPr="00F062FC">
        <w:rPr>
          <w:rFonts w:ascii="Arial" w:hAnsi="Arial" w:cs="Arial"/>
          <w:i/>
        </w:rPr>
        <w:t xml:space="preserve"> debe reasumir jurisdicción y </w:t>
      </w:r>
      <w:r w:rsidRPr="00F062FC">
        <w:rPr>
          <w:rFonts w:ascii="Arial" w:hAnsi="Arial" w:cs="Arial"/>
          <w:i/>
        </w:rPr>
        <w:lastRenderedPageBreak/>
        <w:t>abordar oficiosamente el análisis correspondiente, sin que ello implique suplencia de los agravios.” - - - - - - - - - - - - - - - - - - - - - -</w:t>
      </w:r>
      <w:r>
        <w:rPr>
          <w:rFonts w:ascii="Arial" w:hAnsi="Arial" w:cs="Arial"/>
          <w:i/>
        </w:rPr>
        <w:t xml:space="preserve"> </w:t>
      </w:r>
    </w:p>
    <w:p w14:paraId="55E46E34" w14:textId="72EDC3E0" w:rsidR="000A1EF6" w:rsidRPr="00F062FC" w:rsidRDefault="000A1EF6" w:rsidP="000A1EF6">
      <w:pPr>
        <w:spacing w:before="100" w:beforeAutospacing="1" w:after="0" w:line="360" w:lineRule="auto"/>
        <w:ind w:firstLine="708"/>
        <w:jc w:val="both"/>
        <w:rPr>
          <w:rFonts w:ascii="Arial" w:eastAsia="Arial Unicode MS" w:hAnsi="Arial" w:cs="Arial"/>
          <w:sz w:val="26"/>
          <w:szCs w:val="26"/>
        </w:rPr>
      </w:pPr>
      <w:r w:rsidRPr="00F062FC">
        <w:rPr>
          <w:rFonts w:ascii="Arial" w:hAnsi="Arial" w:cs="Arial"/>
          <w:bCs/>
          <w:sz w:val="26"/>
          <w:szCs w:val="26"/>
        </w:rPr>
        <w:t>En</w:t>
      </w:r>
      <w:r w:rsidRPr="00F062FC">
        <w:rPr>
          <w:rFonts w:ascii="Arial" w:hAnsi="Arial" w:cs="Arial"/>
          <w:b/>
          <w:sz w:val="26"/>
          <w:szCs w:val="26"/>
        </w:rPr>
        <w:t xml:space="preserve"> </w:t>
      </w:r>
      <w:r w:rsidRPr="00F062FC">
        <w:rPr>
          <w:rFonts w:ascii="Arial" w:hAnsi="Arial" w:cs="Arial"/>
          <w:bCs/>
          <w:sz w:val="26"/>
          <w:szCs w:val="26"/>
        </w:rPr>
        <w:t xml:space="preserve">esas condiciones, </w:t>
      </w:r>
      <w:r w:rsidRPr="00F062FC">
        <w:rPr>
          <w:rFonts w:ascii="Arial" w:eastAsia="Arial Unicode MS" w:hAnsi="Arial" w:cs="Arial"/>
          <w:sz w:val="26"/>
          <w:szCs w:val="26"/>
        </w:rPr>
        <w:t xml:space="preserve">atentos al principio de mayor beneficio, lo procedente es realizar el análisis de los conceptos de impugnación hechos valer por </w:t>
      </w:r>
      <w:r>
        <w:rPr>
          <w:rFonts w:ascii="Arial" w:eastAsia="Arial Unicode MS" w:hAnsi="Arial" w:cs="Arial"/>
          <w:sz w:val="26"/>
          <w:szCs w:val="26"/>
        </w:rPr>
        <w:t>el actor</w:t>
      </w:r>
      <w:r w:rsidRPr="00F062FC">
        <w:rPr>
          <w:rFonts w:ascii="Arial" w:eastAsia="Arial Unicode MS" w:hAnsi="Arial" w:cs="Arial"/>
          <w:sz w:val="26"/>
          <w:szCs w:val="26"/>
        </w:rPr>
        <w:t xml:space="preserve">, privilegiando el estudio de aquellos que de resultar fundados, redunden en </w:t>
      </w:r>
      <w:r>
        <w:rPr>
          <w:rFonts w:ascii="Arial" w:eastAsia="Arial Unicode MS" w:hAnsi="Arial" w:cs="Arial"/>
          <w:sz w:val="26"/>
          <w:szCs w:val="26"/>
        </w:rPr>
        <w:t>un mayor beneficio para el actor</w:t>
      </w:r>
      <w:r w:rsidRPr="00F062FC">
        <w:rPr>
          <w:rFonts w:ascii="Arial" w:eastAsia="Arial Unicode MS" w:hAnsi="Arial" w:cs="Arial"/>
          <w:sz w:val="26"/>
          <w:szCs w:val="26"/>
        </w:rPr>
        <w:t xml:space="preserve"> en el presente juicio. </w:t>
      </w:r>
      <w:r w:rsidR="00F75EE4" w:rsidRPr="00BE6A60">
        <w:rPr>
          <w:rFonts w:ascii="Arial" w:hAnsi="Arial" w:cs="Arial"/>
          <w:iCs/>
          <w:sz w:val="26"/>
          <w:szCs w:val="26"/>
        </w:rPr>
        <w:t>- - - - - - - - - - - - - - - - - - - - - - - - - - - - -</w:t>
      </w:r>
      <w:r w:rsidR="00F75EE4">
        <w:rPr>
          <w:rFonts w:ascii="Arial" w:hAnsi="Arial" w:cs="Arial"/>
          <w:iCs/>
          <w:sz w:val="26"/>
          <w:szCs w:val="26"/>
        </w:rPr>
        <w:t xml:space="preserve"> - - - - - - - - - - - </w:t>
      </w:r>
    </w:p>
    <w:p w14:paraId="37649C74" w14:textId="518C6636" w:rsidR="000A1EF6" w:rsidRPr="00F062FC" w:rsidRDefault="000A1EF6" w:rsidP="000A1EF6">
      <w:pPr>
        <w:widowControl w:val="0"/>
        <w:autoSpaceDE w:val="0"/>
        <w:autoSpaceDN w:val="0"/>
        <w:adjustRightInd w:val="0"/>
        <w:spacing w:before="240" w:after="0" w:line="360" w:lineRule="auto"/>
        <w:ind w:right="49" w:firstLine="708"/>
        <w:jc w:val="both"/>
        <w:rPr>
          <w:rFonts w:ascii="Arial" w:hAnsi="Arial"/>
          <w:sz w:val="26"/>
          <w:szCs w:val="26"/>
        </w:rPr>
      </w:pPr>
      <w:r w:rsidRPr="00F062FC">
        <w:rPr>
          <w:rFonts w:ascii="Arial" w:hAnsi="Arial" w:cs="Arial"/>
          <w:sz w:val="26"/>
          <w:szCs w:val="26"/>
        </w:rPr>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127</w:t>
      </w:r>
      <w:r w:rsidR="00CA6B27">
        <w:rPr>
          <w:rFonts w:ascii="Arial" w:hAnsi="Arial" w:cs="Arial"/>
          <w:sz w:val="26"/>
          <w:szCs w:val="26"/>
        </w:rPr>
        <w:t xml:space="preserve">5; de rubro y texto siguiente: </w:t>
      </w:r>
      <w:r w:rsidRPr="00F062FC">
        <w:rPr>
          <w:rFonts w:ascii="Arial" w:hAnsi="Arial" w:cs="Arial"/>
          <w:sz w:val="26"/>
          <w:szCs w:val="26"/>
        </w:rPr>
        <w:t xml:space="preserve"> </w:t>
      </w:r>
      <w:r w:rsidR="00F75EE4" w:rsidRPr="00BE6A60">
        <w:rPr>
          <w:rFonts w:ascii="Arial" w:hAnsi="Arial" w:cs="Arial"/>
          <w:iCs/>
          <w:sz w:val="26"/>
          <w:szCs w:val="26"/>
        </w:rPr>
        <w:t>- - - - - - - - - - - - - - - - - - - - - - - - - - - - -</w:t>
      </w:r>
      <w:r w:rsidR="00F75EE4">
        <w:rPr>
          <w:rFonts w:ascii="Arial" w:hAnsi="Arial" w:cs="Arial"/>
          <w:iCs/>
          <w:sz w:val="26"/>
          <w:szCs w:val="26"/>
        </w:rPr>
        <w:t xml:space="preserve"> - - - - - - - - - - - - - - -</w:t>
      </w:r>
    </w:p>
    <w:p w14:paraId="29D2E6A2" w14:textId="77777777" w:rsidR="000A1EF6" w:rsidRPr="00F062FC" w:rsidRDefault="000A1EF6" w:rsidP="000A1EF6">
      <w:pPr>
        <w:spacing w:after="0" w:line="240" w:lineRule="auto"/>
        <w:jc w:val="both"/>
        <w:rPr>
          <w:rFonts w:cs="Arial"/>
          <w:b/>
          <w:bCs/>
          <w:caps/>
          <w:sz w:val="26"/>
        </w:rPr>
      </w:pPr>
    </w:p>
    <w:p w14:paraId="1AE69C30" w14:textId="5FE92176" w:rsidR="000A1EF6" w:rsidRPr="00F062FC" w:rsidRDefault="000A1EF6" w:rsidP="000A1EF6">
      <w:pPr>
        <w:spacing w:after="0" w:line="360" w:lineRule="auto"/>
        <w:ind w:left="709" w:right="709"/>
        <w:jc w:val="both"/>
        <w:rPr>
          <w:rFonts w:ascii="Arial" w:hAnsi="Arial" w:cs="Arial"/>
          <w:i/>
        </w:rPr>
      </w:pPr>
      <w:r w:rsidRPr="00F062FC">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F062FC">
        <w:rPr>
          <w:rFonts w:ascii="Arial" w:hAnsi="Arial" w:cs="Arial"/>
          <w:i/>
        </w:rPr>
        <w:t xml:space="preserve">El </w:t>
      </w:r>
      <w:r w:rsidRPr="00E77CC0">
        <w:rPr>
          <w:rFonts w:ascii="Arial" w:hAnsi="Arial" w:cs="Arial"/>
          <w:i/>
        </w:rPr>
        <w:t xml:space="preserve">artículo </w:t>
      </w:r>
      <w:hyperlink r:id="rId8" w:history="1">
        <w:r w:rsidRPr="00E77CC0">
          <w:rPr>
            <w:rFonts w:ascii="Arial" w:hAnsi="Arial" w:cs="Arial"/>
            <w:i/>
            <w:u w:val="single"/>
          </w:rPr>
          <w:t>17 constitucional</w:t>
        </w:r>
      </w:hyperlink>
      <w:r w:rsidRPr="00E77CC0">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E77CC0">
          <w:rPr>
            <w:rFonts w:ascii="Arial" w:hAnsi="Arial" w:cs="Arial"/>
            <w:i/>
            <w:u w:val="single"/>
          </w:rPr>
          <w:t>87 y 89, fracción I, de la Ley de Justicia Administrativa del Estado de Guanajuato</w:t>
        </w:r>
      </w:hyperlink>
      <w:r w:rsidRPr="00E77CC0">
        <w:rPr>
          <w:rFonts w:ascii="Arial" w:hAnsi="Arial" w:cs="Arial"/>
          <w:i/>
        </w:rPr>
        <w:t xml:space="preserve">, establecen la existencia de dos requisitos que deben observarse en el dictado de las resoluciones: el de congruencia </w:t>
      </w:r>
      <w:r w:rsidRPr="00F062FC">
        <w:rPr>
          <w:rFonts w:ascii="Arial" w:hAnsi="Arial" w:cs="Arial"/>
          <w:i/>
        </w:rPr>
        <w:t>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w:t>
      </w:r>
      <w:r w:rsidR="00401934">
        <w:rPr>
          <w:rFonts w:ascii="Arial" w:hAnsi="Arial" w:cs="Arial"/>
          <w:i/>
        </w:rPr>
        <w:t>a encierra.”</w:t>
      </w:r>
    </w:p>
    <w:p w14:paraId="1C028DEB" w14:textId="63143185" w:rsidR="000A1EF6" w:rsidRDefault="000A1EF6" w:rsidP="000A1EF6">
      <w:pPr>
        <w:spacing w:before="100" w:beforeAutospacing="1" w:after="0" w:line="360" w:lineRule="auto"/>
        <w:ind w:firstLine="709"/>
        <w:jc w:val="both"/>
        <w:rPr>
          <w:rFonts w:ascii="Arial" w:hAnsi="Arial" w:cs="Arial"/>
          <w:sz w:val="26"/>
          <w:szCs w:val="26"/>
        </w:rPr>
      </w:pPr>
      <w:r w:rsidRPr="005B1FA9">
        <w:rPr>
          <w:rFonts w:ascii="Arial" w:hAnsi="Arial" w:cs="Arial"/>
          <w:sz w:val="26"/>
          <w:szCs w:val="26"/>
        </w:rPr>
        <w:lastRenderedPageBreak/>
        <w:t xml:space="preserve">En ese orden de ideas, se procede a estudiar </w:t>
      </w:r>
      <w:r>
        <w:rPr>
          <w:rFonts w:ascii="Arial" w:hAnsi="Arial" w:cs="Arial"/>
          <w:sz w:val="26"/>
          <w:szCs w:val="26"/>
        </w:rPr>
        <w:t xml:space="preserve">los conceptos de impugnación </w:t>
      </w:r>
      <w:r w:rsidRPr="00ED13E5">
        <w:rPr>
          <w:rFonts w:ascii="Arial" w:hAnsi="Arial" w:cs="Arial"/>
          <w:b/>
          <w:bCs/>
          <w:sz w:val="26"/>
          <w:szCs w:val="26"/>
        </w:rPr>
        <w:t>primero</w:t>
      </w:r>
      <w:r>
        <w:rPr>
          <w:rFonts w:ascii="Arial" w:hAnsi="Arial" w:cs="Arial"/>
          <w:sz w:val="26"/>
          <w:szCs w:val="26"/>
        </w:rPr>
        <w:t xml:space="preserve"> y </w:t>
      </w:r>
      <w:r w:rsidRPr="00CF02FB">
        <w:rPr>
          <w:rFonts w:ascii="Arial" w:hAnsi="Arial" w:cs="Arial"/>
          <w:b/>
          <w:bCs/>
          <w:sz w:val="26"/>
          <w:szCs w:val="26"/>
        </w:rPr>
        <w:t>tercero</w:t>
      </w:r>
      <w:r>
        <w:rPr>
          <w:rFonts w:ascii="Arial" w:hAnsi="Arial" w:cs="Arial"/>
          <w:sz w:val="26"/>
          <w:szCs w:val="26"/>
        </w:rPr>
        <w:t xml:space="preserve"> expresados por José Julio Barroso Montes en su escrito inicial de demanda.</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 - - - - </w:t>
      </w:r>
    </w:p>
    <w:p w14:paraId="290B37DB" w14:textId="24C7DAE9" w:rsidR="000A1EF6" w:rsidRDefault="000A1EF6" w:rsidP="000A1EF6">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el concepto de impugnación </w:t>
      </w:r>
      <w:r w:rsidRPr="009E2847">
        <w:rPr>
          <w:rFonts w:ascii="Arial" w:hAnsi="Arial" w:cs="Arial"/>
          <w:b/>
          <w:bCs/>
          <w:sz w:val="26"/>
          <w:szCs w:val="26"/>
        </w:rPr>
        <w:t>primero</w:t>
      </w:r>
      <w:r>
        <w:rPr>
          <w:rFonts w:ascii="Arial" w:hAnsi="Arial" w:cs="Arial"/>
          <w:sz w:val="26"/>
          <w:szCs w:val="26"/>
        </w:rPr>
        <w:t xml:space="preserve">, el demandante manifestó bajo protesta de decir verdad, que tuvo conocimiento de la resolución administrativa de fecha diecinueve de febrero del año dos mil diecinueve, el veintiocho de mayo de dos mil diecinueve, cuando encontró bajo la puerta de su domicilio, la resolución en la cual se le impone una multa por la cantidad de </w:t>
      </w:r>
      <w:r w:rsidRPr="00DA4CC2">
        <w:rPr>
          <w:rFonts w:ascii="Arial" w:hAnsi="Arial" w:cs="Arial"/>
          <w:b/>
          <w:bCs/>
          <w:sz w:val="26"/>
          <w:szCs w:val="26"/>
        </w:rPr>
        <w:t>$4,224.50 (CUATRO MIL DOSCIENTOS VEINTICUATRO PESOS 50/100 MONEDA NACIONAL),</w:t>
      </w:r>
      <w:r>
        <w:rPr>
          <w:rFonts w:ascii="Arial" w:hAnsi="Arial" w:cs="Arial"/>
          <w:sz w:val="26"/>
          <w:szCs w:val="26"/>
        </w:rPr>
        <w:t xml:space="preserve"> de la cual niega haber sido notificado y niega desconocer su origen.</w:t>
      </w:r>
      <w:r w:rsidR="00F75EE4" w:rsidRPr="00F75EE4">
        <w:rPr>
          <w:rFonts w:ascii="Arial" w:hAnsi="Arial" w:cs="Arial"/>
          <w:iCs/>
          <w:sz w:val="26"/>
          <w:szCs w:val="26"/>
        </w:rPr>
        <w:t xml:space="preserve"> </w:t>
      </w:r>
      <w:r w:rsidR="00F75EE4" w:rsidRPr="00BE6A60">
        <w:rPr>
          <w:rFonts w:ascii="Arial" w:hAnsi="Arial" w:cs="Arial"/>
          <w:iCs/>
          <w:sz w:val="26"/>
          <w:szCs w:val="26"/>
        </w:rPr>
        <w:t>- - - - - - - - - - - - - - - - - - - - - - - - - - - - -</w:t>
      </w:r>
      <w:r w:rsidR="00F75EE4">
        <w:rPr>
          <w:rFonts w:ascii="Arial" w:hAnsi="Arial" w:cs="Arial"/>
          <w:iCs/>
          <w:sz w:val="26"/>
          <w:szCs w:val="26"/>
        </w:rPr>
        <w:t xml:space="preserve"> - - - - - - - - - - - - - - --</w:t>
      </w:r>
    </w:p>
    <w:p w14:paraId="2E6A8AFA" w14:textId="58B7E2D9" w:rsidR="000A1EF6" w:rsidRDefault="000A1EF6" w:rsidP="000A1EF6">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Y en el concepto de impugnación </w:t>
      </w:r>
      <w:r w:rsidRPr="002A031B">
        <w:rPr>
          <w:rFonts w:ascii="Arial" w:hAnsi="Arial" w:cs="Arial"/>
          <w:b/>
          <w:bCs/>
          <w:sz w:val="26"/>
          <w:szCs w:val="26"/>
        </w:rPr>
        <w:t>tercero,</w:t>
      </w:r>
      <w:r>
        <w:rPr>
          <w:rFonts w:ascii="Arial" w:hAnsi="Arial" w:cs="Arial"/>
          <w:sz w:val="26"/>
          <w:szCs w:val="26"/>
        </w:rPr>
        <w:t xml:space="preserve"> argumenta que la resolución administrativa de fecha diecinueve de febrero de dos mil diecinueve, es ilegal y viola lo establecido por el artículo 16 Constitucional en relación con el artículo 263 del Código Fiscal del Estado, toda vez que al desconocer el actor la resolución que se impugna, con fecha quince de abril de dos mil diecinueve, cumplió con la obligación consistente en el pago de impuestos sobre nóminas y asimilables, erogaciones por remuneraciones al trabajo personal, cumpliendo de manera espontánea con la obligación, de conformidad con lo establecido en el artículo 263 del Código Fiscal del Estado de Oaxaca (lo transcribe), y sostiene que como se puede advertir, el demandante cumplió con la obligación consistente en el pago de impuestos sobre nóminas y asimilables, erogaciones por remuneraciones al trabajo personal, de manera espontánea, ya que si bien es cierto la resolución administrativa que se impugna es de fecha diecinueve de febrero de dos mil diecinueve, ésta nunca le fue notificada, por lo que no tuvo conocimiento de tal multa, y que sin embargo, el suscrito cumplió de manera espontánea con tal obligación.</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w:t>
      </w:r>
    </w:p>
    <w:p w14:paraId="4862580F" w14:textId="45AA3FBA" w:rsidR="000A1EF6" w:rsidRDefault="000A1EF6" w:rsidP="000A1EF6">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Atendiendo a lo anterior, es oportuno citar el artículo 263 del Código Fiscal para el Estado de Oaxaca, que establece:</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w:t>
      </w:r>
    </w:p>
    <w:p w14:paraId="7FD91CF9" w14:textId="77777777" w:rsidR="000A1EF6" w:rsidRDefault="000A1EF6" w:rsidP="000A1EF6">
      <w:pPr>
        <w:autoSpaceDE w:val="0"/>
        <w:autoSpaceDN w:val="0"/>
        <w:adjustRightInd w:val="0"/>
        <w:spacing w:after="0" w:line="240" w:lineRule="auto"/>
        <w:rPr>
          <w:rFonts w:ascii="Arial" w:hAnsi="Arial" w:cs="Arial"/>
          <w:b/>
          <w:bCs/>
          <w:color w:val="000000"/>
          <w:sz w:val="19"/>
          <w:szCs w:val="19"/>
        </w:rPr>
      </w:pPr>
    </w:p>
    <w:p w14:paraId="47398161"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r>
        <w:rPr>
          <w:rFonts w:ascii="Arial" w:hAnsi="Arial" w:cs="Arial"/>
          <w:b/>
          <w:bCs/>
          <w:i/>
          <w:iCs/>
          <w:color w:val="000000"/>
        </w:rPr>
        <w:t>“</w:t>
      </w:r>
      <w:r w:rsidRPr="00535440">
        <w:rPr>
          <w:rFonts w:ascii="Arial" w:hAnsi="Arial" w:cs="Arial"/>
          <w:b/>
          <w:bCs/>
          <w:i/>
          <w:iCs/>
          <w:color w:val="000000"/>
        </w:rPr>
        <w:t xml:space="preserve">ARTÍCULO 263. </w:t>
      </w:r>
      <w:r w:rsidRPr="00535440">
        <w:rPr>
          <w:rFonts w:ascii="Arial" w:hAnsi="Arial" w:cs="Arial"/>
          <w:i/>
          <w:iCs/>
          <w:color w:val="000000"/>
        </w:rPr>
        <w:t xml:space="preserve">No se impondrán multas cuando se cumplan en forma espontánea las obligaciones fiscales fuera de los plazos señalados por las disposiciones fiscales, o cuando se haya incurrido en infracción a causa de fuerza mayor o de caso fortuito. </w:t>
      </w:r>
    </w:p>
    <w:p w14:paraId="04254913"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p>
    <w:p w14:paraId="2571016C"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r w:rsidRPr="00535440">
        <w:rPr>
          <w:rFonts w:ascii="Arial" w:hAnsi="Arial" w:cs="Arial"/>
          <w:i/>
          <w:iCs/>
          <w:color w:val="000000"/>
        </w:rPr>
        <w:t xml:space="preserve">Se considerará que el cumplimiento de obligaciones fuera de los plazos establecidos en la ley no es espontáneo, en el caso que: </w:t>
      </w:r>
    </w:p>
    <w:p w14:paraId="7B504374"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p>
    <w:p w14:paraId="5138B452"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r w:rsidRPr="00535440">
        <w:rPr>
          <w:rFonts w:ascii="Arial" w:hAnsi="Arial" w:cs="Arial"/>
          <w:i/>
          <w:iCs/>
          <w:color w:val="000000"/>
        </w:rPr>
        <w:t xml:space="preserve">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 </w:t>
      </w:r>
    </w:p>
    <w:p w14:paraId="076A9F4F"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p>
    <w:p w14:paraId="206E544C"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r w:rsidRPr="00535440">
        <w:rPr>
          <w:rFonts w:ascii="Arial" w:hAnsi="Arial" w:cs="Arial"/>
          <w:i/>
          <w:iCs/>
          <w:color w:val="000000"/>
        </w:rPr>
        <w:t xml:space="preserve">Para efectos de lo dispuesto en esta fracción, se considera que existe notificación en los términos establecidos en el último párrafo del artículo 141 de este Código, aun cuando ésta no haya surtido sus efectos para el cómputo de plazos. </w:t>
      </w:r>
    </w:p>
    <w:p w14:paraId="43A49CBC"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p>
    <w:p w14:paraId="1D1DA9D2"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r w:rsidRPr="00535440">
        <w:rPr>
          <w:rFonts w:ascii="Arial" w:hAnsi="Arial" w:cs="Arial"/>
          <w:i/>
          <w:iCs/>
          <w:color w:val="000000"/>
        </w:rPr>
        <w:t xml:space="preserve">II. 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 </w:t>
      </w:r>
    </w:p>
    <w:p w14:paraId="1608A8BF"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p>
    <w:p w14:paraId="653E577D" w14:textId="77777777" w:rsidR="000A1EF6" w:rsidRPr="00535440" w:rsidRDefault="000A1EF6" w:rsidP="000A1EF6">
      <w:pPr>
        <w:autoSpaceDE w:val="0"/>
        <w:autoSpaceDN w:val="0"/>
        <w:adjustRightInd w:val="0"/>
        <w:spacing w:after="0" w:line="360" w:lineRule="auto"/>
        <w:ind w:left="567" w:right="616"/>
        <w:jc w:val="both"/>
        <w:rPr>
          <w:rFonts w:ascii="Arial" w:hAnsi="Arial" w:cs="Arial"/>
          <w:i/>
          <w:iCs/>
          <w:color w:val="000000"/>
        </w:rPr>
      </w:pPr>
      <w:r w:rsidRPr="00535440">
        <w:rPr>
          <w:rFonts w:ascii="Arial" w:hAnsi="Arial" w:cs="Arial"/>
          <w:i/>
          <w:iCs/>
          <w:color w:val="000000"/>
        </w:rPr>
        <w:t>Para efectos de este artículo, se considera que la notificación surte efectos en el momento en que se realiza.</w:t>
      </w:r>
    </w:p>
    <w:p w14:paraId="23AF47C7" w14:textId="77777777" w:rsidR="000A1EF6" w:rsidRDefault="000A1EF6" w:rsidP="000A1EF6">
      <w:pPr>
        <w:spacing w:before="100" w:beforeAutospacing="1" w:after="0" w:line="360" w:lineRule="auto"/>
        <w:ind w:left="567" w:right="616"/>
        <w:jc w:val="both"/>
        <w:rPr>
          <w:rFonts w:ascii="Arial" w:hAnsi="Arial" w:cs="Arial"/>
          <w:i/>
          <w:iCs/>
          <w:color w:val="000000"/>
        </w:rPr>
      </w:pPr>
      <w:r w:rsidRPr="00535440">
        <w:rPr>
          <w:rFonts w:ascii="Arial" w:hAnsi="Arial" w:cs="Arial"/>
          <w:i/>
          <w:iCs/>
          <w:color w:val="000000"/>
        </w:rPr>
        <w:t>Siempre que se omita el pago de una contribución cuya determinación corresponda a los servidores públicos o a los notarios o corredores titulados, los accesorios, incluyendo la multa que corresponda, serán a cargo exclusivamente de ellos, y los contribuyentes sólo quedarán obligados a pagar las contribuciones omitidas. Si la infracción se cometiere por inexactitud o falsedad de los datos proporcionados para efectos de su determinación a quien determinó las contribuciones, los accesorios serán a cargo de los contribuyentes.</w:t>
      </w:r>
      <w:r>
        <w:rPr>
          <w:rFonts w:ascii="Arial" w:hAnsi="Arial" w:cs="Arial"/>
          <w:i/>
          <w:iCs/>
          <w:color w:val="000000"/>
        </w:rPr>
        <w:t>”</w:t>
      </w:r>
    </w:p>
    <w:p w14:paraId="16617051" w14:textId="41770A3F" w:rsidR="000A1EF6" w:rsidRDefault="000A1EF6" w:rsidP="000A1EF6">
      <w:pPr>
        <w:spacing w:before="100" w:beforeAutospacing="1" w:after="0" w:line="360" w:lineRule="auto"/>
        <w:ind w:right="49" w:firstLine="567"/>
        <w:jc w:val="both"/>
        <w:rPr>
          <w:rFonts w:ascii="Arial" w:hAnsi="Arial" w:cs="Arial"/>
          <w:color w:val="000000"/>
          <w:sz w:val="26"/>
          <w:szCs w:val="26"/>
        </w:rPr>
      </w:pPr>
      <w:r>
        <w:rPr>
          <w:rFonts w:ascii="Arial" w:hAnsi="Arial" w:cs="Arial"/>
          <w:color w:val="000000"/>
          <w:sz w:val="26"/>
          <w:szCs w:val="26"/>
        </w:rPr>
        <w:t>Del contenido del precepto legal invocado, se desprende que en el primer párrafo, contempla el supuesto que prohíbe la imposición de multas a los contribuyentes que cumplan en forma espontánea</w:t>
      </w:r>
      <w:r>
        <w:rPr>
          <w:rStyle w:val="Refdenotaalpie"/>
          <w:rFonts w:ascii="Arial" w:hAnsi="Arial" w:cs="Arial"/>
          <w:color w:val="000000"/>
          <w:sz w:val="26"/>
          <w:szCs w:val="26"/>
        </w:rPr>
        <w:footnoteReference w:id="2"/>
      </w:r>
      <w:r>
        <w:rPr>
          <w:rFonts w:ascii="Arial" w:hAnsi="Arial" w:cs="Arial"/>
          <w:color w:val="000000"/>
          <w:sz w:val="26"/>
          <w:szCs w:val="26"/>
        </w:rPr>
        <w:t xml:space="preserve"> sus obligaciones fiscales fuera de los plazos legales establecidos. Pero en la fracción I del mismo artículo 263 en cita, se prevé el supuesto de que </w:t>
      </w:r>
      <w:r>
        <w:rPr>
          <w:rFonts w:ascii="Arial" w:hAnsi="Arial" w:cs="Arial"/>
          <w:color w:val="000000"/>
          <w:sz w:val="26"/>
          <w:szCs w:val="26"/>
        </w:rPr>
        <w:lastRenderedPageBreak/>
        <w:t>en caso de que el cumplimiento no se considerará espontáneo cuando el contribuyente haya cumplido con sus obligaciones fiscales después de que le haya sido notificado el requerimiento respectivo.</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w:t>
      </w:r>
    </w:p>
    <w:p w14:paraId="331E90CB" w14:textId="1A47B1E2" w:rsidR="000A1EF6" w:rsidRDefault="000A1EF6" w:rsidP="000A1EF6">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ese orden de ideas, es pertinente analizar el concepto de impugnación primero planteado por el actor, en el que manifestó bajo protesta de decir verdad, que tuvo conocimiento de la multa relacionada con la presentación de declaraciones del impuesto sobre erogaciones por remuneración al trabajo personal, de fecha diecinueve de febrero de dos mil diecinueve, identificado con el número de control </w:t>
      </w:r>
      <w:r w:rsidR="00FA7AC6">
        <w:rPr>
          <w:rFonts w:ascii="Arial" w:hAnsi="Arial" w:cs="Arial"/>
          <w:b/>
          <w:sz w:val="26"/>
          <w:szCs w:val="26"/>
        </w:rPr>
        <w:t>***********</w:t>
      </w:r>
      <w:r>
        <w:rPr>
          <w:rFonts w:ascii="Arial" w:hAnsi="Arial" w:cs="Arial"/>
          <w:sz w:val="26"/>
          <w:szCs w:val="26"/>
        </w:rPr>
        <w:t>, hasta el día veintiocho de mayo de dos mil diecinueve, cuando encontró dicha resolución bajo la puerta de su domicilio.</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 </w:t>
      </w:r>
    </w:p>
    <w:p w14:paraId="36A58C85" w14:textId="21A119FF" w:rsidR="000A1EF6" w:rsidRDefault="000A1EF6" w:rsidP="000A1EF6">
      <w:pPr>
        <w:spacing w:before="100" w:beforeAutospacing="1" w:after="0" w:line="360" w:lineRule="auto"/>
        <w:ind w:right="49" w:firstLine="708"/>
        <w:jc w:val="both"/>
        <w:rPr>
          <w:rFonts w:ascii="Arial" w:eastAsia="Calibri" w:hAnsi="Arial" w:cs="Arial"/>
          <w:sz w:val="26"/>
          <w:szCs w:val="26"/>
        </w:rPr>
      </w:pPr>
      <w:r w:rsidRPr="00323392">
        <w:rPr>
          <w:rFonts w:ascii="Arial" w:eastAsia="Calibri" w:hAnsi="Arial" w:cs="Arial"/>
          <w:sz w:val="26"/>
          <w:szCs w:val="26"/>
        </w:rPr>
        <w:t>En relación a</w:t>
      </w:r>
      <w:r>
        <w:rPr>
          <w:rFonts w:ascii="Arial" w:eastAsia="Calibri" w:hAnsi="Arial" w:cs="Arial"/>
          <w:sz w:val="26"/>
          <w:szCs w:val="26"/>
        </w:rPr>
        <w:t xml:space="preserve"> este argumento, la Directora de lo Contencioso de la Procuraduría Fiscal dependiente de la Secretaría de Finanzas del Poder Ejecutivo del Estado de Oaxaca, al producir el oficio de contestación de demanda número </w:t>
      </w:r>
      <w:r w:rsidR="00FA7AC6">
        <w:rPr>
          <w:rFonts w:ascii="Arial" w:hAnsi="Arial" w:cs="Arial"/>
          <w:b/>
          <w:sz w:val="26"/>
          <w:szCs w:val="26"/>
        </w:rPr>
        <w:t>***********</w:t>
      </w:r>
      <w:r w:rsidR="00FA7AC6">
        <w:rPr>
          <w:rFonts w:ascii="Arial" w:hAnsi="Arial" w:cs="Arial"/>
          <w:b/>
          <w:sz w:val="26"/>
          <w:szCs w:val="26"/>
        </w:rPr>
        <w:t xml:space="preserve"> </w:t>
      </w:r>
      <w:r>
        <w:rPr>
          <w:rFonts w:ascii="Arial" w:eastAsia="Calibri" w:hAnsi="Arial" w:cs="Arial"/>
          <w:sz w:val="26"/>
          <w:szCs w:val="26"/>
        </w:rPr>
        <w:t>de fecha cinco de julio de dos mil diecinueve, señaló que el acto impugnado le fue notificado al actor el día ocho de abril de dos mil diecinueve, mediante correo certificado con acuse de recibo, conforme a lo establecido en los artículos 132 y 134 del Código Fiscal para el Estado de Oaxaca que se invocan enseguida:</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 - - - - - - </w:t>
      </w:r>
      <w:r w:rsidR="00A668ED">
        <w:rPr>
          <w:rFonts w:ascii="Arial" w:hAnsi="Arial" w:cs="Arial"/>
          <w:iCs/>
          <w:sz w:val="26"/>
          <w:szCs w:val="26"/>
        </w:rPr>
        <w:t>- - - - - - - - - - - - - -</w:t>
      </w:r>
    </w:p>
    <w:p w14:paraId="080C9CD1"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w:t>
      </w:r>
      <w:r w:rsidRPr="007978EE">
        <w:rPr>
          <w:rFonts w:ascii="Arial" w:eastAsia="Calibri" w:hAnsi="Arial" w:cs="Arial"/>
          <w:b/>
          <w:bCs/>
          <w:i/>
          <w:iCs/>
        </w:rPr>
        <w:t>ARTÍCULO 132.</w:t>
      </w:r>
      <w:r w:rsidRPr="007978EE">
        <w:rPr>
          <w:rFonts w:ascii="Arial" w:eastAsia="Calibri" w:hAnsi="Arial" w:cs="Arial"/>
          <w:i/>
          <w:iCs/>
        </w:rPr>
        <w:t xml:space="preserve"> Las notificaciones de los actos administrativos de afectación individual se clasifican en:</w:t>
      </w:r>
    </w:p>
    <w:p w14:paraId="66E8B0E0"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I. Ordinarias, y</w:t>
      </w:r>
    </w:p>
    <w:p w14:paraId="07D66F00"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II. Extraordinarias.</w:t>
      </w:r>
    </w:p>
    <w:p w14:paraId="486CFC83"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181FF932"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Las notificaciones por mensajería, correo certificado o correo electrónico de datos con acuse de recibo se considerarán notificaciones personales.</w:t>
      </w:r>
    </w:p>
    <w:p w14:paraId="1DA7B135"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b/>
          <w:bCs/>
          <w:i/>
          <w:iCs/>
        </w:rPr>
        <w:t>ARTÍCULO 134.</w:t>
      </w:r>
      <w:r w:rsidRPr="007978EE">
        <w:rPr>
          <w:rFonts w:ascii="Arial" w:eastAsia="Calibri" w:hAnsi="Arial" w:cs="Arial"/>
          <w:i/>
          <w:iCs/>
        </w:rPr>
        <w:t xml:space="preserve"> Las notificaciones de los actos administrativos se podrán realizar personalmente o por correo certificado cuando se trate: </w:t>
      </w:r>
    </w:p>
    <w:p w14:paraId="45460104"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I. Citatorios;</w:t>
      </w:r>
    </w:p>
    <w:p w14:paraId="29A1CA3A"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lastRenderedPageBreak/>
        <w:t>II. Requerimientos;</w:t>
      </w:r>
    </w:p>
    <w:p w14:paraId="3ED7C965"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III. Solicitudes de informes o documentos, y</w:t>
      </w:r>
    </w:p>
    <w:p w14:paraId="7755F59D" w14:textId="77777777" w:rsidR="000A1EF6" w:rsidRPr="007978EE" w:rsidRDefault="000A1EF6" w:rsidP="000A1EF6">
      <w:pPr>
        <w:spacing w:before="100" w:beforeAutospacing="1" w:after="0" w:line="360" w:lineRule="auto"/>
        <w:ind w:left="567" w:right="616"/>
        <w:jc w:val="both"/>
        <w:rPr>
          <w:rFonts w:ascii="Arial" w:eastAsia="Calibri" w:hAnsi="Arial" w:cs="Arial"/>
          <w:i/>
          <w:iCs/>
        </w:rPr>
      </w:pPr>
      <w:r w:rsidRPr="007978EE">
        <w:rPr>
          <w:rFonts w:ascii="Arial" w:eastAsia="Calibri" w:hAnsi="Arial" w:cs="Arial"/>
          <w:i/>
          <w:iCs/>
        </w:rPr>
        <w:t>IV. Actos administrativos que puedan ser recurridos.</w:t>
      </w:r>
      <w:r>
        <w:rPr>
          <w:rFonts w:ascii="Arial" w:eastAsia="Calibri" w:hAnsi="Arial" w:cs="Arial"/>
          <w:i/>
          <w:iCs/>
        </w:rPr>
        <w:t>”</w:t>
      </w:r>
    </w:p>
    <w:p w14:paraId="37BC84A4" w14:textId="4D49E30A" w:rsidR="000A1EF6" w:rsidRDefault="000A1EF6" w:rsidP="000A1EF6">
      <w:pPr>
        <w:spacing w:before="100" w:beforeAutospacing="1" w:after="0" w:line="360" w:lineRule="auto"/>
        <w:ind w:right="49" w:firstLine="567"/>
        <w:jc w:val="both"/>
        <w:rPr>
          <w:rFonts w:ascii="Arial" w:hAnsi="Arial" w:cs="Arial"/>
          <w:color w:val="000000"/>
          <w:sz w:val="26"/>
          <w:szCs w:val="26"/>
        </w:rPr>
      </w:pPr>
      <w:r>
        <w:rPr>
          <w:rFonts w:ascii="Arial" w:eastAsia="Calibri" w:hAnsi="Arial" w:cs="Arial"/>
          <w:sz w:val="26"/>
          <w:szCs w:val="26"/>
        </w:rPr>
        <w:t xml:space="preserve">Y resaltó la demandada que </w:t>
      </w:r>
      <w:r w:rsidRPr="00D53012">
        <w:rPr>
          <w:rFonts w:ascii="Arial" w:eastAsia="Calibri" w:hAnsi="Arial" w:cs="Arial"/>
          <w:i/>
          <w:iCs/>
          <w:sz w:val="26"/>
          <w:szCs w:val="26"/>
        </w:rPr>
        <w:t xml:space="preserve">“la notificación fue realizada el 08 de abril de 2019 mediante correo certificado con acuse de recibo, tal y como se desprende de la constancias del Servicio Postal Mexicano SPM 79, notificada en el domicilio ubicado en la Calle </w:t>
      </w:r>
      <w:r w:rsidR="00DB5651">
        <w:rPr>
          <w:rFonts w:ascii="Arial" w:eastAsia="Calibri" w:hAnsi="Arial" w:cs="Arial"/>
          <w:i/>
          <w:iCs/>
          <w:sz w:val="26"/>
          <w:szCs w:val="26"/>
        </w:rPr>
        <w:t xml:space="preserve"> </w:t>
      </w:r>
      <w:r w:rsidR="00DB5651">
        <w:rPr>
          <w:rFonts w:ascii="Arial" w:hAnsi="Arial" w:cs="Arial"/>
          <w:b/>
          <w:sz w:val="26"/>
          <w:szCs w:val="26"/>
        </w:rPr>
        <w:t>***********</w:t>
      </w:r>
      <w:r w:rsidRPr="00D53012">
        <w:rPr>
          <w:rFonts w:ascii="Arial" w:eastAsia="Calibri" w:hAnsi="Arial" w:cs="Arial"/>
          <w:i/>
          <w:iCs/>
          <w:sz w:val="26"/>
          <w:szCs w:val="26"/>
        </w:rPr>
        <w:t>…”</w:t>
      </w:r>
      <w:r>
        <w:rPr>
          <w:rFonts w:ascii="Arial" w:eastAsia="Calibri" w:hAnsi="Arial" w:cs="Arial"/>
          <w:sz w:val="26"/>
          <w:szCs w:val="26"/>
        </w:rPr>
        <w:t xml:space="preserve">, y adjuntó como prueba a su oficio de contestación, la copia certificada de la constancia de notificación </w:t>
      </w:r>
      <w:r w:rsidR="00DB5651">
        <w:rPr>
          <w:rFonts w:ascii="Arial" w:hAnsi="Arial" w:cs="Arial"/>
          <w:b/>
          <w:sz w:val="26"/>
          <w:szCs w:val="26"/>
        </w:rPr>
        <w:t>***********</w:t>
      </w:r>
      <w:r>
        <w:rPr>
          <w:rFonts w:ascii="Arial" w:eastAsia="Calibri" w:hAnsi="Arial" w:cs="Arial"/>
          <w:sz w:val="26"/>
          <w:szCs w:val="26"/>
        </w:rPr>
        <w:t xml:space="preserve">, de fecha </w:t>
      </w:r>
      <w:r w:rsidR="00C0022C">
        <w:rPr>
          <w:rFonts w:ascii="Arial" w:eastAsia="Calibri" w:hAnsi="Arial" w:cs="Arial"/>
          <w:sz w:val="26"/>
          <w:szCs w:val="26"/>
        </w:rPr>
        <w:t xml:space="preserve">ocho </w:t>
      </w:r>
      <w:r>
        <w:rPr>
          <w:rFonts w:ascii="Arial" w:eastAsia="Calibri" w:hAnsi="Arial" w:cs="Arial"/>
          <w:sz w:val="26"/>
          <w:szCs w:val="26"/>
        </w:rPr>
        <w:t xml:space="preserve">de abril de </w:t>
      </w:r>
      <w:r w:rsidR="00C0022C">
        <w:rPr>
          <w:rFonts w:ascii="Arial" w:eastAsia="Calibri" w:hAnsi="Arial" w:cs="Arial"/>
          <w:sz w:val="26"/>
          <w:szCs w:val="26"/>
        </w:rPr>
        <w:t xml:space="preserve">dos mil </w:t>
      </w:r>
      <w:proofErr w:type="spellStart"/>
      <w:r w:rsidR="00C0022C">
        <w:rPr>
          <w:rFonts w:ascii="Arial" w:eastAsia="Calibri" w:hAnsi="Arial" w:cs="Arial"/>
          <w:sz w:val="26"/>
          <w:szCs w:val="26"/>
        </w:rPr>
        <w:t>dieicnueve</w:t>
      </w:r>
      <w:proofErr w:type="spellEnd"/>
      <w:r>
        <w:rPr>
          <w:rFonts w:ascii="Arial" w:eastAsia="Calibri" w:hAnsi="Arial" w:cs="Arial"/>
          <w:sz w:val="26"/>
          <w:szCs w:val="26"/>
        </w:rPr>
        <w:t xml:space="preserve">, la cual se encuentra agregada en las </w:t>
      </w:r>
      <w:r w:rsidRPr="0019684B">
        <w:rPr>
          <w:rFonts w:ascii="Arial" w:hAnsi="Arial" w:cs="Arial"/>
          <w:color w:val="000000"/>
          <w:sz w:val="26"/>
          <w:szCs w:val="26"/>
        </w:rPr>
        <w:t>constancias procesales que integran el juicio de primera instancia, a las que se les ha otorgado pleno valor probatorio conforme lo dispuesto por el artículo 203 fracción I</w:t>
      </w:r>
      <w:r>
        <w:rPr>
          <w:rStyle w:val="Refdenotaalpie"/>
          <w:rFonts w:ascii="Arial" w:hAnsi="Arial" w:cs="Arial"/>
          <w:color w:val="000000"/>
          <w:sz w:val="26"/>
          <w:szCs w:val="26"/>
        </w:rPr>
        <w:footnoteReference w:id="3"/>
      </w:r>
      <w:r w:rsidRPr="0019684B">
        <w:rPr>
          <w:rFonts w:ascii="Arial" w:hAnsi="Arial" w:cs="Arial"/>
          <w:color w:val="000000"/>
          <w:sz w:val="26"/>
          <w:szCs w:val="26"/>
        </w:rPr>
        <w:t xml:space="preserve"> de la Ley de Procedimiento y Justicia Administrativa para el Estado de Oaxaca, por tratarse de actuaciones judiciales</w:t>
      </w:r>
      <w:r>
        <w:rPr>
          <w:rFonts w:ascii="Arial" w:hAnsi="Arial" w:cs="Arial"/>
          <w:color w:val="000000"/>
          <w:sz w:val="26"/>
          <w:szCs w:val="26"/>
        </w:rPr>
        <w:t>.</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w:t>
      </w:r>
    </w:p>
    <w:p w14:paraId="5639641D" w14:textId="64ACC7FA" w:rsidR="000A1EF6" w:rsidRDefault="000A1EF6" w:rsidP="000A1EF6">
      <w:pPr>
        <w:spacing w:before="100" w:beforeAutospacing="1" w:after="0" w:line="360" w:lineRule="auto"/>
        <w:ind w:right="49" w:firstLine="567"/>
        <w:jc w:val="both"/>
        <w:rPr>
          <w:rFonts w:ascii="Arial" w:hAnsi="Arial" w:cs="Arial"/>
          <w:sz w:val="26"/>
          <w:szCs w:val="26"/>
        </w:rPr>
      </w:pPr>
      <w:r>
        <w:rPr>
          <w:rFonts w:ascii="Arial" w:hAnsi="Arial" w:cs="Arial"/>
          <w:color w:val="000000"/>
          <w:sz w:val="26"/>
          <w:szCs w:val="26"/>
        </w:rPr>
        <w:t>En ese tenor, del contenido de la copia certificada de la pieza postal SPM 79</w:t>
      </w:r>
      <w:r>
        <w:rPr>
          <w:rStyle w:val="Refdenotaalpie"/>
          <w:rFonts w:ascii="Arial" w:hAnsi="Arial" w:cs="Arial"/>
          <w:color w:val="000000"/>
          <w:sz w:val="26"/>
          <w:szCs w:val="26"/>
        </w:rPr>
        <w:footnoteReference w:id="4"/>
      </w:r>
      <w:r>
        <w:rPr>
          <w:rFonts w:ascii="Arial" w:hAnsi="Arial" w:cs="Arial"/>
          <w:color w:val="000000"/>
          <w:sz w:val="26"/>
          <w:szCs w:val="26"/>
        </w:rPr>
        <w:t xml:space="preserve"> antes descrita, se identifica que efectivamente se asentaron el nombre y domicilio del actor ya referidos en el rubro correspondiente a los datos del destinatario, pero también se advierte en el renglón reservado para apuntar el lugar y fecha, la siguiente anotación: </w:t>
      </w:r>
      <w:r w:rsidRPr="007F676C">
        <w:rPr>
          <w:rFonts w:ascii="Arial" w:hAnsi="Arial" w:cs="Arial"/>
          <w:i/>
          <w:iCs/>
          <w:color w:val="000000"/>
          <w:sz w:val="26"/>
          <w:szCs w:val="26"/>
        </w:rPr>
        <w:t>“8-04-9”,</w:t>
      </w:r>
      <w:r>
        <w:rPr>
          <w:rFonts w:ascii="Arial" w:hAnsi="Arial" w:cs="Arial"/>
          <w:color w:val="000000"/>
          <w:sz w:val="26"/>
          <w:szCs w:val="26"/>
        </w:rPr>
        <w:t xml:space="preserve"> la cual no coincide con la fecha ocho de abril de dos mil diecinueve, en que la demandada sostiene que se le notificó al actor, y a ello hay que agregar que en el sello que la oficina de Correos de México plasmó en dicha pieza postal, la fecha es ilegible, por esos motivos, no se tiene por acreditado el dicho de la autoridad demandada, relativo a que le fue notifi</w:t>
      </w:r>
      <w:r w:rsidR="006B60E7">
        <w:rPr>
          <w:rFonts w:ascii="Arial" w:hAnsi="Arial" w:cs="Arial"/>
          <w:color w:val="000000"/>
          <w:sz w:val="26"/>
          <w:szCs w:val="26"/>
        </w:rPr>
        <w:t>cado al actor el acto impugnado</w:t>
      </w:r>
      <w:r>
        <w:rPr>
          <w:rFonts w:ascii="Arial" w:hAnsi="Arial" w:cs="Arial"/>
          <w:color w:val="000000"/>
          <w:sz w:val="26"/>
          <w:szCs w:val="26"/>
        </w:rPr>
        <w:t xml:space="preserve"> consistente en </w:t>
      </w:r>
      <w:r>
        <w:rPr>
          <w:rFonts w:ascii="Arial" w:hAnsi="Arial" w:cs="Arial"/>
          <w:sz w:val="26"/>
          <w:szCs w:val="26"/>
        </w:rPr>
        <w:t xml:space="preserve">la multa relacionada con la presentación de declaraciones del impuesto sobre erogaciones por remuneración al trabajo personal, de fecha diecinueve de febrero de dos mil diecinueve, identificado con el número de control </w:t>
      </w:r>
      <w:r w:rsidR="00F60CA2">
        <w:rPr>
          <w:rFonts w:ascii="Arial" w:hAnsi="Arial" w:cs="Arial"/>
          <w:b/>
          <w:sz w:val="26"/>
          <w:szCs w:val="26"/>
        </w:rPr>
        <w:t>***********</w:t>
      </w:r>
      <w:r>
        <w:rPr>
          <w:rFonts w:ascii="Arial" w:hAnsi="Arial" w:cs="Arial"/>
          <w:sz w:val="26"/>
          <w:szCs w:val="26"/>
        </w:rPr>
        <w:t>, por lo cual prevalece lo afirmado por el actor, consistente en que fue sabedor del acto combatido hasta el veintiocho de mayo de dos mil diecinueve.</w:t>
      </w:r>
      <w:r w:rsidR="00F75EE4" w:rsidRPr="00F75EE4">
        <w:rPr>
          <w:rFonts w:ascii="Arial" w:hAnsi="Arial" w:cs="Arial"/>
          <w:iCs/>
          <w:sz w:val="26"/>
          <w:szCs w:val="26"/>
        </w:rPr>
        <w:t xml:space="preserve"> </w:t>
      </w:r>
      <w:r w:rsidR="00F75EE4" w:rsidRPr="00BE6A60">
        <w:rPr>
          <w:rFonts w:ascii="Arial" w:hAnsi="Arial" w:cs="Arial"/>
          <w:iCs/>
          <w:sz w:val="26"/>
          <w:szCs w:val="26"/>
        </w:rPr>
        <w:t>- - - - - - - - - - - - - - - - - - - - - - - - - - - - -</w:t>
      </w:r>
      <w:r w:rsidR="00F60CA2">
        <w:rPr>
          <w:rFonts w:ascii="Arial" w:hAnsi="Arial" w:cs="Arial"/>
          <w:iCs/>
          <w:sz w:val="26"/>
          <w:szCs w:val="26"/>
        </w:rPr>
        <w:t xml:space="preserve"> - - - - - - - - - - - - - - </w:t>
      </w:r>
    </w:p>
    <w:p w14:paraId="72C292E2" w14:textId="3F6D0473" w:rsidR="000A1EF6" w:rsidRDefault="000A1EF6" w:rsidP="000A1EF6">
      <w:pPr>
        <w:spacing w:before="100" w:beforeAutospacing="1" w:after="0" w:line="360" w:lineRule="auto"/>
        <w:ind w:right="49" w:firstLine="567"/>
        <w:jc w:val="both"/>
        <w:rPr>
          <w:rFonts w:ascii="Arial" w:hAnsi="Arial" w:cs="Arial"/>
          <w:sz w:val="26"/>
          <w:szCs w:val="26"/>
        </w:rPr>
      </w:pPr>
      <w:r>
        <w:rPr>
          <w:rFonts w:ascii="Arial" w:hAnsi="Arial" w:cs="Arial"/>
          <w:sz w:val="26"/>
          <w:szCs w:val="26"/>
        </w:rPr>
        <w:lastRenderedPageBreak/>
        <w:t xml:space="preserve">Ahora bien, en el contenido de la multa relacionada con la presentación de declaraciones del impuesto sobre erogaciones por remuneración al trabajo personal, de fecha diecinueve de febrero de dos mil diecinueve, identificado con el número de control </w:t>
      </w:r>
      <w:r w:rsidR="00123598">
        <w:rPr>
          <w:rFonts w:ascii="Arial" w:hAnsi="Arial" w:cs="Arial"/>
          <w:b/>
          <w:sz w:val="26"/>
          <w:szCs w:val="26"/>
        </w:rPr>
        <w:t>***********</w:t>
      </w:r>
      <w:r>
        <w:rPr>
          <w:rStyle w:val="Refdenotaalpie"/>
          <w:rFonts w:ascii="Arial" w:hAnsi="Arial" w:cs="Arial"/>
          <w:sz w:val="26"/>
          <w:szCs w:val="26"/>
        </w:rPr>
        <w:footnoteReference w:id="5"/>
      </w:r>
      <w:r>
        <w:rPr>
          <w:rFonts w:ascii="Arial" w:hAnsi="Arial" w:cs="Arial"/>
          <w:sz w:val="26"/>
          <w:szCs w:val="26"/>
        </w:rPr>
        <w:t>, se encuentra lo siguiente:</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w:t>
      </w:r>
      <w:r w:rsidR="00123598">
        <w:rPr>
          <w:rFonts w:ascii="Arial" w:hAnsi="Arial" w:cs="Arial"/>
          <w:iCs/>
          <w:sz w:val="26"/>
          <w:szCs w:val="26"/>
        </w:rPr>
        <w:t xml:space="preserve">- - - - - - - - - - - - - - - - - - </w:t>
      </w:r>
    </w:p>
    <w:p w14:paraId="2D89ECF3" w14:textId="2F29D62D" w:rsidR="000A1EF6" w:rsidRPr="009E327E" w:rsidRDefault="000A1EF6" w:rsidP="000A1EF6">
      <w:pPr>
        <w:pStyle w:val="Prrafodelista"/>
        <w:numPr>
          <w:ilvl w:val="0"/>
          <w:numId w:val="13"/>
        </w:numPr>
        <w:spacing w:before="100" w:beforeAutospacing="1" w:after="0" w:line="360" w:lineRule="auto"/>
        <w:ind w:right="49"/>
        <w:jc w:val="both"/>
        <w:rPr>
          <w:rFonts w:ascii="Arial" w:hAnsi="Arial" w:cs="Arial"/>
          <w:b/>
          <w:bCs/>
          <w:sz w:val="26"/>
          <w:szCs w:val="26"/>
        </w:rPr>
      </w:pPr>
      <w:r>
        <w:rPr>
          <w:rFonts w:ascii="Arial" w:hAnsi="Arial" w:cs="Arial"/>
          <w:sz w:val="26"/>
          <w:szCs w:val="26"/>
        </w:rPr>
        <w:t>Q</w:t>
      </w:r>
      <w:r w:rsidRPr="005B48FE">
        <w:rPr>
          <w:rFonts w:ascii="Arial" w:hAnsi="Arial" w:cs="Arial"/>
          <w:sz w:val="26"/>
          <w:szCs w:val="26"/>
        </w:rPr>
        <w:t xml:space="preserve">ue al contribuyente </w:t>
      </w:r>
      <w:r w:rsidR="00123598">
        <w:rPr>
          <w:rFonts w:ascii="Arial" w:hAnsi="Arial" w:cs="Arial"/>
          <w:b/>
          <w:sz w:val="26"/>
          <w:szCs w:val="26"/>
        </w:rPr>
        <w:t>***********</w:t>
      </w:r>
      <w:r w:rsidRPr="005B48FE">
        <w:rPr>
          <w:rFonts w:ascii="Arial" w:hAnsi="Arial" w:cs="Arial"/>
          <w:sz w:val="26"/>
          <w:szCs w:val="26"/>
        </w:rPr>
        <w:t xml:space="preserve">, se le requirió el cumplimiento de la obligación omitida consistente en la presentación de la declaración bimestral definitiva del impuesto sobre erogaciones por remuneraciones al trabajo personal, relativo al </w:t>
      </w:r>
      <w:r w:rsidRPr="009E327E">
        <w:rPr>
          <w:rFonts w:ascii="Arial" w:hAnsi="Arial" w:cs="Arial"/>
          <w:b/>
          <w:bCs/>
          <w:sz w:val="26"/>
          <w:szCs w:val="26"/>
        </w:rPr>
        <w:t>quinto bimestre del año dos mil dieciocho.</w:t>
      </w:r>
    </w:p>
    <w:p w14:paraId="1F540211" w14:textId="77777777" w:rsidR="000A1EF6" w:rsidRPr="009E327E" w:rsidRDefault="000A1EF6" w:rsidP="000A1EF6">
      <w:pPr>
        <w:pStyle w:val="Prrafodelista"/>
        <w:numPr>
          <w:ilvl w:val="0"/>
          <w:numId w:val="13"/>
        </w:numPr>
        <w:spacing w:before="100" w:beforeAutospacing="1" w:after="0" w:line="360" w:lineRule="auto"/>
        <w:ind w:right="49"/>
        <w:jc w:val="both"/>
        <w:rPr>
          <w:rFonts w:ascii="Arial" w:hAnsi="Arial" w:cs="Arial"/>
          <w:b/>
          <w:bCs/>
          <w:sz w:val="26"/>
          <w:szCs w:val="26"/>
        </w:rPr>
      </w:pPr>
      <w:r>
        <w:rPr>
          <w:rFonts w:ascii="Arial" w:hAnsi="Arial" w:cs="Arial"/>
          <w:sz w:val="26"/>
          <w:szCs w:val="26"/>
        </w:rPr>
        <w:t>Q</w:t>
      </w:r>
      <w:r w:rsidRPr="005B48FE">
        <w:rPr>
          <w:rFonts w:ascii="Arial" w:hAnsi="Arial" w:cs="Arial"/>
          <w:sz w:val="26"/>
          <w:szCs w:val="26"/>
        </w:rPr>
        <w:t xml:space="preserve">ue el plazo para la presentación de la declaración omitida transcurrió del </w:t>
      </w:r>
      <w:r w:rsidRPr="009E327E">
        <w:rPr>
          <w:rFonts w:ascii="Arial" w:hAnsi="Arial" w:cs="Arial"/>
          <w:b/>
          <w:bCs/>
          <w:sz w:val="26"/>
          <w:szCs w:val="26"/>
        </w:rPr>
        <w:t>uno al diecisiete de noviembre de dos mil dieciocho.</w:t>
      </w:r>
    </w:p>
    <w:p w14:paraId="74E00D34" w14:textId="77777777" w:rsidR="000A1EF6" w:rsidRPr="00A313E6" w:rsidRDefault="000A1EF6" w:rsidP="000A1EF6">
      <w:pPr>
        <w:pStyle w:val="Prrafodelista"/>
        <w:numPr>
          <w:ilvl w:val="0"/>
          <w:numId w:val="13"/>
        </w:numPr>
        <w:spacing w:before="100" w:beforeAutospacing="1" w:after="0" w:line="360" w:lineRule="auto"/>
        <w:ind w:right="49"/>
        <w:jc w:val="both"/>
        <w:rPr>
          <w:rFonts w:ascii="Arial" w:hAnsi="Arial" w:cs="Arial"/>
          <w:sz w:val="26"/>
          <w:szCs w:val="26"/>
        </w:rPr>
      </w:pPr>
      <w:r>
        <w:rPr>
          <w:rFonts w:ascii="Arial" w:hAnsi="Arial" w:cs="Arial"/>
          <w:sz w:val="26"/>
          <w:szCs w:val="26"/>
        </w:rPr>
        <w:t>Q</w:t>
      </w:r>
      <w:r w:rsidRPr="005B48FE">
        <w:rPr>
          <w:rFonts w:ascii="Arial" w:hAnsi="Arial" w:cs="Arial"/>
          <w:sz w:val="26"/>
          <w:szCs w:val="26"/>
        </w:rPr>
        <w:t xml:space="preserve">ue la fecha de vencimiento de la presentación </w:t>
      </w:r>
      <w:r>
        <w:rPr>
          <w:rFonts w:ascii="Arial" w:hAnsi="Arial" w:cs="Arial"/>
          <w:sz w:val="26"/>
          <w:szCs w:val="26"/>
        </w:rPr>
        <w:t xml:space="preserve">de esa declaración </w:t>
      </w:r>
      <w:r w:rsidRPr="005B48FE">
        <w:rPr>
          <w:rFonts w:ascii="Arial" w:hAnsi="Arial" w:cs="Arial"/>
          <w:sz w:val="26"/>
          <w:szCs w:val="26"/>
        </w:rPr>
        <w:t xml:space="preserve">fue el </w:t>
      </w:r>
      <w:r w:rsidRPr="009E327E">
        <w:rPr>
          <w:rFonts w:ascii="Arial" w:hAnsi="Arial" w:cs="Arial"/>
          <w:b/>
          <w:bCs/>
          <w:sz w:val="26"/>
          <w:szCs w:val="26"/>
        </w:rPr>
        <w:t>veinte de noviembre de dos mil dieciocho</w:t>
      </w:r>
      <w:r>
        <w:rPr>
          <w:rFonts w:ascii="Arial" w:hAnsi="Arial" w:cs="Arial"/>
          <w:b/>
          <w:bCs/>
          <w:sz w:val="26"/>
          <w:szCs w:val="26"/>
        </w:rPr>
        <w:t xml:space="preserve">, </w:t>
      </w:r>
      <w:r w:rsidRPr="00A313E6">
        <w:rPr>
          <w:rFonts w:ascii="Arial" w:hAnsi="Arial" w:cs="Arial"/>
          <w:sz w:val="26"/>
          <w:szCs w:val="26"/>
        </w:rPr>
        <w:t>conforme al artículo 66</w:t>
      </w:r>
      <w:r>
        <w:rPr>
          <w:rStyle w:val="Refdenotaalpie"/>
          <w:rFonts w:ascii="Arial" w:hAnsi="Arial" w:cs="Arial"/>
          <w:sz w:val="26"/>
          <w:szCs w:val="26"/>
        </w:rPr>
        <w:footnoteReference w:id="6"/>
      </w:r>
      <w:r w:rsidRPr="00A313E6">
        <w:rPr>
          <w:rFonts w:ascii="Arial" w:hAnsi="Arial" w:cs="Arial"/>
          <w:sz w:val="26"/>
          <w:szCs w:val="26"/>
        </w:rPr>
        <w:t xml:space="preserve"> de la Ley Estatal de Hacienda vigente. </w:t>
      </w:r>
    </w:p>
    <w:p w14:paraId="52678B96" w14:textId="22390082" w:rsidR="000A1EF6" w:rsidRDefault="000A1EF6" w:rsidP="000A1EF6">
      <w:pPr>
        <w:spacing w:before="100" w:beforeAutospacing="1" w:after="0" w:line="360" w:lineRule="auto"/>
        <w:ind w:right="49" w:firstLine="567"/>
        <w:jc w:val="both"/>
        <w:rPr>
          <w:rFonts w:ascii="Arial" w:hAnsi="Arial" w:cs="Arial"/>
          <w:iCs/>
          <w:sz w:val="26"/>
          <w:szCs w:val="26"/>
        </w:rPr>
      </w:pPr>
      <w:r>
        <w:rPr>
          <w:rFonts w:ascii="Arial" w:hAnsi="Arial" w:cs="Arial"/>
          <w:sz w:val="26"/>
          <w:szCs w:val="26"/>
        </w:rPr>
        <w:t xml:space="preserve">Y en la misma tesitura, se tiene que dentro de las mismas documentales que ofreció la propia autoridad demandada como pruebas anexas a su contestación, obran agregados el formato de la declaración definitiva del impuesto sobre erogaciones por remuneraciones al trabajo personal con número de folio </w:t>
      </w:r>
      <w:r w:rsidR="00123598">
        <w:rPr>
          <w:rFonts w:ascii="Arial" w:hAnsi="Arial" w:cs="Arial"/>
          <w:b/>
          <w:sz w:val="26"/>
          <w:szCs w:val="26"/>
        </w:rPr>
        <w:t>***********</w:t>
      </w:r>
      <w:r>
        <w:rPr>
          <w:rFonts w:ascii="Arial" w:hAnsi="Arial" w:cs="Arial"/>
          <w:sz w:val="26"/>
          <w:szCs w:val="26"/>
        </w:rPr>
        <w:t xml:space="preserve">, expedido a nombre de </w:t>
      </w:r>
      <w:r w:rsidR="002968B4">
        <w:rPr>
          <w:rFonts w:ascii="Arial" w:hAnsi="Arial" w:cs="Arial"/>
          <w:b/>
          <w:sz w:val="26"/>
          <w:szCs w:val="26"/>
        </w:rPr>
        <w:t>***********</w:t>
      </w:r>
      <w:r>
        <w:rPr>
          <w:rFonts w:ascii="Arial" w:hAnsi="Arial" w:cs="Arial"/>
          <w:sz w:val="26"/>
          <w:szCs w:val="26"/>
        </w:rPr>
        <w:t xml:space="preserve">, correspondiente al quinto bimestre del ejercicio fiscal dos mil dieciocho, y el formato de pago con folio </w:t>
      </w:r>
      <w:r w:rsidR="00123598">
        <w:rPr>
          <w:rFonts w:ascii="Arial" w:hAnsi="Arial" w:cs="Arial"/>
          <w:b/>
          <w:sz w:val="26"/>
          <w:szCs w:val="26"/>
        </w:rPr>
        <w:t>***********</w:t>
      </w:r>
      <w:r>
        <w:rPr>
          <w:rFonts w:ascii="Arial" w:hAnsi="Arial" w:cs="Arial"/>
          <w:sz w:val="26"/>
          <w:szCs w:val="26"/>
        </w:rPr>
        <w:t xml:space="preserve">, de fecha quince de abril de dos mil diecinueve, también emitido a nombre del mismo contribuyente, por lo que en ese orden de ideas, </w:t>
      </w:r>
      <w:r w:rsidRPr="005131F1">
        <w:rPr>
          <w:rFonts w:ascii="Arial" w:hAnsi="Arial" w:cs="Arial"/>
          <w:b/>
          <w:bCs/>
          <w:sz w:val="26"/>
          <w:szCs w:val="26"/>
        </w:rPr>
        <w:t>se aprecia que sí se actualiza el cumplimiento espontáneo en el caso que nos ocupa,</w:t>
      </w:r>
      <w:r>
        <w:rPr>
          <w:rFonts w:ascii="Arial" w:hAnsi="Arial" w:cs="Arial"/>
          <w:sz w:val="26"/>
          <w:szCs w:val="26"/>
        </w:rPr>
        <w:t xml:space="preserve"> pues si bien es cierto que el actor cumplió con la obligación fiscal antes pormenorizada después de la fecha de vencimiento establecida para tal efecto, que era el veinte de noviembre de dos mil dieciocho, pues lo hizo hasta el quince de abril de dos mil diecinueve, también lo es que realizó dicho pago antes de que tuviera conocimiento de esa multa, lo cual aconteció hasta el día veintiocho de mayo de dos mil diecinueve, esto es, </w:t>
      </w:r>
      <w:r w:rsidRPr="00D60039">
        <w:rPr>
          <w:rFonts w:ascii="Arial" w:hAnsi="Arial" w:cs="Arial"/>
          <w:b/>
          <w:bCs/>
          <w:sz w:val="26"/>
          <w:szCs w:val="26"/>
        </w:rPr>
        <w:t xml:space="preserve">cumplió con sus obligaciones </w:t>
      </w:r>
      <w:r w:rsidRPr="00D60039">
        <w:rPr>
          <w:rFonts w:ascii="Arial" w:hAnsi="Arial" w:cs="Arial"/>
          <w:b/>
          <w:bCs/>
          <w:sz w:val="26"/>
          <w:szCs w:val="26"/>
        </w:rPr>
        <w:lastRenderedPageBreak/>
        <w:t>antes de que la autoridad le notificara la multa en comento,</w:t>
      </w:r>
      <w:r>
        <w:rPr>
          <w:rFonts w:ascii="Arial" w:hAnsi="Arial" w:cs="Arial"/>
          <w:sz w:val="26"/>
          <w:szCs w:val="26"/>
        </w:rPr>
        <w:t xml:space="preserve"> lo cual adquiere relevancia porque un acto de autoridad surte sus efectos legales hasta que se notifica, pues la notificación es la forma en que se comunica a las partes como consecuencia de esa exteriorización, y es a través de la notificación, los administrados conocen el contenido del acto y éste adquiere eficacia porque al tener conocimiento de ello, pueden interponer los medios de defensa que estimen pertinentes. En consecuencia, la eficacia del acto se cumple a partir de que el interesado queda sabedor de la existencia del acto y sus efectos, y no desde la fecha de su emisión, ya que en ese caso, sus efectos quedan dentro de la sede administrativa.</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w:t>
      </w:r>
      <w:r w:rsidR="00F9340A">
        <w:rPr>
          <w:rFonts w:ascii="Arial" w:hAnsi="Arial" w:cs="Arial"/>
          <w:iCs/>
          <w:sz w:val="26"/>
          <w:szCs w:val="26"/>
        </w:rPr>
        <w:t xml:space="preserve">- - - - - - - - - - - - </w:t>
      </w:r>
    </w:p>
    <w:p w14:paraId="6962D188" w14:textId="018E63D5" w:rsidR="000A1EF6" w:rsidRDefault="000A1EF6" w:rsidP="000A1EF6">
      <w:pPr>
        <w:spacing w:before="100" w:beforeAutospacing="1" w:after="0" w:line="360" w:lineRule="auto"/>
        <w:ind w:right="49" w:firstLine="567"/>
        <w:jc w:val="both"/>
        <w:rPr>
          <w:rFonts w:ascii="Arial" w:hAnsi="Arial" w:cs="Arial"/>
          <w:sz w:val="26"/>
          <w:szCs w:val="26"/>
        </w:rPr>
      </w:pPr>
      <w:bookmarkStart w:id="1" w:name="_GoBack"/>
      <w:bookmarkEnd w:id="1"/>
      <w:r>
        <w:rPr>
          <w:rFonts w:ascii="Arial" w:hAnsi="Arial" w:cs="Arial"/>
          <w:sz w:val="26"/>
          <w:szCs w:val="26"/>
        </w:rPr>
        <w:t xml:space="preserve">Por esas razones, se tiene que le asiste la razón al actor al argumentar que la resolución de fecha diecinueve de febrero de dos mil diecinueve, identificada con el número de control </w:t>
      </w:r>
      <w:r w:rsidR="00444262">
        <w:rPr>
          <w:rFonts w:ascii="Arial" w:hAnsi="Arial" w:cs="Arial"/>
          <w:b/>
          <w:sz w:val="26"/>
          <w:szCs w:val="26"/>
        </w:rPr>
        <w:t>***********</w:t>
      </w:r>
      <w:r>
        <w:rPr>
          <w:rFonts w:ascii="Arial" w:hAnsi="Arial" w:cs="Arial"/>
          <w:sz w:val="26"/>
          <w:szCs w:val="26"/>
        </w:rPr>
        <w:t>, viola en su perjuicio</w:t>
      </w:r>
      <w:r w:rsidRPr="004822DF">
        <w:rPr>
          <w:rFonts w:ascii="Arial" w:hAnsi="Arial" w:cs="Arial"/>
          <w:sz w:val="26"/>
          <w:szCs w:val="26"/>
        </w:rPr>
        <w:t xml:space="preserve"> </w:t>
      </w:r>
      <w:r>
        <w:rPr>
          <w:rFonts w:ascii="Arial" w:hAnsi="Arial" w:cs="Arial"/>
          <w:sz w:val="26"/>
          <w:szCs w:val="26"/>
        </w:rPr>
        <w:t>lo establecido por el artículo 263 del Código Fiscal del Estado, porque al haber cumplido con la obligación omitida antes de que le fuera notificado el requerimiento emitido por la autoridad fiscal, se actualiza el supuesto de cumplimiento espontáneo de la obligación fiscal, en los términos previstos en dicho precepto legal, que ya ha sido invocado y explicado en párrafos precedentes, y por tanto, fue indebido que la Directora de Ingresos y Recaudación impusiera al actor la multa combatida, por contravenir el artículo 263 del Código Fiscal del Estado.</w:t>
      </w:r>
    </w:p>
    <w:p w14:paraId="0F0D38A8" w14:textId="3C476903" w:rsidR="000A1EF6" w:rsidRPr="009C03D9" w:rsidRDefault="000A1EF6" w:rsidP="000A1EF6">
      <w:pPr>
        <w:spacing w:before="100" w:beforeAutospacing="1" w:after="0" w:line="360" w:lineRule="auto"/>
        <w:ind w:right="49" w:firstLine="567"/>
        <w:jc w:val="both"/>
        <w:rPr>
          <w:rFonts w:ascii="Arial" w:hAnsi="Arial" w:cs="Arial"/>
          <w:sz w:val="26"/>
          <w:szCs w:val="26"/>
        </w:rPr>
      </w:pPr>
      <w:r>
        <w:rPr>
          <w:rFonts w:ascii="Arial" w:hAnsi="Arial" w:cs="Arial"/>
          <w:sz w:val="26"/>
          <w:szCs w:val="26"/>
        </w:rPr>
        <w:t xml:space="preserve">Resulta aplicable la tesis </w:t>
      </w:r>
      <w:r w:rsidRPr="009C03D9">
        <w:rPr>
          <w:rFonts w:ascii="Arial" w:hAnsi="Arial" w:cs="Arial"/>
          <w:sz w:val="26"/>
          <w:szCs w:val="26"/>
        </w:rPr>
        <w:t xml:space="preserve">VI.A.48 A </w:t>
      </w:r>
      <w:r>
        <w:rPr>
          <w:rFonts w:ascii="Arial" w:hAnsi="Arial" w:cs="Arial"/>
          <w:sz w:val="26"/>
          <w:szCs w:val="26"/>
        </w:rPr>
        <w:t>con número de registro</w:t>
      </w:r>
      <w:r w:rsidRPr="009C03D9">
        <w:rPr>
          <w:rFonts w:ascii="Arial" w:hAnsi="Arial" w:cs="Arial"/>
          <w:sz w:val="26"/>
          <w:szCs w:val="26"/>
        </w:rPr>
        <w:t xml:space="preserve"> 191936</w:t>
      </w:r>
      <w:r>
        <w:rPr>
          <w:rFonts w:ascii="Arial" w:hAnsi="Arial" w:cs="Arial"/>
          <w:sz w:val="26"/>
          <w:szCs w:val="26"/>
        </w:rPr>
        <w:t xml:space="preserve">, emitida en la </w:t>
      </w:r>
      <w:r w:rsidRPr="009C03D9">
        <w:rPr>
          <w:rFonts w:ascii="Arial" w:hAnsi="Arial" w:cs="Arial"/>
          <w:sz w:val="26"/>
          <w:szCs w:val="26"/>
        </w:rPr>
        <w:t>Novena Época</w:t>
      </w:r>
      <w:r>
        <w:rPr>
          <w:rFonts w:ascii="Arial" w:hAnsi="Arial" w:cs="Arial"/>
          <w:sz w:val="26"/>
          <w:szCs w:val="26"/>
        </w:rPr>
        <w:t xml:space="preserve"> por los </w:t>
      </w:r>
      <w:r w:rsidRPr="009C03D9">
        <w:rPr>
          <w:rFonts w:ascii="Arial" w:hAnsi="Arial" w:cs="Arial"/>
          <w:sz w:val="26"/>
          <w:szCs w:val="26"/>
        </w:rPr>
        <w:t>Tribunales Colegiados de Circuito</w:t>
      </w:r>
      <w:r>
        <w:rPr>
          <w:rFonts w:ascii="Arial" w:hAnsi="Arial" w:cs="Arial"/>
          <w:sz w:val="26"/>
          <w:szCs w:val="26"/>
        </w:rPr>
        <w:t xml:space="preserve">, en </w:t>
      </w:r>
      <w:r w:rsidRPr="009C03D9">
        <w:rPr>
          <w:rFonts w:ascii="Arial" w:hAnsi="Arial" w:cs="Arial"/>
          <w:sz w:val="26"/>
          <w:szCs w:val="26"/>
        </w:rPr>
        <w:t>Materia Administrativa</w:t>
      </w:r>
      <w:r>
        <w:rPr>
          <w:rFonts w:ascii="Arial" w:hAnsi="Arial" w:cs="Arial"/>
          <w:sz w:val="26"/>
          <w:szCs w:val="26"/>
        </w:rPr>
        <w:t>, visible en el</w:t>
      </w:r>
      <w:r w:rsidRPr="009C03D9">
        <w:rPr>
          <w:rFonts w:ascii="Arial" w:hAnsi="Arial" w:cs="Arial"/>
          <w:sz w:val="26"/>
          <w:szCs w:val="26"/>
        </w:rPr>
        <w:t xml:space="preserve"> Semanario Judicial de la Federación y su Gaceta</w:t>
      </w:r>
      <w:r>
        <w:rPr>
          <w:rFonts w:ascii="Arial" w:hAnsi="Arial" w:cs="Arial"/>
          <w:sz w:val="26"/>
          <w:szCs w:val="26"/>
        </w:rPr>
        <w:t xml:space="preserve">, </w:t>
      </w:r>
      <w:r w:rsidRPr="009C03D9">
        <w:rPr>
          <w:rFonts w:ascii="Arial" w:hAnsi="Arial" w:cs="Arial"/>
          <w:sz w:val="26"/>
          <w:szCs w:val="26"/>
        </w:rPr>
        <w:t>Tomo XI, Abril de 2000</w:t>
      </w:r>
      <w:r>
        <w:rPr>
          <w:rFonts w:ascii="Arial" w:hAnsi="Arial" w:cs="Arial"/>
          <w:sz w:val="26"/>
          <w:szCs w:val="26"/>
        </w:rPr>
        <w:t xml:space="preserve">, </w:t>
      </w:r>
      <w:r w:rsidRPr="009C03D9">
        <w:rPr>
          <w:rFonts w:ascii="Arial" w:hAnsi="Arial" w:cs="Arial"/>
          <w:sz w:val="26"/>
          <w:szCs w:val="26"/>
        </w:rPr>
        <w:t>Página:   968</w:t>
      </w:r>
      <w:r>
        <w:rPr>
          <w:rFonts w:ascii="Arial" w:hAnsi="Arial" w:cs="Arial"/>
          <w:sz w:val="26"/>
          <w:szCs w:val="26"/>
        </w:rPr>
        <w:t xml:space="preserve">, de rubro y texto siguientes: </w:t>
      </w:r>
      <w:r w:rsidR="00F75EE4" w:rsidRPr="00BE6A60">
        <w:rPr>
          <w:rFonts w:ascii="Arial" w:hAnsi="Arial" w:cs="Arial"/>
          <w:iCs/>
          <w:sz w:val="26"/>
          <w:szCs w:val="26"/>
        </w:rPr>
        <w:t>- - - - - - - - - - - - - - - - - - - - - - - - - - - - -</w:t>
      </w:r>
      <w:r w:rsidR="00F75EE4">
        <w:rPr>
          <w:rFonts w:ascii="Arial" w:hAnsi="Arial" w:cs="Arial"/>
          <w:iCs/>
          <w:sz w:val="26"/>
          <w:szCs w:val="26"/>
        </w:rPr>
        <w:t xml:space="preserve"> - - - - - - - - -</w:t>
      </w:r>
    </w:p>
    <w:p w14:paraId="09434E3D" w14:textId="77777777" w:rsidR="000A1EF6" w:rsidRPr="00812FC2" w:rsidRDefault="000A1EF6" w:rsidP="000A1EF6">
      <w:pPr>
        <w:spacing w:before="100" w:beforeAutospacing="1" w:after="0" w:line="360" w:lineRule="auto"/>
        <w:ind w:left="567" w:right="616"/>
        <w:jc w:val="both"/>
        <w:rPr>
          <w:rFonts w:ascii="Arial" w:hAnsi="Arial" w:cs="Arial"/>
          <w:b/>
          <w:bCs/>
          <w:i/>
          <w:iCs/>
        </w:rPr>
      </w:pPr>
      <w:r w:rsidRPr="00812FC2">
        <w:rPr>
          <w:rFonts w:ascii="Arial" w:hAnsi="Arial" w:cs="Arial"/>
          <w:b/>
          <w:bCs/>
          <w:i/>
          <w:iCs/>
        </w:rPr>
        <w:t>“MULTAS FISCALES. PARA DETERMINAR SU IMPROCEDENCIA POR EL CUMPLIMIENTO ESPONTÁNEO DE LA OBLIGACIÓN OMITIDA, CUANDO LA AUTORIDAD HACENDARIA DICTÓ RESOLUCIÓN DETERMINANDO LA INFRACCIÓN, DEBE TOMARSE EN CONSIDERACIÓN LA FECHA DE NOTIFICACIÓN DE ÉSTA Y NO LA DE SU EMISIÓN.</w:t>
      </w:r>
    </w:p>
    <w:p w14:paraId="761D3F64" w14:textId="77777777" w:rsidR="000A1EF6" w:rsidRPr="00812FC2" w:rsidRDefault="000A1EF6" w:rsidP="000A1EF6">
      <w:pPr>
        <w:spacing w:before="100" w:beforeAutospacing="1" w:after="0" w:line="360" w:lineRule="auto"/>
        <w:ind w:left="567" w:right="616"/>
        <w:jc w:val="both"/>
        <w:rPr>
          <w:rFonts w:ascii="Arial" w:hAnsi="Arial" w:cs="Arial"/>
          <w:i/>
          <w:iCs/>
        </w:rPr>
      </w:pPr>
      <w:r w:rsidRPr="00812FC2">
        <w:rPr>
          <w:rFonts w:ascii="Arial" w:hAnsi="Arial" w:cs="Arial"/>
          <w:i/>
          <w:iCs/>
        </w:rPr>
        <w:t xml:space="preserve">El artículo 73 del Código Fiscal de la Federación prohíbe a las autoridades hacendarias imponer multas "... cuando se cumplan en forma espontánea las obligaciones fiscales fuera de los plazos señalados por las disposiciones fiscales ..."; por tanto, el momento que debe </w:t>
      </w:r>
      <w:r w:rsidRPr="00812FC2">
        <w:rPr>
          <w:rFonts w:ascii="Arial" w:hAnsi="Arial" w:cs="Arial"/>
          <w:i/>
          <w:iCs/>
        </w:rPr>
        <w:lastRenderedPageBreak/>
        <w:t>considerarse para determinar si el cumplimiento de una obligación fiscal fuera del plazo establecido en la ley es o no espontáneo, cuando la autoridad emite una resolución en la que descubrió la infracción del particular, es el de su notificación y no el de la fecha de emisión anotada en el oficio respectivo, en virtud de que la notificación es el acto mediante el cual se da publicidad a las resoluciones de la autoridad y, por ello, es a partir del instante en que ésta se efectúa en que el acto de la autoridad hacendaria surte efectos frente al particular, pues desde ese momento el contribuyente tiene pleno conocimiento de su existencia. Consecuentemente, debe concluirse que es espontáneo el cumplimiento de la obligación fiscal si se efectúa con antelación a la notificación del requerimiento correspondiente.</w:t>
      </w:r>
    </w:p>
    <w:p w14:paraId="5B15D93C" w14:textId="77777777" w:rsidR="000A1EF6" w:rsidRPr="00812FC2" w:rsidRDefault="000A1EF6" w:rsidP="000A1EF6">
      <w:pPr>
        <w:spacing w:before="100" w:beforeAutospacing="1" w:after="0" w:line="360" w:lineRule="auto"/>
        <w:ind w:left="567" w:right="616"/>
        <w:jc w:val="both"/>
        <w:rPr>
          <w:rFonts w:ascii="Arial" w:hAnsi="Arial" w:cs="Arial"/>
          <w:i/>
          <w:iCs/>
        </w:rPr>
      </w:pPr>
      <w:r w:rsidRPr="00812FC2">
        <w:rPr>
          <w:rFonts w:ascii="Arial" w:hAnsi="Arial" w:cs="Arial"/>
          <w:i/>
          <w:iCs/>
        </w:rPr>
        <w:t>TRIBUNAL COLEGIADO EN MATERIA ADMINISTRATIVA DEL SEXTO CIRCUITO.”</w:t>
      </w:r>
    </w:p>
    <w:p w14:paraId="703BC104" w14:textId="77777777" w:rsidR="000A1EF6" w:rsidRDefault="000A1EF6" w:rsidP="000A1EF6">
      <w:pPr>
        <w:spacing w:after="120" w:line="360" w:lineRule="auto"/>
        <w:ind w:firstLine="708"/>
        <w:jc w:val="both"/>
        <w:rPr>
          <w:rFonts w:ascii="Arial" w:eastAsia="Calibri" w:hAnsi="Arial" w:cs="Arial"/>
          <w:sz w:val="26"/>
          <w:szCs w:val="26"/>
        </w:rPr>
      </w:pPr>
    </w:p>
    <w:p w14:paraId="3F6897B6" w14:textId="06DD9CDA" w:rsidR="000A1EF6" w:rsidRPr="00B5633E" w:rsidRDefault="000A1EF6" w:rsidP="000A1EF6">
      <w:pPr>
        <w:spacing w:after="120" w:line="360" w:lineRule="auto"/>
        <w:ind w:firstLine="708"/>
        <w:jc w:val="both"/>
        <w:rPr>
          <w:rFonts w:ascii="Arial" w:eastAsia="Calibri" w:hAnsi="Arial" w:cs="Arial"/>
          <w:sz w:val="26"/>
          <w:szCs w:val="26"/>
        </w:rPr>
      </w:pPr>
      <w:r>
        <w:rPr>
          <w:rFonts w:ascii="Arial" w:eastAsia="Calibri" w:hAnsi="Arial" w:cs="Arial"/>
          <w:sz w:val="26"/>
          <w:szCs w:val="26"/>
        </w:rPr>
        <w:t>Finalmente, resulta necesario</w:t>
      </w:r>
      <w:r w:rsidRPr="00B5633E">
        <w:rPr>
          <w:rFonts w:ascii="Arial" w:eastAsia="Calibri" w:hAnsi="Arial" w:cs="Arial"/>
          <w:sz w:val="26"/>
          <w:szCs w:val="26"/>
        </w:rPr>
        <w:t xml:space="preserve"> </w:t>
      </w:r>
      <w:r w:rsidRPr="00B5633E">
        <w:rPr>
          <w:rFonts w:ascii="Arial" w:eastAsia="Calibri" w:hAnsi="Arial" w:cs="Arial"/>
          <w:b/>
          <w:sz w:val="26"/>
          <w:szCs w:val="26"/>
        </w:rPr>
        <w:t>exhortar</w:t>
      </w:r>
      <w:r>
        <w:rPr>
          <w:rFonts w:ascii="Arial" w:eastAsia="Calibri" w:hAnsi="Arial" w:cs="Arial"/>
          <w:sz w:val="26"/>
          <w:szCs w:val="26"/>
        </w:rPr>
        <w:t xml:space="preserve"> de la manera más atenta al </w:t>
      </w:r>
      <w:r w:rsidRPr="00812FC2">
        <w:rPr>
          <w:rFonts w:ascii="Arial" w:eastAsia="Calibri" w:hAnsi="Arial" w:cs="Arial"/>
          <w:b/>
          <w:bCs/>
          <w:sz w:val="26"/>
          <w:szCs w:val="26"/>
        </w:rPr>
        <w:t>Magistrado titular de la Cuarta Sala Unitaria de Primera Instancia</w:t>
      </w:r>
      <w:r w:rsidRPr="00B5633E">
        <w:rPr>
          <w:rFonts w:ascii="Arial" w:eastAsia="Calibri" w:hAnsi="Arial" w:cs="Arial"/>
          <w:sz w:val="26"/>
          <w:szCs w:val="26"/>
        </w:rPr>
        <w:t xml:space="preserve">, para que en lo sucesivo remita a la brevedad, después de su recepción, los recursos de revisión interpuestos, ya que se detectó en el cuaderno de recurso de revisión que hoy se resuelve, </w:t>
      </w:r>
      <w:r>
        <w:rPr>
          <w:rFonts w:ascii="Arial" w:eastAsia="Calibri" w:hAnsi="Arial" w:cs="Arial"/>
          <w:sz w:val="26"/>
          <w:szCs w:val="26"/>
        </w:rPr>
        <w:t xml:space="preserve">que dicho medio de defensa </w:t>
      </w:r>
      <w:r w:rsidRPr="00B5633E">
        <w:rPr>
          <w:rFonts w:ascii="Arial" w:eastAsia="Calibri" w:hAnsi="Arial" w:cs="Arial"/>
          <w:sz w:val="26"/>
          <w:szCs w:val="26"/>
        </w:rPr>
        <w:t xml:space="preserve">fue interpuesto desde el </w:t>
      </w:r>
      <w:r>
        <w:rPr>
          <w:rFonts w:ascii="Arial" w:eastAsia="Calibri" w:hAnsi="Arial" w:cs="Arial"/>
          <w:sz w:val="26"/>
          <w:szCs w:val="26"/>
        </w:rPr>
        <w:t>veintinueve de noviembre de dos mil diecinueve y turnado</w:t>
      </w:r>
      <w:r w:rsidRPr="00B5633E">
        <w:rPr>
          <w:rFonts w:ascii="Arial" w:eastAsia="Calibri" w:hAnsi="Arial" w:cs="Arial"/>
          <w:sz w:val="26"/>
          <w:szCs w:val="26"/>
        </w:rPr>
        <w:t xml:space="preserve"> </w:t>
      </w:r>
      <w:r>
        <w:rPr>
          <w:rFonts w:ascii="Arial" w:eastAsia="Calibri" w:hAnsi="Arial" w:cs="Arial"/>
          <w:sz w:val="26"/>
          <w:szCs w:val="26"/>
        </w:rPr>
        <w:t>a</w:t>
      </w:r>
      <w:r w:rsidRPr="00B5633E">
        <w:rPr>
          <w:rFonts w:ascii="Arial" w:eastAsia="Calibri" w:hAnsi="Arial" w:cs="Arial"/>
          <w:sz w:val="26"/>
          <w:szCs w:val="26"/>
        </w:rPr>
        <w:t xml:space="preserve"> la Secretaría General de este Tribunal, hasta el </w:t>
      </w:r>
      <w:r>
        <w:rPr>
          <w:rFonts w:ascii="Arial" w:eastAsia="Calibri" w:hAnsi="Arial" w:cs="Arial"/>
          <w:sz w:val="26"/>
          <w:szCs w:val="26"/>
        </w:rPr>
        <w:t>seis</w:t>
      </w:r>
      <w:r w:rsidRPr="00B5633E">
        <w:rPr>
          <w:rFonts w:ascii="Arial" w:eastAsia="Calibri" w:hAnsi="Arial" w:cs="Arial"/>
          <w:sz w:val="26"/>
          <w:szCs w:val="26"/>
        </w:rPr>
        <w:t xml:space="preserve"> de </w:t>
      </w:r>
      <w:r>
        <w:rPr>
          <w:rFonts w:ascii="Arial" w:eastAsia="Calibri" w:hAnsi="Arial" w:cs="Arial"/>
          <w:sz w:val="26"/>
          <w:szCs w:val="26"/>
        </w:rPr>
        <w:t>octubre</w:t>
      </w:r>
      <w:r w:rsidRPr="00B5633E">
        <w:rPr>
          <w:rFonts w:ascii="Arial" w:eastAsia="Calibri" w:hAnsi="Arial" w:cs="Arial"/>
          <w:sz w:val="26"/>
          <w:szCs w:val="26"/>
        </w:rPr>
        <w:t xml:space="preserve"> de dos mil veinte, y este retraso va en detrimento del cumplimiento de la garantía de justicia pronta y expedita a favor de los justiciables, prevista en el artículo 17 constitucional. </w:t>
      </w:r>
      <w:r w:rsidR="00F75EE4" w:rsidRPr="00BE6A60">
        <w:rPr>
          <w:rFonts w:ascii="Arial" w:hAnsi="Arial" w:cs="Arial"/>
          <w:iCs/>
          <w:sz w:val="26"/>
          <w:szCs w:val="26"/>
        </w:rPr>
        <w:t xml:space="preserve">- - - - - - - - - - - - - - </w:t>
      </w:r>
    </w:p>
    <w:p w14:paraId="2A90F244" w14:textId="3BC4237A" w:rsidR="000A1EF6" w:rsidRPr="00D45C23" w:rsidRDefault="000A1EF6" w:rsidP="000A1EF6">
      <w:pPr>
        <w:spacing w:before="100" w:beforeAutospacing="1" w:after="0" w:line="360" w:lineRule="auto"/>
        <w:ind w:firstLine="709"/>
        <w:jc w:val="both"/>
        <w:rPr>
          <w:rFonts w:ascii="Arial" w:eastAsia="Arial Unicode MS" w:hAnsi="Arial" w:cs="Arial"/>
          <w:sz w:val="26"/>
          <w:szCs w:val="26"/>
        </w:rPr>
      </w:pPr>
      <w:r>
        <w:rPr>
          <w:rFonts w:ascii="Arial" w:hAnsi="Arial" w:cs="Arial"/>
          <w:bCs/>
          <w:color w:val="000000"/>
          <w:sz w:val="26"/>
          <w:szCs w:val="26"/>
        </w:rPr>
        <w:t>En virtud de lo anterior</w:t>
      </w:r>
      <w:r w:rsidRPr="00F062FC">
        <w:rPr>
          <w:rFonts w:ascii="Arial" w:hAnsi="Arial" w:cs="Arial"/>
          <w:bCs/>
          <w:color w:val="000000"/>
          <w:sz w:val="26"/>
          <w:szCs w:val="26"/>
        </w:rPr>
        <w:t xml:space="preserve">, se </w:t>
      </w:r>
      <w:r w:rsidRPr="00F062FC">
        <w:rPr>
          <w:rFonts w:ascii="Arial" w:hAnsi="Arial" w:cs="Arial"/>
          <w:b/>
          <w:bCs/>
          <w:color w:val="000000"/>
          <w:sz w:val="26"/>
          <w:szCs w:val="26"/>
        </w:rPr>
        <w:t>CONFIRMA</w:t>
      </w:r>
      <w:r w:rsidRPr="00F062FC">
        <w:rPr>
          <w:rFonts w:ascii="Arial" w:hAnsi="Arial" w:cs="Arial"/>
          <w:bCs/>
          <w:color w:val="000000"/>
          <w:sz w:val="26"/>
          <w:szCs w:val="26"/>
        </w:rPr>
        <w:t xml:space="preserve"> la sentencia de veint</w:t>
      </w:r>
      <w:r>
        <w:rPr>
          <w:rFonts w:ascii="Arial" w:hAnsi="Arial" w:cs="Arial"/>
          <w:bCs/>
          <w:color w:val="000000"/>
          <w:sz w:val="26"/>
          <w:szCs w:val="26"/>
        </w:rPr>
        <w:t>icuatro</w:t>
      </w:r>
      <w:r w:rsidRPr="00F062FC">
        <w:rPr>
          <w:rFonts w:ascii="Arial" w:hAnsi="Arial" w:cs="Arial"/>
          <w:bCs/>
          <w:color w:val="000000"/>
          <w:sz w:val="26"/>
          <w:szCs w:val="26"/>
        </w:rPr>
        <w:t xml:space="preserve"> de </w:t>
      </w:r>
      <w:r>
        <w:rPr>
          <w:rFonts w:ascii="Arial" w:hAnsi="Arial" w:cs="Arial"/>
          <w:bCs/>
          <w:color w:val="000000"/>
          <w:sz w:val="26"/>
          <w:szCs w:val="26"/>
        </w:rPr>
        <w:t>sept</w:t>
      </w:r>
      <w:r w:rsidRPr="00F062FC">
        <w:rPr>
          <w:rFonts w:ascii="Arial" w:hAnsi="Arial" w:cs="Arial"/>
          <w:bCs/>
          <w:color w:val="000000"/>
          <w:sz w:val="26"/>
          <w:szCs w:val="26"/>
        </w:rPr>
        <w:t xml:space="preserve">iembre de dos mil diecinueve, por las razones expuestas por esta Sala Superior, </w:t>
      </w:r>
      <w:r>
        <w:rPr>
          <w:rFonts w:ascii="Arial" w:hAnsi="Arial" w:cs="Arial"/>
          <w:bCs/>
          <w:color w:val="000000"/>
          <w:sz w:val="26"/>
          <w:szCs w:val="26"/>
        </w:rPr>
        <w:t>en la que se declaró l</w:t>
      </w:r>
      <w:r w:rsidRPr="00F062FC">
        <w:rPr>
          <w:rFonts w:ascii="Arial" w:hAnsi="Arial" w:cs="Arial"/>
          <w:bCs/>
          <w:color w:val="000000"/>
          <w:sz w:val="26"/>
          <w:szCs w:val="26"/>
        </w:rPr>
        <w:t xml:space="preserve">a </w:t>
      </w:r>
      <w:r w:rsidRPr="00F062FC">
        <w:rPr>
          <w:rFonts w:ascii="Arial" w:hAnsi="Arial" w:cs="Arial"/>
          <w:b/>
          <w:bCs/>
          <w:color w:val="000000"/>
          <w:sz w:val="26"/>
          <w:szCs w:val="26"/>
        </w:rPr>
        <w:t xml:space="preserve">NULIDAD LISA Y LLANA </w:t>
      </w:r>
      <w:r w:rsidRPr="00F062FC">
        <w:rPr>
          <w:rFonts w:ascii="Arial" w:hAnsi="Arial" w:cs="Arial"/>
          <w:bCs/>
          <w:color w:val="000000"/>
          <w:sz w:val="26"/>
          <w:szCs w:val="26"/>
        </w:rPr>
        <w:t xml:space="preserve">del acto impugnado consistente en </w:t>
      </w:r>
      <w:r>
        <w:rPr>
          <w:rFonts w:ascii="Arial" w:hAnsi="Arial" w:cs="Arial"/>
          <w:sz w:val="26"/>
          <w:szCs w:val="26"/>
        </w:rPr>
        <w:t xml:space="preserve">la multa relacionada con la presentación de declaraciones del impuesto sobre erogaciones por remuneración al trabajo personal, de fecha diecinueve de febrero de dos mil diecinueve, identificado con el número de control </w:t>
      </w:r>
      <w:r w:rsidR="00444262">
        <w:rPr>
          <w:rFonts w:ascii="Arial" w:hAnsi="Arial" w:cs="Arial"/>
          <w:b/>
          <w:sz w:val="26"/>
          <w:szCs w:val="26"/>
        </w:rPr>
        <w:t>***********</w:t>
      </w:r>
      <w:r>
        <w:rPr>
          <w:rFonts w:ascii="Arial" w:hAnsi="Arial" w:cs="Arial"/>
          <w:b/>
          <w:bCs/>
          <w:sz w:val="26"/>
          <w:szCs w:val="26"/>
        </w:rPr>
        <w:t xml:space="preserve">. </w:t>
      </w:r>
      <w:r w:rsidR="00F75EE4" w:rsidRPr="00BE6A60">
        <w:rPr>
          <w:rFonts w:ascii="Arial" w:hAnsi="Arial" w:cs="Arial"/>
          <w:iCs/>
          <w:sz w:val="26"/>
          <w:szCs w:val="26"/>
        </w:rPr>
        <w:t xml:space="preserve">- - - - - - - - - - </w:t>
      </w:r>
      <w:r w:rsidR="00444262">
        <w:rPr>
          <w:rFonts w:ascii="Arial" w:hAnsi="Arial" w:cs="Arial"/>
          <w:iCs/>
          <w:sz w:val="26"/>
          <w:szCs w:val="26"/>
        </w:rPr>
        <w:t xml:space="preserve">- - - - - - - </w:t>
      </w:r>
    </w:p>
    <w:p w14:paraId="15AAE9AE" w14:textId="04F83140" w:rsidR="000A1EF6" w:rsidRDefault="000A1EF6" w:rsidP="000A1EF6">
      <w:pPr>
        <w:spacing w:before="100" w:beforeAutospacing="1" w:after="0" w:line="360" w:lineRule="auto"/>
        <w:ind w:firstLine="709"/>
        <w:jc w:val="both"/>
        <w:rPr>
          <w:rFonts w:ascii="Arial" w:hAnsi="Arial" w:cs="Arial"/>
          <w:sz w:val="26"/>
          <w:szCs w:val="26"/>
        </w:rPr>
      </w:pPr>
      <w:r>
        <w:rPr>
          <w:rFonts w:ascii="Arial" w:hAnsi="Arial" w:cs="Arial"/>
          <w:sz w:val="26"/>
          <w:szCs w:val="26"/>
        </w:rPr>
        <w:t>Por las consideraciones anteriormente expuestas</w:t>
      </w:r>
      <w:r w:rsidRPr="00F062FC">
        <w:rPr>
          <w:rFonts w:ascii="Arial" w:hAnsi="Arial" w:cs="Arial"/>
          <w:sz w:val="26"/>
          <w:szCs w:val="26"/>
        </w:rPr>
        <w:t>, con fundamento en los artículos 237 y 238 de la Ley de Procedimiento y Justicia Administrativa para el Estado</w:t>
      </w:r>
      <w:r>
        <w:rPr>
          <w:rFonts w:ascii="Arial" w:hAnsi="Arial" w:cs="Arial"/>
          <w:sz w:val="26"/>
          <w:szCs w:val="26"/>
        </w:rPr>
        <w:t xml:space="preserve"> de Oaxaca</w:t>
      </w:r>
      <w:r w:rsidRPr="00F062FC">
        <w:rPr>
          <w:rFonts w:ascii="Arial" w:hAnsi="Arial" w:cs="Arial"/>
          <w:sz w:val="26"/>
          <w:szCs w:val="26"/>
        </w:rPr>
        <w:t>, se</w:t>
      </w:r>
      <w:r>
        <w:rPr>
          <w:rFonts w:ascii="Arial" w:hAnsi="Arial" w:cs="Arial"/>
          <w:sz w:val="26"/>
          <w:szCs w:val="26"/>
        </w:rPr>
        <w:t>:</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w:t>
      </w:r>
    </w:p>
    <w:p w14:paraId="58D37CEB" w14:textId="77777777" w:rsidR="000A1EF6" w:rsidRPr="00F53AFC" w:rsidRDefault="000A1EF6" w:rsidP="000A1EF6">
      <w:pPr>
        <w:pStyle w:val="Sinespaciado"/>
        <w:spacing w:before="240" w:line="360" w:lineRule="auto"/>
        <w:jc w:val="center"/>
        <w:rPr>
          <w:rFonts w:ascii="Arial" w:hAnsi="Arial" w:cs="Arial"/>
          <w:b/>
          <w:sz w:val="26"/>
          <w:szCs w:val="26"/>
        </w:rPr>
      </w:pPr>
      <w:r w:rsidRPr="00F53AFC">
        <w:rPr>
          <w:rFonts w:ascii="Arial" w:hAnsi="Arial" w:cs="Arial"/>
          <w:b/>
          <w:sz w:val="26"/>
          <w:szCs w:val="26"/>
        </w:rPr>
        <w:t>R E S U E L V E</w:t>
      </w:r>
    </w:p>
    <w:p w14:paraId="446C32DD" w14:textId="0BB96086" w:rsidR="000A1EF6" w:rsidRDefault="000A1EF6" w:rsidP="000A1EF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lastRenderedPageBreak/>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CONFIRMA</w:t>
      </w:r>
      <w:r>
        <w:rPr>
          <w:rFonts w:ascii="Arial" w:hAnsi="Arial" w:cs="Arial"/>
          <w:color w:val="000000"/>
          <w:sz w:val="26"/>
          <w:szCs w:val="26"/>
          <w:lang w:val="es-MX"/>
        </w:rPr>
        <w:t xml:space="preserve"> la sentencia recurrida, por las razones expuestas por esta Sala Superior.</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 - - - - - - - - - </w:t>
      </w:r>
    </w:p>
    <w:p w14:paraId="05E82CEB" w14:textId="7E992A46" w:rsidR="000A1EF6" w:rsidRDefault="000A1EF6" w:rsidP="000A1EF6">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r w:rsidR="00F75EE4" w:rsidRPr="00F75EE4">
        <w:rPr>
          <w:rFonts w:ascii="Arial" w:hAnsi="Arial" w:cs="Arial"/>
          <w:iCs/>
          <w:sz w:val="26"/>
          <w:szCs w:val="26"/>
        </w:rPr>
        <w:t xml:space="preserve"> </w:t>
      </w:r>
      <w:r w:rsidR="00F75EE4" w:rsidRPr="00BE6A60">
        <w:rPr>
          <w:rFonts w:ascii="Arial" w:hAnsi="Arial" w:cs="Arial"/>
          <w:iCs/>
          <w:sz w:val="26"/>
          <w:szCs w:val="26"/>
        </w:rPr>
        <w:t xml:space="preserve">- - - - - - - - - - - - - - - - - - - </w:t>
      </w:r>
    </w:p>
    <w:p w14:paraId="4CA312BA" w14:textId="77777777" w:rsidR="00C0022C" w:rsidRPr="00E71012" w:rsidRDefault="00C0022C" w:rsidP="00C0022C">
      <w:pPr>
        <w:spacing w:line="360" w:lineRule="auto"/>
        <w:ind w:firstLine="708"/>
        <w:jc w:val="both"/>
        <w:rPr>
          <w:rFonts w:ascii="Arial" w:hAnsi="Arial" w:cs="Arial"/>
          <w:sz w:val="26"/>
          <w:szCs w:val="26"/>
        </w:rPr>
      </w:pPr>
      <w:r w:rsidRPr="00E71012">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27123A58" w14:textId="77777777" w:rsidR="00C0022C" w:rsidRPr="00E71012" w:rsidRDefault="00C0022C" w:rsidP="00C0022C">
      <w:pPr>
        <w:spacing w:line="360" w:lineRule="auto"/>
        <w:jc w:val="both"/>
        <w:rPr>
          <w:rFonts w:ascii="Arial" w:hAnsi="Arial" w:cs="Arial"/>
          <w:sz w:val="26"/>
          <w:szCs w:val="26"/>
        </w:rPr>
      </w:pPr>
    </w:p>
    <w:p w14:paraId="01551478" w14:textId="77777777" w:rsidR="00C0022C" w:rsidRPr="00E71012" w:rsidRDefault="00C0022C" w:rsidP="00C0022C">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MAGISTRADO MANUEL VELASCO ALCÁNTARA </w:t>
      </w:r>
    </w:p>
    <w:p w14:paraId="37FEF28C" w14:textId="77777777" w:rsidR="00C0022C" w:rsidRPr="00E71012" w:rsidRDefault="00C0022C" w:rsidP="00C0022C">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PRESIDENTE </w:t>
      </w:r>
    </w:p>
    <w:p w14:paraId="4AABAC1E" w14:textId="77777777" w:rsidR="00C0022C" w:rsidRPr="00E71012" w:rsidRDefault="00C0022C" w:rsidP="00C0022C">
      <w:pPr>
        <w:tabs>
          <w:tab w:val="left" w:pos="1680"/>
          <w:tab w:val="center" w:pos="4277"/>
        </w:tabs>
        <w:spacing w:after="0" w:line="240" w:lineRule="auto"/>
        <w:jc w:val="center"/>
        <w:rPr>
          <w:rFonts w:ascii="Arial" w:hAnsi="Arial" w:cs="Arial"/>
          <w:sz w:val="26"/>
          <w:szCs w:val="26"/>
        </w:rPr>
      </w:pPr>
    </w:p>
    <w:p w14:paraId="3685A5BF" w14:textId="77777777" w:rsidR="00C0022C" w:rsidRPr="00E71012" w:rsidRDefault="00C0022C" w:rsidP="00C0022C">
      <w:pPr>
        <w:tabs>
          <w:tab w:val="left" w:pos="1680"/>
          <w:tab w:val="center" w:pos="4277"/>
        </w:tabs>
        <w:spacing w:after="0" w:line="240" w:lineRule="auto"/>
        <w:jc w:val="center"/>
        <w:rPr>
          <w:rFonts w:ascii="Arial" w:hAnsi="Arial" w:cs="Arial"/>
          <w:b/>
          <w:bCs/>
          <w:sz w:val="14"/>
          <w:szCs w:val="14"/>
        </w:rPr>
      </w:pPr>
    </w:p>
    <w:p w14:paraId="40346415"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34F04F59"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0220DB62"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418CEE1B"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569761CB"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088F8D61"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062F738C" w14:textId="77777777" w:rsidR="00C0022C" w:rsidRPr="00E71012" w:rsidRDefault="00C0022C" w:rsidP="00C0022C">
      <w:pPr>
        <w:tabs>
          <w:tab w:val="left" w:pos="1680"/>
          <w:tab w:val="center" w:pos="4277"/>
        </w:tabs>
        <w:spacing w:after="0" w:line="240" w:lineRule="auto"/>
        <w:rPr>
          <w:rFonts w:ascii="Arial" w:hAnsi="Arial" w:cs="Arial"/>
          <w:sz w:val="26"/>
          <w:szCs w:val="26"/>
        </w:rPr>
      </w:pPr>
    </w:p>
    <w:p w14:paraId="657062E7" w14:textId="77777777" w:rsidR="00C0022C" w:rsidRPr="00E71012" w:rsidRDefault="00C0022C" w:rsidP="00C0022C">
      <w:pPr>
        <w:spacing w:after="0" w:line="240" w:lineRule="auto"/>
        <w:jc w:val="center"/>
        <w:rPr>
          <w:rFonts w:ascii="Arial" w:hAnsi="Arial" w:cs="Arial"/>
          <w:sz w:val="26"/>
          <w:szCs w:val="26"/>
        </w:rPr>
      </w:pPr>
    </w:p>
    <w:p w14:paraId="238F15BB"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RAÚL PALOMARES PALOMINO</w:t>
      </w:r>
    </w:p>
    <w:p w14:paraId="43416A4B"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3F97A466" w14:textId="77777777" w:rsidR="00C0022C" w:rsidRPr="00E71012" w:rsidRDefault="00C0022C" w:rsidP="00C0022C">
      <w:pPr>
        <w:tabs>
          <w:tab w:val="center" w:pos="4135"/>
          <w:tab w:val="left" w:pos="7515"/>
        </w:tabs>
        <w:spacing w:after="0" w:line="240" w:lineRule="auto"/>
        <w:rPr>
          <w:rFonts w:ascii="Arial" w:hAnsi="Arial" w:cs="Arial"/>
          <w:sz w:val="26"/>
          <w:szCs w:val="26"/>
        </w:rPr>
      </w:pPr>
    </w:p>
    <w:p w14:paraId="378ABF23"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60D372A3" w14:textId="4EDD7A70" w:rsidR="00C0022C" w:rsidRPr="00C0022C" w:rsidRDefault="00C0022C" w:rsidP="00C0022C">
      <w:pPr>
        <w:tabs>
          <w:tab w:val="center" w:pos="4135"/>
          <w:tab w:val="left" w:pos="7515"/>
        </w:tabs>
        <w:spacing w:after="0" w:line="240" w:lineRule="auto"/>
        <w:jc w:val="center"/>
        <w:rPr>
          <w:rFonts w:ascii="Arial" w:hAnsi="Arial" w:cs="Arial"/>
          <w:b/>
          <w:bCs/>
          <w:sz w:val="16"/>
          <w:szCs w:val="16"/>
        </w:rPr>
      </w:pPr>
      <w:r w:rsidRPr="00C0022C">
        <w:rPr>
          <w:rFonts w:ascii="Arial" w:hAnsi="Arial" w:cs="Arial"/>
          <w:b/>
          <w:bCs/>
          <w:sz w:val="16"/>
          <w:szCs w:val="16"/>
        </w:rPr>
        <w:t>LAS PRESENTES FIRMAS CORRESPONDEN A LA RESOLUCIÓN DEL RECURSO DE REVISIÓN 439/2019</w:t>
      </w:r>
    </w:p>
    <w:p w14:paraId="2AE1B7A6"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304F2C61"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68664D3E" w14:textId="21AEE82A" w:rsidR="00C0022C" w:rsidRDefault="00C0022C" w:rsidP="00C0022C">
      <w:pPr>
        <w:tabs>
          <w:tab w:val="center" w:pos="4135"/>
          <w:tab w:val="left" w:pos="7515"/>
        </w:tabs>
        <w:spacing w:after="0" w:line="240" w:lineRule="auto"/>
        <w:jc w:val="center"/>
        <w:rPr>
          <w:rFonts w:ascii="Arial" w:hAnsi="Arial" w:cs="Arial"/>
          <w:sz w:val="26"/>
          <w:szCs w:val="26"/>
        </w:rPr>
      </w:pPr>
    </w:p>
    <w:p w14:paraId="4E0D660E" w14:textId="7310F5E8" w:rsidR="00C0022C" w:rsidRDefault="00C0022C" w:rsidP="00C0022C">
      <w:pPr>
        <w:tabs>
          <w:tab w:val="center" w:pos="4135"/>
          <w:tab w:val="left" w:pos="7515"/>
        </w:tabs>
        <w:spacing w:after="0" w:line="240" w:lineRule="auto"/>
        <w:jc w:val="center"/>
        <w:rPr>
          <w:rFonts w:ascii="Arial" w:hAnsi="Arial" w:cs="Arial"/>
          <w:sz w:val="26"/>
          <w:szCs w:val="26"/>
        </w:rPr>
      </w:pPr>
    </w:p>
    <w:p w14:paraId="6CB6C8C7" w14:textId="3B41721B" w:rsidR="00C0022C" w:rsidRDefault="00C0022C" w:rsidP="00C0022C">
      <w:pPr>
        <w:tabs>
          <w:tab w:val="center" w:pos="4135"/>
          <w:tab w:val="left" w:pos="7515"/>
        </w:tabs>
        <w:spacing w:after="0" w:line="240" w:lineRule="auto"/>
        <w:jc w:val="center"/>
        <w:rPr>
          <w:rFonts w:ascii="Arial" w:hAnsi="Arial" w:cs="Arial"/>
          <w:sz w:val="26"/>
          <w:szCs w:val="26"/>
        </w:rPr>
      </w:pPr>
    </w:p>
    <w:p w14:paraId="58C33A5E" w14:textId="54A309B4" w:rsidR="00C0022C" w:rsidRDefault="00C0022C" w:rsidP="00C0022C">
      <w:pPr>
        <w:tabs>
          <w:tab w:val="center" w:pos="4135"/>
          <w:tab w:val="left" w:pos="7515"/>
        </w:tabs>
        <w:spacing w:after="0" w:line="240" w:lineRule="auto"/>
        <w:jc w:val="center"/>
        <w:rPr>
          <w:rFonts w:ascii="Arial" w:hAnsi="Arial" w:cs="Arial"/>
          <w:sz w:val="26"/>
          <w:szCs w:val="26"/>
        </w:rPr>
      </w:pPr>
    </w:p>
    <w:p w14:paraId="0DB82B44" w14:textId="6D608041" w:rsidR="00C0022C" w:rsidRDefault="00C0022C" w:rsidP="00C0022C">
      <w:pPr>
        <w:tabs>
          <w:tab w:val="center" w:pos="4135"/>
          <w:tab w:val="left" w:pos="7515"/>
        </w:tabs>
        <w:spacing w:after="0" w:line="240" w:lineRule="auto"/>
        <w:jc w:val="center"/>
        <w:rPr>
          <w:rFonts w:ascii="Arial" w:hAnsi="Arial" w:cs="Arial"/>
          <w:sz w:val="26"/>
          <w:szCs w:val="26"/>
        </w:rPr>
      </w:pPr>
    </w:p>
    <w:p w14:paraId="25D86377"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37AE32B8"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30DC859A"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ABRAHAM SANTIAGO SORIANO</w:t>
      </w:r>
    </w:p>
    <w:p w14:paraId="16FE26BC"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2F20C035"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167A76CA" w14:textId="77777777" w:rsidR="00C0022C" w:rsidRPr="00E71012" w:rsidRDefault="00C0022C" w:rsidP="00C0022C">
      <w:pPr>
        <w:tabs>
          <w:tab w:val="center" w:pos="4135"/>
          <w:tab w:val="left" w:pos="7515"/>
        </w:tabs>
        <w:spacing w:after="0" w:line="240" w:lineRule="auto"/>
        <w:rPr>
          <w:rFonts w:ascii="Arial" w:hAnsi="Arial" w:cs="Arial"/>
          <w:sz w:val="26"/>
          <w:szCs w:val="26"/>
        </w:rPr>
      </w:pPr>
    </w:p>
    <w:p w14:paraId="732BEC6F"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771A6258"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4A3BCC45"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7318481B"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05933A3C" w14:textId="77777777" w:rsidR="00C0022C" w:rsidRPr="00E71012" w:rsidRDefault="00C0022C" w:rsidP="00C0022C">
      <w:pPr>
        <w:tabs>
          <w:tab w:val="center" w:pos="4135"/>
          <w:tab w:val="left" w:pos="7515"/>
        </w:tabs>
        <w:spacing w:after="0" w:line="240" w:lineRule="auto"/>
        <w:jc w:val="center"/>
        <w:rPr>
          <w:rFonts w:ascii="Arial" w:hAnsi="Arial" w:cs="Arial"/>
          <w:sz w:val="26"/>
          <w:szCs w:val="26"/>
        </w:rPr>
      </w:pPr>
    </w:p>
    <w:p w14:paraId="7C2DBE2D" w14:textId="77777777" w:rsidR="00C0022C" w:rsidRPr="00E71012" w:rsidRDefault="00C0022C" w:rsidP="00C0022C">
      <w:pPr>
        <w:tabs>
          <w:tab w:val="left" w:pos="1925"/>
          <w:tab w:val="center" w:pos="4135"/>
        </w:tabs>
        <w:spacing w:after="0" w:line="240" w:lineRule="auto"/>
        <w:jc w:val="center"/>
        <w:rPr>
          <w:rFonts w:ascii="Arial" w:hAnsi="Arial" w:cs="Arial"/>
          <w:sz w:val="26"/>
          <w:szCs w:val="26"/>
        </w:rPr>
      </w:pPr>
      <w:r w:rsidRPr="00E71012">
        <w:rPr>
          <w:rFonts w:ascii="Arial" w:hAnsi="Arial" w:cs="Arial"/>
          <w:sz w:val="26"/>
          <w:szCs w:val="26"/>
        </w:rPr>
        <w:t>LICENCIADO JUAN EDY GARCÍA CORONADO</w:t>
      </w:r>
    </w:p>
    <w:p w14:paraId="01E5AEE6" w14:textId="77777777" w:rsidR="00C0022C" w:rsidRPr="00E71012" w:rsidRDefault="00C0022C" w:rsidP="00C0022C">
      <w:pPr>
        <w:spacing w:after="0" w:line="240" w:lineRule="auto"/>
        <w:jc w:val="center"/>
        <w:rPr>
          <w:rFonts w:ascii="Arial" w:hAnsi="Arial" w:cs="Arial"/>
          <w:sz w:val="14"/>
          <w:szCs w:val="26"/>
        </w:rPr>
      </w:pPr>
      <w:r w:rsidRPr="00E71012">
        <w:rPr>
          <w:rFonts w:ascii="Arial" w:hAnsi="Arial" w:cs="Arial"/>
          <w:sz w:val="26"/>
          <w:szCs w:val="26"/>
        </w:rPr>
        <w:t>SECRETARIO GENERAL DE ACUERDOS</w:t>
      </w:r>
    </w:p>
    <w:p w14:paraId="50453FE0" w14:textId="166C1D0C" w:rsidR="00BA258A" w:rsidRPr="000A1EF6" w:rsidRDefault="00BA258A" w:rsidP="00C0022C">
      <w:pPr>
        <w:spacing w:before="240" w:line="360" w:lineRule="auto"/>
        <w:ind w:firstLine="708"/>
        <w:jc w:val="both"/>
      </w:pPr>
    </w:p>
    <w:sectPr w:rsidR="00BA258A" w:rsidRPr="000A1EF6" w:rsidSect="0024672A">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84F10" w14:textId="77777777" w:rsidR="004B228A" w:rsidRDefault="004B228A">
      <w:pPr>
        <w:spacing w:after="0" w:line="240" w:lineRule="auto"/>
      </w:pPr>
      <w:r>
        <w:separator/>
      </w:r>
    </w:p>
  </w:endnote>
  <w:endnote w:type="continuationSeparator" w:id="0">
    <w:p w14:paraId="548C24CC" w14:textId="77777777" w:rsidR="004B228A" w:rsidRDefault="004B2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AB7A2F9" w:rsidR="00A80DC8" w:rsidRDefault="00E1580B">
    <w:pPr>
      <w:pStyle w:val="Piedepgina"/>
      <w:jc w:val="center"/>
    </w:pPr>
    <w:r>
      <w:rPr>
        <w:noProof/>
      </w:rPr>
      <mc:AlternateContent>
        <mc:Choice Requires="wps">
          <w:drawing>
            <wp:anchor distT="45720" distB="45720" distL="114300" distR="114300" simplePos="0" relativeHeight="251667456" behindDoc="0" locked="0" layoutInCell="1" allowOverlap="1" wp14:anchorId="6FF73941" wp14:editId="40B1E161">
              <wp:simplePos x="0" y="0"/>
              <wp:positionH relativeFrom="column">
                <wp:posOffset>-1278919</wp:posOffset>
              </wp:positionH>
              <wp:positionV relativeFrom="paragraph">
                <wp:posOffset>-4982520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41EB1C7" w14:textId="77777777" w:rsidR="00E1580B" w:rsidRPr="00BB7E37" w:rsidRDefault="00E1580B" w:rsidP="00E1580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F73941" id="_x0000_t202" coordsize="21600,21600" o:spt="202" path="m,l,21600r21600,l21600,xe">
              <v:stroke joinstyle="miter"/>
              <v:path gradientshapeok="t" o:connecttype="rect"/>
            </v:shapetype>
            <v:shape id="Cuadro de texto 2" o:spid="_x0000_s1026" type="#_x0000_t202" style="position:absolute;left:0;text-align:left;margin-left:-100.7pt;margin-top:-392.3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">
              <v:textbox>
                <w:txbxContent>
                  <w:p w14:paraId="541EB1C7" w14:textId="77777777" w:rsidR="00E1580B" w:rsidRPr="00BB7E37" w:rsidRDefault="00E1580B" w:rsidP="00E1580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C9220" w14:textId="77777777" w:rsidR="004B228A" w:rsidRDefault="004B228A">
      <w:pPr>
        <w:spacing w:after="0" w:line="240" w:lineRule="auto"/>
      </w:pPr>
      <w:r>
        <w:separator/>
      </w:r>
    </w:p>
  </w:footnote>
  <w:footnote w:type="continuationSeparator" w:id="0">
    <w:p w14:paraId="091E2F81" w14:textId="77777777" w:rsidR="004B228A" w:rsidRDefault="004B228A">
      <w:pPr>
        <w:spacing w:after="0" w:line="240" w:lineRule="auto"/>
      </w:pPr>
      <w:r>
        <w:continuationSeparator/>
      </w:r>
    </w:p>
  </w:footnote>
  <w:footnote w:id="1">
    <w:p w14:paraId="49559F67" w14:textId="77777777" w:rsidR="000A1EF6" w:rsidRPr="00FE676C" w:rsidRDefault="000A1EF6" w:rsidP="000A1EF6">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74D1194B" w14:textId="77777777" w:rsidR="000A1EF6" w:rsidRPr="00FE676C" w:rsidRDefault="000A1EF6" w:rsidP="000A1EF6">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14C43B26" w14:textId="3CCD8EEF" w:rsidR="000A1EF6" w:rsidRPr="00165772" w:rsidRDefault="000A1EF6" w:rsidP="000A1EF6">
      <w:pPr>
        <w:spacing w:before="100" w:beforeAutospacing="1" w:after="0" w:line="360" w:lineRule="auto"/>
        <w:ind w:right="49" w:firstLine="567"/>
        <w:jc w:val="both"/>
        <w:rPr>
          <w:rFonts w:ascii="Arial" w:hAnsi="Arial" w:cs="Arial"/>
          <w:color w:val="000000"/>
          <w:sz w:val="20"/>
          <w:szCs w:val="20"/>
        </w:rPr>
      </w:pPr>
      <w:r w:rsidRPr="00165772">
        <w:rPr>
          <w:rStyle w:val="Refdenotaalpie"/>
          <w:rFonts w:ascii="Arial" w:hAnsi="Arial" w:cs="Arial"/>
          <w:sz w:val="20"/>
          <w:szCs w:val="20"/>
        </w:rPr>
        <w:footnoteRef/>
      </w:r>
      <w:r w:rsidRPr="00165772">
        <w:rPr>
          <w:rFonts w:ascii="Arial" w:hAnsi="Arial" w:cs="Arial"/>
          <w:sz w:val="20"/>
          <w:szCs w:val="20"/>
        </w:rPr>
        <w:t xml:space="preserve"> </w:t>
      </w:r>
      <w:r w:rsidR="00207513">
        <w:rPr>
          <w:rFonts w:ascii="Arial" w:hAnsi="Arial" w:cs="Arial"/>
          <w:sz w:val="20"/>
          <w:szCs w:val="20"/>
        </w:rPr>
        <w:t xml:space="preserve">Significa </w:t>
      </w:r>
      <w:r w:rsidRPr="00207513">
        <w:rPr>
          <w:rFonts w:ascii="Arial" w:hAnsi="Arial" w:cs="Arial"/>
          <w:iCs/>
          <w:color w:val="000000"/>
          <w:sz w:val="20"/>
          <w:szCs w:val="20"/>
        </w:rPr>
        <w:t>“que se hace de forma voluntaria”</w:t>
      </w:r>
      <w:r w:rsidRPr="00207513">
        <w:rPr>
          <w:rFonts w:ascii="Arial" w:hAnsi="Arial" w:cs="Arial"/>
          <w:color w:val="000000"/>
          <w:sz w:val="20"/>
          <w:szCs w:val="20"/>
        </w:rPr>
        <w:t xml:space="preserve"> y </w:t>
      </w:r>
      <w:r w:rsidRPr="00207513">
        <w:rPr>
          <w:rFonts w:ascii="Arial" w:hAnsi="Arial" w:cs="Arial"/>
          <w:iCs/>
          <w:color w:val="000000"/>
          <w:sz w:val="20"/>
          <w:szCs w:val="20"/>
        </w:rPr>
        <w:t>“que se produce por sí solo, sin agentes externos que lo provoquen</w:t>
      </w:r>
      <w:r w:rsidR="00207513">
        <w:rPr>
          <w:rFonts w:ascii="Arial" w:hAnsi="Arial" w:cs="Arial"/>
          <w:iCs/>
          <w:color w:val="000000"/>
          <w:sz w:val="20"/>
          <w:szCs w:val="20"/>
        </w:rPr>
        <w:t>”</w:t>
      </w:r>
      <w:r w:rsidRPr="00207513">
        <w:rPr>
          <w:rFonts w:ascii="Arial" w:hAnsi="Arial" w:cs="Arial"/>
          <w:color w:val="000000"/>
          <w:sz w:val="20"/>
          <w:szCs w:val="20"/>
        </w:rPr>
        <w:t>.</w:t>
      </w:r>
      <w:r w:rsidRPr="00165772">
        <w:rPr>
          <w:rFonts w:ascii="Arial" w:hAnsi="Arial" w:cs="Arial"/>
          <w:color w:val="000000"/>
          <w:sz w:val="20"/>
          <w:szCs w:val="20"/>
        </w:rPr>
        <w:t xml:space="preserve"> </w:t>
      </w:r>
      <w:r w:rsidRPr="00165772">
        <w:rPr>
          <w:rFonts w:ascii="Arial" w:hAnsi="Arial" w:cs="Arial"/>
          <w:sz w:val="20"/>
          <w:szCs w:val="20"/>
        </w:rPr>
        <w:t>https://www.wordreference.com/definicion/espont%C3%A1neo.</w:t>
      </w:r>
    </w:p>
    <w:p w14:paraId="471DDFAB" w14:textId="77777777" w:rsidR="000A1EF6" w:rsidRPr="00165772" w:rsidRDefault="000A1EF6" w:rsidP="000A1EF6">
      <w:pPr>
        <w:pStyle w:val="Textonotapie"/>
        <w:rPr>
          <w:rFonts w:ascii="Arial" w:hAnsi="Arial" w:cs="Arial"/>
        </w:rPr>
      </w:pPr>
    </w:p>
  </w:footnote>
  <w:footnote w:id="3">
    <w:p w14:paraId="601A8C2B" w14:textId="77777777" w:rsidR="000A1EF6" w:rsidRPr="00AD2737" w:rsidRDefault="000A1EF6" w:rsidP="000A1EF6">
      <w:pPr>
        <w:pStyle w:val="Textonotapie"/>
        <w:jc w:val="both"/>
        <w:rPr>
          <w:rFonts w:ascii="Arial" w:hAnsi="Arial" w:cs="Arial"/>
          <w:i/>
          <w:iCs/>
        </w:rPr>
      </w:pPr>
      <w:r w:rsidRPr="00AD2737">
        <w:rPr>
          <w:rStyle w:val="Refdenotaalpie"/>
          <w:rFonts w:ascii="Arial" w:hAnsi="Arial" w:cs="Arial"/>
          <w:i/>
          <w:iCs/>
        </w:rPr>
        <w:footnoteRef/>
      </w:r>
      <w:r w:rsidRPr="00AD2737">
        <w:rPr>
          <w:rFonts w:ascii="Arial" w:hAnsi="Arial" w:cs="Arial"/>
          <w:i/>
          <w:iCs/>
        </w:rPr>
        <w:t xml:space="preserve"> </w:t>
      </w:r>
      <w:r>
        <w:rPr>
          <w:rFonts w:ascii="Arial" w:hAnsi="Arial" w:cs="Arial"/>
          <w:i/>
          <w:iCs/>
        </w:rPr>
        <w:t>“</w:t>
      </w:r>
      <w:r w:rsidRPr="00AD2737">
        <w:rPr>
          <w:rFonts w:ascii="Arial" w:hAnsi="Arial" w:cs="Arial"/>
          <w:b/>
          <w:bCs/>
          <w:i/>
          <w:iCs/>
        </w:rPr>
        <w:t>ARTÍCULO 203.-</w:t>
      </w:r>
      <w:r w:rsidRPr="00AD2737">
        <w:rPr>
          <w:rFonts w:ascii="Arial" w:hAnsi="Arial" w:cs="Arial"/>
          <w:i/>
          <w:iCs/>
        </w:rPr>
        <w:t xml:space="preserve"> La valoración de las pruebas se hará de acuerdo con las siguientes reglas:</w:t>
      </w:r>
    </w:p>
    <w:p w14:paraId="758040C8" w14:textId="77777777" w:rsidR="000A1EF6" w:rsidRPr="00AD2737" w:rsidRDefault="000A1EF6" w:rsidP="000A1EF6">
      <w:pPr>
        <w:pStyle w:val="Textonotapie"/>
        <w:jc w:val="both"/>
        <w:rPr>
          <w:rFonts w:ascii="Arial" w:hAnsi="Arial" w:cs="Arial"/>
          <w:i/>
          <w:iCs/>
        </w:rPr>
      </w:pPr>
      <w:r w:rsidRPr="00AD2737">
        <w:rPr>
          <w:rFonts w:ascii="Arial" w:hAnsi="Arial" w:cs="Arial"/>
          <w:i/>
          <w:iCs/>
        </w:rPr>
        <w:t>I. Harán prueba plena la confesión expresa de las partes y los actos contenidos en documentos públicos, si en éstos últimos se contienen declaraciones de verdad o manifestaciones de hechos de particulares;</w:t>
      </w:r>
      <w:r>
        <w:rPr>
          <w:rFonts w:ascii="Arial" w:hAnsi="Arial" w:cs="Arial"/>
          <w:i/>
          <w:iCs/>
        </w:rPr>
        <w:t>”</w:t>
      </w:r>
    </w:p>
  </w:footnote>
  <w:footnote w:id="4">
    <w:p w14:paraId="54423FD3" w14:textId="77777777" w:rsidR="000A1EF6" w:rsidRPr="007F676C" w:rsidRDefault="000A1EF6" w:rsidP="000A1EF6">
      <w:pPr>
        <w:pStyle w:val="Textonotapie"/>
        <w:jc w:val="both"/>
        <w:rPr>
          <w:rFonts w:ascii="Arial" w:hAnsi="Arial" w:cs="Arial"/>
        </w:rPr>
      </w:pPr>
      <w:r w:rsidRPr="007F676C">
        <w:rPr>
          <w:rStyle w:val="Refdenotaalpie"/>
          <w:rFonts w:ascii="Arial" w:hAnsi="Arial" w:cs="Arial"/>
        </w:rPr>
        <w:footnoteRef/>
      </w:r>
      <w:r w:rsidRPr="007F676C">
        <w:rPr>
          <w:rFonts w:ascii="Arial" w:hAnsi="Arial" w:cs="Arial"/>
        </w:rPr>
        <w:t xml:space="preserve"> Consultable a fojas 42 (cuarenta y dos) del expediente </w:t>
      </w:r>
      <w:r w:rsidRPr="00471F25">
        <w:rPr>
          <w:rFonts w:ascii="Arial" w:hAnsi="Arial" w:cs="Arial"/>
          <w:b/>
          <w:bCs/>
        </w:rPr>
        <w:t>0052/2019</w:t>
      </w:r>
      <w:r w:rsidRPr="007F676C">
        <w:rPr>
          <w:rFonts w:ascii="Arial" w:hAnsi="Arial" w:cs="Arial"/>
        </w:rPr>
        <w:t xml:space="preserve"> del índice de la Cuarta Sala de Primera Instancia. </w:t>
      </w:r>
    </w:p>
  </w:footnote>
  <w:footnote w:id="5">
    <w:p w14:paraId="0C977592" w14:textId="77777777" w:rsidR="000A1EF6" w:rsidRPr="00A313E6" w:rsidRDefault="000A1EF6" w:rsidP="000A1EF6">
      <w:pPr>
        <w:pStyle w:val="Textonotapie"/>
        <w:jc w:val="both"/>
        <w:rPr>
          <w:rFonts w:ascii="Arial" w:hAnsi="Arial" w:cs="Arial"/>
          <w:i/>
          <w:iCs/>
        </w:rPr>
      </w:pPr>
      <w:r>
        <w:rPr>
          <w:rStyle w:val="Refdenotaalpie"/>
        </w:rPr>
        <w:footnoteRef/>
      </w:r>
      <w:r>
        <w:t xml:space="preserve"> </w:t>
      </w:r>
      <w:r w:rsidRPr="009774B0">
        <w:rPr>
          <w:rFonts w:ascii="Arial" w:hAnsi="Arial" w:cs="Arial"/>
          <w:iCs/>
        </w:rPr>
        <w:t>Obra agregada a fojas 41 (cuarenta y uno) del expediente 0052/2019 de la Cuarta Sala de Primera Instancia.</w:t>
      </w:r>
      <w:r w:rsidRPr="00A313E6">
        <w:rPr>
          <w:rFonts w:ascii="Arial" w:hAnsi="Arial" w:cs="Arial"/>
          <w:i/>
          <w:iCs/>
        </w:rPr>
        <w:t xml:space="preserve"> </w:t>
      </w:r>
    </w:p>
  </w:footnote>
  <w:footnote w:id="6">
    <w:p w14:paraId="29861571" w14:textId="77777777" w:rsidR="000A1EF6" w:rsidRPr="00A313E6" w:rsidRDefault="000A1EF6" w:rsidP="000A1EF6">
      <w:pPr>
        <w:pStyle w:val="Textonotapie"/>
        <w:jc w:val="both"/>
        <w:rPr>
          <w:rFonts w:ascii="Arial" w:hAnsi="Arial" w:cs="Arial"/>
          <w:i/>
          <w:iCs/>
        </w:rPr>
      </w:pPr>
      <w:r w:rsidRPr="00A313E6">
        <w:rPr>
          <w:rStyle w:val="Refdenotaalpie"/>
          <w:rFonts w:ascii="Arial" w:hAnsi="Arial" w:cs="Arial"/>
          <w:i/>
          <w:iCs/>
        </w:rPr>
        <w:footnoteRef/>
      </w:r>
      <w:r w:rsidRPr="00A313E6">
        <w:rPr>
          <w:rFonts w:ascii="Arial" w:hAnsi="Arial" w:cs="Arial"/>
          <w:i/>
          <w:iCs/>
        </w:rPr>
        <w:t xml:space="preserve"> “</w:t>
      </w:r>
      <w:r w:rsidRPr="00A313E6">
        <w:rPr>
          <w:rFonts w:ascii="Arial" w:hAnsi="Arial" w:cs="Arial"/>
          <w:b/>
          <w:bCs/>
          <w:i/>
          <w:iCs/>
        </w:rPr>
        <w:t>Artículo 66.</w:t>
      </w:r>
      <w:r w:rsidRPr="00A313E6">
        <w:rPr>
          <w:rFonts w:ascii="Arial" w:hAnsi="Arial" w:cs="Arial"/>
          <w:i/>
          <w:iCs/>
        </w:rPr>
        <w:t xml:space="preserve"> (párrafo tercero) El pago de este impuesto se efectuará mediante declaración bimestral definitiva que deberá ser presentada en los primeros 17 días de los meses de marzo, mayo, julio, septiembre, noviembre, y enero del año siguiente.”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B43E559" w:rsidR="000F5C41" w:rsidRDefault="004B228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EC6175" w:rsidRPr="00EC6175">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9B1F9CB" w:rsidR="000F5C41" w:rsidRDefault="004B228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EC6175" w:rsidRPr="00EC6175">
          <w:rPr>
            <w:noProof/>
            <w:lang w:val="es-ES"/>
          </w:rPr>
          <w:t>19</w:t>
        </w:r>
        <w:r w:rsidR="000F5C41">
          <w:fldChar w:fldCharType="end"/>
        </w:r>
      </w:sdtContent>
    </w:sdt>
  </w:p>
  <w:p w14:paraId="51E22156" w14:textId="52D40459"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F8BD2CC">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07A29F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B228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2DBC"/>
    <w:rsid w:val="00023F33"/>
    <w:rsid w:val="00024545"/>
    <w:rsid w:val="00025BEB"/>
    <w:rsid w:val="000262A2"/>
    <w:rsid w:val="000264DD"/>
    <w:rsid w:val="00026C11"/>
    <w:rsid w:val="000278AC"/>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1EF6"/>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3AF"/>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598"/>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23"/>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02"/>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513"/>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925"/>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DF5"/>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8B4"/>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5C84"/>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A700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1F3"/>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934"/>
    <w:rsid w:val="00401B8F"/>
    <w:rsid w:val="00401FEB"/>
    <w:rsid w:val="004022FC"/>
    <w:rsid w:val="00402763"/>
    <w:rsid w:val="004027A1"/>
    <w:rsid w:val="004051E8"/>
    <w:rsid w:val="00405E13"/>
    <w:rsid w:val="00406284"/>
    <w:rsid w:val="00406A7E"/>
    <w:rsid w:val="00406B2A"/>
    <w:rsid w:val="00406B80"/>
    <w:rsid w:val="00406C21"/>
    <w:rsid w:val="00406FC8"/>
    <w:rsid w:val="00407453"/>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CBE"/>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3F88"/>
    <w:rsid w:val="00444262"/>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28A"/>
    <w:rsid w:val="004B4654"/>
    <w:rsid w:val="004B5540"/>
    <w:rsid w:val="004B5F62"/>
    <w:rsid w:val="004B6800"/>
    <w:rsid w:val="004B69CB"/>
    <w:rsid w:val="004B6B98"/>
    <w:rsid w:val="004B748E"/>
    <w:rsid w:val="004B7C5E"/>
    <w:rsid w:val="004C05E4"/>
    <w:rsid w:val="004C1578"/>
    <w:rsid w:val="004C1927"/>
    <w:rsid w:val="004C2276"/>
    <w:rsid w:val="004C3A42"/>
    <w:rsid w:val="004C3FD9"/>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2D8"/>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3FE"/>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0D1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4A8"/>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8C7"/>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0E7"/>
    <w:rsid w:val="006B7267"/>
    <w:rsid w:val="006C1371"/>
    <w:rsid w:val="006C1F9E"/>
    <w:rsid w:val="006C1FBC"/>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25D"/>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37512"/>
    <w:rsid w:val="00740D93"/>
    <w:rsid w:val="007426D1"/>
    <w:rsid w:val="00743E50"/>
    <w:rsid w:val="00743F9C"/>
    <w:rsid w:val="00744BFA"/>
    <w:rsid w:val="00744DC2"/>
    <w:rsid w:val="00744E48"/>
    <w:rsid w:val="00744EED"/>
    <w:rsid w:val="00746015"/>
    <w:rsid w:val="00746227"/>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651A"/>
    <w:rsid w:val="008E77EB"/>
    <w:rsid w:val="008F0205"/>
    <w:rsid w:val="008F0DCC"/>
    <w:rsid w:val="008F1EB2"/>
    <w:rsid w:val="008F284E"/>
    <w:rsid w:val="008F2BAD"/>
    <w:rsid w:val="008F2CAE"/>
    <w:rsid w:val="008F39F2"/>
    <w:rsid w:val="008F45EB"/>
    <w:rsid w:val="008F4E1B"/>
    <w:rsid w:val="008F52F4"/>
    <w:rsid w:val="008F733A"/>
    <w:rsid w:val="008F743B"/>
    <w:rsid w:val="00900DC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243"/>
    <w:rsid w:val="00976FCC"/>
    <w:rsid w:val="009774B0"/>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8ED"/>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5CEE"/>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0EE"/>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A60"/>
    <w:rsid w:val="00BE7C10"/>
    <w:rsid w:val="00BF01B9"/>
    <w:rsid w:val="00BF0D7C"/>
    <w:rsid w:val="00BF1235"/>
    <w:rsid w:val="00BF1F39"/>
    <w:rsid w:val="00BF2AD9"/>
    <w:rsid w:val="00BF2FDA"/>
    <w:rsid w:val="00BF5877"/>
    <w:rsid w:val="00BF68A1"/>
    <w:rsid w:val="00C0022C"/>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FDF"/>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19C"/>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74"/>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B27"/>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1E"/>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4F5B"/>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6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0B"/>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175"/>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049"/>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47C0B"/>
    <w:rsid w:val="00F5036E"/>
    <w:rsid w:val="00F519A9"/>
    <w:rsid w:val="00F52AF5"/>
    <w:rsid w:val="00F53204"/>
    <w:rsid w:val="00F53860"/>
    <w:rsid w:val="00F54021"/>
    <w:rsid w:val="00F542AA"/>
    <w:rsid w:val="00F543D3"/>
    <w:rsid w:val="00F551B0"/>
    <w:rsid w:val="00F55452"/>
    <w:rsid w:val="00F55CC1"/>
    <w:rsid w:val="00F56A49"/>
    <w:rsid w:val="00F60CA2"/>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EE4"/>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40A"/>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AC6"/>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E0185-59CF-4ECC-A189-F452AE74D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21</Pages>
  <Words>7389</Words>
  <Characters>40643</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64</cp:revision>
  <cp:lastPrinted>2021-03-01T21:45:00Z</cp:lastPrinted>
  <dcterms:created xsi:type="dcterms:W3CDTF">2021-02-11T20:30:00Z</dcterms:created>
  <dcterms:modified xsi:type="dcterms:W3CDTF">2021-05-07T18:09:00Z</dcterms:modified>
</cp:coreProperties>
</file>