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1214" w:rsidRDefault="009A1214" w:rsidP="009A1214">
      <w:pPr>
        <w:spacing w:line="360" w:lineRule="auto"/>
        <w:jc w:val="both"/>
        <w:rPr>
          <w:rFonts w:ascii="Arial" w:hAnsi="Arial" w:cs="Arial"/>
          <w:b/>
          <w:sz w:val="26"/>
          <w:szCs w:val="26"/>
        </w:rPr>
      </w:pPr>
    </w:p>
    <w:p w:rsidR="00913086" w:rsidRDefault="00913086" w:rsidP="00C25BDE">
      <w:pPr>
        <w:tabs>
          <w:tab w:val="left" w:pos="3103"/>
        </w:tabs>
        <w:ind w:left="1560" w:right="497" w:hanging="1119"/>
        <w:jc w:val="both"/>
        <w:rPr>
          <w:rFonts w:ascii="Arial" w:hAnsi="Arial" w:cs="Arial"/>
          <w:b/>
          <w:iCs/>
          <w:caps/>
          <w:sz w:val="26"/>
          <w:szCs w:val="26"/>
        </w:rPr>
      </w:pPr>
      <w:r>
        <w:rPr>
          <w:rFonts w:ascii="Arial" w:hAnsi="Arial" w:cs="Arial"/>
          <w:b/>
          <w:iCs/>
          <w:caps/>
          <w:sz w:val="26"/>
          <w:szCs w:val="26"/>
        </w:rPr>
        <w:t xml:space="preserve">               </w:t>
      </w:r>
      <w:r w:rsidRPr="00913086">
        <w:rPr>
          <w:rFonts w:ascii="Arial" w:hAnsi="Arial" w:cs="Arial"/>
          <w:b/>
          <w:iCs/>
          <w:caps/>
          <w:sz w:val="26"/>
          <w:szCs w:val="26"/>
        </w:rPr>
        <w:t>SALA SUPERIOR DEL TRIBUNAL DE JUSTICIA ADMIN</w:t>
      </w:r>
      <w:r>
        <w:rPr>
          <w:rFonts w:ascii="Arial" w:hAnsi="Arial" w:cs="Arial"/>
          <w:b/>
          <w:iCs/>
          <w:caps/>
          <w:sz w:val="26"/>
          <w:szCs w:val="26"/>
        </w:rPr>
        <w:t>ISTRATIVA DEL ESTADO DE OAXACA.</w:t>
      </w:r>
    </w:p>
    <w:p w:rsidR="00913086" w:rsidRPr="00913086" w:rsidRDefault="00913086" w:rsidP="00C25BDE">
      <w:pPr>
        <w:tabs>
          <w:tab w:val="left" w:pos="3103"/>
        </w:tabs>
        <w:ind w:left="1560" w:right="497" w:hanging="1119"/>
        <w:jc w:val="both"/>
        <w:rPr>
          <w:rFonts w:ascii="Arial" w:hAnsi="Arial" w:cs="Arial"/>
          <w:b/>
          <w:iCs/>
          <w:caps/>
          <w:sz w:val="26"/>
          <w:szCs w:val="26"/>
        </w:rPr>
      </w:pPr>
      <w:r>
        <w:rPr>
          <w:rFonts w:ascii="Arial" w:hAnsi="Arial" w:cs="Arial"/>
          <w:b/>
          <w:iCs/>
          <w:caps/>
          <w:sz w:val="26"/>
          <w:szCs w:val="26"/>
        </w:rPr>
        <w:t xml:space="preserve">               </w:t>
      </w:r>
      <w:r w:rsidRPr="00913086">
        <w:rPr>
          <w:rFonts w:ascii="Arial" w:hAnsi="Arial" w:cs="Arial"/>
          <w:b/>
          <w:iCs/>
          <w:caps/>
          <w:sz w:val="26"/>
          <w:szCs w:val="26"/>
        </w:rPr>
        <w:t xml:space="preserve">RECURSOS DE </w:t>
      </w:r>
      <w:r w:rsidR="00AC487E">
        <w:rPr>
          <w:rFonts w:ascii="Arial" w:hAnsi="Arial" w:cs="Arial"/>
          <w:b/>
          <w:iCs/>
          <w:caps/>
          <w:sz w:val="26"/>
          <w:szCs w:val="26"/>
        </w:rPr>
        <w:t>REVISIÓN: 0044/2019, Y 0048</w:t>
      </w:r>
      <w:r>
        <w:rPr>
          <w:rFonts w:ascii="Arial" w:hAnsi="Arial" w:cs="Arial"/>
          <w:b/>
          <w:iCs/>
          <w:caps/>
          <w:sz w:val="26"/>
          <w:szCs w:val="26"/>
        </w:rPr>
        <w:t>/2019.</w:t>
      </w:r>
    </w:p>
    <w:p w:rsidR="00913086" w:rsidRPr="00913086" w:rsidRDefault="00913086" w:rsidP="00C25BDE">
      <w:pPr>
        <w:tabs>
          <w:tab w:val="left" w:pos="3103"/>
        </w:tabs>
        <w:ind w:left="1560" w:right="497" w:hanging="1119"/>
        <w:jc w:val="both"/>
        <w:rPr>
          <w:rFonts w:ascii="Arial" w:hAnsi="Arial" w:cs="Arial"/>
          <w:b/>
          <w:iCs/>
          <w:caps/>
          <w:sz w:val="26"/>
          <w:szCs w:val="26"/>
        </w:rPr>
      </w:pPr>
      <w:r w:rsidRPr="00913086">
        <w:rPr>
          <w:rFonts w:ascii="Arial" w:hAnsi="Arial" w:cs="Arial"/>
          <w:b/>
          <w:iCs/>
          <w:caps/>
          <w:sz w:val="26"/>
          <w:szCs w:val="26"/>
        </w:rPr>
        <w:t xml:space="preserve">                EXPEDIENTE: 0379/2016 DE LA PRIMERA SALA</w:t>
      </w:r>
      <w:r>
        <w:rPr>
          <w:rFonts w:ascii="Arial" w:hAnsi="Arial" w:cs="Arial"/>
          <w:b/>
          <w:iCs/>
          <w:caps/>
          <w:sz w:val="26"/>
          <w:szCs w:val="26"/>
        </w:rPr>
        <w:t xml:space="preserve"> UNITARIA DE PRIMERA INSTANCIA.</w:t>
      </w:r>
    </w:p>
    <w:p w:rsidR="003C3B98" w:rsidRDefault="00913086" w:rsidP="00C25BDE">
      <w:pPr>
        <w:tabs>
          <w:tab w:val="left" w:pos="3103"/>
        </w:tabs>
        <w:ind w:left="1560" w:right="497" w:hanging="1119"/>
        <w:jc w:val="both"/>
        <w:rPr>
          <w:rFonts w:ascii="Arial" w:hAnsi="Arial" w:cs="Arial"/>
          <w:b/>
          <w:sz w:val="26"/>
          <w:szCs w:val="26"/>
        </w:rPr>
      </w:pPr>
      <w:r w:rsidRPr="00913086">
        <w:rPr>
          <w:rFonts w:ascii="Arial" w:hAnsi="Arial" w:cs="Arial"/>
          <w:b/>
          <w:iCs/>
          <w:caps/>
          <w:sz w:val="26"/>
          <w:szCs w:val="26"/>
        </w:rPr>
        <w:t xml:space="preserve">               PONENTE: MAGISTRADO ADRIÁN QUIROGA AVENDAÑO.</w:t>
      </w:r>
    </w:p>
    <w:p w:rsidR="003C3B98" w:rsidRDefault="003C3B98" w:rsidP="003C3B98">
      <w:pPr>
        <w:spacing w:after="0" w:line="360" w:lineRule="auto"/>
        <w:jc w:val="both"/>
        <w:rPr>
          <w:rFonts w:ascii="Arial" w:hAnsi="Arial" w:cs="Arial"/>
          <w:b/>
          <w:sz w:val="26"/>
          <w:szCs w:val="26"/>
        </w:rPr>
      </w:pPr>
    </w:p>
    <w:p w:rsidR="006923D8" w:rsidRDefault="009A1214" w:rsidP="003C3B98">
      <w:pPr>
        <w:spacing w:after="0" w:line="360" w:lineRule="auto"/>
        <w:jc w:val="both"/>
        <w:rPr>
          <w:rFonts w:ascii="Arial" w:hAnsi="Arial" w:cs="Arial"/>
          <w:b/>
          <w:sz w:val="26"/>
          <w:szCs w:val="26"/>
        </w:rPr>
      </w:pPr>
      <w:r>
        <w:rPr>
          <w:rFonts w:ascii="Arial" w:hAnsi="Arial" w:cs="Arial"/>
          <w:b/>
          <w:sz w:val="26"/>
          <w:szCs w:val="26"/>
        </w:rPr>
        <w:t xml:space="preserve">OAXACA DE JUÁREZ, OAXACA </w:t>
      </w:r>
      <w:r w:rsidR="006923D8">
        <w:rPr>
          <w:rFonts w:ascii="Arial" w:hAnsi="Arial" w:cs="Arial"/>
          <w:b/>
          <w:sz w:val="26"/>
          <w:szCs w:val="26"/>
        </w:rPr>
        <w:t xml:space="preserve">VEINTINUEVE DE NOVIEMBRE </w:t>
      </w:r>
      <w:r>
        <w:rPr>
          <w:rFonts w:ascii="Arial" w:hAnsi="Arial" w:cs="Arial"/>
          <w:b/>
          <w:sz w:val="26"/>
          <w:szCs w:val="26"/>
        </w:rPr>
        <w:t xml:space="preserve">DE 2019 DOS MIL DIECINUEVE. </w:t>
      </w:r>
    </w:p>
    <w:p w:rsidR="006923D8" w:rsidRDefault="009A1214" w:rsidP="006923D8">
      <w:pPr>
        <w:spacing w:after="0" w:line="360" w:lineRule="auto"/>
        <w:ind w:firstLine="567"/>
        <w:jc w:val="both"/>
        <w:rPr>
          <w:rFonts w:ascii="Arial" w:eastAsia="Calibri" w:hAnsi="Arial" w:cs="Arial"/>
          <w:sz w:val="26"/>
          <w:szCs w:val="26"/>
        </w:rPr>
      </w:pPr>
      <w:r>
        <w:rPr>
          <w:rFonts w:ascii="Arial" w:hAnsi="Arial" w:cs="Arial"/>
          <w:sz w:val="26"/>
          <w:szCs w:val="26"/>
        </w:rPr>
        <w:t>Por recibido</w:t>
      </w:r>
      <w:r w:rsidR="006B5C09">
        <w:rPr>
          <w:rFonts w:ascii="Arial" w:hAnsi="Arial" w:cs="Arial"/>
          <w:sz w:val="26"/>
          <w:szCs w:val="26"/>
        </w:rPr>
        <w:t>s</w:t>
      </w:r>
      <w:r>
        <w:rPr>
          <w:rFonts w:ascii="Arial" w:hAnsi="Arial" w:cs="Arial"/>
          <w:sz w:val="26"/>
          <w:szCs w:val="26"/>
        </w:rPr>
        <w:t xml:space="preserve"> los Cuadernos de Revisión </w:t>
      </w:r>
      <w:r>
        <w:rPr>
          <w:rFonts w:ascii="Arial" w:hAnsi="Arial" w:cs="Arial"/>
          <w:b/>
          <w:iCs/>
          <w:caps/>
          <w:sz w:val="26"/>
          <w:szCs w:val="26"/>
          <w:lang w:val="es-PE"/>
        </w:rPr>
        <w:t xml:space="preserve">0044/2019 </w:t>
      </w:r>
      <w:r>
        <w:rPr>
          <w:rFonts w:ascii="Arial" w:hAnsi="Arial" w:cs="Arial"/>
          <w:b/>
          <w:iCs/>
          <w:sz w:val="26"/>
          <w:szCs w:val="26"/>
          <w:lang w:val="es-PE"/>
        </w:rPr>
        <w:t xml:space="preserve">y </w:t>
      </w:r>
      <w:r w:rsidR="00AC487E">
        <w:rPr>
          <w:rFonts w:ascii="Arial" w:hAnsi="Arial" w:cs="Arial"/>
          <w:b/>
          <w:iCs/>
          <w:caps/>
          <w:sz w:val="26"/>
          <w:szCs w:val="26"/>
          <w:lang w:val="es-PE"/>
        </w:rPr>
        <w:t>0048</w:t>
      </w:r>
      <w:r>
        <w:rPr>
          <w:rFonts w:ascii="Arial" w:hAnsi="Arial" w:cs="Arial"/>
          <w:b/>
          <w:iCs/>
          <w:caps/>
          <w:sz w:val="26"/>
          <w:szCs w:val="26"/>
          <w:lang w:val="es-PE"/>
        </w:rPr>
        <w:t>/</w:t>
      </w:r>
      <w:r w:rsidRPr="001643C9">
        <w:rPr>
          <w:rFonts w:ascii="Arial" w:hAnsi="Arial" w:cs="Arial"/>
          <w:b/>
          <w:iCs/>
          <w:caps/>
          <w:sz w:val="26"/>
          <w:szCs w:val="26"/>
          <w:lang w:val="es-PE"/>
        </w:rPr>
        <w:t>2019</w:t>
      </w:r>
      <w:r>
        <w:rPr>
          <w:rFonts w:ascii="Arial" w:hAnsi="Arial" w:cs="Arial"/>
          <w:iCs/>
          <w:caps/>
          <w:sz w:val="26"/>
          <w:szCs w:val="26"/>
          <w:lang w:val="es-PE"/>
        </w:rPr>
        <w:t>,</w:t>
      </w:r>
      <w:r>
        <w:rPr>
          <w:rFonts w:ascii="Arial" w:hAnsi="Arial" w:cs="Arial"/>
          <w:b/>
          <w:iCs/>
          <w:caps/>
          <w:sz w:val="26"/>
          <w:szCs w:val="26"/>
          <w:lang w:val="es-PE"/>
        </w:rPr>
        <w:t xml:space="preserve"> </w:t>
      </w:r>
      <w:r w:rsidRPr="001643C9">
        <w:rPr>
          <w:rFonts w:ascii="Arial" w:hAnsi="Arial" w:cs="Arial"/>
          <w:sz w:val="26"/>
          <w:szCs w:val="26"/>
        </w:rPr>
        <w:t>que</w:t>
      </w:r>
      <w:r>
        <w:rPr>
          <w:rFonts w:ascii="Arial" w:hAnsi="Arial" w:cs="Arial"/>
          <w:sz w:val="26"/>
          <w:szCs w:val="26"/>
        </w:rPr>
        <w:t xml:space="preserve"> remite la Secretaría General de Acuerdos con motivo de los recursos de revisión interpuestos por la</w:t>
      </w:r>
      <w:r w:rsidR="00913086">
        <w:rPr>
          <w:rFonts w:ascii="Arial" w:hAnsi="Arial" w:cs="Arial"/>
          <w:b/>
          <w:sz w:val="26"/>
          <w:szCs w:val="26"/>
        </w:rPr>
        <w:t xml:space="preserve"> </w:t>
      </w:r>
      <w:r>
        <w:rPr>
          <w:rFonts w:ascii="Arial" w:hAnsi="Arial" w:cs="Arial"/>
          <w:b/>
          <w:sz w:val="26"/>
          <w:szCs w:val="26"/>
        </w:rPr>
        <w:t>TESORERA MUNICIP</w:t>
      </w:r>
      <w:r w:rsidR="006B5C09">
        <w:rPr>
          <w:rFonts w:ascii="Arial" w:hAnsi="Arial" w:cs="Arial"/>
          <w:b/>
          <w:sz w:val="26"/>
          <w:szCs w:val="26"/>
        </w:rPr>
        <w:t xml:space="preserve">AL Y </w:t>
      </w:r>
      <w:r w:rsidR="00C75A00">
        <w:rPr>
          <w:rFonts w:ascii="Arial" w:hAnsi="Arial" w:cs="Arial"/>
          <w:b/>
          <w:sz w:val="26"/>
          <w:szCs w:val="26"/>
        </w:rPr>
        <w:t xml:space="preserve">EL </w:t>
      </w:r>
      <w:r w:rsidR="006B5C09">
        <w:rPr>
          <w:rFonts w:ascii="Arial" w:hAnsi="Arial" w:cs="Arial"/>
          <w:b/>
          <w:sz w:val="26"/>
          <w:szCs w:val="26"/>
        </w:rPr>
        <w:t xml:space="preserve">SÍNDICO PRIMERO MUNICIPAL, </w:t>
      </w:r>
      <w:r>
        <w:rPr>
          <w:rFonts w:ascii="Arial" w:hAnsi="Arial" w:cs="Arial"/>
          <w:sz w:val="26"/>
          <w:szCs w:val="26"/>
        </w:rPr>
        <w:t xml:space="preserve">ambas </w:t>
      </w:r>
      <w:r w:rsidRPr="00903CD2">
        <w:rPr>
          <w:rFonts w:ascii="Arial" w:hAnsi="Arial" w:cs="Arial"/>
          <w:sz w:val="26"/>
          <w:szCs w:val="26"/>
        </w:rPr>
        <w:t>autoridades</w:t>
      </w:r>
      <w:r>
        <w:rPr>
          <w:rFonts w:ascii="Arial" w:hAnsi="Arial" w:cs="Arial"/>
          <w:b/>
          <w:sz w:val="26"/>
          <w:szCs w:val="26"/>
        </w:rPr>
        <w:t xml:space="preserve"> </w:t>
      </w:r>
      <w:r w:rsidRPr="00903CD2">
        <w:rPr>
          <w:rFonts w:ascii="Arial" w:hAnsi="Arial" w:cs="Arial"/>
          <w:sz w:val="26"/>
          <w:szCs w:val="26"/>
        </w:rPr>
        <w:t>del</w:t>
      </w:r>
      <w:r>
        <w:rPr>
          <w:rFonts w:ascii="Arial" w:hAnsi="Arial" w:cs="Arial"/>
          <w:b/>
          <w:sz w:val="26"/>
          <w:szCs w:val="26"/>
        </w:rPr>
        <w:t xml:space="preserve"> MUNICIPIO DE OAXACA DE JUÁREZ, OAXACA,</w:t>
      </w:r>
      <w:r>
        <w:rPr>
          <w:rFonts w:ascii="Arial" w:hAnsi="Arial" w:cs="Arial"/>
          <w:sz w:val="26"/>
          <w:szCs w:val="26"/>
        </w:rPr>
        <w:t xml:space="preserve"> en contra de la sentencia de 18 dieciocho de enero de 2019 dos mil diecinueve, dictada en el expediente </w:t>
      </w:r>
      <w:r>
        <w:rPr>
          <w:rFonts w:ascii="Arial" w:hAnsi="Arial" w:cs="Arial"/>
          <w:b/>
          <w:sz w:val="26"/>
          <w:szCs w:val="26"/>
        </w:rPr>
        <w:t xml:space="preserve">0379/2016 </w:t>
      </w:r>
      <w:r>
        <w:rPr>
          <w:rFonts w:ascii="Arial" w:hAnsi="Arial" w:cs="Arial"/>
          <w:sz w:val="26"/>
          <w:szCs w:val="26"/>
        </w:rPr>
        <w:t xml:space="preserve">del índice de la Primera Sala Unitaria de Primera Instancia de este Tribunal, relativo al juicio de nulidad promovido por </w:t>
      </w:r>
      <w:r w:rsidR="001F18E9">
        <w:rPr>
          <w:rFonts w:ascii="Arial" w:hAnsi="Arial" w:cs="Arial"/>
          <w:b/>
          <w:sz w:val="26"/>
          <w:szCs w:val="26"/>
        </w:rPr>
        <w:t>**********</w:t>
      </w:r>
      <w:r>
        <w:rPr>
          <w:rFonts w:ascii="Arial" w:hAnsi="Arial" w:cs="Arial"/>
          <w:b/>
          <w:sz w:val="26"/>
          <w:szCs w:val="26"/>
        </w:rPr>
        <w:t xml:space="preserve">, REPRESENTANTE LEGAL DE “ESCALA PROYECTOS Y CONSTRUCCIONES S.A DE C.V., </w:t>
      </w:r>
      <w:r>
        <w:rPr>
          <w:rFonts w:ascii="Arial" w:hAnsi="Arial" w:cs="Arial"/>
          <w:sz w:val="26"/>
          <w:szCs w:val="26"/>
        </w:rPr>
        <w:t xml:space="preserve">en contra de </w:t>
      </w:r>
      <w:r w:rsidR="006C451E">
        <w:rPr>
          <w:rFonts w:ascii="Arial" w:hAnsi="Arial" w:cs="Arial"/>
          <w:b/>
          <w:sz w:val="26"/>
          <w:szCs w:val="26"/>
        </w:rPr>
        <w:t xml:space="preserve">TESORERA MUNICIPAL Y EL SÍNDICO PRIMERO MUNICIPAL, </w:t>
      </w:r>
      <w:r w:rsidR="006C451E">
        <w:rPr>
          <w:rFonts w:ascii="Arial" w:hAnsi="Arial" w:cs="Arial"/>
          <w:sz w:val="26"/>
          <w:szCs w:val="26"/>
        </w:rPr>
        <w:t xml:space="preserve">ambas </w:t>
      </w:r>
      <w:r w:rsidR="006C451E" w:rsidRPr="00903CD2">
        <w:rPr>
          <w:rFonts w:ascii="Arial" w:hAnsi="Arial" w:cs="Arial"/>
          <w:sz w:val="26"/>
          <w:szCs w:val="26"/>
        </w:rPr>
        <w:t>autoridades</w:t>
      </w:r>
      <w:r w:rsidR="006C451E">
        <w:rPr>
          <w:rFonts w:ascii="Arial" w:hAnsi="Arial" w:cs="Arial"/>
          <w:b/>
          <w:sz w:val="26"/>
          <w:szCs w:val="26"/>
        </w:rPr>
        <w:t xml:space="preserve"> </w:t>
      </w:r>
      <w:r w:rsidR="006C451E" w:rsidRPr="00903CD2">
        <w:rPr>
          <w:rFonts w:ascii="Arial" w:hAnsi="Arial" w:cs="Arial"/>
          <w:sz w:val="26"/>
          <w:szCs w:val="26"/>
        </w:rPr>
        <w:t>del</w:t>
      </w:r>
      <w:r w:rsidR="006C451E">
        <w:rPr>
          <w:rFonts w:ascii="Arial" w:hAnsi="Arial" w:cs="Arial"/>
          <w:b/>
          <w:sz w:val="26"/>
          <w:szCs w:val="26"/>
        </w:rPr>
        <w:t xml:space="preserve"> MUNICIPIO DE OAXACA DE JUÁREZ, OAXACA</w:t>
      </w:r>
      <w:r>
        <w:rPr>
          <w:rFonts w:ascii="Arial" w:hAnsi="Arial" w:cs="Arial"/>
          <w:b/>
          <w:sz w:val="26"/>
          <w:szCs w:val="26"/>
        </w:rPr>
        <w:t xml:space="preserve">, </w:t>
      </w:r>
      <w:r>
        <w:rPr>
          <w:rFonts w:ascii="Arial" w:hAnsi="Arial" w:cs="Arial"/>
          <w:sz w:val="26"/>
          <w:szCs w:val="26"/>
        </w:rPr>
        <w:t>por lo que con fundamento en los artículos 207 y 208 de la Ley de Justicia Administrativa para el Estado de Oaxaca,</w:t>
      </w:r>
      <w:r w:rsidR="00CE742F">
        <w:rPr>
          <w:rFonts w:ascii="Arial" w:hAnsi="Arial" w:cs="Arial"/>
          <w:sz w:val="26"/>
          <w:szCs w:val="26"/>
        </w:rPr>
        <w:t xml:space="preserve"> vigente al inicio del juicio natural,</w:t>
      </w:r>
      <w:r>
        <w:rPr>
          <w:rFonts w:ascii="Arial" w:hAnsi="Arial" w:cs="Arial"/>
          <w:sz w:val="26"/>
          <w:szCs w:val="26"/>
        </w:rPr>
        <w:t xml:space="preserve"> se admite. En consecuencia, se procede a dictar resolución en los siguientes términos: </w:t>
      </w:r>
    </w:p>
    <w:p w:rsidR="006923D8" w:rsidRDefault="009A1214" w:rsidP="006923D8">
      <w:pPr>
        <w:spacing w:after="0" w:line="360" w:lineRule="auto"/>
        <w:ind w:firstLine="567"/>
        <w:jc w:val="center"/>
        <w:rPr>
          <w:rFonts w:ascii="Arial" w:hAnsi="Arial" w:cs="Arial"/>
          <w:b/>
          <w:bCs/>
          <w:sz w:val="26"/>
          <w:szCs w:val="26"/>
        </w:rPr>
      </w:pPr>
      <w:r>
        <w:rPr>
          <w:rFonts w:ascii="Arial" w:hAnsi="Arial" w:cs="Arial"/>
          <w:b/>
          <w:bCs/>
          <w:sz w:val="26"/>
          <w:szCs w:val="26"/>
        </w:rPr>
        <w:t>R E S U L T A N D O</w:t>
      </w:r>
    </w:p>
    <w:p w:rsidR="006923D8" w:rsidRDefault="009A1214" w:rsidP="006923D8">
      <w:pPr>
        <w:spacing w:after="0" w:line="360" w:lineRule="auto"/>
        <w:ind w:firstLine="567"/>
        <w:jc w:val="both"/>
        <w:rPr>
          <w:rFonts w:ascii="Arial" w:hAnsi="Arial" w:cs="Arial"/>
          <w:sz w:val="26"/>
          <w:szCs w:val="26"/>
        </w:rPr>
      </w:pPr>
      <w:r>
        <w:rPr>
          <w:rFonts w:ascii="Arial" w:hAnsi="Arial" w:cs="Arial"/>
          <w:b/>
          <w:bCs/>
          <w:sz w:val="26"/>
          <w:szCs w:val="26"/>
        </w:rPr>
        <w:t xml:space="preserve">PRIMERO. </w:t>
      </w:r>
      <w:r>
        <w:rPr>
          <w:rFonts w:ascii="Arial" w:hAnsi="Arial" w:cs="Arial"/>
          <w:sz w:val="26"/>
          <w:szCs w:val="26"/>
        </w:rPr>
        <w:t>Inconforme con la sentencia de 18 dieciocho de enero de 2019 dos mil diecinueve, dictada por la Magistrada de la Primera Sala Unitaria de Primera Instancia, la</w:t>
      </w:r>
      <w:r>
        <w:rPr>
          <w:rFonts w:ascii="Arial" w:hAnsi="Arial" w:cs="Arial"/>
          <w:b/>
          <w:sz w:val="26"/>
          <w:szCs w:val="26"/>
        </w:rPr>
        <w:t xml:space="preserve"> TESORERA MUNICIPAL Y </w:t>
      </w:r>
      <w:r w:rsidR="00C75A00">
        <w:rPr>
          <w:rFonts w:ascii="Arial" w:hAnsi="Arial" w:cs="Arial"/>
          <w:b/>
          <w:sz w:val="26"/>
          <w:szCs w:val="26"/>
        </w:rPr>
        <w:t xml:space="preserve">EL </w:t>
      </w:r>
      <w:r>
        <w:rPr>
          <w:rFonts w:ascii="Arial" w:hAnsi="Arial" w:cs="Arial"/>
          <w:b/>
          <w:sz w:val="26"/>
          <w:szCs w:val="26"/>
        </w:rPr>
        <w:t xml:space="preserve">SÍNDICO PRIMERO MUNICIPAL, </w:t>
      </w:r>
      <w:r>
        <w:rPr>
          <w:rFonts w:ascii="Arial" w:hAnsi="Arial" w:cs="Arial"/>
          <w:sz w:val="26"/>
          <w:szCs w:val="26"/>
        </w:rPr>
        <w:t xml:space="preserve">ambas </w:t>
      </w:r>
      <w:r w:rsidRPr="00903CD2">
        <w:rPr>
          <w:rFonts w:ascii="Arial" w:hAnsi="Arial" w:cs="Arial"/>
          <w:sz w:val="26"/>
          <w:szCs w:val="26"/>
        </w:rPr>
        <w:t>autoridades</w:t>
      </w:r>
      <w:r>
        <w:rPr>
          <w:rFonts w:ascii="Arial" w:hAnsi="Arial" w:cs="Arial"/>
          <w:b/>
          <w:sz w:val="26"/>
          <w:szCs w:val="26"/>
        </w:rPr>
        <w:t xml:space="preserve"> </w:t>
      </w:r>
      <w:r w:rsidRPr="00903CD2">
        <w:rPr>
          <w:rFonts w:ascii="Arial" w:hAnsi="Arial" w:cs="Arial"/>
          <w:sz w:val="26"/>
          <w:szCs w:val="26"/>
        </w:rPr>
        <w:t>del</w:t>
      </w:r>
      <w:r>
        <w:rPr>
          <w:rFonts w:ascii="Arial" w:hAnsi="Arial" w:cs="Arial"/>
          <w:b/>
          <w:sz w:val="26"/>
          <w:szCs w:val="26"/>
        </w:rPr>
        <w:t xml:space="preserve"> MUNICIPIO DE OAXACA DE JUÁREZ, OAXACA, </w:t>
      </w:r>
      <w:r w:rsidRPr="00903CD2">
        <w:rPr>
          <w:rFonts w:ascii="Arial" w:hAnsi="Arial" w:cs="Arial"/>
          <w:sz w:val="26"/>
          <w:szCs w:val="26"/>
        </w:rPr>
        <w:t>todas las autoridades</w:t>
      </w:r>
      <w:r>
        <w:rPr>
          <w:rFonts w:ascii="Arial" w:hAnsi="Arial" w:cs="Arial"/>
          <w:b/>
          <w:sz w:val="26"/>
          <w:szCs w:val="26"/>
        </w:rPr>
        <w:t xml:space="preserve"> </w:t>
      </w:r>
      <w:r w:rsidRPr="00903CD2">
        <w:rPr>
          <w:rFonts w:ascii="Arial" w:hAnsi="Arial" w:cs="Arial"/>
          <w:sz w:val="26"/>
          <w:szCs w:val="26"/>
        </w:rPr>
        <w:t>del</w:t>
      </w:r>
      <w:r>
        <w:rPr>
          <w:rFonts w:ascii="Arial" w:hAnsi="Arial" w:cs="Arial"/>
          <w:b/>
          <w:sz w:val="26"/>
          <w:szCs w:val="26"/>
        </w:rPr>
        <w:t xml:space="preserve"> MUNICIPIO DE OAXACA DE JUÁREZ, OAXACA, </w:t>
      </w:r>
      <w:r>
        <w:rPr>
          <w:rFonts w:ascii="Arial" w:hAnsi="Arial" w:cs="Arial"/>
          <w:sz w:val="26"/>
          <w:szCs w:val="26"/>
        </w:rPr>
        <w:t>interpusieron en s</w:t>
      </w:r>
      <w:r w:rsidR="006923D8">
        <w:rPr>
          <w:rFonts w:ascii="Arial" w:hAnsi="Arial" w:cs="Arial"/>
          <w:sz w:val="26"/>
          <w:szCs w:val="26"/>
        </w:rPr>
        <w:t>u contra recursos de revisión.</w:t>
      </w:r>
    </w:p>
    <w:p w:rsidR="006923D8" w:rsidRPr="006923D8" w:rsidRDefault="009A1214" w:rsidP="006923D8">
      <w:pPr>
        <w:spacing w:after="0" w:line="360" w:lineRule="auto"/>
        <w:ind w:firstLine="567"/>
        <w:jc w:val="both"/>
        <w:rPr>
          <w:rFonts w:ascii="Arial" w:eastAsia="Calibri" w:hAnsi="Arial" w:cs="Arial"/>
          <w:sz w:val="26"/>
          <w:szCs w:val="26"/>
        </w:rPr>
      </w:pPr>
      <w:r w:rsidRPr="00F850FC">
        <w:rPr>
          <w:rFonts w:ascii="Arial" w:eastAsia="Calibri" w:hAnsi="Arial" w:cs="Arial"/>
          <w:b/>
          <w:bCs/>
          <w:sz w:val="26"/>
          <w:szCs w:val="26"/>
        </w:rPr>
        <w:t xml:space="preserve">SEGUNDO. </w:t>
      </w:r>
      <w:r w:rsidRPr="00F850FC">
        <w:rPr>
          <w:rFonts w:ascii="Arial" w:eastAsia="Calibri" w:hAnsi="Arial" w:cs="Arial"/>
          <w:bCs/>
          <w:sz w:val="26"/>
          <w:szCs w:val="26"/>
        </w:rPr>
        <w:t xml:space="preserve">Los puntos resolutivos de la </w:t>
      </w:r>
      <w:r>
        <w:rPr>
          <w:rFonts w:ascii="Arial" w:eastAsia="Calibri" w:hAnsi="Arial" w:cs="Arial"/>
          <w:bCs/>
          <w:sz w:val="26"/>
          <w:szCs w:val="26"/>
        </w:rPr>
        <w:t>sentencia</w:t>
      </w:r>
      <w:r w:rsidRPr="00F850FC">
        <w:rPr>
          <w:rFonts w:ascii="Arial" w:eastAsia="Calibri" w:hAnsi="Arial" w:cs="Arial"/>
          <w:bCs/>
          <w:sz w:val="26"/>
          <w:szCs w:val="26"/>
        </w:rPr>
        <w:t xml:space="preserve"> recurrida, son del tenor literal siguiente</w:t>
      </w:r>
      <w:r w:rsidRPr="00F850FC">
        <w:rPr>
          <w:rFonts w:ascii="Arial" w:eastAsia="Calibri" w:hAnsi="Arial" w:cs="Arial"/>
          <w:sz w:val="26"/>
          <w:szCs w:val="26"/>
        </w:rPr>
        <w:t xml:space="preserve">: </w:t>
      </w:r>
    </w:p>
    <w:p w:rsidR="009A1214" w:rsidRPr="004B154B" w:rsidRDefault="00990772" w:rsidP="00193134">
      <w:pPr>
        <w:tabs>
          <w:tab w:val="left" w:pos="1418"/>
        </w:tabs>
        <w:spacing w:after="0" w:line="360" w:lineRule="auto"/>
        <w:ind w:left="851" w:right="616"/>
        <w:jc w:val="both"/>
        <w:rPr>
          <w:rFonts w:ascii="Arial" w:eastAsia="Times New Roman" w:hAnsi="Arial" w:cs="Arial"/>
          <w:bCs/>
          <w:i/>
          <w:iCs/>
          <w:lang w:eastAsia="es-ES"/>
        </w:rPr>
      </w:pPr>
      <w:r>
        <w:rPr>
          <w:rFonts w:ascii="Arial" w:hAnsi="Arial" w:cs="Arial"/>
          <w:i/>
        </w:rPr>
        <w:t>“</w:t>
      </w:r>
      <w:r w:rsidR="009A1214" w:rsidRPr="00605B42">
        <w:rPr>
          <w:rFonts w:ascii="Arial" w:hAnsi="Arial" w:cs="Arial"/>
          <w:b/>
          <w:bCs/>
          <w:i/>
        </w:rPr>
        <w:t xml:space="preserve">PRIMERO.- </w:t>
      </w:r>
      <w:r w:rsidR="009A1214" w:rsidRPr="00605B42">
        <w:rPr>
          <w:rFonts w:ascii="Arial" w:eastAsia="Times New Roman" w:hAnsi="Arial" w:cs="Arial"/>
          <w:bCs/>
          <w:i/>
          <w:iCs/>
          <w:lang w:eastAsia="es-ES"/>
        </w:rPr>
        <w:t xml:space="preserve">Esta Primera Sala Unitaria de Primera Instancia del Tribunal de Justica Administrativa del Estado de Oaxaca, es </w:t>
      </w:r>
      <w:r w:rsidR="009A1214" w:rsidRPr="00605B42">
        <w:rPr>
          <w:rFonts w:ascii="Arial" w:eastAsia="Times New Roman" w:hAnsi="Arial" w:cs="Arial"/>
          <w:bCs/>
          <w:i/>
          <w:iCs/>
          <w:lang w:eastAsia="es-ES"/>
        </w:rPr>
        <w:lastRenderedPageBreak/>
        <w:t xml:space="preserve">competente para conocer y resolver el presente juicio.- - - - - - - - - - -      </w:t>
      </w:r>
      <w:r w:rsidR="009A1214" w:rsidRPr="00605B42">
        <w:rPr>
          <w:rFonts w:ascii="Arial" w:eastAsia="Times New Roman" w:hAnsi="Arial" w:cs="Arial"/>
          <w:b/>
          <w:bCs/>
          <w:i/>
          <w:iCs/>
          <w:lang w:eastAsia="es-ES"/>
        </w:rPr>
        <w:t xml:space="preserve">SEGUNDO.- </w:t>
      </w:r>
      <w:r w:rsidR="009A1214" w:rsidRPr="00605B42">
        <w:rPr>
          <w:rFonts w:ascii="Arial" w:eastAsia="Times New Roman" w:hAnsi="Arial" w:cs="Arial"/>
          <w:bCs/>
          <w:i/>
          <w:iCs/>
          <w:lang w:eastAsia="es-ES"/>
        </w:rPr>
        <w:t xml:space="preserve">La personalidad de las partes quedó estipulada en el considerando SEGUNDO de este fallo.- - - - - - - - - - - - - - - - - - - - </w:t>
      </w:r>
      <w:r w:rsidR="009A1214" w:rsidRPr="00605B42">
        <w:rPr>
          <w:rFonts w:ascii="Arial" w:eastAsia="Times New Roman" w:hAnsi="Arial" w:cs="Arial"/>
          <w:b/>
          <w:bCs/>
          <w:i/>
          <w:iCs/>
          <w:lang w:eastAsia="es-ES"/>
        </w:rPr>
        <w:t>TERCERO.</w:t>
      </w:r>
      <w:r w:rsidR="009A1214">
        <w:rPr>
          <w:rFonts w:ascii="Arial" w:eastAsia="Times New Roman" w:hAnsi="Arial" w:cs="Arial"/>
          <w:b/>
          <w:bCs/>
          <w:i/>
          <w:iCs/>
          <w:lang w:eastAsia="es-ES"/>
        </w:rPr>
        <w:t xml:space="preserve">- </w:t>
      </w:r>
      <w:r w:rsidR="009A1214" w:rsidRPr="00605B42">
        <w:rPr>
          <w:rFonts w:ascii="Arial" w:eastAsia="Times New Roman" w:hAnsi="Arial" w:cs="Arial"/>
          <w:bCs/>
          <w:i/>
          <w:iCs/>
          <w:lang w:eastAsia="es-ES"/>
        </w:rPr>
        <w:t xml:space="preserve">Se </w:t>
      </w:r>
      <w:r w:rsidR="009A1214" w:rsidRPr="00605B42">
        <w:rPr>
          <w:rFonts w:ascii="Arial" w:eastAsia="Times New Roman" w:hAnsi="Arial" w:cs="Arial"/>
          <w:b/>
          <w:bCs/>
          <w:i/>
          <w:iCs/>
          <w:lang w:eastAsia="es-ES"/>
        </w:rPr>
        <w:t xml:space="preserve">SOBRESEE </w:t>
      </w:r>
      <w:r w:rsidR="009A1214" w:rsidRPr="00605B42">
        <w:rPr>
          <w:rFonts w:ascii="Arial" w:eastAsia="Times New Roman" w:hAnsi="Arial" w:cs="Arial"/>
          <w:bCs/>
          <w:i/>
          <w:iCs/>
          <w:lang w:eastAsia="es-ES"/>
        </w:rPr>
        <w:t xml:space="preserve"> el presente juicio única y exclusivamente respecto al Cabildo Municipal, y Secretario de Finanzas y Administración, todos del Municipio de Oaxaca de Juárez, Oaxaca, por las razones expuestas en el considerando TERCERO  de la presente sentencia.- - - - - - - - - - - - - - - - - - - - - - -</w:t>
      </w:r>
      <w:r w:rsidR="009A1214">
        <w:rPr>
          <w:rFonts w:ascii="Arial" w:eastAsia="Times New Roman" w:hAnsi="Arial" w:cs="Arial"/>
          <w:bCs/>
          <w:i/>
          <w:iCs/>
          <w:lang w:eastAsia="es-ES"/>
        </w:rPr>
        <w:t xml:space="preserve"> - - - </w:t>
      </w:r>
      <w:r w:rsidR="009A1214" w:rsidRPr="00605B42">
        <w:rPr>
          <w:rFonts w:ascii="Arial" w:eastAsia="Times New Roman" w:hAnsi="Arial" w:cs="Arial"/>
          <w:bCs/>
          <w:i/>
          <w:iCs/>
          <w:lang w:eastAsia="es-ES"/>
        </w:rPr>
        <w:t xml:space="preserve"> </w:t>
      </w:r>
      <w:r w:rsidR="003C3B98">
        <w:rPr>
          <w:rFonts w:ascii="Arial" w:eastAsia="Times New Roman" w:hAnsi="Arial" w:cs="Arial"/>
          <w:bCs/>
          <w:i/>
          <w:iCs/>
          <w:lang w:eastAsia="es-ES"/>
        </w:rPr>
        <w:t>- - - - - - - - - - - - - -</w:t>
      </w:r>
      <w:r w:rsidR="009A1214" w:rsidRPr="00605B42">
        <w:rPr>
          <w:rFonts w:ascii="Arial" w:eastAsia="Times New Roman" w:hAnsi="Arial" w:cs="Arial"/>
          <w:b/>
          <w:bCs/>
          <w:i/>
          <w:iCs/>
          <w:lang w:eastAsia="es-ES"/>
        </w:rPr>
        <w:t xml:space="preserve"> </w:t>
      </w:r>
      <w:r w:rsidR="009A1214" w:rsidRPr="00CF6DA5">
        <w:rPr>
          <w:rFonts w:ascii="Arial" w:eastAsia="Times New Roman" w:hAnsi="Arial" w:cs="Arial"/>
          <w:b/>
          <w:bCs/>
          <w:i/>
          <w:iCs/>
          <w:lang w:eastAsia="es-ES"/>
        </w:rPr>
        <w:t>CUARTO</w:t>
      </w:r>
      <w:r w:rsidR="009A1214">
        <w:rPr>
          <w:rFonts w:ascii="Arial" w:eastAsia="Times New Roman" w:hAnsi="Arial" w:cs="Arial"/>
          <w:b/>
          <w:bCs/>
          <w:i/>
          <w:iCs/>
          <w:lang w:eastAsia="es-ES"/>
        </w:rPr>
        <w:t xml:space="preserve">.- </w:t>
      </w:r>
      <w:r w:rsidR="009A1214">
        <w:rPr>
          <w:rFonts w:ascii="Arial" w:eastAsia="Times New Roman" w:hAnsi="Arial" w:cs="Arial"/>
          <w:bCs/>
          <w:i/>
          <w:iCs/>
          <w:lang w:eastAsia="es-ES"/>
        </w:rPr>
        <w:t xml:space="preserve">Se declara la </w:t>
      </w:r>
      <w:r w:rsidR="009A1214">
        <w:rPr>
          <w:rFonts w:ascii="Arial" w:eastAsia="Times New Roman" w:hAnsi="Arial" w:cs="Arial"/>
          <w:b/>
          <w:bCs/>
          <w:i/>
          <w:iCs/>
          <w:lang w:eastAsia="es-ES"/>
        </w:rPr>
        <w:t xml:space="preserve">NULIDAD LISA Y LLANA </w:t>
      </w:r>
      <w:r w:rsidR="009A1214">
        <w:rPr>
          <w:rFonts w:ascii="Arial" w:eastAsia="Times New Roman" w:hAnsi="Arial" w:cs="Arial"/>
          <w:bCs/>
          <w:i/>
          <w:iCs/>
          <w:lang w:eastAsia="es-ES"/>
        </w:rPr>
        <w:t xml:space="preserve"> de la negativa de pago de fecha veintidós de octubre de dos mil quince atribuible al Presidente Municipal y el Director de Obras Públicas ambos del Municipio de Oaxaca de Juárez, por ello, esta Sala ordena al Presidente Municipal y el Director de Obras Públicas ambos del Municipio de Oaxaca de Juárez para que por medio de ellas mismas o por el funcionario municipal que legalmente sea competente para tal efecto, pague la cantidad de $</w:t>
      </w:r>
      <w:r w:rsidR="001F18E9">
        <w:rPr>
          <w:rFonts w:ascii="Arial" w:hAnsi="Arial" w:cs="Arial"/>
          <w:b/>
          <w:sz w:val="26"/>
          <w:szCs w:val="26"/>
        </w:rPr>
        <w:t>**********</w:t>
      </w:r>
      <w:r w:rsidR="009A1214">
        <w:rPr>
          <w:rFonts w:ascii="Arial" w:eastAsia="Times New Roman" w:hAnsi="Arial" w:cs="Arial"/>
          <w:bCs/>
          <w:i/>
          <w:iCs/>
          <w:lang w:eastAsia="es-ES"/>
        </w:rPr>
        <w:t xml:space="preserve"> (</w:t>
      </w:r>
      <w:r w:rsidR="001F18E9">
        <w:rPr>
          <w:rFonts w:ascii="Arial" w:hAnsi="Arial" w:cs="Arial"/>
          <w:b/>
          <w:sz w:val="26"/>
          <w:szCs w:val="26"/>
        </w:rPr>
        <w:t>**********</w:t>
      </w:r>
      <w:r w:rsidR="009A1214">
        <w:rPr>
          <w:rFonts w:ascii="Arial" w:eastAsia="Times New Roman" w:hAnsi="Arial" w:cs="Arial"/>
          <w:bCs/>
          <w:i/>
          <w:iCs/>
          <w:lang w:eastAsia="es-ES"/>
        </w:rPr>
        <w:t xml:space="preserve"> 86/100 m.n.), cantidad que ampara el contrato de obra pública número </w:t>
      </w:r>
      <w:r w:rsidR="001F18E9">
        <w:rPr>
          <w:rFonts w:ascii="Arial" w:hAnsi="Arial" w:cs="Arial"/>
          <w:b/>
          <w:sz w:val="26"/>
          <w:szCs w:val="26"/>
        </w:rPr>
        <w:t xml:space="preserve">********** </w:t>
      </w:r>
      <w:r w:rsidR="009A1214">
        <w:rPr>
          <w:rFonts w:ascii="Arial" w:eastAsia="Times New Roman" w:hAnsi="Arial" w:cs="Arial"/>
          <w:bCs/>
          <w:i/>
          <w:iCs/>
          <w:lang w:eastAsia="es-ES"/>
        </w:rPr>
        <w:t>de fecha veintinueve de noviembre de dos mil trece, por las razones expuestas en el considerando QUINTO de es</w:t>
      </w:r>
      <w:r w:rsidR="001F18E9">
        <w:rPr>
          <w:rFonts w:ascii="Arial" w:eastAsia="Times New Roman" w:hAnsi="Arial" w:cs="Arial"/>
          <w:bCs/>
          <w:i/>
          <w:iCs/>
          <w:lang w:eastAsia="es-ES"/>
        </w:rPr>
        <w:t xml:space="preserve">ta resolución.- - - - - - - - </w:t>
      </w:r>
      <w:r w:rsidR="009A1214">
        <w:rPr>
          <w:rFonts w:ascii="Arial" w:eastAsia="Times New Roman" w:hAnsi="Arial" w:cs="Arial"/>
          <w:b/>
          <w:bCs/>
          <w:i/>
          <w:iCs/>
          <w:lang w:eastAsia="es-ES"/>
        </w:rPr>
        <w:t xml:space="preserve">QUINTO.- </w:t>
      </w:r>
      <w:r w:rsidR="009A1214">
        <w:rPr>
          <w:rFonts w:ascii="Arial" w:eastAsia="Times New Roman" w:hAnsi="Arial" w:cs="Arial"/>
          <w:bCs/>
          <w:i/>
          <w:iCs/>
          <w:lang w:eastAsia="es-ES"/>
        </w:rPr>
        <w:t>En cumplimiento al acuerdo general número AG/TJAO/15/2018 emitido por el Pleno del Tribunal de Justicia Administrativa de Oaxaca, se hace del conocimiento a las partes que dicho órgano jurisdiccional a partir del 01 uno de enero de 2019 dos mil diecinueve, cambio de domicilio el cual se localiza en la Calle Miguel Hidalgo número 215, Colonia Centro, Municipio de Oaxaca de Juárez, Oaxaca. Lo anterior para los efectos legales conducentes.- - -</w:t>
      </w:r>
      <w:r w:rsidR="009A1214">
        <w:rPr>
          <w:rFonts w:ascii="Arial" w:eastAsia="Times New Roman" w:hAnsi="Arial" w:cs="Arial"/>
          <w:b/>
          <w:bCs/>
          <w:i/>
          <w:iCs/>
          <w:lang w:eastAsia="es-ES"/>
        </w:rPr>
        <w:t xml:space="preserve">SEXTO.- </w:t>
      </w:r>
      <w:r w:rsidR="009A1214" w:rsidRPr="00CF6DA5">
        <w:rPr>
          <w:rFonts w:ascii="Arial" w:eastAsia="Times New Roman" w:hAnsi="Arial" w:cs="Arial"/>
          <w:b/>
          <w:bCs/>
          <w:i/>
          <w:iCs/>
          <w:lang w:eastAsia="es-ES"/>
        </w:rPr>
        <w:t>NOTIFÍQUESE</w:t>
      </w:r>
      <w:r w:rsidR="009A1214" w:rsidRPr="00605B42">
        <w:rPr>
          <w:rFonts w:ascii="Arial" w:eastAsia="Times New Roman" w:hAnsi="Arial" w:cs="Arial"/>
          <w:b/>
          <w:bCs/>
          <w:i/>
          <w:iCs/>
          <w:lang w:eastAsia="es-ES"/>
        </w:rPr>
        <w:t xml:space="preserve"> </w:t>
      </w:r>
      <w:r w:rsidR="009A1214">
        <w:rPr>
          <w:rFonts w:ascii="Arial" w:eastAsia="Times New Roman" w:hAnsi="Arial" w:cs="Arial"/>
          <w:bCs/>
          <w:i/>
          <w:iCs/>
          <w:lang w:eastAsia="es-ES"/>
        </w:rPr>
        <w:t xml:space="preserve">personalmente al actor, por oficio a las autoridades y Cúmplase.- - - - - - - - - - - - - - - - - - - - - - - - - - - - - - - </w:t>
      </w:r>
      <w:r w:rsidR="00193134">
        <w:rPr>
          <w:rFonts w:ascii="Arial" w:eastAsia="Times New Roman" w:hAnsi="Arial" w:cs="Arial"/>
          <w:bCs/>
          <w:i/>
          <w:iCs/>
          <w:lang w:eastAsia="es-ES"/>
        </w:rPr>
        <w:t>-</w:t>
      </w:r>
      <w:r w:rsidR="000C47C4">
        <w:rPr>
          <w:rFonts w:ascii="Arial" w:eastAsia="Times New Roman" w:hAnsi="Arial" w:cs="Arial"/>
          <w:bCs/>
          <w:i/>
          <w:iCs/>
          <w:lang w:eastAsia="es-ES"/>
        </w:rPr>
        <w:t xml:space="preserve"> </w:t>
      </w:r>
      <w:r w:rsidR="009A1214" w:rsidRPr="00605B42">
        <w:rPr>
          <w:rFonts w:ascii="Arial" w:eastAsia="Times New Roman" w:hAnsi="Arial" w:cs="Arial"/>
          <w:bCs/>
          <w:i/>
          <w:iCs/>
          <w:lang w:eastAsia="es-ES"/>
        </w:rPr>
        <w:t xml:space="preserve">- </w:t>
      </w:r>
    </w:p>
    <w:p w:rsidR="006923D8" w:rsidRDefault="006923D8" w:rsidP="006923D8">
      <w:pPr>
        <w:tabs>
          <w:tab w:val="left" w:pos="8222"/>
        </w:tabs>
        <w:spacing w:line="360" w:lineRule="auto"/>
        <w:ind w:right="49"/>
        <w:jc w:val="center"/>
        <w:rPr>
          <w:rFonts w:ascii="Arial" w:eastAsia="Times New Roman" w:hAnsi="Arial" w:cs="Arial"/>
          <w:b/>
          <w:bCs/>
          <w:sz w:val="26"/>
          <w:szCs w:val="26"/>
          <w:lang w:eastAsia="es-ES"/>
        </w:rPr>
      </w:pPr>
    </w:p>
    <w:p w:rsidR="006923D8" w:rsidRDefault="009A1214" w:rsidP="006923D8">
      <w:pPr>
        <w:tabs>
          <w:tab w:val="left" w:pos="8222"/>
        </w:tabs>
        <w:spacing w:line="360" w:lineRule="auto"/>
        <w:ind w:right="49"/>
        <w:jc w:val="center"/>
        <w:rPr>
          <w:rFonts w:ascii="Arial" w:eastAsia="Times New Roman" w:hAnsi="Arial" w:cs="Arial"/>
          <w:b/>
          <w:bCs/>
          <w:sz w:val="26"/>
          <w:szCs w:val="26"/>
          <w:lang w:eastAsia="es-ES"/>
        </w:rPr>
      </w:pPr>
      <w:r>
        <w:rPr>
          <w:rFonts w:ascii="Arial" w:eastAsia="Times New Roman" w:hAnsi="Arial" w:cs="Arial"/>
          <w:b/>
          <w:bCs/>
          <w:sz w:val="26"/>
          <w:szCs w:val="26"/>
          <w:lang w:eastAsia="es-ES"/>
        </w:rPr>
        <w:t>C O N S I D E R A N D O</w:t>
      </w:r>
    </w:p>
    <w:p w:rsidR="006923D8" w:rsidRDefault="009A1214" w:rsidP="006923D8">
      <w:pPr>
        <w:tabs>
          <w:tab w:val="left" w:pos="8222"/>
        </w:tabs>
        <w:spacing w:line="360" w:lineRule="auto"/>
        <w:ind w:right="49" w:firstLine="567"/>
        <w:jc w:val="both"/>
        <w:rPr>
          <w:rFonts w:ascii="Arial" w:hAnsi="Arial" w:cs="Arial"/>
          <w:bCs/>
          <w:iCs/>
          <w:sz w:val="26"/>
          <w:szCs w:val="26"/>
        </w:rPr>
      </w:pPr>
      <w:r>
        <w:rPr>
          <w:rFonts w:ascii="Arial" w:hAnsi="Arial" w:cs="Arial"/>
          <w:b/>
          <w:bCs/>
          <w:iCs/>
          <w:sz w:val="26"/>
          <w:szCs w:val="26"/>
        </w:rPr>
        <w:t xml:space="preserve">PRIMERO. </w:t>
      </w:r>
      <w:r>
        <w:rPr>
          <w:rFonts w:ascii="Arial" w:hAnsi="Arial" w:cs="Arial"/>
          <w:bCs/>
          <w:iCs/>
          <w:sz w:val="26"/>
          <w:szCs w:val="26"/>
          <w:lang w:eastAsia="es-ES"/>
        </w:rPr>
        <w:t xml:space="preserve">Esta Sala Superior es competente para conocer del presente asunto, de conformidad con lo dispuesto por los artículos 114 </w:t>
      </w:r>
      <w:proofErr w:type="spellStart"/>
      <w:r>
        <w:rPr>
          <w:rFonts w:ascii="Arial" w:hAnsi="Arial" w:cs="Arial"/>
          <w:bCs/>
          <w:iCs/>
          <w:sz w:val="26"/>
          <w:szCs w:val="26"/>
          <w:lang w:eastAsia="es-ES"/>
        </w:rPr>
        <w:t>Quáter</w:t>
      </w:r>
      <w:proofErr w:type="spellEnd"/>
      <w:r>
        <w:rPr>
          <w:rFonts w:ascii="Arial" w:hAnsi="Arial" w:cs="Arial"/>
          <w:bCs/>
          <w:iCs/>
          <w:sz w:val="26"/>
          <w:szCs w:val="26"/>
          <w:lang w:eastAsia="es-ES"/>
        </w:rPr>
        <w:t>, tercer párrafo de la Constitución Política del Estado Libre y Soberano de Oaxaca,</w:t>
      </w:r>
      <w:r w:rsidR="00455998">
        <w:rPr>
          <w:rFonts w:ascii="Arial" w:hAnsi="Arial" w:cs="Arial"/>
          <w:bCs/>
          <w:iCs/>
          <w:sz w:val="26"/>
          <w:szCs w:val="26"/>
          <w:lang w:eastAsia="es-ES"/>
        </w:rPr>
        <w:t xml:space="preserve"> </w:t>
      </w:r>
      <w:r w:rsidR="00455998">
        <w:rPr>
          <w:rFonts w:ascii="Arial" w:hAnsi="Arial" w:cs="Arial"/>
          <w:bCs/>
          <w:iCs/>
          <w:sz w:val="26"/>
          <w:szCs w:val="26"/>
        </w:rPr>
        <w:t>23, 24 fracción I, 25 fracción I, 26 y 27 de la Ley Orgánica del Tribunal de Justicia Administrativa del Estado de Oaxaca, publicada en el Periódico Oficial del Estado de Oaxaca, el 7 siete de noviembre de 2019 dos mil diecinueve;</w:t>
      </w:r>
      <w:r>
        <w:rPr>
          <w:rFonts w:ascii="Arial" w:hAnsi="Arial" w:cs="Arial"/>
          <w:bCs/>
          <w:iCs/>
          <w:sz w:val="26"/>
          <w:szCs w:val="26"/>
          <w:lang w:eastAsia="es-ES"/>
        </w:rPr>
        <w:t xml:space="preserve"> </w:t>
      </w:r>
      <w:r>
        <w:rPr>
          <w:rFonts w:ascii="Arial" w:hAnsi="Arial" w:cs="Arial"/>
          <w:bCs/>
          <w:iCs/>
          <w:sz w:val="26"/>
          <w:szCs w:val="26"/>
        </w:rPr>
        <w:t xml:space="preserve">así como los diversos 86, 88, 92, 93, fracción I, 94, 201, 206 y 208, de la Ley de Justicia Administrativa para el Estado de Oaxaca, vigente hasta el 20 veinte de octubre de 2017 dos mil diecisiete, y al inicio del juicio principal, dado que se trata de Recursos de Revisión interpuestos en contra de la sentencia de 18 dieciocho de enero de 2019 dos mil diecinueve, dictada por </w:t>
      </w:r>
      <w:r>
        <w:rPr>
          <w:rFonts w:ascii="Arial" w:hAnsi="Arial" w:cs="Arial"/>
          <w:sz w:val="26"/>
          <w:szCs w:val="26"/>
        </w:rPr>
        <w:t xml:space="preserve">la </w:t>
      </w:r>
      <w:r>
        <w:rPr>
          <w:rFonts w:ascii="Arial" w:hAnsi="Arial" w:cs="Arial"/>
          <w:sz w:val="26"/>
          <w:szCs w:val="26"/>
        </w:rPr>
        <w:lastRenderedPageBreak/>
        <w:t>Magistrada de la Primera Sala Unitaria de Primera Instancia</w:t>
      </w:r>
      <w:r>
        <w:rPr>
          <w:rFonts w:ascii="Arial" w:hAnsi="Arial" w:cs="Arial"/>
          <w:bCs/>
          <w:iCs/>
          <w:sz w:val="26"/>
          <w:szCs w:val="26"/>
        </w:rPr>
        <w:t xml:space="preserve">, en el expediente </w:t>
      </w:r>
      <w:r>
        <w:rPr>
          <w:rFonts w:ascii="Arial" w:hAnsi="Arial" w:cs="Arial"/>
          <w:b/>
          <w:bCs/>
          <w:iCs/>
          <w:sz w:val="26"/>
          <w:szCs w:val="26"/>
        </w:rPr>
        <w:t>0379/2016</w:t>
      </w:r>
      <w:r>
        <w:rPr>
          <w:rFonts w:ascii="Arial" w:hAnsi="Arial" w:cs="Arial"/>
          <w:bCs/>
          <w:iCs/>
          <w:sz w:val="26"/>
          <w:szCs w:val="26"/>
        </w:rPr>
        <w:t>.</w:t>
      </w:r>
    </w:p>
    <w:p w:rsidR="006923D8" w:rsidRDefault="009A1214" w:rsidP="006923D8">
      <w:pPr>
        <w:tabs>
          <w:tab w:val="left" w:pos="8222"/>
        </w:tabs>
        <w:spacing w:line="360" w:lineRule="auto"/>
        <w:ind w:right="49" w:firstLine="567"/>
        <w:jc w:val="both"/>
        <w:rPr>
          <w:rFonts w:ascii="Arial" w:hAnsi="Arial" w:cs="Arial"/>
          <w:sz w:val="26"/>
          <w:szCs w:val="26"/>
        </w:rPr>
      </w:pPr>
      <w:r>
        <w:rPr>
          <w:rFonts w:ascii="Arial" w:hAnsi="Arial" w:cs="Arial"/>
          <w:b/>
          <w:bCs/>
          <w:sz w:val="26"/>
          <w:szCs w:val="26"/>
        </w:rPr>
        <w:t xml:space="preserve">SEGUNDO. </w:t>
      </w:r>
      <w:r w:rsidR="00CF60ED">
        <w:rPr>
          <w:rFonts w:ascii="Arial" w:hAnsi="Arial" w:cs="Arial"/>
          <w:bCs/>
          <w:sz w:val="24"/>
          <w:szCs w:val="24"/>
        </w:rPr>
        <w:t>C</w:t>
      </w:r>
      <w:r w:rsidR="00CF60ED" w:rsidRPr="000C4EA3">
        <w:rPr>
          <w:rFonts w:ascii="Arial" w:eastAsia="Calibri" w:hAnsi="Arial" w:cs="Arial"/>
          <w:bCs/>
          <w:sz w:val="26"/>
          <w:szCs w:val="26"/>
        </w:rPr>
        <w:t xml:space="preserve">on motivo del dictado de la </w:t>
      </w:r>
      <w:r w:rsidR="00CF60ED" w:rsidRPr="000C4EA3">
        <w:rPr>
          <w:rFonts w:ascii="Arial" w:hAnsi="Arial" w:cs="Arial"/>
          <w:sz w:val="26"/>
          <w:szCs w:val="26"/>
        </w:rPr>
        <w:t>sentencia de</w:t>
      </w:r>
      <w:r w:rsidR="00CF60ED">
        <w:rPr>
          <w:rFonts w:ascii="Arial" w:hAnsi="Arial" w:cs="Arial"/>
          <w:sz w:val="26"/>
          <w:szCs w:val="26"/>
        </w:rPr>
        <w:t xml:space="preserve"> 18 dieciocho de enero de 2019 dos mil diecinueve</w:t>
      </w:r>
      <w:r w:rsidR="00CF60ED" w:rsidRPr="000C4EA3">
        <w:rPr>
          <w:rFonts w:ascii="Arial" w:eastAsia="Calibri" w:hAnsi="Arial" w:cs="Arial"/>
          <w:bCs/>
          <w:sz w:val="26"/>
          <w:szCs w:val="26"/>
        </w:rPr>
        <w:t xml:space="preserve">, derivaron los recursos de revisión </w:t>
      </w:r>
      <w:r w:rsidR="00CF60ED">
        <w:rPr>
          <w:rFonts w:ascii="Arial" w:eastAsia="Calibri" w:hAnsi="Arial" w:cs="Arial"/>
          <w:b/>
          <w:bCs/>
          <w:sz w:val="26"/>
          <w:szCs w:val="26"/>
        </w:rPr>
        <w:t xml:space="preserve">044/2019 y </w:t>
      </w:r>
      <w:r w:rsidR="00CF60ED">
        <w:rPr>
          <w:rFonts w:ascii="Arial" w:hAnsi="Arial" w:cs="Arial"/>
          <w:b/>
          <w:sz w:val="26"/>
          <w:szCs w:val="26"/>
        </w:rPr>
        <w:t xml:space="preserve">048/2019, </w:t>
      </w:r>
      <w:r w:rsidR="00CF60ED">
        <w:rPr>
          <w:rFonts w:ascii="Arial" w:hAnsi="Arial" w:cs="Arial"/>
          <w:sz w:val="26"/>
          <w:szCs w:val="26"/>
        </w:rPr>
        <w:t>interpuestos por la</w:t>
      </w:r>
      <w:r w:rsidR="00CF60ED">
        <w:rPr>
          <w:rFonts w:ascii="Arial" w:hAnsi="Arial" w:cs="Arial"/>
          <w:b/>
          <w:sz w:val="26"/>
          <w:szCs w:val="26"/>
        </w:rPr>
        <w:t xml:space="preserve"> TESORERA MUNICIPAL, y </w:t>
      </w:r>
      <w:r w:rsidR="00C75A00">
        <w:rPr>
          <w:rFonts w:ascii="Arial" w:hAnsi="Arial" w:cs="Arial"/>
          <w:b/>
          <w:sz w:val="26"/>
          <w:szCs w:val="26"/>
        </w:rPr>
        <w:t xml:space="preserve">el </w:t>
      </w:r>
      <w:r w:rsidR="00CF60ED">
        <w:rPr>
          <w:rFonts w:ascii="Arial" w:hAnsi="Arial" w:cs="Arial"/>
          <w:b/>
          <w:sz w:val="26"/>
          <w:szCs w:val="26"/>
        </w:rPr>
        <w:t xml:space="preserve">SÍNDICO PRIMERO MUNICIPAL, </w:t>
      </w:r>
      <w:r w:rsidR="00CF60ED">
        <w:rPr>
          <w:rFonts w:ascii="Arial" w:hAnsi="Arial" w:cs="Arial"/>
          <w:sz w:val="26"/>
          <w:szCs w:val="26"/>
        </w:rPr>
        <w:t xml:space="preserve">ambas autoridades del </w:t>
      </w:r>
      <w:r w:rsidR="00CF60ED">
        <w:rPr>
          <w:rFonts w:ascii="Arial" w:hAnsi="Arial" w:cs="Arial"/>
          <w:b/>
          <w:sz w:val="26"/>
          <w:szCs w:val="26"/>
        </w:rPr>
        <w:t>MUNICIPIO DE OAXACA DE JUÁREZ, OAXACA</w:t>
      </w:r>
      <w:r w:rsidR="00CF60ED">
        <w:rPr>
          <w:rFonts w:ascii="Arial" w:eastAsia="Calibri" w:hAnsi="Arial" w:cs="Arial"/>
          <w:bCs/>
          <w:sz w:val="26"/>
          <w:szCs w:val="26"/>
        </w:rPr>
        <w:t>;</w:t>
      </w:r>
      <w:r w:rsidR="00CF60ED" w:rsidRPr="00914535">
        <w:rPr>
          <w:rFonts w:ascii="Arial" w:hAnsi="Arial" w:cs="Arial"/>
          <w:bCs/>
          <w:sz w:val="26"/>
          <w:szCs w:val="26"/>
        </w:rPr>
        <w:t xml:space="preserve"> </w:t>
      </w:r>
      <w:r w:rsidR="00CF60ED">
        <w:rPr>
          <w:rFonts w:ascii="Arial" w:hAnsi="Arial" w:cs="Arial"/>
          <w:bCs/>
          <w:sz w:val="26"/>
          <w:szCs w:val="26"/>
        </w:rPr>
        <w:t xml:space="preserve">en consecuencia, a efecto de contribuir a una mayor certeza y seguridad jurídica en favor de los recurrentes, </w:t>
      </w:r>
      <w:r w:rsidR="00CF60ED">
        <w:rPr>
          <w:rFonts w:ascii="Arial" w:hAnsi="Arial" w:cs="Arial"/>
          <w:sz w:val="26"/>
          <w:szCs w:val="26"/>
        </w:rPr>
        <w:t xml:space="preserve">conviene emitir una resolución común </w:t>
      </w:r>
      <w:r w:rsidR="00CF60ED">
        <w:rPr>
          <w:rFonts w:ascii="Arial" w:hAnsi="Arial" w:cs="Arial"/>
          <w:bCs/>
          <w:sz w:val="26"/>
          <w:szCs w:val="26"/>
        </w:rPr>
        <w:t xml:space="preserve">a los medios de impugnación interpuestos, </w:t>
      </w:r>
      <w:r w:rsidR="00CF60ED">
        <w:rPr>
          <w:rFonts w:ascii="Arial" w:hAnsi="Arial" w:cs="Arial"/>
          <w:sz w:val="26"/>
          <w:szCs w:val="26"/>
        </w:rPr>
        <w:t>a fin de armonizarla y evitar se dicten resoluciones contradictorias.</w:t>
      </w:r>
    </w:p>
    <w:p w:rsidR="006923D8" w:rsidRDefault="00CF60ED" w:rsidP="006923D8">
      <w:pPr>
        <w:tabs>
          <w:tab w:val="left" w:pos="8222"/>
        </w:tabs>
        <w:spacing w:line="360" w:lineRule="auto"/>
        <w:ind w:right="49" w:firstLine="567"/>
        <w:jc w:val="both"/>
        <w:rPr>
          <w:rFonts w:ascii="Arial" w:eastAsia="Calibri" w:hAnsi="Arial" w:cs="Arial"/>
          <w:bCs/>
          <w:sz w:val="26"/>
          <w:szCs w:val="26"/>
        </w:rPr>
      </w:pPr>
      <w:r>
        <w:rPr>
          <w:rFonts w:ascii="Arial" w:hAnsi="Arial" w:cs="Arial"/>
          <w:b/>
          <w:sz w:val="26"/>
          <w:szCs w:val="26"/>
        </w:rPr>
        <w:t xml:space="preserve">TERCERO.- </w:t>
      </w:r>
      <w:r w:rsidR="00473BBB">
        <w:rPr>
          <w:rFonts w:ascii="Arial" w:hAnsi="Arial" w:cs="Arial"/>
          <w:bCs/>
          <w:sz w:val="26"/>
          <w:szCs w:val="26"/>
        </w:rPr>
        <w:t xml:space="preserve">De </w:t>
      </w:r>
      <w:r w:rsidR="00473BBB" w:rsidRPr="001B3376">
        <w:rPr>
          <w:rFonts w:ascii="Arial" w:eastAsia="Calibri" w:hAnsi="Arial" w:cs="Arial"/>
          <w:bCs/>
          <w:sz w:val="26"/>
          <w:szCs w:val="26"/>
        </w:rPr>
        <w:t>l</w:t>
      </w:r>
      <w:r w:rsidR="00473BBB">
        <w:rPr>
          <w:rFonts w:ascii="Arial" w:eastAsia="Calibri" w:hAnsi="Arial" w:cs="Arial"/>
          <w:bCs/>
          <w:sz w:val="26"/>
          <w:szCs w:val="26"/>
        </w:rPr>
        <w:t>o dispuesto por el artículo 20</w:t>
      </w:r>
      <w:r w:rsidR="00473BBB" w:rsidRPr="001B3376">
        <w:rPr>
          <w:rFonts w:ascii="Arial" w:eastAsia="Calibri" w:hAnsi="Arial" w:cs="Arial"/>
          <w:bCs/>
          <w:sz w:val="26"/>
          <w:szCs w:val="26"/>
        </w:rPr>
        <w:t>6 de la Ley de Justicia</w:t>
      </w:r>
      <w:r w:rsidR="00473BBB">
        <w:rPr>
          <w:rFonts w:ascii="Arial" w:eastAsia="Calibri" w:hAnsi="Arial" w:cs="Arial"/>
          <w:bCs/>
          <w:sz w:val="26"/>
          <w:szCs w:val="26"/>
        </w:rPr>
        <w:t xml:space="preserve"> Administrativa </w:t>
      </w:r>
      <w:r w:rsidR="00473BBB" w:rsidRPr="001B3376">
        <w:rPr>
          <w:rFonts w:ascii="Arial" w:eastAsia="Calibri" w:hAnsi="Arial" w:cs="Arial"/>
          <w:bCs/>
          <w:sz w:val="26"/>
          <w:szCs w:val="26"/>
        </w:rPr>
        <w:t>para el Estado de Oaxaca</w:t>
      </w:r>
      <w:r w:rsidR="00473BBB">
        <w:rPr>
          <w:rFonts w:ascii="Arial" w:eastAsia="Calibri" w:hAnsi="Arial" w:cs="Arial"/>
          <w:bCs/>
          <w:sz w:val="26"/>
          <w:szCs w:val="26"/>
        </w:rPr>
        <w:t xml:space="preserve">, </w:t>
      </w:r>
      <w:r w:rsidR="00473BBB" w:rsidRPr="001B3376">
        <w:rPr>
          <w:rFonts w:ascii="Arial" w:eastAsia="Calibri" w:hAnsi="Arial" w:cs="Arial"/>
          <w:bCs/>
          <w:sz w:val="26"/>
          <w:szCs w:val="26"/>
        </w:rPr>
        <w:t xml:space="preserve"> podrán ser impugnadas por las partes</w:t>
      </w:r>
      <w:r w:rsidR="00473BBB">
        <w:rPr>
          <w:rFonts w:ascii="Arial" w:eastAsia="Calibri" w:hAnsi="Arial" w:cs="Arial"/>
          <w:bCs/>
          <w:sz w:val="26"/>
          <w:szCs w:val="26"/>
        </w:rPr>
        <w:t xml:space="preserve">, </w:t>
      </w:r>
      <w:r w:rsidR="00473BBB" w:rsidRPr="001B3376">
        <w:rPr>
          <w:rFonts w:ascii="Arial" w:eastAsia="Calibri" w:hAnsi="Arial" w:cs="Arial"/>
          <w:bCs/>
          <w:sz w:val="26"/>
          <w:szCs w:val="26"/>
        </w:rPr>
        <w:t>los acuerdos y resoluciones de la Primera Instancia.</w:t>
      </w:r>
    </w:p>
    <w:p w:rsidR="006923D8" w:rsidRDefault="00473BBB" w:rsidP="006923D8">
      <w:pPr>
        <w:tabs>
          <w:tab w:val="left" w:pos="8222"/>
        </w:tabs>
        <w:spacing w:line="360" w:lineRule="auto"/>
        <w:ind w:right="49" w:firstLine="567"/>
        <w:jc w:val="both"/>
        <w:rPr>
          <w:rFonts w:ascii="Arial" w:eastAsia="Calibri" w:hAnsi="Arial" w:cs="Arial"/>
          <w:bCs/>
          <w:sz w:val="26"/>
          <w:szCs w:val="26"/>
        </w:rPr>
      </w:pPr>
      <w:r>
        <w:rPr>
          <w:rFonts w:ascii="Arial" w:eastAsia="Calibri" w:hAnsi="Arial" w:cs="Arial"/>
          <w:bCs/>
          <w:sz w:val="26"/>
          <w:szCs w:val="26"/>
        </w:rPr>
        <w:t>Ahora, s</w:t>
      </w:r>
      <w:r w:rsidRPr="001B3376">
        <w:rPr>
          <w:rFonts w:ascii="Arial" w:eastAsia="Calibri" w:hAnsi="Arial" w:cs="Arial"/>
          <w:bCs/>
          <w:sz w:val="26"/>
          <w:szCs w:val="26"/>
        </w:rPr>
        <w:t xml:space="preserve">i bien es cierto que de conformidad con lo establecido </w:t>
      </w:r>
      <w:r>
        <w:rPr>
          <w:rFonts w:ascii="Arial" w:eastAsia="Calibri" w:hAnsi="Arial" w:cs="Arial"/>
          <w:bCs/>
          <w:sz w:val="26"/>
          <w:szCs w:val="26"/>
        </w:rPr>
        <w:t>en</w:t>
      </w:r>
      <w:r w:rsidRPr="001B3376">
        <w:rPr>
          <w:rFonts w:ascii="Arial" w:eastAsia="Calibri" w:hAnsi="Arial" w:cs="Arial"/>
          <w:bCs/>
          <w:sz w:val="26"/>
          <w:szCs w:val="26"/>
        </w:rPr>
        <w:t xml:space="preserve"> el artíc</w:t>
      </w:r>
      <w:r w:rsidR="00D21DD3">
        <w:rPr>
          <w:rFonts w:ascii="Arial" w:eastAsia="Calibri" w:hAnsi="Arial" w:cs="Arial"/>
          <w:bCs/>
          <w:sz w:val="26"/>
          <w:szCs w:val="26"/>
        </w:rPr>
        <w:t>ulo 13</w:t>
      </w:r>
      <w:r>
        <w:rPr>
          <w:rFonts w:ascii="Arial" w:eastAsia="Calibri" w:hAnsi="Arial" w:cs="Arial"/>
          <w:bCs/>
          <w:sz w:val="26"/>
          <w:szCs w:val="26"/>
        </w:rPr>
        <w:t xml:space="preserve">3 de </w:t>
      </w:r>
      <w:r w:rsidR="00D21DD3">
        <w:rPr>
          <w:rFonts w:ascii="Arial" w:eastAsia="Calibri" w:hAnsi="Arial" w:cs="Arial"/>
          <w:bCs/>
          <w:sz w:val="26"/>
          <w:szCs w:val="26"/>
        </w:rPr>
        <w:t>la Ley en cita</w:t>
      </w:r>
      <w:r>
        <w:rPr>
          <w:rFonts w:ascii="Arial" w:eastAsia="Calibri" w:hAnsi="Arial" w:cs="Arial"/>
          <w:bCs/>
          <w:sz w:val="26"/>
          <w:szCs w:val="26"/>
        </w:rPr>
        <w:t xml:space="preserve">, </w:t>
      </w:r>
      <w:r w:rsidRPr="001B3376">
        <w:rPr>
          <w:rFonts w:ascii="Arial" w:eastAsia="Calibri" w:hAnsi="Arial" w:cs="Arial"/>
          <w:bCs/>
          <w:sz w:val="26"/>
          <w:szCs w:val="26"/>
        </w:rPr>
        <w:t>resulta</w:t>
      </w:r>
      <w:r>
        <w:rPr>
          <w:rFonts w:ascii="Arial" w:eastAsia="Calibri" w:hAnsi="Arial" w:cs="Arial"/>
          <w:bCs/>
          <w:sz w:val="26"/>
          <w:szCs w:val="26"/>
        </w:rPr>
        <w:t>n</w:t>
      </w:r>
      <w:r w:rsidRPr="001B3376">
        <w:rPr>
          <w:rFonts w:ascii="Arial" w:eastAsia="Calibri" w:hAnsi="Arial" w:cs="Arial"/>
          <w:bCs/>
          <w:sz w:val="26"/>
          <w:szCs w:val="26"/>
        </w:rPr>
        <w:t xml:space="preserve"> ser parte</w:t>
      </w:r>
      <w:r w:rsidR="00D21DD3">
        <w:rPr>
          <w:rFonts w:ascii="Arial" w:eastAsia="Calibri" w:hAnsi="Arial" w:cs="Arial"/>
          <w:bCs/>
          <w:sz w:val="26"/>
          <w:szCs w:val="26"/>
        </w:rPr>
        <w:t>s</w:t>
      </w:r>
      <w:r w:rsidRPr="001B3376">
        <w:rPr>
          <w:rFonts w:ascii="Arial" w:eastAsia="Calibri" w:hAnsi="Arial" w:cs="Arial"/>
          <w:bCs/>
          <w:sz w:val="26"/>
          <w:szCs w:val="26"/>
        </w:rPr>
        <w:t xml:space="preserve"> en el juicio contencioso</w:t>
      </w:r>
      <w:r>
        <w:rPr>
          <w:rFonts w:ascii="Arial" w:eastAsia="Calibri" w:hAnsi="Arial" w:cs="Arial"/>
          <w:bCs/>
          <w:sz w:val="26"/>
          <w:szCs w:val="26"/>
        </w:rPr>
        <w:t>: el actor y</w:t>
      </w:r>
      <w:r w:rsidRPr="001B3376">
        <w:rPr>
          <w:rFonts w:ascii="Arial" w:eastAsia="Calibri" w:hAnsi="Arial" w:cs="Arial"/>
          <w:bCs/>
          <w:sz w:val="26"/>
          <w:szCs w:val="26"/>
        </w:rPr>
        <w:t xml:space="preserve"> la autoridad demandada, y de acuerdo a las constancias que integran el expediente de </w:t>
      </w:r>
      <w:r w:rsidR="00731B3D" w:rsidRPr="001B3376">
        <w:rPr>
          <w:rFonts w:ascii="Arial" w:eastAsia="Calibri" w:hAnsi="Arial" w:cs="Arial"/>
          <w:bCs/>
          <w:sz w:val="26"/>
          <w:szCs w:val="26"/>
        </w:rPr>
        <w:t>Primera Instancia</w:t>
      </w:r>
      <w:r w:rsidRPr="001B3376">
        <w:rPr>
          <w:rFonts w:ascii="Arial" w:eastAsia="Calibri" w:hAnsi="Arial" w:cs="Arial"/>
          <w:bCs/>
          <w:sz w:val="26"/>
          <w:szCs w:val="26"/>
        </w:rPr>
        <w:t xml:space="preserve">, que merecen pleno valor probatorio de conformidad con </w:t>
      </w:r>
      <w:r w:rsidR="00D27FCB">
        <w:rPr>
          <w:rFonts w:ascii="Arial" w:eastAsia="Calibri" w:hAnsi="Arial" w:cs="Arial"/>
          <w:bCs/>
          <w:sz w:val="26"/>
          <w:szCs w:val="26"/>
        </w:rPr>
        <w:t>lo dispuesto por el artículo 173</w:t>
      </w:r>
      <w:r w:rsidRPr="001B3376">
        <w:rPr>
          <w:rFonts w:ascii="Arial" w:eastAsia="Calibri" w:hAnsi="Arial" w:cs="Arial"/>
          <w:bCs/>
          <w:sz w:val="26"/>
          <w:szCs w:val="26"/>
        </w:rPr>
        <w:t xml:space="preserve"> fracción I</w:t>
      </w:r>
      <w:r>
        <w:rPr>
          <w:rFonts w:ascii="Arial" w:eastAsia="Calibri" w:hAnsi="Arial" w:cs="Arial"/>
          <w:bCs/>
          <w:sz w:val="26"/>
          <w:szCs w:val="26"/>
        </w:rPr>
        <w:t xml:space="preserve"> de la Ley de la materia,</w:t>
      </w:r>
      <w:r w:rsidRPr="001B3376">
        <w:rPr>
          <w:rFonts w:ascii="Arial" w:eastAsia="Calibri" w:hAnsi="Arial" w:cs="Arial"/>
          <w:bCs/>
          <w:sz w:val="26"/>
          <w:szCs w:val="26"/>
        </w:rPr>
        <w:t xml:space="preserve"> se establece que </w:t>
      </w:r>
      <w:r>
        <w:rPr>
          <w:rFonts w:ascii="Arial" w:eastAsia="Calibri" w:hAnsi="Arial" w:cs="Arial"/>
          <w:bCs/>
          <w:sz w:val="26"/>
          <w:szCs w:val="26"/>
        </w:rPr>
        <w:t xml:space="preserve">la </w:t>
      </w:r>
      <w:r>
        <w:rPr>
          <w:rFonts w:ascii="Arial" w:hAnsi="Arial" w:cs="Arial"/>
          <w:b/>
          <w:sz w:val="26"/>
          <w:szCs w:val="26"/>
        </w:rPr>
        <w:t xml:space="preserve">TESORERA MUNICIPAL </w:t>
      </w:r>
      <w:r w:rsidR="00C75A00">
        <w:rPr>
          <w:rFonts w:ascii="Arial" w:hAnsi="Arial" w:cs="Arial"/>
          <w:b/>
          <w:sz w:val="26"/>
          <w:szCs w:val="26"/>
        </w:rPr>
        <w:t xml:space="preserve">y el </w:t>
      </w:r>
      <w:r>
        <w:rPr>
          <w:rFonts w:ascii="Arial" w:hAnsi="Arial" w:cs="Arial"/>
          <w:b/>
          <w:sz w:val="26"/>
          <w:szCs w:val="26"/>
        </w:rPr>
        <w:t xml:space="preserve">SÍNDICO PRIMERO MUNICIPAL, </w:t>
      </w:r>
      <w:r>
        <w:rPr>
          <w:rFonts w:ascii="Arial" w:hAnsi="Arial" w:cs="Arial"/>
          <w:sz w:val="26"/>
          <w:szCs w:val="26"/>
        </w:rPr>
        <w:t xml:space="preserve">ambas </w:t>
      </w:r>
      <w:r w:rsidRPr="00903CD2">
        <w:rPr>
          <w:rFonts w:ascii="Arial" w:hAnsi="Arial" w:cs="Arial"/>
          <w:sz w:val="26"/>
          <w:szCs w:val="26"/>
        </w:rPr>
        <w:t>autoridades</w:t>
      </w:r>
      <w:r>
        <w:rPr>
          <w:rFonts w:ascii="Arial" w:hAnsi="Arial" w:cs="Arial"/>
          <w:b/>
          <w:sz w:val="26"/>
          <w:szCs w:val="26"/>
        </w:rPr>
        <w:t xml:space="preserve"> </w:t>
      </w:r>
      <w:r w:rsidRPr="00903CD2">
        <w:rPr>
          <w:rFonts w:ascii="Arial" w:hAnsi="Arial" w:cs="Arial"/>
          <w:sz w:val="26"/>
          <w:szCs w:val="26"/>
        </w:rPr>
        <w:t>del</w:t>
      </w:r>
      <w:r>
        <w:rPr>
          <w:rFonts w:ascii="Arial" w:hAnsi="Arial" w:cs="Arial"/>
          <w:b/>
          <w:sz w:val="26"/>
          <w:szCs w:val="26"/>
        </w:rPr>
        <w:t xml:space="preserve"> MUNICIPIO DE OAXACA DE JUÁREZ, OAXACA, </w:t>
      </w:r>
      <w:r>
        <w:rPr>
          <w:rFonts w:ascii="Arial" w:eastAsia="Calibri" w:hAnsi="Arial" w:cs="Arial"/>
          <w:bCs/>
          <w:sz w:val="26"/>
          <w:szCs w:val="26"/>
        </w:rPr>
        <w:t>fueron señaladas como</w:t>
      </w:r>
      <w:r w:rsidRPr="001B3376">
        <w:rPr>
          <w:rFonts w:ascii="Arial" w:eastAsia="Calibri" w:hAnsi="Arial" w:cs="Arial"/>
          <w:bCs/>
          <w:sz w:val="26"/>
          <w:szCs w:val="26"/>
        </w:rPr>
        <w:t xml:space="preserve"> autoridad</w:t>
      </w:r>
      <w:r>
        <w:rPr>
          <w:rFonts w:ascii="Arial" w:eastAsia="Calibri" w:hAnsi="Arial" w:cs="Arial"/>
          <w:bCs/>
          <w:sz w:val="26"/>
          <w:szCs w:val="26"/>
        </w:rPr>
        <w:t>es</w:t>
      </w:r>
      <w:r w:rsidRPr="001B3376">
        <w:rPr>
          <w:rFonts w:ascii="Arial" w:eastAsia="Calibri" w:hAnsi="Arial" w:cs="Arial"/>
          <w:bCs/>
          <w:sz w:val="26"/>
          <w:szCs w:val="26"/>
        </w:rPr>
        <w:t xml:space="preserve"> demandada</w:t>
      </w:r>
      <w:r>
        <w:rPr>
          <w:rFonts w:ascii="Arial" w:eastAsia="Calibri" w:hAnsi="Arial" w:cs="Arial"/>
          <w:bCs/>
          <w:sz w:val="26"/>
          <w:szCs w:val="26"/>
        </w:rPr>
        <w:t>s</w:t>
      </w:r>
      <w:r w:rsidRPr="001B3376">
        <w:rPr>
          <w:rFonts w:ascii="Arial" w:eastAsia="Calibri" w:hAnsi="Arial" w:cs="Arial"/>
          <w:bCs/>
          <w:sz w:val="26"/>
          <w:szCs w:val="26"/>
        </w:rPr>
        <w:t xml:space="preserve"> </w:t>
      </w:r>
      <w:r>
        <w:rPr>
          <w:rFonts w:ascii="Arial" w:eastAsia="Calibri" w:hAnsi="Arial" w:cs="Arial"/>
          <w:bCs/>
          <w:sz w:val="26"/>
          <w:szCs w:val="26"/>
        </w:rPr>
        <w:t xml:space="preserve">por </w:t>
      </w:r>
      <w:r>
        <w:rPr>
          <w:rFonts w:ascii="Arial" w:hAnsi="Arial" w:cs="Arial"/>
          <w:b/>
          <w:sz w:val="26"/>
          <w:szCs w:val="26"/>
        </w:rPr>
        <w:t xml:space="preserve">FRANCISCO MARTÍN ARAGÓN KURI, REPRESENTANTE LEGAL DE “ESCALA PROYECTOS Y CONSTRUCCIONES S.A DE C.V, </w:t>
      </w:r>
      <w:r>
        <w:rPr>
          <w:rFonts w:ascii="Arial" w:hAnsi="Arial" w:cs="Arial"/>
          <w:sz w:val="26"/>
          <w:szCs w:val="26"/>
        </w:rPr>
        <w:t xml:space="preserve">en su demanda de nulidad; sin embargo en la sentencia de 18 dieciocho de enero de 2019 dos mil diecinueve, la Magistrada de la Primera Sala Unitaria de Primera Instancia de </w:t>
      </w:r>
      <w:r w:rsidRPr="009E40E6">
        <w:rPr>
          <w:rFonts w:ascii="Arial" w:hAnsi="Arial" w:cs="Arial"/>
          <w:sz w:val="26"/>
          <w:szCs w:val="26"/>
        </w:rPr>
        <w:t>este Tribunal</w:t>
      </w:r>
      <w:r>
        <w:rPr>
          <w:rFonts w:ascii="Arial" w:hAnsi="Arial" w:cs="Arial"/>
          <w:sz w:val="26"/>
          <w:szCs w:val="26"/>
        </w:rPr>
        <w:t>,</w:t>
      </w:r>
      <w:r w:rsidRPr="009E40E6">
        <w:rPr>
          <w:rFonts w:ascii="Arial" w:hAnsi="Arial" w:cs="Arial"/>
          <w:sz w:val="26"/>
          <w:szCs w:val="26"/>
        </w:rPr>
        <w:t xml:space="preserve"> </w:t>
      </w:r>
      <w:r>
        <w:rPr>
          <w:rFonts w:ascii="Arial" w:hAnsi="Arial" w:cs="Arial"/>
          <w:sz w:val="26"/>
          <w:szCs w:val="26"/>
        </w:rPr>
        <w:t>decretó el sobreseimiento  d</w:t>
      </w:r>
      <w:r w:rsidRPr="009E40E6">
        <w:rPr>
          <w:rFonts w:ascii="Arial" w:hAnsi="Arial" w:cs="Arial"/>
          <w:sz w:val="26"/>
          <w:szCs w:val="26"/>
        </w:rPr>
        <w:t xml:space="preserve">el juicio </w:t>
      </w:r>
      <w:r>
        <w:rPr>
          <w:rFonts w:ascii="Arial" w:eastAsia="Times New Roman" w:hAnsi="Arial" w:cs="Arial"/>
          <w:bCs/>
          <w:iCs/>
          <w:sz w:val="26"/>
          <w:szCs w:val="26"/>
          <w:lang w:eastAsia="es-ES"/>
        </w:rPr>
        <w:t>respecto al Cabildo Municipal</w:t>
      </w:r>
      <w:r w:rsidRPr="009E40E6">
        <w:rPr>
          <w:rFonts w:ascii="Arial" w:eastAsia="Times New Roman" w:hAnsi="Arial" w:cs="Arial"/>
          <w:bCs/>
          <w:iCs/>
          <w:sz w:val="26"/>
          <w:szCs w:val="26"/>
          <w:lang w:eastAsia="es-ES"/>
        </w:rPr>
        <w:t xml:space="preserve"> y Secretario de Finanzas y Administración, todos del Municipio de Oaxaca de Juárez, Oaxaca</w:t>
      </w:r>
      <w:r>
        <w:rPr>
          <w:rFonts w:ascii="Arial" w:eastAsia="Times New Roman" w:hAnsi="Arial" w:cs="Arial"/>
          <w:bCs/>
          <w:iCs/>
          <w:sz w:val="26"/>
          <w:szCs w:val="26"/>
          <w:lang w:eastAsia="es-ES"/>
        </w:rPr>
        <w:t>. Por tanto</w:t>
      </w:r>
      <w:r>
        <w:rPr>
          <w:rFonts w:ascii="Arial" w:eastAsia="Calibri" w:hAnsi="Arial" w:cs="Arial"/>
          <w:bCs/>
          <w:sz w:val="26"/>
          <w:szCs w:val="26"/>
        </w:rPr>
        <w:t xml:space="preserve">, </w:t>
      </w:r>
      <w:r w:rsidRPr="001B3376">
        <w:rPr>
          <w:rFonts w:ascii="Arial" w:eastAsia="Calibri" w:hAnsi="Arial" w:cs="Arial"/>
          <w:bCs/>
          <w:sz w:val="26"/>
          <w:szCs w:val="26"/>
        </w:rPr>
        <w:t>no cuenta</w:t>
      </w:r>
      <w:r>
        <w:rPr>
          <w:rFonts w:ascii="Arial" w:eastAsia="Calibri" w:hAnsi="Arial" w:cs="Arial"/>
          <w:bCs/>
          <w:sz w:val="26"/>
          <w:szCs w:val="26"/>
        </w:rPr>
        <w:t>n</w:t>
      </w:r>
      <w:r w:rsidRPr="001B3376">
        <w:rPr>
          <w:rFonts w:ascii="Arial" w:eastAsia="Calibri" w:hAnsi="Arial" w:cs="Arial"/>
          <w:bCs/>
          <w:sz w:val="26"/>
          <w:szCs w:val="26"/>
        </w:rPr>
        <w:t xml:space="preserve"> con legitimación para impugnar la determinación de </w:t>
      </w:r>
      <w:r>
        <w:rPr>
          <w:rFonts w:ascii="Arial" w:eastAsia="Calibri" w:hAnsi="Arial" w:cs="Arial"/>
          <w:bCs/>
          <w:sz w:val="26"/>
          <w:szCs w:val="26"/>
        </w:rPr>
        <w:t>nulidad de</w:t>
      </w:r>
      <w:r w:rsidRPr="005C6399">
        <w:rPr>
          <w:rFonts w:ascii="Arial" w:eastAsia="Times New Roman" w:hAnsi="Arial" w:cs="Arial"/>
          <w:bCs/>
          <w:iCs/>
          <w:sz w:val="26"/>
          <w:szCs w:val="26"/>
          <w:lang w:eastAsia="es-ES"/>
        </w:rPr>
        <w:t xml:space="preserve"> la negativa de pago de fecha veintidós de octubre de dos mil quince atribuible</w:t>
      </w:r>
      <w:r>
        <w:rPr>
          <w:rFonts w:ascii="Arial" w:eastAsia="Times New Roman" w:hAnsi="Arial" w:cs="Arial"/>
          <w:bCs/>
          <w:iCs/>
          <w:sz w:val="26"/>
          <w:szCs w:val="26"/>
          <w:lang w:eastAsia="es-ES"/>
        </w:rPr>
        <w:t xml:space="preserve"> </w:t>
      </w:r>
      <w:r>
        <w:rPr>
          <w:rFonts w:ascii="Arial" w:eastAsia="Calibri" w:hAnsi="Arial" w:cs="Arial"/>
          <w:bCs/>
          <w:sz w:val="26"/>
          <w:szCs w:val="26"/>
        </w:rPr>
        <w:t xml:space="preserve">a diversas </w:t>
      </w:r>
      <w:r w:rsidRPr="001B3376">
        <w:rPr>
          <w:rFonts w:ascii="Arial" w:eastAsia="Calibri" w:hAnsi="Arial" w:cs="Arial"/>
          <w:bCs/>
          <w:sz w:val="26"/>
          <w:szCs w:val="26"/>
        </w:rPr>
        <w:t>autoridad</w:t>
      </w:r>
      <w:r>
        <w:rPr>
          <w:rFonts w:ascii="Arial" w:eastAsia="Calibri" w:hAnsi="Arial" w:cs="Arial"/>
          <w:bCs/>
          <w:sz w:val="26"/>
          <w:szCs w:val="26"/>
        </w:rPr>
        <w:t>es.</w:t>
      </w:r>
    </w:p>
    <w:p w:rsidR="006923D8" w:rsidRDefault="00473BBB" w:rsidP="006923D8">
      <w:pPr>
        <w:tabs>
          <w:tab w:val="left" w:pos="8222"/>
        </w:tabs>
        <w:spacing w:line="360" w:lineRule="auto"/>
        <w:ind w:right="49" w:firstLine="567"/>
        <w:jc w:val="both"/>
        <w:rPr>
          <w:rFonts w:ascii="Arial" w:eastAsia="Calibri" w:hAnsi="Arial" w:cs="Arial"/>
          <w:bCs/>
          <w:sz w:val="26"/>
          <w:szCs w:val="26"/>
        </w:rPr>
      </w:pPr>
      <w:r>
        <w:rPr>
          <w:rFonts w:ascii="Arial" w:eastAsia="Calibri" w:hAnsi="Arial" w:cs="Arial"/>
          <w:bCs/>
          <w:sz w:val="26"/>
          <w:szCs w:val="26"/>
        </w:rPr>
        <w:t>P</w:t>
      </w:r>
      <w:r w:rsidRPr="001B3376">
        <w:rPr>
          <w:rFonts w:ascii="Arial" w:eastAsia="Calibri" w:hAnsi="Arial" w:cs="Arial"/>
          <w:bCs/>
          <w:sz w:val="26"/>
          <w:szCs w:val="26"/>
        </w:rPr>
        <w:t>ues debe entenderse la legitimación como la aptitud de ser parte en el proceso concreto, pero únicamente la que se en</w:t>
      </w:r>
      <w:r>
        <w:rPr>
          <w:rFonts w:ascii="Arial" w:eastAsia="Calibri" w:hAnsi="Arial" w:cs="Arial"/>
          <w:bCs/>
          <w:sz w:val="26"/>
          <w:szCs w:val="26"/>
        </w:rPr>
        <w:t xml:space="preserve">cuentra en determinada relación </w:t>
      </w:r>
      <w:r w:rsidRPr="001B3376">
        <w:rPr>
          <w:rFonts w:ascii="Arial" w:eastAsia="Calibri" w:hAnsi="Arial" w:cs="Arial"/>
          <w:bCs/>
          <w:sz w:val="26"/>
          <w:szCs w:val="26"/>
        </w:rPr>
        <w:t xml:space="preserve">con la pretensión que tratándose del recurso, solo atañe a quien pueda causarle perjuicio jurídico la decisión; esto es, que </w:t>
      </w:r>
      <w:r w:rsidRPr="001B3376">
        <w:rPr>
          <w:rFonts w:ascii="Arial" w:eastAsia="Calibri" w:hAnsi="Arial" w:cs="Arial"/>
          <w:bCs/>
          <w:sz w:val="26"/>
          <w:szCs w:val="26"/>
        </w:rPr>
        <w:lastRenderedPageBreak/>
        <w:t>la sentencia impugnada le agravie directamente en su actuación para así ver justificado su interés en que sea modificada o revocada esa decisión.</w:t>
      </w:r>
    </w:p>
    <w:p w:rsidR="00473BBB" w:rsidRPr="00566D23" w:rsidRDefault="00473BBB" w:rsidP="006923D8">
      <w:pPr>
        <w:tabs>
          <w:tab w:val="left" w:pos="8222"/>
        </w:tabs>
        <w:spacing w:line="360" w:lineRule="auto"/>
        <w:ind w:right="49" w:firstLine="567"/>
        <w:jc w:val="both"/>
        <w:rPr>
          <w:rFonts w:ascii="Arial" w:eastAsia="Calibri" w:hAnsi="Arial" w:cs="Arial"/>
          <w:sz w:val="26"/>
          <w:szCs w:val="26"/>
        </w:rPr>
      </w:pPr>
      <w:r>
        <w:rPr>
          <w:rFonts w:ascii="Arial" w:eastAsia="Calibri" w:hAnsi="Arial" w:cs="Arial"/>
          <w:bCs/>
          <w:sz w:val="26"/>
          <w:szCs w:val="26"/>
        </w:rPr>
        <w:t>De tal manera</w:t>
      </w:r>
      <w:r w:rsidRPr="001B3376">
        <w:rPr>
          <w:rFonts w:ascii="Arial" w:eastAsia="Calibri" w:hAnsi="Arial" w:cs="Arial"/>
          <w:bCs/>
          <w:sz w:val="26"/>
          <w:szCs w:val="26"/>
        </w:rPr>
        <w:t xml:space="preserve"> como sucede en la especie, la nulidad </w:t>
      </w:r>
      <w:r>
        <w:rPr>
          <w:rFonts w:ascii="Arial" w:eastAsia="Calibri" w:hAnsi="Arial" w:cs="Arial"/>
          <w:bCs/>
          <w:sz w:val="26"/>
          <w:szCs w:val="26"/>
        </w:rPr>
        <w:t xml:space="preserve">lisa y llana </w:t>
      </w:r>
      <w:r w:rsidRPr="001B3376">
        <w:rPr>
          <w:rFonts w:ascii="Arial" w:eastAsia="Calibri" w:hAnsi="Arial" w:cs="Arial"/>
          <w:bCs/>
          <w:sz w:val="26"/>
          <w:szCs w:val="26"/>
        </w:rPr>
        <w:t xml:space="preserve">decretada </w:t>
      </w:r>
      <w:r>
        <w:rPr>
          <w:rFonts w:ascii="Arial" w:eastAsia="Calibri" w:hAnsi="Arial" w:cs="Arial"/>
          <w:bCs/>
          <w:sz w:val="26"/>
          <w:szCs w:val="26"/>
        </w:rPr>
        <w:t xml:space="preserve">por la Magistrada de Primera Instancia, </w:t>
      </w:r>
      <w:r w:rsidRPr="001B3376">
        <w:rPr>
          <w:rFonts w:ascii="Arial" w:eastAsia="Calibri" w:hAnsi="Arial" w:cs="Arial"/>
          <w:bCs/>
          <w:sz w:val="26"/>
          <w:szCs w:val="26"/>
        </w:rPr>
        <w:t xml:space="preserve">fue respecto </w:t>
      </w:r>
      <w:r w:rsidRPr="005C6399">
        <w:rPr>
          <w:rFonts w:ascii="Arial" w:eastAsia="Times New Roman" w:hAnsi="Arial" w:cs="Arial"/>
          <w:bCs/>
          <w:iCs/>
          <w:sz w:val="26"/>
          <w:szCs w:val="26"/>
          <w:lang w:eastAsia="es-ES"/>
        </w:rPr>
        <w:t xml:space="preserve">de la negativa de pago de fecha </w:t>
      </w:r>
      <w:r w:rsidR="00455F22">
        <w:rPr>
          <w:rFonts w:ascii="Arial" w:eastAsia="Times New Roman" w:hAnsi="Arial" w:cs="Arial"/>
          <w:bCs/>
          <w:iCs/>
          <w:sz w:val="26"/>
          <w:szCs w:val="26"/>
          <w:lang w:eastAsia="es-ES"/>
        </w:rPr>
        <w:t xml:space="preserve">22 </w:t>
      </w:r>
      <w:r w:rsidRPr="005C6399">
        <w:rPr>
          <w:rFonts w:ascii="Arial" w:eastAsia="Times New Roman" w:hAnsi="Arial" w:cs="Arial"/>
          <w:bCs/>
          <w:iCs/>
          <w:sz w:val="26"/>
          <w:szCs w:val="26"/>
          <w:lang w:eastAsia="es-ES"/>
        </w:rPr>
        <w:t xml:space="preserve">veintidós de octubre de </w:t>
      </w:r>
      <w:r w:rsidR="00455F22">
        <w:rPr>
          <w:rFonts w:ascii="Arial" w:eastAsia="Times New Roman" w:hAnsi="Arial" w:cs="Arial"/>
          <w:bCs/>
          <w:iCs/>
          <w:sz w:val="26"/>
          <w:szCs w:val="26"/>
          <w:lang w:eastAsia="es-ES"/>
        </w:rPr>
        <w:t xml:space="preserve">2015 </w:t>
      </w:r>
      <w:r w:rsidRPr="005C6399">
        <w:rPr>
          <w:rFonts w:ascii="Arial" w:eastAsia="Times New Roman" w:hAnsi="Arial" w:cs="Arial"/>
          <w:bCs/>
          <w:iCs/>
          <w:sz w:val="26"/>
          <w:szCs w:val="26"/>
          <w:lang w:eastAsia="es-ES"/>
        </w:rPr>
        <w:t>dos mil quince atribuible</w:t>
      </w:r>
      <w:r>
        <w:rPr>
          <w:rFonts w:ascii="Arial" w:eastAsia="Times New Roman" w:hAnsi="Arial" w:cs="Arial"/>
          <w:bCs/>
          <w:iCs/>
          <w:sz w:val="26"/>
          <w:szCs w:val="26"/>
          <w:lang w:eastAsia="es-ES"/>
        </w:rPr>
        <w:t xml:space="preserve"> </w:t>
      </w:r>
      <w:r w:rsidR="00C75A00">
        <w:rPr>
          <w:rFonts w:ascii="Arial" w:eastAsia="Times New Roman" w:hAnsi="Arial" w:cs="Arial"/>
          <w:bCs/>
          <w:iCs/>
          <w:sz w:val="26"/>
          <w:szCs w:val="26"/>
          <w:lang w:eastAsia="es-ES"/>
        </w:rPr>
        <w:t>al Presidente Municipal y al</w:t>
      </w:r>
      <w:r w:rsidRPr="005C6399">
        <w:rPr>
          <w:rFonts w:ascii="Arial" w:eastAsia="Times New Roman" w:hAnsi="Arial" w:cs="Arial"/>
          <w:bCs/>
          <w:iCs/>
          <w:sz w:val="26"/>
          <w:szCs w:val="26"/>
          <w:lang w:eastAsia="es-ES"/>
        </w:rPr>
        <w:t xml:space="preserve"> Director de Obras Públicas ambos del Municipio de Oaxaca de Juáre</w:t>
      </w:r>
      <w:bookmarkStart w:id="0" w:name="_GoBack"/>
      <w:bookmarkEnd w:id="0"/>
      <w:r w:rsidRPr="005C6399">
        <w:rPr>
          <w:rFonts w:ascii="Arial" w:eastAsia="Times New Roman" w:hAnsi="Arial" w:cs="Arial"/>
          <w:bCs/>
          <w:iCs/>
          <w:sz w:val="26"/>
          <w:szCs w:val="26"/>
          <w:lang w:eastAsia="es-ES"/>
        </w:rPr>
        <w:t xml:space="preserve">z, </w:t>
      </w:r>
      <w:r>
        <w:rPr>
          <w:rFonts w:ascii="Arial" w:eastAsia="Times New Roman" w:hAnsi="Arial" w:cs="Arial"/>
          <w:bCs/>
          <w:iCs/>
          <w:sz w:val="26"/>
          <w:szCs w:val="26"/>
          <w:lang w:eastAsia="es-ES"/>
        </w:rPr>
        <w:t>derivada d</w:t>
      </w:r>
      <w:r w:rsidRPr="005C6399">
        <w:rPr>
          <w:rFonts w:ascii="Arial" w:eastAsia="Times New Roman" w:hAnsi="Arial" w:cs="Arial"/>
          <w:bCs/>
          <w:iCs/>
          <w:sz w:val="26"/>
          <w:szCs w:val="26"/>
          <w:lang w:eastAsia="es-ES"/>
        </w:rPr>
        <w:t xml:space="preserve">el contrato de obra pública número </w:t>
      </w:r>
      <w:r w:rsidR="001F18E9">
        <w:rPr>
          <w:rFonts w:ascii="Arial" w:hAnsi="Arial" w:cs="Arial"/>
          <w:b/>
          <w:sz w:val="26"/>
          <w:szCs w:val="26"/>
        </w:rPr>
        <w:t xml:space="preserve">********** </w:t>
      </w:r>
      <w:r w:rsidR="00455F22" w:rsidRPr="00185A75">
        <w:rPr>
          <w:rFonts w:ascii="Arial" w:eastAsia="Calibri" w:hAnsi="Arial" w:cs="Arial"/>
          <w:sz w:val="26"/>
          <w:szCs w:val="26"/>
        </w:rPr>
        <w:t>de fecha 30 treinta de noviembre de 2013 dos mil trece</w:t>
      </w:r>
      <w:r w:rsidRPr="005C6399">
        <w:rPr>
          <w:rFonts w:ascii="Arial" w:eastAsia="Times New Roman" w:hAnsi="Arial" w:cs="Arial"/>
          <w:bCs/>
          <w:iCs/>
          <w:sz w:val="26"/>
          <w:szCs w:val="26"/>
          <w:lang w:eastAsia="es-ES"/>
        </w:rPr>
        <w:t xml:space="preserve">, </w:t>
      </w:r>
      <w:r w:rsidRPr="00D06D3B">
        <w:rPr>
          <w:rFonts w:ascii="Arial" w:eastAsia="Calibri" w:hAnsi="Arial" w:cs="Arial"/>
          <w:bCs/>
          <w:sz w:val="26"/>
          <w:szCs w:val="26"/>
        </w:rPr>
        <w:t>por lo que</w:t>
      </w:r>
      <w:r w:rsidRPr="001B3376">
        <w:rPr>
          <w:rFonts w:ascii="Arial" w:eastAsia="Calibri" w:hAnsi="Arial" w:cs="Arial"/>
          <w:b/>
          <w:bCs/>
          <w:sz w:val="26"/>
          <w:szCs w:val="26"/>
        </w:rPr>
        <w:t xml:space="preserve"> </w:t>
      </w:r>
      <w:r w:rsidRPr="001B3376">
        <w:rPr>
          <w:rFonts w:ascii="Arial" w:eastAsia="Calibri" w:hAnsi="Arial" w:cs="Arial"/>
          <w:bCs/>
          <w:sz w:val="26"/>
          <w:szCs w:val="26"/>
        </w:rPr>
        <w:t>solo a dicha</w:t>
      </w:r>
      <w:r>
        <w:rPr>
          <w:rFonts w:ascii="Arial" w:eastAsia="Calibri" w:hAnsi="Arial" w:cs="Arial"/>
          <w:bCs/>
          <w:sz w:val="26"/>
          <w:szCs w:val="26"/>
        </w:rPr>
        <w:t>s</w:t>
      </w:r>
      <w:r w:rsidRPr="001B3376">
        <w:rPr>
          <w:rFonts w:ascii="Arial" w:eastAsia="Calibri" w:hAnsi="Arial" w:cs="Arial"/>
          <w:bCs/>
          <w:sz w:val="26"/>
          <w:szCs w:val="26"/>
        </w:rPr>
        <w:t xml:space="preserve"> autoridad</w:t>
      </w:r>
      <w:r>
        <w:rPr>
          <w:rFonts w:ascii="Arial" w:eastAsia="Calibri" w:hAnsi="Arial" w:cs="Arial"/>
          <w:bCs/>
          <w:sz w:val="26"/>
          <w:szCs w:val="26"/>
        </w:rPr>
        <w:t>es</w:t>
      </w:r>
      <w:r w:rsidRPr="001B3376">
        <w:rPr>
          <w:rFonts w:ascii="Arial" w:eastAsia="Calibri" w:hAnsi="Arial" w:cs="Arial"/>
          <w:bCs/>
          <w:sz w:val="26"/>
          <w:szCs w:val="26"/>
        </w:rPr>
        <w:t xml:space="preserve"> corresponde la legitim</w:t>
      </w:r>
      <w:r>
        <w:rPr>
          <w:rFonts w:ascii="Arial" w:eastAsia="Calibri" w:hAnsi="Arial" w:cs="Arial"/>
          <w:bCs/>
          <w:sz w:val="26"/>
          <w:szCs w:val="26"/>
        </w:rPr>
        <w:t xml:space="preserve">ación ad </w:t>
      </w:r>
      <w:proofErr w:type="spellStart"/>
      <w:r>
        <w:rPr>
          <w:rFonts w:ascii="Arial" w:eastAsia="Calibri" w:hAnsi="Arial" w:cs="Arial"/>
          <w:bCs/>
          <w:sz w:val="26"/>
          <w:szCs w:val="26"/>
        </w:rPr>
        <w:t>causam</w:t>
      </w:r>
      <w:proofErr w:type="spellEnd"/>
      <w:r>
        <w:rPr>
          <w:rFonts w:ascii="Arial" w:eastAsia="Calibri" w:hAnsi="Arial" w:cs="Arial"/>
          <w:bCs/>
          <w:sz w:val="26"/>
          <w:szCs w:val="26"/>
        </w:rPr>
        <w:t xml:space="preserve"> para impugnarla</w:t>
      </w:r>
      <w:r w:rsidRPr="001B3376">
        <w:rPr>
          <w:rFonts w:ascii="Arial" w:eastAsia="Calibri" w:hAnsi="Arial" w:cs="Arial"/>
          <w:bCs/>
          <w:sz w:val="26"/>
          <w:szCs w:val="26"/>
        </w:rPr>
        <w:t xml:space="preserve"> en lo atinente a tal declaración de nulidad y sus efectos</w:t>
      </w:r>
      <w:r>
        <w:rPr>
          <w:rFonts w:ascii="Arial" w:eastAsia="Calibri" w:hAnsi="Arial" w:cs="Arial"/>
          <w:bCs/>
          <w:sz w:val="26"/>
          <w:szCs w:val="26"/>
        </w:rPr>
        <w:t>.</w:t>
      </w:r>
      <w:r w:rsidRPr="001B3376">
        <w:rPr>
          <w:rFonts w:ascii="Arial" w:eastAsia="Calibri" w:hAnsi="Arial" w:cs="Arial"/>
          <w:bCs/>
          <w:sz w:val="26"/>
          <w:szCs w:val="26"/>
        </w:rPr>
        <w:t xml:space="preserve"> Sirve de apoyo el criterio que en similar visión jurídica emitió el Octavo Tribunal Colegiado en Materia Administrativa del Primer Circuito, en su Novena Época, publicada en el Gaceta del Semanario Judicial de la Federación, Tomo XXIX en mayo de 2009, consultable a página 1119, registro 167181, cuyo y rubro y texto son los siguientes:</w:t>
      </w:r>
    </w:p>
    <w:p w:rsidR="00473BBB" w:rsidRPr="00C32D5F" w:rsidRDefault="00473BBB" w:rsidP="006C451E">
      <w:pPr>
        <w:spacing w:after="120"/>
        <w:ind w:left="708" w:right="757"/>
        <w:jc w:val="both"/>
        <w:rPr>
          <w:rFonts w:ascii="Arial" w:eastAsia="Calibri" w:hAnsi="Arial" w:cs="Arial"/>
          <w:b/>
          <w:i/>
        </w:rPr>
      </w:pPr>
      <w:r w:rsidRPr="00D32226">
        <w:rPr>
          <w:rFonts w:ascii="Arial" w:eastAsia="Calibri" w:hAnsi="Arial" w:cs="Arial"/>
          <w:i/>
        </w:rPr>
        <w:t>“</w:t>
      </w:r>
      <w:r w:rsidRPr="00D32226">
        <w:rPr>
          <w:rFonts w:ascii="Arial" w:eastAsia="Calibri" w:hAnsi="Arial" w:cs="Arial"/>
          <w:b/>
          <w:i/>
        </w:rPr>
        <w:t xml:space="preserve">REVISIÓN CONTENCIOSA ADMINISTRATIVA. LA LEGITIMACIÓN PARA INTERPONER DICHO RECURSO NO SÓLO IMPLICA QUE EL PROMOVENTE SEA AUTORIDAD, SINO TAMBIÉN QUE LA SENTENCIA IMPUGNADA LE AGRAVIE. </w:t>
      </w:r>
      <w:r w:rsidRPr="00D32226">
        <w:rPr>
          <w:rFonts w:ascii="Arial" w:eastAsia="Calibri" w:hAnsi="Arial" w:cs="Arial"/>
          <w:i/>
        </w:rPr>
        <w:t>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aludido recurso de revisión no sólo implica que el promovente sea autoridad, sino también que la sentencia impugnada le agravie, con lo que se justifica su interés en que sea modificada o revocada”.</w:t>
      </w:r>
    </w:p>
    <w:p w:rsidR="00473BBB" w:rsidRPr="001B3376" w:rsidRDefault="00473BBB" w:rsidP="006923D8">
      <w:pPr>
        <w:spacing w:after="120" w:line="360" w:lineRule="auto"/>
        <w:ind w:firstLine="567"/>
        <w:jc w:val="both"/>
        <w:rPr>
          <w:rFonts w:ascii="Arial" w:hAnsi="Arial" w:cs="Arial"/>
          <w:sz w:val="26"/>
          <w:szCs w:val="26"/>
        </w:rPr>
      </w:pPr>
      <w:r w:rsidRPr="001B3376">
        <w:rPr>
          <w:rFonts w:ascii="Arial" w:eastAsia="Calibri" w:hAnsi="Arial" w:cs="Arial"/>
          <w:bCs/>
          <w:sz w:val="26"/>
          <w:szCs w:val="26"/>
        </w:rPr>
        <w:t>En el caso importa destacar</w:t>
      </w:r>
      <w:r>
        <w:rPr>
          <w:rFonts w:ascii="Arial" w:eastAsia="Calibri" w:hAnsi="Arial" w:cs="Arial"/>
          <w:bCs/>
          <w:sz w:val="26"/>
          <w:szCs w:val="26"/>
        </w:rPr>
        <w:t>,</w:t>
      </w:r>
      <w:r w:rsidRPr="001B3376">
        <w:rPr>
          <w:rFonts w:ascii="Arial" w:eastAsia="Calibri" w:hAnsi="Arial" w:cs="Arial"/>
          <w:bCs/>
          <w:sz w:val="26"/>
          <w:szCs w:val="26"/>
        </w:rPr>
        <w:t xml:space="preserve"> que la legitimación es una institución jurídica que tiene dos vertientes a saber, como presupuesto procesal y como una condición para obtener sentencia favorable. Así existe la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y la legitimación ad </w:t>
      </w:r>
      <w:proofErr w:type="spellStart"/>
      <w:r w:rsidRPr="001B3376">
        <w:rPr>
          <w:rFonts w:ascii="Arial" w:eastAsia="Calibri" w:hAnsi="Arial" w:cs="Arial"/>
          <w:bCs/>
          <w:sz w:val="26"/>
          <w:szCs w:val="26"/>
        </w:rPr>
        <w:t>causam</w:t>
      </w:r>
      <w:proofErr w:type="spellEnd"/>
      <w:r w:rsidRPr="001B3376">
        <w:rPr>
          <w:rFonts w:ascii="Arial" w:eastAsia="Calibri" w:hAnsi="Arial" w:cs="Arial"/>
          <w:bCs/>
          <w:sz w:val="26"/>
          <w:szCs w:val="26"/>
        </w:rPr>
        <w:t xml:space="preserve">.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procesum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como presupuesto procesal es la aptitud para comparecer a juicio por sí mismo o bien porque se trate de un representante del titular del derecho violentado o bien de quien estima se ha transgredido su esfera objetiva de derechos. De tal suerte, que por esta legitimación ad </w:t>
      </w:r>
      <w:proofErr w:type="spellStart"/>
      <w:r w:rsidRPr="001B3376">
        <w:rPr>
          <w:rFonts w:ascii="Arial" w:eastAsia="Calibri" w:hAnsi="Arial" w:cs="Arial"/>
          <w:bCs/>
          <w:sz w:val="26"/>
          <w:szCs w:val="26"/>
        </w:rPr>
        <w:t>procesum</w:t>
      </w:r>
      <w:proofErr w:type="spellEnd"/>
      <w:r w:rsidRPr="001B3376">
        <w:rPr>
          <w:rFonts w:ascii="Arial" w:eastAsia="Calibri" w:hAnsi="Arial" w:cs="Arial"/>
          <w:bCs/>
          <w:sz w:val="26"/>
          <w:szCs w:val="26"/>
        </w:rPr>
        <w:t xml:space="preserve"> se está en la posibilidad de actuar dentro del procedimiento. Mientras tanto, la legitimación </w:t>
      </w:r>
      <w:r w:rsidRPr="001B3376">
        <w:rPr>
          <w:rFonts w:ascii="Arial" w:eastAsia="Calibri" w:hAnsi="Arial" w:cs="Arial"/>
          <w:b/>
          <w:bCs/>
          <w:i/>
          <w:sz w:val="26"/>
          <w:szCs w:val="26"/>
        </w:rPr>
        <w:t xml:space="preserve">ad </w:t>
      </w:r>
      <w:proofErr w:type="spellStart"/>
      <w:r w:rsidRPr="001B3376">
        <w:rPr>
          <w:rFonts w:ascii="Arial" w:eastAsia="Calibri" w:hAnsi="Arial" w:cs="Arial"/>
          <w:b/>
          <w:bCs/>
          <w:i/>
          <w:sz w:val="26"/>
          <w:szCs w:val="26"/>
        </w:rPr>
        <w:t>causam</w:t>
      </w:r>
      <w:proofErr w:type="spellEnd"/>
      <w:r w:rsidRPr="001B3376">
        <w:rPr>
          <w:rFonts w:ascii="Arial" w:eastAsia="Calibri" w:hAnsi="Arial" w:cs="Arial"/>
          <w:b/>
          <w:bCs/>
          <w:i/>
          <w:sz w:val="26"/>
          <w:szCs w:val="26"/>
        </w:rPr>
        <w:t xml:space="preserve"> </w:t>
      </w:r>
      <w:r w:rsidRPr="001B3376">
        <w:rPr>
          <w:rFonts w:ascii="Arial" w:eastAsia="Calibri" w:hAnsi="Arial" w:cs="Arial"/>
          <w:bCs/>
          <w:sz w:val="26"/>
          <w:szCs w:val="26"/>
        </w:rPr>
        <w:t xml:space="preserve">no es un presupuesto procesal, sino que es la relativa al derecho que se tiene de obtener una </w:t>
      </w:r>
      <w:r w:rsidRPr="001B3376">
        <w:rPr>
          <w:rFonts w:ascii="Arial" w:eastAsia="Calibri" w:hAnsi="Arial" w:cs="Arial"/>
          <w:bCs/>
          <w:sz w:val="26"/>
          <w:szCs w:val="26"/>
        </w:rPr>
        <w:lastRenderedPageBreak/>
        <w:t>sentencia favorable por un derecho que realmente le corresponde y dado que es una cuestión referente al fondo del asunto sólo puede analizarse al dictar sentencia. Así fue considerado por el Tercer Tribu</w:t>
      </w:r>
      <w:r>
        <w:rPr>
          <w:rFonts w:ascii="Arial" w:eastAsia="Calibri" w:hAnsi="Arial" w:cs="Arial"/>
          <w:bCs/>
          <w:sz w:val="26"/>
          <w:szCs w:val="26"/>
        </w:rPr>
        <w:t xml:space="preserve">nal Colegiado en Materia Civil </w:t>
      </w:r>
      <w:r w:rsidRPr="001B3376">
        <w:rPr>
          <w:rFonts w:ascii="Arial" w:eastAsia="Calibri" w:hAnsi="Arial" w:cs="Arial"/>
          <w:bCs/>
          <w:sz w:val="26"/>
          <w:szCs w:val="26"/>
        </w:rPr>
        <w:t xml:space="preserve">del Sexto Circuito en la novena época al emitir la jurisprudencia </w:t>
      </w:r>
      <w:r w:rsidRPr="001B3376">
        <w:rPr>
          <w:rFonts w:ascii="Arial" w:hAnsi="Arial" w:cs="Arial"/>
          <w:sz w:val="26"/>
          <w:szCs w:val="26"/>
        </w:rPr>
        <w:t>VI.3o.C. J/67 que se encuentra publicada en el Semanario Judicial de la Federación y su Gaceta Tomo XXVIII, de Julio de 2008 y visible a página 1600  con el rubro y texto del tenor literal siguiente:</w:t>
      </w:r>
    </w:p>
    <w:p w:rsidR="00473BBB" w:rsidRPr="00C32D5F" w:rsidRDefault="00473BBB" w:rsidP="006C451E">
      <w:pPr>
        <w:spacing w:after="120"/>
        <w:ind w:left="851" w:right="778"/>
        <w:jc w:val="both"/>
        <w:rPr>
          <w:rFonts w:ascii="Arial" w:hAnsi="Arial" w:cs="Arial"/>
          <w:i/>
        </w:rPr>
      </w:pPr>
      <w:r>
        <w:rPr>
          <w:rFonts w:ascii="Arial" w:hAnsi="Arial" w:cs="Arial"/>
          <w:i/>
        </w:rPr>
        <w:t>“</w:t>
      </w:r>
      <w:r w:rsidRPr="00D32226">
        <w:rPr>
          <w:rFonts w:ascii="Arial" w:hAnsi="Arial" w:cs="Arial"/>
          <w:b/>
          <w:i/>
        </w:rPr>
        <w:t>LEGITIMACIÓN EN LA CAUSA. SÓLO PUEDE ESTUDIARSE EN LA SENTENCIA DEFINITIVA</w:t>
      </w:r>
      <w:r w:rsidRPr="00D32226">
        <w:rPr>
          <w:rFonts w:ascii="Arial" w:hAnsi="Arial" w:cs="Arial"/>
          <w:i/>
        </w:rPr>
        <w:t xml:space="preserve">. Debe distinguirse la legitimación en el proceso, de la legitimación en la causa. La primera es un presupuesto del procedimiento que se refiere o a la capacidad para comparecer al juicio, para lo cual se requiere que el compareciente esté en pleno ejercicio de sus derechos civiles, o a la representación de quien comparece a nombre de otro. En este sentido, siendo la legitimación ad </w:t>
      </w:r>
      <w:proofErr w:type="spellStart"/>
      <w:r w:rsidRPr="00D32226">
        <w:rPr>
          <w:rFonts w:ascii="Arial" w:hAnsi="Arial" w:cs="Arial"/>
          <w:i/>
        </w:rPr>
        <w:t>procesum</w:t>
      </w:r>
      <w:proofErr w:type="spellEnd"/>
      <w:r w:rsidRPr="00D32226">
        <w:rPr>
          <w:rFonts w:ascii="Arial" w:hAnsi="Arial" w:cs="Arial"/>
          <w:i/>
        </w:rPr>
        <w:t xml:space="preserve"> un presupuesto procesal, puede examinarse en cualquier momento del juicio, pues si el actor carece de capacidad para comparecer a él o no justifica ser el representante legal del demandante, sería ociosa la continuación de un proceso seguido por quien no puede apersonarse en el mismo. En cambio, la legitimación en la causa, no es un presupuesto procesal, sino una condición para obtener sentencia favorable. En efecto, ésta consiste en la identidad del actor con la persona a cuyo favor está la ley; en consecuencia, el actor estará legitimado en la causa cuando ejercita un derecho que realmente le corresponde. Como se ve, la legitimación ad </w:t>
      </w:r>
      <w:proofErr w:type="spellStart"/>
      <w:r w:rsidRPr="00D32226">
        <w:rPr>
          <w:rFonts w:ascii="Arial" w:hAnsi="Arial" w:cs="Arial"/>
          <w:i/>
        </w:rPr>
        <w:t>causam</w:t>
      </w:r>
      <w:proofErr w:type="spellEnd"/>
      <w:r w:rsidRPr="00D32226">
        <w:rPr>
          <w:rFonts w:ascii="Arial" w:hAnsi="Arial" w:cs="Arial"/>
          <w:i/>
        </w:rPr>
        <w:t xml:space="preserve"> atañe al fondo de la cuestión litigiosa y, por tanto, lógicamente, sólo puede analizarse en el momento en que se pronuncie la sentencia definitiva.</w:t>
      </w:r>
      <w:r w:rsidR="006923D8">
        <w:rPr>
          <w:rFonts w:ascii="Arial" w:hAnsi="Arial" w:cs="Arial"/>
          <w:i/>
        </w:rPr>
        <w:t>”</w:t>
      </w:r>
    </w:p>
    <w:p w:rsidR="00473BBB" w:rsidRPr="001B3376" w:rsidRDefault="00473BBB" w:rsidP="006923D8">
      <w:pPr>
        <w:spacing w:after="120" w:line="360" w:lineRule="auto"/>
        <w:ind w:firstLine="567"/>
        <w:jc w:val="both"/>
        <w:rPr>
          <w:rFonts w:ascii="Arial" w:eastAsia="Calibri" w:hAnsi="Arial" w:cs="Arial"/>
          <w:bCs/>
          <w:sz w:val="26"/>
          <w:szCs w:val="26"/>
        </w:rPr>
      </w:pPr>
      <w:r w:rsidRPr="001B3376">
        <w:rPr>
          <w:rFonts w:ascii="Arial" w:hAnsi="Arial" w:cs="Arial"/>
          <w:sz w:val="26"/>
          <w:szCs w:val="26"/>
        </w:rPr>
        <w:t>T</w:t>
      </w:r>
      <w:r>
        <w:rPr>
          <w:rFonts w:ascii="Arial" w:hAnsi="Arial" w:cs="Arial"/>
          <w:sz w:val="26"/>
          <w:szCs w:val="26"/>
        </w:rPr>
        <w:t>ambién</w:t>
      </w:r>
      <w:r w:rsidRPr="001B3376">
        <w:rPr>
          <w:rFonts w:ascii="Arial" w:hAnsi="Arial" w:cs="Arial"/>
          <w:sz w:val="26"/>
          <w:szCs w:val="26"/>
        </w:rPr>
        <w:t>, se ha considerado en la jurisprudencia 2a</w:t>
      </w:r>
      <w:proofErr w:type="gramStart"/>
      <w:r w:rsidRPr="001B3376">
        <w:rPr>
          <w:rFonts w:ascii="Arial" w:hAnsi="Arial" w:cs="Arial"/>
          <w:sz w:val="26"/>
          <w:szCs w:val="26"/>
        </w:rPr>
        <w:t>./</w:t>
      </w:r>
      <w:proofErr w:type="gramEnd"/>
      <w:r w:rsidRPr="001B3376">
        <w:rPr>
          <w:rFonts w:ascii="Arial" w:hAnsi="Arial" w:cs="Arial"/>
          <w:sz w:val="26"/>
          <w:szCs w:val="26"/>
        </w:rPr>
        <w:t xml:space="preserve">J. 75/97 de la Segunda Sala de la Suprema Corte de Justicia de la Nación, </w:t>
      </w:r>
      <w:r>
        <w:rPr>
          <w:rFonts w:ascii="Arial" w:hAnsi="Arial" w:cs="Arial"/>
          <w:sz w:val="26"/>
          <w:szCs w:val="26"/>
        </w:rPr>
        <w:t>emitida en la Novena Épo</w:t>
      </w:r>
      <w:r w:rsidRPr="001B3376">
        <w:rPr>
          <w:rFonts w:ascii="Arial" w:hAnsi="Arial" w:cs="Arial"/>
          <w:sz w:val="26"/>
          <w:szCs w:val="26"/>
        </w:rPr>
        <w:t>ca. Semanario Judicial de la Federación y su Gaceta. To</w:t>
      </w:r>
      <w:r>
        <w:rPr>
          <w:rFonts w:ascii="Arial" w:hAnsi="Arial" w:cs="Arial"/>
          <w:sz w:val="26"/>
          <w:szCs w:val="26"/>
        </w:rPr>
        <w:t>mo VII, Enero de 1998, P</w:t>
      </w:r>
      <w:r w:rsidR="006923D8">
        <w:rPr>
          <w:rFonts w:ascii="Arial" w:hAnsi="Arial" w:cs="Arial"/>
          <w:sz w:val="26"/>
          <w:szCs w:val="26"/>
        </w:rPr>
        <w:t xml:space="preserve">ág. 351, que a la letra dice: </w:t>
      </w:r>
    </w:p>
    <w:p w:rsidR="00473BBB" w:rsidRPr="00C32D5F" w:rsidRDefault="00473BBB" w:rsidP="006923D8">
      <w:pPr>
        <w:ind w:left="851" w:right="778"/>
        <w:jc w:val="both"/>
        <w:rPr>
          <w:rFonts w:ascii="Arial" w:eastAsia="Calibri" w:hAnsi="Arial" w:cs="Arial"/>
          <w:bCs/>
          <w:i/>
        </w:rPr>
      </w:pPr>
      <w:r w:rsidRPr="00D32226">
        <w:rPr>
          <w:rFonts w:ascii="Arial" w:hAnsi="Arial" w:cs="Arial"/>
          <w:i/>
        </w:rPr>
        <w:t>“</w:t>
      </w:r>
      <w:r w:rsidRPr="00D32226">
        <w:rPr>
          <w:rFonts w:ascii="Arial" w:hAnsi="Arial" w:cs="Arial"/>
          <w:b/>
          <w:i/>
        </w:rPr>
        <w:t>LEGITIMACIÓN PROCESAL ACTIVA. CONCEPTO.</w:t>
      </w:r>
      <w:r w:rsidRPr="00D32226">
        <w:rPr>
          <w:rFonts w:ascii="Arial" w:hAnsi="Arial" w:cs="Arial"/>
          <w:i/>
        </w:rPr>
        <w:t xml:space="preserve"> Por legitimación procesal activa se entiende la potestad legal para acudir al órgano jurisdiccional con la petición de que se inicie la tramitación del juicio o de una instancia. A esta legitimación se le conoce con el nombre de ad </w:t>
      </w:r>
      <w:proofErr w:type="spellStart"/>
      <w:r w:rsidRPr="00D32226">
        <w:rPr>
          <w:rFonts w:ascii="Arial" w:hAnsi="Arial" w:cs="Arial"/>
          <w:i/>
        </w:rPr>
        <w:t>procesum</w:t>
      </w:r>
      <w:proofErr w:type="spellEnd"/>
      <w:r w:rsidRPr="00D32226">
        <w:rPr>
          <w:rFonts w:ascii="Arial" w:hAnsi="Arial" w:cs="Arial"/>
          <w:i/>
        </w:rPr>
        <w:t xml:space="preserve"> y se produce cuando el derecho que se cuestionará en el juicio es ejercitado en el proceso por quien tiene aptitud para hacerlo valer, a diferencia de la legitimación ad </w:t>
      </w:r>
      <w:proofErr w:type="spellStart"/>
      <w:r w:rsidRPr="00D32226">
        <w:rPr>
          <w:rFonts w:ascii="Arial" w:hAnsi="Arial" w:cs="Arial"/>
          <w:i/>
        </w:rPr>
        <w:t>causam</w:t>
      </w:r>
      <w:proofErr w:type="spellEnd"/>
      <w:r w:rsidRPr="00D32226">
        <w:rPr>
          <w:rFonts w:ascii="Arial" w:hAnsi="Arial" w:cs="Arial"/>
          <w:i/>
        </w:rPr>
        <w:t xml:space="preserve"> que implica tener la titularidad de ese derecho cuestionado en el juicio. La legitimación en el proceso se produce cuando la acción es ejercitada en el juicio por aquel que tiene aptitud para hacer valer el derecho que se cuestionará, bien porque se ostente como titular de ese derecho o bien porque cuente con la representación legal de dicho titular. La legitimación ad </w:t>
      </w:r>
      <w:proofErr w:type="spellStart"/>
      <w:r w:rsidRPr="00D32226">
        <w:rPr>
          <w:rFonts w:ascii="Arial" w:hAnsi="Arial" w:cs="Arial"/>
          <w:i/>
        </w:rPr>
        <w:t>procesum</w:t>
      </w:r>
      <w:proofErr w:type="spellEnd"/>
      <w:r w:rsidRPr="00D32226">
        <w:rPr>
          <w:rFonts w:ascii="Arial" w:hAnsi="Arial" w:cs="Arial"/>
          <w:i/>
        </w:rPr>
        <w:t xml:space="preserve"> es requisito para la procedencia del juicio, mientras que la ad </w:t>
      </w:r>
      <w:proofErr w:type="spellStart"/>
      <w:r w:rsidRPr="00D32226">
        <w:rPr>
          <w:rFonts w:ascii="Arial" w:hAnsi="Arial" w:cs="Arial"/>
          <w:i/>
        </w:rPr>
        <w:t>causam</w:t>
      </w:r>
      <w:proofErr w:type="spellEnd"/>
      <w:r w:rsidRPr="00D32226">
        <w:rPr>
          <w:rFonts w:ascii="Arial" w:hAnsi="Arial" w:cs="Arial"/>
          <w:i/>
        </w:rPr>
        <w:t>, lo es para que se pronuncie sentencia favorable.”</w:t>
      </w:r>
    </w:p>
    <w:p w:rsidR="00473BBB" w:rsidRDefault="00473BBB" w:rsidP="006923D8">
      <w:pPr>
        <w:spacing w:after="0" w:line="360" w:lineRule="auto"/>
        <w:ind w:right="49" w:firstLine="567"/>
        <w:jc w:val="both"/>
        <w:rPr>
          <w:rFonts w:ascii="Arial" w:eastAsia="Calibri" w:hAnsi="Arial" w:cs="Arial"/>
          <w:sz w:val="26"/>
          <w:szCs w:val="26"/>
        </w:rPr>
      </w:pPr>
      <w:r w:rsidRPr="001B3376">
        <w:rPr>
          <w:rFonts w:ascii="Arial" w:eastAsia="Calibri" w:hAnsi="Arial" w:cs="Arial"/>
          <w:sz w:val="26"/>
          <w:szCs w:val="26"/>
        </w:rPr>
        <w:t xml:space="preserve">Se reitera, </w:t>
      </w:r>
      <w:r>
        <w:rPr>
          <w:rFonts w:ascii="Arial" w:eastAsia="Calibri" w:hAnsi="Arial" w:cs="Arial"/>
          <w:sz w:val="26"/>
          <w:szCs w:val="26"/>
        </w:rPr>
        <w:t xml:space="preserve">que no le asiste la razón a la </w:t>
      </w:r>
      <w:r>
        <w:rPr>
          <w:rFonts w:ascii="Arial" w:hAnsi="Arial" w:cs="Arial"/>
          <w:b/>
          <w:sz w:val="26"/>
          <w:szCs w:val="26"/>
        </w:rPr>
        <w:t xml:space="preserve">TESORERA MUNICIPAL Y SÍNDICO PRIMERO MUNICIPAL, </w:t>
      </w:r>
      <w:r>
        <w:rPr>
          <w:rFonts w:ascii="Arial" w:hAnsi="Arial" w:cs="Arial"/>
          <w:sz w:val="26"/>
          <w:szCs w:val="26"/>
        </w:rPr>
        <w:t xml:space="preserve">ambas </w:t>
      </w:r>
      <w:r w:rsidRPr="00903CD2">
        <w:rPr>
          <w:rFonts w:ascii="Arial" w:hAnsi="Arial" w:cs="Arial"/>
          <w:sz w:val="26"/>
          <w:szCs w:val="26"/>
        </w:rPr>
        <w:t>autoridades</w:t>
      </w:r>
      <w:r>
        <w:rPr>
          <w:rFonts w:ascii="Arial" w:hAnsi="Arial" w:cs="Arial"/>
          <w:b/>
          <w:sz w:val="26"/>
          <w:szCs w:val="26"/>
        </w:rPr>
        <w:t xml:space="preserve"> </w:t>
      </w:r>
      <w:r w:rsidRPr="00903CD2">
        <w:rPr>
          <w:rFonts w:ascii="Arial" w:hAnsi="Arial" w:cs="Arial"/>
          <w:sz w:val="26"/>
          <w:szCs w:val="26"/>
        </w:rPr>
        <w:t>del</w:t>
      </w:r>
      <w:r>
        <w:rPr>
          <w:rFonts w:ascii="Arial" w:hAnsi="Arial" w:cs="Arial"/>
          <w:b/>
          <w:sz w:val="26"/>
          <w:szCs w:val="26"/>
        </w:rPr>
        <w:t xml:space="preserve"> MUNICIPIO DE OAXACA DE JUÁREZ, OAXACA,</w:t>
      </w:r>
      <w:r>
        <w:rPr>
          <w:rFonts w:ascii="Arial" w:hAnsi="Arial" w:cs="Arial"/>
          <w:sz w:val="26"/>
          <w:szCs w:val="26"/>
        </w:rPr>
        <w:t xml:space="preserve"> </w:t>
      </w:r>
      <w:r>
        <w:rPr>
          <w:rFonts w:ascii="Arial" w:eastAsia="Calibri" w:hAnsi="Arial" w:cs="Arial"/>
          <w:sz w:val="26"/>
          <w:szCs w:val="26"/>
        </w:rPr>
        <w:t xml:space="preserve"> </w:t>
      </w:r>
      <w:r w:rsidRPr="001B3376">
        <w:rPr>
          <w:rFonts w:ascii="Arial" w:eastAsia="Calibri" w:hAnsi="Arial" w:cs="Arial"/>
          <w:sz w:val="26"/>
          <w:szCs w:val="26"/>
        </w:rPr>
        <w:t xml:space="preserve">para recurrir la </w:t>
      </w:r>
      <w:r w:rsidRPr="001B3376">
        <w:rPr>
          <w:rFonts w:ascii="Arial" w:eastAsia="Calibri" w:hAnsi="Arial" w:cs="Arial"/>
          <w:sz w:val="26"/>
          <w:szCs w:val="26"/>
        </w:rPr>
        <w:lastRenderedPageBreak/>
        <w:t xml:space="preserve">sentencia en los términos en que lo hace, por las siguientes razones: </w:t>
      </w:r>
      <w:r w:rsidRPr="001B3376">
        <w:rPr>
          <w:rFonts w:ascii="Arial" w:eastAsia="Calibri" w:hAnsi="Arial" w:cs="Arial"/>
          <w:b/>
          <w:sz w:val="26"/>
          <w:szCs w:val="26"/>
        </w:rPr>
        <w:t xml:space="preserve">a) </w:t>
      </w:r>
      <w:r w:rsidRPr="001B3376">
        <w:rPr>
          <w:rFonts w:ascii="Arial" w:eastAsia="Calibri" w:hAnsi="Arial" w:cs="Arial"/>
          <w:sz w:val="26"/>
          <w:szCs w:val="26"/>
        </w:rPr>
        <w:t>el acto combatido (</w:t>
      </w:r>
      <w:r>
        <w:rPr>
          <w:rFonts w:ascii="Arial" w:eastAsia="Calibri" w:hAnsi="Arial" w:cs="Arial"/>
          <w:sz w:val="26"/>
          <w:szCs w:val="26"/>
        </w:rPr>
        <w:t>negativa de pago</w:t>
      </w:r>
      <w:r w:rsidRPr="001B3376">
        <w:rPr>
          <w:rFonts w:ascii="Arial" w:eastAsia="Calibri" w:hAnsi="Arial" w:cs="Arial"/>
          <w:sz w:val="26"/>
          <w:szCs w:val="26"/>
        </w:rPr>
        <w:t>) fue emitido por autoridad</w:t>
      </w:r>
      <w:r w:rsidR="00731B3D">
        <w:rPr>
          <w:rFonts w:ascii="Arial" w:eastAsia="Calibri" w:hAnsi="Arial" w:cs="Arial"/>
          <w:sz w:val="26"/>
          <w:szCs w:val="26"/>
        </w:rPr>
        <w:t>es</w:t>
      </w:r>
      <w:r w:rsidRPr="001B3376">
        <w:rPr>
          <w:rFonts w:ascii="Arial" w:eastAsia="Calibri" w:hAnsi="Arial" w:cs="Arial"/>
          <w:sz w:val="26"/>
          <w:szCs w:val="26"/>
        </w:rPr>
        <w:t xml:space="preserve"> diversa</w:t>
      </w:r>
      <w:r w:rsidR="00731B3D">
        <w:rPr>
          <w:rFonts w:ascii="Arial" w:eastAsia="Calibri" w:hAnsi="Arial" w:cs="Arial"/>
          <w:sz w:val="26"/>
          <w:szCs w:val="26"/>
        </w:rPr>
        <w:t>s</w:t>
      </w:r>
      <w:r w:rsidRPr="001B3376">
        <w:rPr>
          <w:rFonts w:ascii="Arial" w:eastAsia="Calibri" w:hAnsi="Arial" w:cs="Arial"/>
          <w:sz w:val="26"/>
          <w:szCs w:val="26"/>
        </w:rPr>
        <w:t xml:space="preserve">, por lo tanto la validez o nulidad decretada no interfiere con el ejercicio de una actuación suya; </w:t>
      </w:r>
      <w:r w:rsidRPr="001B3376">
        <w:rPr>
          <w:rFonts w:ascii="Arial" w:eastAsia="Calibri" w:hAnsi="Arial" w:cs="Arial"/>
          <w:b/>
          <w:sz w:val="26"/>
          <w:szCs w:val="26"/>
        </w:rPr>
        <w:t xml:space="preserve">b) </w:t>
      </w:r>
      <w:r>
        <w:rPr>
          <w:rFonts w:ascii="Arial" w:eastAsia="Calibri" w:hAnsi="Arial" w:cs="Arial"/>
          <w:sz w:val="26"/>
          <w:szCs w:val="26"/>
        </w:rPr>
        <w:t>los</w:t>
      </w:r>
      <w:r w:rsidRPr="001B3376">
        <w:rPr>
          <w:rFonts w:ascii="Arial" w:eastAsia="Calibri" w:hAnsi="Arial" w:cs="Arial"/>
          <w:sz w:val="26"/>
          <w:szCs w:val="26"/>
        </w:rPr>
        <w:t xml:space="preserve"> recurrente</w:t>
      </w:r>
      <w:r>
        <w:rPr>
          <w:rFonts w:ascii="Arial" w:eastAsia="Calibri" w:hAnsi="Arial" w:cs="Arial"/>
          <w:sz w:val="26"/>
          <w:szCs w:val="26"/>
        </w:rPr>
        <w:t>s</w:t>
      </w:r>
      <w:r w:rsidRPr="001B3376">
        <w:rPr>
          <w:rFonts w:ascii="Arial" w:eastAsia="Calibri" w:hAnsi="Arial" w:cs="Arial"/>
          <w:sz w:val="26"/>
          <w:szCs w:val="26"/>
        </w:rPr>
        <w:t xml:space="preserve"> no puede</w:t>
      </w:r>
      <w:r>
        <w:rPr>
          <w:rFonts w:ascii="Arial" w:eastAsia="Calibri" w:hAnsi="Arial" w:cs="Arial"/>
          <w:sz w:val="26"/>
          <w:szCs w:val="26"/>
        </w:rPr>
        <w:t>n</w:t>
      </w:r>
      <w:r w:rsidRPr="001B3376">
        <w:rPr>
          <w:rFonts w:ascii="Arial" w:eastAsia="Calibri" w:hAnsi="Arial" w:cs="Arial"/>
          <w:sz w:val="26"/>
          <w:szCs w:val="26"/>
        </w:rPr>
        <w:t xml:space="preserve"> válidamente defender una actuación que le es ajena, porque sería imposible jurídica y fácticamente que realice la defensa sobre actos que desconoce su origen y motivo de existir, y, </w:t>
      </w:r>
      <w:r w:rsidRPr="001B3376">
        <w:rPr>
          <w:rFonts w:ascii="Arial" w:eastAsia="Calibri" w:hAnsi="Arial" w:cs="Arial"/>
          <w:b/>
          <w:sz w:val="26"/>
          <w:szCs w:val="26"/>
        </w:rPr>
        <w:t xml:space="preserve">c)  </w:t>
      </w:r>
      <w:r w:rsidRPr="001B3376">
        <w:rPr>
          <w:rFonts w:ascii="Arial" w:eastAsia="Calibri" w:hAnsi="Arial" w:cs="Arial"/>
          <w:sz w:val="26"/>
          <w:szCs w:val="26"/>
        </w:rPr>
        <w:t xml:space="preserve">en la sentencia se decretó la nulidad </w:t>
      </w:r>
      <w:r>
        <w:rPr>
          <w:rFonts w:ascii="Arial" w:eastAsia="Calibri" w:hAnsi="Arial" w:cs="Arial"/>
          <w:sz w:val="26"/>
          <w:szCs w:val="26"/>
        </w:rPr>
        <w:t xml:space="preserve">lisa y llana de la negativa de pago de fecha 22 veintidós de octubre de </w:t>
      </w:r>
      <w:r w:rsidR="000B4E74">
        <w:rPr>
          <w:rFonts w:ascii="Arial" w:eastAsia="Calibri" w:hAnsi="Arial" w:cs="Arial"/>
          <w:sz w:val="26"/>
          <w:szCs w:val="26"/>
        </w:rPr>
        <w:t xml:space="preserve">2015 dos mil quince, atribuidas al Presidente Municipal y el Director de Obras Públicas autoridades del Municipio de Oaxaca de Juárez, </w:t>
      </w:r>
      <w:r>
        <w:rPr>
          <w:rFonts w:ascii="Arial" w:eastAsia="Calibri" w:hAnsi="Arial" w:cs="Arial"/>
          <w:sz w:val="26"/>
          <w:szCs w:val="26"/>
        </w:rPr>
        <w:t xml:space="preserve"> </w:t>
      </w:r>
      <w:r w:rsidRPr="001B3376">
        <w:rPr>
          <w:rFonts w:ascii="Arial" w:eastAsia="Calibri" w:hAnsi="Arial" w:cs="Arial"/>
          <w:sz w:val="26"/>
          <w:szCs w:val="26"/>
        </w:rPr>
        <w:t xml:space="preserve">y no la nulidad de </w:t>
      </w:r>
      <w:r w:rsidR="000B4E74">
        <w:rPr>
          <w:rFonts w:ascii="Arial" w:eastAsia="Calibri" w:hAnsi="Arial" w:cs="Arial"/>
          <w:sz w:val="26"/>
          <w:szCs w:val="26"/>
        </w:rPr>
        <w:t>actuaciones</w:t>
      </w:r>
      <w:r w:rsidRPr="001B3376">
        <w:rPr>
          <w:rFonts w:ascii="Arial" w:eastAsia="Calibri" w:hAnsi="Arial" w:cs="Arial"/>
          <w:sz w:val="26"/>
          <w:szCs w:val="26"/>
        </w:rPr>
        <w:t xml:space="preserve"> de</w:t>
      </w:r>
      <w:r>
        <w:rPr>
          <w:rFonts w:ascii="Arial" w:eastAsia="Calibri" w:hAnsi="Arial" w:cs="Arial"/>
          <w:sz w:val="26"/>
          <w:szCs w:val="26"/>
        </w:rPr>
        <w:t xml:space="preserve"> </w:t>
      </w:r>
      <w:r w:rsidRPr="001B3376">
        <w:rPr>
          <w:rFonts w:ascii="Arial" w:eastAsia="Calibri" w:hAnsi="Arial" w:cs="Arial"/>
          <w:sz w:val="26"/>
          <w:szCs w:val="26"/>
        </w:rPr>
        <w:t>l</w:t>
      </w:r>
      <w:r>
        <w:rPr>
          <w:rFonts w:ascii="Arial" w:eastAsia="Calibri" w:hAnsi="Arial" w:cs="Arial"/>
          <w:sz w:val="26"/>
          <w:szCs w:val="26"/>
        </w:rPr>
        <w:t>a</w:t>
      </w:r>
      <w:r w:rsidR="000B4E74">
        <w:rPr>
          <w:rFonts w:ascii="Arial" w:eastAsia="Calibri" w:hAnsi="Arial" w:cs="Arial"/>
          <w:sz w:val="26"/>
          <w:szCs w:val="26"/>
        </w:rPr>
        <w:t>s</w:t>
      </w:r>
      <w:r w:rsidRPr="001B3376">
        <w:rPr>
          <w:rFonts w:ascii="Arial" w:eastAsia="Calibri" w:hAnsi="Arial" w:cs="Arial"/>
          <w:sz w:val="26"/>
          <w:szCs w:val="26"/>
        </w:rPr>
        <w:t xml:space="preserve"> aquí disconforme</w:t>
      </w:r>
      <w:r w:rsidR="000B4E74">
        <w:rPr>
          <w:rFonts w:ascii="Arial" w:eastAsia="Calibri" w:hAnsi="Arial" w:cs="Arial"/>
          <w:sz w:val="26"/>
          <w:szCs w:val="26"/>
        </w:rPr>
        <w:t>s</w:t>
      </w:r>
      <w:r w:rsidRPr="001B3376">
        <w:rPr>
          <w:rFonts w:ascii="Arial" w:eastAsia="Calibri" w:hAnsi="Arial" w:cs="Arial"/>
          <w:sz w:val="26"/>
          <w:szCs w:val="26"/>
        </w:rPr>
        <w:t>.</w:t>
      </w:r>
    </w:p>
    <w:p w:rsidR="006923D8" w:rsidRDefault="00473BBB" w:rsidP="004640AD">
      <w:pPr>
        <w:spacing w:after="0" w:line="360" w:lineRule="auto"/>
        <w:ind w:right="49" w:firstLine="567"/>
        <w:jc w:val="both"/>
        <w:rPr>
          <w:rFonts w:ascii="Arial" w:hAnsi="Arial" w:cs="Arial"/>
          <w:sz w:val="26"/>
          <w:szCs w:val="26"/>
        </w:rPr>
      </w:pPr>
      <w:r>
        <w:rPr>
          <w:rFonts w:ascii="Arial" w:eastAsia="Calibri" w:hAnsi="Arial" w:cs="Arial"/>
          <w:bCs/>
          <w:sz w:val="26"/>
          <w:szCs w:val="26"/>
        </w:rPr>
        <w:t xml:space="preserve">En consecuencia, ante las anteriores consideraciones, procede </w:t>
      </w:r>
      <w:r w:rsidRPr="0053094B">
        <w:rPr>
          <w:rFonts w:ascii="Arial" w:eastAsia="Calibri" w:hAnsi="Arial" w:cs="Arial"/>
          <w:b/>
          <w:bCs/>
          <w:sz w:val="26"/>
          <w:szCs w:val="26"/>
        </w:rPr>
        <w:t>DESECHAR</w:t>
      </w:r>
      <w:r>
        <w:rPr>
          <w:rFonts w:ascii="Arial" w:eastAsia="Calibri" w:hAnsi="Arial" w:cs="Arial"/>
          <w:bCs/>
          <w:sz w:val="26"/>
          <w:szCs w:val="26"/>
        </w:rPr>
        <w:t xml:space="preserve"> el presente recurso de revisión, al no estar legitimada</w:t>
      </w:r>
      <w:r w:rsidR="000B4E74">
        <w:rPr>
          <w:rFonts w:ascii="Arial" w:eastAsia="Calibri" w:hAnsi="Arial" w:cs="Arial"/>
          <w:bCs/>
          <w:sz w:val="26"/>
          <w:szCs w:val="26"/>
        </w:rPr>
        <w:t>s</w:t>
      </w:r>
      <w:r>
        <w:rPr>
          <w:rFonts w:ascii="Arial" w:eastAsia="Calibri" w:hAnsi="Arial" w:cs="Arial"/>
          <w:bCs/>
          <w:sz w:val="26"/>
          <w:szCs w:val="26"/>
        </w:rPr>
        <w:t xml:space="preserve"> la</w:t>
      </w:r>
      <w:r w:rsidR="000B4E74">
        <w:rPr>
          <w:rFonts w:ascii="Arial" w:eastAsia="Calibri" w:hAnsi="Arial" w:cs="Arial"/>
          <w:bCs/>
          <w:sz w:val="26"/>
          <w:szCs w:val="26"/>
        </w:rPr>
        <w:t>s</w:t>
      </w:r>
      <w:r>
        <w:rPr>
          <w:rFonts w:ascii="Arial" w:eastAsia="Calibri" w:hAnsi="Arial" w:cs="Arial"/>
          <w:bCs/>
          <w:sz w:val="26"/>
          <w:szCs w:val="26"/>
        </w:rPr>
        <w:t xml:space="preserve"> </w:t>
      </w:r>
      <w:r w:rsidR="000B4E74">
        <w:rPr>
          <w:rFonts w:ascii="Arial" w:eastAsia="Calibri" w:hAnsi="Arial" w:cs="Arial"/>
          <w:bCs/>
          <w:sz w:val="26"/>
          <w:szCs w:val="26"/>
        </w:rPr>
        <w:t xml:space="preserve">autoridades </w:t>
      </w:r>
      <w:r>
        <w:rPr>
          <w:rFonts w:ascii="Arial" w:eastAsia="Calibri" w:hAnsi="Arial" w:cs="Arial"/>
          <w:bCs/>
          <w:sz w:val="26"/>
          <w:szCs w:val="26"/>
        </w:rPr>
        <w:t>recurrente</w:t>
      </w:r>
      <w:r w:rsidR="000B4E74">
        <w:rPr>
          <w:rFonts w:ascii="Arial" w:eastAsia="Calibri" w:hAnsi="Arial" w:cs="Arial"/>
          <w:bCs/>
          <w:sz w:val="26"/>
          <w:szCs w:val="26"/>
        </w:rPr>
        <w:t>s</w:t>
      </w:r>
      <w:r>
        <w:rPr>
          <w:rFonts w:ascii="Arial" w:eastAsia="Calibri" w:hAnsi="Arial" w:cs="Arial"/>
          <w:bCs/>
          <w:sz w:val="26"/>
          <w:szCs w:val="26"/>
        </w:rPr>
        <w:t xml:space="preserve"> para impugnar la sentencia en los términos planteados y </w:t>
      </w:r>
      <w:r>
        <w:rPr>
          <w:rFonts w:ascii="Arial" w:hAnsi="Arial" w:cs="Arial"/>
          <w:sz w:val="26"/>
          <w:szCs w:val="26"/>
        </w:rPr>
        <w:t>con fundamento en los artículos 207 y 208 de la Ley de Justicia Admi</w:t>
      </w:r>
      <w:r w:rsidR="006923D8">
        <w:rPr>
          <w:rFonts w:ascii="Arial" w:hAnsi="Arial" w:cs="Arial"/>
          <w:sz w:val="26"/>
          <w:szCs w:val="26"/>
        </w:rPr>
        <w:t>nistrativa para el Estado,</w:t>
      </w:r>
      <w:r w:rsidR="00CE742F">
        <w:rPr>
          <w:rFonts w:ascii="Arial" w:hAnsi="Arial" w:cs="Arial"/>
          <w:sz w:val="26"/>
          <w:szCs w:val="26"/>
        </w:rPr>
        <w:t xml:space="preserve"> vigente al inicio del juicio principal  </w:t>
      </w:r>
      <w:r w:rsidR="006923D8">
        <w:rPr>
          <w:rFonts w:ascii="Arial" w:hAnsi="Arial" w:cs="Arial"/>
          <w:sz w:val="26"/>
          <w:szCs w:val="26"/>
        </w:rPr>
        <w:t>se:</w:t>
      </w:r>
      <w:r w:rsidR="009D41DE">
        <w:rPr>
          <w:rFonts w:ascii="Arial" w:hAnsi="Arial" w:cs="Arial"/>
          <w:sz w:val="26"/>
          <w:szCs w:val="26"/>
        </w:rPr>
        <w:t xml:space="preserve"> </w:t>
      </w:r>
    </w:p>
    <w:p w:rsidR="006923D8" w:rsidRDefault="009D41DE" w:rsidP="006923D8">
      <w:pPr>
        <w:spacing w:after="0" w:line="360" w:lineRule="auto"/>
        <w:ind w:right="49"/>
        <w:jc w:val="center"/>
        <w:rPr>
          <w:rFonts w:ascii="Arial" w:hAnsi="Arial" w:cs="Arial"/>
          <w:b/>
          <w:sz w:val="24"/>
          <w:szCs w:val="24"/>
        </w:rPr>
      </w:pPr>
      <w:r w:rsidRPr="00CB6E8A">
        <w:rPr>
          <w:rFonts w:ascii="Arial" w:hAnsi="Arial" w:cs="Arial"/>
          <w:b/>
          <w:sz w:val="24"/>
          <w:szCs w:val="24"/>
        </w:rPr>
        <w:t>R E S U E L V E</w:t>
      </w:r>
      <w:r w:rsidR="000B4E74">
        <w:rPr>
          <w:rFonts w:ascii="Arial" w:hAnsi="Arial" w:cs="Arial"/>
          <w:b/>
          <w:sz w:val="24"/>
          <w:szCs w:val="24"/>
        </w:rPr>
        <w:t>:</w:t>
      </w:r>
    </w:p>
    <w:p w:rsidR="006923D8" w:rsidRDefault="009D41DE" w:rsidP="006923D8">
      <w:pPr>
        <w:spacing w:after="0" w:line="360" w:lineRule="auto"/>
        <w:ind w:right="49" w:firstLine="567"/>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DESECHA </w:t>
      </w:r>
      <w:r>
        <w:rPr>
          <w:rFonts w:ascii="Arial" w:hAnsi="Arial" w:cs="Arial"/>
          <w:color w:val="000000"/>
          <w:sz w:val="26"/>
          <w:szCs w:val="26"/>
          <w:lang w:val="es-MX"/>
        </w:rPr>
        <w:t xml:space="preserve">el presente medio de impugnación, por las razones expuestas en el considerando </w:t>
      </w:r>
      <w:r w:rsidR="005500C4">
        <w:rPr>
          <w:rFonts w:ascii="Arial" w:hAnsi="Arial" w:cs="Arial"/>
          <w:color w:val="000000"/>
          <w:sz w:val="26"/>
          <w:szCs w:val="26"/>
          <w:lang w:val="es-MX"/>
        </w:rPr>
        <w:t>tercero de esta resolución</w:t>
      </w:r>
      <w:r>
        <w:rPr>
          <w:rFonts w:ascii="Arial" w:hAnsi="Arial" w:cs="Arial"/>
          <w:color w:val="000000"/>
          <w:sz w:val="26"/>
          <w:szCs w:val="26"/>
          <w:lang w:val="es-MX"/>
        </w:rPr>
        <w:t xml:space="preserve">. </w:t>
      </w:r>
    </w:p>
    <w:p w:rsidR="006923D8" w:rsidRDefault="00653081" w:rsidP="006923D8">
      <w:pPr>
        <w:spacing w:after="0" w:line="360" w:lineRule="auto"/>
        <w:ind w:right="49" w:firstLine="567"/>
        <w:jc w:val="both"/>
        <w:rPr>
          <w:rFonts w:ascii="Arial" w:hAnsi="Arial" w:cs="Arial"/>
          <w:sz w:val="26"/>
          <w:szCs w:val="26"/>
        </w:rPr>
      </w:pPr>
      <w:r>
        <w:rPr>
          <w:rFonts w:ascii="Arial" w:eastAsia="Calibri" w:hAnsi="Arial" w:cs="Arial"/>
          <w:b/>
          <w:bCs/>
          <w:sz w:val="26"/>
          <w:szCs w:val="26"/>
          <w:lang w:val="es-MX"/>
        </w:rPr>
        <w:t>SEGUNDO</w:t>
      </w:r>
      <w:r w:rsidRPr="00785ACE">
        <w:rPr>
          <w:rFonts w:ascii="Arial" w:eastAsia="Calibri" w:hAnsi="Arial" w:cs="Arial"/>
          <w:b/>
          <w:bCs/>
          <w:sz w:val="26"/>
          <w:szCs w:val="26"/>
        </w:rPr>
        <w:t>.</w:t>
      </w:r>
      <w:r>
        <w:rPr>
          <w:rFonts w:ascii="Arial" w:eastAsia="Calibri" w:hAnsi="Arial" w:cs="Arial"/>
          <w:b/>
          <w:bCs/>
          <w:sz w:val="26"/>
          <w:szCs w:val="26"/>
        </w:rPr>
        <w:t xml:space="preserve"> </w:t>
      </w:r>
      <w:r w:rsidR="00AC35FF">
        <w:rPr>
          <w:rFonts w:ascii="Arial" w:hAnsi="Arial" w:cs="Arial"/>
          <w:sz w:val="26"/>
          <w:szCs w:val="26"/>
        </w:rPr>
        <w:t>Glósese copia certificada de la presente resolución al cuaderno de revisión 0048/2019, para los efe</w:t>
      </w:r>
      <w:r w:rsidR="006923D8">
        <w:rPr>
          <w:rFonts w:ascii="Arial" w:hAnsi="Arial" w:cs="Arial"/>
          <w:sz w:val="26"/>
          <w:szCs w:val="26"/>
        </w:rPr>
        <w:t>ctos legales a que haya lugar.</w:t>
      </w:r>
    </w:p>
    <w:p w:rsidR="006923D8" w:rsidRDefault="006923D8" w:rsidP="006923D8">
      <w:pPr>
        <w:spacing w:after="0" w:line="360" w:lineRule="auto"/>
        <w:ind w:right="49" w:firstLine="567"/>
        <w:jc w:val="both"/>
        <w:rPr>
          <w:rFonts w:ascii="Arial" w:eastAsia="Calibri" w:hAnsi="Arial" w:cs="Arial"/>
          <w:bCs/>
          <w:sz w:val="26"/>
          <w:szCs w:val="26"/>
          <w:lang w:val="es-MX"/>
        </w:rPr>
      </w:pPr>
      <w:r>
        <w:rPr>
          <w:rFonts w:ascii="Arial" w:eastAsia="Calibri" w:hAnsi="Arial" w:cs="Arial"/>
          <w:b/>
          <w:bCs/>
          <w:sz w:val="26"/>
          <w:szCs w:val="26"/>
        </w:rPr>
        <w:t>TERCERO</w:t>
      </w:r>
      <w:r w:rsidR="00D73EB2">
        <w:rPr>
          <w:rFonts w:ascii="Arial" w:eastAsia="Calibri" w:hAnsi="Arial" w:cs="Arial"/>
          <w:b/>
          <w:bCs/>
          <w:sz w:val="26"/>
          <w:szCs w:val="26"/>
        </w:rPr>
        <w:t xml:space="preserve">. </w:t>
      </w:r>
      <w:r w:rsidR="00653081" w:rsidRPr="00FE0F9D">
        <w:rPr>
          <w:rFonts w:ascii="Arial" w:eastAsia="Calibri" w:hAnsi="Arial" w:cs="Arial"/>
          <w:b/>
          <w:bCs/>
          <w:sz w:val="26"/>
          <w:szCs w:val="26"/>
          <w:lang w:val="es-MX"/>
        </w:rPr>
        <w:t>NOTIFÍQUESE Y CÚMPLASE;</w:t>
      </w:r>
      <w:r w:rsidR="00653081" w:rsidRPr="007835D4">
        <w:rPr>
          <w:rFonts w:ascii="Arial" w:eastAsia="Calibri" w:hAnsi="Arial" w:cs="Arial"/>
          <w:bCs/>
          <w:sz w:val="26"/>
          <w:szCs w:val="26"/>
          <w:lang w:val="es-MX"/>
        </w:rPr>
        <w:t xml:space="preserve"> con copia certificada de la presente </w:t>
      </w:r>
      <w:r w:rsidR="00653081">
        <w:rPr>
          <w:rFonts w:ascii="Arial" w:eastAsia="Calibri" w:hAnsi="Arial" w:cs="Arial"/>
          <w:bCs/>
          <w:sz w:val="26"/>
          <w:szCs w:val="26"/>
          <w:lang w:val="es-MX"/>
        </w:rPr>
        <w:t>resolución</w:t>
      </w:r>
      <w:r w:rsidR="00653081" w:rsidRPr="007835D4">
        <w:rPr>
          <w:rFonts w:ascii="Arial" w:eastAsia="Calibri" w:hAnsi="Arial" w:cs="Arial"/>
          <w:bCs/>
          <w:sz w:val="26"/>
          <w:szCs w:val="26"/>
          <w:lang w:val="es-MX"/>
        </w:rPr>
        <w:t>, vuelvan</w:t>
      </w:r>
      <w:r w:rsidR="00653081" w:rsidRPr="007835D4">
        <w:rPr>
          <w:rFonts w:ascii="Arial" w:eastAsia="Calibri" w:hAnsi="Arial" w:cs="Arial"/>
          <w:b/>
          <w:bCs/>
          <w:sz w:val="26"/>
          <w:szCs w:val="26"/>
          <w:lang w:val="es-MX"/>
        </w:rPr>
        <w:t xml:space="preserve"> </w:t>
      </w:r>
      <w:r w:rsidR="00653081" w:rsidRPr="007835D4">
        <w:rPr>
          <w:rFonts w:ascii="Arial" w:eastAsia="Calibri" w:hAnsi="Arial" w:cs="Arial"/>
          <w:bCs/>
          <w:sz w:val="26"/>
          <w:szCs w:val="26"/>
          <w:lang w:val="es-MX"/>
        </w:rPr>
        <w:t>las c</w:t>
      </w:r>
      <w:r w:rsidR="00653081">
        <w:rPr>
          <w:rFonts w:ascii="Arial" w:eastAsia="Calibri" w:hAnsi="Arial" w:cs="Arial"/>
          <w:bCs/>
          <w:sz w:val="26"/>
          <w:szCs w:val="26"/>
          <w:lang w:val="es-MX"/>
        </w:rPr>
        <w:t xml:space="preserve">onstancias remitidas a la </w:t>
      </w:r>
      <w:r w:rsidR="00410C43">
        <w:rPr>
          <w:rFonts w:ascii="Arial" w:eastAsia="Calibri" w:hAnsi="Arial" w:cs="Arial"/>
          <w:bCs/>
          <w:sz w:val="26"/>
          <w:szCs w:val="26"/>
          <w:lang w:val="es-MX"/>
        </w:rPr>
        <w:t>Primera</w:t>
      </w:r>
      <w:r w:rsidR="00653081">
        <w:rPr>
          <w:rFonts w:ascii="Arial" w:eastAsia="Calibri" w:hAnsi="Arial" w:cs="Arial"/>
          <w:bCs/>
          <w:sz w:val="26"/>
          <w:szCs w:val="26"/>
          <w:lang w:val="es-MX"/>
        </w:rPr>
        <w:t xml:space="preserve"> </w:t>
      </w:r>
      <w:r w:rsidR="00653081" w:rsidRPr="007835D4">
        <w:rPr>
          <w:rFonts w:ascii="Arial" w:eastAsia="Calibri" w:hAnsi="Arial" w:cs="Arial"/>
          <w:bCs/>
          <w:sz w:val="26"/>
          <w:szCs w:val="26"/>
          <w:lang w:val="es-MX"/>
        </w:rPr>
        <w:t xml:space="preserve">Sala Unitaria de este Tribunal, y en su oportunidad archívese el cuaderno de </w:t>
      </w:r>
      <w:r>
        <w:rPr>
          <w:rFonts w:ascii="Arial" w:eastAsia="Calibri" w:hAnsi="Arial" w:cs="Arial"/>
          <w:bCs/>
          <w:sz w:val="26"/>
          <w:szCs w:val="26"/>
          <w:lang w:val="es-MX"/>
        </w:rPr>
        <w:t>revisión como asunto concluido.</w:t>
      </w:r>
    </w:p>
    <w:p w:rsidR="006923D8" w:rsidRDefault="00653081" w:rsidP="006923D8">
      <w:pPr>
        <w:pStyle w:val="corte4fondo"/>
        <w:tabs>
          <w:tab w:val="left" w:pos="0"/>
        </w:tabs>
        <w:ind w:right="51"/>
        <w:rPr>
          <w:sz w:val="26"/>
          <w:szCs w:val="26"/>
        </w:rPr>
      </w:pPr>
      <w:r>
        <w:rPr>
          <w:rFonts w:eastAsia="Calibri" w:cs="Arial"/>
          <w:bCs/>
          <w:sz w:val="26"/>
          <w:szCs w:val="26"/>
          <w:lang w:val="es-MX"/>
        </w:rPr>
        <w:t xml:space="preserve"> </w:t>
      </w:r>
      <w:r w:rsidR="006923D8">
        <w:rPr>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3251BA" w:rsidRDefault="003251BA" w:rsidP="006923D8">
      <w:pPr>
        <w:spacing w:line="360" w:lineRule="auto"/>
        <w:rPr>
          <w:rFonts w:ascii="Arial" w:hAnsi="Arial" w:cs="Arial"/>
          <w:sz w:val="26"/>
          <w:szCs w:val="26"/>
        </w:rPr>
      </w:pPr>
    </w:p>
    <w:p w:rsidR="006923D8" w:rsidRDefault="006923D8" w:rsidP="006923D8">
      <w:pPr>
        <w:spacing w:line="360" w:lineRule="auto"/>
        <w:rPr>
          <w:rFonts w:ascii="Arial" w:hAnsi="Arial" w:cs="Arial"/>
          <w:sz w:val="26"/>
          <w:szCs w:val="26"/>
        </w:rPr>
      </w:pPr>
    </w:p>
    <w:p w:rsidR="006C451E" w:rsidRDefault="006C451E" w:rsidP="006923D8">
      <w:pPr>
        <w:spacing w:line="360" w:lineRule="auto"/>
        <w:rPr>
          <w:rFonts w:ascii="Arial" w:hAnsi="Arial" w:cs="Arial"/>
          <w:sz w:val="26"/>
          <w:szCs w:val="26"/>
        </w:rPr>
      </w:pPr>
    </w:p>
    <w:p w:rsidR="006C451E" w:rsidRDefault="006C451E" w:rsidP="006923D8">
      <w:pPr>
        <w:spacing w:line="360" w:lineRule="auto"/>
        <w:rPr>
          <w:rFonts w:ascii="Arial" w:hAnsi="Arial" w:cs="Arial"/>
          <w:sz w:val="26"/>
          <w:szCs w:val="26"/>
        </w:rPr>
      </w:pPr>
    </w:p>
    <w:p w:rsidR="006923D8" w:rsidRDefault="006923D8" w:rsidP="006923D8">
      <w:pPr>
        <w:spacing w:after="0" w:line="240" w:lineRule="auto"/>
        <w:jc w:val="center"/>
        <w:rPr>
          <w:rFonts w:ascii="Arial" w:hAnsi="Arial" w:cs="Arial"/>
          <w:sz w:val="26"/>
          <w:szCs w:val="26"/>
        </w:rPr>
      </w:pPr>
      <w:r>
        <w:rPr>
          <w:rFonts w:ascii="Arial" w:hAnsi="Arial" w:cs="Arial"/>
          <w:sz w:val="26"/>
          <w:szCs w:val="26"/>
        </w:rPr>
        <w:t>MAGISTRADA MARÍA ELENA VILLA DE JARQUÍN</w:t>
      </w:r>
    </w:p>
    <w:p w:rsidR="006923D8" w:rsidRDefault="006923D8" w:rsidP="006923D8">
      <w:pPr>
        <w:spacing w:after="0" w:line="240" w:lineRule="auto"/>
        <w:jc w:val="center"/>
        <w:rPr>
          <w:rFonts w:ascii="Arial" w:hAnsi="Arial" w:cs="Arial"/>
          <w:sz w:val="26"/>
          <w:szCs w:val="26"/>
        </w:rPr>
      </w:pPr>
      <w:r>
        <w:rPr>
          <w:rFonts w:ascii="Arial" w:hAnsi="Arial" w:cs="Arial"/>
          <w:sz w:val="26"/>
          <w:szCs w:val="26"/>
        </w:rPr>
        <w:t>PRESIDENTA</w:t>
      </w:r>
    </w:p>
    <w:p w:rsidR="003251BA" w:rsidRDefault="003251BA" w:rsidP="006923D8">
      <w:pPr>
        <w:spacing w:after="0" w:line="240" w:lineRule="auto"/>
        <w:jc w:val="center"/>
        <w:rPr>
          <w:rFonts w:ascii="Arial" w:hAnsi="Arial" w:cs="Arial"/>
          <w:sz w:val="26"/>
          <w:szCs w:val="26"/>
        </w:rPr>
      </w:pPr>
    </w:p>
    <w:p w:rsidR="00455998" w:rsidRDefault="00455998" w:rsidP="006923D8">
      <w:pPr>
        <w:spacing w:after="0" w:line="240" w:lineRule="auto"/>
        <w:jc w:val="center"/>
        <w:rPr>
          <w:rFonts w:ascii="Arial" w:hAnsi="Arial" w:cs="Arial"/>
          <w:sz w:val="26"/>
          <w:szCs w:val="26"/>
        </w:rPr>
      </w:pPr>
    </w:p>
    <w:p w:rsidR="003251BA" w:rsidRPr="00DF1EBD" w:rsidRDefault="003251BA" w:rsidP="003251BA">
      <w:pPr>
        <w:spacing w:line="360" w:lineRule="auto"/>
        <w:ind w:firstLine="567"/>
        <w:jc w:val="both"/>
        <w:rPr>
          <w:rFonts w:ascii="Arial" w:hAnsi="Arial" w:cs="Arial"/>
          <w:bCs/>
          <w:sz w:val="24"/>
          <w:szCs w:val="24"/>
        </w:rPr>
      </w:pPr>
      <w:r>
        <w:rPr>
          <w:rFonts w:ascii="Arial" w:hAnsi="Arial" w:cs="Arial"/>
          <w:b/>
          <w:sz w:val="14"/>
          <w:szCs w:val="26"/>
        </w:rPr>
        <w:lastRenderedPageBreak/>
        <w:t>LAS PRESENTES FIRMAS CORRESPONDEN AL RECURSO DE REVISIÓN 44/2019</w:t>
      </w:r>
    </w:p>
    <w:p w:rsidR="003251BA" w:rsidRDefault="003251BA" w:rsidP="003251BA">
      <w:pPr>
        <w:tabs>
          <w:tab w:val="left" w:pos="1680"/>
          <w:tab w:val="center" w:pos="4277"/>
        </w:tabs>
        <w:spacing w:line="360" w:lineRule="auto"/>
        <w:jc w:val="center"/>
        <w:rPr>
          <w:rFonts w:ascii="Arial" w:hAnsi="Arial" w:cs="Arial"/>
          <w:sz w:val="26"/>
          <w:szCs w:val="26"/>
        </w:rPr>
      </w:pPr>
    </w:p>
    <w:p w:rsidR="006923D8" w:rsidRDefault="006923D8" w:rsidP="006923D8">
      <w:pPr>
        <w:spacing w:line="360" w:lineRule="auto"/>
        <w:rPr>
          <w:rFonts w:ascii="Arial" w:hAnsi="Arial" w:cs="Arial"/>
          <w:b/>
          <w:sz w:val="14"/>
          <w:szCs w:val="26"/>
        </w:rPr>
      </w:pPr>
    </w:p>
    <w:p w:rsidR="006923D8" w:rsidRPr="00D07AED" w:rsidRDefault="006923D8" w:rsidP="006923D8">
      <w:pPr>
        <w:spacing w:line="360" w:lineRule="auto"/>
        <w:rPr>
          <w:rFonts w:ascii="Arial" w:eastAsia="Times New Roman" w:hAnsi="Arial" w:cs="Arial"/>
          <w:sz w:val="26"/>
          <w:szCs w:val="26"/>
          <w:lang w:eastAsia="es-MX"/>
        </w:rPr>
      </w:pPr>
    </w:p>
    <w:p w:rsidR="006923D8" w:rsidRDefault="006923D8" w:rsidP="006923D8">
      <w:pPr>
        <w:spacing w:line="360" w:lineRule="auto"/>
        <w:rPr>
          <w:rFonts w:ascii="Arial" w:eastAsia="Times New Roman" w:hAnsi="Arial" w:cs="Arial"/>
          <w:sz w:val="26"/>
          <w:szCs w:val="26"/>
          <w:lang w:eastAsia="es-MX"/>
        </w:rPr>
      </w:pPr>
    </w:p>
    <w:p w:rsidR="006923D8" w:rsidRDefault="006923D8" w:rsidP="006923D8">
      <w:pPr>
        <w:spacing w:line="360" w:lineRule="auto"/>
        <w:jc w:val="center"/>
        <w:rPr>
          <w:rFonts w:ascii="Arial" w:eastAsia="Times New Roman" w:hAnsi="Arial" w:cs="Arial"/>
          <w:sz w:val="26"/>
          <w:szCs w:val="26"/>
          <w:lang w:eastAsia="es-MX"/>
        </w:rPr>
      </w:pPr>
      <w:r>
        <w:rPr>
          <w:rFonts w:ascii="Arial" w:eastAsia="Times New Roman" w:hAnsi="Arial" w:cs="Arial"/>
          <w:sz w:val="26"/>
          <w:szCs w:val="26"/>
          <w:lang w:eastAsia="es-MX"/>
        </w:rPr>
        <w:t>MAGISTRADO MANUEL VELASCO ALCÁNTARA</w:t>
      </w:r>
    </w:p>
    <w:p w:rsidR="006923D8" w:rsidRPr="00D07AED" w:rsidRDefault="006923D8" w:rsidP="006923D8">
      <w:pPr>
        <w:spacing w:line="360" w:lineRule="auto"/>
        <w:jc w:val="center"/>
        <w:rPr>
          <w:rFonts w:ascii="Arial" w:hAnsi="Arial" w:cs="Arial"/>
          <w:sz w:val="26"/>
          <w:szCs w:val="26"/>
        </w:rPr>
      </w:pPr>
    </w:p>
    <w:p w:rsidR="006923D8" w:rsidRDefault="006923D8" w:rsidP="006923D8">
      <w:pPr>
        <w:spacing w:line="360" w:lineRule="auto"/>
        <w:jc w:val="center"/>
        <w:rPr>
          <w:rFonts w:ascii="Arial" w:hAnsi="Arial" w:cs="Arial"/>
          <w:sz w:val="26"/>
          <w:szCs w:val="26"/>
        </w:rPr>
      </w:pPr>
    </w:p>
    <w:p w:rsidR="006923D8" w:rsidRDefault="006923D8" w:rsidP="006923D8">
      <w:pPr>
        <w:spacing w:line="360" w:lineRule="auto"/>
        <w:jc w:val="center"/>
        <w:rPr>
          <w:rFonts w:ascii="Arial" w:hAnsi="Arial" w:cs="Arial"/>
          <w:sz w:val="26"/>
          <w:szCs w:val="26"/>
        </w:rPr>
      </w:pPr>
    </w:p>
    <w:p w:rsidR="006923D8" w:rsidRDefault="006923D8" w:rsidP="006923D8">
      <w:pPr>
        <w:jc w:val="center"/>
        <w:rPr>
          <w:rFonts w:ascii="Arial" w:hAnsi="Arial" w:cs="Arial"/>
          <w:sz w:val="26"/>
          <w:szCs w:val="26"/>
        </w:rPr>
      </w:pPr>
      <w:r>
        <w:rPr>
          <w:rFonts w:ascii="Arial" w:hAnsi="Arial" w:cs="Arial"/>
          <w:sz w:val="26"/>
          <w:szCs w:val="26"/>
        </w:rPr>
        <w:t>MAGISTRADO RAÚL PALOMARES PALOMINO</w:t>
      </w:r>
    </w:p>
    <w:p w:rsidR="006923D8" w:rsidRDefault="006923D8" w:rsidP="006923D8">
      <w:pPr>
        <w:tabs>
          <w:tab w:val="center" w:pos="4135"/>
          <w:tab w:val="left" w:pos="7515"/>
        </w:tabs>
        <w:spacing w:line="360" w:lineRule="auto"/>
        <w:rPr>
          <w:rFonts w:ascii="Arial" w:hAnsi="Arial" w:cs="Arial"/>
          <w:sz w:val="26"/>
          <w:szCs w:val="26"/>
        </w:rPr>
      </w:pPr>
    </w:p>
    <w:p w:rsidR="006923D8" w:rsidRDefault="006923D8" w:rsidP="006923D8">
      <w:pPr>
        <w:tabs>
          <w:tab w:val="center" w:pos="4135"/>
          <w:tab w:val="left" w:pos="7515"/>
        </w:tabs>
        <w:spacing w:line="360" w:lineRule="auto"/>
        <w:rPr>
          <w:rFonts w:ascii="Arial" w:hAnsi="Arial" w:cs="Arial"/>
          <w:sz w:val="26"/>
          <w:szCs w:val="26"/>
        </w:rPr>
      </w:pPr>
    </w:p>
    <w:p w:rsidR="006923D8" w:rsidRDefault="006923D8" w:rsidP="006923D8">
      <w:pPr>
        <w:tabs>
          <w:tab w:val="center" w:pos="4135"/>
          <w:tab w:val="left" w:pos="7515"/>
        </w:tabs>
        <w:spacing w:line="360" w:lineRule="auto"/>
        <w:rPr>
          <w:rFonts w:ascii="Arial" w:hAnsi="Arial" w:cs="Arial"/>
          <w:sz w:val="26"/>
          <w:szCs w:val="26"/>
        </w:rPr>
      </w:pPr>
    </w:p>
    <w:p w:rsidR="006923D8" w:rsidRDefault="006923D8" w:rsidP="006923D8">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6923D8" w:rsidRDefault="006923D8" w:rsidP="006923D8">
      <w:pPr>
        <w:tabs>
          <w:tab w:val="left" w:pos="1680"/>
          <w:tab w:val="center" w:pos="4277"/>
        </w:tabs>
        <w:spacing w:line="360" w:lineRule="auto"/>
        <w:jc w:val="center"/>
        <w:rPr>
          <w:rFonts w:ascii="Arial" w:hAnsi="Arial" w:cs="Arial"/>
          <w:sz w:val="26"/>
          <w:szCs w:val="26"/>
        </w:rPr>
      </w:pPr>
    </w:p>
    <w:p w:rsidR="006923D8" w:rsidRDefault="006923D8" w:rsidP="006923D8">
      <w:pPr>
        <w:tabs>
          <w:tab w:val="left" w:pos="1680"/>
          <w:tab w:val="center" w:pos="4277"/>
        </w:tabs>
        <w:spacing w:line="360" w:lineRule="auto"/>
        <w:jc w:val="center"/>
        <w:rPr>
          <w:rFonts w:ascii="Arial" w:hAnsi="Arial" w:cs="Arial"/>
          <w:sz w:val="26"/>
          <w:szCs w:val="26"/>
        </w:rPr>
      </w:pPr>
    </w:p>
    <w:p w:rsidR="006923D8" w:rsidRPr="008B167B" w:rsidRDefault="006923D8" w:rsidP="006923D8">
      <w:pPr>
        <w:tabs>
          <w:tab w:val="left" w:pos="1680"/>
          <w:tab w:val="center" w:pos="4277"/>
        </w:tabs>
        <w:spacing w:line="360" w:lineRule="auto"/>
        <w:jc w:val="center"/>
        <w:rPr>
          <w:rFonts w:ascii="Arial" w:hAnsi="Arial" w:cs="Arial"/>
          <w:sz w:val="26"/>
          <w:szCs w:val="26"/>
        </w:rPr>
      </w:pPr>
    </w:p>
    <w:p w:rsidR="006923D8" w:rsidRDefault="006923D8" w:rsidP="006923D8">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6923D8" w:rsidRDefault="006923D8" w:rsidP="006923D8">
      <w:pPr>
        <w:jc w:val="center"/>
        <w:rPr>
          <w:rFonts w:ascii="Arial" w:hAnsi="Arial" w:cs="Arial"/>
          <w:sz w:val="26"/>
          <w:szCs w:val="26"/>
        </w:rPr>
      </w:pPr>
    </w:p>
    <w:p w:rsidR="006923D8" w:rsidRDefault="006923D8" w:rsidP="006923D8">
      <w:pPr>
        <w:jc w:val="center"/>
        <w:rPr>
          <w:rFonts w:ascii="Arial" w:hAnsi="Arial" w:cs="Arial"/>
          <w:sz w:val="26"/>
          <w:szCs w:val="26"/>
        </w:rPr>
      </w:pPr>
    </w:p>
    <w:p w:rsidR="006923D8" w:rsidRDefault="006923D8" w:rsidP="006923D8">
      <w:pPr>
        <w:jc w:val="center"/>
        <w:rPr>
          <w:rFonts w:ascii="Arial" w:hAnsi="Arial" w:cs="Arial"/>
          <w:sz w:val="26"/>
          <w:szCs w:val="26"/>
        </w:rPr>
      </w:pPr>
    </w:p>
    <w:p w:rsidR="006923D8" w:rsidRDefault="006923D8" w:rsidP="006923D8">
      <w:pPr>
        <w:pStyle w:val="Sinespaciado"/>
        <w:jc w:val="center"/>
        <w:rPr>
          <w:rFonts w:ascii="Arial" w:hAnsi="Arial" w:cs="Arial"/>
          <w:sz w:val="26"/>
          <w:szCs w:val="26"/>
        </w:rPr>
      </w:pPr>
      <w:r>
        <w:rPr>
          <w:rFonts w:ascii="Arial" w:hAnsi="Arial" w:cs="Arial"/>
          <w:sz w:val="26"/>
          <w:szCs w:val="26"/>
        </w:rPr>
        <w:t>LICENCIADA FELICITAS DÍAZ VÁZQUEZ</w:t>
      </w:r>
    </w:p>
    <w:p w:rsidR="006923D8" w:rsidRDefault="006923D8" w:rsidP="006923D8">
      <w:pPr>
        <w:pStyle w:val="Sinespaciado"/>
        <w:jc w:val="center"/>
        <w:rPr>
          <w:rFonts w:ascii="Arial" w:hAnsi="Arial" w:cs="Arial"/>
          <w:sz w:val="26"/>
          <w:szCs w:val="26"/>
        </w:rPr>
      </w:pPr>
      <w:r>
        <w:rPr>
          <w:rFonts w:ascii="Arial" w:hAnsi="Arial" w:cs="Arial"/>
          <w:sz w:val="26"/>
          <w:szCs w:val="26"/>
        </w:rPr>
        <w:t>SECRETARIA GENERAL DE ACUERDOS</w:t>
      </w:r>
    </w:p>
    <w:p w:rsidR="00840B39" w:rsidRDefault="00840B39" w:rsidP="006923D8">
      <w:pPr>
        <w:spacing w:after="0" w:line="360" w:lineRule="auto"/>
        <w:ind w:right="49" w:firstLine="567"/>
        <w:jc w:val="both"/>
        <w:rPr>
          <w:rFonts w:ascii="Arial" w:eastAsia="Calibri" w:hAnsi="Arial" w:cs="Arial"/>
          <w:sz w:val="26"/>
          <w:szCs w:val="26"/>
        </w:rPr>
      </w:pPr>
    </w:p>
    <w:sectPr w:rsidR="00840B39" w:rsidSect="003251BA">
      <w:headerReference w:type="even" r:id="rId6"/>
      <w:headerReference w:type="default" r:id="rId7"/>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575" w:rsidRDefault="00AC4575">
      <w:pPr>
        <w:spacing w:after="0" w:line="240" w:lineRule="auto"/>
      </w:pPr>
      <w:r>
        <w:separator/>
      </w:r>
    </w:p>
  </w:endnote>
  <w:endnote w:type="continuationSeparator" w:id="0">
    <w:p w:rsidR="00AC4575" w:rsidRDefault="00AC45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575" w:rsidRDefault="00AC4575">
      <w:pPr>
        <w:spacing w:after="0" w:line="240" w:lineRule="auto"/>
      </w:pPr>
      <w:r>
        <w:separator/>
      </w:r>
    </w:p>
  </w:footnote>
  <w:footnote w:type="continuationSeparator" w:id="0">
    <w:p w:rsidR="00AC4575" w:rsidRDefault="00AC457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126798" w:rsidRDefault="00C32D5F">
        <w:pPr>
          <w:pStyle w:val="Encabezado"/>
          <w:jc w:val="center"/>
        </w:pPr>
        <w:r>
          <w:fldChar w:fldCharType="begin"/>
        </w:r>
        <w:r>
          <w:instrText>PAGE   \* MERGEFORMAT</w:instrText>
        </w:r>
        <w:r>
          <w:fldChar w:fldCharType="separate"/>
        </w:r>
        <w:r w:rsidR="00B51C1C">
          <w:rPr>
            <w:noProof/>
          </w:rPr>
          <w:t>6</w:t>
        </w:r>
        <w:r>
          <w:fldChar w:fldCharType="end"/>
        </w:r>
      </w:p>
    </w:sdtContent>
  </w:sdt>
  <w:p w:rsidR="00126798" w:rsidRDefault="00B51C1C">
    <w:pPr>
      <w:pStyle w:val="Encabezado"/>
    </w:pPr>
    <w:r>
      <w:rPr>
        <w:noProof/>
        <w:lang w:val="es-MX" w:eastAsia="es-MX"/>
      </w:rPr>
      <w:drawing>
        <wp:anchor distT="0" distB="0" distL="114300" distR="114300" simplePos="0" relativeHeight="251664384" behindDoc="0" locked="0" layoutInCell="1" allowOverlap="1" wp14:anchorId="1FFF3F98" wp14:editId="1E3766B0">
          <wp:simplePos x="0" y="0"/>
          <wp:positionH relativeFrom="rightMargin">
            <wp:posOffset>428625</wp:posOffset>
          </wp:positionH>
          <wp:positionV relativeFrom="paragraph">
            <wp:posOffset>5329555</wp:posOffset>
          </wp:positionV>
          <wp:extent cx="923925" cy="885825"/>
          <wp:effectExtent l="0" t="0" r="9525" b="9525"/>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26798" w:rsidRDefault="00B51C1C" w:rsidP="00B51C1C">
    <w:pPr>
      <w:pStyle w:val="Encabezado"/>
      <w:tabs>
        <w:tab w:val="clear" w:pos="8504"/>
        <w:tab w:val="center" w:pos="4135"/>
      </w:tabs>
      <w:rPr>
        <w:noProof/>
      </w:rPr>
    </w:pPr>
    <w:r>
      <w:tab/>
    </w:r>
    <w:sdt>
      <w:sdtPr>
        <w:id w:val="7828657"/>
        <w:docPartObj>
          <w:docPartGallery w:val="Page Numbers (Top of Page)"/>
          <w:docPartUnique/>
        </w:docPartObj>
      </w:sdtPr>
      <w:sdtEndPr/>
      <w:sdtContent>
        <w:r w:rsidR="00C32D5F">
          <w:fldChar w:fldCharType="begin"/>
        </w:r>
        <w:r w:rsidR="00C32D5F">
          <w:instrText xml:space="preserve"> PAGE   \* MERGEFORMAT </w:instrText>
        </w:r>
        <w:r w:rsidR="00C32D5F">
          <w:fldChar w:fldCharType="separate"/>
        </w:r>
        <w:r>
          <w:rPr>
            <w:noProof/>
          </w:rPr>
          <w:t>7</w:t>
        </w:r>
        <w:r w:rsidR="00C32D5F">
          <w:rPr>
            <w:noProof/>
          </w:rPr>
          <w:fldChar w:fldCharType="end"/>
        </w:r>
      </w:sdtContent>
    </w:sdt>
    <w:r>
      <w:tab/>
    </w:r>
    <w:r>
      <w:tab/>
    </w:r>
  </w:p>
  <w:p w:rsidR="00126798" w:rsidRDefault="00B51C1C" w:rsidP="00927607">
    <w:pPr>
      <w:pStyle w:val="Encabezado"/>
      <w:tabs>
        <w:tab w:val="left" w:pos="142"/>
      </w:tabs>
      <w:ind w:left="284"/>
    </w:pPr>
    <w:r>
      <w:rPr>
        <w:noProof/>
        <w:lang w:val="es-MX" w:eastAsia="es-MX"/>
      </w:rPr>
      <w:drawing>
        <wp:anchor distT="0" distB="0" distL="114300" distR="114300" simplePos="0" relativeHeight="251662336" behindDoc="0" locked="0" layoutInCell="1" allowOverlap="1" wp14:anchorId="639F4086" wp14:editId="6F7B3E53">
          <wp:simplePos x="0" y="0"/>
          <wp:positionH relativeFrom="column">
            <wp:posOffset>-1028700</wp:posOffset>
          </wp:positionH>
          <wp:positionV relativeFrom="paragraph">
            <wp:posOffset>3405505</wp:posOffset>
          </wp:positionV>
          <wp:extent cx="923925" cy="885825"/>
          <wp:effectExtent l="0" t="0" r="9525" b="9525"/>
          <wp:wrapNone/>
          <wp:docPr id="3"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a:ln>
                    <a:noFill/>
                  </a:ln>
                </pic:spPr>
              </pic:pic>
            </a:graphicData>
          </a:graphic>
          <wp14:sizeRelH relativeFrom="page">
            <wp14:pctWidth>0</wp14:pctWidth>
          </wp14:sizeRelH>
          <wp14:sizeRelV relativeFrom="page">
            <wp14:pctHeight>0</wp14:pctHeight>
          </wp14:sizeRelV>
        </wp:anchor>
      </w:drawing>
    </w:r>
    <w:r w:rsidR="00C32D5F" w:rsidRPr="003E6AD7">
      <w:rPr>
        <w:noProof/>
        <w:lang w:val="es-MX" w:eastAsia="es-MX"/>
      </w:rPr>
      <w:drawing>
        <wp:anchor distT="0" distB="0" distL="114300" distR="114300" simplePos="0" relativeHeight="251660288" behindDoc="0" locked="0" layoutInCell="1" allowOverlap="1" wp14:anchorId="598DC7DA" wp14:editId="2F38DC53">
          <wp:simplePos x="0" y="0"/>
          <wp:positionH relativeFrom="page">
            <wp:posOffset>673252</wp:posOffset>
          </wp:positionH>
          <wp:positionV relativeFrom="paragraph">
            <wp:posOffset>4900930</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32D5F">
      <w:rPr>
        <w:noProof/>
        <w:lang w:val="es-MX" w:eastAsia="es-MX"/>
      </w:rPr>
      <w:drawing>
        <wp:anchor distT="0" distB="0" distL="114300" distR="114300" simplePos="0" relativeHeight="251659264" behindDoc="1" locked="0" layoutInCell="1" allowOverlap="1" wp14:anchorId="336925BC" wp14:editId="63D95F02">
          <wp:simplePos x="0" y="0"/>
          <wp:positionH relativeFrom="column">
            <wp:posOffset>-438912</wp:posOffset>
          </wp:positionH>
          <wp:positionV relativeFrom="paragraph">
            <wp:posOffset>4118432</wp:posOffset>
          </wp:positionV>
          <wp:extent cx="5850890" cy="3641220"/>
          <wp:effectExtent l="0" t="0" r="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proofState w:spelling="clean" w:grammar="clean"/>
  <w:defaultTabStop w:val="708"/>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53081"/>
    <w:rsid w:val="000374D2"/>
    <w:rsid w:val="00053750"/>
    <w:rsid w:val="00076358"/>
    <w:rsid w:val="000831CA"/>
    <w:rsid w:val="000A036B"/>
    <w:rsid w:val="000B480C"/>
    <w:rsid w:val="000B4E74"/>
    <w:rsid w:val="000C0217"/>
    <w:rsid w:val="000C47C4"/>
    <w:rsid w:val="00113F54"/>
    <w:rsid w:val="00140704"/>
    <w:rsid w:val="00193134"/>
    <w:rsid w:val="001E1CA1"/>
    <w:rsid w:val="001E3FAE"/>
    <w:rsid w:val="001F18E9"/>
    <w:rsid w:val="001F5A03"/>
    <w:rsid w:val="0024437E"/>
    <w:rsid w:val="002B3FCF"/>
    <w:rsid w:val="002B4CC4"/>
    <w:rsid w:val="002B74C2"/>
    <w:rsid w:val="002C0E48"/>
    <w:rsid w:val="002C74AA"/>
    <w:rsid w:val="002F0EC2"/>
    <w:rsid w:val="003251BA"/>
    <w:rsid w:val="003533F7"/>
    <w:rsid w:val="0036159B"/>
    <w:rsid w:val="00365725"/>
    <w:rsid w:val="0039258D"/>
    <w:rsid w:val="003B097D"/>
    <w:rsid w:val="003C3B98"/>
    <w:rsid w:val="0040218E"/>
    <w:rsid w:val="00410C43"/>
    <w:rsid w:val="004351EB"/>
    <w:rsid w:val="00455998"/>
    <w:rsid w:val="00455F22"/>
    <w:rsid w:val="004640AD"/>
    <w:rsid w:val="00473BBB"/>
    <w:rsid w:val="004D2964"/>
    <w:rsid w:val="00501944"/>
    <w:rsid w:val="005170DC"/>
    <w:rsid w:val="00547E2C"/>
    <w:rsid w:val="005500C4"/>
    <w:rsid w:val="00576978"/>
    <w:rsid w:val="005A7540"/>
    <w:rsid w:val="005C2D03"/>
    <w:rsid w:val="005C6399"/>
    <w:rsid w:val="005F1F09"/>
    <w:rsid w:val="00622719"/>
    <w:rsid w:val="00653081"/>
    <w:rsid w:val="006923D8"/>
    <w:rsid w:val="006938B1"/>
    <w:rsid w:val="006A26B5"/>
    <w:rsid w:val="006B5C09"/>
    <w:rsid w:val="006C451E"/>
    <w:rsid w:val="006D0D86"/>
    <w:rsid w:val="006E7970"/>
    <w:rsid w:val="00731B3D"/>
    <w:rsid w:val="007E3FDC"/>
    <w:rsid w:val="008238CF"/>
    <w:rsid w:val="00840B39"/>
    <w:rsid w:val="0085334E"/>
    <w:rsid w:val="0089750A"/>
    <w:rsid w:val="008B4464"/>
    <w:rsid w:val="008D3B78"/>
    <w:rsid w:val="008F453A"/>
    <w:rsid w:val="00902635"/>
    <w:rsid w:val="00903793"/>
    <w:rsid w:val="00906BD1"/>
    <w:rsid w:val="00913086"/>
    <w:rsid w:val="00927E27"/>
    <w:rsid w:val="009432A3"/>
    <w:rsid w:val="00944038"/>
    <w:rsid w:val="00990772"/>
    <w:rsid w:val="009A1214"/>
    <w:rsid w:val="009B57EF"/>
    <w:rsid w:val="009C4992"/>
    <w:rsid w:val="009D41DE"/>
    <w:rsid w:val="009E399A"/>
    <w:rsid w:val="009E40E6"/>
    <w:rsid w:val="00A305B1"/>
    <w:rsid w:val="00AB1944"/>
    <w:rsid w:val="00AC35FF"/>
    <w:rsid w:val="00AC4575"/>
    <w:rsid w:val="00AC487E"/>
    <w:rsid w:val="00AC6BFF"/>
    <w:rsid w:val="00AD0B0A"/>
    <w:rsid w:val="00B27E60"/>
    <w:rsid w:val="00B51C1C"/>
    <w:rsid w:val="00B539AC"/>
    <w:rsid w:val="00B53BB2"/>
    <w:rsid w:val="00B856B0"/>
    <w:rsid w:val="00BC50AB"/>
    <w:rsid w:val="00BD34D9"/>
    <w:rsid w:val="00BF0711"/>
    <w:rsid w:val="00C17F5F"/>
    <w:rsid w:val="00C25BDE"/>
    <w:rsid w:val="00C32D5F"/>
    <w:rsid w:val="00C42D77"/>
    <w:rsid w:val="00C75A00"/>
    <w:rsid w:val="00CB1011"/>
    <w:rsid w:val="00CE742F"/>
    <w:rsid w:val="00CF434E"/>
    <w:rsid w:val="00CF60ED"/>
    <w:rsid w:val="00D06D3B"/>
    <w:rsid w:val="00D20155"/>
    <w:rsid w:val="00D21DD3"/>
    <w:rsid w:val="00D27FCB"/>
    <w:rsid w:val="00D3196D"/>
    <w:rsid w:val="00D45541"/>
    <w:rsid w:val="00D54F3A"/>
    <w:rsid w:val="00D67CB6"/>
    <w:rsid w:val="00D721B8"/>
    <w:rsid w:val="00D73EB2"/>
    <w:rsid w:val="00D838B9"/>
    <w:rsid w:val="00D86D0B"/>
    <w:rsid w:val="00DB3B11"/>
    <w:rsid w:val="00DD76A5"/>
    <w:rsid w:val="00E16D22"/>
    <w:rsid w:val="00E435C0"/>
    <w:rsid w:val="00E557E9"/>
    <w:rsid w:val="00E565F3"/>
    <w:rsid w:val="00E6552B"/>
    <w:rsid w:val="00EC5DDB"/>
    <w:rsid w:val="00EE7540"/>
    <w:rsid w:val="00FA4BC5"/>
    <w:rsid w:val="00FF0CCF"/>
    <w:rsid w:val="00FF5628"/>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C0542F1-48C0-45C6-A051-249EDE5400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53081"/>
    <w:pPr>
      <w:spacing w:after="200" w:line="276" w:lineRule="auto"/>
    </w:pPr>
    <w:rPr>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5308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53081"/>
    <w:rPr>
      <w:rFonts w:ascii="Times New Roman" w:eastAsia="PMingLiU" w:hAnsi="Times New Roman" w:cs="Times New Roman"/>
      <w:sz w:val="24"/>
      <w:szCs w:val="24"/>
      <w:lang w:val="es-ES" w:eastAsia="zh-TW"/>
    </w:rPr>
  </w:style>
  <w:style w:type="paragraph" w:styleId="Sinespaciado">
    <w:name w:val="No Spacing"/>
    <w:uiPriority w:val="1"/>
    <w:qFormat/>
    <w:rsid w:val="00653081"/>
    <w:pPr>
      <w:spacing w:after="0" w:line="240" w:lineRule="auto"/>
    </w:pPr>
    <w:rPr>
      <w:lang w:val="es-ES"/>
    </w:rPr>
  </w:style>
  <w:style w:type="paragraph" w:styleId="Textodeglobo">
    <w:name w:val="Balloon Text"/>
    <w:basedOn w:val="Normal"/>
    <w:link w:val="TextodegloboCar"/>
    <w:uiPriority w:val="99"/>
    <w:semiHidden/>
    <w:unhideWhenUsed/>
    <w:rsid w:val="00CF434E"/>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F434E"/>
    <w:rPr>
      <w:rFonts w:ascii="Segoe UI" w:hAnsi="Segoe UI" w:cs="Segoe UI"/>
      <w:sz w:val="18"/>
      <w:szCs w:val="18"/>
      <w:lang w:val="es-ES"/>
    </w:rPr>
  </w:style>
  <w:style w:type="paragraph" w:styleId="Piedepgina">
    <w:name w:val="footer"/>
    <w:basedOn w:val="Normal"/>
    <w:link w:val="PiedepginaCar"/>
    <w:uiPriority w:val="99"/>
    <w:unhideWhenUsed/>
    <w:rsid w:val="00C25BDE"/>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25BDE"/>
    <w:rPr>
      <w:lang w:val="es-ES"/>
    </w:rPr>
  </w:style>
  <w:style w:type="paragraph" w:customStyle="1" w:styleId="corte4fondo">
    <w:name w:val="corte4 fondo"/>
    <w:basedOn w:val="Normal"/>
    <w:link w:val="corte4fondoCar"/>
    <w:qFormat/>
    <w:rsid w:val="006923D8"/>
    <w:pPr>
      <w:spacing w:after="0" w:line="360" w:lineRule="auto"/>
      <w:ind w:firstLine="709"/>
      <w:jc w:val="both"/>
    </w:pPr>
    <w:rPr>
      <w:rFonts w:ascii="Arial" w:eastAsia="Times New Roman" w:hAnsi="Arial" w:cs="Times New Roman"/>
      <w:sz w:val="30"/>
      <w:szCs w:val="20"/>
      <w:lang w:val="es-ES_tradnl" w:eastAsia="es-ES"/>
    </w:rPr>
  </w:style>
  <w:style w:type="character" w:customStyle="1" w:styleId="corte4fondoCar">
    <w:name w:val="corte4 fondo Car"/>
    <w:link w:val="corte4fondo"/>
    <w:rsid w:val="006923D8"/>
    <w:rPr>
      <w:rFonts w:ascii="Arial" w:eastAsia="Times New Roman" w:hAnsi="Arial" w:cs="Times New Roman"/>
      <w:sz w:val="30"/>
      <w:szCs w:val="20"/>
      <w:lang w:val="es-ES_tradnl"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084640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200</TotalTime>
  <Pages>7</Pages>
  <Words>2347</Words>
  <Characters>12911</Characters>
  <Application>Microsoft Office Word</Application>
  <DocSecurity>0</DocSecurity>
  <Lines>107</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15228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Lic Sandro</dc:creator>
  <cp:keywords/>
  <dc:description/>
  <cp:lastModifiedBy>TCAC-Personal</cp:lastModifiedBy>
  <cp:revision>46</cp:revision>
  <cp:lastPrinted>2019-04-05T19:15:00Z</cp:lastPrinted>
  <dcterms:created xsi:type="dcterms:W3CDTF">2019-08-14T14:26:00Z</dcterms:created>
  <dcterms:modified xsi:type="dcterms:W3CDTF">2020-01-15T15:13:00Z</dcterms:modified>
</cp:coreProperties>
</file>