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3F5E8" w14:textId="77777777" w:rsidR="00150A73" w:rsidRPr="00CB6405" w:rsidRDefault="00150A73" w:rsidP="00777711">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52D8592" w14:textId="1DF13668" w:rsidR="00150A73" w:rsidRPr="00A240AA" w:rsidRDefault="00E91497" w:rsidP="00777711">
      <w:pPr>
        <w:spacing w:line="240" w:lineRule="auto"/>
        <w:ind w:left="2835"/>
        <w:jc w:val="both"/>
        <w:rPr>
          <w:rFonts w:ascii="Arial" w:hAnsi="Arial" w:cs="Arial"/>
          <w:b/>
          <w:sz w:val="26"/>
          <w:szCs w:val="26"/>
        </w:rPr>
      </w:pPr>
      <w:r>
        <w:rPr>
          <w:rFonts w:ascii="Arial" w:hAnsi="Arial" w:cs="Arial"/>
          <w:b/>
          <w:sz w:val="26"/>
          <w:szCs w:val="26"/>
        </w:rPr>
        <w:t xml:space="preserve">RECURSO DE REVISIÓN: </w:t>
      </w:r>
      <w:r w:rsidR="00234D98" w:rsidRPr="00A240AA">
        <w:rPr>
          <w:rFonts w:ascii="Arial" w:hAnsi="Arial" w:cs="Arial"/>
          <w:b/>
          <w:iCs/>
          <w:caps/>
          <w:sz w:val="26"/>
          <w:szCs w:val="26"/>
        </w:rPr>
        <w:t>0</w:t>
      </w:r>
      <w:r w:rsidR="00262C56">
        <w:rPr>
          <w:rFonts w:ascii="Arial" w:hAnsi="Arial" w:cs="Arial"/>
          <w:b/>
          <w:iCs/>
          <w:caps/>
          <w:sz w:val="26"/>
          <w:szCs w:val="26"/>
        </w:rPr>
        <w:t>0</w:t>
      </w:r>
      <w:r w:rsidR="008F62BE">
        <w:rPr>
          <w:rFonts w:ascii="Arial" w:hAnsi="Arial" w:cs="Arial"/>
          <w:b/>
          <w:iCs/>
          <w:caps/>
          <w:sz w:val="26"/>
          <w:szCs w:val="26"/>
        </w:rPr>
        <w:t>44</w:t>
      </w:r>
      <w:r w:rsidR="00A41B5D">
        <w:rPr>
          <w:rFonts w:ascii="Arial" w:hAnsi="Arial" w:cs="Arial"/>
          <w:b/>
          <w:iCs/>
          <w:caps/>
          <w:sz w:val="26"/>
          <w:szCs w:val="26"/>
        </w:rPr>
        <w:t>/</w:t>
      </w:r>
      <w:r w:rsidR="00262C56">
        <w:rPr>
          <w:rFonts w:ascii="Arial" w:hAnsi="Arial" w:cs="Arial"/>
          <w:b/>
          <w:iCs/>
          <w:caps/>
          <w:sz w:val="26"/>
          <w:szCs w:val="26"/>
        </w:rPr>
        <w:t>202</w:t>
      </w:r>
      <w:r w:rsidR="003E0187">
        <w:rPr>
          <w:rFonts w:ascii="Arial" w:hAnsi="Arial" w:cs="Arial"/>
          <w:b/>
          <w:iCs/>
          <w:caps/>
          <w:sz w:val="26"/>
          <w:szCs w:val="26"/>
        </w:rPr>
        <w:t>1</w:t>
      </w:r>
    </w:p>
    <w:p w14:paraId="56577253" w14:textId="554A4020" w:rsidR="00703437" w:rsidRDefault="00703437" w:rsidP="00703437">
      <w:pPr>
        <w:tabs>
          <w:tab w:val="center" w:pos="4252"/>
          <w:tab w:val="right" w:pos="8504"/>
        </w:tabs>
        <w:spacing w:after="0" w:line="240" w:lineRule="auto"/>
        <w:ind w:left="2832" w:right="-93" w:hanging="2832"/>
        <w:jc w:val="both"/>
        <w:rPr>
          <w:rFonts w:ascii="Arial" w:eastAsia="PMingLiU" w:hAnsi="Arial" w:cs="Arial"/>
          <w:b/>
          <w:iCs/>
          <w:caps/>
          <w:sz w:val="26"/>
          <w:szCs w:val="26"/>
          <w:lang w:eastAsia="zh-TW"/>
        </w:rPr>
      </w:pPr>
      <w:r>
        <w:rPr>
          <w:rFonts w:ascii="Arial" w:hAnsi="Arial" w:cs="Arial"/>
          <w:b/>
          <w:sz w:val="26"/>
          <w:szCs w:val="26"/>
        </w:rPr>
        <w:t xml:space="preserve">                                       </w:t>
      </w:r>
      <w:r w:rsidR="00150A73" w:rsidRPr="00A240AA">
        <w:rPr>
          <w:rFonts w:ascii="Arial" w:hAnsi="Arial" w:cs="Arial"/>
          <w:b/>
          <w:sz w:val="26"/>
          <w:szCs w:val="26"/>
        </w:rPr>
        <w:t>EXPEDIENTE:</w:t>
      </w:r>
      <w:r w:rsidR="00150A73" w:rsidRPr="00A240AA">
        <w:rPr>
          <w:rFonts w:ascii="Arial" w:hAnsi="Arial" w:cs="Arial"/>
          <w:b/>
          <w:sz w:val="26"/>
          <w:szCs w:val="26"/>
        </w:rPr>
        <w:tab/>
      </w:r>
      <w:r>
        <w:rPr>
          <w:rFonts w:ascii="Arial" w:hAnsi="Arial" w:cs="Arial"/>
          <w:b/>
          <w:sz w:val="26"/>
          <w:szCs w:val="26"/>
        </w:rPr>
        <w:t xml:space="preserve"> </w:t>
      </w:r>
      <w:r w:rsidR="00234D98" w:rsidRPr="00A240AA">
        <w:rPr>
          <w:rFonts w:ascii="Arial" w:hAnsi="Arial" w:cs="Arial"/>
          <w:b/>
          <w:iCs/>
          <w:caps/>
          <w:sz w:val="26"/>
          <w:szCs w:val="26"/>
        </w:rPr>
        <w:t>0</w:t>
      </w:r>
      <w:r w:rsidR="008F62BE">
        <w:rPr>
          <w:rFonts w:ascii="Arial" w:hAnsi="Arial" w:cs="Arial"/>
          <w:b/>
          <w:iCs/>
          <w:caps/>
          <w:sz w:val="26"/>
          <w:szCs w:val="26"/>
        </w:rPr>
        <w:t>095</w:t>
      </w:r>
      <w:r w:rsidR="00234D98" w:rsidRPr="00A240AA">
        <w:rPr>
          <w:rFonts w:ascii="Arial" w:hAnsi="Arial" w:cs="Arial"/>
          <w:b/>
          <w:iCs/>
          <w:caps/>
          <w:sz w:val="26"/>
          <w:szCs w:val="26"/>
        </w:rPr>
        <w:t>/20</w:t>
      </w:r>
      <w:r w:rsidR="008F62BE">
        <w:rPr>
          <w:rFonts w:ascii="Arial" w:hAnsi="Arial" w:cs="Arial"/>
          <w:b/>
          <w:iCs/>
          <w:caps/>
          <w:sz w:val="26"/>
          <w:szCs w:val="26"/>
        </w:rPr>
        <w:t>19</w:t>
      </w:r>
      <w:r>
        <w:rPr>
          <w:rFonts w:ascii="Arial" w:hAnsi="Arial" w:cs="Arial"/>
          <w:b/>
          <w:iCs/>
          <w:caps/>
          <w:sz w:val="26"/>
          <w:szCs w:val="26"/>
        </w:rPr>
        <w:t xml:space="preserve"> DE LA</w:t>
      </w:r>
      <w:r w:rsidR="00234D98" w:rsidRPr="002C2607">
        <w:rPr>
          <w:rFonts w:ascii="Arial" w:hAnsi="Arial" w:cs="Arial"/>
          <w:b/>
          <w:iCs/>
          <w:caps/>
          <w:sz w:val="26"/>
          <w:szCs w:val="26"/>
        </w:rPr>
        <w:t xml:space="preserve"> </w:t>
      </w:r>
      <w:r w:rsidR="008F62BE">
        <w:rPr>
          <w:rFonts w:ascii="Arial" w:hAnsi="Arial" w:cs="Arial"/>
          <w:b/>
          <w:iCs/>
          <w:caps/>
          <w:sz w:val="26"/>
          <w:szCs w:val="26"/>
        </w:rPr>
        <w:t>primera</w:t>
      </w:r>
      <w:r w:rsidR="00234D98" w:rsidRPr="002C2607">
        <w:rPr>
          <w:rFonts w:ascii="Arial" w:hAnsi="Arial" w:cs="Arial"/>
          <w:b/>
          <w:iCs/>
          <w:caps/>
          <w:sz w:val="26"/>
          <w:szCs w:val="26"/>
        </w:rPr>
        <w:t xml:space="preserve"> </w:t>
      </w:r>
      <w:r w:rsidR="00150A73" w:rsidRPr="00CB6405">
        <w:rPr>
          <w:rFonts w:ascii="Arial" w:hAnsi="Arial" w:cs="Arial"/>
          <w:b/>
          <w:sz w:val="26"/>
          <w:szCs w:val="26"/>
        </w:rPr>
        <w:t>SALA UNITARIA DE PRIMERA INSTANCIA</w:t>
      </w:r>
      <w:r>
        <w:rPr>
          <w:rFonts w:ascii="Arial" w:eastAsia="PMingLiU" w:hAnsi="Arial" w:cs="Arial"/>
          <w:b/>
          <w:iCs/>
          <w:caps/>
          <w:sz w:val="26"/>
          <w:szCs w:val="26"/>
          <w:lang w:eastAsia="zh-TW"/>
        </w:rPr>
        <w:t>.</w:t>
      </w:r>
    </w:p>
    <w:p w14:paraId="73C9C0F3" w14:textId="77777777" w:rsidR="00703437" w:rsidRDefault="00703437" w:rsidP="00703437">
      <w:pPr>
        <w:tabs>
          <w:tab w:val="center" w:pos="4252"/>
          <w:tab w:val="right" w:pos="8504"/>
        </w:tabs>
        <w:spacing w:after="0" w:line="240" w:lineRule="auto"/>
        <w:ind w:left="1119" w:right="709" w:hanging="1119"/>
        <w:jc w:val="both"/>
        <w:rPr>
          <w:rFonts w:ascii="Arial" w:eastAsia="PMingLiU" w:hAnsi="Arial" w:cs="Arial"/>
          <w:b/>
          <w:iCs/>
          <w:caps/>
          <w:sz w:val="26"/>
          <w:szCs w:val="26"/>
          <w:lang w:eastAsia="zh-TW"/>
        </w:rPr>
      </w:pPr>
    </w:p>
    <w:p w14:paraId="4E6A0608" w14:textId="745765E9" w:rsidR="00150A73" w:rsidRPr="00CB6405" w:rsidRDefault="00703437" w:rsidP="00B76A28">
      <w:pPr>
        <w:pStyle w:val="Sinespaciado"/>
      </w:pPr>
      <w:r>
        <w:t xml:space="preserve">  </w:t>
      </w:r>
    </w:p>
    <w:p w14:paraId="5476527F" w14:textId="1CC1F206" w:rsidR="00150A73" w:rsidRPr="00CB6405" w:rsidRDefault="00150A73" w:rsidP="00777711">
      <w:pPr>
        <w:spacing w:line="240" w:lineRule="auto"/>
        <w:ind w:left="2835"/>
        <w:jc w:val="both"/>
        <w:rPr>
          <w:rFonts w:ascii="Arial" w:hAnsi="Arial" w:cs="Arial"/>
          <w:b/>
          <w:sz w:val="26"/>
          <w:szCs w:val="26"/>
        </w:rPr>
      </w:pPr>
      <w:r w:rsidRPr="00CB6405">
        <w:rPr>
          <w:rFonts w:ascii="Arial" w:hAnsi="Arial" w:cs="Arial"/>
          <w:b/>
          <w:sz w:val="26"/>
          <w:szCs w:val="26"/>
        </w:rPr>
        <w:t xml:space="preserve">PONENTE: MAGISTRADO </w:t>
      </w:r>
      <w:r w:rsidR="003E0187">
        <w:rPr>
          <w:rFonts w:ascii="Arial" w:hAnsi="Arial" w:cs="Arial"/>
          <w:b/>
          <w:sz w:val="26"/>
          <w:szCs w:val="26"/>
        </w:rPr>
        <w:t>ABRAHAM SANTIAGO SORIANO.</w:t>
      </w:r>
    </w:p>
    <w:p w14:paraId="5A47BA10" w14:textId="77777777" w:rsidR="00150A73" w:rsidRPr="00CB6405" w:rsidRDefault="00150A73" w:rsidP="00150A73">
      <w:pPr>
        <w:tabs>
          <w:tab w:val="left" w:pos="7482"/>
        </w:tabs>
        <w:spacing w:line="240" w:lineRule="auto"/>
        <w:ind w:left="2124"/>
        <w:jc w:val="both"/>
        <w:rPr>
          <w:rFonts w:ascii="Arial" w:hAnsi="Arial" w:cs="Arial"/>
          <w:b/>
          <w:sz w:val="26"/>
          <w:szCs w:val="26"/>
        </w:rPr>
      </w:pPr>
    </w:p>
    <w:p w14:paraId="0CB9CF2F" w14:textId="79EC5467" w:rsidR="00150A73" w:rsidRPr="003E0187" w:rsidRDefault="00150A73" w:rsidP="00150A73">
      <w:pPr>
        <w:spacing w:line="360" w:lineRule="auto"/>
        <w:jc w:val="both"/>
        <w:rPr>
          <w:rFonts w:ascii="Arial" w:hAnsi="Arial" w:cs="Arial"/>
          <w:bCs/>
          <w:sz w:val="26"/>
          <w:szCs w:val="26"/>
        </w:rPr>
      </w:pPr>
      <w:r w:rsidRPr="00CB6405">
        <w:rPr>
          <w:rFonts w:ascii="Arial" w:hAnsi="Arial" w:cs="Arial"/>
          <w:b/>
          <w:sz w:val="26"/>
          <w:szCs w:val="26"/>
        </w:rPr>
        <w:t>OAXACA DE JUÁREZ, OAXACA</w:t>
      </w:r>
      <w:r w:rsidR="00777711">
        <w:rPr>
          <w:rFonts w:ascii="Arial" w:hAnsi="Arial" w:cs="Arial"/>
          <w:b/>
          <w:sz w:val="26"/>
          <w:szCs w:val="26"/>
        </w:rPr>
        <w:t xml:space="preserve">, A </w:t>
      </w:r>
      <w:r w:rsidR="004D70DC">
        <w:rPr>
          <w:rFonts w:ascii="Arial" w:hAnsi="Arial" w:cs="Arial"/>
          <w:b/>
          <w:sz w:val="26"/>
          <w:szCs w:val="26"/>
        </w:rPr>
        <w:t>SIETE</w:t>
      </w:r>
      <w:r w:rsidR="00777711">
        <w:rPr>
          <w:rFonts w:ascii="Arial" w:hAnsi="Arial" w:cs="Arial"/>
          <w:b/>
          <w:sz w:val="26"/>
          <w:szCs w:val="26"/>
        </w:rPr>
        <w:t xml:space="preserve"> DE</w:t>
      </w:r>
      <w:r w:rsidRPr="00CB6405">
        <w:rPr>
          <w:rFonts w:ascii="Arial" w:hAnsi="Arial" w:cs="Arial"/>
          <w:b/>
          <w:sz w:val="26"/>
          <w:szCs w:val="26"/>
        </w:rPr>
        <w:t xml:space="preserve"> </w:t>
      </w:r>
      <w:r w:rsidR="004D70DC">
        <w:rPr>
          <w:rFonts w:ascii="Arial" w:hAnsi="Arial" w:cs="Arial"/>
          <w:b/>
          <w:sz w:val="26"/>
          <w:szCs w:val="26"/>
        </w:rPr>
        <w:t>OCTUBRE</w:t>
      </w:r>
      <w:r w:rsidR="00777711">
        <w:rPr>
          <w:rFonts w:ascii="Arial" w:hAnsi="Arial" w:cs="Arial"/>
          <w:b/>
          <w:sz w:val="26"/>
          <w:szCs w:val="26"/>
        </w:rPr>
        <w:t xml:space="preserve"> </w:t>
      </w:r>
      <w:r w:rsidRPr="00CB6405">
        <w:rPr>
          <w:rFonts w:ascii="Arial" w:hAnsi="Arial" w:cs="Arial"/>
          <w:b/>
          <w:sz w:val="26"/>
          <w:szCs w:val="26"/>
        </w:rPr>
        <w:t>DE</w:t>
      </w:r>
      <w:r w:rsidR="008037D0">
        <w:rPr>
          <w:rFonts w:ascii="Arial" w:hAnsi="Arial" w:cs="Arial"/>
          <w:b/>
          <w:sz w:val="26"/>
          <w:szCs w:val="26"/>
        </w:rPr>
        <w:t xml:space="preserve">L </w:t>
      </w:r>
      <w:r w:rsidRPr="00CB6405">
        <w:rPr>
          <w:rFonts w:ascii="Arial" w:hAnsi="Arial" w:cs="Arial"/>
          <w:b/>
          <w:sz w:val="26"/>
          <w:szCs w:val="26"/>
        </w:rPr>
        <w:t xml:space="preserve">DOS MIL </w:t>
      </w:r>
      <w:r>
        <w:rPr>
          <w:rFonts w:ascii="Arial" w:hAnsi="Arial" w:cs="Arial"/>
          <w:b/>
          <w:sz w:val="26"/>
          <w:szCs w:val="26"/>
        </w:rPr>
        <w:t>VE</w:t>
      </w:r>
      <w:r w:rsidR="00351DF6">
        <w:rPr>
          <w:rFonts w:ascii="Arial" w:hAnsi="Arial" w:cs="Arial"/>
          <w:b/>
          <w:sz w:val="26"/>
          <w:szCs w:val="26"/>
        </w:rPr>
        <w:t>INT</w:t>
      </w:r>
      <w:r w:rsidR="00262C56">
        <w:rPr>
          <w:rFonts w:ascii="Arial" w:hAnsi="Arial" w:cs="Arial"/>
          <w:b/>
          <w:sz w:val="26"/>
          <w:szCs w:val="26"/>
        </w:rPr>
        <w:t>IUNO</w:t>
      </w:r>
      <w:r w:rsidRPr="00CB6405">
        <w:rPr>
          <w:rFonts w:ascii="Arial" w:hAnsi="Arial" w:cs="Arial"/>
          <w:b/>
          <w:sz w:val="26"/>
          <w:szCs w:val="26"/>
        </w:rPr>
        <w:t>.</w:t>
      </w:r>
      <w:r w:rsidR="00351DF6">
        <w:rPr>
          <w:rFonts w:ascii="Arial" w:hAnsi="Arial" w:cs="Arial"/>
          <w:b/>
          <w:sz w:val="26"/>
          <w:szCs w:val="26"/>
        </w:rPr>
        <w:t xml:space="preserve"> </w:t>
      </w:r>
      <w:r w:rsidR="00351DF6" w:rsidRPr="003E0187">
        <w:rPr>
          <w:rFonts w:ascii="Arial" w:hAnsi="Arial" w:cs="Arial"/>
          <w:bCs/>
          <w:sz w:val="26"/>
          <w:szCs w:val="26"/>
        </w:rPr>
        <w:t xml:space="preserve">- - - - - - - - - - - - - - - - - - - - - - - - - </w:t>
      </w:r>
      <w:r w:rsidR="008037D0" w:rsidRPr="003E0187">
        <w:rPr>
          <w:rFonts w:ascii="Arial" w:hAnsi="Arial" w:cs="Arial"/>
          <w:bCs/>
          <w:sz w:val="26"/>
          <w:szCs w:val="26"/>
        </w:rPr>
        <w:t xml:space="preserve">- - - - - - </w:t>
      </w:r>
      <w:r w:rsidR="003E0187" w:rsidRPr="003E0187">
        <w:rPr>
          <w:rFonts w:ascii="Arial" w:hAnsi="Arial" w:cs="Arial"/>
          <w:bCs/>
          <w:sz w:val="26"/>
          <w:szCs w:val="26"/>
        </w:rPr>
        <w:t xml:space="preserve">- - - - </w:t>
      </w:r>
      <w:r w:rsidR="00204C27">
        <w:rPr>
          <w:rFonts w:ascii="Arial" w:hAnsi="Arial" w:cs="Arial"/>
          <w:bCs/>
          <w:sz w:val="26"/>
          <w:szCs w:val="26"/>
        </w:rPr>
        <w:t xml:space="preserve">- - - - </w:t>
      </w:r>
    </w:p>
    <w:p w14:paraId="4F4DE99B" w14:textId="1C833D96" w:rsidR="00150A73" w:rsidRPr="00CB6405" w:rsidRDefault="00150A73" w:rsidP="0042147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008F62BE">
        <w:rPr>
          <w:rFonts w:ascii="Arial" w:hAnsi="Arial" w:cs="Arial"/>
          <w:b/>
          <w:sz w:val="26"/>
          <w:szCs w:val="26"/>
        </w:rPr>
        <w:t>0044</w:t>
      </w:r>
      <w:r w:rsidR="00234D98" w:rsidRPr="00A240AA">
        <w:rPr>
          <w:rFonts w:ascii="Arial" w:hAnsi="Arial" w:cs="Arial"/>
          <w:b/>
          <w:sz w:val="26"/>
          <w:szCs w:val="26"/>
        </w:rPr>
        <w:t>/20</w:t>
      </w:r>
      <w:r w:rsidR="00DD0081">
        <w:rPr>
          <w:rFonts w:ascii="Arial" w:hAnsi="Arial" w:cs="Arial"/>
          <w:b/>
          <w:sz w:val="26"/>
          <w:szCs w:val="26"/>
        </w:rPr>
        <w:t>2</w:t>
      </w:r>
      <w:r w:rsidR="003E0187">
        <w:rPr>
          <w:rFonts w:ascii="Arial" w:hAnsi="Arial" w:cs="Arial"/>
          <w:b/>
          <w:sz w:val="26"/>
          <w:szCs w:val="26"/>
        </w:rPr>
        <w:t>1</w:t>
      </w:r>
      <w:r w:rsidRPr="00CB6405">
        <w:rPr>
          <w:rFonts w:ascii="Arial" w:hAnsi="Arial" w:cs="Arial"/>
          <w:sz w:val="26"/>
          <w:szCs w:val="26"/>
        </w:rPr>
        <w:t xml:space="preserve">, que remite la Secretaría General de Acuerdos, con motivo del </w:t>
      </w:r>
      <w:r w:rsidR="00C91E08">
        <w:rPr>
          <w:rFonts w:ascii="Arial" w:hAnsi="Arial" w:cs="Arial"/>
          <w:sz w:val="26"/>
          <w:szCs w:val="26"/>
        </w:rPr>
        <w:t>R</w:t>
      </w:r>
      <w:r w:rsidRPr="00CB6405">
        <w:rPr>
          <w:rFonts w:ascii="Arial" w:hAnsi="Arial" w:cs="Arial"/>
          <w:sz w:val="26"/>
          <w:szCs w:val="26"/>
        </w:rPr>
        <w:t xml:space="preserve">ecurso de </w:t>
      </w:r>
      <w:r w:rsidR="00C91E08">
        <w:rPr>
          <w:rFonts w:ascii="Arial" w:hAnsi="Arial" w:cs="Arial"/>
          <w:sz w:val="26"/>
          <w:szCs w:val="26"/>
        </w:rPr>
        <w:t>R</w:t>
      </w:r>
      <w:r w:rsidRPr="00CB6405">
        <w:rPr>
          <w:rFonts w:ascii="Arial" w:hAnsi="Arial" w:cs="Arial"/>
          <w:sz w:val="26"/>
          <w:szCs w:val="26"/>
        </w:rPr>
        <w:t>evisión interpuesto por</w:t>
      </w:r>
      <w:r w:rsidR="00C91E08" w:rsidRPr="0092659B">
        <w:rPr>
          <w:rFonts w:ascii="Arial" w:hAnsi="Arial" w:cs="Arial"/>
          <w:sz w:val="26"/>
          <w:szCs w:val="26"/>
        </w:rPr>
        <w:t xml:space="preserve"> </w:t>
      </w:r>
      <w:r w:rsidR="00C91E08" w:rsidRPr="0092659B">
        <w:rPr>
          <w:rFonts w:ascii="Arial" w:hAnsi="Arial" w:cs="Arial"/>
          <w:b/>
          <w:bCs/>
          <w:sz w:val="26"/>
          <w:szCs w:val="26"/>
        </w:rPr>
        <w:t>DAYSE CRISTINA JÚAREZ CECILIO</w:t>
      </w:r>
      <w:r w:rsidR="00C91E08" w:rsidRPr="0092659B">
        <w:rPr>
          <w:rFonts w:ascii="Arial" w:hAnsi="Arial" w:cs="Arial"/>
          <w:sz w:val="26"/>
          <w:szCs w:val="26"/>
        </w:rPr>
        <w:t>,</w:t>
      </w:r>
      <w:r w:rsidR="008F62BE">
        <w:rPr>
          <w:rFonts w:ascii="Arial" w:hAnsi="Arial" w:cs="Arial"/>
          <w:b/>
          <w:bCs/>
          <w:sz w:val="26"/>
          <w:szCs w:val="26"/>
        </w:rPr>
        <w:t xml:space="preserve"> SÍNDICA PROCURADORA DEL HONORABLE AYUNTAMIENTO CONSTITUCIONAL DEL MUNICIPIO DE SANTA CRUZ XOXOCOTLÁN, OAXACA</w:t>
      </w:r>
      <w:r w:rsidR="00007A86">
        <w:rPr>
          <w:rFonts w:ascii="Arial" w:hAnsi="Arial" w:cs="Arial"/>
          <w:sz w:val="26"/>
          <w:szCs w:val="26"/>
        </w:rPr>
        <w:t>,</w:t>
      </w:r>
      <w:r w:rsidR="00A41B5D">
        <w:rPr>
          <w:rFonts w:ascii="Arial" w:hAnsi="Arial" w:cs="Arial"/>
          <w:b/>
          <w:sz w:val="26"/>
          <w:szCs w:val="26"/>
          <w:lang w:val="es-MX"/>
        </w:rPr>
        <w:t xml:space="preserve"> </w:t>
      </w:r>
      <w:r w:rsidR="004E3728">
        <w:rPr>
          <w:rFonts w:ascii="Arial" w:hAnsi="Arial" w:cs="Arial"/>
          <w:sz w:val="26"/>
          <w:szCs w:val="26"/>
          <w:lang w:val="es-MX"/>
        </w:rPr>
        <w:t>promovido</w:t>
      </w:r>
      <w:r>
        <w:rPr>
          <w:rFonts w:ascii="Arial" w:hAnsi="Arial" w:cs="Arial"/>
          <w:sz w:val="26"/>
          <w:szCs w:val="26"/>
          <w:lang w:val="es-MX"/>
        </w:rPr>
        <w:t xml:space="preserve"> en</w:t>
      </w:r>
      <w:r w:rsidRPr="00CB6405">
        <w:rPr>
          <w:rFonts w:ascii="Arial" w:hAnsi="Arial" w:cs="Arial"/>
          <w:sz w:val="26"/>
          <w:szCs w:val="26"/>
        </w:rPr>
        <w:t xml:space="preserve"> contra de</w:t>
      </w:r>
      <w:r w:rsidR="001D0994">
        <w:rPr>
          <w:rFonts w:ascii="Arial" w:hAnsi="Arial" w:cs="Arial"/>
          <w:sz w:val="26"/>
          <w:szCs w:val="26"/>
        </w:rPr>
        <w:t xml:space="preserve"> la </w:t>
      </w:r>
      <w:r w:rsidR="00817600">
        <w:rPr>
          <w:rFonts w:ascii="Arial" w:hAnsi="Arial" w:cs="Arial"/>
          <w:sz w:val="26"/>
          <w:szCs w:val="26"/>
        </w:rPr>
        <w:t>sentencia</w:t>
      </w:r>
      <w:r w:rsidR="001D0994">
        <w:rPr>
          <w:rFonts w:ascii="Arial" w:hAnsi="Arial" w:cs="Arial"/>
          <w:sz w:val="26"/>
          <w:szCs w:val="26"/>
        </w:rPr>
        <w:t xml:space="preserve"> de</w:t>
      </w:r>
      <w:r w:rsidR="008F62BE">
        <w:rPr>
          <w:rFonts w:ascii="Arial" w:hAnsi="Arial" w:cs="Arial"/>
          <w:sz w:val="26"/>
          <w:szCs w:val="26"/>
        </w:rPr>
        <w:t xml:space="preserve"> cinco de noviembre</w:t>
      </w:r>
      <w:r w:rsidR="008741F9">
        <w:rPr>
          <w:rFonts w:ascii="Arial" w:hAnsi="Arial" w:cs="Arial"/>
          <w:sz w:val="26"/>
          <w:szCs w:val="26"/>
        </w:rPr>
        <w:t xml:space="preserve"> de dos mil veinte</w:t>
      </w:r>
      <w:r w:rsidRPr="00A240AA">
        <w:rPr>
          <w:rFonts w:ascii="Arial" w:hAnsi="Arial" w:cs="Arial"/>
          <w:sz w:val="26"/>
          <w:szCs w:val="26"/>
        </w:rPr>
        <w:t xml:space="preserve">, dictada en el expediente </w:t>
      </w:r>
      <w:r w:rsidR="008F62BE">
        <w:rPr>
          <w:rFonts w:ascii="Arial" w:hAnsi="Arial" w:cs="Arial"/>
          <w:b/>
          <w:iCs/>
          <w:caps/>
          <w:sz w:val="26"/>
          <w:szCs w:val="26"/>
        </w:rPr>
        <w:t>0095</w:t>
      </w:r>
      <w:r w:rsidR="00234D98" w:rsidRPr="00C3187A">
        <w:rPr>
          <w:rFonts w:ascii="Arial" w:hAnsi="Arial" w:cs="Arial"/>
          <w:b/>
          <w:iCs/>
          <w:caps/>
          <w:sz w:val="26"/>
          <w:szCs w:val="26"/>
        </w:rPr>
        <w:t>/20</w:t>
      </w:r>
      <w:r w:rsidR="008F62BE">
        <w:rPr>
          <w:rFonts w:ascii="Arial" w:hAnsi="Arial" w:cs="Arial"/>
          <w:b/>
          <w:iCs/>
          <w:caps/>
          <w:sz w:val="26"/>
          <w:szCs w:val="26"/>
        </w:rPr>
        <w:t>19</w:t>
      </w:r>
      <w:r w:rsidRPr="00CB6405">
        <w:rPr>
          <w:rFonts w:ascii="Arial" w:hAnsi="Arial" w:cs="Arial"/>
          <w:sz w:val="26"/>
          <w:szCs w:val="26"/>
        </w:rPr>
        <w:t xml:space="preserve"> </w:t>
      </w:r>
      <w:r w:rsidR="00703437">
        <w:rPr>
          <w:rFonts w:ascii="Arial" w:hAnsi="Arial" w:cs="Arial"/>
          <w:sz w:val="26"/>
          <w:szCs w:val="26"/>
        </w:rPr>
        <w:t>por</w:t>
      </w:r>
      <w:r w:rsidRPr="00CB6405">
        <w:rPr>
          <w:rFonts w:ascii="Arial" w:hAnsi="Arial" w:cs="Arial"/>
          <w:sz w:val="26"/>
          <w:szCs w:val="26"/>
        </w:rPr>
        <w:t xml:space="preserve"> la </w:t>
      </w:r>
      <w:r w:rsidR="008F62BE">
        <w:rPr>
          <w:rFonts w:ascii="Arial" w:hAnsi="Arial" w:cs="Arial"/>
          <w:sz w:val="26"/>
          <w:szCs w:val="26"/>
        </w:rPr>
        <w:t>Primera</w:t>
      </w:r>
      <w:r>
        <w:rPr>
          <w:rFonts w:ascii="Arial" w:hAnsi="Arial" w:cs="Arial"/>
          <w:sz w:val="26"/>
          <w:szCs w:val="26"/>
        </w:rPr>
        <w:t xml:space="preserve"> </w:t>
      </w:r>
      <w:r w:rsidRPr="00CB6405">
        <w:rPr>
          <w:rFonts w:ascii="Arial" w:hAnsi="Arial" w:cs="Arial"/>
          <w:sz w:val="26"/>
          <w:szCs w:val="26"/>
        </w:rPr>
        <w:t>Sala Unitaria de Primera Instancia</w:t>
      </w:r>
      <w:r>
        <w:rPr>
          <w:rFonts w:ascii="Arial" w:hAnsi="Arial" w:cs="Arial"/>
          <w:sz w:val="26"/>
          <w:szCs w:val="26"/>
        </w:rPr>
        <w:t xml:space="preserve"> de este Tribunal</w:t>
      </w:r>
      <w:r w:rsidR="00661B87">
        <w:rPr>
          <w:rFonts w:ascii="Arial" w:hAnsi="Arial" w:cs="Arial"/>
          <w:sz w:val="26"/>
          <w:szCs w:val="26"/>
        </w:rPr>
        <w:t>,</w:t>
      </w:r>
      <w:r w:rsidR="00703437">
        <w:rPr>
          <w:rFonts w:ascii="Arial" w:hAnsi="Arial" w:cs="Arial"/>
          <w:bCs/>
          <w:sz w:val="26"/>
          <w:szCs w:val="26"/>
        </w:rPr>
        <w:t xml:space="preserve"> </w:t>
      </w:r>
      <w:r w:rsidRPr="00CB6405">
        <w:rPr>
          <w:rFonts w:ascii="Arial" w:hAnsi="Arial" w:cs="Arial"/>
          <w:sz w:val="26"/>
          <w:szCs w:val="26"/>
        </w:rPr>
        <w:t xml:space="preserve">relativo al </w:t>
      </w:r>
      <w:r w:rsidR="00C91E08">
        <w:rPr>
          <w:rFonts w:ascii="Arial" w:hAnsi="Arial" w:cs="Arial"/>
          <w:sz w:val="26"/>
          <w:szCs w:val="26"/>
        </w:rPr>
        <w:t>J</w:t>
      </w:r>
      <w:r>
        <w:rPr>
          <w:rFonts w:ascii="Arial" w:hAnsi="Arial" w:cs="Arial"/>
          <w:sz w:val="26"/>
          <w:szCs w:val="26"/>
        </w:rPr>
        <w:t xml:space="preserve">uicio de </w:t>
      </w:r>
      <w:r w:rsidR="00C91E08">
        <w:rPr>
          <w:rFonts w:ascii="Arial" w:hAnsi="Arial" w:cs="Arial"/>
          <w:sz w:val="26"/>
          <w:szCs w:val="26"/>
        </w:rPr>
        <w:t>N</w:t>
      </w:r>
      <w:r>
        <w:rPr>
          <w:rFonts w:ascii="Arial" w:hAnsi="Arial" w:cs="Arial"/>
          <w:sz w:val="26"/>
          <w:szCs w:val="26"/>
        </w:rPr>
        <w:t>ulidad promovido por</w:t>
      </w:r>
      <w:r w:rsidRPr="00CB6405">
        <w:rPr>
          <w:rFonts w:ascii="Arial" w:hAnsi="Arial" w:cs="Arial"/>
          <w:sz w:val="26"/>
          <w:szCs w:val="26"/>
        </w:rPr>
        <w:t xml:space="preserve"> </w:t>
      </w:r>
      <w:r w:rsidR="008F62BE">
        <w:rPr>
          <w:rFonts w:ascii="Arial" w:hAnsi="Arial" w:cs="Arial"/>
          <w:b/>
          <w:sz w:val="26"/>
          <w:szCs w:val="26"/>
          <w:lang w:val="es-MX"/>
        </w:rPr>
        <w:t>LA RECURRENTE</w:t>
      </w:r>
      <w:r w:rsidRPr="00CB6405">
        <w:rPr>
          <w:rFonts w:ascii="Arial" w:hAnsi="Arial" w:cs="Arial"/>
          <w:b/>
          <w:sz w:val="26"/>
          <w:szCs w:val="26"/>
        </w:rPr>
        <w:t xml:space="preserve">, </w:t>
      </w:r>
      <w:r w:rsidR="008F62BE">
        <w:rPr>
          <w:rFonts w:ascii="Arial" w:hAnsi="Arial" w:cs="Arial"/>
          <w:sz w:val="26"/>
          <w:szCs w:val="26"/>
        </w:rPr>
        <w:t xml:space="preserve">en contra de la </w:t>
      </w:r>
      <w:r w:rsidR="008F62BE" w:rsidRPr="008F62BE">
        <w:rPr>
          <w:rFonts w:ascii="Arial" w:hAnsi="Arial" w:cs="Arial"/>
          <w:b/>
          <w:sz w:val="26"/>
          <w:szCs w:val="26"/>
        </w:rPr>
        <w:t>COORDINADORA DE COBRO COACTIVO, DEPENDIENTE DE LA DIRECCIÓN DE INGRESOS Y RECAUDACIÓN DE LA SECRETARÍA DE FINANZAS DEL GOBIERNO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sidR="0042147A">
        <w:rPr>
          <w:rFonts w:ascii="Arial" w:hAnsi="Arial" w:cs="Arial"/>
          <w:sz w:val="26"/>
          <w:szCs w:val="26"/>
        </w:rPr>
        <w:t>3</w:t>
      </w:r>
      <w:r w:rsidR="00FD6E9A">
        <w:rPr>
          <w:rFonts w:ascii="Arial" w:hAnsi="Arial" w:cs="Arial"/>
          <w:sz w:val="26"/>
          <w:szCs w:val="26"/>
        </w:rPr>
        <w:t>7</w:t>
      </w:r>
      <w:r w:rsidRPr="00CB6405">
        <w:rPr>
          <w:rFonts w:ascii="Arial" w:hAnsi="Arial" w:cs="Arial"/>
          <w:sz w:val="26"/>
          <w:szCs w:val="26"/>
        </w:rPr>
        <w:t xml:space="preserve"> y 2</w:t>
      </w:r>
      <w:r w:rsidR="0042147A">
        <w:rPr>
          <w:rFonts w:ascii="Arial" w:hAnsi="Arial" w:cs="Arial"/>
          <w:sz w:val="26"/>
          <w:szCs w:val="26"/>
        </w:rPr>
        <w:t>3</w:t>
      </w:r>
      <w:r w:rsidRPr="00CB6405">
        <w:rPr>
          <w:rFonts w:ascii="Arial" w:hAnsi="Arial" w:cs="Arial"/>
          <w:sz w:val="26"/>
          <w:szCs w:val="26"/>
        </w:rPr>
        <w:t>8</w:t>
      </w:r>
      <w:r w:rsidR="00924B81">
        <w:rPr>
          <w:rFonts w:ascii="Arial" w:hAnsi="Arial" w:cs="Arial"/>
          <w:sz w:val="26"/>
          <w:szCs w:val="26"/>
        </w:rPr>
        <w:t>,</w:t>
      </w:r>
      <w:r w:rsidRPr="00CB6405">
        <w:rPr>
          <w:rFonts w:ascii="Arial" w:hAnsi="Arial" w:cs="Arial"/>
          <w:sz w:val="26"/>
          <w:szCs w:val="26"/>
        </w:rPr>
        <w:t xml:space="preserve"> de la Ley de </w:t>
      </w:r>
      <w:r w:rsidR="0042147A">
        <w:rPr>
          <w:rFonts w:ascii="Arial" w:hAnsi="Arial" w:cs="Arial"/>
          <w:sz w:val="26"/>
          <w:szCs w:val="26"/>
        </w:rPr>
        <w:t xml:space="preserve">Procedimiento y Justicia </w:t>
      </w:r>
      <w:r w:rsidRPr="00CB6405">
        <w:rPr>
          <w:rFonts w:ascii="Arial" w:hAnsi="Arial" w:cs="Arial"/>
          <w:sz w:val="26"/>
          <w:szCs w:val="26"/>
        </w:rPr>
        <w:t>Administrativa para el Estado de Oaxaca, se admite. En consecuencia, se procede a dictar resolución en los siguientes términos:</w:t>
      </w:r>
      <w:r w:rsidR="00C47498">
        <w:rPr>
          <w:rFonts w:ascii="Arial" w:hAnsi="Arial" w:cs="Arial"/>
          <w:sz w:val="26"/>
          <w:szCs w:val="26"/>
        </w:rPr>
        <w:t xml:space="preserve"> </w:t>
      </w:r>
      <w:r w:rsidR="009F5F00">
        <w:rPr>
          <w:rFonts w:ascii="Arial" w:hAnsi="Arial" w:cs="Arial"/>
          <w:sz w:val="26"/>
          <w:szCs w:val="26"/>
        </w:rPr>
        <w:t>- - - - - - - - - - - - - - - - - - - - - - - - - - - - - - - - - - -</w:t>
      </w:r>
    </w:p>
    <w:p w14:paraId="7B07CD9A" w14:textId="77777777" w:rsidR="00150A73" w:rsidRPr="00CB6405" w:rsidRDefault="00150A73" w:rsidP="00150A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7567752B" w14:textId="648109CE"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w:t>
      </w:r>
      <w:r w:rsidR="00D67CC9">
        <w:rPr>
          <w:rFonts w:ascii="Arial" w:hAnsi="Arial" w:cs="Arial"/>
          <w:sz w:val="26"/>
          <w:szCs w:val="26"/>
        </w:rPr>
        <w:t xml:space="preserve"> de</w:t>
      </w:r>
      <w:r>
        <w:rPr>
          <w:rFonts w:ascii="Arial" w:hAnsi="Arial" w:cs="Arial"/>
          <w:sz w:val="26"/>
          <w:szCs w:val="26"/>
        </w:rPr>
        <w:t xml:space="preserve"> </w:t>
      </w:r>
      <w:r w:rsidR="008F62BE">
        <w:rPr>
          <w:rFonts w:ascii="Arial" w:hAnsi="Arial" w:cs="Arial"/>
          <w:sz w:val="26"/>
          <w:szCs w:val="26"/>
        </w:rPr>
        <w:t>cinco de noviembre</w:t>
      </w:r>
      <w:r w:rsidR="00703437">
        <w:rPr>
          <w:rFonts w:ascii="Arial" w:hAnsi="Arial" w:cs="Arial"/>
          <w:sz w:val="26"/>
          <w:szCs w:val="26"/>
        </w:rPr>
        <w:t xml:space="preserve"> </w:t>
      </w:r>
      <w:r w:rsidR="00D67CC9">
        <w:rPr>
          <w:rFonts w:ascii="Arial" w:hAnsi="Arial" w:cs="Arial"/>
          <w:sz w:val="26"/>
          <w:szCs w:val="26"/>
        </w:rPr>
        <w:t>de dos mil veinte</w:t>
      </w:r>
      <w:r w:rsidR="00D67CC9" w:rsidRPr="00A240AA">
        <w:rPr>
          <w:rFonts w:ascii="Arial" w:hAnsi="Arial" w:cs="Arial"/>
          <w:sz w:val="26"/>
          <w:szCs w:val="26"/>
        </w:rPr>
        <w:t xml:space="preserve">, dictada </w:t>
      </w:r>
      <w:r w:rsidR="00D67CC9">
        <w:rPr>
          <w:rFonts w:ascii="Arial" w:hAnsi="Arial" w:cs="Arial"/>
          <w:sz w:val="26"/>
          <w:szCs w:val="26"/>
        </w:rPr>
        <w:t>por</w:t>
      </w:r>
      <w:r w:rsidR="008F62BE">
        <w:rPr>
          <w:rFonts w:ascii="Arial" w:hAnsi="Arial" w:cs="Arial"/>
          <w:sz w:val="26"/>
          <w:szCs w:val="26"/>
        </w:rPr>
        <w:t xml:space="preserve"> el resolutor de la Primera</w:t>
      </w:r>
      <w:r w:rsidR="00D67CC9">
        <w:rPr>
          <w:rFonts w:ascii="Arial" w:hAnsi="Arial" w:cs="Arial"/>
          <w:sz w:val="26"/>
          <w:szCs w:val="26"/>
        </w:rPr>
        <w:t xml:space="preserve"> </w:t>
      </w:r>
      <w:r w:rsidR="00D67CC9" w:rsidRPr="00CB6405">
        <w:rPr>
          <w:rFonts w:ascii="Arial" w:hAnsi="Arial" w:cs="Arial"/>
          <w:sz w:val="26"/>
          <w:szCs w:val="26"/>
        </w:rPr>
        <w:t>Sala Unitaria de Primera Instancia</w:t>
      </w:r>
      <w:r w:rsidR="00D67CC9">
        <w:rPr>
          <w:rFonts w:ascii="Arial" w:hAnsi="Arial" w:cs="Arial"/>
          <w:sz w:val="26"/>
          <w:szCs w:val="26"/>
        </w:rPr>
        <w:t xml:space="preserve"> de este </w:t>
      </w:r>
      <w:r w:rsidR="00D67CC9" w:rsidRPr="009F5F00">
        <w:rPr>
          <w:rFonts w:ascii="Arial" w:hAnsi="Arial" w:cs="Arial"/>
          <w:sz w:val="26"/>
          <w:szCs w:val="26"/>
        </w:rPr>
        <w:t>Tribunal</w:t>
      </w:r>
      <w:r w:rsidRPr="009F5F00">
        <w:rPr>
          <w:rFonts w:ascii="Arial" w:hAnsi="Arial" w:cs="Arial"/>
          <w:sz w:val="26"/>
          <w:szCs w:val="26"/>
        </w:rPr>
        <w:t xml:space="preserve">, </w:t>
      </w:r>
      <w:r w:rsidR="008F62BE" w:rsidRPr="009F5F00">
        <w:rPr>
          <w:rFonts w:ascii="Arial" w:hAnsi="Arial" w:cs="Arial"/>
          <w:bCs/>
          <w:sz w:val="26"/>
          <w:szCs w:val="26"/>
        </w:rPr>
        <w:t>la</w:t>
      </w:r>
      <w:r w:rsidR="008F62BE" w:rsidRPr="009F5F00">
        <w:rPr>
          <w:rFonts w:ascii="Arial" w:hAnsi="Arial" w:cs="Arial"/>
          <w:b/>
          <w:bCs/>
          <w:sz w:val="26"/>
          <w:szCs w:val="26"/>
        </w:rPr>
        <w:t xml:space="preserve"> SÍNDICA</w:t>
      </w:r>
      <w:r w:rsidR="008F62BE">
        <w:rPr>
          <w:rFonts w:ascii="Arial" w:hAnsi="Arial" w:cs="Arial"/>
          <w:b/>
          <w:bCs/>
          <w:sz w:val="26"/>
          <w:szCs w:val="26"/>
        </w:rPr>
        <w:t xml:space="preserve"> PROCURADORA DEL HONORABLE AYUNTAMIENTO CONSTITUCIONAL DEL MUNICIPIO DE SANTA CRUZ XOXOCOTLÁN, OAXACA</w:t>
      </w:r>
      <w:r w:rsidRPr="00CB6405">
        <w:rPr>
          <w:rFonts w:ascii="Arial" w:hAnsi="Arial" w:cs="Arial"/>
          <w:sz w:val="26"/>
          <w:szCs w:val="26"/>
        </w:rPr>
        <w:t>, interpuso en su contra</w:t>
      </w:r>
      <w:r w:rsidR="00154863">
        <w:rPr>
          <w:rFonts w:ascii="Arial" w:hAnsi="Arial" w:cs="Arial"/>
          <w:sz w:val="26"/>
          <w:szCs w:val="26"/>
        </w:rPr>
        <w:t xml:space="preserve"> R</w:t>
      </w:r>
      <w:r w:rsidRPr="00CB6405">
        <w:rPr>
          <w:rFonts w:ascii="Arial" w:hAnsi="Arial" w:cs="Arial"/>
          <w:sz w:val="26"/>
          <w:szCs w:val="26"/>
        </w:rPr>
        <w:t xml:space="preserve">ecurso de </w:t>
      </w:r>
      <w:r w:rsidR="00154863">
        <w:rPr>
          <w:rFonts w:ascii="Arial" w:hAnsi="Arial" w:cs="Arial"/>
          <w:sz w:val="26"/>
          <w:szCs w:val="26"/>
        </w:rPr>
        <w:t>R</w:t>
      </w:r>
      <w:r w:rsidRPr="00CB6405">
        <w:rPr>
          <w:rFonts w:ascii="Arial" w:hAnsi="Arial" w:cs="Arial"/>
          <w:sz w:val="26"/>
          <w:szCs w:val="26"/>
        </w:rPr>
        <w:t>evisión.</w:t>
      </w:r>
      <w:r w:rsidR="00C47498" w:rsidRPr="00C47498">
        <w:rPr>
          <w:rFonts w:ascii="Arial" w:hAnsi="Arial" w:cs="Arial"/>
          <w:sz w:val="26"/>
          <w:szCs w:val="26"/>
        </w:rPr>
        <w:t xml:space="preserve"> </w:t>
      </w:r>
      <w:r w:rsidR="00C47498">
        <w:rPr>
          <w:rFonts w:ascii="Arial" w:hAnsi="Arial" w:cs="Arial"/>
          <w:sz w:val="26"/>
          <w:szCs w:val="26"/>
        </w:rPr>
        <w:t xml:space="preserve">- - - - - - - - - - - - - - - - - - - - - </w:t>
      </w:r>
      <w:r w:rsidR="008F62BE">
        <w:rPr>
          <w:rFonts w:ascii="Arial" w:hAnsi="Arial" w:cs="Arial"/>
          <w:sz w:val="26"/>
          <w:szCs w:val="26"/>
        </w:rPr>
        <w:t xml:space="preserve">- - - - - - - - - - - - - - - </w:t>
      </w:r>
    </w:p>
    <w:p w14:paraId="1D06E5F0" w14:textId="5B9525D8" w:rsidR="00150A73" w:rsidRDefault="00150A73" w:rsidP="00150A73">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C47498" w:rsidRPr="00C47498">
        <w:rPr>
          <w:rFonts w:ascii="Arial" w:hAnsi="Arial" w:cs="Arial"/>
          <w:sz w:val="26"/>
          <w:szCs w:val="26"/>
        </w:rPr>
        <w:t xml:space="preserve"> </w:t>
      </w:r>
      <w:r w:rsidR="00C47498" w:rsidRPr="00C47498">
        <w:rPr>
          <w:rFonts w:ascii="Arial" w:hAnsi="Arial" w:cs="Arial"/>
          <w:bCs/>
          <w:sz w:val="26"/>
          <w:szCs w:val="26"/>
        </w:rPr>
        <w:t>- - - - - - - - - - - - - - - - - - - - - - - - - - - - - - - - -</w:t>
      </w:r>
      <w:r w:rsidR="00C47498">
        <w:rPr>
          <w:rFonts w:ascii="Arial" w:hAnsi="Arial" w:cs="Arial"/>
          <w:bCs/>
          <w:sz w:val="26"/>
          <w:szCs w:val="26"/>
        </w:rPr>
        <w:t xml:space="preserve"> - - - - - - - - -</w:t>
      </w:r>
    </w:p>
    <w:p w14:paraId="2CAFF0A5" w14:textId="4428FA6B" w:rsidR="001D0994" w:rsidRPr="00C47498" w:rsidRDefault="001D0994" w:rsidP="001D0994">
      <w:pPr>
        <w:ind w:left="426" w:right="758" w:firstLine="709"/>
        <w:jc w:val="both"/>
        <w:rPr>
          <w:rFonts w:ascii="Arial" w:hAnsi="Arial" w:cs="Arial"/>
          <w:i/>
          <w:sz w:val="24"/>
          <w:szCs w:val="24"/>
        </w:rPr>
      </w:pPr>
      <w:r w:rsidRPr="00C47498">
        <w:rPr>
          <w:rFonts w:ascii="Arial" w:hAnsi="Arial" w:cs="Arial"/>
          <w:sz w:val="24"/>
          <w:szCs w:val="24"/>
          <w:lang w:val="es-MX"/>
        </w:rPr>
        <w:lastRenderedPageBreak/>
        <w:t>“</w:t>
      </w:r>
      <w:r w:rsidR="00203112" w:rsidRPr="00C47498">
        <w:rPr>
          <w:rFonts w:ascii="Arial" w:hAnsi="Arial" w:cs="Arial"/>
          <w:b/>
          <w:i/>
          <w:sz w:val="24"/>
          <w:szCs w:val="24"/>
        </w:rPr>
        <w:t>PRIMERO. -</w:t>
      </w:r>
      <w:r w:rsidRPr="00C47498">
        <w:rPr>
          <w:rFonts w:ascii="Arial" w:hAnsi="Arial" w:cs="Arial"/>
          <w:b/>
          <w:i/>
          <w:sz w:val="24"/>
          <w:szCs w:val="24"/>
        </w:rPr>
        <w:t xml:space="preserve"> </w:t>
      </w:r>
      <w:r w:rsidRPr="00C47498">
        <w:rPr>
          <w:rFonts w:ascii="Arial" w:hAnsi="Arial" w:cs="Arial"/>
          <w:i/>
          <w:sz w:val="24"/>
          <w:szCs w:val="24"/>
        </w:rPr>
        <w:t xml:space="preserve">Esta </w:t>
      </w:r>
      <w:r w:rsidR="00EB2394">
        <w:rPr>
          <w:rFonts w:ascii="Arial" w:hAnsi="Arial" w:cs="Arial"/>
          <w:i/>
          <w:sz w:val="24"/>
          <w:szCs w:val="24"/>
        </w:rPr>
        <w:t>Primera Sala Unitaria de este</w:t>
      </w:r>
      <w:r w:rsidRPr="00C47498">
        <w:rPr>
          <w:rFonts w:ascii="Arial" w:hAnsi="Arial" w:cs="Arial"/>
          <w:i/>
          <w:sz w:val="24"/>
          <w:szCs w:val="24"/>
        </w:rPr>
        <w:t xml:space="preserve"> Tribunal de Justicia Adminis</w:t>
      </w:r>
      <w:r w:rsidR="00A240AA" w:rsidRPr="00C47498">
        <w:rPr>
          <w:rFonts w:ascii="Arial" w:hAnsi="Arial" w:cs="Arial"/>
          <w:i/>
          <w:sz w:val="24"/>
          <w:szCs w:val="24"/>
        </w:rPr>
        <w:t xml:space="preserve">trativa del Estado de Oaxaca, </w:t>
      </w:r>
      <w:r w:rsidR="00EB2394">
        <w:rPr>
          <w:rFonts w:ascii="Arial" w:hAnsi="Arial" w:cs="Arial"/>
          <w:i/>
          <w:sz w:val="24"/>
          <w:szCs w:val="24"/>
        </w:rPr>
        <w:t>fue</w:t>
      </w:r>
      <w:r w:rsidR="000A29A6" w:rsidRPr="00C47498">
        <w:rPr>
          <w:rFonts w:ascii="Arial" w:hAnsi="Arial" w:cs="Arial"/>
          <w:i/>
          <w:sz w:val="24"/>
          <w:szCs w:val="24"/>
        </w:rPr>
        <w:t xml:space="preserve"> </w:t>
      </w:r>
      <w:r w:rsidRPr="00C47498">
        <w:rPr>
          <w:rFonts w:ascii="Arial" w:hAnsi="Arial" w:cs="Arial"/>
          <w:i/>
          <w:sz w:val="24"/>
          <w:szCs w:val="24"/>
        </w:rPr>
        <w:t>competente para</w:t>
      </w:r>
      <w:r w:rsidR="00EB2394">
        <w:rPr>
          <w:rFonts w:ascii="Arial" w:hAnsi="Arial" w:cs="Arial"/>
          <w:i/>
          <w:sz w:val="24"/>
          <w:szCs w:val="24"/>
        </w:rPr>
        <w:t xml:space="preserve"> conocer y resolver del presente asunto. - - - - - - - - - - - - - - - - - - - -</w:t>
      </w:r>
    </w:p>
    <w:p w14:paraId="74AFB637" w14:textId="731BB036" w:rsidR="001D0994" w:rsidRPr="00C47498" w:rsidRDefault="001D0994" w:rsidP="001D0994">
      <w:pPr>
        <w:ind w:left="426" w:right="758" w:firstLine="709"/>
        <w:jc w:val="both"/>
        <w:rPr>
          <w:rFonts w:ascii="Arial" w:hAnsi="Arial" w:cs="Arial"/>
          <w:i/>
          <w:sz w:val="24"/>
          <w:szCs w:val="24"/>
        </w:rPr>
      </w:pPr>
      <w:r w:rsidRPr="00C47498">
        <w:rPr>
          <w:rFonts w:ascii="Arial" w:hAnsi="Arial" w:cs="Arial"/>
          <w:b/>
          <w:i/>
          <w:sz w:val="24"/>
          <w:szCs w:val="24"/>
        </w:rPr>
        <w:t>SEGUNDO.</w:t>
      </w:r>
      <w:r w:rsidR="00203112" w:rsidRPr="00C47498">
        <w:rPr>
          <w:rFonts w:ascii="Arial" w:hAnsi="Arial" w:cs="Arial"/>
          <w:b/>
          <w:i/>
          <w:sz w:val="24"/>
          <w:szCs w:val="24"/>
        </w:rPr>
        <w:t xml:space="preserve"> </w:t>
      </w:r>
      <w:r w:rsidRPr="00C47498">
        <w:rPr>
          <w:rFonts w:ascii="Arial" w:hAnsi="Arial" w:cs="Arial"/>
          <w:b/>
          <w:i/>
          <w:sz w:val="24"/>
          <w:szCs w:val="24"/>
        </w:rPr>
        <w:t xml:space="preserve">- </w:t>
      </w:r>
      <w:r w:rsidR="00A240AA" w:rsidRPr="00C47498">
        <w:rPr>
          <w:rFonts w:ascii="Arial" w:hAnsi="Arial" w:cs="Arial"/>
          <w:i/>
          <w:sz w:val="24"/>
          <w:szCs w:val="24"/>
        </w:rPr>
        <w:t>La personalidad</w:t>
      </w:r>
      <w:r w:rsidR="00EB2394">
        <w:rPr>
          <w:rFonts w:ascii="Arial" w:hAnsi="Arial" w:cs="Arial"/>
          <w:i/>
          <w:sz w:val="24"/>
          <w:szCs w:val="24"/>
        </w:rPr>
        <w:t xml:space="preserve"> y personería</w:t>
      </w:r>
      <w:r w:rsidR="00A240AA" w:rsidRPr="00C47498">
        <w:rPr>
          <w:rFonts w:ascii="Arial" w:hAnsi="Arial" w:cs="Arial"/>
          <w:i/>
          <w:sz w:val="24"/>
          <w:szCs w:val="24"/>
        </w:rPr>
        <w:t xml:space="preserve"> de la</w:t>
      </w:r>
      <w:r w:rsidR="00703437">
        <w:rPr>
          <w:rFonts w:ascii="Arial" w:hAnsi="Arial" w:cs="Arial"/>
          <w:i/>
          <w:sz w:val="24"/>
          <w:szCs w:val="24"/>
        </w:rPr>
        <w:t xml:space="preserve">s partes </w:t>
      </w:r>
      <w:r w:rsidR="00EB2394">
        <w:rPr>
          <w:rFonts w:ascii="Arial" w:hAnsi="Arial" w:cs="Arial"/>
          <w:i/>
          <w:sz w:val="24"/>
          <w:szCs w:val="24"/>
        </w:rPr>
        <w:t>quedó acreditada</w:t>
      </w:r>
      <w:r w:rsidR="00703437">
        <w:rPr>
          <w:rFonts w:ascii="Arial" w:hAnsi="Arial" w:cs="Arial"/>
          <w:i/>
          <w:sz w:val="24"/>
          <w:szCs w:val="24"/>
        </w:rPr>
        <w:t xml:space="preserve"> en autos. </w:t>
      </w:r>
      <w:r w:rsidR="00EB2394">
        <w:rPr>
          <w:rFonts w:ascii="Arial" w:hAnsi="Arial" w:cs="Arial"/>
          <w:i/>
          <w:sz w:val="24"/>
          <w:szCs w:val="24"/>
        </w:rPr>
        <w:t xml:space="preserve">- - - - - - - - - - - - - - - - - - - - - - - - - - - - </w:t>
      </w:r>
    </w:p>
    <w:p w14:paraId="13EE58BD" w14:textId="6C451004" w:rsidR="001D0994" w:rsidRPr="00C47498" w:rsidRDefault="001D0994" w:rsidP="001D0994">
      <w:pPr>
        <w:ind w:left="426" w:right="758" w:firstLine="709"/>
        <w:jc w:val="both"/>
        <w:rPr>
          <w:rFonts w:ascii="Arial" w:hAnsi="Arial" w:cs="Arial"/>
          <w:i/>
          <w:sz w:val="24"/>
          <w:szCs w:val="24"/>
        </w:rPr>
      </w:pPr>
      <w:r w:rsidRPr="00C47498">
        <w:rPr>
          <w:rFonts w:ascii="Arial" w:hAnsi="Arial" w:cs="Arial"/>
          <w:b/>
          <w:i/>
          <w:sz w:val="24"/>
          <w:szCs w:val="24"/>
        </w:rPr>
        <w:t>TERCERO.</w:t>
      </w:r>
      <w:r w:rsidR="00203112" w:rsidRPr="00C47498">
        <w:rPr>
          <w:rFonts w:ascii="Arial" w:hAnsi="Arial" w:cs="Arial"/>
          <w:b/>
          <w:i/>
          <w:sz w:val="24"/>
          <w:szCs w:val="24"/>
        </w:rPr>
        <w:t xml:space="preserve"> </w:t>
      </w:r>
      <w:r w:rsidR="00EB2394">
        <w:rPr>
          <w:rFonts w:ascii="Arial" w:hAnsi="Arial" w:cs="Arial"/>
          <w:b/>
          <w:i/>
          <w:sz w:val="24"/>
          <w:szCs w:val="24"/>
        </w:rPr>
        <w:t>–</w:t>
      </w:r>
      <w:r w:rsidRPr="00C47498">
        <w:rPr>
          <w:rFonts w:ascii="Arial" w:hAnsi="Arial" w:cs="Arial"/>
          <w:b/>
          <w:i/>
          <w:sz w:val="24"/>
          <w:szCs w:val="24"/>
        </w:rPr>
        <w:t xml:space="preserve"> </w:t>
      </w:r>
      <w:r w:rsidR="00EB2394">
        <w:rPr>
          <w:rFonts w:ascii="Arial" w:hAnsi="Arial" w:cs="Arial"/>
          <w:bCs/>
          <w:i/>
          <w:sz w:val="24"/>
          <w:szCs w:val="24"/>
        </w:rPr>
        <w:t>No se actualizaron causales de improcedencia y sobreseimiento en el presente asunto, por lo que no se sobresee el juicio. - - - - - - - - - - - - - - - - - - - - - - - - - - - - - - - - - - - - - - - - - -</w:t>
      </w:r>
    </w:p>
    <w:p w14:paraId="39CF0EC5" w14:textId="1B63C76E" w:rsidR="001D0994" w:rsidRPr="00C47498" w:rsidRDefault="001D0994" w:rsidP="001D0994">
      <w:pPr>
        <w:ind w:left="426" w:right="758" w:firstLine="709"/>
        <w:jc w:val="both"/>
        <w:rPr>
          <w:rFonts w:ascii="Arial" w:hAnsi="Arial" w:cs="Arial"/>
          <w:i/>
          <w:sz w:val="24"/>
          <w:szCs w:val="24"/>
        </w:rPr>
      </w:pPr>
      <w:r w:rsidRPr="00C47498">
        <w:rPr>
          <w:rFonts w:ascii="Arial" w:hAnsi="Arial" w:cs="Arial"/>
          <w:b/>
          <w:i/>
          <w:sz w:val="24"/>
          <w:szCs w:val="24"/>
        </w:rPr>
        <w:t>CUARTO</w:t>
      </w:r>
      <w:r w:rsidRPr="00C47498">
        <w:rPr>
          <w:rFonts w:ascii="Arial" w:hAnsi="Arial" w:cs="Arial"/>
          <w:b/>
          <w:bCs/>
          <w:i/>
          <w:sz w:val="24"/>
          <w:szCs w:val="24"/>
        </w:rPr>
        <w:t>.</w:t>
      </w:r>
      <w:r w:rsidR="00E2765E" w:rsidRPr="00C47498">
        <w:rPr>
          <w:rFonts w:ascii="Arial" w:hAnsi="Arial" w:cs="Arial"/>
          <w:b/>
          <w:bCs/>
          <w:i/>
          <w:sz w:val="24"/>
          <w:szCs w:val="24"/>
        </w:rPr>
        <w:t xml:space="preserve"> </w:t>
      </w:r>
      <w:r w:rsidR="00827DB8">
        <w:rPr>
          <w:rFonts w:ascii="Arial" w:hAnsi="Arial" w:cs="Arial"/>
          <w:b/>
          <w:bCs/>
          <w:i/>
          <w:sz w:val="24"/>
          <w:szCs w:val="24"/>
        </w:rPr>
        <w:t>–</w:t>
      </w:r>
      <w:r w:rsidRPr="00C47498">
        <w:rPr>
          <w:rFonts w:ascii="Arial" w:hAnsi="Arial" w:cs="Arial"/>
          <w:i/>
          <w:sz w:val="24"/>
          <w:szCs w:val="24"/>
        </w:rPr>
        <w:t xml:space="preserve"> </w:t>
      </w:r>
      <w:r w:rsidR="00827DB8" w:rsidRPr="00827DB8">
        <w:rPr>
          <w:rFonts w:ascii="Arial" w:hAnsi="Arial" w:cs="Arial"/>
          <w:bCs/>
          <w:i/>
          <w:sz w:val="24"/>
          <w:szCs w:val="24"/>
        </w:rPr>
        <w:t>Se</w:t>
      </w:r>
      <w:r w:rsidR="00827DB8">
        <w:rPr>
          <w:rFonts w:ascii="Arial" w:hAnsi="Arial" w:cs="Arial"/>
          <w:bCs/>
          <w:i/>
          <w:sz w:val="24"/>
          <w:szCs w:val="24"/>
        </w:rPr>
        <w:t xml:space="preserve"> declara la VALIDEZ del acuerdo de ampliación de embargo número </w:t>
      </w:r>
      <w:r w:rsidR="00800E43">
        <w:rPr>
          <w:rFonts w:ascii="Arial" w:hAnsi="Arial" w:cs="Arial"/>
          <w:b/>
          <w:sz w:val="26"/>
          <w:szCs w:val="26"/>
        </w:rPr>
        <w:t>***********</w:t>
      </w:r>
      <w:r w:rsidR="00827DB8">
        <w:rPr>
          <w:rFonts w:ascii="Arial" w:hAnsi="Arial" w:cs="Arial"/>
          <w:bCs/>
          <w:i/>
          <w:sz w:val="24"/>
          <w:szCs w:val="24"/>
        </w:rPr>
        <w:t xml:space="preserve"> de tres de julio de dos mil diecinueve, emitido por la Coordinadora de Cobro Coactivo de la Dirección de Ingresos y Recaudación de la Secretaría de Finanzas del Estado de Oaxaca; así como del acta de ampliación de embargo número </w:t>
      </w:r>
      <w:r w:rsidR="00800E43">
        <w:rPr>
          <w:rFonts w:ascii="Arial" w:hAnsi="Arial" w:cs="Arial"/>
          <w:b/>
          <w:sz w:val="26"/>
          <w:szCs w:val="26"/>
        </w:rPr>
        <w:t>***********</w:t>
      </w:r>
      <w:r w:rsidR="00827DB8">
        <w:rPr>
          <w:rFonts w:ascii="Arial" w:hAnsi="Arial" w:cs="Arial"/>
          <w:bCs/>
          <w:i/>
          <w:sz w:val="24"/>
          <w:szCs w:val="24"/>
        </w:rPr>
        <w:t xml:space="preserve"> de doce de julio de dos mil diecinueve, emitido por la Ejecutora de Coordinación de Cobro Coactivo, dependiente de la Dirección de Ingresos y Recaudación de la Secretaría de Finanzas del Poder Ejecutivo del Estado. - - - - </w:t>
      </w:r>
      <w:r w:rsidR="00800E43">
        <w:rPr>
          <w:rFonts w:ascii="Arial" w:hAnsi="Arial" w:cs="Arial"/>
          <w:bCs/>
          <w:i/>
          <w:sz w:val="24"/>
          <w:szCs w:val="24"/>
        </w:rPr>
        <w:t xml:space="preserve"> </w:t>
      </w:r>
    </w:p>
    <w:p w14:paraId="577679AD" w14:textId="09D0FD69" w:rsidR="001D0994" w:rsidRPr="00C47498" w:rsidRDefault="001D0994" w:rsidP="001D0994">
      <w:pPr>
        <w:ind w:left="426" w:right="758" w:firstLine="709"/>
        <w:jc w:val="both"/>
        <w:rPr>
          <w:rFonts w:ascii="Arial" w:hAnsi="Arial" w:cs="Arial"/>
          <w:i/>
          <w:sz w:val="24"/>
          <w:szCs w:val="24"/>
        </w:rPr>
      </w:pPr>
      <w:r w:rsidRPr="00C47498">
        <w:rPr>
          <w:rFonts w:ascii="Arial" w:hAnsi="Arial" w:cs="Arial"/>
          <w:b/>
          <w:i/>
          <w:sz w:val="24"/>
          <w:szCs w:val="24"/>
        </w:rPr>
        <w:t>QUINTO.</w:t>
      </w:r>
      <w:r w:rsidR="003A49A6" w:rsidRPr="00C47498">
        <w:rPr>
          <w:rFonts w:ascii="Arial" w:hAnsi="Arial" w:cs="Arial"/>
          <w:b/>
          <w:i/>
          <w:sz w:val="24"/>
          <w:szCs w:val="24"/>
        </w:rPr>
        <w:t xml:space="preserve"> </w:t>
      </w:r>
      <w:r w:rsidR="00827DB8">
        <w:rPr>
          <w:rFonts w:ascii="Arial" w:hAnsi="Arial" w:cs="Arial"/>
          <w:b/>
          <w:i/>
          <w:sz w:val="24"/>
          <w:szCs w:val="24"/>
        </w:rPr>
        <w:t>–</w:t>
      </w:r>
      <w:r w:rsidR="00A240AA" w:rsidRPr="00C47498">
        <w:rPr>
          <w:rFonts w:ascii="Arial" w:hAnsi="Arial" w:cs="Arial"/>
          <w:i/>
          <w:sz w:val="24"/>
          <w:szCs w:val="24"/>
        </w:rPr>
        <w:t xml:space="preserve"> C</w:t>
      </w:r>
      <w:r w:rsidR="00827DB8">
        <w:rPr>
          <w:rFonts w:ascii="Arial" w:hAnsi="Arial" w:cs="Arial"/>
          <w:i/>
          <w:sz w:val="24"/>
          <w:szCs w:val="24"/>
        </w:rPr>
        <w:t>on fundamento</w:t>
      </w:r>
      <w:r w:rsidRPr="00C47498">
        <w:rPr>
          <w:rFonts w:ascii="Arial" w:hAnsi="Arial" w:cs="Arial"/>
          <w:i/>
          <w:sz w:val="24"/>
          <w:szCs w:val="24"/>
        </w:rPr>
        <w:t xml:space="preserve"> en los artículos 1</w:t>
      </w:r>
      <w:r w:rsidR="003A49A6" w:rsidRPr="00C47498">
        <w:rPr>
          <w:rFonts w:ascii="Arial" w:hAnsi="Arial" w:cs="Arial"/>
          <w:i/>
          <w:sz w:val="24"/>
          <w:szCs w:val="24"/>
        </w:rPr>
        <w:t>7</w:t>
      </w:r>
      <w:r w:rsidR="00DD6EE9" w:rsidRPr="00C47498">
        <w:rPr>
          <w:rFonts w:ascii="Arial" w:hAnsi="Arial" w:cs="Arial"/>
          <w:i/>
          <w:sz w:val="24"/>
          <w:szCs w:val="24"/>
        </w:rPr>
        <w:t>2</w:t>
      </w:r>
      <w:r w:rsidR="00827DB8">
        <w:rPr>
          <w:rFonts w:ascii="Arial" w:hAnsi="Arial" w:cs="Arial"/>
          <w:i/>
          <w:sz w:val="24"/>
          <w:szCs w:val="24"/>
        </w:rPr>
        <w:t xml:space="preserve"> </w:t>
      </w:r>
      <w:r w:rsidR="00613BDD">
        <w:rPr>
          <w:rFonts w:ascii="Arial" w:hAnsi="Arial" w:cs="Arial"/>
          <w:i/>
          <w:sz w:val="24"/>
          <w:szCs w:val="24"/>
        </w:rPr>
        <w:t>fracción</w:t>
      </w:r>
      <w:r w:rsidR="00827DB8">
        <w:rPr>
          <w:rFonts w:ascii="Arial" w:hAnsi="Arial" w:cs="Arial"/>
          <w:i/>
          <w:sz w:val="24"/>
          <w:szCs w:val="24"/>
        </w:rPr>
        <w:t xml:space="preserve"> I </w:t>
      </w:r>
      <w:r w:rsidR="003A49A6" w:rsidRPr="00C47498">
        <w:rPr>
          <w:rFonts w:ascii="Arial" w:hAnsi="Arial" w:cs="Arial"/>
          <w:i/>
          <w:sz w:val="24"/>
          <w:szCs w:val="24"/>
        </w:rPr>
        <w:t xml:space="preserve"> y 17</w:t>
      </w:r>
      <w:r w:rsidR="00827DB8">
        <w:rPr>
          <w:rFonts w:ascii="Arial" w:hAnsi="Arial" w:cs="Arial"/>
          <w:i/>
          <w:sz w:val="24"/>
          <w:szCs w:val="24"/>
        </w:rPr>
        <w:t>3 fracciones I y II,</w:t>
      </w:r>
      <w:r w:rsidR="003A49A6" w:rsidRPr="00C47498">
        <w:rPr>
          <w:rFonts w:ascii="Arial" w:hAnsi="Arial" w:cs="Arial"/>
          <w:i/>
          <w:sz w:val="24"/>
          <w:szCs w:val="24"/>
        </w:rPr>
        <w:t xml:space="preserve"> de la </w:t>
      </w:r>
      <w:r w:rsidRPr="00C47498">
        <w:rPr>
          <w:rFonts w:ascii="Arial" w:hAnsi="Arial" w:cs="Arial"/>
          <w:i/>
          <w:sz w:val="24"/>
          <w:szCs w:val="24"/>
        </w:rPr>
        <w:t xml:space="preserve">Ley de </w:t>
      </w:r>
      <w:r w:rsidR="003A49A6" w:rsidRPr="00C47498">
        <w:rPr>
          <w:rFonts w:ascii="Arial" w:hAnsi="Arial" w:cs="Arial"/>
          <w:i/>
          <w:sz w:val="24"/>
          <w:szCs w:val="24"/>
        </w:rPr>
        <w:t xml:space="preserve">Procedimiento y </w:t>
      </w:r>
      <w:r w:rsidRPr="00C47498">
        <w:rPr>
          <w:rFonts w:ascii="Arial" w:hAnsi="Arial" w:cs="Arial"/>
          <w:i/>
          <w:sz w:val="24"/>
          <w:szCs w:val="24"/>
        </w:rPr>
        <w:t>Justicia Administrativa para el Estado</w:t>
      </w:r>
      <w:r w:rsidR="003A49A6" w:rsidRPr="00C47498">
        <w:rPr>
          <w:rFonts w:ascii="Arial" w:hAnsi="Arial" w:cs="Arial"/>
          <w:i/>
          <w:sz w:val="24"/>
          <w:szCs w:val="24"/>
        </w:rPr>
        <w:t xml:space="preserve"> de Oaxaca</w:t>
      </w:r>
      <w:r w:rsidRPr="00C47498">
        <w:rPr>
          <w:rFonts w:ascii="Arial" w:hAnsi="Arial" w:cs="Arial"/>
          <w:i/>
          <w:sz w:val="24"/>
          <w:szCs w:val="24"/>
        </w:rPr>
        <w:t xml:space="preserve">, </w:t>
      </w:r>
      <w:r w:rsidRPr="00C47498">
        <w:rPr>
          <w:rFonts w:ascii="Arial" w:hAnsi="Arial" w:cs="Arial"/>
          <w:b/>
          <w:i/>
          <w:sz w:val="24"/>
          <w:szCs w:val="24"/>
        </w:rPr>
        <w:t>NOTIF</w:t>
      </w:r>
      <w:r w:rsidR="00CF538E" w:rsidRPr="00C47498">
        <w:rPr>
          <w:rFonts w:ascii="Arial" w:hAnsi="Arial" w:cs="Arial"/>
          <w:b/>
          <w:i/>
          <w:sz w:val="24"/>
          <w:szCs w:val="24"/>
        </w:rPr>
        <w:t>Í</w:t>
      </w:r>
      <w:r w:rsidRPr="00C47498">
        <w:rPr>
          <w:rFonts w:ascii="Arial" w:hAnsi="Arial" w:cs="Arial"/>
          <w:b/>
          <w:i/>
          <w:sz w:val="24"/>
          <w:szCs w:val="24"/>
        </w:rPr>
        <w:t xml:space="preserve">QUESE </w:t>
      </w:r>
      <w:r w:rsidR="00DD6EE9" w:rsidRPr="00C47498">
        <w:rPr>
          <w:rFonts w:ascii="Arial" w:hAnsi="Arial" w:cs="Arial"/>
          <w:bCs/>
          <w:i/>
          <w:sz w:val="24"/>
          <w:szCs w:val="24"/>
        </w:rPr>
        <w:t>personalmente a</w:t>
      </w:r>
      <w:r w:rsidR="00CF538E" w:rsidRPr="00C47498">
        <w:rPr>
          <w:rFonts w:ascii="Arial" w:hAnsi="Arial" w:cs="Arial"/>
          <w:bCs/>
          <w:i/>
          <w:sz w:val="24"/>
          <w:szCs w:val="24"/>
        </w:rPr>
        <w:t xml:space="preserve">l actor </w:t>
      </w:r>
      <w:r w:rsidR="00827DB8">
        <w:rPr>
          <w:rFonts w:ascii="Arial" w:hAnsi="Arial" w:cs="Arial"/>
          <w:bCs/>
          <w:i/>
          <w:sz w:val="24"/>
          <w:szCs w:val="24"/>
        </w:rPr>
        <w:t>y por oficio a la autoridad demandada</w:t>
      </w:r>
      <w:r w:rsidR="00DD6EE9" w:rsidRPr="00C47498">
        <w:rPr>
          <w:rFonts w:ascii="Arial" w:hAnsi="Arial" w:cs="Arial"/>
          <w:bCs/>
          <w:i/>
          <w:sz w:val="24"/>
          <w:szCs w:val="24"/>
        </w:rPr>
        <w:t xml:space="preserve">. </w:t>
      </w:r>
      <w:r w:rsidRPr="00C47498">
        <w:rPr>
          <w:rFonts w:ascii="Arial" w:hAnsi="Arial" w:cs="Arial"/>
          <w:b/>
          <w:i/>
          <w:sz w:val="24"/>
          <w:szCs w:val="24"/>
        </w:rPr>
        <w:t>C</w:t>
      </w:r>
      <w:r w:rsidR="00DD6EE9" w:rsidRPr="00C47498">
        <w:rPr>
          <w:rFonts w:ascii="Arial" w:hAnsi="Arial" w:cs="Arial"/>
          <w:b/>
          <w:i/>
          <w:sz w:val="24"/>
          <w:szCs w:val="24"/>
        </w:rPr>
        <w:t>Ú</w:t>
      </w:r>
      <w:r w:rsidRPr="00C47498">
        <w:rPr>
          <w:rFonts w:ascii="Arial" w:hAnsi="Arial" w:cs="Arial"/>
          <w:b/>
          <w:i/>
          <w:sz w:val="24"/>
          <w:szCs w:val="24"/>
        </w:rPr>
        <w:t>MPLA</w:t>
      </w:r>
      <w:r w:rsidR="003A49A6" w:rsidRPr="00C47498">
        <w:rPr>
          <w:rFonts w:ascii="Arial" w:hAnsi="Arial" w:cs="Arial"/>
          <w:b/>
          <w:i/>
          <w:sz w:val="24"/>
          <w:szCs w:val="24"/>
        </w:rPr>
        <w:t>S</w:t>
      </w:r>
      <w:r w:rsidRPr="00C47498">
        <w:rPr>
          <w:rFonts w:ascii="Arial" w:hAnsi="Arial" w:cs="Arial"/>
          <w:b/>
          <w:i/>
          <w:sz w:val="24"/>
          <w:szCs w:val="24"/>
        </w:rPr>
        <w:t>E</w:t>
      </w:r>
      <w:r w:rsidRPr="00C47498">
        <w:rPr>
          <w:rFonts w:ascii="Arial" w:hAnsi="Arial" w:cs="Arial"/>
          <w:bCs/>
          <w:i/>
          <w:sz w:val="24"/>
          <w:szCs w:val="24"/>
        </w:rPr>
        <w:t>.</w:t>
      </w:r>
      <w:r w:rsidR="00DD6EE9" w:rsidRPr="00C47498">
        <w:rPr>
          <w:rFonts w:ascii="Arial" w:hAnsi="Arial" w:cs="Arial"/>
          <w:bCs/>
          <w:i/>
          <w:sz w:val="24"/>
          <w:szCs w:val="24"/>
        </w:rPr>
        <w:t>”</w:t>
      </w:r>
      <w:r w:rsidR="00C40089" w:rsidRPr="00C40089">
        <w:rPr>
          <w:rFonts w:ascii="Arial" w:hAnsi="Arial" w:cs="Arial"/>
          <w:bCs/>
          <w:i/>
          <w:sz w:val="24"/>
          <w:szCs w:val="24"/>
        </w:rPr>
        <w:t xml:space="preserve"> </w:t>
      </w:r>
      <w:r w:rsidR="00C40089">
        <w:rPr>
          <w:rFonts w:ascii="Arial" w:hAnsi="Arial" w:cs="Arial"/>
          <w:bCs/>
          <w:i/>
          <w:sz w:val="24"/>
          <w:szCs w:val="24"/>
        </w:rPr>
        <w:t xml:space="preserve">- - - - - - - - - - - - - - - - - - - - - - - - - - - - - - - - - - - - - - </w:t>
      </w:r>
    </w:p>
    <w:p w14:paraId="7726C114" w14:textId="0263EFE4" w:rsidR="00150A73" w:rsidRPr="00CB6405" w:rsidRDefault="00150A73" w:rsidP="008C2390">
      <w:pPr>
        <w:widowControl w:val="0"/>
        <w:tabs>
          <w:tab w:val="left" w:pos="7938"/>
        </w:tabs>
        <w:spacing w:before="240" w:after="0"/>
        <w:ind w:left="1134" w:right="616"/>
        <w:jc w:val="center"/>
        <w:rPr>
          <w:rFonts w:ascii="Arial" w:hAnsi="Arial" w:cs="Arial"/>
          <w:b/>
          <w:bCs/>
          <w:sz w:val="26"/>
          <w:szCs w:val="26"/>
        </w:rPr>
      </w:pPr>
      <w:r w:rsidRPr="00CB6405">
        <w:rPr>
          <w:rFonts w:ascii="Arial" w:hAnsi="Arial" w:cs="Arial"/>
          <w:b/>
          <w:bCs/>
          <w:sz w:val="26"/>
          <w:szCs w:val="26"/>
        </w:rPr>
        <w:t>C O N S I D E R A N D O</w:t>
      </w:r>
    </w:p>
    <w:p w14:paraId="24CA174D" w14:textId="3741605E" w:rsidR="002557D6" w:rsidRDefault="00A00224" w:rsidP="002557D6">
      <w:pPr>
        <w:pStyle w:val="Textoindependiente21"/>
        <w:spacing w:before="240" w:line="360" w:lineRule="auto"/>
        <w:ind w:right="18" w:firstLine="0"/>
        <w:rPr>
          <w:rFonts w:ascii="Arial" w:hAnsi="Arial" w:cs="Arial"/>
          <w:b/>
          <w:bCs/>
          <w:iCs/>
          <w:sz w:val="26"/>
          <w:szCs w:val="26"/>
        </w:rPr>
      </w:pPr>
      <w:r>
        <w:rPr>
          <w:rFonts w:ascii="Arial" w:hAnsi="Arial" w:cs="Arial"/>
          <w:b/>
          <w:bCs/>
          <w:iCs/>
          <w:sz w:val="26"/>
          <w:szCs w:val="26"/>
        </w:rPr>
        <w:t xml:space="preserve">        </w:t>
      </w:r>
      <w:r w:rsidR="00150A73" w:rsidRPr="00CB6405">
        <w:rPr>
          <w:rFonts w:ascii="Arial" w:hAnsi="Arial" w:cs="Arial"/>
          <w:b/>
          <w:bCs/>
          <w:iCs/>
          <w:sz w:val="26"/>
          <w:szCs w:val="26"/>
        </w:rPr>
        <w:t xml:space="preserve">PRIMERO. </w:t>
      </w:r>
      <w:r w:rsidR="00101101" w:rsidRPr="00403CFB">
        <w:rPr>
          <w:rFonts w:ascii="Arial" w:hAnsi="Arial" w:cs="Arial"/>
          <w:bCs/>
          <w:iCs/>
          <w:sz w:val="26"/>
          <w:szCs w:val="26"/>
        </w:rPr>
        <w:t xml:space="preserve">Esta Sala Superior es competente para conocer del presente asunto, </w:t>
      </w:r>
      <w:r w:rsidR="00101101">
        <w:rPr>
          <w:rFonts w:ascii="Arial" w:hAnsi="Arial" w:cs="Arial"/>
          <w:bCs/>
          <w:iCs/>
          <w:sz w:val="26"/>
          <w:szCs w:val="26"/>
        </w:rPr>
        <w:t>de conformidad con</w:t>
      </w:r>
      <w:r w:rsidR="00101101" w:rsidRPr="00403CFB">
        <w:rPr>
          <w:rFonts w:ascii="Arial" w:hAnsi="Arial" w:cs="Arial"/>
          <w:bCs/>
          <w:iCs/>
          <w:sz w:val="26"/>
          <w:szCs w:val="26"/>
        </w:rPr>
        <w:t xml:space="preserve"> lo dispuesto por los artículos 114 QUÁTER de la Constitución Política del Estado Libre y Soberano de Oaxaca;</w:t>
      </w:r>
      <w:r w:rsidR="00101101">
        <w:rPr>
          <w:rFonts w:ascii="Arial" w:hAnsi="Arial" w:cs="Arial"/>
          <w:bCs/>
          <w:iCs/>
          <w:sz w:val="26"/>
          <w:szCs w:val="26"/>
        </w:rPr>
        <w:t xml:space="preserve"> </w:t>
      </w:r>
      <w:r w:rsidR="00101101" w:rsidRPr="00455424">
        <w:rPr>
          <w:rFonts w:ascii="Arial" w:hAnsi="Arial" w:cs="Arial"/>
          <w:bCs/>
          <w:iCs/>
          <w:sz w:val="26"/>
          <w:szCs w:val="26"/>
        </w:rPr>
        <w:t>1 párrafo segundo, 2, 4 fracción VIII, 2</w:t>
      </w:r>
      <w:r w:rsidR="00101101">
        <w:rPr>
          <w:rFonts w:ascii="Arial" w:hAnsi="Arial" w:cs="Arial"/>
          <w:bCs/>
          <w:iCs/>
          <w:sz w:val="26"/>
          <w:szCs w:val="26"/>
        </w:rPr>
        <w:t>3, 24 fracción I, 25 fracción I y</w:t>
      </w:r>
      <w:r w:rsidR="00101101"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sidR="00101101" w:rsidRPr="001238BA">
        <w:rPr>
          <w:rFonts w:ascii="Arial" w:hAnsi="Arial" w:cs="Arial"/>
          <w:bCs/>
          <w:iCs/>
          <w:sz w:val="26"/>
          <w:szCs w:val="26"/>
        </w:rPr>
        <w:t xml:space="preserve">; así como los diversos 125, 127, 129, 130 fracción I, 131, 231, 236 fracción </w:t>
      </w:r>
      <w:r>
        <w:rPr>
          <w:rFonts w:ascii="Arial" w:hAnsi="Arial" w:cs="Arial"/>
          <w:bCs/>
          <w:iCs/>
          <w:sz w:val="26"/>
          <w:szCs w:val="26"/>
        </w:rPr>
        <w:t>VI</w:t>
      </w:r>
      <w:r w:rsidR="00101101" w:rsidRPr="001238BA">
        <w:rPr>
          <w:rFonts w:ascii="Arial" w:hAnsi="Arial" w:cs="Arial"/>
          <w:bCs/>
          <w:iCs/>
          <w:sz w:val="26"/>
          <w:szCs w:val="26"/>
        </w:rPr>
        <w:t>I y 238 de la Ley de Procedimiento y Justicia Administrativa para el Estado de Oaxaca,</w:t>
      </w:r>
      <w:r w:rsidR="00101101">
        <w:rPr>
          <w:rFonts w:ascii="Arial" w:hAnsi="Arial" w:cs="Arial"/>
          <w:bCs/>
          <w:iCs/>
          <w:sz w:val="26"/>
          <w:szCs w:val="26"/>
        </w:rPr>
        <w:t xml:space="preserve"> dado que se trata de</w:t>
      </w:r>
      <w:r w:rsidR="00C33665">
        <w:rPr>
          <w:rFonts w:ascii="Arial" w:hAnsi="Arial" w:cs="Arial"/>
          <w:bCs/>
          <w:iCs/>
          <w:sz w:val="26"/>
          <w:szCs w:val="26"/>
        </w:rPr>
        <w:t xml:space="preserve"> un </w:t>
      </w:r>
      <w:r w:rsidR="002557D6" w:rsidRPr="00F37C43">
        <w:rPr>
          <w:rFonts w:ascii="Arial" w:hAnsi="Arial" w:cs="Arial"/>
          <w:bCs/>
          <w:iCs/>
          <w:sz w:val="26"/>
          <w:szCs w:val="26"/>
        </w:rPr>
        <w:t xml:space="preserve">Recurso de Revisión interpuesto en contra </w:t>
      </w:r>
      <w:r w:rsidR="002557D6">
        <w:rPr>
          <w:rFonts w:ascii="Arial" w:hAnsi="Arial" w:cs="Arial"/>
          <w:bCs/>
          <w:iCs/>
          <w:sz w:val="26"/>
          <w:szCs w:val="26"/>
        </w:rPr>
        <w:t xml:space="preserve">de </w:t>
      </w:r>
      <w:r w:rsidR="002557D6" w:rsidRPr="001F567B">
        <w:rPr>
          <w:rFonts w:ascii="Arial" w:hAnsi="Arial" w:cs="Arial"/>
          <w:bCs/>
          <w:iCs/>
          <w:sz w:val="26"/>
          <w:szCs w:val="26"/>
        </w:rPr>
        <w:t>la sentencia de</w:t>
      </w:r>
      <w:r w:rsidR="00101101" w:rsidRPr="001F567B">
        <w:rPr>
          <w:rFonts w:ascii="Arial" w:hAnsi="Arial" w:cs="Arial"/>
          <w:bCs/>
          <w:iCs/>
          <w:sz w:val="26"/>
          <w:szCs w:val="26"/>
        </w:rPr>
        <w:t xml:space="preserve"> </w:t>
      </w:r>
      <w:r w:rsidR="00827DB8">
        <w:rPr>
          <w:rFonts w:ascii="Arial" w:hAnsi="Arial" w:cs="Arial"/>
          <w:bCs/>
          <w:iCs/>
          <w:sz w:val="26"/>
          <w:szCs w:val="26"/>
        </w:rPr>
        <w:t>cinco de noviembre</w:t>
      </w:r>
      <w:r w:rsidR="008C2390">
        <w:rPr>
          <w:rFonts w:ascii="Arial" w:hAnsi="Arial" w:cs="Arial"/>
          <w:bCs/>
          <w:iCs/>
          <w:sz w:val="26"/>
          <w:szCs w:val="26"/>
        </w:rPr>
        <w:t xml:space="preserve"> de dos mil veinte</w:t>
      </w:r>
      <w:r w:rsidR="001D0994" w:rsidRPr="001F567B">
        <w:rPr>
          <w:rFonts w:ascii="Arial" w:hAnsi="Arial" w:cs="Arial"/>
          <w:sz w:val="26"/>
          <w:szCs w:val="26"/>
          <w:lang w:val="es-MX"/>
        </w:rPr>
        <w:t xml:space="preserve">, dictada por la </w:t>
      </w:r>
      <w:r w:rsidR="00503172">
        <w:rPr>
          <w:rFonts w:ascii="Arial" w:hAnsi="Arial" w:cs="Arial"/>
          <w:sz w:val="26"/>
          <w:szCs w:val="26"/>
          <w:lang w:val="es-MX"/>
        </w:rPr>
        <w:t>Primera</w:t>
      </w:r>
      <w:r w:rsidR="002557D6" w:rsidRPr="001F567B">
        <w:rPr>
          <w:rFonts w:ascii="Arial" w:hAnsi="Arial" w:cs="Arial"/>
          <w:sz w:val="26"/>
          <w:szCs w:val="26"/>
          <w:lang w:val="es-MX"/>
        </w:rPr>
        <w:t xml:space="preserve"> Sala Unitaria de Primera Instancia del Tribunal de Justicia Administrativa del Estado,</w:t>
      </w:r>
      <w:r w:rsidR="002557D6" w:rsidRPr="001F567B">
        <w:rPr>
          <w:rFonts w:ascii="Arial" w:hAnsi="Arial" w:cs="Arial"/>
          <w:bCs/>
          <w:iCs/>
          <w:sz w:val="26"/>
          <w:szCs w:val="26"/>
        </w:rPr>
        <w:t xml:space="preserve"> en el expediente relativo al Juicio de </w:t>
      </w:r>
      <w:r w:rsidR="00004B09">
        <w:rPr>
          <w:rFonts w:ascii="Arial" w:hAnsi="Arial" w:cs="Arial"/>
          <w:bCs/>
          <w:iCs/>
          <w:sz w:val="26"/>
          <w:szCs w:val="26"/>
        </w:rPr>
        <w:t>N</w:t>
      </w:r>
      <w:r w:rsidR="002557D6" w:rsidRPr="001F567B">
        <w:rPr>
          <w:rFonts w:ascii="Arial" w:hAnsi="Arial" w:cs="Arial"/>
          <w:bCs/>
          <w:iCs/>
          <w:sz w:val="26"/>
          <w:szCs w:val="26"/>
        </w:rPr>
        <w:t xml:space="preserve">ulidad </w:t>
      </w:r>
      <w:r w:rsidR="001D0994" w:rsidRPr="001F567B">
        <w:rPr>
          <w:rFonts w:ascii="Arial" w:hAnsi="Arial" w:cs="Arial"/>
          <w:b/>
          <w:bCs/>
          <w:iCs/>
          <w:sz w:val="26"/>
          <w:szCs w:val="26"/>
        </w:rPr>
        <w:t>0</w:t>
      </w:r>
      <w:r w:rsidR="00503172">
        <w:rPr>
          <w:rFonts w:ascii="Arial" w:hAnsi="Arial" w:cs="Arial"/>
          <w:b/>
          <w:bCs/>
          <w:iCs/>
          <w:sz w:val="26"/>
          <w:szCs w:val="26"/>
        </w:rPr>
        <w:t>095</w:t>
      </w:r>
      <w:r w:rsidR="001D0994" w:rsidRPr="001F567B">
        <w:rPr>
          <w:rFonts w:ascii="Arial" w:hAnsi="Arial" w:cs="Arial"/>
          <w:b/>
          <w:bCs/>
          <w:iCs/>
          <w:sz w:val="26"/>
          <w:szCs w:val="26"/>
        </w:rPr>
        <w:t>/20</w:t>
      </w:r>
      <w:r w:rsidR="00503172">
        <w:rPr>
          <w:rFonts w:ascii="Arial" w:hAnsi="Arial" w:cs="Arial"/>
          <w:b/>
          <w:bCs/>
          <w:iCs/>
          <w:sz w:val="26"/>
          <w:szCs w:val="26"/>
        </w:rPr>
        <w:t>19</w:t>
      </w:r>
      <w:r w:rsidR="002557D6" w:rsidRPr="00B57472">
        <w:rPr>
          <w:rFonts w:ascii="Arial" w:hAnsi="Arial" w:cs="Arial"/>
          <w:iCs/>
          <w:sz w:val="26"/>
          <w:szCs w:val="26"/>
        </w:rPr>
        <w:t>.</w:t>
      </w:r>
      <w:r w:rsidR="002F245E" w:rsidRPr="00B57472">
        <w:rPr>
          <w:rFonts w:ascii="Arial" w:hAnsi="Arial" w:cs="Arial"/>
          <w:iCs/>
          <w:sz w:val="26"/>
          <w:szCs w:val="26"/>
        </w:rPr>
        <w:t>- - -</w:t>
      </w:r>
      <w:r w:rsidR="00B57472" w:rsidRPr="00B57472">
        <w:rPr>
          <w:rFonts w:ascii="Arial" w:hAnsi="Arial" w:cs="Arial"/>
          <w:iCs/>
          <w:sz w:val="26"/>
          <w:szCs w:val="26"/>
        </w:rPr>
        <w:t xml:space="preserve"> - - - - - - - - - - - - - - - - - - - - - - - - - - - - - - - - - - - - - - - - -</w:t>
      </w:r>
    </w:p>
    <w:p w14:paraId="77ECA256" w14:textId="00BF78CC" w:rsidR="002557D6" w:rsidRDefault="00B57472" w:rsidP="00B57472">
      <w:pPr>
        <w:widowControl w:val="0"/>
        <w:tabs>
          <w:tab w:val="left" w:pos="7938"/>
          <w:tab w:val="left" w:pos="8222"/>
        </w:tabs>
        <w:spacing w:before="240" w:after="0" w:line="360" w:lineRule="auto"/>
        <w:ind w:right="49"/>
        <w:jc w:val="both"/>
        <w:rPr>
          <w:rFonts w:ascii="Arial" w:hAnsi="Arial" w:cs="Arial"/>
          <w:sz w:val="26"/>
          <w:szCs w:val="26"/>
        </w:rPr>
      </w:pPr>
      <w:r>
        <w:rPr>
          <w:rFonts w:ascii="Arial" w:hAnsi="Arial" w:cs="Arial"/>
          <w:b/>
          <w:bCs/>
          <w:sz w:val="26"/>
          <w:szCs w:val="26"/>
          <w:lang w:val="es-MX"/>
        </w:rPr>
        <w:t xml:space="preserve">        </w:t>
      </w:r>
      <w:r w:rsidR="002557D6" w:rsidRPr="00D65424">
        <w:rPr>
          <w:rFonts w:ascii="Arial" w:hAnsi="Arial" w:cs="Arial"/>
          <w:b/>
          <w:bCs/>
          <w:sz w:val="26"/>
          <w:szCs w:val="26"/>
          <w:lang w:val="es-MX"/>
        </w:rPr>
        <w:t xml:space="preserve">SEGUNDO. </w:t>
      </w:r>
      <w:r w:rsidR="00F02486">
        <w:rPr>
          <w:rFonts w:ascii="Arial" w:hAnsi="Arial" w:cs="Arial"/>
          <w:bCs/>
          <w:sz w:val="26"/>
          <w:szCs w:val="26"/>
        </w:rPr>
        <w:t>El</w:t>
      </w:r>
      <w:r w:rsidR="002557D6" w:rsidRPr="006E349D">
        <w:rPr>
          <w:rFonts w:ascii="Arial" w:hAnsi="Arial" w:cs="Arial"/>
          <w:bCs/>
          <w:sz w:val="26"/>
          <w:szCs w:val="26"/>
        </w:rPr>
        <w:t xml:space="preserve"> agravio hecho valer se encuentra expuesto en el escrito respectivo del recurrente, por lo que no existe necesidad de transcribirlo, virtud a que ello no implica transgresión a derecho alguno del recurrente, como tampoco se vulnera disposición expresa que imponga tal obligación</w:t>
      </w:r>
      <w:r w:rsidR="002557D6" w:rsidRPr="006E349D">
        <w:rPr>
          <w:rFonts w:ascii="Arial" w:hAnsi="Arial" w:cs="Arial"/>
          <w:sz w:val="26"/>
          <w:szCs w:val="26"/>
        </w:rPr>
        <w:t>.</w:t>
      </w:r>
      <w:r w:rsidR="002557D6">
        <w:rPr>
          <w:rFonts w:ascii="Arial" w:hAnsi="Arial" w:cs="Arial"/>
          <w:bCs/>
          <w:color w:val="000000"/>
          <w:sz w:val="26"/>
          <w:szCs w:val="26"/>
          <w:lang w:val="es-MX"/>
        </w:rPr>
        <w:t xml:space="preserve"> </w:t>
      </w:r>
      <w:r w:rsidR="002557D6" w:rsidRPr="00D63A6F">
        <w:rPr>
          <w:rFonts w:ascii="Arial" w:hAnsi="Arial" w:cs="Arial"/>
          <w:bCs/>
          <w:color w:val="000000"/>
          <w:sz w:val="26"/>
          <w:szCs w:val="26"/>
          <w:lang w:val="es-MX"/>
        </w:rPr>
        <w:t xml:space="preserve"> </w:t>
      </w:r>
      <w:r w:rsidR="00A51995">
        <w:rPr>
          <w:rFonts w:ascii="Arial" w:hAnsi="Arial" w:cs="Arial"/>
          <w:sz w:val="26"/>
          <w:szCs w:val="26"/>
        </w:rPr>
        <w:t>- - - - - - - - - - - - - - - - - - - - - - - - - - - - - - -</w:t>
      </w:r>
      <w:r w:rsidR="00F02486">
        <w:rPr>
          <w:rFonts w:ascii="Arial" w:hAnsi="Arial" w:cs="Arial"/>
          <w:sz w:val="26"/>
          <w:szCs w:val="26"/>
        </w:rPr>
        <w:t xml:space="preserve"> - - -</w:t>
      </w:r>
      <w:r w:rsidR="00A51995">
        <w:rPr>
          <w:rFonts w:ascii="Arial" w:hAnsi="Arial" w:cs="Arial"/>
          <w:sz w:val="26"/>
          <w:szCs w:val="26"/>
        </w:rPr>
        <w:t xml:space="preserve"> </w:t>
      </w:r>
    </w:p>
    <w:p w14:paraId="653E2EA1" w14:textId="77777777" w:rsidR="00A51995" w:rsidRDefault="00A51995" w:rsidP="00A51995">
      <w:pPr>
        <w:pStyle w:val="Sinespaciado"/>
        <w:rPr>
          <w:lang w:val="es-MX"/>
        </w:rPr>
      </w:pPr>
    </w:p>
    <w:p w14:paraId="05D28C40" w14:textId="79511271" w:rsidR="00B64F3A" w:rsidRPr="000E5672" w:rsidRDefault="00B64F3A" w:rsidP="00B64F3A">
      <w:pPr>
        <w:shd w:val="clear" w:color="auto" w:fill="FFFFFF"/>
        <w:spacing w:line="360" w:lineRule="auto"/>
        <w:ind w:firstLine="567"/>
        <w:jc w:val="both"/>
        <w:rPr>
          <w:rFonts w:ascii="Arial" w:hAnsi="Arial" w:cs="Arial"/>
          <w:bCs/>
          <w:color w:val="000000"/>
          <w:sz w:val="26"/>
          <w:szCs w:val="26"/>
        </w:rPr>
      </w:pPr>
      <w:r w:rsidRPr="000E5672">
        <w:rPr>
          <w:rFonts w:ascii="Arial" w:hAnsi="Arial" w:cs="Arial"/>
          <w:bCs/>
          <w:color w:val="000000"/>
          <w:sz w:val="26"/>
          <w:szCs w:val="26"/>
        </w:rPr>
        <w:t xml:space="preserve">Se invoca en apoyo a lo anterior, la jurisprudencia en materia común, número </w:t>
      </w:r>
      <w:r w:rsidRPr="000E5672">
        <w:rPr>
          <w:rFonts w:ascii="Arial" w:eastAsia="Times New Roman" w:hAnsi="Arial" w:cs="Arial"/>
          <w:color w:val="212529"/>
          <w:sz w:val="26"/>
          <w:szCs w:val="26"/>
          <w:lang w:val="es-MX" w:eastAsia="es-MX"/>
        </w:rPr>
        <w:t xml:space="preserve">2a./J. 58/2010, de la Novena Época, emitida por la Segunda Sala de la Suprema Corte de Justicia de la Nación, </w:t>
      </w:r>
      <w:r w:rsidRPr="000E5672">
        <w:rPr>
          <w:rFonts w:ascii="Arial" w:hAnsi="Arial" w:cs="Arial"/>
          <w:bCs/>
          <w:color w:val="000000"/>
          <w:sz w:val="26"/>
          <w:szCs w:val="26"/>
        </w:rPr>
        <w:t xml:space="preserve">con número de registro digital </w:t>
      </w:r>
      <w:r w:rsidRPr="000E5672">
        <w:rPr>
          <w:rFonts w:ascii="Arial" w:eastAsia="Times New Roman" w:hAnsi="Arial" w:cs="Arial"/>
          <w:color w:val="212529"/>
          <w:sz w:val="26"/>
          <w:szCs w:val="26"/>
          <w:lang w:val="es-MX" w:eastAsia="es-MX"/>
        </w:rPr>
        <w:t xml:space="preserve">164618, publicada en el Semanario Judicial de la Federación y su Gaceta. En el Tomo XXXI, Mayo de 2010, visible a página 830, </w:t>
      </w:r>
      <w:r w:rsidRPr="000E5672">
        <w:rPr>
          <w:rFonts w:ascii="Arial" w:hAnsi="Arial" w:cs="Arial"/>
          <w:bCs/>
          <w:color w:val="000000"/>
          <w:sz w:val="26"/>
          <w:szCs w:val="26"/>
        </w:rPr>
        <w:t xml:space="preserve">bajo el rubro y texto siguiente: </w:t>
      </w:r>
      <w:r w:rsidR="0023705E">
        <w:rPr>
          <w:rFonts w:ascii="Arial" w:hAnsi="Arial" w:cs="Arial"/>
          <w:sz w:val="26"/>
          <w:szCs w:val="26"/>
        </w:rPr>
        <w:t xml:space="preserve">- - - - - - - - - - - - - - - - - - - - - </w:t>
      </w:r>
    </w:p>
    <w:p w14:paraId="430E285A" w14:textId="795B163D" w:rsidR="002557D6" w:rsidRPr="000E5672" w:rsidRDefault="00B64F3A" w:rsidP="00F02486">
      <w:pPr>
        <w:spacing w:after="0" w:line="240" w:lineRule="auto"/>
        <w:ind w:left="709" w:right="709"/>
        <w:jc w:val="both"/>
        <w:rPr>
          <w:rFonts w:ascii="Arial" w:hAnsi="Arial" w:cs="Arial"/>
          <w:bCs/>
          <w:i/>
          <w:color w:val="000000"/>
          <w:sz w:val="24"/>
          <w:szCs w:val="24"/>
        </w:rPr>
      </w:pPr>
      <w:r w:rsidRPr="000E5672">
        <w:rPr>
          <w:rFonts w:ascii="Arial" w:eastAsia="Times New Roman" w:hAnsi="Arial" w:cs="Arial"/>
          <w:b/>
          <w:bCs/>
          <w:i/>
          <w:iCs/>
          <w:sz w:val="24"/>
          <w:szCs w:val="24"/>
          <w:lang w:val="es-MX" w:eastAsia="es-MX"/>
        </w:rPr>
        <w:t xml:space="preserve">“CONCEPTOS DE VIOLACIÓN O AGRAVIOS. PARA CUMPLIR CON LOS PRINCIPIOS DE CONGRUENCIA Y EXHAUSTIVIDAD EN LAS SENTENCIAS DE AMPARO ES INNECESARIA SU TRANSCRIPCIÓN. </w:t>
      </w:r>
      <w:r w:rsidRPr="000E5672">
        <w:rPr>
          <w:rFonts w:ascii="Arial" w:eastAsia="Times New Roman" w:hAnsi="Arial" w:cs="Arial"/>
          <w:i/>
          <w:iCs/>
          <w:sz w:val="24"/>
          <w:szCs w:val="24"/>
          <w:lang w:val="es-MX" w:eastAsia="es-MX"/>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062AF3" w:rsidRPr="000E5672">
        <w:rPr>
          <w:rFonts w:ascii="Arial" w:hAnsi="Arial" w:cs="Arial"/>
          <w:bCs/>
          <w:i/>
          <w:color w:val="000000"/>
          <w:sz w:val="24"/>
          <w:szCs w:val="24"/>
        </w:rPr>
        <w:t xml:space="preserve"> </w:t>
      </w:r>
    </w:p>
    <w:p w14:paraId="112EEA14" w14:textId="77777777" w:rsidR="002557D6" w:rsidRPr="000E5672" w:rsidRDefault="002557D6" w:rsidP="002557D6">
      <w:pPr>
        <w:spacing w:line="360" w:lineRule="auto"/>
        <w:ind w:firstLine="708"/>
        <w:jc w:val="both"/>
        <w:rPr>
          <w:rFonts w:ascii="Arial" w:hAnsi="Arial" w:cs="Arial"/>
          <w:b/>
          <w:bCs/>
          <w:sz w:val="26"/>
          <w:szCs w:val="26"/>
          <w:lang w:val="es-MX"/>
        </w:rPr>
      </w:pPr>
    </w:p>
    <w:p w14:paraId="4207B5BF" w14:textId="6F33E355" w:rsidR="009D5CC0" w:rsidRPr="008B6281" w:rsidRDefault="002557D6" w:rsidP="009D5CC0">
      <w:pPr>
        <w:spacing w:line="360" w:lineRule="auto"/>
        <w:ind w:firstLine="708"/>
        <w:jc w:val="both"/>
        <w:rPr>
          <w:rFonts w:ascii="Arial" w:eastAsia="Calibri" w:hAnsi="Arial" w:cs="Arial"/>
          <w:bCs/>
          <w:sz w:val="26"/>
          <w:szCs w:val="26"/>
        </w:rPr>
      </w:pPr>
      <w:r w:rsidRPr="000E5672">
        <w:rPr>
          <w:rFonts w:ascii="Arial" w:hAnsi="Arial" w:cs="Arial"/>
          <w:b/>
          <w:bCs/>
          <w:sz w:val="26"/>
          <w:szCs w:val="26"/>
          <w:lang w:val="es-MX"/>
        </w:rPr>
        <w:t>TERCERO.</w:t>
      </w:r>
      <w:r w:rsidR="00324A3C" w:rsidRPr="000E5672">
        <w:rPr>
          <w:rFonts w:ascii="Arial" w:eastAsia="Calibri" w:hAnsi="Arial" w:cs="Arial"/>
          <w:bCs/>
          <w:sz w:val="24"/>
          <w:szCs w:val="24"/>
        </w:rPr>
        <w:t xml:space="preserve"> </w:t>
      </w:r>
      <w:r w:rsidR="007D4BF8" w:rsidRPr="008B6281">
        <w:rPr>
          <w:rFonts w:ascii="Arial" w:eastAsia="Calibri" w:hAnsi="Arial" w:cs="Arial"/>
          <w:bCs/>
          <w:sz w:val="26"/>
          <w:szCs w:val="26"/>
        </w:rPr>
        <w:t>Manifiesta</w:t>
      </w:r>
      <w:r w:rsidR="00503172" w:rsidRPr="008B6281">
        <w:rPr>
          <w:rFonts w:ascii="Arial" w:eastAsia="Calibri" w:hAnsi="Arial" w:cs="Arial"/>
          <w:bCs/>
          <w:sz w:val="26"/>
          <w:szCs w:val="26"/>
        </w:rPr>
        <w:t xml:space="preserve"> la</w:t>
      </w:r>
      <w:r w:rsidR="00F02486" w:rsidRPr="008B6281">
        <w:rPr>
          <w:rFonts w:ascii="Arial" w:eastAsia="Calibri" w:hAnsi="Arial" w:cs="Arial"/>
          <w:bCs/>
          <w:sz w:val="26"/>
          <w:szCs w:val="26"/>
        </w:rPr>
        <w:t xml:space="preserve"> ahora recurrente en su único agrav</w:t>
      </w:r>
      <w:r w:rsidR="00503172" w:rsidRPr="008B6281">
        <w:rPr>
          <w:rFonts w:ascii="Arial" w:eastAsia="Calibri" w:hAnsi="Arial" w:cs="Arial"/>
          <w:bCs/>
          <w:sz w:val="26"/>
          <w:szCs w:val="26"/>
        </w:rPr>
        <w:t xml:space="preserve">io, </w:t>
      </w:r>
      <w:r w:rsidR="00503172" w:rsidRPr="00740AB0">
        <w:rPr>
          <w:rFonts w:ascii="Arial" w:eastAsia="Calibri" w:hAnsi="Arial" w:cs="Arial"/>
          <w:bCs/>
          <w:sz w:val="26"/>
          <w:szCs w:val="26"/>
        </w:rPr>
        <w:t>que lo</w:t>
      </w:r>
      <w:r w:rsidR="00503172" w:rsidRPr="008B6281">
        <w:rPr>
          <w:rFonts w:ascii="Arial" w:eastAsia="Calibri" w:hAnsi="Arial" w:cs="Arial"/>
          <w:bCs/>
          <w:sz w:val="26"/>
          <w:szCs w:val="26"/>
        </w:rPr>
        <w:t xml:space="preserve"> considerado por la Sala de Primera Instancia en la resolución que combate es insuficiente para declarar la Validez del acuerdo de ampliación de embargo número </w:t>
      </w:r>
      <w:r w:rsidR="00800E43">
        <w:rPr>
          <w:rFonts w:ascii="Arial" w:hAnsi="Arial" w:cs="Arial"/>
          <w:b/>
          <w:sz w:val="26"/>
          <w:szCs w:val="26"/>
        </w:rPr>
        <w:t>***********</w:t>
      </w:r>
      <w:r w:rsidR="00503172" w:rsidRPr="008B6281">
        <w:rPr>
          <w:rFonts w:ascii="Arial" w:eastAsia="Calibri" w:hAnsi="Arial" w:cs="Arial"/>
          <w:bCs/>
          <w:sz w:val="26"/>
          <w:szCs w:val="26"/>
        </w:rPr>
        <w:t xml:space="preserve"> y el acta de ampliación de embargo </w:t>
      </w:r>
      <w:r w:rsidR="00800E43">
        <w:rPr>
          <w:rFonts w:ascii="Arial" w:hAnsi="Arial" w:cs="Arial"/>
          <w:b/>
          <w:sz w:val="26"/>
          <w:szCs w:val="26"/>
        </w:rPr>
        <w:t>***********</w:t>
      </w:r>
      <w:r w:rsidR="00503172" w:rsidRPr="008B6281">
        <w:rPr>
          <w:rFonts w:ascii="Arial" w:eastAsia="Calibri" w:hAnsi="Arial" w:cs="Arial"/>
          <w:bCs/>
          <w:sz w:val="26"/>
          <w:szCs w:val="26"/>
        </w:rPr>
        <w:t xml:space="preserve">, emitidos por la Coordinadora de Cobro Coactivo de la Dirección de Ingresos y </w:t>
      </w:r>
      <w:r w:rsidR="00EF7645" w:rsidRPr="008B6281">
        <w:rPr>
          <w:rFonts w:ascii="Arial" w:eastAsia="Calibri" w:hAnsi="Arial" w:cs="Arial"/>
          <w:bCs/>
          <w:sz w:val="26"/>
          <w:szCs w:val="26"/>
        </w:rPr>
        <w:t>Recaudación,</w:t>
      </w:r>
      <w:r w:rsidR="00503172" w:rsidRPr="008B6281">
        <w:rPr>
          <w:rFonts w:ascii="Arial" w:eastAsia="Calibri" w:hAnsi="Arial" w:cs="Arial"/>
          <w:bCs/>
          <w:sz w:val="26"/>
          <w:szCs w:val="26"/>
        </w:rPr>
        <w:t xml:space="preserve"> y</w:t>
      </w:r>
      <w:r w:rsidR="00EF7645" w:rsidRPr="008B6281">
        <w:rPr>
          <w:rFonts w:ascii="Arial" w:eastAsia="Calibri" w:hAnsi="Arial" w:cs="Arial"/>
          <w:bCs/>
          <w:sz w:val="26"/>
          <w:szCs w:val="26"/>
        </w:rPr>
        <w:t xml:space="preserve"> por</w:t>
      </w:r>
      <w:r w:rsidR="00503172" w:rsidRPr="008B6281">
        <w:rPr>
          <w:rFonts w:ascii="Arial" w:eastAsia="Calibri" w:hAnsi="Arial" w:cs="Arial"/>
          <w:bCs/>
          <w:sz w:val="26"/>
          <w:szCs w:val="26"/>
        </w:rPr>
        <w:t xml:space="preserve"> la Ejecuto</w:t>
      </w:r>
      <w:r w:rsidR="00EF7645" w:rsidRPr="008B6281">
        <w:rPr>
          <w:rFonts w:ascii="Arial" w:eastAsia="Calibri" w:hAnsi="Arial" w:cs="Arial"/>
          <w:bCs/>
          <w:sz w:val="26"/>
          <w:szCs w:val="26"/>
        </w:rPr>
        <w:t xml:space="preserve">ra </w:t>
      </w:r>
      <w:r w:rsidR="00EF7645" w:rsidRPr="00740AB0">
        <w:rPr>
          <w:rFonts w:ascii="Arial" w:eastAsia="Calibri" w:hAnsi="Arial" w:cs="Arial"/>
          <w:bCs/>
          <w:sz w:val="26"/>
          <w:szCs w:val="26"/>
        </w:rPr>
        <w:t>de l</w:t>
      </w:r>
      <w:r w:rsidR="00503172" w:rsidRPr="00740AB0">
        <w:rPr>
          <w:rFonts w:ascii="Arial" w:eastAsia="Calibri" w:hAnsi="Arial" w:cs="Arial"/>
          <w:bCs/>
          <w:sz w:val="26"/>
          <w:szCs w:val="26"/>
        </w:rPr>
        <w:t>a</w:t>
      </w:r>
      <w:r w:rsidR="00EF7645" w:rsidRPr="00740AB0">
        <w:rPr>
          <w:rFonts w:ascii="Arial" w:eastAsia="Calibri" w:hAnsi="Arial" w:cs="Arial"/>
          <w:bCs/>
          <w:sz w:val="26"/>
          <w:szCs w:val="26"/>
        </w:rPr>
        <w:t xml:space="preserve"> </w:t>
      </w:r>
      <w:r w:rsidR="00503172" w:rsidRPr="00740AB0">
        <w:rPr>
          <w:rFonts w:ascii="Arial" w:eastAsia="Calibri" w:hAnsi="Arial" w:cs="Arial"/>
          <w:bCs/>
          <w:sz w:val="26"/>
          <w:szCs w:val="26"/>
        </w:rPr>
        <w:t xml:space="preserve">misma </w:t>
      </w:r>
      <w:r w:rsidR="00EF7645" w:rsidRPr="00740AB0">
        <w:rPr>
          <w:rFonts w:ascii="Arial" w:eastAsia="Calibri" w:hAnsi="Arial" w:cs="Arial"/>
          <w:bCs/>
          <w:sz w:val="26"/>
          <w:szCs w:val="26"/>
        </w:rPr>
        <w:t>Coordinación</w:t>
      </w:r>
      <w:r w:rsidR="00503172" w:rsidRPr="008B6281">
        <w:rPr>
          <w:rFonts w:ascii="Arial" w:eastAsia="Calibri" w:hAnsi="Arial" w:cs="Arial"/>
          <w:bCs/>
          <w:sz w:val="26"/>
          <w:szCs w:val="26"/>
        </w:rPr>
        <w:t xml:space="preserve">, </w:t>
      </w:r>
      <w:r w:rsidR="001B0D62">
        <w:rPr>
          <w:rFonts w:ascii="Arial" w:eastAsia="Calibri" w:hAnsi="Arial" w:cs="Arial"/>
          <w:bCs/>
          <w:sz w:val="26"/>
          <w:szCs w:val="26"/>
        </w:rPr>
        <w:t>pertenecientes a</w:t>
      </w:r>
      <w:r w:rsidR="00503172" w:rsidRPr="008B6281">
        <w:rPr>
          <w:rFonts w:ascii="Arial" w:eastAsia="Calibri" w:hAnsi="Arial" w:cs="Arial"/>
          <w:bCs/>
          <w:sz w:val="26"/>
          <w:szCs w:val="26"/>
        </w:rPr>
        <w:t xml:space="preserve"> la Secretaría de Finanzas del  Estado de Oaxaca, al no </w:t>
      </w:r>
      <w:r w:rsidR="00EF7645" w:rsidRPr="008B6281">
        <w:rPr>
          <w:rFonts w:ascii="Arial" w:eastAsia="Calibri" w:hAnsi="Arial" w:cs="Arial"/>
          <w:bCs/>
          <w:sz w:val="26"/>
          <w:szCs w:val="26"/>
        </w:rPr>
        <w:t>observar</w:t>
      </w:r>
      <w:r w:rsidR="00503172" w:rsidRPr="008B6281">
        <w:rPr>
          <w:rFonts w:ascii="Arial" w:eastAsia="Calibri" w:hAnsi="Arial" w:cs="Arial"/>
          <w:bCs/>
          <w:sz w:val="26"/>
          <w:szCs w:val="26"/>
        </w:rPr>
        <w:t xml:space="preserve"> lo </w:t>
      </w:r>
      <w:r w:rsidR="00EF7645" w:rsidRPr="008B6281">
        <w:rPr>
          <w:rFonts w:ascii="Arial" w:eastAsia="Calibri" w:hAnsi="Arial" w:cs="Arial"/>
          <w:bCs/>
          <w:sz w:val="26"/>
          <w:szCs w:val="26"/>
        </w:rPr>
        <w:t>establecido</w:t>
      </w:r>
      <w:r w:rsidR="00503172" w:rsidRPr="008B6281">
        <w:rPr>
          <w:rFonts w:ascii="Arial" w:eastAsia="Calibri" w:hAnsi="Arial" w:cs="Arial"/>
          <w:bCs/>
          <w:sz w:val="26"/>
          <w:szCs w:val="26"/>
        </w:rPr>
        <w:t xml:space="preserve"> en los </w:t>
      </w:r>
      <w:r w:rsidR="00EF7645" w:rsidRPr="008B6281">
        <w:rPr>
          <w:rFonts w:ascii="Arial" w:eastAsia="Calibri" w:hAnsi="Arial" w:cs="Arial"/>
          <w:bCs/>
          <w:sz w:val="26"/>
          <w:szCs w:val="26"/>
        </w:rPr>
        <w:t>artículos</w:t>
      </w:r>
      <w:r w:rsidR="00503172" w:rsidRPr="008B6281">
        <w:rPr>
          <w:rFonts w:ascii="Arial" w:eastAsia="Calibri" w:hAnsi="Arial" w:cs="Arial"/>
          <w:bCs/>
          <w:sz w:val="26"/>
          <w:szCs w:val="26"/>
        </w:rPr>
        <w:t xml:space="preserve"> 17, fracciones III y V, 18, fracción I, de la Ley de </w:t>
      </w:r>
      <w:r w:rsidR="00EF7645" w:rsidRPr="008B6281">
        <w:rPr>
          <w:rFonts w:ascii="Arial" w:eastAsia="Calibri" w:hAnsi="Arial" w:cs="Arial"/>
          <w:bCs/>
          <w:sz w:val="26"/>
          <w:szCs w:val="26"/>
        </w:rPr>
        <w:t>Procedimiento</w:t>
      </w:r>
      <w:r w:rsidR="00503172" w:rsidRPr="008B6281">
        <w:rPr>
          <w:rFonts w:ascii="Arial" w:eastAsia="Calibri" w:hAnsi="Arial" w:cs="Arial"/>
          <w:bCs/>
          <w:sz w:val="26"/>
          <w:szCs w:val="26"/>
        </w:rPr>
        <w:t xml:space="preserve"> y Justicia Administrativa del Estado de Oaxaca, en los </w:t>
      </w:r>
      <w:r w:rsidR="00EF7645" w:rsidRPr="00004B09">
        <w:rPr>
          <w:rFonts w:ascii="Arial" w:eastAsia="Calibri" w:hAnsi="Arial" w:cs="Arial"/>
          <w:bCs/>
          <w:sz w:val="26"/>
          <w:szCs w:val="26"/>
        </w:rPr>
        <w:t>cu</w:t>
      </w:r>
      <w:r w:rsidR="00CE122A" w:rsidRPr="00004B09">
        <w:rPr>
          <w:rFonts w:ascii="Arial" w:eastAsia="Calibri" w:hAnsi="Arial" w:cs="Arial"/>
          <w:bCs/>
          <w:sz w:val="26"/>
          <w:szCs w:val="26"/>
        </w:rPr>
        <w:t>a</w:t>
      </w:r>
      <w:r w:rsidR="00EF7645" w:rsidRPr="00004B09">
        <w:rPr>
          <w:rFonts w:ascii="Arial" w:eastAsia="Calibri" w:hAnsi="Arial" w:cs="Arial"/>
          <w:bCs/>
          <w:sz w:val="26"/>
          <w:szCs w:val="26"/>
        </w:rPr>
        <w:t>les</w:t>
      </w:r>
      <w:r w:rsidR="00503172" w:rsidRPr="008B6281">
        <w:rPr>
          <w:rFonts w:ascii="Arial" w:eastAsia="Calibri" w:hAnsi="Arial" w:cs="Arial"/>
          <w:bCs/>
          <w:sz w:val="26"/>
          <w:szCs w:val="26"/>
        </w:rPr>
        <w:t xml:space="preserve"> se </w:t>
      </w:r>
      <w:r w:rsidR="00EF7645" w:rsidRPr="008B6281">
        <w:rPr>
          <w:rFonts w:ascii="Arial" w:eastAsia="Calibri" w:hAnsi="Arial" w:cs="Arial"/>
          <w:bCs/>
          <w:sz w:val="26"/>
          <w:szCs w:val="26"/>
        </w:rPr>
        <w:t>establecen</w:t>
      </w:r>
      <w:r w:rsidR="00503172" w:rsidRPr="008B6281">
        <w:rPr>
          <w:rFonts w:ascii="Arial" w:eastAsia="Calibri" w:hAnsi="Arial" w:cs="Arial"/>
          <w:bCs/>
          <w:sz w:val="26"/>
          <w:szCs w:val="26"/>
        </w:rPr>
        <w:t xml:space="preserve"> los requisitos de validez del acto </w:t>
      </w:r>
      <w:r w:rsidR="00EF7645" w:rsidRPr="008B6281">
        <w:rPr>
          <w:rFonts w:ascii="Arial" w:eastAsia="Calibri" w:hAnsi="Arial" w:cs="Arial"/>
          <w:bCs/>
          <w:sz w:val="26"/>
          <w:szCs w:val="26"/>
        </w:rPr>
        <w:t>administrativo</w:t>
      </w:r>
      <w:r w:rsidR="00503172" w:rsidRPr="008B6281">
        <w:rPr>
          <w:rFonts w:ascii="Arial" w:eastAsia="Calibri" w:hAnsi="Arial" w:cs="Arial"/>
          <w:bCs/>
          <w:sz w:val="26"/>
          <w:szCs w:val="26"/>
        </w:rPr>
        <w:t xml:space="preserve">, </w:t>
      </w:r>
      <w:r w:rsidR="00EF7645" w:rsidRPr="008B6281">
        <w:rPr>
          <w:rFonts w:ascii="Arial" w:eastAsia="Calibri" w:hAnsi="Arial" w:cs="Arial"/>
          <w:bCs/>
          <w:sz w:val="26"/>
          <w:szCs w:val="26"/>
        </w:rPr>
        <w:t>mismo</w:t>
      </w:r>
      <w:r w:rsidR="00503172" w:rsidRPr="008B6281">
        <w:rPr>
          <w:rFonts w:ascii="Arial" w:eastAsia="Calibri" w:hAnsi="Arial" w:cs="Arial"/>
          <w:bCs/>
          <w:sz w:val="26"/>
          <w:szCs w:val="26"/>
        </w:rPr>
        <w:t xml:space="preserve"> que hizo </w:t>
      </w:r>
      <w:r w:rsidR="00EF7645" w:rsidRPr="008B6281">
        <w:rPr>
          <w:rFonts w:ascii="Arial" w:eastAsia="Calibri" w:hAnsi="Arial" w:cs="Arial"/>
          <w:bCs/>
          <w:sz w:val="26"/>
          <w:szCs w:val="26"/>
        </w:rPr>
        <w:t>referencia</w:t>
      </w:r>
      <w:r w:rsidR="00503172" w:rsidRPr="008B6281">
        <w:rPr>
          <w:rFonts w:ascii="Arial" w:eastAsia="Calibri" w:hAnsi="Arial" w:cs="Arial"/>
          <w:bCs/>
          <w:sz w:val="26"/>
          <w:szCs w:val="26"/>
        </w:rPr>
        <w:t xml:space="preserve"> en su </w:t>
      </w:r>
      <w:r w:rsidR="00EF7645" w:rsidRPr="008B6281">
        <w:rPr>
          <w:rFonts w:ascii="Arial" w:eastAsia="Calibri" w:hAnsi="Arial" w:cs="Arial"/>
          <w:bCs/>
          <w:sz w:val="26"/>
          <w:szCs w:val="26"/>
        </w:rPr>
        <w:t>escrito</w:t>
      </w:r>
      <w:r w:rsidR="00503172" w:rsidRPr="008B6281">
        <w:rPr>
          <w:rFonts w:ascii="Arial" w:eastAsia="Calibri" w:hAnsi="Arial" w:cs="Arial"/>
          <w:bCs/>
          <w:sz w:val="26"/>
          <w:szCs w:val="26"/>
        </w:rPr>
        <w:t xml:space="preserve"> </w:t>
      </w:r>
      <w:r w:rsidR="00EF7645" w:rsidRPr="008B6281">
        <w:rPr>
          <w:rFonts w:ascii="Arial" w:eastAsia="Calibri" w:hAnsi="Arial" w:cs="Arial"/>
          <w:bCs/>
          <w:sz w:val="26"/>
          <w:szCs w:val="26"/>
        </w:rPr>
        <w:t>inicial</w:t>
      </w:r>
      <w:r w:rsidR="00503172" w:rsidRPr="008B6281">
        <w:rPr>
          <w:rFonts w:ascii="Arial" w:eastAsia="Calibri" w:hAnsi="Arial" w:cs="Arial"/>
          <w:bCs/>
          <w:sz w:val="26"/>
          <w:szCs w:val="26"/>
        </w:rPr>
        <w:t xml:space="preserve"> de </w:t>
      </w:r>
      <w:r w:rsidR="00EF7645" w:rsidRPr="008B6281">
        <w:rPr>
          <w:rFonts w:ascii="Arial" w:eastAsia="Calibri" w:hAnsi="Arial" w:cs="Arial"/>
          <w:bCs/>
          <w:sz w:val="26"/>
          <w:szCs w:val="26"/>
        </w:rPr>
        <w:t>demanda</w:t>
      </w:r>
      <w:r w:rsidR="00503172" w:rsidRPr="008B6281">
        <w:rPr>
          <w:rFonts w:ascii="Arial" w:eastAsia="Calibri" w:hAnsi="Arial" w:cs="Arial"/>
          <w:bCs/>
          <w:sz w:val="26"/>
          <w:szCs w:val="26"/>
        </w:rPr>
        <w:t>.</w:t>
      </w:r>
      <w:r w:rsidR="001B0D62">
        <w:rPr>
          <w:rFonts w:ascii="Arial" w:eastAsia="Calibri" w:hAnsi="Arial" w:cs="Arial"/>
          <w:bCs/>
          <w:sz w:val="26"/>
          <w:szCs w:val="26"/>
        </w:rPr>
        <w:t xml:space="preserve"> - - - - - - - - - - - - - - - - - - - - - - - - - - - - - - - - - - - - - - </w:t>
      </w:r>
      <w:r w:rsidR="00800E43">
        <w:rPr>
          <w:rFonts w:ascii="Arial" w:eastAsia="Calibri" w:hAnsi="Arial" w:cs="Arial"/>
          <w:bCs/>
          <w:sz w:val="26"/>
          <w:szCs w:val="26"/>
        </w:rPr>
        <w:t xml:space="preserve"> </w:t>
      </w:r>
    </w:p>
    <w:p w14:paraId="6DA9E319" w14:textId="2625BA70" w:rsidR="002914DC" w:rsidRPr="008B6281" w:rsidRDefault="00EF7645" w:rsidP="002914DC">
      <w:pPr>
        <w:spacing w:line="360" w:lineRule="auto"/>
        <w:ind w:firstLine="708"/>
        <w:jc w:val="both"/>
        <w:rPr>
          <w:rFonts w:ascii="Arial" w:eastAsia="Calibri" w:hAnsi="Arial" w:cs="Arial"/>
          <w:bCs/>
          <w:sz w:val="26"/>
          <w:szCs w:val="26"/>
        </w:rPr>
      </w:pPr>
      <w:r w:rsidRPr="008B6281">
        <w:rPr>
          <w:rFonts w:ascii="Arial" w:eastAsia="Calibri" w:hAnsi="Arial" w:cs="Arial"/>
          <w:bCs/>
          <w:sz w:val="26"/>
          <w:szCs w:val="26"/>
        </w:rPr>
        <w:t xml:space="preserve">Asimismo señala la recurrente que, la Sala primigenia no valoró que los actos emitidos por las autoridades ordenadora y ejecutora de la Secretaría de Finanzas del Estado de Oaxaca carecen de </w:t>
      </w:r>
      <w:r w:rsidRPr="008B6281">
        <w:rPr>
          <w:rFonts w:ascii="Arial" w:eastAsia="Calibri" w:hAnsi="Arial" w:cs="Arial"/>
          <w:bCs/>
          <w:sz w:val="26"/>
          <w:szCs w:val="26"/>
        </w:rPr>
        <w:lastRenderedPageBreak/>
        <w:t xml:space="preserve">fundamentación y motivación, al pretender </w:t>
      </w:r>
      <w:r w:rsidRPr="00740AB0">
        <w:rPr>
          <w:rFonts w:ascii="Arial" w:eastAsia="Calibri" w:hAnsi="Arial" w:cs="Arial"/>
          <w:bCs/>
          <w:sz w:val="26"/>
          <w:szCs w:val="26"/>
        </w:rPr>
        <w:t>cobrar un cobro del</w:t>
      </w:r>
      <w:r w:rsidRPr="008B6281">
        <w:rPr>
          <w:rFonts w:ascii="Arial" w:eastAsia="Calibri" w:hAnsi="Arial" w:cs="Arial"/>
          <w:bCs/>
          <w:sz w:val="26"/>
          <w:szCs w:val="26"/>
        </w:rPr>
        <w:t xml:space="preserve"> crédito número </w:t>
      </w:r>
      <w:r w:rsidR="00800E43">
        <w:rPr>
          <w:rFonts w:ascii="Arial" w:hAnsi="Arial" w:cs="Arial"/>
          <w:b/>
          <w:sz w:val="26"/>
          <w:szCs w:val="26"/>
        </w:rPr>
        <w:t>***********</w:t>
      </w:r>
      <w:r w:rsidRPr="008B6281">
        <w:rPr>
          <w:rFonts w:ascii="Arial" w:eastAsia="Calibri" w:hAnsi="Arial" w:cs="Arial"/>
          <w:bCs/>
          <w:sz w:val="26"/>
          <w:szCs w:val="26"/>
        </w:rPr>
        <w:t xml:space="preserve"> para lo cual emitieron los ya citados</w:t>
      </w:r>
      <w:r w:rsidR="00852876">
        <w:rPr>
          <w:rFonts w:ascii="Arial" w:eastAsia="Calibri" w:hAnsi="Arial" w:cs="Arial"/>
          <w:bCs/>
          <w:sz w:val="26"/>
          <w:szCs w:val="26"/>
        </w:rPr>
        <w:t>,</w:t>
      </w:r>
      <w:r w:rsidRPr="008B6281">
        <w:rPr>
          <w:rFonts w:ascii="Arial" w:eastAsia="Calibri" w:hAnsi="Arial" w:cs="Arial"/>
          <w:bCs/>
          <w:sz w:val="26"/>
          <w:szCs w:val="26"/>
        </w:rPr>
        <w:t xml:space="preserve"> acuerdo y acta de ampliación de embargo, con los que pretenden cobrar las cantidades por concepto de multa </w:t>
      </w:r>
      <w:r w:rsidR="00800E43">
        <w:rPr>
          <w:rFonts w:ascii="Arial" w:hAnsi="Arial" w:cs="Arial"/>
          <w:b/>
          <w:sz w:val="26"/>
          <w:szCs w:val="26"/>
        </w:rPr>
        <w:t>***********</w:t>
      </w:r>
      <w:r w:rsidR="00800E43">
        <w:rPr>
          <w:rFonts w:ascii="Arial" w:hAnsi="Arial" w:cs="Arial"/>
          <w:b/>
          <w:sz w:val="26"/>
          <w:szCs w:val="26"/>
        </w:rPr>
        <w:t xml:space="preserve"> </w:t>
      </w:r>
      <w:r w:rsidRPr="008B6281">
        <w:rPr>
          <w:rFonts w:ascii="Arial" w:eastAsia="Calibri" w:hAnsi="Arial" w:cs="Arial"/>
          <w:bCs/>
          <w:sz w:val="26"/>
          <w:szCs w:val="26"/>
        </w:rPr>
        <w:t xml:space="preserve">que fue impuesta al Municipio de Santa Cruz Xoxocotlán, Oaxaca, por la Junta de Arbitraje para los Empleados al Servicio de los Poderes del Estado, </w:t>
      </w:r>
      <w:r w:rsidR="00852876">
        <w:rPr>
          <w:rFonts w:ascii="Arial" w:eastAsia="Calibri" w:hAnsi="Arial" w:cs="Arial"/>
          <w:bCs/>
          <w:sz w:val="26"/>
          <w:szCs w:val="26"/>
        </w:rPr>
        <w:t xml:space="preserve">de Oaxaca, </w:t>
      </w:r>
      <w:r w:rsidRPr="008B6281">
        <w:rPr>
          <w:rFonts w:ascii="Arial" w:eastAsia="Calibri" w:hAnsi="Arial" w:cs="Arial"/>
          <w:bCs/>
          <w:sz w:val="26"/>
          <w:szCs w:val="26"/>
        </w:rPr>
        <w:t xml:space="preserve">así como los gastos de </w:t>
      </w:r>
      <w:r w:rsidR="00852876">
        <w:rPr>
          <w:rFonts w:ascii="Arial" w:eastAsia="Calibri" w:hAnsi="Arial" w:cs="Arial"/>
          <w:bCs/>
          <w:sz w:val="26"/>
          <w:szCs w:val="26"/>
        </w:rPr>
        <w:t>E</w:t>
      </w:r>
      <w:r w:rsidRPr="008B6281">
        <w:rPr>
          <w:rFonts w:ascii="Arial" w:eastAsia="Calibri" w:hAnsi="Arial" w:cs="Arial"/>
          <w:bCs/>
          <w:sz w:val="26"/>
          <w:szCs w:val="26"/>
        </w:rPr>
        <w:t xml:space="preserve">jecución de la Secretaría del Trabajo de Oaxaca por la cantidad de </w:t>
      </w:r>
      <w:r w:rsidR="00800E43">
        <w:rPr>
          <w:rFonts w:ascii="Arial" w:hAnsi="Arial" w:cs="Arial"/>
          <w:b/>
          <w:sz w:val="26"/>
          <w:szCs w:val="26"/>
        </w:rPr>
        <w:t>***********</w:t>
      </w:r>
      <w:r w:rsidR="00800E43">
        <w:rPr>
          <w:rFonts w:ascii="Arial" w:hAnsi="Arial" w:cs="Arial"/>
          <w:b/>
          <w:sz w:val="26"/>
          <w:szCs w:val="26"/>
        </w:rPr>
        <w:t xml:space="preserve"> </w:t>
      </w:r>
      <w:r w:rsidRPr="008B6281">
        <w:rPr>
          <w:rFonts w:ascii="Arial" w:eastAsia="Calibri" w:hAnsi="Arial" w:cs="Arial"/>
          <w:bCs/>
          <w:sz w:val="26"/>
          <w:szCs w:val="26"/>
        </w:rPr>
        <w:t xml:space="preserve">y, la actualización multa por </w:t>
      </w:r>
      <w:r w:rsidR="00852876">
        <w:rPr>
          <w:rFonts w:ascii="Arial" w:eastAsia="Calibri" w:hAnsi="Arial" w:cs="Arial"/>
          <w:bCs/>
          <w:sz w:val="26"/>
          <w:szCs w:val="26"/>
        </w:rPr>
        <w:t xml:space="preserve">la Junta de Arbitraje para los Empleados Servicio de los Poderes del Estado de Oaxaca, por la </w:t>
      </w:r>
      <w:r w:rsidRPr="008B6281">
        <w:rPr>
          <w:rFonts w:ascii="Arial" w:eastAsia="Calibri" w:hAnsi="Arial" w:cs="Arial"/>
          <w:bCs/>
          <w:sz w:val="26"/>
          <w:szCs w:val="26"/>
        </w:rPr>
        <w:t xml:space="preserve">cantidad de </w:t>
      </w:r>
      <w:r w:rsidR="00800E43">
        <w:rPr>
          <w:rFonts w:ascii="Arial" w:hAnsi="Arial" w:cs="Arial"/>
          <w:b/>
          <w:sz w:val="26"/>
          <w:szCs w:val="26"/>
        </w:rPr>
        <w:t>***********</w:t>
      </w:r>
      <w:r w:rsidR="00800E43">
        <w:rPr>
          <w:rFonts w:ascii="Arial" w:hAnsi="Arial" w:cs="Arial"/>
          <w:b/>
          <w:sz w:val="26"/>
          <w:szCs w:val="26"/>
        </w:rPr>
        <w:t xml:space="preserve"> </w:t>
      </w:r>
      <w:r w:rsidRPr="008B6281">
        <w:rPr>
          <w:rFonts w:ascii="Arial" w:eastAsia="Calibri" w:hAnsi="Arial" w:cs="Arial"/>
          <w:bCs/>
          <w:sz w:val="26"/>
          <w:szCs w:val="26"/>
        </w:rPr>
        <w:t xml:space="preserve">dando un total de </w:t>
      </w:r>
      <w:r w:rsidR="00800E43">
        <w:rPr>
          <w:rFonts w:ascii="Arial" w:hAnsi="Arial" w:cs="Arial"/>
          <w:b/>
          <w:sz w:val="26"/>
          <w:szCs w:val="26"/>
        </w:rPr>
        <w:t>***********</w:t>
      </w:r>
      <w:r w:rsidRPr="008B6281">
        <w:rPr>
          <w:rFonts w:ascii="Arial" w:eastAsia="Calibri" w:hAnsi="Arial" w:cs="Arial"/>
          <w:bCs/>
          <w:sz w:val="26"/>
          <w:szCs w:val="26"/>
        </w:rPr>
        <w:t xml:space="preserve"> sin emb</w:t>
      </w:r>
      <w:r w:rsidR="00721C0A">
        <w:rPr>
          <w:rFonts w:ascii="Arial" w:eastAsia="Calibri" w:hAnsi="Arial" w:cs="Arial"/>
          <w:bCs/>
          <w:sz w:val="26"/>
          <w:szCs w:val="26"/>
        </w:rPr>
        <w:t>argo,</w:t>
      </w:r>
      <w:r w:rsidRPr="008B6281">
        <w:rPr>
          <w:rFonts w:ascii="Arial" w:eastAsia="Calibri" w:hAnsi="Arial" w:cs="Arial"/>
          <w:bCs/>
          <w:sz w:val="26"/>
          <w:szCs w:val="26"/>
        </w:rPr>
        <w:t xml:space="preserve"> indica que dichos actos no cumplen con los requisitos de validez del acto administrativo </w:t>
      </w:r>
      <w:r w:rsidR="001F3FEE" w:rsidRPr="008B6281">
        <w:rPr>
          <w:rFonts w:ascii="Arial" w:eastAsia="Calibri" w:hAnsi="Arial" w:cs="Arial"/>
          <w:bCs/>
          <w:sz w:val="26"/>
          <w:szCs w:val="26"/>
        </w:rPr>
        <w:t>consistente</w:t>
      </w:r>
      <w:r w:rsidRPr="008B6281">
        <w:rPr>
          <w:rFonts w:ascii="Arial" w:eastAsia="Calibri" w:hAnsi="Arial" w:cs="Arial"/>
          <w:bCs/>
          <w:sz w:val="26"/>
          <w:szCs w:val="26"/>
        </w:rPr>
        <w:t xml:space="preserve"> en la fundamentación y motivación, así </w:t>
      </w:r>
      <w:r w:rsidR="001F3FEE" w:rsidRPr="008B6281">
        <w:rPr>
          <w:rFonts w:ascii="Arial" w:eastAsia="Calibri" w:hAnsi="Arial" w:cs="Arial"/>
          <w:bCs/>
          <w:sz w:val="26"/>
          <w:szCs w:val="26"/>
        </w:rPr>
        <w:t>como</w:t>
      </w:r>
      <w:r w:rsidRPr="008B6281">
        <w:rPr>
          <w:rFonts w:ascii="Arial" w:eastAsia="Calibri" w:hAnsi="Arial" w:cs="Arial"/>
          <w:bCs/>
          <w:sz w:val="26"/>
          <w:szCs w:val="26"/>
        </w:rPr>
        <w:t xml:space="preserve"> el </w:t>
      </w:r>
      <w:r w:rsidR="001F3FEE" w:rsidRPr="008B6281">
        <w:rPr>
          <w:rFonts w:ascii="Arial" w:eastAsia="Calibri" w:hAnsi="Arial" w:cs="Arial"/>
          <w:bCs/>
          <w:sz w:val="26"/>
          <w:szCs w:val="26"/>
        </w:rPr>
        <w:t>requisito</w:t>
      </w:r>
      <w:r w:rsidRPr="008B6281">
        <w:rPr>
          <w:rFonts w:ascii="Arial" w:eastAsia="Calibri" w:hAnsi="Arial" w:cs="Arial"/>
          <w:bCs/>
          <w:sz w:val="26"/>
          <w:szCs w:val="26"/>
        </w:rPr>
        <w:t xml:space="preserve"> de </w:t>
      </w:r>
      <w:r w:rsidR="001F3FEE" w:rsidRPr="008B6281">
        <w:rPr>
          <w:rFonts w:ascii="Arial" w:eastAsia="Calibri" w:hAnsi="Arial" w:cs="Arial"/>
          <w:bCs/>
          <w:sz w:val="26"/>
          <w:szCs w:val="26"/>
        </w:rPr>
        <w:t>interés</w:t>
      </w:r>
      <w:r w:rsidRPr="008B6281">
        <w:rPr>
          <w:rFonts w:ascii="Arial" w:eastAsia="Calibri" w:hAnsi="Arial" w:cs="Arial"/>
          <w:bCs/>
          <w:sz w:val="26"/>
          <w:szCs w:val="26"/>
        </w:rPr>
        <w:t xml:space="preserve"> </w:t>
      </w:r>
      <w:r w:rsidR="001F3FEE" w:rsidRPr="008B6281">
        <w:rPr>
          <w:rFonts w:ascii="Arial" w:eastAsia="Calibri" w:hAnsi="Arial" w:cs="Arial"/>
          <w:bCs/>
          <w:sz w:val="26"/>
          <w:szCs w:val="26"/>
        </w:rPr>
        <w:t>público</w:t>
      </w:r>
      <w:r w:rsidR="002914DC" w:rsidRPr="008B6281">
        <w:rPr>
          <w:rFonts w:ascii="Arial" w:eastAsia="Calibri" w:hAnsi="Arial" w:cs="Arial"/>
          <w:bCs/>
          <w:sz w:val="26"/>
          <w:szCs w:val="26"/>
        </w:rPr>
        <w:t xml:space="preserve">, como </w:t>
      </w:r>
      <w:r w:rsidR="002914DC" w:rsidRPr="00740AB0">
        <w:rPr>
          <w:rFonts w:ascii="Arial" w:eastAsia="Calibri" w:hAnsi="Arial" w:cs="Arial"/>
          <w:bCs/>
          <w:sz w:val="26"/>
          <w:szCs w:val="26"/>
        </w:rPr>
        <w:t>lo es lograr</w:t>
      </w:r>
      <w:r w:rsidR="002914DC" w:rsidRPr="008B6281">
        <w:rPr>
          <w:rFonts w:ascii="Arial" w:eastAsia="Calibri" w:hAnsi="Arial" w:cs="Arial"/>
          <w:bCs/>
          <w:sz w:val="26"/>
          <w:szCs w:val="26"/>
        </w:rPr>
        <w:t xml:space="preserve"> el cumplimiento del laud</w:t>
      </w:r>
      <w:r w:rsidR="00721C0A">
        <w:rPr>
          <w:rFonts w:ascii="Arial" w:eastAsia="Calibri" w:hAnsi="Arial" w:cs="Arial"/>
          <w:bCs/>
          <w:sz w:val="26"/>
          <w:szCs w:val="26"/>
        </w:rPr>
        <w:t>o</w:t>
      </w:r>
      <w:r w:rsidR="002914DC" w:rsidRPr="008B6281">
        <w:rPr>
          <w:rFonts w:ascii="Arial" w:eastAsia="Calibri" w:hAnsi="Arial" w:cs="Arial"/>
          <w:bCs/>
          <w:sz w:val="26"/>
          <w:szCs w:val="26"/>
        </w:rPr>
        <w:t xml:space="preserve"> emitido por </w:t>
      </w:r>
      <w:r w:rsidR="002914DC" w:rsidRPr="00740AB0">
        <w:rPr>
          <w:rFonts w:ascii="Arial" w:eastAsia="Calibri" w:hAnsi="Arial" w:cs="Arial"/>
          <w:bCs/>
          <w:sz w:val="26"/>
          <w:szCs w:val="26"/>
        </w:rPr>
        <w:t>la autoridad laboral en el expediente 197/2002, el cual fue cumplido en el año dos mil diecisiete, como así lo señaló en su informe la Presidenta de</w:t>
      </w:r>
      <w:r w:rsidR="00CE122A" w:rsidRPr="00740AB0">
        <w:rPr>
          <w:rFonts w:ascii="Arial" w:eastAsia="Calibri" w:hAnsi="Arial" w:cs="Arial"/>
          <w:bCs/>
          <w:sz w:val="26"/>
          <w:szCs w:val="26"/>
        </w:rPr>
        <w:t xml:space="preserve"> la</w:t>
      </w:r>
      <w:r w:rsidR="002914DC" w:rsidRPr="00740AB0">
        <w:rPr>
          <w:rFonts w:ascii="Arial" w:eastAsia="Calibri" w:hAnsi="Arial" w:cs="Arial"/>
          <w:bCs/>
          <w:sz w:val="26"/>
          <w:szCs w:val="26"/>
        </w:rPr>
        <w:t xml:space="preserve"> Junta Laboral, por lo que al cumplirse con la finalidad para la que fueron emitidos los actos que pretenden ejecutar</w:t>
      </w:r>
      <w:r w:rsidR="00CE122A" w:rsidRPr="00740AB0">
        <w:rPr>
          <w:rFonts w:ascii="Arial" w:eastAsia="Calibri" w:hAnsi="Arial" w:cs="Arial"/>
          <w:bCs/>
          <w:sz w:val="26"/>
          <w:szCs w:val="26"/>
        </w:rPr>
        <w:t xml:space="preserve"> </w:t>
      </w:r>
      <w:r w:rsidR="002914DC" w:rsidRPr="00740AB0">
        <w:rPr>
          <w:rFonts w:ascii="Arial" w:eastAsia="Calibri" w:hAnsi="Arial" w:cs="Arial"/>
          <w:bCs/>
          <w:sz w:val="26"/>
          <w:szCs w:val="26"/>
        </w:rPr>
        <w:t xml:space="preserve">las autoridades de la Secretaría de Finanzas del Estado, carecen de fundamentación y motivación, así como </w:t>
      </w:r>
      <w:r w:rsidR="00CE122A" w:rsidRPr="00740AB0">
        <w:rPr>
          <w:rFonts w:ascii="Arial" w:eastAsia="Calibri" w:hAnsi="Arial" w:cs="Arial"/>
          <w:bCs/>
          <w:sz w:val="26"/>
          <w:szCs w:val="26"/>
        </w:rPr>
        <w:t>d</w:t>
      </w:r>
      <w:r w:rsidR="002914DC" w:rsidRPr="00740AB0">
        <w:rPr>
          <w:rFonts w:ascii="Arial" w:eastAsia="Calibri" w:hAnsi="Arial" w:cs="Arial"/>
          <w:bCs/>
          <w:sz w:val="26"/>
          <w:szCs w:val="26"/>
        </w:rPr>
        <w:t>el requisito de interés</w:t>
      </w:r>
      <w:r w:rsidR="002914DC" w:rsidRPr="008B6281">
        <w:rPr>
          <w:rFonts w:ascii="Arial" w:eastAsia="Calibri" w:hAnsi="Arial" w:cs="Arial"/>
          <w:bCs/>
          <w:sz w:val="26"/>
          <w:szCs w:val="26"/>
        </w:rPr>
        <w:t xml:space="preserve"> público para el cumplimiento de un mandato judicial. - - - - - - - - - - - - - - - - - - - - </w:t>
      </w:r>
      <w:r w:rsidR="00800E43">
        <w:rPr>
          <w:rFonts w:ascii="Arial" w:eastAsia="Calibri" w:hAnsi="Arial" w:cs="Arial"/>
          <w:bCs/>
          <w:sz w:val="26"/>
          <w:szCs w:val="26"/>
        </w:rPr>
        <w:t xml:space="preserve"> </w:t>
      </w:r>
      <w:r w:rsidR="002914DC" w:rsidRPr="008B6281">
        <w:rPr>
          <w:rFonts w:ascii="Arial" w:eastAsia="Calibri" w:hAnsi="Arial" w:cs="Arial"/>
          <w:bCs/>
          <w:sz w:val="26"/>
          <w:szCs w:val="26"/>
        </w:rPr>
        <w:t xml:space="preserve"> </w:t>
      </w:r>
    </w:p>
    <w:p w14:paraId="4D1156D9" w14:textId="7DB56C07" w:rsidR="008B6281" w:rsidRDefault="00BB3F03" w:rsidP="00DD4B70">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Cs/>
          <w:color w:val="000000"/>
          <w:sz w:val="26"/>
          <w:szCs w:val="26"/>
        </w:rPr>
        <w:tab/>
      </w:r>
      <w:r w:rsidR="008B6281">
        <w:rPr>
          <w:rFonts w:ascii="Arial" w:hAnsi="Arial" w:cs="Arial"/>
          <w:b/>
          <w:color w:val="000000"/>
          <w:sz w:val="26"/>
          <w:szCs w:val="26"/>
        </w:rPr>
        <w:t xml:space="preserve">Enseguida, </w:t>
      </w:r>
      <w:r w:rsidR="008B6281">
        <w:rPr>
          <w:rFonts w:ascii="Arial" w:hAnsi="Arial" w:cs="Arial"/>
          <w:color w:val="000000"/>
          <w:sz w:val="26"/>
          <w:szCs w:val="26"/>
        </w:rPr>
        <w:t xml:space="preserve">para tener un panorama claro de los razonamientos expuestos por la </w:t>
      </w:r>
      <w:r w:rsidR="008B6281" w:rsidRPr="004F3599">
        <w:rPr>
          <w:rFonts w:ascii="Arial" w:hAnsi="Arial" w:cs="Arial"/>
          <w:color w:val="000000"/>
          <w:sz w:val="26"/>
          <w:szCs w:val="26"/>
        </w:rPr>
        <w:t>Sala de Primera Instancia</w:t>
      </w:r>
      <w:r w:rsidR="008B6281">
        <w:rPr>
          <w:rFonts w:ascii="Arial" w:hAnsi="Arial" w:cs="Arial"/>
          <w:color w:val="000000"/>
          <w:sz w:val="26"/>
          <w:szCs w:val="26"/>
        </w:rPr>
        <w:t xml:space="preserve"> en la sentencia impugnada, se transcribe su considerando “QUINTO”, que dice:</w:t>
      </w:r>
      <w:r w:rsidR="002D6CA2">
        <w:rPr>
          <w:rFonts w:ascii="Arial" w:hAnsi="Arial" w:cs="Arial"/>
          <w:color w:val="000000"/>
          <w:sz w:val="26"/>
          <w:szCs w:val="26"/>
        </w:rPr>
        <w:t xml:space="preserve"> - - - - - - - - - - - - - - - </w:t>
      </w:r>
    </w:p>
    <w:p w14:paraId="052BE222" w14:textId="5C952916" w:rsidR="008B6281" w:rsidRDefault="008B6281" w:rsidP="008B6281">
      <w:pPr>
        <w:ind w:left="567" w:right="616"/>
        <w:jc w:val="both"/>
        <w:rPr>
          <w:rFonts w:ascii="Arial" w:hAnsi="Arial" w:cs="Arial"/>
          <w:i/>
          <w:iCs/>
          <w:sz w:val="24"/>
          <w:szCs w:val="24"/>
        </w:rPr>
      </w:pPr>
      <w:r w:rsidRPr="0023705E">
        <w:rPr>
          <w:rFonts w:ascii="Arial" w:hAnsi="Arial" w:cs="Arial"/>
          <w:b/>
          <w:bCs/>
          <w:i/>
          <w:iCs/>
          <w:sz w:val="24"/>
          <w:szCs w:val="24"/>
        </w:rPr>
        <w:t>“</w:t>
      </w:r>
      <w:r>
        <w:rPr>
          <w:rFonts w:ascii="Arial" w:hAnsi="Arial" w:cs="Arial"/>
          <w:b/>
          <w:bCs/>
          <w:i/>
          <w:iCs/>
          <w:sz w:val="24"/>
          <w:szCs w:val="24"/>
        </w:rPr>
        <w:t>QUINTO</w:t>
      </w:r>
      <w:r w:rsidRPr="0023705E">
        <w:rPr>
          <w:rFonts w:ascii="Arial" w:hAnsi="Arial" w:cs="Arial"/>
          <w:b/>
          <w:bCs/>
          <w:i/>
          <w:iCs/>
          <w:sz w:val="24"/>
          <w:szCs w:val="24"/>
        </w:rPr>
        <w:t xml:space="preserve">. </w:t>
      </w:r>
      <w:r>
        <w:rPr>
          <w:rFonts w:ascii="Arial" w:hAnsi="Arial" w:cs="Arial"/>
          <w:i/>
          <w:iCs/>
          <w:sz w:val="24"/>
          <w:szCs w:val="24"/>
        </w:rPr>
        <w:t xml:space="preserve">La actora Síndica </w:t>
      </w:r>
      <w:r w:rsidRPr="002D6CA2">
        <w:rPr>
          <w:rFonts w:ascii="Arial" w:hAnsi="Arial" w:cs="Arial"/>
          <w:i/>
          <w:iCs/>
          <w:sz w:val="24"/>
          <w:szCs w:val="24"/>
        </w:rPr>
        <w:t>Procurado</w:t>
      </w:r>
      <w:r w:rsidR="00CE122A" w:rsidRPr="002D6CA2">
        <w:rPr>
          <w:rFonts w:ascii="Arial" w:hAnsi="Arial" w:cs="Arial"/>
          <w:i/>
          <w:iCs/>
          <w:sz w:val="24"/>
          <w:szCs w:val="24"/>
        </w:rPr>
        <w:t>ra</w:t>
      </w:r>
      <w:r>
        <w:rPr>
          <w:rFonts w:ascii="Arial" w:hAnsi="Arial" w:cs="Arial"/>
          <w:i/>
          <w:iCs/>
          <w:sz w:val="24"/>
          <w:szCs w:val="24"/>
        </w:rPr>
        <w:t xml:space="preserve"> del Ayuntamiento Constitucional del Municipio de Santa Cruz Xoxocotlán, Oaxaca, demandó la nulidad del acuerdo de ampliación de embargo número  </w:t>
      </w:r>
      <w:r w:rsidR="00800E43">
        <w:rPr>
          <w:rFonts w:ascii="Arial" w:hAnsi="Arial" w:cs="Arial"/>
          <w:b/>
          <w:sz w:val="26"/>
          <w:szCs w:val="26"/>
        </w:rPr>
        <w:t>***********</w:t>
      </w:r>
      <w:r>
        <w:rPr>
          <w:rFonts w:ascii="Arial" w:hAnsi="Arial" w:cs="Arial"/>
          <w:i/>
          <w:iCs/>
          <w:sz w:val="24"/>
          <w:szCs w:val="24"/>
        </w:rPr>
        <w:t xml:space="preserve"> de tres de julio de dos mil diecinueve, así como del acta d</w:t>
      </w:r>
      <w:r w:rsidR="00800E43">
        <w:rPr>
          <w:rFonts w:ascii="Arial" w:hAnsi="Arial" w:cs="Arial"/>
          <w:i/>
          <w:iCs/>
          <w:sz w:val="24"/>
          <w:szCs w:val="24"/>
        </w:rPr>
        <w:t xml:space="preserve">e ampliación de embargo número </w:t>
      </w:r>
      <w:r w:rsidR="00800E43">
        <w:rPr>
          <w:rFonts w:ascii="Arial" w:hAnsi="Arial" w:cs="Arial"/>
          <w:b/>
          <w:sz w:val="26"/>
          <w:szCs w:val="26"/>
        </w:rPr>
        <w:t>***********</w:t>
      </w:r>
      <w:r>
        <w:rPr>
          <w:rFonts w:ascii="Arial" w:hAnsi="Arial" w:cs="Arial"/>
          <w:i/>
          <w:iCs/>
          <w:sz w:val="24"/>
          <w:szCs w:val="24"/>
        </w:rPr>
        <w:t xml:space="preserve"> de doce  de julio de dos mil diecinueve, emitidos por la Coordinadora de Cobro Coactivo de la Dirección de Ingresos y Recaudación; y la Ejecutora de (sic) Coordinación de Cobro Coactivo, dependiente de la Dirección de Ingresos y Recaudación ambas de la Secretaría de Finanzas del Poder Ejecutivo del Estado.</w:t>
      </w:r>
      <w:r w:rsidR="000C1031">
        <w:rPr>
          <w:rFonts w:ascii="Arial" w:hAnsi="Arial" w:cs="Arial"/>
          <w:i/>
          <w:iCs/>
          <w:sz w:val="24"/>
          <w:szCs w:val="24"/>
        </w:rPr>
        <w:t xml:space="preserve"> - - - - - - - - - - - - - - - - - - </w:t>
      </w:r>
    </w:p>
    <w:p w14:paraId="7F8EF51C" w14:textId="6B88D030" w:rsidR="008B6281" w:rsidRDefault="008B6281" w:rsidP="008B6281">
      <w:pPr>
        <w:ind w:left="567" w:right="616"/>
        <w:jc w:val="both"/>
        <w:rPr>
          <w:rFonts w:ascii="Arial" w:hAnsi="Arial" w:cs="Arial"/>
          <w:bCs/>
          <w:i/>
          <w:iCs/>
          <w:sz w:val="24"/>
          <w:szCs w:val="24"/>
        </w:rPr>
      </w:pPr>
      <w:r>
        <w:rPr>
          <w:rFonts w:ascii="Arial" w:hAnsi="Arial" w:cs="Arial"/>
          <w:bCs/>
          <w:i/>
          <w:iCs/>
          <w:sz w:val="24"/>
          <w:szCs w:val="24"/>
        </w:rPr>
        <w:t xml:space="preserve">Alegando al respecto que dichos actos, que si bien la Junta de Arbitraje para los Empleados del Servicio de los Poderes del Estado, en uso de sus facultades determinó imponerle a su representada, multa por no haber acatado una orden judicial, consistente en el pago de un laudo al que fue condenada, que culminó con la intervención de un Órgano Estatal encargado para realizar el cobro coactivo de dicha multa, que generó el crédito fiscal </w:t>
      </w:r>
      <w:r w:rsidR="00800E43">
        <w:rPr>
          <w:rFonts w:ascii="Arial" w:hAnsi="Arial" w:cs="Arial"/>
          <w:b/>
          <w:sz w:val="26"/>
          <w:szCs w:val="26"/>
        </w:rPr>
        <w:t>***********</w:t>
      </w:r>
      <w:r>
        <w:rPr>
          <w:rFonts w:ascii="Arial" w:hAnsi="Arial" w:cs="Arial"/>
          <w:bCs/>
          <w:i/>
          <w:iCs/>
          <w:sz w:val="24"/>
          <w:szCs w:val="24"/>
        </w:rPr>
        <w:t xml:space="preserve">; también es verdad, que su representada en el año dos mil diecisiete, ya cumplió con su obligación de pago del referido laudo; por lo que a la fecha se cumplió con el mandato judicial; pero las demandadas persisten en realizar el cobro del crédito, </w:t>
      </w:r>
      <w:r>
        <w:rPr>
          <w:rFonts w:ascii="Arial" w:hAnsi="Arial" w:cs="Arial"/>
          <w:bCs/>
          <w:i/>
          <w:iCs/>
          <w:sz w:val="24"/>
          <w:szCs w:val="24"/>
        </w:rPr>
        <w:lastRenderedPageBreak/>
        <w:t>emitiendo un acuerdo de ampliación de embargo y levantando así el acta de ampliación de embargo, en la que no sólo cobran la multa original, sino también gastos de ejecución y actualización de multa; situación que evidencia la falta de fundamentación y motivación, de dichos cobros.</w:t>
      </w:r>
      <w:r w:rsidR="00BC7320">
        <w:rPr>
          <w:rFonts w:ascii="Arial" w:hAnsi="Arial" w:cs="Arial"/>
          <w:bCs/>
          <w:i/>
          <w:iCs/>
          <w:sz w:val="24"/>
          <w:szCs w:val="24"/>
        </w:rPr>
        <w:t xml:space="preserve"> </w:t>
      </w:r>
      <w:r w:rsidR="00BC7320">
        <w:rPr>
          <w:rFonts w:ascii="Arial" w:hAnsi="Arial" w:cs="Arial"/>
          <w:i/>
          <w:iCs/>
          <w:sz w:val="24"/>
          <w:szCs w:val="24"/>
        </w:rPr>
        <w:t xml:space="preserve">- - - - - - - - - - - - - - - - - - - - - - - - - - - - - - - - - - - - - - </w:t>
      </w:r>
    </w:p>
    <w:p w14:paraId="2A5E2D4F" w14:textId="77777777" w:rsidR="008B6281" w:rsidRDefault="008B6281" w:rsidP="008B6281">
      <w:pPr>
        <w:ind w:left="567" w:right="616"/>
        <w:jc w:val="both"/>
        <w:rPr>
          <w:rFonts w:ascii="Arial" w:hAnsi="Arial" w:cs="Arial"/>
          <w:bCs/>
          <w:i/>
          <w:iCs/>
          <w:sz w:val="24"/>
          <w:szCs w:val="24"/>
        </w:rPr>
      </w:pPr>
      <w:r>
        <w:rPr>
          <w:rFonts w:ascii="Arial" w:hAnsi="Arial" w:cs="Arial"/>
          <w:bCs/>
          <w:i/>
          <w:iCs/>
          <w:sz w:val="24"/>
          <w:szCs w:val="24"/>
        </w:rPr>
        <w:t>De las constancias que integran el presente expediente, se obtiene:</w:t>
      </w:r>
    </w:p>
    <w:p w14:paraId="79FCE62B" w14:textId="7D8AC60B" w:rsidR="008B6281" w:rsidRDefault="008B6281" w:rsidP="008B6281">
      <w:pPr>
        <w:pStyle w:val="Prrafodelista"/>
        <w:numPr>
          <w:ilvl w:val="0"/>
          <w:numId w:val="14"/>
        </w:numPr>
        <w:ind w:right="616"/>
        <w:jc w:val="both"/>
        <w:rPr>
          <w:rFonts w:ascii="Arial" w:hAnsi="Arial" w:cs="Arial"/>
          <w:i/>
          <w:iCs/>
          <w:sz w:val="24"/>
          <w:szCs w:val="24"/>
        </w:rPr>
      </w:pPr>
      <w:r>
        <w:rPr>
          <w:rFonts w:ascii="Arial" w:hAnsi="Arial" w:cs="Arial"/>
          <w:i/>
          <w:iCs/>
          <w:sz w:val="24"/>
          <w:szCs w:val="24"/>
        </w:rPr>
        <w:t xml:space="preserve">El acuerdo de ampliación de embargo </w:t>
      </w:r>
      <w:r w:rsidR="00800E43">
        <w:rPr>
          <w:rFonts w:ascii="Arial" w:hAnsi="Arial" w:cs="Arial"/>
          <w:b/>
          <w:sz w:val="26"/>
          <w:szCs w:val="26"/>
        </w:rPr>
        <w:t>***********</w:t>
      </w:r>
      <w:r>
        <w:rPr>
          <w:rFonts w:ascii="Arial" w:hAnsi="Arial" w:cs="Arial"/>
          <w:i/>
          <w:iCs/>
          <w:sz w:val="24"/>
          <w:szCs w:val="24"/>
        </w:rPr>
        <w:t xml:space="preserve"> de tres de julio de dos mil diecinueve, (agregado  a folios 17 a 22 del expediente) exhibida por la actora como prueba de su parte; de la que se advierte; que la Coordinadora de Cobro Coactivo, emitió mandamiento de ejecución </w:t>
      </w:r>
      <w:r w:rsidR="00800E43">
        <w:rPr>
          <w:rFonts w:ascii="Arial" w:hAnsi="Arial" w:cs="Arial"/>
          <w:b/>
          <w:sz w:val="26"/>
          <w:szCs w:val="26"/>
        </w:rPr>
        <w:t>***********</w:t>
      </w:r>
      <w:r w:rsidR="00800E43">
        <w:rPr>
          <w:rFonts w:ascii="Arial" w:hAnsi="Arial" w:cs="Arial"/>
          <w:b/>
          <w:sz w:val="26"/>
          <w:szCs w:val="26"/>
        </w:rPr>
        <w:t xml:space="preserve"> </w:t>
      </w:r>
      <w:r>
        <w:rPr>
          <w:rFonts w:ascii="Arial" w:hAnsi="Arial" w:cs="Arial"/>
          <w:i/>
          <w:iCs/>
          <w:sz w:val="24"/>
          <w:szCs w:val="24"/>
        </w:rPr>
        <w:t xml:space="preserve">de quince de enero de dos mil dieciséis, derivado del acuerdo de dieciséis de diciembre de dos mil trece, por el que la Junta de Arbitraje para los Empleados al Servicio de los Poderes del Estado de Oaxaca, impuso al Ayuntamiento de Santa Cruz Xoxocotlán, Oaxaca, multa por la cantidad de </w:t>
      </w:r>
      <w:r w:rsidR="00800E43">
        <w:rPr>
          <w:rFonts w:ascii="Arial" w:hAnsi="Arial" w:cs="Arial"/>
          <w:b/>
          <w:sz w:val="26"/>
          <w:szCs w:val="26"/>
        </w:rPr>
        <w:t>***********</w:t>
      </w:r>
      <w:r>
        <w:rPr>
          <w:rFonts w:ascii="Arial" w:hAnsi="Arial" w:cs="Arial"/>
          <w:i/>
          <w:iCs/>
          <w:sz w:val="24"/>
          <w:szCs w:val="24"/>
        </w:rPr>
        <w:t>, por haber incumplido con el requerimiento que le fue realizado por acuerdo de res (sic) de diciembre de dos mil trece; y que al no haber podido garantizar el interés fiscal del crédito, emitió el referido acuerdo de ampliación de embargo.</w:t>
      </w:r>
      <w:r w:rsidR="00BC7320">
        <w:rPr>
          <w:rFonts w:ascii="Arial" w:hAnsi="Arial" w:cs="Arial"/>
          <w:i/>
          <w:iCs/>
          <w:sz w:val="24"/>
          <w:szCs w:val="24"/>
        </w:rPr>
        <w:t xml:space="preserve"> - - - - - - - - - - - - - - </w:t>
      </w:r>
      <w:r w:rsidR="00800E43">
        <w:rPr>
          <w:rFonts w:ascii="Arial" w:hAnsi="Arial" w:cs="Arial"/>
          <w:i/>
          <w:iCs/>
          <w:sz w:val="24"/>
          <w:szCs w:val="24"/>
        </w:rPr>
        <w:t xml:space="preserve"> </w:t>
      </w:r>
    </w:p>
    <w:p w14:paraId="761701D8" w14:textId="3F650EB9" w:rsidR="008B6281" w:rsidRDefault="008B6281" w:rsidP="008B6281">
      <w:pPr>
        <w:pStyle w:val="Prrafodelista"/>
        <w:numPr>
          <w:ilvl w:val="0"/>
          <w:numId w:val="14"/>
        </w:numPr>
        <w:ind w:right="616"/>
        <w:jc w:val="both"/>
        <w:rPr>
          <w:rFonts w:ascii="Arial" w:hAnsi="Arial" w:cs="Arial"/>
          <w:i/>
          <w:iCs/>
          <w:sz w:val="24"/>
          <w:szCs w:val="24"/>
        </w:rPr>
      </w:pPr>
      <w:r>
        <w:rPr>
          <w:rFonts w:ascii="Arial" w:hAnsi="Arial" w:cs="Arial"/>
          <w:i/>
          <w:iCs/>
          <w:sz w:val="24"/>
          <w:szCs w:val="24"/>
        </w:rPr>
        <w:t>El informe rendido por la Presidenta de la Junta de Arbitraje para los Empleados al Servicio de los Poderes del Estado; mediante el cual refirió que “</w:t>
      </w:r>
      <w:r w:rsidRPr="00424238">
        <w:rPr>
          <w:rFonts w:cs="Arial"/>
          <w:i/>
          <w:iCs/>
          <w:sz w:val="24"/>
          <w:szCs w:val="24"/>
        </w:rPr>
        <w:t xml:space="preserve">En el expediente laboral 197/2002 del índice de esta Junta de Arbitraje, promovido por Manuel Faustino Medina Ruiz, en contra del H. Ayuntamiento Constitucional de Santa Cruz Xoxocotlán, Oaxaca, no se </w:t>
      </w:r>
      <w:proofErr w:type="spellStart"/>
      <w:r w:rsidRPr="00424238">
        <w:rPr>
          <w:rFonts w:cs="Arial"/>
          <w:i/>
          <w:iCs/>
          <w:sz w:val="24"/>
          <w:szCs w:val="24"/>
        </w:rPr>
        <w:t>dicto</w:t>
      </w:r>
      <w:proofErr w:type="spellEnd"/>
      <w:r w:rsidRPr="00424238">
        <w:rPr>
          <w:rFonts w:cs="Arial"/>
          <w:i/>
          <w:iCs/>
          <w:sz w:val="24"/>
          <w:szCs w:val="24"/>
        </w:rPr>
        <w:t xml:space="preserve"> (sic) acuerdo con el que se dejar</w:t>
      </w:r>
      <w:r w:rsidR="00800E43">
        <w:rPr>
          <w:rFonts w:cs="Arial"/>
          <w:i/>
          <w:iCs/>
          <w:sz w:val="24"/>
          <w:szCs w:val="24"/>
        </w:rPr>
        <w:t xml:space="preserve">á (sic) sin efecto la multa de </w:t>
      </w:r>
      <w:r w:rsidR="00800E43">
        <w:rPr>
          <w:rFonts w:ascii="Arial" w:hAnsi="Arial" w:cs="Arial"/>
          <w:b/>
          <w:sz w:val="26"/>
          <w:szCs w:val="26"/>
        </w:rPr>
        <w:t>***********</w:t>
      </w:r>
      <w:r w:rsidR="00800E43">
        <w:rPr>
          <w:rFonts w:ascii="Arial" w:hAnsi="Arial" w:cs="Arial"/>
          <w:b/>
          <w:sz w:val="26"/>
          <w:szCs w:val="26"/>
        </w:rPr>
        <w:t xml:space="preserve"> </w:t>
      </w:r>
      <w:r w:rsidRPr="00424238">
        <w:rPr>
          <w:rFonts w:cs="Arial"/>
          <w:i/>
          <w:iCs/>
          <w:sz w:val="24"/>
          <w:szCs w:val="24"/>
        </w:rPr>
        <w:t>impuesta por proveído de 03 de diciembre de 2013.”</w:t>
      </w:r>
      <w:r>
        <w:rPr>
          <w:rFonts w:ascii="Arial" w:hAnsi="Arial" w:cs="Arial"/>
          <w:i/>
          <w:iCs/>
          <w:sz w:val="24"/>
          <w:szCs w:val="24"/>
        </w:rPr>
        <w:t>.</w:t>
      </w:r>
      <w:r w:rsidR="00BC7320">
        <w:rPr>
          <w:rFonts w:ascii="Arial" w:hAnsi="Arial" w:cs="Arial"/>
          <w:i/>
          <w:iCs/>
          <w:sz w:val="24"/>
          <w:szCs w:val="24"/>
        </w:rPr>
        <w:t xml:space="preserve"> - - - - - - - - - - - - - - - - - - - - </w:t>
      </w:r>
      <w:r w:rsidR="00800E43">
        <w:rPr>
          <w:rFonts w:ascii="Arial" w:hAnsi="Arial" w:cs="Arial"/>
          <w:i/>
          <w:iCs/>
          <w:sz w:val="24"/>
          <w:szCs w:val="24"/>
        </w:rPr>
        <w:t xml:space="preserve">- - - - - - - - - - - </w:t>
      </w:r>
    </w:p>
    <w:p w14:paraId="6BAEAFFB" w14:textId="4D6659F5" w:rsidR="008B6281" w:rsidRDefault="008B6281" w:rsidP="008B6281">
      <w:pPr>
        <w:ind w:left="567" w:right="616"/>
        <w:jc w:val="both"/>
        <w:rPr>
          <w:rFonts w:ascii="Arial" w:hAnsi="Arial" w:cs="Arial"/>
          <w:i/>
          <w:iCs/>
          <w:sz w:val="24"/>
          <w:szCs w:val="24"/>
        </w:rPr>
      </w:pPr>
      <w:r>
        <w:rPr>
          <w:rFonts w:ascii="Arial" w:hAnsi="Arial" w:cs="Arial"/>
          <w:i/>
          <w:iCs/>
          <w:sz w:val="24"/>
          <w:szCs w:val="24"/>
        </w:rPr>
        <w:t>Documentales a las que se les otorga pleno valor probatorio, conforme lo dispuesto por el artículo 203 fracción I de la Ley de Procedimiento y Justicia Administrativa para el Estado de Oaxaca, al ser documentos público (sic), emitidos por funcionario público en el uso de sus facultades.</w:t>
      </w:r>
      <w:r w:rsidR="00BC7320">
        <w:rPr>
          <w:rFonts w:ascii="Arial" w:hAnsi="Arial" w:cs="Arial"/>
          <w:i/>
          <w:iCs/>
          <w:sz w:val="24"/>
          <w:szCs w:val="24"/>
        </w:rPr>
        <w:t xml:space="preserve"> - - - - - - - - - - - - - - - - - - - - - - - - - - - - - - </w:t>
      </w:r>
    </w:p>
    <w:p w14:paraId="27A21B68" w14:textId="77777777" w:rsidR="008B6281" w:rsidRDefault="008B6281" w:rsidP="008B6281">
      <w:pPr>
        <w:ind w:left="567" w:right="616"/>
        <w:jc w:val="both"/>
        <w:rPr>
          <w:rFonts w:ascii="Arial" w:hAnsi="Arial" w:cs="Arial"/>
          <w:i/>
          <w:iCs/>
          <w:sz w:val="24"/>
          <w:szCs w:val="24"/>
        </w:rPr>
      </w:pPr>
      <w:r>
        <w:rPr>
          <w:rFonts w:ascii="Arial" w:hAnsi="Arial" w:cs="Arial"/>
          <w:i/>
          <w:iCs/>
          <w:sz w:val="24"/>
          <w:szCs w:val="24"/>
        </w:rPr>
        <w:t xml:space="preserve">Ahora, de la lectura integral a las alegaciones que realiza la actora en su demanda como conceptos de impugnación en contra de los actos que impugna, se advierte que ninguno de ellos se dirigen a combatir la legalidad del acuerdo de ampliación de embargo y acta levantada al respecto, porque se concreta a señalar que su representada en el año dos mil diecisiete, ya cumplió con el laudo al que fue condenada; sin embargo, esta afirmación no es suficiente para debatir la legalidad del acuerdo que ordenó a ampliación de  embargo; toda vez que, aun cuando en efecto en autos se logra advertir que la actora, ya dio cumplimiento en la actualidad al laudo que origino (sic) el requerimiento que le fue efectuado el tres de diciembre de dos mil trece; y que al no haberse cumplido, por diverso acuerdo de dieciséis de diciembre de dos mil trece, se ordenó imponerle multa; tal situación del cumplimiento del laudo, no lo exime de que en su momento se le haya impuesto multa ante incumplimiento, y que esta multa debía cumplirla, sin que exhiba prueba alguna, ni haga manifestación respecto de que ya dio cumplimiento  a esa multa, para que en su caso y como lo </w:t>
      </w:r>
      <w:r>
        <w:rPr>
          <w:rFonts w:ascii="Arial" w:hAnsi="Arial" w:cs="Arial"/>
          <w:i/>
          <w:iCs/>
          <w:sz w:val="24"/>
          <w:szCs w:val="24"/>
        </w:rPr>
        <w:lastRenderedPageBreak/>
        <w:t>alega sea ilegal que se haya emitido el acuerdo de ampliación de embargo.</w:t>
      </w:r>
    </w:p>
    <w:p w14:paraId="11023BED" w14:textId="23A4CB82" w:rsidR="008B6281" w:rsidRDefault="008B6281" w:rsidP="008B6281">
      <w:pPr>
        <w:ind w:left="567" w:right="616"/>
        <w:jc w:val="both"/>
        <w:rPr>
          <w:rFonts w:ascii="Arial" w:hAnsi="Arial" w:cs="Arial"/>
          <w:i/>
          <w:iCs/>
          <w:sz w:val="24"/>
          <w:szCs w:val="24"/>
        </w:rPr>
      </w:pPr>
      <w:r>
        <w:rPr>
          <w:rFonts w:ascii="Arial" w:hAnsi="Arial" w:cs="Arial"/>
          <w:i/>
          <w:iCs/>
          <w:sz w:val="24"/>
          <w:szCs w:val="24"/>
        </w:rPr>
        <w:t>Pues, lo que aquí se debate</w:t>
      </w:r>
      <w:r w:rsidR="00BA2A19">
        <w:rPr>
          <w:rFonts w:ascii="Arial" w:hAnsi="Arial" w:cs="Arial"/>
          <w:i/>
          <w:iCs/>
          <w:sz w:val="24"/>
          <w:szCs w:val="24"/>
        </w:rPr>
        <w:t>,</w:t>
      </w:r>
      <w:r>
        <w:rPr>
          <w:rFonts w:ascii="Arial" w:hAnsi="Arial" w:cs="Arial"/>
          <w:i/>
          <w:iCs/>
          <w:sz w:val="24"/>
          <w:szCs w:val="24"/>
        </w:rPr>
        <w:t xml:space="preserve"> </w:t>
      </w:r>
      <w:r w:rsidRPr="000F6459">
        <w:rPr>
          <w:rFonts w:ascii="Arial" w:hAnsi="Arial" w:cs="Arial"/>
          <w:i/>
          <w:iCs/>
          <w:sz w:val="24"/>
          <w:szCs w:val="24"/>
        </w:rPr>
        <w:t>no</w:t>
      </w:r>
      <w:r w:rsidR="00CE122A" w:rsidRPr="000F6459">
        <w:rPr>
          <w:rFonts w:ascii="Arial" w:hAnsi="Arial" w:cs="Arial"/>
          <w:i/>
          <w:iCs/>
          <w:sz w:val="24"/>
          <w:szCs w:val="24"/>
        </w:rPr>
        <w:t xml:space="preserve"> es el</w:t>
      </w:r>
      <w:r>
        <w:rPr>
          <w:rFonts w:ascii="Arial" w:hAnsi="Arial" w:cs="Arial"/>
          <w:i/>
          <w:iCs/>
          <w:sz w:val="24"/>
          <w:szCs w:val="24"/>
        </w:rPr>
        <w:t xml:space="preserve"> cumplimiento del laudo </w:t>
      </w:r>
      <w:r w:rsidR="00BA2A19">
        <w:rPr>
          <w:rFonts w:ascii="Arial" w:hAnsi="Arial" w:cs="Arial"/>
          <w:i/>
          <w:iCs/>
          <w:sz w:val="24"/>
          <w:szCs w:val="24"/>
        </w:rPr>
        <w:t xml:space="preserve">materia </w:t>
      </w:r>
      <w:r>
        <w:rPr>
          <w:rFonts w:ascii="Arial" w:hAnsi="Arial" w:cs="Arial"/>
          <w:i/>
          <w:iCs/>
          <w:sz w:val="24"/>
          <w:szCs w:val="24"/>
        </w:rPr>
        <w:t xml:space="preserve">del requerimiento; sino la falta de cumplimiento por parte de la actora, del requerimiento que le realizó la Junta de Arbitraje para los Empleados al Servicio de los Poderes del Estado, en su momento mediante auto de tres de diciembre de dos mil trece; esto se resalta, pues de constancias de autos también se advierte, que el laudo que se debía cumplir es de fecha veinticuatro de mayo de dos mil cuatro, y que el cumplimiento a dicho laudo se realizó hasta el trece de diciembre de dos mil diecisiete, como así lo informó la Presidenta de la Junta de Arbitraje para los </w:t>
      </w:r>
      <w:r w:rsidRPr="00BA2A19">
        <w:rPr>
          <w:rFonts w:ascii="Arial" w:hAnsi="Arial" w:cs="Arial"/>
          <w:i/>
          <w:iCs/>
          <w:sz w:val="24"/>
          <w:szCs w:val="24"/>
        </w:rPr>
        <w:t>Emp</w:t>
      </w:r>
      <w:r w:rsidR="00CE122A" w:rsidRPr="00BA2A19">
        <w:rPr>
          <w:rFonts w:ascii="Arial" w:hAnsi="Arial" w:cs="Arial"/>
          <w:i/>
          <w:iCs/>
          <w:sz w:val="24"/>
          <w:szCs w:val="24"/>
        </w:rPr>
        <w:t>leados</w:t>
      </w:r>
      <w:r>
        <w:rPr>
          <w:rFonts w:ascii="Arial" w:hAnsi="Arial" w:cs="Arial"/>
          <w:i/>
          <w:iCs/>
          <w:sz w:val="24"/>
          <w:szCs w:val="24"/>
        </w:rPr>
        <w:t xml:space="preserve"> al Servicio de los Poderes del Estado; de ello, se deduce que previo a dar cumplimiento, la aquí actora, en efecto recibió el requerimiento </w:t>
      </w:r>
      <w:r w:rsidRPr="00BA2A19">
        <w:rPr>
          <w:rFonts w:ascii="Arial" w:hAnsi="Arial" w:cs="Arial"/>
          <w:i/>
          <w:iCs/>
          <w:sz w:val="24"/>
          <w:szCs w:val="24"/>
        </w:rPr>
        <w:t>indicad</w:t>
      </w:r>
      <w:r w:rsidR="00CE122A" w:rsidRPr="00BA2A19">
        <w:rPr>
          <w:rFonts w:ascii="Arial" w:hAnsi="Arial" w:cs="Arial"/>
          <w:i/>
          <w:iCs/>
          <w:sz w:val="24"/>
          <w:szCs w:val="24"/>
        </w:rPr>
        <w:t>o</w:t>
      </w:r>
      <w:r>
        <w:rPr>
          <w:rFonts w:ascii="Arial" w:hAnsi="Arial" w:cs="Arial"/>
          <w:i/>
          <w:iCs/>
          <w:sz w:val="24"/>
          <w:szCs w:val="24"/>
        </w:rPr>
        <w:t>, el cual como la propia Junta lo señala, no se dejó sin efecto, y es precisamente esto lo que aquí se debate, es</w:t>
      </w:r>
      <w:r w:rsidR="00BA2A19">
        <w:rPr>
          <w:rFonts w:ascii="Arial" w:hAnsi="Arial" w:cs="Arial"/>
          <w:i/>
          <w:iCs/>
          <w:sz w:val="24"/>
          <w:szCs w:val="24"/>
        </w:rPr>
        <w:t xml:space="preserve">a </w:t>
      </w:r>
      <w:r>
        <w:rPr>
          <w:rFonts w:ascii="Arial" w:hAnsi="Arial" w:cs="Arial"/>
          <w:i/>
          <w:iCs/>
          <w:sz w:val="24"/>
          <w:szCs w:val="24"/>
        </w:rPr>
        <w:t>falta de cumplimiento que nunca perdió su vigencia, al no haberse dejado sin efecto y que es diversa al cumplimiento del laudo ya realizado.</w:t>
      </w:r>
      <w:r w:rsidR="00BA2A19">
        <w:rPr>
          <w:rFonts w:ascii="Arial" w:hAnsi="Arial" w:cs="Arial"/>
          <w:i/>
          <w:iCs/>
          <w:sz w:val="24"/>
          <w:szCs w:val="24"/>
        </w:rPr>
        <w:t xml:space="preserve">- </w:t>
      </w:r>
    </w:p>
    <w:p w14:paraId="1DC1B017" w14:textId="0AF18F6F" w:rsidR="008B6281" w:rsidRDefault="008B6281" w:rsidP="008B6281">
      <w:pPr>
        <w:ind w:left="567" w:right="616"/>
        <w:jc w:val="both"/>
        <w:rPr>
          <w:rFonts w:ascii="Arial" w:hAnsi="Arial" w:cs="Arial"/>
          <w:i/>
          <w:iCs/>
          <w:sz w:val="24"/>
          <w:szCs w:val="24"/>
        </w:rPr>
      </w:pPr>
      <w:r>
        <w:rPr>
          <w:rFonts w:ascii="Arial" w:hAnsi="Arial" w:cs="Arial"/>
          <w:i/>
          <w:iCs/>
          <w:sz w:val="24"/>
          <w:szCs w:val="24"/>
        </w:rPr>
        <w:t>Aunado a esto, debe señalarse que contrario a su afirmación el acuerdo de ampliación de embargo, se encuentra debidamente fundado y motivado, porque su emisora, expuso las razones del porque emitía el referido acuerdo y citó los fundamentos legales que se adecuaron a los motivos que dio, sin que sea justificable que carezca de fundamentación y motivación, como lo alega el actor, porque su representada ya cumplió con el laudo; pues como ya se precisó en líneas que anteceden, lo que debía demostrar es que cumplió en su momento con la multa que le fue impuesta mediante acuerdo de dieciséis de diciembre de dos mil trece.</w:t>
      </w:r>
      <w:r w:rsidR="00382DCC">
        <w:rPr>
          <w:rFonts w:ascii="Arial" w:hAnsi="Arial" w:cs="Arial"/>
          <w:i/>
          <w:iCs/>
          <w:sz w:val="24"/>
          <w:szCs w:val="24"/>
        </w:rPr>
        <w:t xml:space="preserve">- - - - </w:t>
      </w:r>
    </w:p>
    <w:p w14:paraId="7C027412" w14:textId="208DFE97" w:rsidR="008B6281" w:rsidRPr="008B6281" w:rsidRDefault="008B6281" w:rsidP="008B6281">
      <w:pPr>
        <w:ind w:left="567" w:right="616"/>
        <w:jc w:val="both"/>
        <w:rPr>
          <w:rFonts w:ascii="Arial" w:hAnsi="Arial" w:cs="Arial"/>
          <w:i/>
          <w:iCs/>
          <w:sz w:val="24"/>
          <w:szCs w:val="24"/>
        </w:rPr>
      </w:pPr>
      <w:r>
        <w:rPr>
          <w:rFonts w:ascii="Arial" w:hAnsi="Arial" w:cs="Arial"/>
          <w:i/>
          <w:iCs/>
          <w:sz w:val="24"/>
          <w:szCs w:val="24"/>
        </w:rPr>
        <w:t xml:space="preserve">Por tanto, ante la falta de pruebas que acrediten que el Ayuntamiento de Santa Cruz Xoxocotlán, Oaxaca, dio cumplimiento a la multa que le fue impuesta por acuerdo de dieciséis de diciembre de dos mil trece, la determinación contenida en el acuerdo de ampliación de embargo de tres de julio de dos mil diecinueve, impugnado, resulta legal y fundado; siguiendo la misma suerte el acta de ampliación de embargo levantada en cumplimiento a dicho acuerdo; por lo que se declara la </w:t>
      </w:r>
      <w:r w:rsidRPr="00FB1F78">
        <w:rPr>
          <w:rFonts w:ascii="Arial" w:hAnsi="Arial" w:cs="Arial"/>
          <w:b/>
          <w:i/>
          <w:iCs/>
          <w:sz w:val="24"/>
          <w:szCs w:val="24"/>
        </w:rPr>
        <w:t xml:space="preserve">VALIDEZ </w:t>
      </w:r>
      <w:r>
        <w:rPr>
          <w:rFonts w:ascii="Arial" w:hAnsi="Arial" w:cs="Arial"/>
          <w:i/>
          <w:iCs/>
          <w:sz w:val="24"/>
          <w:szCs w:val="24"/>
        </w:rPr>
        <w:t xml:space="preserve">del acuerdo de ampliación de embargo número </w:t>
      </w:r>
      <w:r w:rsidR="00800E43">
        <w:rPr>
          <w:rFonts w:ascii="Arial" w:hAnsi="Arial" w:cs="Arial"/>
          <w:b/>
          <w:sz w:val="26"/>
          <w:szCs w:val="26"/>
        </w:rPr>
        <w:t>***********</w:t>
      </w:r>
      <w:r>
        <w:rPr>
          <w:rFonts w:ascii="Arial" w:hAnsi="Arial" w:cs="Arial"/>
          <w:i/>
          <w:iCs/>
          <w:sz w:val="24"/>
          <w:szCs w:val="24"/>
        </w:rPr>
        <w:t xml:space="preserve"> de tres de julio de dos mil diecinueve,  emitido por la Coordinadora de Cobro Coactivo de la Dirección de Ingresos y Recaudación de la Secretaría de Finanzas del Estado de Oaxaca; así como  del acta de ampliación de embargo número </w:t>
      </w:r>
      <w:r w:rsidR="00800E43">
        <w:rPr>
          <w:rFonts w:ascii="Arial" w:hAnsi="Arial" w:cs="Arial"/>
          <w:b/>
          <w:sz w:val="26"/>
          <w:szCs w:val="26"/>
        </w:rPr>
        <w:t>***********</w:t>
      </w:r>
      <w:r>
        <w:rPr>
          <w:rFonts w:ascii="Arial" w:hAnsi="Arial" w:cs="Arial"/>
          <w:i/>
          <w:iCs/>
          <w:sz w:val="24"/>
          <w:szCs w:val="24"/>
        </w:rPr>
        <w:t xml:space="preserve"> de doce de julio de dos mil diecinueve, emitido por la Ejecutora de Coordinación de Cobro Coactivo, dependiente de la Dirección de Ingresos y Recaudación de la Secretaría de Finanzas del Poder Ejecutivo del </w:t>
      </w:r>
      <w:r w:rsidRPr="00C6168B">
        <w:rPr>
          <w:rFonts w:ascii="Arial" w:hAnsi="Arial" w:cs="Arial"/>
          <w:i/>
          <w:iCs/>
          <w:sz w:val="24"/>
          <w:szCs w:val="24"/>
        </w:rPr>
        <w:t>Estado…”.</w:t>
      </w:r>
    </w:p>
    <w:p w14:paraId="0EF35761" w14:textId="23889731" w:rsidR="008B6281" w:rsidRDefault="008B6281" w:rsidP="008B6281">
      <w:pPr>
        <w:widowControl w:val="0"/>
        <w:tabs>
          <w:tab w:val="left" w:pos="0"/>
        </w:tabs>
        <w:spacing w:before="240" w:after="0" w:line="360" w:lineRule="auto"/>
        <w:ind w:right="18"/>
        <w:jc w:val="both"/>
        <w:rPr>
          <w:rFonts w:ascii="Arial" w:hAnsi="Arial" w:cs="Arial"/>
          <w:bCs/>
          <w:sz w:val="26"/>
          <w:szCs w:val="26"/>
          <w:lang w:val="es-MX"/>
        </w:rPr>
      </w:pPr>
      <w:r w:rsidRPr="008B6281">
        <w:rPr>
          <w:rFonts w:ascii="Arial" w:hAnsi="Arial" w:cs="Arial"/>
          <w:b/>
          <w:bCs/>
          <w:sz w:val="26"/>
          <w:szCs w:val="26"/>
          <w:lang w:val="es-MX"/>
        </w:rPr>
        <w:t xml:space="preserve">     </w:t>
      </w:r>
      <w:r w:rsidR="001B0D62">
        <w:rPr>
          <w:rFonts w:ascii="Arial" w:hAnsi="Arial" w:cs="Arial"/>
          <w:b/>
          <w:bCs/>
          <w:sz w:val="26"/>
          <w:szCs w:val="26"/>
          <w:lang w:val="es-MX"/>
        </w:rPr>
        <w:t xml:space="preserve">       </w:t>
      </w:r>
      <w:r w:rsidRPr="008B6281">
        <w:rPr>
          <w:rFonts w:ascii="Arial" w:hAnsi="Arial" w:cs="Arial"/>
          <w:b/>
          <w:bCs/>
          <w:sz w:val="26"/>
          <w:szCs w:val="26"/>
          <w:lang w:val="es-MX"/>
        </w:rPr>
        <w:t xml:space="preserve"> Asimismo</w:t>
      </w:r>
      <w:r>
        <w:rPr>
          <w:rFonts w:ascii="Arial" w:hAnsi="Arial" w:cs="Arial"/>
          <w:bCs/>
          <w:sz w:val="26"/>
          <w:szCs w:val="26"/>
          <w:lang w:val="es-MX"/>
        </w:rPr>
        <w:t xml:space="preserve">, se transcribe la parte toral del concepto de impugnación vertido por la autoridad actora en el juicio de nulidad de origen, en los siguientes términos: </w:t>
      </w:r>
      <w:r w:rsidR="00740AB0">
        <w:rPr>
          <w:rFonts w:ascii="Arial" w:hAnsi="Arial" w:cs="Arial"/>
          <w:bCs/>
          <w:sz w:val="26"/>
          <w:szCs w:val="26"/>
          <w:lang w:val="es-MX"/>
        </w:rPr>
        <w:t xml:space="preserve">- - - - - - - - - - - - - - - - - - -- - - - - - - - </w:t>
      </w:r>
    </w:p>
    <w:p w14:paraId="286BE85A" w14:textId="77777777" w:rsidR="008B6281" w:rsidRPr="00367DEF" w:rsidRDefault="008B6281" w:rsidP="008B6281">
      <w:pPr>
        <w:widowControl w:val="0"/>
        <w:tabs>
          <w:tab w:val="left" w:pos="142"/>
          <w:tab w:val="left" w:pos="284"/>
        </w:tabs>
        <w:spacing w:before="240" w:after="0"/>
        <w:ind w:left="284" w:right="616"/>
        <w:jc w:val="both"/>
        <w:rPr>
          <w:rFonts w:ascii="Arial" w:hAnsi="Arial" w:cs="Arial"/>
          <w:bCs/>
          <w:i/>
          <w:sz w:val="24"/>
          <w:szCs w:val="24"/>
          <w:lang w:val="es-MX"/>
        </w:rPr>
      </w:pPr>
      <w:r w:rsidRPr="00367DEF">
        <w:rPr>
          <w:rFonts w:ascii="Arial" w:hAnsi="Arial" w:cs="Arial"/>
          <w:bCs/>
          <w:i/>
          <w:sz w:val="24"/>
          <w:szCs w:val="24"/>
          <w:lang w:val="es-MX"/>
        </w:rPr>
        <w:t xml:space="preserve"> “…AGRAVIOS: PRIMERO: Conforme a lo que señala el artículo 14, 16 y 17 de la Constitución Política de los Estados Unidos Mexicanos </w:t>
      </w:r>
      <w:r w:rsidRPr="00367DEF">
        <w:rPr>
          <w:rFonts w:ascii="Arial" w:hAnsi="Arial" w:cs="Arial"/>
          <w:bCs/>
          <w:i/>
          <w:sz w:val="24"/>
          <w:szCs w:val="24"/>
          <w:lang w:val="es-MX"/>
        </w:rPr>
        <w:lastRenderedPageBreak/>
        <w:t>que dice; (…).</w:t>
      </w:r>
    </w:p>
    <w:p w14:paraId="4EBD7C71" w14:textId="77777777" w:rsidR="008B6281" w:rsidRPr="00367DEF" w:rsidRDefault="008B6281" w:rsidP="008B6281">
      <w:pPr>
        <w:widowControl w:val="0"/>
        <w:tabs>
          <w:tab w:val="left" w:pos="142"/>
          <w:tab w:val="left" w:pos="284"/>
        </w:tabs>
        <w:spacing w:before="240" w:after="0"/>
        <w:ind w:left="284" w:right="616"/>
        <w:jc w:val="both"/>
        <w:rPr>
          <w:rFonts w:ascii="Arial" w:hAnsi="Arial" w:cs="Arial"/>
          <w:bCs/>
          <w:i/>
          <w:sz w:val="24"/>
          <w:szCs w:val="24"/>
          <w:lang w:val="es-MX"/>
        </w:rPr>
      </w:pPr>
      <w:r w:rsidRPr="00367DEF">
        <w:rPr>
          <w:rFonts w:ascii="Arial" w:hAnsi="Arial" w:cs="Arial"/>
          <w:bCs/>
          <w:i/>
          <w:sz w:val="24"/>
          <w:szCs w:val="24"/>
          <w:lang w:val="es-MX"/>
        </w:rPr>
        <w:t>Y conforme al artículo 17 fracción III, V y 18 fracción I, de la Ley de Procedimiento y Justicia Administrativa del Estado de Oaxaca; que señala: (…).</w:t>
      </w:r>
    </w:p>
    <w:p w14:paraId="565BDA49" w14:textId="35540E4E" w:rsidR="008B6281" w:rsidRPr="00367DEF" w:rsidRDefault="008B6281" w:rsidP="008B6281">
      <w:pPr>
        <w:widowControl w:val="0"/>
        <w:tabs>
          <w:tab w:val="left" w:pos="142"/>
          <w:tab w:val="left" w:pos="284"/>
        </w:tabs>
        <w:spacing w:before="240" w:after="0"/>
        <w:ind w:left="284" w:right="616"/>
        <w:jc w:val="both"/>
        <w:rPr>
          <w:rFonts w:ascii="Arial" w:hAnsi="Arial" w:cs="Arial"/>
          <w:bCs/>
          <w:i/>
          <w:sz w:val="24"/>
          <w:szCs w:val="24"/>
          <w:lang w:val="es-MX"/>
        </w:rPr>
      </w:pPr>
      <w:r w:rsidRPr="00367DEF">
        <w:rPr>
          <w:rFonts w:ascii="Arial" w:hAnsi="Arial" w:cs="Arial"/>
          <w:bCs/>
          <w:i/>
          <w:sz w:val="24"/>
          <w:szCs w:val="24"/>
          <w:lang w:val="es-MX"/>
        </w:rPr>
        <w:t>Si bien es cierto, la ley como medio jurídico de orden público, y cuya finalidad entraña en garantizar un equilibrio entre los Gobernados para hacer cumplir sus determinaciones que permita resolver situaciones en particular; como es el caso, de un órgano jurisdiccional Junta de Arbitraje para los Empelados  al Servicio de los Poderes del Estado, quien en uso  de sus facultades determino (sic) imponer a mi representada el dieciséis de diciembre de dos mil trece una multa por no haber  acatado una orden judicial; como es, la obligación del pago de Laudo condenatorio a mi representada, lo que culminó con la intervención de un Órgano Estatal  encargado para realizar el Cobro Coactivo de dicha multa, generándose así el crédito fiscal con número: 35703, que emitieron las aquí autoridades responsables.</w:t>
      </w:r>
    </w:p>
    <w:p w14:paraId="1CD1F731" w14:textId="77777777" w:rsidR="008B6281" w:rsidRPr="00367DEF" w:rsidRDefault="008B6281" w:rsidP="008B6281">
      <w:pPr>
        <w:widowControl w:val="0"/>
        <w:tabs>
          <w:tab w:val="left" w:pos="142"/>
          <w:tab w:val="left" w:pos="284"/>
        </w:tabs>
        <w:spacing w:before="240" w:after="0"/>
        <w:ind w:left="284" w:right="616"/>
        <w:jc w:val="both"/>
        <w:rPr>
          <w:rFonts w:ascii="Arial" w:hAnsi="Arial" w:cs="Arial"/>
          <w:bCs/>
          <w:i/>
          <w:sz w:val="24"/>
          <w:szCs w:val="24"/>
          <w:lang w:val="es-MX"/>
        </w:rPr>
      </w:pPr>
      <w:r w:rsidRPr="00367DEF">
        <w:rPr>
          <w:rFonts w:ascii="Arial" w:hAnsi="Arial" w:cs="Arial"/>
          <w:bCs/>
          <w:i/>
          <w:sz w:val="24"/>
          <w:szCs w:val="24"/>
          <w:lang w:val="es-MX"/>
        </w:rPr>
        <w:t>Sin embargo, en el procedimiento de origen de la Junta de Arbitraje para los Empleados al Servicio de los Poderes del Estado, mi representada en el año dos mil diecisiete  ya cumplió con su obligación de pago del laudo, que en su momento era la fuente generadora de la multa por incumplimiento a una determinación Judicial.</w:t>
      </w:r>
    </w:p>
    <w:p w14:paraId="3E04D005" w14:textId="77777777" w:rsidR="008B6281" w:rsidRPr="00367DEF" w:rsidRDefault="008B6281" w:rsidP="008B6281">
      <w:pPr>
        <w:widowControl w:val="0"/>
        <w:tabs>
          <w:tab w:val="left" w:pos="142"/>
          <w:tab w:val="left" w:pos="284"/>
        </w:tabs>
        <w:spacing w:before="240" w:after="0"/>
        <w:ind w:left="284" w:right="616"/>
        <w:jc w:val="both"/>
        <w:rPr>
          <w:rFonts w:ascii="Arial" w:hAnsi="Arial" w:cs="Arial"/>
          <w:bCs/>
          <w:i/>
          <w:sz w:val="24"/>
          <w:szCs w:val="24"/>
          <w:lang w:val="es-MX"/>
        </w:rPr>
      </w:pPr>
      <w:r w:rsidRPr="00367DEF">
        <w:rPr>
          <w:rFonts w:ascii="Arial" w:hAnsi="Arial" w:cs="Arial"/>
          <w:bCs/>
          <w:i/>
          <w:sz w:val="24"/>
          <w:szCs w:val="24"/>
          <w:lang w:val="es-MX"/>
        </w:rPr>
        <w:t>Por lo que en la actualidad, dicha resolución fue cumplida por parte de mi representada en el expediente de origen de la multa, y este fue archivado por haberse pago (sic) el laudo condenatorio, en consecuencia se cumplió el mandato Judicial.</w:t>
      </w:r>
    </w:p>
    <w:p w14:paraId="59AD12A7" w14:textId="3B50C12C" w:rsidR="008B6281" w:rsidRPr="00367DEF" w:rsidRDefault="008B6281" w:rsidP="008B6281">
      <w:pPr>
        <w:widowControl w:val="0"/>
        <w:tabs>
          <w:tab w:val="left" w:pos="142"/>
          <w:tab w:val="left" w:pos="284"/>
        </w:tabs>
        <w:spacing w:before="240" w:after="0"/>
        <w:ind w:left="284" w:right="616"/>
        <w:jc w:val="both"/>
        <w:rPr>
          <w:rFonts w:ascii="Arial" w:hAnsi="Arial" w:cs="Arial"/>
          <w:bCs/>
          <w:i/>
          <w:sz w:val="24"/>
          <w:szCs w:val="24"/>
          <w:lang w:val="es-MX"/>
        </w:rPr>
      </w:pPr>
      <w:r w:rsidRPr="00367DEF">
        <w:rPr>
          <w:rFonts w:ascii="Arial" w:hAnsi="Arial" w:cs="Arial"/>
          <w:bCs/>
          <w:i/>
          <w:sz w:val="24"/>
          <w:szCs w:val="24"/>
          <w:lang w:val="es-MX"/>
        </w:rPr>
        <w:t xml:space="preserve">Sin embargo, las autoridades responsables persisten en realizar un cobro de crédito: </w:t>
      </w:r>
      <w:r w:rsidR="00800E43">
        <w:rPr>
          <w:rFonts w:ascii="Arial" w:hAnsi="Arial" w:cs="Arial"/>
          <w:b/>
          <w:sz w:val="26"/>
          <w:szCs w:val="26"/>
        </w:rPr>
        <w:t>***********</w:t>
      </w:r>
      <w:r w:rsidRPr="00367DEF">
        <w:rPr>
          <w:rFonts w:ascii="Arial" w:hAnsi="Arial" w:cs="Arial"/>
          <w:bCs/>
          <w:i/>
          <w:sz w:val="24"/>
          <w:szCs w:val="24"/>
          <w:lang w:val="es-MX"/>
        </w:rPr>
        <w:t>, para lo cual, emiten su acuerdo de ampliación de embargo numero:</w:t>
      </w:r>
      <w:r w:rsidR="00800E43" w:rsidRPr="00800E43">
        <w:rPr>
          <w:rFonts w:ascii="Arial" w:hAnsi="Arial" w:cs="Arial"/>
          <w:b/>
          <w:sz w:val="26"/>
          <w:szCs w:val="26"/>
        </w:rPr>
        <w:t xml:space="preserve"> </w:t>
      </w:r>
      <w:r w:rsidR="00800E43">
        <w:rPr>
          <w:rFonts w:ascii="Arial" w:hAnsi="Arial" w:cs="Arial"/>
          <w:b/>
          <w:sz w:val="26"/>
          <w:szCs w:val="26"/>
        </w:rPr>
        <w:t>***********</w:t>
      </w:r>
      <w:r w:rsidRPr="00367DEF">
        <w:rPr>
          <w:rFonts w:ascii="Arial" w:hAnsi="Arial" w:cs="Arial"/>
          <w:bCs/>
          <w:i/>
          <w:sz w:val="24"/>
          <w:szCs w:val="24"/>
          <w:lang w:val="es-MX"/>
        </w:rPr>
        <w:t xml:space="preserve">de fecha 3 de julio de 2019, y proceden a levantar su acta de ampliación de embargo; de dichos actos administrativos, se desprende que ya no solamente pretenden cobrar la multa original de cien pesos, si no ahora pretenden cobrar conceptos como gastos de ejecución Secretaria (sic) del Trabajo de Oaxaca por </w:t>
      </w:r>
      <w:r w:rsidR="00800E43">
        <w:rPr>
          <w:rFonts w:ascii="Arial" w:hAnsi="Arial" w:cs="Arial"/>
          <w:b/>
          <w:sz w:val="26"/>
          <w:szCs w:val="26"/>
        </w:rPr>
        <w:t>***********</w:t>
      </w:r>
      <w:r w:rsidRPr="00367DEF">
        <w:rPr>
          <w:rFonts w:ascii="Arial" w:hAnsi="Arial" w:cs="Arial"/>
          <w:bCs/>
          <w:i/>
          <w:sz w:val="24"/>
          <w:szCs w:val="24"/>
          <w:lang w:val="es-MX"/>
        </w:rPr>
        <w:t xml:space="preserve"> gastos de ejecución secretaria (sic) del trabajo de Oaxaca </w:t>
      </w:r>
      <w:r w:rsidR="00800E43">
        <w:rPr>
          <w:rFonts w:ascii="Arial" w:hAnsi="Arial" w:cs="Arial"/>
          <w:b/>
          <w:sz w:val="26"/>
          <w:szCs w:val="26"/>
        </w:rPr>
        <w:t>***********</w:t>
      </w:r>
      <w:r w:rsidRPr="00367DEF">
        <w:rPr>
          <w:rFonts w:ascii="Arial" w:hAnsi="Arial" w:cs="Arial"/>
          <w:bCs/>
          <w:i/>
          <w:sz w:val="24"/>
          <w:szCs w:val="24"/>
          <w:lang w:val="es-MX"/>
        </w:rPr>
        <w:t xml:space="preserve">, actualización de multa por la Junta de Arbitraje para los Empleados al Servicio de los Poderes del Estado por </w:t>
      </w:r>
      <w:r w:rsidR="00800E43">
        <w:rPr>
          <w:rFonts w:ascii="Arial" w:hAnsi="Arial" w:cs="Arial"/>
          <w:b/>
          <w:sz w:val="26"/>
          <w:szCs w:val="26"/>
        </w:rPr>
        <w:t>***********</w:t>
      </w:r>
      <w:r w:rsidR="00800E43">
        <w:rPr>
          <w:rFonts w:ascii="Arial" w:hAnsi="Arial" w:cs="Arial"/>
          <w:b/>
          <w:sz w:val="26"/>
          <w:szCs w:val="26"/>
        </w:rPr>
        <w:t xml:space="preserve"> </w:t>
      </w:r>
      <w:r w:rsidRPr="00367DEF">
        <w:rPr>
          <w:rFonts w:ascii="Arial" w:hAnsi="Arial" w:cs="Arial"/>
          <w:bCs/>
          <w:i/>
          <w:sz w:val="24"/>
          <w:szCs w:val="24"/>
          <w:lang w:val="es-MX"/>
        </w:rPr>
        <w:t xml:space="preserve">y multa para la Junta de Arbitraje para los Empleados al Servicio de los Poderes del Estado lo cual haciende a un total, de </w:t>
      </w:r>
      <w:r w:rsidR="00800E43">
        <w:rPr>
          <w:rFonts w:ascii="Arial" w:hAnsi="Arial" w:cs="Arial"/>
          <w:b/>
          <w:sz w:val="26"/>
          <w:szCs w:val="26"/>
        </w:rPr>
        <w:t>***********</w:t>
      </w:r>
      <w:r w:rsidR="00800E43">
        <w:rPr>
          <w:rFonts w:ascii="Arial" w:hAnsi="Arial" w:cs="Arial"/>
          <w:b/>
          <w:sz w:val="26"/>
          <w:szCs w:val="26"/>
        </w:rPr>
        <w:t xml:space="preserve"> </w:t>
      </w:r>
      <w:bookmarkStart w:id="0" w:name="_GoBack"/>
      <w:bookmarkEnd w:id="0"/>
      <w:r w:rsidRPr="00367DEF">
        <w:rPr>
          <w:rFonts w:ascii="Arial" w:hAnsi="Arial" w:cs="Arial"/>
          <w:bCs/>
          <w:i/>
          <w:sz w:val="24"/>
          <w:szCs w:val="24"/>
          <w:lang w:val="es-MX"/>
        </w:rPr>
        <w:t>pesos.</w:t>
      </w:r>
    </w:p>
    <w:p w14:paraId="30C157DF" w14:textId="47E7809F" w:rsidR="008B6281" w:rsidRPr="008B6281" w:rsidRDefault="008B6281" w:rsidP="008B6281">
      <w:pPr>
        <w:widowControl w:val="0"/>
        <w:tabs>
          <w:tab w:val="left" w:pos="142"/>
          <w:tab w:val="left" w:pos="284"/>
        </w:tabs>
        <w:spacing w:before="240" w:after="0"/>
        <w:ind w:left="284" w:right="616"/>
        <w:jc w:val="both"/>
        <w:rPr>
          <w:rFonts w:ascii="Arial" w:hAnsi="Arial" w:cs="Arial"/>
          <w:bCs/>
          <w:i/>
          <w:sz w:val="24"/>
          <w:szCs w:val="24"/>
          <w:lang w:val="es-MX"/>
        </w:rPr>
      </w:pPr>
      <w:r w:rsidRPr="00367DEF">
        <w:rPr>
          <w:rFonts w:ascii="Arial" w:hAnsi="Arial" w:cs="Arial"/>
          <w:bCs/>
          <w:i/>
          <w:sz w:val="24"/>
          <w:szCs w:val="24"/>
          <w:lang w:val="es-MX"/>
        </w:rPr>
        <w:t xml:space="preserve">De todo lo anterior se desprende que el acto de las responsables carecen de fundamentación y motivación para realizar dichos cobros, en relación al requisito de interés público, entendiéndose este concepto como el deseo social del logro determinado de beneficio común o la realización de ciertas acciones tendentes a conseguir los fines de un grupo racional, que está previsto en el orden jurídico, como fue en su momento lograr el cumplimiento de una determinación, pero que en la especie desde el año dos mil diecisiete esta finalidad  ya se logró, luego entonces en este momento la multa deja de tener relevancia para el procedimiento de origen, porque ya no cumple una finalidad como es lograr un objetivo de cumplimiento de un mandato </w:t>
      </w:r>
      <w:r w:rsidRPr="00367DEF">
        <w:rPr>
          <w:rFonts w:ascii="Arial" w:hAnsi="Arial" w:cs="Arial"/>
          <w:bCs/>
          <w:i/>
          <w:sz w:val="24"/>
          <w:szCs w:val="24"/>
          <w:lang w:val="es-MX"/>
        </w:rPr>
        <w:lastRenderedPageBreak/>
        <w:t>Judicial…”.</w:t>
      </w:r>
    </w:p>
    <w:p w14:paraId="1C81133A" w14:textId="35B73EA3" w:rsidR="008B6281" w:rsidRPr="008B6281" w:rsidRDefault="008B6281" w:rsidP="008B6281">
      <w:pPr>
        <w:widowControl w:val="0"/>
        <w:tabs>
          <w:tab w:val="left" w:pos="0"/>
        </w:tabs>
        <w:spacing w:before="240" w:after="0" w:line="360" w:lineRule="auto"/>
        <w:ind w:right="18"/>
        <w:jc w:val="both"/>
        <w:rPr>
          <w:rFonts w:ascii="Arial" w:hAnsi="Arial" w:cs="Arial"/>
          <w:bCs/>
          <w:color w:val="000000"/>
          <w:sz w:val="26"/>
          <w:szCs w:val="26"/>
        </w:rPr>
      </w:pPr>
      <w:r w:rsidRPr="008B6281">
        <w:rPr>
          <w:rFonts w:ascii="Arial" w:hAnsi="Arial" w:cs="Arial"/>
          <w:b/>
          <w:bCs/>
          <w:color w:val="000000"/>
          <w:sz w:val="26"/>
          <w:szCs w:val="26"/>
        </w:rPr>
        <w:t xml:space="preserve">     </w:t>
      </w:r>
      <w:r w:rsidR="001B0D62">
        <w:rPr>
          <w:rFonts w:ascii="Arial" w:hAnsi="Arial" w:cs="Arial"/>
          <w:b/>
          <w:bCs/>
          <w:color w:val="000000"/>
          <w:sz w:val="26"/>
          <w:szCs w:val="26"/>
        </w:rPr>
        <w:t xml:space="preserve">  </w:t>
      </w:r>
      <w:r w:rsidRPr="008B6281">
        <w:rPr>
          <w:rFonts w:ascii="Arial" w:hAnsi="Arial" w:cs="Arial"/>
          <w:b/>
          <w:bCs/>
          <w:color w:val="000000"/>
          <w:sz w:val="26"/>
          <w:szCs w:val="26"/>
        </w:rPr>
        <w:t>Ahora bien</w:t>
      </w:r>
      <w:r>
        <w:rPr>
          <w:rFonts w:ascii="Arial" w:hAnsi="Arial" w:cs="Arial"/>
          <w:bCs/>
          <w:color w:val="000000"/>
          <w:sz w:val="26"/>
          <w:szCs w:val="26"/>
        </w:rPr>
        <w:t xml:space="preserve">, </w:t>
      </w:r>
      <w:r>
        <w:rPr>
          <w:rFonts w:ascii="Arial" w:eastAsia="Calibri" w:hAnsi="Arial" w:cs="Arial"/>
          <w:bCs/>
          <w:sz w:val="26"/>
          <w:szCs w:val="26"/>
        </w:rPr>
        <w:t>como resultado de la confrontación de las consideraciones expuestas en el Considerando “QUINTO” de la sentencia impugnada, con el agravio expresado por la autoridad ahora recurrente, así como del estudio integral del Concepto de Impugnación  vertido por la parte actora en el juicio de nulidad de origen en su escrito inicial de demanda</w:t>
      </w:r>
      <w:r>
        <w:rPr>
          <w:rStyle w:val="Refdenotaalpie"/>
          <w:rFonts w:ascii="Arial" w:eastAsia="Calibri" w:hAnsi="Arial" w:cs="Arial"/>
          <w:bCs/>
          <w:sz w:val="26"/>
          <w:szCs w:val="26"/>
        </w:rPr>
        <w:footnoteReference w:id="1"/>
      </w:r>
      <w:r>
        <w:rPr>
          <w:rFonts w:ascii="Arial" w:eastAsia="Calibri" w:hAnsi="Arial" w:cs="Arial"/>
          <w:bCs/>
          <w:sz w:val="26"/>
          <w:szCs w:val="26"/>
        </w:rPr>
        <w:t>,</w:t>
      </w:r>
      <w:r w:rsidR="00251245">
        <w:rPr>
          <w:rFonts w:ascii="Arial" w:hAnsi="Arial" w:cs="Arial"/>
          <w:sz w:val="26"/>
          <w:szCs w:val="26"/>
        </w:rPr>
        <w:t xml:space="preserve"> constancias</w:t>
      </w:r>
      <w:r w:rsidR="0069372B">
        <w:rPr>
          <w:rFonts w:ascii="Arial" w:hAnsi="Arial" w:cs="Arial"/>
          <w:sz w:val="26"/>
          <w:szCs w:val="26"/>
        </w:rPr>
        <w:t xml:space="preserve"> que hacen prueba plena en términos del artículo 203, fracción I, de la Ley de Procedimiento y Justicia Administrativa para el Estado de Oaxaca, por tratarse de documentos públicos</w:t>
      </w:r>
      <w:r w:rsidR="00251245">
        <w:rPr>
          <w:rFonts w:ascii="Arial" w:hAnsi="Arial" w:cs="Arial"/>
          <w:sz w:val="26"/>
          <w:szCs w:val="26"/>
        </w:rPr>
        <w:t xml:space="preserve">; </w:t>
      </w:r>
      <w:r>
        <w:rPr>
          <w:rFonts w:ascii="Arial" w:eastAsia="Calibri" w:hAnsi="Arial" w:cs="Arial"/>
          <w:bCs/>
          <w:sz w:val="26"/>
          <w:szCs w:val="26"/>
        </w:rPr>
        <w:t xml:space="preserve">esta Sala </w:t>
      </w:r>
      <w:r w:rsidR="00B2318D">
        <w:rPr>
          <w:rFonts w:ascii="Arial" w:eastAsia="Calibri" w:hAnsi="Arial" w:cs="Arial"/>
          <w:bCs/>
          <w:sz w:val="26"/>
          <w:szCs w:val="26"/>
        </w:rPr>
        <w:t>R</w:t>
      </w:r>
      <w:r>
        <w:rPr>
          <w:rFonts w:ascii="Arial" w:eastAsia="Calibri" w:hAnsi="Arial" w:cs="Arial"/>
          <w:bCs/>
          <w:sz w:val="26"/>
          <w:szCs w:val="26"/>
        </w:rPr>
        <w:t xml:space="preserve">evisora califica como </w:t>
      </w:r>
      <w:r w:rsidRPr="0073330B">
        <w:rPr>
          <w:rFonts w:ascii="Arial" w:eastAsia="Calibri" w:hAnsi="Arial" w:cs="Arial"/>
          <w:b/>
          <w:sz w:val="26"/>
          <w:szCs w:val="26"/>
        </w:rPr>
        <w:t>IN</w:t>
      </w:r>
      <w:r>
        <w:rPr>
          <w:rFonts w:ascii="Arial" w:eastAsia="Calibri" w:hAnsi="Arial" w:cs="Arial"/>
          <w:b/>
          <w:sz w:val="26"/>
          <w:szCs w:val="26"/>
        </w:rPr>
        <w:t>OPERANTE</w:t>
      </w:r>
      <w:r w:rsidRPr="0073330B">
        <w:rPr>
          <w:rFonts w:ascii="Arial" w:eastAsia="Calibri" w:hAnsi="Arial" w:cs="Arial"/>
          <w:b/>
          <w:sz w:val="26"/>
          <w:szCs w:val="26"/>
        </w:rPr>
        <w:t xml:space="preserve"> </w:t>
      </w:r>
      <w:r w:rsidRPr="0073330B">
        <w:rPr>
          <w:rFonts w:ascii="Arial" w:eastAsia="Calibri" w:hAnsi="Arial" w:cs="Arial"/>
          <w:bCs/>
          <w:sz w:val="26"/>
          <w:szCs w:val="26"/>
        </w:rPr>
        <w:t>el único agravio</w:t>
      </w:r>
      <w:r>
        <w:rPr>
          <w:rFonts w:ascii="Arial" w:eastAsia="Calibri" w:hAnsi="Arial" w:cs="Arial"/>
          <w:bCs/>
          <w:sz w:val="26"/>
          <w:szCs w:val="26"/>
        </w:rPr>
        <w:t xml:space="preserve"> expuesto en el presente </w:t>
      </w:r>
      <w:r w:rsidR="00B2318D">
        <w:rPr>
          <w:rFonts w:ascii="Arial" w:eastAsia="Calibri" w:hAnsi="Arial" w:cs="Arial"/>
          <w:bCs/>
          <w:sz w:val="26"/>
          <w:szCs w:val="26"/>
        </w:rPr>
        <w:t>R</w:t>
      </w:r>
      <w:r>
        <w:rPr>
          <w:rFonts w:ascii="Arial" w:eastAsia="Calibri" w:hAnsi="Arial" w:cs="Arial"/>
          <w:bCs/>
          <w:sz w:val="26"/>
          <w:szCs w:val="26"/>
        </w:rPr>
        <w:t xml:space="preserve">ecurso de </w:t>
      </w:r>
      <w:r w:rsidR="00B2318D">
        <w:rPr>
          <w:rFonts w:ascii="Arial" w:eastAsia="Calibri" w:hAnsi="Arial" w:cs="Arial"/>
          <w:bCs/>
          <w:sz w:val="26"/>
          <w:szCs w:val="26"/>
        </w:rPr>
        <w:t>Re</w:t>
      </w:r>
      <w:r>
        <w:rPr>
          <w:rFonts w:ascii="Arial" w:eastAsia="Calibri" w:hAnsi="Arial" w:cs="Arial"/>
          <w:bCs/>
          <w:sz w:val="26"/>
          <w:szCs w:val="26"/>
        </w:rPr>
        <w:t>visión, por las siguientes razones:</w:t>
      </w:r>
      <w:r w:rsidR="00B2318D">
        <w:rPr>
          <w:rFonts w:ascii="Arial" w:eastAsia="Calibri" w:hAnsi="Arial" w:cs="Arial"/>
          <w:bCs/>
          <w:sz w:val="26"/>
          <w:szCs w:val="26"/>
        </w:rPr>
        <w:t xml:space="preserve">.- - - - - - - - - - - - - - - - - - - - - - - - - - - - - - - - - - - - - - - - - - - - - - </w:t>
      </w:r>
    </w:p>
    <w:p w14:paraId="5D48B248" w14:textId="2EC79F1B" w:rsidR="005447E9" w:rsidRPr="008B6281" w:rsidRDefault="008B6281" w:rsidP="00DD4B70">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 xml:space="preserve">    </w:t>
      </w:r>
      <w:r w:rsidR="00251245">
        <w:rPr>
          <w:rFonts w:ascii="Arial" w:hAnsi="Arial" w:cs="Arial"/>
          <w:bCs/>
          <w:color w:val="000000"/>
          <w:sz w:val="26"/>
          <w:szCs w:val="26"/>
        </w:rPr>
        <w:t xml:space="preserve">  </w:t>
      </w:r>
      <w:r w:rsidR="0069372B">
        <w:rPr>
          <w:rFonts w:ascii="Arial" w:hAnsi="Arial" w:cs="Arial"/>
          <w:bCs/>
          <w:color w:val="000000"/>
          <w:sz w:val="26"/>
          <w:szCs w:val="26"/>
        </w:rPr>
        <w:t xml:space="preserve"> </w:t>
      </w:r>
      <w:r w:rsidRPr="008B6281">
        <w:rPr>
          <w:rFonts w:ascii="Arial" w:hAnsi="Arial" w:cs="Arial"/>
          <w:b/>
          <w:bCs/>
          <w:color w:val="000000"/>
          <w:sz w:val="26"/>
          <w:szCs w:val="26"/>
        </w:rPr>
        <w:t>Es inoperante</w:t>
      </w:r>
      <w:r>
        <w:rPr>
          <w:rFonts w:ascii="Arial" w:hAnsi="Arial" w:cs="Arial"/>
          <w:bCs/>
          <w:color w:val="000000"/>
          <w:sz w:val="26"/>
          <w:szCs w:val="26"/>
        </w:rPr>
        <w:t>, en virtud de que</w:t>
      </w:r>
      <w:r>
        <w:rPr>
          <w:rFonts w:ascii="Arial" w:hAnsi="Arial"/>
          <w:color w:val="000000"/>
          <w:sz w:val="26"/>
          <w:szCs w:val="26"/>
          <w:lang w:val="es-MX"/>
        </w:rPr>
        <w:t xml:space="preserve"> no </w:t>
      </w:r>
      <w:r w:rsidR="005447E9">
        <w:rPr>
          <w:rFonts w:ascii="Arial" w:hAnsi="Arial" w:cs="Arial"/>
          <w:bCs/>
          <w:sz w:val="26"/>
          <w:szCs w:val="26"/>
          <w:lang w:val="es-MX"/>
        </w:rPr>
        <w:t>combat</w:t>
      </w:r>
      <w:r w:rsidR="00DD4B70">
        <w:rPr>
          <w:rFonts w:ascii="Arial" w:hAnsi="Arial" w:cs="Arial"/>
          <w:bCs/>
          <w:sz w:val="26"/>
          <w:szCs w:val="26"/>
          <w:lang w:val="es-MX"/>
        </w:rPr>
        <w:t>e</w:t>
      </w:r>
      <w:r w:rsidR="005447E9">
        <w:rPr>
          <w:rFonts w:ascii="Arial" w:hAnsi="Arial" w:cs="Arial"/>
          <w:bCs/>
          <w:sz w:val="26"/>
          <w:szCs w:val="26"/>
          <w:lang w:val="es-MX"/>
        </w:rPr>
        <w:t xml:space="preserve"> </w:t>
      </w:r>
      <w:r w:rsidR="004F21EF">
        <w:rPr>
          <w:rFonts w:ascii="Arial" w:hAnsi="Arial" w:cs="Arial"/>
          <w:bCs/>
          <w:sz w:val="26"/>
          <w:szCs w:val="26"/>
          <w:lang w:val="es-MX"/>
        </w:rPr>
        <w:t xml:space="preserve">eficazmente </w:t>
      </w:r>
      <w:r w:rsidR="004F7C56">
        <w:rPr>
          <w:rFonts w:ascii="Arial" w:hAnsi="Arial" w:cs="Arial"/>
          <w:bCs/>
          <w:sz w:val="26"/>
          <w:szCs w:val="26"/>
          <w:lang w:val="es-MX"/>
        </w:rPr>
        <w:t>los razonamientos vertidos</w:t>
      </w:r>
      <w:r w:rsidR="005447E9">
        <w:rPr>
          <w:rFonts w:ascii="Arial" w:hAnsi="Arial" w:cs="Arial"/>
          <w:bCs/>
          <w:sz w:val="26"/>
          <w:szCs w:val="26"/>
          <w:lang w:val="es-MX"/>
        </w:rPr>
        <w:t xml:space="preserve"> por la primera ins</w:t>
      </w:r>
      <w:r w:rsidR="00577582">
        <w:rPr>
          <w:rFonts w:ascii="Arial" w:hAnsi="Arial" w:cs="Arial"/>
          <w:bCs/>
          <w:sz w:val="26"/>
          <w:szCs w:val="26"/>
          <w:lang w:val="es-MX"/>
        </w:rPr>
        <w:t>tancia en el considerando “QUINTO”</w:t>
      </w:r>
      <w:r w:rsidR="005447E9">
        <w:rPr>
          <w:rFonts w:ascii="Arial" w:hAnsi="Arial" w:cs="Arial"/>
          <w:bCs/>
          <w:sz w:val="26"/>
          <w:szCs w:val="26"/>
          <w:lang w:val="es-MX"/>
        </w:rPr>
        <w:t xml:space="preserve"> de l</w:t>
      </w:r>
      <w:r w:rsidR="0069372B">
        <w:rPr>
          <w:rFonts w:ascii="Arial" w:hAnsi="Arial" w:cs="Arial"/>
          <w:bCs/>
          <w:sz w:val="26"/>
          <w:szCs w:val="26"/>
          <w:lang w:val="es-MX"/>
        </w:rPr>
        <w:t>a sentencia que impugna; ya que se</w:t>
      </w:r>
      <w:r w:rsidR="0069372B">
        <w:rPr>
          <w:rFonts w:ascii="Arial" w:hAnsi="Arial" w:cs="Arial"/>
          <w:sz w:val="26"/>
          <w:szCs w:val="26"/>
        </w:rPr>
        <w:t xml:space="preserve"> limita a reproducir sustancialmente  los argumentos que esa misma autoridad hizo valer  en la demanda de nulidad, que fueron atendidas en la resolución recurrida, como se evidencia de las transcripciones realizadas en esta resolución.</w:t>
      </w:r>
      <w:r w:rsidR="00B2318D">
        <w:rPr>
          <w:rFonts w:ascii="Arial" w:hAnsi="Arial" w:cs="Arial"/>
          <w:sz w:val="26"/>
          <w:szCs w:val="26"/>
        </w:rPr>
        <w:t xml:space="preserve">- </w:t>
      </w:r>
    </w:p>
    <w:p w14:paraId="6E514125" w14:textId="6B7133B0" w:rsidR="005447E9" w:rsidRPr="0069372B" w:rsidRDefault="0069372B" w:rsidP="00F31745">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sz w:val="26"/>
          <w:szCs w:val="26"/>
          <w:lang w:val="es-MX"/>
        </w:rPr>
        <w:t xml:space="preserve">      Por ello,</w:t>
      </w:r>
      <w:r w:rsidR="00DD4B70" w:rsidRPr="0023705E">
        <w:rPr>
          <w:rFonts w:ascii="Arial" w:hAnsi="Arial"/>
          <w:color w:val="000000"/>
          <w:sz w:val="26"/>
          <w:szCs w:val="26"/>
          <w:lang w:val="es-MX"/>
        </w:rPr>
        <w:t xml:space="preserve"> al no exponer razonamientos lógico jurídicos que controviertan</w:t>
      </w:r>
      <w:r w:rsidR="00B1120D" w:rsidRPr="0023705E">
        <w:rPr>
          <w:rFonts w:ascii="Arial" w:hAnsi="Arial"/>
          <w:color w:val="000000"/>
          <w:sz w:val="26"/>
          <w:szCs w:val="26"/>
          <w:lang w:val="es-MX"/>
        </w:rPr>
        <w:t xml:space="preserve"> o destruyan </w:t>
      </w:r>
      <w:r w:rsidR="00DD4B70" w:rsidRPr="0023705E">
        <w:rPr>
          <w:rFonts w:ascii="Arial" w:hAnsi="Arial"/>
          <w:color w:val="000000"/>
          <w:sz w:val="26"/>
          <w:szCs w:val="26"/>
          <w:lang w:val="es-MX"/>
        </w:rPr>
        <w:t xml:space="preserve">las consideraciones </w:t>
      </w:r>
      <w:r w:rsidR="00B1120D" w:rsidRPr="0023705E">
        <w:rPr>
          <w:rFonts w:ascii="Arial" w:hAnsi="Arial"/>
          <w:color w:val="000000"/>
          <w:sz w:val="26"/>
          <w:szCs w:val="26"/>
          <w:lang w:val="es-MX"/>
        </w:rPr>
        <w:t xml:space="preserve">fundamentales </w:t>
      </w:r>
      <w:r w:rsidR="00DD4B70" w:rsidRPr="0023705E">
        <w:rPr>
          <w:rFonts w:ascii="Arial" w:hAnsi="Arial"/>
          <w:color w:val="000000"/>
          <w:sz w:val="26"/>
          <w:szCs w:val="26"/>
          <w:lang w:val="es-MX"/>
        </w:rPr>
        <w:t xml:space="preserve">en que se sustenta el fallo </w:t>
      </w:r>
      <w:r w:rsidR="00BD2B3A">
        <w:rPr>
          <w:rFonts w:ascii="Arial" w:hAnsi="Arial"/>
          <w:color w:val="000000"/>
          <w:sz w:val="26"/>
          <w:szCs w:val="26"/>
          <w:lang w:val="es-MX"/>
        </w:rPr>
        <w:t>en revisión</w:t>
      </w:r>
      <w:r w:rsidR="00DD4B70" w:rsidRPr="0023705E">
        <w:rPr>
          <w:rFonts w:ascii="Arial" w:hAnsi="Arial"/>
          <w:color w:val="000000"/>
          <w:sz w:val="26"/>
          <w:szCs w:val="26"/>
          <w:lang w:val="es-MX"/>
        </w:rPr>
        <w:t xml:space="preserve">, ni se precisen argumentos tendentes a combatir </w:t>
      </w:r>
      <w:r w:rsidR="00B1120D" w:rsidRPr="0023705E">
        <w:rPr>
          <w:rFonts w:ascii="Arial" w:hAnsi="Arial"/>
          <w:color w:val="000000"/>
          <w:sz w:val="26"/>
          <w:szCs w:val="26"/>
          <w:lang w:val="es-MX"/>
        </w:rPr>
        <w:t>su</w:t>
      </w:r>
      <w:r w:rsidR="00DD4B70" w:rsidRPr="0023705E">
        <w:rPr>
          <w:rFonts w:ascii="Arial" w:hAnsi="Arial"/>
          <w:color w:val="000000"/>
          <w:sz w:val="26"/>
          <w:szCs w:val="26"/>
          <w:lang w:val="es-MX"/>
        </w:rPr>
        <w:t xml:space="preserve">s fundamentos legales, </w:t>
      </w:r>
      <w:r w:rsidR="00B1120D" w:rsidRPr="0023705E">
        <w:rPr>
          <w:rFonts w:ascii="Arial" w:hAnsi="Arial"/>
          <w:color w:val="000000"/>
          <w:sz w:val="26"/>
          <w:szCs w:val="26"/>
          <w:lang w:val="es-MX"/>
        </w:rPr>
        <w:t>así como</w:t>
      </w:r>
      <w:r w:rsidR="00DD4B70" w:rsidRPr="0023705E">
        <w:rPr>
          <w:rFonts w:ascii="Arial" w:hAnsi="Arial"/>
          <w:color w:val="000000"/>
          <w:sz w:val="26"/>
          <w:szCs w:val="26"/>
          <w:lang w:val="es-MX"/>
        </w:rPr>
        <w:t xml:space="preserve"> evidenciar la ilegalidad en la que hubiera incurrido la primera instancia, </w:t>
      </w:r>
      <w:r w:rsidR="00B1120D" w:rsidRPr="0023705E">
        <w:rPr>
          <w:rFonts w:ascii="Arial" w:hAnsi="Arial"/>
          <w:color w:val="000000"/>
          <w:sz w:val="26"/>
          <w:szCs w:val="26"/>
          <w:lang w:val="es-MX"/>
        </w:rPr>
        <w:t>sin lograrlo; lo que era</w:t>
      </w:r>
      <w:r w:rsidR="00BD2B3A">
        <w:rPr>
          <w:rFonts w:ascii="Arial" w:hAnsi="Arial"/>
          <w:color w:val="000000"/>
          <w:sz w:val="26"/>
          <w:szCs w:val="26"/>
          <w:lang w:val="es-MX"/>
        </w:rPr>
        <w:t xml:space="preserve"> necesario </w:t>
      </w:r>
      <w:r w:rsidR="00DD4B70" w:rsidRPr="0023705E">
        <w:rPr>
          <w:rFonts w:ascii="Arial" w:hAnsi="Arial"/>
          <w:color w:val="000000"/>
          <w:sz w:val="26"/>
          <w:szCs w:val="26"/>
          <w:lang w:val="es-MX"/>
        </w:rPr>
        <w:t xml:space="preserve">que hiciera, pues en atención a </w:t>
      </w:r>
      <w:r w:rsidR="00BD2B3A">
        <w:rPr>
          <w:rFonts w:ascii="Arial" w:hAnsi="Arial"/>
          <w:color w:val="000000"/>
          <w:sz w:val="26"/>
          <w:szCs w:val="26"/>
          <w:lang w:val="es-MX"/>
        </w:rPr>
        <w:t>tales consideraciones la Sala primigenia</w:t>
      </w:r>
      <w:r w:rsidR="00DD4B70" w:rsidRPr="0023705E">
        <w:rPr>
          <w:rFonts w:ascii="Arial" w:hAnsi="Arial"/>
          <w:color w:val="000000"/>
          <w:sz w:val="26"/>
          <w:szCs w:val="26"/>
          <w:lang w:val="es-MX"/>
        </w:rPr>
        <w:t xml:space="preserve"> declaró la</w:t>
      </w:r>
      <w:r>
        <w:rPr>
          <w:rFonts w:ascii="Arial" w:hAnsi="Arial"/>
          <w:color w:val="000000"/>
          <w:sz w:val="26"/>
          <w:szCs w:val="26"/>
          <w:lang w:val="es-MX"/>
        </w:rPr>
        <w:t xml:space="preserve"> validez de los actos impugnados en el juicio de nulidad de origen</w:t>
      </w:r>
      <w:r w:rsidR="00B1120D" w:rsidRPr="0023705E">
        <w:rPr>
          <w:rFonts w:ascii="Arial" w:eastAsia="Calibri" w:hAnsi="Arial" w:cs="Arial"/>
          <w:bCs/>
          <w:sz w:val="26"/>
          <w:szCs w:val="26"/>
        </w:rPr>
        <w:t>; e</w:t>
      </w:r>
      <w:r w:rsidR="00BC0541" w:rsidRPr="0023705E">
        <w:rPr>
          <w:rFonts w:ascii="Arial" w:eastAsia="Calibri" w:hAnsi="Arial" w:cs="Arial"/>
          <w:bCs/>
          <w:sz w:val="26"/>
          <w:szCs w:val="26"/>
        </w:rPr>
        <w:t>n</w:t>
      </w:r>
      <w:r w:rsidR="00B1120D" w:rsidRPr="0023705E">
        <w:rPr>
          <w:rFonts w:ascii="Arial" w:eastAsia="Calibri" w:hAnsi="Arial" w:cs="Arial"/>
          <w:bCs/>
          <w:sz w:val="26"/>
          <w:szCs w:val="26"/>
        </w:rPr>
        <w:t xml:space="preserve"> consecuencia</w:t>
      </w:r>
      <w:r w:rsidR="0088509A" w:rsidRPr="0023705E">
        <w:rPr>
          <w:rFonts w:ascii="Arial" w:hAnsi="Arial" w:cs="Arial"/>
          <w:bCs/>
          <w:sz w:val="26"/>
          <w:szCs w:val="26"/>
          <w:lang w:val="es-MX"/>
        </w:rPr>
        <w:t xml:space="preserve">, </w:t>
      </w:r>
      <w:r w:rsidR="005447E9" w:rsidRPr="0023705E">
        <w:rPr>
          <w:rFonts w:ascii="Arial" w:hAnsi="Arial" w:cs="Arial"/>
          <w:sz w:val="26"/>
          <w:szCs w:val="26"/>
        </w:rPr>
        <w:t>lo determinado por la Primera Instancia</w:t>
      </w:r>
      <w:r w:rsidR="005447E9">
        <w:rPr>
          <w:rFonts w:ascii="Arial" w:hAnsi="Arial" w:cs="Arial"/>
          <w:sz w:val="26"/>
          <w:szCs w:val="26"/>
        </w:rPr>
        <w:t xml:space="preserve"> sigue rigiendo el sentido de la sentencia recurrida</w:t>
      </w:r>
      <w:r>
        <w:rPr>
          <w:rFonts w:ascii="Arial" w:eastAsia="Calibri" w:hAnsi="Arial" w:cs="Arial"/>
          <w:bCs/>
          <w:sz w:val="26"/>
          <w:szCs w:val="26"/>
        </w:rPr>
        <w:t xml:space="preserve">. - - - - - - - - </w:t>
      </w:r>
    </w:p>
    <w:p w14:paraId="78CDEB4A" w14:textId="77777777" w:rsidR="0023705E" w:rsidRDefault="0023705E" w:rsidP="0023705E">
      <w:pPr>
        <w:pStyle w:val="Sinespaciado"/>
        <w:rPr>
          <w:lang w:val="es-MX"/>
        </w:rPr>
      </w:pPr>
    </w:p>
    <w:p w14:paraId="3E3D1217" w14:textId="306B03B3" w:rsidR="005447E9" w:rsidRPr="002247D7" w:rsidRDefault="004376C4" w:rsidP="004376C4">
      <w:pPr>
        <w:spacing w:after="0" w:line="360" w:lineRule="auto"/>
        <w:jc w:val="both"/>
        <w:rPr>
          <w:rFonts w:ascii="Arial" w:eastAsia="Calibri" w:hAnsi="Arial" w:cs="Arial"/>
          <w:bCs/>
          <w:sz w:val="26"/>
          <w:szCs w:val="26"/>
          <w:lang w:val="es-MX" w:eastAsia="es-MX"/>
        </w:rPr>
      </w:pPr>
      <w:r>
        <w:rPr>
          <w:rFonts w:ascii="Arial" w:eastAsia="Times New Roman" w:hAnsi="Arial" w:cs="Arial"/>
          <w:color w:val="000000"/>
          <w:sz w:val="26"/>
          <w:szCs w:val="26"/>
          <w:lang w:val="es-MX"/>
        </w:rPr>
        <w:t xml:space="preserve">     Sirve de sustento</w:t>
      </w:r>
      <w:r w:rsidR="005447E9">
        <w:rPr>
          <w:rFonts w:ascii="Arial" w:eastAsia="Times New Roman" w:hAnsi="Arial" w:cs="Arial"/>
          <w:color w:val="000000"/>
          <w:sz w:val="26"/>
          <w:szCs w:val="26"/>
          <w:lang w:val="es-MX"/>
        </w:rPr>
        <w:t xml:space="preserve"> la siguiente Jurisprudencia en materia común de la Octava Época, número </w:t>
      </w:r>
      <w:r w:rsidR="005447E9" w:rsidRPr="002247D7">
        <w:rPr>
          <w:rFonts w:ascii="Arial" w:eastAsia="Calibri" w:hAnsi="Arial" w:cs="Arial"/>
          <w:bCs/>
          <w:sz w:val="26"/>
          <w:szCs w:val="26"/>
          <w:lang w:val="es-MX" w:eastAsia="es-MX"/>
        </w:rPr>
        <w:t xml:space="preserve">IV.3o.J/12, con número de registro </w:t>
      </w:r>
      <w:r w:rsidR="005447E9">
        <w:rPr>
          <w:rFonts w:ascii="Arial" w:eastAsia="Calibri" w:hAnsi="Arial" w:cs="Arial"/>
          <w:bCs/>
          <w:sz w:val="26"/>
          <w:szCs w:val="26"/>
          <w:lang w:val="es-MX" w:eastAsia="es-MX"/>
        </w:rPr>
        <w:t xml:space="preserve">digital </w:t>
      </w:r>
      <w:r w:rsidR="005447E9" w:rsidRPr="002247D7">
        <w:rPr>
          <w:rFonts w:ascii="Arial" w:eastAsia="Calibri" w:hAnsi="Arial" w:cs="Arial"/>
          <w:bCs/>
          <w:sz w:val="26"/>
          <w:szCs w:val="26"/>
          <w:lang w:val="es-MX" w:eastAsia="es-MX"/>
        </w:rPr>
        <w:t xml:space="preserve">218411, </w:t>
      </w:r>
      <w:r w:rsidR="005447E9">
        <w:rPr>
          <w:rFonts w:ascii="Arial" w:eastAsia="Calibri" w:hAnsi="Arial" w:cs="Arial"/>
          <w:bCs/>
          <w:sz w:val="26"/>
          <w:szCs w:val="26"/>
          <w:lang w:val="es-MX" w:eastAsia="es-MX"/>
        </w:rPr>
        <w:t>d</w:t>
      </w:r>
      <w:r w:rsidR="005447E9" w:rsidRPr="002247D7">
        <w:rPr>
          <w:rFonts w:ascii="Arial" w:eastAsia="Calibri" w:hAnsi="Arial" w:cs="Arial"/>
          <w:bCs/>
          <w:sz w:val="26"/>
          <w:szCs w:val="26"/>
          <w:lang w:val="es-MX" w:eastAsia="es-MX"/>
        </w:rPr>
        <w:t>e</w:t>
      </w:r>
      <w:r w:rsidR="005447E9">
        <w:rPr>
          <w:rFonts w:ascii="Arial" w:eastAsia="Calibri" w:hAnsi="Arial" w:cs="Arial"/>
          <w:bCs/>
          <w:sz w:val="26"/>
          <w:szCs w:val="26"/>
          <w:lang w:val="es-MX" w:eastAsia="es-MX"/>
        </w:rPr>
        <w:t xml:space="preserve"> </w:t>
      </w:r>
      <w:r w:rsidR="005447E9" w:rsidRPr="002247D7">
        <w:rPr>
          <w:rFonts w:ascii="Arial" w:eastAsia="Calibri" w:hAnsi="Arial" w:cs="Arial"/>
          <w:bCs/>
          <w:sz w:val="26"/>
          <w:szCs w:val="26"/>
          <w:lang w:val="es-MX" w:eastAsia="es-MX"/>
        </w:rPr>
        <w:t>l</w:t>
      </w:r>
      <w:r w:rsidR="005447E9">
        <w:rPr>
          <w:rFonts w:ascii="Arial" w:eastAsia="Calibri" w:hAnsi="Arial" w:cs="Arial"/>
          <w:bCs/>
          <w:sz w:val="26"/>
          <w:szCs w:val="26"/>
          <w:lang w:val="es-MX" w:eastAsia="es-MX"/>
        </w:rPr>
        <w:t>os</w:t>
      </w:r>
      <w:r w:rsidR="005447E9" w:rsidRPr="002247D7">
        <w:rPr>
          <w:rFonts w:ascii="Arial" w:eastAsia="Calibri" w:hAnsi="Arial" w:cs="Arial"/>
          <w:bCs/>
          <w:sz w:val="26"/>
          <w:szCs w:val="26"/>
          <w:lang w:val="es-MX" w:eastAsia="es-MX"/>
        </w:rPr>
        <w:t xml:space="preserve"> Tribunal</w:t>
      </w:r>
      <w:r w:rsidR="005447E9">
        <w:rPr>
          <w:rFonts w:ascii="Arial" w:eastAsia="Calibri" w:hAnsi="Arial" w:cs="Arial"/>
          <w:bCs/>
          <w:sz w:val="26"/>
          <w:szCs w:val="26"/>
          <w:lang w:val="es-MX" w:eastAsia="es-MX"/>
        </w:rPr>
        <w:t>es</w:t>
      </w:r>
      <w:r w:rsidR="005447E9" w:rsidRPr="002247D7">
        <w:rPr>
          <w:rFonts w:ascii="Arial" w:eastAsia="Calibri" w:hAnsi="Arial" w:cs="Arial"/>
          <w:bCs/>
          <w:sz w:val="26"/>
          <w:szCs w:val="26"/>
          <w:lang w:val="es-MX" w:eastAsia="es-MX"/>
        </w:rPr>
        <w:t xml:space="preserve"> Colegiado</w:t>
      </w:r>
      <w:r w:rsidR="005447E9">
        <w:rPr>
          <w:rFonts w:ascii="Arial" w:eastAsia="Calibri" w:hAnsi="Arial" w:cs="Arial"/>
          <w:bCs/>
          <w:sz w:val="26"/>
          <w:szCs w:val="26"/>
          <w:lang w:val="es-MX" w:eastAsia="es-MX"/>
        </w:rPr>
        <w:t>s</w:t>
      </w:r>
      <w:r w:rsidR="005447E9" w:rsidRPr="002247D7">
        <w:rPr>
          <w:rFonts w:ascii="Arial" w:eastAsia="Calibri" w:hAnsi="Arial" w:cs="Arial"/>
          <w:bCs/>
          <w:sz w:val="26"/>
          <w:szCs w:val="26"/>
          <w:lang w:val="es-MX" w:eastAsia="es-MX"/>
        </w:rPr>
        <w:t xml:space="preserve"> </w:t>
      </w:r>
      <w:r w:rsidR="005447E9">
        <w:rPr>
          <w:rFonts w:ascii="Arial" w:eastAsia="Calibri" w:hAnsi="Arial" w:cs="Arial"/>
          <w:bCs/>
          <w:sz w:val="26"/>
          <w:szCs w:val="26"/>
          <w:lang w:val="es-MX" w:eastAsia="es-MX"/>
        </w:rPr>
        <w:t>de</w:t>
      </w:r>
      <w:r w:rsidR="005447E9" w:rsidRPr="002247D7">
        <w:rPr>
          <w:rFonts w:ascii="Arial" w:eastAsia="Calibri" w:hAnsi="Arial" w:cs="Arial"/>
          <w:bCs/>
          <w:sz w:val="26"/>
          <w:szCs w:val="26"/>
          <w:lang w:val="es-MX" w:eastAsia="es-MX"/>
        </w:rPr>
        <w:t xml:space="preserve"> Circuito, </w:t>
      </w:r>
      <w:r w:rsidR="005447E9">
        <w:rPr>
          <w:rFonts w:ascii="Arial" w:eastAsia="Calibri" w:hAnsi="Arial" w:cs="Arial"/>
          <w:bCs/>
          <w:sz w:val="26"/>
          <w:szCs w:val="26"/>
          <w:lang w:val="es-MX" w:eastAsia="es-MX"/>
        </w:rPr>
        <w:t xml:space="preserve">publicada </w:t>
      </w:r>
      <w:r w:rsidR="005447E9" w:rsidRPr="002247D7">
        <w:rPr>
          <w:rFonts w:ascii="Arial" w:eastAsia="Calibri" w:hAnsi="Arial" w:cs="Arial"/>
          <w:bCs/>
          <w:sz w:val="26"/>
          <w:szCs w:val="26"/>
          <w:lang w:val="es-MX" w:eastAsia="es-MX"/>
        </w:rPr>
        <w:t xml:space="preserve">en la Gaceta del Semanario Judicial de la Federación, número 57, de septiembre de 1992, </w:t>
      </w:r>
      <w:r w:rsidR="005447E9">
        <w:rPr>
          <w:rFonts w:ascii="Arial" w:eastAsia="Calibri" w:hAnsi="Arial" w:cs="Arial"/>
          <w:bCs/>
          <w:sz w:val="26"/>
          <w:szCs w:val="26"/>
          <w:lang w:val="es-MX" w:eastAsia="es-MX"/>
        </w:rPr>
        <w:t xml:space="preserve">página 57; </w:t>
      </w:r>
      <w:r w:rsidR="005447E9" w:rsidRPr="002247D7">
        <w:rPr>
          <w:rFonts w:ascii="Arial" w:eastAsia="Calibri" w:hAnsi="Arial" w:cs="Arial"/>
          <w:bCs/>
          <w:sz w:val="26"/>
          <w:szCs w:val="26"/>
          <w:lang w:val="es-MX" w:eastAsia="es-MX"/>
        </w:rPr>
        <w:t xml:space="preserve">de rubro y texto siguiente: </w:t>
      </w:r>
      <w:r w:rsidR="009D6783">
        <w:rPr>
          <w:rFonts w:ascii="Arial" w:eastAsia="Calibri" w:hAnsi="Arial" w:cs="Arial"/>
          <w:bCs/>
          <w:sz w:val="26"/>
          <w:szCs w:val="26"/>
          <w:lang w:val="es-MX" w:eastAsia="es-MX"/>
        </w:rPr>
        <w:t>- - - - - - - - - -</w:t>
      </w:r>
    </w:p>
    <w:p w14:paraId="47EBDAB1" w14:textId="77777777" w:rsidR="005447E9" w:rsidRDefault="005447E9" w:rsidP="005447E9">
      <w:pPr>
        <w:spacing w:after="120" w:line="240" w:lineRule="auto"/>
        <w:ind w:left="709" w:right="902"/>
        <w:jc w:val="both"/>
        <w:rPr>
          <w:rFonts w:eastAsia="Calibri" w:cstheme="minorHAnsi"/>
          <w:b/>
          <w:bCs/>
          <w:i/>
          <w:lang w:eastAsia="es-MX"/>
        </w:rPr>
      </w:pPr>
    </w:p>
    <w:p w14:paraId="3E318614" w14:textId="77777777" w:rsidR="005447E9" w:rsidRPr="0023705E" w:rsidRDefault="005447E9" w:rsidP="005447E9">
      <w:pPr>
        <w:spacing w:after="120" w:line="240" w:lineRule="auto"/>
        <w:ind w:left="709" w:right="902"/>
        <w:jc w:val="both"/>
        <w:rPr>
          <w:rFonts w:ascii="Arial" w:eastAsia="Calibri" w:hAnsi="Arial" w:cs="Arial"/>
          <w:bCs/>
          <w:i/>
          <w:sz w:val="24"/>
          <w:szCs w:val="24"/>
          <w:lang w:eastAsia="es-MX"/>
        </w:rPr>
      </w:pPr>
      <w:r w:rsidRPr="0023705E">
        <w:rPr>
          <w:rFonts w:ascii="Arial" w:eastAsia="Calibri" w:hAnsi="Arial" w:cs="Arial"/>
          <w:b/>
          <w:bCs/>
          <w:i/>
          <w:sz w:val="24"/>
          <w:szCs w:val="24"/>
          <w:lang w:eastAsia="es-MX"/>
        </w:rPr>
        <w:t xml:space="preserve">“AGRAVIOS. DEBEN DE IMPUGNAR LA ILEGALIDAD DEL FALLO RECURRIDO. </w:t>
      </w:r>
      <w:r w:rsidRPr="0023705E">
        <w:rPr>
          <w:rFonts w:ascii="Arial" w:eastAsia="Calibri" w:hAnsi="Arial" w:cs="Arial"/>
          <w:bCs/>
          <w:i/>
          <w:sz w:val="24"/>
          <w:szCs w:val="24"/>
          <w:lang w:eastAsia="es-MX"/>
        </w:rPr>
        <w:t xml:space="preserve">Si el recurrente no formula ninguna objeción contra el considerando que rige el sentido del fallo y sólo hace el señalamiento de las disposiciones legales que </w:t>
      </w:r>
      <w:r w:rsidRPr="0023705E">
        <w:rPr>
          <w:rFonts w:ascii="Arial" w:eastAsia="Calibri" w:hAnsi="Arial" w:cs="Arial"/>
          <w:bCs/>
          <w:i/>
          <w:sz w:val="24"/>
          <w:szCs w:val="24"/>
          <w:lang w:eastAsia="es-MX"/>
        </w:rPr>
        <w:lastRenderedPageBreak/>
        <w:t>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70D8D993" w14:textId="0C85B096" w:rsidR="0069372B" w:rsidRDefault="004376C4" w:rsidP="004376C4">
      <w:pPr>
        <w:widowControl w:val="0"/>
        <w:autoSpaceDE w:val="0"/>
        <w:autoSpaceDN w:val="0"/>
        <w:adjustRightInd w:val="0"/>
        <w:spacing w:before="240" w:after="0" w:line="360" w:lineRule="auto"/>
        <w:jc w:val="both"/>
        <w:rPr>
          <w:rFonts w:ascii="Arial" w:hAnsi="Arial" w:cs="Arial"/>
          <w:bCs/>
          <w:sz w:val="26"/>
          <w:szCs w:val="26"/>
        </w:rPr>
      </w:pPr>
      <w:r>
        <w:rPr>
          <w:rFonts w:ascii="Arial" w:hAnsi="Arial" w:cs="Arial"/>
          <w:bCs/>
          <w:sz w:val="26"/>
          <w:szCs w:val="26"/>
        </w:rPr>
        <w:t xml:space="preserve">     También sirve de orientación para estas consideraciones, la Tesis Aislada I.5o.A.10 A emitida por los Tribunales Colegidos de Circuito y publicada en la Décima Época de la Gaceta del Semanario Judicial de la Federación, Libro 55, Junio de 2018, Tomo IV, página 2960, con registro digital: 2017105, con rubro y texto siguiente:</w:t>
      </w:r>
      <w:r w:rsidR="00BE7B75">
        <w:rPr>
          <w:rFonts w:ascii="Arial" w:hAnsi="Arial" w:cs="Arial"/>
          <w:bCs/>
          <w:sz w:val="26"/>
          <w:szCs w:val="26"/>
        </w:rPr>
        <w:t>- - - - - - - - - -</w:t>
      </w:r>
      <w:r w:rsidR="009D6783">
        <w:rPr>
          <w:rFonts w:ascii="Arial" w:hAnsi="Arial" w:cs="Arial"/>
          <w:bCs/>
          <w:sz w:val="26"/>
          <w:szCs w:val="26"/>
        </w:rPr>
        <w:t xml:space="preserve"> - - - - </w:t>
      </w:r>
    </w:p>
    <w:p w14:paraId="68930413" w14:textId="2B2875EF" w:rsidR="004376C4" w:rsidRPr="00251245" w:rsidRDefault="004376C4" w:rsidP="004376C4">
      <w:pPr>
        <w:widowControl w:val="0"/>
        <w:autoSpaceDE w:val="0"/>
        <w:autoSpaceDN w:val="0"/>
        <w:adjustRightInd w:val="0"/>
        <w:spacing w:before="240" w:after="0" w:line="240" w:lineRule="auto"/>
        <w:ind w:left="709" w:right="900"/>
        <w:jc w:val="both"/>
        <w:rPr>
          <w:rFonts w:ascii="Arial" w:hAnsi="Arial" w:cs="Arial"/>
          <w:bCs/>
          <w:i/>
          <w:sz w:val="24"/>
          <w:szCs w:val="24"/>
        </w:rPr>
      </w:pPr>
      <w:r w:rsidRPr="00251245">
        <w:rPr>
          <w:rFonts w:ascii="Arial" w:hAnsi="Arial" w:cs="Arial"/>
          <w:bCs/>
          <w:i/>
          <w:sz w:val="24"/>
          <w:szCs w:val="24"/>
        </w:rPr>
        <w:t>“</w:t>
      </w:r>
      <w:r w:rsidRPr="00251245">
        <w:rPr>
          <w:rFonts w:ascii="Arial" w:hAnsi="Arial" w:cs="Arial"/>
          <w:b/>
          <w:bCs/>
          <w:i/>
          <w:sz w:val="24"/>
          <w:szCs w:val="24"/>
        </w:rPr>
        <w:t>CONCEPTOS DE VIOLACIÓN INOPERANTES EN EL AMPARO DIRECTO. CUÁLES TIENEN ESA CALIDAD, POR NO CONTENER ARGUMENTOS TENDENTES A IMPUGNAR LAS CONSIDERACIONES QUE DIERON SUSTENTO A LA SENTENCIA DE NULIDAD CONTROVERTIDA.</w:t>
      </w:r>
      <w:r w:rsidRPr="00251245">
        <w:rPr>
          <w:rFonts w:ascii="Arial" w:hAnsi="Arial" w:cs="Arial"/>
          <w:bCs/>
          <w:i/>
          <w:sz w:val="24"/>
          <w:szCs w:val="24"/>
        </w:rPr>
        <w:t xml:space="preserve"> Si bien los órganos jurisdiccionales de amparo han fijado un número importante de especies del género "conceptos de violación inoperantes", tratándose de resoluciones dictadas por las Salas ordinarias o Superior del Tribunal Federal de Justicia Administrativa, tienen esa calidad aquellos que se limitan a reproducir sustancialmente los argumentos que el actor hizo valer en la demanda de nulidad; los que se ocupan de controvertir sólo algún aspecto de la sentencia, sin destruir la totalidad de la argumentación sustentada; los que dejan de exponer la razón de la afectación de derechos de manera cierta y evidente; aquellos que reiteran lo manifestado con anterioridad en otras instancias y recursos, incluyendo los que se ocupan de afirmaciones que ya fueron atendidas en la resolución definitiva, así como los que exponen motivos de ilegalidad en contra del acto o resolución administrativa que pretende declararse insubsistente en el juicio contencioso administrativo federal. En suma, la inoperancia de este tipo de conceptos de violación radica en que no contienen argumentos tendentes a impugnar las consideraciones que dieron sustento a la sentencia materia del amparo directo.”</w:t>
      </w:r>
    </w:p>
    <w:p w14:paraId="2AAD374E" w14:textId="5314F94F" w:rsidR="00EE579B" w:rsidRDefault="00490C89" w:rsidP="003A23AE">
      <w:pPr>
        <w:widowControl w:val="0"/>
        <w:autoSpaceDE w:val="0"/>
        <w:autoSpaceDN w:val="0"/>
        <w:adjustRightInd w:val="0"/>
        <w:spacing w:before="240" w:after="0" w:line="360" w:lineRule="auto"/>
        <w:ind w:firstLine="708"/>
        <w:jc w:val="both"/>
        <w:rPr>
          <w:rFonts w:ascii="Arial" w:hAnsi="Arial" w:cs="Arial"/>
          <w:bCs/>
          <w:sz w:val="26"/>
          <w:szCs w:val="26"/>
        </w:rPr>
      </w:pPr>
      <w:r>
        <w:rPr>
          <w:rFonts w:ascii="Arial" w:hAnsi="Arial" w:cs="Arial"/>
          <w:bCs/>
          <w:sz w:val="26"/>
          <w:szCs w:val="26"/>
        </w:rPr>
        <w:t xml:space="preserve">Ante lo </w:t>
      </w:r>
      <w:r w:rsidR="00C308BE" w:rsidRPr="006D52B1">
        <w:rPr>
          <w:rFonts w:ascii="Arial" w:hAnsi="Arial" w:cs="Arial"/>
          <w:b/>
          <w:bCs/>
          <w:sz w:val="26"/>
          <w:szCs w:val="26"/>
        </w:rPr>
        <w:t>I</w:t>
      </w:r>
      <w:r w:rsidR="00E83549">
        <w:rPr>
          <w:rFonts w:ascii="Arial" w:hAnsi="Arial" w:cs="Arial"/>
          <w:b/>
          <w:bCs/>
          <w:sz w:val="26"/>
          <w:szCs w:val="26"/>
        </w:rPr>
        <w:t>N</w:t>
      </w:r>
      <w:r w:rsidR="00712142">
        <w:rPr>
          <w:rFonts w:ascii="Arial" w:hAnsi="Arial" w:cs="Arial"/>
          <w:b/>
          <w:bCs/>
          <w:sz w:val="26"/>
          <w:szCs w:val="26"/>
        </w:rPr>
        <w:t>OPERANTE</w:t>
      </w:r>
      <w:r w:rsidR="00E83549">
        <w:rPr>
          <w:rFonts w:ascii="Arial" w:hAnsi="Arial" w:cs="Arial"/>
          <w:b/>
          <w:bCs/>
          <w:sz w:val="26"/>
          <w:szCs w:val="26"/>
        </w:rPr>
        <w:t xml:space="preserve"> </w:t>
      </w:r>
      <w:r w:rsidR="00BC0541" w:rsidRPr="0023705E">
        <w:rPr>
          <w:rFonts w:ascii="Arial" w:hAnsi="Arial" w:cs="Arial"/>
          <w:bCs/>
          <w:sz w:val="26"/>
          <w:szCs w:val="26"/>
        </w:rPr>
        <w:t xml:space="preserve">del agravio </w:t>
      </w:r>
      <w:r w:rsidR="00C308BE" w:rsidRPr="0023705E">
        <w:rPr>
          <w:rFonts w:ascii="Arial" w:hAnsi="Arial" w:cs="Arial"/>
          <w:bCs/>
          <w:sz w:val="26"/>
          <w:szCs w:val="26"/>
        </w:rPr>
        <w:t>planteado</w:t>
      </w:r>
      <w:r w:rsidR="00BC0541" w:rsidRPr="0023705E">
        <w:rPr>
          <w:rFonts w:ascii="Arial" w:hAnsi="Arial" w:cs="Arial"/>
          <w:bCs/>
          <w:sz w:val="26"/>
          <w:szCs w:val="26"/>
        </w:rPr>
        <w:t xml:space="preserve"> en el </w:t>
      </w:r>
      <w:r w:rsidR="003F2560">
        <w:rPr>
          <w:rFonts w:ascii="Arial" w:hAnsi="Arial" w:cs="Arial"/>
          <w:bCs/>
          <w:sz w:val="26"/>
          <w:szCs w:val="26"/>
        </w:rPr>
        <w:t>R</w:t>
      </w:r>
      <w:r w:rsidR="00BC0541" w:rsidRPr="0023705E">
        <w:rPr>
          <w:rFonts w:ascii="Arial" w:hAnsi="Arial" w:cs="Arial"/>
          <w:bCs/>
          <w:sz w:val="26"/>
          <w:szCs w:val="26"/>
        </w:rPr>
        <w:t xml:space="preserve">ecurso de </w:t>
      </w:r>
      <w:r w:rsidR="003F2560">
        <w:rPr>
          <w:rFonts w:ascii="Arial" w:hAnsi="Arial" w:cs="Arial"/>
          <w:bCs/>
          <w:sz w:val="26"/>
          <w:szCs w:val="26"/>
        </w:rPr>
        <w:t>R</w:t>
      </w:r>
      <w:r w:rsidR="00BC0541" w:rsidRPr="0023705E">
        <w:rPr>
          <w:rFonts w:ascii="Arial" w:hAnsi="Arial" w:cs="Arial"/>
          <w:bCs/>
          <w:sz w:val="26"/>
          <w:szCs w:val="26"/>
        </w:rPr>
        <w:t>evisión</w:t>
      </w:r>
      <w:r w:rsidR="00C308BE" w:rsidRPr="0023705E">
        <w:rPr>
          <w:rFonts w:ascii="Arial" w:hAnsi="Arial" w:cs="Arial"/>
          <w:bCs/>
          <w:sz w:val="26"/>
          <w:szCs w:val="26"/>
        </w:rPr>
        <w:t xml:space="preserve">, </w:t>
      </w:r>
      <w:r w:rsidRPr="0023705E">
        <w:rPr>
          <w:rFonts w:ascii="Arial" w:hAnsi="Arial" w:cs="Arial"/>
          <w:bCs/>
          <w:sz w:val="26"/>
          <w:szCs w:val="26"/>
        </w:rPr>
        <w:t>lo pr</w:t>
      </w:r>
      <w:r w:rsidR="00E83549" w:rsidRPr="0023705E">
        <w:rPr>
          <w:rFonts w:ascii="Arial" w:hAnsi="Arial" w:cs="Arial"/>
          <w:bCs/>
          <w:sz w:val="26"/>
          <w:szCs w:val="26"/>
        </w:rPr>
        <w:t>ocedente</w:t>
      </w:r>
      <w:r w:rsidRPr="0023705E">
        <w:rPr>
          <w:rFonts w:ascii="Arial" w:hAnsi="Arial" w:cs="Arial"/>
          <w:bCs/>
          <w:sz w:val="26"/>
          <w:szCs w:val="26"/>
        </w:rPr>
        <w:t xml:space="preserve"> es</w:t>
      </w:r>
      <w:r w:rsidR="00C308BE" w:rsidRPr="0023705E">
        <w:rPr>
          <w:rFonts w:ascii="Arial" w:hAnsi="Arial" w:cs="Arial"/>
          <w:bCs/>
          <w:sz w:val="26"/>
          <w:szCs w:val="26"/>
        </w:rPr>
        <w:t xml:space="preserve"> </w:t>
      </w:r>
      <w:r w:rsidR="002557D6" w:rsidRPr="0023705E">
        <w:rPr>
          <w:rFonts w:ascii="Arial" w:hAnsi="Arial" w:cs="Arial"/>
          <w:b/>
          <w:bCs/>
          <w:sz w:val="26"/>
          <w:szCs w:val="26"/>
        </w:rPr>
        <w:t>CONFIRMA</w:t>
      </w:r>
      <w:r w:rsidR="00E83549" w:rsidRPr="0023705E">
        <w:rPr>
          <w:rFonts w:ascii="Arial" w:hAnsi="Arial" w:cs="Arial"/>
          <w:b/>
          <w:bCs/>
          <w:sz w:val="26"/>
          <w:szCs w:val="26"/>
        </w:rPr>
        <w:t>R</w:t>
      </w:r>
      <w:r w:rsidR="002557D6" w:rsidRPr="0023705E">
        <w:rPr>
          <w:rFonts w:ascii="Arial" w:hAnsi="Arial" w:cs="Arial"/>
          <w:b/>
          <w:bCs/>
          <w:sz w:val="26"/>
          <w:szCs w:val="26"/>
        </w:rPr>
        <w:t xml:space="preserve"> </w:t>
      </w:r>
      <w:r w:rsidR="002557D6" w:rsidRPr="0023705E">
        <w:rPr>
          <w:rFonts w:ascii="Arial" w:hAnsi="Arial" w:cs="Arial"/>
          <w:bCs/>
          <w:sz w:val="26"/>
          <w:szCs w:val="26"/>
        </w:rPr>
        <w:t xml:space="preserve">la sentencia </w:t>
      </w:r>
      <w:r w:rsidR="000A2902" w:rsidRPr="0023705E">
        <w:rPr>
          <w:rFonts w:ascii="Arial" w:hAnsi="Arial" w:cs="Arial"/>
          <w:bCs/>
          <w:sz w:val="26"/>
          <w:szCs w:val="26"/>
        </w:rPr>
        <w:t>recurrida</w:t>
      </w:r>
      <w:r w:rsidR="002557D6" w:rsidRPr="0023705E">
        <w:rPr>
          <w:rFonts w:ascii="Arial" w:hAnsi="Arial" w:cs="Arial"/>
          <w:bCs/>
          <w:sz w:val="26"/>
          <w:szCs w:val="26"/>
        </w:rPr>
        <w:t xml:space="preserve">. </w:t>
      </w:r>
      <w:r w:rsidR="0023705E" w:rsidRPr="0023705E">
        <w:rPr>
          <w:rFonts w:ascii="Arial" w:hAnsi="Arial" w:cs="Arial"/>
          <w:bCs/>
          <w:sz w:val="26"/>
          <w:szCs w:val="26"/>
        </w:rPr>
        <w:t>-</w:t>
      </w:r>
      <w:r w:rsidR="0023705E">
        <w:rPr>
          <w:rFonts w:ascii="Arial" w:hAnsi="Arial" w:cs="Arial"/>
          <w:bCs/>
          <w:sz w:val="26"/>
          <w:szCs w:val="26"/>
        </w:rPr>
        <w:t xml:space="preserve"> - - - - -</w:t>
      </w:r>
    </w:p>
    <w:p w14:paraId="1AC64355" w14:textId="746F941F" w:rsidR="002557D6" w:rsidRDefault="002557D6" w:rsidP="000F2EF1">
      <w:pPr>
        <w:widowControl w:val="0"/>
        <w:autoSpaceDE w:val="0"/>
        <w:autoSpaceDN w:val="0"/>
        <w:adjustRightInd w:val="0"/>
        <w:spacing w:before="240" w:after="0" w:line="360" w:lineRule="auto"/>
        <w:ind w:firstLine="708"/>
        <w:jc w:val="both"/>
        <w:rPr>
          <w:rFonts w:ascii="Arial" w:hAnsi="Arial" w:cs="Arial"/>
          <w:sz w:val="26"/>
          <w:szCs w:val="26"/>
          <w:lang w:val="es-MX"/>
        </w:rPr>
      </w:pPr>
      <w:r>
        <w:rPr>
          <w:rFonts w:ascii="Arial" w:hAnsi="Arial" w:cs="Arial"/>
          <w:sz w:val="26"/>
          <w:szCs w:val="26"/>
        </w:rPr>
        <w:t>En mérito de lo anterior, con</w:t>
      </w:r>
      <w:r w:rsidR="00520256">
        <w:rPr>
          <w:rFonts w:ascii="Arial" w:hAnsi="Arial" w:cs="Arial"/>
          <w:sz w:val="26"/>
          <w:szCs w:val="26"/>
        </w:rPr>
        <w:t xml:space="preserve"> fundamento en los artículos 2</w:t>
      </w:r>
      <w:r w:rsidR="00E83549">
        <w:rPr>
          <w:rFonts w:ascii="Arial" w:hAnsi="Arial" w:cs="Arial"/>
          <w:sz w:val="26"/>
          <w:szCs w:val="26"/>
        </w:rPr>
        <w:t>3</w:t>
      </w:r>
      <w:r w:rsidR="00520256">
        <w:rPr>
          <w:rFonts w:ascii="Arial" w:hAnsi="Arial" w:cs="Arial"/>
          <w:sz w:val="26"/>
          <w:szCs w:val="26"/>
        </w:rPr>
        <w:t>7 y 2</w:t>
      </w:r>
      <w:r w:rsidR="00E83549">
        <w:rPr>
          <w:rFonts w:ascii="Arial" w:hAnsi="Arial" w:cs="Arial"/>
          <w:sz w:val="26"/>
          <w:szCs w:val="26"/>
        </w:rPr>
        <w:t>3</w:t>
      </w:r>
      <w:r w:rsidR="00520256">
        <w:rPr>
          <w:rFonts w:ascii="Arial" w:hAnsi="Arial" w:cs="Arial"/>
          <w:sz w:val="26"/>
          <w:szCs w:val="26"/>
        </w:rPr>
        <w:t>8</w:t>
      </w:r>
      <w:r>
        <w:rPr>
          <w:rFonts w:ascii="Arial" w:hAnsi="Arial" w:cs="Arial"/>
          <w:sz w:val="26"/>
          <w:szCs w:val="26"/>
        </w:rPr>
        <w:t xml:space="preserve"> de la Ley de</w:t>
      </w:r>
      <w:r w:rsidR="00013F6E">
        <w:rPr>
          <w:rFonts w:ascii="Arial" w:hAnsi="Arial" w:cs="Arial"/>
          <w:sz w:val="26"/>
          <w:szCs w:val="26"/>
        </w:rPr>
        <w:t xml:space="preserve"> </w:t>
      </w:r>
      <w:r w:rsidR="00E83549">
        <w:rPr>
          <w:rFonts w:ascii="Arial" w:hAnsi="Arial" w:cs="Arial"/>
          <w:sz w:val="26"/>
          <w:szCs w:val="26"/>
        </w:rPr>
        <w:t xml:space="preserve">Procedimiento y </w:t>
      </w:r>
      <w:r w:rsidR="00013F6E">
        <w:rPr>
          <w:rFonts w:ascii="Arial" w:hAnsi="Arial" w:cs="Arial"/>
          <w:sz w:val="26"/>
          <w:szCs w:val="26"/>
        </w:rPr>
        <w:t>Justicia Administrati</w:t>
      </w:r>
      <w:r>
        <w:rPr>
          <w:rFonts w:ascii="Arial" w:hAnsi="Arial" w:cs="Arial"/>
          <w:sz w:val="26"/>
          <w:szCs w:val="26"/>
        </w:rPr>
        <w:t>va para el Estado</w:t>
      </w:r>
      <w:r w:rsidR="00520256">
        <w:rPr>
          <w:rFonts w:ascii="Arial" w:hAnsi="Arial" w:cs="Arial"/>
          <w:sz w:val="26"/>
          <w:szCs w:val="26"/>
        </w:rPr>
        <w:t xml:space="preserve"> de Oaxaca</w:t>
      </w:r>
      <w:r>
        <w:rPr>
          <w:rFonts w:ascii="Arial" w:hAnsi="Arial" w:cs="Arial"/>
          <w:sz w:val="26"/>
          <w:szCs w:val="26"/>
        </w:rPr>
        <w:t>, se</w:t>
      </w:r>
      <w:r w:rsidRPr="008C1633">
        <w:rPr>
          <w:rFonts w:ascii="Arial" w:hAnsi="Arial" w:cs="Arial"/>
          <w:sz w:val="26"/>
          <w:szCs w:val="26"/>
          <w:lang w:val="es-MX"/>
        </w:rPr>
        <w:t>:</w:t>
      </w:r>
      <w:r w:rsidR="0023705E" w:rsidRPr="0023705E">
        <w:rPr>
          <w:rFonts w:ascii="Arial" w:hAnsi="Arial" w:cs="Arial"/>
          <w:sz w:val="26"/>
          <w:szCs w:val="26"/>
        </w:rPr>
        <w:t xml:space="preserve"> </w:t>
      </w:r>
      <w:r w:rsidR="0023705E">
        <w:rPr>
          <w:rFonts w:ascii="Arial" w:hAnsi="Arial" w:cs="Arial"/>
          <w:sz w:val="26"/>
          <w:szCs w:val="26"/>
        </w:rPr>
        <w:t>- - - - - - - - - - - - - - - - - - - - - - - - - - - - - - - - - - - - - - - - -</w:t>
      </w:r>
    </w:p>
    <w:p w14:paraId="4311D79D" w14:textId="72283DA7" w:rsidR="002557D6" w:rsidRPr="00423F1A" w:rsidRDefault="002557D6" w:rsidP="002557D6">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14:paraId="1E8983AB" w14:textId="3AE05252" w:rsidR="002557D6" w:rsidRDefault="002557D6" w:rsidP="002557D6">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la sentencia</w:t>
      </w:r>
      <w:r>
        <w:rPr>
          <w:rFonts w:ascii="Arial" w:hAnsi="Arial" w:cs="Arial"/>
          <w:sz w:val="26"/>
          <w:szCs w:val="26"/>
          <w:lang w:val="es-MX"/>
        </w:rPr>
        <w:t xml:space="preserve"> </w:t>
      </w:r>
      <w:r w:rsidR="004376C4">
        <w:rPr>
          <w:rFonts w:ascii="Arial" w:hAnsi="Arial" w:cs="Arial"/>
          <w:color w:val="000000"/>
          <w:sz w:val="26"/>
          <w:szCs w:val="26"/>
          <w:lang w:val="es-MX"/>
        </w:rPr>
        <w:t>impugnada de fecha cinco de noviembre</w:t>
      </w:r>
      <w:r w:rsidR="0037793B">
        <w:rPr>
          <w:rFonts w:ascii="Arial" w:hAnsi="Arial" w:cs="Arial"/>
          <w:color w:val="000000"/>
          <w:sz w:val="26"/>
          <w:szCs w:val="26"/>
          <w:lang w:val="es-MX"/>
        </w:rPr>
        <w:t xml:space="preserve"> de dos mil veinte</w:t>
      </w:r>
      <w:r>
        <w:rPr>
          <w:rFonts w:ascii="Arial" w:hAnsi="Arial" w:cs="Arial"/>
          <w:color w:val="000000"/>
          <w:sz w:val="26"/>
          <w:szCs w:val="26"/>
          <w:lang w:val="es-MX"/>
        </w:rPr>
        <w:t>, por las razones expuestas en el considerando que antecede. - - - - - - - - - - - - -</w:t>
      </w:r>
      <w:r w:rsidR="00056A4B">
        <w:rPr>
          <w:rFonts w:ascii="Arial" w:hAnsi="Arial" w:cs="Arial"/>
          <w:color w:val="000000"/>
          <w:sz w:val="26"/>
          <w:szCs w:val="26"/>
          <w:lang w:val="es-MX"/>
        </w:rPr>
        <w:t xml:space="preserve"> - - - - - - </w:t>
      </w:r>
      <w:r w:rsidR="004376C4">
        <w:rPr>
          <w:rFonts w:ascii="Arial" w:hAnsi="Arial" w:cs="Arial"/>
          <w:color w:val="000000"/>
          <w:sz w:val="26"/>
          <w:szCs w:val="26"/>
          <w:lang w:val="es-MX"/>
        </w:rPr>
        <w:t xml:space="preserve">- - - - - - - - - - - - </w:t>
      </w:r>
    </w:p>
    <w:p w14:paraId="1C8D0499" w14:textId="7806DEEA" w:rsidR="002557D6" w:rsidRDefault="002557D6" w:rsidP="001E05B3">
      <w:pPr>
        <w:spacing w:before="240" w:line="360" w:lineRule="auto"/>
        <w:ind w:firstLine="708"/>
        <w:jc w:val="both"/>
        <w:rPr>
          <w:rFonts w:ascii="Arial" w:hAnsi="Arial" w:cs="Arial"/>
          <w:sz w:val="26"/>
          <w:szCs w:val="26"/>
          <w:lang w:val="es-MX"/>
        </w:rPr>
      </w:pPr>
      <w:r>
        <w:rPr>
          <w:rFonts w:ascii="Arial" w:hAnsi="Arial" w:cs="Arial"/>
          <w:b/>
          <w:bCs/>
          <w:sz w:val="26"/>
          <w:szCs w:val="26"/>
        </w:rPr>
        <w:lastRenderedPageBreak/>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w:t>
      </w:r>
      <w:r w:rsidR="004376C4">
        <w:rPr>
          <w:rFonts w:ascii="Arial" w:hAnsi="Arial" w:cs="Arial"/>
          <w:sz w:val="26"/>
          <w:szCs w:val="26"/>
          <w:lang w:val="es-MX"/>
        </w:rPr>
        <w:t>la presente resolución a la Primera</w:t>
      </w:r>
      <w:r w:rsidR="0037793B">
        <w:rPr>
          <w:rFonts w:ascii="Arial" w:hAnsi="Arial" w:cs="Arial"/>
          <w:sz w:val="26"/>
          <w:szCs w:val="26"/>
          <w:lang w:val="es-MX"/>
        </w:rPr>
        <w:t xml:space="preserve"> Sala Unitaria de Primera Instancia de este Tribunal, </w:t>
      </w:r>
      <w:r>
        <w:rPr>
          <w:rFonts w:ascii="Arial" w:hAnsi="Arial" w:cs="Arial"/>
          <w:sz w:val="26"/>
          <w:szCs w:val="26"/>
          <w:lang w:val="es-MX"/>
        </w:rPr>
        <w:t xml:space="preserve">para los efectos legales a que haya lugar, y </w:t>
      </w:r>
      <w:r w:rsidRPr="006E349D">
        <w:rPr>
          <w:rFonts w:ascii="Arial" w:hAnsi="Arial" w:cs="Arial"/>
          <w:sz w:val="26"/>
          <w:szCs w:val="26"/>
          <w:lang w:val="es-MX"/>
        </w:rPr>
        <w:t>en su oportunidad archívese el presente cuaderno de revisión como asunto concluido.</w:t>
      </w:r>
      <w:r w:rsidR="0050451A">
        <w:rPr>
          <w:rFonts w:ascii="Arial" w:hAnsi="Arial" w:cs="Arial"/>
          <w:sz w:val="26"/>
          <w:szCs w:val="26"/>
          <w:lang w:val="es-MX"/>
        </w:rPr>
        <w:t xml:space="preserve"> </w:t>
      </w:r>
      <w:r w:rsidRPr="006E349D">
        <w:rPr>
          <w:rFonts w:ascii="Arial" w:hAnsi="Arial" w:cs="Arial"/>
          <w:sz w:val="26"/>
          <w:szCs w:val="26"/>
          <w:lang w:val="es-MX"/>
        </w:rPr>
        <w:t xml:space="preserve">- - - - -  </w:t>
      </w:r>
      <w:r>
        <w:rPr>
          <w:rFonts w:ascii="Arial" w:hAnsi="Arial" w:cs="Arial"/>
          <w:sz w:val="26"/>
          <w:szCs w:val="26"/>
          <w:lang w:val="es-MX"/>
        </w:rPr>
        <w:t>- - - - - - -</w:t>
      </w:r>
      <w:r w:rsidR="00E66DE8">
        <w:rPr>
          <w:rFonts w:ascii="Arial" w:hAnsi="Arial" w:cs="Arial"/>
          <w:sz w:val="26"/>
          <w:szCs w:val="26"/>
          <w:lang w:val="es-MX"/>
        </w:rPr>
        <w:t xml:space="preserve"> - - - - - - - </w:t>
      </w:r>
      <w:r w:rsidR="0037793B">
        <w:rPr>
          <w:rFonts w:ascii="Arial" w:hAnsi="Arial" w:cs="Arial"/>
          <w:sz w:val="26"/>
          <w:szCs w:val="26"/>
          <w:lang w:val="es-MX"/>
        </w:rPr>
        <w:t>- - - - - - - - - - - - - - -</w:t>
      </w:r>
    </w:p>
    <w:p w14:paraId="78A1BD24" w14:textId="354FE61E" w:rsidR="00BE7B75" w:rsidRPr="000916FD" w:rsidRDefault="00BE7B75" w:rsidP="00BE7B75">
      <w:pPr>
        <w:spacing w:line="360" w:lineRule="auto"/>
        <w:ind w:firstLine="708"/>
        <w:jc w:val="both"/>
        <w:rPr>
          <w:rFonts w:ascii="Arial" w:hAnsi="Arial" w:cs="Arial"/>
          <w:sz w:val="26"/>
          <w:szCs w:val="26"/>
          <w:lang w:val="es-MX"/>
        </w:rPr>
      </w:pPr>
      <w:r>
        <w:rPr>
          <w:rFonts w:ascii="Arial" w:hAnsi="Arial" w:cs="Arial"/>
          <w:sz w:val="26"/>
          <w:szCs w:val="26"/>
        </w:rPr>
        <w:t>Así p</w:t>
      </w:r>
      <w:r w:rsidRPr="000916FD">
        <w:rPr>
          <w:rFonts w:ascii="Arial" w:hAnsi="Arial" w:cs="Arial"/>
          <w:sz w:val="26"/>
          <w:szCs w:val="26"/>
        </w:rPr>
        <w:t xml:space="preserve">or unanimidad de votos, lo resolvieron y firmaron los Magistrados </w:t>
      </w:r>
      <w:r>
        <w:rPr>
          <w:rFonts w:ascii="Arial" w:hAnsi="Arial" w:cs="Arial"/>
          <w:sz w:val="26"/>
          <w:szCs w:val="26"/>
        </w:rPr>
        <w:t xml:space="preserve">integrantes de la Sala Superior, </w:t>
      </w:r>
      <w:r w:rsidRPr="000916FD">
        <w:rPr>
          <w:rFonts w:ascii="Arial" w:hAnsi="Arial" w:cs="Arial"/>
          <w:sz w:val="26"/>
          <w:szCs w:val="26"/>
        </w:rPr>
        <w:t xml:space="preserve">Manuel Velasco Alcántara, </w:t>
      </w:r>
      <w:r w:rsidRPr="00BC5262">
        <w:rPr>
          <w:rFonts w:ascii="Arial" w:hAnsi="Arial" w:cs="Arial"/>
          <w:sz w:val="26"/>
          <w:szCs w:val="26"/>
        </w:rPr>
        <w:t>Abraham Santiago Soriano (</w:t>
      </w:r>
      <w:r w:rsidRPr="00BC5262">
        <w:rPr>
          <w:rFonts w:ascii="Arial" w:hAnsi="Arial" w:cs="Arial"/>
          <w:b/>
          <w:sz w:val="26"/>
          <w:szCs w:val="26"/>
        </w:rPr>
        <w:t>ponente</w:t>
      </w:r>
      <w:r w:rsidRPr="00BC5262">
        <w:rPr>
          <w:rFonts w:ascii="Arial" w:hAnsi="Arial" w:cs="Arial"/>
          <w:sz w:val="26"/>
          <w:szCs w:val="26"/>
        </w:rPr>
        <w:t>), Raúl Palomares Palomino,</w:t>
      </w:r>
      <w:r w:rsidRPr="000916FD">
        <w:rPr>
          <w:rFonts w:ascii="Arial" w:hAnsi="Arial" w:cs="Arial"/>
          <w:sz w:val="26"/>
          <w:szCs w:val="26"/>
        </w:rPr>
        <w:t xml:space="preserve"> Gloria del Carmen Camacho Meza, y Paulo José Luis Tapia Palacios; quienes actúan con el Licenciado Juan Edy García Coronado, Secretario General de Acuerdos de este Tribunal, que autoriza y da fe. - - - - - - - - - - - - - - - </w:t>
      </w:r>
    </w:p>
    <w:p w14:paraId="6FE20C1B" w14:textId="77777777" w:rsidR="00BE7B75" w:rsidRPr="000916FD" w:rsidRDefault="00BE7B75" w:rsidP="00BE7B75">
      <w:pPr>
        <w:tabs>
          <w:tab w:val="center" w:pos="4135"/>
          <w:tab w:val="left" w:pos="7515"/>
        </w:tabs>
        <w:spacing w:line="360" w:lineRule="auto"/>
        <w:rPr>
          <w:rFonts w:ascii="Arial" w:hAnsi="Arial" w:cs="Arial"/>
          <w:b/>
          <w:bCs/>
          <w:sz w:val="16"/>
          <w:szCs w:val="16"/>
        </w:rPr>
      </w:pPr>
    </w:p>
    <w:p w14:paraId="4DF755BA" w14:textId="77777777" w:rsidR="00BE7B75" w:rsidRDefault="00BE7B75" w:rsidP="00BE7B75">
      <w:pPr>
        <w:tabs>
          <w:tab w:val="center" w:pos="4135"/>
          <w:tab w:val="left" w:pos="7515"/>
        </w:tabs>
        <w:spacing w:line="360" w:lineRule="auto"/>
        <w:rPr>
          <w:rFonts w:ascii="Arial" w:hAnsi="Arial" w:cs="Arial"/>
          <w:b/>
          <w:bCs/>
          <w:sz w:val="16"/>
          <w:szCs w:val="16"/>
          <w:lang w:val="es-MX"/>
        </w:rPr>
      </w:pPr>
    </w:p>
    <w:p w14:paraId="430260C7" w14:textId="77777777" w:rsidR="00BE7B75" w:rsidRPr="000916FD" w:rsidRDefault="00BE7B75" w:rsidP="00BE7B75">
      <w:pPr>
        <w:tabs>
          <w:tab w:val="center" w:pos="4135"/>
          <w:tab w:val="left" w:pos="7515"/>
        </w:tabs>
        <w:spacing w:line="360" w:lineRule="auto"/>
        <w:jc w:val="center"/>
        <w:rPr>
          <w:rFonts w:ascii="Arial" w:hAnsi="Arial" w:cs="Arial"/>
          <w:b/>
          <w:bCs/>
          <w:sz w:val="16"/>
          <w:szCs w:val="16"/>
        </w:rPr>
      </w:pPr>
    </w:p>
    <w:p w14:paraId="4D479413" w14:textId="77777777" w:rsidR="00BE7B75" w:rsidRPr="000916FD" w:rsidRDefault="00BE7B75" w:rsidP="00BE7B75">
      <w:pPr>
        <w:tabs>
          <w:tab w:val="left" w:pos="1680"/>
          <w:tab w:val="center" w:pos="4277"/>
        </w:tabs>
        <w:spacing w:after="0"/>
        <w:jc w:val="center"/>
        <w:rPr>
          <w:rFonts w:ascii="Arial" w:hAnsi="Arial" w:cs="Arial"/>
          <w:sz w:val="26"/>
          <w:szCs w:val="26"/>
        </w:rPr>
      </w:pPr>
      <w:r w:rsidRPr="000916FD">
        <w:rPr>
          <w:rFonts w:ascii="Arial" w:hAnsi="Arial" w:cs="Arial"/>
          <w:sz w:val="26"/>
          <w:szCs w:val="26"/>
        </w:rPr>
        <w:t xml:space="preserve">MAGISTRADO MANUEL VELASCO ALCÁNTARA </w:t>
      </w:r>
    </w:p>
    <w:p w14:paraId="4E087850" w14:textId="77777777" w:rsidR="00BE7B75" w:rsidRPr="000916FD" w:rsidRDefault="00BE7B75" w:rsidP="00BE7B75">
      <w:pPr>
        <w:tabs>
          <w:tab w:val="left" w:pos="798"/>
          <w:tab w:val="center" w:pos="4135"/>
        </w:tabs>
        <w:spacing w:after="0"/>
        <w:jc w:val="center"/>
        <w:rPr>
          <w:rFonts w:ascii="Arial" w:hAnsi="Arial" w:cs="Arial"/>
          <w:sz w:val="26"/>
          <w:szCs w:val="26"/>
        </w:rPr>
      </w:pPr>
      <w:r w:rsidRPr="000916FD">
        <w:rPr>
          <w:rFonts w:ascii="Arial" w:hAnsi="Arial" w:cs="Arial"/>
          <w:sz w:val="26"/>
          <w:szCs w:val="26"/>
        </w:rPr>
        <w:t>PRESIDENTE</w:t>
      </w:r>
    </w:p>
    <w:p w14:paraId="35FC85FB" w14:textId="77777777" w:rsidR="00BE7B75" w:rsidRPr="000916FD" w:rsidRDefault="00BE7B75" w:rsidP="00BE7B75">
      <w:pPr>
        <w:tabs>
          <w:tab w:val="center" w:pos="4135"/>
          <w:tab w:val="left" w:pos="7515"/>
        </w:tabs>
        <w:spacing w:line="360" w:lineRule="auto"/>
        <w:jc w:val="center"/>
        <w:rPr>
          <w:rFonts w:ascii="Arial" w:hAnsi="Arial" w:cs="Arial"/>
          <w:sz w:val="26"/>
          <w:szCs w:val="26"/>
        </w:rPr>
      </w:pPr>
    </w:p>
    <w:p w14:paraId="33ACBDC2" w14:textId="77777777" w:rsidR="00BE7B75" w:rsidRDefault="00BE7B75" w:rsidP="00BE7B75">
      <w:pPr>
        <w:tabs>
          <w:tab w:val="center" w:pos="4135"/>
          <w:tab w:val="left" w:pos="7515"/>
        </w:tabs>
        <w:spacing w:line="360" w:lineRule="auto"/>
        <w:rPr>
          <w:rFonts w:ascii="Arial" w:hAnsi="Arial" w:cs="Arial"/>
          <w:sz w:val="26"/>
          <w:szCs w:val="26"/>
        </w:rPr>
      </w:pPr>
    </w:p>
    <w:p w14:paraId="04F89193" w14:textId="77777777" w:rsidR="00BE7B75" w:rsidRPr="000916FD" w:rsidRDefault="00BE7B75" w:rsidP="00BE7B75">
      <w:pPr>
        <w:tabs>
          <w:tab w:val="center" w:pos="4135"/>
          <w:tab w:val="left" w:pos="7515"/>
        </w:tabs>
        <w:spacing w:line="360" w:lineRule="auto"/>
        <w:rPr>
          <w:rFonts w:ascii="Arial" w:hAnsi="Arial" w:cs="Arial"/>
          <w:sz w:val="26"/>
          <w:szCs w:val="26"/>
        </w:rPr>
      </w:pPr>
    </w:p>
    <w:p w14:paraId="4EF55C90" w14:textId="77777777" w:rsidR="00BE7B75" w:rsidRDefault="00BE7B75" w:rsidP="00BE7B75">
      <w:pPr>
        <w:tabs>
          <w:tab w:val="center" w:pos="4135"/>
          <w:tab w:val="left" w:pos="7515"/>
        </w:tabs>
        <w:spacing w:line="360" w:lineRule="auto"/>
        <w:jc w:val="center"/>
        <w:rPr>
          <w:rFonts w:ascii="Arial" w:hAnsi="Arial" w:cs="Arial"/>
          <w:sz w:val="26"/>
          <w:szCs w:val="26"/>
        </w:rPr>
      </w:pPr>
      <w:r w:rsidRPr="000916FD">
        <w:rPr>
          <w:rFonts w:ascii="Arial" w:hAnsi="Arial" w:cs="Arial"/>
          <w:sz w:val="26"/>
          <w:szCs w:val="26"/>
        </w:rPr>
        <w:t>MAGISTRADO ABRAHAM SANTIAGO SORIANO</w:t>
      </w:r>
    </w:p>
    <w:p w14:paraId="35ECE7F0" w14:textId="77777777" w:rsidR="00BE7B75" w:rsidRDefault="00BE7B75" w:rsidP="00BE7B75">
      <w:pPr>
        <w:tabs>
          <w:tab w:val="center" w:pos="4135"/>
          <w:tab w:val="left" w:pos="7515"/>
        </w:tabs>
        <w:spacing w:line="360" w:lineRule="auto"/>
        <w:jc w:val="center"/>
        <w:rPr>
          <w:rFonts w:ascii="Arial" w:hAnsi="Arial" w:cs="Arial"/>
          <w:sz w:val="26"/>
          <w:szCs w:val="26"/>
        </w:rPr>
      </w:pPr>
    </w:p>
    <w:p w14:paraId="5C8AC40B" w14:textId="77777777" w:rsidR="00BE7B75" w:rsidRDefault="00BE7B75" w:rsidP="00BE7B75">
      <w:pPr>
        <w:tabs>
          <w:tab w:val="center" w:pos="4135"/>
          <w:tab w:val="left" w:pos="7515"/>
        </w:tabs>
        <w:spacing w:line="360" w:lineRule="auto"/>
        <w:jc w:val="center"/>
        <w:rPr>
          <w:rFonts w:ascii="Arial" w:hAnsi="Arial" w:cs="Arial"/>
          <w:sz w:val="26"/>
          <w:szCs w:val="26"/>
        </w:rPr>
      </w:pPr>
    </w:p>
    <w:p w14:paraId="528FBC60" w14:textId="77777777" w:rsidR="00BE7B75" w:rsidRDefault="00BE7B75" w:rsidP="00BE7B75">
      <w:pPr>
        <w:tabs>
          <w:tab w:val="center" w:pos="4135"/>
          <w:tab w:val="left" w:pos="7515"/>
        </w:tabs>
        <w:spacing w:line="360" w:lineRule="auto"/>
        <w:jc w:val="center"/>
        <w:rPr>
          <w:rFonts w:ascii="Arial" w:hAnsi="Arial" w:cs="Arial"/>
          <w:sz w:val="26"/>
          <w:szCs w:val="26"/>
        </w:rPr>
      </w:pPr>
    </w:p>
    <w:p w14:paraId="6F3A9BAB" w14:textId="77777777" w:rsidR="00BE7B75" w:rsidRPr="000916FD" w:rsidRDefault="00BE7B75" w:rsidP="00BE7B75">
      <w:pPr>
        <w:tabs>
          <w:tab w:val="center" w:pos="4135"/>
          <w:tab w:val="left" w:pos="7515"/>
        </w:tabs>
        <w:spacing w:line="360" w:lineRule="auto"/>
        <w:jc w:val="center"/>
        <w:rPr>
          <w:rFonts w:ascii="Arial" w:hAnsi="Arial" w:cs="Arial"/>
          <w:sz w:val="26"/>
          <w:szCs w:val="26"/>
        </w:rPr>
      </w:pPr>
      <w:r w:rsidRPr="000916FD">
        <w:rPr>
          <w:rFonts w:ascii="Arial" w:hAnsi="Arial" w:cs="Arial"/>
          <w:sz w:val="26"/>
          <w:szCs w:val="26"/>
        </w:rPr>
        <w:t>MAGISTRADO RAÚL PALOMARES PALOMINO</w:t>
      </w:r>
    </w:p>
    <w:p w14:paraId="3672E56F" w14:textId="77777777" w:rsidR="00BE7B75" w:rsidRDefault="00BE7B75" w:rsidP="00BE7B75">
      <w:pPr>
        <w:tabs>
          <w:tab w:val="left" w:pos="1925"/>
          <w:tab w:val="center" w:pos="4135"/>
        </w:tabs>
        <w:rPr>
          <w:rFonts w:ascii="Arial" w:hAnsi="Arial" w:cs="Arial"/>
          <w:sz w:val="26"/>
          <w:szCs w:val="26"/>
        </w:rPr>
      </w:pPr>
    </w:p>
    <w:p w14:paraId="70D8A5F8" w14:textId="77777777" w:rsidR="00BE7B75" w:rsidRDefault="00BE7B75" w:rsidP="00BE7B75">
      <w:pPr>
        <w:tabs>
          <w:tab w:val="left" w:pos="1925"/>
          <w:tab w:val="center" w:pos="4135"/>
        </w:tabs>
        <w:rPr>
          <w:rFonts w:ascii="Arial" w:hAnsi="Arial" w:cs="Arial"/>
          <w:sz w:val="26"/>
          <w:szCs w:val="26"/>
        </w:rPr>
      </w:pPr>
    </w:p>
    <w:p w14:paraId="42640258" w14:textId="77777777" w:rsidR="00BE7B75" w:rsidRDefault="00BE7B75" w:rsidP="00BE7B75">
      <w:pPr>
        <w:tabs>
          <w:tab w:val="left" w:pos="1925"/>
          <w:tab w:val="center" w:pos="4135"/>
        </w:tabs>
        <w:rPr>
          <w:rFonts w:ascii="Arial" w:hAnsi="Arial" w:cs="Arial"/>
          <w:sz w:val="26"/>
          <w:szCs w:val="26"/>
        </w:rPr>
      </w:pPr>
    </w:p>
    <w:p w14:paraId="11BACF80" w14:textId="77777777" w:rsidR="00BE7B75" w:rsidRPr="000916FD" w:rsidRDefault="00BE7B75" w:rsidP="00BE7B75">
      <w:pPr>
        <w:tabs>
          <w:tab w:val="left" w:pos="1925"/>
          <w:tab w:val="center" w:pos="4135"/>
        </w:tabs>
        <w:rPr>
          <w:rFonts w:ascii="Arial" w:hAnsi="Arial" w:cs="Arial"/>
          <w:sz w:val="26"/>
          <w:szCs w:val="26"/>
        </w:rPr>
      </w:pPr>
    </w:p>
    <w:p w14:paraId="3F75B8D6" w14:textId="77777777" w:rsidR="00BE7B75" w:rsidRPr="000916FD" w:rsidRDefault="00BE7B75" w:rsidP="00BE7B75">
      <w:pPr>
        <w:tabs>
          <w:tab w:val="left" w:pos="1925"/>
          <w:tab w:val="center" w:pos="4135"/>
        </w:tabs>
        <w:jc w:val="center"/>
        <w:rPr>
          <w:rFonts w:ascii="Arial" w:hAnsi="Arial" w:cs="Arial"/>
          <w:sz w:val="26"/>
          <w:szCs w:val="26"/>
        </w:rPr>
      </w:pPr>
      <w:r w:rsidRPr="000916FD">
        <w:rPr>
          <w:rFonts w:ascii="Arial" w:hAnsi="Arial" w:cs="Arial"/>
          <w:sz w:val="26"/>
          <w:szCs w:val="26"/>
        </w:rPr>
        <w:t>MAGISTRADA GLORIA DEL CARMEN CAMACHO MEZA</w:t>
      </w:r>
    </w:p>
    <w:p w14:paraId="0D22CBFE" w14:textId="14B63851" w:rsidR="00BE7B75" w:rsidRDefault="00BE7B75" w:rsidP="00EF0361">
      <w:pPr>
        <w:tabs>
          <w:tab w:val="left" w:pos="1925"/>
          <w:tab w:val="center" w:pos="4135"/>
        </w:tabs>
        <w:rPr>
          <w:rFonts w:ascii="Arial" w:hAnsi="Arial" w:cs="Arial"/>
          <w:sz w:val="26"/>
          <w:szCs w:val="26"/>
        </w:rPr>
      </w:pPr>
      <w:r w:rsidRPr="00572EA2">
        <w:rPr>
          <w:rFonts w:ascii="Arial" w:hAnsi="Arial" w:cs="Arial"/>
          <w:b/>
          <w:bCs/>
          <w:sz w:val="20"/>
          <w:szCs w:val="20"/>
        </w:rPr>
        <w:t>LAS PRESENTES FIRMAS CORRESPONDEN AL RECURSO DE REVISIÓN 00</w:t>
      </w:r>
      <w:r>
        <w:rPr>
          <w:rFonts w:ascii="Arial" w:hAnsi="Arial" w:cs="Arial"/>
          <w:b/>
          <w:bCs/>
          <w:sz w:val="20"/>
          <w:szCs w:val="20"/>
        </w:rPr>
        <w:t>44</w:t>
      </w:r>
      <w:r w:rsidRPr="00572EA2">
        <w:rPr>
          <w:rFonts w:ascii="Arial" w:hAnsi="Arial" w:cs="Arial"/>
          <w:b/>
          <w:bCs/>
          <w:sz w:val="20"/>
          <w:szCs w:val="20"/>
        </w:rPr>
        <w:t>/2021</w:t>
      </w:r>
    </w:p>
    <w:p w14:paraId="78A90958" w14:textId="2D9B2E9A" w:rsidR="00BE7B75" w:rsidRDefault="00BE7B75" w:rsidP="00BE7B75">
      <w:pPr>
        <w:tabs>
          <w:tab w:val="left" w:pos="1925"/>
          <w:tab w:val="center" w:pos="4135"/>
        </w:tabs>
        <w:jc w:val="center"/>
        <w:rPr>
          <w:rFonts w:ascii="Arial" w:hAnsi="Arial" w:cs="Arial"/>
          <w:sz w:val="26"/>
          <w:szCs w:val="26"/>
        </w:rPr>
      </w:pPr>
    </w:p>
    <w:p w14:paraId="3557A61C" w14:textId="7E8C43AE" w:rsidR="00BE7B75" w:rsidRDefault="00BE7B75" w:rsidP="00BE7B75">
      <w:pPr>
        <w:tabs>
          <w:tab w:val="left" w:pos="1925"/>
          <w:tab w:val="center" w:pos="4135"/>
        </w:tabs>
        <w:jc w:val="center"/>
        <w:rPr>
          <w:rFonts w:ascii="Arial" w:hAnsi="Arial" w:cs="Arial"/>
          <w:sz w:val="26"/>
          <w:szCs w:val="26"/>
        </w:rPr>
      </w:pPr>
    </w:p>
    <w:p w14:paraId="3CBC7E64" w14:textId="77777777" w:rsidR="00BE7B75" w:rsidRDefault="00BE7B75" w:rsidP="00BE7B75">
      <w:pPr>
        <w:tabs>
          <w:tab w:val="left" w:pos="1925"/>
          <w:tab w:val="center" w:pos="4135"/>
        </w:tabs>
        <w:rPr>
          <w:rFonts w:ascii="Arial" w:hAnsi="Arial" w:cs="Arial"/>
          <w:b/>
          <w:bCs/>
          <w:sz w:val="20"/>
          <w:szCs w:val="20"/>
        </w:rPr>
      </w:pPr>
    </w:p>
    <w:p w14:paraId="26499A12" w14:textId="77777777" w:rsidR="00BE7B75" w:rsidRPr="00572EA2" w:rsidRDefault="00BE7B75" w:rsidP="00BE7B75">
      <w:pPr>
        <w:tabs>
          <w:tab w:val="left" w:pos="1925"/>
          <w:tab w:val="center" w:pos="4135"/>
        </w:tabs>
        <w:rPr>
          <w:rFonts w:ascii="Arial" w:hAnsi="Arial" w:cs="Arial"/>
          <w:b/>
          <w:bCs/>
          <w:sz w:val="20"/>
          <w:szCs w:val="20"/>
        </w:rPr>
      </w:pPr>
    </w:p>
    <w:p w14:paraId="70A872E9" w14:textId="77777777" w:rsidR="00BE7B75" w:rsidRPr="000916FD" w:rsidRDefault="00BE7B75" w:rsidP="00BE7B75">
      <w:pPr>
        <w:tabs>
          <w:tab w:val="left" w:pos="1925"/>
          <w:tab w:val="center" w:pos="4135"/>
        </w:tabs>
        <w:jc w:val="center"/>
        <w:rPr>
          <w:rFonts w:ascii="Arial" w:hAnsi="Arial" w:cs="Arial"/>
          <w:sz w:val="26"/>
          <w:szCs w:val="26"/>
        </w:rPr>
      </w:pPr>
      <w:r w:rsidRPr="000916FD">
        <w:rPr>
          <w:rFonts w:ascii="Arial" w:hAnsi="Arial" w:cs="Arial"/>
          <w:sz w:val="26"/>
          <w:szCs w:val="26"/>
        </w:rPr>
        <w:t>MAGISTRADO PAULO JOSÉ LUIS TAPIA PALACIOS</w:t>
      </w:r>
    </w:p>
    <w:p w14:paraId="094D54B3" w14:textId="77777777" w:rsidR="00BE7B75" w:rsidRPr="000916FD" w:rsidRDefault="00BE7B75" w:rsidP="00BE7B75">
      <w:pPr>
        <w:tabs>
          <w:tab w:val="left" w:pos="1925"/>
          <w:tab w:val="center" w:pos="4135"/>
        </w:tabs>
        <w:spacing w:after="0"/>
        <w:rPr>
          <w:rFonts w:ascii="Arial" w:hAnsi="Arial" w:cs="Arial"/>
          <w:sz w:val="26"/>
          <w:szCs w:val="26"/>
        </w:rPr>
      </w:pPr>
    </w:p>
    <w:p w14:paraId="76B71AD6" w14:textId="77777777" w:rsidR="00BE7B75" w:rsidRDefault="00BE7B75" w:rsidP="00BE7B75">
      <w:pPr>
        <w:tabs>
          <w:tab w:val="left" w:pos="1925"/>
          <w:tab w:val="center" w:pos="4135"/>
        </w:tabs>
        <w:spacing w:after="0"/>
        <w:jc w:val="center"/>
        <w:rPr>
          <w:rFonts w:ascii="Arial" w:hAnsi="Arial" w:cs="Arial"/>
          <w:sz w:val="26"/>
          <w:szCs w:val="26"/>
        </w:rPr>
      </w:pPr>
    </w:p>
    <w:p w14:paraId="71823552" w14:textId="2240C1B6" w:rsidR="00BE7B75" w:rsidRDefault="00BE7B75" w:rsidP="00BE7B75">
      <w:pPr>
        <w:tabs>
          <w:tab w:val="left" w:pos="1925"/>
          <w:tab w:val="center" w:pos="4135"/>
        </w:tabs>
        <w:spacing w:after="0"/>
        <w:rPr>
          <w:rFonts w:ascii="Arial" w:hAnsi="Arial" w:cs="Arial"/>
          <w:sz w:val="26"/>
          <w:szCs w:val="26"/>
        </w:rPr>
      </w:pPr>
    </w:p>
    <w:p w14:paraId="29542009" w14:textId="77777777" w:rsidR="00BE7B75" w:rsidRDefault="00BE7B75" w:rsidP="00BE7B75">
      <w:pPr>
        <w:tabs>
          <w:tab w:val="left" w:pos="1925"/>
          <w:tab w:val="center" w:pos="4135"/>
        </w:tabs>
        <w:spacing w:after="0"/>
        <w:rPr>
          <w:rFonts w:ascii="Arial" w:hAnsi="Arial" w:cs="Arial"/>
          <w:sz w:val="26"/>
          <w:szCs w:val="26"/>
        </w:rPr>
      </w:pPr>
    </w:p>
    <w:p w14:paraId="2B448453" w14:textId="77777777" w:rsidR="00BE7B75" w:rsidRPr="000916FD" w:rsidRDefault="00BE7B75" w:rsidP="00BE7B75">
      <w:pPr>
        <w:tabs>
          <w:tab w:val="left" w:pos="1925"/>
          <w:tab w:val="center" w:pos="4135"/>
        </w:tabs>
        <w:spacing w:after="0"/>
        <w:jc w:val="center"/>
        <w:rPr>
          <w:rFonts w:ascii="Arial" w:hAnsi="Arial" w:cs="Arial"/>
          <w:sz w:val="26"/>
          <w:szCs w:val="26"/>
        </w:rPr>
      </w:pPr>
    </w:p>
    <w:p w14:paraId="7E952F9A" w14:textId="77777777" w:rsidR="00BE7B75" w:rsidRPr="000916FD" w:rsidRDefault="00BE7B75" w:rsidP="00BE7B75">
      <w:pPr>
        <w:tabs>
          <w:tab w:val="left" w:pos="1925"/>
          <w:tab w:val="center" w:pos="4135"/>
        </w:tabs>
        <w:spacing w:after="0"/>
        <w:jc w:val="center"/>
        <w:rPr>
          <w:rFonts w:ascii="Arial" w:hAnsi="Arial" w:cs="Arial"/>
          <w:sz w:val="26"/>
          <w:szCs w:val="26"/>
        </w:rPr>
      </w:pPr>
      <w:r w:rsidRPr="000916FD">
        <w:rPr>
          <w:rFonts w:ascii="Arial" w:hAnsi="Arial" w:cs="Arial"/>
          <w:sz w:val="26"/>
          <w:szCs w:val="26"/>
        </w:rPr>
        <w:t>LIC. JUAN EDY GARCÍA CORONADO</w:t>
      </w:r>
    </w:p>
    <w:p w14:paraId="3C5023C7" w14:textId="77777777" w:rsidR="00BE7B75" w:rsidRDefault="00BE7B75" w:rsidP="00BE7B75">
      <w:pPr>
        <w:spacing w:after="0"/>
        <w:jc w:val="center"/>
        <w:rPr>
          <w:rFonts w:ascii="Arial" w:hAnsi="Arial" w:cs="Arial"/>
          <w:sz w:val="26"/>
          <w:szCs w:val="26"/>
        </w:rPr>
      </w:pPr>
      <w:r w:rsidRPr="000916FD">
        <w:rPr>
          <w:rFonts w:ascii="Arial" w:hAnsi="Arial" w:cs="Arial"/>
          <w:sz w:val="26"/>
          <w:szCs w:val="26"/>
        </w:rPr>
        <w:t>SECRETARIO GENERAL DE ACUERDOS</w:t>
      </w:r>
    </w:p>
    <w:p w14:paraId="69795472" w14:textId="77777777" w:rsidR="00BE7B75" w:rsidRDefault="00BE7B75" w:rsidP="00BE7B75">
      <w:r>
        <w:tab/>
        <w:t xml:space="preserve">  </w:t>
      </w:r>
    </w:p>
    <w:p w14:paraId="317ADFBD" w14:textId="001554DC" w:rsidR="00261AEB" w:rsidRDefault="00261AEB" w:rsidP="00722A32">
      <w:pPr>
        <w:spacing w:line="360" w:lineRule="auto"/>
        <w:ind w:firstLine="708"/>
        <w:jc w:val="both"/>
        <w:rPr>
          <w:rFonts w:ascii="Arial" w:hAnsi="Arial" w:cs="Arial"/>
          <w:sz w:val="26"/>
          <w:szCs w:val="26"/>
        </w:rPr>
      </w:pPr>
    </w:p>
    <w:sectPr w:rsidR="00261AEB" w:rsidSect="002527EB">
      <w:headerReference w:type="even" r:id="rId8"/>
      <w:headerReference w:type="defaul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606614" w14:textId="77777777" w:rsidR="00DF1668" w:rsidRDefault="00DF1668">
      <w:pPr>
        <w:spacing w:after="0" w:line="240" w:lineRule="auto"/>
      </w:pPr>
      <w:r>
        <w:separator/>
      </w:r>
    </w:p>
  </w:endnote>
  <w:endnote w:type="continuationSeparator" w:id="0">
    <w:p w14:paraId="428AD706" w14:textId="77777777" w:rsidR="00DF1668" w:rsidRDefault="00DF1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7B3D4F" w14:textId="77777777" w:rsidR="00DF1668" w:rsidRDefault="00DF1668">
      <w:pPr>
        <w:spacing w:after="0" w:line="240" w:lineRule="auto"/>
      </w:pPr>
      <w:r>
        <w:separator/>
      </w:r>
    </w:p>
  </w:footnote>
  <w:footnote w:type="continuationSeparator" w:id="0">
    <w:p w14:paraId="2A63D985" w14:textId="77777777" w:rsidR="00DF1668" w:rsidRDefault="00DF1668">
      <w:pPr>
        <w:spacing w:after="0" w:line="240" w:lineRule="auto"/>
      </w:pPr>
      <w:r>
        <w:continuationSeparator/>
      </w:r>
    </w:p>
  </w:footnote>
  <w:footnote w:id="1">
    <w:p w14:paraId="6CF25185" w14:textId="18034751" w:rsidR="008B6281" w:rsidRPr="008B6281" w:rsidRDefault="008B6281">
      <w:pPr>
        <w:pStyle w:val="Textonotapie"/>
        <w:rPr>
          <w:lang w:val="es-MX"/>
        </w:rPr>
      </w:pPr>
      <w:r>
        <w:rPr>
          <w:rStyle w:val="Refdenotaalpie"/>
        </w:rPr>
        <w:footnoteRef/>
      </w:r>
      <w:r>
        <w:t xml:space="preserve"> </w:t>
      </w:r>
      <w:r>
        <w:rPr>
          <w:lang w:val="es-MX"/>
        </w:rPr>
        <w:t>Visible de foja 4 a 9 del expediente natural.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09AE7C8" w14:textId="77777777" w:rsidR="007A2B3C" w:rsidRDefault="007A2B3C" w:rsidP="00D25099">
        <w:pPr>
          <w:pStyle w:val="Encabezado"/>
          <w:jc w:val="center"/>
        </w:pPr>
        <w:r>
          <w:fldChar w:fldCharType="begin"/>
        </w:r>
        <w:r>
          <w:instrText>PAGE   \* MERGEFORMAT</w:instrText>
        </w:r>
        <w:r>
          <w:fldChar w:fldCharType="separate"/>
        </w:r>
        <w:r w:rsidR="00800E43">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41D32E66" w14:textId="1FEAD622" w:rsidR="00256B01" w:rsidRDefault="007A2B3C" w:rsidP="00777711">
        <w:pPr>
          <w:pStyle w:val="Encabezado"/>
          <w:jc w:val="center"/>
          <w:rPr>
            <w:noProof/>
          </w:rPr>
        </w:pPr>
        <w:r>
          <w:fldChar w:fldCharType="begin"/>
        </w:r>
        <w:r>
          <w:instrText xml:space="preserve"> PAGE   \* MERGEFORMAT </w:instrText>
        </w:r>
        <w:r>
          <w:fldChar w:fldCharType="separate"/>
        </w:r>
        <w:r w:rsidR="00800E43">
          <w:rPr>
            <w:noProof/>
          </w:rPr>
          <w:t>9</w:t>
        </w:r>
        <w:r>
          <w:rPr>
            <w:noProof/>
          </w:rPr>
          <w:fldChar w:fldCharType="end"/>
        </w:r>
      </w:p>
    </w:sdtContent>
  </w:sdt>
  <w:p w14:paraId="5DA7DBD0" w14:textId="77777777" w:rsidR="007A2B3C" w:rsidRDefault="00800E43" w:rsidP="00256B01">
    <w:pPr>
      <w:pStyle w:val="Encabezado"/>
      <w:jc w:val="center"/>
    </w:pPr>
    <w:r>
      <w:rPr>
        <w:noProof/>
        <w:lang w:val="es-MX" w:eastAsia="es-MX"/>
      </w:rPr>
      <w:pict w14:anchorId="4D469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1025" type="#_x0000_t75" style="position:absolute;left:0;text-align:left;margin-left:.1pt;margin-top:286.4pt;width:441.85pt;height:265.25pt;z-index:-251658240;mso-position-horizontal-relative:margin;mso-position-vertical-relative:margin" o:allowincell="f">
          <v:imagedata r:id="rId1" o:title="LOGOTIPO PNG" gain="19661f" blacklevel="22938f"/>
          <w10:wrap anchorx="margin" anchory="margin"/>
        </v:shape>
      </w:pict>
    </w:r>
    <w:r w:rsidR="00E66DE8">
      <w:rPr>
        <w:noProof/>
        <w:lang w:val="es-MX" w:eastAsia="es-MX"/>
      </w:rPr>
      <mc:AlternateContent>
        <mc:Choice Requires="wpg">
          <w:drawing>
            <wp:anchor distT="0" distB="0" distL="114300" distR="114300" simplePos="0" relativeHeight="251657216" behindDoc="1" locked="0" layoutInCell="1" allowOverlap="1" wp14:anchorId="2841540C" wp14:editId="6D421E5B">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6B59"/>
    <w:multiLevelType w:val="hybridMultilevel"/>
    <w:tmpl w:val="E95270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4DC002A"/>
    <w:multiLevelType w:val="hybridMultilevel"/>
    <w:tmpl w:val="1DC464B0"/>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nsid w:val="47751A8B"/>
    <w:multiLevelType w:val="hybridMultilevel"/>
    <w:tmpl w:val="CC7EB694"/>
    <w:lvl w:ilvl="0" w:tplc="F5B0F67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7">
    <w:nsid w:val="51E32D0C"/>
    <w:multiLevelType w:val="hybridMultilevel"/>
    <w:tmpl w:val="D7BE1C18"/>
    <w:lvl w:ilvl="0" w:tplc="080A0013">
      <w:start w:val="1"/>
      <w:numFmt w:val="upperRoman"/>
      <w:lvlText w:val="%1."/>
      <w:lvlJc w:val="righ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BEF4319"/>
    <w:multiLevelType w:val="hybridMultilevel"/>
    <w:tmpl w:val="6C743DDC"/>
    <w:lvl w:ilvl="0" w:tplc="AB74FC2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2"/>
  </w:num>
  <w:num w:numId="2">
    <w:abstractNumId w:val="2"/>
  </w:num>
  <w:num w:numId="3">
    <w:abstractNumId w:val="1"/>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4"/>
  </w:num>
  <w:num w:numId="7">
    <w:abstractNumId w:val="3"/>
  </w:num>
  <w:num w:numId="8">
    <w:abstractNumId w:val="8"/>
  </w:num>
  <w:num w:numId="9">
    <w:abstractNumId w:val="9"/>
  </w:num>
  <w:num w:numId="10">
    <w:abstractNumId w:val="0"/>
  </w:num>
  <w:num w:numId="11">
    <w:abstractNumId w:val="5"/>
  </w:num>
  <w:num w:numId="12">
    <w:abstractNumId w:val="7"/>
  </w:num>
  <w:num w:numId="13">
    <w:abstractNumId w:val="6"/>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3038"/>
    <w:rsid w:val="000042DC"/>
    <w:rsid w:val="00004A31"/>
    <w:rsid w:val="00004B09"/>
    <w:rsid w:val="0000725B"/>
    <w:rsid w:val="00007A86"/>
    <w:rsid w:val="00011594"/>
    <w:rsid w:val="00013F6E"/>
    <w:rsid w:val="000169A3"/>
    <w:rsid w:val="00017C09"/>
    <w:rsid w:val="00021DF1"/>
    <w:rsid w:val="0002236D"/>
    <w:rsid w:val="000225EC"/>
    <w:rsid w:val="00026C11"/>
    <w:rsid w:val="000330FB"/>
    <w:rsid w:val="00033354"/>
    <w:rsid w:val="000346F2"/>
    <w:rsid w:val="00035047"/>
    <w:rsid w:val="00035379"/>
    <w:rsid w:val="00036D01"/>
    <w:rsid w:val="000410A1"/>
    <w:rsid w:val="00041D15"/>
    <w:rsid w:val="00043A36"/>
    <w:rsid w:val="0004575F"/>
    <w:rsid w:val="00045A11"/>
    <w:rsid w:val="00047AD6"/>
    <w:rsid w:val="00050312"/>
    <w:rsid w:val="00050B7F"/>
    <w:rsid w:val="00053617"/>
    <w:rsid w:val="00053C13"/>
    <w:rsid w:val="00055CE8"/>
    <w:rsid w:val="00056A21"/>
    <w:rsid w:val="00056A4B"/>
    <w:rsid w:val="0005701D"/>
    <w:rsid w:val="00057174"/>
    <w:rsid w:val="00057817"/>
    <w:rsid w:val="000612E4"/>
    <w:rsid w:val="00061348"/>
    <w:rsid w:val="000616B5"/>
    <w:rsid w:val="00062AF3"/>
    <w:rsid w:val="00064D7B"/>
    <w:rsid w:val="00064DE0"/>
    <w:rsid w:val="0006603D"/>
    <w:rsid w:val="00070777"/>
    <w:rsid w:val="00070A79"/>
    <w:rsid w:val="000737BF"/>
    <w:rsid w:val="0007458B"/>
    <w:rsid w:val="00075215"/>
    <w:rsid w:val="000752E9"/>
    <w:rsid w:val="00076CEA"/>
    <w:rsid w:val="0007757E"/>
    <w:rsid w:val="000803AB"/>
    <w:rsid w:val="0008058C"/>
    <w:rsid w:val="000822AF"/>
    <w:rsid w:val="000828F7"/>
    <w:rsid w:val="00083BEB"/>
    <w:rsid w:val="00085132"/>
    <w:rsid w:val="00085F69"/>
    <w:rsid w:val="00092540"/>
    <w:rsid w:val="0009290F"/>
    <w:rsid w:val="00093851"/>
    <w:rsid w:val="00094546"/>
    <w:rsid w:val="0009618C"/>
    <w:rsid w:val="000961D2"/>
    <w:rsid w:val="000A1494"/>
    <w:rsid w:val="000A2902"/>
    <w:rsid w:val="000A29A6"/>
    <w:rsid w:val="000A3114"/>
    <w:rsid w:val="000A3456"/>
    <w:rsid w:val="000A4E40"/>
    <w:rsid w:val="000A6360"/>
    <w:rsid w:val="000A6966"/>
    <w:rsid w:val="000A6DDD"/>
    <w:rsid w:val="000A6EC7"/>
    <w:rsid w:val="000A7BA9"/>
    <w:rsid w:val="000B0E70"/>
    <w:rsid w:val="000B1A06"/>
    <w:rsid w:val="000B3B3B"/>
    <w:rsid w:val="000B4122"/>
    <w:rsid w:val="000C1031"/>
    <w:rsid w:val="000C1F7C"/>
    <w:rsid w:val="000C313C"/>
    <w:rsid w:val="000C3DBF"/>
    <w:rsid w:val="000C5266"/>
    <w:rsid w:val="000D0E1D"/>
    <w:rsid w:val="000D1BD0"/>
    <w:rsid w:val="000D24E8"/>
    <w:rsid w:val="000D29A1"/>
    <w:rsid w:val="000D2FDE"/>
    <w:rsid w:val="000E12D3"/>
    <w:rsid w:val="000E218B"/>
    <w:rsid w:val="000E2820"/>
    <w:rsid w:val="000E2E24"/>
    <w:rsid w:val="000E322A"/>
    <w:rsid w:val="000E32A6"/>
    <w:rsid w:val="000E5672"/>
    <w:rsid w:val="000E5E2D"/>
    <w:rsid w:val="000E69D9"/>
    <w:rsid w:val="000F018A"/>
    <w:rsid w:val="000F2EF1"/>
    <w:rsid w:val="000F54B0"/>
    <w:rsid w:val="000F5D12"/>
    <w:rsid w:val="000F62C3"/>
    <w:rsid w:val="000F6459"/>
    <w:rsid w:val="000F7CF6"/>
    <w:rsid w:val="00101101"/>
    <w:rsid w:val="00101365"/>
    <w:rsid w:val="001023AF"/>
    <w:rsid w:val="00103FE7"/>
    <w:rsid w:val="001058D3"/>
    <w:rsid w:val="00105DF0"/>
    <w:rsid w:val="0010644A"/>
    <w:rsid w:val="001079FF"/>
    <w:rsid w:val="00111205"/>
    <w:rsid w:val="00111B33"/>
    <w:rsid w:val="00111BFC"/>
    <w:rsid w:val="001144A1"/>
    <w:rsid w:val="00114AC5"/>
    <w:rsid w:val="00116579"/>
    <w:rsid w:val="00120740"/>
    <w:rsid w:val="001208F4"/>
    <w:rsid w:val="00121600"/>
    <w:rsid w:val="0012217B"/>
    <w:rsid w:val="00122534"/>
    <w:rsid w:val="00122C9E"/>
    <w:rsid w:val="00122F5E"/>
    <w:rsid w:val="00126F80"/>
    <w:rsid w:val="00127839"/>
    <w:rsid w:val="00127D14"/>
    <w:rsid w:val="00130500"/>
    <w:rsid w:val="00130504"/>
    <w:rsid w:val="001308D4"/>
    <w:rsid w:val="00130A1D"/>
    <w:rsid w:val="00131CDF"/>
    <w:rsid w:val="00132829"/>
    <w:rsid w:val="00132982"/>
    <w:rsid w:val="00133C57"/>
    <w:rsid w:val="00133D64"/>
    <w:rsid w:val="00136897"/>
    <w:rsid w:val="001379C1"/>
    <w:rsid w:val="0014067A"/>
    <w:rsid w:val="00141175"/>
    <w:rsid w:val="00142893"/>
    <w:rsid w:val="00142C8F"/>
    <w:rsid w:val="001438A5"/>
    <w:rsid w:val="00143B21"/>
    <w:rsid w:val="001441D3"/>
    <w:rsid w:val="0014484E"/>
    <w:rsid w:val="00146509"/>
    <w:rsid w:val="00147A8B"/>
    <w:rsid w:val="00150A73"/>
    <w:rsid w:val="00151D48"/>
    <w:rsid w:val="00152A17"/>
    <w:rsid w:val="00152D3F"/>
    <w:rsid w:val="00152EF4"/>
    <w:rsid w:val="0015351E"/>
    <w:rsid w:val="00154584"/>
    <w:rsid w:val="00154863"/>
    <w:rsid w:val="00162D7A"/>
    <w:rsid w:val="00164061"/>
    <w:rsid w:val="00164BAD"/>
    <w:rsid w:val="00171831"/>
    <w:rsid w:val="00172205"/>
    <w:rsid w:val="00172B29"/>
    <w:rsid w:val="001750EB"/>
    <w:rsid w:val="001761CB"/>
    <w:rsid w:val="00176436"/>
    <w:rsid w:val="001809BA"/>
    <w:rsid w:val="00180F55"/>
    <w:rsid w:val="001827CF"/>
    <w:rsid w:val="001843E8"/>
    <w:rsid w:val="00184B23"/>
    <w:rsid w:val="00190DE9"/>
    <w:rsid w:val="00191A27"/>
    <w:rsid w:val="00192287"/>
    <w:rsid w:val="00193BDF"/>
    <w:rsid w:val="00194A88"/>
    <w:rsid w:val="00194C5C"/>
    <w:rsid w:val="0019600D"/>
    <w:rsid w:val="001A1D36"/>
    <w:rsid w:val="001A254B"/>
    <w:rsid w:val="001A2DD1"/>
    <w:rsid w:val="001A3755"/>
    <w:rsid w:val="001A5951"/>
    <w:rsid w:val="001A5B4D"/>
    <w:rsid w:val="001A608E"/>
    <w:rsid w:val="001B0D62"/>
    <w:rsid w:val="001B1297"/>
    <w:rsid w:val="001B1CB0"/>
    <w:rsid w:val="001B40F8"/>
    <w:rsid w:val="001B469D"/>
    <w:rsid w:val="001B6227"/>
    <w:rsid w:val="001C0740"/>
    <w:rsid w:val="001C0802"/>
    <w:rsid w:val="001C1FCF"/>
    <w:rsid w:val="001C3488"/>
    <w:rsid w:val="001C38FD"/>
    <w:rsid w:val="001C47D6"/>
    <w:rsid w:val="001C4AAC"/>
    <w:rsid w:val="001C6A1B"/>
    <w:rsid w:val="001D0994"/>
    <w:rsid w:val="001D0A5A"/>
    <w:rsid w:val="001D2397"/>
    <w:rsid w:val="001D27A6"/>
    <w:rsid w:val="001D3B81"/>
    <w:rsid w:val="001D694C"/>
    <w:rsid w:val="001D730F"/>
    <w:rsid w:val="001D7E5F"/>
    <w:rsid w:val="001D7FCD"/>
    <w:rsid w:val="001E05B3"/>
    <w:rsid w:val="001E1758"/>
    <w:rsid w:val="001E3B11"/>
    <w:rsid w:val="001E4BDD"/>
    <w:rsid w:val="001E503D"/>
    <w:rsid w:val="001E631B"/>
    <w:rsid w:val="001E680E"/>
    <w:rsid w:val="001F03C6"/>
    <w:rsid w:val="001F138D"/>
    <w:rsid w:val="001F309C"/>
    <w:rsid w:val="001F3FEE"/>
    <w:rsid w:val="001F567B"/>
    <w:rsid w:val="001F5B40"/>
    <w:rsid w:val="001F72DF"/>
    <w:rsid w:val="00200843"/>
    <w:rsid w:val="002016F7"/>
    <w:rsid w:val="0020247E"/>
    <w:rsid w:val="00203112"/>
    <w:rsid w:val="00203FD3"/>
    <w:rsid w:val="002045A3"/>
    <w:rsid w:val="00204C27"/>
    <w:rsid w:val="00206222"/>
    <w:rsid w:val="00206B99"/>
    <w:rsid w:val="002113FA"/>
    <w:rsid w:val="00211AEE"/>
    <w:rsid w:val="00211B36"/>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3CD5"/>
    <w:rsid w:val="0023434D"/>
    <w:rsid w:val="00234D98"/>
    <w:rsid w:val="00236064"/>
    <w:rsid w:val="002366C4"/>
    <w:rsid w:val="0023705E"/>
    <w:rsid w:val="002378DE"/>
    <w:rsid w:val="00240FE5"/>
    <w:rsid w:val="0024113C"/>
    <w:rsid w:val="00242891"/>
    <w:rsid w:val="00243181"/>
    <w:rsid w:val="00243C15"/>
    <w:rsid w:val="0024497C"/>
    <w:rsid w:val="00245BAC"/>
    <w:rsid w:val="00246859"/>
    <w:rsid w:val="00246862"/>
    <w:rsid w:val="00246915"/>
    <w:rsid w:val="00246F70"/>
    <w:rsid w:val="00247875"/>
    <w:rsid w:val="00247D11"/>
    <w:rsid w:val="00251245"/>
    <w:rsid w:val="00251BC7"/>
    <w:rsid w:val="002527EB"/>
    <w:rsid w:val="00254ED2"/>
    <w:rsid w:val="00255081"/>
    <w:rsid w:val="002557D6"/>
    <w:rsid w:val="00256B01"/>
    <w:rsid w:val="00261AEB"/>
    <w:rsid w:val="00262666"/>
    <w:rsid w:val="00262C56"/>
    <w:rsid w:val="00263720"/>
    <w:rsid w:val="0026762A"/>
    <w:rsid w:val="00267A88"/>
    <w:rsid w:val="002729E4"/>
    <w:rsid w:val="00273171"/>
    <w:rsid w:val="00274366"/>
    <w:rsid w:val="00275937"/>
    <w:rsid w:val="002802EC"/>
    <w:rsid w:val="002805AC"/>
    <w:rsid w:val="002811D0"/>
    <w:rsid w:val="00283967"/>
    <w:rsid w:val="00283B3F"/>
    <w:rsid w:val="002844AF"/>
    <w:rsid w:val="00284F23"/>
    <w:rsid w:val="002870CA"/>
    <w:rsid w:val="00287918"/>
    <w:rsid w:val="002908C0"/>
    <w:rsid w:val="00291333"/>
    <w:rsid w:val="002914DC"/>
    <w:rsid w:val="00292316"/>
    <w:rsid w:val="0029542B"/>
    <w:rsid w:val="00296748"/>
    <w:rsid w:val="002A0B1C"/>
    <w:rsid w:val="002A28E5"/>
    <w:rsid w:val="002A2985"/>
    <w:rsid w:val="002A4088"/>
    <w:rsid w:val="002A411F"/>
    <w:rsid w:val="002A5510"/>
    <w:rsid w:val="002A69B1"/>
    <w:rsid w:val="002A6A54"/>
    <w:rsid w:val="002A6EF0"/>
    <w:rsid w:val="002A72DF"/>
    <w:rsid w:val="002A7DCD"/>
    <w:rsid w:val="002B2AF4"/>
    <w:rsid w:val="002B30A1"/>
    <w:rsid w:val="002B5200"/>
    <w:rsid w:val="002B5C82"/>
    <w:rsid w:val="002B73F3"/>
    <w:rsid w:val="002B7422"/>
    <w:rsid w:val="002B79C4"/>
    <w:rsid w:val="002C01EA"/>
    <w:rsid w:val="002C0324"/>
    <w:rsid w:val="002C7363"/>
    <w:rsid w:val="002D1979"/>
    <w:rsid w:val="002D2BC6"/>
    <w:rsid w:val="002D629D"/>
    <w:rsid w:val="002D6CA2"/>
    <w:rsid w:val="002D7231"/>
    <w:rsid w:val="002D7BCE"/>
    <w:rsid w:val="002E07CB"/>
    <w:rsid w:val="002E0D17"/>
    <w:rsid w:val="002E26EB"/>
    <w:rsid w:val="002E503E"/>
    <w:rsid w:val="002E796C"/>
    <w:rsid w:val="002F19AF"/>
    <w:rsid w:val="002F245E"/>
    <w:rsid w:val="002F45B6"/>
    <w:rsid w:val="002F4F72"/>
    <w:rsid w:val="002F55C4"/>
    <w:rsid w:val="002F69D0"/>
    <w:rsid w:val="002F7173"/>
    <w:rsid w:val="002F7484"/>
    <w:rsid w:val="00302511"/>
    <w:rsid w:val="00302C57"/>
    <w:rsid w:val="00303020"/>
    <w:rsid w:val="003032E2"/>
    <w:rsid w:val="00304999"/>
    <w:rsid w:val="00306543"/>
    <w:rsid w:val="003076B0"/>
    <w:rsid w:val="00307E06"/>
    <w:rsid w:val="00311C93"/>
    <w:rsid w:val="00312470"/>
    <w:rsid w:val="003124A7"/>
    <w:rsid w:val="00313BB6"/>
    <w:rsid w:val="00315C76"/>
    <w:rsid w:val="00315DE2"/>
    <w:rsid w:val="0031730E"/>
    <w:rsid w:val="00320175"/>
    <w:rsid w:val="00321AAB"/>
    <w:rsid w:val="00321C10"/>
    <w:rsid w:val="00322CB1"/>
    <w:rsid w:val="00323C3C"/>
    <w:rsid w:val="00324A3C"/>
    <w:rsid w:val="003253CA"/>
    <w:rsid w:val="00326FD1"/>
    <w:rsid w:val="00331836"/>
    <w:rsid w:val="00333995"/>
    <w:rsid w:val="0033426E"/>
    <w:rsid w:val="00335EF4"/>
    <w:rsid w:val="00337583"/>
    <w:rsid w:val="0034180B"/>
    <w:rsid w:val="00342CE5"/>
    <w:rsid w:val="00343328"/>
    <w:rsid w:val="003462AA"/>
    <w:rsid w:val="003505C2"/>
    <w:rsid w:val="00351DF6"/>
    <w:rsid w:val="00352F7F"/>
    <w:rsid w:val="003539E8"/>
    <w:rsid w:val="00355E72"/>
    <w:rsid w:val="00360A0B"/>
    <w:rsid w:val="00362E0E"/>
    <w:rsid w:val="003633B9"/>
    <w:rsid w:val="003646B9"/>
    <w:rsid w:val="003668DC"/>
    <w:rsid w:val="003675DE"/>
    <w:rsid w:val="00367DEF"/>
    <w:rsid w:val="003708D3"/>
    <w:rsid w:val="003721FB"/>
    <w:rsid w:val="003731F5"/>
    <w:rsid w:val="00375176"/>
    <w:rsid w:val="00376EE4"/>
    <w:rsid w:val="0037793B"/>
    <w:rsid w:val="00380926"/>
    <w:rsid w:val="00380BAC"/>
    <w:rsid w:val="003818BD"/>
    <w:rsid w:val="00381DC3"/>
    <w:rsid w:val="00382DCC"/>
    <w:rsid w:val="00382FD0"/>
    <w:rsid w:val="003873E7"/>
    <w:rsid w:val="00387C97"/>
    <w:rsid w:val="00394377"/>
    <w:rsid w:val="003965ED"/>
    <w:rsid w:val="003A0ACC"/>
    <w:rsid w:val="003A1F55"/>
    <w:rsid w:val="003A23AE"/>
    <w:rsid w:val="003A245D"/>
    <w:rsid w:val="003A3A38"/>
    <w:rsid w:val="003A4711"/>
    <w:rsid w:val="003A49A6"/>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C68C3"/>
    <w:rsid w:val="003D1B5F"/>
    <w:rsid w:val="003D1EF2"/>
    <w:rsid w:val="003D5C9C"/>
    <w:rsid w:val="003D5E2A"/>
    <w:rsid w:val="003D707F"/>
    <w:rsid w:val="003D7F85"/>
    <w:rsid w:val="003E00B5"/>
    <w:rsid w:val="003E0187"/>
    <w:rsid w:val="003E0B3C"/>
    <w:rsid w:val="003E0F2A"/>
    <w:rsid w:val="003E15CF"/>
    <w:rsid w:val="003E2B2E"/>
    <w:rsid w:val="003E2C06"/>
    <w:rsid w:val="003E4484"/>
    <w:rsid w:val="003E52CC"/>
    <w:rsid w:val="003E5B1E"/>
    <w:rsid w:val="003E5F95"/>
    <w:rsid w:val="003E7801"/>
    <w:rsid w:val="003E7C91"/>
    <w:rsid w:val="003F09BE"/>
    <w:rsid w:val="003F09E7"/>
    <w:rsid w:val="003F2560"/>
    <w:rsid w:val="003F47AD"/>
    <w:rsid w:val="003F5E8A"/>
    <w:rsid w:val="003F6240"/>
    <w:rsid w:val="00400164"/>
    <w:rsid w:val="0040457E"/>
    <w:rsid w:val="00407B2F"/>
    <w:rsid w:val="00411707"/>
    <w:rsid w:val="0041349D"/>
    <w:rsid w:val="004138D3"/>
    <w:rsid w:val="00413902"/>
    <w:rsid w:val="0041760B"/>
    <w:rsid w:val="0042147A"/>
    <w:rsid w:val="00423A9D"/>
    <w:rsid w:val="00424229"/>
    <w:rsid w:val="00424238"/>
    <w:rsid w:val="00427081"/>
    <w:rsid w:val="004313B8"/>
    <w:rsid w:val="00433FAD"/>
    <w:rsid w:val="004376C4"/>
    <w:rsid w:val="004407BC"/>
    <w:rsid w:val="00441CB3"/>
    <w:rsid w:val="004426DA"/>
    <w:rsid w:val="004426E6"/>
    <w:rsid w:val="00444733"/>
    <w:rsid w:val="004503A6"/>
    <w:rsid w:val="00454494"/>
    <w:rsid w:val="004567C7"/>
    <w:rsid w:val="00457CC7"/>
    <w:rsid w:val="004633DC"/>
    <w:rsid w:val="00464A34"/>
    <w:rsid w:val="00464CFB"/>
    <w:rsid w:val="004715AF"/>
    <w:rsid w:val="00472E19"/>
    <w:rsid w:val="004732F4"/>
    <w:rsid w:val="00474E30"/>
    <w:rsid w:val="0047763B"/>
    <w:rsid w:val="00477AC2"/>
    <w:rsid w:val="0048124C"/>
    <w:rsid w:val="00484081"/>
    <w:rsid w:val="00485388"/>
    <w:rsid w:val="00485921"/>
    <w:rsid w:val="004870D8"/>
    <w:rsid w:val="00490C89"/>
    <w:rsid w:val="00491DA5"/>
    <w:rsid w:val="004961AD"/>
    <w:rsid w:val="00497E3B"/>
    <w:rsid w:val="004A2326"/>
    <w:rsid w:val="004A25BE"/>
    <w:rsid w:val="004A319F"/>
    <w:rsid w:val="004A4ECC"/>
    <w:rsid w:val="004B102F"/>
    <w:rsid w:val="004B3A33"/>
    <w:rsid w:val="004B3D2E"/>
    <w:rsid w:val="004B483F"/>
    <w:rsid w:val="004B48D5"/>
    <w:rsid w:val="004B6937"/>
    <w:rsid w:val="004B6F87"/>
    <w:rsid w:val="004B748E"/>
    <w:rsid w:val="004B74CE"/>
    <w:rsid w:val="004B7A3D"/>
    <w:rsid w:val="004C10F3"/>
    <w:rsid w:val="004C20AC"/>
    <w:rsid w:val="004C3E7C"/>
    <w:rsid w:val="004C4306"/>
    <w:rsid w:val="004C456C"/>
    <w:rsid w:val="004C489E"/>
    <w:rsid w:val="004C53C0"/>
    <w:rsid w:val="004C57A9"/>
    <w:rsid w:val="004D316A"/>
    <w:rsid w:val="004D3ADD"/>
    <w:rsid w:val="004D4F90"/>
    <w:rsid w:val="004D5713"/>
    <w:rsid w:val="004D5934"/>
    <w:rsid w:val="004D5E35"/>
    <w:rsid w:val="004D6FEE"/>
    <w:rsid w:val="004D70DC"/>
    <w:rsid w:val="004D72BE"/>
    <w:rsid w:val="004D7564"/>
    <w:rsid w:val="004E154D"/>
    <w:rsid w:val="004E16A4"/>
    <w:rsid w:val="004E36B3"/>
    <w:rsid w:val="004E3728"/>
    <w:rsid w:val="004E661E"/>
    <w:rsid w:val="004F03BE"/>
    <w:rsid w:val="004F21EF"/>
    <w:rsid w:val="004F3599"/>
    <w:rsid w:val="004F3787"/>
    <w:rsid w:val="004F3B63"/>
    <w:rsid w:val="004F4970"/>
    <w:rsid w:val="004F4B8D"/>
    <w:rsid w:val="004F5821"/>
    <w:rsid w:val="004F674E"/>
    <w:rsid w:val="004F7C56"/>
    <w:rsid w:val="00501DFC"/>
    <w:rsid w:val="00501EAB"/>
    <w:rsid w:val="00503172"/>
    <w:rsid w:val="005043E1"/>
    <w:rsid w:val="0050451A"/>
    <w:rsid w:val="005068F2"/>
    <w:rsid w:val="0051068F"/>
    <w:rsid w:val="00510956"/>
    <w:rsid w:val="00510C9F"/>
    <w:rsid w:val="005115C3"/>
    <w:rsid w:val="0051250D"/>
    <w:rsid w:val="00512CB2"/>
    <w:rsid w:val="00512FF2"/>
    <w:rsid w:val="00513626"/>
    <w:rsid w:val="0051428C"/>
    <w:rsid w:val="00515E05"/>
    <w:rsid w:val="00516F56"/>
    <w:rsid w:val="00517C59"/>
    <w:rsid w:val="00520000"/>
    <w:rsid w:val="00520256"/>
    <w:rsid w:val="0052247B"/>
    <w:rsid w:val="00524DA2"/>
    <w:rsid w:val="005250B9"/>
    <w:rsid w:val="00526DC4"/>
    <w:rsid w:val="005300DF"/>
    <w:rsid w:val="00531A5A"/>
    <w:rsid w:val="00531A6D"/>
    <w:rsid w:val="00531B0F"/>
    <w:rsid w:val="00531B2A"/>
    <w:rsid w:val="00531DE3"/>
    <w:rsid w:val="00534C95"/>
    <w:rsid w:val="0053715D"/>
    <w:rsid w:val="00541B18"/>
    <w:rsid w:val="00542671"/>
    <w:rsid w:val="005443FC"/>
    <w:rsid w:val="005447E9"/>
    <w:rsid w:val="00544A76"/>
    <w:rsid w:val="00545D35"/>
    <w:rsid w:val="005478F9"/>
    <w:rsid w:val="00551263"/>
    <w:rsid w:val="00551897"/>
    <w:rsid w:val="00553578"/>
    <w:rsid w:val="005551B3"/>
    <w:rsid w:val="00557727"/>
    <w:rsid w:val="005609AA"/>
    <w:rsid w:val="00563B9C"/>
    <w:rsid w:val="00565465"/>
    <w:rsid w:val="00567625"/>
    <w:rsid w:val="00567E8E"/>
    <w:rsid w:val="0057052D"/>
    <w:rsid w:val="005707BD"/>
    <w:rsid w:val="00571B02"/>
    <w:rsid w:val="005720EB"/>
    <w:rsid w:val="00572D0A"/>
    <w:rsid w:val="00573959"/>
    <w:rsid w:val="005758AC"/>
    <w:rsid w:val="005770F4"/>
    <w:rsid w:val="00577582"/>
    <w:rsid w:val="005776B9"/>
    <w:rsid w:val="00580F64"/>
    <w:rsid w:val="005817AB"/>
    <w:rsid w:val="005864C3"/>
    <w:rsid w:val="005903F7"/>
    <w:rsid w:val="0059073E"/>
    <w:rsid w:val="005913ED"/>
    <w:rsid w:val="00593333"/>
    <w:rsid w:val="00594670"/>
    <w:rsid w:val="00594F1B"/>
    <w:rsid w:val="00595186"/>
    <w:rsid w:val="00595559"/>
    <w:rsid w:val="00596972"/>
    <w:rsid w:val="00596DF7"/>
    <w:rsid w:val="0059731F"/>
    <w:rsid w:val="00597C5A"/>
    <w:rsid w:val="005A0A32"/>
    <w:rsid w:val="005A0D5F"/>
    <w:rsid w:val="005A1C28"/>
    <w:rsid w:val="005A2F52"/>
    <w:rsid w:val="005A3800"/>
    <w:rsid w:val="005A415D"/>
    <w:rsid w:val="005A493F"/>
    <w:rsid w:val="005B0DAB"/>
    <w:rsid w:val="005B13A7"/>
    <w:rsid w:val="005B2365"/>
    <w:rsid w:val="005B53B7"/>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E7941"/>
    <w:rsid w:val="005F0B76"/>
    <w:rsid w:val="005F1575"/>
    <w:rsid w:val="005F35AE"/>
    <w:rsid w:val="006012BD"/>
    <w:rsid w:val="00602086"/>
    <w:rsid w:val="006031E8"/>
    <w:rsid w:val="0060326D"/>
    <w:rsid w:val="00604002"/>
    <w:rsid w:val="0060423E"/>
    <w:rsid w:val="00605D2B"/>
    <w:rsid w:val="006062DA"/>
    <w:rsid w:val="00607309"/>
    <w:rsid w:val="00607382"/>
    <w:rsid w:val="00607F3D"/>
    <w:rsid w:val="006105BC"/>
    <w:rsid w:val="00610C46"/>
    <w:rsid w:val="00611349"/>
    <w:rsid w:val="00611746"/>
    <w:rsid w:val="00611DD6"/>
    <w:rsid w:val="00613557"/>
    <w:rsid w:val="00613BDD"/>
    <w:rsid w:val="006150FB"/>
    <w:rsid w:val="00617A9F"/>
    <w:rsid w:val="00621035"/>
    <w:rsid w:val="00621070"/>
    <w:rsid w:val="00622943"/>
    <w:rsid w:val="00626A59"/>
    <w:rsid w:val="00630C62"/>
    <w:rsid w:val="00633FA0"/>
    <w:rsid w:val="006345EE"/>
    <w:rsid w:val="006361ED"/>
    <w:rsid w:val="0064143C"/>
    <w:rsid w:val="006418C8"/>
    <w:rsid w:val="00641ABB"/>
    <w:rsid w:val="006422F6"/>
    <w:rsid w:val="0064256C"/>
    <w:rsid w:val="006427D9"/>
    <w:rsid w:val="00643498"/>
    <w:rsid w:val="00645439"/>
    <w:rsid w:val="00645E2A"/>
    <w:rsid w:val="0065279D"/>
    <w:rsid w:val="00653354"/>
    <w:rsid w:val="00653C7A"/>
    <w:rsid w:val="00655291"/>
    <w:rsid w:val="00655BA3"/>
    <w:rsid w:val="00655D87"/>
    <w:rsid w:val="00657E2A"/>
    <w:rsid w:val="00661B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16E5"/>
    <w:rsid w:val="006921D8"/>
    <w:rsid w:val="00692778"/>
    <w:rsid w:val="0069372B"/>
    <w:rsid w:val="00695144"/>
    <w:rsid w:val="00696616"/>
    <w:rsid w:val="00696F11"/>
    <w:rsid w:val="00697337"/>
    <w:rsid w:val="00697890"/>
    <w:rsid w:val="00697ECB"/>
    <w:rsid w:val="006A141D"/>
    <w:rsid w:val="006A23B6"/>
    <w:rsid w:val="006A4C24"/>
    <w:rsid w:val="006A563F"/>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52B1"/>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437"/>
    <w:rsid w:val="0070381F"/>
    <w:rsid w:val="00703F64"/>
    <w:rsid w:val="00704B10"/>
    <w:rsid w:val="00704CD1"/>
    <w:rsid w:val="0070679D"/>
    <w:rsid w:val="00707019"/>
    <w:rsid w:val="00707245"/>
    <w:rsid w:val="00712142"/>
    <w:rsid w:val="0071233B"/>
    <w:rsid w:val="00712EE0"/>
    <w:rsid w:val="00716874"/>
    <w:rsid w:val="0071716F"/>
    <w:rsid w:val="00721C0A"/>
    <w:rsid w:val="0072215B"/>
    <w:rsid w:val="0072271C"/>
    <w:rsid w:val="00722A32"/>
    <w:rsid w:val="00723286"/>
    <w:rsid w:val="00727C09"/>
    <w:rsid w:val="00733866"/>
    <w:rsid w:val="00735A98"/>
    <w:rsid w:val="007372AF"/>
    <w:rsid w:val="007372F0"/>
    <w:rsid w:val="007402AF"/>
    <w:rsid w:val="00740AB0"/>
    <w:rsid w:val="0074212E"/>
    <w:rsid w:val="00742461"/>
    <w:rsid w:val="00742758"/>
    <w:rsid w:val="00742814"/>
    <w:rsid w:val="0074315B"/>
    <w:rsid w:val="00743459"/>
    <w:rsid w:val="0074467A"/>
    <w:rsid w:val="00745DF1"/>
    <w:rsid w:val="00745F93"/>
    <w:rsid w:val="00747AB7"/>
    <w:rsid w:val="00752B02"/>
    <w:rsid w:val="00755251"/>
    <w:rsid w:val="007568F4"/>
    <w:rsid w:val="0075724E"/>
    <w:rsid w:val="00763CC5"/>
    <w:rsid w:val="0076494C"/>
    <w:rsid w:val="00766389"/>
    <w:rsid w:val="0077356E"/>
    <w:rsid w:val="007737E8"/>
    <w:rsid w:val="00773DC9"/>
    <w:rsid w:val="007740BF"/>
    <w:rsid w:val="007758EE"/>
    <w:rsid w:val="00776E5E"/>
    <w:rsid w:val="0077739D"/>
    <w:rsid w:val="00777711"/>
    <w:rsid w:val="007806D4"/>
    <w:rsid w:val="0078132A"/>
    <w:rsid w:val="00781797"/>
    <w:rsid w:val="00782019"/>
    <w:rsid w:val="0078202A"/>
    <w:rsid w:val="00785325"/>
    <w:rsid w:val="00790C1A"/>
    <w:rsid w:val="00790E52"/>
    <w:rsid w:val="00792E46"/>
    <w:rsid w:val="007931B7"/>
    <w:rsid w:val="00793A27"/>
    <w:rsid w:val="00795CE3"/>
    <w:rsid w:val="007A0341"/>
    <w:rsid w:val="007A0DD5"/>
    <w:rsid w:val="007A1ABA"/>
    <w:rsid w:val="007A245E"/>
    <w:rsid w:val="007A25A8"/>
    <w:rsid w:val="007A2B3C"/>
    <w:rsid w:val="007A3590"/>
    <w:rsid w:val="007A3ECB"/>
    <w:rsid w:val="007A4CC0"/>
    <w:rsid w:val="007B0E0D"/>
    <w:rsid w:val="007B29E4"/>
    <w:rsid w:val="007B448D"/>
    <w:rsid w:val="007B6958"/>
    <w:rsid w:val="007B6EBB"/>
    <w:rsid w:val="007C19D2"/>
    <w:rsid w:val="007C3AE3"/>
    <w:rsid w:val="007C4D7C"/>
    <w:rsid w:val="007C4FC7"/>
    <w:rsid w:val="007C5134"/>
    <w:rsid w:val="007C6CD3"/>
    <w:rsid w:val="007C7AD1"/>
    <w:rsid w:val="007D2543"/>
    <w:rsid w:val="007D4645"/>
    <w:rsid w:val="007D4BF8"/>
    <w:rsid w:val="007D4E0F"/>
    <w:rsid w:val="007D55DA"/>
    <w:rsid w:val="007D6D8D"/>
    <w:rsid w:val="007D7972"/>
    <w:rsid w:val="007E1BC3"/>
    <w:rsid w:val="007E32FC"/>
    <w:rsid w:val="007E503E"/>
    <w:rsid w:val="007E52F1"/>
    <w:rsid w:val="007E6F05"/>
    <w:rsid w:val="007E7DD4"/>
    <w:rsid w:val="007F1335"/>
    <w:rsid w:val="007F1451"/>
    <w:rsid w:val="007F3488"/>
    <w:rsid w:val="007F4057"/>
    <w:rsid w:val="007F43B4"/>
    <w:rsid w:val="007F4ED0"/>
    <w:rsid w:val="007F566C"/>
    <w:rsid w:val="007F5AE4"/>
    <w:rsid w:val="007F6444"/>
    <w:rsid w:val="007F64F9"/>
    <w:rsid w:val="007F7B65"/>
    <w:rsid w:val="007F7F91"/>
    <w:rsid w:val="0080043A"/>
    <w:rsid w:val="00800E43"/>
    <w:rsid w:val="00801F35"/>
    <w:rsid w:val="008037D0"/>
    <w:rsid w:val="0080399F"/>
    <w:rsid w:val="00805C67"/>
    <w:rsid w:val="00807736"/>
    <w:rsid w:val="00807D70"/>
    <w:rsid w:val="008117A7"/>
    <w:rsid w:val="00813DA2"/>
    <w:rsid w:val="00815878"/>
    <w:rsid w:val="00817600"/>
    <w:rsid w:val="0082010D"/>
    <w:rsid w:val="00821C04"/>
    <w:rsid w:val="00823AF1"/>
    <w:rsid w:val="008242D7"/>
    <w:rsid w:val="00827DB8"/>
    <w:rsid w:val="0083002A"/>
    <w:rsid w:val="00830884"/>
    <w:rsid w:val="008308BF"/>
    <w:rsid w:val="00831C59"/>
    <w:rsid w:val="00832757"/>
    <w:rsid w:val="00832BFA"/>
    <w:rsid w:val="00832FE5"/>
    <w:rsid w:val="0084114B"/>
    <w:rsid w:val="00841573"/>
    <w:rsid w:val="00841CA9"/>
    <w:rsid w:val="00842C2D"/>
    <w:rsid w:val="00842ED4"/>
    <w:rsid w:val="008438B9"/>
    <w:rsid w:val="008438F6"/>
    <w:rsid w:val="00845B90"/>
    <w:rsid w:val="00845EA4"/>
    <w:rsid w:val="00847A1D"/>
    <w:rsid w:val="00852876"/>
    <w:rsid w:val="00853106"/>
    <w:rsid w:val="008550F0"/>
    <w:rsid w:val="00855650"/>
    <w:rsid w:val="00857BD3"/>
    <w:rsid w:val="00860037"/>
    <w:rsid w:val="00860FEF"/>
    <w:rsid w:val="008618D9"/>
    <w:rsid w:val="0086361E"/>
    <w:rsid w:val="008649E5"/>
    <w:rsid w:val="00864F72"/>
    <w:rsid w:val="0086594B"/>
    <w:rsid w:val="008738A1"/>
    <w:rsid w:val="00873D60"/>
    <w:rsid w:val="008741F9"/>
    <w:rsid w:val="00874D05"/>
    <w:rsid w:val="00875CD2"/>
    <w:rsid w:val="008813BB"/>
    <w:rsid w:val="00881FFB"/>
    <w:rsid w:val="00883CAB"/>
    <w:rsid w:val="00883E64"/>
    <w:rsid w:val="0088403D"/>
    <w:rsid w:val="0088509A"/>
    <w:rsid w:val="008850E5"/>
    <w:rsid w:val="00885C97"/>
    <w:rsid w:val="00885CDE"/>
    <w:rsid w:val="008946EA"/>
    <w:rsid w:val="008947B5"/>
    <w:rsid w:val="00894B27"/>
    <w:rsid w:val="00894D4A"/>
    <w:rsid w:val="00897C9D"/>
    <w:rsid w:val="008A1DF2"/>
    <w:rsid w:val="008A1FBB"/>
    <w:rsid w:val="008A20F1"/>
    <w:rsid w:val="008A2A09"/>
    <w:rsid w:val="008A47B2"/>
    <w:rsid w:val="008A5670"/>
    <w:rsid w:val="008A6B4E"/>
    <w:rsid w:val="008A6E82"/>
    <w:rsid w:val="008A7202"/>
    <w:rsid w:val="008B0BED"/>
    <w:rsid w:val="008B1D23"/>
    <w:rsid w:val="008B1D4F"/>
    <w:rsid w:val="008B2E64"/>
    <w:rsid w:val="008B2FDE"/>
    <w:rsid w:val="008B4B2E"/>
    <w:rsid w:val="008B4EBC"/>
    <w:rsid w:val="008B5756"/>
    <w:rsid w:val="008B5E35"/>
    <w:rsid w:val="008B6281"/>
    <w:rsid w:val="008B7E5A"/>
    <w:rsid w:val="008C0C1C"/>
    <w:rsid w:val="008C2390"/>
    <w:rsid w:val="008C25FC"/>
    <w:rsid w:val="008C2948"/>
    <w:rsid w:val="008C297E"/>
    <w:rsid w:val="008C380D"/>
    <w:rsid w:val="008C4AF8"/>
    <w:rsid w:val="008C508D"/>
    <w:rsid w:val="008C74CA"/>
    <w:rsid w:val="008D04B8"/>
    <w:rsid w:val="008D1236"/>
    <w:rsid w:val="008E215F"/>
    <w:rsid w:val="008E4231"/>
    <w:rsid w:val="008E586E"/>
    <w:rsid w:val="008E79D2"/>
    <w:rsid w:val="008F05C2"/>
    <w:rsid w:val="008F2618"/>
    <w:rsid w:val="008F52F4"/>
    <w:rsid w:val="008F62BE"/>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4B81"/>
    <w:rsid w:val="0092659B"/>
    <w:rsid w:val="00926FCD"/>
    <w:rsid w:val="00927607"/>
    <w:rsid w:val="00931E3D"/>
    <w:rsid w:val="0094005B"/>
    <w:rsid w:val="00943709"/>
    <w:rsid w:val="00943B62"/>
    <w:rsid w:val="0094607A"/>
    <w:rsid w:val="00947785"/>
    <w:rsid w:val="009556E6"/>
    <w:rsid w:val="00956CD1"/>
    <w:rsid w:val="009623FA"/>
    <w:rsid w:val="00962E85"/>
    <w:rsid w:val="00964969"/>
    <w:rsid w:val="00964A87"/>
    <w:rsid w:val="00965794"/>
    <w:rsid w:val="00965870"/>
    <w:rsid w:val="009671BD"/>
    <w:rsid w:val="00970BC4"/>
    <w:rsid w:val="00973AE6"/>
    <w:rsid w:val="00973D8D"/>
    <w:rsid w:val="009752F6"/>
    <w:rsid w:val="009758DB"/>
    <w:rsid w:val="009768B5"/>
    <w:rsid w:val="0097768E"/>
    <w:rsid w:val="00982C98"/>
    <w:rsid w:val="00983201"/>
    <w:rsid w:val="00984197"/>
    <w:rsid w:val="00986534"/>
    <w:rsid w:val="00986646"/>
    <w:rsid w:val="00994AC1"/>
    <w:rsid w:val="00995692"/>
    <w:rsid w:val="00996B6C"/>
    <w:rsid w:val="00997217"/>
    <w:rsid w:val="00997F96"/>
    <w:rsid w:val="009A33AC"/>
    <w:rsid w:val="009A33BE"/>
    <w:rsid w:val="009A5AE2"/>
    <w:rsid w:val="009A5D8D"/>
    <w:rsid w:val="009A7962"/>
    <w:rsid w:val="009B1106"/>
    <w:rsid w:val="009B1EAF"/>
    <w:rsid w:val="009B38C8"/>
    <w:rsid w:val="009B3A32"/>
    <w:rsid w:val="009B3FAA"/>
    <w:rsid w:val="009C3BF3"/>
    <w:rsid w:val="009C4221"/>
    <w:rsid w:val="009D1ED8"/>
    <w:rsid w:val="009D4A0A"/>
    <w:rsid w:val="009D5CC0"/>
    <w:rsid w:val="009D6659"/>
    <w:rsid w:val="009D6783"/>
    <w:rsid w:val="009D7058"/>
    <w:rsid w:val="009D7590"/>
    <w:rsid w:val="009E0336"/>
    <w:rsid w:val="009E10EC"/>
    <w:rsid w:val="009E3A9A"/>
    <w:rsid w:val="009E5086"/>
    <w:rsid w:val="009E5841"/>
    <w:rsid w:val="009E665F"/>
    <w:rsid w:val="009E693B"/>
    <w:rsid w:val="009E7B57"/>
    <w:rsid w:val="009F4799"/>
    <w:rsid w:val="009F50FA"/>
    <w:rsid w:val="009F5F00"/>
    <w:rsid w:val="009F6502"/>
    <w:rsid w:val="00A00224"/>
    <w:rsid w:val="00A022D9"/>
    <w:rsid w:val="00A033BB"/>
    <w:rsid w:val="00A0357E"/>
    <w:rsid w:val="00A045F4"/>
    <w:rsid w:val="00A04D50"/>
    <w:rsid w:val="00A05B4F"/>
    <w:rsid w:val="00A074A3"/>
    <w:rsid w:val="00A10387"/>
    <w:rsid w:val="00A20505"/>
    <w:rsid w:val="00A21B13"/>
    <w:rsid w:val="00A240AA"/>
    <w:rsid w:val="00A2508C"/>
    <w:rsid w:val="00A2572E"/>
    <w:rsid w:val="00A25FC0"/>
    <w:rsid w:val="00A262B6"/>
    <w:rsid w:val="00A26D41"/>
    <w:rsid w:val="00A27138"/>
    <w:rsid w:val="00A31B15"/>
    <w:rsid w:val="00A31C4D"/>
    <w:rsid w:val="00A3229B"/>
    <w:rsid w:val="00A3286F"/>
    <w:rsid w:val="00A3359F"/>
    <w:rsid w:val="00A33A89"/>
    <w:rsid w:val="00A363FD"/>
    <w:rsid w:val="00A3709C"/>
    <w:rsid w:val="00A3728F"/>
    <w:rsid w:val="00A4105D"/>
    <w:rsid w:val="00A41B5D"/>
    <w:rsid w:val="00A442A4"/>
    <w:rsid w:val="00A4466C"/>
    <w:rsid w:val="00A4628E"/>
    <w:rsid w:val="00A51216"/>
    <w:rsid w:val="00A51995"/>
    <w:rsid w:val="00A5314A"/>
    <w:rsid w:val="00A53E1C"/>
    <w:rsid w:val="00A57F60"/>
    <w:rsid w:val="00A61831"/>
    <w:rsid w:val="00A6426E"/>
    <w:rsid w:val="00A65B8D"/>
    <w:rsid w:val="00A669BC"/>
    <w:rsid w:val="00A67424"/>
    <w:rsid w:val="00A703CE"/>
    <w:rsid w:val="00A7188F"/>
    <w:rsid w:val="00A7216C"/>
    <w:rsid w:val="00A7622C"/>
    <w:rsid w:val="00A763FC"/>
    <w:rsid w:val="00A77949"/>
    <w:rsid w:val="00A8007D"/>
    <w:rsid w:val="00A805A1"/>
    <w:rsid w:val="00A80B43"/>
    <w:rsid w:val="00A8244C"/>
    <w:rsid w:val="00A83D36"/>
    <w:rsid w:val="00A85B97"/>
    <w:rsid w:val="00A86899"/>
    <w:rsid w:val="00A870FA"/>
    <w:rsid w:val="00A87174"/>
    <w:rsid w:val="00A90D05"/>
    <w:rsid w:val="00A923D9"/>
    <w:rsid w:val="00A93F22"/>
    <w:rsid w:val="00A94E2C"/>
    <w:rsid w:val="00A96674"/>
    <w:rsid w:val="00A977D1"/>
    <w:rsid w:val="00AA0100"/>
    <w:rsid w:val="00AA0A4A"/>
    <w:rsid w:val="00AA27AB"/>
    <w:rsid w:val="00AA29E9"/>
    <w:rsid w:val="00AA38C5"/>
    <w:rsid w:val="00AA3DF2"/>
    <w:rsid w:val="00AA67D5"/>
    <w:rsid w:val="00AA6975"/>
    <w:rsid w:val="00AB00F1"/>
    <w:rsid w:val="00AB0764"/>
    <w:rsid w:val="00AB10A6"/>
    <w:rsid w:val="00AB19C6"/>
    <w:rsid w:val="00AB1E7B"/>
    <w:rsid w:val="00AB628D"/>
    <w:rsid w:val="00AB641E"/>
    <w:rsid w:val="00AC1530"/>
    <w:rsid w:val="00AC1D64"/>
    <w:rsid w:val="00AD1E25"/>
    <w:rsid w:val="00AD38ED"/>
    <w:rsid w:val="00AD4282"/>
    <w:rsid w:val="00AD51B8"/>
    <w:rsid w:val="00AD77FD"/>
    <w:rsid w:val="00AE1A7A"/>
    <w:rsid w:val="00AE4894"/>
    <w:rsid w:val="00AE5655"/>
    <w:rsid w:val="00AE58A7"/>
    <w:rsid w:val="00AE5AC8"/>
    <w:rsid w:val="00AE7555"/>
    <w:rsid w:val="00AF034D"/>
    <w:rsid w:val="00AF2758"/>
    <w:rsid w:val="00AF3C06"/>
    <w:rsid w:val="00AF56CC"/>
    <w:rsid w:val="00AF62FE"/>
    <w:rsid w:val="00AF6F6A"/>
    <w:rsid w:val="00B0110A"/>
    <w:rsid w:val="00B0205C"/>
    <w:rsid w:val="00B043FA"/>
    <w:rsid w:val="00B049EC"/>
    <w:rsid w:val="00B04DD6"/>
    <w:rsid w:val="00B078A6"/>
    <w:rsid w:val="00B10264"/>
    <w:rsid w:val="00B10FF6"/>
    <w:rsid w:val="00B1120D"/>
    <w:rsid w:val="00B1212B"/>
    <w:rsid w:val="00B14213"/>
    <w:rsid w:val="00B14ADE"/>
    <w:rsid w:val="00B15800"/>
    <w:rsid w:val="00B15E81"/>
    <w:rsid w:val="00B173E2"/>
    <w:rsid w:val="00B177F2"/>
    <w:rsid w:val="00B216FE"/>
    <w:rsid w:val="00B21FDE"/>
    <w:rsid w:val="00B2318D"/>
    <w:rsid w:val="00B242CA"/>
    <w:rsid w:val="00B26CCB"/>
    <w:rsid w:val="00B273FF"/>
    <w:rsid w:val="00B27AF0"/>
    <w:rsid w:val="00B31114"/>
    <w:rsid w:val="00B31B5C"/>
    <w:rsid w:val="00B335E3"/>
    <w:rsid w:val="00B34D98"/>
    <w:rsid w:val="00B35503"/>
    <w:rsid w:val="00B37233"/>
    <w:rsid w:val="00B37C1A"/>
    <w:rsid w:val="00B37E5F"/>
    <w:rsid w:val="00B408F8"/>
    <w:rsid w:val="00B40A98"/>
    <w:rsid w:val="00B40EE9"/>
    <w:rsid w:val="00B455C2"/>
    <w:rsid w:val="00B45AA5"/>
    <w:rsid w:val="00B461BE"/>
    <w:rsid w:val="00B50796"/>
    <w:rsid w:val="00B5088E"/>
    <w:rsid w:val="00B50EFF"/>
    <w:rsid w:val="00B517B3"/>
    <w:rsid w:val="00B51D39"/>
    <w:rsid w:val="00B52E8A"/>
    <w:rsid w:val="00B53176"/>
    <w:rsid w:val="00B55C20"/>
    <w:rsid w:val="00B57472"/>
    <w:rsid w:val="00B57FF0"/>
    <w:rsid w:val="00B60FEA"/>
    <w:rsid w:val="00B61D3E"/>
    <w:rsid w:val="00B61F76"/>
    <w:rsid w:val="00B626F5"/>
    <w:rsid w:val="00B64F3A"/>
    <w:rsid w:val="00B663FF"/>
    <w:rsid w:val="00B66885"/>
    <w:rsid w:val="00B671F1"/>
    <w:rsid w:val="00B7058E"/>
    <w:rsid w:val="00B70873"/>
    <w:rsid w:val="00B70EC1"/>
    <w:rsid w:val="00B7103E"/>
    <w:rsid w:val="00B71315"/>
    <w:rsid w:val="00B7139B"/>
    <w:rsid w:val="00B7173A"/>
    <w:rsid w:val="00B72FDD"/>
    <w:rsid w:val="00B737DD"/>
    <w:rsid w:val="00B73E27"/>
    <w:rsid w:val="00B758E5"/>
    <w:rsid w:val="00B76A28"/>
    <w:rsid w:val="00B76F62"/>
    <w:rsid w:val="00B77B2E"/>
    <w:rsid w:val="00B8098C"/>
    <w:rsid w:val="00B83381"/>
    <w:rsid w:val="00B8390D"/>
    <w:rsid w:val="00B860B7"/>
    <w:rsid w:val="00B874C4"/>
    <w:rsid w:val="00B87E94"/>
    <w:rsid w:val="00B90D57"/>
    <w:rsid w:val="00B90ED9"/>
    <w:rsid w:val="00B912A0"/>
    <w:rsid w:val="00B91F98"/>
    <w:rsid w:val="00B94330"/>
    <w:rsid w:val="00B94DC9"/>
    <w:rsid w:val="00B9565F"/>
    <w:rsid w:val="00B95F1A"/>
    <w:rsid w:val="00BA05BF"/>
    <w:rsid w:val="00BA0791"/>
    <w:rsid w:val="00BA0DB3"/>
    <w:rsid w:val="00BA0E31"/>
    <w:rsid w:val="00BA2A19"/>
    <w:rsid w:val="00BA2FEE"/>
    <w:rsid w:val="00BA42E0"/>
    <w:rsid w:val="00BB058F"/>
    <w:rsid w:val="00BB10BB"/>
    <w:rsid w:val="00BB1EC2"/>
    <w:rsid w:val="00BB2686"/>
    <w:rsid w:val="00BB3F03"/>
    <w:rsid w:val="00BB3FC5"/>
    <w:rsid w:val="00BB5D07"/>
    <w:rsid w:val="00BB62D7"/>
    <w:rsid w:val="00BC0541"/>
    <w:rsid w:val="00BC0C9A"/>
    <w:rsid w:val="00BC6F69"/>
    <w:rsid w:val="00BC7320"/>
    <w:rsid w:val="00BC7BD0"/>
    <w:rsid w:val="00BD249F"/>
    <w:rsid w:val="00BD2B3A"/>
    <w:rsid w:val="00BD560C"/>
    <w:rsid w:val="00BD5CAE"/>
    <w:rsid w:val="00BD6D92"/>
    <w:rsid w:val="00BD7C52"/>
    <w:rsid w:val="00BE01B0"/>
    <w:rsid w:val="00BE14A9"/>
    <w:rsid w:val="00BE1713"/>
    <w:rsid w:val="00BE1BBE"/>
    <w:rsid w:val="00BE32C7"/>
    <w:rsid w:val="00BE4652"/>
    <w:rsid w:val="00BE4A75"/>
    <w:rsid w:val="00BE4FDC"/>
    <w:rsid w:val="00BE5C36"/>
    <w:rsid w:val="00BE5D41"/>
    <w:rsid w:val="00BE7B75"/>
    <w:rsid w:val="00BF01B4"/>
    <w:rsid w:val="00BF0DCB"/>
    <w:rsid w:val="00BF1D3E"/>
    <w:rsid w:val="00BF1EC0"/>
    <w:rsid w:val="00BF2AD9"/>
    <w:rsid w:val="00BF2F98"/>
    <w:rsid w:val="00BF3A00"/>
    <w:rsid w:val="00BF5819"/>
    <w:rsid w:val="00C00D17"/>
    <w:rsid w:val="00C01348"/>
    <w:rsid w:val="00C01CE5"/>
    <w:rsid w:val="00C021C4"/>
    <w:rsid w:val="00C0249C"/>
    <w:rsid w:val="00C02A64"/>
    <w:rsid w:val="00C06278"/>
    <w:rsid w:val="00C06502"/>
    <w:rsid w:val="00C06661"/>
    <w:rsid w:val="00C11344"/>
    <w:rsid w:val="00C1297D"/>
    <w:rsid w:val="00C14017"/>
    <w:rsid w:val="00C148AE"/>
    <w:rsid w:val="00C14B07"/>
    <w:rsid w:val="00C1506F"/>
    <w:rsid w:val="00C15D2C"/>
    <w:rsid w:val="00C22D01"/>
    <w:rsid w:val="00C22D64"/>
    <w:rsid w:val="00C308BE"/>
    <w:rsid w:val="00C31741"/>
    <w:rsid w:val="00C3187A"/>
    <w:rsid w:val="00C31CFE"/>
    <w:rsid w:val="00C33665"/>
    <w:rsid w:val="00C33CFB"/>
    <w:rsid w:val="00C346BF"/>
    <w:rsid w:val="00C35B04"/>
    <w:rsid w:val="00C35CE7"/>
    <w:rsid w:val="00C362F6"/>
    <w:rsid w:val="00C371DD"/>
    <w:rsid w:val="00C37A09"/>
    <w:rsid w:val="00C40089"/>
    <w:rsid w:val="00C40250"/>
    <w:rsid w:val="00C412FF"/>
    <w:rsid w:val="00C41357"/>
    <w:rsid w:val="00C41586"/>
    <w:rsid w:val="00C4233C"/>
    <w:rsid w:val="00C42EFC"/>
    <w:rsid w:val="00C434AA"/>
    <w:rsid w:val="00C446B2"/>
    <w:rsid w:val="00C45315"/>
    <w:rsid w:val="00C46DE0"/>
    <w:rsid w:val="00C4711E"/>
    <w:rsid w:val="00C47498"/>
    <w:rsid w:val="00C52510"/>
    <w:rsid w:val="00C55168"/>
    <w:rsid w:val="00C55774"/>
    <w:rsid w:val="00C56885"/>
    <w:rsid w:val="00C57680"/>
    <w:rsid w:val="00C57997"/>
    <w:rsid w:val="00C57DE8"/>
    <w:rsid w:val="00C603C1"/>
    <w:rsid w:val="00C607C9"/>
    <w:rsid w:val="00C6168B"/>
    <w:rsid w:val="00C6230B"/>
    <w:rsid w:val="00C625C8"/>
    <w:rsid w:val="00C62C05"/>
    <w:rsid w:val="00C669B9"/>
    <w:rsid w:val="00C70AD4"/>
    <w:rsid w:val="00C72D55"/>
    <w:rsid w:val="00C732C5"/>
    <w:rsid w:val="00C80261"/>
    <w:rsid w:val="00C80FE1"/>
    <w:rsid w:val="00C81487"/>
    <w:rsid w:val="00C8246A"/>
    <w:rsid w:val="00C830CA"/>
    <w:rsid w:val="00C83120"/>
    <w:rsid w:val="00C83BAB"/>
    <w:rsid w:val="00C84197"/>
    <w:rsid w:val="00C84663"/>
    <w:rsid w:val="00C904A0"/>
    <w:rsid w:val="00C9115E"/>
    <w:rsid w:val="00C9167C"/>
    <w:rsid w:val="00C91E08"/>
    <w:rsid w:val="00C926A1"/>
    <w:rsid w:val="00C9405A"/>
    <w:rsid w:val="00C94AA0"/>
    <w:rsid w:val="00C95207"/>
    <w:rsid w:val="00C957D5"/>
    <w:rsid w:val="00C960C5"/>
    <w:rsid w:val="00C962CF"/>
    <w:rsid w:val="00CA1B76"/>
    <w:rsid w:val="00CA4E8C"/>
    <w:rsid w:val="00CA6573"/>
    <w:rsid w:val="00CA697E"/>
    <w:rsid w:val="00CA7887"/>
    <w:rsid w:val="00CB0FEB"/>
    <w:rsid w:val="00CB2352"/>
    <w:rsid w:val="00CB27A4"/>
    <w:rsid w:val="00CB2AB8"/>
    <w:rsid w:val="00CB621B"/>
    <w:rsid w:val="00CB65EC"/>
    <w:rsid w:val="00CB6E8A"/>
    <w:rsid w:val="00CB7875"/>
    <w:rsid w:val="00CC119F"/>
    <w:rsid w:val="00CC1DB1"/>
    <w:rsid w:val="00CC7136"/>
    <w:rsid w:val="00CC7CEF"/>
    <w:rsid w:val="00CD0468"/>
    <w:rsid w:val="00CD1491"/>
    <w:rsid w:val="00CD287C"/>
    <w:rsid w:val="00CD39B3"/>
    <w:rsid w:val="00CD64DE"/>
    <w:rsid w:val="00CE122A"/>
    <w:rsid w:val="00CE50AD"/>
    <w:rsid w:val="00CE5195"/>
    <w:rsid w:val="00CE51E4"/>
    <w:rsid w:val="00CE538A"/>
    <w:rsid w:val="00CF10FC"/>
    <w:rsid w:val="00CF1E45"/>
    <w:rsid w:val="00CF52A9"/>
    <w:rsid w:val="00CF538E"/>
    <w:rsid w:val="00CF5631"/>
    <w:rsid w:val="00CF6971"/>
    <w:rsid w:val="00CF7695"/>
    <w:rsid w:val="00CF7993"/>
    <w:rsid w:val="00D00AC1"/>
    <w:rsid w:val="00D014AF"/>
    <w:rsid w:val="00D03B93"/>
    <w:rsid w:val="00D07CD7"/>
    <w:rsid w:val="00D12214"/>
    <w:rsid w:val="00D12D3B"/>
    <w:rsid w:val="00D14D39"/>
    <w:rsid w:val="00D16225"/>
    <w:rsid w:val="00D16547"/>
    <w:rsid w:val="00D2010F"/>
    <w:rsid w:val="00D20368"/>
    <w:rsid w:val="00D22035"/>
    <w:rsid w:val="00D2319E"/>
    <w:rsid w:val="00D24260"/>
    <w:rsid w:val="00D2489A"/>
    <w:rsid w:val="00D248AB"/>
    <w:rsid w:val="00D24BE6"/>
    <w:rsid w:val="00D25099"/>
    <w:rsid w:val="00D252B8"/>
    <w:rsid w:val="00D303BF"/>
    <w:rsid w:val="00D309C0"/>
    <w:rsid w:val="00D33C66"/>
    <w:rsid w:val="00D34A5A"/>
    <w:rsid w:val="00D35BB3"/>
    <w:rsid w:val="00D35BF1"/>
    <w:rsid w:val="00D3635F"/>
    <w:rsid w:val="00D378CF"/>
    <w:rsid w:val="00D44218"/>
    <w:rsid w:val="00D4494B"/>
    <w:rsid w:val="00D45843"/>
    <w:rsid w:val="00D50142"/>
    <w:rsid w:val="00D526EA"/>
    <w:rsid w:val="00D5482F"/>
    <w:rsid w:val="00D566F5"/>
    <w:rsid w:val="00D56752"/>
    <w:rsid w:val="00D56F54"/>
    <w:rsid w:val="00D62375"/>
    <w:rsid w:val="00D63950"/>
    <w:rsid w:val="00D63A6F"/>
    <w:rsid w:val="00D67CC9"/>
    <w:rsid w:val="00D70AB8"/>
    <w:rsid w:val="00D7104A"/>
    <w:rsid w:val="00D718E2"/>
    <w:rsid w:val="00D7307D"/>
    <w:rsid w:val="00D73B5B"/>
    <w:rsid w:val="00D744A0"/>
    <w:rsid w:val="00D74FDC"/>
    <w:rsid w:val="00D82506"/>
    <w:rsid w:val="00D871A9"/>
    <w:rsid w:val="00D90C34"/>
    <w:rsid w:val="00D9154A"/>
    <w:rsid w:val="00D918DE"/>
    <w:rsid w:val="00D91AF2"/>
    <w:rsid w:val="00D92157"/>
    <w:rsid w:val="00D93271"/>
    <w:rsid w:val="00D957F2"/>
    <w:rsid w:val="00D96319"/>
    <w:rsid w:val="00D96D36"/>
    <w:rsid w:val="00DA0CA2"/>
    <w:rsid w:val="00DA1573"/>
    <w:rsid w:val="00DA158D"/>
    <w:rsid w:val="00DA3DC1"/>
    <w:rsid w:val="00DA4B87"/>
    <w:rsid w:val="00DA4D61"/>
    <w:rsid w:val="00DA4ECB"/>
    <w:rsid w:val="00DB0766"/>
    <w:rsid w:val="00DB225F"/>
    <w:rsid w:val="00DB31F5"/>
    <w:rsid w:val="00DB4A9B"/>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BE0"/>
    <w:rsid w:val="00DC7E64"/>
    <w:rsid w:val="00DD0081"/>
    <w:rsid w:val="00DD1BAF"/>
    <w:rsid w:val="00DD3E98"/>
    <w:rsid w:val="00DD4B70"/>
    <w:rsid w:val="00DD4CC6"/>
    <w:rsid w:val="00DD4E98"/>
    <w:rsid w:val="00DD5587"/>
    <w:rsid w:val="00DD58B8"/>
    <w:rsid w:val="00DD58F3"/>
    <w:rsid w:val="00DD664B"/>
    <w:rsid w:val="00DD6EE9"/>
    <w:rsid w:val="00DE06FD"/>
    <w:rsid w:val="00DE1577"/>
    <w:rsid w:val="00DE2129"/>
    <w:rsid w:val="00DE28BF"/>
    <w:rsid w:val="00DE2CE3"/>
    <w:rsid w:val="00DE5048"/>
    <w:rsid w:val="00DE6690"/>
    <w:rsid w:val="00DE7637"/>
    <w:rsid w:val="00DF09B8"/>
    <w:rsid w:val="00DF15EE"/>
    <w:rsid w:val="00DF1668"/>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16BE6"/>
    <w:rsid w:val="00E21CDD"/>
    <w:rsid w:val="00E22360"/>
    <w:rsid w:val="00E23669"/>
    <w:rsid w:val="00E25425"/>
    <w:rsid w:val="00E25B8B"/>
    <w:rsid w:val="00E25C3E"/>
    <w:rsid w:val="00E2765E"/>
    <w:rsid w:val="00E31D43"/>
    <w:rsid w:val="00E32EEE"/>
    <w:rsid w:val="00E33520"/>
    <w:rsid w:val="00E3623E"/>
    <w:rsid w:val="00E37775"/>
    <w:rsid w:val="00E40BC0"/>
    <w:rsid w:val="00E41A8D"/>
    <w:rsid w:val="00E427DF"/>
    <w:rsid w:val="00E43435"/>
    <w:rsid w:val="00E46A1E"/>
    <w:rsid w:val="00E475A6"/>
    <w:rsid w:val="00E51437"/>
    <w:rsid w:val="00E52305"/>
    <w:rsid w:val="00E548DA"/>
    <w:rsid w:val="00E57493"/>
    <w:rsid w:val="00E61CDE"/>
    <w:rsid w:val="00E65459"/>
    <w:rsid w:val="00E65EDD"/>
    <w:rsid w:val="00E66695"/>
    <w:rsid w:val="00E66DE8"/>
    <w:rsid w:val="00E67D3C"/>
    <w:rsid w:val="00E7006D"/>
    <w:rsid w:val="00E705F5"/>
    <w:rsid w:val="00E742BA"/>
    <w:rsid w:val="00E75180"/>
    <w:rsid w:val="00E75BB5"/>
    <w:rsid w:val="00E80E37"/>
    <w:rsid w:val="00E8133F"/>
    <w:rsid w:val="00E82961"/>
    <w:rsid w:val="00E82CAB"/>
    <w:rsid w:val="00E83450"/>
    <w:rsid w:val="00E83549"/>
    <w:rsid w:val="00E8389D"/>
    <w:rsid w:val="00E86739"/>
    <w:rsid w:val="00E87863"/>
    <w:rsid w:val="00E90E54"/>
    <w:rsid w:val="00E91497"/>
    <w:rsid w:val="00E91FF2"/>
    <w:rsid w:val="00E92E7D"/>
    <w:rsid w:val="00E94929"/>
    <w:rsid w:val="00E94FF3"/>
    <w:rsid w:val="00E9514D"/>
    <w:rsid w:val="00EA0F7F"/>
    <w:rsid w:val="00EA100B"/>
    <w:rsid w:val="00EA117A"/>
    <w:rsid w:val="00EA2C19"/>
    <w:rsid w:val="00EA379C"/>
    <w:rsid w:val="00EA37E1"/>
    <w:rsid w:val="00EA4780"/>
    <w:rsid w:val="00EA4997"/>
    <w:rsid w:val="00EA4DC3"/>
    <w:rsid w:val="00EA4F63"/>
    <w:rsid w:val="00EA5167"/>
    <w:rsid w:val="00EA5E1B"/>
    <w:rsid w:val="00EA7123"/>
    <w:rsid w:val="00EB21AA"/>
    <w:rsid w:val="00EB2394"/>
    <w:rsid w:val="00EB3200"/>
    <w:rsid w:val="00EB34FB"/>
    <w:rsid w:val="00EB37B1"/>
    <w:rsid w:val="00EB3A0C"/>
    <w:rsid w:val="00EB4DFF"/>
    <w:rsid w:val="00EC2DA8"/>
    <w:rsid w:val="00EC45FC"/>
    <w:rsid w:val="00EC4A4E"/>
    <w:rsid w:val="00EC5982"/>
    <w:rsid w:val="00EC6A8E"/>
    <w:rsid w:val="00EC6BCB"/>
    <w:rsid w:val="00EC7045"/>
    <w:rsid w:val="00ED073E"/>
    <w:rsid w:val="00ED29A2"/>
    <w:rsid w:val="00ED2E55"/>
    <w:rsid w:val="00ED3CC3"/>
    <w:rsid w:val="00ED54D9"/>
    <w:rsid w:val="00ED5DDA"/>
    <w:rsid w:val="00ED7D48"/>
    <w:rsid w:val="00EE1352"/>
    <w:rsid w:val="00EE3E2A"/>
    <w:rsid w:val="00EE3E2F"/>
    <w:rsid w:val="00EE480B"/>
    <w:rsid w:val="00EE579B"/>
    <w:rsid w:val="00EE695C"/>
    <w:rsid w:val="00EF0361"/>
    <w:rsid w:val="00EF7645"/>
    <w:rsid w:val="00F02180"/>
    <w:rsid w:val="00F02486"/>
    <w:rsid w:val="00F02DE0"/>
    <w:rsid w:val="00F053FC"/>
    <w:rsid w:val="00F06CB3"/>
    <w:rsid w:val="00F079CC"/>
    <w:rsid w:val="00F07FC2"/>
    <w:rsid w:val="00F106D6"/>
    <w:rsid w:val="00F11375"/>
    <w:rsid w:val="00F123A4"/>
    <w:rsid w:val="00F1263D"/>
    <w:rsid w:val="00F1519C"/>
    <w:rsid w:val="00F16359"/>
    <w:rsid w:val="00F2026E"/>
    <w:rsid w:val="00F21698"/>
    <w:rsid w:val="00F21C39"/>
    <w:rsid w:val="00F24A07"/>
    <w:rsid w:val="00F2514D"/>
    <w:rsid w:val="00F25784"/>
    <w:rsid w:val="00F25ED1"/>
    <w:rsid w:val="00F27F5D"/>
    <w:rsid w:val="00F27F68"/>
    <w:rsid w:val="00F3043E"/>
    <w:rsid w:val="00F30907"/>
    <w:rsid w:val="00F31745"/>
    <w:rsid w:val="00F321E1"/>
    <w:rsid w:val="00F3568E"/>
    <w:rsid w:val="00F35DBE"/>
    <w:rsid w:val="00F37880"/>
    <w:rsid w:val="00F42116"/>
    <w:rsid w:val="00F434C2"/>
    <w:rsid w:val="00F4377C"/>
    <w:rsid w:val="00F4392A"/>
    <w:rsid w:val="00F4491E"/>
    <w:rsid w:val="00F466A1"/>
    <w:rsid w:val="00F469C7"/>
    <w:rsid w:val="00F46C66"/>
    <w:rsid w:val="00F512B9"/>
    <w:rsid w:val="00F51FC7"/>
    <w:rsid w:val="00F530D1"/>
    <w:rsid w:val="00F54463"/>
    <w:rsid w:val="00F54E38"/>
    <w:rsid w:val="00F551B0"/>
    <w:rsid w:val="00F55F27"/>
    <w:rsid w:val="00F60817"/>
    <w:rsid w:val="00F62D24"/>
    <w:rsid w:val="00F6398A"/>
    <w:rsid w:val="00F65BB3"/>
    <w:rsid w:val="00F6718C"/>
    <w:rsid w:val="00F743B6"/>
    <w:rsid w:val="00F7528C"/>
    <w:rsid w:val="00F762D5"/>
    <w:rsid w:val="00F76381"/>
    <w:rsid w:val="00F7668F"/>
    <w:rsid w:val="00F81765"/>
    <w:rsid w:val="00F82312"/>
    <w:rsid w:val="00F82E55"/>
    <w:rsid w:val="00F83C99"/>
    <w:rsid w:val="00F841EA"/>
    <w:rsid w:val="00F8426B"/>
    <w:rsid w:val="00F849C5"/>
    <w:rsid w:val="00F857D1"/>
    <w:rsid w:val="00F8623A"/>
    <w:rsid w:val="00F8652F"/>
    <w:rsid w:val="00F87E4D"/>
    <w:rsid w:val="00F90B7E"/>
    <w:rsid w:val="00F90CCF"/>
    <w:rsid w:val="00F90F11"/>
    <w:rsid w:val="00F92334"/>
    <w:rsid w:val="00F92675"/>
    <w:rsid w:val="00F972BF"/>
    <w:rsid w:val="00FA0211"/>
    <w:rsid w:val="00FA0F1F"/>
    <w:rsid w:val="00FA26F7"/>
    <w:rsid w:val="00FA37CE"/>
    <w:rsid w:val="00FA3C84"/>
    <w:rsid w:val="00FA4E53"/>
    <w:rsid w:val="00FB0E2A"/>
    <w:rsid w:val="00FB1E09"/>
    <w:rsid w:val="00FB1F78"/>
    <w:rsid w:val="00FB4039"/>
    <w:rsid w:val="00FB409B"/>
    <w:rsid w:val="00FB4892"/>
    <w:rsid w:val="00FB6C65"/>
    <w:rsid w:val="00FB6DF3"/>
    <w:rsid w:val="00FC0ED3"/>
    <w:rsid w:val="00FC1289"/>
    <w:rsid w:val="00FC15D5"/>
    <w:rsid w:val="00FC6804"/>
    <w:rsid w:val="00FC7940"/>
    <w:rsid w:val="00FD0CFA"/>
    <w:rsid w:val="00FD0F89"/>
    <w:rsid w:val="00FD1243"/>
    <w:rsid w:val="00FD41C0"/>
    <w:rsid w:val="00FD46BA"/>
    <w:rsid w:val="00FD5D4A"/>
    <w:rsid w:val="00FD6E9A"/>
    <w:rsid w:val="00FD7489"/>
    <w:rsid w:val="00FE09B0"/>
    <w:rsid w:val="00FE0F9D"/>
    <w:rsid w:val="00FE10E6"/>
    <w:rsid w:val="00FE1705"/>
    <w:rsid w:val="00FE2093"/>
    <w:rsid w:val="00FE2DAC"/>
    <w:rsid w:val="00FE39D0"/>
    <w:rsid w:val="00FE48CB"/>
    <w:rsid w:val="00FE54B7"/>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6FB31"/>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temp">
    <w:name w:val="temp"/>
    <w:basedOn w:val="Normal"/>
    <w:rsid w:val="00A31C4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old">
    <w:name w:val="bold"/>
    <w:basedOn w:val="Fuentedeprrafopredeter"/>
    <w:rsid w:val="00A31C4D"/>
  </w:style>
  <w:style w:type="character" w:customStyle="1" w:styleId="ng-star-inserted">
    <w:name w:val="ng-star-inserted"/>
    <w:basedOn w:val="Fuentedeprrafopredeter"/>
    <w:rsid w:val="00A31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3376563">
      <w:bodyDiv w:val="1"/>
      <w:marLeft w:val="0"/>
      <w:marRight w:val="0"/>
      <w:marTop w:val="0"/>
      <w:marBottom w:val="0"/>
      <w:divBdr>
        <w:top w:val="none" w:sz="0" w:space="0" w:color="auto"/>
        <w:left w:val="none" w:sz="0" w:space="0" w:color="auto"/>
        <w:bottom w:val="none" w:sz="0" w:space="0" w:color="auto"/>
        <w:right w:val="none" w:sz="0" w:space="0" w:color="auto"/>
      </w:divBdr>
    </w:div>
    <w:div w:id="468058645">
      <w:bodyDiv w:val="1"/>
      <w:marLeft w:val="0"/>
      <w:marRight w:val="0"/>
      <w:marTop w:val="0"/>
      <w:marBottom w:val="0"/>
      <w:divBdr>
        <w:top w:val="none" w:sz="0" w:space="0" w:color="auto"/>
        <w:left w:val="none" w:sz="0" w:space="0" w:color="auto"/>
        <w:bottom w:val="none" w:sz="0" w:space="0" w:color="auto"/>
        <w:right w:val="none" w:sz="0" w:space="0" w:color="auto"/>
      </w:divBdr>
      <w:divsChild>
        <w:div w:id="441531298">
          <w:marLeft w:val="0"/>
          <w:marRight w:val="0"/>
          <w:marTop w:val="0"/>
          <w:marBottom w:val="0"/>
          <w:divBdr>
            <w:top w:val="none" w:sz="0" w:space="0" w:color="auto"/>
            <w:left w:val="none" w:sz="0" w:space="0" w:color="auto"/>
            <w:bottom w:val="none" w:sz="0" w:space="0" w:color="auto"/>
            <w:right w:val="none" w:sz="0" w:space="0" w:color="auto"/>
          </w:divBdr>
          <w:divsChild>
            <w:div w:id="773136891">
              <w:marLeft w:val="0"/>
              <w:marRight w:val="0"/>
              <w:marTop w:val="0"/>
              <w:marBottom w:val="0"/>
              <w:divBdr>
                <w:top w:val="none" w:sz="0" w:space="0" w:color="auto"/>
                <w:left w:val="none" w:sz="0" w:space="0" w:color="auto"/>
                <w:bottom w:val="none" w:sz="0" w:space="0" w:color="auto"/>
                <w:right w:val="none" w:sz="0" w:space="0" w:color="auto"/>
              </w:divBdr>
            </w:div>
          </w:divsChild>
        </w:div>
        <w:div w:id="691421624">
          <w:marLeft w:val="0"/>
          <w:marRight w:val="0"/>
          <w:marTop w:val="0"/>
          <w:marBottom w:val="0"/>
          <w:divBdr>
            <w:top w:val="none" w:sz="0" w:space="0" w:color="auto"/>
            <w:left w:val="none" w:sz="0" w:space="0" w:color="auto"/>
            <w:bottom w:val="none" w:sz="0" w:space="0" w:color="auto"/>
            <w:right w:val="none" w:sz="0" w:space="0" w:color="auto"/>
          </w:divBdr>
          <w:divsChild>
            <w:div w:id="1482572905">
              <w:marLeft w:val="0"/>
              <w:marRight w:val="0"/>
              <w:marTop w:val="0"/>
              <w:marBottom w:val="0"/>
              <w:divBdr>
                <w:top w:val="none" w:sz="0" w:space="0" w:color="auto"/>
                <w:left w:val="none" w:sz="0" w:space="0" w:color="auto"/>
                <w:bottom w:val="none" w:sz="0" w:space="0" w:color="auto"/>
                <w:right w:val="none" w:sz="0" w:space="0" w:color="auto"/>
              </w:divBdr>
            </w:div>
            <w:div w:id="195242782">
              <w:marLeft w:val="0"/>
              <w:marRight w:val="0"/>
              <w:marTop w:val="0"/>
              <w:marBottom w:val="0"/>
              <w:divBdr>
                <w:top w:val="none" w:sz="0" w:space="0" w:color="auto"/>
                <w:left w:val="none" w:sz="0" w:space="0" w:color="auto"/>
                <w:bottom w:val="none" w:sz="0" w:space="0" w:color="auto"/>
                <w:right w:val="none" w:sz="0" w:space="0" w:color="auto"/>
              </w:divBdr>
            </w:div>
            <w:div w:id="770324198">
              <w:marLeft w:val="0"/>
              <w:marRight w:val="0"/>
              <w:marTop w:val="0"/>
              <w:marBottom w:val="0"/>
              <w:divBdr>
                <w:top w:val="none" w:sz="0" w:space="0" w:color="auto"/>
                <w:left w:val="none" w:sz="0" w:space="0" w:color="auto"/>
                <w:bottom w:val="none" w:sz="0" w:space="0" w:color="auto"/>
                <w:right w:val="none" w:sz="0" w:space="0" w:color="auto"/>
              </w:divBdr>
            </w:div>
          </w:divsChild>
        </w:div>
        <w:div w:id="1430079101">
          <w:marLeft w:val="0"/>
          <w:marRight w:val="0"/>
          <w:marTop w:val="0"/>
          <w:marBottom w:val="0"/>
          <w:divBdr>
            <w:top w:val="none" w:sz="0" w:space="0" w:color="auto"/>
            <w:left w:val="none" w:sz="0" w:space="0" w:color="auto"/>
            <w:bottom w:val="none" w:sz="0" w:space="0" w:color="auto"/>
            <w:right w:val="none" w:sz="0" w:space="0" w:color="auto"/>
          </w:divBdr>
          <w:divsChild>
            <w:div w:id="1436680902">
              <w:marLeft w:val="0"/>
              <w:marRight w:val="0"/>
              <w:marTop w:val="0"/>
              <w:marBottom w:val="0"/>
              <w:divBdr>
                <w:top w:val="none" w:sz="0" w:space="0" w:color="auto"/>
                <w:left w:val="none" w:sz="0" w:space="0" w:color="auto"/>
                <w:bottom w:val="none" w:sz="0" w:space="0" w:color="auto"/>
                <w:right w:val="none" w:sz="0" w:space="0" w:color="auto"/>
              </w:divBdr>
            </w:div>
            <w:div w:id="2364497">
              <w:marLeft w:val="0"/>
              <w:marRight w:val="0"/>
              <w:marTop w:val="0"/>
              <w:marBottom w:val="0"/>
              <w:divBdr>
                <w:top w:val="none" w:sz="0" w:space="0" w:color="auto"/>
                <w:left w:val="none" w:sz="0" w:space="0" w:color="auto"/>
                <w:bottom w:val="none" w:sz="0" w:space="0" w:color="auto"/>
                <w:right w:val="none" w:sz="0" w:space="0" w:color="auto"/>
              </w:divBdr>
            </w:div>
            <w:div w:id="1895307391">
              <w:marLeft w:val="0"/>
              <w:marRight w:val="0"/>
              <w:marTop w:val="0"/>
              <w:marBottom w:val="0"/>
              <w:divBdr>
                <w:top w:val="none" w:sz="0" w:space="0" w:color="auto"/>
                <w:left w:val="none" w:sz="0" w:space="0" w:color="auto"/>
                <w:bottom w:val="none" w:sz="0" w:space="0" w:color="auto"/>
                <w:right w:val="none" w:sz="0" w:space="0" w:color="auto"/>
              </w:divBdr>
            </w:div>
          </w:divsChild>
        </w:div>
        <w:div w:id="1201085628">
          <w:marLeft w:val="0"/>
          <w:marRight w:val="0"/>
          <w:marTop w:val="0"/>
          <w:marBottom w:val="0"/>
          <w:divBdr>
            <w:top w:val="none" w:sz="0" w:space="0" w:color="auto"/>
            <w:left w:val="none" w:sz="0" w:space="0" w:color="auto"/>
            <w:bottom w:val="none" w:sz="0" w:space="0" w:color="auto"/>
            <w:right w:val="none" w:sz="0" w:space="0" w:color="auto"/>
          </w:divBdr>
        </w:div>
        <w:div w:id="1522426417">
          <w:marLeft w:val="0"/>
          <w:marRight w:val="0"/>
          <w:marTop w:val="0"/>
          <w:marBottom w:val="0"/>
          <w:divBdr>
            <w:top w:val="none" w:sz="0" w:space="0" w:color="auto"/>
            <w:left w:val="none" w:sz="0" w:space="0" w:color="auto"/>
            <w:bottom w:val="none" w:sz="0" w:space="0" w:color="auto"/>
            <w:right w:val="none" w:sz="0" w:space="0" w:color="auto"/>
          </w:divBdr>
        </w:div>
      </w:divsChild>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68405544">
      <w:bodyDiv w:val="1"/>
      <w:marLeft w:val="0"/>
      <w:marRight w:val="0"/>
      <w:marTop w:val="0"/>
      <w:marBottom w:val="0"/>
      <w:divBdr>
        <w:top w:val="none" w:sz="0" w:space="0" w:color="auto"/>
        <w:left w:val="none" w:sz="0" w:space="0" w:color="auto"/>
        <w:bottom w:val="none" w:sz="0" w:space="0" w:color="auto"/>
        <w:right w:val="none" w:sz="0" w:space="0" w:color="auto"/>
      </w:divBdr>
      <w:divsChild>
        <w:div w:id="1069882872">
          <w:marLeft w:val="0"/>
          <w:marRight w:val="0"/>
          <w:marTop w:val="0"/>
          <w:marBottom w:val="0"/>
          <w:divBdr>
            <w:top w:val="none" w:sz="0" w:space="0" w:color="auto"/>
            <w:left w:val="none" w:sz="0" w:space="0" w:color="auto"/>
            <w:bottom w:val="none" w:sz="0" w:space="0" w:color="auto"/>
            <w:right w:val="none" w:sz="0" w:space="0" w:color="auto"/>
          </w:divBdr>
          <w:divsChild>
            <w:div w:id="955525171">
              <w:marLeft w:val="0"/>
              <w:marRight w:val="0"/>
              <w:marTop w:val="0"/>
              <w:marBottom w:val="0"/>
              <w:divBdr>
                <w:top w:val="none" w:sz="0" w:space="0" w:color="auto"/>
                <w:left w:val="none" w:sz="0" w:space="0" w:color="auto"/>
                <w:bottom w:val="none" w:sz="0" w:space="0" w:color="auto"/>
                <w:right w:val="none" w:sz="0" w:space="0" w:color="auto"/>
              </w:divBdr>
            </w:div>
          </w:divsChild>
        </w:div>
        <w:div w:id="1092707134">
          <w:marLeft w:val="0"/>
          <w:marRight w:val="0"/>
          <w:marTop w:val="0"/>
          <w:marBottom w:val="0"/>
          <w:divBdr>
            <w:top w:val="none" w:sz="0" w:space="0" w:color="auto"/>
            <w:left w:val="none" w:sz="0" w:space="0" w:color="auto"/>
            <w:bottom w:val="none" w:sz="0" w:space="0" w:color="auto"/>
            <w:right w:val="none" w:sz="0" w:space="0" w:color="auto"/>
          </w:divBdr>
          <w:divsChild>
            <w:div w:id="1112748911">
              <w:marLeft w:val="0"/>
              <w:marRight w:val="0"/>
              <w:marTop w:val="0"/>
              <w:marBottom w:val="0"/>
              <w:divBdr>
                <w:top w:val="none" w:sz="0" w:space="0" w:color="auto"/>
                <w:left w:val="none" w:sz="0" w:space="0" w:color="auto"/>
                <w:bottom w:val="none" w:sz="0" w:space="0" w:color="auto"/>
                <w:right w:val="none" w:sz="0" w:space="0" w:color="auto"/>
              </w:divBdr>
            </w:div>
            <w:div w:id="1240283785">
              <w:marLeft w:val="0"/>
              <w:marRight w:val="0"/>
              <w:marTop w:val="0"/>
              <w:marBottom w:val="0"/>
              <w:divBdr>
                <w:top w:val="none" w:sz="0" w:space="0" w:color="auto"/>
                <w:left w:val="none" w:sz="0" w:space="0" w:color="auto"/>
                <w:bottom w:val="none" w:sz="0" w:space="0" w:color="auto"/>
                <w:right w:val="none" w:sz="0" w:space="0" w:color="auto"/>
              </w:divBdr>
            </w:div>
            <w:div w:id="542717687">
              <w:marLeft w:val="0"/>
              <w:marRight w:val="0"/>
              <w:marTop w:val="0"/>
              <w:marBottom w:val="0"/>
              <w:divBdr>
                <w:top w:val="none" w:sz="0" w:space="0" w:color="auto"/>
                <w:left w:val="none" w:sz="0" w:space="0" w:color="auto"/>
                <w:bottom w:val="none" w:sz="0" w:space="0" w:color="auto"/>
                <w:right w:val="none" w:sz="0" w:space="0" w:color="auto"/>
              </w:divBdr>
            </w:div>
          </w:divsChild>
        </w:div>
        <w:div w:id="1794204332">
          <w:marLeft w:val="0"/>
          <w:marRight w:val="0"/>
          <w:marTop w:val="0"/>
          <w:marBottom w:val="0"/>
          <w:divBdr>
            <w:top w:val="none" w:sz="0" w:space="0" w:color="auto"/>
            <w:left w:val="none" w:sz="0" w:space="0" w:color="auto"/>
            <w:bottom w:val="none" w:sz="0" w:space="0" w:color="auto"/>
            <w:right w:val="none" w:sz="0" w:space="0" w:color="auto"/>
          </w:divBdr>
          <w:divsChild>
            <w:div w:id="1557273642">
              <w:marLeft w:val="0"/>
              <w:marRight w:val="0"/>
              <w:marTop w:val="0"/>
              <w:marBottom w:val="0"/>
              <w:divBdr>
                <w:top w:val="none" w:sz="0" w:space="0" w:color="auto"/>
                <w:left w:val="none" w:sz="0" w:space="0" w:color="auto"/>
                <w:bottom w:val="none" w:sz="0" w:space="0" w:color="auto"/>
                <w:right w:val="none" w:sz="0" w:space="0" w:color="auto"/>
              </w:divBdr>
            </w:div>
            <w:div w:id="2022387447">
              <w:marLeft w:val="0"/>
              <w:marRight w:val="0"/>
              <w:marTop w:val="0"/>
              <w:marBottom w:val="0"/>
              <w:divBdr>
                <w:top w:val="none" w:sz="0" w:space="0" w:color="auto"/>
                <w:left w:val="none" w:sz="0" w:space="0" w:color="auto"/>
                <w:bottom w:val="none" w:sz="0" w:space="0" w:color="auto"/>
                <w:right w:val="none" w:sz="0" w:space="0" w:color="auto"/>
              </w:divBdr>
            </w:div>
            <w:div w:id="1425296128">
              <w:marLeft w:val="0"/>
              <w:marRight w:val="0"/>
              <w:marTop w:val="0"/>
              <w:marBottom w:val="0"/>
              <w:divBdr>
                <w:top w:val="none" w:sz="0" w:space="0" w:color="auto"/>
                <w:left w:val="none" w:sz="0" w:space="0" w:color="auto"/>
                <w:bottom w:val="none" w:sz="0" w:space="0" w:color="auto"/>
                <w:right w:val="none" w:sz="0" w:space="0" w:color="auto"/>
              </w:divBdr>
            </w:div>
          </w:divsChild>
        </w:div>
        <w:div w:id="154414919">
          <w:marLeft w:val="0"/>
          <w:marRight w:val="0"/>
          <w:marTop w:val="0"/>
          <w:marBottom w:val="0"/>
          <w:divBdr>
            <w:top w:val="none" w:sz="0" w:space="0" w:color="auto"/>
            <w:left w:val="none" w:sz="0" w:space="0" w:color="auto"/>
            <w:bottom w:val="none" w:sz="0" w:space="0" w:color="auto"/>
            <w:right w:val="none" w:sz="0" w:space="0" w:color="auto"/>
          </w:divBdr>
        </w:div>
        <w:div w:id="1154377282">
          <w:marLeft w:val="0"/>
          <w:marRight w:val="0"/>
          <w:marTop w:val="0"/>
          <w:marBottom w:val="0"/>
          <w:divBdr>
            <w:top w:val="none" w:sz="0" w:space="0" w:color="auto"/>
            <w:left w:val="none" w:sz="0" w:space="0" w:color="auto"/>
            <w:bottom w:val="none" w:sz="0" w:space="0" w:color="auto"/>
            <w:right w:val="none" w:sz="0" w:space="0" w:color="auto"/>
          </w:divBdr>
        </w:div>
      </w:divsChild>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14875647">
      <w:bodyDiv w:val="1"/>
      <w:marLeft w:val="0"/>
      <w:marRight w:val="0"/>
      <w:marTop w:val="0"/>
      <w:marBottom w:val="0"/>
      <w:divBdr>
        <w:top w:val="none" w:sz="0" w:space="0" w:color="auto"/>
        <w:left w:val="none" w:sz="0" w:space="0" w:color="auto"/>
        <w:bottom w:val="none" w:sz="0" w:space="0" w:color="auto"/>
        <w:right w:val="none" w:sz="0" w:space="0" w:color="auto"/>
      </w:divBdr>
      <w:divsChild>
        <w:div w:id="2098357378">
          <w:marLeft w:val="0"/>
          <w:marRight w:val="0"/>
          <w:marTop w:val="0"/>
          <w:marBottom w:val="0"/>
          <w:divBdr>
            <w:top w:val="none" w:sz="0" w:space="0" w:color="auto"/>
            <w:left w:val="none" w:sz="0" w:space="0" w:color="auto"/>
            <w:bottom w:val="none" w:sz="0" w:space="0" w:color="auto"/>
            <w:right w:val="none" w:sz="0" w:space="0" w:color="auto"/>
          </w:divBdr>
          <w:divsChild>
            <w:div w:id="278730854">
              <w:marLeft w:val="0"/>
              <w:marRight w:val="0"/>
              <w:marTop w:val="0"/>
              <w:marBottom w:val="0"/>
              <w:divBdr>
                <w:top w:val="none" w:sz="0" w:space="0" w:color="auto"/>
                <w:left w:val="none" w:sz="0" w:space="0" w:color="auto"/>
                <w:bottom w:val="none" w:sz="0" w:space="0" w:color="auto"/>
                <w:right w:val="none" w:sz="0" w:space="0" w:color="auto"/>
              </w:divBdr>
            </w:div>
          </w:divsChild>
        </w:div>
        <w:div w:id="918833489">
          <w:marLeft w:val="0"/>
          <w:marRight w:val="0"/>
          <w:marTop w:val="0"/>
          <w:marBottom w:val="0"/>
          <w:divBdr>
            <w:top w:val="none" w:sz="0" w:space="0" w:color="auto"/>
            <w:left w:val="none" w:sz="0" w:space="0" w:color="auto"/>
            <w:bottom w:val="none" w:sz="0" w:space="0" w:color="auto"/>
            <w:right w:val="none" w:sz="0" w:space="0" w:color="auto"/>
          </w:divBdr>
          <w:divsChild>
            <w:div w:id="1753889794">
              <w:marLeft w:val="0"/>
              <w:marRight w:val="0"/>
              <w:marTop w:val="0"/>
              <w:marBottom w:val="0"/>
              <w:divBdr>
                <w:top w:val="none" w:sz="0" w:space="0" w:color="auto"/>
                <w:left w:val="none" w:sz="0" w:space="0" w:color="auto"/>
                <w:bottom w:val="none" w:sz="0" w:space="0" w:color="auto"/>
                <w:right w:val="none" w:sz="0" w:space="0" w:color="auto"/>
              </w:divBdr>
            </w:div>
            <w:div w:id="710419226">
              <w:marLeft w:val="0"/>
              <w:marRight w:val="0"/>
              <w:marTop w:val="0"/>
              <w:marBottom w:val="0"/>
              <w:divBdr>
                <w:top w:val="none" w:sz="0" w:space="0" w:color="auto"/>
                <w:left w:val="none" w:sz="0" w:space="0" w:color="auto"/>
                <w:bottom w:val="none" w:sz="0" w:space="0" w:color="auto"/>
                <w:right w:val="none" w:sz="0" w:space="0" w:color="auto"/>
              </w:divBdr>
            </w:div>
            <w:div w:id="704596875">
              <w:marLeft w:val="0"/>
              <w:marRight w:val="0"/>
              <w:marTop w:val="0"/>
              <w:marBottom w:val="0"/>
              <w:divBdr>
                <w:top w:val="none" w:sz="0" w:space="0" w:color="auto"/>
                <w:left w:val="none" w:sz="0" w:space="0" w:color="auto"/>
                <w:bottom w:val="none" w:sz="0" w:space="0" w:color="auto"/>
                <w:right w:val="none" w:sz="0" w:space="0" w:color="auto"/>
              </w:divBdr>
            </w:div>
          </w:divsChild>
        </w:div>
        <w:div w:id="2047556106">
          <w:marLeft w:val="0"/>
          <w:marRight w:val="0"/>
          <w:marTop w:val="0"/>
          <w:marBottom w:val="0"/>
          <w:divBdr>
            <w:top w:val="none" w:sz="0" w:space="0" w:color="auto"/>
            <w:left w:val="none" w:sz="0" w:space="0" w:color="auto"/>
            <w:bottom w:val="none" w:sz="0" w:space="0" w:color="auto"/>
            <w:right w:val="none" w:sz="0" w:space="0" w:color="auto"/>
          </w:divBdr>
          <w:divsChild>
            <w:div w:id="1235891451">
              <w:marLeft w:val="0"/>
              <w:marRight w:val="0"/>
              <w:marTop w:val="0"/>
              <w:marBottom w:val="0"/>
              <w:divBdr>
                <w:top w:val="none" w:sz="0" w:space="0" w:color="auto"/>
                <w:left w:val="none" w:sz="0" w:space="0" w:color="auto"/>
                <w:bottom w:val="none" w:sz="0" w:space="0" w:color="auto"/>
                <w:right w:val="none" w:sz="0" w:space="0" w:color="auto"/>
              </w:divBdr>
            </w:div>
            <w:div w:id="96483961">
              <w:marLeft w:val="0"/>
              <w:marRight w:val="0"/>
              <w:marTop w:val="0"/>
              <w:marBottom w:val="0"/>
              <w:divBdr>
                <w:top w:val="none" w:sz="0" w:space="0" w:color="auto"/>
                <w:left w:val="none" w:sz="0" w:space="0" w:color="auto"/>
                <w:bottom w:val="none" w:sz="0" w:space="0" w:color="auto"/>
                <w:right w:val="none" w:sz="0" w:space="0" w:color="auto"/>
              </w:divBdr>
            </w:div>
            <w:div w:id="1197960516">
              <w:marLeft w:val="0"/>
              <w:marRight w:val="0"/>
              <w:marTop w:val="0"/>
              <w:marBottom w:val="0"/>
              <w:divBdr>
                <w:top w:val="none" w:sz="0" w:space="0" w:color="auto"/>
                <w:left w:val="none" w:sz="0" w:space="0" w:color="auto"/>
                <w:bottom w:val="none" w:sz="0" w:space="0" w:color="auto"/>
                <w:right w:val="none" w:sz="0" w:space="0" w:color="auto"/>
              </w:divBdr>
            </w:div>
          </w:divsChild>
        </w:div>
        <w:div w:id="1029181430">
          <w:marLeft w:val="0"/>
          <w:marRight w:val="0"/>
          <w:marTop w:val="0"/>
          <w:marBottom w:val="0"/>
          <w:divBdr>
            <w:top w:val="none" w:sz="0" w:space="0" w:color="auto"/>
            <w:left w:val="none" w:sz="0" w:space="0" w:color="auto"/>
            <w:bottom w:val="none" w:sz="0" w:space="0" w:color="auto"/>
            <w:right w:val="none" w:sz="0" w:space="0" w:color="auto"/>
          </w:divBdr>
        </w:div>
        <w:div w:id="1310356412">
          <w:marLeft w:val="0"/>
          <w:marRight w:val="0"/>
          <w:marTop w:val="0"/>
          <w:marBottom w:val="0"/>
          <w:divBdr>
            <w:top w:val="none" w:sz="0" w:space="0" w:color="auto"/>
            <w:left w:val="none" w:sz="0" w:space="0" w:color="auto"/>
            <w:bottom w:val="none" w:sz="0" w:space="0" w:color="auto"/>
            <w:right w:val="none" w:sz="0" w:space="0" w:color="auto"/>
          </w:divBdr>
        </w:div>
      </w:divsChild>
    </w:div>
    <w:div w:id="883752986">
      <w:bodyDiv w:val="1"/>
      <w:marLeft w:val="0"/>
      <w:marRight w:val="0"/>
      <w:marTop w:val="0"/>
      <w:marBottom w:val="0"/>
      <w:divBdr>
        <w:top w:val="none" w:sz="0" w:space="0" w:color="auto"/>
        <w:left w:val="none" w:sz="0" w:space="0" w:color="auto"/>
        <w:bottom w:val="none" w:sz="0" w:space="0" w:color="auto"/>
        <w:right w:val="none" w:sz="0" w:space="0" w:color="auto"/>
      </w:divBdr>
      <w:divsChild>
        <w:div w:id="1956785865">
          <w:marLeft w:val="0"/>
          <w:marRight w:val="0"/>
          <w:marTop w:val="0"/>
          <w:marBottom w:val="0"/>
          <w:divBdr>
            <w:top w:val="none" w:sz="0" w:space="0" w:color="auto"/>
            <w:left w:val="none" w:sz="0" w:space="0" w:color="auto"/>
            <w:bottom w:val="none" w:sz="0" w:space="0" w:color="auto"/>
            <w:right w:val="none" w:sz="0" w:space="0" w:color="auto"/>
          </w:divBdr>
          <w:divsChild>
            <w:div w:id="1263874281">
              <w:marLeft w:val="0"/>
              <w:marRight w:val="0"/>
              <w:marTop w:val="0"/>
              <w:marBottom w:val="0"/>
              <w:divBdr>
                <w:top w:val="none" w:sz="0" w:space="0" w:color="auto"/>
                <w:left w:val="none" w:sz="0" w:space="0" w:color="auto"/>
                <w:bottom w:val="none" w:sz="0" w:space="0" w:color="auto"/>
                <w:right w:val="none" w:sz="0" w:space="0" w:color="auto"/>
              </w:divBdr>
            </w:div>
          </w:divsChild>
        </w:div>
        <w:div w:id="491872140">
          <w:marLeft w:val="0"/>
          <w:marRight w:val="0"/>
          <w:marTop w:val="0"/>
          <w:marBottom w:val="0"/>
          <w:divBdr>
            <w:top w:val="none" w:sz="0" w:space="0" w:color="auto"/>
            <w:left w:val="none" w:sz="0" w:space="0" w:color="auto"/>
            <w:bottom w:val="none" w:sz="0" w:space="0" w:color="auto"/>
            <w:right w:val="none" w:sz="0" w:space="0" w:color="auto"/>
          </w:divBdr>
          <w:divsChild>
            <w:div w:id="1796022140">
              <w:marLeft w:val="0"/>
              <w:marRight w:val="0"/>
              <w:marTop w:val="0"/>
              <w:marBottom w:val="0"/>
              <w:divBdr>
                <w:top w:val="none" w:sz="0" w:space="0" w:color="auto"/>
                <w:left w:val="none" w:sz="0" w:space="0" w:color="auto"/>
                <w:bottom w:val="none" w:sz="0" w:space="0" w:color="auto"/>
                <w:right w:val="none" w:sz="0" w:space="0" w:color="auto"/>
              </w:divBdr>
            </w:div>
            <w:div w:id="1599755386">
              <w:marLeft w:val="0"/>
              <w:marRight w:val="0"/>
              <w:marTop w:val="0"/>
              <w:marBottom w:val="0"/>
              <w:divBdr>
                <w:top w:val="none" w:sz="0" w:space="0" w:color="auto"/>
                <w:left w:val="none" w:sz="0" w:space="0" w:color="auto"/>
                <w:bottom w:val="none" w:sz="0" w:space="0" w:color="auto"/>
                <w:right w:val="none" w:sz="0" w:space="0" w:color="auto"/>
              </w:divBdr>
            </w:div>
            <w:div w:id="1683967392">
              <w:marLeft w:val="0"/>
              <w:marRight w:val="0"/>
              <w:marTop w:val="0"/>
              <w:marBottom w:val="0"/>
              <w:divBdr>
                <w:top w:val="none" w:sz="0" w:space="0" w:color="auto"/>
                <w:left w:val="none" w:sz="0" w:space="0" w:color="auto"/>
                <w:bottom w:val="none" w:sz="0" w:space="0" w:color="auto"/>
                <w:right w:val="none" w:sz="0" w:space="0" w:color="auto"/>
              </w:divBdr>
            </w:div>
          </w:divsChild>
        </w:div>
        <w:div w:id="497817361">
          <w:marLeft w:val="0"/>
          <w:marRight w:val="0"/>
          <w:marTop w:val="0"/>
          <w:marBottom w:val="0"/>
          <w:divBdr>
            <w:top w:val="none" w:sz="0" w:space="0" w:color="auto"/>
            <w:left w:val="none" w:sz="0" w:space="0" w:color="auto"/>
            <w:bottom w:val="none" w:sz="0" w:space="0" w:color="auto"/>
            <w:right w:val="none" w:sz="0" w:space="0" w:color="auto"/>
          </w:divBdr>
          <w:divsChild>
            <w:div w:id="464279568">
              <w:marLeft w:val="0"/>
              <w:marRight w:val="0"/>
              <w:marTop w:val="0"/>
              <w:marBottom w:val="0"/>
              <w:divBdr>
                <w:top w:val="none" w:sz="0" w:space="0" w:color="auto"/>
                <w:left w:val="none" w:sz="0" w:space="0" w:color="auto"/>
                <w:bottom w:val="none" w:sz="0" w:space="0" w:color="auto"/>
                <w:right w:val="none" w:sz="0" w:space="0" w:color="auto"/>
              </w:divBdr>
            </w:div>
            <w:div w:id="1902714070">
              <w:marLeft w:val="0"/>
              <w:marRight w:val="0"/>
              <w:marTop w:val="0"/>
              <w:marBottom w:val="0"/>
              <w:divBdr>
                <w:top w:val="none" w:sz="0" w:space="0" w:color="auto"/>
                <w:left w:val="none" w:sz="0" w:space="0" w:color="auto"/>
                <w:bottom w:val="none" w:sz="0" w:space="0" w:color="auto"/>
                <w:right w:val="none" w:sz="0" w:space="0" w:color="auto"/>
              </w:divBdr>
            </w:div>
            <w:div w:id="1015838732">
              <w:marLeft w:val="0"/>
              <w:marRight w:val="0"/>
              <w:marTop w:val="0"/>
              <w:marBottom w:val="0"/>
              <w:divBdr>
                <w:top w:val="none" w:sz="0" w:space="0" w:color="auto"/>
                <w:left w:val="none" w:sz="0" w:space="0" w:color="auto"/>
                <w:bottom w:val="none" w:sz="0" w:space="0" w:color="auto"/>
                <w:right w:val="none" w:sz="0" w:space="0" w:color="auto"/>
              </w:divBdr>
            </w:div>
          </w:divsChild>
        </w:div>
        <w:div w:id="1910579963">
          <w:marLeft w:val="0"/>
          <w:marRight w:val="0"/>
          <w:marTop w:val="0"/>
          <w:marBottom w:val="0"/>
          <w:divBdr>
            <w:top w:val="none" w:sz="0" w:space="0" w:color="auto"/>
            <w:left w:val="none" w:sz="0" w:space="0" w:color="auto"/>
            <w:bottom w:val="none" w:sz="0" w:space="0" w:color="auto"/>
            <w:right w:val="none" w:sz="0" w:space="0" w:color="auto"/>
          </w:divBdr>
        </w:div>
        <w:div w:id="470174967">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18468167">
      <w:bodyDiv w:val="1"/>
      <w:marLeft w:val="0"/>
      <w:marRight w:val="0"/>
      <w:marTop w:val="0"/>
      <w:marBottom w:val="0"/>
      <w:divBdr>
        <w:top w:val="none" w:sz="0" w:space="0" w:color="auto"/>
        <w:left w:val="none" w:sz="0" w:space="0" w:color="auto"/>
        <w:bottom w:val="none" w:sz="0" w:space="0" w:color="auto"/>
        <w:right w:val="none" w:sz="0" w:space="0" w:color="auto"/>
      </w:divBdr>
      <w:divsChild>
        <w:div w:id="859777233">
          <w:marLeft w:val="0"/>
          <w:marRight w:val="0"/>
          <w:marTop w:val="0"/>
          <w:marBottom w:val="0"/>
          <w:divBdr>
            <w:top w:val="none" w:sz="0" w:space="0" w:color="auto"/>
            <w:left w:val="none" w:sz="0" w:space="0" w:color="auto"/>
            <w:bottom w:val="none" w:sz="0" w:space="0" w:color="auto"/>
            <w:right w:val="none" w:sz="0" w:space="0" w:color="auto"/>
          </w:divBdr>
          <w:divsChild>
            <w:div w:id="512765876">
              <w:marLeft w:val="0"/>
              <w:marRight w:val="0"/>
              <w:marTop w:val="0"/>
              <w:marBottom w:val="0"/>
              <w:divBdr>
                <w:top w:val="none" w:sz="0" w:space="0" w:color="auto"/>
                <w:left w:val="none" w:sz="0" w:space="0" w:color="auto"/>
                <w:bottom w:val="none" w:sz="0" w:space="0" w:color="auto"/>
                <w:right w:val="none" w:sz="0" w:space="0" w:color="auto"/>
              </w:divBdr>
            </w:div>
          </w:divsChild>
        </w:div>
        <w:div w:id="1728336026">
          <w:marLeft w:val="0"/>
          <w:marRight w:val="0"/>
          <w:marTop w:val="0"/>
          <w:marBottom w:val="0"/>
          <w:divBdr>
            <w:top w:val="none" w:sz="0" w:space="0" w:color="auto"/>
            <w:left w:val="none" w:sz="0" w:space="0" w:color="auto"/>
            <w:bottom w:val="none" w:sz="0" w:space="0" w:color="auto"/>
            <w:right w:val="none" w:sz="0" w:space="0" w:color="auto"/>
          </w:divBdr>
          <w:divsChild>
            <w:div w:id="1750541939">
              <w:marLeft w:val="0"/>
              <w:marRight w:val="0"/>
              <w:marTop w:val="0"/>
              <w:marBottom w:val="0"/>
              <w:divBdr>
                <w:top w:val="none" w:sz="0" w:space="0" w:color="auto"/>
                <w:left w:val="none" w:sz="0" w:space="0" w:color="auto"/>
                <w:bottom w:val="none" w:sz="0" w:space="0" w:color="auto"/>
                <w:right w:val="none" w:sz="0" w:space="0" w:color="auto"/>
              </w:divBdr>
            </w:div>
            <w:div w:id="204417108">
              <w:marLeft w:val="0"/>
              <w:marRight w:val="0"/>
              <w:marTop w:val="0"/>
              <w:marBottom w:val="0"/>
              <w:divBdr>
                <w:top w:val="none" w:sz="0" w:space="0" w:color="auto"/>
                <w:left w:val="none" w:sz="0" w:space="0" w:color="auto"/>
                <w:bottom w:val="none" w:sz="0" w:space="0" w:color="auto"/>
                <w:right w:val="none" w:sz="0" w:space="0" w:color="auto"/>
              </w:divBdr>
            </w:div>
            <w:div w:id="771782740">
              <w:marLeft w:val="0"/>
              <w:marRight w:val="0"/>
              <w:marTop w:val="0"/>
              <w:marBottom w:val="0"/>
              <w:divBdr>
                <w:top w:val="none" w:sz="0" w:space="0" w:color="auto"/>
                <w:left w:val="none" w:sz="0" w:space="0" w:color="auto"/>
                <w:bottom w:val="none" w:sz="0" w:space="0" w:color="auto"/>
                <w:right w:val="none" w:sz="0" w:space="0" w:color="auto"/>
              </w:divBdr>
            </w:div>
          </w:divsChild>
        </w:div>
        <w:div w:id="1722317634">
          <w:marLeft w:val="0"/>
          <w:marRight w:val="0"/>
          <w:marTop w:val="0"/>
          <w:marBottom w:val="0"/>
          <w:divBdr>
            <w:top w:val="none" w:sz="0" w:space="0" w:color="auto"/>
            <w:left w:val="none" w:sz="0" w:space="0" w:color="auto"/>
            <w:bottom w:val="none" w:sz="0" w:space="0" w:color="auto"/>
            <w:right w:val="none" w:sz="0" w:space="0" w:color="auto"/>
          </w:divBdr>
          <w:divsChild>
            <w:div w:id="1137645641">
              <w:marLeft w:val="0"/>
              <w:marRight w:val="0"/>
              <w:marTop w:val="0"/>
              <w:marBottom w:val="0"/>
              <w:divBdr>
                <w:top w:val="none" w:sz="0" w:space="0" w:color="auto"/>
                <w:left w:val="none" w:sz="0" w:space="0" w:color="auto"/>
                <w:bottom w:val="none" w:sz="0" w:space="0" w:color="auto"/>
                <w:right w:val="none" w:sz="0" w:space="0" w:color="auto"/>
              </w:divBdr>
            </w:div>
            <w:div w:id="1021207103">
              <w:marLeft w:val="0"/>
              <w:marRight w:val="0"/>
              <w:marTop w:val="0"/>
              <w:marBottom w:val="0"/>
              <w:divBdr>
                <w:top w:val="none" w:sz="0" w:space="0" w:color="auto"/>
                <w:left w:val="none" w:sz="0" w:space="0" w:color="auto"/>
                <w:bottom w:val="none" w:sz="0" w:space="0" w:color="auto"/>
                <w:right w:val="none" w:sz="0" w:space="0" w:color="auto"/>
              </w:divBdr>
            </w:div>
            <w:div w:id="534586893">
              <w:marLeft w:val="0"/>
              <w:marRight w:val="0"/>
              <w:marTop w:val="0"/>
              <w:marBottom w:val="0"/>
              <w:divBdr>
                <w:top w:val="none" w:sz="0" w:space="0" w:color="auto"/>
                <w:left w:val="none" w:sz="0" w:space="0" w:color="auto"/>
                <w:bottom w:val="none" w:sz="0" w:space="0" w:color="auto"/>
                <w:right w:val="none" w:sz="0" w:space="0" w:color="auto"/>
              </w:divBdr>
            </w:div>
          </w:divsChild>
        </w:div>
        <w:div w:id="1217736445">
          <w:marLeft w:val="0"/>
          <w:marRight w:val="0"/>
          <w:marTop w:val="0"/>
          <w:marBottom w:val="0"/>
          <w:divBdr>
            <w:top w:val="none" w:sz="0" w:space="0" w:color="auto"/>
            <w:left w:val="none" w:sz="0" w:space="0" w:color="auto"/>
            <w:bottom w:val="none" w:sz="0" w:space="0" w:color="auto"/>
            <w:right w:val="none" w:sz="0" w:space="0" w:color="auto"/>
          </w:divBdr>
        </w:div>
        <w:div w:id="1215119750">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76339926">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 w:id="190822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7A043-C533-4271-B8C7-703A64BD5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11</Pages>
  <Words>4070</Words>
  <Characters>22390</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30</cp:revision>
  <cp:lastPrinted>2021-10-15T18:30:00Z</cp:lastPrinted>
  <dcterms:created xsi:type="dcterms:W3CDTF">2021-09-20T20:04:00Z</dcterms:created>
  <dcterms:modified xsi:type="dcterms:W3CDTF">2022-02-03T21:03:00Z</dcterms:modified>
</cp:coreProperties>
</file>