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B05357" w14:textId="77777777" w:rsidR="00A57E1D" w:rsidRPr="00CB6405" w:rsidRDefault="00A57E1D" w:rsidP="00A57E1D">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4079D71F" w14:textId="77777777" w:rsidR="00A57E1D" w:rsidRPr="00CB6405" w:rsidRDefault="00A57E1D" w:rsidP="00A57E1D">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448/2019.</w:t>
      </w:r>
    </w:p>
    <w:p w14:paraId="1D3E8D2E" w14:textId="77777777" w:rsidR="00A57E1D" w:rsidRDefault="00A57E1D" w:rsidP="00A57E1D">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0117/</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QUINTA </w:t>
      </w:r>
      <w:r w:rsidRPr="00CB6405">
        <w:rPr>
          <w:rFonts w:ascii="Arial" w:hAnsi="Arial" w:cs="Arial"/>
          <w:b/>
          <w:sz w:val="26"/>
          <w:szCs w:val="26"/>
        </w:rPr>
        <w:t>SALA UNITARIA DE PRIMERA INSTANCIA</w:t>
      </w:r>
      <w:r>
        <w:rPr>
          <w:rFonts w:ascii="Arial" w:hAnsi="Arial" w:cs="Arial"/>
          <w:b/>
          <w:sz w:val="26"/>
          <w:szCs w:val="26"/>
        </w:rPr>
        <w:t>.</w:t>
      </w:r>
    </w:p>
    <w:p w14:paraId="03BACF78" w14:textId="77777777" w:rsidR="00A57E1D" w:rsidRDefault="00A57E1D" w:rsidP="00A57E1D">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30B5D316" w14:textId="77777777" w:rsidR="00A57E1D" w:rsidRDefault="00A57E1D" w:rsidP="00A57E1D">
      <w:pPr>
        <w:spacing w:before="240" w:line="360" w:lineRule="auto"/>
        <w:jc w:val="both"/>
        <w:rPr>
          <w:rFonts w:ascii="Arial" w:hAnsi="Arial" w:cs="Arial"/>
          <w:b/>
          <w:sz w:val="26"/>
          <w:szCs w:val="26"/>
        </w:rPr>
      </w:pPr>
    </w:p>
    <w:p w14:paraId="4A6FB813" w14:textId="61AEAC23" w:rsidR="00A57E1D" w:rsidRDefault="00A57E1D" w:rsidP="00A57E1D">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321E5A">
        <w:rPr>
          <w:rFonts w:ascii="Arial" w:hAnsi="Arial" w:cs="Arial"/>
          <w:b/>
          <w:sz w:val="26"/>
          <w:szCs w:val="26"/>
        </w:rPr>
        <w:t xml:space="preserve">A VEINTICINCO </w:t>
      </w:r>
      <w:r>
        <w:rPr>
          <w:rFonts w:ascii="Arial" w:hAnsi="Arial" w:cs="Arial"/>
          <w:b/>
          <w:sz w:val="26"/>
          <w:szCs w:val="26"/>
        </w:rPr>
        <w:t xml:space="preserve">DE </w:t>
      </w:r>
      <w:r w:rsidR="00321E5A">
        <w:rPr>
          <w:rFonts w:ascii="Arial" w:hAnsi="Arial" w:cs="Arial"/>
          <w:b/>
          <w:sz w:val="26"/>
          <w:szCs w:val="26"/>
        </w:rPr>
        <w:t xml:space="preserve">FEBRERO </w:t>
      </w:r>
      <w:r>
        <w:rPr>
          <w:rFonts w:ascii="Arial" w:hAnsi="Arial" w:cs="Arial"/>
          <w:b/>
          <w:sz w:val="26"/>
          <w:szCs w:val="26"/>
        </w:rPr>
        <w:t xml:space="preserve">DE DOS MIL VEINTIUNO. </w:t>
      </w:r>
      <w:r w:rsidR="00321E5A">
        <w:rPr>
          <w:rFonts w:ascii="Arial" w:hAnsi="Arial" w:cs="Arial"/>
          <w:b/>
          <w:sz w:val="26"/>
          <w:szCs w:val="26"/>
        </w:rPr>
        <w:t xml:space="preserve">- - - - - - - - - - - - - - - - - - - - - - - - - - - - - - - - - - - </w:t>
      </w:r>
    </w:p>
    <w:p w14:paraId="3AF59CE0" w14:textId="53423DD7" w:rsidR="00A57E1D" w:rsidRPr="009543B5" w:rsidRDefault="00A57E1D" w:rsidP="00321E5A">
      <w:pPr>
        <w:spacing w:before="240" w:line="360" w:lineRule="auto"/>
        <w:ind w:firstLine="708"/>
        <w:jc w:val="both"/>
        <w:rPr>
          <w:rFonts w:ascii="Arial" w:hAnsi="Arial" w:cs="Arial"/>
          <w:b/>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448</w:t>
      </w:r>
      <w:r w:rsidRPr="00CB6405">
        <w:rPr>
          <w:rFonts w:ascii="Arial" w:hAnsi="Arial" w:cs="Arial"/>
          <w:b/>
          <w:sz w:val="26"/>
          <w:szCs w:val="26"/>
        </w:rPr>
        <w:t>/20</w:t>
      </w:r>
      <w:r>
        <w:rPr>
          <w:rFonts w:ascii="Arial" w:hAnsi="Arial" w:cs="Arial"/>
          <w:b/>
          <w:sz w:val="26"/>
          <w:szCs w:val="26"/>
        </w:rPr>
        <w:t>19</w:t>
      </w:r>
      <w:r>
        <w:rPr>
          <w:rFonts w:ascii="Arial" w:hAnsi="Arial" w:cs="Arial"/>
          <w:sz w:val="26"/>
          <w:szCs w:val="26"/>
        </w:rPr>
        <w:t xml:space="preserve">, turnado por la Secretaría General de Acuerdos, con motivo del recurso de revisión interpuesto por </w:t>
      </w:r>
      <w:r w:rsidR="006B4636">
        <w:rPr>
          <w:rFonts w:ascii="Arial" w:hAnsi="Arial" w:cs="Arial"/>
          <w:b/>
          <w:sz w:val="26"/>
          <w:szCs w:val="26"/>
        </w:rPr>
        <w:t>***********</w:t>
      </w:r>
      <w:r w:rsidRPr="00C2792A">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 xml:space="preserve">tra de la resolución de fecha veintiuno de noviembre de dos mil diecinueve, dictada en el expediente </w:t>
      </w:r>
      <w:r>
        <w:rPr>
          <w:rFonts w:ascii="Arial" w:hAnsi="Arial" w:cs="Arial"/>
          <w:b/>
          <w:sz w:val="26"/>
          <w:szCs w:val="26"/>
        </w:rPr>
        <w:t xml:space="preserve">0117/2018 </w:t>
      </w:r>
      <w:r>
        <w:rPr>
          <w:rFonts w:ascii="Arial" w:hAnsi="Arial" w:cs="Arial"/>
          <w:sz w:val="26"/>
          <w:szCs w:val="26"/>
        </w:rPr>
        <w:t>del índice de la Quinta Sala Unitaria de Primera Instancia, relativo al juicio de nulidad promovido por</w:t>
      </w:r>
      <w:r>
        <w:rPr>
          <w:rFonts w:ascii="Arial" w:hAnsi="Arial" w:cs="Arial"/>
          <w:b/>
          <w:sz w:val="26"/>
          <w:szCs w:val="26"/>
        </w:rPr>
        <w:t xml:space="preserve"> el propio recurrente</w:t>
      </w:r>
      <w:r w:rsidRPr="00707DE3">
        <w:rPr>
          <w:rFonts w:ascii="Arial" w:hAnsi="Arial" w:cs="Arial"/>
          <w:b/>
          <w:sz w:val="26"/>
          <w:szCs w:val="26"/>
        </w:rPr>
        <w:t>,</w:t>
      </w:r>
      <w:r>
        <w:rPr>
          <w:rFonts w:ascii="Arial" w:hAnsi="Arial" w:cs="Arial"/>
          <w:sz w:val="26"/>
          <w:szCs w:val="26"/>
        </w:rPr>
        <w:t xml:space="preserve"> en contra del</w:t>
      </w:r>
      <w:r w:rsidRPr="00F14C0A">
        <w:rPr>
          <w:rFonts w:ascii="Arial" w:hAnsi="Arial" w:cs="Arial"/>
          <w:b/>
          <w:sz w:val="26"/>
          <w:szCs w:val="26"/>
        </w:rPr>
        <w:t xml:space="preserve"> </w:t>
      </w:r>
      <w:r>
        <w:rPr>
          <w:rFonts w:ascii="Arial" w:hAnsi="Arial" w:cs="Arial"/>
          <w:b/>
          <w:sz w:val="26"/>
          <w:szCs w:val="26"/>
        </w:rPr>
        <w:t>POLICÍA VIAL CON NÚMERO ESTADÍSTICO PV-036, AGENTE ADSCRITO A LA COMISIÓN DE SEGURIDAD PÚBLICA Y VIALIDAD DEL MUNICIPIO DE OAXACA</w:t>
      </w:r>
      <w:r w:rsidRPr="0003266B">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sidR="00FB5359">
        <w:rPr>
          <w:rFonts w:ascii="Arial" w:hAnsi="Arial" w:cs="Arial"/>
          <w:sz w:val="26"/>
          <w:szCs w:val="26"/>
        </w:rPr>
        <w:t xml:space="preserve"> de la Ley de Procedimiento</w:t>
      </w:r>
      <w:r>
        <w:rPr>
          <w:rFonts w:ascii="Arial" w:hAnsi="Arial" w:cs="Arial"/>
          <w:sz w:val="26"/>
          <w:szCs w:val="26"/>
        </w:rPr>
        <w:t xml:space="preserve"> y Justicia </w:t>
      </w:r>
      <w:r w:rsidR="00FB5359">
        <w:rPr>
          <w:rFonts w:ascii="Arial" w:hAnsi="Arial" w:cs="Arial"/>
          <w:sz w:val="26"/>
          <w:szCs w:val="26"/>
        </w:rPr>
        <w:t xml:space="preserve">Administrativa </w:t>
      </w:r>
      <w:r>
        <w:rPr>
          <w:rFonts w:ascii="Arial" w:hAnsi="Arial" w:cs="Arial"/>
          <w:sz w:val="26"/>
          <w:szCs w:val="26"/>
        </w:rPr>
        <w:t>para el Estado de Oaxaca vigente, se admite. Por consiguiente, se procede a dictar resolución en los siguientes términos:</w:t>
      </w:r>
      <w:r w:rsidR="00321E5A">
        <w:rPr>
          <w:rFonts w:ascii="Arial" w:hAnsi="Arial" w:cs="Arial"/>
          <w:sz w:val="26"/>
          <w:szCs w:val="26"/>
        </w:rPr>
        <w:t>- - - - - - - - - - - - - - - - - - - - - - - - -</w:t>
      </w:r>
      <w:r w:rsidR="006B4636">
        <w:rPr>
          <w:rFonts w:ascii="Arial" w:hAnsi="Arial" w:cs="Arial"/>
          <w:sz w:val="26"/>
          <w:szCs w:val="26"/>
        </w:rPr>
        <w:t xml:space="preserve"> - - - - - - - - - - </w:t>
      </w:r>
    </w:p>
    <w:p w14:paraId="7B900D65" w14:textId="77777777" w:rsidR="00A57E1D" w:rsidRPr="00CB6405" w:rsidRDefault="00A57E1D" w:rsidP="00A57E1D">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605EDB98" w14:textId="5D425C59" w:rsidR="00A57E1D" w:rsidRPr="00CB6405" w:rsidRDefault="00A57E1D" w:rsidP="00A57E1D">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resolución de fecha veintiuno de noviembre de dos mil diecinueve,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Quinta </w:t>
      </w:r>
      <w:r w:rsidRPr="00CB6405">
        <w:rPr>
          <w:rFonts w:ascii="Arial" w:hAnsi="Arial" w:cs="Arial"/>
          <w:sz w:val="26"/>
          <w:szCs w:val="26"/>
        </w:rPr>
        <w:t>Sala</w:t>
      </w:r>
      <w:r>
        <w:rPr>
          <w:rFonts w:ascii="Arial" w:hAnsi="Arial" w:cs="Arial"/>
          <w:sz w:val="26"/>
          <w:szCs w:val="26"/>
        </w:rPr>
        <w:t xml:space="preserve"> Unitaria de Primera Instancia, </w:t>
      </w:r>
      <w:r w:rsidR="00257D13">
        <w:rPr>
          <w:rFonts w:ascii="Arial" w:hAnsi="Arial" w:cs="Arial"/>
          <w:b/>
          <w:sz w:val="26"/>
          <w:szCs w:val="26"/>
        </w:rPr>
        <w:t>***********</w:t>
      </w:r>
      <w:r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interpuso en su contra recurso de revisión.</w:t>
      </w:r>
      <w:r w:rsidR="00321E5A">
        <w:rPr>
          <w:rFonts w:ascii="Arial" w:hAnsi="Arial" w:cs="Arial"/>
          <w:sz w:val="26"/>
          <w:szCs w:val="26"/>
        </w:rPr>
        <w:t xml:space="preserve"> </w:t>
      </w:r>
    </w:p>
    <w:p w14:paraId="321B3275" w14:textId="77777777" w:rsidR="00A57E1D" w:rsidRDefault="00A57E1D" w:rsidP="00A57E1D">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586B7CFB" w14:textId="77777777" w:rsidR="00A57E1D" w:rsidRPr="00A103A2" w:rsidRDefault="00A57E1D" w:rsidP="00A57E1D">
      <w:pPr>
        <w:ind w:left="567" w:right="616"/>
        <w:jc w:val="both"/>
        <w:rPr>
          <w:rFonts w:ascii="Arial" w:hAnsi="Arial" w:cs="Arial"/>
          <w:i/>
        </w:rPr>
      </w:pPr>
      <w:r w:rsidRPr="00A103A2">
        <w:rPr>
          <w:rFonts w:ascii="Arial" w:eastAsia="Times New Roman" w:hAnsi="Arial" w:cs="Arial"/>
          <w:b/>
          <w:bCs/>
          <w:i/>
          <w:iCs/>
          <w:lang w:eastAsia="es-ES"/>
        </w:rPr>
        <w:t>“</w:t>
      </w:r>
      <w:r w:rsidRPr="00A103A2">
        <w:rPr>
          <w:rFonts w:ascii="Arial" w:hAnsi="Arial" w:cs="Arial"/>
          <w:b/>
          <w:i/>
        </w:rPr>
        <w:t>PRIMERO. –</w:t>
      </w:r>
      <w:r w:rsidRPr="00A103A2">
        <w:rPr>
          <w:rFonts w:ascii="Arial" w:hAnsi="Arial" w:cs="Arial"/>
          <w:i/>
        </w:rPr>
        <w:t xml:space="preserve"> Esta Quinta Sala Unitaria del Tribunal de Justicia Administrativa del Estado de Oaxaca, es competente para conocer y resolver el presente juicio. - - - </w:t>
      </w:r>
      <w:r>
        <w:rPr>
          <w:rFonts w:ascii="Arial" w:hAnsi="Arial" w:cs="Arial"/>
          <w:i/>
        </w:rPr>
        <w:t xml:space="preserve">- - - - - - - - - - - - - - - - - - - - - - - - - - - - - - </w:t>
      </w:r>
    </w:p>
    <w:p w14:paraId="2EA69827" w14:textId="77777777" w:rsidR="00A57E1D" w:rsidRPr="00A103A2" w:rsidRDefault="00A57E1D" w:rsidP="00A57E1D">
      <w:pPr>
        <w:ind w:left="567" w:right="616"/>
        <w:jc w:val="both"/>
        <w:rPr>
          <w:rFonts w:ascii="Arial" w:hAnsi="Arial" w:cs="Arial"/>
          <w:i/>
        </w:rPr>
      </w:pPr>
      <w:r w:rsidRPr="00A103A2">
        <w:rPr>
          <w:rFonts w:ascii="Arial" w:hAnsi="Arial" w:cs="Arial"/>
          <w:i/>
        </w:rPr>
        <w:tab/>
      </w:r>
      <w:r w:rsidRPr="00A103A2">
        <w:rPr>
          <w:rFonts w:ascii="Arial" w:hAnsi="Arial" w:cs="Arial"/>
          <w:b/>
          <w:i/>
        </w:rPr>
        <w:t>SEGUNDO. –</w:t>
      </w:r>
      <w:r w:rsidRPr="00A103A2">
        <w:rPr>
          <w:rFonts w:ascii="Arial" w:hAnsi="Arial" w:cs="Arial"/>
          <w:i/>
        </w:rPr>
        <w:t xml:space="preserve"> La personalidad de las partes quedó asentada en autos. </w:t>
      </w:r>
    </w:p>
    <w:p w14:paraId="4827EA62" w14:textId="77777777" w:rsidR="00A57E1D" w:rsidRPr="00A103A2" w:rsidRDefault="00A57E1D" w:rsidP="00A57E1D">
      <w:pPr>
        <w:ind w:left="567" w:right="616"/>
        <w:jc w:val="both"/>
        <w:rPr>
          <w:rFonts w:ascii="Arial" w:hAnsi="Arial" w:cs="Arial"/>
          <w:i/>
        </w:rPr>
      </w:pPr>
      <w:r w:rsidRPr="00A103A2">
        <w:rPr>
          <w:rFonts w:ascii="Arial" w:hAnsi="Arial" w:cs="Arial"/>
          <w:i/>
        </w:rPr>
        <w:tab/>
      </w:r>
      <w:r w:rsidRPr="00A103A2">
        <w:rPr>
          <w:rFonts w:ascii="Arial" w:hAnsi="Arial" w:cs="Arial"/>
          <w:b/>
          <w:i/>
        </w:rPr>
        <w:t xml:space="preserve">TERCERO. -  </w:t>
      </w:r>
      <w:r w:rsidRPr="00A103A2">
        <w:rPr>
          <w:rFonts w:ascii="Arial" w:hAnsi="Arial" w:cs="Arial"/>
          <w:i/>
        </w:rPr>
        <w:t xml:space="preserve">Este Juzgador advierte que, en el presente juicio no se configura alguna causal de improcedencia o sobreseimiento, por tanto, </w:t>
      </w:r>
      <w:r w:rsidRPr="00A103A2">
        <w:rPr>
          <w:rFonts w:ascii="Arial" w:hAnsi="Arial" w:cs="Arial"/>
          <w:b/>
          <w:i/>
        </w:rPr>
        <w:t>SOBRESEE</w:t>
      </w:r>
      <w:r w:rsidRPr="00A103A2">
        <w:rPr>
          <w:rFonts w:ascii="Arial" w:hAnsi="Arial" w:cs="Arial"/>
          <w:i/>
        </w:rPr>
        <w:t xml:space="preserve">. - - - - - - - </w:t>
      </w:r>
      <w:r>
        <w:rPr>
          <w:rFonts w:ascii="Arial" w:hAnsi="Arial" w:cs="Arial"/>
          <w:i/>
        </w:rPr>
        <w:t>- - - - - - - - - - - - - - - - - - - - - - - - - - - - - - - - - - - -</w:t>
      </w:r>
    </w:p>
    <w:p w14:paraId="3E577FC1" w14:textId="6FB2626F" w:rsidR="00A57E1D" w:rsidRPr="00A103A2" w:rsidRDefault="00A57E1D" w:rsidP="00A57E1D">
      <w:pPr>
        <w:ind w:left="567" w:right="616"/>
        <w:jc w:val="both"/>
        <w:rPr>
          <w:rFonts w:ascii="Arial" w:hAnsi="Arial" w:cs="Arial"/>
          <w:i/>
        </w:rPr>
      </w:pPr>
      <w:r w:rsidRPr="00A103A2">
        <w:rPr>
          <w:rFonts w:ascii="Arial" w:hAnsi="Arial" w:cs="Arial"/>
          <w:i/>
        </w:rPr>
        <w:tab/>
      </w:r>
      <w:r w:rsidRPr="00A103A2">
        <w:rPr>
          <w:rFonts w:ascii="Arial" w:hAnsi="Arial" w:cs="Arial"/>
          <w:b/>
          <w:i/>
        </w:rPr>
        <w:t>CUARTO. –</w:t>
      </w:r>
      <w:r w:rsidRPr="00A103A2">
        <w:rPr>
          <w:rFonts w:ascii="Arial" w:hAnsi="Arial" w:cs="Arial"/>
          <w:i/>
        </w:rPr>
        <w:t xml:space="preserve"> Se sobresee el presente juicio respecto de las autoridades </w:t>
      </w:r>
      <w:r w:rsidRPr="00A103A2">
        <w:rPr>
          <w:rFonts w:ascii="Arial" w:hAnsi="Arial" w:cs="Arial"/>
          <w:b/>
          <w:i/>
        </w:rPr>
        <w:t xml:space="preserve">SUBDIRECTOR DE TRÁNSITO Y MOVILIDAD, DIRECCIÓN DE </w:t>
      </w:r>
      <w:r w:rsidRPr="00A103A2">
        <w:rPr>
          <w:rFonts w:ascii="Arial" w:hAnsi="Arial" w:cs="Arial"/>
          <w:b/>
          <w:i/>
        </w:rPr>
        <w:lastRenderedPageBreak/>
        <w:t>SEGURIDAD PÚBLICA, VIALIDAD Y PROTECCIÓN CIVIL CIUDADANA Y JEFA DE LA UNIDAD DE RECAUDACIÓN MUNICIPAL DE OAXACA DE JUÁREZ.</w:t>
      </w:r>
      <w:r w:rsidRPr="00A103A2">
        <w:rPr>
          <w:rFonts w:ascii="Arial" w:hAnsi="Arial" w:cs="Arial"/>
          <w:i/>
        </w:rPr>
        <w:t xml:space="preserve"> - - - - - - - - - - - - - - - - </w:t>
      </w:r>
      <w:r>
        <w:rPr>
          <w:rFonts w:ascii="Arial" w:hAnsi="Arial" w:cs="Arial"/>
          <w:i/>
        </w:rPr>
        <w:t xml:space="preserve">- - - - - - - </w:t>
      </w:r>
      <w:r w:rsidR="00321E5A">
        <w:rPr>
          <w:rFonts w:ascii="Arial" w:hAnsi="Arial" w:cs="Arial"/>
          <w:i/>
        </w:rPr>
        <w:t>- - - - - - - - -</w:t>
      </w:r>
    </w:p>
    <w:p w14:paraId="3DCCD3E6" w14:textId="75421E73" w:rsidR="00A57E1D" w:rsidRPr="00A103A2" w:rsidRDefault="00A57E1D" w:rsidP="00A57E1D">
      <w:pPr>
        <w:ind w:left="567" w:right="616"/>
        <w:jc w:val="both"/>
        <w:rPr>
          <w:rFonts w:ascii="Arial" w:hAnsi="Arial" w:cs="Arial"/>
          <w:i/>
        </w:rPr>
      </w:pPr>
      <w:r w:rsidRPr="00A103A2">
        <w:rPr>
          <w:rFonts w:ascii="Arial" w:hAnsi="Arial" w:cs="Arial"/>
          <w:i/>
        </w:rPr>
        <w:tab/>
      </w:r>
      <w:r w:rsidRPr="00A103A2">
        <w:rPr>
          <w:rFonts w:ascii="Arial" w:hAnsi="Arial" w:cs="Arial"/>
          <w:b/>
          <w:i/>
        </w:rPr>
        <w:t>QUINTO. –</w:t>
      </w:r>
      <w:r w:rsidRPr="00A103A2">
        <w:rPr>
          <w:rFonts w:ascii="Arial" w:hAnsi="Arial" w:cs="Arial"/>
          <w:i/>
        </w:rPr>
        <w:t xml:space="preserve"> </w:t>
      </w:r>
      <w:r w:rsidRPr="00A103A2">
        <w:rPr>
          <w:rFonts w:ascii="Arial" w:hAnsi="Arial" w:cs="Arial"/>
          <w:b/>
          <w:i/>
        </w:rPr>
        <w:t xml:space="preserve">SE CONFIRMA </w:t>
      </w:r>
      <w:r w:rsidRPr="00A103A2">
        <w:rPr>
          <w:rFonts w:ascii="Arial" w:hAnsi="Arial" w:cs="Arial"/>
          <w:i/>
        </w:rPr>
        <w:t xml:space="preserve">la validez del acto de autoridad consistente en el acta de infracción número de folio </w:t>
      </w:r>
      <w:r w:rsidR="006231B0">
        <w:rPr>
          <w:rFonts w:ascii="Arial" w:hAnsi="Arial" w:cs="Arial"/>
          <w:b/>
          <w:sz w:val="26"/>
          <w:szCs w:val="26"/>
        </w:rPr>
        <w:t>***********</w:t>
      </w:r>
      <w:r w:rsidRPr="00A103A2">
        <w:rPr>
          <w:rFonts w:ascii="Arial" w:hAnsi="Arial" w:cs="Arial"/>
          <w:i/>
        </w:rPr>
        <w:t xml:space="preserve"> de fecha quince de noviembre de dos mil dieciocho (15-11-2018), emitido por </w:t>
      </w:r>
      <w:r w:rsidRPr="00A103A2">
        <w:rPr>
          <w:rFonts w:ascii="Arial" w:hAnsi="Arial" w:cs="Arial"/>
          <w:b/>
          <w:i/>
        </w:rPr>
        <w:t xml:space="preserve">JUAN ALEJANDRO CRUZ JIMÉNEZ, POLICÍA VIAL MUNICIPAL PV-03 (SIC) </w:t>
      </w:r>
      <w:r w:rsidRPr="00A103A2">
        <w:rPr>
          <w:rFonts w:ascii="Arial" w:hAnsi="Arial" w:cs="Arial"/>
          <w:i/>
        </w:rPr>
        <w:t>adscrito a la Subdirección de Tránsito y Movilidad del Municipio de Oaxaca de Juárez, por las consideraciones vertidas en el considerando QUINTO del presente fallo</w:t>
      </w:r>
      <w:r w:rsidRPr="00A103A2">
        <w:rPr>
          <w:rFonts w:ascii="Arial" w:hAnsi="Arial" w:cs="Arial"/>
          <w:b/>
          <w:i/>
        </w:rPr>
        <w:t xml:space="preserve">. </w:t>
      </w:r>
      <w:r w:rsidRPr="00A103A2">
        <w:rPr>
          <w:rFonts w:ascii="Arial" w:hAnsi="Arial" w:cs="Arial"/>
          <w:i/>
        </w:rPr>
        <w:t xml:space="preserve">- - - - - - - - - - - - - - - - </w:t>
      </w:r>
      <w:r>
        <w:rPr>
          <w:rFonts w:ascii="Arial" w:hAnsi="Arial" w:cs="Arial"/>
          <w:i/>
        </w:rPr>
        <w:t xml:space="preserve">- - - - - - </w:t>
      </w:r>
      <w:r w:rsidR="00321E5A">
        <w:rPr>
          <w:rFonts w:ascii="Arial" w:hAnsi="Arial" w:cs="Arial"/>
          <w:i/>
        </w:rPr>
        <w:t>- - - - - - - - - -</w:t>
      </w:r>
    </w:p>
    <w:p w14:paraId="75E9EEA6" w14:textId="77777777" w:rsidR="00A57E1D" w:rsidRPr="00A103A2" w:rsidRDefault="00A57E1D" w:rsidP="00A57E1D">
      <w:pPr>
        <w:ind w:left="567" w:right="616"/>
        <w:jc w:val="both"/>
        <w:rPr>
          <w:rFonts w:ascii="Arial" w:hAnsi="Arial" w:cs="Arial"/>
          <w:b/>
          <w:i/>
        </w:rPr>
      </w:pPr>
      <w:r w:rsidRPr="00A103A2">
        <w:rPr>
          <w:rFonts w:ascii="Arial" w:hAnsi="Arial" w:cs="Arial"/>
          <w:i/>
        </w:rPr>
        <w:tab/>
      </w:r>
      <w:r w:rsidRPr="00A103A2">
        <w:rPr>
          <w:rFonts w:ascii="Arial" w:hAnsi="Arial" w:cs="Arial"/>
          <w:b/>
          <w:i/>
        </w:rPr>
        <w:t xml:space="preserve">SEXTO. - </w:t>
      </w:r>
      <w:r w:rsidRPr="00A103A2">
        <w:rPr>
          <w:rFonts w:ascii="Arial" w:hAnsi="Arial" w:cs="Arial"/>
          <w:i/>
        </w:rPr>
        <w:t xml:space="preserve">Conforme a lo dispuesto en los artículos 172 y 173 de la Ley de Procedimiento y Justicia Administrativa para el Estado de Oaxaca, </w:t>
      </w:r>
      <w:r w:rsidRPr="00A103A2">
        <w:rPr>
          <w:rFonts w:ascii="Arial" w:hAnsi="Arial" w:cs="Arial"/>
          <w:b/>
          <w:i/>
        </w:rPr>
        <w:t xml:space="preserve">NOTIFÍQUESE </w:t>
      </w:r>
      <w:r w:rsidRPr="00A103A2">
        <w:rPr>
          <w:rFonts w:ascii="Arial" w:hAnsi="Arial" w:cs="Arial"/>
          <w:i/>
        </w:rPr>
        <w:t xml:space="preserve">personalmente a la parte actora, al señalado como tercero afectado, por oficio a la autoridad demandada y </w:t>
      </w:r>
      <w:r w:rsidRPr="00A103A2">
        <w:rPr>
          <w:rFonts w:ascii="Arial" w:hAnsi="Arial" w:cs="Arial"/>
          <w:b/>
          <w:i/>
        </w:rPr>
        <w:t>CÚMPLASE.</w:t>
      </w:r>
    </w:p>
    <w:p w14:paraId="2A755D2D" w14:textId="77777777" w:rsidR="00A57E1D" w:rsidRPr="00A103A2" w:rsidRDefault="00A57E1D" w:rsidP="00A57E1D">
      <w:pPr>
        <w:ind w:left="567" w:right="616"/>
        <w:jc w:val="both"/>
        <w:rPr>
          <w:rFonts w:ascii="Arial" w:eastAsia="Times New Roman" w:hAnsi="Arial" w:cs="Arial"/>
          <w:bCs/>
          <w:i/>
          <w:iCs/>
          <w:lang w:eastAsia="es-ES"/>
        </w:rPr>
      </w:pPr>
      <w:r w:rsidRPr="00A103A2">
        <w:rPr>
          <w:rFonts w:ascii="Arial" w:hAnsi="Arial" w:cs="Arial"/>
          <w:i/>
        </w:rPr>
        <w:t xml:space="preserve"> </w:t>
      </w:r>
      <w:r w:rsidRPr="00A103A2">
        <w:rPr>
          <w:rFonts w:ascii="Arial" w:hAnsi="Arial" w:cs="Arial"/>
          <w:i/>
        </w:rPr>
        <w:tab/>
        <w:t>Así lo resolvió y firma el Magistrado Licenciado Julián Hernández Carrillo, de la Quinta Sala Unitaria de Primera Instancia del Tribunal de Justicia Administrativa del Estado de Oaxaca, quien actúa ante la Licenciada Marissa Ignacio Valencia, Secretaria de Acuerdos, que autoriza y da fe. - - - - - - - - - - - - -</w:t>
      </w:r>
      <w:r>
        <w:rPr>
          <w:rFonts w:ascii="Arial" w:hAnsi="Arial" w:cs="Arial"/>
          <w:i/>
        </w:rPr>
        <w:t xml:space="preserve"> - - - -- - - - - - - - - - - - - - - - - - - - - - - </w:t>
      </w:r>
      <w:r w:rsidRPr="00A103A2">
        <w:rPr>
          <w:rFonts w:ascii="Arial" w:eastAsia="Times New Roman" w:hAnsi="Arial" w:cs="Arial"/>
          <w:b/>
          <w:bCs/>
          <w:i/>
          <w:iCs/>
          <w:lang w:eastAsia="es-ES"/>
        </w:rPr>
        <w:t xml:space="preserve">” </w:t>
      </w:r>
    </w:p>
    <w:p w14:paraId="73845F63" w14:textId="77777777" w:rsidR="00A57E1D" w:rsidRPr="0003266B" w:rsidRDefault="00A57E1D" w:rsidP="00A57E1D">
      <w:pPr>
        <w:spacing w:after="0" w:line="360" w:lineRule="auto"/>
        <w:ind w:left="567" w:right="616"/>
        <w:jc w:val="both"/>
        <w:rPr>
          <w:rFonts w:ascii="Arial" w:eastAsia="Times New Roman" w:hAnsi="Arial" w:cs="Arial"/>
          <w:b/>
          <w:bCs/>
          <w:i/>
          <w:iCs/>
          <w:lang w:eastAsia="es-ES"/>
        </w:rPr>
      </w:pPr>
    </w:p>
    <w:p w14:paraId="384C4337" w14:textId="196467B0" w:rsidR="00A57E1D" w:rsidRPr="00CB6405" w:rsidRDefault="00A57E1D" w:rsidP="00A57E1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60BB5E55" w14:textId="73749709" w:rsidR="00A57E1D" w:rsidRPr="00AE78C3" w:rsidRDefault="00A57E1D" w:rsidP="00A57E1D">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131,231, 236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sentencia de veintiuno de noviembre de dos mil diecinueve</w:t>
      </w:r>
      <w:r w:rsidRPr="008E3662">
        <w:rPr>
          <w:rFonts w:ascii="Arial" w:hAnsi="Arial" w:cs="Arial"/>
          <w:bCs/>
          <w:iCs/>
          <w:sz w:val="26"/>
          <w:szCs w:val="26"/>
        </w:rPr>
        <w:t xml:space="preserve">, dictada por la </w:t>
      </w:r>
      <w:r>
        <w:rPr>
          <w:rFonts w:ascii="Arial" w:hAnsi="Arial" w:cs="Arial"/>
          <w:bCs/>
          <w:iCs/>
          <w:sz w:val="26"/>
          <w:szCs w:val="26"/>
        </w:rPr>
        <w:t>Quint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117</w:t>
      </w:r>
      <w:r w:rsidRPr="00AE78C3">
        <w:rPr>
          <w:rFonts w:ascii="Arial" w:hAnsi="Arial" w:cs="Arial"/>
          <w:b/>
          <w:bCs/>
          <w:iCs/>
          <w:sz w:val="26"/>
          <w:szCs w:val="26"/>
        </w:rPr>
        <w:t>/201</w:t>
      </w:r>
      <w:r>
        <w:rPr>
          <w:rFonts w:ascii="Arial" w:hAnsi="Arial" w:cs="Arial"/>
          <w:b/>
          <w:bCs/>
          <w:iCs/>
          <w:sz w:val="26"/>
          <w:szCs w:val="26"/>
        </w:rPr>
        <w:t>8</w:t>
      </w:r>
      <w:r w:rsidRPr="00AE78C3">
        <w:rPr>
          <w:rFonts w:ascii="Arial" w:hAnsi="Arial" w:cs="Arial"/>
          <w:b/>
          <w:bCs/>
          <w:iCs/>
          <w:sz w:val="26"/>
          <w:szCs w:val="26"/>
        </w:rPr>
        <w:t>.</w:t>
      </w:r>
      <w:r w:rsidR="00321E5A">
        <w:rPr>
          <w:rFonts w:ascii="Arial" w:hAnsi="Arial" w:cs="Arial"/>
          <w:sz w:val="26"/>
          <w:szCs w:val="26"/>
        </w:rPr>
        <w:t xml:space="preserve"> - - - - - - - - - - - - - - - - - - - - - - - - - - - - - - - - - - - -</w:t>
      </w:r>
    </w:p>
    <w:p w14:paraId="0F1EDC6A" w14:textId="18671EFB" w:rsidR="00A57E1D" w:rsidRDefault="00A57E1D" w:rsidP="00A57E1D">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 xml:space="preserve">Sirve de apoyo a lo anterior la tesis aislada, emitida por el Tercer Tribunal Colegiado en Materia Administrativa del Primer Circuito, publicada en el Semanario Judicial de la Federación y su Gaceta, en la Séptima Época, </w:t>
      </w:r>
      <w:r>
        <w:rPr>
          <w:rFonts w:ascii="Arial" w:hAnsi="Arial" w:cs="Arial"/>
          <w:sz w:val="26"/>
          <w:szCs w:val="26"/>
        </w:rPr>
        <w:lastRenderedPageBreak/>
        <w:t>volumen 81, sexta parte, página 23, materia común, de rubro y texto siguientes:</w:t>
      </w:r>
      <w:r w:rsidR="00321E5A" w:rsidRPr="00321E5A">
        <w:rPr>
          <w:rFonts w:ascii="Arial" w:hAnsi="Arial" w:cs="Arial"/>
          <w:sz w:val="26"/>
          <w:szCs w:val="26"/>
        </w:rPr>
        <w:t xml:space="preserve"> </w:t>
      </w:r>
      <w:bookmarkStart w:id="0" w:name="_Hlk65506829"/>
      <w:r w:rsidR="00321E5A">
        <w:rPr>
          <w:rFonts w:ascii="Arial" w:hAnsi="Arial" w:cs="Arial"/>
          <w:sz w:val="26"/>
          <w:szCs w:val="26"/>
        </w:rPr>
        <w:t xml:space="preserve">- - - - - - - - - - - - - - - - - - - - - - - - - - - - - - - - - - - - - - - - - - - - </w:t>
      </w:r>
      <w:bookmarkEnd w:id="0"/>
    </w:p>
    <w:p w14:paraId="2DFA99D0" w14:textId="77777777" w:rsidR="00A57E1D" w:rsidRPr="007E4000" w:rsidRDefault="00A57E1D" w:rsidP="00A57E1D">
      <w:pPr>
        <w:spacing w:before="240" w:after="0" w:line="360" w:lineRule="auto"/>
        <w:ind w:left="1134" w:right="616"/>
        <w:jc w:val="both"/>
        <w:rPr>
          <w:rFonts w:ascii="Arial" w:hAnsi="Arial" w:cs="Arial"/>
        </w:rPr>
      </w:pPr>
      <w:r w:rsidRPr="007E4000">
        <w:rPr>
          <w:rFonts w:ascii="Arial" w:hAnsi="Arial" w:cs="Arial"/>
        </w:rPr>
        <w:t>“</w:t>
      </w:r>
      <w:r w:rsidRPr="007E4000">
        <w:rPr>
          <w:rFonts w:ascii="Arial" w:hAnsi="Arial" w:cs="Arial"/>
          <w:b/>
          <w:i/>
        </w:rPr>
        <w:t>CONCEPTOS DE VIOLACIÓN. NO ES OBLIGATORIO TRANSCRIBIRLOS EN LA SENTENCIA</w:t>
      </w:r>
      <w:r w:rsidRPr="007E4000">
        <w:rPr>
          <w:rFonts w:ascii="Arial" w:hAnsi="Arial" w:cs="Arial"/>
        </w:rPr>
        <w:t xml:space="preserve">. </w:t>
      </w:r>
      <w:r w:rsidRPr="007E4000">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7E4000">
        <w:rPr>
          <w:rFonts w:ascii="Arial" w:hAnsi="Arial" w:cs="Arial"/>
        </w:rPr>
        <w:t>.”</w:t>
      </w:r>
    </w:p>
    <w:p w14:paraId="01EB8919" w14:textId="77777777" w:rsidR="00A57E1D" w:rsidRDefault="00A57E1D" w:rsidP="00A57E1D">
      <w:pPr>
        <w:spacing w:line="360" w:lineRule="auto"/>
        <w:ind w:firstLine="567"/>
        <w:jc w:val="both"/>
        <w:rPr>
          <w:rFonts w:ascii="Arial" w:eastAsia="Calibri" w:hAnsi="Arial" w:cs="Arial"/>
          <w:b/>
          <w:bCs/>
          <w:sz w:val="26"/>
          <w:szCs w:val="26"/>
        </w:rPr>
      </w:pPr>
    </w:p>
    <w:p w14:paraId="43F730F7" w14:textId="75F1C311" w:rsidR="00A57E1D" w:rsidRDefault="00A57E1D" w:rsidP="003A4869">
      <w:pPr>
        <w:spacing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Pr>
          <w:rFonts w:ascii="Arial" w:eastAsia="Calibri" w:hAnsi="Arial" w:cs="Arial"/>
          <w:bCs/>
          <w:sz w:val="26"/>
          <w:szCs w:val="26"/>
        </w:rPr>
        <w:t>El recurrente vierte en su escrito de recurso de revisión, el argumento consistente en que resulta incorrecto que el magistrado de la Quinta Sala haya sobreseído en el juicio s</w:t>
      </w:r>
      <w:r w:rsidR="006C41C2">
        <w:rPr>
          <w:rFonts w:ascii="Arial" w:eastAsia="Calibri" w:hAnsi="Arial" w:cs="Arial"/>
          <w:bCs/>
          <w:sz w:val="26"/>
          <w:szCs w:val="26"/>
        </w:rPr>
        <w:t>u</w:t>
      </w:r>
      <w:r>
        <w:rPr>
          <w:rFonts w:ascii="Arial" w:eastAsia="Calibri" w:hAnsi="Arial" w:cs="Arial"/>
          <w:bCs/>
          <w:sz w:val="26"/>
          <w:szCs w:val="26"/>
        </w:rPr>
        <w:t xml:space="preserve"> pretexto de que no se configura ninguna causal de improcedencia o sobreseimiento, respecto de la autoridades Subdirección de Tránsito y Movilidad, Dirección de Seguridad Pública, Vialidad y Protección Civil, y Jefa de la Unidad de Recaudación Municipal de Oaxaca de Juárez, así como el acto consistente en el recibo de pago número </w:t>
      </w:r>
      <w:r w:rsidR="0041779A">
        <w:rPr>
          <w:rFonts w:ascii="Arial" w:hAnsi="Arial" w:cs="Arial"/>
          <w:b/>
          <w:sz w:val="26"/>
          <w:szCs w:val="26"/>
        </w:rPr>
        <w:t>***********</w:t>
      </w:r>
      <w:r>
        <w:rPr>
          <w:rFonts w:ascii="Arial" w:eastAsia="Calibri" w:hAnsi="Arial" w:cs="Arial"/>
          <w:bCs/>
          <w:sz w:val="26"/>
          <w:szCs w:val="26"/>
        </w:rPr>
        <w:t>, afectando su interés jurídico y legítimo.</w:t>
      </w:r>
      <w:r w:rsidR="00321E5A" w:rsidRPr="00321E5A">
        <w:rPr>
          <w:rFonts w:ascii="Arial" w:hAnsi="Arial" w:cs="Arial"/>
          <w:sz w:val="26"/>
          <w:szCs w:val="26"/>
        </w:rPr>
        <w:t xml:space="preserve"> </w:t>
      </w:r>
      <w:r w:rsidR="00321E5A">
        <w:rPr>
          <w:rFonts w:ascii="Arial" w:hAnsi="Arial" w:cs="Arial"/>
          <w:sz w:val="26"/>
          <w:szCs w:val="26"/>
        </w:rPr>
        <w:t xml:space="preserve">- - - - - - - - - - - - - - - - - - - - - - - - </w:t>
      </w:r>
      <w:r w:rsidR="0041779A">
        <w:rPr>
          <w:rFonts w:ascii="Arial" w:hAnsi="Arial" w:cs="Arial"/>
          <w:sz w:val="26"/>
          <w:szCs w:val="26"/>
        </w:rPr>
        <w:t xml:space="preserve">- - - - - - - - - </w:t>
      </w:r>
    </w:p>
    <w:p w14:paraId="7D1E4600" w14:textId="77777777" w:rsidR="00A57E1D" w:rsidRDefault="00A57E1D" w:rsidP="00A57E1D">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Sala Superior califica como </w:t>
      </w:r>
      <w:r w:rsidRPr="00414AF7">
        <w:rPr>
          <w:rFonts w:ascii="Arial" w:eastAsia="Calibri" w:hAnsi="Arial" w:cs="Arial"/>
          <w:b/>
          <w:sz w:val="26"/>
          <w:szCs w:val="26"/>
        </w:rPr>
        <w:t xml:space="preserve">infundado </w:t>
      </w:r>
      <w:r>
        <w:rPr>
          <w:rFonts w:ascii="Arial" w:eastAsia="Calibri" w:hAnsi="Arial" w:cs="Arial"/>
          <w:bCs/>
          <w:sz w:val="26"/>
          <w:szCs w:val="26"/>
        </w:rPr>
        <w:t>el argumento expuesto por el recurrente, en atención a las siguientes consideraciones:</w:t>
      </w:r>
    </w:p>
    <w:p w14:paraId="0D706FC7" w14:textId="1E28C3D6" w:rsidR="00A57E1D" w:rsidRDefault="00A57E1D" w:rsidP="00A57E1D">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Para empezar, es pertinente invocar el artículo 163 de la Ley de Procedimiento y Justicia Administrativa para el Estado de Oaxaca, que </w:t>
      </w:r>
      <w:proofErr w:type="gramStart"/>
      <w:r>
        <w:rPr>
          <w:rFonts w:ascii="Arial" w:eastAsia="Calibri" w:hAnsi="Arial" w:cs="Arial"/>
          <w:bCs/>
          <w:sz w:val="26"/>
          <w:szCs w:val="26"/>
        </w:rPr>
        <w:t>establece</w:t>
      </w:r>
      <w:proofErr w:type="gramEnd"/>
      <w:r>
        <w:rPr>
          <w:rFonts w:ascii="Arial" w:eastAsia="Calibri" w:hAnsi="Arial" w:cs="Arial"/>
          <w:bCs/>
          <w:sz w:val="26"/>
          <w:szCs w:val="26"/>
        </w:rPr>
        <w:t>:</w:t>
      </w:r>
      <w:r w:rsidR="00321E5A" w:rsidRPr="00321E5A">
        <w:rPr>
          <w:rFonts w:ascii="Arial" w:hAnsi="Arial" w:cs="Arial"/>
          <w:sz w:val="26"/>
          <w:szCs w:val="26"/>
        </w:rPr>
        <w:t xml:space="preserve"> </w:t>
      </w:r>
      <w:r w:rsidR="00321E5A">
        <w:rPr>
          <w:rFonts w:ascii="Arial" w:hAnsi="Arial" w:cs="Arial"/>
          <w:sz w:val="26"/>
          <w:szCs w:val="26"/>
        </w:rPr>
        <w:t xml:space="preserve">- - - - - - - - - - - - - - - - - - - - - - - - - - - - - - - - - - - - - - - - - - - - </w:t>
      </w:r>
    </w:p>
    <w:p w14:paraId="2D7CEFD9" w14:textId="77777777" w:rsidR="00A57E1D" w:rsidRPr="00236468" w:rsidRDefault="00A57E1D" w:rsidP="00A57E1D">
      <w:pPr>
        <w:autoSpaceDE w:val="0"/>
        <w:autoSpaceDN w:val="0"/>
        <w:adjustRightInd w:val="0"/>
        <w:spacing w:after="0" w:line="360" w:lineRule="auto"/>
        <w:ind w:left="567" w:right="616"/>
        <w:jc w:val="both"/>
        <w:rPr>
          <w:rFonts w:ascii="Arial" w:hAnsi="Arial" w:cs="Arial"/>
          <w:i/>
          <w:iCs/>
        </w:rPr>
      </w:pPr>
      <w:r w:rsidRPr="00236468">
        <w:rPr>
          <w:rFonts w:ascii="Arial" w:hAnsi="Arial" w:cs="Arial"/>
          <w:b/>
          <w:bCs/>
          <w:i/>
          <w:iCs/>
        </w:rPr>
        <w:t xml:space="preserve">ARTÍCULO 163.- </w:t>
      </w:r>
      <w:r w:rsidRPr="00236468">
        <w:rPr>
          <w:rFonts w:ascii="Arial" w:hAnsi="Arial" w:cs="Arial"/>
          <w:i/>
          <w:iCs/>
        </w:rPr>
        <w:t>Son partes en el juicio contencioso administrativo:</w:t>
      </w:r>
    </w:p>
    <w:p w14:paraId="2D0A2768" w14:textId="77777777" w:rsidR="00A57E1D" w:rsidRPr="00236468" w:rsidRDefault="00A57E1D" w:rsidP="00A57E1D">
      <w:pPr>
        <w:autoSpaceDE w:val="0"/>
        <w:autoSpaceDN w:val="0"/>
        <w:adjustRightInd w:val="0"/>
        <w:spacing w:after="0" w:line="360" w:lineRule="auto"/>
        <w:ind w:left="567" w:right="616"/>
        <w:jc w:val="both"/>
        <w:rPr>
          <w:rFonts w:ascii="Arial" w:hAnsi="Arial" w:cs="Arial"/>
          <w:i/>
          <w:iCs/>
        </w:rPr>
      </w:pPr>
      <w:r w:rsidRPr="00236468">
        <w:rPr>
          <w:rFonts w:ascii="Arial" w:hAnsi="Arial" w:cs="Arial"/>
          <w:i/>
          <w:iCs/>
        </w:rPr>
        <w:t>I. El actor. Tendrá ese carácter:</w:t>
      </w:r>
    </w:p>
    <w:p w14:paraId="799696DF" w14:textId="77777777" w:rsidR="00A57E1D" w:rsidRPr="00236468" w:rsidRDefault="00A57E1D" w:rsidP="00A57E1D">
      <w:pPr>
        <w:autoSpaceDE w:val="0"/>
        <w:autoSpaceDN w:val="0"/>
        <w:adjustRightInd w:val="0"/>
        <w:spacing w:after="0" w:line="360" w:lineRule="auto"/>
        <w:ind w:left="567" w:right="616"/>
        <w:jc w:val="both"/>
        <w:rPr>
          <w:rFonts w:ascii="Arial" w:hAnsi="Arial" w:cs="Arial"/>
          <w:i/>
          <w:iCs/>
        </w:rPr>
      </w:pPr>
      <w:r w:rsidRPr="00236468">
        <w:rPr>
          <w:rFonts w:ascii="Arial" w:hAnsi="Arial" w:cs="Arial"/>
          <w:i/>
          <w:iCs/>
        </w:rPr>
        <w:t>a) El Administrado, que será el particular que tenga interés jurídico o legítimo que</w:t>
      </w:r>
      <w:r>
        <w:rPr>
          <w:rFonts w:ascii="Arial" w:hAnsi="Arial" w:cs="Arial"/>
          <w:i/>
          <w:iCs/>
        </w:rPr>
        <w:t xml:space="preserve"> </w:t>
      </w:r>
      <w:r w:rsidRPr="00236468">
        <w:rPr>
          <w:rFonts w:ascii="Arial" w:hAnsi="Arial" w:cs="Arial"/>
          <w:i/>
          <w:iCs/>
        </w:rPr>
        <w:t>funde su pretensión; y</w:t>
      </w:r>
    </w:p>
    <w:p w14:paraId="2126DDE7" w14:textId="77777777" w:rsidR="00A57E1D" w:rsidRPr="00236468" w:rsidRDefault="00A57E1D" w:rsidP="00A57E1D">
      <w:pPr>
        <w:autoSpaceDE w:val="0"/>
        <w:autoSpaceDN w:val="0"/>
        <w:adjustRightInd w:val="0"/>
        <w:spacing w:after="0" w:line="360" w:lineRule="auto"/>
        <w:ind w:left="567" w:right="616"/>
        <w:jc w:val="both"/>
        <w:rPr>
          <w:rFonts w:ascii="Arial" w:hAnsi="Arial" w:cs="Arial"/>
          <w:i/>
          <w:iCs/>
        </w:rPr>
      </w:pPr>
      <w:r w:rsidRPr="00236468">
        <w:rPr>
          <w:rFonts w:ascii="Arial" w:hAnsi="Arial" w:cs="Arial"/>
          <w:i/>
          <w:iCs/>
        </w:rPr>
        <w:t>b) La autoridad en el juicio de lesividad.</w:t>
      </w:r>
    </w:p>
    <w:p w14:paraId="6B1BA82E" w14:textId="77777777" w:rsidR="00A57E1D" w:rsidRPr="00236468" w:rsidRDefault="00A57E1D" w:rsidP="00A57E1D">
      <w:pPr>
        <w:autoSpaceDE w:val="0"/>
        <w:autoSpaceDN w:val="0"/>
        <w:adjustRightInd w:val="0"/>
        <w:spacing w:after="0" w:line="360" w:lineRule="auto"/>
        <w:ind w:left="567" w:right="616"/>
        <w:jc w:val="both"/>
        <w:rPr>
          <w:rFonts w:ascii="Arial" w:hAnsi="Arial" w:cs="Arial"/>
          <w:i/>
          <w:iCs/>
        </w:rPr>
      </w:pPr>
      <w:r w:rsidRPr="00236468">
        <w:rPr>
          <w:rFonts w:ascii="Arial" w:hAnsi="Arial" w:cs="Arial"/>
          <w:i/>
          <w:iCs/>
        </w:rPr>
        <w:t>II. El demandado. Tendrá ese carácter:</w:t>
      </w:r>
    </w:p>
    <w:p w14:paraId="1F0FCE92" w14:textId="77777777" w:rsidR="00A57E1D" w:rsidRPr="00236468" w:rsidRDefault="00A57E1D" w:rsidP="00A57E1D">
      <w:pPr>
        <w:autoSpaceDE w:val="0"/>
        <w:autoSpaceDN w:val="0"/>
        <w:adjustRightInd w:val="0"/>
        <w:spacing w:after="0" w:line="360" w:lineRule="auto"/>
        <w:ind w:left="567" w:right="616"/>
        <w:jc w:val="both"/>
        <w:rPr>
          <w:rFonts w:ascii="Arial" w:hAnsi="Arial" w:cs="Arial"/>
          <w:i/>
          <w:iCs/>
        </w:rPr>
      </w:pPr>
      <w:r w:rsidRPr="00236468">
        <w:rPr>
          <w:rFonts w:ascii="Arial" w:hAnsi="Arial" w:cs="Arial"/>
          <w:i/>
          <w:iCs/>
        </w:rPr>
        <w:t>a) La autoridad que dicte, ordene, ejecute o trate de ejecutar el acto</w:t>
      </w:r>
      <w:r>
        <w:rPr>
          <w:rFonts w:ascii="Arial" w:hAnsi="Arial" w:cs="Arial"/>
          <w:i/>
          <w:iCs/>
        </w:rPr>
        <w:t xml:space="preserve"> </w:t>
      </w:r>
      <w:r w:rsidRPr="00236468">
        <w:rPr>
          <w:rFonts w:ascii="Arial" w:hAnsi="Arial" w:cs="Arial"/>
          <w:i/>
          <w:iCs/>
        </w:rPr>
        <w:t>impugnado, o</w:t>
      </w:r>
      <w:r>
        <w:rPr>
          <w:rFonts w:ascii="Arial" w:hAnsi="Arial" w:cs="Arial"/>
          <w:i/>
          <w:iCs/>
        </w:rPr>
        <w:t xml:space="preserve"> </w:t>
      </w:r>
      <w:r w:rsidRPr="00236468">
        <w:rPr>
          <w:rFonts w:ascii="Arial" w:hAnsi="Arial" w:cs="Arial"/>
          <w:i/>
          <w:iCs/>
        </w:rPr>
        <w:t>que omita dar respuesta a las peticiones o instancias de los particulares;</w:t>
      </w:r>
    </w:p>
    <w:p w14:paraId="3C747335" w14:textId="77777777" w:rsidR="00A57E1D" w:rsidRPr="00236468" w:rsidRDefault="00A57E1D" w:rsidP="00A57E1D">
      <w:pPr>
        <w:autoSpaceDE w:val="0"/>
        <w:autoSpaceDN w:val="0"/>
        <w:adjustRightInd w:val="0"/>
        <w:spacing w:after="0" w:line="360" w:lineRule="auto"/>
        <w:ind w:left="567" w:right="616"/>
        <w:jc w:val="both"/>
        <w:rPr>
          <w:rFonts w:ascii="Arial" w:hAnsi="Arial" w:cs="Arial"/>
          <w:i/>
          <w:iCs/>
        </w:rPr>
      </w:pPr>
      <w:r w:rsidRPr="00236468">
        <w:rPr>
          <w:rFonts w:ascii="Arial" w:hAnsi="Arial" w:cs="Arial"/>
          <w:i/>
          <w:iCs/>
        </w:rPr>
        <w:t>b) La persona o institución que funja como autoridad administrativa o</w:t>
      </w:r>
      <w:r>
        <w:rPr>
          <w:rFonts w:ascii="Arial" w:hAnsi="Arial" w:cs="Arial"/>
          <w:i/>
          <w:iCs/>
        </w:rPr>
        <w:t xml:space="preserve"> </w:t>
      </w:r>
      <w:r w:rsidRPr="00236468">
        <w:rPr>
          <w:rFonts w:ascii="Arial" w:hAnsi="Arial" w:cs="Arial"/>
          <w:i/>
          <w:iCs/>
        </w:rPr>
        <w:t>fiscal en el</w:t>
      </w:r>
      <w:r>
        <w:rPr>
          <w:rFonts w:ascii="Arial" w:hAnsi="Arial" w:cs="Arial"/>
          <w:i/>
          <w:iCs/>
        </w:rPr>
        <w:t xml:space="preserve"> </w:t>
      </w:r>
      <w:r w:rsidRPr="00236468">
        <w:rPr>
          <w:rFonts w:ascii="Arial" w:hAnsi="Arial" w:cs="Arial"/>
          <w:i/>
          <w:iCs/>
        </w:rPr>
        <w:t xml:space="preserve">ámbito estatal o municipal o en los Organismos Públicos </w:t>
      </w:r>
      <w:r w:rsidRPr="00236468">
        <w:rPr>
          <w:rFonts w:ascii="Arial" w:hAnsi="Arial" w:cs="Arial"/>
          <w:i/>
          <w:iCs/>
        </w:rPr>
        <w:lastRenderedPageBreak/>
        <w:t>Descentralizados, que</w:t>
      </w:r>
      <w:r>
        <w:rPr>
          <w:rFonts w:ascii="Arial" w:hAnsi="Arial" w:cs="Arial"/>
          <w:i/>
          <w:iCs/>
        </w:rPr>
        <w:t xml:space="preserve"> </w:t>
      </w:r>
      <w:r w:rsidRPr="00236468">
        <w:rPr>
          <w:rFonts w:ascii="Arial" w:hAnsi="Arial" w:cs="Arial"/>
          <w:i/>
          <w:iCs/>
        </w:rPr>
        <w:t>dicte, ordene, ejecute o trate de ejecutar el acto o resolución impugnados; y</w:t>
      </w:r>
    </w:p>
    <w:p w14:paraId="5A748C9F" w14:textId="77777777" w:rsidR="00A57E1D" w:rsidRPr="00236468" w:rsidRDefault="00A57E1D" w:rsidP="00A57E1D">
      <w:pPr>
        <w:autoSpaceDE w:val="0"/>
        <w:autoSpaceDN w:val="0"/>
        <w:adjustRightInd w:val="0"/>
        <w:spacing w:after="0" w:line="360" w:lineRule="auto"/>
        <w:ind w:left="567" w:right="616"/>
        <w:jc w:val="both"/>
        <w:rPr>
          <w:rFonts w:ascii="Arial" w:hAnsi="Arial" w:cs="Arial"/>
          <w:i/>
          <w:iCs/>
        </w:rPr>
      </w:pPr>
      <w:r w:rsidRPr="00236468">
        <w:rPr>
          <w:rFonts w:ascii="Arial" w:hAnsi="Arial" w:cs="Arial"/>
          <w:i/>
          <w:iCs/>
        </w:rPr>
        <w:t>c) El particular a quien favorezca la resolución cuya modificación o nulidad demande</w:t>
      </w:r>
      <w:r>
        <w:rPr>
          <w:rFonts w:ascii="Arial" w:hAnsi="Arial" w:cs="Arial"/>
          <w:i/>
          <w:iCs/>
        </w:rPr>
        <w:t xml:space="preserve"> </w:t>
      </w:r>
      <w:r w:rsidRPr="00236468">
        <w:rPr>
          <w:rFonts w:ascii="Arial" w:hAnsi="Arial" w:cs="Arial"/>
          <w:i/>
          <w:iCs/>
        </w:rPr>
        <w:t>la autoridad administrativa, estatal o municipal.</w:t>
      </w:r>
    </w:p>
    <w:p w14:paraId="44439DD5" w14:textId="77777777" w:rsidR="00A57E1D" w:rsidRPr="00236468" w:rsidRDefault="00A57E1D" w:rsidP="00A57E1D">
      <w:pPr>
        <w:autoSpaceDE w:val="0"/>
        <w:autoSpaceDN w:val="0"/>
        <w:adjustRightInd w:val="0"/>
        <w:spacing w:after="0" w:line="360" w:lineRule="auto"/>
        <w:ind w:left="567" w:right="616"/>
        <w:jc w:val="both"/>
        <w:rPr>
          <w:rFonts w:ascii="Arial" w:eastAsia="Calibri" w:hAnsi="Arial" w:cs="Arial"/>
          <w:bCs/>
          <w:i/>
          <w:iCs/>
          <w:sz w:val="26"/>
          <w:szCs w:val="26"/>
        </w:rPr>
      </w:pPr>
      <w:r w:rsidRPr="00236468">
        <w:rPr>
          <w:rFonts w:ascii="Arial" w:hAnsi="Arial" w:cs="Arial"/>
          <w:i/>
          <w:iCs/>
        </w:rPr>
        <w:t>III. El tercero afectado, pudiendo intervenir con ese carácter cualquier persona física o</w:t>
      </w:r>
      <w:r>
        <w:rPr>
          <w:rFonts w:ascii="Arial" w:hAnsi="Arial" w:cs="Arial"/>
          <w:i/>
          <w:iCs/>
        </w:rPr>
        <w:t xml:space="preserve"> </w:t>
      </w:r>
      <w:r w:rsidRPr="00236468">
        <w:rPr>
          <w:rFonts w:ascii="Arial" w:hAnsi="Arial" w:cs="Arial"/>
          <w:i/>
          <w:iCs/>
        </w:rPr>
        <w:t>moral, cuyos intereses puedan resultar incompatibles con las pretensiones del actor y</w:t>
      </w:r>
      <w:r>
        <w:rPr>
          <w:rFonts w:ascii="Arial" w:hAnsi="Arial" w:cs="Arial"/>
          <w:i/>
          <w:iCs/>
        </w:rPr>
        <w:t xml:space="preserve"> </w:t>
      </w:r>
      <w:r w:rsidRPr="00236468">
        <w:rPr>
          <w:rFonts w:ascii="Arial" w:hAnsi="Arial" w:cs="Arial"/>
          <w:i/>
          <w:iCs/>
        </w:rPr>
        <w:t>que demuestre interés en que subsista el acto administrativo combatido.</w:t>
      </w:r>
    </w:p>
    <w:p w14:paraId="710AC7B2" w14:textId="77777777" w:rsidR="00A57E1D" w:rsidRDefault="00A57E1D" w:rsidP="00A57E1D">
      <w:pPr>
        <w:spacing w:line="360" w:lineRule="auto"/>
        <w:jc w:val="both"/>
        <w:rPr>
          <w:rFonts w:ascii="Arial" w:eastAsia="Calibri" w:hAnsi="Arial" w:cs="Arial"/>
          <w:bCs/>
          <w:sz w:val="26"/>
          <w:szCs w:val="26"/>
        </w:rPr>
      </w:pPr>
    </w:p>
    <w:p w14:paraId="459BF744" w14:textId="43400B97" w:rsidR="00A57E1D" w:rsidRDefault="00A57E1D" w:rsidP="00A57E1D">
      <w:pPr>
        <w:spacing w:line="360" w:lineRule="auto"/>
        <w:ind w:firstLine="567"/>
        <w:jc w:val="both"/>
        <w:rPr>
          <w:rFonts w:ascii="Arial" w:eastAsia="Calibri" w:hAnsi="Arial" w:cs="Arial"/>
          <w:bCs/>
          <w:sz w:val="26"/>
          <w:szCs w:val="26"/>
        </w:rPr>
      </w:pPr>
      <w:r>
        <w:rPr>
          <w:rFonts w:ascii="Arial" w:eastAsia="Calibri" w:hAnsi="Arial" w:cs="Arial"/>
          <w:bCs/>
          <w:sz w:val="26"/>
          <w:szCs w:val="26"/>
        </w:rPr>
        <w:t>El precepto legal supra citado dispone que la autoridad demandada será la que dicte, ordene o ejecute el acto impugnado.</w:t>
      </w:r>
      <w:r w:rsidR="00321E5A" w:rsidRPr="00321E5A">
        <w:rPr>
          <w:rFonts w:ascii="Arial" w:hAnsi="Arial" w:cs="Arial"/>
          <w:sz w:val="26"/>
          <w:szCs w:val="26"/>
        </w:rPr>
        <w:t xml:space="preserve"> </w:t>
      </w:r>
      <w:r w:rsidR="00321E5A">
        <w:rPr>
          <w:rFonts w:ascii="Arial" w:hAnsi="Arial" w:cs="Arial"/>
          <w:sz w:val="26"/>
          <w:szCs w:val="26"/>
        </w:rPr>
        <w:t xml:space="preserve">- - - - - - - - - - - - - </w:t>
      </w:r>
    </w:p>
    <w:p w14:paraId="0B69D26F" w14:textId="7F3777B8" w:rsidR="00A57E1D" w:rsidRDefault="00A57E1D" w:rsidP="00A57E1D">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En ese contexto, del análisis efectuado a la constancia del acto impugnado consistente en el acta de infracción con número de folio </w:t>
      </w:r>
      <w:r w:rsidR="0041779A">
        <w:rPr>
          <w:rFonts w:ascii="Arial" w:hAnsi="Arial" w:cs="Arial"/>
          <w:b/>
          <w:sz w:val="26"/>
          <w:szCs w:val="26"/>
        </w:rPr>
        <w:t>***********</w:t>
      </w:r>
      <w:r>
        <w:rPr>
          <w:rFonts w:ascii="Arial" w:eastAsia="Calibri" w:hAnsi="Arial" w:cs="Arial"/>
          <w:bCs/>
          <w:sz w:val="26"/>
          <w:szCs w:val="26"/>
        </w:rPr>
        <w:t xml:space="preserve"> de fecha quince de noviembre de dos mil dieciocho</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se identifica que fue emitido únicamente por el Policía Vial con número estadístico PV-103 perteneciente a la Comisión de Seguridad Pública y Vialidad del Municipio de Oaxaca de Juárez, y en consecuencia, solo dicha autoridad puede tener el carácter de demandada. Por tanto, fue acertado que la primera instancia sobreseyera el juicio respecto a las autoridades, Subdirección de Tránsito y Movilidad, Dirección de Seguridad Pública, Vialidad y Protección Civil, y Jefa de la Unidad de Recaudación Municipal de Oaxaca de Juárez, al no haber tenido éstas ninguna participación en la emisión o ejecución del acto impugnado. De ahí lo </w:t>
      </w:r>
      <w:r w:rsidRPr="00533E53">
        <w:rPr>
          <w:rFonts w:ascii="Arial" w:eastAsia="Calibri" w:hAnsi="Arial" w:cs="Arial"/>
          <w:b/>
          <w:sz w:val="26"/>
          <w:szCs w:val="26"/>
        </w:rPr>
        <w:t>infundado</w:t>
      </w:r>
      <w:r>
        <w:rPr>
          <w:rFonts w:ascii="Arial" w:eastAsia="Calibri" w:hAnsi="Arial" w:cs="Arial"/>
          <w:bCs/>
          <w:sz w:val="26"/>
          <w:szCs w:val="26"/>
        </w:rPr>
        <w:t xml:space="preserve"> del agravio. </w:t>
      </w:r>
      <w:r w:rsidR="00321E5A">
        <w:rPr>
          <w:rFonts w:ascii="Arial" w:hAnsi="Arial" w:cs="Arial"/>
          <w:sz w:val="26"/>
          <w:szCs w:val="26"/>
        </w:rPr>
        <w:t xml:space="preserve">- - - - - - - - - - - - - - - - - - - - - - - - - - - - - - - </w:t>
      </w:r>
    </w:p>
    <w:p w14:paraId="75BAA0EC" w14:textId="50693080" w:rsidR="00A57E1D" w:rsidRPr="00533E53" w:rsidRDefault="00A57E1D" w:rsidP="00A57E1D">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De igual manera, fue correcto que la Quinta Sala sobreseyera el juicio respecto del recibo de pago número </w:t>
      </w:r>
      <w:r w:rsidR="001F2820">
        <w:rPr>
          <w:rFonts w:ascii="Arial" w:hAnsi="Arial" w:cs="Arial"/>
          <w:b/>
          <w:sz w:val="26"/>
          <w:szCs w:val="26"/>
        </w:rPr>
        <w:t>***********</w:t>
      </w:r>
      <w:r>
        <w:rPr>
          <w:rFonts w:ascii="Arial" w:eastAsia="Calibri" w:hAnsi="Arial" w:cs="Arial"/>
          <w:bCs/>
          <w:sz w:val="26"/>
          <w:szCs w:val="26"/>
        </w:rPr>
        <w:t xml:space="preserve">, porque ese documento no es un acto administrativo sino un acto de la administración, por haber sido emitido por la administración pública municipal, pero por sí mismo, no produce ningún efecto jurídico, pues sólo es un medio en donde de llegar a cubrirse el concepto de lo que se va a pagar, constituye un documento donde se prueba que ya se erogó el pago de que se trate, y en ese tenor, también fue apropiado que primera instancia respaldara su determinación con la cita de la jurisprudencia con número de registro 168248, de rubro: </w:t>
      </w:r>
      <w:r w:rsidRPr="00533E53">
        <w:rPr>
          <w:rFonts w:ascii="Arial" w:eastAsia="Calibri" w:hAnsi="Arial" w:cs="Arial"/>
          <w:b/>
          <w:i/>
          <w:iCs/>
          <w:sz w:val="26"/>
          <w:szCs w:val="26"/>
        </w:rPr>
        <w:t xml:space="preserve">“TENENCIA O USO DE VEHÍCULOS. EL RECIBO DE PAGO RELATIVO NO CONSTITUYE UN ACTO DE AUTORIDAD PARA LOS EFECTOS DEL </w:t>
      </w:r>
      <w:r w:rsidRPr="00533E53">
        <w:rPr>
          <w:rFonts w:ascii="Arial" w:eastAsia="Calibri" w:hAnsi="Arial" w:cs="Arial"/>
          <w:b/>
          <w:i/>
          <w:iCs/>
          <w:sz w:val="26"/>
          <w:szCs w:val="26"/>
        </w:rPr>
        <w:lastRenderedPageBreak/>
        <w:t>JUICIO DE AMPARO”.</w:t>
      </w:r>
      <w:r>
        <w:rPr>
          <w:rFonts w:ascii="Arial" w:eastAsia="Calibri" w:hAnsi="Arial" w:cs="Arial"/>
          <w:b/>
          <w:i/>
          <w:iCs/>
          <w:sz w:val="26"/>
          <w:szCs w:val="26"/>
        </w:rPr>
        <w:t xml:space="preserve"> </w:t>
      </w:r>
      <w:r w:rsidRPr="007D3888">
        <w:rPr>
          <w:rFonts w:ascii="Arial" w:eastAsia="Calibri" w:hAnsi="Arial" w:cs="Arial"/>
          <w:bCs/>
          <w:sz w:val="26"/>
          <w:szCs w:val="26"/>
        </w:rPr>
        <w:t>Aunado a esto,</w:t>
      </w:r>
      <w:r>
        <w:rPr>
          <w:rFonts w:ascii="Arial" w:eastAsia="Calibri" w:hAnsi="Arial" w:cs="Arial"/>
          <w:b/>
          <w:sz w:val="26"/>
          <w:szCs w:val="26"/>
        </w:rPr>
        <w:t xml:space="preserve"> </w:t>
      </w:r>
      <w:r w:rsidRPr="00005EDB">
        <w:rPr>
          <w:rFonts w:ascii="Arial" w:eastAsia="Calibri" w:hAnsi="Arial" w:cs="Arial"/>
          <w:bCs/>
          <w:sz w:val="26"/>
          <w:szCs w:val="26"/>
        </w:rPr>
        <w:t xml:space="preserve">como </w:t>
      </w:r>
      <w:r>
        <w:rPr>
          <w:rFonts w:ascii="Arial" w:eastAsia="Calibri" w:hAnsi="Arial" w:cs="Arial"/>
          <w:bCs/>
          <w:sz w:val="26"/>
          <w:szCs w:val="26"/>
        </w:rPr>
        <w:t xml:space="preserve">bien lo apuntó la Quinta Sala, como se observa en el recibo de pago referido, éste fue expedido a nombre de la ciudadana </w:t>
      </w:r>
      <w:r w:rsidR="001F2820">
        <w:rPr>
          <w:rFonts w:ascii="Arial" w:hAnsi="Arial" w:cs="Arial"/>
          <w:b/>
          <w:sz w:val="26"/>
          <w:szCs w:val="26"/>
        </w:rPr>
        <w:t>***********</w:t>
      </w:r>
      <w:r>
        <w:rPr>
          <w:rFonts w:ascii="Arial" w:eastAsia="Calibri" w:hAnsi="Arial" w:cs="Arial"/>
          <w:bCs/>
          <w:sz w:val="26"/>
          <w:szCs w:val="26"/>
        </w:rPr>
        <w:t xml:space="preserve">, y aunque ese recibo acredita el pago de las multas impuestas al propietario del vehículo con placas de circulación </w:t>
      </w:r>
      <w:r w:rsidR="001F2820">
        <w:rPr>
          <w:rFonts w:ascii="Arial" w:hAnsi="Arial" w:cs="Arial"/>
          <w:b/>
          <w:sz w:val="26"/>
          <w:szCs w:val="26"/>
        </w:rPr>
        <w:t>***********</w:t>
      </w:r>
      <w:r>
        <w:rPr>
          <w:rFonts w:ascii="Arial" w:eastAsia="Calibri" w:hAnsi="Arial" w:cs="Arial"/>
          <w:bCs/>
          <w:sz w:val="26"/>
          <w:szCs w:val="26"/>
        </w:rPr>
        <w:t xml:space="preserve">, ello no demuestra que el actor haya efectuado dicho pago, y que tenga derecho a la devolución de esa cantidad. Por este motivo, también deviene </w:t>
      </w:r>
      <w:r w:rsidRPr="00533E53">
        <w:rPr>
          <w:rFonts w:ascii="Arial" w:eastAsia="Calibri" w:hAnsi="Arial" w:cs="Arial"/>
          <w:b/>
          <w:sz w:val="26"/>
          <w:szCs w:val="26"/>
        </w:rPr>
        <w:t>infundado</w:t>
      </w:r>
      <w:r>
        <w:rPr>
          <w:rFonts w:ascii="Arial" w:eastAsia="Calibri" w:hAnsi="Arial" w:cs="Arial"/>
          <w:bCs/>
          <w:sz w:val="26"/>
          <w:szCs w:val="26"/>
        </w:rPr>
        <w:t xml:space="preserve"> este argumento manifestado por el recurrente. </w:t>
      </w:r>
      <w:r w:rsidR="00321E5A">
        <w:rPr>
          <w:rFonts w:ascii="Arial" w:hAnsi="Arial" w:cs="Arial"/>
          <w:sz w:val="26"/>
          <w:szCs w:val="26"/>
        </w:rPr>
        <w:t xml:space="preserve">- - - - - - - - - - - - - - - - - - - - - - - - - - - - - - </w:t>
      </w:r>
      <w:r w:rsidR="001F2820">
        <w:rPr>
          <w:rFonts w:ascii="Arial" w:hAnsi="Arial" w:cs="Arial"/>
          <w:sz w:val="26"/>
          <w:szCs w:val="26"/>
        </w:rPr>
        <w:t xml:space="preserve">- - - - - - - - - </w:t>
      </w:r>
    </w:p>
    <w:p w14:paraId="13BC6B35" w14:textId="239A288C" w:rsidR="00A57E1D" w:rsidRDefault="00A57E1D" w:rsidP="00A57E1D">
      <w:pPr>
        <w:spacing w:line="360" w:lineRule="auto"/>
        <w:ind w:firstLine="567"/>
        <w:jc w:val="both"/>
        <w:rPr>
          <w:rFonts w:ascii="Arial" w:eastAsia="Calibri" w:hAnsi="Arial" w:cs="Arial"/>
          <w:bCs/>
          <w:sz w:val="26"/>
          <w:szCs w:val="26"/>
        </w:rPr>
      </w:pPr>
      <w:r>
        <w:rPr>
          <w:rFonts w:ascii="Arial" w:eastAsia="Calibri" w:hAnsi="Arial" w:cs="Arial"/>
          <w:bCs/>
          <w:sz w:val="26"/>
          <w:szCs w:val="26"/>
        </w:rPr>
        <w:t>En otro orden de ideas, el inconforme expresa en su escrito de recurso de revisión que no se observó que en la especie, que el acto de autoridad es violatorio de derechos humanos porque el mismo adolece de la debida fundamentación y motivación que prevén los numerales 14 y 16 de la Constitución Federal, principios que imponen a toda autoridad el respeto a la garantía del debido proceso, y sostiene que le causa agravios la resolución que se combate, que debe declararse la nulidad lisa y llana de la resolución que se combate, porque el acto de autoridad adolece de la debida fundamentación y motivación, porque el acto de autoridad impugnado es inconstitucional.</w:t>
      </w:r>
      <w:r w:rsidR="00321E5A" w:rsidRPr="00321E5A">
        <w:rPr>
          <w:rFonts w:ascii="Arial" w:hAnsi="Arial" w:cs="Arial"/>
          <w:sz w:val="26"/>
          <w:szCs w:val="26"/>
        </w:rPr>
        <w:t xml:space="preserve"> </w:t>
      </w:r>
      <w:r w:rsidR="00321E5A">
        <w:rPr>
          <w:rFonts w:ascii="Arial" w:hAnsi="Arial" w:cs="Arial"/>
          <w:sz w:val="26"/>
          <w:szCs w:val="26"/>
        </w:rPr>
        <w:t xml:space="preserve">- - - - - - - - - - - - - - - - - - - - - - </w:t>
      </w:r>
    </w:p>
    <w:p w14:paraId="3E699244" w14:textId="73224960" w:rsidR="00A57E1D" w:rsidRDefault="00A57E1D" w:rsidP="00A57E1D">
      <w:pPr>
        <w:spacing w:after="0" w:line="360" w:lineRule="auto"/>
        <w:ind w:firstLine="708"/>
        <w:jc w:val="both"/>
        <w:rPr>
          <w:rFonts w:ascii="Arial" w:hAnsi="Arial" w:cs="Arial"/>
          <w:color w:val="000000"/>
          <w:sz w:val="26"/>
          <w:szCs w:val="26"/>
        </w:rPr>
      </w:pPr>
      <w:r>
        <w:rPr>
          <w:rFonts w:ascii="Arial" w:hAnsi="Arial" w:cs="Arial"/>
          <w:bCs/>
          <w:iCs/>
          <w:sz w:val="26"/>
          <w:szCs w:val="26"/>
        </w:rPr>
        <w:t xml:space="preserve">Ahora bien, de las constancias procesales que integran el </w:t>
      </w:r>
      <w:r w:rsidRPr="00FE7757">
        <w:rPr>
          <w:rFonts w:ascii="Arial" w:hAnsi="Arial" w:cs="Arial"/>
          <w:color w:val="000000"/>
          <w:sz w:val="26"/>
          <w:szCs w:val="26"/>
        </w:rPr>
        <w:t xml:space="preserve">expediente </w:t>
      </w:r>
      <w:r>
        <w:rPr>
          <w:rFonts w:ascii="Arial" w:hAnsi="Arial" w:cs="Arial"/>
          <w:color w:val="000000"/>
          <w:sz w:val="26"/>
          <w:szCs w:val="26"/>
        </w:rPr>
        <w:t xml:space="preserve">de primera instancia, </w:t>
      </w:r>
      <w:r w:rsidRPr="00FE7757">
        <w:rPr>
          <w:rFonts w:ascii="Arial" w:hAnsi="Arial" w:cs="Arial"/>
          <w:color w:val="000000"/>
          <w:sz w:val="26"/>
          <w:szCs w:val="26"/>
        </w:rPr>
        <w:t xml:space="preserve">remitido a esta Sala </w:t>
      </w:r>
      <w:r>
        <w:rPr>
          <w:rFonts w:ascii="Arial" w:hAnsi="Arial" w:cs="Arial"/>
          <w:color w:val="000000"/>
          <w:sz w:val="26"/>
          <w:szCs w:val="26"/>
        </w:rPr>
        <w:t xml:space="preserve">Superior </w:t>
      </w:r>
      <w:r w:rsidRPr="00FE7757">
        <w:rPr>
          <w:rFonts w:ascii="Arial" w:hAnsi="Arial" w:cs="Arial"/>
          <w:color w:val="000000"/>
          <w:sz w:val="26"/>
          <w:szCs w:val="26"/>
        </w:rPr>
        <w:t xml:space="preserve">para la </w:t>
      </w:r>
      <w:r>
        <w:rPr>
          <w:rFonts w:ascii="Arial" w:hAnsi="Arial" w:cs="Arial"/>
          <w:color w:val="000000"/>
          <w:sz w:val="26"/>
          <w:szCs w:val="26"/>
        </w:rPr>
        <w:t>tramitación</w:t>
      </w:r>
      <w:r w:rsidRPr="00FE7757">
        <w:rPr>
          <w:rFonts w:ascii="Arial" w:hAnsi="Arial" w:cs="Arial"/>
          <w:color w:val="000000"/>
          <w:sz w:val="26"/>
          <w:szCs w:val="26"/>
        </w:rPr>
        <w:t xml:space="preserve"> del presente recurso</w:t>
      </w:r>
      <w:r>
        <w:rPr>
          <w:rFonts w:ascii="Arial" w:hAnsi="Arial" w:cs="Arial"/>
          <w:color w:val="000000"/>
          <w:sz w:val="26"/>
          <w:szCs w:val="26"/>
        </w:rPr>
        <w:t xml:space="preserve"> de revisión</w:t>
      </w:r>
      <w:r w:rsidRPr="00FE7757">
        <w:rPr>
          <w:rFonts w:ascii="Arial" w:hAnsi="Arial" w:cs="Arial"/>
          <w:color w:val="000000"/>
          <w:sz w:val="26"/>
          <w:szCs w:val="26"/>
        </w:rPr>
        <w:t xml:space="preserve">, </w:t>
      </w:r>
      <w:r>
        <w:rPr>
          <w:rFonts w:ascii="Arial" w:hAnsi="Arial" w:cs="Arial"/>
          <w:color w:val="000000"/>
          <w:sz w:val="26"/>
          <w:szCs w:val="26"/>
        </w:rPr>
        <w:t>al cual se le confiere valor probatorio pleno</w:t>
      </w:r>
      <w:r w:rsidRPr="00FE7757">
        <w:rPr>
          <w:rFonts w:ascii="Arial" w:hAnsi="Arial" w:cs="Arial"/>
          <w:color w:val="000000"/>
          <w:sz w:val="26"/>
          <w:szCs w:val="26"/>
        </w:rPr>
        <w:t xml:space="preserve"> </w:t>
      </w:r>
      <w:r>
        <w:rPr>
          <w:rFonts w:ascii="Arial" w:hAnsi="Arial" w:cs="Arial"/>
          <w:color w:val="000000"/>
          <w:sz w:val="26"/>
          <w:szCs w:val="26"/>
        </w:rPr>
        <w:t xml:space="preserve">en términos del </w:t>
      </w:r>
      <w:r w:rsidRPr="00FE7757">
        <w:rPr>
          <w:rFonts w:ascii="Arial" w:hAnsi="Arial" w:cs="Arial"/>
          <w:color w:val="000000"/>
          <w:sz w:val="26"/>
          <w:szCs w:val="26"/>
        </w:rPr>
        <w:t>artículo 203 fracción I</w:t>
      </w:r>
      <w:r>
        <w:rPr>
          <w:rStyle w:val="Refdenotaalpie"/>
          <w:rFonts w:ascii="Arial" w:hAnsi="Arial" w:cs="Arial"/>
          <w:color w:val="000000"/>
          <w:sz w:val="26"/>
          <w:szCs w:val="26"/>
        </w:rPr>
        <w:footnoteReference w:id="2"/>
      </w:r>
      <w:r w:rsidRPr="00FE7757">
        <w:rPr>
          <w:rFonts w:ascii="Arial" w:hAnsi="Arial" w:cs="Arial"/>
          <w:color w:val="000000"/>
          <w:sz w:val="26"/>
          <w:szCs w:val="26"/>
        </w:rPr>
        <w:t xml:space="preserve"> de la Ley de Procedimiento y Justicia Administrativa para el Estado</w:t>
      </w:r>
      <w:r>
        <w:rPr>
          <w:rFonts w:ascii="Arial" w:hAnsi="Arial" w:cs="Arial"/>
          <w:color w:val="000000"/>
          <w:sz w:val="26"/>
          <w:szCs w:val="26"/>
        </w:rPr>
        <w:t xml:space="preserve"> de Oaxaca</w:t>
      </w:r>
      <w:r w:rsidRPr="00FE7757">
        <w:rPr>
          <w:rFonts w:ascii="Arial" w:hAnsi="Arial" w:cs="Arial"/>
          <w:color w:val="000000"/>
          <w:sz w:val="26"/>
          <w:szCs w:val="26"/>
        </w:rPr>
        <w:t xml:space="preserve">, al tratarse de actuaciones judiciales, se advierte que la </w:t>
      </w:r>
      <w:r>
        <w:rPr>
          <w:rFonts w:ascii="Arial" w:hAnsi="Arial" w:cs="Arial"/>
          <w:color w:val="000000"/>
          <w:sz w:val="26"/>
          <w:szCs w:val="26"/>
        </w:rPr>
        <w:t xml:space="preserve">Quinta Sala de </w:t>
      </w:r>
      <w:r w:rsidRPr="00FE7757">
        <w:rPr>
          <w:rFonts w:ascii="Arial" w:hAnsi="Arial" w:cs="Arial"/>
          <w:color w:val="000000"/>
          <w:sz w:val="26"/>
          <w:szCs w:val="26"/>
        </w:rPr>
        <w:t>Primera Instancia en la parte relativa de</w:t>
      </w:r>
      <w:r>
        <w:rPr>
          <w:rFonts w:ascii="Arial" w:hAnsi="Arial" w:cs="Arial"/>
          <w:color w:val="000000"/>
          <w:sz w:val="26"/>
          <w:szCs w:val="26"/>
        </w:rPr>
        <w:t xml:space="preserve"> los</w:t>
      </w:r>
      <w:r w:rsidRPr="00FE7757">
        <w:rPr>
          <w:rFonts w:ascii="Arial" w:hAnsi="Arial" w:cs="Arial"/>
          <w:color w:val="000000"/>
          <w:sz w:val="26"/>
          <w:szCs w:val="26"/>
        </w:rPr>
        <w:t xml:space="preserve"> considerando</w:t>
      </w:r>
      <w:r>
        <w:rPr>
          <w:rFonts w:ascii="Arial" w:hAnsi="Arial" w:cs="Arial"/>
          <w:color w:val="000000"/>
          <w:sz w:val="26"/>
          <w:szCs w:val="26"/>
        </w:rPr>
        <w:t xml:space="preserve">s </w:t>
      </w:r>
      <w:r w:rsidRPr="00103CF4">
        <w:rPr>
          <w:rFonts w:ascii="Arial" w:hAnsi="Arial" w:cs="Arial"/>
          <w:b/>
          <w:bCs/>
          <w:color w:val="000000"/>
          <w:sz w:val="26"/>
          <w:szCs w:val="26"/>
        </w:rPr>
        <w:t>CUARTO y</w:t>
      </w:r>
      <w:r>
        <w:rPr>
          <w:rFonts w:ascii="Arial" w:hAnsi="Arial" w:cs="Arial"/>
          <w:color w:val="000000"/>
          <w:sz w:val="26"/>
          <w:szCs w:val="26"/>
        </w:rPr>
        <w:t xml:space="preserve"> </w:t>
      </w:r>
      <w:r>
        <w:rPr>
          <w:rFonts w:ascii="Arial" w:hAnsi="Arial" w:cs="Arial"/>
          <w:b/>
          <w:color w:val="000000"/>
          <w:sz w:val="26"/>
          <w:szCs w:val="26"/>
        </w:rPr>
        <w:t xml:space="preserve">QUINTO </w:t>
      </w:r>
      <w:r w:rsidRPr="000844F8">
        <w:rPr>
          <w:rFonts w:ascii="Arial" w:hAnsi="Arial" w:cs="Arial"/>
          <w:bCs/>
          <w:color w:val="000000"/>
          <w:sz w:val="26"/>
          <w:szCs w:val="26"/>
        </w:rPr>
        <w:t>de la sentencia impugnada</w:t>
      </w:r>
      <w:r>
        <w:rPr>
          <w:rFonts w:ascii="Arial" w:hAnsi="Arial" w:cs="Arial"/>
          <w:b/>
          <w:color w:val="000000"/>
          <w:sz w:val="26"/>
          <w:szCs w:val="26"/>
        </w:rPr>
        <w:t xml:space="preserve"> </w:t>
      </w:r>
      <w:r w:rsidRPr="00FE7757">
        <w:rPr>
          <w:rFonts w:ascii="Arial" w:hAnsi="Arial" w:cs="Arial"/>
          <w:color w:val="000000"/>
          <w:sz w:val="26"/>
          <w:szCs w:val="26"/>
        </w:rPr>
        <w:t>determinó</w:t>
      </w:r>
      <w:r>
        <w:rPr>
          <w:rFonts w:ascii="Arial" w:hAnsi="Arial" w:cs="Arial"/>
          <w:color w:val="000000"/>
          <w:sz w:val="26"/>
          <w:szCs w:val="26"/>
        </w:rPr>
        <w:t xml:space="preserve"> lo siguiente</w:t>
      </w:r>
      <w:r w:rsidRPr="00FE7757">
        <w:rPr>
          <w:rFonts w:ascii="Arial" w:hAnsi="Arial" w:cs="Arial"/>
          <w:color w:val="000000"/>
          <w:sz w:val="26"/>
          <w:szCs w:val="26"/>
        </w:rPr>
        <w:t>:</w:t>
      </w:r>
      <w:r w:rsidR="00321E5A" w:rsidRPr="00321E5A">
        <w:rPr>
          <w:rFonts w:ascii="Arial" w:hAnsi="Arial" w:cs="Arial"/>
          <w:sz w:val="26"/>
          <w:szCs w:val="26"/>
        </w:rPr>
        <w:t xml:space="preserve"> </w:t>
      </w:r>
      <w:r w:rsidR="00321E5A">
        <w:rPr>
          <w:rFonts w:ascii="Arial" w:hAnsi="Arial" w:cs="Arial"/>
          <w:sz w:val="26"/>
          <w:szCs w:val="26"/>
        </w:rPr>
        <w:t xml:space="preserve">- - - - - - - - - </w:t>
      </w:r>
    </w:p>
    <w:p w14:paraId="731D1583" w14:textId="77777777" w:rsidR="00A57E1D" w:rsidRDefault="00A57E1D" w:rsidP="00A57E1D">
      <w:pPr>
        <w:spacing w:after="0" w:line="360" w:lineRule="auto"/>
        <w:ind w:left="567" w:right="51"/>
        <w:jc w:val="both"/>
        <w:rPr>
          <w:rFonts w:ascii="Arial" w:eastAsia="Times New Roman" w:hAnsi="Arial" w:cs="Arial"/>
          <w:b/>
          <w:i/>
          <w:sz w:val="24"/>
          <w:szCs w:val="24"/>
          <w:lang w:val="es-ES_tradnl" w:eastAsia="es-ES"/>
        </w:rPr>
      </w:pPr>
    </w:p>
    <w:p w14:paraId="3DCF487D" w14:textId="5523CE8C" w:rsidR="00A57E1D" w:rsidRDefault="00A57E1D" w:rsidP="00A57E1D">
      <w:pPr>
        <w:spacing w:after="0" w:line="360" w:lineRule="auto"/>
        <w:ind w:left="567" w:right="616"/>
        <w:jc w:val="both"/>
        <w:rPr>
          <w:rFonts w:ascii="Arial" w:eastAsia="Times New Roman" w:hAnsi="Arial" w:cs="Arial"/>
          <w:bCs/>
          <w:i/>
          <w:lang w:val="es-ES_tradnl" w:eastAsia="es-ES"/>
        </w:rPr>
      </w:pPr>
      <w:r w:rsidRPr="00A85088">
        <w:rPr>
          <w:rFonts w:ascii="Arial" w:eastAsia="Times New Roman" w:hAnsi="Arial" w:cs="Arial"/>
          <w:b/>
          <w:i/>
          <w:lang w:val="es-ES_tradnl" w:eastAsia="es-ES"/>
        </w:rPr>
        <w:t>“</w:t>
      </w:r>
      <w:r>
        <w:rPr>
          <w:rFonts w:ascii="Arial" w:eastAsia="Times New Roman" w:hAnsi="Arial" w:cs="Arial"/>
          <w:b/>
          <w:i/>
          <w:lang w:val="es-ES_tradnl" w:eastAsia="es-ES"/>
        </w:rPr>
        <w:t xml:space="preserve">CUARTO.- </w:t>
      </w:r>
      <w:r w:rsidRPr="00103CF4">
        <w:rPr>
          <w:rFonts w:ascii="Arial" w:eastAsia="Times New Roman" w:hAnsi="Arial" w:cs="Arial"/>
          <w:bCs/>
          <w:i/>
          <w:lang w:val="es-ES_tradnl" w:eastAsia="es-ES"/>
        </w:rPr>
        <w:t>La Litis</w:t>
      </w:r>
      <w:r>
        <w:rPr>
          <w:rFonts w:ascii="Arial" w:eastAsia="Times New Roman" w:hAnsi="Arial" w:cs="Arial"/>
          <w:b/>
          <w:i/>
          <w:lang w:val="es-ES_tradnl" w:eastAsia="es-ES"/>
        </w:rPr>
        <w:t xml:space="preserve"> </w:t>
      </w:r>
      <w:r>
        <w:rPr>
          <w:rFonts w:ascii="Arial" w:eastAsia="Times New Roman" w:hAnsi="Arial" w:cs="Arial"/>
          <w:bCs/>
          <w:i/>
          <w:lang w:val="es-ES_tradnl" w:eastAsia="es-ES"/>
        </w:rPr>
        <w:t xml:space="preserve">en el presente asunto consiste en determinar la legalidad o ilegalidad del acto impugnado, consistente en el acta de infracción con número de folio </w:t>
      </w:r>
      <w:r w:rsidR="001F2820">
        <w:rPr>
          <w:rFonts w:ascii="Arial" w:hAnsi="Arial" w:cs="Arial"/>
          <w:b/>
          <w:sz w:val="26"/>
          <w:szCs w:val="26"/>
        </w:rPr>
        <w:t>***********</w:t>
      </w:r>
      <w:r>
        <w:rPr>
          <w:rFonts w:ascii="Arial" w:eastAsia="Times New Roman" w:hAnsi="Arial" w:cs="Arial"/>
          <w:bCs/>
          <w:i/>
          <w:lang w:val="es-ES_tradnl" w:eastAsia="es-ES"/>
        </w:rPr>
        <w:t xml:space="preserve"> de fecha quince de noviembre de dos mil dieciocho (15-11-2018), emitido (sic) por JUAN ALEJANDRO CRUZ JIMÉNEZ, Policía Vial PV 03, adscrito a la Subdirección de Tránsito y Movilidad del Municipio de Oaxaca de Juárez, al contravenir lo dispuesto en la fracción V, del artículo 17 de la Ley de Procedimiento y Justicia Administrativa para el Estado de Oaxaca, 14 y 16 de la Constitución Política de los Estados Unidos Mexicanos. - - - - - - - - - - - -</w:t>
      </w:r>
    </w:p>
    <w:p w14:paraId="541CADAA" w14:textId="1A243D75" w:rsidR="00A57E1D" w:rsidRPr="006902CD" w:rsidRDefault="00A57E1D" w:rsidP="00A57E1D">
      <w:pPr>
        <w:spacing w:after="0" w:line="360" w:lineRule="auto"/>
        <w:ind w:left="567" w:right="616" w:firstLine="142"/>
        <w:jc w:val="both"/>
        <w:rPr>
          <w:rFonts w:ascii="Arial" w:eastAsia="Times New Roman" w:hAnsi="Arial" w:cs="Arial"/>
          <w:bCs/>
          <w:i/>
          <w:lang w:val="es-ES_tradnl" w:eastAsia="es-ES"/>
        </w:rPr>
      </w:pPr>
      <w:r w:rsidRPr="006902CD">
        <w:rPr>
          <w:rFonts w:ascii="Arial" w:eastAsia="Times New Roman" w:hAnsi="Arial" w:cs="Arial"/>
          <w:bCs/>
          <w:i/>
          <w:lang w:val="es-ES_tradnl" w:eastAsia="es-ES"/>
        </w:rPr>
        <w:lastRenderedPageBreak/>
        <w:t xml:space="preserve">Ahora bien, esta Quinta Sala Unitaria </w:t>
      </w:r>
      <w:r>
        <w:rPr>
          <w:rFonts w:ascii="Arial" w:eastAsia="Times New Roman" w:hAnsi="Arial" w:cs="Arial"/>
          <w:bCs/>
          <w:i/>
          <w:lang w:val="es-ES_tradnl" w:eastAsia="es-ES"/>
        </w:rPr>
        <w:t xml:space="preserve">de Primera Instancia del Tribunal de Justicia Administrativa para el Estado de Oaxaca, procede al estudio de los conceptos de impugnación hechos valer por la parte actora, respecto del acta de infracción impugnada con número de folio </w:t>
      </w:r>
      <w:r w:rsidR="001F2820">
        <w:rPr>
          <w:rFonts w:ascii="Arial" w:hAnsi="Arial" w:cs="Arial"/>
          <w:b/>
          <w:sz w:val="26"/>
          <w:szCs w:val="26"/>
        </w:rPr>
        <w:t>***********</w:t>
      </w:r>
      <w:r>
        <w:rPr>
          <w:rFonts w:ascii="Arial" w:eastAsia="Times New Roman" w:hAnsi="Arial" w:cs="Arial"/>
          <w:bCs/>
          <w:i/>
          <w:lang w:val="es-ES_tradnl" w:eastAsia="es-ES"/>
        </w:rPr>
        <w:t xml:space="preserve"> de fecha quince de noviembre de dos mil dieciocho (15-11-2018), emitido por JUAN ALEJANDRO CRUZ JIMÉNEZ, Policía Vial PV 03, adscrito a la Subdirección de Tránsito y Movilidad del Municipio de Oaxaca de Juárez, que dieron origen a los recibos de pago número </w:t>
      </w:r>
      <w:r w:rsidR="001F2820">
        <w:rPr>
          <w:rFonts w:ascii="Arial" w:hAnsi="Arial" w:cs="Arial"/>
          <w:b/>
          <w:sz w:val="26"/>
          <w:szCs w:val="26"/>
        </w:rPr>
        <w:t>***********</w:t>
      </w:r>
      <w:r>
        <w:rPr>
          <w:rFonts w:ascii="Arial" w:eastAsia="Times New Roman" w:hAnsi="Arial" w:cs="Arial"/>
          <w:bCs/>
          <w:i/>
          <w:lang w:val="es-ES_tradnl" w:eastAsia="es-ES"/>
        </w:rPr>
        <w:t xml:space="preserve"> de fecha quince de noviembre de dos mil dieciocho por la cantidad $6,407.00 (SEIS MIL CUATROCIENTOS SIETE PESOS 00/100 Moneda Nacional), y al del folio </w:t>
      </w:r>
      <w:r w:rsidR="001F2820">
        <w:rPr>
          <w:rFonts w:ascii="Arial" w:hAnsi="Arial" w:cs="Arial"/>
          <w:b/>
          <w:sz w:val="26"/>
          <w:szCs w:val="26"/>
        </w:rPr>
        <w:t>***********</w:t>
      </w:r>
      <w:r>
        <w:rPr>
          <w:rFonts w:ascii="Arial" w:eastAsia="Times New Roman" w:hAnsi="Arial" w:cs="Arial"/>
          <w:bCs/>
          <w:i/>
          <w:lang w:val="es-ES_tradnl" w:eastAsia="es-ES"/>
        </w:rPr>
        <w:t xml:space="preserve"> en cantidad de $700.00 (SETENCIENTOS PESOS 00/100 Moneda Nacional) de fecha quince de noviembre de dos mil </w:t>
      </w:r>
      <w:r w:rsidRPr="001B409F">
        <w:rPr>
          <w:rFonts w:ascii="Arial" w:eastAsia="Times New Roman" w:hAnsi="Arial" w:cs="Arial"/>
          <w:b/>
          <w:i/>
          <w:lang w:val="es-ES_tradnl" w:eastAsia="es-ES"/>
        </w:rPr>
        <w:t>diecisiete.</w:t>
      </w:r>
      <w:r>
        <w:rPr>
          <w:rFonts w:ascii="Arial" w:eastAsia="Times New Roman" w:hAnsi="Arial" w:cs="Arial"/>
          <w:bCs/>
          <w:i/>
          <w:lang w:val="es-ES_tradnl" w:eastAsia="es-ES"/>
        </w:rPr>
        <w:t xml:space="preserve"> </w:t>
      </w:r>
    </w:p>
    <w:p w14:paraId="6B3F2CD2" w14:textId="3F52617D" w:rsidR="00A57E1D" w:rsidRPr="00A85088" w:rsidRDefault="00A57E1D" w:rsidP="00A57E1D">
      <w:pPr>
        <w:spacing w:after="0" w:line="360" w:lineRule="auto"/>
        <w:ind w:left="567" w:right="616"/>
        <w:jc w:val="both"/>
        <w:rPr>
          <w:rFonts w:ascii="Arial" w:eastAsia="Times New Roman" w:hAnsi="Arial" w:cs="Arial"/>
          <w:bCs/>
          <w:i/>
          <w:lang w:val="es-ES_tradnl" w:eastAsia="es-ES"/>
        </w:rPr>
      </w:pPr>
      <w:r w:rsidRPr="00A85088">
        <w:rPr>
          <w:rFonts w:ascii="Arial" w:eastAsia="Times New Roman" w:hAnsi="Arial" w:cs="Arial"/>
          <w:b/>
          <w:i/>
          <w:lang w:val="es-ES_tradnl" w:eastAsia="es-ES"/>
        </w:rPr>
        <w:t xml:space="preserve">QUINTO.- Estudio de fondo.- Son inoperantes e infundados </w:t>
      </w:r>
      <w:r w:rsidRPr="00A85088">
        <w:rPr>
          <w:rFonts w:ascii="Arial" w:eastAsia="Times New Roman" w:hAnsi="Arial" w:cs="Arial"/>
          <w:bCs/>
          <w:i/>
          <w:lang w:val="es-ES_tradnl" w:eastAsia="es-ES"/>
        </w:rPr>
        <w:t xml:space="preserve">los conceptos de impugnación hechos valer por el aquí actor, para pretender la nulidad lisa y llana del acta de infracción con número de folio </w:t>
      </w:r>
      <w:r w:rsidR="001F2820">
        <w:rPr>
          <w:rFonts w:ascii="Arial" w:hAnsi="Arial" w:cs="Arial"/>
          <w:b/>
          <w:sz w:val="26"/>
          <w:szCs w:val="26"/>
        </w:rPr>
        <w:t>***********</w:t>
      </w:r>
      <w:r w:rsidRPr="00A85088">
        <w:rPr>
          <w:rFonts w:ascii="Arial" w:eastAsia="Times New Roman" w:hAnsi="Arial" w:cs="Arial"/>
          <w:bCs/>
          <w:i/>
          <w:lang w:val="es-ES_tradnl" w:eastAsia="es-ES"/>
        </w:rPr>
        <w:t xml:space="preserve"> </w:t>
      </w:r>
      <w:r>
        <w:rPr>
          <w:rFonts w:ascii="Arial" w:eastAsia="Times New Roman" w:hAnsi="Arial" w:cs="Arial"/>
          <w:bCs/>
          <w:i/>
          <w:lang w:val="es-ES_tradnl" w:eastAsia="es-ES"/>
        </w:rPr>
        <w:t xml:space="preserve">(sic) </w:t>
      </w:r>
      <w:r w:rsidRPr="00A85088">
        <w:rPr>
          <w:rFonts w:ascii="Arial" w:eastAsia="Times New Roman" w:hAnsi="Arial" w:cs="Arial"/>
          <w:bCs/>
          <w:i/>
          <w:lang w:val="es-ES_tradnl" w:eastAsia="es-ES"/>
        </w:rPr>
        <w:t>de fecha veintiuno de agosto de dos mil dieciocho (21-08-2018)</w:t>
      </w:r>
      <w:r>
        <w:rPr>
          <w:rFonts w:ascii="Arial" w:eastAsia="Times New Roman" w:hAnsi="Arial" w:cs="Arial"/>
          <w:bCs/>
          <w:i/>
          <w:lang w:val="es-ES_tradnl" w:eastAsia="es-ES"/>
        </w:rPr>
        <w:t xml:space="preserve"> (sic)</w:t>
      </w:r>
      <w:r w:rsidRPr="00A85088">
        <w:rPr>
          <w:rFonts w:ascii="Arial" w:eastAsia="Times New Roman" w:hAnsi="Arial" w:cs="Arial"/>
          <w:bCs/>
          <w:i/>
          <w:lang w:val="es-ES_tradnl" w:eastAsia="es-ES"/>
        </w:rPr>
        <w:t xml:space="preserve"> por las siguientes consideraciones.</w:t>
      </w:r>
    </w:p>
    <w:p w14:paraId="71A75ADD" w14:textId="4D1114DE" w:rsidR="00A57E1D" w:rsidRPr="00A85088" w:rsidRDefault="00A57E1D" w:rsidP="00A57E1D">
      <w:pPr>
        <w:spacing w:after="0" w:line="360" w:lineRule="auto"/>
        <w:ind w:left="567" w:right="616"/>
        <w:jc w:val="both"/>
        <w:rPr>
          <w:rFonts w:ascii="Arial" w:eastAsia="Times New Roman" w:hAnsi="Arial" w:cs="Arial"/>
          <w:bCs/>
          <w:i/>
          <w:lang w:val="es-ES_tradnl" w:eastAsia="es-ES"/>
        </w:rPr>
      </w:pPr>
      <w:r w:rsidRPr="00A85088">
        <w:rPr>
          <w:rFonts w:ascii="Arial" w:eastAsia="Times New Roman" w:hAnsi="Arial" w:cs="Arial"/>
          <w:bCs/>
          <w:i/>
          <w:lang w:val="es-ES_tradnl" w:eastAsia="es-ES"/>
        </w:rPr>
        <w:t xml:space="preserve">Refiere el actor en su agravio único que el acto combatido adolece de la debida fundamentación y motivación ya que el Agente de Policía Vial Municipal de Oaxaca de Juárez, no precisó en ninguno de los apartados que contempla la boleta de infracción, cuáles son los preceptos legales que le facultan para haber impuesto la sanción y cómo es que se adecuan al caso concreto. Sin embargo, del análisis del acta de infracción número </w:t>
      </w:r>
      <w:r w:rsidR="00950BE1">
        <w:rPr>
          <w:rFonts w:ascii="Arial" w:hAnsi="Arial" w:cs="Arial"/>
          <w:b/>
          <w:sz w:val="26"/>
          <w:szCs w:val="26"/>
        </w:rPr>
        <w:t>***********</w:t>
      </w:r>
      <w:r w:rsidRPr="00A85088">
        <w:rPr>
          <w:rFonts w:ascii="Arial" w:eastAsia="Times New Roman" w:hAnsi="Arial" w:cs="Arial"/>
          <w:bCs/>
          <w:i/>
          <w:lang w:val="es-ES_tradnl" w:eastAsia="es-ES"/>
        </w:rPr>
        <w:t xml:space="preserve"> de fecha quince de noviembre de dos mil dieciocho se encuentra escrito en forma autógrafa: “Por obstruir rampa de acceso a la banqueta para personas con discapacidad”, fundando su actuar en la fracción XVIII del artículo 86 del Reglamento de Vialidad para el Municipio de Oaxaca de Juárez que establece:</w:t>
      </w:r>
    </w:p>
    <w:p w14:paraId="3C55C3C0" w14:textId="77777777" w:rsidR="00A57E1D" w:rsidRPr="00A85088" w:rsidRDefault="00A57E1D" w:rsidP="00A57E1D">
      <w:pPr>
        <w:spacing w:after="0" w:line="360" w:lineRule="auto"/>
        <w:ind w:left="567" w:right="616"/>
        <w:jc w:val="both"/>
        <w:rPr>
          <w:rFonts w:ascii="Arial" w:eastAsia="Times New Roman" w:hAnsi="Arial" w:cs="Arial"/>
          <w:bCs/>
          <w:i/>
          <w:lang w:val="es-ES_tradnl" w:eastAsia="es-ES"/>
        </w:rPr>
      </w:pPr>
    </w:p>
    <w:p w14:paraId="41437324" w14:textId="77777777" w:rsidR="00A57E1D" w:rsidRPr="00A85088" w:rsidRDefault="00A57E1D" w:rsidP="00A57E1D">
      <w:pPr>
        <w:spacing w:after="0" w:line="360" w:lineRule="auto"/>
        <w:ind w:left="567" w:right="616"/>
        <w:jc w:val="both"/>
        <w:rPr>
          <w:rFonts w:ascii="Arial" w:eastAsia="Times New Roman" w:hAnsi="Arial" w:cs="Arial"/>
          <w:bCs/>
          <w:i/>
          <w:lang w:val="es-ES_tradnl" w:eastAsia="es-ES"/>
        </w:rPr>
      </w:pPr>
      <w:r w:rsidRPr="00A85088">
        <w:rPr>
          <w:rFonts w:ascii="Arial" w:eastAsia="Times New Roman" w:hAnsi="Arial" w:cs="Arial"/>
          <w:b/>
          <w:i/>
          <w:lang w:val="es-ES_tradnl" w:eastAsia="es-ES"/>
        </w:rPr>
        <w:t>“ARTÍCULO 86.-</w:t>
      </w:r>
      <w:r w:rsidRPr="00A85088">
        <w:rPr>
          <w:rFonts w:ascii="Arial" w:eastAsia="Times New Roman" w:hAnsi="Arial" w:cs="Arial"/>
          <w:bCs/>
          <w:i/>
          <w:lang w:val="es-ES_tradnl" w:eastAsia="es-ES"/>
        </w:rPr>
        <w:t xml:space="preserve"> Queda prohibido el estacionamiento:</w:t>
      </w:r>
    </w:p>
    <w:p w14:paraId="53A5167A" w14:textId="77777777" w:rsidR="00A57E1D" w:rsidRPr="00A85088" w:rsidRDefault="00A57E1D" w:rsidP="00A57E1D">
      <w:pPr>
        <w:spacing w:after="0" w:line="360" w:lineRule="auto"/>
        <w:ind w:left="567" w:right="616"/>
        <w:jc w:val="both"/>
        <w:rPr>
          <w:rFonts w:ascii="Arial" w:eastAsia="Times New Roman" w:hAnsi="Arial" w:cs="Arial"/>
          <w:bCs/>
          <w:i/>
          <w:lang w:val="es-ES_tradnl" w:eastAsia="es-ES"/>
        </w:rPr>
      </w:pPr>
      <w:r w:rsidRPr="00A85088">
        <w:rPr>
          <w:rFonts w:ascii="Arial" w:eastAsia="Times New Roman" w:hAnsi="Arial" w:cs="Arial"/>
          <w:b/>
          <w:i/>
          <w:lang w:val="es-ES_tradnl" w:eastAsia="es-ES"/>
        </w:rPr>
        <w:t>XVIII.-</w:t>
      </w:r>
      <w:r w:rsidRPr="00A85088">
        <w:rPr>
          <w:rFonts w:ascii="Arial" w:eastAsia="Times New Roman" w:hAnsi="Arial" w:cs="Arial"/>
          <w:bCs/>
          <w:i/>
          <w:lang w:val="es-ES_tradnl" w:eastAsia="es-ES"/>
        </w:rPr>
        <w:t xml:space="preserve"> Frente a las rampas de acceso para las personas con discapacidad”</w:t>
      </w:r>
    </w:p>
    <w:p w14:paraId="7F5C1D75" w14:textId="77777777" w:rsidR="00A57E1D" w:rsidRPr="00A85088" w:rsidRDefault="00A57E1D" w:rsidP="00A57E1D">
      <w:pPr>
        <w:spacing w:after="0" w:line="360" w:lineRule="auto"/>
        <w:ind w:left="567" w:right="616"/>
        <w:jc w:val="both"/>
        <w:rPr>
          <w:rFonts w:ascii="Arial" w:eastAsia="Times New Roman" w:hAnsi="Arial" w:cs="Arial"/>
          <w:bCs/>
          <w:i/>
          <w:lang w:val="es-ES_tradnl" w:eastAsia="es-ES"/>
        </w:rPr>
      </w:pPr>
    </w:p>
    <w:p w14:paraId="0BE31B3A" w14:textId="77777777" w:rsidR="00A57E1D" w:rsidRPr="00A85088" w:rsidRDefault="00A57E1D" w:rsidP="00A57E1D">
      <w:pPr>
        <w:spacing w:after="0" w:line="360" w:lineRule="auto"/>
        <w:ind w:left="567" w:right="616"/>
        <w:jc w:val="both"/>
        <w:rPr>
          <w:rFonts w:ascii="Arial" w:eastAsia="Times New Roman" w:hAnsi="Arial" w:cs="Arial"/>
          <w:bCs/>
          <w:i/>
          <w:lang w:val="es-ES_tradnl" w:eastAsia="es-ES"/>
        </w:rPr>
      </w:pPr>
      <w:r w:rsidRPr="00A85088">
        <w:rPr>
          <w:rFonts w:ascii="Arial" w:eastAsia="Times New Roman" w:hAnsi="Arial" w:cs="Arial"/>
          <w:bCs/>
          <w:i/>
          <w:lang w:val="es-ES_tradnl" w:eastAsia="es-ES"/>
        </w:rPr>
        <w:t xml:space="preserve">Por lo que resulta evidente la falta administrativa atribuida al actor, misma que dio origen al acto combatido (infracción de tránsito), consistió en que se encontraba obstruyendo una rampa de acceso para personas con discapacidad, motivación que resulta suficiente para que el policía vial le impusiera la infracción de la que ahora se adolece. Para reforzar lo antes vertido, cabe destacar que de acuerdo al criterio emanado por el Primer Tribunal Colegiado en Materia Administrativa del Cuarto Circuito, para que un acta de infracción se tenga como debidamente fundada y motivada, basta con que en ella la autoridad exprese lo estrictamente necesario para que al administrado se le comunique la razón de la </w:t>
      </w:r>
      <w:r w:rsidRPr="00A85088">
        <w:rPr>
          <w:rFonts w:ascii="Arial" w:eastAsia="Times New Roman" w:hAnsi="Arial" w:cs="Arial"/>
          <w:bCs/>
          <w:i/>
          <w:lang w:val="es-ES_tradnl" w:eastAsia="es-ES"/>
        </w:rPr>
        <w:lastRenderedPageBreak/>
        <w:t>imposición de la multa, exponiendo tanto la cita del dispositivo legal aplicable, como un argumento mínimo pero idóneo que acredite la actuación de la autoridad  administrativa. Para ejemplificar lo anterior se cita la Tesis IV. 1o. A. 30 (10ª.), publicada en la Gaceta del Semanario Judicial de la Federación, Libro 12, Noviembre de 2014, Tomo IV, Décima Época, de rubro y texto siguientes:</w:t>
      </w:r>
    </w:p>
    <w:p w14:paraId="22982E27" w14:textId="77777777" w:rsidR="00A57E1D" w:rsidRPr="00CF4B75" w:rsidRDefault="00A57E1D" w:rsidP="00A57E1D">
      <w:pPr>
        <w:spacing w:after="0" w:line="360" w:lineRule="auto"/>
        <w:ind w:left="567" w:right="616"/>
        <w:jc w:val="both"/>
        <w:rPr>
          <w:rFonts w:ascii="Arial" w:eastAsia="Times New Roman" w:hAnsi="Arial" w:cs="Arial"/>
          <w:b/>
          <w:i/>
          <w:lang w:val="es-ES_tradnl" w:eastAsia="es-ES"/>
        </w:rPr>
      </w:pPr>
      <w:r w:rsidRPr="00CF4B75">
        <w:rPr>
          <w:rFonts w:ascii="Arial" w:eastAsia="Times New Roman" w:hAnsi="Arial" w:cs="Arial"/>
          <w:b/>
          <w:i/>
          <w:lang w:val="es-ES_tradnl" w:eastAsia="es-ES"/>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p>
    <w:p w14:paraId="432F5CD8" w14:textId="77777777" w:rsidR="00A57E1D" w:rsidRPr="00CF4B75" w:rsidRDefault="00A57E1D" w:rsidP="00A57E1D">
      <w:pPr>
        <w:spacing w:after="0" w:line="360" w:lineRule="auto"/>
        <w:ind w:left="567" w:right="616"/>
        <w:jc w:val="both"/>
        <w:rPr>
          <w:rFonts w:ascii="Arial" w:eastAsia="Times New Roman" w:hAnsi="Arial" w:cs="Arial"/>
          <w:b/>
          <w:i/>
          <w:lang w:val="es-ES_tradnl" w:eastAsia="es-ES"/>
        </w:rPr>
      </w:pPr>
      <w:r w:rsidRPr="00CF4B75">
        <w:rPr>
          <w:rFonts w:ascii="Arial" w:eastAsia="Times New Roman" w:hAnsi="Arial" w:cs="Arial"/>
          <w:b/>
          <w:i/>
          <w:lang w:val="es-ES_tradnl" w:eastAsia="es-ES"/>
        </w:rPr>
        <w:t>“FUNDAMENTACIÓN Y MOTIVACIÓN DE LOS ACTOS ADMINISTRATIVOS. (…)</w:t>
      </w:r>
    </w:p>
    <w:p w14:paraId="0B0999AC" w14:textId="1A41DAEE" w:rsidR="00A57E1D" w:rsidRPr="00A85088" w:rsidRDefault="00A57E1D" w:rsidP="00A57E1D">
      <w:pPr>
        <w:spacing w:after="0" w:line="360" w:lineRule="auto"/>
        <w:ind w:left="567" w:right="616"/>
        <w:jc w:val="both"/>
        <w:rPr>
          <w:rFonts w:ascii="Arial" w:eastAsia="Times New Roman" w:hAnsi="Arial" w:cs="Arial"/>
          <w:bCs/>
          <w:i/>
          <w:lang w:val="es-ES_tradnl" w:eastAsia="es-ES"/>
        </w:rPr>
      </w:pPr>
      <w:r w:rsidRPr="00A85088">
        <w:rPr>
          <w:rFonts w:ascii="Arial" w:eastAsia="Times New Roman" w:hAnsi="Arial" w:cs="Arial"/>
          <w:bCs/>
          <w:i/>
          <w:lang w:val="es-ES_tradnl" w:eastAsia="es-ES"/>
        </w:rPr>
        <w:t xml:space="preserve">A mayor abundamiento, es de señalarse que en su capítulo de Hechos, el actor manifestó: “… al preguntar porque (sic) se lo habían llevado por obstruir rampa de acceso a la banqueta para personas con discapacidad, </w:t>
      </w:r>
      <w:r w:rsidRPr="00A85088">
        <w:rPr>
          <w:rFonts w:ascii="Arial" w:eastAsia="Times New Roman" w:hAnsi="Arial" w:cs="Arial"/>
          <w:bCs/>
          <w:i/>
          <w:u w:val="single"/>
          <w:lang w:val="es-ES_tradnl" w:eastAsia="es-ES"/>
        </w:rPr>
        <w:t>lo cual niego en todo momento, pues lo estacione (sic) en lugar permitido…”</w:t>
      </w:r>
      <w:r w:rsidRPr="00A85088">
        <w:rPr>
          <w:rFonts w:ascii="Arial" w:eastAsia="Times New Roman" w:hAnsi="Arial" w:cs="Arial"/>
          <w:bCs/>
          <w:i/>
          <w:lang w:val="es-ES_tradnl" w:eastAsia="es-ES"/>
        </w:rPr>
        <w:t xml:space="preserve">, negación que envuelve una afirmación, y por ende, recayendo la carga de la prueba en la parte actora para probar que se encontraba estacionado en un lugar permitido, y como no fue plasmado por la autoridad demandada POLICÍA VIAL con número estadístico PV-03, tal y como lo establece la fracción I, del artículo 281 del Código de Procedimientos Civiles para el Estado de Oaxaca, de aplicación supletoria; hecho que no fue probado por el actor, pues del cúmulo de pruebas que ofreció en el presente juicio, no se desprende que alguna de ellas aporte algún indicio o presunción de lo manifestado por aquél; contrario a ello, del análisis al recibo de pago número </w:t>
      </w:r>
      <w:r w:rsidR="00497899">
        <w:rPr>
          <w:rFonts w:ascii="Arial" w:hAnsi="Arial" w:cs="Arial"/>
          <w:b/>
          <w:sz w:val="26"/>
          <w:szCs w:val="26"/>
        </w:rPr>
        <w:t>***********</w:t>
      </w:r>
      <w:r w:rsidRPr="00A85088">
        <w:rPr>
          <w:rFonts w:ascii="Arial" w:eastAsia="Times New Roman" w:hAnsi="Arial" w:cs="Arial"/>
          <w:bCs/>
          <w:i/>
          <w:lang w:val="es-ES_tradnl" w:eastAsia="es-ES"/>
        </w:rPr>
        <w:t xml:space="preserve"> de fecha quince de noviembre de dos mil dieciocho que fue ofrecido por el actor a nombre de </w:t>
      </w:r>
      <w:r w:rsidR="00497899">
        <w:rPr>
          <w:rFonts w:ascii="Arial" w:hAnsi="Arial" w:cs="Arial"/>
          <w:b/>
          <w:sz w:val="26"/>
          <w:szCs w:val="26"/>
        </w:rPr>
        <w:t>***********</w:t>
      </w:r>
      <w:r w:rsidRPr="00A85088">
        <w:rPr>
          <w:rFonts w:ascii="Arial" w:eastAsia="Times New Roman" w:hAnsi="Arial" w:cs="Arial"/>
          <w:bCs/>
          <w:i/>
          <w:lang w:val="es-ES_tradnl" w:eastAsia="es-ES"/>
        </w:rPr>
        <w:t xml:space="preserve">, al cual se le otorga valor probatorio pleno en términos del artículo 203, fracción I de la Ley de Procedimiento y Justicia Administrativa para el Estado de Oaxaca, se advierte que al propietario de la unidad con placa de circulación número </w:t>
      </w:r>
      <w:r w:rsidR="00497899">
        <w:rPr>
          <w:rFonts w:ascii="Arial" w:hAnsi="Arial" w:cs="Arial"/>
          <w:b/>
          <w:sz w:val="26"/>
          <w:szCs w:val="26"/>
        </w:rPr>
        <w:t>***********</w:t>
      </w:r>
      <w:r w:rsidRPr="00A85088">
        <w:rPr>
          <w:rFonts w:ascii="Arial" w:eastAsia="Times New Roman" w:hAnsi="Arial" w:cs="Arial"/>
          <w:bCs/>
          <w:i/>
          <w:lang w:val="es-ES_tradnl" w:eastAsia="es-ES"/>
        </w:rPr>
        <w:t>, recurrentemente se le han impuesto diversas multas por estacionarse en lugares prohibidos, en doble fila, sobre aceras y frente a entradas, creando ánimo en este juzgador en el sentido de que el hoy actor, reiteradamente es omiso en cumplir con las disposiciones vigentes en materia de tránsito, y no como lo manifestó el actor de que se estacionó en lugar prohibido.</w:t>
      </w:r>
    </w:p>
    <w:p w14:paraId="0A590EBD" w14:textId="3D609E3D" w:rsidR="00A57E1D" w:rsidRPr="00A85088" w:rsidRDefault="00A57E1D" w:rsidP="00A57E1D">
      <w:pPr>
        <w:spacing w:after="0" w:line="360" w:lineRule="auto"/>
        <w:ind w:left="567" w:right="616"/>
        <w:jc w:val="both"/>
        <w:rPr>
          <w:rFonts w:ascii="Arial" w:eastAsia="Times New Roman" w:hAnsi="Arial" w:cs="Arial"/>
          <w:bCs/>
          <w:i/>
          <w:lang w:val="es-ES_tradnl" w:eastAsia="es-ES"/>
        </w:rPr>
      </w:pPr>
      <w:r w:rsidRPr="00A85088">
        <w:rPr>
          <w:rFonts w:ascii="Arial" w:eastAsia="Times New Roman" w:hAnsi="Arial" w:cs="Arial"/>
          <w:bCs/>
          <w:i/>
          <w:lang w:val="es-ES_tradnl" w:eastAsia="es-ES"/>
        </w:rPr>
        <w:t xml:space="preserve">Por las razones esgrimidas con antelación, </w:t>
      </w:r>
      <w:r w:rsidRPr="00A85088">
        <w:rPr>
          <w:rFonts w:ascii="Arial" w:eastAsia="Times New Roman" w:hAnsi="Arial" w:cs="Arial"/>
          <w:b/>
          <w:i/>
          <w:lang w:val="es-ES_tradnl" w:eastAsia="es-ES"/>
        </w:rPr>
        <w:t>SE CONFIRMA EL ACTO DE LA AUTORIDAD</w:t>
      </w:r>
      <w:r w:rsidRPr="00A85088">
        <w:rPr>
          <w:rFonts w:ascii="Arial" w:eastAsia="Times New Roman" w:hAnsi="Arial" w:cs="Arial"/>
          <w:bCs/>
          <w:i/>
          <w:lang w:val="es-ES_tradnl" w:eastAsia="es-ES"/>
        </w:rPr>
        <w:t xml:space="preserve"> contenida (sic) en del (sic) acta de infracción  impugnada con número de folio </w:t>
      </w:r>
      <w:r w:rsidR="00497899">
        <w:rPr>
          <w:rFonts w:ascii="Arial" w:hAnsi="Arial" w:cs="Arial"/>
          <w:b/>
          <w:sz w:val="26"/>
          <w:szCs w:val="26"/>
        </w:rPr>
        <w:t>***********</w:t>
      </w:r>
      <w:r w:rsidRPr="00A85088">
        <w:rPr>
          <w:rFonts w:ascii="Arial" w:eastAsia="Times New Roman" w:hAnsi="Arial" w:cs="Arial"/>
          <w:bCs/>
          <w:i/>
          <w:lang w:val="es-ES_tradnl" w:eastAsia="es-ES"/>
        </w:rPr>
        <w:t xml:space="preserve"> de fecha quince de noviembre de dos mil dieciocho (15-11-2018), emitido por </w:t>
      </w:r>
      <w:r w:rsidRPr="00A85088">
        <w:rPr>
          <w:rFonts w:ascii="Arial" w:eastAsia="Times New Roman" w:hAnsi="Arial" w:cs="Arial"/>
          <w:b/>
          <w:i/>
          <w:lang w:val="es-ES_tradnl" w:eastAsia="es-ES"/>
        </w:rPr>
        <w:t>JUAN ALEJANDRO CRUZ JIMÉNEZ, POLICÍA MUNICIPAL PV-03,</w:t>
      </w:r>
      <w:r w:rsidRPr="00A85088">
        <w:rPr>
          <w:rFonts w:ascii="Arial" w:eastAsia="Times New Roman" w:hAnsi="Arial" w:cs="Arial"/>
          <w:bCs/>
          <w:i/>
          <w:lang w:val="es-ES_tradnl" w:eastAsia="es-ES"/>
        </w:rPr>
        <w:t xml:space="preserve"> adscrito a </w:t>
      </w:r>
      <w:r w:rsidRPr="00A85088">
        <w:rPr>
          <w:rFonts w:ascii="Arial" w:eastAsia="Times New Roman" w:hAnsi="Arial" w:cs="Arial"/>
          <w:bCs/>
          <w:i/>
          <w:lang w:val="es-ES_tradnl" w:eastAsia="es-ES"/>
        </w:rPr>
        <w:lastRenderedPageBreak/>
        <w:t xml:space="preserve">la Subdirección de Tránsito y Movilidad del Municipio de Oaxaca de Juárez, resultando por ende improcedentes la devolución de la cantidad pagada en el recibo de pago con número de folio </w:t>
      </w:r>
      <w:r w:rsidR="00497899">
        <w:rPr>
          <w:rFonts w:ascii="Arial" w:hAnsi="Arial" w:cs="Arial"/>
          <w:b/>
          <w:sz w:val="26"/>
          <w:szCs w:val="26"/>
        </w:rPr>
        <w:t>***********</w:t>
      </w:r>
      <w:r w:rsidRPr="00A85088">
        <w:rPr>
          <w:rFonts w:ascii="Arial" w:eastAsia="Times New Roman" w:hAnsi="Arial" w:cs="Arial"/>
          <w:bCs/>
          <w:i/>
          <w:lang w:val="es-ES_tradnl" w:eastAsia="es-ES"/>
        </w:rPr>
        <w:t xml:space="preserve"> de la misma data, emitido por la Coordinación de Finanzas y Administración del Municipio de Oaxaca de Juárez, Oaxaca, la devolución del pago hecho a la persona moral GRÚAS VARO, por concepto de Servicio de Grúa y Arrastre, así como el pago de los daños ocasionados el vehículo, por derivarse de un acto legalmente emitido”. </w:t>
      </w:r>
    </w:p>
    <w:p w14:paraId="1597256E" w14:textId="77777777" w:rsidR="00A57E1D" w:rsidRPr="00A85088" w:rsidRDefault="00A57E1D" w:rsidP="00A57E1D">
      <w:pPr>
        <w:spacing w:after="0" w:line="360" w:lineRule="auto"/>
        <w:ind w:left="567" w:right="51"/>
        <w:jc w:val="both"/>
        <w:rPr>
          <w:rFonts w:ascii="Arial" w:eastAsia="Times New Roman" w:hAnsi="Arial" w:cs="Arial"/>
        </w:rPr>
      </w:pPr>
    </w:p>
    <w:p w14:paraId="6283AC59" w14:textId="1B34FD36" w:rsidR="00A57E1D" w:rsidRDefault="00A57E1D" w:rsidP="00A57E1D">
      <w:pPr>
        <w:spacing w:after="0" w:line="360" w:lineRule="auto"/>
        <w:ind w:firstLine="567"/>
        <w:jc w:val="both"/>
        <w:rPr>
          <w:rFonts w:ascii="Arial" w:hAnsi="Arial" w:cs="Arial"/>
          <w:sz w:val="26"/>
          <w:szCs w:val="26"/>
        </w:rPr>
      </w:pPr>
      <w:r>
        <w:rPr>
          <w:rFonts w:ascii="Arial" w:eastAsia="Times New Roman" w:hAnsi="Arial" w:cs="Arial"/>
          <w:sz w:val="26"/>
          <w:szCs w:val="26"/>
        </w:rPr>
        <w:t xml:space="preserve">De la transcripción insertada, se desprende que al principio del considerando quinto de la sentencia en revisión, la </w:t>
      </w:r>
      <w:r w:rsidRPr="00351747">
        <w:rPr>
          <w:rFonts w:ascii="Arial" w:eastAsia="Times New Roman" w:hAnsi="Arial" w:cs="Arial"/>
          <w:i/>
          <w:iCs/>
          <w:sz w:val="26"/>
          <w:szCs w:val="26"/>
        </w:rPr>
        <w:t>A quo</w:t>
      </w:r>
      <w:r>
        <w:rPr>
          <w:rFonts w:ascii="Arial" w:eastAsia="Times New Roman" w:hAnsi="Arial" w:cs="Arial"/>
          <w:sz w:val="26"/>
          <w:szCs w:val="26"/>
        </w:rPr>
        <w:t xml:space="preserve"> precisó que estudiaría la legalidad o ilegalidad del acta de </w:t>
      </w:r>
      <w:r w:rsidRPr="001010DF">
        <w:rPr>
          <w:rFonts w:ascii="Arial" w:eastAsia="Times New Roman" w:hAnsi="Arial" w:cs="Arial"/>
          <w:sz w:val="26"/>
          <w:szCs w:val="26"/>
        </w:rPr>
        <w:t xml:space="preserve">infracción con número de folio </w:t>
      </w:r>
      <w:r w:rsidR="00497899">
        <w:rPr>
          <w:rFonts w:ascii="Arial" w:hAnsi="Arial" w:cs="Arial"/>
          <w:b/>
          <w:sz w:val="26"/>
          <w:szCs w:val="26"/>
        </w:rPr>
        <w:t>***********</w:t>
      </w:r>
      <w:r w:rsidRPr="001010DF">
        <w:rPr>
          <w:rFonts w:ascii="Arial" w:eastAsia="Times New Roman" w:hAnsi="Arial" w:cs="Arial"/>
          <w:sz w:val="26"/>
          <w:szCs w:val="26"/>
        </w:rPr>
        <w:t xml:space="preserve"> de fecha quince de noviembre de dos mil dieciocho</w:t>
      </w:r>
      <w:r>
        <w:rPr>
          <w:rFonts w:ascii="Arial" w:eastAsia="Times New Roman" w:hAnsi="Arial" w:cs="Arial"/>
          <w:sz w:val="26"/>
          <w:szCs w:val="26"/>
        </w:rPr>
        <w:t xml:space="preserve">, emitida por el Policía Vial 03 </w:t>
      </w:r>
      <w:r w:rsidRPr="001010DF">
        <w:rPr>
          <w:rFonts w:ascii="Arial" w:eastAsia="Times New Roman" w:hAnsi="Arial" w:cs="Arial"/>
          <w:sz w:val="26"/>
          <w:szCs w:val="26"/>
        </w:rPr>
        <w:t>adscrito a la Subdirección de Tránsito y Movilidad del Municipio de Oaxaca de Juárez</w:t>
      </w:r>
      <w:r>
        <w:rPr>
          <w:rFonts w:ascii="Arial" w:eastAsia="Times New Roman" w:hAnsi="Arial" w:cs="Arial"/>
          <w:sz w:val="26"/>
          <w:szCs w:val="26"/>
        </w:rPr>
        <w:t xml:space="preserve">, conforme a lo establecido en </w:t>
      </w:r>
      <w:r w:rsidRPr="005A79B3">
        <w:rPr>
          <w:rFonts w:ascii="Arial" w:eastAsia="Times New Roman" w:hAnsi="Arial" w:cs="Arial"/>
          <w:sz w:val="26"/>
          <w:szCs w:val="26"/>
        </w:rPr>
        <w:t>la fracción V, del artículo 17 de la Ley de Procedimiento y Justicia Administrativa para el Estado de Oaxaca, 14 y 16 de la Constitución Política de los Estados Unidos Mexicanos.</w:t>
      </w:r>
      <w:r>
        <w:rPr>
          <w:rFonts w:ascii="Arial" w:eastAsia="Times New Roman" w:hAnsi="Arial" w:cs="Arial"/>
          <w:sz w:val="26"/>
          <w:szCs w:val="26"/>
        </w:rPr>
        <w:t xml:space="preserve"> Y también se advierte que la Sala relató que el demandante alegó en su escrito inicial de demanda, la falta de fundamentación y motivación de la competencia del </w:t>
      </w:r>
      <w:r w:rsidRPr="006374CA">
        <w:rPr>
          <w:rFonts w:ascii="Arial" w:eastAsia="Times New Roman" w:hAnsi="Arial" w:cs="Arial"/>
          <w:bCs/>
          <w:iCs/>
          <w:sz w:val="26"/>
          <w:szCs w:val="26"/>
          <w:lang w:val="es-ES_tradnl" w:eastAsia="es-ES"/>
        </w:rPr>
        <w:t>Agente de Policía Vial Municipal de Oaxaca de Juárez, para imponer la sanción al actor y cómo es que se adecuan al caso concreto.</w:t>
      </w:r>
      <w:r w:rsidR="00321E5A" w:rsidRPr="00321E5A">
        <w:rPr>
          <w:rFonts w:ascii="Arial" w:hAnsi="Arial" w:cs="Arial"/>
          <w:sz w:val="26"/>
          <w:szCs w:val="26"/>
        </w:rPr>
        <w:t xml:space="preserve"> </w:t>
      </w:r>
      <w:r w:rsidR="00321E5A">
        <w:rPr>
          <w:rFonts w:ascii="Arial" w:hAnsi="Arial" w:cs="Arial"/>
          <w:sz w:val="26"/>
          <w:szCs w:val="26"/>
        </w:rPr>
        <w:t xml:space="preserve">- - - - - - - - - - - - - - </w:t>
      </w:r>
    </w:p>
    <w:p w14:paraId="174072C5" w14:textId="77777777" w:rsidR="00321E5A" w:rsidRDefault="00321E5A" w:rsidP="00321E5A">
      <w:pPr>
        <w:pStyle w:val="Sinespaciado"/>
        <w:rPr>
          <w:rFonts w:eastAsia="Times New Roman"/>
          <w:lang w:eastAsia="es-ES"/>
        </w:rPr>
      </w:pPr>
    </w:p>
    <w:p w14:paraId="7077C5CB" w14:textId="0ACD8918" w:rsidR="00A57E1D" w:rsidRDefault="00A57E1D" w:rsidP="00A57E1D">
      <w:pPr>
        <w:spacing w:after="0" w:line="360" w:lineRule="auto"/>
        <w:ind w:firstLine="567"/>
        <w:jc w:val="both"/>
        <w:rPr>
          <w:rFonts w:ascii="Arial" w:eastAsia="Times New Roman" w:hAnsi="Arial" w:cs="Arial"/>
          <w:bCs/>
          <w:iCs/>
          <w:sz w:val="26"/>
          <w:szCs w:val="26"/>
          <w:lang w:val="es-ES_tradnl" w:eastAsia="es-ES"/>
        </w:rPr>
      </w:pPr>
      <w:r>
        <w:rPr>
          <w:rFonts w:ascii="Arial" w:eastAsia="Times New Roman" w:hAnsi="Arial" w:cs="Arial"/>
          <w:bCs/>
          <w:iCs/>
          <w:sz w:val="26"/>
          <w:szCs w:val="26"/>
          <w:lang w:val="es-ES_tradnl" w:eastAsia="es-ES"/>
        </w:rPr>
        <w:t xml:space="preserve">No obstante lo anterior, del contenido del considerando quinto en análisis, se advierte que la Sala </w:t>
      </w:r>
      <w:r w:rsidRPr="00F828A3">
        <w:rPr>
          <w:rFonts w:ascii="Arial" w:eastAsia="Times New Roman" w:hAnsi="Arial" w:cs="Arial"/>
          <w:bCs/>
          <w:i/>
          <w:sz w:val="26"/>
          <w:szCs w:val="26"/>
          <w:lang w:val="es-ES_tradnl" w:eastAsia="es-ES"/>
        </w:rPr>
        <w:t>A quo</w:t>
      </w:r>
      <w:r>
        <w:rPr>
          <w:rFonts w:ascii="Arial" w:eastAsia="Times New Roman" w:hAnsi="Arial" w:cs="Arial"/>
          <w:bCs/>
          <w:iCs/>
          <w:sz w:val="26"/>
          <w:szCs w:val="26"/>
          <w:lang w:val="es-ES_tradnl" w:eastAsia="es-ES"/>
        </w:rPr>
        <w:t xml:space="preserve"> se enfocó en examinar la fundamentación y motivación de la conducta infractora en el acta de infracción, concluyendo que sí se cumplía con ese requisito, pero también es cierto que soslayó examinar que dicho acto cumpliera con el principio de autoridad competente, previsto en el artículo 16 Constitucional</w:t>
      </w:r>
      <w:r>
        <w:rPr>
          <w:rStyle w:val="Refdenotaalpie"/>
          <w:rFonts w:ascii="Arial" w:eastAsia="Times New Roman" w:hAnsi="Arial" w:cs="Arial"/>
          <w:bCs/>
          <w:iCs/>
          <w:sz w:val="26"/>
          <w:szCs w:val="26"/>
          <w:lang w:val="es-ES_tradnl" w:eastAsia="es-ES"/>
        </w:rPr>
        <w:footnoteReference w:id="3"/>
      </w:r>
      <w:r>
        <w:rPr>
          <w:rFonts w:ascii="Arial" w:eastAsia="Times New Roman" w:hAnsi="Arial" w:cs="Arial"/>
          <w:bCs/>
          <w:iCs/>
          <w:sz w:val="26"/>
          <w:szCs w:val="26"/>
          <w:lang w:val="es-ES_tradnl" w:eastAsia="es-ES"/>
        </w:rPr>
        <w:t xml:space="preserve"> y 17 fracción V</w:t>
      </w:r>
      <w:r>
        <w:rPr>
          <w:rStyle w:val="Refdenotaalpie"/>
          <w:rFonts w:ascii="Arial" w:eastAsia="Times New Roman" w:hAnsi="Arial" w:cs="Arial"/>
          <w:bCs/>
          <w:iCs/>
          <w:sz w:val="26"/>
          <w:szCs w:val="26"/>
          <w:lang w:val="es-ES_tradnl" w:eastAsia="es-ES"/>
        </w:rPr>
        <w:footnoteReference w:id="4"/>
      </w:r>
      <w:r>
        <w:rPr>
          <w:rFonts w:ascii="Arial" w:eastAsia="Times New Roman" w:hAnsi="Arial" w:cs="Arial"/>
          <w:bCs/>
          <w:iCs/>
          <w:sz w:val="26"/>
          <w:szCs w:val="26"/>
          <w:lang w:val="es-ES_tradnl" w:eastAsia="es-ES"/>
        </w:rPr>
        <w:t xml:space="preserve"> de la Ley de Procedimiento y Justicia Administrativa para el Estado de Oaxaca, y al cual aludió el demandante en sus conceptos de impugnación del escrito de demanda. Aunado a ello, aunque no hubiese sido planteado por el demandante, la Sala </w:t>
      </w:r>
      <w:r w:rsidRPr="009702ED">
        <w:rPr>
          <w:rFonts w:ascii="Arial" w:eastAsia="Times New Roman" w:hAnsi="Arial" w:cs="Arial"/>
          <w:bCs/>
          <w:i/>
          <w:sz w:val="26"/>
          <w:szCs w:val="26"/>
          <w:lang w:val="es-ES_tradnl" w:eastAsia="es-ES"/>
        </w:rPr>
        <w:t>A quo</w:t>
      </w:r>
      <w:r>
        <w:rPr>
          <w:rFonts w:ascii="Arial" w:eastAsia="Times New Roman" w:hAnsi="Arial" w:cs="Arial"/>
          <w:bCs/>
          <w:iCs/>
          <w:sz w:val="26"/>
          <w:szCs w:val="26"/>
          <w:lang w:val="es-ES_tradnl" w:eastAsia="es-ES"/>
        </w:rPr>
        <w:t xml:space="preserve"> debió examinar oficiosamente la competencia de la autoridad demandada, en apego a lo dispuesto por el artículo 208 último párrafo </w:t>
      </w:r>
      <w:r>
        <w:rPr>
          <w:rFonts w:ascii="Arial" w:eastAsia="Times New Roman" w:hAnsi="Arial" w:cs="Arial"/>
          <w:bCs/>
          <w:iCs/>
          <w:sz w:val="26"/>
          <w:szCs w:val="26"/>
          <w:lang w:val="es-ES_tradnl" w:eastAsia="es-ES"/>
        </w:rPr>
        <w:lastRenderedPageBreak/>
        <w:t>de la Ley de Procedimiento y Justicia Administrativa para el Estado de Oaxaca, que dispone:</w:t>
      </w:r>
      <w:r w:rsidR="00321E5A" w:rsidRPr="00321E5A">
        <w:rPr>
          <w:rFonts w:ascii="Arial" w:hAnsi="Arial" w:cs="Arial"/>
          <w:sz w:val="26"/>
          <w:szCs w:val="26"/>
        </w:rPr>
        <w:t xml:space="preserve"> </w:t>
      </w:r>
      <w:r w:rsidR="00321E5A">
        <w:rPr>
          <w:rFonts w:ascii="Arial" w:hAnsi="Arial" w:cs="Arial"/>
          <w:sz w:val="26"/>
          <w:szCs w:val="26"/>
        </w:rPr>
        <w:t xml:space="preserve">- - - - - - - - - - - - - - - - - - - - - - - - - - - - - - - - - - - - </w:t>
      </w:r>
    </w:p>
    <w:p w14:paraId="3DEBF96D" w14:textId="77777777" w:rsidR="00A57E1D" w:rsidRDefault="00A57E1D" w:rsidP="00A57E1D">
      <w:pPr>
        <w:spacing w:after="0" w:line="360" w:lineRule="auto"/>
        <w:ind w:firstLine="567"/>
        <w:jc w:val="both"/>
        <w:rPr>
          <w:rFonts w:ascii="Arial" w:eastAsia="Times New Roman" w:hAnsi="Arial" w:cs="Arial"/>
          <w:bCs/>
          <w:iCs/>
          <w:sz w:val="26"/>
          <w:szCs w:val="26"/>
          <w:lang w:val="es-ES_tradnl" w:eastAsia="es-ES"/>
        </w:rPr>
      </w:pPr>
    </w:p>
    <w:p w14:paraId="20CCAE08" w14:textId="77777777" w:rsidR="00A57E1D" w:rsidRPr="00943074" w:rsidRDefault="00A57E1D" w:rsidP="00A57E1D">
      <w:pPr>
        <w:spacing w:after="0" w:line="360" w:lineRule="auto"/>
        <w:ind w:left="567" w:right="616"/>
        <w:jc w:val="both"/>
        <w:rPr>
          <w:rFonts w:ascii="Arial" w:eastAsia="Times New Roman" w:hAnsi="Arial" w:cs="Arial"/>
          <w:bCs/>
          <w:i/>
          <w:lang w:val="es-ES_tradnl" w:eastAsia="es-ES"/>
        </w:rPr>
      </w:pPr>
      <w:r w:rsidRPr="00943074">
        <w:rPr>
          <w:rFonts w:ascii="Arial" w:eastAsia="Times New Roman" w:hAnsi="Arial" w:cs="Arial"/>
          <w:b/>
          <w:i/>
          <w:lang w:val="es-ES_tradnl" w:eastAsia="es-ES"/>
        </w:rPr>
        <w:t>“ARTÍCULO 208.-</w:t>
      </w:r>
      <w:r w:rsidRPr="00943074">
        <w:rPr>
          <w:rFonts w:ascii="Arial" w:eastAsia="Times New Roman" w:hAnsi="Arial" w:cs="Arial"/>
          <w:bCs/>
          <w:i/>
          <w:lang w:val="es-ES_tradnl" w:eastAsia="es-ES"/>
        </w:rPr>
        <w:t xml:space="preserve"> Se declarará que un acto administrativo es ilegal si de esa ilegalidad nace su nulidad relativa o absoluta, cuando se demuestre alguna de las siguientes causales:</w:t>
      </w:r>
      <w:r>
        <w:rPr>
          <w:rFonts w:ascii="Arial" w:eastAsia="Times New Roman" w:hAnsi="Arial" w:cs="Arial"/>
          <w:bCs/>
          <w:i/>
          <w:lang w:val="es-ES_tradnl" w:eastAsia="es-ES"/>
        </w:rPr>
        <w:t xml:space="preserve"> (…)</w:t>
      </w:r>
    </w:p>
    <w:p w14:paraId="673D1DCE" w14:textId="77777777" w:rsidR="00A57E1D" w:rsidRPr="00943074" w:rsidRDefault="00A57E1D" w:rsidP="00A57E1D">
      <w:pPr>
        <w:spacing w:after="0" w:line="360" w:lineRule="auto"/>
        <w:ind w:left="567" w:right="616"/>
        <w:jc w:val="both"/>
        <w:rPr>
          <w:rFonts w:ascii="Arial" w:eastAsia="Times New Roman" w:hAnsi="Arial" w:cs="Arial"/>
          <w:bCs/>
          <w:i/>
          <w:lang w:val="es-ES_tradnl" w:eastAsia="es-ES"/>
        </w:rPr>
      </w:pPr>
      <w:r w:rsidRPr="00943074">
        <w:rPr>
          <w:rFonts w:ascii="Arial" w:eastAsia="Times New Roman" w:hAnsi="Arial" w:cs="Arial"/>
          <w:bCs/>
          <w:i/>
          <w:lang w:val="es-ES_tradnl" w:eastAsia="es-ES"/>
        </w:rPr>
        <w:t>El Tribunal podrá hacer valer de oficio, por ser de orden público, la incompetencia de la autoridad para dictar la resolución impugnada y la ausencia total o parcial de fundamentación o motivación en dicha resolución.”</w:t>
      </w:r>
    </w:p>
    <w:p w14:paraId="2EAD4AD1" w14:textId="77777777" w:rsidR="00A57E1D" w:rsidRDefault="00A57E1D" w:rsidP="00A57E1D">
      <w:pPr>
        <w:spacing w:after="0" w:line="360" w:lineRule="auto"/>
        <w:ind w:firstLine="567"/>
        <w:jc w:val="both"/>
        <w:rPr>
          <w:rFonts w:ascii="Arial" w:eastAsia="Times New Roman" w:hAnsi="Arial" w:cs="Arial"/>
          <w:bCs/>
          <w:iCs/>
          <w:sz w:val="26"/>
          <w:szCs w:val="26"/>
          <w:lang w:val="es-ES_tradnl" w:eastAsia="es-ES"/>
        </w:rPr>
      </w:pPr>
    </w:p>
    <w:p w14:paraId="491C0BBE" w14:textId="4E629F17" w:rsidR="00A57E1D" w:rsidRDefault="00A57E1D" w:rsidP="00A57E1D">
      <w:pPr>
        <w:spacing w:after="0" w:line="360" w:lineRule="auto"/>
        <w:ind w:firstLine="567"/>
        <w:jc w:val="both"/>
        <w:rPr>
          <w:rFonts w:ascii="Arial" w:eastAsia="Times New Roman" w:hAnsi="Arial" w:cs="Arial"/>
          <w:sz w:val="26"/>
          <w:szCs w:val="26"/>
        </w:rPr>
      </w:pPr>
      <w:r>
        <w:rPr>
          <w:rFonts w:ascii="Arial" w:eastAsia="Times New Roman" w:hAnsi="Arial" w:cs="Arial"/>
          <w:sz w:val="26"/>
          <w:szCs w:val="26"/>
        </w:rPr>
        <w:t>En virtud de lo anterior</w:t>
      </w:r>
      <w:r w:rsidRPr="004C58B1">
        <w:rPr>
          <w:rFonts w:ascii="Arial" w:eastAsia="Times New Roman" w:hAnsi="Arial" w:cs="Arial"/>
          <w:sz w:val="26"/>
          <w:szCs w:val="26"/>
        </w:rPr>
        <w:t>,</w:t>
      </w:r>
      <w:r>
        <w:rPr>
          <w:rFonts w:ascii="Arial" w:eastAsia="Times New Roman" w:hAnsi="Arial" w:cs="Arial"/>
          <w:sz w:val="26"/>
          <w:szCs w:val="26"/>
        </w:rPr>
        <w:t xml:space="preserve"> </w:t>
      </w:r>
      <w:r w:rsidRPr="00FF2589">
        <w:rPr>
          <w:rFonts w:ascii="Arial" w:eastAsia="Times New Roman" w:hAnsi="Arial" w:cs="Arial"/>
          <w:sz w:val="26"/>
          <w:szCs w:val="26"/>
        </w:rPr>
        <w:t xml:space="preserve">resulta </w:t>
      </w:r>
      <w:r w:rsidRPr="00BE1793">
        <w:rPr>
          <w:rFonts w:ascii="Arial" w:eastAsia="Times New Roman" w:hAnsi="Arial" w:cs="Arial"/>
          <w:b/>
          <w:bCs/>
          <w:sz w:val="26"/>
          <w:szCs w:val="26"/>
        </w:rPr>
        <w:t>sustancialmente fundado</w:t>
      </w:r>
      <w:r>
        <w:rPr>
          <w:rFonts w:ascii="Arial" w:eastAsia="Times New Roman" w:hAnsi="Arial" w:cs="Arial"/>
          <w:sz w:val="26"/>
          <w:szCs w:val="26"/>
        </w:rPr>
        <w:t xml:space="preserve"> el argumento</w:t>
      </w:r>
      <w:r w:rsidRPr="00FF2589">
        <w:rPr>
          <w:rFonts w:ascii="Arial" w:eastAsia="Times New Roman" w:hAnsi="Arial" w:cs="Arial"/>
          <w:sz w:val="26"/>
          <w:szCs w:val="26"/>
        </w:rPr>
        <w:t xml:space="preserve"> </w:t>
      </w:r>
      <w:r>
        <w:rPr>
          <w:rFonts w:ascii="Arial" w:eastAsia="Times New Roman" w:hAnsi="Arial" w:cs="Arial"/>
          <w:sz w:val="26"/>
          <w:szCs w:val="26"/>
        </w:rPr>
        <w:t xml:space="preserve">esgrimido </w:t>
      </w:r>
      <w:r w:rsidRPr="00FF2589">
        <w:rPr>
          <w:rFonts w:ascii="Arial" w:eastAsia="Times New Roman" w:hAnsi="Arial" w:cs="Arial"/>
          <w:sz w:val="26"/>
          <w:szCs w:val="26"/>
        </w:rPr>
        <w:t>por el recurrente</w:t>
      </w:r>
      <w:r>
        <w:rPr>
          <w:rFonts w:ascii="Arial" w:eastAsia="Times New Roman" w:hAnsi="Arial" w:cs="Arial"/>
          <w:sz w:val="26"/>
          <w:szCs w:val="26"/>
        </w:rPr>
        <w:t xml:space="preserve">, </w:t>
      </w:r>
      <w:r w:rsidRPr="00FF2589">
        <w:rPr>
          <w:rFonts w:ascii="Arial" w:eastAsia="Times New Roman" w:hAnsi="Arial" w:cs="Arial"/>
          <w:sz w:val="26"/>
          <w:szCs w:val="26"/>
        </w:rPr>
        <w:t>por</w:t>
      </w:r>
      <w:r>
        <w:rPr>
          <w:rFonts w:ascii="Arial" w:eastAsia="Times New Roman" w:hAnsi="Arial" w:cs="Arial"/>
          <w:sz w:val="26"/>
          <w:szCs w:val="26"/>
        </w:rPr>
        <w:t xml:space="preserve"> lo </w:t>
      </w:r>
      <w:r w:rsidRPr="00FF2589">
        <w:rPr>
          <w:rFonts w:ascii="Arial" w:eastAsia="Times New Roman" w:hAnsi="Arial" w:cs="Arial"/>
          <w:sz w:val="26"/>
          <w:szCs w:val="26"/>
        </w:rPr>
        <w:t xml:space="preserve">tanto, </w:t>
      </w:r>
      <w:r>
        <w:rPr>
          <w:rFonts w:ascii="Arial" w:eastAsia="Times New Roman" w:hAnsi="Arial" w:cs="Arial"/>
          <w:sz w:val="26"/>
          <w:szCs w:val="26"/>
        </w:rPr>
        <w:t xml:space="preserve">a fin </w:t>
      </w:r>
      <w:r w:rsidRPr="00FF2589">
        <w:rPr>
          <w:rFonts w:ascii="Arial" w:eastAsia="Times New Roman" w:hAnsi="Arial" w:cs="Arial"/>
          <w:sz w:val="26"/>
          <w:szCs w:val="26"/>
        </w:rPr>
        <w:t xml:space="preserve">de reparar el </w:t>
      </w:r>
      <w:r w:rsidR="009C0F3A">
        <w:rPr>
          <w:rFonts w:ascii="Arial" w:eastAsia="Times New Roman" w:hAnsi="Arial" w:cs="Arial"/>
          <w:sz w:val="26"/>
          <w:szCs w:val="26"/>
        </w:rPr>
        <w:t>agravi</w:t>
      </w:r>
      <w:r>
        <w:rPr>
          <w:rFonts w:ascii="Arial" w:eastAsia="Times New Roman" w:hAnsi="Arial" w:cs="Arial"/>
          <w:sz w:val="26"/>
          <w:szCs w:val="26"/>
        </w:rPr>
        <w:t>o ocasionado al recurrente y toda vez que la Sala de Primera Instancia</w:t>
      </w:r>
      <w:r w:rsidRPr="00FF2589">
        <w:rPr>
          <w:rFonts w:ascii="Arial" w:eastAsia="Times New Roman" w:hAnsi="Arial" w:cs="Arial"/>
          <w:sz w:val="26"/>
          <w:szCs w:val="26"/>
        </w:rPr>
        <w:t xml:space="preserve"> ha agotado su jurisdicción, pues ya existe un pronunciamiento; además, atendiendo al principio de tutela judicial efectiva consagrado en el artículo 17 Constitucional, </w:t>
      </w:r>
      <w:r>
        <w:rPr>
          <w:rFonts w:ascii="Arial" w:eastAsia="Times New Roman" w:hAnsi="Arial" w:cs="Arial"/>
          <w:sz w:val="26"/>
          <w:szCs w:val="26"/>
        </w:rPr>
        <w:t xml:space="preserve">es </w:t>
      </w:r>
      <w:r w:rsidRPr="00FF2589">
        <w:rPr>
          <w:rFonts w:ascii="Arial" w:eastAsia="Times New Roman" w:hAnsi="Arial" w:cs="Arial"/>
          <w:sz w:val="26"/>
          <w:szCs w:val="26"/>
        </w:rPr>
        <w:t>procede</w:t>
      </w:r>
      <w:r>
        <w:rPr>
          <w:rFonts w:ascii="Arial" w:eastAsia="Times New Roman" w:hAnsi="Arial" w:cs="Arial"/>
          <w:sz w:val="26"/>
          <w:szCs w:val="26"/>
        </w:rPr>
        <w:t>nte</w:t>
      </w:r>
      <w:r w:rsidRPr="00FF2589">
        <w:rPr>
          <w:rFonts w:ascii="Arial" w:eastAsia="Times New Roman" w:hAnsi="Arial" w:cs="Arial"/>
          <w:sz w:val="26"/>
          <w:szCs w:val="26"/>
        </w:rPr>
        <w:t xml:space="preserve"> que esta Sala Superior reasuma jurisdicción, lo que de manera alguna implica la suplencia de agravios. </w:t>
      </w:r>
      <w:r>
        <w:rPr>
          <w:rFonts w:ascii="Arial" w:eastAsia="Times New Roman" w:hAnsi="Arial" w:cs="Arial"/>
          <w:sz w:val="26"/>
          <w:szCs w:val="26"/>
        </w:rPr>
        <w:t>Este criterio se apoya</w:t>
      </w:r>
      <w:r w:rsidRPr="00FF2589">
        <w:rPr>
          <w:rFonts w:ascii="Arial" w:eastAsia="Times New Roman" w:hAnsi="Arial" w:cs="Arial"/>
          <w:sz w:val="26"/>
          <w:szCs w:val="26"/>
        </w:rPr>
        <w:t xml:space="preserve"> </w:t>
      </w:r>
      <w:r>
        <w:rPr>
          <w:rFonts w:ascii="Arial" w:eastAsia="Times New Roman" w:hAnsi="Arial" w:cs="Arial"/>
          <w:sz w:val="26"/>
          <w:szCs w:val="26"/>
        </w:rPr>
        <w:t xml:space="preserve">en </w:t>
      </w:r>
      <w:r w:rsidRPr="00FF2589">
        <w:rPr>
          <w:rFonts w:ascii="Arial" w:eastAsia="Times New Roman" w:hAnsi="Arial" w:cs="Arial"/>
          <w:sz w:val="26"/>
          <w:szCs w:val="26"/>
        </w:rPr>
        <w:t xml:space="preserve">la jurisprudencia de la Novena Época, con número de registro 177094, emitida por el Segundo Tribunal Colegiado del Décimo Primer Circuito, publicada en el Semanario Judicial de la Federación y su Gaceta, Tomo XXII, </w:t>
      </w:r>
      <w:r>
        <w:rPr>
          <w:rFonts w:ascii="Arial" w:eastAsia="Times New Roman" w:hAnsi="Arial" w:cs="Arial"/>
          <w:sz w:val="26"/>
          <w:szCs w:val="26"/>
        </w:rPr>
        <w:t>o</w:t>
      </w:r>
      <w:r w:rsidRPr="00FF2589">
        <w:rPr>
          <w:rFonts w:ascii="Arial" w:eastAsia="Times New Roman" w:hAnsi="Arial" w:cs="Arial"/>
          <w:sz w:val="26"/>
          <w:szCs w:val="26"/>
        </w:rPr>
        <w:t>ctubre de 2005, visible en la página 2075, de rubro y tenor siguientes</w:t>
      </w:r>
      <w:r>
        <w:rPr>
          <w:rFonts w:ascii="Arial" w:eastAsia="Times New Roman" w:hAnsi="Arial" w:cs="Arial"/>
          <w:sz w:val="26"/>
          <w:szCs w:val="26"/>
        </w:rPr>
        <w:t>:</w:t>
      </w:r>
      <w:r w:rsidRPr="00FF2589">
        <w:rPr>
          <w:rFonts w:ascii="Arial" w:eastAsia="Times New Roman" w:hAnsi="Arial" w:cs="Arial"/>
          <w:sz w:val="26"/>
          <w:szCs w:val="26"/>
        </w:rPr>
        <w:t xml:space="preserve"> </w:t>
      </w:r>
      <w:r w:rsidR="00321E5A">
        <w:rPr>
          <w:rFonts w:ascii="Arial" w:hAnsi="Arial" w:cs="Arial"/>
          <w:sz w:val="26"/>
          <w:szCs w:val="26"/>
        </w:rPr>
        <w:t xml:space="preserve">- - - - - - - - - - - - - </w:t>
      </w:r>
    </w:p>
    <w:p w14:paraId="53FB4D5E" w14:textId="77777777" w:rsidR="00A57E1D" w:rsidRPr="00FF2589" w:rsidRDefault="00A57E1D" w:rsidP="00A57E1D">
      <w:pPr>
        <w:spacing w:after="0" w:line="360" w:lineRule="auto"/>
        <w:ind w:firstLine="567"/>
        <w:jc w:val="both"/>
        <w:rPr>
          <w:rFonts w:ascii="Arial" w:eastAsia="Times New Roman" w:hAnsi="Arial" w:cs="Arial"/>
          <w:sz w:val="26"/>
          <w:szCs w:val="26"/>
        </w:rPr>
      </w:pPr>
    </w:p>
    <w:p w14:paraId="6AD3E4B7" w14:textId="77777777" w:rsidR="00A57E1D" w:rsidRPr="00BE1793" w:rsidRDefault="00A57E1D" w:rsidP="00A57E1D">
      <w:pPr>
        <w:spacing w:after="0" w:line="360" w:lineRule="auto"/>
        <w:ind w:left="567" w:right="333"/>
        <w:jc w:val="both"/>
        <w:rPr>
          <w:rFonts w:ascii="Arial" w:eastAsia="Times New Roman" w:hAnsi="Arial" w:cs="Arial"/>
        </w:rPr>
      </w:pPr>
      <w:r w:rsidRPr="00BE1793">
        <w:rPr>
          <w:rFonts w:ascii="Arial" w:eastAsia="Times New Roman" w:hAnsi="Arial" w:cs="Arial"/>
          <w:b/>
          <w:bCs/>
          <w:i/>
        </w:rPr>
        <w:t>“AGRAVIOS EN LA APELACIÓN. AL NO EXISTIR REENVÍO EL AD QUEM DEBE REASUMIR JURISDICCIÓN Y ABORDAR OFICIOSAMENTE SU ANÁLISIS, SIN QUE ELLO IMPLIQUE SUPLENCIA DE AQUÉLLOS.</w:t>
      </w:r>
      <w:r w:rsidRPr="00BE1793">
        <w:rPr>
          <w:rFonts w:ascii="Arial" w:eastAsia="Times New Roman"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BE1793">
        <w:rPr>
          <w:rFonts w:ascii="Arial" w:eastAsia="Times New Roman" w:hAnsi="Arial" w:cs="Arial"/>
          <w:i/>
        </w:rPr>
        <w:t>quem</w:t>
      </w:r>
      <w:proofErr w:type="spellEnd"/>
      <w:r w:rsidRPr="00BE1793">
        <w:rPr>
          <w:rFonts w:ascii="Arial" w:eastAsia="Times New Roman" w:hAnsi="Arial" w:cs="Arial"/>
          <w:i/>
        </w:rPr>
        <w:t xml:space="preserve"> debe reasumir jurisdicción y abordar oficiosamente el análisis correspondiente, sin que ello implique suplencia de los agravios.”</w:t>
      </w:r>
      <w:r w:rsidRPr="00BE1793">
        <w:rPr>
          <w:rFonts w:ascii="Arial" w:eastAsia="Times New Roman" w:hAnsi="Arial" w:cs="Arial"/>
        </w:rPr>
        <w:t xml:space="preserve"> </w:t>
      </w:r>
    </w:p>
    <w:p w14:paraId="5DFA2AF4" w14:textId="77777777" w:rsidR="00A57E1D" w:rsidRPr="00BE1793" w:rsidRDefault="00A57E1D" w:rsidP="00A57E1D">
      <w:pPr>
        <w:spacing w:after="0" w:line="360" w:lineRule="auto"/>
        <w:ind w:firstLine="567"/>
        <w:jc w:val="both"/>
        <w:rPr>
          <w:rFonts w:ascii="Arial" w:eastAsia="Times New Roman" w:hAnsi="Arial" w:cs="Arial"/>
        </w:rPr>
      </w:pPr>
    </w:p>
    <w:p w14:paraId="614EB0D3" w14:textId="4A9BD58A" w:rsidR="00A57E1D" w:rsidRDefault="00A57E1D" w:rsidP="00A57E1D">
      <w:pPr>
        <w:spacing w:after="0" w:line="360" w:lineRule="auto"/>
        <w:ind w:firstLine="567"/>
        <w:jc w:val="both"/>
        <w:rPr>
          <w:rFonts w:ascii="Arial" w:hAnsi="Arial" w:cs="Arial"/>
          <w:sz w:val="26"/>
          <w:szCs w:val="26"/>
        </w:rPr>
      </w:pPr>
      <w:r>
        <w:rPr>
          <w:rFonts w:ascii="Arial" w:eastAsia="Times New Roman" w:hAnsi="Arial" w:cs="Arial"/>
          <w:sz w:val="26"/>
          <w:szCs w:val="26"/>
        </w:rPr>
        <w:t xml:space="preserve">En consecuencia, esta Sala Superior procede a analizar el argumento planteado por la parte actora en su escrito de demanda, en </w:t>
      </w:r>
      <w:r>
        <w:rPr>
          <w:rFonts w:ascii="Arial" w:eastAsia="Times New Roman" w:hAnsi="Arial" w:cs="Arial"/>
          <w:sz w:val="26"/>
          <w:szCs w:val="26"/>
        </w:rPr>
        <w:lastRenderedPageBreak/>
        <w:t xml:space="preserve">el que impugnó la falta de competencia de la autoridad emisora del acta de infracción con número de folio </w:t>
      </w:r>
      <w:r w:rsidR="00497899">
        <w:rPr>
          <w:rFonts w:ascii="Arial" w:hAnsi="Arial" w:cs="Arial"/>
          <w:b/>
          <w:sz w:val="26"/>
          <w:szCs w:val="26"/>
        </w:rPr>
        <w:t>***********</w:t>
      </w:r>
      <w:r>
        <w:rPr>
          <w:rFonts w:ascii="Arial" w:eastAsia="Times New Roman" w:hAnsi="Arial" w:cs="Arial"/>
          <w:sz w:val="26"/>
          <w:szCs w:val="26"/>
        </w:rPr>
        <w:t xml:space="preserve"> de fecha quince de noviembre de dos mil dieciocho, y considerando lo establecido en el artículo 208 ú</w:t>
      </w:r>
      <w:proofErr w:type="spellStart"/>
      <w:r>
        <w:rPr>
          <w:rFonts w:ascii="Arial" w:eastAsia="Times New Roman" w:hAnsi="Arial" w:cs="Arial"/>
          <w:bCs/>
          <w:iCs/>
          <w:sz w:val="26"/>
          <w:szCs w:val="26"/>
          <w:lang w:val="es-ES_tradnl" w:eastAsia="es-ES"/>
        </w:rPr>
        <w:t>ltimo</w:t>
      </w:r>
      <w:proofErr w:type="spellEnd"/>
      <w:r>
        <w:rPr>
          <w:rFonts w:ascii="Arial" w:eastAsia="Times New Roman" w:hAnsi="Arial" w:cs="Arial"/>
          <w:bCs/>
          <w:iCs/>
          <w:sz w:val="26"/>
          <w:szCs w:val="26"/>
          <w:lang w:val="es-ES_tradnl" w:eastAsia="es-ES"/>
        </w:rPr>
        <w:t xml:space="preserve"> párrafo de la Ley de Procedimiento y Justicia Administrativa para el Estado de Oaxaca, invocado con antelación, esta Sala Superior procede a analizar el estudio de la competencia de la autoridad demandada para emitir dicho acto.</w:t>
      </w:r>
      <w:r w:rsidR="00321E5A" w:rsidRPr="00321E5A">
        <w:rPr>
          <w:rFonts w:ascii="Arial" w:hAnsi="Arial" w:cs="Arial"/>
          <w:sz w:val="26"/>
          <w:szCs w:val="26"/>
        </w:rPr>
        <w:t xml:space="preserve"> </w:t>
      </w:r>
      <w:r w:rsidR="00321E5A">
        <w:rPr>
          <w:rFonts w:ascii="Arial" w:hAnsi="Arial" w:cs="Arial"/>
          <w:sz w:val="26"/>
          <w:szCs w:val="26"/>
        </w:rPr>
        <w:t xml:space="preserve">- - - - - - - - - - - - - - - - - - - </w:t>
      </w:r>
    </w:p>
    <w:p w14:paraId="2905E07D" w14:textId="77777777" w:rsidR="00321E5A" w:rsidRDefault="00321E5A" w:rsidP="00321E5A">
      <w:pPr>
        <w:pStyle w:val="Sinespaciado"/>
        <w:rPr>
          <w:rFonts w:eastAsia="Times New Roman"/>
          <w:lang w:eastAsia="es-ES"/>
        </w:rPr>
      </w:pPr>
    </w:p>
    <w:p w14:paraId="22E274DB" w14:textId="748CD799" w:rsidR="00A57E1D" w:rsidRPr="00D31094" w:rsidRDefault="00A57E1D" w:rsidP="00A57E1D">
      <w:pPr>
        <w:spacing w:after="0" w:line="360" w:lineRule="auto"/>
        <w:ind w:firstLine="567"/>
        <w:jc w:val="both"/>
        <w:rPr>
          <w:rFonts w:ascii="Arial" w:eastAsia="Times New Roman" w:hAnsi="Arial" w:cs="Arial"/>
          <w:sz w:val="26"/>
          <w:szCs w:val="26"/>
        </w:rPr>
      </w:pPr>
      <w:r>
        <w:rPr>
          <w:rFonts w:ascii="Arial" w:eastAsia="Times New Roman" w:hAnsi="Arial" w:cs="Arial"/>
          <w:bCs/>
          <w:iCs/>
          <w:sz w:val="26"/>
          <w:szCs w:val="26"/>
          <w:lang w:val="es-ES_tradnl" w:eastAsia="es-ES"/>
        </w:rPr>
        <w:t xml:space="preserve">En respaldo a lo anterior, se invoca la </w:t>
      </w:r>
      <w:r w:rsidRPr="00D31094">
        <w:rPr>
          <w:rFonts w:ascii="Arial" w:eastAsia="Times New Roman" w:hAnsi="Arial" w:cs="Arial"/>
          <w:sz w:val="26"/>
          <w:szCs w:val="26"/>
        </w:rPr>
        <w:t>Jurisprudencia</w:t>
      </w:r>
      <w:r w:rsidRPr="00EE12BC">
        <w:rPr>
          <w:rFonts w:ascii="Arial" w:eastAsia="Times New Roman" w:hAnsi="Arial" w:cs="Arial"/>
          <w:sz w:val="26"/>
          <w:szCs w:val="26"/>
        </w:rPr>
        <w:t xml:space="preserve"> </w:t>
      </w:r>
      <w:r w:rsidRPr="00D31094">
        <w:rPr>
          <w:rFonts w:ascii="Arial" w:eastAsia="Times New Roman" w:hAnsi="Arial" w:cs="Arial"/>
          <w:sz w:val="26"/>
          <w:szCs w:val="26"/>
        </w:rPr>
        <w:t>VI.2o.C. J/306</w:t>
      </w:r>
      <w:r>
        <w:rPr>
          <w:rFonts w:ascii="Arial" w:eastAsia="Times New Roman" w:hAnsi="Arial" w:cs="Arial"/>
          <w:sz w:val="26"/>
          <w:szCs w:val="26"/>
        </w:rPr>
        <w:t>, con número de registro</w:t>
      </w:r>
      <w:r w:rsidRPr="00D31094">
        <w:rPr>
          <w:rFonts w:ascii="Arial" w:eastAsia="Times New Roman" w:hAnsi="Arial" w:cs="Arial"/>
          <w:sz w:val="26"/>
          <w:szCs w:val="26"/>
        </w:rPr>
        <w:t xml:space="preserve"> 167876</w:t>
      </w:r>
      <w:r>
        <w:rPr>
          <w:rFonts w:ascii="Arial" w:eastAsia="Times New Roman" w:hAnsi="Arial" w:cs="Arial"/>
          <w:sz w:val="26"/>
          <w:szCs w:val="26"/>
        </w:rPr>
        <w:t xml:space="preserve">, emitida por los </w:t>
      </w:r>
      <w:r w:rsidRPr="00D31094">
        <w:rPr>
          <w:rFonts w:ascii="Arial" w:eastAsia="Times New Roman" w:hAnsi="Arial" w:cs="Arial"/>
          <w:sz w:val="26"/>
          <w:szCs w:val="26"/>
        </w:rPr>
        <w:t>Tribunales Colegiados de Circuito</w:t>
      </w:r>
      <w:r>
        <w:rPr>
          <w:rFonts w:ascii="Arial" w:eastAsia="Times New Roman" w:hAnsi="Arial" w:cs="Arial"/>
          <w:sz w:val="26"/>
          <w:szCs w:val="26"/>
        </w:rPr>
        <w:t xml:space="preserve">, en la </w:t>
      </w:r>
      <w:r w:rsidRPr="00D31094">
        <w:rPr>
          <w:rFonts w:ascii="Arial" w:eastAsia="Times New Roman" w:hAnsi="Arial" w:cs="Arial"/>
          <w:sz w:val="26"/>
          <w:szCs w:val="26"/>
        </w:rPr>
        <w:t>Novena Época</w:t>
      </w:r>
      <w:r>
        <w:rPr>
          <w:rFonts w:ascii="Arial" w:eastAsia="Times New Roman" w:hAnsi="Arial" w:cs="Arial"/>
          <w:sz w:val="26"/>
          <w:szCs w:val="26"/>
        </w:rPr>
        <w:t>, visible en el</w:t>
      </w:r>
      <w:r w:rsidRPr="00D31094">
        <w:rPr>
          <w:rFonts w:ascii="Arial" w:eastAsia="Times New Roman" w:hAnsi="Arial" w:cs="Arial"/>
          <w:sz w:val="26"/>
          <w:szCs w:val="26"/>
        </w:rPr>
        <w:t xml:space="preserve"> Semanario Judicial de la Federación y su Gaceta</w:t>
      </w:r>
      <w:r>
        <w:rPr>
          <w:rFonts w:ascii="Arial" w:eastAsia="Times New Roman" w:hAnsi="Arial" w:cs="Arial"/>
          <w:sz w:val="26"/>
          <w:szCs w:val="26"/>
        </w:rPr>
        <w:t xml:space="preserve">, </w:t>
      </w:r>
      <w:r w:rsidRPr="00D31094">
        <w:rPr>
          <w:rFonts w:ascii="Arial" w:eastAsia="Times New Roman" w:hAnsi="Arial" w:cs="Arial"/>
          <w:sz w:val="26"/>
          <w:szCs w:val="26"/>
        </w:rPr>
        <w:t>Tomo XXIX, febrero de 2009</w:t>
      </w:r>
      <w:r>
        <w:rPr>
          <w:rFonts w:ascii="Arial" w:eastAsia="Times New Roman" w:hAnsi="Arial" w:cs="Arial"/>
          <w:sz w:val="26"/>
          <w:szCs w:val="26"/>
        </w:rPr>
        <w:t xml:space="preserve">, </w:t>
      </w:r>
      <w:r w:rsidRPr="00D31094">
        <w:rPr>
          <w:rFonts w:ascii="Arial" w:eastAsia="Times New Roman" w:hAnsi="Arial" w:cs="Arial"/>
          <w:sz w:val="26"/>
          <w:szCs w:val="26"/>
        </w:rPr>
        <w:t>Página</w:t>
      </w:r>
      <w:r>
        <w:rPr>
          <w:rFonts w:ascii="Arial" w:eastAsia="Times New Roman" w:hAnsi="Arial" w:cs="Arial"/>
          <w:sz w:val="26"/>
          <w:szCs w:val="26"/>
        </w:rPr>
        <w:t xml:space="preserve"> </w:t>
      </w:r>
      <w:r w:rsidRPr="00D31094">
        <w:rPr>
          <w:rFonts w:ascii="Arial" w:eastAsia="Times New Roman" w:hAnsi="Arial" w:cs="Arial"/>
          <w:sz w:val="26"/>
          <w:szCs w:val="26"/>
        </w:rPr>
        <w:t>1740</w:t>
      </w:r>
      <w:r>
        <w:rPr>
          <w:rFonts w:ascii="Arial" w:eastAsia="Times New Roman" w:hAnsi="Arial" w:cs="Arial"/>
          <w:sz w:val="26"/>
          <w:szCs w:val="26"/>
        </w:rPr>
        <w:t xml:space="preserve">, de rubro y textos siguientes: </w:t>
      </w:r>
      <w:r w:rsidR="00321E5A">
        <w:rPr>
          <w:rFonts w:ascii="Arial" w:hAnsi="Arial" w:cs="Arial"/>
          <w:sz w:val="26"/>
          <w:szCs w:val="26"/>
        </w:rPr>
        <w:t xml:space="preserve">- - - - - - - - - - - - - - - - - - - - - </w:t>
      </w:r>
    </w:p>
    <w:p w14:paraId="64A9C61B" w14:textId="77777777" w:rsidR="00A57E1D" w:rsidRPr="00D31094" w:rsidRDefault="00A57E1D" w:rsidP="00A57E1D">
      <w:pPr>
        <w:spacing w:after="0" w:line="360" w:lineRule="auto"/>
        <w:ind w:firstLine="567"/>
        <w:jc w:val="both"/>
        <w:rPr>
          <w:rFonts w:ascii="Arial" w:eastAsia="Times New Roman" w:hAnsi="Arial" w:cs="Arial"/>
          <w:sz w:val="26"/>
          <w:szCs w:val="26"/>
        </w:rPr>
      </w:pPr>
    </w:p>
    <w:p w14:paraId="6021DDC3" w14:textId="77777777" w:rsidR="00A57E1D" w:rsidRPr="00EE12BC" w:rsidRDefault="00A57E1D" w:rsidP="00A57E1D">
      <w:pPr>
        <w:spacing w:after="0" w:line="360" w:lineRule="auto"/>
        <w:ind w:left="567" w:right="616"/>
        <w:jc w:val="both"/>
        <w:rPr>
          <w:rFonts w:ascii="Arial" w:eastAsia="Times New Roman" w:hAnsi="Arial" w:cs="Arial"/>
          <w:b/>
          <w:bCs/>
          <w:i/>
          <w:iCs/>
        </w:rPr>
      </w:pPr>
      <w:r w:rsidRPr="00EE12BC">
        <w:rPr>
          <w:rFonts w:ascii="Arial" w:eastAsia="Times New Roman" w:hAnsi="Arial" w:cs="Arial"/>
          <w:b/>
          <w:bCs/>
          <w:i/>
          <w:iCs/>
        </w:rPr>
        <w:t>“PRESUPUESTOS PROCESALES. PROCEDE SU ESTUDIO DE OFICIO EN LA APELACIÓN, CUANDO EL TRIBUNAL DE ALZADA REVOCA LA SENTENCIA QUE DECLARA IMPROCEDENTE LA ACCIÓN Y REASUME JURISDICCIÓN.</w:t>
      </w:r>
    </w:p>
    <w:p w14:paraId="0E456785" w14:textId="77777777" w:rsidR="00A57E1D" w:rsidRPr="00C30E6F" w:rsidRDefault="00A57E1D" w:rsidP="00A57E1D">
      <w:pPr>
        <w:spacing w:after="0" w:line="360" w:lineRule="auto"/>
        <w:ind w:left="567" w:right="616"/>
        <w:jc w:val="both"/>
        <w:rPr>
          <w:rFonts w:ascii="Arial" w:eastAsia="Times New Roman" w:hAnsi="Arial" w:cs="Arial"/>
          <w:i/>
          <w:iCs/>
        </w:rPr>
      </w:pPr>
      <w:r w:rsidRPr="00C30E6F">
        <w:rPr>
          <w:rFonts w:ascii="Arial" w:eastAsia="Times New Roman" w:hAnsi="Arial" w:cs="Arial"/>
          <w:i/>
          <w:iCs/>
        </w:rPr>
        <w:t>La obligación de analizar oficiosamente los presupuestos procesales sólo asiste a los juzgadores de primera instancia, en virtud de que su satisfacción es una cuestión de orden público; en cambio, el tribunal de segundo grado sólo puede ocuparse del estudio de los mismos, si en los agravios que ante él se expresen se proporcionan bases suficientes para establecer cuáles requisitos de la acción dejaron de cumplirse, o bien, las razones por las cuales se estima que las consideraciones sostenidas por el a quo sobre el cumplimiento o incumplimiento de alguno de esos requisitos son ilegales. No obstante, si el tribunal de apelación, actuando como autoridad de segunda instancia, analiza los agravios expresados contra el fallo de primer grado, en el que se declaró la improcedencia de la acción, estima que éstos son fundados y revoca la sentencia primigenia, con tal pronunciamiento agota la función que le corresponde como tribunal revisor; de tal suerte que, al reasumir jurisdicción el tribunal de alzada actúa como Juez de primer grado, y como tal, le asiste la obligación de verificar oficiosamente la satisfacción de los presupuestos procesales, pues éstos requieren estar justificados a efecto de poder pronunciarse respecto al fondo de lo debatido.</w:t>
      </w:r>
    </w:p>
    <w:p w14:paraId="17A11F74" w14:textId="77777777" w:rsidR="00A57E1D" w:rsidRPr="00C30E6F" w:rsidRDefault="00A57E1D" w:rsidP="00A57E1D">
      <w:pPr>
        <w:spacing w:after="0" w:line="360" w:lineRule="auto"/>
        <w:ind w:left="567" w:right="616"/>
        <w:jc w:val="both"/>
        <w:rPr>
          <w:rFonts w:ascii="Arial" w:eastAsia="Times New Roman" w:hAnsi="Arial" w:cs="Arial"/>
          <w:i/>
          <w:iCs/>
        </w:rPr>
      </w:pPr>
    </w:p>
    <w:p w14:paraId="1B405938" w14:textId="77777777" w:rsidR="00A57E1D" w:rsidRPr="00C30E6F" w:rsidRDefault="00A57E1D" w:rsidP="00A57E1D">
      <w:pPr>
        <w:spacing w:after="0" w:line="360" w:lineRule="auto"/>
        <w:ind w:left="567" w:right="616"/>
        <w:jc w:val="both"/>
        <w:rPr>
          <w:rFonts w:ascii="Arial" w:eastAsia="Times New Roman" w:hAnsi="Arial" w:cs="Arial"/>
          <w:i/>
          <w:iCs/>
        </w:rPr>
      </w:pPr>
      <w:r w:rsidRPr="00C30E6F">
        <w:rPr>
          <w:rFonts w:ascii="Arial" w:eastAsia="Times New Roman" w:hAnsi="Arial" w:cs="Arial"/>
          <w:i/>
          <w:iCs/>
        </w:rPr>
        <w:t>SEGUNDO TRIBUNAL COLEGIADO EN MATERIA CIVIL DEL SEXTO CIRCUITO.</w:t>
      </w:r>
      <w:r>
        <w:rPr>
          <w:rFonts w:ascii="Arial" w:eastAsia="Times New Roman" w:hAnsi="Arial" w:cs="Arial"/>
          <w:i/>
          <w:iCs/>
        </w:rPr>
        <w:t>”</w:t>
      </w:r>
    </w:p>
    <w:p w14:paraId="0EAB760A" w14:textId="77777777" w:rsidR="00A57E1D" w:rsidRPr="00C30E6F" w:rsidRDefault="00A57E1D" w:rsidP="00A57E1D">
      <w:pPr>
        <w:spacing w:after="0" w:line="360" w:lineRule="auto"/>
        <w:ind w:left="567" w:right="616"/>
        <w:jc w:val="both"/>
        <w:rPr>
          <w:rFonts w:ascii="Arial" w:eastAsia="Times New Roman" w:hAnsi="Arial" w:cs="Arial"/>
          <w:i/>
          <w:iCs/>
        </w:rPr>
      </w:pPr>
    </w:p>
    <w:p w14:paraId="62DC160D" w14:textId="666FCB8E" w:rsidR="00A57E1D" w:rsidRPr="00805079" w:rsidRDefault="00A57E1D" w:rsidP="00A57E1D">
      <w:pPr>
        <w:spacing w:after="0" w:line="360" w:lineRule="auto"/>
        <w:ind w:firstLine="567"/>
        <w:jc w:val="both"/>
        <w:rPr>
          <w:rFonts w:ascii="Arial" w:hAnsi="Arial" w:cs="Arial"/>
          <w:sz w:val="26"/>
          <w:szCs w:val="26"/>
        </w:rPr>
      </w:pPr>
      <w:r>
        <w:rPr>
          <w:rFonts w:ascii="Arial" w:eastAsia="Times New Roman" w:hAnsi="Arial" w:cs="Arial"/>
          <w:sz w:val="26"/>
          <w:szCs w:val="26"/>
        </w:rPr>
        <w:t>Bajo esa consideración, e</w:t>
      </w:r>
      <w:r>
        <w:rPr>
          <w:rFonts w:ascii="Arial" w:hAnsi="Arial" w:cs="Arial"/>
          <w:sz w:val="26"/>
          <w:szCs w:val="26"/>
        </w:rPr>
        <w:t xml:space="preserve">n relación al concepto de impugnación en estudio, del </w:t>
      </w:r>
      <w:r>
        <w:rPr>
          <w:rFonts w:ascii="Arial" w:eastAsia="Times New Roman" w:hAnsi="Arial" w:cs="Arial"/>
          <w:sz w:val="26"/>
          <w:szCs w:val="26"/>
        </w:rPr>
        <w:t xml:space="preserve">acta de </w:t>
      </w:r>
      <w:r w:rsidRPr="001010DF">
        <w:rPr>
          <w:rFonts w:ascii="Arial" w:eastAsia="Times New Roman" w:hAnsi="Arial" w:cs="Arial"/>
          <w:sz w:val="26"/>
          <w:szCs w:val="26"/>
        </w:rPr>
        <w:t xml:space="preserve">infracción con número de folio </w:t>
      </w:r>
      <w:r w:rsidR="00055E6F">
        <w:rPr>
          <w:rFonts w:ascii="Arial" w:hAnsi="Arial" w:cs="Arial"/>
          <w:b/>
          <w:sz w:val="26"/>
          <w:szCs w:val="26"/>
        </w:rPr>
        <w:t>***********</w:t>
      </w:r>
      <w:r w:rsidRPr="001010DF">
        <w:rPr>
          <w:rFonts w:ascii="Arial" w:eastAsia="Times New Roman" w:hAnsi="Arial" w:cs="Arial"/>
          <w:sz w:val="26"/>
          <w:szCs w:val="26"/>
        </w:rPr>
        <w:t xml:space="preserve"> de fecha quince de noviembre de dos mil dieciocho</w:t>
      </w:r>
      <w:r>
        <w:rPr>
          <w:rFonts w:ascii="Arial" w:hAnsi="Arial" w:cs="Arial"/>
          <w:sz w:val="26"/>
          <w:szCs w:val="26"/>
        </w:rPr>
        <w:t xml:space="preserve">, se advierte que el Policía Vial </w:t>
      </w:r>
      <w:r>
        <w:rPr>
          <w:rFonts w:ascii="Arial" w:hAnsi="Arial" w:cs="Arial"/>
          <w:sz w:val="26"/>
          <w:szCs w:val="26"/>
        </w:rPr>
        <w:lastRenderedPageBreak/>
        <w:t xml:space="preserve">con número estadístico PV-03, adscrito a la Comisión de Seguridad Pública y Vialidad del Municipio de Oaxaca de Juárez, Oaxaca, invocó como fundamentación para el levantamiento del acta de infracción referida los siguientes preceptos legales: </w:t>
      </w:r>
      <w:r w:rsidRPr="00A06258">
        <w:rPr>
          <w:rFonts w:ascii="Arial" w:hAnsi="Arial" w:cs="Arial"/>
          <w:sz w:val="26"/>
          <w:szCs w:val="26"/>
        </w:rPr>
        <w:t>“</w:t>
      </w:r>
      <w:r w:rsidRPr="00A06258">
        <w:rPr>
          <w:rFonts w:ascii="Arial" w:hAnsi="Arial" w:cs="Arial"/>
          <w:i/>
          <w:sz w:val="26"/>
          <w:szCs w:val="26"/>
        </w:rPr>
        <w:t>ARTIC</w:t>
      </w:r>
      <w:r>
        <w:rPr>
          <w:rFonts w:ascii="Arial" w:hAnsi="Arial" w:cs="Arial"/>
          <w:i/>
          <w:sz w:val="26"/>
          <w:szCs w:val="26"/>
        </w:rPr>
        <w:t>ULO 115 FRACCIONES II Y III INCIS</w:t>
      </w:r>
      <w:r w:rsidRPr="00A06258">
        <w:rPr>
          <w:rFonts w:ascii="Arial" w:hAnsi="Arial" w:cs="Arial"/>
          <w:i/>
          <w:sz w:val="26"/>
          <w:szCs w:val="26"/>
        </w:rPr>
        <w:t xml:space="preserve">O H DE LA CONSTITUCIÓN POLÍTICA DE LOS ESTADOS UNIDOS MEXICANOS, 113 FRACCIONES II, Y III INCISO H DE LA CONSTITUCIÓN POLÍTICA DEL ESTADO LIBRE Y SOBERANO DEL ESTADO DE OAXACA, 143 DE LA LEY ORGÁNICA MUNICIPAL DEL ESTADO DE OAXACA; 1, 3, 4, 18 FRACCIÓN I, 89 FRACCIONES II Y V, 179, FRACCIONES I, III, </w:t>
      </w:r>
      <w:r w:rsidRPr="00204D16">
        <w:rPr>
          <w:rFonts w:ascii="Arial" w:hAnsi="Arial" w:cs="Arial"/>
          <w:i/>
          <w:sz w:val="26"/>
          <w:szCs w:val="26"/>
        </w:rPr>
        <w:t>XXVII</w:t>
      </w:r>
      <w:r w:rsidRPr="00A06258">
        <w:rPr>
          <w:rFonts w:ascii="Arial" w:hAnsi="Arial" w:cs="Arial"/>
          <w:i/>
          <w:sz w:val="26"/>
          <w:szCs w:val="26"/>
        </w:rPr>
        <w:t>, 189, 190 FRACCIÓN XXII DEL BANDO DE POLICIA Y GOBIER</w:t>
      </w:r>
      <w:r w:rsidR="00DF2CBD">
        <w:rPr>
          <w:rFonts w:ascii="Arial" w:hAnsi="Arial" w:cs="Arial"/>
          <w:i/>
          <w:sz w:val="26"/>
          <w:szCs w:val="26"/>
        </w:rPr>
        <w:t>N</w:t>
      </w:r>
      <w:r w:rsidRPr="00A06258">
        <w:rPr>
          <w:rFonts w:ascii="Arial" w:hAnsi="Arial" w:cs="Arial"/>
          <w:i/>
          <w:sz w:val="26"/>
          <w:szCs w:val="26"/>
        </w:rPr>
        <w:t>O DEL MUNICIPIO DE OAXACA DE JUÁREZ</w:t>
      </w:r>
      <w:r>
        <w:rPr>
          <w:rFonts w:ascii="Arial" w:hAnsi="Arial" w:cs="Arial"/>
          <w:i/>
          <w:sz w:val="26"/>
          <w:szCs w:val="26"/>
        </w:rPr>
        <w:t xml:space="preserve">; </w:t>
      </w:r>
      <w:r w:rsidRPr="00A06258">
        <w:rPr>
          <w:rFonts w:ascii="Arial" w:hAnsi="Arial" w:cs="Arial"/>
          <w:i/>
          <w:sz w:val="26"/>
          <w:szCs w:val="26"/>
        </w:rPr>
        <w:t>1, 2, 3, 7, 54 Y 55 FRACCIÓN XXII DEL REGLAMENTO DE LA COMISIÓN DE SEGURIDAD PÚBLICA, VIALIDAD Y PROTECCIÓN CIVIL DEL MUNICIPIO DE OAXACA DE JUÁREZ; 1, 2, 5, 6 FRACCIONES XXIV Y XXXIV, 11</w:t>
      </w:r>
      <w:r>
        <w:rPr>
          <w:rFonts w:ascii="Arial" w:hAnsi="Arial" w:cs="Arial"/>
          <w:i/>
          <w:sz w:val="26"/>
          <w:szCs w:val="26"/>
        </w:rPr>
        <w:t xml:space="preserve">    </w:t>
      </w:r>
      <w:r w:rsidRPr="00A06258">
        <w:rPr>
          <w:rFonts w:ascii="Arial" w:hAnsi="Arial" w:cs="Arial"/>
          <w:i/>
          <w:sz w:val="26"/>
          <w:szCs w:val="26"/>
        </w:rPr>
        <w:t>, 60, 136, 137, 138, 139, 149 Y DEMAS RELATIVOS DEL REGLAMENTO DE VIALIDAD PARA EL MUNICIPIO DE OAXACA DE JUÁREZ; Y 1, 2, 195 FRACCIONES V, VII, X, XI DE LA LEY DE INGRESOS DEL</w:t>
      </w:r>
      <w:r>
        <w:rPr>
          <w:rFonts w:ascii="Arial" w:hAnsi="Arial" w:cs="Arial"/>
          <w:i/>
          <w:sz w:val="26"/>
          <w:szCs w:val="26"/>
        </w:rPr>
        <w:t xml:space="preserve"> MUNICIPIO DE OAXACA DE JUÁREZ, </w:t>
      </w:r>
      <w:r w:rsidRPr="00805079">
        <w:rPr>
          <w:rFonts w:ascii="Arial" w:hAnsi="Arial" w:cs="Arial"/>
          <w:sz w:val="26"/>
          <w:szCs w:val="26"/>
        </w:rPr>
        <w:t xml:space="preserve">los cuales disponen lo siguiente: </w:t>
      </w:r>
    </w:p>
    <w:p w14:paraId="3046E84F" w14:textId="77777777" w:rsidR="00A57E1D" w:rsidRDefault="00A57E1D" w:rsidP="00A57E1D">
      <w:pPr>
        <w:spacing w:line="360" w:lineRule="auto"/>
        <w:ind w:left="567" w:right="616"/>
        <w:jc w:val="center"/>
        <w:rPr>
          <w:rFonts w:ascii="Arial" w:hAnsi="Arial" w:cs="Arial"/>
          <w:b/>
          <w:bCs/>
          <w:i/>
          <w:sz w:val="24"/>
          <w:szCs w:val="24"/>
          <w:u w:val="single"/>
        </w:rPr>
      </w:pPr>
    </w:p>
    <w:p w14:paraId="2B4AF4A5" w14:textId="77777777" w:rsidR="00A57E1D" w:rsidRPr="00A36D8A" w:rsidRDefault="00A57E1D" w:rsidP="00A57E1D">
      <w:pPr>
        <w:spacing w:line="360" w:lineRule="auto"/>
        <w:ind w:left="567" w:right="616"/>
        <w:jc w:val="center"/>
        <w:rPr>
          <w:rFonts w:ascii="Arial" w:hAnsi="Arial" w:cs="Arial"/>
          <w:b/>
          <w:bCs/>
          <w:i/>
          <w:u w:val="single"/>
        </w:rPr>
      </w:pPr>
      <w:r w:rsidRPr="00A36D8A">
        <w:rPr>
          <w:rFonts w:ascii="Arial" w:hAnsi="Arial" w:cs="Arial"/>
          <w:b/>
          <w:bCs/>
          <w:i/>
          <w:u w:val="single"/>
        </w:rPr>
        <w:t>“CONSTITUCIÓN POLÍTICA DE LOS ESTADOS UNIDOS MEXICANOS</w:t>
      </w:r>
    </w:p>
    <w:p w14:paraId="75981E87" w14:textId="77777777" w:rsidR="00A57E1D" w:rsidRPr="00A36D8A" w:rsidRDefault="00A57E1D" w:rsidP="00A57E1D">
      <w:pPr>
        <w:spacing w:line="360" w:lineRule="auto"/>
        <w:ind w:left="567" w:right="616"/>
        <w:jc w:val="both"/>
        <w:rPr>
          <w:rFonts w:ascii="Arial" w:hAnsi="Arial" w:cs="Arial"/>
          <w:i/>
        </w:rPr>
      </w:pPr>
      <w:r w:rsidRPr="00A36D8A">
        <w:rPr>
          <w:rFonts w:ascii="Arial" w:hAnsi="Arial" w:cs="Arial"/>
          <w:b/>
          <w:bCs/>
          <w:i/>
        </w:rPr>
        <w:t xml:space="preserve">Artículo 115. </w:t>
      </w:r>
      <w:r w:rsidRPr="00A36D8A">
        <w:rPr>
          <w:rFonts w:ascii="Arial" w:hAnsi="Arial" w:cs="Arial"/>
          <w:i/>
        </w:rPr>
        <w:t>Los estados adoptarán, para su régimen interior, la forma de gobierno republicano, representativo, democrático, laico y popular, teniendo como base de su división territorial y de su organización política y administrativa, el municipio libre, conforme a las bases siguientes:</w:t>
      </w:r>
    </w:p>
    <w:p w14:paraId="67D810E9" w14:textId="77777777" w:rsidR="00A57E1D" w:rsidRPr="00A36D8A" w:rsidRDefault="00A57E1D" w:rsidP="00A57E1D">
      <w:pPr>
        <w:spacing w:line="360" w:lineRule="auto"/>
        <w:ind w:left="567" w:right="616"/>
        <w:jc w:val="both"/>
        <w:rPr>
          <w:rFonts w:ascii="Arial" w:hAnsi="Arial" w:cs="Arial"/>
          <w:i/>
        </w:rPr>
      </w:pPr>
      <w:r w:rsidRPr="00A36D8A">
        <w:rPr>
          <w:rFonts w:ascii="Arial" w:hAnsi="Arial" w:cs="Arial"/>
          <w:i/>
        </w:rPr>
        <w:t>(…)</w:t>
      </w:r>
    </w:p>
    <w:p w14:paraId="670D9BD3" w14:textId="77777777" w:rsidR="00A57E1D" w:rsidRPr="00A36D8A" w:rsidRDefault="00A57E1D" w:rsidP="00A57E1D">
      <w:pPr>
        <w:spacing w:line="360" w:lineRule="auto"/>
        <w:ind w:left="567" w:right="616"/>
        <w:jc w:val="both"/>
        <w:rPr>
          <w:rFonts w:ascii="Arial" w:hAnsi="Arial" w:cs="Arial"/>
          <w:i/>
        </w:rPr>
      </w:pPr>
      <w:r w:rsidRPr="00A36D8A">
        <w:rPr>
          <w:rFonts w:ascii="Arial" w:hAnsi="Arial" w:cs="Arial"/>
          <w:b/>
          <w:bCs/>
          <w:i/>
        </w:rPr>
        <w:t xml:space="preserve">II. </w:t>
      </w:r>
      <w:r w:rsidRPr="00A36D8A">
        <w:rPr>
          <w:rFonts w:ascii="Arial" w:hAnsi="Arial" w:cs="Arial"/>
          <w:i/>
        </w:rPr>
        <w:t xml:space="preserve">Los municipios estarán investidos de personalidad jurídica y manejarán su patrimonio conforme a la ley. </w:t>
      </w:r>
    </w:p>
    <w:p w14:paraId="101FDE0C" w14:textId="77777777" w:rsidR="00A57E1D" w:rsidRPr="00A36D8A" w:rsidRDefault="00A57E1D" w:rsidP="00A57E1D">
      <w:pPr>
        <w:spacing w:line="360" w:lineRule="auto"/>
        <w:ind w:left="567" w:right="616"/>
        <w:jc w:val="both"/>
        <w:rPr>
          <w:rFonts w:ascii="Arial" w:hAnsi="Arial" w:cs="Arial"/>
          <w:i/>
        </w:rPr>
      </w:pPr>
      <w:r w:rsidRPr="00A36D8A">
        <w:rPr>
          <w:rFonts w:ascii="Arial" w:hAnsi="Arial" w:cs="Arial"/>
          <w:i/>
        </w:rPr>
        <w:t xml:space="preserve">Los ayuntamientos tendrán facultades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 </w:t>
      </w:r>
    </w:p>
    <w:p w14:paraId="31963785" w14:textId="77777777" w:rsidR="00A57E1D" w:rsidRPr="00A36D8A" w:rsidRDefault="00A57E1D" w:rsidP="00A57E1D">
      <w:pPr>
        <w:spacing w:line="360" w:lineRule="auto"/>
        <w:ind w:left="567" w:right="616"/>
        <w:jc w:val="both"/>
        <w:rPr>
          <w:rFonts w:ascii="Arial" w:hAnsi="Arial" w:cs="Arial"/>
          <w:i/>
        </w:rPr>
      </w:pPr>
      <w:r w:rsidRPr="00A36D8A">
        <w:rPr>
          <w:rFonts w:ascii="Arial" w:hAnsi="Arial" w:cs="Arial"/>
          <w:i/>
        </w:rPr>
        <w:t xml:space="preserve">El objeto de las leyes a que se refiere el párrafo anterior será establecer: </w:t>
      </w:r>
    </w:p>
    <w:p w14:paraId="6ADCB5E4" w14:textId="77777777" w:rsidR="00A57E1D" w:rsidRPr="00A36D8A" w:rsidRDefault="00A57E1D" w:rsidP="00A57E1D">
      <w:pPr>
        <w:spacing w:line="360" w:lineRule="auto"/>
        <w:ind w:left="567" w:right="616"/>
        <w:jc w:val="both"/>
        <w:rPr>
          <w:rFonts w:ascii="Arial" w:hAnsi="Arial" w:cs="Arial"/>
          <w:i/>
        </w:rPr>
      </w:pPr>
      <w:r w:rsidRPr="00A36D8A">
        <w:rPr>
          <w:rFonts w:ascii="Arial" w:hAnsi="Arial" w:cs="Arial"/>
          <w:b/>
          <w:bCs/>
          <w:i/>
        </w:rPr>
        <w:lastRenderedPageBreak/>
        <w:t xml:space="preserve">a) </w:t>
      </w:r>
      <w:r w:rsidRPr="00A36D8A">
        <w:rPr>
          <w:rFonts w:ascii="Arial" w:hAnsi="Arial" w:cs="Arial"/>
          <w:i/>
        </w:rPr>
        <w:t xml:space="preserve">Las bases generales de la administración pública municipal y del procedimiento administrativo, incluyendo los medios de impugnación y los órganos para dirimir las controversias entre dicha administración y los particulares, con sujeción a los principios de igualdad, publicidad, audiencia y legalidad; </w:t>
      </w:r>
    </w:p>
    <w:p w14:paraId="303ADE18" w14:textId="77777777" w:rsidR="00A57E1D" w:rsidRPr="00A36D8A" w:rsidRDefault="00A57E1D" w:rsidP="00A57E1D">
      <w:pPr>
        <w:spacing w:line="360" w:lineRule="auto"/>
        <w:ind w:left="567" w:right="616"/>
        <w:jc w:val="both"/>
        <w:rPr>
          <w:rFonts w:ascii="Arial" w:hAnsi="Arial" w:cs="Arial"/>
          <w:i/>
        </w:rPr>
      </w:pPr>
      <w:r w:rsidRPr="00A36D8A">
        <w:rPr>
          <w:rFonts w:ascii="Arial" w:hAnsi="Arial" w:cs="Arial"/>
          <w:b/>
          <w:bCs/>
          <w:i/>
        </w:rPr>
        <w:t xml:space="preserve">b) </w:t>
      </w:r>
      <w:r w:rsidRPr="00A36D8A">
        <w:rPr>
          <w:rFonts w:ascii="Arial" w:hAnsi="Arial" w:cs="Arial"/>
          <w:i/>
        </w:rPr>
        <w:t xml:space="preserve">Los casos en que se requiera el acuerdo de las dos terceras partes de los miembros de los ayuntamientos para dictar resoluciones que afecten el patrimonio inmobiliario municipal o para celebrar actos o convenios que comprometan al Municipio por un plazo mayor al periodo del Ayuntamiento; </w:t>
      </w:r>
    </w:p>
    <w:p w14:paraId="5D6718B5" w14:textId="77777777" w:rsidR="00A57E1D" w:rsidRPr="00A36D8A" w:rsidRDefault="00A57E1D" w:rsidP="00A57E1D">
      <w:pPr>
        <w:spacing w:line="360" w:lineRule="auto"/>
        <w:ind w:left="567" w:right="616"/>
        <w:jc w:val="both"/>
        <w:rPr>
          <w:rFonts w:ascii="Arial" w:hAnsi="Arial" w:cs="Arial"/>
          <w:i/>
        </w:rPr>
      </w:pPr>
      <w:r w:rsidRPr="00A36D8A">
        <w:rPr>
          <w:rFonts w:ascii="Arial" w:hAnsi="Arial" w:cs="Arial"/>
          <w:b/>
          <w:bCs/>
          <w:i/>
        </w:rPr>
        <w:t xml:space="preserve">c) </w:t>
      </w:r>
      <w:r w:rsidRPr="00A36D8A">
        <w:rPr>
          <w:rFonts w:ascii="Arial" w:hAnsi="Arial" w:cs="Arial"/>
          <w:i/>
        </w:rPr>
        <w:t xml:space="preserve">Las normas de aplicación general para celebrar los convenios a que se refieren tanto las fracciones III y IV de este artículo, como el segundo párrafo de la fracción VII del artículo 116 de esta Constitución; </w:t>
      </w:r>
    </w:p>
    <w:p w14:paraId="572BB75C" w14:textId="77777777" w:rsidR="00A57E1D" w:rsidRPr="00A36D8A" w:rsidRDefault="00A57E1D" w:rsidP="00A57E1D">
      <w:pPr>
        <w:spacing w:line="360" w:lineRule="auto"/>
        <w:ind w:left="567" w:right="616"/>
        <w:jc w:val="both"/>
        <w:rPr>
          <w:rFonts w:ascii="Arial" w:hAnsi="Arial" w:cs="Arial"/>
          <w:i/>
        </w:rPr>
      </w:pPr>
      <w:r w:rsidRPr="00A36D8A">
        <w:rPr>
          <w:rFonts w:ascii="Arial" w:hAnsi="Arial" w:cs="Arial"/>
          <w:b/>
          <w:bCs/>
          <w:i/>
        </w:rPr>
        <w:t xml:space="preserve">d) </w:t>
      </w:r>
      <w:r w:rsidRPr="00A36D8A">
        <w:rPr>
          <w:rFonts w:ascii="Arial" w:hAnsi="Arial" w:cs="Arial"/>
          <w:i/>
        </w:rPr>
        <w:t xml:space="preserve">El procedimiento y condiciones para que el gobierno estatal asuma una función o servicio municipal cuando, al no existir el convenio correspondiente, la legislatura estatal considere que el municipio de que se trate esté imposibilitado para ejercerlos o prestarlos; en este caso, será necesaria solicitud previa del ayuntamiento respectivo, aprobada por cuando menos las dos terceras partes de sus integrantes; y </w:t>
      </w:r>
    </w:p>
    <w:p w14:paraId="43263BEF" w14:textId="77777777" w:rsidR="00A57E1D" w:rsidRPr="00A36D8A" w:rsidRDefault="00A57E1D" w:rsidP="00A57E1D">
      <w:pPr>
        <w:spacing w:line="360" w:lineRule="auto"/>
        <w:ind w:left="567" w:right="616"/>
        <w:jc w:val="both"/>
        <w:rPr>
          <w:rFonts w:ascii="Arial" w:hAnsi="Arial" w:cs="Arial"/>
          <w:i/>
        </w:rPr>
      </w:pPr>
      <w:r w:rsidRPr="00A36D8A">
        <w:rPr>
          <w:rFonts w:ascii="Arial" w:hAnsi="Arial" w:cs="Arial"/>
          <w:b/>
          <w:bCs/>
          <w:i/>
        </w:rPr>
        <w:t xml:space="preserve">e) </w:t>
      </w:r>
      <w:r w:rsidRPr="00A36D8A">
        <w:rPr>
          <w:rFonts w:ascii="Arial" w:hAnsi="Arial" w:cs="Arial"/>
          <w:i/>
        </w:rPr>
        <w:t>Las disposiciones aplicables en aquellos municipios que no cuenten con los bandos o reglamentos correspondientes.</w:t>
      </w:r>
    </w:p>
    <w:p w14:paraId="2CD60ECD"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rPr>
      </w:pPr>
      <w:r w:rsidRPr="00A36D8A">
        <w:rPr>
          <w:rFonts w:ascii="Arial" w:hAnsi="Arial" w:cs="Arial"/>
          <w:i/>
          <w:color w:val="000000"/>
        </w:rPr>
        <w:t xml:space="preserve">Las legislaturas estatales emitirán las normas que establezcan los procedimientos mediante los cuales se resolverán los conflictos que se presenten entre los municipios y el gobierno del estado, o entre aquéllos, con motivo de los actos derivados de los incisos c) y d) anteriores; </w:t>
      </w:r>
    </w:p>
    <w:p w14:paraId="2B02932F" w14:textId="77777777" w:rsidR="00A57E1D" w:rsidRPr="00A36D8A" w:rsidRDefault="00A57E1D" w:rsidP="00A57E1D">
      <w:pPr>
        <w:spacing w:line="360" w:lineRule="auto"/>
        <w:ind w:left="567" w:right="616"/>
        <w:jc w:val="both"/>
        <w:rPr>
          <w:rFonts w:ascii="Arial" w:hAnsi="Arial" w:cs="Arial"/>
          <w:b/>
          <w:bCs/>
          <w:i/>
        </w:rPr>
      </w:pPr>
    </w:p>
    <w:p w14:paraId="1CD53B35" w14:textId="77777777" w:rsidR="00A57E1D" w:rsidRPr="00A36D8A" w:rsidRDefault="00A57E1D" w:rsidP="00A57E1D">
      <w:pPr>
        <w:spacing w:line="360" w:lineRule="auto"/>
        <w:ind w:left="567" w:right="616"/>
        <w:jc w:val="both"/>
        <w:rPr>
          <w:rFonts w:ascii="Arial" w:hAnsi="Arial" w:cs="Arial"/>
          <w:i/>
        </w:rPr>
      </w:pPr>
      <w:r w:rsidRPr="00A36D8A">
        <w:rPr>
          <w:rFonts w:ascii="Arial" w:hAnsi="Arial" w:cs="Arial"/>
          <w:b/>
          <w:bCs/>
          <w:i/>
        </w:rPr>
        <w:t xml:space="preserve">III. </w:t>
      </w:r>
      <w:r w:rsidRPr="00A36D8A">
        <w:rPr>
          <w:rFonts w:ascii="Arial" w:hAnsi="Arial" w:cs="Arial"/>
          <w:i/>
        </w:rPr>
        <w:t>Los Municipios tendrán a su cargo las funciones y servicios públicos siguientes:</w:t>
      </w:r>
    </w:p>
    <w:p w14:paraId="3B4D1E85" w14:textId="77777777" w:rsidR="00A57E1D" w:rsidRPr="00A36D8A" w:rsidRDefault="00A57E1D" w:rsidP="00A57E1D">
      <w:pPr>
        <w:spacing w:line="360" w:lineRule="auto"/>
        <w:ind w:left="567" w:right="616"/>
        <w:jc w:val="both"/>
        <w:rPr>
          <w:rFonts w:ascii="Arial" w:hAnsi="Arial" w:cs="Arial"/>
          <w:i/>
        </w:rPr>
      </w:pPr>
      <w:r w:rsidRPr="00A36D8A">
        <w:rPr>
          <w:rFonts w:ascii="Arial" w:hAnsi="Arial" w:cs="Arial"/>
          <w:i/>
        </w:rPr>
        <w:t>(…)</w:t>
      </w:r>
    </w:p>
    <w:p w14:paraId="1898ABFC" w14:textId="77777777" w:rsidR="00A57E1D" w:rsidRPr="00A36D8A" w:rsidRDefault="00A57E1D" w:rsidP="00A57E1D">
      <w:pPr>
        <w:spacing w:line="360" w:lineRule="auto"/>
        <w:ind w:left="567" w:right="616"/>
        <w:jc w:val="both"/>
        <w:rPr>
          <w:rFonts w:ascii="Arial" w:hAnsi="Arial" w:cs="Arial"/>
          <w:i/>
        </w:rPr>
      </w:pPr>
      <w:r w:rsidRPr="00A36D8A">
        <w:rPr>
          <w:rFonts w:ascii="Arial" w:hAnsi="Arial" w:cs="Arial"/>
          <w:b/>
          <w:bCs/>
          <w:i/>
        </w:rPr>
        <w:t xml:space="preserve">h) </w:t>
      </w:r>
      <w:r w:rsidRPr="00A36D8A">
        <w:rPr>
          <w:rFonts w:ascii="Arial" w:hAnsi="Arial" w:cs="Arial"/>
          <w:i/>
        </w:rPr>
        <w:t>Seguridad pública, en los términos del artículo 21 de esta Constitución, policía preventiva municipal y tránsito; e (…)</w:t>
      </w:r>
    </w:p>
    <w:p w14:paraId="340AA9F4" w14:textId="77777777" w:rsidR="00A57E1D" w:rsidRPr="00A36D8A" w:rsidRDefault="00A57E1D" w:rsidP="00A57E1D">
      <w:pPr>
        <w:spacing w:line="360" w:lineRule="auto"/>
        <w:ind w:left="567" w:right="616"/>
        <w:jc w:val="center"/>
        <w:rPr>
          <w:rFonts w:ascii="Arial" w:hAnsi="Arial" w:cs="Arial"/>
          <w:b/>
          <w:i/>
          <w:u w:val="single"/>
        </w:rPr>
      </w:pPr>
      <w:r w:rsidRPr="00A36D8A">
        <w:rPr>
          <w:rFonts w:ascii="Arial" w:hAnsi="Arial" w:cs="Arial"/>
          <w:b/>
          <w:i/>
          <w:u w:val="single"/>
        </w:rPr>
        <w:t>CONSTITUCIÓN POLÍTICA DEL ESTADO LIBRE Y SOBERANO DE OAXACA</w:t>
      </w:r>
    </w:p>
    <w:p w14:paraId="1826D374" w14:textId="77777777" w:rsidR="00A57E1D" w:rsidRPr="00A36D8A" w:rsidRDefault="00A57E1D" w:rsidP="00A57E1D">
      <w:pPr>
        <w:spacing w:line="360" w:lineRule="auto"/>
        <w:ind w:left="567" w:right="616"/>
        <w:jc w:val="both"/>
        <w:rPr>
          <w:rFonts w:ascii="Arial" w:hAnsi="Arial" w:cs="Arial"/>
          <w:b/>
          <w:bCs/>
          <w:i/>
        </w:rPr>
      </w:pPr>
      <w:r w:rsidRPr="00A36D8A">
        <w:rPr>
          <w:rFonts w:ascii="Arial" w:hAnsi="Arial" w:cs="Arial"/>
          <w:b/>
          <w:bCs/>
          <w:i/>
        </w:rPr>
        <w:t>Artículo 113.- …</w:t>
      </w:r>
    </w:p>
    <w:p w14:paraId="248ACC81"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II.-</w:t>
      </w:r>
      <w:r w:rsidRPr="00A36D8A">
        <w:rPr>
          <w:rFonts w:ascii="Arial" w:hAnsi="Arial" w:cs="Arial"/>
          <w:i/>
        </w:rPr>
        <w:t xml:space="preserve"> Los Municipios a través de sus Ayuntamientos, administrarán libremente su hacienda, la cual se compondrá de sus bienes propios y de los rendimientos que éstos produzcan, así como de las contribuciones e ingresos que la Legislatura del Estado establezca a su favor y en todo caso:</w:t>
      </w:r>
    </w:p>
    <w:p w14:paraId="7BD42FA6" w14:textId="77777777" w:rsidR="00A57E1D" w:rsidRPr="00A36D8A" w:rsidRDefault="00A57E1D" w:rsidP="00A57E1D">
      <w:pPr>
        <w:spacing w:after="0" w:line="360" w:lineRule="auto"/>
        <w:ind w:left="567" w:right="616"/>
        <w:jc w:val="both"/>
        <w:rPr>
          <w:rFonts w:ascii="Arial" w:hAnsi="Arial" w:cs="Arial"/>
          <w:i/>
        </w:rPr>
      </w:pPr>
    </w:p>
    <w:p w14:paraId="1634FBC1"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w:t>
      </w:r>
      <w:r w:rsidRPr="00A36D8A">
        <w:rPr>
          <w:rFonts w:ascii="Arial" w:hAnsi="Arial" w:cs="Arial"/>
          <w:i/>
        </w:rPr>
        <w:t xml:space="preserve"> Percibirán las contribuciones, incluyendo tasas adicionales que establezca el Estado sobre la propiedad inmobiliaria, de su fraccionamiento, división, consolidación, traslación y mejoras, así como las que tengan por base el cambio de valor de los inmuebles.</w:t>
      </w:r>
    </w:p>
    <w:p w14:paraId="09AAC5C0" w14:textId="77777777" w:rsidR="00A57E1D" w:rsidRPr="00A36D8A" w:rsidRDefault="00A57E1D" w:rsidP="00A57E1D">
      <w:pPr>
        <w:spacing w:after="0" w:line="360" w:lineRule="auto"/>
        <w:ind w:left="567" w:right="616"/>
        <w:jc w:val="both"/>
        <w:rPr>
          <w:rFonts w:ascii="Arial" w:hAnsi="Arial" w:cs="Arial"/>
          <w:i/>
        </w:rPr>
      </w:pPr>
    </w:p>
    <w:p w14:paraId="777117C9"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Los Municipios podrán celebrar convenios con el Estado para que éste se haga cargo de algunas de las funciones relacionadas con la administración de esas contribuciones.</w:t>
      </w:r>
    </w:p>
    <w:p w14:paraId="48AA6D55" w14:textId="77777777" w:rsidR="00A57E1D" w:rsidRPr="00A36D8A" w:rsidRDefault="00A57E1D" w:rsidP="00A57E1D">
      <w:pPr>
        <w:spacing w:after="0" w:line="360" w:lineRule="auto"/>
        <w:ind w:left="567" w:right="616"/>
        <w:jc w:val="both"/>
        <w:rPr>
          <w:rFonts w:ascii="Arial" w:hAnsi="Arial" w:cs="Arial"/>
          <w:i/>
        </w:rPr>
      </w:pPr>
    </w:p>
    <w:p w14:paraId="4D3144B3"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 xml:space="preserve">b) </w:t>
      </w:r>
      <w:r w:rsidRPr="00A36D8A">
        <w:rPr>
          <w:rFonts w:ascii="Arial" w:hAnsi="Arial" w:cs="Arial"/>
          <w:i/>
        </w:rPr>
        <w:t>Las participaciones federales, que serán cubiertas por la Federación a los Municipios, con arreglo a las bases, montos y plazos que anualmente se determinen por las Legislaturas de los Estados, y</w:t>
      </w:r>
    </w:p>
    <w:p w14:paraId="7625534D" w14:textId="77777777" w:rsidR="00A57E1D" w:rsidRPr="00A36D8A" w:rsidRDefault="00A57E1D" w:rsidP="00A57E1D">
      <w:pPr>
        <w:spacing w:after="0" w:line="360" w:lineRule="auto"/>
        <w:ind w:left="567" w:right="616"/>
        <w:jc w:val="both"/>
        <w:rPr>
          <w:rFonts w:ascii="Arial" w:hAnsi="Arial" w:cs="Arial"/>
          <w:i/>
        </w:rPr>
      </w:pPr>
    </w:p>
    <w:p w14:paraId="10F9ADBB"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c)</w:t>
      </w:r>
      <w:r w:rsidRPr="00A36D8A">
        <w:rPr>
          <w:rFonts w:ascii="Arial" w:hAnsi="Arial" w:cs="Arial"/>
          <w:i/>
        </w:rPr>
        <w:t xml:space="preserve"> Los ingresos derivados de la prestación de servicios públicos a su cargo.</w:t>
      </w:r>
    </w:p>
    <w:p w14:paraId="558AA30B" w14:textId="77777777" w:rsidR="00A57E1D" w:rsidRPr="00A36D8A" w:rsidRDefault="00A57E1D" w:rsidP="00A57E1D">
      <w:pPr>
        <w:spacing w:after="0" w:line="360" w:lineRule="auto"/>
        <w:ind w:left="567" w:right="616"/>
        <w:jc w:val="both"/>
        <w:rPr>
          <w:rFonts w:ascii="Arial" w:hAnsi="Arial" w:cs="Arial"/>
          <w:i/>
        </w:rPr>
      </w:pPr>
    </w:p>
    <w:p w14:paraId="429DBB1B"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Las leyes locales no establecerán exenciones o subsidios respecto de las mismas contribuciones, a favor de personas físicas o morales, ni a instituciones oficiales o privadas. Sólo los bienes del dominio público de la Federación, de los Estados o de los Municipios estarán exentos de dichas contribuciones, salvo que tales bienes sean utilizados por entidades paraestatales o por  particulares, bajo cualquier título, para fines administrativos o propósitos distintos a los de su objeto público.</w:t>
      </w:r>
    </w:p>
    <w:p w14:paraId="381FDA0B" w14:textId="77777777" w:rsidR="00A57E1D" w:rsidRPr="00A36D8A" w:rsidRDefault="00A57E1D" w:rsidP="00A57E1D">
      <w:pPr>
        <w:spacing w:after="0" w:line="360" w:lineRule="auto"/>
        <w:ind w:left="567" w:right="616"/>
        <w:jc w:val="both"/>
        <w:rPr>
          <w:rFonts w:ascii="Arial" w:hAnsi="Arial" w:cs="Arial"/>
          <w:i/>
        </w:rPr>
      </w:pPr>
    </w:p>
    <w:p w14:paraId="38FCACAA"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Los Ayuntamientos en el ámbito de sus competencias, propondrán a la Legislatura del Estado las tasas, las cuotas y tarifas aplicables a impuestos, derechos, contribuciones de mejoras y las tablas de valores unitarios del suelo y construcciones que sirvan de base para el cobro de las contribuciones sobre la propiedad inmobiliaria.</w:t>
      </w:r>
    </w:p>
    <w:p w14:paraId="5078D956" w14:textId="77777777" w:rsidR="00A57E1D" w:rsidRPr="00A36D8A" w:rsidRDefault="00A57E1D" w:rsidP="00A57E1D">
      <w:pPr>
        <w:spacing w:after="0" w:line="360" w:lineRule="auto"/>
        <w:ind w:left="567" w:right="616"/>
        <w:jc w:val="both"/>
        <w:rPr>
          <w:rFonts w:ascii="Arial" w:hAnsi="Arial" w:cs="Arial"/>
          <w:i/>
        </w:rPr>
      </w:pPr>
    </w:p>
    <w:p w14:paraId="4736A171"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 xml:space="preserve">La Legislatura del Estado aprobará las leyes de ingresos de los Municipios, revisará y fiscalizará sus cuentas públicas. Los Presupuestos de Egresos serán aprobados por los Ayuntamientos con base en sus ingresos disponibles, autorizando las erogaciones plurianuales para el cumplimiento de las obligaciones de pago derivadas de los proyectos de inversión en infraestructura pública o de prestación de servicios públicos, que se determinen conforme a lo dispuesto en la Ley. Las erogaciones autorizadas deberán incluirse en los subsecuentes Presupuestos de Egresos durante la vigencia de los contratos correspondientes. Adicionalmente los Ayuntamientos deberán incluir en los Presupuestos de Egresos los tabuladores desglosados de las remuneraciones que perciban los servidores públicos municipales, sujetándose a lo dispuesto en el artículo 138 de esta Constitución. Los recursos que integran la </w:t>
      </w:r>
      <w:r w:rsidRPr="00A36D8A">
        <w:rPr>
          <w:rFonts w:ascii="Arial" w:hAnsi="Arial" w:cs="Arial"/>
          <w:i/>
        </w:rPr>
        <w:lastRenderedPageBreak/>
        <w:t>hacienda municipal serán ejercidos en forma directa por los ayuntamientos o bien, por quien ellos autoricen, conforme a la ley.</w:t>
      </w:r>
    </w:p>
    <w:p w14:paraId="15DC46CB" w14:textId="77777777" w:rsidR="00A57E1D" w:rsidRPr="00A36D8A" w:rsidRDefault="00A57E1D" w:rsidP="00A57E1D">
      <w:pPr>
        <w:spacing w:after="0" w:line="360" w:lineRule="auto"/>
        <w:ind w:left="567" w:right="616"/>
        <w:jc w:val="both"/>
        <w:rPr>
          <w:rFonts w:ascii="Arial" w:hAnsi="Arial" w:cs="Arial"/>
          <w:i/>
        </w:rPr>
      </w:pPr>
    </w:p>
    <w:p w14:paraId="3E948BF3"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Los ayuntamientos por conducto del Presidente Municipal, presentarán al Órgano Superior de Fiscalización del Estado de Oaxaca la Cuenta Pública del año anterior a más tardar el último día hábil del mes de febrero, asimismo, entregarán los informes y demás datos que le sean solicitados de acuerdo a lo establecido en las leyes.</w:t>
      </w:r>
    </w:p>
    <w:p w14:paraId="63C9B793"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4C947B7C"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En el año que concluya su mandato, los Ayuntamientos presentarán dicha Cuenta Pública al Órgano Superior de Fiscalización del Estado de Oaxaca, conforme a los plazos y procedimientos que se establezcan legalmente;</w:t>
      </w:r>
    </w:p>
    <w:p w14:paraId="77523243"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275F3BF6"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bCs/>
          <w:i/>
        </w:rPr>
        <w:t xml:space="preserve">III.- </w:t>
      </w:r>
      <w:r w:rsidRPr="00A36D8A">
        <w:rPr>
          <w:rFonts w:ascii="Arial" w:hAnsi="Arial" w:cs="Arial"/>
          <w:i/>
        </w:rPr>
        <w:t>Los Municipios tendrán a su cargo las funciones y servicios públicos siguientes: (…)</w:t>
      </w:r>
    </w:p>
    <w:p w14:paraId="0B8C1D85"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19551FEE"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bCs/>
          <w:i/>
        </w:rPr>
        <w:t xml:space="preserve">h) </w:t>
      </w:r>
      <w:r w:rsidRPr="00A36D8A">
        <w:rPr>
          <w:rFonts w:ascii="Arial" w:hAnsi="Arial" w:cs="Arial"/>
          <w:i/>
        </w:rPr>
        <w:t>Seguridad pública, en los términos del Artículo 21 de la Constitución General de la República, policía preventiva municipal y tránsito; así como protección civil.</w:t>
      </w:r>
    </w:p>
    <w:p w14:paraId="71B6B22B" w14:textId="77777777" w:rsidR="00A57E1D" w:rsidRPr="00A36D8A" w:rsidRDefault="00A57E1D" w:rsidP="00A57E1D">
      <w:pPr>
        <w:autoSpaceDE w:val="0"/>
        <w:autoSpaceDN w:val="0"/>
        <w:adjustRightInd w:val="0"/>
        <w:spacing w:after="0" w:line="360" w:lineRule="auto"/>
        <w:ind w:left="567" w:right="616"/>
        <w:jc w:val="both"/>
        <w:rPr>
          <w:rFonts w:ascii="Arial" w:hAnsi="Arial" w:cs="Arial"/>
          <w:b/>
          <w:bCs/>
          <w:i/>
          <w:u w:val="single"/>
        </w:rPr>
      </w:pPr>
    </w:p>
    <w:p w14:paraId="08DE0B1E" w14:textId="77777777" w:rsidR="00A57E1D" w:rsidRPr="00A36D8A" w:rsidRDefault="00A57E1D" w:rsidP="00A57E1D">
      <w:pPr>
        <w:autoSpaceDE w:val="0"/>
        <w:autoSpaceDN w:val="0"/>
        <w:adjustRightInd w:val="0"/>
        <w:spacing w:after="0" w:line="360" w:lineRule="auto"/>
        <w:ind w:left="567" w:right="616"/>
        <w:jc w:val="center"/>
        <w:rPr>
          <w:rFonts w:ascii="Arial" w:hAnsi="Arial" w:cs="Arial"/>
          <w:b/>
          <w:bCs/>
          <w:i/>
          <w:u w:val="single"/>
        </w:rPr>
      </w:pPr>
      <w:r w:rsidRPr="00A36D8A">
        <w:rPr>
          <w:rFonts w:ascii="Arial" w:hAnsi="Arial" w:cs="Arial"/>
          <w:b/>
          <w:bCs/>
          <w:i/>
          <w:u w:val="single"/>
        </w:rPr>
        <w:t>LEY ORGÁNICA MUNICIPAL DEL ESTADO DE OAXACA</w:t>
      </w:r>
    </w:p>
    <w:p w14:paraId="495D3C2A" w14:textId="77777777" w:rsidR="00A57E1D" w:rsidRPr="00A36D8A" w:rsidRDefault="00A57E1D" w:rsidP="00A57E1D">
      <w:pPr>
        <w:autoSpaceDE w:val="0"/>
        <w:autoSpaceDN w:val="0"/>
        <w:adjustRightInd w:val="0"/>
        <w:spacing w:after="0" w:line="360" w:lineRule="auto"/>
        <w:ind w:left="567" w:right="616"/>
        <w:jc w:val="both"/>
        <w:rPr>
          <w:rFonts w:ascii="Arial" w:hAnsi="Arial" w:cs="Arial"/>
          <w:b/>
          <w:bCs/>
          <w:i/>
        </w:rPr>
      </w:pPr>
    </w:p>
    <w:p w14:paraId="18D9EEED"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bCs/>
          <w:i/>
        </w:rPr>
        <w:t xml:space="preserve">ARTÍCULO 143.- </w:t>
      </w:r>
      <w:r w:rsidRPr="00A36D8A">
        <w:rPr>
          <w:rFonts w:ascii="Arial" w:hAnsi="Arial" w:cs="Arial"/>
          <w:i/>
        </w:rPr>
        <w:t>Las infracciones a las normas contenidas en los Bandos de Policía y Gobierno, Reglamentos, Circulares, Acuerdos y demás disposiciones normativas de observancia general y carácter municipal, se sancionarán indistintamente, con:</w:t>
      </w:r>
    </w:p>
    <w:p w14:paraId="7BAFC180" w14:textId="77777777" w:rsidR="00A57E1D" w:rsidRDefault="00A57E1D" w:rsidP="00A57E1D">
      <w:pPr>
        <w:autoSpaceDE w:val="0"/>
        <w:autoSpaceDN w:val="0"/>
        <w:adjustRightInd w:val="0"/>
        <w:spacing w:after="0" w:line="360" w:lineRule="auto"/>
        <w:ind w:left="567" w:right="616"/>
        <w:jc w:val="both"/>
        <w:rPr>
          <w:rFonts w:ascii="Arial" w:hAnsi="Arial" w:cs="Arial"/>
          <w:b/>
          <w:i/>
        </w:rPr>
      </w:pPr>
    </w:p>
    <w:p w14:paraId="209F4FAD"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I.-</w:t>
      </w:r>
      <w:r w:rsidRPr="00A36D8A">
        <w:rPr>
          <w:rFonts w:ascii="Arial" w:hAnsi="Arial" w:cs="Arial"/>
          <w:i/>
        </w:rPr>
        <w:t xml:space="preserve"> Amonestación;</w:t>
      </w:r>
    </w:p>
    <w:p w14:paraId="1AC06336"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61AACD68"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II.-</w:t>
      </w:r>
      <w:r w:rsidRPr="00A36D8A">
        <w:rPr>
          <w:rFonts w:ascii="Arial" w:hAnsi="Arial" w:cs="Arial"/>
          <w:i/>
        </w:rPr>
        <w:t xml:space="preserve"> Multa hasta por doscientos Unidades de Medida y Actualización al momento de cometer la infracción, con las excepciones y permutaciones que establece el artículo 21 de la Constitución Política de los Estados Unidos Mexicanos;</w:t>
      </w:r>
    </w:p>
    <w:p w14:paraId="7096F0DC"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69A31F35"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III.-</w:t>
      </w:r>
      <w:r w:rsidRPr="00A36D8A">
        <w:rPr>
          <w:rFonts w:ascii="Arial" w:hAnsi="Arial" w:cs="Arial"/>
          <w:i/>
        </w:rPr>
        <w:t xml:space="preserve"> Suspensión o cancelación de permisos y licencias;</w:t>
      </w:r>
    </w:p>
    <w:p w14:paraId="31F114B0"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08B37503"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IV.-</w:t>
      </w:r>
      <w:r w:rsidRPr="00A36D8A">
        <w:rPr>
          <w:rFonts w:ascii="Arial" w:hAnsi="Arial" w:cs="Arial"/>
          <w:i/>
        </w:rPr>
        <w:t xml:space="preserve"> Clausura hasta por ochenta días naturales o definitiva;</w:t>
      </w:r>
    </w:p>
    <w:p w14:paraId="679CBC18"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02E8D3EB"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V.-</w:t>
      </w:r>
      <w:r w:rsidRPr="00A36D8A">
        <w:rPr>
          <w:rFonts w:ascii="Arial" w:hAnsi="Arial" w:cs="Arial"/>
          <w:i/>
        </w:rPr>
        <w:t xml:space="preserve"> Arresto hasta por treinta y seis horas; esta sanción podrá conmutarse por la realización de un servicio a favor de la comunidad, en los términos que fije el propio Bando de Policía y Gobierno;</w:t>
      </w:r>
    </w:p>
    <w:p w14:paraId="391680C4"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2F56A0FE"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VI.-</w:t>
      </w:r>
      <w:r w:rsidRPr="00A36D8A">
        <w:rPr>
          <w:rFonts w:ascii="Arial" w:hAnsi="Arial" w:cs="Arial"/>
          <w:i/>
        </w:rPr>
        <w:t xml:space="preserve"> A los concesionarios de los servicios públicos municipales;</w:t>
      </w:r>
    </w:p>
    <w:p w14:paraId="296B0D30"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0AE5A6E8" w14:textId="77777777" w:rsidR="00A57E1D" w:rsidRPr="00F323D6" w:rsidRDefault="00A57E1D" w:rsidP="00A57E1D">
      <w:pPr>
        <w:pStyle w:val="Prrafodelista"/>
        <w:numPr>
          <w:ilvl w:val="0"/>
          <w:numId w:val="20"/>
        </w:numPr>
        <w:autoSpaceDE w:val="0"/>
        <w:autoSpaceDN w:val="0"/>
        <w:adjustRightInd w:val="0"/>
        <w:spacing w:after="0" w:line="360" w:lineRule="auto"/>
        <w:ind w:right="616"/>
        <w:jc w:val="both"/>
        <w:rPr>
          <w:rFonts w:ascii="Arial" w:hAnsi="Arial" w:cs="Arial"/>
          <w:i/>
        </w:rPr>
      </w:pPr>
      <w:r w:rsidRPr="00F323D6">
        <w:rPr>
          <w:rFonts w:ascii="Arial" w:hAnsi="Arial" w:cs="Arial"/>
          <w:i/>
        </w:rPr>
        <w:lastRenderedPageBreak/>
        <w:t>Multa hasta por mil Unidades de Medida y Actualización o las que se fije en el instrumento de concesión; y</w:t>
      </w:r>
    </w:p>
    <w:p w14:paraId="2740DC2A"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7E4AEE7A"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b)</w:t>
      </w:r>
      <w:r w:rsidRPr="00A36D8A">
        <w:rPr>
          <w:rFonts w:ascii="Arial" w:hAnsi="Arial" w:cs="Arial"/>
          <w:i/>
        </w:rPr>
        <w:t xml:space="preserve"> Revocación de la concesión.</w:t>
      </w:r>
    </w:p>
    <w:p w14:paraId="1BABB981"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25F85505"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VII.-</w:t>
      </w:r>
      <w:r w:rsidRPr="00A36D8A">
        <w:rPr>
          <w:rFonts w:ascii="Arial" w:hAnsi="Arial" w:cs="Arial"/>
          <w:i/>
        </w:rPr>
        <w:t xml:space="preserve"> Pago al erario municipal por el daño causado, sin perjuicio de las demás sanciones que procedan.</w:t>
      </w:r>
    </w:p>
    <w:p w14:paraId="42E25B69"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00D9A6A3"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Para la imposición de las sanciones a que se refiere el presente Capítulo se deberán tomar en cuenta las condiciones particulares del infractor, la gravedad y las circunstancias en la comisión de la infracción.</w:t>
      </w:r>
    </w:p>
    <w:p w14:paraId="38DA6660"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2D963C55" w14:textId="77777777" w:rsidR="00A57E1D" w:rsidRPr="00A36D8A" w:rsidRDefault="00A57E1D" w:rsidP="00A57E1D">
      <w:pPr>
        <w:autoSpaceDE w:val="0"/>
        <w:autoSpaceDN w:val="0"/>
        <w:adjustRightInd w:val="0"/>
        <w:spacing w:after="0" w:line="240" w:lineRule="auto"/>
        <w:ind w:left="567" w:right="616"/>
        <w:jc w:val="center"/>
        <w:rPr>
          <w:rFonts w:ascii="Arial" w:hAnsi="Arial" w:cs="Arial"/>
          <w:b/>
          <w:bCs/>
          <w:u w:val="single"/>
        </w:rPr>
      </w:pPr>
      <w:r w:rsidRPr="00A36D8A">
        <w:rPr>
          <w:rFonts w:ascii="Arial" w:hAnsi="Arial" w:cs="Arial"/>
          <w:b/>
          <w:i/>
          <w:color w:val="000000"/>
          <w:u w:val="single"/>
        </w:rPr>
        <w:t>BANDO DE POLICÍA Y GOBIERNO DEL MUNICIPIO DE OAXACA DE JUÁREZ (2</w:t>
      </w:r>
      <w:r w:rsidRPr="00A36D8A">
        <w:rPr>
          <w:rFonts w:ascii="Arial" w:hAnsi="Arial" w:cs="Arial"/>
          <w:b/>
          <w:bCs/>
          <w:u w:val="single"/>
        </w:rPr>
        <w:t>017-2018)</w:t>
      </w:r>
    </w:p>
    <w:p w14:paraId="77954472" w14:textId="77777777" w:rsidR="00A57E1D" w:rsidRDefault="00A57E1D" w:rsidP="00A57E1D">
      <w:pPr>
        <w:autoSpaceDE w:val="0"/>
        <w:autoSpaceDN w:val="0"/>
        <w:adjustRightInd w:val="0"/>
        <w:spacing w:after="0" w:line="360" w:lineRule="auto"/>
        <w:ind w:left="567" w:right="616"/>
        <w:jc w:val="both"/>
        <w:rPr>
          <w:rFonts w:ascii="Arial" w:hAnsi="Arial" w:cs="Arial"/>
          <w:b/>
          <w:i/>
        </w:rPr>
      </w:pPr>
    </w:p>
    <w:p w14:paraId="346FB2C4" w14:textId="77777777" w:rsidR="00A57E1D"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ARTÍCULO 1.-</w:t>
      </w:r>
      <w:r w:rsidRPr="00A36D8A">
        <w:rPr>
          <w:rFonts w:ascii="Arial" w:hAnsi="Arial" w:cs="Arial"/>
          <w:i/>
        </w:rPr>
        <w:t xml:space="preserve"> El presente Bando de Policía y Gobierno del Municipio de Oaxaca de Juárez, es de orden público y tiene por objeto:</w:t>
      </w:r>
    </w:p>
    <w:p w14:paraId="3C29CBAA"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2A771705" w14:textId="77777777" w:rsidR="00A57E1D"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Establecer las normas generales básicas para orientar el régimen de gobierno, la organización y funcionamiento de la administración pública municipal. Identificar a sus autoridades, así como su ámbito de competencia con estricto apego a las disposiciones previstas por:</w:t>
      </w:r>
    </w:p>
    <w:p w14:paraId="35BAE1A0"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5D6E838D"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I. La Constitución Política de los Estados Unidos Mexicanos;</w:t>
      </w:r>
    </w:p>
    <w:p w14:paraId="73B99C8C"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II. Los Tratados Internacionales suscritos y ratificados por México;</w:t>
      </w:r>
    </w:p>
    <w:p w14:paraId="32B7AF61"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III. Las Leyes Federales;</w:t>
      </w:r>
    </w:p>
    <w:p w14:paraId="4BCFF447"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IV. La Constitución Política del Estado Libre y Soberano de Oaxaca; y</w:t>
      </w:r>
    </w:p>
    <w:p w14:paraId="03DB320C"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V. La Ley Orgánica Municipal del Estado de Oaxaca.</w:t>
      </w:r>
    </w:p>
    <w:p w14:paraId="0B1B9934"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Sus disposiciones son de observancia general y obligatoria en todo el territorio municipal.</w:t>
      </w:r>
    </w:p>
    <w:p w14:paraId="3CD12520"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3E8A102C"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 xml:space="preserve"> </w:t>
      </w:r>
      <w:r w:rsidRPr="00A36D8A">
        <w:rPr>
          <w:rFonts w:ascii="Arial" w:hAnsi="Arial" w:cs="Arial"/>
          <w:b/>
          <w:i/>
        </w:rPr>
        <w:t>ARTÍCULO 3.-</w:t>
      </w:r>
      <w:r w:rsidRPr="00A36D8A">
        <w:rPr>
          <w:rFonts w:ascii="Arial" w:hAnsi="Arial" w:cs="Arial"/>
          <w:i/>
        </w:rPr>
        <w:t xml:space="preserve"> Este Bando de Policía y Gobierno, los reglamentos, acuerdos y demás disposiciones administrativas que expida el Honorable Ayuntamiento, serán obligatorias para autoridades, servidores públicos y todo individuo que se encuentre dentro del Municipio de Oaxaca de Juárez; su aplicación corresponde a las autoridades municipales, quienes en el ámbito de su competencia deberán vigilar su cumplimiento e imponer las sanciones respectivas a sus infractores.</w:t>
      </w:r>
    </w:p>
    <w:p w14:paraId="519B2FC4"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49844C7E"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ARTÍCULO 4.-</w:t>
      </w:r>
      <w:r w:rsidRPr="00A36D8A">
        <w:rPr>
          <w:rFonts w:ascii="Arial" w:hAnsi="Arial" w:cs="Arial"/>
          <w:i/>
        </w:rPr>
        <w:t xml:space="preserve"> El Honorable Ayuntamiento del Municipio de Oaxaca de Juárez, tiene competencia plena sobre el territorio del Municipio de Oaxaca de Juárez para decidir sobre su organización política, administrativa y tributaria, sobre la prestación de los servicios públicos de carácter municipal, ajustándose a lo dispuesto por:</w:t>
      </w:r>
    </w:p>
    <w:p w14:paraId="737752E4"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I. La Constitución Política de los Estados Unidos Mexicanos;</w:t>
      </w:r>
    </w:p>
    <w:p w14:paraId="43B3DBDB"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lastRenderedPageBreak/>
        <w:t>II. Tratados Internacionales suscritos y ratificados por el Estado Mexicano;</w:t>
      </w:r>
    </w:p>
    <w:p w14:paraId="6606311B"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III. Las Leyes Federales;</w:t>
      </w:r>
    </w:p>
    <w:p w14:paraId="1696BCC4"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IV. La Constitución Política del Estado Libre y Soberano de Oaxaca;</w:t>
      </w:r>
    </w:p>
    <w:p w14:paraId="2FD46A85"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V. Las Leyes Estatales; y</w:t>
      </w:r>
    </w:p>
    <w:p w14:paraId="03073674"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VI. Los Reglamentos Municipales.</w:t>
      </w:r>
    </w:p>
    <w:p w14:paraId="46C0B437"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69CE8509"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ARTÍCULO 18.-</w:t>
      </w:r>
      <w:r w:rsidRPr="00A36D8A">
        <w:rPr>
          <w:rFonts w:ascii="Arial" w:hAnsi="Arial" w:cs="Arial"/>
          <w:i/>
        </w:rPr>
        <w:t xml:space="preserve"> Son obligaciones de la población del Municipio de Oaxaca de Juárez:</w:t>
      </w:r>
    </w:p>
    <w:p w14:paraId="32D2A00F"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I.</w:t>
      </w:r>
      <w:r w:rsidRPr="00A36D8A">
        <w:rPr>
          <w:rFonts w:ascii="Arial" w:hAnsi="Arial" w:cs="Arial"/>
          <w:i/>
        </w:rPr>
        <w:t xml:space="preserve"> Respetar y cumplir el presente Bando de Policía y Gobierno, reglamentos, circulares y disposiciones administrativas de observancia general emanadas del Honorable Ayuntamiento; (…)</w:t>
      </w:r>
    </w:p>
    <w:p w14:paraId="5553279B"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p>
    <w:p w14:paraId="72233C13"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ARTÍCULO 89.-</w:t>
      </w:r>
      <w:r w:rsidRPr="00A36D8A">
        <w:rPr>
          <w:rFonts w:ascii="Arial" w:hAnsi="Arial" w:cs="Arial"/>
          <w:i/>
        </w:rPr>
        <w:t xml:space="preserve"> Corresponde a la Comisión de Vialidad, proponer al Honorable Ayuntamiento los acuerdos, mecanismos e instrumentos que resulten necesarios para regular el funcionamiento de la vialidad en la circunscripción municipal.</w:t>
      </w:r>
    </w:p>
    <w:p w14:paraId="4CC48BC7"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Tendrá a su cargo el despacho de los siguientes asuntos:</w:t>
      </w:r>
    </w:p>
    <w:p w14:paraId="2B333A45" w14:textId="77777777" w:rsidR="00A57E1D" w:rsidRPr="00A36D8A" w:rsidRDefault="00A57E1D" w:rsidP="00A57E1D">
      <w:pPr>
        <w:autoSpaceDE w:val="0"/>
        <w:autoSpaceDN w:val="0"/>
        <w:adjustRightInd w:val="0"/>
        <w:spacing w:after="0" w:line="240" w:lineRule="auto"/>
        <w:ind w:left="567" w:right="616"/>
        <w:jc w:val="both"/>
        <w:rPr>
          <w:rFonts w:ascii="Arial" w:hAnsi="Arial" w:cs="Arial"/>
          <w:color w:val="000000"/>
        </w:rPr>
      </w:pPr>
    </w:p>
    <w:p w14:paraId="674F2EE6"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rPr>
      </w:pPr>
      <w:r w:rsidRPr="00A36D8A">
        <w:rPr>
          <w:rFonts w:ascii="Arial" w:hAnsi="Arial" w:cs="Arial"/>
          <w:b/>
          <w:i/>
          <w:color w:val="000000"/>
        </w:rPr>
        <w:t>II.</w:t>
      </w:r>
      <w:r w:rsidRPr="00A36D8A">
        <w:rPr>
          <w:rFonts w:ascii="Arial" w:hAnsi="Arial" w:cs="Arial"/>
          <w:i/>
          <w:color w:val="000000"/>
        </w:rPr>
        <w:t xml:space="preserve"> Proponer y vigilar programas de Vialidad que resulten necesarios para beneficio de la población del Municipio de Oaxaca de Juárez; </w:t>
      </w:r>
    </w:p>
    <w:p w14:paraId="63C7127B"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i/>
        </w:rPr>
        <w:t>(…)</w:t>
      </w:r>
    </w:p>
    <w:p w14:paraId="671CEC39"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rPr>
      </w:pPr>
      <w:r w:rsidRPr="00A36D8A">
        <w:rPr>
          <w:rFonts w:ascii="Arial" w:hAnsi="Arial" w:cs="Arial"/>
          <w:b/>
          <w:i/>
        </w:rPr>
        <w:t>V.</w:t>
      </w:r>
      <w:r w:rsidRPr="00A36D8A">
        <w:rPr>
          <w:rFonts w:ascii="Arial" w:hAnsi="Arial" w:cs="Arial"/>
          <w:i/>
        </w:rPr>
        <w:t xml:space="preserve"> Los demás que sean necesarios en el desempeño de sus funciones y aquellos que el Honorable Ayuntamiento le encomiende;</w:t>
      </w:r>
    </w:p>
    <w:p w14:paraId="5B9F23FE" w14:textId="77777777" w:rsidR="00A57E1D" w:rsidRPr="00A36D8A" w:rsidRDefault="00A57E1D" w:rsidP="00A57E1D">
      <w:pPr>
        <w:spacing w:after="0" w:line="360" w:lineRule="auto"/>
        <w:ind w:left="567" w:right="616"/>
        <w:jc w:val="both"/>
        <w:rPr>
          <w:rFonts w:ascii="Arial" w:hAnsi="Arial" w:cs="Arial"/>
          <w:i/>
        </w:rPr>
      </w:pPr>
    </w:p>
    <w:p w14:paraId="0334A696"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179.-</w:t>
      </w:r>
      <w:r w:rsidRPr="00A36D8A">
        <w:rPr>
          <w:rFonts w:ascii="Arial" w:hAnsi="Arial" w:cs="Arial"/>
          <w:i/>
        </w:rPr>
        <w:t xml:space="preserve"> La Comisión de Seguridad Pública y Vialidad es un cuerpo preventivo de seguridad; estará bajo el mando directo del Presidente Municipal, salvo en los dos casos a que refiere la fracción VII del artículo 115 de la Constitución Política de los Estados Unidos Mexicanos, será la encargada de dirigir las actividades tendientes a salvaguardar los intereses de la ciudadanía mediante la planeación, coordinación y ejecución de acciones operativas de seguridad, prevención social del delito, combate a la delincuencia y vialidad, respetando los derechos humanos. Se regirá por su propio reglamento y será auxiliar de las autoridades que señalen las Leyes Federales, Estatales y Reglamentos Municipales; la titularidad de esta Comisión estará a cargo del comisionado que al efecto nombre el Presidente Municipal, con las siguientes atribuciones y obligaciones:</w:t>
      </w:r>
    </w:p>
    <w:p w14:paraId="15E77DC5" w14:textId="77777777" w:rsidR="00A57E1D" w:rsidRDefault="00A57E1D" w:rsidP="00A57E1D">
      <w:pPr>
        <w:spacing w:after="0" w:line="360" w:lineRule="auto"/>
        <w:ind w:left="567" w:right="616"/>
        <w:jc w:val="both"/>
        <w:rPr>
          <w:rFonts w:ascii="Arial" w:hAnsi="Arial" w:cs="Arial"/>
          <w:i/>
        </w:rPr>
      </w:pPr>
    </w:p>
    <w:p w14:paraId="6CD0A7A9"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I. Preservar el orden, la tranquilidad, la seguridad pública y la paz social dentro del territorio Municipal; (…)</w:t>
      </w:r>
    </w:p>
    <w:p w14:paraId="1BBCFEF9" w14:textId="77777777" w:rsidR="00A57E1D" w:rsidRDefault="00A57E1D" w:rsidP="00A57E1D">
      <w:pPr>
        <w:spacing w:after="0" w:line="360" w:lineRule="auto"/>
        <w:ind w:left="567" w:right="616"/>
        <w:jc w:val="both"/>
        <w:rPr>
          <w:rFonts w:ascii="Arial" w:hAnsi="Arial" w:cs="Arial"/>
          <w:i/>
        </w:rPr>
      </w:pPr>
    </w:p>
    <w:p w14:paraId="3C8E649C"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 xml:space="preserve">III. Prevenir la comisión de delitos y de infracciones a los reglamentos de Vialidad, de faltas administrativas en materia de Seguridad Pública y de </w:t>
      </w:r>
      <w:r w:rsidRPr="00A36D8A">
        <w:rPr>
          <w:rFonts w:ascii="Arial" w:hAnsi="Arial" w:cs="Arial"/>
          <w:i/>
        </w:rPr>
        <w:lastRenderedPageBreak/>
        <w:t>justicia administrativa, así como de proteger a las personas en sus propiedades y en sus derechos; (…)</w:t>
      </w:r>
    </w:p>
    <w:p w14:paraId="3DB67975" w14:textId="77777777" w:rsidR="00A57E1D" w:rsidRPr="00A36D8A" w:rsidRDefault="00A57E1D" w:rsidP="00A57E1D">
      <w:pPr>
        <w:autoSpaceDE w:val="0"/>
        <w:autoSpaceDN w:val="0"/>
        <w:adjustRightInd w:val="0"/>
        <w:spacing w:after="0" w:line="240" w:lineRule="auto"/>
        <w:rPr>
          <w:rFonts w:ascii="Arial" w:hAnsi="Arial" w:cs="Arial"/>
          <w:color w:val="000000"/>
        </w:rPr>
      </w:pPr>
    </w:p>
    <w:p w14:paraId="1C5E4D9B" w14:textId="77777777" w:rsidR="00A57E1D" w:rsidRPr="00A36D8A" w:rsidRDefault="00A57E1D" w:rsidP="00A57E1D">
      <w:pPr>
        <w:autoSpaceDE w:val="0"/>
        <w:autoSpaceDN w:val="0"/>
        <w:adjustRightInd w:val="0"/>
        <w:spacing w:after="0" w:line="360" w:lineRule="auto"/>
        <w:ind w:left="567" w:right="616"/>
        <w:rPr>
          <w:rFonts w:ascii="Arial" w:hAnsi="Arial" w:cs="Arial"/>
          <w:i/>
          <w:color w:val="000000"/>
        </w:rPr>
      </w:pPr>
      <w:r w:rsidRPr="00A36D8A">
        <w:rPr>
          <w:rFonts w:ascii="Arial" w:hAnsi="Arial" w:cs="Arial"/>
          <w:i/>
          <w:iCs/>
          <w:color w:val="000000"/>
        </w:rPr>
        <w:t>XXVIII. Imponer sanciones a las personas que infrinjan los Reglamentos de Vialidad con apego a la Ley de Ingresos vigente;</w:t>
      </w:r>
      <w:r w:rsidRPr="00A36D8A">
        <w:rPr>
          <w:rFonts w:ascii="Arial" w:hAnsi="Arial" w:cs="Arial"/>
          <w:i/>
          <w:color w:val="000000"/>
        </w:rPr>
        <w:t xml:space="preserve"> (…)</w:t>
      </w:r>
    </w:p>
    <w:p w14:paraId="68D3ED73" w14:textId="77777777" w:rsidR="00A57E1D" w:rsidRPr="00A36D8A" w:rsidRDefault="00A57E1D" w:rsidP="00A57E1D">
      <w:pPr>
        <w:autoSpaceDE w:val="0"/>
        <w:autoSpaceDN w:val="0"/>
        <w:adjustRightInd w:val="0"/>
        <w:spacing w:after="0" w:line="240" w:lineRule="auto"/>
        <w:ind w:left="567" w:right="616"/>
        <w:rPr>
          <w:rFonts w:ascii="Arial" w:hAnsi="Arial" w:cs="Arial"/>
          <w:i/>
          <w:color w:val="000000"/>
        </w:rPr>
      </w:pPr>
    </w:p>
    <w:p w14:paraId="2549532F"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rPr>
      </w:pPr>
      <w:r w:rsidRPr="00A36D8A">
        <w:rPr>
          <w:rFonts w:ascii="Arial" w:hAnsi="Arial" w:cs="Arial"/>
          <w:b/>
          <w:i/>
          <w:color w:val="000000"/>
        </w:rPr>
        <w:t>ARTÍCULO 189.-</w:t>
      </w:r>
      <w:r w:rsidRPr="00A36D8A">
        <w:rPr>
          <w:rFonts w:ascii="Arial" w:hAnsi="Arial" w:cs="Arial"/>
          <w:i/>
          <w:color w:val="000000"/>
        </w:rPr>
        <w:t xml:space="preserve"> La Comisaría de Vialidad, es la dependencia encargada de regular el tránsito peatonal y de vehículos, las vialidades, la prevención y atención de siniestros, y accidentes vehiculares, en cuyos aspectos técnicos de estudio y análisis coadyuvará para salvaguardar la integridad y derechos de las personas, así como preservar las libertades, el orden y la paz pública.</w:t>
      </w:r>
    </w:p>
    <w:p w14:paraId="0908F5F7" w14:textId="77777777" w:rsidR="00A57E1D" w:rsidRDefault="00A57E1D" w:rsidP="00A57E1D">
      <w:pPr>
        <w:spacing w:after="0" w:line="360" w:lineRule="auto"/>
        <w:ind w:left="567" w:right="616"/>
        <w:jc w:val="both"/>
        <w:rPr>
          <w:rFonts w:ascii="Arial" w:hAnsi="Arial" w:cs="Arial"/>
          <w:b/>
          <w:i/>
        </w:rPr>
      </w:pPr>
    </w:p>
    <w:p w14:paraId="37D0A793"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190.-</w:t>
      </w:r>
      <w:r w:rsidRPr="00A36D8A">
        <w:rPr>
          <w:rFonts w:ascii="Arial" w:hAnsi="Arial" w:cs="Arial"/>
          <w:i/>
        </w:rPr>
        <w:t xml:space="preserve"> La Comisaría de Vialidad tiene las siguientes atribuciones y obligaciones: (…)</w:t>
      </w:r>
    </w:p>
    <w:p w14:paraId="5AB977A3" w14:textId="77777777" w:rsidR="00A57E1D" w:rsidRDefault="00A57E1D" w:rsidP="00A57E1D">
      <w:pPr>
        <w:spacing w:after="0" w:line="360" w:lineRule="auto"/>
        <w:ind w:left="567" w:right="616"/>
        <w:jc w:val="both"/>
        <w:rPr>
          <w:rFonts w:ascii="Arial" w:hAnsi="Arial" w:cs="Arial"/>
          <w:b/>
          <w:i/>
        </w:rPr>
      </w:pPr>
    </w:p>
    <w:p w14:paraId="182F7BC3"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XXII.</w:t>
      </w:r>
      <w:r w:rsidRPr="00A36D8A">
        <w:rPr>
          <w:rFonts w:ascii="Arial" w:hAnsi="Arial" w:cs="Arial"/>
          <w:i/>
        </w:rPr>
        <w:t xml:space="preserve"> Imponer sanciones a las personas que infrinjan los Reglamentos de Vialidad con apego a la Ley de Ingresos vigente; y</w:t>
      </w:r>
    </w:p>
    <w:p w14:paraId="70ABAF9E" w14:textId="77777777" w:rsidR="00A57E1D" w:rsidRPr="00A36D8A" w:rsidRDefault="00A57E1D" w:rsidP="00A57E1D">
      <w:pPr>
        <w:spacing w:after="0" w:line="360" w:lineRule="auto"/>
        <w:ind w:left="567" w:right="616"/>
        <w:jc w:val="both"/>
        <w:rPr>
          <w:rFonts w:ascii="Arial" w:hAnsi="Arial" w:cs="Arial"/>
          <w:b/>
          <w:i/>
        </w:rPr>
      </w:pPr>
    </w:p>
    <w:p w14:paraId="057D410E" w14:textId="77777777" w:rsidR="00A57E1D" w:rsidRPr="00A36D8A" w:rsidRDefault="00A57E1D" w:rsidP="00A57E1D">
      <w:pPr>
        <w:spacing w:after="0" w:line="360" w:lineRule="auto"/>
        <w:ind w:left="567" w:right="616"/>
        <w:jc w:val="center"/>
        <w:rPr>
          <w:rFonts w:ascii="Arial" w:hAnsi="Arial" w:cs="Arial"/>
          <w:b/>
          <w:i/>
        </w:rPr>
      </w:pPr>
      <w:r w:rsidRPr="00A36D8A">
        <w:rPr>
          <w:rFonts w:ascii="Arial" w:hAnsi="Arial" w:cs="Arial"/>
          <w:b/>
          <w:i/>
        </w:rPr>
        <w:t>REGLAMENTO DE LA COMISION DE SEGURIDAD PÚBLICA, VIALIDAD Y PROTECCIÓN CIVIL DEL MUNICIPIO DE OAXACA DE JUÁREZ</w:t>
      </w:r>
      <w:r>
        <w:rPr>
          <w:rFonts w:ascii="Arial" w:hAnsi="Arial" w:cs="Arial"/>
          <w:b/>
          <w:i/>
        </w:rPr>
        <w:t>.</w:t>
      </w:r>
    </w:p>
    <w:p w14:paraId="313564EB" w14:textId="77777777" w:rsidR="00A57E1D" w:rsidRPr="00A36D8A" w:rsidRDefault="00A57E1D" w:rsidP="00A57E1D">
      <w:pPr>
        <w:spacing w:after="0" w:line="360" w:lineRule="auto"/>
        <w:ind w:left="567" w:right="616"/>
        <w:jc w:val="both"/>
        <w:rPr>
          <w:rFonts w:ascii="Arial" w:hAnsi="Arial" w:cs="Arial"/>
          <w:i/>
        </w:rPr>
      </w:pPr>
    </w:p>
    <w:p w14:paraId="686D5300"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1.-</w:t>
      </w:r>
      <w:r w:rsidRPr="00A36D8A">
        <w:rPr>
          <w:rFonts w:ascii="Arial" w:hAnsi="Arial" w:cs="Arial"/>
          <w:i/>
        </w:rPr>
        <w:t xml:space="preserve"> El presente reglamento es de interés público y observancia general, y obligatorio para los integrantes de la Comisión de Seguridad Pública Vialidad y Protección Civil Municipal, el cual tiene por objeto, regular el servicio, la organización y funcionamiento de sus integrantes como encargados de la prestación delos (sic) servicios de Seguridad Pública, Vialidad y Protección Civil dentro del Municipio de Oaxaca de Juárez.</w:t>
      </w:r>
    </w:p>
    <w:p w14:paraId="451619B7" w14:textId="77777777" w:rsidR="00A57E1D" w:rsidRPr="00A36D8A" w:rsidRDefault="00A57E1D" w:rsidP="00A57E1D">
      <w:pPr>
        <w:spacing w:after="0" w:line="360" w:lineRule="auto"/>
        <w:ind w:left="567" w:right="616"/>
        <w:jc w:val="both"/>
        <w:rPr>
          <w:rFonts w:ascii="Arial" w:hAnsi="Arial" w:cs="Arial"/>
          <w:b/>
          <w:i/>
        </w:rPr>
      </w:pPr>
    </w:p>
    <w:p w14:paraId="7BE55ED6"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 xml:space="preserve">Artículo 2.- </w:t>
      </w:r>
      <w:r w:rsidRPr="00A36D8A">
        <w:rPr>
          <w:rFonts w:ascii="Arial" w:hAnsi="Arial" w:cs="Arial"/>
          <w:i/>
        </w:rPr>
        <w:t>La Seguridad Pública, es una función a cargo de la Federación, Estados y Municipios, integrados al Sistema Nacional de Seguridad Pública, que tienen como fines salvaguardar la integridad física y derechos de las personas, preservar la libertad, el orden y la paz pública, a través del respeto irrestricto de los derechos humanos, la aplicación de acciones tendientes a la proximidad social, vialidad pública, prevención del delito y la participación de la comunidad,  la promoción, atención de la denuncia ciudadana y la denuncia anónima, persecución y sanción de las infracciones y los delitos.</w:t>
      </w:r>
    </w:p>
    <w:p w14:paraId="29744462" w14:textId="77777777" w:rsidR="00A57E1D" w:rsidRDefault="00A57E1D" w:rsidP="00A57E1D">
      <w:pPr>
        <w:spacing w:after="0" w:line="360" w:lineRule="auto"/>
        <w:ind w:left="567" w:right="616"/>
        <w:jc w:val="both"/>
        <w:rPr>
          <w:rFonts w:ascii="Arial" w:hAnsi="Arial" w:cs="Arial"/>
          <w:b/>
          <w:i/>
        </w:rPr>
      </w:pPr>
    </w:p>
    <w:p w14:paraId="6C703B31"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 xml:space="preserve">Artículo 3.- </w:t>
      </w:r>
      <w:r w:rsidRPr="00A36D8A">
        <w:rPr>
          <w:rFonts w:ascii="Arial" w:hAnsi="Arial" w:cs="Arial"/>
          <w:i/>
        </w:rPr>
        <w:t>La Comisión de Seguridad Pública Vialidad y Protección Civil Municipal, se sujetará a las normas y lineamientos de este Reglamento, y a las disposiciones legales aplicables por el Sistema Nacional de Seguridad Pública.</w:t>
      </w:r>
    </w:p>
    <w:p w14:paraId="289BAD9B" w14:textId="77777777" w:rsidR="00A57E1D" w:rsidRDefault="00A57E1D" w:rsidP="00A57E1D">
      <w:pPr>
        <w:spacing w:after="0" w:line="360" w:lineRule="auto"/>
        <w:ind w:left="567" w:right="616"/>
        <w:jc w:val="both"/>
        <w:rPr>
          <w:rFonts w:ascii="Arial" w:hAnsi="Arial" w:cs="Arial"/>
          <w:b/>
          <w:i/>
        </w:rPr>
      </w:pPr>
    </w:p>
    <w:p w14:paraId="775FCEE0"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lastRenderedPageBreak/>
        <w:t xml:space="preserve">Artículo 7.- </w:t>
      </w:r>
      <w:r w:rsidRPr="00A36D8A">
        <w:rPr>
          <w:rFonts w:ascii="Arial" w:hAnsi="Arial" w:cs="Arial"/>
          <w:i/>
        </w:rPr>
        <w:t>La aplicación del presente Reglamento corresponderá, en sus respectivos ámbitos de competencia a las siguientes autoridades:</w:t>
      </w:r>
    </w:p>
    <w:p w14:paraId="319050BA" w14:textId="77777777" w:rsidR="00A57E1D" w:rsidRDefault="00A57E1D" w:rsidP="00A57E1D">
      <w:pPr>
        <w:spacing w:after="0" w:line="360" w:lineRule="auto"/>
        <w:ind w:left="567" w:right="616"/>
        <w:jc w:val="both"/>
        <w:rPr>
          <w:rFonts w:ascii="Arial" w:hAnsi="Arial" w:cs="Arial"/>
          <w:i/>
        </w:rPr>
      </w:pPr>
    </w:p>
    <w:p w14:paraId="0875B209"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I.- El Presidente Municipal;</w:t>
      </w:r>
    </w:p>
    <w:p w14:paraId="263BBB2B"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II.- El Regidor de Seguridad Pública, Vialidad y Protección Civil;</w:t>
      </w:r>
    </w:p>
    <w:p w14:paraId="5C88276D"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III.- El Comisionado;</w:t>
      </w:r>
    </w:p>
    <w:p w14:paraId="6E5D7363"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IV.- El Comisario de Seguridad Pública;</w:t>
      </w:r>
    </w:p>
    <w:p w14:paraId="1220814C"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V.- El Comisario de Vialidad;</w:t>
      </w:r>
    </w:p>
    <w:p w14:paraId="040CFC7B"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VI.- El Comisario de Protección Civil;</w:t>
      </w:r>
    </w:p>
    <w:p w14:paraId="013EB32F"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 xml:space="preserve">VII.- Los mandos operativos de la Comisaría de Seguridad Pública; </w:t>
      </w:r>
    </w:p>
    <w:p w14:paraId="5D6CC3E6"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VIII.- Los mandos operativos de la Comisaría de Vialidad;</w:t>
      </w:r>
    </w:p>
    <w:p w14:paraId="30A446BE"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IX.- Los mandos operativos de la Comisaría de Protección Civil; y</w:t>
      </w:r>
    </w:p>
    <w:p w14:paraId="293AB374"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X.- El personal operativo integrante de las Comisarías de: Seguridad Pública; de Vialidad y de Protección Civil.</w:t>
      </w:r>
    </w:p>
    <w:p w14:paraId="4C03271B" w14:textId="77777777" w:rsidR="00A57E1D" w:rsidRPr="00A36D8A" w:rsidRDefault="00A57E1D" w:rsidP="00A57E1D">
      <w:pPr>
        <w:spacing w:after="0" w:line="360" w:lineRule="auto"/>
        <w:ind w:left="567" w:right="616"/>
        <w:jc w:val="both"/>
        <w:rPr>
          <w:rFonts w:ascii="Arial" w:hAnsi="Arial" w:cs="Arial"/>
          <w:b/>
          <w:i/>
        </w:rPr>
      </w:pPr>
    </w:p>
    <w:p w14:paraId="300018F7"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 xml:space="preserve">Artículo 54.- </w:t>
      </w:r>
      <w:r w:rsidRPr="00A36D8A">
        <w:rPr>
          <w:rFonts w:ascii="Arial" w:hAnsi="Arial" w:cs="Arial"/>
          <w:i/>
        </w:rPr>
        <w:t>La Comisaría de Vialidad es la dependencia encargada de regular el tránsito peatonal y de vehículos, vialidades, la prevención y atención de siniestros, y accidentes vehiculares, en cuyos aspectos técnicos de estudio, y análisis, coadyuvará para salvaguardar la integridad y derechos de las personas, así como preservar las libertades, el orden y la paz pública.</w:t>
      </w:r>
    </w:p>
    <w:p w14:paraId="0ECA93A0" w14:textId="77777777" w:rsidR="00A57E1D" w:rsidRPr="00A36D8A" w:rsidRDefault="00A57E1D" w:rsidP="00A57E1D">
      <w:pPr>
        <w:spacing w:after="0" w:line="360" w:lineRule="auto"/>
        <w:ind w:left="567" w:right="616"/>
        <w:jc w:val="both"/>
        <w:rPr>
          <w:rFonts w:ascii="Arial" w:hAnsi="Arial" w:cs="Arial"/>
          <w:i/>
        </w:rPr>
      </w:pPr>
    </w:p>
    <w:p w14:paraId="0C8E1714"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 xml:space="preserve">Artículo 55.- </w:t>
      </w:r>
      <w:r w:rsidRPr="00A36D8A">
        <w:rPr>
          <w:rFonts w:ascii="Arial" w:hAnsi="Arial" w:cs="Arial"/>
          <w:i/>
        </w:rPr>
        <w:t>La Comisaría de Vialidad tiene las siguientes atribuciones y obligaciones: (…)</w:t>
      </w:r>
    </w:p>
    <w:p w14:paraId="42180559" w14:textId="77777777" w:rsidR="00A57E1D" w:rsidRDefault="00A57E1D" w:rsidP="00A57E1D">
      <w:pPr>
        <w:spacing w:after="0" w:line="360" w:lineRule="auto"/>
        <w:ind w:left="567" w:right="616"/>
        <w:jc w:val="both"/>
        <w:rPr>
          <w:rFonts w:ascii="Arial" w:hAnsi="Arial" w:cs="Arial"/>
          <w:b/>
          <w:i/>
        </w:rPr>
      </w:pPr>
    </w:p>
    <w:p w14:paraId="2E92122E"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 xml:space="preserve">XXII.- </w:t>
      </w:r>
      <w:r w:rsidRPr="00A36D8A">
        <w:rPr>
          <w:rFonts w:ascii="Arial" w:hAnsi="Arial" w:cs="Arial"/>
          <w:i/>
        </w:rPr>
        <w:t>Imponer sanciones a las personas que infrinjan los reglamentos de Vialidad, con apego a la ley de Ingresos Vigente.</w:t>
      </w:r>
      <w:r>
        <w:rPr>
          <w:rFonts w:ascii="Arial" w:hAnsi="Arial" w:cs="Arial"/>
          <w:i/>
        </w:rPr>
        <w:t xml:space="preserve"> </w:t>
      </w:r>
      <w:r w:rsidRPr="00A36D8A">
        <w:rPr>
          <w:rFonts w:ascii="Arial" w:hAnsi="Arial" w:cs="Arial"/>
          <w:i/>
        </w:rPr>
        <w:t>(…)</w:t>
      </w:r>
    </w:p>
    <w:p w14:paraId="34D0494D"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 xml:space="preserve"> </w:t>
      </w:r>
    </w:p>
    <w:p w14:paraId="3598D99A" w14:textId="77777777" w:rsidR="00A57E1D" w:rsidRPr="00A36D8A" w:rsidRDefault="00A57E1D" w:rsidP="00A57E1D">
      <w:pPr>
        <w:spacing w:after="0" w:line="360" w:lineRule="auto"/>
        <w:ind w:left="567" w:right="616"/>
        <w:jc w:val="center"/>
        <w:rPr>
          <w:rFonts w:ascii="Arial" w:hAnsi="Arial" w:cs="Arial"/>
          <w:b/>
          <w:i/>
        </w:rPr>
      </w:pPr>
      <w:r w:rsidRPr="00A36D8A">
        <w:rPr>
          <w:rFonts w:ascii="Arial" w:hAnsi="Arial" w:cs="Arial"/>
          <w:b/>
          <w:i/>
        </w:rPr>
        <w:t>REGLAMENTO DE VIALIDAD PARA EL MUNICIPIO DE OAXACA DE JUÁREZ</w:t>
      </w:r>
      <w:r>
        <w:rPr>
          <w:rFonts w:ascii="Arial" w:hAnsi="Arial" w:cs="Arial"/>
          <w:b/>
          <w:i/>
        </w:rPr>
        <w:t>.</w:t>
      </w:r>
    </w:p>
    <w:p w14:paraId="43E0BF7D" w14:textId="77777777" w:rsidR="00A57E1D" w:rsidRPr="00A36D8A" w:rsidRDefault="00A57E1D" w:rsidP="00A57E1D">
      <w:pPr>
        <w:spacing w:after="0" w:line="360" w:lineRule="auto"/>
        <w:ind w:left="567" w:right="616"/>
        <w:jc w:val="center"/>
        <w:rPr>
          <w:rFonts w:ascii="Arial" w:hAnsi="Arial" w:cs="Arial"/>
          <w:i/>
        </w:rPr>
      </w:pPr>
    </w:p>
    <w:p w14:paraId="201EF062"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1.-</w:t>
      </w:r>
      <w:r w:rsidRPr="00A36D8A">
        <w:rPr>
          <w:rFonts w:ascii="Arial" w:hAnsi="Arial" w:cs="Arial"/>
          <w:i/>
        </w:rPr>
        <w:t xml:space="preserve"> El presente Reglamento es de interés público y observancia general en el Municipio de Oaxaca de Juárez, tiene por objeto, establecer las normas de seguridad, control, supervisión y regulación del tránsito peatonal y vehicular.</w:t>
      </w:r>
    </w:p>
    <w:p w14:paraId="5DF8AE80" w14:textId="77777777" w:rsidR="00A57E1D" w:rsidRPr="00A36D8A" w:rsidRDefault="00A57E1D" w:rsidP="00A57E1D">
      <w:pPr>
        <w:spacing w:after="0" w:line="360" w:lineRule="auto"/>
        <w:ind w:left="567" w:right="616"/>
        <w:jc w:val="both"/>
        <w:rPr>
          <w:rFonts w:ascii="Arial" w:hAnsi="Arial" w:cs="Arial"/>
          <w:i/>
        </w:rPr>
      </w:pPr>
    </w:p>
    <w:p w14:paraId="284B489B"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2.-</w:t>
      </w:r>
      <w:r w:rsidRPr="00A36D8A">
        <w:rPr>
          <w:rFonts w:ascii="Arial" w:hAnsi="Arial" w:cs="Arial"/>
          <w:i/>
        </w:rPr>
        <w:t xml:space="preserve"> Para los efectos del presente Reglamento, se consideran vía pública a todo espacio de dominio público y de uso común destinado al tránsito de personas y vehículos que por disposiciones de la autoridad municipal, se encuentra destinada al libre tránsito de personas y vehículos, de conformidad con las leyes y reglamentos de la materia; entre las que se encuentran: las vías rápidas, vías alternas, arterias, calles colectoras, avenidas, calzadas, calles locales, callejones, plazas, paseos, andadores, aceras, pasadizos, bulevares, rotondas, túneles, </w:t>
      </w:r>
      <w:r w:rsidRPr="00A36D8A">
        <w:rPr>
          <w:rFonts w:ascii="Arial" w:hAnsi="Arial" w:cs="Arial"/>
          <w:i/>
        </w:rPr>
        <w:lastRenderedPageBreak/>
        <w:t>puentes peatonales y vehiculares, distribuidores viales que estén dentro del territorio municipal.</w:t>
      </w:r>
    </w:p>
    <w:p w14:paraId="6B2D2F8F" w14:textId="77777777" w:rsidR="00A57E1D" w:rsidRPr="00A36D8A" w:rsidRDefault="00A57E1D" w:rsidP="00A57E1D">
      <w:pPr>
        <w:spacing w:after="0" w:line="360" w:lineRule="auto"/>
        <w:ind w:left="567" w:right="616"/>
        <w:jc w:val="both"/>
        <w:rPr>
          <w:rFonts w:ascii="Arial" w:hAnsi="Arial" w:cs="Arial"/>
          <w:i/>
        </w:rPr>
      </w:pPr>
    </w:p>
    <w:p w14:paraId="3F866534"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5.-</w:t>
      </w:r>
      <w:r w:rsidRPr="00A36D8A">
        <w:rPr>
          <w:rFonts w:ascii="Arial" w:hAnsi="Arial" w:cs="Arial"/>
          <w:i/>
        </w:rPr>
        <w:t xml:space="preserve"> Corresponde al Honorable Ayuntamiento, por conducto de la Comisión de Seguridad Pública, Vialidad y Protección Civil Municipal, la observancia y aplicación del presente Reglamento.</w:t>
      </w:r>
    </w:p>
    <w:p w14:paraId="21E5573B"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 xml:space="preserve">. </w:t>
      </w:r>
    </w:p>
    <w:p w14:paraId="76503604"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6.-</w:t>
      </w:r>
      <w:r w:rsidRPr="00A36D8A">
        <w:rPr>
          <w:rFonts w:ascii="Arial" w:hAnsi="Arial" w:cs="Arial"/>
          <w:i/>
        </w:rPr>
        <w:t xml:space="preserve"> Para los efectos del presente Reglamento se entiende por: (…)</w:t>
      </w:r>
    </w:p>
    <w:p w14:paraId="7E353182" w14:textId="77777777" w:rsidR="00A57E1D" w:rsidRPr="00A36D8A" w:rsidRDefault="00A57E1D" w:rsidP="00A57E1D">
      <w:pPr>
        <w:spacing w:after="0" w:line="360" w:lineRule="auto"/>
        <w:ind w:left="567" w:right="616"/>
        <w:jc w:val="both"/>
        <w:rPr>
          <w:rFonts w:ascii="Arial" w:hAnsi="Arial" w:cs="Arial"/>
          <w:i/>
        </w:rPr>
      </w:pPr>
    </w:p>
    <w:p w14:paraId="59B94462" w14:textId="77777777" w:rsidR="00A57E1D" w:rsidRDefault="00A57E1D" w:rsidP="00A57E1D">
      <w:pPr>
        <w:spacing w:after="0" w:line="360" w:lineRule="auto"/>
        <w:ind w:left="567" w:right="616"/>
        <w:jc w:val="both"/>
        <w:rPr>
          <w:rFonts w:ascii="Arial" w:hAnsi="Arial" w:cs="Arial"/>
          <w:i/>
        </w:rPr>
      </w:pPr>
      <w:r w:rsidRPr="00A36D8A">
        <w:rPr>
          <w:rFonts w:ascii="Arial" w:hAnsi="Arial" w:cs="Arial"/>
          <w:b/>
          <w:i/>
        </w:rPr>
        <w:t>XXIV.</w:t>
      </w:r>
      <w:r w:rsidRPr="00A36D8A">
        <w:rPr>
          <w:rFonts w:ascii="Arial" w:hAnsi="Arial" w:cs="Arial"/>
          <w:i/>
        </w:rPr>
        <w:t xml:space="preserve"> Infracción: Violación de cualquier disposición del presente Reglamento de Vialidad o demás disposiciones aplicables a los usuarios de la vía pública; (…)</w:t>
      </w:r>
    </w:p>
    <w:p w14:paraId="33813CB1" w14:textId="77777777" w:rsidR="00A57E1D" w:rsidRPr="00A36D8A" w:rsidRDefault="00A57E1D" w:rsidP="00A57E1D">
      <w:pPr>
        <w:spacing w:after="0" w:line="360" w:lineRule="auto"/>
        <w:ind w:left="567" w:right="616"/>
        <w:jc w:val="both"/>
        <w:rPr>
          <w:rFonts w:ascii="Arial" w:hAnsi="Arial" w:cs="Arial"/>
          <w:i/>
        </w:rPr>
      </w:pPr>
    </w:p>
    <w:p w14:paraId="00022B05"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XXXIV.</w:t>
      </w:r>
      <w:r w:rsidRPr="00A36D8A">
        <w:rPr>
          <w:rFonts w:ascii="Arial" w:hAnsi="Arial" w:cs="Arial"/>
          <w:i/>
        </w:rPr>
        <w:t xml:space="preserve"> Policía Vial: Al integrante de la Comisaría de Vialidad, que en su carácter de autoridad está facultado para realizar funciones de control, supervisión, regulación del tránsito de personas y vehículos en la vía pública, así como formular las actas de infracción por contravenir las disposiciones establecidas en el presente Reglamento y demás disposiciones jurídicas legales aplicables a la materia;</w:t>
      </w:r>
    </w:p>
    <w:p w14:paraId="6E3914B0" w14:textId="77777777" w:rsidR="00A57E1D" w:rsidRPr="00A36D8A" w:rsidRDefault="00A57E1D" w:rsidP="00A57E1D">
      <w:pPr>
        <w:spacing w:after="0" w:line="360" w:lineRule="auto"/>
        <w:ind w:left="567" w:right="616"/>
        <w:jc w:val="both"/>
        <w:rPr>
          <w:rFonts w:ascii="Arial" w:hAnsi="Arial" w:cs="Arial"/>
          <w:b/>
          <w:i/>
        </w:rPr>
      </w:pPr>
    </w:p>
    <w:p w14:paraId="1EDB94C9"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11.-</w:t>
      </w:r>
      <w:r w:rsidRPr="00A36D8A">
        <w:rPr>
          <w:rFonts w:ascii="Arial" w:hAnsi="Arial" w:cs="Arial"/>
          <w:i/>
        </w:rPr>
        <w:t xml:space="preserve"> Son atribuciones del Comisario de Vialidad de, además de las establecidas en el Bando de Policía y Gobierno del Municipio de Oaxaca de Juárez:</w:t>
      </w:r>
    </w:p>
    <w:p w14:paraId="68E79332" w14:textId="77777777" w:rsidR="00A57E1D" w:rsidRPr="00A36D8A" w:rsidRDefault="00A57E1D" w:rsidP="00A57E1D">
      <w:pPr>
        <w:spacing w:after="0" w:line="360" w:lineRule="auto"/>
        <w:ind w:left="567" w:right="616"/>
        <w:jc w:val="both"/>
        <w:rPr>
          <w:rFonts w:ascii="Arial" w:hAnsi="Arial" w:cs="Arial"/>
          <w:b/>
          <w:i/>
        </w:rPr>
      </w:pPr>
    </w:p>
    <w:p w14:paraId="1706DD80"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I.</w:t>
      </w:r>
      <w:r w:rsidRPr="00A36D8A">
        <w:rPr>
          <w:rFonts w:ascii="Arial" w:hAnsi="Arial" w:cs="Arial"/>
          <w:i/>
        </w:rPr>
        <w:t xml:space="preserve"> Cumplir y hacer cumplir el presente Reglamento y demás disposiciones de la materia;(…)</w:t>
      </w:r>
    </w:p>
    <w:p w14:paraId="7D6C4665" w14:textId="77777777" w:rsidR="00A57E1D" w:rsidRPr="00A36D8A" w:rsidRDefault="00A57E1D" w:rsidP="00A57E1D">
      <w:pPr>
        <w:spacing w:after="0" w:line="360" w:lineRule="auto"/>
        <w:ind w:left="567" w:right="616"/>
        <w:jc w:val="both"/>
        <w:rPr>
          <w:rFonts w:ascii="Arial" w:hAnsi="Arial" w:cs="Arial"/>
          <w:b/>
          <w:i/>
        </w:rPr>
      </w:pPr>
    </w:p>
    <w:p w14:paraId="3DD59B29"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VII.</w:t>
      </w:r>
      <w:r w:rsidRPr="00A36D8A">
        <w:rPr>
          <w:rFonts w:ascii="Arial" w:hAnsi="Arial" w:cs="Arial"/>
          <w:i/>
        </w:rPr>
        <w:t xml:space="preserve"> Formular las actas de infracción por sí mismo o a través de los Policías Viales, cuando sea procedente, así como las detectadas mediante dispositivos electrónicos, como </w:t>
      </w:r>
      <w:proofErr w:type="spellStart"/>
      <w:r w:rsidRPr="00A36D8A">
        <w:rPr>
          <w:rFonts w:ascii="Arial" w:hAnsi="Arial" w:cs="Arial"/>
          <w:i/>
        </w:rPr>
        <w:t>comparenderas</w:t>
      </w:r>
      <w:proofErr w:type="spellEnd"/>
      <w:r w:rsidRPr="00A36D8A">
        <w:rPr>
          <w:rFonts w:ascii="Arial" w:hAnsi="Arial" w:cs="Arial"/>
          <w:i/>
        </w:rPr>
        <w:t>, cámaras de video, sensores de velocidad;(…)</w:t>
      </w:r>
    </w:p>
    <w:p w14:paraId="46AE4125" w14:textId="77777777" w:rsidR="00A57E1D" w:rsidRPr="00A36D8A" w:rsidRDefault="00A57E1D" w:rsidP="00A57E1D">
      <w:pPr>
        <w:spacing w:after="0" w:line="360" w:lineRule="auto"/>
        <w:ind w:left="567" w:right="616"/>
        <w:jc w:val="both"/>
        <w:rPr>
          <w:rFonts w:ascii="Arial" w:hAnsi="Arial" w:cs="Arial"/>
          <w:b/>
          <w:i/>
        </w:rPr>
      </w:pPr>
    </w:p>
    <w:p w14:paraId="26060CB3"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IX.</w:t>
      </w:r>
      <w:r w:rsidRPr="00A36D8A">
        <w:rPr>
          <w:rFonts w:ascii="Arial" w:hAnsi="Arial" w:cs="Arial"/>
          <w:i/>
        </w:rPr>
        <w:t xml:space="preserve"> Las demás que con tal carácter expresamente le atribuyan las disposiciones legales y las que le sean delegadas o encomendadas por el Presidente Municipal o el Comisionado.</w:t>
      </w:r>
    </w:p>
    <w:p w14:paraId="5121E3DA" w14:textId="77777777" w:rsidR="00A57E1D" w:rsidRPr="00A36D8A" w:rsidRDefault="00A57E1D" w:rsidP="00A57E1D">
      <w:pPr>
        <w:spacing w:after="0" w:line="360" w:lineRule="auto"/>
        <w:ind w:left="567" w:right="616"/>
        <w:jc w:val="both"/>
        <w:rPr>
          <w:rFonts w:ascii="Arial" w:hAnsi="Arial" w:cs="Arial"/>
          <w:i/>
        </w:rPr>
      </w:pPr>
    </w:p>
    <w:p w14:paraId="1C2EFE36"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14.-</w:t>
      </w:r>
      <w:r w:rsidRPr="00A36D8A">
        <w:rPr>
          <w:rFonts w:ascii="Arial" w:hAnsi="Arial" w:cs="Arial"/>
          <w:i/>
        </w:rPr>
        <w:t xml:space="preserve"> Son atribuciones y obligaciones del Subcomisario Operativo y Técnico de Vialidad: (…)</w:t>
      </w:r>
    </w:p>
    <w:p w14:paraId="51DB1331" w14:textId="77777777" w:rsidR="00A57E1D" w:rsidRPr="00A36D8A" w:rsidRDefault="00A57E1D" w:rsidP="00A57E1D">
      <w:pPr>
        <w:spacing w:after="0" w:line="360" w:lineRule="auto"/>
        <w:ind w:left="567" w:right="616"/>
        <w:jc w:val="both"/>
        <w:rPr>
          <w:rFonts w:ascii="Arial" w:hAnsi="Arial" w:cs="Arial"/>
          <w:i/>
        </w:rPr>
      </w:pPr>
    </w:p>
    <w:p w14:paraId="5C7C13C5"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VII.</w:t>
      </w:r>
      <w:r w:rsidRPr="00A36D8A">
        <w:rPr>
          <w:rFonts w:ascii="Arial" w:hAnsi="Arial" w:cs="Arial"/>
          <w:i/>
        </w:rPr>
        <w:t xml:space="preserve"> Formular las actas de infracción a los conductores que infrinjan el presente Reglamento;</w:t>
      </w:r>
    </w:p>
    <w:p w14:paraId="1F0F45A9"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VIII.</w:t>
      </w:r>
      <w:r w:rsidRPr="00A36D8A">
        <w:rPr>
          <w:rFonts w:ascii="Arial" w:hAnsi="Arial" w:cs="Arial"/>
          <w:i/>
        </w:rPr>
        <w:t xml:space="preserve"> Ordenar la detención, resguardo y remisión de los vehículos a los depósitos oficiales, por haber infringido sus conductores el presente Reglamento;</w:t>
      </w:r>
    </w:p>
    <w:p w14:paraId="27F016C0" w14:textId="77777777" w:rsidR="00A57E1D" w:rsidRPr="00A36D8A" w:rsidRDefault="00A57E1D" w:rsidP="00A57E1D">
      <w:pPr>
        <w:spacing w:after="0" w:line="360" w:lineRule="auto"/>
        <w:ind w:left="567" w:right="616"/>
        <w:jc w:val="both"/>
        <w:rPr>
          <w:rFonts w:ascii="Arial" w:hAnsi="Arial" w:cs="Arial"/>
          <w:i/>
        </w:rPr>
      </w:pPr>
    </w:p>
    <w:p w14:paraId="40A579A0"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16.-</w:t>
      </w:r>
      <w:r w:rsidRPr="00A36D8A">
        <w:rPr>
          <w:rFonts w:ascii="Arial" w:hAnsi="Arial" w:cs="Arial"/>
          <w:i/>
        </w:rPr>
        <w:t xml:space="preserve"> Independientemente de las obligaciones y atribuciones que contempla el presente Ordenamiento y el Reglamento de la Comisión, son atribuciones y obligaciones de los Policías Viales:</w:t>
      </w:r>
    </w:p>
    <w:p w14:paraId="2737B99B" w14:textId="77777777" w:rsidR="00A57E1D" w:rsidRPr="00A36D8A" w:rsidRDefault="00A57E1D" w:rsidP="00A57E1D">
      <w:pPr>
        <w:spacing w:after="0" w:line="360" w:lineRule="auto"/>
        <w:ind w:left="567" w:right="616"/>
        <w:jc w:val="both"/>
        <w:rPr>
          <w:rFonts w:ascii="Arial" w:hAnsi="Arial" w:cs="Arial"/>
          <w:i/>
        </w:rPr>
      </w:pPr>
    </w:p>
    <w:p w14:paraId="1FD837EB" w14:textId="77777777" w:rsidR="00A57E1D" w:rsidRDefault="00A57E1D" w:rsidP="00A57E1D">
      <w:pPr>
        <w:spacing w:after="0" w:line="360" w:lineRule="auto"/>
        <w:ind w:left="567" w:right="616"/>
        <w:jc w:val="both"/>
        <w:rPr>
          <w:rFonts w:ascii="Arial" w:hAnsi="Arial" w:cs="Arial"/>
          <w:i/>
        </w:rPr>
      </w:pPr>
      <w:r w:rsidRPr="00A36D8A">
        <w:rPr>
          <w:rFonts w:ascii="Arial" w:hAnsi="Arial" w:cs="Arial"/>
          <w:b/>
          <w:i/>
        </w:rPr>
        <w:t>II.</w:t>
      </w:r>
      <w:r w:rsidRPr="00A36D8A">
        <w:rPr>
          <w:rFonts w:ascii="Arial" w:hAnsi="Arial" w:cs="Arial"/>
          <w:i/>
        </w:rPr>
        <w:t xml:space="preserve"> Formular las actas de infracción cometidas por los conductores que infrinjan el presente Reglamento, fundándolas y motivándolas correctamente, evitando abreviaturas o signos que impidan la comprensión del contenido; (…)</w:t>
      </w:r>
    </w:p>
    <w:p w14:paraId="44E5E639" w14:textId="77777777" w:rsidR="00A57E1D" w:rsidRPr="00A36D8A" w:rsidRDefault="00A57E1D" w:rsidP="00A57E1D">
      <w:pPr>
        <w:spacing w:after="0" w:line="360" w:lineRule="auto"/>
        <w:ind w:left="567" w:right="616"/>
        <w:jc w:val="both"/>
        <w:rPr>
          <w:rFonts w:ascii="Arial" w:hAnsi="Arial" w:cs="Arial"/>
          <w:i/>
        </w:rPr>
      </w:pPr>
    </w:p>
    <w:p w14:paraId="42BDE6DB"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V.</w:t>
      </w:r>
      <w:r w:rsidRPr="00A36D8A">
        <w:rPr>
          <w:rFonts w:ascii="Arial" w:hAnsi="Arial" w:cs="Arial"/>
          <w:i/>
        </w:rPr>
        <w:t xml:space="preserve"> Detener o asegurar un vehículo que represente un riesgo para la ciudadanía, para el propio conductor o demás conductores cuando se perciba que las aptitudes se encuentren disminuidas y puedan ocasionar un accidente; (…)</w:t>
      </w:r>
    </w:p>
    <w:p w14:paraId="0A4E4AB6" w14:textId="77777777" w:rsidR="00A57E1D" w:rsidRPr="00A36D8A" w:rsidRDefault="00A57E1D" w:rsidP="00A57E1D">
      <w:pPr>
        <w:spacing w:after="0" w:line="360" w:lineRule="auto"/>
        <w:ind w:left="567" w:right="616"/>
        <w:jc w:val="both"/>
        <w:rPr>
          <w:rFonts w:ascii="Arial" w:hAnsi="Arial" w:cs="Arial"/>
          <w:i/>
        </w:rPr>
      </w:pPr>
    </w:p>
    <w:p w14:paraId="7894D1D9" w14:textId="77777777" w:rsidR="00A57E1D" w:rsidRDefault="00A57E1D" w:rsidP="00A57E1D">
      <w:pPr>
        <w:spacing w:after="0" w:line="360" w:lineRule="auto"/>
        <w:ind w:left="567" w:right="616"/>
        <w:jc w:val="both"/>
        <w:rPr>
          <w:rFonts w:ascii="Arial" w:hAnsi="Arial" w:cs="Arial"/>
          <w:i/>
        </w:rPr>
      </w:pPr>
      <w:r w:rsidRPr="00A36D8A">
        <w:rPr>
          <w:rFonts w:ascii="Arial" w:hAnsi="Arial" w:cs="Arial"/>
          <w:b/>
          <w:i/>
        </w:rPr>
        <w:t>ARTÍCULO 59.-</w:t>
      </w:r>
      <w:r w:rsidRPr="00A36D8A">
        <w:rPr>
          <w:rFonts w:ascii="Arial" w:hAnsi="Arial" w:cs="Arial"/>
          <w:i/>
        </w:rPr>
        <w:t xml:space="preserve"> Son obligaciones de los conductores de vehículos automotores para que puedan circular libremente en la jurisdicción del Municipio de Oaxaca de Juárez:</w:t>
      </w:r>
    </w:p>
    <w:p w14:paraId="004378B5" w14:textId="77777777" w:rsidR="00A57E1D" w:rsidRPr="00A36D8A" w:rsidRDefault="00A57E1D" w:rsidP="00A57E1D">
      <w:pPr>
        <w:spacing w:after="0" w:line="360" w:lineRule="auto"/>
        <w:ind w:left="567" w:right="616"/>
        <w:jc w:val="both"/>
        <w:rPr>
          <w:rFonts w:ascii="Arial" w:hAnsi="Arial" w:cs="Arial"/>
          <w:i/>
        </w:rPr>
      </w:pPr>
    </w:p>
    <w:p w14:paraId="377A696F"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I.</w:t>
      </w:r>
      <w:r w:rsidRPr="00A36D8A">
        <w:rPr>
          <w:rFonts w:ascii="Arial" w:hAnsi="Arial" w:cs="Arial"/>
          <w:i/>
        </w:rPr>
        <w:t xml:space="preserve"> Obedecer las indicaciones de los semáforos para vehículos, de la siguiente manera:</w:t>
      </w:r>
    </w:p>
    <w:p w14:paraId="6E2B8B35"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w:t>
      </w:r>
      <w:r w:rsidRPr="00A36D8A">
        <w:rPr>
          <w:rFonts w:ascii="Arial" w:hAnsi="Arial" w:cs="Arial"/>
          <w:i/>
        </w:rPr>
        <w:t xml:space="preserve"> Ante una indicación de luz verde del semáforo, los vehículos podrán avanzar en la misma dirección. De no existir semáforos especiales para peatones;</w:t>
      </w:r>
    </w:p>
    <w:p w14:paraId="17886E36"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b)</w:t>
      </w:r>
      <w:r w:rsidRPr="00A36D8A">
        <w:rPr>
          <w:rFonts w:ascii="Arial" w:hAnsi="Arial" w:cs="Arial"/>
          <w:i/>
        </w:rPr>
        <w:t xml:space="preserve"> Frente a una indicación de flecha verde exhibida sola o combinada con otra señal, los vehículos podrán entrar en la intersección para efectuar el movimiento indicado por la flecha;</w:t>
      </w:r>
    </w:p>
    <w:p w14:paraId="67F8CE21"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c)</w:t>
      </w:r>
      <w:r w:rsidRPr="00A36D8A">
        <w:rPr>
          <w:rFonts w:ascii="Arial" w:hAnsi="Arial" w:cs="Arial"/>
          <w:i/>
        </w:rPr>
        <w:t xml:space="preserve">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14:paraId="4F08B0E3"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d)</w:t>
      </w:r>
      <w:r w:rsidRPr="00A36D8A">
        <w:rPr>
          <w:rFonts w:ascii="Arial" w:hAnsi="Arial" w:cs="Arial"/>
          <w:i/>
        </w:rPr>
        <w:t xml:space="preserve">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p>
    <w:p w14:paraId="1B76D9B2"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e)</w:t>
      </w:r>
      <w:r w:rsidRPr="00A36D8A">
        <w:rPr>
          <w:rFonts w:ascii="Arial" w:hAnsi="Arial" w:cs="Arial"/>
          <w:i/>
        </w:rPr>
        <w:t xml:space="preserve"> Cuando la luz roja del semáforo emita señales intermitentes, los conductores de vehículos deberán detener la marcha en la línea de alto, marcada sobre la superficie de rodamiento; en ausencia de esta, deberán detenerse antes de entrar en la zona peatonal o de cruce de peatones u otras áreas de control, y podrán reanudar su marcha una vez que se haya cerciorado que no existe riesgo alguno;</w:t>
      </w:r>
    </w:p>
    <w:p w14:paraId="398A445A"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lastRenderedPageBreak/>
        <w:t>f)</w:t>
      </w:r>
      <w:r w:rsidRPr="00A36D8A">
        <w:rPr>
          <w:rFonts w:ascii="Arial" w:hAnsi="Arial" w:cs="Arial"/>
          <w:i/>
        </w:rPr>
        <w:t xml:space="preserve"> Cuando la luz amarilla emita destellos intermitentes, los conductores de vehículos deberán disminuir la velocidad y podrán avanzar a través de la intersección o pasar dichas señales después de tomar las precauciones necesarias, y</w:t>
      </w:r>
    </w:p>
    <w:p w14:paraId="086CFD80"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g)</w:t>
      </w:r>
      <w:r w:rsidRPr="00A36D8A">
        <w:rPr>
          <w:rFonts w:ascii="Arial" w:hAnsi="Arial" w:cs="Arial"/>
          <w:i/>
        </w:rPr>
        <w:t xml:space="preserve"> Los semáforos, campanas y barreras instaladas en la intersección de ferrocarriles, deberán ser respetadas tanto por conductores como por peatones, antes de realizar el cruce.</w:t>
      </w:r>
    </w:p>
    <w:p w14:paraId="5845D1F1"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II.</w:t>
      </w:r>
      <w:r w:rsidRPr="00A36D8A">
        <w:rPr>
          <w:rFonts w:ascii="Arial" w:hAnsi="Arial" w:cs="Arial"/>
          <w:i/>
        </w:rPr>
        <w:t xml:space="preserve"> Conducir con precaución, en pleno uso de sus facultades físicas y mentales, sin llevar en los brazos a personas, mascotas en la ventanilla, u objeto alguno;</w:t>
      </w:r>
    </w:p>
    <w:p w14:paraId="0993FE78"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III.</w:t>
      </w:r>
      <w:r w:rsidRPr="00A36D8A">
        <w:rPr>
          <w:rFonts w:ascii="Arial" w:hAnsi="Arial" w:cs="Arial"/>
          <w:i/>
        </w:rPr>
        <w:t xml:space="preserve"> Revisar las condiciones mecánicas de la unidad que manejen, comprobar el buen estado de llantas, limpiadores, sistema eléctrico, dirección, frenos y luces, así como verificar que cuentan con llanta de refacción en buenas condiciones, extinguidor, herramientas y reflejantes portátiles;</w:t>
      </w:r>
    </w:p>
    <w:p w14:paraId="0D95F4FF"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IV.</w:t>
      </w:r>
      <w:r w:rsidRPr="00A36D8A">
        <w:rPr>
          <w:rFonts w:ascii="Arial" w:hAnsi="Arial" w:cs="Arial"/>
          <w:i/>
        </w:rPr>
        <w:t xml:space="preserve"> Estar provisto de placas, licencia, permiso vigente para conducir y tarjeta de circulación del vehículo, derechos que concesiona el Estado.</w:t>
      </w:r>
    </w:p>
    <w:p w14:paraId="4CE4A557"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V.</w:t>
      </w:r>
      <w:r w:rsidRPr="00A36D8A">
        <w:rPr>
          <w:rFonts w:ascii="Arial" w:hAnsi="Arial" w:cs="Arial"/>
          <w:i/>
        </w:rPr>
        <w:t xml:space="preserve"> Acatar las disposiciones relativas a las señales informativas y restrictivas, de estacionamiento sobre contaminación ambiental y límites de velocidad;</w:t>
      </w:r>
    </w:p>
    <w:p w14:paraId="7AA7D81D"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VI.</w:t>
      </w:r>
      <w:r w:rsidRPr="00A36D8A">
        <w:rPr>
          <w:rFonts w:ascii="Arial" w:hAnsi="Arial" w:cs="Arial"/>
          <w:i/>
        </w:rPr>
        <w:t xml:space="preserve"> Usar el cinturón de seguridad el conductor y sus acompañantes;</w:t>
      </w:r>
    </w:p>
    <w:p w14:paraId="141AC4C0"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VII.</w:t>
      </w:r>
      <w:r w:rsidRPr="00A36D8A">
        <w:rPr>
          <w:rFonts w:ascii="Arial" w:hAnsi="Arial" w:cs="Arial"/>
          <w:i/>
        </w:rPr>
        <w:t xml:space="preserve"> Conservar su carril derecho, para permitir la libre circulación por el izquierdo, respetando el contraflujo exclusivo para vehículos del servicio público de transporte;</w:t>
      </w:r>
    </w:p>
    <w:p w14:paraId="61FAC919"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VIII.</w:t>
      </w:r>
      <w:r w:rsidRPr="00A36D8A">
        <w:rPr>
          <w:rFonts w:ascii="Arial" w:hAnsi="Arial" w:cs="Arial"/>
          <w:i/>
        </w:rPr>
        <w:t xml:space="preserve"> Ascender y descender pasajeros en los lugares autorizados aproximándose a treinta centímetros de la banqueta, para evitar accidentes por atropellamiento;</w:t>
      </w:r>
    </w:p>
    <w:p w14:paraId="6D01ABA1"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IX.</w:t>
      </w:r>
      <w:r w:rsidRPr="00A36D8A">
        <w:rPr>
          <w:rFonts w:ascii="Arial" w:hAnsi="Arial" w:cs="Arial"/>
          <w:i/>
        </w:rPr>
        <w:t xml:space="preserve"> Extremar las precauciones haciendo alto total, respetando el cruce de peatones al incorporarse en cualquier vía, al pasar cruceros, rebasar, cambiar de carril, dar vuelta a la izquierda, a la derecha o en ”U”, al circular en reversa, cuando el pavimento esté húmedo y en casos de accidente o emergencia;</w:t>
      </w:r>
    </w:p>
    <w:p w14:paraId="742240BD"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w:t>
      </w:r>
      <w:r w:rsidRPr="00A36D8A">
        <w:rPr>
          <w:rFonts w:ascii="Arial" w:hAnsi="Arial" w:cs="Arial"/>
          <w:i/>
        </w:rPr>
        <w:t xml:space="preserve"> Entregar, en caso de infracción, a los Policías Viales cuando se requiera, la licencia o permiso para conducir y de la tarjeta de circulación para que procedan al levantamiento del acta correspondiente;</w:t>
      </w:r>
    </w:p>
    <w:p w14:paraId="611A793C"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XI.</w:t>
      </w:r>
      <w:r w:rsidRPr="00A36D8A">
        <w:rPr>
          <w:rFonts w:ascii="Arial" w:hAnsi="Arial" w:cs="Arial"/>
          <w:i/>
        </w:rPr>
        <w:t xml:space="preserve"> Guardar la distancia de seis metros en las zonas autorizadas para circular a una velocidad de sesenta kilómetros por hora, de tres metros en la de treinta kilómetros por hora y de dos metros en las de veinte kilómetros por hora, en relación al vehículo que circula adelante, y</w:t>
      </w:r>
    </w:p>
    <w:p w14:paraId="4FA9E643"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XII.</w:t>
      </w:r>
      <w:r w:rsidRPr="00A36D8A">
        <w:rPr>
          <w:rFonts w:ascii="Arial" w:hAnsi="Arial" w:cs="Arial"/>
          <w:i/>
        </w:rPr>
        <w:t xml:space="preserve"> Las demás que imponga el presente Reglamento y otras disposiciones legales.</w:t>
      </w:r>
    </w:p>
    <w:p w14:paraId="43F36EA8" w14:textId="77777777" w:rsidR="00A57E1D" w:rsidRPr="00A36D8A" w:rsidRDefault="00A57E1D" w:rsidP="00A57E1D">
      <w:pPr>
        <w:spacing w:after="0" w:line="360" w:lineRule="auto"/>
        <w:ind w:left="567" w:right="616"/>
        <w:jc w:val="both"/>
        <w:rPr>
          <w:rFonts w:ascii="Arial" w:hAnsi="Arial" w:cs="Arial"/>
          <w:i/>
        </w:rPr>
      </w:pPr>
    </w:p>
    <w:p w14:paraId="6CE90675"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60.-</w:t>
      </w:r>
      <w:r w:rsidRPr="00A36D8A">
        <w:rPr>
          <w:rFonts w:ascii="Arial" w:hAnsi="Arial" w:cs="Arial"/>
          <w:i/>
        </w:rPr>
        <w:t xml:space="preserve"> Son prohibiciones de los conductores de vehículos automotores las siguientes:</w:t>
      </w:r>
    </w:p>
    <w:p w14:paraId="42A9B821"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lastRenderedPageBreak/>
        <w:t>I.</w:t>
      </w:r>
      <w:r w:rsidRPr="00A36D8A">
        <w:rPr>
          <w:rFonts w:ascii="Arial" w:hAnsi="Arial" w:cs="Arial"/>
          <w:i/>
        </w:rPr>
        <w:t xml:space="preserve"> Molestar a los peatones y demás conductores con el uso inapropiado de bocinas y escapes;</w:t>
      </w:r>
    </w:p>
    <w:p w14:paraId="0409AD1F"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II.</w:t>
      </w:r>
      <w:r w:rsidRPr="00A36D8A">
        <w:rPr>
          <w:rFonts w:ascii="Arial" w:hAnsi="Arial" w:cs="Arial"/>
          <w:i/>
        </w:rPr>
        <w:t xml:space="preserve"> Permitir que su licencia o permiso sea utilizada por otra persona;</w:t>
      </w:r>
    </w:p>
    <w:p w14:paraId="02433DA8"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III.</w:t>
      </w:r>
      <w:r w:rsidRPr="00A36D8A">
        <w:rPr>
          <w:rFonts w:ascii="Arial" w:hAnsi="Arial" w:cs="Arial"/>
          <w:i/>
        </w:rPr>
        <w:t xml:space="preserve"> Estacionarse en doble fila;</w:t>
      </w:r>
    </w:p>
    <w:p w14:paraId="68A0FCC4"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IV.</w:t>
      </w:r>
      <w:r w:rsidRPr="00A36D8A">
        <w:rPr>
          <w:rFonts w:ascii="Arial" w:hAnsi="Arial" w:cs="Arial"/>
          <w:i/>
        </w:rPr>
        <w:t xml:space="preserve"> Permitir el ascenso y descenso de pasajeros sobre el arroyo vehicular;</w:t>
      </w:r>
    </w:p>
    <w:p w14:paraId="030DE7E4"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V.</w:t>
      </w:r>
      <w:r w:rsidRPr="00A36D8A">
        <w:rPr>
          <w:rFonts w:ascii="Arial" w:hAnsi="Arial" w:cs="Arial"/>
          <w:i/>
        </w:rPr>
        <w:t xml:space="preserve"> Transportar más pasajeros de los autorizados;</w:t>
      </w:r>
    </w:p>
    <w:p w14:paraId="4785C389"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VI.</w:t>
      </w:r>
      <w:r w:rsidRPr="00A36D8A">
        <w:rPr>
          <w:rFonts w:ascii="Arial" w:hAnsi="Arial" w:cs="Arial"/>
          <w:i/>
        </w:rPr>
        <w:t xml:space="preserve"> Conducir bajo los efectos de drogas o enervantes;</w:t>
      </w:r>
    </w:p>
    <w:p w14:paraId="71AB30F7"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VII.</w:t>
      </w:r>
      <w:r w:rsidRPr="00A36D8A">
        <w:rPr>
          <w:rFonts w:ascii="Arial" w:hAnsi="Arial" w:cs="Arial"/>
          <w:i/>
        </w:rPr>
        <w:t xml:space="preserve"> Conducir en estado de ebriedad, así como ingerir bebidas alcohólicas al momento de conducir;</w:t>
      </w:r>
    </w:p>
    <w:p w14:paraId="4F826E8A"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VIII.</w:t>
      </w:r>
      <w:r w:rsidRPr="00A36D8A">
        <w:rPr>
          <w:rFonts w:ascii="Arial" w:hAnsi="Arial" w:cs="Arial"/>
          <w:i/>
        </w:rPr>
        <w:t xml:space="preserve"> Retroceder en la vía pública, de circulación continua o intersecciones, excepto por una obstrucción que impida seguir la marcha;</w:t>
      </w:r>
    </w:p>
    <w:p w14:paraId="59D772E2"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IX.</w:t>
      </w:r>
      <w:r w:rsidRPr="00A36D8A">
        <w:rPr>
          <w:rFonts w:ascii="Arial" w:hAnsi="Arial" w:cs="Arial"/>
          <w:i/>
        </w:rPr>
        <w:t xml:space="preserve"> Encender fósforos, encendedores, fumar y usar teléfonos celulares en el área de carga de combustible;</w:t>
      </w:r>
    </w:p>
    <w:p w14:paraId="395F1E45"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w:t>
      </w:r>
      <w:r w:rsidRPr="00A36D8A">
        <w:rPr>
          <w:rFonts w:ascii="Arial" w:hAnsi="Arial" w:cs="Arial"/>
          <w:i/>
        </w:rPr>
        <w:t xml:space="preserve"> Cargar combustible con el vehículo en marcha;</w:t>
      </w:r>
    </w:p>
    <w:p w14:paraId="11191290"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XI.</w:t>
      </w:r>
      <w:r w:rsidRPr="00A36D8A">
        <w:rPr>
          <w:rFonts w:ascii="Arial" w:hAnsi="Arial" w:cs="Arial"/>
          <w:i/>
        </w:rPr>
        <w:t xml:space="preserve"> Cargar combustible con pasajeros en el caso de los vehículos del servicio público;</w:t>
      </w:r>
    </w:p>
    <w:p w14:paraId="09E9DB75"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XIII.</w:t>
      </w:r>
      <w:r w:rsidRPr="00A36D8A">
        <w:rPr>
          <w:rFonts w:ascii="Arial" w:hAnsi="Arial" w:cs="Arial"/>
          <w:i/>
        </w:rPr>
        <w:t xml:space="preserve"> Efectuar carreras o arrancones en la vía pública;</w:t>
      </w:r>
    </w:p>
    <w:p w14:paraId="6B94D35F"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XIV.</w:t>
      </w:r>
      <w:r w:rsidRPr="00A36D8A">
        <w:rPr>
          <w:rFonts w:ascii="Arial" w:hAnsi="Arial" w:cs="Arial"/>
          <w:i/>
        </w:rPr>
        <w:t xml:space="preserve"> Obstaculizar los pasos destinados para peatones y rampas exclusivas para el uso de las personas con discapacidad;</w:t>
      </w:r>
    </w:p>
    <w:p w14:paraId="477DC25F"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XV.</w:t>
      </w:r>
      <w:r w:rsidRPr="00A36D8A">
        <w:rPr>
          <w:rFonts w:ascii="Arial" w:hAnsi="Arial" w:cs="Arial"/>
          <w:i/>
        </w:rPr>
        <w:t xml:space="preserve"> Cruzar las vialidades cuando las luces de los semáforos se encuentren en color rojo o amarillo;</w:t>
      </w:r>
    </w:p>
    <w:p w14:paraId="3E968EDA"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XVI.</w:t>
      </w:r>
      <w:r w:rsidRPr="00A36D8A">
        <w:rPr>
          <w:rFonts w:ascii="Arial" w:hAnsi="Arial" w:cs="Arial"/>
          <w:i/>
        </w:rPr>
        <w:t xml:space="preserve"> Rebasar a otro por el carril de tránsito opuesto en los siguientes casos:</w:t>
      </w:r>
    </w:p>
    <w:p w14:paraId="30F320F4"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w:t>
      </w:r>
      <w:r w:rsidRPr="00A36D8A">
        <w:rPr>
          <w:rFonts w:ascii="Arial" w:hAnsi="Arial" w:cs="Arial"/>
          <w:i/>
        </w:rPr>
        <w:t xml:space="preserve"> Cuando el carril de circulación contrario no ofrezca una clara visibilidad o no esté libre de tránsito en una longitud que permita efectuar la maniobra sin riesgo;</w:t>
      </w:r>
    </w:p>
    <w:p w14:paraId="7A440FB9"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b.</w:t>
      </w:r>
      <w:r w:rsidRPr="00A36D8A">
        <w:rPr>
          <w:rFonts w:ascii="Arial" w:hAnsi="Arial" w:cs="Arial"/>
          <w:i/>
        </w:rPr>
        <w:t xml:space="preserve"> Cuando se acerque a una cima o a una curva;</w:t>
      </w:r>
    </w:p>
    <w:p w14:paraId="201C194E"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c.</w:t>
      </w:r>
      <w:r w:rsidRPr="00A36D8A">
        <w:rPr>
          <w:rFonts w:ascii="Arial" w:hAnsi="Arial" w:cs="Arial"/>
          <w:i/>
        </w:rPr>
        <w:t xml:space="preserve"> Para adelantar cuando exista formación de vehículos;</w:t>
      </w:r>
    </w:p>
    <w:p w14:paraId="71038ACB"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d.</w:t>
      </w:r>
      <w:r w:rsidRPr="00A36D8A">
        <w:rPr>
          <w:rFonts w:ascii="Arial" w:hAnsi="Arial" w:cs="Arial"/>
          <w:i/>
        </w:rPr>
        <w:t xml:space="preserve"> Cuando la línea o raya en el pavimento sea continua;</w:t>
      </w:r>
    </w:p>
    <w:p w14:paraId="2FF07633"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e.</w:t>
      </w:r>
      <w:r w:rsidRPr="00A36D8A">
        <w:rPr>
          <w:rFonts w:ascii="Arial" w:hAnsi="Arial" w:cs="Arial"/>
          <w:i/>
        </w:rPr>
        <w:t xml:space="preserve"> Cuando el vehículo que lo precede haya iniciado una maniobra de rebase, y</w:t>
      </w:r>
    </w:p>
    <w:p w14:paraId="36F33E19"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f.</w:t>
      </w:r>
      <w:r w:rsidRPr="00A36D8A">
        <w:rPr>
          <w:rFonts w:ascii="Arial" w:hAnsi="Arial" w:cs="Arial"/>
          <w:i/>
        </w:rPr>
        <w:t xml:space="preserve"> Cuando se acerque a un puente o sobre el mismo.</w:t>
      </w:r>
    </w:p>
    <w:p w14:paraId="2CA20812"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XVII.</w:t>
      </w:r>
      <w:r w:rsidRPr="00A36D8A">
        <w:rPr>
          <w:rFonts w:ascii="Arial" w:hAnsi="Arial" w:cs="Arial"/>
          <w:i/>
        </w:rPr>
        <w:t xml:space="preserve"> Transportar menores de diez años y mascotas en los asientos delanteros del vehículo.</w:t>
      </w:r>
    </w:p>
    <w:p w14:paraId="5F1C5CD9"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XVIII.</w:t>
      </w:r>
      <w:r w:rsidRPr="00A36D8A">
        <w:rPr>
          <w:rFonts w:ascii="Arial" w:hAnsi="Arial" w:cs="Arial"/>
          <w:i/>
        </w:rPr>
        <w:t xml:space="preserve"> Utilizar teléfonos celulares o cualquier otro dispositivo de telecomunicación mientras se conduce, de modo que distraiga su atención al circular.</w:t>
      </w:r>
    </w:p>
    <w:p w14:paraId="5E22E784" w14:textId="77777777" w:rsidR="00A57E1D" w:rsidRPr="00A36D8A" w:rsidRDefault="00A57E1D" w:rsidP="00A57E1D">
      <w:pPr>
        <w:spacing w:after="0" w:line="360" w:lineRule="auto"/>
        <w:ind w:left="567" w:right="616"/>
        <w:jc w:val="both"/>
        <w:rPr>
          <w:rFonts w:ascii="Arial" w:hAnsi="Arial" w:cs="Arial"/>
          <w:b/>
          <w:i/>
        </w:rPr>
      </w:pPr>
      <w:r w:rsidRPr="00A36D8A">
        <w:rPr>
          <w:rFonts w:ascii="Arial" w:hAnsi="Arial" w:cs="Arial"/>
          <w:b/>
          <w:i/>
        </w:rPr>
        <w:t>XIX.</w:t>
      </w:r>
      <w:r w:rsidRPr="00A36D8A">
        <w:rPr>
          <w:rFonts w:ascii="Arial" w:hAnsi="Arial" w:cs="Arial"/>
          <w:i/>
        </w:rPr>
        <w:t xml:space="preserve"> Producir ruido excesivo y realizar perifoneo en la vía pública sin la </w:t>
      </w:r>
      <w:r w:rsidRPr="00A36D8A">
        <w:rPr>
          <w:rFonts w:ascii="Arial" w:hAnsi="Arial" w:cs="Arial"/>
          <w:b/>
          <w:i/>
        </w:rPr>
        <w:t>autorización correspondiente.</w:t>
      </w:r>
    </w:p>
    <w:p w14:paraId="7C18A85D"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XX.</w:t>
      </w:r>
      <w:r w:rsidRPr="00A36D8A">
        <w:rPr>
          <w:rFonts w:ascii="Arial" w:hAnsi="Arial" w:cs="Arial"/>
          <w:i/>
        </w:rPr>
        <w:t xml:space="preserve"> Circular con las puertas abiertas y con ayudantes, cobradores o pasajeros en el estribo, y</w:t>
      </w:r>
    </w:p>
    <w:p w14:paraId="58FFE9D3"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XXI.</w:t>
      </w:r>
      <w:r w:rsidRPr="00A36D8A">
        <w:rPr>
          <w:rFonts w:ascii="Arial" w:hAnsi="Arial" w:cs="Arial"/>
          <w:i/>
        </w:rPr>
        <w:t xml:space="preserve"> Las demás que imponga el presente Reglamento y otras disposiciones legales.</w:t>
      </w:r>
    </w:p>
    <w:p w14:paraId="6CBA2F2C" w14:textId="77777777" w:rsidR="00A57E1D" w:rsidRPr="00A36D8A" w:rsidRDefault="00A57E1D" w:rsidP="00A57E1D">
      <w:pPr>
        <w:spacing w:after="0" w:line="360" w:lineRule="auto"/>
        <w:ind w:left="567" w:right="616"/>
        <w:jc w:val="both"/>
        <w:rPr>
          <w:rFonts w:ascii="Arial" w:hAnsi="Arial" w:cs="Arial"/>
          <w:i/>
        </w:rPr>
      </w:pPr>
    </w:p>
    <w:p w14:paraId="3DB09DED"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lastRenderedPageBreak/>
        <w:t>ARTÍCULO 136.-</w:t>
      </w:r>
      <w:r w:rsidRPr="00A36D8A">
        <w:rPr>
          <w:rFonts w:ascii="Arial" w:hAnsi="Arial" w:cs="Arial"/>
          <w:i/>
        </w:rPr>
        <w:t xml:space="preserve"> Las sanciones que se impongan a los infractores, se hará atendiendo al presente Reglamento y demás disposiciones de la materia.</w:t>
      </w:r>
    </w:p>
    <w:p w14:paraId="3BA75927" w14:textId="77777777" w:rsidR="00A57E1D" w:rsidRPr="00A36D8A" w:rsidRDefault="00A57E1D" w:rsidP="00A57E1D">
      <w:pPr>
        <w:spacing w:after="0" w:line="360" w:lineRule="auto"/>
        <w:ind w:left="567" w:right="616"/>
        <w:jc w:val="both"/>
        <w:rPr>
          <w:rFonts w:ascii="Arial" w:hAnsi="Arial" w:cs="Arial"/>
          <w:i/>
        </w:rPr>
      </w:pPr>
    </w:p>
    <w:p w14:paraId="1E13EEA8"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137.-</w:t>
      </w:r>
      <w:r w:rsidRPr="00A36D8A">
        <w:rPr>
          <w:rFonts w:ascii="Arial" w:hAnsi="Arial" w:cs="Arial"/>
          <w:i/>
        </w:rPr>
        <w:t xml:space="preserve"> 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p>
    <w:p w14:paraId="7DB7736D" w14:textId="77777777" w:rsidR="00A57E1D" w:rsidRPr="00A36D8A" w:rsidRDefault="00A57E1D" w:rsidP="00A57E1D">
      <w:pPr>
        <w:spacing w:after="0" w:line="360" w:lineRule="auto"/>
        <w:ind w:left="567" w:right="616"/>
        <w:jc w:val="both"/>
        <w:rPr>
          <w:rFonts w:ascii="Arial" w:hAnsi="Arial" w:cs="Arial"/>
          <w:i/>
        </w:rPr>
      </w:pPr>
    </w:p>
    <w:p w14:paraId="01D418FC"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138.-</w:t>
      </w:r>
      <w:r w:rsidRPr="00A36D8A">
        <w:rPr>
          <w:rFonts w:ascii="Arial" w:hAnsi="Arial" w:cs="Arial"/>
          <w:i/>
        </w:rPr>
        <w:t xml:space="preserve"> El conductor que contravenga las disposiciones del presente Reglamento se hará acreedor al pago de la multa correspondiente.</w:t>
      </w:r>
    </w:p>
    <w:p w14:paraId="40CF1CBE" w14:textId="77777777" w:rsidR="00A57E1D" w:rsidRPr="00A36D8A" w:rsidRDefault="00A57E1D" w:rsidP="00A57E1D">
      <w:pPr>
        <w:spacing w:after="0" w:line="360" w:lineRule="auto"/>
        <w:ind w:left="567" w:right="616"/>
        <w:jc w:val="both"/>
        <w:rPr>
          <w:rFonts w:ascii="Arial" w:hAnsi="Arial" w:cs="Arial"/>
          <w:b/>
          <w:i/>
        </w:rPr>
      </w:pPr>
    </w:p>
    <w:p w14:paraId="648E6A68"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139.-</w:t>
      </w:r>
      <w:r w:rsidRPr="00A36D8A">
        <w:rPr>
          <w:rFonts w:ascii="Arial" w:hAnsi="Arial" w:cs="Arial"/>
          <w:i/>
        </w:rPr>
        <w:t xml:space="preserve"> Cuando el infractor en uno o varios hechos viole varias disposiciones de este Reglamento, se le acumularán y aplicarán las sanciones correspondientes a cada una de ellas.</w:t>
      </w:r>
    </w:p>
    <w:p w14:paraId="46951044" w14:textId="77777777" w:rsidR="00A57E1D" w:rsidRPr="00A36D8A" w:rsidRDefault="00A57E1D" w:rsidP="00A57E1D">
      <w:pPr>
        <w:spacing w:after="0" w:line="360" w:lineRule="auto"/>
        <w:ind w:left="567" w:right="616"/>
        <w:jc w:val="both"/>
        <w:rPr>
          <w:rFonts w:ascii="Arial" w:hAnsi="Arial" w:cs="Arial"/>
          <w:i/>
        </w:rPr>
      </w:pPr>
    </w:p>
    <w:p w14:paraId="5F9DDD8A"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b/>
          <w:i/>
        </w:rPr>
        <w:t>ARTÍCULO 149.-</w:t>
      </w:r>
      <w:r w:rsidRPr="00A36D8A">
        <w:rPr>
          <w:rFonts w:ascii="Arial" w:hAnsi="Arial" w:cs="Arial"/>
          <w:i/>
        </w:rPr>
        <w:t xml:space="preserve"> Las multas por las infracciones al presente Reglamento quedarán sujetas a la Ley de Ingresos del Municipio de Oaxaca de Juárez para el ejercicio fiscal vigente y se correlacionaran con el presente Reglamento, en cuanto a las hipótesis normativas contempladas, aun variando el título, capítulo, artículo, fracción o inciso del presente ordenamiento.</w:t>
      </w:r>
    </w:p>
    <w:p w14:paraId="4648D2FF" w14:textId="77777777" w:rsidR="00A57E1D" w:rsidRPr="00A36D8A" w:rsidRDefault="00A57E1D" w:rsidP="00A57E1D">
      <w:pPr>
        <w:spacing w:after="0" w:line="360" w:lineRule="auto"/>
        <w:ind w:left="567" w:right="616"/>
        <w:jc w:val="both"/>
        <w:rPr>
          <w:rFonts w:ascii="Arial" w:hAnsi="Arial" w:cs="Arial"/>
          <w:i/>
        </w:rPr>
      </w:pPr>
    </w:p>
    <w:p w14:paraId="72D34EA2" w14:textId="77777777" w:rsidR="00A57E1D" w:rsidRPr="00A36D8A" w:rsidRDefault="00A57E1D" w:rsidP="00A57E1D">
      <w:pPr>
        <w:spacing w:after="0" w:line="360" w:lineRule="auto"/>
        <w:ind w:left="567" w:right="616"/>
        <w:jc w:val="both"/>
        <w:rPr>
          <w:rFonts w:ascii="Arial" w:hAnsi="Arial" w:cs="Arial"/>
          <w:i/>
        </w:rPr>
      </w:pPr>
      <w:r w:rsidRPr="00A36D8A">
        <w:rPr>
          <w:rFonts w:ascii="Arial" w:hAnsi="Arial" w:cs="Arial"/>
          <w:i/>
        </w:rPr>
        <w:t>Por lo anterior se faculta a las autoridades contempladas en el artículo 7 del presente Reglamento a efectuar la correlación jurídica respectiva entre aquellas hipótesis contenidas en este ordenamiento y las sanciones o multas establecidas en la Ley de Ingresos del Municipio de Oaxaca de Juárez en vigor, al momento de determinar la infracción cometida.</w:t>
      </w:r>
    </w:p>
    <w:p w14:paraId="2F7CA06D" w14:textId="77777777" w:rsidR="00A57E1D" w:rsidRPr="00A36D8A" w:rsidRDefault="00A57E1D" w:rsidP="00A57E1D">
      <w:pPr>
        <w:spacing w:after="0" w:line="360" w:lineRule="auto"/>
        <w:ind w:left="567" w:right="616"/>
        <w:jc w:val="both"/>
        <w:rPr>
          <w:rFonts w:ascii="Arial" w:hAnsi="Arial" w:cs="Arial"/>
          <w:i/>
        </w:rPr>
      </w:pPr>
    </w:p>
    <w:p w14:paraId="5B234DF0" w14:textId="77777777" w:rsidR="00A57E1D" w:rsidRPr="00A36D8A" w:rsidRDefault="00A57E1D" w:rsidP="00A57E1D">
      <w:pPr>
        <w:spacing w:after="0" w:line="360" w:lineRule="auto"/>
        <w:ind w:left="567" w:right="616"/>
        <w:jc w:val="center"/>
        <w:rPr>
          <w:rFonts w:ascii="Arial" w:hAnsi="Arial" w:cs="Arial"/>
          <w:b/>
          <w:i/>
          <w:color w:val="000000"/>
          <w:u w:val="single"/>
        </w:rPr>
      </w:pPr>
      <w:r w:rsidRPr="00A36D8A">
        <w:rPr>
          <w:rFonts w:ascii="Arial" w:hAnsi="Arial" w:cs="Arial"/>
          <w:b/>
          <w:i/>
          <w:color w:val="000000"/>
          <w:u w:val="single"/>
        </w:rPr>
        <w:t>LEY DE INGRESOS DEL MUNICIPIO DE OAXACA DE JUÁREZ</w:t>
      </w:r>
    </w:p>
    <w:p w14:paraId="7471CFF1" w14:textId="77777777" w:rsidR="00A57E1D" w:rsidRPr="00A36D8A" w:rsidRDefault="00A57E1D" w:rsidP="00A57E1D">
      <w:pPr>
        <w:spacing w:after="0" w:line="360" w:lineRule="auto"/>
        <w:ind w:left="567" w:right="616"/>
        <w:jc w:val="center"/>
        <w:rPr>
          <w:rFonts w:ascii="Arial" w:hAnsi="Arial" w:cs="Arial"/>
          <w:b/>
          <w:i/>
          <w:color w:val="000000"/>
          <w:u w:val="single"/>
        </w:rPr>
      </w:pPr>
      <w:r w:rsidRPr="00A36D8A">
        <w:rPr>
          <w:rFonts w:ascii="Arial" w:hAnsi="Arial" w:cs="Arial"/>
          <w:b/>
          <w:i/>
          <w:color w:val="000000"/>
          <w:u w:val="single"/>
        </w:rPr>
        <w:t>EJERCICIO 2018</w:t>
      </w:r>
    </w:p>
    <w:p w14:paraId="4D4355FF" w14:textId="77777777" w:rsidR="00A57E1D" w:rsidRPr="00A36D8A" w:rsidRDefault="00A57E1D" w:rsidP="00A57E1D">
      <w:pPr>
        <w:autoSpaceDE w:val="0"/>
        <w:autoSpaceDN w:val="0"/>
        <w:adjustRightInd w:val="0"/>
        <w:spacing w:after="0" w:line="360" w:lineRule="auto"/>
        <w:ind w:left="567" w:right="616"/>
        <w:jc w:val="center"/>
        <w:rPr>
          <w:rFonts w:ascii="Arial" w:hAnsi="Arial" w:cs="Arial"/>
          <w:b/>
          <w:i/>
          <w:color w:val="000000" w:themeColor="text1"/>
        </w:rPr>
      </w:pPr>
    </w:p>
    <w:p w14:paraId="2B4704CF"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b/>
          <w:i/>
          <w:color w:val="000000" w:themeColor="text1"/>
        </w:rPr>
        <w:t>Artículo 1.</w:t>
      </w:r>
      <w:r w:rsidRPr="00A36D8A">
        <w:rPr>
          <w:rFonts w:ascii="Arial" w:hAnsi="Arial" w:cs="Arial"/>
          <w:i/>
          <w:color w:val="000000" w:themeColor="text1"/>
        </w:rPr>
        <w:t xml:space="preserve"> En el ·Ejercicio Fiscal comprendido del 1 de enero al 31 de diciembre del año 2016. El Municipio de Oaxaca de Juárez, Oaxaca, percibirá ingresos de gestión estimados por concepto de impuestos. Derechos, contribuciones de mejoras, productos </w:t>
      </w:r>
      <w:r w:rsidRPr="00A36D8A">
        <w:rPr>
          <w:rFonts w:ascii="Arial" w:hAnsi="Arial" w:cs="Arial"/>
          <w:i/>
          <w:iCs/>
          <w:color w:val="000000" w:themeColor="text1"/>
        </w:rPr>
        <w:t xml:space="preserve">y </w:t>
      </w:r>
      <w:r w:rsidRPr="00A36D8A">
        <w:rPr>
          <w:rFonts w:ascii="Arial" w:hAnsi="Arial" w:cs="Arial"/>
          <w:i/>
          <w:color w:val="000000" w:themeColor="text1"/>
        </w:rPr>
        <w:t>aprovechamientos: de conformidad con las tasas, cuotas o tarifas señaladas en la Ley de Hacienda Municipal del Estado de Oaxaca y los que se aprueben en la Ley de Ingresos del Municipio de Oaxaca de Juárez, Oaxaca.</w:t>
      </w:r>
    </w:p>
    <w:p w14:paraId="5E9045A0"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i/>
          <w:color w:val="000000" w:themeColor="text1"/>
        </w:rPr>
        <w:t xml:space="preserve">Además de las Participaciones Federales, los Fondos de Aportaciones Federales de infraestructuras, Social Municipal y de Fortalecimiento Municipal, que resulten de la aplicación de las fórmulas, variables y </w:t>
      </w:r>
      <w:r w:rsidRPr="00A36D8A">
        <w:rPr>
          <w:rFonts w:ascii="Arial" w:hAnsi="Arial" w:cs="Arial"/>
          <w:i/>
          <w:color w:val="000000" w:themeColor="text1"/>
        </w:rPr>
        <w:lastRenderedPageBreak/>
        <w:t xml:space="preserve">porcentajes de conformidad con lo establecido en las Leyes de Coordinación Fiscal </w:t>
      </w:r>
      <w:r w:rsidRPr="00A36D8A">
        <w:rPr>
          <w:rFonts w:ascii="Arial" w:hAnsi="Arial" w:cs="Arial"/>
          <w:i/>
          <w:iCs/>
          <w:color w:val="000000" w:themeColor="text1"/>
        </w:rPr>
        <w:t xml:space="preserve">y </w:t>
      </w:r>
      <w:r w:rsidRPr="00A36D8A">
        <w:rPr>
          <w:rFonts w:ascii="Arial" w:hAnsi="Arial" w:cs="Arial"/>
          <w:i/>
          <w:color w:val="000000" w:themeColor="text1"/>
        </w:rPr>
        <w:t xml:space="preserve">Coordinación Fiscal para el Estado do Oaxaca. · </w:t>
      </w:r>
    </w:p>
    <w:p w14:paraId="5FCBEF74"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p>
    <w:p w14:paraId="2DAE174C"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i/>
          <w:color w:val="000000" w:themeColor="text1"/>
        </w:rPr>
        <w:t>Así como los montos que se reciban por la inscripción de Convenios, transferencias, Asignaciones, Subsidios y Otras Ayudas que se determinen en el Decreto de Presupuesto de Egresos de la Federación y</w:t>
      </w:r>
      <w:r>
        <w:rPr>
          <w:rFonts w:ascii="Arial" w:hAnsi="Arial" w:cs="Arial"/>
          <w:i/>
          <w:color w:val="000000" w:themeColor="text1"/>
        </w:rPr>
        <w:t xml:space="preserve"> / </w:t>
      </w:r>
      <w:r w:rsidRPr="00A36D8A">
        <w:rPr>
          <w:rFonts w:ascii="Arial" w:hAnsi="Arial" w:cs="Arial"/>
          <w:i/>
          <w:color w:val="000000" w:themeColor="text1"/>
        </w:rPr>
        <w:t xml:space="preserve">o del Estado. </w:t>
      </w:r>
    </w:p>
    <w:p w14:paraId="0AC09681"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b/>
          <w:i/>
          <w:color w:val="000000" w:themeColor="text1"/>
        </w:rPr>
        <w:t>Artículo 2</w:t>
      </w:r>
      <w:r w:rsidRPr="00A36D8A">
        <w:rPr>
          <w:rFonts w:ascii="Arial" w:hAnsi="Arial" w:cs="Arial"/>
          <w:i/>
          <w:color w:val="000000" w:themeColor="text1"/>
        </w:rPr>
        <w:t xml:space="preserve">. Las disposiciones de la Ley de Ingresos del Municipio de Oaxaca de Juárez. Oaxaca, son de </w:t>
      </w:r>
      <w:r w:rsidRPr="00A36D8A">
        <w:rPr>
          <w:rFonts w:ascii="Arial" w:hAnsi="Arial" w:cs="Arial"/>
          <w:i/>
          <w:iCs/>
          <w:color w:val="000000" w:themeColor="text1"/>
        </w:rPr>
        <w:t xml:space="preserve">orden </w:t>
      </w:r>
      <w:r w:rsidRPr="00A36D8A">
        <w:rPr>
          <w:rFonts w:ascii="Arial" w:hAnsi="Arial" w:cs="Arial"/>
          <w:i/>
          <w:color w:val="000000" w:themeColor="text1"/>
        </w:rPr>
        <w:t xml:space="preserve">público e interés general y tienen por objeto regular la obtención: administración </w:t>
      </w:r>
      <w:r w:rsidRPr="00A36D8A">
        <w:rPr>
          <w:rFonts w:ascii="Arial" w:hAnsi="Arial" w:cs="Arial"/>
          <w:i/>
          <w:iCs/>
          <w:color w:val="000000" w:themeColor="text1"/>
        </w:rPr>
        <w:t xml:space="preserve">y </w:t>
      </w:r>
      <w:r w:rsidRPr="00A36D8A">
        <w:rPr>
          <w:rFonts w:ascii="Arial" w:hAnsi="Arial" w:cs="Arial"/>
          <w:i/>
          <w:color w:val="000000" w:themeColor="text1"/>
        </w:rPr>
        <w:t xml:space="preserve">aplicación  de los Ingresos de la Hacienda Pública del Municipio de Oaxaca de Juárez,  así como los </w:t>
      </w:r>
      <w:r w:rsidRPr="00A36D8A">
        <w:rPr>
          <w:rFonts w:ascii="Arial" w:hAnsi="Arial" w:cs="Arial"/>
          <w:bCs/>
          <w:i/>
          <w:color w:val="000000" w:themeColor="text1"/>
        </w:rPr>
        <w:t xml:space="preserve">procedimientos administrativos en el ejercicio de facultades de comprobación </w:t>
      </w:r>
      <w:r w:rsidRPr="00A36D8A">
        <w:rPr>
          <w:rFonts w:ascii="Arial" w:hAnsi="Arial" w:cs="Arial"/>
          <w:bCs/>
          <w:i/>
          <w:iCs/>
          <w:color w:val="000000" w:themeColor="text1"/>
        </w:rPr>
        <w:t xml:space="preserve">y/o </w:t>
      </w:r>
      <w:r w:rsidRPr="00A36D8A">
        <w:rPr>
          <w:rFonts w:ascii="Arial" w:hAnsi="Arial" w:cs="Arial"/>
          <w:i/>
          <w:color w:val="000000" w:themeColor="text1"/>
        </w:rPr>
        <w:t xml:space="preserve">fiscalización. </w:t>
      </w:r>
      <w:r w:rsidRPr="00A36D8A">
        <w:rPr>
          <w:rFonts w:ascii="Arial" w:hAnsi="Arial" w:cs="Arial"/>
          <w:bCs/>
          <w:i/>
          <w:color w:val="000000" w:themeColor="text1"/>
        </w:rPr>
        <w:t>Así</w:t>
      </w:r>
      <w:r w:rsidRPr="00A36D8A">
        <w:rPr>
          <w:rFonts w:ascii="Arial" w:hAnsi="Arial" w:cs="Arial"/>
          <w:b/>
          <w:bCs/>
          <w:i/>
          <w:color w:val="000000" w:themeColor="text1"/>
        </w:rPr>
        <w:t xml:space="preserve"> </w:t>
      </w:r>
      <w:r w:rsidRPr="00A36D8A">
        <w:rPr>
          <w:rFonts w:ascii="Arial" w:hAnsi="Arial" w:cs="Arial"/>
          <w:i/>
          <w:color w:val="000000" w:themeColor="text1"/>
        </w:rPr>
        <w:t xml:space="preserve">como de los derivados de la imposición de sanciones por violaciones a disposiciones administrativas y fiscales.  </w:t>
      </w:r>
    </w:p>
    <w:p w14:paraId="195A88D0"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p>
    <w:p w14:paraId="413F6503"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i/>
          <w:color w:val="000000" w:themeColor="text1"/>
        </w:rPr>
        <w:t xml:space="preserve">Los servidores públicos municipales obligados a cumplir i3S disposiciones de la Ley de Ingresos del </w:t>
      </w:r>
      <w:r w:rsidRPr="00A36D8A">
        <w:rPr>
          <w:rFonts w:ascii="Arial" w:hAnsi="Arial" w:cs="Arial"/>
          <w:bCs/>
          <w:i/>
          <w:color w:val="000000" w:themeColor="text1"/>
        </w:rPr>
        <w:t xml:space="preserve">Municipio de </w:t>
      </w:r>
      <w:r w:rsidRPr="00A36D8A">
        <w:rPr>
          <w:rFonts w:ascii="Arial" w:hAnsi="Arial" w:cs="Arial"/>
          <w:i/>
          <w:color w:val="000000" w:themeColor="text1"/>
        </w:rPr>
        <w:t xml:space="preserve">Oaxaca </w:t>
      </w:r>
      <w:r w:rsidRPr="00A36D8A">
        <w:rPr>
          <w:rFonts w:ascii="Arial" w:hAnsi="Arial" w:cs="Arial"/>
          <w:bCs/>
          <w:i/>
          <w:color w:val="000000" w:themeColor="text1"/>
        </w:rPr>
        <w:t xml:space="preserve">de Juárez. </w:t>
      </w:r>
      <w:r w:rsidRPr="00A36D8A">
        <w:rPr>
          <w:rFonts w:ascii="Arial" w:hAnsi="Arial" w:cs="Arial"/>
          <w:i/>
          <w:color w:val="000000" w:themeColor="text1"/>
        </w:rPr>
        <w:t xml:space="preserve">Oaxaca, </w:t>
      </w:r>
      <w:r w:rsidRPr="00A36D8A">
        <w:rPr>
          <w:rFonts w:ascii="Arial" w:hAnsi="Arial" w:cs="Arial"/>
          <w:bCs/>
          <w:i/>
          <w:color w:val="000000" w:themeColor="text1"/>
        </w:rPr>
        <w:t xml:space="preserve">deberán observar que la administración de los recursos </w:t>
      </w:r>
      <w:r w:rsidRPr="00A36D8A">
        <w:rPr>
          <w:rFonts w:ascii="Arial" w:hAnsi="Arial" w:cs="Arial"/>
          <w:i/>
          <w:color w:val="000000" w:themeColor="text1"/>
        </w:rPr>
        <w:t xml:space="preserve">públicos federales, estatales o municipales, se realice  con base a criterios de legalidad, honestidad, </w:t>
      </w:r>
      <w:r w:rsidRPr="00A36D8A">
        <w:rPr>
          <w:rFonts w:ascii="Arial" w:hAnsi="Arial" w:cs="Arial"/>
          <w:bCs/>
          <w:i/>
          <w:color w:val="000000" w:themeColor="text1"/>
        </w:rPr>
        <w:t xml:space="preserve">imparcialidad, eficiencia, </w:t>
      </w:r>
      <w:r w:rsidRPr="00A36D8A">
        <w:rPr>
          <w:rFonts w:ascii="Arial" w:hAnsi="Arial" w:cs="Arial"/>
          <w:i/>
          <w:color w:val="000000" w:themeColor="text1"/>
        </w:rPr>
        <w:t>economía, ra</w:t>
      </w:r>
      <w:r w:rsidRPr="00A36D8A">
        <w:rPr>
          <w:rFonts w:ascii="Arial" w:hAnsi="Arial" w:cs="Arial"/>
          <w:bCs/>
          <w:i/>
          <w:color w:val="000000" w:themeColor="text1"/>
        </w:rPr>
        <w:t xml:space="preserve">cionalidad, austeridad, transparencia, control, rendición de </w:t>
      </w:r>
      <w:r w:rsidRPr="00A36D8A">
        <w:rPr>
          <w:rFonts w:ascii="Arial" w:hAnsi="Arial" w:cs="Arial"/>
          <w:i/>
          <w:color w:val="000000" w:themeColor="text1"/>
        </w:rPr>
        <w:t>cuentas, equidad y proporcionalidad.</w:t>
      </w:r>
    </w:p>
    <w:p w14:paraId="3812E893" w14:textId="77777777" w:rsidR="00A57E1D" w:rsidRPr="00A36D8A" w:rsidRDefault="00A57E1D" w:rsidP="00A57E1D">
      <w:pPr>
        <w:autoSpaceDE w:val="0"/>
        <w:autoSpaceDN w:val="0"/>
        <w:adjustRightInd w:val="0"/>
        <w:spacing w:after="0" w:line="360" w:lineRule="auto"/>
        <w:ind w:left="567" w:right="616"/>
        <w:jc w:val="both"/>
        <w:rPr>
          <w:rFonts w:ascii="Arial" w:hAnsi="Arial" w:cs="Arial"/>
          <w:b/>
          <w:i/>
          <w:color w:val="000000" w:themeColor="text1"/>
        </w:rPr>
      </w:pPr>
    </w:p>
    <w:p w14:paraId="487129FE"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b/>
          <w:i/>
          <w:color w:val="000000" w:themeColor="text1"/>
        </w:rPr>
        <w:t>Artículo 195</w:t>
      </w:r>
      <w:r w:rsidRPr="00A36D8A">
        <w:rPr>
          <w:rFonts w:ascii="Arial" w:hAnsi="Arial" w:cs="Arial"/>
          <w:i/>
          <w:color w:val="000000" w:themeColor="text1"/>
        </w:rPr>
        <w:t xml:space="preserve">. La determinación de las sanciones establecidas en el presente apartado para el cobro de infracciones de Vialidad del Municipio, se realizarán en los términos de la Ley de Ingresos aplicando supletoriamente en lo que no se oponga a la misma, el Reglamento de Vialidad. Para o cual los policías viales quedan facultados para imponer las infracciones que se establecen en el presente apartado. · </w:t>
      </w:r>
    </w:p>
    <w:p w14:paraId="3864BFE7"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p>
    <w:p w14:paraId="0C22D777"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i/>
          <w:color w:val="000000" w:themeColor="text1"/>
        </w:rPr>
        <w:t xml:space="preserve">Para el caso específico de las sanciones establecidas por infracciones al Reglamento de Vialidad, se establece lo siguiente: </w:t>
      </w:r>
    </w:p>
    <w:p w14:paraId="2FB09BD7"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p>
    <w:p w14:paraId="25575602"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i/>
          <w:color w:val="000000" w:themeColor="text1"/>
        </w:rPr>
        <w:t xml:space="preserve">En términos de os articulas 20 </w:t>
      </w:r>
      <w:r w:rsidRPr="00A36D8A">
        <w:rPr>
          <w:rFonts w:ascii="Arial" w:hAnsi="Arial" w:cs="Arial"/>
          <w:i/>
          <w:iCs/>
          <w:color w:val="000000" w:themeColor="text1"/>
        </w:rPr>
        <w:t xml:space="preserve">y </w:t>
      </w:r>
      <w:r w:rsidRPr="00A36D8A">
        <w:rPr>
          <w:rFonts w:ascii="Arial" w:hAnsi="Arial" w:cs="Arial"/>
          <w:i/>
          <w:color w:val="000000" w:themeColor="text1"/>
        </w:rPr>
        <w:t xml:space="preserve">21 de la Ley de Ingresos, una vez que el policía vial haya elaborado el acta de inflación por fa tas al Reglamento de la materia en vigor, las Autoridades Fiscales procederán con base en la misma, </w:t>
      </w:r>
      <w:r w:rsidRPr="00A36D8A">
        <w:rPr>
          <w:rFonts w:ascii="Arial" w:hAnsi="Arial" w:cs="Arial"/>
          <w:i/>
          <w:iCs/>
          <w:color w:val="000000" w:themeColor="text1"/>
        </w:rPr>
        <w:t xml:space="preserve">y </w:t>
      </w:r>
      <w:r w:rsidRPr="00A36D8A">
        <w:rPr>
          <w:rFonts w:ascii="Arial" w:hAnsi="Arial" w:cs="Arial"/>
          <w:i/>
          <w:color w:val="000000" w:themeColor="text1"/>
        </w:rPr>
        <w:t xml:space="preserve">al historial de infracciones que tenga registrado el infractor, a determinar el monto de la sanción correspondiente que deberá enterar el infractor o responsable, conforme a la fracción X del presente artículo. La Autoridad Fiscal procederá en su caso a notificarla de conformidad con el artículo 23 de la Ley de Ingresos. </w:t>
      </w:r>
    </w:p>
    <w:p w14:paraId="228B4878"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p>
    <w:p w14:paraId="5467F0D8"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i/>
          <w:color w:val="000000" w:themeColor="text1"/>
        </w:rPr>
        <w:t xml:space="preserve">Tratándose del pago de los conceptos establecidos en el artículo 173 fracción I en los depósitos o encierros municipales las Autoridades de la </w:t>
      </w:r>
      <w:r w:rsidRPr="00A36D8A">
        <w:rPr>
          <w:rFonts w:ascii="Arial" w:hAnsi="Arial" w:cs="Arial"/>
          <w:i/>
          <w:color w:val="000000" w:themeColor="text1"/>
        </w:rPr>
        <w:lastRenderedPageBreak/>
        <w:t xml:space="preserve">Comisaria de Vialidad, e elaborarán la orden de pago correspondiente debidamente fundada </w:t>
      </w:r>
      <w:r w:rsidRPr="00A36D8A">
        <w:rPr>
          <w:rFonts w:ascii="Arial" w:hAnsi="Arial" w:cs="Arial"/>
          <w:i/>
          <w:iCs/>
          <w:color w:val="000000" w:themeColor="text1"/>
        </w:rPr>
        <w:t xml:space="preserve">y </w:t>
      </w:r>
      <w:r w:rsidRPr="00A36D8A">
        <w:rPr>
          <w:rFonts w:ascii="Arial" w:hAnsi="Arial" w:cs="Arial"/>
          <w:i/>
          <w:color w:val="000000" w:themeColor="text1"/>
        </w:rPr>
        <w:t xml:space="preserve">motivada, bastando para ello la anotación clara de los días transcurridos </w:t>
      </w:r>
      <w:r w:rsidRPr="00A36D8A">
        <w:rPr>
          <w:rFonts w:ascii="Arial" w:hAnsi="Arial" w:cs="Arial"/>
          <w:i/>
          <w:iCs/>
          <w:color w:val="000000" w:themeColor="text1"/>
        </w:rPr>
        <w:t xml:space="preserve">y </w:t>
      </w:r>
      <w:r w:rsidRPr="00A36D8A">
        <w:rPr>
          <w:rFonts w:ascii="Arial" w:hAnsi="Arial" w:cs="Arial"/>
          <w:i/>
          <w:color w:val="000000" w:themeColor="text1"/>
        </w:rPr>
        <w:t>el monto total que hasta el día de su elaboración haya generado el vehículo del que se pretenda su entrega, conforme al artículo 173 de la Ley de Ingresos:</w:t>
      </w:r>
    </w:p>
    <w:p w14:paraId="328F72B9"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p>
    <w:p w14:paraId="4430FE65"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i/>
          <w:color w:val="000000" w:themeColor="text1"/>
        </w:rPr>
        <w:t xml:space="preserve"> </w:t>
      </w:r>
      <w:r w:rsidRPr="00A36D8A">
        <w:rPr>
          <w:rFonts w:ascii="Arial" w:hAnsi="Arial" w:cs="Arial"/>
          <w:b/>
          <w:i/>
          <w:color w:val="000000" w:themeColor="text1"/>
        </w:rPr>
        <w:t>V.</w:t>
      </w:r>
      <w:r w:rsidRPr="00A36D8A">
        <w:rPr>
          <w:rFonts w:ascii="Arial" w:hAnsi="Arial" w:cs="Arial"/>
          <w:i/>
          <w:color w:val="000000" w:themeColor="text1"/>
        </w:rPr>
        <w:t xml:space="preserve"> Es obligación de los policías viales, integrantes de la Comisaria de Vialidad sin excepción alguna, retenerla licencia de conducir, tarjeta o placas de circulación del vehículo, con el objeto de garantizar el pago da las infracciones aplicadas. Dichas garantías se deberán remitir debidamente relacionadas con el fin de garantizar el interés fiscal. (…)</w:t>
      </w:r>
    </w:p>
    <w:p w14:paraId="269C44B5" w14:textId="77777777" w:rsidR="00A57E1D" w:rsidRPr="00A36D8A" w:rsidRDefault="00A57E1D" w:rsidP="00A57E1D">
      <w:pPr>
        <w:autoSpaceDE w:val="0"/>
        <w:autoSpaceDN w:val="0"/>
        <w:adjustRightInd w:val="0"/>
        <w:spacing w:after="0" w:line="360" w:lineRule="auto"/>
        <w:ind w:left="567" w:right="616"/>
        <w:jc w:val="both"/>
        <w:rPr>
          <w:rFonts w:ascii="Arial" w:hAnsi="Arial" w:cs="Arial"/>
          <w:b/>
          <w:i/>
          <w:color w:val="000000" w:themeColor="text1"/>
        </w:rPr>
      </w:pPr>
    </w:p>
    <w:p w14:paraId="54048954"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b/>
          <w:i/>
          <w:color w:val="000000" w:themeColor="text1"/>
        </w:rPr>
        <w:t>VII.</w:t>
      </w:r>
      <w:r w:rsidRPr="00A36D8A">
        <w:rPr>
          <w:rFonts w:ascii="Arial" w:hAnsi="Arial" w:cs="Arial"/>
          <w:i/>
          <w:color w:val="000000" w:themeColor="text1"/>
        </w:rPr>
        <w:t xml:space="preserve"> Para el caso en que la Autoridad Fiscal haya determinado el crédito fiscal a consecuencia de un acta de infracción que a juicio del Comisionado Vialidad, deba ser recalificada, deberá hacer llegar a la Unidad de Recaudación Municipal, resolución fundada y motivada y la documentación comprobatoria necesaria mediante la cual exprese la causa por la que solicita la baja del sistema de Información correspondiente, procediendo esta dependencia acordar su solicitud. Las infracciones establecidas en la fracción X del presente artículo tendrán un· mínimo y un máximo para su aplicación, el cual se establecerá de acuerdo al grado de reincidencia en la comisión de infracciones de Vialidad en el lapso de un año, contados a partir de la primera violación. </w:t>
      </w:r>
    </w:p>
    <w:p w14:paraId="4D15307C"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p>
    <w:p w14:paraId="40F1DE23"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i/>
          <w:color w:val="000000" w:themeColor="text1"/>
        </w:rPr>
        <w:t xml:space="preserve">La sanción mínima se aplicará para la primera vez que se cometa la infracción; para la reincidencia deberá aplicarse el monto mínimo de la sanción sin derecho a descuento por pago oportuno; a partir de la segunda reincidencia se incrementará un cincuenta por ciento sobre el monto mínimo establecido, sin derecho a descuento por pronto pago; para la tercera reincidencia y adicionales se cobrará el monto máximo de la infracción incrementado en un cincuenta por ciento, sin derecho a descuento por pago oportuno. </w:t>
      </w:r>
    </w:p>
    <w:p w14:paraId="19E3BD6F"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p>
    <w:p w14:paraId="50E70132" w14:textId="77777777" w:rsidR="00A57E1D"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i/>
          <w:color w:val="000000" w:themeColor="text1"/>
        </w:rPr>
        <w:t xml:space="preserve">Para el Ejercicio Fiscal 2018, las infracciones al Reglamento de Vialidad, y las que se establezcan en la Ley de Ingresos, se sancionarán conforme a lo dispuesto en la presente fracción: </w:t>
      </w:r>
    </w:p>
    <w:p w14:paraId="4925CC01" w14:textId="77777777" w:rsidR="00A57E1D" w:rsidRDefault="00A57E1D" w:rsidP="00A57E1D">
      <w:pPr>
        <w:autoSpaceDE w:val="0"/>
        <w:autoSpaceDN w:val="0"/>
        <w:adjustRightInd w:val="0"/>
        <w:spacing w:after="0" w:line="360" w:lineRule="auto"/>
        <w:ind w:left="567" w:right="616"/>
        <w:jc w:val="both"/>
        <w:rPr>
          <w:rFonts w:ascii="Arial" w:hAnsi="Arial" w:cs="Arial"/>
          <w:i/>
          <w:color w:val="000000" w:themeColor="text1"/>
        </w:rPr>
      </w:pPr>
    </w:p>
    <w:p w14:paraId="4A103155"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EB0FE6">
        <w:rPr>
          <w:rFonts w:ascii="Arial" w:hAnsi="Arial" w:cs="Arial"/>
          <w:b/>
          <w:bCs/>
          <w:i/>
          <w:color w:val="000000" w:themeColor="text1"/>
        </w:rPr>
        <w:t>X.-</w:t>
      </w:r>
      <w:r>
        <w:rPr>
          <w:rFonts w:ascii="Arial" w:hAnsi="Arial" w:cs="Arial"/>
          <w:i/>
          <w:color w:val="000000" w:themeColor="text1"/>
        </w:rPr>
        <w:t xml:space="preserve"> Para el Ejercicio Fiscal 2018, las infracciones al Reglamento de Vialidad, y las que se establezcan en la Ley de Ingresos se sancionarán conforme a lo dispuesto en la siguiente fracción: (…)</w:t>
      </w:r>
    </w:p>
    <w:p w14:paraId="6A416417"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p>
    <w:p w14:paraId="69A9BADE" w14:textId="77777777" w:rsidR="00A57E1D" w:rsidRPr="00A36D8A" w:rsidRDefault="00A57E1D" w:rsidP="00A57E1D">
      <w:pPr>
        <w:autoSpaceDE w:val="0"/>
        <w:autoSpaceDN w:val="0"/>
        <w:adjustRightInd w:val="0"/>
        <w:spacing w:after="0" w:line="360" w:lineRule="auto"/>
        <w:ind w:left="567" w:right="616"/>
        <w:jc w:val="both"/>
        <w:rPr>
          <w:rFonts w:ascii="Arial" w:hAnsi="Arial" w:cs="Arial"/>
          <w:i/>
          <w:color w:val="000000" w:themeColor="text1"/>
        </w:rPr>
      </w:pPr>
      <w:r w:rsidRPr="00A36D8A">
        <w:rPr>
          <w:rFonts w:ascii="Arial" w:hAnsi="Arial" w:cs="Arial"/>
          <w:b/>
          <w:i/>
          <w:color w:val="000000" w:themeColor="text1"/>
        </w:rPr>
        <w:t>XI.</w:t>
      </w:r>
      <w:r w:rsidRPr="00A36D8A">
        <w:rPr>
          <w:rFonts w:ascii="Arial" w:hAnsi="Arial" w:cs="Arial"/>
          <w:i/>
          <w:color w:val="000000" w:themeColor="text1"/>
        </w:rPr>
        <w:t xml:space="preserve"> Tratándose de las sanciones por conducir en primero, segundo o tercer grado de ebriedad contenidos en los códigos V068, MT61 y M036, los Jueces Calificadores podrán imponer al conductor las siguientes sanciones dado el caso de la hipótesis normativa, en caso de que el </w:t>
      </w:r>
      <w:r w:rsidRPr="00A36D8A">
        <w:rPr>
          <w:rFonts w:ascii="Arial" w:hAnsi="Arial" w:cs="Arial"/>
          <w:i/>
          <w:color w:val="000000" w:themeColor="text1"/>
        </w:rPr>
        <w:lastRenderedPageBreak/>
        <w:t xml:space="preserve">vehículo que conduce el infractor sea del servicio de transporte público se le impondrá el máximo de la multa de acuerdo al grado de ebriedad en que se encuentre.” </w:t>
      </w:r>
    </w:p>
    <w:p w14:paraId="2F72C1CC" w14:textId="77777777" w:rsidR="00A57E1D" w:rsidRDefault="00A57E1D" w:rsidP="00A57E1D">
      <w:pPr>
        <w:spacing w:after="0" w:line="360" w:lineRule="auto"/>
        <w:ind w:firstLine="567"/>
        <w:jc w:val="both"/>
        <w:rPr>
          <w:rFonts w:ascii="Arial" w:hAnsi="Arial" w:cs="Arial"/>
          <w:sz w:val="26"/>
          <w:szCs w:val="26"/>
        </w:rPr>
      </w:pPr>
    </w:p>
    <w:p w14:paraId="60817F35" w14:textId="1F7702B7" w:rsidR="00A57E1D" w:rsidRDefault="00A57E1D" w:rsidP="00A57E1D">
      <w:pPr>
        <w:spacing w:after="0" w:line="360" w:lineRule="auto"/>
        <w:ind w:firstLine="567"/>
        <w:jc w:val="both"/>
        <w:rPr>
          <w:rFonts w:ascii="Arial" w:hAnsi="Arial" w:cs="Arial"/>
          <w:bCs/>
          <w:sz w:val="26"/>
          <w:szCs w:val="26"/>
        </w:rPr>
      </w:pPr>
      <w:r>
        <w:rPr>
          <w:rFonts w:ascii="Arial" w:hAnsi="Arial" w:cs="Arial"/>
          <w:sz w:val="26"/>
          <w:szCs w:val="26"/>
        </w:rPr>
        <w:t xml:space="preserve">Del texto de los preceptos legales citados en el acta de infracción número </w:t>
      </w:r>
      <w:r w:rsidR="00DE66CF">
        <w:rPr>
          <w:rFonts w:ascii="Arial" w:hAnsi="Arial" w:cs="Arial"/>
          <w:b/>
          <w:sz w:val="26"/>
          <w:szCs w:val="26"/>
        </w:rPr>
        <w:t>***********</w:t>
      </w:r>
      <w:r>
        <w:rPr>
          <w:rFonts w:ascii="Arial" w:hAnsi="Arial" w:cs="Arial"/>
          <w:sz w:val="26"/>
          <w:szCs w:val="26"/>
        </w:rPr>
        <w:t xml:space="preserve">, </w:t>
      </w:r>
      <w:r w:rsidRPr="00C90C59">
        <w:rPr>
          <w:rFonts w:ascii="Arial" w:hAnsi="Arial" w:cs="Arial"/>
          <w:bCs/>
          <w:sz w:val="26"/>
          <w:szCs w:val="26"/>
        </w:rPr>
        <w:t xml:space="preserve">se </w:t>
      </w:r>
      <w:r>
        <w:rPr>
          <w:rFonts w:ascii="Arial" w:hAnsi="Arial" w:cs="Arial"/>
          <w:bCs/>
          <w:sz w:val="26"/>
          <w:szCs w:val="26"/>
        </w:rPr>
        <w:t xml:space="preserve">identifica </w:t>
      </w:r>
      <w:r w:rsidRPr="00C90C59">
        <w:rPr>
          <w:rFonts w:ascii="Arial" w:hAnsi="Arial" w:cs="Arial"/>
          <w:bCs/>
          <w:sz w:val="26"/>
          <w:szCs w:val="26"/>
        </w:rPr>
        <w:t xml:space="preserve">que en ninguno se determina el ámbito territorial donde </w:t>
      </w:r>
      <w:r>
        <w:rPr>
          <w:rFonts w:ascii="Arial" w:hAnsi="Arial" w:cs="Arial"/>
          <w:bCs/>
          <w:sz w:val="26"/>
          <w:szCs w:val="26"/>
        </w:rPr>
        <w:t>el policía vial puede</w:t>
      </w:r>
      <w:r w:rsidRPr="00C90C59">
        <w:rPr>
          <w:rFonts w:ascii="Arial" w:hAnsi="Arial" w:cs="Arial"/>
          <w:bCs/>
          <w:sz w:val="26"/>
          <w:szCs w:val="26"/>
        </w:rPr>
        <w:t xml:space="preserve"> ejercer </w:t>
      </w:r>
      <w:r>
        <w:rPr>
          <w:rFonts w:ascii="Arial" w:hAnsi="Arial" w:cs="Arial"/>
          <w:bCs/>
          <w:sz w:val="26"/>
          <w:szCs w:val="26"/>
        </w:rPr>
        <w:t>válidamente sus atribuciones</w:t>
      </w:r>
      <w:r w:rsidRPr="00C90C59">
        <w:rPr>
          <w:rFonts w:ascii="Arial" w:hAnsi="Arial" w:cs="Arial"/>
          <w:bCs/>
          <w:sz w:val="26"/>
          <w:szCs w:val="26"/>
        </w:rPr>
        <w:t>, por lo que</w:t>
      </w:r>
      <w:r>
        <w:rPr>
          <w:rFonts w:ascii="Arial" w:hAnsi="Arial" w:cs="Arial"/>
          <w:bCs/>
          <w:sz w:val="26"/>
          <w:szCs w:val="26"/>
        </w:rPr>
        <w:t>, efectivamente, la autoridad demandada</w:t>
      </w:r>
      <w:r w:rsidRPr="00C90C59">
        <w:rPr>
          <w:rFonts w:ascii="Arial" w:hAnsi="Arial" w:cs="Arial"/>
          <w:bCs/>
          <w:sz w:val="26"/>
          <w:szCs w:val="26"/>
        </w:rPr>
        <w:t xml:space="preserve"> </w:t>
      </w:r>
      <w:r>
        <w:rPr>
          <w:rFonts w:ascii="Arial" w:hAnsi="Arial" w:cs="Arial"/>
          <w:bCs/>
          <w:sz w:val="26"/>
          <w:szCs w:val="26"/>
        </w:rPr>
        <w:t>contravino la garantía de legalidad</w:t>
      </w:r>
      <w:r w:rsidRPr="00C90C59">
        <w:rPr>
          <w:rFonts w:ascii="Arial" w:hAnsi="Arial" w:cs="Arial"/>
          <w:bCs/>
          <w:sz w:val="26"/>
          <w:szCs w:val="26"/>
        </w:rPr>
        <w:t xml:space="preserve"> prevista en el artículo 16</w:t>
      </w:r>
      <w:r>
        <w:rPr>
          <w:rFonts w:ascii="Arial" w:hAnsi="Arial" w:cs="Arial"/>
          <w:bCs/>
          <w:sz w:val="26"/>
          <w:szCs w:val="26"/>
        </w:rPr>
        <w:t xml:space="preserve"> párrafo primero</w:t>
      </w:r>
      <w:r w:rsidRPr="00C90C59">
        <w:rPr>
          <w:rFonts w:ascii="Arial" w:hAnsi="Arial" w:cs="Arial"/>
          <w:bCs/>
          <w:sz w:val="26"/>
          <w:szCs w:val="26"/>
        </w:rPr>
        <w:t xml:space="preserve"> Constitucional, </w:t>
      </w:r>
      <w:r>
        <w:rPr>
          <w:rFonts w:ascii="Arial" w:hAnsi="Arial" w:cs="Arial"/>
          <w:bCs/>
          <w:sz w:val="26"/>
          <w:szCs w:val="26"/>
        </w:rPr>
        <w:t xml:space="preserve">que establece </w:t>
      </w:r>
      <w:r w:rsidRPr="00C90C59">
        <w:rPr>
          <w:rFonts w:ascii="Arial" w:hAnsi="Arial" w:cs="Arial"/>
          <w:bCs/>
          <w:sz w:val="26"/>
          <w:szCs w:val="26"/>
        </w:rPr>
        <w:t>que todo acto de autoridad debe estar debidamente fundado y motivado</w:t>
      </w:r>
      <w:r>
        <w:rPr>
          <w:rFonts w:ascii="Arial" w:hAnsi="Arial" w:cs="Arial"/>
          <w:bCs/>
          <w:sz w:val="26"/>
          <w:szCs w:val="26"/>
        </w:rPr>
        <w:t>;</w:t>
      </w:r>
      <w:r w:rsidRPr="00C90C59">
        <w:rPr>
          <w:rFonts w:ascii="Arial" w:hAnsi="Arial" w:cs="Arial"/>
          <w:bCs/>
          <w:sz w:val="26"/>
          <w:szCs w:val="26"/>
        </w:rPr>
        <w:t xml:space="preserve"> por consiguiente, el </w:t>
      </w:r>
      <w:r>
        <w:rPr>
          <w:rFonts w:ascii="Arial" w:hAnsi="Arial" w:cs="Arial"/>
          <w:bCs/>
          <w:sz w:val="26"/>
          <w:szCs w:val="26"/>
        </w:rPr>
        <w:t xml:space="preserve">hecho de </w:t>
      </w:r>
      <w:r w:rsidRPr="00C90C59">
        <w:rPr>
          <w:rFonts w:ascii="Arial" w:hAnsi="Arial" w:cs="Arial"/>
          <w:bCs/>
          <w:sz w:val="26"/>
          <w:szCs w:val="26"/>
        </w:rPr>
        <w:t xml:space="preserve">que un acto emitido por una autoridad en el ejercicio de sus atribuciones, no contemple </w:t>
      </w:r>
      <w:r>
        <w:rPr>
          <w:rFonts w:ascii="Arial" w:hAnsi="Arial" w:cs="Arial"/>
          <w:bCs/>
          <w:sz w:val="26"/>
          <w:szCs w:val="26"/>
        </w:rPr>
        <w:t>el ámbito territorial donde la legislación</w:t>
      </w:r>
      <w:r w:rsidRPr="00C90C59">
        <w:rPr>
          <w:rFonts w:ascii="Arial" w:hAnsi="Arial" w:cs="Arial"/>
          <w:bCs/>
          <w:sz w:val="26"/>
          <w:szCs w:val="26"/>
        </w:rPr>
        <w:t xml:space="preserve"> le permite ejercer su</w:t>
      </w:r>
      <w:r>
        <w:rPr>
          <w:rFonts w:ascii="Arial" w:hAnsi="Arial" w:cs="Arial"/>
          <w:bCs/>
          <w:sz w:val="26"/>
          <w:szCs w:val="26"/>
        </w:rPr>
        <w:t>s</w:t>
      </w:r>
      <w:r w:rsidRPr="00C90C59">
        <w:rPr>
          <w:rFonts w:ascii="Arial" w:hAnsi="Arial" w:cs="Arial"/>
          <w:bCs/>
          <w:sz w:val="26"/>
          <w:szCs w:val="26"/>
        </w:rPr>
        <w:t xml:space="preserve"> </w:t>
      </w:r>
      <w:r>
        <w:rPr>
          <w:rFonts w:ascii="Arial" w:hAnsi="Arial" w:cs="Arial"/>
          <w:bCs/>
          <w:sz w:val="26"/>
          <w:szCs w:val="26"/>
        </w:rPr>
        <w:t>atribuciones, implica</w:t>
      </w:r>
      <w:r w:rsidRPr="00C90C59">
        <w:rPr>
          <w:rFonts w:ascii="Arial" w:hAnsi="Arial" w:cs="Arial"/>
          <w:bCs/>
          <w:sz w:val="26"/>
          <w:szCs w:val="26"/>
        </w:rPr>
        <w:t xml:space="preserve"> una </w:t>
      </w:r>
      <w:r>
        <w:rPr>
          <w:rFonts w:ascii="Arial" w:hAnsi="Arial" w:cs="Arial"/>
          <w:bCs/>
          <w:sz w:val="26"/>
          <w:szCs w:val="26"/>
        </w:rPr>
        <w:t>contravención a la mencionada</w:t>
      </w:r>
      <w:r w:rsidRPr="00C90C59">
        <w:rPr>
          <w:rFonts w:ascii="Arial" w:hAnsi="Arial" w:cs="Arial"/>
          <w:bCs/>
          <w:sz w:val="26"/>
          <w:szCs w:val="26"/>
        </w:rPr>
        <w:t xml:space="preserve"> garantía const</w:t>
      </w:r>
      <w:r>
        <w:rPr>
          <w:rFonts w:ascii="Arial" w:hAnsi="Arial" w:cs="Arial"/>
          <w:bCs/>
          <w:sz w:val="26"/>
          <w:szCs w:val="26"/>
        </w:rPr>
        <w:t>itucional, pues es un requisito indispensable precisar</w:t>
      </w:r>
      <w:r w:rsidRPr="00C90C59">
        <w:rPr>
          <w:rFonts w:ascii="Arial" w:hAnsi="Arial" w:cs="Arial"/>
          <w:bCs/>
          <w:sz w:val="26"/>
          <w:szCs w:val="26"/>
        </w:rPr>
        <w:t xml:space="preserve"> la competencia donde una autoridad va a ejercer sus atribuciones, para que el acto sea considerado </w:t>
      </w:r>
      <w:r>
        <w:rPr>
          <w:rFonts w:ascii="Arial" w:hAnsi="Arial" w:cs="Arial"/>
          <w:bCs/>
          <w:sz w:val="26"/>
          <w:szCs w:val="26"/>
        </w:rPr>
        <w:t>legal</w:t>
      </w:r>
      <w:r w:rsidRPr="00C90C59">
        <w:rPr>
          <w:rFonts w:ascii="Arial" w:hAnsi="Arial" w:cs="Arial"/>
          <w:bCs/>
          <w:sz w:val="26"/>
          <w:szCs w:val="26"/>
        </w:rPr>
        <w:t xml:space="preserve">, </w:t>
      </w:r>
      <w:r>
        <w:rPr>
          <w:rFonts w:ascii="Arial" w:hAnsi="Arial" w:cs="Arial"/>
          <w:bCs/>
          <w:sz w:val="26"/>
          <w:szCs w:val="26"/>
        </w:rPr>
        <w:t>lo que no aconteció en el caso en que se estudia</w:t>
      </w:r>
      <w:r w:rsidRPr="00C90C59">
        <w:rPr>
          <w:rFonts w:ascii="Arial" w:hAnsi="Arial" w:cs="Arial"/>
          <w:bCs/>
          <w:sz w:val="26"/>
          <w:szCs w:val="26"/>
        </w:rPr>
        <w:t>.</w:t>
      </w:r>
      <w:r>
        <w:rPr>
          <w:rFonts w:ascii="Arial" w:hAnsi="Arial" w:cs="Arial"/>
          <w:bCs/>
          <w:sz w:val="26"/>
          <w:szCs w:val="26"/>
        </w:rPr>
        <w:t xml:space="preserve"> </w:t>
      </w:r>
      <w:r w:rsidR="00321E5A">
        <w:rPr>
          <w:rFonts w:ascii="Arial" w:hAnsi="Arial" w:cs="Arial"/>
          <w:sz w:val="26"/>
          <w:szCs w:val="26"/>
        </w:rPr>
        <w:t>- - - - - - - - - - - - - - - - - - - - - - - - - - - - - - - - - - - - - - - - - - - -</w:t>
      </w:r>
    </w:p>
    <w:p w14:paraId="62F9F4C2" w14:textId="507BAC43" w:rsidR="00A57E1D" w:rsidRDefault="00A57E1D" w:rsidP="00A57E1D">
      <w:pPr>
        <w:spacing w:after="0" w:line="360" w:lineRule="auto"/>
        <w:ind w:firstLine="567"/>
        <w:jc w:val="both"/>
        <w:rPr>
          <w:rFonts w:ascii="Arial" w:hAnsi="Arial" w:cs="Arial"/>
          <w:sz w:val="26"/>
          <w:szCs w:val="26"/>
        </w:rPr>
      </w:pPr>
      <w:r>
        <w:rPr>
          <w:rFonts w:ascii="Arial" w:hAnsi="Arial" w:cs="Arial"/>
          <w:bCs/>
          <w:sz w:val="26"/>
          <w:szCs w:val="26"/>
        </w:rPr>
        <w:t xml:space="preserve">Por ello, </w:t>
      </w:r>
      <w:r w:rsidRPr="0053288D">
        <w:rPr>
          <w:rFonts w:ascii="Arial" w:hAnsi="Arial" w:cs="Arial"/>
          <w:sz w:val="26"/>
          <w:szCs w:val="26"/>
        </w:rPr>
        <w:t xml:space="preserve">para </w:t>
      </w:r>
      <w:r>
        <w:rPr>
          <w:rFonts w:ascii="Arial" w:hAnsi="Arial" w:cs="Arial"/>
          <w:sz w:val="26"/>
          <w:szCs w:val="26"/>
        </w:rPr>
        <w:t>garantizar el cumplimiento</w:t>
      </w:r>
      <w:r w:rsidRPr="0053288D">
        <w:rPr>
          <w:rFonts w:ascii="Arial" w:hAnsi="Arial" w:cs="Arial"/>
          <w:sz w:val="26"/>
          <w:szCs w:val="26"/>
        </w:rPr>
        <w:t xml:space="preserve"> </w:t>
      </w:r>
      <w:r>
        <w:rPr>
          <w:rFonts w:ascii="Arial" w:hAnsi="Arial" w:cs="Arial"/>
          <w:sz w:val="26"/>
          <w:szCs w:val="26"/>
        </w:rPr>
        <w:t>d</w:t>
      </w:r>
      <w:r w:rsidRPr="0053288D">
        <w:rPr>
          <w:rFonts w:ascii="Arial" w:hAnsi="Arial" w:cs="Arial"/>
          <w:sz w:val="26"/>
          <w:szCs w:val="26"/>
        </w:rPr>
        <w:t xml:space="preserve">el principio de fundamentación previsto en el artículo 16 de la Constitución Política de los Estados Unidos Mexicanos, es </w:t>
      </w:r>
      <w:r>
        <w:rPr>
          <w:rFonts w:ascii="Arial" w:hAnsi="Arial" w:cs="Arial"/>
          <w:sz w:val="26"/>
          <w:szCs w:val="26"/>
        </w:rPr>
        <w:t>imprescindible</w:t>
      </w:r>
      <w:r w:rsidRPr="0053288D">
        <w:rPr>
          <w:rFonts w:ascii="Arial" w:hAnsi="Arial" w:cs="Arial"/>
          <w:sz w:val="26"/>
          <w:szCs w:val="26"/>
        </w:rPr>
        <w:t xml:space="preserve"> que la autoridad administrativa precise su competencia por razón de materia, grado o territorio, con base en la ley, reglamento, decreto o acue</w:t>
      </w:r>
      <w:r>
        <w:rPr>
          <w:rFonts w:ascii="Arial" w:hAnsi="Arial" w:cs="Arial"/>
          <w:sz w:val="26"/>
          <w:szCs w:val="26"/>
        </w:rPr>
        <w:t>rdo que le otorgue la atribución</w:t>
      </w:r>
      <w:r w:rsidRPr="0053288D">
        <w:rPr>
          <w:rFonts w:ascii="Arial" w:hAnsi="Arial" w:cs="Arial"/>
          <w:sz w:val="26"/>
          <w:szCs w:val="26"/>
        </w:rPr>
        <w:t xml:space="preserve"> </w:t>
      </w:r>
      <w:r>
        <w:rPr>
          <w:rFonts w:ascii="Arial" w:hAnsi="Arial" w:cs="Arial"/>
          <w:sz w:val="26"/>
          <w:szCs w:val="26"/>
        </w:rPr>
        <w:t>practicada</w:t>
      </w:r>
      <w:r w:rsidRPr="0053288D">
        <w:rPr>
          <w:rFonts w:ascii="Arial" w:hAnsi="Arial" w:cs="Arial"/>
          <w:sz w:val="26"/>
          <w:szCs w:val="26"/>
        </w:rPr>
        <w:t xml:space="preserve">, para lo cual debe </w:t>
      </w:r>
      <w:r>
        <w:rPr>
          <w:rFonts w:ascii="Arial" w:hAnsi="Arial" w:cs="Arial"/>
          <w:sz w:val="26"/>
          <w:szCs w:val="26"/>
        </w:rPr>
        <w:t>invocar</w:t>
      </w:r>
      <w:r w:rsidRPr="0053288D">
        <w:rPr>
          <w:rFonts w:ascii="Arial" w:hAnsi="Arial" w:cs="Arial"/>
          <w:sz w:val="26"/>
          <w:szCs w:val="26"/>
        </w:rPr>
        <w:t xml:space="preserve">, en su caso, el apartado, fracción, inciso o </w:t>
      </w:r>
      <w:proofErr w:type="spellStart"/>
      <w:r w:rsidRPr="0053288D">
        <w:rPr>
          <w:rFonts w:ascii="Arial" w:hAnsi="Arial" w:cs="Arial"/>
          <w:sz w:val="26"/>
          <w:szCs w:val="26"/>
        </w:rPr>
        <w:t>su</w:t>
      </w:r>
      <w:r>
        <w:rPr>
          <w:rFonts w:ascii="Arial" w:hAnsi="Arial" w:cs="Arial"/>
          <w:sz w:val="26"/>
          <w:szCs w:val="26"/>
        </w:rPr>
        <w:t>binciso</w:t>
      </w:r>
      <w:proofErr w:type="spellEnd"/>
      <w:r>
        <w:rPr>
          <w:rFonts w:ascii="Arial" w:hAnsi="Arial" w:cs="Arial"/>
          <w:sz w:val="26"/>
          <w:szCs w:val="26"/>
        </w:rPr>
        <w:t xml:space="preserve"> correspondiente y, si el ordenamiento no</w:t>
      </w:r>
      <w:r w:rsidRPr="0053288D">
        <w:rPr>
          <w:rFonts w:ascii="Arial" w:hAnsi="Arial" w:cs="Arial"/>
          <w:sz w:val="26"/>
          <w:szCs w:val="26"/>
        </w:rPr>
        <w:t xml:space="preserve"> lo </w:t>
      </w:r>
      <w:r>
        <w:rPr>
          <w:rFonts w:ascii="Arial" w:hAnsi="Arial" w:cs="Arial"/>
          <w:sz w:val="26"/>
          <w:szCs w:val="26"/>
        </w:rPr>
        <w:t>incluye</w:t>
      </w:r>
      <w:r w:rsidRPr="0053288D">
        <w:rPr>
          <w:rFonts w:ascii="Arial" w:hAnsi="Arial" w:cs="Arial"/>
          <w:sz w:val="26"/>
          <w:szCs w:val="26"/>
        </w:rPr>
        <w:t xml:space="preserve"> y se trata de una norma compleja, </w:t>
      </w:r>
      <w:r>
        <w:rPr>
          <w:rFonts w:ascii="Arial" w:hAnsi="Arial" w:cs="Arial"/>
          <w:sz w:val="26"/>
          <w:szCs w:val="26"/>
        </w:rPr>
        <w:t xml:space="preserve">tendrá que </w:t>
      </w:r>
      <w:r w:rsidRPr="0053288D">
        <w:rPr>
          <w:rFonts w:ascii="Arial" w:hAnsi="Arial" w:cs="Arial"/>
          <w:sz w:val="26"/>
          <w:szCs w:val="26"/>
        </w:rPr>
        <w:t xml:space="preserve">transcribirse la parte correspondiente; </w:t>
      </w:r>
      <w:r>
        <w:rPr>
          <w:rFonts w:ascii="Arial" w:hAnsi="Arial" w:cs="Arial"/>
          <w:sz w:val="26"/>
          <w:szCs w:val="26"/>
        </w:rPr>
        <w:t>dicha imposición</w:t>
      </w:r>
      <w:r w:rsidRPr="0053288D">
        <w:rPr>
          <w:rFonts w:ascii="Arial" w:hAnsi="Arial" w:cs="Arial"/>
          <w:sz w:val="26"/>
          <w:szCs w:val="26"/>
        </w:rPr>
        <w:t xml:space="preserve"> tiene como propósito que el </w:t>
      </w:r>
      <w:r>
        <w:rPr>
          <w:rFonts w:ascii="Arial" w:hAnsi="Arial" w:cs="Arial"/>
          <w:sz w:val="26"/>
          <w:szCs w:val="26"/>
        </w:rPr>
        <w:t>administrado</w:t>
      </w:r>
      <w:r w:rsidRPr="0053288D">
        <w:rPr>
          <w:rFonts w:ascii="Arial" w:hAnsi="Arial" w:cs="Arial"/>
          <w:sz w:val="26"/>
          <w:szCs w:val="26"/>
        </w:rPr>
        <w:t xml:space="preserve"> afectado tenga el conocimiento y la certeza </w:t>
      </w:r>
      <w:r>
        <w:rPr>
          <w:rFonts w:ascii="Arial" w:hAnsi="Arial" w:cs="Arial"/>
          <w:sz w:val="26"/>
          <w:szCs w:val="26"/>
        </w:rPr>
        <w:t xml:space="preserve">plena </w:t>
      </w:r>
      <w:r w:rsidRPr="0053288D">
        <w:rPr>
          <w:rFonts w:ascii="Arial" w:hAnsi="Arial" w:cs="Arial"/>
          <w:sz w:val="26"/>
          <w:szCs w:val="26"/>
        </w:rPr>
        <w:t xml:space="preserve">de que la autoridad que invade su esfera </w:t>
      </w:r>
      <w:r>
        <w:rPr>
          <w:rFonts w:ascii="Arial" w:hAnsi="Arial" w:cs="Arial"/>
          <w:sz w:val="26"/>
          <w:szCs w:val="26"/>
        </w:rPr>
        <w:t>jurídica</w:t>
      </w:r>
      <w:r w:rsidRPr="0053288D">
        <w:rPr>
          <w:rFonts w:ascii="Arial" w:hAnsi="Arial" w:cs="Arial"/>
          <w:sz w:val="26"/>
          <w:szCs w:val="26"/>
        </w:rPr>
        <w:t xml:space="preserve"> lo hace con </w:t>
      </w:r>
      <w:r>
        <w:rPr>
          <w:rFonts w:ascii="Arial" w:hAnsi="Arial" w:cs="Arial"/>
          <w:sz w:val="26"/>
          <w:szCs w:val="26"/>
        </w:rPr>
        <w:t>base</w:t>
      </w:r>
      <w:r w:rsidRPr="0053288D">
        <w:rPr>
          <w:rFonts w:ascii="Arial" w:hAnsi="Arial" w:cs="Arial"/>
          <w:sz w:val="26"/>
          <w:szCs w:val="26"/>
        </w:rPr>
        <w:t xml:space="preserve"> en una norma ju</w:t>
      </w:r>
      <w:r>
        <w:rPr>
          <w:rFonts w:ascii="Arial" w:hAnsi="Arial" w:cs="Arial"/>
          <w:sz w:val="26"/>
          <w:szCs w:val="26"/>
        </w:rPr>
        <w:t>rídica que le faculta para actuar</w:t>
      </w:r>
      <w:r w:rsidRPr="0053288D">
        <w:rPr>
          <w:rFonts w:ascii="Arial" w:hAnsi="Arial" w:cs="Arial"/>
          <w:sz w:val="26"/>
          <w:szCs w:val="26"/>
        </w:rPr>
        <w:t xml:space="preserve"> en ese sentido</w:t>
      </w:r>
      <w:r>
        <w:rPr>
          <w:rFonts w:ascii="Arial" w:hAnsi="Arial" w:cs="Arial"/>
          <w:sz w:val="26"/>
          <w:szCs w:val="26"/>
        </w:rPr>
        <w:t xml:space="preserve">. </w:t>
      </w:r>
    </w:p>
    <w:p w14:paraId="338C6DBE" w14:textId="77777777" w:rsidR="00321E5A" w:rsidRDefault="00321E5A" w:rsidP="00321E5A">
      <w:pPr>
        <w:pStyle w:val="Sinespaciado"/>
      </w:pPr>
    </w:p>
    <w:p w14:paraId="2A2FB4E2" w14:textId="77777777" w:rsidR="00A57E1D" w:rsidRPr="0053288D" w:rsidRDefault="00A57E1D" w:rsidP="00A57E1D">
      <w:pPr>
        <w:spacing w:after="0" w:line="360" w:lineRule="auto"/>
        <w:ind w:firstLine="567"/>
        <w:jc w:val="both"/>
        <w:rPr>
          <w:rFonts w:ascii="Arial" w:hAnsi="Arial" w:cs="Arial"/>
          <w:sz w:val="26"/>
          <w:szCs w:val="26"/>
        </w:rPr>
      </w:pPr>
      <w:r>
        <w:rPr>
          <w:rFonts w:ascii="Arial" w:hAnsi="Arial" w:cs="Arial"/>
          <w:sz w:val="26"/>
          <w:szCs w:val="26"/>
        </w:rPr>
        <w:t>Respalda este criterio, la Jurisprudencia 2a./J. 115/2005, con número de registro</w:t>
      </w:r>
      <w:r w:rsidRPr="0053288D">
        <w:rPr>
          <w:rFonts w:ascii="Arial" w:hAnsi="Arial" w:cs="Arial"/>
          <w:sz w:val="26"/>
          <w:szCs w:val="26"/>
        </w:rPr>
        <w:t xml:space="preserve"> 177347</w:t>
      </w:r>
      <w:r>
        <w:rPr>
          <w:rFonts w:ascii="Arial" w:hAnsi="Arial" w:cs="Arial"/>
          <w:sz w:val="26"/>
          <w:szCs w:val="26"/>
        </w:rPr>
        <w:t xml:space="preserve">, perteneciente a la Novena Época, emitida por la </w:t>
      </w:r>
      <w:r w:rsidRPr="0053288D">
        <w:rPr>
          <w:rFonts w:ascii="Arial" w:hAnsi="Arial" w:cs="Arial"/>
          <w:sz w:val="26"/>
          <w:szCs w:val="26"/>
        </w:rPr>
        <w:t>Segunda Sala</w:t>
      </w:r>
      <w:r>
        <w:rPr>
          <w:rFonts w:ascii="Arial" w:hAnsi="Arial" w:cs="Arial"/>
          <w:sz w:val="26"/>
          <w:szCs w:val="26"/>
        </w:rPr>
        <w:t>,</w:t>
      </w:r>
      <w:r w:rsidRPr="0053288D">
        <w:rPr>
          <w:rFonts w:ascii="Arial" w:hAnsi="Arial" w:cs="Arial"/>
          <w:sz w:val="26"/>
          <w:szCs w:val="26"/>
        </w:rPr>
        <w:t xml:space="preserve"> </w:t>
      </w:r>
      <w:r>
        <w:rPr>
          <w:rFonts w:ascii="Arial" w:hAnsi="Arial" w:cs="Arial"/>
          <w:sz w:val="26"/>
          <w:szCs w:val="26"/>
        </w:rPr>
        <w:t>consultable</w:t>
      </w:r>
      <w:r w:rsidRPr="0053288D">
        <w:rPr>
          <w:rFonts w:ascii="Arial" w:hAnsi="Arial" w:cs="Arial"/>
          <w:sz w:val="26"/>
          <w:szCs w:val="26"/>
        </w:rPr>
        <w:t xml:space="preserve"> </w:t>
      </w:r>
      <w:r>
        <w:rPr>
          <w:rFonts w:ascii="Arial" w:hAnsi="Arial" w:cs="Arial"/>
          <w:sz w:val="26"/>
          <w:szCs w:val="26"/>
        </w:rPr>
        <w:t xml:space="preserve">en el </w:t>
      </w:r>
      <w:r w:rsidRPr="0053288D">
        <w:rPr>
          <w:rFonts w:ascii="Arial" w:hAnsi="Arial" w:cs="Arial"/>
          <w:sz w:val="26"/>
          <w:szCs w:val="26"/>
        </w:rPr>
        <w:t xml:space="preserve">Semanario Judicial de la Federación y su Gaceta Tomo XXII, </w:t>
      </w:r>
      <w:r>
        <w:rPr>
          <w:rFonts w:ascii="Arial" w:hAnsi="Arial" w:cs="Arial"/>
          <w:sz w:val="26"/>
          <w:szCs w:val="26"/>
        </w:rPr>
        <w:t>s</w:t>
      </w:r>
      <w:r w:rsidRPr="0053288D">
        <w:rPr>
          <w:rFonts w:ascii="Arial" w:hAnsi="Arial" w:cs="Arial"/>
          <w:sz w:val="26"/>
          <w:szCs w:val="26"/>
        </w:rPr>
        <w:t>eptiembre de 2005</w:t>
      </w:r>
      <w:r>
        <w:rPr>
          <w:rFonts w:ascii="Arial" w:hAnsi="Arial" w:cs="Arial"/>
          <w:sz w:val="26"/>
          <w:szCs w:val="26"/>
        </w:rPr>
        <w:t>, Materia Administrativa, visible en la página</w:t>
      </w:r>
      <w:r w:rsidRPr="0053288D">
        <w:rPr>
          <w:rFonts w:ascii="Arial" w:hAnsi="Arial" w:cs="Arial"/>
          <w:sz w:val="26"/>
          <w:szCs w:val="26"/>
        </w:rPr>
        <w:t xml:space="preserve"> 310</w:t>
      </w:r>
      <w:r>
        <w:rPr>
          <w:rFonts w:ascii="Arial" w:hAnsi="Arial" w:cs="Arial"/>
          <w:sz w:val="26"/>
          <w:szCs w:val="26"/>
        </w:rPr>
        <w:t>, del rubro y texto siguientes:</w:t>
      </w:r>
      <w:r w:rsidRPr="0053288D">
        <w:rPr>
          <w:rFonts w:ascii="Arial" w:hAnsi="Arial" w:cs="Arial"/>
          <w:sz w:val="26"/>
          <w:szCs w:val="26"/>
        </w:rPr>
        <w:t xml:space="preserve"> </w:t>
      </w:r>
    </w:p>
    <w:p w14:paraId="033B05FE" w14:textId="77777777" w:rsidR="00A57E1D" w:rsidRDefault="00A57E1D" w:rsidP="00A57E1D">
      <w:pPr>
        <w:spacing w:after="0" w:line="360" w:lineRule="auto"/>
        <w:ind w:left="851" w:right="900"/>
        <w:jc w:val="both"/>
        <w:rPr>
          <w:rFonts w:ascii="Arial" w:hAnsi="Arial" w:cs="Arial"/>
          <w:b/>
          <w:i/>
          <w:sz w:val="24"/>
          <w:szCs w:val="24"/>
        </w:rPr>
      </w:pPr>
    </w:p>
    <w:p w14:paraId="0A61841E" w14:textId="45EDC133" w:rsidR="00A57E1D" w:rsidRPr="00523B90" w:rsidRDefault="00A57E1D" w:rsidP="00A57E1D">
      <w:pPr>
        <w:spacing w:after="0" w:line="360" w:lineRule="auto"/>
        <w:ind w:left="851" w:right="900"/>
        <w:jc w:val="both"/>
        <w:rPr>
          <w:rFonts w:ascii="Arial" w:hAnsi="Arial" w:cs="Arial"/>
          <w:i/>
        </w:rPr>
      </w:pPr>
      <w:r w:rsidRPr="00523B90">
        <w:rPr>
          <w:rFonts w:ascii="Arial" w:hAnsi="Arial" w:cs="Arial"/>
          <w:b/>
          <w:i/>
        </w:rPr>
        <w:t xml:space="preserve">“COMPETENCIA DE LAS AUTORIDADES ADMINISTRATIVAS. EL MANDAMIENTO ESCRITO QUE CONTIENE EL ACTO DE MOLESTIA A PARTICULARES DEBE FUNDARSE EN EL </w:t>
      </w:r>
      <w:r w:rsidRPr="00523B90">
        <w:rPr>
          <w:rFonts w:ascii="Arial" w:hAnsi="Arial" w:cs="Arial"/>
          <w:b/>
          <w:i/>
        </w:rPr>
        <w:lastRenderedPageBreak/>
        <w:t>PRECEPTO LEGAL QUE LES OTORGUE LA ATRIBUCIÓN EJERCIDA, CITANDO EL APARTADO, FRACCIÓN, INCISO O SUBINCISO, Y EN CASO DE QUE NO LOS CONTENGA, SI SE TRATA DE UNA NORMA COMPLEJA, HABRÁ DE TRANSCRIBIRSE LA PARTE CORRESPONDIENTE.</w:t>
      </w:r>
      <w:r w:rsidRPr="00523B90">
        <w:rPr>
          <w:rFonts w:ascii="Arial" w:hAnsi="Arial" w:cs="Arial"/>
          <w:i/>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523B90">
        <w:rPr>
          <w:rFonts w:ascii="Arial" w:hAnsi="Arial" w:cs="Arial"/>
          <w:i/>
        </w:rPr>
        <w:t>subinciso</w:t>
      </w:r>
      <w:proofErr w:type="spellEnd"/>
      <w:r w:rsidRPr="00523B90">
        <w:rPr>
          <w:rFonts w:ascii="Arial" w:hAnsi="Arial" w:cs="Arial"/>
          <w:i/>
        </w:rPr>
        <w:t xml:space="preserve">;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w:t>
      </w:r>
      <w:r w:rsidRPr="00523B90">
        <w:rPr>
          <w:rFonts w:ascii="Arial" w:hAnsi="Arial" w:cs="Arial"/>
          <w:i/>
        </w:rPr>
        <w:lastRenderedPageBreak/>
        <w:t>aplicable a la actuación del órgano del que emana, por razón de materia, grado y territorio.”</w:t>
      </w:r>
    </w:p>
    <w:p w14:paraId="5A163822" w14:textId="77777777" w:rsidR="00A57E1D" w:rsidRDefault="00A57E1D" w:rsidP="00A57E1D">
      <w:pPr>
        <w:spacing w:after="0" w:line="360" w:lineRule="auto"/>
        <w:ind w:right="49" w:firstLine="708"/>
        <w:jc w:val="both"/>
        <w:rPr>
          <w:rFonts w:ascii="Arial" w:hAnsi="Arial" w:cs="Arial"/>
          <w:sz w:val="26"/>
          <w:szCs w:val="26"/>
        </w:rPr>
      </w:pPr>
    </w:p>
    <w:p w14:paraId="21745AE4" w14:textId="0FA62D30" w:rsidR="00A57E1D" w:rsidRDefault="00A57E1D" w:rsidP="00A57E1D">
      <w:pPr>
        <w:spacing w:after="0" w:line="360" w:lineRule="auto"/>
        <w:ind w:right="49" w:firstLine="708"/>
        <w:jc w:val="both"/>
        <w:rPr>
          <w:rFonts w:ascii="Arial" w:hAnsi="Arial" w:cs="Arial"/>
          <w:sz w:val="26"/>
          <w:szCs w:val="26"/>
        </w:rPr>
      </w:pPr>
      <w:r>
        <w:rPr>
          <w:rFonts w:ascii="Arial" w:hAnsi="Arial" w:cs="Arial"/>
          <w:sz w:val="26"/>
          <w:szCs w:val="26"/>
        </w:rPr>
        <w:t xml:space="preserve">En atención a las consideraciones expuestas, se aprecia que es sustancialmente </w:t>
      </w:r>
      <w:r w:rsidRPr="00A918FA">
        <w:rPr>
          <w:rFonts w:ascii="Arial" w:hAnsi="Arial" w:cs="Arial"/>
          <w:b/>
          <w:sz w:val="26"/>
          <w:szCs w:val="26"/>
        </w:rPr>
        <w:t xml:space="preserve">fundado </w:t>
      </w:r>
      <w:r w:rsidRPr="00634418">
        <w:rPr>
          <w:rFonts w:ascii="Arial" w:hAnsi="Arial" w:cs="Arial"/>
          <w:sz w:val="26"/>
          <w:szCs w:val="26"/>
        </w:rPr>
        <w:t>el concepto de impugnación de la demanda de nulidad,</w:t>
      </w:r>
      <w:r>
        <w:rPr>
          <w:rFonts w:ascii="Arial" w:hAnsi="Arial" w:cs="Arial"/>
          <w:sz w:val="26"/>
          <w:szCs w:val="26"/>
        </w:rPr>
        <w:t xml:space="preserve"> porque no se precisó por parte de la autoridad demandada, su competencia territorial, pues la autoridad demandada, el </w:t>
      </w:r>
      <w:r w:rsidRPr="005C4FBE">
        <w:rPr>
          <w:rFonts w:ascii="Arial" w:hAnsi="Arial" w:cs="Arial"/>
          <w:b/>
          <w:sz w:val="26"/>
          <w:szCs w:val="26"/>
        </w:rPr>
        <w:t>POLICÍA VIAL CON NÚMERO ESTADÍSTICO PV-</w:t>
      </w:r>
      <w:r>
        <w:rPr>
          <w:rFonts w:ascii="Arial" w:hAnsi="Arial" w:cs="Arial"/>
          <w:b/>
          <w:sz w:val="26"/>
          <w:szCs w:val="26"/>
        </w:rPr>
        <w:t>03</w:t>
      </w:r>
      <w:r w:rsidRPr="005C4FBE">
        <w:rPr>
          <w:rFonts w:ascii="Arial" w:hAnsi="Arial" w:cs="Arial"/>
          <w:b/>
          <w:sz w:val="26"/>
          <w:szCs w:val="26"/>
        </w:rPr>
        <w:t xml:space="preserve">, ADSCRITO A LA </w:t>
      </w:r>
      <w:r>
        <w:rPr>
          <w:rFonts w:ascii="Arial" w:hAnsi="Arial" w:cs="Arial"/>
          <w:b/>
          <w:sz w:val="26"/>
          <w:szCs w:val="26"/>
        </w:rPr>
        <w:t>COMISIÓN DE SEGURIDAD PÚBLICA Y</w:t>
      </w:r>
      <w:r w:rsidRPr="005C4FBE">
        <w:rPr>
          <w:rFonts w:ascii="Arial" w:hAnsi="Arial" w:cs="Arial"/>
          <w:b/>
          <w:sz w:val="26"/>
          <w:szCs w:val="26"/>
        </w:rPr>
        <w:t xml:space="preserve"> VIALIDAD DEL MUNICIPIO DE OAXACA DE JUÁREZ,</w:t>
      </w:r>
      <w:r>
        <w:rPr>
          <w:rFonts w:ascii="Arial" w:hAnsi="Arial" w:cs="Arial"/>
          <w:sz w:val="26"/>
          <w:szCs w:val="26"/>
        </w:rPr>
        <w:t xml:space="preserve"> </w:t>
      </w:r>
      <w:r w:rsidRPr="00717B3D">
        <w:rPr>
          <w:rFonts w:ascii="Arial" w:hAnsi="Arial" w:cs="Arial"/>
          <w:b/>
          <w:bCs/>
          <w:sz w:val="26"/>
          <w:szCs w:val="26"/>
        </w:rPr>
        <w:t>OAXACA,</w:t>
      </w:r>
      <w:r>
        <w:rPr>
          <w:rFonts w:ascii="Arial" w:hAnsi="Arial" w:cs="Arial"/>
          <w:sz w:val="26"/>
          <w:szCs w:val="26"/>
        </w:rPr>
        <w:t xml:space="preserve"> no precisó en qué ley, reglamento, decreto o acuerdo, se encuentra prevista la atribución de levantar una infracción de tránsito municipal dentro del Municipio de Oaxaca de Juárez, Oaxaca, ya que </w:t>
      </w:r>
      <w:r>
        <w:rPr>
          <w:rFonts w:ascii="Arial" w:eastAsia="Times New Roman" w:hAnsi="Arial" w:cs="Arial"/>
          <w:bCs/>
          <w:sz w:val="26"/>
          <w:szCs w:val="26"/>
        </w:rPr>
        <w:t>todas las</w:t>
      </w:r>
      <w:r w:rsidRPr="0058323B">
        <w:rPr>
          <w:rFonts w:ascii="Arial" w:eastAsia="Times New Roman" w:hAnsi="Arial" w:cs="Arial"/>
          <w:bCs/>
          <w:sz w:val="26"/>
          <w:szCs w:val="26"/>
        </w:rPr>
        <w:t xml:space="preserve"> autoridad</w:t>
      </w:r>
      <w:r>
        <w:rPr>
          <w:rFonts w:ascii="Arial" w:eastAsia="Times New Roman" w:hAnsi="Arial" w:cs="Arial"/>
          <w:bCs/>
          <w:sz w:val="26"/>
          <w:szCs w:val="26"/>
        </w:rPr>
        <w:t>es</w:t>
      </w:r>
      <w:r w:rsidRPr="0058323B">
        <w:rPr>
          <w:rFonts w:ascii="Arial" w:eastAsia="Times New Roman" w:hAnsi="Arial" w:cs="Arial"/>
          <w:bCs/>
          <w:sz w:val="26"/>
          <w:szCs w:val="26"/>
        </w:rPr>
        <w:t xml:space="preserve"> tiene</w:t>
      </w:r>
      <w:r>
        <w:rPr>
          <w:rFonts w:ascii="Arial" w:eastAsia="Times New Roman" w:hAnsi="Arial" w:cs="Arial"/>
          <w:bCs/>
          <w:sz w:val="26"/>
          <w:szCs w:val="26"/>
        </w:rPr>
        <w:t>n</w:t>
      </w:r>
      <w:r w:rsidRPr="0058323B">
        <w:rPr>
          <w:rFonts w:ascii="Arial" w:eastAsia="Times New Roman" w:hAnsi="Arial" w:cs="Arial"/>
          <w:bCs/>
          <w:sz w:val="26"/>
          <w:szCs w:val="26"/>
        </w:rPr>
        <w:t xml:space="preserve"> </w:t>
      </w:r>
      <w:r>
        <w:rPr>
          <w:rFonts w:ascii="Arial" w:eastAsia="Times New Roman" w:hAnsi="Arial" w:cs="Arial"/>
          <w:bCs/>
          <w:sz w:val="26"/>
          <w:szCs w:val="26"/>
        </w:rPr>
        <w:t xml:space="preserve">el deber </w:t>
      </w:r>
      <w:r w:rsidRPr="0058323B">
        <w:rPr>
          <w:rFonts w:ascii="Arial" w:eastAsia="Times New Roman" w:hAnsi="Arial" w:cs="Arial"/>
          <w:bCs/>
          <w:sz w:val="26"/>
          <w:szCs w:val="26"/>
        </w:rPr>
        <w:t xml:space="preserve">de fundar debidamente su competencia, </w:t>
      </w:r>
      <w:r>
        <w:rPr>
          <w:rFonts w:ascii="Arial" w:eastAsia="Times New Roman" w:hAnsi="Arial" w:cs="Arial"/>
          <w:bCs/>
          <w:sz w:val="26"/>
          <w:szCs w:val="26"/>
        </w:rPr>
        <w:t xml:space="preserve">conforme a </w:t>
      </w:r>
      <w:r w:rsidRPr="0058323B">
        <w:rPr>
          <w:rFonts w:ascii="Arial" w:eastAsia="Times New Roman" w:hAnsi="Arial" w:cs="Arial"/>
          <w:bCs/>
          <w:sz w:val="26"/>
          <w:szCs w:val="26"/>
        </w:rPr>
        <w:t xml:space="preserve">lo dispuesto en el artículo 16 </w:t>
      </w:r>
      <w:r>
        <w:rPr>
          <w:rFonts w:ascii="Arial" w:eastAsia="Times New Roman" w:hAnsi="Arial" w:cs="Arial"/>
          <w:bCs/>
          <w:sz w:val="26"/>
          <w:szCs w:val="26"/>
        </w:rPr>
        <w:t xml:space="preserve">párrafo primero </w:t>
      </w:r>
      <w:r w:rsidRPr="0058323B">
        <w:rPr>
          <w:rFonts w:ascii="Arial" w:eastAsia="Times New Roman" w:hAnsi="Arial" w:cs="Arial"/>
          <w:bCs/>
          <w:sz w:val="26"/>
          <w:szCs w:val="26"/>
        </w:rPr>
        <w:t>de la C</w:t>
      </w:r>
      <w:r>
        <w:rPr>
          <w:rFonts w:ascii="Arial" w:eastAsia="Times New Roman" w:hAnsi="Arial" w:cs="Arial"/>
          <w:bCs/>
          <w:sz w:val="26"/>
          <w:szCs w:val="26"/>
        </w:rPr>
        <w:t>onstitución Federal, pues en esa</w:t>
      </w:r>
      <w:r w:rsidRPr="0058323B">
        <w:rPr>
          <w:rFonts w:ascii="Arial" w:eastAsia="Times New Roman" w:hAnsi="Arial" w:cs="Arial"/>
          <w:bCs/>
          <w:sz w:val="26"/>
          <w:szCs w:val="26"/>
        </w:rPr>
        <w:t xml:space="preserve"> </w:t>
      </w:r>
      <w:r>
        <w:rPr>
          <w:rFonts w:ascii="Arial" w:eastAsia="Times New Roman" w:hAnsi="Arial" w:cs="Arial"/>
          <w:bCs/>
          <w:sz w:val="26"/>
          <w:szCs w:val="26"/>
        </w:rPr>
        <w:t>tesitura</w:t>
      </w:r>
      <w:r w:rsidRPr="0058323B">
        <w:rPr>
          <w:rFonts w:ascii="Arial" w:eastAsia="Times New Roman" w:hAnsi="Arial" w:cs="Arial"/>
          <w:bCs/>
          <w:sz w:val="26"/>
          <w:szCs w:val="26"/>
        </w:rPr>
        <w:t xml:space="preserve"> todo acto de autoridad debe em</w:t>
      </w:r>
      <w:r>
        <w:rPr>
          <w:rFonts w:ascii="Arial" w:eastAsia="Times New Roman" w:hAnsi="Arial" w:cs="Arial"/>
          <w:bCs/>
          <w:sz w:val="26"/>
          <w:szCs w:val="26"/>
        </w:rPr>
        <w:t>itirse por quien esté legalmente facultado para ello</w:t>
      </w:r>
      <w:r w:rsidRPr="0058323B">
        <w:rPr>
          <w:rFonts w:ascii="Arial" w:eastAsia="Times New Roman" w:hAnsi="Arial" w:cs="Arial"/>
          <w:bCs/>
          <w:sz w:val="26"/>
          <w:szCs w:val="26"/>
        </w:rPr>
        <w:t>, expresándose en el documento</w:t>
      </w:r>
      <w:r>
        <w:rPr>
          <w:rFonts w:ascii="Arial" w:eastAsia="Times New Roman" w:hAnsi="Arial" w:cs="Arial"/>
          <w:bCs/>
          <w:sz w:val="26"/>
          <w:szCs w:val="26"/>
        </w:rPr>
        <w:t xml:space="preserve"> en el que conste el acto</w:t>
      </w:r>
      <w:r w:rsidRPr="0058323B">
        <w:rPr>
          <w:rFonts w:ascii="Arial" w:eastAsia="Times New Roman" w:hAnsi="Arial" w:cs="Arial"/>
          <w:bCs/>
          <w:sz w:val="26"/>
          <w:szCs w:val="26"/>
        </w:rPr>
        <w:t xml:space="preserve">, el carácter con que la autoridad </w:t>
      </w:r>
      <w:r>
        <w:rPr>
          <w:rFonts w:ascii="Arial" w:eastAsia="Times New Roman" w:hAnsi="Arial" w:cs="Arial"/>
          <w:bCs/>
          <w:sz w:val="26"/>
          <w:szCs w:val="26"/>
        </w:rPr>
        <w:t xml:space="preserve">emisora </w:t>
      </w:r>
      <w:r w:rsidRPr="0058323B">
        <w:rPr>
          <w:rFonts w:ascii="Arial" w:eastAsia="Times New Roman" w:hAnsi="Arial" w:cs="Arial"/>
          <w:bCs/>
          <w:sz w:val="26"/>
          <w:szCs w:val="26"/>
        </w:rPr>
        <w:t xml:space="preserve">lo suscribe y el </w:t>
      </w:r>
      <w:r>
        <w:rPr>
          <w:rFonts w:ascii="Arial" w:eastAsia="Times New Roman" w:hAnsi="Arial" w:cs="Arial"/>
          <w:bCs/>
          <w:sz w:val="26"/>
          <w:szCs w:val="26"/>
        </w:rPr>
        <w:t xml:space="preserve">precepto legal </w:t>
      </w:r>
      <w:r w:rsidRPr="0058323B">
        <w:rPr>
          <w:rFonts w:ascii="Arial" w:eastAsia="Times New Roman" w:hAnsi="Arial" w:cs="Arial"/>
          <w:bCs/>
          <w:sz w:val="26"/>
          <w:szCs w:val="26"/>
        </w:rPr>
        <w:t>que le otorg</w:t>
      </w:r>
      <w:r>
        <w:rPr>
          <w:rFonts w:ascii="Arial" w:eastAsia="Times New Roman" w:hAnsi="Arial" w:cs="Arial"/>
          <w:bCs/>
          <w:sz w:val="26"/>
          <w:szCs w:val="26"/>
        </w:rPr>
        <w:t>ue dicha legitimación, aun en la</w:t>
      </w:r>
      <w:r w:rsidRPr="0058323B">
        <w:rPr>
          <w:rFonts w:ascii="Arial" w:eastAsia="Times New Roman" w:hAnsi="Arial" w:cs="Arial"/>
          <w:bCs/>
          <w:sz w:val="26"/>
          <w:szCs w:val="26"/>
        </w:rPr>
        <w:t xml:space="preserve"> </w:t>
      </w:r>
      <w:r>
        <w:rPr>
          <w:rFonts w:ascii="Arial" w:eastAsia="Times New Roman" w:hAnsi="Arial" w:cs="Arial"/>
          <w:bCs/>
          <w:sz w:val="26"/>
          <w:szCs w:val="26"/>
        </w:rPr>
        <w:t xml:space="preserve">hipótesis </w:t>
      </w:r>
      <w:r w:rsidRPr="0058323B">
        <w:rPr>
          <w:rFonts w:ascii="Arial" w:eastAsia="Times New Roman" w:hAnsi="Arial" w:cs="Arial"/>
          <w:bCs/>
          <w:sz w:val="26"/>
          <w:szCs w:val="26"/>
        </w:rPr>
        <w:t>de que la norma legal no contemple apartados, fracción o fracciones, inciso</w:t>
      </w:r>
      <w:r>
        <w:rPr>
          <w:rFonts w:ascii="Arial" w:eastAsia="Times New Roman" w:hAnsi="Arial" w:cs="Arial"/>
          <w:bCs/>
          <w:sz w:val="26"/>
          <w:szCs w:val="26"/>
        </w:rPr>
        <w:t>s y sub</w:t>
      </w:r>
      <w:r w:rsidR="00321E5A">
        <w:rPr>
          <w:rFonts w:ascii="Arial" w:eastAsia="Times New Roman" w:hAnsi="Arial" w:cs="Arial"/>
          <w:bCs/>
          <w:sz w:val="26"/>
          <w:szCs w:val="26"/>
        </w:rPr>
        <w:t xml:space="preserve"> </w:t>
      </w:r>
      <w:r>
        <w:rPr>
          <w:rFonts w:ascii="Arial" w:eastAsia="Times New Roman" w:hAnsi="Arial" w:cs="Arial"/>
          <w:bCs/>
          <w:sz w:val="26"/>
          <w:szCs w:val="26"/>
        </w:rPr>
        <w:t>incisos, pues en ese caso</w:t>
      </w:r>
      <w:r w:rsidRPr="0058323B">
        <w:rPr>
          <w:rFonts w:ascii="Arial" w:eastAsia="Times New Roman" w:hAnsi="Arial" w:cs="Arial"/>
          <w:bCs/>
          <w:sz w:val="26"/>
          <w:szCs w:val="26"/>
        </w:rPr>
        <w:t xml:space="preserve">, </w:t>
      </w:r>
      <w:r>
        <w:rPr>
          <w:rFonts w:ascii="Arial" w:eastAsia="Times New Roman" w:hAnsi="Arial" w:cs="Arial"/>
          <w:bCs/>
          <w:sz w:val="26"/>
          <w:szCs w:val="26"/>
        </w:rPr>
        <w:t xml:space="preserve">como ya se dijo, </w:t>
      </w:r>
      <w:r w:rsidRPr="0058323B">
        <w:rPr>
          <w:rFonts w:ascii="Arial" w:eastAsia="Times New Roman" w:hAnsi="Arial" w:cs="Arial"/>
          <w:bCs/>
          <w:sz w:val="26"/>
          <w:szCs w:val="26"/>
        </w:rPr>
        <w:t xml:space="preserve">la autoridad </w:t>
      </w:r>
      <w:r>
        <w:rPr>
          <w:rFonts w:ascii="Arial" w:eastAsia="Times New Roman" w:hAnsi="Arial" w:cs="Arial"/>
          <w:bCs/>
          <w:sz w:val="26"/>
          <w:szCs w:val="26"/>
        </w:rPr>
        <w:t xml:space="preserve">estará obligada a </w:t>
      </w:r>
      <w:r w:rsidRPr="0058323B">
        <w:rPr>
          <w:rFonts w:ascii="Arial" w:eastAsia="Times New Roman" w:hAnsi="Arial" w:cs="Arial"/>
          <w:bCs/>
          <w:sz w:val="26"/>
          <w:szCs w:val="26"/>
        </w:rPr>
        <w:t>transcri</w:t>
      </w:r>
      <w:r>
        <w:rPr>
          <w:rFonts w:ascii="Arial" w:eastAsia="Times New Roman" w:hAnsi="Arial" w:cs="Arial"/>
          <w:bCs/>
          <w:sz w:val="26"/>
          <w:szCs w:val="26"/>
        </w:rPr>
        <w:t>bir</w:t>
      </w:r>
      <w:r w:rsidRPr="0058323B">
        <w:rPr>
          <w:rFonts w:ascii="Arial" w:eastAsia="Times New Roman" w:hAnsi="Arial" w:cs="Arial"/>
          <w:bCs/>
          <w:sz w:val="26"/>
          <w:szCs w:val="26"/>
        </w:rPr>
        <w:t xml:space="preserve"> </w:t>
      </w:r>
      <w:r>
        <w:rPr>
          <w:rFonts w:ascii="Arial" w:eastAsia="Times New Roman" w:hAnsi="Arial" w:cs="Arial"/>
          <w:bCs/>
          <w:sz w:val="26"/>
          <w:szCs w:val="26"/>
        </w:rPr>
        <w:t xml:space="preserve">la parte relativa </w:t>
      </w:r>
      <w:r w:rsidRPr="0058323B">
        <w:rPr>
          <w:rFonts w:ascii="Arial" w:eastAsia="Times New Roman" w:hAnsi="Arial" w:cs="Arial"/>
          <w:bCs/>
          <w:sz w:val="26"/>
          <w:szCs w:val="26"/>
        </w:rPr>
        <w:t>del precepto en que funde debidamente su competencia.</w:t>
      </w:r>
      <w:r w:rsidR="00321E5A" w:rsidRPr="00321E5A">
        <w:rPr>
          <w:rFonts w:ascii="Arial" w:hAnsi="Arial" w:cs="Arial"/>
          <w:sz w:val="26"/>
          <w:szCs w:val="26"/>
        </w:rPr>
        <w:t xml:space="preserve"> </w:t>
      </w:r>
      <w:r w:rsidR="00321E5A">
        <w:rPr>
          <w:rFonts w:ascii="Arial" w:hAnsi="Arial" w:cs="Arial"/>
          <w:sz w:val="26"/>
          <w:szCs w:val="26"/>
        </w:rPr>
        <w:t xml:space="preserve">- - - - - - - - - - - - - - - - - - - - - - - - - - - - - - - - - - - - - - - - - - </w:t>
      </w:r>
    </w:p>
    <w:p w14:paraId="07CFB2A0" w14:textId="59A1CCF1" w:rsidR="00A57E1D" w:rsidRDefault="00A57E1D" w:rsidP="00A57E1D">
      <w:pPr>
        <w:spacing w:after="0" w:line="360" w:lineRule="auto"/>
        <w:ind w:right="49" w:firstLine="708"/>
        <w:jc w:val="both"/>
        <w:rPr>
          <w:rFonts w:ascii="Arial" w:eastAsia="Times New Roman" w:hAnsi="Arial" w:cs="Arial"/>
          <w:bCs/>
          <w:sz w:val="26"/>
          <w:szCs w:val="26"/>
        </w:rPr>
      </w:pPr>
      <w:r>
        <w:rPr>
          <w:rFonts w:ascii="Arial" w:eastAsia="Times New Roman" w:hAnsi="Arial" w:cs="Arial"/>
          <w:bCs/>
          <w:sz w:val="26"/>
          <w:szCs w:val="26"/>
        </w:rPr>
        <w:t>Lo anterior</w:t>
      </w:r>
      <w:r w:rsidRPr="0058323B">
        <w:rPr>
          <w:rFonts w:ascii="Arial" w:eastAsia="Times New Roman" w:hAnsi="Arial" w:cs="Arial"/>
          <w:bCs/>
          <w:sz w:val="26"/>
          <w:szCs w:val="26"/>
        </w:rPr>
        <w:t xml:space="preserve">, con la finalidad de dar certeza y seguridad jurídica al particular frente a los actos de las autoridades que afecten o lesionen su interés jurídico, pues de esta </w:t>
      </w:r>
      <w:r>
        <w:rPr>
          <w:rFonts w:ascii="Arial" w:eastAsia="Times New Roman" w:hAnsi="Arial" w:cs="Arial"/>
          <w:bCs/>
          <w:sz w:val="26"/>
          <w:szCs w:val="26"/>
        </w:rPr>
        <w:t xml:space="preserve">manera </w:t>
      </w:r>
      <w:r w:rsidRPr="0058323B">
        <w:rPr>
          <w:rFonts w:ascii="Arial" w:eastAsia="Times New Roman" w:hAnsi="Arial" w:cs="Arial"/>
          <w:bCs/>
          <w:sz w:val="26"/>
          <w:szCs w:val="26"/>
        </w:rPr>
        <w:t>el gobernado tiene conocimi</w:t>
      </w:r>
      <w:r>
        <w:rPr>
          <w:rFonts w:ascii="Arial" w:eastAsia="Times New Roman" w:hAnsi="Arial" w:cs="Arial"/>
          <w:bCs/>
          <w:sz w:val="26"/>
          <w:szCs w:val="26"/>
        </w:rPr>
        <w:t>ento de las referencias que le permitan</w:t>
      </w:r>
      <w:r w:rsidRPr="0058323B">
        <w:rPr>
          <w:rFonts w:ascii="Arial" w:eastAsia="Times New Roman" w:hAnsi="Arial" w:cs="Arial"/>
          <w:bCs/>
          <w:sz w:val="26"/>
          <w:szCs w:val="26"/>
        </w:rPr>
        <w:t xml:space="preserve"> </w:t>
      </w:r>
      <w:r>
        <w:rPr>
          <w:rFonts w:ascii="Arial" w:eastAsia="Times New Roman" w:hAnsi="Arial" w:cs="Arial"/>
          <w:bCs/>
          <w:sz w:val="26"/>
          <w:szCs w:val="26"/>
        </w:rPr>
        <w:t>defender</w:t>
      </w:r>
      <w:r w:rsidRPr="0058323B">
        <w:rPr>
          <w:rFonts w:ascii="Arial" w:eastAsia="Times New Roman" w:hAnsi="Arial" w:cs="Arial"/>
          <w:bCs/>
          <w:sz w:val="26"/>
          <w:szCs w:val="26"/>
        </w:rPr>
        <w:t xml:space="preserve"> sus intereses, ya que de lo contrario se </w:t>
      </w:r>
      <w:r>
        <w:rPr>
          <w:rFonts w:ascii="Arial" w:eastAsia="Times New Roman" w:hAnsi="Arial" w:cs="Arial"/>
          <w:bCs/>
          <w:sz w:val="26"/>
          <w:szCs w:val="26"/>
        </w:rPr>
        <w:t xml:space="preserve">le </w:t>
      </w:r>
      <w:r w:rsidRPr="0058323B">
        <w:rPr>
          <w:rFonts w:ascii="Arial" w:eastAsia="Times New Roman" w:hAnsi="Arial" w:cs="Arial"/>
          <w:bCs/>
          <w:sz w:val="26"/>
          <w:szCs w:val="26"/>
        </w:rPr>
        <w:t xml:space="preserve">privaría al afectado de un elemento que pudiera </w:t>
      </w:r>
      <w:r>
        <w:rPr>
          <w:rFonts w:ascii="Arial" w:eastAsia="Times New Roman" w:hAnsi="Arial" w:cs="Arial"/>
          <w:bCs/>
          <w:sz w:val="26"/>
          <w:szCs w:val="26"/>
        </w:rPr>
        <w:t>ser fundamental para impugnarlo porque ignoraría</w:t>
      </w:r>
      <w:r w:rsidRPr="0058323B">
        <w:rPr>
          <w:rFonts w:ascii="Arial" w:eastAsia="Times New Roman" w:hAnsi="Arial" w:cs="Arial"/>
          <w:bCs/>
          <w:sz w:val="26"/>
          <w:szCs w:val="26"/>
        </w:rPr>
        <w:t xml:space="preserve"> el precepto legal que da competencia a la autoridad para emitir el acto de molestia</w:t>
      </w:r>
      <w:r>
        <w:rPr>
          <w:rFonts w:ascii="Arial" w:eastAsia="Times New Roman" w:hAnsi="Arial" w:cs="Arial"/>
          <w:bCs/>
          <w:sz w:val="26"/>
          <w:szCs w:val="26"/>
        </w:rPr>
        <w:t>,</w:t>
      </w:r>
      <w:r w:rsidRPr="0058323B">
        <w:rPr>
          <w:rFonts w:ascii="Arial" w:eastAsia="Times New Roman" w:hAnsi="Arial" w:cs="Arial"/>
          <w:bCs/>
          <w:sz w:val="26"/>
          <w:szCs w:val="26"/>
        </w:rPr>
        <w:t xml:space="preserve"> y </w:t>
      </w:r>
      <w:r>
        <w:rPr>
          <w:rFonts w:ascii="Arial" w:eastAsia="Times New Roman" w:hAnsi="Arial" w:cs="Arial"/>
          <w:bCs/>
          <w:sz w:val="26"/>
          <w:szCs w:val="26"/>
        </w:rPr>
        <w:t>se le vedaría la posibilidad de combatir ese acto</w:t>
      </w:r>
      <w:r w:rsidRPr="0058323B">
        <w:rPr>
          <w:rFonts w:ascii="Arial" w:eastAsia="Times New Roman" w:hAnsi="Arial" w:cs="Arial"/>
          <w:bCs/>
          <w:sz w:val="26"/>
          <w:szCs w:val="26"/>
        </w:rPr>
        <w:t xml:space="preserve"> cuando estime que no se </w:t>
      </w:r>
      <w:r>
        <w:rPr>
          <w:rFonts w:ascii="Arial" w:eastAsia="Times New Roman" w:hAnsi="Arial" w:cs="Arial"/>
          <w:bCs/>
          <w:sz w:val="26"/>
          <w:szCs w:val="26"/>
        </w:rPr>
        <w:t>apega</w:t>
      </w:r>
      <w:r w:rsidRPr="0058323B">
        <w:rPr>
          <w:rFonts w:ascii="Arial" w:eastAsia="Times New Roman" w:hAnsi="Arial" w:cs="Arial"/>
          <w:bCs/>
          <w:sz w:val="26"/>
          <w:szCs w:val="26"/>
        </w:rPr>
        <w:t xml:space="preserve"> al ordenamiento jurídico que le otorga facultades.</w:t>
      </w:r>
      <w:r w:rsidR="00321E5A" w:rsidRPr="00321E5A">
        <w:rPr>
          <w:rFonts w:ascii="Arial" w:hAnsi="Arial" w:cs="Arial"/>
          <w:sz w:val="26"/>
          <w:szCs w:val="26"/>
        </w:rPr>
        <w:t xml:space="preserve"> </w:t>
      </w:r>
      <w:r w:rsidR="00321E5A">
        <w:rPr>
          <w:rFonts w:ascii="Arial" w:hAnsi="Arial" w:cs="Arial"/>
          <w:sz w:val="26"/>
          <w:szCs w:val="26"/>
        </w:rPr>
        <w:t xml:space="preserve">- - - - - - </w:t>
      </w:r>
    </w:p>
    <w:p w14:paraId="7489026C" w14:textId="77777777" w:rsidR="00321E5A" w:rsidRPr="0058323B" w:rsidRDefault="00321E5A" w:rsidP="00321E5A">
      <w:pPr>
        <w:pStyle w:val="Sinespaciado"/>
        <w:rPr>
          <w:rFonts w:eastAsia="Times New Roman"/>
        </w:rPr>
      </w:pPr>
    </w:p>
    <w:p w14:paraId="460456C7" w14:textId="2656C761" w:rsidR="00A57E1D" w:rsidRDefault="00A57E1D" w:rsidP="00A57E1D">
      <w:pPr>
        <w:spacing w:after="0" w:line="360" w:lineRule="auto"/>
        <w:ind w:firstLine="708"/>
        <w:jc w:val="both"/>
        <w:rPr>
          <w:rFonts w:ascii="Arial" w:hAnsi="Arial" w:cs="Arial"/>
          <w:sz w:val="26"/>
          <w:szCs w:val="26"/>
        </w:rPr>
      </w:pPr>
      <w:r>
        <w:rPr>
          <w:rFonts w:ascii="Arial" w:eastAsia="Times New Roman" w:hAnsi="Arial" w:cs="Arial"/>
          <w:bCs/>
          <w:sz w:val="26"/>
          <w:szCs w:val="26"/>
        </w:rPr>
        <w:t>Siendo así</w:t>
      </w:r>
      <w:r w:rsidRPr="0058323B">
        <w:rPr>
          <w:rFonts w:ascii="Arial" w:eastAsia="Times New Roman" w:hAnsi="Arial" w:cs="Arial"/>
          <w:bCs/>
          <w:sz w:val="26"/>
          <w:szCs w:val="26"/>
        </w:rPr>
        <w:t xml:space="preserve">, </w:t>
      </w:r>
      <w:r>
        <w:rPr>
          <w:rFonts w:ascii="Arial" w:eastAsia="Times New Roman" w:hAnsi="Arial" w:cs="Arial"/>
          <w:bCs/>
          <w:sz w:val="26"/>
          <w:szCs w:val="26"/>
        </w:rPr>
        <w:t>se concluye</w:t>
      </w:r>
      <w:r w:rsidRPr="0058323B">
        <w:rPr>
          <w:rFonts w:ascii="Arial" w:eastAsia="Times New Roman" w:hAnsi="Arial" w:cs="Arial"/>
          <w:bCs/>
          <w:sz w:val="26"/>
          <w:szCs w:val="26"/>
        </w:rPr>
        <w:t xml:space="preserve"> que </w:t>
      </w:r>
      <w:r>
        <w:rPr>
          <w:rFonts w:ascii="Arial" w:eastAsia="Times New Roman" w:hAnsi="Arial" w:cs="Arial"/>
          <w:bCs/>
          <w:sz w:val="26"/>
          <w:szCs w:val="26"/>
        </w:rPr>
        <w:t xml:space="preserve">citar </w:t>
      </w:r>
      <w:r w:rsidRPr="0058323B">
        <w:rPr>
          <w:rFonts w:ascii="Arial" w:eastAsia="Times New Roman" w:hAnsi="Arial" w:cs="Arial"/>
          <w:bCs/>
          <w:sz w:val="26"/>
          <w:szCs w:val="26"/>
        </w:rPr>
        <w:t xml:space="preserve">en el acto de molestia </w:t>
      </w:r>
      <w:r>
        <w:rPr>
          <w:rFonts w:ascii="Arial" w:eastAsia="Times New Roman" w:hAnsi="Arial" w:cs="Arial"/>
          <w:bCs/>
          <w:sz w:val="26"/>
          <w:szCs w:val="26"/>
        </w:rPr>
        <w:t xml:space="preserve">el fundamento de </w:t>
      </w:r>
      <w:r w:rsidRPr="0058323B">
        <w:rPr>
          <w:rFonts w:ascii="Arial" w:eastAsia="Times New Roman" w:hAnsi="Arial" w:cs="Arial"/>
          <w:bCs/>
          <w:sz w:val="26"/>
          <w:szCs w:val="26"/>
        </w:rPr>
        <w:t>la competencia de la autoridad</w:t>
      </w:r>
      <w:r>
        <w:rPr>
          <w:rFonts w:ascii="Arial" w:eastAsia="Times New Roman" w:hAnsi="Arial" w:cs="Arial"/>
          <w:bCs/>
          <w:sz w:val="26"/>
          <w:szCs w:val="26"/>
        </w:rPr>
        <w:t xml:space="preserve"> emisora</w:t>
      </w:r>
      <w:r w:rsidRPr="0058323B">
        <w:rPr>
          <w:rFonts w:ascii="Arial" w:eastAsia="Times New Roman" w:hAnsi="Arial" w:cs="Arial"/>
          <w:bCs/>
          <w:sz w:val="26"/>
          <w:szCs w:val="26"/>
        </w:rPr>
        <w:t xml:space="preserve">, constituye un requisito esencial y una obligación </w:t>
      </w:r>
      <w:r>
        <w:rPr>
          <w:rFonts w:ascii="Arial" w:eastAsia="Times New Roman" w:hAnsi="Arial" w:cs="Arial"/>
          <w:bCs/>
          <w:sz w:val="26"/>
          <w:szCs w:val="26"/>
        </w:rPr>
        <w:t xml:space="preserve">ineludible </w:t>
      </w:r>
      <w:r w:rsidRPr="0058323B">
        <w:rPr>
          <w:rFonts w:ascii="Arial" w:eastAsia="Times New Roman" w:hAnsi="Arial" w:cs="Arial"/>
          <w:bCs/>
          <w:sz w:val="26"/>
          <w:szCs w:val="26"/>
        </w:rPr>
        <w:t xml:space="preserve">de la autoridad, pues ésta sólo puede hacer lo que la ley le permite, de ahí que la validez del acto dependerá de que haya sido realizado por la autoridad facultada </w:t>
      </w:r>
      <w:r w:rsidRPr="0058323B">
        <w:rPr>
          <w:rFonts w:ascii="Arial" w:eastAsia="Times New Roman" w:hAnsi="Arial" w:cs="Arial"/>
          <w:bCs/>
          <w:sz w:val="26"/>
          <w:szCs w:val="26"/>
        </w:rPr>
        <w:lastRenderedPageBreak/>
        <w:t>leg</w:t>
      </w:r>
      <w:r>
        <w:rPr>
          <w:rFonts w:ascii="Arial" w:eastAsia="Times New Roman" w:hAnsi="Arial" w:cs="Arial"/>
          <w:bCs/>
          <w:sz w:val="26"/>
          <w:szCs w:val="26"/>
        </w:rPr>
        <w:t>almente para ello, dentro del ámbito de su</w:t>
      </w:r>
      <w:r w:rsidRPr="0058323B">
        <w:rPr>
          <w:rFonts w:ascii="Arial" w:eastAsia="Times New Roman" w:hAnsi="Arial" w:cs="Arial"/>
          <w:bCs/>
          <w:sz w:val="26"/>
          <w:szCs w:val="26"/>
        </w:rPr>
        <w:t xml:space="preserve"> competencia, </w:t>
      </w:r>
      <w:r>
        <w:rPr>
          <w:rFonts w:ascii="Arial" w:eastAsia="Times New Roman" w:hAnsi="Arial" w:cs="Arial"/>
          <w:bCs/>
          <w:sz w:val="26"/>
          <w:szCs w:val="26"/>
        </w:rPr>
        <w:t>normado</w:t>
      </w:r>
      <w:r w:rsidRPr="0058323B">
        <w:rPr>
          <w:rFonts w:ascii="Arial" w:eastAsia="Times New Roman" w:hAnsi="Arial" w:cs="Arial"/>
          <w:bCs/>
          <w:sz w:val="26"/>
          <w:szCs w:val="26"/>
        </w:rPr>
        <w:t xml:space="preserve"> por una o </w:t>
      </w:r>
      <w:r>
        <w:rPr>
          <w:rFonts w:ascii="Arial" w:eastAsia="Times New Roman" w:hAnsi="Arial" w:cs="Arial"/>
          <w:bCs/>
          <w:sz w:val="26"/>
          <w:szCs w:val="26"/>
        </w:rPr>
        <w:t>varias normas que así lo permitan.</w:t>
      </w:r>
      <w:r w:rsidR="00321E5A" w:rsidRPr="00321E5A">
        <w:rPr>
          <w:rFonts w:ascii="Arial" w:hAnsi="Arial" w:cs="Arial"/>
          <w:sz w:val="26"/>
          <w:szCs w:val="26"/>
        </w:rPr>
        <w:t xml:space="preserve"> </w:t>
      </w:r>
      <w:r w:rsidR="00321E5A">
        <w:rPr>
          <w:rFonts w:ascii="Arial" w:hAnsi="Arial" w:cs="Arial"/>
          <w:sz w:val="26"/>
          <w:szCs w:val="26"/>
        </w:rPr>
        <w:t xml:space="preserve">- - - - - - - - - - - - - - - - - - - - - - </w:t>
      </w:r>
    </w:p>
    <w:p w14:paraId="6A2B9E7D" w14:textId="77777777" w:rsidR="00321E5A" w:rsidRDefault="00321E5A" w:rsidP="00321E5A">
      <w:pPr>
        <w:pStyle w:val="Sinespaciado"/>
        <w:rPr>
          <w:rFonts w:eastAsia="Times New Roman"/>
        </w:rPr>
      </w:pPr>
    </w:p>
    <w:p w14:paraId="2F81E20B" w14:textId="5014118E" w:rsidR="00A57E1D" w:rsidRDefault="00A57E1D" w:rsidP="00A57E1D">
      <w:pPr>
        <w:spacing w:after="0" w:line="360" w:lineRule="auto"/>
        <w:ind w:firstLine="708"/>
        <w:jc w:val="both"/>
        <w:rPr>
          <w:rFonts w:ascii="Arial" w:eastAsia="Times New Roman" w:hAnsi="Arial" w:cs="Arial"/>
          <w:bCs/>
          <w:sz w:val="26"/>
          <w:szCs w:val="26"/>
        </w:rPr>
      </w:pPr>
      <w:r>
        <w:rPr>
          <w:rFonts w:ascii="Arial" w:eastAsia="Times New Roman" w:hAnsi="Arial" w:cs="Arial"/>
          <w:bCs/>
          <w:sz w:val="26"/>
          <w:szCs w:val="26"/>
        </w:rPr>
        <w:t>Lo precedente</w:t>
      </w:r>
      <w:r w:rsidRPr="0058323B">
        <w:rPr>
          <w:rFonts w:ascii="Arial" w:eastAsia="Times New Roman" w:hAnsi="Arial" w:cs="Arial"/>
          <w:bCs/>
          <w:sz w:val="26"/>
          <w:szCs w:val="26"/>
        </w:rPr>
        <w:t xml:space="preserve"> es así, porque no es </w:t>
      </w:r>
      <w:r>
        <w:rPr>
          <w:rFonts w:ascii="Arial" w:eastAsia="Times New Roman" w:hAnsi="Arial" w:cs="Arial"/>
          <w:bCs/>
          <w:sz w:val="26"/>
          <w:szCs w:val="26"/>
        </w:rPr>
        <w:t>admisible</w:t>
      </w:r>
      <w:r w:rsidRPr="0058323B">
        <w:rPr>
          <w:rFonts w:ascii="Arial" w:eastAsia="Times New Roman" w:hAnsi="Arial" w:cs="Arial"/>
          <w:bCs/>
          <w:sz w:val="26"/>
          <w:szCs w:val="26"/>
        </w:rPr>
        <w:t xml:space="preserve"> </w:t>
      </w:r>
      <w:r>
        <w:rPr>
          <w:rFonts w:ascii="Arial" w:eastAsia="Times New Roman" w:hAnsi="Arial" w:cs="Arial"/>
          <w:bCs/>
          <w:sz w:val="26"/>
          <w:szCs w:val="26"/>
        </w:rPr>
        <w:t>guarecer en la garantía de legalidad</w:t>
      </w:r>
      <w:r w:rsidRPr="0058323B">
        <w:rPr>
          <w:rFonts w:ascii="Arial" w:eastAsia="Times New Roman" w:hAnsi="Arial" w:cs="Arial"/>
          <w:bCs/>
          <w:sz w:val="26"/>
          <w:szCs w:val="26"/>
        </w:rPr>
        <w:t xml:space="preserve">, ninguna clase de ambigüedad, </w:t>
      </w:r>
      <w:r>
        <w:rPr>
          <w:rFonts w:ascii="Arial" w:eastAsia="Times New Roman" w:hAnsi="Arial" w:cs="Arial"/>
          <w:bCs/>
          <w:sz w:val="26"/>
          <w:szCs w:val="26"/>
        </w:rPr>
        <w:t>porque su</w:t>
      </w:r>
      <w:r w:rsidRPr="0058323B">
        <w:rPr>
          <w:rFonts w:ascii="Arial" w:eastAsia="Times New Roman" w:hAnsi="Arial" w:cs="Arial"/>
          <w:bCs/>
          <w:sz w:val="26"/>
          <w:szCs w:val="26"/>
        </w:rPr>
        <w:t xml:space="preserve"> finalidad </w:t>
      </w:r>
      <w:r>
        <w:rPr>
          <w:rFonts w:ascii="Arial" w:eastAsia="Times New Roman" w:hAnsi="Arial" w:cs="Arial"/>
          <w:bCs/>
          <w:sz w:val="26"/>
          <w:szCs w:val="26"/>
        </w:rPr>
        <w:t>consiste en una particularización</w:t>
      </w:r>
      <w:r w:rsidRPr="0058323B">
        <w:rPr>
          <w:rFonts w:ascii="Arial" w:eastAsia="Times New Roman" w:hAnsi="Arial" w:cs="Arial"/>
          <w:bCs/>
          <w:sz w:val="26"/>
          <w:szCs w:val="26"/>
        </w:rPr>
        <w:t xml:space="preserve"> del acto de autoridad, acorde a la hipótesis jurídica en que se ubique el </w:t>
      </w:r>
      <w:r>
        <w:rPr>
          <w:rFonts w:ascii="Arial" w:eastAsia="Times New Roman" w:hAnsi="Arial" w:cs="Arial"/>
          <w:bCs/>
          <w:sz w:val="26"/>
          <w:szCs w:val="26"/>
        </w:rPr>
        <w:t>administrado</w:t>
      </w:r>
      <w:r w:rsidRPr="0058323B">
        <w:rPr>
          <w:rFonts w:ascii="Arial" w:eastAsia="Times New Roman" w:hAnsi="Arial" w:cs="Arial"/>
          <w:bCs/>
          <w:sz w:val="26"/>
          <w:szCs w:val="26"/>
        </w:rPr>
        <w:t xml:space="preserve"> en relación con las faculta</w:t>
      </w:r>
      <w:r>
        <w:rPr>
          <w:rFonts w:ascii="Arial" w:eastAsia="Times New Roman" w:hAnsi="Arial" w:cs="Arial"/>
          <w:bCs/>
          <w:sz w:val="26"/>
          <w:szCs w:val="26"/>
        </w:rPr>
        <w:t>des de la autoridad, por motivos</w:t>
      </w:r>
      <w:r w:rsidRPr="0058323B">
        <w:rPr>
          <w:rFonts w:ascii="Arial" w:eastAsia="Times New Roman" w:hAnsi="Arial" w:cs="Arial"/>
          <w:bCs/>
          <w:sz w:val="26"/>
          <w:szCs w:val="26"/>
        </w:rPr>
        <w:t xml:space="preserve"> de seguridad jurídica.</w:t>
      </w:r>
      <w:r w:rsidR="00321E5A" w:rsidRPr="00321E5A">
        <w:rPr>
          <w:rFonts w:ascii="Arial" w:hAnsi="Arial" w:cs="Arial"/>
          <w:sz w:val="26"/>
          <w:szCs w:val="26"/>
        </w:rPr>
        <w:t xml:space="preserve"> </w:t>
      </w:r>
      <w:r w:rsidR="00321E5A">
        <w:rPr>
          <w:rFonts w:ascii="Arial" w:hAnsi="Arial" w:cs="Arial"/>
          <w:sz w:val="26"/>
          <w:szCs w:val="26"/>
        </w:rPr>
        <w:t xml:space="preserve">- - - - - - - - </w:t>
      </w:r>
    </w:p>
    <w:p w14:paraId="2AD87C47" w14:textId="77777777" w:rsidR="00321E5A" w:rsidRDefault="00321E5A" w:rsidP="00321E5A">
      <w:pPr>
        <w:pStyle w:val="Sinespaciado"/>
        <w:rPr>
          <w:rFonts w:eastAsia="Times New Roman"/>
        </w:rPr>
      </w:pPr>
    </w:p>
    <w:p w14:paraId="24C979FE" w14:textId="0BAAD757" w:rsidR="00A57E1D" w:rsidRDefault="00A57E1D" w:rsidP="00A57E1D">
      <w:pPr>
        <w:spacing w:after="0" w:line="360" w:lineRule="auto"/>
        <w:ind w:firstLine="708"/>
        <w:jc w:val="both"/>
        <w:rPr>
          <w:rFonts w:ascii="Arial" w:hAnsi="Arial" w:cs="Arial"/>
          <w:sz w:val="26"/>
          <w:szCs w:val="26"/>
        </w:rPr>
      </w:pPr>
      <w:r>
        <w:rPr>
          <w:rFonts w:ascii="Arial" w:hAnsi="Arial" w:cs="Arial"/>
          <w:sz w:val="26"/>
          <w:szCs w:val="26"/>
        </w:rPr>
        <w:t>Por lo anteriormente expuesto, es procedente</w:t>
      </w:r>
      <w:r w:rsidRPr="00894AC8">
        <w:rPr>
          <w:rFonts w:ascii="Arial" w:hAnsi="Arial" w:cs="Arial"/>
          <w:sz w:val="26"/>
          <w:szCs w:val="26"/>
        </w:rPr>
        <w:t xml:space="preserve"> </w:t>
      </w:r>
      <w:r w:rsidRPr="00490F6E">
        <w:rPr>
          <w:rFonts w:ascii="Arial" w:hAnsi="Arial" w:cs="Arial"/>
          <w:b/>
          <w:sz w:val="26"/>
          <w:szCs w:val="26"/>
        </w:rPr>
        <w:t>REVOCA</w:t>
      </w:r>
      <w:r>
        <w:rPr>
          <w:rFonts w:ascii="Arial" w:hAnsi="Arial" w:cs="Arial"/>
          <w:b/>
          <w:sz w:val="26"/>
          <w:szCs w:val="26"/>
        </w:rPr>
        <w:t>R</w:t>
      </w:r>
      <w:r w:rsidRPr="00894AC8">
        <w:rPr>
          <w:rFonts w:ascii="Arial" w:hAnsi="Arial" w:cs="Arial"/>
          <w:b/>
          <w:sz w:val="26"/>
          <w:szCs w:val="26"/>
        </w:rPr>
        <w:t xml:space="preserve"> </w:t>
      </w:r>
      <w:r w:rsidRPr="00894AC8">
        <w:rPr>
          <w:rFonts w:ascii="Arial" w:hAnsi="Arial" w:cs="Arial"/>
          <w:sz w:val="26"/>
          <w:szCs w:val="26"/>
        </w:rPr>
        <w:t xml:space="preserve">la sentencia </w:t>
      </w:r>
      <w:r>
        <w:rPr>
          <w:rFonts w:ascii="Arial" w:hAnsi="Arial" w:cs="Arial"/>
          <w:sz w:val="26"/>
          <w:szCs w:val="26"/>
        </w:rPr>
        <w:t xml:space="preserve">de fecha veintiuno de noviembre de dos mil diecinueve y se </w:t>
      </w:r>
      <w:r w:rsidRPr="00585578">
        <w:rPr>
          <w:rFonts w:ascii="Arial" w:hAnsi="Arial" w:cs="Arial"/>
          <w:b/>
          <w:bCs/>
          <w:sz w:val="26"/>
          <w:szCs w:val="26"/>
        </w:rPr>
        <w:t>DECLARA</w:t>
      </w:r>
      <w:r w:rsidRPr="00490F6E">
        <w:rPr>
          <w:rFonts w:ascii="Arial" w:hAnsi="Arial" w:cs="Arial"/>
          <w:b/>
          <w:sz w:val="26"/>
          <w:szCs w:val="26"/>
        </w:rPr>
        <w:t xml:space="preserve"> LA NULIDAD LISA Y LLANA</w:t>
      </w:r>
      <w:r>
        <w:rPr>
          <w:rFonts w:ascii="Arial" w:hAnsi="Arial" w:cs="Arial"/>
          <w:b/>
          <w:sz w:val="26"/>
          <w:szCs w:val="26"/>
        </w:rPr>
        <w:t xml:space="preserve"> </w:t>
      </w:r>
      <w:r>
        <w:rPr>
          <w:rFonts w:ascii="Arial" w:hAnsi="Arial" w:cs="Arial"/>
          <w:sz w:val="26"/>
          <w:szCs w:val="26"/>
        </w:rPr>
        <w:t xml:space="preserve">del acta de infracción con folio </w:t>
      </w:r>
      <w:r w:rsidR="00DE66CF">
        <w:rPr>
          <w:rFonts w:ascii="Arial" w:hAnsi="Arial" w:cs="Arial"/>
          <w:b/>
          <w:sz w:val="26"/>
          <w:szCs w:val="26"/>
        </w:rPr>
        <w:t>***********</w:t>
      </w:r>
      <w:r>
        <w:rPr>
          <w:rFonts w:ascii="Arial" w:hAnsi="Arial" w:cs="Arial"/>
          <w:sz w:val="26"/>
          <w:szCs w:val="26"/>
        </w:rPr>
        <w:t xml:space="preserve"> de veintiuno de noviembre de dos mil diecinueve, levantada por el Policía Vial con número estadístico PV-03, adscrito a la Comisión de Seguridad Pública y Vialidad del Municipio de Oaxaca de Juárez, y se ordena a esa autoridad, darla de baja del sistema de registro que lleven para tal efecto. </w:t>
      </w:r>
      <w:r w:rsidR="00321E5A">
        <w:rPr>
          <w:rFonts w:ascii="Arial" w:hAnsi="Arial" w:cs="Arial"/>
          <w:sz w:val="26"/>
          <w:szCs w:val="26"/>
        </w:rPr>
        <w:t xml:space="preserve">- - - - - - - - - - - - - - - - - - - - - - - - - - - - - - - - - - - - </w:t>
      </w:r>
      <w:bookmarkStart w:id="1" w:name="_GoBack"/>
      <w:bookmarkEnd w:id="1"/>
    </w:p>
    <w:p w14:paraId="70CFF66C" w14:textId="77777777" w:rsidR="00321E5A" w:rsidRDefault="00321E5A" w:rsidP="00321E5A">
      <w:pPr>
        <w:pStyle w:val="Sinespaciado"/>
      </w:pPr>
    </w:p>
    <w:p w14:paraId="6059CF60" w14:textId="2013FC63" w:rsidR="00A57E1D" w:rsidRDefault="00A57E1D" w:rsidP="00A57E1D">
      <w:pPr>
        <w:spacing w:after="120" w:line="360" w:lineRule="auto"/>
        <w:ind w:firstLine="708"/>
        <w:jc w:val="both"/>
        <w:rPr>
          <w:rFonts w:ascii="Arial" w:eastAsia="Calibri" w:hAnsi="Arial" w:cs="Arial"/>
          <w:sz w:val="26"/>
          <w:szCs w:val="26"/>
        </w:rPr>
      </w:pPr>
      <w:r>
        <w:rPr>
          <w:rFonts w:ascii="Arial" w:eastAsia="Calibri" w:hAnsi="Arial" w:cs="Arial"/>
          <w:sz w:val="26"/>
          <w:szCs w:val="26"/>
        </w:rPr>
        <w:t>Finalmente</w:t>
      </w:r>
      <w:r w:rsidRPr="00B5633E">
        <w:rPr>
          <w:rFonts w:ascii="Arial" w:eastAsia="Calibri" w:hAnsi="Arial" w:cs="Arial"/>
          <w:sz w:val="26"/>
          <w:szCs w:val="26"/>
        </w:rPr>
        <w:t xml:space="preserve">, resulta oportuno </w:t>
      </w:r>
      <w:r w:rsidRPr="00B5633E">
        <w:rPr>
          <w:rFonts w:ascii="Arial" w:eastAsia="Calibri" w:hAnsi="Arial" w:cs="Arial"/>
          <w:b/>
          <w:sz w:val="26"/>
          <w:szCs w:val="26"/>
        </w:rPr>
        <w:t>exhortar</w:t>
      </w:r>
      <w:r w:rsidRPr="00B5633E">
        <w:rPr>
          <w:rFonts w:ascii="Arial" w:eastAsia="Calibri" w:hAnsi="Arial" w:cs="Arial"/>
          <w:sz w:val="26"/>
          <w:szCs w:val="26"/>
        </w:rPr>
        <w:t xml:space="preserve"> de la manera más atenta a la </w:t>
      </w:r>
      <w:r>
        <w:rPr>
          <w:rFonts w:ascii="Arial" w:eastAsia="Calibri" w:hAnsi="Arial" w:cs="Arial"/>
          <w:sz w:val="26"/>
          <w:szCs w:val="26"/>
        </w:rPr>
        <w:t xml:space="preserve">Secretaria de Acuerdos encargada del despacho </w:t>
      </w:r>
      <w:r w:rsidRPr="00B5633E">
        <w:rPr>
          <w:rFonts w:ascii="Arial" w:eastAsia="Calibri" w:hAnsi="Arial" w:cs="Arial"/>
          <w:sz w:val="26"/>
          <w:szCs w:val="26"/>
        </w:rPr>
        <w:t xml:space="preserve">de la </w:t>
      </w:r>
      <w:r>
        <w:rPr>
          <w:rFonts w:ascii="Arial" w:eastAsia="Calibri" w:hAnsi="Arial" w:cs="Arial"/>
          <w:sz w:val="26"/>
          <w:szCs w:val="26"/>
        </w:rPr>
        <w:t>Quinta</w:t>
      </w:r>
      <w:r w:rsidRPr="00B5633E">
        <w:rPr>
          <w:rFonts w:ascii="Arial" w:eastAsia="Calibri" w:hAnsi="Arial" w:cs="Arial"/>
          <w:sz w:val="26"/>
          <w:szCs w:val="26"/>
        </w:rPr>
        <w:t xml:space="preserve"> Sala de Primera Instancia, para que en lo sucesivo remita a la brevedad, después de su recepción, los recursos de revisión interpuestos, ya que se detectó en el cuaderno de recurso de revisión que hoy se resuelve, fue interpuesto desde el </w:t>
      </w:r>
      <w:r w:rsidRPr="00B7135A">
        <w:rPr>
          <w:rFonts w:ascii="Arial" w:eastAsia="Calibri" w:hAnsi="Arial" w:cs="Arial"/>
          <w:b/>
          <w:bCs/>
          <w:sz w:val="26"/>
          <w:szCs w:val="26"/>
        </w:rPr>
        <w:t>seis de diciembre de dos mil diecinueve</w:t>
      </w:r>
      <w:r w:rsidRPr="00B5633E">
        <w:rPr>
          <w:rFonts w:ascii="Arial" w:eastAsia="Calibri" w:hAnsi="Arial" w:cs="Arial"/>
          <w:sz w:val="26"/>
          <w:szCs w:val="26"/>
        </w:rPr>
        <w:t xml:space="preserve"> y </w:t>
      </w:r>
      <w:r>
        <w:rPr>
          <w:rFonts w:ascii="Arial" w:eastAsia="Calibri" w:hAnsi="Arial" w:cs="Arial"/>
          <w:sz w:val="26"/>
          <w:szCs w:val="26"/>
        </w:rPr>
        <w:t>turnado</w:t>
      </w:r>
      <w:r w:rsidRPr="00B5633E">
        <w:rPr>
          <w:rFonts w:ascii="Arial" w:eastAsia="Calibri" w:hAnsi="Arial" w:cs="Arial"/>
          <w:sz w:val="26"/>
          <w:szCs w:val="26"/>
        </w:rPr>
        <w:t xml:space="preserve"> </w:t>
      </w:r>
      <w:r>
        <w:rPr>
          <w:rFonts w:ascii="Arial" w:eastAsia="Calibri" w:hAnsi="Arial" w:cs="Arial"/>
          <w:sz w:val="26"/>
          <w:szCs w:val="26"/>
        </w:rPr>
        <w:t>a</w:t>
      </w:r>
      <w:r w:rsidRPr="00B5633E">
        <w:rPr>
          <w:rFonts w:ascii="Arial" w:eastAsia="Calibri" w:hAnsi="Arial" w:cs="Arial"/>
          <w:sz w:val="26"/>
          <w:szCs w:val="26"/>
        </w:rPr>
        <w:t xml:space="preserve"> la Secretaría General de este Tribunal, hasta el </w:t>
      </w:r>
      <w:r>
        <w:rPr>
          <w:rFonts w:ascii="Arial" w:eastAsia="Calibri" w:hAnsi="Arial" w:cs="Arial"/>
          <w:sz w:val="26"/>
          <w:szCs w:val="26"/>
        </w:rPr>
        <w:t>veinticinco</w:t>
      </w:r>
      <w:r w:rsidRPr="00B5633E">
        <w:rPr>
          <w:rFonts w:ascii="Arial" w:eastAsia="Calibri" w:hAnsi="Arial" w:cs="Arial"/>
          <w:sz w:val="26"/>
          <w:szCs w:val="26"/>
        </w:rPr>
        <w:t xml:space="preserve"> de </w:t>
      </w:r>
      <w:r>
        <w:rPr>
          <w:rFonts w:ascii="Arial" w:eastAsia="Calibri" w:hAnsi="Arial" w:cs="Arial"/>
          <w:sz w:val="26"/>
          <w:szCs w:val="26"/>
        </w:rPr>
        <w:t xml:space="preserve">septiembre de </w:t>
      </w:r>
      <w:r w:rsidRPr="00B5633E">
        <w:rPr>
          <w:rFonts w:ascii="Arial" w:eastAsia="Calibri" w:hAnsi="Arial" w:cs="Arial"/>
          <w:sz w:val="26"/>
          <w:szCs w:val="26"/>
        </w:rPr>
        <w:t xml:space="preserve">dos mil veinte, y este retraso va en detrimento del cumplimiento de la garantía de justicia pronta y expedita a favor de los justiciables, prevista en el artículo 17 constitucional. </w:t>
      </w:r>
      <w:r w:rsidR="00321E5A">
        <w:rPr>
          <w:rFonts w:ascii="Arial" w:hAnsi="Arial" w:cs="Arial"/>
          <w:sz w:val="26"/>
          <w:szCs w:val="26"/>
        </w:rPr>
        <w:t xml:space="preserve">- - - - - - - - - - - - - - </w:t>
      </w:r>
    </w:p>
    <w:p w14:paraId="7075885D" w14:textId="77777777" w:rsidR="00A57E1D" w:rsidRPr="00F96C3F" w:rsidRDefault="00A57E1D" w:rsidP="00A57E1D">
      <w:pPr>
        <w:spacing w:before="240" w:after="0" w:line="360" w:lineRule="auto"/>
        <w:ind w:firstLine="567"/>
        <w:jc w:val="both"/>
        <w:rPr>
          <w:rFonts w:ascii="Arial" w:hAnsi="Arial" w:cs="Arial"/>
          <w:b/>
          <w:sz w:val="26"/>
          <w:szCs w:val="26"/>
        </w:rPr>
      </w:pPr>
      <w:r>
        <w:rPr>
          <w:rFonts w:ascii="Arial" w:hAnsi="Arial" w:cs="Arial"/>
          <w:sz w:val="26"/>
          <w:szCs w:val="26"/>
        </w:rPr>
        <w:t>P</w:t>
      </w:r>
      <w:r w:rsidRPr="00403CFB">
        <w:rPr>
          <w:rFonts w:ascii="Arial" w:hAnsi="Arial" w:cs="Arial"/>
          <w:sz w:val="26"/>
          <w:szCs w:val="26"/>
        </w:rPr>
        <w:t xml:space="preserve">or </w:t>
      </w:r>
      <w:r>
        <w:rPr>
          <w:rFonts w:ascii="Arial" w:hAnsi="Arial" w:cs="Arial"/>
          <w:sz w:val="26"/>
          <w:szCs w:val="26"/>
        </w:rPr>
        <w:t>las razones antes expuestas</w:t>
      </w:r>
      <w:r w:rsidRPr="00403CFB">
        <w:rPr>
          <w:rFonts w:ascii="Arial" w:hAnsi="Arial" w:cs="Arial"/>
          <w:sz w:val="26"/>
          <w:szCs w:val="26"/>
        </w:rPr>
        <w:t xml:space="preserve">, </w:t>
      </w:r>
      <w:r>
        <w:rPr>
          <w:rFonts w:ascii="Arial" w:hAnsi="Arial" w:cs="Arial"/>
          <w:sz w:val="26"/>
          <w:szCs w:val="26"/>
        </w:rPr>
        <w:t xml:space="preserve">y por lo sustancialmente </w:t>
      </w:r>
      <w:r w:rsidRPr="00F81EC9">
        <w:rPr>
          <w:rFonts w:ascii="Arial" w:hAnsi="Arial" w:cs="Arial"/>
          <w:b/>
          <w:sz w:val="26"/>
          <w:szCs w:val="26"/>
        </w:rPr>
        <w:t>fundado</w:t>
      </w:r>
      <w:r>
        <w:rPr>
          <w:rFonts w:ascii="Arial" w:hAnsi="Arial" w:cs="Arial"/>
          <w:sz w:val="26"/>
          <w:szCs w:val="26"/>
        </w:rPr>
        <w:t xml:space="preserve"> de l</w:t>
      </w:r>
      <w:r w:rsidRPr="00403CFB">
        <w:rPr>
          <w:rFonts w:ascii="Arial" w:hAnsi="Arial" w:cs="Arial"/>
          <w:sz w:val="26"/>
          <w:szCs w:val="26"/>
        </w:rPr>
        <w:t xml:space="preserve">os </w:t>
      </w:r>
      <w:r>
        <w:rPr>
          <w:rFonts w:ascii="Arial" w:hAnsi="Arial" w:cs="Arial"/>
          <w:sz w:val="26"/>
          <w:szCs w:val="26"/>
        </w:rPr>
        <w:t>agravios esgrimidos por el recurrente, se</w:t>
      </w:r>
      <w:r w:rsidRPr="00403CFB">
        <w:rPr>
          <w:rFonts w:ascii="Arial" w:hAnsi="Arial" w:cs="Arial"/>
          <w:sz w:val="26"/>
          <w:szCs w:val="26"/>
        </w:rPr>
        <w:t xml:space="preserve"> </w:t>
      </w:r>
      <w:r>
        <w:rPr>
          <w:rFonts w:ascii="Arial" w:hAnsi="Arial" w:cs="Arial"/>
          <w:b/>
          <w:sz w:val="26"/>
          <w:szCs w:val="26"/>
        </w:rPr>
        <w:t>REVOCA</w:t>
      </w:r>
      <w:r>
        <w:rPr>
          <w:rFonts w:ascii="Arial" w:hAnsi="Arial" w:cs="Arial"/>
          <w:sz w:val="26"/>
          <w:szCs w:val="26"/>
        </w:rPr>
        <w:t xml:space="preserve"> la sentencia recurrida; y</w:t>
      </w:r>
      <w:r w:rsidRPr="00403CFB">
        <w:rPr>
          <w:rFonts w:ascii="Arial" w:hAnsi="Arial" w:cs="Arial"/>
          <w:sz w:val="26"/>
          <w:szCs w:val="26"/>
        </w:rPr>
        <w:t xml:space="preserve"> </w:t>
      </w:r>
      <w:r w:rsidRPr="00403CFB">
        <w:rPr>
          <w:rFonts w:ascii="Arial" w:eastAsia="Calibri" w:hAnsi="Arial" w:cs="Arial"/>
          <w:bCs/>
          <w:sz w:val="26"/>
          <w:szCs w:val="26"/>
        </w:rPr>
        <w:t>c</w:t>
      </w:r>
      <w:r w:rsidRPr="00403CFB">
        <w:rPr>
          <w:rFonts w:ascii="Arial" w:hAnsi="Arial" w:cs="Arial"/>
          <w:sz w:val="26"/>
          <w:szCs w:val="26"/>
        </w:rPr>
        <w:t>on fundamento en los artículos 237 y 238 de la Ley de Procedimiento y Justicia Administrativa para el Estado de Oaxaca, se:</w:t>
      </w:r>
    </w:p>
    <w:p w14:paraId="67FD469A" w14:textId="77777777" w:rsidR="00A57E1D" w:rsidRPr="00403CFB" w:rsidRDefault="00A57E1D" w:rsidP="00A57E1D">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7A8A74A8" w14:textId="386836F0" w:rsidR="00A57E1D" w:rsidRPr="00F96C3F" w:rsidRDefault="00A57E1D" w:rsidP="00A57E1D">
      <w:pPr>
        <w:spacing w:before="240" w:line="360" w:lineRule="auto"/>
        <w:ind w:firstLine="708"/>
        <w:jc w:val="both"/>
        <w:rPr>
          <w:rFonts w:ascii="Arial" w:eastAsia="Calibri" w:hAnsi="Arial" w:cs="Arial"/>
          <w:b/>
          <w:sz w:val="26"/>
          <w:szCs w:val="26"/>
        </w:rPr>
      </w:pPr>
      <w:r w:rsidRPr="00403CFB">
        <w:rPr>
          <w:rFonts w:ascii="Arial" w:eastAsia="Calibri" w:hAnsi="Arial" w:cs="Arial"/>
          <w:b/>
          <w:sz w:val="26"/>
          <w:szCs w:val="26"/>
        </w:rPr>
        <w:t>PRIMERO</w:t>
      </w:r>
      <w:r w:rsidRPr="00403CFB">
        <w:rPr>
          <w:rFonts w:ascii="Arial" w:eastAsia="Calibri" w:hAnsi="Arial" w:cs="Arial"/>
          <w:sz w:val="26"/>
          <w:szCs w:val="26"/>
        </w:rPr>
        <w:t>.</w:t>
      </w:r>
      <w:r>
        <w:rPr>
          <w:rFonts w:ascii="Arial" w:eastAsia="Calibri" w:hAnsi="Arial" w:cs="Arial"/>
          <w:sz w:val="26"/>
          <w:szCs w:val="26"/>
        </w:rPr>
        <w:t>-</w:t>
      </w:r>
      <w:r w:rsidRPr="00403CFB">
        <w:rPr>
          <w:rFonts w:ascii="Arial" w:eastAsia="Calibri" w:hAnsi="Arial" w:cs="Arial"/>
          <w:sz w:val="26"/>
          <w:szCs w:val="26"/>
        </w:rPr>
        <w:t xml:space="preserve"> Se </w:t>
      </w:r>
      <w:r>
        <w:rPr>
          <w:rFonts w:ascii="Arial" w:eastAsia="Calibri" w:hAnsi="Arial" w:cs="Arial"/>
          <w:b/>
          <w:sz w:val="26"/>
          <w:szCs w:val="26"/>
        </w:rPr>
        <w:t xml:space="preserve">REVOCA </w:t>
      </w:r>
      <w:r w:rsidRPr="00894AC8">
        <w:rPr>
          <w:rFonts w:ascii="Arial" w:hAnsi="Arial" w:cs="Arial"/>
          <w:sz w:val="26"/>
          <w:szCs w:val="26"/>
        </w:rPr>
        <w:t xml:space="preserve">la sentencia </w:t>
      </w:r>
      <w:r>
        <w:rPr>
          <w:rFonts w:ascii="Arial" w:hAnsi="Arial" w:cs="Arial"/>
          <w:sz w:val="26"/>
          <w:szCs w:val="26"/>
        </w:rPr>
        <w:t>de fecha veintiuno de noviembre de dos mil diecinueve</w:t>
      </w:r>
      <w:r w:rsidRPr="000946F6">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r w:rsidR="00321E5A">
        <w:rPr>
          <w:rFonts w:ascii="Arial" w:hAnsi="Arial" w:cs="Arial"/>
          <w:sz w:val="26"/>
          <w:szCs w:val="26"/>
        </w:rPr>
        <w:t xml:space="preserve">- - - - - - - - - - - - - - - - - - - - - - - - - - - - - - - </w:t>
      </w:r>
    </w:p>
    <w:p w14:paraId="2CAA54C2" w14:textId="5F99908C" w:rsidR="00A57E1D" w:rsidRDefault="00A57E1D" w:rsidP="00A57E1D">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w:t>
      </w:r>
      <w:r>
        <w:rPr>
          <w:rFonts w:ascii="Arial" w:hAnsi="Arial" w:cs="Arial"/>
          <w:sz w:val="26"/>
          <w:szCs w:val="26"/>
        </w:rPr>
        <w:lastRenderedPageBreak/>
        <w:t>certificada de la presente resolución a la Quinta Sala Unitaria de Primera Instancia de este Tribunal y en su oportunidad archívese el presente cuaderno de revisión como asunto concluido.</w:t>
      </w:r>
      <w:r w:rsidR="00321E5A" w:rsidRPr="00321E5A">
        <w:rPr>
          <w:rFonts w:ascii="Arial" w:hAnsi="Arial" w:cs="Arial"/>
          <w:sz w:val="26"/>
          <w:szCs w:val="26"/>
        </w:rPr>
        <w:t xml:space="preserve"> </w:t>
      </w:r>
      <w:r w:rsidR="00321E5A">
        <w:rPr>
          <w:rFonts w:ascii="Arial" w:hAnsi="Arial" w:cs="Arial"/>
          <w:sz w:val="26"/>
          <w:szCs w:val="26"/>
        </w:rPr>
        <w:t xml:space="preserve">- - - - - - - - - - - - - - - - - - - </w:t>
      </w:r>
    </w:p>
    <w:p w14:paraId="214B25AD" w14:textId="77777777" w:rsidR="00321E5A" w:rsidRDefault="00321E5A" w:rsidP="00321E5A">
      <w:pPr>
        <w:pStyle w:val="Sinespaciado"/>
      </w:pPr>
    </w:p>
    <w:p w14:paraId="65C5512E" w14:textId="69E4CF19" w:rsidR="002367EA" w:rsidRDefault="002367EA" w:rsidP="002367EA">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58862BCC" w14:textId="77777777" w:rsidR="002367EA" w:rsidRDefault="002367EA" w:rsidP="002367EA">
      <w:pPr>
        <w:spacing w:line="360" w:lineRule="auto"/>
        <w:ind w:firstLine="708"/>
        <w:jc w:val="both"/>
        <w:rPr>
          <w:rFonts w:ascii="Arial" w:hAnsi="Arial" w:cs="Arial"/>
          <w:sz w:val="26"/>
          <w:szCs w:val="26"/>
        </w:rPr>
      </w:pPr>
    </w:p>
    <w:p w14:paraId="5DC84F97" w14:textId="77777777" w:rsidR="002367EA" w:rsidRDefault="002367EA" w:rsidP="002367EA">
      <w:pPr>
        <w:spacing w:line="360" w:lineRule="auto"/>
        <w:jc w:val="both"/>
        <w:rPr>
          <w:rFonts w:ascii="Arial" w:hAnsi="Arial" w:cs="Arial"/>
          <w:sz w:val="26"/>
          <w:szCs w:val="26"/>
        </w:rPr>
      </w:pPr>
    </w:p>
    <w:p w14:paraId="68A233B0" w14:textId="77777777" w:rsidR="002367EA" w:rsidRDefault="002367EA" w:rsidP="002367EA">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ALCÁNTARA </w:t>
      </w:r>
    </w:p>
    <w:p w14:paraId="31A5CCFE" w14:textId="77777777" w:rsidR="002367EA" w:rsidRDefault="002367EA" w:rsidP="002367EA">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40B5EEE3" w14:textId="77777777" w:rsidR="002367EA" w:rsidRDefault="002367EA" w:rsidP="002367EA">
      <w:pPr>
        <w:tabs>
          <w:tab w:val="left" w:pos="1680"/>
          <w:tab w:val="center" w:pos="4277"/>
        </w:tabs>
        <w:spacing w:after="0" w:line="240" w:lineRule="auto"/>
        <w:jc w:val="center"/>
        <w:rPr>
          <w:rFonts w:ascii="Arial" w:hAnsi="Arial" w:cs="Arial"/>
          <w:sz w:val="26"/>
          <w:szCs w:val="26"/>
        </w:rPr>
      </w:pPr>
    </w:p>
    <w:p w14:paraId="1E9A404D" w14:textId="42C703E2" w:rsidR="002367EA" w:rsidRDefault="002367EA" w:rsidP="002367EA">
      <w:pPr>
        <w:tabs>
          <w:tab w:val="left" w:pos="1680"/>
          <w:tab w:val="center" w:pos="4277"/>
        </w:tabs>
        <w:spacing w:after="0" w:line="240" w:lineRule="auto"/>
        <w:jc w:val="center"/>
        <w:rPr>
          <w:rFonts w:ascii="Arial" w:hAnsi="Arial" w:cs="Arial"/>
          <w:b/>
          <w:bCs/>
          <w:sz w:val="14"/>
          <w:szCs w:val="14"/>
        </w:rPr>
      </w:pPr>
    </w:p>
    <w:p w14:paraId="1EA1888A" w14:textId="77777777" w:rsidR="002367EA" w:rsidRDefault="002367EA" w:rsidP="002367EA">
      <w:pPr>
        <w:tabs>
          <w:tab w:val="left" w:pos="1680"/>
          <w:tab w:val="center" w:pos="4277"/>
        </w:tabs>
        <w:spacing w:after="0" w:line="240" w:lineRule="auto"/>
        <w:rPr>
          <w:rFonts w:ascii="Arial" w:hAnsi="Arial" w:cs="Arial"/>
          <w:sz w:val="26"/>
          <w:szCs w:val="26"/>
        </w:rPr>
      </w:pPr>
    </w:p>
    <w:p w14:paraId="35FFE34F" w14:textId="77777777" w:rsidR="002367EA" w:rsidRDefault="002367EA" w:rsidP="002367EA">
      <w:pPr>
        <w:tabs>
          <w:tab w:val="left" w:pos="1680"/>
          <w:tab w:val="center" w:pos="4277"/>
        </w:tabs>
        <w:spacing w:after="0" w:line="240" w:lineRule="auto"/>
        <w:rPr>
          <w:rFonts w:ascii="Arial" w:hAnsi="Arial" w:cs="Arial"/>
          <w:sz w:val="26"/>
          <w:szCs w:val="26"/>
        </w:rPr>
      </w:pPr>
    </w:p>
    <w:p w14:paraId="34C02AFC" w14:textId="77777777" w:rsidR="002367EA" w:rsidRDefault="002367EA" w:rsidP="002367EA">
      <w:pPr>
        <w:tabs>
          <w:tab w:val="left" w:pos="1680"/>
          <w:tab w:val="center" w:pos="4277"/>
        </w:tabs>
        <w:spacing w:after="0" w:line="240" w:lineRule="auto"/>
        <w:rPr>
          <w:rFonts w:ascii="Arial" w:hAnsi="Arial" w:cs="Arial"/>
          <w:sz w:val="26"/>
          <w:szCs w:val="26"/>
        </w:rPr>
      </w:pPr>
    </w:p>
    <w:p w14:paraId="4B3DE4DB" w14:textId="77777777" w:rsidR="002367EA" w:rsidRDefault="002367EA" w:rsidP="002367EA">
      <w:pPr>
        <w:tabs>
          <w:tab w:val="left" w:pos="1680"/>
          <w:tab w:val="center" w:pos="4277"/>
        </w:tabs>
        <w:spacing w:after="0" w:line="240" w:lineRule="auto"/>
        <w:rPr>
          <w:rFonts w:ascii="Arial" w:hAnsi="Arial" w:cs="Arial"/>
          <w:sz w:val="26"/>
          <w:szCs w:val="26"/>
        </w:rPr>
      </w:pPr>
    </w:p>
    <w:p w14:paraId="3C75ED76" w14:textId="77777777" w:rsidR="002367EA" w:rsidRDefault="002367EA" w:rsidP="002367EA">
      <w:pPr>
        <w:tabs>
          <w:tab w:val="left" w:pos="1680"/>
          <w:tab w:val="center" w:pos="4277"/>
        </w:tabs>
        <w:spacing w:after="0" w:line="240" w:lineRule="auto"/>
        <w:rPr>
          <w:rFonts w:ascii="Arial" w:hAnsi="Arial" w:cs="Arial"/>
          <w:sz w:val="26"/>
          <w:szCs w:val="26"/>
        </w:rPr>
      </w:pPr>
    </w:p>
    <w:p w14:paraId="13238BD5" w14:textId="77777777" w:rsidR="002367EA" w:rsidRDefault="002367EA" w:rsidP="002367EA">
      <w:pPr>
        <w:spacing w:after="0" w:line="240" w:lineRule="auto"/>
        <w:jc w:val="center"/>
        <w:rPr>
          <w:rFonts w:ascii="Arial" w:hAnsi="Arial" w:cs="Arial"/>
          <w:sz w:val="26"/>
          <w:szCs w:val="26"/>
        </w:rPr>
      </w:pPr>
    </w:p>
    <w:p w14:paraId="55B81430" w14:textId="77777777" w:rsidR="002367EA" w:rsidRDefault="002367EA" w:rsidP="002367EA">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11EB5CEB" w14:textId="77777777" w:rsidR="002367EA" w:rsidRDefault="002367EA" w:rsidP="002367EA">
      <w:pPr>
        <w:tabs>
          <w:tab w:val="center" w:pos="4135"/>
          <w:tab w:val="left" w:pos="7515"/>
        </w:tabs>
        <w:spacing w:after="0" w:line="240" w:lineRule="auto"/>
        <w:jc w:val="center"/>
        <w:rPr>
          <w:rFonts w:ascii="Arial" w:hAnsi="Arial" w:cs="Arial"/>
          <w:sz w:val="26"/>
          <w:szCs w:val="26"/>
        </w:rPr>
      </w:pPr>
    </w:p>
    <w:p w14:paraId="0D5850EE" w14:textId="77777777" w:rsidR="002367EA" w:rsidRDefault="002367EA" w:rsidP="002367EA">
      <w:pPr>
        <w:tabs>
          <w:tab w:val="center" w:pos="4135"/>
          <w:tab w:val="left" w:pos="7515"/>
        </w:tabs>
        <w:spacing w:after="0" w:line="240" w:lineRule="auto"/>
        <w:rPr>
          <w:rFonts w:ascii="Arial" w:hAnsi="Arial" w:cs="Arial"/>
          <w:sz w:val="26"/>
          <w:szCs w:val="26"/>
        </w:rPr>
      </w:pPr>
    </w:p>
    <w:p w14:paraId="10257EB9" w14:textId="77777777" w:rsidR="002367EA" w:rsidRDefault="002367EA" w:rsidP="002367EA">
      <w:pPr>
        <w:tabs>
          <w:tab w:val="center" w:pos="4135"/>
          <w:tab w:val="left" w:pos="7515"/>
        </w:tabs>
        <w:spacing w:after="0" w:line="240" w:lineRule="auto"/>
        <w:jc w:val="center"/>
        <w:rPr>
          <w:rFonts w:ascii="Arial" w:hAnsi="Arial" w:cs="Arial"/>
          <w:sz w:val="26"/>
          <w:szCs w:val="26"/>
        </w:rPr>
      </w:pPr>
    </w:p>
    <w:p w14:paraId="097B44E5" w14:textId="77777777" w:rsidR="002367EA" w:rsidRDefault="002367EA" w:rsidP="002367EA">
      <w:pPr>
        <w:tabs>
          <w:tab w:val="center" w:pos="4135"/>
          <w:tab w:val="left" w:pos="7515"/>
        </w:tabs>
        <w:spacing w:after="0" w:line="240" w:lineRule="auto"/>
        <w:jc w:val="center"/>
        <w:rPr>
          <w:rFonts w:ascii="Arial" w:hAnsi="Arial" w:cs="Arial"/>
          <w:sz w:val="26"/>
          <w:szCs w:val="26"/>
        </w:rPr>
      </w:pPr>
    </w:p>
    <w:p w14:paraId="60DB124A" w14:textId="77777777" w:rsidR="002367EA" w:rsidRDefault="002367EA" w:rsidP="002367EA">
      <w:pPr>
        <w:tabs>
          <w:tab w:val="center" w:pos="4135"/>
          <w:tab w:val="left" w:pos="7515"/>
        </w:tabs>
        <w:spacing w:after="0" w:line="240" w:lineRule="auto"/>
        <w:jc w:val="center"/>
        <w:rPr>
          <w:rFonts w:ascii="Arial" w:hAnsi="Arial" w:cs="Arial"/>
          <w:sz w:val="26"/>
          <w:szCs w:val="26"/>
        </w:rPr>
      </w:pPr>
    </w:p>
    <w:p w14:paraId="4F59873C" w14:textId="77777777" w:rsidR="002367EA" w:rsidRDefault="002367EA" w:rsidP="002367EA">
      <w:pPr>
        <w:tabs>
          <w:tab w:val="center" w:pos="4135"/>
          <w:tab w:val="left" w:pos="7515"/>
        </w:tabs>
        <w:spacing w:after="0" w:line="240" w:lineRule="auto"/>
        <w:jc w:val="center"/>
        <w:rPr>
          <w:rFonts w:ascii="Arial" w:hAnsi="Arial" w:cs="Arial"/>
          <w:sz w:val="26"/>
          <w:szCs w:val="26"/>
        </w:rPr>
      </w:pPr>
    </w:p>
    <w:p w14:paraId="4FA690DE" w14:textId="77777777" w:rsidR="002367EA" w:rsidRDefault="002367EA" w:rsidP="002367EA">
      <w:pPr>
        <w:tabs>
          <w:tab w:val="center" w:pos="4135"/>
          <w:tab w:val="left" w:pos="7515"/>
        </w:tabs>
        <w:spacing w:after="0" w:line="240" w:lineRule="auto"/>
        <w:jc w:val="center"/>
        <w:rPr>
          <w:rFonts w:ascii="Arial" w:hAnsi="Arial" w:cs="Arial"/>
          <w:sz w:val="26"/>
          <w:szCs w:val="26"/>
        </w:rPr>
      </w:pPr>
    </w:p>
    <w:p w14:paraId="44107B13" w14:textId="77777777" w:rsidR="002367EA" w:rsidRDefault="002367EA" w:rsidP="002367EA">
      <w:pPr>
        <w:tabs>
          <w:tab w:val="center" w:pos="4135"/>
          <w:tab w:val="left" w:pos="7515"/>
        </w:tabs>
        <w:spacing w:after="0" w:line="240" w:lineRule="auto"/>
        <w:jc w:val="center"/>
        <w:rPr>
          <w:rFonts w:ascii="Arial" w:hAnsi="Arial" w:cs="Arial"/>
          <w:sz w:val="26"/>
          <w:szCs w:val="26"/>
        </w:rPr>
      </w:pPr>
    </w:p>
    <w:p w14:paraId="474E6D5B" w14:textId="77777777" w:rsidR="002367EA" w:rsidRDefault="002367EA" w:rsidP="002367EA">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26C613A7" w14:textId="77777777" w:rsidR="002367EA" w:rsidRDefault="002367EA" w:rsidP="002367EA">
      <w:pPr>
        <w:tabs>
          <w:tab w:val="center" w:pos="4135"/>
          <w:tab w:val="left" w:pos="7515"/>
        </w:tabs>
        <w:spacing w:after="0" w:line="240" w:lineRule="auto"/>
        <w:jc w:val="center"/>
        <w:rPr>
          <w:rFonts w:ascii="Arial" w:hAnsi="Arial" w:cs="Arial"/>
          <w:sz w:val="26"/>
          <w:szCs w:val="26"/>
        </w:rPr>
      </w:pPr>
    </w:p>
    <w:p w14:paraId="17ECAE1C" w14:textId="77777777" w:rsidR="002367EA" w:rsidRDefault="002367EA" w:rsidP="002367EA">
      <w:pPr>
        <w:tabs>
          <w:tab w:val="center" w:pos="4135"/>
          <w:tab w:val="left" w:pos="7515"/>
        </w:tabs>
        <w:spacing w:after="0" w:line="240" w:lineRule="auto"/>
        <w:jc w:val="center"/>
        <w:rPr>
          <w:rFonts w:ascii="Arial" w:hAnsi="Arial" w:cs="Arial"/>
          <w:sz w:val="26"/>
          <w:szCs w:val="26"/>
        </w:rPr>
      </w:pPr>
    </w:p>
    <w:p w14:paraId="6DE023BD" w14:textId="77777777" w:rsidR="002367EA" w:rsidRDefault="002367EA" w:rsidP="002367EA">
      <w:pPr>
        <w:tabs>
          <w:tab w:val="center" w:pos="4135"/>
          <w:tab w:val="left" w:pos="7515"/>
        </w:tabs>
        <w:spacing w:after="0" w:line="240" w:lineRule="auto"/>
        <w:rPr>
          <w:rFonts w:ascii="Arial" w:hAnsi="Arial" w:cs="Arial"/>
          <w:sz w:val="26"/>
          <w:szCs w:val="26"/>
        </w:rPr>
      </w:pPr>
    </w:p>
    <w:p w14:paraId="4AC7F302" w14:textId="2E4B1598" w:rsidR="002367EA" w:rsidRDefault="002367EA" w:rsidP="002367EA">
      <w:pPr>
        <w:tabs>
          <w:tab w:val="center" w:pos="4135"/>
          <w:tab w:val="left" w:pos="7515"/>
        </w:tabs>
        <w:spacing w:after="0" w:line="240" w:lineRule="auto"/>
        <w:jc w:val="center"/>
        <w:rPr>
          <w:rFonts w:ascii="Arial" w:hAnsi="Arial" w:cs="Arial"/>
          <w:sz w:val="26"/>
          <w:szCs w:val="26"/>
        </w:rPr>
      </w:pPr>
    </w:p>
    <w:p w14:paraId="11882297" w14:textId="77777777" w:rsidR="002367EA" w:rsidRDefault="002367EA" w:rsidP="002367EA">
      <w:pPr>
        <w:tabs>
          <w:tab w:val="center" w:pos="4135"/>
          <w:tab w:val="left" w:pos="7515"/>
        </w:tabs>
        <w:spacing w:after="0" w:line="240" w:lineRule="auto"/>
        <w:jc w:val="center"/>
        <w:rPr>
          <w:rFonts w:ascii="Arial" w:hAnsi="Arial" w:cs="Arial"/>
          <w:sz w:val="26"/>
          <w:szCs w:val="26"/>
        </w:rPr>
      </w:pPr>
    </w:p>
    <w:p w14:paraId="73C27C8C" w14:textId="77777777" w:rsidR="002367EA" w:rsidRDefault="002367EA" w:rsidP="002367EA">
      <w:pPr>
        <w:tabs>
          <w:tab w:val="center" w:pos="4135"/>
          <w:tab w:val="left" w:pos="7515"/>
        </w:tabs>
        <w:spacing w:after="0" w:line="240" w:lineRule="auto"/>
        <w:jc w:val="center"/>
        <w:rPr>
          <w:rFonts w:ascii="Arial" w:hAnsi="Arial" w:cs="Arial"/>
          <w:sz w:val="26"/>
          <w:szCs w:val="26"/>
        </w:rPr>
      </w:pPr>
    </w:p>
    <w:p w14:paraId="78FA2ECE" w14:textId="77777777" w:rsidR="002367EA" w:rsidRDefault="002367EA" w:rsidP="002367EA">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GARCÍA CORONADO</w:t>
      </w:r>
    </w:p>
    <w:p w14:paraId="30E285AE" w14:textId="77777777" w:rsidR="002367EA" w:rsidRDefault="002367EA" w:rsidP="002367EA">
      <w:pPr>
        <w:spacing w:after="0" w:line="240" w:lineRule="auto"/>
        <w:jc w:val="center"/>
        <w:rPr>
          <w:rFonts w:ascii="Arial" w:hAnsi="Arial" w:cs="Arial"/>
          <w:sz w:val="14"/>
          <w:szCs w:val="26"/>
        </w:rPr>
      </w:pPr>
      <w:r>
        <w:rPr>
          <w:rFonts w:ascii="Arial" w:hAnsi="Arial" w:cs="Arial"/>
          <w:sz w:val="26"/>
          <w:szCs w:val="26"/>
        </w:rPr>
        <w:t>SECRETARIO GENERAL DE ACUERDOS</w:t>
      </w:r>
    </w:p>
    <w:p w14:paraId="50453FE0" w14:textId="1C0B2172" w:rsidR="00BA258A" w:rsidRPr="00A57E1D" w:rsidRDefault="006D1DB2" w:rsidP="00A57E1D">
      <w:r w:rsidRPr="00A57E1D">
        <w:t xml:space="preserve"> </w:t>
      </w:r>
    </w:p>
    <w:sectPr w:rsidR="00BA258A" w:rsidRPr="00A57E1D" w:rsidSect="00B43A58">
      <w:headerReference w:type="even" r:id="rId8"/>
      <w:headerReference w:type="default" r:id="rId9"/>
      <w:footerReference w:type="default" r:id="rId10"/>
      <w:headerReference w:type="first" r:id="rId11"/>
      <w:pgSz w:w="12240" w:h="20160" w:code="5"/>
      <w:pgMar w:top="567" w:right="1134" w:bottom="1702"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FC343E" w14:textId="77777777" w:rsidR="00E7496E" w:rsidRDefault="00E7496E">
      <w:pPr>
        <w:spacing w:after="0" w:line="240" w:lineRule="auto"/>
      </w:pPr>
      <w:r>
        <w:separator/>
      </w:r>
    </w:p>
  </w:endnote>
  <w:endnote w:type="continuationSeparator" w:id="0">
    <w:p w14:paraId="695FE68E" w14:textId="77777777" w:rsidR="00E7496E" w:rsidRDefault="00E7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15833F9" w:rsidR="00A80DC8" w:rsidRDefault="006B4636">
    <w:pPr>
      <w:pStyle w:val="Piedepgina"/>
      <w:jc w:val="center"/>
    </w:pPr>
    <w:r>
      <w:rPr>
        <w:noProof/>
      </w:rPr>
      <mc:AlternateContent>
        <mc:Choice Requires="wps">
          <w:drawing>
            <wp:anchor distT="45720" distB="45720" distL="114300" distR="114300" simplePos="0" relativeHeight="251667456" behindDoc="0" locked="0" layoutInCell="1" allowOverlap="1" wp14:anchorId="6B45E218" wp14:editId="3005D3B0">
              <wp:simplePos x="0" y="0"/>
              <wp:positionH relativeFrom="column">
                <wp:posOffset>-1322954</wp:posOffset>
              </wp:positionH>
              <wp:positionV relativeFrom="paragraph">
                <wp:posOffset>-5132843</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44786B88" w14:textId="77777777" w:rsidR="006B4636" w:rsidRPr="00BB7E37" w:rsidRDefault="006B4636" w:rsidP="006B4636">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45E218" id="_x0000_t202" coordsize="21600,21600" o:spt="202" path="m,l,21600r21600,l21600,xe">
              <v:stroke joinstyle="miter"/>
              <v:path gradientshapeok="t" o:connecttype="rect"/>
            </v:shapetype>
            <v:shape id="Cuadro de texto 2" o:spid="_x0000_s1026" type="#_x0000_t202" style="position:absolute;left:0;text-align:left;margin-left:-104.15pt;margin-top:-404.1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OV8z+fgAAAADgEAAA8AAABkcnMvZG93bnJldi54&#10;bWxMj0FPwzAMhe9I/IfISFxQl7JCKaXphJBAcIOB4Jo1XlvROCXJuvLv8bjA7dnv6flztZrtICb0&#10;oXek4HyRgkBqnOmpVfD2ep8UIELUZPTgCBV8Y4BVfXxU6dK4Pb3gtI6t4BIKpVbQxTiWUoamQ6vD&#10;wo1I7G2dtzry6FtpvN5zuR3kMk1zaXVPfKHTI9512Hyud1ZBcfE4fYSn7Pm9ybfDdTy7mh6+vFKn&#10;J/PtDYiIc/wLwwGf0aFmpo3bkQliUJAs0yLjLKviV3EmyTNebQ7iMstB1pX8/0b9AwAA//8DAFBL&#10;AQItABQABgAIAAAAIQC2gziS/gAAAOEBAAATAAAAAAAAAAAAAAAAAAAAAABbQ29udGVudF9UeXBl&#10;c10ueG1sUEsBAi0AFAAGAAgAAAAhADj9If/WAAAAlAEAAAsAAAAAAAAAAAAAAAAALwEAAF9yZWxz&#10;Ly5yZWxzUEsBAi0AFAAGAAgAAAAhACcvOasoAgAATAQAAA4AAAAAAAAAAAAAAAAALgIAAGRycy9l&#10;Mm9Eb2MueG1sUEsBAi0AFAAGAAgAAAAhAOV8z+fgAAAADgEAAA8AAAAAAAAAAAAAAAAAggQAAGRy&#10;cy9kb3ducmV2LnhtbFBLBQYAAAAABAAEAPMAAACPBQAAAAA=&#10;">
              <v:textbox>
                <w:txbxContent>
                  <w:p w14:paraId="44786B88" w14:textId="77777777" w:rsidR="006B4636" w:rsidRPr="00BB7E37" w:rsidRDefault="006B4636" w:rsidP="006B4636">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50A843" w14:textId="77777777" w:rsidR="00E7496E" w:rsidRDefault="00E7496E">
      <w:pPr>
        <w:spacing w:after="0" w:line="240" w:lineRule="auto"/>
      </w:pPr>
      <w:r>
        <w:separator/>
      </w:r>
    </w:p>
  </w:footnote>
  <w:footnote w:type="continuationSeparator" w:id="0">
    <w:p w14:paraId="065C151A" w14:textId="77777777" w:rsidR="00E7496E" w:rsidRDefault="00E7496E">
      <w:pPr>
        <w:spacing w:after="0" w:line="240" w:lineRule="auto"/>
      </w:pPr>
      <w:r>
        <w:continuationSeparator/>
      </w:r>
    </w:p>
  </w:footnote>
  <w:footnote w:id="1">
    <w:p w14:paraId="6EA3948C" w14:textId="77777777" w:rsidR="00A57E1D" w:rsidRPr="004329BA" w:rsidRDefault="00A57E1D" w:rsidP="00A57E1D">
      <w:pPr>
        <w:pStyle w:val="Textonotapie"/>
        <w:jc w:val="both"/>
      </w:pPr>
      <w:r>
        <w:rPr>
          <w:rStyle w:val="Refdenotaalpie"/>
        </w:rPr>
        <w:footnoteRef/>
      </w:r>
      <w:r>
        <w:t xml:space="preserve"> </w:t>
      </w:r>
      <w:r w:rsidRPr="004329BA">
        <w:rPr>
          <w:rFonts w:ascii="Arial" w:hAnsi="Arial" w:cs="Arial"/>
        </w:rPr>
        <w:t xml:space="preserve">Consultable a fojas 12 (doce) del expediente 0117/2018 del índice de la Quinta Sala de Primera Instancia. </w:t>
      </w:r>
    </w:p>
  </w:footnote>
  <w:footnote w:id="2">
    <w:p w14:paraId="1486B0D4" w14:textId="77777777" w:rsidR="00A57E1D" w:rsidRDefault="00A57E1D" w:rsidP="00A57E1D">
      <w:pPr>
        <w:pStyle w:val="Textonotapie"/>
        <w:jc w:val="both"/>
        <w:rPr>
          <w:rFonts w:ascii="Arial" w:hAnsi="Arial" w:cs="Arial"/>
          <w:i/>
        </w:rPr>
      </w:pPr>
      <w:r w:rsidRPr="00076FB9">
        <w:rPr>
          <w:rStyle w:val="Refdenotaalpie"/>
          <w:rFonts w:ascii="Arial" w:hAnsi="Arial" w:cs="Arial"/>
          <w:i/>
        </w:rPr>
        <w:footnoteRef/>
      </w:r>
      <w:r w:rsidRPr="00076FB9">
        <w:rPr>
          <w:rFonts w:ascii="Arial" w:hAnsi="Arial" w:cs="Arial"/>
          <w:i/>
        </w:rPr>
        <w:t xml:space="preserve"> </w:t>
      </w:r>
      <w:r w:rsidRPr="00076FB9">
        <w:rPr>
          <w:rFonts w:ascii="Arial" w:hAnsi="Arial" w:cs="Arial"/>
          <w:b/>
          <w:i/>
        </w:rPr>
        <w:t>ARTÍCULO 203.-</w:t>
      </w:r>
      <w:r w:rsidRPr="00076FB9">
        <w:rPr>
          <w:rFonts w:ascii="Arial" w:hAnsi="Arial" w:cs="Arial"/>
          <w:i/>
        </w:rPr>
        <w:t xml:space="preserve"> La valoración de las pruebas se hará de acuerdo con las siguientes reglas:</w:t>
      </w:r>
    </w:p>
    <w:p w14:paraId="0E3A7322" w14:textId="77777777" w:rsidR="00A57E1D" w:rsidRPr="00076FB9" w:rsidRDefault="00A57E1D" w:rsidP="00A57E1D">
      <w:pPr>
        <w:pStyle w:val="Textonotapie"/>
        <w:jc w:val="both"/>
        <w:rPr>
          <w:rFonts w:ascii="Arial" w:hAnsi="Arial" w:cs="Arial"/>
          <w:i/>
        </w:rPr>
      </w:pPr>
      <w:r w:rsidRPr="00076FB9">
        <w:rPr>
          <w:rFonts w:ascii="Arial" w:hAnsi="Arial" w:cs="Arial"/>
          <w:i/>
        </w:rPr>
        <w:t>I. Harán prueba plena la confesión expresa de las partes y los actos contenidos en documentos públicos, si en éstos últimos se contienen declaraciones de verdad o manifestaciones de hechos de particulares;</w:t>
      </w:r>
    </w:p>
  </w:footnote>
  <w:footnote w:id="3">
    <w:p w14:paraId="735FA914" w14:textId="77777777" w:rsidR="00A57E1D" w:rsidRPr="00364208" w:rsidRDefault="00A57E1D" w:rsidP="00A57E1D">
      <w:pPr>
        <w:pStyle w:val="Textonotapie"/>
        <w:jc w:val="both"/>
        <w:rPr>
          <w:rFonts w:ascii="Arial" w:hAnsi="Arial" w:cs="Arial"/>
          <w:i/>
          <w:iCs/>
        </w:rPr>
      </w:pPr>
      <w:r w:rsidRPr="00F76559">
        <w:rPr>
          <w:rStyle w:val="Refdenotaalpie"/>
          <w:rFonts w:ascii="Arial" w:hAnsi="Arial" w:cs="Arial"/>
        </w:rPr>
        <w:footnoteRef/>
      </w:r>
      <w:r w:rsidRPr="00F76559">
        <w:rPr>
          <w:rFonts w:ascii="Arial" w:hAnsi="Arial" w:cs="Arial"/>
        </w:rPr>
        <w:t xml:space="preserve"> </w:t>
      </w:r>
      <w:r w:rsidRPr="00364208">
        <w:rPr>
          <w:rFonts w:ascii="Arial" w:hAnsi="Arial" w:cs="Arial"/>
          <w:i/>
          <w:iCs/>
        </w:rPr>
        <w:t>“</w:t>
      </w:r>
      <w:r w:rsidRPr="00364208">
        <w:rPr>
          <w:rFonts w:ascii="Arial" w:hAnsi="Arial" w:cs="Arial"/>
          <w:b/>
          <w:bCs/>
          <w:i/>
          <w:iCs/>
        </w:rPr>
        <w:t>Artículo 16.-</w:t>
      </w:r>
      <w:r w:rsidRPr="00364208">
        <w:rPr>
          <w:rFonts w:ascii="Arial" w:hAnsi="Arial" w:cs="Arial"/>
          <w:i/>
          <w:iCs/>
        </w:rPr>
        <w:t xml:space="preserve"> Nadie puede ser molestado en su persona, familia, domicilio, papeles o posesiones, sino en virtud de mandamiento escrito de la autoridad competente, que funde y motive la causa legal del procedimiento.”</w:t>
      </w:r>
    </w:p>
  </w:footnote>
  <w:footnote w:id="4">
    <w:p w14:paraId="37E65A47" w14:textId="77777777" w:rsidR="00A57E1D" w:rsidRPr="00364208" w:rsidRDefault="00A57E1D" w:rsidP="00A57E1D">
      <w:pPr>
        <w:pStyle w:val="Textonotapie"/>
        <w:rPr>
          <w:rFonts w:ascii="Arial" w:hAnsi="Arial" w:cs="Arial"/>
          <w:i/>
          <w:iCs/>
        </w:rPr>
      </w:pPr>
      <w:r>
        <w:rPr>
          <w:rStyle w:val="Refdenotaalpie"/>
        </w:rPr>
        <w:footnoteRef/>
      </w:r>
      <w:r>
        <w:t xml:space="preserve"> </w:t>
      </w:r>
      <w:r w:rsidRPr="00364208">
        <w:rPr>
          <w:rFonts w:ascii="Arial" w:hAnsi="Arial" w:cs="Arial"/>
          <w:b/>
          <w:bCs/>
          <w:i/>
          <w:iCs/>
        </w:rPr>
        <w:t xml:space="preserve">ARTÍCULO 17.- </w:t>
      </w:r>
      <w:r w:rsidRPr="00364208">
        <w:rPr>
          <w:rFonts w:ascii="Arial" w:hAnsi="Arial" w:cs="Arial"/>
          <w:i/>
          <w:iCs/>
        </w:rPr>
        <w:t>Son elementos y requisitos de validez del acto administrativo: (…)</w:t>
      </w:r>
    </w:p>
    <w:p w14:paraId="1B2232EE" w14:textId="77777777" w:rsidR="00A57E1D" w:rsidRPr="00364208" w:rsidRDefault="00A57E1D" w:rsidP="00A57E1D">
      <w:pPr>
        <w:pStyle w:val="Textonotapie"/>
        <w:rPr>
          <w:i/>
          <w:iCs/>
        </w:rPr>
      </w:pPr>
      <w:r w:rsidRPr="00364208">
        <w:rPr>
          <w:rFonts w:ascii="Arial" w:hAnsi="Arial" w:cs="Arial"/>
          <w:i/>
          <w:iCs/>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EB520A3" w:rsidR="000F5C41" w:rsidRDefault="00E7496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DE66CF" w:rsidRPr="00DE66CF">
          <w:rPr>
            <w:noProof/>
            <w:lang w:val="es-ES"/>
          </w:rPr>
          <w:t>28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3700779" w:rsidR="000F5C41" w:rsidRDefault="00E7496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DE66CF" w:rsidRPr="00DE66CF">
          <w:rPr>
            <w:noProof/>
            <w:lang w:val="es-ES"/>
          </w:rPr>
          <w:t>27</w:t>
        </w:r>
        <w:r w:rsidR="000F5C41">
          <w:fldChar w:fldCharType="end"/>
        </w:r>
      </w:sdtContent>
    </w:sdt>
  </w:p>
  <w:p w14:paraId="51E22156" w14:textId="677F7FD6"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C9A953F">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EDC9EB9"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7496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036843"/>
    <w:multiLevelType w:val="hybridMultilevel"/>
    <w:tmpl w:val="258A9DE6"/>
    <w:lvl w:ilvl="0" w:tplc="2F9823DC">
      <w:start w:val="1"/>
      <w:numFmt w:val="upp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10EB2854"/>
    <w:multiLevelType w:val="hybridMultilevel"/>
    <w:tmpl w:val="C8726FB2"/>
    <w:lvl w:ilvl="0" w:tplc="719E1958">
      <w:start w:val="7"/>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1FBE76F"/>
    <w:multiLevelType w:val="hybridMultilevel"/>
    <w:tmpl w:val="C7082608"/>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4"/>
  </w:num>
  <w:num w:numId="3">
    <w:abstractNumId w:val="0"/>
  </w:num>
  <w:num w:numId="4">
    <w:abstractNumId w:val="13"/>
  </w:num>
  <w:num w:numId="5">
    <w:abstractNumId w:val="16"/>
  </w:num>
  <w:num w:numId="6">
    <w:abstractNumId w:val="8"/>
  </w:num>
  <w:num w:numId="7">
    <w:abstractNumId w:val="6"/>
  </w:num>
  <w:num w:numId="8">
    <w:abstractNumId w:val="3"/>
  </w:num>
  <w:num w:numId="9">
    <w:abstractNumId w:val="5"/>
  </w:num>
  <w:num w:numId="10">
    <w:abstractNumId w:val="12"/>
  </w:num>
  <w:num w:numId="11">
    <w:abstractNumId w:val="14"/>
  </w:num>
  <w:num w:numId="12">
    <w:abstractNumId w:val="9"/>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1"/>
  </w:num>
  <w:num w:numId="16">
    <w:abstractNumId w:val="7"/>
  </w:num>
  <w:num w:numId="17">
    <w:abstractNumId w:val="15"/>
  </w:num>
  <w:num w:numId="18">
    <w:abstractNumId w:val="1"/>
  </w:num>
  <w:num w:numId="19">
    <w:abstractNumId w:val="1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005"/>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E6F"/>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20"/>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7EA"/>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57D13"/>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E50"/>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E5A"/>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4869"/>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79A"/>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899"/>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1B0"/>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36"/>
    <w:rsid w:val="006B46C9"/>
    <w:rsid w:val="006B4FD6"/>
    <w:rsid w:val="006B511B"/>
    <w:rsid w:val="006B5508"/>
    <w:rsid w:val="006B7267"/>
    <w:rsid w:val="006C1371"/>
    <w:rsid w:val="006C1F9E"/>
    <w:rsid w:val="006C2F23"/>
    <w:rsid w:val="006C408C"/>
    <w:rsid w:val="006C41C2"/>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0BE1"/>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0F3A"/>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5D7E"/>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57E1D"/>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3A58"/>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969"/>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0DC0"/>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56E"/>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6C30"/>
    <w:rsid w:val="00DD7A5E"/>
    <w:rsid w:val="00DD7A78"/>
    <w:rsid w:val="00DE00F6"/>
    <w:rsid w:val="00DE1132"/>
    <w:rsid w:val="00DE1E31"/>
    <w:rsid w:val="00DE2C26"/>
    <w:rsid w:val="00DE2CFB"/>
    <w:rsid w:val="00DE414D"/>
    <w:rsid w:val="00DE5048"/>
    <w:rsid w:val="00DE66CF"/>
    <w:rsid w:val="00DE68DD"/>
    <w:rsid w:val="00DE77DC"/>
    <w:rsid w:val="00DF0FAE"/>
    <w:rsid w:val="00DF1506"/>
    <w:rsid w:val="00DF1F74"/>
    <w:rsid w:val="00DF2CBD"/>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2E2"/>
    <w:rsid w:val="00E67861"/>
    <w:rsid w:val="00E67D3C"/>
    <w:rsid w:val="00E702B9"/>
    <w:rsid w:val="00E71269"/>
    <w:rsid w:val="00E71EAE"/>
    <w:rsid w:val="00E7496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359"/>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uiPriority w:val="99"/>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uiPriority w:val="99"/>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rsid w:val="00A57E1D"/>
  </w:style>
  <w:style w:type="paragraph" w:customStyle="1" w:styleId="Pa1">
    <w:name w:val="Pa1"/>
    <w:basedOn w:val="Normal"/>
    <w:next w:val="Normal"/>
    <w:uiPriority w:val="99"/>
    <w:rsid w:val="00A57E1D"/>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A57E1D"/>
    <w:rPr>
      <w:i/>
      <w:iCs/>
      <w:color w:val="000000"/>
      <w:sz w:val="28"/>
      <w:szCs w:val="28"/>
    </w:rPr>
  </w:style>
  <w:style w:type="character" w:customStyle="1" w:styleId="apple-converted-space">
    <w:name w:val="apple-converted-space"/>
    <w:basedOn w:val="Fuentedeprrafopredeter"/>
    <w:rsid w:val="00A57E1D"/>
  </w:style>
  <w:style w:type="paragraph" w:styleId="NormalWeb">
    <w:name w:val="Normal (Web)"/>
    <w:basedOn w:val="Normal"/>
    <w:uiPriority w:val="99"/>
    <w:unhideWhenUsed/>
    <w:rsid w:val="00A57E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
    <w:rsid w:val="00A57E1D"/>
    <w:pPr>
      <w:widowControl w:val="0"/>
      <w:autoSpaceDE w:val="0"/>
      <w:autoSpaceDN w:val="0"/>
      <w:adjustRightInd w:val="0"/>
      <w:spacing w:after="0" w:line="240" w:lineRule="auto"/>
    </w:pPr>
    <w:rPr>
      <w:rFonts w:ascii="Arial" w:eastAsia="Times New Roman" w:hAnsi="Arial" w:cs="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24559407">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A6AC8-CA7E-46CD-8788-8DD46A93B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30</Pages>
  <Words>10673</Words>
  <Characters>58704</Characters>
  <Application>Microsoft Office Word</Application>
  <DocSecurity>0</DocSecurity>
  <Lines>489</Lines>
  <Paragraphs>138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69239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26</cp:revision>
  <cp:lastPrinted>2021-03-01T22:15:00Z</cp:lastPrinted>
  <dcterms:created xsi:type="dcterms:W3CDTF">2021-02-11T20:23:00Z</dcterms:created>
  <dcterms:modified xsi:type="dcterms:W3CDTF">2021-05-07T18:30:00Z</dcterms:modified>
</cp:coreProperties>
</file>