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4BF" w:rsidRPr="007B0581" w:rsidRDefault="00EE04BF" w:rsidP="00EE04BF">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EE04BF" w:rsidRPr="007B0581" w:rsidRDefault="00EE04BF" w:rsidP="00EE04BF">
      <w:pPr>
        <w:pStyle w:val="corte4fondo"/>
        <w:spacing w:line="276" w:lineRule="auto"/>
        <w:ind w:left="3544" w:right="-521" w:firstLine="0"/>
        <w:rPr>
          <w:rFonts w:cs="Arial"/>
          <w:b/>
          <w:sz w:val="24"/>
          <w:szCs w:val="24"/>
        </w:rPr>
      </w:pPr>
    </w:p>
    <w:p w:rsidR="00EE04BF" w:rsidRPr="007B0581" w:rsidRDefault="00EE04BF" w:rsidP="00EE04BF">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045</w:t>
      </w:r>
      <w:r w:rsidRPr="007B0581">
        <w:rPr>
          <w:rFonts w:cs="Arial"/>
          <w:b/>
          <w:bCs/>
          <w:sz w:val="24"/>
          <w:szCs w:val="24"/>
        </w:rPr>
        <w:t>/20</w:t>
      </w:r>
      <w:r>
        <w:rPr>
          <w:rFonts w:cs="Arial"/>
          <w:b/>
          <w:bCs/>
          <w:sz w:val="24"/>
          <w:szCs w:val="24"/>
        </w:rPr>
        <w:t>22</w:t>
      </w:r>
      <w:r w:rsidRPr="007B0581">
        <w:rPr>
          <w:rFonts w:cs="Arial"/>
          <w:sz w:val="24"/>
          <w:szCs w:val="24"/>
        </w:rPr>
        <w:t xml:space="preserve">. </w:t>
      </w:r>
    </w:p>
    <w:p w:rsidR="00EE04BF" w:rsidRPr="007B0581" w:rsidRDefault="00EE04BF" w:rsidP="00EE04BF">
      <w:pPr>
        <w:pStyle w:val="corte4fondo"/>
        <w:spacing w:line="276" w:lineRule="auto"/>
        <w:ind w:left="3544" w:right="-521" w:firstLine="0"/>
        <w:rPr>
          <w:rFonts w:cs="Arial"/>
          <w:sz w:val="24"/>
          <w:szCs w:val="24"/>
        </w:rPr>
      </w:pPr>
    </w:p>
    <w:p w:rsidR="00EE04BF" w:rsidRPr="007B0581" w:rsidRDefault="00EE04BF" w:rsidP="00EE04BF">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 xml:space="preserve">**********. </w:t>
      </w:r>
    </w:p>
    <w:p w:rsidR="00EE04BF" w:rsidRPr="007B0581" w:rsidRDefault="00EE04BF" w:rsidP="00EE04BF">
      <w:pPr>
        <w:pStyle w:val="corte4fondo"/>
        <w:spacing w:line="276" w:lineRule="auto"/>
        <w:ind w:left="3544" w:right="-521" w:firstLine="0"/>
        <w:rPr>
          <w:rFonts w:cs="Arial"/>
          <w:b/>
          <w:i/>
          <w:sz w:val="24"/>
          <w:szCs w:val="24"/>
        </w:rPr>
      </w:pPr>
      <w:r w:rsidRPr="007B0581">
        <w:rPr>
          <w:rFonts w:cs="Arial"/>
          <w:b/>
          <w:i/>
          <w:sz w:val="24"/>
          <w:szCs w:val="24"/>
        </w:rPr>
        <w:t xml:space="preserve"> </w:t>
      </w:r>
    </w:p>
    <w:p w:rsidR="00EE04BF" w:rsidRPr="007B0581" w:rsidRDefault="00EE04BF" w:rsidP="00EE04BF">
      <w:pPr>
        <w:pStyle w:val="corte4fondo"/>
        <w:spacing w:line="276" w:lineRule="auto"/>
        <w:ind w:left="3544" w:right="51" w:firstLine="0"/>
        <w:rPr>
          <w:rFonts w:cs="Arial"/>
          <w:bCs/>
          <w:sz w:val="24"/>
          <w:szCs w:val="24"/>
        </w:rPr>
      </w:pPr>
      <w:r w:rsidRPr="007B0581">
        <w:rPr>
          <w:rFonts w:cs="Arial"/>
          <w:b/>
          <w:sz w:val="24"/>
          <w:szCs w:val="24"/>
        </w:rPr>
        <w:t>AUTORIDAD</w:t>
      </w:r>
      <w:r>
        <w:rPr>
          <w:rFonts w:cs="Arial"/>
          <w:b/>
          <w:sz w:val="24"/>
          <w:szCs w:val="24"/>
        </w:rPr>
        <w:t>ES</w:t>
      </w:r>
      <w:r w:rsidRPr="007B0581">
        <w:rPr>
          <w:rFonts w:cs="Arial"/>
          <w:b/>
          <w:sz w:val="24"/>
          <w:szCs w:val="24"/>
        </w:rPr>
        <w:t xml:space="preserve"> DEMANDADA</w:t>
      </w:r>
      <w:r>
        <w:rPr>
          <w:rFonts w:cs="Arial"/>
          <w:b/>
          <w:sz w:val="24"/>
          <w:szCs w:val="24"/>
        </w:rPr>
        <w:t>S</w:t>
      </w:r>
      <w:r w:rsidRPr="007B0581">
        <w:rPr>
          <w:rFonts w:cs="Arial"/>
          <w:b/>
          <w:sz w:val="24"/>
          <w:szCs w:val="24"/>
        </w:rPr>
        <w:t>:</w:t>
      </w:r>
      <w:r>
        <w:rPr>
          <w:rFonts w:cs="Arial"/>
          <w:b/>
          <w:sz w:val="24"/>
          <w:szCs w:val="24"/>
        </w:rPr>
        <w:t xml:space="preserve"> POLICIA VÍAL, ADSCRITO A LA DIRECCIÓN DE MOVILIDAD DEL MUNICIPIO DE OAXACA DE JUÁREZ, **********</w:t>
      </w:r>
      <w:r>
        <w:rPr>
          <w:rFonts w:cs="Arial"/>
          <w:b/>
          <w:sz w:val="24"/>
          <w:szCs w:val="24"/>
        </w:rPr>
        <w:t xml:space="preserve"> </w:t>
      </w:r>
      <w:r>
        <w:rPr>
          <w:rFonts w:cs="Arial"/>
          <w:b/>
          <w:sz w:val="24"/>
          <w:szCs w:val="24"/>
        </w:rPr>
        <w:t>PV-12 Y TESORERO MUNICIPAL DEL MUNICIPIO DE OAXACA DE JUÁREZ</w:t>
      </w:r>
      <w:r w:rsidRPr="007B0581">
        <w:rPr>
          <w:rFonts w:cs="Arial"/>
          <w:bCs/>
          <w:sz w:val="24"/>
          <w:szCs w:val="24"/>
        </w:rPr>
        <w:t>.</w:t>
      </w:r>
    </w:p>
    <w:p w:rsidR="00EE04BF" w:rsidRPr="007B0581" w:rsidRDefault="00EE04BF" w:rsidP="00EE04BF">
      <w:pPr>
        <w:pStyle w:val="corte4fondo"/>
        <w:spacing w:line="276" w:lineRule="auto"/>
        <w:ind w:left="3544" w:right="51" w:firstLine="0"/>
        <w:rPr>
          <w:rFonts w:cs="Arial"/>
          <w:bCs/>
          <w:sz w:val="24"/>
          <w:szCs w:val="24"/>
        </w:rPr>
      </w:pPr>
    </w:p>
    <w:p w:rsidR="00EE04BF" w:rsidRPr="007B0581" w:rsidRDefault="00EE04BF" w:rsidP="00EE04BF">
      <w:pPr>
        <w:pStyle w:val="corte4fondo"/>
        <w:spacing w:line="276" w:lineRule="auto"/>
        <w:ind w:left="3544" w:right="51" w:firstLine="0"/>
        <w:rPr>
          <w:rFonts w:cs="Arial"/>
          <w:bCs/>
          <w:sz w:val="24"/>
          <w:szCs w:val="24"/>
        </w:rPr>
      </w:pPr>
    </w:p>
    <w:p w:rsidR="00EE04BF" w:rsidRDefault="00EE04BF" w:rsidP="00EE04BF">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DIECINUEVE DE SEPTIEMBRE</w:t>
      </w:r>
      <w:r w:rsidRPr="007B0581">
        <w:rPr>
          <w:rFonts w:ascii="Arial" w:hAnsi="Arial" w:cs="Arial"/>
          <w:b/>
          <w:sz w:val="24"/>
          <w:szCs w:val="24"/>
        </w:rPr>
        <w:t xml:space="preserve"> DE DOS MIL VEINTI</w:t>
      </w:r>
      <w:r>
        <w:rPr>
          <w:rFonts w:ascii="Arial" w:hAnsi="Arial" w:cs="Arial"/>
          <w:b/>
          <w:sz w:val="24"/>
          <w:szCs w:val="24"/>
        </w:rPr>
        <w:t>DÓS</w:t>
      </w:r>
      <w:r w:rsidRPr="007B0581">
        <w:rPr>
          <w:rFonts w:ascii="Arial" w:hAnsi="Arial" w:cs="Arial"/>
          <w:b/>
          <w:sz w:val="24"/>
          <w:szCs w:val="24"/>
        </w:rPr>
        <w:t xml:space="preserve">. </w:t>
      </w:r>
    </w:p>
    <w:p w:rsidR="00EE04BF" w:rsidRDefault="00EE04BF" w:rsidP="00EE04BF">
      <w:pPr>
        <w:spacing w:line="360" w:lineRule="auto"/>
        <w:jc w:val="both"/>
        <w:rPr>
          <w:rFonts w:ascii="Arial" w:hAnsi="Arial" w:cs="Arial"/>
          <w:b/>
          <w:sz w:val="24"/>
          <w:szCs w:val="24"/>
        </w:rPr>
      </w:pPr>
      <w:r w:rsidRPr="007B0581">
        <w:rPr>
          <w:rFonts w:ascii="Arial" w:hAnsi="Arial" w:cs="Arial"/>
          <w:b/>
          <w:sz w:val="24"/>
          <w:szCs w:val="24"/>
        </w:rPr>
        <w:t xml:space="preserve"> </w:t>
      </w:r>
    </w:p>
    <w:p w:rsidR="00EE04BF" w:rsidRPr="007B0581" w:rsidRDefault="00EE04BF" w:rsidP="00EE04BF">
      <w:pPr>
        <w:contextualSpacing/>
        <w:jc w:val="both"/>
        <w:rPr>
          <w:rFonts w:ascii="Arial" w:hAnsi="Arial" w:cs="Arial"/>
          <w:b/>
          <w:sz w:val="24"/>
          <w:szCs w:val="24"/>
        </w:rPr>
      </w:pPr>
    </w:p>
    <w:p w:rsidR="00EE04BF" w:rsidRDefault="00EE04BF" w:rsidP="00EE04BF">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0045</w:t>
      </w:r>
      <w:r w:rsidRPr="001A7D4E">
        <w:rPr>
          <w:rFonts w:ascii="Arial" w:hAnsi="Arial" w:cs="Arial"/>
          <w:b/>
          <w:bCs/>
          <w:sz w:val="24"/>
          <w:szCs w:val="24"/>
        </w:rPr>
        <w:t>/20</w:t>
      </w:r>
      <w:r>
        <w:rPr>
          <w:rFonts w:ascii="Arial" w:hAnsi="Arial" w:cs="Arial"/>
          <w:b/>
          <w:bCs/>
          <w:sz w:val="24"/>
          <w:szCs w:val="24"/>
        </w:rPr>
        <w:t>22</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del</w:t>
      </w:r>
      <w:r>
        <w:rPr>
          <w:rFonts w:ascii="Arial" w:hAnsi="Arial" w:cs="Arial"/>
          <w:sz w:val="24"/>
          <w:szCs w:val="24"/>
        </w:rPr>
        <w:t xml:space="preserve">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bookmarkStart w:id="0" w:name="_Hlk83640314"/>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de </w:t>
      </w:r>
      <w:r>
        <w:rPr>
          <w:rFonts w:ascii="Arial" w:hAnsi="Arial" w:cs="Arial"/>
          <w:sz w:val="24"/>
          <w:szCs w:val="24"/>
        </w:rPr>
        <w:t>catorce de mayo de dos mil veintidós</w:t>
      </w:r>
      <w:r w:rsidRPr="007B0581">
        <w:rPr>
          <w:rFonts w:ascii="Arial" w:hAnsi="Arial" w:cs="Arial"/>
          <w:sz w:val="24"/>
          <w:szCs w:val="24"/>
        </w:rPr>
        <w:t xml:space="preserve">, </w:t>
      </w:r>
      <w:bookmarkStart w:id="1" w:name="_Hlk84505151"/>
      <w:r w:rsidRPr="007B0581">
        <w:rPr>
          <w:rFonts w:ascii="Arial" w:hAnsi="Arial" w:cs="Arial"/>
          <w:sz w:val="24"/>
          <w:szCs w:val="24"/>
        </w:rPr>
        <w:t xml:space="preserve">signado por </w:t>
      </w:r>
      <w:bookmarkEnd w:id="0"/>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sz w:val="24"/>
          <w:szCs w:val="24"/>
        </w:rPr>
        <w:t xml:space="preserve">con número estadístico PV-12, adscrito a la Dirección de Movilidad del Municipio de Oaxaca de Juárez, </w:t>
      </w:r>
      <w:r>
        <w:rPr>
          <w:rFonts w:cs="Arial"/>
          <w:b/>
          <w:sz w:val="24"/>
          <w:szCs w:val="24"/>
        </w:rPr>
        <w:t>**********</w:t>
      </w:r>
      <w:r>
        <w:rPr>
          <w:rFonts w:ascii="Arial" w:hAnsi="Arial" w:cs="Arial"/>
          <w:sz w:val="24"/>
          <w:szCs w:val="24"/>
        </w:rPr>
        <w:t>, así como en contra del Tesorero Municipal del aludido municipio</w:t>
      </w:r>
      <w:r w:rsidRPr="007B0581">
        <w:rPr>
          <w:rFonts w:ascii="Arial" w:hAnsi="Arial" w:cs="Arial"/>
          <w:sz w:val="24"/>
          <w:szCs w:val="24"/>
        </w:rPr>
        <w:t>, y;</w:t>
      </w:r>
      <w:r w:rsidRPr="007B0581">
        <w:rPr>
          <w:rFonts w:ascii="Arial" w:hAnsi="Arial" w:cs="Arial"/>
          <w:b/>
          <w:bCs/>
          <w:sz w:val="24"/>
          <w:szCs w:val="24"/>
        </w:rPr>
        <w:t xml:space="preserve"> </w:t>
      </w:r>
    </w:p>
    <w:p w:rsidR="00EE04BF" w:rsidRPr="007B0581" w:rsidRDefault="00EE04BF" w:rsidP="00EE04BF">
      <w:pPr>
        <w:spacing w:line="360" w:lineRule="auto"/>
        <w:jc w:val="both"/>
        <w:rPr>
          <w:rFonts w:ascii="Arial" w:hAnsi="Arial" w:cs="Arial"/>
          <w:b/>
          <w:bCs/>
          <w:sz w:val="24"/>
          <w:szCs w:val="24"/>
        </w:rPr>
      </w:pPr>
    </w:p>
    <w:bookmarkEnd w:id="1"/>
    <w:p w:rsidR="00EE04BF" w:rsidRPr="007B0581" w:rsidRDefault="00EE04BF" w:rsidP="00EE04BF">
      <w:pPr>
        <w:contextualSpacing/>
        <w:jc w:val="both"/>
        <w:rPr>
          <w:rFonts w:ascii="Arial" w:hAnsi="Arial" w:cs="Arial"/>
          <w:sz w:val="24"/>
          <w:szCs w:val="24"/>
        </w:rPr>
      </w:pPr>
    </w:p>
    <w:p w:rsidR="00EE04BF" w:rsidRDefault="00EE04BF" w:rsidP="00EE04BF">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Pr>
          <w:rFonts w:ascii="Arial" w:hAnsi="Arial" w:cs="Arial"/>
          <w:b/>
          <w:spacing w:val="-3"/>
          <w:sz w:val="24"/>
          <w:szCs w:val="24"/>
          <w:lang w:val="es-ES_tradnl"/>
        </w:rPr>
        <w:t xml:space="preserve"> S U L T A N D O</w:t>
      </w:r>
    </w:p>
    <w:p w:rsidR="00EE04BF" w:rsidRPr="007B0581" w:rsidRDefault="00EE04BF" w:rsidP="00EE04BF">
      <w:pPr>
        <w:spacing w:line="360" w:lineRule="auto"/>
        <w:ind w:firstLine="708"/>
        <w:jc w:val="center"/>
        <w:rPr>
          <w:rFonts w:ascii="Arial" w:hAnsi="Arial" w:cs="Arial"/>
          <w:b/>
          <w:spacing w:val="-3"/>
          <w:sz w:val="24"/>
          <w:szCs w:val="24"/>
          <w:lang w:val="es-ES_tradnl"/>
        </w:rPr>
      </w:pPr>
    </w:p>
    <w:p w:rsidR="00EE04BF" w:rsidRPr="007B0581" w:rsidRDefault="00EE04BF" w:rsidP="00EE04BF">
      <w:pPr>
        <w:contextualSpacing/>
        <w:jc w:val="both"/>
        <w:rPr>
          <w:rFonts w:ascii="Arial" w:hAnsi="Arial" w:cs="Arial"/>
          <w:b/>
          <w:spacing w:val="-3"/>
          <w:sz w:val="24"/>
          <w:szCs w:val="24"/>
          <w:lang w:val="es-ES_tradnl"/>
        </w:rPr>
      </w:pPr>
    </w:p>
    <w:p w:rsidR="00EE04BF" w:rsidRPr="007B0581" w:rsidRDefault="00EE04BF" w:rsidP="00EE04BF">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siete de junio de dos mil veintidós</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demandó la nulidad de</w:t>
      </w:r>
      <w:r>
        <w:rPr>
          <w:rFonts w:ascii="Arial" w:hAnsi="Arial" w:cs="Arial"/>
          <w:sz w:val="24"/>
          <w:szCs w:val="24"/>
        </w:rPr>
        <w:t>l</w:t>
      </w:r>
      <w:r w:rsidRPr="007B0581">
        <w:rPr>
          <w:rFonts w:ascii="Arial" w:hAnsi="Arial" w:cs="Arial"/>
          <w:sz w:val="24"/>
          <w:szCs w:val="24"/>
        </w:rPr>
        <w:t xml:space="preserve"> </w:t>
      </w:r>
      <w:bookmarkStart w:id="2" w:name="_Hlk83725409"/>
      <w:r>
        <w:rPr>
          <w:rFonts w:ascii="Arial" w:hAnsi="Arial" w:cs="Arial"/>
          <w:sz w:val="24"/>
          <w:szCs w:val="24"/>
        </w:rPr>
        <w:t xml:space="preserve">acta de infracción con número de folio </w:t>
      </w:r>
      <w:r>
        <w:rPr>
          <w:rFonts w:cs="Arial"/>
          <w:b/>
          <w:sz w:val="24"/>
          <w:szCs w:val="24"/>
        </w:rPr>
        <w:t>**********</w:t>
      </w:r>
      <w:r>
        <w:rPr>
          <w:rFonts w:ascii="Arial" w:hAnsi="Arial" w:cs="Arial"/>
          <w:b/>
          <w:bCs/>
          <w:sz w:val="24"/>
          <w:szCs w:val="24"/>
        </w:rPr>
        <w:t xml:space="preserve"> </w:t>
      </w:r>
      <w:r w:rsidRPr="007B0581">
        <w:rPr>
          <w:rFonts w:ascii="Arial" w:hAnsi="Arial" w:cs="Arial"/>
          <w:sz w:val="24"/>
          <w:szCs w:val="24"/>
        </w:rPr>
        <w:t xml:space="preserve">de </w:t>
      </w:r>
      <w:r>
        <w:rPr>
          <w:rFonts w:ascii="Arial" w:hAnsi="Arial" w:cs="Arial"/>
          <w:sz w:val="24"/>
          <w:szCs w:val="24"/>
        </w:rPr>
        <w:t>catorce de mayo de dos mil veintidós</w:t>
      </w:r>
      <w:r w:rsidRPr="007B0581">
        <w:rPr>
          <w:rFonts w:ascii="Arial" w:hAnsi="Arial" w:cs="Arial"/>
          <w:sz w:val="24"/>
          <w:szCs w:val="24"/>
        </w:rPr>
        <w:t xml:space="preserve">, signado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sz w:val="24"/>
          <w:szCs w:val="24"/>
        </w:rPr>
        <w:t xml:space="preserve">con número estadístico PV-12, adscrito a la Dirección de Movilidad del Municipio de Oaxaca de Juárez, </w:t>
      </w:r>
      <w:r>
        <w:rPr>
          <w:rFonts w:cs="Arial"/>
          <w:b/>
          <w:sz w:val="24"/>
          <w:szCs w:val="24"/>
        </w:rPr>
        <w:t>**********</w:t>
      </w:r>
      <w:r>
        <w:rPr>
          <w:rFonts w:ascii="Arial" w:hAnsi="Arial" w:cs="Arial"/>
          <w:sz w:val="24"/>
          <w:szCs w:val="24"/>
        </w:rPr>
        <w:t>, así como en contra del Tesorero Municipal del aludido municipio</w:t>
      </w:r>
      <w:r w:rsidRPr="007B0581">
        <w:rPr>
          <w:rFonts w:ascii="Arial" w:hAnsi="Arial" w:cs="Arial"/>
          <w:sz w:val="24"/>
          <w:szCs w:val="24"/>
        </w:rPr>
        <w:t xml:space="preserve">. </w:t>
      </w:r>
    </w:p>
    <w:bookmarkEnd w:id="2"/>
    <w:p w:rsidR="00EE04BF" w:rsidRPr="007B0581" w:rsidRDefault="00EE04BF" w:rsidP="00EE04BF">
      <w:pPr>
        <w:contextualSpacing/>
        <w:jc w:val="both"/>
        <w:rPr>
          <w:rFonts w:ascii="Arial" w:hAnsi="Arial" w:cs="Arial"/>
          <w:sz w:val="24"/>
          <w:szCs w:val="24"/>
        </w:rPr>
      </w:pPr>
    </w:p>
    <w:p w:rsidR="00EE04BF" w:rsidRPr="007B0581" w:rsidRDefault="00EE04BF" w:rsidP="00EE04BF">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Por acuerdo de </w:t>
      </w:r>
      <w:r>
        <w:rPr>
          <w:rFonts w:ascii="Arial" w:hAnsi="Arial" w:cs="Arial"/>
          <w:sz w:val="24"/>
          <w:szCs w:val="24"/>
        </w:rPr>
        <w:t xml:space="preserve">ocho de junio de dos mil veintidós, </w:t>
      </w:r>
      <w:r w:rsidRPr="007B0581">
        <w:rPr>
          <w:rFonts w:ascii="Arial" w:hAnsi="Arial" w:cs="Arial"/>
          <w:sz w:val="24"/>
          <w:szCs w:val="24"/>
        </w:rPr>
        <w:t>se admitió a trámite la demanda, ordenándose notificar, emplazar y correr traslado a la</w:t>
      </w:r>
      <w:r>
        <w:rPr>
          <w:rFonts w:ascii="Arial" w:hAnsi="Arial" w:cs="Arial"/>
          <w:sz w:val="24"/>
          <w:szCs w:val="24"/>
        </w:rPr>
        <w:t>s</w:t>
      </w:r>
      <w:r w:rsidRPr="007B0581">
        <w:rPr>
          <w:rFonts w:ascii="Arial" w:hAnsi="Arial" w:cs="Arial"/>
          <w:sz w:val="24"/>
          <w:szCs w:val="24"/>
        </w:rPr>
        <w:t xml:space="preserve"> autoridad</w:t>
      </w:r>
      <w:r>
        <w:rPr>
          <w:rFonts w:ascii="Arial" w:hAnsi="Arial" w:cs="Arial"/>
          <w:sz w:val="24"/>
          <w:szCs w:val="24"/>
        </w:rPr>
        <w:t>es</w:t>
      </w:r>
      <w:r w:rsidRPr="007B0581">
        <w:rPr>
          <w:rFonts w:ascii="Arial" w:hAnsi="Arial" w:cs="Arial"/>
          <w:sz w:val="24"/>
          <w:szCs w:val="24"/>
        </w:rPr>
        <w:t xml:space="preserve"> demandada</w:t>
      </w:r>
      <w:r>
        <w:rPr>
          <w:rFonts w:ascii="Arial" w:hAnsi="Arial" w:cs="Arial"/>
          <w:sz w:val="24"/>
          <w:szCs w:val="24"/>
        </w:rPr>
        <w:t>s</w:t>
      </w:r>
      <w:r w:rsidRPr="007B0581">
        <w:rPr>
          <w:rFonts w:ascii="Arial" w:hAnsi="Arial" w:cs="Arial"/>
          <w:sz w:val="24"/>
          <w:szCs w:val="24"/>
        </w:rPr>
        <w:t>, para que produjera</w:t>
      </w:r>
      <w:r>
        <w:rPr>
          <w:rFonts w:ascii="Arial" w:hAnsi="Arial" w:cs="Arial"/>
          <w:sz w:val="24"/>
          <w:szCs w:val="24"/>
        </w:rPr>
        <w:t>n</w:t>
      </w:r>
      <w:r w:rsidRPr="007B0581">
        <w:rPr>
          <w:rFonts w:ascii="Arial" w:hAnsi="Arial" w:cs="Arial"/>
          <w:sz w:val="24"/>
          <w:szCs w:val="24"/>
        </w:rPr>
        <w:t xml:space="preserve"> su contestación en los términos de ley. </w:t>
      </w:r>
    </w:p>
    <w:p w:rsidR="00EE04BF" w:rsidRPr="007B0581" w:rsidRDefault="00EE04BF" w:rsidP="00EE04BF">
      <w:pPr>
        <w:pStyle w:val="corte4fondo"/>
        <w:spacing w:line="240" w:lineRule="auto"/>
        <w:ind w:right="51" w:firstLine="567"/>
        <w:contextualSpacing/>
        <w:rPr>
          <w:rFonts w:cs="Arial"/>
          <w:bCs/>
          <w:sz w:val="24"/>
          <w:szCs w:val="24"/>
        </w:rPr>
      </w:pPr>
      <w:r w:rsidRPr="007B0581">
        <w:rPr>
          <w:rFonts w:cs="Arial"/>
          <w:bCs/>
          <w:sz w:val="24"/>
          <w:szCs w:val="24"/>
        </w:rPr>
        <w:tab/>
      </w:r>
    </w:p>
    <w:p w:rsidR="00EE04BF" w:rsidRDefault="00EE04BF" w:rsidP="00EE04BF">
      <w:pPr>
        <w:pStyle w:val="corte4fondo"/>
        <w:ind w:right="51" w:firstLine="567"/>
        <w:rPr>
          <w:rFonts w:cs="Arial"/>
          <w:sz w:val="24"/>
          <w:szCs w:val="24"/>
        </w:rPr>
      </w:pPr>
      <w:r w:rsidRPr="007B0581">
        <w:rPr>
          <w:rFonts w:cs="Arial"/>
          <w:b/>
          <w:bCs/>
          <w:sz w:val="24"/>
          <w:szCs w:val="24"/>
        </w:rPr>
        <w:lastRenderedPageBreak/>
        <w:t>TERCERO</w:t>
      </w:r>
      <w:r w:rsidRPr="007B0581">
        <w:rPr>
          <w:rFonts w:cs="Arial"/>
          <w:bCs/>
          <w:sz w:val="24"/>
          <w:szCs w:val="24"/>
        </w:rPr>
        <w:t xml:space="preserve">. - Por acuerdo de </w:t>
      </w:r>
      <w:r>
        <w:rPr>
          <w:rFonts w:cs="Arial"/>
          <w:bCs/>
          <w:sz w:val="24"/>
          <w:szCs w:val="24"/>
        </w:rPr>
        <w:t>seis de julio de dos mil veintidós</w:t>
      </w:r>
      <w:r w:rsidRPr="007B0581">
        <w:rPr>
          <w:rFonts w:cs="Arial"/>
          <w:bCs/>
          <w:sz w:val="24"/>
          <w:szCs w:val="24"/>
        </w:rPr>
        <w:t>, se tuvo</w:t>
      </w:r>
      <w:r>
        <w:rPr>
          <w:rFonts w:cs="Arial"/>
          <w:bCs/>
          <w:sz w:val="24"/>
          <w:szCs w:val="24"/>
        </w:rPr>
        <w:t xml:space="preserve"> a las autoridades demandadas</w:t>
      </w:r>
      <w:r w:rsidRPr="007B0581">
        <w:rPr>
          <w:rFonts w:cs="Arial"/>
          <w:sz w:val="24"/>
          <w:szCs w:val="24"/>
        </w:rPr>
        <w:t xml:space="preserve"> </w:t>
      </w:r>
      <w:r>
        <w:rPr>
          <w:rFonts w:cs="Arial"/>
          <w:b/>
          <w:bCs/>
          <w:sz w:val="24"/>
          <w:szCs w:val="24"/>
        </w:rPr>
        <w:t>P</w:t>
      </w:r>
      <w:r w:rsidRPr="00187FC0">
        <w:rPr>
          <w:rFonts w:cs="Arial"/>
          <w:b/>
          <w:bCs/>
          <w:sz w:val="24"/>
          <w:szCs w:val="24"/>
        </w:rPr>
        <w:t xml:space="preserve">olicía Vial </w:t>
      </w:r>
      <w:r w:rsidRPr="002778A5">
        <w:rPr>
          <w:rFonts w:cs="Arial"/>
          <w:sz w:val="24"/>
          <w:szCs w:val="24"/>
        </w:rPr>
        <w:t>con número estadístico</w:t>
      </w:r>
      <w:r>
        <w:rPr>
          <w:rFonts w:cs="Arial"/>
          <w:b/>
          <w:bCs/>
          <w:sz w:val="24"/>
          <w:szCs w:val="24"/>
        </w:rPr>
        <w:t xml:space="preserve"> </w:t>
      </w:r>
      <w:r w:rsidRPr="00234557">
        <w:rPr>
          <w:rFonts w:cs="Arial"/>
          <w:b/>
          <w:bCs/>
          <w:sz w:val="24"/>
          <w:szCs w:val="24"/>
        </w:rPr>
        <w:t>PV-</w:t>
      </w:r>
      <w:r>
        <w:rPr>
          <w:rFonts w:cs="Arial"/>
          <w:b/>
          <w:bCs/>
          <w:sz w:val="24"/>
          <w:szCs w:val="24"/>
        </w:rPr>
        <w:t xml:space="preserve">12, </w:t>
      </w:r>
      <w:r>
        <w:rPr>
          <w:rFonts w:cs="Arial"/>
          <w:b/>
          <w:sz w:val="24"/>
          <w:szCs w:val="24"/>
        </w:rPr>
        <w:t>**********</w:t>
      </w:r>
      <w:r>
        <w:rPr>
          <w:rFonts w:cs="Arial"/>
          <w:sz w:val="24"/>
          <w:szCs w:val="24"/>
        </w:rPr>
        <w:t>, adscrito a la Dirección de Movilidad del Municipio de Oaxaca de Juárez y a la Sindico Primera del aludido municipio en representación legal del Tesorero Municipal</w:t>
      </w:r>
      <w:r w:rsidRPr="007B0581">
        <w:rPr>
          <w:rFonts w:cs="Arial"/>
          <w:bCs/>
          <w:sz w:val="24"/>
          <w:szCs w:val="24"/>
        </w:rPr>
        <w:t xml:space="preserve">, </w:t>
      </w:r>
      <w:r w:rsidRPr="007B0581">
        <w:rPr>
          <w:rFonts w:cs="Arial"/>
          <w:sz w:val="24"/>
          <w:szCs w:val="24"/>
        </w:rPr>
        <w:t>dando contestación a la demanda en tiempo y forma, por acreditada la personalidad con la que comparec</w:t>
      </w:r>
      <w:r>
        <w:rPr>
          <w:rFonts w:cs="Arial"/>
          <w:sz w:val="24"/>
          <w:szCs w:val="24"/>
        </w:rPr>
        <w:t>ieron</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 y por admitidas las pruebas ofrecidas, ordenándose correr traslado a la parte actora para los efectos</w:t>
      </w:r>
      <w:r>
        <w:rPr>
          <w:rFonts w:cs="Arial"/>
          <w:sz w:val="24"/>
          <w:szCs w:val="24"/>
        </w:rPr>
        <w:t xml:space="preserve"> legales</w:t>
      </w:r>
      <w:r w:rsidRPr="007B0581">
        <w:rPr>
          <w:rFonts w:cs="Arial"/>
          <w:sz w:val="24"/>
          <w:szCs w:val="24"/>
        </w:rPr>
        <w:t xml:space="preserve"> correspondientes</w:t>
      </w:r>
      <w:r>
        <w:rPr>
          <w:rFonts w:cs="Arial"/>
          <w:sz w:val="24"/>
          <w:szCs w:val="24"/>
        </w:rPr>
        <w:t>; asimismo se señalaron las ONCE HORAS del día DIEZ DE AGOSTO DE DOS MIL VEINTIDÓS, para la celebración de la audiencia final.</w:t>
      </w:r>
    </w:p>
    <w:p w:rsidR="00EE04BF" w:rsidRDefault="00EE04BF" w:rsidP="00EE04BF">
      <w:pPr>
        <w:pStyle w:val="corte4fondo"/>
        <w:ind w:right="51" w:firstLine="567"/>
        <w:rPr>
          <w:rFonts w:cs="Arial"/>
          <w:sz w:val="24"/>
          <w:szCs w:val="24"/>
        </w:rPr>
      </w:pPr>
    </w:p>
    <w:p w:rsidR="00EE04BF" w:rsidRPr="007B0581" w:rsidRDefault="00EE04BF" w:rsidP="00EE04BF">
      <w:pPr>
        <w:pStyle w:val="corte4fondo"/>
        <w:ind w:right="51" w:firstLine="567"/>
        <w:rPr>
          <w:rFonts w:cs="Arial"/>
          <w:b/>
          <w:bCs/>
          <w:sz w:val="24"/>
          <w:szCs w:val="24"/>
        </w:rPr>
      </w:pPr>
      <w:r w:rsidRPr="007B0581">
        <w:rPr>
          <w:rFonts w:cs="Arial"/>
          <w:b/>
          <w:bCs/>
          <w:sz w:val="24"/>
          <w:szCs w:val="24"/>
        </w:rPr>
        <w:t xml:space="preserve">CUARTO. </w:t>
      </w:r>
      <w:r>
        <w:rPr>
          <w:rFonts w:cs="Arial"/>
          <w:b/>
          <w:bCs/>
          <w:sz w:val="24"/>
          <w:szCs w:val="24"/>
        </w:rPr>
        <w:t xml:space="preserve">- </w:t>
      </w:r>
      <w:r>
        <w:rPr>
          <w:rFonts w:cs="Arial"/>
          <w:sz w:val="24"/>
          <w:szCs w:val="24"/>
        </w:rPr>
        <w:t>E</w:t>
      </w:r>
      <w:r w:rsidRPr="007B0581">
        <w:rPr>
          <w:rFonts w:cs="Arial"/>
          <w:sz w:val="24"/>
          <w:szCs w:val="24"/>
          <w:lang w:val="es-ES"/>
        </w:rPr>
        <w:t xml:space="preserve">l </w:t>
      </w:r>
      <w:r>
        <w:rPr>
          <w:rFonts w:cs="Arial"/>
          <w:sz w:val="24"/>
          <w:szCs w:val="24"/>
          <w:lang w:val="es-ES"/>
        </w:rPr>
        <w:t>diez de agosto de dos mil veintidós</w:t>
      </w:r>
      <w:r w:rsidRPr="007B0581">
        <w:rPr>
          <w:rFonts w:cs="Arial"/>
          <w:bCs/>
          <w:sz w:val="24"/>
          <w:szCs w:val="24"/>
          <w:lang w:val="es-ES"/>
        </w:rPr>
        <w:t xml:space="preserve">, se llevó a cabo la audiencia final, </w:t>
      </w:r>
      <w:r w:rsidRPr="007B0581">
        <w:rPr>
          <w:rFonts w:cs="Arial"/>
          <w:sz w:val="24"/>
          <w:szCs w:val="24"/>
          <w:lang w:val="es-ES"/>
        </w:rPr>
        <w:t>sin la asistencia de las partes, ni persona alguna que legalmente las representara</w:t>
      </w:r>
      <w:r w:rsidRPr="007B0581">
        <w:rPr>
          <w:rFonts w:cs="Arial"/>
          <w:bCs/>
          <w:sz w:val="24"/>
          <w:szCs w:val="24"/>
          <w:lang w:val="es-ES"/>
        </w:rPr>
        <w:t xml:space="preserve">, </w:t>
      </w:r>
      <w:r w:rsidRPr="00402863">
        <w:rPr>
          <w:rFonts w:cs="Arial"/>
          <w:sz w:val="24"/>
          <w:szCs w:val="24"/>
        </w:rPr>
        <w:t>asentando la Secretaria de Acuerdos de esta Sala, que</w:t>
      </w:r>
      <w:r>
        <w:rPr>
          <w:rFonts w:cs="Arial"/>
          <w:sz w:val="24"/>
          <w:szCs w:val="24"/>
        </w:rPr>
        <w:t xml:space="preserve"> el actor formuló alegatos por escrito, </w:t>
      </w:r>
      <w:r w:rsidRPr="004012A8">
        <w:rPr>
          <w:rFonts w:cs="Arial"/>
          <w:sz w:val="24"/>
          <w:szCs w:val="24"/>
        </w:rPr>
        <w:t>por conducto de su autorizada</w:t>
      </w:r>
      <w:r>
        <w:rPr>
          <w:rFonts w:cs="Arial"/>
          <w:sz w:val="24"/>
          <w:szCs w:val="24"/>
        </w:rPr>
        <w:t xml:space="preserve"> legal</w:t>
      </w:r>
      <w:r w:rsidRPr="00402863">
        <w:rPr>
          <w:rFonts w:cs="Arial"/>
          <w:sz w:val="24"/>
          <w:szCs w:val="24"/>
        </w:rPr>
        <w:t>, por lo que se ordenó citar a l</w:t>
      </w:r>
      <w:r>
        <w:rPr>
          <w:rFonts w:cs="Arial"/>
          <w:sz w:val="24"/>
          <w:szCs w:val="24"/>
        </w:rPr>
        <w:t>as partes</w:t>
      </w:r>
      <w:r w:rsidRPr="00402863">
        <w:rPr>
          <w:rFonts w:cs="Arial"/>
          <w:sz w:val="24"/>
          <w:szCs w:val="24"/>
        </w:rPr>
        <w:t xml:space="preserve"> a oír sentencia dentro del término de ley, misma que ahora se pronuncia</w:t>
      </w:r>
      <w:r>
        <w:rPr>
          <w:rFonts w:cs="Arial"/>
          <w:sz w:val="24"/>
          <w:szCs w:val="24"/>
        </w:rPr>
        <w:t>, y</w:t>
      </w:r>
      <w:r w:rsidRPr="007B0581">
        <w:rPr>
          <w:rFonts w:cs="Arial"/>
          <w:sz w:val="24"/>
          <w:szCs w:val="24"/>
        </w:rPr>
        <w:t>;</w:t>
      </w:r>
      <w:r w:rsidRPr="007B0581">
        <w:rPr>
          <w:rFonts w:cs="Arial"/>
          <w:bCs/>
          <w:sz w:val="24"/>
          <w:szCs w:val="24"/>
          <w:lang w:val="es-ES"/>
        </w:rPr>
        <w:t xml:space="preserve"> </w:t>
      </w:r>
    </w:p>
    <w:p w:rsidR="00EE04BF" w:rsidRDefault="00EE04BF" w:rsidP="00EE04BF">
      <w:pPr>
        <w:pStyle w:val="corte4fondo"/>
        <w:ind w:right="51" w:firstLine="567"/>
        <w:rPr>
          <w:rFonts w:cs="Arial"/>
          <w:b/>
          <w:spacing w:val="-3"/>
          <w:sz w:val="24"/>
          <w:szCs w:val="24"/>
        </w:rPr>
      </w:pPr>
    </w:p>
    <w:p w:rsidR="00EE04BF" w:rsidRPr="007B0581" w:rsidRDefault="00EE04BF" w:rsidP="00EE04BF">
      <w:pPr>
        <w:pStyle w:val="corte4fondo"/>
        <w:ind w:right="51" w:firstLine="567"/>
        <w:rPr>
          <w:rFonts w:cs="Arial"/>
          <w:b/>
          <w:spacing w:val="-3"/>
          <w:sz w:val="24"/>
          <w:szCs w:val="24"/>
        </w:rPr>
      </w:pPr>
    </w:p>
    <w:p w:rsidR="00EE04BF" w:rsidRDefault="00EE04BF" w:rsidP="00EE04BF">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EE04BF" w:rsidRDefault="00EE04BF" w:rsidP="00EE04BF">
      <w:pPr>
        <w:pStyle w:val="corte4fondo"/>
        <w:ind w:right="51" w:firstLine="567"/>
        <w:jc w:val="center"/>
        <w:rPr>
          <w:rFonts w:cs="Arial"/>
          <w:b/>
          <w:spacing w:val="-3"/>
          <w:sz w:val="24"/>
          <w:szCs w:val="24"/>
        </w:rPr>
      </w:pPr>
    </w:p>
    <w:p w:rsidR="00EE04BF" w:rsidRPr="007B0581" w:rsidRDefault="00EE04BF" w:rsidP="00EE04BF">
      <w:pPr>
        <w:pStyle w:val="corte4fondo"/>
        <w:spacing w:line="240" w:lineRule="auto"/>
        <w:ind w:right="51" w:firstLine="567"/>
        <w:contextualSpacing/>
        <w:rPr>
          <w:rFonts w:cs="Arial"/>
          <w:bCs/>
          <w:sz w:val="24"/>
          <w:szCs w:val="24"/>
        </w:rPr>
      </w:pPr>
    </w:p>
    <w:p w:rsidR="00EE04BF" w:rsidRPr="007B0581" w:rsidRDefault="00EE04BF" w:rsidP="00EE04BF">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Pr>
          <w:rFonts w:ascii="Arial" w:hAnsi="Arial" w:cs="Arial"/>
          <w:sz w:val="24"/>
          <w:szCs w:val="24"/>
        </w:rPr>
        <w:t xml:space="preserve"> la autoridad Municipal</w:t>
      </w:r>
      <w:r w:rsidRPr="007B0581">
        <w:rPr>
          <w:rFonts w:ascii="Arial" w:hAnsi="Arial" w:cs="Arial"/>
          <w:sz w:val="24"/>
          <w:szCs w:val="24"/>
        </w:rPr>
        <w:t xml:space="preserve">, con fundamento en el artículo 114 QUATER, párrafo primero, inciso B, </w:t>
      </w:r>
      <w:r w:rsidRPr="00BE3394">
        <w:rPr>
          <w:rFonts w:ascii="Arial" w:hAnsi="Arial" w:cs="Arial"/>
          <w:sz w:val="24"/>
          <w:szCs w:val="24"/>
        </w:rPr>
        <w:t>fracción VII</w:t>
      </w:r>
      <w:r w:rsidRPr="009730A5">
        <w:rPr>
          <w:rFonts w:ascii="Arial" w:hAnsi="Arial" w:cs="Arial"/>
          <w:sz w:val="24"/>
          <w:szCs w:val="24"/>
        </w:rPr>
        <w:t xml:space="preserve"> d</w:t>
      </w:r>
      <w:r w:rsidRPr="007B0581">
        <w:rPr>
          <w:rFonts w:ascii="Arial" w:hAnsi="Arial" w:cs="Arial"/>
          <w:sz w:val="24"/>
          <w:szCs w:val="24"/>
        </w:rPr>
        <w:t>e la Constitución Política del Estado Libre y Soberano de Oaxaca; 120, fracción I</w:t>
      </w:r>
      <w:r>
        <w:rPr>
          <w:rFonts w:ascii="Arial" w:hAnsi="Arial" w:cs="Arial"/>
          <w:sz w:val="24"/>
          <w:szCs w:val="24"/>
        </w:rPr>
        <w:t>V</w:t>
      </w:r>
      <w:r w:rsidRPr="007B0581">
        <w:rPr>
          <w:rFonts w:ascii="Arial" w:hAnsi="Arial" w:cs="Arial"/>
          <w:sz w:val="24"/>
          <w:szCs w:val="24"/>
        </w:rPr>
        <w:t xml:space="preserve">, 132 fracciones I y II, 133 fracción I, 146 y 147 de la Ley de Procedimiento y Justicia Administrativa para el Estado de Oaxaca. </w:t>
      </w:r>
    </w:p>
    <w:p w:rsidR="00EE04BF" w:rsidRPr="007B0581" w:rsidRDefault="00EE04BF" w:rsidP="00EE04BF">
      <w:pPr>
        <w:spacing w:line="360" w:lineRule="auto"/>
        <w:jc w:val="both"/>
        <w:rPr>
          <w:rFonts w:ascii="Arial" w:hAnsi="Arial" w:cs="Arial"/>
          <w:sz w:val="24"/>
          <w:szCs w:val="24"/>
        </w:rPr>
      </w:pPr>
      <w:r w:rsidRPr="007B0581">
        <w:rPr>
          <w:rFonts w:ascii="Arial" w:hAnsi="Arial" w:cs="Arial"/>
          <w:sz w:val="24"/>
          <w:szCs w:val="24"/>
        </w:rPr>
        <w:t xml:space="preserve"> </w:t>
      </w:r>
    </w:p>
    <w:p w:rsidR="00EE04BF" w:rsidRDefault="00EE04BF" w:rsidP="00EE04BF">
      <w:pPr>
        <w:spacing w:line="360" w:lineRule="auto"/>
        <w:ind w:right="51" w:firstLine="709"/>
        <w:jc w:val="both"/>
        <w:rPr>
          <w:rFonts w:ascii="Arial" w:hAnsi="Arial" w:cs="Arial"/>
          <w:snapToGrid w:val="0"/>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e</w:t>
      </w:r>
      <w:r w:rsidRPr="007B0581">
        <w:rPr>
          <w:rFonts w:ascii="Arial" w:hAnsi="Arial" w:cs="Arial"/>
          <w:sz w:val="24"/>
          <w:szCs w:val="24"/>
        </w:rPr>
        <w:t>l actor promueve por su propio derecho y</w:t>
      </w:r>
      <w:r>
        <w:rPr>
          <w:rFonts w:ascii="Arial" w:hAnsi="Arial" w:cs="Arial"/>
          <w:sz w:val="24"/>
          <w:szCs w:val="24"/>
        </w:rPr>
        <w:t xml:space="preserve"> la</w:t>
      </w:r>
      <w:r w:rsidRPr="007B0581">
        <w:rPr>
          <w:rFonts w:ascii="Arial" w:hAnsi="Arial" w:cs="Arial"/>
          <w:sz w:val="24"/>
          <w:szCs w:val="24"/>
        </w:rPr>
        <w:t xml:space="preserve"> </w:t>
      </w:r>
      <w:r>
        <w:rPr>
          <w:rFonts w:ascii="Arial" w:hAnsi="Arial" w:cs="Arial"/>
          <w:sz w:val="24"/>
          <w:szCs w:val="24"/>
        </w:rPr>
        <w:t>de las autoridades demandadas con copia de su nombramiento y copia certificada del acta de sesión solemne de instalación del Honorable Ayuntamiento de Oaxaca de Juárez y, en términos de</w:t>
      </w:r>
      <w:r w:rsidRPr="007B0581">
        <w:rPr>
          <w:rFonts w:ascii="Arial" w:hAnsi="Arial" w:cs="Arial"/>
          <w:sz w:val="24"/>
          <w:szCs w:val="24"/>
        </w:rPr>
        <w:t xml:space="preserve"> </w:t>
      </w:r>
      <w:r>
        <w:rPr>
          <w:rFonts w:ascii="Arial" w:hAnsi="Arial" w:cs="Arial"/>
          <w:sz w:val="24"/>
          <w:szCs w:val="24"/>
        </w:rPr>
        <w:t>los</w:t>
      </w:r>
      <w:r w:rsidRPr="007B0581">
        <w:rPr>
          <w:rFonts w:ascii="Arial" w:hAnsi="Arial" w:cs="Arial"/>
          <w:sz w:val="24"/>
          <w:szCs w:val="24"/>
        </w:rPr>
        <w:t xml:space="preserve"> artículo</w:t>
      </w:r>
      <w:r>
        <w:rPr>
          <w:rFonts w:ascii="Arial" w:hAnsi="Arial" w:cs="Arial"/>
          <w:sz w:val="24"/>
          <w:szCs w:val="24"/>
        </w:rPr>
        <w:t>s 148 y,</w:t>
      </w:r>
      <w:r w:rsidRPr="007B0581">
        <w:rPr>
          <w:rFonts w:ascii="Arial" w:hAnsi="Arial" w:cs="Arial"/>
          <w:sz w:val="24"/>
          <w:szCs w:val="24"/>
        </w:rPr>
        <w:t xml:space="preserve"> </w:t>
      </w:r>
      <w:r>
        <w:rPr>
          <w:rFonts w:ascii="Arial" w:hAnsi="Arial" w:cs="Arial"/>
          <w:sz w:val="24"/>
          <w:szCs w:val="24"/>
        </w:rPr>
        <w:t xml:space="preserve">151 </w:t>
      </w:r>
      <w:r w:rsidRPr="007B0581">
        <w:rPr>
          <w:rFonts w:ascii="Arial" w:hAnsi="Arial" w:cs="Arial"/>
          <w:snapToGrid w:val="0"/>
          <w:sz w:val="24"/>
          <w:szCs w:val="24"/>
        </w:rPr>
        <w:t>de la Ley de Procedimiento y Justicia Administrativa para el Estado de Oaxaca</w:t>
      </w:r>
      <w:r>
        <w:rPr>
          <w:rFonts w:ascii="Arial" w:hAnsi="Arial" w:cs="Arial"/>
          <w:snapToGrid w:val="0"/>
          <w:sz w:val="24"/>
          <w:szCs w:val="24"/>
        </w:rPr>
        <w:t>.</w:t>
      </w:r>
      <w:r w:rsidRPr="007B0581">
        <w:rPr>
          <w:rFonts w:ascii="Arial" w:hAnsi="Arial" w:cs="Arial"/>
          <w:snapToGrid w:val="0"/>
          <w:sz w:val="24"/>
          <w:szCs w:val="24"/>
        </w:rPr>
        <w:t xml:space="preserve">  </w:t>
      </w:r>
    </w:p>
    <w:p w:rsidR="00EE04BF" w:rsidRPr="007B0581" w:rsidRDefault="00EE04BF" w:rsidP="00EE04BF">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EE04BF" w:rsidRDefault="00EE04BF" w:rsidP="00EE04BF">
      <w:pPr>
        <w:pStyle w:val="corte4fondo"/>
        <w:ind w:right="51" w:firstLine="567"/>
        <w:rPr>
          <w:rFonts w:cs="Arial"/>
          <w:sz w:val="24"/>
          <w:szCs w:val="24"/>
        </w:rPr>
      </w:pPr>
      <w:r w:rsidRPr="007B0581">
        <w:rPr>
          <w:rFonts w:cs="Arial"/>
          <w:sz w:val="24"/>
          <w:szCs w:val="24"/>
        </w:rPr>
        <w:tab/>
      </w:r>
      <w:r w:rsidRPr="00970C08">
        <w:rPr>
          <w:rFonts w:cs="Arial"/>
          <w:b/>
          <w:sz w:val="24"/>
          <w:szCs w:val="24"/>
        </w:rPr>
        <w:t>TERCERO.-</w:t>
      </w:r>
      <w:r w:rsidRPr="00970C08">
        <w:rPr>
          <w:rFonts w:cs="Arial"/>
          <w:sz w:val="24"/>
          <w:szCs w:val="24"/>
        </w:rPr>
        <w:t xml:space="preserve"> </w:t>
      </w:r>
      <w:r w:rsidRPr="00B573F7">
        <w:rPr>
          <w:rFonts w:cs="Arial"/>
          <w:sz w:val="24"/>
          <w:szCs w:val="24"/>
        </w:rPr>
        <w:t xml:space="preserve">Previo al estudio de fondo del asunto, y por cuestión de método y técnica judicial, esta Sala procede a analizar </w:t>
      </w:r>
      <w:r>
        <w:rPr>
          <w:rFonts w:cs="Arial"/>
          <w:sz w:val="24"/>
          <w:szCs w:val="24"/>
        </w:rPr>
        <w:t>las causales de improcedencia invocada por la autoridad demandada, contempladas</w:t>
      </w:r>
      <w:r w:rsidRPr="00B573F7">
        <w:rPr>
          <w:rFonts w:cs="Arial"/>
          <w:sz w:val="24"/>
          <w:szCs w:val="24"/>
        </w:rPr>
        <w:t xml:space="preserve"> en </w:t>
      </w:r>
      <w:r>
        <w:rPr>
          <w:rFonts w:cs="Arial"/>
          <w:sz w:val="24"/>
          <w:szCs w:val="24"/>
        </w:rPr>
        <w:t>el</w:t>
      </w:r>
      <w:r w:rsidRPr="00B573F7">
        <w:rPr>
          <w:rFonts w:cs="Arial"/>
          <w:sz w:val="24"/>
          <w:szCs w:val="24"/>
        </w:rPr>
        <w:t xml:space="preserve"> artículo </w:t>
      </w:r>
      <w:r>
        <w:rPr>
          <w:rFonts w:cs="Arial"/>
          <w:sz w:val="24"/>
          <w:szCs w:val="24"/>
        </w:rPr>
        <w:t xml:space="preserve">161, fracciones </w:t>
      </w:r>
      <w:r>
        <w:rPr>
          <w:rFonts w:cs="Arial"/>
          <w:sz w:val="24"/>
          <w:szCs w:val="24"/>
        </w:rPr>
        <w:lastRenderedPageBreak/>
        <w:t>V, VI y X de la Ley de Procedimiento y Justicia Administrativa para el Estado de Oaxaca, por considerar que el actor interpone Juicio de Nulidad en contra de un acto consumado de un modo irreparable, así como por tratarse de un acto consentido expresamente</w:t>
      </w:r>
      <w:r w:rsidRPr="007B0581">
        <w:rPr>
          <w:rFonts w:cs="Arial"/>
          <w:sz w:val="24"/>
          <w:szCs w:val="24"/>
        </w:rPr>
        <w:t>; del estudio integral de la demanda</w:t>
      </w:r>
      <w:r>
        <w:rPr>
          <w:rFonts w:cs="Arial"/>
          <w:sz w:val="24"/>
          <w:szCs w:val="24"/>
        </w:rPr>
        <w:t xml:space="preserve"> se observa que el actor tuvo conocimiento del acto reclamado el catorce de mayo de dos mil veintidós, por lo que el plazo de treinta días que establece el artículo 166 de la Ley de la Materia, empezó a computarse a partir del diecisiete de mayo de dos mil veintidós y feneció el veintisiete de junio de la misma anualidad, y el administrado interpuso Juicio de Nulidad el siete de junio del propio ejercicio, como se desprende del sello de recepción de la Oficialía de Partes Común de este órgano jurisdiccional, por tanto el administrado se inconformó dentro del plazo para ello, por lo que, no se trata de un acto consentido como lo refirió la demandada.</w:t>
      </w:r>
    </w:p>
    <w:p w:rsidR="00EE04BF" w:rsidRDefault="00EE04BF" w:rsidP="00EE04BF">
      <w:pPr>
        <w:pStyle w:val="corte4fondo"/>
        <w:ind w:right="51" w:firstLine="567"/>
        <w:rPr>
          <w:rFonts w:cs="Arial"/>
          <w:sz w:val="24"/>
          <w:szCs w:val="24"/>
        </w:rPr>
      </w:pPr>
    </w:p>
    <w:p w:rsidR="00EE04BF" w:rsidRPr="007B0581" w:rsidRDefault="00EE04BF" w:rsidP="00EE04BF">
      <w:pPr>
        <w:pStyle w:val="corte4fondo"/>
        <w:ind w:right="51" w:firstLine="567"/>
        <w:rPr>
          <w:rFonts w:cs="Arial"/>
          <w:sz w:val="24"/>
          <w:szCs w:val="24"/>
        </w:rPr>
      </w:pPr>
      <w:r>
        <w:rPr>
          <w:rFonts w:cs="Arial"/>
          <w:sz w:val="24"/>
          <w:szCs w:val="24"/>
        </w:rPr>
        <w:t>Por cuanto a lo manifestado por la autoridad demandada en el sentido que se trata de un acto consumado de un modo irreparable, no ha lugar a su manifestación, dado que, si bien es cierto que el actor realizó el pago de la multa por la infracción que indica la demandada cometió, también lo es que, de llegarse a decretar la nulidad del acto impugnado le correspondería a la demandada realizar al actor la devolución del pago que efectuó, en virtud que lo accesorio sigue la suerte de lo principal; por tanto</w:t>
      </w:r>
      <w:r w:rsidRPr="007B0581">
        <w:rPr>
          <w:rFonts w:cs="Arial"/>
          <w:sz w:val="24"/>
          <w:szCs w:val="24"/>
        </w:rPr>
        <w:t xml:space="preserve"> no se configura causal alguna de improcedencia.  En consecuencia, </w:t>
      </w:r>
      <w:r w:rsidRPr="007B0581">
        <w:rPr>
          <w:rFonts w:cs="Arial"/>
          <w:b/>
          <w:bCs/>
          <w:sz w:val="24"/>
          <w:szCs w:val="24"/>
        </w:rPr>
        <w:t xml:space="preserve">NO SE SOBRESEE </w:t>
      </w:r>
      <w:r w:rsidRPr="007B0581">
        <w:rPr>
          <w:rFonts w:cs="Arial"/>
          <w:sz w:val="24"/>
          <w:szCs w:val="24"/>
        </w:rPr>
        <w:t xml:space="preserve">el presente juicio. </w:t>
      </w:r>
    </w:p>
    <w:p w:rsidR="00EE04BF" w:rsidRDefault="00EE04BF" w:rsidP="00EE04BF">
      <w:pPr>
        <w:pStyle w:val="corte4fondo"/>
        <w:ind w:right="51" w:firstLine="567"/>
        <w:rPr>
          <w:rFonts w:cs="Arial"/>
          <w:sz w:val="24"/>
          <w:szCs w:val="24"/>
        </w:rPr>
      </w:pPr>
    </w:p>
    <w:p w:rsidR="00EE04BF" w:rsidRDefault="00EE04BF" w:rsidP="00EE04BF">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8F7AED">
        <w:rPr>
          <w:rFonts w:ascii="Arial" w:hAnsi="Arial" w:cs="Arial"/>
          <w:b/>
          <w:bCs/>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e</w:t>
      </w:r>
      <w:r w:rsidRPr="007B0581">
        <w:rPr>
          <w:rFonts w:ascii="Arial" w:hAnsi="Arial" w:cs="Arial"/>
          <w:bCs/>
          <w:sz w:val="24"/>
          <w:szCs w:val="24"/>
        </w:rPr>
        <w:t>l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EE04BF" w:rsidRPr="007B0581" w:rsidRDefault="00EE04BF" w:rsidP="00EE04BF">
      <w:pPr>
        <w:spacing w:line="360" w:lineRule="auto"/>
        <w:jc w:val="both"/>
        <w:rPr>
          <w:rFonts w:ascii="Arial" w:hAnsi="Arial" w:cs="Arial"/>
          <w:sz w:val="24"/>
          <w:szCs w:val="24"/>
        </w:rPr>
      </w:pPr>
    </w:p>
    <w:p w:rsidR="00EE04BF" w:rsidRDefault="00EE04BF" w:rsidP="00EE04BF">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EE04BF" w:rsidRPr="007B0581" w:rsidRDefault="00EE04BF" w:rsidP="00EE04BF">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EE04BF" w:rsidRDefault="00EE04BF" w:rsidP="00EE04BF">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 actor</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 xml:space="preserve">, demandó la nulidad del </w:t>
      </w:r>
      <w:r>
        <w:rPr>
          <w:rFonts w:ascii="Arial" w:hAnsi="Arial" w:cs="Arial"/>
          <w:sz w:val="24"/>
          <w:szCs w:val="24"/>
        </w:rPr>
        <w:t>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lastRenderedPageBreak/>
        <w:t xml:space="preserve">con número de folio </w:t>
      </w:r>
      <w:r>
        <w:rPr>
          <w:rFonts w:cs="Arial"/>
          <w:b/>
          <w:sz w:val="24"/>
          <w:szCs w:val="24"/>
        </w:rPr>
        <w:t>**********</w:t>
      </w:r>
      <w:r>
        <w:rPr>
          <w:rFonts w:ascii="Arial" w:hAnsi="Arial" w:cs="Arial"/>
          <w:b/>
          <w:bCs/>
          <w:sz w:val="24"/>
          <w:szCs w:val="24"/>
        </w:rPr>
        <w:t xml:space="preserve"> </w:t>
      </w:r>
      <w:r w:rsidRPr="007B0581">
        <w:rPr>
          <w:rFonts w:ascii="Arial" w:hAnsi="Arial" w:cs="Arial"/>
          <w:sz w:val="24"/>
          <w:szCs w:val="24"/>
        </w:rPr>
        <w:t xml:space="preserve">de </w:t>
      </w:r>
      <w:r>
        <w:rPr>
          <w:rFonts w:ascii="Arial" w:hAnsi="Arial" w:cs="Arial"/>
          <w:sz w:val="24"/>
          <w:szCs w:val="24"/>
        </w:rPr>
        <w:t>catorce de mayo de dos mil veintidós</w:t>
      </w:r>
      <w:r w:rsidRPr="007B0581">
        <w:rPr>
          <w:rFonts w:ascii="Arial" w:hAnsi="Arial" w:cs="Arial"/>
          <w:sz w:val="24"/>
          <w:szCs w:val="24"/>
        </w:rPr>
        <w:t xml:space="preserve">, signado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sz w:val="24"/>
          <w:szCs w:val="24"/>
        </w:rPr>
        <w:t xml:space="preserve">con número estadístico PV-12, adscrito a la Dirección de Movilidad del Municipio de Oaxaca de Juárez, </w:t>
      </w:r>
      <w:r>
        <w:rPr>
          <w:rFonts w:cs="Arial"/>
          <w:b/>
          <w:sz w:val="24"/>
          <w:szCs w:val="24"/>
        </w:rPr>
        <w:t>**********</w:t>
      </w:r>
      <w:r>
        <w:rPr>
          <w:rFonts w:ascii="Arial" w:hAnsi="Arial" w:cs="Arial"/>
          <w:sz w:val="24"/>
          <w:szCs w:val="24"/>
        </w:rPr>
        <w:t xml:space="preserve">, </w:t>
      </w:r>
      <w:r w:rsidRPr="007B0581">
        <w:rPr>
          <w:rFonts w:ascii="Arial" w:hAnsi="Arial" w:cs="Arial"/>
          <w:sz w:val="24"/>
          <w:szCs w:val="24"/>
        </w:rPr>
        <w:t>por</w:t>
      </w:r>
      <w:r>
        <w:rPr>
          <w:rFonts w:ascii="Arial" w:hAnsi="Arial" w:cs="Arial"/>
          <w:sz w:val="24"/>
          <w:szCs w:val="24"/>
        </w:rPr>
        <w:t xml:space="preserve"> considerar </w:t>
      </w:r>
      <w:r w:rsidRPr="00970C08">
        <w:rPr>
          <w:rFonts w:ascii="Arial" w:hAnsi="Arial" w:cs="Arial"/>
          <w:sz w:val="24"/>
          <w:szCs w:val="24"/>
        </w:rPr>
        <w:t>que</w:t>
      </w:r>
      <w:r>
        <w:rPr>
          <w:rFonts w:ascii="Arial" w:hAnsi="Arial" w:cs="Arial"/>
          <w:sz w:val="24"/>
          <w:szCs w:val="24"/>
        </w:rPr>
        <w:t xml:space="preserve"> no satisface los requisitos de debida fundamentación y motivación conforme a lo dispuesto por el artículo 16 de la Constitución Política de los Estados Unidos Mexicanos, pues para que una multa por infracción al Reglamento de Vialidad para el Municipio de Oaxaca de Juárez se encuentre debidamente fundada y motivada, se requiere que se haga la descripción clara y completa de la conducta que satisface la hipótesis legal invocada con la debida precisión tanto del artículo como de la fracción e inciso en cada caso en particular, hecho que no ocurrió en la especie. </w:t>
      </w:r>
    </w:p>
    <w:p w:rsidR="00EE04BF" w:rsidRDefault="00EE04BF" w:rsidP="00EE04BF">
      <w:pPr>
        <w:pStyle w:val="Textonotapie"/>
        <w:widowControl w:val="0"/>
        <w:spacing w:line="360" w:lineRule="auto"/>
        <w:ind w:right="49" w:firstLine="708"/>
        <w:jc w:val="both"/>
        <w:rPr>
          <w:rFonts w:ascii="Arial" w:hAnsi="Arial" w:cs="Arial"/>
          <w:sz w:val="24"/>
          <w:szCs w:val="24"/>
        </w:rPr>
      </w:pPr>
    </w:p>
    <w:p w:rsidR="00EE04BF" w:rsidRDefault="00EE04BF" w:rsidP="00EE04BF">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r w:rsidRPr="00772A00">
        <w:rPr>
          <w:rFonts w:ascii="Arial" w:hAnsi="Arial" w:cs="Arial"/>
          <w:sz w:val="24"/>
          <w:szCs w:val="24"/>
        </w:rPr>
        <w:t>P</w:t>
      </w:r>
      <w:r w:rsidRPr="007B0581">
        <w:rPr>
          <w:rFonts w:ascii="Arial" w:hAnsi="Arial" w:cs="Arial"/>
          <w:sz w:val="24"/>
          <w:szCs w:val="24"/>
        </w:rPr>
        <w:t>or su parte, la</w:t>
      </w:r>
      <w:r>
        <w:rPr>
          <w:rFonts w:ascii="Arial" w:hAnsi="Arial" w:cs="Arial"/>
          <w:sz w:val="24"/>
          <w:szCs w:val="24"/>
        </w:rPr>
        <w:t>s</w:t>
      </w:r>
      <w:r w:rsidRPr="007B0581">
        <w:rPr>
          <w:rFonts w:ascii="Arial" w:hAnsi="Arial" w:cs="Arial"/>
          <w:sz w:val="24"/>
          <w:szCs w:val="24"/>
        </w:rPr>
        <w:t xml:space="preserve"> autoridad</w:t>
      </w:r>
      <w:r>
        <w:rPr>
          <w:rFonts w:ascii="Arial" w:hAnsi="Arial" w:cs="Arial"/>
          <w:sz w:val="24"/>
          <w:szCs w:val="24"/>
        </w:rPr>
        <w:t>es</w:t>
      </w:r>
      <w:r w:rsidRPr="007B0581">
        <w:rPr>
          <w:rFonts w:ascii="Arial" w:hAnsi="Arial" w:cs="Arial"/>
          <w:sz w:val="24"/>
          <w:szCs w:val="24"/>
        </w:rPr>
        <w:t xml:space="preserve"> demandada</w:t>
      </w:r>
      <w:r>
        <w:rPr>
          <w:rFonts w:ascii="Arial" w:hAnsi="Arial" w:cs="Arial"/>
          <w:sz w:val="24"/>
          <w:szCs w:val="24"/>
        </w:rPr>
        <w:t>s</w:t>
      </w:r>
      <w:r w:rsidRPr="007B0581">
        <w:rPr>
          <w:rFonts w:ascii="Arial" w:hAnsi="Arial" w:cs="Arial"/>
          <w:sz w:val="24"/>
          <w:szCs w:val="24"/>
        </w:rPr>
        <w:t xml:space="preserve"> </w:t>
      </w:r>
      <w:r w:rsidRPr="009901D5">
        <w:rPr>
          <w:rFonts w:ascii="Arial" w:hAnsi="Arial" w:cs="Arial"/>
          <w:b/>
          <w:bCs/>
          <w:sz w:val="24"/>
          <w:szCs w:val="24"/>
        </w:rPr>
        <w:t>P</w:t>
      </w:r>
      <w:r w:rsidRPr="00187FC0">
        <w:rPr>
          <w:rFonts w:ascii="Arial" w:hAnsi="Arial" w:cs="Arial"/>
          <w:b/>
          <w:bCs/>
          <w:sz w:val="24"/>
          <w:szCs w:val="24"/>
        </w:rPr>
        <w:t>olicía</w:t>
      </w:r>
      <w:r>
        <w:rPr>
          <w:rFonts w:cs="Arial"/>
          <w:b/>
          <w:bCs/>
          <w:sz w:val="24"/>
          <w:szCs w:val="24"/>
        </w:rPr>
        <w:t xml:space="preserve"> </w:t>
      </w:r>
      <w:r w:rsidRPr="00187FC0">
        <w:rPr>
          <w:rFonts w:ascii="Arial" w:hAnsi="Arial" w:cs="Arial"/>
          <w:b/>
          <w:bCs/>
          <w:sz w:val="24"/>
          <w:szCs w:val="24"/>
        </w:rPr>
        <w:t>Vial</w:t>
      </w:r>
      <w:r>
        <w:rPr>
          <w:rFonts w:ascii="Arial" w:hAnsi="Arial" w:cs="Arial"/>
          <w:b/>
          <w:bCs/>
          <w:sz w:val="24"/>
          <w:szCs w:val="24"/>
        </w:rPr>
        <w:t xml:space="preserve"> </w:t>
      </w:r>
      <w:r>
        <w:rPr>
          <w:rFonts w:ascii="Arial" w:hAnsi="Arial" w:cs="Arial"/>
          <w:sz w:val="24"/>
          <w:szCs w:val="24"/>
        </w:rPr>
        <w:t>con número estadístico PV-12,</w:t>
      </w:r>
      <w:r>
        <w:rPr>
          <w:rFonts w:cs="Arial"/>
          <w:b/>
          <w:bCs/>
          <w:sz w:val="24"/>
          <w:szCs w:val="24"/>
        </w:rPr>
        <w:t xml:space="preserve"> </w:t>
      </w:r>
      <w:r>
        <w:rPr>
          <w:rFonts w:cs="Arial"/>
          <w:b/>
          <w:sz w:val="24"/>
          <w:szCs w:val="24"/>
        </w:rPr>
        <w:t>**********</w:t>
      </w:r>
      <w:r>
        <w:rPr>
          <w:rFonts w:ascii="Arial" w:hAnsi="Arial" w:cs="Arial"/>
          <w:sz w:val="24"/>
          <w:szCs w:val="24"/>
        </w:rPr>
        <w:t>, adscrito a la Dirección de Movilidad del Municipio de Oaxaca de Juárez y Tesorero Municipal del mismo municipio</w:t>
      </w:r>
      <w:r w:rsidRPr="007B0581">
        <w:rPr>
          <w:rFonts w:ascii="Arial" w:hAnsi="Arial" w:cs="Arial"/>
          <w:sz w:val="24"/>
          <w:szCs w:val="24"/>
        </w:rPr>
        <w:t>,</w:t>
      </w:r>
      <w:r>
        <w:rPr>
          <w:rFonts w:ascii="Arial" w:hAnsi="Arial" w:cs="Arial"/>
          <w:sz w:val="24"/>
          <w:szCs w:val="24"/>
        </w:rPr>
        <w:t xml:space="preserve"> sustancialmente </w:t>
      </w:r>
      <w:r w:rsidRPr="00970C08">
        <w:rPr>
          <w:rFonts w:ascii="Arial" w:hAnsi="Arial" w:cs="Arial"/>
          <w:sz w:val="24"/>
          <w:szCs w:val="24"/>
        </w:rPr>
        <w:t>indica</w:t>
      </w:r>
      <w:r>
        <w:rPr>
          <w:rFonts w:ascii="Arial" w:hAnsi="Arial" w:cs="Arial"/>
          <w:sz w:val="24"/>
          <w:szCs w:val="24"/>
        </w:rPr>
        <w:t>n</w:t>
      </w:r>
      <w:r w:rsidRPr="00970C08">
        <w:rPr>
          <w:rFonts w:ascii="Arial" w:hAnsi="Arial" w:cs="Arial"/>
          <w:sz w:val="24"/>
          <w:szCs w:val="24"/>
        </w:rPr>
        <w:t xml:space="preserve"> que</w:t>
      </w:r>
      <w:r>
        <w:rPr>
          <w:rFonts w:ascii="Arial" w:hAnsi="Arial" w:cs="Arial"/>
          <w:sz w:val="24"/>
          <w:szCs w:val="24"/>
        </w:rPr>
        <w:t xml:space="preserve"> el acta de infracción se encuentra debidamente fundada y motivada, al haberse citado las disposiciones legales exactamente aplicables al caso concreto y haberse expresado los motivos o razones que se tuvieron para imponer la infracción correspondiente. </w:t>
      </w:r>
    </w:p>
    <w:p w:rsidR="00EE04BF" w:rsidRDefault="00EE04BF" w:rsidP="00EE04BF">
      <w:pPr>
        <w:spacing w:line="360" w:lineRule="auto"/>
        <w:ind w:firstLine="708"/>
        <w:jc w:val="both"/>
        <w:rPr>
          <w:rFonts w:ascii="Arial" w:hAnsi="Arial" w:cs="Arial"/>
          <w:color w:val="FF0000"/>
          <w:sz w:val="24"/>
          <w:szCs w:val="24"/>
        </w:rPr>
      </w:pPr>
      <w:r>
        <w:rPr>
          <w:rFonts w:ascii="Arial" w:hAnsi="Arial" w:cs="Arial"/>
          <w:sz w:val="24"/>
          <w:szCs w:val="24"/>
        </w:rPr>
        <w:t xml:space="preserve"> </w:t>
      </w:r>
    </w:p>
    <w:p w:rsidR="00EE04BF" w:rsidRDefault="00EE04BF" w:rsidP="00EE04BF">
      <w:pPr>
        <w:spacing w:line="360" w:lineRule="auto"/>
        <w:ind w:firstLine="709"/>
        <w:contextualSpacing/>
        <w:jc w:val="both"/>
        <w:rPr>
          <w:rFonts w:ascii="Arial" w:hAnsi="Arial" w:cs="Arial"/>
          <w:bCs/>
          <w:sz w:val="24"/>
          <w:szCs w:val="24"/>
        </w:rPr>
      </w:pPr>
      <w:r w:rsidRPr="007B0581">
        <w:rPr>
          <w:rFonts w:ascii="Arial" w:hAnsi="Arial" w:cs="Arial"/>
          <w:color w:val="FF0000"/>
          <w:sz w:val="24"/>
          <w:szCs w:val="24"/>
        </w:rPr>
        <w:t xml:space="preserve"> </w:t>
      </w:r>
      <w:r w:rsidRPr="00772A00">
        <w:rPr>
          <w:rFonts w:ascii="Arial" w:hAnsi="Arial" w:cs="Arial"/>
          <w:sz w:val="24"/>
          <w:szCs w:val="24"/>
        </w:rPr>
        <w:t>Ah</w:t>
      </w:r>
      <w:r w:rsidRPr="007B0581">
        <w:rPr>
          <w:rFonts w:ascii="Arial" w:hAnsi="Arial" w:cs="Arial"/>
          <w:sz w:val="24"/>
          <w:szCs w:val="24"/>
        </w:rPr>
        <w:t xml:space="preserve">ora bien, esta juzgadora </w:t>
      </w:r>
      <w:r>
        <w:rPr>
          <w:rFonts w:ascii="Arial" w:hAnsi="Arial" w:cs="Arial"/>
          <w:sz w:val="24"/>
          <w:szCs w:val="24"/>
        </w:rPr>
        <w:t>después de haber realizado el</w:t>
      </w:r>
      <w:r w:rsidRPr="007B0581">
        <w:rPr>
          <w:rFonts w:ascii="Arial" w:hAnsi="Arial" w:cs="Arial"/>
          <w:sz w:val="24"/>
          <w:szCs w:val="24"/>
        </w:rPr>
        <w:t xml:space="preserve"> estudio al contenido del </w:t>
      </w:r>
      <w:r>
        <w:rPr>
          <w:rFonts w:ascii="Arial" w:hAnsi="Arial" w:cs="Arial"/>
          <w:sz w:val="24"/>
          <w:szCs w:val="24"/>
        </w:rPr>
        <w:t>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Pr>
          <w:rFonts w:ascii="Arial" w:hAnsi="Arial" w:cs="Arial"/>
          <w:b/>
          <w:bCs/>
          <w:sz w:val="24"/>
          <w:szCs w:val="24"/>
        </w:rPr>
        <w:t xml:space="preserve"> </w:t>
      </w:r>
      <w:r w:rsidRPr="007B0581">
        <w:rPr>
          <w:rFonts w:ascii="Arial" w:hAnsi="Arial" w:cs="Arial"/>
          <w:sz w:val="24"/>
          <w:szCs w:val="24"/>
        </w:rPr>
        <w:t xml:space="preserve">de </w:t>
      </w:r>
      <w:r>
        <w:rPr>
          <w:rFonts w:ascii="Arial" w:hAnsi="Arial" w:cs="Arial"/>
          <w:sz w:val="24"/>
          <w:szCs w:val="24"/>
        </w:rPr>
        <w:t>catorce de mayo de dos mil veintidós</w:t>
      </w:r>
      <w:r w:rsidRPr="007B0581">
        <w:rPr>
          <w:rFonts w:ascii="Arial" w:hAnsi="Arial" w:cs="Arial"/>
          <w:sz w:val="24"/>
          <w:szCs w:val="24"/>
        </w:rPr>
        <w:t xml:space="preserve">, signado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sz w:val="24"/>
          <w:szCs w:val="24"/>
        </w:rPr>
        <w:t xml:space="preserve">con número estadístico PV-12, adscrito a la Dirección de Movilidad del Municipio de Oaxaca de Juárez, </w:t>
      </w:r>
      <w:r>
        <w:rPr>
          <w:rFonts w:cs="Arial"/>
          <w:b/>
          <w:sz w:val="24"/>
          <w:szCs w:val="24"/>
        </w:rPr>
        <w:t>**********</w:t>
      </w:r>
      <w:r>
        <w:rPr>
          <w:rFonts w:ascii="Arial" w:hAnsi="Arial" w:cs="Arial"/>
          <w:sz w:val="24"/>
          <w:szCs w:val="24"/>
        </w:rPr>
        <w:t>,</w:t>
      </w:r>
      <w:r>
        <w:rPr>
          <w:rFonts w:ascii="Arial" w:hAnsi="Arial" w:cs="Arial"/>
          <w:b/>
          <w:bCs/>
          <w:sz w:val="24"/>
          <w:szCs w:val="24"/>
        </w:rPr>
        <w:t xml:space="preserve"> </w:t>
      </w:r>
      <w:r w:rsidRPr="007B0581">
        <w:rPr>
          <w:rFonts w:ascii="Arial" w:hAnsi="Arial" w:cs="Arial"/>
          <w:sz w:val="24"/>
          <w:szCs w:val="24"/>
        </w:rPr>
        <w:t xml:space="preserve">advierte que </w:t>
      </w:r>
      <w:r>
        <w:rPr>
          <w:rFonts w:ascii="Arial" w:hAnsi="Arial" w:cs="Arial"/>
          <w:sz w:val="24"/>
          <w:szCs w:val="24"/>
        </w:rPr>
        <w:t xml:space="preserve">es </w:t>
      </w:r>
      <w:r w:rsidRPr="003F738C">
        <w:rPr>
          <w:rFonts w:ascii="Arial" w:hAnsi="Arial" w:cs="Arial"/>
          <w:b/>
          <w:bCs/>
          <w:sz w:val="24"/>
          <w:szCs w:val="24"/>
        </w:rPr>
        <w:t>fundado</w:t>
      </w:r>
      <w:r w:rsidRPr="007B0581">
        <w:rPr>
          <w:rFonts w:ascii="Arial" w:hAnsi="Arial" w:cs="Arial"/>
          <w:sz w:val="24"/>
          <w:szCs w:val="24"/>
        </w:rPr>
        <w:t xml:space="preserve"> </w:t>
      </w:r>
      <w:r>
        <w:rPr>
          <w:rFonts w:ascii="Arial" w:hAnsi="Arial" w:cs="Arial"/>
          <w:sz w:val="24"/>
          <w:szCs w:val="24"/>
        </w:rPr>
        <w:t>el</w:t>
      </w:r>
      <w:r w:rsidRPr="007B0581">
        <w:rPr>
          <w:rFonts w:ascii="Arial" w:hAnsi="Arial" w:cs="Arial"/>
          <w:sz w:val="24"/>
          <w:szCs w:val="24"/>
        </w:rPr>
        <w:t xml:space="preserve"> concepto de impugnación </w:t>
      </w:r>
      <w:r>
        <w:rPr>
          <w:rFonts w:ascii="Arial" w:hAnsi="Arial" w:cs="Arial"/>
          <w:sz w:val="24"/>
          <w:szCs w:val="24"/>
        </w:rPr>
        <w:t>marcado como primero, hecho valer</w:t>
      </w:r>
      <w:r w:rsidRPr="007B0581">
        <w:rPr>
          <w:rFonts w:ascii="Arial" w:hAnsi="Arial" w:cs="Arial"/>
          <w:sz w:val="24"/>
          <w:szCs w:val="24"/>
        </w:rPr>
        <w:t xml:space="preserve"> por </w:t>
      </w:r>
      <w:r>
        <w:rPr>
          <w:rFonts w:ascii="Arial" w:hAnsi="Arial" w:cs="Arial"/>
          <w:sz w:val="24"/>
          <w:szCs w:val="24"/>
        </w:rPr>
        <w:t>el</w:t>
      </w:r>
      <w:r w:rsidRPr="007B0581">
        <w:rPr>
          <w:rFonts w:ascii="Arial" w:hAnsi="Arial" w:cs="Arial"/>
          <w:sz w:val="24"/>
          <w:szCs w:val="24"/>
        </w:rPr>
        <w:t xml:space="preserve"> actor</w:t>
      </w:r>
      <w:r>
        <w:rPr>
          <w:rFonts w:ascii="Arial" w:hAnsi="Arial" w:cs="Arial"/>
          <w:sz w:val="24"/>
          <w:szCs w:val="24"/>
        </w:rPr>
        <w:t xml:space="preserve">, se dice lo anterior en razón que, si bien es cierto que, la demandada plasmó de puño y letra como motivación pasarse la luz roja del semáforo, también lo es que, en los apartados de faltas administrativas contempladas en el Reglamento de Vialidad para el Municipio de Oaxaca de Juárez, </w:t>
      </w:r>
      <w:r>
        <w:rPr>
          <w:rFonts w:ascii="Arial" w:hAnsi="Arial" w:cs="Arial"/>
          <w:bCs/>
          <w:sz w:val="24"/>
          <w:szCs w:val="24"/>
        </w:rPr>
        <w:t>preestablecidas en su formato de acta de infracción,</w:t>
      </w:r>
      <w:r>
        <w:rPr>
          <w:rFonts w:ascii="Arial" w:hAnsi="Arial" w:cs="Arial"/>
          <w:sz w:val="24"/>
          <w:szCs w:val="24"/>
        </w:rPr>
        <w:t xml:space="preserve"> la autoridad demandada </w:t>
      </w:r>
      <w:r w:rsidRPr="00CB7414">
        <w:rPr>
          <w:rFonts w:ascii="Arial" w:hAnsi="Arial" w:cs="Arial"/>
          <w:sz w:val="24"/>
          <w:szCs w:val="24"/>
        </w:rPr>
        <w:t>Policía Vial</w:t>
      </w:r>
      <w:r>
        <w:rPr>
          <w:rFonts w:ascii="Arial" w:hAnsi="Arial" w:cs="Arial"/>
          <w:sz w:val="24"/>
          <w:szCs w:val="24"/>
        </w:rPr>
        <w:t xml:space="preserve">, </w:t>
      </w:r>
      <w:r>
        <w:rPr>
          <w:rFonts w:cs="Arial"/>
          <w:b/>
          <w:sz w:val="24"/>
          <w:szCs w:val="24"/>
        </w:rPr>
        <w:t>**********</w:t>
      </w:r>
      <w:r>
        <w:rPr>
          <w:rFonts w:cs="Arial"/>
          <w:b/>
          <w:sz w:val="24"/>
          <w:szCs w:val="24"/>
        </w:rPr>
        <w:t xml:space="preserve"> </w:t>
      </w:r>
      <w:r>
        <w:rPr>
          <w:rFonts w:ascii="Arial" w:hAnsi="Arial" w:cs="Arial"/>
          <w:bCs/>
          <w:sz w:val="24"/>
          <w:szCs w:val="24"/>
        </w:rPr>
        <w:t xml:space="preserve">marcó </w:t>
      </w:r>
      <w:r>
        <w:rPr>
          <w:rFonts w:ascii="Arial" w:hAnsi="Arial" w:cs="Arial"/>
          <w:sz w:val="24"/>
          <w:szCs w:val="24"/>
        </w:rPr>
        <w:t>las establecidas en el artículo 59, fracción I, incisos  C y D del citado Reglamento</w:t>
      </w:r>
      <w:r>
        <w:rPr>
          <w:rFonts w:ascii="Arial" w:hAnsi="Arial" w:cs="Arial"/>
          <w:bCs/>
          <w:sz w:val="24"/>
          <w:szCs w:val="24"/>
        </w:rPr>
        <w:t xml:space="preserve">, los cuales establecen lo siguiente: </w:t>
      </w:r>
    </w:p>
    <w:p w:rsidR="00EE04BF" w:rsidRDefault="00EE04BF" w:rsidP="00EE04BF">
      <w:pPr>
        <w:spacing w:line="360" w:lineRule="auto"/>
        <w:ind w:firstLine="709"/>
        <w:contextualSpacing/>
        <w:jc w:val="both"/>
        <w:rPr>
          <w:rFonts w:ascii="Arial" w:hAnsi="Arial" w:cs="Arial"/>
          <w:bCs/>
          <w:sz w:val="24"/>
          <w:szCs w:val="24"/>
        </w:rPr>
      </w:pPr>
    </w:p>
    <w:p w:rsidR="00EE04BF" w:rsidRPr="004F10EB" w:rsidRDefault="00EE04BF" w:rsidP="00EE04BF">
      <w:pPr>
        <w:autoSpaceDE w:val="0"/>
        <w:autoSpaceDN w:val="0"/>
        <w:adjustRightInd w:val="0"/>
        <w:spacing w:line="360" w:lineRule="auto"/>
        <w:ind w:firstLine="708"/>
        <w:rPr>
          <w:rFonts w:ascii="Arial" w:eastAsiaTheme="minorHAnsi" w:hAnsi="Arial" w:cs="Arial"/>
          <w:i/>
          <w:iCs/>
          <w:sz w:val="24"/>
          <w:szCs w:val="24"/>
          <w:lang w:val="es-MX" w:eastAsia="en-US"/>
        </w:rPr>
      </w:pPr>
      <w:r w:rsidRPr="00DC78DA">
        <w:rPr>
          <w:rFonts w:ascii="Arial" w:eastAsiaTheme="minorHAnsi" w:hAnsi="Arial" w:cs="Arial"/>
          <w:i/>
          <w:iCs/>
          <w:sz w:val="22"/>
          <w:szCs w:val="22"/>
          <w:lang w:val="es-MX" w:eastAsia="en-US"/>
        </w:rPr>
        <w:t>“</w:t>
      </w:r>
      <w:r w:rsidRPr="004F10EB">
        <w:rPr>
          <w:rFonts w:ascii="Arial" w:eastAsiaTheme="minorHAnsi" w:hAnsi="Arial" w:cs="Arial"/>
          <w:i/>
          <w:iCs/>
          <w:sz w:val="24"/>
          <w:szCs w:val="24"/>
          <w:lang w:val="es-MX" w:eastAsia="en-US"/>
        </w:rPr>
        <w:t>ARTÍCULO 59.-</w:t>
      </w:r>
      <w:r w:rsidRPr="004F10EB">
        <w:rPr>
          <w:rFonts w:ascii="Arial" w:eastAsiaTheme="minorHAnsi" w:hAnsi="Arial" w:cs="Arial"/>
          <w:b/>
          <w:bCs/>
          <w:i/>
          <w:iCs/>
          <w:sz w:val="24"/>
          <w:szCs w:val="24"/>
          <w:lang w:val="es-MX" w:eastAsia="en-US"/>
        </w:rPr>
        <w:t xml:space="preserve"> </w:t>
      </w:r>
      <w:r w:rsidRPr="004F10EB">
        <w:rPr>
          <w:rFonts w:ascii="Arial" w:eastAsiaTheme="minorHAnsi" w:hAnsi="Arial" w:cs="Arial"/>
          <w:i/>
          <w:iCs/>
          <w:sz w:val="24"/>
          <w:szCs w:val="24"/>
          <w:lang w:val="es-MX" w:eastAsia="en-US"/>
        </w:rPr>
        <w:t>Son obligaciones de los conductores de vehículos automotores para que puedan circular libremente en la jurisdicción del Municipio de Oaxaca de Juárez:</w:t>
      </w:r>
    </w:p>
    <w:p w:rsidR="00EE04BF" w:rsidRPr="00DC78DA" w:rsidRDefault="00EE04BF" w:rsidP="00EE04BF">
      <w:pPr>
        <w:autoSpaceDE w:val="0"/>
        <w:autoSpaceDN w:val="0"/>
        <w:adjustRightInd w:val="0"/>
        <w:rPr>
          <w:rFonts w:ascii="Arial" w:eastAsiaTheme="minorHAnsi" w:hAnsi="Arial" w:cs="Arial"/>
          <w:i/>
          <w:iCs/>
          <w:sz w:val="22"/>
          <w:szCs w:val="22"/>
          <w:lang w:val="es-MX" w:eastAsia="en-US"/>
        </w:rPr>
      </w:pPr>
    </w:p>
    <w:p w:rsidR="00EE04BF" w:rsidRPr="00DC78DA" w:rsidRDefault="00EE04BF" w:rsidP="00EE04BF">
      <w:pPr>
        <w:spacing w:line="360" w:lineRule="auto"/>
        <w:ind w:firstLine="709"/>
        <w:contextualSpacing/>
        <w:jc w:val="both"/>
        <w:rPr>
          <w:rFonts w:ascii="Arial" w:hAnsi="Arial" w:cs="Arial"/>
          <w:bCs/>
          <w:i/>
          <w:iCs/>
          <w:sz w:val="24"/>
          <w:szCs w:val="24"/>
        </w:rPr>
      </w:pPr>
      <w:r w:rsidRPr="00DC78DA">
        <w:rPr>
          <w:rFonts w:ascii="Arial" w:eastAsiaTheme="minorHAnsi" w:hAnsi="Arial" w:cs="Arial"/>
          <w:b/>
          <w:bCs/>
          <w:i/>
          <w:iCs/>
          <w:sz w:val="22"/>
          <w:szCs w:val="22"/>
          <w:lang w:val="es-MX" w:eastAsia="en-US"/>
        </w:rPr>
        <w:t xml:space="preserve">I. </w:t>
      </w:r>
      <w:r w:rsidRPr="004F10EB">
        <w:rPr>
          <w:rFonts w:ascii="Arial" w:eastAsiaTheme="minorHAnsi" w:hAnsi="Arial" w:cs="Arial"/>
          <w:i/>
          <w:iCs/>
          <w:sz w:val="24"/>
          <w:szCs w:val="24"/>
          <w:lang w:val="es-MX" w:eastAsia="en-US"/>
        </w:rPr>
        <w:t>Obedecer las indicaciones de los semáforos para vehículos, de la siguiente manera:</w:t>
      </w:r>
    </w:p>
    <w:p w:rsidR="00EE04BF" w:rsidRPr="00DC78DA" w:rsidRDefault="00EE04BF" w:rsidP="00EE04BF">
      <w:pPr>
        <w:spacing w:line="360" w:lineRule="auto"/>
        <w:ind w:firstLine="709"/>
        <w:contextualSpacing/>
        <w:jc w:val="both"/>
        <w:rPr>
          <w:rFonts w:ascii="Arial" w:hAnsi="Arial" w:cs="Arial"/>
          <w:bCs/>
          <w:i/>
          <w:iCs/>
          <w:sz w:val="24"/>
          <w:szCs w:val="24"/>
        </w:rPr>
      </w:pPr>
      <w:r w:rsidRPr="00DC78DA">
        <w:rPr>
          <w:rFonts w:ascii="Arial" w:hAnsi="Arial" w:cs="Arial"/>
          <w:bCs/>
          <w:i/>
          <w:iCs/>
          <w:sz w:val="24"/>
          <w:szCs w:val="24"/>
        </w:rPr>
        <w:lastRenderedPageBreak/>
        <w:t>c) Ante la indicación de luz amarilla del semáforo, los peatones y conductores no deberán entrar a la intersección, excepto que el vehículo se encuentre ya en ella o el detenerlo signifique por su velocidad, peligro a terceros y obstrucción al tránsito, en estos casos el conductor completará el cruce con las precauciones debidas;</w:t>
      </w:r>
    </w:p>
    <w:p w:rsidR="00EE04BF" w:rsidRPr="00DC78DA" w:rsidRDefault="00EE04BF" w:rsidP="00EE04BF">
      <w:pPr>
        <w:spacing w:line="360" w:lineRule="auto"/>
        <w:ind w:firstLine="709"/>
        <w:contextualSpacing/>
        <w:jc w:val="both"/>
        <w:rPr>
          <w:rFonts w:ascii="Arial" w:hAnsi="Arial" w:cs="Arial"/>
          <w:bCs/>
          <w:i/>
          <w:iCs/>
          <w:sz w:val="24"/>
          <w:szCs w:val="24"/>
        </w:rPr>
      </w:pPr>
      <w:r w:rsidRPr="00DC78DA">
        <w:rPr>
          <w:rFonts w:ascii="Arial" w:hAnsi="Arial" w:cs="Arial"/>
          <w:bCs/>
          <w:i/>
          <w:iCs/>
          <w:sz w:val="24"/>
          <w:szCs w:val="24"/>
        </w:rPr>
        <w:t xml:space="preserve">d) Frente a una indicación de luz roja del semáforo, los conductores deberán detener la marcha antes de la raya de alto total, respetando los señalamientos del paso peatonal o en su caso de no existir los señalamientos de alto total y cruce peatonal el conductor deberá dejar un espacio transversal entre los límites extremos de las banquetas el espacio suficiente para el cruce de peatones;”   </w:t>
      </w:r>
    </w:p>
    <w:p w:rsidR="00EE04BF" w:rsidRDefault="00EE04BF" w:rsidP="00EE04BF">
      <w:pPr>
        <w:spacing w:line="360" w:lineRule="auto"/>
        <w:ind w:firstLine="709"/>
        <w:contextualSpacing/>
        <w:jc w:val="both"/>
        <w:rPr>
          <w:rFonts w:ascii="Arial" w:hAnsi="Arial" w:cs="Arial"/>
          <w:bCs/>
          <w:sz w:val="24"/>
          <w:szCs w:val="24"/>
        </w:rPr>
      </w:pPr>
    </w:p>
    <w:p w:rsidR="00EE04BF" w:rsidRDefault="00EE04BF" w:rsidP="00EE04BF">
      <w:pPr>
        <w:pStyle w:val="NormalWeb"/>
        <w:spacing w:before="0" w:beforeAutospacing="0" w:after="0" w:afterAutospacing="0" w:line="360" w:lineRule="auto"/>
        <w:ind w:firstLine="567"/>
        <w:jc w:val="both"/>
        <w:rPr>
          <w:rFonts w:ascii="Arial" w:hAnsi="Arial" w:cs="Arial"/>
          <w:bCs/>
        </w:rPr>
      </w:pPr>
      <w:r>
        <w:rPr>
          <w:rFonts w:ascii="Arial" w:hAnsi="Arial" w:cs="Arial"/>
          <w:bCs/>
        </w:rPr>
        <w:t>De lo antes transcrito se advierte que, dichos incisos se contraponen en virtud que regulan supuestos diferentes, pues el inciso C) regula el supuesto en luz amarilla del semáforo mientras que el inciso D) regula el supuesto de la luz roja del semáforo, dejando con ello en incertidumbre jurídica al actor al no saber cuál de los dos supuesto de la norma contenida en el Reglamento de Vialidad para el Municipio de Oaxaca de Juárez, fue el que supuestamente infringió, y en su oportunidad efectuar su de</w:t>
      </w:r>
      <w:r w:rsidRPr="0077380F">
        <w:rPr>
          <w:rFonts w:ascii="Arial" w:hAnsi="Arial" w:cs="Arial"/>
          <w:bCs/>
        </w:rPr>
        <w:t>fensa</w:t>
      </w:r>
      <w:r>
        <w:rPr>
          <w:rFonts w:ascii="Arial" w:hAnsi="Arial" w:cs="Arial"/>
          <w:bCs/>
        </w:rPr>
        <w:t xml:space="preserve">, asimismo plasma de puño y letra el artículo 59, fracción I, incisos c) y </w:t>
      </w:r>
      <w:r w:rsidRPr="007C637F">
        <w:rPr>
          <w:rFonts w:ascii="Arial" w:hAnsi="Arial" w:cs="Arial"/>
          <w:bCs/>
        </w:rPr>
        <w:t>d), pero omite</w:t>
      </w:r>
      <w:r>
        <w:rPr>
          <w:rFonts w:ascii="Arial" w:hAnsi="Arial" w:cs="Arial"/>
          <w:bCs/>
        </w:rPr>
        <w:t xml:space="preserve"> plasmar de que ordenamiento legal, siendo imperioso para la autoridad plasmar además de los artículos, fracciones e incisos, la ley aplicable al caso concreto.</w:t>
      </w:r>
    </w:p>
    <w:p w:rsidR="00EE04BF" w:rsidRDefault="00EE04BF" w:rsidP="00EE04BF">
      <w:pPr>
        <w:pStyle w:val="NormalWeb"/>
        <w:spacing w:before="0" w:beforeAutospacing="0" w:after="0" w:afterAutospacing="0" w:line="360" w:lineRule="auto"/>
        <w:ind w:firstLine="567"/>
        <w:jc w:val="both"/>
        <w:rPr>
          <w:rFonts w:ascii="Arial" w:hAnsi="Arial" w:cs="Arial"/>
          <w:bCs/>
        </w:rPr>
      </w:pPr>
    </w:p>
    <w:p w:rsidR="00EE04BF" w:rsidRDefault="00EE04BF" w:rsidP="00EE04BF">
      <w:pPr>
        <w:spacing w:line="360" w:lineRule="auto"/>
        <w:ind w:right="51" w:firstLine="567"/>
        <w:jc w:val="both"/>
        <w:rPr>
          <w:rFonts w:ascii="Arial" w:hAnsi="Arial" w:cs="Arial"/>
          <w:bCs/>
          <w:sz w:val="24"/>
          <w:szCs w:val="24"/>
        </w:rPr>
      </w:pPr>
      <w:r>
        <w:rPr>
          <w:rFonts w:ascii="Arial" w:hAnsi="Arial" w:cs="Arial"/>
          <w:sz w:val="24"/>
          <w:szCs w:val="24"/>
        </w:rPr>
        <w:t xml:space="preserve">En razón de lo antes vertido,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w:t>
      </w:r>
      <w:r w:rsidRPr="000B6BF7">
        <w:rPr>
          <w:rFonts w:ascii="Arial" w:hAnsi="Arial" w:cs="Arial"/>
          <w:sz w:val="24"/>
          <w:szCs w:val="24"/>
        </w:rPr>
        <w:t xml:space="preserve"> </w:t>
      </w:r>
      <w:r>
        <w:rPr>
          <w:rFonts w:ascii="Arial" w:hAnsi="Arial" w:cs="Arial"/>
          <w:sz w:val="24"/>
          <w:szCs w:val="24"/>
        </w:rPr>
        <w:t xml:space="preserve">y, por ende, producir efectos jurídicos lo </w:t>
      </w:r>
      <w:r w:rsidRPr="000B6BF7">
        <w:rPr>
          <w:rFonts w:ascii="Arial" w:hAnsi="Arial" w:cs="Arial"/>
          <w:sz w:val="24"/>
          <w:szCs w:val="24"/>
        </w:rPr>
        <w:t>procede</w:t>
      </w:r>
      <w:r>
        <w:rPr>
          <w:rFonts w:ascii="Arial" w:hAnsi="Arial" w:cs="Arial"/>
          <w:sz w:val="24"/>
          <w:szCs w:val="24"/>
        </w:rPr>
        <w:t>nte es</w:t>
      </w:r>
      <w:r w:rsidRPr="000B6BF7">
        <w:rPr>
          <w:rFonts w:ascii="Arial" w:hAnsi="Arial" w:cs="Arial"/>
          <w:sz w:val="24"/>
          <w:szCs w:val="24"/>
        </w:rPr>
        <w:t xml:space="preserve"> </w:t>
      </w:r>
      <w:r w:rsidRPr="000B6BF7">
        <w:rPr>
          <w:rFonts w:ascii="Arial" w:hAnsi="Arial" w:cs="Arial"/>
          <w:b/>
          <w:sz w:val="24"/>
          <w:szCs w:val="24"/>
        </w:rPr>
        <w:t>declarar la nulidad lisa y llana del acto reclamado</w:t>
      </w:r>
      <w:r>
        <w:rPr>
          <w:rFonts w:ascii="Arial" w:hAnsi="Arial" w:cs="Arial"/>
          <w:b/>
          <w:sz w:val="24"/>
          <w:szCs w:val="24"/>
        </w:rPr>
        <w:t xml:space="preserve">, </w:t>
      </w:r>
      <w:r>
        <w:rPr>
          <w:rFonts w:ascii="Arial" w:hAnsi="Arial" w:cs="Arial"/>
          <w:bCs/>
          <w:sz w:val="24"/>
          <w:szCs w:val="24"/>
        </w:rPr>
        <w:t xml:space="preserve">consistente en el acta de infracción con número de folio </w:t>
      </w:r>
      <w:r>
        <w:rPr>
          <w:rFonts w:cs="Arial"/>
          <w:b/>
          <w:sz w:val="24"/>
          <w:szCs w:val="24"/>
        </w:rPr>
        <w:t>**********</w:t>
      </w:r>
      <w:r>
        <w:rPr>
          <w:rFonts w:ascii="Arial" w:hAnsi="Arial" w:cs="Arial"/>
          <w:bCs/>
          <w:sz w:val="24"/>
          <w:szCs w:val="24"/>
        </w:rPr>
        <w:t xml:space="preserve"> de catorce de mayo de dos mil veintidós, emitida por </w:t>
      </w:r>
      <w:r>
        <w:rPr>
          <w:rFonts w:cs="Arial"/>
          <w:b/>
          <w:sz w:val="24"/>
          <w:szCs w:val="24"/>
        </w:rPr>
        <w:t>**********</w:t>
      </w:r>
      <w:r>
        <w:rPr>
          <w:rFonts w:ascii="Arial" w:hAnsi="Arial" w:cs="Arial"/>
          <w:bCs/>
          <w:sz w:val="24"/>
          <w:szCs w:val="24"/>
        </w:rPr>
        <w:t xml:space="preserve">, Policía Vial </w:t>
      </w:r>
      <w:r>
        <w:rPr>
          <w:rFonts w:ascii="Arial" w:hAnsi="Arial" w:cs="Arial"/>
          <w:sz w:val="24"/>
          <w:szCs w:val="24"/>
        </w:rPr>
        <w:t>con número estadístico PV-12</w:t>
      </w:r>
      <w:r>
        <w:rPr>
          <w:rFonts w:ascii="Arial" w:hAnsi="Arial" w:cs="Arial"/>
          <w:bCs/>
          <w:sz w:val="24"/>
          <w:szCs w:val="24"/>
        </w:rPr>
        <w:t xml:space="preserve">, por las razones emitidas en el presente considerando. </w:t>
      </w:r>
    </w:p>
    <w:p w:rsidR="00EE04BF" w:rsidRDefault="00EE04BF" w:rsidP="00EE04BF">
      <w:pPr>
        <w:spacing w:line="360" w:lineRule="auto"/>
        <w:ind w:right="51" w:firstLine="567"/>
        <w:jc w:val="both"/>
        <w:rPr>
          <w:rFonts w:ascii="Arial" w:hAnsi="Arial" w:cs="Arial"/>
          <w:bCs/>
          <w:sz w:val="24"/>
          <w:szCs w:val="24"/>
        </w:rPr>
      </w:pPr>
    </w:p>
    <w:p w:rsidR="00EE04BF" w:rsidRDefault="00EE04BF" w:rsidP="00EE04BF">
      <w:pPr>
        <w:spacing w:line="360" w:lineRule="auto"/>
        <w:ind w:right="-91" w:firstLine="708"/>
        <w:contextualSpacing/>
        <w:jc w:val="both"/>
        <w:rPr>
          <w:rFonts w:ascii="Arial" w:hAnsi="Arial" w:cs="Arial"/>
          <w:sz w:val="24"/>
          <w:szCs w:val="24"/>
        </w:rPr>
      </w:pPr>
      <w:r>
        <w:rPr>
          <w:rFonts w:ascii="Arial" w:eastAsia="Arial Unicode MS" w:hAnsi="Arial" w:cs="Arial"/>
          <w:sz w:val="24"/>
          <w:szCs w:val="24"/>
        </w:rPr>
        <w:t xml:space="preserve">Y tomando en consideración que al haberse declarado la nulidad del acto descrito en el párrafo próximo anterior, </w:t>
      </w:r>
      <w:r>
        <w:rPr>
          <w:rFonts w:ascii="Arial" w:hAnsi="Arial" w:cs="Arial"/>
          <w:sz w:val="24"/>
          <w:szCs w:val="24"/>
        </w:rPr>
        <w:t xml:space="preserve">y que lo accesorio sigue la surte de lo principal, lo lógico es ordenar a la autoridad demandada Tesorero Municipal del Municipio de Oaxaca de Juárez que, una vez que cause estado la presente resolución, devuelva al actor </w:t>
      </w:r>
      <w:r>
        <w:rPr>
          <w:rFonts w:cs="Arial"/>
          <w:b/>
          <w:sz w:val="24"/>
          <w:szCs w:val="24"/>
        </w:rPr>
        <w:t>**********</w:t>
      </w:r>
      <w:r>
        <w:rPr>
          <w:rFonts w:ascii="Arial" w:hAnsi="Arial" w:cs="Arial"/>
          <w:sz w:val="24"/>
          <w:szCs w:val="24"/>
        </w:rPr>
        <w:t xml:space="preserve">, la cantidad de $1,924.00 (Un mil novecientos veinticuatro pesos 00/100 Moneda Nacional, misma que pagó el veinte de mayo de dos mil veintidós, por concepto de infracción amparada en el recibo con número de folio para facturar </w:t>
      </w:r>
      <w:r>
        <w:rPr>
          <w:rFonts w:cs="Arial"/>
          <w:b/>
          <w:sz w:val="24"/>
          <w:szCs w:val="24"/>
        </w:rPr>
        <w:t>**********</w:t>
      </w:r>
      <w:r>
        <w:rPr>
          <w:rFonts w:ascii="Arial" w:hAnsi="Arial" w:cs="Arial"/>
          <w:sz w:val="24"/>
          <w:szCs w:val="24"/>
        </w:rPr>
        <w:t>; en el entendido que para tenerle por cumplido el presente fallo, deberá realizarse la devolución del concepto al que se constriña en la presente determinación.</w:t>
      </w:r>
    </w:p>
    <w:p w:rsidR="00EE04BF" w:rsidRDefault="00EE04BF" w:rsidP="00EE04BF">
      <w:pPr>
        <w:spacing w:line="360" w:lineRule="auto"/>
        <w:ind w:right="-91" w:firstLine="708"/>
        <w:contextualSpacing/>
        <w:jc w:val="both"/>
        <w:rPr>
          <w:rFonts w:ascii="Arial" w:hAnsi="Arial" w:cs="Arial"/>
          <w:sz w:val="24"/>
          <w:szCs w:val="24"/>
        </w:rPr>
      </w:pPr>
    </w:p>
    <w:p w:rsidR="00EE04BF" w:rsidRDefault="00EE04BF" w:rsidP="00EE04BF">
      <w:pPr>
        <w:spacing w:line="360" w:lineRule="auto"/>
        <w:ind w:firstLine="709"/>
        <w:contextualSpacing/>
        <w:jc w:val="both"/>
        <w:rPr>
          <w:rFonts w:ascii="Arial" w:hAnsi="Arial" w:cs="Arial"/>
          <w:sz w:val="24"/>
          <w:szCs w:val="24"/>
        </w:rPr>
      </w:pPr>
      <w:r>
        <w:rPr>
          <w:rFonts w:ascii="Arial" w:hAnsi="Arial" w:cs="Arial"/>
          <w:sz w:val="24"/>
          <w:szCs w:val="24"/>
        </w:rPr>
        <w:lastRenderedPageBreak/>
        <w:t>S</w:t>
      </w:r>
      <w:r>
        <w:rPr>
          <w:rFonts w:ascii="Arial" w:hAnsi="Arial" w:cs="Arial"/>
          <w:bCs/>
          <w:sz w:val="24"/>
          <w:szCs w:val="24"/>
        </w:rPr>
        <w:t xml:space="preserve">irva de apoyo a lo antes sustentado, </w:t>
      </w:r>
      <w:r>
        <w:rPr>
          <w:rFonts w:ascii="Arial" w:hAnsi="Arial" w:cs="Arial"/>
          <w:sz w:val="24"/>
          <w:szCs w:val="24"/>
        </w:rPr>
        <w:t xml:space="preserve">la Jurisprudencia de la Séptima Época con número de Registro 252103, consultable en el Semanario Judicial de la Federación, 121-126 Sexta Parte, Materia Común, Pagina 280 con el rubro y texto siguiente: </w:t>
      </w:r>
      <w:r>
        <w:rPr>
          <w:rFonts w:ascii="Arial" w:hAnsi="Arial" w:cs="Arial"/>
          <w:b/>
          <w:bCs/>
          <w:i/>
          <w:iCs/>
          <w:color w:val="212529"/>
          <w:sz w:val="24"/>
          <w:szCs w:val="24"/>
          <w:lang w:val="es-MX"/>
        </w:rPr>
        <w:t>“</w:t>
      </w:r>
      <w:r w:rsidRPr="00C81B79">
        <w:rPr>
          <w:rFonts w:ascii="Arial" w:hAnsi="Arial" w:cs="Arial"/>
          <w:b/>
          <w:bCs/>
          <w:i/>
          <w:iCs/>
          <w:color w:val="212529"/>
          <w:sz w:val="24"/>
          <w:szCs w:val="24"/>
          <w:lang w:val="es-MX"/>
        </w:rPr>
        <w:t>ACTOS VICIADOS, FRUTOS DE.</w:t>
      </w:r>
      <w:r>
        <w:rPr>
          <w:rFonts w:ascii="Arial" w:hAnsi="Arial" w:cs="Arial"/>
          <w:b/>
          <w:bCs/>
          <w:i/>
          <w:iCs/>
          <w:color w:val="212529"/>
          <w:sz w:val="24"/>
          <w:szCs w:val="24"/>
          <w:lang w:val="es-MX"/>
        </w:rPr>
        <w:t>”</w:t>
      </w:r>
    </w:p>
    <w:p w:rsidR="00EE04BF" w:rsidRDefault="00EE04BF" w:rsidP="00EE04BF">
      <w:pPr>
        <w:pStyle w:val="NormalWeb"/>
        <w:spacing w:before="0" w:beforeAutospacing="0" w:after="0" w:afterAutospacing="0" w:line="360" w:lineRule="auto"/>
        <w:ind w:firstLine="567"/>
        <w:jc w:val="both"/>
        <w:rPr>
          <w:rFonts w:ascii="Arial" w:hAnsi="Arial" w:cs="Arial"/>
          <w:bCs/>
        </w:rPr>
      </w:pPr>
    </w:p>
    <w:p w:rsidR="00EE04BF" w:rsidRDefault="00EE04BF" w:rsidP="00EE04BF">
      <w:pPr>
        <w:spacing w:line="360" w:lineRule="auto"/>
        <w:ind w:firstLine="709"/>
        <w:contextualSpacing/>
        <w:jc w:val="both"/>
        <w:rPr>
          <w:rFonts w:ascii="Arial" w:hAnsi="Arial" w:cs="Arial"/>
          <w:sz w:val="24"/>
          <w:szCs w:val="24"/>
        </w:rPr>
      </w:pPr>
      <w:r w:rsidRPr="007C637F">
        <w:rPr>
          <w:rFonts w:ascii="Arial" w:hAnsi="Arial" w:cs="Arial"/>
          <w:sz w:val="24"/>
          <w:szCs w:val="24"/>
        </w:rPr>
        <w:t>Por lo</w:t>
      </w:r>
      <w:r w:rsidRPr="00BB7DA2">
        <w:rPr>
          <w:rFonts w:ascii="Arial" w:hAnsi="Arial" w:cs="Arial"/>
          <w:sz w:val="24"/>
          <w:szCs w:val="24"/>
        </w:rPr>
        <w:t xml:space="preserve"> que concierne a la</w:t>
      </w:r>
      <w:r>
        <w:rPr>
          <w:rFonts w:ascii="Arial" w:hAnsi="Arial" w:cs="Arial"/>
          <w:sz w:val="24"/>
          <w:szCs w:val="24"/>
        </w:rPr>
        <w:t>s</w:t>
      </w:r>
      <w:r w:rsidRPr="00BB7DA2">
        <w:rPr>
          <w:rFonts w:ascii="Arial" w:hAnsi="Arial" w:cs="Arial"/>
          <w:sz w:val="24"/>
          <w:szCs w:val="24"/>
        </w:rPr>
        <w:t xml:space="preserve"> prueba</w:t>
      </w:r>
      <w:r>
        <w:rPr>
          <w:rFonts w:ascii="Arial" w:hAnsi="Arial" w:cs="Arial"/>
          <w:sz w:val="24"/>
          <w:szCs w:val="24"/>
        </w:rPr>
        <w:t>s</w:t>
      </w:r>
      <w:r w:rsidRPr="00BB7DA2">
        <w:rPr>
          <w:rFonts w:ascii="Arial" w:hAnsi="Arial" w:cs="Arial"/>
          <w:sz w:val="24"/>
          <w:szCs w:val="24"/>
        </w:rPr>
        <w:t xml:space="preserve"> objetada</w:t>
      </w:r>
      <w:r>
        <w:rPr>
          <w:rFonts w:ascii="Arial" w:hAnsi="Arial" w:cs="Arial"/>
          <w:sz w:val="24"/>
          <w:szCs w:val="24"/>
        </w:rPr>
        <w:t>s</w:t>
      </w:r>
      <w:r w:rsidRPr="00BB7DA2">
        <w:rPr>
          <w:rFonts w:ascii="Arial" w:hAnsi="Arial" w:cs="Arial"/>
          <w:sz w:val="24"/>
          <w:szCs w:val="24"/>
        </w:rPr>
        <w:t xml:space="preserve"> por la autoridad demandada</w:t>
      </w:r>
      <w:r>
        <w:rPr>
          <w:rFonts w:ascii="Arial" w:hAnsi="Arial" w:cs="Arial"/>
          <w:sz w:val="24"/>
          <w:szCs w:val="24"/>
        </w:rPr>
        <w:t xml:space="preserve"> </w:t>
      </w:r>
      <w:r w:rsidRPr="00BA2BFD">
        <w:rPr>
          <w:rFonts w:ascii="Arial" w:hAnsi="Arial" w:cs="Arial"/>
          <w:sz w:val="24"/>
          <w:szCs w:val="24"/>
        </w:rPr>
        <w:t>Policía Vial</w:t>
      </w:r>
      <w:r>
        <w:rPr>
          <w:rFonts w:ascii="Arial" w:hAnsi="Arial" w:cs="Arial"/>
          <w:sz w:val="24"/>
          <w:szCs w:val="24"/>
        </w:rPr>
        <w:t xml:space="preserve"> </w:t>
      </w:r>
      <w:r>
        <w:rPr>
          <w:rFonts w:cs="Arial"/>
          <w:b/>
          <w:sz w:val="24"/>
          <w:szCs w:val="24"/>
        </w:rPr>
        <w:t>**********</w:t>
      </w:r>
      <w:r>
        <w:rPr>
          <w:rFonts w:cs="Arial"/>
          <w:b/>
          <w:sz w:val="24"/>
          <w:szCs w:val="24"/>
        </w:rPr>
        <w:t xml:space="preserve"> </w:t>
      </w:r>
      <w:r w:rsidRPr="00EF6CD1">
        <w:rPr>
          <w:rFonts w:ascii="Arial" w:hAnsi="Arial" w:cs="Arial"/>
          <w:sz w:val="24"/>
          <w:szCs w:val="24"/>
        </w:rPr>
        <w:t>con número estadístico</w:t>
      </w:r>
      <w:r w:rsidRPr="00187FC0">
        <w:rPr>
          <w:rFonts w:ascii="Arial" w:hAnsi="Arial" w:cs="Arial"/>
          <w:b/>
          <w:bCs/>
          <w:sz w:val="24"/>
          <w:szCs w:val="24"/>
        </w:rPr>
        <w:t xml:space="preserve"> </w:t>
      </w:r>
      <w:r>
        <w:rPr>
          <w:rFonts w:ascii="Arial" w:hAnsi="Arial" w:cs="Arial"/>
          <w:sz w:val="24"/>
          <w:szCs w:val="24"/>
        </w:rPr>
        <w:t>PV-12, descritas en auto admisorio de ocho de junio de dos mil veintidós</w:t>
      </w:r>
      <w:r w:rsidRPr="00BB7DA2">
        <w:rPr>
          <w:rFonts w:ascii="Arial" w:hAnsi="Arial" w:cs="Arial"/>
          <w:sz w:val="24"/>
          <w:szCs w:val="24"/>
        </w:rPr>
        <w:t>, no ha lugar a su petición, en virtud que la</w:t>
      </w:r>
      <w:r>
        <w:rPr>
          <w:rFonts w:ascii="Arial" w:hAnsi="Arial" w:cs="Arial"/>
          <w:sz w:val="24"/>
          <w:szCs w:val="24"/>
        </w:rPr>
        <w:t xml:space="preserve"> autoridad</w:t>
      </w:r>
      <w:r w:rsidRPr="00BB7DA2">
        <w:rPr>
          <w:rFonts w:ascii="Arial" w:hAnsi="Arial" w:cs="Arial"/>
          <w:sz w:val="24"/>
          <w:szCs w:val="24"/>
        </w:rPr>
        <w:t xml:space="preserve"> demandada solo hace referencia a objetar la</w:t>
      </w:r>
      <w:r>
        <w:rPr>
          <w:rFonts w:ascii="Arial" w:hAnsi="Arial" w:cs="Arial"/>
          <w:sz w:val="24"/>
          <w:szCs w:val="24"/>
        </w:rPr>
        <w:t>s</w:t>
      </w:r>
      <w:r w:rsidRPr="00BB7DA2">
        <w:rPr>
          <w:rFonts w:ascii="Arial" w:hAnsi="Arial" w:cs="Arial"/>
          <w:sz w:val="24"/>
          <w:szCs w:val="24"/>
        </w:rPr>
        <w:t xml:space="preserve"> documental</w:t>
      </w:r>
      <w:r>
        <w:rPr>
          <w:rFonts w:ascii="Arial" w:hAnsi="Arial" w:cs="Arial"/>
          <w:sz w:val="24"/>
          <w:szCs w:val="24"/>
        </w:rPr>
        <w:t>es</w:t>
      </w:r>
      <w:r w:rsidRPr="00BB7DA2">
        <w:rPr>
          <w:rFonts w:ascii="Arial" w:hAnsi="Arial" w:cs="Arial"/>
          <w:sz w:val="24"/>
          <w:szCs w:val="24"/>
        </w:rPr>
        <w:t xml:space="preserve"> exhibida</w:t>
      </w:r>
      <w:r>
        <w:rPr>
          <w:rFonts w:ascii="Arial" w:hAnsi="Arial" w:cs="Arial"/>
          <w:sz w:val="24"/>
          <w:szCs w:val="24"/>
        </w:rPr>
        <w:t>s</w:t>
      </w:r>
      <w:r w:rsidRPr="00BB7DA2">
        <w:rPr>
          <w:rFonts w:ascii="Arial" w:hAnsi="Arial" w:cs="Arial"/>
          <w:sz w:val="24"/>
          <w:szCs w:val="24"/>
        </w:rPr>
        <w:t xml:space="preserve"> por </w:t>
      </w:r>
      <w:r>
        <w:rPr>
          <w:rFonts w:ascii="Arial" w:hAnsi="Arial" w:cs="Arial"/>
          <w:sz w:val="24"/>
          <w:szCs w:val="24"/>
        </w:rPr>
        <w:t xml:space="preserve">el </w:t>
      </w:r>
      <w:r w:rsidRPr="00BB7DA2">
        <w:rPr>
          <w:rFonts w:ascii="Arial" w:hAnsi="Arial" w:cs="Arial"/>
          <w:sz w:val="24"/>
          <w:szCs w:val="24"/>
        </w:rPr>
        <w:t>actor y, en el presente asunto no se advierte prueba alguna fehaciente para desvirtuar el contenido de dich</w:t>
      </w:r>
      <w:r>
        <w:rPr>
          <w:rFonts w:ascii="Arial" w:hAnsi="Arial" w:cs="Arial"/>
          <w:sz w:val="24"/>
          <w:szCs w:val="24"/>
        </w:rPr>
        <w:t>as</w:t>
      </w:r>
      <w:r w:rsidRPr="00BB7DA2">
        <w:rPr>
          <w:rFonts w:ascii="Arial" w:hAnsi="Arial" w:cs="Arial"/>
          <w:sz w:val="24"/>
          <w:szCs w:val="24"/>
        </w:rPr>
        <w:t xml:space="preserve"> document</w:t>
      </w:r>
      <w:r>
        <w:rPr>
          <w:rFonts w:ascii="Arial" w:hAnsi="Arial" w:cs="Arial"/>
          <w:sz w:val="24"/>
          <w:szCs w:val="24"/>
        </w:rPr>
        <w:t>ales</w:t>
      </w:r>
      <w:r w:rsidRPr="00BB7DA2">
        <w:rPr>
          <w:rFonts w:ascii="Arial" w:hAnsi="Arial" w:cs="Arial"/>
          <w:sz w:val="24"/>
          <w:szCs w:val="24"/>
        </w:rPr>
        <w:t>.</w:t>
      </w:r>
    </w:p>
    <w:p w:rsidR="00EE04BF" w:rsidRDefault="00EE04BF" w:rsidP="00EE04BF">
      <w:pPr>
        <w:spacing w:line="360" w:lineRule="auto"/>
        <w:ind w:firstLine="709"/>
        <w:contextualSpacing/>
        <w:jc w:val="both"/>
        <w:rPr>
          <w:rFonts w:ascii="Arial" w:hAnsi="Arial" w:cs="Arial"/>
          <w:bCs/>
          <w:sz w:val="24"/>
          <w:szCs w:val="24"/>
        </w:rPr>
      </w:pPr>
    </w:p>
    <w:p w:rsidR="00EE04BF" w:rsidRDefault="00EE04BF" w:rsidP="00EE04BF">
      <w:pPr>
        <w:spacing w:line="360" w:lineRule="auto"/>
        <w:ind w:firstLine="709"/>
        <w:contextualSpacing/>
        <w:jc w:val="both"/>
        <w:rPr>
          <w:rFonts w:ascii="Arial" w:hAnsi="Arial" w:cs="Arial"/>
          <w:bCs/>
          <w:sz w:val="24"/>
          <w:szCs w:val="24"/>
        </w:rPr>
      </w:pPr>
      <w:r>
        <w:rPr>
          <w:rFonts w:ascii="Arial" w:hAnsi="Arial" w:cs="Arial"/>
          <w:bCs/>
          <w:sz w:val="24"/>
          <w:szCs w:val="24"/>
        </w:rPr>
        <w:t xml:space="preserve"> </w:t>
      </w:r>
      <w:bookmarkStart w:id="3" w:name="_Hlk84507859"/>
      <w:r w:rsidRPr="007C637F">
        <w:rPr>
          <w:rFonts w:ascii="Arial" w:hAnsi="Arial" w:cs="Arial"/>
          <w:bCs/>
          <w:sz w:val="24"/>
          <w:szCs w:val="24"/>
        </w:rPr>
        <w:t>De</w:t>
      </w:r>
      <w:r w:rsidRPr="00DC78DA">
        <w:rPr>
          <w:rFonts w:ascii="Arial" w:hAnsi="Arial" w:cs="Arial"/>
          <w:bCs/>
          <w:sz w:val="24"/>
          <w:szCs w:val="24"/>
        </w:rPr>
        <w:t xml:space="preserve"> lo</w:t>
      </w:r>
      <w:r w:rsidRPr="00BB5812">
        <w:rPr>
          <w:rFonts w:ascii="Arial" w:hAnsi="Arial" w:cs="Arial"/>
          <w:bCs/>
          <w:sz w:val="24"/>
          <w:szCs w:val="24"/>
        </w:rPr>
        <w:t xml:space="preserve"> que se concluye que </w:t>
      </w:r>
      <w:r>
        <w:rPr>
          <w:rFonts w:ascii="Arial" w:hAnsi="Arial" w:cs="Arial"/>
          <w:bCs/>
          <w:sz w:val="24"/>
          <w:szCs w:val="24"/>
        </w:rPr>
        <w:t xml:space="preserve">al no existir una adecuada fundamentación en el acto que se combate, en términos del artículo 17, fracción V de la </w:t>
      </w:r>
      <w:r w:rsidRPr="00A84B6D">
        <w:rPr>
          <w:rFonts w:ascii="Arial" w:hAnsi="Arial" w:cs="Arial"/>
          <w:sz w:val="24"/>
          <w:szCs w:val="24"/>
        </w:rPr>
        <w:t>Ley de Procedimiento y Justicia Administrativa para el Estado de  Oaxaca</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Pr>
          <w:rFonts w:ascii="Arial" w:hAnsi="Arial" w:cs="Arial"/>
          <w:bCs/>
          <w:sz w:val="24"/>
          <w:szCs w:val="24"/>
        </w:rPr>
        <w:t xml:space="preserve">l </w:t>
      </w:r>
      <w:r w:rsidRPr="00BB5812">
        <w:rPr>
          <w:rFonts w:ascii="Arial" w:hAnsi="Arial" w:cs="Arial"/>
          <w:bCs/>
          <w:sz w:val="24"/>
          <w:szCs w:val="24"/>
        </w:rPr>
        <w:t xml:space="preserve">actor, al no tener la certeza jurídica del motivo por el cual </w:t>
      </w:r>
      <w:r>
        <w:rPr>
          <w:rFonts w:ascii="Arial" w:hAnsi="Arial" w:cs="Arial"/>
          <w:bCs/>
          <w:sz w:val="24"/>
          <w:szCs w:val="24"/>
        </w:rPr>
        <w:t xml:space="preserve">se le infraccionó, </w:t>
      </w:r>
      <w:r w:rsidRPr="00A84B6D">
        <w:rPr>
          <w:rFonts w:ascii="Arial" w:hAnsi="Arial" w:cs="Arial"/>
          <w:sz w:val="24"/>
          <w:szCs w:val="24"/>
        </w:rPr>
        <w:t>y</w:t>
      </w:r>
      <w:r>
        <w:rPr>
          <w:rFonts w:ascii="Arial" w:hAnsi="Arial" w:cs="Arial"/>
          <w:sz w:val="24"/>
          <w:szCs w:val="24"/>
        </w:rPr>
        <w:t>a</w:t>
      </w:r>
      <w:r w:rsidRPr="00A84B6D">
        <w:rPr>
          <w:rFonts w:ascii="Arial" w:hAnsi="Arial" w:cs="Arial"/>
          <w:sz w:val="24"/>
          <w:szCs w:val="24"/>
        </w:rPr>
        <w:t xml:space="preserve"> </w:t>
      </w:r>
      <w:r>
        <w:rPr>
          <w:rFonts w:ascii="Arial" w:hAnsi="Arial" w:cs="Arial"/>
          <w:sz w:val="24"/>
          <w:szCs w:val="24"/>
        </w:rPr>
        <w:t>que la autoridad demandada no fundó adecuadamente</w:t>
      </w:r>
      <w:r w:rsidRPr="00A84B6D">
        <w:rPr>
          <w:rFonts w:ascii="Arial" w:hAnsi="Arial" w:cs="Arial"/>
          <w:sz w:val="24"/>
          <w:szCs w:val="24"/>
        </w:rPr>
        <w:t xml:space="preserve"> su actuar, provocando con ello la ilegalidad del acto combatido; con fundamento en lo dispuesto por el artículo 208</w:t>
      </w:r>
      <w:r>
        <w:rPr>
          <w:rFonts w:ascii="Arial" w:hAnsi="Arial" w:cs="Arial"/>
          <w:sz w:val="24"/>
          <w:szCs w:val="24"/>
        </w:rPr>
        <w:t>,</w:t>
      </w:r>
      <w:r w:rsidRPr="00A84B6D">
        <w:rPr>
          <w:rFonts w:ascii="Arial" w:hAnsi="Arial" w:cs="Arial"/>
          <w:sz w:val="24"/>
          <w:szCs w:val="24"/>
        </w:rPr>
        <w:t xml:space="preserve"> </w:t>
      </w:r>
      <w:r w:rsidRPr="007C637F">
        <w:rPr>
          <w:rFonts w:ascii="Arial" w:hAnsi="Arial" w:cs="Arial"/>
          <w:sz w:val="24"/>
          <w:szCs w:val="24"/>
        </w:rPr>
        <w:t>fracciones II y VI,</w:t>
      </w:r>
      <w:r w:rsidRPr="00A84B6D">
        <w:rPr>
          <w:rFonts w:ascii="Arial" w:hAnsi="Arial" w:cs="Arial"/>
          <w:sz w:val="24"/>
          <w:szCs w:val="24"/>
        </w:rPr>
        <w:t xml:space="preserve"> de la Ley de </w:t>
      </w:r>
      <w:r>
        <w:rPr>
          <w:rFonts w:ascii="Arial" w:hAnsi="Arial" w:cs="Arial"/>
          <w:sz w:val="24"/>
          <w:szCs w:val="24"/>
        </w:rPr>
        <w:t>la Materia</w:t>
      </w:r>
      <w:r w:rsidRPr="00A84B6D">
        <w:rPr>
          <w:rFonts w:ascii="Arial" w:hAnsi="Arial" w:cs="Arial"/>
          <w:sz w:val="24"/>
          <w:szCs w:val="24"/>
        </w:rPr>
        <w:t xml:space="preserve">,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Pr>
          <w:rFonts w:cs="Arial"/>
          <w:b/>
          <w:sz w:val="24"/>
          <w:szCs w:val="24"/>
        </w:rPr>
        <w:t>**********</w:t>
      </w:r>
      <w:r>
        <w:rPr>
          <w:rFonts w:ascii="Arial" w:hAnsi="Arial" w:cs="Arial"/>
          <w:bCs/>
          <w:sz w:val="24"/>
          <w:szCs w:val="24"/>
        </w:rPr>
        <w:t xml:space="preserve"> de catorce de mayo de dos mil veintidós</w:t>
      </w:r>
      <w:r>
        <w:rPr>
          <w:rFonts w:ascii="Arial" w:hAnsi="Arial" w:cs="Arial"/>
          <w:sz w:val="24"/>
          <w:szCs w:val="24"/>
        </w:rPr>
        <w:t xml:space="preserve">, </w:t>
      </w:r>
      <w:r w:rsidRPr="00A84B6D">
        <w:rPr>
          <w:rFonts w:ascii="Arial" w:hAnsi="Arial" w:cs="Arial"/>
          <w:sz w:val="24"/>
          <w:szCs w:val="24"/>
        </w:rPr>
        <w:t>emitida por</w:t>
      </w:r>
      <w:r>
        <w:rPr>
          <w:rFonts w:ascii="Arial" w:hAnsi="Arial" w:cs="Arial"/>
          <w:sz w:val="24"/>
          <w:szCs w:val="24"/>
        </w:rPr>
        <w:t xml:space="preserve"> 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b/>
          <w:bCs/>
          <w:sz w:val="24"/>
          <w:szCs w:val="24"/>
        </w:rPr>
        <w:t xml:space="preserve"> </w:t>
      </w:r>
      <w:r>
        <w:rPr>
          <w:rFonts w:ascii="Arial" w:hAnsi="Arial" w:cs="Arial"/>
          <w:sz w:val="24"/>
          <w:szCs w:val="24"/>
        </w:rPr>
        <w:t xml:space="preserve">con número estadístico PV-12, </w:t>
      </w:r>
      <w:r>
        <w:rPr>
          <w:rFonts w:cs="Arial"/>
          <w:b/>
          <w:sz w:val="24"/>
          <w:szCs w:val="24"/>
        </w:rPr>
        <w:t>**********</w:t>
      </w:r>
      <w:r w:rsidRPr="00A84B6D">
        <w:rPr>
          <w:rFonts w:ascii="Arial" w:hAnsi="Arial" w:cs="Arial"/>
          <w:bCs/>
          <w:sz w:val="24"/>
          <w:szCs w:val="24"/>
        </w:rPr>
        <w:t xml:space="preserve">, </w:t>
      </w:r>
      <w:r>
        <w:rPr>
          <w:rFonts w:ascii="Arial" w:hAnsi="Arial" w:cs="Arial"/>
          <w:sz w:val="24"/>
          <w:szCs w:val="24"/>
        </w:rPr>
        <w:t>adscrito a la Dirección de Movilidad del Municipio de Oaxaca de Juárez</w:t>
      </w:r>
      <w:r w:rsidRPr="00A84B6D">
        <w:rPr>
          <w:rFonts w:ascii="Arial" w:hAnsi="Arial" w:cs="Arial"/>
          <w:sz w:val="24"/>
          <w:szCs w:val="24"/>
        </w:rPr>
        <w:t xml:space="preserve">, </w:t>
      </w:r>
      <w:r w:rsidRPr="00A84B6D">
        <w:rPr>
          <w:rFonts w:ascii="Arial" w:hAnsi="Arial" w:cs="Arial"/>
          <w:bCs/>
          <w:sz w:val="24"/>
          <w:szCs w:val="24"/>
        </w:rPr>
        <w:t>ordenándose</w:t>
      </w:r>
      <w:r>
        <w:rPr>
          <w:rFonts w:ascii="Arial" w:hAnsi="Arial" w:cs="Arial"/>
          <w:bCs/>
          <w:sz w:val="24"/>
          <w:szCs w:val="24"/>
        </w:rPr>
        <w:t xml:space="preserve"> la devolución al actor </w:t>
      </w:r>
      <w:r>
        <w:rPr>
          <w:rFonts w:cs="Arial"/>
          <w:b/>
          <w:sz w:val="24"/>
          <w:szCs w:val="24"/>
        </w:rPr>
        <w:t>**********</w:t>
      </w:r>
      <w:r>
        <w:rPr>
          <w:rFonts w:ascii="Arial" w:hAnsi="Arial" w:cs="Arial"/>
          <w:bCs/>
          <w:sz w:val="24"/>
          <w:szCs w:val="24"/>
        </w:rPr>
        <w:t xml:space="preserve"> la cantidad ya precisada</w:t>
      </w:r>
      <w:r w:rsidRPr="00A84B6D">
        <w:rPr>
          <w:rFonts w:ascii="Arial" w:hAnsi="Arial" w:cs="Arial"/>
          <w:bCs/>
          <w:sz w:val="24"/>
          <w:szCs w:val="24"/>
        </w:rPr>
        <w:t>.</w:t>
      </w:r>
    </w:p>
    <w:p w:rsidR="00EE04BF" w:rsidRDefault="00EE04BF" w:rsidP="00EE04BF">
      <w:pPr>
        <w:spacing w:line="360" w:lineRule="auto"/>
        <w:ind w:firstLine="709"/>
        <w:contextualSpacing/>
        <w:jc w:val="both"/>
        <w:rPr>
          <w:rFonts w:ascii="Arial" w:hAnsi="Arial" w:cs="Arial"/>
          <w:bCs/>
          <w:sz w:val="24"/>
          <w:szCs w:val="24"/>
        </w:rPr>
      </w:pPr>
    </w:p>
    <w:p w:rsidR="00EE04BF" w:rsidRPr="000D673A" w:rsidRDefault="00EE04BF" w:rsidP="00EE04BF">
      <w:pPr>
        <w:spacing w:line="360" w:lineRule="auto"/>
        <w:ind w:firstLine="708"/>
        <w:jc w:val="both"/>
        <w:rPr>
          <w:rFonts w:ascii="Arial" w:hAnsi="Arial" w:cs="Arial"/>
          <w:color w:val="FF0000"/>
          <w:sz w:val="24"/>
          <w:szCs w:val="24"/>
        </w:rPr>
      </w:pPr>
      <w:r w:rsidRPr="009761C8">
        <w:rPr>
          <w:rFonts w:ascii="Arial" w:hAnsi="Arial" w:cs="Arial"/>
          <w:bCs/>
          <w:color w:val="000000"/>
          <w:sz w:val="24"/>
          <w:szCs w:val="24"/>
        </w:rPr>
        <w:t xml:space="preserve">Cabe señalar que, si bien es cierto que, los Tribunales deben ocuparse de todos los planteamientos formulados por las partes; al haberse declarado la nulidad del acto impugnado, </w:t>
      </w:r>
      <w:r w:rsidRPr="009761C8">
        <w:rPr>
          <w:rFonts w:ascii="Arial" w:hAnsi="Arial" w:cs="Arial"/>
          <w:sz w:val="24"/>
          <w:szCs w:val="24"/>
        </w:rPr>
        <w:t xml:space="preserve">resulta innecesario </w:t>
      </w:r>
      <w:r w:rsidRPr="009761C8">
        <w:rPr>
          <w:rFonts w:ascii="Arial" w:hAnsi="Arial" w:cs="Arial"/>
          <w:bCs/>
          <w:color w:val="000000"/>
          <w:sz w:val="24"/>
          <w:szCs w:val="24"/>
        </w:rPr>
        <w:t xml:space="preserve">el análisis de los demás planteamientos formulados por </w:t>
      </w:r>
      <w:r>
        <w:rPr>
          <w:rFonts w:ascii="Arial" w:hAnsi="Arial" w:cs="Arial"/>
          <w:bCs/>
          <w:color w:val="000000"/>
          <w:sz w:val="24"/>
          <w:szCs w:val="24"/>
        </w:rPr>
        <w:t>el</w:t>
      </w:r>
      <w:r w:rsidRPr="009761C8">
        <w:rPr>
          <w:rFonts w:ascii="Arial" w:hAnsi="Arial" w:cs="Arial"/>
          <w:bCs/>
          <w:color w:val="000000"/>
          <w:sz w:val="24"/>
          <w:szCs w:val="24"/>
        </w:rPr>
        <w:t xml:space="preserve"> actor,</w:t>
      </w:r>
      <w:r w:rsidRPr="009761C8">
        <w:rPr>
          <w:rFonts w:ascii="Arial" w:hAnsi="Arial" w:cs="Arial"/>
          <w:sz w:val="24"/>
          <w:szCs w:val="24"/>
        </w:rPr>
        <w:t xml:space="preserve"> virtud a que a nada práctico conduciría, toda vez que </w:t>
      </w:r>
      <w:r w:rsidRPr="009761C8">
        <w:rPr>
          <w:rFonts w:ascii="Arial" w:hAnsi="Arial" w:cs="Arial"/>
          <w:bCs/>
          <w:color w:val="000000"/>
          <w:sz w:val="24"/>
          <w:szCs w:val="24"/>
        </w:rPr>
        <w:t>lo analizado fue suficiente para declarar la nulidad lisa y llana del mismo, pretensión principal de</w:t>
      </w:r>
      <w:r>
        <w:rPr>
          <w:rFonts w:ascii="Arial" w:hAnsi="Arial" w:cs="Arial"/>
          <w:bCs/>
          <w:color w:val="000000"/>
          <w:sz w:val="24"/>
          <w:szCs w:val="24"/>
        </w:rPr>
        <w:t>l</w:t>
      </w:r>
      <w:r w:rsidRPr="009761C8">
        <w:rPr>
          <w:rFonts w:ascii="Arial" w:hAnsi="Arial" w:cs="Arial"/>
          <w:bCs/>
          <w:color w:val="000000"/>
          <w:sz w:val="24"/>
          <w:szCs w:val="24"/>
        </w:rPr>
        <w:t xml:space="preserve"> actor</w:t>
      </w:r>
      <w:r w:rsidRPr="009761C8">
        <w:rPr>
          <w:rFonts w:ascii="Arial" w:hAnsi="Arial" w:cs="Arial"/>
          <w:sz w:val="24"/>
          <w:szCs w:val="24"/>
        </w:rPr>
        <w:t xml:space="preserve">. </w:t>
      </w:r>
      <w:r w:rsidRPr="009761C8">
        <w:rPr>
          <w:rFonts w:ascii="Arial" w:hAnsi="Arial" w:cs="Arial"/>
          <w:bCs/>
          <w:sz w:val="24"/>
          <w:szCs w:val="24"/>
        </w:rPr>
        <w:t xml:space="preserve">Resulta aplicable la Jurisprudencia de la Novena Época, con número de Registro </w:t>
      </w:r>
      <w:r w:rsidRPr="009761C8">
        <w:rPr>
          <w:rFonts w:ascii="Arial" w:hAnsi="Arial" w:cs="Arial"/>
          <w:color w:val="212529"/>
          <w:sz w:val="24"/>
          <w:szCs w:val="24"/>
          <w:shd w:val="clear" w:color="auto" w:fill="FFFFFF"/>
        </w:rPr>
        <w:t>174974</w:t>
      </w:r>
      <w:r w:rsidRPr="009761C8">
        <w:rPr>
          <w:rFonts w:ascii="Arial" w:hAnsi="Arial" w:cs="Arial"/>
          <w:bCs/>
          <w:sz w:val="24"/>
          <w:szCs w:val="24"/>
        </w:rPr>
        <w:t>, sustentada por el Cuarto Tribunal Colegiado en materia Administrativa del Primer Circuito, publicada en el Semanario Judicial de la Federación y su Gaceta, Tomo XXIII, Mayo de 2006, visible en la página 1646, bajo el siguiente rubro</w:t>
      </w:r>
      <w:r w:rsidRPr="009761C8">
        <w:rPr>
          <w:rFonts w:ascii="Arial" w:hAnsi="Arial" w:cs="Arial"/>
          <w:bCs/>
          <w:i/>
          <w:sz w:val="24"/>
          <w:szCs w:val="24"/>
        </w:rPr>
        <w:t>:</w:t>
      </w:r>
      <w:r w:rsidRPr="009761C8">
        <w:rPr>
          <w:rFonts w:ascii="Arial" w:hAnsi="Arial" w:cs="Arial"/>
          <w:b/>
          <w:bCs/>
          <w:sz w:val="24"/>
          <w:szCs w:val="24"/>
        </w:rPr>
        <w:t xml:space="preserve"> </w:t>
      </w:r>
      <w:r>
        <w:rPr>
          <w:rFonts w:ascii="Arial" w:hAnsi="Arial" w:cs="Arial"/>
          <w:b/>
          <w:bCs/>
          <w:sz w:val="24"/>
          <w:szCs w:val="24"/>
        </w:rPr>
        <w:t>“</w:t>
      </w:r>
      <w:r w:rsidRPr="000D673A">
        <w:rPr>
          <w:rFonts w:ascii="Arial" w:hAnsi="Arial" w:cs="Arial"/>
          <w:sz w:val="24"/>
          <w:szCs w:val="24"/>
        </w:rPr>
        <w:t xml:space="preserve">SENTENCIAS DEL TRIBUNAL FEDERAL DE JUSTICIA FISCAL Y ADMINISTRATIVA. EN ATENCIÓN AL ORDEN QUE SEÑALA EL CÓDIGO FISCAL DE LA FEDERACIÓN PARA EL ESTUDIO DE LOS CONCEPTOS DE ANULACIÓN, DEBEN ANALIZARSE EN PRIMER LUGAR </w:t>
      </w:r>
      <w:r w:rsidRPr="000D673A">
        <w:rPr>
          <w:rFonts w:ascii="Arial" w:hAnsi="Arial" w:cs="Arial"/>
          <w:sz w:val="24"/>
          <w:szCs w:val="24"/>
        </w:rPr>
        <w:lastRenderedPageBreak/>
        <w:t>AQUELLOS QUE LLEVEN A DECLARAR LA NULIDAD MÁS BENÉFICA PARA EL ACTOR.</w:t>
      </w:r>
      <w:r>
        <w:rPr>
          <w:rFonts w:ascii="Arial" w:hAnsi="Arial" w:cs="Arial"/>
          <w:sz w:val="24"/>
          <w:szCs w:val="24"/>
        </w:rPr>
        <w:t>”</w:t>
      </w:r>
    </w:p>
    <w:p w:rsidR="00EE04BF" w:rsidRDefault="00EE04BF" w:rsidP="00EE04BF">
      <w:pPr>
        <w:spacing w:line="360" w:lineRule="auto"/>
        <w:ind w:firstLine="709"/>
        <w:contextualSpacing/>
        <w:jc w:val="both"/>
        <w:rPr>
          <w:rFonts w:ascii="Arial" w:hAnsi="Arial" w:cs="Arial"/>
          <w:sz w:val="24"/>
          <w:szCs w:val="24"/>
        </w:rPr>
      </w:pPr>
    </w:p>
    <w:bookmarkEnd w:id="3"/>
    <w:p w:rsidR="00EE04BF" w:rsidRPr="007B0581" w:rsidRDefault="00EE04BF" w:rsidP="00EE04B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w:t>
      </w:r>
      <w:r w:rsidRPr="001A742F">
        <w:rPr>
          <w:rFonts w:ascii="Arial" w:hAnsi="Arial" w:cs="Arial"/>
          <w:b/>
          <w:sz w:val="24"/>
          <w:szCs w:val="24"/>
        </w:rPr>
        <w:t>no se opuso</w:t>
      </w:r>
      <w:r w:rsidRPr="007B0581">
        <w:rPr>
          <w:rFonts w:ascii="Arial" w:hAnsi="Arial" w:cs="Arial"/>
          <w:b/>
          <w:sz w:val="24"/>
          <w:szCs w:val="24"/>
        </w:rPr>
        <w:t xml:space="preserve">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rsidR="00EE04BF" w:rsidRPr="007B0581" w:rsidRDefault="00EE04BF" w:rsidP="00EE04BF">
      <w:pPr>
        <w:spacing w:line="360" w:lineRule="auto"/>
        <w:ind w:right="-93" w:firstLine="708"/>
        <w:jc w:val="both"/>
        <w:rPr>
          <w:rFonts w:ascii="Arial" w:eastAsia="Calibri" w:hAnsi="Arial" w:cs="Arial"/>
          <w:color w:val="000000"/>
          <w:sz w:val="24"/>
          <w:szCs w:val="24"/>
          <w:lang w:val="es-MX" w:eastAsia="en-US"/>
        </w:rPr>
      </w:pPr>
    </w:p>
    <w:p w:rsidR="00EE04BF" w:rsidRDefault="00EE04BF" w:rsidP="00EE04BF">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EE04BF" w:rsidRDefault="00EE04BF" w:rsidP="00EE04BF">
      <w:pPr>
        <w:spacing w:line="360" w:lineRule="auto"/>
        <w:ind w:firstLine="708"/>
        <w:jc w:val="both"/>
        <w:rPr>
          <w:rFonts w:ascii="Arial" w:eastAsia="Calibri" w:hAnsi="Arial" w:cs="Arial"/>
          <w:color w:val="000000"/>
          <w:sz w:val="24"/>
          <w:szCs w:val="24"/>
          <w:lang w:val="es-MX" w:eastAsia="en-US"/>
        </w:rPr>
      </w:pPr>
    </w:p>
    <w:p w:rsidR="00EE04BF" w:rsidRDefault="00EE04BF" w:rsidP="00EE04BF">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EE04BF" w:rsidRDefault="00EE04BF" w:rsidP="00EE04BF">
      <w:pPr>
        <w:tabs>
          <w:tab w:val="left" w:pos="3932"/>
        </w:tabs>
        <w:jc w:val="both"/>
        <w:rPr>
          <w:rFonts w:ascii="Arial" w:hAnsi="Arial" w:cs="Arial"/>
          <w:b/>
          <w:sz w:val="24"/>
          <w:szCs w:val="24"/>
        </w:rPr>
      </w:pPr>
      <w:r w:rsidRPr="007B0581">
        <w:rPr>
          <w:rFonts w:ascii="Arial" w:hAnsi="Arial" w:cs="Arial"/>
          <w:b/>
          <w:sz w:val="24"/>
          <w:szCs w:val="24"/>
        </w:rPr>
        <w:tab/>
      </w:r>
    </w:p>
    <w:p w:rsidR="00EE04BF" w:rsidRPr="007B0581" w:rsidRDefault="00EE04BF" w:rsidP="00EE04BF">
      <w:pPr>
        <w:tabs>
          <w:tab w:val="left" w:pos="3932"/>
        </w:tabs>
        <w:jc w:val="both"/>
        <w:rPr>
          <w:rFonts w:ascii="Arial" w:hAnsi="Arial" w:cs="Arial"/>
          <w:b/>
          <w:sz w:val="24"/>
          <w:szCs w:val="24"/>
        </w:rPr>
      </w:pPr>
    </w:p>
    <w:p w:rsidR="00EE04BF" w:rsidRDefault="00EE04BF" w:rsidP="00EE04BF">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EE04BF" w:rsidRPr="007B0581" w:rsidRDefault="00EE04BF" w:rsidP="00EE04BF">
      <w:pPr>
        <w:pStyle w:val="Textoindependiente"/>
        <w:ind w:firstLine="709"/>
        <w:contextualSpacing/>
        <w:jc w:val="both"/>
        <w:rPr>
          <w:rFonts w:ascii="Arial" w:hAnsi="Arial" w:cs="Arial"/>
          <w:b/>
          <w:sz w:val="24"/>
          <w:szCs w:val="24"/>
        </w:rPr>
      </w:pPr>
    </w:p>
    <w:p w:rsidR="00EE04BF" w:rsidRDefault="00EE04BF" w:rsidP="00EE04BF">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EE04BF" w:rsidRPr="007B0581" w:rsidRDefault="00EE04BF" w:rsidP="00EE04BF">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EE04BF" w:rsidRDefault="00EE04BF" w:rsidP="00EE04BF">
      <w:pPr>
        <w:spacing w:line="360" w:lineRule="auto"/>
        <w:ind w:right="51" w:firstLine="567"/>
        <w:jc w:val="both"/>
        <w:rPr>
          <w:rFonts w:ascii="Arial" w:eastAsia="Calibri" w:hAnsi="Arial" w:cs="Arial"/>
          <w:color w:val="000000"/>
          <w:sz w:val="24"/>
          <w:szCs w:val="24"/>
          <w:lang w:val="es-MX" w:eastAsia="en-US"/>
        </w:rPr>
      </w:pP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EE04BF" w:rsidRPr="007B0581" w:rsidRDefault="00EE04BF" w:rsidP="00EE04BF">
      <w:pPr>
        <w:ind w:right="51"/>
        <w:contextualSpacing/>
        <w:jc w:val="both"/>
        <w:rPr>
          <w:rFonts w:ascii="Arial" w:hAnsi="Arial" w:cs="Arial"/>
          <w:sz w:val="24"/>
          <w:szCs w:val="24"/>
          <w:lang w:val="es-MX"/>
        </w:rPr>
      </w:pPr>
    </w:p>
    <w:p w:rsidR="00EE04BF" w:rsidRPr="007B0581" w:rsidRDefault="00EE04BF" w:rsidP="00EE04BF">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sidRPr="00772A00">
        <w:rPr>
          <w:rFonts w:ascii="Arial" w:hAnsi="Arial" w:cs="Arial"/>
          <w:bCs/>
          <w:sz w:val="24"/>
          <w:szCs w:val="24"/>
        </w:rPr>
        <w:t>del</w:t>
      </w:r>
      <w:r>
        <w:rPr>
          <w:rFonts w:ascii="Arial" w:hAnsi="Arial" w:cs="Arial"/>
          <w:b/>
          <w:sz w:val="24"/>
          <w:szCs w:val="24"/>
        </w:rPr>
        <w:t xml:space="preserve"> </w:t>
      </w:r>
      <w:r w:rsidRPr="00BB5812">
        <w:rPr>
          <w:rFonts w:ascii="Arial" w:hAnsi="Arial" w:cs="Arial"/>
          <w:bCs/>
          <w:sz w:val="24"/>
          <w:szCs w:val="24"/>
        </w:rPr>
        <w:t xml:space="preserve">acta de infracción con número de folio </w:t>
      </w:r>
      <w:r>
        <w:rPr>
          <w:rFonts w:cs="Arial"/>
          <w:b/>
          <w:sz w:val="24"/>
          <w:szCs w:val="24"/>
        </w:rPr>
        <w:t>**********</w:t>
      </w:r>
      <w:r>
        <w:rPr>
          <w:rFonts w:cs="Arial"/>
          <w:b/>
          <w:sz w:val="24"/>
          <w:szCs w:val="24"/>
        </w:rPr>
        <w:t xml:space="preserve"> </w:t>
      </w:r>
      <w:r>
        <w:rPr>
          <w:rFonts w:ascii="Arial" w:hAnsi="Arial" w:cs="Arial"/>
          <w:sz w:val="24"/>
          <w:szCs w:val="24"/>
        </w:rPr>
        <w:t xml:space="preserve">de catorce de mayo de dos mil veintidós, </w:t>
      </w:r>
      <w:r w:rsidRPr="00A84B6D">
        <w:rPr>
          <w:rFonts w:ascii="Arial" w:hAnsi="Arial" w:cs="Arial"/>
          <w:sz w:val="24"/>
          <w:szCs w:val="24"/>
        </w:rPr>
        <w:t>emitida por</w:t>
      </w:r>
      <w:r>
        <w:rPr>
          <w:rFonts w:ascii="Arial" w:hAnsi="Arial" w:cs="Arial"/>
          <w:sz w:val="24"/>
          <w:szCs w:val="24"/>
        </w:rPr>
        <w:t xml:space="preserve"> 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PV-12, </w:t>
      </w:r>
      <w:r>
        <w:rPr>
          <w:rFonts w:cs="Arial"/>
          <w:b/>
          <w:sz w:val="24"/>
          <w:szCs w:val="24"/>
        </w:rPr>
        <w:t>**********</w:t>
      </w:r>
      <w:r w:rsidRPr="00A84B6D">
        <w:rPr>
          <w:rFonts w:ascii="Arial" w:hAnsi="Arial" w:cs="Arial"/>
          <w:bCs/>
          <w:sz w:val="24"/>
          <w:szCs w:val="24"/>
        </w:rPr>
        <w:t xml:space="preserve">, </w:t>
      </w:r>
      <w:r>
        <w:rPr>
          <w:rFonts w:ascii="Arial" w:hAnsi="Arial" w:cs="Arial"/>
          <w:sz w:val="24"/>
          <w:szCs w:val="24"/>
        </w:rPr>
        <w:t>adscrito a la Dirección de Movilidad del Municipio de Oaxaca de Juárez</w:t>
      </w:r>
      <w:r>
        <w:rPr>
          <w:rFonts w:ascii="Arial" w:hAnsi="Arial" w:cs="Arial"/>
          <w:bCs/>
          <w:sz w:val="24"/>
          <w:szCs w:val="24"/>
        </w:rPr>
        <w:t>,</w:t>
      </w:r>
      <w:r w:rsidRPr="00BB5812">
        <w:rPr>
          <w:rFonts w:ascii="Arial" w:hAnsi="Arial" w:cs="Arial"/>
          <w:bCs/>
          <w:sz w:val="24"/>
          <w:szCs w:val="24"/>
        </w:rPr>
        <w:t xml:space="preserve"> </w:t>
      </w:r>
      <w:r>
        <w:rPr>
          <w:rFonts w:ascii="Arial" w:hAnsi="Arial" w:cs="Arial"/>
          <w:sz w:val="24"/>
          <w:szCs w:val="24"/>
        </w:rPr>
        <w:t xml:space="preserve">en los términos y por las consideraciones establecidas </w:t>
      </w:r>
      <w:r w:rsidRPr="00BB5812">
        <w:rPr>
          <w:rFonts w:ascii="Arial" w:hAnsi="Arial" w:cs="Arial"/>
          <w:bCs/>
          <w:sz w:val="24"/>
          <w:szCs w:val="24"/>
        </w:rPr>
        <w:t xml:space="preserve">en </w:t>
      </w:r>
      <w:r>
        <w:rPr>
          <w:rFonts w:ascii="Arial" w:hAnsi="Arial" w:cs="Arial"/>
          <w:bCs/>
          <w:sz w:val="24"/>
          <w:szCs w:val="24"/>
        </w:rPr>
        <w:t>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sentencia.</w:t>
      </w:r>
      <w:r w:rsidRPr="007B0581">
        <w:rPr>
          <w:rFonts w:ascii="Arial" w:hAnsi="Arial" w:cs="Arial"/>
          <w:sz w:val="24"/>
          <w:szCs w:val="24"/>
        </w:rPr>
        <w:t xml:space="preserve"> </w:t>
      </w:r>
    </w:p>
    <w:p w:rsidR="00EE04BF" w:rsidRDefault="00EE04BF" w:rsidP="00EE04BF">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w:t>
      </w:r>
      <w:bookmarkStart w:id="4" w:name="_GoBack"/>
      <w:r w:rsidRPr="007B0581">
        <w:rPr>
          <w:rFonts w:ascii="Arial" w:eastAsia="Calibri" w:hAnsi="Arial" w:cs="Arial"/>
          <w:color w:val="000000"/>
          <w:sz w:val="24"/>
          <w:szCs w:val="24"/>
          <w:lang w:val="es-MX" w:eastAsia="en-US"/>
        </w:rPr>
        <w:t>actor</w:t>
      </w:r>
      <w:bookmarkEnd w:id="4"/>
      <w:r w:rsidRPr="007B0581">
        <w:rPr>
          <w:rFonts w:ascii="Arial" w:eastAsia="Calibri" w:hAnsi="Arial" w:cs="Arial"/>
          <w:color w:val="000000"/>
          <w:sz w:val="24"/>
          <w:szCs w:val="24"/>
          <w:lang w:val="es-MX" w:eastAsia="en-US"/>
        </w:rPr>
        <w:t xml:space="preserve">a y por oficio a la autoridad demandada. -  </w:t>
      </w:r>
      <w:r w:rsidRPr="007B0581">
        <w:rPr>
          <w:rFonts w:ascii="Arial" w:eastAsia="Calibri" w:hAnsi="Arial" w:cs="Arial"/>
          <w:b/>
          <w:color w:val="000000"/>
          <w:sz w:val="24"/>
          <w:szCs w:val="24"/>
          <w:lang w:val="es-MX" w:eastAsia="en-US"/>
        </w:rPr>
        <w:t>CÚMPLASE.</w:t>
      </w:r>
    </w:p>
    <w:p w:rsidR="00EE04BF" w:rsidRPr="007B0581" w:rsidRDefault="00EE04BF" w:rsidP="00EE04BF">
      <w:pPr>
        <w:spacing w:line="360" w:lineRule="auto"/>
        <w:ind w:right="51" w:firstLine="567"/>
        <w:jc w:val="both"/>
        <w:rPr>
          <w:rFonts w:ascii="Arial" w:eastAsia="Calibri" w:hAnsi="Arial" w:cs="Arial"/>
          <w:b/>
          <w:color w:val="000000"/>
          <w:sz w:val="24"/>
          <w:szCs w:val="24"/>
          <w:lang w:val="es-MX" w:eastAsia="en-US"/>
        </w:rPr>
      </w:pPr>
    </w:p>
    <w:p w:rsidR="00EE04BF" w:rsidRDefault="00EE04BF" w:rsidP="00EE04BF">
      <w:pPr>
        <w:widowControl w:val="0"/>
        <w:spacing w:line="360" w:lineRule="auto"/>
        <w:jc w:val="both"/>
        <w:rPr>
          <w:rFonts w:ascii="Arial" w:hAnsi="Arial" w:cs="Arial"/>
          <w:sz w:val="24"/>
          <w:szCs w:val="24"/>
          <w:lang w:eastAsia="es-ES"/>
        </w:rPr>
      </w:pPr>
      <w:r w:rsidRPr="007B0581">
        <w:rPr>
          <w:rFonts w:ascii="Arial" w:hAnsi="Arial" w:cs="Arial"/>
          <w:sz w:val="24"/>
          <w:szCs w:val="24"/>
        </w:rPr>
        <w:lastRenderedPageBreak/>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EE04BF" w:rsidRDefault="00EE04BF" w:rsidP="00EE04BF">
      <w:pPr>
        <w:widowControl w:val="0"/>
        <w:spacing w:line="360" w:lineRule="auto"/>
        <w:jc w:val="both"/>
        <w:rPr>
          <w:rFonts w:ascii="Arial" w:hAnsi="Arial" w:cs="Arial"/>
          <w:sz w:val="24"/>
          <w:szCs w:val="24"/>
          <w:lang w:eastAsia="es-ES"/>
        </w:rPr>
      </w:pPr>
    </w:p>
    <w:p w:rsidR="00294EC6" w:rsidRDefault="00294EC6"/>
    <w:sectPr w:rsidR="00294EC6" w:rsidSect="0003697E">
      <w:headerReference w:type="default" r:id="rId6"/>
      <w:footerReference w:type="default" r:id="rId7"/>
      <w:headerReference w:type="first" r:id="rId8"/>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04BF" w:rsidRDefault="00EE04BF" w:rsidP="00EE04BF">
      <w:r>
        <w:separator/>
      </w:r>
    </w:p>
  </w:endnote>
  <w:endnote w:type="continuationSeparator" w:id="0">
    <w:p w:rsidR="00EE04BF" w:rsidRDefault="00EE04BF" w:rsidP="00EE0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EE04BF">
        <w:pPr>
          <w:pStyle w:val="Piedepgina"/>
          <w:jc w:val="center"/>
        </w:pPr>
        <w:r>
          <w:fldChar w:fldCharType="begin"/>
        </w:r>
        <w:r>
          <w:instrText>PAGE   \* MERGEFORMAT</w:instrText>
        </w:r>
        <w:r>
          <w:fldChar w:fldCharType="separate"/>
        </w:r>
        <w:r>
          <w:rPr>
            <w:noProof/>
          </w:rPr>
          <w:t>8</w:t>
        </w:r>
        <w:r>
          <w:fldChar w:fldCharType="end"/>
        </w:r>
      </w:p>
    </w:sdtContent>
  </w:sdt>
  <w:p w:rsidR="009525A3" w:rsidRDefault="00EE04B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04BF" w:rsidRDefault="00EE04BF" w:rsidP="00EE04BF">
      <w:r>
        <w:separator/>
      </w:r>
    </w:p>
  </w:footnote>
  <w:footnote w:type="continuationSeparator" w:id="0">
    <w:p w:rsidR="00EE04BF" w:rsidRDefault="00EE04BF" w:rsidP="00EE04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EE04BF" w:rsidP="00A73AD7">
    <w:pPr>
      <w:pStyle w:val="Encabezado"/>
      <w:jc w:val="right"/>
      <w:rPr>
        <w:rFonts w:ascii="Arial" w:hAnsi="Arial" w:cs="Arial"/>
      </w:rPr>
    </w:pPr>
    <w:r w:rsidRPr="00EE04BF">
      <w:rPr>
        <w:rFonts w:eastAsia="Calibri"/>
        <w:noProof/>
        <w:lang w:val="es-MX"/>
      </w:rPr>
      <mc:AlternateContent>
        <mc:Choice Requires="wps">
          <w:drawing>
            <wp:anchor distT="45720" distB="45720" distL="114300" distR="114300" simplePos="0" relativeHeight="251663360" behindDoc="1" locked="0" layoutInCell="1" allowOverlap="1" wp14:anchorId="0C4338BB" wp14:editId="09E41F46">
              <wp:simplePos x="0" y="0"/>
              <wp:positionH relativeFrom="leftMargin">
                <wp:posOffset>332349</wp:posOffset>
              </wp:positionH>
              <wp:positionV relativeFrom="paragraph">
                <wp:posOffset>4397278</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EE04BF" w:rsidRDefault="00EE04BF" w:rsidP="00EE04BF">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4338BB" id="_x0000_t202" coordsize="21600,21600" o:spt="202" path="m,l,21600r21600,l21600,xe">
              <v:stroke joinstyle="miter"/>
              <v:path gradientshapeok="t" o:connecttype="rect"/>
            </v:shapetype>
            <v:shape id="Cuadro de texto 4" o:spid="_x0000_s1026" type="#_x0000_t202" style="position:absolute;left:0;text-align:left;margin-left:26.15pt;margin-top:346.2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">
              <v:textbox>
                <w:txbxContent>
                  <w:p w:rsidR="00EE04BF" w:rsidRDefault="00EE04BF" w:rsidP="00EE04BF">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38AF2347" wp14:editId="31E92E7D">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w:t>
    </w:r>
    <w:r>
      <w:rPr>
        <w:rFonts w:ascii="Arial" w:hAnsi="Arial" w:cs="Arial"/>
      </w:rPr>
      <w:t>0</w:t>
    </w:r>
    <w:r>
      <w:rPr>
        <w:rFonts w:ascii="Arial" w:hAnsi="Arial" w:cs="Arial"/>
      </w:rPr>
      <w:t>45</w:t>
    </w:r>
    <w:r w:rsidRPr="00A73AD7">
      <w:rPr>
        <w:rFonts w:ascii="Arial" w:hAnsi="Arial" w:cs="Arial"/>
      </w:rPr>
      <w:t>/20</w:t>
    </w:r>
    <w:r>
      <w:rPr>
        <w:rFonts w:ascii="Arial" w:hAnsi="Arial" w:cs="Arial"/>
      </w:rPr>
      <w:t>2</w:t>
    </w:r>
    <w:r>
      <w:rPr>
        <w:rFonts w:ascii="Arial" w:hAnsi="Arial" w:cs="Arial"/>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EE04BF">
    <w:pPr>
      <w:pStyle w:val="Encabezado"/>
    </w:pPr>
    <w:r w:rsidRPr="00EE04BF">
      <w:rPr>
        <w:rFonts w:eastAsia="Calibri"/>
        <w:noProof/>
        <w:lang w:val="es-MX"/>
      </w:rPr>
      <mc:AlternateContent>
        <mc:Choice Requires="wps">
          <w:drawing>
            <wp:anchor distT="45720" distB="45720" distL="114300" distR="114300" simplePos="0" relativeHeight="251665408" behindDoc="1" locked="0" layoutInCell="1" allowOverlap="1" wp14:anchorId="5FC4D503" wp14:editId="1D2CCB27">
              <wp:simplePos x="0" y="0"/>
              <wp:positionH relativeFrom="leftMargin">
                <wp:posOffset>253219</wp:posOffset>
              </wp:positionH>
              <wp:positionV relativeFrom="paragraph">
                <wp:posOffset>5672162</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EE04BF" w:rsidRDefault="00EE04BF" w:rsidP="00EE04BF">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C4D503" id="_x0000_t202" coordsize="21600,21600" o:spt="202" path="m,l,21600r21600,l21600,xe">
              <v:stroke joinstyle="miter"/>
              <v:path gradientshapeok="t" o:connecttype="rect"/>
            </v:shapetype>
            <v:shape id="Cuadro de texto 5" o:spid="_x0000_s1027" type="#_x0000_t202" style="position:absolute;margin-left:19.95pt;margin-top:446.6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">
              <v:textbox>
                <w:txbxContent>
                  <w:p w:rsidR="00EE04BF" w:rsidRDefault="00EE04BF" w:rsidP="00EE04BF">
                    <w:pPr>
                      <w:jc w:val="center"/>
                    </w:pPr>
                    <w:r>
                      <w:t>DATOS PERSONALES PROTEGIDOS POR EL ART.- 116 DE LA LGTAIP Y EL ART.- 61 DE LA LTAIPEO</w:t>
                    </w:r>
                  </w:p>
                </w:txbxContent>
              </v:textbox>
              <w10:wrap anchorx="margin"/>
            </v:shape>
          </w:pict>
        </mc:Fallback>
      </mc:AlternateContent>
    </w:r>
    <w:r>
      <w:rPr>
        <w:noProof/>
        <w:lang w:val="es-MX"/>
      </w:rPr>
      <w:drawing>
        <wp:anchor distT="0" distB="0" distL="114300" distR="114300" simplePos="0" relativeHeight="251661312" behindDoc="1" locked="0" layoutInCell="1" allowOverlap="1" wp14:anchorId="2F91061A" wp14:editId="69A3CF29">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4C4F4F2E" wp14:editId="199D7825">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4BF"/>
    <w:rsid w:val="00294EC6"/>
    <w:rsid w:val="004B1DB0"/>
    <w:rsid w:val="005223BF"/>
    <w:rsid w:val="00685BC3"/>
    <w:rsid w:val="00AC77AC"/>
    <w:rsid w:val="00EE04B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F9329A31-1B07-4BC1-9AEF-C8BD28207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04BF"/>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EE04BF"/>
    <w:pPr>
      <w:spacing w:after="120"/>
    </w:pPr>
    <w:rPr>
      <w:lang w:val="x-none"/>
    </w:rPr>
  </w:style>
  <w:style w:type="character" w:customStyle="1" w:styleId="TextoindependienteCar">
    <w:name w:val="Texto independiente Car"/>
    <w:basedOn w:val="Fuentedeprrafopredeter"/>
    <w:link w:val="Textoindependiente"/>
    <w:uiPriority w:val="99"/>
    <w:rsid w:val="00EE04BF"/>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EE04BF"/>
    <w:pPr>
      <w:autoSpaceDE w:val="0"/>
      <w:autoSpaceDN w:val="0"/>
    </w:pPr>
    <w:rPr>
      <w:lang w:eastAsia="es-ES"/>
    </w:rPr>
  </w:style>
  <w:style w:type="character" w:customStyle="1" w:styleId="TextonotapieCar">
    <w:name w:val="Texto nota pie Car"/>
    <w:basedOn w:val="Fuentedeprrafopredeter"/>
    <w:link w:val="Textonotapie"/>
    <w:uiPriority w:val="99"/>
    <w:rsid w:val="00EE04BF"/>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EE04BF"/>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EE04BF"/>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EE04BF"/>
    <w:pPr>
      <w:tabs>
        <w:tab w:val="center" w:pos="4419"/>
        <w:tab w:val="right" w:pos="8838"/>
      </w:tabs>
    </w:pPr>
  </w:style>
  <w:style w:type="character" w:customStyle="1" w:styleId="EncabezadoCar">
    <w:name w:val="Encabezado Car"/>
    <w:basedOn w:val="Fuentedeprrafopredeter"/>
    <w:link w:val="Encabezado"/>
    <w:uiPriority w:val="99"/>
    <w:rsid w:val="00EE04BF"/>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EE04BF"/>
    <w:pPr>
      <w:tabs>
        <w:tab w:val="center" w:pos="4419"/>
        <w:tab w:val="right" w:pos="8838"/>
      </w:tabs>
    </w:pPr>
  </w:style>
  <w:style w:type="character" w:customStyle="1" w:styleId="PiedepginaCar">
    <w:name w:val="Pie de página Car"/>
    <w:basedOn w:val="Fuentedeprrafopredeter"/>
    <w:link w:val="Piedepgina"/>
    <w:uiPriority w:val="99"/>
    <w:rsid w:val="00EE04BF"/>
    <w:rPr>
      <w:rFonts w:ascii="Times New Roman" w:eastAsia="Times New Roman" w:hAnsi="Times New Roman" w:cs="Times New Roman"/>
      <w:sz w:val="20"/>
      <w:szCs w:val="20"/>
      <w:lang w:val="es-ES" w:eastAsia="es-MX"/>
    </w:rPr>
  </w:style>
  <w:style w:type="paragraph" w:styleId="NormalWeb">
    <w:name w:val="Normal (Web)"/>
    <w:basedOn w:val="Normal"/>
    <w:uiPriority w:val="99"/>
    <w:unhideWhenUsed/>
    <w:rsid w:val="00EE04BF"/>
    <w:pPr>
      <w:spacing w:before="100" w:beforeAutospacing="1" w:after="100" w:afterAutospacing="1"/>
    </w:pPr>
    <w:rPr>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8A5"/>
    <w:rsid w:val="002518A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EF9ECE2F8F3400BB6A5FCF1ED0FD77A">
    <w:name w:val="EEF9ECE2F8F3400BB6A5FCF1ED0FD77A"/>
    <w:rsid w:val="002518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2530</Words>
  <Characters>13918</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2023-07-13T23:10:00Z</dcterms:created>
  <dcterms:modified xsi:type="dcterms:W3CDTF">2023-07-13T23:18:00Z</dcterms:modified>
</cp:coreProperties>
</file>