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DFA687" w14:textId="507CB369" w:rsidR="002C023B" w:rsidRDefault="002C023B" w:rsidP="00270354">
      <w:pPr>
        <w:spacing w:line="240" w:lineRule="auto"/>
        <w:ind w:left="2124"/>
        <w:jc w:val="both"/>
        <w:rPr>
          <w:rFonts w:ascii="Arial" w:hAnsi="Arial" w:cs="Arial"/>
          <w:b/>
          <w:sz w:val="26"/>
          <w:szCs w:val="26"/>
        </w:rPr>
      </w:pPr>
      <w:r>
        <w:rPr>
          <w:rFonts w:ascii="Arial" w:hAnsi="Arial" w:cs="Arial"/>
          <w:b/>
          <w:sz w:val="26"/>
          <w:szCs w:val="26"/>
        </w:rPr>
        <w:t xml:space="preserve">SALA SUPERIOR DEL TRIBUNAL DE JUSTICIA </w:t>
      </w:r>
      <w:r w:rsidR="00270354">
        <w:rPr>
          <w:rFonts w:ascii="Arial" w:hAnsi="Arial" w:cs="Arial"/>
          <w:b/>
          <w:sz w:val="26"/>
          <w:szCs w:val="26"/>
        </w:rPr>
        <w:t xml:space="preserve">   </w:t>
      </w:r>
      <w:r>
        <w:rPr>
          <w:rFonts w:ascii="Arial" w:hAnsi="Arial" w:cs="Arial"/>
          <w:b/>
          <w:sz w:val="26"/>
          <w:szCs w:val="26"/>
        </w:rPr>
        <w:t>ADMINISTRATIVA DEL ESTADO DE OAXACA</w:t>
      </w:r>
    </w:p>
    <w:p w14:paraId="7A043A31" w14:textId="7A442175" w:rsidR="002C023B" w:rsidRDefault="002C023B" w:rsidP="002C023B">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bookmarkStart w:id="0" w:name="_GoBack"/>
      <w:bookmarkEnd w:id="0"/>
      <w:r w:rsidR="00BA06D9">
        <w:rPr>
          <w:rFonts w:ascii="Arial" w:hAnsi="Arial" w:cs="Arial"/>
          <w:b/>
          <w:sz w:val="26"/>
          <w:szCs w:val="26"/>
        </w:rPr>
        <w:t>4</w:t>
      </w:r>
      <w:r w:rsidR="00DE139F">
        <w:rPr>
          <w:rFonts w:ascii="Arial" w:hAnsi="Arial" w:cs="Arial"/>
          <w:b/>
          <w:sz w:val="26"/>
          <w:szCs w:val="26"/>
        </w:rPr>
        <w:t>56</w:t>
      </w:r>
      <w:r>
        <w:rPr>
          <w:rFonts w:ascii="Arial" w:hAnsi="Arial" w:cs="Arial"/>
          <w:b/>
          <w:sz w:val="26"/>
          <w:szCs w:val="26"/>
        </w:rPr>
        <w:t>/2019</w:t>
      </w:r>
    </w:p>
    <w:p w14:paraId="298A6FC4" w14:textId="2B35A9AC" w:rsidR="002C023B" w:rsidRDefault="002C023B" w:rsidP="00DE139F">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sidR="00DE139F">
        <w:rPr>
          <w:rFonts w:ascii="Arial" w:hAnsi="Arial" w:cs="Arial"/>
          <w:b/>
          <w:sz w:val="26"/>
          <w:szCs w:val="26"/>
        </w:rPr>
        <w:t>310</w:t>
      </w:r>
      <w:r>
        <w:rPr>
          <w:rFonts w:ascii="Arial" w:hAnsi="Arial" w:cs="Arial"/>
          <w:b/>
          <w:sz w:val="26"/>
          <w:szCs w:val="26"/>
        </w:rPr>
        <w:t>/201</w:t>
      </w:r>
      <w:r w:rsidR="00DE139F">
        <w:rPr>
          <w:rFonts w:ascii="Arial" w:hAnsi="Arial" w:cs="Arial"/>
          <w:b/>
          <w:sz w:val="26"/>
          <w:szCs w:val="26"/>
        </w:rPr>
        <w:t>6 DE LA SEGUNDA</w:t>
      </w:r>
      <w:r>
        <w:rPr>
          <w:rFonts w:ascii="Arial" w:hAnsi="Arial" w:cs="Arial"/>
          <w:b/>
          <w:sz w:val="26"/>
          <w:szCs w:val="26"/>
        </w:rPr>
        <w:t xml:space="preserve"> SALA UNITARIA DE PRIMERA INSTANCIA</w:t>
      </w:r>
    </w:p>
    <w:p w14:paraId="3EEE7BC8" w14:textId="77777777" w:rsidR="002C023B" w:rsidRDefault="002C023B" w:rsidP="002C023B">
      <w:pPr>
        <w:spacing w:line="240" w:lineRule="auto"/>
        <w:ind w:left="2124"/>
        <w:jc w:val="both"/>
        <w:rPr>
          <w:rFonts w:ascii="Arial" w:hAnsi="Arial" w:cs="Arial"/>
          <w:b/>
          <w:sz w:val="26"/>
          <w:szCs w:val="26"/>
        </w:rPr>
      </w:pPr>
      <w:r>
        <w:rPr>
          <w:rFonts w:ascii="Arial" w:hAnsi="Arial" w:cs="Arial"/>
          <w:b/>
          <w:sz w:val="26"/>
          <w:szCs w:val="26"/>
        </w:rPr>
        <w:t>PONENTE: MAGISTRADO ABRAHAM SANTIAGO SORIANO.</w:t>
      </w:r>
    </w:p>
    <w:p w14:paraId="5E0F8FBB" w14:textId="1EFE9319" w:rsidR="002C023B" w:rsidRDefault="00413011" w:rsidP="002C023B">
      <w:pPr>
        <w:spacing w:line="240" w:lineRule="auto"/>
        <w:jc w:val="both"/>
        <w:rPr>
          <w:rFonts w:ascii="Arial" w:hAnsi="Arial" w:cs="Arial"/>
          <w:b/>
          <w:sz w:val="26"/>
          <w:szCs w:val="26"/>
        </w:rPr>
      </w:pPr>
      <w:r>
        <w:rPr>
          <w:rFonts w:ascii="Arial" w:hAnsi="Arial" w:cs="Arial"/>
          <w:b/>
          <w:sz w:val="26"/>
          <w:szCs w:val="26"/>
        </w:rPr>
        <w:t xml:space="preserve"> </w:t>
      </w:r>
    </w:p>
    <w:p w14:paraId="1609DE3D" w14:textId="30282B43" w:rsidR="002C023B" w:rsidRDefault="002C023B" w:rsidP="002C023B">
      <w:pPr>
        <w:spacing w:before="240" w:line="360" w:lineRule="auto"/>
        <w:jc w:val="both"/>
        <w:rPr>
          <w:rFonts w:ascii="Arial" w:hAnsi="Arial" w:cs="Arial"/>
          <w:b/>
          <w:sz w:val="26"/>
          <w:szCs w:val="26"/>
        </w:rPr>
      </w:pPr>
      <w:r>
        <w:rPr>
          <w:rFonts w:ascii="Arial" w:hAnsi="Arial" w:cs="Arial"/>
          <w:b/>
          <w:sz w:val="26"/>
          <w:szCs w:val="26"/>
        </w:rPr>
        <w:t>OAXACA DE JU</w:t>
      </w:r>
      <w:r w:rsidR="00C32E27">
        <w:rPr>
          <w:rFonts w:ascii="Arial" w:hAnsi="Arial" w:cs="Arial"/>
          <w:b/>
          <w:sz w:val="26"/>
          <w:szCs w:val="26"/>
        </w:rPr>
        <w:t>ÁREZ, OAXACA, A</w:t>
      </w:r>
      <w:r w:rsidR="00E80FA7">
        <w:rPr>
          <w:rFonts w:ascii="Arial" w:hAnsi="Arial" w:cs="Arial"/>
          <w:b/>
          <w:sz w:val="26"/>
          <w:szCs w:val="26"/>
        </w:rPr>
        <w:t xml:space="preserve"> QUINCE DE ABRIL</w:t>
      </w:r>
      <w:r w:rsidR="00C32E27">
        <w:rPr>
          <w:rFonts w:ascii="Arial" w:hAnsi="Arial" w:cs="Arial"/>
          <w:b/>
          <w:sz w:val="26"/>
          <w:szCs w:val="26"/>
        </w:rPr>
        <w:t xml:space="preserve"> DE DOS MIL VEINTIUNO</w:t>
      </w:r>
      <w:r>
        <w:rPr>
          <w:rFonts w:ascii="Arial" w:hAnsi="Arial" w:cs="Arial"/>
          <w:b/>
          <w:sz w:val="26"/>
          <w:szCs w:val="26"/>
        </w:rPr>
        <w:t xml:space="preserve">.  - - - - - - - - - - - - - - - - - - - - - - - - - - - - - - - - - - - - - </w:t>
      </w:r>
      <w:r w:rsidR="00A72521">
        <w:rPr>
          <w:rFonts w:ascii="Arial" w:hAnsi="Arial" w:cs="Arial"/>
          <w:b/>
          <w:sz w:val="26"/>
          <w:szCs w:val="26"/>
        </w:rPr>
        <w:t xml:space="preserve">- - </w:t>
      </w:r>
      <w:r w:rsidR="0052794E">
        <w:rPr>
          <w:rFonts w:ascii="Arial" w:hAnsi="Arial" w:cs="Arial"/>
          <w:b/>
          <w:sz w:val="26"/>
          <w:szCs w:val="26"/>
        </w:rPr>
        <w:t>- - -</w:t>
      </w:r>
    </w:p>
    <w:p w14:paraId="139F93D1" w14:textId="107CCACD" w:rsidR="002C023B" w:rsidRDefault="002C023B" w:rsidP="002C023B">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0342CE">
        <w:rPr>
          <w:rFonts w:ascii="Arial" w:hAnsi="Arial" w:cs="Arial"/>
          <w:b/>
          <w:sz w:val="26"/>
          <w:szCs w:val="26"/>
        </w:rPr>
        <w:t>4</w:t>
      </w:r>
      <w:r w:rsidR="00DE139F">
        <w:rPr>
          <w:rFonts w:ascii="Arial" w:hAnsi="Arial" w:cs="Arial"/>
          <w:b/>
          <w:sz w:val="26"/>
          <w:szCs w:val="26"/>
        </w:rPr>
        <w:t>56</w:t>
      </w:r>
      <w:r>
        <w:rPr>
          <w:rFonts w:ascii="Arial" w:hAnsi="Arial" w:cs="Arial"/>
          <w:b/>
          <w:sz w:val="26"/>
          <w:szCs w:val="26"/>
        </w:rPr>
        <w:t>/2019</w:t>
      </w:r>
      <w:r>
        <w:rPr>
          <w:rFonts w:ascii="Arial" w:hAnsi="Arial" w:cs="Arial"/>
          <w:sz w:val="26"/>
          <w:szCs w:val="26"/>
        </w:rPr>
        <w:t>, que remite la Secretaría General de Acuerdos, con motivo del recurso de revisión interpuesto por</w:t>
      </w:r>
      <w:r w:rsidR="0095555D">
        <w:rPr>
          <w:rFonts w:ascii="Arial" w:hAnsi="Arial" w:cs="Arial"/>
          <w:b/>
          <w:sz w:val="26"/>
          <w:szCs w:val="26"/>
        </w:rPr>
        <w:t xml:space="preserve"> ***********</w:t>
      </w:r>
      <w:r>
        <w:rPr>
          <w:rFonts w:ascii="Arial" w:hAnsi="Arial" w:cs="Arial"/>
          <w:sz w:val="26"/>
          <w:szCs w:val="26"/>
        </w:rPr>
        <w:t xml:space="preserve">, en contra del acuerdo de </w:t>
      </w:r>
      <w:r w:rsidR="00DE139F">
        <w:rPr>
          <w:rFonts w:ascii="Arial" w:hAnsi="Arial" w:cs="Arial"/>
          <w:sz w:val="26"/>
          <w:szCs w:val="26"/>
        </w:rPr>
        <w:t>12 doce de noviembre</w:t>
      </w:r>
      <w:r>
        <w:rPr>
          <w:rFonts w:ascii="Arial" w:hAnsi="Arial" w:cs="Arial"/>
          <w:sz w:val="26"/>
          <w:szCs w:val="26"/>
        </w:rPr>
        <w:t xml:space="preserve"> de 2019 dos mil diecinueve, dictada en el expediente </w:t>
      </w:r>
      <w:r w:rsidR="00DE139F">
        <w:rPr>
          <w:rFonts w:ascii="Arial" w:hAnsi="Arial" w:cs="Arial"/>
          <w:b/>
          <w:sz w:val="26"/>
          <w:szCs w:val="26"/>
        </w:rPr>
        <w:t>310</w:t>
      </w:r>
      <w:r>
        <w:rPr>
          <w:rFonts w:ascii="Arial" w:hAnsi="Arial" w:cs="Arial"/>
          <w:b/>
          <w:sz w:val="26"/>
          <w:szCs w:val="26"/>
        </w:rPr>
        <w:t>/201</w:t>
      </w:r>
      <w:r w:rsidR="00DE139F">
        <w:rPr>
          <w:rFonts w:ascii="Arial" w:hAnsi="Arial" w:cs="Arial"/>
          <w:b/>
          <w:sz w:val="26"/>
          <w:szCs w:val="26"/>
        </w:rPr>
        <w:t>6</w:t>
      </w:r>
      <w:r>
        <w:rPr>
          <w:rFonts w:ascii="Arial" w:hAnsi="Arial" w:cs="Arial"/>
          <w:sz w:val="26"/>
          <w:szCs w:val="26"/>
        </w:rPr>
        <w:t xml:space="preserve"> del índice de la </w:t>
      </w:r>
      <w:r w:rsidR="000342CE">
        <w:rPr>
          <w:rFonts w:ascii="Arial" w:hAnsi="Arial" w:cs="Arial"/>
          <w:sz w:val="26"/>
          <w:szCs w:val="26"/>
        </w:rPr>
        <w:t>Segunda</w:t>
      </w:r>
      <w:r>
        <w:rPr>
          <w:rFonts w:ascii="Arial" w:hAnsi="Arial" w:cs="Arial"/>
          <w:sz w:val="26"/>
          <w:szCs w:val="26"/>
        </w:rPr>
        <w:t xml:space="preserve"> Sala Unitaria de Primera Instancia, relativo al juicio de nulidad promovido por </w:t>
      </w:r>
      <w:r w:rsidRPr="002C023B">
        <w:rPr>
          <w:rFonts w:ascii="Arial" w:hAnsi="Arial" w:cs="Arial"/>
          <w:b/>
          <w:bCs/>
          <w:sz w:val="26"/>
          <w:szCs w:val="26"/>
        </w:rPr>
        <w:t>EL RECURRENTE</w:t>
      </w:r>
      <w:r>
        <w:rPr>
          <w:rFonts w:ascii="Arial" w:hAnsi="Arial" w:cs="Arial"/>
          <w:b/>
          <w:sz w:val="26"/>
          <w:szCs w:val="26"/>
        </w:rPr>
        <w:t xml:space="preserve">, </w:t>
      </w:r>
      <w:r>
        <w:rPr>
          <w:rFonts w:ascii="Arial" w:hAnsi="Arial" w:cs="Arial"/>
          <w:sz w:val="26"/>
          <w:szCs w:val="26"/>
        </w:rPr>
        <w:t>en contra de</w:t>
      </w:r>
      <w:r w:rsidR="00F854E0">
        <w:rPr>
          <w:rFonts w:ascii="Arial" w:hAnsi="Arial" w:cs="Arial"/>
          <w:sz w:val="26"/>
          <w:szCs w:val="26"/>
        </w:rPr>
        <w:t xml:space="preserve"> la</w:t>
      </w:r>
      <w:r>
        <w:rPr>
          <w:rFonts w:ascii="Arial" w:hAnsi="Arial" w:cs="Arial"/>
          <w:sz w:val="26"/>
          <w:szCs w:val="26"/>
        </w:rPr>
        <w:t xml:space="preserve"> </w:t>
      </w:r>
      <w:r w:rsidR="00F854E0">
        <w:rPr>
          <w:rFonts w:ascii="Arial" w:hAnsi="Arial" w:cs="Arial"/>
          <w:b/>
          <w:sz w:val="26"/>
          <w:szCs w:val="26"/>
        </w:rPr>
        <w:t>DIRECTORA DE CONCESIONES DE LA S</w:t>
      </w:r>
      <w:r w:rsidR="005949FE">
        <w:rPr>
          <w:rFonts w:ascii="Arial" w:hAnsi="Arial" w:cs="Arial"/>
          <w:b/>
          <w:sz w:val="26"/>
          <w:szCs w:val="26"/>
        </w:rPr>
        <w:t>E</w:t>
      </w:r>
      <w:r w:rsidR="00F854E0">
        <w:rPr>
          <w:rFonts w:ascii="Arial" w:hAnsi="Arial" w:cs="Arial"/>
          <w:b/>
          <w:sz w:val="26"/>
          <w:szCs w:val="26"/>
        </w:rPr>
        <w:t>CRETARÍA DE VIALIDAD Y TRANSPORTE</w:t>
      </w:r>
      <w:r w:rsidR="000342CE">
        <w:rPr>
          <w:rFonts w:ascii="Arial" w:hAnsi="Arial" w:cs="Arial"/>
          <w:b/>
          <w:sz w:val="26"/>
          <w:szCs w:val="26"/>
        </w:rPr>
        <w:t xml:space="preserve"> DEL ESTADO DE OAXACA</w:t>
      </w:r>
      <w:r>
        <w:rPr>
          <w:rFonts w:ascii="Arial" w:hAnsi="Arial" w:cs="Arial"/>
          <w:sz w:val="26"/>
          <w:szCs w:val="26"/>
        </w:rPr>
        <w:t xml:space="preserve">. Con fundamento en los artículos 207 y 208 de la Ley de Justicia Administrativa para el Estado de Oaxaca, se admite. En consecuencia, se procede a dictar resolución en los siguientes </w:t>
      </w:r>
      <w:r w:rsidR="00D556B8">
        <w:rPr>
          <w:rFonts w:ascii="Arial" w:hAnsi="Arial" w:cs="Arial"/>
          <w:sz w:val="26"/>
          <w:szCs w:val="26"/>
        </w:rPr>
        <w:t xml:space="preserve">términos: - - - - - - - - - - </w:t>
      </w:r>
    </w:p>
    <w:p w14:paraId="6BF6819B" w14:textId="10107E29" w:rsidR="002C023B" w:rsidRDefault="002C023B" w:rsidP="002C023B">
      <w:pPr>
        <w:spacing w:line="360" w:lineRule="auto"/>
        <w:jc w:val="center"/>
        <w:rPr>
          <w:rFonts w:ascii="Arial" w:hAnsi="Arial" w:cs="Arial"/>
          <w:b/>
          <w:bCs/>
          <w:sz w:val="26"/>
          <w:szCs w:val="26"/>
        </w:rPr>
      </w:pPr>
      <w:r>
        <w:rPr>
          <w:rFonts w:ascii="Arial" w:hAnsi="Arial" w:cs="Arial"/>
          <w:b/>
          <w:bCs/>
          <w:sz w:val="26"/>
          <w:szCs w:val="26"/>
        </w:rPr>
        <w:t>R E S U L T A N D O</w:t>
      </w:r>
    </w:p>
    <w:p w14:paraId="6AD6F87D" w14:textId="59F47151" w:rsidR="002C023B" w:rsidRDefault="002C023B" w:rsidP="002C023B">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acuerdo o resolución de </w:t>
      </w:r>
      <w:r w:rsidR="00F854E0">
        <w:rPr>
          <w:rFonts w:ascii="Arial" w:hAnsi="Arial" w:cs="Arial"/>
          <w:sz w:val="26"/>
          <w:szCs w:val="26"/>
        </w:rPr>
        <w:t>12 doce de noviembre</w:t>
      </w:r>
      <w:r>
        <w:rPr>
          <w:rFonts w:ascii="Arial" w:hAnsi="Arial" w:cs="Arial"/>
          <w:sz w:val="26"/>
          <w:szCs w:val="26"/>
        </w:rPr>
        <w:t xml:space="preserve"> de 2019 dos mil diecinueve, dictado por la </w:t>
      </w:r>
      <w:r w:rsidR="00053BCE">
        <w:rPr>
          <w:rFonts w:ascii="Arial" w:hAnsi="Arial" w:cs="Arial"/>
          <w:sz w:val="26"/>
          <w:szCs w:val="26"/>
        </w:rPr>
        <w:t>Segunda</w:t>
      </w:r>
      <w:r>
        <w:rPr>
          <w:rFonts w:ascii="Arial" w:hAnsi="Arial" w:cs="Arial"/>
          <w:sz w:val="26"/>
          <w:szCs w:val="26"/>
        </w:rPr>
        <w:t xml:space="preserve"> Sala Unitaria de Primera Instancia,</w:t>
      </w:r>
      <w:r w:rsidR="0095555D">
        <w:rPr>
          <w:rFonts w:ascii="Arial" w:hAnsi="Arial" w:cs="Arial"/>
          <w:sz w:val="26"/>
          <w:szCs w:val="26"/>
        </w:rPr>
        <w:t xml:space="preserve"> </w:t>
      </w:r>
      <w:r w:rsidR="0095555D">
        <w:rPr>
          <w:rFonts w:ascii="Arial" w:hAnsi="Arial" w:cs="Arial"/>
          <w:b/>
          <w:sz w:val="26"/>
          <w:szCs w:val="26"/>
        </w:rPr>
        <w:t>***********</w:t>
      </w:r>
      <w:r>
        <w:rPr>
          <w:rFonts w:ascii="Arial" w:hAnsi="Arial" w:cs="Arial"/>
          <w:sz w:val="26"/>
          <w:szCs w:val="26"/>
        </w:rPr>
        <w:t xml:space="preserve">, interpuso en su contra recurso de </w:t>
      </w:r>
      <w:r w:rsidR="00E80FA7">
        <w:rPr>
          <w:rFonts w:ascii="Arial" w:hAnsi="Arial" w:cs="Arial"/>
          <w:sz w:val="26"/>
          <w:szCs w:val="26"/>
        </w:rPr>
        <w:t>revisión. -</w:t>
      </w:r>
      <w:r w:rsidR="00C32E27">
        <w:rPr>
          <w:rFonts w:ascii="Arial" w:hAnsi="Arial" w:cs="Arial"/>
          <w:sz w:val="26"/>
          <w:szCs w:val="26"/>
        </w:rPr>
        <w:t xml:space="preserve"> - - - - - - - - - - - - - - - - - -</w:t>
      </w:r>
      <w:r w:rsidR="0095555D">
        <w:rPr>
          <w:rFonts w:ascii="Arial" w:hAnsi="Arial" w:cs="Arial"/>
          <w:sz w:val="26"/>
          <w:szCs w:val="26"/>
        </w:rPr>
        <w:t xml:space="preserve"> - - - - - - - - - - - - - - - - - - - - - - - - - </w:t>
      </w:r>
    </w:p>
    <w:p w14:paraId="5407C3E0" w14:textId="3DC19ACE" w:rsidR="002C023B" w:rsidRDefault="002C023B" w:rsidP="002C023B">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El</w:t>
      </w:r>
      <w:r>
        <w:rPr>
          <w:rFonts w:ascii="Arial" w:hAnsi="Arial" w:cs="Arial"/>
          <w:sz w:val="26"/>
          <w:szCs w:val="26"/>
        </w:rPr>
        <w:t xml:space="preserve"> acuerdo o resolución recurrida es el siguiente:</w:t>
      </w:r>
    </w:p>
    <w:p w14:paraId="3904B9FA" w14:textId="279D8974" w:rsidR="00F854E0" w:rsidRDefault="002C023B" w:rsidP="00F854E0">
      <w:pPr>
        <w:spacing w:before="240" w:line="360" w:lineRule="auto"/>
        <w:ind w:left="993" w:right="566"/>
        <w:jc w:val="both"/>
        <w:rPr>
          <w:rFonts w:ascii="Arial" w:eastAsia="Calibri" w:hAnsi="Arial" w:cs="Arial"/>
          <w:bCs/>
          <w:i/>
          <w:color w:val="000000" w:themeColor="text1"/>
          <w:sz w:val="24"/>
          <w:szCs w:val="24"/>
        </w:rPr>
      </w:pPr>
      <w:r>
        <w:rPr>
          <w:rFonts w:ascii="Arial" w:eastAsia="Calibri" w:hAnsi="Arial" w:cs="Arial"/>
          <w:bCs/>
          <w:color w:val="000000" w:themeColor="text1"/>
          <w:sz w:val="24"/>
          <w:szCs w:val="24"/>
        </w:rPr>
        <w:t>“…</w:t>
      </w:r>
      <w:r w:rsidR="00F854E0">
        <w:rPr>
          <w:rFonts w:ascii="Arial" w:eastAsia="Calibri" w:hAnsi="Arial" w:cs="Arial"/>
          <w:bCs/>
          <w:i/>
          <w:color w:val="000000" w:themeColor="text1"/>
          <w:sz w:val="24"/>
          <w:szCs w:val="24"/>
        </w:rPr>
        <w:t>Visto el estado que guar</w:t>
      </w:r>
      <w:r w:rsidR="00770F7F">
        <w:rPr>
          <w:rFonts w:ascii="Arial" w:eastAsia="Calibri" w:hAnsi="Arial" w:cs="Arial"/>
          <w:bCs/>
          <w:i/>
          <w:color w:val="000000" w:themeColor="text1"/>
          <w:sz w:val="24"/>
          <w:szCs w:val="24"/>
        </w:rPr>
        <w:t>d</w:t>
      </w:r>
      <w:r w:rsidR="00F854E0">
        <w:rPr>
          <w:rFonts w:ascii="Arial" w:eastAsia="Calibri" w:hAnsi="Arial" w:cs="Arial"/>
          <w:bCs/>
          <w:i/>
          <w:color w:val="000000" w:themeColor="text1"/>
          <w:sz w:val="24"/>
          <w:szCs w:val="24"/>
        </w:rPr>
        <w:t xml:space="preserve">an los autos, se advierte que mediante proveído de fecha veintisiete de septiembre del año en curso, se dio vista a la parte actora, para que manifestara lo que a sus derechos conviniera respecto del cumplimiento dado por la autoridad demandada, sin que hasta el momento la actora haya manifestado lo contrario a lo dicho por la autoridad demandada, y en atención a la certificación que antecede, se hace efectivo el apercibimiento decretado mediante proveído antes referido y se declara </w:t>
      </w:r>
      <w:r w:rsidR="00F854E0" w:rsidRPr="00F854E0">
        <w:rPr>
          <w:rFonts w:ascii="Arial" w:eastAsia="Calibri" w:hAnsi="Arial" w:cs="Arial"/>
          <w:b/>
          <w:i/>
          <w:color w:val="000000" w:themeColor="text1"/>
          <w:sz w:val="24"/>
          <w:szCs w:val="24"/>
        </w:rPr>
        <w:t>CUMPLIDA LA SENTENCIA</w:t>
      </w:r>
      <w:r w:rsidR="00F854E0">
        <w:rPr>
          <w:rFonts w:ascii="Arial" w:eastAsia="Calibri" w:hAnsi="Arial" w:cs="Arial"/>
          <w:bCs/>
          <w:i/>
          <w:color w:val="000000" w:themeColor="text1"/>
          <w:sz w:val="24"/>
          <w:szCs w:val="24"/>
        </w:rPr>
        <w:t xml:space="preserve">, y en su oportunidad, </w:t>
      </w:r>
      <w:r w:rsidR="00F854E0" w:rsidRPr="00F854E0">
        <w:rPr>
          <w:rFonts w:ascii="Arial" w:eastAsia="Calibri" w:hAnsi="Arial" w:cs="Arial"/>
          <w:b/>
          <w:i/>
          <w:color w:val="000000" w:themeColor="text1"/>
          <w:sz w:val="24"/>
          <w:szCs w:val="24"/>
        </w:rPr>
        <w:t>archívese el presente asunto</w:t>
      </w:r>
      <w:r w:rsidR="00F854E0">
        <w:rPr>
          <w:rFonts w:ascii="Arial" w:eastAsia="Calibri" w:hAnsi="Arial" w:cs="Arial"/>
          <w:bCs/>
          <w:i/>
          <w:color w:val="000000" w:themeColor="text1"/>
          <w:sz w:val="24"/>
          <w:szCs w:val="24"/>
        </w:rPr>
        <w:t xml:space="preserve"> como </w:t>
      </w:r>
      <w:r w:rsidR="00F854E0">
        <w:rPr>
          <w:rFonts w:ascii="Arial" w:eastAsia="Calibri" w:hAnsi="Arial" w:cs="Arial"/>
          <w:bCs/>
          <w:i/>
          <w:color w:val="000000" w:themeColor="text1"/>
          <w:sz w:val="24"/>
          <w:szCs w:val="24"/>
        </w:rPr>
        <w:lastRenderedPageBreak/>
        <w:t>totalmente concluido, lo anterior con fundamento en lo dispuesto por el artículo 54 fracción VIII del Reglamento Interno de este Tribunal.</w:t>
      </w:r>
      <w:r w:rsidR="0052794E">
        <w:rPr>
          <w:rFonts w:ascii="Arial" w:eastAsia="Calibri" w:hAnsi="Arial" w:cs="Arial"/>
          <w:bCs/>
          <w:i/>
          <w:color w:val="000000" w:themeColor="text1"/>
          <w:sz w:val="24"/>
          <w:szCs w:val="24"/>
        </w:rPr>
        <w:t xml:space="preserve"> - - - - - - - - - - - - - - - - - - - - - - - - - - - - - - - - -</w:t>
      </w:r>
    </w:p>
    <w:p w14:paraId="48F25AF1" w14:textId="1E0F3D6F" w:rsidR="002C023B" w:rsidRPr="00F854E0" w:rsidRDefault="00F854E0" w:rsidP="00F854E0">
      <w:pPr>
        <w:spacing w:before="240" w:line="360" w:lineRule="auto"/>
        <w:ind w:left="993" w:right="566"/>
        <w:jc w:val="both"/>
        <w:rPr>
          <w:rFonts w:ascii="Arial" w:eastAsia="Calibri" w:hAnsi="Arial" w:cs="Arial"/>
          <w:bCs/>
          <w:i/>
          <w:color w:val="000000" w:themeColor="text1"/>
          <w:sz w:val="24"/>
          <w:szCs w:val="24"/>
        </w:rPr>
      </w:pPr>
      <w:r>
        <w:rPr>
          <w:rFonts w:ascii="Arial" w:eastAsia="Calibri" w:hAnsi="Arial" w:cs="Arial"/>
          <w:bCs/>
          <w:color w:val="000000" w:themeColor="text1"/>
          <w:sz w:val="24"/>
          <w:szCs w:val="24"/>
        </w:rPr>
        <w:t xml:space="preserve">   </w:t>
      </w:r>
      <w:r w:rsidRPr="00F854E0">
        <w:rPr>
          <w:rFonts w:ascii="Arial" w:eastAsia="Calibri" w:hAnsi="Arial" w:cs="Arial"/>
          <w:b/>
          <w:color w:val="000000" w:themeColor="text1"/>
          <w:sz w:val="24"/>
          <w:szCs w:val="24"/>
        </w:rPr>
        <w:t>NOTIFÍQUESE PERSONALMENTE A LA PARTE ACTORA Y POR OFICIO A LAS AUTORIDADES DEMANDADAS. CÚMPLASE</w:t>
      </w:r>
      <w:r w:rsidR="002C023B">
        <w:rPr>
          <w:rFonts w:ascii="Arial" w:eastAsia="Calibri" w:hAnsi="Arial" w:cs="Arial"/>
          <w:bCs/>
          <w:i/>
          <w:color w:val="000000" w:themeColor="text1"/>
          <w:sz w:val="24"/>
          <w:szCs w:val="24"/>
        </w:rPr>
        <w:t>…</w:t>
      </w:r>
      <w:r w:rsidR="002C023B">
        <w:rPr>
          <w:rFonts w:ascii="Arial" w:eastAsia="Calibri" w:hAnsi="Arial" w:cs="Arial"/>
          <w:bCs/>
          <w:color w:val="000000" w:themeColor="text1"/>
          <w:sz w:val="24"/>
          <w:szCs w:val="24"/>
        </w:rPr>
        <w:t>”.</w:t>
      </w:r>
      <w:r w:rsidR="00C32E27">
        <w:rPr>
          <w:rFonts w:ascii="Arial" w:eastAsia="Calibri" w:hAnsi="Arial" w:cs="Arial"/>
          <w:bCs/>
          <w:color w:val="000000" w:themeColor="text1"/>
          <w:sz w:val="24"/>
          <w:szCs w:val="24"/>
        </w:rPr>
        <w:t xml:space="preserve"> </w:t>
      </w:r>
      <w:r w:rsidR="0052794E">
        <w:rPr>
          <w:rFonts w:ascii="Arial" w:eastAsia="Calibri" w:hAnsi="Arial" w:cs="Arial"/>
          <w:bCs/>
          <w:color w:val="000000" w:themeColor="text1"/>
          <w:sz w:val="24"/>
          <w:szCs w:val="24"/>
        </w:rPr>
        <w:t>- - - - - - - - - - - - - - - - - - - - - - - - - - - - - - - - - -</w:t>
      </w:r>
    </w:p>
    <w:p w14:paraId="14979EFA" w14:textId="64299CE4" w:rsidR="002C023B" w:rsidRDefault="002C023B" w:rsidP="002C023B">
      <w:pPr>
        <w:spacing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17BAA4FB" w14:textId="64C246DE" w:rsidR="002C023B" w:rsidRPr="00C32E27" w:rsidRDefault="002C023B" w:rsidP="002C023B">
      <w:pPr>
        <w:widowControl w:val="0"/>
        <w:tabs>
          <w:tab w:val="left" w:pos="7938"/>
        </w:tabs>
        <w:spacing w:before="240" w:line="360" w:lineRule="auto"/>
        <w:ind w:right="18" w:firstLine="709"/>
        <w:jc w:val="both"/>
        <w:rPr>
          <w:rFonts w:ascii="Arial" w:eastAsiaTheme="minorHAnsi" w:hAnsi="Arial" w:cs="Arial"/>
          <w:sz w:val="26"/>
          <w:szCs w:val="26"/>
          <w:lang w:eastAsia="es-ES"/>
        </w:rPr>
      </w:pPr>
      <w:r>
        <w:rPr>
          <w:rFonts w:ascii="Arial" w:hAnsi="Arial" w:cs="Arial"/>
          <w:b/>
          <w:bCs/>
          <w:iCs/>
          <w:sz w:val="26"/>
          <w:szCs w:val="26"/>
          <w:lang w:eastAsia="es-ES"/>
        </w:rPr>
        <w:t>PRIMERO.</w:t>
      </w:r>
      <w:r>
        <w:rPr>
          <w:rFonts w:ascii="Arial" w:hAnsi="Arial" w:cs="Arial"/>
          <w:bCs/>
          <w:iCs/>
          <w:sz w:val="26"/>
          <w:szCs w:val="26"/>
        </w:rPr>
        <w:t xml:space="preserve"> </w:t>
      </w:r>
      <w:r w:rsidR="00FC4D76">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sidR="00FC4D76" w:rsidRPr="00F66D81">
        <w:rPr>
          <w:rFonts w:ascii="Arial" w:hAnsi="Arial" w:cs="Arial"/>
          <w:bCs/>
          <w:iCs/>
          <w:sz w:val="26"/>
          <w:szCs w:val="26"/>
        </w:rPr>
        <w:t>86, 88, 92, 93, fracción I, 94, 201, 206</w:t>
      </w:r>
      <w:r w:rsidR="00BF6895">
        <w:rPr>
          <w:rFonts w:ascii="Arial" w:hAnsi="Arial" w:cs="Arial"/>
          <w:bCs/>
          <w:iCs/>
          <w:sz w:val="26"/>
          <w:szCs w:val="26"/>
        </w:rPr>
        <w:t>, fracción VIII, 207</w:t>
      </w:r>
      <w:r w:rsidR="00FC4D76" w:rsidRPr="00F66D81">
        <w:rPr>
          <w:rFonts w:ascii="Arial" w:hAnsi="Arial" w:cs="Arial"/>
          <w:bCs/>
          <w:iCs/>
          <w:sz w:val="26"/>
          <w:szCs w:val="26"/>
        </w:rPr>
        <w:t xml:space="preserve"> y 208, de la Ley de Justicia Administrativa para el Estado de O</w:t>
      </w:r>
      <w:r w:rsidR="00FC4D76">
        <w:rPr>
          <w:rFonts w:ascii="Arial" w:hAnsi="Arial" w:cs="Arial"/>
          <w:bCs/>
          <w:iCs/>
          <w:sz w:val="26"/>
          <w:szCs w:val="26"/>
        </w:rPr>
        <w:t>axaca</w:t>
      </w:r>
      <w:r>
        <w:rPr>
          <w:rFonts w:ascii="Arial" w:hAnsi="Arial" w:cs="Arial"/>
          <w:bCs/>
          <w:iCs/>
          <w:sz w:val="26"/>
          <w:szCs w:val="26"/>
        </w:rPr>
        <w:t xml:space="preserve">, dado que se trata de un Recurso de Revisión interpuesto en contra del </w:t>
      </w:r>
      <w:r>
        <w:rPr>
          <w:rFonts w:ascii="Arial" w:hAnsi="Arial" w:cs="Arial"/>
          <w:sz w:val="26"/>
          <w:szCs w:val="26"/>
        </w:rPr>
        <w:t>acuerdo</w:t>
      </w:r>
      <w:r w:rsidR="00FC4D76">
        <w:rPr>
          <w:rFonts w:ascii="Arial" w:hAnsi="Arial" w:cs="Arial"/>
          <w:sz w:val="26"/>
          <w:szCs w:val="26"/>
        </w:rPr>
        <w:t xml:space="preserve"> </w:t>
      </w:r>
      <w:r>
        <w:rPr>
          <w:rFonts w:ascii="Arial" w:hAnsi="Arial" w:cs="Arial"/>
          <w:sz w:val="26"/>
          <w:szCs w:val="26"/>
        </w:rPr>
        <w:t xml:space="preserve">de </w:t>
      </w:r>
      <w:r w:rsidR="00F854E0">
        <w:rPr>
          <w:rFonts w:ascii="Arial" w:hAnsi="Arial" w:cs="Arial"/>
          <w:sz w:val="26"/>
          <w:szCs w:val="26"/>
        </w:rPr>
        <w:t>12 doce de noviembre</w:t>
      </w:r>
      <w:r w:rsidR="00FC4D76">
        <w:rPr>
          <w:rFonts w:ascii="Arial" w:hAnsi="Arial" w:cs="Arial"/>
          <w:sz w:val="26"/>
          <w:szCs w:val="26"/>
        </w:rPr>
        <w:t xml:space="preserve"> de 2019</w:t>
      </w:r>
      <w:r>
        <w:rPr>
          <w:rFonts w:ascii="Arial" w:hAnsi="Arial" w:cs="Arial"/>
          <w:sz w:val="26"/>
          <w:szCs w:val="26"/>
        </w:rPr>
        <w:t xml:space="preserve"> dos mil diecinueve, dictado por la </w:t>
      </w:r>
      <w:r w:rsidR="0038451B">
        <w:rPr>
          <w:rFonts w:ascii="Arial" w:hAnsi="Arial" w:cs="Arial"/>
          <w:sz w:val="26"/>
          <w:szCs w:val="26"/>
        </w:rPr>
        <w:t>Segunda</w:t>
      </w:r>
      <w:r>
        <w:rPr>
          <w:rFonts w:ascii="Arial" w:hAnsi="Arial" w:cs="Arial"/>
          <w:sz w:val="26"/>
          <w:szCs w:val="26"/>
        </w:rPr>
        <w:t xml:space="preserve"> Sala Unitaria de Primera Instancia de este Tribunal</w:t>
      </w:r>
      <w:r>
        <w:rPr>
          <w:rFonts w:ascii="Arial" w:hAnsi="Arial" w:cs="Arial"/>
          <w:bCs/>
          <w:iCs/>
          <w:sz w:val="26"/>
          <w:szCs w:val="26"/>
        </w:rPr>
        <w:t>, en el</w:t>
      </w:r>
      <w:r>
        <w:rPr>
          <w:rFonts w:ascii="Arial" w:hAnsi="Arial" w:cs="Arial"/>
          <w:bCs/>
          <w:iCs/>
          <w:sz w:val="26"/>
          <w:szCs w:val="26"/>
          <w:lang w:eastAsia="es-ES"/>
        </w:rPr>
        <w:t xml:space="preserve"> expediente </w:t>
      </w:r>
      <w:r w:rsidR="00F854E0">
        <w:rPr>
          <w:rFonts w:ascii="Arial" w:hAnsi="Arial" w:cs="Arial"/>
          <w:b/>
          <w:bCs/>
          <w:iCs/>
          <w:sz w:val="26"/>
          <w:szCs w:val="26"/>
        </w:rPr>
        <w:t>310</w:t>
      </w:r>
      <w:r>
        <w:rPr>
          <w:rFonts w:ascii="Arial" w:hAnsi="Arial" w:cs="Arial"/>
          <w:b/>
          <w:bCs/>
          <w:iCs/>
          <w:sz w:val="26"/>
          <w:szCs w:val="26"/>
        </w:rPr>
        <w:t>/201</w:t>
      </w:r>
      <w:r w:rsidR="00F854E0">
        <w:rPr>
          <w:rFonts w:ascii="Arial" w:hAnsi="Arial" w:cs="Arial"/>
          <w:b/>
          <w:bCs/>
          <w:iCs/>
          <w:sz w:val="26"/>
          <w:szCs w:val="26"/>
        </w:rPr>
        <w:t>6</w:t>
      </w:r>
      <w:r>
        <w:rPr>
          <w:rFonts w:ascii="Arial" w:hAnsi="Arial" w:cs="Arial"/>
          <w:b/>
          <w:bCs/>
          <w:iCs/>
          <w:sz w:val="26"/>
          <w:szCs w:val="26"/>
          <w:lang w:eastAsia="es-ES"/>
        </w:rPr>
        <w:t>.</w:t>
      </w:r>
      <w:r w:rsidR="00C32E27">
        <w:rPr>
          <w:rFonts w:ascii="Arial" w:hAnsi="Arial" w:cs="Arial"/>
          <w:b/>
          <w:bCs/>
          <w:iCs/>
          <w:sz w:val="26"/>
          <w:szCs w:val="26"/>
          <w:lang w:eastAsia="es-ES"/>
        </w:rPr>
        <w:t xml:space="preserve"> </w:t>
      </w:r>
      <w:r w:rsidR="00C32E27">
        <w:rPr>
          <w:rFonts w:ascii="Arial" w:hAnsi="Arial" w:cs="Arial"/>
          <w:bCs/>
          <w:iCs/>
          <w:sz w:val="26"/>
          <w:szCs w:val="26"/>
          <w:lang w:eastAsia="es-ES"/>
        </w:rPr>
        <w:t xml:space="preserve">- - - - - - - - - - - - </w:t>
      </w:r>
    </w:p>
    <w:p w14:paraId="0892C987" w14:textId="5534A2B3" w:rsidR="00FC4D76" w:rsidRPr="009F5C03" w:rsidRDefault="002C023B" w:rsidP="00FC4D76">
      <w:pPr>
        <w:spacing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w:t>
      </w:r>
      <w:r w:rsidR="00FC4D76" w:rsidRPr="009F5C03">
        <w:rPr>
          <w:rFonts w:ascii="Arial" w:hAnsi="Arial" w:cs="Arial"/>
          <w:bCs/>
          <w:sz w:val="26"/>
          <w:szCs w:val="26"/>
        </w:rPr>
        <w:t>Los agravios hechos valer se encuentran expuestos en el escrito respectivo de la recurrente, por lo que no existe necesidad de transcribirlos, al no transgredirse derecho alguno, como tampoco se vulnera disposición expresa que imponga tal obligación</w:t>
      </w:r>
      <w:r w:rsidR="00FC4D76" w:rsidRPr="009F5C03">
        <w:rPr>
          <w:rFonts w:ascii="Arial" w:hAnsi="Arial" w:cs="Arial"/>
          <w:sz w:val="26"/>
          <w:szCs w:val="26"/>
        </w:rPr>
        <w:t>. En apoyo a lo anterior, se invoca el criterio Jurisprudencial</w:t>
      </w:r>
      <w:r w:rsidR="00FC4D76" w:rsidRPr="009F5C03">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42150A">
        <w:rPr>
          <w:rFonts w:ascii="Arial" w:hAnsi="Arial" w:cs="Arial"/>
          <w:bCs/>
          <w:color w:val="000000"/>
          <w:sz w:val="26"/>
          <w:szCs w:val="26"/>
        </w:rPr>
        <w:t xml:space="preserve"> - - - - - - - - - - - - - - -</w:t>
      </w:r>
    </w:p>
    <w:p w14:paraId="3C761E5F" w14:textId="0D554A70" w:rsidR="002C023B" w:rsidRPr="0042150A" w:rsidRDefault="00FC4D76" w:rsidP="00FC4D76">
      <w:pPr>
        <w:spacing w:before="240"/>
        <w:ind w:left="567" w:right="900"/>
        <w:jc w:val="both"/>
        <w:rPr>
          <w:rFonts w:ascii="Arial" w:eastAsia="Calibri" w:hAnsi="Arial" w:cs="Arial"/>
          <w:b/>
          <w:bCs/>
          <w:i/>
          <w:iCs/>
          <w:sz w:val="24"/>
          <w:szCs w:val="24"/>
        </w:rPr>
      </w:pPr>
      <w:r w:rsidRPr="0042150A">
        <w:rPr>
          <w:rFonts w:ascii="Arial" w:eastAsia="Calibri" w:hAnsi="Arial" w:cs="Arial"/>
          <w:b/>
          <w:bCs/>
          <w:i/>
          <w:iCs/>
          <w:sz w:val="24"/>
          <w:szCs w:val="24"/>
        </w:rPr>
        <w:t xml:space="preserve">“CONCEPTOS DE VIOLACIÓN O AGRAVIOS. PARA CUMPLIR CON LOS PRINCIPIOS DE CONGRUENCIA Y EXHAUSTIVIDAD EN LAS SENTENCIAS DE AMPARO ES INNECESARIA SU TRANSCRIPCIÓN. </w:t>
      </w:r>
      <w:r w:rsidRPr="0042150A">
        <w:rPr>
          <w:rFonts w:ascii="Arial" w:eastAsia="Calibri" w:hAnsi="Arial" w:cs="Arial"/>
          <w:bCs/>
          <w:i/>
          <w:iCs/>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w:t>
      </w:r>
      <w:r w:rsidRPr="0042150A">
        <w:rPr>
          <w:rFonts w:ascii="Arial" w:eastAsia="Calibri" w:hAnsi="Arial" w:cs="Arial"/>
          <w:bCs/>
          <w:i/>
          <w:iCs/>
          <w:sz w:val="24"/>
          <w:szCs w:val="24"/>
        </w:rPr>
        <w:lastRenderedPageBreak/>
        <w:t>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04A856D" w14:textId="6A9E028E" w:rsidR="00562DF4" w:rsidRDefault="002C023B" w:rsidP="00562DF4">
      <w:pPr>
        <w:pStyle w:val="Sinespaciado"/>
        <w:tabs>
          <w:tab w:val="left" w:pos="5235"/>
        </w:tabs>
        <w:spacing w:before="240" w:after="240" w:line="360" w:lineRule="auto"/>
        <w:ind w:firstLine="708"/>
        <w:jc w:val="both"/>
        <w:rPr>
          <w:rFonts w:ascii="Arial" w:hAnsi="Arial" w:cs="Arial"/>
          <w:bCs/>
          <w:sz w:val="26"/>
          <w:szCs w:val="26"/>
          <w:lang w:val="es-MX"/>
        </w:rPr>
      </w:pPr>
      <w:r>
        <w:rPr>
          <w:rFonts w:ascii="Arial" w:hAnsi="Arial" w:cs="Arial"/>
          <w:b/>
          <w:bCs/>
          <w:sz w:val="26"/>
          <w:szCs w:val="26"/>
          <w:lang w:val="es-MX"/>
        </w:rPr>
        <w:t xml:space="preserve">TERCERO. </w:t>
      </w:r>
      <w:r w:rsidR="00673B11">
        <w:rPr>
          <w:rFonts w:ascii="Arial" w:hAnsi="Arial" w:cs="Arial"/>
          <w:b/>
          <w:bCs/>
          <w:sz w:val="26"/>
          <w:szCs w:val="26"/>
          <w:lang w:val="es-MX"/>
        </w:rPr>
        <w:t xml:space="preserve"> </w:t>
      </w:r>
      <w:r w:rsidR="00562DF4">
        <w:rPr>
          <w:rFonts w:ascii="Arial" w:hAnsi="Arial" w:cs="Arial"/>
          <w:bCs/>
          <w:sz w:val="26"/>
          <w:szCs w:val="26"/>
          <w:lang w:val="es-MX"/>
        </w:rPr>
        <w:t>En su único agravio,</w:t>
      </w:r>
      <w:r w:rsidR="00562DF4">
        <w:rPr>
          <w:rFonts w:ascii="Arial" w:hAnsi="Arial" w:cs="Arial"/>
          <w:b/>
          <w:bCs/>
          <w:sz w:val="26"/>
          <w:szCs w:val="26"/>
          <w:lang w:val="es-MX"/>
        </w:rPr>
        <w:t xml:space="preserve"> </w:t>
      </w:r>
      <w:r w:rsidR="00562DF4">
        <w:rPr>
          <w:rFonts w:ascii="Arial" w:hAnsi="Arial" w:cs="Arial"/>
          <w:bCs/>
          <w:sz w:val="26"/>
          <w:szCs w:val="26"/>
          <w:lang w:val="es-MX"/>
        </w:rPr>
        <w:t>el recurrente señala que la resolución que impugna le causa agravio al contradecir las fracciones I y II del artículo 117, de la Ley de Justicia Administrativa para el Estado de Oaxaca, aplicado por analogía a los autos que resuelven respecto al cumplimiento de las sentencias, en virtud  de que las fracciones del citado artículo exigen que las resoluciones que emitan las Salas Unitarias y Superior del Tribunal contengan la fijación clara y precisa de los puntos controvertidos, así como la exposición debidamente fundada y motivada de las consideraciones en que se basa la resolución; es decir, se declaró cumplida la sentencia sin ningún fundamento legal sin ninguna motivación que la sustente.</w:t>
      </w:r>
      <w:r w:rsidR="00C32E27">
        <w:rPr>
          <w:rFonts w:ascii="Arial" w:hAnsi="Arial" w:cs="Arial"/>
          <w:bCs/>
          <w:sz w:val="26"/>
          <w:szCs w:val="26"/>
          <w:lang w:val="es-MX"/>
        </w:rPr>
        <w:t xml:space="preserve"> - - - - - -  - - - - - -  - - - - - - - - - - - - -</w:t>
      </w:r>
    </w:p>
    <w:p w14:paraId="336957F4" w14:textId="051673F8" w:rsidR="00562DF4" w:rsidRDefault="00562DF4" w:rsidP="00D114F8">
      <w:pPr>
        <w:pStyle w:val="Sinespaciado"/>
        <w:tabs>
          <w:tab w:val="left" w:pos="5235"/>
        </w:tabs>
        <w:spacing w:before="240" w:after="240" w:line="360" w:lineRule="auto"/>
        <w:ind w:firstLine="708"/>
        <w:jc w:val="both"/>
        <w:rPr>
          <w:rFonts w:ascii="Arial" w:hAnsi="Arial" w:cs="Arial"/>
          <w:bCs/>
          <w:sz w:val="26"/>
          <w:szCs w:val="26"/>
          <w:lang w:val="es-MX"/>
        </w:rPr>
      </w:pPr>
      <w:r>
        <w:rPr>
          <w:rFonts w:ascii="Arial" w:hAnsi="Arial" w:cs="Arial"/>
          <w:bCs/>
          <w:sz w:val="26"/>
          <w:szCs w:val="26"/>
          <w:lang w:val="es-MX"/>
        </w:rPr>
        <w:t xml:space="preserve">Asimismo argumenta que, el resolutor de primera instancia resuelve de forma ligera, simple y superficial, al basar únicamente su resolución en el hecho de que </w:t>
      </w:r>
      <w:r w:rsidRPr="0042150A">
        <w:rPr>
          <w:rFonts w:ascii="Arial" w:hAnsi="Arial" w:cs="Arial"/>
          <w:bCs/>
          <w:i/>
          <w:iCs/>
          <w:sz w:val="26"/>
          <w:szCs w:val="26"/>
          <w:lang w:val="es-MX"/>
        </w:rPr>
        <w:t xml:space="preserve">“…dio vista a la parte actora, para que manifestara lo que ha sus derechos conviniera, sin que hasta el momento la actora haya manifestado lo contrario a lo dicho por la autoridad demandada y en atención a la certificación que antecede, se hace efectivo el apercibimiento decretado mediante proveído antes referido y se declara </w:t>
      </w:r>
      <w:r w:rsidRPr="0042150A">
        <w:rPr>
          <w:rFonts w:ascii="Arial" w:hAnsi="Arial" w:cs="Arial"/>
          <w:b/>
          <w:i/>
          <w:iCs/>
          <w:sz w:val="26"/>
          <w:szCs w:val="26"/>
          <w:lang w:val="es-MX"/>
        </w:rPr>
        <w:t>CUMPLIDA LA SENTENCIA</w:t>
      </w:r>
      <w:r w:rsidRPr="0042150A">
        <w:rPr>
          <w:rFonts w:ascii="Arial" w:hAnsi="Arial" w:cs="Arial"/>
          <w:bCs/>
          <w:i/>
          <w:iCs/>
          <w:sz w:val="26"/>
          <w:szCs w:val="26"/>
          <w:lang w:val="es-MX"/>
        </w:rPr>
        <w:t xml:space="preserve">, y en su oportunidad </w:t>
      </w:r>
      <w:r w:rsidRPr="0042150A">
        <w:rPr>
          <w:rFonts w:ascii="Arial" w:hAnsi="Arial" w:cs="Arial"/>
          <w:b/>
          <w:i/>
          <w:iCs/>
          <w:sz w:val="26"/>
          <w:szCs w:val="26"/>
          <w:lang w:val="es-MX"/>
        </w:rPr>
        <w:t>archívese el presente asunto</w:t>
      </w:r>
      <w:r w:rsidRPr="0042150A">
        <w:rPr>
          <w:rFonts w:ascii="Arial" w:hAnsi="Arial" w:cs="Arial"/>
          <w:bCs/>
          <w:i/>
          <w:iCs/>
          <w:sz w:val="26"/>
          <w:szCs w:val="26"/>
          <w:lang w:val="es-MX"/>
        </w:rPr>
        <w:t xml:space="preserve"> como totalmente concluido…”, </w:t>
      </w:r>
      <w:r>
        <w:rPr>
          <w:rFonts w:ascii="Arial" w:hAnsi="Arial" w:cs="Arial"/>
          <w:bCs/>
          <w:sz w:val="26"/>
          <w:szCs w:val="26"/>
          <w:lang w:val="es-MX"/>
        </w:rPr>
        <w:t>sin embargo, en ningún momento la primera instancia hace un análisis pormenorizado del pretendido cumplimiento de la autoridad demandada, como es su obligación.</w:t>
      </w:r>
      <w:r w:rsidR="00C32E27">
        <w:rPr>
          <w:rFonts w:ascii="Arial" w:hAnsi="Arial" w:cs="Arial"/>
          <w:bCs/>
          <w:sz w:val="26"/>
          <w:szCs w:val="26"/>
          <w:lang w:val="es-MX"/>
        </w:rPr>
        <w:t xml:space="preserve"> - - - - - - - - - - - - - -</w:t>
      </w:r>
      <w:r w:rsidR="0042150A">
        <w:rPr>
          <w:rFonts w:ascii="Arial" w:hAnsi="Arial" w:cs="Arial"/>
          <w:bCs/>
          <w:sz w:val="26"/>
          <w:szCs w:val="26"/>
          <w:lang w:val="es-MX"/>
        </w:rPr>
        <w:t xml:space="preserve"> - - - - - - - - - - - - - - - - - - - - --</w:t>
      </w:r>
    </w:p>
    <w:p w14:paraId="293E83E3" w14:textId="791C79AD" w:rsidR="00562DF4" w:rsidRDefault="00562DF4" w:rsidP="00562DF4">
      <w:pPr>
        <w:pStyle w:val="Sinespaciado"/>
        <w:tabs>
          <w:tab w:val="left" w:pos="5235"/>
        </w:tabs>
        <w:spacing w:before="240" w:after="240" w:line="360" w:lineRule="auto"/>
        <w:ind w:firstLine="708"/>
        <w:jc w:val="both"/>
        <w:rPr>
          <w:rFonts w:ascii="Arial" w:hAnsi="Arial" w:cs="Arial"/>
          <w:bCs/>
          <w:sz w:val="26"/>
          <w:szCs w:val="26"/>
          <w:lang w:val="es-MX"/>
        </w:rPr>
      </w:pPr>
      <w:r>
        <w:rPr>
          <w:rFonts w:ascii="Arial" w:hAnsi="Arial" w:cs="Arial"/>
          <w:bCs/>
          <w:sz w:val="26"/>
          <w:szCs w:val="26"/>
          <w:lang w:val="es-MX"/>
        </w:rPr>
        <w:t xml:space="preserve"> Para robustecer sus argumentos, el recurrente invoca los criterios de rubro siguientes:</w:t>
      </w:r>
      <w:r w:rsidR="0042150A">
        <w:rPr>
          <w:rFonts w:ascii="Arial" w:hAnsi="Arial" w:cs="Arial"/>
          <w:bCs/>
          <w:sz w:val="26"/>
          <w:szCs w:val="26"/>
          <w:lang w:val="es-MX"/>
        </w:rPr>
        <w:t xml:space="preserve"> - - - - - - - - - - - - - - - - - - - - - - - - - - - - - - - - - - - - -</w:t>
      </w:r>
    </w:p>
    <w:p w14:paraId="5E565E60" w14:textId="6C4FAF21" w:rsidR="00562DF4" w:rsidRPr="0042150A" w:rsidRDefault="00562DF4" w:rsidP="00562DF4">
      <w:pPr>
        <w:pStyle w:val="Sinespaciado"/>
        <w:tabs>
          <w:tab w:val="left" w:pos="5235"/>
        </w:tabs>
        <w:spacing w:before="240" w:after="240" w:line="276" w:lineRule="auto"/>
        <w:ind w:firstLine="708"/>
        <w:jc w:val="both"/>
        <w:rPr>
          <w:rFonts w:ascii="Arial" w:hAnsi="Arial" w:cs="Arial"/>
          <w:bCs/>
          <w:i/>
          <w:iCs/>
          <w:sz w:val="24"/>
          <w:szCs w:val="24"/>
          <w:lang w:val="es-MX"/>
        </w:rPr>
      </w:pPr>
      <w:r w:rsidRPr="00FA21AF">
        <w:rPr>
          <w:rFonts w:cs="Arial"/>
          <w:b/>
          <w:sz w:val="24"/>
          <w:szCs w:val="24"/>
          <w:lang w:val="es-MX"/>
        </w:rPr>
        <w:t>“</w:t>
      </w:r>
      <w:r w:rsidRPr="0042150A">
        <w:rPr>
          <w:rFonts w:ascii="Arial" w:hAnsi="Arial" w:cs="Arial"/>
          <w:b/>
          <w:i/>
          <w:iCs/>
          <w:sz w:val="24"/>
          <w:szCs w:val="24"/>
          <w:lang w:val="es-MX"/>
        </w:rPr>
        <w:t>INCONFORMIDAD. SI EL JUEZ DE DISTRITO DETE</w:t>
      </w:r>
      <w:r w:rsidR="0042150A" w:rsidRPr="0042150A">
        <w:rPr>
          <w:rFonts w:ascii="Arial" w:hAnsi="Arial" w:cs="Arial"/>
          <w:b/>
          <w:i/>
          <w:iCs/>
          <w:sz w:val="24"/>
          <w:szCs w:val="24"/>
          <w:lang w:val="es-MX"/>
        </w:rPr>
        <w:t>R</w:t>
      </w:r>
      <w:r w:rsidRPr="0042150A">
        <w:rPr>
          <w:rFonts w:ascii="Arial" w:hAnsi="Arial" w:cs="Arial"/>
          <w:b/>
          <w:i/>
          <w:iCs/>
          <w:sz w:val="24"/>
          <w:szCs w:val="24"/>
          <w:lang w:val="es-MX"/>
        </w:rPr>
        <w:t xml:space="preserve">MINÓ QUE ESTABA CUMPLIDA LA SENTENCIA QUE CONCEDIÓ EL AMPARO, SIN </w:t>
      </w:r>
      <w:r w:rsidRPr="0042150A">
        <w:rPr>
          <w:rFonts w:ascii="Arial" w:hAnsi="Arial" w:cs="Arial"/>
          <w:b/>
          <w:i/>
          <w:iCs/>
          <w:sz w:val="24"/>
          <w:szCs w:val="24"/>
          <w:lang w:val="es-MX"/>
        </w:rPr>
        <w:lastRenderedPageBreak/>
        <w:t>REALIZAR UN ANÁLISIS PORMENORIZADO DE CA</w:t>
      </w:r>
      <w:r w:rsidR="007D6D8C" w:rsidRPr="0042150A">
        <w:rPr>
          <w:rFonts w:ascii="Arial" w:hAnsi="Arial" w:cs="Arial"/>
          <w:b/>
          <w:i/>
          <w:iCs/>
          <w:sz w:val="24"/>
          <w:szCs w:val="24"/>
          <w:lang w:val="es-MX"/>
        </w:rPr>
        <w:t>DA UNO DE LOS ASPECTOS QUE FUERO</w:t>
      </w:r>
      <w:r w:rsidRPr="0042150A">
        <w:rPr>
          <w:rFonts w:ascii="Arial" w:hAnsi="Arial" w:cs="Arial"/>
          <w:b/>
          <w:i/>
          <w:iCs/>
          <w:sz w:val="24"/>
          <w:szCs w:val="24"/>
          <w:lang w:val="es-MX"/>
        </w:rPr>
        <w:t>N MATERIA DE PROTECCIÓN CONSTITUCIONAL, EL TRIBUNAL COLEGIADO DE CIRCUITO, AL RESOLVER DICHO RECURSO, DEBE REASUMIR JURISDICCIÓN Y PRONUNCIARSE AL RESPECTO.”</w:t>
      </w:r>
      <w:r w:rsidR="0052794E" w:rsidRPr="0042150A">
        <w:rPr>
          <w:rFonts w:ascii="Arial" w:hAnsi="Arial" w:cs="Arial"/>
          <w:b/>
          <w:i/>
          <w:iCs/>
          <w:sz w:val="24"/>
          <w:szCs w:val="24"/>
          <w:lang w:val="es-MX"/>
        </w:rPr>
        <w:t xml:space="preserve"> </w:t>
      </w:r>
      <w:r w:rsidR="0052794E" w:rsidRPr="0042150A">
        <w:rPr>
          <w:rFonts w:ascii="Arial" w:hAnsi="Arial" w:cs="Arial"/>
          <w:bCs/>
          <w:i/>
          <w:iCs/>
          <w:sz w:val="24"/>
          <w:szCs w:val="24"/>
          <w:lang w:val="es-MX"/>
        </w:rPr>
        <w:t xml:space="preserve">- - - - - - - - - - - - - - - - - - - - - - - - - - - - - - </w:t>
      </w:r>
    </w:p>
    <w:p w14:paraId="326F6A95" w14:textId="47FE78D4" w:rsidR="00562DF4" w:rsidRPr="0042150A" w:rsidRDefault="007D6D8C" w:rsidP="00562DF4">
      <w:pPr>
        <w:pStyle w:val="Sinespaciado"/>
        <w:tabs>
          <w:tab w:val="left" w:pos="5235"/>
        </w:tabs>
        <w:spacing w:before="240" w:after="240" w:line="276" w:lineRule="auto"/>
        <w:ind w:firstLine="708"/>
        <w:jc w:val="both"/>
        <w:rPr>
          <w:rFonts w:ascii="Arial" w:eastAsiaTheme="minorHAnsi" w:hAnsi="Arial" w:cs="Arial"/>
          <w:bCs/>
          <w:i/>
          <w:iCs/>
          <w:sz w:val="24"/>
          <w:szCs w:val="24"/>
          <w:lang w:val="es-MX" w:eastAsia="en-US"/>
        </w:rPr>
      </w:pPr>
      <w:r w:rsidRPr="0042150A">
        <w:rPr>
          <w:rFonts w:ascii="Arial" w:hAnsi="Arial" w:cs="Arial"/>
          <w:b/>
          <w:i/>
          <w:iCs/>
          <w:sz w:val="24"/>
          <w:szCs w:val="24"/>
          <w:lang w:val="es-MX"/>
        </w:rPr>
        <w:t>“</w:t>
      </w:r>
      <w:r w:rsidR="00562DF4" w:rsidRPr="0042150A">
        <w:rPr>
          <w:rFonts w:ascii="Arial" w:hAnsi="Arial" w:cs="Arial"/>
          <w:b/>
          <w:i/>
          <w:iCs/>
          <w:sz w:val="24"/>
          <w:szCs w:val="24"/>
          <w:lang w:val="es-MX"/>
        </w:rPr>
        <w:t>FUNDAMENTACIÓN Y MOTIVACIÓN DE LAS RESOLUCIONES JURISDICCIONALES, DEBEN ANALIZARSE A LA LUZ DE LOS ARTÍCULOS 14 Y 16 DE LA CONSTITUCIÓN POLITICA DE LOS ESTADOS UNIDOS MEXICANOS, RESPECTIVAMENTE.”</w:t>
      </w:r>
      <w:r w:rsidR="0052794E" w:rsidRPr="0042150A">
        <w:rPr>
          <w:rFonts w:ascii="Arial" w:hAnsi="Arial" w:cs="Arial"/>
          <w:b/>
          <w:i/>
          <w:iCs/>
          <w:sz w:val="24"/>
          <w:szCs w:val="24"/>
          <w:lang w:val="es-MX"/>
        </w:rPr>
        <w:t xml:space="preserve"> </w:t>
      </w:r>
      <w:r w:rsidR="0052794E" w:rsidRPr="0042150A">
        <w:rPr>
          <w:rFonts w:ascii="Arial" w:hAnsi="Arial" w:cs="Arial"/>
          <w:bCs/>
          <w:i/>
          <w:iCs/>
          <w:sz w:val="24"/>
          <w:szCs w:val="24"/>
          <w:lang w:val="es-MX"/>
        </w:rPr>
        <w:t xml:space="preserve">- - - - - - - - - - - - - - - - - - - - - </w:t>
      </w:r>
    </w:p>
    <w:p w14:paraId="63635667" w14:textId="1CC01814" w:rsidR="00F94200" w:rsidRDefault="00F94200" w:rsidP="00F94200">
      <w:pPr>
        <w:pStyle w:val="Sinespaciado"/>
        <w:tabs>
          <w:tab w:val="left" w:pos="5235"/>
        </w:tabs>
        <w:spacing w:before="240" w:after="240" w:line="360" w:lineRule="auto"/>
        <w:jc w:val="both"/>
        <w:rPr>
          <w:rFonts w:ascii="Arial" w:hAnsi="Arial" w:cs="Arial"/>
          <w:sz w:val="26"/>
          <w:szCs w:val="26"/>
          <w:lang w:val="es-MX"/>
        </w:rPr>
      </w:pPr>
      <w:r>
        <w:rPr>
          <w:rFonts w:ascii="Arial" w:hAnsi="Arial" w:cs="Arial"/>
          <w:b/>
          <w:sz w:val="26"/>
          <w:szCs w:val="26"/>
          <w:lang w:val="es-MX"/>
        </w:rPr>
        <w:t xml:space="preserve">      </w:t>
      </w:r>
      <w:r w:rsidRPr="0047508D">
        <w:rPr>
          <w:rFonts w:ascii="Arial" w:hAnsi="Arial" w:cs="Arial"/>
          <w:b/>
          <w:sz w:val="26"/>
          <w:szCs w:val="26"/>
          <w:lang w:val="es-MX"/>
        </w:rPr>
        <w:t>CUARTO.</w:t>
      </w:r>
      <w:r>
        <w:rPr>
          <w:rFonts w:ascii="Arial" w:hAnsi="Arial" w:cs="Arial"/>
          <w:bCs/>
          <w:sz w:val="26"/>
          <w:szCs w:val="26"/>
          <w:lang w:val="es-MX"/>
        </w:rPr>
        <w:t xml:space="preserve">  </w:t>
      </w:r>
      <w:r>
        <w:rPr>
          <w:rFonts w:ascii="Arial" w:hAnsi="Arial" w:cs="Arial"/>
          <w:sz w:val="26"/>
          <w:szCs w:val="26"/>
          <w:lang w:val="es-MX"/>
        </w:rPr>
        <w:t xml:space="preserve">Para efecto de tener claridad de las consideraciones vertidas por el resolutor de la Segunda Sala Unitaria de Primera Instancia que lo llevó a declarar cumplida la sentencia respectiva, </w:t>
      </w:r>
      <w:r w:rsidRPr="00BC1BD1">
        <w:rPr>
          <w:rFonts w:ascii="Arial" w:hAnsi="Arial" w:cs="Arial"/>
          <w:sz w:val="26"/>
          <w:szCs w:val="26"/>
          <w:lang w:val="es-MX"/>
        </w:rPr>
        <w:t xml:space="preserve">se transcribe </w:t>
      </w:r>
      <w:r>
        <w:rPr>
          <w:rFonts w:ascii="Arial" w:hAnsi="Arial" w:cs="Arial"/>
          <w:sz w:val="26"/>
          <w:szCs w:val="26"/>
          <w:lang w:val="es-MX"/>
        </w:rPr>
        <w:t>la citada resolución, que dice:</w:t>
      </w:r>
      <w:r w:rsidR="0042150A">
        <w:rPr>
          <w:rFonts w:ascii="Arial" w:hAnsi="Arial" w:cs="Arial"/>
          <w:sz w:val="26"/>
          <w:szCs w:val="26"/>
          <w:lang w:val="es-MX"/>
        </w:rPr>
        <w:t xml:space="preserve"> - - - - - - - - - - - - - - - - - - - - - - -</w:t>
      </w:r>
    </w:p>
    <w:p w14:paraId="7BAA140B" w14:textId="38517E7D" w:rsidR="00F94200" w:rsidRDefault="00F94200" w:rsidP="00F94200">
      <w:pPr>
        <w:spacing w:before="240" w:line="360" w:lineRule="auto"/>
        <w:ind w:left="993" w:right="566"/>
        <w:jc w:val="both"/>
        <w:rPr>
          <w:rFonts w:ascii="Arial" w:eastAsia="Calibri" w:hAnsi="Arial" w:cs="Arial"/>
          <w:bCs/>
          <w:i/>
          <w:color w:val="000000" w:themeColor="text1"/>
          <w:sz w:val="24"/>
          <w:szCs w:val="24"/>
        </w:rPr>
      </w:pPr>
      <w:r>
        <w:rPr>
          <w:rFonts w:ascii="Arial" w:eastAsia="Calibri" w:hAnsi="Arial" w:cs="Arial"/>
          <w:bCs/>
          <w:color w:val="000000" w:themeColor="text1"/>
          <w:sz w:val="24"/>
          <w:szCs w:val="24"/>
        </w:rPr>
        <w:t>“…</w:t>
      </w:r>
      <w:r w:rsidRPr="00BF6895">
        <w:rPr>
          <w:rFonts w:ascii="Arial" w:eastAsia="Calibri" w:hAnsi="Arial" w:cs="Arial"/>
          <w:bCs/>
          <w:i/>
          <w:color w:val="000000" w:themeColor="text1"/>
          <w:sz w:val="24"/>
          <w:szCs w:val="24"/>
        </w:rPr>
        <w:t>Visto el estado que guar</w:t>
      </w:r>
      <w:r w:rsidR="00E80FA7" w:rsidRPr="00BF6895">
        <w:rPr>
          <w:rFonts w:ascii="Arial" w:eastAsia="Calibri" w:hAnsi="Arial" w:cs="Arial"/>
          <w:bCs/>
          <w:i/>
          <w:color w:val="000000" w:themeColor="text1"/>
          <w:sz w:val="24"/>
          <w:szCs w:val="24"/>
        </w:rPr>
        <w:t>dan</w:t>
      </w:r>
      <w:r w:rsidRPr="00BF6895">
        <w:rPr>
          <w:rFonts w:ascii="Arial" w:eastAsia="Calibri" w:hAnsi="Arial" w:cs="Arial"/>
          <w:bCs/>
          <w:i/>
          <w:color w:val="000000" w:themeColor="text1"/>
          <w:sz w:val="24"/>
          <w:szCs w:val="24"/>
        </w:rPr>
        <w:t xml:space="preserve"> los</w:t>
      </w:r>
      <w:r>
        <w:rPr>
          <w:rFonts w:ascii="Arial" w:eastAsia="Calibri" w:hAnsi="Arial" w:cs="Arial"/>
          <w:bCs/>
          <w:i/>
          <w:color w:val="000000" w:themeColor="text1"/>
          <w:sz w:val="24"/>
          <w:szCs w:val="24"/>
        </w:rPr>
        <w:t xml:space="preserve"> autos, se advierte que mediante proveído de fecha veintisiete de septiembre del año en curso, se dio vista a la parte actora, para que manifestara lo que a sus derechos conviniera respecto del cumplimiento dado por la autoridad demandada, sin que hasta el momento la actora haya manifestado lo contrario a lo dicho por la autoridad demandada, sin que hasta el momento la actora haya manifestado lo contrario a lo dicho por la autoridad demandada, y en atención a la certificación que antecede, se hace efectivo el apercibimiento decretado mediante proveído antes referido y se declara </w:t>
      </w:r>
      <w:r w:rsidRPr="00F854E0">
        <w:rPr>
          <w:rFonts w:ascii="Arial" w:eastAsia="Calibri" w:hAnsi="Arial" w:cs="Arial"/>
          <w:b/>
          <w:i/>
          <w:color w:val="000000" w:themeColor="text1"/>
          <w:sz w:val="24"/>
          <w:szCs w:val="24"/>
        </w:rPr>
        <w:t>CUMPLIDA LA SENTENCIA</w:t>
      </w:r>
      <w:r>
        <w:rPr>
          <w:rFonts w:ascii="Arial" w:eastAsia="Calibri" w:hAnsi="Arial" w:cs="Arial"/>
          <w:bCs/>
          <w:i/>
          <w:color w:val="000000" w:themeColor="text1"/>
          <w:sz w:val="24"/>
          <w:szCs w:val="24"/>
        </w:rPr>
        <w:t xml:space="preserve">, y en su oportunidad, </w:t>
      </w:r>
      <w:r w:rsidRPr="00F854E0">
        <w:rPr>
          <w:rFonts w:ascii="Arial" w:eastAsia="Calibri" w:hAnsi="Arial" w:cs="Arial"/>
          <w:b/>
          <w:i/>
          <w:color w:val="000000" w:themeColor="text1"/>
          <w:sz w:val="24"/>
          <w:szCs w:val="24"/>
        </w:rPr>
        <w:t>archívese el presente asunto</w:t>
      </w:r>
      <w:r>
        <w:rPr>
          <w:rFonts w:ascii="Arial" w:eastAsia="Calibri" w:hAnsi="Arial" w:cs="Arial"/>
          <w:bCs/>
          <w:i/>
          <w:color w:val="000000" w:themeColor="text1"/>
          <w:sz w:val="24"/>
          <w:szCs w:val="24"/>
        </w:rPr>
        <w:t xml:space="preserve"> como totalmente concluido, lo anterior con fundamento en lo dispuesto por el artículo 54 fracción VIII del Reglamento Interno de este Tribunal.</w:t>
      </w:r>
      <w:r w:rsidR="0052794E">
        <w:rPr>
          <w:rFonts w:ascii="Arial" w:eastAsia="Calibri" w:hAnsi="Arial" w:cs="Arial"/>
          <w:bCs/>
          <w:i/>
          <w:color w:val="000000" w:themeColor="text1"/>
          <w:sz w:val="24"/>
          <w:szCs w:val="24"/>
        </w:rPr>
        <w:t xml:space="preserve"> - - - - - - -</w:t>
      </w:r>
    </w:p>
    <w:p w14:paraId="46CFEF25" w14:textId="4E37C7DA" w:rsidR="00F94200" w:rsidRPr="00F854E0" w:rsidRDefault="00F94200" w:rsidP="00F94200">
      <w:pPr>
        <w:spacing w:before="240" w:line="360" w:lineRule="auto"/>
        <w:ind w:left="993" w:right="566"/>
        <w:jc w:val="both"/>
        <w:rPr>
          <w:rFonts w:ascii="Arial" w:eastAsia="Calibri" w:hAnsi="Arial" w:cs="Arial"/>
          <w:bCs/>
          <w:i/>
          <w:color w:val="000000" w:themeColor="text1"/>
          <w:sz w:val="24"/>
          <w:szCs w:val="24"/>
        </w:rPr>
      </w:pPr>
      <w:r>
        <w:rPr>
          <w:rFonts w:ascii="Arial" w:eastAsia="Calibri" w:hAnsi="Arial" w:cs="Arial"/>
          <w:bCs/>
          <w:color w:val="000000" w:themeColor="text1"/>
          <w:sz w:val="24"/>
          <w:szCs w:val="24"/>
        </w:rPr>
        <w:t xml:space="preserve">   </w:t>
      </w:r>
      <w:r w:rsidRPr="00F854E0">
        <w:rPr>
          <w:rFonts w:ascii="Arial" w:eastAsia="Calibri" w:hAnsi="Arial" w:cs="Arial"/>
          <w:b/>
          <w:color w:val="000000" w:themeColor="text1"/>
          <w:sz w:val="24"/>
          <w:szCs w:val="24"/>
        </w:rPr>
        <w:t>NOTIFÍQUESE PERSONALMENTE A LA PARTE ACTORA Y POR OFICIO A LAS AUTORIDADES DEMANDADAS. CÚMPLASE</w:t>
      </w:r>
      <w:r>
        <w:rPr>
          <w:rFonts w:ascii="Arial" w:eastAsia="Calibri" w:hAnsi="Arial" w:cs="Arial"/>
          <w:bCs/>
          <w:i/>
          <w:color w:val="000000" w:themeColor="text1"/>
          <w:sz w:val="24"/>
          <w:szCs w:val="24"/>
        </w:rPr>
        <w:t>…</w:t>
      </w:r>
      <w:r>
        <w:rPr>
          <w:rFonts w:ascii="Arial" w:eastAsia="Calibri" w:hAnsi="Arial" w:cs="Arial"/>
          <w:bCs/>
          <w:color w:val="000000" w:themeColor="text1"/>
          <w:sz w:val="24"/>
          <w:szCs w:val="24"/>
        </w:rPr>
        <w:t>”.</w:t>
      </w:r>
      <w:r w:rsidR="0052794E">
        <w:rPr>
          <w:rFonts w:ascii="Arial" w:eastAsia="Calibri" w:hAnsi="Arial" w:cs="Arial"/>
          <w:bCs/>
          <w:color w:val="000000" w:themeColor="text1"/>
          <w:sz w:val="24"/>
          <w:szCs w:val="24"/>
        </w:rPr>
        <w:t xml:space="preserve"> - - - - - - - - - - - - - - - - - - - - - - - - - - - - - - - - - -</w:t>
      </w:r>
    </w:p>
    <w:p w14:paraId="636F67E3" w14:textId="008F0B85" w:rsidR="00F94200" w:rsidRPr="00BF6895" w:rsidRDefault="00F94200" w:rsidP="00F94200">
      <w:pPr>
        <w:pStyle w:val="Sinespaciado"/>
        <w:tabs>
          <w:tab w:val="left" w:pos="5235"/>
        </w:tabs>
        <w:spacing w:before="240" w:after="240" w:line="360" w:lineRule="auto"/>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      </w:t>
      </w:r>
      <w:r w:rsidRPr="00D44922">
        <w:rPr>
          <w:rFonts w:ascii="Arial" w:eastAsia="Calibri" w:hAnsi="Arial" w:cs="Arial"/>
          <w:b/>
          <w:color w:val="000000" w:themeColor="text1"/>
          <w:sz w:val="26"/>
          <w:szCs w:val="26"/>
        </w:rPr>
        <w:t>Ahora bien</w:t>
      </w:r>
      <w:r>
        <w:rPr>
          <w:rFonts w:ascii="Arial" w:eastAsia="Calibri" w:hAnsi="Arial" w:cs="Arial"/>
          <w:bCs/>
          <w:color w:val="000000" w:themeColor="text1"/>
          <w:sz w:val="26"/>
          <w:szCs w:val="26"/>
        </w:rPr>
        <w:t xml:space="preserve">, esta Sala Superior al realizar </w:t>
      </w:r>
      <w:r w:rsidR="0052794E">
        <w:rPr>
          <w:rFonts w:ascii="Arial" w:eastAsia="Calibri" w:hAnsi="Arial" w:cs="Arial"/>
          <w:bCs/>
          <w:color w:val="000000" w:themeColor="text1"/>
          <w:sz w:val="26"/>
          <w:szCs w:val="26"/>
        </w:rPr>
        <w:t xml:space="preserve">el </w:t>
      </w:r>
      <w:r>
        <w:rPr>
          <w:rFonts w:ascii="Arial" w:eastAsia="Calibri" w:hAnsi="Arial" w:cs="Arial"/>
          <w:bCs/>
          <w:color w:val="000000" w:themeColor="text1"/>
          <w:sz w:val="26"/>
          <w:szCs w:val="26"/>
        </w:rPr>
        <w:t xml:space="preserve">análisis de los agravios expresados por el recurrente y la transcripción del acto impugnado; advierte que el resolutor de Primera Instancia al dictar la resolución de 12 doce de noviembre de 2019 dos mil diecinueve, no realizó un análisis pormenorizado del cumplimiento de sentencia efectuado por la autoridad demandada, es decir, únicamente se concretó a señalar que declaraba cumplida la sentencia porque la parte actora no cumplió con el requerimiento que le efectuó para que manifestara lo que a su derecho conviniera respecto al cumplimiento realizado por la autoridad </w:t>
      </w:r>
      <w:r>
        <w:rPr>
          <w:rFonts w:ascii="Arial" w:eastAsia="Calibri" w:hAnsi="Arial" w:cs="Arial"/>
          <w:bCs/>
          <w:color w:val="000000" w:themeColor="text1"/>
          <w:sz w:val="26"/>
          <w:szCs w:val="26"/>
        </w:rPr>
        <w:lastRenderedPageBreak/>
        <w:t xml:space="preserve">demandada, lo que es ilegal; pues, estaba obligado a estudiar si la autoridad demandada cumplió a cabalidad con la sentencia y, no sólo declararla cumplida porque no manifestó nada respecto al nuevo acto emitido por la Directora de Concesiones de la Secretaría de Vialidad y Transporte del Estado, ahora Secretaría de </w:t>
      </w:r>
      <w:r w:rsidRPr="00BF6895">
        <w:rPr>
          <w:rFonts w:ascii="Arial" w:eastAsia="Calibri" w:hAnsi="Arial" w:cs="Arial"/>
          <w:bCs/>
          <w:color w:val="000000" w:themeColor="text1"/>
          <w:sz w:val="26"/>
          <w:szCs w:val="26"/>
        </w:rPr>
        <w:t>Movilidad.</w:t>
      </w:r>
      <w:r w:rsidR="00C32E27" w:rsidRPr="00BF6895">
        <w:rPr>
          <w:rFonts w:ascii="Arial" w:eastAsia="Calibri" w:hAnsi="Arial" w:cs="Arial"/>
          <w:bCs/>
          <w:color w:val="000000" w:themeColor="text1"/>
          <w:sz w:val="26"/>
          <w:szCs w:val="26"/>
        </w:rPr>
        <w:t xml:space="preserve"> - - - - - - - - - - - - -</w:t>
      </w:r>
    </w:p>
    <w:p w14:paraId="43F167BA" w14:textId="6BDCEE92" w:rsidR="00F94200" w:rsidRPr="008B54CF" w:rsidRDefault="00F94200" w:rsidP="00F94200">
      <w:pPr>
        <w:spacing w:before="240" w:line="360" w:lineRule="auto"/>
        <w:jc w:val="both"/>
        <w:rPr>
          <w:rFonts w:ascii="Arial" w:eastAsia="Calibri" w:hAnsi="Arial" w:cs="Arial"/>
          <w:bCs/>
          <w:sz w:val="26"/>
          <w:szCs w:val="26"/>
        </w:rPr>
      </w:pPr>
      <w:r w:rsidRPr="00BF6895">
        <w:rPr>
          <w:rFonts w:ascii="Arial" w:hAnsi="Arial" w:cs="Arial"/>
          <w:bCs/>
          <w:iCs/>
          <w:sz w:val="26"/>
          <w:szCs w:val="26"/>
        </w:rPr>
        <w:t xml:space="preserve">    Por consiguiente,</w:t>
      </w:r>
      <w:r w:rsidRPr="00BF6895">
        <w:rPr>
          <w:rFonts w:ascii="Arial" w:eastAsia="Calibri" w:hAnsi="Arial" w:cs="Arial"/>
          <w:bCs/>
          <w:sz w:val="26"/>
          <w:szCs w:val="26"/>
        </w:rPr>
        <w:t xml:space="preserve"> dicta una resolución </w:t>
      </w:r>
      <w:r w:rsidRPr="00BF6895">
        <w:rPr>
          <w:rFonts w:ascii="Arial" w:hAnsi="Arial" w:cs="Arial"/>
          <w:bCs/>
          <w:iCs/>
          <w:sz w:val="26"/>
          <w:szCs w:val="26"/>
        </w:rPr>
        <w:t>carente de</w:t>
      </w:r>
      <w:r w:rsidR="00E80FA7" w:rsidRPr="00BF6895">
        <w:rPr>
          <w:rFonts w:ascii="Arial" w:hAnsi="Arial" w:cs="Arial"/>
          <w:bCs/>
          <w:iCs/>
          <w:sz w:val="26"/>
          <w:szCs w:val="26"/>
        </w:rPr>
        <w:t xml:space="preserve"> una</w:t>
      </w:r>
      <w:r w:rsidRPr="00BF6895">
        <w:rPr>
          <w:rFonts w:ascii="Arial" w:hAnsi="Arial" w:cs="Arial"/>
          <w:bCs/>
          <w:iCs/>
          <w:sz w:val="26"/>
          <w:szCs w:val="26"/>
        </w:rPr>
        <w:t xml:space="preserve"> debida</w:t>
      </w:r>
      <w:r w:rsidRPr="00D44922">
        <w:rPr>
          <w:rFonts w:ascii="Arial" w:hAnsi="Arial" w:cs="Arial"/>
          <w:bCs/>
          <w:iCs/>
          <w:sz w:val="26"/>
          <w:szCs w:val="26"/>
        </w:rPr>
        <w:t xml:space="preserve"> fundamentación, motivación, congruencia y exhaustividad, que exige el derecho de legalidad previsto en el artículo 16, párrafo primero, de la Constitucional Política de los Estados Unidos Mexicanos</w:t>
      </w:r>
      <w:r w:rsidRPr="00D44922">
        <w:rPr>
          <w:rFonts w:ascii="Arial" w:eastAsia="Calibri" w:hAnsi="Arial" w:cs="Arial"/>
          <w:bCs/>
          <w:sz w:val="26"/>
          <w:szCs w:val="26"/>
        </w:rPr>
        <w:t>, invocándose por ser aplicable la Tesis Jurisprudenciales 268, Apéndice de 2011, Tomo I, Constitucional 3, Derechos Fundamentales Primera Parte- SCJN Décima Tercera Sección- Fundamentación y Motivación, visible a pagina 1241, Primera Sala, Novena Época</w:t>
      </w:r>
      <w:r>
        <w:rPr>
          <w:rStyle w:val="Refdenotaalpie"/>
          <w:rFonts w:ascii="Arial" w:eastAsia="Calibri" w:hAnsi="Arial" w:cs="Arial"/>
          <w:bCs/>
          <w:sz w:val="26"/>
          <w:szCs w:val="26"/>
        </w:rPr>
        <w:footnoteReference w:id="1"/>
      </w:r>
      <w:r w:rsidRPr="00D44922">
        <w:rPr>
          <w:rFonts w:ascii="Arial" w:eastAsia="Calibri" w:hAnsi="Arial" w:cs="Arial"/>
          <w:bCs/>
          <w:sz w:val="26"/>
          <w:szCs w:val="26"/>
        </w:rPr>
        <w:t>; 2a/J.9/2016, publicada en el Semanario Judicial de la Federación, Libro 27, febrero 2016, Tomo I, visible a pagina 832, Segunda Sala, Décima Época</w:t>
      </w:r>
      <w:r>
        <w:rPr>
          <w:rStyle w:val="Refdenotaalpie"/>
          <w:rFonts w:ascii="Arial" w:eastAsia="Calibri" w:hAnsi="Arial" w:cs="Arial"/>
          <w:bCs/>
          <w:sz w:val="26"/>
          <w:szCs w:val="26"/>
        </w:rPr>
        <w:footnoteReference w:id="2"/>
      </w:r>
      <w:r w:rsidRPr="00D44922">
        <w:rPr>
          <w:rFonts w:ascii="Arial" w:eastAsia="Calibri" w:hAnsi="Arial" w:cs="Arial"/>
          <w:bCs/>
          <w:sz w:val="26"/>
          <w:szCs w:val="26"/>
        </w:rPr>
        <w:t>; lo que irroga agravio al actor y consecuentemente transgrede lo establecido en el artículo V, del artículo 7, de la Ley de Justicia Administrativa para el Estado de Oaxaca, vigente al inicio del juicio natural.</w:t>
      </w:r>
      <w:r w:rsidR="00C32E27">
        <w:rPr>
          <w:rFonts w:ascii="Arial" w:hAnsi="Arial" w:cs="Arial"/>
          <w:bCs/>
          <w:iCs/>
          <w:sz w:val="26"/>
          <w:szCs w:val="26"/>
        </w:rPr>
        <w:t xml:space="preserve"> - - - - - - - - - - - - - -</w:t>
      </w:r>
    </w:p>
    <w:p w14:paraId="1F251281" w14:textId="34A36608" w:rsidR="00F94200" w:rsidRPr="00EE40ED" w:rsidRDefault="00F94200" w:rsidP="00F94200">
      <w:pPr>
        <w:spacing w:after="120" w:line="360" w:lineRule="auto"/>
        <w:jc w:val="both"/>
        <w:rPr>
          <w:rFonts w:ascii="Arial" w:eastAsia="Times New Roman" w:hAnsi="Arial" w:cs="Arial"/>
          <w:bCs/>
          <w:sz w:val="26"/>
          <w:szCs w:val="26"/>
          <w:lang w:eastAsia="es-ES"/>
        </w:rPr>
      </w:pPr>
      <w:r w:rsidRPr="00E64ECA">
        <w:rPr>
          <w:rFonts w:ascii="Arial" w:eastAsia="Calibri" w:hAnsi="Arial" w:cs="Arial"/>
          <w:bCs/>
          <w:sz w:val="26"/>
          <w:szCs w:val="26"/>
        </w:rPr>
        <w:t xml:space="preserve">      </w:t>
      </w:r>
      <w:r w:rsidRPr="00235C13">
        <w:rPr>
          <w:rFonts w:ascii="Arial" w:eastAsia="Calibri" w:hAnsi="Arial" w:cs="Arial"/>
          <w:b/>
          <w:bCs/>
          <w:sz w:val="26"/>
          <w:szCs w:val="26"/>
        </w:rPr>
        <w:t xml:space="preserve">En </w:t>
      </w:r>
      <w:r w:rsidRPr="00235C13">
        <w:rPr>
          <w:rFonts w:ascii="Arial" w:eastAsia="Calibri" w:hAnsi="Arial" w:cs="Arial"/>
          <w:b/>
          <w:sz w:val="26"/>
          <w:szCs w:val="26"/>
        </w:rPr>
        <w:t>tal virtud</w:t>
      </w:r>
      <w:r w:rsidR="009A4EAB">
        <w:rPr>
          <w:rFonts w:ascii="Arial" w:eastAsia="Calibri" w:hAnsi="Arial" w:cs="Arial"/>
          <w:sz w:val="26"/>
          <w:szCs w:val="26"/>
        </w:rPr>
        <w:t xml:space="preserve"> y, </w:t>
      </w:r>
      <w:r>
        <w:rPr>
          <w:rFonts w:ascii="Arial" w:hAnsi="Arial" w:cs="Arial"/>
          <w:sz w:val="26"/>
          <w:szCs w:val="26"/>
        </w:rPr>
        <w:t xml:space="preserve">toda vez que </w:t>
      </w:r>
      <w:r>
        <w:rPr>
          <w:rFonts w:ascii="Arial" w:eastAsia="Calibri" w:hAnsi="Arial" w:cs="Arial"/>
          <w:bCs/>
          <w:sz w:val="26"/>
          <w:szCs w:val="26"/>
        </w:rPr>
        <w:t>el resolutor de Primera Instancia ya agotó su jurisdicción</w:t>
      </w:r>
      <w:r>
        <w:rPr>
          <w:rFonts w:ascii="Arial" w:hAnsi="Arial" w:cs="Arial"/>
          <w:bCs/>
          <w:color w:val="000000"/>
          <w:sz w:val="24"/>
          <w:szCs w:val="24"/>
        </w:rPr>
        <w:t xml:space="preserve">, aunque de manera incompleta, </w:t>
      </w:r>
      <w:r>
        <w:rPr>
          <w:rFonts w:ascii="Arial" w:eastAsia="Calibri" w:hAnsi="Arial" w:cs="Arial"/>
          <w:bCs/>
          <w:sz w:val="26"/>
          <w:szCs w:val="26"/>
        </w:rPr>
        <w:t xml:space="preserve">lo procedente es </w:t>
      </w:r>
      <w:r w:rsidRPr="005E6DF4">
        <w:rPr>
          <w:rFonts w:ascii="Arial" w:eastAsia="Calibri" w:hAnsi="Arial" w:cs="Arial"/>
          <w:sz w:val="26"/>
          <w:szCs w:val="26"/>
        </w:rPr>
        <w:t xml:space="preserve">que </w:t>
      </w:r>
      <w:r>
        <w:rPr>
          <w:rFonts w:ascii="Arial" w:eastAsia="Times New Roman" w:hAnsi="Arial" w:cs="Arial"/>
          <w:bCs/>
          <w:sz w:val="26"/>
          <w:szCs w:val="26"/>
          <w:lang w:eastAsia="es-ES"/>
        </w:rPr>
        <w:lastRenderedPageBreak/>
        <w:t>e</w:t>
      </w:r>
      <w:r w:rsidRPr="00EE40ED">
        <w:rPr>
          <w:rFonts w:ascii="Arial" w:eastAsia="Times New Roman" w:hAnsi="Arial" w:cs="Arial"/>
          <w:bCs/>
          <w:sz w:val="26"/>
          <w:szCs w:val="26"/>
          <w:lang w:eastAsia="es-ES"/>
        </w:rPr>
        <w:t xml:space="preserve">sta Sala Superior </w:t>
      </w:r>
      <w:r w:rsidRPr="00C466EE">
        <w:rPr>
          <w:rFonts w:ascii="Arial" w:eastAsia="Times New Roman" w:hAnsi="Arial" w:cs="Arial"/>
          <w:b/>
          <w:bCs/>
          <w:sz w:val="26"/>
          <w:szCs w:val="26"/>
          <w:lang w:eastAsia="es-ES"/>
        </w:rPr>
        <w:t>reasuma jurisdicción</w:t>
      </w:r>
      <w:r w:rsidRPr="00EE40ED">
        <w:rPr>
          <w:rFonts w:ascii="Arial" w:eastAsia="Times New Roman" w:hAnsi="Arial" w:cs="Arial"/>
          <w:bCs/>
          <w:sz w:val="26"/>
          <w:szCs w:val="26"/>
          <w:lang w:eastAsia="es-ES"/>
        </w:rPr>
        <w:t xml:space="preserve"> </w:t>
      </w:r>
      <w:r>
        <w:rPr>
          <w:rFonts w:ascii="Arial" w:eastAsia="Times New Roman" w:hAnsi="Arial" w:cs="Arial"/>
          <w:bCs/>
          <w:sz w:val="26"/>
          <w:szCs w:val="26"/>
          <w:lang w:eastAsia="es-ES"/>
        </w:rPr>
        <w:t>a efecto de que se analice los</w:t>
      </w:r>
      <w:r w:rsidRPr="00EE40ED">
        <w:rPr>
          <w:rFonts w:ascii="Arial" w:eastAsia="Times New Roman" w:hAnsi="Arial" w:cs="Arial"/>
          <w:bCs/>
          <w:sz w:val="26"/>
          <w:szCs w:val="26"/>
          <w:lang w:eastAsia="es-ES"/>
        </w:rPr>
        <w:t xml:space="preserve"> acto</w:t>
      </w:r>
      <w:r>
        <w:rPr>
          <w:rFonts w:ascii="Arial" w:eastAsia="Times New Roman" w:hAnsi="Arial" w:cs="Arial"/>
          <w:bCs/>
          <w:sz w:val="26"/>
          <w:szCs w:val="26"/>
          <w:lang w:eastAsia="es-ES"/>
        </w:rPr>
        <w:t>s</w:t>
      </w:r>
      <w:r w:rsidRPr="00EE40ED">
        <w:rPr>
          <w:rFonts w:ascii="Arial" w:eastAsia="Times New Roman" w:hAnsi="Arial" w:cs="Arial"/>
          <w:bCs/>
          <w:sz w:val="26"/>
          <w:szCs w:val="26"/>
          <w:lang w:eastAsia="es-ES"/>
        </w:rPr>
        <w:t xml:space="preserve"> sometido</w:t>
      </w:r>
      <w:r>
        <w:rPr>
          <w:rFonts w:ascii="Arial" w:eastAsia="Times New Roman" w:hAnsi="Arial" w:cs="Arial"/>
          <w:bCs/>
          <w:sz w:val="26"/>
          <w:szCs w:val="26"/>
          <w:lang w:eastAsia="es-ES"/>
        </w:rPr>
        <w:t>s</w:t>
      </w:r>
      <w:r w:rsidRPr="00EE40ED">
        <w:rPr>
          <w:rFonts w:ascii="Arial" w:eastAsia="Times New Roman" w:hAnsi="Arial" w:cs="Arial"/>
          <w:bCs/>
          <w:sz w:val="26"/>
          <w:szCs w:val="26"/>
          <w:lang w:eastAsia="es-ES"/>
        </w:rPr>
        <w:t xml:space="preserve"> a la consideración de la primera instancia</w:t>
      </w:r>
      <w:r>
        <w:rPr>
          <w:rFonts w:ascii="Arial" w:eastAsia="Times New Roman" w:hAnsi="Arial" w:cs="Arial"/>
          <w:bCs/>
          <w:sz w:val="26"/>
          <w:szCs w:val="26"/>
          <w:lang w:eastAsia="es-ES"/>
        </w:rPr>
        <w:t>, que encuentra apoyo por identidad jurídica</w:t>
      </w:r>
      <w:r w:rsidRPr="00EE40ED">
        <w:rPr>
          <w:rFonts w:ascii="Arial" w:eastAsia="Times New Roman" w:hAnsi="Arial" w:cs="Arial"/>
          <w:bCs/>
          <w:sz w:val="26"/>
          <w:szCs w:val="26"/>
          <w:lang w:eastAsia="es-ES"/>
        </w:rPr>
        <w:t>, en la jurisprudencia</w:t>
      </w:r>
      <w:r w:rsidRPr="00EE40ED">
        <w:rPr>
          <w:rFonts w:ascii="Arial" w:hAnsi="Arial" w:cs="Arial"/>
          <w:sz w:val="26"/>
          <w:szCs w:val="26"/>
        </w:rPr>
        <w:t xml:space="preserve"> XI.2o. J/29 dictada por el Segundo Tribunal Colegiado del Décimo Primer Circuito, en la novena época, publicada en el Semanario Judicial de la Federación y su Gaceta, a Tomo XXII, de Octubre de 2005, consultable a página 2075, bajo el rubro y texto del tenor literal siguiente</w:t>
      </w:r>
      <w:r>
        <w:rPr>
          <w:rFonts w:ascii="Arial" w:hAnsi="Arial" w:cs="Arial"/>
          <w:sz w:val="26"/>
          <w:szCs w:val="26"/>
        </w:rPr>
        <w:t xml:space="preserve">: </w:t>
      </w:r>
    </w:p>
    <w:p w14:paraId="6C43A0B9" w14:textId="77777777" w:rsidR="00F94200" w:rsidRPr="007D3426" w:rsidRDefault="00F94200" w:rsidP="007D3426">
      <w:pPr>
        <w:spacing w:after="120"/>
        <w:ind w:left="851" w:right="900"/>
        <w:jc w:val="both"/>
        <w:rPr>
          <w:rFonts w:ascii="Arial" w:hAnsi="Arial" w:cs="Arial"/>
          <w:i/>
          <w:sz w:val="24"/>
          <w:szCs w:val="24"/>
        </w:rPr>
      </w:pPr>
      <w:r w:rsidRPr="007D3426">
        <w:rPr>
          <w:rFonts w:ascii="Arial" w:hAnsi="Arial" w:cs="Arial"/>
          <w:b/>
          <w:i/>
          <w:sz w:val="24"/>
          <w:szCs w:val="24"/>
        </w:rPr>
        <w:t>“AGRAVIOS EN LA APELACIÓN. AL NO EXISTIR REENVÍO EL AD QUEM DEBE REASUMIR JURISDICCIÓN Y ABORDAR OFICIOSAMENTE SU ANÁLISIS, SIN QUE ELLO IMPLIQUE SUPLENCIA DE AQUÉLLOS.</w:t>
      </w:r>
      <w:r w:rsidRPr="007D3426">
        <w:rPr>
          <w:rFonts w:ascii="Arial" w:hAnsi="Arial" w:cs="Arial"/>
          <w:i/>
          <w:sz w:val="24"/>
          <w:szCs w:val="24"/>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quem debe reasumir jurisdicción y abordar oficiosamente el análisis correspondiente, sin que ello implique suplencia de los agravios.” </w:t>
      </w:r>
    </w:p>
    <w:p w14:paraId="7979CC72" w14:textId="77777777" w:rsidR="00F94200" w:rsidRDefault="00F94200" w:rsidP="00F94200">
      <w:pPr>
        <w:spacing w:after="0" w:line="240" w:lineRule="auto"/>
        <w:jc w:val="both"/>
        <w:rPr>
          <w:rFonts w:ascii="Calibri" w:eastAsia="Times New Roman" w:hAnsi="Calibri" w:cs="Times New Roman"/>
          <w:b/>
          <w:bCs/>
          <w:color w:val="000000"/>
          <w:sz w:val="26"/>
          <w:szCs w:val="26"/>
        </w:rPr>
      </w:pPr>
    </w:p>
    <w:p w14:paraId="50A51957" w14:textId="7212D149" w:rsidR="00F94200" w:rsidRDefault="00F94200" w:rsidP="00F94200">
      <w:pPr>
        <w:spacing w:line="360" w:lineRule="auto"/>
        <w:jc w:val="both"/>
        <w:rPr>
          <w:rFonts w:ascii="Arial" w:hAnsi="Arial" w:cs="Arial"/>
          <w:sz w:val="26"/>
          <w:szCs w:val="26"/>
        </w:rPr>
      </w:pPr>
      <w:r>
        <w:rPr>
          <w:rFonts w:ascii="Calibri" w:eastAsia="Times New Roman" w:hAnsi="Calibri" w:cs="Times New Roman"/>
          <w:b/>
          <w:bCs/>
          <w:color w:val="000000"/>
          <w:sz w:val="26"/>
          <w:szCs w:val="26"/>
        </w:rPr>
        <w:t xml:space="preserve">     </w:t>
      </w:r>
      <w:r>
        <w:rPr>
          <w:rFonts w:ascii="Arial" w:hAnsi="Arial" w:cs="Arial"/>
          <w:b/>
          <w:sz w:val="26"/>
          <w:szCs w:val="26"/>
        </w:rPr>
        <w:t xml:space="preserve">     </w:t>
      </w:r>
      <w:r w:rsidRPr="00E64ECA">
        <w:rPr>
          <w:rFonts w:ascii="Arial" w:hAnsi="Arial" w:cs="Arial"/>
          <w:sz w:val="26"/>
          <w:szCs w:val="26"/>
        </w:rPr>
        <w:t>En</w:t>
      </w:r>
      <w:r>
        <w:rPr>
          <w:rFonts w:ascii="Arial" w:hAnsi="Arial" w:cs="Arial"/>
          <w:b/>
          <w:sz w:val="26"/>
          <w:szCs w:val="26"/>
        </w:rPr>
        <w:t xml:space="preserve"> </w:t>
      </w:r>
      <w:r>
        <w:rPr>
          <w:rFonts w:ascii="Arial" w:hAnsi="Arial" w:cs="Arial"/>
          <w:bCs/>
          <w:sz w:val="26"/>
          <w:szCs w:val="26"/>
        </w:rPr>
        <w:t>cumplimiento a lo anterior y, de las constancias que obran en el expediente de nulidad de origen, que tienen valor probatorio pleno, por constar en documentos públicos, de conformidad en la fracción I del artículo 173, de la Ley de Justicia Administrativa para el Estado de Oaxaca, se observa lo siguiente</w:t>
      </w:r>
      <w:r>
        <w:rPr>
          <w:rFonts w:ascii="Arial" w:hAnsi="Arial" w:cs="Arial"/>
          <w:sz w:val="26"/>
          <w:szCs w:val="26"/>
        </w:rPr>
        <w:t>:</w:t>
      </w:r>
      <w:r w:rsidR="0042150A">
        <w:rPr>
          <w:rFonts w:ascii="Arial" w:hAnsi="Arial" w:cs="Arial"/>
          <w:sz w:val="26"/>
          <w:szCs w:val="26"/>
        </w:rPr>
        <w:t xml:space="preserve"> - - - - - - - - - - - - - - - - - - - - - - - - - - - - </w:t>
      </w:r>
    </w:p>
    <w:p w14:paraId="622BCE44" w14:textId="762FBA56" w:rsidR="003A4107" w:rsidRDefault="00F94200" w:rsidP="00F94200">
      <w:pPr>
        <w:spacing w:line="360" w:lineRule="auto"/>
        <w:jc w:val="both"/>
        <w:rPr>
          <w:rFonts w:ascii="Arial" w:hAnsi="Arial" w:cs="Arial"/>
          <w:sz w:val="26"/>
          <w:szCs w:val="26"/>
        </w:rPr>
      </w:pPr>
      <w:r w:rsidRPr="00636880">
        <w:rPr>
          <w:rFonts w:ascii="Arial" w:hAnsi="Arial" w:cs="Arial"/>
          <w:b/>
          <w:sz w:val="26"/>
          <w:szCs w:val="26"/>
        </w:rPr>
        <w:t>1.</w:t>
      </w:r>
      <w:r>
        <w:rPr>
          <w:rFonts w:ascii="Arial" w:hAnsi="Arial" w:cs="Arial"/>
          <w:sz w:val="26"/>
          <w:szCs w:val="26"/>
        </w:rPr>
        <w:t xml:space="preserve"> </w:t>
      </w:r>
      <w:r w:rsidR="000F45EA">
        <w:rPr>
          <w:rFonts w:ascii="Arial" w:hAnsi="Arial" w:cs="Arial"/>
          <w:sz w:val="26"/>
          <w:szCs w:val="26"/>
        </w:rPr>
        <w:t>Mediante proveído de fecha 8 ocho de diciembre de 2014 dos mil catorce</w:t>
      </w:r>
      <w:r w:rsidR="00E80FA7">
        <w:rPr>
          <w:rFonts w:ascii="Arial" w:hAnsi="Arial" w:cs="Arial"/>
          <w:sz w:val="26"/>
          <w:szCs w:val="26"/>
        </w:rPr>
        <w:t>,</w:t>
      </w:r>
      <w:r w:rsidR="000F45EA">
        <w:rPr>
          <w:rFonts w:ascii="Arial" w:hAnsi="Arial" w:cs="Arial"/>
          <w:sz w:val="26"/>
          <w:szCs w:val="26"/>
        </w:rPr>
        <w:t xml:space="preserve"> la Segunda Sala de Primera Instancia del otrora Tribunal de lo Contencioso Administrativo del Estado de Oaxaca, admitió la demanda presentada por la parte actora el</w:t>
      </w:r>
      <w:r w:rsidR="003A4107">
        <w:rPr>
          <w:rFonts w:ascii="Arial" w:hAnsi="Arial" w:cs="Arial"/>
          <w:sz w:val="26"/>
          <w:szCs w:val="26"/>
        </w:rPr>
        <w:t xml:space="preserve"> 5 cinco de diciembre de 2014 dos mil catorce  ante la Oficialía de Parte Común, en la cual impugna el acuerdo contenido en el oficio </w:t>
      </w:r>
      <w:r w:rsidR="006403EE">
        <w:rPr>
          <w:rFonts w:ascii="Arial" w:hAnsi="Arial" w:cs="Arial"/>
          <w:b/>
          <w:sz w:val="26"/>
          <w:szCs w:val="26"/>
        </w:rPr>
        <w:t xml:space="preserve">*********** </w:t>
      </w:r>
      <w:r w:rsidR="00883209">
        <w:rPr>
          <w:rFonts w:ascii="Arial" w:hAnsi="Arial" w:cs="Arial"/>
          <w:sz w:val="26"/>
          <w:szCs w:val="26"/>
        </w:rPr>
        <w:t xml:space="preserve">de fecha 16 </w:t>
      </w:r>
      <w:r w:rsidR="000F45EA">
        <w:rPr>
          <w:rFonts w:ascii="Arial" w:hAnsi="Arial" w:cs="Arial"/>
          <w:sz w:val="26"/>
          <w:szCs w:val="26"/>
        </w:rPr>
        <w:t>dieciséis</w:t>
      </w:r>
      <w:r w:rsidR="00883209">
        <w:rPr>
          <w:rFonts w:ascii="Arial" w:hAnsi="Arial" w:cs="Arial"/>
          <w:sz w:val="26"/>
          <w:szCs w:val="26"/>
        </w:rPr>
        <w:t xml:space="preserve"> de diciembre de 2013 dos</w:t>
      </w:r>
      <w:r w:rsidR="000F45EA">
        <w:rPr>
          <w:rFonts w:ascii="Arial" w:hAnsi="Arial" w:cs="Arial"/>
          <w:sz w:val="26"/>
          <w:szCs w:val="26"/>
        </w:rPr>
        <w:t xml:space="preserve"> </w:t>
      </w:r>
      <w:r w:rsidR="00883209">
        <w:rPr>
          <w:rFonts w:ascii="Arial" w:hAnsi="Arial" w:cs="Arial"/>
          <w:sz w:val="26"/>
          <w:szCs w:val="26"/>
        </w:rPr>
        <w:t xml:space="preserve">mil trece, suscrito por la Directora de Concesiones de la Secretaría de Vialidad y Transporte del Estado; solicitando como pretensión la </w:t>
      </w:r>
      <w:r w:rsidR="000F45EA">
        <w:rPr>
          <w:rFonts w:ascii="Arial" w:hAnsi="Arial" w:cs="Arial"/>
          <w:sz w:val="26"/>
          <w:szCs w:val="26"/>
        </w:rPr>
        <w:t>declaración</w:t>
      </w:r>
      <w:r w:rsidR="00883209">
        <w:rPr>
          <w:rFonts w:ascii="Arial" w:hAnsi="Arial" w:cs="Arial"/>
          <w:sz w:val="26"/>
          <w:szCs w:val="26"/>
        </w:rPr>
        <w:t xml:space="preserve"> de nulidad del acuerdo </w:t>
      </w:r>
      <w:r w:rsidR="000F45EA">
        <w:rPr>
          <w:rFonts w:ascii="Arial" w:hAnsi="Arial" w:cs="Arial"/>
          <w:sz w:val="26"/>
          <w:szCs w:val="26"/>
        </w:rPr>
        <w:t>contenido en el referido oficio. - - - - - - - - - - - - - - - - - - - - - - - - - - - - - -</w:t>
      </w:r>
      <w:r w:rsidR="006403EE">
        <w:rPr>
          <w:rFonts w:ascii="Arial" w:hAnsi="Arial" w:cs="Arial"/>
          <w:sz w:val="26"/>
          <w:szCs w:val="26"/>
        </w:rPr>
        <w:t xml:space="preserve"> - - - - - - - - - - - - - - - - - - </w:t>
      </w:r>
      <w:r w:rsidR="000F45EA">
        <w:rPr>
          <w:rFonts w:ascii="Arial" w:hAnsi="Arial" w:cs="Arial"/>
          <w:sz w:val="26"/>
          <w:szCs w:val="26"/>
        </w:rPr>
        <w:t xml:space="preserve"> </w:t>
      </w:r>
    </w:p>
    <w:p w14:paraId="7178AD1F" w14:textId="77E1EC6B" w:rsidR="000F45EA" w:rsidRDefault="000F45EA" w:rsidP="00F94200">
      <w:pPr>
        <w:spacing w:line="360" w:lineRule="auto"/>
        <w:jc w:val="both"/>
        <w:rPr>
          <w:rFonts w:ascii="Arial" w:hAnsi="Arial" w:cs="Arial"/>
          <w:sz w:val="26"/>
          <w:szCs w:val="26"/>
        </w:rPr>
      </w:pPr>
      <w:r w:rsidRPr="002A6B58">
        <w:rPr>
          <w:rFonts w:ascii="Arial" w:hAnsi="Arial" w:cs="Arial"/>
          <w:b/>
          <w:bCs/>
          <w:sz w:val="26"/>
          <w:szCs w:val="26"/>
        </w:rPr>
        <w:lastRenderedPageBreak/>
        <w:t>2.</w:t>
      </w:r>
      <w:r>
        <w:rPr>
          <w:rFonts w:ascii="Arial" w:hAnsi="Arial" w:cs="Arial"/>
          <w:sz w:val="26"/>
          <w:szCs w:val="26"/>
        </w:rPr>
        <w:t xml:space="preserve"> Por acuerdo de 6 seis de abril de 2015 dos mil quince, se tuvo a la autoridad demandada contestando la demanda. - - - - - - - - - - - - - - - - - </w:t>
      </w:r>
    </w:p>
    <w:p w14:paraId="68C9F60B" w14:textId="383A5A05" w:rsidR="00F94200" w:rsidRPr="00085CE1" w:rsidRDefault="000F45EA" w:rsidP="00F94200">
      <w:pPr>
        <w:spacing w:line="360" w:lineRule="auto"/>
        <w:jc w:val="both"/>
        <w:rPr>
          <w:rFonts w:ascii="Arial" w:hAnsi="Arial" w:cs="Arial"/>
          <w:i/>
          <w:iCs/>
          <w:sz w:val="26"/>
          <w:szCs w:val="26"/>
        </w:rPr>
      </w:pPr>
      <w:r w:rsidRPr="002A6B58">
        <w:rPr>
          <w:rFonts w:ascii="Arial" w:hAnsi="Arial" w:cs="Arial"/>
          <w:b/>
          <w:bCs/>
          <w:sz w:val="26"/>
          <w:szCs w:val="26"/>
        </w:rPr>
        <w:t>3.</w:t>
      </w:r>
      <w:r>
        <w:rPr>
          <w:rFonts w:ascii="Arial" w:hAnsi="Arial" w:cs="Arial"/>
          <w:sz w:val="26"/>
          <w:szCs w:val="26"/>
        </w:rPr>
        <w:t xml:space="preserve"> </w:t>
      </w:r>
      <w:r w:rsidR="00F94200">
        <w:rPr>
          <w:rFonts w:ascii="Arial" w:hAnsi="Arial" w:cs="Arial"/>
          <w:sz w:val="26"/>
          <w:szCs w:val="26"/>
        </w:rPr>
        <w:t xml:space="preserve">Con fecha 27 veintisiete de mayo de 2015 dos mil quince, el Segundo Juzgado de lo Contencioso Administrativo de Primera Instancia del otrora Tribunal de lo Contencioso Administrativo del Poder Judicial del Estado de Oaxaca, dictó sentencia en el juicio de nulidad 502/2014, ahora 310/2016, en la que resolvió </w:t>
      </w:r>
      <w:r w:rsidR="00F94200" w:rsidRPr="00085CE1">
        <w:rPr>
          <w:rFonts w:ascii="Arial" w:hAnsi="Arial" w:cs="Arial"/>
          <w:i/>
          <w:iCs/>
          <w:sz w:val="26"/>
          <w:szCs w:val="26"/>
        </w:rPr>
        <w:t>“…</w:t>
      </w:r>
      <w:r w:rsidR="00E91528" w:rsidRPr="00085CE1">
        <w:rPr>
          <w:rFonts w:ascii="Arial" w:hAnsi="Arial" w:cs="Arial"/>
          <w:b/>
          <w:bCs/>
          <w:i/>
          <w:iCs/>
          <w:sz w:val="26"/>
          <w:szCs w:val="26"/>
        </w:rPr>
        <w:t>CONSIDERANDO</w:t>
      </w:r>
      <w:r w:rsidR="00E91528" w:rsidRPr="00085CE1">
        <w:rPr>
          <w:rFonts w:ascii="Arial" w:hAnsi="Arial" w:cs="Arial"/>
          <w:i/>
          <w:iCs/>
          <w:sz w:val="26"/>
          <w:szCs w:val="26"/>
        </w:rPr>
        <w:t xml:space="preserve"> (…) </w:t>
      </w:r>
      <w:r w:rsidR="00F94200" w:rsidRPr="00085CE1">
        <w:rPr>
          <w:rFonts w:ascii="Arial" w:hAnsi="Arial" w:cs="Arial"/>
          <w:b/>
          <w:bCs/>
          <w:i/>
          <w:iCs/>
          <w:sz w:val="26"/>
          <w:szCs w:val="26"/>
        </w:rPr>
        <w:t>CUARTO.</w:t>
      </w:r>
      <w:r w:rsidR="006403EE" w:rsidRPr="006403EE">
        <w:rPr>
          <w:rFonts w:ascii="Arial" w:hAnsi="Arial" w:cs="Arial"/>
          <w:b/>
          <w:sz w:val="26"/>
          <w:szCs w:val="26"/>
        </w:rPr>
        <w:t xml:space="preserve"> </w:t>
      </w:r>
      <w:r w:rsidR="006403EE">
        <w:rPr>
          <w:rFonts w:ascii="Arial" w:hAnsi="Arial" w:cs="Arial"/>
          <w:b/>
          <w:sz w:val="26"/>
          <w:szCs w:val="26"/>
        </w:rPr>
        <w:t>***********</w:t>
      </w:r>
      <w:r w:rsidR="00F94200" w:rsidRPr="00085CE1">
        <w:rPr>
          <w:rFonts w:ascii="Arial" w:hAnsi="Arial" w:cs="Arial"/>
          <w:i/>
          <w:iCs/>
          <w:sz w:val="26"/>
          <w:szCs w:val="26"/>
        </w:rPr>
        <w:t>, impugnó el oficio número</w:t>
      </w:r>
      <w:r w:rsidR="006403EE">
        <w:rPr>
          <w:rFonts w:ascii="Arial" w:hAnsi="Arial" w:cs="Arial"/>
          <w:i/>
          <w:iCs/>
          <w:sz w:val="26"/>
          <w:szCs w:val="26"/>
        </w:rPr>
        <w:t xml:space="preserve"> </w:t>
      </w:r>
      <w:r w:rsidR="006403EE">
        <w:rPr>
          <w:rFonts w:ascii="Arial" w:hAnsi="Arial" w:cs="Arial"/>
          <w:b/>
          <w:sz w:val="26"/>
          <w:szCs w:val="26"/>
        </w:rPr>
        <w:t>***********</w:t>
      </w:r>
      <w:r w:rsidR="00F94200" w:rsidRPr="00085CE1">
        <w:rPr>
          <w:rFonts w:ascii="Arial" w:hAnsi="Arial" w:cs="Arial"/>
          <w:i/>
          <w:iCs/>
          <w:sz w:val="26"/>
          <w:szCs w:val="26"/>
        </w:rPr>
        <w:t xml:space="preserve">, de 16 </w:t>
      </w:r>
      <w:r w:rsidR="00E91528" w:rsidRPr="00085CE1">
        <w:rPr>
          <w:rFonts w:ascii="Arial" w:hAnsi="Arial" w:cs="Arial"/>
          <w:i/>
          <w:iCs/>
          <w:sz w:val="26"/>
          <w:szCs w:val="26"/>
        </w:rPr>
        <w:t>dieciséis</w:t>
      </w:r>
      <w:r w:rsidR="00F94200" w:rsidRPr="00085CE1">
        <w:rPr>
          <w:rFonts w:ascii="Arial" w:hAnsi="Arial" w:cs="Arial"/>
          <w:i/>
          <w:iCs/>
          <w:sz w:val="26"/>
          <w:szCs w:val="26"/>
        </w:rPr>
        <w:t xml:space="preserve"> de diciembre de 2013 dos mil trece, emitido por la DIRECTORA DE CONCECIONES (sic) DE LA SECRETARÍA DE VIALIDAD Y TRANSPORTE DEL GOBIERNO DEL ESTADO, al considerar que la autoridad demandada carece de competencia para </w:t>
      </w:r>
      <w:r w:rsidR="00E91528" w:rsidRPr="00085CE1">
        <w:rPr>
          <w:rFonts w:ascii="Arial" w:hAnsi="Arial" w:cs="Arial"/>
          <w:i/>
          <w:iCs/>
          <w:sz w:val="26"/>
          <w:szCs w:val="26"/>
        </w:rPr>
        <w:t>emitir</w:t>
      </w:r>
      <w:r w:rsidR="00F94200" w:rsidRPr="00085CE1">
        <w:rPr>
          <w:rFonts w:ascii="Arial" w:hAnsi="Arial" w:cs="Arial"/>
          <w:i/>
          <w:iCs/>
          <w:sz w:val="26"/>
          <w:szCs w:val="26"/>
        </w:rPr>
        <w:t xml:space="preserve"> el acto y éste no se encuentra fundado y motivado.</w:t>
      </w:r>
      <w:r w:rsidR="007D3426" w:rsidRPr="00085CE1">
        <w:rPr>
          <w:rFonts w:ascii="Arial" w:hAnsi="Arial" w:cs="Arial"/>
          <w:i/>
          <w:iCs/>
          <w:sz w:val="26"/>
          <w:szCs w:val="26"/>
        </w:rPr>
        <w:t xml:space="preserve"> - - - - - - - - - - - </w:t>
      </w:r>
      <w:r w:rsidR="00085CE1">
        <w:rPr>
          <w:rFonts w:ascii="Arial" w:hAnsi="Arial" w:cs="Arial"/>
          <w:i/>
          <w:iCs/>
          <w:sz w:val="26"/>
          <w:szCs w:val="26"/>
        </w:rPr>
        <w:t xml:space="preserve">- - - - - - - - - - - - - - </w:t>
      </w:r>
    </w:p>
    <w:p w14:paraId="2F71564B" w14:textId="0B273E08" w:rsidR="00F94200" w:rsidRPr="00085CE1" w:rsidRDefault="00E91528" w:rsidP="00F94200">
      <w:pPr>
        <w:spacing w:line="360" w:lineRule="auto"/>
        <w:jc w:val="both"/>
        <w:rPr>
          <w:rFonts w:ascii="Arial" w:hAnsi="Arial" w:cs="Arial"/>
          <w:i/>
          <w:iCs/>
          <w:sz w:val="26"/>
          <w:szCs w:val="26"/>
        </w:rPr>
      </w:pPr>
      <w:r w:rsidRPr="00085CE1">
        <w:rPr>
          <w:rFonts w:ascii="Arial" w:hAnsi="Arial" w:cs="Arial"/>
          <w:i/>
          <w:iCs/>
          <w:sz w:val="26"/>
          <w:szCs w:val="26"/>
        </w:rPr>
        <w:t xml:space="preserve">     </w:t>
      </w:r>
      <w:r w:rsidR="00F94200" w:rsidRPr="00085CE1">
        <w:rPr>
          <w:rFonts w:ascii="Arial" w:hAnsi="Arial" w:cs="Arial"/>
          <w:i/>
          <w:iCs/>
          <w:sz w:val="26"/>
          <w:szCs w:val="26"/>
        </w:rPr>
        <w:t xml:space="preserve">Al respecto, la enjuiciada manifestó que es autoridad competente para emitir el </w:t>
      </w:r>
      <w:r w:rsidRPr="00085CE1">
        <w:rPr>
          <w:rFonts w:ascii="Arial" w:hAnsi="Arial" w:cs="Arial"/>
          <w:i/>
          <w:iCs/>
          <w:sz w:val="26"/>
          <w:szCs w:val="26"/>
        </w:rPr>
        <w:t>oficio</w:t>
      </w:r>
      <w:r w:rsidR="006403EE">
        <w:rPr>
          <w:rFonts w:ascii="Arial" w:hAnsi="Arial" w:cs="Arial"/>
          <w:i/>
          <w:iCs/>
          <w:sz w:val="26"/>
          <w:szCs w:val="26"/>
        </w:rPr>
        <w:t xml:space="preserve"> </w:t>
      </w:r>
      <w:r w:rsidR="006403EE">
        <w:rPr>
          <w:rFonts w:ascii="Arial" w:hAnsi="Arial" w:cs="Arial"/>
          <w:b/>
          <w:sz w:val="26"/>
          <w:szCs w:val="26"/>
        </w:rPr>
        <w:t>***********</w:t>
      </w:r>
      <w:r w:rsidR="00F94200" w:rsidRPr="00085CE1">
        <w:rPr>
          <w:rFonts w:ascii="Arial" w:hAnsi="Arial" w:cs="Arial"/>
          <w:i/>
          <w:iCs/>
          <w:sz w:val="26"/>
          <w:szCs w:val="26"/>
        </w:rPr>
        <w:t xml:space="preserve">, </w:t>
      </w:r>
      <w:r w:rsidRPr="00085CE1">
        <w:rPr>
          <w:rFonts w:ascii="Arial" w:hAnsi="Arial" w:cs="Arial"/>
          <w:i/>
          <w:iCs/>
          <w:sz w:val="26"/>
          <w:szCs w:val="26"/>
        </w:rPr>
        <w:t>atendiendo</w:t>
      </w:r>
      <w:r w:rsidR="00F94200" w:rsidRPr="00085CE1">
        <w:rPr>
          <w:rFonts w:ascii="Arial" w:hAnsi="Arial" w:cs="Arial"/>
          <w:i/>
          <w:iCs/>
          <w:sz w:val="26"/>
          <w:szCs w:val="26"/>
        </w:rPr>
        <w:t xml:space="preserve"> </w:t>
      </w:r>
      <w:r w:rsidR="00120DE9" w:rsidRPr="00085CE1">
        <w:rPr>
          <w:rFonts w:ascii="Arial" w:hAnsi="Arial" w:cs="Arial"/>
          <w:i/>
          <w:iCs/>
          <w:sz w:val="26"/>
          <w:szCs w:val="26"/>
        </w:rPr>
        <w:t xml:space="preserve">a las facultades establecidas por los </w:t>
      </w:r>
      <w:r w:rsidRPr="00085CE1">
        <w:rPr>
          <w:rFonts w:ascii="Arial" w:hAnsi="Arial" w:cs="Arial"/>
          <w:i/>
          <w:iCs/>
          <w:sz w:val="26"/>
          <w:szCs w:val="26"/>
        </w:rPr>
        <w:t>artículos</w:t>
      </w:r>
      <w:r w:rsidR="00120DE9" w:rsidRPr="00085CE1">
        <w:rPr>
          <w:rFonts w:ascii="Arial" w:hAnsi="Arial" w:cs="Arial"/>
          <w:i/>
          <w:iCs/>
          <w:sz w:val="26"/>
          <w:szCs w:val="26"/>
        </w:rPr>
        <w:t xml:space="preserve"> 23, 40 fracciones I, IV y VI de la Ley </w:t>
      </w:r>
      <w:r w:rsidRPr="00085CE1">
        <w:rPr>
          <w:rFonts w:ascii="Arial" w:hAnsi="Arial" w:cs="Arial"/>
          <w:i/>
          <w:iCs/>
          <w:sz w:val="26"/>
          <w:szCs w:val="26"/>
        </w:rPr>
        <w:t>Orgánica</w:t>
      </w:r>
      <w:r w:rsidR="00120DE9" w:rsidRPr="00085CE1">
        <w:rPr>
          <w:rFonts w:ascii="Arial" w:hAnsi="Arial" w:cs="Arial"/>
          <w:i/>
          <w:iCs/>
          <w:sz w:val="26"/>
          <w:szCs w:val="26"/>
        </w:rPr>
        <w:t xml:space="preserve"> del Poder Ejecutivo, así como en el Acuerdo publicado el 13 trece de octubre de 2012 dos mil doce en el </w:t>
      </w:r>
      <w:r w:rsidRPr="00085CE1">
        <w:rPr>
          <w:rFonts w:ascii="Arial" w:hAnsi="Arial" w:cs="Arial"/>
          <w:i/>
          <w:iCs/>
          <w:sz w:val="26"/>
          <w:szCs w:val="26"/>
        </w:rPr>
        <w:t>Periódico</w:t>
      </w:r>
      <w:r w:rsidR="00120DE9" w:rsidRPr="00085CE1">
        <w:rPr>
          <w:rFonts w:ascii="Arial" w:hAnsi="Arial" w:cs="Arial"/>
          <w:i/>
          <w:iCs/>
          <w:sz w:val="26"/>
          <w:szCs w:val="26"/>
        </w:rPr>
        <w:t xml:space="preserve"> Oficial del </w:t>
      </w:r>
      <w:r w:rsidRPr="00085CE1">
        <w:rPr>
          <w:rFonts w:ascii="Arial" w:hAnsi="Arial" w:cs="Arial"/>
          <w:i/>
          <w:iCs/>
          <w:sz w:val="26"/>
          <w:szCs w:val="26"/>
        </w:rPr>
        <w:t>Gobierno</w:t>
      </w:r>
      <w:r w:rsidR="00120DE9" w:rsidRPr="00085CE1">
        <w:rPr>
          <w:rFonts w:ascii="Arial" w:hAnsi="Arial" w:cs="Arial"/>
          <w:i/>
          <w:iCs/>
          <w:sz w:val="26"/>
          <w:szCs w:val="26"/>
        </w:rPr>
        <w:t xml:space="preserve"> del Estado, por el que el que el (sic) Secretario de </w:t>
      </w:r>
      <w:r w:rsidRPr="00085CE1">
        <w:rPr>
          <w:rFonts w:ascii="Arial" w:hAnsi="Arial" w:cs="Arial"/>
          <w:i/>
          <w:iCs/>
          <w:sz w:val="26"/>
          <w:szCs w:val="26"/>
        </w:rPr>
        <w:t>Vialidad</w:t>
      </w:r>
      <w:r w:rsidR="00120DE9" w:rsidRPr="00085CE1">
        <w:rPr>
          <w:rFonts w:ascii="Arial" w:hAnsi="Arial" w:cs="Arial"/>
          <w:i/>
          <w:iCs/>
          <w:sz w:val="26"/>
          <w:szCs w:val="26"/>
        </w:rPr>
        <w:t xml:space="preserve"> y Transporte del Poder Ejecutivo del Estado de Oaxaca, delega facultades a los Titulares de la </w:t>
      </w:r>
      <w:r w:rsidRPr="00085CE1">
        <w:rPr>
          <w:rFonts w:ascii="Arial" w:hAnsi="Arial" w:cs="Arial"/>
          <w:i/>
          <w:iCs/>
          <w:sz w:val="26"/>
          <w:szCs w:val="26"/>
        </w:rPr>
        <w:t>Dirección</w:t>
      </w:r>
      <w:r w:rsidR="00120DE9" w:rsidRPr="00085CE1">
        <w:rPr>
          <w:rFonts w:ascii="Arial" w:hAnsi="Arial" w:cs="Arial"/>
          <w:i/>
          <w:iCs/>
          <w:sz w:val="26"/>
          <w:szCs w:val="26"/>
        </w:rPr>
        <w:t xml:space="preserve"> </w:t>
      </w:r>
      <w:r w:rsidRPr="00085CE1">
        <w:rPr>
          <w:rFonts w:ascii="Arial" w:hAnsi="Arial" w:cs="Arial"/>
          <w:i/>
          <w:iCs/>
          <w:sz w:val="26"/>
          <w:szCs w:val="26"/>
        </w:rPr>
        <w:t>Jurídica</w:t>
      </w:r>
      <w:r w:rsidR="00120DE9" w:rsidRPr="00085CE1">
        <w:rPr>
          <w:rFonts w:ascii="Arial" w:hAnsi="Arial" w:cs="Arial"/>
          <w:i/>
          <w:iCs/>
          <w:sz w:val="26"/>
          <w:szCs w:val="26"/>
        </w:rPr>
        <w:t xml:space="preserve"> y de la </w:t>
      </w:r>
      <w:r w:rsidRPr="00085CE1">
        <w:rPr>
          <w:rFonts w:ascii="Arial" w:hAnsi="Arial" w:cs="Arial"/>
          <w:i/>
          <w:iCs/>
          <w:sz w:val="26"/>
          <w:szCs w:val="26"/>
        </w:rPr>
        <w:t>Dirección</w:t>
      </w:r>
      <w:r w:rsidR="00120DE9" w:rsidRPr="00085CE1">
        <w:rPr>
          <w:rFonts w:ascii="Arial" w:hAnsi="Arial" w:cs="Arial"/>
          <w:i/>
          <w:iCs/>
          <w:sz w:val="26"/>
          <w:szCs w:val="26"/>
        </w:rPr>
        <w:t xml:space="preserve"> de </w:t>
      </w:r>
      <w:r w:rsidRPr="00085CE1">
        <w:rPr>
          <w:rFonts w:ascii="Arial" w:hAnsi="Arial" w:cs="Arial"/>
          <w:i/>
          <w:iCs/>
          <w:sz w:val="26"/>
          <w:szCs w:val="26"/>
        </w:rPr>
        <w:t>Concesiones</w:t>
      </w:r>
      <w:r w:rsidR="00120DE9" w:rsidRPr="00085CE1">
        <w:rPr>
          <w:rFonts w:ascii="Arial" w:hAnsi="Arial" w:cs="Arial"/>
          <w:i/>
          <w:iCs/>
          <w:sz w:val="26"/>
          <w:szCs w:val="26"/>
        </w:rPr>
        <w:t xml:space="preserve"> de la misma </w:t>
      </w:r>
      <w:r w:rsidRPr="00085CE1">
        <w:rPr>
          <w:rFonts w:ascii="Arial" w:hAnsi="Arial" w:cs="Arial"/>
          <w:i/>
          <w:iCs/>
          <w:sz w:val="26"/>
          <w:szCs w:val="26"/>
        </w:rPr>
        <w:t>dependencia</w:t>
      </w:r>
      <w:r w:rsidR="00120DE9" w:rsidRPr="00085CE1">
        <w:rPr>
          <w:rFonts w:ascii="Arial" w:hAnsi="Arial" w:cs="Arial"/>
          <w:i/>
          <w:iCs/>
          <w:sz w:val="26"/>
          <w:szCs w:val="26"/>
        </w:rPr>
        <w:t>.</w:t>
      </w:r>
      <w:r w:rsidR="0042150A" w:rsidRPr="00085CE1">
        <w:rPr>
          <w:rFonts w:ascii="Arial" w:hAnsi="Arial" w:cs="Arial"/>
          <w:i/>
          <w:iCs/>
          <w:sz w:val="26"/>
          <w:szCs w:val="26"/>
        </w:rPr>
        <w:t xml:space="preserve"> - - - - - -  - - - - - - -</w:t>
      </w:r>
      <w:r w:rsidR="001D0C7A">
        <w:rPr>
          <w:rFonts w:ascii="Arial" w:hAnsi="Arial" w:cs="Arial"/>
          <w:i/>
          <w:iCs/>
          <w:sz w:val="26"/>
          <w:szCs w:val="26"/>
        </w:rPr>
        <w:t xml:space="preserve"> - - - - - - - - - - - - - - - - - - - </w:t>
      </w:r>
      <w:r w:rsidR="006403EE">
        <w:rPr>
          <w:rFonts w:ascii="Arial" w:hAnsi="Arial" w:cs="Arial"/>
          <w:i/>
          <w:iCs/>
          <w:sz w:val="26"/>
          <w:szCs w:val="26"/>
        </w:rPr>
        <w:t xml:space="preserve">- - - - - - - - - - </w:t>
      </w:r>
    </w:p>
    <w:p w14:paraId="7C0AFE20" w14:textId="6D4FED04" w:rsidR="00120DE9" w:rsidRPr="00085CE1" w:rsidRDefault="00120DE9" w:rsidP="00F94200">
      <w:pPr>
        <w:spacing w:line="360" w:lineRule="auto"/>
        <w:jc w:val="both"/>
        <w:rPr>
          <w:rFonts w:ascii="Arial" w:hAnsi="Arial" w:cs="Arial"/>
          <w:i/>
          <w:iCs/>
          <w:sz w:val="26"/>
          <w:szCs w:val="26"/>
        </w:rPr>
      </w:pPr>
      <w:r w:rsidRPr="00085CE1">
        <w:rPr>
          <w:rFonts w:ascii="Arial" w:hAnsi="Arial" w:cs="Arial"/>
          <w:i/>
          <w:iCs/>
          <w:sz w:val="26"/>
          <w:szCs w:val="26"/>
        </w:rPr>
        <w:t xml:space="preserve">  </w:t>
      </w:r>
      <w:r w:rsidR="00E91528" w:rsidRPr="00085CE1">
        <w:rPr>
          <w:rFonts w:ascii="Arial" w:hAnsi="Arial" w:cs="Arial"/>
          <w:i/>
          <w:iCs/>
          <w:sz w:val="26"/>
          <w:szCs w:val="26"/>
        </w:rPr>
        <w:t xml:space="preserve">  </w:t>
      </w:r>
      <w:r w:rsidRPr="00085CE1">
        <w:rPr>
          <w:rFonts w:ascii="Arial" w:hAnsi="Arial" w:cs="Arial"/>
          <w:i/>
          <w:iCs/>
          <w:sz w:val="26"/>
          <w:szCs w:val="26"/>
        </w:rPr>
        <w:t xml:space="preserve">Ahora, del </w:t>
      </w:r>
      <w:r w:rsidR="00E91528" w:rsidRPr="00085CE1">
        <w:rPr>
          <w:rFonts w:ascii="Arial" w:hAnsi="Arial" w:cs="Arial"/>
          <w:i/>
          <w:iCs/>
          <w:sz w:val="26"/>
          <w:szCs w:val="26"/>
        </w:rPr>
        <w:t>análisis</w:t>
      </w:r>
      <w:r w:rsidRPr="00085CE1">
        <w:rPr>
          <w:rFonts w:ascii="Arial" w:hAnsi="Arial" w:cs="Arial"/>
          <w:i/>
          <w:iCs/>
          <w:sz w:val="26"/>
          <w:szCs w:val="26"/>
        </w:rPr>
        <w:t xml:space="preserve"> del oficio</w:t>
      </w:r>
      <w:r w:rsidR="006403EE">
        <w:rPr>
          <w:rFonts w:ascii="Arial" w:hAnsi="Arial" w:cs="Arial"/>
          <w:i/>
          <w:iCs/>
          <w:sz w:val="26"/>
          <w:szCs w:val="26"/>
        </w:rPr>
        <w:t xml:space="preserve"> </w:t>
      </w:r>
      <w:r w:rsidR="006403EE">
        <w:rPr>
          <w:rFonts w:ascii="Arial" w:hAnsi="Arial" w:cs="Arial"/>
          <w:b/>
          <w:sz w:val="26"/>
          <w:szCs w:val="26"/>
        </w:rPr>
        <w:t>***********</w:t>
      </w:r>
      <w:r w:rsidRPr="00085CE1">
        <w:rPr>
          <w:rFonts w:ascii="Arial" w:hAnsi="Arial" w:cs="Arial"/>
          <w:i/>
          <w:iCs/>
          <w:sz w:val="26"/>
          <w:szCs w:val="26"/>
        </w:rPr>
        <w:t xml:space="preserve">, se advierte que la demandada citó como fundamento de su competencia los </w:t>
      </w:r>
      <w:r w:rsidR="00E91528" w:rsidRPr="00085CE1">
        <w:rPr>
          <w:rFonts w:ascii="Arial" w:hAnsi="Arial" w:cs="Arial"/>
          <w:i/>
          <w:iCs/>
          <w:sz w:val="26"/>
          <w:szCs w:val="26"/>
        </w:rPr>
        <w:t>artículos</w:t>
      </w:r>
      <w:r w:rsidRPr="00085CE1">
        <w:rPr>
          <w:rFonts w:ascii="Arial" w:hAnsi="Arial" w:cs="Arial"/>
          <w:i/>
          <w:iCs/>
          <w:sz w:val="26"/>
          <w:szCs w:val="26"/>
        </w:rPr>
        <w:t xml:space="preserve"> 23 y 40 fracciones III y VII de la Ley </w:t>
      </w:r>
      <w:r w:rsidR="00E91528" w:rsidRPr="00085CE1">
        <w:rPr>
          <w:rFonts w:ascii="Arial" w:hAnsi="Arial" w:cs="Arial"/>
          <w:i/>
          <w:iCs/>
          <w:sz w:val="26"/>
          <w:szCs w:val="26"/>
        </w:rPr>
        <w:t>Orgánica</w:t>
      </w:r>
      <w:r w:rsidRPr="00085CE1">
        <w:rPr>
          <w:rFonts w:ascii="Arial" w:hAnsi="Arial" w:cs="Arial"/>
          <w:i/>
          <w:iCs/>
          <w:sz w:val="26"/>
          <w:szCs w:val="26"/>
        </w:rPr>
        <w:t xml:space="preserve"> del Poder Ejecutivo del Estado de Oaxaca, 95 Bis del </w:t>
      </w:r>
      <w:r w:rsidR="00E91528" w:rsidRPr="00085CE1">
        <w:rPr>
          <w:rFonts w:ascii="Arial" w:hAnsi="Arial" w:cs="Arial"/>
          <w:i/>
          <w:iCs/>
          <w:sz w:val="26"/>
          <w:szCs w:val="26"/>
        </w:rPr>
        <w:t>Reglamento</w:t>
      </w:r>
      <w:r w:rsidRPr="00085CE1">
        <w:rPr>
          <w:rFonts w:ascii="Arial" w:hAnsi="Arial" w:cs="Arial"/>
          <w:i/>
          <w:iCs/>
          <w:sz w:val="26"/>
          <w:szCs w:val="26"/>
        </w:rPr>
        <w:t xml:space="preserve"> de la Ley de Transito Reformada, en </w:t>
      </w:r>
      <w:r w:rsidR="00E91528" w:rsidRPr="00085CE1">
        <w:rPr>
          <w:rFonts w:ascii="Arial" w:hAnsi="Arial" w:cs="Arial"/>
          <w:i/>
          <w:iCs/>
          <w:sz w:val="26"/>
          <w:szCs w:val="26"/>
        </w:rPr>
        <w:t>relación</w:t>
      </w:r>
      <w:r w:rsidRPr="00085CE1">
        <w:rPr>
          <w:rFonts w:ascii="Arial" w:hAnsi="Arial" w:cs="Arial"/>
          <w:i/>
          <w:iCs/>
          <w:sz w:val="26"/>
          <w:szCs w:val="26"/>
        </w:rPr>
        <w:t xml:space="preserve"> con el acuerdo publicado el 13 trece de octubre de 2012 dos mil doce en el </w:t>
      </w:r>
      <w:r w:rsidR="00E91528" w:rsidRPr="00085CE1">
        <w:rPr>
          <w:rFonts w:ascii="Arial" w:hAnsi="Arial" w:cs="Arial"/>
          <w:i/>
          <w:iCs/>
          <w:sz w:val="26"/>
          <w:szCs w:val="26"/>
        </w:rPr>
        <w:t>Periódico</w:t>
      </w:r>
      <w:r w:rsidRPr="00085CE1">
        <w:rPr>
          <w:rFonts w:ascii="Arial" w:hAnsi="Arial" w:cs="Arial"/>
          <w:i/>
          <w:iCs/>
          <w:sz w:val="26"/>
          <w:szCs w:val="26"/>
        </w:rPr>
        <w:t xml:space="preserve"> Oficial del Estado, por el que el </w:t>
      </w:r>
      <w:r w:rsidR="00E91528" w:rsidRPr="00085CE1">
        <w:rPr>
          <w:rFonts w:ascii="Arial" w:hAnsi="Arial" w:cs="Arial"/>
          <w:i/>
          <w:iCs/>
          <w:sz w:val="26"/>
          <w:szCs w:val="26"/>
        </w:rPr>
        <w:t>Secretario</w:t>
      </w:r>
      <w:r w:rsidRPr="00085CE1">
        <w:rPr>
          <w:rFonts w:ascii="Arial" w:hAnsi="Arial" w:cs="Arial"/>
          <w:i/>
          <w:iCs/>
          <w:sz w:val="26"/>
          <w:szCs w:val="26"/>
        </w:rPr>
        <w:t xml:space="preserve"> de Vialidad y Transporte delega facultades a la </w:t>
      </w:r>
      <w:r w:rsidR="00E91528" w:rsidRPr="00085CE1">
        <w:rPr>
          <w:rFonts w:ascii="Arial" w:hAnsi="Arial" w:cs="Arial"/>
          <w:i/>
          <w:iCs/>
          <w:sz w:val="26"/>
          <w:szCs w:val="26"/>
        </w:rPr>
        <w:t>Dirección</w:t>
      </w:r>
      <w:r w:rsidRPr="00085CE1">
        <w:rPr>
          <w:rFonts w:ascii="Arial" w:hAnsi="Arial" w:cs="Arial"/>
          <w:i/>
          <w:iCs/>
          <w:sz w:val="26"/>
          <w:szCs w:val="26"/>
        </w:rPr>
        <w:t xml:space="preserve"> de </w:t>
      </w:r>
      <w:r w:rsidR="00E91528" w:rsidRPr="00085CE1">
        <w:rPr>
          <w:rFonts w:ascii="Arial" w:hAnsi="Arial" w:cs="Arial"/>
          <w:i/>
          <w:iCs/>
          <w:sz w:val="26"/>
          <w:szCs w:val="26"/>
        </w:rPr>
        <w:t>Concesiones</w:t>
      </w:r>
      <w:r w:rsidRPr="00085CE1">
        <w:rPr>
          <w:rFonts w:ascii="Arial" w:hAnsi="Arial" w:cs="Arial"/>
          <w:i/>
          <w:iCs/>
          <w:sz w:val="26"/>
          <w:szCs w:val="26"/>
        </w:rPr>
        <w:t xml:space="preserve"> de la misma </w:t>
      </w:r>
      <w:r w:rsidR="00E91528" w:rsidRPr="00085CE1">
        <w:rPr>
          <w:rFonts w:ascii="Arial" w:hAnsi="Arial" w:cs="Arial"/>
          <w:i/>
          <w:iCs/>
          <w:sz w:val="26"/>
          <w:szCs w:val="26"/>
        </w:rPr>
        <w:t>dependencia</w:t>
      </w:r>
      <w:r w:rsidRPr="00085CE1">
        <w:rPr>
          <w:rFonts w:ascii="Arial" w:hAnsi="Arial" w:cs="Arial"/>
          <w:i/>
          <w:iCs/>
          <w:sz w:val="26"/>
          <w:szCs w:val="26"/>
        </w:rPr>
        <w:t>.</w:t>
      </w:r>
      <w:r w:rsidR="007D3426" w:rsidRPr="00085CE1">
        <w:rPr>
          <w:rFonts w:ascii="Arial" w:hAnsi="Arial" w:cs="Arial"/>
          <w:i/>
          <w:iCs/>
          <w:sz w:val="26"/>
          <w:szCs w:val="26"/>
        </w:rPr>
        <w:t xml:space="preserve"> - </w:t>
      </w:r>
      <w:r w:rsidR="001D0C7A">
        <w:rPr>
          <w:rFonts w:ascii="Arial" w:hAnsi="Arial" w:cs="Arial"/>
          <w:i/>
          <w:iCs/>
          <w:sz w:val="26"/>
          <w:szCs w:val="26"/>
        </w:rPr>
        <w:t>- - - - - - - - - - - -</w:t>
      </w:r>
      <w:r w:rsidR="006403EE">
        <w:rPr>
          <w:rFonts w:ascii="Arial" w:hAnsi="Arial" w:cs="Arial"/>
          <w:i/>
          <w:iCs/>
          <w:sz w:val="26"/>
          <w:szCs w:val="26"/>
        </w:rPr>
        <w:t xml:space="preserve"> - - - - - - - - - - - - - - - - - - - - - - - - - - - - - </w:t>
      </w:r>
    </w:p>
    <w:p w14:paraId="676B1AF3" w14:textId="743DCBC1" w:rsidR="00120DE9" w:rsidRPr="001D612A" w:rsidRDefault="00120DE9" w:rsidP="00F94200">
      <w:pPr>
        <w:spacing w:line="360" w:lineRule="auto"/>
        <w:jc w:val="both"/>
        <w:rPr>
          <w:rFonts w:ascii="Arial" w:hAnsi="Arial" w:cs="Arial"/>
          <w:i/>
          <w:iCs/>
          <w:sz w:val="26"/>
          <w:szCs w:val="26"/>
        </w:rPr>
      </w:pPr>
      <w:r w:rsidRPr="00085CE1">
        <w:rPr>
          <w:rFonts w:ascii="Arial" w:hAnsi="Arial" w:cs="Arial"/>
          <w:i/>
          <w:iCs/>
          <w:sz w:val="26"/>
          <w:szCs w:val="26"/>
        </w:rPr>
        <w:t xml:space="preserve">  </w:t>
      </w:r>
      <w:r w:rsidR="00E91528" w:rsidRPr="00085CE1">
        <w:rPr>
          <w:rFonts w:ascii="Arial" w:hAnsi="Arial" w:cs="Arial"/>
          <w:i/>
          <w:iCs/>
          <w:sz w:val="26"/>
          <w:szCs w:val="26"/>
        </w:rPr>
        <w:t xml:space="preserve">    </w:t>
      </w:r>
      <w:r w:rsidRPr="00085CE1">
        <w:rPr>
          <w:rFonts w:ascii="Arial" w:hAnsi="Arial" w:cs="Arial"/>
          <w:i/>
          <w:iCs/>
          <w:sz w:val="26"/>
          <w:szCs w:val="26"/>
        </w:rPr>
        <w:t>Bajo esa tesitura, esta juzgadora advierte que la demandada citó entre otras disp</w:t>
      </w:r>
      <w:r w:rsidR="00E91528" w:rsidRPr="00085CE1">
        <w:rPr>
          <w:rFonts w:ascii="Arial" w:hAnsi="Arial" w:cs="Arial"/>
          <w:i/>
          <w:iCs/>
          <w:sz w:val="26"/>
          <w:szCs w:val="26"/>
        </w:rPr>
        <w:t>osiciones</w:t>
      </w:r>
      <w:r w:rsidRPr="00085CE1">
        <w:rPr>
          <w:rFonts w:ascii="Arial" w:hAnsi="Arial" w:cs="Arial"/>
          <w:i/>
          <w:iCs/>
          <w:sz w:val="26"/>
          <w:szCs w:val="26"/>
        </w:rPr>
        <w:t xml:space="preserve"> legales, para </w:t>
      </w:r>
      <w:r w:rsidR="00E91528" w:rsidRPr="00085CE1">
        <w:rPr>
          <w:rFonts w:ascii="Arial" w:hAnsi="Arial" w:cs="Arial"/>
          <w:i/>
          <w:iCs/>
          <w:sz w:val="26"/>
          <w:szCs w:val="26"/>
        </w:rPr>
        <w:t>pronunciarse</w:t>
      </w:r>
      <w:r w:rsidRPr="00085CE1">
        <w:rPr>
          <w:rFonts w:ascii="Arial" w:hAnsi="Arial" w:cs="Arial"/>
          <w:i/>
          <w:iCs/>
          <w:sz w:val="26"/>
          <w:szCs w:val="26"/>
        </w:rPr>
        <w:t xml:space="preserve"> respecto de la </w:t>
      </w:r>
      <w:r w:rsidR="00E91528" w:rsidRPr="001D612A">
        <w:rPr>
          <w:rFonts w:ascii="Arial" w:hAnsi="Arial" w:cs="Arial"/>
          <w:i/>
          <w:iCs/>
          <w:sz w:val="26"/>
          <w:szCs w:val="26"/>
        </w:rPr>
        <w:t>petición</w:t>
      </w:r>
      <w:r w:rsidRPr="001D612A">
        <w:rPr>
          <w:rFonts w:ascii="Arial" w:hAnsi="Arial" w:cs="Arial"/>
          <w:i/>
          <w:iCs/>
          <w:sz w:val="26"/>
          <w:szCs w:val="26"/>
        </w:rPr>
        <w:t xml:space="preserve"> del actor, </w:t>
      </w:r>
      <w:r w:rsidR="00E91528" w:rsidRPr="001D612A">
        <w:rPr>
          <w:rFonts w:ascii="Arial" w:hAnsi="Arial" w:cs="Arial"/>
          <w:i/>
          <w:iCs/>
          <w:sz w:val="26"/>
          <w:szCs w:val="26"/>
        </w:rPr>
        <w:t>contenida</w:t>
      </w:r>
      <w:r w:rsidRPr="001D612A">
        <w:rPr>
          <w:rFonts w:ascii="Arial" w:hAnsi="Arial" w:cs="Arial"/>
          <w:i/>
          <w:iCs/>
          <w:sz w:val="26"/>
          <w:szCs w:val="26"/>
        </w:rPr>
        <w:t xml:space="preserve"> en el escrito recibido el 6 seis de noviembre de 2012 dos mil doce, mediante el cual solicitó la renovación de </w:t>
      </w:r>
      <w:r w:rsidR="00E91528" w:rsidRPr="001D612A">
        <w:rPr>
          <w:rFonts w:ascii="Arial" w:hAnsi="Arial" w:cs="Arial"/>
          <w:i/>
          <w:iCs/>
          <w:sz w:val="26"/>
          <w:szCs w:val="26"/>
        </w:rPr>
        <w:t>concesión</w:t>
      </w:r>
      <w:r w:rsidRPr="001D612A">
        <w:rPr>
          <w:rFonts w:ascii="Arial" w:hAnsi="Arial" w:cs="Arial"/>
          <w:i/>
          <w:iCs/>
          <w:sz w:val="26"/>
          <w:szCs w:val="26"/>
        </w:rPr>
        <w:t xml:space="preserve"> del </w:t>
      </w:r>
      <w:r w:rsidR="00E91528" w:rsidRPr="001D612A">
        <w:rPr>
          <w:rFonts w:ascii="Arial" w:hAnsi="Arial" w:cs="Arial"/>
          <w:i/>
          <w:iCs/>
          <w:sz w:val="26"/>
          <w:szCs w:val="26"/>
        </w:rPr>
        <w:t>servicio</w:t>
      </w:r>
      <w:r w:rsidRPr="001D612A">
        <w:rPr>
          <w:rFonts w:ascii="Arial" w:hAnsi="Arial" w:cs="Arial"/>
          <w:i/>
          <w:iCs/>
          <w:sz w:val="26"/>
          <w:szCs w:val="26"/>
        </w:rPr>
        <w:t xml:space="preserve"> público de alquiler (taxi) en la Colonia La Gloria, San Lorenzo </w:t>
      </w:r>
      <w:r w:rsidR="00A73EA9" w:rsidRPr="001D612A">
        <w:rPr>
          <w:rFonts w:ascii="Arial" w:hAnsi="Arial" w:cs="Arial"/>
          <w:i/>
          <w:iCs/>
          <w:sz w:val="26"/>
          <w:szCs w:val="26"/>
        </w:rPr>
        <w:t xml:space="preserve">Cacaotepec, Oaxaca; el acuerdo publicado el 13 trece de </w:t>
      </w:r>
      <w:r w:rsidR="00A73EA9" w:rsidRPr="001D612A">
        <w:rPr>
          <w:rFonts w:ascii="Arial" w:hAnsi="Arial" w:cs="Arial"/>
          <w:i/>
          <w:iCs/>
          <w:sz w:val="26"/>
          <w:szCs w:val="26"/>
        </w:rPr>
        <w:lastRenderedPageBreak/>
        <w:t xml:space="preserve">octubre de 2012 dos mil doce, por el que el Secretario de </w:t>
      </w:r>
      <w:r w:rsidR="00E91528" w:rsidRPr="001D612A">
        <w:rPr>
          <w:rFonts w:ascii="Arial" w:hAnsi="Arial" w:cs="Arial"/>
          <w:i/>
          <w:iCs/>
          <w:sz w:val="26"/>
          <w:szCs w:val="26"/>
        </w:rPr>
        <w:t>Vialidad</w:t>
      </w:r>
      <w:r w:rsidR="00A73EA9" w:rsidRPr="001D612A">
        <w:rPr>
          <w:rFonts w:ascii="Arial" w:hAnsi="Arial" w:cs="Arial"/>
          <w:i/>
          <w:iCs/>
          <w:sz w:val="26"/>
          <w:szCs w:val="26"/>
        </w:rPr>
        <w:t xml:space="preserve"> y Transporte del Poder Ejecutivo del Estado de Oaxaca, delega facultades a los titulares de la </w:t>
      </w:r>
      <w:r w:rsidR="00E91528" w:rsidRPr="001D612A">
        <w:rPr>
          <w:rFonts w:ascii="Arial" w:hAnsi="Arial" w:cs="Arial"/>
          <w:i/>
          <w:iCs/>
          <w:sz w:val="26"/>
          <w:szCs w:val="26"/>
        </w:rPr>
        <w:t>Dirección</w:t>
      </w:r>
      <w:r w:rsidR="00A73EA9" w:rsidRPr="001D612A">
        <w:rPr>
          <w:rFonts w:ascii="Arial" w:hAnsi="Arial" w:cs="Arial"/>
          <w:i/>
          <w:iCs/>
          <w:sz w:val="26"/>
          <w:szCs w:val="26"/>
        </w:rPr>
        <w:t xml:space="preserve"> </w:t>
      </w:r>
      <w:r w:rsidR="00E91528" w:rsidRPr="001D612A">
        <w:rPr>
          <w:rFonts w:ascii="Arial" w:hAnsi="Arial" w:cs="Arial"/>
          <w:i/>
          <w:iCs/>
          <w:sz w:val="26"/>
          <w:szCs w:val="26"/>
        </w:rPr>
        <w:t>Jurídica</w:t>
      </w:r>
      <w:r w:rsidR="00A73EA9" w:rsidRPr="001D612A">
        <w:rPr>
          <w:rFonts w:ascii="Arial" w:hAnsi="Arial" w:cs="Arial"/>
          <w:i/>
          <w:iCs/>
          <w:sz w:val="26"/>
          <w:szCs w:val="26"/>
        </w:rPr>
        <w:t xml:space="preserve"> y de la </w:t>
      </w:r>
      <w:r w:rsidR="00E91528" w:rsidRPr="001D612A">
        <w:rPr>
          <w:rFonts w:ascii="Arial" w:hAnsi="Arial" w:cs="Arial"/>
          <w:i/>
          <w:iCs/>
          <w:sz w:val="26"/>
          <w:szCs w:val="26"/>
        </w:rPr>
        <w:t>Dirección</w:t>
      </w:r>
      <w:r w:rsidR="00A73EA9" w:rsidRPr="001D612A">
        <w:rPr>
          <w:rFonts w:ascii="Arial" w:hAnsi="Arial" w:cs="Arial"/>
          <w:i/>
          <w:iCs/>
          <w:sz w:val="26"/>
          <w:szCs w:val="26"/>
        </w:rPr>
        <w:t xml:space="preserve"> de </w:t>
      </w:r>
      <w:r w:rsidR="00E91528" w:rsidRPr="001D612A">
        <w:rPr>
          <w:rFonts w:ascii="Arial" w:hAnsi="Arial" w:cs="Arial"/>
          <w:i/>
          <w:iCs/>
          <w:sz w:val="26"/>
          <w:szCs w:val="26"/>
        </w:rPr>
        <w:t>concesiones</w:t>
      </w:r>
      <w:r w:rsidR="00A73EA9" w:rsidRPr="001D612A">
        <w:rPr>
          <w:rFonts w:ascii="Arial" w:hAnsi="Arial" w:cs="Arial"/>
          <w:i/>
          <w:iCs/>
          <w:sz w:val="26"/>
          <w:szCs w:val="26"/>
        </w:rPr>
        <w:t xml:space="preserve"> de la misma dependencia; sin embargo</w:t>
      </w:r>
      <w:r w:rsidR="00E91528" w:rsidRPr="001D612A">
        <w:rPr>
          <w:rFonts w:ascii="Arial" w:hAnsi="Arial" w:cs="Arial"/>
          <w:i/>
          <w:iCs/>
          <w:sz w:val="26"/>
          <w:szCs w:val="26"/>
        </w:rPr>
        <w:t xml:space="preserve"> </w:t>
      </w:r>
      <w:r w:rsidR="00A73EA9" w:rsidRPr="001D612A">
        <w:rPr>
          <w:rFonts w:ascii="Arial" w:hAnsi="Arial" w:cs="Arial"/>
          <w:i/>
          <w:iCs/>
          <w:sz w:val="26"/>
          <w:szCs w:val="26"/>
        </w:rPr>
        <w:t xml:space="preserve">fue omisa en señalar con </w:t>
      </w:r>
      <w:r w:rsidR="00E91528" w:rsidRPr="001D612A">
        <w:rPr>
          <w:rFonts w:ascii="Arial" w:hAnsi="Arial" w:cs="Arial"/>
          <w:i/>
          <w:iCs/>
          <w:sz w:val="26"/>
          <w:szCs w:val="26"/>
        </w:rPr>
        <w:t>precisión</w:t>
      </w:r>
      <w:r w:rsidR="00A73EA9" w:rsidRPr="001D612A">
        <w:rPr>
          <w:rFonts w:ascii="Arial" w:hAnsi="Arial" w:cs="Arial"/>
          <w:i/>
          <w:iCs/>
          <w:sz w:val="26"/>
          <w:szCs w:val="26"/>
        </w:rPr>
        <w:t xml:space="preserve"> y </w:t>
      </w:r>
      <w:r w:rsidR="00E91528" w:rsidRPr="001D612A">
        <w:rPr>
          <w:rFonts w:ascii="Arial" w:hAnsi="Arial" w:cs="Arial"/>
          <w:i/>
          <w:iCs/>
          <w:sz w:val="26"/>
          <w:szCs w:val="26"/>
        </w:rPr>
        <w:t>exactitud</w:t>
      </w:r>
      <w:r w:rsidR="00A73EA9" w:rsidRPr="001D612A">
        <w:rPr>
          <w:rFonts w:ascii="Arial" w:hAnsi="Arial" w:cs="Arial"/>
          <w:i/>
          <w:iCs/>
          <w:sz w:val="26"/>
          <w:szCs w:val="26"/>
        </w:rPr>
        <w:t xml:space="preserve"> las </w:t>
      </w:r>
      <w:r w:rsidR="00E91528" w:rsidRPr="001D612A">
        <w:rPr>
          <w:rFonts w:ascii="Arial" w:hAnsi="Arial" w:cs="Arial"/>
          <w:i/>
          <w:iCs/>
          <w:sz w:val="26"/>
          <w:szCs w:val="26"/>
        </w:rPr>
        <w:t>normas</w:t>
      </w:r>
      <w:r w:rsidR="00A73EA9" w:rsidRPr="001D612A">
        <w:rPr>
          <w:rFonts w:ascii="Arial" w:hAnsi="Arial" w:cs="Arial"/>
          <w:i/>
          <w:iCs/>
          <w:sz w:val="26"/>
          <w:szCs w:val="26"/>
        </w:rPr>
        <w:t xml:space="preserve"> legales que la </w:t>
      </w:r>
      <w:r w:rsidR="00E91528" w:rsidRPr="001D612A">
        <w:rPr>
          <w:rFonts w:ascii="Arial" w:hAnsi="Arial" w:cs="Arial"/>
          <w:i/>
          <w:iCs/>
          <w:sz w:val="26"/>
          <w:szCs w:val="26"/>
        </w:rPr>
        <w:t>facultan</w:t>
      </w:r>
      <w:r w:rsidR="00A73EA9" w:rsidRPr="001D612A">
        <w:rPr>
          <w:rFonts w:ascii="Arial" w:hAnsi="Arial" w:cs="Arial"/>
          <w:i/>
          <w:iCs/>
          <w:sz w:val="26"/>
          <w:szCs w:val="26"/>
        </w:rPr>
        <w:t xml:space="preserve">  para emitir el acto </w:t>
      </w:r>
      <w:r w:rsidR="00E91528" w:rsidRPr="001D612A">
        <w:rPr>
          <w:rFonts w:ascii="Arial" w:hAnsi="Arial" w:cs="Arial"/>
          <w:i/>
          <w:iCs/>
          <w:sz w:val="26"/>
          <w:szCs w:val="26"/>
        </w:rPr>
        <w:t>impugnado</w:t>
      </w:r>
      <w:r w:rsidR="00A73EA9" w:rsidRPr="001D612A">
        <w:rPr>
          <w:rFonts w:ascii="Arial" w:hAnsi="Arial" w:cs="Arial"/>
          <w:i/>
          <w:iCs/>
          <w:sz w:val="26"/>
          <w:szCs w:val="26"/>
        </w:rPr>
        <w:t xml:space="preserve">. Lo anterior atendiendo a que el acuerdo </w:t>
      </w:r>
      <w:r w:rsidR="00E91528" w:rsidRPr="001D612A">
        <w:rPr>
          <w:rFonts w:ascii="Arial" w:hAnsi="Arial" w:cs="Arial"/>
          <w:i/>
          <w:iCs/>
          <w:sz w:val="26"/>
          <w:szCs w:val="26"/>
        </w:rPr>
        <w:t>delegatorio que</w:t>
      </w:r>
      <w:r w:rsidR="00A73EA9" w:rsidRPr="001D612A">
        <w:rPr>
          <w:rFonts w:ascii="Arial" w:hAnsi="Arial" w:cs="Arial"/>
          <w:i/>
          <w:iCs/>
          <w:sz w:val="26"/>
          <w:szCs w:val="26"/>
        </w:rPr>
        <w:t xml:space="preserve"> cita, está conformado por tres </w:t>
      </w:r>
      <w:r w:rsidR="00E91528" w:rsidRPr="001D612A">
        <w:rPr>
          <w:rFonts w:ascii="Arial" w:hAnsi="Arial" w:cs="Arial"/>
          <w:i/>
          <w:iCs/>
          <w:sz w:val="26"/>
          <w:szCs w:val="26"/>
        </w:rPr>
        <w:t>artículos</w:t>
      </w:r>
      <w:r w:rsidR="00A73EA9" w:rsidRPr="001D612A">
        <w:rPr>
          <w:rFonts w:ascii="Arial" w:hAnsi="Arial" w:cs="Arial"/>
          <w:i/>
          <w:iCs/>
          <w:sz w:val="26"/>
          <w:szCs w:val="26"/>
        </w:rPr>
        <w:t xml:space="preserve">, de donde debió haber señalado la porción normativa exacta, en la que fundamenta su competencia, a </w:t>
      </w:r>
      <w:r w:rsidR="00E91528" w:rsidRPr="001D612A">
        <w:rPr>
          <w:rFonts w:ascii="Arial" w:hAnsi="Arial" w:cs="Arial"/>
          <w:i/>
          <w:iCs/>
          <w:sz w:val="26"/>
          <w:szCs w:val="26"/>
        </w:rPr>
        <w:t xml:space="preserve">efecto </w:t>
      </w:r>
      <w:r w:rsidR="00A73EA9" w:rsidRPr="001D612A">
        <w:rPr>
          <w:rFonts w:ascii="Arial" w:hAnsi="Arial" w:cs="Arial"/>
          <w:i/>
          <w:iCs/>
          <w:sz w:val="26"/>
          <w:szCs w:val="26"/>
        </w:rPr>
        <w:t xml:space="preserve">de cumplir con la exigencia de certeza y seguridad jurídica del particular </w:t>
      </w:r>
      <w:r w:rsidR="00E91528" w:rsidRPr="001D612A">
        <w:rPr>
          <w:rFonts w:ascii="Arial" w:hAnsi="Arial" w:cs="Arial"/>
          <w:i/>
          <w:iCs/>
          <w:sz w:val="26"/>
          <w:szCs w:val="26"/>
        </w:rPr>
        <w:t>frente</w:t>
      </w:r>
      <w:r w:rsidR="00A73EA9" w:rsidRPr="001D612A">
        <w:rPr>
          <w:rFonts w:ascii="Arial" w:hAnsi="Arial" w:cs="Arial"/>
          <w:i/>
          <w:iCs/>
          <w:sz w:val="26"/>
          <w:szCs w:val="26"/>
        </w:rPr>
        <w:t xml:space="preserve"> a los actos de las autoridades</w:t>
      </w:r>
      <w:r w:rsidR="001D612A">
        <w:rPr>
          <w:rFonts w:ascii="Arial" w:hAnsi="Arial" w:cs="Arial"/>
          <w:i/>
          <w:iCs/>
          <w:sz w:val="26"/>
          <w:szCs w:val="26"/>
        </w:rPr>
        <w:t>. - - - - - - - - -</w:t>
      </w:r>
    </w:p>
    <w:p w14:paraId="135B7592" w14:textId="4F8D86A9" w:rsidR="00A73EA9" w:rsidRPr="001D612A" w:rsidRDefault="00A73EA9" w:rsidP="00F94200">
      <w:pPr>
        <w:spacing w:line="360" w:lineRule="auto"/>
        <w:jc w:val="both"/>
        <w:rPr>
          <w:rFonts w:ascii="Arial" w:hAnsi="Arial" w:cs="Arial"/>
          <w:i/>
          <w:iCs/>
          <w:sz w:val="26"/>
          <w:szCs w:val="26"/>
        </w:rPr>
      </w:pPr>
      <w:r w:rsidRPr="001D612A">
        <w:rPr>
          <w:rFonts w:ascii="Arial" w:hAnsi="Arial" w:cs="Arial"/>
          <w:i/>
          <w:iCs/>
          <w:sz w:val="26"/>
          <w:szCs w:val="26"/>
        </w:rPr>
        <w:t xml:space="preserve">  A partir de ello, es inconcuso, que la Directora de </w:t>
      </w:r>
      <w:r w:rsidR="00E91528" w:rsidRPr="001D612A">
        <w:rPr>
          <w:rFonts w:ascii="Arial" w:hAnsi="Arial" w:cs="Arial"/>
          <w:i/>
          <w:iCs/>
          <w:sz w:val="26"/>
          <w:szCs w:val="26"/>
        </w:rPr>
        <w:t>Concesiones</w:t>
      </w:r>
      <w:r w:rsidRPr="001D612A">
        <w:rPr>
          <w:rFonts w:ascii="Arial" w:hAnsi="Arial" w:cs="Arial"/>
          <w:i/>
          <w:iCs/>
          <w:sz w:val="26"/>
          <w:szCs w:val="26"/>
        </w:rPr>
        <w:t xml:space="preserve"> de la Secretaría de Vialidad y Transporte del Poder Ejecutivo del Estado, soslayó cumplir con la debida fundamentación y motivación en cua</w:t>
      </w:r>
      <w:r w:rsidR="00AE342F" w:rsidRPr="001D612A">
        <w:rPr>
          <w:rFonts w:ascii="Arial" w:hAnsi="Arial" w:cs="Arial"/>
          <w:i/>
          <w:iCs/>
          <w:sz w:val="26"/>
          <w:szCs w:val="26"/>
        </w:rPr>
        <w:t xml:space="preserve">nto a su competencia para actuar </w:t>
      </w:r>
      <w:r w:rsidRPr="001D612A">
        <w:rPr>
          <w:rFonts w:ascii="Arial" w:hAnsi="Arial" w:cs="Arial"/>
          <w:i/>
          <w:iCs/>
          <w:sz w:val="26"/>
          <w:szCs w:val="26"/>
        </w:rPr>
        <w:t>e</w:t>
      </w:r>
      <w:r w:rsidR="00E91528" w:rsidRPr="001D612A">
        <w:rPr>
          <w:rFonts w:ascii="Arial" w:hAnsi="Arial" w:cs="Arial"/>
          <w:i/>
          <w:iCs/>
          <w:sz w:val="26"/>
          <w:szCs w:val="26"/>
        </w:rPr>
        <w:t>n</w:t>
      </w:r>
      <w:r w:rsidRPr="001D612A">
        <w:rPr>
          <w:rFonts w:ascii="Arial" w:hAnsi="Arial" w:cs="Arial"/>
          <w:i/>
          <w:iCs/>
          <w:sz w:val="26"/>
          <w:szCs w:val="26"/>
        </w:rPr>
        <w:t xml:space="preserve"> el </w:t>
      </w:r>
      <w:r w:rsidR="00E91528" w:rsidRPr="001D612A">
        <w:rPr>
          <w:rFonts w:ascii="Arial" w:hAnsi="Arial" w:cs="Arial"/>
          <w:i/>
          <w:iCs/>
          <w:sz w:val="26"/>
          <w:szCs w:val="26"/>
        </w:rPr>
        <w:t>sentido</w:t>
      </w:r>
      <w:r w:rsidRPr="001D612A">
        <w:rPr>
          <w:rFonts w:ascii="Arial" w:hAnsi="Arial" w:cs="Arial"/>
          <w:i/>
          <w:iCs/>
          <w:sz w:val="26"/>
          <w:szCs w:val="26"/>
        </w:rPr>
        <w:t xml:space="preserve"> en que lo hizo, en los términos a que obligan  las fracciones I y V del </w:t>
      </w:r>
      <w:r w:rsidR="00AE342F" w:rsidRPr="001D612A">
        <w:rPr>
          <w:rFonts w:ascii="Arial" w:hAnsi="Arial" w:cs="Arial"/>
          <w:i/>
          <w:iCs/>
          <w:sz w:val="26"/>
          <w:szCs w:val="26"/>
        </w:rPr>
        <w:t>artículo</w:t>
      </w:r>
      <w:r w:rsidRPr="001D612A">
        <w:rPr>
          <w:rFonts w:ascii="Arial" w:hAnsi="Arial" w:cs="Arial"/>
          <w:i/>
          <w:iCs/>
          <w:sz w:val="26"/>
          <w:szCs w:val="26"/>
        </w:rPr>
        <w:t xml:space="preserve"> 7 de la Ley de Justicia Administrativa para el Estado, para la validez de los actos administrativos; de donde resulta su ilegalidad, tomando en </w:t>
      </w:r>
      <w:r w:rsidR="00E91528" w:rsidRPr="001D612A">
        <w:rPr>
          <w:rFonts w:ascii="Arial" w:hAnsi="Arial" w:cs="Arial"/>
          <w:i/>
          <w:iCs/>
          <w:sz w:val="26"/>
          <w:szCs w:val="26"/>
        </w:rPr>
        <w:t>consideración</w:t>
      </w:r>
      <w:r w:rsidRPr="001D612A">
        <w:rPr>
          <w:rFonts w:ascii="Arial" w:hAnsi="Arial" w:cs="Arial"/>
          <w:i/>
          <w:iCs/>
          <w:sz w:val="26"/>
          <w:szCs w:val="26"/>
        </w:rPr>
        <w:t xml:space="preserve"> que la competencia de la autoridad emisora, es requisito </w:t>
      </w:r>
      <w:r w:rsidR="00E91528" w:rsidRPr="001D612A">
        <w:rPr>
          <w:rFonts w:ascii="Arial" w:hAnsi="Arial" w:cs="Arial"/>
          <w:i/>
          <w:iCs/>
          <w:sz w:val="26"/>
          <w:szCs w:val="26"/>
        </w:rPr>
        <w:t>indispensable</w:t>
      </w:r>
      <w:r w:rsidRPr="001D612A">
        <w:rPr>
          <w:rFonts w:ascii="Arial" w:hAnsi="Arial" w:cs="Arial"/>
          <w:i/>
          <w:iCs/>
          <w:sz w:val="26"/>
          <w:szCs w:val="26"/>
        </w:rPr>
        <w:t xml:space="preserve"> </w:t>
      </w:r>
      <w:r w:rsidR="00E91528" w:rsidRPr="001D612A">
        <w:rPr>
          <w:rFonts w:ascii="Arial" w:hAnsi="Arial" w:cs="Arial"/>
          <w:i/>
          <w:iCs/>
          <w:sz w:val="26"/>
          <w:szCs w:val="26"/>
        </w:rPr>
        <w:t>exigido</w:t>
      </w:r>
      <w:r w:rsidRPr="001D612A">
        <w:rPr>
          <w:rFonts w:ascii="Arial" w:hAnsi="Arial" w:cs="Arial"/>
          <w:i/>
          <w:iCs/>
          <w:sz w:val="26"/>
          <w:szCs w:val="26"/>
        </w:rPr>
        <w:t xml:space="preserve"> por el citado </w:t>
      </w:r>
      <w:r w:rsidR="00E91528" w:rsidRPr="001D612A">
        <w:rPr>
          <w:rFonts w:ascii="Arial" w:hAnsi="Arial" w:cs="Arial"/>
          <w:i/>
          <w:iCs/>
          <w:sz w:val="26"/>
          <w:szCs w:val="26"/>
        </w:rPr>
        <w:t>artículo</w:t>
      </w:r>
      <w:r w:rsidRPr="001D612A">
        <w:rPr>
          <w:rFonts w:ascii="Arial" w:hAnsi="Arial" w:cs="Arial"/>
          <w:i/>
          <w:iCs/>
          <w:sz w:val="26"/>
          <w:szCs w:val="26"/>
        </w:rPr>
        <w:t xml:space="preserve"> 7 </w:t>
      </w:r>
      <w:r w:rsidR="00E91528" w:rsidRPr="001D612A">
        <w:rPr>
          <w:rFonts w:ascii="Arial" w:hAnsi="Arial" w:cs="Arial"/>
          <w:i/>
          <w:iCs/>
          <w:sz w:val="26"/>
          <w:szCs w:val="26"/>
        </w:rPr>
        <w:t>fracción</w:t>
      </w:r>
      <w:r w:rsidRPr="001D612A">
        <w:rPr>
          <w:rFonts w:ascii="Arial" w:hAnsi="Arial" w:cs="Arial"/>
          <w:i/>
          <w:iCs/>
          <w:sz w:val="26"/>
          <w:szCs w:val="26"/>
        </w:rPr>
        <w:t xml:space="preserve"> I de la Ley de Justicia Administrativa invocada, para la validez de todos los actos </w:t>
      </w:r>
      <w:r w:rsidR="00E91528" w:rsidRPr="001D612A">
        <w:rPr>
          <w:rFonts w:ascii="Arial" w:hAnsi="Arial" w:cs="Arial"/>
          <w:i/>
          <w:iCs/>
          <w:sz w:val="26"/>
          <w:szCs w:val="26"/>
        </w:rPr>
        <w:t>administrativos</w:t>
      </w:r>
      <w:r w:rsidRPr="001D612A">
        <w:rPr>
          <w:rFonts w:ascii="Arial" w:hAnsi="Arial" w:cs="Arial"/>
          <w:i/>
          <w:iCs/>
          <w:sz w:val="26"/>
          <w:szCs w:val="26"/>
        </w:rPr>
        <w:t xml:space="preserve">, con fundamento en el los (sic) diversos 178 </w:t>
      </w:r>
      <w:r w:rsidR="00E91528" w:rsidRPr="001D612A">
        <w:rPr>
          <w:rFonts w:ascii="Arial" w:hAnsi="Arial" w:cs="Arial"/>
          <w:i/>
          <w:iCs/>
          <w:sz w:val="26"/>
          <w:szCs w:val="26"/>
        </w:rPr>
        <w:t>fracción</w:t>
      </w:r>
      <w:r w:rsidRPr="001D612A">
        <w:rPr>
          <w:rFonts w:ascii="Arial" w:hAnsi="Arial" w:cs="Arial"/>
          <w:i/>
          <w:iCs/>
          <w:sz w:val="26"/>
          <w:szCs w:val="26"/>
        </w:rPr>
        <w:t xml:space="preserve"> I y 179 de la Ley que rige a este Tribunal.</w:t>
      </w:r>
      <w:r w:rsidR="007D3426" w:rsidRPr="001D612A">
        <w:rPr>
          <w:rFonts w:ascii="Arial" w:hAnsi="Arial" w:cs="Arial"/>
          <w:i/>
          <w:iCs/>
          <w:sz w:val="26"/>
          <w:szCs w:val="26"/>
        </w:rPr>
        <w:t xml:space="preserve"> - - - - - - - - - - - - - - - - - - - - - - - - </w:t>
      </w:r>
    </w:p>
    <w:p w14:paraId="120086EF" w14:textId="031E9A2A" w:rsidR="00A73EA9" w:rsidRPr="001D612A" w:rsidRDefault="00A73EA9" w:rsidP="00F94200">
      <w:pPr>
        <w:spacing w:line="360" w:lineRule="auto"/>
        <w:jc w:val="both"/>
        <w:rPr>
          <w:rFonts w:ascii="Arial" w:hAnsi="Arial" w:cs="Arial"/>
          <w:i/>
          <w:iCs/>
          <w:sz w:val="26"/>
          <w:szCs w:val="26"/>
        </w:rPr>
      </w:pPr>
      <w:r w:rsidRPr="001D612A">
        <w:rPr>
          <w:rFonts w:ascii="Arial" w:hAnsi="Arial" w:cs="Arial"/>
          <w:i/>
          <w:iCs/>
          <w:sz w:val="26"/>
          <w:szCs w:val="26"/>
        </w:rPr>
        <w:t>(…)</w:t>
      </w:r>
    </w:p>
    <w:p w14:paraId="60B85A75" w14:textId="52B32B03" w:rsidR="00F94200" w:rsidRPr="001D612A" w:rsidRDefault="00A73EA9" w:rsidP="00F94200">
      <w:pPr>
        <w:spacing w:line="360" w:lineRule="auto"/>
        <w:jc w:val="both"/>
        <w:rPr>
          <w:rFonts w:ascii="Arial" w:hAnsi="Arial" w:cs="Arial"/>
          <w:iCs/>
          <w:sz w:val="26"/>
          <w:szCs w:val="26"/>
        </w:rPr>
      </w:pPr>
      <w:r w:rsidRPr="001D612A">
        <w:rPr>
          <w:rFonts w:ascii="Arial" w:hAnsi="Arial" w:cs="Arial"/>
          <w:i/>
          <w:iCs/>
          <w:sz w:val="26"/>
          <w:szCs w:val="26"/>
        </w:rPr>
        <w:t xml:space="preserve">   Con base en el razonamiento esgrimido</w:t>
      </w:r>
      <w:r w:rsidR="00E91528" w:rsidRPr="001D612A">
        <w:rPr>
          <w:rFonts w:ascii="Arial" w:hAnsi="Arial" w:cs="Arial"/>
          <w:i/>
          <w:iCs/>
          <w:sz w:val="26"/>
          <w:szCs w:val="26"/>
        </w:rPr>
        <w:t xml:space="preserve"> y en virtud de que el oficio cuya nulidad se solicita, deriva de una petición formulada por el actor en sede administrativa, que exige un pronunciamiento, lo procedente es decretar la NULIDAD del oficio</w:t>
      </w:r>
      <w:r w:rsidR="006403EE">
        <w:rPr>
          <w:rFonts w:ascii="Arial" w:hAnsi="Arial" w:cs="Arial"/>
          <w:i/>
          <w:iCs/>
          <w:sz w:val="26"/>
          <w:szCs w:val="26"/>
        </w:rPr>
        <w:t xml:space="preserve"> </w:t>
      </w:r>
      <w:r w:rsidR="006403EE">
        <w:rPr>
          <w:rFonts w:ascii="Arial" w:hAnsi="Arial" w:cs="Arial"/>
          <w:b/>
          <w:sz w:val="26"/>
          <w:szCs w:val="26"/>
        </w:rPr>
        <w:t>***********</w:t>
      </w:r>
      <w:r w:rsidR="00E91528" w:rsidRPr="001D612A">
        <w:rPr>
          <w:rFonts w:ascii="Arial" w:hAnsi="Arial" w:cs="Arial"/>
          <w:i/>
          <w:iCs/>
          <w:sz w:val="26"/>
          <w:szCs w:val="26"/>
        </w:rPr>
        <w:t>, de 16 dieciséis de diciembre de 2013 dos mil trece, PARA EFECTO de que la DIRECTORA DE CONCESIONES DE LA SECRETARÍA DE VIALIDAD Y TRANSPOETE (sic), dicte otro, en el que fundamente y motive debidamente su competencia en los términos que le imponen las fracciones I y V del artículo 7 de la Ley de Justicia Administrativa par</w:t>
      </w:r>
      <w:r w:rsidR="007D6D8C" w:rsidRPr="001D612A">
        <w:rPr>
          <w:rFonts w:ascii="Arial" w:hAnsi="Arial" w:cs="Arial"/>
          <w:i/>
          <w:iCs/>
          <w:sz w:val="26"/>
          <w:szCs w:val="26"/>
        </w:rPr>
        <w:t>a</w:t>
      </w:r>
      <w:r w:rsidR="00E91528" w:rsidRPr="001D612A">
        <w:rPr>
          <w:rFonts w:ascii="Arial" w:hAnsi="Arial" w:cs="Arial"/>
          <w:i/>
          <w:iCs/>
          <w:sz w:val="26"/>
          <w:szCs w:val="26"/>
        </w:rPr>
        <w:t xml:space="preserve"> el Estado de Oaxaca</w:t>
      </w:r>
      <w:r w:rsidR="00F94200" w:rsidRPr="001D612A">
        <w:rPr>
          <w:rFonts w:ascii="Arial" w:hAnsi="Arial" w:cs="Arial"/>
          <w:i/>
          <w:iCs/>
          <w:sz w:val="26"/>
          <w:szCs w:val="26"/>
        </w:rPr>
        <w:t>…”.</w:t>
      </w:r>
      <w:r w:rsidR="00C32E27" w:rsidRPr="001D612A">
        <w:rPr>
          <w:rFonts w:ascii="Arial" w:hAnsi="Arial" w:cs="Arial"/>
          <w:i/>
          <w:iCs/>
          <w:sz w:val="26"/>
          <w:szCs w:val="26"/>
        </w:rPr>
        <w:t xml:space="preserve"> </w:t>
      </w:r>
      <w:r w:rsidR="00C32E27" w:rsidRPr="001D612A">
        <w:rPr>
          <w:rFonts w:ascii="Arial" w:hAnsi="Arial" w:cs="Arial"/>
          <w:iCs/>
          <w:sz w:val="26"/>
          <w:szCs w:val="26"/>
        </w:rPr>
        <w:t xml:space="preserve">- - - - - - - - - - - - - - - - - - - </w:t>
      </w:r>
      <w:r w:rsidR="003B5CB2">
        <w:rPr>
          <w:rFonts w:ascii="Arial" w:hAnsi="Arial" w:cs="Arial"/>
          <w:iCs/>
          <w:sz w:val="26"/>
          <w:szCs w:val="26"/>
        </w:rPr>
        <w:t>- - - - - - - - - - - - - - - - -</w:t>
      </w:r>
      <w:r w:rsidR="006403EE">
        <w:rPr>
          <w:rFonts w:ascii="Arial" w:hAnsi="Arial" w:cs="Arial"/>
          <w:iCs/>
          <w:sz w:val="26"/>
          <w:szCs w:val="26"/>
        </w:rPr>
        <w:t xml:space="preserve"> - - - - - - - - </w:t>
      </w:r>
    </w:p>
    <w:p w14:paraId="12654BFA" w14:textId="078F6109" w:rsidR="00C3608B" w:rsidRPr="001D612A" w:rsidRDefault="000F45EA" w:rsidP="00F94200">
      <w:pPr>
        <w:spacing w:line="360" w:lineRule="auto"/>
        <w:jc w:val="both"/>
        <w:rPr>
          <w:rFonts w:ascii="Arial" w:hAnsi="Arial" w:cs="Arial"/>
          <w:sz w:val="26"/>
          <w:szCs w:val="26"/>
        </w:rPr>
      </w:pPr>
      <w:r w:rsidRPr="001D612A">
        <w:rPr>
          <w:rFonts w:ascii="Arial" w:hAnsi="Arial" w:cs="Arial"/>
          <w:b/>
          <w:bCs/>
          <w:sz w:val="26"/>
          <w:szCs w:val="26"/>
        </w:rPr>
        <w:t>4.</w:t>
      </w:r>
      <w:r w:rsidR="00F94200" w:rsidRPr="001D612A">
        <w:rPr>
          <w:rFonts w:ascii="Arial" w:hAnsi="Arial" w:cs="Arial"/>
          <w:sz w:val="26"/>
          <w:szCs w:val="26"/>
        </w:rPr>
        <w:t xml:space="preserve"> </w:t>
      </w:r>
      <w:r w:rsidR="00C3608B" w:rsidRPr="001D612A">
        <w:rPr>
          <w:rFonts w:ascii="Arial" w:hAnsi="Arial" w:cs="Arial"/>
          <w:sz w:val="26"/>
          <w:szCs w:val="26"/>
        </w:rPr>
        <w:t>La Sala de Primera Instancia inició el procedimiento de ejecución de sentencia, conforme a lo siguiente:</w:t>
      </w:r>
      <w:r w:rsidR="003B5CB2">
        <w:rPr>
          <w:rFonts w:ascii="Arial" w:hAnsi="Arial" w:cs="Arial"/>
          <w:sz w:val="26"/>
          <w:szCs w:val="26"/>
        </w:rPr>
        <w:t xml:space="preserve"> - - - - - - - - - - - - - - - - - - - - - - - - - - </w:t>
      </w:r>
    </w:p>
    <w:p w14:paraId="681FADEB" w14:textId="3C9A0B94" w:rsidR="00C3608B" w:rsidRDefault="00C3608B" w:rsidP="00F94200">
      <w:pPr>
        <w:spacing w:line="360" w:lineRule="auto"/>
        <w:jc w:val="both"/>
        <w:rPr>
          <w:rFonts w:ascii="Arial" w:hAnsi="Arial" w:cs="Arial"/>
          <w:sz w:val="26"/>
          <w:szCs w:val="26"/>
        </w:rPr>
      </w:pPr>
      <w:r w:rsidRPr="002A6B58">
        <w:rPr>
          <w:rFonts w:ascii="Arial" w:hAnsi="Arial" w:cs="Arial"/>
          <w:b/>
          <w:bCs/>
          <w:sz w:val="26"/>
          <w:szCs w:val="26"/>
        </w:rPr>
        <w:lastRenderedPageBreak/>
        <w:t>a)</w:t>
      </w:r>
      <w:r>
        <w:rPr>
          <w:rFonts w:ascii="Arial" w:hAnsi="Arial" w:cs="Arial"/>
          <w:sz w:val="26"/>
          <w:szCs w:val="26"/>
        </w:rPr>
        <w:t xml:space="preserve"> Por acuerdo de fecha 13 trece de julio de 2015 dos mil quince causó ejecutoria la sentencia y, de conformidad en el artículo 182 de la Ley de Justicia Administrativa para el Estado de Oaxaca se requirió a la Directora de Concesiones de la entonces denominada Secretaría de Vialidad y Transporte del Estado para que cumpliera con la misma.</w:t>
      </w:r>
      <w:r w:rsidR="00B119C0">
        <w:rPr>
          <w:rFonts w:ascii="Arial" w:hAnsi="Arial" w:cs="Arial"/>
          <w:sz w:val="26"/>
          <w:szCs w:val="26"/>
        </w:rPr>
        <w:t xml:space="preserve"> - - - </w:t>
      </w:r>
    </w:p>
    <w:p w14:paraId="1CF30336" w14:textId="6CA07A2D" w:rsidR="00C3608B" w:rsidRDefault="00C3608B" w:rsidP="00F94200">
      <w:pPr>
        <w:spacing w:line="360" w:lineRule="auto"/>
        <w:jc w:val="both"/>
        <w:rPr>
          <w:rFonts w:ascii="Arial" w:hAnsi="Arial" w:cs="Arial"/>
          <w:sz w:val="26"/>
          <w:szCs w:val="26"/>
        </w:rPr>
      </w:pPr>
      <w:r w:rsidRPr="002A6B58">
        <w:rPr>
          <w:rFonts w:ascii="Arial" w:hAnsi="Arial" w:cs="Arial"/>
          <w:b/>
          <w:bCs/>
          <w:sz w:val="26"/>
          <w:szCs w:val="26"/>
        </w:rPr>
        <w:t>b)</w:t>
      </w:r>
      <w:r>
        <w:rPr>
          <w:rFonts w:ascii="Arial" w:hAnsi="Arial" w:cs="Arial"/>
          <w:sz w:val="26"/>
          <w:szCs w:val="26"/>
        </w:rPr>
        <w:t xml:space="preserve"> Por acuerdo de fecha 19 diecinueve de octubre de 2015 dos mil quince, la autoridad demandada únicamente acreditó su personalidad en el juicio, pero no cumplió con el cumplimiento de la sentencia, por lo que se le requirió para que dentro del término de 24 horas la cumplimentara.</w:t>
      </w:r>
    </w:p>
    <w:p w14:paraId="637C0FB9" w14:textId="5428E58C" w:rsidR="00C3608B" w:rsidRDefault="00C3608B" w:rsidP="00F94200">
      <w:pPr>
        <w:spacing w:line="360" w:lineRule="auto"/>
        <w:jc w:val="both"/>
        <w:rPr>
          <w:rFonts w:ascii="Arial" w:hAnsi="Arial" w:cs="Arial"/>
          <w:sz w:val="26"/>
          <w:szCs w:val="26"/>
        </w:rPr>
      </w:pPr>
      <w:r w:rsidRPr="002A6B58">
        <w:rPr>
          <w:rFonts w:ascii="Arial" w:hAnsi="Arial" w:cs="Arial"/>
          <w:b/>
          <w:bCs/>
          <w:sz w:val="26"/>
          <w:szCs w:val="26"/>
        </w:rPr>
        <w:t>c)</w:t>
      </w:r>
      <w:r>
        <w:rPr>
          <w:rFonts w:ascii="Arial" w:hAnsi="Arial" w:cs="Arial"/>
          <w:sz w:val="26"/>
          <w:szCs w:val="26"/>
        </w:rPr>
        <w:t xml:space="preserve"> Mediante acuerdo de fecha 14 catorce de julio de 2016 dos mil dieciséis la Sala de Primera Instancia requirió al Secretario de Vialidad y Transporte del Estado para que dentro del plazo de 24 horas diera cumplimiento a la sentencia, al no haber cumplido la autoridad demandada -Director de Concesiones- con el requerimiento que precede.</w:t>
      </w:r>
      <w:r w:rsidR="00B119C0">
        <w:rPr>
          <w:rFonts w:ascii="Arial" w:hAnsi="Arial" w:cs="Arial"/>
          <w:sz w:val="26"/>
          <w:szCs w:val="26"/>
        </w:rPr>
        <w:t xml:space="preserve"> - - - - - - - - - - - - - - - - - - - - - - - - - - - - - - - - - - - - - - - - - - - - - -</w:t>
      </w:r>
    </w:p>
    <w:p w14:paraId="388334BE" w14:textId="22A29772" w:rsidR="00C3608B" w:rsidRDefault="00C3608B" w:rsidP="00F94200">
      <w:pPr>
        <w:spacing w:line="360" w:lineRule="auto"/>
        <w:jc w:val="both"/>
        <w:rPr>
          <w:rFonts w:ascii="Arial" w:hAnsi="Arial" w:cs="Arial"/>
          <w:sz w:val="26"/>
          <w:szCs w:val="26"/>
        </w:rPr>
      </w:pPr>
      <w:r w:rsidRPr="002A6B58">
        <w:rPr>
          <w:rFonts w:ascii="Arial" w:hAnsi="Arial" w:cs="Arial"/>
          <w:b/>
          <w:bCs/>
          <w:sz w:val="26"/>
          <w:szCs w:val="26"/>
        </w:rPr>
        <w:t>d)</w:t>
      </w:r>
      <w:r>
        <w:rPr>
          <w:rFonts w:ascii="Arial" w:hAnsi="Arial" w:cs="Arial"/>
          <w:sz w:val="26"/>
          <w:szCs w:val="26"/>
        </w:rPr>
        <w:t xml:space="preserve"> En cumplimiento al requerimiento anterior, el Director Jurídico de la Secretaría de Vialidad y Transporte mediante el oficio </w:t>
      </w:r>
      <w:r w:rsidR="006403EE">
        <w:rPr>
          <w:rFonts w:ascii="Arial" w:hAnsi="Arial" w:cs="Arial"/>
          <w:b/>
          <w:sz w:val="26"/>
          <w:szCs w:val="26"/>
        </w:rPr>
        <w:t xml:space="preserve">*********** </w:t>
      </w:r>
      <w:r w:rsidR="00EA748D">
        <w:rPr>
          <w:rFonts w:ascii="Arial" w:hAnsi="Arial" w:cs="Arial"/>
          <w:sz w:val="26"/>
          <w:szCs w:val="26"/>
        </w:rPr>
        <w:t xml:space="preserve">adjuntó copia certificada del acuerdo de 18 dieciocho de noviembre de 2016 dos mil </w:t>
      </w:r>
      <w:r w:rsidR="00273B09">
        <w:rPr>
          <w:rFonts w:ascii="Arial" w:hAnsi="Arial" w:cs="Arial"/>
          <w:sz w:val="26"/>
          <w:szCs w:val="26"/>
        </w:rPr>
        <w:t>dieciséis</w:t>
      </w:r>
      <w:r w:rsidR="00EA748D">
        <w:rPr>
          <w:rFonts w:ascii="Arial" w:hAnsi="Arial" w:cs="Arial"/>
          <w:sz w:val="26"/>
          <w:szCs w:val="26"/>
        </w:rPr>
        <w:t xml:space="preserve">, mediante el cual el Secretario de Vialidad y Transporte del Estado determinó no acordar favorablemente la petición del actor, en la cual solicitó la renovación de concesión. </w:t>
      </w:r>
      <w:r>
        <w:rPr>
          <w:rFonts w:ascii="Arial" w:hAnsi="Arial" w:cs="Arial"/>
          <w:sz w:val="26"/>
          <w:szCs w:val="26"/>
        </w:rPr>
        <w:t xml:space="preserve"> </w:t>
      </w:r>
      <w:r w:rsidR="00FA3B1A">
        <w:rPr>
          <w:rFonts w:ascii="Arial" w:hAnsi="Arial" w:cs="Arial"/>
          <w:sz w:val="26"/>
          <w:szCs w:val="26"/>
        </w:rPr>
        <w:t xml:space="preserve">Asimismo, mediante el oficio </w:t>
      </w:r>
      <w:r w:rsidR="006403EE">
        <w:rPr>
          <w:rFonts w:ascii="Arial" w:hAnsi="Arial" w:cs="Arial"/>
          <w:b/>
          <w:sz w:val="26"/>
          <w:szCs w:val="26"/>
        </w:rPr>
        <w:t xml:space="preserve">*********** </w:t>
      </w:r>
      <w:r w:rsidR="00FA3B1A">
        <w:rPr>
          <w:rFonts w:ascii="Arial" w:hAnsi="Arial" w:cs="Arial"/>
          <w:sz w:val="26"/>
          <w:szCs w:val="26"/>
        </w:rPr>
        <w:t xml:space="preserve">el citado Director Jurídico adjuntó copia certificada del acuerdo de 18 dieciocho de noviembre de dos mil dieciséis, por el cual el Director de Concesiones se declaró incompetente para continuar conociendo de la petición formulada por </w:t>
      </w:r>
      <w:r w:rsidR="006403EE">
        <w:rPr>
          <w:rFonts w:ascii="Arial" w:hAnsi="Arial" w:cs="Arial"/>
          <w:b/>
          <w:sz w:val="26"/>
          <w:szCs w:val="26"/>
        </w:rPr>
        <w:t xml:space="preserve">*********** </w:t>
      </w:r>
      <w:r w:rsidR="00FA3B1A">
        <w:rPr>
          <w:rFonts w:ascii="Arial" w:hAnsi="Arial" w:cs="Arial"/>
          <w:sz w:val="26"/>
          <w:szCs w:val="26"/>
        </w:rPr>
        <w:t>y ordenó turnarla al Secretario de Vialidad y Transporte del Estado.</w:t>
      </w:r>
      <w:r w:rsidR="00B119C0">
        <w:rPr>
          <w:rFonts w:ascii="Arial" w:hAnsi="Arial" w:cs="Arial"/>
          <w:sz w:val="26"/>
          <w:szCs w:val="26"/>
        </w:rPr>
        <w:t xml:space="preserve"> - - - - - - - - - - - - - - - - - -</w:t>
      </w:r>
      <w:r w:rsidR="006403EE">
        <w:rPr>
          <w:rFonts w:ascii="Arial" w:hAnsi="Arial" w:cs="Arial"/>
          <w:sz w:val="26"/>
          <w:szCs w:val="26"/>
        </w:rPr>
        <w:t xml:space="preserve"> - - - - - - - - - - </w:t>
      </w:r>
    </w:p>
    <w:p w14:paraId="7D970982" w14:textId="09EAF792" w:rsidR="00EA748D" w:rsidRDefault="00EA748D" w:rsidP="00F94200">
      <w:pPr>
        <w:spacing w:line="360" w:lineRule="auto"/>
        <w:jc w:val="both"/>
        <w:rPr>
          <w:rFonts w:ascii="Arial" w:hAnsi="Arial" w:cs="Arial"/>
          <w:sz w:val="26"/>
          <w:szCs w:val="26"/>
        </w:rPr>
      </w:pPr>
      <w:r w:rsidRPr="002A6B58">
        <w:rPr>
          <w:rFonts w:ascii="Arial" w:hAnsi="Arial" w:cs="Arial"/>
          <w:b/>
          <w:bCs/>
          <w:sz w:val="26"/>
          <w:szCs w:val="26"/>
        </w:rPr>
        <w:t>e)</w:t>
      </w:r>
      <w:r w:rsidR="00436076">
        <w:rPr>
          <w:rFonts w:ascii="Arial" w:hAnsi="Arial" w:cs="Arial"/>
          <w:sz w:val="26"/>
          <w:szCs w:val="26"/>
        </w:rPr>
        <w:t xml:space="preserve"> En atención a los citados oficios, la Segunda Sala Unitaria </w:t>
      </w:r>
      <w:r w:rsidR="00E705D9">
        <w:rPr>
          <w:rFonts w:ascii="Arial" w:hAnsi="Arial" w:cs="Arial"/>
          <w:sz w:val="26"/>
          <w:szCs w:val="26"/>
        </w:rPr>
        <w:t xml:space="preserve">emitió acuerdo de fecha 12 doce de diciembre de 2016 dos mil dieciséis, en el cual </w:t>
      </w:r>
      <w:r w:rsidR="00436076">
        <w:rPr>
          <w:rFonts w:ascii="Arial" w:hAnsi="Arial" w:cs="Arial"/>
          <w:sz w:val="26"/>
          <w:szCs w:val="26"/>
        </w:rPr>
        <w:t xml:space="preserve">acordó que no ha lugar a proveerlos, al haberse presentado en el Tribunal de manera extemporánea; </w:t>
      </w:r>
      <w:r w:rsidR="00E705D9">
        <w:rPr>
          <w:rFonts w:ascii="Arial" w:hAnsi="Arial" w:cs="Arial"/>
          <w:sz w:val="26"/>
          <w:szCs w:val="26"/>
        </w:rPr>
        <w:t>por lo tanto, requirió nuevamente al Secretario de Vialidad y Transporte del Estado para que obligara al Director de Concesiones de esa misma Secretaría para que dentro del plazo de 24 horas cumplimentara el fallo respectivo.</w:t>
      </w:r>
      <w:r w:rsidR="00B119C0">
        <w:rPr>
          <w:rFonts w:ascii="Arial" w:hAnsi="Arial" w:cs="Arial"/>
          <w:sz w:val="26"/>
          <w:szCs w:val="26"/>
        </w:rPr>
        <w:t xml:space="preserve"> - - - - - - - - - - - - - -</w:t>
      </w:r>
    </w:p>
    <w:p w14:paraId="72E51C0C" w14:textId="1D968854" w:rsidR="00E705D9" w:rsidRDefault="00E705D9" w:rsidP="00F94200">
      <w:pPr>
        <w:spacing w:line="360" w:lineRule="auto"/>
        <w:jc w:val="both"/>
        <w:rPr>
          <w:rFonts w:ascii="Arial" w:hAnsi="Arial" w:cs="Arial"/>
          <w:sz w:val="26"/>
          <w:szCs w:val="26"/>
        </w:rPr>
      </w:pPr>
      <w:r w:rsidRPr="002A6B58">
        <w:rPr>
          <w:rFonts w:ascii="Arial" w:hAnsi="Arial" w:cs="Arial"/>
          <w:b/>
          <w:bCs/>
          <w:sz w:val="26"/>
          <w:szCs w:val="26"/>
        </w:rPr>
        <w:t>f)</w:t>
      </w:r>
      <w:r>
        <w:rPr>
          <w:rFonts w:ascii="Arial" w:hAnsi="Arial" w:cs="Arial"/>
          <w:sz w:val="26"/>
          <w:szCs w:val="26"/>
        </w:rPr>
        <w:t xml:space="preserve"> En atención a dicho requerimiento, la Directora Jurídica de la Secretaría de Vialidad y Transporte del Estado presentó ante el Tribunal el oficio</w:t>
      </w:r>
      <w:r w:rsidR="002441DF">
        <w:rPr>
          <w:rFonts w:ascii="Arial" w:hAnsi="Arial" w:cs="Arial"/>
          <w:sz w:val="26"/>
          <w:szCs w:val="26"/>
        </w:rPr>
        <w:t xml:space="preserve"> </w:t>
      </w:r>
      <w:r w:rsidR="002441DF">
        <w:rPr>
          <w:rFonts w:ascii="Arial" w:hAnsi="Arial" w:cs="Arial"/>
          <w:b/>
          <w:sz w:val="26"/>
          <w:szCs w:val="26"/>
        </w:rPr>
        <w:t>***********</w:t>
      </w:r>
      <w:r>
        <w:rPr>
          <w:rFonts w:ascii="Arial" w:hAnsi="Arial" w:cs="Arial"/>
          <w:sz w:val="26"/>
          <w:szCs w:val="26"/>
        </w:rPr>
        <w:t xml:space="preserve">, mediante el cual remitió a la Sala Unitaria copia </w:t>
      </w:r>
      <w:r>
        <w:rPr>
          <w:rFonts w:ascii="Arial" w:hAnsi="Arial" w:cs="Arial"/>
          <w:sz w:val="26"/>
          <w:szCs w:val="26"/>
        </w:rPr>
        <w:lastRenderedPageBreak/>
        <w:t xml:space="preserve">certificada del oficio </w:t>
      </w:r>
      <w:r w:rsidR="002441DF">
        <w:rPr>
          <w:rFonts w:ascii="Arial" w:hAnsi="Arial" w:cs="Arial"/>
          <w:b/>
          <w:sz w:val="26"/>
          <w:szCs w:val="26"/>
        </w:rPr>
        <w:t>***********</w:t>
      </w:r>
      <w:r w:rsidR="002441DF">
        <w:rPr>
          <w:rFonts w:ascii="Arial" w:hAnsi="Arial" w:cs="Arial"/>
          <w:sz w:val="26"/>
          <w:szCs w:val="26"/>
        </w:rPr>
        <w:t xml:space="preserve"> </w:t>
      </w:r>
      <w:r>
        <w:rPr>
          <w:rFonts w:ascii="Arial" w:hAnsi="Arial" w:cs="Arial"/>
          <w:sz w:val="26"/>
          <w:szCs w:val="26"/>
        </w:rPr>
        <w:t>(por el cual remitía el Director de Concesiones la petición al Secretario de Vialidad y Transporte -sin sello de recibido-) y de los acuerdos de dieciocho de noviembre de dos mil dieciséis (los acuerdos ya mencionados del Director de Concesiones y del Secretario de Vialidad y Transporte), con lo cual manifestaba se daba cumplimiento con la sentencia.</w:t>
      </w:r>
      <w:r w:rsidR="00B119C0">
        <w:rPr>
          <w:rFonts w:ascii="Arial" w:hAnsi="Arial" w:cs="Arial"/>
          <w:sz w:val="26"/>
          <w:szCs w:val="26"/>
        </w:rPr>
        <w:t xml:space="preserve"> - - - - - - - - - - - - - - - - - - - - - - - - - - - - - - </w:t>
      </w:r>
    </w:p>
    <w:p w14:paraId="3300926D" w14:textId="6F284265" w:rsidR="00A719A1" w:rsidRDefault="00A719A1" w:rsidP="00F94200">
      <w:pPr>
        <w:spacing w:line="360" w:lineRule="auto"/>
        <w:jc w:val="both"/>
        <w:rPr>
          <w:rFonts w:ascii="Arial" w:hAnsi="Arial" w:cs="Arial"/>
          <w:sz w:val="26"/>
          <w:szCs w:val="26"/>
        </w:rPr>
      </w:pPr>
      <w:r w:rsidRPr="002A6B58">
        <w:rPr>
          <w:rFonts w:ascii="Arial" w:hAnsi="Arial" w:cs="Arial"/>
          <w:b/>
          <w:bCs/>
          <w:sz w:val="26"/>
          <w:szCs w:val="26"/>
        </w:rPr>
        <w:t>g)</w:t>
      </w:r>
      <w:r>
        <w:rPr>
          <w:rFonts w:ascii="Arial" w:hAnsi="Arial" w:cs="Arial"/>
          <w:sz w:val="26"/>
          <w:szCs w:val="26"/>
        </w:rPr>
        <w:t xml:space="preserve"> En atención al referido oficio de la Directora Jurídica de la Secretaría de Vialidad y Transporte, la Sala primigenia dict</w:t>
      </w:r>
      <w:r w:rsidR="00273B09">
        <w:rPr>
          <w:rFonts w:ascii="Arial" w:hAnsi="Arial" w:cs="Arial"/>
          <w:sz w:val="26"/>
          <w:szCs w:val="26"/>
        </w:rPr>
        <w:t>ó</w:t>
      </w:r>
      <w:r>
        <w:rPr>
          <w:rFonts w:ascii="Arial" w:hAnsi="Arial" w:cs="Arial"/>
          <w:sz w:val="26"/>
          <w:szCs w:val="26"/>
        </w:rPr>
        <w:t xml:space="preserve"> acuerdo de fecha 17 diecisiete de abril del 2017 dos mil diecisiete, mediante el cual dio vista a la parte actora para </w:t>
      </w:r>
      <w:r w:rsidR="00790742">
        <w:rPr>
          <w:rFonts w:ascii="Arial" w:hAnsi="Arial" w:cs="Arial"/>
          <w:sz w:val="26"/>
          <w:szCs w:val="26"/>
        </w:rPr>
        <w:t>que manifestara lo que a su derecho conviniera, respecto al cumplimiento de sentencia que hacían las autoridades de dicha Secretaría.</w:t>
      </w:r>
      <w:r w:rsidR="00B119C0">
        <w:rPr>
          <w:rFonts w:ascii="Arial" w:hAnsi="Arial" w:cs="Arial"/>
          <w:sz w:val="26"/>
          <w:szCs w:val="26"/>
        </w:rPr>
        <w:t xml:space="preserve"> - - - - - - - - - - - - - - - - - - - - - - - - - - - - - - - - - - - - - - - -</w:t>
      </w:r>
    </w:p>
    <w:p w14:paraId="0765CD27" w14:textId="77BC6E39" w:rsidR="00790742" w:rsidRDefault="000F45EA" w:rsidP="00F94200">
      <w:pPr>
        <w:spacing w:line="360" w:lineRule="auto"/>
        <w:jc w:val="both"/>
        <w:rPr>
          <w:rFonts w:ascii="Arial" w:hAnsi="Arial" w:cs="Arial"/>
          <w:sz w:val="26"/>
          <w:szCs w:val="26"/>
        </w:rPr>
      </w:pPr>
      <w:r w:rsidRPr="002A6B58">
        <w:rPr>
          <w:rFonts w:ascii="Arial" w:hAnsi="Arial" w:cs="Arial"/>
          <w:b/>
          <w:bCs/>
          <w:sz w:val="26"/>
          <w:szCs w:val="26"/>
        </w:rPr>
        <w:t>5</w:t>
      </w:r>
      <w:r w:rsidR="00790742" w:rsidRPr="002A6B58">
        <w:rPr>
          <w:rFonts w:ascii="Arial" w:hAnsi="Arial" w:cs="Arial"/>
          <w:b/>
          <w:bCs/>
          <w:sz w:val="26"/>
          <w:szCs w:val="26"/>
        </w:rPr>
        <w:t>.</w:t>
      </w:r>
      <w:r w:rsidR="00790742">
        <w:rPr>
          <w:rFonts w:ascii="Arial" w:hAnsi="Arial" w:cs="Arial"/>
          <w:sz w:val="26"/>
          <w:szCs w:val="26"/>
        </w:rPr>
        <w:t xml:space="preserve"> Con fecha 4 cuatro de mayo de 2017 dos mil diecisiete la parte actora promovió recurso de queja por defecto en el cumplimiento en la sentencia y, el 14 catorce de julio del mismo año la Sala de Primera Instancia dict</w:t>
      </w:r>
      <w:r w:rsidR="00F25B39">
        <w:rPr>
          <w:rFonts w:ascii="Arial" w:hAnsi="Arial" w:cs="Arial"/>
          <w:sz w:val="26"/>
          <w:szCs w:val="26"/>
        </w:rPr>
        <w:t>ó</w:t>
      </w:r>
      <w:r w:rsidR="00790742">
        <w:rPr>
          <w:rFonts w:ascii="Arial" w:hAnsi="Arial" w:cs="Arial"/>
          <w:sz w:val="26"/>
          <w:szCs w:val="26"/>
        </w:rPr>
        <w:t xml:space="preserve"> la resolución correspondiente declarando improcedente el recurso de queja.</w:t>
      </w:r>
      <w:r w:rsidR="00B119C0">
        <w:rPr>
          <w:rFonts w:ascii="Arial" w:hAnsi="Arial" w:cs="Arial"/>
          <w:sz w:val="26"/>
          <w:szCs w:val="26"/>
        </w:rPr>
        <w:t xml:space="preserve"> - - - - - - - - - - - - - - - - - - - - - - - - - - - - - - - - - - - - -</w:t>
      </w:r>
      <w:r w:rsidR="00F25B39">
        <w:rPr>
          <w:rFonts w:ascii="Arial" w:hAnsi="Arial" w:cs="Arial"/>
          <w:sz w:val="26"/>
          <w:szCs w:val="26"/>
        </w:rPr>
        <w:t xml:space="preserve"> -</w:t>
      </w:r>
    </w:p>
    <w:p w14:paraId="6C785C49" w14:textId="572A2FAF" w:rsidR="00C3608B" w:rsidRDefault="000F45EA" w:rsidP="00F94200">
      <w:pPr>
        <w:spacing w:line="360" w:lineRule="auto"/>
        <w:jc w:val="both"/>
        <w:rPr>
          <w:rFonts w:ascii="Arial" w:hAnsi="Arial" w:cs="Arial"/>
          <w:sz w:val="26"/>
          <w:szCs w:val="26"/>
        </w:rPr>
      </w:pPr>
      <w:r w:rsidRPr="002A6B58">
        <w:rPr>
          <w:rFonts w:ascii="Arial" w:hAnsi="Arial" w:cs="Arial"/>
          <w:b/>
          <w:bCs/>
          <w:sz w:val="26"/>
          <w:szCs w:val="26"/>
        </w:rPr>
        <w:t>6</w:t>
      </w:r>
      <w:r w:rsidR="00790742" w:rsidRPr="002A6B58">
        <w:rPr>
          <w:rFonts w:ascii="Arial" w:hAnsi="Arial" w:cs="Arial"/>
          <w:b/>
          <w:bCs/>
          <w:sz w:val="26"/>
          <w:szCs w:val="26"/>
        </w:rPr>
        <w:t>.</w:t>
      </w:r>
      <w:r w:rsidR="00790742">
        <w:rPr>
          <w:rFonts w:ascii="Arial" w:hAnsi="Arial" w:cs="Arial"/>
          <w:sz w:val="26"/>
          <w:szCs w:val="26"/>
        </w:rPr>
        <w:t xml:space="preserve"> Mediante proveído de fecha 19 diecinueve de abril de 2018 dos mil dieciocho el actor interpuso recurso de revisión ante la Sala Superior del Tribunal, por estar inconforme con la resolución de la queja.</w:t>
      </w:r>
      <w:r w:rsidR="00B119C0">
        <w:rPr>
          <w:rFonts w:ascii="Arial" w:hAnsi="Arial" w:cs="Arial"/>
          <w:sz w:val="26"/>
          <w:szCs w:val="26"/>
        </w:rPr>
        <w:t xml:space="preserve"> - - - - - - - -</w:t>
      </w:r>
      <w:r w:rsidR="00F25B39">
        <w:rPr>
          <w:rFonts w:ascii="Arial" w:hAnsi="Arial" w:cs="Arial"/>
          <w:sz w:val="26"/>
          <w:szCs w:val="26"/>
        </w:rPr>
        <w:t xml:space="preserve"> </w:t>
      </w:r>
    </w:p>
    <w:p w14:paraId="3713B08F" w14:textId="08742511" w:rsidR="002E7FAE" w:rsidRDefault="000F45EA" w:rsidP="00F94200">
      <w:pPr>
        <w:spacing w:line="360" w:lineRule="auto"/>
        <w:jc w:val="both"/>
        <w:rPr>
          <w:rFonts w:ascii="Arial" w:hAnsi="Arial" w:cs="Arial"/>
          <w:sz w:val="26"/>
          <w:szCs w:val="26"/>
        </w:rPr>
      </w:pPr>
      <w:r w:rsidRPr="002A6B58">
        <w:rPr>
          <w:rFonts w:ascii="Arial" w:hAnsi="Arial" w:cs="Arial"/>
          <w:b/>
          <w:bCs/>
          <w:sz w:val="26"/>
          <w:szCs w:val="26"/>
        </w:rPr>
        <w:t>7</w:t>
      </w:r>
      <w:r w:rsidR="00790742" w:rsidRPr="002A6B58">
        <w:rPr>
          <w:rFonts w:ascii="Arial" w:hAnsi="Arial" w:cs="Arial"/>
          <w:b/>
          <w:bCs/>
          <w:sz w:val="26"/>
          <w:szCs w:val="26"/>
        </w:rPr>
        <w:t>.</w:t>
      </w:r>
      <w:r w:rsidR="00790742">
        <w:rPr>
          <w:rFonts w:ascii="Arial" w:hAnsi="Arial" w:cs="Arial"/>
          <w:sz w:val="26"/>
          <w:szCs w:val="26"/>
        </w:rPr>
        <w:t xml:space="preserve"> </w:t>
      </w:r>
      <w:r w:rsidR="00365F19">
        <w:rPr>
          <w:rFonts w:ascii="Arial" w:hAnsi="Arial" w:cs="Arial"/>
          <w:sz w:val="26"/>
          <w:szCs w:val="26"/>
        </w:rPr>
        <w:t>Con fecha</w:t>
      </w:r>
      <w:r w:rsidR="002E7FAE">
        <w:rPr>
          <w:rFonts w:ascii="Arial" w:hAnsi="Arial" w:cs="Arial"/>
          <w:sz w:val="26"/>
          <w:szCs w:val="26"/>
        </w:rPr>
        <w:t xml:space="preserve"> 6 seis de junio de 2019 dos mil diecinueve, esta Sala Superior dictó resolución en el recurso de revisión 123/2018, el cual fue interpuesto por el aquí recurrente en contra de la resolución de fecha 14 catorce de julio de 2017 dos mil diecisiete, </w:t>
      </w:r>
      <w:r w:rsidR="00365F19">
        <w:rPr>
          <w:rFonts w:ascii="Arial" w:hAnsi="Arial" w:cs="Arial"/>
          <w:sz w:val="26"/>
          <w:szCs w:val="26"/>
        </w:rPr>
        <w:t>emitida en el recurso de queja que promovió el actor,</w:t>
      </w:r>
      <w:r w:rsidR="002E7FAE">
        <w:rPr>
          <w:rFonts w:ascii="Arial" w:hAnsi="Arial" w:cs="Arial"/>
          <w:sz w:val="26"/>
          <w:szCs w:val="26"/>
        </w:rPr>
        <w:t xml:space="preserve"> al tener </w:t>
      </w:r>
      <w:r w:rsidR="00365F19">
        <w:rPr>
          <w:rFonts w:ascii="Arial" w:hAnsi="Arial" w:cs="Arial"/>
          <w:sz w:val="26"/>
          <w:szCs w:val="26"/>
        </w:rPr>
        <w:t>la Sala de Origen</w:t>
      </w:r>
      <w:r w:rsidR="002E7FAE">
        <w:rPr>
          <w:rFonts w:ascii="Arial" w:hAnsi="Arial" w:cs="Arial"/>
          <w:sz w:val="26"/>
          <w:szCs w:val="26"/>
        </w:rPr>
        <w:t xml:space="preserve"> por cumplida la sentencia respectiva; </w:t>
      </w:r>
      <w:r w:rsidR="00365F19">
        <w:rPr>
          <w:rFonts w:ascii="Arial" w:hAnsi="Arial" w:cs="Arial"/>
          <w:sz w:val="26"/>
          <w:szCs w:val="26"/>
        </w:rPr>
        <w:t xml:space="preserve">por una parte, la </w:t>
      </w:r>
      <w:r w:rsidR="002E7FAE">
        <w:rPr>
          <w:rFonts w:ascii="Arial" w:hAnsi="Arial" w:cs="Arial"/>
          <w:sz w:val="26"/>
          <w:szCs w:val="26"/>
        </w:rPr>
        <w:t xml:space="preserve">resolución de alzada </w:t>
      </w:r>
      <w:r w:rsidR="002E013D">
        <w:rPr>
          <w:rFonts w:ascii="Arial" w:hAnsi="Arial" w:cs="Arial"/>
          <w:sz w:val="26"/>
          <w:szCs w:val="26"/>
        </w:rPr>
        <w:t>determinó</w:t>
      </w:r>
      <w:r w:rsidR="002E7FAE">
        <w:rPr>
          <w:rFonts w:ascii="Arial" w:hAnsi="Arial" w:cs="Arial"/>
          <w:sz w:val="26"/>
          <w:szCs w:val="26"/>
        </w:rPr>
        <w:t xml:space="preserve"> </w:t>
      </w:r>
      <w:r w:rsidR="002E013D">
        <w:rPr>
          <w:rFonts w:ascii="Arial" w:hAnsi="Arial" w:cs="Arial"/>
          <w:sz w:val="26"/>
          <w:szCs w:val="26"/>
        </w:rPr>
        <w:t>confirmar únicamente la decisión de declarar improcedente el recurso de queja</w:t>
      </w:r>
      <w:r w:rsidR="00365F19">
        <w:rPr>
          <w:rFonts w:ascii="Arial" w:hAnsi="Arial" w:cs="Arial"/>
          <w:sz w:val="26"/>
          <w:szCs w:val="26"/>
        </w:rPr>
        <w:t xml:space="preserve"> y, por otra parte,</w:t>
      </w:r>
      <w:r w:rsidR="002E013D">
        <w:rPr>
          <w:rFonts w:ascii="Arial" w:hAnsi="Arial" w:cs="Arial"/>
          <w:sz w:val="26"/>
          <w:szCs w:val="26"/>
        </w:rPr>
        <w:t xml:space="preserve"> </w:t>
      </w:r>
      <w:r w:rsidR="00365F19">
        <w:rPr>
          <w:rFonts w:ascii="Arial" w:hAnsi="Arial" w:cs="Arial"/>
          <w:sz w:val="26"/>
          <w:szCs w:val="26"/>
        </w:rPr>
        <w:t>la Sala primigenia</w:t>
      </w:r>
      <w:r w:rsidR="002E013D" w:rsidRPr="002C6211">
        <w:rPr>
          <w:rFonts w:ascii="Arial" w:hAnsi="Arial" w:cs="Arial"/>
          <w:sz w:val="26"/>
          <w:szCs w:val="26"/>
        </w:rPr>
        <w:t xml:space="preserve"> </w:t>
      </w:r>
      <w:r w:rsidR="00365F19">
        <w:rPr>
          <w:rFonts w:ascii="Arial" w:hAnsi="Arial" w:cs="Arial"/>
          <w:sz w:val="26"/>
          <w:szCs w:val="26"/>
        </w:rPr>
        <w:t xml:space="preserve">debe </w:t>
      </w:r>
      <w:r w:rsidR="002E013D" w:rsidRPr="002C6211">
        <w:rPr>
          <w:rFonts w:ascii="Arial" w:hAnsi="Arial" w:cs="Arial"/>
          <w:sz w:val="26"/>
          <w:szCs w:val="26"/>
        </w:rPr>
        <w:t xml:space="preserve">pronunciarse </w:t>
      </w:r>
      <w:r w:rsidR="002C6211" w:rsidRPr="002C6211">
        <w:rPr>
          <w:rFonts w:ascii="Arial" w:hAnsi="Arial" w:cs="Arial"/>
          <w:sz w:val="26"/>
          <w:szCs w:val="26"/>
        </w:rPr>
        <w:t>sobre</w:t>
      </w:r>
      <w:r w:rsidR="002C6211">
        <w:rPr>
          <w:rFonts w:ascii="Arial" w:hAnsi="Arial" w:cs="Arial"/>
          <w:sz w:val="26"/>
          <w:szCs w:val="26"/>
        </w:rPr>
        <w:t xml:space="preserve"> el cumplimiento de la sentencia</w:t>
      </w:r>
      <w:r w:rsidR="00AB50DC">
        <w:rPr>
          <w:rFonts w:ascii="Arial" w:hAnsi="Arial" w:cs="Arial"/>
          <w:sz w:val="26"/>
          <w:szCs w:val="26"/>
        </w:rPr>
        <w:t xml:space="preserve">, así como </w:t>
      </w:r>
      <w:r w:rsidR="002C6211">
        <w:rPr>
          <w:rFonts w:ascii="Arial" w:hAnsi="Arial" w:cs="Arial"/>
          <w:sz w:val="26"/>
          <w:szCs w:val="26"/>
        </w:rPr>
        <w:t>abstenerse a varia</w:t>
      </w:r>
      <w:r w:rsidR="00AB50DC">
        <w:rPr>
          <w:rFonts w:ascii="Arial" w:hAnsi="Arial" w:cs="Arial"/>
          <w:sz w:val="26"/>
          <w:szCs w:val="26"/>
        </w:rPr>
        <w:t>r</w:t>
      </w:r>
      <w:r w:rsidR="002C6211">
        <w:rPr>
          <w:rFonts w:ascii="Arial" w:hAnsi="Arial" w:cs="Arial"/>
          <w:sz w:val="26"/>
          <w:szCs w:val="26"/>
        </w:rPr>
        <w:t xml:space="preserve"> las consideraciones de la sentencia definitiva, al vincular erradamente a </w:t>
      </w:r>
      <w:r w:rsidR="00365F19">
        <w:rPr>
          <w:rFonts w:ascii="Arial" w:hAnsi="Arial" w:cs="Arial"/>
          <w:sz w:val="26"/>
          <w:szCs w:val="26"/>
        </w:rPr>
        <w:t xml:space="preserve"> </w:t>
      </w:r>
      <w:r w:rsidR="002C6211">
        <w:rPr>
          <w:rFonts w:ascii="Arial" w:hAnsi="Arial" w:cs="Arial"/>
          <w:sz w:val="26"/>
          <w:szCs w:val="26"/>
        </w:rPr>
        <w:t xml:space="preserve">autoridades que no son parte en el juicio, </w:t>
      </w:r>
      <w:r w:rsidR="00AB50DC">
        <w:rPr>
          <w:rFonts w:ascii="Arial" w:hAnsi="Arial" w:cs="Arial"/>
          <w:sz w:val="26"/>
          <w:szCs w:val="26"/>
        </w:rPr>
        <w:t>que</w:t>
      </w:r>
      <w:r w:rsidR="002C6211">
        <w:rPr>
          <w:rFonts w:ascii="Arial" w:hAnsi="Arial" w:cs="Arial"/>
          <w:sz w:val="26"/>
          <w:szCs w:val="26"/>
        </w:rPr>
        <w:t xml:space="preserve"> no han sido oídas </w:t>
      </w:r>
      <w:r w:rsidR="00AB50DC">
        <w:rPr>
          <w:rFonts w:ascii="Arial" w:hAnsi="Arial" w:cs="Arial"/>
          <w:sz w:val="26"/>
          <w:szCs w:val="26"/>
        </w:rPr>
        <w:t>ni</w:t>
      </w:r>
      <w:r w:rsidR="002C6211">
        <w:rPr>
          <w:rFonts w:ascii="Arial" w:hAnsi="Arial" w:cs="Arial"/>
          <w:sz w:val="26"/>
          <w:szCs w:val="26"/>
        </w:rPr>
        <w:t xml:space="preserve"> vencidas en juicio, menos </w:t>
      </w:r>
      <w:r w:rsidR="00591274">
        <w:rPr>
          <w:rFonts w:ascii="Arial" w:hAnsi="Arial" w:cs="Arial"/>
          <w:sz w:val="26"/>
          <w:szCs w:val="26"/>
        </w:rPr>
        <w:t>aún</w:t>
      </w:r>
      <w:r w:rsidR="002C6211">
        <w:rPr>
          <w:rFonts w:ascii="Arial" w:hAnsi="Arial" w:cs="Arial"/>
          <w:sz w:val="26"/>
          <w:szCs w:val="26"/>
        </w:rPr>
        <w:t xml:space="preserve"> juzgadas, apartándose de los principios de certeza y seguridad jurídica que deben guardar las sentencias.</w:t>
      </w:r>
      <w:r w:rsidR="00562375">
        <w:rPr>
          <w:rFonts w:ascii="Arial" w:hAnsi="Arial" w:cs="Arial"/>
          <w:sz w:val="26"/>
          <w:szCs w:val="26"/>
        </w:rPr>
        <w:t xml:space="preserve"> - - - -</w:t>
      </w:r>
    </w:p>
    <w:p w14:paraId="4F9038AE" w14:textId="15409752" w:rsidR="002C45EB" w:rsidRDefault="000F45EA" w:rsidP="00F94200">
      <w:pPr>
        <w:spacing w:line="360" w:lineRule="auto"/>
        <w:jc w:val="both"/>
        <w:rPr>
          <w:rFonts w:ascii="Arial" w:hAnsi="Arial" w:cs="Arial"/>
          <w:sz w:val="26"/>
          <w:szCs w:val="26"/>
        </w:rPr>
      </w:pPr>
      <w:r w:rsidRPr="002A6B58">
        <w:rPr>
          <w:rFonts w:ascii="Arial" w:hAnsi="Arial" w:cs="Arial"/>
          <w:b/>
          <w:bCs/>
          <w:sz w:val="26"/>
          <w:szCs w:val="26"/>
        </w:rPr>
        <w:t>8</w:t>
      </w:r>
      <w:r w:rsidR="002C45EB" w:rsidRPr="002A6B58">
        <w:rPr>
          <w:rFonts w:ascii="Arial" w:hAnsi="Arial" w:cs="Arial"/>
          <w:b/>
          <w:bCs/>
          <w:sz w:val="26"/>
          <w:szCs w:val="26"/>
        </w:rPr>
        <w:t>.</w:t>
      </w:r>
      <w:r w:rsidR="002C45EB">
        <w:rPr>
          <w:rFonts w:ascii="Arial" w:hAnsi="Arial" w:cs="Arial"/>
          <w:sz w:val="26"/>
          <w:szCs w:val="26"/>
        </w:rPr>
        <w:t xml:space="preserve"> Por acuerdo de fecha 19 diecinueve de agosto de 2019 dos mil diecinueve, la Segunda Sala Unitaria de Primera Instancia declaró que </w:t>
      </w:r>
      <w:r w:rsidR="002C45EB">
        <w:rPr>
          <w:rFonts w:ascii="Arial" w:hAnsi="Arial" w:cs="Arial"/>
          <w:sz w:val="26"/>
          <w:szCs w:val="26"/>
        </w:rPr>
        <w:lastRenderedPageBreak/>
        <w:t>causaba estado la sentencia de</w:t>
      </w:r>
      <w:r w:rsidR="00C515F6">
        <w:rPr>
          <w:rFonts w:ascii="Arial" w:hAnsi="Arial" w:cs="Arial"/>
          <w:sz w:val="26"/>
          <w:szCs w:val="26"/>
        </w:rPr>
        <w:t xml:space="preserve"> primera instancia de fecha </w:t>
      </w:r>
      <w:r w:rsidR="002C45EB">
        <w:rPr>
          <w:rFonts w:ascii="Arial" w:hAnsi="Arial" w:cs="Arial"/>
          <w:sz w:val="26"/>
          <w:szCs w:val="26"/>
        </w:rPr>
        <w:t>27 veintisiete de mayo de 2015 dos mil quince; por lo que requirió su cumplimiento.</w:t>
      </w:r>
      <w:r w:rsidR="00C32E27">
        <w:rPr>
          <w:rFonts w:ascii="Arial" w:hAnsi="Arial" w:cs="Arial"/>
          <w:sz w:val="26"/>
          <w:szCs w:val="26"/>
        </w:rPr>
        <w:t xml:space="preserve"> - - </w:t>
      </w:r>
    </w:p>
    <w:p w14:paraId="743D49AE" w14:textId="0C6EEC11" w:rsidR="00F96B3C" w:rsidRPr="00C32E27" w:rsidRDefault="000F45EA" w:rsidP="00785F1C">
      <w:pPr>
        <w:spacing w:line="360" w:lineRule="auto"/>
        <w:jc w:val="both"/>
        <w:rPr>
          <w:rFonts w:ascii="Arial" w:hAnsi="Arial" w:cs="Arial"/>
          <w:iCs/>
          <w:sz w:val="24"/>
          <w:szCs w:val="24"/>
        </w:rPr>
      </w:pPr>
      <w:r w:rsidRPr="002A6B58">
        <w:rPr>
          <w:rFonts w:ascii="Arial" w:hAnsi="Arial" w:cs="Arial"/>
          <w:b/>
          <w:bCs/>
          <w:sz w:val="26"/>
          <w:szCs w:val="26"/>
        </w:rPr>
        <w:t>9</w:t>
      </w:r>
      <w:r w:rsidR="002C45EB" w:rsidRPr="002A6B58">
        <w:rPr>
          <w:rFonts w:ascii="Arial" w:hAnsi="Arial" w:cs="Arial"/>
          <w:b/>
          <w:bCs/>
          <w:sz w:val="26"/>
          <w:szCs w:val="26"/>
        </w:rPr>
        <w:t>.</w:t>
      </w:r>
      <w:r w:rsidR="002C45EB">
        <w:rPr>
          <w:rFonts w:ascii="Arial" w:hAnsi="Arial" w:cs="Arial"/>
          <w:sz w:val="26"/>
          <w:szCs w:val="26"/>
        </w:rPr>
        <w:t xml:space="preserve"> Por oficio </w:t>
      </w:r>
      <w:r w:rsidR="002441DF">
        <w:rPr>
          <w:rFonts w:ascii="Arial" w:hAnsi="Arial" w:cs="Arial"/>
          <w:b/>
          <w:sz w:val="26"/>
          <w:szCs w:val="26"/>
        </w:rPr>
        <w:t xml:space="preserve">*********** </w:t>
      </w:r>
      <w:r w:rsidR="002C45EB">
        <w:rPr>
          <w:rFonts w:ascii="Arial" w:hAnsi="Arial" w:cs="Arial"/>
          <w:sz w:val="26"/>
          <w:szCs w:val="26"/>
        </w:rPr>
        <w:t>el Director de Concesiones de la Secretar</w:t>
      </w:r>
      <w:r w:rsidR="00BA2F4C">
        <w:rPr>
          <w:rFonts w:ascii="Arial" w:hAnsi="Arial" w:cs="Arial"/>
          <w:sz w:val="26"/>
          <w:szCs w:val="26"/>
        </w:rPr>
        <w:t>ía de Movilidad</w:t>
      </w:r>
      <w:r w:rsidR="002C45EB">
        <w:rPr>
          <w:rFonts w:ascii="Arial" w:hAnsi="Arial" w:cs="Arial"/>
          <w:sz w:val="26"/>
          <w:szCs w:val="26"/>
        </w:rPr>
        <w:t xml:space="preserve"> del Estado</w:t>
      </w:r>
      <w:r w:rsidR="00BA2F4C">
        <w:rPr>
          <w:rFonts w:ascii="Arial" w:hAnsi="Arial" w:cs="Arial"/>
          <w:sz w:val="26"/>
          <w:szCs w:val="26"/>
        </w:rPr>
        <w:t>, adjuntó acuerdo de fecha 19 diecinueve de septiembre de 2019 dos mil diecinueve, en cumplimiento a la sentencia dictada en la Primera Instancia</w:t>
      </w:r>
      <w:r w:rsidR="00DF4EF2">
        <w:rPr>
          <w:rFonts w:ascii="Arial" w:hAnsi="Arial" w:cs="Arial"/>
          <w:sz w:val="26"/>
          <w:szCs w:val="26"/>
        </w:rPr>
        <w:t xml:space="preserve">, de contenido siguiente: </w:t>
      </w:r>
      <w:r w:rsidR="00DF4EF2" w:rsidRPr="00F30BB7">
        <w:rPr>
          <w:rFonts w:ascii="Arial" w:hAnsi="Arial" w:cs="Arial"/>
          <w:i/>
          <w:sz w:val="26"/>
          <w:szCs w:val="26"/>
        </w:rPr>
        <w:t>“…</w:t>
      </w:r>
      <w:r w:rsidR="00DF4EF2" w:rsidRPr="00F30BB7">
        <w:rPr>
          <w:rFonts w:ascii="Arial" w:hAnsi="Arial" w:cs="Arial"/>
          <w:b/>
          <w:bCs/>
          <w:i/>
          <w:sz w:val="26"/>
          <w:szCs w:val="26"/>
        </w:rPr>
        <w:t>ACUERDO DE INCOMPETENCIA CONSIDERANDOS:</w:t>
      </w:r>
      <w:r w:rsidR="00DF4EF2" w:rsidRPr="00F30BB7">
        <w:rPr>
          <w:rFonts w:ascii="Arial" w:hAnsi="Arial" w:cs="Arial"/>
          <w:i/>
          <w:sz w:val="26"/>
          <w:szCs w:val="26"/>
        </w:rPr>
        <w:t xml:space="preserve"> (…) </w:t>
      </w:r>
      <w:r w:rsidR="00DF4EF2" w:rsidRPr="00F30BB7">
        <w:rPr>
          <w:rFonts w:ascii="Arial" w:hAnsi="Arial" w:cs="Arial"/>
          <w:b/>
          <w:bCs/>
          <w:i/>
          <w:sz w:val="26"/>
          <w:szCs w:val="26"/>
        </w:rPr>
        <w:t>TERCERO:</w:t>
      </w:r>
      <w:r w:rsidR="00DF4EF2" w:rsidRPr="00F30BB7">
        <w:rPr>
          <w:rFonts w:ascii="Arial" w:hAnsi="Arial" w:cs="Arial"/>
          <w:i/>
          <w:sz w:val="26"/>
          <w:szCs w:val="26"/>
        </w:rPr>
        <w:t xml:space="preserve"> Que la materia del cumplimiento de la sentencia es que el titular de la </w:t>
      </w:r>
      <w:r w:rsidR="002F77A8" w:rsidRPr="00F30BB7">
        <w:rPr>
          <w:rFonts w:ascii="Arial" w:hAnsi="Arial" w:cs="Arial"/>
          <w:i/>
          <w:sz w:val="26"/>
          <w:szCs w:val="26"/>
        </w:rPr>
        <w:t>Dirección</w:t>
      </w:r>
      <w:r w:rsidR="00DF4EF2" w:rsidRPr="00F30BB7">
        <w:rPr>
          <w:rFonts w:ascii="Arial" w:hAnsi="Arial" w:cs="Arial"/>
          <w:i/>
          <w:sz w:val="26"/>
          <w:szCs w:val="26"/>
        </w:rPr>
        <w:t xml:space="preserve"> de Concesiones de esta Secretaría, </w:t>
      </w:r>
      <w:r w:rsidR="002F77A8" w:rsidRPr="00F30BB7">
        <w:rPr>
          <w:rFonts w:ascii="Arial" w:hAnsi="Arial" w:cs="Arial"/>
          <w:i/>
          <w:sz w:val="26"/>
          <w:szCs w:val="26"/>
        </w:rPr>
        <w:t>resuelva</w:t>
      </w:r>
      <w:r w:rsidR="00DF4EF2" w:rsidRPr="00F30BB7">
        <w:rPr>
          <w:rFonts w:ascii="Arial" w:hAnsi="Arial" w:cs="Arial"/>
          <w:i/>
          <w:sz w:val="26"/>
          <w:szCs w:val="26"/>
        </w:rPr>
        <w:t xml:space="preserve"> fundada y motivadamente la solicitud planteada por</w:t>
      </w:r>
      <w:r w:rsidR="002441DF">
        <w:rPr>
          <w:rFonts w:ascii="Arial" w:hAnsi="Arial" w:cs="Arial"/>
          <w:i/>
          <w:sz w:val="26"/>
          <w:szCs w:val="26"/>
        </w:rPr>
        <w:t xml:space="preserve"> </w:t>
      </w:r>
      <w:r w:rsidR="002441DF">
        <w:rPr>
          <w:rFonts w:ascii="Arial" w:hAnsi="Arial" w:cs="Arial"/>
          <w:b/>
          <w:sz w:val="26"/>
          <w:szCs w:val="26"/>
        </w:rPr>
        <w:t>***********</w:t>
      </w:r>
      <w:r w:rsidR="002F77A8" w:rsidRPr="00F30BB7">
        <w:rPr>
          <w:rFonts w:ascii="Arial" w:hAnsi="Arial" w:cs="Arial"/>
          <w:i/>
          <w:sz w:val="26"/>
          <w:szCs w:val="26"/>
        </w:rPr>
        <w:t>, referente a la Renovación de la Concesión, con número de acuerdo</w:t>
      </w:r>
      <w:r w:rsidR="002441DF">
        <w:rPr>
          <w:rFonts w:ascii="Arial" w:hAnsi="Arial" w:cs="Arial"/>
          <w:i/>
          <w:sz w:val="26"/>
          <w:szCs w:val="26"/>
        </w:rPr>
        <w:t xml:space="preserve"> </w:t>
      </w:r>
      <w:r w:rsidR="002441DF">
        <w:rPr>
          <w:rFonts w:ascii="Arial" w:hAnsi="Arial" w:cs="Arial"/>
          <w:b/>
          <w:sz w:val="26"/>
          <w:szCs w:val="26"/>
        </w:rPr>
        <w:t>***********</w:t>
      </w:r>
      <w:r w:rsidR="002F77A8" w:rsidRPr="00F30BB7">
        <w:rPr>
          <w:rFonts w:ascii="Arial" w:hAnsi="Arial" w:cs="Arial"/>
          <w:i/>
          <w:sz w:val="26"/>
          <w:szCs w:val="26"/>
        </w:rPr>
        <w:t xml:space="preserve">, de fecha 11 de febrero de dos mil cuatro, para prestar el Servicio a (sic) Público de Alquiler en la modalidad de taxi, en la </w:t>
      </w:r>
      <w:r w:rsidR="0014135D" w:rsidRPr="00F30BB7">
        <w:rPr>
          <w:rFonts w:ascii="Arial" w:hAnsi="Arial" w:cs="Arial"/>
          <w:i/>
          <w:sz w:val="26"/>
          <w:szCs w:val="26"/>
        </w:rPr>
        <w:t>Colonia</w:t>
      </w:r>
      <w:r w:rsidR="002F77A8" w:rsidRPr="00F30BB7">
        <w:rPr>
          <w:rFonts w:ascii="Arial" w:hAnsi="Arial" w:cs="Arial"/>
          <w:i/>
          <w:sz w:val="26"/>
          <w:szCs w:val="26"/>
        </w:rPr>
        <w:t xml:space="preserve"> la Gloria, San Lorenzo Cacaotepec, Etla, Oaxaca. </w:t>
      </w:r>
      <w:r w:rsidR="002F77A8" w:rsidRPr="00F30BB7">
        <w:rPr>
          <w:rFonts w:ascii="Arial" w:hAnsi="Arial" w:cs="Arial"/>
          <w:b/>
          <w:bCs/>
          <w:i/>
          <w:sz w:val="26"/>
          <w:szCs w:val="26"/>
        </w:rPr>
        <w:t>CUARTO:</w:t>
      </w:r>
      <w:r w:rsidR="002F77A8" w:rsidRPr="00F30BB7">
        <w:rPr>
          <w:rFonts w:ascii="Arial" w:hAnsi="Arial" w:cs="Arial"/>
          <w:i/>
          <w:sz w:val="26"/>
          <w:szCs w:val="26"/>
        </w:rPr>
        <w:t xml:space="preserve"> Que el artículo 2º de la </w:t>
      </w:r>
      <w:r w:rsidR="0014135D" w:rsidRPr="00F30BB7">
        <w:rPr>
          <w:rFonts w:ascii="Arial" w:hAnsi="Arial" w:cs="Arial"/>
          <w:i/>
          <w:sz w:val="26"/>
          <w:szCs w:val="26"/>
        </w:rPr>
        <w:t>Constitución</w:t>
      </w:r>
      <w:r w:rsidR="002F77A8" w:rsidRPr="00F30BB7">
        <w:rPr>
          <w:rFonts w:ascii="Arial" w:hAnsi="Arial" w:cs="Arial"/>
          <w:i/>
          <w:sz w:val="26"/>
          <w:szCs w:val="26"/>
        </w:rPr>
        <w:t xml:space="preserve"> </w:t>
      </w:r>
      <w:r w:rsidR="0014135D" w:rsidRPr="00F30BB7">
        <w:rPr>
          <w:rFonts w:ascii="Arial" w:hAnsi="Arial" w:cs="Arial"/>
          <w:i/>
          <w:sz w:val="26"/>
          <w:szCs w:val="26"/>
        </w:rPr>
        <w:t>Política</w:t>
      </w:r>
      <w:r w:rsidR="002F77A8" w:rsidRPr="00F30BB7">
        <w:rPr>
          <w:rFonts w:ascii="Arial" w:hAnsi="Arial" w:cs="Arial"/>
          <w:i/>
          <w:sz w:val="26"/>
          <w:szCs w:val="26"/>
        </w:rPr>
        <w:t xml:space="preserve"> del Estado Libre y </w:t>
      </w:r>
      <w:r w:rsidR="0014135D" w:rsidRPr="00F30BB7">
        <w:rPr>
          <w:rFonts w:ascii="Arial" w:hAnsi="Arial" w:cs="Arial"/>
          <w:i/>
          <w:sz w:val="26"/>
          <w:szCs w:val="26"/>
        </w:rPr>
        <w:t>Soberano</w:t>
      </w:r>
      <w:r w:rsidR="002F77A8" w:rsidRPr="00F30BB7">
        <w:rPr>
          <w:rFonts w:ascii="Arial" w:hAnsi="Arial" w:cs="Arial"/>
          <w:i/>
          <w:sz w:val="26"/>
          <w:szCs w:val="26"/>
        </w:rPr>
        <w:t xml:space="preserve"> de Oaxaca, menciona:</w:t>
      </w:r>
      <w:r w:rsidR="002F77A8" w:rsidRPr="00F30BB7">
        <w:rPr>
          <w:rFonts w:ascii="Arial" w:hAnsi="Arial" w:cs="Arial"/>
          <w:i/>
          <w:iCs/>
          <w:sz w:val="26"/>
          <w:szCs w:val="26"/>
        </w:rPr>
        <w:t xml:space="preserve"> </w:t>
      </w:r>
      <w:r w:rsidR="0014135D" w:rsidRPr="00F30BB7">
        <w:rPr>
          <w:rFonts w:ascii="Arial" w:hAnsi="Arial" w:cs="Arial"/>
          <w:b/>
          <w:bCs/>
          <w:i/>
          <w:iCs/>
          <w:sz w:val="26"/>
          <w:szCs w:val="26"/>
        </w:rPr>
        <w:t>Artículo</w:t>
      </w:r>
      <w:r w:rsidR="002F77A8" w:rsidRPr="00F30BB7">
        <w:rPr>
          <w:rFonts w:ascii="Arial" w:hAnsi="Arial" w:cs="Arial"/>
          <w:b/>
          <w:bCs/>
          <w:i/>
          <w:iCs/>
          <w:sz w:val="26"/>
          <w:szCs w:val="26"/>
        </w:rPr>
        <w:t xml:space="preserve"> 2.-</w:t>
      </w:r>
      <w:r w:rsidR="002F77A8" w:rsidRPr="00F30BB7">
        <w:rPr>
          <w:rFonts w:ascii="Arial" w:hAnsi="Arial" w:cs="Arial"/>
          <w:i/>
          <w:iCs/>
          <w:sz w:val="26"/>
          <w:szCs w:val="26"/>
        </w:rPr>
        <w:t xml:space="preserve"> […] El Poder Público y sus </w:t>
      </w:r>
      <w:r w:rsidR="0014135D" w:rsidRPr="00F30BB7">
        <w:rPr>
          <w:rFonts w:ascii="Arial" w:hAnsi="Arial" w:cs="Arial"/>
          <w:i/>
          <w:iCs/>
          <w:sz w:val="26"/>
          <w:szCs w:val="26"/>
        </w:rPr>
        <w:t>Representantes</w:t>
      </w:r>
      <w:r w:rsidR="002F77A8" w:rsidRPr="00F30BB7">
        <w:rPr>
          <w:rFonts w:ascii="Arial" w:hAnsi="Arial" w:cs="Arial"/>
          <w:i/>
          <w:iCs/>
          <w:sz w:val="26"/>
          <w:szCs w:val="26"/>
        </w:rPr>
        <w:t xml:space="preserve"> sólo pueden hacer lo que la Ley les autoriza y deben hacer, lo que la Ley les ordena. Los </w:t>
      </w:r>
      <w:r w:rsidR="0014135D" w:rsidRPr="00F30BB7">
        <w:rPr>
          <w:rFonts w:ascii="Arial" w:hAnsi="Arial" w:cs="Arial"/>
          <w:i/>
          <w:iCs/>
          <w:sz w:val="26"/>
          <w:szCs w:val="26"/>
        </w:rPr>
        <w:t>particulares</w:t>
      </w:r>
      <w:r w:rsidR="002F77A8" w:rsidRPr="00F30BB7">
        <w:rPr>
          <w:rFonts w:ascii="Arial" w:hAnsi="Arial" w:cs="Arial"/>
          <w:i/>
          <w:iCs/>
          <w:sz w:val="26"/>
          <w:szCs w:val="26"/>
        </w:rPr>
        <w:t xml:space="preserve"> pueden hacer lo que la Ley no les prohíbe y deben hacer, lo que la Ley les ordena. En ese mismo sentido el </w:t>
      </w:r>
      <w:r w:rsidR="0014135D" w:rsidRPr="00F30BB7">
        <w:rPr>
          <w:rFonts w:ascii="Arial" w:hAnsi="Arial" w:cs="Arial"/>
          <w:i/>
          <w:iCs/>
          <w:sz w:val="26"/>
          <w:szCs w:val="26"/>
        </w:rPr>
        <w:t>artículo</w:t>
      </w:r>
      <w:r w:rsidR="002F77A8" w:rsidRPr="00F30BB7">
        <w:rPr>
          <w:rFonts w:ascii="Arial" w:hAnsi="Arial" w:cs="Arial"/>
          <w:i/>
          <w:iCs/>
          <w:sz w:val="26"/>
          <w:szCs w:val="26"/>
        </w:rPr>
        <w:t xml:space="preserve"> 40 de la Ley </w:t>
      </w:r>
      <w:r w:rsidR="0014135D" w:rsidRPr="00F30BB7">
        <w:rPr>
          <w:rFonts w:ascii="Arial" w:hAnsi="Arial" w:cs="Arial"/>
          <w:i/>
          <w:iCs/>
          <w:sz w:val="26"/>
          <w:szCs w:val="26"/>
        </w:rPr>
        <w:t>Orgánica del</w:t>
      </w:r>
      <w:r w:rsidR="002F77A8" w:rsidRPr="00F30BB7">
        <w:rPr>
          <w:rFonts w:ascii="Arial" w:hAnsi="Arial" w:cs="Arial"/>
          <w:i/>
          <w:iCs/>
          <w:sz w:val="26"/>
          <w:szCs w:val="26"/>
        </w:rPr>
        <w:t xml:space="preserve"> Poder </w:t>
      </w:r>
      <w:r w:rsidR="0014135D" w:rsidRPr="00F30BB7">
        <w:rPr>
          <w:rFonts w:ascii="Arial" w:hAnsi="Arial" w:cs="Arial"/>
          <w:i/>
          <w:iCs/>
          <w:sz w:val="26"/>
          <w:szCs w:val="26"/>
        </w:rPr>
        <w:t>Ejecutivo</w:t>
      </w:r>
      <w:r w:rsidR="002F77A8" w:rsidRPr="00F30BB7">
        <w:rPr>
          <w:rFonts w:ascii="Arial" w:hAnsi="Arial" w:cs="Arial"/>
          <w:i/>
          <w:iCs/>
          <w:sz w:val="26"/>
          <w:szCs w:val="26"/>
        </w:rPr>
        <w:t xml:space="preserve"> del Estado de Oaxaca señala: </w:t>
      </w:r>
      <w:r w:rsidR="0014135D" w:rsidRPr="00F30BB7">
        <w:rPr>
          <w:rFonts w:ascii="Arial" w:hAnsi="Arial" w:cs="Arial"/>
          <w:b/>
          <w:bCs/>
          <w:i/>
          <w:iCs/>
          <w:sz w:val="26"/>
          <w:szCs w:val="26"/>
        </w:rPr>
        <w:t>Artículo</w:t>
      </w:r>
      <w:r w:rsidR="002F77A8" w:rsidRPr="00F30BB7">
        <w:rPr>
          <w:rFonts w:ascii="Arial" w:hAnsi="Arial" w:cs="Arial"/>
          <w:b/>
          <w:bCs/>
          <w:i/>
          <w:iCs/>
          <w:sz w:val="26"/>
          <w:szCs w:val="26"/>
        </w:rPr>
        <w:t xml:space="preserve"> 40.</w:t>
      </w:r>
      <w:r w:rsidR="002F77A8" w:rsidRPr="00F30BB7">
        <w:rPr>
          <w:rFonts w:ascii="Arial" w:hAnsi="Arial" w:cs="Arial"/>
          <w:i/>
          <w:iCs/>
          <w:sz w:val="26"/>
          <w:szCs w:val="26"/>
        </w:rPr>
        <w:t xml:space="preserve"> </w:t>
      </w:r>
      <w:r w:rsidR="00F96B3C" w:rsidRPr="00F30BB7">
        <w:rPr>
          <w:rFonts w:ascii="Arial" w:hAnsi="Arial" w:cs="Arial"/>
          <w:i/>
          <w:iCs/>
          <w:sz w:val="26"/>
          <w:szCs w:val="26"/>
        </w:rPr>
        <w:t xml:space="preserve">A la </w:t>
      </w:r>
      <w:r w:rsidR="0014135D" w:rsidRPr="00F30BB7">
        <w:rPr>
          <w:rFonts w:ascii="Arial" w:hAnsi="Arial" w:cs="Arial"/>
          <w:i/>
          <w:iCs/>
          <w:sz w:val="26"/>
          <w:szCs w:val="26"/>
        </w:rPr>
        <w:t>Secretaría</w:t>
      </w:r>
      <w:r w:rsidR="00F96B3C" w:rsidRPr="00F30BB7">
        <w:rPr>
          <w:rFonts w:ascii="Arial" w:hAnsi="Arial" w:cs="Arial"/>
          <w:i/>
          <w:iCs/>
          <w:sz w:val="26"/>
          <w:szCs w:val="26"/>
        </w:rPr>
        <w:t xml:space="preserve"> de Movilidad le corresponde el despacho, estudio, r</w:t>
      </w:r>
      <w:r w:rsidR="0014135D" w:rsidRPr="00F30BB7">
        <w:rPr>
          <w:rFonts w:ascii="Arial" w:hAnsi="Arial" w:cs="Arial"/>
          <w:i/>
          <w:iCs/>
          <w:sz w:val="26"/>
          <w:szCs w:val="26"/>
        </w:rPr>
        <w:t>esolución</w:t>
      </w:r>
      <w:r w:rsidR="00F96B3C" w:rsidRPr="00F30BB7">
        <w:rPr>
          <w:rFonts w:ascii="Arial" w:hAnsi="Arial" w:cs="Arial"/>
          <w:i/>
          <w:iCs/>
          <w:sz w:val="26"/>
          <w:szCs w:val="26"/>
        </w:rPr>
        <w:t xml:space="preserve"> y planeación de los siguientes asuntos: […] </w:t>
      </w:r>
      <w:r w:rsidR="00F96B3C" w:rsidRPr="00F30BB7">
        <w:rPr>
          <w:rFonts w:ascii="Arial" w:hAnsi="Arial" w:cs="Arial"/>
          <w:b/>
          <w:bCs/>
          <w:i/>
          <w:iCs/>
          <w:sz w:val="26"/>
          <w:szCs w:val="26"/>
        </w:rPr>
        <w:t>VIII.</w:t>
      </w:r>
      <w:r w:rsidR="00F96B3C" w:rsidRPr="00F30BB7">
        <w:rPr>
          <w:rFonts w:ascii="Arial" w:hAnsi="Arial" w:cs="Arial"/>
          <w:i/>
          <w:iCs/>
          <w:sz w:val="26"/>
          <w:szCs w:val="26"/>
        </w:rPr>
        <w:t xml:space="preserve"> Conocer, iniciar e instruir los trámites y </w:t>
      </w:r>
      <w:r w:rsidR="0014135D" w:rsidRPr="00F30BB7">
        <w:rPr>
          <w:rFonts w:ascii="Arial" w:hAnsi="Arial" w:cs="Arial"/>
          <w:i/>
          <w:iCs/>
          <w:sz w:val="26"/>
          <w:szCs w:val="26"/>
        </w:rPr>
        <w:t>procedimientos</w:t>
      </w:r>
      <w:r w:rsidR="00F96B3C" w:rsidRPr="00F30BB7">
        <w:rPr>
          <w:rFonts w:ascii="Arial" w:hAnsi="Arial" w:cs="Arial"/>
          <w:i/>
          <w:iCs/>
          <w:sz w:val="26"/>
          <w:szCs w:val="26"/>
        </w:rPr>
        <w:t xml:space="preserve"> para otorgar, negar, </w:t>
      </w:r>
      <w:r w:rsidR="0014135D" w:rsidRPr="00F30BB7">
        <w:rPr>
          <w:rFonts w:ascii="Arial" w:hAnsi="Arial" w:cs="Arial"/>
          <w:i/>
          <w:iCs/>
          <w:sz w:val="26"/>
          <w:szCs w:val="26"/>
        </w:rPr>
        <w:t>revocar</w:t>
      </w:r>
      <w:r w:rsidR="00F96B3C" w:rsidRPr="00F30BB7">
        <w:rPr>
          <w:rFonts w:ascii="Arial" w:hAnsi="Arial" w:cs="Arial"/>
          <w:i/>
          <w:iCs/>
          <w:sz w:val="26"/>
          <w:szCs w:val="26"/>
        </w:rPr>
        <w:t xml:space="preserve">, cancelar, suspender, modificar, prorrogar, renovar, aprobar y dar por </w:t>
      </w:r>
      <w:r w:rsidR="0014135D" w:rsidRPr="00F30BB7">
        <w:rPr>
          <w:rFonts w:ascii="Arial" w:hAnsi="Arial" w:cs="Arial"/>
          <w:i/>
          <w:iCs/>
          <w:sz w:val="26"/>
          <w:szCs w:val="26"/>
        </w:rPr>
        <w:t>terminadas</w:t>
      </w:r>
      <w:r w:rsidR="00F96B3C" w:rsidRPr="00F30BB7">
        <w:rPr>
          <w:rFonts w:ascii="Arial" w:hAnsi="Arial" w:cs="Arial"/>
          <w:i/>
          <w:iCs/>
          <w:sz w:val="26"/>
          <w:szCs w:val="26"/>
        </w:rPr>
        <w:t xml:space="preserve">, según corresponda, las concesiones y </w:t>
      </w:r>
      <w:r w:rsidR="0014135D" w:rsidRPr="00F30BB7">
        <w:rPr>
          <w:rFonts w:ascii="Arial" w:hAnsi="Arial" w:cs="Arial"/>
          <w:i/>
          <w:iCs/>
          <w:sz w:val="26"/>
          <w:szCs w:val="26"/>
        </w:rPr>
        <w:t>permisos</w:t>
      </w:r>
      <w:r w:rsidR="00F96B3C" w:rsidRPr="00F30BB7">
        <w:rPr>
          <w:rFonts w:ascii="Arial" w:hAnsi="Arial" w:cs="Arial"/>
          <w:i/>
          <w:iCs/>
          <w:sz w:val="26"/>
          <w:szCs w:val="26"/>
        </w:rPr>
        <w:t xml:space="preserve">, para la explotación del servicio público de </w:t>
      </w:r>
      <w:r w:rsidR="0014135D" w:rsidRPr="00F30BB7">
        <w:rPr>
          <w:rFonts w:ascii="Arial" w:hAnsi="Arial" w:cs="Arial"/>
          <w:i/>
          <w:iCs/>
          <w:sz w:val="26"/>
          <w:szCs w:val="26"/>
        </w:rPr>
        <w:t>transporte</w:t>
      </w:r>
      <w:r w:rsidR="00F96B3C" w:rsidRPr="00F30BB7">
        <w:rPr>
          <w:rFonts w:ascii="Arial" w:hAnsi="Arial" w:cs="Arial"/>
          <w:i/>
          <w:iCs/>
          <w:sz w:val="26"/>
          <w:szCs w:val="26"/>
        </w:rPr>
        <w:t xml:space="preserve"> en el Estado, que otorgue el Gobernador del Estado, en términos de la Ley de la materia; (sic) De la misma manera la Ley de Movilidad para el Estado de Oaxaca, publicada en el </w:t>
      </w:r>
      <w:r w:rsidR="0014135D" w:rsidRPr="00F30BB7">
        <w:rPr>
          <w:rFonts w:ascii="Arial" w:hAnsi="Arial" w:cs="Arial"/>
          <w:i/>
          <w:iCs/>
          <w:sz w:val="26"/>
          <w:szCs w:val="26"/>
        </w:rPr>
        <w:t>Periódico</w:t>
      </w:r>
      <w:r w:rsidR="00F96B3C" w:rsidRPr="00F30BB7">
        <w:rPr>
          <w:rFonts w:ascii="Arial" w:hAnsi="Arial" w:cs="Arial"/>
          <w:i/>
          <w:iCs/>
          <w:sz w:val="26"/>
          <w:szCs w:val="26"/>
        </w:rPr>
        <w:t xml:space="preserve"> Oficial número 17 cuarta sección del veintisiete de abril de dos mil diecinueve, establece: (…) </w:t>
      </w:r>
      <w:r w:rsidR="0014135D" w:rsidRPr="00F30BB7">
        <w:rPr>
          <w:rFonts w:ascii="Arial" w:hAnsi="Arial" w:cs="Arial"/>
          <w:b/>
          <w:bCs/>
          <w:i/>
          <w:iCs/>
          <w:sz w:val="26"/>
          <w:szCs w:val="26"/>
        </w:rPr>
        <w:t>Artículo</w:t>
      </w:r>
      <w:r w:rsidR="00F96B3C" w:rsidRPr="00F30BB7">
        <w:rPr>
          <w:rFonts w:ascii="Arial" w:hAnsi="Arial" w:cs="Arial"/>
          <w:b/>
          <w:bCs/>
          <w:i/>
          <w:iCs/>
          <w:sz w:val="26"/>
          <w:szCs w:val="26"/>
        </w:rPr>
        <w:t xml:space="preserve"> 34.</w:t>
      </w:r>
      <w:r w:rsidR="00F96B3C" w:rsidRPr="00F30BB7">
        <w:rPr>
          <w:rFonts w:ascii="Arial" w:hAnsi="Arial" w:cs="Arial"/>
          <w:i/>
          <w:iCs/>
          <w:sz w:val="26"/>
          <w:szCs w:val="26"/>
        </w:rPr>
        <w:t xml:space="preserve"> El Gobernador del Estado y la Secretaría tienen la calidad </w:t>
      </w:r>
      <w:r w:rsidR="00101534" w:rsidRPr="00F30BB7">
        <w:rPr>
          <w:rFonts w:ascii="Arial" w:hAnsi="Arial" w:cs="Arial"/>
          <w:i/>
          <w:iCs/>
          <w:sz w:val="26"/>
          <w:szCs w:val="26"/>
        </w:rPr>
        <w:t xml:space="preserve">de autoridades en materia de Movilidad, su </w:t>
      </w:r>
      <w:r w:rsidR="0014135D" w:rsidRPr="00F30BB7">
        <w:rPr>
          <w:rFonts w:ascii="Arial" w:hAnsi="Arial" w:cs="Arial"/>
          <w:i/>
          <w:iCs/>
          <w:sz w:val="26"/>
          <w:szCs w:val="26"/>
        </w:rPr>
        <w:t>competencia</w:t>
      </w:r>
      <w:r w:rsidR="00101534" w:rsidRPr="00F30BB7">
        <w:rPr>
          <w:rFonts w:ascii="Arial" w:hAnsi="Arial" w:cs="Arial"/>
          <w:i/>
          <w:iCs/>
          <w:sz w:val="26"/>
          <w:szCs w:val="26"/>
        </w:rPr>
        <w:t xml:space="preserve"> se establece en términos de la presente Ley y de acuerdo a los alcances que se </w:t>
      </w:r>
      <w:r w:rsidR="0014135D" w:rsidRPr="00F30BB7">
        <w:rPr>
          <w:rFonts w:ascii="Arial" w:hAnsi="Arial" w:cs="Arial"/>
          <w:i/>
          <w:iCs/>
          <w:sz w:val="26"/>
          <w:szCs w:val="26"/>
        </w:rPr>
        <w:t>especifican</w:t>
      </w:r>
      <w:r w:rsidR="00101534" w:rsidRPr="00F30BB7">
        <w:rPr>
          <w:rFonts w:ascii="Arial" w:hAnsi="Arial" w:cs="Arial"/>
          <w:i/>
          <w:iCs/>
          <w:sz w:val="26"/>
          <w:szCs w:val="26"/>
        </w:rPr>
        <w:t xml:space="preserve"> en esta Ley, en la Ley </w:t>
      </w:r>
      <w:r w:rsidR="0014135D" w:rsidRPr="00F30BB7">
        <w:rPr>
          <w:rFonts w:ascii="Arial" w:hAnsi="Arial" w:cs="Arial"/>
          <w:i/>
          <w:iCs/>
          <w:sz w:val="26"/>
          <w:szCs w:val="26"/>
        </w:rPr>
        <w:t>Orgánica</w:t>
      </w:r>
      <w:r w:rsidR="00101534" w:rsidRPr="00F30BB7">
        <w:rPr>
          <w:rFonts w:ascii="Arial" w:hAnsi="Arial" w:cs="Arial"/>
          <w:i/>
          <w:iCs/>
          <w:sz w:val="26"/>
          <w:szCs w:val="26"/>
        </w:rPr>
        <w:t xml:space="preserve"> del Poder Ejecutivo del Estado de Oaxaca y en las demás </w:t>
      </w:r>
      <w:r w:rsidR="0014135D" w:rsidRPr="00F30BB7">
        <w:rPr>
          <w:rFonts w:ascii="Arial" w:hAnsi="Arial" w:cs="Arial"/>
          <w:i/>
          <w:iCs/>
          <w:sz w:val="26"/>
          <w:szCs w:val="26"/>
        </w:rPr>
        <w:t>disposiciones</w:t>
      </w:r>
      <w:r w:rsidR="00101534" w:rsidRPr="00F30BB7">
        <w:rPr>
          <w:rFonts w:ascii="Arial" w:hAnsi="Arial" w:cs="Arial"/>
          <w:i/>
          <w:iCs/>
          <w:sz w:val="26"/>
          <w:szCs w:val="26"/>
        </w:rPr>
        <w:t xml:space="preserve"> legales aplicables</w:t>
      </w:r>
      <w:r w:rsidR="00101534" w:rsidRPr="00F30BB7">
        <w:rPr>
          <w:rFonts w:ascii="Arial" w:hAnsi="Arial" w:cs="Arial"/>
          <w:sz w:val="26"/>
          <w:szCs w:val="26"/>
        </w:rPr>
        <w:t>.</w:t>
      </w:r>
      <w:r w:rsidR="00101534" w:rsidRPr="00F30BB7">
        <w:rPr>
          <w:rFonts w:ascii="Arial" w:hAnsi="Arial" w:cs="Arial"/>
          <w:i/>
          <w:iCs/>
          <w:sz w:val="26"/>
          <w:szCs w:val="26"/>
        </w:rPr>
        <w:t xml:space="preserve"> </w:t>
      </w:r>
      <w:r w:rsidR="00101534" w:rsidRPr="00F30BB7">
        <w:rPr>
          <w:rFonts w:ascii="Arial" w:hAnsi="Arial" w:cs="Arial"/>
          <w:b/>
          <w:bCs/>
          <w:i/>
          <w:iCs/>
          <w:sz w:val="26"/>
          <w:szCs w:val="26"/>
        </w:rPr>
        <w:t>QUINTO:</w:t>
      </w:r>
      <w:r w:rsidR="00101534" w:rsidRPr="00F30BB7">
        <w:rPr>
          <w:rFonts w:ascii="Arial" w:hAnsi="Arial" w:cs="Arial"/>
          <w:i/>
          <w:iCs/>
          <w:sz w:val="26"/>
          <w:szCs w:val="26"/>
        </w:rPr>
        <w:t xml:space="preserve"> </w:t>
      </w:r>
      <w:r w:rsidR="00F30BB7" w:rsidRPr="00F30BB7">
        <w:rPr>
          <w:rFonts w:ascii="Arial" w:hAnsi="Arial" w:cs="Arial"/>
          <w:i/>
          <w:iCs/>
          <w:sz w:val="26"/>
          <w:szCs w:val="26"/>
        </w:rPr>
        <w:t>Que,</w:t>
      </w:r>
      <w:r w:rsidR="00101534" w:rsidRPr="00F30BB7">
        <w:rPr>
          <w:rFonts w:ascii="Arial" w:hAnsi="Arial" w:cs="Arial"/>
          <w:i/>
          <w:iCs/>
          <w:sz w:val="26"/>
          <w:szCs w:val="26"/>
        </w:rPr>
        <w:t xml:space="preserve"> de la </w:t>
      </w:r>
      <w:r w:rsidR="0014135D" w:rsidRPr="00F30BB7">
        <w:rPr>
          <w:rFonts w:ascii="Arial" w:hAnsi="Arial" w:cs="Arial"/>
          <w:i/>
          <w:iCs/>
          <w:sz w:val="26"/>
          <w:szCs w:val="26"/>
        </w:rPr>
        <w:t>interpretación</w:t>
      </w:r>
      <w:r w:rsidR="00101534" w:rsidRPr="00F30BB7">
        <w:rPr>
          <w:rFonts w:ascii="Arial" w:hAnsi="Arial" w:cs="Arial"/>
          <w:i/>
          <w:iCs/>
          <w:sz w:val="26"/>
          <w:szCs w:val="26"/>
        </w:rPr>
        <w:t xml:space="preserve"> </w:t>
      </w:r>
      <w:r w:rsidR="0014135D" w:rsidRPr="00F30BB7">
        <w:rPr>
          <w:rFonts w:ascii="Arial" w:hAnsi="Arial" w:cs="Arial"/>
          <w:i/>
          <w:iCs/>
          <w:sz w:val="26"/>
          <w:szCs w:val="26"/>
        </w:rPr>
        <w:t>sistemática</w:t>
      </w:r>
      <w:r w:rsidR="00101534" w:rsidRPr="00F30BB7">
        <w:rPr>
          <w:rFonts w:ascii="Arial" w:hAnsi="Arial" w:cs="Arial"/>
          <w:i/>
          <w:iCs/>
          <w:sz w:val="26"/>
          <w:szCs w:val="26"/>
        </w:rPr>
        <w:t xml:space="preserve"> y </w:t>
      </w:r>
      <w:r w:rsidR="0014135D" w:rsidRPr="00F30BB7">
        <w:rPr>
          <w:rFonts w:ascii="Arial" w:hAnsi="Arial" w:cs="Arial"/>
          <w:i/>
          <w:iCs/>
          <w:sz w:val="26"/>
          <w:szCs w:val="26"/>
        </w:rPr>
        <w:t>armónica</w:t>
      </w:r>
      <w:r w:rsidR="00101534" w:rsidRPr="00F30BB7">
        <w:rPr>
          <w:rFonts w:ascii="Arial" w:hAnsi="Arial" w:cs="Arial"/>
          <w:i/>
          <w:iCs/>
          <w:sz w:val="26"/>
          <w:szCs w:val="26"/>
        </w:rPr>
        <w:t xml:space="preserve"> de los preceptos legales mencionados, se tiene que la autoridad legalmente competente para resolver la </w:t>
      </w:r>
      <w:r w:rsidR="0014135D" w:rsidRPr="00F30BB7">
        <w:rPr>
          <w:rFonts w:ascii="Arial" w:hAnsi="Arial" w:cs="Arial"/>
          <w:i/>
          <w:iCs/>
          <w:sz w:val="26"/>
          <w:szCs w:val="26"/>
        </w:rPr>
        <w:t>solicitud planteada</w:t>
      </w:r>
      <w:r w:rsidR="00101534" w:rsidRPr="00F30BB7">
        <w:rPr>
          <w:rFonts w:ascii="Arial" w:hAnsi="Arial" w:cs="Arial"/>
          <w:i/>
          <w:iCs/>
          <w:sz w:val="26"/>
          <w:szCs w:val="26"/>
        </w:rPr>
        <w:t xml:space="preserve"> por el </w:t>
      </w:r>
      <w:r w:rsidR="0014135D" w:rsidRPr="00F30BB7">
        <w:rPr>
          <w:rFonts w:ascii="Arial" w:hAnsi="Arial" w:cs="Arial"/>
          <w:i/>
          <w:iCs/>
          <w:sz w:val="26"/>
          <w:szCs w:val="26"/>
        </w:rPr>
        <w:t>ciudadano</w:t>
      </w:r>
      <w:r w:rsidR="002441DF">
        <w:rPr>
          <w:rFonts w:ascii="Arial" w:hAnsi="Arial" w:cs="Arial"/>
          <w:i/>
          <w:iCs/>
          <w:sz w:val="26"/>
          <w:szCs w:val="26"/>
        </w:rPr>
        <w:t xml:space="preserve"> </w:t>
      </w:r>
      <w:r w:rsidR="002441DF">
        <w:rPr>
          <w:rFonts w:ascii="Arial" w:hAnsi="Arial" w:cs="Arial"/>
          <w:b/>
          <w:sz w:val="26"/>
          <w:szCs w:val="26"/>
        </w:rPr>
        <w:t>***********</w:t>
      </w:r>
      <w:r w:rsidR="00101534" w:rsidRPr="00F30BB7">
        <w:rPr>
          <w:rFonts w:ascii="Arial" w:hAnsi="Arial" w:cs="Arial"/>
          <w:i/>
          <w:iCs/>
          <w:sz w:val="26"/>
          <w:szCs w:val="26"/>
        </w:rPr>
        <w:t xml:space="preserve">, es la </w:t>
      </w:r>
      <w:r w:rsidR="00101534" w:rsidRPr="00F30BB7">
        <w:rPr>
          <w:rFonts w:ascii="Arial" w:hAnsi="Arial" w:cs="Arial"/>
          <w:i/>
          <w:iCs/>
          <w:sz w:val="26"/>
          <w:szCs w:val="26"/>
        </w:rPr>
        <w:lastRenderedPageBreak/>
        <w:t>Secretaria de Movilidad, lo anterior, en es</w:t>
      </w:r>
      <w:r w:rsidR="0014135D" w:rsidRPr="00F30BB7">
        <w:rPr>
          <w:rFonts w:ascii="Arial" w:hAnsi="Arial" w:cs="Arial"/>
          <w:i/>
          <w:iCs/>
          <w:sz w:val="26"/>
          <w:szCs w:val="26"/>
        </w:rPr>
        <w:t>tricta</w:t>
      </w:r>
      <w:r w:rsidR="00101534" w:rsidRPr="00F30BB7">
        <w:rPr>
          <w:rFonts w:ascii="Arial" w:hAnsi="Arial" w:cs="Arial"/>
          <w:i/>
          <w:iCs/>
          <w:sz w:val="26"/>
          <w:szCs w:val="26"/>
        </w:rPr>
        <w:t xml:space="preserve"> observancia a los </w:t>
      </w:r>
      <w:r w:rsidR="0014135D" w:rsidRPr="00F30BB7">
        <w:rPr>
          <w:rFonts w:ascii="Arial" w:hAnsi="Arial" w:cs="Arial"/>
          <w:i/>
          <w:iCs/>
          <w:sz w:val="26"/>
          <w:szCs w:val="26"/>
        </w:rPr>
        <w:t>artículos 14</w:t>
      </w:r>
      <w:r w:rsidR="00101534" w:rsidRPr="00F30BB7">
        <w:rPr>
          <w:rFonts w:ascii="Arial" w:hAnsi="Arial" w:cs="Arial"/>
          <w:i/>
          <w:iCs/>
          <w:sz w:val="26"/>
          <w:szCs w:val="26"/>
        </w:rPr>
        <w:t xml:space="preserve"> y 16 de la </w:t>
      </w:r>
      <w:r w:rsidR="0014135D" w:rsidRPr="00F30BB7">
        <w:rPr>
          <w:rFonts w:ascii="Arial" w:hAnsi="Arial" w:cs="Arial"/>
          <w:i/>
          <w:iCs/>
          <w:sz w:val="26"/>
          <w:szCs w:val="26"/>
        </w:rPr>
        <w:t>Constitución</w:t>
      </w:r>
      <w:r w:rsidR="00101534" w:rsidRPr="00F30BB7">
        <w:rPr>
          <w:rFonts w:ascii="Arial" w:hAnsi="Arial" w:cs="Arial"/>
          <w:i/>
          <w:iCs/>
          <w:sz w:val="26"/>
          <w:szCs w:val="26"/>
        </w:rPr>
        <w:t xml:space="preserve"> </w:t>
      </w:r>
      <w:r w:rsidR="0014135D" w:rsidRPr="00F30BB7">
        <w:rPr>
          <w:rFonts w:ascii="Arial" w:hAnsi="Arial" w:cs="Arial"/>
          <w:i/>
          <w:iCs/>
          <w:sz w:val="26"/>
          <w:szCs w:val="26"/>
        </w:rPr>
        <w:t>Política</w:t>
      </w:r>
      <w:r w:rsidR="00101534" w:rsidRPr="00F30BB7">
        <w:rPr>
          <w:rFonts w:ascii="Arial" w:hAnsi="Arial" w:cs="Arial"/>
          <w:i/>
          <w:iCs/>
          <w:sz w:val="26"/>
          <w:szCs w:val="26"/>
        </w:rPr>
        <w:t xml:space="preserve"> de los Estados Unidos Mexicanos. (…) </w:t>
      </w:r>
      <w:r w:rsidR="00101534" w:rsidRPr="00F30BB7">
        <w:rPr>
          <w:rFonts w:ascii="Arial" w:hAnsi="Arial" w:cs="Arial"/>
          <w:b/>
          <w:bCs/>
          <w:i/>
          <w:iCs/>
          <w:sz w:val="26"/>
          <w:szCs w:val="26"/>
        </w:rPr>
        <w:t>ACUERDA: PRIMERO:</w:t>
      </w:r>
      <w:r w:rsidR="00101534" w:rsidRPr="00F30BB7">
        <w:rPr>
          <w:rFonts w:ascii="Arial" w:hAnsi="Arial" w:cs="Arial"/>
          <w:i/>
          <w:iCs/>
          <w:sz w:val="26"/>
          <w:szCs w:val="26"/>
        </w:rPr>
        <w:t xml:space="preserve"> Esta </w:t>
      </w:r>
      <w:r w:rsidR="0014135D" w:rsidRPr="00F30BB7">
        <w:rPr>
          <w:rFonts w:ascii="Arial" w:hAnsi="Arial" w:cs="Arial"/>
          <w:i/>
          <w:iCs/>
          <w:sz w:val="26"/>
          <w:szCs w:val="26"/>
        </w:rPr>
        <w:t>Dirección</w:t>
      </w:r>
      <w:r w:rsidR="00101534" w:rsidRPr="00F30BB7">
        <w:rPr>
          <w:rFonts w:ascii="Arial" w:hAnsi="Arial" w:cs="Arial"/>
          <w:i/>
          <w:iCs/>
          <w:sz w:val="26"/>
          <w:szCs w:val="26"/>
        </w:rPr>
        <w:t xml:space="preserve"> a mi cargo carece de facultades para continuar </w:t>
      </w:r>
      <w:r w:rsidR="0014135D" w:rsidRPr="00F30BB7">
        <w:rPr>
          <w:rFonts w:ascii="Arial" w:hAnsi="Arial" w:cs="Arial"/>
          <w:i/>
          <w:iCs/>
          <w:sz w:val="26"/>
          <w:szCs w:val="26"/>
        </w:rPr>
        <w:t>conociendo de</w:t>
      </w:r>
      <w:r w:rsidR="00101534" w:rsidRPr="00F30BB7">
        <w:rPr>
          <w:rFonts w:ascii="Arial" w:hAnsi="Arial" w:cs="Arial"/>
          <w:i/>
          <w:iCs/>
          <w:sz w:val="26"/>
          <w:szCs w:val="26"/>
        </w:rPr>
        <w:t xml:space="preserve"> la petición formulada por el ciudadano</w:t>
      </w:r>
      <w:r w:rsidR="002441DF">
        <w:rPr>
          <w:rFonts w:ascii="Arial" w:hAnsi="Arial" w:cs="Arial"/>
          <w:i/>
          <w:iCs/>
          <w:sz w:val="26"/>
          <w:szCs w:val="26"/>
        </w:rPr>
        <w:t xml:space="preserve"> </w:t>
      </w:r>
      <w:r w:rsidR="002441DF">
        <w:rPr>
          <w:rFonts w:ascii="Arial" w:hAnsi="Arial" w:cs="Arial"/>
          <w:b/>
          <w:sz w:val="26"/>
          <w:szCs w:val="26"/>
        </w:rPr>
        <w:t>***********</w:t>
      </w:r>
      <w:r w:rsidR="00101534" w:rsidRPr="00F30BB7">
        <w:rPr>
          <w:rFonts w:ascii="Arial" w:hAnsi="Arial" w:cs="Arial"/>
          <w:i/>
          <w:iCs/>
          <w:sz w:val="26"/>
          <w:szCs w:val="26"/>
        </w:rPr>
        <w:t xml:space="preserve">, en el cual </w:t>
      </w:r>
      <w:r w:rsidR="0014135D" w:rsidRPr="00F30BB7">
        <w:rPr>
          <w:rFonts w:ascii="Arial" w:hAnsi="Arial" w:cs="Arial"/>
          <w:i/>
          <w:iCs/>
          <w:sz w:val="26"/>
          <w:szCs w:val="26"/>
        </w:rPr>
        <w:t>solicita la</w:t>
      </w:r>
      <w:r w:rsidR="00101534" w:rsidRPr="00F30BB7">
        <w:rPr>
          <w:rFonts w:ascii="Arial" w:hAnsi="Arial" w:cs="Arial"/>
          <w:i/>
          <w:iCs/>
          <w:sz w:val="26"/>
          <w:szCs w:val="26"/>
        </w:rPr>
        <w:t xml:space="preserve"> </w:t>
      </w:r>
      <w:r w:rsidR="0014135D" w:rsidRPr="00F30BB7">
        <w:rPr>
          <w:rFonts w:ascii="Arial" w:hAnsi="Arial" w:cs="Arial"/>
          <w:i/>
          <w:iCs/>
          <w:sz w:val="26"/>
          <w:szCs w:val="26"/>
        </w:rPr>
        <w:t>Renovación</w:t>
      </w:r>
      <w:r w:rsidR="00101534" w:rsidRPr="00F30BB7">
        <w:rPr>
          <w:rFonts w:ascii="Arial" w:hAnsi="Arial" w:cs="Arial"/>
          <w:i/>
          <w:iCs/>
          <w:sz w:val="26"/>
          <w:szCs w:val="26"/>
        </w:rPr>
        <w:t xml:space="preserve"> de la </w:t>
      </w:r>
      <w:r w:rsidR="0014135D" w:rsidRPr="00F30BB7">
        <w:rPr>
          <w:rFonts w:ascii="Arial" w:hAnsi="Arial" w:cs="Arial"/>
          <w:i/>
          <w:iCs/>
          <w:sz w:val="26"/>
          <w:szCs w:val="26"/>
        </w:rPr>
        <w:t>Concesión</w:t>
      </w:r>
      <w:r w:rsidR="00101534" w:rsidRPr="00F30BB7">
        <w:rPr>
          <w:rFonts w:ascii="Arial" w:hAnsi="Arial" w:cs="Arial"/>
          <w:i/>
          <w:iCs/>
          <w:sz w:val="26"/>
          <w:szCs w:val="26"/>
        </w:rPr>
        <w:t xml:space="preserve"> con </w:t>
      </w:r>
      <w:r w:rsidR="007D6D8C" w:rsidRPr="00F30BB7">
        <w:rPr>
          <w:rFonts w:ascii="Arial" w:hAnsi="Arial" w:cs="Arial"/>
          <w:i/>
          <w:iCs/>
          <w:sz w:val="26"/>
          <w:szCs w:val="26"/>
        </w:rPr>
        <w:t>número</w:t>
      </w:r>
      <w:r w:rsidR="00101534" w:rsidRPr="00F30BB7">
        <w:rPr>
          <w:rFonts w:ascii="Arial" w:hAnsi="Arial" w:cs="Arial"/>
          <w:i/>
          <w:iCs/>
          <w:sz w:val="26"/>
          <w:szCs w:val="26"/>
        </w:rPr>
        <w:t xml:space="preserve"> de acuerdo</w:t>
      </w:r>
      <w:r w:rsidR="002441DF">
        <w:rPr>
          <w:rFonts w:ascii="Arial" w:hAnsi="Arial" w:cs="Arial"/>
          <w:i/>
          <w:iCs/>
          <w:sz w:val="26"/>
          <w:szCs w:val="26"/>
        </w:rPr>
        <w:t xml:space="preserve"> </w:t>
      </w:r>
      <w:r w:rsidR="002441DF">
        <w:rPr>
          <w:rFonts w:ascii="Arial" w:hAnsi="Arial" w:cs="Arial"/>
          <w:b/>
          <w:sz w:val="26"/>
          <w:szCs w:val="26"/>
        </w:rPr>
        <w:t>***********</w:t>
      </w:r>
      <w:r w:rsidR="00101534" w:rsidRPr="00F30BB7">
        <w:rPr>
          <w:rFonts w:ascii="Arial" w:hAnsi="Arial" w:cs="Arial"/>
          <w:i/>
          <w:iCs/>
          <w:sz w:val="26"/>
          <w:szCs w:val="26"/>
        </w:rPr>
        <w:t xml:space="preserve">, de fecha 11 de febrero de dos mil cuatro, para prestar el </w:t>
      </w:r>
      <w:r w:rsidR="0014135D" w:rsidRPr="00F30BB7">
        <w:rPr>
          <w:rFonts w:ascii="Arial" w:hAnsi="Arial" w:cs="Arial"/>
          <w:i/>
          <w:iCs/>
          <w:sz w:val="26"/>
          <w:szCs w:val="26"/>
        </w:rPr>
        <w:t>Servicio</w:t>
      </w:r>
      <w:r w:rsidR="00101534" w:rsidRPr="00F30BB7">
        <w:rPr>
          <w:rFonts w:ascii="Arial" w:hAnsi="Arial" w:cs="Arial"/>
          <w:i/>
          <w:iCs/>
          <w:sz w:val="26"/>
          <w:szCs w:val="26"/>
        </w:rPr>
        <w:t xml:space="preserve"> a (sic) Público de Alquiler en la modalidad de Taxi, en la Colonia la Gloria</w:t>
      </w:r>
      <w:r w:rsidR="001C7369" w:rsidRPr="00F30BB7">
        <w:rPr>
          <w:rFonts w:ascii="Arial" w:hAnsi="Arial" w:cs="Arial"/>
          <w:i/>
          <w:iCs/>
          <w:sz w:val="26"/>
          <w:szCs w:val="26"/>
        </w:rPr>
        <w:t xml:space="preserve">, San Lorenzo Cacaotepec, Etla, Oaxaca. </w:t>
      </w:r>
      <w:r w:rsidR="001C7369" w:rsidRPr="00F30BB7">
        <w:rPr>
          <w:rFonts w:ascii="Arial" w:hAnsi="Arial" w:cs="Arial"/>
          <w:b/>
          <w:bCs/>
          <w:i/>
          <w:iCs/>
          <w:sz w:val="26"/>
          <w:szCs w:val="26"/>
        </w:rPr>
        <w:t xml:space="preserve">SEGUNDO: </w:t>
      </w:r>
      <w:r w:rsidR="0014135D" w:rsidRPr="00F30BB7">
        <w:rPr>
          <w:rFonts w:ascii="Arial" w:hAnsi="Arial" w:cs="Arial"/>
          <w:b/>
          <w:bCs/>
          <w:i/>
          <w:iCs/>
          <w:sz w:val="26"/>
          <w:szCs w:val="26"/>
        </w:rPr>
        <w:t>Consecuentemente</w:t>
      </w:r>
      <w:r w:rsidR="001C7369" w:rsidRPr="00F30BB7">
        <w:rPr>
          <w:rFonts w:ascii="Arial" w:hAnsi="Arial" w:cs="Arial"/>
          <w:i/>
          <w:iCs/>
          <w:sz w:val="26"/>
          <w:szCs w:val="26"/>
        </w:rPr>
        <w:t xml:space="preserve"> se ordena turnar</w:t>
      </w:r>
      <w:r w:rsidR="001C7369" w:rsidRPr="00785F1C">
        <w:rPr>
          <w:rFonts w:ascii="Arial" w:hAnsi="Arial" w:cs="Arial"/>
          <w:i/>
          <w:iCs/>
          <w:sz w:val="24"/>
          <w:szCs w:val="24"/>
        </w:rPr>
        <w:t xml:space="preserve"> el escrito de </w:t>
      </w:r>
      <w:r w:rsidR="002441DF">
        <w:rPr>
          <w:rFonts w:ascii="Arial" w:hAnsi="Arial" w:cs="Arial"/>
          <w:b/>
          <w:sz w:val="26"/>
          <w:szCs w:val="26"/>
        </w:rPr>
        <w:t xml:space="preserve">*********** </w:t>
      </w:r>
      <w:r w:rsidR="001C7369" w:rsidRPr="00785F1C">
        <w:rPr>
          <w:rFonts w:ascii="Arial" w:hAnsi="Arial" w:cs="Arial"/>
          <w:i/>
          <w:iCs/>
          <w:sz w:val="24"/>
          <w:szCs w:val="24"/>
        </w:rPr>
        <w:t xml:space="preserve">de primero de octubre de dos mil doce y recibido  en esta Secretaría  el seis de noviembre de dos mil doce, por medio del cual solicita la renovación  de la </w:t>
      </w:r>
      <w:r w:rsidR="0014135D" w:rsidRPr="00785F1C">
        <w:rPr>
          <w:rFonts w:ascii="Arial" w:hAnsi="Arial" w:cs="Arial"/>
          <w:i/>
          <w:iCs/>
          <w:sz w:val="24"/>
          <w:szCs w:val="24"/>
        </w:rPr>
        <w:t>concesión</w:t>
      </w:r>
      <w:r w:rsidR="001C7369" w:rsidRPr="00785F1C">
        <w:rPr>
          <w:rFonts w:ascii="Arial" w:hAnsi="Arial" w:cs="Arial"/>
          <w:i/>
          <w:iCs/>
          <w:sz w:val="24"/>
          <w:szCs w:val="24"/>
        </w:rPr>
        <w:t xml:space="preserve"> número</w:t>
      </w:r>
      <w:r w:rsidR="002441DF">
        <w:rPr>
          <w:rFonts w:ascii="Arial" w:hAnsi="Arial" w:cs="Arial"/>
          <w:i/>
          <w:iCs/>
          <w:sz w:val="24"/>
          <w:szCs w:val="24"/>
        </w:rPr>
        <w:t xml:space="preserve"> </w:t>
      </w:r>
      <w:r w:rsidR="002441DF">
        <w:rPr>
          <w:rFonts w:ascii="Arial" w:hAnsi="Arial" w:cs="Arial"/>
          <w:b/>
          <w:sz w:val="26"/>
          <w:szCs w:val="26"/>
        </w:rPr>
        <w:t>***********</w:t>
      </w:r>
      <w:r w:rsidR="001C7369" w:rsidRPr="00785F1C">
        <w:rPr>
          <w:rFonts w:ascii="Arial" w:hAnsi="Arial" w:cs="Arial"/>
          <w:i/>
          <w:iCs/>
          <w:sz w:val="24"/>
          <w:szCs w:val="24"/>
        </w:rPr>
        <w:t xml:space="preserve">, de fecha 11 de febrero de dos mil cuatro, para prestar el </w:t>
      </w:r>
      <w:r w:rsidR="0014135D" w:rsidRPr="00785F1C">
        <w:rPr>
          <w:rFonts w:ascii="Arial" w:hAnsi="Arial" w:cs="Arial"/>
          <w:i/>
          <w:iCs/>
          <w:sz w:val="24"/>
          <w:szCs w:val="24"/>
        </w:rPr>
        <w:t>Servicio</w:t>
      </w:r>
      <w:r w:rsidR="001C7369" w:rsidRPr="00785F1C">
        <w:rPr>
          <w:rFonts w:ascii="Arial" w:hAnsi="Arial" w:cs="Arial"/>
          <w:i/>
          <w:iCs/>
          <w:sz w:val="24"/>
          <w:szCs w:val="24"/>
        </w:rPr>
        <w:t xml:space="preserve"> a (sic) Público de </w:t>
      </w:r>
      <w:r w:rsidR="0014135D" w:rsidRPr="00785F1C">
        <w:rPr>
          <w:rFonts w:ascii="Arial" w:hAnsi="Arial" w:cs="Arial"/>
          <w:i/>
          <w:iCs/>
          <w:sz w:val="24"/>
          <w:szCs w:val="24"/>
        </w:rPr>
        <w:t>Alquiler</w:t>
      </w:r>
      <w:r w:rsidR="001C7369" w:rsidRPr="00785F1C">
        <w:rPr>
          <w:rFonts w:ascii="Arial" w:hAnsi="Arial" w:cs="Arial"/>
          <w:i/>
          <w:iCs/>
          <w:sz w:val="24"/>
          <w:szCs w:val="24"/>
        </w:rPr>
        <w:t xml:space="preserve"> en la modalidad de Taxi, en la </w:t>
      </w:r>
      <w:r w:rsidR="0014135D" w:rsidRPr="00785F1C">
        <w:rPr>
          <w:rFonts w:ascii="Arial" w:hAnsi="Arial" w:cs="Arial"/>
          <w:i/>
          <w:iCs/>
          <w:sz w:val="24"/>
          <w:szCs w:val="24"/>
        </w:rPr>
        <w:t>Colonia</w:t>
      </w:r>
      <w:r w:rsidR="001C7369" w:rsidRPr="00785F1C">
        <w:rPr>
          <w:rFonts w:ascii="Arial" w:hAnsi="Arial" w:cs="Arial"/>
          <w:i/>
          <w:iCs/>
          <w:sz w:val="24"/>
          <w:szCs w:val="24"/>
        </w:rPr>
        <w:t xml:space="preserve"> Gloria, San Lorenzo Cacaotepec, Etla, Oaxaca, a la Secretaria de Movilidad en el Estado de oaxaca (sic), para que en el ámbito de sus atribuciones </w:t>
      </w:r>
      <w:r w:rsidR="0014135D" w:rsidRPr="00785F1C">
        <w:rPr>
          <w:rFonts w:ascii="Arial" w:hAnsi="Arial" w:cs="Arial"/>
          <w:i/>
          <w:iCs/>
          <w:sz w:val="24"/>
          <w:szCs w:val="24"/>
        </w:rPr>
        <w:t>resuelva</w:t>
      </w:r>
      <w:r w:rsidR="001C7369" w:rsidRPr="00785F1C">
        <w:rPr>
          <w:rFonts w:ascii="Arial" w:hAnsi="Arial" w:cs="Arial"/>
          <w:i/>
          <w:iCs/>
          <w:sz w:val="24"/>
          <w:szCs w:val="24"/>
        </w:rPr>
        <w:t xml:space="preserve"> lo que conforme a derecho corresponde. </w:t>
      </w:r>
      <w:r w:rsidR="001C7369" w:rsidRPr="00785F1C">
        <w:rPr>
          <w:rFonts w:ascii="Arial" w:hAnsi="Arial" w:cs="Arial"/>
          <w:b/>
          <w:bCs/>
          <w:i/>
          <w:iCs/>
          <w:sz w:val="24"/>
          <w:szCs w:val="24"/>
        </w:rPr>
        <w:t>TERCERO:</w:t>
      </w:r>
      <w:r w:rsidR="001C7369" w:rsidRPr="00785F1C">
        <w:rPr>
          <w:rFonts w:ascii="Arial" w:hAnsi="Arial" w:cs="Arial"/>
          <w:i/>
          <w:iCs/>
          <w:sz w:val="24"/>
          <w:szCs w:val="24"/>
        </w:rPr>
        <w:t xml:space="preserve"> Se ordena </w:t>
      </w:r>
      <w:r w:rsidR="0014135D" w:rsidRPr="00785F1C">
        <w:rPr>
          <w:rFonts w:ascii="Arial" w:hAnsi="Arial" w:cs="Arial"/>
          <w:i/>
          <w:iCs/>
          <w:sz w:val="24"/>
          <w:szCs w:val="24"/>
        </w:rPr>
        <w:t>remitir</w:t>
      </w:r>
      <w:r w:rsidR="001C7369" w:rsidRPr="00785F1C">
        <w:rPr>
          <w:rFonts w:ascii="Arial" w:hAnsi="Arial" w:cs="Arial"/>
          <w:i/>
          <w:iCs/>
          <w:sz w:val="24"/>
          <w:szCs w:val="24"/>
        </w:rPr>
        <w:t xml:space="preserve"> copias certificadas de la presente resolución a la Segunda Sala de Primera Instancia del Tribunal de lo </w:t>
      </w:r>
      <w:r w:rsidR="0014135D" w:rsidRPr="00785F1C">
        <w:rPr>
          <w:rFonts w:ascii="Arial" w:hAnsi="Arial" w:cs="Arial"/>
          <w:i/>
          <w:iCs/>
          <w:sz w:val="24"/>
          <w:szCs w:val="24"/>
        </w:rPr>
        <w:t>Contencioso</w:t>
      </w:r>
      <w:r w:rsidR="001C7369" w:rsidRPr="00785F1C">
        <w:rPr>
          <w:rFonts w:ascii="Arial" w:hAnsi="Arial" w:cs="Arial"/>
          <w:i/>
          <w:iCs/>
          <w:sz w:val="24"/>
          <w:szCs w:val="24"/>
        </w:rPr>
        <w:t xml:space="preserve"> </w:t>
      </w:r>
      <w:r w:rsidR="0014135D" w:rsidRPr="00785F1C">
        <w:rPr>
          <w:rFonts w:ascii="Arial" w:hAnsi="Arial" w:cs="Arial"/>
          <w:i/>
          <w:iCs/>
          <w:sz w:val="24"/>
          <w:szCs w:val="24"/>
        </w:rPr>
        <w:t>Administrativo</w:t>
      </w:r>
      <w:r w:rsidR="001C7369" w:rsidRPr="00785F1C">
        <w:rPr>
          <w:rFonts w:ascii="Arial" w:hAnsi="Arial" w:cs="Arial"/>
          <w:i/>
          <w:iCs/>
          <w:sz w:val="24"/>
          <w:szCs w:val="24"/>
        </w:rPr>
        <w:t xml:space="preserve"> en el Estado, para que </w:t>
      </w:r>
      <w:r w:rsidR="0014135D" w:rsidRPr="00785F1C">
        <w:rPr>
          <w:rFonts w:ascii="Arial" w:hAnsi="Arial" w:cs="Arial"/>
          <w:i/>
          <w:iCs/>
          <w:sz w:val="24"/>
          <w:szCs w:val="24"/>
        </w:rPr>
        <w:t>surta</w:t>
      </w:r>
      <w:r w:rsidR="001C7369" w:rsidRPr="00785F1C">
        <w:rPr>
          <w:rFonts w:ascii="Arial" w:hAnsi="Arial" w:cs="Arial"/>
          <w:i/>
          <w:iCs/>
          <w:sz w:val="24"/>
          <w:szCs w:val="24"/>
        </w:rPr>
        <w:t xml:space="preserve"> </w:t>
      </w:r>
      <w:r w:rsidR="0014135D" w:rsidRPr="00785F1C">
        <w:rPr>
          <w:rFonts w:ascii="Arial" w:hAnsi="Arial" w:cs="Arial"/>
          <w:i/>
          <w:iCs/>
          <w:sz w:val="24"/>
          <w:szCs w:val="24"/>
        </w:rPr>
        <w:t>sus</w:t>
      </w:r>
      <w:r w:rsidR="001C7369" w:rsidRPr="00785F1C">
        <w:rPr>
          <w:rFonts w:ascii="Arial" w:hAnsi="Arial" w:cs="Arial"/>
          <w:i/>
          <w:iCs/>
          <w:sz w:val="24"/>
          <w:szCs w:val="24"/>
        </w:rPr>
        <w:t xml:space="preserve"> efectos legales</w:t>
      </w:r>
      <w:r w:rsidR="0014135D" w:rsidRPr="00785F1C">
        <w:rPr>
          <w:rFonts w:ascii="Arial" w:hAnsi="Arial" w:cs="Arial"/>
          <w:i/>
          <w:iCs/>
          <w:sz w:val="24"/>
          <w:szCs w:val="24"/>
        </w:rPr>
        <w:t xml:space="preserve"> dentro del juicio 310/2016, antes 502/2014…”</w:t>
      </w:r>
      <w:r w:rsidR="00785F1C">
        <w:rPr>
          <w:rFonts w:ascii="Arial" w:hAnsi="Arial" w:cs="Arial"/>
          <w:i/>
          <w:iCs/>
          <w:sz w:val="24"/>
          <w:szCs w:val="24"/>
        </w:rPr>
        <w:t>.</w:t>
      </w:r>
      <w:r w:rsidR="00C32E27">
        <w:rPr>
          <w:rFonts w:ascii="Arial" w:hAnsi="Arial" w:cs="Arial"/>
          <w:i/>
          <w:iCs/>
          <w:sz w:val="24"/>
          <w:szCs w:val="24"/>
        </w:rPr>
        <w:t xml:space="preserve"> </w:t>
      </w:r>
      <w:r w:rsidR="00C32E27">
        <w:rPr>
          <w:rFonts w:ascii="Arial" w:hAnsi="Arial" w:cs="Arial"/>
          <w:iCs/>
          <w:sz w:val="24"/>
          <w:szCs w:val="24"/>
        </w:rPr>
        <w:t xml:space="preserve">- - - - - - - - - - - - - - - - - - - - - - - </w:t>
      </w:r>
      <w:r w:rsidR="002441DF">
        <w:rPr>
          <w:rFonts w:ascii="Arial" w:hAnsi="Arial" w:cs="Arial"/>
          <w:iCs/>
          <w:sz w:val="24"/>
          <w:szCs w:val="24"/>
        </w:rPr>
        <w:t xml:space="preserve">- - - - - - - - - - - - </w:t>
      </w:r>
    </w:p>
    <w:p w14:paraId="4FA26567" w14:textId="76A7888A" w:rsidR="000A0D1A" w:rsidRDefault="000F45EA" w:rsidP="00F94200">
      <w:pPr>
        <w:spacing w:line="360" w:lineRule="auto"/>
        <w:jc w:val="both"/>
        <w:rPr>
          <w:rFonts w:ascii="Arial" w:hAnsi="Arial" w:cs="Arial"/>
          <w:sz w:val="26"/>
          <w:szCs w:val="26"/>
        </w:rPr>
      </w:pPr>
      <w:r w:rsidRPr="002A6B58">
        <w:rPr>
          <w:rFonts w:ascii="Arial" w:hAnsi="Arial" w:cs="Arial"/>
          <w:b/>
          <w:bCs/>
          <w:sz w:val="26"/>
          <w:szCs w:val="26"/>
        </w:rPr>
        <w:t>10</w:t>
      </w:r>
      <w:r w:rsidR="00BA2F4C" w:rsidRPr="002A6B58">
        <w:rPr>
          <w:rFonts w:ascii="Arial" w:hAnsi="Arial" w:cs="Arial"/>
          <w:b/>
          <w:bCs/>
          <w:sz w:val="26"/>
          <w:szCs w:val="26"/>
        </w:rPr>
        <w:t>.</w:t>
      </w:r>
      <w:r w:rsidR="00BA2F4C">
        <w:rPr>
          <w:rFonts w:ascii="Arial" w:hAnsi="Arial" w:cs="Arial"/>
          <w:sz w:val="26"/>
          <w:szCs w:val="26"/>
        </w:rPr>
        <w:t xml:space="preserve"> Mediante acuerdo de fecha 27</w:t>
      </w:r>
      <w:r w:rsidR="00077F2F">
        <w:rPr>
          <w:rFonts w:ascii="Arial" w:hAnsi="Arial" w:cs="Arial"/>
          <w:sz w:val="26"/>
          <w:szCs w:val="26"/>
        </w:rPr>
        <w:t xml:space="preserve"> </w:t>
      </w:r>
      <w:r w:rsidR="002441DF">
        <w:rPr>
          <w:rFonts w:ascii="Arial" w:hAnsi="Arial" w:cs="Arial"/>
          <w:sz w:val="26"/>
          <w:szCs w:val="26"/>
        </w:rPr>
        <w:t>veintisiete de</w:t>
      </w:r>
      <w:r w:rsidR="00BA2F4C">
        <w:rPr>
          <w:rFonts w:ascii="Arial" w:hAnsi="Arial" w:cs="Arial"/>
          <w:sz w:val="26"/>
          <w:szCs w:val="26"/>
        </w:rPr>
        <w:t xml:space="preserve"> septiembre de 2019 dos mil diecinueve, la Segunda Sala Unitaria de Primera Instancia con copia del oficio </w:t>
      </w:r>
      <w:r w:rsidR="002441DF">
        <w:rPr>
          <w:rFonts w:ascii="Arial" w:hAnsi="Arial" w:cs="Arial"/>
          <w:b/>
          <w:sz w:val="26"/>
          <w:szCs w:val="26"/>
        </w:rPr>
        <w:t xml:space="preserve">*********** </w:t>
      </w:r>
      <w:r w:rsidR="00BA2F4C">
        <w:rPr>
          <w:rFonts w:ascii="Arial" w:hAnsi="Arial" w:cs="Arial"/>
          <w:sz w:val="26"/>
          <w:szCs w:val="26"/>
        </w:rPr>
        <w:t>emitido por el Director de Concesiones de la Secretaría de Movilidad del Estado dio vista a la parte actora para que dentro del plazo de 3 días hábiles manifestara lo que a sus derechos convinieran, apercibiéndolo que en caso de no hacerlo se acordaría lo procedente.</w:t>
      </w:r>
      <w:r w:rsidR="00C32E27">
        <w:rPr>
          <w:rFonts w:ascii="Arial" w:hAnsi="Arial" w:cs="Arial"/>
          <w:sz w:val="26"/>
          <w:szCs w:val="26"/>
        </w:rPr>
        <w:t xml:space="preserve"> - - - - - - - - - - - - - - - - - - - - - - - - - - - - - - - - - -</w:t>
      </w:r>
      <w:r w:rsidR="002441DF">
        <w:rPr>
          <w:rFonts w:ascii="Arial" w:hAnsi="Arial" w:cs="Arial"/>
          <w:sz w:val="26"/>
          <w:szCs w:val="26"/>
        </w:rPr>
        <w:t xml:space="preserve"> - - - - - - - - - </w:t>
      </w:r>
    </w:p>
    <w:p w14:paraId="1F52A812" w14:textId="679B65EF" w:rsidR="00C515F6" w:rsidRDefault="000F45EA" w:rsidP="00F94200">
      <w:pPr>
        <w:spacing w:line="360" w:lineRule="auto"/>
        <w:jc w:val="both"/>
        <w:rPr>
          <w:rFonts w:ascii="Arial" w:hAnsi="Arial" w:cs="Arial"/>
          <w:sz w:val="26"/>
          <w:szCs w:val="26"/>
        </w:rPr>
      </w:pPr>
      <w:r w:rsidRPr="002A6B58">
        <w:rPr>
          <w:rFonts w:ascii="Arial" w:hAnsi="Arial" w:cs="Arial"/>
          <w:b/>
          <w:bCs/>
          <w:sz w:val="26"/>
          <w:szCs w:val="26"/>
        </w:rPr>
        <w:t>11</w:t>
      </w:r>
      <w:r w:rsidR="00C515F6" w:rsidRPr="002A6B58">
        <w:rPr>
          <w:rFonts w:ascii="Arial" w:hAnsi="Arial" w:cs="Arial"/>
          <w:b/>
          <w:bCs/>
          <w:sz w:val="26"/>
          <w:szCs w:val="26"/>
        </w:rPr>
        <w:t>.</w:t>
      </w:r>
      <w:r w:rsidR="00C515F6">
        <w:rPr>
          <w:rFonts w:ascii="Arial" w:hAnsi="Arial" w:cs="Arial"/>
          <w:sz w:val="26"/>
          <w:szCs w:val="26"/>
        </w:rPr>
        <w:t xml:space="preserve"> Mediante acuerdo de fecha 12 doce de noviembre de 2019 dos mil diecinueve</w:t>
      </w:r>
      <w:r w:rsidR="00B119C0">
        <w:rPr>
          <w:rFonts w:ascii="Arial" w:hAnsi="Arial" w:cs="Arial"/>
          <w:sz w:val="26"/>
          <w:szCs w:val="26"/>
        </w:rPr>
        <w:t>, la Sala primigenia declaró cumplida la sentencia, al no haber atendido la vista la parte actora.</w:t>
      </w:r>
      <w:r w:rsidR="00C515F6">
        <w:rPr>
          <w:rFonts w:ascii="Arial" w:hAnsi="Arial" w:cs="Arial"/>
          <w:sz w:val="26"/>
          <w:szCs w:val="26"/>
        </w:rPr>
        <w:t xml:space="preserve"> </w:t>
      </w:r>
      <w:r w:rsidR="00B119C0">
        <w:rPr>
          <w:rFonts w:ascii="Arial" w:hAnsi="Arial" w:cs="Arial"/>
          <w:sz w:val="26"/>
          <w:szCs w:val="26"/>
        </w:rPr>
        <w:t>- - - - - - - - - - - - - - - - - - - - - - - - - - - - -</w:t>
      </w:r>
    </w:p>
    <w:p w14:paraId="50025436" w14:textId="493E1C12" w:rsidR="00591274" w:rsidRDefault="009A3116" w:rsidP="00FE1F92">
      <w:pPr>
        <w:tabs>
          <w:tab w:val="left" w:pos="6435"/>
        </w:tabs>
        <w:spacing w:line="360" w:lineRule="auto"/>
        <w:jc w:val="both"/>
        <w:rPr>
          <w:rFonts w:ascii="Arial" w:hAnsi="Arial" w:cs="Arial"/>
          <w:bCs/>
          <w:sz w:val="26"/>
          <w:szCs w:val="26"/>
        </w:rPr>
      </w:pPr>
      <w:r>
        <w:rPr>
          <w:rFonts w:ascii="Arial" w:eastAsia="Calibri" w:hAnsi="Arial" w:cs="Arial"/>
          <w:b/>
          <w:bCs/>
          <w:sz w:val="26"/>
          <w:szCs w:val="26"/>
        </w:rPr>
        <w:t xml:space="preserve">    </w:t>
      </w:r>
      <w:r w:rsidR="00EE4A9A">
        <w:rPr>
          <w:rFonts w:ascii="Arial" w:eastAsia="Calibri" w:hAnsi="Arial" w:cs="Arial"/>
          <w:b/>
          <w:bCs/>
          <w:sz w:val="26"/>
          <w:szCs w:val="26"/>
        </w:rPr>
        <w:t xml:space="preserve">   </w:t>
      </w:r>
      <w:r w:rsidR="00EE4A9A" w:rsidRPr="00D96735">
        <w:rPr>
          <w:rFonts w:ascii="Arial" w:eastAsia="Calibri" w:hAnsi="Arial" w:cs="Arial"/>
          <w:b/>
          <w:bCs/>
          <w:sz w:val="26"/>
          <w:szCs w:val="26"/>
        </w:rPr>
        <w:t>Ahora bien</w:t>
      </w:r>
      <w:r w:rsidR="00EE4A9A" w:rsidRPr="00D96735">
        <w:rPr>
          <w:rFonts w:ascii="Arial" w:eastAsia="Calibri" w:hAnsi="Arial" w:cs="Arial"/>
          <w:bCs/>
          <w:sz w:val="26"/>
          <w:szCs w:val="26"/>
        </w:rPr>
        <w:t xml:space="preserve">, </w:t>
      </w:r>
      <w:r w:rsidR="00EE4A9A">
        <w:rPr>
          <w:rFonts w:ascii="Arial" w:hAnsi="Arial" w:cs="Arial"/>
          <w:bCs/>
          <w:sz w:val="26"/>
          <w:szCs w:val="26"/>
        </w:rPr>
        <w:t>de lo anteriormente expuesto</w:t>
      </w:r>
      <w:r w:rsidR="00F05C43">
        <w:rPr>
          <w:rFonts w:ascii="Arial" w:hAnsi="Arial" w:cs="Arial"/>
          <w:bCs/>
          <w:sz w:val="26"/>
          <w:szCs w:val="26"/>
        </w:rPr>
        <w:t>,</w:t>
      </w:r>
      <w:r w:rsidR="00591274">
        <w:rPr>
          <w:rFonts w:ascii="Arial" w:hAnsi="Arial" w:cs="Arial"/>
          <w:bCs/>
          <w:sz w:val="26"/>
          <w:szCs w:val="26"/>
        </w:rPr>
        <w:t xml:space="preserve"> </w:t>
      </w:r>
      <w:r w:rsidR="00582FA0">
        <w:rPr>
          <w:rFonts w:ascii="Arial" w:hAnsi="Arial" w:cs="Arial"/>
          <w:bCs/>
          <w:sz w:val="26"/>
          <w:szCs w:val="26"/>
        </w:rPr>
        <w:t xml:space="preserve">se procede a realizar el contraste entre lo determinado en la sentencia de primera instancia de 27 veintisiete de mayo de 2015 dos mil </w:t>
      </w:r>
      <w:r w:rsidR="00582FA0" w:rsidRPr="00EB101D">
        <w:rPr>
          <w:rFonts w:ascii="Arial" w:hAnsi="Arial" w:cs="Arial"/>
          <w:bCs/>
          <w:sz w:val="26"/>
          <w:szCs w:val="26"/>
        </w:rPr>
        <w:t>quince</w:t>
      </w:r>
      <w:r w:rsidR="00582FA0">
        <w:rPr>
          <w:rFonts w:ascii="Arial" w:hAnsi="Arial" w:cs="Arial"/>
          <w:bCs/>
          <w:sz w:val="26"/>
          <w:szCs w:val="26"/>
        </w:rPr>
        <w:t xml:space="preserve"> y, el cumplimiento de sentencia efectuad</w:t>
      </w:r>
      <w:r w:rsidR="00F25B39">
        <w:rPr>
          <w:rFonts w:ascii="Arial" w:hAnsi="Arial" w:cs="Arial"/>
          <w:bCs/>
          <w:sz w:val="26"/>
          <w:szCs w:val="26"/>
        </w:rPr>
        <w:t>a</w:t>
      </w:r>
      <w:r w:rsidR="00582FA0">
        <w:rPr>
          <w:rFonts w:ascii="Arial" w:hAnsi="Arial" w:cs="Arial"/>
          <w:bCs/>
          <w:sz w:val="26"/>
          <w:szCs w:val="26"/>
        </w:rPr>
        <w:t xml:space="preserve"> por el Director de Concesiones de la Secretaría de Movilidad del Estado (autoridad demandada)</w:t>
      </w:r>
      <w:r w:rsidR="00F05C43">
        <w:rPr>
          <w:rFonts w:ascii="Arial" w:hAnsi="Arial" w:cs="Arial"/>
          <w:bCs/>
          <w:sz w:val="26"/>
          <w:szCs w:val="26"/>
        </w:rPr>
        <w:t>; análisis que se debe realizar</w:t>
      </w:r>
      <w:r w:rsidR="00591274">
        <w:rPr>
          <w:rFonts w:ascii="Arial" w:hAnsi="Arial" w:cs="Arial"/>
          <w:bCs/>
          <w:sz w:val="26"/>
          <w:szCs w:val="26"/>
        </w:rPr>
        <w:t xml:space="preserve"> en atinencia </w:t>
      </w:r>
      <w:r w:rsidR="00FE1F92">
        <w:rPr>
          <w:rFonts w:ascii="Arial" w:hAnsi="Arial" w:cs="Arial"/>
          <w:bCs/>
          <w:sz w:val="26"/>
          <w:szCs w:val="26"/>
        </w:rPr>
        <w:t xml:space="preserve">a la resolución de fecha 6 seis de junio de 2019 dos mil diecinueve dictada por esta Sala Superior en el recurso de revisión 123/2018, en la que se revisó la resolución del recurso de queja </w:t>
      </w:r>
      <w:r w:rsidR="00582FA0">
        <w:rPr>
          <w:rFonts w:ascii="Arial" w:hAnsi="Arial" w:cs="Arial"/>
          <w:bCs/>
          <w:sz w:val="26"/>
          <w:szCs w:val="26"/>
        </w:rPr>
        <w:t xml:space="preserve">que </w:t>
      </w:r>
      <w:r w:rsidR="00FE1F92">
        <w:rPr>
          <w:rFonts w:ascii="Arial" w:hAnsi="Arial" w:cs="Arial"/>
          <w:bCs/>
          <w:sz w:val="26"/>
          <w:szCs w:val="26"/>
        </w:rPr>
        <w:lastRenderedPageBreak/>
        <w:t>promovió el actor por defecto en el cumplimiento a la sentencia,</w:t>
      </w:r>
      <w:r w:rsidR="00582FA0">
        <w:rPr>
          <w:rFonts w:ascii="Arial" w:hAnsi="Arial" w:cs="Arial"/>
          <w:bCs/>
          <w:sz w:val="26"/>
          <w:szCs w:val="26"/>
        </w:rPr>
        <w:t xml:space="preserve"> </w:t>
      </w:r>
      <w:r w:rsidR="00F05C43">
        <w:rPr>
          <w:rFonts w:ascii="Arial" w:hAnsi="Arial" w:cs="Arial"/>
          <w:bCs/>
          <w:sz w:val="26"/>
          <w:szCs w:val="26"/>
        </w:rPr>
        <w:t xml:space="preserve">la cual </w:t>
      </w:r>
      <w:r w:rsidR="00582FA0">
        <w:rPr>
          <w:rFonts w:ascii="Arial" w:hAnsi="Arial" w:cs="Arial"/>
          <w:bCs/>
          <w:sz w:val="26"/>
          <w:szCs w:val="26"/>
        </w:rPr>
        <w:t>acota el estudio de su cumplimiento, constriñendo su análisis en el nuevo acto emitido por la autoridad, evitando vincular autoridad diversa que no haya sido parte en el juicio</w:t>
      </w:r>
      <w:r w:rsidR="00F05C43">
        <w:rPr>
          <w:rFonts w:ascii="Arial" w:hAnsi="Arial" w:cs="Arial"/>
          <w:bCs/>
          <w:sz w:val="26"/>
          <w:szCs w:val="26"/>
        </w:rPr>
        <w:t xml:space="preserve"> y considerar</w:t>
      </w:r>
      <w:r w:rsidR="00582FA0" w:rsidRPr="00582FA0">
        <w:rPr>
          <w:rFonts w:ascii="Arial" w:hAnsi="Arial" w:cs="Arial"/>
          <w:bCs/>
          <w:sz w:val="26"/>
          <w:szCs w:val="26"/>
        </w:rPr>
        <w:t xml:space="preserve"> si con el cumplimiento de la demandada se ha colmado el efecto verdadero de la sentenci</w:t>
      </w:r>
      <w:r w:rsidR="00F05C43">
        <w:rPr>
          <w:rFonts w:ascii="Arial" w:hAnsi="Arial" w:cs="Arial"/>
          <w:bCs/>
          <w:sz w:val="26"/>
          <w:szCs w:val="26"/>
        </w:rPr>
        <w:t>a.</w:t>
      </w:r>
      <w:r w:rsidR="00562375">
        <w:rPr>
          <w:rFonts w:ascii="Arial" w:hAnsi="Arial" w:cs="Arial"/>
          <w:bCs/>
          <w:sz w:val="26"/>
          <w:szCs w:val="26"/>
        </w:rPr>
        <w:t xml:space="preserve"> - - - - - - </w:t>
      </w:r>
    </w:p>
    <w:p w14:paraId="0D51C152" w14:textId="768821B0" w:rsidR="00EE4A9A" w:rsidRDefault="00F05C43" w:rsidP="00EE4A9A">
      <w:pPr>
        <w:tabs>
          <w:tab w:val="left" w:pos="6435"/>
        </w:tabs>
        <w:spacing w:line="360" w:lineRule="auto"/>
        <w:jc w:val="both"/>
        <w:rPr>
          <w:rFonts w:ascii="Arial" w:hAnsi="Arial" w:cs="Arial"/>
          <w:bCs/>
          <w:sz w:val="26"/>
          <w:szCs w:val="26"/>
        </w:rPr>
      </w:pPr>
      <w:r>
        <w:rPr>
          <w:rFonts w:ascii="Arial" w:hAnsi="Arial" w:cs="Arial"/>
          <w:bCs/>
          <w:sz w:val="26"/>
          <w:szCs w:val="26"/>
        </w:rPr>
        <w:t xml:space="preserve">     </w:t>
      </w:r>
      <w:r w:rsidR="009F6F91">
        <w:rPr>
          <w:rFonts w:ascii="Arial" w:hAnsi="Arial" w:cs="Arial"/>
          <w:bCs/>
          <w:sz w:val="26"/>
          <w:szCs w:val="26"/>
        </w:rPr>
        <w:t>Los a</w:t>
      </w:r>
      <w:r>
        <w:rPr>
          <w:rFonts w:ascii="Arial" w:hAnsi="Arial" w:cs="Arial"/>
          <w:bCs/>
          <w:sz w:val="26"/>
          <w:szCs w:val="26"/>
        </w:rPr>
        <w:t>ctos que se contrastan,</w:t>
      </w:r>
      <w:r w:rsidR="00EE4A9A">
        <w:rPr>
          <w:rFonts w:ascii="Arial" w:hAnsi="Arial" w:cs="Arial"/>
          <w:bCs/>
          <w:sz w:val="26"/>
          <w:szCs w:val="26"/>
        </w:rPr>
        <w:t xml:space="preserve"> dicen:</w:t>
      </w:r>
    </w:p>
    <w:p w14:paraId="147225BB" w14:textId="79CABC5F" w:rsidR="00EE4A9A" w:rsidRDefault="00EE4A9A" w:rsidP="00EE4A9A">
      <w:pPr>
        <w:pStyle w:val="Prrafodelista"/>
        <w:numPr>
          <w:ilvl w:val="0"/>
          <w:numId w:val="12"/>
        </w:numPr>
        <w:tabs>
          <w:tab w:val="left" w:pos="6435"/>
        </w:tabs>
        <w:spacing w:line="360" w:lineRule="auto"/>
        <w:jc w:val="both"/>
        <w:rPr>
          <w:rFonts w:ascii="Arial" w:hAnsi="Arial" w:cs="Arial"/>
          <w:bCs/>
          <w:sz w:val="26"/>
          <w:szCs w:val="26"/>
        </w:rPr>
      </w:pPr>
      <w:r w:rsidRPr="002C337B">
        <w:rPr>
          <w:rFonts w:ascii="Arial" w:hAnsi="Arial" w:cs="Arial"/>
          <w:iCs/>
          <w:sz w:val="26"/>
          <w:szCs w:val="26"/>
        </w:rPr>
        <w:t xml:space="preserve"> </w:t>
      </w:r>
      <w:r>
        <w:rPr>
          <w:rFonts w:ascii="Arial" w:hAnsi="Arial" w:cs="Arial"/>
          <w:iCs/>
          <w:sz w:val="26"/>
          <w:szCs w:val="26"/>
        </w:rPr>
        <w:t>L</w:t>
      </w:r>
      <w:r w:rsidRPr="002C337B">
        <w:rPr>
          <w:rFonts w:ascii="Arial" w:hAnsi="Arial" w:cs="Arial"/>
          <w:iCs/>
          <w:sz w:val="26"/>
          <w:szCs w:val="26"/>
        </w:rPr>
        <w:t>a</w:t>
      </w:r>
      <w:r>
        <w:rPr>
          <w:rFonts w:ascii="Arial" w:hAnsi="Arial" w:cs="Arial"/>
          <w:iCs/>
          <w:sz w:val="26"/>
          <w:szCs w:val="26"/>
        </w:rPr>
        <w:t xml:space="preserve"> sentencia de primera instancia decretó la</w:t>
      </w:r>
      <w:r w:rsidRPr="002C337B">
        <w:rPr>
          <w:rFonts w:ascii="Arial" w:hAnsi="Arial" w:cs="Arial"/>
          <w:iCs/>
          <w:sz w:val="26"/>
          <w:szCs w:val="26"/>
        </w:rPr>
        <w:t xml:space="preserve"> NULIDAD del oficio</w:t>
      </w:r>
      <w:r w:rsidR="002441DF">
        <w:rPr>
          <w:rFonts w:ascii="Arial" w:hAnsi="Arial" w:cs="Arial"/>
          <w:iCs/>
          <w:sz w:val="26"/>
          <w:szCs w:val="26"/>
        </w:rPr>
        <w:t xml:space="preserve"> </w:t>
      </w:r>
      <w:r w:rsidR="002441DF">
        <w:rPr>
          <w:rFonts w:ascii="Arial" w:hAnsi="Arial" w:cs="Arial"/>
          <w:b/>
          <w:sz w:val="26"/>
          <w:szCs w:val="26"/>
        </w:rPr>
        <w:t>***********</w:t>
      </w:r>
      <w:r w:rsidRPr="002C337B">
        <w:rPr>
          <w:rFonts w:ascii="Arial" w:hAnsi="Arial" w:cs="Arial"/>
          <w:iCs/>
          <w:sz w:val="26"/>
          <w:szCs w:val="26"/>
        </w:rPr>
        <w:t>, de 16 dieciséis de diciembre de 2013 dos mil trece, PARA EFECTO de que la DIRECTORA DE CONCESIONES DE LA SECRETARÍA DE VIALIDAD Y TRANSPORTE DEL ESTADO, dicte otro, en el que fundamente y motive debidamente su competencia en los términos que le imponen las fracciones I y V del artículo 7 de la Ley de Justicia Administrativa para el Estado de Oaxaca</w:t>
      </w:r>
      <w:r>
        <w:rPr>
          <w:rFonts w:ascii="Arial" w:hAnsi="Arial" w:cs="Arial"/>
          <w:bCs/>
          <w:sz w:val="26"/>
          <w:szCs w:val="26"/>
        </w:rPr>
        <w:t>.</w:t>
      </w:r>
      <w:r w:rsidRPr="002C337B">
        <w:rPr>
          <w:rFonts w:ascii="Arial" w:hAnsi="Arial" w:cs="Arial"/>
          <w:bCs/>
          <w:sz w:val="26"/>
          <w:szCs w:val="26"/>
        </w:rPr>
        <w:t xml:space="preserve"> </w:t>
      </w:r>
      <w:r w:rsidR="00273B09">
        <w:rPr>
          <w:rFonts w:ascii="Arial" w:hAnsi="Arial" w:cs="Arial"/>
          <w:bCs/>
          <w:sz w:val="26"/>
          <w:szCs w:val="26"/>
        </w:rPr>
        <w:t xml:space="preserve">- - - - - - - - - - - - - - - - - - </w:t>
      </w:r>
      <w:r w:rsidR="002441DF">
        <w:rPr>
          <w:rFonts w:ascii="Arial" w:hAnsi="Arial" w:cs="Arial"/>
          <w:bCs/>
          <w:sz w:val="26"/>
          <w:szCs w:val="26"/>
        </w:rPr>
        <w:t xml:space="preserve">- - - - - - - - - - - - - - - - - - - - - - - - </w:t>
      </w:r>
    </w:p>
    <w:p w14:paraId="7A1E4096" w14:textId="77777777" w:rsidR="00EE4A9A" w:rsidRDefault="00EE4A9A" w:rsidP="00EE4A9A">
      <w:pPr>
        <w:pStyle w:val="Prrafodelista"/>
        <w:numPr>
          <w:ilvl w:val="0"/>
          <w:numId w:val="12"/>
        </w:numPr>
        <w:tabs>
          <w:tab w:val="left" w:pos="6435"/>
        </w:tabs>
        <w:spacing w:line="360" w:lineRule="auto"/>
        <w:jc w:val="both"/>
        <w:rPr>
          <w:rFonts w:ascii="Arial" w:hAnsi="Arial" w:cs="Arial"/>
          <w:bCs/>
          <w:sz w:val="26"/>
          <w:szCs w:val="26"/>
        </w:rPr>
      </w:pPr>
      <w:r>
        <w:rPr>
          <w:rFonts w:ascii="Arial" w:hAnsi="Arial" w:cs="Arial"/>
          <w:bCs/>
          <w:sz w:val="26"/>
          <w:szCs w:val="26"/>
        </w:rPr>
        <w:t xml:space="preserve">El Acuerdo de Incompetencia de fecha 19 diecinueve de septiembre de 2019 dos mil diecinueve emitido por el Director de Concesiones de la Secretaría de Movilidad del Estado de Oaxaca, que dice: </w:t>
      </w:r>
    </w:p>
    <w:p w14:paraId="75A0A988" w14:textId="6F9240C0" w:rsidR="00EE4A9A" w:rsidRDefault="00EE4A9A" w:rsidP="00EE4A9A">
      <w:pPr>
        <w:pStyle w:val="Prrafodelista"/>
        <w:tabs>
          <w:tab w:val="left" w:pos="6435"/>
        </w:tabs>
        <w:spacing w:line="360" w:lineRule="auto"/>
        <w:ind w:left="570"/>
        <w:jc w:val="both"/>
        <w:rPr>
          <w:rFonts w:ascii="Arial" w:hAnsi="Arial" w:cs="Arial"/>
          <w:i/>
          <w:sz w:val="24"/>
          <w:szCs w:val="24"/>
        </w:rPr>
      </w:pPr>
      <w:r>
        <w:rPr>
          <w:rFonts w:ascii="Arial" w:hAnsi="Arial" w:cs="Arial"/>
          <w:b/>
          <w:bCs/>
          <w:i/>
          <w:sz w:val="24"/>
          <w:szCs w:val="24"/>
        </w:rPr>
        <w:t>“…</w:t>
      </w:r>
      <w:r w:rsidRPr="007D6D8C">
        <w:rPr>
          <w:rFonts w:ascii="Arial" w:hAnsi="Arial" w:cs="Arial"/>
          <w:b/>
          <w:bCs/>
          <w:i/>
          <w:sz w:val="24"/>
          <w:szCs w:val="24"/>
        </w:rPr>
        <w:t>ACUERDO DE INCOMPETENCIA CONSIDERANDOS:</w:t>
      </w:r>
      <w:r w:rsidRPr="007D6D8C">
        <w:rPr>
          <w:rFonts w:ascii="Arial" w:hAnsi="Arial" w:cs="Arial"/>
          <w:i/>
          <w:sz w:val="24"/>
          <w:szCs w:val="24"/>
        </w:rPr>
        <w:t xml:space="preserve"> (…) </w:t>
      </w:r>
      <w:r w:rsidRPr="007D6D8C">
        <w:rPr>
          <w:rFonts w:ascii="Arial" w:hAnsi="Arial" w:cs="Arial"/>
          <w:b/>
          <w:bCs/>
          <w:i/>
          <w:sz w:val="24"/>
          <w:szCs w:val="24"/>
        </w:rPr>
        <w:t>TERCERO:</w:t>
      </w:r>
      <w:r w:rsidRPr="007D6D8C">
        <w:rPr>
          <w:rFonts w:ascii="Arial" w:hAnsi="Arial" w:cs="Arial"/>
          <w:i/>
          <w:sz w:val="24"/>
          <w:szCs w:val="24"/>
        </w:rPr>
        <w:t xml:space="preserve"> Que la materia del cumplimiento de la sentencia  es que el titular de la Dirección de Concesiones de esta Secretaría, resuelva fundada y motivadamente la solicitud planteada por</w:t>
      </w:r>
      <w:r w:rsidR="002441DF">
        <w:rPr>
          <w:rFonts w:ascii="Arial" w:hAnsi="Arial" w:cs="Arial"/>
          <w:i/>
          <w:sz w:val="24"/>
          <w:szCs w:val="24"/>
        </w:rPr>
        <w:t xml:space="preserve"> </w:t>
      </w:r>
      <w:r w:rsidR="002441DF">
        <w:rPr>
          <w:rFonts w:ascii="Arial" w:hAnsi="Arial" w:cs="Arial"/>
          <w:b/>
          <w:sz w:val="26"/>
          <w:szCs w:val="26"/>
        </w:rPr>
        <w:t>***********</w:t>
      </w:r>
      <w:r w:rsidRPr="007D6D8C">
        <w:rPr>
          <w:rFonts w:ascii="Arial" w:hAnsi="Arial" w:cs="Arial"/>
          <w:i/>
          <w:sz w:val="24"/>
          <w:szCs w:val="24"/>
        </w:rPr>
        <w:t>, referente a la Renovación de la Concesión, con número de acuerdo</w:t>
      </w:r>
      <w:r w:rsidR="002441DF">
        <w:rPr>
          <w:rFonts w:ascii="Arial" w:hAnsi="Arial" w:cs="Arial"/>
          <w:i/>
          <w:sz w:val="24"/>
          <w:szCs w:val="24"/>
        </w:rPr>
        <w:t xml:space="preserve"> </w:t>
      </w:r>
      <w:r w:rsidR="002441DF">
        <w:rPr>
          <w:rFonts w:ascii="Arial" w:hAnsi="Arial" w:cs="Arial"/>
          <w:b/>
          <w:sz w:val="26"/>
          <w:szCs w:val="26"/>
        </w:rPr>
        <w:t>***********</w:t>
      </w:r>
      <w:r w:rsidRPr="007D6D8C">
        <w:rPr>
          <w:rFonts w:ascii="Arial" w:hAnsi="Arial" w:cs="Arial"/>
          <w:i/>
          <w:sz w:val="24"/>
          <w:szCs w:val="24"/>
        </w:rPr>
        <w:t xml:space="preserve">, de fecha 11 de febrero de dos mil cuatro, para prestar el Servicio a (sic) Público de Alquiler en la modalidad de taxi, en la Colonia la Gloria, San Lorenzo Cacaotepec, Etla, Oaxaca. </w:t>
      </w:r>
      <w:r w:rsidR="009F6F91">
        <w:rPr>
          <w:rFonts w:ascii="Arial" w:hAnsi="Arial" w:cs="Arial"/>
          <w:i/>
          <w:sz w:val="24"/>
          <w:szCs w:val="24"/>
        </w:rPr>
        <w:t xml:space="preserve">- - - - - - - - - - - - - - - - </w:t>
      </w:r>
      <w:r w:rsidR="002441DF">
        <w:rPr>
          <w:rFonts w:ascii="Arial" w:hAnsi="Arial" w:cs="Arial"/>
          <w:i/>
          <w:sz w:val="24"/>
          <w:szCs w:val="24"/>
        </w:rPr>
        <w:t xml:space="preserve">- - - - - - - - - - - </w:t>
      </w:r>
    </w:p>
    <w:p w14:paraId="2F94CE1A" w14:textId="2EA7EAF2" w:rsidR="00EE4A9A" w:rsidRPr="006E2E8F" w:rsidRDefault="00EE4A9A" w:rsidP="00EE4A9A">
      <w:pPr>
        <w:pStyle w:val="Prrafodelista"/>
        <w:tabs>
          <w:tab w:val="left" w:pos="6435"/>
        </w:tabs>
        <w:spacing w:line="360" w:lineRule="auto"/>
        <w:ind w:left="570"/>
        <w:jc w:val="both"/>
        <w:rPr>
          <w:rFonts w:ascii="Arial" w:hAnsi="Arial" w:cs="Arial"/>
          <w:i/>
          <w:iCs/>
          <w:sz w:val="24"/>
          <w:szCs w:val="24"/>
        </w:rPr>
      </w:pPr>
      <w:r w:rsidRPr="007D6D8C">
        <w:rPr>
          <w:rFonts w:ascii="Arial" w:hAnsi="Arial" w:cs="Arial"/>
          <w:b/>
          <w:bCs/>
          <w:i/>
          <w:sz w:val="24"/>
          <w:szCs w:val="24"/>
        </w:rPr>
        <w:t>CUARTO:</w:t>
      </w:r>
      <w:r w:rsidRPr="007D6D8C">
        <w:rPr>
          <w:rFonts w:ascii="Arial" w:hAnsi="Arial" w:cs="Arial"/>
          <w:i/>
          <w:sz w:val="24"/>
          <w:szCs w:val="24"/>
        </w:rPr>
        <w:t xml:space="preserve"> Que el artículo 2º de la Constitución Política del Estado Libre y Soberano de Oaxaca, menciona:</w:t>
      </w:r>
      <w:r w:rsidRPr="00785F1C">
        <w:rPr>
          <w:rFonts w:ascii="Arial" w:hAnsi="Arial" w:cs="Arial"/>
          <w:i/>
          <w:iCs/>
          <w:sz w:val="24"/>
          <w:szCs w:val="24"/>
        </w:rPr>
        <w:t xml:space="preserve"> </w:t>
      </w:r>
      <w:r w:rsidRPr="006E2E8F">
        <w:rPr>
          <w:rFonts w:ascii="Arial" w:hAnsi="Arial" w:cs="Arial"/>
          <w:b/>
          <w:bCs/>
          <w:i/>
          <w:iCs/>
          <w:sz w:val="24"/>
          <w:szCs w:val="24"/>
        </w:rPr>
        <w:t>Artículo 2.-</w:t>
      </w:r>
      <w:r w:rsidRPr="006E2E8F">
        <w:rPr>
          <w:rFonts w:ascii="Arial" w:hAnsi="Arial" w:cs="Arial"/>
          <w:i/>
          <w:iCs/>
          <w:sz w:val="24"/>
          <w:szCs w:val="24"/>
        </w:rPr>
        <w:t xml:space="preserve"> […] El Poder Público y sus Representantes sólo pueden hacer lo que la Ley les autoriza y deben hacer, lo que la Ley les ordena. Los particulares pueden hacer lo que la Ley no les prohíbe y deben hacer, lo que la Ley les ordena. En ese mismo sentido el artículo 40 de la Ley Orgánica del Poder Ejecutivo del Estado de Oaxaca señala: </w:t>
      </w:r>
      <w:r w:rsidRPr="006E2E8F">
        <w:rPr>
          <w:rFonts w:ascii="Arial" w:hAnsi="Arial" w:cs="Arial"/>
          <w:b/>
          <w:bCs/>
          <w:i/>
          <w:iCs/>
          <w:sz w:val="24"/>
          <w:szCs w:val="24"/>
        </w:rPr>
        <w:t>Artículo 40.</w:t>
      </w:r>
      <w:r w:rsidRPr="006E2E8F">
        <w:rPr>
          <w:rFonts w:ascii="Arial" w:hAnsi="Arial" w:cs="Arial"/>
          <w:i/>
          <w:iCs/>
          <w:sz w:val="24"/>
          <w:szCs w:val="24"/>
        </w:rPr>
        <w:t xml:space="preserve"> A la Secretaría de Movilidad le corresponde el despacho, estudio, resolución y planeación de los siguientes asuntos: […] </w:t>
      </w:r>
      <w:r w:rsidRPr="006E2E8F">
        <w:rPr>
          <w:rFonts w:ascii="Arial" w:hAnsi="Arial" w:cs="Arial"/>
          <w:b/>
          <w:bCs/>
          <w:i/>
          <w:iCs/>
          <w:sz w:val="24"/>
          <w:szCs w:val="24"/>
        </w:rPr>
        <w:t>VIII.</w:t>
      </w:r>
      <w:r w:rsidRPr="006E2E8F">
        <w:rPr>
          <w:rFonts w:ascii="Arial" w:hAnsi="Arial" w:cs="Arial"/>
          <w:i/>
          <w:iCs/>
          <w:sz w:val="24"/>
          <w:szCs w:val="24"/>
        </w:rPr>
        <w:t xml:space="preserve"> Conocer, iniciar e instruir los trámites y procedimientos para otorgar, negar, revocar, cancelar, suspender, modificar, prorrogar, renovar, aprobar y dar por terminadas, según corresponda, las concesiones y permisos, para la explotación del servicio público de transporte en el Estado, que otorgue el Gobernador del Estado, en términos de la Ley de la materia; (sic) De la misma manera la </w:t>
      </w:r>
      <w:r w:rsidRPr="006E2E8F">
        <w:rPr>
          <w:rFonts w:ascii="Arial" w:hAnsi="Arial" w:cs="Arial"/>
          <w:i/>
          <w:iCs/>
          <w:sz w:val="24"/>
          <w:szCs w:val="24"/>
        </w:rPr>
        <w:lastRenderedPageBreak/>
        <w:t xml:space="preserve">Ley de Movilidad para el Estado de Oaxaca, publicada en el Periódico Oficial número 17 cuarta sección del veintisiete de abril de dos mil diecinueve, establece: (…) </w:t>
      </w:r>
      <w:r w:rsidRPr="006E2E8F">
        <w:rPr>
          <w:rFonts w:ascii="Arial" w:hAnsi="Arial" w:cs="Arial"/>
          <w:b/>
          <w:bCs/>
          <w:sz w:val="24"/>
          <w:szCs w:val="24"/>
        </w:rPr>
        <w:t>Artículo 34.</w:t>
      </w:r>
      <w:r w:rsidRPr="006E2E8F">
        <w:rPr>
          <w:rFonts w:ascii="Arial" w:hAnsi="Arial" w:cs="Arial"/>
          <w:sz w:val="24"/>
          <w:szCs w:val="24"/>
        </w:rPr>
        <w:t xml:space="preserve"> El Gobernador del Estado y la Secretaría tienen la calidad de autoridades en materia de Movilidad, su competencia se establece en términos de la presente Ley y de acuerdo a los alcances que se especifican en esta Ley, en la Ley Orgánica del Poder Ejecutivo del Estado de Oaxaca y en las demás disposiciones legales aplicables.</w:t>
      </w:r>
      <w:r w:rsidRPr="006E2E8F">
        <w:rPr>
          <w:rFonts w:ascii="Arial" w:hAnsi="Arial" w:cs="Arial"/>
          <w:i/>
          <w:iCs/>
          <w:sz w:val="24"/>
          <w:szCs w:val="24"/>
        </w:rPr>
        <w:t xml:space="preserve"> </w:t>
      </w:r>
      <w:r w:rsidR="009F6F91" w:rsidRPr="006E2E8F">
        <w:rPr>
          <w:rFonts w:ascii="Arial" w:hAnsi="Arial" w:cs="Arial"/>
          <w:i/>
          <w:iCs/>
          <w:sz w:val="24"/>
          <w:szCs w:val="24"/>
        </w:rPr>
        <w:t>- - - - - - - - - - - - - - - - - - - - - - - - - - - - - - -</w:t>
      </w:r>
      <w:r w:rsidR="002441DF">
        <w:rPr>
          <w:rFonts w:ascii="Arial" w:hAnsi="Arial" w:cs="Arial"/>
          <w:i/>
          <w:iCs/>
          <w:sz w:val="24"/>
          <w:szCs w:val="24"/>
        </w:rPr>
        <w:t xml:space="preserve"> - - - - - - - - </w:t>
      </w:r>
    </w:p>
    <w:p w14:paraId="7AB3937C" w14:textId="6C3C4FF0" w:rsidR="00EE4A9A" w:rsidRDefault="00EE4A9A" w:rsidP="00EE4A9A">
      <w:pPr>
        <w:pStyle w:val="Prrafodelista"/>
        <w:tabs>
          <w:tab w:val="left" w:pos="6435"/>
        </w:tabs>
        <w:spacing w:line="360" w:lineRule="auto"/>
        <w:ind w:left="570"/>
        <w:jc w:val="both"/>
        <w:rPr>
          <w:rFonts w:ascii="Arial" w:hAnsi="Arial" w:cs="Arial"/>
          <w:i/>
          <w:iCs/>
          <w:sz w:val="24"/>
          <w:szCs w:val="24"/>
        </w:rPr>
      </w:pPr>
      <w:r w:rsidRPr="006E2E8F">
        <w:rPr>
          <w:rFonts w:ascii="Arial" w:hAnsi="Arial" w:cs="Arial"/>
          <w:b/>
          <w:bCs/>
          <w:i/>
          <w:iCs/>
          <w:sz w:val="24"/>
          <w:szCs w:val="24"/>
        </w:rPr>
        <w:t>QUINTO:</w:t>
      </w:r>
      <w:r w:rsidRPr="006E2E8F">
        <w:rPr>
          <w:rFonts w:ascii="Arial" w:hAnsi="Arial" w:cs="Arial"/>
          <w:i/>
          <w:iCs/>
          <w:sz w:val="24"/>
          <w:szCs w:val="24"/>
        </w:rPr>
        <w:t xml:space="preserve"> Que de la interpretación sistemática y armónica de los preceptos legales mencionados, se tiene que la autoridad legalmente competente para resolver la solicitud planteada por el ciudadano</w:t>
      </w:r>
      <w:r w:rsidR="002441DF">
        <w:rPr>
          <w:rFonts w:ascii="Arial" w:hAnsi="Arial" w:cs="Arial"/>
          <w:i/>
          <w:iCs/>
          <w:sz w:val="24"/>
          <w:szCs w:val="24"/>
        </w:rPr>
        <w:t xml:space="preserve"> </w:t>
      </w:r>
      <w:r w:rsidR="002441DF">
        <w:rPr>
          <w:rFonts w:ascii="Arial" w:hAnsi="Arial" w:cs="Arial"/>
          <w:b/>
          <w:sz w:val="26"/>
          <w:szCs w:val="26"/>
        </w:rPr>
        <w:t>***********</w:t>
      </w:r>
      <w:r w:rsidRPr="006E2E8F">
        <w:rPr>
          <w:rFonts w:ascii="Arial" w:hAnsi="Arial" w:cs="Arial"/>
          <w:i/>
          <w:iCs/>
          <w:sz w:val="24"/>
          <w:szCs w:val="24"/>
        </w:rPr>
        <w:t>, es la Secretaria de Movilidad, lo anterior, en estricta observancia a los artículos 14 y 16 de la Constitución</w:t>
      </w:r>
      <w:r w:rsidRPr="00785F1C">
        <w:rPr>
          <w:rFonts w:ascii="Arial" w:hAnsi="Arial" w:cs="Arial"/>
          <w:i/>
          <w:iCs/>
          <w:sz w:val="24"/>
          <w:szCs w:val="24"/>
        </w:rPr>
        <w:t xml:space="preserve"> Política de los Estados Unidos Mexicanos. (…</w:t>
      </w:r>
      <w:r w:rsidR="002441DF">
        <w:rPr>
          <w:rFonts w:ascii="Arial" w:hAnsi="Arial" w:cs="Arial"/>
          <w:i/>
          <w:iCs/>
          <w:sz w:val="24"/>
          <w:szCs w:val="24"/>
        </w:rPr>
        <w:t xml:space="preserve">).- - - - - - - - - - - - - - - - - - - - - - - - - - - - - </w:t>
      </w:r>
    </w:p>
    <w:p w14:paraId="562DE64B" w14:textId="77777777" w:rsidR="00EE4A9A" w:rsidRDefault="00EE4A9A" w:rsidP="00EE4A9A">
      <w:pPr>
        <w:pStyle w:val="Prrafodelista"/>
        <w:tabs>
          <w:tab w:val="left" w:pos="6435"/>
        </w:tabs>
        <w:spacing w:line="360" w:lineRule="auto"/>
        <w:ind w:left="570"/>
        <w:jc w:val="both"/>
        <w:rPr>
          <w:rFonts w:ascii="Arial" w:hAnsi="Arial" w:cs="Arial"/>
          <w:b/>
          <w:bCs/>
          <w:i/>
          <w:iCs/>
          <w:sz w:val="24"/>
          <w:szCs w:val="24"/>
        </w:rPr>
      </w:pPr>
      <w:r>
        <w:rPr>
          <w:rFonts w:ascii="Arial" w:hAnsi="Arial" w:cs="Arial"/>
          <w:b/>
          <w:bCs/>
          <w:i/>
          <w:iCs/>
          <w:sz w:val="24"/>
          <w:szCs w:val="24"/>
        </w:rPr>
        <w:t xml:space="preserve">                                            </w:t>
      </w:r>
      <w:r w:rsidRPr="00785F1C">
        <w:rPr>
          <w:rFonts w:ascii="Arial" w:hAnsi="Arial" w:cs="Arial"/>
          <w:b/>
          <w:bCs/>
          <w:i/>
          <w:iCs/>
          <w:sz w:val="24"/>
          <w:szCs w:val="24"/>
        </w:rPr>
        <w:t xml:space="preserve">ACUERDA: </w:t>
      </w:r>
    </w:p>
    <w:p w14:paraId="39E8BAF7" w14:textId="3EAE00B2" w:rsidR="00EE4A9A" w:rsidRDefault="00EE4A9A" w:rsidP="00EE4A9A">
      <w:pPr>
        <w:pStyle w:val="Prrafodelista"/>
        <w:tabs>
          <w:tab w:val="left" w:pos="6435"/>
        </w:tabs>
        <w:spacing w:line="360" w:lineRule="auto"/>
        <w:ind w:left="570"/>
        <w:jc w:val="both"/>
        <w:rPr>
          <w:rFonts w:ascii="Arial" w:hAnsi="Arial" w:cs="Arial"/>
          <w:i/>
          <w:iCs/>
          <w:sz w:val="24"/>
          <w:szCs w:val="24"/>
        </w:rPr>
      </w:pPr>
      <w:r w:rsidRPr="00785F1C">
        <w:rPr>
          <w:rFonts w:ascii="Arial" w:hAnsi="Arial" w:cs="Arial"/>
          <w:b/>
          <w:bCs/>
          <w:i/>
          <w:iCs/>
          <w:sz w:val="24"/>
          <w:szCs w:val="24"/>
        </w:rPr>
        <w:t>PRIMERO:</w:t>
      </w:r>
      <w:r w:rsidRPr="00785F1C">
        <w:rPr>
          <w:rFonts w:ascii="Arial" w:hAnsi="Arial" w:cs="Arial"/>
          <w:i/>
          <w:iCs/>
          <w:sz w:val="24"/>
          <w:szCs w:val="24"/>
        </w:rPr>
        <w:t xml:space="preserve"> Esta Dirección a mi cargo carece de facultades para continuar conociendo de la petición formulada por el ciudadano</w:t>
      </w:r>
      <w:r w:rsidR="002441DF">
        <w:rPr>
          <w:rFonts w:ascii="Arial" w:hAnsi="Arial" w:cs="Arial"/>
          <w:b/>
          <w:bCs/>
          <w:i/>
          <w:iCs/>
          <w:sz w:val="24"/>
          <w:szCs w:val="24"/>
        </w:rPr>
        <w:t xml:space="preserve"> </w:t>
      </w:r>
      <w:r w:rsidR="002441DF">
        <w:rPr>
          <w:rFonts w:ascii="Arial" w:hAnsi="Arial" w:cs="Arial"/>
          <w:b/>
          <w:sz w:val="26"/>
          <w:szCs w:val="26"/>
        </w:rPr>
        <w:t>***********</w:t>
      </w:r>
      <w:r w:rsidRPr="00785F1C">
        <w:rPr>
          <w:rFonts w:ascii="Arial" w:hAnsi="Arial" w:cs="Arial"/>
          <w:i/>
          <w:iCs/>
          <w:sz w:val="24"/>
          <w:szCs w:val="24"/>
        </w:rPr>
        <w:t>, en el cual solicita la Renovación de la Concesión con número de acuerdo</w:t>
      </w:r>
      <w:r w:rsidR="002441DF">
        <w:rPr>
          <w:rFonts w:ascii="Arial" w:hAnsi="Arial" w:cs="Arial"/>
          <w:i/>
          <w:iCs/>
          <w:sz w:val="24"/>
          <w:szCs w:val="24"/>
        </w:rPr>
        <w:t xml:space="preserve"> </w:t>
      </w:r>
      <w:r w:rsidR="002441DF">
        <w:rPr>
          <w:rFonts w:ascii="Arial" w:hAnsi="Arial" w:cs="Arial"/>
          <w:b/>
          <w:sz w:val="26"/>
          <w:szCs w:val="26"/>
        </w:rPr>
        <w:t>***********</w:t>
      </w:r>
      <w:r w:rsidRPr="00785F1C">
        <w:rPr>
          <w:rFonts w:ascii="Arial" w:hAnsi="Arial" w:cs="Arial"/>
          <w:i/>
          <w:iCs/>
          <w:sz w:val="24"/>
          <w:szCs w:val="24"/>
        </w:rPr>
        <w:t xml:space="preserve">, </w:t>
      </w:r>
      <w:r w:rsidR="002441DF">
        <w:rPr>
          <w:rFonts w:ascii="Arial" w:hAnsi="Arial" w:cs="Arial"/>
          <w:i/>
          <w:iCs/>
          <w:sz w:val="24"/>
          <w:szCs w:val="24"/>
        </w:rPr>
        <w:t>d</w:t>
      </w:r>
      <w:r w:rsidRPr="00785F1C">
        <w:rPr>
          <w:rFonts w:ascii="Arial" w:hAnsi="Arial" w:cs="Arial"/>
          <w:i/>
          <w:iCs/>
          <w:sz w:val="24"/>
          <w:szCs w:val="24"/>
        </w:rPr>
        <w:t>e fecha 11 de febrero de dos mil cuatro, para prestar el Servicio a (sic) Público de Alquiler en la modalidad de Taxi, en la Colonia la Gloria, San Lorenzo Cacaotepec, Etla, Oaxaca.</w:t>
      </w:r>
      <w:r w:rsidR="009F6F91">
        <w:rPr>
          <w:rFonts w:ascii="Arial" w:hAnsi="Arial" w:cs="Arial"/>
          <w:i/>
          <w:iCs/>
          <w:sz w:val="24"/>
          <w:szCs w:val="24"/>
        </w:rPr>
        <w:t xml:space="preserve"> - - - - - - - - </w:t>
      </w:r>
    </w:p>
    <w:p w14:paraId="305968E7" w14:textId="2D189CFF" w:rsidR="00EE4A9A" w:rsidRDefault="00EE4A9A" w:rsidP="00EE4A9A">
      <w:pPr>
        <w:pStyle w:val="Prrafodelista"/>
        <w:tabs>
          <w:tab w:val="left" w:pos="6435"/>
        </w:tabs>
        <w:spacing w:line="360" w:lineRule="auto"/>
        <w:ind w:left="570"/>
        <w:jc w:val="both"/>
        <w:rPr>
          <w:rFonts w:ascii="Arial" w:hAnsi="Arial" w:cs="Arial"/>
          <w:i/>
          <w:iCs/>
          <w:sz w:val="24"/>
          <w:szCs w:val="24"/>
        </w:rPr>
      </w:pPr>
      <w:r w:rsidRPr="00785F1C">
        <w:rPr>
          <w:rFonts w:ascii="Arial" w:hAnsi="Arial" w:cs="Arial"/>
          <w:b/>
          <w:bCs/>
          <w:i/>
          <w:iCs/>
          <w:sz w:val="24"/>
          <w:szCs w:val="24"/>
        </w:rPr>
        <w:t>SEGUNDO: Consecuentemente</w:t>
      </w:r>
      <w:r w:rsidRPr="00785F1C">
        <w:rPr>
          <w:rFonts w:ascii="Arial" w:hAnsi="Arial" w:cs="Arial"/>
          <w:i/>
          <w:iCs/>
          <w:sz w:val="24"/>
          <w:szCs w:val="24"/>
        </w:rPr>
        <w:t xml:space="preserve"> se ordena turnar el escrito de </w:t>
      </w:r>
      <w:r w:rsidR="002441DF">
        <w:rPr>
          <w:rFonts w:ascii="Arial" w:hAnsi="Arial" w:cs="Arial"/>
          <w:b/>
          <w:sz w:val="26"/>
          <w:szCs w:val="26"/>
        </w:rPr>
        <w:t>***********</w:t>
      </w:r>
      <w:r w:rsidR="00FB5A26">
        <w:rPr>
          <w:rFonts w:ascii="Arial" w:hAnsi="Arial" w:cs="Arial"/>
          <w:b/>
          <w:sz w:val="26"/>
          <w:szCs w:val="26"/>
        </w:rPr>
        <w:t xml:space="preserve"> </w:t>
      </w:r>
      <w:r w:rsidRPr="00785F1C">
        <w:rPr>
          <w:rFonts w:ascii="Arial" w:hAnsi="Arial" w:cs="Arial"/>
          <w:i/>
          <w:iCs/>
          <w:sz w:val="24"/>
          <w:szCs w:val="24"/>
        </w:rPr>
        <w:t>de primero de octubre de dos mil doce y recibido en esta Secretaría el seis de noviembre de dos mil doce, por medio del cual solicita  la renovación  de la concesión número</w:t>
      </w:r>
      <w:r w:rsidR="00FB5A26">
        <w:rPr>
          <w:rFonts w:ascii="Arial" w:hAnsi="Arial" w:cs="Arial"/>
          <w:i/>
          <w:iCs/>
          <w:sz w:val="24"/>
          <w:szCs w:val="24"/>
        </w:rPr>
        <w:t xml:space="preserve"> </w:t>
      </w:r>
      <w:r w:rsidR="00FB5A26">
        <w:rPr>
          <w:rFonts w:ascii="Arial" w:hAnsi="Arial" w:cs="Arial"/>
          <w:b/>
          <w:sz w:val="26"/>
          <w:szCs w:val="26"/>
        </w:rPr>
        <w:t>***********</w:t>
      </w:r>
      <w:r w:rsidRPr="00785F1C">
        <w:rPr>
          <w:rFonts w:ascii="Arial" w:hAnsi="Arial" w:cs="Arial"/>
          <w:i/>
          <w:iCs/>
          <w:sz w:val="24"/>
          <w:szCs w:val="24"/>
        </w:rPr>
        <w:t xml:space="preserve">, de fecha 11 de febrero de dos mil cuatro, para prestar el Servicio a (sic) Público de Alquiler en la modalidad de Taxi, en la Colonia Gloria, San Lorenzo Cacaotepec, Etla, Oaxaca, a la Secretaria de Movilidad en el Estado de oaxaca (sic), para que en el ámbito de sus atribuciones resuelva lo que conforme a derecho corresponde. </w:t>
      </w:r>
      <w:r w:rsidR="009F6F91">
        <w:rPr>
          <w:rFonts w:ascii="Arial" w:hAnsi="Arial" w:cs="Arial"/>
          <w:i/>
          <w:iCs/>
          <w:sz w:val="24"/>
          <w:szCs w:val="24"/>
        </w:rPr>
        <w:t xml:space="preserve">- - - - - - - - - - - - - - - - - - - - - - - - - - - - </w:t>
      </w:r>
    </w:p>
    <w:p w14:paraId="54EC6E56" w14:textId="29C98970" w:rsidR="00EE4A9A" w:rsidRPr="009C421E" w:rsidRDefault="00EE4A9A" w:rsidP="009C421E">
      <w:pPr>
        <w:pStyle w:val="Prrafodelista"/>
        <w:tabs>
          <w:tab w:val="left" w:pos="6435"/>
        </w:tabs>
        <w:spacing w:line="360" w:lineRule="auto"/>
        <w:ind w:left="570"/>
        <w:jc w:val="both"/>
        <w:rPr>
          <w:rFonts w:ascii="Arial" w:hAnsi="Arial" w:cs="Arial"/>
          <w:i/>
          <w:iCs/>
          <w:sz w:val="24"/>
          <w:szCs w:val="24"/>
        </w:rPr>
      </w:pPr>
      <w:r w:rsidRPr="00785F1C">
        <w:rPr>
          <w:rFonts w:ascii="Arial" w:hAnsi="Arial" w:cs="Arial"/>
          <w:b/>
          <w:bCs/>
          <w:i/>
          <w:iCs/>
          <w:sz w:val="24"/>
          <w:szCs w:val="24"/>
        </w:rPr>
        <w:t>TERCERO:</w:t>
      </w:r>
      <w:r w:rsidRPr="00785F1C">
        <w:rPr>
          <w:rFonts w:ascii="Arial" w:hAnsi="Arial" w:cs="Arial"/>
          <w:i/>
          <w:iCs/>
          <w:sz w:val="24"/>
          <w:szCs w:val="24"/>
        </w:rPr>
        <w:t xml:space="preserve"> Se ordena remitir copias certificadas de la presente resolución a la Segunda Sala de Primera Instancia del Tribunal de lo Contencioso Administrativo en el Estado, para que surta sus efectos legales dentro del juicio 310/2016, antes 502/2014</w:t>
      </w:r>
      <w:r>
        <w:rPr>
          <w:rFonts w:ascii="Arial" w:hAnsi="Arial" w:cs="Arial"/>
          <w:i/>
          <w:iCs/>
          <w:sz w:val="24"/>
          <w:szCs w:val="24"/>
        </w:rPr>
        <w:t>. (…)</w:t>
      </w:r>
      <w:r w:rsidR="009F6F91">
        <w:rPr>
          <w:rFonts w:ascii="Arial" w:hAnsi="Arial" w:cs="Arial"/>
          <w:i/>
          <w:iCs/>
          <w:sz w:val="24"/>
          <w:szCs w:val="24"/>
        </w:rPr>
        <w:t xml:space="preserve"> - - - - - - - - - - - - </w:t>
      </w:r>
    </w:p>
    <w:p w14:paraId="319E088D" w14:textId="65320F27" w:rsidR="00502442" w:rsidRPr="00313EC2" w:rsidRDefault="00AA024F" w:rsidP="00313EC2">
      <w:pPr>
        <w:tabs>
          <w:tab w:val="left" w:pos="6435"/>
        </w:tabs>
        <w:spacing w:line="360" w:lineRule="auto"/>
        <w:jc w:val="both"/>
        <w:rPr>
          <w:rFonts w:ascii="Arial" w:hAnsi="Arial" w:cs="Arial"/>
          <w:bCs/>
          <w:sz w:val="26"/>
          <w:szCs w:val="26"/>
        </w:rPr>
      </w:pPr>
      <w:r>
        <w:rPr>
          <w:rFonts w:ascii="Arial" w:hAnsi="Arial" w:cs="Arial"/>
          <w:bCs/>
          <w:sz w:val="26"/>
          <w:szCs w:val="26"/>
        </w:rPr>
        <w:t xml:space="preserve">     </w:t>
      </w:r>
      <w:r w:rsidR="00DF4EF2">
        <w:rPr>
          <w:rFonts w:ascii="Arial" w:hAnsi="Arial" w:cs="Arial"/>
          <w:bCs/>
          <w:sz w:val="26"/>
          <w:szCs w:val="26"/>
        </w:rPr>
        <w:t xml:space="preserve"> </w:t>
      </w:r>
      <w:r w:rsidR="009C421E">
        <w:rPr>
          <w:rFonts w:ascii="Arial" w:hAnsi="Arial" w:cs="Arial"/>
          <w:bCs/>
          <w:sz w:val="26"/>
          <w:szCs w:val="26"/>
        </w:rPr>
        <w:t>D</w:t>
      </w:r>
      <w:r w:rsidR="00E04B53">
        <w:rPr>
          <w:rFonts w:ascii="Arial" w:hAnsi="Arial" w:cs="Arial"/>
          <w:bCs/>
          <w:sz w:val="26"/>
          <w:szCs w:val="26"/>
        </w:rPr>
        <w:t>el estudio de los citados preceptos legales</w:t>
      </w:r>
      <w:r w:rsidR="009C421E">
        <w:rPr>
          <w:rFonts w:ascii="Arial" w:hAnsi="Arial" w:cs="Arial"/>
          <w:bCs/>
          <w:sz w:val="26"/>
          <w:szCs w:val="26"/>
        </w:rPr>
        <w:t xml:space="preserve"> invocados por la autoridad demandada,</w:t>
      </w:r>
      <w:r w:rsidR="00E04B53">
        <w:rPr>
          <w:rFonts w:ascii="Arial" w:hAnsi="Arial" w:cs="Arial"/>
          <w:bCs/>
          <w:sz w:val="26"/>
          <w:szCs w:val="26"/>
        </w:rPr>
        <w:t xml:space="preserve"> no se deduce que el Director de Concesiones </w:t>
      </w:r>
      <w:r w:rsidR="00056364">
        <w:rPr>
          <w:rFonts w:ascii="Arial" w:hAnsi="Arial" w:cs="Arial"/>
          <w:bCs/>
          <w:sz w:val="26"/>
          <w:szCs w:val="26"/>
        </w:rPr>
        <w:t xml:space="preserve">funde su competencia </w:t>
      </w:r>
      <w:r w:rsidR="00EE4A9A">
        <w:rPr>
          <w:rFonts w:ascii="Arial" w:hAnsi="Arial" w:cs="Arial"/>
          <w:bCs/>
          <w:sz w:val="26"/>
          <w:szCs w:val="26"/>
        </w:rPr>
        <w:t xml:space="preserve">o incompetencia </w:t>
      </w:r>
      <w:r w:rsidR="00056364">
        <w:rPr>
          <w:rFonts w:ascii="Arial" w:hAnsi="Arial" w:cs="Arial"/>
          <w:bCs/>
          <w:sz w:val="26"/>
          <w:szCs w:val="26"/>
        </w:rPr>
        <w:t>que tiene para resolver la petición de la administrada en relación con la procedencia de la solicitud de renovación de concesión</w:t>
      </w:r>
      <w:r w:rsidR="00E04B53">
        <w:rPr>
          <w:rFonts w:ascii="Arial" w:hAnsi="Arial" w:cs="Arial"/>
          <w:bCs/>
          <w:sz w:val="26"/>
          <w:szCs w:val="26"/>
        </w:rPr>
        <w:t>, sino que</w:t>
      </w:r>
      <w:r w:rsidR="00EE4A9A">
        <w:rPr>
          <w:rFonts w:ascii="Arial" w:hAnsi="Arial" w:cs="Arial"/>
          <w:bCs/>
          <w:sz w:val="26"/>
          <w:szCs w:val="26"/>
        </w:rPr>
        <w:t xml:space="preserve"> dichos artículos </w:t>
      </w:r>
      <w:r w:rsidR="00E04B53">
        <w:rPr>
          <w:rFonts w:ascii="Arial" w:hAnsi="Arial" w:cs="Arial"/>
          <w:bCs/>
          <w:sz w:val="26"/>
          <w:szCs w:val="26"/>
        </w:rPr>
        <w:t>señala</w:t>
      </w:r>
      <w:r w:rsidR="00EE4A9A">
        <w:rPr>
          <w:rFonts w:ascii="Arial" w:hAnsi="Arial" w:cs="Arial"/>
          <w:bCs/>
          <w:sz w:val="26"/>
          <w:szCs w:val="26"/>
        </w:rPr>
        <w:t>n</w:t>
      </w:r>
      <w:r w:rsidR="00E04B53">
        <w:rPr>
          <w:rFonts w:ascii="Arial" w:hAnsi="Arial" w:cs="Arial"/>
          <w:bCs/>
          <w:sz w:val="26"/>
          <w:szCs w:val="26"/>
        </w:rPr>
        <w:t xml:space="preserve"> de manera general </w:t>
      </w:r>
      <w:r w:rsidR="00056364">
        <w:rPr>
          <w:rFonts w:ascii="Arial" w:hAnsi="Arial" w:cs="Arial"/>
          <w:bCs/>
          <w:sz w:val="26"/>
          <w:szCs w:val="26"/>
        </w:rPr>
        <w:t xml:space="preserve">que a la </w:t>
      </w:r>
      <w:r w:rsidR="00056364" w:rsidRPr="00EE4A9A">
        <w:rPr>
          <w:rFonts w:ascii="Arial" w:hAnsi="Arial" w:cs="Arial"/>
          <w:b/>
          <w:sz w:val="26"/>
          <w:szCs w:val="26"/>
        </w:rPr>
        <w:t>Secretaría de Movilidad</w:t>
      </w:r>
      <w:r w:rsidR="00056364">
        <w:rPr>
          <w:rFonts w:ascii="Arial" w:hAnsi="Arial" w:cs="Arial"/>
          <w:bCs/>
          <w:sz w:val="26"/>
          <w:szCs w:val="26"/>
        </w:rPr>
        <w:t xml:space="preserve"> le corresponde </w:t>
      </w:r>
      <w:r w:rsidR="00056364">
        <w:rPr>
          <w:rFonts w:ascii="Arial" w:hAnsi="Arial" w:cs="Arial"/>
          <w:bCs/>
          <w:sz w:val="26"/>
          <w:szCs w:val="26"/>
        </w:rPr>
        <w:lastRenderedPageBreak/>
        <w:t xml:space="preserve">conocer, iniciar e instruir los tramites y procedimientos para otorgar, negar, revocar, cancelar, suspender, modificar, prorrogar, renovar, aprobar y dar por terminadas, las concesiones y permisos para la explotación  del servicio público de transporte del Estado, que otorgue el Gobernador del Estado; y, que el mismo Gobernador y </w:t>
      </w:r>
      <w:r w:rsidR="00056364" w:rsidRPr="00EE4A9A">
        <w:rPr>
          <w:rFonts w:ascii="Arial" w:hAnsi="Arial" w:cs="Arial"/>
          <w:b/>
          <w:sz w:val="26"/>
          <w:szCs w:val="26"/>
        </w:rPr>
        <w:t>la Secretaría</w:t>
      </w:r>
      <w:r w:rsidR="00056364">
        <w:rPr>
          <w:rFonts w:ascii="Arial" w:hAnsi="Arial" w:cs="Arial"/>
          <w:bCs/>
          <w:sz w:val="26"/>
          <w:szCs w:val="26"/>
        </w:rPr>
        <w:t xml:space="preserve"> tienen la calidad de autoridades en materia de Movilidad; </w:t>
      </w:r>
      <w:r w:rsidR="009C421E" w:rsidRPr="00502442">
        <w:rPr>
          <w:rFonts w:ascii="Arial" w:hAnsi="Arial" w:cs="Arial"/>
          <w:b/>
          <w:sz w:val="26"/>
          <w:szCs w:val="26"/>
        </w:rPr>
        <w:t>es decir</w:t>
      </w:r>
      <w:r w:rsidR="009C421E">
        <w:rPr>
          <w:rFonts w:ascii="Arial" w:hAnsi="Arial" w:cs="Arial"/>
          <w:bCs/>
          <w:sz w:val="26"/>
          <w:szCs w:val="26"/>
        </w:rPr>
        <w:t xml:space="preserve">, </w:t>
      </w:r>
      <w:r w:rsidR="00502442">
        <w:rPr>
          <w:rFonts w:ascii="Arial" w:hAnsi="Arial" w:cs="Arial"/>
          <w:bCs/>
          <w:sz w:val="26"/>
          <w:szCs w:val="26"/>
        </w:rPr>
        <w:t xml:space="preserve"> </w:t>
      </w:r>
      <w:r w:rsidR="009C421E">
        <w:rPr>
          <w:rFonts w:ascii="Arial" w:hAnsi="Arial" w:cs="Arial"/>
          <w:bCs/>
          <w:sz w:val="26"/>
          <w:szCs w:val="26"/>
        </w:rPr>
        <w:t xml:space="preserve">no </w:t>
      </w:r>
      <w:r w:rsidR="00502442">
        <w:rPr>
          <w:rFonts w:ascii="Arial" w:hAnsi="Arial" w:cs="Arial"/>
          <w:bCs/>
          <w:sz w:val="26"/>
          <w:szCs w:val="26"/>
        </w:rPr>
        <w:t>se indican</w:t>
      </w:r>
      <w:r w:rsidR="009C421E">
        <w:rPr>
          <w:rFonts w:ascii="Arial" w:hAnsi="Arial" w:cs="Arial"/>
          <w:bCs/>
          <w:sz w:val="26"/>
          <w:szCs w:val="26"/>
        </w:rPr>
        <w:t xml:space="preserve"> las facultades</w:t>
      </w:r>
      <w:r w:rsidR="003E1868">
        <w:rPr>
          <w:rFonts w:ascii="Arial" w:hAnsi="Arial" w:cs="Arial"/>
          <w:bCs/>
          <w:sz w:val="26"/>
          <w:szCs w:val="26"/>
        </w:rPr>
        <w:t xml:space="preserve"> o delegación de facultades</w:t>
      </w:r>
      <w:r w:rsidR="00502442">
        <w:rPr>
          <w:rFonts w:ascii="Arial" w:hAnsi="Arial" w:cs="Arial"/>
          <w:bCs/>
          <w:sz w:val="26"/>
          <w:szCs w:val="26"/>
        </w:rPr>
        <w:t>, atribuciones o competencia</w:t>
      </w:r>
      <w:r w:rsidR="009C421E">
        <w:rPr>
          <w:rFonts w:ascii="Arial" w:hAnsi="Arial" w:cs="Arial"/>
          <w:bCs/>
          <w:sz w:val="26"/>
          <w:szCs w:val="26"/>
        </w:rPr>
        <w:t xml:space="preserve"> del Director de </w:t>
      </w:r>
      <w:r w:rsidR="00502442">
        <w:rPr>
          <w:rFonts w:ascii="Arial" w:hAnsi="Arial" w:cs="Arial"/>
          <w:bCs/>
          <w:sz w:val="26"/>
          <w:szCs w:val="26"/>
        </w:rPr>
        <w:t>Concesiones</w:t>
      </w:r>
      <w:r w:rsidR="009C421E">
        <w:rPr>
          <w:rFonts w:ascii="Arial" w:hAnsi="Arial" w:cs="Arial"/>
          <w:bCs/>
          <w:sz w:val="26"/>
          <w:szCs w:val="26"/>
        </w:rPr>
        <w:t xml:space="preserve"> </w:t>
      </w:r>
      <w:r w:rsidR="00502442">
        <w:rPr>
          <w:rFonts w:ascii="Arial" w:hAnsi="Arial" w:cs="Arial"/>
          <w:bCs/>
          <w:sz w:val="26"/>
          <w:szCs w:val="26"/>
        </w:rPr>
        <w:t>y</w:t>
      </w:r>
      <w:r w:rsidR="003E1868">
        <w:rPr>
          <w:rFonts w:ascii="Arial" w:hAnsi="Arial" w:cs="Arial"/>
          <w:bCs/>
          <w:sz w:val="26"/>
          <w:szCs w:val="26"/>
        </w:rPr>
        <w:t>/o</w:t>
      </w:r>
      <w:r w:rsidR="00502442">
        <w:rPr>
          <w:rFonts w:ascii="Arial" w:hAnsi="Arial" w:cs="Arial"/>
          <w:bCs/>
          <w:sz w:val="26"/>
          <w:szCs w:val="26"/>
        </w:rPr>
        <w:t xml:space="preserve"> del Titular de la Secretaría de Movilidad para resolver sobre la renovación de concesión, por lo que </w:t>
      </w:r>
      <w:r w:rsidR="00DF4EF2">
        <w:rPr>
          <w:rFonts w:ascii="Arial" w:hAnsi="Arial" w:cs="Arial"/>
          <w:bCs/>
          <w:sz w:val="26"/>
          <w:szCs w:val="26"/>
        </w:rPr>
        <w:t xml:space="preserve">cualquier determinación en otro sentido, resulta en incumplimiento de lo ordenado en la sentencia a que se pretende dar cumplimiento. </w:t>
      </w:r>
      <w:r w:rsidR="00C32E27">
        <w:rPr>
          <w:rFonts w:ascii="Arial" w:hAnsi="Arial" w:cs="Arial"/>
          <w:bCs/>
          <w:sz w:val="26"/>
          <w:szCs w:val="26"/>
        </w:rPr>
        <w:t xml:space="preserve"> - - - - - -</w:t>
      </w:r>
    </w:p>
    <w:p w14:paraId="306D099E" w14:textId="697A0FC7" w:rsidR="00313EC2" w:rsidRPr="005A0CF1" w:rsidRDefault="00313EC2" w:rsidP="00313EC2">
      <w:pPr>
        <w:spacing w:before="240" w:line="360" w:lineRule="auto"/>
        <w:ind w:right="49" w:firstLine="709"/>
        <w:jc w:val="both"/>
        <w:rPr>
          <w:rFonts w:ascii="Arial" w:eastAsia="Times New Roman" w:hAnsi="Arial" w:cs="Arial"/>
          <w:sz w:val="26"/>
          <w:szCs w:val="26"/>
          <w:lang w:eastAsia="es-ES"/>
        </w:rPr>
      </w:pPr>
      <w:r w:rsidRPr="005A0CF1">
        <w:rPr>
          <w:rFonts w:ascii="Arial" w:eastAsia="Times New Roman" w:hAnsi="Arial" w:cs="Arial"/>
          <w:color w:val="000000" w:themeColor="text1"/>
          <w:sz w:val="26"/>
          <w:szCs w:val="26"/>
          <w:lang w:eastAsia="es-ES"/>
        </w:rPr>
        <w:t xml:space="preserve">Bajo esa </w:t>
      </w:r>
      <w:r w:rsidRPr="005A0CF1">
        <w:rPr>
          <w:rFonts w:ascii="Arial" w:eastAsia="Times New Roman" w:hAnsi="Arial" w:cs="Arial"/>
          <w:sz w:val="26"/>
          <w:szCs w:val="26"/>
          <w:lang w:eastAsia="es-ES"/>
        </w:rPr>
        <w:t xml:space="preserve">tesitura, </w:t>
      </w:r>
      <w:r>
        <w:rPr>
          <w:rFonts w:ascii="Arial" w:eastAsia="Times New Roman" w:hAnsi="Arial" w:cs="Arial"/>
          <w:sz w:val="26"/>
          <w:szCs w:val="26"/>
          <w:lang w:eastAsia="es-ES"/>
        </w:rPr>
        <w:t xml:space="preserve">resulta ilegal </w:t>
      </w:r>
      <w:r w:rsidRPr="005A0CF1">
        <w:rPr>
          <w:rFonts w:ascii="Arial" w:eastAsia="Times New Roman" w:hAnsi="Arial" w:cs="Arial"/>
          <w:sz w:val="26"/>
          <w:szCs w:val="26"/>
          <w:lang w:eastAsia="es-ES"/>
        </w:rPr>
        <w:t>el acuerdo recurrido</w:t>
      </w:r>
      <w:r>
        <w:rPr>
          <w:rFonts w:ascii="Arial" w:eastAsia="Times New Roman" w:hAnsi="Arial" w:cs="Arial"/>
          <w:sz w:val="26"/>
          <w:szCs w:val="26"/>
          <w:lang w:eastAsia="es-ES"/>
        </w:rPr>
        <w:t xml:space="preserve"> que tuvo por cumplida la sentencia </w:t>
      </w:r>
      <w:r>
        <w:rPr>
          <w:rFonts w:ascii="Arial" w:hAnsi="Arial" w:cs="Arial"/>
          <w:bCs/>
          <w:sz w:val="26"/>
          <w:szCs w:val="26"/>
        </w:rPr>
        <w:t xml:space="preserve">de 27 veintisiete de mayo de 2015 dos mil </w:t>
      </w:r>
      <w:r w:rsidRPr="00EB101D">
        <w:rPr>
          <w:rFonts w:ascii="Arial" w:hAnsi="Arial" w:cs="Arial"/>
          <w:bCs/>
          <w:sz w:val="26"/>
          <w:szCs w:val="26"/>
        </w:rPr>
        <w:t>quince</w:t>
      </w:r>
      <w:r>
        <w:rPr>
          <w:rFonts w:ascii="Arial" w:eastAsia="Times New Roman" w:hAnsi="Arial" w:cs="Arial"/>
          <w:sz w:val="26"/>
          <w:szCs w:val="26"/>
          <w:lang w:eastAsia="es-ES"/>
        </w:rPr>
        <w:t>; consecuentemente</w:t>
      </w:r>
      <w:r w:rsidRPr="005A0CF1">
        <w:rPr>
          <w:rFonts w:ascii="Arial" w:eastAsia="Times New Roman" w:hAnsi="Arial" w:cs="Arial"/>
          <w:sz w:val="26"/>
          <w:szCs w:val="26"/>
          <w:lang w:eastAsia="es-ES"/>
        </w:rPr>
        <w:t xml:space="preserve">, a efecto de reparar el agravio causado al recurrente, lo procedente es </w:t>
      </w:r>
      <w:r>
        <w:rPr>
          <w:rFonts w:ascii="Arial" w:eastAsia="Times New Roman" w:hAnsi="Arial" w:cs="Arial"/>
          <w:b/>
          <w:sz w:val="26"/>
          <w:szCs w:val="26"/>
          <w:lang w:eastAsia="es-ES"/>
        </w:rPr>
        <w:t xml:space="preserve">REVOCAR </w:t>
      </w:r>
      <w:r w:rsidRPr="00770F7F">
        <w:rPr>
          <w:rFonts w:ascii="Arial" w:eastAsia="Times New Roman" w:hAnsi="Arial" w:cs="Arial"/>
          <w:b/>
          <w:bCs/>
          <w:sz w:val="26"/>
          <w:szCs w:val="26"/>
          <w:lang w:eastAsia="es-ES"/>
        </w:rPr>
        <w:t>el acuerdo impugnado</w:t>
      </w:r>
      <w:r>
        <w:rPr>
          <w:rFonts w:ascii="Arial" w:eastAsia="Times New Roman" w:hAnsi="Arial" w:cs="Arial"/>
          <w:sz w:val="26"/>
          <w:szCs w:val="26"/>
          <w:lang w:eastAsia="es-ES"/>
        </w:rPr>
        <w:t>,</w:t>
      </w:r>
      <w:r w:rsidRPr="005A0CF1">
        <w:rPr>
          <w:rFonts w:ascii="Arial" w:eastAsia="Times New Roman" w:hAnsi="Arial" w:cs="Arial"/>
          <w:sz w:val="26"/>
          <w:szCs w:val="26"/>
          <w:lang w:eastAsia="es-ES"/>
        </w:rPr>
        <w:t xml:space="preserve"> materia del presente recurso, para quedar como sigue:</w:t>
      </w:r>
      <w:r w:rsidR="0042150A">
        <w:rPr>
          <w:rFonts w:ascii="Arial" w:eastAsia="Times New Roman" w:hAnsi="Arial" w:cs="Arial"/>
          <w:sz w:val="26"/>
          <w:szCs w:val="26"/>
          <w:lang w:eastAsia="es-ES"/>
        </w:rPr>
        <w:t xml:space="preserve"> - - - - - - - - - - - -</w:t>
      </w:r>
    </w:p>
    <w:p w14:paraId="6216CE7C" w14:textId="3FDDEF7B" w:rsidR="00313EC2" w:rsidRPr="00B232A3" w:rsidRDefault="00313EC2" w:rsidP="00313EC2">
      <w:pPr>
        <w:spacing w:before="240" w:line="360" w:lineRule="auto"/>
        <w:ind w:left="567" w:right="778"/>
        <w:jc w:val="both"/>
        <w:rPr>
          <w:rFonts w:ascii="Arial" w:eastAsia="Calibri" w:hAnsi="Arial" w:cs="Arial"/>
          <w:bCs/>
          <w:iCs/>
          <w:color w:val="000000" w:themeColor="text1"/>
          <w:sz w:val="24"/>
          <w:szCs w:val="24"/>
        </w:rPr>
      </w:pPr>
      <w:r w:rsidRPr="00B232A3">
        <w:rPr>
          <w:rFonts w:ascii="Arial" w:eastAsia="Times New Roman" w:hAnsi="Arial" w:cs="Arial"/>
          <w:b/>
          <w:bCs/>
          <w:sz w:val="24"/>
          <w:szCs w:val="24"/>
          <w:lang w:eastAsia="es-ES"/>
        </w:rPr>
        <w:t>“</w:t>
      </w:r>
      <w:r w:rsidRPr="00B232A3">
        <w:rPr>
          <w:rFonts w:ascii="Arial" w:eastAsia="Calibri" w:hAnsi="Arial" w:cs="Arial"/>
          <w:bCs/>
          <w:iCs/>
          <w:color w:val="000000" w:themeColor="text1"/>
          <w:sz w:val="24"/>
          <w:szCs w:val="24"/>
        </w:rPr>
        <w:t xml:space="preserve">Visto el estado que guardan los autos, se advierte que mediante proveído de fecha 27 veintisiete de septiembre del año en curso, se dio vista a la parte actora, para que manifestara lo que a sus derechos conviniera respecto del cumplimiento dado por la autoridad demandada, sin que hasta el momento la actora haya manifestado lo contrario a lo dicho por la autoridad demandada, y en atención a la certificación que antecede, se hace efectivo el apercibimiento decretado mediante proveído antes referido; es decir, se acuerda lo procedente. - - - - - - - - - - - - - - - - - - </w:t>
      </w:r>
      <w:r w:rsidR="00104385">
        <w:rPr>
          <w:rFonts w:ascii="Arial" w:eastAsia="Calibri" w:hAnsi="Arial" w:cs="Arial"/>
          <w:bCs/>
          <w:iCs/>
          <w:color w:val="000000" w:themeColor="text1"/>
          <w:sz w:val="24"/>
          <w:szCs w:val="24"/>
        </w:rPr>
        <w:t>- - - - - -</w:t>
      </w:r>
    </w:p>
    <w:p w14:paraId="1FFC4DF4" w14:textId="16A8E892" w:rsidR="00313EC2" w:rsidRPr="00B232A3" w:rsidRDefault="00313EC2" w:rsidP="00313EC2">
      <w:pPr>
        <w:spacing w:before="240" w:line="360" w:lineRule="auto"/>
        <w:ind w:left="567" w:right="778"/>
        <w:jc w:val="both"/>
        <w:rPr>
          <w:rFonts w:ascii="Arial" w:eastAsia="Calibri" w:hAnsi="Arial" w:cs="Arial"/>
          <w:bCs/>
          <w:sz w:val="24"/>
          <w:szCs w:val="24"/>
        </w:rPr>
      </w:pPr>
      <w:r w:rsidRPr="00B232A3">
        <w:rPr>
          <w:rFonts w:ascii="Arial" w:eastAsia="Calibri" w:hAnsi="Arial" w:cs="Arial"/>
          <w:bCs/>
          <w:i/>
          <w:color w:val="000000" w:themeColor="text1"/>
          <w:sz w:val="24"/>
          <w:szCs w:val="24"/>
        </w:rPr>
        <w:t xml:space="preserve">     </w:t>
      </w:r>
      <w:r w:rsidRPr="00B232A3">
        <w:rPr>
          <w:rFonts w:ascii="Arial" w:eastAsia="Times New Roman" w:hAnsi="Arial" w:cs="Arial"/>
          <w:bCs/>
          <w:sz w:val="24"/>
          <w:szCs w:val="24"/>
          <w:lang w:eastAsia="es-ES"/>
        </w:rPr>
        <w:t>En virtud a lo anterior,</w:t>
      </w:r>
      <w:r w:rsidRPr="00B232A3">
        <w:rPr>
          <w:rFonts w:ascii="Arial" w:eastAsia="Calibri" w:hAnsi="Arial" w:cs="Arial"/>
          <w:bCs/>
          <w:sz w:val="24"/>
          <w:szCs w:val="24"/>
        </w:rPr>
        <w:t xml:space="preserve"> esta Sala procede a resolver respecto del cumplimiento de la sentencia de fecha 27 veintisiete de mayo del 2015 dos mil quince emitida por el Segundo Juzgado de lo Contencioso Administrativo de Primera Instancia del otrora Tribunal de lo Contencioso Administrativo del Poder Judicial del Estado de Oaxaca, que </w:t>
      </w:r>
      <w:r w:rsidRPr="00B232A3">
        <w:rPr>
          <w:rFonts w:ascii="Arial" w:hAnsi="Arial" w:cs="Arial"/>
          <w:iCs/>
          <w:sz w:val="24"/>
          <w:szCs w:val="24"/>
        </w:rPr>
        <w:t>decretó la NULIDAD del oficio</w:t>
      </w:r>
      <w:r w:rsidR="00FB5A26">
        <w:rPr>
          <w:rFonts w:ascii="Arial" w:hAnsi="Arial" w:cs="Arial"/>
          <w:iCs/>
          <w:sz w:val="24"/>
          <w:szCs w:val="24"/>
        </w:rPr>
        <w:t xml:space="preserve"> </w:t>
      </w:r>
      <w:r w:rsidR="00FB5A26">
        <w:rPr>
          <w:rFonts w:ascii="Arial" w:hAnsi="Arial" w:cs="Arial"/>
          <w:b/>
          <w:sz w:val="26"/>
          <w:szCs w:val="26"/>
        </w:rPr>
        <w:t>***********</w:t>
      </w:r>
      <w:r w:rsidRPr="00B232A3">
        <w:rPr>
          <w:rFonts w:ascii="Arial" w:hAnsi="Arial" w:cs="Arial"/>
          <w:iCs/>
          <w:sz w:val="24"/>
          <w:szCs w:val="24"/>
        </w:rPr>
        <w:t>, de 16 dieciséis de diciembre de 2013 dos mil trece, PARA EFECTO de que la DIRECTORA DE CONCESIONES DE LA SECRETARÍA DE VIALIDAD Y TRANSPORTE DEL ESTADO, dicte otro, en el que fundamente y motive debidamente su competencia en los términos que le imponen las fracciones I y V del artículo 7 de la Ley de Justicia Administrativa para el Estado de Oaxaca</w:t>
      </w:r>
      <w:r w:rsidRPr="00B232A3">
        <w:rPr>
          <w:rFonts w:ascii="Arial" w:eastAsia="Calibri" w:hAnsi="Arial" w:cs="Arial"/>
          <w:bCs/>
          <w:sz w:val="24"/>
          <w:szCs w:val="24"/>
        </w:rPr>
        <w:t xml:space="preserve">; por ello, para estar condiciones de analizar si se dio </w:t>
      </w:r>
      <w:r w:rsidRPr="00B232A3">
        <w:rPr>
          <w:rFonts w:ascii="Arial" w:eastAsia="Calibri" w:hAnsi="Arial" w:cs="Arial"/>
          <w:bCs/>
          <w:sz w:val="24"/>
          <w:szCs w:val="24"/>
        </w:rPr>
        <w:lastRenderedPageBreak/>
        <w:t xml:space="preserve">cabal cumplimiento a la misma, en necesario transcribir la parte toral del acuerdo emitido por el Director de Concesiones de la ahora denominada Secretaría de Movilidad del Estado de Oaxaca mediante el </w:t>
      </w:r>
      <w:r w:rsidRPr="00B232A3">
        <w:rPr>
          <w:rFonts w:ascii="Arial" w:hAnsi="Arial" w:cs="Arial"/>
          <w:sz w:val="24"/>
          <w:szCs w:val="24"/>
        </w:rPr>
        <w:t>oficio</w:t>
      </w:r>
      <w:r w:rsidR="00FB5A26">
        <w:rPr>
          <w:rFonts w:ascii="Arial" w:hAnsi="Arial" w:cs="Arial"/>
          <w:sz w:val="24"/>
          <w:szCs w:val="24"/>
        </w:rPr>
        <w:t xml:space="preserve"> </w:t>
      </w:r>
      <w:r w:rsidR="00FB5A26">
        <w:rPr>
          <w:rFonts w:ascii="Arial" w:hAnsi="Arial" w:cs="Arial"/>
          <w:b/>
          <w:sz w:val="26"/>
          <w:szCs w:val="26"/>
        </w:rPr>
        <w:t>***********</w:t>
      </w:r>
      <w:r w:rsidRPr="00B232A3">
        <w:rPr>
          <w:rFonts w:ascii="Arial" w:eastAsia="Calibri" w:hAnsi="Arial" w:cs="Arial"/>
          <w:bCs/>
          <w:sz w:val="24"/>
          <w:szCs w:val="24"/>
        </w:rPr>
        <w:t xml:space="preserve">, que dice: </w:t>
      </w:r>
      <w:r w:rsidRPr="00B232A3">
        <w:rPr>
          <w:rFonts w:ascii="Arial" w:hAnsi="Arial" w:cs="Arial"/>
          <w:i/>
          <w:sz w:val="24"/>
          <w:szCs w:val="24"/>
        </w:rPr>
        <w:t>“…</w:t>
      </w:r>
      <w:r w:rsidRPr="00B232A3">
        <w:rPr>
          <w:rFonts w:ascii="Arial" w:hAnsi="Arial" w:cs="Arial"/>
          <w:b/>
          <w:bCs/>
          <w:i/>
          <w:sz w:val="24"/>
          <w:szCs w:val="24"/>
        </w:rPr>
        <w:t>ACUERDO DE INCOMPETENCIA CONSIDERANDOS:</w:t>
      </w:r>
      <w:r w:rsidRPr="00B232A3">
        <w:rPr>
          <w:rFonts w:ascii="Arial" w:hAnsi="Arial" w:cs="Arial"/>
          <w:i/>
          <w:sz w:val="24"/>
          <w:szCs w:val="24"/>
        </w:rPr>
        <w:t xml:space="preserve"> (…) </w:t>
      </w:r>
      <w:r w:rsidRPr="00B232A3">
        <w:rPr>
          <w:rFonts w:ascii="Arial" w:hAnsi="Arial" w:cs="Arial"/>
          <w:b/>
          <w:bCs/>
          <w:i/>
          <w:sz w:val="24"/>
          <w:szCs w:val="24"/>
        </w:rPr>
        <w:t>TERCERO:</w:t>
      </w:r>
      <w:r w:rsidRPr="00B232A3">
        <w:rPr>
          <w:rFonts w:ascii="Arial" w:hAnsi="Arial" w:cs="Arial"/>
          <w:i/>
          <w:sz w:val="24"/>
          <w:szCs w:val="24"/>
        </w:rPr>
        <w:t xml:space="preserve"> Que la materia del cumplimiento de la sentencia es que el titular de la Dirección de Concesiones de esta Secretaría, resuelva fundada y motivadamente la solicitud planteada por</w:t>
      </w:r>
      <w:r w:rsidR="00FB5A26">
        <w:rPr>
          <w:rFonts w:ascii="Arial" w:hAnsi="Arial" w:cs="Arial"/>
          <w:i/>
          <w:sz w:val="24"/>
          <w:szCs w:val="24"/>
        </w:rPr>
        <w:t xml:space="preserve"> </w:t>
      </w:r>
      <w:r w:rsidR="00FB5A26">
        <w:rPr>
          <w:rFonts w:ascii="Arial" w:hAnsi="Arial" w:cs="Arial"/>
          <w:b/>
          <w:sz w:val="26"/>
          <w:szCs w:val="26"/>
        </w:rPr>
        <w:t>***********</w:t>
      </w:r>
      <w:r w:rsidRPr="00B232A3">
        <w:rPr>
          <w:rFonts w:ascii="Arial" w:hAnsi="Arial" w:cs="Arial"/>
          <w:i/>
          <w:sz w:val="24"/>
          <w:szCs w:val="24"/>
        </w:rPr>
        <w:t xml:space="preserve">, referente a la Renovación de la Concesión, con número de acuerdo </w:t>
      </w:r>
      <w:r w:rsidR="00FB5A26">
        <w:rPr>
          <w:rFonts w:ascii="Arial" w:hAnsi="Arial" w:cs="Arial"/>
          <w:b/>
          <w:sz w:val="26"/>
          <w:szCs w:val="26"/>
        </w:rPr>
        <w:t>***********</w:t>
      </w:r>
      <w:r w:rsidRPr="00B232A3">
        <w:rPr>
          <w:rFonts w:ascii="Arial" w:hAnsi="Arial" w:cs="Arial"/>
          <w:i/>
          <w:sz w:val="24"/>
          <w:szCs w:val="24"/>
        </w:rPr>
        <w:t xml:space="preserve">, de fecha 11 de febrero de dos mil cuatro, para prestar el Servicio a (sic) Público de Alquiler en la modalidad de taxi, en la Colonia la Gloria, San Lorenzo Cacaotepec, Etla, Oaxaca. </w:t>
      </w:r>
      <w:r w:rsidRPr="00B232A3">
        <w:rPr>
          <w:rFonts w:ascii="Arial" w:hAnsi="Arial" w:cs="Arial"/>
          <w:b/>
          <w:bCs/>
          <w:i/>
          <w:sz w:val="24"/>
          <w:szCs w:val="24"/>
        </w:rPr>
        <w:t>CUARTO:</w:t>
      </w:r>
      <w:r w:rsidRPr="00B232A3">
        <w:rPr>
          <w:rFonts w:ascii="Arial" w:hAnsi="Arial" w:cs="Arial"/>
          <w:i/>
          <w:sz w:val="24"/>
          <w:szCs w:val="24"/>
        </w:rPr>
        <w:t xml:space="preserve"> Que el artículo 2º de la Constitución Política del Estado Libre y Soberano de Oaxaca, menciona:</w:t>
      </w:r>
      <w:r w:rsidRPr="00B232A3">
        <w:rPr>
          <w:rFonts w:ascii="Arial" w:hAnsi="Arial" w:cs="Arial"/>
          <w:i/>
          <w:iCs/>
          <w:sz w:val="24"/>
          <w:szCs w:val="24"/>
        </w:rPr>
        <w:t xml:space="preserve"> </w:t>
      </w:r>
      <w:r w:rsidRPr="00B232A3">
        <w:rPr>
          <w:rFonts w:ascii="Arial" w:hAnsi="Arial" w:cs="Arial"/>
          <w:b/>
          <w:bCs/>
          <w:i/>
          <w:iCs/>
          <w:sz w:val="24"/>
          <w:szCs w:val="24"/>
        </w:rPr>
        <w:t>Artículo 2.-</w:t>
      </w:r>
      <w:r w:rsidRPr="00B232A3">
        <w:rPr>
          <w:rFonts w:ascii="Arial" w:hAnsi="Arial" w:cs="Arial"/>
          <w:i/>
          <w:iCs/>
          <w:sz w:val="24"/>
          <w:szCs w:val="24"/>
        </w:rPr>
        <w:t xml:space="preserve"> […] El Poder Público y sus Representantes sólo pueden hacer lo que la Ley les autoriza y deben hacer, lo que la Ley les ordena. Los particulares pueden hacer lo que la Ley no les prohíbe y deben hacer, lo que la Ley les ordena. En ese mismo sentido el artículo 40 de la Ley Orgánica del Poder Ejecutivo del Estado de Oaxaca señala: </w:t>
      </w:r>
      <w:r w:rsidRPr="00B232A3">
        <w:rPr>
          <w:rFonts w:ascii="Arial" w:hAnsi="Arial" w:cs="Arial"/>
          <w:b/>
          <w:bCs/>
          <w:i/>
          <w:iCs/>
          <w:sz w:val="24"/>
          <w:szCs w:val="24"/>
        </w:rPr>
        <w:t>Artículo 40.</w:t>
      </w:r>
      <w:r w:rsidRPr="00B232A3">
        <w:rPr>
          <w:rFonts w:ascii="Arial" w:hAnsi="Arial" w:cs="Arial"/>
          <w:i/>
          <w:iCs/>
          <w:sz w:val="24"/>
          <w:szCs w:val="24"/>
        </w:rPr>
        <w:t xml:space="preserve"> A la Secretaría de Movilidad le corresponde el despacho, estudio, resolución y planeación de los siguientes asuntos: […] </w:t>
      </w:r>
      <w:r w:rsidRPr="00B232A3">
        <w:rPr>
          <w:rFonts w:ascii="Arial" w:hAnsi="Arial" w:cs="Arial"/>
          <w:b/>
          <w:bCs/>
          <w:i/>
          <w:iCs/>
          <w:sz w:val="24"/>
          <w:szCs w:val="24"/>
        </w:rPr>
        <w:t>VIII.</w:t>
      </w:r>
      <w:r w:rsidRPr="00B232A3">
        <w:rPr>
          <w:rFonts w:ascii="Arial" w:hAnsi="Arial" w:cs="Arial"/>
          <w:i/>
          <w:iCs/>
          <w:sz w:val="24"/>
          <w:szCs w:val="24"/>
        </w:rPr>
        <w:t xml:space="preserve"> Conocer, iniciar e instruir los trámites y procedimientos para otorgar, negar, revocar, cancelar, suspender, modificar, prorrogar, renovar, aprobar y dar por terminadas, según corresponda, las concesiones y permisos, para la explotación del servicio público de transporte en el Estado, que otorgue el Gobernador del Estado, en términos de la Ley de la materia; (sic) De la misma manera la Ley de Movilidad para el Estado de Oaxaca, publicada en el Periódico Oficial número 17 cuarta sección del veintisiete de abril de dos mil diecinueve, establece: (…) </w:t>
      </w:r>
      <w:r w:rsidRPr="00B232A3">
        <w:rPr>
          <w:rFonts w:ascii="Arial" w:hAnsi="Arial" w:cs="Arial"/>
          <w:b/>
          <w:bCs/>
          <w:sz w:val="24"/>
          <w:szCs w:val="24"/>
        </w:rPr>
        <w:t>Artículo 34.</w:t>
      </w:r>
      <w:r w:rsidRPr="00B232A3">
        <w:rPr>
          <w:rFonts w:ascii="Arial" w:hAnsi="Arial" w:cs="Arial"/>
          <w:sz w:val="24"/>
          <w:szCs w:val="24"/>
        </w:rPr>
        <w:t xml:space="preserve"> El Gobernador del Estado y la Secretaría tienen la calidad de autoridades en materia de Movilidad, su competencia se establece en términos de la presente Ley y de acuerdo a los alcances que se especifican en esta Ley, en la Ley Orgánica del Poder Ejecutivo del Estado de Oaxaca y en las demás disposiciones legales aplicables.</w:t>
      </w:r>
      <w:r w:rsidRPr="00B232A3">
        <w:rPr>
          <w:rFonts w:ascii="Arial" w:hAnsi="Arial" w:cs="Arial"/>
          <w:i/>
          <w:iCs/>
          <w:sz w:val="24"/>
          <w:szCs w:val="24"/>
        </w:rPr>
        <w:t xml:space="preserve"> </w:t>
      </w:r>
      <w:r w:rsidRPr="00B232A3">
        <w:rPr>
          <w:rFonts w:ascii="Arial" w:hAnsi="Arial" w:cs="Arial"/>
          <w:b/>
          <w:bCs/>
          <w:i/>
          <w:iCs/>
          <w:sz w:val="24"/>
          <w:szCs w:val="24"/>
        </w:rPr>
        <w:t>QUINTO:</w:t>
      </w:r>
      <w:r w:rsidRPr="00B232A3">
        <w:rPr>
          <w:rFonts w:ascii="Arial" w:hAnsi="Arial" w:cs="Arial"/>
          <w:i/>
          <w:iCs/>
          <w:sz w:val="24"/>
          <w:szCs w:val="24"/>
        </w:rPr>
        <w:t xml:space="preserve"> Que de la interpretación sistemática y armónica de los preceptos legales mencionados, se tiene que la autoridad legalmente competente para resolver la solicitud planteada por el ciudadano</w:t>
      </w:r>
      <w:r w:rsidR="00FB5A26">
        <w:rPr>
          <w:rFonts w:ascii="Arial" w:hAnsi="Arial" w:cs="Arial"/>
          <w:b/>
          <w:bCs/>
          <w:i/>
          <w:iCs/>
          <w:sz w:val="24"/>
          <w:szCs w:val="24"/>
        </w:rPr>
        <w:t xml:space="preserve"> </w:t>
      </w:r>
      <w:r w:rsidR="00FB5A26">
        <w:rPr>
          <w:rFonts w:ascii="Arial" w:hAnsi="Arial" w:cs="Arial"/>
          <w:b/>
          <w:sz w:val="26"/>
          <w:szCs w:val="26"/>
        </w:rPr>
        <w:t>***********</w:t>
      </w:r>
      <w:r w:rsidRPr="00B232A3">
        <w:rPr>
          <w:rFonts w:ascii="Arial" w:hAnsi="Arial" w:cs="Arial"/>
          <w:i/>
          <w:iCs/>
          <w:sz w:val="24"/>
          <w:szCs w:val="24"/>
        </w:rPr>
        <w:t xml:space="preserve">, es la Secretaria de Movilidad, lo anterior, en estricta observancia a los artículos 14 y 16 de la Constitución </w:t>
      </w:r>
      <w:r w:rsidRPr="00B232A3">
        <w:rPr>
          <w:rFonts w:ascii="Arial" w:hAnsi="Arial" w:cs="Arial"/>
          <w:i/>
          <w:iCs/>
          <w:sz w:val="24"/>
          <w:szCs w:val="24"/>
        </w:rPr>
        <w:lastRenderedPageBreak/>
        <w:t xml:space="preserve">Política de los Estados Unidos Mexicanos. (…) </w:t>
      </w:r>
      <w:r w:rsidRPr="00B232A3">
        <w:rPr>
          <w:rFonts w:ascii="Arial" w:hAnsi="Arial" w:cs="Arial"/>
          <w:b/>
          <w:bCs/>
          <w:i/>
          <w:iCs/>
          <w:sz w:val="24"/>
          <w:szCs w:val="24"/>
        </w:rPr>
        <w:t>ACUERDA: PRIMERO:</w:t>
      </w:r>
      <w:r w:rsidRPr="00B232A3">
        <w:rPr>
          <w:rFonts w:ascii="Arial" w:hAnsi="Arial" w:cs="Arial"/>
          <w:i/>
          <w:iCs/>
          <w:sz w:val="24"/>
          <w:szCs w:val="24"/>
        </w:rPr>
        <w:t xml:space="preserve"> Esta Dirección a mi cargo carece de facultades para continuar conociendo de la petición formulada por el ciudadano</w:t>
      </w:r>
      <w:r w:rsidR="00FB5A26">
        <w:rPr>
          <w:rFonts w:ascii="Arial" w:hAnsi="Arial" w:cs="Arial"/>
          <w:b/>
          <w:bCs/>
          <w:i/>
          <w:iCs/>
          <w:sz w:val="24"/>
          <w:szCs w:val="24"/>
        </w:rPr>
        <w:t xml:space="preserve"> </w:t>
      </w:r>
      <w:r w:rsidR="00FB5A26">
        <w:rPr>
          <w:rFonts w:ascii="Arial" w:hAnsi="Arial" w:cs="Arial"/>
          <w:b/>
          <w:sz w:val="26"/>
          <w:szCs w:val="26"/>
        </w:rPr>
        <w:t>***********</w:t>
      </w:r>
      <w:r w:rsidRPr="00B232A3">
        <w:rPr>
          <w:rFonts w:ascii="Arial" w:hAnsi="Arial" w:cs="Arial"/>
          <w:i/>
          <w:iCs/>
          <w:sz w:val="24"/>
          <w:szCs w:val="24"/>
        </w:rPr>
        <w:t>, en el cual solicita la Renovación de la Concesión con número de acuerdo</w:t>
      </w:r>
      <w:r w:rsidR="00FB5A26">
        <w:rPr>
          <w:rFonts w:ascii="Arial" w:hAnsi="Arial" w:cs="Arial"/>
          <w:i/>
          <w:iCs/>
          <w:sz w:val="24"/>
          <w:szCs w:val="24"/>
        </w:rPr>
        <w:t xml:space="preserve"> </w:t>
      </w:r>
      <w:r w:rsidR="00FB5A26">
        <w:rPr>
          <w:rFonts w:ascii="Arial" w:hAnsi="Arial" w:cs="Arial"/>
          <w:b/>
          <w:sz w:val="26"/>
          <w:szCs w:val="26"/>
        </w:rPr>
        <w:t>***********</w:t>
      </w:r>
      <w:r w:rsidRPr="00B232A3">
        <w:rPr>
          <w:rFonts w:ascii="Arial" w:hAnsi="Arial" w:cs="Arial"/>
          <w:i/>
          <w:iCs/>
          <w:sz w:val="24"/>
          <w:szCs w:val="24"/>
        </w:rPr>
        <w:t xml:space="preserve">, de fecha 11 de febrero de dos mil cuatro, para prestar el Servicio a (sic) Público de Alquiler en la modalidad de Taxi, en la Colonia la Gloria, San Lorenzo Cacaotepec, Etla, Oaxaca. </w:t>
      </w:r>
      <w:r w:rsidRPr="00B232A3">
        <w:rPr>
          <w:rFonts w:ascii="Arial" w:hAnsi="Arial" w:cs="Arial"/>
          <w:b/>
          <w:bCs/>
          <w:i/>
          <w:iCs/>
          <w:sz w:val="24"/>
          <w:szCs w:val="24"/>
        </w:rPr>
        <w:t>SEGUNDO: Consecuentemente</w:t>
      </w:r>
      <w:r w:rsidRPr="00B232A3">
        <w:rPr>
          <w:rFonts w:ascii="Arial" w:hAnsi="Arial" w:cs="Arial"/>
          <w:i/>
          <w:iCs/>
          <w:sz w:val="24"/>
          <w:szCs w:val="24"/>
        </w:rPr>
        <w:t xml:space="preserve"> se ordena turnar el escrito de </w:t>
      </w:r>
      <w:r w:rsidR="00FB5A26">
        <w:rPr>
          <w:rFonts w:ascii="Arial" w:hAnsi="Arial" w:cs="Arial"/>
          <w:b/>
          <w:sz w:val="26"/>
          <w:szCs w:val="26"/>
        </w:rPr>
        <w:t xml:space="preserve">*********** </w:t>
      </w:r>
      <w:r w:rsidRPr="00B232A3">
        <w:rPr>
          <w:rFonts w:ascii="Arial" w:hAnsi="Arial" w:cs="Arial"/>
          <w:i/>
          <w:iCs/>
          <w:sz w:val="24"/>
          <w:szCs w:val="24"/>
        </w:rPr>
        <w:t>de primero de octubre de dos mil doce y recibido  en esta Secretaría  el seis de noviembre de dos mil doce, por medio del cual solicita  la renovación  de la concesión número</w:t>
      </w:r>
      <w:r w:rsidR="00FB5A26">
        <w:rPr>
          <w:rFonts w:ascii="Arial" w:hAnsi="Arial" w:cs="Arial"/>
          <w:i/>
          <w:iCs/>
          <w:sz w:val="24"/>
          <w:szCs w:val="24"/>
        </w:rPr>
        <w:t xml:space="preserve"> </w:t>
      </w:r>
      <w:r w:rsidR="00FB5A26">
        <w:rPr>
          <w:rFonts w:ascii="Arial" w:hAnsi="Arial" w:cs="Arial"/>
          <w:b/>
          <w:sz w:val="26"/>
          <w:szCs w:val="26"/>
        </w:rPr>
        <w:t>***********</w:t>
      </w:r>
      <w:r w:rsidRPr="00B232A3">
        <w:rPr>
          <w:rFonts w:ascii="Arial" w:hAnsi="Arial" w:cs="Arial"/>
          <w:i/>
          <w:iCs/>
          <w:sz w:val="24"/>
          <w:szCs w:val="24"/>
        </w:rPr>
        <w:t xml:space="preserve">, de fecha 11 de febrero de dos mil cuatro, para prestar el Servicio a (sic) Público de Alquiler en la modalidad de Taxi, en la Colonia Gloria, San Lorenzo Cacaotepec, Etla, Oaxaca, a la Secretaria de Movilidad en el Estado de oaxaca (sic), para que en el ámbito de sus atribuciones resuelva lo que conforme a derecho corresponde. </w:t>
      </w:r>
      <w:r w:rsidRPr="00B232A3">
        <w:rPr>
          <w:rFonts w:ascii="Arial" w:hAnsi="Arial" w:cs="Arial"/>
          <w:b/>
          <w:bCs/>
          <w:i/>
          <w:iCs/>
          <w:sz w:val="24"/>
          <w:szCs w:val="24"/>
        </w:rPr>
        <w:t>TERCERO:</w:t>
      </w:r>
      <w:r w:rsidRPr="00B232A3">
        <w:rPr>
          <w:rFonts w:ascii="Arial" w:hAnsi="Arial" w:cs="Arial"/>
          <w:i/>
          <w:iCs/>
          <w:sz w:val="24"/>
          <w:szCs w:val="24"/>
        </w:rPr>
        <w:t xml:space="preserve"> Se ordena remitir copias certificadas de la presente resolución a la Segunda Sala de Primera Instancia del Tribunal de lo Contencioso Administrativo en el Estado, para que surta sus efectos legales dentro del juicio 310/2016, antes 502/2014. (…)- - </w:t>
      </w:r>
    </w:p>
    <w:p w14:paraId="2D475A7D" w14:textId="76B98B4F" w:rsidR="00313EC2" w:rsidRPr="00B232A3" w:rsidRDefault="00313EC2" w:rsidP="00313EC2">
      <w:pPr>
        <w:spacing w:before="240" w:line="360" w:lineRule="auto"/>
        <w:ind w:left="567" w:right="778"/>
        <w:jc w:val="both"/>
        <w:rPr>
          <w:rFonts w:ascii="Arial" w:eastAsia="Calibri" w:hAnsi="Arial" w:cs="Arial"/>
          <w:bCs/>
          <w:sz w:val="24"/>
          <w:szCs w:val="24"/>
        </w:rPr>
      </w:pPr>
      <w:r w:rsidRPr="00B232A3">
        <w:rPr>
          <w:rFonts w:ascii="Arial" w:eastAsia="Calibri" w:hAnsi="Arial" w:cs="Arial"/>
          <w:bCs/>
          <w:sz w:val="24"/>
          <w:szCs w:val="24"/>
        </w:rPr>
        <w:tab/>
        <w:t xml:space="preserve">   De lo anterior, se advierte que el Director de Concesiones se declara incompetente para conocer de la petición de renovación de concesión de </w:t>
      </w:r>
      <w:r w:rsidR="00FB5A26">
        <w:rPr>
          <w:rFonts w:ascii="Arial" w:hAnsi="Arial" w:cs="Arial"/>
          <w:b/>
          <w:sz w:val="26"/>
          <w:szCs w:val="26"/>
        </w:rPr>
        <w:t xml:space="preserve">*********** </w:t>
      </w:r>
      <w:r w:rsidRPr="00B232A3">
        <w:rPr>
          <w:rFonts w:ascii="Arial" w:eastAsia="Calibri" w:hAnsi="Arial" w:cs="Arial"/>
          <w:bCs/>
          <w:sz w:val="24"/>
          <w:szCs w:val="24"/>
        </w:rPr>
        <w:t>y, señala</w:t>
      </w:r>
      <w:r w:rsidRPr="00B232A3">
        <w:rPr>
          <w:rFonts w:ascii="Arial" w:hAnsi="Arial" w:cs="Arial"/>
          <w:bCs/>
          <w:sz w:val="24"/>
          <w:szCs w:val="24"/>
        </w:rPr>
        <w:t xml:space="preserve"> a la Secretar</w:t>
      </w:r>
      <w:r w:rsidR="007C5085" w:rsidRPr="00B232A3">
        <w:rPr>
          <w:rFonts w:ascii="Arial" w:hAnsi="Arial" w:cs="Arial"/>
          <w:bCs/>
          <w:sz w:val="24"/>
          <w:szCs w:val="24"/>
        </w:rPr>
        <w:t>í</w:t>
      </w:r>
      <w:r w:rsidRPr="00B232A3">
        <w:rPr>
          <w:rFonts w:ascii="Arial" w:hAnsi="Arial" w:cs="Arial"/>
          <w:bCs/>
          <w:sz w:val="24"/>
          <w:szCs w:val="24"/>
        </w:rPr>
        <w:t xml:space="preserve">a de Movilidad del Estado de Oaxaca como autoridad competente para dar respuesta a dicha petición; </w:t>
      </w:r>
      <w:r w:rsidRPr="00B232A3">
        <w:rPr>
          <w:rFonts w:ascii="Arial" w:hAnsi="Arial" w:cs="Arial"/>
          <w:b/>
          <w:sz w:val="24"/>
          <w:szCs w:val="24"/>
        </w:rPr>
        <w:t>sin embargo</w:t>
      </w:r>
      <w:r w:rsidRPr="00B232A3">
        <w:rPr>
          <w:rFonts w:ascii="Arial" w:hAnsi="Arial" w:cs="Arial"/>
          <w:bCs/>
          <w:sz w:val="24"/>
          <w:szCs w:val="24"/>
        </w:rPr>
        <w:t xml:space="preserve">, de los citados preceptos legales invocados por la autoridad demandada, no se deduce que el Director de Concesiones funde su competencia o incompetencia que tiene para resolver la petición de la administrada en relación con la procedencia de la solicitud de renovación de concesión, sino que dichos artículos señalan de manera general que a la </w:t>
      </w:r>
      <w:r w:rsidRPr="00B232A3">
        <w:rPr>
          <w:rFonts w:ascii="Arial" w:hAnsi="Arial" w:cs="Arial"/>
          <w:b/>
          <w:sz w:val="24"/>
          <w:szCs w:val="24"/>
        </w:rPr>
        <w:t>Secretaría de Movilidad</w:t>
      </w:r>
      <w:r w:rsidRPr="00B232A3">
        <w:rPr>
          <w:rFonts w:ascii="Arial" w:hAnsi="Arial" w:cs="Arial"/>
          <w:bCs/>
          <w:sz w:val="24"/>
          <w:szCs w:val="24"/>
        </w:rPr>
        <w:t xml:space="preserve"> le corresponde conocer, iniciar  e instruir los trámites y procedimientos para otorgar, negar, revocar, cancelar, suspender, modificar, prorrogar, renovar, aprobar y dar por terminadas, las concesiones y permisos para la explotación del servicio público de transporte del Estado, que otorgue el Gobernador del Estado; y, que el mismo Gobernador y </w:t>
      </w:r>
      <w:r w:rsidRPr="00B232A3">
        <w:rPr>
          <w:rFonts w:ascii="Arial" w:hAnsi="Arial" w:cs="Arial"/>
          <w:b/>
          <w:sz w:val="24"/>
          <w:szCs w:val="24"/>
        </w:rPr>
        <w:t>la Secretaría</w:t>
      </w:r>
      <w:r w:rsidRPr="00B232A3">
        <w:rPr>
          <w:rFonts w:ascii="Arial" w:hAnsi="Arial" w:cs="Arial"/>
          <w:bCs/>
          <w:sz w:val="24"/>
          <w:szCs w:val="24"/>
        </w:rPr>
        <w:t xml:space="preserve"> tienen la calidad de autoridades en materia de Movilidad; </w:t>
      </w:r>
      <w:r w:rsidRPr="00B232A3">
        <w:rPr>
          <w:rFonts w:ascii="Arial" w:hAnsi="Arial" w:cs="Arial"/>
          <w:b/>
          <w:sz w:val="24"/>
          <w:szCs w:val="24"/>
        </w:rPr>
        <w:t>es decir</w:t>
      </w:r>
      <w:r w:rsidRPr="00B232A3">
        <w:rPr>
          <w:rFonts w:ascii="Arial" w:hAnsi="Arial" w:cs="Arial"/>
          <w:bCs/>
          <w:sz w:val="24"/>
          <w:szCs w:val="24"/>
        </w:rPr>
        <w:t xml:space="preserve">,  no se indican las facultades o delegación de facultades, atribuciones o </w:t>
      </w:r>
      <w:r w:rsidRPr="00B232A3">
        <w:rPr>
          <w:rFonts w:ascii="Arial" w:hAnsi="Arial" w:cs="Arial"/>
          <w:bCs/>
          <w:sz w:val="24"/>
          <w:szCs w:val="24"/>
        </w:rPr>
        <w:lastRenderedPageBreak/>
        <w:t>competencia del Director de Concesiones y/o del Titular de la Secretaría de Movilidad para resolver sobre la renovación de concesión, por lo que cualquier determinación en otro sentid</w:t>
      </w:r>
      <w:r w:rsidR="00AF7778" w:rsidRPr="00B232A3">
        <w:rPr>
          <w:rFonts w:ascii="Arial" w:hAnsi="Arial" w:cs="Arial"/>
          <w:bCs/>
          <w:sz w:val="24"/>
          <w:szCs w:val="24"/>
        </w:rPr>
        <w:t>o</w:t>
      </w:r>
      <w:r w:rsidRPr="00B232A3">
        <w:rPr>
          <w:rFonts w:ascii="Arial" w:hAnsi="Arial" w:cs="Arial"/>
          <w:bCs/>
          <w:sz w:val="24"/>
          <w:szCs w:val="24"/>
        </w:rPr>
        <w:t xml:space="preserve"> resulta en incumplimiento de lo ordenado en la sentencia a que se pretende dar cumplimiento; por lo que </w:t>
      </w:r>
      <w:r w:rsidRPr="00B232A3">
        <w:rPr>
          <w:rFonts w:ascii="Arial" w:eastAsia="Times New Roman" w:hAnsi="Arial" w:cs="Arial"/>
          <w:sz w:val="24"/>
          <w:szCs w:val="24"/>
          <w:lang w:eastAsia="es-ES"/>
        </w:rPr>
        <w:t xml:space="preserve">resulta ilegal el acuerdo que tuvo por cumplida la sentencia </w:t>
      </w:r>
      <w:r w:rsidRPr="00B232A3">
        <w:rPr>
          <w:rFonts w:ascii="Arial" w:hAnsi="Arial" w:cs="Arial"/>
          <w:bCs/>
          <w:sz w:val="24"/>
          <w:szCs w:val="24"/>
        </w:rPr>
        <w:t>de 27 veintisiete de mayo de 2015 dos mil quince</w:t>
      </w:r>
      <w:r w:rsidRPr="00B232A3">
        <w:rPr>
          <w:rFonts w:ascii="Arial" w:eastAsia="Calibri" w:hAnsi="Arial" w:cs="Arial"/>
          <w:bCs/>
          <w:sz w:val="24"/>
          <w:szCs w:val="24"/>
        </w:rPr>
        <w:t xml:space="preserve">, consecuentemente </w:t>
      </w:r>
      <w:r w:rsidRPr="00B232A3">
        <w:rPr>
          <w:rFonts w:ascii="Arial" w:eastAsia="Calibri" w:hAnsi="Arial" w:cs="Arial"/>
          <w:b/>
          <w:sz w:val="24"/>
          <w:szCs w:val="24"/>
        </w:rPr>
        <w:t>no se declara cumplida la sentencia</w:t>
      </w:r>
      <w:r w:rsidRPr="00B232A3">
        <w:rPr>
          <w:rFonts w:ascii="Arial" w:eastAsia="Calibri" w:hAnsi="Arial" w:cs="Arial"/>
          <w:bCs/>
          <w:sz w:val="24"/>
          <w:szCs w:val="24"/>
        </w:rPr>
        <w:t xml:space="preserve"> impugnada en este juicio de nulidad.- - - - - - - - - - - </w:t>
      </w:r>
    </w:p>
    <w:p w14:paraId="2CF4BD81" w14:textId="016A7543" w:rsidR="00DB6FFB" w:rsidRPr="00B232A3" w:rsidRDefault="00313EC2" w:rsidP="00084028">
      <w:pPr>
        <w:spacing w:before="240" w:line="360" w:lineRule="auto"/>
        <w:ind w:left="567" w:right="778"/>
        <w:jc w:val="both"/>
        <w:rPr>
          <w:rFonts w:ascii="Arial" w:eastAsia="Calibri" w:hAnsi="Arial" w:cs="Arial"/>
          <w:bCs/>
          <w:sz w:val="24"/>
          <w:szCs w:val="24"/>
        </w:rPr>
      </w:pPr>
      <w:r w:rsidRPr="00B232A3">
        <w:rPr>
          <w:rFonts w:ascii="Arial" w:eastAsia="Calibri" w:hAnsi="Arial" w:cs="Arial"/>
          <w:bCs/>
          <w:sz w:val="24"/>
          <w:szCs w:val="24"/>
        </w:rPr>
        <w:t xml:space="preserve"> Entonces,  </w:t>
      </w:r>
      <w:r w:rsidRPr="00B232A3">
        <w:rPr>
          <w:rFonts w:ascii="Arial" w:hAnsi="Arial" w:cs="Arial"/>
          <w:bCs/>
          <w:sz w:val="24"/>
          <w:szCs w:val="24"/>
        </w:rPr>
        <w:t xml:space="preserve">acorde a lo dispuesto por el artículo 183, de la Ley de Justicia Administrativa para el Estado de Oaxaca vigente hasta el 20 veinte de octubre de 2017 dos mil diecisiete, </w:t>
      </w:r>
      <w:r w:rsidRPr="00B232A3">
        <w:rPr>
          <w:rFonts w:ascii="Arial" w:hAnsi="Arial" w:cs="Arial"/>
          <w:b/>
          <w:sz w:val="24"/>
          <w:szCs w:val="24"/>
        </w:rPr>
        <w:t>se requiere al Director de Concesiones de la Secretaría de Movilidad del Gobierno del Estado de Oaxaca, para que dentro del plazo de</w:t>
      </w:r>
      <w:r w:rsidRPr="00B232A3">
        <w:rPr>
          <w:rFonts w:ascii="Arial" w:hAnsi="Arial" w:cs="Arial"/>
          <w:bCs/>
          <w:sz w:val="24"/>
          <w:szCs w:val="24"/>
        </w:rPr>
        <w:t xml:space="preserve"> </w:t>
      </w:r>
      <w:r w:rsidRPr="00B232A3">
        <w:rPr>
          <w:rFonts w:ascii="Arial" w:hAnsi="Arial" w:cs="Arial"/>
          <w:b/>
          <w:bCs/>
          <w:sz w:val="24"/>
          <w:szCs w:val="24"/>
        </w:rPr>
        <w:t>24 veinticuatro horas</w:t>
      </w:r>
      <w:r w:rsidRPr="00B232A3">
        <w:rPr>
          <w:rFonts w:ascii="Arial" w:hAnsi="Arial" w:cs="Arial"/>
          <w:bCs/>
          <w:sz w:val="24"/>
          <w:szCs w:val="24"/>
        </w:rPr>
        <w:t xml:space="preserve"> contadas a partir de la hora en que quede legalmente notificado el requerimiento por la Sala de Primera Instancia, </w:t>
      </w:r>
      <w:r w:rsidRPr="00B232A3">
        <w:rPr>
          <w:rFonts w:ascii="Arial" w:hAnsi="Arial" w:cs="Arial"/>
          <w:b/>
          <w:bCs/>
          <w:sz w:val="24"/>
          <w:szCs w:val="24"/>
        </w:rPr>
        <w:t xml:space="preserve">cumplimente la sentencia de 27 veintisiete de mayo de 2015 dos mil quince </w:t>
      </w:r>
      <w:r w:rsidRPr="00B232A3">
        <w:rPr>
          <w:rFonts w:ascii="Arial" w:hAnsi="Arial" w:cs="Arial"/>
          <w:bCs/>
          <w:sz w:val="24"/>
          <w:szCs w:val="24"/>
        </w:rPr>
        <w:t xml:space="preserve">dictada en el Segundo Juzgado de lo Contencioso Administrativo de Primera Instancia del otrora Tribunal de lo Contencioso Administrativo del Poder Judicial del Estado de Oaxaca, es decir, </w:t>
      </w:r>
      <w:r w:rsidRPr="00B232A3">
        <w:rPr>
          <w:rFonts w:ascii="Arial" w:hAnsi="Arial" w:cs="Arial"/>
          <w:b/>
          <w:bCs/>
          <w:sz w:val="24"/>
          <w:szCs w:val="24"/>
        </w:rPr>
        <w:t>dicte un nuevo acto en el que  funde y motive debidamente la competencia o incompetencia</w:t>
      </w:r>
      <w:r w:rsidRPr="00B232A3">
        <w:rPr>
          <w:rFonts w:ascii="Arial" w:hAnsi="Arial" w:cs="Arial"/>
          <w:bCs/>
          <w:sz w:val="24"/>
          <w:szCs w:val="24"/>
        </w:rPr>
        <w:t xml:space="preserve"> </w:t>
      </w:r>
      <w:r w:rsidRPr="00B232A3">
        <w:rPr>
          <w:rFonts w:ascii="Arial" w:hAnsi="Arial" w:cs="Arial"/>
          <w:b/>
          <w:sz w:val="24"/>
          <w:szCs w:val="24"/>
        </w:rPr>
        <w:t xml:space="preserve">que tiene para </w:t>
      </w:r>
      <w:r w:rsidR="00084028" w:rsidRPr="00B232A3">
        <w:rPr>
          <w:rFonts w:ascii="Arial" w:hAnsi="Arial" w:cs="Arial"/>
          <w:b/>
          <w:sz w:val="24"/>
          <w:szCs w:val="24"/>
        </w:rPr>
        <w:t>resolver respecto a la procedencia de la petición de fecha 1 uno de octubre de 2012 dos mil doce de Marvin Taboada González para renovar el acuerdo de concesión 16333 para prestar el servicio público de alquiler (taxi) en la Colonia La Gloria, San Lorenzo Cacaotepec, Oaxaca</w:t>
      </w:r>
      <w:r w:rsidRPr="00B232A3">
        <w:rPr>
          <w:rFonts w:ascii="Arial" w:hAnsi="Arial" w:cs="Arial"/>
          <w:b/>
          <w:sz w:val="24"/>
          <w:szCs w:val="24"/>
        </w:rPr>
        <w:t>.</w:t>
      </w:r>
      <w:r w:rsidR="00AA2BC4" w:rsidRPr="00B232A3">
        <w:rPr>
          <w:rFonts w:ascii="Arial" w:eastAsia="Calibri" w:hAnsi="Arial" w:cs="Arial"/>
          <w:bCs/>
          <w:sz w:val="24"/>
          <w:szCs w:val="24"/>
        </w:rPr>
        <w:t xml:space="preserve"> </w:t>
      </w:r>
      <w:r w:rsidR="00AF7778" w:rsidRPr="00B232A3">
        <w:rPr>
          <w:rFonts w:ascii="Arial" w:eastAsia="Calibri" w:hAnsi="Arial" w:cs="Arial"/>
          <w:bCs/>
          <w:sz w:val="24"/>
          <w:szCs w:val="24"/>
          <w:u w:val="single"/>
        </w:rPr>
        <w:t>U</w:t>
      </w:r>
      <w:r w:rsidR="00AA2BC4" w:rsidRPr="00B232A3">
        <w:rPr>
          <w:rFonts w:ascii="Arial" w:eastAsia="Calibri" w:hAnsi="Arial" w:cs="Arial"/>
          <w:bCs/>
          <w:sz w:val="24"/>
          <w:szCs w:val="24"/>
          <w:u w:val="single"/>
        </w:rPr>
        <w:t>na vez hecho lo anterior</w:t>
      </w:r>
      <w:r w:rsidR="00733922" w:rsidRPr="00B232A3">
        <w:rPr>
          <w:rFonts w:ascii="Arial" w:eastAsia="Calibri" w:hAnsi="Arial" w:cs="Arial"/>
          <w:bCs/>
          <w:sz w:val="24"/>
          <w:szCs w:val="24"/>
          <w:u w:val="single"/>
        </w:rPr>
        <w:t xml:space="preserve"> y,</w:t>
      </w:r>
      <w:r w:rsidR="00AF7778" w:rsidRPr="00B232A3">
        <w:rPr>
          <w:rFonts w:ascii="Arial" w:eastAsia="Calibri" w:hAnsi="Arial" w:cs="Arial"/>
          <w:bCs/>
          <w:sz w:val="24"/>
          <w:szCs w:val="24"/>
          <w:u w:val="single"/>
        </w:rPr>
        <w:t xml:space="preserve"> si es el caso, la autoridad demandada</w:t>
      </w:r>
      <w:r w:rsidR="00AA2BC4" w:rsidRPr="00B232A3">
        <w:rPr>
          <w:rFonts w:ascii="Arial" w:eastAsia="Calibri" w:hAnsi="Arial" w:cs="Arial"/>
          <w:bCs/>
          <w:sz w:val="24"/>
          <w:szCs w:val="24"/>
          <w:u w:val="single"/>
        </w:rPr>
        <w:t xml:space="preserve"> </w:t>
      </w:r>
      <w:r w:rsidR="00AF7778" w:rsidRPr="00B232A3">
        <w:rPr>
          <w:rFonts w:ascii="Arial" w:eastAsia="Calibri" w:hAnsi="Arial" w:cs="Arial"/>
          <w:bCs/>
          <w:sz w:val="24"/>
          <w:szCs w:val="24"/>
          <w:u w:val="single"/>
        </w:rPr>
        <w:t>debe emitir de forma inmediata</w:t>
      </w:r>
      <w:r w:rsidR="00AA2BC4" w:rsidRPr="00B232A3">
        <w:rPr>
          <w:rFonts w:ascii="Arial" w:eastAsia="Calibri" w:hAnsi="Arial" w:cs="Arial"/>
          <w:bCs/>
          <w:sz w:val="24"/>
          <w:szCs w:val="24"/>
          <w:u w:val="single"/>
        </w:rPr>
        <w:t xml:space="preserve"> la resolución correspondiente</w:t>
      </w:r>
      <w:r w:rsidR="00733922" w:rsidRPr="00B232A3">
        <w:rPr>
          <w:rFonts w:ascii="Arial" w:eastAsia="Calibri" w:hAnsi="Arial" w:cs="Arial"/>
          <w:bCs/>
          <w:sz w:val="24"/>
          <w:szCs w:val="24"/>
          <w:u w:val="single"/>
        </w:rPr>
        <w:t>, o remitir a la autoridad que resulte competente dicha petición, para que</w:t>
      </w:r>
      <w:r w:rsidR="00AA2BC4" w:rsidRPr="00B232A3">
        <w:rPr>
          <w:rFonts w:ascii="Arial" w:eastAsia="Calibri" w:hAnsi="Arial" w:cs="Arial"/>
          <w:bCs/>
          <w:sz w:val="24"/>
          <w:szCs w:val="24"/>
          <w:u w:val="single"/>
        </w:rPr>
        <w:t xml:space="preserve"> resuelva sobre la renovación de concesión</w:t>
      </w:r>
      <w:r w:rsidR="00733922" w:rsidRPr="00B232A3">
        <w:rPr>
          <w:rFonts w:ascii="Arial" w:eastAsia="Calibri" w:hAnsi="Arial" w:cs="Arial"/>
          <w:bCs/>
          <w:sz w:val="24"/>
          <w:szCs w:val="24"/>
          <w:u w:val="single"/>
        </w:rPr>
        <w:t>;</w:t>
      </w:r>
      <w:r w:rsidR="00AA2BC4" w:rsidRPr="00B232A3">
        <w:rPr>
          <w:rFonts w:ascii="Arial" w:eastAsia="Calibri" w:hAnsi="Arial" w:cs="Arial"/>
          <w:bCs/>
          <w:sz w:val="24"/>
          <w:szCs w:val="24"/>
          <w:u w:val="single"/>
        </w:rPr>
        <w:t xml:space="preserve"> deb</w:t>
      </w:r>
      <w:r w:rsidR="00733922" w:rsidRPr="00B232A3">
        <w:rPr>
          <w:rFonts w:ascii="Arial" w:eastAsia="Calibri" w:hAnsi="Arial" w:cs="Arial"/>
          <w:bCs/>
          <w:sz w:val="24"/>
          <w:szCs w:val="24"/>
          <w:u w:val="single"/>
        </w:rPr>
        <w:t>iendo</w:t>
      </w:r>
      <w:r w:rsidR="00AA2BC4" w:rsidRPr="00B232A3">
        <w:rPr>
          <w:rFonts w:ascii="Arial" w:eastAsia="Calibri" w:hAnsi="Arial" w:cs="Arial"/>
          <w:bCs/>
          <w:sz w:val="24"/>
          <w:szCs w:val="24"/>
          <w:u w:val="single"/>
        </w:rPr>
        <w:t xml:space="preserve"> acreditarse fehacientemente ante la Sala de Primera Instancia</w:t>
      </w:r>
      <w:r w:rsidR="00BF6895" w:rsidRPr="00B232A3">
        <w:rPr>
          <w:rFonts w:ascii="Arial" w:eastAsia="Calibri" w:hAnsi="Arial" w:cs="Arial"/>
          <w:bCs/>
          <w:sz w:val="24"/>
          <w:szCs w:val="24"/>
          <w:u w:val="single"/>
        </w:rPr>
        <w:t>,</w:t>
      </w:r>
      <w:r w:rsidR="00733922" w:rsidRPr="00B232A3">
        <w:rPr>
          <w:rFonts w:ascii="Arial" w:eastAsia="Calibri" w:hAnsi="Arial" w:cs="Arial"/>
          <w:bCs/>
          <w:sz w:val="24"/>
          <w:szCs w:val="24"/>
          <w:u w:val="single"/>
        </w:rPr>
        <w:t xml:space="preserve"> la emisión de la resolución que resuelva de fondo la petición planteada por la parte actora</w:t>
      </w:r>
      <w:r w:rsidR="00AA2BC4" w:rsidRPr="00B232A3">
        <w:rPr>
          <w:rFonts w:ascii="Arial" w:eastAsia="Calibri" w:hAnsi="Arial" w:cs="Arial"/>
          <w:bCs/>
          <w:sz w:val="24"/>
          <w:szCs w:val="24"/>
          <w:u w:val="single"/>
        </w:rPr>
        <w:t>.</w:t>
      </w:r>
      <w:r w:rsidR="00AA2BC4" w:rsidRPr="00B232A3">
        <w:rPr>
          <w:rFonts w:ascii="Arial" w:eastAsia="Calibri" w:hAnsi="Arial" w:cs="Arial"/>
          <w:bCs/>
          <w:sz w:val="24"/>
          <w:szCs w:val="24"/>
        </w:rPr>
        <w:t xml:space="preserve"> </w:t>
      </w:r>
      <w:r w:rsidRPr="00B232A3">
        <w:rPr>
          <w:rFonts w:ascii="Arial" w:eastAsia="Calibri" w:hAnsi="Arial" w:cs="Arial"/>
          <w:bCs/>
          <w:sz w:val="24"/>
          <w:szCs w:val="24"/>
        </w:rPr>
        <w:t xml:space="preserve">Apercibida la citada autoridad demandada, que en caso de incumplir injustificadamente con este requerimiento, se le requerirá para que dé cumplimiento en términos del artículo 184 de la Ley en cita.” - - - - - - - - - - - - - - - - </w:t>
      </w:r>
      <w:r w:rsidR="00733922" w:rsidRPr="00B232A3">
        <w:rPr>
          <w:rFonts w:ascii="Arial" w:eastAsia="Calibri" w:hAnsi="Arial" w:cs="Arial"/>
          <w:bCs/>
          <w:sz w:val="24"/>
          <w:szCs w:val="24"/>
        </w:rPr>
        <w:t xml:space="preserve">- - - - - - - - - - - - - - - - - - </w:t>
      </w:r>
      <w:r w:rsidR="00BF6895" w:rsidRPr="00B232A3">
        <w:rPr>
          <w:rFonts w:ascii="Arial" w:eastAsia="Calibri" w:hAnsi="Arial" w:cs="Arial"/>
          <w:bCs/>
          <w:sz w:val="24"/>
          <w:szCs w:val="24"/>
        </w:rPr>
        <w:t xml:space="preserve">- </w:t>
      </w:r>
      <w:r w:rsidR="00B232A3">
        <w:rPr>
          <w:rFonts w:ascii="Arial" w:eastAsia="Calibri" w:hAnsi="Arial" w:cs="Arial"/>
          <w:bCs/>
          <w:sz w:val="24"/>
          <w:szCs w:val="24"/>
        </w:rPr>
        <w:t xml:space="preserve">- - - - - - - - </w:t>
      </w:r>
    </w:p>
    <w:p w14:paraId="190D6202" w14:textId="07C08F8D" w:rsidR="002C023B" w:rsidRDefault="00265603" w:rsidP="002C023B">
      <w:pPr>
        <w:spacing w:before="240" w:line="360" w:lineRule="auto"/>
        <w:ind w:firstLine="708"/>
        <w:jc w:val="both"/>
        <w:rPr>
          <w:rFonts w:ascii="Arial" w:eastAsiaTheme="minorHAnsi" w:hAnsi="Arial" w:cs="Arial"/>
          <w:sz w:val="26"/>
          <w:szCs w:val="26"/>
          <w:lang w:eastAsia="en-US"/>
        </w:rPr>
      </w:pPr>
      <w:r>
        <w:rPr>
          <w:rFonts w:ascii="Arial" w:eastAsia="Calibri" w:hAnsi="Arial" w:cs="Arial"/>
          <w:sz w:val="26"/>
          <w:szCs w:val="26"/>
        </w:rPr>
        <w:t>En tal virtud, c</w:t>
      </w:r>
      <w:r w:rsidR="002C023B">
        <w:rPr>
          <w:rFonts w:ascii="Arial" w:hAnsi="Arial" w:cs="Arial"/>
          <w:sz w:val="26"/>
          <w:szCs w:val="26"/>
        </w:rPr>
        <w:t>on fundamento en los artículos 2</w:t>
      </w:r>
      <w:r w:rsidR="00590B0B">
        <w:rPr>
          <w:rFonts w:ascii="Arial" w:hAnsi="Arial" w:cs="Arial"/>
          <w:sz w:val="26"/>
          <w:szCs w:val="26"/>
        </w:rPr>
        <w:t>0</w:t>
      </w:r>
      <w:r w:rsidR="002C023B">
        <w:rPr>
          <w:rFonts w:ascii="Arial" w:hAnsi="Arial" w:cs="Arial"/>
          <w:sz w:val="26"/>
          <w:szCs w:val="26"/>
        </w:rPr>
        <w:t>7 y 2</w:t>
      </w:r>
      <w:r w:rsidR="00590B0B">
        <w:rPr>
          <w:rFonts w:ascii="Arial" w:hAnsi="Arial" w:cs="Arial"/>
          <w:sz w:val="26"/>
          <w:szCs w:val="26"/>
        </w:rPr>
        <w:t>0</w:t>
      </w:r>
      <w:r w:rsidR="002C023B">
        <w:rPr>
          <w:rFonts w:ascii="Arial" w:hAnsi="Arial" w:cs="Arial"/>
          <w:sz w:val="26"/>
          <w:szCs w:val="26"/>
        </w:rPr>
        <w:t>8 de la Ley Justicia Administrativa para el Estado vigente, se:</w:t>
      </w:r>
      <w:r w:rsidR="0042150A">
        <w:rPr>
          <w:rFonts w:ascii="Arial" w:hAnsi="Arial" w:cs="Arial"/>
          <w:sz w:val="26"/>
          <w:szCs w:val="26"/>
        </w:rPr>
        <w:t xml:space="preserve"> - - - </w:t>
      </w:r>
      <w:r w:rsidR="00B437FA">
        <w:rPr>
          <w:rFonts w:ascii="Arial" w:hAnsi="Arial" w:cs="Arial"/>
          <w:sz w:val="26"/>
          <w:szCs w:val="26"/>
        </w:rPr>
        <w:t>- -</w:t>
      </w:r>
      <w:r w:rsidR="0042150A">
        <w:rPr>
          <w:rFonts w:ascii="Arial" w:hAnsi="Arial" w:cs="Arial"/>
          <w:sz w:val="26"/>
          <w:szCs w:val="26"/>
        </w:rPr>
        <w:t xml:space="preserve"> - - - - - - - - - - </w:t>
      </w:r>
    </w:p>
    <w:p w14:paraId="3175A7D7" w14:textId="77777777" w:rsidR="002C023B" w:rsidRDefault="002C023B" w:rsidP="002C023B">
      <w:pPr>
        <w:tabs>
          <w:tab w:val="left" w:pos="1134"/>
        </w:tabs>
        <w:spacing w:before="240" w:line="360" w:lineRule="auto"/>
        <w:jc w:val="center"/>
        <w:rPr>
          <w:rFonts w:ascii="Arial" w:hAnsi="Arial" w:cs="Arial"/>
          <w:b/>
          <w:sz w:val="26"/>
          <w:szCs w:val="26"/>
        </w:rPr>
      </w:pPr>
      <w:r>
        <w:rPr>
          <w:rFonts w:ascii="Arial" w:hAnsi="Arial" w:cs="Arial"/>
          <w:b/>
          <w:sz w:val="26"/>
          <w:szCs w:val="26"/>
        </w:rPr>
        <w:lastRenderedPageBreak/>
        <w:t>R E S U E L V E</w:t>
      </w:r>
    </w:p>
    <w:p w14:paraId="72D03E48" w14:textId="77777777" w:rsidR="001856C9" w:rsidRDefault="001856C9" w:rsidP="001856C9">
      <w:pPr>
        <w:pStyle w:val="Textoindependiente21"/>
        <w:tabs>
          <w:tab w:val="left" w:pos="-1985"/>
          <w:tab w:val="left" w:pos="7938"/>
        </w:tabs>
        <w:spacing w:before="240" w:line="360" w:lineRule="auto"/>
        <w:ind w:right="17" w:firstLine="709"/>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REVOCA </w:t>
      </w:r>
      <w:r>
        <w:rPr>
          <w:rFonts w:ascii="Arial" w:hAnsi="Arial" w:cs="Arial"/>
          <w:sz w:val="26"/>
          <w:szCs w:val="26"/>
        </w:rPr>
        <w:t xml:space="preserve">el acuerdo de 12 doce de noviembre de 2019 dos mil diecinueve, en los términos expuestos en el considerando que antecede. - - - - - - - - - - - - - - - - - - - - - - - - - - - - - - - - - - - - - - - - - </w:t>
      </w:r>
    </w:p>
    <w:p w14:paraId="74DE4BCD" w14:textId="36386CC3" w:rsidR="002C023B" w:rsidRDefault="002C023B" w:rsidP="002C023B">
      <w:pPr>
        <w:pStyle w:val="Textoindependiente21"/>
        <w:tabs>
          <w:tab w:val="left" w:pos="-1985"/>
          <w:tab w:val="left" w:pos="7938"/>
        </w:tabs>
        <w:spacing w:before="240" w:line="360" w:lineRule="auto"/>
        <w:ind w:right="17" w:firstLine="709"/>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glósese la presente resolución al recurso de revisión correspondiente; con copia certificada de la presente resolución, vuelvan las constancias remitidas a la </w:t>
      </w:r>
      <w:r w:rsidR="00590B0B">
        <w:rPr>
          <w:rFonts w:ascii="Arial" w:hAnsi="Arial" w:cs="Arial"/>
          <w:sz w:val="26"/>
          <w:szCs w:val="26"/>
        </w:rPr>
        <w:t>Segunda</w:t>
      </w:r>
      <w:r>
        <w:rPr>
          <w:rFonts w:ascii="Arial" w:hAnsi="Arial" w:cs="Arial"/>
          <w:sz w:val="26"/>
          <w:szCs w:val="26"/>
        </w:rPr>
        <w:t xml:space="preserve"> Sala Unitaria de Primera Instancia, y en su oportunidad archívese el cuaderno de revisión como concluido.</w:t>
      </w:r>
      <w:r w:rsidR="00FC4D76">
        <w:rPr>
          <w:rFonts w:ascii="Arial" w:hAnsi="Arial" w:cs="Arial"/>
          <w:sz w:val="26"/>
          <w:szCs w:val="26"/>
        </w:rPr>
        <w:t xml:space="preserve"> - - - - - - - - - - - - - - -</w:t>
      </w:r>
    </w:p>
    <w:p w14:paraId="2DB14DA2" w14:textId="77777777" w:rsidR="007C5085" w:rsidRDefault="007C5085" w:rsidP="007C5085">
      <w:pPr>
        <w:pStyle w:val="Sinespaciado"/>
      </w:pPr>
    </w:p>
    <w:p w14:paraId="234D821E" w14:textId="77777777" w:rsidR="0042150A" w:rsidRDefault="0042150A" w:rsidP="0042150A">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6F8589E5" w14:textId="77777777" w:rsidR="0042150A" w:rsidRDefault="0042150A" w:rsidP="0042150A">
      <w:pPr>
        <w:tabs>
          <w:tab w:val="center" w:pos="4135"/>
          <w:tab w:val="left" w:pos="7515"/>
        </w:tabs>
        <w:spacing w:line="360" w:lineRule="auto"/>
        <w:rPr>
          <w:rFonts w:ascii="Arial" w:hAnsi="Arial" w:cs="Arial"/>
          <w:sz w:val="26"/>
          <w:szCs w:val="26"/>
        </w:rPr>
      </w:pPr>
    </w:p>
    <w:p w14:paraId="6C4DC748" w14:textId="77777777" w:rsidR="0042150A" w:rsidRDefault="0042150A" w:rsidP="0042150A">
      <w:pPr>
        <w:tabs>
          <w:tab w:val="center" w:pos="4135"/>
          <w:tab w:val="left" w:pos="7515"/>
        </w:tabs>
        <w:spacing w:line="360" w:lineRule="auto"/>
        <w:rPr>
          <w:rFonts w:ascii="Arial" w:hAnsi="Arial" w:cs="Arial"/>
          <w:b/>
          <w:bCs/>
          <w:sz w:val="16"/>
          <w:szCs w:val="16"/>
        </w:rPr>
      </w:pPr>
    </w:p>
    <w:p w14:paraId="5A987D2B" w14:textId="77777777" w:rsidR="0042150A" w:rsidRDefault="0042150A" w:rsidP="0042150A">
      <w:pPr>
        <w:tabs>
          <w:tab w:val="center" w:pos="4135"/>
          <w:tab w:val="left" w:pos="7515"/>
        </w:tabs>
        <w:spacing w:line="360" w:lineRule="auto"/>
        <w:jc w:val="center"/>
        <w:rPr>
          <w:rFonts w:ascii="Arial" w:hAnsi="Arial" w:cs="Arial"/>
          <w:b/>
          <w:bCs/>
          <w:sz w:val="16"/>
          <w:szCs w:val="16"/>
        </w:rPr>
      </w:pPr>
    </w:p>
    <w:p w14:paraId="2706C971" w14:textId="77777777" w:rsidR="0042150A" w:rsidRDefault="0042150A" w:rsidP="0042150A">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4A6AC054" w14:textId="77777777" w:rsidR="0042150A" w:rsidRDefault="0042150A" w:rsidP="0042150A">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7C612CE8" w14:textId="77777777" w:rsidR="0042150A" w:rsidRDefault="0042150A" w:rsidP="0042150A">
      <w:pPr>
        <w:tabs>
          <w:tab w:val="center" w:pos="4135"/>
          <w:tab w:val="left" w:pos="7515"/>
        </w:tabs>
        <w:spacing w:line="360" w:lineRule="auto"/>
        <w:jc w:val="center"/>
        <w:rPr>
          <w:rFonts w:ascii="Arial" w:hAnsi="Arial" w:cs="Arial"/>
          <w:sz w:val="26"/>
          <w:szCs w:val="26"/>
        </w:rPr>
      </w:pPr>
    </w:p>
    <w:p w14:paraId="3704AAAE" w14:textId="77777777" w:rsidR="0042150A" w:rsidRDefault="0042150A" w:rsidP="0042150A">
      <w:pPr>
        <w:tabs>
          <w:tab w:val="center" w:pos="4135"/>
          <w:tab w:val="left" w:pos="7515"/>
        </w:tabs>
        <w:spacing w:line="360" w:lineRule="auto"/>
        <w:jc w:val="center"/>
        <w:rPr>
          <w:rFonts w:ascii="Arial" w:hAnsi="Arial" w:cs="Arial"/>
          <w:sz w:val="26"/>
          <w:szCs w:val="26"/>
        </w:rPr>
      </w:pPr>
    </w:p>
    <w:p w14:paraId="4914AC5A" w14:textId="17474C87" w:rsidR="0042150A" w:rsidRDefault="0042150A" w:rsidP="0042150A">
      <w:pPr>
        <w:tabs>
          <w:tab w:val="center" w:pos="4135"/>
          <w:tab w:val="left" w:pos="7515"/>
        </w:tabs>
        <w:spacing w:line="360" w:lineRule="auto"/>
        <w:jc w:val="center"/>
        <w:rPr>
          <w:rFonts w:ascii="Arial" w:hAnsi="Arial" w:cs="Arial"/>
          <w:sz w:val="26"/>
          <w:szCs w:val="26"/>
        </w:rPr>
      </w:pPr>
    </w:p>
    <w:p w14:paraId="254F89D9" w14:textId="77777777" w:rsidR="0042150A" w:rsidRDefault="0042150A" w:rsidP="0042150A">
      <w:pPr>
        <w:tabs>
          <w:tab w:val="center" w:pos="4135"/>
          <w:tab w:val="left" w:pos="7515"/>
        </w:tabs>
        <w:spacing w:line="360" w:lineRule="auto"/>
        <w:jc w:val="center"/>
        <w:rPr>
          <w:rFonts w:ascii="Arial" w:hAnsi="Arial" w:cs="Arial"/>
          <w:sz w:val="26"/>
          <w:szCs w:val="26"/>
        </w:rPr>
      </w:pPr>
    </w:p>
    <w:p w14:paraId="3924DC0D" w14:textId="77777777" w:rsidR="0042150A" w:rsidRDefault="0042150A" w:rsidP="0042150A">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4F842768" w14:textId="218C4AE5" w:rsidR="0042150A" w:rsidRDefault="0042150A" w:rsidP="0042150A">
      <w:pPr>
        <w:tabs>
          <w:tab w:val="center" w:pos="4135"/>
          <w:tab w:val="left" w:pos="7515"/>
        </w:tabs>
        <w:spacing w:line="360" w:lineRule="auto"/>
        <w:jc w:val="center"/>
        <w:rPr>
          <w:rFonts w:ascii="Arial" w:hAnsi="Arial" w:cs="Arial"/>
          <w:sz w:val="14"/>
          <w:szCs w:val="14"/>
        </w:rPr>
      </w:pPr>
    </w:p>
    <w:p w14:paraId="1E21F1D5" w14:textId="77777777" w:rsidR="0042150A" w:rsidRPr="0042150A" w:rsidRDefault="0042150A" w:rsidP="0042150A">
      <w:pPr>
        <w:tabs>
          <w:tab w:val="center" w:pos="4135"/>
          <w:tab w:val="left" w:pos="7515"/>
        </w:tabs>
        <w:spacing w:line="360" w:lineRule="auto"/>
        <w:jc w:val="center"/>
        <w:rPr>
          <w:rFonts w:ascii="Arial" w:hAnsi="Arial" w:cs="Arial"/>
          <w:sz w:val="14"/>
          <w:szCs w:val="14"/>
        </w:rPr>
      </w:pPr>
    </w:p>
    <w:p w14:paraId="1BE8AAF5" w14:textId="77777777" w:rsidR="0042150A" w:rsidRDefault="0042150A" w:rsidP="0042150A">
      <w:pPr>
        <w:tabs>
          <w:tab w:val="center" w:pos="4135"/>
          <w:tab w:val="left" w:pos="7515"/>
        </w:tabs>
        <w:spacing w:line="360" w:lineRule="auto"/>
        <w:jc w:val="center"/>
        <w:rPr>
          <w:rFonts w:ascii="Arial" w:hAnsi="Arial" w:cs="Arial"/>
          <w:sz w:val="26"/>
          <w:szCs w:val="26"/>
        </w:rPr>
      </w:pPr>
    </w:p>
    <w:p w14:paraId="47F33B3E" w14:textId="77777777" w:rsidR="0042150A" w:rsidRDefault="0042150A" w:rsidP="0042150A">
      <w:pPr>
        <w:tabs>
          <w:tab w:val="center" w:pos="4135"/>
          <w:tab w:val="left" w:pos="7515"/>
        </w:tabs>
        <w:spacing w:line="360" w:lineRule="auto"/>
        <w:jc w:val="center"/>
        <w:rPr>
          <w:rFonts w:ascii="Arial" w:hAnsi="Arial" w:cs="Arial"/>
          <w:sz w:val="26"/>
          <w:szCs w:val="26"/>
        </w:rPr>
      </w:pPr>
    </w:p>
    <w:p w14:paraId="593482E1" w14:textId="77777777" w:rsidR="0042150A" w:rsidRDefault="0042150A" w:rsidP="0042150A">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2FC7E9F3" w14:textId="67673152" w:rsidR="0042150A" w:rsidRPr="00104385" w:rsidRDefault="00104385" w:rsidP="0042150A">
      <w:pPr>
        <w:tabs>
          <w:tab w:val="left" w:pos="1925"/>
          <w:tab w:val="center" w:pos="4135"/>
        </w:tabs>
        <w:jc w:val="center"/>
        <w:rPr>
          <w:rFonts w:ascii="Arial" w:hAnsi="Arial" w:cs="Arial"/>
          <w:b/>
          <w:bCs/>
          <w:sz w:val="18"/>
          <w:szCs w:val="18"/>
        </w:rPr>
      </w:pPr>
      <w:r w:rsidRPr="00104385">
        <w:rPr>
          <w:rFonts w:ascii="Arial" w:hAnsi="Arial" w:cs="Arial"/>
          <w:b/>
          <w:bCs/>
          <w:sz w:val="18"/>
          <w:szCs w:val="18"/>
        </w:rPr>
        <w:t>LAS PRESENTES FIRMAS CORRESPONDEN AL RECURSO DE REVISIÓN 456/2019</w:t>
      </w:r>
    </w:p>
    <w:p w14:paraId="2366D7CF" w14:textId="77777777" w:rsidR="0042150A" w:rsidRDefault="0042150A" w:rsidP="0042150A">
      <w:pPr>
        <w:tabs>
          <w:tab w:val="left" w:pos="1925"/>
          <w:tab w:val="center" w:pos="4135"/>
        </w:tabs>
        <w:jc w:val="center"/>
        <w:rPr>
          <w:rFonts w:ascii="Arial" w:hAnsi="Arial" w:cs="Arial"/>
          <w:sz w:val="26"/>
          <w:szCs w:val="26"/>
        </w:rPr>
      </w:pPr>
    </w:p>
    <w:p w14:paraId="3B71F372" w14:textId="7CDC0F0C" w:rsidR="0042150A" w:rsidRDefault="0042150A" w:rsidP="0042150A">
      <w:pPr>
        <w:tabs>
          <w:tab w:val="left" w:pos="1925"/>
          <w:tab w:val="center" w:pos="4135"/>
        </w:tabs>
        <w:jc w:val="center"/>
        <w:rPr>
          <w:rFonts w:ascii="Arial" w:hAnsi="Arial" w:cs="Arial"/>
          <w:sz w:val="26"/>
          <w:szCs w:val="26"/>
        </w:rPr>
      </w:pPr>
    </w:p>
    <w:p w14:paraId="213A2DA8" w14:textId="77777777" w:rsidR="00104385" w:rsidRDefault="00104385" w:rsidP="0042150A">
      <w:pPr>
        <w:tabs>
          <w:tab w:val="left" w:pos="1925"/>
          <w:tab w:val="center" w:pos="4135"/>
        </w:tabs>
        <w:jc w:val="center"/>
        <w:rPr>
          <w:rFonts w:ascii="Arial" w:hAnsi="Arial" w:cs="Arial"/>
          <w:sz w:val="26"/>
          <w:szCs w:val="26"/>
        </w:rPr>
      </w:pPr>
    </w:p>
    <w:p w14:paraId="1D952EB0" w14:textId="77777777" w:rsidR="0042150A" w:rsidRDefault="0042150A" w:rsidP="0042150A">
      <w:pPr>
        <w:tabs>
          <w:tab w:val="left" w:pos="1925"/>
          <w:tab w:val="center" w:pos="4135"/>
        </w:tabs>
        <w:jc w:val="center"/>
        <w:rPr>
          <w:rFonts w:ascii="Arial" w:hAnsi="Arial" w:cs="Arial"/>
          <w:sz w:val="26"/>
          <w:szCs w:val="26"/>
        </w:rPr>
      </w:pPr>
    </w:p>
    <w:p w14:paraId="7F2CDA58" w14:textId="77777777" w:rsidR="0042150A" w:rsidRDefault="0042150A" w:rsidP="0042150A">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76C15BF3" w14:textId="77777777" w:rsidR="0042150A" w:rsidRDefault="0042150A" w:rsidP="0042150A">
      <w:pPr>
        <w:tabs>
          <w:tab w:val="left" w:pos="1925"/>
          <w:tab w:val="center" w:pos="4135"/>
        </w:tabs>
        <w:jc w:val="center"/>
        <w:rPr>
          <w:rFonts w:ascii="Arial" w:hAnsi="Arial" w:cs="Arial"/>
          <w:sz w:val="26"/>
          <w:szCs w:val="26"/>
        </w:rPr>
      </w:pPr>
    </w:p>
    <w:p w14:paraId="72F16E63" w14:textId="0D6A18F4" w:rsidR="0042150A" w:rsidRDefault="0042150A" w:rsidP="0042150A">
      <w:pPr>
        <w:tabs>
          <w:tab w:val="left" w:pos="1925"/>
          <w:tab w:val="center" w:pos="4135"/>
        </w:tabs>
        <w:jc w:val="center"/>
        <w:rPr>
          <w:rFonts w:ascii="Arial" w:hAnsi="Arial" w:cs="Arial"/>
          <w:sz w:val="26"/>
          <w:szCs w:val="26"/>
        </w:rPr>
      </w:pPr>
    </w:p>
    <w:p w14:paraId="3A4C1212" w14:textId="77777777" w:rsidR="00104385" w:rsidRDefault="00104385" w:rsidP="0042150A">
      <w:pPr>
        <w:tabs>
          <w:tab w:val="left" w:pos="1925"/>
          <w:tab w:val="center" w:pos="4135"/>
        </w:tabs>
        <w:jc w:val="center"/>
        <w:rPr>
          <w:rFonts w:ascii="Arial" w:hAnsi="Arial" w:cs="Arial"/>
          <w:sz w:val="26"/>
          <w:szCs w:val="26"/>
        </w:rPr>
      </w:pPr>
    </w:p>
    <w:p w14:paraId="3324C892" w14:textId="77777777" w:rsidR="0042150A" w:rsidRDefault="0042150A" w:rsidP="0042150A">
      <w:pPr>
        <w:tabs>
          <w:tab w:val="left" w:pos="1925"/>
          <w:tab w:val="center" w:pos="4135"/>
        </w:tabs>
        <w:rPr>
          <w:rFonts w:ascii="Arial" w:hAnsi="Arial" w:cs="Arial"/>
          <w:b/>
          <w:bCs/>
          <w:sz w:val="16"/>
          <w:szCs w:val="16"/>
        </w:rPr>
      </w:pPr>
    </w:p>
    <w:p w14:paraId="252F6594" w14:textId="77777777" w:rsidR="0042150A" w:rsidRDefault="0042150A" w:rsidP="0042150A">
      <w:pPr>
        <w:tabs>
          <w:tab w:val="left" w:pos="1925"/>
          <w:tab w:val="center" w:pos="4135"/>
        </w:tabs>
        <w:jc w:val="center"/>
        <w:rPr>
          <w:rFonts w:ascii="Arial" w:hAnsi="Arial" w:cs="Arial"/>
          <w:b/>
          <w:bCs/>
          <w:sz w:val="16"/>
          <w:szCs w:val="16"/>
        </w:rPr>
      </w:pPr>
    </w:p>
    <w:p w14:paraId="26589EC2" w14:textId="77777777" w:rsidR="0042150A" w:rsidRDefault="0042150A" w:rsidP="0042150A">
      <w:pPr>
        <w:tabs>
          <w:tab w:val="left" w:pos="1925"/>
          <w:tab w:val="center" w:pos="4135"/>
        </w:tabs>
        <w:jc w:val="center"/>
        <w:rPr>
          <w:rFonts w:ascii="Arial" w:hAnsi="Arial" w:cs="Arial"/>
          <w:b/>
          <w:bCs/>
          <w:sz w:val="16"/>
          <w:szCs w:val="16"/>
        </w:rPr>
      </w:pPr>
    </w:p>
    <w:p w14:paraId="30CF3099" w14:textId="77777777" w:rsidR="0042150A" w:rsidRDefault="0042150A" w:rsidP="0042150A">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1788394C" w14:textId="77777777" w:rsidR="0042150A" w:rsidRDefault="0042150A" w:rsidP="0042150A">
      <w:pPr>
        <w:tabs>
          <w:tab w:val="left" w:pos="1925"/>
          <w:tab w:val="center" w:pos="4135"/>
        </w:tabs>
        <w:spacing w:after="0"/>
        <w:rPr>
          <w:rFonts w:ascii="Arial" w:hAnsi="Arial" w:cs="Arial"/>
          <w:sz w:val="26"/>
          <w:szCs w:val="26"/>
        </w:rPr>
      </w:pPr>
    </w:p>
    <w:p w14:paraId="600AD8AC" w14:textId="77777777" w:rsidR="0042150A" w:rsidRDefault="0042150A" w:rsidP="0042150A">
      <w:pPr>
        <w:tabs>
          <w:tab w:val="left" w:pos="1925"/>
          <w:tab w:val="center" w:pos="4135"/>
        </w:tabs>
        <w:spacing w:after="0"/>
        <w:rPr>
          <w:rFonts w:ascii="Arial" w:hAnsi="Arial" w:cs="Arial"/>
          <w:sz w:val="26"/>
          <w:szCs w:val="26"/>
        </w:rPr>
      </w:pPr>
    </w:p>
    <w:p w14:paraId="1B2723F1" w14:textId="135E16AE" w:rsidR="0042150A" w:rsidRDefault="0042150A" w:rsidP="0042150A">
      <w:pPr>
        <w:tabs>
          <w:tab w:val="left" w:pos="1925"/>
          <w:tab w:val="center" w:pos="4135"/>
        </w:tabs>
        <w:spacing w:after="0"/>
        <w:rPr>
          <w:rFonts w:ascii="Arial" w:hAnsi="Arial" w:cs="Arial"/>
          <w:sz w:val="26"/>
          <w:szCs w:val="26"/>
        </w:rPr>
      </w:pPr>
    </w:p>
    <w:p w14:paraId="1B98D865" w14:textId="77777777" w:rsidR="00104385" w:rsidRDefault="00104385" w:rsidP="0042150A">
      <w:pPr>
        <w:tabs>
          <w:tab w:val="left" w:pos="1925"/>
          <w:tab w:val="center" w:pos="4135"/>
        </w:tabs>
        <w:spacing w:after="0"/>
        <w:rPr>
          <w:rFonts w:ascii="Arial" w:hAnsi="Arial" w:cs="Arial"/>
          <w:sz w:val="26"/>
          <w:szCs w:val="26"/>
        </w:rPr>
      </w:pPr>
    </w:p>
    <w:p w14:paraId="0E0B0A19" w14:textId="4FF647E4" w:rsidR="0042150A" w:rsidRDefault="0042150A" w:rsidP="003F61BC">
      <w:pPr>
        <w:tabs>
          <w:tab w:val="left" w:pos="1925"/>
          <w:tab w:val="center" w:pos="4135"/>
        </w:tabs>
        <w:spacing w:after="0"/>
        <w:rPr>
          <w:rFonts w:ascii="Arial" w:hAnsi="Arial" w:cs="Arial"/>
          <w:sz w:val="26"/>
          <w:szCs w:val="26"/>
        </w:rPr>
      </w:pPr>
    </w:p>
    <w:p w14:paraId="3630E912" w14:textId="77777777" w:rsidR="00104385" w:rsidRDefault="00104385" w:rsidP="003F61BC">
      <w:pPr>
        <w:tabs>
          <w:tab w:val="left" w:pos="1925"/>
          <w:tab w:val="center" w:pos="4135"/>
        </w:tabs>
        <w:spacing w:after="0"/>
        <w:rPr>
          <w:rFonts w:ascii="Arial" w:hAnsi="Arial" w:cs="Arial"/>
          <w:sz w:val="26"/>
          <w:szCs w:val="26"/>
        </w:rPr>
      </w:pPr>
    </w:p>
    <w:p w14:paraId="588F1CA6" w14:textId="77777777" w:rsidR="0042150A" w:rsidRDefault="0042150A" w:rsidP="0042150A">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054AF5A8" w14:textId="77777777" w:rsidR="0042150A" w:rsidRDefault="0042150A" w:rsidP="0042150A">
      <w:pPr>
        <w:spacing w:after="0"/>
        <w:jc w:val="center"/>
        <w:rPr>
          <w:rFonts w:ascii="Arial" w:hAnsi="Arial" w:cs="Arial"/>
          <w:sz w:val="26"/>
          <w:szCs w:val="26"/>
        </w:rPr>
      </w:pPr>
      <w:r>
        <w:rPr>
          <w:rFonts w:ascii="Arial" w:hAnsi="Arial" w:cs="Arial"/>
          <w:sz w:val="26"/>
          <w:szCs w:val="26"/>
        </w:rPr>
        <w:t>SECRETARIO GENERAL DE ACUERDOS</w:t>
      </w:r>
    </w:p>
    <w:p w14:paraId="50453FE0" w14:textId="197A691C" w:rsidR="00BA258A" w:rsidRPr="00156F22" w:rsidRDefault="00BA258A" w:rsidP="0042150A">
      <w:pPr>
        <w:spacing w:before="240" w:line="360" w:lineRule="auto"/>
        <w:ind w:firstLine="708"/>
        <w:jc w:val="both"/>
        <w:rPr>
          <w:rFonts w:ascii="Arial" w:hAnsi="Arial" w:cs="Arial"/>
          <w:sz w:val="14"/>
          <w:szCs w:val="26"/>
        </w:rPr>
      </w:pPr>
    </w:p>
    <w:sectPr w:rsidR="00BA258A" w:rsidRPr="00156F22" w:rsidSect="000A0D1A">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F21616" w14:textId="77777777" w:rsidR="006E24A5" w:rsidRDefault="006E24A5">
      <w:pPr>
        <w:spacing w:after="0" w:line="240" w:lineRule="auto"/>
      </w:pPr>
      <w:r>
        <w:separator/>
      </w:r>
    </w:p>
  </w:endnote>
  <w:endnote w:type="continuationSeparator" w:id="0">
    <w:p w14:paraId="3BF5B03A" w14:textId="77777777" w:rsidR="006E24A5" w:rsidRDefault="006E2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12AC8FA" w:rsidR="003C7992" w:rsidRDefault="00205CED">
    <w:pPr>
      <w:pStyle w:val="Piedepgina"/>
      <w:jc w:val="center"/>
    </w:pPr>
    <w:r>
      <w:rPr>
        <w:noProof/>
      </w:rPr>
      <mc:AlternateContent>
        <mc:Choice Requires="wps">
          <w:drawing>
            <wp:anchor distT="45720" distB="45720" distL="114300" distR="114300" simplePos="0" relativeHeight="251667456" behindDoc="0" locked="0" layoutInCell="1" allowOverlap="1" wp14:anchorId="6F062243" wp14:editId="4F6387AD">
              <wp:simplePos x="0" y="0"/>
              <wp:positionH relativeFrom="column">
                <wp:posOffset>-1238250</wp:posOffset>
              </wp:positionH>
              <wp:positionV relativeFrom="paragraph">
                <wp:posOffset>-5009515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666D902D" w14:textId="77777777" w:rsidR="00205CED" w:rsidRPr="00BB7E37" w:rsidRDefault="00205CED" w:rsidP="00205CED">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062243" id="_x0000_t202" coordsize="21600,21600" o:spt="202" path="m,l,21600r21600,l21600,xe">
              <v:stroke joinstyle="miter"/>
              <v:path gradientshapeok="t" o:connecttype="rect"/>
            </v:shapetype>
            <v:shape id="Cuadro de texto 2" o:spid="_x0000_s1026" type="#_x0000_t202" style="position:absolute;left:0;text-align:left;margin-left:-97.5pt;margin-top:-394.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">
              <v:textbox>
                <w:txbxContent>
                  <w:p w14:paraId="666D902D" w14:textId="77777777" w:rsidR="00205CED" w:rsidRPr="00BB7E37" w:rsidRDefault="00205CED" w:rsidP="00205CED">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3C7992" w:rsidRDefault="003C799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328A46" w14:textId="77777777" w:rsidR="006E24A5" w:rsidRDefault="006E24A5">
      <w:pPr>
        <w:spacing w:after="0" w:line="240" w:lineRule="auto"/>
      </w:pPr>
      <w:r>
        <w:separator/>
      </w:r>
    </w:p>
  </w:footnote>
  <w:footnote w:type="continuationSeparator" w:id="0">
    <w:p w14:paraId="5DEE5A0B" w14:textId="77777777" w:rsidR="006E24A5" w:rsidRDefault="006E24A5">
      <w:pPr>
        <w:spacing w:after="0" w:line="240" w:lineRule="auto"/>
      </w:pPr>
      <w:r>
        <w:continuationSeparator/>
      </w:r>
    </w:p>
  </w:footnote>
  <w:footnote w:id="1">
    <w:p w14:paraId="665C5FCB" w14:textId="77777777" w:rsidR="003C7992" w:rsidRDefault="003C7992" w:rsidP="00F94200">
      <w:pPr>
        <w:spacing w:after="0"/>
        <w:jc w:val="both"/>
        <w:rPr>
          <w:rFonts w:ascii="Calibri" w:eastAsia="Times New Roman" w:hAnsi="Calibri" w:cs="Times New Roman"/>
          <w:b/>
          <w:bCs/>
          <w:color w:val="000000"/>
          <w:sz w:val="16"/>
          <w:szCs w:val="16"/>
        </w:rPr>
      </w:pPr>
      <w:r>
        <w:rPr>
          <w:rStyle w:val="Refdenotaalpie"/>
        </w:rPr>
        <w:footnoteRef/>
      </w:r>
      <w:r>
        <w:t xml:space="preserve"> “</w:t>
      </w:r>
      <w:r>
        <w:rPr>
          <w:rFonts w:ascii="Calibri" w:eastAsia="Times New Roman" w:hAnsi="Calibri" w:cs="Times New Roman"/>
          <w:b/>
          <w:bCs/>
          <w:color w:val="000000"/>
          <w:sz w:val="16"/>
          <w:szCs w:val="16"/>
        </w:rPr>
        <w:t xml:space="preserve">FUNDAMENTACIÓN Y MOTIVACIÓN DE LAS RESOLUCIONES JURISDICCIONALES, DEBEN ANALIZARSE A LA LUZ DE LOS ARTÍCULOS 14 Y 16 DE LA CONSTITUCIÓN POLÍTICA DE LOS ESTADOS UNIDOS MEXICANOS, RESPECTIVAMENTE. </w:t>
      </w:r>
      <w:r>
        <w:rPr>
          <w:rFonts w:ascii="Calibri" w:eastAsia="Times New Roman" w:hAnsi="Calibri" w:cs="Times New Roman"/>
          <w:color w:val="000000"/>
          <w:sz w:val="16"/>
          <w:szCs w:val="16"/>
        </w:rPr>
        <w:t>Entre las diversas garantías contenidas en el segundo párrafo del artículo 14 de la Constitución Política de los Estados Unidos Mexicanos, sustento de la garantía de audiencia, está la relativa al respeto de las formalidades esenciales del procedimiento, también conocida como de debido proceso legal, la cual se refiere al cumplimiento de las condiciones fundamentales que deben satisfacerse en el procedimiento jurisdiccional que concluye con el dictado de una resolución que dirime las cuestiones debatidas. Esta garantía obliga al juzgador a decidir las controversias sometidas a su conocimiento, considerando todos y cada uno de los argumentos aducidos en la demanda, en su contestación, así como las demás pretensiones deducidas oportunamente en el pleito, de tal forma que se condene o absuelva al demandado, resolviendo sobre todos los puntos litigiosos materia del debate. Sin embargo, esta determinación del juzgador no debe desvincularse de lo dispuesto por el primer párrafo del artículo 16 constitucional, que impone a las autoridades la obligación de fundar y motivar debidamente los actos que emitan, esto es, que se expresen las razones de derecho y los motivos de hecho considerados para su dictado, los cuales deberán ser reales, ciertos e investidos de la fuerza legal suficiente para provocar el acto de autoridad. Ahora bien, como a las garantías individuales previstas en la Carta Magna les son aplicables las consideraciones sobre la supremacía constitucional en términos de su artículo 133, es indudable que las resoluciones que emitan deben cumplir con las garantías de debido proceso legal y de legalidad contenidas en los artículos 14 y 16 de la Constitución Política de los Estados Unidos Mexicanos. Así, la fundamentación y motivación de una resolución jurisdiccional se encuentra en el análisis exhaustivo de los puntos que integran la litis, es decir, en el estudio de las acciones y excepciones del debate, apoyándose en el o los preceptos jurídicos que permiten expedirla y que establezcan la hipótesis que genere su emisión, así como en la exposición concreta de las circunstancias especiales, razones particulares o causas inmediatas tomadas en consideración para la emisión del acto, siendo necesario, además, que exista adecuación entre los motivos aducidos y las normas aplicables al caso”.</w:t>
      </w:r>
    </w:p>
    <w:p w14:paraId="00D3DCE5" w14:textId="77777777" w:rsidR="003C7992" w:rsidRDefault="003C7992" w:rsidP="00F94200">
      <w:pPr>
        <w:pStyle w:val="Textonotapie"/>
      </w:pPr>
    </w:p>
  </w:footnote>
  <w:footnote w:id="2">
    <w:p w14:paraId="5ACDF11E" w14:textId="77777777" w:rsidR="003C7992" w:rsidRDefault="003C7992" w:rsidP="00F94200">
      <w:pPr>
        <w:spacing w:after="0"/>
        <w:jc w:val="both"/>
        <w:rPr>
          <w:rFonts w:ascii="Calibri" w:eastAsia="Times New Roman" w:hAnsi="Calibri" w:cs="Times New Roman"/>
          <w:b/>
          <w:bCs/>
          <w:color w:val="000000"/>
          <w:sz w:val="16"/>
          <w:szCs w:val="16"/>
        </w:rPr>
      </w:pPr>
      <w:r>
        <w:rPr>
          <w:rStyle w:val="Refdenotaalpie"/>
        </w:rPr>
        <w:footnoteRef/>
      </w:r>
      <w:r>
        <w:t xml:space="preserve"> “</w:t>
      </w:r>
      <w:r>
        <w:rPr>
          <w:rFonts w:ascii="Calibri" w:eastAsia="Times New Roman" w:hAnsi="Calibri" w:cs="Times New Roman"/>
          <w:b/>
          <w:bCs/>
          <w:color w:val="000000"/>
          <w:sz w:val="16"/>
          <w:szCs w:val="16"/>
        </w:rPr>
        <w:t xml:space="preserve">SENTENCIAS DE AMPARO. SU CUMPLIMIENTO DEBE SER TOTAL, ATENTO A LOS PRINCIPIOS DE CONGRUENCIA Y DE EXHAUSTIVIDAD. </w:t>
      </w:r>
      <w:r>
        <w:rPr>
          <w:rFonts w:ascii="Calibri" w:eastAsia="Times New Roman" w:hAnsi="Calibri" w:cs="Times New Roman"/>
          <w:color w:val="000000"/>
          <w:sz w:val="16"/>
          <w:szCs w:val="16"/>
        </w:rPr>
        <w:t>Acorde al nuevo sistema en materia de cumplimiento de sentencias de amparo, establecido por el legislador en la Ley de Amparo vigente a partir del 3 de abril de 2013, dicho cumplimiento debe ser total, sin excesos o defectos; por tanto, tratándose del pronunciamiento de sentencias o laudos, éstos deben contener la declaración de la autoridad en relación con la solución integral del conflicto conforme a los principios de congruencia y de exhaustividad, que obligan a dirimir todas las cuestiones litigiosas, entre las que se encuentran tanto las que son materia de ejecución de la sentencia de amparo, como las que quedaron definidas o intocadas por la propia ejecutoria; de ahí que la autoridad debe reiterarlas en la sentencia o laudo que cumplimente”.</w:t>
      </w:r>
    </w:p>
    <w:p w14:paraId="29A7E105" w14:textId="77777777" w:rsidR="003C7992" w:rsidRDefault="003C7992" w:rsidP="00F94200">
      <w:pPr>
        <w:pStyle w:val="Textonotapie"/>
        <w:spacing w:line="276" w:lineRule="auto"/>
        <w:rPr>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3C7992" w:rsidRDefault="006E24A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3C7992">
          <w:fldChar w:fldCharType="begin"/>
        </w:r>
        <w:r w:rsidR="003C7992">
          <w:instrText>PAGE   \* MERGEFORMAT</w:instrText>
        </w:r>
        <w:r w:rsidR="003C7992">
          <w:fldChar w:fldCharType="separate"/>
        </w:r>
        <w:r w:rsidR="00205CED" w:rsidRPr="00205CED">
          <w:rPr>
            <w:noProof/>
            <w:lang w:val="es-ES"/>
          </w:rPr>
          <w:t>20</w:t>
        </w:r>
        <w:r w:rsidR="003C7992">
          <w:fldChar w:fldCharType="end"/>
        </w:r>
      </w:p>
    </w:sdtContent>
  </w:sdt>
  <w:p w14:paraId="0E68208C" w14:textId="77777777" w:rsidR="003C7992" w:rsidRDefault="003C799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3C7992" w:rsidRDefault="006E24A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3C7992">
          <w:fldChar w:fldCharType="begin"/>
        </w:r>
        <w:r w:rsidR="003C7992">
          <w:instrText>PAGE   \* MERGEFORMAT</w:instrText>
        </w:r>
        <w:r w:rsidR="003C7992">
          <w:fldChar w:fldCharType="separate"/>
        </w:r>
        <w:r w:rsidR="00205CED" w:rsidRPr="00205CED">
          <w:rPr>
            <w:noProof/>
            <w:lang w:val="es-ES"/>
          </w:rPr>
          <w:t>19</w:t>
        </w:r>
        <w:r w:rsidR="003C7992">
          <w:fldChar w:fldCharType="end"/>
        </w:r>
      </w:sdtContent>
    </w:sdt>
  </w:p>
  <w:p w14:paraId="51E22156" w14:textId="45C6A813" w:rsidR="003C7992" w:rsidRDefault="003C7992"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A7B1381">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F40A8B5"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3C7992" w:rsidRDefault="006E24A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5FE1E47"/>
    <w:multiLevelType w:val="hybridMultilevel"/>
    <w:tmpl w:val="37CC1F2A"/>
    <w:lvl w:ilvl="0" w:tplc="3B3E2E58">
      <w:start w:val="1"/>
      <w:numFmt w:val="lowerLetter"/>
      <w:lvlText w:val="%1)"/>
      <w:lvlJc w:val="left"/>
      <w:pPr>
        <w:ind w:left="570" w:hanging="360"/>
      </w:pPr>
      <w:rPr>
        <w:rFonts w:hint="default"/>
      </w:rPr>
    </w:lvl>
    <w:lvl w:ilvl="1" w:tplc="080A0019" w:tentative="1">
      <w:start w:val="1"/>
      <w:numFmt w:val="lowerLetter"/>
      <w:lvlText w:val="%2."/>
      <w:lvlJc w:val="left"/>
      <w:pPr>
        <w:ind w:left="1290" w:hanging="360"/>
      </w:pPr>
    </w:lvl>
    <w:lvl w:ilvl="2" w:tplc="080A001B" w:tentative="1">
      <w:start w:val="1"/>
      <w:numFmt w:val="lowerRoman"/>
      <w:lvlText w:val="%3."/>
      <w:lvlJc w:val="right"/>
      <w:pPr>
        <w:ind w:left="2010" w:hanging="180"/>
      </w:pPr>
    </w:lvl>
    <w:lvl w:ilvl="3" w:tplc="080A000F" w:tentative="1">
      <w:start w:val="1"/>
      <w:numFmt w:val="decimal"/>
      <w:lvlText w:val="%4."/>
      <w:lvlJc w:val="left"/>
      <w:pPr>
        <w:ind w:left="2730" w:hanging="360"/>
      </w:pPr>
    </w:lvl>
    <w:lvl w:ilvl="4" w:tplc="080A0019" w:tentative="1">
      <w:start w:val="1"/>
      <w:numFmt w:val="lowerLetter"/>
      <w:lvlText w:val="%5."/>
      <w:lvlJc w:val="left"/>
      <w:pPr>
        <w:ind w:left="3450" w:hanging="360"/>
      </w:pPr>
    </w:lvl>
    <w:lvl w:ilvl="5" w:tplc="080A001B" w:tentative="1">
      <w:start w:val="1"/>
      <w:numFmt w:val="lowerRoman"/>
      <w:lvlText w:val="%6."/>
      <w:lvlJc w:val="right"/>
      <w:pPr>
        <w:ind w:left="4170" w:hanging="180"/>
      </w:pPr>
    </w:lvl>
    <w:lvl w:ilvl="6" w:tplc="080A000F" w:tentative="1">
      <w:start w:val="1"/>
      <w:numFmt w:val="decimal"/>
      <w:lvlText w:val="%7."/>
      <w:lvlJc w:val="left"/>
      <w:pPr>
        <w:ind w:left="4890" w:hanging="360"/>
      </w:pPr>
    </w:lvl>
    <w:lvl w:ilvl="7" w:tplc="080A0019" w:tentative="1">
      <w:start w:val="1"/>
      <w:numFmt w:val="lowerLetter"/>
      <w:lvlText w:val="%8."/>
      <w:lvlJc w:val="left"/>
      <w:pPr>
        <w:ind w:left="5610" w:hanging="360"/>
      </w:pPr>
    </w:lvl>
    <w:lvl w:ilvl="8" w:tplc="080A001B" w:tentative="1">
      <w:start w:val="1"/>
      <w:numFmt w:val="lowerRoman"/>
      <w:lvlText w:val="%9."/>
      <w:lvlJc w:val="right"/>
      <w:pPr>
        <w:ind w:left="6330" w:hanging="180"/>
      </w:p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8B7616"/>
    <w:multiLevelType w:val="hybridMultilevel"/>
    <w:tmpl w:val="FA2C2E26"/>
    <w:lvl w:ilvl="0" w:tplc="3264714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6C11425"/>
    <w:multiLevelType w:val="hybridMultilevel"/>
    <w:tmpl w:val="1EC0F788"/>
    <w:lvl w:ilvl="0" w:tplc="CCEC28B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10"/>
  </w:num>
  <w:num w:numId="12">
    <w:abstractNumId w:val="6"/>
  </w:num>
  <w:num w:numId="13">
    <w:abstractNumId w:val="1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17EDA"/>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2C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3BCE"/>
    <w:rsid w:val="000540E8"/>
    <w:rsid w:val="00054705"/>
    <w:rsid w:val="00054D3C"/>
    <w:rsid w:val="00055248"/>
    <w:rsid w:val="00055F66"/>
    <w:rsid w:val="000562FB"/>
    <w:rsid w:val="00056364"/>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77F2F"/>
    <w:rsid w:val="00080A85"/>
    <w:rsid w:val="0008122B"/>
    <w:rsid w:val="0008141F"/>
    <w:rsid w:val="00083375"/>
    <w:rsid w:val="00084028"/>
    <w:rsid w:val="00085132"/>
    <w:rsid w:val="0008514D"/>
    <w:rsid w:val="00085CE1"/>
    <w:rsid w:val="00085F74"/>
    <w:rsid w:val="00087470"/>
    <w:rsid w:val="000875DB"/>
    <w:rsid w:val="000900BD"/>
    <w:rsid w:val="000904A5"/>
    <w:rsid w:val="0009077C"/>
    <w:rsid w:val="00090D7D"/>
    <w:rsid w:val="000910E0"/>
    <w:rsid w:val="00091B93"/>
    <w:rsid w:val="000939DB"/>
    <w:rsid w:val="00093C95"/>
    <w:rsid w:val="00094EB2"/>
    <w:rsid w:val="00095419"/>
    <w:rsid w:val="0009541B"/>
    <w:rsid w:val="00095C5A"/>
    <w:rsid w:val="000964DE"/>
    <w:rsid w:val="00096B18"/>
    <w:rsid w:val="00096C5C"/>
    <w:rsid w:val="00096CE1"/>
    <w:rsid w:val="000A084D"/>
    <w:rsid w:val="000A0D1A"/>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47"/>
    <w:rsid w:val="000B6EF2"/>
    <w:rsid w:val="000B71FE"/>
    <w:rsid w:val="000B77B4"/>
    <w:rsid w:val="000B7A3A"/>
    <w:rsid w:val="000C02A9"/>
    <w:rsid w:val="000C0569"/>
    <w:rsid w:val="000C1E6B"/>
    <w:rsid w:val="000C238B"/>
    <w:rsid w:val="000C2764"/>
    <w:rsid w:val="000C35C0"/>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BB2"/>
    <w:rsid w:val="000E1E0D"/>
    <w:rsid w:val="000E343A"/>
    <w:rsid w:val="000E3FF4"/>
    <w:rsid w:val="000E40FD"/>
    <w:rsid w:val="000E470A"/>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45EA"/>
    <w:rsid w:val="000F50E8"/>
    <w:rsid w:val="000F54B0"/>
    <w:rsid w:val="000F5C41"/>
    <w:rsid w:val="000F5DE0"/>
    <w:rsid w:val="000F62C3"/>
    <w:rsid w:val="000F75AF"/>
    <w:rsid w:val="000F77DE"/>
    <w:rsid w:val="001002F5"/>
    <w:rsid w:val="00101534"/>
    <w:rsid w:val="001019F2"/>
    <w:rsid w:val="001025E5"/>
    <w:rsid w:val="00102AFD"/>
    <w:rsid w:val="001041F6"/>
    <w:rsid w:val="00104385"/>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0DE9"/>
    <w:rsid w:val="0012177A"/>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135D"/>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4EA6"/>
    <w:rsid w:val="0017568D"/>
    <w:rsid w:val="00175C14"/>
    <w:rsid w:val="001761CB"/>
    <w:rsid w:val="0017651E"/>
    <w:rsid w:val="00176C2D"/>
    <w:rsid w:val="001778B4"/>
    <w:rsid w:val="001779CB"/>
    <w:rsid w:val="00177B53"/>
    <w:rsid w:val="001826D0"/>
    <w:rsid w:val="00182E1F"/>
    <w:rsid w:val="0018345B"/>
    <w:rsid w:val="0018356C"/>
    <w:rsid w:val="0018358B"/>
    <w:rsid w:val="0018454F"/>
    <w:rsid w:val="001846BB"/>
    <w:rsid w:val="001854BD"/>
    <w:rsid w:val="001856C9"/>
    <w:rsid w:val="00185DC5"/>
    <w:rsid w:val="00186701"/>
    <w:rsid w:val="00186FB3"/>
    <w:rsid w:val="0018765B"/>
    <w:rsid w:val="00191ED0"/>
    <w:rsid w:val="00192287"/>
    <w:rsid w:val="001923AE"/>
    <w:rsid w:val="001924B2"/>
    <w:rsid w:val="00192515"/>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369"/>
    <w:rsid w:val="001C7EC3"/>
    <w:rsid w:val="001D0141"/>
    <w:rsid w:val="001D07F6"/>
    <w:rsid w:val="001D0C7A"/>
    <w:rsid w:val="001D0DCF"/>
    <w:rsid w:val="001D31A6"/>
    <w:rsid w:val="001D3B81"/>
    <w:rsid w:val="001D40CC"/>
    <w:rsid w:val="001D4D61"/>
    <w:rsid w:val="001D4D8C"/>
    <w:rsid w:val="001D5282"/>
    <w:rsid w:val="001D529D"/>
    <w:rsid w:val="001D577C"/>
    <w:rsid w:val="001D612A"/>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5CED"/>
    <w:rsid w:val="00205D0C"/>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1DF"/>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659"/>
    <w:rsid w:val="00256B3C"/>
    <w:rsid w:val="00256E7D"/>
    <w:rsid w:val="00256F27"/>
    <w:rsid w:val="00257816"/>
    <w:rsid w:val="00257C5E"/>
    <w:rsid w:val="00260433"/>
    <w:rsid w:val="0026116F"/>
    <w:rsid w:val="002617F9"/>
    <w:rsid w:val="00262666"/>
    <w:rsid w:val="00262D7C"/>
    <w:rsid w:val="00263720"/>
    <w:rsid w:val="00265161"/>
    <w:rsid w:val="00265603"/>
    <w:rsid w:val="00265F1B"/>
    <w:rsid w:val="002665A2"/>
    <w:rsid w:val="00267221"/>
    <w:rsid w:val="00270087"/>
    <w:rsid w:val="00270354"/>
    <w:rsid w:val="00270831"/>
    <w:rsid w:val="0027091D"/>
    <w:rsid w:val="0027275E"/>
    <w:rsid w:val="00272A7D"/>
    <w:rsid w:val="00273171"/>
    <w:rsid w:val="00273B0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453"/>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04E"/>
    <w:rsid w:val="002A657D"/>
    <w:rsid w:val="002A6B3D"/>
    <w:rsid w:val="002A6B58"/>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3B"/>
    <w:rsid w:val="002C06FE"/>
    <w:rsid w:val="002C2259"/>
    <w:rsid w:val="002C3470"/>
    <w:rsid w:val="002C348A"/>
    <w:rsid w:val="002C41D3"/>
    <w:rsid w:val="002C4419"/>
    <w:rsid w:val="002C45EB"/>
    <w:rsid w:val="002C4824"/>
    <w:rsid w:val="002C509D"/>
    <w:rsid w:val="002C5540"/>
    <w:rsid w:val="002C6211"/>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013D"/>
    <w:rsid w:val="002E1666"/>
    <w:rsid w:val="002E3358"/>
    <w:rsid w:val="002E3511"/>
    <w:rsid w:val="002E3777"/>
    <w:rsid w:val="002E3B43"/>
    <w:rsid w:val="002E3D1C"/>
    <w:rsid w:val="002E5953"/>
    <w:rsid w:val="002E5971"/>
    <w:rsid w:val="002E5EAB"/>
    <w:rsid w:val="002E6032"/>
    <w:rsid w:val="002E60D4"/>
    <w:rsid w:val="002E773F"/>
    <w:rsid w:val="002E791E"/>
    <w:rsid w:val="002E7FA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A8"/>
    <w:rsid w:val="002F77C3"/>
    <w:rsid w:val="00301CB4"/>
    <w:rsid w:val="00302960"/>
    <w:rsid w:val="0030330D"/>
    <w:rsid w:val="00304999"/>
    <w:rsid w:val="00304F25"/>
    <w:rsid w:val="003056B2"/>
    <w:rsid w:val="00305B98"/>
    <w:rsid w:val="00305D48"/>
    <w:rsid w:val="00306940"/>
    <w:rsid w:val="00307353"/>
    <w:rsid w:val="00307E06"/>
    <w:rsid w:val="0031096E"/>
    <w:rsid w:val="00311560"/>
    <w:rsid w:val="00311708"/>
    <w:rsid w:val="00311BB1"/>
    <w:rsid w:val="00312470"/>
    <w:rsid w:val="0031285C"/>
    <w:rsid w:val="00313A44"/>
    <w:rsid w:val="00313EC2"/>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371"/>
    <w:rsid w:val="0032464C"/>
    <w:rsid w:val="00324B78"/>
    <w:rsid w:val="003253CA"/>
    <w:rsid w:val="00326D5E"/>
    <w:rsid w:val="00327A8E"/>
    <w:rsid w:val="00327BDD"/>
    <w:rsid w:val="00331361"/>
    <w:rsid w:val="00331836"/>
    <w:rsid w:val="0033190E"/>
    <w:rsid w:val="00333962"/>
    <w:rsid w:val="00333B62"/>
    <w:rsid w:val="00333DDB"/>
    <w:rsid w:val="00333E45"/>
    <w:rsid w:val="00334A65"/>
    <w:rsid w:val="00334C03"/>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5F19"/>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451B"/>
    <w:rsid w:val="003859C4"/>
    <w:rsid w:val="00385EA5"/>
    <w:rsid w:val="00386F92"/>
    <w:rsid w:val="003874C3"/>
    <w:rsid w:val="00387725"/>
    <w:rsid w:val="00387C65"/>
    <w:rsid w:val="00390CDE"/>
    <w:rsid w:val="00392B20"/>
    <w:rsid w:val="00394516"/>
    <w:rsid w:val="003961E1"/>
    <w:rsid w:val="003974F9"/>
    <w:rsid w:val="003A0AA1"/>
    <w:rsid w:val="003A0FE5"/>
    <w:rsid w:val="003A1C57"/>
    <w:rsid w:val="003A24EC"/>
    <w:rsid w:val="003A3EA0"/>
    <w:rsid w:val="003A4107"/>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5CB2"/>
    <w:rsid w:val="003B609E"/>
    <w:rsid w:val="003B6C7E"/>
    <w:rsid w:val="003B79F9"/>
    <w:rsid w:val="003C0293"/>
    <w:rsid w:val="003C0A57"/>
    <w:rsid w:val="003C0DF1"/>
    <w:rsid w:val="003C1936"/>
    <w:rsid w:val="003C268F"/>
    <w:rsid w:val="003C32DC"/>
    <w:rsid w:val="003C32FC"/>
    <w:rsid w:val="003C42AD"/>
    <w:rsid w:val="003C4C9F"/>
    <w:rsid w:val="003C5D9D"/>
    <w:rsid w:val="003C7036"/>
    <w:rsid w:val="003C7781"/>
    <w:rsid w:val="003C7992"/>
    <w:rsid w:val="003C7FA5"/>
    <w:rsid w:val="003D0C96"/>
    <w:rsid w:val="003D1CAA"/>
    <w:rsid w:val="003D4395"/>
    <w:rsid w:val="003D474C"/>
    <w:rsid w:val="003D5398"/>
    <w:rsid w:val="003D5BAD"/>
    <w:rsid w:val="003D5F20"/>
    <w:rsid w:val="003D6E19"/>
    <w:rsid w:val="003D737D"/>
    <w:rsid w:val="003D7E33"/>
    <w:rsid w:val="003E0C30"/>
    <w:rsid w:val="003E0F2A"/>
    <w:rsid w:val="003E1868"/>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61BC"/>
    <w:rsid w:val="003F7A40"/>
    <w:rsid w:val="003F7D5F"/>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0EFD"/>
    <w:rsid w:val="00411707"/>
    <w:rsid w:val="0041258E"/>
    <w:rsid w:val="00412C2F"/>
    <w:rsid w:val="00413011"/>
    <w:rsid w:val="0041486D"/>
    <w:rsid w:val="0041584F"/>
    <w:rsid w:val="00415924"/>
    <w:rsid w:val="004165A7"/>
    <w:rsid w:val="00416F89"/>
    <w:rsid w:val="00417B7B"/>
    <w:rsid w:val="004211BE"/>
    <w:rsid w:val="0042150A"/>
    <w:rsid w:val="0042205F"/>
    <w:rsid w:val="00423A3A"/>
    <w:rsid w:val="00423C26"/>
    <w:rsid w:val="00423E43"/>
    <w:rsid w:val="00423F70"/>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076"/>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3EB"/>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677DD"/>
    <w:rsid w:val="0047274B"/>
    <w:rsid w:val="00472B3D"/>
    <w:rsid w:val="00472D90"/>
    <w:rsid w:val="00473EB5"/>
    <w:rsid w:val="0047508D"/>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198"/>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27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75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2442"/>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94E"/>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1DE4"/>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375"/>
    <w:rsid w:val="00562D03"/>
    <w:rsid w:val="00562DF4"/>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2D"/>
    <w:rsid w:val="00580176"/>
    <w:rsid w:val="005802AF"/>
    <w:rsid w:val="00581327"/>
    <w:rsid w:val="005817AB"/>
    <w:rsid w:val="00582C57"/>
    <w:rsid w:val="00582FA0"/>
    <w:rsid w:val="00584BAB"/>
    <w:rsid w:val="00584EFB"/>
    <w:rsid w:val="0058621D"/>
    <w:rsid w:val="00586D72"/>
    <w:rsid w:val="00586E4F"/>
    <w:rsid w:val="00587330"/>
    <w:rsid w:val="00587984"/>
    <w:rsid w:val="00587A84"/>
    <w:rsid w:val="00590AF7"/>
    <w:rsid w:val="00590B0B"/>
    <w:rsid w:val="00591274"/>
    <w:rsid w:val="00592360"/>
    <w:rsid w:val="00593333"/>
    <w:rsid w:val="005949FE"/>
    <w:rsid w:val="00594B32"/>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7E3"/>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03EE"/>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2A96"/>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6F47"/>
    <w:rsid w:val="0066701C"/>
    <w:rsid w:val="006671D4"/>
    <w:rsid w:val="0066750D"/>
    <w:rsid w:val="00667F2F"/>
    <w:rsid w:val="00671338"/>
    <w:rsid w:val="00672CE0"/>
    <w:rsid w:val="00672F8D"/>
    <w:rsid w:val="006730DE"/>
    <w:rsid w:val="006730F3"/>
    <w:rsid w:val="00673B11"/>
    <w:rsid w:val="00673B33"/>
    <w:rsid w:val="006747AB"/>
    <w:rsid w:val="00676465"/>
    <w:rsid w:val="006775C4"/>
    <w:rsid w:val="0068056E"/>
    <w:rsid w:val="00681AC1"/>
    <w:rsid w:val="00681EE7"/>
    <w:rsid w:val="00682165"/>
    <w:rsid w:val="00683178"/>
    <w:rsid w:val="0068325D"/>
    <w:rsid w:val="00683F79"/>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5E33"/>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4A5"/>
    <w:rsid w:val="006E2B27"/>
    <w:rsid w:val="006E2E8F"/>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17FD1"/>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3922"/>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3"/>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0F7F"/>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5F1C"/>
    <w:rsid w:val="00786778"/>
    <w:rsid w:val="00786A0E"/>
    <w:rsid w:val="00787328"/>
    <w:rsid w:val="00787FF8"/>
    <w:rsid w:val="007904C9"/>
    <w:rsid w:val="00790742"/>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B7570"/>
    <w:rsid w:val="007C04A2"/>
    <w:rsid w:val="007C1271"/>
    <w:rsid w:val="007C313D"/>
    <w:rsid w:val="007C3B2E"/>
    <w:rsid w:val="007C405D"/>
    <w:rsid w:val="007C4D7C"/>
    <w:rsid w:val="007C5085"/>
    <w:rsid w:val="007C5545"/>
    <w:rsid w:val="007C587A"/>
    <w:rsid w:val="007C6A08"/>
    <w:rsid w:val="007C79F5"/>
    <w:rsid w:val="007C7A6B"/>
    <w:rsid w:val="007D0A0F"/>
    <w:rsid w:val="007D131D"/>
    <w:rsid w:val="007D1719"/>
    <w:rsid w:val="007D303D"/>
    <w:rsid w:val="007D3426"/>
    <w:rsid w:val="007D3939"/>
    <w:rsid w:val="007D3BCC"/>
    <w:rsid w:val="007D3CE0"/>
    <w:rsid w:val="007D404D"/>
    <w:rsid w:val="007D45CB"/>
    <w:rsid w:val="007D4645"/>
    <w:rsid w:val="007D5692"/>
    <w:rsid w:val="007D6461"/>
    <w:rsid w:val="007D6D8C"/>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6147"/>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209"/>
    <w:rsid w:val="0088412E"/>
    <w:rsid w:val="00884258"/>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5B99"/>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B3F"/>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8BD"/>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55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5BB1"/>
    <w:rsid w:val="009868FC"/>
    <w:rsid w:val="00986D6A"/>
    <w:rsid w:val="00990013"/>
    <w:rsid w:val="00990D44"/>
    <w:rsid w:val="00991E94"/>
    <w:rsid w:val="00992712"/>
    <w:rsid w:val="00993E7E"/>
    <w:rsid w:val="0099690A"/>
    <w:rsid w:val="00997136"/>
    <w:rsid w:val="009971A7"/>
    <w:rsid w:val="009A3116"/>
    <w:rsid w:val="009A33BE"/>
    <w:rsid w:val="009A3E61"/>
    <w:rsid w:val="009A3F67"/>
    <w:rsid w:val="009A4EAB"/>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421E"/>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6F91"/>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519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2E11"/>
    <w:rsid w:val="00A23061"/>
    <w:rsid w:val="00A23D23"/>
    <w:rsid w:val="00A243B5"/>
    <w:rsid w:val="00A24A17"/>
    <w:rsid w:val="00A24B73"/>
    <w:rsid w:val="00A257A4"/>
    <w:rsid w:val="00A258BB"/>
    <w:rsid w:val="00A27138"/>
    <w:rsid w:val="00A30A97"/>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7C4"/>
    <w:rsid w:val="00A64C7D"/>
    <w:rsid w:val="00A64E0F"/>
    <w:rsid w:val="00A654A2"/>
    <w:rsid w:val="00A654DF"/>
    <w:rsid w:val="00A655E9"/>
    <w:rsid w:val="00A66CB2"/>
    <w:rsid w:val="00A703F5"/>
    <w:rsid w:val="00A71119"/>
    <w:rsid w:val="00A719A1"/>
    <w:rsid w:val="00A72521"/>
    <w:rsid w:val="00A72E3D"/>
    <w:rsid w:val="00A72EE1"/>
    <w:rsid w:val="00A73B00"/>
    <w:rsid w:val="00A73EA9"/>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4F"/>
    <w:rsid w:val="00AA029D"/>
    <w:rsid w:val="00AA11A2"/>
    <w:rsid w:val="00AA20E4"/>
    <w:rsid w:val="00AA221F"/>
    <w:rsid w:val="00AA2BC4"/>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0DC"/>
    <w:rsid w:val="00AB511E"/>
    <w:rsid w:val="00AB5C16"/>
    <w:rsid w:val="00AB5C8E"/>
    <w:rsid w:val="00AB628D"/>
    <w:rsid w:val="00AC00B1"/>
    <w:rsid w:val="00AC0229"/>
    <w:rsid w:val="00AC12CF"/>
    <w:rsid w:val="00AC154D"/>
    <w:rsid w:val="00AC2548"/>
    <w:rsid w:val="00AC3C32"/>
    <w:rsid w:val="00AC3DB8"/>
    <w:rsid w:val="00AC575F"/>
    <w:rsid w:val="00AC6DB4"/>
    <w:rsid w:val="00AD100C"/>
    <w:rsid w:val="00AD2540"/>
    <w:rsid w:val="00AD38ED"/>
    <w:rsid w:val="00AD39D6"/>
    <w:rsid w:val="00AD3C97"/>
    <w:rsid w:val="00AD4282"/>
    <w:rsid w:val="00AD5A42"/>
    <w:rsid w:val="00AD7073"/>
    <w:rsid w:val="00AD77FD"/>
    <w:rsid w:val="00AD79E2"/>
    <w:rsid w:val="00AD7FFB"/>
    <w:rsid w:val="00AE1C5C"/>
    <w:rsid w:val="00AE271F"/>
    <w:rsid w:val="00AE342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AF7778"/>
    <w:rsid w:val="00B0093A"/>
    <w:rsid w:val="00B00AAC"/>
    <w:rsid w:val="00B02152"/>
    <w:rsid w:val="00B0229E"/>
    <w:rsid w:val="00B02BB1"/>
    <w:rsid w:val="00B02FB6"/>
    <w:rsid w:val="00B03ACC"/>
    <w:rsid w:val="00B04123"/>
    <w:rsid w:val="00B049EC"/>
    <w:rsid w:val="00B04DD6"/>
    <w:rsid w:val="00B050D6"/>
    <w:rsid w:val="00B0768C"/>
    <w:rsid w:val="00B10264"/>
    <w:rsid w:val="00B119C0"/>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2A3"/>
    <w:rsid w:val="00B235BF"/>
    <w:rsid w:val="00B2361C"/>
    <w:rsid w:val="00B23719"/>
    <w:rsid w:val="00B23FC3"/>
    <w:rsid w:val="00B2459C"/>
    <w:rsid w:val="00B25850"/>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667F"/>
    <w:rsid w:val="00B372E3"/>
    <w:rsid w:val="00B37C1A"/>
    <w:rsid w:val="00B37D09"/>
    <w:rsid w:val="00B40212"/>
    <w:rsid w:val="00B40B0C"/>
    <w:rsid w:val="00B40B73"/>
    <w:rsid w:val="00B41312"/>
    <w:rsid w:val="00B414E5"/>
    <w:rsid w:val="00B417BF"/>
    <w:rsid w:val="00B42215"/>
    <w:rsid w:val="00B437FA"/>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06D9"/>
    <w:rsid w:val="00BA1836"/>
    <w:rsid w:val="00BA18D4"/>
    <w:rsid w:val="00BA224E"/>
    <w:rsid w:val="00BA258A"/>
    <w:rsid w:val="00BA2A3D"/>
    <w:rsid w:val="00BA2F4C"/>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505A"/>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9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E27"/>
    <w:rsid w:val="00C32F73"/>
    <w:rsid w:val="00C32FD3"/>
    <w:rsid w:val="00C341CB"/>
    <w:rsid w:val="00C3542E"/>
    <w:rsid w:val="00C3565F"/>
    <w:rsid w:val="00C35B5E"/>
    <w:rsid w:val="00C3608B"/>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15F6"/>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2E21"/>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4F8"/>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0F61"/>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6B8"/>
    <w:rsid w:val="00D557DC"/>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2FC6"/>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0289"/>
    <w:rsid w:val="00D9154A"/>
    <w:rsid w:val="00D923F4"/>
    <w:rsid w:val="00D93271"/>
    <w:rsid w:val="00D93F15"/>
    <w:rsid w:val="00D9475D"/>
    <w:rsid w:val="00D96319"/>
    <w:rsid w:val="00DA020A"/>
    <w:rsid w:val="00DA07B6"/>
    <w:rsid w:val="00DA0CA2"/>
    <w:rsid w:val="00DA158D"/>
    <w:rsid w:val="00DA1D14"/>
    <w:rsid w:val="00DA3478"/>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1B98"/>
    <w:rsid w:val="00DB2AE9"/>
    <w:rsid w:val="00DB2C6D"/>
    <w:rsid w:val="00DB3037"/>
    <w:rsid w:val="00DB4564"/>
    <w:rsid w:val="00DB45FD"/>
    <w:rsid w:val="00DB48F6"/>
    <w:rsid w:val="00DB4D86"/>
    <w:rsid w:val="00DB516F"/>
    <w:rsid w:val="00DB6A81"/>
    <w:rsid w:val="00DB6FFB"/>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39F"/>
    <w:rsid w:val="00DE1E31"/>
    <w:rsid w:val="00DE2C26"/>
    <w:rsid w:val="00DE2CFB"/>
    <w:rsid w:val="00DE414D"/>
    <w:rsid w:val="00DE5048"/>
    <w:rsid w:val="00DE68DD"/>
    <w:rsid w:val="00DE77DC"/>
    <w:rsid w:val="00DF0FAE"/>
    <w:rsid w:val="00DF1506"/>
    <w:rsid w:val="00DF1F74"/>
    <w:rsid w:val="00DF2FA1"/>
    <w:rsid w:val="00DF3431"/>
    <w:rsid w:val="00DF4EF2"/>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4B53"/>
    <w:rsid w:val="00E069C1"/>
    <w:rsid w:val="00E0725D"/>
    <w:rsid w:val="00E1063D"/>
    <w:rsid w:val="00E10676"/>
    <w:rsid w:val="00E10E12"/>
    <w:rsid w:val="00E119EA"/>
    <w:rsid w:val="00E11DFA"/>
    <w:rsid w:val="00E123BB"/>
    <w:rsid w:val="00E129E9"/>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42E"/>
    <w:rsid w:val="00E26580"/>
    <w:rsid w:val="00E2688A"/>
    <w:rsid w:val="00E2721C"/>
    <w:rsid w:val="00E27B4B"/>
    <w:rsid w:val="00E311CE"/>
    <w:rsid w:val="00E31D2B"/>
    <w:rsid w:val="00E31E30"/>
    <w:rsid w:val="00E31E40"/>
    <w:rsid w:val="00E33520"/>
    <w:rsid w:val="00E33741"/>
    <w:rsid w:val="00E33D3D"/>
    <w:rsid w:val="00E3488A"/>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4E62"/>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05D9"/>
    <w:rsid w:val="00E71269"/>
    <w:rsid w:val="00E71EAE"/>
    <w:rsid w:val="00E75146"/>
    <w:rsid w:val="00E755AB"/>
    <w:rsid w:val="00E75B19"/>
    <w:rsid w:val="00E75BB5"/>
    <w:rsid w:val="00E7676F"/>
    <w:rsid w:val="00E7767C"/>
    <w:rsid w:val="00E77805"/>
    <w:rsid w:val="00E77C72"/>
    <w:rsid w:val="00E801F8"/>
    <w:rsid w:val="00E80FA7"/>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1528"/>
    <w:rsid w:val="00E92595"/>
    <w:rsid w:val="00E92FE6"/>
    <w:rsid w:val="00E93342"/>
    <w:rsid w:val="00E94929"/>
    <w:rsid w:val="00E9535A"/>
    <w:rsid w:val="00E9569C"/>
    <w:rsid w:val="00E95F53"/>
    <w:rsid w:val="00E968B6"/>
    <w:rsid w:val="00E96D3C"/>
    <w:rsid w:val="00E97839"/>
    <w:rsid w:val="00E97BE5"/>
    <w:rsid w:val="00EA2148"/>
    <w:rsid w:val="00EA2497"/>
    <w:rsid w:val="00EA2C19"/>
    <w:rsid w:val="00EA3031"/>
    <w:rsid w:val="00EA3072"/>
    <w:rsid w:val="00EA3B39"/>
    <w:rsid w:val="00EA3BBF"/>
    <w:rsid w:val="00EA3EA7"/>
    <w:rsid w:val="00EA4F63"/>
    <w:rsid w:val="00EA64F3"/>
    <w:rsid w:val="00EA689E"/>
    <w:rsid w:val="00EA748D"/>
    <w:rsid w:val="00EA7C5F"/>
    <w:rsid w:val="00EA7FAC"/>
    <w:rsid w:val="00EB0480"/>
    <w:rsid w:val="00EB0E25"/>
    <w:rsid w:val="00EB101D"/>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6975"/>
    <w:rsid w:val="00ED7403"/>
    <w:rsid w:val="00ED7AA8"/>
    <w:rsid w:val="00EE057C"/>
    <w:rsid w:val="00EE0858"/>
    <w:rsid w:val="00EE08D1"/>
    <w:rsid w:val="00EE1FDD"/>
    <w:rsid w:val="00EE236A"/>
    <w:rsid w:val="00EE2649"/>
    <w:rsid w:val="00EE3015"/>
    <w:rsid w:val="00EE31AF"/>
    <w:rsid w:val="00EE34A1"/>
    <w:rsid w:val="00EE41A1"/>
    <w:rsid w:val="00EE4A9A"/>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5C43"/>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39"/>
    <w:rsid w:val="00F25B7F"/>
    <w:rsid w:val="00F2644C"/>
    <w:rsid w:val="00F26992"/>
    <w:rsid w:val="00F26F0E"/>
    <w:rsid w:val="00F2789C"/>
    <w:rsid w:val="00F30BB7"/>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BB5"/>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4E0"/>
    <w:rsid w:val="00F85662"/>
    <w:rsid w:val="00F86E1B"/>
    <w:rsid w:val="00F902E3"/>
    <w:rsid w:val="00F92334"/>
    <w:rsid w:val="00F937E1"/>
    <w:rsid w:val="00F93EFB"/>
    <w:rsid w:val="00F94200"/>
    <w:rsid w:val="00F94647"/>
    <w:rsid w:val="00F9524E"/>
    <w:rsid w:val="00F958CB"/>
    <w:rsid w:val="00F95BEE"/>
    <w:rsid w:val="00F95E95"/>
    <w:rsid w:val="00F966D6"/>
    <w:rsid w:val="00F96B3C"/>
    <w:rsid w:val="00F96B6E"/>
    <w:rsid w:val="00F971CA"/>
    <w:rsid w:val="00F97B8D"/>
    <w:rsid w:val="00F97CEC"/>
    <w:rsid w:val="00FA001C"/>
    <w:rsid w:val="00FA0211"/>
    <w:rsid w:val="00FA197C"/>
    <w:rsid w:val="00FA1B8A"/>
    <w:rsid w:val="00FA21AF"/>
    <w:rsid w:val="00FA39AD"/>
    <w:rsid w:val="00FA3B1A"/>
    <w:rsid w:val="00FA3C84"/>
    <w:rsid w:val="00FA46ED"/>
    <w:rsid w:val="00FA4A5E"/>
    <w:rsid w:val="00FA4B22"/>
    <w:rsid w:val="00FA5829"/>
    <w:rsid w:val="00FA746C"/>
    <w:rsid w:val="00FA7B8D"/>
    <w:rsid w:val="00FB0C83"/>
    <w:rsid w:val="00FB1043"/>
    <w:rsid w:val="00FB20F3"/>
    <w:rsid w:val="00FB43AC"/>
    <w:rsid w:val="00FB47EA"/>
    <w:rsid w:val="00FB567E"/>
    <w:rsid w:val="00FB5A26"/>
    <w:rsid w:val="00FB7C38"/>
    <w:rsid w:val="00FB7F1F"/>
    <w:rsid w:val="00FC054A"/>
    <w:rsid w:val="00FC0790"/>
    <w:rsid w:val="00FC0A0D"/>
    <w:rsid w:val="00FC0F4A"/>
    <w:rsid w:val="00FC1289"/>
    <w:rsid w:val="00FC16C4"/>
    <w:rsid w:val="00FC2C91"/>
    <w:rsid w:val="00FC3459"/>
    <w:rsid w:val="00FC387F"/>
    <w:rsid w:val="00FC4C6D"/>
    <w:rsid w:val="00FC4D76"/>
    <w:rsid w:val="00FC4DC2"/>
    <w:rsid w:val="00FC5311"/>
    <w:rsid w:val="00FC6734"/>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1F92"/>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unhideWhenUsed/>
    <w:rsid w:val="002C023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53711224">
      <w:bodyDiv w:val="1"/>
      <w:marLeft w:val="0"/>
      <w:marRight w:val="0"/>
      <w:marTop w:val="0"/>
      <w:marBottom w:val="0"/>
      <w:divBdr>
        <w:top w:val="none" w:sz="0" w:space="0" w:color="auto"/>
        <w:left w:val="none" w:sz="0" w:space="0" w:color="auto"/>
        <w:bottom w:val="none" w:sz="0" w:space="0" w:color="auto"/>
        <w:right w:val="none" w:sz="0" w:space="0" w:color="auto"/>
      </w:divBdr>
    </w:div>
    <w:div w:id="47113887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8261805">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83764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7BF86-FC08-42D4-A7D8-B397AE709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20</Pages>
  <Words>7055</Words>
  <Characters>38805</Characters>
  <Application>Microsoft Office Word</Application>
  <DocSecurity>0</DocSecurity>
  <Lines>323</Lines>
  <Paragraphs>91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45769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58</cp:revision>
  <cp:lastPrinted>2021-03-08T20:45:00Z</cp:lastPrinted>
  <dcterms:created xsi:type="dcterms:W3CDTF">2021-03-10T21:15:00Z</dcterms:created>
  <dcterms:modified xsi:type="dcterms:W3CDTF">2021-09-21T17:36:00Z</dcterms:modified>
</cp:coreProperties>
</file>