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8A522D" w14:textId="77777777"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14:paraId="557F4257" w14:textId="581A0BAE" w:rsidR="00C06661" w:rsidRPr="00CB6405" w:rsidRDefault="0054559A" w:rsidP="00C06661">
      <w:pPr>
        <w:spacing w:line="240" w:lineRule="auto"/>
        <w:ind w:left="2124"/>
        <w:jc w:val="both"/>
        <w:rPr>
          <w:rFonts w:ascii="Arial" w:hAnsi="Arial" w:cs="Arial"/>
          <w:b/>
          <w:sz w:val="26"/>
          <w:szCs w:val="26"/>
        </w:rPr>
      </w:pPr>
      <w:r>
        <w:rPr>
          <w:rFonts w:ascii="Arial" w:hAnsi="Arial" w:cs="Arial"/>
          <w:b/>
          <w:sz w:val="26"/>
          <w:szCs w:val="26"/>
        </w:rPr>
        <w:t>RECURSO DE REVISIÓN:</w:t>
      </w:r>
      <w:r>
        <w:rPr>
          <w:rFonts w:ascii="Arial" w:hAnsi="Arial" w:cs="Arial"/>
          <w:b/>
          <w:sz w:val="26"/>
          <w:szCs w:val="26"/>
        </w:rPr>
        <w:tab/>
        <w:t>458</w:t>
      </w:r>
      <w:r w:rsidR="00FF518D">
        <w:rPr>
          <w:rFonts w:ascii="Arial" w:hAnsi="Arial" w:cs="Arial"/>
          <w:b/>
          <w:sz w:val="26"/>
          <w:szCs w:val="26"/>
        </w:rPr>
        <w:t>/20</w:t>
      </w:r>
      <w:r w:rsidR="00187EB8">
        <w:rPr>
          <w:rFonts w:ascii="Arial" w:hAnsi="Arial" w:cs="Arial"/>
          <w:b/>
          <w:sz w:val="26"/>
          <w:szCs w:val="26"/>
        </w:rPr>
        <w:t>19</w:t>
      </w:r>
    </w:p>
    <w:p w14:paraId="0E20F414" w14:textId="1D83237B"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54559A">
        <w:rPr>
          <w:rFonts w:ascii="Arial" w:hAnsi="Arial" w:cs="Arial"/>
          <w:b/>
          <w:sz w:val="26"/>
          <w:szCs w:val="26"/>
        </w:rPr>
        <w:t>66</w:t>
      </w:r>
      <w:r>
        <w:rPr>
          <w:rFonts w:ascii="Arial" w:hAnsi="Arial" w:cs="Arial"/>
          <w:b/>
          <w:sz w:val="26"/>
          <w:szCs w:val="26"/>
        </w:rPr>
        <w:t>/</w:t>
      </w:r>
      <w:r w:rsidRPr="00CB6405">
        <w:rPr>
          <w:rFonts w:ascii="Arial" w:hAnsi="Arial" w:cs="Arial"/>
          <w:b/>
          <w:sz w:val="26"/>
          <w:szCs w:val="26"/>
        </w:rPr>
        <w:t>201</w:t>
      </w:r>
      <w:r w:rsidR="00AD1817">
        <w:rPr>
          <w:rFonts w:ascii="Arial" w:hAnsi="Arial" w:cs="Arial"/>
          <w:b/>
          <w:sz w:val="26"/>
          <w:szCs w:val="26"/>
        </w:rPr>
        <w:t>9</w:t>
      </w:r>
      <w:r w:rsidRPr="00CB6405">
        <w:rPr>
          <w:rFonts w:ascii="Arial" w:hAnsi="Arial" w:cs="Arial"/>
          <w:b/>
          <w:sz w:val="26"/>
          <w:szCs w:val="26"/>
        </w:rPr>
        <w:t xml:space="preserve"> </w:t>
      </w:r>
      <w:r w:rsidR="0054559A">
        <w:rPr>
          <w:rFonts w:ascii="Arial" w:hAnsi="Arial" w:cs="Arial"/>
          <w:b/>
          <w:sz w:val="26"/>
          <w:szCs w:val="26"/>
        </w:rPr>
        <w:t>PRIMERA</w:t>
      </w:r>
      <w:r w:rsidR="00D60731">
        <w:rPr>
          <w:rFonts w:ascii="Arial" w:hAnsi="Arial" w:cs="Arial"/>
          <w:b/>
          <w:sz w:val="26"/>
          <w:szCs w:val="26"/>
        </w:rPr>
        <w:t xml:space="preserve"> </w:t>
      </w:r>
      <w:r w:rsidR="0028420C">
        <w:rPr>
          <w:rFonts w:ascii="Arial" w:hAnsi="Arial" w:cs="Arial"/>
          <w:b/>
          <w:sz w:val="26"/>
          <w:szCs w:val="26"/>
        </w:rPr>
        <w:t>S</w:t>
      </w:r>
      <w:r w:rsidRPr="00CB6405">
        <w:rPr>
          <w:rFonts w:ascii="Arial" w:hAnsi="Arial" w:cs="Arial"/>
          <w:b/>
          <w:sz w:val="26"/>
          <w:szCs w:val="26"/>
        </w:rPr>
        <w:t>ALA UNITARIA DE PRIMERA INSTANCIA</w:t>
      </w:r>
    </w:p>
    <w:p w14:paraId="2140547F" w14:textId="18F2D1D4"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PONENTE: MAGISTRAD</w:t>
      </w:r>
      <w:r w:rsidR="00431ECB">
        <w:rPr>
          <w:rFonts w:ascii="Arial" w:hAnsi="Arial" w:cs="Arial"/>
          <w:b/>
          <w:sz w:val="26"/>
          <w:szCs w:val="26"/>
        </w:rPr>
        <w:t>O ABRAHAM SANTIAGO SORIANO.</w:t>
      </w:r>
    </w:p>
    <w:p w14:paraId="72E48555" w14:textId="4E64A979" w:rsidR="000F560C" w:rsidRDefault="000F560C" w:rsidP="000F560C">
      <w:pPr>
        <w:spacing w:before="240" w:line="360" w:lineRule="auto"/>
        <w:jc w:val="both"/>
        <w:rPr>
          <w:rFonts w:ascii="Arial" w:hAnsi="Arial" w:cs="Arial"/>
          <w:b/>
          <w:sz w:val="26"/>
          <w:szCs w:val="26"/>
        </w:rPr>
      </w:pPr>
      <w:r>
        <w:rPr>
          <w:rFonts w:ascii="Arial" w:hAnsi="Arial" w:cs="Arial"/>
          <w:b/>
          <w:sz w:val="26"/>
          <w:szCs w:val="26"/>
        </w:rPr>
        <w:t>OAXACA DE JUÁREZ, OAXACA</w:t>
      </w:r>
      <w:r w:rsidR="00556152">
        <w:rPr>
          <w:rFonts w:ascii="Arial" w:hAnsi="Arial" w:cs="Arial"/>
          <w:b/>
          <w:sz w:val="26"/>
          <w:szCs w:val="26"/>
        </w:rPr>
        <w:t xml:space="preserve">, A UNO DE OCTUBRE </w:t>
      </w:r>
      <w:r>
        <w:rPr>
          <w:rFonts w:ascii="Arial" w:hAnsi="Arial" w:cs="Arial"/>
          <w:b/>
          <w:sz w:val="26"/>
          <w:szCs w:val="26"/>
        </w:rPr>
        <w:t xml:space="preserve">DE DOS MIL </w:t>
      </w:r>
      <w:r w:rsidR="006B7AEC">
        <w:rPr>
          <w:rFonts w:ascii="Arial" w:hAnsi="Arial" w:cs="Arial"/>
          <w:b/>
          <w:sz w:val="26"/>
          <w:szCs w:val="26"/>
        </w:rPr>
        <w:t>VEINTE</w:t>
      </w:r>
      <w:r>
        <w:rPr>
          <w:rFonts w:ascii="Arial" w:hAnsi="Arial" w:cs="Arial"/>
          <w:b/>
          <w:sz w:val="26"/>
          <w:szCs w:val="26"/>
        </w:rPr>
        <w:t>.</w:t>
      </w:r>
      <w:r w:rsidR="00556152">
        <w:rPr>
          <w:rFonts w:ascii="Arial" w:hAnsi="Arial" w:cs="Arial"/>
          <w:b/>
          <w:sz w:val="26"/>
          <w:szCs w:val="26"/>
        </w:rPr>
        <w:t xml:space="preserve"> - - - - - - - - - - - - - - - - - - - - - - - - - - - - - - - - - - - - - - - - - - - - - </w:t>
      </w:r>
    </w:p>
    <w:p w14:paraId="43DBF73A" w14:textId="05E3F297" w:rsidR="004446D8" w:rsidRPr="00CB6405" w:rsidRDefault="00595443" w:rsidP="00595443">
      <w:pPr>
        <w:spacing w:line="360" w:lineRule="auto"/>
        <w:jc w:val="both"/>
        <w:rPr>
          <w:rFonts w:ascii="Arial" w:hAnsi="Arial" w:cs="Arial"/>
          <w:sz w:val="26"/>
          <w:szCs w:val="26"/>
        </w:rPr>
      </w:pPr>
      <w:r>
        <w:rPr>
          <w:rFonts w:ascii="Arial" w:hAnsi="Arial" w:cs="Arial"/>
          <w:sz w:val="26"/>
          <w:szCs w:val="26"/>
        </w:rPr>
        <w:t xml:space="preserve">      </w:t>
      </w:r>
      <w:r w:rsidR="00B525A6" w:rsidRPr="00CB6405">
        <w:rPr>
          <w:rFonts w:ascii="Arial" w:hAnsi="Arial" w:cs="Arial"/>
          <w:sz w:val="26"/>
          <w:szCs w:val="26"/>
        </w:rPr>
        <w:t xml:space="preserve">Por recibido el Cuaderno de Revisión </w:t>
      </w:r>
      <w:r w:rsidR="0054559A">
        <w:rPr>
          <w:rFonts w:ascii="Arial" w:hAnsi="Arial" w:cs="Arial"/>
          <w:b/>
          <w:sz w:val="26"/>
          <w:szCs w:val="26"/>
        </w:rPr>
        <w:t>458</w:t>
      </w:r>
      <w:r w:rsidR="00B525A6" w:rsidRPr="00CB6405">
        <w:rPr>
          <w:rFonts w:ascii="Arial" w:hAnsi="Arial" w:cs="Arial"/>
          <w:b/>
          <w:sz w:val="26"/>
          <w:szCs w:val="26"/>
        </w:rPr>
        <w:t>/201</w:t>
      </w:r>
      <w:r w:rsidR="006B7AEC">
        <w:rPr>
          <w:rFonts w:ascii="Arial" w:hAnsi="Arial" w:cs="Arial"/>
          <w:b/>
          <w:sz w:val="26"/>
          <w:szCs w:val="26"/>
        </w:rPr>
        <w:t>9</w:t>
      </w:r>
      <w:r w:rsidR="00B525A6" w:rsidRPr="00CB6405">
        <w:rPr>
          <w:rFonts w:ascii="Arial" w:hAnsi="Arial" w:cs="Arial"/>
          <w:sz w:val="26"/>
          <w:szCs w:val="26"/>
        </w:rPr>
        <w:t>, que remite la Secretaría General de Acuerdos, con motivo del recurso de revisión interpuesto por</w:t>
      </w:r>
      <w:r w:rsidR="00665C64">
        <w:rPr>
          <w:rFonts w:ascii="Arial" w:hAnsi="Arial" w:cs="Arial"/>
          <w:sz w:val="26"/>
          <w:szCs w:val="26"/>
        </w:rPr>
        <w:t xml:space="preserve"> </w:t>
      </w:r>
      <w:r w:rsidR="00460CE9">
        <w:rPr>
          <w:rFonts w:ascii="Arial" w:hAnsi="Arial" w:cs="Arial"/>
          <w:sz w:val="26"/>
          <w:szCs w:val="26"/>
        </w:rPr>
        <w:t xml:space="preserve">el </w:t>
      </w:r>
      <w:r w:rsidR="00460CE9" w:rsidRPr="00460CE9">
        <w:rPr>
          <w:rFonts w:ascii="Arial" w:hAnsi="Arial" w:cs="Arial"/>
          <w:b/>
          <w:sz w:val="26"/>
          <w:szCs w:val="26"/>
        </w:rPr>
        <w:t>DIRECTOR JURÍDICO DE LA SECRETARÍA DE LA CONTRALORÍA Y TRANSPARENCIA GUBERNAMENTAL DEL ESTADO DE OAXACA</w:t>
      </w:r>
      <w:r w:rsidR="00AD1817">
        <w:rPr>
          <w:rFonts w:ascii="Arial" w:hAnsi="Arial" w:cs="Arial"/>
          <w:b/>
          <w:sz w:val="26"/>
          <w:szCs w:val="26"/>
        </w:rPr>
        <w:t>,</w:t>
      </w:r>
      <w:r w:rsidR="00B525A6" w:rsidRPr="00CB6405">
        <w:rPr>
          <w:rFonts w:ascii="Arial" w:hAnsi="Arial" w:cs="Arial"/>
          <w:sz w:val="26"/>
          <w:szCs w:val="26"/>
        </w:rPr>
        <w:t xml:space="preserve"> en contra </w:t>
      </w:r>
      <w:r w:rsidR="00460CE9">
        <w:rPr>
          <w:rFonts w:ascii="Arial" w:hAnsi="Arial" w:cs="Arial"/>
          <w:sz w:val="26"/>
          <w:szCs w:val="26"/>
        </w:rPr>
        <w:t>de la sentencia de cinco de noviembre</w:t>
      </w:r>
      <w:r w:rsidR="00D60731">
        <w:rPr>
          <w:rFonts w:ascii="Arial" w:hAnsi="Arial" w:cs="Arial"/>
          <w:sz w:val="26"/>
          <w:szCs w:val="26"/>
        </w:rPr>
        <w:t xml:space="preserve"> </w:t>
      </w:r>
      <w:r w:rsidR="00665C64">
        <w:rPr>
          <w:rFonts w:ascii="Arial" w:hAnsi="Arial" w:cs="Arial"/>
          <w:sz w:val="26"/>
          <w:szCs w:val="26"/>
        </w:rPr>
        <w:t>de dos mil</w:t>
      </w:r>
      <w:r w:rsidR="00D60731">
        <w:rPr>
          <w:rFonts w:ascii="Arial" w:hAnsi="Arial" w:cs="Arial"/>
          <w:sz w:val="26"/>
          <w:szCs w:val="26"/>
        </w:rPr>
        <w:t xml:space="preserve"> diecinueve</w:t>
      </w:r>
      <w:r w:rsidR="00187EB8">
        <w:rPr>
          <w:rFonts w:ascii="Arial" w:hAnsi="Arial" w:cs="Arial"/>
          <w:sz w:val="26"/>
          <w:szCs w:val="26"/>
        </w:rPr>
        <w:t>, dictado</w:t>
      </w:r>
      <w:r w:rsidR="00B525A6" w:rsidRPr="00CB6405">
        <w:rPr>
          <w:rFonts w:ascii="Arial" w:hAnsi="Arial" w:cs="Arial"/>
          <w:sz w:val="26"/>
          <w:szCs w:val="26"/>
        </w:rPr>
        <w:t xml:space="preserve"> en el expediente </w:t>
      </w:r>
      <w:r w:rsidR="00460CE9">
        <w:rPr>
          <w:rFonts w:ascii="Arial" w:hAnsi="Arial" w:cs="Arial"/>
          <w:b/>
          <w:sz w:val="26"/>
          <w:szCs w:val="26"/>
        </w:rPr>
        <w:t>66</w:t>
      </w:r>
      <w:r w:rsidR="00AD1817">
        <w:rPr>
          <w:rFonts w:ascii="Arial" w:hAnsi="Arial" w:cs="Arial"/>
          <w:b/>
          <w:sz w:val="26"/>
          <w:szCs w:val="26"/>
        </w:rPr>
        <w:t>/2019</w:t>
      </w:r>
      <w:r w:rsidR="00B525A6" w:rsidRPr="00CB6405">
        <w:rPr>
          <w:rFonts w:ascii="Arial" w:hAnsi="Arial" w:cs="Arial"/>
          <w:sz w:val="26"/>
          <w:szCs w:val="26"/>
        </w:rPr>
        <w:t xml:space="preserve"> de la </w:t>
      </w:r>
      <w:r w:rsidR="00460CE9">
        <w:rPr>
          <w:rFonts w:ascii="Arial" w:hAnsi="Arial" w:cs="Arial"/>
          <w:sz w:val="26"/>
          <w:szCs w:val="26"/>
        </w:rPr>
        <w:t>Primera</w:t>
      </w:r>
      <w:r w:rsidR="00D60731">
        <w:rPr>
          <w:rFonts w:ascii="Arial" w:hAnsi="Arial" w:cs="Arial"/>
          <w:sz w:val="26"/>
          <w:szCs w:val="26"/>
        </w:rPr>
        <w:t xml:space="preserve"> </w:t>
      </w:r>
      <w:r w:rsidR="00B525A6" w:rsidRPr="00CB6405">
        <w:rPr>
          <w:rFonts w:ascii="Arial" w:hAnsi="Arial" w:cs="Arial"/>
          <w:sz w:val="26"/>
          <w:szCs w:val="26"/>
        </w:rPr>
        <w:t xml:space="preserve">Sala Unitaria de Primera Instancia, relativo al </w:t>
      </w:r>
      <w:r w:rsidR="00B525A6">
        <w:rPr>
          <w:rFonts w:ascii="Arial" w:hAnsi="Arial" w:cs="Arial"/>
          <w:sz w:val="26"/>
          <w:szCs w:val="26"/>
        </w:rPr>
        <w:t>juicio de nulidad promovido por</w:t>
      </w:r>
      <w:r w:rsidR="00AD1817">
        <w:rPr>
          <w:rFonts w:ascii="Arial" w:hAnsi="Arial" w:cs="Arial"/>
          <w:sz w:val="26"/>
          <w:szCs w:val="26"/>
        </w:rPr>
        <w:t xml:space="preserve"> </w:t>
      </w:r>
      <w:r w:rsidR="000C472E">
        <w:rPr>
          <w:rFonts w:ascii="Arial" w:hAnsi="Arial" w:cs="Arial"/>
          <w:sz w:val="24"/>
          <w:szCs w:val="24"/>
        </w:rPr>
        <w:t>***********</w:t>
      </w:r>
      <w:r w:rsidR="00B525A6" w:rsidRPr="00CB6405">
        <w:rPr>
          <w:rFonts w:ascii="Arial" w:hAnsi="Arial" w:cs="Arial"/>
          <w:b/>
          <w:sz w:val="26"/>
          <w:szCs w:val="26"/>
        </w:rPr>
        <w:t xml:space="preserve">, </w:t>
      </w:r>
      <w:r w:rsidR="00B525A6" w:rsidRPr="00CB6405">
        <w:rPr>
          <w:rFonts w:ascii="Arial" w:hAnsi="Arial" w:cs="Arial"/>
          <w:sz w:val="26"/>
          <w:szCs w:val="26"/>
        </w:rPr>
        <w:t xml:space="preserve">en contra </w:t>
      </w:r>
      <w:r w:rsidR="00AD1817" w:rsidRPr="00FB77BA">
        <w:rPr>
          <w:rFonts w:ascii="Arial" w:hAnsi="Arial" w:cs="Arial"/>
          <w:sz w:val="26"/>
          <w:szCs w:val="26"/>
        </w:rPr>
        <w:t>del</w:t>
      </w:r>
      <w:r w:rsidR="00460CE9">
        <w:rPr>
          <w:rFonts w:ascii="Arial" w:hAnsi="Arial" w:cs="Arial"/>
          <w:b/>
          <w:sz w:val="26"/>
          <w:szCs w:val="26"/>
        </w:rPr>
        <w:t xml:space="preserve"> JEFE DEL DEPARTAMENTO DE PROCEDIMIENTOS ADMINISTRATIVOS “C”, DE LA DIRECCIÓN DE RESPONSABILIDADES ADMINISTRATIVAS Y SITUACIÓN PATRIMONIAL, DE LA SECRETARÍA DE LA CONTRALORÍA Y TRANSPARENCIA GUBERNAMENTAL DEL PODER EJECUTIVO DEL ESTADO DE OAXACA</w:t>
      </w:r>
      <w:r w:rsidR="00B525A6" w:rsidRPr="006B3BEA">
        <w:rPr>
          <w:rFonts w:ascii="Arial" w:hAnsi="Arial" w:cs="Arial"/>
          <w:sz w:val="26"/>
          <w:szCs w:val="26"/>
        </w:rPr>
        <w:t>;</w:t>
      </w:r>
      <w:r w:rsidR="00B525A6" w:rsidRPr="00CB6405">
        <w:rPr>
          <w:rFonts w:ascii="Arial" w:hAnsi="Arial" w:cs="Arial"/>
          <w:b/>
          <w:sz w:val="26"/>
          <w:szCs w:val="26"/>
        </w:rPr>
        <w:t xml:space="preserve"> </w:t>
      </w:r>
      <w:r w:rsidR="004446D8" w:rsidRPr="00CB6405">
        <w:rPr>
          <w:rFonts w:ascii="Arial" w:hAnsi="Arial" w:cs="Arial"/>
          <w:sz w:val="26"/>
          <w:szCs w:val="26"/>
        </w:rPr>
        <w:t>por lo que co</w:t>
      </w:r>
      <w:r w:rsidR="004446D8">
        <w:rPr>
          <w:rFonts w:ascii="Arial" w:hAnsi="Arial" w:cs="Arial"/>
          <w:sz w:val="26"/>
          <w:szCs w:val="26"/>
        </w:rPr>
        <w:t>n fundamento en los artículos 236 y 23</w:t>
      </w:r>
      <w:r w:rsidR="004446D8" w:rsidRPr="00CB6405">
        <w:rPr>
          <w:rFonts w:ascii="Arial" w:hAnsi="Arial" w:cs="Arial"/>
          <w:sz w:val="26"/>
          <w:szCs w:val="26"/>
        </w:rPr>
        <w:t xml:space="preserve">8 de la Ley de </w:t>
      </w:r>
      <w:r w:rsidR="004446D8">
        <w:rPr>
          <w:rFonts w:ascii="Arial" w:hAnsi="Arial" w:cs="Arial"/>
          <w:sz w:val="26"/>
          <w:szCs w:val="26"/>
        </w:rPr>
        <w:t xml:space="preserve">Procedimiento y Justicia Administrativa para el </w:t>
      </w:r>
      <w:r w:rsidR="004446D8" w:rsidRPr="00CB6405">
        <w:rPr>
          <w:rFonts w:ascii="Arial" w:hAnsi="Arial" w:cs="Arial"/>
          <w:sz w:val="26"/>
          <w:szCs w:val="26"/>
        </w:rPr>
        <w:t>Estado de Oaxaca</w:t>
      </w:r>
      <w:r w:rsidR="004446D8">
        <w:rPr>
          <w:rFonts w:ascii="Arial" w:hAnsi="Arial" w:cs="Arial"/>
          <w:sz w:val="26"/>
          <w:szCs w:val="26"/>
        </w:rPr>
        <w:t xml:space="preserve">, </w:t>
      </w:r>
      <w:r w:rsidR="004446D8" w:rsidRPr="00CB6405">
        <w:rPr>
          <w:rFonts w:ascii="Arial" w:hAnsi="Arial" w:cs="Arial"/>
          <w:sz w:val="26"/>
          <w:szCs w:val="26"/>
        </w:rPr>
        <w:t>se admite. En consecuencia, se procede a dictar resolución en los siguientes términos:</w:t>
      </w:r>
    </w:p>
    <w:p w14:paraId="68A854E5" w14:textId="77777777" w:rsidR="00B525A6" w:rsidRPr="00CB6405" w:rsidRDefault="00B525A6" w:rsidP="006B7AEC">
      <w:pPr>
        <w:spacing w:line="360" w:lineRule="auto"/>
        <w:jc w:val="center"/>
        <w:rPr>
          <w:rFonts w:ascii="Arial" w:hAnsi="Arial" w:cs="Arial"/>
          <w:b/>
          <w:bCs/>
          <w:sz w:val="26"/>
          <w:szCs w:val="26"/>
        </w:rPr>
      </w:pPr>
      <w:r w:rsidRPr="00CB6405">
        <w:rPr>
          <w:rFonts w:ascii="Arial" w:hAnsi="Arial" w:cs="Arial"/>
          <w:b/>
          <w:bCs/>
          <w:sz w:val="26"/>
          <w:szCs w:val="26"/>
        </w:rPr>
        <w:t>R E S U L T A N D O</w:t>
      </w:r>
    </w:p>
    <w:p w14:paraId="1CCDB374" w14:textId="1B27E8EC" w:rsidR="00B525A6" w:rsidRPr="00CB6405" w:rsidRDefault="00B525A6" w:rsidP="00B525A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CE12C4">
        <w:rPr>
          <w:rFonts w:ascii="Arial" w:hAnsi="Arial" w:cs="Arial"/>
          <w:sz w:val="26"/>
          <w:szCs w:val="26"/>
        </w:rPr>
        <w:t>la sentencia de cinco de noviembre</w:t>
      </w:r>
      <w:r w:rsidR="00D60731">
        <w:rPr>
          <w:rFonts w:ascii="Arial" w:hAnsi="Arial" w:cs="Arial"/>
          <w:sz w:val="26"/>
          <w:szCs w:val="26"/>
        </w:rPr>
        <w:t xml:space="preserve"> de dos mil diecinueve</w:t>
      </w:r>
      <w:r w:rsidRPr="00CB6405">
        <w:rPr>
          <w:rFonts w:ascii="Arial" w:hAnsi="Arial" w:cs="Arial"/>
          <w:sz w:val="26"/>
          <w:szCs w:val="26"/>
        </w:rPr>
        <w:t>, dictad</w:t>
      </w:r>
      <w:r w:rsidR="00FB77BA">
        <w:rPr>
          <w:rFonts w:ascii="Arial" w:hAnsi="Arial" w:cs="Arial"/>
          <w:sz w:val="26"/>
          <w:szCs w:val="26"/>
        </w:rPr>
        <w:t>o</w:t>
      </w:r>
      <w:r>
        <w:rPr>
          <w:rFonts w:ascii="Arial" w:hAnsi="Arial" w:cs="Arial"/>
          <w:sz w:val="26"/>
          <w:szCs w:val="26"/>
        </w:rPr>
        <w:t xml:space="preserve"> </w:t>
      </w:r>
      <w:r w:rsidRPr="00CB6405">
        <w:rPr>
          <w:rFonts w:ascii="Arial" w:hAnsi="Arial" w:cs="Arial"/>
          <w:sz w:val="26"/>
          <w:szCs w:val="26"/>
        </w:rPr>
        <w:t xml:space="preserve">por la </w:t>
      </w:r>
      <w:r w:rsidR="00CE12C4">
        <w:rPr>
          <w:rFonts w:ascii="Arial" w:hAnsi="Arial" w:cs="Arial"/>
          <w:sz w:val="26"/>
          <w:szCs w:val="26"/>
        </w:rPr>
        <w:t>Primera</w:t>
      </w:r>
      <w:r w:rsidR="00D60731">
        <w:rPr>
          <w:rFonts w:ascii="Arial" w:hAnsi="Arial" w:cs="Arial"/>
          <w:sz w:val="26"/>
          <w:szCs w:val="26"/>
        </w:rPr>
        <w:t xml:space="preserve"> </w:t>
      </w:r>
      <w:r w:rsidRPr="00CB6405">
        <w:rPr>
          <w:rFonts w:ascii="Arial" w:hAnsi="Arial" w:cs="Arial"/>
          <w:sz w:val="26"/>
          <w:szCs w:val="26"/>
        </w:rPr>
        <w:t>Sala</w:t>
      </w:r>
      <w:r w:rsidR="007D070C">
        <w:rPr>
          <w:rFonts w:ascii="Arial" w:hAnsi="Arial" w:cs="Arial"/>
          <w:sz w:val="26"/>
          <w:szCs w:val="26"/>
        </w:rPr>
        <w:t xml:space="preserve"> Unitaria de Primera Instancia,</w:t>
      </w:r>
      <w:r w:rsidR="00CE12C4">
        <w:rPr>
          <w:rFonts w:ascii="Arial" w:hAnsi="Arial" w:cs="Arial"/>
          <w:sz w:val="26"/>
          <w:szCs w:val="26"/>
        </w:rPr>
        <w:t xml:space="preserve"> el </w:t>
      </w:r>
      <w:r w:rsidR="00CE12C4" w:rsidRPr="00460CE9">
        <w:rPr>
          <w:rFonts w:ascii="Arial" w:hAnsi="Arial" w:cs="Arial"/>
          <w:b/>
          <w:sz w:val="26"/>
          <w:szCs w:val="26"/>
        </w:rPr>
        <w:t>DIRECTOR JURÍDICO DE LA SECRETARÍA DE LA CONTRALORÍA Y TRANSPARENCIA GUBERNAMENTAL DEL ESTADO DE OAXACA</w:t>
      </w:r>
      <w:r w:rsidR="00FB77BA">
        <w:rPr>
          <w:rFonts w:ascii="Arial" w:hAnsi="Arial" w:cs="Arial"/>
          <w:sz w:val="26"/>
          <w:szCs w:val="26"/>
        </w:rPr>
        <w:t>,</w:t>
      </w:r>
      <w:r w:rsidRPr="00CB6405">
        <w:rPr>
          <w:rFonts w:ascii="Arial" w:hAnsi="Arial" w:cs="Arial"/>
          <w:sz w:val="26"/>
          <w:szCs w:val="26"/>
        </w:rPr>
        <w:t xml:space="preserve"> interpuso en su contra recurso de revisión.</w:t>
      </w:r>
    </w:p>
    <w:p w14:paraId="1A6A2FF3" w14:textId="338F8D87" w:rsidR="00B525A6" w:rsidRDefault="00B525A6" w:rsidP="00B525A6">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CE12C4">
        <w:rPr>
          <w:rFonts w:ascii="Arial" w:hAnsi="Arial" w:cs="Arial"/>
          <w:bCs/>
          <w:sz w:val="26"/>
          <w:szCs w:val="26"/>
        </w:rPr>
        <w:t>Los puntos resolutivos de la sentencia recurrida</w:t>
      </w:r>
      <w:r w:rsidR="00C154AF">
        <w:rPr>
          <w:rFonts w:ascii="Arial" w:hAnsi="Arial" w:cs="Arial"/>
          <w:bCs/>
          <w:sz w:val="26"/>
          <w:szCs w:val="26"/>
        </w:rPr>
        <w:t>,</w:t>
      </w:r>
      <w:r w:rsidR="00CE12C4">
        <w:rPr>
          <w:rFonts w:ascii="Arial" w:hAnsi="Arial" w:cs="Arial"/>
          <w:bCs/>
          <w:sz w:val="26"/>
          <w:szCs w:val="26"/>
        </w:rPr>
        <w:t xml:space="preserve"> son</w:t>
      </w:r>
      <w:r w:rsidR="00820FA7">
        <w:rPr>
          <w:rFonts w:ascii="Arial" w:hAnsi="Arial" w:cs="Arial"/>
          <w:bCs/>
          <w:sz w:val="26"/>
          <w:szCs w:val="26"/>
        </w:rPr>
        <w:t xml:space="preserve"> del tenor literal siguiente</w:t>
      </w:r>
      <w:r>
        <w:rPr>
          <w:rFonts w:ascii="Arial" w:hAnsi="Arial" w:cs="Arial"/>
          <w:bCs/>
          <w:sz w:val="26"/>
          <w:szCs w:val="26"/>
        </w:rPr>
        <w:t>:</w:t>
      </w:r>
    </w:p>
    <w:p w14:paraId="2EADF85D" w14:textId="62C9B859" w:rsidR="00CE12C4" w:rsidRDefault="00B525A6" w:rsidP="00317338">
      <w:pPr>
        <w:widowControl w:val="0"/>
        <w:tabs>
          <w:tab w:val="left" w:pos="7938"/>
        </w:tabs>
        <w:spacing w:before="240" w:after="0"/>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00CE12C4" w:rsidRPr="00317338">
        <w:rPr>
          <w:rFonts w:ascii="Arial" w:eastAsia="Times New Roman" w:hAnsi="Arial" w:cs="Arial"/>
          <w:b/>
          <w:bCs/>
          <w:i/>
          <w:iCs/>
          <w:sz w:val="24"/>
          <w:szCs w:val="24"/>
          <w:lang w:eastAsia="es-ES"/>
        </w:rPr>
        <w:t>PRIMERO.-</w:t>
      </w:r>
      <w:r w:rsidR="00CE12C4">
        <w:rPr>
          <w:rFonts w:ascii="Arial" w:eastAsia="Times New Roman" w:hAnsi="Arial" w:cs="Arial"/>
          <w:bCs/>
          <w:i/>
          <w:iCs/>
          <w:sz w:val="24"/>
          <w:szCs w:val="24"/>
          <w:lang w:eastAsia="es-ES"/>
        </w:rPr>
        <w:t xml:space="preserve"> Esta Primera Sala Unitaria del Tribunal de Justicia </w:t>
      </w:r>
      <w:r w:rsidR="00317338">
        <w:rPr>
          <w:rFonts w:ascii="Arial" w:eastAsia="Times New Roman" w:hAnsi="Arial" w:cs="Arial"/>
          <w:bCs/>
          <w:i/>
          <w:iCs/>
          <w:sz w:val="24"/>
          <w:szCs w:val="24"/>
          <w:lang w:eastAsia="es-ES"/>
        </w:rPr>
        <w:t>Administrativa</w:t>
      </w:r>
      <w:r w:rsidR="00CE12C4">
        <w:rPr>
          <w:rFonts w:ascii="Arial" w:eastAsia="Times New Roman" w:hAnsi="Arial" w:cs="Arial"/>
          <w:bCs/>
          <w:i/>
          <w:iCs/>
          <w:sz w:val="24"/>
          <w:szCs w:val="24"/>
          <w:lang w:eastAsia="es-ES"/>
        </w:rPr>
        <w:t xml:space="preserve"> del Estado de Oaxaca, es competente para conocer y </w:t>
      </w:r>
      <w:r w:rsidR="00317338">
        <w:rPr>
          <w:rFonts w:ascii="Arial" w:eastAsia="Times New Roman" w:hAnsi="Arial" w:cs="Arial"/>
          <w:bCs/>
          <w:i/>
          <w:iCs/>
          <w:sz w:val="24"/>
          <w:szCs w:val="24"/>
          <w:lang w:eastAsia="es-ES"/>
        </w:rPr>
        <w:t>resolver</w:t>
      </w:r>
      <w:r w:rsidR="00CE12C4">
        <w:rPr>
          <w:rFonts w:ascii="Arial" w:eastAsia="Times New Roman" w:hAnsi="Arial" w:cs="Arial"/>
          <w:bCs/>
          <w:i/>
          <w:iCs/>
          <w:sz w:val="24"/>
          <w:szCs w:val="24"/>
          <w:lang w:eastAsia="es-ES"/>
        </w:rPr>
        <w:t xml:space="preserve"> el prese</w:t>
      </w:r>
      <w:r w:rsidR="00317338">
        <w:rPr>
          <w:rFonts w:ascii="Arial" w:eastAsia="Times New Roman" w:hAnsi="Arial" w:cs="Arial"/>
          <w:bCs/>
          <w:i/>
          <w:iCs/>
          <w:sz w:val="24"/>
          <w:szCs w:val="24"/>
          <w:lang w:eastAsia="es-ES"/>
        </w:rPr>
        <w:t xml:space="preserve">nte juicio. - - - - - - - - - - - - - - </w:t>
      </w:r>
      <w:r w:rsidR="00CE12C4" w:rsidRPr="00317338">
        <w:rPr>
          <w:rFonts w:ascii="Arial" w:eastAsia="Times New Roman" w:hAnsi="Arial" w:cs="Arial"/>
          <w:b/>
          <w:bCs/>
          <w:i/>
          <w:iCs/>
          <w:sz w:val="24"/>
          <w:szCs w:val="24"/>
          <w:lang w:eastAsia="es-ES"/>
        </w:rPr>
        <w:t>SEGUNDO.-</w:t>
      </w:r>
      <w:r w:rsidR="00CE12C4">
        <w:rPr>
          <w:rFonts w:ascii="Arial" w:eastAsia="Times New Roman" w:hAnsi="Arial" w:cs="Arial"/>
          <w:bCs/>
          <w:i/>
          <w:iCs/>
          <w:sz w:val="24"/>
          <w:szCs w:val="24"/>
          <w:lang w:eastAsia="es-ES"/>
        </w:rPr>
        <w:t xml:space="preserve"> La </w:t>
      </w:r>
      <w:r w:rsidR="00317338">
        <w:rPr>
          <w:rFonts w:ascii="Arial" w:eastAsia="Times New Roman" w:hAnsi="Arial" w:cs="Arial"/>
          <w:bCs/>
          <w:i/>
          <w:iCs/>
          <w:sz w:val="24"/>
          <w:szCs w:val="24"/>
          <w:lang w:eastAsia="es-ES"/>
        </w:rPr>
        <w:t>personalidad</w:t>
      </w:r>
      <w:r w:rsidR="00CE12C4">
        <w:rPr>
          <w:rFonts w:ascii="Arial" w:eastAsia="Times New Roman" w:hAnsi="Arial" w:cs="Arial"/>
          <w:bCs/>
          <w:i/>
          <w:iCs/>
          <w:sz w:val="24"/>
          <w:szCs w:val="24"/>
          <w:lang w:eastAsia="es-ES"/>
        </w:rPr>
        <w:t xml:space="preserve"> de las partes quedó asentada </w:t>
      </w:r>
      <w:r w:rsidR="00CE12C4">
        <w:rPr>
          <w:rFonts w:ascii="Arial" w:eastAsia="Times New Roman" w:hAnsi="Arial" w:cs="Arial"/>
          <w:bCs/>
          <w:i/>
          <w:iCs/>
          <w:sz w:val="24"/>
          <w:szCs w:val="24"/>
          <w:lang w:eastAsia="es-ES"/>
        </w:rPr>
        <w:lastRenderedPageBreak/>
        <w:t>en autos.</w:t>
      </w:r>
      <w:r w:rsidR="00317338">
        <w:rPr>
          <w:rFonts w:ascii="Arial" w:eastAsia="Times New Roman" w:hAnsi="Arial" w:cs="Arial"/>
          <w:bCs/>
          <w:i/>
          <w:iCs/>
          <w:sz w:val="24"/>
          <w:szCs w:val="24"/>
          <w:lang w:eastAsia="es-ES"/>
        </w:rPr>
        <w:t xml:space="preserve"> - - - - - - - - - - - - - - - - - - - - - - - - - - - - - - - - - - - - -</w:t>
      </w:r>
    </w:p>
    <w:p w14:paraId="76BE49B4" w14:textId="7313733F" w:rsidR="00B525A6" w:rsidRPr="009335A7" w:rsidRDefault="00317338" w:rsidP="00317338">
      <w:pPr>
        <w:widowControl w:val="0"/>
        <w:tabs>
          <w:tab w:val="left" w:pos="7938"/>
        </w:tabs>
        <w:spacing w:before="240" w:after="0"/>
        <w:ind w:left="1134" w:right="616"/>
        <w:jc w:val="both"/>
        <w:rPr>
          <w:rFonts w:ascii="Arial" w:eastAsia="Times New Roman" w:hAnsi="Arial" w:cs="Arial"/>
          <w:bCs/>
          <w:i/>
          <w:iCs/>
          <w:sz w:val="24"/>
          <w:szCs w:val="24"/>
          <w:lang w:eastAsia="es-ES"/>
        </w:rPr>
      </w:pPr>
      <w:r w:rsidRPr="00317338">
        <w:rPr>
          <w:rFonts w:ascii="Arial" w:eastAsia="Times New Roman" w:hAnsi="Arial" w:cs="Arial"/>
          <w:b/>
          <w:bCs/>
          <w:i/>
          <w:iCs/>
          <w:sz w:val="24"/>
          <w:szCs w:val="24"/>
          <w:lang w:eastAsia="es-ES"/>
        </w:rPr>
        <w:t>TERCERO. -</w:t>
      </w:r>
      <w:r w:rsidR="00CE12C4">
        <w:rPr>
          <w:rFonts w:ascii="Arial" w:eastAsia="Times New Roman" w:hAnsi="Arial" w:cs="Arial"/>
          <w:bCs/>
          <w:i/>
          <w:iCs/>
          <w:sz w:val="24"/>
          <w:szCs w:val="24"/>
          <w:lang w:eastAsia="es-ES"/>
        </w:rPr>
        <w:t xml:space="preserve"> Esta Sala advierte que, en el </w:t>
      </w:r>
      <w:r>
        <w:rPr>
          <w:rFonts w:ascii="Arial" w:eastAsia="Times New Roman" w:hAnsi="Arial" w:cs="Arial"/>
          <w:bCs/>
          <w:i/>
          <w:iCs/>
          <w:sz w:val="24"/>
          <w:szCs w:val="24"/>
          <w:lang w:eastAsia="es-ES"/>
        </w:rPr>
        <w:t>presente</w:t>
      </w:r>
      <w:r w:rsidR="00CE12C4">
        <w:rPr>
          <w:rFonts w:ascii="Arial" w:eastAsia="Times New Roman" w:hAnsi="Arial" w:cs="Arial"/>
          <w:bCs/>
          <w:i/>
          <w:iCs/>
          <w:sz w:val="24"/>
          <w:szCs w:val="24"/>
          <w:lang w:eastAsia="es-ES"/>
        </w:rPr>
        <w:t xml:space="preserve"> juicio no se confi</w:t>
      </w:r>
      <w:r>
        <w:rPr>
          <w:rFonts w:ascii="Arial" w:eastAsia="Times New Roman" w:hAnsi="Arial" w:cs="Arial"/>
          <w:bCs/>
          <w:i/>
          <w:iCs/>
          <w:sz w:val="24"/>
          <w:szCs w:val="24"/>
          <w:lang w:eastAsia="es-ES"/>
        </w:rPr>
        <w:t>gura alguna causal de improcedencia</w:t>
      </w:r>
      <w:r w:rsidR="00CE12C4">
        <w:rPr>
          <w:rFonts w:ascii="Arial" w:eastAsia="Times New Roman" w:hAnsi="Arial" w:cs="Arial"/>
          <w:bCs/>
          <w:i/>
          <w:iCs/>
          <w:sz w:val="24"/>
          <w:szCs w:val="24"/>
          <w:lang w:eastAsia="es-ES"/>
        </w:rPr>
        <w:t xml:space="preserve"> o </w:t>
      </w:r>
      <w:r>
        <w:rPr>
          <w:rFonts w:ascii="Arial" w:eastAsia="Times New Roman" w:hAnsi="Arial" w:cs="Arial"/>
          <w:bCs/>
          <w:i/>
          <w:iCs/>
          <w:sz w:val="24"/>
          <w:szCs w:val="24"/>
          <w:lang w:eastAsia="es-ES"/>
        </w:rPr>
        <w:t>sobreseimiento</w:t>
      </w:r>
      <w:r w:rsidR="00CE12C4">
        <w:rPr>
          <w:rFonts w:ascii="Arial" w:eastAsia="Times New Roman" w:hAnsi="Arial" w:cs="Arial"/>
          <w:bCs/>
          <w:i/>
          <w:iCs/>
          <w:sz w:val="24"/>
          <w:szCs w:val="24"/>
          <w:lang w:eastAsia="es-ES"/>
        </w:rPr>
        <w:t xml:space="preserve"> expuesto en el considerando TERCERO, por lo tanto, </w:t>
      </w:r>
      <w:r w:rsidR="00CE12C4" w:rsidRPr="00317338">
        <w:rPr>
          <w:rFonts w:ascii="Arial" w:eastAsia="Times New Roman" w:hAnsi="Arial" w:cs="Arial"/>
          <w:b/>
          <w:bCs/>
          <w:i/>
          <w:iCs/>
          <w:sz w:val="24"/>
          <w:szCs w:val="24"/>
          <w:lang w:eastAsia="es-ES"/>
        </w:rPr>
        <w:t>NO SE SOBRESEE</w:t>
      </w:r>
      <w:r w:rsidR="00CE12C4">
        <w:rPr>
          <w:rFonts w:ascii="Arial" w:eastAsia="Times New Roman" w:hAnsi="Arial" w:cs="Arial"/>
          <w:bCs/>
          <w:i/>
          <w:iCs/>
          <w:sz w:val="24"/>
          <w:szCs w:val="24"/>
          <w:lang w:eastAsia="es-ES"/>
        </w:rPr>
        <w:t>.</w:t>
      </w:r>
      <w:r>
        <w:rPr>
          <w:rFonts w:ascii="Arial" w:eastAsia="Times New Roman" w:hAnsi="Arial" w:cs="Arial"/>
          <w:bCs/>
          <w:i/>
          <w:iCs/>
          <w:sz w:val="24"/>
          <w:szCs w:val="24"/>
          <w:lang w:eastAsia="es-ES"/>
        </w:rPr>
        <w:t xml:space="preserve">- - - - - - - - - - - - - - - - - - - - - - - </w:t>
      </w:r>
      <w:r w:rsidR="00CE12C4" w:rsidRPr="00317338">
        <w:rPr>
          <w:rFonts w:ascii="Arial" w:eastAsia="Times New Roman" w:hAnsi="Arial" w:cs="Arial"/>
          <w:b/>
          <w:bCs/>
          <w:i/>
          <w:iCs/>
          <w:sz w:val="24"/>
          <w:szCs w:val="24"/>
          <w:lang w:eastAsia="es-ES"/>
        </w:rPr>
        <w:t>CUARTO.-</w:t>
      </w:r>
      <w:r w:rsidR="00CE12C4">
        <w:rPr>
          <w:rFonts w:ascii="Arial" w:eastAsia="Times New Roman" w:hAnsi="Arial" w:cs="Arial"/>
          <w:bCs/>
          <w:i/>
          <w:iCs/>
          <w:sz w:val="24"/>
          <w:szCs w:val="24"/>
          <w:lang w:eastAsia="es-ES"/>
        </w:rPr>
        <w:t xml:space="preserve"> Se declara la </w:t>
      </w:r>
      <w:r w:rsidR="00CE12C4" w:rsidRPr="00317338">
        <w:rPr>
          <w:rFonts w:ascii="Arial" w:eastAsia="Times New Roman" w:hAnsi="Arial" w:cs="Arial"/>
          <w:b/>
          <w:bCs/>
          <w:i/>
          <w:iCs/>
          <w:sz w:val="24"/>
          <w:szCs w:val="24"/>
          <w:lang w:eastAsia="es-ES"/>
        </w:rPr>
        <w:t>NULIDAD LISA Y LLANA</w:t>
      </w:r>
      <w:r w:rsidR="00CE12C4">
        <w:rPr>
          <w:rFonts w:ascii="Arial" w:eastAsia="Times New Roman" w:hAnsi="Arial" w:cs="Arial"/>
          <w:bCs/>
          <w:i/>
          <w:iCs/>
          <w:sz w:val="24"/>
          <w:szCs w:val="24"/>
          <w:lang w:eastAsia="es-ES"/>
        </w:rPr>
        <w:t xml:space="preserve"> parcial de la resolución de fecha diecisiete de abril de dos mil diecinueve, </w:t>
      </w:r>
      <w:r>
        <w:rPr>
          <w:rFonts w:ascii="Arial" w:eastAsia="Times New Roman" w:hAnsi="Arial" w:cs="Arial"/>
          <w:bCs/>
          <w:i/>
          <w:iCs/>
          <w:sz w:val="24"/>
          <w:szCs w:val="24"/>
          <w:lang w:eastAsia="es-ES"/>
        </w:rPr>
        <w:t>dictada</w:t>
      </w:r>
      <w:r w:rsidR="00CE12C4">
        <w:rPr>
          <w:rFonts w:ascii="Arial" w:eastAsia="Times New Roman" w:hAnsi="Arial" w:cs="Arial"/>
          <w:bCs/>
          <w:i/>
          <w:iCs/>
          <w:sz w:val="24"/>
          <w:szCs w:val="24"/>
          <w:lang w:eastAsia="es-ES"/>
        </w:rPr>
        <w:t xml:space="preserve"> dentro del expediente </w:t>
      </w:r>
      <w:r>
        <w:rPr>
          <w:rFonts w:ascii="Arial" w:eastAsia="Times New Roman" w:hAnsi="Arial" w:cs="Arial"/>
          <w:bCs/>
          <w:i/>
          <w:iCs/>
          <w:sz w:val="24"/>
          <w:szCs w:val="24"/>
          <w:lang w:eastAsia="es-ES"/>
        </w:rPr>
        <w:t>administrativo</w:t>
      </w:r>
      <w:r w:rsidR="00CE12C4">
        <w:rPr>
          <w:rFonts w:ascii="Arial" w:eastAsia="Times New Roman" w:hAnsi="Arial" w:cs="Arial"/>
          <w:bCs/>
          <w:i/>
          <w:iCs/>
          <w:sz w:val="24"/>
          <w:szCs w:val="24"/>
          <w:lang w:eastAsia="es-ES"/>
        </w:rPr>
        <w:t xml:space="preserve"> 085/05/PA-C/2018, </w:t>
      </w:r>
      <w:r w:rsidR="00CE12C4" w:rsidRPr="00317338">
        <w:rPr>
          <w:rFonts w:ascii="Arial" w:eastAsia="Times New Roman" w:hAnsi="Arial" w:cs="Arial"/>
          <w:bCs/>
          <w:i/>
          <w:iCs/>
          <w:sz w:val="24"/>
          <w:szCs w:val="24"/>
          <w:u w:val="single"/>
          <w:lang w:eastAsia="es-ES"/>
        </w:rPr>
        <w:t xml:space="preserve">únicamente por lo que hace a la parte  relativa donde se configure la responsabilidad y posteriormente  se pretenda </w:t>
      </w:r>
      <w:r w:rsidRPr="00317338">
        <w:rPr>
          <w:rFonts w:ascii="Arial" w:eastAsia="Times New Roman" w:hAnsi="Arial" w:cs="Arial"/>
          <w:bCs/>
          <w:i/>
          <w:iCs/>
          <w:sz w:val="24"/>
          <w:szCs w:val="24"/>
          <w:u w:val="single"/>
          <w:lang w:eastAsia="es-ES"/>
        </w:rPr>
        <w:t>infraccionar</w:t>
      </w:r>
      <w:r w:rsidR="00CE12C4" w:rsidRPr="00317338">
        <w:rPr>
          <w:rFonts w:ascii="Arial" w:eastAsia="Times New Roman" w:hAnsi="Arial" w:cs="Arial"/>
          <w:bCs/>
          <w:i/>
          <w:iCs/>
          <w:sz w:val="24"/>
          <w:szCs w:val="24"/>
          <w:u w:val="single"/>
          <w:lang w:eastAsia="es-ES"/>
        </w:rPr>
        <w:t xml:space="preserve"> o amonestar respecto de la obligación de </w:t>
      </w:r>
      <w:r w:rsidRPr="00317338">
        <w:rPr>
          <w:rFonts w:ascii="Arial" w:eastAsia="Times New Roman" w:hAnsi="Arial" w:cs="Arial"/>
          <w:bCs/>
          <w:i/>
          <w:iCs/>
          <w:sz w:val="24"/>
          <w:szCs w:val="24"/>
          <w:u w:val="single"/>
          <w:lang w:eastAsia="es-ES"/>
        </w:rPr>
        <w:t>rendir</w:t>
      </w:r>
      <w:r w:rsidR="00CE12C4" w:rsidRPr="00317338">
        <w:rPr>
          <w:rFonts w:ascii="Arial" w:eastAsia="Times New Roman" w:hAnsi="Arial" w:cs="Arial"/>
          <w:bCs/>
          <w:i/>
          <w:iCs/>
          <w:sz w:val="24"/>
          <w:szCs w:val="24"/>
          <w:u w:val="single"/>
          <w:lang w:eastAsia="es-ES"/>
        </w:rPr>
        <w:t xml:space="preserve"> declaración </w:t>
      </w:r>
      <w:r w:rsidRPr="00317338">
        <w:rPr>
          <w:rFonts w:ascii="Arial" w:eastAsia="Times New Roman" w:hAnsi="Arial" w:cs="Arial"/>
          <w:bCs/>
          <w:i/>
          <w:iCs/>
          <w:sz w:val="24"/>
          <w:szCs w:val="24"/>
          <w:u w:val="single"/>
          <w:lang w:eastAsia="es-ES"/>
        </w:rPr>
        <w:t>patrimonial inicial</w:t>
      </w:r>
      <w:r w:rsidR="00CE12C4" w:rsidRPr="00317338">
        <w:rPr>
          <w:rFonts w:ascii="Arial" w:eastAsia="Times New Roman" w:hAnsi="Arial" w:cs="Arial"/>
          <w:bCs/>
          <w:i/>
          <w:iCs/>
          <w:sz w:val="24"/>
          <w:szCs w:val="24"/>
          <w:u w:val="single"/>
          <w:lang w:eastAsia="es-ES"/>
        </w:rPr>
        <w:t xml:space="preserve"> al cargo de ASESOR de la </w:t>
      </w:r>
      <w:r w:rsidRPr="00317338">
        <w:rPr>
          <w:rFonts w:ascii="Arial" w:eastAsia="Times New Roman" w:hAnsi="Arial" w:cs="Arial"/>
          <w:bCs/>
          <w:i/>
          <w:iCs/>
          <w:sz w:val="24"/>
          <w:szCs w:val="24"/>
          <w:u w:val="single"/>
          <w:lang w:eastAsia="es-ES"/>
        </w:rPr>
        <w:t>Defensoría</w:t>
      </w:r>
      <w:r w:rsidR="00CE12C4" w:rsidRPr="00317338">
        <w:rPr>
          <w:rFonts w:ascii="Arial" w:eastAsia="Times New Roman" w:hAnsi="Arial" w:cs="Arial"/>
          <w:bCs/>
          <w:i/>
          <w:iCs/>
          <w:sz w:val="24"/>
          <w:szCs w:val="24"/>
          <w:u w:val="single"/>
          <w:lang w:eastAsia="es-ES"/>
        </w:rPr>
        <w:t xml:space="preserve"> Pública del Estado de Oaxaca</w:t>
      </w:r>
      <w:r w:rsidR="00CE12C4">
        <w:rPr>
          <w:rFonts w:ascii="Arial" w:eastAsia="Times New Roman" w:hAnsi="Arial" w:cs="Arial"/>
          <w:bCs/>
          <w:i/>
          <w:iCs/>
          <w:sz w:val="24"/>
          <w:szCs w:val="24"/>
          <w:lang w:eastAsia="es-ES"/>
        </w:rPr>
        <w:t xml:space="preserve">, por las razones ya expuestas en el considerando CUARTO de esta sentencia. </w:t>
      </w:r>
      <w:r>
        <w:rPr>
          <w:rFonts w:ascii="Arial" w:eastAsia="Times New Roman" w:hAnsi="Arial" w:cs="Arial"/>
          <w:bCs/>
          <w:i/>
          <w:iCs/>
          <w:sz w:val="24"/>
          <w:szCs w:val="24"/>
          <w:lang w:eastAsia="es-ES"/>
        </w:rPr>
        <w:t xml:space="preserve">- - - - - - - - - - - - - </w:t>
      </w:r>
      <w:r w:rsidR="00CE12C4" w:rsidRPr="00317338">
        <w:rPr>
          <w:rFonts w:ascii="Arial" w:eastAsia="Times New Roman" w:hAnsi="Arial" w:cs="Arial"/>
          <w:b/>
          <w:bCs/>
          <w:i/>
          <w:iCs/>
          <w:sz w:val="24"/>
          <w:szCs w:val="24"/>
          <w:lang w:eastAsia="es-ES"/>
        </w:rPr>
        <w:t>QUINTO.-</w:t>
      </w:r>
      <w:r w:rsidR="00CE12C4">
        <w:rPr>
          <w:rFonts w:ascii="Arial" w:eastAsia="Times New Roman" w:hAnsi="Arial" w:cs="Arial"/>
          <w:bCs/>
          <w:i/>
          <w:iCs/>
          <w:sz w:val="24"/>
          <w:szCs w:val="24"/>
          <w:lang w:eastAsia="es-ES"/>
        </w:rPr>
        <w:t xml:space="preserve"> Se </w:t>
      </w:r>
      <w:r w:rsidR="00CE12C4" w:rsidRPr="00317338">
        <w:rPr>
          <w:rFonts w:ascii="Arial" w:eastAsia="Times New Roman" w:hAnsi="Arial" w:cs="Arial"/>
          <w:b/>
          <w:bCs/>
          <w:i/>
          <w:iCs/>
          <w:sz w:val="24"/>
          <w:szCs w:val="24"/>
          <w:lang w:eastAsia="es-ES"/>
        </w:rPr>
        <w:t>RECONOCE LA LEGALIDAD Y VALIDEZ</w:t>
      </w:r>
      <w:r w:rsidR="00CE12C4">
        <w:rPr>
          <w:rFonts w:ascii="Arial" w:eastAsia="Times New Roman" w:hAnsi="Arial" w:cs="Arial"/>
          <w:bCs/>
          <w:i/>
          <w:iCs/>
          <w:sz w:val="24"/>
          <w:szCs w:val="24"/>
          <w:lang w:eastAsia="es-ES"/>
        </w:rPr>
        <w:t xml:space="preserve"> parcial de la resolución de fecha diecisiete de abril de dos mil diecinueve, dictada dentro del expediente administrativo 085/05/PA-C/2018</w:t>
      </w:r>
      <w:r>
        <w:rPr>
          <w:rFonts w:ascii="Arial" w:eastAsia="Times New Roman" w:hAnsi="Arial" w:cs="Arial"/>
          <w:bCs/>
          <w:i/>
          <w:iCs/>
          <w:sz w:val="24"/>
          <w:szCs w:val="24"/>
          <w:lang w:eastAsia="es-ES"/>
        </w:rPr>
        <w:t>,</w:t>
      </w:r>
      <w:r w:rsidR="00CE12C4">
        <w:rPr>
          <w:rFonts w:ascii="Arial" w:eastAsia="Times New Roman" w:hAnsi="Arial" w:cs="Arial"/>
          <w:bCs/>
          <w:i/>
          <w:iCs/>
          <w:sz w:val="24"/>
          <w:szCs w:val="24"/>
          <w:lang w:eastAsia="es-ES"/>
        </w:rPr>
        <w:t xml:space="preserve"> </w:t>
      </w:r>
      <w:r w:rsidRPr="00317338">
        <w:rPr>
          <w:rFonts w:ascii="Arial" w:eastAsia="Times New Roman" w:hAnsi="Arial" w:cs="Arial"/>
          <w:bCs/>
          <w:i/>
          <w:iCs/>
          <w:sz w:val="24"/>
          <w:szCs w:val="24"/>
          <w:u w:val="single"/>
          <w:lang w:eastAsia="es-ES"/>
        </w:rPr>
        <w:t>únicamente</w:t>
      </w:r>
      <w:r w:rsidR="00CE12C4" w:rsidRPr="00317338">
        <w:rPr>
          <w:rFonts w:ascii="Arial" w:eastAsia="Times New Roman" w:hAnsi="Arial" w:cs="Arial"/>
          <w:bCs/>
          <w:i/>
          <w:iCs/>
          <w:sz w:val="24"/>
          <w:szCs w:val="24"/>
          <w:u w:val="single"/>
          <w:lang w:eastAsia="es-ES"/>
        </w:rPr>
        <w:t xml:space="preserve"> de </w:t>
      </w:r>
      <w:r w:rsidRPr="00317338">
        <w:rPr>
          <w:rFonts w:ascii="Arial" w:eastAsia="Times New Roman" w:hAnsi="Arial" w:cs="Arial"/>
          <w:bCs/>
          <w:i/>
          <w:iCs/>
          <w:sz w:val="24"/>
          <w:szCs w:val="24"/>
          <w:u w:val="single"/>
          <w:lang w:eastAsia="es-ES"/>
        </w:rPr>
        <w:t>presentar</w:t>
      </w:r>
      <w:r w:rsidR="00CE12C4" w:rsidRPr="00317338">
        <w:rPr>
          <w:rFonts w:ascii="Arial" w:eastAsia="Times New Roman" w:hAnsi="Arial" w:cs="Arial"/>
          <w:bCs/>
          <w:i/>
          <w:iCs/>
          <w:sz w:val="24"/>
          <w:szCs w:val="24"/>
          <w:u w:val="single"/>
          <w:lang w:eastAsia="es-ES"/>
        </w:rPr>
        <w:t xml:space="preserve"> las declaraciones finales a que estaba obligado de los cargos de SUBPROCURADOR Y OPERACIONES DEL SISTEMA PENAL ACUSATORIO ADVERSARIAL, así como de ASESOR DE LA DEFENSORÍA PÚBLICA del Estado de Oaxaca</w:t>
      </w:r>
      <w:r w:rsidR="00CE12C4">
        <w:rPr>
          <w:rFonts w:ascii="Arial" w:eastAsia="Times New Roman" w:hAnsi="Arial" w:cs="Arial"/>
          <w:bCs/>
          <w:i/>
          <w:iCs/>
          <w:sz w:val="24"/>
          <w:szCs w:val="24"/>
          <w:lang w:eastAsia="es-ES"/>
        </w:rPr>
        <w:t xml:space="preserve">, por las razones ya expuestas en el considerando QUINTO de esta sentencia. </w:t>
      </w:r>
      <w:r>
        <w:rPr>
          <w:rFonts w:ascii="Arial" w:eastAsia="Times New Roman" w:hAnsi="Arial" w:cs="Arial"/>
          <w:bCs/>
          <w:i/>
          <w:iCs/>
          <w:sz w:val="24"/>
          <w:szCs w:val="24"/>
          <w:lang w:eastAsia="es-ES"/>
        </w:rPr>
        <w:t>- - - - - - - - - - - - - - - - - - - - - - - -</w:t>
      </w:r>
      <w:r w:rsidR="00CE12C4" w:rsidRPr="00317338">
        <w:rPr>
          <w:rFonts w:ascii="Arial" w:eastAsia="Times New Roman" w:hAnsi="Arial" w:cs="Arial"/>
          <w:b/>
          <w:bCs/>
          <w:i/>
          <w:iCs/>
          <w:sz w:val="24"/>
          <w:szCs w:val="24"/>
          <w:lang w:eastAsia="es-ES"/>
        </w:rPr>
        <w:t>SEXTO.-</w:t>
      </w:r>
      <w:r w:rsidR="00CE12C4">
        <w:rPr>
          <w:rFonts w:ascii="Arial" w:eastAsia="Times New Roman" w:hAnsi="Arial" w:cs="Arial"/>
          <w:bCs/>
          <w:i/>
          <w:iCs/>
          <w:sz w:val="24"/>
          <w:szCs w:val="24"/>
          <w:lang w:eastAsia="es-ES"/>
        </w:rPr>
        <w:t xml:space="preserve"> </w:t>
      </w:r>
      <w:r>
        <w:rPr>
          <w:rFonts w:ascii="Arial" w:eastAsia="Times New Roman" w:hAnsi="Arial" w:cs="Arial"/>
          <w:bCs/>
          <w:i/>
          <w:iCs/>
          <w:sz w:val="24"/>
          <w:szCs w:val="24"/>
          <w:lang w:eastAsia="es-ES"/>
        </w:rPr>
        <w:t>Agréguese</w:t>
      </w:r>
      <w:r w:rsidR="00CE12C4">
        <w:rPr>
          <w:rFonts w:ascii="Arial" w:eastAsia="Times New Roman" w:hAnsi="Arial" w:cs="Arial"/>
          <w:bCs/>
          <w:i/>
          <w:iCs/>
          <w:sz w:val="24"/>
          <w:szCs w:val="24"/>
          <w:lang w:eastAsia="es-ES"/>
        </w:rPr>
        <w:t xml:space="preserve"> a los autos del oficio número </w:t>
      </w:r>
      <w:r w:rsidR="000C472E">
        <w:rPr>
          <w:rFonts w:ascii="Arial" w:hAnsi="Arial" w:cs="Arial"/>
          <w:sz w:val="24"/>
          <w:szCs w:val="24"/>
        </w:rPr>
        <w:t>***********</w:t>
      </w:r>
      <w:r w:rsidR="000C472E">
        <w:rPr>
          <w:rFonts w:ascii="Arial" w:hAnsi="Arial" w:cs="Arial"/>
          <w:sz w:val="24"/>
          <w:szCs w:val="24"/>
        </w:rPr>
        <w:t xml:space="preserve"> </w:t>
      </w:r>
      <w:r w:rsidR="00CE12C4">
        <w:rPr>
          <w:rFonts w:ascii="Arial" w:eastAsia="Times New Roman" w:hAnsi="Arial" w:cs="Arial"/>
          <w:bCs/>
          <w:i/>
          <w:iCs/>
          <w:sz w:val="24"/>
          <w:szCs w:val="24"/>
          <w:lang w:eastAsia="es-ES"/>
        </w:rPr>
        <w:t xml:space="preserve">signado por el </w:t>
      </w:r>
      <w:r w:rsidR="00CC0ADE">
        <w:rPr>
          <w:rFonts w:ascii="Arial" w:eastAsia="Times New Roman" w:hAnsi="Arial" w:cs="Arial"/>
          <w:bCs/>
          <w:i/>
          <w:iCs/>
          <w:sz w:val="24"/>
          <w:szCs w:val="24"/>
          <w:lang w:eastAsia="es-ES"/>
        </w:rPr>
        <w:t xml:space="preserve">Director </w:t>
      </w:r>
      <w:r>
        <w:rPr>
          <w:rFonts w:ascii="Arial" w:eastAsia="Times New Roman" w:hAnsi="Arial" w:cs="Arial"/>
          <w:bCs/>
          <w:i/>
          <w:iCs/>
          <w:sz w:val="24"/>
          <w:szCs w:val="24"/>
          <w:lang w:eastAsia="es-ES"/>
        </w:rPr>
        <w:t>Jurídico</w:t>
      </w:r>
      <w:r w:rsidR="00CC0ADE">
        <w:rPr>
          <w:rFonts w:ascii="Arial" w:eastAsia="Times New Roman" w:hAnsi="Arial" w:cs="Arial"/>
          <w:bCs/>
          <w:i/>
          <w:iCs/>
          <w:sz w:val="24"/>
          <w:szCs w:val="24"/>
          <w:lang w:eastAsia="es-ES"/>
        </w:rPr>
        <w:t xml:space="preserve"> de la Secretaría de la </w:t>
      </w:r>
      <w:r>
        <w:rPr>
          <w:rFonts w:ascii="Arial" w:eastAsia="Times New Roman" w:hAnsi="Arial" w:cs="Arial"/>
          <w:bCs/>
          <w:i/>
          <w:iCs/>
          <w:sz w:val="24"/>
          <w:szCs w:val="24"/>
          <w:lang w:eastAsia="es-ES"/>
        </w:rPr>
        <w:t>Contraloría</w:t>
      </w:r>
      <w:r w:rsidR="00CC0ADE">
        <w:rPr>
          <w:rFonts w:ascii="Arial" w:eastAsia="Times New Roman" w:hAnsi="Arial" w:cs="Arial"/>
          <w:bCs/>
          <w:i/>
          <w:iCs/>
          <w:sz w:val="24"/>
          <w:szCs w:val="24"/>
          <w:lang w:eastAsia="es-ES"/>
        </w:rPr>
        <w:t xml:space="preserve"> y Transparencia Gubernamental </w:t>
      </w:r>
      <w:r>
        <w:rPr>
          <w:rFonts w:ascii="Arial" w:eastAsia="Times New Roman" w:hAnsi="Arial" w:cs="Arial"/>
          <w:bCs/>
          <w:i/>
          <w:iCs/>
          <w:sz w:val="24"/>
          <w:szCs w:val="24"/>
          <w:lang w:eastAsia="es-ES"/>
        </w:rPr>
        <w:t>del Gobierno</w:t>
      </w:r>
      <w:r w:rsidR="00CC0ADE">
        <w:rPr>
          <w:rFonts w:ascii="Arial" w:eastAsia="Times New Roman" w:hAnsi="Arial" w:cs="Arial"/>
          <w:bCs/>
          <w:i/>
          <w:iCs/>
          <w:sz w:val="24"/>
          <w:szCs w:val="24"/>
          <w:lang w:eastAsia="es-ES"/>
        </w:rPr>
        <w:t xml:space="preserve"> del Estado de </w:t>
      </w:r>
      <w:r>
        <w:rPr>
          <w:rFonts w:ascii="Arial" w:eastAsia="Times New Roman" w:hAnsi="Arial" w:cs="Arial"/>
          <w:bCs/>
          <w:i/>
          <w:iCs/>
          <w:sz w:val="24"/>
          <w:szCs w:val="24"/>
          <w:lang w:eastAsia="es-ES"/>
        </w:rPr>
        <w:t>Oaxaca</w:t>
      </w:r>
      <w:r w:rsidR="00CC0ADE">
        <w:rPr>
          <w:rFonts w:ascii="Arial" w:eastAsia="Times New Roman" w:hAnsi="Arial" w:cs="Arial"/>
          <w:bCs/>
          <w:i/>
          <w:iCs/>
          <w:sz w:val="24"/>
          <w:szCs w:val="24"/>
          <w:lang w:eastAsia="es-ES"/>
        </w:rPr>
        <w:t xml:space="preserve">, y téngasele </w:t>
      </w:r>
      <w:r>
        <w:rPr>
          <w:rFonts w:ascii="Arial" w:eastAsia="Times New Roman" w:hAnsi="Arial" w:cs="Arial"/>
          <w:bCs/>
          <w:i/>
          <w:iCs/>
          <w:sz w:val="24"/>
          <w:szCs w:val="24"/>
          <w:lang w:eastAsia="es-ES"/>
        </w:rPr>
        <w:t>revocando</w:t>
      </w:r>
      <w:r w:rsidR="00CC0ADE">
        <w:rPr>
          <w:rFonts w:ascii="Arial" w:eastAsia="Times New Roman" w:hAnsi="Arial" w:cs="Arial"/>
          <w:bCs/>
          <w:i/>
          <w:iCs/>
          <w:sz w:val="24"/>
          <w:szCs w:val="24"/>
          <w:lang w:eastAsia="es-ES"/>
        </w:rPr>
        <w:t xml:space="preserve"> a la licenciada que menciona y téngasele </w:t>
      </w:r>
      <w:r>
        <w:rPr>
          <w:rFonts w:ascii="Arial" w:eastAsia="Times New Roman" w:hAnsi="Arial" w:cs="Arial"/>
          <w:bCs/>
          <w:i/>
          <w:iCs/>
          <w:sz w:val="24"/>
          <w:szCs w:val="24"/>
          <w:lang w:eastAsia="es-ES"/>
        </w:rPr>
        <w:t>autorizando</w:t>
      </w:r>
      <w:r w:rsidR="00CC0ADE">
        <w:rPr>
          <w:rFonts w:ascii="Arial" w:eastAsia="Times New Roman" w:hAnsi="Arial" w:cs="Arial"/>
          <w:bCs/>
          <w:i/>
          <w:iCs/>
          <w:sz w:val="24"/>
          <w:szCs w:val="24"/>
          <w:lang w:eastAsia="es-ES"/>
        </w:rPr>
        <w:t xml:space="preserve"> a los profesionistas que describe en su escrito de cuenta.-</w:t>
      </w:r>
      <w:r>
        <w:rPr>
          <w:rFonts w:ascii="Arial" w:eastAsia="Times New Roman" w:hAnsi="Arial" w:cs="Arial"/>
          <w:bCs/>
          <w:i/>
          <w:iCs/>
          <w:sz w:val="24"/>
          <w:szCs w:val="24"/>
          <w:lang w:eastAsia="es-ES"/>
        </w:rPr>
        <w:t xml:space="preserve"> - - - - - - - - - - - - - - - - - - - - - - - - - - - - - - -</w:t>
      </w:r>
      <w:r w:rsidR="00CC0ADE" w:rsidRPr="00317338">
        <w:rPr>
          <w:rFonts w:ascii="Arial" w:eastAsia="Times New Roman" w:hAnsi="Arial" w:cs="Arial"/>
          <w:b/>
          <w:bCs/>
          <w:i/>
          <w:iCs/>
          <w:sz w:val="24"/>
          <w:szCs w:val="24"/>
          <w:lang w:eastAsia="es-ES"/>
        </w:rPr>
        <w:t>SÉPTIMO.-</w:t>
      </w:r>
      <w:r w:rsidR="00CC0ADE">
        <w:rPr>
          <w:rFonts w:ascii="Arial" w:eastAsia="Times New Roman" w:hAnsi="Arial" w:cs="Arial"/>
          <w:bCs/>
          <w:i/>
          <w:iCs/>
          <w:sz w:val="24"/>
          <w:szCs w:val="24"/>
          <w:lang w:eastAsia="es-ES"/>
        </w:rPr>
        <w:t xml:space="preserve"> Conforme a lo dispuesto en los </w:t>
      </w:r>
      <w:r>
        <w:rPr>
          <w:rFonts w:ascii="Arial" w:eastAsia="Times New Roman" w:hAnsi="Arial" w:cs="Arial"/>
          <w:bCs/>
          <w:i/>
          <w:iCs/>
          <w:sz w:val="24"/>
          <w:szCs w:val="24"/>
          <w:lang w:eastAsia="es-ES"/>
        </w:rPr>
        <w:t>artículos</w:t>
      </w:r>
      <w:r w:rsidR="00CC0ADE">
        <w:rPr>
          <w:rFonts w:ascii="Arial" w:eastAsia="Times New Roman" w:hAnsi="Arial" w:cs="Arial"/>
          <w:bCs/>
          <w:i/>
          <w:iCs/>
          <w:sz w:val="24"/>
          <w:szCs w:val="24"/>
          <w:lang w:eastAsia="es-ES"/>
        </w:rPr>
        <w:t xml:space="preserve"> 172 y 173 de la Ley de </w:t>
      </w:r>
      <w:r>
        <w:rPr>
          <w:rFonts w:ascii="Arial" w:eastAsia="Times New Roman" w:hAnsi="Arial" w:cs="Arial"/>
          <w:bCs/>
          <w:i/>
          <w:iCs/>
          <w:sz w:val="24"/>
          <w:szCs w:val="24"/>
          <w:lang w:eastAsia="es-ES"/>
        </w:rPr>
        <w:t>Procedimiento</w:t>
      </w:r>
      <w:r w:rsidR="00CC0ADE">
        <w:rPr>
          <w:rFonts w:ascii="Arial" w:eastAsia="Times New Roman" w:hAnsi="Arial" w:cs="Arial"/>
          <w:bCs/>
          <w:i/>
          <w:iCs/>
          <w:sz w:val="24"/>
          <w:szCs w:val="24"/>
          <w:lang w:eastAsia="es-ES"/>
        </w:rPr>
        <w:t xml:space="preserve"> y Justicia Administrativa para el Estado de Oaxaca, </w:t>
      </w:r>
      <w:r w:rsidR="00CC0ADE" w:rsidRPr="00317338">
        <w:rPr>
          <w:rFonts w:ascii="Arial" w:eastAsia="Times New Roman" w:hAnsi="Arial" w:cs="Arial"/>
          <w:b/>
          <w:bCs/>
          <w:i/>
          <w:iCs/>
          <w:sz w:val="24"/>
          <w:szCs w:val="24"/>
          <w:lang w:eastAsia="es-ES"/>
        </w:rPr>
        <w:t>NOTIFÍQUESE Y CÚMPLASE</w:t>
      </w:r>
      <w:r>
        <w:rPr>
          <w:rFonts w:ascii="Arial" w:eastAsia="Times New Roman" w:hAnsi="Arial" w:cs="Arial"/>
          <w:bCs/>
          <w:i/>
          <w:iCs/>
          <w:sz w:val="24"/>
          <w:szCs w:val="24"/>
          <w:lang w:eastAsia="es-ES"/>
        </w:rPr>
        <w:t>.</w:t>
      </w:r>
      <w:r w:rsidR="00B525A6" w:rsidRPr="009335A7">
        <w:rPr>
          <w:rFonts w:ascii="Arial" w:eastAsia="Times New Roman" w:hAnsi="Arial" w:cs="Arial"/>
          <w:bCs/>
          <w:i/>
          <w:iCs/>
          <w:sz w:val="24"/>
          <w:szCs w:val="24"/>
          <w:lang w:eastAsia="es-ES"/>
        </w:rPr>
        <w:t>”</w:t>
      </w:r>
    </w:p>
    <w:p w14:paraId="7D1E62B7" w14:textId="77777777" w:rsidR="00B525A6" w:rsidRPr="00CB6405" w:rsidRDefault="00B525A6" w:rsidP="00B525A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14:paraId="11BE0F14" w14:textId="436A310E" w:rsidR="00822141" w:rsidRPr="00CB6405" w:rsidRDefault="00822141" w:rsidP="00822141">
      <w:pPr>
        <w:spacing w:before="240" w:line="360" w:lineRule="auto"/>
        <w:ind w:firstLine="708"/>
        <w:jc w:val="both"/>
        <w:rPr>
          <w:rFonts w:ascii="Arial" w:hAnsi="Arial" w:cs="Arial"/>
          <w:b/>
          <w:bCs/>
          <w:iCs/>
          <w:sz w:val="26"/>
          <w:szCs w:val="26"/>
        </w:rPr>
      </w:pPr>
      <w:r w:rsidRPr="00403CFB">
        <w:rPr>
          <w:rFonts w:ascii="Arial" w:hAnsi="Arial" w:cs="Arial"/>
          <w:b/>
          <w:bCs/>
          <w:iCs/>
          <w:sz w:val="26"/>
          <w:szCs w:val="26"/>
          <w:lang w:eastAsia="es-ES"/>
        </w:rPr>
        <w:t>PRIMERO.</w:t>
      </w:r>
      <w:r w:rsidRPr="00403CFB">
        <w:rPr>
          <w:rFonts w:ascii="Arial" w:hAnsi="Arial" w:cs="Arial"/>
          <w:b/>
          <w:bCs/>
          <w:iCs/>
          <w:sz w:val="26"/>
          <w:szCs w:val="26"/>
        </w:rPr>
        <w:t xml:space="preserve"> </w:t>
      </w:r>
      <w:r>
        <w:rPr>
          <w:rFonts w:ascii="Arial" w:hAnsi="Arial" w:cs="Arial"/>
          <w:bCs/>
          <w:iCs/>
          <w:sz w:val="26"/>
          <w:szCs w:val="26"/>
        </w:rPr>
        <w:t xml:space="preserve">Esta Sala Superior es competente para conocer del presente asunto, de conformidad con lo dispuesto por los artículos 114 Quáter de la Constitución Política del Estado Libre y Soberano de Oaxaca; 1 párrafo segundo, 2 párrafos primero y cuarto, 4 fracción VIII, 23, 24 fracción I, 25 fracción I y 27 de la Ley Orgánica del Tribunal de Justicia Administrativa del Estado de Oaxaca, publicada en el Periódico Oficial del Estado de Oaxaca, el siete de noviembre de dos mil diecinueve; así como los diversos </w:t>
      </w:r>
      <w:r>
        <w:rPr>
          <w:rFonts w:ascii="Arial" w:hAnsi="Arial" w:cs="Arial"/>
          <w:bCs/>
          <w:iCs/>
          <w:sz w:val="26"/>
          <w:szCs w:val="26"/>
          <w:lang w:eastAsia="es-ES"/>
        </w:rPr>
        <w:t>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w:t>
      </w:r>
      <w:r w:rsidR="00685496">
        <w:rPr>
          <w:rFonts w:ascii="Arial" w:hAnsi="Arial" w:cs="Arial"/>
          <w:bCs/>
          <w:iCs/>
          <w:sz w:val="26"/>
          <w:szCs w:val="26"/>
        </w:rPr>
        <w:t>evisión in</w:t>
      </w:r>
      <w:r w:rsidR="0045398C">
        <w:rPr>
          <w:rFonts w:ascii="Arial" w:hAnsi="Arial" w:cs="Arial"/>
          <w:bCs/>
          <w:iCs/>
          <w:sz w:val="26"/>
          <w:szCs w:val="26"/>
        </w:rPr>
        <w:t>terpuesto en contra de la</w:t>
      </w:r>
      <w:r w:rsidR="00DB5A5F">
        <w:rPr>
          <w:rFonts w:ascii="Arial" w:hAnsi="Arial" w:cs="Arial"/>
          <w:bCs/>
          <w:iCs/>
          <w:sz w:val="26"/>
          <w:szCs w:val="26"/>
        </w:rPr>
        <w:t xml:space="preserve">  sentencia de cinco de noviembre </w:t>
      </w:r>
      <w:r w:rsidR="0084256F">
        <w:rPr>
          <w:rFonts w:ascii="Arial" w:hAnsi="Arial" w:cs="Arial"/>
          <w:bCs/>
          <w:iCs/>
          <w:sz w:val="26"/>
          <w:szCs w:val="26"/>
        </w:rPr>
        <w:t>de dos mil diecinueve</w:t>
      </w:r>
      <w:r w:rsidR="0045398C">
        <w:rPr>
          <w:rFonts w:ascii="Arial" w:hAnsi="Arial" w:cs="Arial"/>
          <w:bCs/>
          <w:iCs/>
          <w:sz w:val="26"/>
          <w:szCs w:val="26"/>
        </w:rPr>
        <w:t>, dictada</w:t>
      </w:r>
      <w:r>
        <w:rPr>
          <w:rFonts w:ascii="Arial" w:hAnsi="Arial" w:cs="Arial"/>
          <w:bCs/>
          <w:iCs/>
          <w:sz w:val="26"/>
          <w:szCs w:val="26"/>
        </w:rPr>
        <w:t xml:space="preserve"> </w:t>
      </w:r>
      <w:r w:rsidRPr="00CB6405">
        <w:rPr>
          <w:rFonts w:ascii="Arial" w:hAnsi="Arial" w:cs="Arial"/>
          <w:bCs/>
          <w:iCs/>
          <w:sz w:val="26"/>
          <w:szCs w:val="26"/>
        </w:rPr>
        <w:t xml:space="preserve">por la </w:t>
      </w:r>
      <w:r w:rsidR="00DB5A5F">
        <w:rPr>
          <w:rFonts w:ascii="Arial" w:hAnsi="Arial" w:cs="Arial"/>
          <w:bCs/>
          <w:iCs/>
          <w:sz w:val="26"/>
          <w:szCs w:val="26"/>
        </w:rPr>
        <w:t>Primera</w:t>
      </w:r>
      <w:r w:rsidR="0084256F">
        <w:rPr>
          <w:rFonts w:ascii="Arial" w:hAnsi="Arial" w:cs="Arial"/>
          <w:bCs/>
          <w:iCs/>
          <w:sz w:val="26"/>
          <w:szCs w:val="26"/>
        </w:rPr>
        <w:t xml:space="preserve"> </w:t>
      </w:r>
      <w:r w:rsidRPr="00CB6405">
        <w:rPr>
          <w:rFonts w:ascii="Arial" w:hAnsi="Arial" w:cs="Arial"/>
          <w:bCs/>
          <w:iCs/>
          <w:sz w:val="26"/>
          <w:szCs w:val="26"/>
        </w:rPr>
        <w:t xml:space="preserve">Sala Unitaria de Primera Instancia de este Tribunal, en el expediente </w:t>
      </w:r>
      <w:r w:rsidR="00DB5A5F">
        <w:rPr>
          <w:rFonts w:ascii="Arial" w:hAnsi="Arial" w:cs="Arial"/>
          <w:b/>
          <w:bCs/>
          <w:iCs/>
          <w:sz w:val="26"/>
          <w:szCs w:val="26"/>
        </w:rPr>
        <w:t>66</w:t>
      </w:r>
      <w:r w:rsidR="009335A7">
        <w:rPr>
          <w:rFonts w:ascii="Arial" w:hAnsi="Arial" w:cs="Arial"/>
          <w:b/>
          <w:bCs/>
          <w:iCs/>
          <w:sz w:val="26"/>
          <w:szCs w:val="26"/>
        </w:rPr>
        <w:t>/2019</w:t>
      </w:r>
      <w:r w:rsidRPr="00CB6405">
        <w:rPr>
          <w:rFonts w:ascii="Arial" w:hAnsi="Arial" w:cs="Arial"/>
          <w:sz w:val="26"/>
          <w:szCs w:val="26"/>
        </w:rPr>
        <w:t>.</w:t>
      </w:r>
    </w:p>
    <w:p w14:paraId="0CE5C4E5" w14:textId="4066B782" w:rsidR="00830ED6" w:rsidRDefault="00822141" w:rsidP="00830ED6">
      <w:pPr>
        <w:spacing w:line="360" w:lineRule="auto"/>
        <w:ind w:firstLine="708"/>
        <w:jc w:val="both"/>
        <w:rPr>
          <w:rFonts w:ascii="Arial" w:hAnsi="Arial" w:cs="Arial"/>
          <w:sz w:val="26"/>
          <w:szCs w:val="26"/>
        </w:rPr>
      </w:pPr>
      <w:r w:rsidRPr="00CB6405">
        <w:rPr>
          <w:rFonts w:ascii="Arial" w:hAnsi="Arial" w:cs="Arial"/>
          <w:b/>
          <w:sz w:val="26"/>
          <w:szCs w:val="26"/>
        </w:rPr>
        <w:lastRenderedPageBreak/>
        <w:t>SEGUNDO</w:t>
      </w:r>
      <w:r w:rsidRPr="00A351D0">
        <w:rPr>
          <w:rFonts w:ascii="Arial" w:hAnsi="Arial" w:cs="Arial"/>
          <w:b/>
          <w:sz w:val="26"/>
          <w:szCs w:val="26"/>
        </w:rPr>
        <w:t>.</w:t>
      </w:r>
      <w:r w:rsidRPr="00CB6405">
        <w:rPr>
          <w:rFonts w:ascii="Arial" w:hAnsi="Arial" w:cs="Arial"/>
          <w:sz w:val="26"/>
          <w:szCs w:val="26"/>
        </w:rPr>
        <w:t xml:space="preserve"> </w:t>
      </w:r>
      <w:r w:rsidR="00830ED6">
        <w:rPr>
          <w:rFonts w:ascii="Arial" w:hAnsi="Arial" w:cs="Arial"/>
          <w:bCs/>
          <w:sz w:val="26"/>
          <w:szCs w:val="26"/>
        </w:rPr>
        <w:t>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sidR="00830ED6">
        <w:rPr>
          <w:rFonts w:ascii="Arial" w:hAnsi="Arial" w:cs="Arial"/>
          <w:sz w:val="26"/>
          <w:szCs w:val="26"/>
        </w:rPr>
        <w:t>. En apo</w:t>
      </w:r>
      <w:r w:rsidR="00777D7B">
        <w:rPr>
          <w:rFonts w:ascii="Arial" w:hAnsi="Arial" w:cs="Arial"/>
          <w:sz w:val="26"/>
          <w:szCs w:val="26"/>
        </w:rPr>
        <w:t>yo a lo anterior, se invoca el criterio Jurisprudencial</w:t>
      </w:r>
      <w:r w:rsidR="00777D7B">
        <w:rPr>
          <w:rFonts w:ascii="Arial" w:hAnsi="Arial" w:cs="Arial"/>
          <w:bCs/>
          <w:color w:val="000000"/>
          <w:sz w:val="26"/>
          <w:szCs w:val="26"/>
          <w:lang w:val="es-MX"/>
        </w:rPr>
        <w:t xml:space="preserve"> 2a./J. 58/2010 emitida por la Segunda Sala de la Suprema Corte de Justicia de la Nación, con número de registro 164618</w:t>
      </w:r>
      <w:r w:rsidR="00830ED6">
        <w:rPr>
          <w:rFonts w:ascii="Arial" w:hAnsi="Arial" w:cs="Arial"/>
          <w:bCs/>
          <w:color w:val="000000"/>
          <w:sz w:val="26"/>
          <w:szCs w:val="26"/>
          <w:lang w:val="es-MX"/>
        </w:rPr>
        <w:t>, publicada en la Gaceta del Semanario Judic</w:t>
      </w:r>
      <w:r w:rsidR="00777D7B">
        <w:rPr>
          <w:rFonts w:ascii="Arial" w:hAnsi="Arial" w:cs="Arial"/>
          <w:bCs/>
          <w:color w:val="000000"/>
          <w:sz w:val="26"/>
          <w:szCs w:val="26"/>
          <w:lang w:val="es-MX"/>
        </w:rPr>
        <w:t>ial de la Federación, Tomo XXXI, Mayo de 2010, visible a página 830</w:t>
      </w:r>
      <w:r w:rsidR="00830ED6">
        <w:rPr>
          <w:rFonts w:ascii="Arial" w:hAnsi="Arial" w:cs="Arial"/>
          <w:bCs/>
          <w:color w:val="000000"/>
          <w:sz w:val="26"/>
          <w:szCs w:val="26"/>
          <w:lang w:val="es-MX"/>
        </w:rPr>
        <w:t>, Novena Época, bajo el rubro y texto siguiente:</w:t>
      </w:r>
    </w:p>
    <w:p w14:paraId="136FAE40" w14:textId="54ACAC67" w:rsidR="00777D7B" w:rsidRPr="00777D7B" w:rsidRDefault="00777D7B" w:rsidP="00777D7B">
      <w:pPr>
        <w:spacing w:before="240"/>
        <w:ind w:left="567" w:right="474"/>
        <w:jc w:val="both"/>
        <w:rPr>
          <w:rFonts w:ascii="Arial" w:eastAsia="Calibri" w:hAnsi="Arial" w:cs="Arial"/>
          <w:b/>
          <w:bCs/>
          <w:i/>
          <w:sz w:val="24"/>
          <w:szCs w:val="24"/>
        </w:rPr>
      </w:pPr>
      <w:r>
        <w:rPr>
          <w:rFonts w:ascii="Arial" w:eastAsia="Calibri" w:hAnsi="Arial" w:cs="Arial"/>
          <w:b/>
          <w:bCs/>
          <w:i/>
          <w:sz w:val="24"/>
          <w:szCs w:val="24"/>
        </w:rPr>
        <w:t>“</w:t>
      </w:r>
      <w:r w:rsidRPr="00777D7B">
        <w:rPr>
          <w:rFonts w:ascii="Arial" w:eastAsia="Calibri" w:hAnsi="Arial" w:cs="Arial"/>
          <w:b/>
          <w:bCs/>
          <w:i/>
          <w:sz w:val="24"/>
          <w:szCs w:val="24"/>
        </w:rPr>
        <w:t>CONCEPTOS DE VIOLACIÓN O AGRAVIOS. PARA CUMPLIR CON LOS PRINCIPIOS DE CONGRUENCIA Y EXHAUSTIVIDAD EN LAS SENTENCIAS DE AMPARO ES INNECESARIA SU TRANSCRIPCIÓN.</w:t>
      </w:r>
      <w:r>
        <w:rPr>
          <w:rFonts w:ascii="Arial" w:eastAsia="Calibri" w:hAnsi="Arial" w:cs="Arial"/>
          <w:b/>
          <w:bCs/>
          <w:i/>
          <w:sz w:val="24"/>
          <w:szCs w:val="24"/>
        </w:rPr>
        <w:t xml:space="preserve"> </w:t>
      </w:r>
      <w:r w:rsidRPr="00777D7B">
        <w:rPr>
          <w:rFonts w:ascii="Arial" w:eastAsia="Calibri" w:hAnsi="Arial" w:cs="Arial"/>
          <w:bCs/>
          <w:i/>
          <w:sz w:val="24"/>
          <w:szCs w:val="24"/>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eastAsia="Calibri" w:hAnsi="Arial" w:cs="Arial"/>
          <w:bCs/>
          <w:i/>
          <w:sz w:val="24"/>
          <w:szCs w:val="24"/>
        </w:rPr>
        <w:t>”</w:t>
      </w:r>
    </w:p>
    <w:p w14:paraId="76287BFE" w14:textId="67D93914" w:rsidR="00DB7CBC" w:rsidRDefault="00B525A6" w:rsidP="00777D7B">
      <w:pPr>
        <w:spacing w:before="240"/>
        <w:ind w:firstLine="708"/>
        <w:jc w:val="both"/>
        <w:rPr>
          <w:rFonts w:ascii="Arial" w:eastAsia="Calibri" w:hAnsi="Arial" w:cs="Arial"/>
          <w:bCs/>
          <w:sz w:val="26"/>
          <w:szCs w:val="26"/>
        </w:rPr>
      </w:pPr>
      <w:r w:rsidRPr="00372D3D">
        <w:rPr>
          <w:rFonts w:ascii="Arial" w:eastAsia="Calibri" w:hAnsi="Arial" w:cs="Arial"/>
          <w:b/>
          <w:bCs/>
          <w:sz w:val="26"/>
          <w:szCs w:val="26"/>
        </w:rPr>
        <w:t xml:space="preserve">TERCERO. </w:t>
      </w:r>
      <w:r w:rsidR="009335A7">
        <w:rPr>
          <w:rFonts w:ascii="Arial" w:eastAsia="Calibri" w:hAnsi="Arial" w:cs="Arial"/>
          <w:bCs/>
          <w:sz w:val="26"/>
          <w:szCs w:val="26"/>
        </w:rPr>
        <w:t>El re</w:t>
      </w:r>
      <w:r w:rsidR="00DB5A5F">
        <w:rPr>
          <w:rFonts w:ascii="Arial" w:eastAsia="Calibri" w:hAnsi="Arial" w:cs="Arial"/>
          <w:bCs/>
          <w:sz w:val="26"/>
          <w:szCs w:val="26"/>
        </w:rPr>
        <w:t>currente alega</w:t>
      </w:r>
      <w:r w:rsidR="00480555">
        <w:rPr>
          <w:rFonts w:ascii="Arial" w:eastAsia="Calibri" w:hAnsi="Arial" w:cs="Arial"/>
          <w:bCs/>
          <w:sz w:val="26"/>
          <w:szCs w:val="26"/>
        </w:rPr>
        <w:t xml:space="preserve"> que el ilegal la forma de resolver de la Sala de Primera Instancia, toda vez que la sentencia de fecha diecisiete de abril de dos mil diecinueve que impugna se encuentra al margen de la ley. (transcribe todo el considerando cuarto)</w:t>
      </w:r>
    </w:p>
    <w:p w14:paraId="127BB8AE" w14:textId="03BE8F17" w:rsidR="00480555" w:rsidRDefault="00480555" w:rsidP="00DB5A5F">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Arguye que la Sala primigenia sólo hace alusión a la normatividad aplicable al caso, y en ningún momento expresa un razonamiento lógico jurídico del porque el agravio hecho valer por el actor en el juicio natural debe considerarse fundado, aunando que la resolución impugnada no es clara en cuanto al análisis vertido, por lo que se debe reconocer la validez de la resolución de diecisiete de abril de dos mil diecinueve</w:t>
      </w:r>
      <w:r w:rsidR="00E83535">
        <w:rPr>
          <w:rFonts w:ascii="Arial" w:eastAsia="Calibri" w:hAnsi="Arial" w:cs="Arial"/>
          <w:bCs/>
          <w:sz w:val="26"/>
          <w:szCs w:val="26"/>
        </w:rPr>
        <w:t xml:space="preserve">, la cual es emitida de conformidad con la Ley de Responsabilidades de los Servidores Públicos del Estado y Municipios de Oaxaca y con lo </w:t>
      </w:r>
      <w:r w:rsidR="00E83535">
        <w:rPr>
          <w:rFonts w:ascii="Arial" w:eastAsia="Calibri" w:hAnsi="Arial" w:cs="Arial"/>
          <w:bCs/>
          <w:sz w:val="26"/>
          <w:szCs w:val="26"/>
        </w:rPr>
        <w:lastRenderedPageBreak/>
        <w:t>dispuesto en el artículo 17 fracción V de la Ley de Procedimiento y Justicia Administrativa para el Estado de Oaxaca.</w:t>
      </w:r>
    </w:p>
    <w:p w14:paraId="40840F2A" w14:textId="5B70F986" w:rsidR="00E83535" w:rsidRDefault="000E3921" w:rsidP="000E3921">
      <w:pPr>
        <w:spacing w:before="240" w:line="360" w:lineRule="auto"/>
        <w:jc w:val="both"/>
        <w:rPr>
          <w:rFonts w:ascii="Arial" w:eastAsia="Calibri" w:hAnsi="Arial" w:cs="Arial"/>
          <w:bCs/>
          <w:sz w:val="26"/>
          <w:szCs w:val="26"/>
        </w:rPr>
      </w:pPr>
      <w:r>
        <w:rPr>
          <w:rFonts w:ascii="Arial" w:eastAsia="Calibri" w:hAnsi="Arial" w:cs="Arial"/>
          <w:bCs/>
          <w:sz w:val="26"/>
          <w:szCs w:val="26"/>
        </w:rPr>
        <w:t xml:space="preserve">     </w:t>
      </w:r>
      <w:r w:rsidR="00847EDC">
        <w:rPr>
          <w:rFonts w:ascii="Arial" w:eastAsia="Calibri" w:hAnsi="Arial" w:cs="Arial"/>
          <w:bCs/>
          <w:sz w:val="26"/>
          <w:szCs w:val="26"/>
        </w:rPr>
        <w:t xml:space="preserve">Asimismo, alega el recurrente que se debe tomar en cuenta que el actor siempre ha tenido concomimiento pleno de su obligación dentro del servicio público, ya que en el Memorándum </w:t>
      </w:r>
      <w:r w:rsidR="000C472E">
        <w:rPr>
          <w:rFonts w:ascii="Arial" w:hAnsi="Arial" w:cs="Arial"/>
          <w:sz w:val="24"/>
          <w:szCs w:val="24"/>
        </w:rPr>
        <w:t>***********</w:t>
      </w:r>
      <w:r w:rsidR="00847EDC">
        <w:rPr>
          <w:rFonts w:ascii="Arial" w:eastAsia="Calibri" w:hAnsi="Arial" w:cs="Arial"/>
          <w:bCs/>
          <w:sz w:val="26"/>
          <w:szCs w:val="26"/>
        </w:rPr>
        <w:t xml:space="preserve">, se señala el seguimiento y regularización de los servidores públicos a presentar la Declaración de Situación Patrimonial, que el actor omitió presentar en tiempo y forma; aunando que no debe </w:t>
      </w:r>
      <w:r>
        <w:rPr>
          <w:rFonts w:ascii="Arial" w:eastAsia="Calibri" w:hAnsi="Arial" w:cs="Arial"/>
          <w:bCs/>
          <w:sz w:val="26"/>
          <w:szCs w:val="26"/>
        </w:rPr>
        <w:t>existir</w:t>
      </w:r>
      <w:r w:rsidR="00847EDC">
        <w:rPr>
          <w:rFonts w:ascii="Arial" w:eastAsia="Calibri" w:hAnsi="Arial" w:cs="Arial"/>
          <w:bCs/>
          <w:sz w:val="26"/>
          <w:szCs w:val="26"/>
        </w:rPr>
        <w:t xml:space="preserve"> justificación o </w:t>
      </w:r>
      <w:r>
        <w:rPr>
          <w:rFonts w:ascii="Arial" w:eastAsia="Calibri" w:hAnsi="Arial" w:cs="Arial"/>
          <w:bCs/>
          <w:sz w:val="26"/>
          <w:szCs w:val="26"/>
        </w:rPr>
        <w:t>excluyente</w:t>
      </w:r>
      <w:r w:rsidR="00847EDC">
        <w:rPr>
          <w:rFonts w:ascii="Arial" w:eastAsia="Calibri" w:hAnsi="Arial" w:cs="Arial"/>
          <w:bCs/>
          <w:sz w:val="26"/>
          <w:szCs w:val="26"/>
        </w:rPr>
        <w:t xml:space="preserve"> para el actor, al contar con un grado de estudios profesionales en la </w:t>
      </w:r>
      <w:r>
        <w:rPr>
          <w:rFonts w:ascii="Arial" w:eastAsia="Calibri" w:hAnsi="Arial" w:cs="Arial"/>
          <w:bCs/>
          <w:sz w:val="26"/>
          <w:szCs w:val="26"/>
        </w:rPr>
        <w:t>Licenciatura</w:t>
      </w:r>
      <w:r w:rsidR="00847EDC">
        <w:rPr>
          <w:rFonts w:ascii="Arial" w:eastAsia="Calibri" w:hAnsi="Arial" w:cs="Arial"/>
          <w:bCs/>
          <w:sz w:val="26"/>
          <w:szCs w:val="26"/>
        </w:rPr>
        <w:t xml:space="preserve"> en </w:t>
      </w:r>
      <w:r>
        <w:rPr>
          <w:rFonts w:ascii="Arial" w:eastAsia="Calibri" w:hAnsi="Arial" w:cs="Arial"/>
          <w:bCs/>
          <w:sz w:val="26"/>
          <w:szCs w:val="26"/>
        </w:rPr>
        <w:t>Derecho</w:t>
      </w:r>
      <w:r w:rsidR="00847EDC">
        <w:rPr>
          <w:rFonts w:ascii="Arial" w:eastAsia="Calibri" w:hAnsi="Arial" w:cs="Arial"/>
          <w:bCs/>
          <w:sz w:val="26"/>
          <w:szCs w:val="26"/>
        </w:rPr>
        <w:t xml:space="preserve">, por </w:t>
      </w:r>
      <w:r>
        <w:rPr>
          <w:rFonts w:ascii="Arial" w:eastAsia="Calibri" w:hAnsi="Arial" w:cs="Arial"/>
          <w:bCs/>
          <w:sz w:val="26"/>
          <w:szCs w:val="26"/>
        </w:rPr>
        <w:t>tanto</w:t>
      </w:r>
      <w:r w:rsidR="00847EDC">
        <w:rPr>
          <w:rFonts w:ascii="Arial" w:eastAsia="Calibri" w:hAnsi="Arial" w:cs="Arial"/>
          <w:bCs/>
          <w:sz w:val="26"/>
          <w:szCs w:val="26"/>
        </w:rPr>
        <w:t xml:space="preserve"> conoce de sus obligaciones </w:t>
      </w:r>
      <w:r>
        <w:rPr>
          <w:rFonts w:ascii="Arial" w:eastAsia="Calibri" w:hAnsi="Arial" w:cs="Arial"/>
          <w:bCs/>
          <w:sz w:val="26"/>
          <w:szCs w:val="26"/>
        </w:rPr>
        <w:t>dentro</w:t>
      </w:r>
      <w:r w:rsidR="00847EDC">
        <w:rPr>
          <w:rFonts w:ascii="Arial" w:eastAsia="Calibri" w:hAnsi="Arial" w:cs="Arial"/>
          <w:bCs/>
          <w:sz w:val="26"/>
          <w:szCs w:val="26"/>
        </w:rPr>
        <w:t xml:space="preserve"> de la administración pública, ya que no fue </w:t>
      </w:r>
      <w:r>
        <w:rPr>
          <w:rFonts w:ascii="Arial" w:eastAsia="Calibri" w:hAnsi="Arial" w:cs="Arial"/>
          <w:bCs/>
          <w:sz w:val="26"/>
          <w:szCs w:val="26"/>
        </w:rPr>
        <w:t>omiso</w:t>
      </w:r>
      <w:r w:rsidR="00847EDC">
        <w:rPr>
          <w:rFonts w:ascii="Arial" w:eastAsia="Calibri" w:hAnsi="Arial" w:cs="Arial"/>
          <w:bCs/>
          <w:sz w:val="26"/>
          <w:szCs w:val="26"/>
        </w:rPr>
        <w:t xml:space="preserve"> en una </w:t>
      </w:r>
      <w:r>
        <w:rPr>
          <w:rFonts w:ascii="Arial" w:eastAsia="Calibri" w:hAnsi="Arial" w:cs="Arial"/>
          <w:bCs/>
          <w:sz w:val="26"/>
          <w:szCs w:val="26"/>
        </w:rPr>
        <w:t>declaración</w:t>
      </w:r>
      <w:r w:rsidR="00847EDC">
        <w:rPr>
          <w:rFonts w:ascii="Arial" w:eastAsia="Calibri" w:hAnsi="Arial" w:cs="Arial"/>
          <w:bCs/>
          <w:sz w:val="26"/>
          <w:szCs w:val="26"/>
        </w:rPr>
        <w:t xml:space="preserve">  de situación patrimonial, sino en tres declaraciones como </w:t>
      </w:r>
      <w:r>
        <w:rPr>
          <w:rFonts w:ascii="Arial" w:eastAsia="Calibri" w:hAnsi="Arial" w:cs="Arial"/>
          <w:bCs/>
          <w:sz w:val="26"/>
          <w:szCs w:val="26"/>
        </w:rPr>
        <w:t>consta</w:t>
      </w:r>
      <w:r w:rsidR="00847EDC">
        <w:rPr>
          <w:rFonts w:ascii="Arial" w:eastAsia="Calibri" w:hAnsi="Arial" w:cs="Arial"/>
          <w:bCs/>
          <w:sz w:val="26"/>
          <w:szCs w:val="26"/>
        </w:rPr>
        <w:t xml:space="preserve"> en el autos del expediente administrativo 085/05/PA-C/2018.</w:t>
      </w:r>
    </w:p>
    <w:p w14:paraId="56CEB350" w14:textId="312617B3" w:rsidR="00B21E49" w:rsidRDefault="00602B57" w:rsidP="000E3921">
      <w:pPr>
        <w:spacing w:before="240" w:line="360" w:lineRule="auto"/>
        <w:jc w:val="both"/>
        <w:rPr>
          <w:rFonts w:ascii="Arial" w:hAnsi="Arial" w:cs="Arial"/>
          <w:color w:val="000000"/>
          <w:sz w:val="26"/>
          <w:szCs w:val="26"/>
        </w:rPr>
      </w:pPr>
      <w:r>
        <w:rPr>
          <w:rFonts w:ascii="Arial" w:hAnsi="Arial" w:cs="Arial"/>
          <w:color w:val="000000"/>
          <w:sz w:val="26"/>
          <w:szCs w:val="26"/>
        </w:rPr>
        <w:t xml:space="preserve">     También</w:t>
      </w:r>
      <w:r w:rsidR="00B21E49">
        <w:rPr>
          <w:rFonts w:ascii="Arial" w:hAnsi="Arial" w:cs="Arial"/>
          <w:color w:val="000000"/>
          <w:sz w:val="26"/>
          <w:szCs w:val="26"/>
        </w:rPr>
        <w:t xml:space="preserve"> arguye</w:t>
      </w:r>
      <w:r>
        <w:rPr>
          <w:rFonts w:ascii="Arial" w:hAnsi="Arial" w:cs="Arial"/>
          <w:color w:val="000000"/>
          <w:sz w:val="26"/>
          <w:szCs w:val="26"/>
        </w:rPr>
        <w:t xml:space="preserve"> el recurrente</w:t>
      </w:r>
      <w:r w:rsidR="00B21E49">
        <w:rPr>
          <w:rFonts w:ascii="Arial" w:hAnsi="Arial" w:cs="Arial"/>
          <w:color w:val="000000"/>
          <w:sz w:val="26"/>
          <w:szCs w:val="26"/>
        </w:rPr>
        <w:t xml:space="preserve"> que</w:t>
      </w:r>
      <w:r>
        <w:rPr>
          <w:rFonts w:ascii="Arial" w:hAnsi="Arial" w:cs="Arial"/>
          <w:color w:val="000000"/>
          <w:sz w:val="26"/>
          <w:szCs w:val="26"/>
        </w:rPr>
        <w:t>,</w:t>
      </w:r>
      <w:r w:rsidR="00B21E49">
        <w:rPr>
          <w:rFonts w:ascii="Arial" w:hAnsi="Arial" w:cs="Arial"/>
          <w:color w:val="000000"/>
          <w:sz w:val="26"/>
          <w:szCs w:val="26"/>
        </w:rPr>
        <w:t xml:space="preserve"> la Sala de Primera Instancia señaló </w:t>
      </w:r>
      <w:r w:rsidR="00A00A24">
        <w:rPr>
          <w:rFonts w:ascii="Arial" w:hAnsi="Arial" w:cs="Arial"/>
          <w:color w:val="000000"/>
          <w:sz w:val="26"/>
          <w:szCs w:val="26"/>
        </w:rPr>
        <w:t>en la sentencia que impugna que</w:t>
      </w:r>
      <w:r w:rsidR="00B21E49">
        <w:rPr>
          <w:rFonts w:ascii="Arial" w:hAnsi="Arial" w:cs="Arial"/>
          <w:color w:val="000000"/>
          <w:sz w:val="26"/>
          <w:szCs w:val="26"/>
        </w:rPr>
        <w:t xml:space="preserve"> dejó en estado de </w:t>
      </w:r>
      <w:r w:rsidR="00462B4F">
        <w:rPr>
          <w:rFonts w:ascii="Arial" w:hAnsi="Arial" w:cs="Arial"/>
          <w:color w:val="000000"/>
          <w:sz w:val="26"/>
          <w:szCs w:val="26"/>
        </w:rPr>
        <w:t>indefensión al actor por instaurar el</w:t>
      </w:r>
      <w:r w:rsidR="00B21E49">
        <w:rPr>
          <w:rFonts w:ascii="Arial" w:hAnsi="Arial" w:cs="Arial"/>
          <w:color w:val="000000"/>
          <w:sz w:val="26"/>
          <w:szCs w:val="26"/>
        </w:rPr>
        <w:t xml:space="preserve"> </w:t>
      </w:r>
      <w:r w:rsidR="00462B4F">
        <w:rPr>
          <w:rFonts w:ascii="Arial" w:hAnsi="Arial" w:cs="Arial"/>
          <w:color w:val="000000"/>
          <w:sz w:val="26"/>
          <w:szCs w:val="26"/>
        </w:rPr>
        <w:t>procedimiento</w:t>
      </w:r>
      <w:r w:rsidR="00B21E49">
        <w:rPr>
          <w:rFonts w:ascii="Arial" w:hAnsi="Arial" w:cs="Arial"/>
          <w:color w:val="000000"/>
          <w:sz w:val="26"/>
          <w:szCs w:val="26"/>
        </w:rPr>
        <w:t xml:space="preserve"> </w:t>
      </w:r>
      <w:r w:rsidR="000A4A81">
        <w:rPr>
          <w:rFonts w:ascii="Arial" w:hAnsi="Arial" w:cs="Arial"/>
          <w:color w:val="000000"/>
          <w:sz w:val="26"/>
          <w:szCs w:val="26"/>
        </w:rPr>
        <w:t>administrativo en su contra</w:t>
      </w:r>
      <w:r w:rsidR="00462B4F">
        <w:rPr>
          <w:rFonts w:ascii="Arial" w:hAnsi="Arial" w:cs="Arial"/>
          <w:color w:val="000000"/>
          <w:sz w:val="26"/>
          <w:szCs w:val="26"/>
        </w:rPr>
        <w:t xml:space="preserve"> por faltas administrativas; lo cual</w:t>
      </w:r>
      <w:r w:rsidR="00BB1E0F">
        <w:rPr>
          <w:rFonts w:ascii="Arial" w:hAnsi="Arial" w:cs="Arial"/>
          <w:color w:val="000000"/>
          <w:sz w:val="26"/>
          <w:szCs w:val="26"/>
        </w:rPr>
        <w:t>,</w:t>
      </w:r>
      <w:r w:rsidR="00462B4F">
        <w:rPr>
          <w:rFonts w:ascii="Arial" w:hAnsi="Arial" w:cs="Arial"/>
          <w:color w:val="000000"/>
          <w:sz w:val="26"/>
          <w:szCs w:val="26"/>
        </w:rPr>
        <w:t xml:space="preserve"> </w:t>
      </w:r>
      <w:r w:rsidR="000A4A81">
        <w:rPr>
          <w:rFonts w:ascii="Arial" w:hAnsi="Arial" w:cs="Arial"/>
          <w:color w:val="000000"/>
          <w:sz w:val="26"/>
          <w:szCs w:val="26"/>
        </w:rPr>
        <w:t>a</w:t>
      </w:r>
      <w:r w:rsidR="00A00A24">
        <w:rPr>
          <w:rFonts w:ascii="Arial" w:hAnsi="Arial" w:cs="Arial"/>
          <w:color w:val="000000"/>
          <w:sz w:val="26"/>
          <w:szCs w:val="26"/>
        </w:rPr>
        <w:t xml:space="preserve"> </w:t>
      </w:r>
      <w:r w:rsidR="00462B4F">
        <w:rPr>
          <w:rFonts w:ascii="Arial" w:hAnsi="Arial" w:cs="Arial"/>
          <w:color w:val="000000"/>
          <w:sz w:val="26"/>
          <w:szCs w:val="26"/>
        </w:rPr>
        <w:t>consideración</w:t>
      </w:r>
      <w:r w:rsidR="000A4A81">
        <w:rPr>
          <w:rFonts w:ascii="Arial" w:hAnsi="Arial" w:cs="Arial"/>
          <w:color w:val="000000"/>
          <w:sz w:val="26"/>
          <w:szCs w:val="26"/>
        </w:rPr>
        <w:t xml:space="preserve"> del recurrente es infundado, porque su representada en todo momento garantizó el derecho de audiencia y defensa del actor, al habérsele citado a la audiencia de ley para que aportara y ofreciera pruebas para desvirtuar los hechos que le fueron atribuidos, los cuales constan en autos del expediente administrativo  número 085/05/PA-C/2018.</w:t>
      </w:r>
    </w:p>
    <w:p w14:paraId="4EE8707B" w14:textId="0D9CEA0B" w:rsidR="00480555" w:rsidRDefault="000A4A81" w:rsidP="00BB1E0F">
      <w:pPr>
        <w:spacing w:before="240" w:line="360" w:lineRule="auto"/>
        <w:jc w:val="both"/>
        <w:rPr>
          <w:rFonts w:ascii="Arial" w:eastAsia="Calibri" w:hAnsi="Arial" w:cs="Arial"/>
          <w:bCs/>
          <w:sz w:val="26"/>
          <w:szCs w:val="26"/>
        </w:rPr>
      </w:pPr>
      <w:r>
        <w:rPr>
          <w:rFonts w:ascii="Arial" w:hAnsi="Arial" w:cs="Arial"/>
          <w:color w:val="000000"/>
          <w:sz w:val="26"/>
          <w:szCs w:val="26"/>
        </w:rPr>
        <w:t xml:space="preserve">    </w:t>
      </w:r>
      <w:r w:rsidR="00A00A24">
        <w:rPr>
          <w:rFonts w:ascii="Arial" w:hAnsi="Arial" w:cs="Arial"/>
          <w:color w:val="000000"/>
          <w:sz w:val="26"/>
          <w:szCs w:val="26"/>
        </w:rPr>
        <w:t xml:space="preserve">  </w:t>
      </w:r>
      <w:r>
        <w:rPr>
          <w:rFonts w:ascii="Arial" w:hAnsi="Arial" w:cs="Arial"/>
          <w:color w:val="000000"/>
          <w:sz w:val="26"/>
          <w:szCs w:val="26"/>
        </w:rPr>
        <w:t xml:space="preserve">Asimismo, alega el recurrente que en base a lo expuesto en el párrafo anterior, quedó acreditado que la resolución de fecha diecisiete de abril de dos mil diecinueve se encuentra fundada y motivada en los términos de los artículos </w:t>
      </w:r>
      <w:r w:rsidR="005A5655">
        <w:rPr>
          <w:rFonts w:ascii="Arial" w:hAnsi="Arial" w:cs="Arial"/>
          <w:color w:val="000000"/>
          <w:sz w:val="26"/>
          <w:szCs w:val="26"/>
        </w:rPr>
        <w:t>44, 45, fracciones I y III, 46, 48, 56, fracción XXIX y 69, de la Ley de Responsabilidades de los Servidores Públicos del Estado y Municipios de Oaxaca; en el cual la Contraloría y los Órganos de Control Interno competentes impondrán las sanciones administrativas de conformidad con el principio de legalidad y seguridad jurídica, siendo procedente la sanción consistente en amonestación privada.</w:t>
      </w:r>
    </w:p>
    <w:p w14:paraId="3B1EB40F" w14:textId="4FBB4A98" w:rsidR="00BB1E0F" w:rsidRPr="00BB1E0F" w:rsidRDefault="00C50EE8" w:rsidP="00BB1E0F">
      <w:pPr>
        <w:spacing w:before="240" w:line="360" w:lineRule="auto"/>
        <w:ind w:firstLine="708"/>
        <w:jc w:val="both"/>
        <w:rPr>
          <w:rFonts w:ascii="Arial" w:hAnsi="Arial" w:cs="Arial"/>
          <w:color w:val="000000"/>
          <w:sz w:val="26"/>
          <w:szCs w:val="26"/>
        </w:rPr>
      </w:pPr>
      <w:r w:rsidRPr="00B226D7">
        <w:rPr>
          <w:rFonts w:ascii="Arial" w:hAnsi="Arial" w:cs="Arial"/>
          <w:b/>
          <w:color w:val="000000"/>
          <w:sz w:val="26"/>
          <w:szCs w:val="26"/>
        </w:rPr>
        <w:t>Ahora</w:t>
      </w:r>
      <w:r>
        <w:rPr>
          <w:rFonts w:ascii="Arial" w:hAnsi="Arial" w:cs="Arial"/>
          <w:color w:val="000000"/>
          <w:sz w:val="26"/>
          <w:szCs w:val="26"/>
        </w:rPr>
        <w:t>, de las constancias de autos que fueron remitidas para la substanciación del presente recurso de revisión, con valor probatorio pleno conforme a lo dispuesto por el artículo 203, fracción I, de la Ley de Procedimiento y Justicia Administrativa para el Estado de Oaxaca, por tratarse de actuaciones contenidas en documentos público</w:t>
      </w:r>
      <w:r w:rsidR="00BB1E0F">
        <w:rPr>
          <w:rFonts w:ascii="Arial" w:hAnsi="Arial" w:cs="Arial"/>
          <w:color w:val="000000"/>
          <w:sz w:val="26"/>
          <w:szCs w:val="26"/>
        </w:rPr>
        <w:t xml:space="preserve"> y, de los </w:t>
      </w:r>
      <w:r w:rsidR="00BB1E0F">
        <w:rPr>
          <w:rFonts w:ascii="Arial" w:hAnsi="Arial" w:cs="Arial"/>
          <w:color w:val="000000"/>
          <w:sz w:val="26"/>
          <w:szCs w:val="26"/>
        </w:rPr>
        <w:lastRenderedPageBreak/>
        <w:t xml:space="preserve">agravios expuestos por el recurrente, </w:t>
      </w:r>
      <w:r w:rsidRPr="00BB1E0F">
        <w:rPr>
          <w:rFonts w:ascii="Arial" w:hAnsi="Arial" w:cs="Arial"/>
          <w:b/>
          <w:color w:val="000000"/>
          <w:sz w:val="26"/>
          <w:szCs w:val="26"/>
        </w:rPr>
        <w:t>se adv</w:t>
      </w:r>
      <w:r w:rsidR="00BB1E0F" w:rsidRPr="00BB1E0F">
        <w:rPr>
          <w:rFonts w:ascii="Arial" w:hAnsi="Arial" w:cs="Arial"/>
          <w:b/>
          <w:color w:val="000000"/>
          <w:sz w:val="26"/>
          <w:szCs w:val="26"/>
        </w:rPr>
        <w:t>ierte que sus argumentos esgrimidos en el presente recurso de revisión</w:t>
      </w:r>
      <w:r w:rsidR="00BB1E0F">
        <w:rPr>
          <w:rFonts w:ascii="Arial" w:hAnsi="Arial" w:cs="Arial"/>
          <w:color w:val="000000"/>
          <w:sz w:val="26"/>
          <w:szCs w:val="26"/>
        </w:rPr>
        <w:t xml:space="preserve"> </w:t>
      </w:r>
      <w:r w:rsidR="00BB1E0F" w:rsidRPr="00BB1E0F">
        <w:rPr>
          <w:rFonts w:ascii="Arial" w:hAnsi="Arial" w:cs="Arial"/>
          <w:b/>
          <w:color w:val="000000"/>
          <w:sz w:val="26"/>
          <w:szCs w:val="26"/>
        </w:rPr>
        <w:t>son inoperantes.</w:t>
      </w:r>
    </w:p>
    <w:p w14:paraId="23EE6CCE" w14:textId="0762AFBB" w:rsidR="00BB1E0F" w:rsidRDefault="00BB1E0F" w:rsidP="00707FC0">
      <w:pPr>
        <w:spacing w:after="120" w:line="360" w:lineRule="auto"/>
        <w:ind w:firstLine="708"/>
        <w:jc w:val="both"/>
        <w:rPr>
          <w:rFonts w:ascii="Arial" w:eastAsia="Calibri" w:hAnsi="Arial" w:cs="Arial"/>
          <w:bCs/>
          <w:sz w:val="26"/>
          <w:szCs w:val="26"/>
        </w:rPr>
      </w:pPr>
      <w:r>
        <w:rPr>
          <w:rFonts w:ascii="Arial" w:hAnsi="Arial" w:cs="Arial"/>
          <w:bCs/>
          <w:sz w:val="26"/>
          <w:szCs w:val="26"/>
        </w:rPr>
        <w:t>Esto es así,</w:t>
      </w:r>
      <w:r>
        <w:rPr>
          <w:rFonts w:ascii="Arial" w:hAnsi="Arial" w:cs="Arial"/>
          <w:b/>
          <w:sz w:val="26"/>
          <w:szCs w:val="26"/>
        </w:rPr>
        <w:t xml:space="preserve"> </w:t>
      </w:r>
      <w:r>
        <w:rPr>
          <w:rFonts w:ascii="Arial" w:hAnsi="Arial" w:cs="Arial"/>
          <w:bCs/>
          <w:sz w:val="26"/>
          <w:szCs w:val="26"/>
        </w:rPr>
        <w:t xml:space="preserve">porque tales argumentos </w:t>
      </w:r>
      <w:r>
        <w:rPr>
          <w:rFonts w:ascii="Arial" w:eastAsia="Calibri" w:hAnsi="Arial" w:cs="Arial"/>
          <w:bCs/>
          <w:sz w:val="26"/>
          <w:szCs w:val="26"/>
        </w:rPr>
        <w:t>no combaten de manera eficaz la consideración toral de la resolutor</w:t>
      </w:r>
      <w:r w:rsidR="00A00A24">
        <w:rPr>
          <w:rFonts w:ascii="Arial" w:eastAsia="Calibri" w:hAnsi="Arial" w:cs="Arial"/>
          <w:bCs/>
          <w:sz w:val="26"/>
          <w:szCs w:val="26"/>
        </w:rPr>
        <w:t>a</w:t>
      </w:r>
      <w:r>
        <w:rPr>
          <w:rFonts w:ascii="Arial" w:eastAsia="Calibri" w:hAnsi="Arial" w:cs="Arial"/>
          <w:bCs/>
          <w:sz w:val="26"/>
          <w:szCs w:val="26"/>
        </w:rPr>
        <w:t xml:space="preserve"> de primera instancia para determinar la nulidad lisa y llana</w:t>
      </w:r>
      <w:r w:rsidR="00743FCE">
        <w:rPr>
          <w:rFonts w:ascii="Arial" w:eastAsia="Calibri" w:hAnsi="Arial" w:cs="Arial"/>
          <w:bCs/>
          <w:sz w:val="26"/>
          <w:szCs w:val="26"/>
        </w:rPr>
        <w:t xml:space="preserve"> parcial</w:t>
      </w:r>
      <w:r>
        <w:rPr>
          <w:rFonts w:ascii="Arial" w:eastAsia="Calibri" w:hAnsi="Arial" w:cs="Arial"/>
          <w:bCs/>
          <w:sz w:val="26"/>
          <w:szCs w:val="26"/>
        </w:rPr>
        <w:t xml:space="preserve"> del acto </w:t>
      </w:r>
      <w:r w:rsidR="00707FC0">
        <w:rPr>
          <w:rFonts w:ascii="Arial" w:eastAsia="Calibri" w:hAnsi="Arial" w:cs="Arial"/>
          <w:bCs/>
          <w:sz w:val="26"/>
          <w:szCs w:val="26"/>
        </w:rPr>
        <w:t>impugnado por Roberto Fabián Santiago</w:t>
      </w:r>
      <w:r>
        <w:rPr>
          <w:rFonts w:ascii="Arial" w:eastAsia="Calibri" w:hAnsi="Arial" w:cs="Arial"/>
          <w:bCs/>
          <w:sz w:val="26"/>
          <w:szCs w:val="26"/>
        </w:rPr>
        <w:t xml:space="preserve">, </w:t>
      </w:r>
      <w:r w:rsidR="00707FC0">
        <w:rPr>
          <w:rFonts w:ascii="Arial" w:eastAsia="Calibri" w:hAnsi="Arial" w:cs="Arial"/>
          <w:bCs/>
          <w:sz w:val="26"/>
          <w:szCs w:val="26"/>
        </w:rPr>
        <w:t xml:space="preserve">al manifestar </w:t>
      </w:r>
      <w:r w:rsidR="00A00A24">
        <w:rPr>
          <w:rFonts w:ascii="Arial" w:eastAsia="Calibri" w:hAnsi="Arial" w:cs="Arial"/>
          <w:bCs/>
          <w:sz w:val="26"/>
          <w:szCs w:val="26"/>
        </w:rPr>
        <w:t xml:space="preserve">el recurrente </w:t>
      </w:r>
      <w:r w:rsidR="00707FC0">
        <w:rPr>
          <w:rFonts w:ascii="Arial" w:eastAsia="Calibri" w:hAnsi="Arial" w:cs="Arial"/>
          <w:bCs/>
          <w:sz w:val="26"/>
          <w:szCs w:val="26"/>
        </w:rPr>
        <w:t xml:space="preserve">que el acto que emitió esa Secretaría de la Contraloría fue de conformidad a los diversos artículos que indica de la Ley de Responsabilidades de los Servidores Públicos del Estado y Municipios de Oaxaca y a la Ley de Procedimiento y Justicia Administrativa para el Estado de Oaxaca; si bien, el recurrente también transcribe </w:t>
      </w:r>
      <w:r w:rsidR="00A00A24">
        <w:rPr>
          <w:rFonts w:ascii="Arial" w:eastAsia="Calibri" w:hAnsi="Arial" w:cs="Arial"/>
          <w:bCs/>
          <w:sz w:val="26"/>
          <w:szCs w:val="26"/>
        </w:rPr>
        <w:t xml:space="preserve">en su totalidad </w:t>
      </w:r>
      <w:r w:rsidR="00707FC0">
        <w:rPr>
          <w:rFonts w:ascii="Arial" w:eastAsia="Calibri" w:hAnsi="Arial" w:cs="Arial"/>
          <w:bCs/>
          <w:sz w:val="26"/>
          <w:szCs w:val="26"/>
        </w:rPr>
        <w:t>el considerando cuarto de la sentencia</w:t>
      </w:r>
      <w:r w:rsidR="00A00A24">
        <w:rPr>
          <w:rFonts w:ascii="Arial" w:eastAsia="Calibri" w:hAnsi="Arial" w:cs="Arial"/>
          <w:bCs/>
          <w:sz w:val="26"/>
          <w:szCs w:val="26"/>
        </w:rPr>
        <w:t xml:space="preserve"> que impugna</w:t>
      </w:r>
      <w:r w:rsidR="00707FC0">
        <w:rPr>
          <w:rFonts w:ascii="Arial" w:eastAsia="Calibri" w:hAnsi="Arial" w:cs="Arial"/>
          <w:bCs/>
          <w:sz w:val="26"/>
          <w:szCs w:val="26"/>
        </w:rPr>
        <w:t>, se advierte que no efectúa</w:t>
      </w:r>
      <w:r>
        <w:rPr>
          <w:rFonts w:ascii="Arial" w:eastAsia="Calibri" w:hAnsi="Arial" w:cs="Arial"/>
          <w:bCs/>
          <w:sz w:val="26"/>
          <w:szCs w:val="26"/>
        </w:rPr>
        <w:t xml:space="preserve"> un verdadero agravio que controvierta las consideraciones sostenidas en la sentencia recurrida, lo que impide analizar su legalidad ante la inexistencia de motivos de agravios que la combatan.   </w:t>
      </w:r>
    </w:p>
    <w:p w14:paraId="7A6C4105" w14:textId="23BD2943" w:rsidR="00A00A24" w:rsidRPr="00AB0FDE" w:rsidRDefault="00202A84" w:rsidP="00202A84">
      <w:pPr>
        <w:spacing w:after="120" w:line="360" w:lineRule="auto"/>
        <w:jc w:val="both"/>
        <w:rPr>
          <w:rFonts w:ascii="Arial" w:eastAsia="Calibri" w:hAnsi="Arial" w:cs="Arial"/>
          <w:b/>
          <w:bCs/>
          <w:sz w:val="26"/>
          <w:szCs w:val="26"/>
        </w:rPr>
      </w:pPr>
      <w:r>
        <w:rPr>
          <w:rFonts w:ascii="Arial" w:eastAsia="Calibri" w:hAnsi="Arial" w:cs="Arial"/>
          <w:b/>
          <w:bCs/>
          <w:sz w:val="26"/>
          <w:szCs w:val="26"/>
        </w:rPr>
        <w:t xml:space="preserve">     </w:t>
      </w:r>
      <w:r w:rsidR="00A00A24" w:rsidRPr="00AB0FDE">
        <w:rPr>
          <w:rFonts w:ascii="Arial" w:eastAsia="Calibri" w:hAnsi="Arial" w:cs="Arial"/>
          <w:b/>
          <w:bCs/>
          <w:sz w:val="26"/>
          <w:szCs w:val="26"/>
        </w:rPr>
        <w:t xml:space="preserve">Consideraciones </w:t>
      </w:r>
      <w:r>
        <w:rPr>
          <w:rFonts w:ascii="Arial" w:eastAsia="Calibri" w:hAnsi="Arial" w:cs="Arial"/>
          <w:b/>
          <w:bCs/>
          <w:sz w:val="26"/>
          <w:szCs w:val="26"/>
        </w:rPr>
        <w:t xml:space="preserve">torales de la Sala de Primera Instancia </w:t>
      </w:r>
      <w:r w:rsidR="00A00A24" w:rsidRPr="00AB0FDE">
        <w:rPr>
          <w:rFonts w:ascii="Arial" w:eastAsia="Calibri" w:hAnsi="Arial" w:cs="Arial"/>
          <w:b/>
          <w:bCs/>
          <w:sz w:val="26"/>
          <w:szCs w:val="26"/>
        </w:rPr>
        <w:t xml:space="preserve">que </w:t>
      </w:r>
      <w:r>
        <w:rPr>
          <w:rFonts w:ascii="Arial" w:eastAsia="Calibri" w:hAnsi="Arial" w:cs="Arial"/>
          <w:b/>
          <w:bCs/>
          <w:sz w:val="26"/>
          <w:szCs w:val="26"/>
        </w:rPr>
        <w:t xml:space="preserve">no combate eficazmente el recurrente y, </w:t>
      </w:r>
      <w:r w:rsidR="009E22BB">
        <w:rPr>
          <w:rFonts w:ascii="Arial" w:eastAsia="Calibri" w:hAnsi="Arial" w:cs="Arial"/>
          <w:b/>
          <w:bCs/>
          <w:sz w:val="26"/>
          <w:szCs w:val="26"/>
        </w:rPr>
        <w:t xml:space="preserve">que </w:t>
      </w:r>
      <w:r w:rsidR="00A00A24" w:rsidRPr="00AB0FDE">
        <w:rPr>
          <w:rFonts w:ascii="Arial" w:eastAsia="Calibri" w:hAnsi="Arial" w:cs="Arial"/>
          <w:b/>
          <w:bCs/>
          <w:sz w:val="26"/>
          <w:szCs w:val="26"/>
        </w:rPr>
        <w:t>son del tenor siguiente:</w:t>
      </w:r>
    </w:p>
    <w:p w14:paraId="3405467C" w14:textId="20A708A7" w:rsidR="00A00A24" w:rsidRPr="00AB0FDE" w:rsidRDefault="00A00A24" w:rsidP="00AB0FDE">
      <w:pPr>
        <w:spacing w:after="120" w:line="360" w:lineRule="auto"/>
        <w:ind w:left="567" w:right="333"/>
        <w:jc w:val="both"/>
        <w:rPr>
          <w:rFonts w:ascii="Arial" w:eastAsia="Calibri" w:hAnsi="Arial" w:cs="Arial"/>
          <w:bCs/>
          <w:sz w:val="24"/>
          <w:szCs w:val="24"/>
        </w:rPr>
      </w:pPr>
      <w:r>
        <w:rPr>
          <w:rFonts w:ascii="Arial" w:eastAsia="Calibri" w:hAnsi="Arial" w:cs="Arial"/>
          <w:bCs/>
          <w:sz w:val="26"/>
          <w:szCs w:val="26"/>
        </w:rPr>
        <w:t xml:space="preserve">(…) </w:t>
      </w:r>
      <w:r w:rsidRPr="00AB0FDE">
        <w:rPr>
          <w:rFonts w:ascii="Arial" w:eastAsia="Calibri" w:hAnsi="Arial" w:cs="Arial"/>
          <w:bCs/>
          <w:sz w:val="24"/>
          <w:szCs w:val="24"/>
        </w:rPr>
        <w:t>“</w:t>
      </w:r>
      <w:r w:rsidR="00743FCE" w:rsidRPr="00AB0FDE">
        <w:rPr>
          <w:rFonts w:ascii="Arial" w:eastAsia="Calibri" w:hAnsi="Arial" w:cs="Arial"/>
          <w:bCs/>
          <w:sz w:val="24"/>
          <w:szCs w:val="24"/>
        </w:rPr>
        <w:t>También</w:t>
      </w:r>
      <w:r w:rsidRPr="00AB0FDE">
        <w:rPr>
          <w:rFonts w:ascii="Arial" w:eastAsia="Calibri" w:hAnsi="Arial" w:cs="Arial"/>
          <w:bCs/>
          <w:sz w:val="24"/>
          <w:szCs w:val="24"/>
        </w:rPr>
        <w:t xml:space="preserve"> arguye el accionante que la autoridad demandad</w:t>
      </w:r>
      <w:r w:rsidR="00AB0FDE" w:rsidRPr="00AB0FDE">
        <w:rPr>
          <w:rFonts w:ascii="Arial" w:eastAsia="Calibri" w:hAnsi="Arial" w:cs="Arial"/>
          <w:bCs/>
          <w:sz w:val="24"/>
          <w:szCs w:val="24"/>
        </w:rPr>
        <w:t>a</w:t>
      </w:r>
      <w:r w:rsidRPr="00AB0FDE">
        <w:rPr>
          <w:rFonts w:ascii="Arial" w:eastAsia="Calibri" w:hAnsi="Arial" w:cs="Arial"/>
          <w:bCs/>
          <w:sz w:val="24"/>
          <w:szCs w:val="24"/>
        </w:rPr>
        <w:t xml:space="preserve"> no siguió el </w:t>
      </w:r>
      <w:r w:rsidR="00743FCE" w:rsidRPr="00AB0FDE">
        <w:rPr>
          <w:rFonts w:ascii="Arial" w:eastAsia="Calibri" w:hAnsi="Arial" w:cs="Arial"/>
          <w:bCs/>
          <w:sz w:val="24"/>
          <w:szCs w:val="24"/>
        </w:rPr>
        <w:t>procedimiento</w:t>
      </w:r>
      <w:r w:rsidRPr="00AB0FDE">
        <w:rPr>
          <w:rFonts w:ascii="Arial" w:eastAsia="Calibri" w:hAnsi="Arial" w:cs="Arial"/>
          <w:bCs/>
          <w:sz w:val="24"/>
          <w:szCs w:val="24"/>
        </w:rPr>
        <w:t xml:space="preserve"> estipulado en el </w:t>
      </w:r>
      <w:r w:rsidR="00743FCE" w:rsidRPr="00AB0FDE">
        <w:rPr>
          <w:rFonts w:ascii="Arial" w:eastAsia="Calibri" w:hAnsi="Arial" w:cs="Arial"/>
          <w:bCs/>
          <w:sz w:val="24"/>
          <w:szCs w:val="24"/>
        </w:rPr>
        <w:t>artículo</w:t>
      </w:r>
      <w:r w:rsidRPr="00AB0FDE">
        <w:rPr>
          <w:rFonts w:ascii="Arial" w:eastAsia="Calibri" w:hAnsi="Arial" w:cs="Arial"/>
          <w:bCs/>
          <w:sz w:val="24"/>
          <w:szCs w:val="24"/>
        </w:rPr>
        <w:t xml:space="preserve"> 48 de la multicitada Ley de </w:t>
      </w:r>
      <w:r w:rsidR="00743FCE" w:rsidRPr="00AB0FDE">
        <w:rPr>
          <w:rFonts w:ascii="Arial" w:eastAsia="Calibri" w:hAnsi="Arial" w:cs="Arial"/>
          <w:bCs/>
          <w:sz w:val="24"/>
          <w:szCs w:val="24"/>
        </w:rPr>
        <w:t>Responsabilidades</w:t>
      </w:r>
      <w:r w:rsidRPr="00AB0FDE">
        <w:rPr>
          <w:rFonts w:ascii="Arial" w:eastAsia="Calibri" w:hAnsi="Arial" w:cs="Arial"/>
          <w:bCs/>
          <w:sz w:val="24"/>
          <w:szCs w:val="24"/>
        </w:rPr>
        <w:t xml:space="preserve">, ya que dentro del expediente, no obra documental alguna en la que la Contraloría, la Auditoría o el Órgano de Control Interno </w:t>
      </w:r>
      <w:r w:rsidR="00743FCE" w:rsidRPr="00AB0FDE">
        <w:rPr>
          <w:rFonts w:ascii="Arial" w:eastAsia="Calibri" w:hAnsi="Arial" w:cs="Arial"/>
          <w:bCs/>
          <w:sz w:val="24"/>
          <w:szCs w:val="24"/>
        </w:rPr>
        <w:t>competente</w:t>
      </w:r>
      <w:r w:rsidRPr="00AB0FDE">
        <w:rPr>
          <w:rFonts w:ascii="Arial" w:eastAsia="Calibri" w:hAnsi="Arial" w:cs="Arial"/>
          <w:bCs/>
          <w:sz w:val="24"/>
          <w:szCs w:val="24"/>
        </w:rPr>
        <w:t xml:space="preserve">, haya </w:t>
      </w:r>
      <w:r w:rsidR="00743FCE" w:rsidRPr="00AB0FDE">
        <w:rPr>
          <w:rFonts w:ascii="Arial" w:eastAsia="Calibri" w:hAnsi="Arial" w:cs="Arial"/>
          <w:bCs/>
          <w:sz w:val="24"/>
          <w:szCs w:val="24"/>
        </w:rPr>
        <w:t>sancionado</w:t>
      </w:r>
      <w:r w:rsidRPr="00AB0FDE">
        <w:rPr>
          <w:rFonts w:ascii="Arial" w:eastAsia="Calibri" w:hAnsi="Arial" w:cs="Arial"/>
          <w:bCs/>
          <w:sz w:val="24"/>
          <w:szCs w:val="24"/>
        </w:rPr>
        <w:t xml:space="preserve"> al </w:t>
      </w:r>
      <w:r w:rsidR="00743FCE" w:rsidRPr="00AB0FDE">
        <w:rPr>
          <w:rFonts w:ascii="Arial" w:eastAsia="Calibri" w:hAnsi="Arial" w:cs="Arial"/>
          <w:bCs/>
          <w:sz w:val="24"/>
          <w:szCs w:val="24"/>
        </w:rPr>
        <w:t>servidor</w:t>
      </w:r>
      <w:r w:rsidRPr="00AB0FDE">
        <w:rPr>
          <w:rFonts w:ascii="Arial" w:eastAsia="Calibri" w:hAnsi="Arial" w:cs="Arial"/>
          <w:bCs/>
          <w:sz w:val="24"/>
          <w:szCs w:val="24"/>
        </w:rPr>
        <w:t xml:space="preserve"> público </w:t>
      </w:r>
      <w:r w:rsidR="00743FCE" w:rsidRPr="00AB0FDE">
        <w:rPr>
          <w:rFonts w:ascii="Arial" w:eastAsia="Calibri" w:hAnsi="Arial" w:cs="Arial"/>
          <w:bCs/>
          <w:sz w:val="24"/>
          <w:szCs w:val="24"/>
        </w:rPr>
        <w:t>omiso</w:t>
      </w:r>
      <w:r w:rsidRPr="00AB0FDE">
        <w:rPr>
          <w:rFonts w:ascii="Arial" w:eastAsia="Calibri" w:hAnsi="Arial" w:cs="Arial"/>
          <w:bCs/>
          <w:sz w:val="24"/>
          <w:szCs w:val="24"/>
        </w:rPr>
        <w:t xml:space="preserve"> con </w:t>
      </w:r>
      <w:r w:rsidR="00743FCE" w:rsidRPr="00AB0FDE">
        <w:rPr>
          <w:rFonts w:ascii="Arial" w:eastAsia="Calibri" w:hAnsi="Arial" w:cs="Arial"/>
          <w:bCs/>
          <w:sz w:val="24"/>
          <w:szCs w:val="24"/>
        </w:rPr>
        <w:t>amonestación</w:t>
      </w:r>
      <w:r w:rsidRPr="00AB0FDE">
        <w:rPr>
          <w:rFonts w:ascii="Arial" w:eastAsia="Calibri" w:hAnsi="Arial" w:cs="Arial"/>
          <w:bCs/>
          <w:sz w:val="24"/>
          <w:szCs w:val="24"/>
        </w:rPr>
        <w:t xml:space="preserve"> pública, ni tampoco existe el </w:t>
      </w:r>
      <w:r w:rsidR="00743FCE" w:rsidRPr="00AB0FDE">
        <w:rPr>
          <w:rFonts w:ascii="Arial" w:eastAsia="Calibri" w:hAnsi="Arial" w:cs="Arial"/>
          <w:bCs/>
          <w:sz w:val="24"/>
          <w:szCs w:val="24"/>
        </w:rPr>
        <w:t>requerimiento</w:t>
      </w:r>
      <w:r w:rsidRPr="00AB0FDE">
        <w:rPr>
          <w:rFonts w:ascii="Arial" w:eastAsia="Calibri" w:hAnsi="Arial" w:cs="Arial"/>
          <w:bCs/>
          <w:sz w:val="24"/>
          <w:szCs w:val="24"/>
        </w:rPr>
        <w:t xml:space="preserve"> por oficio al superior </w:t>
      </w:r>
      <w:r w:rsidR="00743FCE" w:rsidRPr="00AB0FDE">
        <w:rPr>
          <w:rFonts w:ascii="Arial" w:eastAsia="Calibri" w:hAnsi="Arial" w:cs="Arial"/>
          <w:bCs/>
          <w:sz w:val="24"/>
          <w:szCs w:val="24"/>
        </w:rPr>
        <w:t>jerárquico</w:t>
      </w:r>
      <w:r w:rsidRPr="00AB0FDE">
        <w:rPr>
          <w:rFonts w:ascii="Arial" w:eastAsia="Calibri" w:hAnsi="Arial" w:cs="Arial"/>
          <w:bCs/>
          <w:sz w:val="24"/>
          <w:szCs w:val="24"/>
        </w:rPr>
        <w:t xml:space="preserve"> del </w:t>
      </w:r>
      <w:r w:rsidR="00743FCE" w:rsidRPr="00AB0FDE">
        <w:rPr>
          <w:rFonts w:ascii="Arial" w:eastAsia="Calibri" w:hAnsi="Arial" w:cs="Arial"/>
          <w:bCs/>
          <w:sz w:val="24"/>
          <w:szCs w:val="24"/>
        </w:rPr>
        <w:t>omiso</w:t>
      </w:r>
      <w:r w:rsidRPr="00AB0FDE">
        <w:rPr>
          <w:rFonts w:ascii="Arial" w:eastAsia="Calibri" w:hAnsi="Arial" w:cs="Arial"/>
          <w:bCs/>
          <w:sz w:val="24"/>
          <w:szCs w:val="24"/>
        </w:rPr>
        <w:t xml:space="preserve"> para que conmine de </w:t>
      </w:r>
      <w:r w:rsidR="00743FCE" w:rsidRPr="00AB0FDE">
        <w:rPr>
          <w:rFonts w:ascii="Arial" w:eastAsia="Calibri" w:hAnsi="Arial" w:cs="Arial"/>
          <w:bCs/>
          <w:sz w:val="24"/>
          <w:szCs w:val="24"/>
        </w:rPr>
        <w:t>inmediato</w:t>
      </w:r>
      <w:r w:rsidRPr="00AB0FDE">
        <w:rPr>
          <w:rFonts w:ascii="Arial" w:eastAsia="Calibri" w:hAnsi="Arial" w:cs="Arial"/>
          <w:bCs/>
          <w:sz w:val="24"/>
          <w:szCs w:val="24"/>
        </w:rPr>
        <w:t xml:space="preserve"> al </w:t>
      </w:r>
      <w:r w:rsidR="00743FCE" w:rsidRPr="00AB0FDE">
        <w:rPr>
          <w:rFonts w:ascii="Arial" w:eastAsia="Calibri" w:hAnsi="Arial" w:cs="Arial"/>
          <w:bCs/>
          <w:sz w:val="24"/>
          <w:szCs w:val="24"/>
        </w:rPr>
        <w:t>servidor</w:t>
      </w:r>
      <w:r w:rsidRPr="00AB0FDE">
        <w:rPr>
          <w:rFonts w:ascii="Arial" w:eastAsia="Calibri" w:hAnsi="Arial" w:cs="Arial"/>
          <w:bCs/>
          <w:sz w:val="24"/>
          <w:szCs w:val="24"/>
        </w:rPr>
        <w:t xml:space="preserve"> público a cumplir con su obligación en un </w:t>
      </w:r>
      <w:r w:rsidR="00743FCE" w:rsidRPr="00AB0FDE">
        <w:rPr>
          <w:rFonts w:ascii="Arial" w:eastAsia="Calibri" w:hAnsi="Arial" w:cs="Arial"/>
          <w:bCs/>
          <w:sz w:val="24"/>
          <w:szCs w:val="24"/>
        </w:rPr>
        <w:t>término</w:t>
      </w:r>
      <w:r w:rsidRPr="00AB0FDE">
        <w:rPr>
          <w:rFonts w:ascii="Arial" w:eastAsia="Calibri" w:hAnsi="Arial" w:cs="Arial"/>
          <w:bCs/>
          <w:sz w:val="24"/>
          <w:szCs w:val="24"/>
        </w:rPr>
        <w:t xml:space="preserve"> de quince días </w:t>
      </w:r>
      <w:r w:rsidR="00743FCE" w:rsidRPr="00AB0FDE">
        <w:rPr>
          <w:rFonts w:ascii="Arial" w:eastAsia="Calibri" w:hAnsi="Arial" w:cs="Arial"/>
          <w:bCs/>
          <w:sz w:val="24"/>
          <w:szCs w:val="24"/>
        </w:rPr>
        <w:t>naturales</w:t>
      </w:r>
      <w:r w:rsidRPr="00AB0FDE">
        <w:rPr>
          <w:rFonts w:ascii="Arial" w:eastAsia="Calibri" w:hAnsi="Arial" w:cs="Arial"/>
          <w:bCs/>
          <w:sz w:val="24"/>
          <w:szCs w:val="24"/>
        </w:rPr>
        <w:t>, contados a partir del momento en que sea requerido, si no que se fu</w:t>
      </w:r>
      <w:r w:rsidR="00743FCE" w:rsidRPr="00AB0FDE">
        <w:rPr>
          <w:rFonts w:ascii="Arial" w:eastAsia="Calibri" w:hAnsi="Arial" w:cs="Arial"/>
          <w:bCs/>
          <w:sz w:val="24"/>
          <w:szCs w:val="24"/>
        </w:rPr>
        <w:t>e directamente al Procedimiento</w:t>
      </w:r>
      <w:r w:rsidRPr="00AB0FDE">
        <w:rPr>
          <w:rFonts w:ascii="Arial" w:eastAsia="Calibri" w:hAnsi="Arial" w:cs="Arial"/>
          <w:bCs/>
          <w:sz w:val="24"/>
          <w:szCs w:val="24"/>
        </w:rPr>
        <w:t xml:space="preserve"> de </w:t>
      </w:r>
      <w:r w:rsidR="00743FCE" w:rsidRPr="00AB0FDE">
        <w:rPr>
          <w:rFonts w:ascii="Arial" w:eastAsia="Calibri" w:hAnsi="Arial" w:cs="Arial"/>
          <w:bCs/>
          <w:sz w:val="24"/>
          <w:szCs w:val="24"/>
        </w:rPr>
        <w:t>Responsabilidad</w:t>
      </w:r>
      <w:r w:rsidRPr="00AB0FDE">
        <w:rPr>
          <w:rFonts w:ascii="Arial" w:eastAsia="Calibri" w:hAnsi="Arial" w:cs="Arial"/>
          <w:bCs/>
          <w:sz w:val="24"/>
          <w:szCs w:val="24"/>
        </w:rPr>
        <w:t>.</w:t>
      </w:r>
    </w:p>
    <w:p w14:paraId="7F6175E4" w14:textId="1F8044A0" w:rsidR="00A00A24" w:rsidRPr="00AB0FDE" w:rsidRDefault="00A00A24" w:rsidP="00AB0FDE">
      <w:pPr>
        <w:spacing w:after="120" w:line="360" w:lineRule="auto"/>
        <w:ind w:left="567" w:right="333"/>
        <w:jc w:val="both"/>
        <w:rPr>
          <w:rFonts w:ascii="Arial" w:eastAsia="Calibri" w:hAnsi="Arial" w:cs="Arial"/>
          <w:bCs/>
          <w:sz w:val="24"/>
          <w:szCs w:val="24"/>
        </w:rPr>
      </w:pPr>
      <w:r w:rsidRPr="00AB0FDE">
        <w:rPr>
          <w:rFonts w:ascii="Arial" w:eastAsia="Calibri" w:hAnsi="Arial" w:cs="Arial"/>
          <w:bCs/>
          <w:sz w:val="24"/>
          <w:szCs w:val="24"/>
        </w:rPr>
        <w:t>Derivado de lo anterior, es menester hacer mención lo que indica el numera</w:t>
      </w:r>
      <w:r w:rsidR="00743FCE" w:rsidRPr="00AB0FDE">
        <w:rPr>
          <w:rFonts w:ascii="Arial" w:eastAsia="Calibri" w:hAnsi="Arial" w:cs="Arial"/>
          <w:bCs/>
          <w:sz w:val="24"/>
          <w:szCs w:val="24"/>
        </w:rPr>
        <w:t>l 48 de la Ley invocada, mismo que</w:t>
      </w:r>
      <w:r w:rsidRPr="00AB0FDE">
        <w:rPr>
          <w:rFonts w:ascii="Arial" w:eastAsia="Calibri" w:hAnsi="Arial" w:cs="Arial"/>
          <w:bCs/>
          <w:sz w:val="24"/>
          <w:szCs w:val="24"/>
        </w:rPr>
        <w:t xml:space="preserve"> a la letra dice:</w:t>
      </w:r>
    </w:p>
    <w:p w14:paraId="11F2490C" w14:textId="4F04F296" w:rsidR="00A00A24" w:rsidRPr="00AB0FDE" w:rsidRDefault="00A00A24" w:rsidP="009E22BB">
      <w:pPr>
        <w:spacing w:after="120"/>
        <w:ind w:left="567" w:right="616"/>
        <w:jc w:val="both"/>
        <w:rPr>
          <w:rFonts w:ascii="Calibri Light" w:eastAsia="Calibri" w:hAnsi="Calibri Light" w:cs="Arial"/>
          <w:bCs/>
          <w:sz w:val="24"/>
          <w:szCs w:val="24"/>
        </w:rPr>
      </w:pPr>
      <w:r w:rsidRPr="00AB0FDE">
        <w:rPr>
          <w:rFonts w:ascii="Calibri Light" w:eastAsia="Calibri" w:hAnsi="Calibri Light" w:cs="Arial"/>
          <w:b/>
          <w:bCs/>
          <w:sz w:val="24"/>
          <w:szCs w:val="24"/>
        </w:rPr>
        <w:t>Artículo 48.-</w:t>
      </w:r>
      <w:r w:rsidRPr="00AB0FDE">
        <w:rPr>
          <w:rFonts w:ascii="Calibri Light" w:eastAsia="Calibri" w:hAnsi="Calibri Light" w:cs="Arial"/>
          <w:bCs/>
          <w:sz w:val="24"/>
          <w:szCs w:val="24"/>
        </w:rPr>
        <w:t xml:space="preserve"> Si transcurridos los </w:t>
      </w:r>
      <w:r w:rsidR="00743FCE" w:rsidRPr="00AB0FDE">
        <w:rPr>
          <w:rFonts w:ascii="Calibri Light" w:eastAsia="Calibri" w:hAnsi="Calibri Light" w:cs="Arial"/>
          <w:bCs/>
          <w:sz w:val="24"/>
          <w:szCs w:val="24"/>
        </w:rPr>
        <w:t>plazos</w:t>
      </w:r>
      <w:r w:rsidRPr="00AB0FDE">
        <w:rPr>
          <w:rFonts w:ascii="Calibri Light" w:eastAsia="Calibri" w:hAnsi="Calibri Light" w:cs="Arial"/>
          <w:bCs/>
          <w:sz w:val="24"/>
          <w:szCs w:val="24"/>
        </w:rPr>
        <w:t xml:space="preserve"> </w:t>
      </w:r>
      <w:r w:rsidR="00743FCE" w:rsidRPr="00AB0FDE">
        <w:rPr>
          <w:rFonts w:ascii="Calibri Light" w:eastAsia="Calibri" w:hAnsi="Calibri Light" w:cs="Arial"/>
          <w:bCs/>
          <w:sz w:val="24"/>
          <w:szCs w:val="24"/>
        </w:rPr>
        <w:t>establecidos</w:t>
      </w:r>
      <w:r w:rsidRPr="00AB0FDE">
        <w:rPr>
          <w:rFonts w:ascii="Calibri Light" w:eastAsia="Calibri" w:hAnsi="Calibri Light" w:cs="Arial"/>
          <w:bCs/>
          <w:sz w:val="24"/>
          <w:szCs w:val="24"/>
        </w:rPr>
        <w:t xml:space="preserve"> en el </w:t>
      </w:r>
      <w:r w:rsidR="00743FCE" w:rsidRPr="00AB0FDE">
        <w:rPr>
          <w:rFonts w:ascii="Calibri Light" w:eastAsia="Calibri" w:hAnsi="Calibri Light" w:cs="Arial"/>
          <w:bCs/>
          <w:sz w:val="24"/>
          <w:szCs w:val="24"/>
        </w:rPr>
        <w:t>artículo 45 de esta Ley, no se hubiese</w:t>
      </w:r>
      <w:r w:rsidRPr="00AB0FDE">
        <w:rPr>
          <w:rFonts w:ascii="Calibri Light" w:eastAsia="Calibri" w:hAnsi="Calibri Light" w:cs="Arial"/>
          <w:bCs/>
          <w:sz w:val="24"/>
          <w:szCs w:val="24"/>
        </w:rPr>
        <w:t xml:space="preserve"> </w:t>
      </w:r>
      <w:r w:rsidR="00743FCE" w:rsidRPr="00AB0FDE">
        <w:rPr>
          <w:rFonts w:ascii="Calibri Light" w:eastAsia="Calibri" w:hAnsi="Calibri Light" w:cs="Arial"/>
          <w:bCs/>
          <w:sz w:val="24"/>
          <w:szCs w:val="24"/>
        </w:rPr>
        <w:t>presentado</w:t>
      </w:r>
      <w:r w:rsidRPr="00AB0FDE">
        <w:rPr>
          <w:rFonts w:ascii="Calibri Light" w:eastAsia="Calibri" w:hAnsi="Calibri Light" w:cs="Arial"/>
          <w:bCs/>
          <w:sz w:val="24"/>
          <w:szCs w:val="24"/>
        </w:rPr>
        <w:t xml:space="preserve"> la declaración </w:t>
      </w:r>
      <w:r w:rsidR="00743FCE" w:rsidRPr="00AB0FDE">
        <w:rPr>
          <w:rFonts w:ascii="Calibri Light" w:eastAsia="Calibri" w:hAnsi="Calibri Light" w:cs="Arial"/>
          <w:bCs/>
          <w:sz w:val="24"/>
          <w:szCs w:val="24"/>
        </w:rPr>
        <w:t>correspondiente, sin causa</w:t>
      </w:r>
      <w:r w:rsidRPr="00AB0FDE">
        <w:rPr>
          <w:rFonts w:ascii="Calibri Light" w:eastAsia="Calibri" w:hAnsi="Calibri Light" w:cs="Arial"/>
          <w:bCs/>
          <w:sz w:val="24"/>
          <w:szCs w:val="24"/>
        </w:rPr>
        <w:t xml:space="preserve"> justificada, se considerará </w:t>
      </w:r>
      <w:r w:rsidR="00743FCE" w:rsidRPr="00AB0FDE">
        <w:rPr>
          <w:rFonts w:ascii="Calibri Light" w:eastAsia="Calibri" w:hAnsi="Calibri Light" w:cs="Arial"/>
          <w:bCs/>
          <w:sz w:val="24"/>
          <w:szCs w:val="24"/>
        </w:rPr>
        <w:t>omiso</w:t>
      </w:r>
      <w:r w:rsidRPr="00AB0FDE">
        <w:rPr>
          <w:rFonts w:ascii="Calibri Light" w:eastAsia="Calibri" w:hAnsi="Calibri Light" w:cs="Arial"/>
          <w:bCs/>
          <w:sz w:val="24"/>
          <w:szCs w:val="24"/>
        </w:rPr>
        <w:t xml:space="preserve"> al </w:t>
      </w:r>
      <w:r w:rsidR="00743FCE" w:rsidRPr="00AB0FDE">
        <w:rPr>
          <w:rFonts w:ascii="Calibri Light" w:eastAsia="Calibri" w:hAnsi="Calibri Light" w:cs="Arial"/>
          <w:bCs/>
          <w:sz w:val="24"/>
          <w:szCs w:val="24"/>
        </w:rPr>
        <w:t>servidor</w:t>
      </w:r>
      <w:r w:rsidRPr="00AB0FDE">
        <w:rPr>
          <w:rFonts w:ascii="Calibri Light" w:eastAsia="Calibri" w:hAnsi="Calibri Light" w:cs="Arial"/>
          <w:bCs/>
          <w:sz w:val="24"/>
          <w:szCs w:val="24"/>
        </w:rPr>
        <w:t xml:space="preserve"> </w:t>
      </w:r>
      <w:r w:rsidR="00743FCE" w:rsidRPr="00AB0FDE">
        <w:rPr>
          <w:rFonts w:ascii="Calibri Light" w:eastAsia="Calibri" w:hAnsi="Calibri Light" w:cs="Arial"/>
          <w:bCs/>
          <w:sz w:val="24"/>
          <w:szCs w:val="24"/>
        </w:rPr>
        <w:t>público</w:t>
      </w:r>
      <w:r w:rsidRPr="00AB0FDE">
        <w:rPr>
          <w:rFonts w:ascii="Calibri Light" w:eastAsia="Calibri" w:hAnsi="Calibri Light" w:cs="Arial"/>
          <w:bCs/>
          <w:sz w:val="24"/>
          <w:szCs w:val="24"/>
        </w:rPr>
        <w:t xml:space="preserve">, lo cual no lo eximirá de cumplir con la </w:t>
      </w:r>
      <w:r w:rsidR="00743FCE" w:rsidRPr="00AB0FDE">
        <w:rPr>
          <w:rFonts w:ascii="Calibri Light" w:eastAsia="Calibri" w:hAnsi="Calibri Light" w:cs="Arial"/>
          <w:bCs/>
          <w:sz w:val="24"/>
          <w:szCs w:val="24"/>
        </w:rPr>
        <w:t>declaración</w:t>
      </w:r>
      <w:r w:rsidRPr="00AB0FDE">
        <w:rPr>
          <w:rFonts w:ascii="Calibri Light" w:eastAsia="Calibri" w:hAnsi="Calibri Light" w:cs="Arial"/>
          <w:bCs/>
          <w:sz w:val="24"/>
          <w:szCs w:val="24"/>
        </w:rPr>
        <w:t xml:space="preserve"> respectiva.</w:t>
      </w:r>
    </w:p>
    <w:p w14:paraId="4033D530" w14:textId="539E403C" w:rsidR="00A00A24" w:rsidRPr="00AB0FDE" w:rsidRDefault="00A00A24" w:rsidP="009E22BB">
      <w:pPr>
        <w:spacing w:after="120"/>
        <w:ind w:left="567" w:right="616"/>
        <w:jc w:val="both"/>
        <w:rPr>
          <w:rFonts w:ascii="Calibri Light" w:eastAsia="Calibri" w:hAnsi="Calibri Light" w:cs="Arial"/>
          <w:bCs/>
          <w:sz w:val="24"/>
          <w:szCs w:val="24"/>
        </w:rPr>
      </w:pPr>
      <w:r w:rsidRPr="00AB0FDE">
        <w:rPr>
          <w:rFonts w:ascii="Calibri Light" w:eastAsia="Calibri" w:hAnsi="Calibri Light" w:cs="Arial"/>
          <w:bCs/>
          <w:sz w:val="24"/>
          <w:szCs w:val="24"/>
        </w:rPr>
        <w:t xml:space="preserve">En caso de incumplimiento de las </w:t>
      </w:r>
      <w:r w:rsidR="00743FCE" w:rsidRPr="00AB0FDE">
        <w:rPr>
          <w:rFonts w:ascii="Calibri Light" w:eastAsia="Calibri" w:hAnsi="Calibri Light" w:cs="Arial"/>
          <w:bCs/>
          <w:sz w:val="24"/>
          <w:szCs w:val="24"/>
        </w:rPr>
        <w:t>obligaciones</w:t>
      </w:r>
      <w:r w:rsidRPr="00AB0FDE">
        <w:rPr>
          <w:rFonts w:ascii="Calibri Light" w:eastAsia="Calibri" w:hAnsi="Calibri Light" w:cs="Arial"/>
          <w:bCs/>
          <w:sz w:val="24"/>
          <w:szCs w:val="24"/>
        </w:rPr>
        <w:t xml:space="preserve"> establecidas en las fracciones I y II del </w:t>
      </w:r>
      <w:r w:rsidR="00743FCE" w:rsidRPr="00AB0FDE">
        <w:rPr>
          <w:rFonts w:ascii="Calibri Light" w:eastAsia="Calibri" w:hAnsi="Calibri Light" w:cs="Arial"/>
          <w:bCs/>
          <w:sz w:val="24"/>
          <w:szCs w:val="24"/>
        </w:rPr>
        <w:t>artículo</w:t>
      </w:r>
      <w:r w:rsidRPr="00AB0FDE">
        <w:rPr>
          <w:rFonts w:ascii="Calibri Light" w:eastAsia="Calibri" w:hAnsi="Calibri Light" w:cs="Arial"/>
          <w:bCs/>
          <w:sz w:val="24"/>
          <w:szCs w:val="24"/>
        </w:rPr>
        <w:t xml:space="preserve"> 45 de esta Ley; la Contraloría, la Auditoria o el Órgano de Control Interno competente, </w:t>
      </w:r>
      <w:r w:rsidR="00743FCE" w:rsidRPr="00AB0FDE">
        <w:rPr>
          <w:rFonts w:ascii="Calibri Light" w:eastAsia="Calibri" w:hAnsi="Calibri Light" w:cs="Arial"/>
          <w:bCs/>
          <w:sz w:val="24"/>
          <w:szCs w:val="24"/>
        </w:rPr>
        <w:t>sancionará</w:t>
      </w:r>
      <w:r w:rsidRPr="00AB0FDE">
        <w:rPr>
          <w:rFonts w:ascii="Calibri Light" w:eastAsia="Calibri" w:hAnsi="Calibri Light" w:cs="Arial"/>
          <w:bCs/>
          <w:sz w:val="24"/>
          <w:szCs w:val="24"/>
        </w:rPr>
        <w:t xml:space="preserve"> al servidor </w:t>
      </w:r>
      <w:r w:rsidR="00743FCE" w:rsidRPr="00AB0FDE">
        <w:rPr>
          <w:rFonts w:ascii="Calibri Light" w:eastAsia="Calibri" w:hAnsi="Calibri Light" w:cs="Arial"/>
          <w:bCs/>
          <w:sz w:val="24"/>
          <w:szCs w:val="24"/>
        </w:rPr>
        <w:t>público</w:t>
      </w:r>
      <w:r w:rsidRPr="00AB0FDE">
        <w:rPr>
          <w:rFonts w:ascii="Calibri Light" w:eastAsia="Calibri" w:hAnsi="Calibri Light" w:cs="Arial"/>
          <w:bCs/>
          <w:sz w:val="24"/>
          <w:szCs w:val="24"/>
        </w:rPr>
        <w:t xml:space="preserve"> </w:t>
      </w:r>
      <w:r w:rsidR="00743FCE" w:rsidRPr="00AB0FDE">
        <w:rPr>
          <w:rFonts w:ascii="Calibri Light" w:eastAsia="Calibri" w:hAnsi="Calibri Light" w:cs="Arial"/>
          <w:bCs/>
          <w:sz w:val="24"/>
          <w:szCs w:val="24"/>
        </w:rPr>
        <w:t>omiso con amonestación</w:t>
      </w:r>
      <w:r w:rsidRPr="00AB0FDE">
        <w:rPr>
          <w:rFonts w:ascii="Calibri Light" w:eastAsia="Calibri" w:hAnsi="Calibri Light" w:cs="Arial"/>
          <w:bCs/>
          <w:sz w:val="24"/>
          <w:szCs w:val="24"/>
        </w:rPr>
        <w:t xml:space="preserve"> pública, que </w:t>
      </w:r>
      <w:r w:rsidR="00743FCE" w:rsidRPr="00AB0FDE">
        <w:rPr>
          <w:rFonts w:ascii="Calibri Light" w:eastAsia="Calibri" w:hAnsi="Calibri Light" w:cs="Arial"/>
          <w:bCs/>
          <w:sz w:val="24"/>
          <w:szCs w:val="24"/>
        </w:rPr>
        <w:t>procederá</w:t>
      </w:r>
      <w:r w:rsidRPr="00AB0FDE">
        <w:rPr>
          <w:rFonts w:ascii="Calibri Light" w:eastAsia="Calibri" w:hAnsi="Calibri Light" w:cs="Arial"/>
          <w:bCs/>
          <w:sz w:val="24"/>
          <w:szCs w:val="24"/>
        </w:rPr>
        <w:t xml:space="preserve"> de plano, y requerirá</w:t>
      </w:r>
      <w:r w:rsidR="008370D6" w:rsidRPr="00AB0FDE">
        <w:rPr>
          <w:rFonts w:ascii="Calibri Light" w:eastAsia="Calibri" w:hAnsi="Calibri Light" w:cs="Arial"/>
          <w:bCs/>
          <w:sz w:val="24"/>
          <w:szCs w:val="24"/>
        </w:rPr>
        <w:t xml:space="preserve"> por oficio al superior </w:t>
      </w:r>
      <w:r w:rsidR="00743FCE" w:rsidRPr="00AB0FDE">
        <w:rPr>
          <w:rFonts w:ascii="Calibri Light" w:eastAsia="Calibri" w:hAnsi="Calibri Light" w:cs="Arial"/>
          <w:bCs/>
          <w:sz w:val="24"/>
          <w:szCs w:val="24"/>
        </w:rPr>
        <w:t>jerárquico</w:t>
      </w:r>
      <w:r w:rsidR="008370D6" w:rsidRPr="00AB0FDE">
        <w:rPr>
          <w:rFonts w:ascii="Calibri Light" w:eastAsia="Calibri" w:hAnsi="Calibri Light" w:cs="Arial"/>
          <w:bCs/>
          <w:sz w:val="24"/>
          <w:szCs w:val="24"/>
        </w:rPr>
        <w:t xml:space="preserve"> del </w:t>
      </w:r>
      <w:r w:rsidR="00743FCE" w:rsidRPr="00AB0FDE">
        <w:rPr>
          <w:rFonts w:ascii="Calibri Light" w:eastAsia="Calibri" w:hAnsi="Calibri Light" w:cs="Arial"/>
          <w:bCs/>
          <w:sz w:val="24"/>
          <w:szCs w:val="24"/>
        </w:rPr>
        <w:t>omiso</w:t>
      </w:r>
      <w:r w:rsidR="008370D6" w:rsidRPr="00AB0FDE">
        <w:rPr>
          <w:rFonts w:ascii="Calibri Light" w:eastAsia="Calibri" w:hAnsi="Calibri Light" w:cs="Arial"/>
          <w:bCs/>
          <w:sz w:val="24"/>
          <w:szCs w:val="24"/>
        </w:rPr>
        <w:t xml:space="preserve"> para que conmine de inmediato al </w:t>
      </w:r>
      <w:r w:rsidR="008370D6" w:rsidRPr="00AB0FDE">
        <w:rPr>
          <w:rFonts w:ascii="Calibri Light" w:eastAsia="Calibri" w:hAnsi="Calibri Light" w:cs="Arial"/>
          <w:bCs/>
          <w:sz w:val="24"/>
          <w:szCs w:val="24"/>
        </w:rPr>
        <w:lastRenderedPageBreak/>
        <w:t>servidor p</w:t>
      </w:r>
      <w:r w:rsidR="00743FCE" w:rsidRPr="00AB0FDE">
        <w:rPr>
          <w:rFonts w:ascii="Calibri Light" w:eastAsia="Calibri" w:hAnsi="Calibri Light" w:cs="Arial"/>
          <w:bCs/>
          <w:sz w:val="24"/>
          <w:szCs w:val="24"/>
        </w:rPr>
        <w:t>úblico</w:t>
      </w:r>
      <w:r w:rsidR="008370D6" w:rsidRPr="00AB0FDE">
        <w:rPr>
          <w:rFonts w:ascii="Calibri Light" w:eastAsia="Calibri" w:hAnsi="Calibri Light" w:cs="Arial"/>
          <w:bCs/>
          <w:sz w:val="24"/>
          <w:szCs w:val="24"/>
        </w:rPr>
        <w:t xml:space="preserve"> a</w:t>
      </w:r>
      <w:r w:rsidR="00743FCE" w:rsidRPr="00AB0FDE">
        <w:rPr>
          <w:rFonts w:ascii="Calibri Light" w:eastAsia="Calibri" w:hAnsi="Calibri Light" w:cs="Arial"/>
          <w:bCs/>
          <w:sz w:val="24"/>
          <w:szCs w:val="24"/>
        </w:rPr>
        <w:t xml:space="preserve"> </w:t>
      </w:r>
      <w:r w:rsidR="008370D6" w:rsidRPr="00AB0FDE">
        <w:rPr>
          <w:rFonts w:ascii="Calibri Light" w:eastAsia="Calibri" w:hAnsi="Calibri Light" w:cs="Arial"/>
          <w:bCs/>
          <w:sz w:val="24"/>
          <w:szCs w:val="24"/>
        </w:rPr>
        <w:t xml:space="preserve">cumplir con su obligación en </w:t>
      </w:r>
      <w:r w:rsidR="00743FCE" w:rsidRPr="00AB0FDE">
        <w:rPr>
          <w:rFonts w:ascii="Calibri Light" w:eastAsia="Calibri" w:hAnsi="Calibri Light" w:cs="Arial"/>
          <w:bCs/>
          <w:sz w:val="24"/>
          <w:szCs w:val="24"/>
        </w:rPr>
        <w:t>un</w:t>
      </w:r>
      <w:r w:rsidR="008370D6" w:rsidRPr="00AB0FDE">
        <w:rPr>
          <w:rFonts w:ascii="Calibri Light" w:eastAsia="Calibri" w:hAnsi="Calibri Light" w:cs="Arial"/>
          <w:bCs/>
          <w:sz w:val="24"/>
          <w:szCs w:val="24"/>
        </w:rPr>
        <w:t xml:space="preserve"> </w:t>
      </w:r>
      <w:r w:rsidR="00743FCE" w:rsidRPr="00AB0FDE">
        <w:rPr>
          <w:rFonts w:ascii="Calibri Light" w:eastAsia="Calibri" w:hAnsi="Calibri Light" w:cs="Arial"/>
          <w:bCs/>
          <w:sz w:val="24"/>
          <w:szCs w:val="24"/>
        </w:rPr>
        <w:t>término</w:t>
      </w:r>
      <w:r w:rsidR="008370D6" w:rsidRPr="00AB0FDE">
        <w:rPr>
          <w:rFonts w:ascii="Calibri Light" w:eastAsia="Calibri" w:hAnsi="Calibri Light" w:cs="Arial"/>
          <w:bCs/>
          <w:sz w:val="24"/>
          <w:szCs w:val="24"/>
        </w:rPr>
        <w:t xml:space="preserve"> de </w:t>
      </w:r>
      <w:r w:rsidR="00743FCE" w:rsidRPr="00AB0FDE">
        <w:rPr>
          <w:rFonts w:ascii="Calibri Light" w:eastAsia="Calibri" w:hAnsi="Calibri Light" w:cs="Arial"/>
          <w:bCs/>
          <w:sz w:val="24"/>
          <w:szCs w:val="24"/>
        </w:rPr>
        <w:t>quince</w:t>
      </w:r>
      <w:r w:rsidR="008370D6" w:rsidRPr="00AB0FDE">
        <w:rPr>
          <w:rFonts w:ascii="Calibri Light" w:eastAsia="Calibri" w:hAnsi="Calibri Light" w:cs="Arial"/>
          <w:bCs/>
          <w:sz w:val="24"/>
          <w:szCs w:val="24"/>
        </w:rPr>
        <w:t xml:space="preserve"> días naturales, contados a partir del momento en que sea </w:t>
      </w:r>
      <w:r w:rsidR="00743FCE" w:rsidRPr="00AB0FDE">
        <w:rPr>
          <w:rFonts w:ascii="Calibri Light" w:eastAsia="Calibri" w:hAnsi="Calibri Light" w:cs="Arial"/>
          <w:bCs/>
          <w:sz w:val="24"/>
          <w:szCs w:val="24"/>
        </w:rPr>
        <w:t>requerido</w:t>
      </w:r>
      <w:r w:rsidR="008370D6" w:rsidRPr="00AB0FDE">
        <w:rPr>
          <w:rFonts w:ascii="Calibri Light" w:eastAsia="Calibri" w:hAnsi="Calibri Light" w:cs="Arial"/>
          <w:bCs/>
          <w:sz w:val="24"/>
          <w:szCs w:val="24"/>
        </w:rPr>
        <w:t xml:space="preserve">. Si transcurrido dicho término el superior </w:t>
      </w:r>
      <w:r w:rsidR="00743FCE" w:rsidRPr="00AB0FDE">
        <w:rPr>
          <w:rFonts w:ascii="Calibri Light" w:eastAsia="Calibri" w:hAnsi="Calibri Light" w:cs="Arial"/>
          <w:bCs/>
          <w:sz w:val="24"/>
          <w:szCs w:val="24"/>
        </w:rPr>
        <w:t>jerárquico</w:t>
      </w:r>
      <w:r w:rsidR="008370D6" w:rsidRPr="00AB0FDE">
        <w:rPr>
          <w:rFonts w:ascii="Calibri Light" w:eastAsia="Calibri" w:hAnsi="Calibri Light" w:cs="Arial"/>
          <w:bCs/>
          <w:sz w:val="24"/>
          <w:szCs w:val="24"/>
        </w:rPr>
        <w:t xml:space="preserve"> o el servidor público </w:t>
      </w:r>
      <w:r w:rsidR="00743FCE" w:rsidRPr="00AB0FDE">
        <w:rPr>
          <w:rFonts w:ascii="Calibri Light" w:eastAsia="Calibri" w:hAnsi="Calibri Light" w:cs="Arial"/>
          <w:bCs/>
          <w:sz w:val="24"/>
          <w:szCs w:val="24"/>
        </w:rPr>
        <w:t>omiso no</w:t>
      </w:r>
      <w:r w:rsidR="008370D6" w:rsidRPr="00AB0FDE">
        <w:rPr>
          <w:rFonts w:ascii="Calibri Light" w:eastAsia="Calibri" w:hAnsi="Calibri Light" w:cs="Arial"/>
          <w:bCs/>
          <w:sz w:val="24"/>
          <w:szCs w:val="24"/>
        </w:rPr>
        <w:t xml:space="preserve"> cumplen con su correspondiente obligación,</w:t>
      </w:r>
      <w:r w:rsidR="00743FCE" w:rsidRPr="00AB0FDE">
        <w:rPr>
          <w:rFonts w:ascii="Calibri Light" w:eastAsia="Calibri" w:hAnsi="Calibri Light" w:cs="Arial"/>
          <w:bCs/>
          <w:sz w:val="24"/>
          <w:szCs w:val="24"/>
        </w:rPr>
        <w:t xml:space="preserve"> s</w:t>
      </w:r>
      <w:r w:rsidR="008370D6" w:rsidRPr="00AB0FDE">
        <w:rPr>
          <w:rFonts w:ascii="Calibri Light" w:eastAsia="Calibri" w:hAnsi="Calibri Light" w:cs="Arial"/>
          <w:bCs/>
          <w:sz w:val="24"/>
          <w:szCs w:val="24"/>
        </w:rPr>
        <w:t>e</w:t>
      </w:r>
      <w:r w:rsidR="00743FCE" w:rsidRPr="00AB0FDE">
        <w:rPr>
          <w:rFonts w:ascii="Calibri Light" w:eastAsia="Calibri" w:hAnsi="Calibri Light" w:cs="Arial"/>
          <w:bCs/>
          <w:sz w:val="24"/>
          <w:szCs w:val="24"/>
        </w:rPr>
        <w:t xml:space="preserve"> </w:t>
      </w:r>
      <w:r w:rsidR="008370D6" w:rsidRPr="00AB0FDE">
        <w:rPr>
          <w:rFonts w:ascii="Calibri Light" w:eastAsia="Calibri" w:hAnsi="Calibri Light" w:cs="Arial"/>
          <w:bCs/>
          <w:sz w:val="24"/>
          <w:szCs w:val="24"/>
        </w:rPr>
        <w:t xml:space="preserve">les instaurará el </w:t>
      </w:r>
      <w:r w:rsidR="00743FCE" w:rsidRPr="00AB0FDE">
        <w:rPr>
          <w:rFonts w:ascii="Calibri Light" w:eastAsia="Calibri" w:hAnsi="Calibri Light" w:cs="Arial"/>
          <w:bCs/>
          <w:sz w:val="24"/>
          <w:szCs w:val="24"/>
        </w:rPr>
        <w:t>procedimiento</w:t>
      </w:r>
      <w:r w:rsidR="008370D6" w:rsidRPr="00AB0FDE">
        <w:rPr>
          <w:rFonts w:ascii="Calibri Light" w:eastAsia="Calibri" w:hAnsi="Calibri Light" w:cs="Arial"/>
          <w:bCs/>
          <w:sz w:val="24"/>
          <w:szCs w:val="24"/>
        </w:rPr>
        <w:t xml:space="preserve"> de responsabilidad a que alude el </w:t>
      </w:r>
      <w:r w:rsidR="00743FCE" w:rsidRPr="00AB0FDE">
        <w:rPr>
          <w:rFonts w:ascii="Calibri Light" w:eastAsia="Calibri" w:hAnsi="Calibri Light" w:cs="Arial"/>
          <w:bCs/>
          <w:sz w:val="24"/>
          <w:szCs w:val="24"/>
        </w:rPr>
        <w:t>artículo</w:t>
      </w:r>
      <w:r w:rsidR="008370D6" w:rsidRPr="00AB0FDE">
        <w:rPr>
          <w:rFonts w:ascii="Calibri Light" w:eastAsia="Calibri" w:hAnsi="Calibri Light" w:cs="Arial"/>
          <w:bCs/>
          <w:sz w:val="24"/>
          <w:szCs w:val="24"/>
        </w:rPr>
        <w:t xml:space="preserve"> 69 de esta Ley.</w:t>
      </w:r>
    </w:p>
    <w:p w14:paraId="5E4A1777" w14:textId="2F9DC7E2" w:rsidR="008370D6" w:rsidRPr="00AB0FDE" w:rsidRDefault="008370D6" w:rsidP="009E22BB">
      <w:pPr>
        <w:spacing w:after="120"/>
        <w:ind w:left="567" w:right="616"/>
        <w:jc w:val="both"/>
        <w:rPr>
          <w:rFonts w:ascii="Calibri Light" w:eastAsia="Calibri" w:hAnsi="Calibri Light" w:cs="Arial"/>
          <w:bCs/>
          <w:sz w:val="24"/>
          <w:szCs w:val="24"/>
        </w:rPr>
      </w:pPr>
      <w:r w:rsidRPr="00AB0FDE">
        <w:rPr>
          <w:rFonts w:ascii="Calibri Light" w:eastAsia="Calibri" w:hAnsi="Calibri Light" w:cs="Arial"/>
          <w:bCs/>
          <w:sz w:val="24"/>
          <w:szCs w:val="24"/>
        </w:rPr>
        <w:t xml:space="preserve">En caso de reincidencia, se aplicará sanción económica que </w:t>
      </w:r>
      <w:r w:rsidR="00743FCE" w:rsidRPr="00AB0FDE">
        <w:rPr>
          <w:rFonts w:ascii="Calibri Light" w:eastAsia="Calibri" w:hAnsi="Calibri Light" w:cs="Arial"/>
          <w:bCs/>
          <w:sz w:val="24"/>
          <w:szCs w:val="24"/>
        </w:rPr>
        <w:t>consistirá</w:t>
      </w:r>
      <w:r w:rsidRPr="00AB0FDE">
        <w:rPr>
          <w:rFonts w:ascii="Calibri Light" w:eastAsia="Calibri" w:hAnsi="Calibri Light" w:cs="Arial"/>
          <w:bCs/>
          <w:sz w:val="24"/>
          <w:szCs w:val="24"/>
        </w:rPr>
        <w:t xml:space="preserve"> en el </w:t>
      </w:r>
      <w:r w:rsidR="00743FCE" w:rsidRPr="00AB0FDE">
        <w:rPr>
          <w:rFonts w:ascii="Calibri Light" w:eastAsia="Calibri" w:hAnsi="Calibri Light" w:cs="Arial"/>
          <w:bCs/>
          <w:sz w:val="24"/>
          <w:szCs w:val="24"/>
        </w:rPr>
        <w:t>importe</w:t>
      </w:r>
      <w:r w:rsidRPr="00AB0FDE">
        <w:rPr>
          <w:rFonts w:ascii="Calibri Light" w:eastAsia="Calibri" w:hAnsi="Calibri Light" w:cs="Arial"/>
          <w:bCs/>
          <w:sz w:val="24"/>
          <w:szCs w:val="24"/>
        </w:rPr>
        <w:t xml:space="preserve"> equivalente a quince días del último sueldo base presupuestal </w:t>
      </w:r>
      <w:r w:rsidR="00743FCE" w:rsidRPr="00AB0FDE">
        <w:rPr>
          <w:rFonts w:ascii="Calibri Light" w:eastAsia="Calibri" w:hAnsi="Calibri Light" w:cs="Arial"/>
          <w:bCs/>
          <w:sz w:val="24"/>
          <w:szCs w:val="24"/>
        </w:rPr>
        <w:t>percibido</w:t>
      </w:r>
      <w:r w:rsidRPr="00AB0FDE">
        <w:rPr>
          <w:rFonts w:ascii="Calibri Light" w:eastAsia="Calibri" w:hAnsi="Calibri Light" w:cs="Arial"/>
          <w:bCs/>
          <w:sz w:val="24"/>
          <w:szCs w:val="24"/>
        </w:rPr>
        <w:t xml:space="preserve"> por el servidor p</w:t>
      </w:r>
      <w:r w:rsidR="00743FCE" w:rsidRPr="00AB0FDE">
        <w:rPr>
          <w:rFonts w:ascii="Calibri Light" w:eastAsia="Calibri" w:hAnsi="Calibri Light" w:cs="Arial"/>
          <w:bCs/>
          <w:sz w:val="24"/>
          <w:szCs w:val="24"/>
        </w:rPr>
        <w:t>úblico omiso</w:t>
      </w:r>
      <w:r w:rsidRPr="00AB0FDE">
        <w:rPr>
          <w:rFonts w:ascii="Calibri Light" w:eastAsia="Calibri" w:hAnsi="Calibri Light" w:cs="Arial"/>
          <w:bCs/>
          <w:sz w:val="24"/>
          <w:szCs w:val="24"/>
        </w:rPr>
        <w:t xml:space="preserve">, </w:t>
      </w:r>
      <w:r w:rsidR="00743FCE" w:rsidRPr="00AB0FDE">
        <w:rPr>
          <w:rFonts w:ascii="Calibri Light" w:eastAsia="Calibri" w:hAnsi="Calibri Light" w:cs="Arial"/>
          <w:bCs/>
          <w:sz w:val="24"/>
          <w:szCs w:val="24"/>
        </w:rPr>
        <w:t>incrementándose</w:t>
      </w:r>
      <w:r w:rsidRPr="00AB0FDE">
        <w:rPr>
          <w:rFonts w:ascii="Calibri Light" w:eastAsia="Calibri" w:hAnsi="Calibri Light" w:cs="Arial"/>
          <w:bCs/>
          <w:sz w:val="24"/>
          <w:szCs w:val="24"/>
        </w:rPr>
        <w:t xml:space="preserve"> en la </w:t>
      </w:r>
      <w:r w:rsidR="00743FCE" w:rsidRPr="00AB0FDE">
        <w:rPr>
          <w:rFonts w:ascii="Calibri Light" w:eastAsia="Calibri" w:hAnsi="Calibri Light" w:cs="Arial"/>
          <w:bCs/>
          <w:sz w:val="24"/>
          <w:szCs w:val="24"/>
        </w:rPr>
        <w:t>misma</w:t>
      </w:r>
      <w:r w:rsidRPr="00AB0FDE">
        <w:rPr>
          <w:rFonts w:ascii="Calibri Light" w:eastAsia="Calibri" w:hAnsi="Calibri Light" w:cs="Arial"/>
          <w:bCs/>
          <w:sz w:val="24"/>
          <w:szCs w:val="24"/>
        </w:rPr>
        <w:t xml:space="preserve"> </w:t>
      </w:r>
      <w:r w:rsidR="00743FCE" w:rsidRPr="00AB0FDE">
        <w:rPr>
          <w:rFonts w:ascii="Calibri Light" w:eastAsia="Calibri" w:hAnsi="Calibri Light" w:cs="Arial"/>
          <w:bCs/>
          <w:sz w:val="24"/>
          <w:szCs w:val="24"/>
        </w:rPr>
        <w:t>porción hasta</w:t>
      </w:r>
      <w:r w:rsidRPr="00AB0FDE">
        <w:rPr>
          <w:rFonts w:ascii="Calibri Light" w:eastAsia="Calibri" w:hAnsi="Calibri Light" w:cs="Arial"/>
          <w:bCs/>
          <w:sz w:val="24"/>
          <w:szCs w:val="24"/>
        </w:rPr>
        <w:t xml:space="preserve"> un máximo de tres meses, en caso de que </w:t>
      </w:r>
      <w:r w:rsidR="00743FCE" w:rsidRPr="00AB0FDE">
        <w:rPr>
          <w:rFonts w:ascii="Calibri Light" w:eastAsia="Calibri" w:hAnsi="Calibri Light" w:cs="Arial"/>
          <w:bCs/>
          <w:sz w:val="24"/>
          <w:szCs w:val="24"/>
        </w:rPr>
        <w:t>persista</w:t>
      </w:r>
      <w:r w:rsidRPr="00AB0FDE">
        <w:rPr>
          <w:rFonts w:ascii="Calibri Light" w:eastAsia="Calibri" w:hAnsi="Calibri Light" w:cs="Arial"/>
          <w:bCs/>
          <w:sz w:val="24"/>
          <w:szCs w:val="24"/>
        </w:rPr>
        <w:t xml:space="preserve"> la omisión. De continuar </w:t>
      </w:r>
      <w:r w:rsidR="00743FCE" w:rsidRPr="00AB0FDE">
        <w:rPr>
          <w:rFonts w:ascii="Calibri Light" w:eastAsia="Calibri" w:hAnsi="Calibri Light" w:cs="Arial"/>
          <w:bCs/>
          <w:sz w:val="24"/>
          <w:szCs w:val="24"/>
        </w:rPr>
        <w:t>esta</w:t>
      </w:r>
      <w:r w:rsidRPr="00AB0FDE">
        <w:rPr>
          <w:rFonts w:ascii="Calibri Light" w:eastAsia="Calibri" w:hAnsi="Calibri Light" w:cs="Arial"/>
          <w:bCs/>
          <w:sz w:val="24"/>
          <w:szCs w:val="24"/>
        </w:rPr>
        <w:t>, el servidor público podr</w:t>
      </w:r>
      <w:r w:rsidR="00743FCE" w:rsidRPr="00AB0FDE">
        <w:rPr>
          <w:rFonts w:ascii="Calibri Light" w:eastAsia="Calibri" w:hAnsi="Calibri Light" w:cs="Arial"/>
          <w:bCs/>
          <w:sz w:val="24"/>
          <w:szCs w:val="24"/>
        </w:rPr>
        <w:t>á ser sancionado</w:t>
      </w:r>
      <w:r w:rsidRPr="00AB0FDE">
        <w:rPr>
          <w:rFonts w:ascii="Calibri Light" w:eastAsia="Calibri" w:hAnsi="Calibri Light" w:cs="Arial"/>
          <w:bCs/>
          <w:sz w:val="24"/>
          <w:szCs w:val="24"/>
        </w:rPr>
        <w:t xml:space="preserve"> con la destitución o con la inhabilitación hasta por un año.</w:t>
      </w:r>
    </w:p>
    <w:p w14:paraId="7C18112D" w14:textId="0F6AFBBC" w:rsidR="008370D6" w:rsidRPr="00AB0FDE" w:rsidRDefault="00743FCE" w:rsidP="009E22BB">
      <w:pPr>
        <w:spacing w:after="120"/>
        <w:ind w:left="567" w:right="616"/>
        <w:jc w:val="both"/>
        <w:rPr>
          <w:rFonts w:ascii="Calibri Light" w:eastAsia="Calibri" w:hAnsi="Calibri Light" w:cs="Arial"/>
          <w:bCs/>
          <w:sz w:val="24"/>
          <w:szCs w:val="24"/>
        </w:rPr>
      </w:pPr>
      <w:r w:rsidRPr="00AB0FDE">
        <w:rPr>
          <w:rFonts w:ascii="Calibri Light" w:eastAsia="Calibri" w:hAnsi="Calibri Light" w:cs="Arial"/>
          <w:bCs/>
          <w:sz w:val="24"/>
          <w:szCs w:val="24"/>
        </w:rPr>
        <w:t>Tratándose</w:t>
      </w:r>
      <w:r w:rsidR="008370D6" w:rsidRPr="00AB0FDE">
        <w:rPr>
          <w:rFonts w:ascii="Calibri Light" w:eastAsia="Calibri" w:hAnsi="Calibri Light" w:cs="Arial"/>
          <w:bCs/>
          <w:sz w:val="24"/>
          <w:szCs w:val="24"/>
        </w:rPr>
        <w:t xml:space="preserve"> de </w:t>
      </w:r>
      <w:r w:rsidRPr="00AB0FDE">
        <w:rPr>
          <w:rFonts w:ascii="Calibri Light" w:eastAsia="Calibri" w:hAnsi="Calibri Light" w:cs="Arial"/>
          <w:bCs/>
          <w:sz w:val="24"/>
          <w:szCs w:val="24"/>
        </w:rPr>
        <w:t>incumplimiento</w:t>
      </w:r>
      <w:r w:rsidR="008370D6" w:rsidRPr="00AB0FDE">
        <w:rPr>
          <w:rFonts w:ascii="Calibri Light" w:eastAsia="Calibri" w:hAnsi="Calibri Light" w:cs="Arial"/>
          <w:bCs/>
          <w:sz w:val="24"/>
          <w:szCs w:val="24"/>
        </w:rPr>
        <w:t xml:space="preserve"> a la </w:t>
      </w:r>
      <w:r w:rsidRPr="00AB0FDE">
        <w:rPr>
          <w:rFonts w:ascii="Calibri Light" w:eastAsia="Calibri" w:hAnsi="Calibri Light" w:cs="Arial"/>
          <w:bCs/>
          <w:sz w:val="24"/>
          <w:szCs w:val="24"/>
        </w:rPr>
        <w:t>fracción</w:t>
      </w:r>
      <w:r w:rsidR="008370D6" w:rsidRPr="00AB0FDE">
        <w:rPr>
          <w:rFonts w:ascii="Calibri Light" w:eastAsia="Calibri" w:hAnsi="Calibri Light" w:cs="Arial"/>
          <w:bCs/>
          <w:sz w:val="24"/>
          <w:szCs w:val="24"/>
        </w:rPr>
        <w:t xml:space="preserve"> III del </w:t>
      </w:r>
      <w:r w:rsidRPr="00AB0FDE">
        <w:rPr>
          <w:rFonts w:ascii="Calibri Light" w:eastAsia="Calibri" w:hAnsi="Calibri Light" w:cs="Arial"/>
          <w:bCs/>
          <w:sz w:val="24"/>
          <w:szCs w:val="24"/>
        </w:rPr>
        <w:t>artículo</w:t>
      </w:r>
      <w:r w:rsidR="008370D6" w:rsidRPr="00AB0FDE">
        <w:rPr>
          <w:rFonts w:ascii="Calibri Light" w:eastAsia="Calibri" w:hAnsi="Calibri Light" w:cs="Arial"/>
          <w:bCs/>
          <w:sz w:val="24"/>
          <w:szCs w:val="24"/>
        </w:rPr>
        <w:t xml:space="preserve"> 45 de esta Ley, se iniciará contra el </w:t>
      </w:r>
      <w:r w:rsidRPr="00AB0FDE">
        <w:rPr>
          <w:rFonts w:ascii="Calibri Light" w:eastAsia="Calibri" w:hAnsi="Calibri Light" w:cs="Arial"/>
          <w:bCs/>
          <w:sz w:val="24"/>
          <w:szCs w:val="24"/>
        </w:rPr>
        <w:t>omiso</w:t>
      </w:r>
      <w:r w:rsidR="008370D6" w:rsidRPr="00AB0FDE">
        <w:rPr>
          <w:rFonts w:ascii="Calibri Light" w:eastAsia="Calibri" w:hAnsi="Calibri Light" w:cs="Arial"/>
          <w:bCs/>
          <w:sz w:val="24"/>
          <w:szCs w:val="24"/>
        </w:rPr>
        <w:t xml:space="preserve"> </w:t>
      </w:r>
      <w:r w:rsidRPr="00AB0FDE">
        <w:rPr>
          <w:rFonts w:ascii="Calibri Light" w:eastAsia="Calibri" w:hAnsi="Calibri Light" w:cs="Arial"/>
          <w:bCs/>
          <w:sz w:val="24"/>
          <w:szCs w:val="24"/>
        </w:rPr>
        <w:t>procedimiento administrativo establecido</w:t>
      </w:r>
      <w:r w:rsidR="008370D6" w:rsidRPr="00AB0FDE">
        <w:rPr>
          <w:rFonts w:ascii="Calibri Light" w:eastAsia="Calibri" w:hAnsi="Calibri Light" w:cs="Arial"/>
          <w:bCs/>
          <w:sz w:val="24"/>
          <w:szCs w:val="24"/>
        </w:rPr>
        <w:t xml:space="preserve"> en el </w:t>
      </w:r>
      <w:r w:rsidRPr="00AB0FDE">
        <w:rPr>
          <w:rFonts w:ascii="Calibri Light" w:eastAsia="Calibri" w:hAnsi="Calibri Light" w:cs="Arial"/>
          <w:bCs/>
          <w:sz w:val="24"/>
          <w:szCs w:val="24"/>
        </w:rPr>
        <w:t>artículo</w:t>
      </w:r>
      <w:r w:rsidR="008370D6" w:rsidRPr="00AB0FDE">
        <w:rPr>
          <w:rFonts w:ascii="Calibri Light" w:eastAsia="Calibri" w:hAnsi="Calibri Light" w:cs="Arial"/>
          <w:bCs/>
          <w:sz w:val="24"/>
          <w:szCs w:val="24"/>
        </w:rPr>
        <w:t xml:space="preserve"> 69 de este ordenamiento.</w:t>
      </w:r>
    </w:p>
    <w:p w14:paraId="1ADF441F" w14:textId="4F79A4F2" w:rsidR="008370D6" w:rsidRPr="00AB0FDE" w:rsidRDefault="008370D6" w:rsidP="009E22BB">
      <w:pPr>
        <w:spacing w:after="120"/>
        <w:ind w:left="567" w:right="616"/>
        <w:jc w:val="both"/>
        <w:rPr>
          <w:rFonts w:ascii="Calibri Light" w:eastAsia="Calibri" w:hAnsi="Calibri Light" w:cs="Arial"/>
          <w:bCs/>
          <w:sz w:val="24"/>
          <w:szCs w:val="24"/>
        </w:rPr>
      </w:pPr>
      <w:r w:rsidRPr="00AB0FDE">
        <w:rPr>
          <w:rFonts w:ascii="Calibri Light" w:eastAsia="Calibri" w:hAnsi="Calibri Light" w:cs="Arial"/>
          <w:bCs/>
          <w:sz w:val="24"/>
          <w:szCs w:val="24"/>
        </w:rPr>
        <w:t xml:space="preserve">El </w:t>
      </w:r>
      <w:r w:rsidR="00743FCE" w:rsidRPr="00AB0FDE">
        <w:rPr>
          <w:rFonts w:ascii="Calibri Light" w:eastAsia="Calibri" w:hAnsi="Calibri Light" w:cs="Arial"/>
          <w:bCs/>
          <w:sz w:val="24"/>
          <w:szCs w:val="24"/>
        </w:rPr>
        <w:t>servidor</w:t>
      </w:r>
      <w:r w:rsidRPr="00AB0FDE">
        <w:rPr>
          <w:rFonts w:ascii="Calibri Light" w:eastAsia="Calibri" w:hAnsi="Calibri Light" w:cs="Arial"/>
          <w:bCs/>
          <w:sz w:val="24"/>
          <w:szCs w:val="24"/>
        </w:rPr>
        <w:t xml:space="preserve"> público que en su declaración de situación patrimonial </w:t>
      </w:r>
      <w:r w:rsidR="00743FCE" w:rsidRPr="00AB0FDE">
        <w:rPr>
          <w:rFonts w:ascii="Calibri Light" w:eastAsia="Calibri" w:hAnsi="Calibri Light" w:cs="Arial"/>
          <w:bCs/>
          <w:sz w:val="24"/>
          <w:szCs w:val="24"/>
        </w:rPr>
        <w:t>deliberadamente</w:t>
      </w:r>
      <w:r w:rsidRPr="00AB0FDE">
        <w:rPr>
          <w:rFonts w:ascii="Calibri Light" w:eastAsia="Calibri" w:hAnsi="Calibri Light" w:cs="Arial"/>
          <w:bCs/>
          <w:sz w:val="24"/>
          <w:szCs w:val="24"/>
        </w:rPr>
        <w:t xml:space="preserve"> faltare a la verdad en relación a los datos que debe manifestar en </w:t>
      </w:r>
      <w:r w:rsidR="00743FCE" w:rsidRPr="00AB0FDE">
        <w:rPr>
          <w:rFonts w:ascii="Calibri Light" w:eastAsia="Calibri" w:hAnsi="Calibri Light" w:cs="Arial"/>
          <w:bCs/>
          <w:sz w:val="24"/>
          <w:szCs w:val="24"/>
        </w:rPr>
        <w:t>términos</w:t>
      </w:r>
      <w:r w:rsidRPr="00AB0FDE">
        <w:rPr>
          <w:rFonts w:ascii="Calibri Light" w:eastAsia="Calibri" w:hAnsi="Calibri Light" w:cs="Arial"/>
          <w:bCs/>
          <w:sz w:val="24"/>
          <w:szCs w:val="24"/>
        </w:rPr>
        <w:t xml:space="preserve"> de esta Ley, previa sustanciación del </w:t>
      </w:r>
      <w:r w:rsidR="00743FCE" w:rsidRPr="00AB0FDE">
        <w:rPr>
          <w:rFonts w:ascii="Calibri Light" w:eastAsia="Calibri" w:hAnsi="Calibri Light" w:cs="Arial"/>
          <w:bCs/>
          <w:sz w:val="24"/>
          <w:szCs w:val="24"/>
        </w:rPr>
        <w:t>procedimiento</w:t>
      </w:r>
      <w:r w:rsidRPr="00AB0FDE">
        <w:rPr>
          <w:rFonts w:ascii="Calibri Light" w:eastAsia="Calibri" w:hAnsi="Calibri Light" w:cs="Arial"/>
          <w:bCs/>
          <w:sz w:val="24"/>
          <w:szCs w:val="24"/>
        </w:rPr>
        <w:t>, será destituido por un periodo de uno a cinco años.</w:t>
      </w:r>
    </w:p>
    <w:p w14:paraId="3DE3CF71" w14:textId="0E23A739" w:rsidR="008370D6" w:rsidRPr="00AB0FDE" w:rsidRDefault="008370D6" w:rsidP="009E22BB">
      <w:pPr>
        <w:spacing w:after="120"/>
        <w:ind w:left="567" w:right="616"/>
        <w:jc w:val="both"/>
        <w:rPr>
          <w:rFonts w:ascii="Calibri Light" w:eastAsia="Calibri" w:hAnsi="Calibri Light" w:cs="Arial"/>
          <w:bCs/>
          <w:sz w:val="24"/>
          <w:szCs w:val="24"/>
        </w:rPr>
      </w:pPr>
      <w:r w:rsidRPr="00AB0FDE">
        <w:rPr>
          <w:rFonts w:ascii="Calibri Light" w:eastAsia="Calibri" w:hAnsi="Calibri Light" w:cs="Arial"/>
          <w:bCs/>
          <w:sz w:val="24"/>
          <w:szCs w:val="24"/>
        </w:rPr>
        <w:t xml:space="preserve">La falsedad de las declaraciones de situación patrimonial, será considerada conducta grave, por lo que, además de la sanción </w:t>
      </w:r>
      <w:r w:rsidR="00743FCE" w:rsidRPr="00AB0FDE">
        <w:rPr>
          <w:rFonts w:ascii="Calibri Light" w:eastAsia="Calibri" w:hAnsi="Calibri Light" w:cs="Arial"/>
          <w:bCs/>
          <w:sz w:val="24"/>
          <w:szCs w:val="24"/>
        </w:rPr>
        <w:t>administrativa</w:t>
      </w:r>
      <w:r w:rsidRPr="00AB0FDE">
        <w:rPr>
          <w:rFonts w:ascii="Calibri Light" w:eastAsia="Calibri" w:hAnsi="Calibri Light" w:cs="Arial"/>
          <w:bCs/>
          <w:sz w:val="24"/>
          <w:szCs w:val="24"/>
        </w:rPr>
        <w:t xml:space="preserve"> señalada en el párrafo anterior, la </w:t>
      </w:r>
      <w:r w:rsidR="00743FCE" w:rsidRPr="00AB0FDE">
        <w:rPr>
          <w:rFonts w:ascii="Calibri Light" w:eastAsia="Calibri" w:hAnsi="Calibri Light" w:cs="Arial"/>
          <w:bCs/>
          <w:sz w:val="24"/>
          <w:szCs w:val="24"/>
        </w:rPr>
        <w:t>Contraloría</w:t>
      </w:r>
      <w:r w:rsidRPr="00AB0FDE">
        <w:rPr>
          <w:rFonts w:ascii="Calibri Light" w:eastAsia="Calibri" w:hAnsi="Calibri Light" w:cs="Arial"/>
          <w:bCs/>
          <w:sz w:val="24"/>
          <w:szCs w:val="24"/>
        </w:rPr>
        <w:t xml:space="preserve">, la Auditoria o los Órganos de Control Interno </w:t>
      </w:r>
      <w:r w:rsidR="00743FCE" w:rsidRPr="00AB0FDE">
        <w:rPr>
          <w:rFonts w:ascii="Calibri Light" w:eastAsia="Calibri" w:hAnsi="Calibri Light" w:cs="Arial"/>
          <w:bCs/>
          <w:sz w:val="24"/>
          <w:szCs w:val="24"/>
        </w:rPr>
        <w:t>competentes</w:t>
      </w:r>
      <w:r w:rsidRPr="00AB0FDE">
        <w:rPr>
          <w:rFonts w:ascii="Calibri Light" w:eastAsia="Calibri" w:hAnsi="Calibri Light" w:cs="Arial"/>
          <w:bCs/>
          <w:sz w:val="24"/>
          <w:szCs w:val="24"/>
        </w:rPr>
        <w:t>, a través de su titular, formulará la denuncia co</w:t>
      </w:r>
      <w:r w:rsidR="00743FCE" w:rsidRPr="00AB0FDE">
        <w:rPr>
          <w:rFonts w:ascii="Calibri Light" w:eastAsia="Calibri" w:hAnsi="Calibri Light" w:cs="Arial"/>
          <w:bCs/>
          <w:sz w:val="24"/>
          <w:szCs w:val="24"/>
        </w:rPr>
        <w:t>rrespondiente ante el Ministerio</w:t>
      </w:r>
      <w:r w:rsidRPr="00AB0FDE">
        <w:rPr>
          <w:rFonts w:ascii="Calibri Light" w:eastAsia="Calibri" w:hAnsi="Calibri Light" w:cs="Arial"/>
          <w:bCs/>
          <w:sz w:val="24"/>
          <w:szCs w:val="24"/>
        </w:rPr>
        <w:t xml:space="preserve"> Público para los </w:t>
      </w:r>
      <w:r w:rsidR="00743FCE" w:rsidRPr="00AB0FDE">
        <w:rPr>
          <w:rFonts w:ascii="Calibri Light" w:eastAsia="Calibri" w:hAnsi="Calibri Light" w:cs="Arial"/>
          <w:bCs/>
          <w:sz w:val="24"/>
          <w:szCs w:val="24"/>
        </w:rPr>
        <w:t>efectos</w:t>
      </w:r>
      <w:r w:rsidRPr="00AB0FDE">
        <w:rPr>
          <w:rFonts w:ascii="Calibri Light" w:eastAsia="Calibri" w:hAnsi="Calibri Light" w:cs="Arial"/>
          <w:bCs/>
          <w:sz w:val="24"/>
          <w:szCs w:val="24"/>
        </w:rPr>
        <w:t xml:space="preserve"> </w:t>
      </w:r>
      <w:r w:rsidR="00743FCE" w:rsidRPr="00AB0FDE">
        <w:rPr>
          <w:rFonts w:ascii="Calibri Light" w:eastAsia="Calibri" w:hAnsi="Calibri Light" w:cs="Arial"/>
          <w:bCs/>
          <w:sz w:val="24"/>
          <w:szCs w:val="24"/>
        </w:rPr>
        <w:t>legales</w:t>
      </w:r>
      <w:r w:rsidRPr="00AB0FDE">
        <w:rPr>
          <w:rFonts w:ascii="Calibri Light" w:eastAsia="Calibri" w:hAnsi="Calibri Light" w:cs="Arial"/>
          <w:bCs/>
          <w:sz w:val="24"/>
          <w:szCs w:val="24"/>
        </w:rPr>
        <w:t xml:space="preserve"> procedentes.</w:t>
      </w:r>
    </w:p>
    <w:p w14:paraId="7442528B" w14:textId="0AC4EA24" w:rsidR="008370D6" w:rsidRDefault="008370D6" w:rsidP="00AB0FDE">
      <w:pPr>
        <w:spacing w:after="120" w:line="360" w:lineRule="auto"/>
        <w:ind w:left="567" w:right="333"/>
        <w:jc w:val="both"/>
        <w:rPr>
          <w:rFonts w:ascii="Arial" w:eastAsia="Calibri" w:hAnsi="Arial" w:cs="Arial"/>
          <w:bCs/>
          <w:sz w:val="26"/>
          <w:szCs w:val="26"/>
        </w:rPr>
      </w:pPr>
      <w:r w:rsidRPr="00AB0FDE">
        <w:rPr>
          <w:rFonts w:ascii="Arial" w:eastAsia="Calibri" w:hAnsi="Arial" w:cs="Arial"/>
          <w:bCs/>
          <w:sz w:val="24"/>
          <w:szCs w:val="24"/>
        </w:rPr>
        <w:t xml:space="preserve">De la lectura hecha al </w:t>
      </w:r>
      <w:r w:rsidR="00743FCE" w:rsidRPr="00AB0FDE">
        <w:rPr>
          <w:rFonts w:ascii="Arial" w:eastAsia="Calibri" w:hAnsi="Arial" w:cs="Arial"/>
          <w:bCs/>
          <w:sz w:val="24"/>
          <w:szCs w:val="24"/>
        </w:rPr>
        <w:t>artículo</w:t>
      </w:r>
      <w:r w:rsidRPr="00AB0FDE">
        <w:rPr>
          <w:rFonts w:ascii="Arial" w:eastAsia="Calibri" w:hAnsi="Arial" w:cs="Arial"/>
          <w:bCs/>
          <w:sz w:val="24"/>
          <w:szCs w:val="24"/>
        </w:rPr>
        <w:t xml:space="preserve"> anterio</w:t>
      </w:r>
      <w:r w:rsidR="00743FCE" w:rsidRPr="00AB0FDE">
        <w:rPr>
          <w:rFonts w:ascii="Arial" w:eastAsia="Calibri" w:hAnsi="Arial" w:cs="Arial"/>
          <w:bCs/>
          <w:sz w:val="24"/>
          <w:szCs w:val="24"/>
        </w:rPr>
        <w:t>rmente citado, del procedimiento</w:t>
      </w:r>
      <w:r w:rsidRPr="00AB0FDE">
        <w:rPr>
          <w:rFonts w:ascii="Arial" w:eastAsia="Calibri" w:hAnsi="Arial" w:cs="Arial"/>
          <w:bCs/>
          <w:sz w:val="24"/>
          <w:szCs w:val="24"/>
        </w:rPr>
        <w:t xml:space="preserve"> que </w:t>
      </w:r>
      <w:r w:rsidR="00743FCE" w:rsidRPr="00AB0FDE">
        <w:rPr>
          <w:rFonts w:ascii="Arial" w:eastAsia="Calibri" w:hAnsi="Arial" w:cs="Arial"/>
          <w:bCs/>
          <w:sz w:val="24"/>
          <w:szCs w:val="24"/>
        </w:rPr>
        <w:t>argumenta</w:t>
      </w:r>
      <w:r w:rsidRPr="00AB0FDE">
        <w:rPr>
          <w:rFonts w:ascii="Arial" w:eastAsia="Calibri" w:hAnsi="Arial" w:cs="Arial"/>
          <w:bCs/>
          <w:sz w:val="24"/>
          <w:szCs w:val="24"/>
        </w:rPr>
        <w:t xml:space="preserve"> el actor y que no </w:t>
      </w:r>
      <w:r w:rsidR="00743FCE" w:rsidRPr="00AB0FDE">
        <w:rPr>
          <w:rFonts w:ascii="Arial" w:eastAsia="Calibri" w:hAnsi="Arial" w:cs="Arial"/>
          <w:bCs/>
          <w:sz w:val="24"/>
          <w:szCs w:val="24"/>
        </w:rPr>
        <w:t>efectuó</w:t>
      </w:r>
      <w:r w:rsidRPr="00AB0FDE">
        <w:rPr>
          <w:rFonts w:ascii="Arial" w:eastAsia="Calibri" w:hAnsi="Arial" w:cs="Arial"/>
          <w:bCs/>
          <w:sz w:val="24"/>
          <w:szCs w:val="24"/>
        </w:rPr>
        <w:t xml:space="preserve">, se alude a las declaraciones INICIAL Y ANUAL, y, en el caso concreto del actor hubo omisión de </w:t>
      </w:r>
      <w:r w:rsidR="00743FCE" w:rsidRPr="00AB0FDE">
        <w:rPr>
          <w:rFonts w:ascii="Arial" w:eastAsia="Calibri" w:hAnsi="Arial" w:cs="Arial"/>
          <w:bCs/>
          <w:sz w:val="24"/>
          <w:szCs w:val="24"/>
        </w:rPr>
        <w:t>presentar</w:t>
      </w:r>
      <w:r w:rsidRPr="00AB0FDE">
        <w:rPr>
          <w:rFonts w:ascii="Arial" w:eastAsia="Calibri" w:hAnsi="Arial" w:cs="Arial"/>
          <w:bCs/>
          <w:sz w:val="24"/>
          <w:szCs w:val="24"/>
        </w:rPr>
        <w:t xml:space="preserve"> su declaración INICIAL al cargo de asesor, toda vez que de constancias se advierte  que inició funciones el </w:t>
      </w:r>
      <w:r w:rsidR="00743FCE" w:rsidRPr="00AB0FDE">
        <w:rPr>
          <w:rFonts w:ascii="Arial" w:eastAsia="Calibri" w:hAnsi="Arial" w:cs="Arial"/>
          <w:bCs/>
          <w:sz w:val="24"/>
          <w:szCs w:val="24"/>
        </w:rPr>
        <w:t>día</w:t>
      </w:r>
      <w:r w:rsidRPr="00AB0FDE">
        <w:rPr>
          <w:rFonts w:ascii="Arial" w:eastAsia="Calibri" w:hAnsi="Arial" w:cs="Arial"/>
          <w:bCs/>
          <w:sz w:val="24"/>
          <w:szCs w:val="24"/>
        </w:rPr>
        <w:t xml:space="preserve"> dieciséis de enero de dos mil dieciséis, por lo que la fecha </w:t>
      </w:r>
      <w:r w:rsidR="00743FCE" w:rsidRPr="00AB0FDE">
        <w:rPr>
          <w:rFonts w:ascii="Arial" w:eastAsia="Calibri" w:hAnsi="Arial" w:cs="Arial"/>
          <w:bCs/>
          <w:sz w:val="24"/>
          <w:szCs w:val="24"/>
        </w:rPr>
        <w:t>límite</w:t>
      </w:r>
      <w:r w:rsidRPr="00AB0FDE">
        <w:rPr>
          <w:rFonts w:ascii="Arial" w:eastAsia="Calibri" w:hAnsi="Arial" w:cs="Arial"/>
          <w:bCs/>
          <w:sz w:val="24"/>
          <w:szCs w:val="24"/>
        </w:rPr>
        <w:t xml:space="preserve"> para </w:t>
      </w:r>
      <w:r w:rsidR="00743FCE" w:rsidRPr="00AB0FDE">
        <w:rPr>
          <w:rFonts w:ascii="Arial" w:eastAsia="Calibri" w:hAnsi="Arial" w:cs="Arial"/>
          <w:bCs/>
          <w:sz w:val="24"/>
          <w:szCs w:val="24"/>
        </w:rPr>
        <w:t>realizar</w:t>
      </w:r>
      <w:r w:rsidRPr="00AB0FDE">
        <w:rPr>
          <w:rFonts w:ascii="Arial" w:eastAsia="Calibri" w:hAnsi="Arial" w:cs="Arial"/>
          <w:bCs/>
          <w:sz w:val="24"/>
          <w:szCs w:val="24"/>
        </w:rPr>
        <w:t xml:space="preserve"> la declaración INICIAL era el dieciséis de marzo de dos mil dieciséis, y la misma fue hecha hasta el </w:t>
      </w:r>
      <w:r w:rsidR="00743FCE" w:rsidRPr="00AB0FDE">
        <w:rPr>
          <w:rFonts w:ascii="Arial" w:eastAsia="Calibri" w:hAnsi="Arial" w:cs="Arial"/>
          <w:bCs/>
          <w:sz w:val="24"/>
          <w:szCs w:val="24"/>
        </w:rPr>
        <w:t>día</w:t>
      </w:r>
      <w:r w:rsidRPr="00AB0FDE">
        <w:rPr>
          <w:rFonts w:ascii="Arial" w:eastAsia="Calibri" w:hAnsi="Arial" w:cs="Arial"/>
          <w:bCs/>
          <w:sz w:val="24"/>
          <w:szCs w:val="24"/>
        </w:rPr>
        <w:t xml:space="preserve"> veinte de mayo de dos mil dieciséis, como se acredita del memorándum número </w:t>
      </w:r>
      <w:r w:rsidR="000C472E">
        <w:rPr>
          <w:rFonts w:ascii="Arial" w:hAnsi="Arial" w:cs="Arial"/>
          <w:sz w:val="24"/>
          <w:szCs w:val="24"/>
        </w:rPr>
        <w:t>***********</w:t>
      </w:r>
      <w:r w:rsidR="000C472E">
        <w:rPr>
          <w:rFonts w:ascii="Arial" w:hAnsi="Arial" w:cs="Arial"/>
          <w:sz w:val="24"/>
          <w:szCs w:val="24"/>
        </w:rPr>
        <w:t xml:space="preserve"> </w:t>
      </w:r>
      <w:r w:rsidR="00743FCE" w:rsidRPr="00AB0FDE">
        <w:rPr>
          <w:rFonts w:ascii="Arial" w:eastAsia="Calibri" w:hAnsi="Arial" w:cs="Arial"/>
          <w:bCs/>
          <w:sz w:val="24"/>
          <w:szCs w:val="24"/>
        </w:rPr>
        <w:t>d</w:t>
      </w:r>
      <w:r w:rsidR="000B60BE" w:rsidRPr="00AB0FDE">
        <w:rPr>
          <w:rFonts w:ascii="Arial" w:eastAsia="Calibri" w:hAnsi="Arial" w:cs="Arial"/>
          <w:bCs/>
          <w:sz w:val="24"/>
          <w:szCs w:val="24"/>
        </w:rPr>
        <w:t>e</w:t>
      </w:r>
      <w:r w:rsidR="00743FCE" w:rsidRPr="00AB0FDE">
        <w:rPr>
          <w:rFonts w:ascii="Arial" w:eastAsia="Calibri" w:hAnsi="Arial" w:cs="Arial"/>
          <w:bCs/>
          <w:sz w:val="24"/>
          <w:szCs w:val="24"/>
        </w:rPr>
        <w:t xml:space="preserve"> </w:t>
      </w:r>
      <w:r w:rsidR="000B60BE" w:rsidRPr="00AB0FDE">
        <w:rPr>
          <w:rFonts w:ascii="Arial" w:eastAsia="Calibri" w:hAnsi="Arial" w:cs="Arial"/>
          <w:bCs/>
          <w:sz w:val="24"/>
          <w:szCs w:val="24"/>
        </w:rPr>
        <w:t>fecha veintiun</w:t>
      </w:r>
      <w:r w:rsidR="00743FCE" w:rsidRPr="00AB0FDE">
        <w:rPr>
          <w:rFonts w:ascii="Arial" w:eastAsia="Calibri" w:hAnsi="Arial" w:cs="Arial"/>
          <w:bCs/>
          <w:sz w:val="24"/>
          <w:szCs w:val="24"/>
        </w:rPr>
        <w:t>o de mayo de dos mil dieciséis</w:t>
      </w:r>
      <w:r w:rsidR="000B60BE" w:rsidRPr="00AB0FDE">
        <w:rPr>
          <w:rFonts w:ascii="Arial" w:eastAsia="Calibri" w:hAnsi="Arial" w:cs="Arial"/>
          <w:bCs/>
          <w:sz w:val="24"/>
          <w:szCs w:val="24"/>
        </w:rPr>
        <w:t xml:space="preserve"> corroborado con el Historial de Declaraciones de </w:t>
      </w:r>
      <w:r w:rsidR="00743FCE" w:rsidRPr="00AB0FDE">
        <w:rPr>
          <w:rFonts w:ascii="Arial" w:eastAsia="Calibri" w:hAnsi="Arial" w:cs="Arial"/>
          <w:bCs/>
          <w:sz w:val="24"/>
          <w:szCs w:val="24"/>
        </w:rPr>
        <w:t>Situación</w:t>
      </w:r>
      <w:r w:rsidR="000B60BE" w:rsidRPr="00AB0FDE">
        <w:rPr>
          <w:rFonts w:ascii="Arial" w:eastAsia="Calibri" w:hAnsi="Arial" w:cs="Arial"/>
          <w:bCs/>
          <w:sz w:val="24"/>
          <w:szCs w:val="24"/>
        </w:rPr>
        <w:t xml:space="preserve"> Patrimonial, ambos visibles en las fojas 33 y 34 del sumario, documentales con </w:t>
      </w:r>
      <w:r w:rsidR="00743FCE" w:rsidRPr="00AB0FDE">
        <w:rPr>
          <w:rFonts w:ascii="Arial" w:eastAsia="Calibri" w:hAnsi="Arial" w:cs="Arial"/>
          <w:bCs/>
          <w:sz w:val="24"/>
          <w:szCs w:val="24"/>
        </w:rPr>
        <w:t>valor</w:t>
      </w:r>
      <w:r w:rsidR="000B60BE" w:rsidRPr="00AB0FDE">
        <w:rPr>
          <w:rFonts w:ascii="Arial" w:eastAsia="Calibri" w:hAnsi="Arial" w:cs="Arial"/>
          <w:bCs/>
          <w:sz w:val="24"/>
          <w:szCs w:val="24"/>
        </w:rPr>
        <w:t xml:space="preserve"> probatorio en </w:t>
      </w:r>
      <w:r w:rsidR="00743FCE" w:rsidRPr="00AB0FDE">
        <w:rPr>
          <w:rFonts w:ascii="Arial" w:eastAsia="Calibri" w:hAnsi="Arial" w:cs="Arial"/>
          <w:bCs/>
          <w:sz w:val="24"/>
          <w:szCs w:val="24"/>
        </w:rPr>
        <w:t>términos</w:t>
      </w:r>
      <w:r w:rsidR="000B60BE" w:rsidRPr="00AB0FDE">
        <w:rPr>
          <w:rFonts w:ascii="Arial" w:eastAsia="Calibri" w:hAnsi="Arial" w:cs="Arial"/>
          <w:bCs/>
          <w:sz w:val="24"/>
          <w:szCs w:val="24"/>
        </w:rPr>
        <w:t xml:space="preserve"> del 203 Fr I (sic) de la Ley de </w:t>
      </w:r>
      <w:r w:rsidR="00743FCE" w:rsidRPr="00AB0FDE">
        <w:rPr>
          <w:rFonts w:ascii="Arial" w:eastAsia="Calibri" w:hAnsi="Arial" w:cs="Arial"/>
          <w:bCs/>
          <w:sz w:val="24"/>
          <w:szCs w:val="24"/>
        </w:rPr>
        <w:t>Procedimiento</w:t>
      </w:r>
      <w:r w:rsidR="000B60BE" w:rsidRPr="00AB0FDE">
        <w:rPr>
          <w:rFonts w:ascii="Arial" w:eastAsia="Calibri" w:hAnsi="Arial" w:cs="Arial"/>
          <w:bCs/>
          <w:sz w:val="24"/>
          <w:szCs w:val="24"/>
        </w:rPr>
        <w:t xml:space="preserve"> y </w:t>
      </w:r>
      <w:r w:rsidR="00743FCE" w:rsidRPr="00AB0FDE">
        <w:rPr>
          <w:rFonts w:ascii="Arial" w:eastAsia="Calibri" w:hAnsi="Arial" w:cs="Arial"/>
          <w:bCs/>
          <w:sz w:val="24"/>
          <w:szCs w:val="24"/>
        </w:rPr>
        <w:t>Justicia</w:t>
      </w:r>
      <w:r w:rsidR="000B60BE" w:rsidRPr="00AB0FDE">
        <w:rPr>
          <w:rFonts w:ascii="Arial" w:eastAsia="Calibri" w:hAnsi="Arial" w:cs="Arial"/>
          <w:bCs/>
          <w:sz w:val="24"/>
          <w:szCs w:val="24"/>
        </w:rPr>
        <w:t xml:space="preserve"> administrativa (sic) en la entidad lo que nos llevaría a dar </w:t>
      </w:r>
      <w:r w:rsidR="00743FCE" w:rsidRPr="00AB0FDE">
        <w:rPr>
          <w:rFonts w:ascii="Arial" w:eastAsia="Calibri" w:hAnsi="Arial" w:cs="Arial"/>
          <w:bCs/>
          <w:sz w:val="24"/>
          <w:szCs w:val="24"/>
        </w:rPr>
        <w:t>inicio</w:t>
      </w:r>
      <w:r w:rsidR="000B60BE" w:rsidRPr="00AB0FDE">
        <w:rPr>
          <w:rFonts w:ascii="Arial" w:eastAsia="Calibri" w:hAnsi="Arial" w:cs="Arial"/>
          <w:bCs/>
          <w:sz w:val="24"/>
          <w:szCs w:val="24"/>
        </w:rPr>
        <w:t xml:space="preserve"> al </w:t>
      </w:r>
      <w:r w:rsidR="00743FCE" w:rsidRPr="00AB0FDE">
        <w:rPr>
          <w:rFonts w:ascii="Arial" w:eastAsia="Calibri" w:hAnsi="Arial" w:cs="Arial"/>
          <w:bCs/>
          <w:sz w:val="24"/>
          <w:szCs w:val="24"/>
        </w:rPr>
        <w:t>procedimiento</w:t>
      </w:r>
      <w:r w:rsidR="000B60BE" w:rsidRPr="00AB0FDE">
        <w:rPr>
          <w:rFonts w:ascii="Arial" w:eastAsia="Calibri" w:hAnsi="Arial" w:cs="Arial"/>
          <w:bCs/>
          <w:sz w:val="24"/>
          <w:szCs w:val="24"/>
        </w:rPr>
        <w:t xml:space="preserve">  estipulado en el </w:t>
      </w:r>
      <w:r w:rsidR="00743FCE" w:rsidRPr="00AB0FDE">
        <w:rPr>
          <w:rFonts w:ascii="Arial" w:eastAsia="Calibri" w:hAnsi="Arial" w:cs="Arial"/>
          <w:bCs/>
          <w:sz w:val="24"/>
          <w:szCs w:val="24"/>
        </w:rPr>
        <w:t>artículo</w:t>
      </w:r>
      <w:r w:rsidR="000B60BE" w:rsidRPr="00AB0FDE">
        <w:rPr>
          <w:rFonts w:ascii="Arial" w:eastAsia="Calibri" w:hAnsi="Arial" w:cs="Arial"/>
          <w:bCs/>
          <w:sz w:val="24"/>
          <w:szCs w:val="24"/>
        </w:rPr>
        <w:t xml:space="preserve">  48 párrafo </w:t>
      </w:r>
      <w:r w:rsidR="00743FCE" w:rsidRPr="00AB0FDE">
        <w:rPr>
          <w:rFonts w:ascii="Arial" w:eastAsia="Calibri" w:hAnsi="Arial" w:cs="Arial"/>
          <w:bCs/>
          <w:sz w:val="24"/>
          <w:szCs w:val="24"/>
        </w:rPr>
        <w:t>segundo</w:t>
      </w:r>
      <w:r w:rsidR="000B60BE" w:rsidRPr="00AB0FDE">
        <w:rPr>
          <w:rFonts w:ascii="Arial" w:eastAsia="Calibri" w:hAnsi="Arial" w:cs="Arial"/>
          <w:bCs/>
          <w:sz w:val="24"/>
          <w:szCs w:val="24"/>
        </w:rPr>
        <w:t xml:space="preserve"> de la multicitada Ley de </w:t>
      </w:r>
      <w:r w:rsidR="00743FCE" w:rsidRPr="00AB0FDE">
        <w:rPr>
          <w:rFonts w:ascii="Arial" w:eastAsia="Calibri" w:hAnsi="Arial" w:cs="Arial"/>
          <w:bCs/>
          <w:sz w:val="24"/>
          <w:szCs w:val="24"/>
        </w:rPr>
        <w:t>Responsabilidades</w:t>
      </w:r>
      <w:r w:rsidR="000B60BE" w:rsidRPr="00AB0FDE">
        <w:rPr>
          <w:rFonts w:ascii="Arial" w:eastAsia="Calibri" w:hAnsi="Arial" w:cs="Arial"/>
          <w:bCs/>
          <w:sz w:val="24"/>
          <w:szCs w:val="24"/>
        </w:rPr>
        <w:t xml:space="preserve"> y, lo que en el caso concreto no </w:t>
      </w:r>
      <w:r w:rsidR="00743FCE" w:rsidRPr="00AB0FDE">
        <w:rPr>
          <w:rFonts w:ascii="Arial" w:eastAsia="Calibri" w:hAnsi="Arial" w:cs="Arial"/>
          <w:bCs/>
          <w:sz w:val="24"/>
          <w:szCs w:val="24"/>
        </w:rPr>
        <w:t>ocurrió</w:t>
      </w:r>
      <w:r w:rsidR="000B60BE" w:rsidRPr="00AB0FDE">
        <w:rPr>
          <w:rFonts w:ascii="Arial" w:eastAsia="Calibri" w:hAnsi="Arial" w:cs="Arial"/>
          <w:bCs/>
          <w:sz w:val="24"/>
          <w:szCs w:val="24"/>
        </w:rPr>
        <w:t xml:space="preserve">, </w:t>
      </w:r>
      <w:r w:rsidR="00743FCE" w:rsidRPr="00AB0FDE">
        <w:rPr>
          <w:rFonts w:ascii="Arial" w:eastAsia="Calibri" w:hAnsi="Arial" w:cs="Arial"/>
          <w:bCs/>
          <w:sz w:val="24"/>
          <w:szCs w:val="24"/>
        </w:rPr>
        <w:t>inclinándose el Procedimiento</w:t>
      </w:r>
      <w:r w:rsidR="000B60BE" w:rsidRPr="00AB0FDE">
        <w:rPr>
          <w:rFonts w:ascii="Arial" w:eastAsia="Calibri" w:hAnsi="Arial" w:cs="Arial"/>
          <w:bCs/>
          <w:sz w:val="24"/>
          <w:szCs w:val="24"/>
        </w:rPr>
        <w:t xml:space="preserve"> de </w:t>
      </w:r>
      <w:r w:rsidR="00743FCE" w:rsidRPr="00AB0FDE">
        <w:rPr>
          <w:rFonts w:ascii="Arial" w:eastAsia="Calibri" w:hAnsi="Arial" w:cs="Arial"/>
          <w:bCs/>
          <w:sz w:val="24"/>
          <w:szCs w:val="24"/>
        </w:rPr>
        <w:t>Responsabilidad</w:t>
      </w:r>
      <w:r w:rsidR="00AB0FDE" w:rsidRPr="00AB0FDE">
        <w:rPr>
          <w:rFonts w:ascii="Arial" w:eastAsia="Calibri" w:hAnsi="Arial" w:cs="Arial"/>
          <w:bCs/>
          <w:sz w:val="24"/>
          <w:szCs w:val="24"/>
        </w:rPr>
        <w:t xml:space="preserve"> inmediatamente</w:t>
      </w:r>
      <w:r w:rsidR="000B60BE" w:rsidRPr="00AB0FDE">
        <w:rPr>
          <w:rFonts w:ascii="Arial" w:eastAsia="Calibri" w:hAnsi="Arial" w:cs="Arial"/>
          <w:bCs/>
          <w:sz w:val="24"/>
          <w:szCs w:val="24"/>
        </w:rPr>
        <w:t xml:space="preserve"> y que dejaron en estado de </w:t>
      </w:r>
      <w:r w:rsidR="00AB0FDE" w:rsidRPr="00AB0FDE">
        <w:rPr>
          <w:rFonts w:ascii="Arial" w:eastAsia="Calibri" w:hAnsi="Arial" w:cs="Arial"/>
          <w:bCs/>
          <w:sz w:val="24"/>
          <w:szCs w:val="24"/>
        </w:rPr>
        <w:t>indefensión</w:t>
      </w:r>
      <w:r w:rsidR="000B60BE" w:rsidRPr="00AB0FDE">
        <w:rPr>
          <w:rFonts w:ascii="Arial" w:eastAsia="Calibri" w:hAnsi="Arial" w:cs="Arial"/>
          <w:bCs/>
          <w:sz w:val="24"/>
          <w:szCs w:val="24"/>
        </w:rPr>
        <w:t xml:space="preserve"> al actor al haberse violentado el </w:t>
      </w:r>
      <w:r w:rsidR="00AB0FDE" w:rsidRPr="00AB0FDE">
        <w:rPr>
          <w:rFonts w:ascii="Arial" w:eastAsia="Calibri" w:hAnsi="Arial" w:cs="Arial"/>
          <w:bCs/>
          <w:sz w:val="24"/>
          <w:szCs w:val="24"/>
        </w:rPr>
        <w:t>procedimiento</w:t>
      </w:r>
      <w:r w:rsidR="000B60BE" w:rsidRPr="00AB0FDE">
        <w:rPr>
          <w:rFonts w:ascii="Arial" w:eastAsia="Calibri" w:hAnsi="Arial" w:cs="Arial"/>
          <w:bCs/>
          <w:sz w:val="24"/>
          <w:szCs w:val="24"/>
        </w:rPr>
        <w:t xml:space="preserve"> multicitado, por lo que su concepto de </w:t>
      </w:r>
      <w:r w:rsidR="00AB0FDE" w:rsidRPr="00AB0FDE">
        <w:rPr>
          <w:rFonts w:ascii="Arial" w:eastAsia="Calibri" w:hAnsi="Arial" w:cs="Arial"/>
          <w:bCs/>
          <w:sz w:val="24"/>
          <w:szCs w:val="24"/>
        </w:rPr>
        <w:t>impugnación</w:t>
      </w:r>
      <w:r w:rsidR="000B60BE" w:rsidRPr="00AB0FDE">
        <w:rPr>
          <w:rFonts w:ascii="Arial" w:eastAsia="Calibri" w:hAnsi="Arial" w:cs="Arial"/>
          <w:bCs/>
          <w:sz w:val="24"/>
          <w:szCs w:val="24"/>
        </w:rPr>
        <w:t xml:space="preserve"> resulta fundado al </w:t>
      </w:r>
      <w:r w:rsidR="00AB0FDE" w:rsidRPr="00AB0FDE">
        <w:rPr>
          <w:rFonts w:ascii="Arial" w:eastAsia="Calibri" w:hAnsi="Arial" w:cs="Arial"/>
          <w:bCs/>
          <w:sz w:val="24"/>
          <w:szCs w:val="24"/>
        </w:rPr>
        <w:t>carecer</w:t>
      </w:r>
      <w:r w:rsidR="000B60BE" w:rsidRPr="00AB0FDE">
        <w:rPr>
          <w:rFonts w:ascii="Arial" w:eastAsia="Calibri" w:hAnsi="Arial" w:cs="Arial"/>
          <w:bCs/>
          <w:sz w:val="24"/>
          <w:szCs w:val="24"/>
        </w:rPr>
        <w:t xml:space="preserve">, como consecuencia, la </w:t>
      </w:r>
      <w:r w:rsidR="00AB0FDE" w:rsidRPr="00AB0FDE">
        <w:rPr>
          <w:rFonts w:ascii="Arial" w:eastAsia="Calibri" w:hAnsi="Arial" w:cs="Arial"/>
          <w:bCs/>
          <w:sz w:val="24"/>
          <w:szCs w:val="24"/>
        </w:rPr>
        <w:t>determinación</w:t>
      </w:r>
      <w:r w:rsidR="000B60BE" w:rsidRPr="00AB0FDE">
        <w:rPr>
          <w:rFonts w:ascii="Arial" w:eastAsia="Calibri" w:hAnsi="Arial" w:cs="Arial"/>
          <w:bCs/>
          <w:sz w:val="24"/>
          <w:szCs w:val="24"/>
        </w:rPr>
        <w:t xml:space="preserve"> de la autoridad de legalidad, por lo que es pertinente declarar la </w:t>
      </w:r>
      <w:r w:rsidR="000B60BE" w:rsidRPr="00AB0FDE">
        <w:rPr>
          <w:rFonts w:ascii="Arial" w:eastAsia="Calibri" w:hAnsi="Arial" w:cs="Arial"/>
          <w:b/>
          <w:bCs/>
          <w:sz w:val="24"/>
          <w:szCs w:val="24"/>
        </w:rPr>
        <w:t>NULIDAD LISA Y LLANA PARCIAL</w:t>
      </w:r>
      <w:r w:rsidR="000B60BE" w:rsidRPr="00AB0FDE">
        <w:rPr>
          <w:rFonts w:ascii="Arial" w:eastAsia="Calibri" w:hAnsi="Arial" w:cs="Arial"/>
          <w:bCs/>
          <w:sz w:val="24"/>
          <w:szCs w:val="24"/>
        </w:rPr>
        <w:t xml:space="preserve"> como se explica enseguida de </w:t>
      </w:r>
      <w:r w:rsidR="000B60BE" w:rsidRPr="00AB0FDE">
        <w:rPr>
          <w:rFonts w:ascii="Arial" w:eastAsia="Calibri" w:hAnsi="Arial" w:cs="Arial"/>
          <w:bCs/>
          <w:sz w:val="24"/>
          <w:szCs w:val="24"/>
        </w:rPr>
        <w:lastRenderedPageBreak/>
        <w:t xml:space="preserve">la </w:t>
      </w:r>
      <w:r w:rsidR="00AB0FDE" w:rsidRPr="00AB0FDE">
        <w:rPr>
          <w:rFonts w:ascii="Arial" w:eastAsia="Calibri" w:hAnsi="Arial" w:cs="Arial"/>
          <w:bCs/>
          <w:sz w:val="24"/>
          <w:szCs w:val="24"/>
        </w:rPr>
        <w:t>resolución</w:t>
      </w:r>
      <w:r w:rsidR="000B60BE" w:rsidRPr="00AB0FDE">
        <w:rPr>
          <w:rFonts w:ascii="Arial" w:eastAsia="Calibri" w:hAnsi="Arial" w:cs="Arial"/>
          <w:bCs/>
          <w:sz w:val="24"/>
          <w:szCs w:val="24"/>
        </w:rPr>
        <w:t xml:space="preserve"> de fecha diecisiete de abril de dos mil diecinueve, dictada dent</w:t>
      </w:r>
      <w:r w:rsidR="00AB0FDE" w:rsidRPr="00AB0FDE">
        <w:rPr>
          <w:rFonts w:ascii="Arial" w:eastAsia="Calibri" w:hAnsi="Arial" w:cs="Arial"/>
          <w:bCs/>
          <w:sz w:val="24"/>
          <w:szCs w:val="24"/>
        </w:rPr>
        <w:t>ro del expediente  administrativa</w:t>
      </w:r>
      <w:r w:rsidR="000B60BE" w:rsidRPr="00AB0FDE">
        <w:rPr>
          <w:rFonts w:ascii="Arial" w:eastAsia="Calibri" w:hAnsi="Arial" w:cs="Arial"/>
          <w:bCs/>
          <w:sz w:val="24"/>
          <w:szCs w:val="24"/>
        </w:rPr>
        <w:t xml:space="preserve"> 085/05/PA-C/2018, </w:t>
      </w:r>
      <w:r w:rsidR="000B60BE" w:rsidRPr="00AB0FDE">
        <w:rPr>
          <w:rFonts w:ascii="Arial" w:eastAsia="Calibri" w:hAnsi="Arial" w:cs="Arial"/>
          <w:bCs/>
          <w:sz w:val="24"/>
          <w:szCs w:val="24"/>
          <w:u w:val="single"/>
        </w:rPr>
        <w:t xml:space="preserve">únicamente por lo que hace a la parte relativa </w:t>
      </w:r>
      <w:r w:rsidR="00AB0FDE" w:rsidRPr="00AB0FDE">
        <w:rPr>
          <w:rFonts w:ascii="Arial" w:eastAsia="Calibri" w:hAnsi="Arial" w:cs="Arial"/>
          <w:bCs/>
          <w:sz w:val="24"/>
          <w:szCs w:val="24"/>
          <w:u w:val="single"/>
        </w:rPr>
        <w:t>donde</w:t>
      </w:r>
      <w:r w:rsidR="000B60BE" w:rsidRPr="00AB0FDE">
        <w:rPr>
          <w:rFonts w:ascii="Arial" w:eastAsia="Calibri" w:hAnsi="Arial" w:cs="Arial"/>
          <w:bCs/>
          <w:sz w:val="24"/>
          <w:szCs w:val="24"/>
          <w:u w:val="single"/>
        </w:rPr>
        <w:t xml:space="preserve"> se configure la responsabilidad y </w:t>
      </w:r>
      <w:r w:rsidR="00AB0FDE" w:rsidRPr="00AB0FDE">
        <w:rPr>
          <w:rFonts w:ascii="Arial" w:eastAsia="Calibri" w:hAnsi="Arial" w:cs="Arial"/>
          <w:bCs/>
          <w:sz w:val="24"/>
          <w:szCs w:val="24"/>
          <w:u w:val="single"/>
        </w:rPr>
        <w:t>posteriormente</w:t>
      </w:r>
      <w:r w:rsidR="000B60BE" w:rsidRPr="00AB0FDE">
        <w:rPr>
          <w:rFonts w:ascii="Arial" w:eastAsia="Calibri" w:hAnsi="Arial" w:cs="Arial"/>
          <w:bCs/>
          <w:sz w:val="24"/>
          <w:szCs w:val="24"/>
          <w:u w:val="single"/>
        </w:rPr>
        <w:t xml:space="preserve"> se pretenda infraccionar o amonestar respecto de la obligación de rendir la </w:t>
      </w:r>
      <w:r w:rsidR="00AB0FDE" w:rsidRPr="00AB0FDE">
        <w:rPr>
          <w:rFonts w:ascii="Arial" w:eastAsia="Calibri" w:hAnsi="Arial" w:cs="Arial"/>
          <w:bCs/>
          <w:sz w:val="24"/>
          <w:szCs w:val="24"/>
          <w:u w:val="single"/>
        </w:rPr>
        <w:t>declaración</w:t>
      </w:r>
      <w:r w:rsidR="000B60BE" w:rsidRPr="00AB0FDE">
        <w:rPr>
          <w:rFonts w:ascii="Arial" w:eastAsia="Calibri" w:hAnsi="Arial" w:cs="Arial"/>
          <w:bCs/>
          <w:sz w:val="24"/>
          <w:szCs w:val="24"/>
          <w:u w:val="single"/>
        </w:rPr>
        <w:t xml:space="preserve"> patrimonial inicial al </w:t>
      </w:r>
      <w:r w:rsidR="00AB0FDE" w:rsidRPr="00AB0FDE">
        <w:rPr>
          <w:rFonts w:ascii="Arial" w:eastAsia="Calibri" w:hAnsi="Arial" w:cs="Arial"/>
          <w:bCs/>
          <w:sz w:val="24"/>
          <w:szCs w:val="24"/>
          <w:u w:val="single"/>
        </w:rPr>
        <w:t>cargo</w:t>
      </w:r>
      <w:r w:rsidR="000B60BE" w:rsidRPr="00AB0FDE">
        <w:rPr>
          <w:rFonts w:ascii="Arial" w:eastAsia="Calibri" w:hAnsi="Arial" w:cs="Arial"/>
          <w:bCs/>
          <w:sz w:val="24"/>
          <w:szCs w:val="24"/>
          <w:u w:val="single"/>
        </w:rPr>
        <w:t xml:space="preserve"> de ASESOR de la </w:t>
      </w:r>
      <w:r w:rsidR="00AB0FDE" w:rsidRPr="00AB0FDE">
        <w:rPr>
          <w:rFonts w:ascii="Arial" w:eastAsia="Calibri" w:hAnsi="Arial" w:cs="Arial"/>
          <w:bCs/>
          <w:sz w:val="24"/>
          <w:szCs w:val="24"/>
          <w:u w:val="single"/>
        </w:rPr>
        <w:t>Defensoría</w:t>
      </w:r>
      <w:r w:rsidR="000B60BE" w:rsidRPr="00AB0FDE">
        <w:rPr>
          <w:rFonts w:ascii="Arial" w:eastAsia="Calibri" w:hAnsi="Arial" w:cs="Arial"/>
          <w:bCs/>
          <w:sz w:val="24"/>
          <w:szCs w:val="24"/>
          <w:u w:val="single"/>
        </w:rPr>
        <w:t xml:space="preserve"> Pública del Estado de Oaxaca</w:t>
      </w:r>
      <w:r w:rsidR="000B60BE" w:rsidRPr="00AB0FDE">
        <w:rPr>
          <w:rFonts w:ascii="Arial" w:eastAsia="Calibri" w:hAnsi="Arial" w:cs="Arial"/>
          <w:bCs/>
          <w:sz w:val="24"/>
          <w:szCs w:val="24"/>
        </w:rPr>
        <w:t>.”</w:t>
      </w:r>
      <w:r w:rsidR="000B60BE">
        <w:rPr>
          <w:rFonts w:ascii="Arial" w:eastAsia="Calibri" w:hAnsi="Arial" w:cs="Arial"/>
          <w:bCs/>
          <w:sz w:val="26"/>
          <w:szCs w:val="26"/>
        </w:rPr>
        <w:t xml:space="preserve"> invoca lo siguientes criterios. </w:t>
      </w:r>
      <w:r w:rsidR="000B60BE" w:rsidRPr="00AB0FDE">
        <w:rPr>
          <w:rFonts w:eastAsia="Calibri" w:cs="Arial"/>
          <w:bCs/>
          <w:sz w:val="24"/>
          <w:szCs w:val="24"/>
        </w:rPr>
        <w:t>“</w:t>
      </w:r>
      <w:r w:rsidR="000B60BE" w:rsidRPr="00AB0FDE">
        <w:rPr>
          <w:rFonts w:eastAsia="Calibri" w:cs="Arial"/>
          <w:b/>
          <w:bCs/>
          <w:sz w:val="24"/>
          <w:szCs w:val="24"/>
        </w:rPr>
        <w:t xml:space="preserve">FUNDAMENTACIÓN Y MOTIVACIÓN, FALTA O INDEBIDA. EN CUANTO SON DISTINTAS, UNAS GENERAN NULIDAD LISA Y LLANA Y OTRAS </w:t>
      </w:r>
      <w:r w:rsidR="00AB0FDE" w:rsidRPr="00AB0FDE">
        <w:rPr>
          <w:rFonts w:eastAsia="Calibri" w:cs="Arial"/>
          <w:b/>
          <w:bCs/>
          <w:sz w:val="24"/>
          <w:szCs w:val="24"/>
        </w:rPr>
        <w:t>PARA EFECTOS</w:t>
      </w:r>
      <w:r w:rsidR="000B60BE" w:rsidRPr="00AB0FDE">
        <w:rPr>
          <w:rFonts w:eastAsia="Calibri" w:cs="Arial"/>
          <w:bCs/>
          <w:sz w:val="24"/>
          <w:szCs w:val="24"/>
        </w:rPr>
        <w:t>” “</w:t>
      </w:r>
      <w:r w:rsidR="000B60BE" w:rsidRPr="00AB0FDE">
        <w:rPr>
          <w:rFonts w:eastAsia="Calibri" w:cs="Arial"/>
          <w:b/>
          <w:bCs/>
          <w:sz w:val="24"/>
          <w:szCs w:val="24"/>
        </w:rPr>
        <w:t>ACTOS VICIADOS, FRUTOS DE.</w:t>
      </w:r>
      <w:r w:rsidR="000B60BE" w:rsidRPr="00AB0FDE">
        <w:rPr>
          <w:rFonts w:eastAsia="Calibri" w:cs="Arial"/>
          <w:bCs/>
          <w:sz w:val="24"/>
          <w:szCs w:val="24"/>
        </w:rPr>
        <w:t>”</w:t>
      </w:r>
    </w:p>
    <w:p w14:paraId="0CD0EE03" w14:textId="1BD67053" w:rsidR="00BB1E0F" w:rsidRDefault="00602B57" w:rsidP="00602B57">
      <w:pPr>
        <w:spacing w:after="120" w:line="360" w:lineRule="auto"/>
        <w:jc w:val="both"/>
        <w:rPr>
          <w:rFonts w:ascii="Arial" w:eastAsia="Calibri" w:hAnsi="Arial" w:cs="Arial"/>
          <w:bCs/>
          <w:sz w:val="26"/>
          <w:szCs w:val="26"/>
        </w:rPr>
      </w:pPr>
      <w:r>
        <w:rPr>
          <w:rFonts w:ascii="Arial" w:eastAsia="Calibri" w:hAnsi="Arial" w:cs="Arial"/>
          <w:bCs/>
          <w:sz w:val="26"/>
          <w:szCs w:val="26"/>
        </w:rPr>
        <w:t xml:space="preserve">      </w:t>
      </w:r>
      <w:r w:rsidR="00AB0FDE">
        <w:rPr>
          <w:rFonts w:ascii="Arial" w:eastAsia="Calibri" w:hAnsi="Arial" w:cs="Arial"/>
          <w:bCs/>
          <w:sz w:val="26"/>
          <w:szCs w:val="26"/>
        </w:rPr>
        <w:t>Por tanto, en necesario precisar</w:t>
      </w:r>
      <w:r w:rsidR="00BB1E0F">
        <w:rPr>
          <w:rFonts w:ascii="Arial" w:eastAsia="Calibri" w:hAnsi="Arial" w:cs="Arial"/>
          <w:bCs/>
          <w:sz w:val="26"/>
          <w:szCs w:val="26"/>
        </w:rPr>
        <w:t xml:space="preserve"> que</w:t>
      </w:r>
      <w:r w:rsidR="00707FC0">
        <w:rPr>
          <w:rFonts w:ascii="Arial" w:eastAsia="Calibri" w:hAnsi="Arial" w:cs="Arial"/>
          <w:bCs/>
          <w:sz w:val="26"/>
          <w:szCs w:val="26"/>
        </w:rPr>
        <w:t>, en materia recursiva</w:t>
      </w:r>
      <w:r w:rsidR="00BB1E0F">
        <w:rPr>
          <w:rFonts w:ascii="Arial" w:eastAsia="Calibri" w:hAnsi="Arial" w:cs="Arial"/>
          <w:bCs/>
          <w:sz w:val="26"/>
          <w:szCs w:val="26"/>
        </w:rPr>
        <w:t xml:space="preserve"> es imperativo que se exponga la lesión sufrida, y para ello es necesario que se diga cuál es la parte de la sentencia específica que le agravia, el precepto legal violado y que explique de qué manera la juzgadora le irroga el perjuicio, sin que sea válido que haga aportaciones genéricas e hipotéticas como acontece en el presente caso, pues así lo exige la técnica procesal tratándose de recu</w:t>
      </w:r>
      <w:r w:rsidR="00707FC0">
        <w:rPr>
          <w:rFonts w:ascii="Arial" w:eastAsia="Calibri" w:hAnsi="Arial" w:cs="Arial"/>
          <w:bCs/>
          <w:sz w:val="26"/>
          <w:szCs w:val="26"/>
        </w:rPr>
        <w:t>rsos.</w:t>
      </w:r>
    </w:p>
    <w:p w14:paraId="46478E08" w14:textId="77777777" w:rsidR="00BB1E0F" w:rsidRDefault="00BB1E0F" w:rsidP="00BB1E0F">
      <w:pPr>
        <w:spacing w:after="120" w:line="360" w:lineRule="auto"/>
        <w:ind w:firstLine="708"/>
        <w:jc w:val="both"/>
        <w:rPr>
          <w:rFonts w:ascii="Arial" w:eastAsia="Calibri" w:hAnsi="Arial" w:cs="Arial"/>
          <w:bCs/>
          <w:sz w:val="26"/>
          <w:szCs w:val="26"/>
        </w:rPr>
      </w:pPr>
      <w:r>
        <w:rPr>
          <w:rFonts w:ascii="Arial" w:eastAsia="Calibri" w:hAnsi="Arial" w:cs="Arial"/>
          <w:bCs/>
          <w:sz w:val="26"/>
          <w:szCs w:val="26"/>
        </w:rPr>
        <w:t xml:space="preserve">Estas consideraciones encuentran sustento en las jurisprudencias </w:t>
      </w:r>
      <w:r w:rsidRPr="00707FC0">
        <w:rPr>
          <w:rFonts w:ascii="Arial" w:eastAsia="Calibri" w:hAnsi="Arial" w:cs="Arial"/>
          <w:b/>
          <w:bCs/>
          <w:sz w:val="26"/>
          <w:szCs w:val="26"/>
        </w:rPr>
        <w:t>1)</w:t>
      </w:r>
      <w:r>
        <w:rPr>
          <w:rFonts w:ascii="Arial" w:eastAsia="Calibri" w:hAnsi="Arial" w:cs="Arial"/>
          <w:bCs/>
          <w:sz w:val="26"/>
          <w:szCs w:val="26"/>
        </w:rPr>
        <w:t xml:space="preserve"> IV.3o.J/12 del Tercer Tribunal Colegiado del Cuarto Circuito dictada en la Octava Época, la cual está publicada en la Gaceta del Semanario Judicial de la Federación, número 57, de septiembre de 1992, y que es visible a página 57; </w:t>
      </w:r>
      <w:r w:rsidRPr="00707FC0">
        <w:rPr>
          <w:rFonts w:ascii="Arial" w:eastAsia="Calibri" w:hAnsi="Arial" w:cs="Arial"/>
          <w:b/>
          <w:bCs/>
          <w:sz w:val="26"/>
          <w:szCs w:val="26"/>
        </w:rPr>
        <w:t>2)</w:t>
      </w:r>
      <w:r>
        <w:rPr>
          <w:rFonts w:ascii="Arial" w:eastAsia="Calibri" w:hAnsi="Arial" w:cs="Arial"/>
          <w:bCs/>
          <w:sz w:val="26"/>
          <w:szCs w:val="26"/>
        </w:rPr>
        <w:t xml:space="preserve">  XXI.3o./J/2, publicada en el Semanario Judicial de la Federación y su Gaceta, Tomo XIV, Septiembre de 2001, visible a página 1120, Instancia: Tribunales Colegidos de Circuito, Novena </w:t>
      </w:r>
      <w:r>
        <w:rPr>
          <w:rFonts w:ascii="Arial" w:hAnsi="Arial" w:cs="Arial"/>
          <w:bCs/>
          <w:color w:val="000000"/>
          <w:sz w:val="26"/>
          <w:szCs w:val="26"/>
        </w:rPr>
        <w:t>Época, Materia Común,</w:t>
      </w:r>
      <w:r>
        <w:rPr>
          <w:rFonts w:ascii="Arial" w:eastAsia="Calibri" w:hAnsi="Arial" w:cs="Arial"/>
          <w:bCs/>
          <w:sz w:val="26"/>
          <w:szCs w:val="26"/>
        </w:rPr>
        <w:t xml:space="preserve"> con el rubros y textos del tenor literal siguiente: </w:t>
      </w:r>
    </w:p>
    <w:p w14:paraId="42209170" w14:textId="77777777" w:rsidR="00BB1E0F" w:rsidRDefault="00BB1E0F" w:rsidP="00BB1E0F">
      <w:pPr>
        <w:pStyle w:val="Sinespaciado"/>
        <w:spacing w:line="360" w:lineRule="auto"/>
        <w:ind w:left="851" w:right="900"/>
        <w:jc w:val="both"/>
        <w:rPr>
          <w:rFonts w:ascii="Arial" w:eastAsia="Calibri" w:hAnsi="Arial" w:cs="Arial"/>
          <w:b/>
          <w:bCs/>
          <w:i/>
        </w:rPr>
      </w:pPr>
    </w:p>
    <w:p w14:paraId="767848EE" w14:textId="77777777" w:rsidR="00BB1E0F" w:rsidRDefault="00BB1E0F" w:rsidP="00BB1E0F">
      <w:pPr>
        <w:pStyle w:val="Sinespaciado"/>
        <w:spacing w:line="360" w:lineRule="auto"/>
        <w:ind w:left="851" w:right="900"/>
        <w:jc w:val="both"/>
        <w:rPr>
          <w:rFonts w:ascii="Arial" w:eastAsia="Calibri" w:hAnsi="Arial" w:cs="Arial"/>
          <w:bCs/>
          <w:i/>
        </w:rPr>
      </w:pPr>
      <w:r w:rsidRPr="009368EE">
        <w:rPr>
          <w:rFonts w:ascii="Arial" w:eastAsia="Calibri" w:hAnsi="Arial" w:cs="Arial"/>
          <w:b/>
          <w:bCs/>
          <w:i/>
        </w:rPr>
        <w:t xml:space="preserve">“AGRAVIOS. DEBEN DE IMPUGNAR LA ILEGALIDAD DEL FALLO RECURRIDO. </w:t>
      </w:r>
      <w:r w:rsidRPr="009368EE">
        <w:rPr>
          <w:rFonts w:ascii="Arial" w:eastAsia="Calibri" w:hAnsi="Arial" w:cs="Arial"/>
          <w:bCs/>
          <w:i/>
        </w:rPr>
        <w:t>Si el recurrente no formula ninguna objeción contra el considerando que rige el sentido del fallo y solo hace el señalamiento de las disposiciones legales que estima se infringieron por la responsable, sus expresiones no pueden considerarse como un auténtico y verdadero agravio, pues para que se estime que dichos argumentos reúnen los requisitos que la técnica procesal señala al efecto, debió precisar la ilegalidad del fallo, señalando las violaciones que cometió la autoridad recur</w:t>
      </w:r>
      <w:r>
        <w:rPr>
          <w:rFonts w:ascii="Arial" w:eastAsia="Calibri" w:hAnsi="Arial" w:cs="Arial"/>
          <w:bCs/>
          <w:i/>
        </w:rPr>
        <w:t>rida.”</w:t>
      </w:r>
    </w:p>
    <w:p w14:paraId="7F92CB18" w14:textId="77777777" w:rsidR="00BB1E0F" w:rsidRDefault="00BB1E0F" w:rsidP="00BB1E0F">
      <w:pPr>
        <w:pStyle w:val="Sinespaciado"/>
        <w:spacing w:line="360" w:lineRule="auto"/>
        <w:ind w:left="851" w:right="900"/>
        <w:jc w:val="both"/>
        <w:rPr>
          <w:rFonts w:ascii="Arial" w:eastAsia="Calibri" w:hAnsi="Arial" w:cs="Arial"/>
          <w:bCs/>
          <w:i/>
          <w:sz w:val="26"/>
          <w:szCs w:val="26"/>
        </w:rPr>
      </w:pPr>
    </w:p>
    <w:p w14:paraId="3D8642A4" w14:textId="081E6167" w:rsidR="00BB1E0F" w:rsidRDefault="00BB1E0F" w:rsidP="00BB1E0F">
      <w:pPr>
        <w:tabs>
          <w:tab w:val="left" w:pos="2410"/>
        </w:tabs>
        <w:ind w:left="709" w:right="900"/>
        <w:jc w:val="both"/>
        <w:rPr>
          <w:rFonts w:ascii="Arial" w:eastAsia="Times New Roman" w:hAnsi="Arial" w:cs="Arial"/>
          <w:i/>
          <w:color w:val="000000"/>
          <w:lang w:eastAsia="es-MX"/>
        </w:rPr>
      </w:pPr>
      <w:r w:rsidRPr="007D4F07">
        <w:rPr>
          <w:rFonts w:ascii="Arial" w:eastAsia="Times New Roman" w:hAnsi="Arial" w:cs="Arial"/>
          <w:b/>
          <w:bCs/>
          <w:i/>
          <w:color w:val="000000"/>
          <w:lang w:eastAsia="es-MX"/>
        </w:rPr>
        <w:t xml:space="preserve">“AGRAVIOS EN LA RECLAMACIÓN. SON INOPERANTES CUANDO NO CONTROVIERTEN LAS CONSIDERACIONES QUE RIGEN EL AUTO COMBATIDO. </w:t>
      </w:r>
      <w:r w:rsidRPr="007D4F07">
        <w:rPr>
          <w:rFonts w:ascii="Arial" w:eastAsia="Times New Roman" w:hAnsi="Arial" w:cs="Arial"/>
          <w:i/>
          <w:color w:val="000000"/>
          <w:lang w:eastAsia="es-MX"/>
        </w:rPr>
        <w:t xml:space="preserve">Si en la resolución recurrida el presidente de un Tribunal Colegiado sostiene diversas consideraciones para desechar el recurso de revisión de que se trata </w:t>
      </w:r>
      <w:r w:rsidRPr="007D4F07">
        <w:rPr>
          <w:rFonts w:ascii="Arial" w:eastAsia="Times New Roman" w:hAnsi="Arial" w:cs="Arial"/>
          <w:i/>
          <w:color w:val="000000"/>
          <w:lang w:eastAsia="es-MX"/>
        </w:rPr>
        <w:lastRenderedPageBreak/>
        <w:t>y el recurrente de la reclamación que se resuelve, lejos de combatirlas, se concreta a señalar una serie de razonamientos sin impugnar debidamente los argumentos expuestos por el presidente del órgano jurisdiccional en apoyo de su resolución, es evidente que los agravios resultan inoperantes”.</w:t>
      </w:r>
    </w:p>
    <w:p w14:paraId="552C0465" w14:textId="3CB0AC1D" w:rsidR="009E22BB" w:rsidRPr="0051369F" w:rsidRDefault="009E22BB" w:rsidP="009E22BB">
      <w:pPr>
        <w:spacing w:before="240" w:line="360" w:lineRule="auto"/>
        <w:jc w:val="both"/>
        <w:rPr>
          <w:rFonts w:ascii="Arial" w:hAnsi="Arial" w:cs="Arial"/>
          <w:bCs/>
          <w:color w:val="000000"/>
          <w:sz w:val="26"/>
          <w:szCs w:val="26"/>
        </w:rPr>
      </w:pPr>
      <w:r>
        <w:rPr>
          <w:rFonts w:ascii="Arial" w:hAnsi="Arial" w:cs="Arial"/>
          <w:b/>
          <w:bCs/>
          <w:sz w:val="26"/>
          <w:szCs w:val="26"/>
        </w:rPr>
        <w:t xml:space="preserve">     </w:t>
      </w:r>
      <w:r w:rsidRPr="005B4EC1">
        <w:rPr>
          <w:rFonts w:ascii="Arial" w:hAnsi="Arial" w:cs="Arial"/>
          <w:b/>
          <w:bCs/>
          <w:sz w:val="26"/>
          <w:szCs w:val="26"/>
        </w:rPr>
        <w:t>Asimismo</w:t>
      </w:r>
      <w:r>
        <w:rPr>
          <w:rFonts w:ascii="Arial" w:hAnsi="Arial" w:cs="Arial"/>
          <w:bCs/>
          <w:sz w:val="26"/>
          <w:szCs w:val="26"/>
        </w:rPr>
        <w:t>, para sustentar el impedimento de esta Sala de alzada para abordar el</w:t>
      </w:r>
      <w:r w:rsidR="005B750F">
        <w:rPr>
          <w:rFonts w:ascii="Arial" w:hAnsi="Arial" w:cs="Arial"/>
          <w:bCs/>
          <w:sz w:val="26"/>
          <w:szCs w:val="26"/>
        </w:rPr>
        <w:t xml:space="preserve"> análisis de los criterios invocados por el</w:t>
      </w:r>
      <w:r>
        <w:rPr>
          <w:rFonts w:ascii="Arial" w:hAnsi="Arial" w:cs="Arial"/>
          <w:bCs/>
          <w:sz w:val="26"/>
          <w:szCs w:val="26"/>
        </w:rPr>
        <w:t xml:space="preserve"> recurrente, tiene aplicación la Jurisprudencia VIII. 1o. (X Región) J/3, publicada en el Semanario Judicial de la Federación y su Gaceta, Libro III, Diciembre de 2011, Tomo 5, visible a </w:t>
      </w:r>
      <w:proofErr w:type="gramStart"/>
      <w:r>
        <w:rPr>
          <w:rFonts w:ascii="Arial" w:hAnsi="Arial" w:cs="Arial"/>
          <w:bCs/>
          <w:sz w:val="26"/>
          <w:szCs w:val="26"/>
        </w:rPr>
        <w:t>pagina</w:t>
      </w:r>
      <w:proofErr w:type="gramEnd"/>
      <w:r>
        <w:rPr>
          <w:rFonts w:ascii="Arial" w:hAnsi="Arial" w:cs="Arial"/>
          <w:bCs/>
          <w:sz w:val="26"/>
          <w:szCs w:val="26"/>
        </w:rPr>
        <w:t xml:space="preserve"> 3552, Instancia: Tribunales Colegidos de Circuito, Novena </w:t>
      </w:r>
      <w:r w:rsidRPr="00550202">
        <w:rPr>
          <w:rFonts w:ascii="Arial" w:hAnsi="Arial" w:cs="Arial"/>
          <w:bCs/>
          <w:color w:val="000000"/>
          <w:sz w:val="26"/>
          <w:szCs w:val="26"/>
        </w:rPr>
        <w:t>Época, Materia Común, baj</w:t>
      </w:r>
      <w:r>
        <w:rPr>
          <w:rFonts w:ascii="Arial" w:hAnsi="Arial" w:cs="Arial"/>
          <w:bCs/>
          <w:color w:val="000000"/>
          <w:sz w:val="26"/>
          <w:szCs w:val="26"/>
        </w:rPr>
        <w:t xml:space="preserve">o el rubro y texto siguientes: </w:t>
      </w:r>
    </w:p>
    <w:p w14:paraId="108B57CE" w14:textId="34EA5B13" w:rsidR="009E22BB" w:rsidRPr="005B750F" w:rsidRDefault="009E22BB" w:rsidP="005B750F">
      <w:pPr>
        <w:tabs>
          <w:tab w:val="left" w:pos="2410"/>
        </w:tabs>
        <w:ind w:left="567" w:right="900"/>
        <w:jc w:val="both"/>
        <w:rPr>
          <w:rFonts w:ascii="Arial" w:eastAsia="Times New Roman" w:hAnsi="Arial" w:cs="Arial"/>
          <w:i/>
          <w:color w:val="000000"/>
          <w:lang w:eastAsia="es-MX"/>
        </w:rPr>
      </w:pPr>
      <w:r>
        <w:rPr>
          <w:rFonts w:ascii="Arial" w:eastAsia="Times New Roman" w:hAnsi="Arial" w:cs="Arial"/>
          <w:b/>
          <w:bCs/>
          <w:i/>
          <w:color w:val="000000"/>
          <w:lang w:eastAsia="es-MX"/>
        </w:rPr>
        <w:t>“</w:t>
      </w:r>
      <w:r w:rsidRPr="00AF27C4">
        <w:rPr>
          <w:rFonts w:ascii="Arial" w:eastAsia="Times New Roman" w:hAnsi="Arial" w:cs="Arial"/>
          <w:b/>
          <w:i/>
          <w:color w:val="000000"/>
          <w:lang w:eastAsia="es-MX"/>
        </w:rPr>
        <w:t>CONCEPTOS DE VIOLACIÓN. SU CALIFICACIÓN DE INOPERANTES O INATENDIBLES IMPIDE ABORDAR EL ANÁLISIS DE LAS JURISPRUDENCIAS Y TESIS AISLADAS INVOCADAS PARA SUSTENTAR EL FONDO DE LOS ARGUMENTOS QUE EN ELLOS SE PLANTEA.</w:t>
      </w:r>
      <w:r>
        <w:rPr>
          <w:rFonts w:ascii="Arial" w:eastAsia="Times New Roman" w:hAnsi="Arial" w:cs="Arial"/>
          <w:i/>
          <w:color w:val="000000"/>
          <w:lang w:eastAsia="es-MX"/>
        </w:rPr>
        <w:t xml:space="preserve"> </w:t>
      </w:r>
      <w:r w:rsidRPr="00AF27C4">
        <w:rPr>
          <w:rFonts w:ascii="Arial" w:eastAsia="Times New Roman" w:hAnsi="Arial" w:cs="Arial"/>
          <w:i/>
          <w:color w:val="000000"/>
          <w:lang w:eastAsia="es-MX"/>
        </w:rPr>
        <w:t>Del análisis a la ejecutoria relativa a la contradicción de tesis 14/2008-PL, de la que derivó la jurisprudencia 2a./J. 130/2008 de la Segunda Sala de la Suprema Corte de Justicia de la Nación, publicada en el Semanario Judicial de la Federación y su Gaceta, Novena Época, Tomo XXVIII, septiembre de 2008, página 262, de rubro: "TESIS AISLADA O DE JURISPRUDENCIA INVOCADA EN LA DEMANDA DE AMPARO. CORRESPONDE AL ÓRGANO JURISDICCIONAL PRONUNCIARSE EN TORNO A SU APLICABILIDAD O INAPLICABILIDAD AL CASO CONCRETO, INDEPENDIENTEMENTE DE QUE LA QUEJOSA ESGRIMA O NO ALGÚN RAZONAMIENTO AL RESPECTO.", se advierte que la obligación que se impone al órgano jurisdiccional de fundar y motivar la aplicación o inaplicación de las tesis aisladas y de jurisprudencia invocadas en una demanda de amparo, parte del supuesto específico de que el tema planteado en ellas, haya sido efectivamente abordado por el tribunal constitucional; esto es, que el tribunal se pronuncie sobre el tema de mérito, expresando las razones por las que se acoge al criterio señalado o se aparta de él, pues en atención a la causa de pedir se estima que las tesis aisladas y de jurisprudencia invocadas constituyen o son parte de los argumentos de la demanda de amparo como conceptos de violación; de ahí que la obligación se actualiza, únicamente, cuando los temas contenidos en ellas son motivo de análisis por el órgano jurisdiccional, en cuyo caso el tribunal de amparo deberá resolver si el argumento que se pretende robustecer con dicho criterio, resulta fundado o infundado, conforme a las pretensiones del quejoso. Sin embargo, cuando exista una diversa cuestión que impida atender a las cuestiones efectivamente planteadas en los conceptos de violación, así como en las tesis aisladas y de jurisprudencia que se invocan, esto es, que tales argumentos resulten inoperantes o inatendibles, por causa distinta a la insuficiencia dado que el objeto de la invocación de las tesis aisladas o jurisprudenciales es robustecer su argumento con un determinado criterio, no sólo no resulta obligatorio abordar el análisis y desestimación pormenorizada de cada uno de los criterios invocados sino, incluso, demostraría una deficiente técnica en el estudio, pues los conceptos de violación y argumentos de fondo que se pretenden demostrar con la aplicación de los criterios invocados resultan inatendibles, precisamente por existir una cuestión diversa al tema que en dichos argumentos se plantea, que resulta suficiente para sustentar el sentido del fallo constitucional; de ahí que no proceda realizar pronunciamiento sobre la aplicación o inaplicación de las jurisprudencias o tesis aisladas in</w:t>
      </w:r>
      <w:r>
        <w:rPr>
          <w:rFonts w:ascii="Arial" w:eastAsia="Times New Roman" w:hAnsi="Arial" w:cs="Arial"/>
          <w:i/>
          <w:color w:val="000000"/>
          <w:lang w:eastAsia="es-MX"/>
        </w:rPr>
        <w:t>vocadas en la demanda de amparo</w:t>
      </w:r>
      <w:r w:rsidRPr="007F0B31">
        <w:rPr>
          <w:rFonts w:ascii="Arial" w:eastAsia="Times New Roman" w:hAnsi="Arial" w:cs="Arial"/>
          <w:i/>
          <w:color w:val="000000"/>
          <w:lang w:eastAsia="es-MX"/>
        </w:rPr>
        <w:t>”.</w:t>
      </w:r>
    </w:p>
    <w:p w14:paraId="6D6B8EE9" w14:textId="3EB608CE" w:rsidR="00B525A6" w:rsidRDefault="005B750F" w:rsidP="00556152">
      <w:pPr>
        <w:widowControl w:val="0"/>
        <w:tabs>
          <w:tab w:val="left" w:pos="0"/>
        </w:tabs>
        <w:spacing w:after="0" w:line="360" w:lineRule="auto"/>
        <w:ind w:right="18"/>
        <w:jc w:val="both"/>
        <w:rPr>
          <w:rFonts w:ascii="Arial" w:hAnsi="Arial" w:cs="Arial"/>
          <w:sz w:val="26"/>
          <w:szCs w:val="26"/>
        </w:rPr>
      </w:pPr>
      <w:r>
        <w:rPr>
          <w:rFonts w:ascii="Arial" w:eastAsia="Calibri" w:hAnsi="Arial" w:cs="Arial"/>
          <w:bCs/>
          <w:sz w:val="26"/>
          <w:szCs w:val="26"/>
        </w:rPr>
        <w:lastRenderedPageBreak/>
        <w:t xml:space="preserve">     </w:t>
      </w:r>
      <w:r w:rsidR="005117C3">
        <w:rPr>
          <w:rFonts w:ascii="Arial" w:eastAsia="Calibri" w:hAnsi="Arial" w:cs="Arial"/>
          <w:bCs/>
          <w:sz w:val="26"/>
          <w:szCs w:val="26"/>
        </w:rPr>
        <w:t xml:space="preserve">Consecuentemente, </w:t>
      </w:r>
      <w:r w:rsidR="005117C3" w:rsidRPr="005117C3">
        <w:rPr>
          <w:rFonts w:ascii="Arial" w:eastAsia="Calibri" w:hAnsi="Arial" w:cs="Arial"/>
          <w:b/>
          <w:bCs/>
          <w:sz w:val="26"/>
          <w:szCs w:val="26"/>
        </w:rPr>
        <w:t>al r</w:t>
      </w:r>
      <w:r w:rsidR="003A6845">
        <w:rPr>
          <w:rFonts w:ascii="Arial" w:eastAsia="Calibri" w:hAnsi="Arial" w:cs="Arial"/>
          <w:b/>
          <w:bCs/>
          <w:sz w:val="26"/>
          <w:szCs w:val="26"/>
        </w:rPr>
        <w:t>esultar inoperantes</w:t>
      </w:r>
      <w:r w:rsidR="005117C3" w:rsidRPr="005117C3">
        <w:rPr>
          <w:rFonts w:ascii="Arial" w:eastAsia="Calibri" w:hAnsi="Arial" w:cs="Arial"/>
          <w:b/>
          <w:bCs/>
          <w:sz w:val="26"/>
          <w:szCs w:val="26"/>
        </w:rPr>
        <w:t xml:space="preserve"> los agravios expuesto</w:t>
      </w:r>
      <w:r w:rsidR="003A6845">
        <w:rPr>
          <w:rFonts w:ascii="Arial" w:eastAsia="Calibri" w:hAnsi="Arial" w:cs="Arial"/>
          <w:b/>
          <w:bCs/>
          <w:sz w:val="26"/>
          <w:szCs w:val="26"/>
        </w:rPr>
        <w:t>s por el</w:t>
      </w:r>
      <w:r w:rsidR="005117C3" w:rsidRPr="005117C3">
        <w:rPr>
          <w:rFonts w:ascii="Arial" w:eastAsia="Calibri" w:hAnsi="Arial" w:cs="Arial"/>
          <w:b/>
          <w:bCs/>
          <w:sz w:val="26"/>
          <w:szCs w:val="26"/>
        </w:rPr>
        <w:t xml:space="preserve"> recurrente</w:t>
      </w:r>
      <w:r w:rsidR="005117C3">
        <w:rPr>
          <w:rFonts w:ascii="Arial" w:eastAsia="Calibri" w:hAnsi="Arial" w:cs="Arial"/>
          <w:bCs/>
          <w:sz w:val="26"/>
          <w:szCs w:val="26"/>
        </w:rPr>
        <w:t xml:space="preserve">, lo procedente es </w:t>
      </w:r>
      <w:r w:rsidR="003A6845">
        <w:rPr>
          <w:rFonts w:ascii="Arial" w:eastAsia="Calibri" w:hAnsi="Arial" w:cs="Arial"/>
          <w:b/>
          <w:bCs/>
          <w:sz w:val="26"/>
          <w:szCs w:val="26"/>
        </w:rPr>
        <w:t>CONFIRMAR</w:t>
      </w:r>
      <w:r w:rsidR="00B525A6">
        <w:rPr>
          <w:rFonts w:ascii="Arial" w:eastAsia="Calibri" w:hAnsi="Arial" w:cs="Arial"/>
          <w:b/>
          <w:bCs/>
          <w:sz w:val="26"/>
          <w:szCs w:val="26"/>
        </w:rPr>
        <w:t xml:space="preserve"> </w:t>
      </w:r>
      <w:r w:rsidR="003A6845">
        <w:rPr>
          <w:rFonts w:ascii="Arial" w:eastAsia="Calibri" w:hAnsi="Arial" w:cs="Arial"/>
          <w:bCs/>
          <w:sz w:val="26"/>
          <w:szCs w:val="26"/>
        </w:rPr>
        <w:t>la sentencia</w:t>
      </w:r>
      <w:r w:rsidR="00E825C5">
        <w:rPr>
          <w:rFonts w:ascii="Arial" w:eastAsia="Calibri" w:hAnsi="Arial" w:cs="Arial"/>
          <w:bCs/>
          <w:sz w:val="26"/>
          <w:szCs w:val="26"/>
        </w:rPr>
        <w:t xml:space="preserve"> alzada</w:t>
      </w:r>
      <w:r w:rsidR="004325E2">
        <w:rPr>
          <w:rFonts w:ascii="Arial" w:eastAsia="Calibri" w:hAnsi="Arial" w:cs="Arial"/>
          <w:bCs/>
          <w:sz w:val="26"/>
          <w:szCs w:val="26"/>
        </w:rPr>
        <w:t>; y</w:t>
      </w:r>
      <w:r w:rsidR="00312EEA">
        <w:rPr>
          <w:rFonts w:ascii="Arial" w:eastAsia="Calibri" w:hAnsi="Arial" w:cs="Arial"/>
          <w:bCs/>
          <w:sz w:val="26"/>
          <w:szCs w:val="26"/>
        </w:rPr>
        <w:t>,</w:t>
      </w:r>
      <w:r w:rsidR="004325E2">
        <w:rPr>
          <w:rFonts w:ascii="Arial" w:eastAsia="Calibri" w:hAnsi="Arial" w:cs="Arial"/>
          <w:bCs/>
          <w:sz w:val="26"/>
          <w:szCs w:val="26"/>
        </w:rPr>
        <w:t xml:space="preserve"> </w:t>
      </w:r>
      <w:r w:rsidR="00B525A6">
        <w:rPr>
          <w:rFonts w:ascii="Arial" w:hAnsi="Arial" w:cs="Arial"/>
          <w:sz w:val="26"/>
          <w:szCs w:val="26"/>
        </w:rPr>
        <w:t xml:space="preserve">con fundamento en los </w:t>
      </w:r>
      <w:r w:rsidR="00872784">
        <w:rPr>
          <w:rFonts w:ascii="Arial" w:hAnsi="Arial" w:cs="Arial"/>
          <w:sz w:val="26"/>
          <w:szCs w:val="26"/>
        </w:rPr>
        <w:t xml:space="preserve">en los artículos 237 y 238 de la Ley de Procedimiento y Justicia Administrativa para el Estado de Oaxaca, </w:t>
      </w:r>
      <w:r w:rsidR="00B525A6">
        <w:rPr>
          <w:rFonts w:ascii="Arial" w:hAnsi="Arial" w:cs="Arial"/>
          <w:sz w:val="26"/>
          <w:szCs w:val="26"/>
        </w:rPr>
        <w:t>se:</w:t>
      </w:r>
    </w:p>
    <w:p w14:paraId="52567D8D" w14:textId="77777777" w:rsidR="00B525A6" w:rsidRDefault="00B525A6" w:rsidP="00556152">
      <w:pPr>
        <w:pStyle w:val="Sinespaciado"/>
        <w:spacing w:line="360" w:lineRule="auto"/>
        <w:jc w:val="center"/>
        <w:rPr>
          <w:rFonts w:ascii="Arial" w:hAnsi="Arial" w:cs="Arial"/>
          <w:b/>
          <w:sz w:val="24"/>
          <w:szCs w:val="24"/>
        </w:rPr>
      </w:pPr>
      <w:r w:rsidRPr="00CB6E8A">
        <w:rPr>
          <w:rFonts w:ascii="Arial" w:hAnsi="Arial" w:cs="Arial"/>
          <w:b/>
          <w:sz w:val="24"/>
          <w:szCs w:val="24"/>
        </w:rPr>
        <w:t>R E S U E L V E</w:t>
      </w:r>
    </w:p>
    <w:p w14:paraId="5B1B5C45" w14:textId="7AA05A46" w:rsidR="004325E2" w:rsidRDefault="00B525A6" w:rsidP="004325E2">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sidRPr="00312EEA">
        <w:rPr>
          <w:rFonts w:ascii="Arial" w:hAnsi="Arial" w:cs="Arial"/>
          <w:b/>
          <w:color w:val="000000"/>
          <w:sz w:val="26"/>
          <w:szCs w:val="26"/>
        </w:rPr>
        <w:t>.</w:t>
      </w:r>
      <w:r>
        <w:rPr>
          <w:rFonts w:ascii="Arial" w:hAnsi="Arial" w:cs="Arial"/>
          <w:color w:val="000000"/>
          <w:sz w:val="26"/>
          <w:szCs w:val="26"/>
        </w:rPr>
        <w:t xml:space="preserve"> </w:t>
      </w:r>
      <w:r>
        <w:rPr>
          <w:rFonts w:ascii="Arial" w:hAnsi="Arial" w:cs="Arial"/>
          <w:color w:val="000000"/>
          <w:sz w:val="26"/>
          <w:szCs w:val="26"/>
          <w:lang w:val="es-MX"/>
        </w:rPr>
        <w:t xml:space="preserve">Se </w:t>
      </w:r>
      <w:r w:rsidR="003A6845">
        <w:rPr>
          <w:rFonts w:ascii="Arial" w:hAnsi="Arial" w:cs="Arial"/>
          <w:b/>
          <w:color w:val="000000"/>
          <w:sz w:val="26"/>
          <w:szCs w:val="26"/>
          <w:lang w:val="es-MX"/>
        </w:rPr>
        <w:t>CONFIRMA</w:t>
      </w:r>
      <w:r>
        <w:rPr>
          <w:rFonts w:ascii="Arial" w:hAnsi="Arial" w:cs="Arial"/>
          <w:b/>
          <w:color w:val="000000"/>
          <w:sz w:val="26"/>
          <w:szCs w:val="26"/>
          <w:lang w:val="es-MX"/>
        </w:rPr>
        <w:t xml:space="preserve"> </w:t>
      </w:r>
      <w:r w:rsidR="003A6845">
        <w:rPr>
          <w:rFonts w:ascii="Arial" w:hAnsi="Arial" w:cs="Arial"/>
          <w:color w:val="000000"/>
          <w:sz w:val="26"/>
          <w:szCs w:val="26"/>
          <w:lang w:val="es-MX"/>
        </w:rPr>
        <w:t>la sentencia recurrida de fecha cinco de noviembre</w:t>
      </w:r>
      <w:r w:rsidR="00312EEA">
        <w:rPr>
          <w:rFonts w:ascii="Arial" w:hAnsi="Arial" w:cs="Arial"/>
          <w:color w:val="000000"/>
          <w:sz w:val="26"/>
          <w:szCs w:val="26"/>
          <w:lang w:val="es-MX"/>
        </w:rPr>
        <w:t xml:space="preserve"> de dos mil diecinueve</w:t>
      </w:r>
      <w:r>
        <w:rPr>
          <w:rFonts w:ascii="Arial" w:hAnsi="Arial" w:cs="Arial"/>
          <w:color w:val="000000"/>
          <w:sz w:val="26"/>
          <w:szCs w:val="26"/>
          <w:lang w:val="es-MX"/>
        </w:rPr>
        <w:t xml:space="preserve">, por las razones expuestas en el considerando que </w:t>
      </w:r>
      <w:r w:rsidR="00312EEA">
        <w:rPr>
          <w:rFonts w:ascii="Arial" w:hAnsi="Arial" w:cs="Arial"/>
          <w:color w:val="000000"/>
          <w:sz w:val="26"/>
          <w:szCs w:val="26"/>
          <w:lang w:val="es-MX"/>
        </w:rPr>
        <w:t xml:space="preserve">antecede. </w:t>
      </w:r>
    </w:p>
    <w:p w14:paraId="43AF98EF" w14:textId="75167C02" w:rsidR="0028420C" w:rsidRDefault="00312EEA" w:rsidP="0028420C">
      <w:pPr>
        <w:pStyle w:val="Sinespaciado"/>
        <w:spacing w:before="240" w:line="360" w:lineRule="auto"/>
        <w:ind w:firstLine="708"/>
        <w:jc w:val="both"/>
        <w:rPr>
          <w:rFonts w:ascii="Arial" w:hAnsi="Arial" w:cs="Arial"/>
          <w:sz w:val="26"/>
          <w:szCs w:val="26"/>
        </w:rPr>
      </w:pPr>
      <w:r>
        <w:rPr>
          <w:rFonts w:ascii="Arial" w:hAnsi="Arial" w:cs="Arial"/>
          <w:b/>
          <w:sz w:val="26"/>
          <w:szCs w:val="26"/>
        </w:rPr>
        <w:t>SEGUNDO.</w:t>
      </w:r>
      <w:r w:rsidR="0028420C">
        <w:rPr>
          <w:rFonts w:ascii="Arial" w:hAnsi="Arial" w:cs="Arial"/>
          <w:b/>
          <w:sz w:val="26"/>
          <w:szCs w:val="26"/>
        </w:rPr>
        <w:t xml:space="preserve"> </w:t>
      </w:r>
      <w:r w:rsidR="0028420C" w:rsidRPr="007B1E95">
        <w:rPr>
          <w:rFonts w:ascii="Arial" w:hAnsi="Arial" w:cs="Arial"/>
          <w:b/>
          <w:sz w:val="26"/>
          <w:szCs w:val="26"/>
        </w:rPr>
        <w:t>N</w:t>
      </w:r>
      <w:r w:rsidR="0028420C" w:rsidRPr="006E349D">
        <w:rPr>
          <w:rFonts w:ascii="Arial" w:hAnsi="Arial" w:cs="Arial"/>
          <w:b/>
          <w:sz w:val="26"/>
          <w:szCs w:val="26"/>
        </w:rPr>
        <w:t>OTIFÍQUESE</w:t>
      </w:r>
      <w:r w:rsidR="0028420C">
        <w:rPr>
          <w:rFonts w:ascii="Arial" w:hAnsi="Arial" w:cs="Arial"/>
          <w:b/>
          <w:sz w:val="26"/>
          <w:szCs w:val="26"/>
        </w:rPr>
        <w:t xml:space="preserve"> Y CÚMPLASE,</w:t>
      </w:r>
      <w:r w:rsidR="0028420C" w:rsidRPr="00986534">
        <w:rPr>
          <w:rFonts w:ascii="Arial" w:hAnsi="Arial" w:cs="Arial"/>
          <w:sz w:val="26"/>
          <w:szCs w:val="26"/>
        </w:rPr>
        <w:t xml:space="preserve"> </w:t>
      </w:r>
      <w:r w:rsidR="0028420C">
        <w:rPr>
          <w:rFonts w:ascii="Arial" w:hAnsi="Arial" w:cs="Arial"/>
          <w:sz w:val="26"/>
          <w:szCs w:val="26"/>
        </w:rPr>
        <w:t xml:space="preserve">remítase copia certificada de la presente resolución a la </w:t>
      </w:r>
      <w:r w:rsidR="003A6845">
        <w:rPr>
          <w:rFonts w:ascii="Arial" w:hAnsi="Arial" w:cs="Arial"/>
          <w:sz w:val="26"/>
          <w:szCs w:val="26"/>
        </w:rPr>
        <w:t xml:space="preserve">Primera </w:t>
      </w:r>
      <w:r w:rsidR="0028420C">
        <w:rPr>
          <w:rFonts w:ascii="Arial" w:hAnsi="Arial" w:cs="Arial"/>
          <w:sz w:val="26"/>
          <w:szCs w:val="26"/>
        </w:rPr>
        <w:t xml:space="preserve">Sala Unitaria de Primera Instancia de este Tribunal y en su oportunidad archívese el presente cuaderno de revisión como asunto </w:t>
      </w:r>
      <w:r>
        <w:rPr>
          <w:rFonts w:ascii="Arial" w:hAnsi="Arial" w:cs="Arial"/>
          <w:sz w:val="26"/>
          <w:szCs w:val="26"/>
        </w:rPr>
        <w:t xml:space="preserve">concluido. </w:t>
      </w:r>
    </w:p>
    <w:p w14:paraId="53A0940A" w14:textId="77777777" w:rsidR="00556152" w:rsidRDefault="00556152" w:rsidP="00556152">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525C31A0" w14:textId="77777777" w:rsidR="00556152" w:rsidRDefault="00556152" w:rsidP="00556152">
      <w:pPr>
        <w:tabs>
          <w:tab w:val="left" w:pos="1680"/>
          <w:tab w:val="center" w:pos="4277"/>
        </w:tabs>
        <w:spacing w:line="240" w:lineRule="auto"/>
        <w:jc w:val="center"/>
        <w:rPr>
          <w:rFonts w:ascii="Arial" w:hAnsi="Arial" w:cs="Arial"/>
          <w:sz w:val="26"/>
          <w:szCs w:val="26"/>
        </w:rPr>
      </w:pPr>
    </w:p>
    <w:p w14:paraId="3C2E4A77" w14:textId="77777777" w:rsidR="00556152" w:rsidRDefault="00556152" w:rsidP="00556152">
      <w:pPr>
        <w:tabs>
          <w:tab w:val="left" w:pos="1680"/>
          <w:tab w:val="center" w:pos="4277"/>
        </w:tabs>
        <w:spacing w:line="240" w:lineRule="auto"/>
        <w:rPr>
          <w:rFonts w:ascii="Arial" w:hAnsi="Arial" w:cs="Arial"/>
          <w:sz w:val="26"/>
          <w:szCs w:val="26"/>
        </w:rPr>
      </w:pPr>
    </w:p>
    <w:p w14:paraId="56EB9D82" w14:textId="77777777" w:rsidR="00556152" w:rsidRDefault="00556152" w:rsidP="00556152">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28065BBF" w14:textId="77777777" w:rsidR="00556152" w:rsidRDefault="00556152" w:rsidP="00556152">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16FA67DC" w14:textId="77777777" w:rsidR="00556152" w:rsidRDefault="00556152" w:rsidP="00556152">
      <w:pPr>
        <w:spacing w:after="0" w:line="360" w:lineRule="auto"/>
        <w:jc w:val="center"/>
        <w:rPr>
          <w:rFonts w:ascii="Arial" w:hAnsi="Arial" w:cs="Arial"/>
          <w:sz w:val="26"/>
          <w:szCs w:val="26"/>
        </w:rPr>
      </w:pPr>
    </w:p>
    <w:p w14:paraId="1F6F229D" w14:textId="77777777" w:rsidR="00556152" w:rsidRDefault="00556152" w:rsidP="00556152">
      <w:pPr>
        <w:spacing w:after="0" w:line="360" w:lineRule="auto"/>
        <w:jc w:val="center"/>
        <w:rPr>
          <w:rFonts w:ascii="Arial" w:hAnsi="Arial" w:cs="Arial"/>
          <w:sz w:val="26"/>
          <w:szCs w:val="26"/>
        </w:rPr>
      </w:pPr>
    </w:p>
    <w:p w14:paraId="058FA3A6" w14:textId="77777777" w:rsidR="00556152" w:rsidRDefault="00556152" w:rsidP="00556152">
      <w:pPr>
        <w:spacing w:after="0" w:line="360" w:lineRule="auto"/>
        <w:jc w:val="center"/>
        <w:rPr>
          <w:rFonts w:ascii="Arial" w:hAnsi="Arial" w:cs="Arial"/>
          <w:sz w:val="26"/>
          <w:szCs w:val="26"/>
        </w:rPr>
      </w:pPr>
    </w:p>
    <w:p w14:paraId="14816CA5" w14:textId="77777777" w:rsidR="00556152" w:rsidRDefault="00556152" w:rsidP="00556152">
      <w:pPr>
        <w:spacing w:after="0" w:line="360" w:lineRule="auto"/>
        <w:rPr>
          <w:rFonts w:ascii="Arial" w:hAnsi="Arial" w:cs="Arial"/>
          <w:sz w:val="26"/>
          <w:szCs w:val="26"/>
        </w:rPr>
      </w:pPr>
    </w:p>
    <w:p w14:paraId="4431C331" w14:textId="77777777" w:rsidR="00556152" w:rsidRPr="00FC1FFB" w:rsidRDefault="00556152" w:rsidP="00556152">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441A130E" w14:textId="77777777" w:rsidR="00556152" w:rsidRDefault="00556152" w:rsidP="00556152">
      <w:pPr>
        <w:tabs>
          <w:tab w:val="center" w:pos="4135"/>
          <w:tab w:val="left" w:pos="7515"/>
        </w:tabs>
        <w:spacing w:after="0" w:line="360" w:lineRule="auto"/>
        <w:jc w:val="center"/>
        <w:rPr>
          <w:rFonts w:ascii="Arial" w:hAnsi="Arial" w:cs="Arial"/>
          <w:sz w:val="26"/>
          <w:szCs w:val="26"/>
        </w:rPr>
      </w:pPr>
    </w:p>
    <w:p w14:paraId="0D3DE872" w14:textId="77777777" w:rsidR="00556152" w:rsidRDefault="00556152" w:rsidP="00556152">
      <w:pPr>
        <w:tabs>
          <w:tab w:val="center" w:pos="4135"/>
          <w:tab w:val="left" w:pos="7515"/>
        </w:tabs>
        <w:spacing w:line="360" w:lineRule="auto"/>
        <w:rPr>
          <w:rFonts w:ascii="Arial" w:hAnsi="Arial" w:cs="Arial"/>
          <w:sz w:val="26"/>
          <w:szCs w:val="26"/>
        </w:rPr>
      </w:pPr>
    </w:p>
    <w:p w14:paraId="1B0B12FE" w14:textId="77777777" w:rsidR="00556152" w:rsidRDefault="00556152" w:rsidP="00556152">
      <w:pPr>
        <w:tabs>
          <w:tab w:val="center" w:pos="4135"/>
          <w:tab w:val="left" w:pos="7515"/>
        </w:tabs>
        <w:spacing w:after="0" w:line="360" w:lineRule="auto"/>
        <w:jc w:val="center"/>
        <w:rPr>
          <w:rFonts w:ascii="Arial" w:hAnsi="Arial" w:cs="Arial"/>
          <w:sz w:val="26"/>
          <w:szCs w:val="26"/>
        </w:rPr>
      </w:pPr>
    </w:p>
    <w:p w14:paraId="12E448E2" w14:textId="77777777" w:rsidR="00556152" w:rsidRDefault="00556152" w:rsidP="00556152">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5ACCB8D4" w14:textId="77777777" w:rsidR="00556152" w:rsidRDefault="00556152" w:rsidP="00556152">
      <w:pPr>
        <w:tabs>
          <w:tab w:val="center" w:pos="4135"/>
          <w:tab w:val="left" w:pos="7515"/>
        </w:tabs>
        <w:spacing w:after="0" w:line="360" w:lineRule="auto"/>
        <w:jc w:val="center"/>
        <w:rPr>
          <w:rFonts w:ascii="Arial" w:hAnsi="Arial" w:cs="Arial"/>
          <w:sz w:val="26"/>
          <w:szCs w:val="26"/>
        </w:rPr>
      </w:pPr>
    </w:p>
    <w:p w14:paraId="7ADB75BA" w14:textId="77777777" w:rsidR="00556152" w:rsidRDefault="00556152" w:rsidP="00556152">
      <w:pPr>
        <w:tabs>
          <w:tab w:val="center" w:pos="4135"/>
          <w:tab w:val="left" w:pos="7515"/>
        </w:tabs>
        <w:spacing w:after="0" w:line="360" w:lineRule="auto"/>
        <w:jc w:val="center"/>
        <w:rPr>
          <w:rFonts w:ascii="Arial" w:hAnsi="Arial" w:cs="Arial"/>
          <w:sz w:val="26"/>
          <w:szCs w:val="26"/>
        </w:rPr>
      </w:pPr>
    </w:p>
    <w:p w14:paraId="5129598A" w14:textId="77777777" w:rsidR="00556152" w:rsidRDefault="00556152" w:rsidP="00556152">
      <w:pPr>
        <w:tabs>
          <w:tab w:val="center" w:pos="4135"/>
          <w:tab w:val="left" w:pos="7515"/>
        </w:tabs>
        <w:spacing w:after="0" w:line="360" w:lineRule="auto"/>
        <w:rPr>
          <w:rFonts w:ascii="Arial" w:hAnsi="Arial" w:cs="Arial"/>
          <w:sz w:val="26"/>
          <w:szCs w:val="26"/>
        </w:rPr>
      </w:pPr>
    </w:p>
    <w:p w14:paraId="3A5CD2B5" w14:textId="77777777" w:rsidR="00556152" w:rsidRDefault="00556152" w:rsidP="00556152">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5C9B1390" w14:textId="74B431E1" w:rsidR="002E1762" w:rsidRDefault="00556152" w:rsidP="00556152">
      <w:pPr>
        <w:spacing w:after="0"/>
        <w:jc w:val="center"/>
        <w:rPr>
          <w:sz w:val="26"/>
          <w:szCs w:val="26"/>
        </w:rPr>
      </w:pPr>
      <w:r>
        <w:rPr>
          <w:rFonts w:ascii="Arial" w:hAnsi="Arial" w:cs="Arial"/>
          <w:sz w:val="26"/>
          <w:szCs w:val="26"/>
        </w:rPr>
        <w:t>SECRETARIO GENERAL DE ACUERDOS</w:t>
      </w:r>
    </w:p>
    <w:sectPr w:rsidR="002E1762" w:rsidSect="00556152">
      <w:headerReference w:type="even" r:id="rId8"/>
      <w:headerReference w:type="default" r:id="rId9"/>
      <w:footerReference w:type="even" r:id="rId10"/>
      <w:footerReference w:type="default" r:id="rId11"/>
      <w:headerReference w:type="first" r:id="rId12"/>
      <w:footerReference w:type="first" r:id="rId13"/>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73B187B" w14:textId="77777777" w:rsidR="00EC6FA0" w:rsidRDefault="00EC6FA0">
      <w:pPr>
        <w:spacing w:after="0" w:line="240" w:lineRule="auto"/>
      </w:pPr>
      <w:r>
        <w:separator/>
      </w:r>
    </w:p>
  </w:endnote>
  <w:endnote w:type="continuationSeparator" w:id="0">
    <w:p w14:paraId="12B8CA6C" w14:textId="77777777" w:rsidR="00EC6FA0" w:rsidRDefault="00EC6F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E9ADCB" w14:textId="77777777" w:rsidR="00556152" w:rsidRDefault="0055615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CEC566F" w14:textId="6762270B" w:rsidR="00556152" w:rsidRDefault="000C472E">
    <w:pPr>
      <w:pStyle w:val="Piedepgina"/>
    </w:pPr>
    <w:r>
      <w:rPr>
        <w:noProof/>
      </w:rPr>
      <mc:AlternateContent>
        <mc:Choice Requires="wps">
          <w:drawing>
            <wp:anchor distT="45720" distB="45720" distL="114300" distR="114300" simplePos="0" relativeHeight="251664384" behindDoc="0" locked="0" layoutInCell="1" allowOverlap="1" wp14:anchorId="1D13E2D6" wp14:editId="6F934C4A">
              <wp:simplePos x="0" y="0"/>
              <wp:positionH relativeFrom="column">
                <wp:posOffset>-1568450</wp:posOffset>
              </wp:positionH>
              <wp:positionV relativeFrom="paragraph">
                <wp:posOffset>-5309235</wp:posOffset>
              </wp:positionV>
              <wp:extent cx="1173480" cy="708660"/>
              <wp:effectExtent l="0" t="0" r="26670" b="1524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3480" cy="708660"/>
                      </a:xfrm>
                      <a:prstGeom prst="rect">
                        <a:avLst/>
                      </a:prstGeom>
                      <a:solidFill>
                        <a:srgbClr val="FFFFFF"/>
                      </a:solidFill>
                      <a:ln w="9525">
                        <a:solidFill>
                          <a:srgbClr val="000000"/>
                        </a:solidFill>
                        <a:miter lim="800000"/>
                        <a:headEnd/>
                        <a:tailEnd/>
                      </a:ln>
                    </wps:spPr>
                    <wps:txbx>
                      <w:txbxContent>
                        <w:p w14:paraId="1EEE4249" w14:textId="33250F68" w:rsidR="000C472E" w:rsidRPr="000C472E" w:rsidRDefault="000C472E" w:rsidP="000C472E">
                          <w:pPr>
                            <w:jc w:val="both"/>
                            <w:rPr>
                              <w:sz w:val="16"/>
                              <w:szCs w:val="16"/>
                            </w:rPr>
                          </w:pPr>
                          <w:r w:rsidRPr="000C472E">
                            <w:rPr>
                              <w:sz w:val="16"/>
                              <w:szCs w:val="16"/>
                            </w:rPr>
                            <w:t xml:space="preserve">Los datos personales están protegidos por el art.116 de la LGTAIP y el art.56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13E2D6" id="_x0000_t202" coordsize="21600,21600" o:spt="202" path="m,l,21600r21600,l21600,xe">
              <v:stroke joinstyle="miter"/>
              <v:path gradientshapeok="t" o:connecttype="rect"/>
            </v:shapetype>
            <v:shape id="Cuadro de texto 2" o:spid="_x0000_s1026" type="#_x0000_t202" style="position:absolute;margin-left:-123.5pt;margin-top:-418.05pt;width:92.4pt;height:55.8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">
              <v:textbox>
                <w:txbxContent>
                  <w:p w14:paraId="1EEE4249" w14:textId="33250F68" w:rsidR="000C472E" w:rsidRPr="000C472E" w:rsidRDefault="000C472E" w:rsidP="000C472E">
                    <w:pPr>
                      <w:jc w:val="both"/>
                      <w:rPr>
                        <w:sz w:val="16"/>
                        <w:szCs w:val="16"/>
                      </w:rPr>
                    </w:pPr>
                    <w:r w:rsidRPr="000C472E">
                      <w:rPr>
                        <w:sz w:val="16"/>
                        <w:szCs w:val="16"/>
                      </w:rPr>
                      <w:t xml:space="preserve">Los datos personales están protegidos por el art.116 de la LGTAIP y el art.56 de la LTAIPEO. </w:t>
                    </w:r>
                  </w:p>
                </w:txbxContent>
              </v:textbox>
              <w10:wrap type="squar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7F9352B" w14:textId="77777777" w:rsidR="00556152" w:rsidRDefault="0055615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A8005F" w14:textId="77777777" w:rsidR="00EC6FA0" w:rsidRDefault="00EC6FA0">
      <w:pPr>
        <w:spacing w:after="0" w:line="240" w:lineRule="auto"/>
      </w:pPr>
      <w:r>
        <w:separator/>
      </w:r>
    </w:p>
  </w:footnote>
  <w:footnote w:type="continuationSeparator" w:id="0">
    <w:p w14:paraId="252EE29D" w14:textId="77777777" w:rsidR="00EC6FA0" w:rsidRDefault="00EC6FA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14:paraId="02CDE4F6" w14:textId="658EDFD5" w:rsidR="00602B57" w:rsidRDefault="00EC6FA0" w:rsidP="00D25099">
        <w:pPr>
          <w:pStyle w:val="Encabezado"/>
          <w:jc w:val="center"/>
        </w:pPr>
        <w:r>
          <w:rPr>
            <w:noProof/>
          </w:rPr>
          <w:pict w14:anchorId="352DEB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023907" o:spid="_x0000_s2050"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602B57">
          <w:fldChar w:fldCharType="begin"/>
        </w:r>
        <w:r w:rsidR="00602B57">
          <w:instrText>PAGE   \* MERGEFORMAT</w:instrText>
        </w:r>
        <w:r w:rsidR="00602B57">
          <w:fldChar w:fldCharType="separate"/>
        </w:r>
        <w:r w:rsidR="000C472E">
          <w:rPr>
            <w:noProof/>
          </w:rPr>
          <w:t>8</w:t>
        </w:r>
        <w:r w:rsidR="00602B57">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B977A" w14:textId="62BBE3FD" w:rsidR="000C472E" w:rsidRDefault="000C472E" w:rsidP="00206B99">
    <w:pPr>
      <w:pStyle w:val="Encabezado"/>
      <w:jc w:val="center"/>
    </w:pPr>
  </w:p>
  <w:sdt>
    <w:sdtPr>
      <w:id w:val="-1748483066"/>
      <w:docPartObj>
        <w:docPartGallery w:val="Page Numbers (Top of Page)"/>
        <w:docPartUnique/>
      </w:docPartObj>
    </w:sdtPr>
    <w:sdtEndPr/>
    <w:sdtContent>
      <w:p w14:paraId="297359AB" w14:textId="3524FCE5" w:rsidR="00602B57" w:rsidRDefault="00EC6FA0" w:rsidP="00206B99">
        <w:pPr>
          <w:pStyle w:val="Encabezado"/>
          <w:jc w:val="center"/>
          <w:rPr>
            <w:noProof/>
          </w:rPr>
        </w:pPr>
        <w:r>
          <w:rPr>
            <w:noProof/>
          </w:rPr>
          <w:pict w14:anchorId="048EB3D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023908" o:spid="_x0000_s2051" type="#_x0000_t75" style="position:absolute;left:0;text-align:left;margin-left:0;margin-top:0;width:413.5pt;height:349.8pt;z-index:-251654144;mso-position-horizontal:center;mso-position-horizontal-relative:margin;mso-position-vertical:center;mso-position-vertical-relative:margin" o:allowincell="f">
              <v:imagedata r:id="rId1" o:title="imagen" gain="19661f" blacklevel="22938f"/>
              <w10:wrap anchorx="margin" anchory="margin"/>
            </v:shape>
          </w:pict>
        </w:r>
        <w:r w:rsidR="00602B57">
          <w:fldChar w:fldCharType="begin"/>
        </w:r>
        <w:r w:rsidR="00602B57">
          <w:instrText xml:space="preserve"> PAGE   \* MERGEFORMAT </w:instrText>
        </w:r>
        <w:r w:rsidR="00602B57">
          <w:fldChar w:fldCharType="separate"/>
        </w:r>
        <w:r w:rsidR="000C472E">
          <w:rPr>
            <w:noProof/>
          </w:rPr>
          <w:t>1</w:t>
        </w:r>
        <w:r w:rsidR="00602B57">
          <w:rPr>
            <w:noProof/>
          </w:rPr>
          <w:fldChar w:fldCharType="end"/>
        </w:r>
      </w:p>
      <w:p w14:paraId="48C0CC8A" w14:textId="4299C85B" w:rsidR="00602B57" w:rsidRDefault="00EC6FA0" w:rsidP="000C472E">
        <w:pPr>
          <w:pStyle w:val="Encabezado"/>
          <w:jc w:val="center"/>
        </w:pPr>
      </w:p>
      <w:bookmarkStart w:id="0" w:name="_GoBack" w:displacedByCustomXml="next"/>
      <w:bookmarkEnd w:id="0" w:displacedByCustomXml="next"/>
    </w:sdtContent>
  </w:sdt>
  <w:p w14:paraId="2773AC5E" w14:textId="57E42B68" w:rsidR="00602B57" w:rsidRDefault="00556152" w:rsidP="00256B01">
    <w:pPr>
      <w:pStyle w:val="Encabezado"/>
      <w:jc w:val="center"/>
    </w:pPr>
    <w:r>
      <w:rPr>
        <w:noProof/>
        <w:lang w:val="es-MX" w:eastAsia="es-MX"/>
      </w:rPr>
      <mc:AlternateContent>
        <mc:Choice Requires="wpg">
          <w:drawing>
            <wp:anchor distT="0" distB="0" distL="114300" distR="114300" simplePos="0" relativeHeight="251659264" behindDoc="0" locked="0" layoutInCell="1" allowOverlap="1" wp14:anchorId="155D889D" wp14:editId="0B9FC0AA">
              <wp:simplePos x="0" y="0"/>
              <wp:positionH relativeFrom="margin">
                <wp:posOffset>-1352550</wp:posOffset>
              </wp:positionH>
              <wp:positionV relativeFrom="page">
                <wp:posOffset>5604510</wp:posOffset>
              </wp:positionV>
              <wp:extent cx="1143000" cy="807720"/>
              <wp:effectExtent l="0" t="0" r="0" b="11430"/>
              <wp:wrapNone/>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BDD5717" id="Grupo 3" o:spid="_x0000_s1026" style="position:absolute;margin-left:-106.5pt;margin-top:441.3pt;width:90pt;height:63.6pt;z-index:251659264;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fsYgkkAAHK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D928DB6" w14:textId="1E796F77" w:rsidR="00556152" w:rsidRDefault="00EC6FA0">
    <w:pPr>
      <w:pStyle w:val="Encabezado"/>
    </w:pPr>
    <w:r>
      <w:rPr>
        <w:noProof/>
      </w:rPr>
      <w:pict w14:anchorId="33B5EE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6023906" o:spid="_x0000_s2049" type="#_x0000_t75" style="position:absolute;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nsid w:val="3200646D"/>
    <w:multiLevelType w:val="hybridMultilevel"/>
    <w:tmpl w:val="2B0CE20C"/>
    <w:lvl w:ilvl="0" w:tplc="17F2E66A">
      <w:start w:val="6"/>
      <w:numFmt w:val="upperRoman"/>
      <w:lvlText w:val="%1."/>
      <w:lvlJc w:val="left"/>
      <w:pPr>
        <w:ind w:left="2193" w:hanging="720"/>
      </w:pPr>
      <w:rPr>
        <w:rFonts w:hint="default"/>
        <w:sz w:val="22"/>
      </w:rPr>
    </w:lvl>
    <w:lvl w:ilvl="1" w:tplc="080A0019" w:tentative="1">
      <w:start w:val="1"/>
      <w:numFmt w:val="lowerLetter"/>
      <w:lvlText w:val="%2."/>
      <w:lvlJc w:val="left"/>
      <w:pPr>
        <w:ind w:left="2553" w:hanging="360"/>
      </w:pPr>
    </w:lvl>
    <w:lvl w:ilvl="2" w:tplc="080A001B" w:tentative="1">
      <w:start w:val="1"/>
      <w:numFmt w:val="lowerRoman"/>
      <w:lvlText w:val="%3."/>
      <w:lvlJc w:val="right"/>
      <w:pPr>
        <w:ind w:left="3273" w:hanging="180"/>
      </w:pPr>
    </w:lvl>
    <w:lvl w:ilvl="3" w:tplc="080A000F" w:tentative="1">
      <w:start w:val="1"/>
      <w:numFmt w:val="decimal"/>
      <w:lvlText w:val="%4."/>
      <w:lvlJc w:val="left"/>
      <w:pPr>
        <w:ind w:left="3993" w:hanging="360"/>
      </w:pPr>
    </w:lvl>
    <w:lvl w:ilvl="4" w:tplc="080A0019" w:tentative="1">
      <w:start w:val="1"/>
      <w:numFmt w:val="lowerLetter"/>
      <w:lvlText w:val="%5."/>
      <w:lvlJc w:val="left"/>
      <w:pPr>
        <w:ind w:left="4713" w:hanging="360"/>
      </w:pPr>
    </w:lvl>
    <w:lvl w:ilvl="5" w:tplc="080A001B" w:tentative="1">
      <w:start w:val="1"/>
      <w:numFmt w:val="lowerRoman"/>
      <w:lvlText w:val="%6."/>
      <w:lvlJc w:val="right"/>
      <w:pPr>
        <w:ind w:left="5433" w:hanging="180"/>
      </w:pPr>
    </w:lvl>
    <w:lvl w:ilvl="6" w:tplc="080A000F" w:tentative="1">
      <w:start w:val="1"/>
      <w:numFmt w:val="decimal"/>
      <w:lvlText w:val="%7."/>
      <w:lvlJc w:val="left"/>
      <w:pPr>
        <w:ind w:left="6153" w:hanging="360"/>
      </w:pPr>
    </w:lvl>
    <w:lvl w:ilvl="7" w:tplc="080A0019" w:tentative="1">
      <w:start w:val="1"/>
      <w:numFmt w:val="lowerLetter"/>
      <w:lvlText w:val="%8."/>
      <w:lvlJc w:val="left"/>
      <w:pPr>
        <w:ind w:left="6873" w:hanging="360"/>
      </w:pPr>
    </w:lvl>
    <w:lvl w:ilvl="8" w:tplc="080A001B" w:tentative="1">
      <w:start w:val="1"/>
      <w:numFmt w:val="lowerRoman"/>
      <w:lvlText w:val="%9."/>
      <w:lvlJc w:val="right"/>
      <w:pPr>
        <w:ind w:left="7593" w:hanging="180"/>
      </w:pPr>
    </w:lvl>
  </w:abstractNum>
  <w:abstractNum w:abstractNumId="4">
    <w:nsid w:val="39397900"/>
    <w:multiLevelType w:val="hybridMultilevel"/>
    <w:tmpl w:val="C67E88EC"/>
    <w:lvl w:ilvl="0" w:tplc="849AAFEE">
      <w:start w:val="1"/>
      <w:numFmt w:val="lowerRoman"/>
      <w:lvlText w:val="%1)"/>
      <w:lvlJc w:val="left"/>
      <w:pPr>
        <w:ind w:left="1995" w:hanging="720"/>
      </w:pPr>
      <w:rPr>
        <w:rFonts w:hint="default"/>
      </w:rPr>
    </w:lvl>
    <w:lvl w:ilvl="1" w:tplc="080A0019" w:tentative="1">
      <w:start w:val="1"/>
      <w:numFmt w:val="lowerLetter"/>
      <w:lvlText w:val="%2."/>
      <w:lvlJc w:val="left"/>
      <w:pPr>
        <w:ind w:left="2355" w:hanging="360"/>
      </w:pPr>
    </w:lvl>
    <w:lvl w:ilvl="2" w:tplc="080A001B" w:tentative="1">
      <w:start w:val="1"/>
      <w:numFmt w:val="lowerRoman"/>
      <w:lvlText w:val="%3."/>
      <w:lvlJc w:val="right"/>
      <w:pPr>
        <w:ind w:left="3075" w:hanging="180"/>
      </w:pPr>
    </w:lvl>
    <w:lvl w:ilvl="3" w:tplc="080A000F" w:tentative="1">
      <w:start w:val="1"/>
      <w:numFmt w:val="decimal"/>
      <w:lvlText w:val="%4."/>
      <w:lvlJc w:val="left"/>
      <w:pPr>
        <w:ind w:left="3795" w:hanging="360"/>
      </w:pPr>
    </w:lvl>
    <w:lvl w:ilvl="4" w:tplc="080A0019" w:tentative="1">
      <w:start w:val="1"/>
      <w:numFmt w:val="lowerLetter"/>
      <w:lvlText w:val="%5."/>
      <w:lvlJc w:val="left"/>
      <w:pPr>
        <w:ind w:left="4515" w:hanging="360"/>
      </w:pPr>
    </w:lvl>
    <w:lvl w:ilvl="5" w:tplc="080A001B" w:tentative="1">
      <w:start w:val="1"/>
      <w:numFmt w:val="lowerRoman"/>
      <w:lvlText w:val="%6."/>
      <w:lvlJc w:val="right"/>
      <w:pPr>
        <w:ind w:left="5235" w:hanging="180"/>
      </w:pPr>
    </w:lvl>
    <w:lvl w:ilvl="6" w:tplc="080A000F" w:tentative="1">
      <w:start w:val="1"/>
      <w:numFmt w:val="decimal"/>
      <w:lvlText w:val="%7."/>
      <w:lvlJc w:val="left"/>
      <w:pPr>
        <w:ind w:left="5955" w:hanging="360"/>
      </w:pPr>
    </w:lvl>
    <w:lvl w:ilvl="7" w:tplc="080A0019" w:tentative="1">
      <w:start w:val="1"/>
      <w:numFmt w:val="lowerLetter"/>
      <w:lvlText w:val="%8."/>
      <w:lvlJc w:val="left"/>
      <w:pPr>
        <w:ind w:left="6675" w:hanging="360"/>
      </w:pPr>
    </w:lvl>
    <w:lvl w:ilvl="8" w:tplc="080A001B" w:tentative="1">
      <w:start w:val="1"/>
      <w:numFmt w:val="lowerRoman"/>
      <w:lvlText w:val="%9."/>
      <w:lvlJc w:val="right"/>
      <w:pPr>
        <w:ind w:left="7395" w:hanging="180"/>
      </w:p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2"/>
  </w:num>
  <w:num w:numId="8">
    <w:abstractNumId w:val="8"/>
  </w:num>
  <w:num w:numId="9">
    <w:abstractNumId w:val="6"/>
  </w:num>
  <w:num w:numId="10">
    <w:abstractNumId w:val="7"/>
  </w:num>
  <w:num w:numId="11">
    <w:abstractNumId w:val="3"/>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2F5A"/>
    <w:rsid w:val="000042DC"/>
    <w:rsid w:val="00004A31"/>
    <w:rsid w:val="0000725B"/>
    <w:rsid w:val="000114B9"/>
    <w:rsid w:val="00011594"/>
    <w:rsid w:val="000169A3"/>
    <w:rsid w:val="00017C09"/>
    <w:rsid w:val="00021DF1"/>
    <w:rsid w:val="0002236D"/>
    <w:rsid w:val="00026C11"/>
    <w:rsid w:val="00026F35"/>
    <w:rsid w:val="000330FB"/>
    <w:rsid w:val="0003331C"/>
    <w:rsid w:val="00035047"/>
    <w:rsid w:val="00035379"/>
    <w:rsid w:val="00036496"/>
    <w:rsid w:val="00036D01"/>
    <w:rsid w:val="000410A1"/>
    <w:rsid w:val="000410EE"/>
    <w:rsid w:val="00041D15"/>
    <w:rsid w:val="00042B31"/>
    <w:rsid w:val="00042D04"/>
    <w:rsid w:val="0004575F"/>
    <w:rsid w:val="00045A11"/>
    <w:rsid w:val="00046F11"/>
    <w:rsid w:val="00047409"/>
    <w:rsid w:val="00050B7F"/>
    <w:rsid w:val="00053617"/>
    <w:rsid w:val="00053C13"/>
    <w:rsid w:val="00054351"/>
    <w:rsid w:val="00055CE8"/>
    <w:rsid w:val="0005701D"/>
    <w:rsid w:val="00057174"/>
    <w:rsid w:val="00057817"/>
    <w:rsid w:val="000612E4"/>
    <w:rsid w:val="000616B5"/>
    <w:rsid w:val="000669DE"/>
    <w:rsid w:val="00070777"/>
    <w:rsid w:val="0007168A"/>
    <w:rsid w:val="00072A51"/>
    <w:rsid w:val="000737BF"/>
    <w:rsid w:val="0007458B"/>
    <w:rsid w:val="00075234"/>
    <w:rsid w:val="000752E9"/>
    <w:rsid w:val="00076CEA"/>
    <w:rsid w:val="000803AB"/>
    <w:rsid w:val="00081361"/>
    <w:rsid w:val="000822AF"/>
    <w:rsid w:val="00083BEB"/>
    <w:rsid w:val="00085132"/>
    <w:rsid w:val="00085720"/>
    <w:rsid w:val="00085F69"/>
    <w:rsid w:val="00090B95"/>
    <w:rsid w:val="00091F56"/>
    <w:rsid w:val="00094546"/>
    <w:rsid w:val="0009618C"/>
    <w:rsid w:val="000961D2"/>
    <w:rsid w:val="000975B2"/>
    <w:rsid w:val="000A1494"/>
    <w:rsid w:val="000A4A81"/>
    <w:rsid w:val="000A4E40"/>
    <w:rsid w:val="000A55D7"/>
    <w:rsid w:val="000A6360"/>
    <w:rsid w:val="000A6EC7"/>
    <w:rsid w:val="000A7BA9"/>
    <w:rsid w:val="000B0E70"/>
    <w:rsid w:val="000B1A06"/>
    <w:rsid w:val="000B3B3B"/>
    <w:rsid w:val="000B4122"/>
    <w:rsid w:val="000B60BE"/>
    <w:rsid w:val="000C1F7C"/>
    <w:rsid w:val="000C313C"/>
    <w:rsid w:val="000C3DBF"/>
    <w:rsid w:val="000C472E"/>
    <w:rsid w:val="000D0E1D"/>
    <w:rsid w:val="000D1597"/>
    <w:rsid w:val="000D16A7"/>
    <w:rsid w:val="000D1BD0"/>
    <w:rsid w:val="000D29A1"/>
    <w:rsid w:val="000D29D8"/>
    <w:rsid w:val="000D2FDE"/>
    <w:rsid w:val="000E12D3"/>
    <w:rsid w:val="000E218B"/>
    <w:rsid w:val="000E2E24"/>
    <w:rsid w:val="000E322A"/>
    <w:rsid w:val="000E329B"/>
    <w:rsid w:val="000E3921"/>
    <w:rsid w:val="000E504E"/>
    <w:rsid w:val="000F018A"/>
    <w:rsid w:val="000F5004"/>
    <w:rsid w:val="000F54B0"/>
    <w:rsid w:val="000F560C"/>
    <w:rsid w:val="000F5D12"/>
    <w:rsid w:val="000F62C3"/>
    <w:rsid w:val="000F7CF6"/>
    <w:rsid w:val="00103FE7"/>
    <w:rsid w:val="001058D3"/>
    <w:rsid w:val="00105DF0"/>
    <w:rsid w:val="0010644A"/>
    <w:rsid w:val="00111B33"/>
    <w:rsid w:val="00111BFC"/>
    <w:rsid w:val="001134A3"/>
    <w:rsid w:val="001144A1"/>
    <w:rsid w:val="00114AC5"/>
    <w:rsid w:val="00116579"/>
    <w:rsid w:val="00120740"/>
    <w:rsid w:val="001208F4"/>
    <w:rsid w:val="00121600"/>
    <w:rsid w:val="0012217B"/>
    <w:rsid w:val="00122F5E"/>
    <w:rsid w:val="00126F80"/>
    <w:rsid w:val="00127839"/>
    <w:rsid w:val="00127A57"/>
    <w:rsid w:val="00127D14"/>
    <w:rsid w:val="00130500"/>
    <w:rsid w:val="001308D4"/>
    <w:rsid w:val="00131CDF"/>
    <w:rsid w:val="00131E5E"/>
    <w:rsid w:val="00133C57"/>
    <w:rsid w:val="00133D64"/>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751B"/>
    <w:rsid w:val="00164061"/>
    <w:rsid w:val="00164BAD"/>
    <w:rsid w:val="00171831"/>
    <w:rsid w:val="00172205"/>
    <w:rsid w:val="00172B29"/>
    <w:rsid w:val="00173A4F"/>
    <w:rsid w:val="00174CF4"/>
    <w:rsid w:val="001761CB"/>
    <w:rsid w:val="00180F55"/>
    <w:rsid w:val="00181505"/>
    <w:rsid w:val="001827CF"/>
    <w:rsid w:val="00183FF0"/>
    <w:rsid w:val="001843E8"/>
    <w:rsid w:val="00184B23"/>
    <w:rsid w:val="00187CEF"/>
    <w:rsid w:val="00187EB8"/>
    <w:rsid w:val="0019080F"/>
    <w:rsid w:val="00190DE9"/>
    <w:rsid w:val="00191A27"/>
    <w:rsid w:val="00192287"/>
    <w:rsid w:val="00194A88"/>
    <w:rsid w:val="00194C5C"/>
    <w:rsid w:val="0019600D"/>
    <w:rsid w:val="001A15DC"/>
    <w:rsid w:val="001A2DD1"/>
    <w:rsid w:val="001A3755"/>
    <w:rsid w:val="001A5951"/>
    <w:rsid w:val="001A5B4D"/>
    <w:rsid w:val="001A608E"/>
    <w:rsid w:val="001A7558"/>
    <w:rsid w:val="001A7D56"/>
    <w:rsid w:val="001B1297"/>
    <w:rsid w:val="001B34B1"/>
    <w:rsid w:val="001B40F8"/>
    <w:rsid w:val="001B469D"/>
    <w:rsid w:val="001B6227"/>
    <w:rsid w:val="001C0740"/>
    <w:rsid w:val="001C085D"/>
    <w:rsid w:val="001C1FCF"/>
    <w:rsid w:val="001C3488"/>
    <w:rsid w:val="001C4AAC"/>
    <w:rsid w:val="001C6A1B"/>
    <w:rsid w:val="001D0A5A"/>
    <w:rsid w:val="001D2397"/>
    <w:rsid w:val="001D27A6"/>
    <w:rsid w:val="001D3995"/>
    <w:rsid w:val="001D3B81"/>
    <w:rsid w:val="001D67D6"/>
    <w:rsid w:val="001D68F4"/>
    <w:rsid w:val="001D694C"/>
    <w:rsid w:val="001D730F"/>
    <w:rsid w:val="001D7FCD"/>
    <w:rsid w:val="001E1758"/>
    <w:rsid w:val="001E3B11"/>
    <w:rsid w:val="001E503D"/>
    <w:rsid w:val="001E631B"/>
    <w:rsid w:val="001E680E"/>
    <w:rsid w:val="001F03C6"/>
    <w:rsid w:val="001F147E"/>
    <w:rsid w:val="001F62ED"/>
    <w:rsid w:val="001F72DF"/>
    <w:rsid w:val="00200843"/>
    <w:rsid w:val="0020247E"/>
    <w:rsid w:val="00202A84"/>
    <w:rsid w:val="00203FD3"/>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3003B"/>
    <w:rsid w:val="002310A8"/>
    <w:rsid w:val="002327AF"/>
    <w:rsid w:val="00233034"/>
    <w:rsid w:val="00233214"/>
    <w:rsid w:val="0023434D"/>
    <w:rsid w:val="00236064"/>
    <w:rsid w:val="002366C4"/>
    <w:rsid w:val="002378DE"/>
    <w:rsid w:val="0024131C"/>
    <w:rsid w:val="00242891"/>
    <w:rsid w:val="00243181"/>
    <w:rsid w:val="0024497C"/>
    <w:rsid w:val="00245BAC"/>
    <w:rsid w:val="00246862"/>
    <w:rsid w:val="00246915"/>
    <w:rsid w:val="00246F70"/>
    <w:rsid w:val="00247875"/>
    <w:rsid w:val="00247D11"/>
    <w:rsid w:val="00254ED2"/>
    <w:rsid w:val="00256B01"/>
    <w:rsid w:val="00262666"/>
    <w:rsid w:val="00263720"/>
    <w:rsid w:val="002639E6"/>
    <w:rsid w:val="0026762A"/>
    <w:rsid w:val="00267A88"/>
    <w:rsid w:val="002729E4"/>
    <w:rsid w:val="00273171"/>
    <w:rsid w:val="00274366"/>
    <w:rsid w:val="00276599"/>
    <w:rsid w:val="002802EC"/>
    <w:rsid w:val="002805AC"/>
    <w:rsid w:val="002811D0"/>
    <w:rsid w:val="0028174E"/>
    <w:rsid w:val="0028299E"/>
    <w:rsid w:val="00283967"/>
    <w:rsid w:val="00283B3F"/>
    <w:rsid w:val="0028420C"/>
    <w:rsid w:val="002844AF"/>
    <w:rsid w:val="002870CA"/>
    <w:rsid w:val="002905F5"/>
    <w:rsid w:val="002908C0"/>
    <w:rsid w:val="00291333"/>
    <w:rsid w:val="00292316"/>
    <w:rsid w:val="00292C7D"/>
    <w:rsid w:val="0029542B"/>
    <w:rsid w:val="00296748"/>
    <w:rsid w:val="00297344"/>
    <w:rsid w:val="002A0B1C"/>
    <w:rsid w:val="002A2817"/>
    <w:rsid w:val="002A28E5"/>
    <w:rsid w:val="002A2985"/>
    <w:rsid w:val="002A4088"/>
    <w:rsid w:val="002A411F"/>
    <w:rsid w:val="002A5510"/>
    <w:rsid w:val="002A6EF0"/>
    <w:rsid w:val="002A72DF"/>
    <w:rsid w:val="002B2AF4"/>
    <w:rsid w:val="002B3CD7"/>
    <w:rsid w:val="002B41BC"/>
    <w:rsid w:val="002B5C82"/>
    <w:rsid w:val="002B73F3"/>
    <w:rsid w:val="002B7422"/>
    <w:rsid w:val="002B79C4"/>
    <w:rsid w:val="002C01EA"/>
    <w:rsid w:val="002C0324"/>
    <w:rsid w:val="002C0BE0"/>
    <w:rsid w:val="002C291C"/>
    <w:rsid w:val="002C7363"/>
    <w:rsid w:val="002D1979"/>
    <w:rsid w:val="002D2BC6"/>
    <w:rsid w:val="002D3B49"/>
    <w:rsid w:val="002D7BCE"/>
    <w:rsid w:val="002E07CB"/>
    <w:rsid w:val="002E1762"/>
    <w:rsid w:val="002E26EB"/>
    <w:rsid w:val="002E796C"/>
    <w:rsid w:val="002F19AF"/>
    <w:rsid w:val="002F45B6"/>
    <w:rsid w:val="002F4F72"/>
    <w:rsid w:val="002F69D0"/>
    <w:rsid w:val="002F7173"/>
    <w:rsid w:val="002F7484"/>
    <w:rsid w:val="00302511"/>
    <w:rsid w:val="00302C57"/>
    <w:rsid w:val="00303020"/>
    <w:rsid w:val="003032E2"/>
    <w:rsid w:val="00304999"/>
    <w:rsid w:val="003058D3"/>
    <w:rsid w:val="003076B0"/>
    <w:rsid w:val="00307E06"/>
    <w:rsid w:val="00310EFD"/>
    <w:rsid w:val="00312470"/>
    <w:rsid w:val="003124A7"/>
    <w:rsid w:val="00312EEA"/>
    <w:rsid w:val="00314E8F"/>
    <w:rsid w:val="00315C76"/>
    <w:rsid w:val="0031730E"/>
    <w:rsid w:val="00317338"/>
    <w:rsid w:val="00321AAB"/>
    <w:rsid w:val="00321C10"/>
    <w:rsid w:val="003253CA"/>
    <w:rsid w:val="003267FD"/>
    <w:rsid w:val="003312FD"/>
    <w:rsid w:val="00331836"/>
    <w:rsid w:val="0033426E"/>
    <w:rsid w:val="00335EF4"/>
    <w:rsid w:val="003362D5"/>
    <w:rsid w:val="00337583"/>
    <w:rsid w:val="0034013A"/>
    <w:rsid w:val="0034180B"/>
    <w:rsid w:val="00342CE5"/>
    <w:rsid w:val="003462AA"/>
    <w:rsid w:val="003505C2"/>
    <w:rsid w:val="00355E72"/>
    <w:rsid w:val="003606C9"/>
    <w:rsid w:val="00360A0B"/>
    <w:rsid w:val="00362E0E"/>
    <w:rsid w:val="003633B9"/>
    <w:rsid w:val="003646B9"/>
    <w:rsid w:val="003669F1"/>
    <w:rsid w:val="003708D3"/>
    <w:rsid w:val="00371360"/>
    <w:rsid w:val="003731F5"/>
    <w:rsid w:val="00374D85"/>
    <w:rsid w:val="00375176"/>
    <w:rsid w:val="003779D8"/>
    <w:rsid w:val="00380BAC"/>
    <w:rsid w:val="003818BD"/>
    <w:rsid w:val="00381DC3"/>
    <w:rsid w:val="00382FD0"/>
    <w:rsid w:val="00383FB5"/>
    <w:rsid w:val="003873E7"/>
    <w:rsid w:val="00387C97"/>
    <w:rsid w:val="003939B8"/>
    <w:rsid w:val="00395802"/>
    <w:rsid w:val="003965ED"/>
    <w:rsid w:val="003A0ACC"/>
    <w:rsid w:val="003A1F55"/>
    <w:rsid w:val="003A3A38"/>
    <w:rsid w:val="003A6845"/>
    <w:rsid w:val="003A7955"/>
    <w:rsid w:val="003B09B5"/>
    <w:rsid w:val="003B1512"/>
    <w:rsid w:val="003B20F0"/>
    <w:rsid w:val="003B2E9F"/>
    <w:rsid w:val="003B2FF4"/>
    <w:rsid w:val="003B373B"/>
    <w:rsid w:val="003B4BAF"/>
    <w:rsid w:val="003B68EA"/>
    <w:rsid w:val="003B6C7E"/>
    <w:rsid w:val="003B7C7A"/>
    <w:rsid w:val="003C0AC1"/>
    <w:rsid w:val="003C319E"/>
    <w:rsid w:val="003C3C72"/>
    <w:rsid w:val="003C4A93"/>
    <w:rsid w:val="003C63BE"/>
    <w:rsid w:val="003D1C8C"/>
    <w:rsid w:val="003D1EF2"/>
    <w:rsid w:val="003D5E2A"/>
    <w:rsid w:val="003D707F"/>
    <w:rsid w:val="003D7F85"/>
    <w:rsid w:val="003E0B3C"/>
    <w:rsid w:val="003E0F2A"/>
    <w:rsid w:val="003E15CF"/>
    <w:rsid w:val="003E2B2E"/>
    <w:rsid w:val="003E2C06"/>
    <w:rsid w:val="003E4484"/>
    <w:rsid w:val="003E52CC"/>
    <w:rsid w:val="003E5B1E"/>
    <w:rsid w:val="003E5FDE"/>
    <w:rsid w:val="003E7801"/>
    <w:rsid w:val="003E7C2E"/>
    <w:rsid w:val="003E7C91"/>
    <w:rsid w:val="003F09E7"/>
    <w:rsid w:val="003F19BC"/>
    <w:rsid w:val="003F47AD"/>
    <w:rsid w:val="003F5528"/>
    <w:rsid w:val="003F5E8A"/>
    <w:rsid w:val="00400164"/>
    <w:rsid w:val="00400449"/>
    <w:rsid w:val="00402F1A"/>
    <w:rsid w:val="00403C9F"/>
    <w:rsid w:val="0040457E"/>
    <w:rsid w:val="00404D0E"/>
    <w:rsid w:val="00407B2F"/>
    <w:rsid w:val="00411707"/>
    <w:rsid w:val="00412972"/>
    <w:rsid w:val="0041349D"/>
    <w:rsid w:val="004138D3"/>
    <w:rsid w:val="0041760B"/>
    <w:rsid w:val="00423A9D"/>
    <w:rsid w:val="00424229"/>
    <w:rsid w:val="00427081"/>
    <w:rsid w:val="00431ECB"/>
    <w:rsid w:val="004325E2"/>
    <w:rsid w:val="00433FAD"/>
    <w:rsid w:val="004407BC"/>
    <w:rsid w:val="00441D6B"/>
    <w:rsid w:val="004426E6"/>
    <w:rsid w:val="004446D8"/>
    <w:rsid w:val="00444733"/>
    <w:rsid w:val="00447469"/>
    <w:rsid w:val="004503A6"/>
    <w:rsid w:val="00451BE8"/>
    <w:rsid w:val="0045398C"/>
    <w:rsid w:val="00454494"/>
    <w:rsid w:val="004547D3"/>
    <w:rsid w:val="004567C7"/>
    <w:rsid w:val="00457CC7"/>
    <w:rsid w:val="004608C1"/>
    <w:rsid w:val="00460B31"/>
    <w:rsid w:val="00460CE9"/>
    <w:rsid w:val="00462B4F"/>
    <w:rsid w:val="004633DC"/>
    <w:rsid w:val="00470924"/>
    <w:rsid w:val="004715AF"/>
    <w:rsid w:val="00472E19"/>
    <w:rsid w:val="00474E30"/>
    <w:rsid w:val="00475221"/>
    <w:rsid w:val="0047763B"/>
    <w:rsid w:val="0048005F"/>
    <w:rsid w:val="00480555"/>
    <w:rsid w:val="0048396A"/>
    <w:rsid w:val="00485388"/>
    <w:rsid w:val="004870D8"/>
    <w:rsid w:val="00491DA5"/>
    <w:rsid w:val="004961AD"/>
    <w:rsid w:val="00496E71"/>
    <w:rsid w:val="00497E3B"/>
    <w:rsid w:val="004A055F"/>
    <w:rsid w:val="004A0A23"/>
    <w:rsid w:val="004A2326"/>
    <w:rsid w:val="004A319F"/>
    <w:rsid w:val="004A4ECC"/>
    <w:rsid w:val="004A54A3"/>
    <w:rsid w:val="004B02D5"/>
    <w:rsid w:val="004B3A2F"/>
    <w:rsid w:val="004B3A33"/>
    <w:rsid w:val="004B3D2E"/>
    <w:rsid w:val="004B483F"/>
    <w:rsid w:val="004B6F87"/>
    <w:rsid w:val="004B748E"/>
    <w:rsid w:val="004B74CE"/>
    <w:rsid w:val="004B7A3D"/>
    <w:rsid w:val="004C10F3"/>
    <w:rsid w:val="004C20AC"/>
    <w:rsid w:val="004C3E7C"/>
    <w:rsid w:val="004C4306"/>
    <w:rsid w:val="004C456C"/>
    <w:rsid w:val="004C489E"/>
    <w:rsid w:val="004C4A02"/>
    <w:rsid w:val="004C57A9"/>
    <w:rsid w:val="004D018F"/>
    <w:rsid w:val="004D316A"/>
    <w:rsid w:val="004D3AC9"/>
    <w:rsid w:val="004D3ADD"/>
    <w:rsid w:val="004D5713"/>
    <w:rsid w:val="004D5934"/>
    <w:rsid w:val="004D6FEE"/>
    <w:rsid w:val="004D7564"/>
    <w:rsid w:val="004E154D"/>
    <w:rsid w:val="004E16A4"/>
    <w:rsid w:val="004E661E"/>
    <w:rsid w:val="004F03BE"/>
    <w:rsid w:val="004F1CDA"/>
    <w:rsid w:val="004F1E03"/>
    <w:rsid w:val="004F4970"/>
    <w:rsid w:val="004F4B8D"/>
    <w:rsid w:val="004F5821"/>
    <w:rsid w:val="004F674E"/>
    <w:rsid w:val="00501DFC"/>
    <w:rsid w:val="00501EAB"/>
    <w:rsid w:val="005043E1"/>
    <w:rsid w:val="005053FA"/>
    <w:rsid w:val="005068F2"/>
    <w:rsid w:val="00510956"/>
    <w:rsid w:val="00510C9F"/>
    <w:rsid w:val="005115C3"/>
    <w:rsid w:val="005117C3"/>
    <w:rsid w:val="00512FF2"/>
    <w:rsid w:val="0051428C"/>
    <w:rsid w:val="00515E05"/>
    <w:rsid w:val="00516F56"/>
    <w:rsid w:val="00517C59"/>
    <w:rsid w:val="00520000"/>
    <w:rsid w:val="00526DC4"/>
    <w:rsid w:val="005274F2"/>
    <w:rsid w:val="005300DF"/>
    <w:rsid w:val="00531A5A"/>
    <w:rsid w:val="00531A6D"/>
    <w:rsid w:val="00531B0F"/>
    <w:rsid w:val="00531B2A"/>
    <w:rsid w:val="00531DE3"/>
    <w:rsid w:val="0053422E"/>
    <w:rsid w:val="00534AC4"/>
    <w:rsid w:val="00534C95"/>
    <w:rsid w:val="005351E1"/>
    <w:rsid w:val="0053715D"/>
    <w:rsid w:val="005410B3"/>
    <w:rsid w:val="00541ACF"/>
    <w:rsid w:val="00541B18"/>
    <w:rsid w:val="00542671"/>
    <w:rsid w:val="005443FC"/>
    <w:rsid w:val="00544A76"/>
    <w:rsid w:val="005452AF"/>
    <w:rsid w:val="0054559A"/>
    <w:rsid w:val="005455C1"/>
    <w:rsid w:val="00545D35"/>
    <w:rsid w:val="00547036"/>
    <w:rsid w:val="005478F9"/>
    <w:rsid w:val="00551263"/>
    <w:rsid w:val="00551897"/>
    <w:rsid w:val="00552AAF"/>
    <w:rsid w:val="00553578"/>
    <w:rsid w:val="00556152"/>
    <w:rsid w:val="00557727"/>
    <w:rsid w:val="005609AA"/>
    <w:rsid w:val="00561910"/>
    <w:rsid w:val="00563B9C"/>
    <w:rsid w:val="00564C75"/>
    <w:rsid w:val="00565465"/>
    <w:rsid w:val="00567E8E"/>
    <w:rsid w:val="0057052D"/>
    <w:rsid w:val="005707BD"/>
    <w:rsid w:val="00571B02"/>
    <w:rsid w:val="005720EB"/>
    <w:rsid w:val="005758AC"/>
    <w:rsid w:val="005770F4"/>
    <w:rsid w:val="005776B9"/>
    <w:rsid w:val="00580F64"/>
    <w:rsid w:val="005817AB"/>
    <w:rsid w:val="005864C3"/>
    <w:rsid w:val="005903F7"/>
    <w:rsid w:val="005913ED"/>
    <w:rsid w:val="00593333"/>
    <w:rsid w:val="00594670"/>
    <w:rsid w:val="00595186"/>
    <w:rsid w:val="00595443"/>
    <w:rsid w:val="00597C5A"/>
    <w:rsid w:val="005A0A32"/>
    <w:rsid w:val="005A0D5F"/>
    <w:rsid w:val="005A1C28"/>
    <w:rsid w:val="005A3800"/>
    <w:rsid w:val="005A415D"/>
    <w:rsid w:val="005A493F"/>
    <w:rsid w:val="005A5655"/>
    <w:rsid w:val="005B09D6"/>
    <w:rsid w:val="005B13A7"/>
    <w:rsid w:val="005B2365"/>
    <w:rsid w:val="005B4AA8"/>
    <w:rsid w:val="005B597F"/>
    <w:rsid w:val="005B74A1"/>
    <w:rsid w:val="005B750F"/>
    <w:rsid w:val="005C0B46"/>
    <w:rsid w:val="005C2C8E"/>
    <w:rsid w:val="005C32A7"/>
    <w:rsid w:val="005C3AA7"/>
    <w:rsid w:val="005C3D13"/>
    <w:rsid w:val="005C414F"/>
    <w:rsid w:val="005C484C"/>
    <w:rsid w:val="005C4F8D"/>
    <w:rsid w:val="005C770C"/>
    <w:rsid w:val="005C7C2F"/>
    <w:rsid w:val="005D1684"/>
    <w:rsid w:val="005D31EB"/>
    <w:rsid w:val="005D3F0B"/>
    <w:rsid w:val="005D4300"/>
    <w:rsid w:val="005D536A"/>
    <w:rsid w:val="005D62CD"/>
    <w:rsid w:val="005D65FC"/>
    <w:rsid w:val="005D74CC"/>
    <w:rsid w:val="005D751A"/>
    <w:rsid w:val="005E18B0"/>
    <w:rsid w:val="005E28FF"/>
    <w:rsid w:val="005E3275"/>
    <w:rsid w:val="005E40A8"/>
    <w:rsid w:val="005E48F2"/>
    <w:rsid w:val="005E5273"/>
    <w:rsid w:val="005E74C5"/>
    <w:rsid w:val="005E76E1"/>
    <w:rsid w:val="005F0B76"/>
    <w:rsid w:val="005F0D57"/>
    <w:rsid w:val="005F1575"/>
    <w:rsid w:val="005F2C92"/>
    <w:rsid w:val="005F35AE"/>
    <w:rsid w:val="006012BD"/>
    <w:rsid w:val="00602086"/>
    <w:rsid w:val="00602B57"/>
    <w:rsid w:val="006031E8"/>
    <w:rsid w:val="0060326D"/>
    <w:rsid w:val="0060423E"/>
    <w:rsid w:val="00605D2B"/>
    <w:rsid w:val="006062DA"/>
    <w:rsid w:val="00607309"/>
    <w:rsid w:val="00607F3D"/>
    <w:rsid w:val="006105BC"/>
    <w:rsid w:val="00610C46"/>
    <w:rsid w:val="00611349"/>
    <w:rsid w:val="00611746"/>
    <w:rsid w:val="00611DD6"/>
    <w:rsid w:val="00613D88"/>
    <w:rsid w:val="006150FB"/>
    <w:rsid w:val="0062084F"/>
    <w:rsid w:val="00621035"/>
    <w:rsid w:val="00621070"/>
    <w:rsid w:val="006226BF"/>
    <w:rsid w:val="00626B35"/>
    <w:rsid w:val="00630C62"/>
    <w:rsid w:val="00633FA0"/>
    <w:rsid w:val="006345EE"/>
    <w:rsid w:val="00635A9B"/>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21D0"/>
    <w:rsid w:val="0066306B"/>
    <w:rsid w:val="0066335A"/>
    <w:rsid w:val="0066407D"/>
    <w:rsid w:val="006640C5"/>
    <w:rsid w:val="00665C64"/>
    <w:rsid w:val="00670A3B"/>
    <w:rsid w:val="00672CCF"/>
    <w:rsid w:val="006735F6"/>
    <w:rsid w:val="00674D05"/>
    <w:rsid w:val="00675661"/>
    <w:rsid w:val="00676DFB"/>
    <w:rsid w:val="00680133"/>
    <w:rsid w:val="00681F17"/>
    <w:rsid w:val="00682164"/>
    <w:rsid w:val="006826DA"/>
    <w:rsid w:val="0068325D"/>
    <w:rsid w:val="00683DC9"/>
    <w:rsid w:val="00685496"/>
    <w:rsid w:val="00685A2A"/>
    <w:rsid w:val="00687B92"/>
    <w:rsid w:val="006921D8"/>
    <w:rsid w:val="00692778"/>
    <w:rsid w:val="00696616"/>
    <w:rsid w:val="00696F11"/>
    <w:rsid w:val="00697ECB"/>
    <w:rsid w:val="006A0EFD"/>
    <w:rsid w:val="006A141D"/>
    <w:rsid w:val="006A4C24"/>
    <w:rsid w:val="006A5F24"/>
    <w:rsid w:val="006A6FE7"/>
    <w:rsid w:val="006B0915"/>
    <w:rsid w:val="006B0B08"/>
    <w:rsid w:val="006B10A8"/>
    <w:rsid w:val="006B119B"/>
    <w:rsid w:val="006B26D3"/>
    <w:rsid w:val="006B3BEA"/>
    <w:rsid w:val="006B485E"/>
    <w:rsid w:val="006B4B65"/>
    <w:rsid w:val="006B4FD6"/>
    <w:rsid w:val="006B52CD"/>
    <w:rsid w:val="006B78C5"/>
    <w:rsid w:val="006B7AEC"/>
    <w:rsid w:val="006B7F22"/>
    <w:rsid w:val="006C1383"/>
    <w:rsid w:val="006C2F23"/>
    <w:rsid w:val="006C31AF"/>
    <w:rsid w:val="006C3540"/>
    <w:rsid w:val="006C3E47"/>
    <w:rsid w:val="006D1203"/>
    <w:rsid w:val="006D4142"/>
    <w:rsid w:val="006D4B71"/>
    <w:rsid w:val="006D5E68"/>
    <w:rsid w:val="006D7AAA"/>
    <w:rsid w:val="006E04EF"/>
    <w:rsid w:val="006E19FC"/>
    <w:rsid w:val="006E1B16"/>
    <w:rsid w:val="006E22F2"/>
    <w:rsid w:val="006E27BA"/>
    <w:rsid w:val="006E43D3"/>
    <w:rsid w:val="006E44A9"/>
    <w:rsid w:val="006E6519"/>
    <w:rsid w:val="006F0897"/>
    <w:rsid w:val="006F0D29"/>
    <w:rsid w:val="006F2412"/>
    <w:rsid w:val="006F3363"/>
    <w:rsid w:val="006F53BB"/>
    <w:rsid w:val="006F5760"/>
    <w:rsid w:val="006F6BE0"/>
    <w:rsid w:val="00700013"/>
    <w:rsid w:val="0070099B"/>
    <w:rsid w:val="00701FA5"/>
    <w:rsid w:val="00702862"/>
    <w:rsid w:val="00702D97"/>
    <w:rsid w:val="00703F64"/>
    <w:rsid w:val="00704CD1"/>
    <w:rsid w:val="00705689"/>
    <w:rsid w:val="0070679D"/>
    <w:rsid w:val="00706C96"/>
    <w:rsid w:val="00707019"/>
    <w:rsid w:val="00707245"/>
    <w:rsid w:val="00707FC0"/>
    <w:rsid w:val="00710E5B"/>
    <w:rsid w:val="00712EE0"/>
    <w:rsid w:val="00714F96"/>
    <w:rsid w:val="0071697F"/>
    <w:rsid w:val="00716A80"/>
    <w:rsid w:val="0071716F"/>
    <w:rsid w:val="0072215B"/>
    <w:rsid w:val="0072271C"/>
    <w:rsid w:val="00723286"/>
    <w:rsid w:val="00724F1A"/>
    <w:rsid w:val="00727C09"/>
    <w:rsid w:val="00733866"/>
    <w:rsid w:val="00736256"/>
    <w:rsid w:val="007372AF"/>
    <w:rsid w:val="007372F0"/>
    <w:rsid w:val="007402AF"/>
    <w:rsid w:val="00742461"/>
    <w:rsid w:val="00742758"/>
    <w:rsid w:val="0074315B"/>
    <w:rsid w:val="00743FCE"/>
    <w:rsid w:val="007449ED"/>
    <w:rsid w:val="00745F93"/>
    <w:rsid w:val="00747AB7"/>
    <w:rsid w:val="00752052"/>
    <w:rsid w:val="00752B02"/>
    <w:rsid w:val="00755251"/>
    <w:rsid w:val="00755A91"/>
    <w:rsid w:val="00755EDD"/>
    <w:rsid w:val="007568F4"/>
    <w:rsid w:val="007569A2"/>
    <w:rsid w:val="0075724E"/>
    <w:rsid w:val="0076494C"/>
    <w:rsid w:val="00766389"/>
    <w:rsid w:val="00772D34"/>
    <w:rsid w:val="0077356E"/>
    <w:rsid w:val="007737E8"/>
    <w:rsid w:val="00773DC9"/>
    <w:rsid w:val="007758EE"/>
    <w:rsid w:val="00776E5E"/>
    <w:rsid w:val="0077739D"/>
    <w:rsid w:val="00777D7B"/>
    <w:rsid w:val="007806D4"/>
    <w:rsid w:val="0078132A"/>
    <w:rsid w:val="00782019"/>
    <w:rsid w:val="0078202A"/>
    <w:rsid w:val="00785325"/>
    <w:rsid w:val="00787152"/>
    <w:rsid w:val="00790C1A"/>
    <w:rsid w:val="00790E52"/>
    <w:rsid w:val="00792E46"/>
    <w:rsid w:val="007931B7"/>
    <w:rsid w:val="00795CE3"/>
    <w:rsid w:val="007A0DD5"/>
    <w:rsid w:val="007A1ABA"/>
    <w:rsid w:val="007A25A8"/>
    <w:rsid w:val="007A2B3C"/>
    <w:rsid w:val="007A3ECB"/>
    <w:rsid w:val="007A4CC0"/>
    <w:rsid w:val="007B0E0D"/>
    <w:rsid w:val="007B29E4"/>
    <w:rsid w:val="007B3F61"/>
    <w:rsid w:val="007B448D"/>
    <w:rsid w:val="007B6958"/>
    <w:rsid w:val="007C4D7C"/>
    <w:rsid w:val="007C4FC7"/>
    <w:rsid w:val="007C5134"/>
    <w:rsid w:val="007C6CD3"/>
    <w:rsid w:val="007C7AD1"/>
    <w:rsid w:val="007D070C"/>
    <w:rsid w:val="007D2543"/>
    <w:rsid w:val="007D4645"/>
    <w:rsid w:val="007D4E0F"/>
    <w:rsid w:val="007D55DA"/>
    <w:rsid w:val="007D5638"/>
    <w:rsid w:val="007D58E9"/>
    <w:rsid w:val="007D61EC"/>
    <w:rsid w:val="007D6D8D"/>
    <w:rsid w:val="007D7972"/>
    <w:rsid w:val="007E1BC3"/>
    <w:rsid w:val="007E32FC"/>
    <w:rsid w:val="007E503E"/>
    <w:rsid w:val="007E52F1"/>
    <w:rsid w:val="007E56CB"/>
    <w:rsid w:val="007E6F05"/>
    <w:rsid w:val="007E7DD4"/>
    <w:rsid w:val="007F1451"/>
    <w:rsid w:val="007F3488"/>
    <w:rsid w:val="007F4057"/>
    <w:rsid w:val="007F43B4"/>
    <w:rsid w:val="007F4ED0"/>
    <w:rsid w:val="007F566C"/>
    <w:rsid w:val="007F5AE4"/>
    <w:rsid w:val="007F64F9"/>
    <w:rsid w:val="007F7B65"/>
    <w:rsid w:val="007F7BD1"/>
    <w:rsid w:val="007F7F91"/>
    <w:rsid w:val="0080043A"/>
    <w:rsid w:val="00801F35"/>
    <w:rsid w:val="0080399F"/>
    <w:rsid w:val="00805C67"/>
    <w:rsid w:val="00807736"/>
    <w:rsid w:val="00807D70"/>
    <w:rsid w:val="00812A0A"/>
    <w:rsid w:val="0081414F"/>
    <w:rsid w:val="00815878"/>
    <w:rsid w:val="0082010D"/>
    <w:rsid w:val="00820FA7"/>
    <w:rsid w:val="00821C04"/>
    <w:rsid w:val="00822141"/>
    <w:rsid w:val="0083002A"/>
    <w:rsid w:val="00830884"/>
    <w:rsid w:val="00830ED6"/>
    <w:rsid w:val="00831537"/>
    <w:rsid w:val="00832757"/>
    <w:rsid w:val="00832BFA"/>
    <w:rsid w:val="00832FE5"/>
    <w:rsid w:val="008370D6"/>
    <w:rsid w:val="0084114B"/>
    <w:rsid w:val="00841573"/>
    <w:rsid w:val="00841CA9"/>
    <w:rsid w:val="0084256F"/>
    <w:rsid w:val="00842ED4"/>
    <w:rsid w:val="00845EA4"/>
    <w:rsid w:val="00847A1D"/>
    <w:rsid w:val="00847EDC"/>
    <w:rsid w:val="00847F39"/>
    <w:rsid w:val="008550F0"/>
    <w:rsid w:val="00855650"/>
    <w:rsid w:val="008561AA"/>
    <w:rsid w:val="00857BD3"/>
    <w:rsid w:val="00860037"/>
    <w:rsid w:val="00860E78"/>
    <w:rsid w:val="00860FEF"/>
    <w:rsid w:val="008618D9"/>
    <w:rsid w:val="0086361E"/>
    <w:rsid w:val="008649E5"/>
    <w:rsid w:val="00864F72"/>
    <w:rsid w:val="00872784"/>
    <w:rsid w:val="008738A1"/>
    <w:rsid w:val="00873D60"/>
    <w:rsid w:val="00874C23"/>
    <w:rsid w:val="00874D05"/>
    <w:rsid w:val="00875CD2"/>
    <w:rsid w:val="00881FFB"/>
    <w:rsid w:val="00883E64"/>
    <w:rsid w:val="0088403D"/>
    <w:rsid w:val="008850E5"/>
    <w:rsid w:val="00885C97"/>
    <w:rsid w:val="00885CDE"/>
    <w:rsid w:val="008946EA"/>
    <w:rsid w:val="008947B5"/>
    <w:rsid w:val="00894D4A"/>
    <w:rsid w:val="00897C9D"/>
    <w:rsid w:val="008A20F1"/>
    <w:rsid w:val="008A2A09"/>
    <w:rsid w:val="008A47B2"/>
    <w:rsid w:val="008A5670"/>
    <w:rsid w:val="008A5BD1"/>
    <w:rsid w:val="008A6B4E"/>
    <w:rsid w:val="008B1D4F"/>
    <w:rsid w:val="008B2E64"/>
    <w:rsid w:val="008B2FDE"/>
    <w:rsid w:val="008B32DC"/>
    <w:rsid w:val="008B4B2E"/>
    <w:rsid w:val="008B4EBC"/>
    <w:rsid w:val="008B5E35"/>
    <w:rsid w:val="008C23E8"/>
    <w:rsid w:val="008C297E"/>
    <w:rsid w:val="008C380D"/>
    <w:rsid w:val="008C508D"/>
    <w:rsid w:val="008C5745"/>
    <w:rsid w:val="008C74CA"/>
    <w:rsid w:val="008D04B8"/>
    <w:rsid w:val="008D1236"/>
    <w:rsid w:val="008D38EC"/>
    <w:rsid w:val="008E215F"/>
    <w:rsid w:val="008E4231"/>
    <w:rsid w:val="008E586E"/>
    <w:rsid w:val="008E5A8E"/>
    <w:rsid w:val="008F05C2"/>
    <w:rsid w:val="008F1125"/>
    <w:rsid w:val="008F52F4"/>
    <w:rsid w:val="008F6A42"/>
    <w:rsid w:val="008F7D31"/>
    <w:rsid w:val="00900115"/>
    <w:rsid w:val="009007FC"/>
    <w:rsid w:val="00900A88"/>
    <w:rsid w:val="0090282D"/>
    <w:rsid w:val="009031EC"/>
    <w:rsid w:val="00903BE5"/>
    <w:rsid w:val="009049BE"/>
    <w:rsid w:val="009073DD"/>
    <w:rsid w:val="00907FE3"/>
    <w:rsid w:val="009111EA"/>
    <w:rsid w:val="0091170B"/>
    <w:rsid w:val="00912837"/>
    <w:rsid w:val="0091304F"/>
    <w:rsid w:val="009133A9"/>
    <w:rsid w:val="009159DA"/>
    <w:rsid w:val="009207FE"/>
    <w:rsid w:val="00920D15"/>
    <w:rsid w:val="009210A6"/>
    <w:rsid w:val="00922508"/>
    <w:rsid w:val="009233B3"/>
    <w:rsid w:val="00926FCD"/>
    <w:rsid w:val="00927607"/>
    <w:rsid w:val="00931E3D"/>
    <w:rsid w:val="009335A7"/>
    <w:rsid w:val="0094005B"/>
    <w:rsid w:val="00943709"/>
    <w:rsid w:val="00943B62"/>
    <w:rsid w:val="009443A6"/>
    <w:rsid w:val="0094607A"/>
    <w:rsid w:val="00947785"/>
    <w:rsid w:val="009509E2"/>
    <w:rsid w:val="00956CD1"/>
    <w:rsid w:val="009623FA"/>
    <w:rsid w:val="00964969"/>
    <w:rsid w:val="00964A87"/>
    <w:rsid w:val="00965794"/>
    <w:rsid w:val="00965870"/>
    <w:rsid w:val="00966603"/>
    <w:rsid w:val="00970BC4"/>
    <w:rsid w:val="00973D8D"/>
    <w:rsid w:val="009752F6"/>
    <w:rsid w:val="009758DB"/>
    <w:rsid w:val="009768B5"/>
    <w:rsid w:val="0097768E"/>
    <w:rsid w:val="00982020"/>
    <w:rsid w:val="00983201"/>
    <w:rsid w:val="00984197"/>
    <w:rsid w:val="00985FF1"/>
    <w:rsid w:val="00986534"/>
    <w:rsid w:val="00991037"/>
    <w:rsid w:val="00991B75"/>
    <w:rsid w:val="009928D1"/>
    <w:rsid w:val="00995692"/>
    <w:rsid w:val="00996B6C"/>
    <w:rsid w:val="00997217"/>
    <w:rsid w:val="00997F96"/>
    <w:rsid w:val="009A33AC"/>
    <w:rsid w:val="009A33BE"/>
    <w:rsid w:val="009A5AE2"/>
    <w:rsid w:val="009A5D8D"/>
    <w:rsid w:val="009B1106"/>
    <w:rsid w:val="009B1EAF"/>
    <w:rsid w:val="009B38C8"/>
    <w:rsid w:val="009B3FAA"/>
    <w:rsid w:val="009B4DEF"/>
    <w:rsid w:val="009C187A"/>
    <w:rsid w:val="009C4221"/>
    <w:rsid w:val="009D1ED8"/>
    <w:rsid w:val="009D4A0A"/>
    <w:rsid w:val="009D6659"/>
    <w:rsid w:val="009D7058"/>
    <w:rsid w:val="009E0336"/>
    <w:rsid w:val="009E06CD"/>
    <w:rsid w:val="009E10EC"/>
    <w:rsid w:val="009E14E2"/>
    <w:rsid w:val="009E22BB"/>
    <w:rsid w:val="009E2797"/>
    <w:rsid w:val="009E3A9A"/>
    <w:rsid w:val="009E5841"/>
    <w:rsid w:val="009F3C2D"/>
    <w:rsid w:val="009F50FA"/>
    <w:rsid w:val="00A00A24"/>
    <w:rsid w:val="00A022D9"/>
    <w:rsid w:val="00A033BB"/>
    <w:rsid w:val="00A0357E"/>
    <w:rsid w:val="00A03990"/>
    <w:rsid w:val="00A045F4"/>
    <w:rsid w:val="00A05B4F"/>
    <w:rsid w:val="00A10387"/>
    <w:rsid w:val="00A21B13"/>
    <w:rsid w:val="00A21E0F"/>
    <w:rsid w:val="00A24358"/>
    <w:rsid w:val="00A2508C"/>
    <w:rsid w:val="00A2572E"/>
    <w:rsid w:val="00A25FC0"/>
    <w:rsid w:val="00A262B6"/>
    <w:rsid w:val="00A26D41"/>
    <w:rsid w:val="00A27138"/>
    <w:rsid w:val="00A3359F"/>
    <w:rsid w:val="00A33A89"/>
    <w:rsid w:val="00A351D0"/>
    <w:rsid w:val="00A3709C"/>
    <w:rsid w:val="00A3728F"/>
    <w:rsid w:val="00A4105D"/>
    <w:rsid w:val="00A442A4"/>
    <w:rsid w:val="00A4466C"/>
    <w:rsid w:val="00A4628E"/>
    <w:rsid w:val="00A51216"/>
    <w:rsid w:val="00A51F5A"/>
    <w:rsid w:val="00A530DE"/>
    <w:rsid w:val="00A5314A"/>
    <w:rsid w:val="00A57F60"/>
    <w:rsid w:val="00A61A6E"/>
    <w:rsid w:val="00A65B8D"/>
    <w:rsid w:val="00A67424"/>
    <w:rsid w:val="00A67E6B"/>
    <w:rsid w:val="00A703CE"/>
    <w:rsid w:val="00A7188F"/>
    <w:rsid w:val="00A7216C"/>
    <w:rsid w:val="00A7622C"/>
    <w:rsid w:val="00A76546"/>
    <w:rsid w:val="00A77949"/>
    <w:rsid w:val="00A8007D"/>
    <w:rsid w:val="00A80B43"/>
    <w:rsid w:val="00A8244C"/>
    <w:rsid w:val="00A83D36"/>
    <w:rsid w:val="00A85B97"/>
    <w:rsid w:val="00A86899"/>
    <w:rsid w:val="00A870FA"/>
    <w:rsid w:val="00A87174"/>
    <w:rsid w:val="00A923D9"/>
    <w:rsid w:val="00A93F22"/>
    <w:rsid w:val="00A94D13"/>
    <w:rsid w:val="00A94E2C"/>
    <w:rsid w:val="00A97466"/>
    <w:rsid w:val="00A977D1"/>
    <w:rsid w:val="00AA0100"/>
    <w:rsid w:val="00AA0A4A"/>
    <w:rsid w:val="00AA27AB"/>
    <w:rsid w:val="00AA29E9"/>
    <w:rsid w:val="00AA38C5"/>
    <w:rsid w:val="00AA3DF2"/>
    <w:rsid w:val="00AA4A07"/>
    <w:rsid w:val="00AA4B1C"/>
    <w:rsid w:val="00AA512C"/>
    <w:rsid w:val="00AB00F1"/>
    <w:rsid w:val="00AB0764"/>
    <w:rsid w:val="00AB0FDE"/>
    <w:rsid w:val="00AB10A6"/>
    <w:rsid w:val="00AB19C6"/>
    <w:rsid w:val="00AB1E7B"/>
    <w:rsid w:val="00AB2CB9"/>
    <w:rsid w:val="00AB4741"/>
    <w:rsid w:val="00AB628D"/>
    <w:rsid w:val="00AB641E"/>
    <w:rsid w:val="00AB785A"/>
    <w:rsid w:val="00AC1530"/>
    <w:rsid w:val="00AC1D64"/>
    <w:rsid w:val="00AC2BA3"/>
    <w:rsid w:val="00AC5EBC"/>
    <w:rsid w:val="00AD0059"/>
    <w:rsid w:val="00AD0330"/>
    <w:rsid w:val="00AD1817"/>
    <w:rsid w:val="00AD1E25"/>
    <w:rsid w:val="00AD38ED"/>
    <w:rsid w:val="00AD4282"/>
    <w:rsid w:val="00AD77FD"/>
    <w:rsid w:val="00AE1A7A"/>
    <w:rsid w:val="00AE4894"/>
    <w:rsid w:val="00AE5AC8"/>
    <w:rsid w:val="00AF15FC"/>
    <w:rsid w:val="00AF3316"/>
    <w:rsid w:val="00AF6B54"/>
    <w:rsid w:val="00AF6F6A"/>
    <w:rsid w:val="00B049EC"/>
    <w:rsid w:val="00B04D26"/>
    <w:rsid w:val="00B04DD6"/>
    <w:rsid w:val="00B078A6"/>
    <w:rsid w:val="00B10264"/>
    <w:rsid w:val="00B10FF6"/>
    <w:rsid w:val="00B1212B"/>
    <w:rsid w:val="00B14213"/>
    <w:rsid w:val="00B15800"/>
    <w:rsid w:val="00B173E2"/>
    <w:rsid w:val="00B177F2"/>
    <w:rsid w:val="00B216FE"/>
    <w:rsid w:val="00B2186A"/>
    <w:rsid w:val="00B21E49"/>
    <w:rsid w:val="00B226D7"/>
    <w:rsid w:val="00B235F3"/>
    <w:rsid w:val="00B244A4"/>
    <w:rsid w:val="00B26CCB"/>
    <w:rsid w:val="00B31114"/>
    <w:rsid w:val="00B31B5C"/>
    <w:rsid w:val="00B34D98"/>
    <w:rsid w:val="00B35503"/>
    <w:rsid w:val="00B358D9"/>
    <w:rsid w:val="00B37C1A"/>
    <w:rsid w:val="00B37E5F"/>
    <w:rsid w:val="00B408F8"/>
    <w:rsid w:val="00B420C9"/>
    <w:rsid w:val="00B45AA5"/>
    <w:rsid w:val="00B461BE"/>
    <w:rsid w:val="00B466DA"/>
    <w:rsid w:val="00B5088E"/>
    <w:rsid w:val="00B517B3"/>
    <w:rsid w:val="00B51D39"/>
    <w:rsid w:val="00B525A6"/>
    <w:rsid w:val="00B53176"/>
    <w:rsid w:val="00B55C20"/>
    <w:rsid w:val="00B578F5"/>
    <w:rsid w:val="00B60F70"/>
    <w:rsid w:val="00B61158"/>
    <w:rsid w:val="00B61D3E"/>
    <w:rsid w:val="00B61F76"/>
    <w:rsid w:val="00B626F5"/>
    <w:rsid w:val="00B64A03"/>
    <w:rsid w:val="00B64AED"/>
    <w:rsid w:val="00B65FA9"/>
    <w:rsid w:val="00B66885"/>
    <w:rsid w:val="00B7058E"/>
    <w:rsid w:val="00B70873"/>
    <w:rsid w:val="00B70A9C"/>
    <w:rsid w:val="00B70EC1"/>
    <w:rsid w:val="00B7103E"/>
    <w:rsid w:val="00B71315"/>
    <w:rsid w:val="00B7173A"/>
    <w:rsid w:val="00B72F47"/>
    <w:rsid w:val="00B72FDD"/>
    <w:rsid w:val="00B737DD"/>
    <w:rsid w:val="00B73E27"/>
    <w:rsid w:val="00B758E5"/>
    <w:rsid w:val="00B76F62"/>
    <w:rsid w:val="00B77236"/>
    <w:rsid w:val="00B77B2E"/>
    <w:rsid w:val="00B8098C"/>
    <w:rsid w:val="00B81A09"/>
    <w:rsid w:val="00B83381"/>
    <w:rsid w:val="00B8390D"/>
    <w:rsid w:val="00B860B7"/>
    <w:rsid w:val="00B87E94"/>
    <w:rsid w:val="00B90D57"/>
    <w:rsid w:val="00B90ED9"/>
    <w:rsid w:val="00B91207"/>
    <w:rsid w:val="00B93406"/>
    <w:rsid w:val="00B94DC9"/>
    <w:rsid w:val="00B95F1A"/>
    <w:rsid w:val="00BA05BF"/>
    <w:rsid w:val="00BA0DB3"/>
    <w:rsid w:val="00BA0E19"/>
    <w:rsid w:val="00BA0E31"/>
    <w:rsid w:val="00BA2FEE"/>
    <w:rsid w:val="00BA42E0"/>
    <w:rsid w:val="00BA485B"/>
    <w:rsid w:val="00BB1D6B"/>
    <w:rsid w:val="00BB1E0F"/>
    <w:rsid w:val="00BB1EC2"/>
    <w:rsid w:val="00BB2686"/>
    <w:rsid w:val="00BB48B1"/>
    <w:rsid w:val="00BB62D7"/>
    <w:rsid w:val="00BB7BCF"/>
    <w:rsid w:val="00BC05E2"/>
    <w:rsid w:val="00BC0C9A"/>
    <w:rsid w:val="00BC7BD0"/>
    <w:rsid w:val="00BC7DE1"/>
    <w:rsid w:val="00BD08FE"/>
    <w:rsid w:val="00BD249F"/>
    <w:rsid w:val="00BD5CAE"/>
    <w:rsid w:val="00BD7208"/>
    <w:rsid w:val="00BD7209"/>
    <w:rsid w:val="00BD7C52"/>
    <w:rsid w:val="00BE01B0"/>
    <w:rsid w:val="00BE1BBE"/>
    <w:rsid w:val="00BE32C7"/>
    <w:rsid w:val="00BE4652"/>
    <w:rsid w:val="00BE4A75"/>
    <w:rsid w:val="00BE4FDC"/>
    <w:rsid w:val="00BE5382"/>
    <w:rsid w:val="00BE5C36"/>
    <w:rsid w:val="00BF01B4"/>
    <w:rsid w:val="00BF0DCB"/>
    <w:rsid w:val="00BF161E"/>
    <w:rsid w:val="00BF1EC0"/>
    <w:rsid w:val="00BF2AD9"/>
    <w:rsid w:val="00BF2F98"/>
    <w:rsid w:val="00BF698D"/>
    <w:rsid w:val="00C00D17"/>
    <w:rsid w:val="00C02A64"/>
    <w:rsid w:val="00C06278"/>
    <w:rsid w:val="00C06502"/>
    <w:rsid w:val="00C06661"/>
    <w:rsid w:val="00C11344"/>
    <w:rsid w:val="00C1297D"/>
    <w:rsid w:val="00C14017"/>
    <w:rsid w:val="00C148AE"/>
    <w:rsid w:val="00C14B07"/>
    <w:rsid w:val="00C1506F"/>
    <w:rsid w:val="00C154AF"/>
    <w:rsid w:val="00C158D5"/>
    <w:rsid w:val="00C22D01"/>
    <w:rsid w:val="00C22D64"/>
    <w:rsid w:val="00C25ED1"/>
    <w:rsid w:val="00C31741"/>
    <w:rsid w:val="00C31CFE"/>
    <w:rsid w:val="00C33CFB"/>
    <w:rsid w:val="00C34493"/>
    <w:rsid w:val="00C35B04"/>
    <w:rsid w:val="00C35CE7"/>
    <w:rsid w:val="00C362F6"/>
    <w:rsid w:val="00C37A09"/>
    <w:rsid w:val="00C412FF"/>
    <w:rsid w:val="00C41357"/>
    <w:rsid w:val="00C4233C"/>
    <w:rsid w:val="00C42EFC"/>
    <w:rsid w:val="00C446B2"/>
    <w:rsid w:val="00C45315"/>
    <w:rsid w:val="00C46DE0"/>
    <w:rsid w:val="00C4725C"/>
    <w:rsid w:val="00C50EE8"/>
    <w:rsid w:val="00C52510"/>
    <w:rsid w:val="00C539E3"/>
    <w:rsid w:val="00C53F32"/>
    <w:rsid w:val="00C55168"/>
    <w:rsid w:val="00C56885"/>
    <w:rsid w:val="00C57680"/>
    <w:rsid w:val="00C57997"/>
    <w:rsid w:val="00C57C9F"/>
    <w:rsid w:val="00C57DE8"/>
    <w:rsid w:val="00C606BD"/>
    <w:rsid w:val="00C607C9"/>
    <w:rsid w:val="00C6230B"/>
    <w:rsid w:val="00C625C8"/>
    <w:rsid w:val="00C669B9"/>
    <w:rsid w:val="00C70AD4"/>
    <w:rsid w:val="00C72D55"/>
    <w:rsid w:val="00C732C5"/>
    <w:rsid w:val="00C734EC"/>
    <w:rsid w:val="00C747C2"/>
    <w:rsid w:val="00C80261"/>
    <w:rsid w:val="00C80FE1"/>
    <w:rsid w:val="00C8246A"/>
    <w:rsid w:val="00C830CA"/>
    <w:rsid w:val="00C83120"/>
    <w:rsid w:val="00C83BAB"/>
    <w:rsid w:val="00C84197"/>
    <w:rsid w:val="00C84663"/>
    <w:rsid w:val="00C84BFC"/>
    <w:rsid w:val="00C904A0"/>
    <w:rsid w:val="00C9115E"/>
    <w:rsid w:val="00C9167C"/>
    <w:rsid w:val="00C926A1"/>
    <w:rsid w:val="00C9405A"/>
    <w:rsid w:val="00C94AA0"/>
    <w:rsid w:val="00C94AC7"/>
    <w:rsid w:val="00C95207"/>
    <w:rsid w:val="00C962CF"/>
    <w:rsid w:val="00CA1B76"/>
    <w:rsid w:val="00CA4E8C"/>
    <w:rsid w:val="00CA5FA7"/>
    <w:rsid w:val="00CA6573"/>
    <w:rsid w:val="00CA6EEF"/>
    <w:rsid w:val="00CA7887"/>
    <w:rsid w:val="00CB27A4"/>
    <w:rsid w:val="00CB2F1C"/>
    <w:rsid w:val="00CB31BF"/>
    <w:rsid w:val="00CB621B"/>
    <w:rsid w:val="00CB65EC"/>
    <w:rsid w:val="00CB6E8A"/>
    <w:rsid w:val="00CC0ADE"/>
    <w:rsid w:val="00CC1DB1"/>
    <w:rsid w:val="00CC1F58"/>
    <w:rsid w:val="00CC7CEF"/>
    <w:rsid w:val="00CD0468"/>
    <w:rsid w:val="00CD1491"/>
    <w:rsid w:val="00CD2E70"/>
    <w:rsid w:val="00CD353C"/>
    <w:rsid w:val="00CD64DE"/>
    <w:rsid w:val="00CD6EC0"/>
    <w:rsid w:val="00CE12C4"/>
    <w:rsid w:val="00CE1F13"/>
    <w:rsid w:val="00CE50AD"/>
    <w:rsid w:val="00CE5195"/>
    <w:rsid w:val="00CE51E4"/>
    <w:rsid w:val="00CF10FC"/>
    <w:rsid w:val="00CF1E45"/>
    <w:rsid w:val="00CF3428"/>
    <w:rsid w:val="00CF5631"/>
    <w:rsid w:val="00CF6971"/>
    <w:rsid w:val="00CF7993"/>
    <w:rsid w:val="00D00AC1"/>
    <w:rsid w:val="00D014AF"/>
    <w:rsid w:val="00D03926"/>
    <w:rsid w:val="00D03B93"/>
    <w:rsid w:val="00D12214"/>
    <w:rsid w:val="00D12D3B"/>
    <w:rsid w:val="00D16225"/>
    <w:rsid w:val="00D16547"/>
    <w:rsid w:val="00D2010F"/>
    <w:rsid w:val="00D20368"/>
    <w:rsid w:val="00D22035"/>
    <w:rsid w:val="00D24260"/>
    <w:rsid w:val="00D2489A"/>
    <w:rsid w:val="00D24BE6"/>
    <w:rsid w:val="00D25099"/>
    <w:rsid w:val="00D309C0"/>
    <w:rsid w:val="00D33C66"/>
    <w:rsid w:val="00D34A5A"/>
    <w:rsid w:val="00D35A50"/>
    <w:rsid w:val="00D35BF1"/>
    <w:rsid w:val="00D3635F"/>
    <w:rsid w:val="00D378CF"/>
    <w:rsid w:val="00D434D5"/>
    <w:rsid w:val="00D43A63"/>
    <w:rsid w:val="00D44218"/>
    <w:rsid w:val="00D4494B"/>
    <w:rsid w:val="00D45843"/>
    <w:rsid w:val="00D5482F"/>
    <w:rsid w:val="00D54C8F"/>
    <w:rsid w:val="00D566F5"/>
    <w:rsid w:val="00D56752"/>
    <w:rsid w:val="00D56F54"/>
    <w:rsid w:val="00D5720A"/>
    <w:rsid w:val="00D60731"/>
    <w:rsid w:val="00D62375"/>
    <w:rsid w:val="00D63A6F"/>
    <w:rsid w:val="00D70AB8"/>
    <w:rsid w:val="00D7104A"/>
    <w:rsid w:val="00D718E2"/>
    <w:rsid w:val="00D73282"/>
    <w:rsid w:val="00D73B5B"/>
    <w:rsid w:val="00D74FDC"/>
    <w:rsid w:val="00D81429"/>
    <w:rsid w:val="00D818E1"/>
    <w:rsid w:val="00D82506"/>
    <w:rsid w:val="00D82AEB"/>
    <w:rsid w:val="00D871A9"/>
    <w:rsid w:val="00D9154A"/>
    <w:rsid w:val="00D91AF2"/>
    <w:rsid w:val="00D927CA"/>
    <w:rsid w:val="00D93271"/>
    <w:rsid w:val="00D96319"/>
    <w:rsid w:val="00DA0CA2"/>
    <w:rsid w:val="00DA158D"/>
    <w:rsid w:val="00DA30A9"/>
    <w:rsid w:val="00DA4B87"/>
    <w:rsid w:val="00DA78C0"/>
    <w:rsid w:val="00DB03CE"/>
    <w:rsid w:val="00DB0766"/>
    <w:rsid w:val="00DB225F"/>
    <w:rsid w:val="00DB31F5"/>
    <w:rsid w:val="00DB4D86"/>
    <w:rsid w:val="00DB53F2"/>
    <w:rsid w:val="00DB55B5"/>
    <w:rsid w:val="00DB5A5F"/>
    <w:rsid w:val="00DB5D12"/>
    <w:rsid w:val="00DB685F"/>
    <w:rsid w:val="00DB7CBC"/>
    <w:rsid w:val="00DB7EB1"/>
    <w:rsid w:val="00DC0207"/>
    <w:rsid w:val="00DC1DD2"/>
    <w:rsid w:val="00DC3F3A"/>
    <w:rsid w:val="00DC638A"/>
    <w:rsid w:val="00DC68E2"/>
    <w:rsid w:val="00DC691A"/>
    <w:rsid w:val="00DC6A6C"/>
    <w:rsid w:val="00DC6CDC"/>
    <w:rsid w:val="00DC6D72"/>
    <w:rsid w:val="00DC71EE"/>
    <w:rsid w:val="00DC76BD"/>
    <w:rsid w:val="00DC7E64"/>
    <w:rsid w:val="00DD0702"/>
    <w:rsid w:val="00DD190B"/>
    <w:rsid w:val="00DD1BAF"/>
    <w:rsid w:val="00DD4CC6"/>
    <w:rsid w:val="00DD4E98"/>
    <w:rsid w:val="00DD58B8"/>
    <w:rsid w:val="00DD664B"/>
    <w:rsid w:val="00DE06FD"/>
    <w:rsid w:val="00DE2129"/>
    <w:rsid w:val="00DE28BF"/>
    <w:rsid w:val="00DE44E9"/>
    <w:rsid w:val="00DE5048"/>
    <w:rsid w:val="00DE6690"/>
    <w:rsid w:val="00DE73A1"/>
    <w:rsid w:val="00DE7637"/>
    <w:rsid w:val="00DF09B8"/>
    <w:rsid w:val="00DF15EE"/>
    <w:rsid w:val="00DF20A8"/>
    <w:rsid w:val="00DF2313"/>
    <w:rsid w:val="00DF53EA"/>
    <w:rsid w:val="00DF571C"/>
    <w:rsid w:val="00E006B6"/>
    <w:rsid w:val="00E013E9"/>
    <w:rsid w:val="00E02840"/>
    <w:rsid w:val="00E02932"/>
    <w:rsid w:val="00E1020C"/>
    <w:rsid w:val="00E1033E"/>
    <w:rsid w:val="00E10F14"/>
    <w:rsid w:val="00E11F28"/>
    <w:rsid w:val="00E12B19"/>
    <w:rsid w:val="00E14744"/>
    <w:rsid w:val="00E14816"/>
    <w:rsid w:val="00E1487F"/>
    <w:rsid w:val="00E154AB"/>
    <w:rsid w:val="00E155CD"/>
    <w:rsid w:val="00E164E7"/>
    <w:rsid w:val="00E16654"/>
    <w:rsid w:val="00E21CDD"/>
    <w:rsid w:val="00E22360"/>
    <w:rsid w:val="00E23669"/>
    <w:rsid w:val="00E25425"/>
    <w:rsid w:val="00E25B8B"/>
    <w:rsid w:val="00E25C3E"/>
    <w:rsid w:val="00E308DF"/>
    <w:rsid w:val="00E31D43"/>
    <w:rsid w:val="00E31EBB"/>
    <w:rsid w:val="00E32EEE"/>
    <w:rsid w:val="00E33520"/>
    <w:rsid w:val="00E3462A"/>
    <w:rsid w:val="00E3623E"/>
    <w:rsid w:val="00E37775"/>
    <w:rsid w:val="00E40BC0"/>
    <w:rsid w:val="00E41A8D"/>
    <w:rsid w:val="00E427DF"/>
    <w:rsid w:val="00E433FA"/>
    <w:rsid w:val="00E43435"/>
    <w:rsid w:val="00E475A6"/>
    <w:rsid w:val="00E47828"/>
    <w:rsid w:val="00E500B1"/>
    <w:rsid w:val="00E52305"/>
    <w:rsid w:val="00E52319"/>
    <w:rsid w:val="00E57493"/>
    <w:rsid w:val="00E57ACD"/>
    <w:rsid w:val="00E60ED0"/>
    <w:rsid w:val="00E61AB6"/>
    <w:rsid w:val="00E61CDE"/>
    <w:rsid w:val="00E64061"/>
    <w:rsid w:val="00E65459"/>
    <w:rsid w:val="00E66951"/>
    <w:rsid w:val="00E67D3C"/>
    <w:rsid w:val="00E7006D"/>
    <w:rsid w:val="00E705F5"/>
    <w:rsid w:val="00E72540"/>
    <w:rsid w:val="00E74393"/>
    <w:rsid w:val="00E74817"/>
    <w:rsid w:val="00E75BB5"/>
    <w:rsid w:val="00E808D6"/>
    <w:rsid w:val="00E80E37"/>
    <w:rsid w:val="00E825C5"/>
    <w:rsid w:val="00E83450"/>
    <w:rsid w:val="00E83535"/>
    <w:rsid w:val="00E8389D"/>
    <w:rsid w:val="00E86739"/>
    <w:rsid w:val="00E90E54"/>
    <w:rsid w:val="00E91FF2"/>
    <w:rsid w:val="00E94929"/>
    <w:rsid w:val="00E94FF3"/>
    <w:rsid w:val="00E9514D"/>
    <w:rsid w:val="00E95F4A"/>
    <w:rsid w:val="00E96B8B"/>
    <w:rsid w:val="00EA0F7F"/>
    <w:rsid w:val="00EA2590"/>
    <w:rsid w:val="00EA2C19"/>
    <w:rsid w:val="00EA2D35"/>
    <w:rsid w:val="00EA379C"/>
    <w:rsid w:val="00EA37E1"/>
    <w:rsid w:val="00EA4780"/>
    <w:rsid w:val="00EA4997"/>
    <w:rsid w:val="00EA4DC3"/>
    <w:rsid w:val="00EA4F63"/>
    <w:rsid w:val="00EA5167"/>
    <w:rsid w:val="00EA6E66"/>
    <w:rsid w:val="00EA7123"/>
    <w:rsid w:val="00EB37B1"/>
    <w:rsid w:val="00EB3956"/>
    <w:rsid w:val="00EB4DFF"/>
    <w:rsid w:val="00EB50B4"/>
    <w:rsid w:val="00EB73B0"/>
    <w:rsid w:val="00EC2980"/>
    <w:rsid w:val="00EC2DA8"/>
    <w:rsid w:val="00EC45FC"/>
    <w:rsid w:val="00EC4A4E"/>
    <w:rsid w:val="00EC6A8E"/>
    <w:rsid w:val="00EC6BCB"/>
    <w:rsid w:val="00EC6FA0"/>
    <w:rsid w:val="00ED073E"/>
    <w:rsid w:val="00ED2E55"/>
    <w:rsid w:val="00ED54D9"/>
    <w:rsid w:val="00ED5DDA"/>
    <w:rsid w:val="00ED7D48"/>
    <w:rsid w:val="00EE1352"/>
    <w:rsid w:val="00EE3E2A"/>
    <w:rsid w:val="00EE480B"/>
    <w:rsid w:val="00EE4B2A"/>
    <w:rsid w:val="00EE695C"/>
    <w:rsid w:val="00EF738E"/>
    <w:rsid w:val="00F0156D"/>
    <w:rsid w:val="00F02DE0"/>
    <w:rsid w:val="00F053FC"/>
    <w:rsid w:val="00F06CB3"/>
    <w:rsid w:val="00F079CC"/>
    <w:rsid w:val="00F07A83"/>
    <w:rsid w:val="00F07FC2"/>
    <w:rsid w:val="00F123A4"/>
    <w:rsid w:val="00F13DD5"/>
    <w:rsid w:val="00F1519C"/>
    <w:rsid w:val="00F16359"/>
    <w:rsid w:val="00F1764F"/>
    <w:rsid w:val="00F21698"/>
    <w:rsid w:val="00F24A07"/>
    <w:rsid w:val="00F2514D"/>
    <w:rsid w:val="00F278EC"/>
    <w:rsid w:val="00F27F68"/>
    <w:rsid w:val="00F3026A"/>
    <w:rsid w:val="00F321E1"/>
    <w:rsid w:val="00F34F31"/>
    <w:rsid w:val="00F3568E"/>
    <w:rsid w:val="00F35DBE"/>
    <w:rsid w:val="00F36D77"/>
    <w:rsid w:val="00F37880"/>
    <w:rsid w:val="00F4125C"/>
    <w:rsid w:val="00F41BB8"/>
    <w:rsid w:val="00F42116"/>
    <w:rsid w:val="00F4377C"/>
    <w:rsid w:val="00F4392A"/>
    <w:rsid w:val="00F44524"/>
    <w:rsid w:val="00F448E0"/>
    <w:rsid w:val="00F4491E"/>
    <w:rsid w:val="00F466A1"/>
    <w:rsid w:val="00F469C7"/>
    <w:rsid w:val="00F46C66"/>
    <w:rsid w:val="00F512B9"/>
    <w:rsid w:val="00F530D1"/>
    <w:rsid w:val="00F54415"/>
    <w:rsid w:val="00F54463"/>
    <w:rsid w:val="00F54E38"/>
    <w:rsid w:val="00F551B0"/>
    <w:rsid w:val="00F56523"/>
    <w:rsid w:val="00F62D24"/>
    <w:rsid w:val="00F6398A"/>
    <w:rsid w:val="00F668B1"/>
    <w:rsid w:val="00F71C1E"/>
    <w:rsid w:val="00F72E7B"/>
    <w:rsid w:val="00F762D5"/>
    <w:rsid w:val="00F76381"/>
    <w:rsid w:val="00F7668F"/>
    <w:rsid w:val="00F77C87"/>
    <w:rsid w:val="00F81765"/>
    <w:rsid w:val="00F82312"/>
    <w:rsid w:val="00F83C99"/>
    <w:rsid w:val="00F841EA"/>
    <w:rsid w:val="00F8426B"/>
    <w:rsid w:val="00F8623A"/>
    <w:rsid w:val="00F8652F"/>
    <w:rsid w:val="00F90B7E"/>
    <w:rsid w:val="00F90CCF"/>
    <w:rsid w:val="00F92334"/>
    <w:rsid w:val="00F972BF"/>
    <w:rsid w:val="00FA0211"/>
    <w:rsid w:val="00FA0F1F"/>
    <w:rsid w:val="00FA17DB"/>
    <w:rsid w:val="00FA26F7"/>
    <w:rsid w:val="00FA3C84"/>
    <w:rsid w:val="00FA4E53"/>
    <w:rsid w:val="00FA7264"/>
    <w:rsid w:val="00FB0E2A"/>
    <w:rsid w:val="00FB1E09"/>
    <w:rsid w:val="00FB4039"/>
    <w:rsid w:val="00FB409B"/>
    <w:rsid w:val="00FB4892"/>
    <w:rsid w:val="00FB6C65"/>
    <w:rsid w:val="00FB6DF3"/>
    <w:rsid w:val="00FB6E7C"/>
    <w:rsid w:val="00FB77BA"/>
    <w:rsid w:val="00FC0ED3"/>
    <w:rsid w:val="00FC1289"/>
    <w:rsid w:val="00FC15D5"/>
    <w:rsid w:val="00FC479D"/>
    <w:rsid w:val="00FC7940"/>
    <w:rsid w:val="00FD0CFA"/>
    <w:rsid w:val="00FD0F89"/>
    <w:rsid w:val="00FD41C0"/>
    <w:rsid w:val="00FD46BA"/>
    <w:rsid w:val="00FD5D4A"/>
    <w:rsid w:val="00FD7489"/>
    <w:rsid w:val="00FE04E0"/>
    <w:rsid w:val="00FE09B0"/>
    <w:rsid w:val="00FE0F9D"/>
    <w:rsid w:val="00FE10E6"/>
    <w:rsid w:val="00FE1705"/>
    <w:rsid w:val="00FE1D24"/>
    <w:rsid w:val="00FE48CB"/>
    <w:rsid w:val="00FE6F33"/>
    <w:rsid w:val="00FE7A9A"/>
    <w:rsid w:val="00FF1D19"/>
    <w:rsid w:val="00FF24FD"/>
    <w:rsid w:val="00FF2C39"/>
    <w:rsid w:val="00FF36BC"/>
    <w:rsid w:val="00FF3EAF"/>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72271BEF"/>
  <w15:docId w15:val="{FAE0E7DD-61F9-422F-A02F-78E7B5DA37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1"/>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053783">
      <w:bodyDiv w:val="1"/>
      <w:marLeft w:val="0"/>
      <w:marRight w:val="0"/>
      <w:marTop w:val="0"/>
      <w:marBottom w:val="0"/>
      <w:divBdr>
        <w:top w:val="none" w:sz="0" w:space="0" w:color="auto"/>
        <w:left w:val="none" w:sz="0" w:space="0" w:color="auto"/>
        <w:bottom w:val="none" w:sz="0" w:space="0" w:color="auto"/>
        <w:right w:val="none" w:sz="0" w:space="0" w:color="auto"/>
      </w:divBdr>
      <w:divsChild>
        <w:div w:id="506752641">
          <w:marLeft w:val="0"/>
          <w:marRight w:val="0"/>
          <w:marTop w:val="0"/>
          <w:marBottom w:val="0"/>
          <w:divBdr>
            <w:top w:val="none" w:sz="0" w:space="0" w:color="auto"/>
            <w:left w:val="none" w:sz="0" w:space="0" w:color="auto"/>
            <w:bottom w:val="none" w:sz="0" w:space="0" w:color="auto"/>
            <w:right w:val="none" w:sz="0" w:space="0" w:color="auto"/>
          </w:divBdr>
        </w:div>
      </w:divsChild>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272250397">
      <w:bodyDiv w:val="1"/>
      <w:marLeft w:val="0"/>
      <w:marRight w:val="0"/>
      <w:marTop w:val="0"/>
      <w:marBottom w:val="0"/>
      <w:divBdr>
        <w:top w:val="none" w:sz="0" w:space="0" w:color="auto"/>
        <w:left w:val="none" w:sz="0" w:space="0" w:color="auto"/>
        <w:bottom w:val="none" w:sz="0" w:space="0" w:color="auto"/>
        <w:right w:val="none" w:sz="0" w:space="0" w:color="auto"/>
      </w:divBdr>
      <w:divsChild>
        <w:div w:id="1030110780">
          <w:marLeft w:val="0"/>
          <w:marRight w:val="0"/>
          <w:marTop w:val="0"/>
          <w:marBottom w:val="0"/>
          <w:divBdr>
            <w:top w:val="none" w:sz="0" w:space="0" w:color="auto"/>
            <w:left w:val="none" w:sz="0" w:space="0" w:color="auto"/>
            <w:bottom w:val="none" w:sz="0" w:space="0" w:color="auto"/>
            <w:right w:val="none" w:sz="0" w:space="0" w:color="auto"/>
          </w:divBdr>
        </w:div>
      </w:divsChild>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 w:id="1647470558">
      <w:bodyDiv w:val="1"/>
      <w:marLeft w:val="0"/>
      <w:marRight w:val="0"/>
      <w:marTop w:val="0"/>
      <w:marBottom w:val="0"/>
      <w:divBdr>
        <w:top w:val="none" w:sz="0" w:space="0" w:color="auto"/>
        <w:left w:val="none" w:sz="0" w:space="0" w:color="auto"/>
        <w:bottom w:val="none" w:sz="0" w:space="0" w:color="auto"/>
        <w:right w:val="none" w:sz="0" w:space="0" w:color="auto"/>
      </w:divBdr>
    </w:div>
    <w:div w:id="1917665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0C17F8-9613-4688-8D1A-AC9AF4987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434</TotalTime>
  <Pages>1</Pages>
  <Words>3520</Words>
  <Characters>19363</Characters>
  <Application>Microsoft Office Word</Application>
  <DocSecurity>0</DocSecurity>
  <Lines>161</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13</cp:revision>
  <cp:lastPrinted>2018-11-28T17:50:00Z</cp:lastPrinted>
  <dcterms:created xsi:type="dcterms:W3CDTF">2020-05-28T20:55:00Z</dcterms:created>
  <dcterms:modified xsi:type="dcterms:W3CDTF">2021-01-21T19:46:00Z</dcterms:modified>
</cp:coreProperties>
</file>