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87A5E4" w14:textId="3364E833" w:rsidR="00D56B12" w:rsidRPr="00D56B12" w:rsidRDefault="00D56B12" w:rsidP="00D56B12">
      <w:pPr>
        <w:ind w:left="2124"/>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SALA SUPERIOR DEL TRIBUNAL DE JUSTICIA ADMINISTRATIVA DEL ESTADO DE OAXACA</w:t>
      </w:r>
    </w:p>
    <w:p w14:paraId="0FF3C5F1" w14:textId="64AA0A2B" w:rsidR="00D56B12" w:rsidRPr="00D56B12" w:rsidRDefault="00D56B12" w:rsidP="00D56B12">
      <w:pPr>
        <w:spacing w:line="240" w:lineRule="auto"/>
        <w:ind w:left="2124"/>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RECURSOS DE REVISIÓN:</w:t>
      </w:r>
      <w:r w:rsidRPr="00D56B12">
        <w:rPr>
          <w:rFonts w:ascii="Arial" w:eastAsiaTheme="minorHAnsi" w:hAnsi="Arial" w:cs="Arial"/>
          <w:b/>
          <w:sz w:val="26"/>
          <w:szCs w:val="26"/>
          <w:lang w:val="es-ES" w:eastAsia="en-US"/>
        </w:rPr>
        <w:tab/>
      </w:r>
      <w:r w:rsidR="000F32B0">
        <w:rPr>
          <w:rFonts w:ascii="Arial" w:eastAsiaTheme="minorHAnsi" w:hAnsi="Arial" w:cs="Arial"/>
          <w:b/>
          <w:sz w:val="26"/>
          <w:szCs w:val="26"/>
          <w:lang w:val="es-ES" w:eastAsia="en-US"/>
        </w:rPr>
        <w:t>0460</w:t>
      </w:r>
      <w:r w:rsidRPr="00D56B12">
        <w:rPr>
          <w:rFonts w:ascii="Arial" w:eastAsiaTheme="minorHAnsi" w:hAnsi="Arial" w:cs="Arial"/>
          <w:b/>
          <w:sz w:val="26"/>
          <w:szCs w:val="26"/>
          <w:lang w:val="es-ES" w:eastAsia="en-US"/>
        </w:rPr>
        <w:t>/2019</w:t>
      </w:r>
    </w:p>
    <w:p w14:paraId="15FD652D" w14:textId="5164BB3C" w:rsidR="00D56B12" w:rsidRPr="00D56B12" w:rsidRDefault="00D56B12" w:rsidP="00D56B12">
      <w:pPr>
        <w:ind w:left="2124"/>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EXPEDIENTE:</w:t>
      </w:r>
      <w:r w:rsidRPr="00D56B12">
        <w:rPr>
          <w:rFonts w:ascii="Arial" w:eastAsiaTheme="minorHAnsi" w:hAnsi="Arial" w:cs="Arial"/>
          <w:b/>
          <w:sz w:val="26"/>
          <w:szCs w:val="26"/>
          <w:lang w:val="es-ES" w:eastAsia="en-US"/>
        </w:rPr>
        <w:tab/>
        <w:t>0</w:t>
      </w:r>
      <w:r w:rsidR="000F32B0">
        <w:rPr>
          <w:rFonts w:ascii="Arial" w:eastAsiaTheme="minorHAnsi" w:hAnsi="Arial" w:cs="Arial"/>
          <w:b/>
          <w:sz w:val="26"/>
          <w:szCs w:val="26"/>
          <w:lang w:val="es-ES" w:eastAsia="en-US"/>
        </w:rPr>
        <w:t>083</w:t>
      </w:r>
      <w:r w:rsidRPr="00D56B12">
        <w:rPr>
          <w:rFonts w:ascii="Arial" w:eastAsiaTheme="minorHAnsi" w:hAnsi="Arial" w:cs="Arial"/>
          <w:b/>
          <w:sz w:val="26"/>
          <w:szCs w:val="26"/>
          <w:lang w:val="es-ES" w:eastAsia="en-US"/>
        </w:rPr>
        <w:t>/201</w:t>
      </w:r>
      <w:r w:rsidR="000F32B0">
        <w:rPr>
          <w:rFonts w:ascii="Arial" w:eastAsiaTheme="minorHAnsi" w:hAnsi="Arial" w:cs="Arial"/>
          <w:b/>
          <w:sz w:val="26"/>
          <w:szCs w:val="26"/>
          <w:lang w:val="es-ES" w:eastAsia="en-US"/>
        </w:rPr>
        <w:t>7</w:t>
      </w:r>
      <w:r w:rsidRPr="00D56B12">
        <w:rPr>
          <w:rFonts w:ascii="Arial" w:eastAsiaTheme="minorHAnsi" w:hAnsi="Arial" w:cs="Arial"/>
          <w:b/>
          <w:sz w:val="26"/>
          <w:szCs w:val="26"/>
          <w:lang w:val="es-ES" w:eastAsia="en-US"/>
        </w:rPr>
        <w:t xml:space="preserve"> DE LA </w:t>
      </w:r>
      <w:r w:rsidR="000F32B0">
        <w:rPr>
          <w:rFonts w:ascii="Arial" w:eastAsiaTheme="minorHAnsi" w:hAnsi="Arial" w:cs="Arial"/>
          <w:b/>
          <w:sz w:val="26"/>
          <w:szCs w:val="26"/>
          <w:lang w:val="es-ES" w:eastAsia="en-US"/>
        </w:rPr>
        <w:t xml:space="preserve">SEGUNDA </w:t>
      </w:r>
      <w:r w:rsidRPr="00D56B12">
        <w:rPr>
          <w:rFonts w:ascii="Arial" w:eastAsiaTheme="minorHAnsi" w:hAnsi="Arial" w:cs="Arial"/>
          <w:b/>
          <w:sz w:val="26"/>
          <w:szCs w:val="26"/>
          <w:lang w:val="es-ES" w:eastAsia="en-US"/>
        </w:rPr>
        <w:t>SALA UNITARIA DE PRIMERA INSTANCIA.</w:t>
      </w:r>
    </w:p>
    <w:p w14:paraId="351F32C9" w14:textId="074A7E72" w:rsidR="00D56B12" w:rsidRPr="00D56B12" w:rsidRDefault="00D56B12" w:rsidP="00D56B12">
      <w:pPr>
        <w:spacing w:line="240" w:lineRule="auto"/>
        <w:ind w:left="2124"/>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 xml:space="preserve">PONENTE: </w:t>
      </w:r>
      <w:r>
        <w:rPr>
          <w:rFonts w:ascii="Arial" w:eastAsiaTheme="minorHAnsi" w:hAnsi="Arial" w:cs="Arial"/>
          <w:b/>
          <w:sz w:val="26"/>
          <w:szCs w:val="26"/>
          <w:lang w:val="es-ES" w:eastAsia="en-US"/>
        </w:rPr>
        <w:t>MAGISTRADO RAÚL PALOMARES PALOMINO.</w:t>
      </w:r>
    </w:p>
    <w:p w14:paraId="08EC0EC8" w14:textId="77777777" w:rsidR="00D56B12" w:rsidRPr="00D56B12" w:rsidRDefault="00D56B12" w:rsidP="00D56B12">
      <w:pPr>
        <w:spacing w:line="240" w:lineRule="auto"/>
        <w:ind w:left="2124"/>
        <w:jc w:val="both"/>
        <w:rPr>
          <w:rFonts w:ascii="Arial" w:eastAsiaTheme="minorHAnsi" w:hAnsi="Arial" w:cs="Arial"/>
          <w:b/>
          <w:sz w:val="26"/>
          <w:szCs w:val="26"/>
          <w:lang w:val="es-ES" w:eastAsia="en-US"/>
        </w:rPr>
      </w:pPr>
    </w:p>
    <w:p w14:paraId="1CBA0FD0" w14:textId="4CCF1954" w:rsidR="00D56B12" w:rsidRDefault="00D56B12" w:rsidP="00D56B12">
      <w:pPr>
        <w:spacing w:after="120" w:line="360" w:lineRule="auto"/>
        <w:jc w:val="both"/>
        <w:rPr>
          <w:rFonts w:ascii="Arial" w:eastAsiaTheme="minorHAnsi" w:hAnsi="Arial" w:cs="Arial"/>
          <w:b/>
          <w:sz w:val="26"/>
          <w:szCs w:val="26"/>
          <w:lang w:val="es-ES" w:eastAsia="en-US"/>
        </w:rPr>
      </w:pPr>
      <w:r w:rsidRPr="00D56B12">
        <w:rPr>
          <w:rFonts w:ascii="Arial" w:eastAsiaTheme="minorHAnsi" w:hAnsi="Arial" w:cs="Arial"/>
          <w:b/>
          <w:sz w:val="26"/>
          <w:szCs w:val="26"/>
          <w:lang w:val="es-ES" w:eastAsia="en-US"/>
        </w:rPr>
        <w:t>OAXACA DE JUÁREZ, OAXACA,</w:t>
      </w:r>
      <w:r w:rsidR="000D5610">
        <w:rPr>
          <w:rFonts w:ascii="Arial" w:eastAsiaTheme="minorHAnsi" w:hAnsi="Arial" w:cs="Arial"/>
          <w:b/>
          <w:sz w:val="26"/>
          <w:szCs w:val="26"/>
          <w:lang w:val="es-ES" w:eastAsia="en-US"/>
        </w:rPr>
        <w:t xml:space="preserve"> A VEINTISÉIS DE NOVIEMBRE </w:t>
      </w:r>
      <w:r w:rsidRPr="00D56B12">
        <w:rPr>
          <w:rFonts w:ascii="Arial" w:eastAsiaTheme="minorHAnsi" w:hAnsi="Arial" w:cs="Arial"/>
          <w:b/>
          <w:sz w:val="26"/>
          <w:szCs w:val="26"/>
          <w:lang w:val="es-ES" w:eastAsia="en-US"/>
        </w:rPr>
        <w:t>DE DOS MIL VEINTE.</w:t>
      </w:r>
      <w:r w:rsidR="000D5610">
        <w:rPr>
          <w:rFonts w:ascii="Arial" w:eastAsiaTheme="minorHAnsi" w:hAnsi="Arial" w:cs="Arial"/>
          <w:b/>
          <w:sz w:val="26"/>
          <w:szCs w:val="26"/>
          <w:lang w:val="es-ES" w:eastAsia="en-US"/>
        </w:rPr>
        <w:t xml:space="preserve"> - - - - - - - - - - - - - - - - - - - - - - - - - - - - - - - - - - - - - - </w:t>
      </w:r>
    </w:p>
    <w:p w14:paraId="62FFC640" w14:textId="1DEEA04C" w:rsidR="00D56B12" w:rsidRPr="00D56B12" w:rsidRDefault="00D56B12" w:rsidP="00D56B12">
      <w:pPr>
        <w:spacing w:after="120" w:line="360" w:lineRule="auto"/>
        <w:ind w:firstLine="708"/>
        <w:jc w:val="both"/>
        <w:rPr>
          <w:rFonts w:ascii="Arial" w:eastAsiaTheme="minorHAnsi" w:hAnsi="Arial" w:cs="Arial"/>
          <w:sz w:val="26"/>
          <w:szCs w:val="26"/>
          <w:lang w:val="es-ES" w:eastAsia="en-US"/>
        </w:rPr>
      </w:pPr>
      <w:r w:rsidRPr="00D56B12">
        <w:rPr>
          <w:rFonts w:ascii="Arial" w:eastAsiaTheme="minorHAnsi" w:hAnsi="Arial" w:cs="Arial"/>
          <w:sz w:val="26"/>
          <w:szCs w:val="26"/>
          <w:lang w:val="es-ES" w:eastAsia="en-US"/>
        </w:rPr>
        <w:t xml:space="preserve">Por recibido el Cuaderno de Revisión </w:t>
      </w:r>
      <w:r w:rsidRPr="00D56B12">
        <w:rPr>
          <w:rFonts w:ascii="Arial" w:eastAsiaTheme="minorHAnsi" w:hAnsi="Arial" w:cs="Arial"/>
          <w:b/>
          <w:sz w:val="26"/>
          <w:szCs w:val="26"/>
          <w:lang w:val="es-ES" w:eastAsia="en-US"/>
        </w:rPr>
        <w:t>04</w:t>
      </w:r>
      <w:r w:rsidR="000F32B0">
        <w:rPr>
          <w:rFonts w:ascii="Arial" w:eastAsiaTheme="minorHAnsi" w:hAnsi="Arial" w:cs="Arial"/>
          <w:b/>
          <w:sz w:val="26"/>
          <w:szCs w:val="26"/>
          <w:lang w:val="es-ES" w:eastAsia="en-US"/>
        </w:rPr>
        <w:t>60</w:t>
      </w:r>
      <w:r w:rsidRPr="00D56B12">
        <w:rPr>
          <w:rFonts w:ascii="Arial" w:eastAsiaTheme="minorHAnsi" w:hAnsi="Arial" w:cs="Arial"/>
          <w:b/>
          <w:sz w:val="26"/>
          <w:szCs w:val="26"/>
          <w:lang w:val="es-ES" w:eastAsia="en-US"/>
        </w:rPr>
        <w:t>/2019</w:t>
      </w:r>
      <w:r w:rsidRPr="00D56B12">
        <w:rPr>
          <w:rFonts w:ascii="Arial" w:eastAsiaTheme="minorHAnsi" w:hAnsi="Arial" w:cs="Arial"/>
          <w:sz w:val="26"/>
          <w:szCs w:val="26"/>
          <w:lang w:val="es-ES" w:eastAsia="en-US"/>
        </w:rPr>
        <w:t xml:space="preserve">, que remite la Secretaría General de Acuerdos, con motivo del recurso de revisión interpuesto por </w:t>
      </w:r>
      <w:r w:rsidR="00FE14EA">
        <w:rPr>
          <w:rFonts w:ascii="Arial" w:eastAsiaTheme="minorHAnsi" w:hAnsi="Arial" w:cs="Arial"/>
          <w:b/>
          <w:sz w:val="26"/>
          <w:szCs w:val="26"/>
          <w:lang w:val="es-ES" w:eastAsia="en-US"/>
        </w:rPr>
        <w:t>***********</w:t>
      </w:r>
      <w:r w:rsidRPr="00D56B12">
        <w:rPr>
          <w:rFonts w:ascii="Arial" w:eastAsiaTheme="minorHAnsi" w:hAnsi="Arial" w:cs="Arial"/>
          <w:sz w:val="26"/>
          <w:szCs w:val="26"/>
          <w:lang w:val="es-ES" w:eastAsia="en-US"/>
        </w:rPr>
        <w:t>, en contra de</w:t>
      </w:r>
      <w:r w:rsidR="000F32B0">
        <w:rPr>
          <w:rFonts w:ascii="Arial" w:eastAsiaTheme="minorHAnsi" w:hAnsi="Arial" w:cs="Arial"/>
          <w:sz w:val="26"/>
          <w:szCs w:val="26"/>
          <w:lang w:val="es-ES" w:eastAsia="en-US"/>
        </w:rPr>
        <w:t xml:space="preserve"> </w:t>
      </w:r>
      <w:r w:rsidRPr="00D56B12">
        <w:rPr>
          <w:rFonts w:ascii="Arial" w:eastAsiaTheme="minorHAnsi" w:hAnsi="Arial" w:cs="Arial"/>
          <w:sz w:val="26"/>
          <w:szCs w:val="26"/>
          <w:lang w:val="es-ES" w:eastAsia="en-US"/>
        </w:rPr>
        <w:t>l</w:t>
      </w:r>
      <w:r w:rsidR="000F32B0">
        <w:rPr>
          <w:rFonts w:ascii="Arial" w:eastAsiaTheme="minorHAnsi" w:hAnsi="Arial" w:cs="Arial"/>
          <w:sz w:val="26"/>
          <w:szCs w:val="26"/>
          <w:lang w:val="es-ES" w:eastAsia="en-US"/>
        </w:rPr>
        <w:t>a</w:t>
      </w:r>
      <w:r w:rsidRPr="00D56B12">
        <w:rPr>
          <w:rFonts w:ascii="Arial" w:eastAsiaTheme="minorHAnsi" w:hAnsi="Arial" w:cs="Arial"/>
          <w:sz w:val="26"/>
          <w:szCs w:val="26"/>
          <w:lang w:val="es-ES" w:eastAsia="en-US"/>
        </w:rPr>
        <w:t xml:space="preserve"> </w:t>
      </w:r>
      <w:r w:rsidR="000F32B0">
        <w:rPr>
          <w:rFonts w:ascii="Arial" w:eastAsiaTheme="minorHAnsi" w:hAnsi="Arial" w:cs="Arial"/>
          <w:sz w:val="26"/>
          <w:szCs w:val="26"/>
          <w:lang w:val="es-ES" w:eastAsia="en-US"/>
        </w:rPr>
        <w:t>sentencia de 28 veintiocho de noviembre de 2019 dos mil diecinueve</w:t>
      </w:r>
      <w:r w:rsidRPr="00D56B12">
        <w:rPr>
          <w:rFonts w:ascii="Arial" w:eastAsiaTheme="minorHAnsi" w:hAnsi="Arial" w:cs="Arial"/>
          <w:sz w:val="26"/>
          <w:szCs w:val="26"/>
          <w:lang w:val="es-ES" w:eastAsia="en-US"/>
        </w:rPr>
        <w:t>, dictad</w:t>
      </w:r>
      <w:r w:rsidR="000F32B0">
        <w:rPr>
          <w:rFonts w:ascii="Arial" w:eastAsiaTheme="minorHAnsi" w:hAnsi="Arial" w:cs="Arial"/>
          <w:sz w:val="26"/>
          <w:szCs w:val="26"/>
          <w:lang w:val="es-ES" w:eastAsia="en-US"/>
        </w:rPr>
        <w:t>a</w:t>
      </w:r>
      <w:r w:rsidRPr="00D56B12">
        <w:rPr>
          <w:rFonts w:ascii="Arial" w:eastAsiaTheme="minorHAnsi" w:hAnsi="Arial" w:cs="Arial"/>
          <w:sz w:val="26"/>
          <w:szCs w:val="26"/>
          <w:lang w:val="es-ES" w:eastAsia="en-US"/>
        </w:rPr>
        <w:t xml:space="preserve"> en el expediente </w:t>
      </w:r>
      <w:r w:rsidRPr="00D56B12">
        <w:rPr>
          <w:rFonts w:ascii="Arial" w:eastAsiaTheme="minorHAnsi" w:hAnsi="Arial" w:cs="Arial"/>
          <w:b/>
          <w:sz w:val="26"/>
          <w:szCs w:val="26"/>
          <w:lang w:val="es-ES" w:eastAsia="en-US"/>
        </w:rPr>
        <w:t>0</w:t>
      </w:r>
      <w:r w:rsidR="000F32B0">
        <w:rPr>
          <w:rFonts w:ascii="Arial" w:eastAsiaTheme="minorHAnsi" w:hAnsi="Arial" w:cs="Arial"/>
          <w:b/>
          <w:sz w:val="26"/>
          <w:szCs w:val="26"/>
          <w:lang w:val="es-ES" w:eastAsia="en-US"/>
        </w:rPr>
        <w:t>083</w:t>
      </w:r>
      <w:r w:rsidRPr="00D56B12">
        <w:rPr>
          <w:rFonts w:ascii="Arial" w:eastAsiaTheme="minorHAnsi" w:hAnsi="Arial" w:cs="Arial"/>
          <w:b/>
          <w:sz w:val="26"/>
          <w:szCs w:val="26"/>
          <w:lang w:val="es-ES" w:eastAsia="en-US"/>
        </w:rPr>
        <w:t>/201</w:t>
      </w:r>
      <w:r w:rsidR="000F32B0">
        <w:rPr>
          <w:rFonts w:ascii="Arial" w:eastAsiaTheme="minorHAnsi" w:hAnsi="Arial" w:cs="Arial"/>
          <w:b/>
          <w:sz w:val="26"/>
          <w:szCs w:val="26"/>
          <w:lang w:val="es-ES" w:eastAsia="en-US"/>
        </w:rPr>
        <w:t>7</w:t>
      </w:r>
      <w:r w:rsidRPr="00D56B12">
        <w:rPr>
          <w:rFonts w:ascii="Arial" w:eastAsiaTheme="minorHAnsi" w:hAnsi="Arial" w:cs="Arial"/>
          <w:b/>
          <w:sz w:val="26"/>
          <w:szCs w:val="26"/>
          <w:lang w:val="es-ES" w:eastAsia="en-US"/>
        </w:rPr>
        <w:t xml:space="preserve"> </w:t>
      </w:r>
      <w:r w:rsidRPr="00D56B12">
        <w:rPr>
          <w:rFonts w:ascii="Arial" w:eastAsiaTheme="minorHAnsi" w:hAnsi="Arial" w:cs="Arial"/>
          <w:sz w:val="26"/>
          <w:szCs w:val="26"/>
          <w:lang w:val="es-ES" w:eastAsia="en-US"/>
        </w:rPr>
        <w:t xml:space="preserve">del índice de la </w:t>
      </w:r>
      <w:r w:rsidR="000F32B0">
        <w:rPr>
          <w:rFonts w:ascii="Arial" w:eastAsiaTheme="minorHAnsi" w:hAnsi="Arial" w:cs="Arial"/>
          <w:sz w:val="26"/>
          <w:szCs w:val="26"/>
          <w:lang w:val="es-ES" w:eastAsia="en-US"/>
        </w:rPr>
        <w:t>Segunda</w:t>
      </w:r>
      <w:r w:rsidRPr="00D56B12">
        <w:rPr>
          <w:rFonts w:ascii="Arial" w:eastAsiaTheme="minorHAnsi" w:hAnsi="Arial" w:cs="Arial"/>
          <w:sz w:val="26"/>
          <w:szCs w:val="26"/>
          <w:lang w:val="es-ES" w:eastAsia="en-US"/>
        </w:rPr>
        <w:t xml:space="preserve"> Sala Unitaria de Primera Instancia, relativo al juicio de nulidad promovido por </w:t>
      </w:r>
      <w:r w:rsidR="000F32B0">
        <w:rPr>
          <w:rFonts w:ascii="Arial" w:eastAsiaTheme="minorHAnsi" w:hAnsi="Arial" w:cs="Arial"/>
          <w:b/>
          <w:sz w:val="26"/>
          <w:szCs w:val="26"/>
          <w:lang w:val="es-ES" w:eastAsia="en-US"/>
        </w:rPr>
        <w:t>LA RECURRENTE</w:t>
      </w:r>
      <w:r w:rsidRPr="00D56B12">
        <w:rPr>
          <w:rFonts w:ascii="Arial" w:eastAsiaTheme="minorHAnsi" w:hAnsi="Arial" w:cs="Arial"/>
          <w:b/>
          <w:sz w:val="26"/>
          <w:szCs w:val="26"/>
          <w:lang w:val="es-ES" w:eastAsia="en-US"/>
        </w:rPr>
        <w:t xml:space="preserve">, </w:t>
      </w:r>
      <w:r w:rsidRPr="00D56B12">
        <w:rPr>
          <w:rFonts w:ascii="Arial" w:eastAsiaTheme="minorHAnsi" w:hAnsi="Arial" w:cs="Arial"/>
          <w:sz w:val="26"/>
          <w:szCs w:val="26"/>
          <w:lang w:val="es-ES" w:eastAsia="en-US"/>
        </w:rPr>
        <w:t>en contra de</w:t>
      </w:r>
      <w:r w:rsidR="000F32B0">
        <w:rPr>
          <w:rFonts w:ascii="Arial" w:eastAsiaTheme="minorHAnsi" w:hAnsi="Arial" w:cs="Arial"/>
          <w:sz w:val="26"/>
          <w:szCs w:val="26"/>
          <w:lang w:val="es-ES" w:eastAsia="en-US"/>
        </w:rPr>
        <w:t>l</w:t>
      </w:r>
      <w:r w:rsidRPr="00D56B12">
        <w:rPr>
          <w:rFonts w:ascii="Arial" w:eastAsiaTheme="minorHAnsi" w:hAnsi="Arial" w:cs="Arial"/>
          <w:b/>
          <w:sz w:val="26"/>
          <w:szCs w:val="26"/>
          <w:lang w:val="es-ES" w:eastAsia="en-US"/>
        </w:rPr>
        <w:t xml:space="preserve"> </w:t>
      </w:r>
      <w:r w:rsidR="000F32B0">
        <w:rPr>
          <w:rFonts w:ascii="Arial" w:eastAsiaTheme="minorHAnsi" w:hAnsi="Arial" w:cs="Arial"/>
          <w:b/>
          <w:sz w:val="26"/>
          <w:szCs w:val="26"/>
          <w:lang w:val="es-ES" w:eastAsia="en-US"/>
        </w:rPr>
        <w:t xml:space="preserve">POLICÍA VIAL </w:t>
      </w:r>
      <w:r w:rsidR="00FE14EA">
        <w:rPr>
          <w:rFonts w:ascii="Arial" w:eastAsiaTheme="minorHAnsi" w:hAnsi="Arial" w:cs="Arial"/>
          <w:b/>
          <w:sz w:val="26"/>
          <w:szCs w:val="26"/>
          <w:lang w:val="es-ES" w:eastAsia="en-US"/>
        </w:rPr>
        <w:t>***********</w:t>
      </w:r>
      <w:r w:rsidR="000F32B0">
        <w:rPr>
          <w:rFonts w:ascii="Arial" w:eastAsiaTheme="minorHAnsi" w:hAnsi="Arial" w:cs="Arial"/>
          <w:b/>
          <w:sz w:val="26"/>
          <w:szCs w:val="26"/>
          <w:lang w:val="es-ES" w:eastAsia="en-US"/>
        </w:rPr>
        <w:t xml:space="preserve">, CON NÚMERO ESTADÍSTICO </w:t>
      </w:r>
      <w:r w:rsidR="00FE14EA">
        <w:rPr>
          <w:rFonts w:ascii="Arial" w:eastAsiaTheme="minorHAnsi" w:hAnsi="Arial" w:cs="Arial"/>
          <w:b/>
          <w:sz w:val="26"/>
          <w:szCs w:val="26"/>
          <w:lang w:val="es-ES" w:eastAsia="en-US"/>
        </w:rPr>
        <w:t>***********</w:t>
      </w:r>
      <w:r w:rsidR="000F32B0">
        <w:rPr>
          <w:rFonts w:ascii="Arial" w:eastAsiaTheme="minorHAnsi" w:hAnsi="Arial" w:cs="Arial"/>
          <w:b/>
          <w:sz w:val="26"/>
          <w:szCs w:val="26"/>
          <w:lang w:val="es-ES" w:eastAsia="en-US"/>
        </w:rPr>
        <w:t>, ADSCRITO A LA COMISARÍA DE VIALIDAD DEL MUNICIPIO DE OAXACA DE JUÁREZ, OAXACA</w:t>
      </w:r>
      <w:r w:rsidRPr="00D56B12">
        <w:rPr>
          <w:rFonts w:ascii="Arial" w:eastAsiaTheme="minorHAnsi" w:hAnsi="Arial" w:cs="Arial"/>
          <w:sz w:val="26"/>
          <w:szCs w:val="26"/>
          <w:lang w:val="es-ES" w:eastAsia="en-US"/>
        </w:rPr>
        <w:t>;</w:t>
      </w:r>
      <w:r w:rsidRPr="00D56B12">
        <w:rPr>
          <w:rFonts w:ascii="Arial" w:eastAsiaTheme="minorHAnsi" w:hAnsi="Arial" w:cs="Arial"/>
          <w:b/>
          <w:sz w:val="26"/>
          <w:szCs w:val="26"/>
          <w:lang w:val="es-ES" w:eastAsia="en-US"/>
        </w:rPr>
        <w:t xml:space="preserve"> </w:t>
      </w:r>
      <w:r w:rsidRPr="00D56B12">
        <w:rPr>
          <w:rFonts w:ascii="Arial" w:eastAsiaTheme="minorHAnsi" w:hAnsi="Arial" w:cs="Arial"/>
          <w:sz w:val="26"/>
          <w:szCs w:val="26"/>
          <w:lang w:val="es-ES" w:eastAsia="en-US"/>
        </w:rPr>
        <w:t xml:space="preserve">por lo que con fundamento en los artículos </w:t>
      </w:r>
      <w:r w:rsidRPr="00D56B12">
        <w:rPr>
          <w:rFonts w:ascii="Arial" w:eastAsia="Calibri" w:hAnsi="Arial" w:cs="Arial"/>
          <w:sz w:val="26"/>
          <w:szCs w:val="26"/>
          <w:lang w:val="es-ES" w:eastAsia="en-US"/>
        </w:rPr>
        <w:t>2</w:t>
      </w:r>
      <w:r w:rsidR="000F32B0">
        <w:rPr>
          <w:rFonts w:ascii="Arial" w:eastAsia="Calibri" w:hAnsi="Arial" w:cs="Arial"/>
          <w:sz w:val="26"/>
          <w:szCs w:val="26"/>
          <w:lang w:val="es-ES" w:eastAsia="en-US"/>
        </w:rPr>
        <w:t>0</w:t>
      </w:r>
      <w:r w:rsidRPr="00D56B12">
        <w:rPr>
          <w:rFonts w:ascii="Arial" w:eastAsia="Calibri" w:hAnsi="Arial" w:cs="Arial"/>
          <w:sz w:val="26"/>
          <w:szCs w:val="26"/>
          <w:lang w:val="es-ES" w:eastAsia="en-US"/>
        </w:rPr>
        <w:t>7 y 2</w:t>
      </w:r>
      <w:r w:rsidR="000F32B0">
        <w:rPr>
          <w:rFonts w:ascii="Arial" w:eastAsia="Calibri" w:hAnsi="Arial" w:cs="Arial"/>
          <w:sz w:val="26"/>
          <w:szCs w:val="26"/>
          <w:lang w:val="es-ES" w:eastAsia="en-US"/>
        </w:rPr>
        <w:t>0</w:t>
      </w:r>
      <w:r w:rsidRPr="00D56B12">
        <w:rPr>
          <w:rFonts w:ascii="Arial" w:eastAsia="Calibri" w:hAnsi="Arial" w:cs="Arial"/>
          <w:sz w:val="26"/>
          <w:szCs w:val="26"/>
          <w:lang w:val="es-ES" w:eastAsia="en-US"/>
        </w:rPr>
        <w:t>8 de la Ley de Justicia Administrativa para el Estado de Oaxaca</w:t>
      </w:r>
      <w:r w:rsidRPr="00D56B12">
        <w:rPr>
          <w:rFonts w:ascii="Arial" w:eastAsiaTheme="minorHAnsi" w:hAnsi="Arial" w:cs="Arial"/>
          <w:sz w:val="26"/>
          <w:szCs w:val="26"/>
          <w:lang w:eastAsia="en-US"/>
        </w:rPr>
        <w:t>,</w:t>
      </w:r>
      <w:r w:rsidRPr="00D56B12">
        <w:rPr>
          <w:rFonts w:ascii="Arial" w:eastAsiaTheme="minorHAnsi" w:hAnsi="Arial" w:cs="Arial"/>
          <w:sz w:val="26"/>
          <w:szCs w:val="26"/>
          <w:lang w:val="es-ES" w:eastAsia="en-US"/>
        </w:rPr>
        <w:t xml:space="preserve"> se admite. En consecuencia, se procede a dictar resolución en los siguientes términos:</w:t>
      </w:r>
      <w:r w:rsidR="000D5610">
        <w:rPr>
          <w:rFonts w:ascii="Arial" w:eastAsiaTheme="minorHAnsi" w:hAnsi="Arial" w:cs="Arial"/>
          <w:sz w:val="26"/>
          <w:szCs w:val="26"/>
          <w:lang w:val="es-ES" w:eastAsia="en-US"/>
        </w:rPr>
        <w:t xml:space="preserve"> - - - - - - - - - - - - - - - - - - - - - - - - - - - - - - - - - - - - - </w:t>
      </w:r>
    </w:p>
    <w:p w14:paraId="09657CEA" w14:textId="77777777" w:rsidR="00D56B12" w:rsidRPr="00D56B12" w:rsidRDefault="00D56B12" w:rsidP="00D56B12">
      <w:pPr>
        <w:spacing w:after="120" w:line="360" w:lineRule="auto"/>
        <w:jc w:val="center"/>
        <w:rPr>
          <w:rFonts w:ascii="Arial" w:eastAsiaTheme="minorHAnsi" w:hAnsi="Arial" w:cs="Arial"/>
          <w:b/>
          <w:bCs/>
          <w:sz w:val="26"/>
          <w:szCs w:val="26"/>
          <w:lang w:val="es-ES" w:eastAsia="en-US"/>
        </w:rPr>
      </w:pPr>
      <w:r w:rsidRPr="00D56B12">
        <w:rPr>
          <w:rFonts w:ascii="Arial" w:eastAsiaTheme="minorHAnsi" w:hAnsi="Arial" w:cs="Arial"/>
          <w:b/>
          <w:bCs/>
          <w:sz w:val="26"/>
          <w:szCs w:val="26"/>
          <w:lang w:val="es-ES" w:eastAsia="en-US"/>
        </w:rPr>
        <w:t>R E S U L T A N D O:</w:t>
      </w:r>
    </w:p>
    <w:p w14:paraId="1575D38F" w14:textId="122C1EE0" w:rsidR="00D56B12" w:rsidRPr="00D56B12" w:rsidRDefault="00D56B12" w:rsidP="00D56B12">
      <w:pPr>
        <w:spacing w:after="120" w:line="360" w:lineRule="auto"/>
        <w:ind w:firstLine="708"/>
        <w:jc w:val="both"/>
        <w:rPr>
          <w:rFonts w:ascii="Arial" w:eastAsiaTheme="minorHAnsi" w:hAnsi="Arial" w:cs="Arial"/>
          <w:sz w:val="26"/>
          <w:szCs w:val="26"/>
          <w:lang w:val="es-ES" w:eastAsia="en-US"/>
        </w:rPr>
      </w:pPr>
      <w:r w:rsidRPr="00D56B12">
        <w:rPr>
          <w:rFonts w:ascii="Arial" w:eastAsiaTheme="minorHAnsi" w:hAnsi="Arial" w:cs="Arial"/>
          <w:b/>
          <w:bCs/>
          <w:sz w:val="26"/>
          <w:szCs w:val="26"/>
          <w:lang w:val="es-ES" w:eastAsia="en-US"/>
        </w:rPr>
        <w:t xml:space="preserve">PRIMERO. </w:t>
      </w:r>
      <w:r w:rsidRPr="00D56B12">
        <w:rPr>
          <w:rFonts w:ascii="Arial" w:eastAsiaTheme="minorHAnsi" w:hAnsi="Arial" w:cs="Arial"/>
          <w:sz w:val="26"/>
          <w:szCs w:val="26"/>
          <w:lang w:val="es-ES" w:eastAsia="en-US"/>
        </w:rPr>
        <w:t xml:space="preserve">Inconforme con </w:t>
      </w:r>
      <w:r w:rsidR="000F32B0">
        <w:rPr>
          <w:rFonts w:ascii="Arial" w:eastAsiaTheme="minorHAnsi" w:hAnsi="Arial" w:cs="Arial"/>
          <w:sz w:val="26"/>
          <w:szCs w:val="26"/>
          <w:lang w:val="es-ES" w:eastAsia="en-US"/>
        </w:rPr>
        <w:t>sentencia de 28 veintiocho de noviembre de 2019 dos mil diecinueve</w:t>
      </w:r>
      <w:r w:rsidRPr="00D56B12">
        <w:rPr>
          <w:rFonts w:ascii="Arial" w:eastAsiaTheme="minorHAnsi" w:hAnsi="Arial" w:cs="Arial"/>
          <w:sz w:val="26"/>
          <w:szCs w:val="26"/>
          <w:lang w:val="es-ES" w:eastAsia="en-US"/>
        </w:rPr>
        <w:t>, dictad</w:t>
      </w:r>
      <w:r w:rsidR="000F32B0">
        <w:rPr>
          <w:rFonts w:ascii="Arial" w:eastAsiaTheme="minorHAnsi" w:hAnsi="Arial" w:cs="Arial"/>
          <w:sz w:val="26"/>
          <w:szCs w:val="26"/>
          <w:lang w:val="es-ES" w:eastAsia="en-US"/>
        </w:rPr>
        <w:t>a</w:t>
      </w:r>
      <w:r w:rsidRPr="00D56B12">
        <w:rPr>
          <w:rFonts w:ascii="Arial" w:eastAsiaTheme="minorHAnsi" w:hAnsi="Arial" w:cs="Arial"/>
          <w:sz w:val="26"/>
          <w:szCs w:val="26"/>
          <w:lang w:val="es-ES" w:eastAsia="en-US"/>
        </w:rPr>
        <w:t xml:space="preserve"> en el expediente de nulidad </w:t>
      </w:r>
      <w:r w:rsidRPr="00D56B12">
        <w:rPr>
          <w:rFonts w:ascii="Arial" w:eastAsiaTheme="minorHAnsi" w:hAnsi="Arial" w:cs="Arial"/>
          <w:b/>
          <w:sz w:val="26"/>
          <w:szCs w:val="26"/>
          <w:lang w:val="es-ES" w:eastAsia="en-US"/>
        </w:rPr>
        <w:t>0</w:t>
      </w:r>
      <w:r w:rsidR="000F32B0">
        <w:rPr>
          <w:rFonts w:ascii="Arial" w:eastAsiaTheme="minorHAnsi" w:hAnsi="Arial" w:cs="Arial"/>
          <w:b/>
          <w:sz w:val="26"/>
          <w:szCs w:val="26"/>
          <w:lang w:val="es-ES" w:eastAsia="en-US"/>
        </w:rPr>
        <w:t>083</w:t>
      </w:r>
      <w:r w:rsidRPr="00D56B12">
        <w:rPr>
          <w:rFonts w:ascii="Arial" w:eastAsiaTheme="minorHAnsi" w:hAnsi="Arial" w:cs="Arial"/>
          <w:b/>
          <w:sz w:val="26"/>
          <w:szCs w:val="26"/>
          <w:lang w:val="es-ES" w:eastAsia="en-US"/>
        </w:rPr>
        <w:t>/201</w:t>
      </w:r>
      <w:r w:rsidR="000F32B0">
        <w:rPr>
          <w:rFonts w:ascii="Arial" w:eastAsiaTheme="minorHAnsi" w:hAnsi="Arial" w:cs="Arial"/>
          <w:b/>
          <w:sz w:val="26"/>
          <w:szCs w:val="26"/>
          <w:lang w:val="es-ES" w:eastAsia="en-US"/>
        </w:rPr>
        <w:t>7</w:t>
      </w:r>
      <w:r w:rsidRPr="00D56B12">
        <w:rPr>
          <w:rFonts w:ascii="Arial" w:eastAsiaTheme="minorHAnsi" w:hAnsi="Arial" w:cs="Arial"/>
          <w:sz w:val="26"/>
          <w:szCs w:val="26"/>
          <w:lang w:val="es-ES" w:eastAsia="en-US"/>
        </w:rPr>
        <w:t xml:space="preserve"> del índice de la </w:t>
      </w:r>
      <w:r w:rsidR="000F32B0">
        <w:rPr>
          <w:rFonts w:ascii="Arial" w:eastAsiaTheme="minorHAnsi" w:hAnsi="Arial" w:cs="Arial"/>
          <w:sz w:val="26"/>
          <w:szCs w:val="26"/>
          <w:lang w:val="es-ES" w:eastAsia="en-US"/>
        </w:rPr>
        <w:t>Segunda</w:t>
      </w:r>
      <w:r w:rsidRPr="00D56B12">
        <w:rPr>
          <w:rFonts w:ascii="Arial" w:eastAsiaTheme="minorHAnsi" w:hAnsi="Arial" w:cs="Arial"/>
          <w:sz w:val="26"/>
          <w:szCs w:val="26"/>
          <w:lang w:val="es-ES" w:eastAsia="en-US"/>
        </w:rPr>
        <w:t xml:space="preserve"> Sala Unitaria de Primera Instancia, </w:t>
      </w:r>
      <w:r w:rsidR="00FE14EA">
        <w:rPr>
          <w:rFonts w:ascii="Arial" w:eastAsiaTheme="minorHAnsi" w:hAnsi="Arial" w:cs="Arial"/>
          <w:b/>
          <w:sz w:val="26"/>
          <w:szCs w:val="26"/>
          <w:lang w:val="es-ES" w:eastAsia="en-US"/>
        </w:rPr>
        <w:t>***********</w:t>
      </w:r>
      <w:r w:rsidRPr="00D56B12">
        <w:rPr>
          <w:rFonts w:ascii="Arial" w:eastAsiaTheme="minorHAnsi" w:hAnsi="Arial" w:cs="Arial"/>
          <w:sz w:val="26"/>
          <w:szCs w:val="26"/>
          <w:lang w:val="es-ES" w:eastAsia="en-US"/>
        </w:rPr>
        <w:t>, interpuso en su contra recurso de revisión.</w:t>
      </w:r>
      <w:r w:rsidR="000D5610">
        <w:rPr>
          <w:rFonts w:ascii="Arial" w:eastAsiaTheme="minorHAnsi" w:hAnsi="Arial" w:cs="Arial"/>
          <w:sz w:val="26"/>
          <w:szCs w:val="26"/>
          <w:lang w:val="es-ES" w:eastAsia="en-US"/>
        </w:rPr>
        <w:t xml:space="preserve"> - - - - - - - - - - - - - - - - - - - - - - - - - - - - - - - - - - - - - - </w:t>
      </w:r>
    </w:p>
    <w:p w14:paraId="6441D16A" w14:textId="392AE823" w:rsidR="00D56B12" w:rsidRPr="00D56B12" w:rsidRDefault="00D56B12" w:rsidP="000D5610">
      <w:pPr>
        <w:spacing w:after="120" w:line="360" w:lineRule="auto"/>
        <w:ind w:firstLine="708"/>
        <w:jc w:val="both"/>
        <w:rPr>
          <w:rFonts w:ascii="Arial" w:eastAsia="Calibri" w:hAnsi="Arial" w:cs="Arial"/>
          <w:sz w:val="26"/>
          <w:szCs w:val="26"/>
          <w:lang w:val="es-ES" w:eastAsia="en-US"/>
        </w:rPr>
      </w:pPr>
      <w:r w:rsidRPr="00D56B12">
        <w:rPr>
          <w:rFonts w:ascii="Arial" w:eastAsiaTheme="minorHAnsi" w:hAnsi="Arial" w:cs="Arial"/>
          <w:b/>
          <w:bCs/>
          <w:sz w:val="26"/>
          <w:szCs w:val="26"/>
          <w:lang w:eastAsia="en-US"/>
        </w:rPr>
        <w:t xml:space="preserve">SEGUNDO. </w:t>
      </w:r>
      <w:r w:rsidR="000F32B0">
        <w:rPr>
          <w:rFonts w:ascii="Arial" w:eastAsia="Calibri" w:hAnsi="Arial" w:cs="Arial"/>
          <w:sz w:val="26"/>
          <w:szCs w:val="26"/>
          <w:lang w:val="es-ES" w:eastAsia="en-US"/>
        </w:rPr>
        <w:t>Los puntos resolutivos de la sentencia recurrida</w:t>
      </w:r>
      <w:r w:rsidRPr="00D56B12">
        <w:rPr>
          <w:rFonts w:ascii="Arial" w:eastAsia="Calibri" w:hAnsi="Arial" w:cs="Arial"/>
          <w:sz w:val="26"/>
          <w:szCs w:val="26"/>
          <w:lang w:val="es-ES" w:eastAsia="en-US"/>
        </w:rPr>
        <w:t>,</w:t>
      </w:r>
      <w:r w:rsidR="000F32B0">
        <w:rPr>
          <w:rFonts w:ascii="Arial" w:eastAsia="Calibri" w:hAnsi="Arial" w:cs="Arial"/>
          <w:sz w:val="26"/>
          <w:szCs w:val="26"/>
          <w:lang w:val="es-ES" w:eastAsia="en-US"/>
        </w:rPr>
        <w:t xml:space="preserve"> son del</w:t>
      </w:r>
      <w:r w:rsidRPr="00D56B12">
        <w:rPr>
          <w:rFonts w:ascii="Arial" w:eastAsia="Calibri" w:hAnsi="Arial" w:cs="Arial"/>
          <w:sz w:val="26"/>
          <w:szCs w:val="26"/>
          <w:lang w:val="es-ES" w:eastAsia="en-US"/>
        </w:rPr>
        <w:t xml:space="preserve"> tenor literal siguiente: </w:t>
      </w:r>
      <w:r w:rsidR="000D5610">
        <w:rPr>
          <w:rFonts w:ascii="Arial" w:eastAsia="Calibri" w:hAnsi="Arial" w:cs="Arial"/>
          <w:sz w:val="26"/>
          <w:szCs w:val="26"/>
          <w:lang w:val="es-ES" w:eastAsia="en-US"/>
        </w:rPr>
        <w:t>- - - - - - - - - - - - - - - - - - - - - - - - - - - - - - - - - -</w:t>
      </w:r>
    </w:p>
    <w:p w14:paraId="35F528E3" w14:textId="77777777" w:rsidR="004851D6" w:rsidRDefault="00D56B12" w:rsidP="00D56B12">
      <w:pPr>
        <w:spacing w:before="240" w:after="120" w:line="360" w:lineRule="auto"/>
        <w:ind w:left="709" w:right="616"/>
        <w:jc w:val="both"/>
        <w:rPr>
          <w:rFonts w:ascii="Arial" w:eastAsia="Times New Roman" w:hAnsi="Arial" w:cs="Arial"/>
          <w:bCs/>
          <w:i/>
          <w:iCs/>
          <w:lang w:val="es-ES" w:eastAsia="es-ES"/>
        </w:rPr>
      </w:pPr>
      <w:r w:rsidRPr="00D56B12">
        <w:rPr>
          <w:rFonts w:ascii="Arial" w:eastAsia="Times New Roman" w:hAnsi="Arial" w:cs="Arial"/>
          <w:b/>
          <w:bCs/>
          <w:i/>
          <w:iCs/>
          <w:lang w:val="es-ES" w:eastAsia="es-ES"/>
        </w:rPr>
        <w:t xml:space="preserve"> “</w:t>
      </w:r>
      <w:r w:rsidR="000F32B0">
        <w:rPr>
          <w:rFonts w:ascii="Arial" w:eastAsia="Times New Roman" w:hAnsi="Arial" w:cs="Arial"/>
          <w:b/>
          <w:i/>
          <w:iCs/>
          <w:lang w:val="es-ES" w:eastAsia="es-ES"/>
        </w:rPr>
        <w:t xml:space="preserve">PRIMERO. </w:t>
      </w:r>
      <w:r w:rsidR="000F32B0">
        <w:rPr>
          <w:rFonts w:ascii="Arial" w:eastAsia="Times New Roman" w:hAnsi="Arial" w:cs="Arial"/>
          <w:bCs/>
          <w:i/>
          <w:iCs/>
          <w:lang w:val="es-ES" w:eastAsia="es-ES"/>
        </w:rPr>
        <w:t xml:space="preserve">Esta Sala Unitaria de Primera Instancia es competente para conocer y resolver </w:t>
      </w:r>
      <w:r w:rsidR="004851D6">
        <w:rPr>
          <w:rFonts w:ascii="Arial" w:eastAsia="Times New Roman" w:hAnsi="Arial" w:cs="Arial"/>
          <w:bCs/>
          <w:i/>
          <w:iCs/>
          <w:lang w:val="es-ES" w:eastAsia="es-ES"/>
        </w:rPr>
        <w:t>del presente expediente, por las razones dadas en el considerando primero de este fallo.</w:t>
      </w:r>
    </w:p>
    <w:p w14:paraId="33EB0A63" w14:textId="77777777" w:rsidR="004851D6" w:rsidRDefault="004851D6" w:rsidP="00D56B12">
      <w:pPr>
        <w:spacing w:before="240" w:after="120" w:line="360" w:lineRule="auto"/>
        <w:ind w:left="709" w:right="616"/>
        <w:jc w:val="both"/>
        <w:rPr>
          <w:rFonts w:ascii="Arial" w:eastAsia="Times New Roman" w:hAnsi="Arial" w:cs="Arial"/>
          <w:i/>
          <w:iCs/>
          <w:lang w:val="es-ES" w:eastAsia="es-ES"/>
        </w:rPr>
      </w:pPr>
      <w:r w:rsidRPr="004851D6">
        <w:rPr>
          <w:rFonts w:ascii="Arial" w:eastAsia="Times New Roman" w:hAnsi="Arial" w:cs="Arial"/>
          <w:b/>
          <w:bCs/>
          <w:i/>
          <w:iCs/>
          <w:lang w:val="es-ES" w:eastAsia="es-ES"/>
        </w:rPr>
        <w:t>SEGUNDO</w:t>
      </w:r>
      <w:r>
        <w:rPr>
          <w:rFonts w:ascii="Arial" w:eastAsia="Times New Roman" w:hAnsi="Arial" w:cs="Arial"/>
          <w:b/>
          <w:bCs/>
          <w:i/>
          <w:iCs/>
          <w:lang w:val="es-ES" w:eastAsia="es-ES"/>
        </w:rPr>
        <w:t xml:space="preserve">. </w:t>
      </w:r>
      <w:r>
        <w:rPr>
          <w:rFonts w:ascii="Arial" w:eastAsia="Times New Roman" w:hAnsi="Arial" w:cs="Arial"/>
          <w:i/>
          <w:iCs/>
          <w:lang w:val="es-ES" w:eastAsia="es-ES"/>
        </w:rPr>
        <w:t>La personalidad de las partes quedó acreditada en autos.</w:t>
      </w:r>
    </w:p>
    <w:p w14:paraId="48522F2E" w14:textId="77777777" w:rsidR="004851D6" w:rsidRDefault="004851D6" w:rsidP="00D56B12">
      <w:pPr>
        <w:spacing w:before="240" w:after="120" w:line="360" w:lineRule="auto"/>
        <w:ind w:left="709" w:right="616"/>
        <w:jc w:val="both"/>
        <w:rPr>
          <w:rFonts w:ascii="Arial" w:eastAsia="Times New Roman" w:hAnsi="Arial" w:cs="Arial"/>
          <w:i/>
          <w:iCs/>
          <w:lang w:val="es-ES" w:eastAsia="es-ES"/>
        </w:rPr>
      </w:pPr>
      <w:r>
        <w:rPr>
          <w:rFonts w:ascii="Arial" w:eastAsia="Times New Roman" w:hAnsi="Arial" w:cs="Arial"/>
          <w:b/>
          <w:bCs/>
          <w:i/>
          <w:iCs/>
          <w:lang w:val="es-ES" w:eastAsia="es-ES"/>
        </w:rPr>
        <w:lastRenderedPageBreak/>
        <w:t xml:space="preserve">TERCERO. </w:t>
      </w:r>
      <w:r>
        <w:rPr>
          <w:rFonts w:ascii="Arial" w:eastAsia="Times New Roman" w:hAnsi="Arial" w:cs="Arial"/>
          <w:i/>
          <w:iCs/>
          <w:lang w:val="es-ES" w:eastAsia="es-ES"/>
        </w:rPr>
        <w:t xml:space="preserve">Se reconoce la </w:t>
      </w:r>
      <w:r>
        <w:rPr>
          <w:rFonts w:ascii="Arial" w:eastAsia="Times New Roman" w:hAnsi="Arial" w:cs="Arial"/>
          <w:b/>
          <w:bCs/>
          <w:i/>
          <w:iCs/>
          <w:lang w:val="es-ES" w:eastAsia="es-ES"/>
        </w:rPr>
        <w:t xml:space="preserve">LEGALIDAD y VALIDEZ </w:t>
      </w:r>
      <w:r>
        <w:rPr>
          <w:rFonts w:ascii="Arial" w:eastAsia="Times New Roman" w:hAnsi="Arial" w:cs="Arial"/>
          <w:i/>
          <w:iCs/>
          <w:lang w:val="es-ES" w:eastAsia="es-ES"/>
        </w:rPr>
        <w:t>del acta de infracción con folio 24128, de veintinueve de agosto de dos mil dieciséis, formulada por (sic) Policía Vial Eric Santiago Torres, con número estadístico PV-114, adscrito a la Comisaria de Vialidad del Municipio de Oaxaca de Juárez, Oaxaca.</w:t>
      </w:r>
    </w:p>
    <w:p w14:paraId="4C0BBFC0" w14:textId="12B2754D" w:rsidR="00D56B12" w:rsidRPr="00D56B12" w:rsidRDefault="004851D6" w:rsidP="00D56B12">
      <w:pPr>
        <w:spacing w:before="240" w:after="120" w:line="360" w:lineRule="auto"/>
        <w:ind w:left="709" w:right="616"/>
        <w:jc w:val="both"/>
        <w:rPr>
          <w:rFonts w:ascii="Arial" w:eastAsia="Times New Roman" w:hAnsi="Arial" w:cs="Arial"/>
          <w:bCs/>
          <w:i/>
          <w:iCs/>
          <w:lang w:val="es-ES" w:eastAsia="es-ES"/>
        </w:rPr>
      </w:pPr>
      <w:r>
        <w:rPr>
          <w:rFonts w:ascii="Arial" w:eastAsia="Times New Roman" w:hAnsi="Arial" w:cs="Arial"/>
          <w:b/>
          <w:bCs/>
          <w:i/>
          <w:iCs/>
          <w:lang w:val="es-ES" w:eastAsia="es-ES"/>
        </w:rPr>
        <w:t xml:space="preserve">CUARTO. </w:t>
      </w:r>
      <w:r>
        <w:rPr>
          <w:rFonts w:ascii="Arial" w:eastAsia="Times New Roman" w:hAnsi="Arial" w:cs="Arial"/>
          <w:i/>
          <w:iCs/>
          <w:lang w:val="es-ES" w:eastAsia="es-ES"/>
        </w:rPr>
        <w:t xml:space="preserve">Agréguese a los autos el escrito de </w:t>
      </w:r>
      <w:r w:rsidR="00FE14EA">
        <w:rPr>
          <w:rFonts w:ascii="Arial" w:eastAsiaTheme="minorHAnsi" w:hAnsi="Arial" w:cs="Arial"/>
          <w:b/>
          <w:sz w:val="26"/>
          <w:szCs w:val="26"/>
          <w:lang w:val="es-ES" w:eastAsia="en-US"/>
        </w:rPr>
        <w:t>***********</w:t>
      </w:r>
      <w:r>
        <w:rPr>
          <w:rFonts w:ascii="Arial" w:eastAsia="Times New Roman" w:hAnsi="Arial" w:cs="Arial"/>
          <w:i/>
          <w:iCs/>
          <w:lang w:val="es-ES" w:eastAsia="es-ES"/>
        </w:rPr>
        <w:t>, recibido el trece del actual, visto su contenido dígasele que con el dictado de la sentencia se obsequia su petición.”</w:t>
      </w:r>
      <w:r w:rsidR="00D56B12" w:rsidRPr="00D56B12">
        <w:rPr>
          <w:rFonts w:ascii="Arial" w:eastAsia="Times New Roman" w:hAnsi="Arial" w:cs="Arial"/>
          <w:b/>
          <w:bCs/>
          <w:i/>
          <w:iCs/>
          <w:lang w:val="es-ES" w:eastAsia="es-ES"/>
        </w:rPr>
        <w:t xml:space="preserve"> </w:t>
      </w:r>
    </w:p>
    <w:p w14:paraId="79C80655" w14:textId="77777777" w:rsidR="00D56B12" w:rsidRPr="00D56B12" w:rsidRDefault="00D56B12" w:rsidP="00D56B12">
      <w:pPr>
        <w:spacing w:before="100" w:beforeAutospacing="1" w:after="0" w:line="360" w:lineRule="auto"/>
        <w:ind w:right="51"/>
        <w:jc w:val="center"/>
        <w:rPr>
          <w:rFonts w:ascii="Arial" w:eastAsia="Times New Roman" w:hAnsi="Arial" w:cs="Arial"/>
          <w:b/>
          <w:bCs/>
          <w:sz w:val="26"/>
          <w:szCs w:val="26"/>
          <w:lang w:val="es-ES" w:eastAsia="es-ES"/>
        </w:rPr>
      </w:pPr>
      <w:r w:rsidRPr="00D56B12">
        <w:rPr>
          <w:rFonts w:ascii="Arial" w:eastAsia="Times New Roman" w:hAnsi="Arial" w:cs="Arial"/>
          <w:b/>
          <w:bCs/>
          <w:sz w:val="26"/>
          <w:szCs w:val="26"/>
          <w:lang w:val="es-ES" w:eastAsia="es-ES"/>
        </w:rPr>
        <w:t>C O N S I D E R A N D O:</w:t>
      </w:r>
    </w:p>
    <w:p w14:paraId="09A7E611" w14:textId="78140DBF" w:rsidR="00D56B12" w:rsidRPr="005A5BAB" w:rsidRDefault="00D56B12" w:rsidP="005A5BAB">
      <w:pPr>
        <w:widowControl w:val="0"/>
        <w:tabs>
          <w:tab w:val="left" w:pos="7938"/>
        </w:tabs>
        <w:spacing w:before="240" w:after="0" w:line="360" w:lineRule="auto"/>
        <w:ind w:right="49" w:firstLine="709"/>
        <w:jc w:val="both"/>
        <w:rPr>
          <w:rFonts w:ascii="Arial" w:eastAsiaTheme="minorHAnsi" w:hAnsi="Arial" w:cs="Arial"/>
          <w:bCs/>
          <w:iCs/>
          <w:sz w:val="26"/>
          <w:szCs w:val="26"/>
          <w:lang w:val="es-ES" w:eastAsia="en-US"/>
        </w:rPr>
      </w:pPr>
      <w:r w:rsidRPr="00D56B12">
        <w:rPr>
          <w:rFonts w:ascii="Arial" w:eastAsiaTheme="minorHAnsi" w:hAnsi="Arial" w:cs="Arial"/>
          <w:b/>
          <w:bCs/>
          <w:iCs/>
          <w:sz w:val="26"/>
          <w:szCs w:val="26"/>
          <w:lang w:val="es-ES" w:eastAsia="en-US"/>
        </w:rPr>
        <w:t xml:space="preserve">PRIMERO. </w:t>
      </w:r>
      <w:r w:rsidR="004851D6" w:rsidRPr="004851D6">
        <w:rPr>
          <w:rFonts w:ascii="Arial" w:eastAsiaTheme="minorHAnsi" w:hAnsi="Arial" w:cs="Arial"/>
          <w:bCs/>
          <w:iCs/>
          <w:sz w:val="26"/>
          <w:szCs w:val="26"/>
          <w:lang w:val="es-ES" w:eastAsia="en-US"/>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83, fracción III, 86, 88, 92, 93 fracción I, 94, 201, 206 y 208 de la Ley de Justicia Administrativa para el Estado de Oaxaca, </w:t>
      </w:r>
      <w:r w:rsidR="000A3496">
        <w:rPr>
          <w:rFonts w:ascii="Arial" w:hAnsi="Arial" w:cs="Arial"/>
          <w:bCs/>
          <w:iCs/>
          <w:sz w:val="26"/>
          <w:szCs w:val="26"/>
          <w:lang w:eastAsia="es-ES"/>
        </w:rPr>
        <w:t xml:space="preserve">vigente hasta el 20 veinte de octubre de 2017 dos mil diecisiete, y al inicio del presente asunto; </w:t>
      </w:r>
      <w:r w:rsidR="004851D6" w:rsidRPr="004851D6">
        <w:rPr>
          <w:rFonts w:ascii="Arial" w:eastAsiaTheme="minorHAnsi" w:hAnsi="Arial" w:cs="Arial"/>
          <w:bCs/>
          <w:iCs/>
          <w:sz w:val="26"/>
          <w:szCs w:val="26"/>
          <w:lang w:val="es-ES" w:eastAsia="en-US"/>
        </w:rPr>
        <w:t xml:space="preserve">dado que se trata de un Recurso de Revisión interpuesto en contra de la sentencia de </w:t>
      </w:r>
      <w:r w:rsidR="000A3496">
        <w:rPr>
          <w:rFonts w:ascii="Arial" w:eastAsiaTheme="minorHAnsi" w:hAnsi="Arial" w:cs="Arial"/>
          <w:bCs/>
          <w:iCs/>
          <w:sz w:val="26"/>
          <w:szCs w:val="26"/>
          <w:lang w:val="es-ES" w:eastAsia="en-US"/>
        </w:rPr>
        <w:t>28 veintiocho de noviembre de 2019 dos mil diecinueve</w:t>
      </w:r>
      <w:r w:rsidR="004851D6" w:rsidRPr="004851D6">
        <w:rPr>
          <w:rFonts w:ascii="Arial" w:eastAsiaTheme="minorHAnsi" w:hAnsi="Arial" w:cs="Arial"/>
          <w:sz w:val="26"/>
          <w:szCs w:val="26"/>
          <w:lang w:eastAsia="en-US"/>
        </w:rPr>
        <w:t xml:space="preserve">, dictada por la </w:t>
      </w:r>
      <w:r w:rsidR="000A3496">
        <w:rPr>
          <w:rFonts w:ascii="Arial" w:eastAsiaTheme="minorHAnsi" w:hAnsi="Arial" w:cs="Arial"/>
          <w:sz w:val="26"/>
          <w:szCs w:val="26"/>
          <w:lang w:eastAsia="en-US"/>
        </w:rPr>
        <w:t>Segunda</w:t>
      </w:r>
      <w:r w:rsidR="004851D6" w:rsidRPr="004851D6">
        <w:rPr>
          <w:rFonts w:ascii="Arial" w:eastAsiaTheme="minorHAnsi" w:hAnsi="Arial" w:cs="Arial"/>
          <w:sz w:val="26"/>
          <w:szCs w:val="26"/>
          <w:lang w:eastAsia="en-US"/>
        </w:rPr>
        <w:t xml:space="preserve"> Sala Unitaria de Primera Instancia del Tribunal de Justicia Administrativa del Estado,</w:t>
      </w:r>
      <w:r w:rsidR="004851D6" w:rsidRPr="004851D6">
        <w:rPr>
          <w:rFonts w:ascii="Arial" w:eastAsiaTheme="minorHAnsi" w:hAnsi="Arial" w:cs="Arial"/>
          <w:bCs/>
          <w:iCs/>
          <w:sz w:val="26"/>
          <w:szCs w:val="26"/>
          <w:lang w:val="es-ES" w:eastAsia="en-US"/>
        </w:rPr>
        <w:t xml:space="preserve"> en el expediente </w:t>
      </w:r>
      <w:r w:rsidR="004851D6" w:rsidRPr="004851D6">
        <w:rPr>
          <w:rFonts w:ascii="Arial" w:eastAsiaTheme="minorHAnsi" w:hAnsi="Arial" w:cs="Arial"/>
          <w:b/>
          <w:bCs/>
          <w:iCs/>
          <w:sz w:val="26"/>
          <w:szCs w:val="26"/>
          <w:lang w:val="es-ES" w:eastAsia="en-US"/>
        </w:rPr>
        <w:t>0</w:t>
      </w:r>
      <w:r w:rsidR="000A3496">
        <w:rPr>
          <w:rFonts w:ascii="Arial" w:eastAsiaTheme="minorHAnsi" w:hAnsi="Arial" w:cs="Arial"/>
          <w:b/>
          <w:bCs/>
          <w:iCs/>
          <w:sz w:val="26"/>
          <w:szCs w:val="26"/>
          <w:lang w:val="es-ES" w:eastAsia="en-US"/>
        </w:rPr>
        <w:t>083</w:t>
      </w:r>
      <w:r w:rsidR="004851D6" w:rsidRPr="004851D6">
        <w:rPr>
          <w:rFonts w:ascii="Arial" w:eastAsiaTheme="minorHAnsi" w:hAnsi="Arial" w:cs="Arial"/>
          <w:b/>
          <w:sz w:val="26"/>
          <w:szCs w:val="26"/>
          <w:lang w:eastAsia="en-US"/>
        </w:rPr>
        <w:t>/201</w:t>
      </w:r>
      <w:r w:rsidR="000A3496">
        <w:rPr>
          <w:rFonts w:ascii="Arial" w:eastAsiaTheme="minorHAnsi" w:hAnsi="Arial" w:cs="Arial"/>
          <w:b/>
          <w:sz w:val="26"/>
          <w:szCs w:val="26"/>
          <w:lang w:eastAsia="en-US"/>
        </w:rPr>
        <w:t>7</w:t>
      </w:r>
      <w:r w:rsidR="004851D6" w:rsidRPr="004851D6">
        <w:rPr>
          <w:rFonts w:ascii="Arial" w:eastAsiaTheme="minorHAnsi" w:hAnsi="Arial" w:cs="Arial"/>
          <w:b/>
          <w:sz w:val="26"/>
          <w:szCs w:val="26"/>
          <w:lang w:eastAsia="en-US"/>
        </w:rPr>
        <w:t>.</w:t>
      </w:r>
    </w:p>
    <w:p w14:paraId="5477EAB0" w14:textId="77777777" w:rsidR="00D56B12" w:rsidRPr="00D56B12" w:rsidRDefault="00D56B12" w:rsidP="00D56B12">
      <w:pPr>
        <w:widowControl w:val="0"/>
        <w:tabs>
          <w:tab w:val="left" w:pos="7938"/>
        </w:tabs>
        <w:spacing w:after="0" w:line="360" w:lineRule="auto"/>
        <w:ind w:right="18"/>
        <w:jc w:val="both"/>
        <w:rPr>
          <w:rFonts w:ascii="Arial" w:eastAsiaTheme="minorHAnsi" w:hAnsi="Arial" w:cs="Arial"/>
          <w:b/>
          <w:bCs/>
          <w:sz w:val="26"/>
          <w:szCs w:val="26"/>
          <w:lang w:eastAsia="en-US"/>
        </w:rPr>
      </w:pPr>
    </w:p>
    <w:p w14:paraId="17733D6E" w14:textId="67DA8DDE" w:rsidR="00D56B12" w:rsidRPr="00D56B12" w:rsidRDefault="00D56B12" w:rsidP="00D56B12">
      <w:pPr>
        <w:widowControl w:val="0"/>
        <w:tabs>
          <w:tab w:val="left" w:pos="7938"/>
        </w:tabs>
        <w:spacing w:after="0" w:line="360" w:lineRule="auto"/>
        <w:ind w:right="18"/>
        <w:jc w:val="both"/>
        <w:rPr>
          <w:rFonts w:ascii="Arial" w:eastAsiaTheme="minorHAnsi" w:hAnsi="Arial" w:cs="Arial"/>
          <w:sz w:val="26"/>
          <w:szCs w:val="26"/>
          <w:lang w:val="es-ES" w:eastAsia="en-US"/>
        </w:rPr>
      </w:pPr>
      <w:r>
        <w:rPr>
          <w:rFonts w:ascii="Arial" w:eastAsiaTheme="minorHAnsi" w:hAnsi="Arial" w:cs="Arial"/>
          <w:b/>
          <w:bCs/>
          <w:sz w:val="26"/>
          <w:szCs w:val="26"/>
          <w:lang w:eastAsia="en-US"/>
        </w:rPr>
        <w:t xml:space="preserve">       </w:t>
      </w:r>
      <w:r w:rsidRPr="00D56B12">
        <w:rPr>
          <w:rFonts w:ascii="Arial" w:eastAsiaTheme="minorHAnsi" w:hAnsi="Arial" w:cs="Arial"/>
          <w:b/>
          <w:bCs/>
          <w:sz w:val="26"/>
          <w:szCs w:val="26"/>
          <w:lang w:eastAsia="en-US"/>
        </w:rPr>
        <w:t>SEGUNDO.</w:t>
      </w:r>
      <w:r w:rsidRPr="00D56B12">
        <w:rPr>
          <w:rFonts w:ascii="Arial" w:eastAsiaTheme="minorHAnsi" w:hAnsi="Arial" w:cs="Arial"/>
          <w:bCs/>
          <w:sz w:val="26"/>
          <w:szCs w:val="26"/>
          <w:lang w:eastAsia="en-US"/>
        </w:rPr>
        <w:t xml:space="preserve"> </w:t>
      </w:r>
      <w:r w:rsidRPr="00D56B12">
        <w:rPr>
          <w:rFonts w:ascii="Arial" w:eastAsiaTheme="minorHAnsi" w:hAnsi="Arial" w:cs="Arial"/>
          <w:bCs/>
          <w:sz w:val="26"/>
          <w:szCs w:val="26"/>
          <w:lang w:val="es-ES" w:eastAsia="en-US"/>
        </w:rPr>
        <w:t>Los agravios hechos valer se encuentran expuestos en el escrito de la recurrente, por lo que no existe necesidad de transcribirlos, al no transgredirse derecho alguno, como tampoco se vulnera disposición expresa que imponga tal obligación</w:t>
      </w:r>
      <w:r w:rsidRPr="00D56B12">
        <w:rPr>
          <w:rFonts w:ascii="Arial" w:eastAsiaTheme="minorHAnsi" w:hAnsi="Arial" w:cs="Arial"/>
          <w:sz w:val="26"/>
          <w:szCs w:val="26"/>
          <w:lang w:val="es-ES" w:eastAsia="en-US"/>
        </w:rPr>
        <w:t xml:space="preserve">. Sirviendo de referencia </w:t>
      </w:r>
      <w:r w:rsidRPr="00D56B12">
        <w:rPr>
          <w:rFonts w:ascii="Arial" w:eastAsiaTheme="minorHAnsi" w:hAnsi="Arial" w:cs="Arial"/>
          <w:bCs/>
          <w:color w:val="000000"/>
          <w:sz w:val="26"/>
          <w:szCs w:val="26"/>
          <w:lang w:eastAsia="en-US"/>
        </w:rPr>
        <w:t>la Tesis, con número de registro 254280, publicada en la Gaceta del Semanario Judicial de la Federación, Volumen 81, Sexta Parte, Séptima Época, pagina 23, bajo el rubro y texto siguiente:</w:t>
      </w:r>
    </w:p>
    <w:p w14:paraId="3B08501F" w14:textId="77777777" w:rsidR="00D56B12" w:rsidRPr="00D56B12" w:rsidRDefault="00D56B12" w:rsidP="00D56B12">
      <w:pPr>
        <w:widowControl w:val="0"/>
        <w:tabs>
          <w:tab w:val="left" w:pos="7938"/>
        </w:tabs>
        <w:spacing w:after="0" w:line="360" w:lineRule="auto"/>
        <w:ind w:right="18" w:firstLine="709"/>
        <w:jc w:val="both"/>
        <w:rPr>
          <w:rFonts w:ascii="Arial" w:eastAsiaTheme="minorHAnsi" w:hAnsi="Arial" w:cs="Arial"/>
          <w:sz w:val="26"/>
          <w:szCs w:val="26"/>
          <w:lang w:val="es-ES" w:eastAsia="en-US"/>
        </w:rPr>
      </w:pPr>
    </w:p>
    <w:p w14:paraId="48F680B7" w14:textId="1EB2E1A7" w:rsidR="00D56B12" w:rsidRPr="00D56B12" w:rsidRDefault="00D56B12" w:rsidP="00D56B12">
      <w:pPr>
        <w:spacing w:line="360" w:lineRule="auto"/>
        <w:ind w:left="1134" w:right="902"/>
        <w:jc w:val="both"/>
        <w:rPr>
          <w:rFonts w:ascii="Arial" w:eastAsia="Calibri" w:hAnsi="Arial" w:cs="Arial"/>
          <w:bCs/>
          <w:highlight w:val="yellow"/>
        </w:rPr>
      </w:pPr>
      <w:r w:rsidRPr="00D56B12">
        <w:rPr>
          <w:rFonts w:ascii="Arial" w:eastAsia="Times New Roman" w:hAnsi="Arial" w:cs="Arial"/>
          <w:b/>
          <w:bCs/>
        </w:rPr>
        <w:t>“</w:t>
      </w:r>
      <w:r w:rsidRPr="00D56B12">
        <w:rPr>
          <w:rFonts w:ascii="Arial" w:eastAsia="Times New Roman" w:hAnsi="Arial" w:cs="Arial"/>
          <w:b/>
          <w:i/>
        </w:rPr>
        <w:t xml:space="preserve">CONCEPTOS DE VIOLACIÓN. NO ES OBLIGATORIO TRANSCRIBIRLOS EN LA SENTENCIA. </w:t>
      </w:r>
      <w:r w:rsidRPr="00D56B12">
        <w:rPr>
          <w:rFonts w:ascii="Arial" w:eastAsia="Times New Roman" w:hAnsi="Arial" w:cs="Arial"/>
          <w:i/>
        </w:rPr>
        <w:t>Aun cuando sea verdad que el juzgador no transcriba en su integridad los conceptos de violación externados por la quejosa en su demanda de garantías, a pesar de indicarlo así en su sentencia, también lo </w:t>
      </w:r>
      <w:r w:rsidRPr="00D56B12">
        <w:rPr>
          <w:rFonts w:ascii="Arial" w:eastAsia="Times New Roman" w:hAnsi="Arial" w:cs="Arial"/>
          <w:bCs/>
          <w:i/>
          <w:bdr w:val="none" w:sz="0" w:space="0" w:color="auto" w:frame="1"/>
        </w:rPr>
        <w:t>es</w:t>
      </w:r>
      <w:r w:rsidRPr="00D56B12">
        <w:rPr>
          <w:rFonts w:ascii="Arial" w:eastAsia="Times New Roman" w:hAnsi="Arial" w:cs="Arial"/>
          <w:i/>
        </w:rPr>
        <w:t xml:space="preserve"> que tal omisión no infringe disposición legal alguna, pues ninguna le impone la obligación de hacerlo, </w:t>
      </w:r>
      <w:r w:rsidRPr="00D56B12">
        <w:rPr>
          <w:rFonts w:ascii="Arial" w:eastAsia="Times New Roman" w:hAnsi="Arial" w:cs="Arial"/>
          <w:i/>
        </w:rPr>
        <w:lastRenderedPageBreak/>
        <w:t>máxime si de la lectura de la sentencia recurrida se advierte que el Juez de Distrito expresa las razones conducentes para desestimar los conceptos de violación hechos valer, aun cuando no transcritos</w:t>
      </w:r>
      <w:r w:rsidRPr="00D56B12">
        <w:rPr>
          <w:rFonts w:ascii="Arial" w:eastAsia="Times New Roman" w:hAnsi="Arial" w:cs="Arial"/>
        </w:rPr>
        <w:t>(sic).</w:t>
      </w:r>
    </w:p>
    <w:p w14:paraId="14DDD8C7" w14:textId="77777777" w:rsidR="006E2CE5" w:rsidRDefault="00D56B12" w:rsidP="009350D2">
      <w:pPr>
        <w:spacing w:before="240" w:line="360" w:lineRule="auto"/>
        <w:ind w:firstLine="708"/>
        <w:jc w:val="both"/>
        <w:rPr>
          <w:rFonts w:ascii="Arial" w:eastAsia="Calibri" w:hAnsi="Arial" w:cs="Arial"/>
          <w:bCs/>
          <w:sz w:val="26"/>
          <w:szCs w:val="26"/>
          <w:lang w:val="es-ES" w:eastAsia="en-US"/>
        </w:rPr>
      </w:pPr>
      <w:r w:rsidRPr="00D56B12">
        <w:rPr>
          <w:rFonts w:ascii="Arial" w:eastAsia="Calibri" w:hAnsi="Arial" w:cs="Arial"/>
          <w:b/>
          <w:bCs/>
          <w:sz w:val="26"/>
          <w:szCs w:val="26"/>
          <w:lang w:val="es-ES" w:eastAsia="en-US"/>
        </w:rPr>
        <w:t>TERCERO.</w:t>
      </w:r>
      <w:r w:rsidRPr="00D56B12">
        <w:rPr>
          <w:rFonts w:ascii="Arial" w:eastAsia="Calibri" w:hAnsi="Arial" w:cs="Arial"/>
          <w:bCs/>
          <w:sz w:val="26"/>
          <w:szCs w:val="26"/>
          <w:lang w:val="es-ES" w:eastAsia="en-US"/>
        </w:rPr>
        <w:t xml:space="preserve"> </w:t>
      </w:r>
      <w:r w:rsidR="008417D6">
        <w:rPr>
          <w:rFonts w:ascii="Arial" w:eastAsia="Calibri" w:hAnsi="Arial" w:cs="Arial"/>
          <w:bCs/>
          <w:sz w:val="26"/>
          <w:szCs w:val="26"/>
          <w:lang w:val="es-ES" w:eastAsia="en-US"/>
        </w:rPr>
        <w:t xml:space="preserve">En su </w:t>
      </w:r>
      <w:r w:rsidR="008417D6" w:rsidRPr="00436B28">
        <w:rPr>
          <w:rFonts w:ascii="Arial" w:eastAsia="Calibri" w:hAnsi="Arial" w:cs="Arial"/>
          <w:b/>
          <w:sz w:val="26"/>
          <w:szCs w:val="26"/>
          <w:lang w:val="es-ES" w:eastAsia="en-US"/>
        </w:rPr>
        <w:t>agravio primero</w:t>
      </w:r>
      <w:r w:rsidR="008417D6">
        <w:rPr>
          <w:rFonts w:ascii="Arial" w:eastAsia="Calibri" w:hAnsi="Arial" w:cs="Arial"/>
          <w:bCs/>
          <w:sz w:val="26"/>
          <w:szCs w:val="26"/>
          <w:lang w:val="es-ES" w:eastAsia="en-US"/>
        </w:rPr>
        <w:t xml:space="preserve"> la recurrente señala que en su demanda de nulidad de fecha 4 cuatro de septiembre de 2017 dos mil diecisiete, en el concepto de impugnación </w:t>
      </w:r>
      <w:r w:rsidR="00477786">
        <w:rPr>
          <w:rFonts w:ascii="Arial" w:eastAsia="Calibri" w:hAnsi="Arial" w:cs="Arial"/>
          <w:bCs/>
          <w:sz w:val="26"/>
          <w:szCs w:val="26"/>
          <w:lang w:val="es-ES" w:eastAsia="en-US"/>
        </w:rPr>
        <w:t xml:space="preserve">punto primero </w:t>
      </w:r>
      <w:r w:rsidR="008417D6">
        <w:rPr>
          <w:rFonts w:ascii="Arial" w:eastAsia="Calibri" w:hAnsi="Arial" w:cs="Arial"/>
          <w:bCs/>
          <w:sz w:val="26"/>
          <w:szCs w:val="26"/>
          <w:lang w:val="es-ES" w:eastAsia="en-US"/>
        </w:rPr>
        <w:t xml:space="preserve">hizo valer </w:t>
      </w:r>
      <w:r w:rsidR="00477786">
        <w:rPr>
          <w:rFonts w:ascii="Arial" w:eastAsia="Calibri" w:hAnsi="Arial" w:cs="Arial"/>
          <w:bCs/>
          <w:sz w:val="26"/>
          <w:szCs w:val="26"/>
          <w:lang w:val="es-ES" w:eastAsia="en-US"/>
        </w:rPr>
        <w:t xml:space="preserve">lo </w:t>
      </w:r>
      <w:r w:rsidR="008417D6">
        <w:rPr>
          <w:rFonts w:ascii="Arial" w:eastAsia="Calibri" w:hAnsi="Arial" w:cs="Arial"/>
          <w:bCs/>
          <w:sz w:val="26"/>
          <w:szCs w:val="26"/>
          <w:lang w:val="es-ES" w:eastAsia="en-US"/>
        </w:rPr>
        <w:t>siguiente</w:t>
      </w:r>
      <w:r w:rsidR="00477786">
        <w:rPr>
          <w:rFonts w:ascii="Arial" w:eastAsia="Calibri" w:hAnsi="Arial" w:cs="Arial"/>
          <w:bCs/>
          <w:sz w:val="26"/>
          <w:szCs w:val="26"/>
          <w:lang w:val="es-ES" w:eastAsia="en-US"/>
        </w:rPr>
        <w:t>,</w:t>
      </w:r>
      <w:r w:rsidR="009350D2">
        <w:rPr>
          <w:rFonts w:ascii="Arial" w:eastAsia="Calibri" w:hAnsi="Arial" w:cs="Arial"/>
          <w:bCs/>
          <w:sz w:val="26"/>
          <w:szCs w:val="26"/>
          <w:lang w:val="es-ES" w:eastAsia="en-US"/>
        </w:rPr>
        <w:t xml:space="preserve"> </w:t>
      </w:r>
      <w:r w:rsidR="00477786">
        <w:rPr>
          <w:rFonts w:ascii="Arial" w:eastAsia="Calibri" w:hAnsi="Arial" w:cs="Arial"/>
          <w:bCs/>
          <w:sz w:val="26"/>
          <w:szCs w:val="26"/>
          <w:lang w:val="es-ES" w:eastAsia="en-US"/>
        </w:rPr>
        <w:t>transcrib</w:t>
      </w:r>
      <w:r w:rsidR="00563D58">
        <w:rPr>
          <w:rFonts w:ascii="Arial" w:eastAsia="Calibri" w:hAnsi="Arial" w:cs="Arial"/>
          <w:bCs/>
          <w:sz w:val="26"/>
          <w:szCs w:val="26"/>
          <w:lang w:val="es-ES" w:eastAsia="en-US"/>
        </w:rPr>
        <w:t>iendo</w:t>
      </w:r>
      <w:r w:rsidR="00477786">
        <w:rPr>
          <w:rFonts w:ascii="Arial" w:eastAsia="Calibri" w:hAnsi="Arial" w:cs="Arial"/>
          <w:bCs/>
          <w:sz w:val="26"/>
          <w:szCs w:val="26"/>
          <w:lang w:val="es-ES" w:eastAsia="en-US"/>
        </w:rPr>
        <w:t xml:space="preserve"> parte de dicho concepto de impugnación, asimismo en su </w:t>
      </w:r>
      <w:r w:rsidR="00477786" w:rsidRPr="00436B28">
        <w:rPr>
          <w:rFonts w:ascii="Arial" w:eastAsia="Calibri" w:hAnsi="Arial" w:cs="Arial"/>
          <w:b/>
          <w:sz w:val="26"/>
          <w:szCs w:val="26"/>
          <w:lang w:val="es-ES" w:eastAsia="en-US"/>
        </w:rPr>
        <w:t>agravio segundo</w:t>
      </w:r>
      <w:r w:rsidR="00477786">
        <w:rPr>
          <w:rFonts w:ascii="Arial" w:eastAsia="Calibri" w:hAnsi="Arial" w:cs="Arial"/>
          <w:bCs/>
          <w:sz w:val="26"/>
          <w:szCs w:val="26"/>
          <w:lang w:val="es-ES" w:eastAsia="en-US"/>
        </w:rPr>
        <w:t xml:space="preserve"> realiza una transcripción de lo que hizo valer en su concepto de impugnación segundo</w:t>
      </w:r>
      <w:r w:rsidR="00900769">
        <w:rPr>
          <w:rFonts w:ascii="Arial" w:eastAsia="Calibri" w:hAnsi="Arial" w:cs="Arial"/>
          <w:bCs/>
          <w:sz w:val="26"/>
          <w:szCs w:val="26"/>
          <w:lang w:val="es-ES" w:eastAsia="en-US"/>
        </w:rPr>
        <w:t xml:space="preserve"> de su escrito de demanda</w:t>
      </w:r>
      <w:r w:rsidR="00477786">
        <w:rPr>
          <w:rFonts w:ascii="Arial" w:eastAsia="Calibri" w:hAnsi="Arial" w:cs="Arial"/>
          <w:bCs/>
          <w:sz w:val="26"/>
          <w:szCs w:val="26"/>
          <w:lang w:val="es-ES" w:eastAsia="en-US"/>
        </w:rPr>
        <w:t xml:space="preserve">. </w:t>
      </w:r>
    </w:p>
    <w:p w14:paraId="22D35F13" w14:textId="1DD20663" w:rsidR="00477786" w:rsidRDefault="00477786" w:rsidP="009350D2">
      <w:pPr>
        <w:spacing w:before="240" w:line="360" w:lineRule="auto"/>
        <w:ind w:firstLine="708"/>
        <w:jc w:val="both"/>
        <w:rPr>
          <w:rFonts w:ascii="Arial" w:eastAsiaTheme="minorHAnsi" w:hAnsi="Arial" w:cs="Arial"/>
          <w:bCs/>
          <w:color w:val="000000"/>
          <w:sz w:val="26"/>
          <w:szCs w:val="26"/>
          <w:lang w:eastAsia="en-US"/>
        </w:rPr>
      </w:pPr>
      <w:r>
        <w:rPr>
          <w:rFonts w:ascii="Arial" w:eastAsia="Calibri" w:hAnsi="Arial" w:cs="Arial"/>
          <w:bCs/>
          <w:sz w:val="26"/>
          <w:szCs w:val="26"/>
          <w:lang w:val="es-ES" w:eastAsia="en-US"/>
        </w:rPr>
        <w:t xml:space="preserve">De ahí, que dichos argumentos resultan </w:t>
      </w:r>
      <w:r w:rsidR="00A2706F">
        <w:rPr>
          <w:rFonts w:ascii="Arial" w:eastAsia="Calibri" w:hAnsi="Arial" w:cs="Arial"/>
          <w:b/>
          <w:sz w:val="26"/>
          <w:szCs w:val="26"/>
          <w:lang w:val="es-ES" w:eastAsia="en-US"/>
        </w:rPr>
        <w:t>inoperantes</w:t>
      </w:r>
      <w:r w:rsidR="00A2706F" w:rsidRPr="00A2706F">
        <w:rPr>
          <w:rFonts w:ascii="Arial" w:eastAsiaTheme="minorHAnsi" w:hAnsi="Arial" w:cs="Arial"/>
          <w:bCs/>
          <w:color w:val="000000"/>
          <w:sz w:val="26"/>
          <w:szCs w:val="26"/>
          <w:lang w:eastAsia="en-US"/>
        </w:rPr>
        <w:t>,</w:t>
      </w:r>
      <w:r w:rsidR="008417D6">
        <w:rPr>
          <w:rFonts w:ascii="Arial" w:eastAsiaTheme="minorHAnsi" w:hAnsi="Arial" w:cs="Arial"/>
          <w:bCs/>
          <w:color w:val="000000"/>
          <w:sz w:val="26"/>
          <w:szCs w:val="26"/>
          <w:lang w:eastAsia="en-US"/>
        </w:rPr>
        <w:t xml:space="preserve"> ya que</w:t>
      </w:r>
      <w:r w:rsidR="00A2706F" w:rsidRPr="00A2706F">
        <w:rPr>
          <w:rFonts w:ascii="Arial" w:eastAsiaTheme="minorHAnsi" w:hAnsi="Arial" w:cs="Arial"/>
          <w:bCs/>
          <w:color w:val="000000"/>
          <w:sz w:val="26"/>
          <w:szCs w:val="26"/>
          <w:lang w:eastAsia="en-US"/>
        </w:rPr>
        <w:t xml:space="preserve"> </w:t>
      </w:r>
      <w:r>
        <w:rPr>
          <w:rFonts w:ascii="Arial" w:eastAsiaTheme="minorHAnsi" w:hAnsi="Arial" w:cs="Arial"/>
          <w:bCs/>
          <w:color w:val="000000"/>
          <w:sz w:val="26"/>
          <w:szCs w:val="26"/>
          <w:lang w:eastAsia="en-US"/>
        </w:rPr>
        <w:t xml:space="preserve">solo </w:t>
      </w:r>
      <w:r w:rsidR="00A2706F" w:rsidRPr="00A2706F">
        <w:rPr>
          <w:rFonts w:ascii="Arial" w:eastAsiaTheme="minorHAnsi" w:hAnsi="Arial" w:cs="Arial"/>
          <w:bCs/>
          <w:color w:val="000000"/>
          <w:sz w:val="26"/>
          <w:szCs w:val="26"/>
          <w:lang w:eastAsia="en-US"/>
        </w:rPr>
        <w:t xml:space="preserve">constituyen una reproducción de lo externado en </w:t>
      </w:r>
      <w:r w:rsidR="008417D6">
        <w:rPr>
          <w:rFonts w:ascii="Arial" w:eastAsiaTheme="minorHAnsi" w:hAnsi="Arial" w:cs="Arial"/>
          <w:bCs/>
          <w:color w:val="000000"/>
          <w:sz w:val="26"/>
          <w:szCs w:val="26"/>
          <w:lang w:eastAsia="en-US"/>
        </w:rPr>
        <w:t>su escrito inicial de demanda</w:t>
      </w:r>
      <w:r w:rsidR="00A2706F" w:rsidRPr="00A2706F">
        <w:rPr>
          <w:rFonts w:ascii="Arial" w:eastAsiaTheme="minorHAnsi" w:hAnsi="Arial" w:cs="Arial"/>
          <w:bCs/>
          <w:color w:val="000000"/>
          <w:sz w:val="26"/>
          <w:szCs w:val="26"/>
          <w:lang w:eastAsia="en-US"/>
        </w:rPr>
        <w:t>, por lo que ya fueron motivo de estudio por la primera instancia, sin que sea óbice apuntar que la repetición de lo ya</w:t>
      </w:r>
      <w:r w:rsidR="009350D2">
        <w:rPr>
          <w:rFonts w:ascii="Arial" w:eastAsiaTheme="minorHAnsi" w:hAnsi="Arial" w:cs="Arial"/>
          <w:bCs/>
          <w:color w:val="000000"/>
          <w:sz w:val="26"/>
          <w:szCs w:val="26"/>
          <w:lang w:eastAsia="en-US"/>
        </w:rPr>
        <w:t xml:space="preserve"> </w:t>
      </w:r>
      <w:r w:rsidR="00A2706F" w:rsidRPr="00A2706F">
        <w:rPr>
          <w:rFonts w:ascii="Arial" w:eastAsiaTheme="minorHAnsi" w:hAnsi="Arial" w:cs="Arial"/>
          <w:bCs/>
          <w:color w:val="000000"/>
          <w:sz w:val="26"/>
          <w:szCs w:val="26"/>
          <w:lang w:eastAsia="en-US"/>
        </w:rPr>
        <w:t>expuesto en la secuela procesal, de manera alguna puede ser considerado un verdadero agravio, porque la materia en revisión lo constituye precisamente la resolución jurisdiccional en revisión y los argumentos encaminados a controvertirlo y no el análisis de la litis planteada ante la primera instancia.</w:t>
      </w:r>
    </w:p>
    <w:p w14:paraId="09B20F40" w14:textId="2BDB9AEE" w:rsidR="00A2706F" w:rsidRPr="00A2706F" w:rsidRDefault="00A2706F" w:rsidP="00477786">
      <w:pPr>
        <w:spacing w:before="240" w:line="360" w:lineRule="auto"/>
        <w:ind w:firstLine="709"/>
        <w:jc w:val="both"/>
        <w:rPr>
          <w:rFonts w:ascii="Arial" w:eastAsiaTheme="minorHAnsi" w:hAnsi="Arial" w:cs="Arial"/>
          <w:sz w:val="26"/>
          <w:szCs w:val="26"/>
          <w:lang w:eastAsia="en-US"/>
        </w:rPr>
      </w:pPr>
      <w:r w:rsidRPr="00A2706F">
        <w:rPr>
          <w:rFonts w:ascii="Arial" w:eastAsiaTheme="minorHAnsi" w:hAnsi="Arial" w:cs="Arial"/>
          <w:bCs/>
          <w:color w:val="000000"/>
          <w:sz w:val="26"/>
          <w:szCs w:val="26"/>
          <w:lang w:eastAsia="en-US"/>
        </w:rPr>
        <w:t xml:space="preserve"> Sirven de apoyo a estas consideraciones </w:t>
      </w:r>
      <w:r w:rsidRPr="00A2706F">
        <w:rPr>
          <w:rFonts w:ascii="Arial" w:eastAsiaTheme="minorHAnsi" w:hAnsi="Arial" w:cs="Arial"/>
          <w:sz w:val="26"/>
          <w:szCs w:val="26"/>
          <w:lang w:eastAsia="en-US"/>
        </w:rPr>
        <w:t xml:space="preserve">la jurisprudencia IV.3o.A. J/20 (9a.) dictada por el Tercer Tribunal Colegiado en materia Administrativa del Cuarto Circuito en la Décima época y publicada en </w:t>
      </w:r>
      <w:proofErr w:type="gramStart"/>
      <w:r w:rsidRPr="00A2706F">
        <w:rPr>
          <w:rFonts w:ascii="Arial" w:eastAsiaTheme="minorHAnsi" w:hAnsi="Arial" w:cs="Arial"/>
          <w:sz w:val="26"/>
          <w:szCs w:val="26"/>
          <w:lang w:eastAsia="en-US"/>
        </w:rPr>
        <w:t>el  Semanario</w:t>
      </w:r>
      <w:proofErr w:type="gramEnd"/>
      <w:r w:rsidRPr="00A2706F">
        <w:rPr>
          <w:rFonts w:ascii="Arial" w:eastAsiaTheme="minorHAnsi" w:hAnsi="Arial" w:cs="Arial"/>
          <w:sz w:val="26"/>
          <w:szCs w:val="26"/>
          <w:lang w:eastAsia="en-US"/>
        </w:rPr>
        <w:t xml:space="preserve"> Judicial de la Federación y su Gaceta en el Libro XII de Septiembre de 2012 a Tomo 3, inserto en la página 1347, con el título y contenido siguientes:</w:t>
      </w:r>
    </w:p>
    <w:p w14:paraId="7F9CAEDB" w14:textId="3574E995" w:rsidR="00900769" w:rsidRPr="000F04BD" w:rsidRDefault="00A2706F" w:rsidP="000F04BD">
      <w:pPr>
        <w:spacing w:after="120" w:line="360" w:lineRule="auto"/>
        <w:ind w:left="851" w:right="758"/>
        <w:jc w:val="both"/>
        <w:rPr>
          <w:rFonts w:ascii="Arial" w:eastAsiaTheme="minorHAnsi" w:hAnsi="Arial" w:cs="Arial"/>
          <w:i/>
          <w:lang w:eastAsia="en-US"/>
        </w:rPr>
      </w:pPr>
      <w:r w:rsidRPr="00A2706F">
        <w:rPr>
          <w:rFonts w:ascii="Arial" w:eastAsiaTheme="minorHAnsi" w:hAnsi="Arial" w:cs="Arial"/>
          <w:i/>
          <w:lang w:eastAsia="en-US"/>
        </w:rPr>
        <w:t>“</w:t>
      </w:r>
      <w:r w:rsidRPr="00A2706F">
        <w:rPr>
          <w:rFonts w:ascii="Arial" w:eastAsiaTheme="minorHAnsi" w:hAnsi="Arial" w:cs="Arial"/>
          <w:b/>
          <w:i/>
          <w:lang w:eastAsia="en-US"/>
        </w:rPr>
        <w:t>AGRAVIOS INOPERANTES EN LA REVISIÓN FISCAL. LO SON AQUELLOS QUE EN LUGAR DE CONTROVERTIR LA OMISIÓN O INEXACTITUD DE LA SALA A QUO EN EL ANÁLISIS DE LOS ARGUMENTOS DE DEFENSA EXPUESTOS EN LA DEMANDA SÓLO LOS REPRODUCEN.</w:t>
      </w:r>
      <w:r w:rsidRPr="00A2706F">
        <w:rPr>
          <w:rFonts w:ascii="Arial" w:eastAsiaTheme="minorHAnsi" w:hAnsi="Arial" w:cs="Arial"/>
          <w:i/>
          <w:lang w:eastAsia="en-US"/>
        </w:rPr>
        <w:t xml:space="preserve"> 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litis, tratándose del mencionado recurso, se circunscribe a examinar la legalidad o no de la determinación que la </w:t>
      </w:r>
      <w:r w:rsidRPr="00A2706F">
        <w:rPr>
          <w:rFonts w:ascii="Arial" w:eastAsiaTheme="minorHAnsi" w:hAnsi="Arial" w:cs="Arial"/>
          <w:i/>
          <w:lang w:eastAsia="en-US"/>
        </w:rPr>
        <w:lastRenderedPageBreak/>
        <w:t>autoridad jurisdiccional de origen asumió frente a las exposiciones defensivas hechas valer, pero no a estudiar, de primera mano, el tema de discusión en el contexto primario, ya que de no estimarlo así, se inobservaría la técnica procesal que rige al comentado medio extraordinario de impugnación.”</w:t>
      </w:r>
    </w:p>
    <w:p w14:paraId="6ABED52E" w14:textId="5F803763" w:rsidR="00900769" w:rsidRDefault="00900769" w:rsidP="00900769">
      <w:pPr>
        <w:spacing w:before="240" w:line="360" w:lineRule="auto"/>
        <w:jc w:val="both"/>
        <w:rPr>
          <w:rFonts w:ascii="Arial" w:eastAsia="Calibri" w:hAnsi="Arial" w:cs="Arial"/>
          <w:bCs/>
          <w:sz w:val="26"/>
          <w:szCs w:val="26"/>
          <w:lang w:val="es-ES" w:eastAsia="en-US"/>
        </w:rPr>
      </w:pPr>
      <w:r>
        <w:rPr>
          <w:rFonts w:ascii="Arial" w:eastAsia="Calibri" w:hAnsi="Arial" w:cs="Arial"/>
          <w:bCs/>
          <w:sz w:val="26"/>
          <w:szCs w:val="26"/>
          <w:lang w:val="es-ES" w:eastAsia="en-US"/>
        </w:rPr>
        <w:tab/>
        <w:t xml:space="preserve">En </w:t>
      </w:r>
      <w:r w:rsidR="00C05B40">
        <w:rPr>
          <w:rFonts w:ascii="Arial" w:eastAsia="Calibri" w:hAnsi="Arial" w:cs="Arial"/>
          <w:bCs/>
          <w:sz w:val="26"/>
          <w:szCs w:val="26"/>
          <w:lang w:val="es-ES" w:eastAsia="en-US"/>
        </w:rPr>
        <w:t xml:space="preserve">una parte de </w:t>
      </w:r>
      <w:r>
        <w:rPr>
          <w:rFonts w:ascii="Arial" w:eastAsia="Calibri" w:hAnsi="Arial" w:cs="Arial"/>
          <w:bCs/>
          <w:sz w:val="26"/>
          <w:szCs w:val="26"/>
          <w:lang w:val="es-ES" w:eastAsia="en-US"/>
        </w:rPr>
        <w:t xml:space="preserve">su </w:t>
      </w:r>
      <w:r w:rsidRPr="00900769">
        <w:rPr>
          <w:rFonts w:ascii="Arial" w:eastAsia="Calibri" w:hAnsi="Arial" w:cs="Arial"/>
          <w:b/>
          <w:sz w:val="26"/>
          <w:szCs w:val="26"/>
          <w:lang w:val="es-ES" w:eastAsia="en-US"/>
        </w:rPr>
        <w:t>agravio tercero</w:t>
      </w:r>
      <w:r>
        <w:rPr>
          <w:rFonts w:ascii="Arial" w:eastAsia="Calibri" w:hAnsi="Arial" w:cs="Arial"/>
          <w:b/>
          <w:sz w:val="26"/>
          <w:szCs w:val="26"/>
          <w:lang w:val="es-ES" w:eastAsia="en-US"/>
        </w:rPr>
        <w:t>,</w:t>
      </w:r>
      <w:r>
        <w:rPr>
          <w:rFonts w:ascii="Arial" w:eastAsia="Calibri" w:hAnsi="Arial" w:cs="Arial"/>
          <w:bCs/>
          <w:sz w:val="26"/>
          <w:szCs w:val="26"/>
          <w:lang w:val="es-ES" w:eastAsia="en-US"/>
        </w:rPr>
        <w:t xml:space="preserve"> manifiesta la recurrente que </w:t>
      </w:r>
      <w:r w:rsidR="00EF6C97">
        <w:rPr>
          <w:rFonts w:ascii="Arial" w:eastAsia="Calibri" w:hAnsi="Arial" w:cs="Arial"/>
          <w:bCs/>
          <w:sz w:val="26"/>
          <w:szCs w:val="26"/>
          <w:lang w:val="es-ES" w:eastAsia="en-US"/>
        </w:rPr>
        <w:t>al no haberse llevado de forma correcta la supuesta</w:t>
      </w:r>
      <w:r w:rsidR="000F04BD">
        <w:rPr>
          <w:rFonts w:ascii="Arial" w:eastAsia="Calibri" w:hAnsi="Arial" w:cs="Arial"/>
          <w:bCs/>
          <w:sz w:val="26"/>
          <w:szCs w:val="26"/>
          <w:lang w:val="es-ES" w:eastAsia="en-US"/>
        </w:rPr>
        <w:t xml:space="preserve"> acta de</w:t>
      </w:r>
      <w:r w:rsidR="00EF6C97">
        <w:rPr>
          <w:rFonts w:ascii="Arial" w:eastAsia="Calibri" w:hAnsi="Arial" w:cs="Arial"/>
          <w:bCs/>
          <w:sz w:val="26"/>
          <w:szCs w:val="26"/>
          <w:lang w:val="es-ES" w:eastAsia="en-US"/>
        </w:rPr>
        <w:t xml:space="preserve"> </w:t>
      </w:r>
      <w:r w:rsidR="000F04BD">
        <w:rPr>
          <w:rFonts w:ascii="Arial" w:eastAsia="Calibri" w:hAnsi="Arial" w:cs="Arial"/>
          <w:bCs/>
          <w:sz w:val="26"/>
          <w:szCs w:val="26"/>
          <w:lang w:val="es-ES" w:eastAsia="en-US"/>
        </w:rPr>
        <w:t xml:space="preserve">infracción, </w:t>
      </w:r>
      <w:r w:rsidR="00EF6C97">
        <w:rPr>
          <w:rFonts w:ascii="Arial" w:eastAsia="Calibri" w:hAnsi="Arial" w:cs="Arial"/>
          <w:bCs/>
          <w:sz w:val="26"/>
          <w:szCs w:val="26"/>
          <w:lang w:val="es-ES" w:eastAsia="en-US"/>
        </w:rPr>
        <w:t>se le dej</w:t>
      </w:r>
      <w:r w:rsidR="00D54EA8">
        <w:rPr>
          <w:rFonts w:ascii="Arial" w:eastAsia="Calibri" w:hAnsi="Arial" w:cs="Arial"/>
          <w:bCs/>
          <w:sz w:val="26"/>
          <w:szCs w:val="26"/>
          <w:lang w:val="es-ES" w:eastAsia="en-US"/>
        </w:rPr>
        <w:t>ó</w:t>
      </w:r>
      <w:r w:rsidR="00EF6C97">
        <w:rPr>
          <w:rFonts w:ascii="Arial" w:eastAsia="Calibri" w:hAnsi="Arial" w:cs="Arial"/>
          <w:bCs/>
          <w:sz w:val="26"/>
          <w:szCs w:val="26"/>
          <w:lang w:val="es-ES" w:eastAsia="en-US"/>
        </w:rPr>
        <w:t xml:space="preserve"> en estado</w:t>
      </w:r>
      <w:r w:rsidR="000F04BD">
        <w:rPr>
          <w:rFonts w:ascii="Arial" w:eastAsia="Calibri" w:hAnsi="Arial" w:cs="Arial"/>
          <w:bCs/>
          <w:sz w:val="26"/>
          <w:szCs w:val="26"/>
          <w:lang w:val="es-ES" w:eastAsia="en-US"/>
        </w:rPr>
        <w:t xml:space="preserve"> de indefensión, ya que el policía vial no revis</w:t>
      </w:r>
      <w:r w:rsidR="002F033F">
        <w:rPr>
          <w:rFonts w:ascii="Arial" w:eastAsia="Calibri" w:hAnsi="Arial" w:cs="Arial"/>
          <w:bCs/>
          <w:sz w:val="26"/>
          <w:szCs w:val="26"/>
          <w:lang w:val="es-ES" w:eastAsia="en-US"/>
        </w:rPr>
        <w:t>ó</w:t>
      </w:r>
      <w:r w:rsidR="000F04BD">
        <w:rPr>
          <w:rFonts w:ascii="Arial" w:eastAsia="Calibri" w:hAnsi="Arial" w:cs="Arial"/>
          <w:bCs/>
          <w:sz w:val="26"/>
          <w:szCs w:val="26"/>
          <w:lang w:val="es-ES" w:eastAsia="en-US"/>
        </w:rPr>
        <w:t xml:space="preserve"> su documentación, ni le entreg</w:t>
      </w:r>
      <w:r w:rsidR="002F033F">
        <w:rPr>
          <w:rFonts w:ascii="Arial" w:eastAsia="Calibri" w:hAnsi="Arial" w:cs="Arial"/>
          <w:bCs/>
          <w:sz w:val="26"/>
          <w:szCs w:val="26"/>
          <w:lang w:val="es-ES" w:eastAsia="en-US"/>
        </w:rPr>
        <w:t>ó</w:t>
      </w:r>
      <w:r w:rsidR="000F04BD">
        <w:rPr>
          <w:rFonts w:ascii="Arial" w:eastAsia="Calibri" w:hAnsi="Arial" w:cs="Arial"/>
          <w:bCs/>
          <w:sz w:val="26"/>
          <w:szCs w:val="26"/>
          <w:lang w:val="es-ES" w:eastAsia="en-US"/>
        </w:rPr>
        <w:t xml:space="preserve"> la infracción de forma personal, </w:t>
      </w:r>
      <w:r w:rsidR="00D54EA8">
        <w:rPr>
          <w:rFonts w:ascii="Arial" w:eastAsia="Calibri" w:hAnsi="Arial" w:cs="Arial"/>
          <w:bCs/>
          <w:sz w:val="26"/>
          <w:szCs w:val="26"/>
          <w:lang w:val="es-ES" w:eastAsia="en-US"/>
        </w:rPr>
        <w:t>tal</w:t>
      </w:r>
      <w:r w:rsidR="000F04BD">
        <w:rPr>
          <w:rFonts w:ascii="Arial" w:eastAsia="Calibri" w:hAnsi="Arial" w:cs="Arial"/>
          <w:bCs/>
          <w:sz w:val="26"/>
          <w:szCs w:val="26"/>
          <w:lang w:val="es-ES" w:eastAsia="en-US"/>
        </w:rPr>
        <w:t xml:space="preserve"> </w:t>
      </w:r>
      <w:r w:rsidR="00D54EA8">
        <w:rPr>
          <w:rFonts w:ascii="Arial" w:eastAsia="Calibri" w:hAnsi="Arial" w:cs="Arial"/>
          <w:bCs/>
          <w:sz w:val="26"/>
          <w:szCs w:val="26"/>
          <w:lang w:val="es-ES" w:eastAsia="en-US"/>
        </w:rPr>
        <w:t xml:space="preserve">como </w:t>
      </w:r>
      <w:r w:rsidR="000F04BD">
        <w:rPr>
          <w:rFonts w:ascii="Arial" w:eastAsia="Calibri" w:hAnsi="Arial" w:cs="Arial"/>
          <w:bCs/>
          <w:sz w:val="26"/>
          <w:szCs w:val="26"/>
          <w:lang w:val="es-ES" w:eastAsia="en-US"/>
        </w:rPr>
        <w:t>se advierte de</w:t>
      </w:r>
      <w:r w:rsidR="00621A84">
        <w:rPr>
          <w:rFonts w:ascii="Arial" w:eastAsia="Calibri" w:hAnsi="Arial" w:cs="Arial"/>
          <w:bCs/>
          <w:sz w:val="26"/>
          <w:szCs w:val="26"/>
          <w:lang w:val="es-ES" w:eastAsia="en-US"/>
        </w:rPr>
        <w:t xml:space="preserve"> </w:t>
      </w:r>
      <w:r w:rsidR="000F04BD">
        <w:rPr>
          <w:rFonts w:ascii="Arial" w:eastAsia="Calibri" w:hAnsi="Arial" w:cs="Arial"/>
          <w:bCs/>
          <w:sz w:val="26"/>
          <w:szCs w:val="26"/>
          <w:lang w:val="es-ES" w:eastAsia="en-US"/>
        </w:rPr>
        <w:t>l</w:t>
      </w:r>
      <w:r w:rsidR="00621A84">
        <w:rPr>
          <w:rFonts w:ascii="Arial" w:eastAsia="Calibri" w:hAnsi="Arial" w:cs="Arial"/>
          <w:bCs/>
          <w:sz w:val="26"/>
          <w:szCs w:val="26"/>
          <w:lang w:val="es-ES" w:eastAsia="en-US"/>
        </w:rPr>
        <w:t>a</w:t>
      </w:r>
      <w:r w:rsidR="000F04BD">
        <w:rPr>
          <w:rFonts w:ascii="Arial" w:eastAsia="Calibri" w:hAnsi="Arial" w:cs="Arial"/>
          <w:bCs/>
          <w:sz w:val="26"/>
          <w:szCs w:val="26"/>
          <w:lang w:val="es-ES" w:eastAsia="en-US"/>
        </w:rPr>
        <w:t xml:space="preserve"> infracción </w:t>
      </w:r>
      <w:r w:rsidR="00D54EA8">
        <w:rPr>
          <w:rFonts w:ascii="Arial" w:eastAsia="Calibri" w:hAnsi="Arial" w:cs="Arial"/>
          <w:bCs/>
          <w:sz w:val="26"/>
          <w:szCs w:val="26"/>
          <w:lang w:val="es-ES" w:eastAsia="en-US"/>
        </w:rPr>
        <w:t>que impugna</w:t>
      </w:r>
      <w:r w:rsidR="00580D0D">
        <w:rPr>
          <w:rFonts w:ascii="Arial" w:eastAsia="Calibri" w:hAnsi="Arial" w:cs="Arial"/>
          <w:bCs/>
          <w:sz w:val="26"/>
          <w:szCs w:val="26"/>
          <w:lang w:val="es-ES" w:eastAsia="en-US"/>
        </w:rPr>
        <w:t>,</w:t>
      </w:r>
      <w:r w:rsidR="00D54EA8">
        <w:rPr>
          <w:rFonts w:ascii="Arial" w:eastAsia="Calibri" w:hAnsi="Arial" w:cs="Arial"/>
          <w:bCs/>
          <w:sz w:val="26"/>
          <w:szCs w:val="26"/>
          <w:lang w:val="es-ES" w:eastAsia="en-US"/>
        </w:rPr>
        <w:t xml:space="preserve"> ya que </w:t>
      </w:r>
      <w:r w:rsidR="000F04BD">
        <w:rPr>
          <w:rFonts w:ascii="Arial" w:eastAsia="Calibri" w:hAnsi="Arial" w:cs="Arial"/>
          <w:bCs/>
          <w:sz w:val="26"/>
          <w:szCs w:val="26"/>
          <w:lang w:val="es-ES" w:eastAsia="en-US"/>
        </w:rPr>
        <w:t xml:space="preserve">en la parte inferior derecha </w:t>
      </w:r>
      <w:r w:rsidR="00580D0D">
        <w:rPr>
          <w:rFonts w:ascii="Arial" w:eastAsia="Calibri" w:hAnsi="Arial" w:cs="Arial"/>
          <w:bCs/>
          <w:sz w:val="26"/>
          <w:szCs w:val="26"/>
          <w:lang w:val="es-ES" w:eastAsia="en-US"/>
        </w:rPr>
        <w:t xml:space="preserve">de la misma </w:t>
      </w:r>
      <w:r w:rsidR="000F04BD">
        <w:rPr>
          <w:rFonts w:ascii="Arial" w:eastAsia="Calibri" w:hAnsi="Arial" w:cs="Arial"/>
          <w:bCs/>
          <w:sz w:val="26"/>
          <w:szCs w:val="26"/>
          <w:lang w:val="es-ES" w:eastAsia="en-US"/>
        </w:rPr>
        <w:t xml:space="preserve">donde </w:t>
      </w:r>
      <w:r w:rsidR="00D54EA8">
        <w:rPr>
          <w:rFonts w:ascii="Arial" w:eastAsia="Calibri" w:hAnsi="Arial" w:cs="Arial"/>
          <w:bCs/>
          <w:sz w:val="26"/>
          <w:szCs w:val="26"/>
          <w:lang w:val="es-ES" w:eastAsia="en-US"/>
        </w:rPr>
        <w:t xml:space="preserve">se </w:t>
      </w:r>
      <w:r w:rsidR="000F04BD">
        <w:rPr>
          <w:rFonts w:ascii="Arial" w:eastAsia="Calibri" w:hAnsi="Arial" w:cs="Arial"/>
          <w:bCs/>
          <w:sz w:val="26"/>
          <w:szCs w:val="26"/>
          <w:lang w:val="es-ES" w:eastAsia="en-US"/>
        </w:rPr>
        <w:t xml:space="preserve">específica firma del infractor </w:t>
      </w:r>
      <w:r w:rsidR="00D54EA8">
        <w:rPr>
          <w:rFonts w:ascii="Arial" w:eastAsia="Calibri" w:hAnsi="Arial" w:cs="Arial"/>
          <w:bCs/>
          <w:sz w:val="26"/>
          <w:szCs w:val="26"/>
          <w:lang w:val="es-ES" w:eastAsia="en-US"/>
        </w:rPr>
        <w:t>aparece “</w:t>
      </w:r>
      <w:r w:rsidR="000F04BD">
        <w:rPr>
          <w:rFonts w:ascii="Arial" w:eastAsia="Calibri" w:hAnsi="Arial" w:cs="Arial"/>
          <w:bCs/>
          <w:sz w:val="26"/>
          <w:szCs w:val="26"/>
          <w:lang w:val="es-ES" w:eastAsia="en-US"/>
        </w:rPr>
        <w:t xml:space="preserve">no presente”, </w:t>
      </w:r>
      <w:r w:rsidR="00621A84">
        <w:rPr>
          <w:rFonts w:ascii="Arial" w:eastAsia="Calibri" w:hAnsi="Arial" w:cs="Arial"/>
          <w:bCs/>
          <w:sz w:val="26"/>
          <w:szCs w:val="26"/>
          <w:lang w:val="es-ES" w:eastAsia="en-US"/>
        </w:rPr>
        <w:t>motivo</w:t>
      </w:r>
      <w:r w:rsidR="00CE28BB">
        <w:rPr>
          <w:rFonts w:ascii="Arial" w:eastAsia="Calibri" w:hAnsi="Arial" w:cs="Arial"/>
          <w:bCs/>
          <w:sz w:val="26"/>
          <w:szCs w:val="26"/>
          <w:lang w:val="es-ES" w:eastAsia="en-US"/>
        </w:rPr>
        <w:t xml:space="preserve"> por </w:t>
      </w:r>
      <w:r w:rsidR="00621A84">
        <w:rPr>
          <w:rFonts w:ascii="Arial" w:eastAsia="Calibri" w:hAnsi="Arial" w:cs="Arial"/>
          <w:bCs/>
          <w:sz w:val="26"/>
          <w:szCs w:val="26"/>
          <w:lang w:val="es-ES" w:eastAsia="en-US"/>
        </w:rPr>
        <w:t>el</w:t>
      </w:r>
      <w:r w:rsidR="00CE28BB">
        <w:rPr>
          <w:rFonts w:ascii="Arial" w:eastAsia="Calibri" w:hAnsi="Arial" w:cs="Arial"/>
          <w:bCs/>
          <w:sz w:val="26"/>
          <w:szCs w:val="26"/>
          <w:lang w:val="es-ES" w:eastAsia="en-US"/>
        </w:rPr>
        <w:t xml:space="preserve"> cual</w:t>
      </w:r>
      <w:r w:rsidR="000F04BD">
        <w:rPr>
          <w:rFonts w:ascii="Arial" w:eastAsia="Calibri" w:hAnsi="Arial" w:cs="Arial"/>
          <w:bCs/>
          <w:sz w:val="26"/>
          <w:szCs w:val="26"/>
          <w:lang w:val="es-ES" w:eastAsia="en-US"/>
        </w:rPr>
        <w:t xml:space="preserve"> dice </w:t>
      </w:r>
      <w:r w:rsidR="00D54EA8">
        <w:rPr>
          <w:rFonts w:ascii="Arial" w:eastAsia="Calibri" w:hAnsi="Arial" w:cs="Arial"/>
          <w:bCs/>
          <w:sz w:val="26"/>
          <w:szCs w:val="26"/>
          <w:lang w:val="es-ES" w:eastAsia="en-US"/>
        </w:rPr>
        <w:t xml:space="preserve">que </w:t>
      </w:r>
      <w:r w:rsidR="000F04BD">
        <w:rPr>
          <w:rFonts w:ascii="Arial" w:eastAsia="Calibri" w:hAnsi="Arial" w:cs="Arial"/>
          <w:bCs/>
          <w:sz w:val="26"/>
          <w:szCs w:val="26"/>
          <w:lang w:val="es-ES" w:eastAsia="en-US"/>
        </w:rPr>
        <w:t xml:space="preserve">era necesario que el policía vial la esperara en un tiempo prudente, además </w:t>
      </w:r>
      <w:r w:rsidR="00821797">
        <w:rPr>
          <w:rFonts w:ascii="Arial" w:eastAsia="Calibri" w:hAnsi="Arial" w:cs="Arial"/>
          <w:bCs/>
          <w:sz w:val="26"/>
          <w:szCs w:val="26"/>
          <w:lang w:val="es-ES" w:eastAsia="en-US"/>
        </w:rPr>
        <w:t xml:space="preserve">dice </w:t>
      </w:r>
      <w:r w:rsidR="00580D0D">
        <w:rPr>
          <w:rFonts w:ascii="Arial" w:eastAsia="Calibri" w:hAnsi="Arial" w:cs="Arial"/>
          <w:bCs/>
          <w:sz w:val="26"/>
          <w:szCs w:val="26"/>
          <w:lang w:val="es-ES" w:eastAsia="en-US"/>
        </w:rPr>
        <w:t>que</w:t>
      </w:r>
      <w:r w:rsidR="000F04BD">
        <w:rPr>
          <w:rFonts w:ascii="Arial" w:eastAsia="Calibri" w:hAnsi="Arial" w:cs="Arial"/>
          <w:bCs/>
          <w:sz w:val="26"/>
          <w:szCs w:val="26"/>
          <w:lang w:val="es-ES" w:eastAsia="en-US"/>
        </w:rPr>
        <w:t xml:space="preserve"> </w:t>
      </w:r>
      <w:r w:rsidR="00821797">
        <w:rPr>
          <w:rFonts w:ascii="Arial" w:eastAsia="Calibri" w:hAnsi="Arial" w:cs="Arial"/>
          <w:bCs/>
          <w:sz w:val="26"/>
          <w:szCs w:val="26"/>
          <w:lang w:val="es-ES" w:eastAsia="en-US"/>
        </w:rPr>
        <w:t>es</w:t>
      </w:r>
      <w:r w:rsidR="00821797" w:rsidRPr="00821797">
        <w:rPr>
          <w:rFonts w:ascii="Arial" w:eastAsia="Calibri" w:hAnsi="Arial" w:cs="Arial"/>
          <w:bCs/>
          <w:sz w:val="26"/>
          <w:szCs w:val="26"/>
          <w:lang w:val="es-ES" w:eastAsia="en-US"/>
        </w:rPr>
        <w:t xml:space="preserve"> </w:t>
      </w:r>
      <w:r w:rsidR="00821797">
        <w:rPr>
          <w:rFonts w:ascii="Arial" w:eastAsia="Calibri" w:hAnsi="Arial" w:cs="Arial"/>
          <w:bCs/>
          <w:sz w:val="26"/>
          <w:szCs w:val="26"/>
          <w:lang w:val="es-ES" w:eastAsia="en-US"/>
        </w:rPr>
        <w:t xml:space="preserve">ilegal e incongruente que </w:t>
      </w:r>
      <w:r w:rsidR="00D54EA8">
        <w:rPr>
          <w:rFonts w:ascii="Arial" w:eastAsia="Calibri" w:hAnsi="Arial" w:cs="Arial"/>
          <w:bCs/>
          <w:sz w:val="26"/>
          <w:szCs w:val="26"/>
          <w:lang w:val="es-ES" w:eastAsia="en-US"/>
        </w:rPr>
        <w:t xml:space="preserve">el acta de infracción </w:t>
      </w:r>
      <w:r w:rsidR="00821797">
        <w:rPr>
          <w:rFonts w:ascii="Arial" w:eastAsia="Calibri" w:hAnsi="Arial" w:cs="Arial"/>
          <w:bCs/>
          <w:sz w:val="26"/>
          <w:szCs w:val="26"/>
          <w:lang w:val="es-ES" w:eastAsia="en-US"/>
        </w:rPr>
        <w:t>haya sido</w:t>
      </w:r>
      <w:r w:rsidR="00D54EA8">
        <w:rPr>
          <w:rFonts w:ascii="Arial" w:eastAsia="Calibri" w:hAnsi="Arial" w:cs="Arial"/>
          <w:bCs/>
          <w:sz w:val="26"/>
          <w:szCs w:val="26"/>
          <w:lang w:val="es-ES" w:eastAsia="en-US"/>
        </w:rPr>
        <w:t xml:space="preserve"> requisitada en cinco minutos.</w:t>
      </w:r>
    </w:p>
    <w:p w14:paraId="32BA6337" w14:textId="02D73513" w:rsidR="00902C4B" w:rsidRDefault="00BF2FBD" w:rsidP="00855846">
      <w:pPr>
        <w:shd w:val="clear" w:color="auto" w:fill="FFFFFF" w:themeFill="background1"/>
        <w:spacing w:after="120" w:line="360" w:lineRule="auto"/>
        <w:ind w:firstLine="708"/>
        <w:jc w:val="both"/>
        <w:rPr>
          <w:rFonts w:ascii="Arial" w:eastAsiaTheme="minorHAnsi" w:hAnsi="Arial" w:cs="Arial"/>
          <w:bCs/>
          <w:color w:val="000000"/>
          <w:sz w:val="26"/>
          <w:szCs w:val="26"/>
          <w:lang w:eastAsia="en-US"/>
        </w:rPr>
      </w:pPr>
      <w:r w:rsidRPr="00BF2FBD">
        <w:rPr>
          <w:rFonts w:ascii="Arial" w:eastAsiaTheme="minorHAnsi" w:hAnsi="Arial" w:cs="Arial"/>
          <w:bCs/>
          <w:sz w:val="26"/>
          <w:szCs w:val="26"/>
          <w:lang w:eastAsia="en-US"/>
        </w:rPr>
        <w:t>Estos</w:t>
      </w:r>
      <w:r w:rsidRPr="00BF2FBD">
        <w:rPr>
          <w:rFonts w:ascii="Arial" w:eastAsiaTheme="minorHAnsi" w:hAnsi="Arial" w:cs="Arial"/>
          <w:sz w:val="26"/>
          <w:szCs w:val="26"/>
          <w:lang w:eastAsia="en-US"/>
        </w:rPr>
        <w:t xml:space="preserve"> </w:t>
      </w:r>
      <w:r w:rsidRPr="00BF2FBD">
        <w:rPr>
          <w:rFonts w:ascii="Arial" w:eastAsiaTheme="minorHAnsi" w:hAnsi="Arial" w:cs="Arial"/>
          <w:bCs/>
          <w:sz w:val="26"/>
          <w:szCs w:val="26"/>
          <w:lang w:eastAsia="en-US"/>
        </w:rPr>
        <w:t xml:space="preserve">argumentos resultan </w:t>
      </w:r>
      <w:r w:rsidRPr="00BF2FBD">
        <w:rPr>
          <w:rFonts w:ascii="Arial" w:eastAsiaTheme="minorHAnsi" w:hAnsi="Arial" w:cs="Arial"/>
          <w:b/>
          <w:bCs/>
          <w:sz w:val="26"/>
          <w:szCs w:val="26"/>
          <w:lang w:eastAsia="en-US"/>
        </w:rPr>
        <w:t xml:space="preserve">inatendibles </w:t>
      </w:r>
      <w:r w:rsidRPr="00BF2FBD">
        <w:rPr>
          <w:rFonts w:ascii="Arial" w:eastAsiaTheme="minorHAnsi" w:hAnsi="Arial" w:cs="Arial"/>
          <w:bCs/>
          <w:sz w:val="26"/>
          <w:szCs w:val="26"/>
          <w:lang w:eastAsia="en-US"/>
        </w:rPr>
        <w:t xml:space="preserve">al no haberlos expuesto en el momento procesal oportuno, que fue precisamente en </w:t>
      </w:r>
      <w:r>
        <w:rPr>
          <w:rFonts w:ascii="Arial" w:eastAsiaTheme="minorHAnsi" w:hAnsi="Arial" w:cs="Arial"/>
          <w:bCs/>
          <w:sz w:val="26"/>
          <w:szCs w:val="26"/>
          <w:lang w:eastAsia="en-US"/>
        </w:rPr>
        <w:t xml:space="preserve">su escrito inicial de demanda, </w:t>
      </w:r>
      <w:r w:rsidRPr="00BF2FBD">
        <w:rPr>
          <w:rFonts w:ascii="Arial" w:eastAsiaTheme="minorHAnsi" w:hAnsi="Arial" w:cs="Arial"/>
          <w:bCs/>
          <w:sz w:val="26"/>
          <w:szCs w:val="26"/>
          <w:lang w:eastAsia="en-US"/>
        </w:rPr>
        <w:t xml:space="preserve">y </w:t>
      </w:r>
      <w:r w:rsidRPr="00BF2FBD">
        <w:rPr>
          <w:rFonts w:ascii="Arial" w:eastAsia="Calibri" w:hAnsi="Arial" w:cs="Arial"/>
          <w:bCs/>
          <w:color w:val="000000"/>
          <w:sz w:val="26"/>
          <w:szCs w:val="26"/>
          <w:lang w:eastAsia="en-US"/>
        </w:rPr>
        <w:t>al pretender introducir cuestiones que no formaron parte de la litis</w:t>
      </w:r>
      <w:r w:rsidRPr="00BF2FBD">
        <w:rPr>
          <w:rFonts w:ascii="Arial" w:eastAsiaTheme="minorHAnsi" w:hAnsi="Arial" w:cs="Arial"/>
          <w:bCs/>
          <w:sz w:val="26"/>
          <w:szCs w:val="26"/>
          <w:lang w:eastAsia="en-US"/>
        </w:rPr>
        <w:t>, deben declararse inatendibles por </w:t>
      </w:r>
      <w:r w:rsidRPr="00BF2FBD">
        <w:rPr>
          <w:rFonts w:ascii="Arial" w:eastAsiaTheme="minorHAnsi" w:hAnsi="Arial" w:cs="Arial"/>
          <w:sz w:val="26"/>
          <w:szCs w:val="26"/>
          <w:lang w:eastAsia="en-US"/>
        </w:rPr>
        <w:t>novedosos</w:t>
      </w:r>
      <w:r w:rsidRPr="00BF2FBD">
        <w:rPr>
          <w:rFonts w:eastAsiaTheme="minorHAnsi"/>
          <w:color w:val="000000"/>
          <w:sz w:val="26"/>
          <w:szCs w:val="26"/>
          <w:lang w:eastAsia="en-US"/>
        </w:rPr>
        <w:t xml:space="preserve">; </w:t>
      </w:r>
      <w:r w:rsidRPr="00BF2FBD">
        <w:rPr>
          <w:rFonts w:ascii="Arial" w:eastAsiaTheme="minorHAnsi" w:hAnsi="Arial" w:cs="Arial"/>
          <w:bCs/>
          <w:sz w:val="26"/>
          <w:szCs w:val="26"/>
          <w:lang w:eastAsia="en-US"/>
        </w:rPr>
        <w:t xml:space="preserve">es decir, como en tal supuesto no se está en presencia de agravios atinentes para desvirtuar o combatir las consideraciones o motivos establecidos en la sentencia recurrida. </w:t>
      </w:r>
      <w:r w:rsidRPr="00BF2FBD">
        <w:rPr>
          <w:rFonts w:ascii="Arial" w:eastAsiaTheme="minorHAnsi" w:hAnsi="Arial" w:cs="Arial"/>
          <w:bCs/>
          <w:color w:val="000000"/>
          <w:sz w:val="26"/>
          <w:szCs w:val="26"/>
          <w:lang w:eastAsia="en-US"/>
        </w:rPr>
        <w:t>Esta consideración encuentra apoyo por identidad en la tesis del Tercer Tribunal Colegiado en Materia Administrativa del Primer Circuito de la octava época, la cual fue publicada en el Semanario Judicial de la Federación, Tomo VIII, de septiembre de 1991 y es consultable a página 95, bajo el rubro y texto siguientes:</w:t>
      </w:r>
    </w:p>
    <w:p w14:paraId="55A80C6C" w14:textId="4B7EC78E" w:rsidR="00902C4B" w:rsidRPr="00902C4B" w:rsidRDefault="00BF2FBD" w:rsidP="00E550DE">
      <w:pPr>
        <w:widowControl w:val="0"/>
        <w:spacing w:after="120" w:line="360" w:lineRule="auto"/>
        <w:ind w:left="851" w:right="900"/>
        <w:jc w:val="both"/>
        <w:rPr>
          <w:rFonts w:ascii="Arial" w:eastAsiaTheme="minorHAnsi" w:hAnsi="Arial" w:cs="Arial"/>
          <w:sz w:val="26"/>
          <w:szCs w:val="26"/>
          <w:lang w:eastAsia="en-US"/>
        </w:rPr>
      </w:pPr>
      <w:r w:rsidRPr="00BF2FBD">
        <w:rPr>
          <w:rFonts w:ascii="Arial" w:eastAsiaTheme="minorHAnsi" w:hAnsi="Arial" w:cs="Arial"/>
          <w:i/>
          <w:lang w:eastAsia="en-US"/>
        </w:rPr>
        <w:t>“</w:t>
      </w:r>
      <w:r w:rsidRPr="00BF2FBD">
        <w:rPr>
          <w:rFonts w:ascii="Arial" w:eastAsiaTheme="minorHAnsi" w:hAnsi="Arial" w:cs="Arial"/>
          <w:b/>
          <w:i/>
          <w:lang w:eastAsia="en-US"/>
        </w:rPr>
        <w:t>AGRAVIOS EN LA REVISION, SON INATENDIBLES CUANDO SE PRETENDA INTRODUCIR UNA O MAS CUESTIONES QUE NO FORMEN PARTE DE LA LITIS</w:t>
      </w:r>
      <w:r w:rsidRPr="00BF2FBD">
        <w:rPr>
          <w:rFonts w:ascii="Arial" w:eastAsiaTheme="minorHAnsi" w:hAnsi="Arial" w:cs="Arial"/>
          <w:i/>
          <w:lang w:eastAsia="en-US"/>
        </w:rPr>
        <w:t xml:space="preserve">. El artículo 3o. del Código Federal de Procedimientos Civiles reconoce el principio procesal de trato equitativo a las partes que intervienen en una contienda judicial. En su parte conducente, la mencionada disposición legal establece que "en todo caso, debe observarse la norma tutelar de la igualdad de las partes dentro del proceso, de manera tal que su curso fuera el </w:t>
      </w:r>
      <w:proofErr w:type="gramStart"/>
      <w:r w:rsidRPr="00BF2FBD">
        <w:rPr>
          <w:rFonts w:ascii="Arial" w:eastAsiaTheme="minorHAnsi" w:hAnsi="Arial" w:cs="Arial"/>
          <w:i/>
          <w:lang w:eastAsia="en-US"/>
        </w:rPr>
        <w:t>mismo</w:t>
      </w:r>
      <w:proofErr w:type="gramEnd"/>
      <w:r w:rsidRPr="00BF2FBD">
        <w:rPr>
          <w:rFonts w:ascii="Arial" w:eastAsiaTheme="minorHAnsi" w:hAnsi="Arial" w:cs="Arial"/>
          <w:i/>
          <w:lang w:eastAsia="en-US"/>
        </w:rPr>
        <w:t xml:space="preserve"> aunque se invirtieran los papeles de los litigantes". Es así que en respeto del mencionado principio procesal, el juzgador de amparo está obligado a no atender ninguno de los razonamientos que la parte recurrente plantee ante su potestad, vía revisión, cuando mediante los mismos se pretenda </w:t>
      </w:r>
      <w:r w:rsidRPr="00BF2FBD">
        <w:rPr>
          <w:rFonts w:ascii="Arial" w:eastAsiaTheme="minorHAnsi" w:hAnsi="Arial" w:cs="Arial"/>
          <w:i/>
          <w:lang w:eastAsia="en-US"/>
        </w:rPr>
        <w:lastRenderedPageBreak/>
        <w:t>introducir una o más cuestiones que no formen parte de la litis, por no haber sido planteadas originalmente ante el a quo; de lo contrario se colocaría a la recurrente en posición de ventaja frente a su contraria, al brindársele la oportunidad de mejorar su defensa, con la posibilidad de que la parte contraria quede en estado de indefensión respecto de las cuestiones novedosas introducidas por virtud del recurso respectivo.”</w:t>
      </w:r>
    </w:p>
    <w:p w14:paraId="0521210D" w14:textId="639BA6F8" w:rsidR="004C73E2" w:rsidRDefault="004C73E2" w:rsidP="006911BD">
      <w:pPr>
        <w:spacing w:before="240" w:line="360" w:lineRule="auto"/>
        <w:ind w:firstLine="709"/>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Más adelante, en su </w:t>
      </w:r>
      <w:r w:rsidRPr="00D04B11">
        <w:rPr>
          <w:rFonts w:ascii="Arial" w:eastAsia="Calibri" w:hAnsi="Arial" w:cs="Arial"/>
          <w:b/>
          <w:sz w:val="26"/>
          <w:szCs w:val="26"/>
          <w:lang w:val="es-ES" w:eastAsia="en-US"/>
        </w:rPr>
        <w:t>agravio tercero</w:t>
      </w:r>
      <w:r>
        <w:rPr>
          <w:rFonts w:ascii="Arial" w:eastAsia="Calibri" w:hAnsi="Arial" w:cs="Arial"/>
          <w:bCs/>
          <w:sz w:val="26"/>
          <w:szCs w:val="26"/>
          <w:lang w:val="es-ES" w:eastAsia="en-US"/>
        </w:rPr>
        <w:t xml:space="preserve"> señala </w:t>
      </w:r>
      <w:r w:rsidR="00E550DE">
        <w:rPr>
          <w:rFonts w:ascii="Arial" w:eastAsia="Calibri" w:hAnsi="Arial" w:cs="Arial"/>
          <w:bCs/>
          <w:sz w:val="26"/>
          <w:szCs w:val="26"/>
          <w:lang w:val="es-ES" w:eastAsia="en-US"/>
        </w:rPr>
        <w:t>la recurrente</w:t>
      </w:r>
      <w:r>
        <w:rPr>
          <w:rFonts w:ascii="Arial" w:eastAsia="Calibri" w:hAnsi="Arial" w:cs="Arial"/>
          <w:bCs/>
          <w:sz w:val="26"/>
          <w:szCs w:val="26"/>
          <w:lang w:val="es-ES" w:eastAsia="en-US"/>
        </w:rPr>
        <w:t>,</w:t>
      </w:r>
      <w:r w:rsidR="00E550DE">
        <w:rPr>
          <w:rFonts w:ascii="Arial" w:eastAsia="Calibri" w:hAnsi="Arial" w:cs="Arial"/>
          <w:bCs/>
          <w:sz w:val="26"/>
          <w:szCs w:val="26"/>
          <w:lang w:val="es-ES" w:eastAsia="en-US"/>
        </w:rPr>
        <w:t xml:space="preserve"> que contrario a lo resuelto por la primera instancia</w:t>
      </w:r>
      <w:r>
        <w:rPr>
          <w:rFonts w:ascii="Arial" w:eastAsia="Calibri" w:hAnsi="Arial" w:cs="Arial"/>
          <w:bCs/>
          <w:sz w:val="26"/>
          <w:szCs w:val="26"/>
          <w:lang w:val="es-ES" w:eastAsia="en-US"/>
        </w:rPr>
        <w:t xml:space="preserve"> el policía vial acredit</w:t>
      </w:r>
      <w:r w:rsidR="00E550DE">
        <w:rPr>
          <w:rFonts w:ascii="Arial" w:eastAsia="Calibri" w:hAnsi="Arial" w:cs="Arial"/>
          <w:bCs/>
          <w:sz w:val="26"/>
          <w:szCs w:val="26"/>
          <w:lang w:val="es-ES" w:eastAsia="en-US"/>
        </w:rPr>
        <w:t>ó</w:t>
      </w:r>
      <w:r>
        <w:rPr>
          <w:rFonts w:ascii="Arial" w:eastAsia="Calibri" w:hAnsi="Arial" w:cs="Arial"/>
          <w:bCs/>
          <w:sz w:val="26"/>
          <w:szCs w:val="26"/>
          <w:lang w:val="es-ES" w:eastAsia="en-US"/>
        </w:rPr>
        <w:t xml:space="preserve"> su personalidad ante la justicia administrativa, porque fue demandado, sin </w:t>
      </w:r>
      <w:r w:rsidR="000A6923">
        <w:rPr>
          <w:rFonts w:ascii="Arial" w:eastAsia="Calibri" w:hAnsi="Arial" w:cs="Arial"/>
          <w:bCs/>
          <w:sz w:val="26"/>
          <w:szCs w:val="26"/>
          <w:lang w:val="es-ES" w:eastAsia="en-US"/>
        </w:rPr>
        <w:t>embargo,</w:t>
      </w:r>
      <w:r w:rsidR="002F033F">
        <w:rPr>
          <w:rFonts w:ascii="Arial" w:eastAsia="Calibri" w:hAnsi="Arial" w:cs="Arial"/>
          <w:bCs/>
          <w:sz w:val="26"/>
          <w:szCs w:val="26"/>
          <w:lang w:val="es-ES" w:eastAsia="en-US"/>
        </w:rPr>
        <w:t xml:space="preserve"> dicha autoridad no acreditó</w:t>
      </w:r>
      <w:r>
        <w:rPr>
          <w:rFonts w:ascii="Arial" w:eastAsia="Calibri" w:hAnsi="Arial" w:cs="Arial"/>
          <w:bCs/>
          <w:sz w:val="26"/>
          <w:szCs w:val="26"/>
          <w:lang w:val="es-ES" w:eastAsia="en-US"/>
        </w:rPr>
        <w:t xml:space="preserve"> </w:t>
      </w:r>
      <w:r w:rsidR="003655D3">
        <w:rPr>
          <w:rFonts w:ascii="Arial" w:eastAsia="Calibri" w:hAnsi="Arial" w:cs="Arial"/>
          <w:bCs/>
          <w:sz w:val="26"/>
          <w:szCs w:val="26"/>
          <w:lang w:val="es-ES" w:eastAsia="en-US"/>
        </w:rPr>
        <w:t xml:space="preserve">su personalidad </w:t>
      </w:r>
      <w:r>
        <w:rPr>
          <w:rFonts w:ascii="Arial" w:eastAsia="Calibri" w:hAnsi="Arial" w:cs="Arial"/>
          <w:bCs/>
          <w:sz w:val="26"/>
          <w:szCs w:val="26"/>
          <w:lang w:val="es-ES" w:eastAsia="en-US"/>
        </w:rPr>
        <w:t>en el moment</w:t>
      </w:r>
      <w:r w:rsidR="00E550DE">
        <w:rPr>
          <w:rFonts w:ascii="Arial" w:eastAsia="Calibri" w:hAnsi="Arial" w:cs="Arial"/>
          <w:bCs/>
          <w:sz w:val="26"/>
          <w:szCs w:val="26"/>
          <w:lang w:val="es-ES" w:eastAsia="en-US"/>
        </w:rPr>
        <w:t>o</w:t>
      </w:r>
      <w:r>
        <w:rPr>
          <w:rFonts w:ascii="Arial" w:eastAsia="Calibri" w:hAnsi="Arial" w:cs="Arial"/>
          <w:bCs/>
          <w:sz w:val="26"/>
          <w:szCs w:val="26"/>
          <w:lang w:val="es-ES" w:eastAsia="en-US"/>
        </w:rPr>
        <w:t xml:space="preserve"> oportuno</w:t>
      </w:r>
      <w:r w:rsidR="00E550DE">
        <w:rPr>
          <w:rFonts w:ascii="Arial" w:eastAsia="Calibri" w:hAnsi="Arial" w:cs="Arial"/>
          <w:bCs/>
          <w:sz w:val="26"/>
          <w:szCs w:val="26"/>
          <w:lang w:val="es-ES" w:eastAsia="en-US"/>
        </w:rPr>
        <w:t xml:space="preserve"> que fue precisamente cuando realizo la infracción, con lo que se vulneró su derecho de molestia </w:t>
      </w:r>
      <w:r w:rsidR="00855846">
        <w:rPr>
          <w:rFonts w:ascii="Arial" w:eastAsia="Calibri" w:hAnsi="Arial" w:cs="Arial"/>
          <w:bCs/>
          <w:sz w:val="26"/>
          <w:szCs w:val="26"/>
          <w:lang w:val="es-ES" w:eastAsia="en-US"/>
        </w:rPr>
        <w:t>en el</w:t>
      </w:r>
      <w:r w:rsidR="00E550DE">
        <w:rPr>
          <w:rFonts w:ascii="Arial" w:eastAsia="Calibri" w:hAnsi="Arial" w:cs="Arial"/>
          <w:bCs/>
          <w:sz w:val="26"/>
          <w:szCs w:val="26"/>
          <w:lang w:val="es-ES" w:eastAsia="en-US"/>
        </w:rPr>
        <w:t xml:space="preserve"> momento en que se realizó la misma.</w:t>
      </w:r>
      <w:r>
        <w:rPr>
          <w:rFonts w:ascii="Arial" w:eastAsia="Calibri" w:hAnsi="Arial" w:cs="Arial"/>
          <w:bCs/>
          <w:sz w:val="26"/>
          <w:szCs w:val="26"/>
          <w:lang w:val="es-ES" w:eastAsia="en-US"/>
        </w:rPr>
        <w:t xml:space="preserve">  </w:t>
      </w:r>
    </w:p>
    <w:p w14:paraId="4E0FA62B" w14:textId="2BD22E2E" w:rsidR="00522502" w:rsidRDefault="00E550DE" w:rsidP="00522502">
      <w:pPr>
        <w:spacing w:before="240" w:line="360" w:lineRule="auto"/>
        <w:ind w:firstLine="709"/>
        <w:jc w:val="both"/>
        <w:rPr>
          <w:rFonts w:ascii="Arial" w:eastAsiaTheme="minorHAnsi" w:hAnsi="Arial" w:cs="Arial"/>
          <w:bCs/>
          <w:sz w:val="26"/>
          <w:szCs w:val="26"/>
          <w:lang w:eastAsia="en-US"/>
        </w:rPr>
      </w:pPr>
      <w:r>
        <w:rPr>
          <w:rFonts w:ascii="Arial" w:eastAsia="Calibri" w:hAnsi="Arial" w:cs="Arial"/>
          <w:bCs/>
          <w:sz w:val="26"/>
          <w:szCs w:val="26"/>
          <w:lang w:val="es-ES" w:eastAsia="en-US"/>
        </w:rPr>
        <w:t xml:space="preserve">Esta parte de su agravio es </w:t>
      </w:r>
      <w:r>
        <w:rPr>
          <w:rFonts w:ascii="Arial" w:eastAsia="Calibri" w:hAnsi="Arial" w:cs="Arial"/>
          <w:b/>
          <w:sz w:val="26"/>
          <w:szCs w:val="26"/>
          <w:lang w:val="es-ES" w:eastAsia="en-US"/>
        </w:rPr>
        <w:t xml:space="preserve">infundada, </w:t>
      </w:r>
      <w:r>
        <w:rPr>
          <w:rFonts w:ascii="Arial" w:eastAsia="Calibri" w:hAnsi="Arial" w:cs="Arial"/>
          <w:bCs/>
          <w:sz w:val="26"/>
          <w:szCs w:val="26"/>
          <w:lang w:val="es-ES" w:eastAsia="en-US"/>
        </w:rPr>
        <w:t xml:space="preserve">porque del </w:t>
      </w:r>
      <w:r w:rsidRPr="004E27AE">
        <w:rPr>
          <w:rFonts w:ascii="Arial" w:eastAsiaTheme="minorHAnsi" w:hAnsi="Arial" w:cs="Arial"/>
          <w:sz w:val="26"/>
          <w:szCs w:val="26"/>
          <w:lang w:val="es-ES" w:eastAsia="en-US"/>
        </w:rPr>
        <w:t>análisis a</w:t>
      </w:r>
      <w:r w:rsidRPr="004E27AE">
        <w:rPr>
          <w:rFonts w:ascii="Arial" w:eastAsia="Calibri" w:hAnsi="Arial" w:cs="Arial"/>
          <w:bCs/>
          <w:sz w:val="26"/>
          <w:szCs w:val="26"/>
          <w:lang w:val="es-ES" w:eastAsia="en-US"/>
        </w:rPr>
        <w:t xml:space="preserve"> las constancias que integran el expediente natural, a las que por tratarse de actuaciones judiciales, se les concede pleno valor probatorio conforme lo dispuesto por el </w:t>
      </w:r>
      <w:r w:rsidRPr="004E27AE">
        <w:rPr>
          <w:rFonts w:ascii="Arial" w:eastAsiaTheme="minorHAnsi" w:hAnsi="Arial" w:cs="Arial"/>
          <w:bCs/>
          <w:sz w:val="26"/>
          <w:szCs w:val="26"/>
          <w:lang w:eastAsia="en-US"/>
        </w:rPr>
        <w:t>artículo 173</w:t>
      </w:r>
      <w:r w:rsidRPr="004E27AE">
        <w:rPr>
          <w:rFonts w:ascii="Arial" w:eastAsia="Calibri" w:hAnsi="Arial" w:cs="Arial"/>
          <w:bCs/>
          <w:sz w:val="26"/>
          <w:szCs w:val="26"/>
          <w:lang w:val="es-ES" w:eastAsia="en-US"/>
        </w:rPr>
        <w:t xml:space="preserve"> fracción I </w:t>
      </w:r>
      <w:r w:rsidRPr="004E27AE">
        <w:rPr>
          <w:rFonts w:ascii="Arial" w:eastAsiaTheme="minorHAnsi" w:hAnsi="Arial" w:cs="Arial"/>
          <w:bCs/>
          <w:sz w:val="26"/>
          <w:szCs w:val="26"/>
          <w:lang w:eastAsia="en-US"/>
        </w:rPr>
        <w:t xml:space="preserve">de la Ley de Justicia Administrativa para el Estado de Oaxaca, especialmente del acta de infracción con folio </w:t>
      </w:r>
      <w:r w:rsidR="00FE14EA">
        <w:rPr>
          <w:rFonts w:ascii="Arial" w:eastAsiaTheme="minorHAnsi" w:hAnsi="Arial" w:cs="Arial"/>
          <w:b/>
          <w:sz w:val="26"/>
          <w:szCs w:val="26"/>
          <w:lang w:val="es-ES" w:eastAsia="en-US"/>
        </w:rPr>
        <w:t>***********</w:t>
      </w:r>
      <w:r w:rsidR="00FE14EA">
        <w:rPr>
          <w:rFonts w:ascii="Arial" w:eastAsiaTheme="minorHAnsi" w:hAnsi="Arial" w:cs="Arial"/>
          <w:b/>
          <w:sz w:val="26"/>
          <w:szCs w:val="26"/>
          <w:lang w:val="es-ES" w:eastAsia="en-US"/>
        </w:rPr>
        <w:t xml:space="preserve"> </w:t>
      </w:r>
      <w:r w:rsidRPr="004E27AE">
        <w:rPr>
          <w:rFonts w:ascii="Arial" w:eastAsiaTheme="minorHAnsi" w:hAnsi="Arial" w:cs="Arial"/>
          <w:bCs/>
          <w:sz w:val="26"/>
          <w:szCs w:val="26"/>
          <w:lang w:eastAsia="en-US"/>
        </w:rPr>
        <w:t xml:space="preserve">de </w:t>
      </w:r>
      <w:r>
        <w:rPr>
          <w:rFonts w:ascii="Arial" w:eastAsiaTheme="minorHAnsi" w:hAnsi="Arial" w:cs="Arial"/>
          <w:bCs/>
          <w:sz w:val="26"/>
          <w:szCs w:val="26"/>
          <w:lang w:eastAsia="en-US"/>
        </w:rPr>
        <w:t>29 veintinueve de agosto de 2017 dos mil diecisiete</w:t>
      </w:r>
      <w:r w:rsidRPr="004E27AE">
        <w:rPr>
          <w:rFonts w:ascii="Arial" w:eastAsiaTheme="minorHAnsi" w:hAnsi="Arial" w:cs="Arial"/>
          <w:bCs/>
          <w:sz w:val="26"/>
          <w:szCs w:val="26"/>
          <w:lang w:eastAsia="en-US"/>
        </w:rPr>
        <w:t>, agregada a foja (</w:t>
      </w:r>
      <w:r>
        <w:rPr>
          <w:rFonts w:ascii="Arial" w:eastAsiaTheme="minorHAnsi" w:hAnsi="Arial" w:cs="Arial"/>
          <w:bCs/>
          <w:sz w:val="26"/>
          <w:szCs w:val="26"/>
          <w:lang w:eastAsia="en-US"/>
        </w:rPr>
        <w:t>10</w:t>
      </w:r>
      <w:r w:rsidRPr="004E27AE">
        <w:rPr>
          <w:rFonts w:ascii="Arial" w:eastAsiaTheme="minorHAnsi" w:hAnsi="Arial" w:cs="Arial"/>
          <w:bCs/>
          <w:sz w:val="26"/>
          <w:szCs w:val="26"/>
          <w:lang w:eastAsia="en-US"/>
        </w:rPr>
        <w:t xml:space="preserve"> del expediente natural), se advierte que </w:t>
      </w:r>
      <w:r w:rsidR="00366FE5">
        <w:rPr>
          <w:rFonts w:ascii="Arial" w:eastAsiaTheme="minorHAnsi" w:hAnsi="Arial" w:cs="Arial"/>
          <w:bCs/>
          <w:sz w:val="26"/>
          <w:szCs w:val="26"/>
          <w:lang w:eastAsia="en-US"/>
        </w:rPr>
        <w:t xml:space="preserve">tal </w:t>
      </w:r>
      <w:r w:rsidR="00D04B11">
        <w:rPr>
          <w:rFonts w:ascii="Arial" w:eastAsiaTheme="minorHAnsi" w:hAnsi="Arial" w:cs="Arial"/>
          <w:bCs/>
          <w:sz w:val="26"/>
          <w:szCs w:val="26"/>
          <w:lang w:eastAsia="en-US"/>
        </w:rPr>
        <w:t>como</w:t>
      </w:r>
      <w:r w:rsidR="00366FE5">
        <w:rPr>
          <w:rFonts w:ascii="Arial" w:eastAsiaTheme="minorHAnsi" w:hAnsi="Arial" w:cs="Arial"/>
          <w:bCs/>
          <w:sz w:val="26"/>
          <w:szCs w:val="26"/>
          <w:lang w:eastAsia="en-US"/>
        </w:rPr>
        <w:t xml:space="preserve"> lo estableció la Sala primigenia </w:t>
      </w:r>
      <w:r w:rsidRPr="004E27AE">
        <w:rPr>
          <w:rFonts w:ascii="Arial" w:eastAsiaTheme="minorHAnsi" w:hAnsi="Arial" w:cs="Arial"/>
          <w:bCs/>
          <w:sz w:val="26"/>
          <w:szCs w:val="26"/>
          <w:lang w:eastAsia="en-US"/>
        </w:rPr>
        <w:t xml:space="preserve">la autoridad </w:t>
      </w:r>
      <w:r w:rsidR="00366FE5">
        <w:rPr>
          <w:rFonts w:ascii="Arial" w:eastAsiaTheme="minorHAnsi" w:hAnsi="Arial" w:cs="Arial"/>
          <w:bCs/>
          <w:sz w:val="26"/>
          <w:szCs w:val="26"/>
          <w:lang w:eastAsia="en-US"/>
        </w:rPr>
        <w:t>demandada</w:t>
      </w:r>
      <w:r w:rsidRPr="004E27AE">
        <w:rPr>
          <w:rFonts w:ascii="Arial" w:eastAsiaTheme="minorHAnsi" w:hAnsi="Arial" w:cs="Arial"/>
          <w:bCs/>
          <w:sz w:val="26"/>
          <w:szCs w:val="26"/>
          <w:lang w:eastAsia="en-US"/>
        </w:rPr>
        <w:t xml:space="preserve"> Policía Vial con número </w:t>
      </w:r>
      <w:r w:rsidR="00FE14EA">
        <w:rPr>
          <w:rFonts w:ascii="Arial" w:eastAsiaTheme="minorHAnsi" w:hAnsi="Arial" w:cs="Arial"/>
          <w:b/>
          <w:sz w:val="26"/>
          <w:szCs w:val="26"/>
          <w:lang w:val="es-ES" w:eastAsia="en-US"/>
        </w:rPr>
        <w:t>***********</w:t>
      </w:r>
      <w:r w:rsidRPr="004E27AE">
        <w:rPr>
          <w:rFonts w:ascii="Arial" w:eastAsiaTheme="minorHAnsi" w:hAnsi="Arial" w:cs="Arial"/>
          <w:bCs/>
          <w:sz w:val="26"/>
          <w:szCs w:val="26"/>
          <w:lang w:eastAsia="en-US"/>
        </w:rPr>
        <w:t xml:space="preserve">, </w:t>
      </w:r>
      <w:r w:rsidR="00366FE5">
        <w:rPr>
          <w:rFonts w:ascii="Arial" w:eastAsiaTheme="minorHAnsi" w:hAnsi="Arial" w:cs="Arial"/>
          <w:bCs/>
          <w:sz w:val="26"/>
          <w:szCs w:val="26"/>
          <w:lang w:eastAsia="en-US"/>
        </w:rPr>
        <w:t xml:space="preserve">si </w:t>
      </w:r>
      <w:r w:rsidR="005D047A">
        <w:rPr>
          <w:rFonts w:ascii="Arial" w:eastAsiaTheme="minorHAnsi" w:hAnsi="Arial" w:cs="Arial"/>
          <w:bCs/>
          <w:sz w:val="26"/>
          <w:szCs w:val="26"/>
          <w:lang w:eastAsia="en-US"/>
        </w:rPr>
        <w:t>mencion</w:t>
      </w:r>
      <w:r w:rsidR="002F033F">
        <w:rPr>
          <w:rFonts w:ascii="Arial" w:eastAsiaTheme="minorHAnsi" w:hAnsi="Arial" w:cs="Arial"/>
          <w:bCs/>
          <w:sz w:val="26"/>
          <w:szCs w:val="26"/>
          <w:lang w:eastAsia="en-US"/>
        </w:rPr>
        <w:t>ó</w:t>
      </w:r>
      <w:r w:rsidR="005D047A">
        <w:rPr>
          <w:rFonts w:ascii="Arial" w:eastAsiaTheme="minorHAnsi" w:hAnsi="Arial" w:cs="Arial"/>
          <w:bCs/>
          <w:sz w:val="26"/>
          <w:szCs w:val="26"/>
          <w:lang w:eastAsia="en-US"/>
        </w:rPr>
        <w:t xml:space="preserve"> ser la autoridad que emitió el acto impugnado acta de infracción al establecer </w:t>
      </w:r>
      <w:r w:rsidR="000A6923">
        <w:rPr>
          <w:rFonts w:ascii="Arial" w:eastAsiaTheme="minorHAnsi" w:hAnsi="Arial" w:cs="Arial"/>
          <w:bCs/>
          <w:sz w:val="26"/>
          <w:szCs w:val="26"/>
          <w:lang w:eastAsia="en-US"/>
        </w:rPr>
        <w:t xml:space="preserve">en </w:t>
      </w:r>
      <w:r w:rsidR="008A3E7F">
        <w:rPr>
          <w:rFonts w:ascii="Arial" w:eastAsiaTheme="minorHAnsi" w:hAnsi="Arial" w:cs="Arial"/>
          <w:bCs/>
          <w:sz w:val="26"/>
          <w:szCs w:val="26"/>
          <w:lang w:eastAsia="en-US"/>
        </w:rPr>
        <w:t xml:space="preserve">los </w:t>
      </w:r>
      <w:r w:rsidR="000A6923">
        <w:rPr>
          <w:rFonts w:ascii="Arial" w:eastAsiaTheme="minorHAnsi" w:hAnsi="Arial" w:cs="Arial"/>
          <w:bCs/>
          <w:sz w:val="26"/>
          <w:szCs w:val="26"/>
          <w:lang w:eastAsia="en-US"/>
        </w:rPr>
        <w:t>apartado</w:t>
      </w:r>
      <w:r w:rsidR="008A3E7F">
        <w:rPr>
          <w:rFonts w:ascii="Arial" w:eastAsiaTheme="minorHAnsi" w:hAnsi="Arial" w:cs="Arial"/>
          <w:bCs/>
          <w:sz w:val="26"/>
          <w:szCs w:val="26"/>
          <w:lang w:eastAsia="en-US"/>
        </w:rPr>
        <w:t>s</w:t>
      </w:r>
      <w:r w:rsidR="000A6923">
        <w:rPr>
          <w:rFonts w:ascii="Arial" w:eastAsiaTheme="minorHAnsi" w:hAnsi="Arial" w:cs="Arial"/>
          <w:bCs/>
          <w:sz w:val="26"/>
          <w:szCs w:val="26"/>
          <w:lang w:eastAsia="en-US"/>
        </w:rPr>
        <w:t xml:space="preserve"> </w:t>
      </w:r>
      <w:r w:rsidR="005D047A">
        <w:rPr>
          <w:rFonts w:ascii="Arial" w:eastAsiaTheme="minorHAnsi" w:hAnsi="Arial" w:cs="Arial"/>
          <w:bCs/>
          <w:sz w:val="26"/>
          <w:szCs w:val="26"/>
          <w:lang w:eastAsia="en-US"/>
        </w:rPr>
        <w:t>de la misma</w:t>
      </w:r>
      <w:r w:rsidR="003655D3">
        <w:rPr>
          <w:rFonts w:ascii="Arial" w:eastAsiaTheme="minorHAnsi" w:hAnsi="Arial" w:cs="Arial"/>
          <w:bCs/>
          <w:sz w:val="26"/>
          <w:szCs w:val="26"/>
          <w:lang w:eastAsia="en-US"/>
        </w:rPr>
        <w:t xml:space="preserve"> lo siguiente</w:t>
      </w:r>
      <w:r w:rsidR="008A3E7F">
        <w:rPr>
          <w:rFonts w:ascii="Arial" w:eastAsiaTheme="minorHAnsi" w:hAnsi="Arial" w:cs="Arial"/>
          <w:bCs/>
          <w:sz w:val="26"/>
          <w:szCs w:val="26"/>
          <w:lang w:eastAsia="en-US"/>
        </w:rPr>
        <w:t>:</w:t>
      </w:r>
      <w:r w:rsidR="00366FE5">
        <w:rPr>
          <w:rFonts w:ascii="Arial" w:eastAsiaTheme="minorHAnsi" w:hAnsi="Arial" w:cs="Arial"/>
          <w:bCs/>
          <w:sz w:val="26"/>
          <w:szCs w:val="26"/>
          <w:lang w:eastAsia="en-US"/>
        </w:rPr>
        <w:t xml:space="preserve"> </w:t>
      </w:r>
      <w:r w:rsidR="008A3E7F">
        <w:rPr>
          <w:rFonts w:ascii="Arial" w:eastAsiaTheme="minorHAnsi" w:hAnsi="Arial" w:cs="Arial"/>
          <w:bCs/>
          <w:sz w:val="26"/>
          <w:szCs w:val="26"/>
          <w:lang w:eastAsia="en-US"/>
        </w:rPr>
        <w:t>“FIRMA DE QUIEN INFRACCIONA: (</w:t>
      </w:r>
      <w:r w:rsidR="00366FE5">
        <w:rPr>
          <w:rFonts w:ascii="Arial" w:eastAsiaTheme="minorHAnsi" w:hAnsi="Arial" w:cs="Arial"/>
          <w:bCs/>
          <w:sz w:val="26"/>
          <w:szCs w:val="26"/>
          <w:lang w:eastAsia="en-US"/>
        </w:rPr>
        <w:t>se encuentra estampada su firma</w:t>
      </w:r>
      <w:r w:rsidR="008A3E7F">
        <w:rPr>
          <w:rFonts w:ascii="Arial" w:eastAsiaTheme="minorHAnsi" w:hAnsi="Arial" w:cs="Arial"/>
          <w:bCs/>
          <w:sz w:val="26"/>
          <w:szCs w:val="26"/>
          <w:lang w:eastAsia="en-US"/>
        </w:rPr>
        <w:t>)”,  “NOMBRE DE QUIEN INFRACCIONA: Eric Santiago Torres” “NÚMERO ESTADÍSTICO 114”</w:t>
      </w:r>
      <w:r w:rsidR="00A55A57">
        <w:rPr>
          <w:rFonts w:ascii="Arial" w:eastAsiaTheme="minorHAnsi" w:hAnsi="Arial" w:cs="Arial"/>
          <w:bCs/>
          <w:sz w:val="26"/>
          <w:szCs w:val="26"/>
          <w:lang w:eastAsia="en-US"/>
        </w:rPr>
        <w:t xml:space="preserve">, </w:t>
      </w:r>
      <w:r w:rsidR="00522502">
        <w:rPr>
          <w:rFonts w:ascii="Arial" w:eastAsiaTheme="minorHAnsi" w:hAnsi="Arial" w:cs="Arial"/>
          <w:bCs/>
          <w:sz w:val="26"/>
          <w:szCs w:val="26"/>
          <w:lang w:eastAsia="en-US"/>
        </w:rPr>
        <w:t xml:space="preserve">ahora si bien la primera instancia para robustecer su determinación adminicula la copia certificada del nombramiento exhibido por </w:t>
      </w:r>
      <w:r w:rsidR="00FE14EA">
        <w:rPr>
          <w:rFonts w:ascii="Arial" w:eastAsiaTheme="minorHAnsi" w:hAnsi="Arial" w:cs="Arial"/>
          <w:b/>
          <w:sz w:val="26"/>
          <w:szCs w:val="26"/>
          <w:lang w:val="es-ES" w:eastAsia="en-US"/>
        </w:rPr>
        <w:t>***********</w:t>
      </w:r>
      <w:r w:rsidR="00522502">
        <w:rPr>
          <w:rFonts w:ascii="Arial" w:eastAsiaTheme="minorHAnsi" w:hAnsi="Arial" w:cs="Arial"/>
          <w:bCs/>
          <w:sz w:val="26"/>
          <w:szCs w:val="26"/>
          <w:lang w:eastAsia="en-US"/>
        </w:rPr>
        <w:t xml:space="preserve">, con la que acredita su personalidad de Policía Vial del Municipio de Oaxaca de Juárez, Oaxaca, dicha relación la hace únicamente para demostrar que </w:t>
      </w:r>
      <w:r w:rsidR="00855846">
        <w:rPr>
          <w:rFonts w:ascii="Arial" w:eastAsiaTheme="minorHAnsi" w:hAnsi="Arial" w:cs="Arial"/>
          <w:bCs/>
          <w:sz w:val="26"/>
          <w:szCs w:val="26"/>
          <w:lang w:eastAsia="en-US"/>
        </w:rPr>
        <w:t xml:space="preserve">efectivamente </w:t>
      </w:r>
      <w:r w:rsidR="00522502">
        <w:rPr>
          <w:rFonts w:ascii="Arial" w:eastAsiaTheme="minorHAnsi" w:hAnsi="Arial" w:cs="Arial"/>
          <w:bCs/>
          <w:sz w:val="26"/>
          <w:szCs w:val="26"/>
          <w:lang w:eastAsia="en-US"/>
        </w:rPr>
        <w:t xml:space="preserve">quien emitió el acta de infracción </w:t>
      </w:r>
      <w:r w:rsidR="00FE14EA">
        <w:rPr>
          <w:rFonts w:ascii="Arial" w:eastAsiaTheme="minorHAnsi" w:hAnsi="Arial" w:cs="Arial"/>
          <w:b/>
          <w:sz w:val="26"/>
          <w:szCs w:val="26"/>
          <w:lang w:val="es-ES" w:eastAsia="en-US"/>
        </w:rPr>
        <w:t>***********</w:t>
      </w:r>
      <w:r w:rsidR="00FE14EA">
        <w:rPr>
          <w:rFonts w:ascii="Arial" w:eastAsiaTheme="minorHAnsi" w:hAnsi="Arial" w:cs="Arial"/>
          <w:b/>
          <w:sz w:val="26"/>
          <w:szCs w:val="26"/>
          <w:lang w:val="es-ES" w:eastAsia="en-US"/>
        </w:rPr>
        <w:t xml:space="preserve"> </w:t>
      </w:r>
      <w:r w:rsidR="00522502">
        <w:rPr>
          <w:rFonts w:ascii="Arial" w:eastAsiaTheme="minorHAnsi" w:hAnsi="Arial" w:cs="Arial"/>
          <w:bCs/>
          <w:sz w:val="26"/>
          <w:szCs w:val="26"/>
          <w:lang w:eastAsia="en-US"/>
        </w:rPr>
        <w:t>es la autoridad demandada en el presente juicio</w:t>
      </w:r>
      <w:r w:rsidR="00201D0A">
        <w:rPr>
          <w:rFonts w:ascii="Arial" w:eastAsiaTheme="minorHAnsi" w:hAnsi="Arial" w:cs="Arial"/>
          <w:bCs/>
          <w:sz w:val="26"/>
          <w:szCs w:val="26"/>
          <w:lang w:eastAsia="en-US"/>
        </w:rPr>
        <w:t xml:space="preserve">, ya que con los datos proporcionados por el </w:t>
      </w:r>
      <w:r w:rsidR="00201D0A" w:rsidRPr="004E27AE">
        <w:rPr>
          <w:rFonts w:ascii="Arial" w:eastAsiaTheme="minorHAnsi" w:hAnsi="Arial" w:cs="Arial"/>
          <w:bCs/>
          <w:sz w:val="26"/>
          <w:szCs w:val="26"/>
          <w:lang w:eastAsia="en-US"/>
        </w:rPr>
        <w:t xml:space="preserve">Policía Vial con número </w:t>
      </w:r>
      <w:r w:rsidR="00FE14EA">
        <w:rPr>
          <w:rFonts w:ascii="Arial" w:eastAsiaTheme="minorHAnsi" w:hAnsi="Arial" w:cs="Arial"/>
          <w:b/>
          <w:sz w:val="26"/>
          <w:szCs w:val="26"/>
          <w:lang w:val="es-ES" w:eastAsia="en-US"/>
        </w:rPr>
        <w:t>***********</w:t>
      </w:r>
      <w:r w:rsidR="00FE14EA">
        <w:rPr>
          <w:rFonts w:ascii="Arial" w:eastAsiaTheme="minorHAnsi" w:hAnsi="Arial" w:cs="Arial"/>
          <w:b/>
          <w:sz w:val="26"/>
          <w:szCs w:val="26"/>
          <w:lang w:val="es-ES" w:eastAsia="en-US"/>
        </w:rPr>
        <w:t xml:space="preserve"> </w:t>
      </w:r>
      <w:r w:rsidR="00201D0A">
        <w:rPr>
          <w:rFonts w:ascii="Arial" w:eastAsiaTheme="minorHAnsi" w:hAnsi="Arial" w:cs="Arial"/>
          <w:bCs/>
          <w:sz w:val="26"/>
          <w:szCs w:val="26"/>
          <w:lang w:eastAsia="en-US"/>
        </w:rPr>
        <w:t xml:space="preserve">en el acta de infracción </w:t>
      </w:r>
      <w:r w:rsidR="00C21B49">
        <w:rPr>
          <w:rFonts w:ascii="Arial" w:eastAsiaTheme="minorHAnsi" w:hAnsi="Arial" w:cs="Arial"/>
          <w:bCs/>
          <w:sz w:val="26"/>
          <w:szCs w:val="26"/>
          <w:lang w:eastAsia="en-US"/>
        </w:rPr>
        <w:t xml:space="preserve">de fecha 29 veintinueve de agosto de 2017 dos mil diecisiete, </w:t>
      </w:r>
      <w:r w:rsidR="00A93053">
        <w:rPr>
          <w:rFonts w:ascii="Arial" w:eastAsiaTheme="minorHAnsi" w:hAnsi="Arial" w:cs="Arial"/>
          <w:bCs/>
          <w:sz w:val="26"/>
          <w:szCs w:val="26"/>
          <w:lang w:eastAsia="en-US"/>
        </w:rPr>
        <w:t xml:space="preserve">la tuvo </w:t>
      </w:r>
      <w:r w:rsidR="00201D0A">
        <w:rPr>
          <w:rFonts w:ascii="Arial" w:eastAsiaTheme="minorHAnsi" w:hAnsi="Arial" w:cs="Arial"/>
          <w:bCs/>
          <w:sz w:val="26"/>
          <w:szCs w:val="26"/>
          <w:lang w:eastAsia="en-US"/>
        </w:rPr>
        <w:t>acredi</w:t>
      </w:r>
      <w:r w:rsidR="00A93053">
        <w:rPr>
          <w:rFonts w:ascii="Arial" w:eastAsiaTheme="minorHAnsi" w:hAnsi="Arial" w:cs="Arial"/>
          <w:bCs/>
          <w:sz w:val="26"/>
          <w:szCs w:val="26"/>
          <w:lang w:eastAsia="en-US"/>
        </w:rPr>
        <w:t>tando</w:t>
      </w:r>
      <w:r w:rsidR="00201D0A">
        <w:rPr>
          <w:rFonts w:ascii="Arial" w:eastAsiaTheme="minorHAnsi" w:hAnsi="Arial" w:cs="Arial"/>
          <w:bCs/>
          <w:sz w:val="26"/>
          <w:szCs w:val="26"/>
          <w:lang w:eastAsia="en-US"/>
        </w:rPr>
        <w:t xml:space="preserve"> el carácter de autoridad emisora del acto aquí impugnado</w:t>
      </w:r>
      <w:r w:rsidR="00D77C7C">
        <w:rPr>
          <w:rFonts w:ascii="Arial" w:eastAsiaTheme="minorHAnsi" w:hAnsi="Arial" w:cs="Arial"/>
          <w:bCs/>
          <w:sz w:val="26"/>
          <w:szCs w:val="26"/>
          <w:lang w:eastAsia="en-US"/>
        </w:rPr>
        <w:t xml:space="preserve">, cuestión </w:t>
      </w:r>
      <w:r w:rsidR="002D43AA">
        <w:rPr>
          <w:rFonts w:ascii="Arial" w:eastAsiaTheme="minorHAnsi" w:hAnsi="Arial" w:cs="Arial"/>
          <w:bCs/>
          <w:sz w:val="26"/>
          <w:szCs w:val="26"/>
          <w:lang w:eastAsia="en-US"/>
        </w:rPr>
        <w:t xml:space="preserve">esta </w:t>
      </w:r>
      <w:r w:rsidR="00D77C7C">
        <w:rPr>
          <w:rFonts w:ascii="Arial" w:eastAsiaTheme="minorHAnsi" w:hAnsi="Arial" w:cs="Arial"/>
          <w:bCs/>
          <w:sz w:val="26"/>
          <w:szCs w:val="26"/>
          <w:lang w:eastAsia="en-US"/>
        </w:rPr>
        <w:t>que fue planteada por la actora en sus conceptos de impugnación</w:t>
      </w:r>
      <w:r w:rsidR="00855846">
        <w:rPr>
          <w:rFonts w:ascii="Arial" w:eastAsiaTheme="minorHAnsi" w:hAnsi="Arial" w:cs="Arial"/>
          <w:bCs/>
          <w:sz w:val="26"/>
          <w:szCs w:val="26"/>
          <w:lang w:eastAsia="en-US"/>
        </w:rPr>
        <w:t>.</w:t>
      </w:r>
    </w:p>
    <w:p w14:paraId="5250F627" w14:textId="5C44F97F" w:rsidR="001A0E0B" w:rsidRDefault="00EC2DC6" w:rsidP="001A0E0B">
      <w:pPr>
        <w:spacing w:before="240" w:line="360" w:lineRule="auto"/>
        <w:ind w:firstLine="709"/>
        <w:jc w:val="both"/>
        <w:rPr>
          <w:rFonts w:ascii="Arial" w:eastAsiaTheme="minorHAnsi" w:hAnsi="Arial" w:cs="Arial"/>
          <w:bCs/>
          <w:sz w:val="26"/>
          <w:szCs w:val="26"/>
          <w:lang w:eastAsia="en-US"/>
        </w:rPr>
      </w:pPr>
      <w:r>
        <w:rPr>
          <w:rFonts w:ascii="Arial" w:eastAsiaTheme="minorHAnsi" w:hAnsi="Arial" w:cs="Arial"/>
          <w:bCs/>
          <w:sz w:val="26"/>
          <w:szCs w:val="26"/>
          <w:lang w:eastAsia="en-US"/>
        </w:rPr>
        <w:lastRenderedPageBreak/>
        <w:t>Asimismo, dice que la juzgadora confunde la motivación con la fundamentación, siendo la motivación las razones, motivos circunstancias especiales que la llevaron a concluir que el caso en particular encuadraba en el supuesto previsto en las normas legales invocadas, por lo que la autoridad demandada omitió señalar, tiempo, modo, lugar y circunstancias de la conducta infractora que la llevaron a concluir que la suscrita infringió el Reglamento de Vialidad Municipal; y que en la fundamentación se debe expresar con precisión el precepto legal aplicable al caso, lo que dice no sucedió al establecer la fundamentación en la motivación y en la motivación los artículos por lo que dice que el acta de infracción carece de la debida fundamentación y motivación para que sea legal</w:t>
      </w:r>
      <w:r w:rsidR="00717CA3">
        <w:rPr>
          <w:rFonts w:ascii="Arial" w:eastAsiaTheme="minorHAnsi" w:hAnsi="Arial" w:cs="Arial"/>
          <w:bCs/>
          <w:sz w:val="26"/>
          <w:szCs w:val="26"/>
          <w:lang w:eastAsia="en-US"/>
        </w:rPr>
        <w:t>.</w:t>
      </w:r>
    </w:p>
    <w:p w14:paraId="3549016E" w14:textId="77777777" w:rsidR="00E35630" w:rsidRDefault="007B51E3" w:rsidP="001A0E0B">
      <w:pPr>
        <w:spacing w:before="240" w:line="360" w:lineRule="auto"/>
        <w:ind w:firstLine="709"/>
        <w:jc w:val="both"/>
        <w:rPr>
          <w:rFonts w:ascii="Arial" w:eastAsiaTheme="minorHAnsi" w:hAnsi="Arial" w:cs="Arial"/>
          <w:bCs/>
          <w:sz w:val="26"/>
          <w:szCs w:val="26"/>
          <w:lang w:eastAsia="en-US"/>
        </w:rPr>
      </w:pPr>
      <w:r>
        <w:rPr>
          <w:rFonts w:ascii="Arial" w:eastAsiaTheme="minorHAnsi" w:hAnsi="Arial" w:cs="Arial"/>
          <w:bCs/>
          <w:sz w:val="26"/>
          <w:szCs w:val="26"/>
          <w:lang w:eastAsia="en-US"/>
        </w:rPr>
        <w:t xml:space="preserve">Del análisis </w:t>
      </w:r>
      <w:r w:rsidR="00E35630">
        <w:rPr>
          <w:rFonts w:ascii="Arial" w:eastAsiaTheme="minorHAnsi" w:hAnsi="Arial" w:cs="Arial"/>
          <w:bCs/>
          <w:sz w:val="26"/>
          <w:szCs w:val="26"/>
          <w:lang w:eastAsia="en-US"/>
        </w:rPr>
        <w:t>a la sentencia de 28 veintiocho de noviembre de 2019 dos mil diecinueve, se tiene lo siguiente:</w:t>
      </w:r>
    </w:p>
    <w:p w14:paraId="328C78F1" w14:textId="77777777" w:rsidR="00E35630" w:rsidRDefault="00E35630" w:rsidP="00E35630">
      <w:pPr>
        <w:spacing w:before="240" w:line="360" w:lineRule="auto"/>
        <w:ind w:left="851" w:right="616" w:firstLine="284"/>
        <w:jc w:val="both"/>
        <w:rPr>
          <w:rFonts w:ascii="Arial" w:hAnsi="Arial" w:cs="Arial"/>
          <w:bCs/>
          <w:i/>
        </w:rPr>
      </w:pPr>
      <w:r>
        <w:rPr>
          <w:rFonts w:ascii="Arial" w:eastAsiaTheme="minorHAnsi" w:hAnsi="Arial" w:cs="Arial"/>
          <w:bCs/>
          <w:sz w:val="26"/>
          <w:szCs w:val="26"/>
          <w:lang w:eastAsia="en-US"/>
        </w:rPr>
        <w:t xml:space="preserve"> </w:t>
      </w:r>
      <w:r>
        <w:rPr>
          <w:rFonts w:ascii="Arial" w:hAnsi="Arial" w:cs="Arial"/>
          <w:b/>
          <w:i/>
        </w:rPr>
        <w:t>“</w:t>
      </w:r>
      <w:r>
        <w:rPr>
          <w:rFonts w:ascii="Arial" w:hAnsi="Arial" w:cs="Arial"/>
          <w:bCs/>
          <w:i/>
        </w:rPr>
        <w:t>…Ahora del contenido del acta de infracción se advierte que el Policía Vial invocó como “MOTIVACION: Art. 137 – Art. 86 fracción XXXIII”, del Reglamento de Vialidad para el Municipio de Oaxaca de Juárez, Oaxaca, y como “FUNDAMENTACIÓN: Por estacionarse en un lugar prohibido existiendo señalamientos”; actualizándose como falta, la acción de estacionarse en un lugar prohibido existiendo señalamientos restrictivos, por lo que al hacerlo se ubicó en la hipótesis normativa.</w:t>
      </w:r>
    </w:p>
    <w:p w14:paraId="49924849" w14:textId="0BEBF595" w:rsidR="00E35630" w:rsidRDefault="00E35630" w:rsidP="00E35630">
      <w:pPr>
        <w:spacing w:before="240" w:line="360" w:lineRule="auto"/>
        <w:ind w:left="851" w:right="616" w:firstLine="284"/>
        <w:jc w:val="both"/>
        <w:rPr>
          <w:rFonts w:ascii="Arial" w:hAnsi="Arial" w:cs="Arial"/>
          <w:bCs/>
          <w:i/>
        </w:rPr>
      </w:pPr>
      <w:r w:rsidRPr="00E35630">
        <w:rPr>
          <w:rFonts w:ascii="Arial" w:hAnsi="Arial" w:cs="Arial"/>
          <w:bCs/>
          <w:i/>
        </w:rPr>
        <w:t xml:space="preserve">Dichos numerales disponen </w:t>
      </w:r>
    </w:p>
    <w:p w14:paraId="28194F31" w14:textId="77777777" w:rsidR="00E35630" w:rsidRPr="00E35630" w:rsidRDefault="00E35630" w:rsidP="00E35630">
      <w:pPr>
        <w:spacing w:before="240" w:line="360" w:lineRule="auto"/>
        <w:ind w:left="851" w:right="616" w:firstLine="284"/>
        <w:jc w:val="both"/>
        <w:rPr>
          <w:rFonts w:ascii="Arial" w:hAnsi="Arial" w:cs="Arial"/>
          <w:bCs/>
          <w:i/>
        </w:rPr>
      </w:pPr>
      <w:r w:rsidRPr="00E35630">
        <w:rPr>
          <w:rFonts w:ascii="Arial" w:hAnsi="Arial" w:cs="Arial"/>
          <w:b/>
          <w:bCs/>
          <w:i/>
        </w:rPr>
        <w:t xml:space="preserve">ARTICULO 86.- </w:t>
      </w:r>
      <w:r w:rsidRPr="00E35630">
        <w:rPr>
          <w:rFonts w:ascii="Arial" w:hAnsi="Arial" w:cs="Arial"/>
          <w:bCs/>
          <w:i/>
        </w:rPr>
        <w:t>Queda prohibido el estacionamiento:</w:t>
      </w:r>
    </w:p>
    <w:p w14:paraId="6DFFCF6F" w14:textId="30328163" w:rsidR="00E35630" w:rsidRPr="00E35630" w:rsidRDefault="00E35630" w:rsidP="00E35630">
      <w:pPr>
        <w:spacing w:before="240" w:line="360" w:lineRule="auto"/>
        <w:ind w:left="851" w:right="616" w:firstLine="284"/>
        <w:jc w:val="both"/>
        <w:rPr>
          <w:rFonts w:ascii="Arial" w:hAnsi="Arial" w:cs="Arial"/>
          <w:bCs/>
          <w:i/>
        </w:rPr>
      </w:pPr>
      <w:r w:rsidRPr="00E35630">
        <w:rPr>
          <w:rFonts w:ascii="Arial" w:hAnsi="Arial" w:cs="Arial"/>
          <w:b/>
          <w:bCs/>
          <w:i/>
        </w:rPr>
        <w:t>X</w:t>
      </w:r>
      <w:r>
        <w:rPr>
          <w:rFonts w:ascii="Arial" w:hAnsi="Arial" w:cs="Arial"/>
          <w:b/>
          <w:bCs/>
          <w:i/>
        </w:rPr>
        <w:t>XX</w:t>
      </w:r>
      <w:r w:rsidRPr="00E35630">
        <w:rPr>
          <w:rFonts w:ascii="Arial" w:hAnsi="Arial" w:cs="Arial"/>
          <w:b/>
          <w:bCs/>
          <w:i/>
        </w:rPr>
        <w:t xml:space="preserve">III. </w:t>
      </w:r>
      <w:r>
        <w:rPr>
          <w:rFonts w:ascii="Arial" w:hAnsi="Arial" w:cs="Arial"/>
          <w:bCs/>
          <w:i/>
        </w:rPr>
        <w:t>En los demás lugares que determine la Comisaría de Vialidad y donde exista señalamiento restrictivo</w:t>
      </w:r>
      <w:r w:rsidRPr="00E35630">
        <w:rPr>
          <w:rFonts w:ascii="Arial" w:hAnsi="Arial" w:cs="Arial"/>
          <w:bCs/>
          <w:i/>
        </w:rPr>
        <w:t>.”</w:t>
      </w:r>
    </w:p>
    <w:p w14:paraId="021116A9" w14:textId="1FB6CB35" w:rsidR="00E35630" w:rsidRDefault="00E35630" w:rsidP="00E35630">
      <w:pPr>
        <w:spacing w:before="240" w:line="360" w:lineRule="auto"/>
        <w:ind w:left="851" w:right="616" w:firstLine="284"/>
        <w:jc w:val="both"/>
        <w:rPr>
          <w:rFonts w:ascii="Arial" w:hAnsi="Arial" w:cs="Arial"/>
          <w:bCs/>
          <w:i/>
        </w:rPr>
      </w:pPr>
      <w:r w:rsidRPr="00E35630">
        <w:rPr>
          <w:rFonts w:ascii="Arial" w:hAnsi="Arial" w:cs="Arial"/>
          <w:b/>
          <w:bCs/>
          <w:i/>
        </w:rPr>
        <w:t>ARTICUL</w:t>
      </w:r>
      <w:r>
        <w:rPr>
          <w:rFonts w:ascii="Arial" w:hAnsi="Arial" w:cs="Arial"/>
          <w:b/>
          <w:bCs/>
          <w:i/>
        </w:rPr>
        <w:t>O 137</w:t>
      </w:r>
      <w:r w:rsidRPr="00E35630">
        <w:rPr>
          <w:rFonts w:ascii="Arial" w:hAnsi="Arial" w:cs="Arial"/>
          <w:b/>
          <w:bCs/>
          <w:i/>
        </w:rPr>
        <w:t xml:space="preserve">. </w:t>
      </w:r>
      <w:r>
        <w:rPr>
          <w:rFonts w:ascii="Arial" w:hAnsi="Arial" w:cs="Arial"/>
          <w:bCs/>
          <w:i/>
        </w:rPr>
        <w:t xml:space="preserve">Los elementos de la Policía Vial están facultados en caso de una infracción a las disposiciones que dicta este Reglamento, para recoger licencias, tarjetas de circulación, placas de circulación y vehículos, a fin de garantizar el pago </w:t>
      </w:r>
      <w:r w:rsidR="00AA0E43">
        <w:rPr>
          <w:rFonts w:ascii="Arial" w:hAnsi="Arial" w:cs="Arial"/>
          <w:bCs/>
          <w:i/>
        </w:rPr>
        <w:t>de las sanciones administrativas correspondientes</w:t>
      </w:r>
      <w:r w:rsidRPr="00E35630">
        <w:rPr>
          <w:rFonts w:ascii="Arial" w:hAnsi="Arial" w:cs="Arial"/>
          <w:bCs/>
          <w:i/>
        </w:rPr>
        <w:t>.</w:t>
      </w:r>
      <w:r w:rsidR="00AA0E43">
        <w:rPr>
          <w:rFonts w:ascii="Arial" w:hAnsi="Arial" w:cs="Arial"/>
          <w:bCs/>
          <w:i/>
        </w:rPr>
        <w:t>”</w:t>
      </w:r>
    </w:p>
    <w:p w14:paraId="429E73B1" w14:textId="09FAE1A5" w:rsidR="00AA0E43" w:rsidRDefault="000304D7" w:rsidP="00E35630">
      <w:pPr>
        <w:spacing w:before="240" w:line="360" w:lineRule="auto"/>
        <w:ind w:left="851" w:right="616" w:firstLine="284"/>
        <w:jc w:val="both"/>
        <w:rPr>
          <w:rFonts w:ascii="Arial" w:hAnsi="Arial" w:cs="Arial"/>
          <w:i/>
        </w:rPr>
      </w:pPr>
      <w:r>
        <w:rPr>
          <w:rFonts w:ascii="Arial" w:hAnsi="Arial" w:cs="Arial"/>
          <w:i/>
        </w:rPr>
        <w:t xml:space="preserve">Del contenido de dichos numerales se advierte que los conductores no deben estacionarse en los lugares donde exista señalamiento restrictivo, en el caso particular no fue así, pues como lo indica la actora, el veintinueve de agosto de dos mil diecisiete, estacionó su vehículo de motor marca </w:t>
      </w:r>
      <w:r w:rsidR="00FE14EA">
        <w:rPr>
          <w:rFonts w:ascii="Arial" w:eastAsiaTheme="minorHAnsi" w:hAnsi="Arial" w:cs="Arial"/>
          <w:b/>
          <w:sz w:val="26"/>
          <w:szCs w:val="26"/>
          <w:lang w:val="es-ES" w:eastAsia="en-US"/>
        </w:rPr>
        <w:t>***********</w:t>
      </w:r>
      <w:r>
        <w:rPr>
          <w:rFonts w:ascii="Arial" w:hAnsi="Arial" w:cs="Arial"/>
          <w:i/>
        </w:rPr>
        <w:t xml:space="preserve">, tipo </w:t>
      </w:r>
      <w:r w:rsidR="00FE14EA">
        <w:rPr>
          <w:rFonts w:ascii="Arial" w:eastAsiaTheme="minorHAnsi" w:hAnsi="Arial" w:cs="Arial"/>
          <w:b/>
          <w:sz w:val="26"/>
          <w:szCs w:val="26"/>
          <w:lang w:val="es-ES" w:eastAsia="en-US"/>
        </w:rPr>
        <w:t>***********</w:t>
      </w:r>
      <w:r>
        <w:rPr>
          <w:rFonts w:ascii="Arial" w:hAnsi="Arial" w:cs="Arial"/>
          <w:i/>
        </w:rPr>
        <w:t xml:space="preserve">, color </w:t>
      </w:r>
      <w:r w:rsidR="00FE14EA">
        <w:rPr>
          <w:rFonts w:ascii="Arial" w:eastAsiaTheme="minorHAnsi" w:hAnsi="Arial" w:cs="Arial"/>
          <w:b/>
          <w:sz w:val="26"/>
          <w:szCs w:val="26"/>
          <w:lang w:val="es-ES" w:eastAsia="en-US"/>
        </w:rPr>
        <w:t>***********</w:t>
      </w:r>
      <w:r>
        <w:rPr>
          <w:rFonts w:ascii="Arial" w:hAnsi="Arial" w:cs="Arial"/>
          <w:i/>
        </w:rPr>
        <w:t xml:space="preserve">, en un lugar prohibido por la Comisaría de Vialidad del </w:t>
      </w:r>
      <w:r>
        <w:rPr>
          <w:rFonts w:ascii="Arial" w:hAnsi="Arial" w:cs="Arial"/>
          <w:i/>
        </w:rPr>
        <w:lastRenderedPageBreak/>
        <w:t xml:space="preserve">Municipio de Oaxaca de Juárez, el cual contaba con señalamiento restrictivo; motivo por el cual el Policía Vial </w:t>
      </w:r>
      <w:r w:rsidR="00FE14EA">
        <w:rPr>
          <w:rFonts w:ascii="Arial" w:eastAsiaTheme="minorHAnsi" w:hAnsi="Arial" w:cs="Arial"/>
          <w:b/>
          <w:sz w:val="26"/>
          <w:szCs w:val="26"/>
          <w:lang w:val="es-ES" w:eastAsia="en-US"/>
        </w:rPr>
        <w:t>***********</w:t>
      </w:r>
      <w:r>
        <w:rPr>
          <w:rFonts w:ascii="Arial" w:hAnsi="Arial" w:cs="Arial"/>
          <w:i/>
        </w:rPr>
        <w:t xml:space="preserve">, con número estadístico </w:t>
      </w:r>
      <w:r w:rsidR="00FE14EA">
        <w:rPr>
          <w:rFonts w:ascii="Arial" w:eastAsiaTheme="minorHAnsi" w:hAnsi="Arial" w:cs="Arial"/>
          <w:b/>
          <w:sz w:val="26"/>
          <w:szCs w:val="26"/>
          <w:lang w:val="es-ES" w:eastAsia="en-US"/>
        </w:rPr>
        <w:t>***********</w:t>
      </w:r>
      <w:r>
        <w:rPr>
          <w:rFonts w:ascii="Arial" w:hAnsi="Arial" w:cs="Arial"/>
          <w:i/>
        </w:rPr>
        <w:t xml:space="preserve">, adscrito a la Comisaría de Vialidad del Municipio de Oaxaca de Juárez, Oaxaca, al observar la conducta, fundamentó y motivo su actuar, formulando el acta de infracción que ahora se combate. </w:t>
      </w:r>
    </w:p>
    <w:p w14:paraId="49C1E201" w14:textId="7C2A81CD" w:rsidR="00AA0E43" w:rsidRDefault="00AA0E43" w:rsidP="00E35630">
      <w:pPr>
        <w:spacing w:before="240" w:line="360" w:lineRule="auto"/>
        <w:ind w:left="851" w:right="616" w:firstLine="284"/>
        <w:jc w:val="both"/>
        <w:rPr>
          <w:rFonts w:ascii="Arial" w:hAnsi="Arial" w:cs="Arial"/>
          <w:i/>
        </w:rPr>
      </w:pPr>
      <w:r>
        <w:rPr>
          <w:rFonts w:ascii="Arial" w:hAnsi="Arial" w:cs="Arial"/>
          <w:i/>
        </w:rPr>
        <w:t xml:space="preserve">Es por ello que en el caso concreto, no se aprecia que la fundamentación y motivación sea incorrecta o indebida como lo expresa la parte actora, sino que sí corresponde a la infracción </w:t>
      </w:r>
      <w:proofErr w:type="gramStart"/>
      <w:r>
        <w:rPr>
          <w:rFonts w:ascii="Arial" w:hAnsi="Arial" w:cs="Arial"/>
          <w:i/>
        </w:rPr>
        <w:t>cometida….</w:t>
      </w:r>
      <w:proofErr w:type="gramEnd"/>
      <w:r>
        <w:rPr>
          <w:rFonts w:ascii="Arial" w:hAnsi="Arial" w:cs="Arial"/>
          <w:i/>
        </w:rPr>
        <w:t>”</w:t>
      </w:r>
    </w:p>
    <w:p w14:paraId="7F279EF7" w14:textId="4DB71FB6" w:rsidR="002F033F" w:rsidRDefault="00AA0E43" w:rsidP="00824E8B">
      <w:pPr>
        <w:spacing w:before="240" w:line="360" w:lineRule="auto"/>
        <w:ind w:firstLine="708"/>
        <w:jc w:val="both"/>
        <w:rPr>
          <w:rFonts w:ascii="Arial" w:hAnsi="Arial" w:cs="Arial"/>
          <w:sz w:val="26"/>
          <w:szCs w:val="26"/>
        </w:rPr>
      </w:pPr>
      <w:r>
        <w:rPr>
          <w:rFonts w:ascii="Arial" w:hAnsi="Arial" w:cs="Arial"/>
          <w:sz w:val="26"/>
          <w:szCs w:val="26"/>
        </w:rPr>
        <w:t xml:space="preserve">Así, del acta de infracción folio </w:t>
      </w:r>
      <w:r w:rsidR="00FE14EA">
        <w:rPr>
          <w:rFonts w:ascii="Arial" w:eastAsiaTheme="minorHAnsi" w:hAnsi="Arial" w:cs="Arial"/>
          <w:b/>
          <w:sz w:val="26"/>
          <w:szCs w:val="26"/>
          <w:lang w:val="es-ES" w:eastAsia="en-US"/>
        </w:rPr>
        <w:t>***********</w:t>
      </w:r>
      <w:r>
        <w:rPr>
          <w:rFonts w:ascii="Arial" w:hAnsi="Arial" w:cs="Arial"/>
          <w:sz w:val="26"/>
          <w:szCs w:val="26"/>
        </w:rPr>
        <w:t xml:space="preserve">, de 29 veintinueve de agosto de 2017 dos mil diecisiete, se advierte que el Policía Vial Eric Santiago Torres, con número estadístico 114, señaló como ubicación en la cual se comete la infracción, la siguiente: </w:t>
      </w:r>
      <w:r>
        <w:rPr>
          <w:rFonts w:ascii="Arial" w:hAnsi="Arial" w:cs="Arial"/>
          <w:i/>
          <w:sz w:val="24"/>
          <w:szCs w:val="24"/>
        </w:rPr>
        <w:t>“</w:t>
      </w:r>
      <w:r w:rsidR="00717CA3">
        <w:rPr>
          <w:rFonts w:ascii="Arial" w:hAnsi="Arial" w:cs="Arial"/>
          <w:i/>
          <w:sz w:val="24"/>
          <w:szCs w:val="24"/>
        </w:rPr>
        <w:t xml:space="preserve">2da </w:t>
      </w:r>
      <w:proofErr w:type="spellStart"/>
      <w:r w:rsidR="00717CA3">
        <w:rPr>
          <w:rFonts w:ascii="Arial" w:hAnsi="Arial" w:cs="Arial"/>
          <w:i/>
          <w:sz w:val="24"/>
          <w:szCs w:val="24"/>
        </w:rPr>
        <w:t>Berreozabal</w:t>
      </w:r>
      <w:proofErr w:type="spellEnd"/>
      <w:r>
        <w:rPr>
          <w:rFonts w:ascii="Arial" w:hAnsi="Arial" w:cs="Arial"/>
          <w:i/>
          <w:sz w:val="24"/>
          <w:szCs w:val="24"/>
        </w:rPr>
        <w:t xml:space="preserve">”, </w:t>
      </w:r>
      <w:r>
        <w:rPr>
          <w:rFonts w:ascii="Arial" w:hAnsi="Arial" w:cs="Arial"/>
          <w:sz w:val="26"/>
          <w:szCs w:val="26"/>
        </w:rPr>
        <w:t xml:space="preserve">asimismo, señala en el apartado </w:t>
      </w:r>
      <w:r w:rsidRPr="00A918FA">
        <w:rPr>
          <w:rFonts w:ascii="Arial" w:hAnsi="Arial" w:cs="Arial"/>
          <w:i/>
          <w:sz w:val="26"/>
          <w:szCs w:val="26"/>
        </w:rPr>
        <w:t>FUNDAMENTACIÓN</w:t>
      </w:r>
      <w:r>
        <w:rPr>
          <w:rFonts w:ascii="Arial" w:hAnsi="Arial" w:cs="Arial"/>
          <w:sz w:val="26"/>
          <w:szCs w:val="26"/>
        </w:rPr>
        <w:t>:</w:t>
      </w:r>
      <w:r w:rsidR="00717CA3">
        <w:rPr>
          <w:rFonts w:ascii="Arial" w:hAnsi="Arial" w:cs="Arial"/>
          <w:sz w:val="26"/>
          <w:szCs w:val="26"/>
        </w:rPr>
        <w:t xml:space="preserve"> “Por estacionarse en lugar prohibido existiendo señalamientos”</w:t>
      </w:r>
      <w:r>
        <w:rPr>
          <w:rFonts w:ascii="Arial" w:hAnsi="Arial" w:cs="Arial"/>
          <w:sz w:val="26"/>
          <w:szCs w:val="26"/>
        </w:rPr>
        <w:t xml:space="preserve"> </w:t>
      </w:r>
      <w:r w:rsidR="00717CA3">
        <w:rPr>
          <w:rFonts w:ascii="Arial" w:hAnsi="Arial" w:cs="Arial"/>
          <w:sz w:val="26"/>
          <w:szCs w:val="26"/>
        </w:rPr>
        <w:t>y en MOTIVACIÓN: “</w:t>
      </w:r>
      <w:r w:rsidR="00717CA3">
        <w:rPr>
          <w:rFonts w:ascii="Arial" w:hAnsi="Arial" w:cs="Arial"/>
          <w:bCs/>
          <w:i/>
        </w:rPr>
        <w:t>Art. 137 – Art. 86 fracción XXXIII”.</w:t>
      </w:r>
      <w:r w:rsidR="00717CA3">
        <w:rPr>
          <w:rFonts w:ascii="Arial" w:hAnsi="Arial" w:cs="Arial"/>
          <w:sz w:val="26"/>
          <w:szCs w:val="26"/>
        </w:rPr>
        <w:t xml:space="preserve"> </w:t>
      </w:r>
    </w:p>
    <w:p w14:paraId="5C17AA0F" w14:textId="7528C373" w:rsidR="00824E8B" w:rsidRDefault="00AA0E43" w:rsidP="00824E8B">
      <w:pPr>
        <w:spacing w:before="240" w:line="360" w:lineRule="auto"/>
        <w:ind w:firstLine="708"/>
        <w:jc w:val="both"/>
        <w:rPr>
          <w:rFonts w:ascii="Arial" w:eastAsiaTheme="minorHAnsi" w:hAnsi="Arial" w:cs="Arial"/>
          <w:sz w:val="26"/>
          <w:szCs w:val="26"/>
          <w:lang w:eastAsia="en-US"/>
        </w:rPr>
      </w:pPr>
      <w:r>
        <w:rPr>
          <w:rFonts w:ascii="Arial" w:hAnsi="Arial" w:cs="Arial"/>
          <w:sz w:val="26"/>
          <w:szCs w:val="26"/>
        </w:rPr>
        <w:t xml:space="preserve">De ahí, que resulta </w:t>
      </w:r>
      <w:r w:rsidRPr="00A918FA">
        <w:rPr>
          <w:rFonts w:ascii="Arial" w:hAnsi="Arial" w:cs="Arial"/>
          <w:b/>
          <w:sz w:val="26"/>
          <w:szCs w:val="26"/>
        </w:rPr>
        <w:t>fundad</w:t>
      </w:r>
      <w:r>
        <w:rPr>
          <w:rFonts w:ascii="Arial" w:hAnsi="Arial" w:cs="Arial"/>
          <w:b/>
          <w:sz w:val="26"/>
          <w:szCs w:val="26"/>
        </w:rPr>
        <w:t>a</w:t>
      </w:r>
      <w:r>
        <w:rPr>
          <w:rFonts w:ascii="Arial" w:hAnsi="Arial" w:cs="Arial"/>
          <w:sz w:val="26"/>
          <w:szCs w:val="26"/>
        </w:rPr>
        <w:t xml:space="preserve">, esta parte de su agravio, toda vez que, </w:t>
      </w:r>
      <w:r w:rsidR="00717CA3">
        <w:rPr>
          <w:rFonts w:ascii="Arial" w:hAnsi="Arial" w:cs="Arial"/>
          <w:sz w:val="26"/>
          <w:szCs w:val="26"/>
        </w:rPr>
        <w:t xml:space="preserve">la autoridad demandada de manera </w:t>
      </w:r>
      <w:r w:rsidR="00717CA3">
        <w:rPr>
          <w:rFonts w:ascii="Arial" w:eastAsiaTheme="minorHAnsi" w:hAnsi="Arial" w:cs="Arial"/>
          <w:bCs/>
          <w:sz w:val="26"/>
          <w:szCs w:val="26"/>
          <w:lang w:eastAsia="en-US"/>
        </w:rPr>
        <w:t xml:space="preserve">inversa </w:t>
      </w:r>
      <w:r w:rsidR="000B3E6A">
        <w:rPr>
          <w:rFonts w:ascii="Arial" w:eastAsiaTheme="minorHAnsi" w:hAnsi="Arial" w:cs="Arial"/>
          <w:bCs/>
          <w:sz w:val="26"/>
          <w:szCs w:val="26"/>
          <w:lang w:eastAsia="en-US"/>
        </w:rPr>
        <w:t xml:space="preserve">señala </w:t>
      </w:r>
      <w:r w:rsidR="00717CA3">
        <w:rPr>
          <w:rFonts w:ascii="Arial" w:eastAsiaTheme="minorHAnsi" w:hAnsi="Arial" w:cs="Arial"/>
          <w:bCs/>
          <w:sz w:val="26"/>
          <w:szCs w:val="26"/>
          <w:lang w:eastAsia="en-US"/>
        </w:rPr>
        <w:t xml:space="preserve">la fundamentación </w:t>
      </w:r>
      <w:r w:rsidR="00F17517">
        <w:rPr>
          <w:rFonts w:ascii="Arial" w:eastAsiaTheme="minorHAnsi" w:hAnsi="Arial" w:cs="Arial"/>
          <w:bCs/>
          <w:sz w:val="26"/>
          <w:szCs w:val="26"/>
          <w:lang w:eastAsia="en-US"/>
        </w:rPr>
        <w:t>y</w:t>
      </w:r>
      <w:r w:rsidR="00717CA3">
        <w:rPr>
          <w:rFonts w:ascii="Arial" w:eastAsiaTheme="minorHAnsi" w:hAnsi="Arial" w:cs="Arial"/>
          <w:bCs/>
          <w:sz w:val="26"/>
          <w:szCs w:val="26"/>
          <w:lang w:eastAsia="en-US"/>
        </w:rPr>
        <w:t xml:space="preserve"> </w:t>
      </w:r>
      <w:r w:rsidR="000B3E6A">
        <w:rPr>
          <w:rFonts w:ascii="Arial" w:eastAsiaTheme="minorHAnsi" w:hAnsi="Arial" w:cs="Arial"/>
          <w:bCs/>
          <w:sz w:val="26"/>
          <w:szCs w:val="26"/>
          <w:lang w:eastAsia="en-US"/>
        </w:rPr>
        <w:t xml:space="preserve">la </w:t>
      </w:r>
      <w:r w:rsidR="00717CA3">
        <w:rPr>
          <w:rFonts w:ascii="Arial" w:eastAsiaTheme="minorHAnsi" w:hAnsi="Arial" w:cs="Arial"/>
          <w:bCs/>
          <w:sz w:val="26"/>
          <w:szCs w:val="26"/>
          <w:lang w:eastAsia="en-US"/>
        </w:rPr>
        <w:t xml:space="preserve">motivación del acta de infracción folio </w:t>
      </w:r>
      <w:r w:rsidR="00FE14EA">
        <w:rPr>
          <w:rFonts w:ascii="Arial" w:eastAsiaTheme="minorHAnsi" w:hAnsi="Arial" w:cs="Arial"/>
          <w:b/>
          <w:sz w:val="26"/>
          <w:szCs w:val="26"/>
          <w:lang w:val="es-ES" w:eastAsia="en-US"/>
        </w:rPr>
        <w:t>***********</w:t>
      </w:r>
      <w:r w:rsidR="00717CA3">
        <w:rPr>
          <w:rFonts w:ascii="Arial" w:eastAsiaTheme="minorHAnsi" w:hAnsi="Arial" w:cs="Arial"/>
          <w:bCs/>
          <w:sz w:val="26"/>
          <w:szCs w:val="26"/>
          <w:lang w:eastAsia="en-US"/>
        </w:rPr>
        <w:t xml:space="preserve">, </w:t>
      </w:r>
      <w:r w:rsidR="000B3E6A">
        <w:rPr>
          <w:rFonts w:ascii="Arial" w:eastAsiaTheme="minorHAnsi" w:hAnsi="Arial" w:cs="Arial"/>
          <w:bCs/>
          <w:sz w:val="26"/>
          <w:szCs w:val="26"/>
          <w:lang w:eastAsia="en-US"/>
        </w:rPr>
        <w:t xml:space="preserve">además de ser </w:t>
      </w:r>
      <w:r w:rsidR="00717CA3">
        <w:rPr>
          <w:rFonts w:ascii="Arial" w:eastAsiaTheme="minorHAnsi" w:hAnsi="Arial" w:cs="Arial"/>
          <w:bCs/>
          <w:sz w:val="26"/>
          <w:szCs w:val="26"/>
          <w:lang w:eastAsia="en-US"/>
        </w:rPr>
        <w:t>omisa en precisar</w:t>
      </w:r>
      <w:r w:rsidR="00717CA3">
        <w:rPr>
          <w:rFonts w:ascii="Arial" w:hAnsi="Arial" w:cs="Arial"/>
          <w:sz w:val="26"/>
          <w:szCs w:val="26"/>
        </w:rPr>
        <w:t>, las razones, motivos o circunstancias especiales</w:t>
      </w:r>
      <w:r w:rsidR="002F7589">
        <w:rPr>
          <w:rFonts w:ascii="Arial" w:hAnsi="Arial" w:cs="Arial"/>
          <w:sz w:val="26"/>
          <w:szCs w:val="26"/>
        </w:rPr>
        <w:t xml:space="preserve">, </w:t>
      </w:r>
      <w:r w:rsidR="002F7589" w:rsidRPr="002F7589">
        <w:rPr>
          <w:rFonts w:ascii="Arial" w:eastAsiaTheme="minorHAnsi" w:hAnsi="Arial" w:cs="Arial"/>
          <w:sz w:val="26"/>
          <w:szCs w:val="26"/>
          <w:lang w:eastAsia="en-US"/>
        </w:rPr>
        <w:t xml:space="preserve">que la llevaron a concluir que la parte actora infringió el Reglamento de Vialidad del Municipio de Oaxaca de Juárez, y con ello se evidenciara la actualización de la hipótesis de la norma citada, como lo prevé el artículo 7 fracción V de la Ley de Justicia Administrativa para el Estado de Oaxaca; esto es, de fundar y motivar todos los actos que emitan para no dejar al administrado en estado de indefensión, al ignorar las causas por las cuales se emitió el acto impugnado; ya que </w:t>
      </w:r>
      <w:r w:rsidR="00A56278">
        <w:rPr>
          <w:rFonts w:ascii="Arial" w:eastAsiaTheme="minorHAnsi" w:hAnsi="Arial" w:cs="Arial"/>
          <w:sz w:val="26"/>
          <w:szCs w:val="26"/>
          <w:lang w:eastAsia="en-US"/>
        </w:rPr>
        <w:t xml:space="preserve">de manera errónea plasmó la fundamentación </w:t>
      </w:r>
      <w:r w:rsidR="009A6E00">
        <w:rPr>
          <w:rFonts w:ascii="Arial" w:eastAsiaTheme="minorHAnsi" w:hAnsi="Arial" w:cs="Arial"/>
          <w:sz w:val="26"/>
          <w:szCs w:val="26"/>
          <w:lang w:eastAsia="en-US"/>
        </w:rPr>
        <w:t xml:space="preserve">en la motivación </w:t>
      </w:r>
      <w:r w:rsidR="00A56278">
        <w:rPr>
          <w:rFonts w:ascii="Arial" w:eastAsiaTheme="minorHAnsi" w:hAnsi="Arial" w:cs="Arial"/>
          <w:sz w:val="26"/>
          <w:szCs w:val="26"/>
          <w:lang w:eastAsia="en-US"/>
        </w:rPr>
        <w:t xml:space="preserve">y </w:t>
      </w:r>
      <w:r w:rsidR="009A6E00">
        <w:rPr>
          <w:rFonts w:ascii="Arial" w:eastAsiaTheme="minorHAnsi" w:hAnsi="Arial" w:cs="Arial"/>
          <w:sz w:val="26"/>
          <w:szCs w:val="26"/>
          <w:lang w:eastAsia="en-US"/>
        </w:rPr>
        <w:t xml:space="preserve">la </w:t>
      </w:r>
      <w:r w:rsidR="00A56278">
        <w:rPr>
          <w:rFonts w:ascii="Arial" w:eastAsiaTheme="minorHAnsi" w:hAnsi="Arial" w:cs="Arial"/>
          <w:sz w:val="26"/>
          <w:szCs w:val="26"/>
          <w:lang w:eastAsia="en-US"/>
        </w:rPr>
        <w:t>motivación</w:t>
      </w:r>
      <w:r w:rsidR="009A6E00">
        <w:rPr>
          <w:rFonts w:ascii="Arial" w:eastAsiaTheme="minorHAnsi" w:hAnsi="Arial" w:cs="Arial"/>
          <w:sz w:val="26"/>
          <w:szCs w:val="26"/>
          <w:lang w:eastAsia="en-US"/>
        </w:rPr>
        <w:t xml:space="preserve"> en la fundamentación</w:t>
      </w:r>
      <w:r w:rsidR="00A56278">
        <w:rPr>
          <w:rFonts w:ascii="Arial" w:eastAsiaTheme="minorHAnsi" w:hAnsi="Arial" w:cs="Arial"/>
          <w:sz w:val="26"/>
          <w:szCs w:val="26"/>
          <w:lang w:eastAsia="en-US"/>
        </w:rPr>
        <w:t xml:space="preserve">, </w:t>
      </w:r>
      <w:r w:rsidR="009A6E00">
        <w:rPr>
          <w:rFonts w:ascii="Arial" w:eastAsiaTheme="minorHAnsi" w:hAnsi="Arial" w:cs="Arial"/>
          <w:sz w:val="26"/>
          <w:szCs w:val="26"/>
          <w:lang w:eastAsia="en-US"/>
        </w:rPr>
        <w:t>aunado</w:t>
      </w:r>
      <w:r w:rsidR="00A56278">
        <w:rPr>
          <w:rFonts w:ascii="Arial" w:eastAsiaTheme="minorHAnsi" w:hAnsi="Arial" w:cs="Arial"/>
          <w:sz w:val="26"/>
          <w:szCs w:val="26"/>
          <w:lang w:eastAsia="en-US"/>
        </w:rPr>
        <w:t xml:space="preserve"> a ello como fundamentación únicamente plasma  los artículos </w:t>
      </w:r>
      <w:r w:rsidR="00A56278" w:rsidRPr="00A56278">
        <w:rPr>
          <w:rFonts w:ascii="Arial" w:eastAsiaTheme="minorHAnsi" w:hAnsi="Arial" w:cs="Arial"/>
          <w:sz w:val="26"/>
          <w:szCs w:val="26"/>
          <w:lang w:eastAsia="en-US"/>
        </w:rPr>
        <w:t xml:space="preserve">137 </w:t>
      </w:r>
      <w:r w:rsidR="00A56278">
        <w:rPr>
          <w:rFonts w:ascii="Arial" w:eastAsiaTheme="minorHAnsi" w:hAnsi="Arial" w:cs="Arial"/>
          <w:sz w:val="26"/>
          <w:szCs w:val="26"/>
          <w:lang w:eastAsia="en-US"/>
        </w:rPr>
        <w:t xml:space="preserve">y </w:t>
      </w:r>
      <w:r w:rsidR="00A56278" w:rsidRPr="00A56278">
        <w:rPr>
          <w:rFonts w:ascii="Arial" w:eastAsiaTheme="minorHAnsi" w:hAnsi="Arial" w:cs="Arial"/>
          <w:sz w:val="26"/>
          <w:szCs w:val="26"/>
          <w:lang w:eastAsia="en-US"/>
        </w:rPr>
        <w:t xml:space="preserve"> 86 fracción XXXIII</w:t>
      </w:r>
      <w:r w:rsidR="00A56278">
        <w:rPr>
          <w:rFonts w:ascii="Arial" w:eastAsiaTheme="minorHAnsi" w:hAnsi="Arial" w:cs="Arial"/>
          <w:sz w:val="26"/>
          <w:szCs w:val="26"/>
          <w:lang w:eastAsia="en-US"/>
        </w:rPr>
        <w:t xml:space="preserve"> del </w:t>
      </w:r>
      <w:r w:rsidR="00A56278">
        <w:rPr>
          <w:rFonts w:ascii="Arial" w:hAnsi="Arial" w:cs="Arial"/>
          <w:sz w:val="26"/>
          <w:szCs w:val="26"/>
        </w:rPr>
        <w:t>Reglamento de Vialidad para el Municipio de Oaxaca de Juárez, Oaxaca</w:t>
      </w:r>
      <w:r w:rsidR="002F7589" w:rsidRPr="002F7589">
        <w:rPr>
          <w:rFonts w:ascii="Arial" w:eastAsiaTheme="minorHAnsi" w:hAnsi="Arial" w:cs="Arial"/>
          <w:sz w:val="26"/>
          <w:szCs w:val="26"/>
          <w:lang w:eastAsia="en-US"/>
        </w:rPr>
        <w:t xml:space="preserve">, sin que </w:t>
      </w:r>
      <w:r w:rsidR="00A56278">
        <w:rPr>
          <w:rFonts w:ascii="Arial" w:eastAsiaTheme="minorHAnsi" w:hAnsi="Arial" w:cs="Arial"/>
          <w:sz w:val="26"/>
          <w:szCs w:val="26"/>
          <w:lang w:eastAsia="en-US"/>
        </w:rPr>
        <w:t xml:space="preserve">detallara como la conducta supuestamente desplegada del actor se adecuaba al artículo invocado, de igual forma </w:t>
      </w:r>
      <w:r w:rsidR="009A6E00">
        <w:rPr>
          <w:rFonts w:ascii="Arial" w:eastAsiaTheme="minorHAnsi" w:hAnsi="Arial" w:cs="Arial"/>
          <w:sz w:val="26"/>
          <w:szCs w:val="26"/>
          <w:lang w:eastAsia="en-US"/>
        </w:rPr>
        <w:t xml:space="preserve">en la motivación únicamente plasma por estacionarse en lugar prohibido existiendo señalamientos, sin </w:t>
      </w:r>
      <w:r w:rsidR="00A56278" w:rsidRPr="004E27AE">
        <w:rPr>
          <w:rFonts w:ascii="Arial" w:eastAsiaTheme="minorHAnsi" w:hAnsi="Arial" w:cs="Arial"/>
          <w:bCs/>
          <w:sz w:val="26"/>
          <w:szCs w:val="26"/>
          <w:lang w:eastAsia="en-US"/>
        </w:rPr>
        <w:t xml:space="preserve">explicar a detalle cómo es que se percató que el vehículo de la aquí recurrente, se encontraba estacionado en </w:t>
      </w:r>
      <w:r w:rsidR="00A56278">
        <w:rPr>
          <w:rFonts w:ascii="Arial" w:eastAsiaTheme="minorHAnsi" w:hAnsi="Arial" w:cs="Arial"/>
          <w:bCs/>
          <w:sz w:val="26"/>
          <w:szCs w:val="26"/>
          <w:lang w:eastAsia="en-US"/>
        </w:rPr>
        <w:t xml:space="preserve">un lugar </w:t>
      </w:r>
      <w:r w:rsidR="00A56278">
        <w:rPr>
          <w:rFonts w:ascii="Arial" w:eastAsiaTheme="minorHAnsi" w:hAnsi="Arial" w:cs="Arial"/>
          <w:bCs/>
          <w:sz w:val="26"/>
          <w:szCs w:val="26"/>
          <w:lang w:eastAsia="en-US"/>
        </w:rPr>
        <w:lastRenderedPageBreak/>
        <w:t xml:space="preserve">prohibido, y que los señalamientos existentes en el lugar eran los que indicaban dicha prohibición, </w:t>
      </w:r>
      <w:r w:rsidR="00A56278" w:rsidRPr="004E27AE">
        <w:rPr>
          <w:rFonts w:ascii="Arial" w:eastAsiaTheme="minorHAnsi" w:hAnsi="Arial" w:cs="Arial"/>
          <w:bCs/>
          <w:sz w:val="26"/>
          <w:szCs w:val="26"/>
          <w:lang w:eastAsia="en-US"/>
        </w:rPr>
        <w:t xml:space="preserve">y menos aún explicó, en todo caso, porqué dicha acción constituye una infracción al Reglamento de Vialidad </w:t>
      </w:r>
      <w:r w:rsidR="00A56278">
        <w:rPr>
          <w:rFonts w:ascii="Arial" w:eastAsiaTheme="minorHAnsi" w:hAnsi="Arial" w:cs="Arial"/>
          <w:bCs/>
          <w:sz w:val="26"/>
          <w:szCs w:val="26"/>
          <w:lang w:eastAsia="en-US"/>
        </w:rPr>
        <w:t>citado</w:t>
      </w:r>
      <w:r w:rsidR="002F7589" w:rsidRPr="002F7589">
        <w:rPr>
          <w:rFonts w:ascii="Arial" w:eastAsiaTheme="minorHAnsi" w:hAnsi="Arial" w:cs="Arial"/>
          <w:sz w:val="26"/>
          <w:szCs w:val="26"/>
          <w:lang w:eastAsia="en-US"/>
        </w:rPr>
        <w:t>, soslayó cumplir con la obligación de fundar y motivar el acto impugnado; esto es, que debió expresar con precisión el o los preceptos legales aplicables al caso y señalar las circunstancias especiales, razones particulares o causas inmediatas, que haya tenido en consideración para la emisión del acto, como lo prevé la fracción V del artículo 7 de la Ley de Justicia Administrativa para el Estado de Oaxaca.</w:t>
      </w:r>
    </w:p>
    <w:p w14:paraId="4D4C697A" w14:textId="77777777" w:rsidR="002F033F" w:rsidRDefault="002F7589" w:rsidP="00824E8B">
      <w:pPr>
        <w:spacing w:before="240" w:line="360" w:lineRule="auto"/>
        <w:ind w:firstLine="708"/>
        <w:jc w:val="both"/>
        <w:rPr>
          <w:rFonts w:ascii="Arial" w:eastAsiaTheme="minorHAnsi" w:hAnsi="Arial" w:cs="Arial"/>
          <w:sz w:val="26"/>
          <w:szCs w:val="26"/>
          <w:lang w:eastAsia="en-US"/>
        </w:rPr>
      </w:pPr>
      <w:r w:rsidRPr="002F7589">
        <w:rPr>
          <w:rFonts w:ascii="Arial" w:eastAsiaTheme="minorHAnsi" w:hAnsi="Arial" w:cs="Arial"/>
          <w:sz w:val="26"/>
          <w:szCs w:val="26"/>
          <w:lang w:eastAsia="en-US"/>
        </w:rPr>
        <w:t>En estas</w:t>
      </w:r>
      <w:r w:rsidRPr="002F7589">
        <w:rPr>
          <w:rFonts w:ascii="Arial" w:eastAsiaTheme="minorHAnsi" w:hAnsi="Arial" w:cs="Arial"/>
          <w:b/>
          <w:sz w:val="26"/>
          <w:szCs w:val="26"/>
          <w:lang w:eastAsia="en-US"/>
        </w:rPr>
        <w:t xml:space="preserve"> </w:t>
      </w:r>
      <w:r w:rsidRPr="002F7589">
        <w:rPr>
          <w:rFonts w:ascii="Arial" w:eastAsiaTheme="minorHAnsi" w:hAnsi="Arial" w:cs="Arial"/>
          <w:sz w:val="26"/>
          <w:szCs w:val="26"/>
          <w:lang w:eastAsia="en-US"/>
        </w:rPr>
        <w:t>consideraciones,</w:t>
      </w:r>
      <w:r w:rsidRPr="002F7589">
        <w:rPr>
          <w:rFonts w:ascii="Arial" w:eastAsiaTheme="minorHAnsi" w:hAnsi="Arial" w:cs="Arial"/>
          <w:b/>
          <w:sz w:val="26"/>
          <w:szCs w:val="26"/>
          <w:lang w:eastAsia="en-US"/>
        </w:rPr>
        <w:t xml:space="preserve"> </w:t>
      </w:r>
      <w:r w:rsidRPr="002F7589">
        <w:rPr>
          <w:rFonts w:ascii="Arial" w:eastAsiaTheme="minorHAnsi" w:hAnsi="Arial" w:cs="Arial"/>
          <w:sz w:val="26"/>
          <w:szCs w:val="26"/>
          <w:lang w:eastAsia="en-US"/>
        </w:rPr>
        <w:t xml:space="preserve">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y las razones otorgadas para la emisión del acto administrativo no están en concordancia, la defensa que se pretenda realizar en su contra será deficiente, a </w:t>
      </w:r>
      <w:r w:rsidR="002F033F" w:rsidRPr="002F7589">
        <w:rPr>
          <w:rFonts w:ascii="Arial" w:eastAsiaTheme="minorHAnsi" w:hAnsi="Arial" w:cs="Arial"/>
          <w:sz w:val="26"/>
          <w:szCs w:val="26"/>
          <w:lang w:eastAsia="en-US"/>
        </w:rPr>
        <w:t>más</w:t>
      </w:r>
      <w:r w:rsidRPr="002F7589">
        <w:rPr>
          <w:rFonts w:ascii="Arial" w:eastAsiaTheme="minorHAnsi" w:hAnsi="Arial" w:cs="Arial"/>
          <w:sz w:val="26"/>
          <w:szCs w:val="26"/>
          <w:lang w:eastAsia="en-US"/>
        </w:rPr>
        <w:t xml:space="preserve"> que el acto estará apartado de la obligación que tienen las autoridades de actuar en el estricto margen de la legalidad, atendiendo las disposiciones jurídicas al caso en concreto</w:t>
      </w:r>
      <w:r w:rsidR="002F033F">
        <w:rPr>
          <w:rFonts w:ascii="Arial" w:eastAsiaTheme="minorHAnsi" w:hAnsi="Arial" w:cs="Arial"/>
          <w:sz w:val="26"/>
          <w:szCs w:val="26"/>
          <w:lang w:eastAsia="en-US"/>
        </w:rPr>
        <w:t>.</w:t>
      </w:r>
    </w:p>
    <w:p w14:paraId="3EA4AE6B" w14:textId="3E196008" w:rsidR="002F7589" w:rsidRPr="002F7589" w:rsidRDefault="002F7589" w:rsidP="00824E8B">
      <w:pPr>
        <w:spacing w:before="240" w:line="360" w:lineRule="auto"/>
        <w:ind w:firstLine="708"/>
        <w:jc w:val="both"/>
        <w:rPr>
          <w:rFonts w:ascii="Arial" w:eastAsiaTheme="minorHAnsi" w:hAnsi="Arial" w:cs="Arial"/>
          <w:sz w:val="26"/>
          <w:szCs w:val="26"/>
          <w:lang w:eastAsia="en-US"/>
        </w:rPr>
      </w:pPr>
      <w:r w:rsidRPr="002F7589">
        <w:rPr>
          <w:rFonts w:ascii="Arial" w:eastAsiaTheme="minorHAnsi" w:hAnsi="Arial" w:cs="Arial"/>
          <w:sz w:val="26"/>
          <w:szCs w:val="26"/>
          <w:lang w:eastAsia="en-US"/>
        </w:rPr>
        <w:t xml:space="preserve">Así, cuando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legal. Así lo ha determinado el más alto Tribunal del país en la jurisprudencia VI.2. J.7248, sustentada por el Segundo Tribunal Colegiado del Sexto Circuito, publicada en la página 43 de la Gaceta del Semanario Judicial de la Federación, Tomo 64, </w:t>
      </w:r>
      <w:proofErr w:type="gramStart"/>
      <w:r w:rsidRPr="002F7589">
        <w:rPr>
          <w:rFonts w:ascii="Arial" w:eastAsiaTheme="minorHAnsi" w:hAnsi="Arial" w:cs="Arial"/>
          <w:sz w:val="26"/>
          <w:szCs w:val="26"/>
          <w:lang w:eastAsia="en-US"/>
        </w:rPr>
        <w:t>Abril</w:t>
      </w:r>
      <w:proofErr w:type="gramEnd"/>
      <w:r w:rsidRPr="002F7589">
        <w:rPr>
          <w:rFonts w:ascii="Arial" w:eastAsiaTheme="minorHAnsi" w:hAnsi="Arial" w:cs="Arial"/>
          <w:sz w:val="26"/>
          <w:szCs w:val="26"/>
          <w:lang w:eastAsia="en-US"/>
        </w:rPr>
        <w:t xml:space="preserve"> de 12993, Octava Época, Materia Administrativa, bajo el rubro y texto siguientes</w:t>
      </w:r>
      <w:r w:rsidR="002F033F">
        <w:rPr>
          <w:rFonts w:ascii="Arial" w:eastAsiaTheme="minorHAnsi" w:hAnsi="Arial" w:cs="Arial"/>
          <w:sz w:val="26"/>
          <w:szCs w:val="26"/>
          <w:lang w:eastAsia="en-US"/>
        </w:rPr>
        <w:t>:</w:t>
      </w:r>
      <w:r w:rsidRPr="002F7589">
        <w:rPr>
          <w:rFonts w:ascii="Arial" w:eastAsiaTheme="minorHAnsi" w:hAnsi="Arial" w:cs="Arial"/>
          <w:sz w:val="26"/>
          <w:szCs w:val="26"/>
          <w:lang w:eastAsia="en-US"/>
        </w:rPr>
        <w:t xml:space="preserve"> </w:t>
      </w:r>
    </w:p>
    <w:p w14:paraId="4EC4230D" w14:textId="2DF143A7" w:rsidR="002F7589" w:rsidRPr="002F7589" w:rsidRDefault="002F7589" w:rsidP="002F7589">
      <w:pPr>
        <w:spacing w:after="120" w:line="360" w:lineRule="auto"/>
        <w:ind w:left="993" w:right="777"/>
        <w:jc w:val="both"/>
        <w:rPr>
          <w:rFonts w:ascii="Arial" w:eastAsiaTheme="minorHAnsi" w:hAnsi="Arial" w:cs="Arial"/>
          <w:sz w:val="26"/>
          <w:szCs w:val="26"/>
          <w:lang w:eastAsia="en-US"/>
        </w:rPr>
      </w:pPr>
      <w:r w:rsidRPr="002F7589">
        <w:rPr>
          <w:rFonts w:eastAsiaTheme="minorHAnsi"/>
          <w:lang w:eastAsia="en-US"/>
        </w:rPr>
        <w:t>“</w:t>
      </w:r>
      <w:r w:rsidRPr="002F7589">
        <w:rPr>
          <w:rFonts w:ascii="Arial" w:eastAsiaTheme="minorHAnsi" w:hAnsi="Arial" w:cs="Arial"/>
          <w:b/>
          <w:i/>
          <w:lang w:eastAsia="en-US"/>
        </w:rPr>
        <w:t xml:space="preserve">FUNDAMENTACIÓN Y MOTIVACIÓN DE LOS ACTOS ADMINISTRATIVOS. </w:t>
      </w:r>
      <w:r w:rsidRPr="002F7589">
        <w:rPr>
          <w:rFonts w:ascii="Arial" w:eastAsiaTheme="minorHAnsi" w:hAnsi="Arial" w:cs="Arial"/>
          <w:i/>
          <w:lang w:eastAsia="en-US"/>
        </w:rPr>
        <w:t xml:space="preserve">De acuerdo con el artículo 16 constitucional, todo acto de autoridad debe estar suficientemente fundado y motivado, entendiéndose por lo primero que ha de expresarse con </w:t>
      </w:r>
      <w:r w:rsidRPr="002F7589">
        <w:rPr>
          <w:rFonts w:ascii="Arial" w:eastAsiaTheme="minorHAnsi" w:hAnsi="Arial" w:cs="Arial"/>
          <w:i/>
          <w:lang w:eastAsia="en-US"/>
        </w:rPr>
        <w:lastRenderedPageBreak/>
        <w:t>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autoridades competentes que funde y motive la causa legal del procedimiento, está exigiendo a todas las autoridades que apeguen sus actos a la ley; expresando de que ley se trata t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2F033F">
        <w:rPr>
          <w:rFonts w:ascii="Arial" w:eastAsiaTheme="minorHAnsi" w:hAnsi="Arial" w:cs="Arial"/>
          <w:i/>
          <w:lang w:eastAsia="en-US"/>
        </w:rPr>
        <w:t>.”</w:t>
      </w:r>
    </w:p>
    <w:p w14:paraId="10EEC140" w14:textId="00FCFB0D" w:rsidR="001A0CC2" w:rsidRPr="001A0CC2" w:rsidRDefault="004E27AE" w:rsidP="001A0CC2">
      <w:pPr>
        <w:spacing w:before="240" w:after="0" w:line="360" w:lineRule="auto"/>
        <w:ind w:firstLine="709"/>
        <w:jc w:val="both"/>
        <w:rPr>
          <w:rFonts w:ascii="Arial" w:eastAsiaTheme="minorHAnsi" w:hAnsi="Arial" w:cs="Arial"/>
          <w:bCs/>
          <w:sz w:val="26"/>
          <w:szCs w:val="26"/>
          <w:lang w:eastAsia="en-US"/>
        </w:rPr>
      </w:pPr>
      <w:r w:rsidRPr="004E27AE">
        <w:rPr>
          <w:rFonts w:ascii="Arial" w:eastAsiaTheme="minorHAnsi" w:hAnsi="Arial" w:cs="Arial"/>
          <w:bCs/>
          <w:sz w:val="26"/>
          <w:szCs w:val="26"/>
          <w:lang w:eastAsia="en-US"/>
        </w:rPr>
        <w:t xml:space="preserve">Por estas razones, se declara la </w:t>
      </w:r>
      <w:r w:rsidRPr="004E27AE">
        <w:rPr>
          <w:rFonts w:ascii="Arial" w:eastAsiaTheme="minorHAnsi" w:hAnsi="Arial" w:cs="Arial"/>
          <w:b/>
          <w:sz w:val="26"/>
          <w:szCs w:val="26"/>
          <w:lang w:eastAsia="en-US"/>
        </w:rPr>
        <w:t>NULIDAD LISA Y LLANA</w:t>
      </w:r>
      <w:r w:rsidRPr="004E27AE">
        <w:rPr>
          <w:rFonts w:ascii="Arial" w:eastAsiaTheme="minorHAnsi" w:hAnsi="Arial" w:cs="Arial"/>
          <w:bCs/>
          <w:sz w:val="26"/>
          <w:szCs w:val="26"/>
          <w:lang w:eastAsia="en-US"/>
        </w:rPr>
        <w:t xml:space="preserve"> del acta de infracción de tránsito folio </w:t>
      </w:r>
      <w:r w:rsidR="00FE14EA">
        <w:rPr>
          <w:rFonts w:ascii="Arial" w:eastAsiaTheme="minorHAnsi" w:hAnsi="Arial" w:cs="Arial"/>
          <w:b/>
          <w:sz w:val="26"/>
          <w:szCs w:val="26"/>
          <w:lang w:val="es-ES" w:eastAsia="en-US"/>
        </w:rPr>
        <w:t>***********</w:t>
      </w:r>
      <w:r w:rsidR="00FE14EA">
        <w:rPr>
          <w:rFonts w:ascii="Arial" w:eastAsiaTheme="minorHAnsi" w:hAnsi="Arial" w:cs="Arial"/>
          <w:b/>
          <w:sz w:val="26"/>
          <w:szCs w:val="26"/>
          <w:lang w:val="es-ES" w:eastAsia="en-US"/>
        </w:rPr>
        <w:t xml:space="preserve"> </w:t>
      </w:r>
      <w:r w:rsidR="001A0CC2" w:rsidRPr="004E27AE">
        <w:rPr>
          <w:rFonts w:ascii="Arial" w:eastAsiaTheme="minorHAnsi" w:hAnsi="Arial" w:cs="Arial"/>
          <w:bCs/>
          <w:sz w:val="26"/>
          <w:szCs w:val="26"/>
          <w:lang w:eastAsia="en-US"/>
        </w:rPr>
        <w:t xml:space="preserve">de </w:t>
      </w:r>
      <w:r w:rsidR="001A0CC2">
        <w:rPr>
          <w:rFonts w:ascii="Arial" w:eastAsiaTheme="minorHAnsi" w:hAnsi="Arial" w:cs="Arial"/>
          <w:bCs/>
          <w:sz w:val="26"/>
          <w:szCs w:val="26"/>
          <w:lang w:eastAsia="en-US"/>
        </w:rPr>
        <w:t>29 veintinueve de agosto</w:t>
      </w:r>
      <w:r w:rsidR="001A0CC2" w:rsidRPr="004E27AE">
        <w:rPr>
          <w:rFonts w:ascii="Arial" w:eastAsiaTheme="minorHAnsi" w:hAnsi="Arial" w:cs="Arial"/>
          <w:bCs/>
          <w:sz w:val="26"/>
          <w:szCs w:val="26"/>
          <w:lang w:eastAsia="en-US"/>
        </w:rPr>
        <w:t xml:space="preserve"> de 2017 dos mil diecisiete</w:t>
      </w:r>
      <w:r w:rsidR="001A0CC2">
        <w:rPr>
          <w:rFonts w:ascii="Arial" w:eastAsiaTheme="minorHAnsi" w:hAnsi="Arial" w:cs="Arial"/>
          <w:bCs/>
          <w:sz w:val="26"/>
          <w:szCs w:val="26"/>
          <w:lang w:eastAsia="en-US"/>
        </w:rPr>
        <w:t xml:space="preserve">, </w:t>
      </w:r>
      <w:r w:rsidR="001A0CC2" w:rsidRPr="001A0CC2">
        <w:rPr>
          <w:rFonts w:ascii="Arial" w:eastAsiaTheme="minorHAnsi" w:hAnsi="Arial" w:cs="Arial"/>
          <w:bCs/>
          <w:sz w:val="26"/>
          <w:szCs w:val="26"/>
          <w:lang w:eastAsia="en-US"/>
        </w:rPr>
        <w:t xml:space="preserve">y se declaran nulos los actos posteriores que se hayan realizado como consecuencia de la misma; por tanto, se ordena al POLICÍA VIAL con número estadístico </w:t>
      </w:r>
      <w:r w:rsidR="00FE14EA">
        <w:rPr>
          <w:rFonts w:ascii="Arial" w:eastAsiaTheme="minorHAnsi" w:hAnsi="Arial" w:cs="Arial"/>
          <w:b/>
          <w:sz w:val="26"/>
          <w:szCs w:val="26"/>
          <w:lang w:val="es-ES" w:eastAsia="en-US"/>
        </w:rPr>
        <w:t>***********</w:t>
      </w:r>
      <w:r w:rsidR="00FE14EA">
        <w:rPr>
          <w:rFonts w:ascii="Arial" w:eastAsiaTheme="minorHAnsi" w:hAnsi="Arial" w:cs="Arial"/>
          <w:b/>
          <w:sz w:val="26"/>
          <w:szCs w:val="26"/>
          <w:lang w:val="es-ES" w:eastAsia="en-US"/>
        </w:rPr>
        <w:t xml:space="preserve"> </w:t>
      </w:r>
      <w:r w:rsidR="001A0CC2" w:rsidRPr="001A0CC2">
        <w:rPr>
          <w:rFonts w:ascii="Arial" w:eastAsiaTheme="minorHAnsi" w:hAnsi="Arial" w:cs="Arial"/>
          <w:bCs/>
          <w:sz w:val="26"/>
          <w:szCs w:val="26"/>
          <w:lang w:eastAsia="en-US"/>
        </w:rPr>
        <w:t xml:space="preserve">que proceda a la devolución de la </w:t>
      </w:r>
      <w:r w:rsidR="001A0CC2">
        <w:rPr>
          <w:rFonts w:ascii="Arial" w:eastAsiaTheme="minorHAnsi" w:hAnsi="Arial" w:cs="Arial"/>
          <w:bCs/>
          <w:sz w:val="26"/>
          <w:szCs w:val="26"/>
          <w:lang w:eastAsia="en-US"/>
        </w:rPr>
        <w:t>placa delantera</w:t>
      </w:r>
      <w:r w:rsidR="001A0CC2" w:rsidRPr="001A0CC2">
        <w:rPr>
          <w:rFonts w:ascii="Arial" w:eastAsiaTheme="minorHAnsi" w:hAnsi="Arial" w:cs="Arial"/>
          <w:bCs/>
          <w:sz w:val="26"/>
          <w:szCs w:val="26"/>
          <w:lang w:eastAsia="en-US"/>
        </w:rPr>
        <w:t xml:space="preserve"> retenida a </w:t>
      </w:r>
      <w:r w:rsidR="00FE14EA">
        <w:rPr>
          <w:rFonts w:ascii="Arial" w:eastAsiaTheme="minorHAnsi" w:hAnsi="Arial" w:cs="Arial"/>
          <w:b/>
          <w:sz w:val="26"/>
          <w:szCs w:val="26"/>
          <w:lang w:val="es-ES" w:eastAsia="en-US"/>
        </w:rPr>
        <w:t>***********</w:t>
      </w:r>
      <w:r w:rsidR="001A0CC2" w:rsidRPr="001A0CC2">
        <w:rPr>
          <w:rFonts w:ascii="Arial" w:eastAsiaTheme="minorHAnsi" w:hAnsi="Arial" w:cs="Arial"/>
          <w:bCs/>
          <w:sz w:val="26"/>
          <w:szCs w:val="26"/>
          <w:lang w:eastAsia="en-US"/>
        </w:rPr>
        <w:t xml:space="preserve">, así como </w:t>
      </w:r>
      <w:r w:rsidR="003F34AD">
        <w:rPr>
          <w:rFonts w:ascii="Arial" w:eastAsiaTheme="minorHAnsi" w:hAnsi="Arial" w:cs="Arial"/>
          <w:bCs/>
          <w:sz w:val="26"/>
          <w:szCs w:val="26"/>
          <w:lang w:eastAsia="en-US"/>
        </w:rPr>
        <w:t xml:space="preserve">para </w:t>
      </w:r>
      <w:r w:rsidR="001A0CC2" w:rsidRPr="001A0CC2">
        <w:rPr>
          <w:rFonts w:ascii="Arial" w:eastAsiaTheme="minorHAnsi" w:hAnsi="Arial" w:cs="Arial"/>
          <w:bCs/>
          <w:sz w:val="26"/>
          <w:szCs w:val="26"/>
          <w:lang w:eastAsia="en-US"/>
        </w:rPr>
        <w:t xml:space="preserve">que cancele la citada acta de infracción. </w:t>
      </w:r>
    </w:p>
    <w:p w14:paraId="32787284" w14:textId="77777777" w:rsidR="001A0CC2" w:rsidRPr="001A0CC2" w:rsidRDefault="001A0CC2" w:rsidP="001A0CC2">
      <w:pPr>
        <w:spacing w:before="240" w:after="0" w:line="360" w:lineRule="auto"/>
        <w:ind w:firstLine="709"/>
        <w:jc w:val="both"/>
        <w:rPr>
          <w:rFonts w:eastAsiaTheme="minorHAnsi"/>
          <w:sz w:val="26"/>
          <w:szCs w:val="26"/>
          <w:lang w:val="es-ES" w:eastAsia="en-US"/>
        </w:rPr>
      </w:pPr>
      <w:r w:rsidRPr="001A0CC2">
        <w:rPr>
          <w:rFonts w:ascii="Arial" w:eastAsiaTheme="minorHAnsi" w:hAnsi="Arial" w:cs="Arial"/>
          <w:bCs/>
          <w:sz w:val="26"/>
          <w:szCs w:val="26"/>
          <w:lang w:eastAsia="en-US"/>
        </w:rPr>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p>
    <w:p w14:paraId="51CE099E" w14:textId="77777777" w:rsidR="001A0CC2" w:rsidRPr="001A0CC2" w:rsidRDefault="001A0CC2" w:rsidP="001A0CC2">
      <w:pPr>
        <w:spacing w:before="240" w:after="0" w:line="360" w:lineRule="auto"/>
        <w:ind w:left="851" w:right="618"/>
        <w:jc w:val="both"/>
        <w:rPr>
          <w:rFonts w:ascii="Arial" w:eastAsiaTheme="minorHAnsi" w:hAnsi="Arial" w:cs="Arial"/>
          <w:b/>
          <w:bCs/>
          <w:lang w:val="es-ES" w:eastAsia="en-US"/>
        </w:rPr>
      </w:pPr>
      <w:r w:rsidRPr="001A0CC2">
        <w:rPr>
          <w:rFonts w:ascii="Arial" w:eastAsiaTheme="minorHAnsi" w:hAnsi="Arial" w:cs="Arial"/>
          <w:i/>
          <w:lang w:val="es-ES" w:eastAsia="en-US"/>
        </w:rPr>
        <w:t>“</w:t>
      </w:r>
      <w:r w:rsidRPr="001A0CC2">
        <w:rPr>
          <w:rFonts w:ascii="Arial" w:eastAsiaTheme="minorHAnsi" w:hAnsi="Arial" w:cs="Arial"/>
          <w:b/>
          <w:i/>
          <w:lang w:val="es-ES" w:eastAsia="en-US"/>
        </w:rPr>
        <w:t>NULIDAD. REGLAS PARA SU DETERMINACIÓN EN EL JUICIO CONTENCIOSO ADMINISTRATIVO EN EL DISTRITO FEDERAL</w:t>
      </w:r>
      <w:r w:rsidRPr="001A0CC2">
        <w:rPr>
          <w:rFonts w:ascii="Arial" w:eastAsiaTheme="minorHAnsi" w:hAnsi="Arial" w:cs="Arial"/>
          <w:i/>
          <w:lang w:val="es-ES" w:eastAsia="en-US"/>
        </w:rPr>
        <w:t xml:space="preserve">. Los artículos 80 a 82 de la Ley del Tribunal de lo Contencioso Administrativo del Distrito Federal, no prevén textualmente las figuras </w:t>
      </w:r>
      <w:r w:rsidRPr="001A0CC2">
        <w:rPr>
          <w:rFonts w:ascii="Arial" w:eastAsiaTheme="minorHAnsi" w:hAnsi="Arial" w:cs="Arial"/>
          <w:i/>
          <w:lang w:val="es-ES" w:eastAsia="en-US"/>
        </w:rPr>
        <w:lastRenderedPageBreak/>
        <w:t>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6853E02B" w14:textId="1FF05EA3" w:rsidR="001A0CC2" w:rsidRPr="001A0CC2" w:rsidRDefault="001A0CC2" w:rsidP="001A0CC2">
      <w:pPr>
        <w:spacing w:before="240" w:line="360" w:lineRule="auto"/>
        <w:ind w:firstLine="708"/>
        <w:jc w:val="both"/>
        <w:rPr>
          <w:rFonts w:ascii="Arial" w:eastAsiaTheme="minorHAnsi" w:hAnsi="Arial" w:cs="Arial"/>
          <w:sz w:val="26"/>
          <w:szCs w:val="26"/>
          <w:lang w:val="es-ES" w:eastAsia="en-US"/>
        </w:rPr>
      </w:pPr>
      <w:r w:rsidRPr="001A0CC2">
        <w:rPr>
          <w:rFonts w:ascii="Arial" w:eastAsiaTheme="minorHAnsi" w:hAnsi="Arial" w:cs="Arial"/>
          <w:sz w:val="26"/>
          <w:szCs w:val="26"/>
          <w:lang w:val="es-ES" w:eastAsia="en-US"/>
        </w:rPr>
        <w:t>En mérito de lo anterior, con fundamento en los artículos 207 y 208 de la Ley de Justicia Administrativa para el Estado, aplicable por ser la que estaba vigente al inicio del juicio principal, se:</w:t>
      </w:r>
      <w:r w:rsidR="005409B1">
        <w:rPr>
          <w:rFonts w:ascii="Arial" w:eastAsiaTheme="minorHAnsi" w:hAnsi="Arial" w:cs="Arial"/>
          <w:sz w:val="26"/>
          <w:szCs w:val="26"/>
          <w:lang w:val="es-ES" w:eastAsia="en-US"/>
        </w:rPr>
        <w:t xml:space="preserve"> - - - - - - - - - - - - - - </w:t>
      </w:r>
    </w:p>
    <w:p w14:paraId="7C87ED97" w14:textId="77777777" w:rsidR="004E27AE" w:rsidRPr="004E27AE" w:rsidRDefault="004E27AE" w:rsidP="004E27AE">
      <w:pPr>
        <w:tabs>
          <w:tab w:val="left" w:pos="1134"/>
        </w:tabs>
        <w:spacing w:before="240" w:line="360" w:lineRule="auto"/>
        <w:jc w:val="center"/>
        <w:rPr>
          <w:rFonts w:ascii="Arial" w:eastAsiaTheme="minorHAnsi" w:hAnsi="Arial" w:cs="Arial"/>
          <w:b/>
          <w:sz w:val="26"/>
          <w:szCs w:val="26"/>
          <w:lang w:val="es-ES" w:eastAsia="en-US"/>
        </w:rPr>
      </w:pPr>
      <w:r w:rsidRPr="004E27AE">
        <w:rPr>
          <w:rFonts w:ascii="Arial" w:eastAsiaTheme="minorHAnsi" w:hAnsi="Arial" w:cs="Arial"/>
          <w:b/>
          <w:sz w:val="26"/>
          <w:szCs w:val="26"/>
          <w:lang w:val="es-ES" w:eastAsia="en-US"/>
        </w:rPr>
        <w:t>R E S U E L V E</w:t>
      </w:r>
    </w:p>
    <w:p w14:paraId="05B2B724" w14:textId="4D3456B2" w:rsidR="004E27AE" w:rsidRPr="004E27AE" w:rsidRDefault="004E27AE" w:rsidP="004E27AE">
      <w:pPr>
        <w:spacing w:before="240" w:line="360" w:lineRule="auto"/>
        <w:ind w:firstLine="708"/>
        <w:jc w:val="both"/>
        <w:rPr>
          <w:rFonts w:ascii="Arial" w:eastAsiaTheme="minorHAnsi" w:hAnsi="Arial" w:cs="Arial"/>
          <w:sz w:val="26"/>
          <w:szCs w:val="26"/>
          <w:lang w:val="es-ES" w:eastAsia="en-US"/>
        </w:rPr>
      </w:pPr>
      <w:r w:rsidRPr="004E27AE">
        <w:rPr>
          <w:rFonts w:ascii="Arial" w:eastAsiaTheme="minorHAnsi" w:hAnsi="Arial" w:cs="Arial"/>
          <w:b/>
          <w:sz w:val="26"/>
          <w:szCs w:val="26"/>
          <w:lang w:val="es-ES" w:eastAsia="en-US"/>
        </w:rPr>
        <w:t>PRIMERO</w:t>
      </w:r>
      <w:r w:rsidRPr="004E27AE">
        <w:rPr>
          <w:rFonts w:ascii="Arial" w:eastAsiaTheme="minorHAnsi" w:hAnsi="Arial" w:cs="Arial"/>
          <w:sz w:val="26"/>
          <w:szCs w:val="26"/>
          <w:lang w:val="es-ES" w:eastAsia="en-US"/>
        </w:rPr>
        <w:t xml:space="preserve">. Se </w:t>
      </w:r>
      <w:r w:rsidRPr="004E27AE">
        <w:rPr>
          <w:rFonts w:ascii="Arial" w:eastAsiaTheme="minorHAnsi" w:hAnsi="Arial" w:cs="Arial"/>
          <w:b/>
          <w:sz w:val="26"/>
          <w:szCs w:val="26"/>
          <w:lang w:val="es-ES" w:eastAsia="en-US"/>
        </w:rPr>
        <w:t xml:space="preserve">REVOCA </w:t>
      </w:r>
      <w:r w:rsidRPr="004E27AE">
        <w:rPr>
          <w:rFonts w:ascii="Arial" w:eastAsiaTheme="minorHAnsi" w:hAnsi="Arial" w:cs="Arial"/>
          <w:sz w:val="26"/>
          <w:szCs w:val="26"/>
          <w:lang w:val="es-ES" w:eastAsia="en-US"/>
        </w:rPr>
        <w:t xml:space="preserve">la sentencia recurrida, </w:t>
      </w:r>
      <w:r w:rsidRPr="004E27AE">
        <w:rPr>
          <w:rFonts w:ascii="Arial" w:eastAsiaTheme="minorHAnsi" w:hAnsi="Arial" w:cs="Arial"/>
          <w:sz w:val="26"/>
          <w:szCs w:val="26"/>
          <w:lang w:val="es-ES" w:eastAsia="es-ES"/>
        </w:rPr>
        <w:t>por las razones expuestas en el considerando que antecede y para los efectos precisados</w:t>
      </w:r>
      <w:r w:rsidRPr="004E27AE">
        <w:rPr>
          <w:rFonts w:ascii="Arial" w:eastAsiaTheme="minorHAnsi" w:hAnsi="Arial" w:cs="Arial"/>
          <w:sz w:val="26"/>
          <w:szCs w:val="26"/>
          <w:lang w:val="es-ES" w:eastAsia="en-US"/>
        </w:rPr>
        <w:t>.</w:t>
      </w:r>
      <w:r w:rsidR="005409B1">
        <w:rPr>
          <w:rFonts w:ascii="Arial" w:eastAsiaTheme="minorHAnsi" w:hAnsi="Arial" w:cs="Arial"/>
          <w:sz w:val="26"/>
          <w:szCs w:val="26"/>
          <w:lang w:val="es-ES" w:eastAsia="en-US"/>
        </w:rPr>
        <w:t xml:space="preserve"> - - - - - - - - - - - - - - - - - - - - - - - - - - - - - - - - - - - - - - - - - - - - </w:t>
      </w:r>
    </w:p>
    <w:p w14:paraId="5371A38F" w14:textId="553E2C3A" w:rsidR="00265687" w:rsidRDefault="004E27AE" w:rsidP="004E27AE">
      <w:pPr>
        <w:spacing w:before="240" w:line="360" w:lineRule="auto"/>
        <w:ind w:firstLine="708"/>
        <w:jc w:val="both"/>
        <w:rPr>
          <w:rFonts w:ascii="Arial" w:eastAsiaTheme="minorHAnsi" w:hAnsi="Arial" w:cs="Arial"/>
          <w:b/>
          <w:sz w:val="26"/>
          <w:szCs w:val="26"/>
          <w:lang w:val="es-ES" w:eastAsia="en-US"/>
        </w:rPr>
      </w:pPr>
      <w:r w:rsidRPr="004E27AE">
        <w:rPr>
          <w:rFonts w:ascii="Arial" w:eastAsiaTheme="minorHAnsi" w:hAnsi="Arial" w:cs="Arial"/>
          <w:b/>
          <w:sz w:val="26"/>
          <w:szCs w:val="26"/>
          <w:lang w:eastAsia="en-US"/>
        </w:rPr>
        <w:lastRenderedPageBreak/>
        <w:t>SEGUNDO</w:t>
      </w:r>
      <w:r w:rsidRPr="004E27AE">
        <w:rPr>
          <w:rFonts w:ascii="Arial" w:eastAsiaTheme="minorHAnsi" w:hAnsi="Arial" w:cs="Arial"/>
          <w:sz w:val="26"/>
          <w:szCs w:val="26"/>
          <w:lang w:eastAsia="en-US"/>
        </w:rPr>
        <w:t>.</w:t>
      </w:r>
      <w:r w:rsidRPr="004E27AE">
        <w:rPr>
          <w:rFonts w:ascii="Arial" w:eastAsiaTheme="minorHAnsi" w:hAnsi="Arial" w:cs="Arial"/>
          <w:b/>
          <w:sz w:val="26"/>
          <w:szCs w:val="26"/>
          <w:lang w:val="es-ES" w:eastAsia="en-US"/>
        </w:rPr>
        <w:t xml:space="preserve"> </w:t>
      </w:r>
      <w:r w:rsidR="00265687">
        <w:rPr>
          <w:rFonts w:ascii="Arial" w:eastAsiaTheme="minorHAnsi" w:hAnsi="Arial" w:cs="Arial"/>
          <w:bCs/>
          <w:sz w:val="26"/>
          <w:szCs w:val="26"/>
          <w:lang w:eastAsia="en-US"/>
        </w:rPr>
        <w:t>S</w:t>
      </w:r>
      <w:r w:rsidR="00265687" w:rsidRPr="004E27AE">
        <w:rPr>
          <w:rFonts w:ascii="Arial" w:eastAsiaTheme="minorHAnsi" w:hAnsi="Arial" w:cs="Arial"/>
          <w:bCs/>
          <w:sz w:val="26"/>
          <w:szCs w:val="26"/>
          <w:lang w:eastAsia="en-US"/>
        </w:rPr>
        <w:t xml:space="preserve">e declara la </w:t>
      </w:r>
      <w:r w:rsidR="00265687" w:rsidRPr="004E27AE">
        <w:rPr>
          <w:rFonts w:ascii="Arial" w:eastAsiaTheme="minorHAnsi" w:hAnsi="Arial" w:cs="Arial"/>
          <w:b/>
          <w:sz w:val="26"/>
          <w:szCs w:val="26"/>
          <w:lang w:eastAsia="en-US"/>
        </w:rPr>
        <w:t>NULIDAD LISA Y LLANA</w:t>
      </w:r>
      <w:r w:rsidR="00265687" w:rsidRPr="004E27AE">
        <w:rPr>
          <w:rFonts w:ascii="Arial" w:eastAsiaTheme="minorHAnsi" w:hAnsi="Arial" w:cs="Arial"/>
          <w:bCs/>
          <w:sz w:val="26"/>
          <w:szCs w:val="26"/>
          <w:lang w:eastAsia="en-US"/>
        </w:rPr>
        <w:t xml:space="preserve"> del acta de infracción de tránsito folio </w:t>
      </w:r>
      <w:r w:rsidR="00FE14EA">
        <w:rPr>
          <w:rFonts w:ascii="Arial" w:eastAsiaTheme="minorHAnsi" w:hAnsi="Arial" w:cs="Arial"/>
          <w:b/>
          <w:sz w:val="26"/>
          <w:szCs w:val="26"/>
          <w:lang w:val="es-ES" w:eastAsia="en-US"/>
        </w:rPr>
        <w:t>***********</w:t>
      </w:r>
      <w:r w:rsidR="00FE14EA">
        <w:rPr>
          <w:rFonts w:ascii="Arial" w:eastAsiaTheme="minorHAnsi" w:hAnsi="Arial" w:cs="Arial"/>
          <w:b/>
          <w:sz w:val="26"/>
          <w:szCs w:val="26"/>
          <w:lang w:val="es-ES" w:eastAsia="en-US"/>
        </w:rPr>
        <w:t xml:space="preserve"> </w:t>
      </w:r>
      <w:r w:rsidR="00265687" w:rsidRPr="004E27AE">
        <w:rPr>
          <w:rFonts w:ascii="Arial" w:eastAsiaTheme="minorHAnsi" w:hAnsi="Arial" w:cs="Arial"/>
          <w:bCs/>
          <w:sz w:val="26"/>
          <w:szCs w:val="26"/>
          <w:lang w:eastAsia="en-US"/>
        </w:rPr>
        <w:t xml:space="preserve">de </w:t>
      </w:r>
      <w:r w:rsidR="00265687">
        <w:rPr>
          <w:rFonts w:ascii="Arial" w:eastAsiaTheme="minorHAnsi" w:hAnsi="Arial" w:cs="Arial"/>
          <w:bCs/>
          <w:sz w:val="26"/>
          <w:szCs w:val="26"/>
          <w:lang w:eastAsia="en-US"/>
        </w:rPr>
        <w:t>29 veintinueve de agosto</w:t>
      </w:r>
      <w:r w:rsidR="00265687" w:rsidRPr="004E27AE">
        <w:rPr>
          <w:rFonts w:ascii="Arial" w:eastAsiaTheme="minorHAnsi" w:hAnsi="Arial" w:cs="Arial"/>
          <w:bCs/>
          <w:sz w:val="26"/>
          <w:szCs w:val="26"/>
          <w:lang w:eastAsia="en-US"/>
        </w:rPr>
        <w:t xml:space="preserve"> de 2017 dos mil diecisiete</w:t>
      </w:r>
      <w:r w:rsidR="00265687">
        <w:rPr>
          <w:rFonts w:ascii="Arial" w:eastAsiaTheme="minorHAnsi" w:hAnsi="Arial" w:cs="Arial"/>
          <w:bCs/>
          <w:sz w:val="26"/>
          <w:szCs w:val="26"/>
          <w:lang w:eastAsia="en-US"/>
        </w:rPr>
        <w:t xml:space="preserve">, </w:t>
      </w:r>
      <w:r w:rsidR="00265687" w:rsidRPr="001A0CC2">
        <w:rPr>
          <w:rFonts w:ascii="Arial" w:eastAsiaTheme="minorHAnsi" w:hAnsi="Arial" w:cs="Arial"/>
          <w:bCs/>
          <w:sz w:val="26"/>
          <w:szCs w:val="26"/>
          <w:lang w:eastAsia="en-US"/>
        </w:rPr>
        <w:t xml:space="preserve">y se declaran nulos los actos posteriores que se hayan realizado como consecuencia de la misma; por tanto, se ordena al POLICÍA VIAL con número estadístico </w:t>
      </w:r>
      <w:r w:rsidR="00FE14EA">
        <w:rPr>
          <w:rFonts w:ascii="Arial" w:eastAsiaTheme="minorHAnsi" w:hAnsi="Arial" w:cs="Arial"/>
          <w:b/>
          <w:sz w:val="26"/>
          <w:szCs w:val="26"/>
          <w:lang w:val="es-ES" w:eastAsia="en-US"/>
        </w:rPr>
        <w:t>***********</w:t>
      </w:r>
      <w:r w:rsidR="00FE14EA">
        <w:rPr>
          <w:rFonts w:ascii="Arial" w:eastAsiaTheme="minorHAnsi" w:hAnsi="Arial" w:cs="Arial"/>
          <w:b/>
          <w:sz w:val="26"/>
          <w:szCs w:val="26"/>
          <w:lang w:val="es-ES" w:eastAsia="en-US"/>
        </w:rPr>
        <w:t xml:space="preserve"> </w:t>
      </w:r>
      <w:r w:rsidR="00265687" w:rsidRPr="001A0CC2">
        <w:rPr>
          <w:rFonts w:ascii="Arial" w:eastAsiaTheme="minorHAnsi" w:hAnsi="Arial" w:cs="Arial"/>
          <w:bCs/>
          <w:sz w:val="26"/>
          <w:szCs w:val="26"/>
          <w:lang w:eastAsia="en-US"/>
        </w:rPr>
        <w:t xml:space="preserve">que proceda a la devolución de la </w:t>
      </w:r>
      <w:r w:rsidR="00265687">
        <w:rPr>
          <w:rFonts w:ascii="Arial" w:eastAsiaTheme="minorHAnsi" w:hAnsi="Arial" w:cs="Arial"/>
          <w:bCs/>
          <w:sz w:val="26"/>
          <w:szCs w:val="26"/>
          <w:lang w:eastAsia="en-US"/>
        </w:rPr>
        <w:t>placa delantera</w:t>
      </w:r>
      <w:r w:rsidR="00265687" w:rsidRPr="001A0CC2">
        <w:rPr>
          <w:rFonts w:ascii="Arial" w:eastAsiaTheme="minorHAnsi" w:hAnsi="Arial" w:cs="Arial"/>
          <w:bCs/>
          <w:sz w:val="26"/>
          <w:szCs w:val="26"/>
          <w:lang w:eastAsia="en-US"/>
        </w:rPr>
        <w:t xml:space="preserve"> retenida a </w:t>
      </w:r>
      <w:r w:rsidR="00FE14EA">
        <w:rPr>
          <w:rFonts w:ascii="Arial" w:eastAsiaTheme="minorHAnsi" w:hAnsi="Arial" w:cs="Arial"/>
          <w:b/>
          <w:sz w:val="26"/>
          <w:szCs w:val="26"/>
          <w:lang w:val="es-ES" w:eastAsia="en-US"/>
        </w:rPr>
        <w:t>***********</w:t>
      </w:r>
      <w:r w:rsidR="00265687" w:rsidRPr="001A0CC2">
        <w:rPr>
          <w:rFonts w:ascii="Arial" w:eastAsiaTheme="minorHAnsi" w:hAnsi="Arial" w:cs="Arial"/>
          <w:bCs/>
          <w:sz w:val="26"/>
          <w:szCs w:val="26"/>
          <w:lang w:eastAsia="en-US"/>
        </w:rPr>
        <w:t xml:space="preserve">, así como </w:t>
      </w:r>
      <w:r w:rsidR="00265687">
        <w:rPr>
          <w:rFonts w:ascii="Arial" w:eastAsiaTheme="minorHAnsi" w:hAnsi="Arial" w:cs="Arial"/>
          <w:bCs/>
          <w:sz w:val="26"/>
          <w:szCs w:val="26"/>
          <w:lang w:eastAsia="en-US"/>
        </w:rPr>
        <w:t xml:space="preserve">para </w:t>
      </w:r>
      <w:r w:rsidR="00265687" w:rsidRPr="001A0CC2">
        <w:rPr>
          <w:rFonts w:ascii="Arial" w:eastAsiaTheme="minorHAnsi" w:hAnsi="Arial" w:cs="Arial"/>
          <w:bCs/>
          <w:sz w:val="26"/>
          <w:szCs w:val="26"/>
          <w:lang w:eastAsia="en-US"/>
        </w:rPr>
        <w:t>que cancele la citada acta de infracción.</w:t>
      </w:r>
      <w:r w:rsidR="005409B1">
        <w:rPr>
          <w:rFonts w:ascii="Arial" w:eastAsiaTheme="minorHAnsi" w:hAnsi="Arial" w:cs="Arial"/>
          <w:bCs/>
          <w:sz w:val="26"/>
          <w:szCs w:val="26"/>
          <w:lang w:eastAsia="en-US"/>
        </w:rPr>
        <w:t xml:space="preserve"> - - - </w:t>
      </w:r>
    </w:p>
    <w:p w14:paraId="65E129CB" w14:textId="0F017809" w:rsidR="00D56B12" w:rsidRPr="005409B1" w:rsidRDefault="00265687" w:rsidP="005409B1">
      <w:pPr>
        <w:spacing w:before="240" w:line="360" w:lineRule="auto"/>
        <w:ind w:firstLine="708"/>
        <w:jc w:val="both"/>
        <w:rPr>
          <w:rFonts w:ascii="Arial" w:eastAsiaTheme="minorHAnsi" w:hAnsi="Arial" w:cs="Arial"/>
          <w:sz w:val="26"/>
          <w:szCs w:val="26"/>
          <w:lang w:val="es-ES" w:eastAsia="en-US"/>
        </w:rPr>
      </w:pPr>
      <w:r>
        <w:rPr>
          <w:rFonts w:ascii="Arial" w:eastAsiaTheme="minorHAnsi" w:hAnsi="Arial" w:cs="Arial"/>
          <w:b/>
          <w:sz w:val="26"/>
          <w:szCs w:val="26"/>
          <w:lang w:val="es-ES" w:eastAsia="en-US"/>
        </w:rPr>
        <w:t xml:space="preserve">TERCERO. </w:t>
      </w:r>
      <w:r w:rsidR="004E27AE" w:rsidRPr="004E27AE">
        <w:rPr>
          <w:rFonts w:ascii="Arial" w:eastAsiaTheme="minorHAnsi" w:hAnsi="Arial" w:cs="Arial"/>
          <w:b/>
          <w:sz w:val="26"/>
          <w:szCs w:val="26"/>
          <w:lang w:val="es-ES" w:eastAsia="en-US"/>
        </w:rPr>
        <w:t>NOTIFÍQUESE Y CÚMPLASE,</w:t>
      </w:r>
      <w:r w:rsidR="004E27AE" w:rsidRPr="004E27AE">
        <w:rPr>
          <w:rFonts w:ascii="Arial" w:eastAsiaTheme="minorHAnsi" w:hAnsi="Arial" w:cs="Arial"/>
          <w:sz w:val="26"/>
          <w:szCs w:val="26"/>
          <w:lang w:val="es-ES" w:eastAsia="en-US"/>
        </w:rPr>
        <w:t xml:space="preserve"> con copia certificada de la presente resolución, vuelvan las constancias remitidas a la Segunda Sala Unitaria de Primera Instancia, y en su oportunidad archívese el cuaderno de revisión como concluido.</w:t>
      </w:r>
      <w:r w:rsidR="005409B1">
        <w:rPr>
          <w:rFonts w:ascii="Arial" w:eastAsiaTheme="minorHAnsi" w:hAnsi="Arial" w:cs="Arial"/>
          <w:sz w:val="26"/>
          <w:szCs w:val="26"/>
          <w:lang w:val="es-ES" w:eastAsia="en-US"/>
        </w:rPr>
        <w:t xml:space="preserve"> - - - - - - - - - - - - - - -</w:t>
      </w:r>
    </w:p>
    <w:p w14:paraId="69134595" w14:textId="2D4AA898" w:rsidR="000D5610" w:rsidRDefault="000D5610" w:rsidP="000D5610">
      <w:pPr>
        <w:spacing w:before="240" w:after="240" w:line="360" w:lineRule="auto"/>
        <w:ind w:firstLine="708"/>
        <w:jc w:val="both"/>
        <w:rPr>
          <w:rFonts w:ascii="Arial" w:eastAsia="Calibri" w:hAnsi="Arial" w:cs="Arial"/>
          <w:sz w:val="26"/>
          <w:szCs w:val="26"/>
        </w:rPr>
      </w:pPr>
      <w:r>
        <w:rPr>
          <w:rFonts w:ascii="Arial" w:eastAsia="Calibri" w:hAnsi="Arial" w:cs="Arial"/>
          <w:sz w:val="26"/>
          <w:szCs w:val="26"/>
        </w:rPr>
        <w:t>Por unanimidad</w:t>
      </w:r>
      <w:r w:rsidR="005409B1">
        <w:rPr>
          <w:rFonts w:ascii="Arial" w:eastAsia="Calibri" w:hAnsi="Arial" w:cs="Arial"/>
          <w:sz w:val="26"/>
          <w:szCs w:val="26"/>
        </w:rPr>
        <w:t xml:space="preserve"> </w:t>
      </w:r>
      <w:r>
        <w:rPr>
          <w:rFonts w:ascii="Arial" w:eastAsia="Calibri" w:hAnsi="Arial" w:cs="Arial"/>
          <w:sz w:val="26"/>
          <w:szCs w:val="26"/>
        </w:rPr>
        <w:t xml:space="preserve">de votos, lo resolvieron y firmaron los Magistrados integrantes de la Sala Superior quienes actúan con el Licenciado Juan Edy García Coronado, Secretario General de Acuerdos de este Tribunal, que autoriza y da fe. - - - - - - - - - - - - - - - - - </w:t>
      </w:r>
      <w:r w:rsidR="005409B1">
        <w:rPr>
          <w:rFonts w:ascii="Arial" w:eastAsia="Calibri" w:hAnsi="Arial" w:cs="Arial"/>
          <w:sz w:val="26"/>
          <w:szCs w:val="26"/>
        </w:rPr>
        <w:t xml:space="preserve">- - - - - - - - - - - - - - - - - - - - </w:t>
      </w:r>
    </w:p>
    <w:p w14:paraId="2361463D" w14:textId="77777777" w:rsidR="000D5610" w:rsidRDefault="000D5610" w:rsidP="000D5610">
      <w:pPr>
        <w:spacing w:before="240" w:line="360" w:lineRule="auto"/>
        <w:jc w:val="both"/>
        <w:rPr>
          <w:rFonts w:ascii="Arial" w:eastAsia="Calibri" w:hAnsi="Arial" w:cs="Arial"/>
          <w:sz w:val="26"/>
          <w:szCs w:val="26"/>
        </w:rPr>
      </w:pPr>
    </w:p>
    <w:p w14:paraId="65D05538" w14:textId="77777777" w:rsidR="000D5610" w:rsidRDefault="000D5610" w:rsidP="000D5610">
      <w:pPr>
        <w:spacing w:before="240" w:line="360" w:lineRule="auto"/>
        <w:jc w:val="both"/>
        <w:rPr>
          <w:rFonts w:ascii="Arial" w:eastAsia="Calibri" w:hAnsi="Arial" w:cs="Arial"/>
          <w:sz w:val="26"/>
          <w:szCs w:val="26"/>
        </w:rPr>
      </w:pPr>
    </w:p>
    <w:p w14:paraId="046234FE" w14:textId="77777777" w:rsidR="000D5610" w:rsidRDefault="000D5610" w:rsidP="000D5610">
      <w:pPr>
        <w:tabs>
          <w:tab w:val="left" w:pos="1680"/>
          <w:tab w:val="center" w:pos="4277"/>
        </w:tabs>
        <w:spacing w:after="0" w:line="240" w:lineRule="auto"/>
        <w:jc w:val="center"/>
        <w:rPr>
          <w:rFonts w:ascii="Arial" w:eastAsia="Calibri" w:hAnsi="Arial" w:cs="Arial"/>
          <w:sz w:val="26"/>
          <w:szCs w:val="26"/>
        </w:rPr>
      </w:pPr>
      <w:r>
        <w:rPr>
          <w:rFonts w:ascii="Arial" w:eastAsia="Calibri" w:hAnsi="Arial" w:cs="Arial"/>
          <w:sz w:val="26"/>
          <w:szCs w:val="26"/>
        </w:rPr>
        <w:t xml:space="preserve">MAGISTRADO MANUEL VELASCO ALCANTARA </w:t>
      </w:r>
    </w:p>
    <w:p w14:paraId="46979A1D" w14:textId="77777777" w:rsidR="000D5610" w:rsidRDefault="000D5610" w:rsidP="000D5610">
      <w:pPr>
        <w:tabs>
          <w:tab w:val="left" w:pos="1680"/>
          <w:tab w:val="center" w:pos="4277"/>
        </w:tabs>
        <w:spacing w:after="0" w:line="240" w:lineRule="auto"/>
        <w:jc w:val="center"/>
        <w:rPr>
          <w:rFonts w:ascii="Arial" w:eastAsia="Calibri" w:hAnsi="Arial" w:cs="Arial"/>
          <w:sz w:val="26"/>
          <w:szCs w:val="26"/>
        </w:rPr>
      </w:pPr>
      <w:r>
        <w:rPr>
          <w:rFonts w:ascii="Arial" w:eastAsia="Calibri" w:hAnsi="Arial" w:cs="Arial"/>
          <w:sz w:val="26"/>
          <w:szCs w:val="26"/>
        </w:rPr>
        <w:t xml:space="preserve">PRESIDENTE </w:t>
      </w:r>
    </w:p>
    <w:p w14:paraId="410019F6" w14:textId="77777777" w:rsidR="000D5610" w:rsidRDefault="000D5610" w:rsidP="000D5610">
      <w:pPr>
        <w:tabs>
          <w:tab w:val="left" w:pos="1680"/>
          <w:tab w:val="center" w:pos="4277"/>
        </w:tabs>
        <w:jc w:val="center"/>
        <w:rPr>
          <w:rFonts w:ascii="Arial" w:eastAsia="Calibri" w:hAnsi="Arial" w:cs="Arial"/>
          <w:sz w:val="26"/>
          <w:szCs w:val="26"/>
        </w:rPr>
      </w:pPr>
    </w:p>
    <w:p w14:paraId="3BF0BA86" w14:textId="77777777" w:rsidR="000D5610" w:rsidRDefault="000D5610" w:rsidP="000D5610">
      <w:pPr>
        <w:tabs>
          <w:tab w:val="left" w:pos="1680"/>
          <w:tab w:val="center" w:pos="4277"/>
        </w:tabs>
        <w:jc w:val="center"/>
        <w:rPr>
          <w:rFonts w:ascii="Arial" w:eastAsia="Calibri" w:hAnsi="Arial" w:cs="Arial"/>
          <w:sz w:val="26"/>
          <w:szCs w:val="26"/>
        </w:rPr>
      </w:pPr>
    </w:p>
    <w:p w14:paraId="6849654A" w14:textId="77777777" w:rsidR="000D5610" w:rsidRDefault="000D5610" w:rsidP="000D5610">
      <w:pPr>
        <w:jc w:val="center"/>
        <w:rPr>
          <w:rFonts w:ascii="Arial" w:eastAsia="Calibri" w:hAnsi="Arial" w:cs="Arial"/>
          <w:sz w:val="26"/>
          <w:szCs w:val="26"/>
        </w:rPr>
      </w:pPr>
    </w:p>
    <w:p w14:paraId="62BFB0C8" w14:textId="77777777" w:rsidR="000D5610" w:rsidRDefault="000D5610" w:rsidP="000D5610">
      <w:pPr>
        <w:tabs>
          <w:tab w:val="center" w:pos="4135"/>
          <w:tab w:val="left" w:pos="7515"/>
        </w:tabs>
        <w:jc w:val="center"/>
        <w:rPr>
          <w:rFonts w:ascii="Arial" w:eastAsia="Calibri" w:hAnsi="Arial" w:cs="Arial"/>
          <w:sz w:val="26"/>
          <w:szCs w:val="26"/>
        </w:rPr>
      </w:pPr>
      <w:r>
        <w:rPr>
          <w:rFonts w:ascii="Arial" w:eastAsia="Calibri" w:hAnsi="Arial" w:cs="Arial"/>
          <w:sz w:val="26"/>
          <w:szCs w:val="26"/>
        </w:rPr>
        <w:t>MAGISTRADO RAÚL PALOMARES PALOMINO</w:t>
      </w:r>
    </w:p>
    <w:p w14:paraId="78C79EA4" w14:textId="24329547" w:rsidR="000D5610" w:rsidRDefault="000D5610" w:rsidP="005409B1">
      <w:pPr>
        <w:tabs>
          <w:tab w:val="center" w:pos="4135"/>
          <w:tab w:val="left" w:pos="7515"/>
        </w:tabs>
        <w:rPr>
          <w:rFonts w:ascii="Arial" w:eastAsia="Calibri" w:hAnsi="Arial" w:cs="Arial"/>
          <w:sz w:val="26"/>
          <w:szCs w:val="26"/>
        </w:rPr>
      </w:pPr>
    </w:p>
    <w:p w14:paraId="43959843" w14:textId="77777777" w:rsidR="005409B1" w:rsidRDefault="005409B1" w:rsidP="005409B1">
      <w:pPr>
        <w:tabs>
          <w:tab w:val="center" w:pos="4135"/>
          <w:tab w:val="left" w:pos="7515"/>
        </w:tabs>
        <w:rPr>
          <w:rFonts w:ascii="Arial" w:eastAsia="Calibri" w:hAnsi="Arial" w:cs="Arial"/>
          <w:sz w:val="26"/>
          <w:szCs w:val="26"/>
        </w:rPr>
      </w:pPr>
    </w:p>
    <w:p w14:paraId="1D1DE541" w14:textId="77777777" w:rsidR="000D5610" w:rsidRDefault="000D5610" w:rsidP="000D5610">
      <w:pPr>
        <w:tabs>
          <w:tab w:val="center" w:pos="4135"/>
          <w:tab w:val="left" w:pos="7515"/>
        </w:tabs>
        <w:jc w:val="center"/>
        <w:rPr>
          <w:rFonts w:ascii="Arial" w:eastAsia="Calibri" w:hAnsi="Arial" w:cs="Arial"/>
          <w:sz w:val="26"/>
          <w:szCs w:val="26"/>
        </w:rPr>
      </w:pPr>
    </w:p>
    <w:p w14:paraId="1EF0A2D7" w14:textId="77777777" w:rsidR="000D5610" w:rsidRDefault="000D5610" w:rsidP="000D5610">
      <w:pPr>
        <w:tabs>
          <w:tab w:val="center" w:pos="4135"/>
          <w:tab w:val="left" w:pos="7515"/>
        </w:tabs>
        <w:jc w:val="center"/>
        <w:rPr>
          <w:rFonts w:ascii="Arial" w:eastAsia="Calibri" w:hAnsi="Arial" w:cs="Arial"/>
          <w:sz w:val="26"/>
          <w:szCs w:val="26"/>
        </w:rPr>
      </w:pPr>
    </w:p>
    <w:p w14:paraId="10A3DCBD" w14:textId="77777777" w:rsidR="000D5610" w:rsidRDefault="000D5610" w:rsidP="000D5610">
      <w:pPr>
        <w:tabs>
          <w:tab w:val="center" w:pos="4135"/>
          <w:tab w:val="left" w:pos="7515"/>
        </w:tabs>
        <w:jc w:val="center"/>
        <w:rPr>
          <w:rFonts w:ascii="Arial" w:eastAsia="Calibri" w:hAnsi="Arial" w:cs="Arial"/>
          <w:sz w:val="26"/>
          <w:szCs w:val="26"/>
        </w:rPr>
      </w:pPr>
      <w:r>
        <w:rPr>
          <w:rFonts w:ascii="Arial" w:eastAsia="Calibri" w:hAnsi="Arial" w:cs="Arial"/>
          <w:sz w:val="26"/>
          <w:szCs w:val="26"/>
        </w:rPr>
        <w:t>MAGISTRADO ABRAHAM SANTIAGO SORIANO</w:t>
      </w:r>
    </w:p>
    <w:p w14:paraId="7957EED6" w14:textId="77777777" w:rsidR="000D5610" w:rsidRDefault="000D5610" w:rsidP="000D5610">
      <w:pPr>
        <w:tabs>
          <w:tab w:val="center" w:pos="4135"/>
          <w:tab w:val="left" w:pos="7515"/>
        </w:tabs>
        <w:jc w:val="center"/>
        <w:rPr>
          <w:rFonts w:ascii="Arial" w:eastAsia="Calibri" w:hAnsi="Arial" w:cs="Arial"/>
          <w:sz w:val="26"/>
          <w:szCs w:val="26"/>
        </w:rPr>
      </w:pPr>
    </w:p>
    <w:p w14:paraId="0FD1451B" w14:textId="77777777" w:rsidR="000D5610" w:rsidRDefault="000D5610" w:rsidP="000D5610">
      <w:pPr>
        <w:tabs>
          <w:tab w:val="center" w:pos="4135"/>
          <w:tab w:val="left" w:pos="7515"/>
        </w:tabs>
        <w:jc w:val="center"/>
        <w:rPr>
          <w:rFonts w:ascii="Arial" w:eastAsia="Calibri" w:hAnsi="Arial" w:cs="Arial"/>
          <w:sz w:val="26"/>
          <w:szCs w:val="26"/>
        </w:rPr>
      </w:pPr>
    </w:p>
    <w:p w14:paraId="6A54E1F7" w14:textId="77777777" w:rsidR="000D5610" w:rsidRDefault="000D5610" w:rsidP="000D5610">
      <w:pPr>
        <w:tabs>
          <w:tab w:val="center" w:pos="4135"/>
          <w:tab w:val="left" w:pos="7515"/>
        </w:tabs>
        <w:jc w:val="center"/>
        <w:rPr>
          <w:rFonts w:ascii="Arial" w:eastAsia="Calibri" w:hAnsi="Arial" w:cs="Arial"/>
          <w:sz w:val="26"/>
          <w:szCs w:val="26"/>
        </w:rPr>
      </w:pPr>
    </w:p>
    <w:p w14:paraId="556DB3AB" w14:textId="77777777" w:rsidR="000D5610" w:rsidRDefault="000D5610" w:rsidP="000D5610">
      <w:pPr>
        <w:tabs>
          <w:tab w:val="left" w:pos="1925"/>
          <w:tab w:val="center" w:pos="4135"/>
        </w:tabs>
        <w:spacing w:after="0" w:line="240" w:lineRule="auto"/>
        <w:jc w:val="center"/>
        <w:rPr>
          <w:rFonts w:ascii="Arial" w:eastAsia="Calibri" w:hAnsi="Arial" w:cs="Arial"/>
          <w:sz w:val="26"/>
          <w:szCs w:val="26"/>
        </w:rPr>
      </w:pPr>
      <w:r>
        <w:rPr>
          <w:rFonts w:ascii="Arial" w:eastAsia="Calibri" w:hAnsi="Arial" w:cs="Arial"/>
          <w:sz w:val="26"/>
          <w:szCs w:val="26"/>
        </w:rPr>
        <w:t>LICENCIADO JUAN EDY GARCIA CORONADO</w:t>
      </w:r>
    </w:p>
    <w:p w14:paraId="6C929962" w14:textId="77777777" w:rsidR="000D5610" w:rsidRDefault="000D5610" w:rsidP="000D5610">
      <w:pPr>
        <w:spacing w:after="0" w:line="240" w:lineRule="auto"/>
        <w:jc w:val="center"/>
        <w:rPr>
          <w:rFonts w:ascii="Arial" w:eastAsia="Calibri" w:hAnsi="Arial" w:cs="Arial"/>
          <w:sz w:val="14"/>
          <w:szCs w:val="26"/>
        </w:rPr>
      </w:pPr>
      <w:r>
        <w:rPr>
          <w:rFonts w:ascii="Arial" w:eastAsia="Calibri" w:hAnsi="Arial" w:cs="Arial"/>
          <w:sz w:val="26"/>
          <w:szCs w:val="26"/>
        </w:rPr>
        <w:t>SECRETARIO GENERAL DE ACUERDOS</w:t>
      </w:r>
    </w:p>
    <w:p w14:paraId="21D8095E" w14:textId="77777777" w:rsidR="00204105" w:rsidRPr="00D56B12" w:rsidRDefault="00204105" w:rsidP="000D5610">
      <w:pPr>
        <w:spacing w:after="0" w:line="240" w:lineRule="auto"/>
        <w:ind w:left="851" w:firstLine="142"/>
      </w:pPr>
    </w:p>
    <w:sectPr w:rsidR="00204105" w:rsidRPr="00D56B12" w:rsidSect="000A6923">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55B714" w14:textId="77777777" w:rsidR="00867A98" w:rsidRDefault="00867A98">
      <w:pPr>
        <w:spacing w:after="0" w:line="240" w:lineRule="auto"/>
      </w:pPr>
      <w:r>
        <w:separator/>
      </w:r>
    </w:p>
  </w:endnote>
  <w:endnote w:type="continuationSeparator" w:id="0">
    <w:p w14:paraId="7C4913D5" w14:textId="77777777" w:rsidR="00867A98" w:rsidRDefault="0086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5BAE9" w14:textId="6A91EE35" w:rsidR="00FE14EA" w:rsidRDefault="00FE14EA">
    <w:pPr>
      <w:pStyle w:val="Piedepgina"/>
    </w:pPr>
    <w:r>
      <w:rPr>
        <w:noProof/>
      </w:rPr>
      <mc:AlternateContent>
        <mc:Choice Requires="wps">
          <w:drawing>
            <wp:anchor distT="45720" distB="45720" distL="114300" distR="114300" simplePos="0" relativeHeight="251667456" behindDoc="0" locked="0" layoutInCell="1" allowOverlap="1" wp14:anchorId="1AA86A26" wp14:editId="6A1998D4">
              <wp:simplePos x="0" y="0"/>
              <wp:positionH relativeFrom="page">
                <wp:posOffset>290830</wp:posOffset>
              </wp:positionH>
              <wp:positionV relativeFrom="paragraph">
                <wp:posOffset>-5412105</wp:posOffset>
              </wp:positionV>
              <wp:extent cx="1157605" cy="694690"/>
              <wp:effectExtent l="0" t="0" r="23495" b="1016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7605" cy="694690"/>
                      </a:xfrm>
                      <a:prstGeom prst="rect">
                        <a:avLst/>
                      </a:prstGeom>
                      <a:solidFill>
                        <a:srgbClr val="FFFFFF"/>
                      </a:solidFill>
                      <a:ln w="9525">
                        <a:solidFill>
                          <a:srgbClr val="000000"/>
                        </a:solidFill>
                        <a:miter lim="800000"/>
                        <a:headEnd/>
                        <a:tailEnd/>
                      </a:ln>
                    </wps:spPr>
                    <wps:txbx>
                      <w:txbxContent>
                        <w:p w14:paraId="32D09D29" w14:textId="47BB4C2A" w:rsidR="00FE14EA" w:rsidRDefault="00FE14EA" w:rsidP="00FE14EA">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47D3761C" w14:textId="1549B541" w:rsidR="00FE14EA" w:rsidRDefault="00FE14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A86A26" id="_x0000_t202" coordsize="21600,21600" o:spt="202" path="m,l,21600r21600,l21600,xe">
              <v:stroke joinstyle="miter"/>
              <v:path gradientshapeok="t" o:connecttype="rect"/>
            </v:shapetype>
            <v:shape id="Cuadro de texto 2" o:spid="_x0000_s1026" type="#_x0000_t202" style="position:absolute;margin-left:22.9pt;margin-top:-426.15pt;width:91.15pt;height:54.7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">
              <v:textbox>
                <w:txbxContent>
                  <w:p w14:paraId="32D09D29" w14:textId="47BB4C2A" w:rsidR="00FE14EA" w:rsidRDefault="00FE14EA" w:rsidP="00FE14EA">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47D3761C" w14:textId="1549B541" w:rsidR="00FE14EA" w:rsidRDefault="00FE14EA"/>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F5C43B" w14:textId="77777777" w:rsidR="00867A98" w:rsidRDefault="00867A98">
      <w:pPr>
        <w:spacing w:after="0" w:line="240" w:lineRule="auto"/>
      </w:pPr>
      <w:r>
        <w:separator/>
      </w:r>
    </w:p>
  </w:footnote>
  <w:footnote w:type="continuationSeparator" w:id="0">
    <w:p w14:paraId="78DAF53C" w14:textId="77777777" w:rsidR="00867A98" w:rsidRDefault="00867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81766"/>
      <w:docPartObj>
        <w:docPartGallery w:val="Page Numbers (Top of Page)"/>
        <w:docPartUnique/>
      </w:docPartObj>
    </w:sdtPr>
    <w:sdtEndPr/>
    <w:sdtContent>
      <w:p w14:paraId="0409FE29" w14:textId="62677F2A" w:rsidR="000F5C41" w:rsidRDefault="00FE14E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F30A15" w:rsidRPr="00F30A15">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B874C" w14:textId="742DFA43" w:rsidR="000F5C41" w:rsidRDefault="00FE14E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F30A15" w:rsidRPr="00F30A15">
          <w:rPr>
            <w:noProof/>
            <w:lang w:val="es-ES"/>
          </w:rPr>
          <w:t>1</w:t>
        </w:r>
        <w:r w:rsidR="000F5C41">
          <w:fldChar w:fldCharType="end"/>
        </w:r>
      </w:sdtContent>
    </w:sdt>
  </w:p>
  <w:p w14:paraId="51E22156" w14:textId="0CBDDB47" w:rsidR="00655BA3" w:rsidRDefault="0024672A" w:rsidP="00927607">
    <w:pPr>
      <w:pStyle w:val="Encabezado"/>
      <w:tabs>
        <w:tab w:val="left" w:pos="142"/>
      </w:tabs>
      <w:ind w:left="284"/>
    </w:pPr>
    <w:r w:rsidRPr="007112DA">
      <w:rPr>
        <w:noProof/>
        <w:sz w:val="22"/>
        <w:szCs w:val="22"/>
        <w:lang w:val="es-ES" w:eastAsia="es-ES"/>
      </w:rPr>
      <mc:AlternateContent>
        <mc:Choice Requires="wpg">
          <w:drawing>
            <wp:anchor distT="0" distB="0" distL="114300" distR="114300" simplePos="0" relativeHeight="251662336" behindDoc="0" locked="0" layoutInCell="1" allowOverlap="1" wp14:anchorId="0A365EC1" wp14:editId="201EEF6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AE0196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E3C94" w14:textId="2C1A9D1C" w:rsidR="00D73C07" w:rsidRDefault="00FE14E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15:restartNumberingAfterBreak="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7"/>
  </w:num>
  <w:num w:numId="5">
    <w:abstractNumId w:val="10"/>
  </w:num>
  <w:num w:numId="6">
    <w:abstractNumId w:val="5"/>
  </w:num>
  <w:num w:numId="7">
    <w:abstractNumId w:val="4"/>
  </w:num>
  <w:num w:numId="8">
    <w:abstractNumId w:val="1"/>
  </w:num>
  <w:num w:numId="9">
    <w:abstractNumId w:val="3"/>
  </w:num>
  <w:num w:numId="10">
    <w:abstractNumId w:val="6"/>
  </w:num>
  <w:num w:numId="11">
    <w:abstractNumId w:val="8"/>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4D7"/>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496"/>
    <w:rsid w:val="000A5540"/>
    <w:rsid w:val="000A578F"/>
    <w:rsid w:val="000A58B5"/>
    <w:rsid w:val="000A5D36"/>
    <w:rsid w:val="000A5FA8"/>
    <w:rsid w:val="000A6923"/>
    <w:rsid w:val="000A6C87"/>
    <w:rsid w:val="000B0351"/>
    <w:rsid w:val="000B03B9"/>
    <w:rsid w:val="000B0431"/>
    <w:rsid w:val="000B1A06"/>
    <w:rsid w:val="000B1F22"/>
    <w:rsid w:val="000B2866"/>
    <w:rsid w:val="000B31B3"/>
    <w:rsid w:val="000B35EE"/>
    <w:rsid w:val="000B36E5"/>
    <w:rsid w:val="000B39C8"/>
    <w:rsid w:val="000B3B3B"/>
    <w:rsid w:val="000B3E6A"/>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610"/>
    <w:rsid w:val="000D5746"/>
    <w:rsid w:val="000D6E87"/>
    <w:rsid w:val="000D7314"/>
    <w:rsid w:val="000D7B89"/>
    <w:rsid w:val="000D7C8C"/>
    <w:rsid w:val="000E1E0D"/>
    <w:rsid w:val="000E343A"/>
    <w:rsid w:val="000E3FF4"/>
    <w:rsid w:val="000E40FD"/>
    <w:rsid w:val="000E4AC8"/>
    <w:rsid w:val="000E4C30"/>
    <w:rsid w:val="000E50DF"/>
    <w:rsid w:val="000E5501"/>
    <w:rsid w:val="000E5766"/>
    <w:rsid w:val="000E5B3C"/>
    <w:rsid w:val="000E5B66"/>
    <w:rsid w:val="000E74F5"/>
    <w:rsid w:val="000E7DB2"/>
    <w:rsid w:val="000F04BD"/>
    <w:rsid w:val="000F0C84"/>
    <w:rsid w:val="000F0D7B"/>
    <w:rsid w:val="000F2020"/>
    <w:rsid w:val="000F2949"/>
    <w:rsid w:val="000F2B5A"/>
    <w:rsid w:val="000F2D32"/>
    <w:rsid w:val="000F32B0"/>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A61"/>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0CC2"/>
    <w:rsid w:val="001A0E0B"/>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1D0A"/>
    <w:rsid w:val="0020247E"/>
    <w:rsid w:val="002025FD"/>
    <w:rsid w:val="00203FD3"/>
    <w:rsid w:val="00204105"/>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F58"/>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687"/>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310"/>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234"/>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3AA"/>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033F"/>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589"/>
    <w:rsid w:val="002F77C3"/>
    <w:rsid w:val="00301CB4"/>
    <w:rsid w:val="00302960"/>
    <w:rsid w:val="0030330D"/>
    <w:rsid w:val="00304999"/>
    <w:rsid w:val="00304F25"/>
    <w:rsid w:val="003056B2"/>
    <w:rsid w:val="00305D48"/>
    <w:rsid w:val="00306940"/>
    <w:rsid w:val="003071C4"/>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B78"/>
    <w:rsid w:val="003253CA"/>
    <w:rsid w:val="00325848"/>
    <w:rsid w:val="00326D5E"/>
    <w:rsid w:val="00327A8E"/>
    <w:rsid w:val="00327BDD"/>
    <w:rsid w:val="00331836"/>
    <w:rsid w:val="0033190E"/>
    <w:rsid w:val="00333962"/>
    <w:rsid w:val="00333B62"/>
    <w:rsid w:val="00333E45"/>
    <w:rsid w:val="00334A65"/>
    <w:rsid w:val="003364DB"/>
    <w:rsid w:val="00336A8D"/>
    <w:rsid w:val="00336B9C"/>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5D3"/>
    <w:rsid w:val="00365641"/>
    <w:rsid w:val="003660A9"/>
    <w:rsid w:val="00366829"/>
    <w:rsid w:val="003668C0"/>
    <w:rsid w:val="00366FE5"/>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5DB6"/>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4A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28"/>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786"/>
    <w:rsid w:val="00477E07"/>
    <w:rsid w:val="00480A69"/>
    <w:rsid w:val="004813E0"/>
    <w:rsid w:val="00483B0E"/>
    <w:rsid w:val="00484AE9"/>
    <w:rsid w:val="004851D6"/>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C73E2"/>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27AE"/>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502"/>
    <w:rsid w:val="005229B8"/>
    <w:rsid w:val="00522C1A"/>
    <w:rsid w:val="00523091"/>
    <w:rsid w:val="005242CB"/>
    <w:rsid w:val="00524D42"/>
    <w:rsid w:val="00526DC4"/>
    <w:rsid w:val="005274E0"/>
    <w:rsid w:val="00527AC9"/>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BC1"/>
    <w:rsid w:val="00537DB4"/>
    <w:rsid w:val="00540317"/>
    <w:rsid w:val="0054049A"/>
    <w:rsid w:val="005409B1"/>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2ED"/>
    <w:rsid w:val="0056061C"/>
    <w:rsid w:val="005609AA"/>
    <w:rsid w:val="00561AFE"/>
    <w:rsid w:val="00561B8F"/>
    <w:rsid w:val="0056210B"/>
    <w:rsid w:val="00562D03"/>
    <w:rsid w:val="005632DA"/>
    <w:rsid w:val="00563692"/>
    <w:rsid w:val="00563B9C"/>
    <w:rsid w:val="00563D58"/>
    <w:rsid w:val="0056438E"/>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0D0D"/>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5BAB"/>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47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A84"/>
    <w:rsid w:val="00621B71"/>
    <w:rsid w:val="00622BEF"/>
    <w:rsid w:val="006234A1"/>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1BD"/>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2CE5"/>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17CA3"/>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918"/>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1E3"/>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076C"/>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797"/>
    <w:rsid w:val="00823863"/>
    <w:rsid w:val="008240AB"/>
    <w:rsid w:val="008241FC"/>
    <w:rsid w:val="00824B51"/>
    <w:rsid w:val="00824E8B"/>
    <w:rsid w:val="00825DF2"/>
    <w:rsid w:val="00826459"/>
    <w:rsid w:val="008264A3"/>
    <w:rsid w:val="00826F27"/>
    <w:rsid w:val="008270BC"/>
    <w:rsid w:val="00830208"/>
    <w:rsid w:val="008309C8"/>
    <w:rsid w:val="008309F3"/>
    <w:rsid w:val="008312B3"/>
    <w:rsid w:val="0083287B"/>
    <w:rsid w:val="00832A83"/>
    <w:rsid w:val="00832D2B"/>
    <w:rsid w:val="00833114"/>
    <w:rsid w:val="008357D2"/>
    <w:rsid w:val="008370CF"/>
    <w:rsid w:val="00837CEF"/>
    <w:rsid w:val="00840C89"/>
    <w:rsid w:val="0084114B"/>
    <w:rsid w:val="008417D6"/>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5846"/>
    <w:rsid w:val="008601DA"/>
    <w:rsid w:val="00861653"/>
    <w:rsid w:val="00861978"/>
    <w:rsid w:val="008625C0"/>
    <w:rsid w:val="00863418"/>
    <w:rsid w:val="008634C5"/>
    <w:rsid w:val="00863FB1"/>
    <w:rsid w:val="00864F72"/>
    <w:rsid w:val="00865B42"/>
    <w:rsid w:val="00866DED"/>
    <w:rsid w:val="00866DF0"/>
    <w:rsid w:val="008672F5"/>
    <w:rsid w:val="00867A98"/>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3E7F"/>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5D7"/>
    <w:rsid w:val="008F0DCC"/>
    <w:rsid w:val="008F1EB2"/>
    <w:rsid w:val="008F284E"/>
    <w:rsid w:val="008F2BAD"/>
    <w:rsid w:val="008F2CAE"/>
    <w:rsid w:val="008F39F2"/>
    <w:rsid w:val="008F45EB"/>
    <w:rsid w:val="008F4E1B"/>
    <w:rsid w:val="008F52F4"/>
    <w:rsid w:val="008F743B"/>
    <w:rsid w:val="00900769"/>
    <w:rsid w:val="009011B4"/>
    <w:rsid w:val="0090168E"/>
    <w:rsid w:val="00901AE0"/>
    <w:rsid w:val="009020E0"/>
    <w:rsid w:val="00902C4B"/>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0D2"/>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A6E00"/>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5AE8"/>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06F"/>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57"/>
    <w:rsid w:val="00A55A68"/>
    <w:rsid w:val="00A56094"/>
    <w:rsid w:val="00A56278"/>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053"/>
    <w:rsid w:val="00A9370A"/>
    <w:rsid w:val="00A94E2C"/>
    <w:rsid w:val="00A94F2D"/>
    <w:rsid w:val="00A95DD5"/>
    <w:rsid w:val="00A96022"/>
    <w:rsid w:val="00A966F4"/>
    <w:rsid w:val="00A96770"/>
    <w:rsid w:val="00A97932"/>
    <w:rsid w:val="00AA0197"/>
    <w:rsid w:val="00AA029D"/>
    <w:rsid w:val="00AA0E43"/>
    <w:rsid w:val="00AA11A2"/>
    <w:rsid w:val="00AA20E4"/>
    <w:rsid w:val="00AA221F"/>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01C"/>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BD"/>
    <w:rsid w:val="00BF2FDA"/>
    <w:rsid w:val="00BF5877"/>
    <w:rsid w:val="00BF68A1"/>
    <w:rsid w:val="00C006E1"/>
    <w:rsid w:val="00C013E9"/>
    <w:rsid w:val="00C01536"/>
    <w:rsid w:val="00C0185C"/>
    <w:rsid w:val="00C01AE5"/>
    <w:rsid w:val="00C0372A"/>
    <w:rsid w:val="00C045DA"/>
    <w:rsid w:val="00C04F09"/>
    <w:rsid w:val="00C056CD"/>
    <w:rsid w:val="00C05725"/>
    <w:rsid w:val="00C05B40"/>
    <w:rsid w:val="00C060AE"/>
    <w:rsid w:val="00C06237"/>
    <w:rsid w:val="00C06404"/>
    <w:rsid w:val="00C06502"/>
    <w:rsid w:val="00C067A6"/>
    <w:rsid w:val="00C0780B"/>
    <w:rsid w:val="00C07BB8"/>
    <w:rsid w:val="00C07CCB"/>
    <w:rsid w:val="00C1015F"/>
    <w:rsid w:val="00C1021A"/>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1B49"/>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2538"/>
    <w:rsid w:val="00C82A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FE5"/>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8BB"/>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B11"/>
    <w:rsid w:val="00D055E6"/>
    <w:rsid w:val="00D05CAF"/>
    <w:rsid w:val="00D065AD"/>
    <w:rsid w:val="00D06BB8"/>
    <w:rsid w:val="00D072EF"/>
    <w:rsid w:val="00D07394"/>
    <w:rsid w:val="00D07A9C"/>
    <w:rsid w:val="00D10A14"/>
    <w:rsid w:val="00D11333"/>
    <w:rsid w:val="00D113FF"/>
    <w:rsid w:val="00D11E7B"/>
    <w:rsid w:val="00D12C52"/>
    <w:rsid w:val="00D12D84"/>
    <w:rsid w:val="00D12FB6"/>
    <w:rsid w:val="00D1415D"/>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4EA8"/>
    <w:rsid w:val="00D55BD9"/>
    <w:rsid w:val="00D56163"/>
    <w:rsid w:val="00D566F5"/>
    <w:rsid w:val="00D56B12"/>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7C7C"/>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7B5"/>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630"/>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0DE"/>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DC6"/>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6C9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517"/>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0A15"/>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BF6"/>
    <w:rsid w:val="00FD30CD"/>
    <w:rsid w:val="00FD40D5"/>
    <w:rsid w:val="00FD4636"/>
    <w:rsid w:val="00FD46BA"/>
    <w:rsid w:val="00FD4915"/>
    <w:rsid w:val="00FD4F18"/>
    <w:rsid w:val="00FD5D4A"/>
    <w:rsid w:val="00FD6B5B"/>
    <w:rsid w:val="00FE05FC"/>
    <w:rsid w:val="00FE0693"/>
    <w:rsid w:val="00FE086E"/>
    <w:rsid w:val="00FE0AF4"/>
    <w:rsid w:val="00FE127F"/>
    <w:rsid w:val="00FE14EA"/>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60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rsid w:val="00C05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0549234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85060405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B1BEE-CA41-4C7D-A938-47770924F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11</Pages>
  <Words>3812</Words>
  <Characters>20966</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Rossy</cp:lastModifiedBy>
  <cp:revision>4</cp:revision>
  <cp:lastPrinted>2020-11-06T20:24:00Z</cp:lastPrinted>
  <dcterms:created xsi:type="dcterms:W3CDTF">2020-11-26T19:12:00Z</dcterms:created>
  <dcterms:modified xsi:type="dcterms:W3CDTF">2021-02-08T06:01:00Z</dcterms:modified>
</cp:coreProperties>
</file>