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D6BB03" w14:textId="77777777" w:rsidR="00736666" w:rsidRPr="00CB6405" w:rsidRDefault="00736666" w:rsidP="00736666">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61D154BA" w14:textId="0545F627" w:rsidR="00736666" w:rsidRPr="00CB6405" w:rsidRDefault="00736666" w:rsidP="00736666">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1C1E59">
        <w:rPr>
          <w:rFonts w:ascii="Arial" w:hAnsi="Arial" w:cs="Arial"/>
          <w:b/>
          <w:sz w:val="26"/>
          <w:szCs w:val="26"/>
        </w:rPr>
        <w:t>466</w:t>
      </w:r>
      <w:r w:rsidRPr="00CB6405">
        <w:rPr>
          <w:rFonts w:ascii="Arial" w:hAnsi="Arial" w:cs="Arial"/>
          <w:b/>
          <w:sz w:val="26"/>
          <w:szCs w:val="26"/>
        </w:rPr>
        <w:t>/201</w:t>
      </w:r>
      <w:r w:rsidR="00F10BB9">
        <w:rPr>
          <w:rFonts w:ascii="Arial" w:hAnsi="Arial" w:cs="Arial"/>
          <w:b/>
          <w:sz w:val="26"/>
          <w:szCs w:val="26"/>
        </w:rPr>
        <w:t>9</w:t>
      </w:r>
    </w:p>
    <w:p w14:paraId="36AC607A" w14:textId="085F5FB1" w:rsidR="00736666" w:rsidRPr="00CB6405" w:rsidRDefault="00736666" w:rsidP="00736666">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1C1E59">
        <w:rPr>
          <w:rFonts w:ascii="Arial" w:hAnsi="Arial" w:cs="Arial"/>
          <w:b/>
          <w:sz w:val="26"/>
          <w:szCs w:val="26"/>
        </w:rPr>
        <w:t>108</w:t>
      </w:r>
      <w:r>
        <w:rPr>
          <w:rFonts w:ascii="Arial" w:hAnsi="Arial" w:cs="Arial"/>
          <w:b/>
          <w:sz w:val="26"/>
          <w:szCs w:val="26"/>
        </w:rPr>
        <w:t>/</w:t>
      </w:r>
      <w:r w:rsidRPr="00CB6405">
        <w:rPr>
          <w:rFonts w:ascii="Arial" w:hAnsi="Arial" w:cs="Arial"/>
          <w:b/>
          <w:sz w:val="26"/>
          <w:szCs w:val="26"/>
        </w:rPr>
        <w:t>201</w:t>
      </w:r>
      <w:r w:rsidR="001C1E59">
        <w:rPr>
          <w:rFonts w:ascii="Arial" w:hAnsi="Arial" w:cs="Arial"/>
          <w:b/>
          <w:sz w:val="26"/>
          <w:szCs w:val="26"/>
        </w:rPr>
        <w:t>9</w:t>
      </w:r>
      <w:r w:rsidRPr="00CB6405">
        <w:rPr>
          <w:rFonts w:ascii="Arial" w:hAnsi="Arial" w:cs="Arial"/>
          <w:b/>
          <w:sz w:val="26"/>
          <w:szCs w:val="26"/>
        </w:rPr>
        <w:t xml:space="preserve"> </w:t>
      </w:r>
      <w:r w:rsidR="001C1E59">
        <w:rPr>
          <w:rFonts w:ascii="Arial" w:hAnsi="Arial" w:cs="Arial"/>
          <w:b/>
          <w:sz w:val="26"/>
          <w:szCs w:val="26"/>
        </w:rPr>
        <w:t>PRIMERA</w:t>
      </w:r>
      <w:r w:rsidR="00F10BB9">
        <w:rPr>
          <w:rFonts w:ascii="Arial" w:hAnsi="Arial" w:cs="Arial"/>
          <w:b/>
          <w:sz w:val="26"/>
          <w:szCs w:val="26"/>
        </w:rPr>
        <w:t xml:space="preserve"> </w:t>
      </w:r>
      <w:r w:rsidRPr="00CB6405">
        <w:rPr>
          <w:rFonts w:ascii="Arial" w:hAnsi="Arial" w:cs="Arial"/>
          <w:b/>
          <w:sz w:val="26"/>
          <w:szCs w:val="26"/>
        </w:rPr>
        <w:t>SALA UNITARIA DE PRIMERA INSTANCIA</w:t>
      </w:r>
    </w:p>
    <w:p w14:paraId="0DFDFA4C" w14:textId="1BE35EFA" w:rsidR="00736666" w:rsidRDefault="00736666" w:rsidP="00736666">
      <w:pPr>
        <w:spacing w:line="240" w:lineRule="auto"/>
        <w:ind w:left="2124"/>
        <w:jc w:val="both"/>
        <w:rPr>
          <w:rFonts w:ascii="Arial" w:hAnsi="Arial" w:cs="Arial"/>
          <w:b/>
          <w:sz w:val="26"/>
          <w:szCs w:val="26"/>
        </w:rPr>
      </w:pPr>
      <w:r>
        <w:rPr>
          <w:rFonts w:ascii="Arial" w:hAnsi="Arial" w:cs="Arial"/>
          <w:b/>
          <w:sz w:val="26"/>
          <w:szCs w:val="26"/>
        </w:rPr>
        <w:t>PONENTE: MAGISTRAD</w:t>
      </w:r>
      <w:r w:rsidR="00CA4CFD">
        <w:rPr>
          <w:rFonts w:ascii="Arial" w:hAnsi="Arial" w:cs="Arial"/>
          <w:b/>
          <w:sz w:val="26"/>
          <w:szCs w:val="26"/>
        </w:rPr>
        <w:t>O MANUEL VELASCO ALCÁNTARA.</w:t>
      </w:r>
    </w:p>
    <w:p w14:paraId="7CBF6D4A" w14:textId="77777777" w:rsidR="00CA4CFD" w:rsidRPr="00CB6405" w:rsidRDefault="00CA4CFD" w:rsidP="00736666">
      <w:pPr>
        <w:spacing w:line="240" w:lineRule="auto"/>
        <w:ind w:left="2124"/>
        <w:jc w:val="both"/>
        <w:rPr>
          <w:rFonts w:ascii="Arial" w:hAnsi="Arial" w:cs="Arial"/>
          <w:b/>
          <w:sz w:val="26"/>
          <w:szCs w:val="26"/>
        </w:rPr>
      </w:pPr>
    </w:p>
    <w:p w14:paraId="6377DE25" w14:textId="69D7E200" w:rsidR="00736666" w:rsidRDefault="00736666" w:rsidP="00736666">
      <w:pPr>
        <w:spacing w:before="240" w:line="360" w:lineRule="auto"/>
        <w:jc w:val="both"/>
        <w:rPr>
          <w:rFonts w:ascii="Arial" w:hAnsi="Arial" w:cs="Arial"/>
          <w:b/>
          <w:sz w:val="26"/>
          <w:szCs w:val="26"/>
        </w:rPr>
      </w:pPr>
      <w:r>
        <w:rPr>
          <w:rFonts w:ascii="Arial" w:hAnsi="Arial" w:cs="Arial"/>
          <w:b/>
          <w:sz w:val="26"/>
          <w:szCs w:val="26"/>
        </w:rPr>
        <w:t>OAXACA DE JUÁREZ, OAXACA</w:t>
      </w:r>
      <w:r w:rsidR="00CA4CFD">
        <w:rPr>
          <w:rFonts w:ascii="Arial" w:hAnsi="Arial" w:cs="Arial"/>
          <w:b/>
          <w:sz w:val="26"/>
          <w:szCs w:val="26"/>
        </w:rPr>
        <w:t xml:space="preserve">, A OCHO DE </w:t>
      </w:r>
      <w:r w:rsidR="00BE0F9D">
        <w:rPr>
          <w:rFonts w:ascii="Arial" w:hAnsi="Arial" w:cs="Arial"/>
          <w:b/>
          <w:sz w:val="26"/>
          <w:szCs w:val="26"/>
        </w:rPr>
        <w:t>OCTUBRE</w:t>
      </w:r>
      <w:r>
        <w:rPr>
          <w:rFonts w:ascii="Arial" w:hAnsi="Arial" w:cs="Arial"/>
          <w:b/>
          <w:sz w:val="26"/>
          <w:szCs w:val="26"/>
        </w:rPr>
        <w:t xml:space="preserve"> DE DOS MIL DIECINUEVE.</w:t>
      </w:r>
      <w:r w:rsidR="00CA4CFD">
        <w:rPr>
          <w:rFonts w:ascii="Arial" w:hAnsi="Arial" w:cs="Arial"/>
          <w:b/>
          <w:sz w:val="26"/>
          <w:szCs w:val="26"/>
        </w:rPr>
        <w:t xml:space="preserve"> - - - - - - - - - - - - - - - - - - - - - - - - - - - - - - - - - - - - - - </w:t>
      </w:r>
    </w:p>
    <w:p w14:paraId="0892158D" w14:textId="236D6D50" w:rsidR="00736666" w:rsidRPr="00CB6405" w:rsidRDefault="00736666" w:rsidP="00736666">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001C1E59">
        <w:rPr>
          <w:rFonts w:ascii="Arial" w:hAnsi="Arial" w:cs="Arial"/>
          <w:b/>
          <w:sz w:val="26"/>
          <w:szCs w:val="26"/>
        </w:rPr>
        <w:t>466</w:t>
      </w:r>
      <w:r w:rsidRPr="00CB6405">
        <w:rPr>
          <w:rFonts w:ascii="Arial" w:hAnsi="Arial" w:cs="Arial"/>
          <w:b/>
          <w:sz w:val="26"/>
          <w:szCs w:val="26"/>
        </w:rPr>
        <w:t>/201</w:t>
      </w:r>
      <w:r w:rsidR="00F10BB9">
        <w:rPr>
          <w:rFonts w:ascii="Arial" w:hAnsi="Arial" w:cs="Arial"/>
          <w:b/>
          <w:sz w:val="26"/>
          <w:szCs w:val="26"/>
        </w:rPr>
        <w:t>9</w:t>
      </w:r>
      <w:r w:rsidRPr="00CB6405">
        <w:rPr>
          <w:rFonts w:ascii="Arial" w:hAnsi="Arial" w:cs="Arial"/>
          <w:sz w:val="26"/>
          <w:szCs w:val="26"/>
        </w:rPr>
        <w:t>, que remite la Secretaría General de Acuerdos, con motivo del recurso de revisión interpuesto por</w:t>
      </w:r>
      <w:r w:rsidR="00F10BB9">
        <w:rPr>
          <w:rFonts w:ascii="Arial" w:hAnsi="Arial" w:cs="Arial"/>
          <w:sz w:val="26"/>
          <w:szCs w:val="26"/>
        </w:rPr>
        <w:t xml:space="preserve"> </w:t>
      </w:r>
      <w:r>
        <w:rPr>
          <w:rFonts w:ascii="Arial" w:hAnsi="Arial" w:cs="Arial"/>
          <w:sz w:val="26"/>
          <w:szCs w:val="26"/>
        </w:rPr>
        <w:t>l</w:t>
      </w:r>
      <w:r w:rsidR="00F10BB9">
        <w:rPr>
          <w:rFonts w:ascii="Arial" w:hAnsi="Arial" w:cs="Arial"/>
          <w:sz w:val="26"/>
          <w:szCs w:val="26"/>
        </w:rPr>
        <w:t>a</w:t>
      </w:r>
      <w:r>
        <w:rPr>
          <w:rFonts w:ascii="Arial" w:hAnsi="Arial" w:cs="Arial"/>
          <w:sz w:val="26"/>
          <w:szCs w:val="26"/>
        </w:rPr>
        <w:t xml:space="preserve"> </w:t>
      </w:r>
      <w:r w:rsidR="00F10BB9">
        <w:rPr>
          <w:rFonts w:ascii="Arial" w:hAnsi="Arial" w:cs="Arial"/>
          <w:b/>
          <w:sz w:val="26"/>
          <w:szCs w:val="26"/>
        </w:rPr>
        <w:t xml:space="preserve">JEFA DE LA UNIDAD DE RECAUDACIÓN </w:t>
      </w:r>
      <w:r w:rsidRPr="00736666">
        <w:rPr>
          <w:rFonts w:ascii="Arial" w:hAnsi="Arial" w:cs="Arial"/>
          <w:b/>
          <w:sz w:val="26"/>
          <w:szCs w:val="26"/>
        </w:rPr>
        <w:t>DEL MUNICIPIO DE OAXACA DE JUÁREZ, OAXACA</w:t>
      </w:r>
      <w:r w:rsidRPr="00CB6405">
        <w:rPr>
          <w:rFonts w:ascii="Arial" w:hAnsi="Arial" w:cs="Arial"/>
          <w:sz w:val="26"/>
          <w:szCs w:val="26"/>
        </w:rPr>
        <w:t>, en contra de</w:t>
      </w:r>
      <w:r>
        <w:rPr>
          <w:rFonts w:ascii="Arial" w:hAnsi="Arial" w:cs="Arial"/>
          <w:sz w:val="26"/>
          <w:szCs w:val="26"/>
        </w:rPr>
        <w:t xml:space="preserve"> la sentencia de </w:t>
      </w:r>
      <w:r w:rsidR="00F10BB9">
        <w:rPr>
          <w:rFonts w:ascii="Arial" w:hAnsi="Arial" w:cs="Arial"/>
          <w:sz w:val="26"/>
          <w:szCs w:val="26"/>
        </w:rPr>
        <w:t>veintis</w:t>
      </w:r>
      <w:r w:rsidR="001C1E59">
        <w:rPr>
          <w:rFonts w:ascii="Arial" w:hAnsi="Arial" w:cs="Arial"/>
          <w:sz w:val="26"/>
          <w:szCs w:val="26"/>
        </w:rPr>
        <w:t xml:space="preserve">éis </w:t>
      </w:r>
      <w:r w:rsidR="00F10BB9">
        <w:rPr>
          <w:rFonts w:ascii="Arial" w:hAnsi="Arial" w:cs="Arial"/>
          <w:sz w:val="26"/>
          <w:szCs w:val="26"/>
        </w:rPr>
        <w:t xml:space="preserve">de </w:t>
      </w:r>
      <w:r w:rsidR="001C1E59">
        <w:rPr>
          <w:rFonts w:ascii="Arial" w:hAnsi="Arial" w:cs="Arial"/>
          <w:sz w:val="26"/>
          <w:szCs w:val="26"/>
        </w:rPr>
        <w:t xml:space="preserve">noviembre </w:t>
      </w:r>
      <w:r>
        <w:rPr>
          <w:rFonts w:ascii="Arial" w:hAnsi="Arial" w:cs="Arial"/>
          <w:sz w:val="26"/>
          <w:szCs w:val="26"/>
        </w:rPr>
        <w:t xml:space="preserve">de </w:t>
      </w:r>
      <w:r w:rsidRPr="00CB6405">
        <w:rPr>
          <w:rFonts w:ascii="Arial" w:hAnsi="Arial" w:cs="Arial"/>
          <w:sz w:val="26"/>
          <w:szCs w:val="26"/>
        </w:rPr>
        <w:t>dos mil dieci</w:t>
      </w:r>
      <w:r w:rsidR="00F10BB9">
        <w:rPr>
          <w:rFonts w:ascii="Arial" w:hAnsi="Arial" w:cs="Arial"/>
          <w:sz w:val="26"/>
          <w:szCs w:val="26"/>
        </w:rPr>
        <w:t>nueve</w:t>
      </w:r>
      <w:r>
        <w:rPr>
          <w:rFonts w:ascii="Arial" w:hAnsi="Arial" w:cs="Arial"/>
          <w:sz w:val="26"/>
          <w:szCs w:val="26"/>
        </w:rPr>
        <w:t>, dictada</w:t>
      </w:r>
      <w:r w:rsidRPr="00CB6405">
        <w:rPr>
          <w:rFonts w:ascii="Arial" w:hAnsi="Arial" w:cs="Arial"/>
          <w:sz w:val="26"/>
          <w:szCs w:val="26"/>
        </w:rPr>
        <w:t xml:space="preserve"> en el expediente </w:t>
      </w:r>
      <w:r w:rsidR="001C1E59">
        <w:rPr>
          <w:rFonts w:ascii="Arial" w:hAnsi="Arial" w:cs="Arial"/>
          <w:b/>
          <w:sz w:val="26"/>
          <w:szCs w:val="26"/>
        </w:rPr>
        <w:t>108</w:t>
      </w:r>
      <w:r w:rsidRPr="00CB6405">
        <w:rPr>
          <w:rFonts w:ascii="Arial" w:hAnsi="Arial" w:cs="Arial"/>
          <w:b/>
          <w:sz w:val="26"/>
          <w:szCs w:val="26"/>
        </w:rPr>
        <w:t>/201</w:t>
      </w:r>
      <w:r w:rsidR="001C1E59">
        <w:rPr>
          <w:rFonts w:ascii="Arial" w:hAnsi="Arial" w:cs="Arial"/>
          <w:b/>
          <w:sz w:val="26"/>
          <w:szCs w:val="26"/>
        </w:rPr>
        <w:t>9</w:t>
      </w:r>
      <w:r w:rsidRPr="00CB6405">
        <w:rPr>
          <w:rFonts w:ascii="Arial" w:hAnsi="Arial" w:cs="Arial"/>
          <w:sz w:val="26"/>
          <w:szCs w:val="26"/>
        </w:rPr>
        <w:t xml:space="preserve"> de la </w:t>
      </w:r>
      <w:r w:rsidR="001C1E59">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DC6FD8">
        <w:rPr>
          <w:rFonts w:ascii="Arial" w:hAnsi="Arial" w:cs="Arial"/>
          <w:b/>
          <w:sz w:val="26"/>
          <w:szCs w:val="26"/>
        </w:rPr>
        <w:t>***********</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POLICÍA </w:t>
      </w:r>
      <w:r w:rsidRPr="006B3BEA">
        <w:rPr>
          <w:rFonts w:ascii="Arial" w:hAnsi="Arial" w:cs="Arial"/>
          <w:b/>
          <w:sz w:val="26"/>
          <w:szCs w:val="26"/>
        </w:rPr>
        <w:t xml:space="preserve">VIAL </w:t>
      </w:r>
      <w:r w:rsidR="00DC6FD8">
        <w:rPr>
          <w:rFonts w:ascii="Arial" w:hAnsi="Arial" w:cs="Arial"/>
          <w:b/>
          <w:sz w:val="26"/>
          <w:szCs w:val="26"/>
        </w:rPr>
        <w:t>***********</w:t>
      </w:r>
      <w:r w:rsidR="00DC6FD8">
        <w:rPr>
          <w:rFonts w:ascii="Arial" w:hAnsi="Arial" w:cs="Arial"/>
          <w:b/>
          <w:sz w:val="26"/>
          <w:szCs w:val="26"/>
        </w:rPr>
        <w:t xml:space="preserve"> </w:t>
      </w:r>
      <w:r>
        <w:rPr>
          <w:rFonts w:ascii="Arial" w:hAnsi="Arial" w:cs="Arial"/>
          <w:b/>
          <w:sz w:val="26"/>
          <w:szCs w:val="26"/>
        </w:rPr>
        <w:t>adscrito</w:t>
      </w:r>
      <w:r w:rsidRPr="006B3BEA">
        <w:rPr>
          <w:rFonts w:ascii="Arial" w:hAnsi="Arial" w:cs="Arial"/>
          <w:b/>
          <w:sz w:val="26"/>
          <w:szCs w:val="26"/>
        </w:rPr>
        <w:t xml:space="preserve"> a la </w:t>
      </w:r>
      <w:r w:rsidR="001C1E59">
        <w:rPr>
          <w:rFonts w:ascii="Arial" w:hAnsi="Arial" w:cs="Arial"/>
          <w:b/>
          <w:sz w:val="26"/>
          <w:szCs w:val="26"/>
        </w:rPr>
        <w:t>COMISIÓN DE SEGURIDAD PÚBLICA Y VIALIDAD</w:t>
      </w:r>
      <w:r>
        <w:rPr>
          <w:rFonts w:ascii="Arial" w:hAnsi="Arial" w:cs="Arial"/>
          <w:b/>
          <w:sz w:val="26"/>
          <w:szCs w:val="26"/>
        </w:rPr>
        <w:t xml:space="preserve"> </w:t>
      </w:r>
      <w:r w:rsidR="00F10BB9" w:rsidRPr="00F10BB9">
        <w:rPr>
          <w:rFonts w:ascii="Arial" w:hAnsi="Arial" w:cs="Arial"/>
          <w:sz w:val="26"/>
          <w:szCs w:val="26"/>
        </w:rPr>
        <w:t xml:space="preserve">y </w:t>
      </w:r>
      <w:r w:rsidRPr="00F10BB9">
        <w:rPr>
          <w:rFonts w:ascii="Arial" w:hAnsi="Arial" w:cs="Arial"/>
          <w:sz w:val="26"/>
          <w:szCs w:val="26"/>
        </w:rPr>
        <w:t>la</w:t>
      </w:r>
      <w:r>
        <w:rPr>
          <w:rFonts w:ascii="Arial" w:hAnsi="Arial" w:cs="Arial"/>
          <w:b/>
          <w:sz w:val="26"/>
          <w:szCs w:val="26"/>
        </w:rPr>
        <w:t xml:space="preserve"> </w:t>
      </w:r>
      <w:r w:rsidR="001C1E59">
        <w:rPr>
          <w:rFonts w:ascii="Arial" w:hAnsi="Arial" w:cs="Arial"/>
          <w:b/>
          <w:sz w:val="26"/>
          <w:szCs w:val="26"/>
        </w:rPr>
        <w:t>JEFA DE LA UNIDAD DE RECAUDACIÓN MUNICIPIAL, ambos del MUNICIPIO DE OAXACA DE JUÁREZ,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r w:rsidR="00CA4CFD">
        <w:rPr>
          <w:rFonts w:ascii="Arial" w:hAnsi="Arial" w:cs="Arial"/>
          <w:sz w:val="26"/>
          <w:szCs w:val="26"/>
        </w:rPr>
        <w:t xml:space="preserve"> - - - - - - - - - - - - - - - - - - - - </w:t>
      </w:r>
    </w:p>
    <w:p w14:paraId="6751691C" w14:textId="77777777" w:rsidR="00736666" w:rsidRPr="00CB6405" w:rsidRDefault="00736666" w:rsidP="00736666">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393A3B6D" w14:textId="4DAFEEDB" w:rsidR="00736666" w:rsidRPr="00CB6405" w:rsidRDefault="00736666" w:rsidP="0073666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3B3A9A">
        <w:rPr>
          <w:rFonts w:ascii="Arial" w:hAnsi="Arial" w:cs="Arial"/>
          <w:sz w:val="26"/>
          <w:szCs w:val="26"/>
        </w:rPr>
        <w:t>veintis</w:t>
      </w:r>
      <w:r w:rsidR="001C1E59">
        <w:rPr>
          <w:rFonts w:ascii="Arial" w:hAnsi="Arial" w:cs="Arial"/>
          <w:sz w:val="26"/>
          <w:szCs w:val="26"/>
        </w:rPr>
        <w:t xml:space="preserve">éis de noviembre </w:t>
      </w:r>
      <w:r>
        <w:rPr>
          <w:rFonts w:ascii="Arial" w:hAnsi="Arial" w:cs="Arial"/>
          <w:sz w:val="26"/>
          <w:szCs w:val="26"/>
        </w:rPr>
        <w:t xml:space="preserve">de </w:t>
      </w:r>
      <w:r w:rsidRPr="00CB6405">
        <w:rPr>
          <w:rFonts w:ascii="Arial" w:hAnsi="Arial" w:cs="Arial"/>
          <w:sz w:val="26"/>
          <w:szCs w:val="26"/>
        </w:rPr>
        <w:t>dos mil dieci</w:t>
      </w:r>
      <w:r w:rsidR="003B3A9A">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1C1E59">
        <w:rPr>
          <w:rFonts w:ascii="Arial" w:hAnsi="Arial" w:cs="Arial"/>
          <w:sz w:val="26"/>
          <w:szCs w:val="26"/>
        </w:rPr>
        <w:t xml:space="preserve">Primera </w:t>
      </w:r>
      <w:r w:rsidRPr="00CB6405">
        <w:rPr>
          <w:rFonts w:ascii="Arial" w:hAnsi="Arial" w:cs="Arial"/>
          <w:sz w:val="26"/>
          <w:szCs w:val="26"/>
        </w:rPr>
        <w:t xml:space="preserve">Sala Unitaria de Primera Instancia, </w:t>
      </w:r>
      <w:r w:rsidR="003B3A9A">
        <w:rPr>
          <w:rFonts w:ascii="Arial" w:hAnsi="Arial" w:cs="Arial"/>
          <w:sz w:val="26"/>
          <w:szCs w:val="26"/>
        </w:rPr>
        <w:t xml:space="preserve">la </w:t>
      </w:r>
      <w:r w:rsidR="003B3A9A">
        <w:rPr>
          <w:rFonts w:ascii="Arial" w:hAnsi="Arial" w:cs="Arial"/>
          <w:b/>
          <w:sz w:val="26"/>
          <w:szCs w:val="26"/>
        </w:rPr>
        <w:t xml:space="preserve">JEFA DE LA UNIDAD DE RECAUDACIÓN </w:t>
      </w:r>
      <w:r w:rsidR="003B3A9A" w:rsidRPr="00736666">
        <w:rPr>
          <w:rFonts w:ascii="Arial" w:hAnsi="Arial" w:cs="Arial"/>
          <w:b/>
          <w:sz w:val="26"/>
          <w:szCs w:val="26"/>
        </w:rPr>
        <w:t>DEL MUNICIPIO DE OAXACA DE JUÁREZ, OAXACA</w:t>
      </w:r>
      <w:r w:rsidRPr="00CB6405">
        <w:rPr>
          <w:rFonts w:ascii="Arial" w:hAnsi="Arial" w:cs="Arial"/>
          <w:sz w:val="26"/>
          <w:szCs w:val="26"/>
        </w:rPr>
        <w:t>, interpuso en su contra recurso de revisión.</w:t>
      </w:r>
      <w:r w:rsidR="00CA4CFD">
        <w:rPr>
          <w:rFonts w:ascii="Arial" w:hAnsi="Arial" w:cs="Arial"/>
          <w:sz w:val="26"/>
          <w:szCs w:val="26"/>
        </w:rPr>
        <w:t xml:space="preserve"> - - - - - - - - - - - - - - - - - - - - - - - - - - - - - - - - -</w:t>
      </w:r>
    </w:p>
    <w:p w14:paraId="0A069FCA" w14:textId="5DE326F9" w:rsidR="00736666" w:rsidRDefault="00736666" w:rsidP="0073666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CA4CFD">
        <w:rPr>
          <w:rFonts w:ascii="Arial" w:hAnsi="Arial" w:cs="Arial"/>
          <w:bCs/>
          <w:sz w:val="26"/>
          <w:szCs w:val="26"/>
        </w:rPr>
        <w:t xml:space="preserve"> - - - - - - - - - - - - - - - - - - - - - - - - - - - - - - - - - - - - - - - - - -</w:t>
      </w:r>
    </w:p>
    <w:p w14:paraId="3B2CBE08" w14:textId="68C5C92A" w:rsidR="00736666" w:rsidRPr="00C06661" w:rsidRDefault="00736666" w:rsidP="00736666">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1C1E59">
        <w:rPr>
          <w:rFonts w:ascii="Arial" w:eastAsia="Times New Roman" w:hAnsi="Arial" w:cs="Arial"/>
          <w:bCs/>
          <w:i/>
          <w:iCs/>
          <w:sz w:val="24"/>
          <w:szCs w:val="24"/>
          <w:lang w:eastAsia="es-ES"/>
        </w:rPr>
        <w:t xml:space="preserve">Primera </w:t>
      </w:r>
      <w:r w:rsidR="003B3A9A">
        <w:rPr>
          <w:rFonts w:ascii="Arial" w:eastAsia="Times New Roman" w:hAnsi="Arial" w:cs="Arial"/>
          <w:bCs/>
          <w:i/>
          <w:iCs/>
          <w:sz w:val="24"/>
          <w:szCs w:val="24"/>
          <w:lang w:eastAsia="es-ES"/>
        </w:rPr>
        <w:t>Sala Unitaria de</w:t>
      </w:r>
      <w:r w:rsidR="001C1E59">
        <w:rPr>
          <w:rFonts w:ascii="Arial" w:eastAsia="Times New Roman" w:hAnsi="Arial" w:cs="Arial"/>
          <w:bCs/>
          <w:i/>
          <w:iCs/>
          <w:sz w:val="24"/>
          <w:szCs w:val="24"/>
          <w:lang w:eastAsia="es-ES"/>
        </w:rPr>
        <w:t xml:space="preserve">l </w:t>
      </w:r>
      <w:r>
        <w:rPr>
          <w:rFonts w:ascii="Arial" w:eastAsia="Times New Roman" w:hAnsi="Arial" w:cs="Arial"/>
          <w:bCs/>
          <w:i/>
          <w:iCs/>
          <w:sz w:val="24"/>
          <w:szCs w:val="24"/>
          <w:lang w:eastAsia="es-ES"/>
        </w:rPr>
        <w:t>Tribunal de Justicia Administrativa del Estado</w:t>
      </w:r>
      <w:r w:rsidR="001C1E59">
        <w:rPr>
          <w:rFonts w:ascii="Arial" w:eastAsia="Times New Roman" w:hAnsi="Arial" w:cs="Arial"/>
          <w:bCs/>
          <w:i/>
          <w:iCs/>
          <w:sz w:val="24"/>
          <w:szCs w:val="24"/>
          <w:lang w:eastAsia="es-ES"/>
        </w:rPr>
        <w:t xml:space="preserve"> de Oaxaca</w:t>
      </w:r>
      <w:r>
        <w:rPr>
          <w:rFonts w:ascii="Arial" w:eastAsia="Times New Roman" w:hAnsi="Arial" w:cs="Arial"/>
          <w:bCs/>
          <w:i/>
          <w:iCs/>
          <w:sz w:val="24"/>
          <w:szCs w:val="24"/>
          <w:lang w:eastAsia="es-ES"/>
        </w:rPr>
        <w:t xml:space="preserve">, </w:t>
      </w:r>
      <w:r w:rsidR="003B3A9A">
        <w:rPr>
          <w:rFonts w:ascii="Arial" w:eastAsia="Times New Roman" w:hAnsi="Arial" w:cs="Arial"/>
          <w:bCs/>
          <w:i/>
          <w:iCs/>
          <w:sz w:val="24"/>
          <w:szCs w:val="24"/>
          <w:lang w:eastAsia="es-ES"/>
        </w:rPr>
        <w:t>e</w:t>
      </w:r>
      <w:r w:rsidR="001C1E59">
        <w:rPr>
          <w:rFonts w:ascii="Arial" w:eastAsia="Times New Roman" w:hAnsi="Arial" w:cs="Arial"/>
          <w:bCs/>
          <w:i/>
          <w:iCs/>
          <w:sz w:val="24"/>
          <w:szCs w:val="24"/>
          <w:lang w:eastAsia="es-ES"/>
        </w:rPr>
        <w:t>s</w:t>
      </w:r>
      <w:r w:rsidR="003B3A9A">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w:t>
      </w:r>
      <w:r w:rsidR="003B3A9A">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sidR="003B3A9A">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w:t>
      </w:r>
      <w:r w:rsidR="001C1E59">
        <w:rPr>
          <w:rFonts w:ascii="Arial" w:eastAsia="Times New Roman" w:hAnsi="Arial" w:cs="Arial"/>
          <w:bCs/>
          <w:i/>
          <w:iCs/>
          <w:sz w:val="24"/>
          <w:szCs w:val="24"/>
          <w:lang w:eastAsia="es-ES"/>
        </w:rPr>
        <w:t xml:space="preserve">- - - - - - - - -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 xml:space="preserve">La </w:t>
      </w:r>
      <w:r w:rsidR="003B3A9A">
        <w:rPr>
          <w:rFonts w:ascii="Arial" w:eastAsia="Times New Roman" w:hAnsi="Arial" w:cs="Arial"/>
          <w:bCs/>
          <w:i/>
          <w:iCs/>
          <w:sz w:val="24"/>
          <w:szCs w:val="24"/>
          <w:lang w:eastAsia="es-ES"/>
        </w:rPr>
        <w:t>personalidad de las partes quedó</w:t>
      </w:r>
      <w:r>
        <w:rPr>
          <w:rFonts w:ascii="Arial" w:eastAsia="Times New Roman" w:hAnsi="Arial" w:cs="Arial"/>
          <w:bCs/>
          <w:i/>
          <w:iCs/>
          <w:sz w:val="24"/>
          <w:szCs w:val="24"/>
          <w:lang w:eastAsia="es-ES"/>
        </w:rPr>
        <w:t xml:space="preserve"> acreditada </w:t>
      </w:r>
      <w:r w:rsidR="001C1E59">
        <w:rPr>
          <w:rFonts w:ascii="Arial" w:eastAsia="Times New Roman" w:hAnsi="Arial" w:cs="Arial"/>
          <w:bCs/>
          <w:i/>
          <w:iCs/>
          <w:sz w:val="24"/>
          <w:szCs w:val="24"/>
          <w:lang w:eastAsia="es-ES"/>
        </w:rPr>
        <w:lastRenderedPageBreak/>
        <w:t>dentro del considerando SEGUNDO de esta sentencia</w:t>
      </w:r>
      <w:r>
        <w:rPr>
          <w:rFonts w:ascii="Arial" w:eastAsia="Times New Roman" w:hAnsi="Arial" w:cs="Arial"/>
          <w:bCs/>
          <w:i/>
          <w:iCs/>
          <w:sz w:val="24"/>
          <w:szCs w:val="24"/>
          <w:lang w:eastAsia="es-ES"/>
        </w:rPr>
        <w:t xml:space="preserve">.- - - - - </w:t>
      </w:r>
      <w:r>
        <w:rPr>
          <w:rFonts w:ascii="Arial" w:eastAsia="Times New Roman" w:hAnsi="Arial" w:cs="Arial"/>
          <w:b/>
          <w:bCs/>
          <w:i/>
          <w:iCs/>
          <w:sz w:val="24"/>
          <w:szCs w:val="24"/>
          <w:lang w:eastAsia="es-ES"/>
        </w:rPr>
        <w:t xml:space="preserve">TERCERO. </w:t>
      </w:r>
      <w:r w:rsidR="001C1E59">
        <w:rPr>
          <w:rFonts w:ascii="Arial" w:eastAsia="Times New Roman" w:hAnsi="Arial" w:cs="Arial"/>
          <w:bCs/>
          <w:i/>
          <w:iCs/>
          <w:sz w:val="24"/>
          <w:szCs w:val="24"/>
          <w:lang w:eastAsia="es-ES"/>
        </w:rPr>
        <w:t xml:space="preserve">Esta Sala advierte que, en el presente juicio no se configura alguna causal de improcedencia o sobreseimiento expuesto dentro del considerando TERCERO, por lo tanto, </w:t>
      </w:r>
      <w:r w:rsidR="003B3A9A">
        <w:rPr>
          <w:rFonts w:ascii="Arial" w:eastAsia="Times New Roman" w:hAnsi="Arial" w:cs="Arial"/>
          <w:b/>
          <w:bCs/>
          <w:i/>
          <w:iCs/>
          <w:sz w:val="24"/>
          <w:szCs w:val="24"/>
          <w:lang w:eastAsia="es-ES"/>
        </w:rPr>
        <w:t>NO SE SOBRESEE</w:t>
      </w:r>
      <w:r>
        <w:rPr>
          <w:rFonts w:ascii="Arial" w:eastAsia="Times New Roman" w:hAnsi="Arial" w:cs="Arial"/>
          <w:bCs/>
          <w:i/>
          <w:iCs/>
          <w:sz w:val="24"/>
          <w:szCs w:val="24"/>
          <w:lang w:eastAsia="es-ES"/>
        </w:rPr>
        <w:t xml:space="preserve">.- - - - - </w:t>
      </w:r>
      <w:r w:rsidR="001C1E59">
        <w:rPr>
          <w:rFonts w:ascii="Arial" w:eastAsia="Times New Roman" w:hAnsi="Arial" w:cs="Arial"/>
          <w:bCs/>
          <w:i/>
          <w:iCs/>
          <w:sz w:val="24"/>
          <w:szCs w:val="24"/>
          <w:lang w:eastAsia="es-ES"/>
        </w:rPr>
        <w:t xml:space="preserve">- - - - - - - </w:t>
      </w:r>
      <w:r>
        <w:rPr>
          <w:rFonts w:ascii="Arial" w:eastAsia="Times New Roman" w:hAnsi="Arial" w:cs="Arial"/>
          <w:b/>
          <w:bCs/>
          <w:i/>
          <w:iCs/>
          <w:sz w:val="24"/>
          <w:szCs w:val="24"/>
          <w:lang w:eastAsia="es-ES"/>
        </w:rPr>
        <w:t xml:space="preserve">CUARTO. </w:t>
      </w:r>
      <w:r>
        <w:rPr>
          <w:rFonts w:ascii="Arial" w:eastAsia="Times New Roman" w:hAnsi="Arial" w:cs="Arial"/>
          <w:bCs/>
          <w:i/>
          <w:iCs/>
          <w:sz w:val="24"/>
          <w:szCs w:val="24"/>
          <w:lang w:eastAsia="es-ES"/>
        </w:rPr>
        <w:t xml:space="preserve">Se declara </w:t>
      </w:r>
      <w:r w:rsidR="003B3A9A" w:rsidRPr="003B3A9A">
        <w:rPr>
          <w:rFonts w:ascii="Arial" w:eastAsia="Times New Roman" w:hAnsi="Arial" w:cs="Arial"/>
          <w:bCs/>
          <w:i/>
          <w:iCs/>
          <w:sz w:val="24"/>
          <w:szCs w:val="24"/>
          <w:lang w:eastAsia="es-ES"/>
        </w:rPr>
        <w:t>la</w:t>
      </w:r>
      <w:r w:rsidR="003B3A9A">
        <w:rPr>
          <w:rFonts w:ascii="Arial" w:eastAsia="Times New Roman" w:hAnsi="Arial" w:cs="Arial"/>
          <w:bCs/>
          <w:i/>
          <w:iCs/>
          <w:sz w:val="24"/>
          <w:szCs w:val="24"/>
          <w:lang w:eastAsia="es-ES"/>
        </w:rPr>
        <w:t xml:space="preserve"> </w:t>
      </w:r>
      <w:r w:rsidRPr="000953AB">
        <w:rPr>
          <w:rFonts w:ascii="Arial" w:eastAsia="Times New Roman" w:hAnsi="Arial" w:cs="Arial"/>
          <w:b/>
          <w:bCs/>
          <w:i/>
          <w:iCs/>
          <w:sz w:val="24"/>
          <w:szCs w:val="24"/>
          <w:lang w:eastAsia="es-ES"/>
        </w:rPr>
        <w:t>NULIDAD</w:t>
      </w: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 xml:space="preserve">LISA Y LLANA </w:t>
      </w:r>
      <w:r>
        <w:rPr>
          <w:rFonts w:ascii="Arial" w:eastAsia="Times New Roman" w:hAnsi="Arial" w:cs="Arial"/>
          <w:bCs/>
          <w:i/>
          <w:iCs/>
          <w:sz w:val="24"/>
          <w:szCs w:val="24"/>
          <w:lang w:eastAsia="es-ES"/>
        </w:rPr>
        <w:t xml:space="preserve">del acta de infracción </w:t>
      </w:r>
      <w:r w:rsidR="001C1E59">
        <w:rPr>
          <w:rFonts w:ascii="Arial" w:eastAsia="Times New Roman" w:hAnsi="Arial" w:cs="Arial"/>
          <w:bCs/>
          <w:i/>
          <w:iCs/>
          <w:sz w:val="24"/>
          <w:szCs w:val="24"/>
          <w:lang w:eastAsia="es-ES"/>
        </w:rPr>
        <w:t xml:space="preserve">con número de </w:t>
      </w:r>
      <w:r>
        <w:rPr>
          <w:rFonts w:ascii="Arial" w:eastAsia="Times New Roman" w:hAnsi="Arial" w:cs="Arial"/>
          <w:bCs/>
          <w:i/>
          <w:iCs/>
          <w:sz w:val="24"/>
          <w:szCs w:val="24"/>
          <w:lang w:eastAsia="es-ES"/>
        </w:rPr>
        <w:t xml:space="preserve">folio </w:t>
      </w:r>
      <w:r w:rsidR="00DC6FD8">
        <w:rPr>
          <w:rFonts w:ascii="Arial" w:hAnsi="Arial" w:cs="Arial"/>
          <w:b/>
          <w:sz w:val="26"/>
          <w:szCs w:val="26"/>
        </w:rPr>
        <w:t>***********</w:t>
      </w:r>
      <w:r w:rsidR="001C1E59">
        <w:rPr>
          <w:rFonts w:ascii="Arial" w:eastAsia="Times New Roman" w:hAnsi="Arial" w:cs="Arial"/>
          <w:bCs/>
          <w:i/>
          <w:iCs/>
          <w:sz w:val="24"/>
          <w:szCs w:val="24"/>
          <w:lang w:eastAsia="es-ES"/>
        </w:rPr>
        <w:t xml:space="preserve">de fecha 16 dieciséis de septiembre de 2019 dos mil diecinueve, emitida por el C. </w:t>
      </w:r>
      <w:r w:rsidR="00DC6FD8">
        <w:rPr>
          <w:rFonts w:ascii="Arial" w:hAnsi="Arial" w:cs="Arial"/>
          <w:b/>
          <w:sz w:val="26"/>
          <w:szCs w:val="26"/>
        </w:rPr>
        <w:t>***********</w:t>
      </w:r>
      <w:r w:rsidR="001C1E59">
        <w:rPr>
          <w:rFonts w:ascii="Arial" w:eastAsia="Times New Roman" w:hAnsi="Arial" w:cs="Arial"/>
          <w:bCs/>
          <w:i/>
          <w:iCs/>
          <w:sz w:val="24"/>
          <w:szCs w:val="24"/>
          <w:lang w:eastAsia="es-ES"/>
        </w:rPr>
        <w:t xml:space="preserve">Policía Vial con número estadístico </w:t>
      </w:r>
      <w:r w:rsidR="00DC6FD8">
        <w:rPr>
          <w:rFonts w:ascii="Arial" w:hAnsi="Arial" w:cs="Arial"/>
          <w:b/>
          <w:sz w:val="26"/>
          <w:szCs w:val="26"/>
        </w:rPr>
        <w:t>***********</w:t>
      </w:r>
      <w:r w:rsidR="001C1E59">
        <w:rPr>
          <w:rFonts w:ascii="Arial" w:eastAsia="Times New Roman" w:hAnsi="Arial" w:cs="Arial"/>
          <w:bCs/>
          <w:i/>
          <w:iCs/>
          <w:sz w:val="24"/>
          <w:szCs w:val="24"/>
          <w:lang w:eastAsia="es-ES"/>
        </w:rPr>
        <w:t xml:space="preserve">, adscrito a la Comisión de Seguridad Pública y Vialidad del Municipio de Oaxaca de Juárez, en consecuencia, </w:t>
      </w:r>
      <w:r w:rsidR="001C1E59" w:rsidRPr="00E06E9D">
        <w:rPr>
          <w:rFonts w:ascii="Arial" w:eastAsia="Times New Roman" w:hAnsi="Arial" w:cs="Arial"/>
          <w:bCs/>
          <w:i/>
          <w:iCs/>
          <w:sz w:val="24"/>
          <w:szCs w:val="24"/>
          <w:u w:val="single"/>
          <w:lang w:eastAsia="es-ES"/>
        </w:rPr>
        <w:t>se ordena dar de baja el acta de infracción del sistema electrónico y/o documental que para tal efecto tenga esa autoridad, y como lo accesorio sigue la suerte de lo principal, también se ordena al Recaudador Municipal de Oaxaca de Juárez</w:t>
      </w:r>
      <w:r w:rsidR="00E06E9D" w:rsidRPr="00E06E9D">
        <w:rPr>
          <w:rFonts w:ascii="Arial" w:eastAsia="Times New Roman" w:hAnsi="Arial" w:cs="Arial"/>
          <w:bCs/>
          <w:i/>
          <w:iCs/>
          <w:sz w:val="24"/>
          <w:szCs w:val="24"/>
          <w:u w:val="single"/>
          <w:lang w:eastAsia="es-ES"/>
        </w:rPr>
        <w:t xml:space="preserve"> que realice la devolución de la cantidad que ampara el recibo oficial con número de folio </w:t>
      </w:r>
      <w:r w:rsidR="00DC6FD8">
        <w:rPr>
          <w:rFonts w:ascii="Arial" w:hAnsi="Arial" w:cs="Arial"/>
          <w:b/>
          <w:sz w:val="26"/>
          <w:szCs w:val="26"/>
        </w:rPr>
        <w:t>***********</w:t>
      </w:r>
      <w:r w:rsidR="00E06E9D" w:rsidRPr="00E06E9D">
        <w:rPr>
          <w:rFonts w:ascii="Arial" w:eastAsia="Times New Roman" w:hAnsi="Arial" w:cs="Arial"/>
          <w:bCs/>
          <w:i/>
          <w:iCs/>
          <w:sz w:val="24"/>
          <w:szCs w:val="24"/>
          <w:u w:val="single"/>
          <w:lang w:eastAsia="es-ES"/>
        </w:rPr>
        <w:t xml:space="preserve"> de fecha 17 diecisiete de septiembre de 2019 dos mil </w:t>
      </w:r>
      <w:r w:rsidR="00DC6FD8">
        <w:rPr>
          <w:rFonts w:ascii="Arial" w:eastAsia="Times New Roman" w:hAnsi="Arial" w:cs="Arial"/>
          <w:bCs/>
          <w:i/>
          <w:iCs/>
          <w:sz w:val="24"/>
          <w:szCs w:val="24"/>
          <w:u w:val="single"/>
          <w:lang w:eastAsia="es-ES"/>
        </w:rPr>
        <w:t xml:space="preserve">diecinueve, por la cantidad de </w:t>
      </w:r>
      <w:r w:rsidR="00DC6FD8">
        <w:rPr>
          <w:rFonts w:ascii="Arial" w:hAnsi="Arial" w:cs="Arial"/>
          <w:b/>
          <w:sz w:val="26"/>
          <w:szCs w:val="26"/>
        </w:rPr>
        <w:t>***********</w:t>
      </w:r>
      <w:r w:rsidR="00DC6FD8">
        <w:rPr>
          <w:rFonts w:ascii="Arial" w:hAnsi="Arial" w:cs="Arial"/>
          <w:b/>
          <w:sz w:val="26"/>
          <w:szCs w:val="26"/>
        </w:rPr>
        <w:t>,</w:t>
      </w:r>
      <w:r w:rsidR="00E06E9D" w:rsidRPr="00E06E9D">
        <w:rPr>
          <w:rFonts w:ascii="Arial" w:eastAsia="Times New Roman" w:hAnsi="Arial" w:cs="Arial"/>
          <w:bCs/>
          <w:i/>
          <w:iCs/>
          <w:sz w:val="24"/>
          <w:szCs w:val="24"/>
          <w:u w:val="single"/>
          <w:lang w:eastAsia="es-ES"/>
        </w:rPr>
        <w:t>el cual fue pagado indebidamente a la Recaudación de Rentas de la Tesorería Municipal del Municipio de Oaxaca de Juárez, Oaxaca, por ser fruto de un acto viciado</w:t>
      </w:r>
      <w:r w:rsidR="00E06E9D">
        <w:rPr>
          <w:rFonts w:ascii="Arial" w:eastAsia="Times New Roman" w:hAnsi="Arial" w:cs="Arial"/>
          <w:bCs/>
          <w:i/>
          <w:iCs/>
          <w:sz w:val="24"/>
          <w:szCs w:val="24"/>
          <w:lang w:eastAsia="es-ES"/>
        </w:rPr>
        <w:t>, por las razones ya expuestas en el considerando CUARTO de esta sentencia.</w:t>
      </w:r>
      <w:r>
        <w:rPr>
          <w:rFonts w:ascii="Arial" w:eastAsia="Times New Roman" w:hAnsi="Arial" w:cs="Arial"/>
          <w:bCs/>
          <w:i/>
          <w:iCs/>
          <w:sz w:val="24"/>
          <w:szCs w:val="24"/>
          <w:lang w:eastAsia="es-ES"/>
        </w:rPr>
        <w:t xml:space="preserve">- - </w:t>
      </w:r>
      <w:r>
        <w:rPr>
          <w:rFonts w:ascii="Arial" w:eastAsia="Times New Roman" w:hAnsi="Arial" w:cs="Arial"/>
          <w:b/>
          <w:bCs/>
          <w:i/>
          <w:iCs/>
          <w:sz w:val="24"/>
          <w:szCs w:val="24"/>
          <w:lang w:eastAsia="es-ES"/>
        </w:rPr>
        <w:t xml:space="preserve">QUINTO. </w:t>
      </w:r>
      <w:r w:rsidR="00D90C44">
        <w:rPr>
          <w:rFonts w:ascii="Arial" w:eastAsia="Times New Roman" w:hAnsi="Arial" w:cs="Arial"/>
          <w:bCs/>
          <w:i/>
          <w:iCs/>
          <w:sz w:val="24"/>
          <w:szCs w:val="24"/>
          <w:lang w:eastAsia="es-ES"/>
        </w:rPr>
        <w:t>Conforme a lo dispuesto en los artículos 172</w:t>
      </w:r>
      <w:r w:rsidR="00E06E9D">
        <w:rPr>
          <w:rFonts w:ascii="Arial" w:eastAsia="Times New Roman" w:hAnsi="Arial" w:cs="Arial"/>
          <w:bCs/>
          <w:i/>
          <w:iCs/>
          <w:sz w:val="24"/>
          <w:szCs w:val="24"/>
          <w:lang w:eastAsia="es-ES"/>
        </w:rPr>
        <w:t xml:space="preserve"> y</w:t>
      </w:r>
      <w:r w:rsidR="00D90C44">
        <w:rPr>
          <w:rFonts w:ascii="Arial" w:eastAsia="Times New Roman" w:hAnsi="Arial" w:cs="Arial"/>
          <w:bCs/>
          <w:i/>
          <w:iCs/>
          <w:sz w:val="24"/>
          <w:szCs w:val="24"/>
          <w:lang w:eastAsia="es-ES"/>
        </w:rPr>
        <w:t xml:space="preserve"> 173, de la Ley de Procedimiento y Justicia Administrativa para el Estado</w:t>
      </w:r>
      <w:r w:rsidR="00E06E9D">
        <w:rPr>
          <w:rFonts w:ascii="Arial" w:eastAsia="Times New Roman" w:hAnsi="Arial" w:cs="Arial"/>
          <w:bCs/>
          <w:i/>
          <w:iCs/>
          <w:sz w:val="24"/>
          <w:szCs w:val="24"/>
          <w:lang w:eastAsia="es-ES"/>
        </w:rPr>
        <w:t xml:space="preserve"> de Oaxaca</w:t>
      </w:r>
      <w:r w:rsidR="00D90C44">
        <w:rPr>
          <w:rFonts w:ascii="Arial" w:eastAsia="Times New Roman" w:hAnsi="Arial" w:cs="Arial"/>
          <w:bCs/>
          <w:i/>
          <w:iCs/>
          <w:sz w:val="24"/>
          <w:szCs w:val="24"/>
          <w:lang w:eastAsia="es-ES"/>
        </w:rPr>
        <w:t xml:space="preserve">, </w:t>
      </w:r>
      <w:r w:rsidR="00D90C44" w:rsidRPr="00C06661">
        <w:rPr>
          <w:rFonts w:ascii="Arial" w:eastAsia="Times New Roman" w:hAnsi="Arial" w:cs="Arial"/>
          <w:b/>
          <w:bCs/>
          <w:i/>
          <w:iCs/>
          <w:sz w:val="24"/>
          <w:szCs w:val="24"/>
          <w:lang w:eastAsia="es-ES"/>
        </w:rPr>
        <w:t>NOTIFÍQUESE</w:t>
      </w:r>
      <w:r w:rsidR="00E06E9D">
        <w:rPr>
          <w:rFonts w:ascii="Arial" w:eastAsia="Times New Roman" w:hAnsi="Arial" w:cs="Arial"/>
          <w:b/>
          <w:bCs/>
          <w:i/>
          <w:iCs/>
          <w:sz w:val="24"/>
          <w:szCs w:val="24"/>
          <w:lang w:eastAsia="es-ES"/>
        </w:rPr>
        <w:t xml:space="preserve"> </w:t>
      </w:r>
      <w:r w:rsidR="00E06E9D" w:rsidRPr="00E06E9D">
        <w:rPr>
          <w:rFonts w:ascii="Arial" w:eastAsia="Times New Roman" w:hAnsi="Arial" w:cs="Arial"/>
          <w:i/>
          <w:iCs/>
          <w:sz w:val="24"/>
          <w:szCs w:val="24"/>
          <w:lang w:eastAsia="es-ES"/>
        </w:rPr>
        <w:t>y</w:t>
      </w:r>
      <w:r w:rsidR="00D90C44">
        <w:rPr>
          <w:rFonts w:ascii="Arial" w:eastAsia="Times New Roman" w:hAnsi="Arial" w:cs="Arial"/>
          <w:bCs/>
          <w:i/>
          <w:iCs/>
          <w:sz w:val="24"/>
          <w:szCs w:val="24"/>
          <w:lang w:eastAsia="es-ES"/>
        </w:rPr>
        <w:t xml:space="preserve"> </w:t>
      </w:r>
      <w:r w:rsidR="00D90C44" w:rsidRPr="00D90C44">
        <w:rPr>
          <w:rFonts w:ascii="Arial" w:eastAsia="Times New Roman" w:hAnsi="Arial" w:cs="Arial"/>
          <w:b/>
          <w:bCs/>
          <w:i/>
          <w:iCs/>
          <w:sz w:val="24"/>
          <w:szCs w:val="24"/>
          <w:lang w:eastAsia="es-ES"/>
        </w:rPr>
        <w:t>CÚMPLASE</w:t>
      </w:r>
      <w:r w:rsidR="00D90C44">
        <w:rPr>
          <w:rFonts w:ascii="Arial" w:eastAsia="Times New Roman" w:hAnsi="Arial" w:cs="Arial"/>
          <w:bCs/>
          <w:i/>
          <w:iCs/>
          <w:sz w:val="24"/>
          <w:szCs w:val="24"/>
          <w:lang w:eastAsia="es-ES"/>
        </w:rPr>
        <w:t xml:space="preserve">.- - - - </w:t>
      </w:r>
      <w:r w:rsidR="00E06E9D">
        <w:rPr>
          <w:rFonts w:ascii="Arial" w:eastAsia="Times New Roman" w:hAnsi="Arial" w:cs="Arial"/>
          <w:bCs/>
          <w:i/>
          <w:iCs/>
          <w:sz w:val="24"/>
          <w:szCs w:val="24"/>
          <w:lang w:eastAsia="es-ES"/>
        </w:rPr>
        <w:t xml:space="preserve">- - - </w:t>
      </w:r>
      <w:r w:rsidRPr="00C06661">
        <w:rPr>
          <w:rFonts w:ascii="Arial" w:eastAsia="Times New Roman" w:hAnsi="Arial" w:cs="Arial"/>
          <w:bCs/>
          <w:i/>
          <w:iCs/>
          <w:sz w:val="24"/>
          <w:szCs w:val="24"/>
          <w:lang w:eastAsia="es-ES"/>
        </w:rPr>
        <w:t>”</w:t>
      </w:r>
    </w:p>
    <w:p w14:paraId="3E8314D8" w14:textId="77777777" w:rsidR="00736666" w:rsidRPr="00CB6405" w:rsidRDefault="00736666" w:rsidP="0073666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45C37770" w14:textId="73DA117A" w:rsidR="00736666" w:rsidRPr="00CB6405" w:rsidRDefault="00200E2B" w:rsidP="00736666">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w:t>
      </w:r>
      <w:proofErr w:type="spellStart"/>
      <w:r>
        <w:rPr>
          <w:rFonts w:ascii="Arial" w:hAnsi="Arial" w:cs="Arial"/>
          <w:bCs/>
          <w:iCs/>
          <w:sz w:val="26"/>
          <w:szCs w:val="26"/>
        </w:rPr>
        <w:t>Quáter</w:t>
      </w:r>
      <w:proofErr w:type="spellEnd"/>
      <w:r>
        <w:rPr>
          <w:rFonts w:ascii="Arial" w:hAnsi="Arial" w:cs="Arial"/>
          <w:bCs/>
          <w:iCs/>
          <w:sz w:val="26"/>
          <w:szCs w:val="26"/>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w:t>
      </w:r>
      <w:r w:rsidR="00736666">
        <w:rPr>
          <w:rFonts w:ascii="Arial" w:hAnsi="Arial" w:cs="Arial"/>
          <w:bCs/>
          <w:iCs/>
          <w:sz w:val="26"/>
          <w:szCs w:val="26"/>
          <w:lang w:eastAsia="es-ES"/>
        </w:rPr>
        <w:t xml:space="preserve"> 125</w:t>
      </w:r>
      <w:r w:rsidR="00736666">
        <w:rPr>
          <w:rFonts w:ascii="Arial" w:hAnsi="Arial" w:cs="Arial"/>
          <w:bCs/>
          <w:iCs/>
          <w:sz w:val="26"/>
          <w:szCs w:val="26"/>
        </w:rPr>
        <w:t xml:space="preserve">, 127, 129, 130, fracción I, 131, 231, 236 y 238 de la Ley de Procedimiento y Justicia Administrativa para el Estado de Oaxaca, </w:t>
      </w:r>
      <w:r w:rsidR="00736666" w:rsidRPr="00CB6405">
        <w:rPr>
          <w:rFonts w:ascii="Arial" w:hAnsi="Arial" w:cs="Arial"/>
          <w:bCs/>
          <w:iCs/>
          <w:sz w:val="26"/>
          <w:szCs w:val="26"/>
        </w:rPr>
        <w:t>dado que se trata de un Recurso de Revisión interpuesto en contra de</w:t>
      </w:r>
      <w:r w:rsidR="00736666">
        <w:rPr>
          <w:rFonts w:ascii="Arial" w:hAnsi="Arial" w:cs="Arial"/>
          <w:bCs/>
          <w:iCs/>
          <w:sz w:val="26"/>
          <w:szCs w:val="26"/>
        </w:rPr>
        <w:t xml:space="preserve"> la sentencia de </w:t>
      </w:r>
      <w:r w:rsidR="00715E46">
        <w:rPr>
          <w:rFonts w:ascii="Arial" w:hAnsi="Arial" w:cs="Arial"/>
          <w:bCs/>
          <w:iCs/>
          <w:sz w:val="26"/>
          <w:szCs w:val="26"/>
        </w:rPr>
        <w:t>veintis</w:t>
      </w:r>
      <w:r>
        <w:rPr>
          <w:rFonts w:ascii="Arial" w:hAnsi="Arial" w:cs="Arial"/>
          <w:bCs/>
          <w:iCs/>
          <w:sz w:val="26"/>
          <w:szCs w:val="26"/>
        </w:rPr>
        <w:t xml:space="preserve">éis de noviembre </w:t>
      </w:r>
      <w:r w:rsidR="00736666">
        <w:rPr>
          <w:rFonts w:ascii="Arial" w:hAnsi="Arial" w:cs="Arial"/>
          <w:sz w:val="26"/>
          <w:szCs w:val="26"/>
        </w:rPr>
        <w:t xml:space="preserve">de </w:t>
      </w:r>
      <w:r w:rsidR="00736666" w:rsidRPr="00CB6405">
        <w:rPr>
          <w:rFonts w:ascii="Arial" w:hAnsi="Arial" w:cs="Arial"/>
          <w:sz w:val="26"/>
          <w:szCs w:val="26"/>
        </w:rPr>
        <w:t>dos mil dieci</w:t>
      </w:r>
      <w:r w:rsidR="00715E46">
        <w:rPr>
          <w:rFonts w:ascii="Arial" w:hAnsi="Arial" w:cs="Arial"/>
          <w:sz w:val="26"/>
          <w:szCs w:val="26"/>
        </w:rPr>
        <w:t>nueve</w:t>
      </w:r>
      <w:r w:rsidR="00736666">
        <w:rPr>
          <w:rFonts w:ascii="Arial" w:hAnsi="Arial" w:cs="Arial"/>
          <w:bCs/>
          <w:iCs/>
          <w:sz w:val="26"/>
          <w:szCs w:val="26"/>
        </w:rPr>
        <w:t xml:space="preserve">, dictada </w:t>
      </w:r>
      <w:r w:rsidR="00736666" w:rsidRPr="00CB6405">
        <w:rPr>
          <w:rFonts w:ascii="Arial" w:hAnsi="Arial" w:cs="Arial"/>
          <w:bCs/>
          <w:iCs/>
          <w:sz w:val="26"/>
          <w:szCs w:val="26"/>
        </w:rPr>
        <w:t xml:space="preserve">por la </w:t>
      </w:r>
      <w:r>
        <w:rPr>
          <w:rFonts w:ascii="Arial" w:hAnsi="Arial" w:cs="Arial"/>
          <w:bCs/>
          <w:iCs/>
          <w:sz w:val="26"/>
          <w:szCs w:val="26"/>
        </w:rPr>
        <w:t xml:space="preserve">Primera </w:t>
      </w:r>
      <w:r w:rsidR="00736666" w:rsidRPr="00CB6405">
        <w:rPr>
          <w:rFonts w:ascii="Arial" w:hAnsi="Arial" w:cs="Arial"/>
          <w:bCs/>
          <w:iCs/>
          <w:sz w:val="26"/>
          <w:szCs w:val="26"/>
        </w:rPr>
        <w:t xml:space="preserve">Sala Unitaria de Primera Instancia de este Tribunal, en el expediente </w:t>
      </w:r>
      <w:r>
        <w:rPr>
          <w:rFonts w:ascii="Arial" w:hAnsi="Arial" w:cs="Arial"/>
          <w:b/>
          <w:bCs/>
          <w:iCs/>
          <w:sz w:val="26"/>
          <w:szCs w:val="26"/>
        </w:rPr>
        <w:t>108</w:t>
      </w:r>
      <w:r w:rsidR="00736666">
        <w:rPr>
          <w:rFonts w:ascii="Arial" w:hAnsi="Arial" w:cs="Arial"/>
          <w:b/>
          <w:bCs/>
          <w:iCs/>
          <w:sz w:val="26"/>
          <w:szCs w:val="26"/>
        </w:rPr>
        <w:t>/201</w:t>
      </w:r>
      <w:r>
        <w:rPr>
          <w:rFonts w:ascii="Arial" w:hAnsi="Arial" w:cs="Arial"/>
          <w:b/>
          <w:bCs/>
          <w:iCs/>
          <w:sz w:val="26"/>
          <w:szCs w:val="26"/>
        </w:rPr>
        <w:t>9</w:t>
      </w:r>
      <w:r w:rsidR="00736666" w:rsidRPr="00CB6405">
        <w:rPr>
          <w:rFonts w:ascii="Arial" w:hAnsi="Arial" w:cs="Arial"/>
          <w:sz w:val="26"/>
          <w:szCs w:val="26"/>
        </w:rPr>
        <w:t>.</w:t>
      </w:r>
      <w:r w:rsidR="00CA4CFD">
        <w:rPr>
          <w:rFonts w:ascii="Arial" w:hAnsi="Arial" w:cs="Arial"/>
          <w:sz w:val="26"/>
          <w:szCs w:val="26"/>
        </w:rPr>
        <w:t xml:space="preserve"> - - - - - - - - - - - - - - - - - - - - </w:t>
      </w:r>
    </w:p>
    <w:p w14:paraId="76C9DCC6" w14:textId="36B2B314" w:rsidR="00736666" w:rsidRDefault="00736666" w:rsidP="00736666">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lastRenderedPageBreak/>
        <w:t>SEGUNDO</w:t>
      </w:r>
      <w:r w:rsidRPr="00CB6405">
        <w:rPr>
          <w:rFonts w:ascii="Arial" w:hAnsi="Arial" w:cs="Arial"/>
          <w:sz w:val="26"/>
          <w:szCs w:val="26"/>
        </w:rPr>
        <w:t>.</w:t>
      </w:r>
      <w:r w:rsidRPr="00372D3D">
        <w:rPr>
          <w:rFonts w:ascii="Arial" w:eastAsia="Calibri" w:hAnsi="Arial" w:cs="Arial"/>
          <w:b/>
          <w:bCs/>
          <w:sz w:val="26"/>
          <w:szCs w:val="26"/>
        </w:rPr>
        <w:t xml:space="preserve"> </w:t>
      </w:r>
      <w:r w:rsidRPr="00D75DC7">
        <w:rPr>
          <w:rFonts w:ascii="Arial" w:eastAsia="Calibri" w:hAnsi="Arial" w:cs="Arial"/>
          <w:bCs/>
          <w:sz w:val="26"/>
          <w:szCs w:val="26"/>
        </w:rPr>
        <w:t>E</w:t>
      </w:r>
      <w:r>
        <w:rPr>
          <w:rFonts w:ascii="Arial" w:eastAsia="Calibri" w:hAnsi="Arial" w:cs="Arial"/>
          <w:bCs/>
          <w:sz w:val="26"/>
          <w:szCs w:val="26"/>
        </w:rPr>
        <w:t>l artículo 236</w:t>
      </w:r>
      <w:r>
        <w:rPr>
          <w:rStyle w:val="Refdenotaalpie"/>
          <w:rFonts w:ascii="Arial" w:eastAsia="Calibri" w:hAnsi="Arial" w:cs="Arial"/>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Procedimiento y Justicia Administrativa para el Estado de Oaxaca, establece que los acuerdos y resoluciones de la </w:t>
      </w:r>
      <w:r w:rsidR="00200E2B">
        <w:rPr>
          <w:rFonts w:ascii="Arial" w:eastAsia="Calibri" w:hAnsi="Arial" w:cs="Arial"/>
          <w:bCs/>
          <w:sz w:val="26"/>
          <w:szCs w:val="26"/>
        </w:rPr>
        <w:t>P</w:t>
      </w:r>
      <w:r>
        <w:rPr>
          <w:rFonts w:ascii="Arial" w:eastAsia="Calibri" w:hAnsi="Arial" w:cs="Arial"/>
          <w:bCs/>
          <w:sz w:val="26"/>
          <w:szCs w:val="26"/>
        </w:rPr>
        <w:t xml:space="preserve">rimera </w:t>
      </w:r>
      <w:r w:rsidR="00200E2B">
        <w:rPr>
          <w:rFonts w:ascii="Arial" w:eastAsia="Calibri" w:hAnsi="Arial" w:cs="Arial"/>
          <w:bCs/>
          <w:sz w:val="26"/>
          <w:szCs w:val="26"/>
        </w:rPr>
        <w:t>I</w:t>
      </w:r>
      <w:r>
        <w:rPr>
          <w:rFonts w:ascii="Arial" w:eastAsia="Calibri" w:hAnsi="Arial" w:cs="Arial"/>
          <w:bCs/>
          <w:sz w:val="26"/>
          <w:szCs w:val="26"/>
        </w:rPr>
        <w:t>nstancia, podrán ser impugnadas por las partes; y, de conformidad con lo estatuido por el artículo 163</w:t>
      </w:r>
      <w:r>
        <w:rPr>
          <w:rStyle w:val="Refdenotaalpie"/>
          <w:rFonts w:ascii="Arial" w:eastAsia="Calibri" w:hAnsi="Arial" w:cs="Arial"/>
          <w:sz w:val="26"/>
          <w:szCs w:val="26"/>
        </w:rPr>
        <w:footnoteReference w:id="2"/>
      </w:r>
      <w:r w:rsidRPr="00DC6CDC">
        <w:rPr>
          <w:rFonts w:ascii="Arial" w:eastAsia="Calibri" w:hAnsi="Arial" w:cs="Arial"/>
          <w:bCs/>
          <w:sz w:val="26"/>
          <w:szCs w:val="26"/>
        </w:rPr>
        <w:t xml:space="preserve"> </w:t>
      </w:r>
      <w:r>
        <w:rPr>
          <w:rFonts w:ascii="Arial" w:eastAsia="Calibri" w:hAnsi="Arial" w:cs="Arial"/>
          <w:bCs/>
          <w:sz w:val="26"/>
          <w:szCs w:val="26"/>
        </w:rPr>
        <w:t>de la Ley de la materia, son partes en el juicio contencioso; el actor, la autoridad demandada y el tercero afectado.</w:t>
      </w:r>
      <w:r w:rsidR="00CA4CFD">
        <w:rPr>
          <w:rFonts w:ascii="Arial" w:eastAsia="Calibri" w:hAnsi="Arial" w:cs="Arial"/>
          <w:bCs/>
          <w:sz w:val="26"/>
          <w:szCs w:val="26"/>
        </w:rPr>
        <w:t xml:space="preserve"> - - - - - - - - - - - - - - - - - - - - - - - - - - - - </w:t>
      </w:r>
    </w:p>
    <w:p w14:paraId="39279702" w14:textId="058E117F" w:rsidR="00736666" w:rsidRDefault="00736666" w:rsidP="0073666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Ahora, de constancias que integran el expediente de Primera Instancia, </w:t>
      </w:r>
      <w:r w:rsidR="00715E46">
        <w:rPr>
          <w:rFonts w:ascii="Arial" w:eastAsia="Calibri" w:hAnsi="Arial" w:cs="Arial"/>
          <w:bCs/>
          <w:sz w:val="26"/>
          <w:szCs w:val="26"/>
        </w:rPr>
        <w:t xml:space="preserve">a las que por tratarse de actuaciones judiciales </w:t>
      </w:r>
      <w:r w:rsidR="00715E46">
        <w:rPr>
          <w:rFonts w:ascii="Arial" w:hAnsi="Arial" w:cs="Arial"/>
          <w:color w:val="000000"/>
          <w:sz w:val="26"/>
          <w:szCs w:val="26"/>
        </w:rPr>
        <w:t>se les otorga pleno valor probatorio conforme lo establece el artículo 203 fracción I</w:t>
      </w:r>
      <w:r w:rsidR="00715E46">
        <w:rPr>
          <w:rStyle w:val="Refdenotaalpie"/>
          <w:rFonts w:ascii="Arial" w:hAnsi="Arial" w:cs="Arial"/>
          <w:color w:val="000000"/>
          <w:sz w:val="26"/>
          <w:szCs w:val="26"/>
        </w:rPr>
        <w:footnoteReference w:id="3"/>
      </w:r>
      <w:r w:rsidR="00715E46">
        <w:rPr>
          <w:rFonts w:ascii="Arial" w:hAnsi="Arial" w:cs="Arial"/>
          <w:color w:val="000000"/>
          <w:sz w:val="26"/>
          <w:szCs w:val="26"/>
        </w:rPr>
        <w:t xml:space="preserve"> de la Ley de Procedimientos y Justicia Administrativa para el Estado de Oaxaca, </w:t>
      </w:r>
      <w:r>
        <w:rPr>
          <w:rFonts w:ascii="Arial" w:eastAsia="Calibri" w:hAnsi="Arial" w:cs="Arial"/>
          <w:bCs/>
          <w:sz w:val="26"/>
          <w:szCs w:val="26"/>
        </w:rPr>
        <w:t>se observa que</w:t>
      </w:r>
      <w:r w:rsidR="00D62A5E">
        <w:rPr>
          <w:rFonts w:ascii="Arial" w:eastAsia="Calibri" w:hAnsi="Arial" w:cs="Arial"/>
          <w:bCs/>
          <w:sz w:val="26"/>
          <w:szCs w:val="26"/>
        </w:rPr>
        <w:t xml:space="preserve"> el actor señaló a</w:t>
      </w:r>
      <w:r>
        <w:rPr>
          <w:rFonts w:ascii="Arial" w:eastAsia="Calibri" w:hAnsi="Arial" w:cs="Arial"/>
          <w:bCs/>
          <w:sz w:val="26"/>
          <w:szCs w:val="26"/>
        </w:rPr>
        <w:t xml:space="preserve"> la </w:t>
      </w:r>
      <w:r w:rsidR="00200E2B">
        <w:rPr>
          <w:rFonts w:ascii="Arial" w:eastAsia="Calibri" w:hAnsi="Arial" w:cs="Arial"/>
          <w:bCs/>
          <w:sz w:val="26"/>
          <w:szCs w:val="26"/>
        </w:rPr>
        <w:t xml:space="preserve">Jefa de la Unidad de Recaudación Municipal del Municipio </w:t>
      </w:r>
      <w:r>
        <w:rPr>
          <w:rFonts w:ascii="Arial" w:hAnsi="Arial" w:cs="Arial"/>
          <w:sz w:val="26"/>
          <w:szCs w:val="26"/>
        </w:rPr>
        <w:t>d</w:t>
      </w:r>
      <w:r w:rsidRPr="00736666">
        <w:rPr>
          <w:rFonts w:ascii="Arial" w:hAnsi="Arial" w:cs="Arial"/>
          <w:sz w:val="26"/>
          <w:szCs w:val="26"/>
        </w:rPr>
        <w:t>e Oaxaca</w:t>
      </w:r>
      <w:r w:rsidR="00200E2B">
        <w:rPr>
          <w:rFonts w:ascii="Arial" w:hAnsi="Arial" w:cs="Arial"/>
          <w:sz w:val="26"/>
          <w:szCs w:val="26"/>
        </w:rPr>
        <w:t xml:space="preserve"> de Juárez, Oaxaca</w:t>
      </w:r>
      <w:r>
        <w:rPr>
          <w:rFonts w:ascii="Arial" w:eastAsia="Calibri" w:hAnsi="Arial" w:cs="Arial"/>
          <w:bCs/>
          <w:sz w:val="26"/>
          <w:szCs w:val="26"/>
        </w:rPr>
        <w:t xml:space="preserve">, </w:t>
      </w:r>
      <w:r w:rsidR="00D62A5E">
        <w:rPr>
          <w:rFonts w:ascii="Arial" w:eastAsia="Calibri" w:hAnsi="Arial" w:cs="Arial"/>
          <w:bCs/>
          <w:sz w:val="26"/>
          <w:szCs w:val="26"/>
        </w:rPr>
        <w:t>como una de las autoridades demandadas</w:t>
      </w:r>
      <w:r>
        <w:rPr>
          <w:rFonts w:ascii="Arial" w:eastAsia="Calibri" w:hAnsi="Arial" w:cs="Arial"/>
          <w:bCs/>
          <w:sz w:val="26"/>
          <w:szCs w:val="26"/>
        </w:rPr>
        <w:t xml:space="preserve">; </w:t>
      </w:r>
      <w:r w:rsidRPr="00200E2B">
        <w:rPr>
          <w:rFonts w:ascii="Arial" w:eastAsia="Calibri" w:hAnsi="Arial" w:cs="Arial"/>
          <w:b/>
          <w:sz w:val="26"/>
          <w:szCs w:val="26"/>
        </w:rPr>
        <w:t>sin embargo</w:t>
      </w:r>
      <w:r>
        <w:rPr>
          <w:rFonts w:ascii="Arial" w:eastAsia="Calibri" w:hAnsi="Arial" w:cs="Arial"/>
          <w:bCs/>
          <w:sz w:val="26"/>
          <w:szCs w:val="26"/>
        </w:rPr>
        <w:t xml:space="preserve">, el acto impugnado y del cual se declaró su nulidad lo constituye el acta de infracción folio </w:t>
      </w:r>
      <w:r w:rsidR="00715E46">
        <w:rPr>
          <w:rFonts w:ascii="Arial" w:eastAsia="Calibri" w:hAnsi="Arial" w:cs="Arial"/>
          <w:bCs/>
          <w:sz w:val="26"/>
          <w:szCs w:val="26"/>
        </w:rPr>
        <w:t>0</w:t>
      </w:r>
      <w:r w:rsidR="00200E2B">
        <w:rPr>
          <w:rFonts w:ascii="Arial" w:eastAsia="Calibri" w:hAnsi="Arial" w:cs="Arial"/>
          <w:bCs/>
          <w:sz w:val="26"/>
          <w:szCs w:val="26"/>
        </w:rPr>
        <w:t>1569</w:t>
      </w:r>
      <w:r>
        <w:rPr>
          <w:rFonts w:ascii="Arial" w:eastAsia="Calibri" w:hAnsi="Arial" w:cs="Arial"/>
          <w:bCs/>
          <w:sz w:val="26"/>
          <w:szCs w:val="26"/>
        </w:rPr>
        <w:t xml:space="preserve"> de </w:t>
      </w:r>
      <w:r w:rsidR="00200E2B">
        <w:rPr>
          <w:rFonts w:ascii="Arial" w:eastAsia="Calibri" w:hAnsi="Arial" w:cs="Arial"/>
          <w:bCs/>
          <w:sz w:val="26"/>
          <w:szCs w:val="26"/>
        </w:rPr>
        <w:t xml:space="preserve">dieciséis de septiembre </w:t>
      </w:r>
      <w:r w:rsidR="00715E46">
        <w:rPr>
          <w:rFonts w:ascii="Arial" w:eastAsia="Calibri" w:hAnsi="Arial" w:cs="Arial"/>
          <w:bCs/>
          <w:sz w:val="26"/>
          <w:szCs w:val="26"/>
        </w:rPr>
        <w:t>de dos mil dieci</w:t>
      </w:r>
      <w:r w:rsidR="00200E2B">
        <w:rPr>
          <w:rFonts w:ascii="Arial" w:eastAsia="Calibri" w:hAnsi="Arial" w:cs="Arial"/>
          <w:bCs/>
          <w:sz w:val="26"/>
          <w:szCs w:val="26"/>
        </w:rPr>
        <w:t>nueve</w:t>
      </w:r>
      <w:r>
        <w:rPr>
          <w:rFonts w:ascii="Arial" w:eastAsia="Calibri" w:hAnsi="Arial" w:cs="Arial"/>
          <w:bCs/>
          <w:sz w:val="26"/>
          <w:szCs w:val="26"/>
        </w:rPr>
        <w:t>.</w:t>
      </w:r>
    </w:p>
    <w:p w14:paraId="3ED903F7" w14:textId="6EA31893" w:rsidR="00736666" w:rsidRDefault="00736666" w:rsidP="00736666">
      <w:pPr>
        <w:widowControl w:val="0"/>
        <w:autoSpaceDE w:val="0"/>
        <w:autoSpaceDN w:val="0"/>
        <w:adjustRightInd w:val="0"/>
        <w:spacing w:before="240" w:after="0" w:line="360" w:lineRule="auto"/>
        <w:jc w:val="both"/>
        <w:rPr>
          <w:rFonts w:ascii="Arial" w:eastAsia="Calibri" w:hAnsi="Arial" w:cs="Arial"/>
          <w:bCs/>
          <w:sz w:val="26"/>
          <w:szCs w:val="26"/>
        </w:rPr>
      </w:pPr>
      <w:r>
        <w:rPr>
          <w:rFonts w:ascii="Arial" w:eastAsia="Calibri" w:hAnsi="Arial" w:cs="Arial"/>
          <w:bCs/>
          <w:sz w:val="26"/>
          <w:szCs w:val="26"/>
        </w:rPr>
        <w:tab/>
        <w:t xml:space="preserve">Acto que fue atribuido a autoridad diversa a la que hoy recurre, como así fue determinado en la sentencia en revisión, al indicar </w:t>
      </w:r>
      <w:r w:rsidR="00D62A5E">
        <w:rPr>
          <w:rFonts w:ascii="Arial" w:eastAsia="Calibri" w:hAnsi="Arial" w:cs="Arial"/>
          <w:bCs/>
          <w:sz w:val="26"/>
          <w:szCs w:val="26"/>
        </w:rPr>
        <w:t xml:space="preserve">la </w:t>
      </w:r>
      <w:proofErr w:type="spellStart"/>
      <w:r w:rsidR="00D62A5E">
        <w:rPr>
          <w:rFonts w:ascii="Arial" w:eastAsia="Calibri" w:hAnsi="Arial" w:cs="Arial"/>
          <w:bCs/>
          <w:sz w:val="26"/>
          <w:szCs w:val="26"/>
        </w:rPr>
        <w:t>resolutora</w:t>
      </w:r>
      <w:proofErr w:type="spellEnd"/>
      <w:r w:rsidR="00D62A5E">
        <w:rPr>
          <w:rFonts w:ascii="Arial" w:eastAsia="Calibri" w:hAnsi="Arial" w:cs="Arial"/>
          <w:bCs/>
          <w:sz w:val="26"/>
          <w:szCs w:val="26"/>
        </w:rPr>
        <w:t xml:space="preserve"> </w:t>
      </w:r>
      <w:r>
        <w:rPr>
          <w:rFonts w:ascii="Arial" w:eastAsia="Calibri" w:hAnsi="Arial" w:cs="Arial"/>
          <w:bCs/>
          <w:sz w:val="26"/>
          <w:szCs w:val="26"/>
        </w:rPr>
        <w:t xml:space="preserve">que fue </w:t>
      </w:r>
      <w:r w:rsidR="00D62A5E">
        <w:rPr>
          <w:rFonts w:ascii="Arial" w:eastAsia="Calibri" w:hAnsi="Arial" w:cs="Arial"/>
          <w:bCs/>
          <w:sz w:val="26"/>
          <w:szCs w:val="26"/>
        </w:rPr>
        <w:t>“</w:t>
      </w:r>
      <w:r w:rsidR="00D62A5E" w:rsidRPr="00D62A5E">
        <w:rPr>
          <w:rFonts w:ascii="Arial" w:eastAsia="Calibri" w:hAnsi="Arial" w:cs="Arial"/>
          <w:bCs/>
          <w:i/>
          <w:iCs/>
          <w:sz w:val="24"/>
          <w:szCs w:val="24"/>
        </w:rPr>
        <w:t xml:space="preserve">emitida </w:t>
      </w:r>
      <w:r w:rsidRPr="00D62A5E">
        <w:rPr>
          <w:rFonts w:ascii="Arial" w:eastAsia="Calibri" w:hAnsi="Arial" w:cs="Arial"/>
          <w:bCs/>
          <w:i/>
          <w:iCs/>
          <w:sz w:val="24"/>
          <w:szCs w:val="24"/>
        </w:rPr>
        <w:t xml:space="preserve">por </w:t>
      </w:r>
      <w:r w:rsidR="00D62A5E" w:rsidRPr="00D62A5E">
        <w:rPr>
          <w:rFonts w:ascii="Arial" w:eastAsia="Calibri" w:hAnsi="Arial" w:cs="Arial"/>
          <w:bCs/>
          <w:i/>
          <w:iCs/>
          <w:sz w:val="24"/>
          <w:szCs w:val="24"/>
        </w:rPr>
        <w:t>el</w:t>
      </w:r>
      <w:r w:rsidR="00D62A5E" w:rsidRPr="00D62A5E">
        <w:rPr>
          <w:rFonts w:ascii="Arial" w:eastAsia="Calibri" w:hAnsi="Arial" w:cs="Arial"/>
          <w:bCs/>
          <w:sz w:val="24"/>
          <w:szCs w:val="24"/>
        </w:rPr>
        <w:t xml:space="preserve"> </w:t>
      </w:r>
      <w:r w:rsidR="00200E2B" w:rsidRPr="00D62A5E">
        <w:rPr>
          <w:rFonts w:ascii="Arial" w:eastAsia="Calibri" w:hAnsi="Arial" w:cs="Arial"/>
          <w:bCs/>
          <w:i/>
          <w:iCs/>
          <w:sz w:val="24"/>
          <w:szCs w:val="24"/>
        </w:rPr>
        <w:t xml:space="preserve">C. </w:t>
      </w:r>
      <w:r w:rsidR="00DC6FD8">
        <w:rPr>
          <w:rFonts w:ascii="Arial" w:hAnsi="Arial" w:cs="Arial"/>
          <w:b/>
          <w:sz w:val="26"/>
          <w:szCs w:val="26"/>
        </w:rPr>
        <w:t>***********</w:t>
      </w:r>
      <w:r w:rsidR="00200E2B" w:rsidRPr="00D62A5E">
        <w:rPr>
          <w:rFonts w:ascii="Arial" w:eastAsia="Calibri" w:hAnsi="Arial" w:cs="Arial"/>
          <w:bCs/>
          <w:i/>
          <w:iCs/>
          <w:sz w:val="24"/>
          <w:szCs w:val="24"/>
        </w:rPr>
        <w:t xml:space="preserve"> </w:t>
      </w:r>
      <w:r w:rsidRPr="00D62A5E">
        <w:rPr>
          <w:rFonts w:ascii="Arial" w:eastAsia="Calibri" w:hAnsi="Arial" w:cs="Arial"/>
          <w:bCs/>
          <w:i/>
          <w:iCs/>
          <w:sz w:val="24"/>
          <w:szCs w:val="24"/>
        </w:rPr>
        <w:t>Policía V</w:t>
      </w:r>
      <w:r w:rsidR="00715E46" w:rsidRPr="00D62A5E">
        <w:rPr>
          <w:rFonts w:ascii="Arial" w:eastAsia="Calibri" w:hAnsi="Arial" w:cs="Arial"/>
          <w:bCs/>
          <w:i/>
          <w:iCs/>
          <w:sz w:val="24"/>
          <w:szCs w:val="24"/>
        </w:rPr>
        <w:t xml:space="preserve">ial con número estadístico </w:t>
      </w:r>
      <w:r w:rsidR="00DC6FD8">
        <w:rPr>
          <w:rFonts w:ascii="Arial" w:hAnsi="Arial" w:cs="Arial"/>
          <w:b/>
          <w:sz w:val="26"/>
          <w:szCs w:val="26"/>
        </w:rPr>
        <w:t>***********</w:t>
      </w:r>
      <w:r w:rsidRPr="00D62A5E">
        <w:rPr>
          <w:rFonts w:ascii="Arial" w:eastAsia="Calibri" w:hAnsi="Arial" w:cs="Arial"/>
          <w:bCs/>
          <w:i/>
          <w:iCs/>
          <w:sz w:val="24"/>
          <w:szCs w:val="24"/>
        </w:rPr>
        <w:t>, adscrito a la Comis</w:t>
      </w:r>
      <w:r w:rsidR="00D62A5E" w:rsidRPr="00D62A5E">
        <w:rPr>
          <w:rFonts w:ascii="Arial" w:eastAsia="Calibri" w:hAnsi="Arial" w:cs="Arial"/>
          <w:bCs/>
          <w:i/>
          <w:iCs/>
          <w:sz w:val="24"/>
          <w:szCs w:val="24"/>
        </w:rPr>
        <w:t xml:space="preserve">ión de Seguridad Pública y Vialidad del Municipio de </w:t>
      </w:r>
      <w:r w:rsidRPr="00D62A5E">
        <w:rPr>
          <w:rFonts w:ascii="Arial" w:eastAsia="Calibri" w:hAnsi="Arial" w:cs="Arial"/>
          <w:bCs/>
          <w:i/>
          <w:iCs/>
          <w:sz w:val="24"/>
          <w:szCs w:val="24"/>
        </w:rPr>
        <w:t>Oaxaca de Juárez</w:t>
      </w:r>
      <w:r w:rsidR="00D62A5E">
        <w:rPr>
          <w:rFonts w:ascii="Arial" w:eastAsia="Calibri" w:hAnsi="Arial" w:cs="Arial"/>
          <w:bCs/>
          <w:sz w:val="26"/>
          <w:szCs w:val="26"/>
        </w:rPr>
        <w:t>”</w:t>
      </w:r>
      <w:r>
        <w:rPr>
          <w:rFonts w:ascii="Arial" w:eastAsia="Calibri" w:hAnsi="Arial" w:cs="Arial"/>
          <w:bCs/>
          <w:sz w:val="26"/>
          <w:szCs w:val="26"/>
        </w:rPr>
        <w:t xml:space="preserve">; de donde, aun cuando </w:t>
      </w:r>
      <w:r w:rsidR="00715E46">
        <w:rPr>
          <w:rFonts w:ascii="Arial" w:eastAsia="Calibri" w:hAnsi="Arial" w:cs="Arial"/>
          <w:bCs/>
          <w:sz w:val="26"/>
          <w:szCs w:val="26"/>
        </w:rPr>
        <w:t xml:space="preserve">la </w:t>
      </w:r>
      <w:r w:rsidR="00D62A5E">
        <w:rPr>
          <w:rFonts w:ascii="Arial" w:eastAsia="Calibri" w:hAnsi="Arial" w:cs="Arial"/>
          <w:bCs/>
          <w:sz w:val="26"/>
          <w:szCs w:val="26"/>
        </w:rPr>
        <w:t xml:space="preserve">Jefa de la Unidad de Recaudación Municipal del Municipio </w:t>
      </w:r>
      <w:r w:rsidR="00D62A5E">
        <w:rPr>
          <w:rFonts w:ascii="Arial" w:hAnsi="Arial" w:cs="Arial"/>
          <w:sz w:val="26"/>
          <w:szCs w:val="26"/>
        </w:rPr>
        <w:t>d</w:t>
      </w:r>
      <w:r w:rsidR="00D62A5E" w:rsidRPr="00736666">
        <w:rPr>
          <w:rFonts w:ascii="Arial" w:hAnsi="Arial" w:cs="Arial"/>
          <w:sz w:val="26"/>
          <w:szCs w:val="26"/>
        </w:rPr>
        <w:t>e Oaxaca</w:t>
      </w:r>
      <w:r w:rsidR="00D62A5E">
        <w:rPr>
          <w:rFonts w:ascii="Arial" w:hAnsi="Arial" w:cs="Arial"/>
          <w:sz w:val="26"/>
          <w:szCs w:val="26"/>
        </w:rPr>
        <w:t xml:space="preserve"> de Juárez, Oaxaca</w:t>
      </w:r>
      <w:r w:rsidR="00D62A5E">
        <w:rPr>
          <w:rFonts w:ascii="Arial" w:eastAsia="Calibri" w:hAnsi="Arial" w:cs="Arial"/>
          <w:bCs/>
          <w:sz w:val="26"/>
          <w:szCs w:val="26"/>
        </w:rPr>
        <w:t xml:space="preserve">, </w:t>
      </w:r>
      <w:r>
        <w:rPr>
          <w:rFonts w:ascii="Arial" w:eastAsia="Calibri" w:hAnsi="Arial" w:cs="Arial"/>
          <w:bCs/>
          <w:sz w:val="26"/>
          <w:szCs w:val="26"/>
        </w:rPr>
        <w:t>fue autoridad demandada</w:t>
      </w:r>
      <w:r w:rsidR="00D62A5E">
        <w:rPr>
          <w:rFonts w:ascii="Arial" w:eastAsia="Calibri" w:hAnsi="Arial" w:cs="Arial"/>
          <w:bCs/>
          <w:sz w:val="26"/>
          <w:szCs w:val="26"/>
        </w:rPr>
        <w:t>;</w:t>
      </w:r>
      <w:r>
        <w:rPr>
          <w:rFonts w:ascii="Arial" w:eastAsia="Calibri" w:hAnsi="Arial" w:cs="Arial"/>
          <w:bCs/>
          <w:sz w:val="26"/>
          <w:szCs w:val="26"/>
        </w:rPr>
        <w:t xml:space="preserve"> lo cierto es que</w:t>
      </w:r>
      <w:r w:rsidR="00D62A5E">
        <w:rPr>
          <w:rFonts w:ascii="Arial" w:eastAsia="Calibri" w:hAnsi="Arial" w:cs="Arial"/>
          <w:bCs/>
          <w:sz w:val="26"/>
          <w:szCs w:val="26"/>
        </w:rPr>
        <w:t xml:space="preserve">, </w:t>
      </w:r>
      <w:r w:rsidR="004E48C4">
        <w:rPr>
          <w:rFonts w:ascii="Arial" w:eastAsia="Calibri" w:hAnsi="Arial" w:cs="Arial"/>
          <w:bCs/>
          <w:sz w:val="26"/>
          <w:szCs w:val="26"/>
        </w:rPr>
        <w:t>la recur</w:t>
      </w:r>
      <w:r w:rsidR="000C3EBE">
        <w:rPr>
          <w:rFonts w:ascii="Arial" w:eastAsia="Calibri" w:hAnsi="Arial" w:cs="Arial"/>
          <w:bCs/>
          <w:sz w:val="26"/>
          <w:szCs w:val="26"/>
        </w:rPr>
        <w:t>r</w:t>
      </w:r>
      <w:r w:rsidR="004E48C4">
        <w:rPr>
          <w:rFonts w:ascii="Arial" w:eastAsia="Calibri" w:hAnsi="Arial" w:cs="Arial"/>
          <w:bCs/>
          <w:sz w:val="26"/>
          <w:szCs w:val="26"/>
        </w:rPr>
        <w:t>ente</w:t>
      </w:r>
      <w:r>
        <w:rPr>
          <w:rFonts w:ascii="Arial" w:eastAsia="Calibri" w:hAnsi="Arial" w:cs="Arial"/>
          <w:bCs/>
          <w:sz w:val="26"/>
          <w:szCs w:val="26"/>
        </w:rPr>
        <w:t xml:space="preserve">, </w:t>
      </w:r>
      <w:r w:rsidRPr="00D62A5E">
        <w:rPr>
          <w:rFonts w:ascii="Arial" w:eastAsia="Calibri" w:hAnsi="Arial" w:cs="Arial"/>
          <w:bCs/>
          <w:sz w:val="26"/>
          <w:szCs w:val="26"/>
          <w:u w:val="single"/>
        </w:rPr>
        <w:t>no cuenta con legitimación</w:t>
      </w:r>
      <w:r>
        <w:rPr>
          <w:rFonts w:ascii="Arial" w:eastAsia="Calibri" w:hAnsi="Arial" w:cs="Arial"/>
          <w:bCs/>
          <w:sz w:val="26"/>
          <w:szCs w:val="26"/>
        </w:rPr>
        <w:t xml:space="preserve"> para impugnar la determinación de declarar nulo ese acto de autoridad diversa.</w:t>
      </w:r>
      <w:r w:rsidR="00114CB7">
        <w:rPr>
          <w:rFonts w:ascii="Arial" w:eastAsia="Calibri" w:hAnsi="Arial" w:cs="Arial"/>
          <w:bCs/>
          <w:sz w:val="26"/>
          <w:szCs w:val="26"/>
        </w:rPr>
        <w:t xml:space="preserve"> - - - - - - - - - - - - - - - - - - </w:t>
      </w:r>
    </w:p>
    <w:p w14:paraId="2679E536" w14:textId="20ACA9C3" w:rsidR="00736666" w:rsidRDefault="00736666" w:rsidP="00736666">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Pues, debe entenderse a la legitimación, sí como la aptitud de ser parte en un proceso concreto, pero únicamente la que se encuentra en determinada relación con la pretensión, que tratándose del recurso, sólo atañe a quien pueda causarle perjuicio jurídico la decisión; esto es, que </w:t>
      </w:r>
      <w:r>
        <w:rPr>
          <w:rFonts w:ascii="Arial" w:eastAsia="Calibri" w:hAnsi="Arial" w:cs="Arial"/>
          <w:bCs/>
          <w:sz w:val="26"/>
          <w:szCs w:val="26"/>
        </w:rPr>
        <w:lastRenderedPageBreak/>
        <w:t>la sentencia impugnada le agravie directamente, para así, ver justificado su interés en que sea modificada o revocada esa decisión.</w:t>
      </w:r>
      <w:r w:rsidR="00114CB7">
        <w:rPr>
          <w:rFonts w:ascii="Arial" w:eastAsia="Calibri" w:hAnsi="Arial" w:cs="Arial"/>
          <w:bCs/>
          <w:sz w:val="26"/>
          <w:szCs w:val="26"/>
        </w:rPr>
        <w:t xml:space="preserve"> - - - - - - - - - </w:t>
      </w:r>
    </w:p>
    <w:p w14:paraId="2D5B1139" w14:textId="5DF1018E" w:rsidR="00736666" w:rsidRDefault="00736666" w:rsidP="00D62A5E">
      <w:pPr>
        <w:widowControl w:val="0"/>
        <w:autoSpaceDE w:val="0"/>
        <w:autoSpaceDN w:val="0"/>
        <w:adjustRightInd w:val="0"/>
        <w:spacing w:before="240"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manera, que si como sucede en la especie, la nulidad decretada fue respecto del acta de infracción levantada por </w:t>
      </w:r>
      <w:r w:rsidR="00D62A5E">
        <w:rPr>
          <w:rFonts w:ascii="Arial" w:eastAsia="Calibri" w:hAnsi="Arial" w:cs="Arial"/>
          <w:bCs/>
          <w:sz w:val="26"/>
          <w:szCs w:val="26"/>
        </w:rPr>
        <w:t xml:space="preserve">el </w:t>
      </w:r>
      <w:r w:rsidR="00D62A5E" w:rsidRPr="00D62A5E">
        <w:rPr>
          <w:rFonts w:ascii="Arial" w:eastAsia="Calibri" w:hAnsi="Arial" w:cs="Arial"/>
          <w:bCs/>
          <w:sz w:val="26"/>
          <w:szCs w:val="26"/>
        </w:rPr>
        <w:t xml:space="preserve">Policía Vial con número estadístico </w:t>
      </w:r>
      <w:r w:rsidR="00DC6FD8">
        <w:rPr>
          <w:rFonts w:ascii="Arial" w:hAnsi="Arial" w:cs="Arial"/>
          <w:b/>
          <w:sz w:val="26"/>
          <w:szCs w:val="26"/>
        </w:rPr>
        <w:t>***********</w:t>
      </w:r>
      <w:bookmarkStart w:id="0" w:name="_GoBack"/>
      <w:bookmarkEnd w:id="0"/>
      <w:r w:rsidR="00D62A5E" w:rsidRPr="00D62A5E">
        <w:rPr>
          <w:rFonts w:ascii="Arial" w:eastAsia="Calibri" w:hAnsi="Arial" w:cs="Arial"/>
          <w:bCs/>
          <w:sz w:val="26"/>
          <w:szCs w:val="26"/>
        </w:rPr>
        <w:t>, adscrito a la Comisión de Seguridad Pública y Vialidad del Municipio de Oaxaca de Juárez</w:t>
      </w:r>
      <w:r w:rsidR="00D62A5E">
        <w:rPr>
          <w:rFonts w:ascii="Arial" w:eastAsia="Calibri" w:hAnsi="Arial" w:cs="Arial"/>
          <w:bCs/>
          <w:sz w:val="26"/>
          <w:szCs w:val="26"/>
        </w:rPr>
        <w:t>, Oaxaca</w:t>
      </w:r>
      <w:r>
        <w:rPr>
          <w:rFonts w:ascii="Arial" w:eastAsia="Calibri" w:hAnsi="Arial" w:cs="Arial"/>
          <w:bCs/>
          <w:sz w:val="26"/>
          <w:szCs w:val="26"/>
        </w:rPr>
        <w:t>, sólo a dicha autoridad</w:t>
      </w:r>
      <w:r w:rsidR="00D62A5E">
        <w:rPr>
          <w:rFonts w:ascii="Arial" w:eastAsia="Calibri" w:hAnsi="Arial" w:cs="Arial"/>
          <w:bCs/>
          <w:sz w:val="26"/>
          <w:szCs w:val="26"/>
        </w:rPr>
        <w:t xml:space="preserve">, </w:t>
      </w:r>
      <w:r>
        <w:rPr>
          <w:rFonts w:ascii="Arial" w:eastAsia="Calibri" w:hAnsi="Arial" w:cs="Arial"/>
          <w:bCs/>
          <w:sz w:val="26"/>
          <w:szCs w:val="26"/>
        </w:rPr>
        <w:t>corresponde la legitimación para impugnarla en lo atinente a tal declaración de nulidad y sus efectos.</w:t>
      </w:r>
      <w:r w:rsidR="00114CB7">
        <w:rPr>
          <w:rFonts w:ascii="Arial" w:eastAsia="Calibri" w:hAnsi="Arial" w:cs="Arial"/>
          <w:bCs/>
          <w:sz w:val="26"/>
          <w:szCs w:val="26"/>
        </w:rPr>
        <w:t xml:space="preserve"> - - - </w:t>
      </w:r>
    </w:p>
    <w:p w14:paraId="19B091EC" w14:textId="32B98439" w:rsidR="00736666" w:rsidRDefault="00D62A5E" w:rsidP="00736666">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 xml:space="preserve">Resulta aplicable </w:t>
      </w:r>
      <w:r w:rsidR="00736666">
        <w:rPr>
          <w:rFonts w:ascii="Arial" w:eastAsia="Calibri" w:hAnsi="Arial" w:cs="Arial"/>
          <w:bCs/>
          <w:sz w:val="26"/>
          <w:szCs w:val="26"/>
        </w:rPr>
        <w:t xml:space="preserve">el criterio emitido por el Octavo Tribunal Colegiado en materia Administrativa del Primer Circuito, </w:t>
      </w:r>
      <w:r>
        <w:rPr>
          <w:rFonts w:ascii="Arial" w:eastAsia="Calibri" w:hAnsi="Arial" w:cs="Arial"/>
          <w:bCs/>
          <w:sz w:val="26"/>
          <w:szCs w:val="26"/>
        </w:rPr>
        <w:t>publicada en la gaceta del Semanario Judicial de la Federación, en la N</w:t>
      </w:r>
      <w:r w:rsidR="00736666">
        <w:rPr>
          <w:rFonts w:ascii="Arial" w:eastAsia="Calibri" w:hAnsi="Arial" w:cs="Arial"/>
          <w:bCs/>
          <w:sz w:val="26"/>
          <w:szCs w:val="26"/>
        </w:rPr>
        <w:t>ovena</w:t>
      </w:r>
      <w:r w:rsidR="00736666">
        <w:rPr>
          <w:rFonts w:ascii="Arial" w:eastAsia="Times New Roman" w:hAnsi="Arial"/>
          <w:color w:val="000000"/>
          <w:sz w:val="26"/>
          <w:szCs w:val="26"/>
        </w:rPr>
        <w:t xml:space="preserve"> </w:t>
      </w:r>
      <w:r>
        <w:rPr>
          <w:rFonts w:ascii="Arial" w:eastAsia="Times New Roman" w:hAnsi="Arial"/>
          <w:color w:val="000000"/>
          <w:sz w:val="26"/>
          <w:szCs w:val="26"/>
        </w:rPr>
        <w:t>É</w:t>
      </w:r>
      <w:r w:rsidR="00736666">
        <w:rPr>
          <w:rFonts w:ascii="Arial" w:eastAsia="Times New Roman" w:hAnsi="Arial"/>
          <w:color w:val="000000"/>
          <w:sz w:val="26"/>
          <w:szCs w:val="26"/>
        </w:rPr>
        <w:t>poca, Tomo XXIX, mayo de 2009, página 1119, cuyo rubro y texto es el siguiente:</w:t>
      </w:r>
      <w:r w:rsidR="00114CB7">
        <w:rPr>
          <w:rFonts w:ascii="Arial" w:eastAsia="Times New Roman" w:hAnsi="Arial"/>
          <w:color w:val="000000"/>
          <w:sz w:val="26"/>
          <w:szCs w:val="26"/>
        </w:rPr>
        <w:t xml:space="preserve"> - - - - - - - - - - - - - - - - - - - - - - - - - - - - - - - - - - - - - - - - - - - - - </w:t>
      </w:r>
    </w:p>
    <w:p w14:paraId="25DAD8E3" w14:textId="52ED6ECF" w:rsidR="00736666" w:rsidRDefault="00736666" w:rsidP="00114CB7">
      <w:pPr>
        <w:widowControl w:val="0"/>
        <w:autoSpaceDE w:val="0"/>
        <w:autoSpaceDN w:val="0"/>
        <w:adjustRightInd w:val="0"/>
        <w:spacing w:before="240" w:after="0" w:line="24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w:t>
      </w:r>
      <w:proofErr w:type="spellStart"/>
      <w:r w:rsidRPr="00DC6CDC">
        <w:rPr>
          <w:rFonts w:ascii="Arial" w:eastAsia="Calibri" w:hAnsi="Arial" w:cs="Arial"/>
          <w:bCs/>
          <w:i/>
          <w:sz w:val="24"/>
          <w:szCs w:val="24"/>
        </w:rPr>
        <w:t>promovente</w:t>
      </w:r>
      <w:proofErr w:type="spellEnd"/>
      <w:r w:rsidRPr="00DC6CDC">
        <w:rPr>
          <w:rFonts w:ascii="Arial" w:eastAsia="Calibri" w:hAnsi="Arial" w:cs="Arial"/>
          <w:bCs/>
          <w:i/>
          <w:sz w:val="24"/>
          <w:szCs w:val="24"/>
        </w:rPr>
        <w:t xml:space="preserve"> sea autoridad, sino también que la sentencia impugnada le agravie, con lo que se justifica su interés en que sea modificada o revocada.</w:t>
      </w:r>
      <w:r>
        <w:rPr>
          <w:rFonts w:ascii="Arial" w:eastAsia="Calibri" w:hAnsi="Arial" w:cs="Arial"/>
          <w:bCs/>
          <w:sz w:val="24"/>
          <w:szCs w:val="24"/>
        </w:rPr>
        <w:t>”</w:t>
      </w:r>
      <w:r w:rsidR="00114CB7">
        <w:rPr>
          <w:rFonts w:ascii="Arial" w:eastAsia="Calibri" w:hAnsi="Arial" w:cs="Arial"/>
          <w:bCs/>
          <w:sz w:val="24"/>
          <w:szCs w:val="24"/>
        </w:rPr>
        <w:t xml:space="preserve"> - - - - - - - - - - - - - - - - - - - - - - - - - - - - - - - - - - - - </w:t>
      </w:r>
    </w:p>
    <w:p w14:paraId="176EA7E2" w14:textId="56BAB8E7" w:rsidR="00D62A5E" w:rsidRDefault="00736666" w:rsidP="00736666">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9632BE">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y la legitimación ad </w:t>
      </w:r>
      <w:proofErr w:type="spellStart"/>
      <w:r w:rsidRPr="009632BE">
        <w:rPr>
          <w:rFonts w:ascii="Arial" w:eastAsia="Calibri" w:hAnsi="Arial" w:cs="Arial"/>
          <w:bCs/>
          <w:sz w:val="26"/>
          <w:szCs w:val="26"/>
        </w:rPr>
        <w:t>causam</w:t>
      </w:r>
      <w:proofErr w:type="spellEnd"/>
      <w:r w:rsidRPr="009632BE">
        <w:rPr>
          <w:rFonts w:ascii="Arial" w:eastAsia="Calibri" w:hAnsi="Arial" w:cs="Arial"/>
          <w:bCs/>
          <w:sz w:val="26"/>
          <w:szCs w:val="26"/>
        </w:rPr>
        <w:t xml:space="preserve">.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procesum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9632BE">
        <w:rPr>
          <w:rFonts w:ascii="Arial" w:eastAsia="Calibri" w:hAnsi="Arial" w:cs="Arial"/>
          <w:bCs/>
          <w:sz w:val="26"/>
          <w:szCs w:val="26"/>
        </w:rPr>
        <w:t>procesum</w:t>
      </w:r>
      <w:proofErr w:type="spellEnd"/>
      <w:r w:rsidRPr="009632BE">
        <w:rPr>
          <w:rFonts w:ascii="Arial" w:eastAsia="Calibri" w:hAnsi="Arial" w:cs="Arial"/>
          <w:bCs/>
          <w:sz w:val="26"/>
          <w:szCs w:val="26"/>
        </w:rPr>
        <w:t xml:space="preserve"> se está en la posibilidad de actuar dentro del procedimiento. Mientras tanto, la legitimación </w:t>
      </w:r>
      <w:r w:rsidRPr="009632BE">
        <w:rPr>
          <w:rFonts w:ascii="Arial" w:eastAsia="Calibri" w:hAnsi="Arial" w:cs="Arial"/>
          <w:b/>
          <w:bCs/>
          <w:i/>
          <w:sz w:val="26"/>
          <w:szCs w:val="26"/>
        </w:rPr>
        <w:t xml:space="preserve">ad </w:t>
      </w:r>
      <w:proofErr w:type="spellStart"/>
      <w:r w:rsidRPr="009632BE">
        <w:rPr>
          <w:rFonts w:ascii="Arial" w:eastAsia="Calibri" w:hAnsi="Arial" w:cs="Arial"/>
          <w:b/>
          <w:bCs/>
          <w:i/>
          <w:sz w:val="26"/>
          <w:szCs w:val="26"/>
        </w:rPr>
        <w:t>causam</w:t>
      </w:r>
      <w:proofErr w:type="spellEnd"/>
      <w:r w:rsidRPr="009632BE">
        <w:rPr>
          <w:rFonts w:ascii="Arial" w:eastAsia="Calibri" w:hAnsi="Arial" w:cs="Arial"/>
          <w:b/>
          <w:bCs/>
          <w:i/>
          <w:sz w:val="26"/>
          <w:szCs w:val="26"/>
        </w:rPr>
        <w:t xml:space="preserve"> </w:t>
      </w:r>
      <w:r w:rsidRPr="009632BE">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w:t>
      </w:r>
      <w:r w:rsidR="00114CB7" w:rsidRPr="009632BE">
        <w:rPr>
          <w:rFonts w:ascii="Arial" w:eastAsia="Calibri" w:hAnsi="Arial" w:cs="Arial"/>
          <w:bCs/>
          <w:sz w:val="26"/>
          <w:szCs w:val="26"/>
        </w:rPr>
        <w:t>sentencia.</w:t>
      </w:r>
      <w:r w:rsidR="00114CB7">
        <w:rPr>
          <w:rFonts w:ascii="Arial" w:eastAsia="Calibri" w:hAnsi="Arial" w:cs="Arial"/>
          <w:bCs/>
          <w:sz w:val="26"/>
          <w:szCs w:val="26"/>
        </w:rPr>
        <w:t xml:space="preserve"> - - - - - - - - - - - - - - - - - - - - - - - - - - - - - - </w:t>
      </w:r>
    </w:p>
    <w:p w14:paraId="57BF413F" w14:textId="456501D6" w:rsidR="00736666" w:rsidRPr="009632BE" w:rsidRDefault="00D62A5E" w:rsidP="00D62A5E">
      <w:pPr>
        <w:spacing w:before="240" w:line="360" w:lineRule="auto"/>
        <w:ind w:firstLine="708"/>
        <w:jc w:val="both"/>
        <w:rPr>
          <w:rFonts w:ascii="Arial" w:hAnsi="Arial" w:cs="Arial"/>
          <w:sz w:val="26"/>
          <w:szCs w:val="26"/>
        </w:rPr>
      </w:pPr>
      <w:r>
        <w:rPr>
          <w:rFonts w:ascii="Arial" w:eastAsia="Calibri" w:hAnsi="Arial" w:cs="Arial"/>
          <w:bCs/>
          <w:sz w:val="26"/>
          <w:szCs w:val="26"/>
        </w:rPr>
        <w:lastRenderedPageBreak/>
        <w:t>A</w:t>
      </w:r>
      <w:r w:rsidR="00736666" w:rsidRPr="009632BE">
        <w:rPr>
          <w:rFonts w:ascii="Arial" w:eastAsia="Calibri" w:hAnsi="Arial" w:cs="Arial"/>
          <w:bCs/>
          <w:sz w:val="26"/>
          <w:szCs w:val="26"/>
        </w:rPr>
        <w:t>sí fue considerado por el Tercer Tribunal Colegiado en Materia Civil del Sexto Circuito</w:t>
      </w:r>
      <w:r>
        <w:rPr>
          <w:rFonts w:ascii="Arial" w:eastAsia="Calibri" w:hAnsi="Arial" w:cs="Arial"/>
          <w:bCs/>
          <w:sz w:val="26"/>
          <w:szCs w:val="26"/>
        </w:rPr>
        <w:t xml:space="preserve">, en el criterio jurisprudencial publicado </w:t>
      </w:r>
      <w:r w:rsidRPr="009632BE">
        <w:rPr>
          <w:rFonts w:ascii="Arial" w:hAnsi="Arial" w:cs="Arial"/>
          <w:sz w:val="26"/>
          <w:szCs w:val="26"/>
        </w:rPr>
        <w:t>en el Semanario Judicial de la Federación y su Gaceta</w:t>
      </w:r>
      <w:r>
        <w:rPr>
          <w:rFonts w:ascii="Arial" w:hAnsi="Arial" w:cs="Arial"/>
          <w:sz w:val="26"/>
          <w:szCs w:val="26"/>
        </w:rPr>
        <w:t>, en la N</w:t>
      </w:r>
      <w:r w:rsidR="00736666" w:rsidRPr="009632BE">
        <w:rPr>
          <w:rFonts w:ascii="Arial" w:eastAsia="Calibri" w:hAnsi="Arial" w:cs="Arial"/>
          <w:bCs/>
          <w:sz w:val="26"/>
          <w:szCs w:val="26"/>
        </w:rPr>
        <w:t xml:space="preserve">ovena </w:t>
      </w:r>
      <w:r>
        <w:rPr>
          <w:rFonts w:ascii="Arial" w:eastAsia="Calibri" w:hAnsi="Arial" w:cs="Arial"/>
          <w:bCs/>
          <w:sz w:val="26"/>
          <w:szCs w:val="26"/>
        </w:rPr>
        <w:t>É</w:t>
      </w:r>
      <w:r w:rsidR="00736666" w:rsidRPr="009632BE">
        <w:rPr>
          <w:rFonts w:ascii="Arial" w:eastAsia="Calibri" w:hAnsi="Arial" w:cs="Arial"/>
          <w:bCs/>
          <w:sz w:val="26"/>
          <w:szCs w:val="26"/>
        </w:rPr>
        <w:t>poca</w:t>
      </w:r>
      <w:r>
        <w:rPr>
          <w:rFonts w:ascii="Arial" w:eastAsia="Calibri" w:hAnsi="Arial" w:cs="Arial"/>
          <w:bCs/>
          <w:sz w:val="26"/>
          <w:szCs w:val="26"/>
        </w:rPr>
        <w:t>,</w:t>
      </w:r>
      <w:r w:rsidR="00736666" w:rsidRPr="009632BE">
        <w:rPr>
          <w:rFonts w:ascii="Arial" w:eastAsia="Calibri" w:hAnsi="Arial" w:cs="Arial"/>
          <w:bCs/>
          <w:sz w:val="26"/>
          <w:szCs w:val="26"/>
        </w:rPr>
        <w:t xml:space="preserve"> </w:t>
      </w:r>
      <w:r>
        <w:rPr>
          <w:rFonts w:ascii="Arial" w:eastAsia="Calibri" w:hAnsi="Arial" w:cs="Arial"/>
          <w:bCs/>
          <w:sz w:val="26"/>
          <w:szCs w:val="26"/>
        </w:rPr>
        <w:t>t</w:t>
      </w:r>
      <w:r w:rsidR="00736666" w:rsidRPr="009632BE">
        <w:rPr>
          <w:rFonts w:ascii="Arial" w:hAnsi="Arial" w:cs="Arial"/>
          <w:sz w:val="26"/>
          <w:szCs w:val="26"/>
        </w:rPr>
        <w:t>omo XXVIII, Julio de 2008</w:t>
      </w:r>
      <w:r>
        <w:rPr>
          <w:rFonts w:ascii="Arial" w:hAnsi="Arial" w:cs="Arial"/>
          <w:sz w:val="26"/>
          <w:szCs w:val="26"/>
        </w:rPr>
        <w:t xml:space="preserve">, </w:t>
      </w:r>
      <w:r w:rsidR="00736666" w:rsidRPr="009632BE">
        <w:rPr>
          <w:rFonts w:ascii="Arial" w:hAnsi="Arial" w:cs="Arial"/>
          <w:sz w:val="26"/>
          <w:szCs w:val="26"/>
        </w:rPr>
        <w:t>página 1600</w:t>
      </w:r>
      <w:r>
        <w:rPr>
          <w:rFonts w:ascii="Arial" w:hAnsi="Arial" w:cs="Arial"/>
          <w:sz w:val="26"/>
          <w:szCs w:val="26"/>
        </w:rPr>
        <w:t xml:space="preserve">, de </w:t>
      </w:r>
      <w:r w:rsidR="00736666" w:rsidRPr="009632BE">
        <w:rPr>
          <w:rFonts w:ascii="Arial" w:hAnsi="Arial" w:cs="Arial"/>
          <w:sz w:val="26"/>
          <w:szCs w:val="26"/>
        </w:rPr>
        <w:t>rubro y texto siguiente:</w:t>
      </w:r>
      <w:r w:rsidR="00736666">
        <w:rPr>
          <w:rFonts w:ascii="Arial" w:hAnsi="Arial" w:cs="Arial"/>
          <w:sz w:val="26"/>
          <w:szCs w:val="26"/>
        </w:rPr>
        <w:t xml:space="preserve"> </w:t>
      </w:r>
      <w:r w:rsidR="00114CB7">
        <w:rPr>
          <w:rFonts w:ascii="Arial" w:hAnsi="Arial" w:cs="Arial"/>
          <w:sz w:val="26"/>
          <w:szCs w:val="26"/>
        </w:rPr>
        <w:t xml:space="preserve">- - - </w:t>
      </w:r>
    </w:p>
    <w:p w14:paraId="5F370459" w14:textId="77777777" w:rsidR="00736666" w:rsidRPr="00807D70" w:rsidRDefault="00736666" w:rsidP="00114CB7">
      <w:pPr>
        <w:spacing w:after="0" w:line="24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EN LA CAUSA. SÓLO PUEDE ESTUDIARSE EN LA SENTENCIA DEFINITIVA</w:t>
      </w:r>
      <w:r w:rsidRPr="00807D70">
        <w:rPr>
          <w:rFonts w:ascii="Arial" w:hAnsi="Arial" w:cs="Arial"/>
          <w:i/>
          <w:sz w:val="24"/>
          <w:szCs w:val="24"/>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atañe al fondo de la cuestión litigiosa y, por tanto, lógicamente, sólo puede analizarse en el momento en que se pronuncie la sentencia definitiva.” </w:t>
      </w:r>
    </w:p>
    <w:p w14:paraId="5CAEAAD7" w14:textId="474169CA" w:rsidR="00736666" w:rsidRPr="009632BE" w:rsidRDefault="00736666" w:rsidP="00736666">
      <w:pPr>
        <w:spacing w:before="240" w:line="360" w:lineRule="auto"/>
        <w:ind w:firstLine="708"/>
        <w:jc w:val="both"/>
        <w:rPr>
          <w:rFonts w:ascii="Arial" w:eastAsia="Calibri" w:hAnsi="Arial" w:cs="Arial"/>
          <w:bCs/>
          <w:sz w:val="26"/>
          <w:szCs w:val="26"/>
        </w:rPr>
      </w:pPr>
      <w:r w:rsidRPr="009632BE">
        <w:rPr>
          <w:rFonts w:ascii="Arial" w:hAnsi="Arial" w:cs="Arial"/>
          <w:sz w:val="26"/>
          <w:szCs w:val="26"/>
        </w:rPr>
        <w:t xml:space="preserve">Así mismo, se ha considerado en la jurisprudencia 2a./J. 75/97 de la Segunda Sala de la Suprema Corte de Justicia de la Nación, </w:t>
      </w:r>
      <w:r>
        <w:rPr>
          <w:rFonts w:ascii="Arial" w:hAnsi="Arial" w:cs="Arial"/>
          <w:sz w:val="26"/>
          <w:szCs w:val="26"/>
        </w:rPr>
        <w:t xml:space="preserve">también </w:t>
      </w:r>
      <w:r w:rsidR="00B323AF">
        <w:rPr>
          <w:rFonts w:ascii="Arial" w:hAnsi="Arial" w:cs="Arial"/>
          <w:sz w:val="26"/>
          <w:szCs w:val="26"/>
        </w:rPr>
        <w:t xml:space="preserve">publicada en el </w:t>
      </w:r>
      <w:r w:rsidRPr="009632BE">
        <w:rPr>
          <w:rFonts w:ascii="Arial" w:hAnsi="Arial" w:cs="Arial"/>
          <w:sz w:val="26"/>
          <w:szCs w:val="26"/>
        </w:rPr>
        <w:t>Semanario Judicial de la Federación y su Gaceta</w:t>
      </w:r>
      <w:r w:rsidR="00B323AF">
        <w:rPr>
          <w:rFonts w:ascii="Arial" w:hAnsi="Arial" w:cs="Arial"/>
          <w:sz w:val="26"/>
          <w:szCs w:val="26"/>
        </w:rPr>
        <w:t>, en la Novena Ép</w:t>
      </w:r>
      <w:r w:rsidR="00B323AF" w:rsidRPr="009632BE">
        <w:rPr>
          <w:rFonts w:ascii="Arial" w:hAnsi="Arial" w:cs="Arial"/>
          <w:sz w:val="26"/>
          <w:szCs w:val="26"/>
        </w:rPr>
        <w:t>oca</w:t>
      </w:r>
      <w:r w:rsidR="00B323AF">
        <w:rPr>
          <w:rFonts w:ascii="Arial" w:hAnsi="Arial" w:cs="Arial"/>
          <w:sz w:val="26"/>
          <w:szCs w:val="26"/>
        </w:rPr>
        <w:t>, t</w:t>
      </w:r>
      <w:r w:rsidRPr="009632BE">
        <w:rPr>
          <w:rFonts w:ascii="Arial" w:hAnsi="Arial" w:cs="Arial"/>
          <w:sz w:val="26"/>
          <w:szCs w:val="26"/>
        </w:rPr>
        <w:t>omo VII, Enero de 1998, Pág. 351</w:t>
      </w:r>
      <w:r w:rsidR="00B323AF">
        <w:rPr>
          <w:rFonts w:ascii="Arial" w:hAnsi="Arial" w:cs="Arial"/>
          <w:sz w:val="26"/>
          <w:szCs w:val="26"/>
        </w:rPr>
        <w:t>, de rubro y texto:</w:t>
      </w:r>
      <w:r w:rsidR="00114CB7">
        <w:rPr>
          <w:rFonts w:ascii="Arial" w:hAnsi="Arial" w:cs="Arial"/>
          <w:sz w:val="26"/>
          <w:szCs w:val="26"/>
        </w:rPr>
        <w:t xml:space="preserve"> - - </w:t>
      </w:r>
    </w:p>
    <w:p w14:paraId="33DCD226" w14:textId="77777777" w:rsidR="00736666" w:rsidRPr="00807D70" w:rsidRDefault="00736666" w:rsidP="00114CB7">
      <w:pPr>
        <w:spacing w:line="240" w:lineRule="auto"/>
        <w:ind w:left="1134" w:right="778"/>
        <w:jc w:val="both"/>
        <w:rPr>
          <w:rFonts w:ascii="Arial" w:eastAsia="Calibri" w:hAnsi="Arial" w:cs="Arial"/>
          <w:bCs/>
          <w:i/>
          <w:sz w:val="24"/>
          <w:szCs w:val="24"/>
        </w:rPr>
      </w:pPr>
      <w:r w:rsidRPr="00807D70">
        <w:rPr>
          <w:rFonts w:ascii="Arial" w:hAnsi="Arial" w:cs="Arial"/>
          <w:i/>
          <w:sz w:val="24"/>
          <w:szCs w:val="24"/>
        </w:rPr>
        <w:t>“</w:t>
      </w:r>
      <w:r w:rsidRPr="00807D70">
        <w:rPr>
          <w:rFonts w:ascii="Arial" w:hAnsi="Arial" w:cs="Arial"/>
          <w:b/>
          <w:i/>
          <w:sz w:val="24"/>
          <w:szCs w:val="24"/>
        </w:rPr>
        <w:t>LEGITIMACIÓN PROCESAL ACTIVA. CONCEPTO.</w:t>
      </w:r>
      <w:r w:rsidRPr="00807D70">
        <w:rPr>
          <w:rFonts w:ascii="Arial" w:hAnsi="Arial" w:cs="Arial"/>
          <w:i/>
          <w:sz w:val="24"/>
          <w:szCs w:val="24"/>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y se produce cuando el derecho que se cuestionará en el juicio es ejercitado en el proceso por quien tiene aptitud para hacerlo valer, a diferencia de la legitimación ad </w:t>
      </w:r>
      <w:proofErr w:type="spellStart"/>
      <w:r w:rsidRPr="00807D70">
        <w:rPr>
          <w:rFonts w:ascii="Arial" w:hAnsi="Arial" w:cs="Arial"/>
          <w:i/>
          <w:sz w:val="24"/>
          <w:szCs w:val="24"/>
        </w:rPr>
        <w:t>causam</w:t>
      </w:r>
      <w:proofErr w:type="spellEnd"/>
      <w:r w:rsidRPr="00807D70">
        <w:rPr>
          <w:rFonts w:ascii="Arial" w:hAnsi="Arial" w:cs="Arial"/>
          <w:i/>
          <w:sz w:val="24"/>
          <w:szCs w:val="24"/>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807D70">
        <w:rPr>
          <w:rFonts w:ascii="Arial" w:hAnsi="Arial" w:cs="Arial"/>
          <w:i/>
          <w:sz w:val="24"/>
          <w:szCs w:val="24"/>
        </w:rPr>
        <w:t>procesum</w:t>
      </w:r>
      <w:proofErr w:type="spellEnd"/>
      <w:r w:rsidRPr="00807D70">
        <w:rPr>
          <w:rFonts w:ascii="Arial" w:hAnsi="Arial" w:cs="Arial"/>
          <w:i/>
          <w:sz w:val="24"/>
          <w:szCs w:val="24"/>
        </w:rPr>
        <w:t xml:space="preserve"> es requisito para la procedencia del juicio, mientras que la ad </w:t>
      </w:r>
      <w:proofErr w:type="spellStart"/>
      <w:r w:rsidRPr="00807D70">
        <w:rPr>
          <w:rFonts w:ascii="Arial" w:hAnsi="Arial" w:cs="Arial"/>
          <w:i/>
          <w:sz w:val="24"/>
          <w:szCs w:val="24"/>
        </w:rPr>
        <w:t>causam</w:t>
      </w:r>
      <w:proofErr w:type="spellEnd"/>
      <w:r w:rsidRPr="00807D70">
        <w:rPr>
          <w:rFonts w:ascii="Arial" w:hAnsi="Arial" w:cs="Arial"/>
          <w:i/>
          <w:sz w:val="24"/>
          <w:szCs w:val="24"/>
        </w:rPr>
        <w:t>, lo es para que se pronuncie sentencia favorable.”</w:t>
      </w:r>
    </w:p>
    <w:p w14:paraId="3976BFB1" w14:textId="5490501D" w:rsidR="00736666" w:rsidRDefault="00736666" w:rsidP="00736666">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w:t>
      </w:r>
      <w:r w:rsidRPr="00B323AF">
        <w:rPr>
          <w:rFonts w:ascii="Arial" w:eastAsia="Calibri" w:hAnsi="Arial" w:cs="Arial"/>
          <w:bCs/>
          <w:sz w:val="26"/>
          <w:szCs w:val="26"/>
          <w:u w:val="single"/>
        </w:rPr>
        <w:t>al no estar legitimada la recurrente para impugnar la sentencia</w:t>
      </w:r>
      <w:r>
        <w:rPr>
          <w:rFonts w:ascii="Arial" w:eastAsia="Calibri" w:hAnsi="Arial" w:cs="Arial"/>
          <w:bCs/>
          <w:sz w:val="26"/>
          <w:szCs w:val="26"/>
        </w:rPr>
        <w:t xml:space="preserve"> en los términos planteados y </w:t>
      </w:r>
      <w:r>
        <w:rPr>
          <w:rFonts w:ascii="Arial" w:hAnsi="Arial" w:cs="Arial"/>
          <w:sz w:val="26"/>
          <w:szCs w:val="26"/>
        </w:rPr>
        <w:t xml:space="preserve">con </w:t>
      </w:r>
      <w:r>
        <w:rPr>
          <w:rFonts w:ascii="Arial" w:hAnsi="Arial" w:cs="Arial"/>
          <w:sz w:val="26"/>
          <w:szCs w:val="26"/>
        </w:rPr>
        <w:lastRenderedPageBreak/>
        <w:t>fundamento en los artículos 237 y 238 de la Ley de Procedimiento y Justicia Administrativa para el Estado, se:</w:t>
      </w:r>
      <w:r w:rsidR="00114CB7">
        <w:rPr>
          <w:rFonts w:ascii="Arial" w:hAnsi="Arial" w:cs="Arial"/>
          <w:sz w:val="26"/>
          <w:szCs w:val="26"/>
        </w:rPr>
        <w:t xml:space="preserve"> - - - - - - - - - - - - - - - - - - - - - - </w:t>
      </w:r>
    </w:p>
    <w:p w14:paraId="1BA4B282" w14:textId="77777777" w:rsidR="00736666" w:rsidRDefault="00736666" w:rsidP="00736666">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14:paraId="1860EA77" w14:textId="14C45232" w:rsidR="00736666" w:rsidRDefault="00736666" w:rsidP="00114CB7">
      <w:pPr>
        <w:pStyle w:val="Sinespaciado"/>
        <w:spacing w:before="240" w:after="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 xml:space="preserve">el presente medio de impugnación, por las razones expuestas en el considerando que </w:t>
      </w:r>
      <w:r w:rsidR="00114CB7">
        <w:rPr>
          <w:rFonts w:ascii="Arial" w:hAnsi="Arial" w:cs="Arial"/>
          <w:color w:val="000000"/>
          <w:sz w:val="26"/>
          <w:szCs w:val="26"/>
          <w:lang w:val="es-MX"/>
        </w:rPr>
        <w:t>antecede. -</w:t>
      </w:r>
      <w:r w:rsidR="00B323AF">
        <w:rPr>
          <w:rFonts w:ascii="Arial" w:hAnsi="Arial" w:cs="Arial"/>
          <w:color w:val="000000"/>
          <w:sz w:val="26"/>
          <w:szCs w:val="26"/>
          <w:lang w:val="es-MX"/>
        </w:rPr>
        <w:t xml:space="preserve"> - - - - - - - - - </w:t>
      </w:r>
    </w:p>
    <w:p w14:paraId="798D89F9" w14:textId="45F31B94" w:rsidR="00114CB7" w:rsidRDefault="00736666" w:rsidP="00114CB7">
      <w:pPr>
        <w:widowControl w:val="0"/>
        <w:tabs>
          <w:tab w:val="left" w:pos="0"/>
        </w:tabs>
        <w:spacing w:before="240" w:after="240" w:line="360" w:lineRule="auto"/>
        <w:ind w:right="18"/>
        <w:jc w:val="both"/>
        <w:rPr>
          <w:rFonts w:ascii="Arial" w:hAnsi="Arial" w:cs="Arial"/>
          <w:sz w:val="26"/>
          <w:szCs w:val="26"/>
        </w:rPr>
      </w:pPr>
      <w:r>
        <w:rPr>
          <w:rFonts w:ascii="Arial" w:hAnsi="Arial" w:cs="Arial"/>
          <w:b/>
          <w:sz w:val="26"/>
          <w:szCs w:val="26"/>
          <w:lang w:val="es-MX"/>
        </w:rPr>
        <w:tab/>
      </w:r>
      <w:r w:rsidR="00114CB7">
        <w:rPr>
          <w:rFonts w:ascii="Arial" w:hAnsi="Arial" w:cs="Arial"/>
          <w:b/>
          <w:sz w:val="26"/>
          <w:szCs w:val="26"/>
        </w:rPr>
        <w:t>SEGUNDO. -</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323AF">
        <w:rPr>
          <w:rFonts w:ascii="Arial" w:hAnsi="Arial" w:cs="Arial"/>
          <w:sz w:val="26"/>
          <w:szCs w:val="26"/>
        </w:rPr>
        <w:t xml:space="preserve">Primera </w:t>
      </w:r>
      <w:r>
        <w:rPr>
          <w:rFonts w:ascii="Arial" w:hAnsi="Arial" w:cs="Arial"/>
          <w:sz w:val="26"/>
          <w:szCs w:val="26"/>
        </w:rPr>
        <w:t xml:space="preserve">Sala Unitaria de Primera Instancia de este Tribunal y en su oportunidad archívese el presente cuaderno de revisión como asunto </w:t>
      </w:r>
      <w:r w:rsidR="00114CB7">
        <w:rPr>
          <w:rFonts w:ascii="Arial" w:hAnsi="Arial" w:cs="Arial"/>
          <w:sz w:val="26"/>
          <w:szCs w:val="26"/>
        </w:rPr>
        <w:t>concluido. -</w:t>
      </w:r>
      <w:r w:rsidR="00B323AF">
        <w:rPr>
          <w:rFonts w:ascii="Arial" w:hAnsi="Arial" w:cs="Arial"/>
          <w:sz w:val="26"/>
          <w:szCs w:val="26"/>
        </w:rPr>
        <w:t xml:space="preserve"> - - - - - - - - - - - </w:t>
      </w:r>
    </w:p>
    <w:p w14:paraId="108F8A0E" w14:textId="6A7280DF" w:rsidR="00CA4CFD" w:rsidRPr="00114CB7" w:rsidRDefault="00CA4CFD" w:rsidP="00114CB7">
      <w:pPr>
        <w:spacing w:after="240"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del Tribunal de Justicia Administrativa para el Estado,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 - - - - - - - - - - - - - - - - - - - - - - - - -</w:t>
      </w:r>
    </w:p>
    <w:p w14:paraId="0F8E30F0" w14:textId="77777777" w:rsidR="00CA4CFD" w:rsidRDefault="00CA4CFD" w:rsidP="00CA4CFD">
      <w:pPr>
        <w:spacing w:after="0" w:line="240" w:lineRule="auto"/>
        <w:ind w:firstLine="708"/>
        <w:jc w:val="center"/>
        <w:rPr>
          <w:rFonts w:ascii="Arial" w:eastAsia="Calibri" w:hAnsi="Arial" w:cs="Arial"/>
          <w:sz w:val="26"/>
          <w:szCs w:val="26"/>
        </w:rPr>
      </w:pPr>
    </w:p>
    <w:p w14:paraId="3762A391" w14:textId="77777777" w:rsidR="00CA4CFD" w:rsidRDefault="00CA4CFD" w:rsidP="00CA4CFD">
      <w:pPr>
        <w:spacing w:after="0" w:line="240" w:lineRule="auto"/>
        <w:ind w:firstLine="708"/>
        <w:jc w:val="center"/>
        <w:rPr>
          <w:rFonts w:ascii="Arial" w:eastAsia="Calibri" w:hAnsi="Arial" w:cs="Arial"/>
          <w:sz w:val="26"/>
          <w:szCs w:val="26"/>
        </w:rPr>
      </w:pPr>
    </w:p>
    <w:p w14:paraId="0197397A" w14:textId="77777777" w:rsidR="00CA4CFD" w:rsidRDefault="00CA4CFD" w:rsidP="00CA4CFD">
      <w:pPr>
        <w:spacing w:after="0" w:line="240" w:lineRule="auto"/>
        <w:ind w:firstLine="708"/>
        <w:jc w:val="center"/>
        <w:rPr>
          <w:rFonts w:ascii="Arial" w:eastAsia="Calibri" w:hAnsi="Arial" w:cs="Arial"/>
          <w:sz w:val="26"/>
          <w:szCs w:val="26"/>
        </w:rPr>
      </w:pPr>
    </w:p>
    <w:p w14:paraId="7C11C1AC" w14:textId="17F6FA31" w:rsidR="00CA4CFD" w:rsidRDefault="00CA4CFD" w:rsidP="00CA4CFD">
      <w:pPr>
        <w:spacing w:after="0" w:line="240" w:lineRule="auto"/>
        <w:ind w:firstLine="708"/>
        <w:jc w:val="center"/>
        <w:rPr>
          <w:rFonts w:ascii="Arial" w:eastAsia="Calibri" w:hAnsi="Arial" w:cs="Arial"/>
          <w:sz w:val="26"/>
          <w:szCs w:val="26"/>
        </w:rPr>
      </w:pPr>
    </w:p>
    <w:p w14:paraId="78E8EB5C" w14:textId="77777777" w:rsidR="00114CB7" w:rsidRDefault="00114CB7" w:rsidP="00CA4CFD">
      <w:pPr>
        <w:spacing w:after="0" w:line="240" w:lineRule="auto"/>
        <w:ind w:firstLine="708"/>
        <w:jc w:val="center"/>
        <w:rPr>
          <w:rFonts w:ascii="Arial" w:eastAsia="Calibri" w:hAnsi="Arial" w:cs="Arial"/>
          <w:sz w:val="26"/>
          <w:szCs w:val="26"/>
        </w:rPr>
      </w:pPr>
    </w:p>
    <w:p w14:paraId="7111412B" w14:textId="2184BB4A" w:rsidR="00CA4CFD" w:rsidRDefault="00CA4CFD" w:rsidP="00CA4CFD">
      <w:pPr>
        <w:spacing w:after="0" w:line="240" w:lineRule="auto"/>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3DFE12F2" w14:textId="77777777" w:rsidR="00CA4CFD" w:rsidRDefault="00CA4CFD" w:rsidP="00CA4CFD">
      <w:pPr>
        <w:spacing w:after="0" w:line="240" w:lineRule="auto"/>
        <w:ind w:firstLine="708"/>
        <w:jc w:val="center"/>
        <w:rPr>
          <w:rFonts w:ascii="Arial" w:eastAsia="Calibri" w:hAnsi="Arial" w:cs="Arial"/>
          <w:sz w:val="26"/>
          <w:szCs w:val="26"/>
        </w:rPr>
      </w:pPr>
      <w:r>
        <w:rPr>
          <w:rFonts w:ascii="Arial" w:eastAsia="Calibri" w:hAnsi="Arial" w:cs="Arial"/>
          <w:sz w:val="26"/>
          <w:szCs w:val="26"/>
        </w:rPr>
        <w:t>PRESIDENTE</w:t>
      </w:r>
    </w:p>
    <w:p w14:paraId="57299F5C" w14:textId="77777777" w:rsidR="00CA4CFD" w:rsidRDefault="00CA4CFD" w:rsidP="00CA4CFD">
      <w:pPr>
        <w:spacing w:after="0" w:line="240" w:lineRule="auto"/>
        <w:ind w:firstLine="708"/>
        <w:jc w:val="center"/>
        <w:rPr>
          <w:rFonts w:ascii="Arial" w:eastAsia="Calibri" w:hAnsi="Arial" w:cs="Arial"/>
          <w:sz w:val="26"/>
          <w:szCs w:val="26"/>
        </w:rPr>
      </w:pPr>
    </w:p>
    <w:p w14:paraId="73BC33BB" w14:textId="77777777" w:rsidR="00CA4CFD" w:rsidRDefault="00CA4CFD" w:rsidP="00CA4CFD">
      <w:pPr>
        <w:spacing w:after="0" w:line="240" w:lineRule="auto"/>
        <w:rPr>
          <w:rFonts w:ascii="Arial" w:eastAsia="Calibri" w:hAnsi="Arial" w:cs="Arial"/>
          <w:sz w:val="26"/>
          <w:szCs w:val="26"/>
        </w:rPr>
      </w:pPr>
    </w:p>
    <w:p w14:paraId="161990CF" w14:textId="77777777" w:rsidR="00CA4CFD" w:rsidRDefault="00CA4CFD" w:rsidP="00CA4CFD">
      <w:pPr>
        <w:spacing w:after="0" w:line="240" w:lineRule="auto"/>
        <w:rPr>
          <w:rFonts w:ascii="Arial" w:eastAsia="Calibri" w:hAnsi="Arial" w:cs="Arial"/>
          <w:sz w:val="26"/>
          <w:szCs w:val="26"/>
        </w:rPr>
      </w:pPr>
    </w:p>
    <w:p w14:paraId="6DD5230C" w14:textId="77777777" w:rsidR="00CA4CFD" w:rsidRDefault="00CA4CFD" w:rsidP="00CA4CFD">
      <w:pPr>
        <w:spacing w:after="0" w:line="240" w:lineRule="auto"/>
        <w:ind w:firstLine="708"/>
        <w:jc w:val="center"/>
        <w:rPr>
          <w:rFonts w:ascii="Arial" w:hAnsi="Arial" w:cs="Arial"/>
          <w:sz w:val="26"/>
          <w:szCs w:val="26"/>
        </w:rPr>
      </w:pPr>
    </w:p>
    <w:p w14:paraId="24AE7900" w14:textId="1A9A2627" w:rsidR="00CA4CFD" w:rsidRDefault="00CA4CFD" w:rsidP="00CA4CFD">
      <w:pPr>
        <w:spacing w:after="0" w:line="240" w:lineRule="auto"/>
        <w:rPr>
          <w:rFonts w:ascii="Arial" w:hAnsi="Arial" w:cs="Arial"/>
          <w:sz w:val="26"/>
          <w:szCs w:val="26"/>
        </w:rPr>
      </w:pPr>
    </w:p>
    <w:p w14:paraId="26B67837" w14:textId="77777777" w:rsidR="00114CB7" w:rsidRDefault="00114CB7" w:rsidP="00CA4CFD">
      <w:pPr>
        <w:spacing w:after="0" w:line="240" w:lineRule="auto"/>
        <w:rPr>
          <w:rFonts w:ascii="Arial" w:hAnsi="Arial" w:cs="Arial"/>
          <w:sz w:val="26"/>
          <w:szCs w:val="26"/>
        </w:rPr>
      </w:pPr>
    </w:p>
    <w:p w14:paraId="5464AF5E" w14:textId="77777777" w:rsidR="00CA4CFD" w:rsidRDefault="00CA4CFD" w:rsidP="00CA4CFD">
      <w:pPr>
        <w:spacing w:after="0" w:line="240" w:lineRule="auto"/>
        <w:ind w:firstLine="708"/>
        <w:jc w:val="center"/>
        <w:rPr>
          <w:rFonts w:ascii="Arial" w:hAnsi="Arial" w:cs="Arial"/>
          <w:sz w:val="26"/>
          <w:szCs w:val="26"/>
        </w:rPr>
      </w:pPr>
    </w:p>
    <w:p w14:paraId="35A89618" w14:textId="77777777" w:rsidR="00CA4CFD" w:rsidRDefault="00CA4CFD" w:rsidP="00CA4CFD">
      <w:pPr>
        <w:spacing w:after="0" w:line="240" w:lineRule="auto"/>
        <w:ind w:firstLine="708"/>
        <w:jc w:val="center"/>
        <w:rPr>
          <w:rFonts w:ascii="Arial" w:hAnsi="Arial" w:cs="Arial"/>
          <w:sz w:val="26"/>
          <w:szCs w:val="26"/>
        </w:rPr>
      </w:pPr>
      <w:r>
        <w:rPr>
          <w:rFonts w:ascii="Arial" w:hAnsi="Arial" w:cs="Arial"/>
          <w:sz w:val="26"/>
          <w:szCs w:val="26"/>
        </w:rPr>
        <w:t>MAGISTRADO RAÚL PALOMARES PALOMINO</w:t>
      </w:r>
    </w:p>
    <w:p w14:paraId="1F92F49B" w14:textId="77777777" w:rsidR="00CA4CFD" w:rsidRDefault="00CA4CFD" w:rsidP="00CA4CFD">
      <w:pPr>
        <w:spacing w:after="0" w:line="240" w:lineRule="auto"/>
        <w:ind w:firstLine="708"/>
        <w:jc w:val="center"/>
        <w:rPr>
          <w:rFonts w:ascii="Arial" w:hAnsi="Arial" w:cs="Arial"/>
          <w:sz w:val="26"/>
          <w:szCs w:val="26"/>
        </w:rPr>
      </w:pPr>
    </w:p>
    <w:p w14:paraId="63BEA8A3" w14:textId="77777777" w:rsidR="00CA4CFD" w:rsidRDefault="00CA4CFD" w:rsidP="00CA4CFD">
      <w:pPr>
        <w:spacing w:after="0" w:line="240" w:lineRule="auto"/>
        <w:ind w:firstLine="708"/>
        <w:jc w:val="center"/>
        <w:rPr>
          <w:rFonts w:ascii="Arial" w:hAnsi="Arial" w:cs="Arial"/>
          <w:sz w:val="26"/>
          <w:szCs w:val="26"/>
        </w:rPr>
      </w:pPr>
    </w:p>
    <w:p w14:paraId="24585640" w14:textId="77777777" w:rsidR="00CA4CFD" w:rsidRDefault="00CA4CFD" w:rsidP="00CA4CFD">
      <w:pPr>
        <w:spacing w:after="0" w:line="240" w:lineRule="auto"/>
        <w:ind w:firstLine="708"/>
        <w:jc w:val="center"/>
        <w:rPr>
          <w:rFonts w:ascii="Arial" w:hAnsi="Arial" w:cs="Arial"/>
          <w:sz w:val="26"/>
          <w:szCs w:val="26"/>
        </w:rPr>
      </w:pPr>
    </w:p>
    <w:p w14:paraId="2D61AA5F" w14:textId="77777777" w:rsidR="00CA4CFD" w:rsidRDefault="00CA4CFD" w:rsidP="00114CB7">
      <w:pPr>
        <w:spacing w:after="0" w:line="240" w:lineRule="auto"/>
        <w:rPr>
          <w:rFonts w:ascii="Arial" w:hAnsi="Arial" w:cs="Arial"/>
          <w:sz w:val="26"/>
          <w:szCs w:val="26"/>
        </w:rPr>
      </w:pPr>
    </w:p>
    <w:p w14:paraId="16D1CA6B" w14:textId="77777777" w:rsidR="00CA4CFD" w:rsidRDefault="00CA4CFD" w:rsidP="00CA4CFD">
      <w:pPr>
        <w:spacing w:after="0" w:line="240" w:lineRule="auto"/>
        <w:ind w:firstLine="708"/>
        <w:jc w:val="center"/>
        <w:rPr>
          <w:rFonts w:ascii="Arial" w:hAnsi="Arial" w:cs="Arial"/>
          <w:sz w:val="26"/>
          <w:szCs w:val="26"/>
        </w:rPr>
      </w:pPr>
    </w:p>
    <w:p w14:paraId="094F1E6D" w14:textId="77777777" w:rsidR="00CA4CFD" w:rsidRDefault="00CA4CFD" w:rsidP="00CA4CFD">
      <w:pPr>
        <w:spacing w:after="0" w:line="240" w:lineRule="auto"/>
        <w:ind w:firstLine="708"/>
        <w:jc w:val="center"/>
        <w:rPr>
          <w:rFonts w:ascii="Arial" w:hAnsi="Arial" w:cs="Arial"/>
          <w:sz w:val="26"/>
          <w:szCs w:val="26"/>
        </w:rPr>
      </w:pPr>
    </w:p>
    <w:p w14:paraId="3B4EEDE0" w14:textId="77777777" w:rsidR="00CA4CFD" w:rsidRDefault="00CA4CFD" w:rsidP="00CA4CFD">
      <w:pPr>
        <w:spacing w:after="0" w:line="240" w:lineRule="auto"/>
        <w:ind w:firstLine="708"/>
        <w:jc w:val="center"/>
        <w:rPr>
          <w:rFonts w:ascii="Arial" w:hAnsi="Arial" w:cs="Arial"/>
          <w:sz w:val="26"/>
          <w:szCs w:val="26"/>
        </w:rPr>
      </w:pPr>
    </w:p>
    <w:p w14:paraId="5E087FA4" w14:textId="77777777" w:rsidR="00CA4CFD" w:rsidRDefault="00CA4CFD" w:rsidP="00CA4CFD">
      <w:pPr>
        <w:spacing w:after="0" w:line="240" w:lineRule="auto"/>
        <w:ind w:firstLine="708"/>
        <w:jc w:val="center"/>
        <w:rPr>
          <w:rFonts w:ascii="Arial" w:hAnsi="Arial" w:cs="Arial"/>
          <w:sz w:val="26"/>
          <w:szCs w:val="26"/>
        </w:rPr>
      </w:pPr>
      <w:r>
        <w:rPr>
          <w:rFonts w:ascii="Arial" w:hAnsi="Arial" w:cs="Arial"/>
          <w:sz w:val="26"/>
          <w:szCs w:val="26"/>
        </w:rPr>
        <w:t>MAGISTRADO ABRAHAM SANTIAGO SORIANO</w:t>
      </w:r>
    </w:p>
    <w:p w14:paraId="0715AB8C" w14:textId="77777777" w:rsidR="00CA4CFD" w:rsidRDefault="00CA4CFD" w:rsidP="00CA4CFD">
      <w:pPr>
        <w:spacing w:after="0" w:line="240" w:lineRule="auto"/>
        <w:ind w:firstLine="708"/>
        <w:jc w:val="center"/>
        <w:rPr>
          <w:rFonts w:ascii="Arial" w:hAnsi="Arial" w:cs="Arial"/>
          <w:sz w:val="26"/>
          <w:szCs w:val="26"/>
        </w:rPr>
      </w:pPr>
    </w:p>
    <w:p w14:paraId="6562BBBA" w14:textId="77777777" w:rsidR="00CA4CFD" w:rsidRDefault="00CA4CFD" w:rsidP="00CA4CFD">
      <w:pPr>
        <w:spacing w:after="0" w:line="240" w:lineRule="auto"/>
        <w:ind w:firstLine="708"/>
        <w:jc w:val="center"/>
        <w:rPr>
          <w:rFonts w:ascii="Arial" w:hAnsi="Arial" w:cs="Arial"/>
          <w:sz w:val="26"/>
          <w:szCs w:val="26"/>
        </w:rPr>
      </w:pPr>
    </w:p>
    <w:p w14:paraId="17C8AC4F" w14:textId="77777777" w:rsidR="00CA4CFD" w:rsidRDefault="00CA4CFD" w:rsidP="00CA4CFD">
      <w:pPr>
        <w:spacing w:after="0" w:line="240" w:lineRule="auto"/>
        <w:ind w:firstLine="708"/>
        <w:jc w:val="center"/>
        <w:rPr>
          <w:rFonts w:ascii="Arial" w:hAnsi="Arial" w:cs="Arial"/>
          <w:sz w:val="26"/>
          <w:szCs w:val="26"/>
        </w:rPr>
      </w:pPr>
    </w:p>
    <w:p w14:paraId="08870F18" w14:textId="77777777" w:rsidR="00CA4CFD" w:rsidRDefault="00CA4CFD" w:rsidP="00CA4CFD">
      <w:pPr>
        <w:spacing w:after="0" w:line="240" w:lineRule="auto"/>
        <w:ind w:firstLine="708"/>
        <w:jc w:val="center"/>
        <w:rPr>
          <w:rFonts w:ascii="Arial" w:hAnsi="Arial" w:cs="Arial"/>
          <w:sz w:val="26"/>
          <w:szCs w:val="26"/>
        </w:rPr>
      </w:pPr>
    </w:p>
    <w:p w14:paraId="405ACEA1" w14:textId="77777777" w:rsidR="00CA4CFD" w:rsidRDefault="00CA4CFD" w:rsidP="00CA4CFD">
      <w:pPr>
        <w:spacing w:after="0" w:line="240" w:lineRule="auto"/>
        <w:ind w:firstLine="708"/>
        <w:jc w:val="center"/>
        <w:rPr>
          <w:rFonts w:ascii="Arial" w:hAnsi="Arial" w:cs="Arial"/>
          <w:sz w:val="26"/>
          <w:szCs w:val="26"/>
        </w:rPr>
      </w:pPr>
    </w:p>
    <w:p w14:paraId="76B5D831" w14:textId="77777777" w:rsidR="00CA4CFD" w:rsidRDefault="00CA4CFD" w:rsidP="00CA4CFD">
      <w:pPr>
        <w:spacing w:after="0" w:line="240" w:lineRule="auto"/>
        <w:rPr>
          <w:rFonts w:ascii="Arial" w:hAnsi="Arial" w:cs="Arial"/>
          <w:sz w:val="26"/>
          <w:szCs w:val="26"/>
        </w:rPr>
      </w:pPr>
    </w:p>
    <w:p w14:paraId="3933CA9C" w14:textId="77777777" w:rsidR="00CA4CFD" w:rsidRDefault="00CA4CFD" w:rsidP="00CA4CFD">
      <w:pPr>
        <w:spacing w:after="0" w:line="240" w:lineRule="auto"/>
        <w:ind w:firstLine="708"/>
        <w:jc w:val="center"/>
        <w:rPr>
          <w:rFonts w:ascii="Arial" w:hAnsi="Arial" w:cs="Arial"/>
          <w:sz w:val="26"/>
          <w:szCs w:val="26"/>
        </w:rPr>
      </w:pPr>
    </w:p>
    <w:p w14:paraId="12F0916D" w14:textId="77777777" w:rsidR="00CA4CFD" w:rsidRDefault="00CA4CFD" w:rsidP="00CA4CFD">
      <w:pPr>
        <w:spacing w:after="0" w:line="240" w:lineRule="auto"/>
        <w:ind w:firstLine="708"/>
        <w:jc w:val="center"/>
        <w:rPr>
          <w:rFonts w:ascii="Arial" w:eastAsia="Calibri" w:hAnsi="Arial" w:cs="Arial"/>
          <w:sz w:val="26"/>
          <w:szCs w:val="26"/>
        </w:rPr>
      </w:pPr>
    </w:p>
    <w:p w14:paraId="3207B267" w14:textId="77777777" w:rsidR="00CA4CFD" w:rsidRDefault="00CA4CFD" w:rsidP="00CA4CFD">
      <w:pPr>
        <w:spacing w:after="0" w:line="240" w:lineRule="auto"/>
        <w:ind w:firstLine="708"/>
        <w:jc w:val="center"/>
        <w:rPr>
          <w:rFonts w:ascii="Arial" w:eastAsia="Calibri" w:hAnsi="Arial" w:cs="Arial"/>
          <w:sz w:val="26"/>
          <w:szCs w:val="26"/>
        </w:rPr>
      </w:pPr>
      <w:r>
        <w:rPr>
          <w:rFonts w:ascii="Arial" w:hAnsi="Arial" w:cs="Arial"/>
          <w:sz w:val="26"/>
          <w:szCs w:val="26"/>
        </w:rPr>
        <w:t>LICENCIADO JUAN EDY GARCÍA CORONADO</w:t>
      </w:r>
    </w:p>
    <w:p w14:paraId="6C53EEE9" w14:textId="77777777" w:rsidR="00CA4CFD" w:rsidRDefault="00CA4CFD" w:rsidP="00CA4CFD">
      <w:pPr>
        <w:spacing w:after="0" w:line="240" w:lineRule="auto"/>
        <w:ind w:firstLine="708"/>
        <w:jc w:val="center"/>
        <w:rPr>
          <w:rFonts w:ascii="Arial" w:eastAsia="Calibri" w:hAnsi="Arial" w:cs="Arial"/>
          <w:sz w:val="26"/>
          <w:szCs w:val="26"/>
        </w:rPr>
      </w:pPr>
      <w:r>
        <w:rPr>
          <w:rFonts w:ascii="Arial" w:hAnsi="Arial" w:cs="Arial"/>
          <w:sz w:val="26"/>
          <w:szCs w:val="26"/>
        </w:rPr>
        <w:t>SECRETARIO GENERAL DE ACUERDOS</w:t>
      </w:r>
    </w:p>
    <w:p w14:paraId="7FD11E41" w14:textId="0C52B6C0" w:rsidR="00736666" w:rsidRDefault="00736666" w:rsidP="00CA4CFD">
      <w:pPr>
        <w:spacing w:line="360" w:lineRule="auto"/>
        <w:ind w:firstLine="708"/>
        <w:jc w:val="both"/>
        <w:rPr>
          <w:sz w:val="26"/>
          <w:szCs w:val="26"/>
        </w:rPr>
      </w:pPr>
    </w:p>
    <w:sectPr w:rsidR="00736666" w:rsidSect="001D7FCD">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D110CC" w14:textId="77777777" w:rsidR="00225445" w:rsidRDefault="00225445">
      <w:pPr>
        <w:spacing w:after="0" w:line="240" w:lineRule="auto"/>
      </w:pPr>
      <w:r>
        <w:separator/>
      </w:r>
    </w:p>
  </w:endnote>
  <w:endnote w:type="continuationSeparator" w:id="0">
    <w:p w14:paraId="2BE27307" w14:textId="77777777" w:rsidR="00225445" w:rsidRDefault="002254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5B459" w14:textId="77777777" w:rsidR="00BB2F92" w:rsidRDefault="00BB2F9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7A5F5" w14:textId="77777777" w:rsidR="00BB2F92" w:rsidRDefault="00BB2F92">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EAEB6" w14:textId="77777777" w:rsidR="00BB2F92" w:rsidRDefault="00BB2F9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517576" w14:textId="77777777" w:rsidR="00225445" w:rsidRDefault="00225445">
      <w:pPr>
        <w:spacing w:after="0" w:line="240" w:lineRule="auto"/>
      </w:pPr>
      <w:r>
        <w:separator/>
      </w:r>
    </w:p>
  </w:footnote>
  <w:footnote w:type="continuationSeparator" w:id="0">
    <w:p w14:paraId="5A27CB94" w14:textId="77777777" w:rsidR="00225445" w:rsidRDefault="00225445">
      <w:pPr>
        <w:spacing w:after="0" w:line="240" w:lineRule="auto"/>
      </w:pPr>
      <w:r>
        <w:continuationSeparator/>
      </w:r>
    </w:p>
  </w:footnote>
  <w:footnote w:id="1">
    <w:p w14:paraId="22C71B26" w14:textId="77777777" w:rsidR="00736666" w:rsidRPr="009829E3" w:rsidRDefault="00736666" w:rsidP="00F41532">
      <w:pPr>
        <w:pStyle w:val="Textonotapie"/>
        <w:jc w:val="both"/>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236</w:t>
      </w:r>
      <w:r w:rsidRPr="009829E3">
        <w:rPr>
          <w:rFonts w:ascii="Arial" w:hAnsi="Arial" w:cs="Arial"/>
          <w:sz w:val="18"/>
          <w:szCs w:val="18"/>
        </w:rPr>
        <w:t>.- Contra los acuerdos y resoluciones dictados por los Jueces de Primera Instancia, procede el recurso de revisión, cuyo conocimiento y resolución corresponde a la Sala Superior.</w:t>
      </w:r>
    </w:p>
    <w:p w14:paraId="4B693ED8" w14:textId="77777777" w:rsidR="00736666" w:rsidRPr="009829E3" w:rsidRDefault="00736666" w:rsidP="00736666">
      <w:pPr>
        <w:pStyle w:val="Textonotapie"/>
        <w:jc w:val="both"/>
        <w:rPr>
          <w:rFonts w:ascii="Arial" w:hAnsi="Arial" w:cs="Arial"/>
          <w:sz w:val="18"/>
          <w:szCs w:val="18"/>
        </w:rPr>
      </w:pPr>
      <w:r w:rsidRPr="009829E3">
        <w:rPr>
          <w:rFonts w:ascii="Arial" w:hAnsi="Arial" w:cs="Arial"/>
          <w:sz w:val="18"/>
          <w:szCs w:val="18"/>
        </w:rPr>
        <w:t xml:space="preserve">   Podrán ser impugnados por las partes, mediante recurso de revisión;</w:t>
      </w:r>
    </w:p>
    <w:p w14:paraId="1F9CCD98" w14:textId="77777777" w:rsidR="00736666" w:rsidRPr="009829E3" w:rsidRDefault="00736666" w:rsidP="00736666">
      <w:pPr>
        <w:pStyle w:val="Textonotapie"/>
        <w:jc w:val="both"/>
        <w:rPr>
          <w:rFonts w:ascii="Arial" w:hAnsi="Arial" w:cs="Arial"/>
          <w:sz w:val="18"/>
          <w:szCs w:val="18"/>
        </w:rPr>
      </w:pPr>
      <w:r w:rsidRPr="009829E3">
        <w:rPr>
          <w:rFonts w:ascii="Arial" w:hAnsi="Arial" w:cs="Arial"/>
          <w:sz w:val="18"/>
          <w:szCs w:val="18"/>
        </w:rPr>
        <w:t xml:space="preserve">   …”</w:t>
      </w:r>
    </w:p>
  </w:footnote>
  <w:footnote w:id="2">
    <w:p w14:paraId="5D8813FD" w14:textId="77777777" w:rsidR="00736666" w:rsidRPr="009829E3" w:rsidRDefault="00736666" w:rsidP="00736666">
      <w:pPr>
        <w:pStyle w:val="Sinespaciado"/>
        <w:rPr>
          <w:rFonts w:ascii="Arial" w:hAnsi="Arial" w:cs="Arial"/>
          <w:sz w:val="18"/>
          <w:szCs w:val="18"/>
        </w:rPr>
      </w:pPr>
      <w:r w:rsidRPr="009829E3">
        <w:rPr>
          <w:rStyle w:val="Refdenotaalpie"/>
          <w:rFonts w:ascii="Arial" w:hAnsi="Arial" w:cs="Arial"/>
          <w:sz w:val="18"/>
          <w:szCs w:val="18"/>
        </w:rPr>
        <w:footnoteRef/>
      </w:r>
      <w:r w:rsidRPr="009829E3">
        <w:rPr>
          <w:rFonts w:ascii="Arial" w:hAnsi="Arial" w:cs="Arial"/>
          <w:sz w:val="18"/>
          <w:szCs w:val="18"/>
        </w:rPr>
        <w:t xml:space="preserve">  “</w:t>
      </w:r>
      <w:r w:rsidRPr="0045239D">
        <w:rPr>
          <w:rFonts w:ascii="Arial" w:hAnsi="Arial" w:cs="Arial"/>
          <w:b/>
          <w:sz w:val="18"/>
          <w:szCs w:val="18"/>
        </w:rPr>
        <w:t>ARTICULO 163</w:t>
      </w:r>
      <w:r w:rsidRPr="009829E3">
        <w:rPr>
          <w:rFonts w:ascii="Arial" w:hAnsi="Arial" w:cs="Arial"/>
          <w:sz w:val="18"/>
          <w:szCs w:val="18"/>
        </w:rPr>
        <w:t>.- Son partes en el juicio contencioso administrativo:</w:t>
      </w:r>
    </w:p>
    <w:p w14:paraId="4873AD99" w14:textId="77777777" w:rsidR="00736666" w:rsidRPr="009829E3" w:rsidRDefault="00736666" w:rsidP="00736666">
      <w:pPr>
        <w:pStyle w:val="Sinespaciado"/>
        <w:tabs>
          <w:tab w:val="center" w:pos="4277"/>
        </w:tabs>
        <w:rPr>
          <w:rFonts w:ascii="Arial" w:hAnsi="Arial" w:cs="Arial"/>
          <w:sz w:val="18"/>
          <w:szCs w:val="18"/>
        </w:rPr>
      </w:pPr>
      <w:r w:rsidRPr="009829E3">
        <w:rPr>
          <w:rFonts w:ascii="Arial" w:hAnsi="Arial" w:cs="Arial"/>
          <w:sz w:val="18"/>
          <w:szCs w:val="18"/>
        </w:rPr>
        <w:t xml:space="preserve">   I. El actor. Tendrá ese carácter:</w:t>
      </w:r>
      <w:r>
        <w:rPr>
          <w:rFonts w:ascii="Arial" w:hAnsi="Arial" w:cs="Arial"/>
          <w:sz w:val="18"/>
          <w:szCs w:val="18"/>
        </w:rPr>
        <w:tab/>
      </w:r>
    </w:p>
    <w:p w14:paraId="18D79483" w14:textId="77777777" w:rsidR="00736666" w:rsidRPr="009829E3" w:rsidRDefault="00736666" w:rsidP="00736666">
      <w:pPr>
        <w:pStyle w:val="Sinespaciado"/>
        <w:rPr>
          <w:rFonts w:ascii="Arial" w:hAnsi="Arial" w:cs="Arial"/>
          <w:sz w:val="18"/>
          <w:szCs w:val="18"/>
        </w:rPr>
      </w:pPr>
      <w:r w:rsidRPr="009829E3">
        <w:rPr>
          <w:rFonts w:ascii="Arial" w:hAnsi="Arial" w:cs="Arial"/>
          <w:sz w:val="18"/>
          <w:szCs w:val="18"/>
        </w:rPr>
        <w:t xml:space="preserve">   …</w:t>
      </w:r>
    </w:p>
    <w:p w14:paraId="21691579" w14:textId="77777777" w:rsidR="00736666" w:rsidRPr="009829E3" w:rsidRDefault="00736666" w:rsidP="00736666">
      <w:pPr>
        <w:pStyle w:val="Sinespaciado"/>
        <w:rPr>
          <w:rFonts w:ascii="Arial" w:hAnsi="Arial" w:cs="Arial"/>
          <w:sz w:val="18"/>
          <w:szCs w:val="18"/>
        </w:rPr>
      </w:pPr>
      <w:r w:rsidRPr="009829E3">
        <w:rPr>
          <w:rFonts w:ascii="Arial" w:hAnsi="Arial" w:cs="Arial"/>
          <w:sz w:val="18"/>
          <w:szCs w:val="18"/>
        </w:rPr>
        <w:t xml:space="preserve">   II. El demandado. Tendrá ese carácter:</w:t>
      </w:r>
    </w:p>
    <w:p w14:paraId="5769790E" w14:textId="77777777" w:rsidR="00736666" w:rsidRPr="009829E3" w:rsidRDefault="00736666" w:rsidP="00736666">
      <w:pPr>
        <w:pStyle w:val="Sinespaciado"/>
        <w:rPr>
          <w:rFonts w:ascii="Arial" w:hAnsi="Arial" w:cs="Arial"/>
          <w:sz w:val="18"/>
          <w:szCs w:val="18"/>
        </w:rPr>
      </w:pPr>
      <w:r w:rsidRPr="009829E3">
        <w:rPr>
          <w:rFonts w:ascii="Arial" w:hAnsi="Arial" w:cs="Arial"/>
          <w:sz w:val="18"/>
          <w:szCs w:val="18"/>
        </w:rPr>
        <w:t xml:space="preserve">   ….</w:t>
      </w:r>
    </w:p>
    <w:p w14:paraId="0455ED79" w14:textId="77777777" w:rsidR="00736666" w:rsidRPr="009829E3" w:rsidRDefault="00736666" w:rsidP="00736666">
      <w:pPr>
        <w:pStyle w:val="Sinespaciado"/>
        <w:rPr>
          <w:sz w:val="18"/>
          <w:szCs w:val="18"/>
        </w:rPr>
      </w:pPr>
      <w:r w:rsidRPr="009829E3">
        <w:rPr>
          <w:rFonts w:ascii="Arial" w:hAnsi="Arial" w:cs="Arial"/>
          <w:sz w:val="18"/>
          <w:szCs w:val="18"/>
        </w:rPr>
        <w:t xml:space="preserve">   III. El tercero afectado, …”</w:t>
      </w:r>
    </w:p>
  </w:footnote>
  <w:footnote w:id="3">
    <w:p w14:paraId="6F83F732" w14:textId="77777777" w:rsidR="00715E46" w:rsidRDefault="00715E46" w:rsidP="00715E46">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14:paraId="34AF3ADE" w14:textId="77ED970C" w:rsidR="00715E46" w:rsidRDefault="00715E46" w:rsidP="00715E46">
      <w:pPr>
        <w:pStyle w:val="Textonotapie"/>
        <w:jc w:val="both"/>
        <w:rPr>
          <w:lang w:val="es-MX"/>
        </w:rPr>
      </w:pPr>
      <w:r>
        <w:rPr>
          <w:lang w:val="es-MX"/>
        </w:rPr>
        <w:t xml:space="preserve">   I. Harán prueba plena la confesión expresa de las partes y los actos contenidos en documentos públicos, si en éstos últimos se cont</w:t>
      </w:r>
      <w:r w:rsidR="00F41532">
        <w:rPr>
          <w:lang w:val="es-MX"/>
        </w:rPr>
        <w:t xml:space="preserve">ienen </w:t>
      </w:r>
      <w:r>
        <w:rPr>
          <w:lang w:val="es-MX"/>
        </w:rPr>
        <w:t>declaraciones de verdad o manifestaciones de hechos de particulares; y</w:t>
      </w:r>
    </w:p>
    <w:p w14:paraId="41721A4F" w14:textId="77777777" w:rsidR="00715E46" w:rsidRPr="002E365A" w:rsidRDefault="00715E46" w:rsidP="00715E46">
      <w:pPr>
        <w:pStyle w:val="Textonotapie"/>
        <w:jc w:val="both"/>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806CEAB" w14:textId="7FEC5E5D" w:rsidR="008E20B4" w:rsidRDefault="00DC6FD8" w:rsidP="00D25099">
        <w:pPr>
          <w:pStyle w:val="Encabezado"/>
          <w:jc w:val="center"/>
        </w:pPr>
        <w:r>
          <w:rPr>
            <w:noProof/>
          </w:rPr>
          <w:pict w14:anchorId="29ED2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168610" o:spid="_x0000_s2050"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8E20B4">
          <w:fldChar w:fldCharType="begin"/>
        </w:r>
        <w:r w:rsidR="008E20B4">
          <w:instrText>PAGE   \* MERGEFORMAT</w:instrText>
        </w:r>
        <w:r w:rsidR="008E20B4">
          <w:fldChar w:fldCharType="separate"/>
        </w:r>
        <w:r>
          <w:rPr>
            <w:noProof/>
          </w:rPr>
          <w:t>6</w:t>
        </w:r>
        <w:r w:rsidR="008E20B4">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B78D8" w14:textId="124C6DEC" w:rsidR="00BB2F92" w:rsidRDefault="00BB2F92" w:rsidP="00BB2F92">
    <w:pPr>
      <w:pStyle w:val="Encabezado"/>
      <w:tabs>
        <w:tab w:val="left" w:pos="3998"/>
        <w:tab w:val="center" w:pos="4135"/>
      </w:tabs>
    </w:pPr>
  </w:p>
  <w:sdt>
    <w:sdtPr>
      <w:id w:val="-1748483066"/>
      <w:docPartObj>
        <w:docPartGallery w:val="Page Numbers (Top of Page)"/>
        <w:docPartUnique/>
      </w:docPartObj>
    </w:sdtPr>
    <w:sdtEndPr/>
    <w:sdtContent>
      <w:p w14:paraId="1760B612" w14:textId="3607879D" w:rsidR="008E20B4" w:rsidRDefault="00BB2F92" w:rsidP="00BB2F92">
        <w:pPr>
          <w:pStyle w:val="Encabezado"/>
          <w:tabs>
            <w:tab w:val="left" w:pos="3998"/>
            <w:tab w:val="center" w:pos="4135"/>
          </w:tabs>
          <w:rPr>
            <w:noProof/>
          </w:rPr>
        </w:pPr>
        <w:r>
          <w:tab/>
        </w:r>
        <w:r>
          <w:tab/>
        </w:r>
        <w:r w:rsidR="00DC6FD8">
          <w:rPr>
            <w:noProof/>
          </w:rPr>
          <w:pict w14:anchorId="0053F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168611" o:spid="_x0000_s2051"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8E20B4">
          <w:fldChar w:fldCharType="begin"/>
        </w:r>
        <w:r w:rsidR="008E20B4">
          <w:instrText xml:space="preserve"> PAGE   \* MERGEFORMAT </w:instrText>
        </w:r>
        <w:r w:rsidR="008E20B4">
          <w:fldChar w:fldCharType="separate"/>
        </w:r>
        <w:r w:rsidR="00DC6FD8">
          <w:rPr>
            <w:noProof/>
          </w:rPr>
          <w:t>5</w:t>
        </w:r>
        <w:r w:rsidR="008E20B4">
          <w:rPr>
            <w:noProof/>
          </w:rPr>
          <w:fldChar w:fldCharType="end"/>
        </w:r>
      </w:p>
      <w:p w14:paraId="743595D8" w14:textId="1BD91141" w:rsidR="008E20B4" w:rsidRDefault="00DC6FD8" w:rsidP="008C74CA">
        <w:pPr>
          <w:pStyle w:val="Encabezado"/>
          <w:jc w:val="center"/>
        </w:pPr>
      </w:p>
    </w:sdtContent>
  </w:sdt>
  <w:p w14:paraId="46C28058" w14:textId="120FA5D5" w:rsidR="008E20B4" w:rsidRDefault="008E20B4" w:rsidP="00256B01">
    <w:pPr>
      <w:pStyle w:val="Encabezado"/>
      <w:jc w:val="center"/>
    </w:pPr>
  </w:p>
  <w:p w14:paraId="2EC299FE" w14:textId="7D5985E3" w:rsidR="008E20B4" w:rsidRDefault="00BB2F92" w:rsidP="00256B01">
    <w:pPr>
      <w:pStyle w:val="Encabezado"/>
      <w:jc w:val="center"/>
    </w:pPr>
    <w:r>
      <w:rPr>
        <w:noProof/>
        <w:lang w:val="es-MX" w:eastAsia="es-MX"/>
      </w:rPr>
      <mc:AlternateContent>
        <mc:Choice Requires="wps">
          <w:drawing>
            <wp:anchor distT="45720" distB="45720" distL="114300" distR="114300" simplePos="0" relativeHeight="251664384" behindDoc="0" locked="0" layoutInCell="1" allowOverlap="1" wp14:anchorId="71A3EE7B" wp14:editId="089FE60D">
              <wp:simplePos x="0" y="0"/>
              <wp:positionH relativeFrom="column">
                <wp:posOffset>-1350010</wp:posOffset>
              </wp:positionH>
              <wp:positionV relativeFrom="paragraph">
                <wp:posOffset>5372100</wp:posOffset>
              </wp:positionV>
              <wp:extent cx="1166495" cy="675005"/>
              <wp:effectExtent l="0" t="0" r="14605" b="107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6495" cy="675005"/>
                      </a:xfrm>
                      <a:prstGeom prst="rect">
                        <a:avLst/>
                      </a:prstGeom>
                      <a:solidFill>
                        <a:srgbClr val="FFFFFF"/>
                      </a:solidFill>
                      <a:ln w="9525">
                        <a:solidFill>
                          <a:srgbClr val="000000"/>
                        </a:solidFill>
                        <a:miter lim="800000"/>
                        <a:headEnd/>
                        <a:tailEnd/>
                      </a:ln>
                    </wps:spPr>
                    <wps:txbx>
                      <w:txbxContent>
                        <w:p w14:paraId="23A5E0C2" w14:textId="203CB94F" w:rsidR="00BB2F92" w:rsidRDefault="00BB2F92" w:rsidP="00BB2F92">
                          <w:pPr>
                            <w:rPr>
                              <w:sz w:val="16"/>
                              <w:szCs w:val="16"/>
                            </w:rPr>
                          </w:pPr>
                          <w:r>
                            <w:rPr>
                              <w:sz w:val="16"/>
                              <w:szCs w:val="16"/>
                            </w:rPr>
                            <w:t>Los datos personales están protegidos por el art.116 de la LGTAIP y el art. 56 de la LTAIPEO</w:t>
                          </w:r>
                        </w:p>
                        <w:p w14:paraId="73990407" w14:textId="3652C42D" w:rsidR="00BB2F92" w:rsidRDefault="00BB2F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A3EE7B" id="_x0000_t202" coordsize="21600,21600" o:spt="202" path="m,l,21600r21600,l21600,xe">
              <v:stroke joinstyle="miter"/>
              <v:path gradientshapeok="t" o:connecttype="rect"/>
            </v:shapetype>
            <v:shape id="Cuadro de texto 2" o:spid="_x0000_s1026" type="#_x0000_t202" style="position:absolute;left:0;text-align:left;margin-left:-106.3pt;margin-top:423pt;width:91.85pt;height:53.1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">
              <v:textbox>
                <w:txbxContent>
                  <w:p w14:paraId="23A5E0C2" w14:textId="203CB94F" w:rsidR="00BB2F92" w:rsidRDefault="00BB2F92" w:rsidP="00BB2F92">
                    <w:pPr>
                      <w:rPr>
                        <w:sz w:val="16"/>
                        <w:szCs w:val="16"/>
                      </w:rPr>
                    </w:pPr>
                    <w:r>
                      <w:rPr>
                        <w:sz w:val="16"/>
                        <w:szCs w:val="16"/>
                      </w:rPr>
                      <w:t>Los datos personales están protegidos por el art.116 de la LGTAIP y el art. 56 de la LTAIPEO</w:t>
                    </w:r>
                  </w:p>
                  <w:p w14:paraId="73990407" w14:textId="3652C42D" w:rsidR="00BB2F92" w:rsidRDefault="00BB2F92"/>
                </w:txbxContent>
              </v:textbox>
              <w10:wrap type="square"/>
            </v:shape>
          </w:pict>
        </mc:Fallback>
      </mc:AlternateContent>
    </w:r>
    <w:r w:rsidR="00CA4CFD" w:rsidRPr="007112DA">
      <w:rPr>
        <w:noProof/>
        <w:sz w:val="22"/>
        <w:szCs w:val="22"/>
        <w:lang w:val="es-MX" w:eastAsia="es-MX"/>
      </w:rPr>
      <mc:AlternateContent>
        <mc:Choice Requires="wpg">
          <w:drawing>
            <wp:anchor distT="0" distB="0" distL="114300" distR="114300" simplePos="0" relativeHeight="251662336" behindDoc="0" locked="0" layoutInCell="1" allowOverlap="1" wp14:anchorId="1BE173CD" wp14:editId="40ED3AEC">
              <wp:simplePos x="0" y="0"/>
              <wp:positionH relativeFrom="margin">
                <wp:posOffset>-1421255</wp:posOffset>
              </wp:positionH>
              <wp:positionV relativeFrom="paragraph">
                <wp:posOffset>4207510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447BAF02" id="Grupo 3" o:spid="_x0000_s1026" style="position:absolute;margin-left:-111.9pt;margin-top:331.3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19A183" w14:textId="46C98D5D" w:rsidR="00CA4CFD" w:rsidRDefault="00DC6FD8">
    <w:pPr>
      <w:pStyle w:val="Encabezado"/>
    </w:pPr>
    <w:r>
      <w:rPr>
        <w:noProof/>
      </w:rPr>
      <w:pict w14:anchorId="3D40F4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168609" o:spid="_x0000_s2049"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35591E"/>
    <w:multiLevelType w:val="hybridMultilevel"/>
    <w:tmpl w:val="0366C91C"/>
    <w:lvl w:ilvl="0" w:tplc="30580A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244"/>
    <w:rsid w:val="00002F5A"/>
    <w:rsid w:val="000042DC"/>
    <w:rsid w:val="00004A31"/>
    <w:rsid w:val="0000725B"/>
    <w:rsid w:val="00011594"/>
    <w:rsid w:val="000169A3"/>
    <w:rsid w:val="00017C09"/>
    <w:rsid w:val="00021DF1"/>
    <w:rsid w:val="0002236D"/>
    <w:rsid w:val="00026C11"/>
    <w:rsid w:val="000330FB"/>
    <w:rsid w:val="0003331C"/>
    <w:rsid w:val="00035047"/>
    <w:rsid w:val="00035379"/>
    <w:rsid w:val="00036D01"/>
    <w:rsid w:val="00036DE6"/>
    <w:rsid w:val="000410A1"/>
    <w:rsid w:val="00041D15"/>
    <w:rsid w:val="00042B31"/>
    <w:rsid w:val="0004575F"/>
    <w:rsid w:val="00045A11"/>
    <w:rsid w:val="00050B7F"/>
    <w:rsid w:val="00053617"/>
    <w:rsid w:val="00053C13"/>
    <w:rsid w:val="00055CE8"/>
    <w:rsid w:val="0005701D"/>
    <w:rsid w:val="00057174"/>
    <w:rsid w:val="00057817"/>
    <w:rsid w:val="00057DB1"/>
    <w:rsid w:val="000612E4"/>
    <w:rsid w:val="000616B5"/>
    <w:rsid w:val="00061CE8"/>
    <w:rsid w:val="00067E31"/>
    <w:rsid w:val="00070777"/>
    <w:rsid w:val="000737BF"/>
    <w:rsid w:val="0007458B"/>
    <w:rsid w:val="000752E9"/>
    <w:rsid w:val="00076CEA"/>
    <w:rsid w:val="000803AB"/>
    <w:rsid w:val="00081361"/>
    <w:rsid w:val="000822AF"/>
    <w:rsid w:val="00083BEB"/>
    <w:rsid w:val="00085132"/>
    <w:rsid w:val="00085D04"/>
    <w:rsid w:val="00085F69"/>
    <w:rsid w:val="00090B95"/>
    <w:rsid w:val="00094546"/>
    <w:rsid w:val="00095A98"/>
    <w:rsid w:val="0009618C"/>
    <w:rsid w:val="000961D2"/>
    <w:rsid w:val="000967C6"/>
    <w:rsid w:val="000A1494"/>
    <w:rsid w:val="000A2C18"/>
    <w:rsid w:val="000A4E40"/>
    <w:rsid w:val="000A6360"/>
    <w:rsid w:val="000A6EC7"/>
    <w:rsid w:val="000A7BA9"/>
    <w:rsid w:val="000B0E70"/>
    <w:rsid w:val="000B1A06"/>
    <w:rsid w:val="000B2654"/>
    <w:rsid w:val="000B3B3B"/>
    <w:rsid w:val="000B4122"/>
    <w:rsid w:val="000C1F7C"/>
    <w:rsid w:val="000C2197"/>
    <w:rsid w:val="000C313C"/>
    <w:rsid w:val="000C3DBF"/>
    <w:rsid w:val="000C3EBE"/>
    <w:rsid w:val="000D0E1D"/>
    <w:rsid w:val="000D1BD0"/>
    <w:rsid w:val="000D29A1"/>
    <w:rsid w:val="000D2FDE"/>
    <w:rsid w:val="000D595D"/>
    <w:rsid w:val="000E0AB1"/>
    <w:rsid w:val="000E12D3"/>
    <w:rsid w:val="000E218B"/>
    <w:rsid w:val="000E2E24"/>
    <w:rsid w:val="000E322A"/>
    <w:rsid w:val="000E3C08"/>
    <w:rsid w:val="000F00A6"/>
    <w:rsid w:val="000F018A"/>
    <w:rsid w:val="000F3FF9"/>
    <w:rsid w:val="000F54B0"/>
    <w:rsid w:val="000F5D12"/>
    <w:rsid w:val="000F61E2"/>
    <w:rsid w:val="000F62C3"/>
    <w:rsid w:val="000F7CF6"/>
    <w:rsid w:val="00103FE7"/>
    <w:rsid w:val="001058D3"/>
    <w:rsid w:val="00105DF0"/>
    <w:rsid w:val="0010644A"/>
    <w:rsid w:val="0011079C"/>
    <w:rsid w:val="00111B33"/>
    <w:rsid w:val="00111BFC"/>
    <w:rsid w:val="00112002"/>
    <w:rsid w:val="001144A1"/>
    <w:rsid w:val="00114AC5"/>
    <w:rsid w:val="00114CB7"/>
    <w:rsid w:val="00116579"/>
    <w:rsid w:val="00117C21"/>
    <w:rsid w:val="00120740"/>
    <w:rsid w:val="001208F4"/>
    <w:rsid w:val="00121600"/>
    <w:rsid w:val="0012217B"/>
    <w:rsid w:val="00122F5E"/>
    <w:rsid w:val="00126F80"/>
    <w:rsid w:val="00127839"/>
    <w:rsid w:val="00127D14"/>
    <w:rsid w:val="00130500"/>
    <w:rsid w:val="001308D4"/>
    <w:rsid w:val="00131CDF"/>
    <w:rsid w:val="00133A60"/>
    <w:rsid w:val="00133C57"/>
    <w:rsid w:val="00133D64"/>
    <w:rsid w:val="0013523E"/>
    <w:rsid w:val="00136897"/>
    <w:rsid w:val="00137BA4"/>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4CD8"/>
    <w:rsid w:val="0015751B"/>
    <w:rsid w:val="00161CC0"/>
    <w:rsid w:val="00164061"/>
    <w:rsid w:val="00164BAD"/>
    <w:rsid w:val="00171831"/>
    <w:rsid w:val="00172205"/>
    <w:rsid w:val="00172B29"/>
    <w:rsid w:val="001761CB"/>
    <w:rsid w:val="00180F55"/>
    <w:rsid w:val="001827CF"/>
    <w:rsid w:val="001843E8"/>
    <w:rsid w:val="00184B23"/>
    <w:rsid w:val="00186F84"/>
    <w:rsid w:val="00190DE9"/>
    <w:rsid w:val="00191A27"/>
    <w:rsid w:val="00192287"/>
    <w:rsid w:val="00194A88"/>
    <w:rsid w:val="00194C5C"/>
    <w:rsid w:val="0019600D"/>
    <w:rsid w:val="00197ACA"/>
    <w:rsid w:val="001A0089"/>
    <w:rsid w:val="001A14DC"/>
    <w:rsid w:val="001A2DD1"/>
    <w:rsid w:val="001A3755"/>
    <w:rsid w:val="001A5951"/>
    <w:rsid w:val="001A5B4D"/>
    <w:rsid w:val="001A608E"/>
    <w:rsid w:val="001A7299"/>
    <w:rsid w:val="001A7D56"/>
    <w:rsid w:val="001B1297"/>
    <w:rsid w:val="001B40F8"/>
    <w:rsid w:val="001B469D"/>
    <w:rsid w:val="001B6227"/>
    <w:rsid w:val="001C0740"/>
    <w:rsid w:val="001C085D"/>
    <w:rsid w:val="001C1E59"/>
    <w:rsid w:val="001C1FCF"/>
    <w:rsid w:val="001C3488"/>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E6F05"/>
    <w:rsid w:val="001F03C6"/>
    <w:rsid w:val="001F72DF"/>
    <w:rsid w:val="00200843"/>
    <w:rsid w:val="00200E2B"/>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465C"/>
    <w:rsid w:val="00225445"/>
    <w:rsid w:val="00226A03"/>
    <w:rsid w:val="0023003B"/>
    <w:rsid w:val="002310A8"/>
    <w:rsid w:val="002327AF"/>
    <w:rsid w:val="00233034"/>
    <w:rsid w:val="00233214"/>
    <w:rsid w:val="0023434D"/>
    <w:rsid w:val="00236064"/>
    <w:rsid w:val="002366C4"/>
    <w:rsid w:val="0023724E"/>
    <w:rsid w:val="002378DE"/>
    <w:rsid w:val="00242891"/>
    <w:rsid w:val="00243181"/>
    <w:rsid w:val="0024497C"/>
    <w:rsid w:val="00245BAC"/>
    <w:rsid w:val="00246862"/>
    <w:rsid w:val="00246915"/>
    <w:rsid w:val="00246F70"/>
    <w:rsid w:val="00247875"/>
    <w:rsid w:val="00247D11"/>
    <w:rsid w:val="00254ED2"/>
    <w:rsid w:val="00256B01"/>
    <w:rsid w:val="00261CC6"/>
    <w:rsid w:val="00262666"/>
    <w:rsid w:val="00263720"/>
    <w:rsid w:val="0026762A"/>
    <w:rsid w:val="00267A88"/>
    <w:rsid w:val="00271A24"/>
    <w:rsid w:val="002729E4"/>
    <w:rsid w:val="00273171"/>
    <w:rsid w:val="002731E8"/>
    <w:rsid w:val="0027339B"/>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0C96"/>
    <w:rsid w:val="002C291C"/>
    <w:rsid w:val="002C7363"/>
    <w:rsid w:val="002D1979"/>
    <w:rsid w:val="002D2BC6"/>
    <w:rsid w:val="002D3B49"/>
    <w:rsid w:val="002D7BCE"/>
    <w:rsid w:val="002E07CB"/>
    <w:rsid w:val="002E26EB"/>
    <w:rsid w:val="002E796C"/>
    <w:rsid w:val="002F19AF"/>
    <w:rsid w:val="002F45B6"/>
    <w:rsid w:val="002F4F72"/>
    <w:rsid w:val="002F561D"/>
    <w:rsid w:val="002F60B2"/>
    <w:rsid w:val="002F69D0"/>
    <w:rsid w:val="002F7173"/>
    <w:rsid w:val="002F7484"/>
    <w:rsid w:val="00302511"/>
    <w:rsid w:val="00302C57"/>
    <w:rsid w:val="00303020"/>
    <w:rsid w:val="003032E2"/>
    <w:rsid w:val="00304999"/>
    <w:rsid w:val="003076B0"/>
    <w:rsid w:val="00307E06"/>
    <w:rsid w:val="00310EFD"/>
    <w:rsid w:val="00311B5E"/>
    <w:rsid w:val="00312470"/>
    <w:rsid w:val="003124A7"/>
    <w:rsid w:val="00315C76"/>
    <w:rsid w:val="0031730E"/>
    <w:rsid w:val="00321AAB"/>
    <w:rsid w:val="00321C10"/>
    <w:rsid w:val="003253CA"/>
    <w:rsid w:val="0032745F"/>
    <w:rsid w:val="003312FD"/>
    <w:rsid w:val="003313AD"/>
    <w:rsid w:val="00331836"/>
    <w:rsid w:val="00333481"/>
    <w:rsid w:val="0033426E"/>
    <w:rsid w:val="00335EF4"/>
    <w:rsid w:val="00337583"/>
    <w:rsid w:val="0033784A"/>
    <w:rsid w:val="0034180B"/>
    <w:rsid w:val="00342CE5"/>
    <w:rsid w:val="003462AA"/>
    <w:rsid w:val="00347DC2"/>
    <w:rsid w:val="003505C2"/>
    <w:rsid w:val="00355E72"/>
    <w:rsid w:val="0035772D"/>
    <w:rsid w:val="00360A0B"/>
    <w:rsid w:val="00362E0E"/>
    <w:rsid w:val="003633B9"/>
    <w:rsid w:val="003646B9"/>
    <w:rsid w:val="003708D3"/>
    <w:rsid w:val="00371AB7"/>
    <w:rsid w:val="003731F5"/>
    <w:rsid w:val="00375176"/>
    <w:rsid w:val="003779D8"/>
    <w:rsid w:val="00380776"/>
    <w:rsid w:val="00380BAC"/>
    <w:rsid w:val="003818BD"/>
    <w:rsid w:val="00381DC3"/>
    <w:rsid w:val="00382FD0"/>
    <w:rsid w:val="00386D6B"/>
    <w:rsid w:val="003873E7"/>
    <w:rsid w:val="00387C97"/>
    <w:rsid w:val="00395802"/>
    <w:rsid w:val="003965ED"/>
    <w:rsid w:val="003A0ACC"/>
    <w:rsid w:val="003A1F55"/>
    <w:rsid w:val="003A3A38"/>
    <w:rsid w:val="003A7001"/>
    <w:rsid w:val="003B1512"/>
    <w:rsid w:val="003B20F0"/>
    <w:rsid w:val="003B26C0"/>
    <w:rsid w:val="003B2E9F"/>
    <w:rsid w:val="003B2FF4"/>
    <w:rsid w:val="003B373B"/>
    <w:rsid w:val="003B3A9A"/>
    <w:rsid w:val="003B4AF5"/>
    <w:rsid w:val="003B4BAF"/>
    <w:rsid w:val="003B68EA"/>
    <w:rsid w:val="003B6C7E"/>
    <w:rsid w:val="003B7C7A"/>
    <w:rsid w:val="003C0AC1"/>
    <w:rsid w:val="003C3C72"/>
    <w:rsid w:val="003C4A93"/>
    <w:rsid w:val="003C522D"/>
    <w:rsid w:val="003C63BE"/>
    <w:rsid w:val="003D1C8C"/>
    <w:rsid w:val="003D1EF2"/>
    <w:rsid w:val="003D293A"/>
    <w:rsid w:val="003D3FF6"/>
    <w:rsid w:val="003D5E2A"/>
    <w:rsid w:val="003D6C41"/>
    <w:rsid w:val="003D707F"/>
    <w:rsid w:val="003D7F85"/>
    <w:rsid w:val="003E0B3C"/>
    <w:rsid w:val="003E0F2A"/>
    <w:rsid w:val="003E15CF"/>
    <w:rsid w:val="003E2B2E"/>
    <w:rsid w:val="003E2C06"/>
    <w:rsid w:val="003E4073"/>
    <w:rsid w:val="003E4484"/>
    <w:rsid w:val="003E52CC"/>
    <w:rsid w:val="003E5B1E"/>
    <w:rsid w:val="003E5FDE"/>
    <w:rsid w:val="003E7801"/>
    <w:rsid w:val="003E7C2E"/>
    <w:rsid w:val="003E7C91"/>
    <w:rsid w:val="003F09E7"/>
    <w:rsid w:val="003F47AD"/>
    <w:rsid w:val="003F5E8A"/>
    <w:rsid w:val="003F61B2"/>
    <w:rsid w:val="00400164"/>
    <w:rsid w:val="0040457E"/>
    <w:rsid w:val="004045E1"/>
    <w:rsid w:val="00404D0E"/>
    <w:rsid w:val="00407B2F"/>
    <w:rsid w:val="00411707"/>
    <w:rsid w:val="00412972"/>
    <w:rsid w:val="0041349D"/>
    <w:rsid w:val="004138D3"/>
    <w:rsid w:val="004140AA"/>
    <w:rsid w:val="00416DB0"/>
    <w:rsid w:val="0041760B"/>
    <w:rsid w:val="00423A9D"/>
    <w:rsid w:val="00424229"/>
    <w:rsid w:val="00427081"/>
    <w:rsid w:val="00430849"/>
    <w:rsid w:val="00433FAD"/>
    <w:rsid w:val="00435B66"/>
    <w:rsid w:val="004365BF"/>
    <w:rsid w:val="004407BC"/>
    <w:rsid w:val="00441D6B"/>
    <w:rsid w:val="004426E6"/>
    <w:rsid w:val="00444733"/>
    <w:rsid w:val="004503A6"/>
    <w:rsid w:val="00454494"/>
    <w:rsid w:val="004547D3"/>
    <w:rsid w:val="004567C7"/>
    <w:rsid w:val="00457CC7"/>
    <w:rsid w:val="004610B7"/>
    <w:rsid w:val="004633DC"/>
    <w:rsid w:val="004647A3"/>
    <w:rsid w:val="00467A8D"/>
    <w:rsid w:val="004715AF"/>
    <w:rsid w:val="00472E19"/>
    <w:rsid w:val="00474E30"/>
    <w:rsid w:val="004774DD"/>
    <w:rsid w:val="0047763B"/>
    <w:rsid w:val="00477A06"/>
    <w:rsid w:val="00485388"/>
    <w:rsid w:val="004870D8"/>
    <w:rsid w:val="00491DA5"/>
    <w:rsid w:val="00493195"/>
    <w:rsid w:val="004961AD"/>
    <w:rsid w:val="004963BC"/>
    <w:rsid w:val="00496E71"/>
    <w:rsid w:val="00497AD8"/>
    <w:rsid w:val="00497E3B"/>
    <w:rsid w:val="004A2326"/>
    <w:rsid w:val="004A234C"/>
    <w:rsid w:val="004A319F"/>
    <w:rsid w:val="004A4ECC"/>
    <w:rsid w:val="004A54A3"/>
    <w:rsid w:val="004A7AC3"/>
    <w:rsid w:val="004B3512"/>
    <w:rsid w:val="004B3A33"/>
    <w:rsid w:val="004B3D2E"/>
    <w:rsid w:val="004B4161"/>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8C4"/>
    <w:rsid w:val="004E4D67"/>
    <w:rsid w:val="004E5474"/>
    <w:rsid w:val="004E661E"/>
    <w:rsid w:val="004F03BE"/>
    <w:rsid w:val="004F05C1"/>
    <w:rsid w:val="004F1CDA"/>
    <w:rsid w:val="004F4815"/>
    <w:rsid w:val="004F4970"/>
    <w:rsid w:val="004F4B8D"/>
    <w:rsid w:val="004F5821"/>
    <w:rsid w:val="004F674E"/>
    <w:rsid w:val="004F716C"/>
    <w:rsid w:val="00501DFC"/>
    <w:rsid w:val="00501EAB"/>
    <w:rsid w:val="005043E1"/>
    <w:rsid w:val="005053FA"/>
    <w:rsid w:val="005068F2"/>
    <w:rsid w:val="00507EC8"/>
    <w:rsid w:val="00510956"/>
    <w:rsid w:val="00510C9F"/>
    <w:rsid w:val="005115C3"/>
    <w:rsid w:val="00512FF2"/>
    <w:rsid w:val="0051428C"/>
    <w:rsid w:val="00515E05"/>
    <w:rsid w:val="00516F56"/>
    <w:rsid w:val="00517C59"/>
    <w:rsid w:val="00520000"/>
    <w:rsid w:val="0052374B"/>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6203"/>
    <w:rsid w:val="005478F9"/>
    <w:rsid w:val="00551263"/>
    <w:rsid w:val="00551897"/>
    <w:rsid w:val="00553578"/>
    <w:rsid w:val="00557727"/>
    <w:rsid w:val="005609AA"/>
    <w:rsid w:val="00563B9C"/>
    <w:rsid w:val="00565465"/>
    <w:rsid w:val="00566567"/>
    <w:rsid w:val="00567E8E"/>
    <w:rsid w:val="0057003C"/>
    <w:rsid w:val="0057052D"/>
    <w:rsid w:val="005707BD"/>
    <w:rsid w:val="005716A5"/>
    <w:rsid w:val="00571B02"/>
    <w:rsid w:val="005720EB"/>
    <w:rsid w:val="005758AC"/>
    <w:rsid w:val="005770F4"/>
    <w:rsid w:val="005776B9"/>
    <w:rsid w:val="00580F64"/>
    <w:rsid w:val="005817AB"/>
    <w:rsid w:val="00584047"/>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01DC"/>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23E0"/>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43E9"/>
    <w:rsid w:val="00630C62"/>
    <w:rsid w:val="00633FA0"/>
    <w:rsid w:val="006345EE"/>
    <w:rsid w:val="006361ED"/>
    <w:rsid w:val="006418C8"/>
    <w:rsid w:val="00641ABB"/>
    <w:rsid w:val="006422F6"/>
    <w:rsid w:val="0064256C"/>
    <w:rsid w:val="006427D9"/>
    <w:rsid w:val="00643498"/>
    <w:rsid w:val="00645439"/>
    <w:rsid w:val="00645E2A"/>
    <w:rsid w:val="006524B8"/>
    <w:rsid w:val="0065279D"/>
    <w:rsid w:val="00653354"/>
    <w:rsid w:val="00653C7A"/>
    <w:rsid w:val="00655BA3"/>
    <w:rsid w:val="00655D87"/>
    <w:rsid w:val="00661E08"/>
    <w:rsid w:val="0066306B"/>
    <w:rsid w:val="0066335A"/>
    <w:rsid w:val="0066407D"/>
    <w:rsid w:val="006640C5"/>
    <w:rsid w:val="00670A3B"/>
    <w:rsid w:val="00671447"/>
    <w:rsid w:val="006735F6"/>
    <w:rsid w:val="00674D05"/>
    <w:rsid w:val="00675661"/>
    <w:rsid w:val="00676DFB"/>
    <w:rsid w:val="00677BEF"/>
    <w:rsid w:val="00681F17"/>
    <w:rsid w:val="00681FC6"/>
    <w:rsid w:val="00682164"/>
    <w:rsid w:val="006826DA"/>
    <w:rsid w:val="0068325D"/>
    <w:rsid w:val="00683DC9"/>
    <w:rsid w:val="0068469B"/>
    <w:rsid w:val="006855C5"/>
    <w:rsid w:val="00685A2A"/>
    <w:rsid w:val="00687B92"/>
    <w:rsid w:val="00690F09"/>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BAC"/>
    <w:rsid w:val="006C2F23"/>
    <w:rsid w:val="006C31AF"/>
    <w:rsid w:val="006C3540"/>
    <w:rsid w:val="006D1203"/>
    <w:rsid w:val="006D4142"/>
    <w:rsid w:val="006D4B71"/>
    <w:rsid w:val="006D7AAA"/>
    <w:rsid w:val="006E04EF"/>
    <w:rsid w:val="006E19FC"/>
    <w:rsid w:val="006E1B16"/>
    <w:rsid w:val="006E2197"/>
    <w:rsid w:val="006E22F2"/>
    <w:rsid w:val="006E27BA"/>
    <w:rsid w:val="006E2F9F"/>
    <w:rsid w:val="006E43D3"/>
    <w:rsid w:val="006E44A9"/>
    <w:rsid w:val="006E6519"/>
    <w:rsid w:val="006F0897"/>
    <w:rsid w:val="006F0D29"/>
    <w:rsid w:val="006F1538"/>
    <w:rsid w:val="006F2412"/>
    <w:rsid w:val="006F3363"/>
    <w:rsid w:val="006F5026"/>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5E46"/>
    <w:rsid w:val="0071697F"/>
    <w:rsid w:val="0071716F"/>
    <w:rsid w:val="0072005D"/>
    <w:rsid w:val="0072215B"/>
    <w:rsid w:val="0072271C"/>
    <w:rsid w:val="00723286"/>
    <w:rsid w:val="00727C09"/>
    <w:rsid w:val="00733866"/>
    <w:rsid w:val="00736666"/>
    <w:rsid w:val="007372AF"/>
    <w:rsid w:val="007372F0"/>
    <w:rsid w:val="007402AF"/>
    <w:rsid w:val="00742461"/>
    <w:rsid w:val="00742758"/>
    <w:rsid w:val="0074315B"/>
    <w:rsid w:val="00745F93"/>
    <w:rsid w:val="00747AB7"/>
    <w:rsid w:val="00752052"/>
    <w:rsid w:val="00752B02"/>
    <w:rsid w:val="00755251"/>
    <w:rsid w:val="007568F4"/>
    <w:rsid w:val="007569A2"/>
    <w:rsid w:val="0075724E"/>
    <w:rsid w:val="007573DC"/>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36F6"/>
    <w:rsid w:val="00793C97"/>
    <w:rsid w:val="00794B18"/>
    <w:rsid w:val="00795CE3"/>
    <w:rsid w:val="007A0DD5"/>
    <w:rsid w:val="007A1ABA"/>
    <w:rsid w:val="007A25A8"/>
    <w:rsid w:val="007A2B3C"/>
    <w:rsid w:val="007A31A2"/>
    <w:rsid w:val="007A3ECB"/>
    <w:rsid w:val="007A4CC0"/>
    <w:rsid w:val="007B0E0D"/>
    <w:rsid w:val="007B29E4"/>
    <w:rsid w:val="007B448D"/>
    <w:rsid w:val="007B6958"/>
    <w:rsid w:val="007C0D88"/>
    <w:rsid w:val="007C4D7C"/>
    <w:rsid w:val="007C4FC7"/>
    <w:rsid w:val="007C5134"/>
    <w:rsid w:val="007C65BA"/>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1B5C"/>
    <w:rsid w:val="007F3488"/>
    <w:rsid w:val="007F4057"/>
    <w:rsid w:val="007F43B4"/>
    <w:rsid w:val="007F4ED0"/>
    <w:rsid w:val="007F566C"/>
    <w:rsid w:val="007F5AE4"/>
    <w:rsid w:val="007F64F9"/>
    <w:rsid w:val="007F7B65"/>
    <w:rsid w:val="007F7F91"/>
    <w:rsid w:val="0080043A"/>
    <w:rsid w:val="00800CD0"/>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2B0E"/>
    <w:rsid w:val="0086361E"/>
    <w:rsid w:val="008649E5"/>
    <w:rsid w:val="00864F72"/>
    <w:rsid w:val="008738A1"/>
    <w:rsid w:val="00873D60"/>
    <w:rsid w:val="00874C23"/>
    <w:rsid w:val="00874D05"/>
    <w:rsid w:val="00875CD2"/>
    <w:rsid w:val="00880012"/>
    <w:rsid w:val="00881FFB"/>
    <w:rsid w:val="00883E64"/>
    <w:rsid w:val="0088403D"/>
    <w:rsid w:val="008850E5"/>
    <w:rsid w:val="00885C97"/>
    <w:rsid w:val="00885CDE"/>
    <w:rsid w:val="008946EA"/>
    <w:rsid w:val="008947B5"/>
    <w:rsid w:val="00894D4A"/>
    <w:rsid w:val="00897C9D"/>
    <w:rsid w:val="008A1A10"/>
    <w:rsid w:val="008A20F1"/>
    <w:rsid w:val="008A2A09"/>
    <w:rsid w:val="008A47B2"/>
    <w:rsid w:val="008A5670"/>
    <w:rsid w:val="008A6B4E"/>
    <w:rsid w:val="008B1D4F"/>
    <w:rsid w:val="008B2E64"/>
    <w:rsid w:val="008B2FDE"/>
    <w:rsid w:val="008B4B2E"/>
    <w:rsid w:val="008B4EBC"/>
    <w:rsid w:val="008B5E35"/>
    <w:rsid w:val="008C0259"/>
    <w:rsid w:val="008C0FF3"/>
    <w:rsid w:val="008C297E"/>
    <w:rsid w:val="008C380D"/>
    <w:rsid w:val="008C508D"/>
    <w:rsid w:val="008C74CA"/>
    <w:rsid w:val="008D04B8"/>
    <w:rsid w:val="008D1236"/>
    <w:rsid w:val="008D38EC"/>
    <w:rsid w:val="008D57D3"/>
    <w:rsid w:val="008E20B4"/>
    <w:rsid w:val="008E215F"/>
    <w:rsid w:val="008E4231"/>
    <w:rsid w:val="008E586E"/>
    <w:rsid w:val="008E5A8E"/>
    <w:rsid w:val="008F05C2"/>
    <w:rsid w:val="008F52F4"/>
    <w:rsid w:val="008F6A42"/>
    <w:rsid w:val="008F7D31"/>
    <w:rsid w:val="009000E7"/>
    <w:rsid w:val="00900115"/>
    <w:rsid w:val="009007FC"/>
    <w:rsid w:val="00900A88"/>
    <w:rsid w:val="0090282D"/>
    <w:rsid w:val="009031EC"/>
    <w:rsid w:val="00903BE5"/>
    <w:rsid w:val="009049BE"/>
    <w:rsid w:val="009057CB"/>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041C"/>
    <w:rsid w:val="00943709"/>
    <w:rsid w:val="00943B62"/>
    <w:rsid w:val="009443A6"/>
    <w:rsid w:val="0094607A"/>
    <w:rsid w:val="00947785"/>
    <w:rsid w:val="00956CD1"/>
    <w:rsid w:val="00962084"/>
    <w:rsid w:val="009623FA"/>
    <w:rsid w:val="00963968"/>
    <w:rsid w:val="00964069"/>
    <w:rsid w:val="00964969"/>
    <w:rsid w:val="00964A87"/>
    <w:rsid w:val="00965794"/>
    <w:rsid w:val="00965870"/>
    <w:rsid w:val="00970BC4"/>
    <w:rsid w:val="0097228A"/>
    <w:rsid w:val="00973D8D"/>
    <w:rsid w:val="00974D4D"/>
    <w:rsid w:val="009752F6"/>
    <w:rsid w:val="009758DB"/>
    <w:rsid w:val="009768B5"/>
    <w:rsid w:val="0097768E"/>
    <w:rsid w:val="00983201"/>
    <w:rsid w:val="009837FD"/>
    <w:rsid w:val="00984197"/>
    <w:rsid w:val="00986534"/>
    <w:rsid w:val="00991B75"/>
    <w:rsid w:val="00995692"/>
    <w:rsid w:val="00996B6C"/>
    <w:rsid w:val="00997217"/>
    <w:rsid w:val="00997F96"/>
    <w:rsid w:val="009A33AC"/>
    <w:rsid w:val="009A33BE"/>
    <w:rsid w:val="009A3714"/>
    <w:rsid w:val="009A5AE2"/>
    <w:rsid w:val="009A5D8D"/>
    <w:rsid w:val="009A6537"/>
    <w:rsid w:val="009B1106"/>
    <w:rsid w:val="009B1EAF"/>
    <w:rsid w:val="009B38C8"/>
    <w:rsid w:val="009B3FAA"/>
    <w:rsid w:val="009B4DEF"/>
    <w:rsid w:val="009C4221"/>
    <w:rsid w:val="009D0710"/>
    <w:rsid w:val="009D1ED8"/>
    <w:rsid w:val="009D4A0A"/>
    <w:rsid w:val="009D56DE"/>
    <w:rsid w:val="009D6659"/>
    <w:rsid w:val="009D7058"/>
    <w:rsid w:val="009E0336"/>
    <w:rsid w:val="009E10EC"/>
    <w:rsid w:val="009E3A9A"/>
    <w:rsid w:val="009E42B9"/>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0F61"/>
    <w:rsid w:val="00A3359F"/>
    <w:rsid w:val="00A33A89"/>
    <w:rsid w:val="00A3709C"/>
    <w:rsid w:val="00A3728F"/>
    <w:rsid w:val="00A3744D"/>
    <w:rsid w:val="00A4105D"/>
    <w:rsid w:val="00A442A4"/>
    <w:rsid w:val="00A4466C"/>
    <w:rsid w:val="00A450A9"/>
    <w:rsid w:val="00A4628E"/>
    <w:rsid w:val="00A51216"/>
    <w:rsid w:val="00A5314A"/>
    <w:rsid w:val="00A57F60"/>
    <w:rsid w:val="00A61A6E"/>
    <w:rsid w:val="00A65B8D"/>
    <w:rsid w:val="00A67424"/>
    <w:rsid w:val="00A703CE"/>
    <w:rsid w:val="00A7188F"/>
    <w:rsid w:val="00A71896"/>
    <w:rsid w:val="00A7216C"/>
    <w:rsid w:val="00A7309B"/>
    <w:rsid w:val="00A7622C"/>
    <w:rsid w:val="00A77949"/>
    <w:rsid w:val="00A8007D"/>
    <w:rsid w:val="00A80B43"/>
    <w:rsid w:val="00A8244C"/>
    <w:rsid w:val="00A83D36"/>
    <w:rsid w:val="00A85B97"/>
    <w:rsid w:val="00A86899"/>
    <w:rsid w:val="00A870FA"/>
    <w:rsid w:val="00A87174"/>
    <w:rsid w:val="00A879B5"/>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52A7"/>
    <w:rsid w:val="00AB628D"/>
    <w:rsid w:val="00AB641E"/>
    <w:rsid w:val="00AB6F46"/>
    <w:rsid w:val="00AC1530"/>
    <w:rsid w:val="00AC1D64"/>
    <w:rsid w:val="00AC2BA3"/>
    <w:rsid w:val="00AD1E25"/>
    <w:rsid w:val="00AD38ED"/>
    <w:rsid w:val="00AD4282"/>
    <w:rsid w:val="00AD4671"/>
    <w:rsid w:val="00AD77FD"/>
    <w:rsid w:val="00AD7D17"/>
    <w:rsid w:val="00AE1A7A"/>
    <w:rsid w:val="00AE4894"/>
    <w:rsid w:val="00AE5AC8"/>
    <w:rsid w:val="00AF107D"/>
    <w:rsid w:val="00AF1ED3"/>
    <w:rsid w:val="00AF30AF"/>
    <w:rsid w:val="00AF3A91"/>
    <w:rsid w:val="00AF6667"/>
    <w:rsid w:val="00AF6B54"/>
    <w:rsid w:val="00AF6F6A"/>
    <w:rsid w:val="00AF75DD"/>
    <w:rsid w:val="00B03D20"/>
    <w:rsid w:val="00B049EC"/>
    <w:rsid w:val="00B04DD6"/>
    <w:rsid w:val="00B078A6"/>
    <w:rsid w:val="00B10264"/>
    <w:rsid w:val="00B10FF6"/>
    <w:rsid w:val="00B1153A"/>
    <w:rsid w:val="00B1212B"/>
    <w:rsid w:val="00B14213"/>
    <w:rsid w:val="00B15800"/>
    <w:rsid w:val="00B173E2"/>
    <w:rsid w:val="00B177F2"/>
    <w:rsid w:val="00B216FE"/>
    <w:rsid w:val="00B219F8"/>
    <w:rsid w:val="00B244A4"/>
    <w:rsid w:val="00B26CCB"/>
    <w:rsid w:val="00B31114"/>
    <w:rsid w:val="00B31B5C"/>
    <w:rsid w:val="00B323AF"/>
    <w:rsid w:val="00B34D98"/>
    <w:rsid w:val="00B35503"/>
    <w:rsid w:val="00B37C1A"/>
    <w:rsid w:val="00B37E5F"/>
    <w:rsid w:val="00B40233"/>
    <w:rsid w:val="00B408F8"/>
    <w:rsid w:val="00B44314"/>
    <w:rsid w:val="00B45AA5"/>
    <w:rsid w:val="00B461BE"/>
    <w:rsid w:val="00B466DA"/>
    <w:rsid w:val="00B5088E"/>
    <w:rsid w:val="00B511DD"/>
    <w:rsid w:val="00B517B3"/>
    <w:rsid w:val="00B51D39"/>
    <w:rsid w:val="00B53176"/>
    <w:rsid w:val="00B55C20"/>
    <w:rsid w:val="00B60F70"/>
    <w:rsid w:val="00B61D3E"/>
    <w:rsid w:val="00B61F76"/>
    <w:rsid w:val="00B621E4"/>
    <w:rsid w:val="00B626F5"/>
    <w:rsid w:val="00B64A03"/>
    <w:rsid w:val="00B64AED"/>
    <w:rsid w:val="00B66885"/>
    <w:rsid w:val="00B66BAB"/>
    <w:rsid w:val="00B7058E"/>
    <w:rsid w:val="00B70873"/>
    <w:rsid w:val="00B70EC1"/>
    <w:rsid w:val="00B7103E"/>
    <w:rsid w:val="00B71315"/>
    <w:rsid w:val="00B7173A"/>
    <w:rsid w:val="00B72FDD"/>
    <w:rsid w:val="00B737DD"/>
    <w:rsid w:val="00B73E27"/>
    <w:rsid w:val="00B758E5"/>
    <w:rsid w:val="00B76F62"/>
    <w:rsid w:val="00B77236"/>
    <w:rsid w:val="00B77B2E"/>
    <w:rsid w:val="00B77E51"/>
    <w:rsid w:val="00B8098C"/>
    <w:rsid w:val="00B81A09"/>
    <w:rsid w:val="00B83381"/>
    <w:rsid w:val="00B8390D"/>
    <w:rsid w:val="00B860B7"/>
    <w:rsid w:val="00B87E72"/>
    <w:rsid w:val="00B87E94"/>
    <w:rsid w:val="00B90D57"/>
    <w:rsid w:val="00B90ED9"/>
    <w:rsid w:val="00B91207"/>
    <w:rsid w:val="00B94DC9"/>
    <w:rsid w:val="00B95F1A"/>
    <w:rsid w:val="00BA05BF"/>
    <w:rsid w:val="00BA0DB3"/>
    <w:rsid w:val="00BA0E31"/>
    <w:rsid w:val="00BA1726"/>
    <w:rsid w:val="00BA212A"/>
    <w:rsid w:val="00BA2D8E"/>
    <w:rsid w:val="00BA2FEE"/>
    <w:rsid w:val="00BA42E0"/>
    <w:rsid w:val="00BA6F5F"/>
    <w:rsid w:val="00BB1D5F"/>
    <w:rsid w:val="00BB1EC2"/>
    <w:rsid w:val="00BB2686"/>
    <w:rsid w:val="00BB2F92"/>
    <w:rsid w:val="00BB62D7"/>
    <w:rsid w:val="00BB7BCF"/>
    <w:rsid w:val="00BC05E2"/>
    <w:rsid w:val="00BC0C9A"/>
    <w:rsid w:val="00BC2BF5"/>
    <w:rsid w:val="00BC3F2F"/>
    <w:rsid w:val="00BC6D43"/>
    <w:rsid w:val="00BC7BD0"/>
    <w:rsid w:val="00BD08FE"/>
    <w:rsid w:val="00BD12B6"/>
    <w:rsid w:val="00BD249F"/>
    <w:rsid w:val="00BD5CAE"/>
    <w:rsid w:val="00BD5D80"/>
    <w:rsid w:val="00BD7208"/>
    <w:rsid w:val="00BD7C52"/>
    <w:rsid w:val="00BE01B0"/>
    <w:rsid w:val="00BE0F9D"/>
    <w:rsid w:val="00BE1BBE"/>
    <w:rsid w:val="00BE32C7"/>
    <w:rsid w:val="00BE33D2"/>
    <w:rsid w:val="00BE4652"/>
    <w:rsid w:val="00BE4A75"/>
    <w:rsid w:val="00BE4FDC"/>
    <w:rsid w:val="00BE5C36"/>
    <w:rsid w:val="00BF01B4"/>
    <w:rsid w:val="00BF0DCB"/>
    <w:rsid w:val="00BF1EC0"/>
    <w:rsid w:val="00BF298F"/>
    <w:rsid w:val="00BF2AD9"/>
    <w:rsid w:val="00BF2F98"/>
    <w:rsid w:val="00C00D17"/>
    <w:rsid w:val="00C02A64"/>
    <w:rsid w:val="00C02B83"/>
    <w:rsid w:val="00C06278"/>
    <w:rsid w:val="00C06502"/>
    <w:rsid w:val="00C06661"/>
    <w:rsid w:val="00C11344"/>
    <w:rsid w:val="00C11B8E"/>
    <w:rsid w:val="00C1297D"/>
    <w:rsid w:val="00C14017"/>
    <w:rsid w:val="00C148AE"/>
    <w:rsid w:val="00C14B07"/>
    <w:rsid w:val="00C1506F"/>
    <w:rsid w:val="00C22D01"/>
    <w:rsid w:val="00C22D64"/>
    <w:rsid w:val="00C25ED1"/>
    <w:rsid w:val="00C27CF3"/>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010B"/>
    <w:rsid w:val="00C52510"/>
    <w:rsid w:val="00C539E3"/>
    <w:rsid w:val="00C55168"/>
    <w:rsid w:val="00C56885"/>
    <w:rsid w:val="00C57680"/>
    <w:rsid w:val="00C57997"/>
    <w:rsid w:val="00C57C9F"/>
    <w:rsid w:val="00C57DE8"/>
    <w:rsid w:val="00C607C9"/>
    <w:rsid w:val="00C60EB1"/>
    <w:rsid w:val="00C6230B"/>
    <w:rsid w:val="00C625C8"/>
    <w:rsid w:val="00C644BE"/>
    <w:rsid w:val="00C669B9"/>
    <w:rsid w:val="00C70AD4"/>
    <w:rsid w:val="00C725E6"/>
    <w:rsid w:val="00C72D55"/>
    <w:rsid w:val="00C732C5"/>
    <w:rsid w:val="00C734EC"/>
    <w:rsid w:val="00C741BF"/>
    <w:rsid w:val="00C747C2"/>
    <w:rsid w:val="00C80261"/>
    <w:rsid w:val="00C80FE1"/>
    <w:rsid w:val="00C8246A"/>
    <w:rsid w:val="00C8282A"/>
    <w:rsid w:val="00C830CA"/>
    <w:rsid w:val="00C83120"/>
    <w:rsid w:val="00C8387E"/>
    <w:rsid w:val="00C83BAB"/>
    <w:rsid w:val="00C84197"/>
    <w:rsid w:val="00C84663"/>
    <w:rsid w:val="00C904A0"/>
    <w:rsid w:val="00C9115E"/>
    <w:rsid w:val="00C9167C"/>
    <w:rsid w:val="00C926A1"/>
    <w:rsid w:val="00C9405A"/>
    <w:rsid w:val="00C94220"/>
    <w:rsid w:val="00C94AA0"/>
    <w:rsid w:val="00C95207"/>
    <w:rsid w:val="00C962CF"/>
    <w:rsid w:val="00CA1B76"/>
    <w:rsid w:val="00CA4CFD"/>
    <w:rsid w:val="00CA4E8C"/>
    <w:rsid w:val="00CA6573"/>
    <w:rsid w:val="00CA7887"/>
    <w:rsid w:val="00CB27A4"/>
    <w:rsid w:val="00CB621B"/>
    <w:rsid w:val="00CB65EC"/>
    <w:rsid w:val="00CB6E8A"/>
    <w:rsid w:val="00CB7070"/>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12214"/>
    <w:rsid w:val="00D12D3B"/>
    <w:rsid w:val="00D13225"/>
    <w:rsid w:val="00D1615A"/>
    <w:rsid w:val="00D16225"/>
    <w:rsid w:val="00D16547"/>
    <w:rsid w:val="00D2010F"/>
    <w:rsid w:val="00D20368"/>
    <w:rsid w:val="00D21FC7"/>
    <w:rsid w:val="00D22035"/>
    <w:rsid w:val="00D224E2"/>
    <w:rsid w:val="00D24260"/>
    <w:rsid w:val="00D2489A"/>
    <w:rsid w:val="00D24BE6"/>
    <w:rsid w:val="00D25099"/>
    <w:rsid w:val="00D27330"/>
    <w:rsid w:val="00D309C0"/>
    <w:rsid w:val="00D31E36"/>
    <w:rsid w:val="00D31EC2"/>
    <w:rsid w:val="00D33C66"/>
    <w:rsid w:val="00D3460F"/>
    <w:rsid w:val="00D34A5A"/>
    <w:rsid w:val="00D35A50"/>
    <w:rsid w:val="00D35BF1"/>
    <w:rsid w:val="00D3635F"/>
    <w:rsid w:val="00D378CF"/>
    <w:rsid w:val="00D434D5"/>
    <w:rsid w:val="00D44218"/>
    <w:rsid w:val="00D44849"/>
    <w:rsid w:val="00D4494B"/>
    <w:rsid w:val="00D45394"/>
    <w:rsid w:val="00D45843"/>
    <w:rsid w:val="00D47287"/>
    <w:rsid w:val="00D5482F"/>
    <w:rsid w:val="00D566F5"/>
    <w:rsid w:val="00D56752"/>
    <w:rsid w:val="00D56F54"/>
    <w:rsid w:val="00D5720A"/>
    <w:rsid w:val="00D62375"/>
    <w:rsid w:val="00D62A5E"/>
    <w:rsid w:val="00D63A6F"/>
    <w:rsid w:val="00D65FB7"/>
    <w:rsid w:val="00D70AB8"/>
    <w:rsid w:val="00D7104A"/>
    <w:rsid w:val="00D718E2"/>
    <w:rsid w:val="00D73B5B"/>
    <w:rsid w:val="00D74FDC"/>
    <w:rsid w:val="00D77684"/>
    <w:rsid w:val="00D81429"/>
    <w:rsid w:val="00D82506"/>
    <w:rsid w:val="00D831CE"/>
    <w:rsid w:val="00D871A9"/>
    <w:rsid w:val="00D90C44"/>
    <w:rsid w:val="00D9122C"/>
    <w:rsid w:val="00D9154A"/>
    <w:rsid w:val="00D91AF2"/>
    <w:rsid w:val="00D927CA"/>
    <w:rsid w:val="00D93271"/>
    <w:rsid w:val="00D96319"/>
    <w:rsid w:val="00DA0CA2"/>
    <w:rsid w:val="00DA158D"/>
    <w:rsid w:val="00DA30A9"/>
    <w:rsid w:val="00DA4B87"/>
    <w:rsid w:val="00DA560D"/>
    <w:rsid w:val="00DA590A"/>
    <w:rsid w:val="00DA72FF"/>
    <w:rsid w:val="00DB03CE"/>
    <w:rsid w:val="00DB0766"/>
    <w:rsid w:val="00DB225F"/>
    <w:rsid w:val="00DB31F5"/>
    <w:rsid w:val="00DB4D86"/>
    <w:rsid w:val="00DB53F2"/>
    <w:rsid w:val="00DB55B5"/>
    <w:rsid w:val="00DB5D12"/>
    <w:rsid w:val="00DB685F"/>
    <w:rsid w:val="00DC0207"/>
    <w:rsid w:val="00DC1DD2"/>
    <w:rsid w:val="00DC3137"/>
    <w:rsid w:val="00DC3F3A"/>
    <w:rsid w:val="00DC638A"/>
    <w:rsid w:val="00DC68E2"/>
    <w:rsid w:val="00DC691A"/>
    <w:rsid w:val="00DC6A6C"/>
    <w:rsid w:val="00DC6CDC"/>
    <w:rsid w:val="00DC6D72"/>
    <w:rsid w:val="00DC6FD8"/>
    <w:rsid w:val="00DC71EE"/>
    <w:rsid w:val="00DC76BD"/>
    <w:rsid w:val="00DC7E64"/>
    <w:rsid w:val="00DD0702"/>
    <w:rsid w:val="00DD1BAF"/>
    <w:rsid w:val="00DD4CC6"/>
    <w:rsid w:val="00DD4E98"/>
    <w:rsid w:val="00DD58B8"/>
    <w:rsid w:val="00DD664B"/>
    <w:rsid w:val="00DE06FD"/>
    <w:rsid w:val="00DE2129"/>
    <w:rsid w:val="00DE28BF"/>
    <w:rsid w:val="00DE2C51"/>
    <w:rsid w:val="00DE44E9"/>
    <w:rsid w:val="00DE5048"/>
    <w:rsid w:val="00DE6690"/>
    <w:rsid w:val="00DE7637"/>
    <w:rsid w:val="00DF09B8"/>
    <w:rsid w:val="00DF15EE"/>
    <w:rsid w:val="00DF2313"/>
    <w:rsid w:val="00DF53EA"/>
    <w:rsid w:val="00DF61CB"/>
    <w:rsid w:val="00E006B6"/>
    <w:rsid w:val="00E013E9"/>
    <w:rsid w:val="00E02840"/>
    <w:rsid w:val="00E02932"/>
    <w:rsid w:val="00E06E9D"/>
    <w:rsid w:val="00E1020C"/>
    <w:rsid w:val="00E1033E"/>
    <w:rsid w:val="00E10F14"/>
    <w:rsid w:val="00E11F28"/>
    <w:rsid w:val="00E12B19"/>
    <w:rsid w:val="00E14744"/>
    <w:rsid w:val="00E14816"/>
    <w:rsid w:val="00E1487F"/>
    <w:rsid w:val="00E15338"/>
    <w:rsid w:val="00E154AB"/>
    <w:rsid w:val="00E15EB4"/>
    <w:rsid w:val="00E164E7"/>
    <w:rsid w:val="00E16654"/>
    <w:rsid w:val="00E21CDD"/>
    <w:rsid w:val="00E22360"/>
    <w:rsid w:val="00E23669"/>
    <w:rsid w:val="00E24702"/>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4076"/>
    <w:rsid w:val="00E75BB5"/>
    <w:rsid w:val="00E808D6"/>
    <w:rsid w:val="00E80E37"/>
    <w:rsid w:val="00E8107F"/>
    <w:rsid w:val="00E8196A"/>
    <w:rsid w:val="00E83450"/>
    <w:rsid w:val="00E8389D"/>
    <w:rsid w:val="00E86739"/>
    <w:rsid w:val="00E90CF8"/>
    <w:rsid w:val="00E90E54"/>
    <w:rsid w:val="00E91FF2"/>
    <w:rsid w:val="00E94929"/>
    <w:rsid w:val="00E94FF3"/>
    <w:rsid w:val="00E9514D"/>
    <w:rsid w:val="00EA05A9"/>
    <w:rsid w:val="00EA0F7F"/>
    <w:rsid w:val="00EA15C2"/>
    <w:rsid w:val="00EA2C19"/>
    <w:rsid w:val="00EA379C"/>
    <w:rsid w:val="00EA37E1"/>
    <w:rsid w:val="00EA4780"/>
    <w:rsid w:val="00EA4997"/>
    <w:rsid w:val="00EA4DC3"/>
    <w:rsid w:val="00EA4F63"/>
    <w:rsid w:val="00EA5167"/>
    <w:rsid w:val="00EA7123"/>
    <w:rsid w:val="00EB02A1"/>
    <w:rsid w:val="00EB37B1"/>
    <w:rsid w:val="00EB4DFF"/>
    <w:rsid w:val="00EC0FE3"/>
    <w:rsid w:val="00EC2DA8"/>
    <w:rsid w:val="00EC45FC"/>
    <w:rsid w:val="00EC4A4E"/>
    <w:rsid w:val="00EC6A8E"/>
    <w:rsid w:val="00EC6BCB"/>
    <w:rsid w:val="00ED073E"/>
    <w:rsid w:val="00ED2E55"/>
    <w:rsid w:val="00ED54D9"/>
    <w:rsid w:val="00ED5DDA"/>
    <w:rsid w:val="00ED7D48"/>
    <w:rsid w:val="00EE0121"/>
    <w:rsid w:val="00EE1352"/>
    <w:rsid w:val="00EE3E2A"/>
    <w:rsid w:val="00EE480B"/>
    <w:rsid w:val="00EE4C8D"/>
    <w:rsid w:val="00EE695C"/>
    <w:rsid w:val="00EF76DE"/>
    <w:rsid w:val="00F0156D"/>
    <w:rsid w:val="00F02DE0"/>
    <w:rsid w:val="00F0430C"/>
    <w:rsid w:val="00F053FC"/>
    <w:rsid w:val="00F059C8"/>
    <w:rsid w:val="00F06CB3"/>
    <w:rsid w:val="00F079CC"/>
    <w:rsid w:val="00F07A83"/>
    <w:rsid w:val="00F07F37"/>
    <w:rsid w:val="00F07FC2"/>
    <w:rsid w:val="00F10BB9"/>
    <w:rsid w:val="00F123A4"/>
    <w:rsid w:val="00F13DD5"/>
    <w:rsid w:val="00F1519C"/>
    <w:rsid w:val="00F16359"/>
    <w:rsid w:val="00F21698"/>
    <w:rsid w:val="00F24A07"/>
    <w:rsid w:val="00F2514D"/>
    <w:rsid w:val="00F27F68"/>
    <w:rsid w:val="00F321E1"/>
    <w:rsid w:val="00F3568E"/>
    <w:rsid w:val="00F35DBE"/>
    <w:rsid w:val="00F36D77"/>
    <w:rsid w:val="00F37880"/>
    <w:rsid w:val="00F40318"/>
    <w:rsid w:val="00F41532"/>
    <w:rsid w:val="00F42116"/>
    <w:rsid w:val="00F4377C"/>
    <w:rsid w:val="00F4392A"/>
    <w:rsid w:val="00F4491E"/>
    <w:rsid w:val="00F466A1"/>
    <w:rsid w:val="00F469C7"/>
    <w:rsid w:val="00F46C66"/>
    <w:rsid w:val="00F512B9"/>
    <w:rsid w:val="00F530D1"/>
    <w:rsid w:val="00F54415"/>
    <w:rsid w:val="00F54463"/>
    <w:rsid w:val="00F54E38"/>
    <w:rsid w:val="00F551B0"/>
    <w:rsid w:val="00F5742E"/>
    <w:rsid w:val="00F57E57"/>
    <w:rsid w:val="00F60BA4"/>
    <w:rsid w:val="00F62D24"/>
    <w:rsid w:val="00F6398A"/>
    <w:rsid w:val="00F668B1"/>
    <w:rsid w:val="00F72E7B"/>
    <w:rsid w:val="00F762D5"/>
    <w:rsid w:val="00F76381"/>
    <w:rsid w:val="00F7668F"/>
    <w:rsid w:val="00F81765"/>
    <w:rsid w:val="00F82010"/>
    <w:rsid w:val="00F82312"/>
    <w:rsid w:val="00F83C99"/>
    <w:rsid w:val="00F841EA"/>
    <w:rsid w:val="00F8426B"/>
    <w:rsid w:val="00F85615"/>
    <w:rsid w:val="00F8623A"/>
    <w:rsid w:val="00F8652F"/>
    <w:rsid w:val="00F90B7E"/>
    <w:rsid w:val="00F90CCF"/>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3D06"/>
    <w:rsid w:val="00FC479D"/>
    <w:rsid w:val="00FC7940"/>
    <w:rsid w:val="00FD0C4D"/>
    <w:rsid w:val="00FD0CFA"/>
    <w:rsid w:val="00FD0F89"/>
    <w:rsid w:val="00FD41C0"/>
    <w:rsid w:val="00FD4382"/>
    <w:rsid w:val="00FD46BA"/>
    <w:rsid w:val="00FD5D4A"/>
    <w:rsid w:val="00FD7489"/>
    <w:rsid w:val="00FE09B0"/>
    <w:rsid w:val="00FE0F9D"/>
    <w:rsid w:val="00FE1046"/>
    <w:rsid w:val="00FE10E6"/>
    <w:rsid w:val="00FE1705"/>
    <w:rsid w:val="00FE48CB"/>
    <w:rsid w:val="00FE6F33"/>
    <w:rsid w:val="00FE7214"/>
    <w:rsid w:val="00FF1D19"/>
    <w:rsid w:val="00FF24FD"/>
    <w:rsid w:val="00FF36BC"/>
    <w:rsid w:val="00FF481A"/>
    <w:rsid w:val="00FF4EA8"/>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6141A06"/>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2455477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43065872">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64A28-F746-4E5D-A090-CB5262FF9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6</Pages>
  <Words>2079</Words>
  <Characters>11439</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28</cp:revision>
  <cp:lastPrinted>2019-10-09T16:32:00Z</cp:lastPrinted>
  <dcterms:created xsi:type="dcterms:W3CDTF">2019-09-26T16:16:00Z</dcterms:created>
  <dcterms:modified xsi:type="dcterms:W3CDTF">2021-01-25T20:43:00Z</dcterms:modified>
</cp:coreProperties>
</file>