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5964" w:type="dxa"/>
        <w:tblLayout w:type="fixed"/>
        <w:tblLook w:val="04A0" w:firstRow="1" w:lastRow="0" w:firstColumn="1" w:lastColumn="0" w:noHBand="0" w:noVBand="1"/>
      </w:tblPr>
      <w:tblGrid>
        <w:gridCol w:w="2235"/>
        <w:gridCol w:w="3729"/>
      </w:tblGrid>
      <w:tr w:rsidR="0055047F" w:rsidRPr="00776AE3" w:rsidTr="0085005A">
        <w:trPr>
          <w:trHeight w:val="111"/>
        </w:trPr>
        <w:tc>
          <w:tcPr>
            <w:tcW w:w="5964" w:type="dxa"/>
            <w:gridSpan w:val="2"/>
          </w:tcPr>
          <w:p w:rsidR="0055047F" w:rsidRPr="00573960" w:rsidRDefault="0055047F" w:rsidP="0085005A">
            <w:pPr>
              <w:pStyle w:val="Encabezado"/>
              <w:jc w:val="both"/>
              <w:rPr>
                <w:rFonts w:ascii="Arial" w:hAnsi="Arial" w:cs="Arial"/>
                <w:b/>
                <w:sz w:val="21"/>
                <w:szCs w:val="21"/>
              </w:rPr>
            </w:pPr>
            <w:r w:rsidRPr="00573960">
              <w:rPr>
                <w:rFonts w:ascii="Arial" w:hAnsi="Arial" w:cs="Arial"/>
                <w:b/>
                <w:sz w:val="21"/>
                <w:szCs w:val="21"/>
              </w:rPr>
              <w:t>CUARTA SALA UNITARIA DE PRIMERA INSTANCIA DEL</w:t>
            </w:r>
          </w:p>
          <w:p w:rsidR="0055047F" w:rsidRPr="00573960" w:rsidRDefault="0055047F" w:rsidP="0085005A">
            <w:pPr>
              <w:pStyle w:val="Encabezado"/>
              <w:jc w:val="both"/>
              <w:rPr>
                <w:rFonts w:ascii="Arial" w:eastAsia="Times New Roman" w:hAnsi="Arial" w:cs="Arial"/>
                <w:b/>
                <w:iCs/>
                <w:kern w:val="2"/>
                <w:sz w:val="21"/>
                <w:szCs w:val="21"/>
                <w:lang w:val="es-ES_tradnl" w:eastAsia="es-ES"/>
              </w:rPr>
            </w:pP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p>
          <w:p w:rsidR="0055047F" w:rsidRPr="00573960" w:rsidRDefault="0055047F" w:rsidP="0085005A">
            <w:pPr>
              <w:pStyle w:val="Encabezado"/>
              <w:jc w:val="both"/>
              <w:rPr>
                <w:rFonts w:ascii="Arial" w:eastAsia="Times New Roman" w:hAnsi="Arial" w:cs="Arial"/>
                <w:b/>
                <w:iCs/>
                <w:kern w:val="2"/>
                <w:sz w:val="21"/>
                <w:szCs w:val="21"/>
                <w:lang w:val="es-ES_tradnl" w:eastAsia="es-ES"/>
              </w:rPr>
            </w:pPr>
          </w:p>
        </w:tc>
      </w:tr>
      <w:tr w:rsidR="0055047F" w:rsidRPr="00776AE3" w:rsidTr="0085005A">
        <w:trPr>
          <w:trHeight w:val="453"/>
        </w:trPr>
        <w:tc>
          <w:tcPr>
            <w:tcW w:w="2235" w:type="dxa"/>
            <w:hideMark/>
          </w:tcPr>
          <w:p w:rsidR="0055047F" w:rsidRPr="00573960" w:rsidRDefault="0055047F" w:rsidP="0085005A">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729" w:type="dxa"/>
            <w:hideMark/>
          </w:tcPr>
          <w:p w:rsidR="0055047F" w:rsidRPr="00573960" w:rsidRDefault="0055047F" w:rsidP="00713B69">
            <w:pPr>
              <w:tabs>
                <w:tab w:val="center" w:pos="4419"/>
                <w:tab w:val="right" w:pos="8838"/>
              </w:tabs>
              <w:suppressAutoHyphens/>
              <w:spacing w:after="0" w:line="100" w:lineRule="atLeast"/>
              <w:ind w:left="-6"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713B69">
              <w:rPr>
                <w:rFonts w:ascii="Arial" w:eastAsia="Times New Roman" w:hAnsi="Arial" w:cs="Arial"/>
                <w:bCs/>
                <w:iCs/>
                <w:caps/>
                <w:kern w:val="2"/>
                <w:sz w:val="21"/>
                <w:szCs w:val="21"/>
                <w:lang w:val="es-ES_tradnl" w:eastAsia="es-ES"/>
              </w:rPr>
              <w:t>047</w:t>
            </w:r>
            <w:r>
              <w:rPr>
                <w:rFonts w:ascii="Arial" w:eastAsia="Times New Roman" w:hAnsi="Arial" w:cs="Arial"/>
                <w:bCs/>
                <w:iCs/>
                <w:caps/>
                <w:kern w:val="2"/>
                <w:sz w:val="21"/>
                <w:szCs w:val="21"/>
                <w:lang w:val="es-ES_tradnl" w:eastAsia="es-ES"/>
              </w:rPr>
              <w:t>/2020</w:t>
            </w:r>
          </w:p>
        </w:tc>
      </w:tr>
      <w:tr w:rsidR="0055047F" w:rsidRPr="00776AE3" w:rsidTr="0085005A">
        <w:trPr>
          <w:trHeight w:val="51"/>
        </w:trPr>
        <w:tc>
          <w:tcPr>
            <w:tcW w:w="2235" w:type="dxa"/>
          </w:tcPr>
          <w:p w:rsidR="0055047F" w:rsidRPr="00573960" w:rsidRDefault="0055047F" w:rsidP="0085005A">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729" w:type="dxa"/>
          </w:tcPr>
          <w:p w:rsidR="0055047F" w:rsidRPr="00573960" w:rsidRDefault="00B32ABA" w:rsidP="0085005A">
            <w:pPr>
              <w:suppressAutoHyphens/>
              <w:spacing w:after="0" w:line="100" w:lineRule="atLeast"/>
              <w:ind w:left="-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55047F" w:rsidRPr="00776AE3" w:rsidTr="0085005A">
        <w:trPr>
          <w:trHeight w:val="2636"/>
        </w:trPr>
        <w:tc>
          <w:tcPr>
            <w:tcW w:w="2235" w:type="dxa"/>
          </w:tcPr>
          <w:p w:rsidR="0055047F" w:rsidRPr="00573960" w:rsidRDefault="0055047F" w:rsidP="0085005A">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55047F" w:rsidRPr="00573960"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rsidR="0055047F" w:rsidRPr="00573960"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5047F"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5047F"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5047F"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bookmarkStart w:id="0" w:name="_GoBack"/>
            <w:bookmarkEnd w:id="0"/>
          </w:p>
          <w:p w:rsidR="0055047F" w:rsidRDefault="0055047F"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C13E04" w:rsidRDefault="00C13E04" w:rsidP="0085005A">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55047F" w:rsidRPr="00573960" w:rsidRDefault="0055047F" w:rsidP="0085005A">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SECRETARIa:</w:t>
            </w:r>
          </w:p>
        </w:tc>
        <w:tc>
          <w:tcPr>
            <w:tcW w:w="3729" w:type="dxa"/>
          </w:tcPr>
          <w:p w:rsidR="0055047F" w:rsidRDefault="0055047F" w:rsidP="0085005A">
            <w:pPr>
              <w:suppressAutoHyphens/>
              <w:spacing w:after="0" w:line="100" w:lineRule="atLeast"/>
              <w:ind w:left="-6" w:right="51"/>
              <w:jc w:val="both"/>
              <w:rPr>
                <w:rFonts w:ascii="Arial" w:eastAsia="Times New Roman" w:hAnsi="Arial" w:cs="Arial"/>
                <w:sz w:val="21"/>
                <w:szCs w:val="21"/>
                <w:lang w:val="es-ES_tradnl" w:eastAsia="es-ES"/>
              </w:rPr>
            </w:pPr>
          </w:p>
          <w:p w:rsidR="00C13E04" w:rsidRDefault="00713B69" w:rsidP="00C13E04">
            <w:pPr>
              <w:suppressAutoHyphens/>
              <w:spacing w:after="0" w:line="100" w:lineRule="atLeast"/>
              <w:ind w:left="-6"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POLICIA VIAL CON NÚMERO ESTADÍSITICO PV-436, ADSCRITO </w:t>
            </w:r>
            <w:r w:rsidR="00C13E04">
              <w:rPr>
                <w:rFonts w:ascii="Arial" w:eastAsia="Times New Roman" w:hAnsi="Arial" w:cs="Arial"/>
                <w:sz w:val="21"/>
                <w:szCs w:val="21"/>
                <w:lang w:val="es-ES_tradnl" w:eastAsia="es-ES"/>
              </w:rPr>
              <w:t xml:space="preserve"> A LA SUBDIRECCIÓN DE TRÁNSITO Y MOVILIDAD DEL MUNICIPIO DE OAXACA DE JUÁREZ, OAXACA</w:t>
            </w:r>
          </w:p>
          <w:p w:rsidR="0055047F" w:rsidRDefault="0055047F" w:rsidP="0085005A">
            <w:pPr>
              <w:suppressAutoHyphens/>
              <w:spacing w:after="0" w:line="100" w:lineRule="atLeast"/>
              <w:ind w:left="-6" w:right="51"/>
              <w:jc w:val="both"/>
              <w:rPr>
                <w:rFonts w:ascii="Arial" w:eastAsia="Times New Roman" w:hAnsi="Arial" w:cs="Arial"/>
                <w:sz w:val="21"/>
                <w:szCs w:val="21"/>
                <w:lang w:val="es-ES_tradnl" w:eastAsia="es-ES"/>
              </w:rPr>
            </w:pPr>
          </w:p>
          <w:p w:rsidR="0055047F" w:rsidRPr="00573960" w:rsidRDefault="0055047F" w:rsidP="0085005A">
            <w:pPr>
              <w:suppressAutoHyphens/>
              <w:spacing w:after="0" w:line="100" w:lineRule="atLeast"/>
              <w:ind w:left="-6" w:right="51"/>
              <w:jc w:val="both"/>
              <w:rPr>
                <w:rFonts w:ascii="Arial" w:eastAsia="Times New Roman" w:hAnsi="Arial" w:cs="Arial"/>
                <w:sz w:val="21"/>
                <w:szCs w:val="21"/>
                <w:lang w:val="es-ES_tradnl" w:eastAsia="es-ES"/>
              </w:rPr>
            </w:pPr>
            <w:r w:rsidRPr="00573960">
              <w:rPr>
                <w:rFonts w:ascii="Arial" w:eastAsia="Times New Roman" w:hAnsi="Arial" w:cs="Arial"/>
                <w:sz w:val="21"/>
                <w:szCs w:val="21"/>
                <w:lang w:val="es-ES_tradnl" w:eastAsia="es-ES"/>
              </w:rPr>
              <w:t>LIC. MONSERRAT GARCÍA ALTAMIRANO</w:t>
            </w:r>
          </w:p>
        </w:tc>
      </w:tr>
    </w:tbl>
    <w:p w:rsidR="0055047F" w:rsidRPr="00DD0D18" w:rsidRDefault="0055047F" w:rsidP="0055047F">
      <w:pPr>
        <w:spacing w:after="0" w:line="360" w:lineRule="auto"/>
        <w:ind w:right="51"/>
        <w:jc w:val="both"/>
        <w:rPr>
          <w:rFonts w:ascii="Arial" w:eastAsia="Times New Roman" w:hAnsi="Arial" w:cs="Arial"/>
          <w:b/>
          <w:sz w:val="24"/>
          <w:szCs w:val="24"/>
          <w:lang w:val="es-ES_tradnl" w:eastAsia="es-ES"/>
        </w:rPr>
      </w:pPr>
    </w:p>
    <w:p w:rsidR="0055047F" w:rsidRDefault="0055047F" w:rsidP="0055047F">
      <w:pPr>
        <w:spacing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p>
    <w:p w:rsidR="0055047F" w:rsidRDefault="0055047F" w:rsidP="0055047F">
      <w:pPr>
        <w:spacing w:after="0" w:line="360" w:lineRule="auto"/>
        <w:jc w:val="both"/>
        <w:rPr>
          <w:rFonts w:ascii="Arial" w:hAnsi="Arial" w:cs="Arial"/>
          <w:b/>
          <w:sz w:val="24"/>
          <w:szCs w:val="24"/>
        </w:rPr>
      </w:pPr>
    </w:p>
    <w:p w:rsidR="0055047F" w:rsidRDefault="0055047F" w:rsidP="0055047F">
      <w:pPr>
        <w:spacing w:after="0" w:line="360" w:lineRule="auto"/>
        <w:jc w:val="both"/>
        <w:rPr>
          <w:rFonts w:ascii="Arial" w:hAnsi="Arial" w:cs="Arial"/>
          <w:b/>
          <w:sz w:val="24"/>
          <w:szCs w:val="24"/>
        </w:rPr>
      </w:pPr>
    </w:p>
    <w:p w:rsidR="0055047F" w:rsidRDefault="0055047F" w:rsidP="0055047F">
      <w:pPr>
        <w:spacing w:line="360" w:lineRule="auto"/>
        <w:jc w:val="both"/>
        <w:rPr>
          <w:rFonts w:ascii="Arial" w:hAnsi="Arial" w:cs="Arial"/>
          <w:b/>
          <w:sz w:val="24"/>
          <w:szCs w:val="24"/>
        </w:rPr>
      </w:pPr>
      <w:r>
        <w:rPr>
          <w:rFonts w:ascii="Arial" w:hAnsi="Arial" w:cs="Arial"/>
          <w:b/>
          <w:sz w:val="24"/>
          <w:szCs w:val="24"/>
        </w:rPr>
        <w:t xml:space="preserve">OAXACA DE JUÁREZ, OAXACA, A </w:t>
      </w:r>
      <w:r w:rsidR="00396C65">
        <w:rPr>
          <w:rFonts w:ascii="Arial" w:hAnsi="Arial" w:cs="Arial"/>
          <w:b/>
          <w:sz w:val="24"/>
          <w:szCs w:val="24"/>
        </w:rPr>
        <w:t xml:space="preserve">VEINTISIETE DE MAYO </w:t>
      </w:r>
      <w:r>
        <w:rPr>
          <w:rFonts w:ascii="Arial" w:hAnsi="Arial" w:cs="Arial"/>
          <w:b/>
          <w:sz w:val="24"/>
          <w:szCs w:val="24"/>
        </w:rPr>
        <w:t xml:space="preserve">DE DOS MIL VEINTIUNO. - - - - - - - - - - - - - - - - - - - - - - - - - - - - - - - - - - - - - - - - - - - - - - - - - - - </w:t>
      </w:r>
    </w:p>
    <w:p w:rsidR="0055047F" w:rsidRDefault="0055047F" w:rsidP="00DF2F12">
      <w:pPr>
        <w:suppressAutoHyphens/>
        <w:spacing w:after="0" w:line="360" w:lineRule="auto"/>
        <w:ind w:left="-6" w:right="51"/>
        <w:jc w:val="both"/>
        <w:rPr>
          <w:rFonts w:ascii="Arial" w:eastAsia="Times New Roman" w:hAnsi="Arial" w:cs="Arial"/>
          <w:bCs/>
          <w:sz w:val="24"/>
          <w:szCs w:val="24"/>
          <w:lang w:eastAsia="es-ES"/>
        </w:rPr>
      </w:pPr>
      <w:r>
        <w:rPr>
          <w:rFonts w:ascii="Arial" w:eastAsia="Times New Roman" w:hAnsi="Arial" w:cs="Arial"/>
          <w:b/>
          <w:bCs/>
          <w:sz w:val="24"/>
          <w:szCs w:val="24"/>
          <w:lang w:eastAsia="es-ES"/>
        </w:rPr>
        <w:t>VISTOS</w:t>
      </w:r>
      <w:r w:rsidRPr="009D7854">
        <w:rPr>
          <w:rFonts w:ascii="Arial" w:eastAsia="Times New Roman" w:hAnsi="Arial" w:cs="Arial"/>
          <w:bCs/>
          <w:sz w:val="24"/>
          <w:szCs w:val="24"/>
          <w:lang w:eastAsia="es-ES"/>
        </w:rPr>
        <w:t>,</w:t>
      </w:r>
      <w:r w:rsidRPr="009D7854">
        <w:rPr>
          <w:rFonts w:ascii="Arial" w:eastAsia="Times New Roman" w:hAnsi="Arial" w:cs="Arial"/>
          <w:sz w:val="24"/>
          <w:szCs w:val="24"/>
          <w:lang w:eastAsia="es-ES"/>
        </w:rPr>
        <w:t xml:space="preserve"> para resolver los</w:t>
      </w:r>
      <w:r>
        <w:rPr>
          <w:rFonts w:ascii="Arial" w:eastAsia="Times New Roman" w:hAnsi="Arial" w:cs="Arial"/>
          <w:sz w:val="24"/>
          <w:szCs w:val="24"/>
          <w:lang w:eastAsia="es-ES"/>
        </w:rPr>
        <w:t xml:space="preserve"> autos del juicio de nulidad </w:t>
      </w:r>
      <w:r w:rsidRPr="009D7854">
        <w:rPr>
          <w:rFonts w:ascii="Arial" w:eastAsia="Times New Roman" w:hAnsi="Arial" w:cs="Arial"/>
          <w:sz w:val="24"/>
          <w:szCs w:val="24"/>
          <w:lang w:eastAsia="es-ES"/>
        </w:rPr>
        <w:t xml:space="preserve">número </w:t>
      </w:r>
      <w:r>
        <w:rPr>
          <w:rFonts w:ascii="Arial" w:eastAsia="Times New Roman" w:hAnsi="Arial" w:cs="Arial"/>
          <w:b/>
          <w:sz w:val="24"/>
          <w:szCs w:val="24"/>
          <w:lang w:eastAsia="es-ES"/>
        </w:rPr>
        <w:t>0</w:t>
      </w:r>
      <w:r w:rsidR="00D80BD1">
        <w:rPr>
          <w:rFonts w:ascii="Arial" w:eastAsia="Times New Roman" w:hAnsi="Arial" w:cs="Arial"/>
          <w:b/>
          <w:sz w:val="24"/>
          <w:szCs w:val="24"/>
          <w:lang w:eastAsia="es-ES"/>
        </w:rPr>
        <w:t>047</w:t>
      </w:r>
      <w:r>
        <w:rPr>
          <w:rFonts w:ascii="Arial" w:eastAsia="Times New Roman" w:hAnsi="Arial" w:cs="Arial"/>
          <w:b/>
          <w:sz w:val="24"/>
          <w:szCs w:val="24"/>
          <w:lang w:eastAsia="es-ES"/>
        </w:rPr>
        <w:t>/2020</w:t>
      </w:r>
      <w:r w:rsidRPr="009D7854">
        <w:rPr>
          <w:rFonts w:ascii="Arial" w:eastAsia="Times New Roman" w:hAnsi="Arial" w:cs="Arial"/>
          <w:sz w:val="24"/>
          <w:szCs w:val="24"/>
          <w:lang w:eastAsia="es-ES"/>
        </w:rPr>
        <w:t>,</w:t>
      </w:r>
      <w:r w:rsidRPr="009D7854">
        <w:rPr>
          <w:rFonts w:ascii="Arial" w:eastAsia="Times New Roman" w:hAnsi="Arial" w:cs="Arial"/>
          <w:b/>
          <w:sz w:val="24"/>
          <w:szCs w:val="24"/>
          <w:lang w:eastAsia="es-ES"/>
        </w:rPr>
        <w:t xml:space="preserve"> </w:t>
      </w:r>
      <w:r w:rsidRPr="009D7854">
        <w:rPr>
          <w:rFonts w:ascii="Arial" w:eastAsia="Times New Roman" w:hAnsi="Arial" w:cs="Arial"/>
          <w:sz w:val="24"/>
          <w:szCs w:val="24"/>
          <w:lang w:eastAsia="es-ES"/>
        </w:rPr>
        <w:t>promovido po</w:t>
      </w:r>
      <w:r>
        <w:rPr>
          <w:rFonts w:ascii="Arial" w:eastAsia="Times New Roman" w:hAnsi="Arial" w:cs="Arial"/>
          <w:sz w:val="24"/>
          <w:szCs w:val="24"/>
          <w:lang w:eastAsia="es-ES"/>
        </w:rPr>
        <w:t xml:space="preserve">r </w:t>
      </w:r>
      <w:r w:rsidR="00321B91">
        <w:rPr>
          <w:rFonts w:ascii="Arial" w:eastAsia="Times New Roman" w:hAnsi="Arial" w:cs="Arial"/>
          <w:bCs/>
          <w:iCs/>
          <w:caps/>
          <w:kern w:val="2"/>
          <w:sz w:val="21"/>
          <w:szCs w:val="21"/>
          <w:lang w:val="es-ES_tradnl" w:eastAsia="es-ES"/>
        </w:rPr>
        <w:t xml:space="preserve">********** </w:t>
      </w:r>
      <w:r w:rsidRPr="00D50D3E">
        <w:rPr>
          <w:rFonts w:ascii="Arial" w:eastAsia="Times New Roman" w:hAnsi="Arial" w:cs="Arial"/>
          <w:sz w:val="24"/>
          <w:szCs w:val="24"/>
          <w:lang w:eastAsia="es-ES"/>
        </w:rPr>
        <w:t xml:space="preserve">en contra </w:t>
      </w:r>
      <w:r w:rsidRPr="00D50D3E">
        <w:rPr>
          <w:rFonts w:ascii="Arial" w:eastAsia="Times New Roman" w:hAnsi="Arial" w:cs="Arial"/>
          <w:sz w:val="24"/>
          <w:szCs w:val="24"/>
          <w:lang w:val="es-ES" w:eastAsia="es-ES"/>
        </w:rPr>
        <w:t>del</w:t>
      </w:r>
      <w:r w:rsidRPr="00573960">
        <w:rPr>
          <w:rFonts w:ascii="Arial" w:eastAsia="Times New Roman" w:hAnsi="Arial" w:cs="Arial"/>
          <w:b/>
          <w:sz w:val="24"/>
          <w:szCs w:val="24"/>
          <w:lang w:val="es-ES" w:eastAsia="es-ES"/>
        </w:rPr>
        <w:t xml:space="preserve"> </w:t>
      </w:r>
      <w:r w:rsidRPr="00D50D3E">
        <w:rPr>
          <w:rFonts w:ascii="Arial" w:eastAsia="Times New Roman" w:hAnsi="Arial" w:cs="Arial"/>
          <w:sz w:val="24"/>
          <w:szCs w:val="24"/>
          <w:lang w:val="es-ES" w:eastAsia="es-ES"/>
        </w:rPr>
        <w:t>acta de infracción con número de folio</w:t>
      </w:r>
      <w:r>
        <w:rPr>
          <w:rFonts w:ascii="Arial" w:eastAsia="Times New Roman" w:hAnsi="Arial" w:cs="Arial"/>
          <w:b/>
          <w:sz w:val="24"/>
          <w:szCs w:val="24"/>
          <w:lang w:val="es-ES" w:eastAsia="es-ES"/>
        </w:rPr>
        <w:t xml:space="preserve"> </w:t>
      </w:r>
      <w:r w:rsidR="00321B91">
        <w:rPr>
          <w:rFonts w:ascii="Arial" w:eastAsia="Times New Roman" w:hAnsi="Arial" w:cs="Arial"/>
          <w:bCs/>
          <w:iCs/>
          <w:caps/>
          <w:kern w:val="2"/>
          <w:sz w:val="21"/>
          <w:szCs w:val="21"/>
          <w:lang w:val="es-ES_tradnl" w:eastAsia="es-ES"/>
        </w:rPr>
        <w:t>**********</w:t>
      </w:r>
      <w:r w:rsidRPr="00D50D3E">
        <w:rPr>
          <w:rFonts w:ascii="Arial" w:eastAsia="Times New Roman" w:hAnsi="Arial" w:cs="Arial"/>
          <w:sz w:val="24"/>
          <w:szCs w:val="24"/>
          <w:lang w:val="es-ES" w:eastAsia="es-ES"/>
        </w:rPr>
        <w:t>,</w:t>
      </w:r>
      <w:r>
        <w:rPr>
          <w:rFonts w:ascii="Arial" w:eastAsia="Times New Roman" w:hAnsi="Arial" w:cs="Arial"/>
          <w:b/>
          <w:sz w:val="24"/>
          <w:szCs w:val="24"/>
          <w:lang w:val="es-ES" w:eastAsia="es-ES"/>
        </w:rPr>
        <w:t xml:space="preserve"> </w:t>
      </w:r>
      <w:r w:rsidRPr="00D50D3E">
        <w:rPr>
          <w:rFonts w:ascii="Arial" w:eastAsia="Times New Roman" w:hAnsi="Arial" w:cs="Arial"/>
          <w:sz w:val="24"/>
          <w:szCs w:val="24"/>
          <w:lang w:val="es-ES" w:eastAsia="es-ES"/>
        </w:rPr>
        <w:t>de</w:t>
      </w:r>
      <w:r>
        <w:rPr>
          <w:rFonts w:ascii="Arial" w:eastAsia="Times New Roman" w:hAnsi="Arial" w:cs="Arial"/>
          <w:sz w:val="24"/>
          <w:szCs w:val="24"/>
          <w:lang w:val="es-ES" w:eastAsia="es-ES"/>
        </w:rPr>
        <w:t xml:space="preserve"> </w:t>
      </w:r>
      <w:r w:rsidR="00F763CE">
        <w:rPr>
          <w:rFonts w:ascii="Arial" w:eastAsia="Times New Roman" w:hAnsi="Arial" w:cs="Arial"/>
          <w:sz w:val="24"/>
          <w:szCs w:val="24"/>
          <w:lang w:val="es-ES" w:eastAsia="es-ES"/>
        </w:rPr>
        <w:t>catorce de marzo de dos mil veinte,</w:t>
      </w:r>
      <w:r>
        <w:rPr>
          <w:rFonts w:ascii="Arial" w:eastAsia="Times New Roman" w:hAnsi="Arial" w:cs="Arial"/>
          <w:sz w:val="24"/>
          <w:szCs w:val="24"/>
          <w:lang w:val="es-ES" w:eastAsia="es-ES"/>
        </w:rPr>
        <w:t xml:space="preserve"> levantada por el</w:t>
      </w:r>
      <w:r>
        <w:rPr>
          <w:rFonts w:ascii="Arial" w:eastAsia="Times New Roman" w:hAnsi="Arial" w:cs="Arial"/>
          <w:b/>
          <w:sz w:val="24"/>
          <w:szCs w:val="24"/>
          <w:lang w:val="es-ES" w:eastAsia="es-ES"/>
        </w:rPr>
        <w:t xml:space="preserve"> </w:t>
      </w:r>
      <w:r w:rsidR="00DF2F12" w:rsidRPr="00DF2F12">
        <w:rPr>
          <w:rFonts w:ascii="Arial" w:eastAsia="Times New Roman" w:hAnsi="Arial" w:cs="Arial"/>
          <w:b/>
          <w:sz w:val="24"/>
          <w:szCs w:val="24"/>
          <w:lang w:val="es-ES_tradnl" w:eastAsia="es-ES"/>
        </w:rPr>
        <w:t xml:space="preserve">POLICIA VIAL CON NÚMERO ESTADÍSITICO PV-436, ADSCRITO </w:t>
      </w:r>
      <w:r w:rsidR="00396C65" w:rsidRPr="0022519F">
        <w:rPr>
          <w:rFonts w:ascii="Arial" w:eastAsia="Times New Roman" w:hAnsi="Arial" w:cs="Arial"/>
          <w:b/>
          <w:sz w:val="24"/>
          <w:szCs w:val="24"/>
          <w:lang w:val="es-ES_tradnl" w:eastAsia="es-ES"/>
        </w:rPr>
        <w:t>A LA SUBDIRECCIÓN DE TRÁNSITO Y MOVILIDAD DEL MUNICIPIO DE OAXACA DE JUÁREZ, OAXACA</w:t>
      </w:r>
      <w:r w:rsidR="00DF2F12">
        <w:rPr>
          <w:rFonts w:ascii="Arial" w:eastAsia="Times New Roman" w:hAnsi="Arial" w:cs="Arial"/>
          <w:b/>
          <w:sz w:val="24"/>
          <w:szCs w:val="24"/>
          <w:lang w:val="es-ES_tradnl" w:eastAsia="es-ES"/>
        </w:rPr>
        <w:t xml:space="preserve">; </w:t>
      </w:r>
      <w:r w:rsidRPr="00776AE3">
        <w:rPr>
          <w:rFonts w:ascii="Arial" w:eastAsia="Times New Roman" w:hAnsi="Arial" w:cs="Arial"/>
          <w:bCs/>
          <w:sz w:val="24"/>
          <w:szCs w:val="24"/>
          <w:lang w:eastAsia="es-ES"/>
        </w:rPr>
        <w:t xml:space="preserve">- - - - - - - </w:t>
      </w:r>
      <w:r>
        <w:rPr>
          <w:rFonts w:ascii="Arial" w:eastAsia="Times New Roman" w:hAnsi="Arial" w:cs="Arial"/>
          <w:bCs/>
          <w:sz w:val="24"/>
          <w:szCs w:val="24"/>
          <w:lang w:eastAsia="es-ES"/>
        </w:rPr>
        <w:t xml:space="preserve">- - - </w:t>
      </w:r>
    </w:p>
    <w:p w:rsidR="00396C65" w:rsidRPr="00750974" w:rsidRDefault="00396C65" w:rsidP="00DF2F12">
      <w:pPr>
        <w:suppressAutoHyphens/>
        <w:spacing w:after="0" w:line="360" w:lineRule="auto"/>
        <w:ind w:left="-6" w:right="51"/>
        <w:jc w:val="both"/>
        <w:rPr>
          <w:rFonts w:ascii="Arial" w:eastAsia="Times New Roman" w:hAnsi="Arial" w:cs="Arial"/>
          <w:b/>
          <w:sz w:val="24"/>
          <w:szCs w:val="24"/>
          <w:lang w:val="es-ES" w:eastAsia="es-ES"/>
        </w:rPr>
      </w:pPr>
    </w:p>
    <w:p w:rsidR="0055047F" w:rsidRPr="009D7854" w:rsidRDefault="0055047F" w:rsidP="0055047F">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5047F" w:rsidRPr="005B2C47" w:rsidRDefault="0055047F" w:rsidP="0055047F">
      <w:pPr>
        <w:spacing w:line="360" w:lineRule="auto"/>
        <w:ind w:right="51" w:firstLine="567"/>
        <w:jc w:val="both"/>
        <w:rPr>
          <w:rFonts w:ascii="Arial" w:eastAsia="Times New Roman" w:hAnsi="Arial" w:cs="Arial"/>
          <w:sz w:val="24"/>
          <w:szCs w:val="24"/>
          <w:lang w:val="es-ES_tradnl" w:eastAsia="es-ES"/>
        </w:rPr>
      </w:pPr>
      <w:r w:rsidRPr="005F3483">
        <w:rPr>
          <w:rFonts w:ascii="Arial" w:eastAsia="Times New Roman" w:hAnsi="Arial" w:cs="Arial"/>
          <w:b/>
          <w:bCs/>
          <w:sz w:val="24"/>
          <w:szCs w:val="24"/>
          <w:lang w:val="es-ES" w:eastAsia="es-ES"/>
        </w:rPr>
        <w:t xml:space="preserve">PRIMERO. </w:t>
      </w:r>
      <w:r w:rsidRPr="005F3483">
        <w:rPr>
          <w:rFonts w:ascii="Arial" w:eastAsia="Times New Roman" w:hAnsi="Arial" w:cs="Arial"/>
          <w:sz w:val="24"/>
          <w:szCs w:val="24"/>
          <w:lang w:eastAsia="es-ES"/>
        </w:rPr>
        <w:t xml:space="preserve">Por auto de </w:t>
      </w:r>
      <w:r>
        <w:rPr>
          <w:rFonts w:ascii="Arial" w:eastAsia="Times New Roman" w:hAnsi="Arial" w:cs="Arial"/>
          <w:sz w:val="24"/>
          <w:szCs w:val="24"/>
          <w:lang w:eastAsia="es-ES"/>
        </w:rPr>
        <w:t xml:space="preserve">once de </w:t>
      </w:r>
      <w:r w:rsidR="001E0133">
        <w:rPr>
          <w:rFonts w:ascii="Arial" w:eastAsia="Times New Roman" w:hAnsi="Arial" w:cs="Arial"/>
          <w:sz w:val="24"/>
          <w:szCs w:val="24"/>
          <w:lang w:eastAsia="es-ES"/>
        </w:rPr>
        <w:t xml:space="preserve">agosto </w:t>
      </w:r>
      <w:r>
        <w:rPr>
          <w:rFonts w:ascii="Arial" w:eastAsia="Times New Roman" w:hAnsi="Arial" w:cs="Arial"/>
          <w:sz w:val="24"/>
          <w:szCs w:val="24"/>
          <w:lang w:eastAsia="es-ES"/>
        </w:rPr>
        <w:t xml:space="preserve">de dos mil veinte, </w:t>
      </w:r>
      <w:r w:rsidRPr="005F3483">
        <w:rPr>
          <w:rFonts w:ascii="Arial" w:eastAsia="Times New Roman" w:hAnsi="Arial" w:cs="Arial"/>
          <w:sz w:val="24"/>
          <w:szCs w:val="24"/>
          <w:lang w:eastAsia="es-ES"/>
        </w:rPr>
        <w:t xml:space="preserve">se admitió a trámite la demanda de nulidad interpuesta por </w:t>
      </w:r>
      <w:r w:rsidR="00321B91">
        <w:rPr>
          <w:rFonts w:ascii="Arial" w:eastAsia="Times New Roman" w:hAnsi="Arial" w:cs="Arial"/>
          <w:bCs/>
          <w:iCs/>
          <w:caps/>
          <w:kern w:val="2"/>
          <w:sz w:val="21"/>
          <w:szCs w:val="21"/>
          <w:lang w:val="es-ES_tradnl" w:eastAsia="es-ES"/>
        </w:rPr>
        <w:t>**********</w:t>
      </w:r>
      <w:r w:rsidRPr="005F3483">
        <w:rPr>
          <w:rFonts w:ascii="Arial" w:eastAsia="Times New Roman" w:hAnsi="Arial" w:cs="Arial"/>
          <w:sz w:val="24"/>
          <w:szCs w:val="24"/>
          <w:lang w:eastAsia="es-ES"/>
        </w:rPr>
        <w:t>; ordenándose</w:t>
      </w:r>
      <w:r w:rsidRPr="005F3483">
        <w:rPr>
          <w:rFonts w:ascii="Arial" w:eastAsia="Times New Roman" w:hAnsi="Arial" w:cs="Arial"/>
          <w:sz w:val="24"/>
          <w:szCs w:val="24"/>
          <w:lang w:val="es-ES" w:eastAsia="es-ES"/>
        </w:rPr>
        <w:t xml:space="preserve"> </w:t>
      </w:r>
      <w:r w:rsidRPr="005F3483">
        <w:rPr>
          <w:rFonts w:ascii="Arial" w:eastAsia="Times New Roman" w:hAnsi="Arial" w:cs="Arial"/>
          <w:sz w:val="24"/>
          <w:szCs w:val="24"/>
          <w:lang w:val="es-ES_tradnl" w:eastAsia="es-ES"/>
        </w:rPr>
        <w:t xml:space="preserve">notificar, emplazar y correr traslado a la autoridad demandada para que dentro del término de ley la contestara, apercibida </w:t>
      </w:r>
      <w:r w:rsidR="001E0133">
        <w:rPr>
          <w:rFonts w:ascii="Arial" w:eastAsia="Times New Roman" w:hAnsi="Arial" w:cs="Arial"/>
          <w:sz w:val="24"/>
          <w:szCs w:val="24"/>
          <w:lang w:val="es-ES_tradnl" w:eastAsia="es-ES"/>
        </w:rPr>
        <w:t>q</w:t>
      </w:r>
      <w:r w:rsidRPr="005F3483">
        <w:rPr>
          <w:rFonts w:ascii="Arial" w:eastAsia="Times New Roman" w:hAnsi="Arial" w:cs="Arial"/>
          <w:sz w:val="24"/>
          <w:szCs w:val="24"/>
          <w:lang w:val="es-ES_tradnl" w:eastAsia="es-ES"/>
        </w:rPr>
        <w:t xml:space="preserve">ue para el caso de no hacerlo, se declararía precluído su derecho correspondiente y le se tendría por contestada la demanda en sentido afirmativo, salvo prueba en contrario (fojas </w:t>
      </w:r>
      <w:r w:rsidR="001E0133">
        <w:rPr>
          <w:rFonts w:ascii="Arial" w:eastAsia="Times New Roman" w:hAnsi="Arial" w:cs="Arial"/>
          <w:sz w:val="24"/>
          <w:szCs w:val="24"/>
          <w:lang w:val="es-ES_tradnl" w:eastAsia="es-ES"/>
        </w:rPr>
        <w:t xml:space="preserve">9 </w:t>
      </w:r>
      <w:r>
        <w:rPr>
          <w:rFonts w:ascii="Arial" w:eastAsia="Times New Roman" w:hAnsi="Arial" w:cs="Arial"/>
          <w:sz w:val="24"/>
          <w:szCs w:val="24"/>
          <w:lang w:val="es-ES_tradnl" w:eastAsia="es-ES"/>
        </w:rPr>
        <w:t xml:space="preserve">y </w:t>
      </w:r>
      <w:r w:rsidR="001E0133">
        <w:rPr>
          <w:rFonts w:ascii="Arial" w:eastAsia="Times New Roman" w:hAnsi="Arial" w:cs="Arial"/>
          <w:sz w:val="24"/>
          <w:szCs w:val="24"/>
          <w:lang w:val="es-ES_tradnl" w:eastAsia="es-ES"/>
        </w:rPr>
        <w:t>10</w:t>
      </w:r>
      <w:r w:rsidRPr="005F3483">
        <w:rPr>
          <w:rFonts w:ascii="Arial" w:eastAsia="Times New Roman" w:hAnsi="Arial" w:cs="Arial"/>
          <w:sz w:val="24"/>
          <w:szCs w:val="24"/>
          <w:lang w:val="es-ES_tradnl" w:eastAsia="es-ES"/>
        </w:rPr>
        <w:t>).</w:t>
      </w:r>
    </w:p>
    <w:p w:rsidR="0055047F" w:rsidRPr="00507059" w:rsidRDefault="0055047F" w:rsidP="0055047F">
      <w:pPr>
        <w:spacing w:line="360" w:lineRule="auto"/>
        <w:ind w:right="51" w:firstLine="567"/>
        <w:jc w:val="both"/>
        <w:rPr>
          <w:rFonts w:ascii="Arial" w:eastAsia="Times New Roman" w:hAnsi="Arial" w:cs="Arial"/>
          <w:bCs/>
          <w:sz w:val="24"/>
          <w:szCs w:val="24"/>
          <w:lang w:val="es-ES_tradnl" w:eastAsia="es-ES"/>
        </w:rPr>
      </w:pPr>
      <w:r w:rsidRPr="000F1E7F">
        <w:rPr>
          <w:rFonts w:ascii="Arial" w:eastAsia="Times New Roman" w:hAnsi="Arial" w:cs="Arial"/>
          <w:b/>
          <w:bCs/>
          <w:sz w:val="24"/>
          <w:szCs w:val="24"/>
          <w:lang w:val="es-ES_tradnl" w:eastAsia="es-ES"/>
        </w:rPr>
        <w:t xml:space="preserve">SEGUNDO. </w:t>
      </w:r>
      <w:r w:rsidRPr="000F1E7F">
        <w:rPr>
          <w:rFonts w:ascii="Arial" w:eastAsia="Times New Roman" w:hAnsi="Arial" w:cs="Arial"/>
          <w:bCs/>
          <w:sz w:val="24"/>
          <w:szCs w:val="24"/>
          <w:lang w:val="es-ES_tradnl" w:eastAsia="es-ES"/>
        </w:rPr>
        <w:t xml:space="preserve">Por acuerdo de </w:t>
      </w:r>
      <w:r w:rsidR="001E0133">
        <w:rPr>
          <w:rFonts w:ascii="Arial" w:eastAsia="Times New Roman" w:hAnsi="Arial" w:cs="Arial"/>
          <w:bCs/>
          <w:sz w:val="24"/>
          <w:szCs w:val="24"/>
          <w:lang w:val="es-ES_tradnl" w:eastAsia="es-ES"/>
        </w:rPr>
        <w:t>veintiocho de abril de dos mil veintiuno</w:t>
      </w:r>
      <w:r>
        <w:rPr>
          <w:rFonts w:ascii="Arial" w:eastAsia="Times New Roman" w:hAnsi="Arial" w:cs="Arial"/>
          <w:bCs/>
          <w:sz w:val="24"/>
          <w:szCs w:val="24"/>
          <w:lang w:val="es-ES_tradnl" w:eastAsia="es-ES"/>
        </w:rPr>
        <w:t xml:space="preserve">, se tuvo a la </w:t>
      </w:r>
      <w:r w:rsidRPr="00C17EF0">
        <w:rPr>
          <w:rFonts w:ascii="Arial" w:eastAsia="Times New Roman" w:hAnsi="Arial" w:cs="Arial"/>
          <w:b/>
          <w:bCs/>
          <w:sz w:val="24"/>
          <w:szCs w:val="24"/>
          <w:lang w:val="es-ES_tradnl" w:eastAsia="es-ES"/>
        </w:rPr>
        <w:t>Policía Vial con número estadístico PV-</w:t>
      </w:r>
      <w:r w:rsidR="001E0133">
        <w:rPr>
          <w:rFonts w:ascii="Arial" w:eastAsia="Times New Roman" w:hAnsi="Arial" w:cs="Arial"/>
          <w:b/>
          <w:bCs/>
          <w:sz w:val="24"/>
          <w:szCs w:val="24"/>
          <w:lang w:val="es-ES_tradnl" w:eastAsia="es-ES"/>
        </w:rPr>
        <w:t>436</w:t>
      </w:r>
      <w:r w:rsidRPr="00C17EF0">
        <w:rPr>
          <w:rFonts w:ascii="Arial" w:eastAsia="Times New Roman" w:hAnsi="Arial" w:cs="Arial"/>
          <w:b/>
          <w:bCs/>
          <w:sz w:val="24"/>
          <w:szCs w:val="24"/>
          <w:lang w:val="es-ES_tradnl" w:eastAsia="es-ES"/>
        </w:rPr>
        <w:t xml:space="preserve"> adscrito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dando contestación la demanda de nulidad, haciendo valer sus excepciones y defensas, </w:t>
      </w:r>
      <w:r w:rsidRPr="00C8173A">
        <w:rPr>
          <w:rFonts w:ascii="Arial" w:eastAsia="Times New Roman" w:hAnsi="Arial" w:cs="Arial"/>
          <w:sz w:val="24"/>
          <w:szCs w:val="24"/>
          <w:lang w:val="es-ES_tradnl" w:eastAsia="es-ES"/>
        </w:rPr>
        <w:t xml:space="preserve">y por ofrecidas y admitidas sus pruebas; </w:t>
      </w:r>
      <w:r>
        <w:rPr>
          <w:rFonts w:ascii="Arial" w:eastAsia="Times New Roman" w:hAnsi="Arial" w:cs="Arial"/>
          <w:sz w:val="24"/>
          <w:szCs w:val="24"/>
          <w:lang w:val="es-ES_tradnl" w:eastAsia="es-ES"/>
        </w:rPr>
        <w:t xml:space="preserve">y se fijó fecha </w:t>
      </w:r>
      <w:r w:rsidRPr="00C8173A">
        <w:rPr>
          <w:rFonts w:ascii="Arial" w:eastAsia="Times New Roman" w:hAnsi="Arial" w:cs="Arial"/>
          <w:sz w:val="24"/>
          <w:szCs w:val="24"/>
          <w:lang w:val="es-ES_tradnl" w:eastAsia="es-ES"/>
        </w:rPr>
        <w:t xml:space="preserve">y hora para la celebración </w:t>
      </w:r>
      <w:r>
        <w:rPr>
          <w:rFonts w:ascii="Arial" w:eastAsia="Times New Roman" w:hAnsi="Arial" w:cs="Arial"/>
          <w:sz w:val="24"/>
          <w:szCs w:val="24"/>
          <w:lang w:val="es-ES_tradnl" w:eastAsia="es-ES"/>
        </w:rPr>
        <w:t>de la Audiencia de Ley</w:t>
      </w:r>
      <w:r>
        <w:rPr>
          <w:rFonts w:ascii="Arial" w:eastAsia="Times New Roman" w:hAnsi="Arial" w:cs="Arial"/>
          <w:bCs/>
          <w:sz w:val="24"/>
          <w:szCs w:val="24"/>
          <w:lang w:val="es-ES_tradnl" w:eastAsia="es-ES"/>
        </w:rPr>
        <w:t xml:space="preserve"> </w:t>
      </w:r>
      <w:r w:rsidRPr="006423EA">
        <w:rPr>
          <w:rFonts w:ascii="Arial" w:eastAsia="Times New Roman" w:hAnsi="Arial" w:cs="Arial"/>
          <w:sz w:val="24"/>
          <w:szCs w:val="24"/>
          <w:lang w:val="es-ES_tradnl" w:eastAsia="es-ES"/>
        </w:rPr>
        <w:t>(foja</w:t>
      </w:r>
      <w:r w:rsidR="00B10DDF">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2</w:t>
      </w:r>
      <w:r w:rsidR="001E0133">
        <w:rPr>
          <w:rFonts w:ascii="Arial" w:eastAsia="Times New Roman" w:hAnsi="Arial" w:cs="Arial"/>
          <w:sz w:val="24"/>
          <w:szCs w:val="24"/>
          <w:lang w:val="es-ES_tradnl" w:eastAsia="es-ES"/>
        </w:rPr>
        <w:t>2</w:t>
      </w:r>
      <w:r>
        <w:rPr>
          <w:rFonts w:ascii="Arial" w:eastAsia="Times New Roman" w:hAnsi="Arial" w:cs="Arial"/>
          <w:sz w:val="24"/>
          <w:szCs w:val="24"/>
          <w:lang w:val="es-ES_tradnl" w:eastAsia="es-ES"/>
        </w:rPr>
        <w:t xml:space="preserve"> y 2</w:t>
      </w:r>
      <w:r w:rsidR="001E0133">
        <w:rPr>
          <w:rFonts w:ascii="Arial" w:eastAsia="Times New Roman" w:hAnsi="Arial" w:cs="Arial"/>
          <w:sz w:val="24"/>
          <w:szCs w:val="24"/>
          <w:lang w:val="es-ES_tradnl" w:eastAsia="es-ES"/>
        </w:rPr>
        <w:t>3</w:t>
      </w:r>
      <w:r w:rsidRPr="006423E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p>
    <w:p w:rsidR="0055047F" w:rsidRPr="000413AD" w:rsidRDefault="0055047F" w:rsidP="0055047F">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bCs/>
          <w:snapToGrid w:val="0"/>
          <w:sz w:val="24"/>
          <w:szCs w:val="24"/>
          <w:lang w:val="es-ES_tradnl" w:eastAsia="es-ES"/>
        </w:rPr>
        <w:t>TERCERO.</w:t>
      </w:r>
      <w:r w:rsidRPr="005F3483">
        <w:rPr>
          <w:rFonts w:ascii="Arial" w:eastAsia="Times New Roman" w:hAnsi="Arial" w:cs="Arial"/>
          <w:b/>
          <w:bCs/>
          <w:snapToGrid w:val="0"/>
          <w:sz w:val="24"/>
          <w:szCs w:val="24"/>
          <w:lang w:val="es-ES_tradnl" w:eastAsia="es-ES"/>
        </w:rPr>
        <w:t xml:space="preserve"> </w:t>
      </w:r>
      <w:r w:rsidRPr="005F3483">
        <w:rPr>
          <w:rFonts w:ascii="Arial" w:eastAsia="Times New Roman" w:hAnsi="Arial" w:cs="Arial"/>
          <w:snapToGrid w:val="0"/>
          <w:sz w:val="24"/>
          <w:szCs w:val="24"/>
          <w:lang w:val="es-ES_tradnl" w:eastAsia="es-ES"/>
        </w:rPr>
        <w:t xml:space="preserve">El </w:t>
      </w:r>
      <w:r w:rsidR="001E0133">
        <w:rPr>
          <w:rFonts w:ascii="Arial" w:eastAsia="Times New Roman" w:hAnsi="Arial" w:cs="Arial"/>
          <w:snapToGrid w:val="0"/>
          <w:sz w:val="24"/>
          <w:szCs w:val="24"/>
          <w:lang w:val="es-ES_tradnl" w:eastAsia="es-ES"/>
        </w:rPr>
        <w:t xml:space="preserve">veinticuatro de mayo </w:t>
      </w:r>
      <w:r>
        <w:rPr>
          <w:rFonts w:ascii="Arial" w:eastAsia="Times New Roman" w:hAnsi="Arial" w:cs="Arial"/>
          <w:snapToGrid w:val="0"/>
          <w:sz w:val="24"/>
          <w:szCs w:val="24"/>
          <w:lang w:val="es-ES_tradnl" w:eastAsia="es-ES"/>
        </w:rPr>
        <w:t xml:space="preserve">de dos mil veintiuno, </w:t>
      </w:r>
      <w:r w:rsidRPr="005F3483">
        <w:rPr>
          <w:rFonts w:ascii="Arial" w:eastAsia="Times New Roman" w:hAnsi="Arial" w:cs="Arial"/>
          <w:snapToGrid w:val="0"/>
          <w:sz w:val="24"/>
          <w:szCs w:val="24"/>
          <w:lang w:val="es-ES_tradnl" w:eastAsia="es-ES"/>
        </w:rPr>
        <w:t>se declaró</w:t>
      </w:r>
      <w:r w:rsidRPr="005F3483">
        <w:rPr>
          <w:rFonts w:ascii="Arial" w:eastAsia="Times New Roman" w:hAnsi="Arial" w:cs="Arial"/>
          <w:sz w:val="24"/>
          <w:szCs w:val="24"/>
          <w:lang w:eastAsia="es-ES"/>
        </w:rPr>
        <w:t xml:space="preserve"> abierta la audiencia de ley en la que no concurrieron las partes,</w:t>
      </w:r>
      <w:r w:rsidR="00B10DDF">
        <w:rPr>
          <w:rFonts w:ascii="Arial" w:eastAsia="Times New Roman" w:hAnsi="Arial" w:cs="Arial"/>
          <w:sz w:val="24"/>
          <w:szCs w:val="24"/>
          <w:lang w:eastAsia="es-ES"/>
        </w:rPr>
        <w:t xml:space="preserve"> ni persona alguna que legalmente las representen,</w:t>
      </w:r>
      <w:r w:rsidRPr="005F3483">
        <w:rPr>
          <w:rFonts w:ascii="Arial" w:eastAsia="Times New Roman" w:hAnsi="Arial" w:cs="Arial"/>
          <w:sz w:val="24"/>
          <w:szCs w:val="24"/>
          <w:lang w:eastAsia="es-ES"/>
        </w:rPr>
        <w:t xml:space="preserve"> </w:t>
      </w:r>
      <w:r w:rsidR="00825E23">
        <w:rPr>
          <w:rFonts w:ascii="Arial" w:eastAsia="Times New Roman" w:hAnsi="Arial" w:cs="Arial"/>
          <w:sz w:val="24"/>
          <w:szCs w:val="24"/>
          <w:lang w:eastAsia="es-ES"/>
        </w:rPr>
        <w:t>la parte actora formuló alegatos, no así la autoridad demandada</w:t>
      </w:r>
      <w:r>
        <w:rPr>
          <w:rFonts w:ascii="Arial" w:eastAsia="Times New Roman" w:hAnsi="Arial" w:cs="Arial"/>
          <w:sz w:val="24"/>
          <w:szCs w:val="24"/>
          <w:lang w:eastAsia="es-ES"/>
        </w:rPr>
        <w:t>,</w:t>
      </w:r>
      <w:r w:rsidRPr="00D5459A">
        <w:rPr>
          <w:rFonts w:ascii="Arial" w:eastAsia="Times New Roman" w:hAnsi="Arial" w:cs="Arial"/>
          <w:sz w:val="24"/>
          <w:szCs w:val="24"/>
          <w:lang w:val="es-ES_tradnl" w:eastAsia="es-ES"/>
        </w:rPr>
        <w:t xml:space="preserve"> por lo que se citó a las partes para oír sentencia, misma que ahora se pronuncia, dentro del término que establece el artículo 205, de la Ley de Procedimiento y Justicia Administrativa para el Estado, y;- </w:t>
      </w:r>
    </w:p>
    <w:p w:rsidR="0055047F" w:rsidRDefault="0055047F" w:rsidP="0055047F">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rsidR="0055047F" w:rsidRPr="000062D6" w:rsidRDefault="0055047F" w:rsidP="0055047F">
      <w:pPr>
        <w:pStyle w:val="Textoindependienteprimerasangra"/>
        <w:spacing w:line="360" w:lineRule="auto"/>
        <w:ind w:firstLine="567"/>
        <w:jc w:val="both"/>
        <w:rPr>
          <w:rFonts w:ascii="Arial" w:eastAsia="Times New Roman" w:hAnsi="Arial" w:cs="Arial"/>
          <w:bCs/>
          <w:sz w:val="24"/>
          <w:szCs w:val="24"/>
          <w:lang w:val="es-ES" w:eastAsia="es-ES"/>
        </w:rPr>
      </w:pPr>
      <w:r w:rsidRPr="00DA5682">
        <w:rPr>
          <w:rFonts w:ascii="Arial" w:eastAsia="Times New Roman" w:hAnsi="Arial" w:cs="Arial"/>
          <w:b/>
          <w:sz w:val="24"/>
          <w:szCs w:val="24"/>
          <w:lang w:val="es-ES_tradnl" w:eastAsia="es-ES"/>
        </w:rPr>
        <w:t>PRIMERO</w:t>
      </w:r>
      <w:r w:rsidRPr="00DA5682">
        <w:rPr>
          <w:rFonts w:ascii="Arial" w:eastAsia="Times New Roman" w:hAnsi="Arial" w:cs="Arial"/>
          <w:b/>
          <w:color w:val="000000"/>
          <w:sz w:val="24"/>
          <w:szCs w:val="24"/>
          <w:lang w:val="es-ES_tradnl" w:eastAsia="es-ES"/>
        </w:rPr>
        <w:t xml:space="preserve">. Competencia. </w:t>
      </w:r>
      <w:r w:rsidRPr="00DA5682">
        <w:rPr>
          <w:rFonts w:ascii="Arial" w:eastAsia="Times New Roman" w:hAnsi="Arial" w:cs="Arial"/>
          <w:bCs/>
          <w:sz w:val="24"/>
          <w:szCs w:val="24"/>
          <w:lang w:val="es-ES" w:eastAsia="es-ES"/>
        </w:rPr>
        <w:t xml:space="preserve">Esta </w:t>
      </w:r>
      <w:r w:rsidRPr="00DA5682">
        <w:rPr>
          <w:rFonts w:ascii="Arial" w:hAnsi="Arial" w:cs="Arial"/>
          <w:sz w:val="24"/>
          <w:szCs w:val="24"/>
        </w:rPr>
        <w:t>Cuarta Sala Unitaria de Primera Instancia del</w:t>
      </w:r>
      <w:r w:rsidRPr="00002BFE">
        <w:rPr>
          <w:rFonts w:ascii="Arial" w:hAnsi="Arial" w:cs="Arial"/>
          <w:sz w:val="24"/>
          <w:szCs w:val="24"/>
        </w:rPr>
        <w:t xml:space="preserve"> Tribunal de Justicia Administrativa del Estado, </w:t>
      </w:r>
      <w:r w:rsidRPr="00002BFE">
        <w:rPr>
          <w:rFonts w:ascii="Arial" w:eastAsia="Times New Roman" w:hAnsi="Arial" w:cs="Arial"/>
          <w:bCs/>
          <w:sz w:val="24"/>
          <w:szCs w:val="24"/>
          <w:lang w:val="es-ES" w:eastAsia="es-ES"/>
        </w:rPr>
        <w:t xml:space="preserve">es </w:t>
      </w:r>
      <w:r w:rsidRPr="005F3483">
        <w:rPr>
          <w:rFonts w:ascii="Arial" w:eastAsia="Times New Roman" w:hAnsi="Arial" w:cs="Arial"/>
          <w:b/>
          <w:sz w:val="24"/>
          <w:szCs w:val="24"/>
          <w:lang w:val="es-ES" w:eastAsia="es-ES"/>
        </w:rPr>
        <w:t>competente</w:t>
      </w:r>
      <w:r w:rsidRPr="00002BFE">
        <w:rPr>
          <w:rFonts w:ascii="Arial" w:eastAsia="Times New Roman" w:hAnsi="Arial" w:cs="Arial"/>
          <w:bCs/>
          <w:sz w:val="24"/>
          <w:szCs w:val="24"/>
          <w:lang w:val="es-ES" w:eastAsia="es-ES"/>
        </w:rPr>
        <w:t xml:space="preserve"> para conocer y </w:t>
      </w:r>
      <w:r w:rsidRPr="00002BFE">
        <w:rPr>
          <w:rFonts w:ascii="Arial" w:eastAsia="Times New Roman" w:hAnsi="Arial" w:cs="Arial"/>
          <w:bCs/>
          <w:sz w:val="24"/>
          <w:szCs w:val="24"/>
          <w:lang w:val="es-ES" w:eastAsia="es-ES"/>
        </w:rPr>
        <w:lastRenderedPageBreak/>
        <w:t>resolver el presente juicio de nulidad promovido en contra de un acto atribuido a</w:t>
      </w:r>
      <w:r>
        <w:rPr>
          <w:rFonts w:ascii="Arial" w:eastAsia="Times New Roman" w:hAnsi="Arial" w:cs="Arial"/>
          <w:bCs/>
          <w:sz w:val="24"/>
          <w:szCs w:val="24"/>
          <w:lang w:val="es-ES" w:eastAsia="es-ES"/>
        </w:rPr>
        <w:t xml:space="preserve"> una </w:t>
      </w:r>
      <w:r w:rsidRPr="000062D6">
        <w:rPr>
          <w:rFonts w:ascii="Arial" w:eastAsia="Times New Roman" w:hAnsi="Arial" w:cs="Arial"/>
          <w:b/>
          <w:bCs/>
          <w:sz w:val="24"/>
          <w:szCs w:val="24"/>
          <w:lang w:val="es-ES" w:eastAsia="es-ES"/>
        </w:rPr>
        <w:t>autoridad administrativa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116 fracción V de la Constitución Política de los Estados Unidos Mexicanos,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os mil diecisiete, reformada mediante decreto número 1434, publicado en Periódico Oficial del Estado, Décima Segunda Sección, el veintitrés de junio de dos mil dieciocho.</w:t>
      </w:r>
    </w:p>
    <w:p w:rsidR="0055047F" w:rsidRDefault="0055047F" w:rsidP="0055047F">
      <w:pPr>
        <w:pStyle w:val="Textoindependienteprimerasangra"/>
        <w:spacing w:line="360" w:lineRule="auto"/>
        <w:ind w:firstLine="567"/>
        <w:jc w:val="both"/>
        <w:rPr>
          <w:rFonts w:ascii="Arial" w:eastAsia="Times New Roman" w:hAnsi="Arial" w:cs="Arial"/>
          <w:b/>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 demandada</w:t>
      </w:r>
      <w:r w:rsidRPr="00224446">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la </w:t>
      </w:r>
      <w:r>
        <w:rPr>
          <w:rFonts w:ascii="Arial" w:eastAsia="Times New Roman" w:hAnsi="Arial" w:cs="Arial"/>
          <w:sz w:val="24"/>
          <w:szCs w:val="24"/>
          <w:lang w:val="es-ES_tradnl" w:eastAsia="es-ES"/>
        </w:rPr>
        <w:t>acreditó en términos de lo dispuesto por el artículo 151 de la Ley en cita.</w:t>
      </w:r>
    </w:p>
    <w:p w:rsidR="0055047F" w:rsidRDefault="0055047F" w:rsidP="0055047F">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55047F" w:rsidRDefault="0055047F" w:rsidP="0055047F">
      <w:pPr>
        <w:spacing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 xml:space="preserve">El </w:t>
      </w:r>
      <w:r w:rsidRPr="00C17EF0">
        <w:rPr>
          <w:rFonts w:ascii="Arial" w:eastAsia="Times New Roman" w:hAnsi="Arial" w:cs="Arial"/>
          <w:b/>
          <w:bCs/>
          <w:sz w:val="24"/>
          <w:szCs w:val="24"/>
          <w:lang w:val="es-ES_tradnl" w:eastAsia="es-ES"/>
        </w:rPr>
        <w:t>Policía Vial con número estadístico PV-</w:t>
      </w:r>
      <w:r w:rsidR="00825E23">
        <w:rPr>
          <w:rFonts w:ascii="Arial" w:eastAsia="Times New Roman" w:hAnsi="Arial" w:cs="Arial"/>
          <w:b/>
          <w:bCs/>
          <w:sz w:val="24"/>
          <w:szCs w:val="24"/>
          <w:lang w:val="es-ES_tradnl" w:eastAsia="es-ES"/>
        </w:rPr>
        <w:t xml:space="preserve">436 </w:t>
      </w:r>
      <w:r w:rsidRPr="00C17EF0">
        <w:rPr>
          <w:rFonts w:ascii="Arial" w:eastAsia="Times New Roman" w:hAnsi="Arial" w:cs="Arial"/>
          <w:b/>
          <w:bCs/>
          <w:sz w:val="24"/>
          <w:szCs w:val="24"/>
          <w:lang w:val="es-ES_tradnl" w:eastAsia="es-ES"/>
        </w:rPr>
        <w:t>adscrito a la Subdirección de Tránsito y Movilidad del Municipio de Oaxaca de Juárez, Oaxaca</w:t>
      </w:r>
      <w:r>
        <w:rPr>
          <w:rFonts w:ascii="Arial" w:eastAsia="Times New Roman" w:hAnsi="Arial" w:cs="Arial"/>
          <w:b/>
          <w:bCs/>
          <w:sz w:val="24"/>
          <w:szCs w:val="24"/>
          <w:lang w:val="es-ES_tradnl" w:eastAsia="es-ES"/>
        </w:rPr>
        <w:t xml:space="preserve">, </w:t>
      </w:r>
      <w:r>
        <w:rPr>
          <w:rFonts w:ascii="Arial" w:hAnsi="Arial" w:cs="Arial"/>
          <w:sz w:val="24"/>
          <w:szCs w:val="24"/>
        </w:rPr>
        <w:t xml:space="preserve">hizo valer como causales de improcedencia las contenidas en las fracciones V, VI, y X, del artículo 161 de la Ley de Procedimiento y Justicia Administrativa del Estado de Oaxaca. </w:t>
      </w:r>
    </w:p>
    <w:p w:rsidR="0055047F" w:rsidRDefault="0055047F" w:rsidP="0055047F">
      <w:pPr>
        <w:spacing w:line="240" w:lineRule="auto"/>
        <w:ind w:left="851" w:right="425"/>
        <w:jc w:val="both"/>
        <w:rPr>
          <w:rFonts w:ascii="Arial" w:hAnsi="Arial" w:cs="Arial"/>
          <w:i/>
          <w:sz w:val="21"/>
          <w:szCs w:val="21"/>
        </w:rPr>
      </w:pPr>
      <w:r>
        <w:rPr>
          <w:rFonts w:ascii="Arial" w:hAnsi="Arial" w:cs="Arial"/>
          <w:i/>
          <w:sz w:val="21"/>
          <w:szCs w:val="21"/>
        </w:rPr>
        <w:t>“</w:t>
      </w:r>
      <w:r>
        <w:rPr>
          <w:rFonts w:ascii="Arial" w:hAnsi="Arial" w:cs="Arial"/>
          <w:b/>
          <w:i/>
          <w:sz w:val="21"/>
          <w:szCs w:val="21"/>
        </w:rPr>
        <w:t>Artículo 161</w:t>
      </w:r>
      <w:r>
        <w:rPr>
          <w:rFonts w:ascii="Arial" w:hAnsi="Arial" w:cs="Arial"/>
          <w:i/>
          <w:sz w:val="21"/>
          <w:szCs w:val="21"/>
        </w:rPr>
        <w:t xml:space="preserve">. Es improcedente el juicio ante el Tribunal contra actos: </w:t>
      </w:r>
    </w:p>
    <w:p w:rsidR="0055047F" w:rsidRDefault="0055047F" w:rsidP="0055047F">
      <w:pPr>
        <w:spacing w:line="240" w:lineRule="auto"/>
        <w:ind w:left="851" w:right="425"/>
        <w:jc w:val="both"/>
        <w:rPr>
          <w:rFonts w:ascii="Arial" w:hAnsi="Arial" w:cs="Arial"/>
          <w:i/>
          <w:sz w:val="21"/>
          <w:szCs w:val="21"/>
        </w:rPr>
      </w:pPr>
      <w:r>
        <w:rPr>
          <w:rFonts w:ascii="Arial" w:hAnsi="Arial" w:cs="Arial"/>
          <w:i/>
          <w:sz w:val="21"/>
          <w:szCs w:val="21"/>
        </w:rPr>
        <w:t>(…)</w:t>
      </w:r>
    </w:p>
    <w:p w:rsidR="0055047F" w:rsidRDefault="0055047F" w:rsidP="0055047F">
      <w:pPr>
        <w:spacing w:after="0" w:line="240" w:lineRule="auto"/>
        <w:ind w:left="851" w:right="425"/>
        <w:jc w:val="both"/>
        <w:rPr>
          <w:rFonts w:ascii="Arial" w:hAnsi="Arial" w:cs="Arial"/>
          <w:i/>
          <w:sz w:val="21"/>
          <w:szCs w:val="21"/>
        </w:rPr>
      </w:pPr>
      <w:r>
        <w:rPr>
          <w:rFonts w:ascii="Arial" w:hAnsi="Arial" w:cs="Arial"/>
          <w:b/>
          <w:i/>
          <w:sz w:val="21"/>
          <w:szCs w:val="21"/>
        </w:rPr>
        <w:t>V.</w:t>
      </w:r>
      <w:r>
        <w:rPr>
          <w:rFonts w:ascii="Arial" w:hAnsi="Arial" w:cs="Arial"/>
          <w:i/>
          <w:sz w:val="21"/>
          <w:szCs w:val="21"/>
        </w:rPr>
        <w:t xml:space="preserve"> Contra actos consumados de un modo irreparable;</w:t>
      </w:r>
    </w:p>
    <w:p w:rsidR="0055047F" w:rsidRDefault="0055047F" w:rsidP="0055047F">
      <w:pPr>
        <w:spacing w:line="240" w:lineRule="auto"/>
        <w:ind w:left="851" w:right="425"/>
        <w:jc w:val="both"/>
        <w:rPr>
          <w:rFonts w:ascii="Arial" w:hAnsi="Arial" w:cs="Arial"/>
          <w:i/>
          <w:sz w:val="21"/>
          <w:szCs w:val="21"/>
        </w:rPr>
      </w:pPr>
      <w:r>
        <w:rPr>
          <w:rFonts w:ascii="Arial" w:hAnsi="Arial" w:cs="Arial"/>
          <w:b/>
          <w:i/>
          <w:sz w:val="21"/>
          <w:szCs w:val="21"/>
        </w:rPr>
        <w:t>VI.</w:t>
      </w:r>
      <w:r>
        <w:rPr>
          <w:rFonts w:ascii="Arial" w:hAnsi="Arial" w:cs="Arial"/>
          <w:i/>
          <w:sz w:val="21"/>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w:t>
      </w:r>
    </w:p>
    <w:p w:rsidR="0055047F" w:rsidRDefault="0055047F" w:rsidP="0055047F">
      <w:pPr>
        <w:spacing w:line="240" w:lineRule="auto"/>
        <w:ind w:left="851" w:right="425"/>
        <w:jc w:val="both"/>
        <w:rPr>
          <w:rFonts w:ascii="Arial" w:hAnsi="Arial" w:cs="Arial"/>
          <w:i/>
          <w:sz w:val="21"/>
          <w:szCs w:val="21"/>
        </w:rPr>
      </w:pPr>
      <w:r>
        <w:rPr>
          <w:rFonts w:ascii="Arial" w:hAnsi="Arial" w:cs="Arial"/>
          <w:i/>
          <w:sz w:val="21"/>
          <w:szCs w:val="21"/>
        </w:rPr>
        <w:t>(…)</w:t>
      </w:r>
    </w:p>
    <w:p w:rsidR="0055047F" w:rsidRDefault="0055047F" w:rsidP="0055047F">
      <w:pPr>
        <w:spacing w:after="0" w:line="240" w:lineRule="auto"/>
        <w:ind w:left="851" w:right="425"/>
        <w:jc w:val="both"/>
        <w:rPr>
          <w:rFonts w:ascii="Arial" w:hAnsi="Arial" w:cs="Arial"/>
          <w:i/>
          <w:sz w:val="21"/>
          <w:szCs w:val="21"/>
        </w:rPr>
      </w:pPr>
      <w:r>
        <w:rPr>
          <w:rFonts w:ascii="Arial" w:hAnsi="Arial" w:cs="Arial"/>
          <w:b/>
          <w:i/>
          <w:sz w:val="21"/>
          <w:szCs w:val="21"/>
        </w:rPr>
        <w:t>X.</w:t>
      </w:r>
      <w:r>
        <w:rPr>
          <w:rFonts w:ascii="Arial" w:hAnsi="Arial" w:cs="Arial"/>
          <w:i/>
          <w:sz w:val="21"/>
          <w:szCs w:val="21"/>
        </w:rPr>
        <w:t xml:space="preserve"> En los demás casos en que la improcedencia resulte de alguna disposición de esta Ley o de cualquiera otra de naturaleza administrativa.</w:t>
      </w:r>
    </w:p>
    <w:p w:rsidR="0055047F" w:rsidRDefault="0055047F" w:rsidP="001579B3">
      <w:pPr>
        <w:spacing w:before="240" w:after="0" w:line="276" w:lineRule="auto"/>
        <w:ind w:right="425"/>
        <w:jc w:val="both"/>
        <w:rPr>
          <w:rFonts w:ascii="Arial" w:hAnsi="Arial" w:cs="Arial"/>
          <w:i/>
        </w:rPr>
      </w:pPr>
    </w:p>
    <w:p w:rsidR="0055047F" w:rsidRDefault="0055047F" w:rsidP="0055047F">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w:t>
      </w:r>
      <w:r>
        <w:rPr>
          <w:rFonts w:ascii="Arial" w:hAnsi="Arial" w:cs="Arial"/>
          <w:b/>
          <w:bCs/>
          <w:sz w:val="24"/>
          <w:szCs w:val="24"/>
        </w:rPr>
        <w:t>no se configura</w:t>
      </w:r>
      <w:r>
        <w:rPr>
          <w:rFonts w:ascii="Arial" w:hAnsi="Arial" w:cs="Arial"/>
          <w:sz w:val="24"/>
          <w:szCs w:val="24"/>
        </w:rPr>
        <w:t xml:space="preserve">, ya que el actor impugna la nulidad del acta de infracción con número de folio </w:t>
      </w:r>
      <w:r w:rsidR="00321B91">
        <w:rPr>
          <w:rFonts w:ascii="Arial" w:eastAsia="Times New Roman" w:hAnsi="Arial" w:cs="Arial"/>
          <w:bCs/>
          <w:iCs/>
          <w:caps/>
          <w:kern w:val="2"/>
          <w:sz w:val="21"/>
          <w:szCs w:val="21"/>
          <w:lang w:val="es-ES_tradnl" w:eastAsia="es-ES"/>
        </w:rPr>
        <w:t>**********</w:t>
      </w:r>
      <w:r>
        <w:rPr>
          <w:rFonts w:ascii="Arial" w:hAnsi="Arial" w:cs="Arial"/>
          <w:sz w:val="24"/>
          <w:szCs w:val="24"/>
          <w:lang w:eastAsia="es-ES"/>
        </w:rPr>
        <w:t xml:space="preserve">de </w:t>
      </w:r>
      <w:r w:rsidR="00F763CE">
        <w:rPr>
          <w:rFonts w:ascii="Arial" w:hAnsi="Arial" w:cs="Arial"/>
          <w:sz w:val="24"/>
          <w:szCs w:val="24"/>
          <w:lang w:eastAsia="es-ES"/>
        </w:rPr>
        <w:t xml:space="preserve">catorce de marzo de dos mil veinte, </w:t>
      </w:r>
      <w:r>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rsidR="0055047F" w:rsidRDefault="0055047F" w:rsidP="0055047F">
      <w:pPr>
        <w:spacing w:line="360" w:lineRule="auto"/>
        <w:ind w:right="51" w:firstLine="567"/>
        <w:jc w:val="both"/>
        <w:rPr>
          <w:rFonts w:ascii="Arial" w:hAnsi="Arial" w:cs="Arial"/>
          <w:b/>
          <w:sz w:val="24"/>
          <w:szCs w:val="24"/>
        </w:rPr>
      </w:pPr>
      <w:r>
        <w:rPr>
          <w:rFonts w:ascii="Arial" w:hAnsi="Arial" w:cs="Arial"/>
          <w:sz w:val="24"/>
          <w:szCs w:val="24"/>
        </w:rPr>
        <w:lastRenderedPageBreak/>
        <w:t xml:space="preserve">Así mismo, </w:t>
      </w:r>
      <w:r>
        <w:rPr>
          <w:rFonts w:ascii="Arial" w:hAnsi="Arial" w:cs="Arial"/>
          <w:b/>
          <w:bCs/>
          <w:sz w:val="24"/>
          <w:szCs w:val="24"/>
        </w:rPr>
        <w:t>no se configura</w:t>
      </w:r>
      <w:r>
        <w:rPr>
          <w:rFonts w:ascii="Arial" w:hAnsi="Arial" w:cs="Arial"/>
          <w:sz w:val="24"/>
          <w:szCs w:val="24"/>
        </w:rPr>
        <w:t xml:space="preserve">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p>
    <w:p w:rsidR="00B10DDF" w:rsidRDefault="0055047F" w:rsidP="0055047F">
      <w:pPr>
        <w:spacing w:line="360" w:lineRule="auto"/>
        <w:ind w:right="51" w:firstLine="567"/>
        <w:jc w:val="both"/>
        <w:rPr>
          <w:rFonts w:ascii="Arial" w:hAnsi="Arial" w:cs="Arial"/>
          <w:sz w:val="24"/>
          <w:szCs w:val="24"/>
        </w:rPr>
      </w:pPr>
      <w:r w:rsidRPr="007336F4">
        <w:rPr>
          <w:rFonts w:ascii="Arial" w:hAnsi="Arial" w:cs="Arial"/>
          <w:sz w:val="24"/>
          <w:szCs w:val="24"/>
        </w:rPr>
        <w:t>Esto es así,</w:t>
      </w:r>
      <w:r>
        <w:rPr>
          <w:rFonts w:ascii="Arial" w:hAnsi="Arial" w:cs="Arial"/>
          <w:b/>
          <w:sz w:val="24"/>
          <w:szCs w:val="24"/>
        </w:rPr>
        <w:t xml:space="preserve"> </w:t>
      </w:r>
      <w:r>
        <w:rPr>
          <w:rFonts w:ascii="Arial" w:hAnsi="Arial" w:cs="Arial"/>
          <w:sz w:val="24"/>
          <w:szCs w:val="24"/>
        </w:rPr>
        <w:t xml:space="preserve">ya que el acta de infracción fue levantada el día </w:t>
      </w:r>
      <w:r w:rsidR="00265CEC">
        <w:rPr>
          <w:rFonts w:ascii="Arial" w:hAnsi="Arial" w:cs="Arial"/>
          <w:sz w:val="24"/>
          <w:szCs w:val="24"/>
        </w:rPr>
        <w:t xml:space="preserve">catorce de marzo </w:t>
      </w:r>
      <w:r>
        <w:rPr>
          <w:rFonts w:ascii="Arial" w:hAnsi="Arial" w:cs="Arial"/>
          <w:sz w:val="24"/>
          <w:szCs w:val="24"/>
        </w:rPr>
        <w:t xml:space="preserve">de dos mil veinte, y la demanda de nulidad fue presentada el día </w:t>
      </w:r>
      <w:r w:rsidR="00265CEC" w:rsidRPr="00265CEC">
        <w:rPr>
          <w:rFonts w:ascii="Arial" w:hAnsi="Arial" w:cs="Arial"/>
          <w:b/>
          <w:sz w:val="24"/>
          <w:szCs w:val="24"/>
        </w:rPr>
        <w:t>once de agosto</w:t>
      </w:r>
      <w:r w:rsidR="00265CEC">
        <w:rPr>
          <w:rFonts w:ascii="Arial" w:hAnsi="Arial" w:cs="Arial"/>
          <w:sz w:val="24"/>
          <w:szCs w:val="24"/>
        </w:rPr>
        <w:t xml:space="preserve"> </w:t>
      </w:r>
      <w:r>
        <w:rPr>
          <w:rFonts w:ascii="Arial" w:hAnsi="Arial" w:cs="Arial"/>
          <w:b/>
          <w:sz w:val="24"/>
          <w:szCs w:val="24"/>
        </w:rPr>
        <w:t>de dos mil veinte</w:t>
      </w:r>
      <w:r>
        <w:rPr>
          <w:rFonts w:ascii="Arial" w:hAnsi="Arial" w:cs="Arial"/>
          <w:sz w:val="24"/>
          <w:szCs w:val="24"/>
        </w:rPr>
        <w:t>, en la Oficialía de Partes Común de Pri</w:t>
      </w:r>
      <w:r w:rsidR="00265CEC">
        <w:rPr>
          <w:rFonts w:ascii="Arial" w:hAnsi="Arial" w:cs="Arial"/>
          <w:sz w:val="24"/>
          <w:szCs w:val="24"/>
        </w:rPr>
        <w:t xml:space="preserve">mera Instancia de este Tribunal, </w:t>
      </w:r>
      <w:r w:rsidR="00F81BAE">
        <w:rPr>
          <w:rFonts w:ascii="Arial" w:hAnsi="Arial" w:cs="Arial"/>
          <w:sz w:val="24"/>
          <w:szCs w:val="24"/>
        </w:rPr>
        <w:t>ello</w:t>
      </w:r>
      <w:r w:rsidR="00472099">
        <w:rPr>
          <w:rFonts w:ascii="Arial" w:hAnsi="Arial" w:cs="Arial"/>
          <w:sz w:val="24"/>
          <w:szCs w:val="24"/>
        </w:rPr>
        <w:t xml:space="preserve"> en razón de que mediante </w:t>
      </w:r>
      <w:r w:rsidR="000A607F">
        <w:rPr>
          <w:rFonts w:ascii="Arial" w:hAnsi="Arial" w:cs="Arial"/>
          <w:sz w:val="24"/>
          <w:szCs w:val="24"/>
        </w:rPr>
        <w:t xml:space="preserve">los </w:t>
      </w:r>
      <w:r w:rsidR="00472099">
        <w:rPr>
          <w:rFonts w:ascii="Arial" w:hAnsi="Arial" w:cs="Arial"/>
          <w:sz w:val="24"/>
          <w:szCs w:val="24"/>
        </w:rPr>
        <w:t xml:space="preserve">Acuerdos Generales </w:t>
      </w:r>
      <w:r w:rsidR="00F81BAE">
        <w:rPr>
          <w:rFonts w:ascii="Arial" w:hAnsi="Arial" w:cs="Arial"/>
          <w:b/>
          <w:bCs/>
          <w:sz w:val="24"/>
          <w:szCs w:val="24"/>
          <w:lang w:val="es-ES"/>
        </w:rPr>
        <w:t xml:space="preserve">AG/TJAO/04/2020, </w:t>
      </w:r>
      <w:r w:rsidR="00F81BAE">
        <w:rPr>
          <w:rFonts w:ascii="Arial" w:hAnsi="Arial" w:cs="Arial"/>
          <w:b/>
          <w:sz w:val="24"/>
          <w:szCs w:val="24"/>
        </w:rPr>
        <w:t>AG/TJAO/05/2020</w:t>
      </w:r>
      <w:r w:rsidR="00F81BAE">
        <w:rPr>
          <w:rFonts w:ascii="Arial" w:hAnsi="Arial" w:cs="Arial"/>
          <w:sz w:val="24"/>
          <w:szCs w:val="24"/>
        </w:rPr>
        <w:t xml:space="preserve">, </w:t>
      </w:r>
      <w:r w:rsidR="00F81BAE">
        <w:rPr>
          <w:rFonts w:ascii="Arial" w:hAnsi="Arial" w:cs="Arial"/>
          <w:b/>
          <w:sz w:val="24"/>
          <w:szCs w:val="24"/>
        </w:rPr>
        <w:t>AG/TJA</w:t>
      </w:r>
      <w:r w:rsidR="00F81BAE">
        <w:rPr>
          <w:rFonts w:ascii="Arial" w:hAnsi="Arial" w:cs="Arial"/>
          <w:b/>
          <w:bCs/>
          <w:sz w:val="24"/>
          <w:szCs w:val="24"/>
          <w:lang w:val="es-ES"/>
        </w:rPr>
        <w:t>O</w:t>
      </w:r>
      <w:r w:rsidR="00F81BAE">
        <w:rPr>
          <w:rFonts w:ascii="Arial" w:hAnsi="Arial" w:cs="Arial"/>
          <w:b/>
          <w:sz w:val="24"/>
          <w:szCs w:val="24"/>
        </w:rPr>
        <w:t>/06/2020</w:t>
      </w:r>
      <w:r w:rsidR="00F81BAE">
        <w:rPr>
          <w:rFonts w:ascii="Arial" w:hAnsi="Arial" w:cs="Arial"/>
          <w:sz w:val="24"/>
          <w:szCs w:val="24"/>
        </w:rPr>
        <w:t xml:space="preserve">, </w:t>
      </w:r>
      <w:r w:rsidR="00F81BAE">
        <w:rPr>
          <w:rFonts w:ascii="Arial" w:hAnsi="Arial" w:cs="Arial"/>
          <w:b/>
          <w:sz w:val="24"/>
          <w:szCs w:val="24"/>
        </w:rPr>
        <w:t>AG/TJA</w:t>
      </w:r>
      <w:r w:rsidR="00F81BAE">
        <w:rPr>
          <w:rFonts w:ascii="Arial" w:hAnsi="Arial" w:cs="Arial"/>
          <w:b/>
          <w:bCs/>
          <w:sz w:val="24"/>
          <w:szCs w:val="24"/>
          <w:lang w:val="es-ES"/>
        </w:rPr>
        <w:t>O</w:t>
      </w:r>
      <w:r w:rsidR="00F81BAE">
        <w:rPr>
          <w:rFonts w:ascii="Arial" w:hAnsi="Arial" w:cs="Arial"/>
          <w:b/>
          <w:sz w:val="24"/>
          <w:szCs w:val="24"/>
        </w:rPr>
        <w:t>/08/2020, AG/TJA</w:t>
      </w:r>
      <w:r w:rsidR="00F81BAE">
        <w:rPr>
          <w:rFonts w:ascii="Arial" w:hAnsi="Arial" w:cs="Arial"/>
          <w:b/>
          <w:bCs/>
          <w:sz w:val="24"/>
          <w:szCs w:val="24"/>
          <w:lang w:val="es-ES"/>
        </w:rPr>
        <w:t>O</w:t>
      </w:r>
      <w:r w:rsidR="00F81BAE">
        <w:rPr>
          <w:rFonts w:ascii="Arial" w:hAnsi="Arial" w:cs="Arial"/>
          <w:b/>
          <w:sz w:val="24"/>
          <w:szCs w:val="24"/>
        </w:rPr>
        <w:t xml:space="preserve">/09/2020 </w:t>
      </w:r>
      <w:r w:rsidR="00F81BAE">
        <w:rPr>
          <w:rFonts w:ascii="Arial" w:hAnsi="Arial" w:cs="Arial"/>
          <w:bCs/>
          <w:sz w:val="24"/>
          <w:szCs w:val="24"/>
        </w:rPr>
        <w:t xml:space="preserve">y </w:t>
      </w:r>
      <w:r w:rsidR="00F81BAE">
        <w:rPr>
          <w:rFonts w:ascii="Arial" w:hAnsi="Arial" w:cs="Arial"/>
          <w:b/>
          <w:sz w:val="24"/>
          <w:szCs w:val="24"/>
        </w:rPr>
        <w:t>AG/TJA</w:t>
      </w:r>
      <w:r w:rsidR="00F81BAE">
        <w:rPr>
          <w:rFonts w:ascii="Arial" w:hAnsi="Arial" w:cs="Arial"/>
          <w:b/>
          <w:bCs/>
          <w:sz w:val="24"/>
          <w:szCs w:val="24"/>
          <w:lang w:val="es-ES"/>
        </w:rPr>
        <w:t>O</w:t>
      </w:r>
      <w:r w:rsidR="00F81BAE">
        <w:rPr>
          <w:rFonts w:ascii="Arial" w:hAnsi="Arial" w:cs="Arial"/>
          <w:b/>
          <w:sz w:val="24"/>
          <w:szCs w:val="24"/>
        </w:rPr>
        <w:t>/11/2020, del Pleno del Tribunal de Justicia Administrativa del Estado de Oaxaca</w:t>
      </w:r>
      <w:r w:rsidR="00F81BAE">
        <w:rPr>
          <w:rFonts w:ascii="Arial" w:hAnsi="Arial" w:cs="Arial"/>
          <w:bCs/>
          <w:sz w:val="24"/>
          <w:szCs w:val="24"/>
        </w:rPr>
        <w:t xml:space="preserve">, </w:t>
      </w:r>
      <w:r w:rsidR="00F81BAE">
        <w:rPr>
          <w:rFonts w:ascii="Arial" w:hAnsi="Arial" w:cs="Arial"/>
          <w:sz w:val="24"/>
          <w:szCs w:val="24"/>
        </w:rPr>
        <w:t xml:space="preserve">se ordenó la suspensión y prorroga de las labores de este Tribunal del diecinueve de marzo al treinta y uno de julio de dos mil veinte, y del tres al siete de agosto del año </w:t>
      </w:r>
      <w:r w:rsidR="008576AF">
        <w:rPr>
          <w:rFonts w:ascii="Arial" w:hAnsi="Arial" w:cs="Arial"/>
          <w:sz w:val="24"/>
          <w:szCs w:val="24"/>
        </w:rPr>
        <w:t>dos mil veinte</w:t>
      </w:r>
      <w:r w:rsidR="00F81BAE">
        <w:rPr>
          <w:rFonts w:ascii="Arial" w:hAnsi="Arial" w:cs="Arial"/>
          <w:sz w:val="24"/>
          <w:szCs w:val="24"/>
        </w:rPr>
        <w:t xml:space="preserve">, con motivo de la emergencia sanitaria generada por el </w:t>
      </w:r>
      <w:r w:rsidR="00B10DDF">
        <w:rPr>
          <w:rFonts w:ascii="Arial" w:hAnsi="Arial" w:cs="Arial"/>
          <w:sz w:val="24"/>
          <w:szCs w:val="24"/>
        </w:rPr>
        <w:t xml:space="preserve">virus </w:t>
      </w:r>
      <w:r w:rsidR="00F81BAE">
        <w:rPr>
          <w:rFonts w:ascii="Arial" w:hAnsi="Arial" w:cs="Arial"/>
          <w:sz w:val="24"/>
          <w:szCs w:val="24"/>
        </w:rPr>
        <w:t>SARS-Cov-2 (COVID-19), sin que corrieran plazos y términos</w:t>
      </w:r>
      <w:r w:rsidR="00472099">
        <w:rPr>
          <w:rFonts w:ascii="Arial" w:hAnsi="Arial" w:cs="Arial"/>
          <w:sz w:val="24"/>
          <w:szCs w:val="24"/>
        </w:rPr>
        <w:t>.</w:t>
      </w:r>
      <w:r>
        <w:rPr>
          <w:rFonts w:ascii="Arial" w:hAnsi="Arial" w:cs="Arial"/>
          <w:sz w:val="24"/>
          <w:szCs w:val="24"/>
        </w:rPr>
        <w:t xml:space="preserve"> </w:t>
      </w:r>
    </w:p>
    <w:p w:rsidR="0055047F" w:rsidRDefault="0055047F" w:rsidP="0055047F">
      <w:pPr>
        <w:spacing w:line="360" w:lineRule="auto"/>
        <w:ind w:right="51" w:firstLine="567"/>
        <w:jc w:val="both"/>
        <w:rPr>
          <w:rFonts w:ascii="Arial" w:hAnsi="Arial" w:cs="Arial"/>
          <w:sz w:val="24"/>
          <w:szCs w:val="24"/>
        </w:rPr>
      </w:pPr>
      <w:r>
        <w:rPr>
          <w:rFonts w:ascii="Arial" w:hAnsi="Arial" w:cs="Arial"/>
          <w:sz w:val="24"/>
          <w:szCs w:val="24"/>
        </w:rPr>
        <w:t>Por tal razón, si el escrito de demanda fue presentado dentro del término de treinta días hábiles que prevé el artículo 166 de la Ley de Procedimiento y Justicia Administrativa para el Estado de Oaxaca y</w:t>
      </w:r>
      <w:r>
        <w:rPr>
          <w:rFonts w:ascii="Arial" w:hAnsi="Arial" w:cs="Arial"/>
          <w:bCs/>
          <w:sz w:val="24"/>
          <w:szCs w:val="24"/>
        </w:rPr>
        <w:t xml:space="preserve"> el juicio se promovió dentro del término citado, </w:t>
      </w:r>
      <w:r>
        <w:rPr>
          <w:rFonts w:ascii="Arial" w:hAnsi="Arial" w:cs="Arial"/>
          <w:sz w:val="24"/>
          <w:szCs w:val="24"/>
        </w:rPr>
        <w:t xml:space="preserve">por ende, </w:t>
      </w:r>
      <w:r w:rsidRPr="000A607F">
        <w:rPr>
          <w:rFonts w:ascii="Arial" w:hAnsi="Arial" w:cs="Arial"/>
          <w:b/>
          <w:sz w:val="24"/>
          <w:szCs w:val="24"/>
        </w:rPr>
        <w:t>no se configura la causal de sobreseimiento</w:t>
      </w:r>
      <w:r>
        <w:rPr>
          <w:rFonts w:ascii="Arial" w:hAnsi="Arial" w:cs="Arial"/>
          <w:sz w:val="24"/>
          <w:szCs w:val="24"/>
        </w:rPr>
        <w:t xml:space="preserve"> solicitada por la autoridad demandada.</w:t>
      </w:r>
    </w:p>
    <w:p w:rsidR="0055047F" w:rsidRDefault="0055047F" w:rsidP="0055047F">
      <w:pPr>
        <w:tabs>
          <w:tab w:val="left" w:pos="567"/>
        </w:tabs>
        <w:spacing w:after="0" w:line="360" w:lineRule="auto"/>
        <w:ind w:right="51" w:firstLine="567"/>
        <w:jc w:val="both"/>
        <w:rPr>
          <w:rFonts w:ascii="Arial" w:hAnsi="Arial" w:cs="Arial"/>
          <w:sz w:val="10"/>
          <w:szCs w:val="10"/>
        </w:rPr>
      </w:pPr>
    </w:p>
    <w:p w:rsidR="0055047F" w:rsidRDefault="0055047F" w:rsidP="0055047F">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
          <w:sz w:val="24"/>
          <w:szCs w:val="24"/>
        </w:rPr>
        <w:t>la causal de improcedencia</w:t>
      </w:r>
      <w:r>
        <w:rPr>
          <w:rFonts w:ascii="Arial" w:hAnsi="Arial" w:cs="Arial"/>
          <w:sz w:val="24"/>
          <w:szCs w:val="24"/>
        </w:rPr>
        <w:t xml:space="preserve"> contenida en la fracción </w:t>
      </w:r>
      <w:r>
        <w:rPr>
          <w:rFonts w:ascii="Arial" w:hAnsi="Arial" w:cs="Arial"/>
          <w:b/>
          <w:sz w:val="24"/>
          <w:szCs w:val="24"/>
        </w:rPr>
        <w:t xml:space="preserve">X </w:t>
      </w:r>
      <w:r>
        <w:rPr>
          <w:rFonts w:ascii="Arial" w:hAnsi="Arial" w:cs="Arial"/>
          <w:sz w:val="24"/>
          <w:szCs w:val="24"/>
        </w:rPr>
        <w:t xml:space="preserve">del artículo 161 de la Ley de la Materia,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55047F" w:rsidRDefault="0055047F" w:rsidP="0055047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las autoridades demandadas</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 xml:space="preserve"> respecto a los actos impugnados</w:t>
      </w:r>
      <w:r>
        <w:rPr>
          <w:rFonts w:ascii="Arial" w:eastAsia="Times New Roman" w:hAnsi="Arial" w:cs="Arial"/>
          <w:b/>
          <w:sz w:val="24"/>
          <w:szCs w:val="24"/>
          <w:lang w:val="es-ES_tradnl" w:eastAsia="es-ES"/>
        </w:rPr>
        <w:t>.</w:t>
      </w:r>
    </w:p>
    <w:p w:rsidR="0055047F" w:rsidRDefault="0055047F" w:rsidP="0055047F">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Pr>
          <w:rFonts w:ascii="Arial" w:hAnsi="Arial" w:cs="Arial"/>
          <w:sz w:val="24"/>
          <w:szCs w:val="24"/>
        </w:rPr>
        <w:t>El actor</w:t>
      </w:r>
      <w:r w:rsidR="00472099">
        <w:rPr>
          <w:rFonts w:ascii="Arial" w:hAnsi="Arial" w:cs="Arial"/>
          <w:sz w:val="24"/>
          <w:szCs w:val="24"/>
        </w:rPr>
        <w:t xml:space="preserve"> </w:t>
      </w:r>
      <w:r w:rsidR="00321B91">
        <w:rPr>
          <w:rFonts w:ascii="Arial" w:eastAsia="Times New Roman" w:hAnsi="Arial" w:cs="Arial"/>
          <w:bCs/>
          <w:iCs/>
          <w:caps/>
          <w:kern w:val="2"/>
          <w:sz w:val="21"/>
          <w:szCs w:val="21"/>
          <w:lang w:val="es-ES_tradnl" w:eastAsia="es-ES"/>
        </w:rPr>
        <w:t>**********</w:t>
      </w:r>
      <w:r>
        <w:rPr>
          <w:rFonts w:ascii="Arial" w:hAnsi="Arial" w:cs="Arial"/>
          <w:sz w:val="24"/>
          <w:szCs w:val="24"/>
          <w:lang w:eastAsia="es-ES"/>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321B91">
        <w:rPr>
          <w:rFonts w:ascii="Arial" w:eastAsia="Times New Roman" w:hAnsi="Arial" w:cs="Arial"/>
          <w:bCs/>
          <w:iCs/>
          <w:caps/>
          <w:kern w:val="2"/>
          <w:sz w:val="21"/>
          <w:szCs w:val="21"/>
          <w:lang w:val="es-ES_tradnl" w:eastAsia="es-ES"/>
        </w:rPr>
        <w:t>**********</w:t>
      </w:r>
      <w:r>
        <w:rPr>
          <w:rFonts w:ascii="Arial" w:eastAsia="Times New Roman" w:hAnsi="Arial" w:cs="Arial"/>
          <w:bCs/>
          <w:sz w:val="24"/>
          <w:szCs w:val="24"/>
          <w:lang w:val="es-ES_tradnl" w:eastAsia="es-ES"/>
        </w:rPr>
        <w:t xml:space="preserve">, de </w:t>
      </w:r>
      <w:r w:rsidR="00472099">
        <w:rPr>
          <w:rFonts w:ascii="Arial" w:eastAsia="Times New Roman" w:hAnsi="Arial" w:cs="Arial"/>
          <w:bCs/>
          <w:sz w:val="24"/>
          <w:szCs w:val="24"/>
          <w:lang w:val="es-ES_tradnl" w:eastAsia="es-ES"/>
        </w:rPr>
        <w:t xml:space="preserve">catorce de marzo </w:t>
      </w:r>
      <w:r>
        <w:rPr>
          <w:rFonts w:ascii="Arial" w:eastAsia="Times New Roman" w:hAnsi="Arial" w:cs="Arial"/>
          <w:bCs/>
          <w:sz w:val="24"/>
          <w:szCs w:val="24"/>
          <w:lang w:val="es-ES_tradnl" w:eastAsia="es-ES"/>
        </w:rPr>
        <w:t xml:space="preserve">de dos mil veinte, </w:t>
      </w:r>
      <w:r>
        <w:rPr>
          <w:rFonts w:ascii="Arial" w:hAnsi="Arial" w:cs="Arial"/>
          <w:bCs/>
          <w:sz w:val="24"/>
          <w:szCs w:val="24"/>
          <w:lang w:eastAsia="es-ES"/>
        </w:rPr>
        <w:t>emitida</w:t>
      </w:r>
      <w:r>
        <w:rPr>
          <w:rFonts w:ascii="Arial" w:hAnsi="Arial" w:cs="Arial"/>
          <w:sz w:val="24"/>
          <w:szCs w:val="24"/>
        </w:rPr>
        <w:t xml:space="preserve"> por el </w:t>
      </w:r>
      <w:r w:rsidRPr="00C17EF0">
        <w:rPr>
          <w:rFonts w:ascii="Arial" w:eastAsia="Times New Roman" w:hAnsi="Arial" w:cs="Arial"/>
          <w:b/>
          <w:bCs/>
          <w:sz w:val="24"/>
          <w:szCs w:val="24"/>
          <w:lang w:val="es-ES_tradnl" w:eastAsia="es-ES"/>
        </w:rPr>
        <w:t>Policía Vial con número estadístico PV-</w:t>
      </w:r>
      <w:r w:rsidR="00371933">
        <w:rPr>
          <w:rFonts w:ascii="Arial" w:eastAsia="Times New Roman" w:hAnsi="Arial" w:cs="Arial"/>
          <w:b/>
          <w:bCs/>
          <w:sz w:val="24"/>
          <w:szCs w:val="24"/>
          <w:lang w:val="es-ES_tradnl" w:eastAsia="es-ES"/>
        </w:rPr>
        <w:t>436</w:t>
      </w:r>
      <w:r w:rsidRPr="00C17EF0">
        <w:rPr>
          <w:rFonts w:ascii="Arial" w:eastAsia="Times New Roman" w:hAnsi="Arial" w:cs="Arial"/>
          <w:b/>
          <w:bCs/>
          <w:sz w:val="24"/>
          <w:szCs w:val="24"/>
          <w:lang w:val="es-ES_tradnl" w:eastAsia="es-ES"/>
        </w:rPr>
        <w:t xml:space="preserve"> adscrito a la Subdirección de Tránsito y Movilidad del Municipio de Oaxaca de Juárez, Oaxaca</w:t>
      </w:r>
      <w:r>
        <w:rPr>
          <w:rFonts w:ascii="Arial" w:eastAsia="Times New Roman" w:hAnsi="Arial" w:cs="Arial"/>
          <w:b/>
          <w:bCs/>
          <w:sz w:val="24"/>
          <w:szCs w:val="24"/>
          <w:lang w:val="es-ES_tradnl" w:eastAsia="es-ES"/>
        </w:rPr>
        <w:t xml:space="preserve">, </w:t>
      </w:r>
      <w:r>
        <w:rPr>
          <w:rFonts w:ascii="Arial" w:hAnsi="Arial" w:cs="Arial"/>
          <w:sz w:val="24"/>
          <w:szCs w:val="24"/>
        </w:rPr>
        <w:t xml:space="preserve">expresando en sus conceptos de impugnación, que esta no se encuentra debidamente </w:t>
      </w:r>
      <w:r>
        <w:rPr>
          <w:rFonts w:ascii="Arial" w:hAnsi="Arial" w:cs="Arial"/>
          <w:b/>
          <w:sz w:val="24"/>
          <w:szCs w:val="24"/>
        </w:rPr>
        <w:t>fundada y motivada</w:t>
      </w:r>
      <w:r>
        <w:rPr>
          <w:rFonts w:ascii="Arial" w:hAnsi="Arial" w:cs="Arial"/>
          <w:sz w:val="24"/>
          <w:szCs w:val="24"/>
        </w:rPr>
        <w:t>.</w:t>
      </w:r>
      <w:r w:rsidR="00321B91">
        <w:rPr>
          <w:rFonts w:ascii="Arial" w:hAnsi="Arial" w:cs="Arial"/>
          <w:sz w:val="24"/>
          <w:szCs w:val="24"/>
        </w:rPr>
        <w:t xml:space="preserve"> </w:t>
      </w:r>
    </w:p>
    <w:p w:rsidR="0055047F" w:rsidRDefault="0055047F" w:rsidP="0055047F">
      <w:pPr>
        <w:spacing w:line="360" w:lineRule="auto"/>
        <w:ind w:right="18" w:firstLine="567"/>
        <w:jc w:val="both"/>
        <w:rPr>
          <w:rFonts w:ascii="Arial" w:hAnsi="Arial" w:cs="Arial"/>
          <w:i/>
        </w:rPr>
      </w:pPr>
      <w:r w:rsidRPr="00E376F5">
        <w:rPr>
          <w:rFonts w:ascii="Arial" w:eastAsia="Times New Roman" w:hAnsi="Arial" w:cs="Arial"/>
          <w:bCs/>
          <w:sz w:val="24"/>
          <w:szCs w:val="24"/>
          <w:lang w:val="es-ES_tradnl" w:eastAsia="es-ES"/>
        </w:rPr>
        <w:t xml:space="preserve">El </w:t>
      </w:r>
      <w:r w:rsidRPr="00CD63C8">
        <w:rPr>
          <w:rFonts w:ascii="Arial" w:eastAsia="Times New Roman" w:hAnsi="Arial" w:cs="Arial"/>
          <w:bCs/>
          <w:sz w:val="24"/>
          <w:szCs w:val="24"/>
          <w:lang w:val="es-ES_tradnl" w:eastAsia="es-ES"/>
        </w:rPr>
        <w:t>Policía Vial con número estadístico PV-</w:t>
      </w:r>
      <w:r w:rsidR="00371933">
        <w:rPr>
          <w:rFonts w:ascii="Arial" w:eastAsia="Times New Roman" w:hAnsi="Arial" w:cs="Arial"/>
          <w:bCs/>
          <w:sz w:val="24"/>
          <w:szCs w:val="24"/>
          <w:lang w:val="es-ES_tradnl" w:eastAsia="es-ES"/>
        </w:rPr>
        <w:t xml:space="preserve">436 </w:t>
      </w:r>
      <w:r w:rsidRPr="00CD63C8">
        <w:rPr>
          <w:rFonts w:ascii="Arial" w:eastAsia="Times New Roman" w:hAnsi="Arial" w:cs="Arial"/>
          <w:bCs/>
          <w:sz w:val="24"/>
          <w:szCs w:val="24"/>
          <w:lang w:val="es-ES_tradnl" w:eastAsia="es-ES"/>
        </w:rPr>
        <w:t>adscrito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hAnsi="Arial" w:cs="Arial"/>
          <w:sz w:val="24"/>
          <w:szCs w:val="24"/>
        </w:rPr>
        <w:t xml:space="preserve">al dar contestación a la demanda, manifestó: </w:t>
      </w:r>
      <w:r>
        <w:rPr>
          <w:rFonts w:ascii="Arial" w:hAnsi="Arial" w:cs="Arial"/>
          <w:i/>
        </w:rPr>
        <w:t>“…</w:t>
      </w:r>
      <w:r w:rsidR="00E70CD0">
        <w:rPr>
          <w:rFonts w:ascii="Arial" w:hAnsi="Arial" w:cs="Arial"/>
          <w:i/>
        </w:rPr>
        <w:t xml:space="preserve">Desde luego objeto la procedencia de la acción intentada por el actor ya que como cité con anterioridad dicha acta de infracción se encuentra debidamente </w:t>
      </w:r>
      <w:r w:rsidR="00E70CD0">
        <w:rPr>
          <w:rFonts w:ascii="Arial" w:hAnsi="Arial" w:cs="Arial"/>
          <w:i/>
        </w:rPr>
        <w:lastRenderedPageBreak/>
        <w:t>fundada y motivada. Así también objeto el interés legítimo todas y cada una de las manifestaciones y pruebas del actor por no adecuarse a la realidad y por no alcanzar probar los extremos de su acción…”</w:t>
      </w:r>
      <w:r w:rsidR="00E57AFE">
        <w:rPr>
          <w:rFonts w:ascii="Arial" w:hAnsi="Arial" w:cs="Arial"/>
          <w:i/>
        </w:rPr>
        <w:t>.</w:t>
      </w:r>
    </w:p>
    <w:p w:rsidR="0055047F" w:rsidRDefault="0055047F" w:rsidP="0055047F">
      <w:pPr>
        <w:spacing w:line="360" w:lineRule="auto"/>
        <w:ind w:right="18" w:firstLine="567"/>
        <w:jc w:val="both"/>
        <w:rPr>
          <w:rFonts w:ascii="Arial" w:hAnsi="Arial" w:cs="Arial"/>
          <w:sz w:val="24"/>
          <w:szCs w:val="24"/>
        </w:rPr>
      </w:pPr>
      <w:r w:rsidRPr="000951B6">
        <w:rPr>
          <w:rFonts w:ascii="Arial" w:hAnsi="Arial" w:cs="Arial"/>
          <w:sz w:val="24"/>
          <w:szCs w:val="24"/>
        </w:rPr>
        <w:t xml:space="preserve">Ahora bien, este juzgador procede al análisis del acta de infracción impugnada con número de folio </w:t>
      </w:r>
      <w:r w:rsidR="00321B91">
        <w:rPr>
          <w:rFonts w:ascii="Arial" w:eastAsia="Times New Roman" w:hAnsi="Arial" w:cs="Arial"/>
          <w:bCs/>
          <w:iCs/>
          <w:caps/>
          <w:kern w:val="2"/>
          <w:sz w:val="21"/>
          <w:szCs w:val="21"/>
          <w:lang w:val="es-ES_tradnl" w:eastAsia="es-ES"/>
        </w:rPr>
        <w:t>**********</w:t>
      </w:r>
      <w:r w:rsidR="00180901">
        <w:rPr>
          <w:rFonts w:ascii="Arial" w:hAnsi="Arial" w:cs="Arial"/>
          <w:sz w:val="24"/>
          <w:szCs w:val="24"/>
        </w:rPr>
        <w:t xml:space="preserve"> de catorce de marzo </w:t>
      </w:r>
      <w:r w:rsidRPr="000951B6">
        <w:rPr>
          <w:rFonts w:ascii="Arial" w:hAnsi="Arial" w:cs="Arial"/>
          <w:sz w:val="24"/>
          <w:szCs w:val="24"/>
        </w:rPr>
        <w:t xml:space="preserve">de dos mil veinte, </w:t>
      </w:r>
      <w:r w:rsidRPr="000951B6">
        <w:rPr>
          <w:rFonts w:ascii="Arial" w:hAnsi="Arial" w:cs="Arial"/>
          <w:bCs/>
          <w:sz w:val="24"/>
          <w:szCs w:val="24"/>
          <w:lang w:eastAsia="es-ES"/>
        </w:rPr>
        <w:t>emitida</w:t>
      </w:r>
      <w:r w:rsidRPr="000951B6">
        <w:rPr>
          <w:rFonts w:ascii="Arial" w:hAnsi="Arial" w:cs="Arial"/>
          <w:sz w:val="24"/>
          <w:szCs w:val="24"/>
        </w:rPr>
        <w:t xml:space="preserve"> </w:t>
      </w:r>
      <w:r>
        <w:rPr>
          <w:rFonts w:ascii="Arial" w:hAnsi="Arial" w:cs="Arial"/>
          <w:sz w:val="24"/>
          <w:szCs w:val="24"/>
        </w:rPr>
        <w:t xml:space="preserve">por el </w:t>
      </w:r>
      <w:r w:rsidRPr="00CD63C8">
        <w:rPr>
          <w:rFonts w:ascii="Arial" w:eastAsia="Times New Roman" w:hAnsi="Arial" w:cs="Arial"/>
          <w:bCs/>
          <w:sz w:val="24"/>
          <w:szCs w:val="24"/>
          <w:lang w:val="es-ES_tradnl" w:eastAsia="es-ES"/>
        </w:rPr>
        <w:t>Policía Vial con número estadístico PV-</w:t>
      </w:r>
      <w:r w:rsidR="00180901">
        <w:rPr>
          <w:rFonts w:ascii="Arial" w:eastAsia="Times New Roman" w:hAnsi="Arial" w:cs="Arial"/>
          <w:bCs/>
          <w:sz w:val="24"/>
          <w:szCs w:val="24"/>
          <w:lang w:val="es-ES_tradnl" w:eastAsia="es-ES"/>
        </w:rPr>
        <w:t xml:space="preserve">436 </w:t>
      </w:r>
      <w:r w:rsidRPr="00CD63C8">
        <w:rPr>
          <w:rFonts w:ascii="Arial" w:eastAsia="Times New Roman" w:hAnsi="Arial" w:cs="Arial"/>
          <w:bCs/>
          <w:sz w:val="24"/>
          <w:szCs w:val="24"/>
          <w:lang w:val="es-ES_tradnl" w:eastAsia="es-ES"/>
        </w:rPr>
        <w:t>adscrito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55047F" w:rsidRPr="00D5459A" w:rsidRDefault="0055047F" w:rsidP="0055047F">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emitió el acta de infracción impugnada, en el rubro de </w:t>
      </w:r>
      <w:r>
        <w:rPr>
          <w:rFonts w:ascii="Arial" w:hAnsi="Arial" w:cs="Arial"/>
          <w:b/>
          <w:sz w:val="24"/>
          <w:szCs w:val="24"/>
        </w:rPr>
        <w:t>motivación</w:t>
      </w:r>
      <w:r>
        <w:rPr>
          <w:rFonts w:ascii="Arial" w:hAnsi="Arial" w:cs="Arial"/>
          <w:sz w:val="24"/>
          <w:szCs w:val="24"/>
        </w:rPr>
        <w:t xml:space="preserve">, indicó: “Estacionado </w:t>
      </w:r>
      <w:r w:rsidR="00180901">
        <w:rPr>
          <w:rFonts w:ascii="Arial" w:hAnsi="Arial" w:cs="Arial"/>
          <w:sz w:val="24"/>
          <w:szCs w:val="24"/>
        </w:rPr>
        <w:t>cajón para discapacitados</w:t>
      </w:r>
      <w:r>
        <w:rPr>
          <w:rFonts w:ascii="Arial" w:hAnsi="Arial" w:cs="Arial"/>
          <w:sz w:val="24"/>
          <w:szCs w:val="24"/>
        </w:rPr>
        <w:t xml:space="preserve">”, y en el </w:t>
      </w:r>
      <w:r>
        <w:rPr>
          <w:rFonts w:ascii="Arial" w:hAnsi="Arial" w:cs="Arial"/>
          <w:b/>
          <w:sz w:val="24"/>
          <w:szCs w:val="24"/>
        </w:rPr>
        <w:t>apartado de fundamentación</w:t>
      </w:r>
      <w:r>
        <w:rPr>
          <w:rFonts w:ascii="Arial" w:hAnsi="Arial" w:cs="Arial"/>
          <w:sz w:val="24"/>
          <w:szCs w:val="24"/>
        </w:rPr>
        <w:t xml:space="preserve"> </w:t>
      </w:r>
      <w:r w:rsidR="002C7930">
        <w:rPr>
          <w:rFonts w:ascii="Arial" w:hAnsi="Arial" w:cs="Arial"/>
          <w:sz w:val="24"/>
          <w:szCs w:val="24"/>
        </w:rPr>
        <w:t>señaló: “artículo 86 fracción XXI”</w:t>
      </w:r>
      <w:r>
        <w:rPr>
          <w:rFonts w:ascii="Arial" w:hAnsi="Arial" w:cs="Arial"/>
          <w:sz w:val="24"/>
          <w:szCs w:val="24"/>
        </w:rPr>
        <w:t xml:space="preserve">; por lo que al no precisar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 resulta ilegal  el acta de infracción.</w:t>
      </w:r>
    </w:p>
    <w:p w:rsidR="00321B91" w:rsidRDefault="0055047F" w:rsidP="00321B91">
      <w:pPr>
        <w:spacing w:after="0" w:line="360" w:lineRule="auto"/>
        <w:ind w:right="-1" w:firstLine="567"/>
        <w:jc w:val="both"/>
        <w:rPr>
          <w:rFonts w:ascii="Arial" w:hAnsi="Arial" w:cs="Arial"/>
          <w:sz w:val="24"/>
          <w:szCs w:val="24"/>
        </w:rPr>
      </w:pPr>
      <w:r>
        <w:rPr>
          <w:rFonts w:ascii="Arial" w:hAnsi="Arial" w:cs="Arial"/>
          <w:sz w:val="24"/>
          <w:szCs w:val="24"/>
        </w:rPr>
        <w:t>Esto es así, porque la autoridad demandada omitió señalar tiempo, modo y circunstancias de la conducta del infractor que le llevaron a concluir que el 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sin que hiciera referencia de los hechos ocurridos ni especificara las razones particulares o causas inmediatas, que lo llevaron a concluir el sustento para la emisión del acto.</w:t>
      </w:r>
    </w:p>
    <w:p w:rsidR="0055047F" w:rsidRDefault="0055047F" w:rsidP="00321B91">
      <w:pPr>
        <w:spacing w:after="0" w:line="360" w:lineRule="auto"/>
        <w:ind w:right="-1" w:firstLine="567"/>
        <w:jc w:val="both"/>
        <w:rPr>
          <w:rFonts w:ascii="Arial" w:hAnsi="Arial" w:cs="Arial"/>
          <w:sz w:val="24"/>
          <w:szCs w:val="24"/>
        </w:rPr>
      </w:pPr>
      <w:r>
        <w:rPr>
          <w:rFonts w:ascii="Arial" w:hAnsi="Arial" w:cs="Arial"/>
          <w:sz w:val="24"/>
          <w:szCs w:val="24"/>
        </w:rPr>
        <w:t xml:space="preserve">Así, el </w:t>
      </w:r>
      <w:r w:rsidRPr="00CD63C8">
        <w:rPr>
          <w:rFonts w:ascii="Arial" w:eastAsia="Times New Roman" w:hAnsi="Arial" w:cs="Arial"/>
          <w:bCs/>
          <w:sz w:val="24"/>
          <w:szCs w:val="24"/>
          <w:lang w:val="es-ES_tradnl" w:eastAsia="es-ES"/>
        </w:rPr>
        <w:t>Policía Vial con número estadístico PV-</w:t>
      </w:r>
      <w:r w:rsidR="00A92F57">
        <w:rPr>
          <w:rFonts w:ascii="Arial" w:eastAsia="Times New Roman" w:hAnsi="Arial" w:cs="Arial"/>
          <w:bCs/>
          <w:sz w:val="24"/>
          <w:szCs w:val="24"/>
          <w:lang w:val="es-ES_tradnl" w:eastAsia="es-ES"/>
        </w:rPr>
        <w:t xml:space="preserve">436 </w:t>
      </w:r>
      <w:r w:rsidRPr="00CD63C8">
        <w:rPr>
          <w:rFonts w:ascii="Arial" w:eastAsia="Times New Roman" w:hAnsi="Arial" w:cs="Arial"/>
          <w:bCs/>
          <w:sz w:val="24"/>
          <w:szCs w:val="24"/>
          <w:lang w:val="es-ES_tradnl" w:eastAsia="es-ES"/>
        </w:rPr>
        <w:t>adscrito a la Subdirección de Tránsito y Movilidad del Municipio de Oaxaca de Juárez, Oaxaca</w:t>
      </w:r>
      <w:r>
        <w:rPr>
          <w:rFonts w:ascii="Arial" w:hAnsi="Arial" w:cs="Arial"/>
          <w:sz w:val="24"/>
          <w:szCs w:val="24"/>
        </w:rPr>
        <w:t>, 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55047F" w:rsidRDefault="0055047F" w:rsidP="0055047F">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rsidR="0055047F" w:rsidRDefault="0055047F" w:rsidP="0055047F">
      <w:pPr>
        <w:spacing w:after="0"/>
        <w:ind w:left="851" w:right="283"/>
        <w:jc w:val="both"/>
        <w:rPr>
          <w:rFonts w:ascii="Arial" w:hAnsi="Arial" w:cs="Arial"/>
          <w:i/>
          <w:sz w:val="21"/>
          <w:szCs w:val="21"/>
        </w:rPr>
      </w:pPr>
      <w:r>
        <w:rPr>
          <w:rFonts w:ascii="Arial" w:hAnsi="Arial" w:cs="Arial"/>
          <w:sz w:val="21"/>
          <w:szCs w:val="21"/>
        </w:rPr>
        <w:lastRenderedPageBreak/>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rsidR="0055047F" w:rsidRDefault="0055047F" w:rsidP="0055047F">
      <w:pPr>
        <w:spacing w:after="0" w:line="360" w:lineRule="auto"/>
        <w:ind w:right="51"/>
        <w:jc w:val="both"/>
        <w:rPr>
          <w:rFonts w:ascii="Arial" w:hAnsi="Arial" w:cs="Arial"/>
          <w:sz w:val="24"/>
          <w:szCs w:val="24"/>
        </w:rPr>
      </w:pPr>
    </w:p>
    <w:p w:rsidR="0055047F" w:rsidRDefault="0055047F" w:rsidP="0055047F">
      <w:pPr>
        <w:spacing w:line="360" w:lineRule="auto"/>
        <w:ind w:right="51" w:firstLine="567"/>
        <w:jc w:val="both"/>
        <w:rPr>
          <w:rFonts w:ascii="Arial" w:hAnsi="Arial" w:cs="Arial"/>
          <w:sz w:val="24"/>
          <w:szCs w:val="24"/>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w:t>
      </w:r>
      <w:r w:rsidRPr="00A10BC6">
        <w:rPr>
          <w:rFonts w:ascii="Arial" w:hAnsi="Arial" w:cs="Arial"/>
          <w:b/>
          <w:sz w:val="24"/>
          <w:szCs w:val="24"/>
        </w:rPr>
        <w:t xml:space="preserve">LISA Y LLANA, </w:t>
      </w:r>
      <w:r w:rsidRPr="00A10BC6">
        <w:rPr>
          <w:rFonts w:ascii="Arial" w:hAnsi="Arial" w:cs="Arial"/>
          <w:sz w:val="24"/>
          <w:szCs w:val="24"/>
        </w:rPr>
        <w:t>del acta de infracción</w:t>
      </w:r>
      <w:r>
        <w:rPr>
          <w:rFonts w:ascii="Arial" w:hAnsi="Arial" w:cs="Arial"/>
          <w:sz w:val="24"/>
          <w:szCs w:val="24"/>
        </w:rPr>
        <w:t xml:space="preserve"> número</w:t>
      </w:r>
      <w:r w:rsidRPr="00A10BC6">
        <w:rPr>
          <w:rFonts w:ascii="Arial" w:hAnsi="Arial" w:cs="Arial"/>
          <w:sz w:val="24"/>
          <w:szCs w:val="24"/>
        </w:rPr>
        <w:t xml:space="preserve"> </w:t>
      </w:r>
      <w:r w:rsidR="00321B91">
        <w:rPr>
          <w:rFonts w:ascii="Arial" w:eastAsia="Times New Roman" w:hAnsi="Arial" w:cs="Arial"/>
          <w:bCs/>
          <w:iCs/>
          <w:caps/>
          <w:kern w:val="2"/>
          <w:sz w:val="21"/>
          <w:szCs w:val="21"/>
          <w:lang w:val="es-ES_tradnl" w:eastAsia="es-ES"/>
        </w:rPr>
        <w:t>**********</w:t>
      </w:r>
      <w:r w:rsidR="00B26205">
        <w:rPr>
          <w:rFonts w:ascii="Arial" w:hAnsi="Arial" w:cs="Arial"/>
          <w:sz w:val="24"/>
          <w:szCs w:val="24"/>
        </w:rPr>
        <w:t xml:space="preserve">, de catorce de marzo </w:t>
      </w:r>
      <w:r w:rsidRPr="00A10BC6">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el </w:t>
      </w:r>
      <w:r w:rsidRPr="00CD63C8">
        <w:rPr>
          <w:rFonts w:ascii="Arial" w:eastAsia="Times New Roman" w:hAnsi="Arial" w:cs="Arial"/>
          <w:bCs/>
          <w:sz w:val="24"/>
          <w:szCs w:val="24"/>
          <w:lang w:val="es-ES_tradnl" w:eastAsia="es-ES"/>
        </w:rPr>
        <w:t>Policía Vial con número estadístico PV-</w:t>
      </w:r>
      <w:r w:rsidR="00C32060">
        <w:rPr>
          <w:rFonts w:ascii="Arial" w:eastAsia="Times New Roman" w:hAnsi="Arial" w:cs="Arial"/>
          <w:bCs/>
          <w:sz w:val="24"/>
          <w:szCs w:val="24"/>
          <w:lang w:val="es-ES_tradnl" w:eastAsia="es-ES"/>
        </w:rPr>
        <w:t xml:space="preserve">436 </w:t>
      </w:r>
      <w:r w:rsidRPr="00CD63C8">
        <w:rPr>
          <w:rFonts w:ascii="Arial" w:eastAsia="Times New Roman" w:hAnsi="Arial" w:cs="Arial"/>
          <w:bCs/>
          <w:sz w:val="24"/>
          <w:szCs w:val="24"/>
          <w:lang w:val="es-ES_tradnl" w:eastAsia="es-ES"/>
        </w:rPr>
        <w:t>adscrito a la Subdirección de Tránsito y Movilidad del Municipio de Oaxaca de Juárez, Oaxaca</w:t>
      </w:r>
      <w:r>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 w:eastAsia="es-ES"/>
        </w:rPr>
        <w:t xml:space="preserve">y </w:t>
      </w:r>
      <w:r>
        <w:rPr>
          <w:rFonts w:ascii="Arial" w:eastAsia="Times New Roman" w:hAnsi="Arial" w:cs="Arial"/>
          <w:b/>
          <w:sz w:val="24"/>
          <w:szCs w:val="24"/>
          <w:lang w:val="es-ES" w:eastAsia="es-ES"/>
        </w:rPr>
        <w:t>una vez que cause ejecutoria la sentencia, se ordena dar de baja</w:t>
      </w:r>
      <w:r>
        <w:rPr>
          <w:rFonts w:ascii="Arial" w:eastAsia="Times New Roman" w:hAnsi="Arial" w:cs="Arial"/>
          <w:bCs/>
          <w:sz w:val="24"/>
          <w:szCs w:val="24"/>
          <w:lang w:val="es-ES_tradnl" w:eastAsia="es-ES"/>
        </w:rPr>
        <w:t xml:space="preserve">, </w:t>
      </w:r>
      <w:r>
        <w:rPr>
          <w:rFonts w:ascii="Arial" w:eastAsia="Times New Roman" w:hAnsi="Arial" w:cs="Arial"/>
          <w:b/>
          <w:sz w:val="24"/>
          <w:szCs w:val="24"/>
          <w:lang w:val="es-ES" w:eastAsia="es-ES"/>
        </w:rPr>
        <w:t>del Sistema SAP, el acta de infracción impugnada.</w:t>
      </w:r>
    </w:p>
    <w:p w:rsidR="0055047F" w:rsidRDefault="0055047F" w:rsidP="0055047F">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Y sin que sean aplicables las tesis invocadas por la autoridad demandada con los rubros: </w:t>
      </w:r>
      <w:r w:rsidRPr="0062291A">
        <w:rPr>
          <w:rFonts w:ascii="Arial" w:eastAsia="Times New Roman" w:hAnsi="Arial" w:cs="Arial"/>
          <w:b/>
          <w:sz w:val="24"/>
          <w:szCs w:val="24"/>
          <w:lang w:val="es-ES" w:eastAsia="es-ES"/>
        </w:rPr>
        <w:t>“</w:t>
      </w:r>
      <w:r>
        <w:rPr>
          <w:rFonts w:ascii="Arial" w:eastAsia="Times New Roman" w:hAnsi="Arial" w:cs="Arial"/>
          <w:sz w:val="24"/>
          <w:szCs w:val="24"/>
          <w:lang w:val="es-ES" w:eastAsia="es-ES"/>
        </w:rPr>
        <w:t>BOLETA DE INFRACCIÓN DE LA SECRETARÍA DE VIALDIAD Y TRÁNSITO DE MONTERREY</w:t>
      </w:r>
      <w:r w:rsidR="00E57AFE">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NUEVO LEON, SE ENCUENTRA FUNDADA Y MOTIVADA</w:t>
      </w:r>
      <w:r w:rsidR="00E57AFE">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SI LA AUTORIDAD CITA LOS HECHOS QUE CONSIDERÓ MOTIVO DE INFRACCIÓN, ASÍ COMO LA HIPÓTESIS EN QUE SE ENCUADRA LA CONDUCTA POR EL SUPUESTO DE </w:t>
      </w:r>
      <w:r w:rsidRPr="0062291A">
        <w:rPr>
          <w:rFonts w:ascii="Arial" w:eastAsia="Times New Roman" w:hAnsi="Arial" w:cs="Arial"/>
          <w:sz w:val="24"/>
          <w:szCs w:val="24"/>
          <w:lang w:val="es-ES" w:eastAsia="es-ES"/>
        </w:rPr>
        <w:t>LA NORMA</w:t>
      </w:r>
      <w:r w:rsidRPr="00E57AFE">
        <w:rPr>
          <w:rFonts w:ascii="Arial" w:eastAsia="Times New Roman" w:hAnsi="Arial" w:cs="Arial"/>
          <w:sz w:val="24"/>
          <w:szCs w:val="24"/>
          <w:lang w:val="es-ES" w:eastAsia="es-ES"/>
        </w:rPr>
        <w:t>”</w:t>
      </w:r>
      <w:r w:rsidR="00E57AFE">
        <w:rPr>
          <w:rFonts w:ascii="Arial" w:eastAsia="Times New Roman" w:hAnsi="Arial" w:cs="Arial"/>
          <w:b/>
          <w:sz w:val="24"/>
          <w:szCs w:val="24"/>
          <w:lang w:val="es-ES" w:eastAsia="es-ES"/>
        </w:rPr>
        <w:t xml:space="preserve"> </w:t>
      </w:r>
      <w:r w:rsidR="00E57AFE" w:rsidRPr="00E57AFE">
        <w:rPr>
          <w:rFonts w:ascii="Arial" w:eastAsia="Times New Roman" w:hAnsi="Arial" w:cs="Arial"/>
          <w:sz w:val="24"/>
          <w:szCs w:val="24"/>
          <w:lang w:val="es-ES" w:eastAsia="es-ES"/>
        </w:rPr>
        <w:t>y</w:t>
      </w:r>
      <w:r w:rsidR="00E57AFE">
        <w:rPr>
          <w:rFonts w:ascii="Arial" w:eastAsia="Times New Roman" w:hAnsi="Arial" w:cs="Arial"/>
          <w:b/>
          <w:sz w:val="24"/>
          <w:szCs w:val="24"/>
          <w:lang w:val="es-ES" w:eastAsia="es-ES"/>
        </w:rPr>
        <w:t xml:space="preserve"> </w:t>
      </w:r>
      <w:r w:rsidR="00C32060" w:rsidRPr="00FE50C2">
        <w:rPr>
          <w:rFonts w:ascii="Arial" w:eastAsia="Times New Roman" w:hAnsi="Arial" w:cs="Arial"/>
          <w:sz w:val="24"/>
          <w:szCs w:val="24"/>
          <w:lang w:val="es-ES" w:eastAsia="es-ES"/>
        </w:rPr>
        <w:t>“TRÁNSITO, COMPETENCIA DE LOS AGENTES DE, PARA IMPO</w:t>
      </w:r>
      <w:r w:rsidR="00400279">
        <w:rPr>
          <w:rFonts w:ascii="Arial" w:eastAsia="Times New Roman" w:hAnsi="Arial" w:cs="Arial"/>
          <w:sz w:val="24"/>
          <w:szCs w:val="24"/>
          <w:lang w:val="es-ES" w:eastAsia="es-ES"/>
        </w:rPr>
        <w:t>NERLAS MULTAS CORRESPONDIENTES”;</w:t>
      </w:r>
      <w:r w:rsidR="00C32060">
        <w:rPr>
          <w:rFonts w:ascii="Arial" w:eastAsia="Times New Roman" w:hAnsi="Arial" w:cs="Arial"/>
          <w:b/>
          <w:sz w:val="24"/>
          <w:szCs w:val="24"/>
          <w:lang w:val="es-ES" w:eastAsia="es-ES"/>
        </w:rPr>
        <w:t xml:space="preserve"> </w:t>
      </w:r>
      <w:r w:rsidRPr="0062291A">
        <w:rPr>
          <w:rFonts w:ascii="Arial" w:eastAsia="Times New Roman" w:hAnsi="Arial" w:cs="Arial"/>
          <w:sz w:val="24"/>
          <w:szCs w:val="24"/>
          <w:lang w:val="es-ES" w:eastAsia="es-ES"/>
        </w:rPr>
        <w:t xml:space="preserve"> ello en razón de que el acta de infracción impugnada con número de folio </w:t>
      </w:r>
      <w:r w:rsidR="00321B91">
        <w:rPr>
          <w:rFonts w:ascii="Arial" w:eastAsia="Times New Roman" w:hAnsi="Arial" w:cs="Arial"/>
          <w:bCs/>
          <w:iCs/>
          <w:caps/>
          <w:kern w:val="2"/>
          <w:sz w:val="21"/>
          <w:szCs w:val="21"/>
          <w:lang w:val="es-ES_tradnl" w:eastAsia="es-ES"/>
        </w:rPr>
        <w:t>**********</w:t>
      </w:r>
      <w:r w:rsidR="002E651E">
        <w:rPr>
          <w:rFonts w:ascii="Arial" w:hAnsi="Arial" w:cs="Arial"/>
          <w:sz w:val="24"/>
          <w:szCs w:val="24"/>
        </w:rPr>
        <w:t xml:space="preserve">, de catorce de marzo </w:t>
      </w:r>
      <w:r w:rsidR="002E651E" w:rsidRPr="00A10BC6">
        <w:rPr>
          <w:rFonts w:ascii="Arial" w:hAnsi="Arial" w:cs="Arial"/>
          <w:sz w:val="24"/>
          <w:szCs w:val="24"/>
        </w:rPr>
        <w:t>de dos mil veinte</w:t>
      </w:r>
      <w:r w:rsidRPr="0062291A">
        <w:rPr>
          <w:rFonts w:ascii="Arial" w:hAnsi="Arial" w:cs="Arial"/>
          <w:sz w:val="24"/>
          <w:szCs w:val="24"/>
        </w:rPr>
        <w:t xml:space="preserve">, </w:t>
      </w:r>
      <w:r w:rsidRPr="0062291A">
        <w:rPr>
          <w:rFonts w:ascii="Arial" w:eastAsia="Times New Roman" w:hAnsi="Arial" w:cs="Arial"/>
          <w:sz w:val="24"/>
          <w:szCs w:val="24"/>
          <w:lang w:val="es-ES" w:eastAsia="es-ES"/>
        </w:rPr>
        <w:t xml:space="preserve">no se encuentra debidamente </w:t>
      </w:r>
      <w:r>
        <w:rPr>
          <w:rFonts w:ascii="Arial" w:eastAsia="Times New Roman" w:hAnsi="Arial" w:cs="Arial"/>
          <w:sz w:val="24"/>
          <w:szCs w:val="24"/>
          <w:lang w:val="es-ES" w:eastAsia="es-ES"/>
        </w:rPr>
        <w:t xml:space="preserve">fundada ni motivada incumpliendo así con el artículo 16° de la Constitución Federal y el artículo 17 fracción V, de la Ley de Procedimiento </w:t>
      </w:r>
      <w:r>
        <w:rPr>
          <w:rFonts w:ascii="Arial" w:hAnsi="Arial" w:cs="Arial"/>
          <w:sz w:val="24"/>
          <w:szCs w:val="24"/>
        </w:rPr>
        <w:t>y Justicia Administrativa para el Estado.</w:t>
      </w:r>
    </w:p>
    <w:p w:rsidR="0055047F" w:rsidRDefault="0055047F" w:rsidP="0055047F">
      <w:pPr>
        <w:spacing w:after="0" w:line="360" w:lineRule="auto"/>
        <w:ind w:right="51" w:firstLine="567"/>
        <w:jc w:val="both"/>
        <w:rPr>
          <w:rFonts w:ascii="Arial" w:hAnsi="Arial" w:cs="Arial"/>
          <w:sz w:val="24"/>
          <w:szCs w:val="24"/>
        </w:rPr>
      </w:pPr>
      <w:r>
        <w:rPr>
          <w:rFonts w:ascii="Arial" w:hAnsi="Arial" w:cs="Arial"/>
          <w:b/>
          <w:sz w:val="24"/>
          <w:szCs w:val="24"/>
        </w:rPr>
        <w:t xml:space="preserve">Por último, no obstante que el acta de infracción impugnada no cumple con la fracción V del artículo 7, de la Ley de </w:t>
      </w:r>
      <w:r w:rsidR="00580DA9">
        <w:rPr>
          <w:rFonts w:ascii="Arial" w:hAnsi="Arial" w:cs="Arial"/>
          <w:b/>
          <w:sz w:val="24"/>
          <w:szCs w:val="24"/>
        </w:rPr>
        <w:t xml:space="preserve">Procedimiento y </w:t>
      </w:r>
      <w:r>
        <w:rPr>
          <w:rFonts w:ascii="Arial" w:hAnsi="Arial" w:cs="Arial"/>
          <w:b/>
          <w:sz w:val="24"/>
          <w:szCs w:val="24"/>
        </w:rPr>
        <w:t xml:space="preserve">Justicia Administrativa para el Estado, se le hace una exhortación a la parte actora </w:t>
      </w:r>
      <w:r w:rsidR="00321B91">
        <w:rPr>
          <w:rFonts w:ascii="Arial" w:eastAsia="Times New Roman" w:hAnsi="Arial" w:cs="Arial"/>
          <w:bCs/>
          <w:iCs/>
          <w:caps/>
          <w:kern w:val="2"/>
          <w:sz w:val="21"/>
          <w:szCs w:val="21"/>
          <w:lang w:val="es-ES_tradnl" w:eastAsia="es-ES"/>
        </w:rPr>
        <w:t>**********</w:t>
      </w:r>
      <w:r w:rsidR="002E651E">
        <w:rPr>
          <w:rFonts w:ascii="Arial" w:eastAsia="Times New Roman" w:hAnsi="Arial" w:cs="Arial"/>
          <w:b/>
          <w:bCs/>
          <w:iCs/>
          <w:kern w:val="2"/>
          <w:sz w:val="24"/>
          <w:szCs w:val="24"/>
          <w:lang w:val="es-ES_tradnl" w:eastAsia="es-ES"/>
        </w:rPr>
        <w:t xml:space="preserve"> </w:t>
      </w:r>
      <w:r>
        <w:rPr>
          <w:rFonts w:ascii="Arial" w:hAnsi="Arial" w:cs="Arial"/>
          <w:b/>
          <w:sz w:val="24"/>
          <w:szCs w:val="24"/>
        </w:rPr>
        <w:t>para que en lo subsecuente no estacione su vehículo en el cajón para las personas con capacidades diferentes, ya que ello provoca una violación a sus derechos humanos que está</w:t>
      </w:r>
      <w:r w:rsidR="00400279">
        <w:rPr>
          <w:rFonts w:ascii="Arial" w:hAnsi="Arial" w:cs="Arial"/>
          <w:b/>
          <w:sz w:val="24"/>
          <w:szCs w:val="24"/>
        </w:rPr>
        <w:t>n protegidos</w:t>
      </w:r>
      <w:r>
        <w:rPr>
          <w:rFonts w:ascii="Arial" w:hAnsi="Arial" w:cs="Arial"/>
          <w:b/>
          <w:sz w:val="24"/>
          <w:szCs w:val="24"/>
        </w:rPr>
        <w:t xml:space="preserve"> por el artículo primero, párrafo tercero, de la Constitución Federal</w:t>
      </w:r>
      <w:r>
        <w:rPr>
          <w:rFonts w:ascii="Arial" w:hAnsi="Arial" w:cs="Arial"/>
          <w:sz w:val="24"/>
          <w:szCs w:val="24"/>
        </w:rPr>
        <w:t>.</w:t>
      </w:r>
    </w:p>
    <w:p w:rsidR="002E651E" w:rsidRDefault="002E651E" w:rsidP="002E651E">
      <w:pPr>
        <w:spacing w:after="0" w:line="240" w:lineRule="auto"/>
        <w:ind w:right="51" w:firstLine="567"/>
        <w:jc w:val="both"/>
        <w:rPr>
          <w:rFonts w:ascii="Arial" w:hAnsi="Arial" w:cs="Arial"/>
          <w:sz w:val="24"/>
          <w:szCs w:val="24"/>
        </w:rPr>
      </w:pPr>
    </w:p>
    <w:p w:rsidR="0055047F" w:rsidRDefault="0055047F" w:rsidP="0055047F">
      <w:pPr>
        <w:spacing w:line="360" w:lineRule="auto"/>
        <w:ind w:right="51" w:firstLine="567"/>
        <w:jc w:val="both"/>
        <w:rPr>
          <w:rFonts w:ascii="Arial" w:hAnsi="Arial" w:cs="Arial"/>
          <w:i/>
          <w:sz w:val="24"/>
          <w:szCs w:val="24"/>
        </w:rPr>
      </w:pPr>
      <w:r>
        <w:rPr>
          <w:rFonts w:ascii="Arial" w:hAnsi="Arial" w:cs="Arial"/>
          <w:sz w:val="24"/>
          <w:szCs w:val="24"/>
        </w:rPr>
        <w:lastRenderedPageBreak/>
        <w:t>En mérito de lo expuesto y con fundamento en los artículos 207 fracciones I, II y III, 208 fracción VI y 209 de la Ley de Procedimiento y Justicia Administrativa para el Estado de Oaxaca, se; - - - - - - - - - - - - - - - - - - - - - - - - - - - - - - - - - - - - - -</w:t>
      </w:r>
    </w:p>
    <w:p w:rsidR="0055047F" w:rsidRDefault="0055047F" w:rsidP="0055047F">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55047F" w:rsidRDefault="0055047F" w:rsidP="0055047F">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rsidR="0055047F" w:rsidRDefault="0055047F" w:rsidP="0055047F">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rsidR="0055047F" w:rsidRDefault="0055047F" w:rsidP="0055047F">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actualizaron las causales de improcedencia hechas valer por las autoridades demandadas</w:t>
      </w:r>
      <w:r>
        <w:rPr>
          <w:rFonts w:ascii="Arial" w:hAnsi="Arial" w:cs="Arial"/>
          <w:sz w:val="24"/>
          <w:szCs w:val="24"/>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w:t>
      </w:r>
    </w:p>
    <w:p w:rsidR="0055047F" w:rsidRDefault="0055047F" w:rsidP="0055047F">
      <w:pPr>
        <w:spacing w:line="360" w:lineRule="auto"/>
        <w:ind w:right="51" w:firstLine="567"/>
        <w:jc w:val="both"/>
        <w:rPr>
          <w:rFonts w:ascii="Arial" w:hAnsi="Arial" w:cs="Arial"/>
          <w:sz w:val="24"/>
          <w:szCs w:val="24"/>
        </w:rPr>
      </w:pPr>
      <w:r>
        <w:rPr>
          <w:rFonts w:ascii="Arial" w:hAnsi="Arial" w:cs="Arial"/>
          <w:b/>
          <w:color w:val="000000"/>
          <w:sz w:val="24"/>
          <w:szCs w:val="24"/>
        </w:rPr>
        <w:t>CUARTO.</w:t>
      </w:r>
      <w:r>
        <w:rPr>
          <w:rFonts w:ascii="Arial" w:hAnsi="Arial" w:cs="Arial"/>
          <w:sz w:val="24"/>
          <w:szCs w:val="24"/>
        </w:rPr>
        <w:t xml:space="preserve"> Se declara la</w:t>
      </w:r>
      <w:r>
        <w:rPr>
          <w:rFonts w:ascii="Arial" w:hAnsi="Arial" w:cs="Arial"/>
          <w:b/>
          <w:sz w:val="24"/>
          <w:szCs w:val="24"/>
        </w:rPr>
        <w:t xml:space="preserve"> NULIDAD LISA Y LLANA</w:t>
      </w:r>
      <w:r>
        <w:rPr>
          <w:rFonts w:ascii="Arial" w:hAnsi="Arial" w:cs="Arial"/>
          <w:sz w:val="24"/>
          <w:szCs w:val="24"/>
        </w:rPr>
        <w:t xml:space="preserve"> del acta de infracción con número </w:t>
      </w:r>
      <w:r w:rsidRPr="00A12E7F">
        <w:rPr>
          <w:rFonts w:ascii="Arial" w:hAnsi="Arial" w:cs="Arial"/>
          <w:sz w:val="24"/>
          <w:szCs w:val="24"/>
        </w:rPr>
        <w:t xml:space="preserve">de folio </w:t>
      </w:r>
      <w:r w:rsidR="00321B91">
        <w:rPr>
          <w:rFonts w:ascii="Arial" w:eastAsia="Times New Roman" w:hAnsi="Arial" w:cs="Arial"/>
          <w:bCs/>
          <w:iCs/>
          <w:caps/>
          <w:kern w:val="2"/>
          <w:sz w:val="21"/>
          <w:szCs w:val="21"/>
          <w:lang w:val="es-ES_tradnl" w:eastAsia="es-ES"/>
        </w:rPr>
        <w:t>**********</w:t>
      </w:r>
      <w:r w:rsidR="002E651E">
        <w:rPr>
          <w:rFonts w:ascii="Arial" w:hAnsi="Arial" w:cs="Arial"/>
          <w:sz w:val="24"/>
          <w:szCs w:val="24"/>
        </w:rPr>
        <w:t>, de catorce de marzo de dos mil veinte</w:t>
      </w:r>
      <w:r w:rsidRPr="00A12E7F">
        <w:rPr>
          <w:rFonts w:ascii="Arial" w:hAnsi="Arial" w:cs="Arial"/>
          <w:sz w:val="24"/>
          <w:szCs w:val="24"/>
        </w:rPr>
        <w:t xml:space="preserve">, </w:t>
      </w:r>
      <w:r w:rsidRPr="00A12E7F">
        <w:rPr>
          <w:rFonts w:ascii="Arial" w:hAnsi="Arial" w:cs="Arial"/>
          <w:sz w:val="24"/>
          <w:szCs w:val="24"/>
          <w:lang w:eastAsia="es-ES"/>
        </w:rPr>
        <w:t xml:space="preserve">levantada por el </w:t>
      </w:r>
      <w:r w:rsidRPr="00A12E7F">
        <w:rPr>
          <w:rFonts w:ascii="Arial" w:eastAsia="Times New Roman" w:hAnsi="Arial" w:cs="Arial"/>
          <w:bCs/>
          <w:sz w:val="24"/>
          <w:szCs w:val="24"/>
          <w:lang w:val="es-ES_tradnl" w:eastAsia="es-ES"/>
        </w:rPr>
        <w:t>Policía Vial con número estadístico PV-</w:t>
      </w:r>
      <w:r w:rsidR="002E651E">
        <w:rPr>
          <w:rFonts w:ascii="Arial" w:eastAsia="Times New Roman" w:hAnsi="Arial" w:cs="Arial"/>
          <w:bCs/>
          <w:sz w:val="24"/>
          <w:szCs w:val="24"/>
          <w:lang w:val="es-ES_tradnl" w:eastAsia="es-ES"/>
        </w:rPr>
        <w:t xml:space="preserve">436, </w:t>
      </w:r>
      <w:r w:rsidRPr="00A12E7F">
        <w:rPr>
          <w:rFonts w:ascii="Arial" w:eastAsia="Times New Roman" w:hAnsi="Arial" w:cs="Arial"/>
          <w:bCs/>
          <w:sz w:val="24"/>
          <w:szCs w:val="24"/>
          <w:lang w:val="es-ES_tradnl" w:eastAsia="es-ES"/>
        </w:rPr>
        <w:t xml:space="preserve">adscrito a la Subdirección de Tránsito y Movilidad del Municipio de Oaxaca de Juárez, Oaxaca, </w:t>
      </w:r>
      <w:r w:rsidRPr="00A12E7F">
        <w:rPr>
          <w:rFonts w:ascii="Arial" w:hAnsi="Arial" w:cs="Arial"/>
          <w:color w:val="000000"/>
          <w:sz w:val="24"/>
          <w:szCs w:val="24"/>
        </w:rPr>
        <w:t xml:space="preserve">como quedo precisado en el considerando cuarto de esta sentencia. </w:t>
      </w:r>
      <w:r w:rsidRPr="00A12E7F">
        <w:rPr>
          <w:rFonts w:ascii="Arial" w:hAnsi="Arial" w:cs="Arial"/>
          <w:sz w:val="24"/>
          <w:szCs w:val="24"/>
        </w:rPr>
        <w:t>- - - - -</w:t>
      </w:r>
      <w:r>
        <w:rPr>
          <w:rFonts w:ascii="Arial" w:hAnsi="Arial" w:cs="Arial"/>
          <w:sz w:val="24"/>
          <w:szCs w:val="24"/>
        </w:rPr>
        <w:t xml:space="preserve"> - - - - - - - - - - - - - - - </w:t>
      </w:r>
      <w:r w:rsidR="002E651E">
        <w:rPr>
          <w:rFonts w:ascii="Arial" w:hAnsi="Arial" w:cs="Arial"/>
          <w:sz w:val="24"/>
          <w:szCs w:val="24"/>
        </w:rPr>
        <w:t>- - - - - - - - - - - -</w:t>
      </w:r>
    </w:p>
    <w:p w:rsidR="00726092" w:rsidRDefault="0055047F" w:rsidP="00726092">
      <w:pPr>
        <w:spacing w:before="240" w:after="120" w:line="360" w:lineRule="auto"/>
        <w:ind w:firstLine="567"/>
        <w:jc w:val="both"/>
        <w:rPr>
          <w:rFonts w:ascii="Arial" w:hAnsi="Arial" w:cs="Arial"/>
          <w:bCs/>
          <w:sz w:val="24"/>
          <w:szCs w:val="24"/>
        </w:rPr>
      </w:pPr>
      <w:r>
        <w:rPr>
          <w:rFonts w:ascii="Arial" w:eastAsia="Arial Unicode MS" w:hAnsi="Arial" w:cs="Arial"/>
          <w:b/>
          <w:kern w:val="2"/>
          <w:sz w:val="24"/>
          <w:szCs w:val="24"/>
          <w:lang w:eastAsia="ar-SA"/>
        </w:rPr>
        <w:t xml:space="preserve">QUINTO. </w:t>
      </w:r>
      <w:r w:rsidR="00726092">
        <w:rPr>
          <w:rFonts w:ascii="Arial" w:hAnsi="Arial" w:cs="Arial"/>
          <w:b/>
          <w:sz w:val="24"/>
          <w:szCs w:val="24"/>
        </w:rPr>
        <w:t>Notifíquese personalmente a la parte actora y por oficio a la autoridad demandada</w:t>
      </w:r>
      <w:r w:rsidR="00726092" w:rsidRPr="00D64947">
        <w:rPr>
          <w:rFonts w:ascii="Arial" w:hAnsi="Arial" w:cs="Arial"/>
          <w:bCs/>
          <w:sz w:val="24"/>
          <w:szCs w:val="24"/>
        </w:rPr>
        <w:t>,</w:t>
      </w:r>
      <w:r w:rsidR="00726092">
        <w:rPr>
          <w:rFonts w:ascii="Arial" w:hAnsi="Arial" w:cs="Arial"/>
          <w:b/>
          <w:sz w:val="24"/>
          <w:szCs w:val="24"/>
        </w:rPr>
        <w:t xml:space="preserve"> </w:t>
      </w:r>
      <w:r w:rsidR="00726092">
        <w:rPr>
          <w:rFonts w:ascii="Arial" w:hAnsi="Arial" w:cs="Arial"/>
          <w:sz w:val="24"/>
          <w:szCs w:val="24"/>
        </w:rPr>
        <w:t xml:space="preserve">en términos de los artículos 172, fracción I, y 173, fracciones I y II, de la Ley de Procedimiento y Justicia Administrativa para el Estado. - - - - - - - - </w:t>
      </w:r>
    </w:p>
    <w:p w:rsidR="00726092" w:rsidRDefault="00726092" w:rsidP="00726092">
      <w:pPr>
        <w:spacing w:before="240" w:after="12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autorizada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 - - - - - - - - - - - - - - - - - - - - </w:t>
      </w:r>
    </w:p>
    <w:p w:rsidR="000D17D1" w:rsidRDefault="000D17D1" w:rsidP="002E651E">
      <w:pPr>
        <w:spacing w:line="360" w:lineRule="auto"/>
        <w:ind w:right="51" w:firstLine="567"/>
        <w:jc w:val="both"/>
      </w:pPr>
    </w:p>
    <w:sectPr w:rsidR="000D17D1" w:rsidSect="0055047F">
      <w:headerReference w:type="default" r:id="rId6"/>
      <w:pgSz w:w="12240" w:h="20160" w:code="5"/>
      <w:pgMar w:top="1276" w:right="1325"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5505" w:rsidRDefault="004C5505">
      <w:pPr>
        <w:spacing w:after="0" w:line="240" w:lineRule="auto"/>
      </w:pPr>
      <w:r>
        <w:separator/>
      </w:r>
    </w:p>
  </w:endnote>
  <w:endnote w:type="continuationSeparator" w:id="0">
    <w:p w:rsidR="004C5505" w:rsidRDefault="004C5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5505" w:rsidRDefault="004C5505">
      <w:pPr>
        <w:spacing w:after="0" w:line="240" w:lineRule="auto"/>
      </w:pPr>
      <w:r>
        <w:separator/>
      </w:r>
    </w:p>
  </w:footnote>
  <w:footnote w:type="continuationSeparator" w:id="0">
    <w:p w:rsidR="004C5505" w:rsidRDefault="004C55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3483" w:rsidRDefault="004C5505">
    <w:pPr>
      <w:pStyle w:val="Encabezado"/>
      <w:jc w:val="center"/>
    </w:pPr>
  </w:p>
  <w:p w:rsidR="005F3483" w:rsidRDefault="004C5505">
    <w:pPr>
      <w:pStyle w:val="Encabezado"/>
      <w:jc w:val="center"/>
    </w:pPr>
  </w:p>
  <w:sdt>
    <w:sdtPr>
      <w:id w:val="-294995909"/>
      <w:docPartObj>
        <w:docPartGallery w:val="Page Numbers (Top of Page)"/>
        <w:docPartUnique/>
      </w:docPartObj>
    </w:sdtPr>
    <w:sdtEndPr/>
    <w:sdtContent>
      <w:p w:rsidR="005F3483" w:rsidRDefault="00726092">
        <w:pPr>
          <w:pStyle w:val="Encabezado"/>
          <w:jc w:val="center"/>
        </w:pPr>
        <w:r>
          <w:fldChar w:fldCharType="begin"/>
        </w:r>
        <w:r>
          <w:instrText>PAGE   \* MERGEFORMAT</w:instrText>
        </w:r>
        <w:r>
          <w:fldChar w:fldCharType="separate"/>
        </w:r>
        <w:r w:rsidR="00847510" w:rsidRPr="00847510">
          <w:rPr>
            <w:noProof/>
            <w:lang w:val="es-ES"/>
          </w:rPr>
          <w:t>1</w:t>
        </w:r>
        <w:r>
          <w:fldChar w:fldCharType="end"/>
        </w:r>
        <w:r w:rsidR="00B80819">
          <w:t xml:space="preserve"> </w:t>
        </w:r>
      </w:p>
    </w:sdtContent>
  </w:sdt>
  <w:p w:rsidR="00001F92" w:rsidRDefault="00B80819" w:rsidP="00847510">
    <w:pPr>
      <w:pStyle w:val="Encabezado"/>
      <w:tabs>
        <w:tab w:val="clear" w:pos="4419"/>
        <w:tab w:val="clear" w:pos="8838"/>
        <w:tab w:val="left" w:pos="5147"/>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9B39A43" wp14:editId="7A320707">
              <wp:simplePos x="0" y="0"/>
              <wp:positionH relativeFrom="column">
                <wp:posOffset>-971550</wp:posOffset>
              </wp:positionH>
              <wp:positionV relativeFrom="paragraph">
                <wp:posOffset>5037455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B80819" w:rsidRDefault="00B80819" w:rsidP="00B8081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C44B99" id="_x0000_t202" coordsize="21600,21600" o:spt="202" path="m,l,21600r21600,l21600,xe">
              <v:stroke joinstyle="miter"/>
              <v:path gradientshapeok="t" o:connecttype="rect"/>
            </v:shapetype>
            <v:shape id="Cuadro de texto 4" o:spid="_x0000_s1026" type="#_x0000_t202" style="position:absolute;margin-left:-76.5pt;margin-top:396.6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">
              <v:textbox>
                <w:txbxContent>
                  <w:p w:rsidR="00B80819" w:rsidRDefault="00B80819" w:rsidP="00B80819">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r w:rsidR="00847510">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47F"/>
    <w:rsid w:val="00080D2D"/>
    <w:rsid w:val="000A4616"/>
    <w:rsid w:val="000A607F"/>
    <w:rsid w:val="000D17D1"/>
    <w:rsid w:val="00143DFE"/>
    <w:rsid w:val="001579B3"/>
    <w:rsid w:val="00180901"/>
    <w:rsid w:val="001A13C8"/>
    <w:rsid w:val="001E0133"/>
    <w:rsid w:val="00265CEC"/>
    <w:rsid w:val="002C7930"/>
    <w:rsid w:val="002E651E"/>
    <w:rsid w:val="002F1786"/>
    <w:rsid w:val="00313A98"/>
    <w:rsid w:val="00321B91"/>
    <w:rsid w:val="00371933"/>
    <w:rsid w:val="00396C65"/>
    <w:rsid w:val="00400279"/>
    <w:rsid w:val="00472099"/>
    <w:rsid w:val="004C5505"/>
    <w:rsid w:val="00545D55"/>
    <w:rsid w:val="0055047F"/>
    <w:rsid w:val="00555BA6"/>
    <w:rsid w:val="00580DA9"/>
    <w:rsid w:val="00713B69"/>
    <w:rsid w:val="00726092"/>
    <w:rsid w:val="00743731"/>
    <w:rsid w:val="00820B83"/>
    <w:rsid w:val="00825E23"/>
    <w:rsid w:val="00847510"/>
    <w:rsid w:val="008576AF"/>
    <w:rsid w:val="00A92F57"/>
    <w:rsid w:val="00B10DDF"/>
    <w:rsid w:val="00B26205"/>
    <w:rsid w:val="00B32ABA"/>
    <w:rsid w:val="00B80819"/>
    <w:rsid w:val="00C00504"/>
    <w:rsid w:val="00C12BB0"/>
    <w:rsid w:val="00C13E04"/>
    <w:rsid w:val="00C32060"/>
    <w:rsid w:val="00D80BD1"/>
    <w:rsid w:val="00DF2F12"/>
    <w:rsid w:val="00E16473"/>
    <w:rsid w:val="00E32F81"/>
    <w:rsid w:val="00E57AFE"/>
    <w:rsid w:val="00E70CD0"/>
    <w:rsid w:val="00EC15AE"/>
    <w:rsid w:val="00F763CE"/>
    <w:rsid w:val="00F81BAE"/>
    <w:rsid w:val="00FE50C2"/>
    <w:rsid w:val="00FF68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B48AE4-C2A4-44F0-96B1-813616B2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47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04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5047F"/>
  </w:style>
  <w:style w:type="paragraph" w:styleId="Textoindependiente">
    <w:name w:val="Body Text"/>
    <w:basedOn w:val="Normal"/>
    <w:link w:val="TextoindependienteCar"/>
    <w:uiPriority w:val="99"/>
    <w:semiHidden/>
    <w:unhideWhenUsed/>
    <w:rsid w:val="0055047F"/>
    <w:pPr>
      <w:spacing w:after="120"/>
    </w:pPr>
  </w:style>
  <w:style w:type="character" w:customStyle="1" w:styleId="TextoindependienteCar">
    <w:name w:val="Texto independiente Car"/>
    <w:basedOn w:val="Fuentedeprrafopredeter"/>
    <w:link w:val="Textoindependiente"/>
    <w:uiPriority w:val="99"/>
    <w:semiHidden/>
    <w:rsid w:val="0055047F"/>
  </w:style>
  <w:style w:type="paragraph" w:styleId="Textoindependienteprimerasangra">
    <w:name w:val="Body Text First Indent"/>
    <w:basedOn w:val="Textoindependiente"/>
    <w:link w:val="TextoindependienteprimerasangraCar"/>
    <w:uiPriority w:val="99"/>
    <w:unhideWhenUsed/>
    <w:rsid w:val="0055047F"/>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5047F"/>
  </w:style>
  <w:style w:type="paragraph" w:styleId="Textodeglobo">
    <w:name w:val="Balloon Text"/>
    <w:basedOn w:val="Normal"/>
    <w:link w:val="TextodegloboCar"/>
    <w:uiPriority w:val="99"/>
    <w:semiHidden/>
    <w:unhideWhenUsed/>
    <w:rsid w:val="0040027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00279"/>
    <w:rPr>
      <w:rFonts w:ascii="Segoe UI" w:hAnsi="Segoe UI" w:cs="Segoe UI"/>
      <w:sz w:val="18"/>
      <w:szCs w:val="18"/>
    </w:rPr>
  </w:style>
  <w:style w:type="paragraph" w:styleId="Piedepgina">
    <w:name w:val="footer"/>
    <w:basedOn w:val="Normal"/>
    <w:link w:val="PiedepginaCar"/>
    <w:uiPriority w:val="99"/>
    <w:unhideWhenUsed/>
    <w:rsid w:val="00B8081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80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6</Pages>
  <Words>2566</Words>
  <Characters>14117</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16650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54</cp:revision>
  <cp:lastPrinted>2022-10-05T20:11:00Z</cp:lastPrinted>
  <dcterms:created xsi:type="dcterms:W3CDTF">2021-06-02T16:41:00Z</dcterms:created>
  <dcterms:modified xsi:type="dcterms:W3CDTF">2022-10-05T20:40:00Z</dcterms:modified>
</cp:coreProperties>
</file>