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ACE" w:rsidRPr="007B0581" w:rsidRDefault="00ED1ACE" w:rsidP="00ED1ACE">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D1ACE" w:rsidRPr="007B0581" w:rsidRDefault="00ED1ACE" w:rsidP="00ED1ACE">
      <w:pPr>
        <w:pStyle w:val="corte4fondo"/>
        <w:spacing w:line="276" w:lineRule="auto"/>
        <w:ind w:left="3544" w:right="-521" w:firstLine="0"/>
        <w:rPr>
          <w:rFonts w:cs="Arial"/>
          <w:b/>
          <w:sz w:val="24"/>
          <w:szCs w:val="24"/>
        </w:rPr>
      </w:pPr>
    </w:p>
    <w:p w:rsidR="00ED1ACE" w:rsidRPr="007B0581" w:rsidRDefault="00ED1ACE" w:rsidP="00ED1ACE">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048</w:t>
      </w:r>
      <w:r w:rsidRPr="007B0581">
        <w:rPr>
          <w:rFonts w:cs="Arial"/>
          <w:b/>
          <w:bCs/>
          <w:sz w:val="24"/>
          <w:szCs w:val="24"/>
        </w:rPr>
        <w:t>/20</w:t>
      </w:r>
      <w:r>
        <w:rPr>
          <w:rFonts w:cs="Arial"/>
          <w:b/>
          <w:bCs/>
          <w:sz w:val="24"/>
          <w:szCs w:val="24"/>
        </w:rPr>
        <w:t>19</w:t>
      </w:r>
      <w:r w:rsidRPr="007B0581">
        <w:rPr>
          <w:rFonts w:cs="Arial"/>
          <w:sz w:val="24"/>
          <w:szCs w:val="24"/>
        </w:rPr>
        <w:t xml:space="preserve">. </w:t>
      </w:r>
    </w:p>
    <w:p w:rsidR="00ED1ACE" w:rsidRPr="007B0581" w:rsidRDefault="00ED1ACE" w:rsidP="00ED1ACE">
      <w:pPr>
        <w:pStyle w:val="corte4fondo"/>
        <w:spacing w:line="276" w:lineRule="auto"/>
        <w:ind w:left="3544" w:right="-521" w:firstLine="0"/>
        <w:rPr>
          <w:rFonts w:cs="Arial"/>
          <w:sz w:val="24"/>
          <w:szCs w:val="24"/>
        </w:rPr>
      </w:pPr>
    </w:p>
    <w:p w:rsidR="00ED1ACE" w:rsidRPr="007B0581" w:rsidRDefault="00ED1ACE" w:rsidP="00ED1ACE">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ED1ACE" w:rsidRPr="007B0581" w:rsidRDefault="00ED1ACE" w:rsidP="00ED1ACE">
      <w:pPr>
        <w:pStyle w:val="corte4fondo"/>
        <w:spacing w:line="276" w:lineRule="auto"/>
        <w:ind w:left="3544" w:right="-521" w:firstLine="0"/>
        <w:rPr>
          <w:rFonts w:cs="Arial"/>
          <w:b/>
          <w:i/>
          <w:sz w:val="24"/>
          <w:szCs w:val="24"/>
        </w:rPr>
      </w:pPr>
      <w:r w:rsidRPr="007B0581">
        <w:rPr>
          <w:rFonts w:cs="Arial"/>
          <w:b/>
          <w:i/>
          <w:sz w:val="24"/>
          <w:szCs w:val="24"/>
        </w:rPr>
        <w:t xml:space="preserve"> </w:t>
      </w:r>
    </w:p>
    <w:p w:rsidR="00ED1ACE" w:rsidRPr="007B0581" w:rsidRDefault="00ED1ACE" w:rsidP="00ED1ACE">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VIAL ESTATAL, PERTENECIENTE A LA DIRECCIÓN GENERAL DE LA POLICÍA VIAL ESTATAL, PV- 054, **********</w:t>
      </w:r>
      <w:r>
        <w:rPr>
          <w:rFonts w:cs="Arial"/>
          <w:b/>
          <w:sz w:val="24"/>
          <w:szCs w:val="24"/>
        </w:rPr>
        <w:t xml:space="preserve"> </w:t>
      </w:r>
      <w:r>
        <w:rPr>
          <w:rFonts w:cs="Arial"/>
          <w:b/>
          <w:sz w:val="24"/>
          <w:szCs w:val="24"/>
        </w:rPr>
        <w:t>Y DIRECTOR GENERAL DE LA POLICÍA VIAL ESTATAL.</w:t>
      </w:r>
    </w:p>
    <w:p w:rsidR="00ED1ACE" w:rsidRPr="007B0581" w:rsidRDefault="00ED1ACE" w:rsidP="00ED1ACE">
      <w:pPr>
        <w:pStyle w:val="corte4fondo"/>
        <w:spacing w:line="276" w:lineRule="auto"/>
        <w:ind w:left="3544" w:right="51" w:firstLine="0"/>
        <w:rPr>
          <w:rFonts w:cs="Arial"/>
          <w:bCs/>
          <w:sz w:val="24"/>
          <w:szCs w:val="24"/>
        </w:rPr>
      </w:pPr>
    </w:p>
    <w:p w:rsidR="00ED1ACE" w:rsidRPr="007B0581" w:rsidRDefault="00ED1ACE" w:rsidP="00ED1ACE">
      <w:pPr>
        <w:pStyle w:val="corte4fondo"/>
        <w:spacing w:line="276" w:lineRule="auto"/>
        <w:ind w:left="3544" w:right="51" w:firstLine="0"/>
        <w:rPr>
          <w:rFonts w:cs="Arial"/>
          <w:bCs/>
          <w:sz w:val="24"/>
          <w:szCs w:val="24"/>
        </w:rPr>
      </w:pPr>
    </w:p>
    <w:p w:rsidR="00ED1ACE" w:rsidRDefault="00ED1ACE" w:rsidP="00ED1ACE">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DIECIOCHO DE 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ED1ACE" w:rsidRDefault="00ED1ACE" w:rsidP="00ED1ACE">
      <w:pPr>
        <w:spacing w:line="360" w:lineRule="auto"/>
        <w:jc w:val="both"/>
        <w:rPr>
          <w:rFonts w:ascii="Arial" w:hAnsi="Arial" w:cs="Arial"/>
          <w:b/>
          <w:sz w:val="24"/>
          <w:szCs w:val="24"/>
        </w:rPr>
      </w:pPr>
    </w:p>
    <w:p w:rsidR="00ED1ACE" w:rsidRDefault="00ED1ACE" w:rsidP="00ED1ACE">
      <w:pPr>
        <w:spacing w:line="360" w:lineRule="auto"/>
        <w:jc w:val="both"/>
        <w:rPr>
          <w:rFonts w:ascii="Arial" w:hAnsi="Arial" w:cs="Arial"/>
          <w:b/>
          <w:sz w:val="24"/>
          <w:szCs w:val="24"/>
        </w:rPr>
      </w:pPr>
      <w:r w:rsidRPr="007B0581">
        <w:rPr>
          <w:rFonts w:ascii="Arial" w:hAnsi="Arial" w:cs="Arial"/>
          <w:b/>
          <w:sz w:val="24"/>
          <w:szCs w:val="24"/>
        </w:rPr>
        <w:t xml:space="preserve"> </w:t>
      </w:r>
    </w:p>
    <w:p w:rsidR="00ED1ACE" w:rsidRDefault="00ED1ACE" w:rsidP="00ED1ACE">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0048</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w:t>
      </w:r>
      <w:r>
        <w:rPr>
          <w:rFonts w:cs="Arial"/>
          <w:b/>
          <w:sz w:val="24"/>
          <w:szCs w:val="24"/>
        </w:rPr>
        <w:t>**********</w:t>
      </w:r>
      <w:r w:rsidRPr="007B0581">
        <w:rPr>
          <w:rFonts w:ascii="Arial" w:hAnsi="Arial" w:cs="Arial"/>
          <w:sz w:val="24"/>
          <w:szCs w:val="24"/>
        </w:rPr>
        <w:t>,</w:t>
      </w:r>
      <w:r>
        <w:rPr>
          <w:rFonts w:ascii="Arial" w:hAnsi="Arial" w:cs="Arial"/>
          <w:sz w:val="24"/>
          <w:szCs w:val="24"/>
        </w:rPr>
        <w:t xml:space="preserve"> así como en contra del </w:t>
      </w:r>
      <w:r>
        <w:rPr>
          <w:rFonts w:ascii="Arial" w:hAnsi="Arial" w:cs="Arial"/>
          <w:b/>
          <w:sz w:val="24"/>
          <w:szCs w:val="24"/>
        </w:rPr>
        <w:t>Director General de la Policía Vial Estatal</w:t>
      </w:r>
      <w:r>
        <w:rPr>
          <w:rFonts w:ascii="Arial" w:hAnsi="Arial" w:cs="Arial"/>
          <w:sz w:val="24"/>
          <w:szCs w:val="24"/>
        </w:rPr>
        <w:t>,</w:t>
      </w:r>
      <w:r w:rsidRPr="007B0581">
        <w:rPr>
          <w:rFonts w:ascii="Arial" w:hAnsi="Arial" w:cs="Arial"/>
          <w:sz w:val="24"/>
          <w:szCs w:val="24"/>
        </w:rPr>
        <w:t xml:space="preserve"> y;</w:t>
      </w:r>
      <w:r w:rsidRPr="007B0581">
        <w:rPr>
          <w:rFonts w:ascii="Arial" w:hAnsi="Arial" w:cs="Arial"/>
          <w:b/>
          <w:bCs/>
          <w:sz w:val="24"/>
          <w:szCs w:val="24"/>
        </w:rPr>
        <w:t xml:space="preserve"> </w:t>
      </w:r>
    </w:p>
    <w:p w:rsidR="00ED1ACE" w:rsidRPr="007B0581" w:rsidRDefault="00ED1ACE" w:rsidP="00ED1ACE">
      <w:pPr>
        <w:spacing w:line="360" w:lineRule="auto"/>
        <w:jc w:val="both"/>
        <w:rPr>
          <w:rFonts w:ascii="Arial" w:hAnsi="Arial" w:cs="Arial"/>
          <w:b/>
          <w:bCs/>
          <w:sz w:val="24"/>
          <w:szCs w:val="24"/>
        </w:rPr>
      </w:pPr>
    </w:p>
    <w:bookmarkEnd w:id="1"/>
    <w:p w:rsidR="00ED1ACE" w:rsidRPr="007B0581" w:rsidRDefault="00ED1ACE" w:rsidP="00ED1ACE">
      <w:pPr>
        <w:contextualSpacing/>
        <w:jc w:val="both"/>
        <w:rPr>
          <w:rFonts w:ascii="Arial" w:hAnsi="Arial" w:cs="Arial"/>
          <w:sz w:val="24"/>
          <w:szCs w:val="24"/>
        </w:rPr>
      </w:pPr>
    </w:p>
    <w:p w:rsidR="00ED1ACE" w:rsidRDefault="00ED1ACE" w:rsidP="00ED1ACE">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ED1ACE" w:rsidRPr="007B0581" w:rsidRDefault="00ED1ACE" w:rsidP="00ED1ACE">
      <w:pPr>
        <w:spacing w:line="360" w:lineRule="auto"/>
        <w:ind w:firstLine="708"/>
        <w:jc w:val="center"/>
        <w:rPr>
          <w:rFonts w:ascii="Arial" w:hAnsi="Arial" w:cs="Arial"/>
          <w:b/>
          <w:spacing w:val="-3"/>
          <w:sz w:val="24"/>
          <w:szCs w:val="24"/>
          <w:lang w:val="es-ES_tradnl"/>
        </w:rPr>
      </w:pPr>
    </w:p>
    <w:p w:rsidR="00ED1ACE" w:rsidRPr="007B0581" w:rsidRDefault="00ED1ACE" w:rsidP="00ED1ACE">
      <w:pPr>
        <w:contextualSpacing/>
        <w:jc w:val="both"/>
        <w:rPr>
          <w:rFonts w:ascii="Arial" w:hAnsi="Arial" w:cs="Arial"/>
          <w:b/>
          <w:spacing w:val="-3"/>
          <w:sz w:val="24"/>
          <w:szCs w:val="24"/>
          <w:lang w:val="es-ES_tradnl"/>
        </w:rPr>
      </w:pPr>
    </w:p>
    <w:p w:rsidR="00ED1ACE" w:rsidRPr="007B0581" w:rsidRDefault="00ED1ACE" w:rsidP="00ED1ACE">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veintiocho de mayo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w:t>
      </w:r>
      <w:r>
        <w:rPr>
          <w:rFonts w:cs="Arial"/>
          <w:b/>
          <w:sz w:val="24"/>
          <w:szCs w:val="24"/>
        </w:rPr>
        <w:t>**********</w:t>
      </w:r>
      <w:r w:rsidRPr="007B0581">
        <w:rPr>
          <w:rFonts w:ascii="Arial" w:hAnsi="Arial" w:cs="Arial"/>
          <w:sz w:val="24"/>
          <w:szCs w:val="24"/>
        </w:rPr>
        <w:t xml:space="preserve">. </w:t>
      </w:r>
    </w:p>
    <w:bookmarkEnd w:id="2"/>
    <w:p w:rsidR="00ED1ACE" w:rsidRPr="007B0581" w:rsidRDefault="00ED1ACE" w:rsidP="00ED1ACE">
      <w:pPr>
        <w:contextualSpacing/>
        <w:jc w:val="both"/>
        <w:rPr>
          <w:rFonts w:ascii="Arial" w:hAnsi="Arial" w:cs="Arial"/>
          <w:sz w:val="24"/>
          <w:szCs w:val="24"/>
        </w:rPr>
      </w:pPr>
    </w:p>
    <w:p w:rsidR="00ED1ACE" w:rsidRDefault="00ED1ACE" w:rsidP="00ED1ACE">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treinta y uno de mayo de dos mil diecinueve, </w:t>
      </w:r>
      <w:r w:rsidRPr="007B0581">
        <w:rPr>
          <w:rFonts w:ascii="Arial" w:hAnsi="Arial" w:cs="Arial"/>
          <w:sz w:val="24"/>
          <w:szCs w:val="24"/>
        </w:rPr>
        <w:t>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p>
    <w:p w:rsidR="00ED1ACE" w:rsidRDefault="00ED1ACE" w:rsidP="00ED1ACE">
      <w:pPr>
        <w:spacing w:line="360" w:lineRule="auto"/>
        <w:ind w:firstLine="567"/>
        <w:jc w:val="both"/>
        <w:rPr>
          <w:rFonts w:ascii="Arial" w:hAnsi="Arial" w:cs="Arial"/>
          <w:sz w:val="24"/>
          <w:szCs w:val="24"/>
        </w:rPr>
      </w:pPr>
    </w:p>
    <w:p w:rsidR="00ED1ACE" w:rsidRDefault="00ED1ACE" w:rsidP="00ED1ACE">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nueve de julio de dos mil diecinueve</w:t>
      </w:r>
      <w:r w:rsidRPr="00B4689C">
        <w:rPr>
          <w:rFonts w:ascii="Arial" w:hAnsi="Arial" w:cs="Arial"/>
          <w:bCs/>
          <w:sz w:val="24"/>
          <w:szCs w:val="24"/>
        </w:rPr>
        <w:t>, se</w:t>
      </w:r>
      <w:r>
        <w:rPr>
          <w:rFonts w:ascii="Arial" w:hAnsi="Arial" w:cs="Arial"/>
          <w:bCs/>
          <w:sz w:val="24"/>
          <w:szCs w:val="24"/>
        </w:rPr>
        <w:t xml:space="preserve"> les</w:t>
      </w:r>
      <w:r w:rsidRPr="00B4689C">
        <w:rPr>
          <w:rFonts w:ascii="Arial" w:hAnsi="Arial" w:cs="Arial"/>
          <w:bCs/>
          <w:sz w:val="24"/>
          <w:szCs w:val="24"/>
        </w:rPr>
        <w:t xml:space="preserve"> tuvo</w:t>
      </w:r>
      <w:r>
        <w:rPr>
          <w:rFonts w:ascii="Arial" w:hAnsi="Arial" w:cs="Arial"/>
          <w:bCs/>
          <w:sz w:val="24"/>
          <w:szCs w:val="24"/>
        </w:rPr>
        <w:t xml:space="preserve"> a las autoridades demandadas por precluído su derecho, dado que</w:t>
      </w:r>
      <w:r w:rsidRPr="00B4689C">
        <w:rPr>
          <w:rFonts w:ascii="Arial" w:hAnsi="Arial" w:cs="Arial"/>
          <w:bCs/>
          <w:sz w:val="24"/>
          <w:szCs w:val="24"/>
        </w:rPr>
        <w:t xml:space="preserve"> la autoridad </w:t>
      </w:r>
      <w:r w:rsidRPr="00B4689C">
        <w:rPr>
          <w:rFonts w:ascii="Arial" w:hAnsi="Arial" w:cs="Arial"/>
          <w:bCs/>
          <w:sz w:val="24"/>
          <w:szCs w:val="24"/>
        </w:rPr>
        <w:lastRenderedPageBreak/>
        <w:t>demandada</w:t>
      </w:r>
      <w:r>
        <w:rPr>
          <w:rFonts w:ascii="Arial" w:hAnsi="Arial" w:cs="Arial"/>
          <w:bCs/>
          <w:sz w:val="24"/>
          <w:szCs w:val="24"/>
        </w:rPr>
        <w:t xml:space="preserve"> </w:t>
      </w:r>
      <w:r w:rsidRPr="00BA7800">
        <w:rPr>
          <w:rFonts w:ascii="Arial" w:hAnsi="Arial" w:cs="Arial"/>
          <w:b/>
          <w:sz w:val="24"/>
          <w:szCs w:val="24"/>
        </w:rPr>
        <w:t>Director General de la Policía Vial Estatal</w:t>
      </w:r>
      <w:r w:rsidRPr="00816969">
        <w:rPr>
          <w:rFonts w:ascii="Arial" w:hAnsi="Arial" w:cs="Arial"/>
          <w:sz w:val="24"/>
          <w:szCs w:val="24"/>
        </w:rPr>
        <w:t>,</w:t>
      </w:r>
      <w:r>
        <w:rPr>
          <w:rFonts w:ascii="Arial" w:hAnsi="Arial" w:cs="Arial"/>
          <w:b/>
          <w:bCs/>
          <w:sz w:val="24"/>
          <w:szCs w:val="24"/>
        </w:rPr>
        <w:t xml:space="preserve"> </w:t>
      </w:r>
      <w:r w:rsidRPr="00BA7800">
        <w:rPr>
          <w:rFonts w:ascii="Arial" w:hAnsi="Arial" w:cs="Arial"/>
          <w:sz w:val="24"/>
          <w:szCs w:val="24"/>
        </w:rPr>
        <w:t>d</w:t>
      </w:r>
      <w:r>
        <w:rPr>
          <w:rFonts w:ascii="Arial" w:hAnsi="Arial" w:cs="Arial"/>
          <w:sz w:val="24"/>
          <w:szCs w:val="24"/>
        </w:rPr>
        <w:t>io</w:t>
      </w:r>
      <w:r w:rsidRPr="00BA7800">
        <w:rPr>
          <w:rFonts w:ascii="Arial" w:hAnsi="Arial" w:cs="Arial"/>
          <w:sz w:val="24"/>
          <w:szCs w:val="24"/>
        </w:rPr>
        <w:t xml:space="preserve"> contestación a la demanda</w:t>
      </w:r>
      <w:r>
        <w:rPr>
          <w:rFonts w:ascii="Arial" w:hAnsi="Arial" w:cs="Arial"/>
          <w:sz w:val="24"/>
          <w:szCs w:val="24"/>
        </w:rPr>
        <w:t xml:space="preserve"> de manera extemporánea, y la diversa demandada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w:t>
      </w:r>
      <w:r w:rsidRPr="0031107F">
        <w:rPr>
          <w:rFonts w:ascii="Arial" w:hAnsi="Arial" w:cs="Arial"/>
          <w:sz w:val="24"/>
          <w:szCs w:val="24"/>
        </w:rPr>
        <w:t xml:space="preserve"> </w:t>
      </w:r>
      <w:r>
        <w:rPr>
          <w:rFonts w:cs="Arial"/>
          <w:b/>
          <w:sz w:val="24"/>
          <w:szCs w:val="24"/>
        </w:rPr>
        <w:t>**********</w:t>
      </w:r>
      <w:r>
        <w:rPr>
          <w:rFonts w:ascii="Arial" w:hAnsi="Arial" w:cs="Arial"/>
          <w:sz w:val="24"/>
          <w:szCs w:val="24"/>
        </w:rPr>
        <w:t>, no dio contestación a la misma en el plazo concedido mediante proveído de treinta y uno de mayo de dos mil diecinueve.</w:t>
      </w:r>
    </w:p>
    <w:p w:rsidR="00ED1ACE" w:rsidRDefault="00ED1ACE" w:rsidP="00ED1ACE">
      <w:pPr>
        <w:spacing w:line="360" w:lineRule="auto"/>
        <w:ind w:firstLine="567"/>
        <w:jc w:val="both"/>
        <w:rPr>
          <w:rFonts w:ascii="Arial" w:hAnsi="Arial" w:cs="Arial"/>
          <w:sz w:val="24"/>
          <w:szCs w:val="24"/>
        </w:rPr>
      </w:pPr>
    </w:p>
    <w:p w:rsidR="00ED1ACE" w:rsidRPr="007B0581" w:rsidRDefault="00ED1ACE" w:rsidP="00ED1ACE">
      <w:pPr>
        <w:spacing w:line="360" w:lineRule="auto"/>
        <w:ind w:firstLine="567"/>
        <w:jc w:val="both"/>
        <w:rPr>
          <w:rFonts w:ascii="Arial" w:hAnsi="Arial" w:cs="Arial"/>
          <w:sz w:val="24"/>
          <w:szCs w:val="24"/>
        </w:rPr>
      </w:pPr>
      <w:r w:rsidRPr="00E45F0B">
        <w:rPr>
          <w:rFonts w:ascii="Arial" w:hAnsi="Arial" w:cs="Arial"/>
          <w:b/>
          <w:bCs/>
          <w:sz w:val="24"/>
          <w:szCs w:val="24"/>
        </w:rPr>
        <w:t>CUARTO. -</w:t>
      </w:r>
      <w:r>
        <w:rPr>
          <w:rFonts w:ascii="Arial" w:hAnsi="Arial" w:cs="Arial"/>
          <w:sz w:val="24"/>
          <w:szCs w:val="24"/>
        </w:rPr>
        <w:t xml:space="preserve"> Por acuerdo de quince de diciembre de dos mil veintiuno, se señalaron las ONCE HORAS del día UNO DE ABRIL DE DOS MIL VEINTIDÓS, para la celebración de la audiencia final. Asimismo, se hizo del conocimiento de las partes la incorporación y adscripción de la Magistrada Virginia Hernández </w:t>
      </w:r>
      <w:proofErr w:type="spellStart"/>
      <w:r>
        <w:rPr>
          <w:rFonts w:ascii="Arial" w:hAnsi="Arial" w:cs="Arial"/>
          <w:sz w:val="24"/>
          <w:szCs w:val="24"/>
        </w:rPr>
        <w:t>Hernández</w:t>
      </w:r>
      <w:proofErr w:type="spellEnd"/>
      <w:r>
        <w:rPr>
          <w:rFonts w:ascii="Arial" w:hAnsi="Arial" w:cs="Arial"/>
          <w:sz w:val="24"/>
          <w:szCs w:val="24"/>
        </w:rPr>
        <w:t>, como titular de esta Quinta Sala de Primera Instancia de este órgano jurisdiccional, para que en el plazo de tres días hábiles manifestaran lo que a su derecho conviniera.</w:t>
      </w:r>
    </w:p>
    <w:p w:rsidR="00ED1ACE" w:rsidRPr="007B0581" w:rsidRDefault="00ED1ACE" w:rsidP="00ED1ACE">
      <w:pPr>
        <w:pStyle w:val="corte4fondo"/>
        <w:spacing w:line="240" w:lineRule="auto"/>
        <w:ind w:right="51" w:firstLine="567"/>
        <w:contextualSpacing/>
        <w:rPr>
          <w:rFonts w:cs="Arial"/>
          <w:bCs/>
          <w:sz w:val="24"/>
          <w:szCs w:val="24"/>
        </w:rPr>
      </w:pPr>
      <w:r w:rsidRPr="007B0581">
        <w:rPr>
          <w:rFonts w:cs="Arial"/>
          <w:bCs/>
          <w:sz w:val="24"/>
          <w:szCs w:val="24"/>
        </w:rPr>
        <w:tab/>
      </w:r>
    </w:p>
    <w:p w:rsidR="00ED1ACE" w:rsidRDefault="00ED1ACE" w:rsidP="00ED1ACE">
      <w:pPr>
        <w:pStyle w:val="corte4fondo"/>
        <w:ind w:right="51" w:firstLine="567"/>
        <w:rPr>
          <w:rFonts w:cs="Arial"/>
          <w:b/>
          <w:bCs/>
          <w:sz w:val="24"/>
          <w:szCs w:val="24"/>
        </w:rPr>
      </w:pPr>
      <w:r w:rsidRPr="00D17C24">
        <w:rPr>
          <w:rFonts w:cs="Arial"/>
          <w:b/>
          <w:bCs/>
          <w:sz w:val="24"/>
          <w:szCs w:val="24"/>
        </w:rPr>
        <w:t>QUINTO</w:t>
      </w:r>
      <w:r w:rsidRPr="00D17C24">
        <w:rPr>
          <w:rFonts w:cs="Arial"/>
          <w:b/>
          <w:sz w:val="24"/>
          <w:szCs w:val="24"/>
        </w:rPr>
        <w:t>. -</w:t>
      </w:r>
      <w:r w:rsidRPr="00D17C24">
        <w:rPr>
          <w:rFonts w:cs="Arial"/>
          <w:bCs/>
          <w:sz w:val="24"/>
          <w:szCs w:val="24"/>
        </w:rPr>
        <w:t xml:space="preserve"> </w:t>
      </w:r>
      <w:r w:rsidRPr="00D17C24">
        <w:rPr>
          <w:rFonts w:cs="Arial"/>
          <w:sz w:val="24"/>
          <w:szCs w:val="24"/>
          <w:lang w:val="es-ES"/>
        </w:rPr>
        <w:t>El uno de abril de dos mil veintidós</w:t>
      </w:r>
      <w:r w:rsidRPr="00D17C24">
        <w:rPr>
          <w:rFonts w:cs="Arial"/>
          <w:bCs/>
          <w:sz w:val="24"/>
          <w:szCs w:val="24"/>
          <w:lang w:val="es-ES"/>
        </w:rPr>
        <w:t xml:space="preserve">, se llevó a cabo la audiencia final, </w:t>
      </w:r>
      <w:r w:rsidRPr="00D17C24">
        <w:rPr>
          <w:rFonts w:cs="Arial"/>
          <w:sz w:val="24"/>
          <w:szCs w:val="24"/>
          <w:lang w:val="es-ES"/>
        </w:rPr>
        <w:t>sin la asistencia de las partes, ni persona alguna que legalmente las representara</w:t>
      </w:r>
      <w:r w:rsidRPr="00D17C24">
        <w:rPr>
          <w:rFonts w:cs="Arial"/>
          <w:bCs/>
          <w:sz w:val="24"/>
          <w:szCs w:val="24"/>
          <w:lang w:val="es-ES"/>
        </w:rPr>
        <w:t xml:space="preserve">, </w:t>
      </w:r>
      <w:r w:rsidRPr="00D17C24">
        <w:rPr>
          <w:rFonts w:cs="Arial"/>
          <w:sz w:val="24"/>
          <w:szCs w:val="24"/>
        </w:rPr>
        <w:t>asentando la Secretaria de Acuerdos de esta Sala, que las partes no formularon alegatos, por lo que se ordenó citar a las partes a oír sentencia dentro del término de ley, misma que ahora se pronuncia</w:t>
      </w:r>
      <w:r>
        <w:rPr>
          <w:rFonts w:cs="Arial"/>
          <w:sz w:val="24"/>
          <w:szCs w:val="24"/>
        </w:rPr>
        <w:t>, y</w:t>
      </w:r>
      <w:r w:rsidRPr="007B0581">
        <w:rPr>
          <w:rFonts w:cs="Arial"/>
          <w:sz w:val="24"/>
          <w:szCs w:val="24"/>
        </w:rPr>
        <w:t>;</w:t>
      </w:r>
    </w:p>
    <w:p w:rsidR="00ED1ACE" w:rsidRDefault="00ED1ACE" w:rsidP="00ED1ACE">
      <w:pPr>
        <w:pStyle w:val="corte4fondo"/>
        <w:ind w:right="51" w:firstLine="567"/>
        <w:rPr>
          <w:rFonts w:cs="Arial"/>
          <w:b/>
          <w:bCs/>
          <w:sz w:val="24"/>
          <w:szCs w:val="24"/>
        </w:rPr>
      </w:pPr>
      <w:r w:rsidRPr="007B0581">
        <w:rPr>
          <w:rFonts w:cs="Arial"/>
          <w:b/>
          <w:bCs/>
          <w:sz w:val="24"/>
          <w:szCs w:val="24"/>
        </w:rPr>
        <w:t xml:space="preserve"> </w:t>
      </w:r>
    </w:p>
    <w:p w:rsidR="00ED1ACE" w:rsidRPr="007B0581" w:rsidRDefault="00ED1ACE" w:rsidP="00ED1ACE">
      <w:pPr>
        <w:pStyle w:val="corte4fondo"/>
        <w:ind w:right="51" w:firstLine="567"/>
        <w:rPr>
          <w:rFonts w:cs="Arial"/>
          <w:b/>
          <w:spacing w:val="-3"/>
          <w:sz w:val="24"/>
          <w:szCs w:val="24"/>
        </w:rPr>
      </w:pPr>
    </w:p>
    <w:p w:rsidR="00ED1ACE" w:rsidRDefault="00ED1ACE" w:rsidP="00ED1ACE">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D1ACE" w:rsidRPr="007B0581" w:rsidRDefault="00ED1ACE" w:rsidP="00ED1ACE">
      <w:pPr>
        <w:pStyle w:val="corte4fondo"/>
        <w:ind w:right="51" w:firstLine="567"/>
        <w:jc w:val="center"/>
        <w:rPr>
          <w:rFonts w:cs="Arial"/>
          <w:b/>
          <w:spacing w:val="-3"/>
          <w:sz w:val="24"/>
          <w:szCs w:val="24"/>
        </w:rPr>
      </w:pPr>
    </w:p>
    <w:p w:rsidR="00ED1ACE" w:rsidRPr="007B0581" w:rsidRDefault="00ED1ACE" w:rsidP="00ED1ACE">
      <w:pPr>
        <w:pStyle w:val="corte4fondo"/>
        <w:spacing w:line="240" w:lineRule="auto"/>
        <w:ind w:right="51" w:firstLine="567"/>
        <w:contextualSpacing/>
        <w:rPr>
          <w:rFonts w:cs="Arial"/>
          <w:bCs/>
          <w:sz w:val="24"/>
          <w:szCs w:val="24"/>
        </w:rPr>
      </w:pPr>
    </w:p>
    <w:p w:rsidR="00ED1ACE" w:rsidRPr="007B0581" w:rsidRDefault="00ED1ACE" w:rsidP="00ED1ACE">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las autoridades estatales</w:t>
      </w:r>
      <w:r w:rsidRPr="007B0581">
        <w:rPr>
          <w:rFonts w:ascii="Arial" w:hAnsi="Arial" w:cs="Arial"/>
          <w:sz w:val="24"/>
          <w:szCs w:val="24"/>
        </w:rPr>
        <w:t xml:space="preserve">, con fundamento en el artículo 114 QUATER, párrafo primero, inciso B, fracción </w:t>
      </w:r>
      <w:r w:rsidRPr="004A163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ED1ACE" w:rsidRPr="007B0581" w:rsidRDefault="00ED1ACE" w:rsidP="00ED1ACE">
      <w:pPr>
        <w:spacing w:line="360" w:lineRule="auto"/>
        <w:jc w:val="both"/>
        <w:rPr>
          <w:rFonts w:ascii="Arial" w:hAnsi="Arial" w:cs="Arial"/>
          <w:sz w:val="24"/>
          <w:szCs w:val="24"/>
        </w:rPr>
      </w:pPr>
      <w:r w:rsidRPr="007B0581">
        <w:rPr>
          <w:rFonts w:ascii="Arial" w:hAnsi="Arial" w:cs="Arial"/>
          <w:sz w:val="24"/>
          <w:szCs w:val="24"/>
        </w:rPr>
        <w:t xml:space="preserve"> </w:t>
      </w:r>
    </w:p>
    <w:p w:rsidR="00ED1ACE" w:rsidRDefault="00ED1ACE" w:rsidP="00ED1ACE">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l actor</w:t>
      </w:r>
      <w:r w:rsidRPr="007B0581">
        <w:rPr>
          <w:rFonts w:ascii="Arial" w:hAnsi="Arial" w:cs="Arial"/>
          <w:sz w:val="24"/>
          <w:szCs w:val="24"/>
        </w:rPr>
        <w:t xml:space="preserve"> quedó acreditada en autos, en virtud que promueve por su propio derecho</w:t>
      </w:r>
      <w:r>
        <w:rPr>
          <w:rFonts w:ascii="Arial" w:hAnsi="Arial" w:cs="Arial"/>
          <w:sz w:val="24"/>
          <w:szCs w:val="24"/>
        </w:rPr>
        <w:t>, no así, la</w:t>
      </w:r>
      <w:r w:rsidRPr="007B0581">
        <w:rPr>
          <w:rFonts w:ascii="Arial" w:hAnsi="Arial" w:cs="Arial"/>
          <w:sz w:val="24"/>
          <w:szCs w:val="24"/>
        </w:rPr>
        <w:t xml:space="preserve"> </w:t>
      </w:r>
      <w:r>
        <w:rPr>
          <w:rFonts w:ascii="Arial" w:hAnsi="Arial" w:cs="Arial"/>
          <w:sz w:val="24"/>
          <w:szCs w:val="24"/>
        </w:rPr>
        <w:t xml:space="preserve">de las autoridades demandadas, en virtud que la autoridad demandada Director General de la Policía Vial Estatal, dio contestación a la demanda de manera extemporánea y la diversa demandada Policía Vial Estatal, </w:t>
      </w:r>
      <w:r>
        <w:rPr>
          <w:rFonts w:cs="Arial"/>
          <w:b/>
          <w:sz w:val="24"/>
          <w:szCs w:val="24"/>
        </w:rPr>
        <w:t>**********</w:t>
      </w:r>
      <w:r>
        <w:rPr>
          <w:rFonts w:ascii="Arial" w:hAnsi="Arial" w:cs="Arial"/>
          <w:sz w:val="24"/>
          <w:szCs w:val="24"/>
        </w:rPr>
        <w:t>, no dio contestación a la misma en el plazo concedido mediante proveído de treinta y uno de mayo de dos mil diecinueve</w:t>
      </w:r>
      <w:r w:rsidRPr="007B0581">
        <w:rPr>
          <w:rFonts w:ascii="Arial" w:hAnsi="Arial" w:cs="Arial"/>
          <w:snapToGrid w:val="0"/>
          <w:sz w:val="24"/>
          <w:szCs w:val="24"/>
        </w:rPr>
        <w:t>.</w:t>
      </w:r>
    </w:p>
    <w:p w:rsidR="00ED1ACE" w:rsidRPr="007B0581" w:rsidRDefault="00ED1ACE" w:rsidP="00ED1ACE">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ED1ACE" w:rsidRDefault="00ED1ACE" w:rsidP="00ED1ACE">
      <w:pPr>
        <w:pStyle w:val="corte4fondo"/>
        <w:ind w:right="51" w:firstLine="567"/>
        <w:rPr>
          <w:rFonts w:cs="Arial"/>
          <w:sz w:val="24"/>
          <w:szCs w:val="24"/>
        </w:rPr>
      </w:pPr>
      <w:r w:rsidRPr="007B0581">
        <w:rPr>
          <w:rFonts w:cs="Arial"/>
          <w:sz w:val="24"/>
          <w:szCs w:val="24"/>
        </w:rPr>
        <w:lastRenderedPageBreak/>
        <w:tab/>
      </w:r>
      <w:r w:rsidRPr="00726CFB">
        <w:rPr>
          <w:rFonts w:cs="Arial"/>
          <w:b/>
          <w:sz w:val="24"/>
          <w:szCs w:val="24"/>
        </w:rPr>
        <w:t>TERCERO</w:t>
      </w:r>
      <w:r w:rsidRPr="007B0581">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cs="Arial"/>
          <w:bCs/>
          <w:sz w:val="24"/>
          <w:szCs w:val="24"/>
        </w:rPr>
        <w:t xml:space="preserve"> en ese sentido </w:t>
      </w:r>
      <w:r w:rsidRPr="00D62161">
        <w:rPr>
          <w:rFonts w:cs="Arial"/>
          <w:b/>
          <w:sz w:val="24"/>
          <w:szCs w:val="24"/>
        </w:rPr>
        <w:t>SE SOBRESEE</w:t>
      </w:r>
      <w:r>
        <w:rPr>
          <w:rFonts w:cs="Arial"/>
          <w:b/>
          <w:sz w:val="24"/>
          <w:szCs w:val="24"/>
        </w:rPr>
        <w:t xml:space="preserve"> EN</w:t>
      </w:r>
      <w:r w:rsidRPr="00D62161">
        <w:rPr>
          <w:rFonts w:cs="Arial"/>
          <w:b/>
          <w:sz w:val="24"/>
          <w:szCs w:val="24"/>
        </w:rPr>
        <w:t xml:space="preserve"> EL JUICIO</w:t>
      </w:r>
      <w:r>
        <w:rPr>
          <w:rFonts w:cs="Arial"/>
          <w:bCs/>
          <w:sz w:val="24"/>
          <w:szCs w:val="24"/>
        </w:rPr>
        <w:t xml:space="preserve"> por lo que hace únicamente a la autoridad demandada, </w:t>
      </w:r>
      <w:r>
        <w:rPr>
          <w:rFonts w:cs="Arial"/>
          <w:sz w:val="24"/>
          <w:szCs w:val="24"/>
        </w:rPr>
        <w:t xml:space="preserve">Director General de la Policía Vial Estatal, en virtud a que no es parte en el presente asunto, dado que no </w:t>
      </w:r>
      <w:r w:rsidRPr="000508C0">
        <w:rPr>
          <w:rFonts w:eastAsiaTheme="minorHAnsi" w:cs="Arial"/>
          <w:sz w:val="24"/>
          <w:szCs w:val="24"/>
          <w:lang w:val="es-MX" w:eastAsia="en-US"/>
        </w:rPr>
        <w:t>dict</w:t>
      </w:r>
      <w:r>
        <w:rPr>
          <w:rFonts w:eastAsiaTheme="minorHAnsi" w:cs="Arial"/>
          <w:sz w:val="24"/>
          <w:szCs w:val="24"/>
          <w:lang w:val="es-MX" w:eastAsia="en-US"/>
        </w:rPr>
        <w:t>ó</w:t>
      </w:r>
      <w:r w:rsidRPr="000508C0">
        <w:rPr>
          <w:rFonts w:eastAsiaTheme="minorHAnsi" w:cs="Arial"/>
          <w:sz w:val="24"/>
          <w:szCs w:val="24"/>
          <w:lang w:val="es-MX" w:eastAsia="en-US"/>
        </w:rPr>
        <w:t>, orden</w:t>
      </w:r>
      <w:r>
        <w:rPr>
          <w:rFonts w:eastAsiaTheme="minorHAnsi" w:cs="Arial"/>
          <w:sz w:val="24"/>
          <w:szCs w:val="24"/>
          <w:lang w:val="es-MX" w:eastAsia="en-US"/>
        </w:rPr>
        <w:t>ó</w:t>
      </w:r>
      <w:r w:rsidRPr="000508C0">
        <w:rPr>
          <w:rFonts w:eastAsiaTheme="minorHAnsi" w:cs="Arial"/>
          <w:sz w:val="24"/>
          <w:szCs w:val="24"/>
          <w:lang w:val="es-MX" w:eastAsia="en-US"/>
        </w:rPr>
        <w:t>, ejecut</w:t>
      </w:r>
      <w:r>
        <w:rPr>
          <w:rFonts w:eastAsiaTheme="minorHAnsi" w:cs="Arial"/>
          <w:sz w:val="24"/>
          <w:szCs w:val="24"/>
          <w:lang w:val="es-MX" w:eastAsia="en-US"/>
        </w:rPr>
        <w:t>ó</w:t>
      </w:r>
      <w:r w:rsidRPr="000508C0">
        <w:rPr>
          <w:rFonts w:eastAsiaTheme="minorHAnsi" w:cs="Arial"/>
          <w:sz w:val="24"/>
          <w:szCs w:val="24"/>
          <w:lang w:val="es-MX" w:eastAsia="en-US"/>
        </w:rPr>
        <w:t xml:space="preserve"> o trat</w:t>
      </w:r>
      <w:r>
        <w:rPr>
          <w:rFonts w:eastAsiaTheme="minorHAnsi" w:cs="Arial"/>
          <w:sz w:val="24"/>
          <w:szCs w:val="24"/>
          <w:lang w:val="es-MX" w:eastAsia="en-US"/>
        </w:rPr>
        <w:t>ó</w:t>
      </w:r>
      <w:r w:rsidRPr="000508C0">
        <w:rPr>
          <w:rFonts w:eastAsiaTheme="minorHAnsi" w:cs="Arial"/>
          <w:sz w:val="24"/>
          <w:szCs w:val="24"/>
          <w:lang w:val="es-MX" w:eastAsia="en-US"/>
        </w:rPr>
        <w:t xml:space="preserve"> de ejecutar el acto impugnado</w:t>
      </w:r>
      <w:r>
        <w:rPr>
          <w:rFonts w:eastAsiaTheme="minorHAnsi" w:cs="Arial"/>
          <w:sz w:val="24"/>
          <w:szCs w:val="24"/>
          <w:lang w:val="es-MX" w:eastAsia="en-US"/>
        </w:rPr>
        <w:t>, de conformidad con los artículos 163, fracción II, 161, fracciones II y IX y, 162, fracción V,</w:t>
      </w:r>
      <w:r>
        <w:rPr>
          <w:rFonts w:cs="Arial"/>
          <w:bCs/>
          <w:sz w:val="24"/>
          <w:szCs w:val="24"/>
        </w:rPr>
        <w:t xml:space="preserve"> de la </w:t>
      </w:r>
      <w:r w:rsidRPr="00D4142D">
        <w:rPr>
          <w:rFonts w:cs="Arial"/>
          <w:bCs/>
          <w:sz w:val="24"/>
          <w:szCs w:val="24"/>
        </w:rPr>
        <w:t>Ley de Procedimiento y Justicia Administrativa para el Estado de Oaxaca</w:t>
      </w:r>
      <w:r>
        <w:rPr>
          <w:rFonts w:cs="Arial"/>
          <w:bCs/>
          <w:sz w:val="24"/>
          <w:szCs w:val="24"/>
        </w:rPr>
        <w:t>.</w:t>
      </w:r>
    </w:p>
    <w:p w:rsidR="00ED1ACE" w:rsidRPr="007B0581" w:rsidRDefault="00ED1ACE" w:rsidP="00ED1ACE">
      <w:pPr>
        <w:pStyle w:val="corte4fondo"/>
        <w:ind w:right="51" w:firstLine="567"/>
        <w:rPr>
          <w:rFonts w:cs="Arial"/>
          <w:sz w:val="24"/>
          <w:szCs w:val="24"/>
        </w:rPr>
      </w:pPr>
    </w:p>
    <w:p w:rsidR="00ED1ACE" w:rsidRDefault="00ED1ACE" w:rsidP="00ED1ACE">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ED1ACE" w:rsidRDefault="00ED1ACE" w:rsidP="00ED1ACE">
      <w:pPr>
        <w:spacing w:line="360" w:lineRule="auto"/>
        <w:jc w:val="both"/>
        <w:rPr>
          <w:rFonts w:ascii="Arial" w:hAnsi="Arial" w:cs="Arial"/>
          <w:sz w:val="24"/>
          <w:szCs w:val="24"/>
        </w:rPr>
      </w:pPr>
    </w:p>
    <w:p w:rsidR="00ED1ACE" w:rsidRDefault="00ED1ACE" w:rsidP="00ED1ACE">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ED1ACE" w:rsidRDefault="00ED1ACE" w:rsidP="00ED1ACE">
      <w:pPr>
        <w:spacing w:line="360" w:lineRule="auto"/>
        <w:jc w:val="both"/>
        <w:rPr>
          <w:rFonts w:ascii="Arial" w:hAnsi="Arial" w:cs="Arial"/>
          <w:sz w:val="24"/>
          <w:szCs w:val="24"/>
        </w:rPr>
      </w:pPr>
    </w:p>
    <w:p w:rsidR="00ED1ACE" w:rsidRPr="007B0581" w:rsidRDefault="00ED1ACE" w:rsidP="00ED1AC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D1ACE" w:rsidRDefault="00ED1ACE" w:rsidP="00ED1ACE">
      <w:pPr>
        <w:pStyle w:val="Textonotapie"/>
        <w:widowControl w:val="0"/>
        <w:spacing w:line="360" w:lineRule="auto"/>
        <w:ind w:left="1701" w:right="1469"/>
        <w:jc w:val="both"/>
        <w:rPr>
          <w:rFonts w:ascii="Arial" w:hAnsi="Arial" w:cs="Arial"/>
          <w:b/>
          <w:sz w:val="24"/>
          <w:szCs w:val="24"/>
          <w:lang w:eastAsia="es-MX"/>
        </w:rPr>
      </w:pPr>
    </w:p>
    <w:p w:rsidR="00ED1ACE" w:rsidRDefault="00ED1ACE" w:rsidP="00ED1ACE">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demand</w:t>
      </w:r>
      <w:r>
        <w:rPr>
          <w:rFonts w:ascii="Arial" w:hAnsi="Arial" w:cs="Arial"/>
          <w:sz w:val="24"/>
          <w:szCs w:val="24"/>
        </w:rPr>
        <w:t>ó</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sidRPr="007B0581">
        <w:rPr>
          <w:rFonts w:ascii="Arial" w:hAnsi="Arial" w:cs="Arial"/>
          <w:sz w:val="24"/>
          <w:szCs w:val="24"/>
        </w:rPr>
        <w:t>, signado por</w:t>
      </w:r>
      <w:r>
        <w:rPr>
          <w:rFonts w:ascii="Arial" w:hAnsi="Arial" w:cs="Arial"/>
          <w:sz w:val="24"/>
          <w:szCs w:val="24"/>
        </w:rPr>
        <w:t xml:space="preserve"> el P</w:t>
      </w:r>
      <w:r w:rsidRPr="00CA38B8">
        <w:rPr>
          <w:rFonts w:ascii="Arial" w:hAnsi="Arial" w:cs="Arial"/>
          <w:sz w:val="24"/>
          <w:szCs w:val="24"/>
        </w:rPr>
        <w:t xml:space="preserve">olicía Vial </w:t>
      </w:r>
      <w:r>
        <w:rPr>
          <w:rFonts w:ascii="Arial" w:hAnsi="Arial" w:cs="Arial"/>
          <w:sz w:val="24"/>
          <w:szCs w:val="24"/>
        </w:rPr>
        <w:t>Estatal perteneciente</w:t>
      </w:r>
      <w:r w:rsidRPr="000A3CC2">
        <w:rPr>
          <w:rFonts w:ascii="Arial" w:hAnsi="Arial" w:cs="Arial"/>
          <w:sz w:val="24"/>
          <w:szCs w:val="24"/>
        </w:rPr>
        <w:t xml:space="preserve"> </w:t>
      </w:r>
      <w:r>
        <w:rPr>
          <w:rFonts w:ascii="Arial" w:hAnsi="Arial" w:cs="Arial"/>
          <w:sz w:val="24"/>
          <w:szCs w:val="24"/>
        </w:rPr>
        <w:t>a</w:t>
      </w:r>
      <w:r w:rsidRPr="000A3CC2">
        <w:rPr>
          <w:rFonts w:ascii="Arial" w:hAnsi="Arial" w:cs="Arial"/>
          <w:sz w:val="24"/>
          <w:szCs w:val="24"/>
        </w:rPr>
        <w:t xml:space="preserve"> la Dirección General de la Policía Vial 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viola en su perjuicio la garantía de legalidad, dado que no está fundada ni motivada. </w:t>
      </w:r>
    </w:p>
    <w:p w:rsidR="00ED1ACE" w:rsidRDefault="00ED1ACE" w:rsidP="00ED1ACE">
      <w:pPr>
        <w:pStyle w:val="Textonotapie"/>
        <w:widowControl w:val="0"/>
        <w:spacing w:line="360" w:lineRule="auto"/>
        <w:ind w:right="49" w:firstLine="708"/>
        <w:jc w:val="both"/>
        <w:rPr>
          <w:rFonts w:ascii="Arial" w:hAnsi="Arial" w:cs="Arial"/>
          <w:sz w:val="24"/>
          <w:szCs w:val="24"/>
        </w:rPr>
      </w:pPr>
    </w:p>
    <w:p w:rsidR="00ED1ACE" w:rsidRDefault="00ED1ACE" w:rsidP="00ED1ACE">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 xml:space="preserve">Estatal </w:t>
      </w:r>
      <w:r>
        <w:rPr>
          <w:rFonts w:ascii="Arial" w:hAnsi="Arial" w:cs="Arial"/>
          <w:sz w:val="24"/>
          <w:szCs w:val="24"/>
        </w:rPr>
        <w:t>perteneciente a</w:t>
      </w:r>
      <w:r w:rsidRPr="000A3CC2">
        <w:rPr>
          <w:rFonts w:ascii="Arial" w:hAnsi="Arial" w:cs="Arial"/>
          <w:sz w:val="24"/>
          <w:szCs w:val="24"/>
        </w:rPr>
        <w:t xml:space="preserve"> la Dirección General de la Policía Vial Estatal</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no dio contestación a la demanda.       </w:t>
      </w:r>
    </w:p>
    <w:p w:rsidR="00ED1ACE" w:rsidRDefault="00ED1ACE" w:rsidP="00ED1ACE">
      <w:pPr>
        <w:spacing w:line="360" w:lineRule="auto"/>
        <w:ind w:firstLine="708"/>
        <w:jc w:val="both"/>
        <w:rPr>
          <w:rFonts w:ascii="Arial" w:hAnsi="Arial" w:cs="Arial"/>
          <w:sz w:val="24"/>
          <w:szCs w:val="24"/>
        </w:rPr>
      </w:pPr>
    </w:p>
    <w:p w:rsidR="00ED1ACE" w:rsidRDefault="00ED1ACE" w:rsidP="00ED1ACE">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lastRenderedPageBreak/>
        <w:t xml:space="preserve"> </w:t>
      </w:r>
      <w:r w:rsidRPr="00B227F8">
        <w:rPr>
          <w:rFonts w:ascii="Arial" w:hAnsi="Arial" w:cs="Arial"/>
          <w:sz w:val="24"/>
          <w:szCs w:val="24"/>
        </w:rPr>
        <w:t>Ahora</w:t>
      </w:r>
      <w:r w:rsidRPr="007B0581">
        <w:rPr>
          <w:rFonts w:ascii="Arial" w:hAnsi="Arial" w:cs="Arial"/>
          <w:sz w:val="24"/>
          <w:szCs w:val="24"/>
        </w:rPr>
        <w:t xml:space="preserve">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perteneciente a la Dirección General de la Policía Vial Estatal,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ya que,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 aconteciendo que ésta disposición se encontraba abrogada al momento de la emisión del acto que se combate. Es de señalar que si bien es cierto, el policía vial plasma en el acta de infracción combatida los numerales 18, fracción V, 53, fracción III, de la Ley de Tránsito, Movilidad y Vialidad del Estado de Oaxaca, denominación vigente de la ley, al momento de la emisión del acto impugnado, para fundar y motivar su actuar, también lo es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  </w:t>
      </w:r>
    </w:p>
    <w:p w:rsidR="00ED1ACE" w:rsidRDefault="00ED1ACE" w:rsidP="00ED1ACE">
      <w:pPr>
        <w:spacing w:line="360" w:lineRule="auto"/>
        <w:ind w:firstLine="709"/>
        <w:contextualSpacing/>
        <w:jc w:val="both"/>
        <w:rPr>
          <w:rFonts w:ascii="Arial" w:hAnsi="Arial" w:cs="Arial"/>
          <w:bCs/>
          <w:sz w:val="24"/>
          <w:szCs w:val="24"/>
        </w:rPr>
      </w:pPr>
    </w:p>
    <w:p w:rsidR="00ED1ACE" w:rsidRDefault="00ED1ACE" w:rsidP="00ED1ACE">
      <w:pPr>
        <w:spacing w:line="360" w:lineRule="auto"/>
        <w:ind w:firstLine="709"/>
        <w:contextualSpacing/>
        <w:jc w:val="both"/>
        <w:rPr>
          <w:rFonts w:ascii="Arial" w:hAnsi="Arial" w:cs="Arial"/>
          <w:bCs/>
          <w:sz w:val="24"/>
          <w:szCs w:val="24"/>
        </w:rPr>
      </w:pPr>
      <w:r>
        <w:rPr>
          <w:rFonts w:ascii="Arial" w:hAnsi="Arial" w:cs="Arial"/>
          <w:bCs/>
          <w:sz w:val="24"/>
          <w:szCs w:val="24"/>
        </w:rPr>
        <w:t xml:space="preserve">Aunado a lo antes vertido no se puede considerar que el acto combatido se encuentra debidamente motivado puesto que la autoridad vial no narra las circunstancias de modo, lugar y tiempo, esto es, describir de manera clara y completa como sucedieron los hechos, relatando la hipótesis legal que lo llevaron a concluir que efectivamente se desplegó la conducta infractora, hecho que no sucedió, es decir, no señaló como llegó a la conclusión de que el actor efectuó la conducta infractora, ya que el hecho de subrayar falta de placas de las faltas preestablecidas en el acta de infracción, no es suficiente para considerar que la conducta desplegada por el actor, </w:t>
      </w:r>
      <w:r w:rsidRPr="007D3526">
        <w:rPr>
          <w:rFonts w:ascii="Arial" w:hAnsi="Arial" w:cs="Arial"/>
          <w:bCs/>
          <w:sz w:val="24"/>
          <w:szCs w:val="24"/>
        </w:rPr>
        <w:t>encuadra</w:t>
      </w:r>
      <w:r>
        <w:rPr>
          <w:rFonts w:ascii="Arial" w:hAnsi="Arial" w:cs="Arial"/>
          <w:bCs/>
          <w:sz w:val="24"/>
          <w:szCs w:val="24"/>
        </w:rPr>
        <w:t xml:space="preserve"> en el supuesto legal que se plasmó.</w:t>
      </w:r>
    </w:p>
    <w:p w:rsidR="00ED1ACE" w:rsidRDefault="00ED1ACE" w:rsidP="00ED1ACE">
      <w:pPr>
        <w:spacing w:line="360" w:lineRule="auto"/>
        <w:ind w:firstLine="709"/>
        <w:contextualSpacing/>
        <w:jc w:val="both"/>
        <w:rPr>
          <w:rFonts w:ascii="Arial" w:hAnsi="Arial" w:cs="Arial"/>
          <w:bCs/>
          <w:sz w:val="24"/>
          <w:szCs w:val="24"/>
        </w:rPr>
      </w:pPr>
    </w:p>
    <w:p w:rsidR="00ED1ACE" w:rsidRDefault="00ED1ACE" w:rsidP="00ED1ACE">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 xml:space="preserve">con fundamento en lo dispuesto por el artículo 208 fracción VI, de la Ley de </w:t>
      </w:r>
      <w:r>
        <w:rPr>
          <w:rFonts w:ascii="Arial" w:hAnsi="Arial" w:cs="Arial"/>
          <w:sz w:val="24"/>
          <w:szCs w:val="24"/>
        </w:rPr>
        <w:t xml:space="preserve">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Pr>
          <w:rFonts w:ascii="Arial" w:hAnsi="Arial" w:cs="Arial"/>
          <w:bCs/>
          <w:sz w:val="24"/>
          <w:szCs w:val="24"/>
        </w:rPr>
        <w:t>, 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w:t>
      </w:r>
      <w:r>
        <w:rPr>
          <w:rFonts w:ascii="Arial" w:hAnsi="Arial" w:cs="Arial"/>
          <w:bCs/>
          <w:sz w:val="24"/>
          <w:szCs w:val="24"/>
        </w:rPr>
        <w:t xml:space="preserve"> </w:t>
      </w:r>
      <w:r>
        <w:rPr>
          <w:rFonts w:cs="Arial"/>
          <w:b/>
          <w:sz w:val="24"/>
          <w:szCs w:val="24"/>
        </w:rPr>
        <w:t>**********</w:t>
      </w:r>
      <w:r>
        <w:rPr>
          <w:rFonts w:ascii="Arial" w:hAnsi="Arial" w:cs="Arial"/>
          <w:bCs/>
          <w:sz w:val="24"/>
          <w:szCs w:val="24"/>
        </w:rPr>
        <w:t xml:space="preserve">, por las razones emitidas en </w:t>
      </w:r>
      <w:r>
        <w:rPr>
          <w:rFonts w:ascii="Arial" w:hAnsi="Arial" w:cs="Arial"/>
          <w:bCs/>
          <w:sz w:val="24"/>
          <w:szCs w:val="24"/>
        </w:rPr>
        <w:lastRenderedPageBreak/>
        <w:t xml:space="preserve">el presente considerando,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Pr>
          <w:rFonts w:ascii="Arial" w:hAnsi="Arial" w:cs="Arial"/>
          <w:bCs/>
          <w:sz w:val="24"/>
          <w:szCs w:val="24"/>
        </w:rPr>
        <w:t>.</w:t>
      </w:r>
    </w:p>
    <w:p w:rsidR="00ED1ACE" w:rsidRDefault="00ED1ACE" w:rsidP="00ED1ACE">
      <w:pPr>
        <w:spacing w:line="360" w:lineRule="auto"/>
        <w:ind w:right="51" w:firstLine="567"/>
        <w:jc w:val="both"/>
        <w:rPr>
          <w:rFonts w:ascii="Arial" w:hAnsi="Arial" w:cs="Arial"/>
          <w:bCs/>
          <w:sz w:val="24"/>
          <w:szCs w:val="24"/>
        </w:rPr>
      </w:pPr>
    </w:p>
    <w:p w:rsidR="00ED1ACE" w:rsidRPr="007B0581" w:rsidRDefault="00ED1ACE" w:rsidP="00ED1ACE">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ED1ACE" w:rsidRPr="007B0581" w:rsidRDefault="00ED1ACE" w:rsidP="00ED1ACE">
      <w:pPr>
        <w:spacing w:line="360" w:lineRule="auto"/>
        <w:ind w:right="-93" w:firstLine="708"/>
        <w:jc w:val="both"/>
        <w:rPr>
          <w:rFonts w:ascii="Arial" w:eastAsia="Calibri" w:hAnsi="Arial" w:cs="Arial"/>
          <w:color w:val="000000"/>
          <w:sz w:val="24"/>
          <w:szCs w:val="24"/>
          <w:lang w:val="es-MX" w:eastAsia="en-US"/>
        </w:rPr>
      </w:pPr>
    </w:p>
    <w:p w:rsidR="00ED1ACE" w:rsidRPr="007B0581" w:rsidRDefault="00ED1ACE" w:rsidP="00ED1ACE">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D1ACE" w:rsidRPr="007B0581" w:rsidRDefault="00ED1ACE" w:rsidP="00ED1ACE">
      <w:pPr>
        <w:spacing w:line="360" w:lineRule="auto"/>
        <w:ind w:firstLine="708"/>
        <w:jc w:val="both"/>
        <w:rPr>
          <w:rFonts w:ascii="Arial" w:eastAsia="Calibri" w:hAnsi="Arial" w:cs="Arial"/>
          <w:color w:val="000000"/>
          <w:sz w:val="24"/>
          <w:szCs w:val="24"/>
          <w:lang w:val="es-MX" w:eastAsia="en-US"/>
        </w:rPr>
      </w:pPr>
    </w:p>
    <w:p w:rsidR="00ED1ACE" w:rsidRDefault="00ED1ACE" w:rsidP="00ED1ACE">
      <w:pPr>
        <w:tabs>
          <w:tab w:val="left" w:pos="3786"/>
        </w:tabs>
        <w:spacing w:line="360" w:lineRule="auto"/>
        <w:ind w:firstLine="708"/>
        <w:jc w:val="both"/>
        <w:rPr>
          <w:rFonts w:ascii="Arial" w:eastAsia="Calibri" w:hAnsi="Arial" w:cs="Arial"/>
          <w:color w:val="000000"/>
          <w:sz w:val="24"/>
          <w:szCs w:val="24"/>
          <w:lang w:val="es-MX" w:eastAsia="en-US"/>
        </w:rPr>
      </w:pPr>
    </w:p>
    <w:p w:rsidR="00ED1ACE" w:rsidRDefault="00ED1ACE" w:rsidP="00ED1ACE">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D1ACE" w:rsidRDefault="00ED1ACE" w:rsidP="00ED1ACE">
      <w:pPr>
        <w:tabs>
          <w:tab w:val="left" w:pos="3786"/>
        </w:tabs>
        <w:spacing w:line="360" w:lineRule="auto"/>
        <w:ind w:firstLine="708"/>
        <w:jc w:val="both"/>
        <w:rPr>
          <w:rFonts w:ascii="Arial" w:hAnsi="Arial" w:cs="Arial"/>
          <w:b/>
          <w:sz w:val="24"/>
          <w:szCs w:val="24"/>
        </w:rPr>
      </w:pPr>
    </w:p>
    <w:p w:rsidR="00ED1ACE" w:rsidRPr="007B0581" w:rsidRDefault="00ED1ACE" w:rsidP="00ED1ACE">
      <w:pPr>
        <w:tabs>
          <w:tab w:val="left" w:pos="3932"/>
        </w:tabs>
        <w:jc w:val="both"/>
        <w:rPr>
          <w:rFonts w:ascii="Arial" w:hAnsi="Arial" w:cs="Arial"/>
          <w:b/>
          <w:sz w:val="24"/>
          <w:szCs w:val="24"/>
        </w:rPr>
      </w:pPr>
      <w:r w:rsidRPr="007B0581">
        <w:rPr>
          <w:rFonts w:ascii="Arial" w:hAnsi="Arial" w:cs="Arial"/>
          <w:b/>
          <w:sz w:val="24"/>
          <w:szCs w:val="24"/>
        </w:rPr>
        <w:tab/>
      </w:r>
    </w:p>
    <w:p w:rsidR="00ED1ACE" w:rsidRPr="007B0581" w:rsidRDefault="00ED1ACE" w:rsidP="00ED1ACE">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D1ACE" w:rsidRPr="007B0581" w:rsidRDefault="00ED1ACE" w:rsidP="00ED1ACE">
      <w:pPr>
        <w:pStyle w:val="Textoindependiente"/>
        <w:ind w:firstLine="709"/>
        <w:contextualSpacing/>
        <w:jc w:val="both"/>
        <w:rPr>
          <w:rFonts w:ascii="Arial" w:hAnsi="Arial" w:cs="Arial"/>
          <w:b/>
          <w:sz w:val="24"/>
          <w:szCs w:val="24"/>
        </w:rPr>
      </w:pPr>
    </w:p>
    <w:p w:rsidR="00ED1ACE" w:rsidRPr="007B0581" w:rsidRDefault="00ED1ACE" w:rsidP="00ED1ACE">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del actor</w:t>
      </w:r>
      <w:r w:rsidRPr="007B0581">
        <w:rPr>
          <w:rFonts w:ascii="Arial" w:eastAsia="Arial Unicode MS" w:hAnsi="Arial" w:cs="Arial"/>
          <w:kern w:val="1"/>
          <w:sz w:val="24"/>
          <w:szCs w:val="24"/>
          <w:lang w:eastAsia="ar-SA"/>
        </w:rPr>
        <w:t xml:space="preserve"> quedó acreditada en autos</w:t>
      </w:r>
      <w:r>
        <w:rPr>
          <w:rFonts w:ascii="Arial" w:eastAsia="Arial Unicode MS" w:hAnsi="Arial" w:cs="Arial"/>
          <w:kern w:val="1"/>
          <w:sz w:val="24"/>
          <w:szCs w:val="24"/>
          <w:lang w:val="es-MX" w:eastAsia="ar-SA"/>
        </w:rPr>
        <w:t>, no así la de las autoridades demandadas</w:t>
      </w:r>
      <w:r w:rsidRPr="007B0581">
        <w:rPr>
          <w:rFonts w:ascii="Arial" w:eastAsia="Arial Unicode MS" w:hAnsi="Arial" w:cs="Arial"/>
          <w:kern w:val="1"/>
          <w:sz w:val="24"/>
          <w:szCs w:val="24"/>
          <w:lang w:eastAsia="ar-SA"/>
        </w:rPr>
        <w:t>.</w:t>
      </w:r>
      <w:r w:rsidRPr="007B0581">
        <w:rPr>
          <w:rFonts w:ascii="Arial" w:eastAsia="Arial Unicode MS" w:hAnsi="Arial" w:cs="Arial"/>
          <w:kern w:val="1"/>
          <w:sz w:val="24"/>
          <w:szCs w:val="24"/>
          <w:lang w:val="es-MX" w:eastAsia="ar-SA"/>
        </w:rPr>
        <w:t xml:space="preserve"> </w:t>
      </w:r>
    </w:p>
    <w:p w:rsidR="00ED1ACE" w:rsidRPr="007B0581" w:rsidRDefault="00ED1ACE" w:rsidP="00ED1AC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ED1ACE" w:rsidRDefault="00ED1ACE" w:rsidP="00ED1ACE">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 autoridad demandada, </w:t>
      </w:r>
      <w:r w:rsidRPr="002953D9">
        <w:rPr>
          <w:rFonts w:ascii="Arial" w:eastAsia="Calibri" w:hAnsi="Arial" w:cs="Arial"/>
          <w:color w:val="000000"/>
          <w:sz w:val="24"/>
          <w:szCs w:val="24"/>
          <w:lang w:val="es-MX" w:eastAsia="en-US"/>
        </w:rPr>
        <w:t xml:space="preserve"> Director General de la Policía Vial Estatal</w:t>
      </w:r>
      <w:r w:rsidRPr="007B0581">
        <w:rPr>
          <w:rFonts w:ascii="Arial" w:eastAsia="Calibri" w:hAnsi="Arial" w:cs="Arial"/>
          <w:color w:val="000000"/>
          <w:sz w:val="24"/>
          <w:szCs w:val="24"/>
          <w:lang w:val="es-MX" w:eastAsia="en-US"/>
        </w:rPr>
        <w:t>.</w:t>
      </w:r>
    </w:p>
    <w:p w:rsidR="00ED1ACE" w:rsidRPr="007B0581" w:rsidRDefault="00ED1ACE" w:rsidP="00ED1ACE">
      <w:pPr>
        <w:spacing w:line="360" w:lineRule="auto"/>
        <w:ind w:right="51" w:firstLine="567"/>
        <w:jc w:val="both"/>
        <w:rPr>
          <w:rFonts w:ascii="Arial" w:hAnsi="Arial" w:cs="Arial"/>
          <w:sz w:val="24"/>
          <w:szCs w:val="24"/>
          <w:lang w:val="es-MX"/>
        </w:rPr>
      </w:pPr>
    </w:p>
    <w:p w:rsidR="00ED1ACE" w:rsidRDefault="00ED1ACE" w:rsidP="00ED1ACE">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veintidós de noviembre de dos mil dieciocho,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perteneciente a la Dirección General de la Policía Vial Estatal</w:t>
      </w:r>
      <w:r>
        <w:rPr>
          <w:rFonts w:ascii="Arial" w:hAnsi="Arial" w:cs="Arial"/>
          <w:bCs/>
          <w:sz w:val="24"/>
          <w:szCs w:val="24"/>
        </w:rPr>
        <w:t>,</w:t>
      </w:r>
      <w:r w:rsidRPr="007E3BC0">
        <w:rPr>
          <w:rFonts w:ascii="Arial" w:hAnsi="Arial" w:cs="Arial"/>
          <w:sz w:val="24"/>
          <w:szCs w:val="24"/>
        </w:rPr>
        <w:t xml:space="preserve"> </w:t>
      </w:r>
      <w:r>
        <w:rPr>
          <w:rFonts w:cs="Arial"/>
          <w:b/>
          <w:sz w:val="24"/>
          <w:szCs w:val="24"/>
        </w:rPr>
        <w:t>**********</w:t>
      </w:r>
      <w:r>
        <w:rPr>
          <w:rFonts w:ascii="Arial" w:hAnsi="Arial" w:cs="Arial"/>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ED1ACE" w:rsidRDefault="00ED1ACE" w:rsidP="00ED1ACE">
      <w:pPr>
        <w:spacing w:line="360" w:lineRule="auto"/>
        <w:ind w:right="51" w:firstLine="567"/>
        <w:jc w:val="both"/>
        <w:rPr>
          <w:rFonts w:ascii="Arial" w:hAnsi="Arial" w:cs="Arial"/>
          <w:sz w:val="24"/>
          <w:szCs w:val="24"/>
        </w:rPr>
      </w:pPr>
    </w:p>
    <w:p w:rsidR="00ED1ACE" w:rsidRDefault="00ED1ACE" w:rsidP="00ED1ACE">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ED1ACE" w:rsidRPr="007B0581" w:rsidRDefault="00ED1ACE" w:rsidP="00ED1ACE">
      <w:pPr>
        <w:spacing w:line="360" w:lineRule="auto"/>
        <w:ind w:right="51" w:firstLine="567"/>
        <w:jc w:val="both"/>
        <w:rPr>
          <w:rFonts w:ascii="Arial" w:eastAsia="Calibri" w:hAnsi="Arial" w:cs="Arial"/>
          <w:b/>
          <w:color w:val="000000"/>
          <w:sz w:val="24"/>
          <w:szCs w:val="24"/>
          <w:lang w:val="es-MX" w:eastAsia="en-US"/>
        </w:rPr>
      </w:pPr>
    </w:p>
    <w:p w:rsidR="00294EC6" w:rsidRPr="00ED1ACE" w:rsidRDefault="00ED1ACE" w:rsidP="00ED1ACE">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bookmarkStart w:id="3" w:name="_GoBack"/>
      <w:bookmarkEnd w:id="3"/>
    </w:p>
    <w:sectPr w:rsidR="00294EC6" w:rsidRPr="00ED1ACE"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ACE" w:rsidRDefault="00ED1ACE" w:rsidP="00ED1ACE">
      <w:r>
        <w:separator/>
      </w:r>
    </w:p>
  </w:endnote>
  <w:endnote w:type="continuationSeparator" w:id="0">
    <w:p w:rsidR="00ED1ACE" w:rsidRDefault="00ED1ACE" w:rsidP="00ED1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D1ACE">
        <w:pPr>
          <w:pStyle w:val="Piedepgina"/>
          <w:jc w:val="center"/>
        </w:pPr>
        <w:r>
          <w:fldChar w:fldCharType="begin"/>
        </w:r>
        <w:r>
          <w:instrText>PAGE   \* MERGEFORMAT</w:instrText>
        </w:r>
        <w:r>
          <w:fldChar w:fldCharType="separate"/>
        </w:r>
        <w:r>
          <w:rPr>
            <w:noProof/>
          </w:rPr>
          <w:t>5</w:t>
        </w:r>
        <w:r>
          <w:fldChar w:fldCharType="end"/>
        </w:r>
      </w:p>
    </w:sdtContent>
  </w:sdt>
  <w:p w:rsidR="009525A3" w:rsidRDefault="00ED1AC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CE" w:rsidRDefault="00ED1ACE">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7246590C" wp14:editId="0FD30D09">
              <wp:simplePos x="0" y="0"/>
              <wp:positionH relativeFrom="leftMargin">
                <wp:posOffset>264523</wp:posOffset>
              </wp:positionH>
              <wp:positionV relativeFrom="paragraph">
                <wp:posOffset>-5110109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D1ACE" w:rsidRDefault="00ED1ACE" w:rsidP="00ED1AC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46590C" id="_x0000_t202" coordsize="21600,21600" o:spt="202" path="m,l,21600r21600,l21600,xe">
              <v:stroke joinstyle="miter"/>
              <v:path gradientshapeok="t" o:connecttype="rect"/>
            </v:shapetype>
            <v:shape id="Cuadro de texto 4" o:spid="_x0000_s1027" type="#_x0000_t202" style="position:absolute;margin-left:20.85pt;margin-top:-402.3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">
              <v:textbox>
                <w:txbxContent>
                  <w:p w:rsidR="00ED1ACE" w:rsidRDefault="00ED1ACE" w:rsidP="00ED1ACE">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ACE" w:rsidRDefault="00ED1ACE" w:rsidP="00ED1ACE">
      <w:r>
        <w:separator/>
      </w:r>
    </w:p>
  </w:footnote>
  <w:footnote w:type="continuationSeparator" w:id="0">
    <w:p w:rsidR="00ED1ACE" w:rsidRDefault="00ED1ACE" w:rsidP="00ED1A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D1ACE"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3BA319AB" wp14:editId="7B1C9254">
              <wp:simplePos x="0" y="0"/>
              <wp:positionH relativeFrom="leftMargin">
                <wp:posOffset>253003</wp:posOffset>
              </wp:positionH>
              <wp:positionV relativeFrom="paragraph">
                <wp:posOffset>4046789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D1ACE" w:rsidRDefault="00ED1ACE" w:rsidP="00ED1AC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A319AB" id="_x0000_t202" coordsize="21600,21600" o:spt="202" path="m,l,21600r21600,l21600,xe">
              <v:stroke joinstyle="miter"/>
              <v:path gradientshapeok="t" o:connecttype="rect"/>
            </v:shapetype>
            <v:shape id="Cuadro de texto 5" o:spid="_x0000_s1026" type="#_x0000_t202" style="position:absolute;left:0;text-align:left;margin-left:19.9pt;margin-top:318.6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">
              <v:textbox>
                <w:txbxContent>
                  <w:p w:rsidR="00ED1ACE" w:rsidRDefault="00ED1ACE" w:rsidP="00ED1ACE">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54A6A20D" wp14:editId="17A3A97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4</w:t>
    </w:r>
    <w:r>
      <w:rPr>
        <w:rFonts w:ascii="Arial" w:hAnsi="Arial" w:cs="Arial"/>
      </w:rPr>
      <w:t>8</w:t>
    </w:r>
    <w:r w:rsidRPr="00A73AD7">
      <w:rPr>
        <w:rFonts w:ascii="Arial" w:hAnsi="Arial" w:cs="Arial"/>
      </w:rPr>
      <w:t>/20</w:t>
    </w:r>
    <w:r>
      <w:rPr>
        <w:rFonts w:ascii="Arial" w:hAnsi="Arial" w:cs="Arial"/>
      </w:rPr>
      <w:t>1</w:t>
    </w:r>
    <w:r>
      <w:rPr>
        <w:rFonts w:ascii="Arial" w:hAnsi="Arial" w:cs="Arial"/>
      </w:rPr>
      <w:t>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D1ACE">
    <w:pPr>
      <w:pStyle w:val="Encabezado"/>
    </w:pPr>
    <w:r>
      <w:rPr>
        <w:noProof/>
        <w:lang w:val="es-MX"/>
      </w:rPr>
      <w:drawing>
        <wp:anchor distT="0" distB="0" distL="114300" distR="114300" simplePos="0" relativeHeight="251661312" behindDoc="1" locked="0" layoutInCell="1" allowOverlap="1" wp14:anchorId="64088B2D" wp14:editId="36D028DF">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6ABCBF96" wp14:editId="660ECFC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ACE"/>
    <w:rsid w:val="00294EC6"/>
    <w:rsid w:val="004B1DB0"/>
    <w:rsid w:val="005223BF"/>
    <w:rsid w:val="00685BC3"/>
    <w:rsid w:val="00AC77AC"/>
    <w:rsid w:val="00ED1A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C91DCEE-7A6B-4BF1-A3C1-ACB59A037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AC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D1ACE"/>
    <w:pPr>
      <w:spacing w:after="120"/>
    </w:pPr>
    <w:rPr>
      <w:lang w:val="x-none"/>
    </w:rPr>
  </w:style>
  <w:style w:type="character" w:customStyle="1" w:styleId="TextoindependienteCar">
    <w:name w:val="Texto independiente Car"/>
    <w:basedOn w:val="Fuentedeprrafopredeter"/>
    <w:link w:val="Textoindependiente"/>
    <w:uiPriority w:val="99"/>
    <w:rsid w:val="00ED1ACE"/>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D1ACE"/>
    <w:pPr>
      <w:autoSpaceDE w:val="0"/>
      <w:autoSpaceDN w:val="0"/>
    </w:pPr>
    <w:rPr>
      <w:lang w:eastAsia="es-ES"/>
    </w:rPr>
  </w:style>
  <w:style w:type="character" w:customStyle="1" w:styleId="TextonotapieCar">
    <w:name w:val="Texto nota pie Car"/>
    <w:basedOn w:val="Fuentedeprrafopredeter"/>
    <w:link w:val="Textonotapie"/>
    <w:uiPriority w:val="99"/>
    <w:rsid w:val="00ED1ACE"/>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D1ACE"/>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D1ACE"/>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ED1ACE"/>
    <w:pPr>
      <w:tabs>
        <w:tab w:val="center" w:pos="4419"/>
        <w:tab w:val="right" w:pos="8838"/>
      </w:tabs>
    </w:pPr>
  </w:style>
  <w:style w:type="character" w:customStyle="1" w:styleId="EncabezadoCar">
    <w:name w:val="Encabezado Car"/>
    <w:basedOn w:val="Fuentedeprrafopredeter"/>
    <w:link w:val="Encabezado"/>
    <w:uiPriority w:val="99"/>
    <w:rsid w:val="00ED1AC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D1ACE"/>
    <w:pPr>
      <w:tabs>
        <w:tab w:val="center" w:pos="4419"/>
        <w:tab w:val="right" w:pos="8838"/>
      </w:tabs>
    </w:pPr>
  </w:style>
  <w:style w:type="character" w:customStyle="1" w:styleId="PiedepginaCar">
    <w:name w:val="Pie de página Car"/>
    <w:basedOn w:val="Fuentedeprrafopredeter"/>
    <w:link w:val="Piedepgina"/>
    <w:uiPriority w:val="99"/>
    <w:rsid w:val="00ED1ACE"/>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13"/>
    <w:rsid w:val="00D82C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707902BA09D4A0BACB3C77089883EC7">
    <w:name w:val="1707902BA09D4A0BACB3C77089883EC7"/>
    <w:rsid w:val="00D82C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1706</Words>
  <Characters>9386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2023-04-13T17:20:00Z</dcterms:created>
  <dcterms:modified xsi:type="dcterms:W3CDTF">2023-04-13T17:27:00Z</dcterms:modified>
</cp:coreProperties>
</file>