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59DF792A"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C65864">
        <w:rPr>
          <w:rFonts w:cs="Arial"/>
          <w:b/>
          <w:bCs/>
          <w:sz w:val="24"/>
          <w:szCs w:val="24"/>
        </w:rPr>
        <w:t>048</w:t>
      </w:r>
      <w:r w:rsidRPr="007B0581">
        <w:rPr>
          <w:rFonts w:cs="Arial"/>
          <w:b/>
          <w:bCs/>
          <w:sz w:val="24"/>
          <w:szCs w:val="24"/>
        </w:rPr>
        <w:t>/20</w:t>
      </w:r>
      <w:r w:rsidR="00165D83" w:rsidRPr="007B0581">
        <w:rPr>
          <w:rFonts w:cs="Arial"/>
          <w:b/>
          <w:bCs/>
          <w:sz w:val="24"/>
          <w:szCs w:val="24"/>
        </w:rPr>
        <w:t>2</w:t>
      </w:r>
      <w:r w:rsidR="00C6134D">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36384796"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C65864">
        <w:rPr>
          <w:rFonts w:cs="Arial"/>
          <w:b/>
          <w:sz w:val="24"/>
          <w:szCs w:val="24"/>
        </w:rPr>
        <w:t>A</w:t>
      </w:r>
      <w:r w:rsidRPr="007B0581">
        <w:rPr>
          <w:rFonts w:cs="Arial"/>
          <w:b/>
          <w:sz w:val="24"/>
          <w:szCs w:val="24"/>
        </w:rPr>
        <w:t xml:space="preserve">: </w:t>
      </w:r>
      <w:r w:rsidR="0056220A">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770F5297"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52B66E70"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F2294F">
        <w:rPr>
          <w:rFonts w:ascii="Arial" w:hAnsi="Arial" w:cs="Arial"/>
          <w:b/>
          <w:sz w:val="24"/>
          <w:szCs w:val="24"/>
        </w:rPr>
        <w:t>VEINTIDÓS</w:t>
      </w:r>
      <w:r w:rsidR="00C65864">
        <w:rPr>
          <w:rFonts w:ascii="Arial" w:hAnsi="Arial" w:cs="Arial"/>
          <w:b/>
          <w:sz w:val="24"/>
          <w:szCs w:val="24"/>
        </w:rPr>
        <w:t xml:space="preserve"> DE FEBRERO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2BDE3106"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de número </w:t>
      </w:r>
      <w:r w:rsidR="00802DB3" w:rsidRPr="007B0581">
        <w:rPr>
          <w:rFonts w:ascii="Arial" w:hAnsi="Arial" w:cs="Arial"/>
          <w:sz w:val="24"/>
          <w:szCs w:val="24"/>
        </w:rPr>
        <w:t>0</w:t>
      </w:r>
      <w:r w:rsidR="00710B10">
        <w:rPr>
          <w:rFonts w:ascii="Arial" w:hAnsi="Arial" w:cs="Arial"/>
          <w:sz w:val="24"/>
          <w:szCs w:val="24"/>
        </w:rPr>
        <w:t>048</w:t>
      </w:r>
      <w:r w:rsidR="006E2C00" w:rsidRPr="007B0581">
        <w:rPr>
          <w:rFonts w:ascii="Arial" w:hAnsi="Arial" w:cs="Arial"/>
          <w:sz w:val="24"/>
          <w:szCs w:val="24"/>
        </w:rPr>
        <w:t>/20</w:t>
      </w:r>
      <w:r w:rsidR="00802DB3" w:rsidRPr="007B0581">
        <w:rPr>
          <w:rFonts w:ascii="Arial" w:hAnsi="Arial" w:cs="Arial"/>
          <w:sz w:val="24"/>
          <w:szCs w:val="24"/>
        </w:rPr>
        <w:t>2</w:t>
      </w:r>
      <w:r w:rsidR="00C6134D">
        <w:rPr>
          <w:rFonts w:ascii="Arial" w:hAnsi="Arial" w:cs="Arial"/>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56220A">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0" w:name="_Hlk83640314"/>
      <w:r w:rsidR="0056220A">
        <w:rPr>
          <w:rFonts w:cs="Arial"/>
          <w:b/>
          <w:sz w:val="24"/>
          <w:szCs w:val="24"/>
        </w:rPr>
        <w:t>**********</w:t>
      </w:r>
      <w:r w:rsidR="0056220A">
        <w:rPr>
          <w:rFonts w:cs="Arial"/>
          <w:b/>
          <w:sz w:val="24"/>
          <w:szCs w:val="24"/>
        </w:rPr>
        <w:t xml:space="preserve"> </w:t>
      </w:r>
      <w:r w:rsidR="00AF2E69" w:rsidRPr="007B0581">
        <w:rPr>
          <w:rFonts w:ascii="Arial" w:hAnsi="Arial" w:cs="Arial"/>
          <w:sz w:val="24"/>
          <w:szCs w:val="24"/>
        </w:rPr>
        <w:t xml:space="preserve">de </w:t>
      </w:r>
      <w:r w:rsidR="00710B10">
        <w:rPr>
          <w:rFonts w:ascii="Arial" w:hAnsi="Arial" w:cs="Arial"/>
          <w:sz w:val="24"/>
          <w:szCs w:val="24"/>
        </w:rPr>
        <w:t>siete de abril</w:t>
      </w:r>
      <w:r w:rsidR="000C6227" w:rsidRPr="007B0581">
        <w:rPr>
          <w:rFonts w:ascii="Arial" w:hAnsi="Arial" w:cs="Arial"/>
          <w:sz w:val="24"/>
          <w:szCs w:val="24"/>
        </w:rPr>
        <w:t xml:space="preserve"> </w:t>
      </w:r>
      <w:r w:rsidR="00AF2E69" w:rsidRPr="007B0581">
        <w:rPr>
          <w:rFonts w:ascii="Arial" w:hAnsi="Arial" w:cs="Arial"/>
          <w:sz w:val="24"/>
          <w:szCs w:val="24"/>
        </w:rPr>
        <w:t xml:space="preserve">de dos mil </w:t>
      </w:r>
      <w:r w:rsidR="00710B10">
        <w:rPr>
          <w:rFonts w:ascii="Arial" w:hAnsi="Arial" w:cs="Arial"/>
          <w:sz w:val="24"/>
          <w:szCs w:val="24"/>
        </w:rPr>
        <w:t>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el </w:t>
      </w:r>
      <w:r w:rsidR="003C2517" w:rsidRPr="007B0581">
        <w:rPr>
          <w:rFonts w:ascii="Arial" w:hAnsi="Arial" w:cs="Arial"/>
          <w:sz w:val="24"/>
          <w:szCs w:val="24"/>
        </w:rPr>
        <w:t>director general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0"/>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2ECF8A4"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F83166">
        <w:rPr>
          <w:rFonts w:ascii="Arial" w:hAnsi="Arial" w:cs="Arial"/>
          <w:sz w:val="24"/>
          <w:szCs w:val="24"/>
        </w:rPr>
        <w:t>siete de junio</w:t>
      </w:r>
      <w:r w:rsidR="003C2517">
        <w:rPr>
          <w:rFonts w:ascii="Arial" w:hAnsi="Arial" w:cs="Arial"/>
          <w:sz w:val="24"/>
          <w:szCs w:val="24"/>
        </w:rPr>
        <w:t xml:space="preserve"> de dos mil veintiuno</w:t>
      </w:r>
      <w:r w:rsidR="00473175" w:rsidRPr="007B0581">
        <w:rPr>
          <w:rFonts w:ascii="Arial" w:hAnsi="Arial" w:cs="Arial"/>
          <w:sz w:val="24"/>
          <w:szCs w:val="24"/>
        </w:rPr>
        <w:t xml:space="preserve">, </w:t>
      </w:r>
      <w:r w:rsidR="0056220A">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2"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56220A">
        <w:rPr>
          <w:rFonts w:cs="Arial"/>
          <w:b/>
          <w:sz w:val="24"/>
          <w:szCs w:val="24"/>
        </w:rPr>
        <w:t>**********</w:t>
      </w:r>
      <w:r w:rsidR="00840FB4" w:rsidRPr="007B0581">
        <w:rPr>
          <w:rFonts w:ascii="Arial" w:hAnsi="Arial" w:cs="Arial"/>
          <w:sz w:val="24"/>
          <w:szCs w:val="24"/>
        </w:rPr>
        <w:t xml:space="preserve"> de </w:t>
      </w:r>
      <w:r w:rsidR="00840FB4">
        <w:rPr>
          <w:rFonts w:ascii="Arial" w:hAnsi="Arial" w:cs="Arial"/>
          <w:sz w:val="24"/>
          <w:szCs w:val="24"/>
        </w:rPr>
        <w:t>siete de abril</w:t>
      </w:r>
      <w:r w:rsidR="00840FB4" w:rsidRPr="007B0581">
        <w:rPr>
          <w:rFonts w:ascii="Arial" w:hAnsi="Arial" w:cs="Arial"/>
          <w:sz w:val="24"/>
          <w:szCs w:val="24"/>
        </w:rPr>
        <w:t xml:space="preserve"> de dos mil </w:t>
      </w:r>
      <w:r w:rsidR="00840FB4">
        <w:rPr>
          <w:rFonts w:ascii="Arial" w:hAnsi="Arial" w:cs="Arial"/>
          <w:sz w:val="24"/>
          <w:szCs w:val="24"/>
        </w:rPr>
        <w:t>veintiuno</w:t>
      </w:r>
      <w:r w:rsidR="00840FB4" w:rsidRPr="007B0581">
        <w:rPr>
          <w:rFonts w:ascii="Arial" w:hAnsi="Arial" w:cs="Arial"/>
          <w:sz w:val="24"/>
          <w:szCs w:val="24"/>
        </w:rPr>
        <w:t>, signado por el director general de la Oficina de Pensiones</w:t>
      </w:r>
      <w:r w:rsidR="00840FB4">
        <w:rPr>
          <w:rFonts w:ascii="Arial" w:hAnsi="Arial" w:cs="Arial"/>
          <w:sz w:val="24"/>
          <w:szCs w:val="24"/>
        </w:rPr>
        <w:t xml:space="preserve"> del Estado de Oaxaca</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083DF164"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0A3BB0">
        <w:rPr>
          <w:rFonts w:ascii="Arial" w:hAnsi="Arial" w:cs="Arial"/>
          <w:sz w:val="24"/>
          <w:szCs w:val="24"/>
        </w:rPr>
        <w:t>ocho de junio</w:t>
      </w:r>
      <w:r w:rsidR="0055504F">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087DDDE4"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0A3BB0">
        <w:rPr>
          <w:rFonts w:cs="Arial"/>
          <w:bCs/>
          <w:sz w:val="24"/>
          <w:szCs w:val="24"/>
        </w:rPr>
        <w:t>quince de julio</w:t>
      </w:r>
      <w:r w:rsidR="0055504F">
        <w:rPr>
          <w:rFonts w:cs="Arial"/>
          <w:bCs/>
          <w:sz w:val="24"/>
          <w:szCs w:val="24"/>
        </w:rPr>
        <w:t xml:space="preserve"> de dos mil veintiuno</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 xml:space="preserve">l </w:t>
      </w:r>
      <w:r w:rsidR="00166D0B" w:rsidRPr="007B0581">
        <w:rPr>
          <w:rFonts w:cs="Arial"/>
          <w:sz w:val="24"/>
          <w:szCs w:val="24"/>
        </w:rPr>
        <w:t>a</w:t>
      </w:r>
      <w:r w:rsidR="00F616B6" w:rsidRPr="007B0581">
        <w:rPr>
          <w:rFonts w:cs="Arial"/>
          <w:sz w:val="24"/>
          <w:szCs w:val="24"/>
        </w:rPr>
        <w:t xml:space="preserve">poderado </w:t>
      </w:r>
      <w:r w:rsidR="0032692B">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0A3BB0">
        <w:rPr>
          <w:rFonts w:cs="Arial"/>
          <w:sz w:val="24"/>
          <w:szCs w:val="24"/>
        </w:rPr>
        <w:t>, Director de dicha Oficina</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objetando las pruebas de la actora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w:t>
      </w:r>
      <w:r w:rsidR="00547B32">
        <w:rPr>
          <w:rFonts w:cs="Arial"/>
          <w:sz w:val="24"/>
          <w:szCs w:val="24"/>
        </w:rPr>
        <w:lastRenderedPageBreak/>
        <w:t>legales</w:t>
      </w:r>
      <w:r w:rsidR="0079658F" w:rsidRPr="007B0581">
        <w:rPr>
          <w:rFonts w:cs="Arial"/>
          <w:sz w:val="24"/>
          <w:szCs w:val="24"/>
        </w:rPr>
        <w:t xml:space="preserve"> correspondientes</w:t>
      </w:r>
      <w:r w:rsidR="0005156B">
        <w:rPr>
          <w:rFonts w:cs="Arial"/>
          <w:sz w:val="24"/>
          <w:szCs w:val="24"/>
        </w:rPr>
        <w:t>; asimismo se señalaron las once horas del día uno de diciembre de dos mil veintiuno para la celebración de la audiencia final</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1D23E9D4" w:rsidR="00772264" w:rsidRPr="007B0581" w:rsidRDefault="00232678" w:rsidP="009B52E2">
      <w:pPr>
        <w:pStyle w:val="corte4fondo"/>
        <w:ind w:right="51" w:firstLine="567"/>
        <w:rPr>
          <w:rFonts w:cs="Arial"/>
          <w:b/>
          <w:bCs/>
          <w:sz w:val="24"/>
          <w:szCs w:val="24"/>
        </w:rPr>
      </w:pPr>
      <w:r w:rsidRPr="007B0581">
        <w:rPr>
          <w:rFonts w:cs="Arial"/>
          <w:b/>
          <w:bCs/>
          <w:sz w:val="24"/>
          <w:szCs w:val="24"/>
        </w:rPr>
        <w:t>C</w:t>
      </w:r>
      <w:r w:rsidRPr="00466BDA">
        <w:rPr>
          <w:rFonts w:cs="Arial"/>
          <w:b/>
          <w:bCs/>
          <w:sz w:val="24"/>
          <w:szCs w:val="24"/>
        </w:rPr>
        <w:t>UART</w:t>
      </w:r>
      <w:r w:rsidRPr="007B0581">
        <w:rPr>
          <w:rFonts w:cs="Arial"/>
          <w:b/>
          <w:bCs/>
          <w:sz w:val="24"/>
          <w:szCs w:val="24"/>
        </w:rPr>
        <w:t>O. -</w:t>
      </w:r>
      <w:r w:rsidR="00201D27" w:rsidRPr="007B0581">
        <w:rPr>
          <w:rFonts w:cs="Arial"/>
          <w:b/>
          <w:bCs/>
          <w:sz w:val="24"/>
          <w:szCs w:val="24"/>
        </w:rPr>
        <w:t xml:space="preserve">  </w:t>
      </w:r>
      <w:r w:rsidR="00772264" w:rsidRPr="007B0581">
        <w:rPr>
          <w:rFonts w:cs="Arial"/>
          <w:sz w:val="24"/>
          <w:szCs w:val="24"/>
          <w:lang w:val="es-ES"/>
        </w:rPr>
        <w:t xml:space="preserve">El </w:t>
      </w:r>
      <w:r w:rsidR="0005156B">
        <w:rPr>
          <w:rFonts w:cs="Arial"/>
          <w:sz w:val="24"/>
          <w:szCs w:val="24"/>
          <w:lang w:val="es-ES"/>
        </w:rPr>
        <w:t>uno de diciembre</w:t>
      </w:r>
      <w:r w:rsidR="00772264" w:rsidRPr="007B0581">
        <w:rPr>
          <w:rFonts w:cs="Arial"/>
          <w:sz w:val="24"/>
          <w:szCs w:val="24"/>
          <w:lang w:val="es-ES"/>
        </w:rPr>
        <w:t xml:space="preserve">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 xml:space="preserve">asentando la Secretaria de Acuerdos de esta Sala, que </w:t>
      </w:r>
      <w:r w:rsidR="002A22F7">
        <w:rPr>
          <w:rFonts w:cs="Arial"/>
          <w:sz w:val="24"/>
          <w:szCs w:val="24"/>
        </w:rPr>
        <w:t>únicamente la actora formuló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6EB5F941"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l Consejo Directivo de la Oficina de Pensiones del Estado de Oaxaca</w:t>
      </w:r>
      <w:r w:rsidR="00502E44" w:rsidRPr="007B0581">
        <w:rPr>
          <w:rFonts w:ascii="Arial" w:hAnsi="Arial" w:cs="Arial"/>
          <w:sz w:val="24"/>
          <w:szCs w:val="24"/>
        </w:rPr>
        <w:t xml:space="preserve">, con fundamento en el artículo 114 QUATER, párrafo primero, inciso B, </w:t>
      </w:r>
      <w:r w:rsidR="00502E44" w:rsidRPr="00FB0F8B">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32ED1DFB"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 y la autoridad demandada</w:t>
      </w:r>
      <w:r w:rsidR="0001538D" w:rsidRPr="007B0581">
        <w:rPr>
          <w:rFonts w:ascii="Arial" w:hAnsi="Arial" w:cs="Arial"/>
          <w:sz w:val="24"/>
          <w:szCs w:val="24"/>
        </w:rPr>
        <w:t xml:space="preserve">, </w:t>
      </w:r>
      <w:r w:rsidR="005E5BA2">
        <w:rPr>
          <w:rFonts w:ascii="Arial" w:hAnsi="Arial" w:cs="Arial"/>
          <w:sz w:val="24"/>
          <w:szCs w:val="24"/>
        </w:rPr>
        <w:t>por conducto de su apoderado legal</w:t>
      </w:r>
      <w:r w:rsidR="00FE4828">
        <w:rPr>
          <w:rFonts w:ascii="Arial" w:hAnsi="Arial" w:cs="Arial"/>
          <w:sz w:val="24"/>
          <w:szCs w:val="24"/>
        </w:rPr>
        <w:t xml:space="preserve">, </w:t>
      </w:r>
      <w:r w:rsidR="001328C9">
        <w:rPr>
          <w:rFonts w:ascii="Arial" w:hAnsi="Arial" w:cs="Arial"/>
          <w:sz w:val="24"/>
          <w:szCs w:val="24"/>
        </w:rPr>
        <w:t>en término de los artículos 148</w:t>
      </w:r>
      <w:r w:rsidR="00765194" w:rsidRPr="007B0581">
        <w:rPr>
          <w:rFonts w:ascii="Arial" w:hAnsi="Arial" w:cs="Arial"/>
          <w:sz w:val="24"/>
          <w:szCs w:val="24"/>
        </w:rPr>
        <w:t xml:space="preserve"> </w:t>
      </w:r>
      <w:r w:rsidR="001328C9">
        <w:rPr>
          <w:rFonts w:ascii="Arial" w:hAnsi="Arial" w:cs="Arial"/>
          <w:sz w:val="24"/>
          <w:szCs w:val="24"/>
        </w:rPr>
        <w:t>y 151</w:t>
      </w:r>
      <w:r w:rsidR="00765194" w:rsidRPr="007B0581">
        <w:rPr>
          <w:rFonts w:ascii="Arial" w:hAnsi="Arial" w:cs="Arial"/>
          <w:sz w:val="24"/>
          <w:szCs w:val="24"/>
        </w:rPr>
        <w:t xml:space="preserve"> </w:t>
      </w:r>
      <w:r w:rsidR="00765194" w:rsidRPr="007B0581">
        <w:rPr>
          <w:rFonts w:ascii="Arial" w:hAnsi="Arial" w:cs="Arial"/>
          <w:snapToGrid w:val="0"/>
          <w:sz w:val="24"/>
          <w:szCs w:val="24"/>
        </w:rPr>
        <w:t>de la Ley de Procedimiento y Justicia Administrativa para el Estado de Oaxaca.</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w:t>
      </w:r>
      <w:bookmarkStart w:id="3" w:name="_GoBack"/>
      <w:r w:rsidR="00132CE4" w:rsidRPr="007B0581">
        <w:rPr>
          <w:rFonts w:cs="Arial"/>
          <w:sz w:val="24"/>
          <w:szCs w:val="24"/>
        </w:rPr>
        <w:t>oficio</w:t>
      </w:r>
      <w:bookmarkEnd w:id="3"/>
      <w:r w:rsidR="00132CE4" w:rsidRPr="007B0581">
        <w:rPr>
          <w:rFonts w:cs="Arial"/>
          <w:sz w:val="24"/>
          <w:szCs w:val="24"/>
        </w:rPr>
        <w:t>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00D4E7A6"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1328C9">
        <w:rPr>
          <w:rFonts w:ascii="Arial" w:hAnsi="Arial" w:cs="Arial"/>
          <w:bCs/>
          <w:sz w:val="24"/>
          <w:szCs w:val="24"/>
        </w:rPr>
        <w:t>la</w:t>
      </w:r>
      <w:r w:rsidRPr="007B0581">
        <w:rPr>
          <w:rFonts w:ascii="Arial" w:hAnsi="Arial" w:cs="Arial"/>
          <w:bCs/>
          <w:sz w:val="24"/>
          <w:szCs w:val="24"/>
        </w:rPr>
        <w:t xml:space="preserve"> actor</w:t>
      </w:r>
      <w:r w:rsidR="001328C9">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6BF6ADB2" w14:textId="05F03B99" w:rsidR="008554D0" w:rsidRDefault="001328C9" w:rsidP="00FA2A46">
      <w:pPr>
        <w:spacing w:line="360" w:lineRule="auto"/>
        <w:jc w:val="both"/>
        <w:rPr>
          <w:rFonts w:ascii="Arial" w:hAnsi="Arial" w:cs="Arial"/>
          <w:sz w:val="24"/>
          <w:szCs w:val="24"/>
        </w:rPr>
      </w:pPr>
      <w:r>
        <w:rPr>
          <w:rFonts w:ascii="Arial" w:hAnsi="Arial" w:cs="Arial"/>
          <w:sz w:val="24"/>
          <w:szCs w:val="24"/>
        </w:rPr>
        <w:t>La</w:t>
      </w:r>
      <w:r w:rsidR="0069601F" w:rsidRPr="007B0581">
        <w:rPr>
          <w:rFonts w:ascii="Arial" w:hAnsi="Arial" w:cs="Arial"/>
          <w:sz w:val="24"/>
          <w:szCs w:val="24"/>
        </w:rPr>
        <w:t xml:space="preserve"> actor</w:t>
      </w:r>
      <w:r>
        <w:rPr>
          <w:rFonts w:ascii="Arial" w:hAnsi="Arial" w:cs="Arial"/>
          <w:sz w:val="24"/>
          <w:szCs w:val="24"/>
        </w:rPr>
        <w:t>a</w:t>
      </w:r>
      <w:r w:rsidR="001E1A6A" w:rsidRPr="007B0581">
        <w:rPr>
          <w:rFonts w:ascii="Arial" w:hAnsi="Arial" w:cs="Arial"/>
          <w:sz w:val="24"/>
          <w:szCs w:val="24"/>
        </w:rPr>
        <w:t xml:space="preserve"> </w:t>
      </w:r>
      <w:r w:rsidR="0056220A">
        <w:rPr>
          <w:rFonts w:cs="Arial"/>
          <w:b/>
          <w:sz w:val="24"/>
          <w:szCs w:val="24"/>
        </w:rPr>
        <w:t>**********</w:t>
      </w:r>
      <w:r w:rsidR="00836E04" w:rsidRPr="007B0581">
        <w:rPr>
          <w:rFonts w:ascii="Arial" w:hAnsi="Arial" w:cs="Arial"/>
          <w:sz w:val="24"/>
          <w:szCs w:val="24"/>
        </w:rPr>
        <w:t xml:space="preserve">, demandó la nulidad </w:t>
      </w:r>
      <w:r w:rsidRPr="007B0581">
        <w:rPr>
          <w:rFonts w:ascii="Arial" w:hAnsi="Arial" w:cs="Arial"/>
          <w:sz w:val="24"/>
          <w:szCs w:val="24"/>
        </w:rPr>
        <w:t xml:space="preserve">de la resolución </w:t>
      </w:r>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sidR="0056220A">
        <w:rPr>
          <w:rFonts w:cs="Arial"/>
          <w:b/>
          <w:sz w:val="24"/>
          <w:szCs w:val="24"/>
        </w:rPr>
        <w:t>**********</w:t>
      </w:r>
      <w:r w:rsidR="0056220A">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siete de abril</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signado por el director general de la Oficina de Pensiones</w:t>
      </w:r>
      <w:r>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sidR="006A0E35" w:rsidRPr="007B0581">
        <w:rPr>
          <w:rFonts w:ascii="Arial" w:hAnsi="Arial" w:cs="Arial"/>
          <w:sz w:val="24"/>
          <w:szCs w:val="24"/>
        </w:rPr>
        <w:t xml:space="preserve">una indebida </w:t>
      </w:r>
      <w:r w:rsidR="00852131" w:rsidRPr="007B0581">
        <w:rPr>
          <w:rFonts w:ascii="Arial" w:hAnsi="Arial" w:cs="Arial"/>
          <w:sz w:val="24"/>
          <w:szCs w:val="24"/>
        </w:rPr>
        <w:t xml:space="preserve">fundamentación y </w:t>
      </w:r>
      <w:r w:rsidR="00521874" w:rsidRPr="007B0581">
        <w:rPr>
          <w:rFonts w:ascii="Arial" w:hAnsi="Arial" w:cs="Arial"/>
          <w:sz w:val="24"/>
          <w:szCs w:val="24"/>
        </w:rPr>
        <w:t>motivación,</w:t>
      </w:r>
      <w:r w:rsidR="008554D0">
        <w:rPr>
          <w:rFonts w:ascii="Arial" w:hAnsi="Arial" w:cs="Arial"/>
          <w:sz w:val="24"/>
          <w:szCs w:val="24"/>
        </w:rPr>
        <w:t xml:space="preserve"> ya que la autoridad fue omisa en citar el precepto legal que le permita que al calcular la pensión de</w:t>
      </w:r>
      <w:r w:rsidR="00FB0F8B">
        <w:rPr>
          <w:rFonts w:ascii="Arial" w:hAnsi="Arial" w:cs="Arial"/>
          <w:sz w:val="24"/>
          <w:szCs w:val="24"/>
        </w:rPr>
        <w:t xml:space="preserve"> </w:t>
      </w:r>
      <w:r w:rsidR="008554D0">
        <w:rPr>
          <w:rFonts w:ascii="Arial" w:hAnsi="Arial" w:cs="Arial"/>
          <w:sz w:val="24"/>
          <w:szCs w:val="24"/>
        </w:rPr>
        <w:t>l</w:t>
      </w:r>
      <w:r w:rsidR="00FB0F8B">
        <w:rPr>
          <w:rFonts w:ascii="Arial" w:hAnsi="Arial" w:cs="Arial"/>
          <w:sz w:val="24"/>
          <w:szCs w:val="24"/>
        </w:rPr>
        <w:t>a</w:t>
      </w:r>
      <w:r w:rsidR="008554D0">
        <w:rPr>
          <w:rFonts w:ascii="Arial" w:hAnsi="Arial" w:cs="Arial"/>
          <w:sz w:val="24"/>
          <w:szCs w:val="24"/>
        </w:rPr>
        <w:t xml:space="preserve"> actor</w:t>
      </w:r>
      <w:r w:rsidR="00FB0F8B">
        <w:rPr>
          <w:rFonts w:ascii="Arial" w:hAnsi="Arial" w:cs="Arial"/>
          <w:sz w:val="24"/>
          <w:szCs w:val="24"/>
        </w:rPr>
        <w:t>a</w:t>
      </w:r>
      <w:r w:rsidR="008554D0">
        <w:rPr>
          <w:rFonts w:ascii="Arial" w:hAnsi="Arial" w:cs="Arial"/>
          <w:sz w:val="24"/>
          <w:szCs w:val="24"/>
        </w:rPr>
        <w:t xml:space="preserve"> deje de considerar como sueldo el salario integrado con prestaciones como: previsión social múltiple, despensa, vida cara, quinquenios</w:t>
      </w:r>
      <w:r w:rsidR="00753EED">
        <w:rPr>
          <w:rFonts w:ascii="Arial" w:hAnsi="Arial" w:cs="Arial"/>
          <w:sz w:val="24"/>
          <w:szCs w:val="24"/>
        </w:rPr>
        <w:t>, día de las madres</w:t>
      </w:r>
      <w:r w:rsidR="008554D0">
        <w:rPr>
          <w:rFonts w:ascii="Arial" w:hAnsi="Arial" w:cs="Arial"/>
          <w:sz w:val="24"/>
          <w:szCs w:val="24"/>
        </w:rPr>
        <w:t xml:space="preserve">, aguinaldo, estimulo del día del jubilado y canasta </w:t>
      </w:r>
      <w:r w:rsidR="008554D0" w:rsidRPr="00375BA1">
        <w:rPr>
          <w:rFonts w:ascii="Arial" w:hAnsi="Arial" w:cs="Arial"/>
          <w:sz w:val="24"/>
          <w:szCs w:val="24"/>
        </w:rPr>
        <w:t>navideña</w:t>
      </w:r>
      <w:r w:rsidR="002D7AB1">
        <w:rPr>
          <w:rFonts w:ascii="Arial" w:hAnsi="Arial" w:cs="Arial"/>
          <w:sz w:val="24"/>
          <w:szCs w:val="24"/>
        </w:rPr>
        <w:t>.</w:t>
      </w:r>
    </w:p>
    <w:p w14:paraId="16EF95E8" w14:textId="51278BBD" w:rsidR="004E0294" w:rsidRPr="007B0581" w:rsidRDefault="00521874" w:rsidP="00FA2A46">
      <w:pPr>
        <w:spacing w:line="360" w:lineRule="auto"/>
        <w:jc w:val="both"/>
        <w:rPr>
          <w:rFonts w:ascii="Arial" w:hAnsi="Arial" w:cs="Arial"/>
          <w:color w:val="FF0000"/>
          <w:sz w:val="24"/>
          <w:szCs w:val="24"/>
        </w:rPr>
      </w:pPr>
      <w:r w:rsidRPr="007B0581">
        <w:rPr>
          <w:rFonts w:ascii="Arial" w:hAnsi="Arial" w:cs="Arial"/>
          <w:sz w:val="24"/>
          <w:szCs w:val="24"/>
        </w:rPr>
        <w:t xml:space="preserve"> </w:t>
      </w:r>
    </w:p>
    <w:p w14:paraId="37760D29" w14:textId="77777777" w:rsidR="004E0294" w:rsidRPr="007B0581" w:rsidRDefault="004E0294" w:rsidP="009B52E2">
      <w:pPr>
        <w:spacing w:line="360" w:lineRule="auto"/>
        <w:ind w:firstLine="708"/>
        <w:jc w:val="both"/>
        <w:rPr>
          <w:rFonts w:ascii="Arial" w:hAnsi="Arial" w:cs="Arial"/>
          <w:color w:val="FF0000"/>
          <w:sz w:val="24"/>
          <w:szCs w:val="24"/>
        </w:rPr>
      </w:pPr>
    </w:p>
    <w:p w14:paraId="446C33FB" w14:textId="0F68E3AF" w:rsidR="00AC3D37" w:rsidRPr="00743240" w:rsidRDefault="00DF3097" w:rsidP="00AC3D37">
      <w:pPr>
        <w:spacing w:line="360" w:lineRule="auto"/>
        <w:ind w:firstLine="708"/>
        <w:jc w:val="both"/>
        <w:rPr>
          <w:rFonts w:ascii="Arial" w:hAnsi="Arial" w:cs="Arial"/>
          <w:color w:val="FF0000"/>
          <w:sz w:val="24"/>
          <w:szCs w:val="24"/>
        </w:rPr>
      </w:pPr>
      <w:r w:rsidRPr="007B0581">
        <w:rPr>
          <w:rFonts w:ascii="Arial" w:hAnsi="Arial" w:cs="Arial"/>
          <w:sz w:val="24"/>
          <w:szCs w:val="24"/>
        </w:rPr>
        <w:t>Por su parte, la autoridad demandada</w:t>
      </w:r>
      <w:r w:rsidR="0043120A" w:rsidRPr="007B0581">
        <w:rPr>
          <w:rFonts w:ascii="Arial" w:hAnsi="Arial" w:cs="Arial"/>
          <w:sz w:val="24"/>
          <w:szCs w:val="24"/>
        </w:rPr>
        <w:t xml:space="preserve"> </w:t>
      </w:r>
      <w:r w:rsidR="00CF4E5C" w:rsidRPr="007B0581">
        <w:rPr>
          <w:rFonts w:ascii="Arial" w:hAnsi="Arial" w:cs="Arial"/>
          <w:sz w:val="24"/>
          <w:szCs w:val="24"/>
        </w:rPr>
        <w:t xml:space="preserve">Consejo Directivo de Pensiones del Estado de Oaxaca, por conducto de su </w:t>
      </w:r>
      <w:r w:rsidR="007616DD">
        <w:rPr>
          <w:rFonts w:ascii="Arial" w:hAnsi="Arial" w:cs="Arial"/>
          <w:sz w:val="24"/>
          <w:szCs w:val="24"/>
        </w:rPr>
        <w:t>a</w:t>
      </w:r>
      <w:r w:rsidR="00CF4E5C" w:rsidRPr="007B0581">
        <w:rPr>
          <w:rFonts w:ascii="Arial" w:hAnsi="Arial" w:cs="Arial"/>
          <w:sz w:val="24"/>
          <w:szCs w:val="24"/>
        </w:rPr>
        <w:t xml:space="preserve">poderado </w:t>
      </w:r>
      <w:r w:rsidR="007616DD">
        <w:rPr>
          <w:rFonts w:ascii="Arial" w:hAnsi="Arial" w:cs="Arial"/>
          <w:sz w:val="24"/>
          <w:szCs w:val="24"/>
        </w:rPr>
        <w:t>l</w:t>
      </w:r>
      <w:r w:rsidR="00CF4E5C" w:rsidRPr="007B0581">
        <w:rPr>
          <w:rFonts w:ascii="Arial" w:hAnsi="Arial" w:cs="Arial"/>
          <w:sz w:val="24"/>
          <w:szCs w:val="24"/>
        </w:rPr>
        <w:t>egal</w:t>
      </w:r>
      <w:r w:rsidR="00E85373" w:rsidRPr="007B0581">
        <w:rPr>
          <w:rFonts w:ascii="Arial" w:hAnsi="Arial" w:cs="Arial"/>
          <w:sz w:val="24"/>
          <w:szCs w:val="24"/>
        </w:rPr>
        <w:t>, afirm</w:t>
      </w:r>
      <w:r w:rsidR="0043120A" w:rsidRPr="007B0581">
        <w:rPr>
          <w:rFonts w:ascii="Arial" w:hAnsi="Arial" w:cs="Arial"/>
          <w:sz w:val="24"/>
          <w:szCs w:val="24"/>
        </w:rPr>
        <w:t xml:space="preserve">ó </w:t>
      </w:r>
      <w:r w:rsidR="00E85373" w:rsidRPr="007B0581">
        <w:rPr>
          <w:rFonts w:ascii="Arial" w:hAnsi="Arial" w:cs="Arial"/>
          <w:sz w:val="24"/>
          <w:szCs w:val="24"/>
        </w:rPr>
        <w:t xml:space="preserve">que </w:t>
      </w:r>
      <w:r w:rsidR="0043120A" w:rsidRPr="007B0581">
        <w:rPr>
          <w:rFonts w:ascii="Arial" w:hAnsi="Arial" w:cs="Arial"/>
          <w:sz w:val="24"/>
          <w:szCs w:val="24"/>
        </w:rPr>
        <w:t>e</w:t>
      </w:r>
      <w:r w:rsidR="00E85373" w:rsidRPr="007B0581">
        <w:rPr>
          <w:rFonts w:ascii="Arial" w:hAnsi="Arial" w:cs="Arial"/>
          <w:sz w:val="24"/>
          <w:szCs w:val="24"/>
        </w:rPr>
        <w:t>l acto</w:t>
      </w:r>
      <w:r w:rsidR="00372346">
        <w:rPr>
          <w:rFonts w:ascii="Arial" w:hAnsi="Arial" w:cs="Arial"/>
          <w:sz w:val="24"/>
          <w:szCs w:val="24"/>
        </w:rPr>
        <w:t xml:space="preserve"> que se impugna</w:t>
      </w:r>
      <w:r w:rsidR="00A91933">
        <w:rPr>
          <w:rFonts w:ascii="Arial" w:hAnsi="Arial" w:cs="Arial"/>
          <w:sz w:val="24"/>
          <w:szCs w:val="24"/>
        </w:rPr>
        <w:t xml:space="preserve"> cumple cabalmente con los elementos y requisitos que la Ley prevé, de conformidad con lo dispuesto por el artículo 17 de la Ley de Procedimiento y Justicia Administrativa para el Estado de Oaxaca, ya que en él se citaron con precisión los artículos de los cuales deriva, los fundamentos legales, los motivos, las razones, y consideraciones de hecho y de derecho que lo justifican</w:t>
      </w:r>
      <w:r w:rsidR="00546990">
        <w:rPr>
          <w:rFonts w:ascii="Arial" w:hAnsi="Arial" w:cs="Arial"/>
          <w:sz w:val="24"/>
          <w:szCs w:val="24"/>
        </w:rPr>
        <w:t>, y que el sentido en el que se resolvió la petición de la actora, se sustento en argumentos que soportan la legalidad de su existencia, generando con dicho proceder que él mismo sea jurídicamente valido.</w:t>
      </w:r>
    </w:p>
    <w:p w14:paraId="1DAAF0F7" w14:textId="0612F0EA" w:rsidR="0089778E" w:rsidRPr="007B0581" w:rsidRDefault="0089778E" w:rsidP="001033A1">
      <w:pPr>
        <w:spacing w:line="360" w:lineRule="auto"/>
        <w:ind w:firstLine="708"/>
        <w:jc w:val="both"/>
        <w:rPr>
          <w:rFonts w:ascii="Arial" w:hAnsi="Arial" w:cs="Arial"/>
          <w:color w:val="FF0000"/>
          <w:sz w:val="24"/>
          <w:szCs w:val="24"/>
        </w:rPr>
      </w:pPr>
    </w:p>
    <w:p w14:paraId="71CD8FFB" w14:textId="7E54887C" w:rsidR="00933BF1" w:rsidRPr="007B0581" w:rsidRDefault="00140569" w:rsidP="00D56AB0">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56220A">
        <w:rPr>
          <w:rFonts w:cs="Arial"/>
          <w:b/>
          <w:sz w:val="24"/>
          <w:szCs w:val="24"/>
        </w:rPr>
        <w:t>**********</w:t>
      </w:r>
      <w:r w:rsidR="0056220A">
        <w:rPr>
          <w:rFonts w:cs="Arial"/>
          <w:b/>
          <w:sz w:val="24"/>
          <w:szCs w:val="24"/>
        </w:rPr>
        <w:t xml:space="preserve"> </w:t>
      </w:r>
      <w:r w:rsidR="00DF0D64" w:rsidRPr="007B0581">
        <w:rPr>
          <w:rFonts w:ascii="Arial" w:hAnsi="Arial" w:cs="Arial"/>
          <w:sz w:val="24"/>
          <w:szCs w:val="24"/>
        </w:rPr>
        <w:t xml:space="preserve">de </w:t>
      </w:r>
      <w:r w:rsidR="00DF0D64">
        <w:rPr>
          <w:rFonts w:ascii="Arial" w:hAnsi="Arial" w:cs="Arial"/>
          <w:sz w:val="24"/>
          <w:szCs w:val="24"/>
        </w:rPr>
        <w:t>siete de abril</w:t>
      </w:r>
      <w:r w:rsidR="00DF0D64" w:rsidRPr="007B0581">
        <w:rPr>
          <w:rFonts w:ascii="Arial" w:hAnsi="Arial" w:cs="Arial"/>
          <w:sz w:val="24"/>
          <w:szCs w:val="24"/>
        </w:rPr>
        <w:t xml:space="preserve"> de dos mil </w:t>
      </w:r>
      <w:r w:rsidR="00DF0D64">
        <w:rPr>
          <w:rFonts w:ascii="Arial" w:hAnsi="Arial" w:cs="Arial"/>
          <w:sz w:val="24"/>
          <w:szCs w:val="24"/>
        </w:rPr>
        <w:t>veintiuno</w:t>
      </w:r>
      <w:r w:rsidR="00DF0D64" w:rsidRPr="007B0581">
        <w:rPr>
          <w:rFonts w:ascii="Arial" w:hAnsi="Arial" w:cs="Arial"/>
          <w:sz w:val="24"/>
          <w:szCs w:val="24"/>
        </w:rPr>
        <w:t>, signado por el director general de la Oficina de Pensiones</w:t>
      </w:r>
      <w:r w:rsidR="00DF0D64">
        <w:rPr>
          <w:rFonts w:ascii="Arial" w:hAnsi="Arial" w:cs="Arial"/>
          <w:sz w:val="24"/>
          <w:szCs w:val="24"/>
        </w:rPr>
        <w:t xml:space="preserve"> del Estado de Oaxaca</w:t>
      </w:r>
      <w:r w:rsidR="00DB0149" w:rsidRPr="007B058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w:t>
      </w:r>
      <w:r w:rsidR="006E39C3">
        <w:rPr>
          <w:rFonts w:ascii="Arial" w:hAnsi="Arial" w:cs="Arial"/>
          <w:sz w:val="24"/>
          <w:szCs w:val="24"/>
        </w:rPr>
        <w:t>d</w:t>
      </w:r>
      <w:r w:rsidR="00DB0149" w:rsidRPr="007B0581">
        <w:rPr>
          <w:rFonts w:ascii="Arial" w:hAnsi="Arial" w:cs="Arial"/>
          <w:sz w:val="24"/>
          <w:szCs w:val="24"/>
        </w:rPr>
        <w:t xml:space="preserve">ictamen de </w:t>
      </w:r>
      <w:r w:rsidR="006E39C3">
        <w:rPr>
          <w:rFonts w:ascii="Arial" w:hAnsi="Arial" w:cs="Arial"/>
          <w:sz w:val="24"/>
          <w:szCs w:val="24"/>
        </w:rPr>
        <w:t>p</w:t>
      </w:r>
      <w:r w:rsidR="00DB0149" w:rsidRPr="007B0581">
        <w:rPr>
          <w:rFonts w:ascii="Arial" w:hAnsi="Arial" w:cs="Arial"/>
          <w:sz w:val="24"/>
          <w:szCs w:val="24"/>
        </w:rPr>
        <w:t>ensión</w:t>
      </w:r>
      <w:r w:rsidR="00DF0D64">
        <w:rPr>
          <w:rFonts w:ascii="Arial" w:hAnsi="Arial" w:cs="Arial"/>
          <w:sz w:val="24"/>
          <w:szCs w:val="24"/>
        </w:rPr>
        <w:t xml:space="preserve"> por jubilación</w:t>
      </w:r>
      <w:r w:rsidR="00DB0149" w:rsidRPr="007B0581">
        <w:rPr>
          <w:rFonts w:ascii="Arial" w:hAnsi="Arial" w:cs="Arial"/>
          <w:sz w:val="24"/>
          <w:szCs w:val="24"/>
        </w:rPr>
        <w:t xml:space="preserve">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456E61">
        <w:rPr>
          <w:rFonts w:ascii="Arial" w:hAnsi="Arial" w:cs="Arial"/>
          <w:b/>
          <w:bCs/>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D56AB0">
        <w:rPr>
          <w:rFonts w:ascii="Arial" w:hAnsi="Arial" w:cs="Arial"/>
          <w:sz w:val="24"/>
          <w:szCs w:val="24"/>
        </w:rPr>
        <w:t>la</w:t>
      </w:r>
      <w:r w:rsidR="00DB0149" w:rsidRPr="007B0581">
        <w:rPr>
          <w:rFonts w:ascii="Arial" w:hAnsi="Arial" w:cs="Arial"/>
          <w:sz w:val="24"/>
          <w:szCs w:val="24"/>
        </w:rPr>
        <w:t xml:space="preserve"> </w:t>
      </w:r>
      <w:r w:rsidR="00D72485" w:rsidRPr="007B0581">
        <w:rPr>
          <w:rFonts w:ascii="Arial" w:hAnsi="Arial" w:cs="Arial"/>
          <w:sz w:val="24"/>
          <w:szCs w:val="24"/>
        </w:rPr>
        <w:t>actor</w:t>
      </w:r>
      <w:r w:rsidR="00D56AB0">
        <w:rPr>
          <w:rFonts w:ascii="Arial" w:hAnsi="Arial" w:cs="Arial"/>
          <w:sz w:val="24"/>
          <w:szCs w:val="24"/>
        </w:rPr>
        <w:t>a</w:t>
      </w:r>
      <w:r w:rsidR="00D72485" w:rsidRPr="007B0581">
        <w:rPr>
          <w:rFonts w:ascii="Arial" w:hAnsi="Arial" w:cs="Arial"/>
          <w:sz w:val="24"/>
          <w:szCs w:val="24"/>
        </w:rPr>
        <w:t xml:space="preserve"> en e</w:t>
      </w:r>
      <w:r w:rsidR="00876A9D" w:rsidRPr="007B0581">
        <w:rPr>
          <w:rFonts w:ascii="Arial" w:hAnsi="Arial" w:cs="Arial"/>
          <w:sz w:val="24"/>
          <w:szCs w:val="24"/>
        </w:rPr>
        <w:t>l sentido que</w:t>
      </w:r>
      <w:r w:rsidR="00D56AB0">
        <w:rPr>
          <w:rFonts w:ascii="Arial" w:hAnsi="Arial" w:cs="Arial"/>
          <w:sz w:val="24"/>
          <w:szCs w:val="24"/>
        </w:rPr>
        <w:t xml:space="preserve"> se advierte un trato discriminatorio por parte de la autoridad demandada, </w:t>
      </w:r>
      <w:r w:rsidR="00426409">
        <w:rPr>
          <w:rFonts w:ascii="Arial" w:hAnsi="Arial" w:cs="Arial"/>
          <w:sz w:val="24"/>
          <w:szCs w:val="24"/>
        </w:rPr>
        <w:t>pues al</w:t>
      </w:r>
      <w:r w:rsidR="00D56AB0">
        <w:rPr>
          <w:rFonts w:ascii="Arial" w:hAnsi="Arial" w:cs="Arial"/>
          <w:sz w:val="24"/>
          <w:szCs w:val="24"/>
        </w:rPr>
        <w:t xml:space="preserve"> haberle</w:t>
      </w:r>
      <w:r w:rsidR="00BC2EBC" w:rsidRPr="007B0581">
        <w:rPr>
          <w:rFonts w:ascii="Arial" w:hAnsi="Arial" w:cs="Arial"/>
          <w:sz w:val="24"/>
          <w:szCs w:val="24"/>
        </w:rPr>
        <w:t xml:space="preserve"> e</w:t>
      </w:r>
      <w:r w:rsidR="00BC2EBC" w:rsidRPr="006C29A8">
        <w:rPr>
          <w:rFonts w:ascii="Arial" w:hAnsi="Arial" w:cs="Arial"/>
          <w:sz w:val="24"/>
          <w:szCs w:val="24"/>
        </w:rPr>
        <w:t>xc</w:t>
      </w:r>
      <w:r w:rsidR="00BC2EBC" w:rsidRPr="007B0581">
        <w:rPr>
          <w:rFonts w:ascii="Arial" w:hAnsi="Arial" w:cs="Arial"/>
          <w:sz w:val="24"/>
          <w:szCs w:val="24"/>
        </w:rPr>
        <w:t>lui</w:t>
      </w:r>
      <w:r w:rsidR="003F738C">
        <w:rPr>
          <w:rFonts w:ascii="Arial" w:hAnsi="Arial" w:cs="Arial"/>
          <w:sz w:val="24"/>
          <w:szCs w:val="24"/>
        </w:rPr>
        <w:t>do</w:t>
      </w:r>
      <w:r w:rsidR="00426409">
        <w:rPr>
          <w:rFonts w:ascii="Arial" w:hAnsi="Arial" w:cs="Arial"/>
          <w:sz w:val="24"/>
          <w:szCs w:val="24"/>
        </w:rPr>
        <w:t xml:space="preserve"> a su pensión por jubilación las prestaciones de previsión social múltiple, despensa, vida cara,</w:t>
      </w:r>
      <w:r w:rsidR="00FE1F35">
        <w:rPr>
          <w:rFonts w:ascii="Arial" w:hAnsi="Arial" w:cs="Arial"/>
          <w:sz w:val="24"/>
          <w:szCs w:val="24"/>
        </w:rPr>
        <w:t xml:space="preserve"> día de las madres,</w:t>
      </w:r>
      <w:r w:rsidR="00426409">
        <w:rPr>
          <w:rFonts w:ascii="Arial" w:hAnsi="Arial" w:cs="Arial"/>
          <w:sz w:val="24"/>
          <w:szCs w:val="24"/>
        </w:rPr>
        <w:t xml:space="preserve"> quinquenios, aguinaldo, estimulo del día del jubilado y canasta navideña,</w:t>
      </w:r>
      <w:r w:rsidR="001E16C9" w:rsidRPr="007B0581">
        <w:rPr>
          <w:rFonts w:ascii="Arial" w:hAnsi="Arial" w:cs="Arial"/>
          <w:sz w:val="24"/>
          <w:szCs w:val="24"/>
        </w:rPr>
        <w:t xml:space="preserve"> determinado en la fracción I del artículo </w:t>
      </w:r>
      <w:r w:rsidR="008C7879" w:rsidRPr="007B0581">
        <w:rPr>
          <w:rFonts w:ascii="Arial" w:hAnsi="Arial" w:cs="Arial"/>
          <w:sz w:val="24"/>
          <w:szCs w:val="24"/>
        </w:rPr>
        <w:t>5</w:t>
      </w:r>
      <w:r w:rsidR="001E16C9" w:rsidRPr="007B0581">
        <w:rPr>
          <w:rFonts w:ascii="Arial" w:hAnsi="Arial" w:cs="Arial"/>
          <w:sz w:val="24"/>
          <w:szCs w:val="24"/>
        </w:rPr>
        <w:t xml:space="preserve">4 de la </w:t>
      </w:r>
      <w:r w:rsidR="007C0CFD" w:rsidRPr="007B0581">
        <w:rPr>
          <w:rFonts w:ascii="Arial" w:hAnsi="Arial" w:cs="Arial"/>
          <w:sz w:val="24"/>
          <w:szCs w:val="24"/>
        </w:rPr>
        <w:t>L</w:t>
      </w:r>
      <w:r w:rsidR="001E16C9" w:rsidRPr="007B0581">
        <w:rPr>
          <w:rFonts w:ascii="Arial" w:hAnsi="Arial" w:cs="Arial"/>
          <w:sz w:val="24"/>
          <w:szCs w:val="24"/>
        </w:rPr>
        <w:t xml:space="preserve">ey </w:t>
      </w:r>
      <w:r w:rsidR="006E291F" w:rsidRPr="007B0581">
        <w:rPr>
          <w:rFonts w:ascii="Arial" w:hAnsi="Arial" w:cs="Arial"/>
          <w:sz w:val="24"/>
          <w:szCs w:val="24"/>
        </w:rPr>
        <w:t>de Pensiones para los Trabajadores del Gobierno del Estado de Oaxaca</w:t>
      </w:r>
      <w:r w:rsidR="001E16C9" w:rsidRPr="007B0581">
        <w:rPr>
          <w:rFonts w:ascii="Arial" w:hAnsi="Arial" w:cs="Arial"/>
          <w:sz w:val="24"/>
          <w:szCs w:val="24"/>
        </w:rPr>
        <w:t xml:space="preserve">, </w:t>
      </w:r>
      <w:r w:rsidR="00426409">
        <w:rPr>
          <w:rFonts w:ascii="Arial" w:hAnsi="Arial" w:cs="Arial"/>
          <w:sz w:val="24"/>
          <w:szCs w:val="24"/>
        </w:rPr>
        <w:t>ya que al efectuar la demandada tal distinción</w:t>
      </w:r>
      <w:r w:rsidR="008E14E4">
        <w:rPr>
          <w:rFonts w:ascii="Arial" w:hAnsi="Arial" w:cs="Arial"/>
          <w:sz w:val="24"/>
          <w:szCs w:val="24"/>
        </w:rPr>
        <w:t xml:space="preserve"> entre personal de base y </w:t>
      </w:r>
      <w:r w:rsidR="00375BA1">
        <w:rPr>
          <w:rFonts w:ascii="Arial" w:hAnsi="Arial" w:cs="Arial"/>
          <w:sz w:val="24"/>
          <w:szCs w:val="24"/>
        </w:rPr>
        <w:t>d</w:t>
      </w:r>
      <w:r w:rsidR="008E14E4">
        <w:rPr>
          <w:rFonts w:ascii="Arial" w:hAnsi="Arial" w:cs="Arial"/>
          <w:sz w:val="24"/>
          <w:szCs w:val="24"/>
        </w:rPr>
        <w:t>e confianza, contraviene el principio de igualdad que tiene un carácter fundamental adjetivo y por lo tanto debe ser observado</w:t>
      </w:r>
      <w:r w:rsidR="00426409">
        <w:rPr>
          <w:rFonts w:ascii="Arial" w:hAnsi="Arial" w:cs="Arial"/>
          <w:sz w:val="24"/>
          <w:szCs w:val="24"/>
        </w:rPr>
        <w:t xml:space="preserve"> </w:t>
      </w:r>
      <w:r w:rsidR="008E14E4">
        <w:rPr>
          <w:rFonts w:ascii="Arial" w:hAnsi="Arial" w:cs="Arial"/>
          <w:sz w:val="24"/>
          <w:szCs w:val="24"/>
        </w:rPr>
        <w:t xml:space="preserve">acorde a lo establecido con el artículo 1 de la Constitución </w:t>
      </w:r>
      <w:r w:rsidR="00FE1F35">
        <w:rPr>
          <w:rFonts w:ascii="Arial" w:hAnsi="Arial" w:cs="Arial"/>
          <w:sz w:val="24"/>
          <w:szCs w:val="24"/>
        </w:rPr>
        <w:t>Política</w:t>
      </w:r>
      <w:r w:rsidR="008E14E4">
        <w:rPr>
          <w:rFonts w:ascii="Arial" w:hAnsi="Arial" w:cs="Arial"/>
          <w:sz w:val="24"/>
          <w:szCs w:val="24"/>
        </w:rPr>
        <w:t xml:space="preserve"> de los Estados Unidos Mexicanos, pues dicha disposición no contiene ningún motivo o razón que la sustente, ya que la actora cumplió con todos los requisitos</w:t>
      </w:r>
      <w:r w:rsidR="007A4F76">
        <w:rPr>
          <w:rFonts w:ascii="Arial" w:hAnsi="Arial" w:cs="Arial"/>
          <w:sz w:val="24"/>
          <w:szCs w:val="24"/>
        </w:rPr>
        <w:t xml:space="preserve"> establecidos en ley (edad, años de servicio y aportaciones correspondientes) para obtener los mismos beneficios que un trabajador de base, ya que considerar lo contrario, establece un trato discriminatorio a la relación laboral; debiendo el Consejo Directivo de la Oficina de Pensiones del Estado de Oaxaca, realizar una interpretación más favorable para la actora</w:t>
      </w:r>
      <w:r w:rsidR="00426409">
        <w:rPr>
          <w:rFonts w:ascii="Arial" w:hAnsi="Arial" w:cs="Arial"/>
          <w:sz w:val="24"/>
          <w:szCs w:val="24"/>
        </w:rPr>
        <w:t xml:space="preserve"> </w:t>
      </w:r>
      <w:r w:rsidR="00933BF1" w:rsidRPr="007B0581">
        <w:rPr>
          <w:rFonts w:ascii="Arial" w:hAnsi="Arial" w:cs="Arial"/>
          <w:sz w:val="24"/>
          <w:szCs w:val="24"/>
        </w:rPr>
        <w:t>reconociendo el menoscabo de los derechos pr</w:t>
      </w:r>
      <w:r w:rsidR="007A4F76">
        <w:rPr>
          <w:rFonts w:ascii="Arial" w:hAnsi="Arial" w:cs="Arial"/>
          <w:sz w:val="24"/>
          <w:szCs w:val="24"/>
        </w:rPr>
        <w:t xml:space="preserve">otegidos y actuar a favor de </w:t>
      </w:r>
      <w:r w:rsidR="00375BA1">
        <w:rPr>
          <w:rFonts w:ascii="Arial" w:hAnsi="Arial" w:cs="Arial"/>
          <w:sz w:val="24"/>
          <w:szCs w:val="24"/>
        </w:rPr>
        <w:t>ésta</w:t>
      </w:r>
      <w:r w:rsidR="007A4F76">
        <w:rPr>
          <w:rFonts w:ascii="Arial" w:hAnsi="Arial" w:cs="Arial"/>
          <w:sz w:val="24"/>
          <w:szCs w:val="24"/>
        </w:rPr>
        <w:t>, concediéndole al otorgarle la pensión las mismas prestaciones que establece la fracción I del artículo 54 de la Ley de pensiones en cita, tales como</w:t>
      </w:r>
      <w:r w:rsidR="00F8105D" w:rsidRPr="007B0581">
        <w:rPr>
          <w:rFonts w:ascii="Arial" w:hAnsi="Arial" w:cs="Arial"/>
          <w:sz w:val="24"/>
          <w:szCs w:val="24"/>
        </w:rPr>
        <w:t xml:space="preserve"> previsión social múltiple, despensa, vida cara,</w:t>
      </w:r>
      <w:r w:rsidR="00FE1F35">
        <w:rPr>
          <w:rFonts w:ascii="Arial" w:hAnsi="Arial" w:cs="Arial"/>
          <w:sz w:val="24"/>
          <w:szCs w:val="24"/>
        </w:rPr>
        <w:t xml:space="preserve"> día de las madres,</w:t>
      </w:r>
      <w:r w:rsidR="00F8105D" w:rsidRPr="007B0581">
        <w:rPr>
          <w:rFonts w:ascii="Arial" w:hAnsi="Arial" w:cs="Arial"/>
          <w:sz w:val="24"/>
          <w:szCs w:val="24"/>
        </w:rPr>
        <w:t xml:space="preserve"> quinquenios, aguinaldo, estimulo del día del jubi</w:t>
      </w:r>
      <w:r w:rsidR="00FE1F35">
        <w:rPr>
          <w:rFonts w:ascii="Arial" w:hAnsi="Arial" w:cs="Arial"/>
          <w:sz w:val="24"/>
          <w:szCs w:val="24"/>
        </w:rPr>
        <w:t>lado y canasta navideña</w:t>
      </w:r>
      <w:r w:rsidR="00A92A66" w:rsidRPr="007B0581">
        <w:rPr>
          <w:rFonts w:ascii="Arial" w:hAnsi="Arial" w:cs="Arial"/>
          <w:sz w:val="24"/>
          <w:szCs w:val="24"/>
        </w:rPr>
        <w:t>.</w:t>
      </w:r>
      <w:r w:rsidR="00F05D33" w:rsidRPr="007B0581">
        <w:rPr>
          <w:rFonts w:ascii="Arial" w:hAnsi="Arial" w:cs="Arial"/>
          <w:sz w:val="24"/>
          <w:szCs w:val="24"/>
        </w:rPr>
        <w:t xml:space="preserve"> </w:t>
      </w:r>
      <w:r w:rsidR="00FE1F35" w:rsidRPr="007B0581">
        <w:rPr>
          <w:rFonts w:ascii="Arial" w:hAnsi="Arial" w:cs="Arial"/>
          <w:sz w:val="24"/>
          <w:szCs w:val="24"/>
        </w:rPr>
        <w:t>Sirv</w:t>
      </w:r>
      <w:r w:rsidR="00FE1F35">
        <w:rPr>
          <w:rFonts w:ascii="Arial" w:hAnsi="Arial" w:cs="Arial"/>
          <w:sz w:val="24"/>
          <w:szCs w:val="24"/>
        </w:rPr>
        <w:t>e</w:t>
      </w:r>
      <w:r w:rsidR="00FE1F35" w:rsidRPr="007B0581">
        <w:rPr>
          <w:rFonts w:ascii="Arial" w:hAnsi="Arial" w:cs="Arial"/>
          <w:sz w:val="24"/>
          <w:szCs w:val="24"/>
        </w:rPr>
        <w:t xml:space="preserve"> de apoyo a lo antes vertido la Jurisprudencia en materia Constitucional y Laboral, Novena Época, registro electrónico 170892 de rubro: </w:t>
      </w:r>
      <w:r w:rsidR="00FE1F35"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14:paraId="4CB6C3DE" w14:textId="77777777" w:rsidR="00933BF1" w:rsidRPr="007B0581" w:rsidRDefault="00933BF1" w:rsidP="0069672E">
      <w:pPr>
        <w:ind w:firstLine="709"/>
        <w:contextualSpacing/>
        <w:jc w:val="both"/>
        <w:rPr>
          <w:rFonts w:ascii="Arial" w:hAnsi="Arial" w:cs="Arial"/>
          <w:sz w:val="24"/>
          <w:szCs w:val="24"/>
        </w:rPr>
      </w:pPr>
    </w:p>
    <w:p w14:paraId="015F7D0F" w14:textId="77777777" w:rsidR="007C0CFD" w:rsidRPr="007B0581" w:rsidRDefault="007C0CFD" w:rsidP="004D530A">
      <w:pPr>
        <w:ind w:right="-91" w:firstLine="709"/>
        <w:contextualSpacing/>
        <w:jc w:val="both"/>
        <w:rPr>
          <w:rFonts w:ascii="Arial" w:hAnsi="Arial" w:cs="Arial"/>
          <w:sz w:val="24"/>
          <w:szCs w:val="24"/>
        </w:rPr>
      </w:pPr>
      <w:bookmarkStart w:id="4" w:name="_Hlk84507605"/>
    </w:p>
    <w:p w14:paraId="1A111194" w14:textId="0B33773D" w:rsidR="009F28D2" w:rsidRPr="007B0581" w:rsidRDefault="009F28D2" w:rsidP="009F28D2">
      <w:pPr>
        <w:spacing w:line="360" w:lineRule="auto"/>
        <w:ind w:firstLine="708"/>
        <w:jc w:val="both"/>
        <w:rPr>
          <w:rFonts w:ascii="Arial" w:hAnsi="Arial" w:cs="Arial"/>
          <w:sz w:val="24"/>
          <w:szCs w:val="24"/>
        </w:rPr>
      </w:pPr>
      <w:r w:rsidRPr="007B0581">
        <w:rPr>
          <w:rFonts w:ascii="Arial" w:hAnsi="Arial" w:cs="Arial"/>
          <w:sz w:val="24"/>
          <w:szCs w:val="24"/>
        </w:rPr>
        <w:t>El derecho a la No Discriminación reconocido en el artículo 1</w:t>
      </w:r>
      <w:r w:rsidR="00505CED">
        <w:rPr>
          <w:rFonts w:ascii="Arial" w:hAnsi="Arial" w:cs="Arial"/>
          <w:sz w:val="24"/>
          <w:szCs w:val="24"/>
        </w:rPr>
        <w:t>º</w:t>
      </w:r>
      <w:r w:rsidRPr="007B0581">
        <w:rPr>
          <w:rFonts w:ascii="Arial" w:hAnsi="Arial" w:cs="Arial"/>
          <w:sz w:val="24"/>
          <w:szCs w:val="24"/>
        </w:rPr>
        <w:t xml:space="preserve"> de la Constitución Política de los Estados Unidos Mexicanos, </w:t>
      </w:r>
      <w:r w:rsidR="00F34C0A">
        <w:rPr>
          <w:rFonts w:ascii="Arial" w:hAnsi="Arial" w:cs="Arial"/>
          <w:sz w:val="24"/>
          <w:szCs w:val="24"/>
        </w:rPr>
        <w:t>prohíbe</w:t>
      </w:r>
      <w:r w:rsidRPr="007B0581">
        <w:rPr>
          <w:rFonts w:ascii="Arial" w:hAnsi="Arial" w:cs="Arial"/>
          <w:sz w:val="24"/>
          <w:szCs w:val="24"/>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E64C56">
        <w:rPr>
          <w:rFonts w:ascii="Arial" w:hAnsi="Arial" w:cs="Arial"/>
          <w:sz w:val="24"/>
          <w:szCs w:val="24"/>
        </w:rPr>
        <w:t>12</w:t>
      </w:r>
      <w:r w:rsidRPr="007B0581">
        <w:rPr>
          <w:rFonts w:ascii="Arial" w:hAnsi="Arial" w:cs="Arial"/>
          <w:sz w:val="24"/>
          <w:szCs w:val="24"/>
        </w:rPr>
        <w:t>3 Constitucional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sz w:val="24"/>
          <w:szCs w:val="24"/>
        </w:rPr>
        <w:t>o</w:t>
      </w:r>
      <w:r w:rsidR="00A95AF1">
        <w:rPr>
          <w:rFonts w:ascii="Arial" w:hAnsi="Arial" w:cs="Arial"/>
          <w:sz w:val="24"/>
          <w:szCs w:val="24"/>
        </w:rPr>
        <w:t>,</w:t>
      </w:r>
      <w:r w:rsidR="00D70C8E">
        <w:rPr>
          <w:rFonts w:ascii="Arial" w:hAnsi="Arial" w:cs="Arial"/>
          <w:sz w:val="24"/>
          <w:szCs w:val="24"/>
        </w:rPr>
        <w:t xml:space="preserve"> </w:t>
      </w:r>
      <w:r w:rsidRPr="007B0581">
        <w:rPr>
          <w:rFonts w:ascii="Arial" w:hAnsi="Arial" w:cs="Arial"/>
          <w:sz w:val="24"/>
          <w:szCs w:val="24"/>
        </w:rPr>
        <w:t>pues se redujeron los beneficios a que tiene derecho l</w:t>
      </w:r>
      <w:r w:rsidR="00183795">
        <w:rPr>
          <w:rFonts w:ascii="Arial" w:hAnsi="Arial" w:cs="Arial"/>
          <w:sz w:val="24"/>
          <w:szCs w:val="24"/>
        </w:rPr>
        <w:t>a</w:t>
      </w:r>
      <w:r w:rsidRPr="007B0581">
        <w:rPr>
          <w:rFonts w:ascii="Arial" w:hAnsi="Arial" w:cs="Arial"/>
          <w:sz w:val="24"/>
          <w:szCs w:val="24"/>
        </w:rPr>
        <w:t xml:space="preserve"> actor</w:t>
      </w:r>
      <w:r w:rsidR="00183795">
        <w:rPr>
          <w:rFonts w:ascii="Arial" w:hAnsi="Arial" w:cs="Arial"/>
          <w:sz w:val="24"/>
          <w:szCs w:val="24"/>
        </w:rPr>
        <w:t>a</w:t>
      </w:r>
      <w:r w:rsidR="00D70C8E">
        <w:rPr>
          <w:rFonts w:ascii="Arial" w:hAnsi="Arial" w:cs="Arial"/>
          <w:sz w:val="24"/>
          <w:szCs w:val="24"/>
        </w:rPr>
        <w:t>,  asimismo se deja de observar que las autoridades del estado mexicano en el ámbito de sus competencias deben garantizar el respeto, protección y garantizar sus derechos</w:t>
      </w:r>
      <w:r w:rsidRPr="007B0581">
        <w:rPr>
          <w:rFonts w:ascii="Arial" w:hAnsi="Arial" w:cs="Arial"/>
          <w:sz w:val="24"/>
          <w:szCs w:val="24"/>
        </w:rPr>
        <w:t xml:space="preserve">; resultando evidente la </w:t>
      </w:r>
      <w:proofErr w:type="spellStart"/>
      <w:r w:rsidRPr="007B0581">
        <w:rPr>
          <w:rFonts w:ascii="Arial" w:hAnsi="Arial" w:cs="Arial"/>
          <w:sz w:val="24"/>
          <w:szCs w:val="24"/>
        </w:rPr>
        <w:t>inconvencionalidad</w:t>
      </w:r>
      <w:proofErr w:type="spellEnd"/>
      <w:r w:rsidRPr="007B0581">
        <w:rPr>
          <w:rFonts w:ascii="Arial" w:hAnsi="Arial" w:cs="Arial"/>
          <w:sz w:val="24"/>
          <w:szCs w:val="24"/>
        </w:rPr>
        <w:t xml:space="preserve"> de la no aplicación de lo establecido en el artículo 54, fracción I de la Ley de Pensiones para los Trabajadores del Gobierno del Estado de Oaxaca, al violentar el Principio de Igualdad jurídica contenido en el artículo 1</w:t>
      </w:r>
      <w:r w:rsidR="00E64C56">
        <w:rPr>
          <w:rFonts w:ascii="Arial" w:hAnsi="Arial" w:cs="Arial"/>
          <w:sz w:val="24"/>
          <w:szCs w:val="24"/>
        </w:rPr>
        <w:t>º</w:t>
      </w:r>
      <w:r w:rsidRPr="007B0581">
        <w:rPr>
          <w:rFonts w:ascii="Arial" w:hAnsi="Arial" w:cs="Arial"/>
          <w:sz w:val="24"/>
          <w:szCs w:val="24"/>
        </w:rPr>
        <w:t xml:space="preserve"> de nuestra Carga Magna, pues establece un trato desigual al otorgar la pensión</w:t>
      </w:r>
      <w:r w:rsidR="00313AD5">
        <w:rPr>
          <w:rFonts w:ascii="Arial" w:hAnsi="Arial" w:cs="Arial"/>
          <w:sz w:val="24"/>
          <w:szCs w:val="24"/>
        </w:rPr>
        <w:t xml:space="preserve"> con todas sus prestaciones</w:t>
      </w:r>
      <w:r w:rsidRPr="007B0581">
        <w:rPr>
          <w:rFonts w:ascii="Arial" w:hAnsi="Arial" w:cs="Arial"/>
          <w:sz w:val="24"/>
          <w:szCs w:val="24"/>
        </w:rPr>
        <w:t xml:space="preserve"> a un trabajador de base</w:t>
      </w:r>
      <w:r w:rsidR="00E64C56">
        <w:rPr>
          <w:rFonts w:ascii="Arial" w:hAnsi="Arial" w:cs="Arial"/>
          <w:sz w:val="24"/>
          <w:szCs w:val="24"/>
        </w:rPr>
        <w:t>,</w:t>
      </w:r>
      <w:r w:rsidRPr="007B0581">
        <w:rPr>
          <w:rFonts w:ascii="Arial" w:hAnsi="Arial" w:cs="Arial"/>
          <w:sz w:val="24"/>
          <w:szCs w:val="24"/>
        </w:rPr>
        <w:t xml:space="preserve"> </w:t>
      </w:r>
      <w:r w:rsidR="00E64C56">
        <w:rPr>
          <w:rFonts w:ascii="Arial" w:hAnsi="Arial" w:cs="Arial"/>
          <w:sz w:val="24"/>
          <w:szCs w:val="24"/>
        </w:rPr>
        <w:t>no así a</w:t>
      </w:r>
      <w:r w:rsidRPr="007B0581">
        <w:rPr>
          <w:rFonts w:ascii="Arial" w:hAnsi="Arial" w:cs="Arial"/>
          <w:sz w:val="24"/>
          <w:szCs w:val="24"/>
        </w:rPr>
        <w:t xml:space="preserve"> uno de confianza, desconociendo la igualdad de todas las personas.</w:t>
      </w:r>
    </w:p>
    <w:p w14:paraId="1BDC1596" w14:textId="77777777" w:rsidR="009F28D2" w:rsidRPr="007B0581" w:rsidRDefault="009F28D2" w:rsidP="009F28D2">
      <w:pPr>
        <w:ind w:firstLine="709"/>
        <w:contextualSpacing/>
        <w:jc w:val="both"/>
        <w:rPr>
          <w:rFonts w:ascii="Arial" w:hAnsi="Arial" w:cs="Arial"/>
          <w:sz w:val="24"/>
          <w:szCs w:val="24"/>
        </w:rPr>
      </w:pPr>
    </w:p>
    <w:p w14:paraId="1C0A5B71" w14:textId="131EA08B" w:rsidR="009F28D2" w:rsidRPr="007B0581" w:rsidRDefault="001F71A7" w:rsidP="009F28D2">
      <w:pPr>
        <w:spacing w:line="360" w:lineRule="auto"/>
        <w:ind w:firstLine="708"/>
        <w:jc w:val="both"/>
        <w:rPr>
          <w:rFonts w:ascii="Arial" w:hAnsi="Arial" w:cs="Arial"/>
          <w:sz w:val="24"/>
          <w:szCs w:val="24"/>
        </w:rPr>
      </w:pPr>
      <w:bookmarkStart w:id="5" w:name="_Hlk84507799"/>
      <w:bookmarkEnd w:id="4"/>
      <w:r>
        <w:rPr>
          <w:rFonts w:ascii="Arial" w:hAnsi="Arial" w:cs="Arial"/>
          <w:sz w:val="24"/>
          <w:szCs w:val="24"/>
        </w:rPr>
        <w:t>En lo que se</w:t>
      </w:r>
      <w:r w:rsidR="009F28D2" w:rsidRPr="007B0581">
        <w:rPr>
          <w:rFonts w:ascii="Arial" w:hAnsi="Arial" w:cs="Arial"/>
          <w:sz w:val="24"/>
          <w:szCs w:val="24"/>
        </w:rPr>
        <w:t xml:space="preserve"> refiere al segundo concepto de impugnación hecho valer por l</w:t>
      </w:r>
      <w:r w:rsidR="0071337C">
        <w:rPr>
          <w:rFonts w:ascii="Arial" w:hAnsi="Arial" w:cs="Arial"/>
          <w:sz w:val="24"/>
          <w:szCs w:val="24"/>
        </w:rPr>
        <w:t>a</w:t>
      </w:r>
      <w:r w:rsidR="009F28D2" w:rsidRPr="007B0581">
        <w:rPr>
          <w:rFonts w:ascii="Arial" w:hAnsi="Arial" w:cs="Arial"/>
          <w:sz w:val="24"/>
          <w:szCs w:val="24"/>
        </w:rPr>
        <w:t xml:space="preserve"> actor</w:t>
      </w:r>
      <w:r w:rsidR="0071337C">
        <w:rPr>
          <w:rFonts w:ascii="Arial" w:hAnsi="Arial" w:cs="Arial"/>
          <w:sz w:val="24"/>
          <w:szCs w:val="24"/>
        </w:rPr>
        <w:t>a</w:t>
      </w:r>
      <w:r w:rsidR="009F28D2" w:rsidRPr="007B0581">
        <w:rPr>
          <w:rFonts w:ascii="Arial" w:hAnsi="Arial" w:cs="Arial"/>
          <w:sz w:val="24"/>
          <w:szCs w:val="24"/>
        </w:rPr>
        <w:t>, consiste</w:t>
      </w:r>
      <w:r w:rsidR="0071337C">
        <w:rPr>
          <w:rFonts w:ascii="Arial" w:hAnsi="Arial" w:cs="Arial"/>
          <w:sz w:val="24"/>
          <w:szCs w:val="24"/>
        </w:rPr>
        <w:t>nte en la reducción del 9% de la</w:t>
      </w:r>
      <w:r w:rsidR="009F28D2" w:rsidRPr="007B0581">
        <w:rPr>
          <w:rFonts w:ascii="Arial" w:hAnsi="Arial" w:cs="Arial"/>
          <w:sz w:val="24"/>
          <w:szCs w:val="24"/>
        </w:rPr>
        <w:t xml:space="preserve"> pensión</w:t>
      </w:r>
      <w:r w:rsidR="0071337C">
        <w:rPr>
          <w:rFonts w:ascii="Arial" w:hAnsi="Arial" w:cs="Arial"/>
          <w:sz w:val="24"/>
          <w:szCs w:val="24"/>
        </w:rPr>
        <w:t xml:space="preserve"> otorgada</w:t>
      </w:r>
      <w:r w:rsidR="009F28D2" w:rsidRPr="007B0581">
        <w:rPr>
          <w:rFonts w:ascii="Arial" w:hAnsi="Arial" w:cs="Arial"/>
          <w:sz w:val="24"/>
          <w:szCs w:val="24"/>
        </w:rPr>
        <w:t>,</w:t>
      </w:r>
      <w:r w:rsidR="0071337C">
        <w:rPr>
          <w:rFonts w:ascii="Arial" w:hAnsi="Arial" w:cs="Arial"/>
          <w:sz w:val="24"/>
          <w:szCs w:val="24"/>
        </w:rPr>
        <w:t xml:space="preserve"> se concede la razón a la actora, en cuanto</w:t>
      </w:r>
      <w:r w:rsidR="009F28D2" w:rsidRPr="007B0581">
        <w:rPr>
          <w:rFonts w:ascii="Arial" w:hAnsi="Arial" w:cs="Arial"/>
          <w:sz w:val="24"/>
          <w:szCs w:val="24"/>
        </w:rPr>
        <w:t xml:space="preserve"> a su inconstitucionalidad, en razón que el aludido descuento fue sustentado en los artículos 6, fracción III, 18, párrafo segundo y Octavo Transitorio</w:t>
      </w:r>
      <w:r w:rsidR="0071337C">
        <w:rPr>
          <w:rFonts w:ascii="Arial" w:hAnsi="Arial" w:cs="Arial"/>
          <w:sz w:val="24"/>
          <w:szCs w:val="24"/>
        </w:rPr>
        <w:t>, todos</w:t>
      </w:r>
      <w:r w:rsidR="009F28D2" w:rsidRPr="007B0581">
        <w:rPr>
          <w:rFonts w:ascii="Arial" w:hAnsi="Arial" w:cs="Arial"/>
          <w:sz w:val="24"/>
          <w:szCs w:val="24"/>
        </w:rPr>
        <w:t xml:space="preserve"> de la Ley de Pensiones para los Trabajadores del Gobierno del Estado de Oaxaca, artículos que </w:t>
      </w:r>
      <w:r w:rsidR="0071337C">
        <w:rPr>
          <w:rFonts w:ascii="Arial" w:hAnsi="Arial" w:cs="Arial"/>
          <w:sz w:val="24"/>
          <w:szCs w:val="24"/>
        </w:rPr>
        <w:t>fueron</w:t>
      </w:r>
      <w:r w:rsidR="009F28D2" w:rsidRPr="007B0581">
        <w:rPr>
          <w:rFonts w:ascii="Arial" w:hAnsi="Arial" w:cs="Arial"/>
          <w:sz w:val="24"/>
          <w:szCs w:val="24"/>
        </w:rPr>
        <w:t xml:space="preserve"> considerados violatorios del derecho humano a la seguridad social</w:t>
      </w:r>
      <w:r w:rsidR="00275CCE" w:rsidRPr="00275CCE">
        <w:rPr>
          <w:rFonts w:ascii="Arial" w:hAnsi="Arial" w:cs="Arial"/>
          <w:sz w:val="24"/>
          <w:szCs w:val="24"/>
        </w:rPr>
        <w:t xml:space="preserve"> </w:t>
      </w:r>
      <w:r w:rsidR="00275CCE" w:rsidRPr="007B0581">
        <w:rPr>
          <w:rFonts w:ascii="Arial" w:hAnsi="Arial" w:cs="Arial"/>
          <w:sz w:val="24"/>
          <w:szCs w:val="24"/>
        </w:rPr>
        <w:t xml:space="preserve">por </w:t>
      </w:r>
      <w:r w:rsidR="00D71778">
        <w:rPr>
          <w:rFonts w:ascii="Arial" w:hAnsi="Arial" w:cs="Arial"/>
          <w:sz w:val="24"/>
          <w:szCs w:val="24"/>
        </w:rPr>
        <w:t>la Suprema corte de Justicia de la Nación</w:t>
      </w:r>
      <w:r w:rsidR="00275CCE" w:rsidRPr="007B0581">
        <w:rPr>
          <w:rFonts w:ascii="Arial" w:hAnsi="Arial" w:cs="Arial"/>
          <w:sz w:val="24"/>
          <w:szCs w:val="24"/>
        </w:rPr>
        <w:t>, quien consideró que la aportación regulada por el legislador local</w:t>
      </w:r>
      <w:r w:rsidR="0071337C">
        <w:rPr>
          <w:rFonts w:ascii="Arial" w:hAnsi="Arial" w:cs="Arial"/>
          <w:sz w:val="24"/>
          <w:szCs w:val="24"/>
        </w:rPr>
        <w:t xml:space="preserve"> (9% a la pensión)</w:t>
      </w:r>
      <w:r w:rsidR="00275CCE" w:rsidRPr="007B0581">
        <w:rPr>
          <w:rFonts w:ascii="Arial" w:hAnsi="Arial" w:cs="Arial"/>
          <w:sz w:val="24"/>
          <w:szCs w:val="24"/>
        </w:rPr>
        <w:t>, no encuadra en ninguna de las hipótesis permitidas, ya que se traduce en un descuento indebido del monto de la pensión jubilatoria, encaminado a constituir el fondo monetario con el que se cubriría la misma.</w:t>
      </w:r>
    </w:p>
    <w:p w14:paraId="5462ACF4" w14:textId="77777777" w:rsidR="009F28D2" w:rsidRPr="007B0581" w:rsidRDefault="009F28D2" w:rsidP="009F28D2">
      <w:pPr>
        <w:ind w:firstLine="709"/>
        <w:contextualSpacing/>
        <w:jc w:val="both"/>
        <w:rPr>
          <w:rFonts w:ascii="Arial" w:hAnsi="Arial" w:cs="Arial"/>
          <w:sz w:val="24"/>
          <w:szCs w:val="24"/>
        </w:rPr>
      </w:pPr>
    </w:p>
    <w:p w14:paraId="6892019A" w14:textId="06A7B279" w:rsidR="009F28D2" w:rsidRDefault="009F28D2" w:rsidP="009F28D2">
      <w:pPr>
        <w:spacing w:line="360" w:lineRule="auto"/>
        <w:ind w:firstLine="708"/>
        <w:jc w:val="both"/>
        <w:rPr>
          <w:rFonts w:ascii="Arial" w:hAnsi="Arial" w:cs="Arial"/>
          <w:b/>
          <w:bCs/>
          <w:i/>
          <w:iCs/>
          <w:sz w:val="24"/>
          <w:szCs w:val="24"/>
        </w:rPr>
      </w:pPr>
      <w:r w:rsidRPr="007B0581">
        <w:rPr>
          <w:rFonts w:ascii="Arial" w:hAnsi="Arial" w:cs="Arial"/>
          <w:sz w:val="24"/>
          <w:szCs w:val="24"/>
        </w:rPr>
        <w:t>As</w:t>
      </w:r>
      <w:r w:rsidR="009228A3">
        <w:rPr>
          <w:rFonts w:ascii="Arial" w:hAnsi="Arial" w:cs="Arial"/>
          <w:sz w:val="24"/>
          <w:szCs w:val="24"/>
        </w:rPr>
        <w:t>i</w:t>
      </w:r>
      <w:r w:rsidRPr="007B0581">
        <w:rPr>
          <w:rFonts w:ascii="Arial" w:hAnsi="Arial" w:cs="Arial"/>
          <w:sz w:val="24"/>
          <w:szCs w:val="24"/>
        </w:rPr>
        <w:t xml:space="preserve">mismo, los artículos señalados en el párrafo próximo anterior violan el Principio de Igualdad al ubicar a los trabajadores jubilados y pensionados en hipótesis diferentes, y </w:t>
      </w:r>
      <w:r w:rsidR="00516A40" w:rsidRPr="007B0581">
        <w:rPr>
          <w:rFonts w:ascii="Arial" w:hAnsi="Arial" w:cs="Arial"/>
          <w:sz w:val="24"/>
          <w:szCs w:val="24"/>
        </w:rPr>
        <w:t>aun</w:t>
      </w:r>
      <w:r w:rsidRPr="007B0581">
        <w:rPr>
          <w:rFonts w:ascii="Arial" w:hAnsi="Arial" w:cs="Arial"/>
          <w:sz w:val="24"/>
          <w:szCs w:val="24"/>
        </w:rPr>
        <w:t xml:space="preserve"> así les impone el pago de la cuota del 9% de su sueldo base, no obstante las diferencias esenciales existentes entre trabajadores activos, jubi</w:t>
      </w:r>
      <w:r w:rsidR="00661A39">
        <w:rPr>
          <w:rFonts w:ascii="Arial" w:hAnsi="Arial" w:cs="Arial"/>
          <w:sz w:val="24"/>
          <w:szCs w:val="24"/>
        </w:rPr>
        <w:t>lados y pensionados; por lo que,</w:t>
      </w:r>
      <w:r w:rsidRPr="007B0581">
        <w:rPr>
          <w:rFonts w:ascii="Arial" w:hAnsi="Arial" w:cs="Arial"/>
          <w:sz w:val="24"/>
          <w:szCs w:val="24"/>
        </w:rPr>
        <w:t xml:space="preserv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ya realizó la aportación correspondiente durante su vida laboral en activo, resultando el actuar del Consejo Directivo de la Oficina de Pensiones violatorio del artículo 1</w:t>
      </w:r>
      <w:r w:rsidR="00A80309">
        <w:rPr>
          <w:rFonts w:ascii="Arial" w:hAnsi="Arial" w:cs="Arial"/>
          <w:sz w:val="24"/>
          <w:szCs w:val="24"/>
        </w:rPr>
        <w:t>º</w:t>
      </w:r>
      <w:r w:rsidRPr="007B0581">
        <w:rPr>
          <w:rFonts w:ascii="Arial" w:hAnsi="Arial" w:cs="Arial"/>
          <w:sz w:val="24"/>
          <w:szCs w:val="24"/>
        </w:rPr>
        <w:t xml:space="preserve"> Constitucional, en perjuicio de</w:t>
      </w:r>
      <w:r w:rsidR="00661A39">
        <w:rPr>
          <w:rFonts w:ascii="Arial" w:hAnsi="Arial" w:cs="Arial"/>
          <w:sz w:val="24"/>
          <w:szCs w:val="24"/>
        </w:rPr>
        <w:t xml:space="preserve"> </w:t>
      </w:r>
      <w:r w:rsidRPr="007B0581">
        <w:rPr>
          <w:rFonts w:ascii="Arial" w:hAnsi="Arial" w:cs="Arial"/>
          <w:sz w:val="24"/>
          <w:szCs w:val="24"/>
        </w:rPr>
        <w:t>l</w:t>
      </w:r>
      <w:r w:rsidR="00661A39">
        <w:rPr>
          <w:rFonts w:ascii="Arial" w:hAnsi="Arial" w:cs="Arial"/>
          <w:sz w:val="24"/>
          <w:szCs w:val="24"/>
        </w:rPr>
        <w:t>a</w:t>
      </w:r>
      <w:r w:rsidRPr="007B0581">
        <w:rPr>
          <w:rFonts w:ascii="Arial" w:hAnsi="Arial" w:cs="Arial"/>
          <w:sz w:val="24"/>
          <w:szCs w:val="24"/>
        </w:rPr>
        <w:t xml:space="preserve"> actor</w:t>
      </w:r>
      <w:r w:rsidR="00661A39">
        <w:rPr>
          <w:rFonts w:ascii="Arial" w:hAnsi="Arial" w:cs="Arial"/>
          <w:sz w:val="24"/>
          <w:szCs w:val="24"/>
        </w:rPr>
        <w:t>a</w:t>
      </w:r>
      <w:r w:rsidRPr="007B0581">
        <w:rPr>
          <w:rFonts w:ascii="Arial" w:hAnsi="Arial" w:cs="Arial"/>
          <w:sz w:val="24"/>
          <w:szCs w:val="24"/>
        </w:rPr>
        <w:t>, que contempla el Derecho a la Igualdad y a la No Discriminación, y por ende la ilegalidad del descuento del 9% que impuso a la pensión obsequiada. Sirva</w:t>
      </w:r>
      <w:r w:rsidR="00027CA5">
        <w:rPr>
          <w:rFonts w:ascii="Arial" w:hAnsi="Arial" w:cs="Arial"/>
          <w:sz w:val="24"/>
          <w:szCs w:val="24"/>
        </w:rPr>
        <w:t xml:space="preserve"> de apoyo a lo antes vertido la</w:t>
      </w:r>
      <w:r w:rsidRPr="007B0581">
        <w:rPr>
          <w:rFonts w:ascii="Arial" w:hAnsi="Arial" w:cs="Arial"/>
          <w:sz w:val="24"/>
          <w:szCs w:val="24"/>
        </w:rPr>
        <w:t xml:space="preserve"> </w:t>
      </w:r>
      <w:r w:rsidR="00027CA5">
        <w:rPr>
          <w:rFonts w:ascii="Arial" w:hAnsi="Arial" w:cs="Arial"/>
          <w:sz w:val="24"/>
          <w:szCs w:val="24"/>
        </w:rPr>
        <w:t>Jurisprudencia</w:t>
      </w:r>
      <w:r w:rsidRPr="007B0581">
        <w:rPr>
          <w:rFonts w:ascii="Arial" w:hAnsi="Arial" w:cs="Arial"/>
          <w:sz w:val="24"/>
          <w:szCs w:val="24"/>
        </w:rPr>
        <w:t xml:space="preserve"> en Materia Constitucional, Décima Época, registros electrónicos </w:t>
      </w:r>
      <w:r w:rsidR="00027CA5">
        <w:rPr>
          <w:rFonts w:ascii="Arial" w:hAnsi="Arial" w:cs="Arial"/>
          <w:sz w:val="24"/>
          <w:szCs w:val="24"/>
        </w:rPr>
        <w:t>2007629 de rubro siguiente</w:t>
      </w:r>
      <w:r w:rsidRPr="007B0581">
        <w:rPr>
          <w:rFonts w:ascii="Arial" w:hAnsi="Arial" w:cs="Arial"/>
          <w:sz w:val="24"/>
          <w:szCs w:val="24"/>
        </w:rPr>
        <w:t xml:space="preserve">: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p w14:paraId="6A767684" w14:textId="30F3E469" w:rsidR="00B96111" w:rsidRDefault="00B96111" w:rsidP="009F28D2">
      <w:pPr>
        <w:spacing w:line="360" w:lineRule="auto"/>
        <w:ind w:firstLine="708"/>
        <w:jc w:val="both"/>
        <w:rPr>
          <w:rFonts w:ascii="Arial" w:hAnsi="Arial" w:cs="Arial"/>
          <w:b/>
          <w:bCs/>
          <w:i/>
          <w:iCs/>
          <w:sz w:val="24"/>
          <w:szCs w:val="24"/>
        </w:rPr>
      </w:pPr>
    </w:p>
    <w:bookmarkEnd w:id="5"/>
    <w:p w14:paraId="277D81D8" w14:textId="7BFEEA83" w:rsidR="009F28D2" w:rsidRDefault="00B96111" w:rsidP="00C6391B">
      <w:pPr>
        <w:spacing w:line="360" w:lineRule="auto"/>
        <w:ind w:right="-93" w:firstLine="708"/>
        <w:jc w:val="both"/>
        <w:rPr>
          <w:rFonts w:cs="Arial"/>
          <w:sz w:val="24"/>
          <w:szCs w:val="24"/>
        </w:rPr>
      </w:pPr>
      <w:r w:rsidRPr="00B96111">
        <w:rPr>
          <w:rFonts w:ascii="Arial" w:hAnsi="Arial" w:cs="Arial"/>
          <w:sz w:val="24"/>
          <w:szCs w:val="24"/>
        </w:rPr>
        <w:t xml:space="preserve">Por lo que concierne a la prueba objetada por </w:t>
      </w:r>
      <w:r>
        <w:rPr>
          <w:rFonts w:ascii="Arial" w:hAnsi="Arial" w:cs="Arial"/>
          <w:sz w:val="24"/>
          <w:szCs w:val="24"/>
        </w:rPr>
        <w:t>la</w:t>
      </w:r>
      <w:r w:rsidR="00613111">
        <w:rPr>
          <w:rFonts w:ascii="Arial" w:hAnsi="Arial" w:cs="Arial"/>
          <w:sz w:val="24"/>
          <w:szCs w:val="24"/>
        </w:rPr>
        <w:t xml:space="preserve"> autoridad</w:t>
      </w:r>
      <w:r>
        <w:rPr>
          <w:rFonts w:ascii="Arial" w:hAnsi="Arial" w:cs="Arial"/>
          <w:sz w:val="24"/>
          <w:szCs w:val="24"/>
        </w:rPr>
        <w:t xml:space="preserve"> demandada</w:t>
      </w:r>
      <w:r w:rsidRPr="00B96111">
        <w:rPr>
          <w:rFonts w:ascii="Arial" w:hAnsi="Arial" w:cs="Arial"/>
          <w:sz w:val="24"/>
          <w:szCs w:val="24"/>
        </w:rPr>
        <w:t>, consistente en</w:t>
      </w:r>
      <w:r>
        <w:rPr>
          <w:rFonts w:ascii="Arial" w:hAnsi="Arial" w:cs="Arial"/>
          <w:sz w:val="24"/>
          <w:szCs w:val="24"/>
        </w:rPr>
        <w:t xml:space="preserve"> la copia certificada del talón de pago a nombre de la actora correspondiente al mes de mayo de dos mil veintiuno</w:t>
      </w:r>
      <w:r w:rsidRPr="00B96111">
        <w:rPr>
          <w:rFonts w:ascii="Arial" w:hAnsi="Arial" w:cs="Arial"/>
          <w:sz w:val="24"/>
          <w:szCs w:val="24"/>
        </w:rPr>
        <w:t>, no ha lugar</w:t>
      </w:r>
      <w:r w:rsidR="00D716C7">
        <w:rPr>
          <w:rFonts w:ascii="Arial" w:hAnsi="Arial" w:cs="Arial"/>
          <w:sz w:val="24"/>
          <w:szCs w:val="24"/>
        </w:rPr>
        <w:t xml:space="preserve"> a</w:t>
      </w:r>
      <w:r w:rsidRPr="00B96111">
        <w:rPr>
          <w:rFonts w:ascii="Arial" w:hAnsi="Arial" w:cs="Arial"/>
          <w:sz w:val="24"/>
          <w:szCs w:val="24"/>
        </w:rPr>
        <w:t xml:space="preserve"> su petición, en virtud que la </w:t>
      </w:r>
      <w:r w:rsidR="00613111">
        <w:rPr>
          <w:rFonts w:ascii="Arial" w:hAnsi="Arial" w:cs="Arial"/>
          <w:sz w:val="24"/>
          <w:szCs w:val="24"/>
        </w:rPr>
        <w:t>demandada</w:t>
      </w:r>
      <w:r w:rsidRPr="00B96111">
        <w:rPr>
          <w:rFonts w:ascii="Arial" w:hAnsi="Arial" w:cs="Arial"/>
          <w:sz w:val="24"/>
          <w:szCs w:val="24"/>
        </w:rPr>
        <w:t xml:space="preserve"> solo hace referencia a objetar la</w:t>
      </w:r>
      <w:r w:rsidR="00613111">
        <w:rPr>
          <w:rFonts w:ascii="Arial" w:hAnsi="Arial" w:cs="Arial"/>
          <w:sz w:val="24"/>
          <w:szCs w:val="24"/>
        </w:rPr>
        <w:t>s</w:t>
      </w:r>
      <w:r w:rsidRPr="00B96111">
        <w:rPr>
          <w:rFonts w:ascii="Arial" w:hAnsi="Arial" w:cs="Arial"/>
          <w:sz w:val="24"/>
          <w:szCs w:val="24"/>
        </w:rPr>
        <w:t xml:space="preserve"> documental</w:t>
      </w:r>
      <w:r w:rsidR="00613111">
        <w:rPr>
          <w:rFonts w:ascii="Arial" w:hAnsi="Arial" w:cs="Arial"/>
          <w:sz w:val="24"/>
          <w:szCs w:val="24"/>
        </w:rPr>
        <w:t>es</w:t>
      </w:r>
      <w:r w:rsidRPr="00B96111">
        <w:rPr>
          <w:rFonts w:ascii="Arial" w:hAnsi="Arial" w:cs="Arial"/>
          <w:sz w:val="24"/>
          <w:szCs w:val="24"/>
        </w:rPr>
        <w:t xml:space="preserve"> exhibida</w:t>
      </w:r>
      <w:r w:rsidR="00613111">
        <w:rPr>
          <w:rFonts w:ascii="Arial" w:hAnsi="Arial" w:cs="Arial"/>
          <w:sz w:val="24"/>
          <w:szCs w:val="24"/>
        </w:rPr>
        <w:t>s</w:t>
      </w:r>
      <w:r w:rsidRPr="00B96111">
        <w:rPr>
          <w:rFonts w:ascii="Arial" w:hAnsi="Arial" w:cs="Arial"/>
          <w:sz w:val="24"/>
          <w:szCs w:val="24"/>
        </w:rPr>
        <w:t xml:space="preserve"> por la </w:t>
      </w:r>
      <w:r w:rsidR="00613111">
        <w:rPr>
          <w:rFonts w:ascii="Arial" w:hAnsi="Arial" w:cs="Arial"/>
          <w:sz w:val="24"/>
          <w:szCs w:val="24"/>
        </w:rPr>
        <w:t>actora</w:t>
      </w:r>
      <w:r w:rsidRPr="00B96111">
        <w:rPr>
          <w:rFonts w:ascii="Arial" w:hAnsi="Arial" w:cs="Arial"/>
          <w:sz w:val="24"/>
          <w:szCs w:val="24"/>
        </w:rPr>
        <w:t xml:space="preserve">, sin ofrecer prueba alguna fehaciente que controvirtiera dicha documental, aconteciendo que cuando las partes objetan la autenticidad de un documento en cuanto a su contenido, firma o huella digital, quien hace tal mención tiene la carga de probar el hecho y, en el presente asunto no se advierte prueba alguna fehaciente para desvirtuar el contenido </w:t>
      </w:r>
      <w:r w:rsidR="001A6E5E">
        <w:rPr>
          <w:rFonts w:ascii="Arial" w:hAnsi="Arial" w:cs="Arial"/>
          <w:sz w:val="24"/>
          <w:szCs w:val="24"/>
        </w:rPr>
        <w:t>de</w:t>
      </w:r>
      <w:r w:rsidRPr="00B96111">
        <w:rPr>
          <w:rFonts w:ascii="Arial" w:hAnsi="Arial" w:cs="Arial"/>
          <w:sz w:val="24"/>
          <w:szCs w:val="24"/>
        </w:rPr>
        <w:t xml:space="preserve"> dicho documento</w:t>
      </w:r>
      <w:r w:rsidRPr="00D65151">
        <w:rPr>
          <w:rFonts w:cs="Arial"/>
          <w:sz w:val="24"/>
          <w:szCs w:val="24"/>
        </w:rPr>
        <w:t>.</w:t>
      </w:r>
    </w:p>
    <w:p w14:paraId="67088D12" w14:textId="77777777" w:rsidR="00B96111" w:rsidRPr="007B0581" w:rsidRDefault="00B96111" w:rsidP="00C6391B">
      <w:pPr>
        <w:spacing w:line="360" w:lineRule="auto"/>
        <w:ind w:right="-93" w:firstLine="708"/>
        <w:jc w:val="both"/>
        <w:rPr>
          <w:rFonts w:ascii="Arial" w:hAnsi="Arial" w:cs="Arial"/>
          <w:sz w:val="24"/>
          <w:szCs w:val="24"/>
        </w:rPr>
      </w:pPr>
    </w:p>
    <w:p w14:paraId="1F250473" w14:textId="4CB8570A" w:rsidR="007F403D" w:rsidRDefault="002226BC" w:rsidP="007B0581">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sidR="00027CA5">
        <w:rPr>
          <w:rFonts w:ascii="Arial" w:hAnsi="Arial" w:cs="Arial"/>
          <w:sz w:val="24"/>
          <w:szCs w:val="24"/>
        </w:rPr>
        <w:t xml:space="preserve"> no encontrarse debidamente fundada y motivada la resolución combatida y</w:t>
      </w:r>
      <w:r w:rsidRPr="007B0581">
        <w:rPr>
          <w:rFonts w:ascii="Arial" w:hAnsi="Arial" w:cs="Arial"/>
          <w:sz w:val="24"/>
          <w:szCs w:val="24"/>
        </w:rPr>
        <w:t xml:space="preserve"> </w:t>
      </w:r>
      <w:r w:rsidR="00707B95" w:rsidRPr="007B0581">
        <w:rPr>
          <w:rFonts w:ascii="Arial" w:hAnsi="Arial" w:cs="Arial"/>
          <w:sz w:val="24"/>
          <w:szCs w:val="24"/>
        </w:rPr>
        <w:t>aplicar la autoridad demandada un criterio discriminatorio entre los trabajadores de base y los de confianza, llegando a</w:t>
      </w:r>
      <w:r w:rsidR="000A17D9">
        <w:rPr>
          <w:rFonts w:ascii="Arial" w:hAnsi="Arial" w:cs="Arial"/>
          <w:sz w:val="24"/>
          <w:szCs w:val="24"/>
        </w:rPr>
        <w:t xml:space="preserve"> </w:t>
      </w:r>
      <w:r w:rsidR="00707B95" w:rsidRPr="007B0581">
        <w:rPr>
          <w:rFonts w:ascii="Arial" w:hAnsi="Arial" w:cs="Arial"/>
          <w:sz w:val="24"/>
          <w:szCs w:val="24"/>
        </w:rPr>
        <w:t>l</w:t>
      </w:r>
      <w:r w:rsidR="000A17D9">
        <w:rPr>
          <w:rFonts w:ascii="Arial" w:hAnsi="Arial" w:cs="Arial"/>
          <w:sz w:val="24"/>
          <w:szCs w:val="24"/>
        </w:rPr>
        <w:t>a</w:t>
      </w:r>
      <w:r w:rsidR="00707B95" w:rsidRPr="007B0581">
        <w:rPr>
          <w:rFonts w:ascii="Arial" w:hAnsi="Arial" w:cs="Arial"/>
          <w:sz w:val="24"/>
          <w:szCs w:val="24"/>
        </w:rPr>
        <w:t xml:space="preserve"> </w:t>
      </w:r>
      <w:r w:rsidR="000F5690">
        <w:rPr>
          <w:rFonts w:ascii="Arial" w:hAnsi="Arial" w:cs="Arial"/>
          <w:sz w:val="24"/>
          <w:szCs w:val="24"/>
        </w:rPr>
        <w:t>conclusión</w:t>
      </w:r>
      <w:r w:rsidR="00707B95" w:rsidRPr="007B0581">
        <w:rPr>
          <w:rFonts w:ascii="Arial" w:hAnsi="Arial" w:cs="Arial"/>
          <w:sz w:val="24"/>
          <w:szCs w:val="24"/>
        </w:rPr>
        <w:t xml:space="preserve"> que sólo el primero de ellos, tiene derecho a que </w:t>
      </w:r>
      <w:r w:rsidR="00A5533C" w:rsidRPr="007B0581">
        <w:rPr>
          <w:rFonts w:ascii="Arial" w:hAnsi="Arial" w:cs="Arial"/>
          <w:sz w:val="24"/>
          <w:szCs w:val="24"/>
        </w:rPr>
        <w:t xml:space="preserve">se le tomen en cuenta para el otorgamiento de su pensión la previsión social múltiple, despensa, vida cara, </w:t>
      </w:r>
      <w:r w:rsidR="00027CA5">
        <w:rPr>
          <w:rFonts w:ascii="Arial" w:hAnsi="Arial" w:cs="Arial"/>
          <w:sz w:val="24"/>
          <w:szCs w:val="24"/>
        </w:rPr>
        <w:t xml:space="preserve">día de las madres, </w:t>
      </w:r>
      <w:r w:rsidR="00A5533C" w:rsidRPr="007B0581">
        <w:rPr>
          <w:rFonts w:ascii="Arial" w:hAnsi="Arial" w:cs="Arial"/>
          <w:sz w:val="24"/>
          <w:szCs w:val="24"/>
        </w:rPr>
        <w:t>quinquenios, aguinaldo, estimulo del día del jubilado y canasta navideña</w:t>
      </w:r>
      <w:r w:rsidR="00707B95" w:rsidRPr="007B0581">
        <w:rPr>
          <w:rFonts w:ascii="Arial" w:hAnsi="Arial" w:cs="Arial"/>
          <w:sz w:val="24"/>
          <w:szCs w:val="24"/>
        </w:rPr>
        <w:t>, vulnerando con</w:t>
      </w:r>
      <w:r w:rsidR="00027CA5">
        <w:rPr>
          <w:rFonts w:ascii="Arial" w:hAnsi="Arial" w:cs="Arial"/>
          <w:sz w:val="24"/>
          <w:szCs w:val="24"/>
        </w:rPr>
        <w:t xml:space="preserve"> ello el derecho de igualdad de la</w:t>
      </w:r>
      <w:r w:rsidR="00707B95" w:rsidRPr="007B0581">
        <w:rPr>
          <w:rFonts w:ascii="Arial" w:hAnsi="Arial" w:cs="Arial"/>
          <w:sz w:val="24"/>
          <w:szCs w:val="24"/>
        </w:rPr>
        <w:t xml:space="preserve"> actor</w:t>
      </w:r>
      <w:r w:rsidR="00027CA5">
        <w:rPr>
          <w:rFonts w:ascii="Arial" w:hAnsi="Arial" w:cs="Arial"/>
          <w:sz w:val="24"/>
          <w:szCs w:val="24"/>
        </w:rPr>
        <w:t>a</w:t>
      </w:r>
      <w:r w:rsidR="00707B95" w:rsidRPr="007B0581">
        <w:rPr>
          <w:rFonts w:ascii="Arial" w:hAnsi="Arial" w:cs="Arial"/>
          <w:sz w:val="24"/>
          <w:szCs w:val="24"/>
        </w:rPr>
        <w:t xml:space="preserve">, lo conducente es declarar la </w:t>
      </w:r>
      <w:r w:rsidR="00707B95" w:rsidRPr="007B0581">
        <w:rPr>
          <w:rFonts w:ascii="Arial" w:hAnsi="Arial" w:cs="Arial"/>
          <w:b/>
          <w:bCs/>
          <w:sz w:val="24"/>
          <w:szCs w:val="24"/>
        </w:rPr>
        <w:t xml:space="preserve">NULIDAD </w:t>
      </w:r>
      <w:r w:rsidR="00707B95" w:rsidRPr="007B0581">
        <w:rPr>
          <w:rFonts w:ascii="Arial" w:hAnsi="Arial" w:cs="Arial"/>
          <w:sz w:val="24"/>
          <w:szCs w:val="24"/>
        </w:rPr>
        <w:t xml:space="preserve">del oficio </w:t>
      </w:r>
      <w:r w:rsidR="0056220A">
        <w:rPr>
          <w:rFonts w:cs="Arial"/>
          <w:b/>
          <w:sz w:val="24"/>
          <w:szCs w:val="24"/>
        </w:rPr>
        <w:t>**********</w:t>
      </w:r>
      <w:r w:rsidR="0056220A">
        <w:rPr>
          <w:rFonts w:cs="Arial"/>
          <w:b/>
          <w:sz w:val="24"/>
          <w:szCs w:val="24"/>
        </w:rPr>
        <w:t xml:space="preserve"> </w:t>
      </w:r>
      <w:r w:rsidR="00027CA5" w:rsidRPr="007B0581">
        <w:rPr>
          <w:rFonts w:ascii="Arial" w:hAnsi="Arial" w:cs="Arial"/>
          <w:sz w:val="24"/>
          <w:szCs w:val="24"/>
        </w:rPr>
        <w:t xml:space="preserve">de </w:t>
      </w:r>
      <w:r w:rsidR="00027CA5">
        <w:rPr>
          <w:rFonts w:ascii="Arial" w:hAnsi="Arial" w:cs="Arial"/>
          <w:sz w:val="24"/>
          <w:szCs w:val="24"/>
        </w:rPr>
        <w:t>siete de abril</w:t>
      </w:r>
      <w:r w:rsidR="00027CA5" w:rsidRPr="007B0581">
        <w:rPr>
          <w:rFonts w:ascii="Arial" w:hAnsi="Arial" w:cs="Arial"/>
          <w:sz w:val="24"/>
          <w:szCs w:val="24"/>
        </w:rPr>
        <w:t xml:space="preserve"> de dos mil </w:t>
      </w:r>
      <w:r w:rsidR="00027CA5">
        <w:rPr>
          <w:rFonts w:ascii="Arial" w:hAnsi="Arial" w:cs="Arial"/>
          <w:sz w:val="24"/>
          <w:szCs w:val="24"/>
        </w:rPr>
        <w:t>veintiuno</w:t>
      </w:r>
      <w:r w:rsidR="00027CA5" w:rsidRPr="007B0581">
        <w:rPr>
          <w:rFonts w:ascii="Arial" w:hAnsi="Arial" w:cs="Arial"/>
          <w:sz w:val="24"/>
          <w:szCs w:val="24"/>
        </w:rPr>
        <w:t>, signado por el director general de la Oficina de Pensiones</w:t>
      </w:r>
      <w:r w:rsidR="00027CA5">
        <w:rPr>
          <w:rFonts w:ascii="Arial" w:hAnsi="Arial" w:cs="Arial"/>
          <w:sz w:val="24"/>
          <w:szCs w:val="24"/>
        </w:rPr>
        <w:t xml:space="preserve"> del Estado de Oaxaca, el cual contiene el dictamen de </w:t>
      </w:r>
      <w:r w:rsidR="00027CA5" w:rsidRPr="00FB0F8B">
        <w:rPr>
          <w:rFonts w:ascii="Arial" w:hAnsi="Arial" w:cs="Arial"/>
          <w:sz w:val="24"/>
          <w:szCs w:val="24"/>
        </w:rPr>
        <w:t>pensión por jubilación emitido por el Consejo Directivo de Pensiones del Estado de Oaxaca</w:t>
      </w:r>
      <w:r w:rsidR="00B04D8F" w:rsidRPr="007B0581">
        <w:rPr>
          <w:rFonts w:ascii="Arial" w:hAnsi="Arial" w:cs="Arial"/>
          <w:sz w:val="24"/>
          <w:szCs w:val="24"/>
        </w:rPr>
        <w:t xml:space="preserve">, </w:t>
      </w:r>
      <w:r w:rsidR="00B04D8F" w:rsidRPr="007B0581">
        <w:rPr>
          <w:rFonts w:ascii="Arial" w:hAnsi="Arial" w:cs="Arial"/>
          <w:b/>
          <w:bCs/>
          <w:sz w:val="24"/>
          <w:szCs w:val="24"/>
        </w:rPr>
        <w:t xml:space="preserve">PARA EL EFECTO </w:t>
      </w:r>
      <w:bookmarkStart w:id="6" w:name="_Hlk84507859"/>
      <w:r w:rsidR="008F1594">
        <w:rPr>
          <w:rFonts w:ascii="Arial" w:hAnsi="Arial" w:cs="Arial"/>
          <w:sz w:val="24"/>
          <w:szCs w:val="24"/>
        </w:rPr>
        <w:t xml:space="preserve">de </w:t>
      </w:r>
      <w:r w:rsidR="009F28D2" w:rsidRPr="007B0581">
        <w:rPr>
          <w:rFonts w:ascii="Arial" w:hAnsi="Arial" w:cs="Arial"/>
          <w:sz w:val="24"/>
          <w:szCs w:val="24"/>
        </w:rPr>
        <w:t>que una vez que cause estado la presente resolución, el C</w:t>
      </w:r>
      <w:r w:rsidR="00C82AF3">
        <w:rPr>
          <w:rFonts w:ascii="Arial" w:hAnsi="Arial" w:cs="Arial"/>
          <w:sz w:val="24"/>
          <w:szCs w:val="24"/>
        </w:rPr>
        <w:t>onsejo</w:t>
      </w:r>
      <w:r w:rsidR="009F28D2" w:rsidRPr="007B0581">
        <w:rPr>
          <w:rFonts w:ascii="Arial" w:hAnsi="Arial" w:cs="Arial"/>
          <w:sz w:val="24"/>
          <w:szCs w:val="24"/>
        </w:rPr>
        <w:t xml:space="preserve">  D</w:t>
      </w:r>
      <w:r w:rsidR="00C82AF3">
        <w:rPr>
          <w:rFonts w:ascii="Arial" w:hAnsi="Arial" w:cs="Arial"/>
          <w:sz w:val="24"/>
          <w:szCs w:val="24"/>
        </w:rPr>
        <w:t>irectivo de la Oficina de Pensiones del Estado</w:t>
      </w:r>
      <w:r w:rsidR="00FB0F8B">
        <w:rPr>
          <w:rFonts w:ascii="Arial" w:hAnsi="Arial" w:cs="Arial"/>
          <w:sz w:val="24"/>
          <w:szCs w:val="24"/>
        </w:rPr>
        <w:t xml:space="preserve"> de Oaxaca</w:t>
      </w:r>
      <w:r w:rsidR="00027CA5">
        <w:rPr>
          <w:rFonts w:ascii="Arial" w:hAnsi="Arial" w:cs="Arial"/>
          <w:sz w:val="24"/>
          <w:szCs w:val="24"/>
        </w:rPr>
        <w:t xml:space="preserve"> dicte otro, en el</w:t>
      </w:r>
      <w:r w:rsidR="009F28D2" w:rsidRPr="007B0581">
        <w:rPr>
          <w:rFonts w:ascii="Arial" w:hAnsi="Arial" w:cs="Arial"/>
          <w:sz w:val="24"/>
          <w:szCs w:val="24"/>
        </w:rPr>
        <w:t xml:space="preserve"> que aunado a la pensión concedida al actor, incorpore a la misma las prestaciones</w:t>
      </w:r>
      <w:r w:rsidR="007F403D">
        <w:rPr>
          <w:rFonts w:ascii="Arial" w:hAnsi="Arial" w:cs="Arial"/>
          <w:sz w:val="24"/>
          <w:szCs w:val="24"/>
        </w:rPr>
        <w:t xml:space="preserve"> ya precisadas</w:t>
      </w:r>
      <w:r w:rsidR="009F28D2" w:rsidRPr="007B0581">
        <w:rPr>
          <w:rFonts w:ascii="Arial" w:hAnsi="Arial" w:cs="Arial"/>
          <w:sz w:val="24"/>
          <w:szCs w:val="24"/>
        </w:rPr>
        <w:t>, y elimine el descuento del 9% sobre el monto de su pensión</w:t>
      </w:r>
      <w:r w:rsidR="000A17D9">
        <w:rPr>
          <w:rFonts w:ascii="Arial" w:hAnsi="Arial" w:cs="Arial"/>
          <w:sz w:val="24"/>
          <w:szCs w:val="24"/>
        </w:rPr>
        <w:t>.</w:t>
      </w:r>
      <w:r w:rsidR="009F28D2" w:rsidRPr="007B0581">
        <w:rPr>
          <w:rFonts w:ascii="Arial" w:hAnsi="Arial" w:cs="Arial"/>
          <w:sz w:val="24"/>
          <w:szCs w:val="24"/>
        </w:rPr>
        <w:t xml:space="preserve"> </w:t>
      </w:r>
    </w:p>
    <w:p w14:paraId="5E624E31" w14:textId="77777777" w:rsidR="007F403D" w:rsidRDefault="007F403D" w:rsidP="007B0581">
      <w:pPr>
        <w:spacing w:line="360" w:lineRule="auto"/>
        <w:ind w:firstLine="708"/>
        <w:jc w:val="both"/>
        <w:rPr>
          <w:rFonts w:ascii="Arial" w:hAnsi="Arial" w:cs="Arial"/>
          <w:sz w:val="24"/>
          <w:szCs w:val="24"/>
        </w:rPr>
      </w:pPr>
    </w:p>
    <w:p w14:paraId="3A6B85A4" w14:textId="7130BAE6" w:rsidR="00A5533C" w:rsidRPr="007B0581" w:rsidRDefault="00FB0F8B" w:rsidP="007B0581">
      <w:pPr>
        <w:spacing w:line="360" w:lineRule="auto"/>
        <w:ind w:firstLine="708"/>
        <w:jc w:val="both"/>
        <w:rPr>
          <w:rFonts w:ascii="Arial" w:hAnsi="Arial" w:cs="Arial"/>
          <w:color w:val="FF0000"/>
          <w:sz w:val="24"/>
          <w:szCs w:val="24"/>
        </w:rPr>
      </w:pPr>
      <w:r>
        <w:rPr>
          <w:rFonts w:ascii="Arial" w:hAnsi="Arial" w:cs="Arial"/>
          <w:sz w:val="24"/>
          <w:szCs w:val="24"/>
        </w:rPr>
        <w:t>Lo anterior</w:t>
      </w:r>
      <w:r w:rsidR="007F403D">
        <w:rPr>
          <w:rFonts w:ascii="Arial" w:hAnsi="Arial" w:cs="Arial"/>
          <w:sz w:val="24"/>
          <w:szCs w:val="24"/>
        </w:rPr>
        <w:t xml:space="preserve"> </w:t>
      </w:r>
      <w:r w:rsidR="009F28D2" w:rsidRPr="007B0581">
        <w:rPr>
          <w:rFonts w:ascii="Arial" w:hAnsi="Arial" w:cs="Arial"/>
          <w:sz w:val="24"/>
          <w:szCs w:val="24"/>
        </w:rPr>
        <w:t>en el entendido que, para tener por cumplida</w:t>
      </w:r>
      <w:r w:rsidR="007F403D">
        <w:rPr>
          <w:rFonts w:ascii="Arial" w:hAnsi="Arial" w:cs="Arial"/>
          <w:sz w:val="24"/>
          <w:szCs w:val="24"/>
        </w:rPr>
        <w:t xml:space="preserve"> en su totalidad</w:t>
      </w:r>
      <w:r w:rsidR="009F28D2" w:rsidRPr="007B0581">
        <w:rPr>
          <w:rFonts w:ascii="Arial" w:hAnsi="Arial" w:cs="Arial"/>
          <w:sz w:val="24"/>
          <w:szCs w:val="24"/>
        </w:rPr>
        <w:t xml:space="preserve"> la </w:t>
      </w:r>
      <w:r w:rsidR="007F403D">
        <w:rPr>
          <w:rFonts w:ascii="Arial" w:hAnsi="Arial" w:cs="Arial"/>
          <w:sz w:val="24"/>
          <w:szCs w:val="24"/>
        </w:rPr>
        <w:t xml:space="preserve">presente </w:t>
      </w:r>
      <w:r w:rsidR="009F28D2" w:rsidRPr="007B0581">
        <w:rPr>
          <w:rFonts w:ascii="Arial" w:hAnsi="Arial" w:cs="Arial"/>
          <w:sz w:val="24"/>
          <w:szCs w:val="24"/>
        </w:rPr>
        <w:t>sentencia, deberá rei</w:t>
      </w:r>
      <w:r w:rsidR="007F403D">
        <w:rPr>
          <w:rFonts w:ascii="Arial" w:hAnsi="Arial" w:cs="Arial"/>
          <w:sz w:val="24"/>
          <w:szCs w:val="24"/>
        </w:rPr>
        <w:t>ntegrar los descuentos del 9%</w:t>
      </w:r>
      <w:r w:rsidR="009F28D2" w:rsidRPr="007B0581">
        <w:rPr>
          <w:rFonts w:ascii="Arial" w:hAnsi="Arial" w:cs="Arial"/>
          <w:sz w:val="24"/>
          <w:szCs w:val="24"/>
        </w:rPr>
        <w:t xml:space="preserve"> realizados a la fecha de cumplimiento, así como el pago de las prestaciones</w:t>
      </w:r>
      <w:r w:rsidR="007F403D">
        <w:rPr>
          <w:rFonts w:ascii="Arial" w:hAnsi="Arial" w:cs="Arial"/>
          <w:sz w:val="24"/>
          <w:szCs w:val="24"/>
        </w:rPr>
        <w:t xml:space="preserve"> correspondientes no otorgadas y</w:t>
      </w:r>
      <w:r w:rsidR="009F28D2" w:rsidRPr="007B0581">
        <w:rPr>
          <w:rFonts w:ascii="Arial" w:hAnsi="Arial" w:cs="Arial"/>
          <w:sz w:val="24"/>
          <w:szCs w:val="24"/>
        </w:rPr>
        <w:t xml:space="preserve"> que se declararon procedentes en el presente fallo</w:t>
      </w:r>
      <w:r w:rsidR="00753EED">
        <w:rPr>
          <w:rFonts w:ascii="Arial" w:hAnsi="Arial" w:cs="Arial"/>
          <w:sz w:val="24"/>
          <w:szCs w:val="24"/>
        </w:rPr>
        <w:t xml:space="preserve"> de conformidad con lo dispuesto en los artículos 207, 208, y 209 de la Ley de Procedimiento y Justicia Administrativa para el Estado de Oaxaca.</w:t>
      </w:r>
      <w:r w:rsidR="009F28D2" w:rsidRPr="007B0581">
        <w:rPr>
          <w:rFonts w:ascii="Arial" w:hAnsi="Arial" w:cs="Arial"/>
          <w:sz w:val="24"/>
          <w:szCs w:val="24"/>
        </w:rPr>
        <w:t xml:space="preserve"> </w:t>
      </w:r>
    </w:p>
    <w:bookmarkEnd w:id="6"/>
    <w:p w14:paraId="4353F2F5" w14:textId="77777777" w:rsidR="00CC26EF" w:rsidRPr="007B0581"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22174FAD"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1642F7BC"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56220A">
        <w:rPr>
          <w:rFonts w:cs="Arial"/>
          <w:b/>
          <w:sz w:val="24"/>
          <w:szCs w:val="24"/>
        </w:rPr>
        <w:t>**********</w:t>
      </w:r>
      <w:r w:rsidR="0056220A">
        <w:rPr>
          <w:rFonts w:cs="Arial"/>
          <w:b/>
          <w:sz w:val="24"/>
          <w:szCs w:val="24"/>
        </w:rPr>
        <w:t xml:space="preserve"> </w:t>
      </w:r>
      <w:r w:rsidR="00753EED" w:rsidRPr="007B0581">
        <w:rPr>
          <w:rFonts w:ascii="Arial" w:hAnsi="Arial" w:cs="Arial"/>
          <w:sz w:val="24"/>
          <w:szCs w:val="24"/>
        </w:rPr>
        <w:t xml:space="preserve">de </w:t>
      </w:r>
      <w:r w:rsidR="00753EED">
        <w:rPr>
          <w:rFonts w:ascii="Arial" w:hAnsi="Arial" w:cs="Arial"/>
          <w:sz w:val="24"/>
          <w:szCs w:val="24"/>
        </w:rPr>
        <w:t>siete de abril</w:t>
      </w:r>
      <w:r w:rsidR="00753EED" w:rsidRPr="007B0581">
        <w:rPr>
          <w:rFonts w:ascii="Arial" w:hAnsi="Arial" w:cs="Arial"/>
          <w:sz w:val="24"/>
          <w:szCs w:val="24"/>
        </w:rPr>
        <w:t xml:space="preserve"> de dos mil </w:t>
      </w:r>
      <w:r w:rsidR="00753EED">
        <w:rPr>
          <w:rFonts w:ascii="Arial" w:hAnsi="Arial" w:cs="Arial"/>
          <w:sz w:val="24"/>
          <w:szCs w:val="24"/>
        </w:rPr>
        <w:t>veintiuno</w:t>
      </w:r>
      <w:r w:rsidR="00753EED" w:rsidRPr="007B0581">
        <w:rPr>
          <w:rFonts w:ascii="Arial" w:hAnsi="Arial" w:cs="Arial"/>
          <w:sz w:val="24"/>
          <w:szCs w:val="24"/>
        </w:rPr>
        <w:t xml:space="preserve">, signado por el </w:t>
      </w:r>
      <w:r w:rsidR="000A17D9">
        <w:rPr>
          <w:rFonts w:ascii="Arial" w:hAnsi="Arial" w:cs="Arial"/>
          <w:sz w:val="24"/>
          <w:szCs w:val="24"/>
        </w:rPr>
        <w:t>D</w:t>
      </w:r>
      <w:r w:rsidR="00753EED" w:rsidRPr="007B0581">
        <w:rPr>
          <w:rFonts w:ascii="Arial" w:hAnsi="Arial" w:cs="Arial"/>
          <w:sz w:val="24"/>
          <w:szCs w:val="24"/>
        </w:rPr>
        <w:t xml:space="preserve">irector </w:t>
      </w:r>
      <w:r w:rsidR="000A17D9">
        <w:rPr>
          <w:rFonts w:ascii="Arial" w:hAnsi="Arial" w:cs="Arial"/>
          <w:sz w:val="24"/>
          <w:szCs w:val="24"/>
        </w:rPr>
        <w:t>G</w:t>
      </w:r>
      <w:r w:rsidR="00753EED" w:rsidRPr="007B0581">
        <w:rPr>
          <w:rFonts w:ascii="Arial" w:hAnsi="Arial" w:cs="Arial"/>
          <w:sz w:val="24"/>
          <w:szCs w:val="24"/>
        </w:rPr>
        <w:t>eneral de la Oficina de Pensiones</w:t>
      </w:r>
      <w:r w:rsidR="00753EED">
        <w:rPr>
          <w:rFonts w:ascii="Arial" w:hAnsi="Arial" w:cs="Arial"/>
          <w:sz w:val="24"/>
          <w:szCs w:val="24"/>
        </w:rPr>
        <w:t xml:space="preserve"> del Estado de Oaxaca, el cual contiene el dictamen de </w:t>
      </w:r>
      <w:r w:rsidR="00753EED" w:rsidRPr="000A17D9">
        <w:rPr>
          <w:rFonts w:ascii="Arial" w:hAnsi="Arial" w:cs="Arial"/>
          <w:sz w:val="24"/>
          <w:szCs w:val="24"/>
        </w:rPr>
        <w:t>pensión por jubilación emitido por el Consejo Directivo de Pensiones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35059E7C"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p w14:paraId="71BD483B" w14:textId="77777777" w:rsidR="00867DE5" w:rsidRPr="007B0581" w:rsidRDefault="00867DE5" w:rsidP="00867DE5">
      <w:pPr>
        <w:spacing w:line="360" w:lineRule="auto"/>
        <w:ind w:right="18" w:firstLine="567"/>
        <w:jc w:val="both"/>
        <w:rPr>
          <w:rFonts w:ascii="Arial" w:hAnsi="Arial" w:cs="Arial"/>
          <w:sz w:val="24"/>
          <w:szCs w:val="24"/>
          <w:lang w:eastAsia="es-ES"/>
        </w:rPr>
      </w:pPr>
    </w:p>
    <w:p w14:paraId="1AF51E25" w14:textId="05890688" w:rsidR="00867DE5" w:rsidRPr="007B0581" w:rsidRDefault="00867DE5" w:rsidP="004A35A5">
      <w:pPr>
        <w:spacing w:line="360" w:lineRule="auto"/>
        <w:ind w:right="-91"/>
        <w:contextualSpacing/>
        <w:jc w:val="both"/>
        <w:rPr>
          <w:rFonts w:ascii="Arial" w:hAnsi="Arial" w:cs="Arial"/>
          <w:sz w:val="24"/>
          <w:szCs w:val="24"/>
          <w:lang w:val="es-MX"/>
        </w:rPr>
      </w:pPr>
    </w:p>
    <w:p w14:paraId="28B367A6" w14:textId="77777777" w:rsidR="00867DE5" w:rsidRPr="007B0581" w:rsidRDefault="00867DE5" w:rsidP="004A35A5">
      <w:pPr>
        <w:spacing w:line="360" w:lineRule="auto"/>
        <w:ind w:right="-91"/>
        <w:contextualSpacing/>
        <w:jc w:val="both"/>
        <w:rPr>
          <w:rFonts w:ascii="Arial" w:hAnsi="Arial" w:cs="Arial"/>
          <w:sz w:val="24"/>
          <w:szCs w:val="24"/>
          <w:lang w:val="es-MX"/>
        </w:rPr>
      </w:pPr>
    </w:p>
    <w:sectPr w:rsidR="00867DE5" w:rsidRPr="007B0581" w:rsidSect="0056220A">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F01157">
          <w:rPr>
            <w:noProof/>
          </w:rPr>
          <w:t>8</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66E4C50E" w:rsidR="00C22D0D" w:rsidRPr="00A73AD7" w:rsidRDefault="0056220A"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58752" behindDoc="1" locked="0" layoutInCell="1" allowOverlap="1" wp14:anchorId="71689DB3" wp14:editId="19C12069">
              <wp:simplePos x="0" y="0"/>
              <wp:positionH relativeFrom="leftMargin">
                <wp:posOffset>268605</wp:posOffset>
              </wp:positionH>
              <wp:positionV relativeFrom="paragraph">
                <wp:posOffset>4455160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52DB337" w14:textId="77777777" w:rsidR="0056220A" w:rsidRDefault="0056220A" w:rsidP="0056220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689DB3" id="_x0000_t202" coordsize="21600,21600" o:spt="202" path="m,l,21600r21600,l21600,xe">
              <v:stroke joinstyle="miter"/>
              <v:path gradientshapeok="t" o:connecttype="rect"/>
            </v:shapetype>
            <v:shape id="Cuadro de texto 5" o:spid="_x0000_s1026" type="#_x0000_t202" style="position:absolute;left:0;text-align:left;margin-left:21.15pt;margin-top:350.8pt;width:82.4pt;height:118.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">
              <v:textbox>
                <w:txbxContent>
                  <w:p w14:paraId="052DB337" w14:textId="77777777" w:rsidR="0056220A" w:rsidRDefault="0056220A" w:rsidP="0056220A">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5680" behindDoc="1" locked="0" layoutInCell="1" allowOverlap="1" wp14:anchorId="3D265F64" wp14:editId="21052846">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DC1">
      <w:rPr>
        <w:rFonts w:ascii="Arial" w:hAnsi="Arial" w:cs="Arial"/>
      </w:rPr>
      <w:t>0</w:t>
    </w:r>
    <w:r w:rsidR="0005156B">
      <w:rPr>
        <w:rFonts w:ascii="Arial" w:hAnsi="Arial" w:cs="Arial"/>
      </w:rPr>
      <w:t>048</w:t>
    </w:r>
    <w:r w:rsidR="00A73AD7" w:rsidRPr="00A73AD7">
      <w:rPr>
        <w:rFonts w:ascii="Arial" w:hAnsi="Arial" w:cs="Arial"/>
      </w:rPr>
      <w:t>/20</w:t>
    </w:r>
    <w:r w:rsidR="00360DC1">
      <w:rPr>
        <w:rFonts w:ascii="Arial" w:hAnsi="Arial" w:cs="Arial"/>
      </w:rPr>
      <w:t>2</w:t>
    </w:r>
    <w:r w:rsidR="003C2517">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5570082F" w:rsidR="00065664" w:rsidRDefault="0056220A">
    <w:pPr>
      <w:pStyle w:val="Encabezado"/>
    </w:pPr>
    <w:r w:rsidRPr="00E367D5">
      <w:rPr>
        <w:rFonts w:eastAsia="Calibri"/>
        <w:noProof/>
      </w:rPr>
      <mc:AlternateContent>
        <mc:Choice Requires="wps">
          <w:drawing>
            <wp:anchor distT="45720" distB="45720" distL="114300" distR="114300" simplePos="0" relativeHeight="251656704" behindDoc="1" locked="0" layoutInCell="1" allowOverlap="1" wp14:anchorId="1E2993E9" wp14:editId="5DE6CDE2">
              <wp:simplePos x="0" y="0"/>
              <wp:positionH relativeFrom="leftMargin">
                <wp:posOffset>268605</wp:posOffset>
              </wp:positionH>
              <wp:positionV relativeFrom="paragraph">
                <wp:posOffset>5617210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B45F1E4" w14:textId="77777777" w:rsidR="0056220A" w:rsidRDefault="0056220A" w:rsidP="0056220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2993E9" id="_x0000_t202" coordsize="21600,21600" o:spt="202" path="m,l,21600r21600,l21600,xe">
              <v:stroke joinstyle="miter"/>
              <v:path gradientshapeok="t" o:connecttype="rect"/>
            </v:shapetype>
            <v:shape id="Cuadro de texto 4" o:spid="_x0000_s1027" type="#_x0000_t202" style="position:absolute;margin-left:21.15pt;margin-top:442.3pt;width:82.4pt;height:118.5pt;z-index:-2516597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">
              <v:textbox>
                <w:txbxContent>
                  <w:p w14:paraId="4B45F1E4" w14:textId="77777777" w:rsidR="0056220A" w:rsidRDefault="0056220A" w:rsidP="0056220A">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59776" behindDoc="1" locked="0" layoutInCell="1" allowOverlap="1" wp14:anchorId="1E53B701" wp14:editId="7A7549BD">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57728" behindDoc="1" locked="0" layoutInCell="1" allowOverlap="1" wp14:anchorId="1B3CFC93" wp14:editId="009AD46C">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6CF5"/>
    <w:rsid w:val="00027543"/>
    <w:rsid w:val="00027CA5"/>
    <w:rsid w:val="00030AD1"/>
    <w:rsid w:val="000334C2"/>
    <w:rsid w:val="00035972"/>
    <w:rsid w:val="0003697E"/>
    <w:rsid w:val="0005156B"/>
    <w:rsid w:val="000558E9"/>
    <w:rsid w:val="00056002"/>
    <w:rsid w:val="000635B0"/>
    <w:rsid w:val="00064007"/>
    <w:rsid w:val="00065664"/>
    <w:rsid w:val="00066864"/>
    <w:rsid w:val="000668F8"/>
    <w:rsid w:val="000674E2"/>
    <w:rsid w:val="00073204"/>
    <w:rsid w:val="00076E94"/>
    <w:rsid w:val="0008061F"/>
    <w:rsid w:val="000851D6"/>
    <w:rsid w:val="00087994"/>
    <w:rsid w:val="00090C4D"/>
    <w:rsid w:val="000953BE"/>
    <w:rsid w:val="000956C2"/>
    <w:rsid w:val="000A17D9"/>
    <w:rsid w:val="000A3BB0"/>
    <w:rsid w:val="000A3BB8"/>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2109"/>
    <w:rsid w:val="000F4F36"/>
    <w:rsid w:val="000F5690"/>
    <w:rsid w:val="000F783C"/>
    <w:rsid w:val="000F7B39"/>
    <w:rsid w:val="00102FFD"/>
    <w:rsid w:val="001033A1"/>
    <w:rsid w:val="001056AB"/>
    <w:rsid w:val="00106927"/>
    <w:rsid w:val="001139C7"/>
    <w:rsid w:val="00120C20"/>
    <w:rsid w:val="0012261E"/>
    <w:rsid w:val="00125E72"/>
    <w:rsid w:val="001328C9"/>
    <w:rsid w:val="00132CE4"/>
    <w:rsid w:val="001341D3"/>
    <w:rsid w:val="00135D86"/>
    <w:rsid w:val="0013609B"/>
    <w:rsid w:val="001368CA"/>
    <w:rsid w:val="00140569"/>
    <w:rsid w:val="0014397E"/>
    <w:rsid w:val="001506AE"/>
    <w:rsid w:val="00150F4B"/>
    <w:rsid w:val="00155049"/>
    <w:rsid w:val="00160E9C"/>
    <w:rsid w:val="00163861"/>
    <w:rsid w:val="00164147"/>
    <w:rsid w:val="00165D83"/>
    <w:rsid w:val="00166D0B"/>
    <w:rsid w:val="00172955"/>
    <w:rsid w:val="00174DD0"/>
    <w:rsid w:val="00175A93"/>
    <w:rsid w:val="00176D7B"/>
    <w:rsid w:val="00180A3F"/>
    <w:rsid w:val="00183795"/>
    <w:rsid w:val="00184BC3"/>
    <w:rsid w:val="0019376B"/>
    <w:rsid w:val="00194DD8"/>
    <w:rsid w:val="001968FD"/>
    <w:rsid w:val="00196F6D"/>
    <w:rsid w:val="001A4D53"/>
    <w:rsid w:val="001A6E5E"/>
    <w:rsid w:val="001B0398"/>
    <w:rsid w:val="001B0B86"/>
    <w:rsid w:val="001B1AB4"/>
    <w:rsid w:val="001B3349"/>
    <w:rsid w:val="001B3B32"/>
    <w:rsid w:val="001B64DB"/>
    <w:rsid w:val="001C2DF2"/>
    <w:rsid w:val="001D09AA"/>
    <w:rsid w:val="001D150B"/>
    <w:rsid w:val="001D7D2E"/>
    <w:rsid w:val="001E16C9"/>
    <w:rsid w:val="001E1A6A"/>
    <w:rsid w:val="001E5467"/>
    <w:rsid w:val="001F71A7"/>
    <w:rsid w:val="001F74CA"/>
    <w:rsid w:val="00201191"/>
    <w:rsid w:val="00201D27"/>
    <w:rsid w:val="00206E78"/>
    <w:rsid w:val="0021005D"/>
    <w:rsid w:val="00210866"/>
    <w:rsid w:val="00212D4B"/>
    <w:rsid w:val="00212F77"/>
    <w:rsid w:val="0021675C"/>
    <w:rsid w:val="00221647"/>
    <w:rsid w:val="002226BC"/>
    <w:rsid w:val="00223BE0"/>
    <w:rsid w:val="00232678"/>
    <w:rsid w:val="0023606C"/>
    <w:rsid w:val="0024583D"/>
    <w:rsid w:val="00246A0A"/>
    <w:rsid w:val="00252336"/>
    <w:rsid w:val="00253796"/>
    <w:rsid w:val="00255783"/>
    <w:rsid w:val="00270EE2"/>
    <w:rsid w:val="00275CCE"/>
    <w:rsid w:val="00281AAA"/>
    <w:rsid w:val="00286489"/>
    <w:rsid w:val="00286593"/>
    <w:rsid w:val="002943AA"/>
    <w:rsid w:val="00294A96"/>
    <w:rsid w:val="00295DBB"/>
    <w:rsid w:val="00296F18"/>
    <w:rsid w:val="00296F93"/>
    <w:rsid w:val="002970D0"/>
    <w:rsid w:val="002A0A1A"/>
    <w:rsid w:val="002A22F7"/>
    <w:rsid w:val="002A3E0F"/>
    <w:rsid w:val="002A6617"/>
    <w:rsid w:val="002A7A14"/>
    <w:rsid w:val="002B20A0"/>
    <w:rsid w:val="002B36E5"/>
    <w:rsid w:val="002C064D"/>
    <w:rsid w:val="002C25CA"/>
    <w:rsid w:val="002C692C"/>
    <w:rsid w:val="002D7AB1"/>
    <w:rsid w:val="002E3177"/>
    <w:rsid w:val="002E6B26"/>
    <w:rsid w:val="002F1FE7"/>
    <w:rsid w:val="002F397A"/>
    <w:rsid w:val="002F5F0B"/>
    <w:rsid w:val="002F6F1F"/>
    <w:rsid w:val="00307BA1"/>
    <w:rsid w:val="0031136B"/>
    <w:rsid w:val="003117AB"/>
    <w:rsid w:val="00311E73"/>
    <w:rsid w:val="00313AD5"/>
    <w:rsid w:val="00316A30"/>
    <w:rsid w:val="00322EDF"/>
    <w:rsid w:val="003230BE"/>
    <w:rsid w:val="00324E9C"/>
    <w:rsid w:val="0032516E"/>
    <w:rsid w:val="0032692B"/>
    <w:rsid w:val="00326E0E"/>
    <w:rsid w:val="00333C75"/>
    <w:rsid w:val="003378EF"/>
    <w:rsid w:val="00343435"/>
    <w:rsid w:val="003453BE"/>
    <w:rsid w:val="00345D40"/>
    <w:rsid w:val="0035069C"/>
    <w:rsid w:val="0035736B"/>
    <w:rsid w:val="00357684"/>
    <w:rsid w:val="00357A28"/>
    <w:rsid w:val="00360DC1"/>
    <w:rsid w:val="003636E1"/>
    <w:rsid w:val="00363F3A"/>
    <w:rsid w:val="00364B36"/>
    <w:rsid w:val="003654F6"/>
    <w:rsid w:val="00367EA3"/>
    <w:rsid w:val="00370340"/>
    <w:rsid w:val="00372346"/>
    <w:rsid w:val="0037279C"/>
    <w:rsid w:val="00373626"/>
    <w:rsid w:val="003745F5"/>
    <w:rsid w:val="00375BA1"/>
    <w:rsid w:val="00375E60"/>
    <w:rsid w:val="0037665E"/>
    <w:rsid w:val="0039061D"/>
    <w:rsid w:val="00390807"/>
    <w:rsid w:val="003949C6"/>
    <w:rsid w:val="00395E43"/>
    <w:rsid w:val="00397620"/>
    <w:rsid w:val="00397EDB"/>
    <w:rsid w:val="003A2CC7"/>
    <w:rsid w:val="003A640E"/>
    <w:rsid w:val="003B06F3"/>
    <w:rsid w:val="003B07FD"/>
    <w:rsid w:val="003B517B"/>
    <w:rsid w:val="003B6272"/>
    <w:rsid w:val="003B6A4B"/>
    <w:rsid w:val="003C12CB"/>
    <w:rsid w:val="003C2517"/>
    <w:rsid w:val="003C2799"/>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259B2"/>
    <w:rsid w:val="00426409"/>
    <w:rsid w:val="0043120A"/>
    <w:rsid w:val="00431B90"/>
    <w:rsid w:val="00435513"/>
    <w:rsid w:val="004402CE"/>
    <w:rsid w:val="00450F1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B3214"/>
    <w:rsid w:val="004D31AE"/>
    <w:rsid w:val="004D530A"/>
    <w:rsid w:val="004D69CC"/>
    <w:rsid w:val="004E0294"/>
    <w:rsid w:val="004E167A"/>
    <w:rsid w:val="004F0EAF"/>
    <w:rsid w:val="004F16BA"/>
    <w:rsid w:val="004F3DEB"/>
    <w:rsid w:val="004F4B01"/>
    <w:rsid w:val="00502E44"/>
    <w:rsid w:val="00505CED"/>
    <w:rsid w:val="00510C5E"/>
    <w:rsid w:val="00516A40"/>
    <w:rsid w:val="00516BCC"/>
    <w:rsid w:val="00521874"/>
    <w:rsid w:val="00523DE6"/>
    <w:rsid w:val="00533A7B"/>
    <w:rsid w:val="00543886"/>
    <w:rsid w:val="00546990"/>
    <w:rsid w:val="00547243"/>
    <w:rsid w:val="00547B32"/>
    <w:rsid w:val="0055504F"/>
    <w:rsid w:val="0055625B"/>
    <w:rsid w:val="00556A8F"/>
    <w:rsid w:val="0056220A"/>
    <w:rsid w:val="00562F3E"/>
    <w:rsid w:val="00572C01"/>
    <w:rsid w:val="005851DE"/>
    <w:rsid w:val="00585FAB"/>
    <w:rsid w:val="0058668B"/>
    <w:rsid w:val="005950E6"/>
    <w:rsid w:val="005A0770"/>
    <w:rsid w:val="005A7F05"/>
    <w:rsid w:val="005C4932"/>
    <w:rsid w:val="005C6524"/>
    <w:rsid w:val="005C791C"/>
    <w:rsid w:val="005D1AA1"/>
    <w:rsid w:val="005D3DE8"/>
    <w:rsid w:val="005D550E"/>
    <w:rsid w:val="005D64AF"/>
    <w:rsid w:val="005E1CD9"/>
    <w:rsid w:val="005E2BD1"/>
    <w:rsid w:val="005E5BA2"/>
    <w:rsid w:val="005F15EE"/>
    <w:rsid w:val="00606520"/>
    <w:rsid w:val="00613111"/>
    <w:rsid w:val="006245BA"/>
    <w:rsid w:val="006307CC"/>
    <w:rsid w:val="00634B92"/>
    <w:rsid w:val="006408C9"/>
    <w:rsid w:val="00641D8B"/>
    <w:rsid w:val="00646ED9"/>
    <w:rsid w:val="006546DE"/>
    <w:rsid w:val="00654BBE"/>
    <w:rsid w:val="00661A39"/>
    <w:rsid w:val="00663C0B"/>
    <w:rsid w:val="006668D9"/>
    <w:rsid w:val="00666B0E"/>
    <w:rsid w:val="00672CBA"/>
    <w:rsid w:val="00676136"/>
    <w:rsid w:val="00677978"/>
    <w:rsid w:val="00680D49"/>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B617F"/>
    <w:rsid w:val="006C0CA3"/>
    <w:rsid w:val="006C29A8"/>
    <w:rsid w:val="006C31C0"/>
    <w:rsid w:val="006C3A19"/>
    <w:rsid w:val="006C540A"/>
    <w:rsid w:val="006C6B91"/>
    <w:rsid w:val="006D147C"/>
    <w:rsid w:val="006D1B65"/>
    <w:rsid w:val="006D3714"/>
    <w:rsid w:val="006D5A41"/>
    <w:rsid w:val="006D7462"/>
    <w:rsid w:val="006E0CC7"/>
    <w:rsid w:val="006E291F"/>
    <w:rsid w:val="006E2C00"/>
    <w:rsid w:val="006E39C3"/>
    <w:rsid w:val="006E7E0A"/>
    <w:rsid w:val="006F2C29"/>
    <w:rsid w:val="00700E21"/>
    <w:rsid w:val="00707B95"/>
    <w:rsid w:val="00710B10"/>
    <w:rsid w:val="007116B4"/>
    <w:rsid w:val="0071337C"/>
    <w:rsid w:val="007142CD"/>
    <w:rsid w:val="00715B93"/>
    <w:rsid w:val="00720CC7"/>
    <w:rsid w:val="00723F42"/>
    <w:rsid w:val="00725BFA"/>
    <w:rsid w:val="00727580"/>
    <w:rsid w:val="00731A28"/>
    <w:rsid w:val="00734FE1"/>
    <w:rsid w:val="007357E4"/>
    <w:rsid w:val="007365DA"/>
    <w:rsid w:val="00736E80"/>
    <w:rsid w:val="0074017C"/>
    <w:rsid w:val="00742701"/>
    <w:rsid w:val="007454B3"/>
    <w:rsid w:val="00747FB3"/>
    <w:rsid w:val="00750464"/>
    <w:rsid w:val="00750E70"/>
    <w:rsid w:val="0075247C"/>
    <w:rsid w:val="00753EED"/>
    <w:rsid w:val="00756C5C"/>
    <w:rsid w:val="00760FF0"/>
    <w:rsid w:val="007616DD"/>
    <w:rsid w:val="00761E0C"/>
    <w:rsid w:val="00764C7B"/>
    <w:rsid w:val="00765194"/>
    <w:rsid w:val="00766415"/>
    <w:rsid w:val="00772264"/>
    <w:rsid w:val="00772750"/>
    <w:rsid w:val="00777CF5"/>
    <w:rsid w:val="00780427"/>
    <w:rsid w:val="00783D7B"/>
    <w:rsid w:val="00783EDE"/>
    <w:rsid w:val="0079269A"/>
    <w:rsid w:val="00796397"/>
    <w:rsid w:val="0079658F"/>
    <w:rsid w:val="007A1E52"/>
    <w:rsid w:val="007A2570"/>
    <w:rsid w:val="007A4F76"/>
    <w:rsid w:val="007A5988"/>
    <w:rsid w:val="007B0581"/>
    <w:rsid w:val="007B2BAB"/>
    <w:rsid w:val="007B67EB"/>
    <w:rsid w:val="007C0CFD"/>
    <w:rsid w:val="007D564E"/>
    <w:rsid w:val="007E0C70"/>
    <w:rsid w:val="007E3CFF"/>
    <w:rsid w:val="007E6219"/>
    <w:rsid w:val="007F16A4"/>
    <w:rsid w:val="007F1E01"/>
    <w:rsid w:val="007F403D"/>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0FB4"/>
    <w:rsid w:val="0084463F"/>
    <w:rsid w:val="00852131"/>
    <w:rsid w:val="008554D0"/>
    <w:rsid w:val="008574E0"/>
    <w:rsid w:val="00864B46"/>
    <w:rsid w:val="00867DE5"/>
    <w:rsid w:val="00870DB0"/>
    <w:rsid w:val="00872609"/>
    <w:rsid w:val="00874121"/>
    <w:rsid w:val="00876A9D"/>
    <w:rsid w:val="00876CB5"/>
    <w:rsid w:val="008823E5"/>
    <w:rsid w:val="0089778E"/>
    <w:rsid w:val="008A389C"/>
    <w:rsid w:val="008A6ACD"/>
    <w:rsid w:val="008B62E6"/>
    <w:rsid w:val="008B6B0C"/>
    <w:rsid w:val="008B7CE7"/>
    <w:rsid w:val="008C07DF"/>
    <w:rsid w:val="008C7879"/>
    <w:rsid w:val="008D343F"/>
    <w:rsid w:val="008D50B0"/>
    <w:rsid w:val="008D615A"/>
    <w:rsid w:val="008D758E"/>
    <w:rsid w:val="008E14E4"/>
    <w:rsid w:val="008E2B12"/>
    <w:rsid w:val="008E3073"/>
    <w:rsid w:val="008E42B1"/>
    <w:rsid w:val="008E5DDE"/>
    <w:rsid w:val="008F1594"/>
    <w:rsid w:val="008F4ABF"/>
    <w:rsid w:val="00906C4C"/>
    <w:rsid w:val="00910EFC"/>
    <w:rsid w:val="00917498"/>
    <w:rsid w:val="00917EDB"/>
    <w:rsid w:val="00920526"/>
    <w:rsid w:val="009214F9"/>
    <w:rsid w:val="00922080"/>
    <w:rsid w:val="009228A3"/>
    <w:rsid w:val="00924687"/>
    <w:rsid w:val="00924C3A"/>
    <w:rsid w:val="00933BF1"/>
    <w:rsid w:val="0093469B"/>
    <w:rsid w:val="0093506B"/>
    <w:rsid w:val="00935F92"/>
    <w:rsid w:val="00943D26"/>
    <w:rsid w:val="00944924"/>
    <w:rsid w:val="009525A3"/>
    <w:rsid w:val="0095484F"/>
    <w:rsid w:val="0095726D"/>
    <w:rsid w:val="00957EC6"/>
    <w:rsid w:val="00963117"/>
    <w:rsid w:val="00964538"/>
    <w:rsid w:val="00966BE0"/>
    <w:rsid w:val="00972D02"/>
    <w:rsid w:val="009749F2"/>
    <w:rsid w:val="00992F9A"/>
    <w:rsid w:val="00997234"/>
    <w:rsid w:val="009A3B93"/>
    <w:rsid w:val="009B1CEE"/>
    <w:rsid w:val="009B3100"/>
    <w:rsid w:val="009B3687"/>
    <w:rsid w:val="009B4B80"/>
    <w:rsid w:val="009B52E2"/>
    <w:rsid w:val="009B6FE9"/>
    <w:rsid w:val="009C131A"/>
    <w:rsid w:val="009C2486"/>
    <w:rsid w:val="009C2A9F"/>
    <w:rsid w:val="009C2EA9"/>
    <w:rsid w:val="009C37DB"/>
    <w:rsid w:val="009C4886"/>
    <w:rsid w:val="009D19E2"/>
    <w:rsid w:val="009D7B1B"/>
    <w:rsid w:val="009E0919"/>
    <w:rsid w:val="009E33DA"/>
    <w:rsid w:val="009E65F7"/>
    <w:rsid w:val="009F28D2"/>
    <w:rsid w:val="00A10AAF"/>
    <w:rsid w:val="00A11487"/>
    <w:rsid w:val="00A13471"/>
    <w:rsid w:val="00A1391C"/>
    <w:rsid w:val="00A15B34"/>
    <w:rsid w:val="00A20099"/>
    <w:rsid w:val="00A2194B"/>
    <w:rsid w:val="00A31A82"/>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5AF1"/>
    <w:rsid w:val="00AA57CF"/>
    <w:rsid w:val="00AB0D65"/>
    <w:rsid w:val="00AB1533"/>
    <w:rsid w:val="00AB2FF0"/>
    <w:rsid w:val="00AB36AE"/>
    <w:rsid w:val="00AB3F67"/>
    <w:rsid w:val="00AB4089"/>
    <w:rsid w:val="00AB4A09"/>
    <w:rsid w:val="00AB4C90"/>
    <w:rsid w:val="00AB712E"/>
    <w:rsid w:val="00AC033D"/>
    <w:rsid w:val="00AC3D37"/>
    <w:rsid w:val="00AC47B9"/>
    <w:rsid w:val="00AD1222"/>
    <w:rsid w:val="00AD3FDF"/>
    <w:rsid w:val="00AE1985"/>
    <w:rsid w:val="00AE2CEF"/>
    <w:rsid w:val="00AE5951"/>
    <w:rsid w:val="00AE670D"/>
    <w:rsid w:val="00AF2E69"/>
    <w:rsid w:val="00AF6BF9"/>
    <w:rsid w:val="00B04D8F"/>
    <w:rsid w:val="00B10165"/>
    <w:rsid w:val="00B10462"/>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3E5"/>
    <w:rsid w:val="00B814E4"/>
    <w:rsid w:val="00B8199E"/>
    <w:rsid w:val="00B84C7D"/>
    <w:rsid w:val="00B93B2F"/>
    <w:rsid w:val="00B95AC5"/>
    <w:rsid w:val="00B95E64"/>
    <w:rsid w:val="00B96111"/>
    <w:rsid w:val="00BB2EC0"/>
    <w:rsid w:val="00BB718F"/>
    <w:rsid w:val="00BC2EBC"/>
    <w:rsid w:val="00BC4105"/>
    <w:rsid w:val="00BC47C0"/>
    <w:rsid w:val="00BD1E0E"/>
    <w:rsid w:val="00BE5BAF"/>
    <w:rsid w:val="00BE6C2B"/>
    <w:rsid w:val="00BF25F9"/>
    <w:rsid w:val="00BF484A"/>
    <w:rsid w:val="00C10FCF"/>
    <w:rsid w:val="00C21430"/>
    <w:rsid w:val="00C22D0D"/>
    <w:rsid w:val="00C254ED"/>
    <w:rsid w:val="00C33DD1"/>
    <w:rsid w:val="00C42A60"/>
    <w:rsid w:val="00C42B27"/>
    <w:rsid w:val="00C47F9D"/>
    <w:rsid w:val="00C544A0"/>
    <w:rsid w:val="00C60B8D"/>
    <w:rsid w:val="00C60E00"/>
    <w:rsid w:val="00C6134D"/>
    <w:rsid w:val="00C6391B"/>
    <w:rsid w:val="00C64FD4"/>
    <w:rsid w:val="00C65864"/>
    <w:rsid w:val="00C707C2"/>
    <w:rsid w:val="00C72565"/>
    <w:rsid w:val="00C7326C"/>
    <w:rsid w:val="00C75628"/>
    <w:rsid w:val="00C77E51"/>
    <w:rsid w:val="00C80831"/>
    <w:rsid w:val="00C80C36"/>
    <w:rsid w:val="00C82AF3"/>
    <w:rsid w:val="00C84DF3"/>
    <w:rsid w:val="00C864BA"/>
    <w:rsid w:val="00C87683"/>
    <w:rsid w:val="00C90395"/>
    <w:rsid w:val="00C92C19"/>
    <w:rsid w:val="00C93942"/>
    <w:rsid w:val="00CA30BA"/>
    <w:rsid w:val="00CA494A"/>
    <w:rsid w:val="00CA5BAC"/>
    <w:rsid w:val="00CB3964"/>
    <w:rsid w:val="00CB4190"/>
    <w:rsid w:val="00CB5FB1"/>
    <w:rsid w:val="00CC26EF"/>
    <w:rsid w:val="00CC7362"/>
    <w:rsid w:val="00CD1DDA"/>
    <w:rsid w:val="00CD35E0"/>
    <w:rsid w:val="00CD4529"/>
    <w:rsid w:val="00CD5E22"/>
    <w:rsid w:val="00CD6D1C"/>
    <w:rsid w:val="00CE54F5"/>
    <w:rsid w:val="00CF2D22"/>
    <w:rsid w:val="00CF4E5C"/>
    <w:rsid w:val="00CF6047"/>
    <w:rsid w:val="00CF60CA"/>
    <w:rsid w:val="00D01E98"/>
    <w:rsid w:val="00D020CC"/>
    <w:rsid w:val="00D05077"/>
    <w:rsid w:val="00D058DA"/>
    <w:rsid w:val="00D07A2B"/>
    <w:rsid w:val="00D07D24"/>
    <w:rsid w:val="00D12806"/>
    <w:rsid w:val="00D149EE"/>
    <w:rsid w:val="00D2439D"/>
    <w:rsid w:val="00D2553B"/>
    <w:rsid w:val="00D27A49"/>
    <w:rsid w:val="00D31ED3"/>
    <w:rsid w:val="00D4417A"/>
    <w:rsid w:val="00D46053"/>
    <w:rsid w:val="00D467E1"/>
    <w:rsid w:val="00D56AB0"/>
    <w:rsid w:val="00D61CE9"/>
    <w:rsid w:val="00D64E43"/>
    <w:rsid w:val="00D7020F"/>
    <w:rsid w:val="00D70C8E"/>
    <w:rsid w:val="00D70F4B"/>
    <w:rsid w:val="00D716C7"/>
    <w:rsid w:val="00D71778"/>
    <w:rsid w:val="00D7203F"/>
    <w:rsid w:val="00D72485"/>
    <w:rsid w:val="00D7413D"/>
    <w:rsid w:val="00D76522"/>
    <w:rsid w:val="00D77CCF"/>
    <w:rsid w:val="00D8599C"/>
    <w:rsid w:val="00D86689"/>
    <w:rsid w:val="00D90031"/>
    <w:rsid w:val="00D9278E"/>
    <w:rsid w:val="00D92CD7"/>
    <w:rsid w:val="00D9348F"/>
    <w:rsid w:val="00D939A2"/>
    <w:rsid w:val="00D93FAE"/>
    <w:rsid w:val="00DA36F1"/>
    <w:rsid w:val="00DA6621"/>
    <w:rsid w:val="00DB0149"/>
    <w:rsid w:val="00DB0CAF"/>
    <w:rsid w:val="00DB3D87"/>
    <w:rsid w:val="00DB568D"/>
    <w:rsid w:val="00DC0E30"/>
    <w:rsid w:val="00DC1B90"/>
    <w:rsid w:val="00DC6A93"/>
    <w:rsid w:val="00DD52D8"/>
    <w:rsid w:val="00DD69B3"/>
    <w:rsid w:val="00DD7728"/>
    <w:rsid w:val="00DE22C2"/>
    <w:rsid w:val="00DE56EC"/>
    <w:rsid w:val="00DE5CEF"/>
    <w:rsid w:val="00DE6248"/>
    <w:rsid w:val="00DE6686"/>
    <w:rsid w:val="00DE6826"/>
    <w:rsid w:val="00DE6D44"/>
    <w:rsid w:val="00DE7D18"/>
    <w:rsid w:val="00DF0D64"/>
    <w:rsid w:val="00DF3097"/>
    <w:rsid w:val="00DF467C"/>
    <w:rsid w:val="00E04057"/>
    <w:rsid w:val="00E0550C"/>
    <w:rsid w:val="00E05B31"/>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72F7"/>
    <w:rsid w:val="00ED091C"/>
    <w:rsid w:val="00EE2766"/>
    <w:rsid w:val="00EE3FA4"/>
    <w:rsid w:val="00EE4F61"/>
    <w:rsid w:val="00EE6999"/>
    <w:rsid w:val="00EF1E7F"/>
    <w:rsid w:val="00EF43D8"/>
    <w:rsid w:val="00EF4CC5"/>
    <w:rsid w:val="00EF64CE"/>
    <w:rsid w:val="00EF7054"/>
    <w:rsid w:val="00F005A1"/>
    <w:rsid w:val="00F01098"/>
    <w:rsid w:val="00F01157"/>
    <w:rsid w:val="00F026C1"/>
    <w:rsid w:val="00F02812"/>
    <w:rsid w:val="00F05D33"/>
    <w:rsid w:val="00F115C9"/>
    <w:rsid w:val="00F2294F"/>
    <w:rsid w:val="00F230E0"/>
    <w:rsid w:val="00F2650A"/>
    <w:rsid w:val="00F34C0A"/>
    <w:rsid w:val="00F36864"/>
    <w:rsid w:val="00F36CA6"/>
    <w:rsid w:val="00F36FCB"/>
    <w:rsid w:val="00F422AC"/>
    <w:rsid w:val="00F53625"/>
    <w:rsid w:val="00F57098"/>
    <w:rsid w:val="00F60672"/>
    <w:rsid w:val="00F616B6"/>
    <w:rsid w:val="00F665E7"/>
    <w:rsid w:val="00F674DC"/>
    <w:rsid w:val="00F70904"/>
    <w:rsid w:val="00F7156D"/>
    <w:rsid w:val="00F7401E"/>
    <w:rsid w:val="00F74C4F"/>
    <w:rsid w:val="00F77BBF"/>
    <w:rsid w:val="00F80AE6"/>
    <w:rsid w:val="00F8105D"/>
    <w:rsid w:val="00F81B42"/>
    <w:rsid w:val="00F83166"/>
    <w:rsid w:val="00F83E66"/>
    <w:rsid w:val="00F87AD7"/>
    <w:rsid w:val="00F96406"/>
    <w:rsid w:val="00FA2A46"/>
    <w:rsid w:val="00FA5F43"/>
    <w:rsid w:val="00FB0555"/>
    <w:rsid w:val="00FB0F8B"/>
    <w:rsid w:val="00FB5D26"/>
    <w:rsid w:val="00FC1955"/>
    <w:rsid w:val="00FC1FCF"/>
    <w:rsid w:val="00FC2258"/>
    <w:rsid w:val="00FC39C7"/>
    <w:rsid w:val="00FC3FED"/>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docId w15:val="{38E936CF-7BFC-42A2-870A-69A67D73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2687</Words>
  <Characters>14780</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2022-02-15T21:46:00Z</cp:lastPrinted>
  <dcterms:created xsi:type="dcterms:W3CDTF">2022-04-08T19:17:00Z</dcterms:created>
  <dcterms:modified xsi:type="dcterms:W3CDTF">2022-04-08T19:17:00Z</dcterms:modified>
</cp:coreProperties>
</file>