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B67A13">
        <w:rPr>
          <w:rFonts w:cs="Arial"/>
          <w:b/>
          <w:i/>
          <w:sz w:val="22"/>
          <w:szCs w:val="22"/>
        </w:rPr>
        <w:t xml:space="preserve">JUSTICIA ADMINISTRATIVA PARA EL </w:t>
      </w:r>
      <w:r w:rsidRPr="00930A36">
        <w:rPr>
          <w:rFonts w:cs="Arial"/>
          <w:b/>
          <w:i/>
          <w:sz w:val="22"/>
          <w:szCs w:val="22"/>
        </w:rPr>
        <w:t>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B67A13">
        <w:rPr>
          <w:rFonts w:cs="Arial"/>
          <w:b/>
          <w:i/>
          <w:sz w:val="22"/>
          <w:szCs w:val="22"/>
        </w:rPr>
        <w:t>49/2018</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ACTOR: </w:t>
      </w:r>
      <w:r w:rsidR="00C13539">
        <w:rPr>
          <w:rFonts w:cs="Arial"/>
          <w:b/>
          <w:i/>
          <w:sz w:val="22"/>
          <w:szCs w:val="22"/>
        </w:rPr>
        <w:t>********** ********** ********** **********</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AD6539">
        <w:rPr>
          <w:rFonts w:cs="Arial"/>
          <w:b/>
          <w:i/>
          <w:color w:val="000000"/>
          <w:sz w:val="22"/>
          <w:szCs w:val="22"/>
        </w:rPr>
        <w:t xml:space="preserve">CONSEJO DIRECTIVO DE LA OFICINA DE PENSIONES </w:t>
      </w:r>
      <w:r w:rsidR="00D12076">
        <w:rPr>
          <w:rFonts w:cs="Arial"/>
          <w:b/>
          <w:i/>
          <w:color w:val="000000"/>
          <w:sz w:val="22"/>
          <w:szCs w:val="22"/>
        </w:rPr>
        <w:t>DEL GOBIERNO DEL ESTADO DE OAXACA.</w:t>
      </w:r>
    </w:p>
    <w:p w:rsidR="00930A36" w:rsidRDefault="00930A36" w:rsidP="00832A5C">
      <w:pPr>
        <w:spacing w:line="360" w:lineRule="auto"/>
        <w:ind w:right="-518"/>
        <w:jc w:val="both"/>
        <w:rPr>
          <w:rFonts w:ascii="Arial" w:hAnsi="Arial" w:cs="Arial"/>
          <w:b/>
          <w:sz w:val="24"/>
          <w:szCs w:val="24"/>
        </w:rPr>
      </w:pPr>
    </w:p>
    <w:p w:rsidR="00930A36" w:rsidRDefault="00930A36" w:rsidP="00832A5C">
      <w:pPr>
        <w:spacing w:line="360" w:lineRule="auto"/>
        <w:ind w:right="-518"/>
        <w:jc w:val="both"/>
        <w:rPr>
          <w:rFonts w:ascii="Arial" w:hAnsi="Arial" w:cs="Arial"/>
          <w:b/>
          <w:sz w:val="24"/>
          <w:szCs w:val="24"/>
        </w:rPr>
      </w:pPr>
    </w:p>
    <w:p w:rsidR="00832A5C" w:rsidRDefault="00B67A13" w:rsidP="00832A5C">
      <w:pPr>
        <w:spacing w:line="360" w:lineRule="auto"/>
        <w:ind w:right="-518"/>
        <w:jc w:val="both"/>
        <w:rPr>
          <w:rFonts w:ascii="Arial" w:hAnsi="Arial" w:cs="Arial"/>
          <w:b/>
          <w:sz w:val="24"/>
          <w:szCs w:val="24"/>
        </w:rPr>
      </w:pPr>
      <w:r>
        <w:rPr>
          <w:rFonts w:ascii="Arial" w:hAnsi="Arial" w:cs="Arial"/>
          <w:b/>
          <w:sz w:val="24"/>
          <w:szCs w:val="24"/>
        </w:rPr>
        <w:t>OAXACA DE JUÁREZ, OAXACA, A DIECISÉIS DE AGOSTO</w:t>
      </w:r>
      <w:r w:rsidR="007814EC">
        <w:rPr>
          <w:rFonts w:ascii="Arial" w:hAnsi="Arial" w:cs="Arial"/>
          <w:b/>
          <w:sz w:val="24"/>
          <w:szCs w:val="24"/>
        </w:rPr>
        <w:t xml:space="preserve"> DEL DOS MIL DIECIOCHO</w:t>
      </w:r>
      <w:r w:rsidR="004A41DB" w:rsidRPr="00003F0B">
        <w:rPr>
          <w:rFonts w:ascii="Arial" w:hAnsi="Arial" w:cs="Arial"/>
          <w:b/>
          <w:sz w:val="24"/>
          <w:szCs w:val="24"/>
        </w:rPr>
        <w:t>.</w:t>
      </w:r>
      <w:r w:rsidR="007814EC">
        <w:rPr>
          <w:rFonts w:ascii="Arial" w:hAnsi="Arial" w:cs="Arial"/>
          <w:b/>
          <w:sz w:val="24"/>
          <w:szCs w:val="24"/>
        </w:rPr>
        <w:t xml:space="preserve"> - - - -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w:t>
      </w:r>
      <w:r>
        <w:rPr>
          <w:rFonts w:ascii="Arial" w:hAnsi="Arial" w:cs="Arial"/>
          <w:b/>
          <w:sz w:val="24"/>
          <w:szCs w:val="24"/>
        </w:rPr>
        <w:t>- - - -</w:t>
      </w:r>
    </w:p>
    <w:p w:rsidR="00E163C7"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B67A13">
        <w:rPr>
          <w:rFonts w:ascii="Arial" w:hAnsi="Arial" w:cs="Arial"/>
          <w:b/>
          <w:sz w:val="24"/>
          <w:szCs w:val="24"/>
          <w:lang w:val="es-MX"/>
        </w:rPr>
        <w:t>49</w:t>
      </w:r>
      <w:r w:rsidR="007814EC" w:rsidRPr="007814EC">
        <w:rPr>
          <w:rFonts w:ascii="Arial" w:hAnsi="Arial" w:cs="Arial"/>
          <w:b/>
          <w:sz w:val="24"/>
          <w:szCs w:val="24"/>
          <w:lang w:val="es-MX"/>
        </w:rPr>
        <w:t>/201</w:t>
      </w:r>
      <w:r w:rsidR="00B67A13">
        <w:rPr>
          <w:rFonts w:ascii="Arial" w:hAnsi="Arial" w:cs="Arial"/>
          <w:b/>
          <w:sz w:val="24"/>
          <w:szCs w:val="24"/>
          <w:lang w:val="es-MX"/>
        </w:rPr>
        <w:t>8</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C13539">
        <w:rPr>
          <w:rFonts w:cs="Arial"/>
          <w:b/>
          <w:i/>
          <w:sz w:val="22"/>
          <w:szCs w:val="22"/>
        </w:rPr>
        <w:t>********** ********** ********** **********</w:t>
      </w:r>
      <w:r w:rsidR="001C6624" w:rsidRPr="00E163C7">
        <w:rPr>
          <w:rFonts w:ascii="Arial" w:hAnsi="Arial" w:cs="Arial"/>
          <w:b/>
          <w:sz w:val="24"/>
          <w:szCs w:val="24"/>
        </w:rPr>
        <w:t>,</w:t>
      </w:r>
      <w:r w:rsidRPr="00E163C7">
        <w:rPr>
          <w:rFonts w:ascii="Arial" w:hAnsi="Arial" w:cs="Arial"/>
          <w:b/>
          <w:sz w:val="24"/>
          <w:szCs w:val="24"/>
        </w:rPr>
        <w:t xml:space="preserve"> </w:t>
      </w:r>
      <w:r w:rsidR="00D12076">
        <w:rPr>
          <w:rFonts w:ascii="Arial" w:hAnsi="Arial" w:cs="Arial"/>
          <w:sz w:val="24"/>
          <w:szCs w:val="24"/>
          <w:lang w:val="es-MX"/>
        </w:rPr>
        <w:t>en contra del</w:t>
      </w:r>
      <w:r w:rsidR="00AD6539">
        <w:rPr>
          <w:rFonts w:ascii="Arial" w:hAnsi="Arial" w:cs="Arial"/>
          <w:sz w:val="24"/>
          <w:szCs w:val="24"/>
          <w:lang w:val="es-MX"/>
        </w:rPr>
        <w:t xml:space="preserve"> </w:t>
      </w:r>
      <w:r w:rsidR="00AD6539">
        <w:rPr>
          <w:rFonts w:ascii="Arial" w:hAnsi="Arial" w:cs="Arial"/>
          <w:b/>
          <w:sz w:val="24"/>
          <w:szCs w:val="24"/>
          <w:lang w:val="es-MX"/>
        </w:rPr>
        <w:t>CONSEJO DIRECTIVO DE LA OFICINA</w:t>
      </w:r>
      <w:r w:rsidR="00D12076">
        <w:rPr>
          <w:rFonts w:ascii="Arial" w:hAnsi="Arial" w:cs="Arial"/>
          <w:b/>
          <w:sz w:val="24"/>
          <w:szCs w:val="24"/>
          <w:lang w:val="es-MX"/>
        </w:rPr>
        <w:t xml:space="preserve"> DE PENSIONES DEL GOBIERNO DEL ESTADO</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E637A4" w:rsidRDefault="00E637A4"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B8086C">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B67A13">
        <w:rPr>
          <w:rFonts w:ascii="Arial" w:hAnsi="Arial" w:cs="Arial"/>
          <w:color w:val="000000"/>
          <w:sz w:val="24"/>
          <w:szCs w:val="24"/>
        </w:rPr>
        <w:t>10 diez de mayo del presente año,</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C13539">
        <w:rPr>
          <w:rFonts w:cs="Arial"/>
          <w:b/>
          <w:i/>
          <w:sz w:val="22"/>
          <w:szCs w:val="22"/>
        </w:rPr>
        <w:t>********** ********** ********** **********</w:t>
      </w:r>
      <w:r w:rsidR="00680A12">
        <w:rPr>
          <w:rFonts w:ascii="Arial" w:hAnsi="Arial" w:cs="Arial"/>
          <w:b/>
          <w:color w:val="000000"/>
          <w:sz w:val="24"/>
          <w:szCs w:val="24"/>
        </w:rPr>
        <w:t xml:space="preserve">, </w:t>
      </w:r>
      <w:r w:rsidR="00680A12">
        <w:rPr>
          <w:rFonts w:ascii="Arial" w:hAnsi="Arial" w:cs="Arial"/>
          <w:color w:val="000000"/>
          <w:sz w:val="24"/>
          <w:szCs w:val="24"/>
        </w:rPr>
        <w:t xml:space="preserve">quien por su propio derecho demandó la nulidad del oficio </w:t>
      </w:r>
      <w:r w:rsidR="00C13539">
        <w:rPr>
          <w:rFonts w:cs="Arial"/>
          <w:b/>
          <w:i/>
          <w:sz w:val="22"/>
          <w:szCs w:val="22"/>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de </w:t>
      </w:r>
      <w:r w:rsidR="00B67A13">
        <w:rPr>
          <w:rFonts w:ascii="Arial" w:hAnsi="Arial" w:cs="Arial"/>
          <w:color w:val="000000"/>
          <w:sz w:val="24"/>
          <w:szCs w:val="24"/>
        </w:rPr>
        <w:t xml:space="preserve">15 quine de diciembre de </w:t>
      </w:r>
      <w:r w:rsidR="007814EC">
        <w:rPr>
          <w:rFonts w:ascii="Arial" w:hAnsi="Arial" w:cs="Arial"/>
          <w:color w:val="000000"/>
          <w:sz w:val="24"/>
          <w:szCs w:val="24"/>
        </w:rPr>
        <w:t>2017 dos mil diecisiete</w:t>
      </w:r>
      <w:r w:rsidR="00680A12">
        <w:rPr>
          <w:rFonts w:ascii="Arial" w:hAnsi="Arial" w:cs="Arial"/>
          <w:color w:val="000000"/>
          <w:sz w:val="24"/>
          <w:szCs w:val="24"/>
        </w:rPr>
        <w:t xml:space="preserve">, emitido por el </w:t>
      </w:r>
      <w:r w:rsidR="007814EC">
        <w:rPr>
          <w:rFonts w:ascii="Arial" w:hAnsi="Arial" w:cs="Arial"/>
          <w:b/>
          <w:color w:val="000000"/>
          <w:sz w:val="24"/>
          <w:szCs w:val="24"/>
        </w:rPr>
        <w:t xml:space="preserve">DIRECTOR GENERAL DE LA </w:t>
      </w:r>
      <w:r w:rsidR="00680A12">
        <w:rPr>
          <w:rFonts w:ascii="Arial" w:hAnsi="Arial" w:cs="Arial"/>
          <w:b/>
          <w:color w:val="000000"/>
          <w:sz w:val="24"/>
          <w:szCs w:val="24"/>
        </w:rPr>
        <w:t>OFICINA DE PENSIONES DEL GOBIERNO DEL ESTADO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w:t>
      </w:r>
      <w:r w:rsidR="007814EC">
        <w:rPr>
          <w:rFonts w:ascii="Arial" w:hAnsi="Arial" w:cs="Arial"/>
          <w:color w:val="000000"/>
          <w:sz w:val="24"/>
          <w:szCs w:val="24"/>
          <w:lang w:val="es-ES"/>
        </w:rPr>
        <w:t xml:space="preserve"> sus</w:t>
      </w:r>
      <w:r w:rsidR="00575CE7">
        <w:rPr>
          <w:rFonts w:ascii="Arial" w:hAnsi="Arial" w:cs="Arial"/>
          <w:color w:val="000000"/>
          <w:sz w:val="24"/>
          <w:szCs w:val="24"/>
          <w:lang w:val="es-ES"/>
        </w:rPr>
        <w:t xml:space="preserve"> pruebas</w:t>
      </w:r>
      <w:r w:rsidRPr="001C6624">
        <w:rPr>
          <w:rFonts w:ascii="Arial" w:hAnsi="Arial" w:cs="Arial"/>
          <w:color w:val="000000"/>
          <w:sz w:val="24"/>
          <w:szCs w:val="24"/>
          <w:lang w:val="es-ES"/>
        </w:rPr>
        <w:t xml:space="preserve"> que ofreció</w:t>
      </w:r>
      <w:r w:rsidR="007814EC">
        <w:rPr>
          <w:rFonts w:ascii="Arial" w:hAnsi="Arial" w:cs="Arial"/>
          <w:color w:val="000000"/>
          <w:sz w:val="24"/>
          <w:szCs w:val="24"/>
          <w:lang w:val="es-ES"/>
        </w:rPr>
        <w:t>;</w:t>
      </w:r>
      <w:r w:rsidRPr="001C6624">
        <w:rPr>
          <w:rFonts w:ascii="Arial" w:hAnsi="Arial" w:cs="Arial"/>
          <w:color w:val="000000"/>
          <w:sz w:val="24"/>
          <w:szCs w:val="24"/>
          <w:lang w:val="es-ES"/>
        </w:rPr>
        <w:t xml:space="preserve">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103661">
        <w:rPr>
          <w:rFonts w:ascii="Arial" w:hAnsi="Arial" w:cs="Arial"/>
          <w:color w:val="000000"/>
          <w:sz w:val="24"/>
          <w:szCs w:val="24"/>
        </w:rPr>
        <w:t>a autoridad demandad</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en el término de Ley, apercibido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B67A13">
        <w:rPr>
          <w:rFonts w:ascii="Arial" w:hAnsi="Arial" w:cs="Arial"/>
          <w:color w:val="000000"/>
          <w:sz w:val="24"/>
          <w:szCs w:val="24"/>
        </w:rPr>
        <w:t>.</w:t>
      </w:r>
      <w:r w:rsidR="007C5CE9">
        <w:rPr>
          <w:rFonts w:ascii="Arial" w:hAnsi="Arial" w:cs="Arial"/>
          <w:color w:val="000000"/>
          <w:sz w:val="24"/>
          <w:szCs w:val="24"/>
        </w:rPr>
        <w:t xml:space="preserve"> - </w:t>
      </w:r>
    </w:p>
    <w:p w:rsidR="005F0D67" w:rsidRDefault="00C86CDF"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6562101F" wp14:editId="7E11582A">
                <wp:simplePos x="0" y="0"/>
                <wp:positionH relativeFrom="column">
                  <wp:posOffset>-1151255</wp:posOffset>
                </wp:positionH>
                <wp:positionV relativeFrom="paragraph">
                  <wp:posOffset>125095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86CDF" w:rsidRDefault="00C86CDF" w:rsidP="00C86CD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0.65pt;margin-top:9.8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A5Ie+m4QAAAAsBAAAPAAAAZHJzL2Rvd25yZXYu&#10;eG1sTI/NTsMwEITvSLyDtUhcUOqkhSQNcSqEBKI3KAiubrxNIvwTbDcNb89yguPOfJqdqTez0WxC&#10;HwZnBWSLFBja1qnBdgLeXh+SEliI0iqpnUUB3xhg05yf1bJS7mRfcNrFjlGIDZUU0Mc4VpyHtkcj&#10;w8KNaMk7OG9kpNN3XHl5onCj+TJNc27kYOlDL0e877H93B2NgPL6afoI29Xze5sf9DpeFdPjlxfi&#10;8mK+uwUWcY5/MPzWp+rQUKe9O1oVmBaQZGW2IpacdQGMiCQraMyehJt8Cbyp+f8NzQ8AAAD//wMA&#10;UEsBAi0AFAAGAAgAAAAhALaDOJL+AAAA4QEAABMAAAAAAAAAAAAAAAAAAAAAAFtDb250ZW50X1R5&#10;cGVzXS54bWxQSwECLQAUAAYACAAAACEAOP0h/9YAAACUAQAACwAAAAAAAAAAAAAAAAAvAQAAX3Jl&#10;bHMvLnJlbHNQSwECLQAUAAYACAAAACEA5Zp2qCkCAABPBAAADgAAAAAAAAAAAAAAAAAuAgAAZHJz&#10;L2Uyb0RvYy54bWxQSwECLQAUAAYACAAAACEAOSHvpuEAAAALAQAADwAAAAAAAAAAAAAAAACDBAAA&#10;ZHJzL2Rvd25yZXYueG1sUEsFBgAAAAAEAAQA8wAAAJEFAAAAAA==&#10;">
                <v:textbox>
                  <w:txbxContent>
                    <w:p w:rsidR="00C86CDF" w:rsidRDefault="00C86CDF" w:rsidP="00C86CD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AE010A"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0734AB">
        <w:rPr>
          <w:rFonts w:ascii="Arial" w:hAnsi="Arial" w:cs="Arial"/>
          <w:sz w:val="24"/>
          <w:szCs w:val="24"/>
        </w:rPr>
        <w:t>22 veintidós de junio de 2018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al Director General</w:t>
      </w:r>
      <w:r w:rsidR="00AD6539">
        <w:rPr>
          <w:rFonts w:ascii="Arial" w:hAnsi="Arial" w:cs="Arial"/>
          <w:sz w:val="24"/>
          <w:szCs w:val="24"/>
        </w:rPr>
        <w:t xml:space="preserve"> de la Oficina de Pensiones del Estado,</w:t>
      </w:r>
      <w:r w:rsidR="005C0976">
        <w:rPr>
          <w:rFonts w:ascii="Arial" w:hAnsi="Arial" w:cs="Arial"/>
          <w:sz w:val="24"/>
          <w:szCs w:val="24"/>
        </w:rPr>
        <w:t xml:space="preserve"> </w:t>
      </w:r>
      <w:r w:rsidR="007814EC">
        <w:rPr>
          <w:rFonts w:ascii="Arial" w:hAnsi="Arial" w:cs="Arial"/>
          <w:sz w:val="24"/>
          <w:szCs w:val="24"/>
        </w:rPr>
        <w:t>contestando la demanda</w:t>
      </w:r>
      <w:r w:rsidR="00AD6539">
        <w:rPr>
          <w:rFonts w:ascii="Arial" w:hAnsi="Arial" w:cs="Arial"/>
          <w:sz w:val="24"/>
          <w:szCs w:val="24"/>
        </w:rPr>
        <w:t xml:space="preserve"> en representación del Consejo Directivo</w:t>
      </w:r>
      <w:r w:rsidR="007C5CE9">
        <w:rPr>
          <w:rFonts w:ascii="Arial" w:hAnsi="Arial" w:cs="Arial"/>
          <w:sz w:val="24"/>
          <w:szCs w:val="24"/>
        </w:rPr>
        <w:t xml:space="preserve">; </w:t>
      </w:r>
      <w:r w:rsidR="005C0976">
        <w:rPr>
          <w:rFonts w:ascii="Arial" w:hAnsi="Arial" w:cs="Arial"/>
          <w:sz w:val="24"/>
          <w:szCs w:val="24"/>
        </w:rPr>
        <w:t>haciendo valer sus argumentos y defensas, y por adm</w:t>
      </w:r>
      <w:r w:rsidR="0066220A">
        <w:rPr>
          <w:rFonts w:ascii="Arial" w:hAnsi="Arial" w:cs="Arial"/>
          <w:sz w:val="24"/>
          <w:szCs w:val="24"/>
        </w:rPr>
        <w:t xml:space="preserve">itidas las pruebas ofrecidas; </w:t>
      </w:r>
      <w:r w:rsidR="00AD6539">
        <w:rPr>
          <w:rFonts w:ascii="Arial" w:hAnsi="Arial" w:cs="Arial"/>
          <w:sz w:val="24"/>
          <w:szCs w:val="24"/>
        </w:rPr>
        <w:t xml:space="preserve">y con copia de la contestación de  demanda y anexos, </w:t>
      </w:r>
      <w:r w:rsidR="0066220A">
        <w:rPr>
          <w:rFonts w:ascii="Arial" w:hAnsi="Arial" w:cs="Arial"/>
          <w:sz w:val="24"/>
          <w:szCs w:val="24"/>
        </w:rPr>
        <w:t xml:space="preserve">se ordenó correr traslado a la parte actora para los efectos legales correspondientes. Asimismo se señaló fecha y hora para la celebración de la audiencia final. - - - - - - - - - - - - - - - - - - - - - - - - - - - - - - - - - - - - </w:t>
      </w:r>
      <w:r w:rsidR="00AD6539">
        <w:rPr>
          <w:rFonts w:ascii="Arial" w:hAnsi="Arial" w:cs="Arial"/>
          <w:sz w:val="24"/>
          <w:szCs w:val="24"/>
        </w:rPr>
        <w:t>- - - - - - - - - -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AD6539">
        <w:rPr>
          <w:rFonts w:ascii="Arial" w:hAnsi="Arial" w:cs="Arial"/>
          <w:sz w:val="24"/>
          <w:szCs w:val="24"/>
          <w:lang w:val="es-MX"/>
        </w:rPr>
        <w:t>seis de julio del presente año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 xml:space="preserve">se abrió el periodo de alegatos y se dio cuenta </w:t>
      </w:r>
      <w:r w:rsidR="00FE1E6E">
        <w:rPr>
          <w:rFonts w:ascii="Arial" w:hAnsi="Arial" w:cs="Arial"/>
          <w:bCs/>
          <w:sz w:val="24"/>
          <w:szCs w:val="24"/>
          <w:lang w:val="es-ES"/>
        </w:rPr>
        <w:t>con el escrito de la autorizada legal de la parte actora, pro el cual formula alegatos, mismos que fueron agregados a autos para efectos correspondientes</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y</w:t>
      </w:r>
      <w:r w:rsidR="00FE1E6E">
        <w:rPr>
          <w:rFonts w:ascii="Arial" w:hAnsi="Arial" w:cs="Arial"/>
          <w:bCs/>
          <w:sz w:val="24"/>
          <w:szCs w:val="24"/>
          <w:lang w:val="es-ES"/>
        </w:rPr>
        <w:t xml:space="preserve"> se citó a las partes para oír sentencia</w:t>
      </w:r>
      <w:r w:rsidR="004045BC" w:rsidRPr="006755D4">
        <w:rPr>
          <w:rFonts w:ascii="Arial" w:hAnsi="Arial" w:cs="Arial"/>
          <w:bCs/>
          <w:sz w:val="24"/>
          <w:szCs w:val="24"/>
          <w:lang w:val="es-ES"/>
        </w:rPr>
        <w:t xml:space="preserve">,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171C2A">
        <w:rPr>
          <w:rFonts w:ascii="Arial" w:hAnsi="Arial" w:cs="Arial"/>
          <w:bCs/>
          <w:sz w:val="24"/>
          <w:szCs w:val="24"/>
          <w:lang w:val="es-ES"/>
        </w:rPr>
        <w:t>- - - - - -</w:t>
      </w:r>
      <w:r w:rsidR="00FE1E6E">
        <w:rPr>
          <w:rFonts w:ascii="Arial" w:hAnsi="Arial" w:cs="Arial"/>
          <w:bCs/>
          <w:sz w:val="24"/>
          <w:szCs w:val="24"/>
          <w:lang w:val="es-ES"/>
        </w:rPr>
        <w:t xml:space="preserve">- - - - - - - - - - </w:t>
      </w:r>
      <w:r w:rsidR="00171C2A">
        <w:rPr>
          <w:rFonts w:ascii="Arial" w:hAnsi="Arial" w:cs="Arial"/>
          <w:bCs/>
          <w:sz w:val="24"/>
          <w:szCs w:val="24"/>
          <w:lang w:val="es-ES"/>
        </w:rPr>
        <w:t xml:space="preserve"> - - -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lastRenderedPageBreak/>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FE1E6E">
        <w:rPr>
          <w:rFonts w:ascii="Arial" w:hAnsi="Arial" w:cs="Arial"/>
          <w:b/>
          <w:bCs/>
          <w:color w:val="000000"/>
          <w:sz w:val="24"/>
          <w:szCs w:val="24"/>
        </w:rPr>
        <w:t xml:space="preserve"> Competencia.</w:t>
      </w:r>
      <w:r w:rsidR="006755D4" w:rsidRPr="006755D4">
        <w:rPr>
          <w:rFonts w:ascii="Arial" w:hAnsi="Arial" w:cs="Arial"/>
          <w:color w:val="000000"/>
          <w:sz w:val="24"/>
          <w:szCs w:val="24"/>
        </w:rPr>
        <w:t xml:space="preserve"> </w:t>
      </w:r>
      <w:r w:rsidR="00FE1E6E" w:rsidRPr="00CD763E">
        <w:rPr>
          <w:rFonts w:ascii="Arial" w:hAnsi="Arial" w:cs="Arial"/>
          <w:color w:val="000000"/>
          <w:sz w:val="24"/>
          <w:szCs w:val="24"/>
        </w:rPr>
        <w:t>Esta Tercera Sala Unitaria de Primera Instancia del Tribunal de Justicia Administrativa del Estado, es competente para conocer y resolver del pres</w:t>
      </w:r>
      <w:r w:rsidR="00FE1E6E">
        <w:rPr>
          <w:rFonts w:ascii="Arial" w:hAnsi="Arial" w:cs="Arial"/>
          <w:color w:val="000000"/>
          <w:sz w:val="24"/>
          <w:szCs w:val="24"/>
        </w:rPr>
        <w:t>ente juicio, con fundamento en e</w:t>
      </w:r>
      <w:r w:rsidR="00FE1E6E" w:rsidRPr="00CD763E">
        <w:rPr>
          <w:rFonts w:ascii="Arial" w:hAnsi="Arial" w:cs="Arial"/>
          <w:color w:val="000000"/>
          <w:sz w:val="24"/>
          <w:szCs w:val="24"/>
        </w:rPr>
        <w:t>l</w:t>
      </w:r>
      <w:r w:rsidR="00FE1E6E">
        <w:rPr>
          <w:rFonts w:ascii="Arial" w:hAnsi="Arial" w:cs="Arial"/>
          <w:color w:val="000000"/>
          <w:sz w:val="24"/>
          <w:szCs w:val="24"/>
        </w:rPr>
        <w:t xml:space="preserve"> artículo 116, fracción V, de la Constitución Política de los Estados Unidos Mexicanos; </w:t>
      </w:r>
      <w:r w:rsidR="00FE1E6E" w:rsidRPr="00CD763E">
        <w:rPr>
          <w:rFonts w:ascii="Arial" w:hAnsi="Arial" w:cs="Arial"/>
          <w:color w:val="000000"/>
          <w:sz w:val="24"/>
          <w:szCs w:val="24"/>
        </w:rPr>
        <w:t>114 Quá</w:t>
      </w:r>
      <w:r w:rsidR="00FE1E6E">
        <w:rPr>
          <w:rFonts w:ascii="Arial" w:hAnsi="Arial" w:cs="Arial"/>
          <w:color w:val="000000"/>
          <w:sz w:val="24"/>
          <w:szCs w:val="24"/>
        </w:rPr>
        <w:t>r</w:t>
      </w:r>
      <w:r w:rsidR="00FE1E6E" w:rsidRPr="00CD763E">
        <w:rPr>
          <w:rFonts w:ascii="Arial" w:hAnsi="Arial" w:cs="Arial"/>
          <w:color w:val="000000"/>
          <w:sz w:val="24"/>
          <w:szCs w:val="24"/>
        </w:rPr>
        <w:t xml:space="preserve">ter, de la Constitución Política del Estado Libre y Soberano de Oaxaca; </w:t>
      </w:r>
      <w:r w:rsidR="00FE1E6E" w:rsidRPr="00CD763E">
        <w:rPr>
          <w:rFonts w:ascii="Arial" w:hAnsi="Arial" w:cs="Arial"/>
          <w:bCs/>
          <w:color w:val="000000"/>
          <w:sz w:val="24"/>
          <w:szCs w:val="24"/>
          <w:lang w:val="es-ES"/>
        </w:rPr>
        <w:t>120</w:t>
      </w:r>
      <w:r w:rsidR="00FE1E6E">
        <w:rPr>
          <w:rFonts w:ascii="Arial" w:hAnsi="Arial" w:cs="Arial"/>
          <w:bCs/>
          <w:color w:val="000000"/>
          <w:sz w:val="24"/>
          <w:szCs w:val="24"/>
          <w:lang w:val="es-ES"/>
        </w:rPr>
        <w:t xml:space="preserve"> fracción IV</w:t>
      </w:r>
      <w:r w:rsidR="00FE1E6E" w:rsidRPr="00CD763E">
        <w:rPr>
          <w:rFonts w:ascii="Arial" w:hAnsi="Arial" w:cs="Arial"/>
          <w:bCs/>
          <w:color w:val="000000"/>
          <w:sz w:val="24"/>
          <w:szCs w:val="24"/>
          <w:lang w:val="es-ES"/>
        </w:rPr>
        <w:t>, 129,  133</w:t>
      </w:r>
      <w:r w:rsidR="00FE1E6E">
        <w:rPr>
          <w:rFonts w:ascii="Arial" w:hAnsi="Arial" w:cs="Arial"/>
          <w:bCs/>
          <w:color w:val="000000"/>
          <w:sz w:val="24"/>
          <w:szCs w:val="24"/>
          <w:lang w:val="es-ES"/>
        </w:rPr>
        <w:t>, fracción I</w:t>
      </w:r>
      <w:r w:rsidR="00FE1E6E" w:rsidRPr="00CD763E">
        <w:rPr>
          <w:rFonts w:ascii="Arial" w:hAnsi="Arial" w:cs="Arial"/>
          <w:bCs/>
          <w:color w:val="000000"/>
          <w:sz w:val="24"/>
          <w:szCs w:val="24"/>
          <w:lang w:val="es-ES"/>
        </w:rPr>
        <w:t xml:space="preserve"> y 146 de la Ley de Procedimiento y Justicia Administrativa para el Estado de Oaxaca, por tratarse </w:t>
      </w:r>
      <w:r w:rsidR="00FE1E6E" w:rsidRPr="00CD763E">
        <w:rPr>
          <w:rFonts w:ascii="Arial" w:hAnsi="Arial" w:cs="Arial"/>
          <w:color w:val="000000"/>
          <w:sz w:val="24"/>
          <w:szCs w:val="24"/>
        </w:rPr>
        <w:t>de un acto atribuido a una autoridad</w:t>
      </w:r>
      <w:r w:rsidR="00FE1E6E" w:rsidRPr="00CD763E">
        <w:rPr>
          <w:rFonts w:ascii="Arial" w:hAnsi="Arial" w:cs="Arial"/>
          <w:sz w:val="24"/>
          <w:szCs w:val="24"/>
        </w:rPr>
        <w:t xml:space="preserve"> </w:t>
      </w:r>
      <w:r w:rsidR="00FE1E6E">
        <w:rPr>
          <w:rFonts w:ascii="Arial" w:hAnsi="Arial" w:cs="Arial"/>
          <w:sz w:val="24"/>
          <w:szCs w:val="24"/>
        </w:rPr>
        <w:t>administrativa</w:t>
      </w:r>
      <w:r w:rsidR="00FE1E6E" w:rsidRPr="00CD763E">
        <w:rPr>
          <w:rFonts w:ascii="Arial" w:hAnsi="Arial" w:cs="Arial"/>
          <w:sz w:val="24"/>
          <w:szCs w:val="24"/>
        </w:rPr>
        <w:t xml:space="preserve"> de carácter </w:t>
      </w:r>
      <w:r w:rsidR="00FE1E6E">
        <w:rPr>
          <w:rFonts w:ascii="Arial" w:hAnsi="Arial" w:cs="Arial"/>
          <w:sz w:val="24"/>
          <w:szCs w:val="24"/>
        </w:rPr>
        <w:t>municipal</w:t>
      </w:r>
      <w:r w:rsidR="00FE1E6E" w:rsidRPr="00CD763E">
        <w:rPr>
          <w:rFonts w:ascii="Arial" w:hAnsi="Arial" w:cs="Arial"/>
          <w:sz w:val="24"/>
          <w:szCs w:val="24"/>
        </w:rPr>
        <w:t xml:space="preserve">, ya que de conformidad con el último de los preceptos citados, este Tribunal tiene jurisdicción en todo el territorio del Estado. </w:t>
      </w:r>
      <w:r w:rsidR="00FE1E6E">
        <w:rPr>
          <w:rFonts w:ascii="Arial" w:hAnsi="Arial" w:cs="Arial"/>
          <w:sz w:val="24"/>
          <w:szCs w:val="24"/>
        </w:rPr>
        <w:t>- - - - - - - - - - - - - - - - -</w:t>
      </w:r>
    </w:p>
    <w:p w:rsidR="002A3764" w:rsidRPr="006755D4" w:rsidRDefault="002A3764" w:rsidP="002A3764">
      <w:pPr>
        <w:spacing w:line="360" w:lineRule="auto"/>
        <w:ind w:firstLine="708"/>
        <w:jc w:val="both"/>
        <w:rPr>
          <w:rFonts w:ascii="Arial" w:hAnsi="Arial" w:cs="Arial"/>
          <w:sz w:val="24"/>
          <w:szCs w:val="24"/>
        </w:rPr>
      </w:pPr>
    </w:p>
    <w:p w:rsidR="00FE1E6E" w:rsidRDefault="002A3764" w:rsidP="00FE1E6E">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00FE1E6E">
        <w:rPr>
          <w:rFonts w:ascii="Arial" w:hAnsi="Arial" w:cs="Arial"/>
          <w:b/>
          <w:bCs/>
          <w:sz w:val="24"/>
          <w:szCs w:val="24"/>
        </w:rPr>
        <w:t xml:space="preserve"> De la personalidad.</w:t>
      </w:r>
      <w:r w:rsidRPr="000C0153">
        <w:rPr>
          <w:rFonts w:ascii="Arial" w:hAnsi="Arial" w:cs="Arial"/>
          <w:bCs/>
          <w:color w:val="000000"/>
          <w:sz w:val="24"/>
          <w:szCs w:val="24"/>
        </w:rPr>
        <w:t xml:space="preserve"> </w:t>
      </w:r>
      <w:r w:rsidR="00FE1E6E" w:rsidRPr="00CD763E">
        <w:rPr>
          <w:rFonts w:ascii="Arial" w:hAnsi="Arial" w:cs="Arial"/>
          <w:sz w:val="24"/>
          <w:szCs w:val="24"/>
        </w:rPr>
        <w:t xml:space="preserve">La personalidad de las partes, quedó acreditada en términos del artículo 148 y 151 de la Ley de Procedimiento de Justicia Administrativa para el Estado, </w:t>
      </w:r>
      <w:r w:rsidR="00FE1E6E" w:rsidRPr="00CD763E">
        <w:rPr>
          <w:rFonts w:ascii="Arial" w:hAnsi="Arial" w:cs="Arial"/>
          <w:bCs/>
          <w:color w:val="000000"/>
          <w:sz w:val="24"/>
          <w:szCs w:val="24"/>
        </w:rPr>
        <w:t xml:space="preserve">ya que </w:t>
      </w:r>
      <w:r w:rsidR="00FE1E6E">
        <w:rPr>
          <w:rFonts w:ascii="Arial" w:hAnsi="Arial" w:cs="Arial"/>
          <w:bCs/>
          <w:color w:val="000000"/>
          <w:sz w:val="24"/>
          <w:szCs w:val="24"/>
        </w:rPr>
        <w:t>e</w:t>
      </w:r>
      <w:r w:rsidR="00FE1E6E" w:rsidRPr="00CD763E">
        <w:rPr>
          <w:rFonts w:ascii="Arial" w:hAnsi="Arial" w:cs="Arial"/>
          <w:bCs/>
          <w:color w:val="000000"/>
          <w:sz w:val="24"/>
          <w:szCs w:val="24"/>
        </w:rPr>
        <w:t>l actor</w:t>
      </w:r>
      <w:r w:rsidR="00FE1E6E">
        <w:rPr>
          <w:rFonts w:ascii="Arial" w:hAnsi="Arial" w:cs="Arial"/>
          <w:bCs/>
          <w:color w:val="000000"/>
          <w:sz w:val="24"/>
          <w:szCs w:val="24"/>
        </w:rPr>
        <w:t xml:space="preserve"> </w:t>
      </w:r>
      <w:r w:rsidR="00C13539">
        <w:rPr>
          <w:rFonts w:cs="Arial"/>
          <w:b/>
          <w:i/>
          <w:sz w:val="22"/>
          <w:szCs w:val="22"/>
        </w:rPr>
        <w:t>********** ********** ********** **********</w:t>
      </w:r>
      <w:r w:rsidR="00FE1E6E">
        <w:rPr>
          <w:rFonts w:ascii="Arial" w:hAnsi="Arial" w:cs="Arial"/>
          <w:bCs/>
          <w:color w:val="000000"/>
          <w:sz w:val="24"/>
          <w:szCs w:val="24"/>
        </w:rPr>
        <w:t xml:space="preserve">, promueve por su propio derecho y el Director General de la Oficina de Pensiones, en representación del Consejo Directivo, exhibió copia certificada del nombramiento y protesta de ley, </w:t>
      </w:r>
      <w:r w:rsidR="00FE1E6E">
        <w:rPr>
          <w:rFonts w:ascii="Arial" w:hAnsi="Arial" w:cs="Arial"/>
          <w:sz w:val="24"/>
          <w:szCs w:val="24"/>
        </w:rPr>
        <w:t>documento</w:t>
      </w:r>
      <w:r w:rsidR="00FE1E6E" w:rsidRPr="000C0153">
        <w:rPr>
          <w:rFonts w:ascii="Arial" w:hAnsi="Arial" w:cs="Arial"/>
          <w:sz w:val="24"/>
          <w:szCs w:val="24"/>
        </w:rPr>
        <w:t xml:space="preserve"> que al ser cotejado con su original</w:t>
      </w:r>
      <w:r w:rsidR="00FE1E6E">
        <w:rPr>
          <w:rFonts w:ascii="Arial" w:hAnsi="Arial" w:cs="Arial"/>
          <w:sz w:val="24"/>
          <w:szCs w:val="24"/>
        </w:rPr>
        <w:t xml:space="preserve"> por un servidor </w:t>
      </w:r>
      <w:r w:rsidR="00FE1E6E" w:rsidRPr="000C0153">
        <w:rPr>
          <w:rFonts w:ascii="Arial" w:hAnsi="Arial" w:cs="Arial"/>
          <w:sz w:val="24"/>
          <w:szCs w:val="24"/>
        </w:rPr>
        <w:t>público</w:t>
      </w:r>
      <w:r w:rsidR="00FE1E6E">
        <w:rPr>
          <w:rFonts w:ascii="Arial" w:hAnsi="Arial" w:cs="Arial"/>
          <w:sz w:val="24"/>
          <w:szCs w:val="24"/>
        </w:rPr>
        <w:t xml:space="preserve">, </w:t>
      </w:r>
      <w:r w:rsidR="00FE1E6E" w:rsidRPr="000C0153">
        <w:rPr>
          <w:rFonts w:ascii="Arial" w:hAnsi="Arial" w:cs="Arial"/>
          <w:sz w:val="24"/>
          <w:szCs w:val="24"/>
        </w:rPr>
        <w:t xml:space="preserve">en ejercicio de sus funciones, se le concede pleno valor probatorio, conforme a lo dispuesto por el artículo </w:t>
      </w:r>
      <w:r w:rsidR="00FE1E6E">
        <w:rPr>
          <w:rFonts w:ascii="Arial" w:hAnsi="Arial" w:cs="Arial"/>
          <w:sz w:val="24"/>
          <w:szCs w:val="24"/>
        </w:rPr>
        <w:t>203,</w:t>
      </w:r>
      <w:r w:rsidR="00FE1E6E" w:rsidRPr="000C0153">
        <w:rPr>
          <w:rFonts w:ascii="Arial" w:hAnsi="Arial" w:cs="Arial"/>
          <w:sz w:val="24"/>
          <w:szCs w:val="24"/>
        </w:rPr>
        <w:t xml:space="preserve"> fracción I de la </w:t>
      </w:r>
      <w:r w:rsidR="00FE1E6E">
        <w:rPr>
          <w:rFonts w:ascii="Arial" w:hAnsi="Arial" w:cs="Arial"/>
          <w:sz w:val="24"/>
          <w:szCs w:val="24"/>
        </w:rPr>
        <w:t>l</w:t>
      </w:r>
      <w:r w:rsidR="00FE1E6E" w:rsidRPr="000C0153">
        <w:rPr>
          <w:rFonts w:ascii="Arial" w:hAnsi="Arial" w:cs="Arial"/>
          <w:sz w:val="24"/>
          <w:szCs w:val="24"/>
        </w:rPr>
        <w:t>ey</w:t>
      </w:r>
      <w:r w:rsidR="00FE1E6E">
        <w:rPr>
          <w:rFonts w:ascii="Arial" w:hAnsi="Arial" w:cs="Arial"/>
          <w:sz w:val="24"/>
          <w:szCs w:val="24"/>
        </w:rPr>
        <w:t xml:space="preserve"> citada. - - - - - - - - - - - </w:t>
      </w:r>
    </w:p>
    <w:p w:rsidR="00136097" w:rsidRDefault="00136097" w:rsidP="002B7F87">
      <w:pPr>
        <w:spacing w:line="360" w:lineRule="auto"/>
        <w:ind w:right="-518" w:firstLine="567"/>
        <w:jc w:val="both"/>
        <w:rPr>
          <w:rFonts w:ascii="Arial" w:hAnsi="Arial" w:cs="Arial"/>
          <w:sz w:val="24"/>
          <w:szCs w:val="24"/>
        </w:rPr>
      </w:pPr>
    </w:p>
    <w:p w:rsidR="00D56A4D" w:rsidRDefault="00C108C5" w:rsidP="00B911F7">
      <w:pPr>
        <w:spacing w:line="360" w:lineRule="auto"/>
        <w:ind w:right="-518" w:firstLine="567"/>
        <w:jc w:val="both"/>
        <w:rPr>
          <w:rFonts w:ascii="Arial" w:hAnsi="Arial" w:cs="Arial"/>
          <w:sz w:val="24"/>
          <w:szCs w:val="24"/>
        </w:rPr>
      </w:pPr>
      <w:r w:rsidRPr="00D55B75">
        <w:rPr>
          <w:rFonts w:ascii="Arial" w:hAnsi="Arial" w:cs="Arial"/>
          <w:b/>
          <w:sz w:val="24"/>
          <w:szCs w:val="24"/>
        </w:rPr>
        <w:t>TERCERO.</w:t>
      </w:r>
      <w:r w:rsidR="00310425">
        <w:rPr>
          <w:rFonts w:ascii="Arial" w:hAnsi="Arial" w:cs="Arial"/>
          <w:sz w:val="24"/>
          <w:szCs w:val="24"/>
        </w:rPr>
        <w:t xml:space="preserve"> </w:t>
      </w:r>
      <w:r w:rsidR="00B911F7">
        <w:rPr>
          <w:rFonts w:ascii="Arial" w:hAnsi="Arial" w:cs="Arial"/>
          <w:sz w:val="24"/>
          <w:szCs w:val="24"/>
        </w:rPr>
        <w:t xml:space="preserve">La autoridad demandada opuso como excepción la falta de acción y de derecho de la actora, </w:t>
      </w:r>
      <w:r w:rsidR="00DA61F8">
        <w:rPr>
          <w:rFonts w:ascii="Arial" w:hAnsi="Arial" w:cs="Arial"/>
          <w:sz w:val="24"/>
          <w:szCs w:val="24"/>
        </w:rPr>
        <w:t xml:space="preserve">toda vez que ha quedado debidamente demostrado en el cuerpo de la contestación de demanda, que el acto impugnado es válido de acuerdo </w:t>
      </w:r>
      <w:r w:rsidR="00895A43">
        <w:rPr>
          <w:rFonts w:ascii="Arial" w:hAnsi="Arial" w:cs="Arial"/>
          <w:sz w:val="24"/>
          <w:szCs w:val="24"/>
        </w:rPr>
        <w:t xml:space="preserve">a lo dispuesto por el artículo </w:t>
      </w:r>
      <w:r w:rsidR="00DA61F8">
        <w:rPr>
          <w:rFonts w:ascii="Arial" w:hAnsi="Arial" w:cs="Arial"/>
          <w:sz w:val="24"/>
          <w:szCs w:val="24"/>
        </w:rPr>
        <w:t>1</w:t>
      </w:r>
      <w:r w:rsidR="00895A43">
        <w:rPr>
          <w:rFonts w:ascii="Arial" w:hAnsi="Arial" w:cs="Arial"/>
          <w:sz w:val="24"/>
          <w:szCs w:val="24"/>
        </w:rPr>
        <w:t xml:space="preserve">7 de la Ley de </w:t>
      </w:r>
      <w:r w:rsidR="00DA61F8">
        <w:rPr>
          <w:rFonts w:ascii="Arial" w:hAnsi="Arial" w:cs="Arial"/>
          <w:sz w:val="24"/>
          <w:szCs w:val="24"/>
        </w:rPr>
        <w:t xml:space="preserve">Procedimiento y </w:t>
      </w:r>
      <w:r w:rsidR="00895A43">
        <w:rPr>
          <w:rFonts w:ascii="Arial" w:hAnsi="Arial" w:cs="Arial"/>
          <w:sz w:val="24"/>
          <w:szCs w:val="24"/>
        </w:rPr>
        <w:t>Justicia Administrativa</w:t>
      </w:r>
      <w:r w:rsidR="00D56A4D">
        <w:rPr>
          <w:rFonts w:ascii="Arial" w:hAnsi="Arial" w:cs="Arial"/>
          <w:sz w:val="24"/>
          <w:szCs w:val="24"/>
        </w:rPr>
        <w:t xml:space="preserve">. </w:t>
      </w:r>
    </w:p>
    <w:p w:rsidR="00D56A4D" w:rsidRDefault="00D56A4D" w:rsidP="00B911F7">
      <w:pPr>
        <w:spacing w:line="360" w:lineRule="auto"/>
        <w:ind w:right="-518" w:firstLine="567"/>
        <w:jc w:val="both"/>
        <w:rPr>
          <w:rFonts w:ascii="Arial" w:hAnsi="Arial" w:cs="Arial"/>
          <w:sz w:val="24"/>
          <w:szCs w:val="24"/>
        </w:rPr>
      </w:pPr>
    </w:p>
    <w:p w:rsidR="00AE5C86" w:rsidRDefault="00475178" w:rsidP="00553D8C">
      <w:pPr>
        <w:spacing w:line="360" w:lineRule="auto"/>
        <w:ind w:right="-518" w:firstLine="426"/>
        <w:jc w:val="both"/>
        <w:rPr>
          <w:rFonts w:ascii="Arial" w:hAnsi="Arial" w:cs="Arial"/>
          <w:sz w:val="24"/>
          <w:szCs w:val="24"/>
        </w:rPr>
      </w:pPr>
      <w:r>
        <w:rPr>
          <w:rFonts w:ascii="Arial" w:hAnsi="Arial" w:cs="Arial"/>
          <w:sz w:val="24"/>
          <w:szCs w:val="24"/>
        </w:rPr>
        <w:t xml:space="preserve">  </w:t>
      </w:r>
      <w:r w:rsidR="00055444">
        <w:rPr>
          <w:rFonts w:ascii="Arial" w:hAnsi="Arial" w:cs="Arial"/>
          <w:sz w:val="24"/>
          <w:szCs w:val="24"/>
        </w:rPr>
        <w:t xml:space="preserve">Respecto a la excepción de falta de acción y falta de derecho no proceden, virtud que la parte actora, tiene el derecho y la facultad de exigir a través de este juicio y las normas aplicables al caso, el análisis de la ilegalidad o validez de la determinación contenida </w:t>
      </w:r>
      <w:r w:rsidR="00C86E35">
        <w:rPr>
          <w:rFonts w:ascii="Arial" w:hAnsi="Arial" w:cs="Arial"/>
          <w:sz w:val="24"/>
          <w:szCs w:val="24"/>
        </w:rPr>
        <w:t>en el oficio que impugna</w:t>
      </w:r>
      <w:r w:rsidR="004036A7">
        <w:rPr>
          <w:rFonts w:ascii="Arial" w:hAnsi="Arial" w:cs="Arial"/>
          <w:sz w:val="24"/>
          <w:szCs w:val="24"/>
        </w:rPr>
        <w:t>,</w:t>
      </w:r>
      <w:r w:rsidR="00C86E35">
        <w:rPr>
          <w:rFonts w:ascii="Arial" w:hAnsi="Arial" w:cs="Arial"/>
          <w:sz w:val="24"/>
          <w:szCs w:val="24"/>
        </w:rPr>
        <w:t xml:space="preserve"> y que constit</w:t>
      </w:r>
      <w:r w:rsidR="004036A7">
        <w:rPr>
          <w:rFonts w:ascii="Arial" w:hAnsi="Arial" w:cs="Arial"/>
          <w:sz w:val="24"/>
          <w:szCs w:val="24"/>
        </w:rPr>
        <w:t>u</w:t>
      </w:r>
      <w:r w:rsidR="00C86E35">
        <w:rPr>
          <w:rFonts w:ascii="Arial" w:hAnsi="Arial" w:cs="Arial"/>
          <w:sz w:val="24"/>
          <w:szCs w:val="24"/>
        </w:rPr>
        <w:t>ye la materia de f</w:t>
      </w:r>
      <w:r w:rsidR="004036A7">
        <w:rPr>
          <w:rFonts w:ascii="Arial" w:hAnsi="Arial" w:cs="Arial"/>
          <w:sz w:val="24"/>
          <w:szCs w:val="24"/>
        </w:rPr>
        <w:t>ondo del asunto; sin que las co</w:t>
      </w:r>
      <w:r w:rsidR="00C86E35">
        <w:rPr>
          <w:rFonts w:ascii="Arial" w:hAnsi="Arial" w:cs="Arial"/>
          <w:sz w:val="24"/>
          <w:szCs w:val="24"/>
        </w:rPr>
        <w:t>n</w:t>
      </w:r>
      <w:r w:rsidR="004036A7">
        <w:rPr>
          <w:rFonts w:ascii="Arial" w:hAnsi="Arial" w:cs="Arial"/>
          <w:sz w:val="24"/>
          <w:szCs w:val="24"/>
        </w:rPr>
        <w:t>s</w:t>
      </w:r>
      <w:r w:rsidR="00C86E35">
        <w:rPr>
          <w:rFonts w:ascii="Arial" w:hAnsi="Arial" w:cs="Arial"/>
          <w:sz w:val="24"/>
          <w:szCs w:val="24"/>
        </w:rPr>
        <w:t xml:space="preserve">tancias que integran los autos, se advierta la existencia de documental o probanza alguna que demuestre que el oficio </w:t>
      </w:r>
      <w:r w:rsidR="00C13539">
        <w:rPr>
          <w:rFonts w:cs="Arial"/>
          <w:b/>
          <w:i/>
          <w:sz w:val="22"/>
          <w:szCs w:val="22"/>
        </w:rPr>
        <w:t>**********</w:t>
      </w:r>
      <w:r w:rsidR="00C86E35">
        <w:rPr>
          <w:rFonts w:ascii="Arial" w:hAnsi="Arial" w:cs="Arial"/>
          <w:sz w:val="24"/>
          <w:szCs w:val="24"/>
        </w:rPr>
        <w:t xml:space="preserve"> de fecha</w:t>
      </w:r>
      <w:r w:rsidR="004930CC">
        <w:rPr>
          <w:rFonts w:ascii="Arial" w:hAnsi="Arial" w:cs="Arial"/>
          <w:sz w:val="24"/>
          <w:szCs w:val="24"/>
        </w:rPr>
        <w:t xml:space="preserve"> </w:t>
      </w:r>
      <w:r w:rsidR="00B0165A">
        <w:rPr>
          <w:rFonts w:ascii="Arial" w:hAnsi="Arial" w:cs="Arial"/>
          <w:sz w:val="24"/>
          <w:szCs w:val="24"/>
        </w:rPr>
        <w:t>15 quince de diciembre</w:t>
      </w:r>
      <w:r w:rsidR="00895A43">
        <w:rPr>
          <w:rFonts w:ascii="Arial" w:hAnsi="Arial" w:cs="Arial"/>
          <w:sz w:val="24"/>
          <w:szCs w:val="24"/>
        </w:rPr>
        <w:t xml:space="preserve"> de 2017 dos mil diecisiete</w:t>
      </w:r>
      <w:r w:rsidR="004036A7">
        <w:rPr>
          <w:rFonts w:ascii="Arial" w:hAnsi="Arial" w:cs="Arial"/>
          <w:sz w:val="24"/>
          <w:szCs w:val="24"/>
        </w:rPr>
        <w:t>,</w:t>
      </w:r>
      <w:r w:rsidR="00C86E35">
        <w:rPr>
          <w:rFonts w:ascii="Arial" w:hAnsi="Arial" w:cs="Arial"/>
          <w:sz w:val="24"/>
          <w:szCs w:val="24"/>
        </w:rPr>
        <w:t xml:space="preserve"> emitida por el</w:t>
      </w:r>
      <w:r w:rsidR="00895A43">
        <w:rPr>
          <w:rFonts w:ascii="Arial" w:hAnsi="Arial" w:cs="Arial"/>
          <w:sz w:val="24"/>
          <w:szCs w:val="24"/>
        </w:rPr>
        <w:t xml:space="preserve"> </w:t>
      </w:r>
      <w:r w:rsidR="001E606E">
        <w:rPr>
          <w:rFonts w:ascii="Arial" w:hAnsi="Arial" w:cs="Arial"/>
          <w:sz w:val="24"/>
          <w:szCs w:val="24"/>
        </w:rPr>
        <w:t>Director General</w:t>
      </w:r>
      <w:r w:rsidR="00C86E35">
        <w:rPr>
          <w:rFonts w:ascii="Arial" w:hAnsi="Arial" w:cs="Arial"/>
          <w:sz w:val="24"/>
          <w:szCs w:val="24"/>
        </w:rPr>
        <w:t xml:space="preserve"> de la Oficina de Pensiones del Gobierno del Estado, haya sido impugnada o se encuentre pendiente de resolución en diverso procedimiento judicial.</w:t>
      </w:r>
    </w:p>
    <w:p w:rsidR="00C86E35" w:rsidRDefault="00C86E35" w:rsidP="00553D8C">
      <w:pPr>
        <w:spacing w:line="360" w:lineRule="auto"/>
        <w:ind w:right="-518" w:firstLine="426"/>
        <w:jc w:val="both"/>
        <w:rPr>
          <w:rFonts w:ascii="Arial" w:hAnsi="Arial" w:cs="Arial"/>
          <w:sz w:val="24"/>
          <w:szCs w:val="24"/>
        </w:rPr>
      </w:pPr>
    </w:p>
    <w:p w:rsidR="00C86E35" w:rsidRDefault="00C86E35" w:rsidP="00553D8C">
      <w:pPr>
        <w:spacing w:line="360" w:lineRule="auto"/>
        <w:ind w:right="-518" w:firstLine="426"/>
        <w:jc w:val="both"/>
        <w:rPr>
          <w:rFonts w:ascii="Arial" w:hAnsi="Arial" w:cs="Arial"/>
          <w:sz w:val="24"/>
          <w:szCs w:val="24"/>
        </w:rPr>
      </w:pPr>
      <w:r>
        <w:rPr>
          <w:rFonts w:ascii="Arial" w:hAnsi="Arial" w:cs="Arial"/>
          <w:sz w:val="24"/>
          <w:szCs w:val="24"/>
        </w:rPr>
        <w:t>En cuanto a la excepción de falsedad de los hechos, es improcedente, virtud que la accionante, no se condujo con falsedad en su demanda, ya que justifica</w:t>
      </w:r>
      <w:r w:rsidR="00504276">
        <w:rPr>
          <w:rFonts w:ascii="Arial" w:hAnsi="Arial" w:cs="Arial"/>
          <w:sz w:val="24"/>
          <w:szCs w:val="24"/>
        </w:rPr>
        <w:t xml:space="preserve"> que la</w:t>
      </w:r>
      <w:r w:rsidR="001E606E">
        <w:rPr>
          <w:rFonts w:ascii="Arial" w:hAnsi="Arial" w:cs="Arial"/>
          <w:sz w:val="24"/>
          <w:szCs w:val="24"/>
        </w:rPr>
        <w:t xml:space="preserve"> autoridad demandada, negó la devolución del pago de cantidad adeudada</w:t>
      </w:r>
      <w:r w:rsidR="00BF03C8">
        <w:rPr>
          <w:rFonts w:ascii="Arial" w:hAnsi="Arial" w:cs="Arial"/>
          <w:sz w:val="24"/>
          <w:szCs w:val="24"/>
        </w:rPr>
        <w:t xml:space="preserve">, en razón de ello, al no estar conforme con su contenido, promovió la demanda de nulidad ante este Tribunal. </w:t>
      </w:r>
      <w:r w:rsidR="000E55BC">
        <w:rPr>
          <w:rFonts w:ascii="Arial" w:hAnsi="Arial" w:cs="Arial"/>
          <w:sz w:val="24"/>
          <w:szCs w:val="24"/>
        </w:rPr>
        <w:t xml:space="preserve">- - - -- - - - - - - - - - - - - - - - - - - - </w:t>
      </w:r>
      <w:r w:rsidR="00E922FC">
        <w:rPr>
          <w:rFonts w:ascii="Arial" w:hAnsi="Arial" w:cs="Arial"/>
          <w:sz w:val="24"/>
          <w:szCs w:val="24"/>
        </w:rPr>
        <w:t xml:space="preserve">- - - - - - - - - </w:t>
      </w:r>
      <w:r w:rsidR="001E606E">
        <w:rPr>
          <w:rFonts w:ascii="Arial" w:hAnsi="Arial" w:cs="Arial"/>
          <w:sz w:val="24"/>
          <w:szCs w:val="24"/>
        </w:rPr>
        <w:t>- - - - - - - - - - - - - - - - - - -</w:t>
      </w:r>
    </w:p>
    <w:p w:rsidR="00BF03C8" w:rsidRDefault="00BF03C8" w:rsidP="00553D8C">
      <w:pPr>
        <w:spacing w:line="360" w:lineRule="auto"/>
        <w:ind w:right="-518" w:firstLine="426"/>
        <w:jc w:val="both"/>
        <w:rPr>
          <w:rFonts w:ascii="Arial" w:hAnsi="Arial" w:cs="Arial"/>
          <w:b/>
          <w:sz w:val="24"/>
          <w:szCs w:val="24"/>
        </w:rPr>
      </w:pPr>
    </w:p>
    <w:p w:rsidR="008C2AE4" w:rsidRDefault="00364A0F" w:rsidP="00553D8C">
      <w:pPr>
        <w:spacing w:line="360" w:lineRule="auto"/>
        <w:ind w:right="-518" w:firstLine="426"/>
        <w:jc w:val="both"/>
        <w:rPr>
          <w:rFonts w:ascii="Arial" w:hAnsi="Arial" w:cs="Arial"/>
          <w:sz w:val="24"/>
          <w:szCs w:val="24"/>
        </w:rPr>
      </w:pPr>
      <w:r>
        <w:rPr>
          <w:rFonts w:ascii="Arial" w:hAnsi="Arial" w:cs="Arial"/>
          <w:b/>
          <w:sz w:val="24"/>
          <w:szCs w:val="24"/>
        </w:rPr>
        <w:t>CUAR</w:t>
      </w:r>
      <w:r w:rsidR="004036A7">
        <w:rPr>
          <w:rFonts w:ascii="Arial" w:hAnsi="Arial" w:cs="Arial"/>
          <w:b/>
          <w:sz w:val="24"/>
          <w:szCs w:val="24"/>
        </w:rPr>
        <w:t xml:space="preserve">TO. </w:t>
      </w:r>
      <w:r w:rsidR="00C13539">
        <w:rPr>
          <w:rFonts w:cs="Arial"/>
          <w:b/>
          <w:i/>
          <w:sz w:val="22"/>
          <w:szCs w:val="22"/>
        </w:rPr>
        <w:t>********** ********** ********** **********</w:t>
      </w:r>
      <w:r w:rsidR="000E55BC">
        <w:rPr>
          <w:rFonts w:ascii="Arial" w:hAnsi="Arial" w:cs="Arial"/>
          <w:b/>
          <w:sz w:val="24"/>
          <w:szCs w:val="24"/>
        </w:rPr>
        <w:t>,</w:t>
      </w:r>
      <w:r w:rsidR="004036A7">
        <w:rPr>
          <w:rFonts w:ascii="Arial" w:hAnsi="Arial" w:cs="Arial"/>
          <w:b/>
          <w:sz w:val="24"/>
          <w:szCs w:val="24"/>
        </w:rPr>
        <w:t xml:space="preserve"> </w:t>
      </w:r>
      <w:r w:rsidR="00BF03C8">
        <w:rPr>
          <w:rFonts w:ascii="Arial" w:hAnsi="Arial" w:cs="Arial"/>
          <w:sz w:val="24"/>
          <w:szCs w:val="24"/>
        </w:rPr>
        <w:t xml:space="preserve">demandó la nulidad de la resolución contenida en el oficio </w:t>
      </w:r>
      <w:r w:rsidR="00C13539">
        <w:rPr>
          <w:rFonts w:cs="Arial"/>
          <w:b/>
          <w:i/>
          <w:sz w:val="22"/>
          <w:szCs w:val="22"/>
        </w:rPr>
        <w:t xml:space="preserve">********** </w:t>
      </w:r>
      <w:r w:rsidR="00BF03C8">
        <w:rPr>
          <w:rFonts w:ascii="Arial" w:hAnsi="Arial" w:cs="Arial"/>
          <w:sz w:val="24"/>
          <w:szCs w:val="24"/>
        </w:rPr>
        <w:t xml:space="preserve"> de </w:t>
      </w:r>
      <w:r w:rsidR="00B0165A">
        <w:rPr>
          <w:rFonts w:ascii="Arial" w:hAnsi="Arial" w:cs="Arial"/>
          <w:sz w:val="24"/>
          <w:szCs w:val="24"/>
        </w:rPr>
        <w:t>15 quince de diciembre</w:t>
      </w:r>
      <w:r w:rsidR="001E606E">
        <w:rPr>
          <w:rFonts w:ascii="Arial" w:hAnsi="Arial" w:cs="Arial"/>
          <w:sz w:val="24"/>
          <w:szCs w:val="24"/>
        </w:rPr>
        <w:t xml:space="preserve"> de 2017 dos mil diecisiete</w:t>
      </w:r>
      <w:r w:rsidR="00BF03C8">
        <w:rPr>
          <w:rFonts w:ascii="Arial" w:hAnsi="Arial" w:cs="Arial"/>
          <w:sz w:val="24"/>
          <w:szCs w:val="24"/>
        </w:rPr>
        <w:t xml:space="preserve">, </w:t>
      </w:r>
      <w:r w:rsidR="004D2CFB">
        <w:rPr>
          <w:rFonts w:ascii="Arial" w:hAnsi="Arial" w:cs="Arial"/>
          <w:sz w:val="24"/>
          <w:szCs w:val="24"/>
        </w:rPr>
        <w:t>emitido por el</w:t>
      </w:r>
      <w:r w:rsidR="00822CBD">
        <w:rPr>
          <w:rFonts w:ascii="Arial" w:hAnsi="Arial" w:cs="Arial"/>
          <w:sz w:val="24"/>
          <w:szCs w:val="24"/>
        </w:rPr>
        <w:t xml:space="preserve"> DIRECTOR GENERAL DE LA OFICINA DE PENSIONES, </w:t>
      </w:r>
      <w:r w:rsidR="00B3234B">
        <w:rPr>
          <w:rFonts w:ascii="Arial" w:hAnsi="Arial" w:cs="Arial"/>
          <w:sz w:val="24"/>
          <w:szCs w:val="24"/>
        </w:rPr>
        <w:t xml:space="preserve">en el que </w:t>
      </w:r>
      <w:r w:rsidR="00822CBD">
        <w:rPr>
          <w:rFonts w:ascii="Arial" w:hAnsi="Arial" w:cs="Arial"/>
          <w:sz w:val="24"/>
          <w:szCs w:val="24"/>
        </w:rPr>
        <w:t xml:space="preserve">informó que el </w:t>
      </w:r>
      <w:r w:rsidR="004D2CFB">
        <w:rPr>
          <w:rFonts w:ascii="Arial" w:hAnsi="Arial" w:cs="Arial"/>
          <w:sz w:val="24"/>
          <w:szCs w:val="24"/>
        </w:rPr>
        <w:t xml:space="preserve">CONSEJO DIRECTIVO DE LA OFICINA DE PENSIONES DEL GOBIERNO DEL ESTADO DE OAXACA, en respuesta a su petición de pensión por jubilación, se le concedió con el </w:t>
      </w:r>
      <w:r w:rsidR="00F22267">
        <w:rPr>
          <w:rFonts w:ascii="Arial" w:hAnsi="Arial" w:cs="Arial"/>
          <w:sz w:val="24"/>
          <w:szCs w:val="24"/>
        </w:rPr>
        <w:t xml:space="preserve">100%, </w:t>
      </w:r>
      <w:r w:rsidR="004D2CFB">
        <w:rPr>
          <w:rFonts w:ascii="Arial" w:hAnsi="Arial" w:cs="Arial"/>
          <w:sz w:val="24"/>
          <w:szCs w:val="24"/>
        </w:rPr>
        <w:t>cien por ciento</w:t>
      </w:r>
      <w:r w:rsidR="00F22267">
        <w:rPr>
          <w:rFonts w:ascii="Arial" w:hAnsi="Arial" w:cs="Arial"/>
          <w:sz w:val="24"/>
          <w:szCs w:val="24"/>
        </w:rPr>
        <w:t>,</w:t>
      </w:r>
      <w:r w:rsidR="004D2CFB">
        <w:rPr>
          <w:rFonts w:ascii="Arial" w:hAnsi="Arial" w:cs="Arial"/>
          <w:sz w:val="24"/>
          <w:szCs w:val="24"/>
        </w:rPr>
        <w:t xml:space="preserve"> del sueldo base que percibía como</w:t>
      </w:r>
      <w:r w:rsidR="00822CBD">
        <w:rPr>
          <w:rFonts w:ascii="Arial" w:hAnsi="Arial" w:cs="Arial"/>
          <w:sz w:val="24"/>
          <w:szCs w:val="24"/>
        </w:rPr>
        <w:t xml:space="preserve"> </w:t>
      </w:r>
      <w:r w:rsidR="00B0165A">
        <w:rPr>
          <w:rFonts w:ascii="Arial" w:hAnsi="Arial" w:cs="Arial"/>
          <w:sz w:val="24"/>
          <w:szCs w:val="24"/>
        </w:rPr>
        <w:t>administrativo</w:t>
      </w:r>
      <w:r w:rsidR="004D2CFB">
        <w:rPr>
          <w:rFonts w:ascii="Arial" w:hAnsi="Arial" w:cs="Arial"/>
          <w:sz w:val="24"/>
          <w:szCs w:val="24"/>
        </w:rPr>
        <w:t xml:space="preserve">, conforme a lo establecido en los </w:t>
      </w:r>
      <w:r w:rsidR="004D2CFB" w:rsidRPr="009C11B2">
        <w:rPr>
          <w:rFonts w:ascii="Arial" w:hAnsi="Arial" w:cs="Arial"/>
          <w:sz w:val="24"/>
          <w:szCs w:val="24"/>
        </w:rPr>
        <w:t>artículos 1</w:t>
      </w:r>
      <w:r w:rsidR="00B3234B">
        <w:rPr>
          <w:rFonts w:ascii="Arial" w:hAnsi="Arial" w:cs="Arial"/>
          <w:sz w:val="24"/>
          <w:szCs w:val="24"/>
        </w:rPr>
        <w:t>º, 2º, 5</w:t>
      </w:r>
      <w:r w:rsidR="0053794B" w:rsidRPr="009C11B2">
        <w:rPr>
          <w:rFonts w:ascii="Arial" w:hAnsi="Arial" w:cs="Arial"/>
          <w:sz w:val="24"/>
          <w:szCs w:val="24"/>
        </w:rPr>
        <w:t xml:space="preserve">º fracción I, inciso </w:t>
      </w:r>
      <w:r w:rsidR="00B3234B">
        <w:rPr>
          <w:rFonts w:ascii="Arial" w:hAnsi="Arial" w:cs="Arial"/>
          <w:sz w:val="24"/>
          <w:szCs w:val="24"/>
        </w:rPr>
        <w:t>a</w:t>
      </w:r>
      <w:r w:rsidR="0053794B" w:rsidRPr="009C11B2">
        <w:rPr>
          <w:rFonts w:ascii="Arial" w:hAnsi="Arial" w:cs="Arial"/>
          <w:sz w:val="24"/>
          <w:szCs w:val="24"/>
        </w:rPr>
        <w:t>)</w:t>
      </w:r>
      <w:r w:rsidR="009E1320" w:rsidRPr="009C11B2">
        <w:rPr>
          <w:rFonts w:ascii="Arial" w:hAnsi="Arial" w:cs="Arial"/>
          <w:sz w:val="24"/>
          <w:szCs w:val="24"/>
        </w:rPr>
        <w:t>;</w:t>
      </w:r>
      <w:r w:rsidR="00475178">
        <w:rPr>
          <w:rFonts w:ascii="Arial" w:hAnsi="Arial" w:cs="Arial"/>
          <w:sz w:val="24"/>
          <w:szCs w:val="24"/>
        </w:rPr>
        <w:t xml:space="preserve"> </w:t>
      </w:r>
      <w:r w:rsidR="009E1320" w:rsidRPr="009C11B2">
        <w:rPr>
          <w:rFonts w:ascii="Arial" w:hAnsi="Arial" w:cs="Arial"/>
          <w:sz w:val="24"/>
          <w:szCs w:val="24"/>
        </w:rPr>
        <w:t>29, 31, 50 fracción I, 5</w:t>
      </w:r>
      <w:r w:rsidR="00B3234B">
        <w:rPr>
          <w:rFonts w:ascii="Arial" w:hAnsi="Arial" w:cs="Arial"/>
          <w:sz w:val="24"/>
          <w:szCs w:val="24"/>
        </w:rPr>
        <w:t>3</w:t>
      </w:r>
      <w:r w:rsidR="009E1320" w:rsidRPr="009C11B2">
        <w:rPr>
          <w:rFonts w:ascii="Arial" w:hAnsi="Arial" w:cs="Arial"/>
          <w:sz w:val="24"/>
          <w:szCs w:val="24"/>
        </w:rPr>
        <w:t xml:space="preserve">, </w:t>
      </w:r>
      <w:r w:rsidR="00B3234B">
        <w:rPr>
          <w:rFonts w:ascii="Arial" w:hAnsi="Arial" w:cs="Arial"/>
          <w:sz w:val="24"/>
          <w:szCs w:val="24"/>
        </w:rPr>
        <w:t xml:space="preserve">54, 79, 88 fracción I y IV y 89 fracción I y </w:t>
      </w:r>
      <w:r w:rsidR="00B51CF0">
        <w:rPr>
          <w:rFonts w:ascii="Arial" w:hAnsi="Arial" w:cs="Arial"/>
          <w:sz w:val="24"/>
          <w:szCs w:val="24"/>
        </w:rPr>
        <w:t>transitorio</w:t>
      </w:r>
      <w:r w:rsidR="00B3234B">
        <w:rPr>
          <w:rFonts w:ascii="Arial" w:hAnsi="Arial" w:cs="Arial"/>
          <w:sz w:val="24"/>
          <w:szCs w:val="24"/>
        </w:rPr>
        <w:t xml:space="preserve"> </w:t>
      </w:r>
      <w:r w:rsidR="00B51CF0">
        <w:rPr>
          <w:rFonts w:ascii="Arial" w:hAnsi="Arial" w:cs="Arial"/>
          <w:sz w:val="24"/>
          <w:szCs w:val="24"/>
        </w:rPr>
        <w:t>cuarto de la Ley de P</w:t>
      </w:r>
      <w:r w:rsidR="00B3234B">
        <w:rPr>
          <w:rFonts w:ascii="Arial" w:hAnsi="Arial" w:cs="Arial"/>
          <w:sz w:val="24"/>
          <w:szCs w:val="24"/>
        </w:rPr>
        <w:t>e</w:t>
      </w:r>
      <w:r w:rsidR="00B51CF0">
        <w:rPr>
          <w:rFonts w:ascii="Arial" w:hAnsi="Arial" w:cs="Arial"/>
          <w:sz w:val="24"/>
          <w:szCs w:val="24"/>
        </w:rPr>
        <w:t>n</w:t>
      </w:r>
      <w:r w:rsidR="00B3234B">
        <w:rPr>
          <w:rFonts w:ascii="Arial" w:hAnsi="Arial" w:cs="Arial"/>
          <w:sz w:val="24"/>
          <w:szCs w:val="24"/>
        </w:rPr>
        <w:t>siones para los Trabajadores del Gob</w:t>
      </w:r>
      <w:r w:rsidR="00B51CF0">
        <w:rPr>
          <w:rFonts w:ascii="Arial" w:hAnsi="Arial" w:cs="Arial"/>
          <w:sz w:val="24"/>
          <w:szCs w:val="24"/>
        </w:rPr>
        <w:t>i</w:t>
      </w:r>
      <w:r w:rsidR="00B3234B">
        <w:rPr>
          <w:rFonts w:ascii="Arial" w:hAnsi="Arial" w:cs="Arial"/>
          <w:sz w:val="24"/>
          <w:szCs w:val="24"/>
        </w:rPr>
        <w:t>erno del Estado de Oaxaca</w:t>
      </w:r>
      <w:r w:rsidR="00E27499">
        <w:rPr>
          <w:rFonts w:ascii="Arial" w:hAnsi="Arial" w:cs="Arial"/>
          <w:sz w:val="24"/>
          <w:szCs w:val="24"/>
        </w:rPr>
        <w:t xml:space="preserve">, </w:t>
      </w:r>
      <w:r w:rsidR="00E27499" w:rsidRPr="009C11B2">
        <w:rPr>
          <w:rFonts w:ascii="Arial" w:hAnsi="Arial" w:cs="Arial"/>
          <w:sz w:val="24"/>
          <w:szCs w:val="24"/>
        </w:rPr>
        <w:t xml:space="preserve">en relación directa con </w:t>
      </w:r>
      <w:r w:rsidR="00E27499">
        <w:rPr>
          <w:rFonts w:ascii="Arial" w:hAnsi="Arial" w:cs="Arial"/>
          <w:sz w:val="24"/>
          <w:szCs w:val="24"/>
        </w:rPr>
        <w:t xml:space="preserve"> la cláusula quinta del convenio laboral de 1989, todos firmados por el Gobierno del Estado y el Sindicato de Trabajadores de los Poderes del Estado e instituciones descentralizadas de carácter estatal de Oaxaca,</w:t>
      </w:r>
      <w:r w:rsidR="004D2CFB">
        <w:rPr>
          <w:rFonts w:ascii="Arial" w:hAnsi="Arial" w:cs="Arial"/>
          <w:sz w:val="24"/>
          <w:szCs w:val="24"/>
        </w:rPr>
        <w:t xml:space="preserve"> </w:t>
      </w:r>
      <w:r w:rsidR="008C2AE4">
        <w:rPr>
          <w:rFonts w:ascii="Arial" w:hAnsi="Arial" w:cs="Arial"/>
          <w:sz w:val="24"/>
          <w:szCs w:val="24"/>
        </w:rPr>
        <w:t>careciendo con ello, de la debida fundamentación y motivación exigida, por la fracción V del artículo</w:t>
      </w:r>
      <w:r w:rsidR="00E27499">
        <w:rPr>
          <w:rFonts w:ascii="Arial" w:hAnsi="Arial" w:cs="Arial"/>
          <w:sz w:val="24"/>
          <w:szCs w:val="24"/>
        </w:rPr>
        <w:t xml:space="preserve"> 17</w:t>
      </w:r>
      <w:r w:rsidR="008C2AE4">
        <w:rPr>
          <w:rFonts w:ascii="Arial" w:hAnsi="Arial" w:cs="Arial"/>
          <w:sz w:val="24"/>
          <w:szCs w:val="24"/>
        </w:rPr>
        <w:t xml:space="preserve"> de la Ley de </w:t>
      </w:r>
      <w:r w:rsidR="00E27499">
        <w:rPr>
          <w:rFonts w:ascii="Arial" w:hAnsi="Arial" w:cs="Arial"/>
          <w:sz w:val="24"/>
          <w:szCs w:val="24"/>
        </w:rPr>
        <w:t xml:space="preserve">Procedimiento y </w:t>
      </w:r>
      <w:r w:rsidR="008C2AE4">
        <w:rPr>
          <w:rFonts w:ascii="Arial" w:hAnsi="Arial" w:cs="Arial"/>
          <w:sz w:val="24"/>
          <w:szCs w:val="24"/>
        </w:rPr>
        <w:t>Justicia administrativa para el Estado, para la validez de los actos administrativos.</w:t>
      </w:r>
    </w:p>
    <w:p w:rsidR="008C2AE4" w:rsidRDefault="008C2AE4" w:rsidP="00553D8C">
      <w:pPr>
        <w:spacing w:line="360" w:lineRule="auto"/>
        <w:ind w:right="-518" w:firstLine="426"/>
        <w:jc w:val="both"/>
        <w:rPr>
          <w:rFonts w:ascii="Arial" w:hAnsi="Arial" w:cs="Arial"/>
          <w:sz w:val="24"/>
          <w:szCs w:val="24"/>
        </w:rPr>
      </w:pPr>
    </w:p>
    <w:p w:rsidR="008C2AE4" w:rsidRDefault="008C2AE4" w:rsidP="00553D8C">
      <w:pPr>
        <w:spacing w:line="360" w:lineRule="auto"/>
        <w:ind w:right="-518" w:firstLine="426"/>
        <w:jc w:val="both"/>
        <w:rPr>
          <w:rFonts w:ascii="Arial" w:hAnsi="Arial" w:cs="Arial"/>
          <w:sz w:val="24"/>
          <w:szCs w:val="24"/>
        </w:rPr>
      </w:pPr>
      <w:r>
        <w:rPr>
          <w:rFonts w:ascii="Arial" w:hAnsi="Arial" w:cs="Arial"/>
          <w:sz w:val="24"/>
          <w:szCs w:val="24"/>
        </w:rPr>
        <w:t>Señala la demandante, que la enjuiciada le concedió pensión por jubilación únicamente tomando en consideración su sueldo base, sin incluir el pago de las demás prestaciones, a las que tiene derecho como trabajadora, por no encuadrar en el supuesto de trabajador de base, determinación que considera transgrede su derecho humano de no discriminación, contenido en el ar</w:t>
      </w:r>
      <w:r w:rsidR="00B44AC7">
        <w:rPr>
          <w:rFonts w:ascii="Arial" w:hAnsi="Arial" w:cs="Arial"/>
          <w:sz w:val="24"/>
          <w:szCs w:val="24"/>
        </w:rPr>
        <w:t>tículo 1 de la Constitución Políti</w:t>
      </w:r>
      <w:r>
        <w:rPr>
          <w:rFonts w:ascii="Arial" w:hAnsi="Arial" w:cs="Arial"/>
          <w:sz w:val="24"/>
          <w:szCs w:val="24"/>
        </w:rPr>
        <w:t>ca de los Estados Unidos Mexicanos y diverso</w:t>
      </w:r>
      <w:r w:rsidR="00B51CF0">
        <w:rPr>
          <w:rFonts w:ascii="Arial" w:hAnsi="Arial" w:cs="Arial"/>
          <w:sz w:val="24"/>
          <w:szCs w:val="24"/>
        </w:rPr>
        <w:t>s instrumentos Internacionales.</w:t>
      </w:r>
    </w:p>
    <w:p w:rsidR="00B51CF0" w:rsidRDefault="00B51CF0" w:rsidP="00553D8C">
      <w:pPr>
        <w:spacing w:line="360" w:lineRule="auto"/>
        <w:ind w:right="-518" w:firstLine="426"/>
        <w:jc w:val="both"/>
        <w:rPr>
          <w:rFonts w:ascii="Arial" w:hAnsi="Arial" w:cs="Arial"/>
          <w:sz w:val="24"/>
          <w:szCs w:val="24"/>
        </w:rPr>
      </w:pPr>
    </w:p>
    <w:p w:rsidR="00F61AD0" w:rsidRDefault="00C86CDF" w:rsidP="00553D8C">
      <w:pPr>
        <w:spacing w:line="360" w:lineRule="auto"/>
        <w:ind w:right="-518" w:firstLine="426"/>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3BFDC531" wp14:editId="1182C2B8">
                <wp:simplePos x="0" y="0"/>
                <wp:positionH relativeFrom="column">
                  <wp:posOffset>-1313180</wp:posOffset>
                </wp:positionH>
                <wp:positionV relativeFrom="paragraph">
                  <wp:posOffset>34925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86CDF" w:rsidRDefault="00C86CDF" w:rsidP="00C86CD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3.4pt;margin-top:2.7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DOiPY94AAAAAoBAAAPAAAAZHJzL2Rvd25yZXYu&#10;eG1sTI/BTsMwEETvSPyDtUhcUGqTpGkJcSqEBIIblAqubrxNImI72G4a/p7lBMfVPM28rTazGdiE&#10;PvTOSrheCGBoG6d720rYvT0ka2AhKqvV4CxK+MYAm/r8rFKldif7itM2toxKbCiVhC7GseQ8NB0a&#10;FRZuREvZwXmjIp2+5dqrE5WbgadCFNyo3tJCp0a877D53B6NhHX+NH2E5+zlvSkOw028Wk2PX17K&#10;y4v57hZYxDn+wfCrT+pQk9PeHa0ObJCQpKIg9yhhuQRGQJJnGbA9kXkqgNcV//9C/QMAAP//AwBQ&#10;SwECLQAUAAYACAAAACEAtoM4kv4AAADhAQAAEwAAAAAAAAAAAAAAAAAAAAAAW0NvbnRlbnRfVHlw&#10;ZXNdLnhtbFBLAQItABQABgAIAAAAIQA4/SH/1gAAAJQBAAALAAAAAAAAAAAAAAAAAC8BAABfcmVs&#10;cy8ucmVsc1BLAQItABQABgAIAAAAIQATBtJRKQIAAFQEAAAOAAAAAAAAAAAAAAAAAC4CAABkcnMv&#10;ZTJvRG9jLnhtbFBLAQItABQABgAIAAAAIQDOiPY94AAAAAoBAAAPAAAAAAAAAAAAAAAAAIMEAABk&#10;cnMvZG93bnJldi54bWxQSwUGAAAAAAQABADzAAAAkAUAAAAA&#10;">
                <v:textbox>
                  <w:txbxContent>
                    <w:p w:rsidR="00C86CDF" w:rsidRDefault="00C86CDF" w:rsidP="00C86CD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1AD0">
        <w:rPr>
          <w:rFonts w:ascii="Arial" w:hAnsi="Arial" w:cs="Arial"/>
          <w:sz w:val="24"/>
          <w:szCs w:val="24"/>
        </w:rPr>
        <w:t>Continúa señalando la accionante, que tiene derecho a que se integre a su sueldo, la previsión social múltiple, despensa, vida cara, quinquenios, aguinaldo, estimulo del día del jubilado, día de las madres y canasta navideña prerrogativas que tiene todo trabajador que obtenga su jubilación, sin importar si se trata de personal de base o de confianza, toda vez que de no ser así, se estaría discriminando y vulnerando su derecho fundamental consagrado en la Constitución Federal y en disposiciones convencionales.</w:t>
      </w:r>
    </w:p>
    <w:p w:rsidR="00424DA1" w:rsidRDefault="00424DA1" w:rsidP="00424DA1">
      <w:pPr>
        <w:spacing w:line="360" w:lineRule="auto"/>
        <w:ind w:right="-518" w:firstLine="426"/>
        <w:jc w:val="both"/>
        <w:rPr>
          <w:rFonts w:ascii="Arial" w:hAnsi="Arial" w:cs="Arial"/>
          <w:sz w:val="24"/>
          <w:szCs w:val="24"/>
        </w:rPr>
      </w:pPr>
    </w:p>
    <w:p w:rsidR="00424DA1" w:rsidRPr="00E0795E" w:rsidRDefault="00424DA1" w:rsidP="00424DA1">
      <w:pPr>
        <w:spacing w:line="360" w:lineRule="auto"/>
        <w:ind w:right="-518" w:firstLine="426"/>
        <w:jc w:val="both"/>
        <w:rPr>
          <w:rFonts w:ascii="Arial" w:hAnsi="Arial" w:cs="Arial"/>
          <w:sz w:val="24"/>
          <w:szCs w:val="24"/>
        </w:rPr>
      </w:pPr>
      <w:r>
        <w:rPr>
          <w:rFonts w:ascii="Arial" w:hAnsi="Arial" w:cs="Arial"/>
          <w:sz w:val="24"/>
          <w:szCs w:val="24"/>
        </w:rPr>
        <w:t xml:space="preserve">Al respecto, la autoridad enjuiciada, en su contestación de demanda, defendió la legalidad del acto impugnado, manifestando que se encuentra debidamente fundado y motivado, ya que para determinar la cantidad que por concepto de jubilación se le fijó a la actora, se le respetó el cien por ciento, de su sueldo base, porque su jubilación la adquirió bajo la vigencia de la nueva Ley de Pensiones para los Trabajadores del Gobierno del Estado, además porque sólo tiene meras expectativas del derecho y no derechos adquiridos, sin que le resulte aplicable la Ley de Pensiones para los Empleados del Gobierno del Estado de Oaxaca para los efectos del </w:t>
      </w:r>
      <w:r w:rsidRPr="00E0795E">
        <w:rPr>
          <w:rFonts w:ascii="Arial" w:hAnsi="Arial" w:cs="Arial"/>
          <w:sz w:val="24"/>
          <w:szCs w:val="24"/>
        </w:rPr>
        <w:t xml:space="preserve">descuento del </w:t>
      </w:r>
      <w:r w:rsidR="00475178" w:rsidRPr="00E0795E">
        <w:rPr>
          <w:rFonts w:ascii="Arial" w:hAnsi="Arial" w:cs="Arial"/>
          <w:sz w:val="24"/>
          <w:szCs w:val="24"/>
        </w:rPr>
        <w:t>9%</w:t>
      </w:r>
      <w:r w:rsidRPr="00E0795E">
        <w:rPr>
          <w:rFonts w:ascii="Arial" w:hAnsi="Arial" w:cs="Arial"/>
          <w:sz w:val="24"/>
          <w:szCs w:val="24"/>
        </w:rPr>
        <w:t xml:space="preserve"> que solicita la accionante. </w:t>
      </w:r>
    </w:p>
    <w:p w:rsidR="002906E2" w:rsidRPr="00E0795E" w:rsidRDefault="002906E2" w:rsidP="00553D8C">
      <w:pPr>
        <w:spacing w:line="360" w:lineRule="auto"/>
        <w:ind w:right="-518" w:firstLine="426"/>
        <w:jc w:val="both"/>
        <w:rPr>
          <w:rFonts w:ascii="Arial" w:hAnsi="Arial" w:cs="Arial"/>
          <w:sz w:val="24"/>
          <w:szCs w:val="24"/>
        </w:rPr>
      </w:pPr>
    </w:p>
    <w:p w:rsidR="00F3492A" w:rsidRDefault="00F61AD0" w:rsidP="00553D8C">
      <w:pPr>
        <w:spacing w:line="360" w:lineRule="auto"/>
        <w:ind w:right="-518" w:firstLine="426"/>
        <w:jc w:val="both"/>
        <w:rPr>
          <w:rFonts w:ascii="Arial" w:hAnsi="Arial" w:cs="Arial"/>
          <w:sz w:val="24"/>
          <w:szCs w:val="24"/>
        </w:rPr>
      </w:pPr>
      <w:r>
        <w:rPr>
          <w:rFonts w:ascii="Arial" w:hAnsi="Arial" w:cs="Arial"/>
          <w:sz w:val="24"/>
          <w:szCs w:val="24"/>
        </w:rPr>
        <w:lastRenderedPageBreak/>
        <w:t xml:space="preserve">Del análisis de la resolución impugnada, se advierte que el </w:t>
      </w:r>
      <w:r w:rsidR="00B51CF0">
        <w:rPr>
          <w:rFonts w:ascii="Arial" w:hAnsi="Arial" w:cs="Arial"/>
          <w:sz w:val="24"/>
          <w:szCs w:val="24"/>
        </w:rPr>
        <w:t xml:space="preserve">Director General de </w:t>
      </w:r>
      <w:r w:rsidR="00BE7CC3">
        <w:rPr>
          <w:rFonts w:ascii="Arial" w:hAnsi="Arial" w:cs="Arial"/>
          <w:sz w:val="24"/>
          <w:szCs w:val="24"/>
        </w:rPr>
        <w:t>la Oficina</w:t>
      </w:r>
      <w:r>
        <w:rPr>
          <w:rFonts w:ascii="Arial" w:hAnsi="Arial" w:cs="Arial"/>
          <w:sz w:val="24"/>
          <w:szCs w:val="24"/>
        </w:rPr>
        <w:t xml:space="preserve"> de Pensiones del Estado de Oaxaca, informa a </w:t>
      </w:r>
      <w:r w:rsidR="00C13539">
        <w:rPr>
          <w:rFonts w:cs="Arial"/>
          <w:b/>
          <w:i/>
          <w:sz w:val="22"/>
          <w:szCs w:val="22"/>
        </w:rPr>
        <w:t>********** ********** **********</w:t>
      </w:r>
      <w:r w:rsidR="00732D7D">
        <w:rPr>
          <w:rFonts w:ascii="Arial" w:hAnsi="Arial" w:cs="Arial"/>
          <w:b/>
          <w:sz w:val="24"/>
          <w:szCs w:val="24"/>
        </w:rPr>
        <w:t xml:space="preserve"> </w:t>
      </w:r>
      <w:r>
        <w:rPr>
          <w:rFonts w:ascii="Arial" w:hAnsi="Arial" w:cs="Arial"/>
          <w:sz w:val="24"/>
          <w:szCs w:val="24"/>
        </w:rPr>
        <w:t xml:space="preserve">que en sesión ordinaria de fecha </w:t>
      </w:r>
      <w:r w:rsidR="00920264">
        <w:rPr>
          <w:rFonts w:ascii="Arial" w:hAnsi="Arial" w:cs="Arial"/>
          <w:sz w:val="24"/>
          <w:szCs w:val="24"/>
        </w:rPr>
        <w:t>2 dos de junio de 2017 dos mil diecisiete</w:t>
      </w:r>
      <w:r>
        <w:rPr>
          <w:rFonts w:ascii="Arial" w:hAnsi="Arial" w:cs="Arial"/>
          <w:sz w:val="24"/>
          <w:szCs w:val="24"/>
        </w:rPr>
        <w:t>, el Consejo Directivo de la Oficina de Pensiones del Estado, autorizó su petición de pensión por jubilación</w:t>
      </w:r>
      <w:r w:rsidR="00F3492A">
        <w:rPr>
          <w:rFonts w:ascii="Arial" w:hAnsi="Arial" w:cs="Arial"/>
          <w:sz w:val="24"/>
          <w:szCs w:val="24"/>
        </w:rPr>
        <w:t>.</w:t>
      </w:r>
    </w:p>
    <w:p w:rsidR="00F3492A" w:rsidRDefault="00F3492A" w:rsidP="00553D8C">
      <w:pPr>
        <w:spacing w:line="360" w:lineRule="auto"/>
        <w:ind w:right="-518" w:firstLine="426"/>
        <w:jc w:val="both"/>
        <w:rPr>
          <w:rFonts w:ascii="Arial" w:hAnsi="Arial" w:cs="Arial"/>
          <w:sz w:val="24"/>
          <w:szCs w:val="24"/>
        </w:rPr>
      </w:pPr>
    </w:p>
    <w:p w:rsidR="00F61AD0" w:rsidRDefault="00F3492A" w:rsidP="00553D8C">
      <w:pPr>
        <w:spacing w:line="360" w:lineRule="auto"/>
        <w:ind w:right="-518" w:firstLine="426"/>
        <w:jc w:val="both"/>
        <w:rPr>
          <w:rFonts w:ascii="Arial" w:hAnsi="Arial" w:cs="Arial"/>
          <w:sz w:val="24"/>
          <w:szCs w:val="24"/>
        </w:rPr>
      </w:pPr>
      <w:r w:rsidRPr="00E0795E">
        <w:rPr>
          <w:rFonts w:ascii="Arial" w:hAnsi="Arial" w:cs="Arial"/>
          <w:sz w:val="24"/>
          <w:szCs w:val="24"/>
        </w:rPr>
        <w:t xml:space="preserve"> </w:t>
      </w:r>
      <w:r>
        <w:rPr>
          <w:rFonts w:ascii="Arial" w:hAnsi="Arial" w:cs="Arial"/>
          <w:sz w:val="24"/>
          <w:szCs w:val="24"/>
        </w:rPr>
        <w:t>Por otra parte</w:t>
      </w:r>
      <w:r w:rsidR="006E27AC" w:rsidRPr="00E0795E">
        <w:rPr>
          <w:rFonts w:ascii="Arial" w:hAnsi="Arial" w:cs="Arial"/>
          <w:sz w:val="24"/>
          <w:szCs w:val="24"/>
        </w:rPr>
        <w:t xml:space="preserve"> </w:t>
      </w:r>
      <w:r w:rsidR="00E0795E">
        <w:rPr>
          <w:rFonts w:ascii="Arial" w:hAnsi="Arial" w:cs="Arial"/>
          <w:sz w:val="24"/>
          <w:szCs w:val="24"/>
        </w:rPr>
        <w:t>e</w:t>
      </w:r>
      <w:r w:rsidR="006E27AC" w:rsidRPr="00E0795E">
        <w:rPr>
          <w:rFonts w:ascii="Arial" w:hAnsi="Arial" w:cs="Arial"/>
          <w:sz w:val="24"/>
          <w:szCs w:val="24"/>
        </w:rPr>
        <w:t>l</w:t>
      </w:r>
      <w:r w:rsidR="00E0795E">
        <w:rPr>
          <w:rFonts w:ascii="Arial" w:hAnsi="Arial" w:cs="Arial"/>
          <w:sz w:val="24"/>
          <w:szCs w:val="24"/>
        </w:rPr>
        <w:t xml:space="preserve"> dictam</w:t>
      </w:r>
      <w:r w:rsidR="00BF3EDB">
        <w:rPr>
          <w:rFonts w:ascii="Arial" w:hAnsi="Arial" w:cs="Arial"/>
          <w:sz w:val="24"/>
          <w:szCs w:val="24"/>
        </w:rPr>
        <w:t>en de pensión por jubilación, (8</w:t>
      </w:r>
      <w:r>
        <w:rPr>
          <w:rFonts w:ascii="Arial" w:hAnsi="Arial" w:cs="Arial"/>
          <w:sz w:val="24"/>
          <w:szCs w:val="24"/>
        </w:rPr>
        <w:t xml:space="preserve">) de fecha </w:t>
      </w:r>
      <w:r w:rsidR="00BF3EDB">
        <w:rPr>
          <w:rFonts w:ascii="Arial" w:hAnsi="Arial" w:cs="Arial"/>
          <w:sz w:val="24"/>
          <w:szCs w:val="24"/>
        </w:rPr>
        <w:t>quince de diciembre</w:t>
      </w:r>
      <w:r>
        <w:rPr>
          <w:rFonts w:ascii="Arial" w:hAnsi="Arial" w:cs="Arial"/>
          <w:sz w:val="24"/>
          <w:szCs w:val="24"/>
        </w:rPr>
        <w:t xml:space="preserve"> dos mil diecisiete</w:t>
      </w:r>
      <w:r w:rsidR="00E0795E">
        <w:rPr>
          <w:rFonts w:ascii="Arial" w:hAnsi="Arial" w:cs="Arial"/>
          <w:sz w:val="24"/>
          <w:szCs w:val="24"/>
        </w:rPr>
        <w:t xml:space="preserve">, contenido el oficio </w:t>
      </w:r>
      <w:r w:rsidR="00C13539">
        <w:rPr>
          <w:rFonts w:cs="Arial"/>
          <w:b/>
          <w:i/>
          <w:sz w:val="22"/>
          <w:szCs w:val="22"/>
        </w:rPr>
        <w:t>**********</w:t>
      </w:r>
      <w:r w:rsidR="00E0795E">
        <w:rPr>
          <w:rFonts w:ascii="Arial" w:hAnsi="Arial" w:cs="Arial"/>
          <w:sz w:val="24"/>
          <w:szCs w:val="24"/>
        </w:rPr>
        <w:t>,</w:t>
      </w:r>
      <w:r w:rsidR="006E27AC" w:rsidRPr="00E0795E">
        <w:rPr>
          <w:rFonts w:ascii="Arial" w:hAnsi="Arial" w:cs="Arial"/>
          <w:sz w:val="24"/>
          <w:szCs w:val="24"/>
        </w:rPr>
        <w:t xml:space="preserve"> la enjuiciada determina que con las constancia presentadas por la actora en su solicitud, acreditó ser una trabajadora incorporada antes de la vigencia de la Ley de Pensiones para los Trabajadores</w:t>
      </w:r>
      <w:r w:rsidR="008B10D3" w:rsidRPr="00E0795E">
        <w:rPr>
          <w:rFonts w:ascii="Arial" w:hAnsi="Arial" w:cs="Arial"/>
          <w:sz w:val="24"/>
          <w:szCs w:val="24"/>
        </w:rPr>
        <w:t xml:space="preserve"> del Gobierno del Estado, por lo que con fundamento en el </w:t>
      </w:r>
      <w:r w:rsidR="008B10D3">
        <w:rPr>
          <w:rFonts w:ascii="Arial" w:hAnsi="Arial" w:cs="Arial"/>
          <w:sz w:val="24"/>
          <w:szCs w:val="24"/>
        </w:rPr>
        <w:t>artículo 6º fracción III, 18 párrafo segundo y transitorio octavo de la Ley de Pensi</w:t>
      </w:r>
      <w:r w:rsidR="00D32288">
        <w:rPr>
          <w:rFonts w:ascii="Arial" w:hAnsi="Arial" w:cs="Arial"/>
          <w:sz w:val="24"/>
          <w:szCs w:val="24"/>
        </w:rPr>
        <w:t>ones para los Trabajadores del G</w:t>
      </w:r>
      <w:r w:rsidR="008B10D3">
        <w:rPr>
          <w:rFonts w:ascii="Arial" w:hAnsi="Arial" w:cs="Arial"/>
          <w:sz w:val="24"/>
          <w:szCs w:val="24"/>
        </w:rPr>
        <w:t>obierno del Estado, ordenó a la oficina de pensiones que al monto de su pensión por jubilación, se le descuente el nueve por ciento por concepto de cuota al fondo de pensiones, por ser la Ley que jurídicamente le corresponde.</w:t>
      </w:r>
    </w:p>
    <w:p w:rsidR="002906E2" w:rsidRDefault="002906E2" w:rsidP="00553D8C">
      <w:pPr>
        <w:spacing w:line="360" w:lineRule="auto"/>
        <w:ind w:right="-518" w:firstLine="426"/>
        <w:jc w:val="both"/>
        <w:rPr>
          <w:rFonts w:ascii="Arial" w:hAnsi="Arial" w:cs="Arial"/>
          <w:sz w:val="24"/>
          <w:szCs w:val="24"/>
        </w:rPr>
      </w:pPr>
    </w:p>
    <w:p w:rsidR="008B10D3" w:rsidRDefault="008B10D3" w:rsidP="00553D8C">
      <w:pPr>
        <w:spacing w:line="360" w:lineRule="auto"/>
        <w:ind w:right="-518" w:firstLine="426"/>
        <w:jc w:val="both"/>
        <w:rPr>
          <w:rFonts w:ascii="Arial" w:hAnsi="Arial" w:cs="Arial"/>
          <w:sz w:val="24"/>
          <w:szCs w:val="24"/>
        </w:rPr>
      </w:pPr>
      <w:r>
        <w:rPr>
          <w:rFonts w:ascii="Arial" w:hAnsi="Arial" w:cs="Arial"/>
          <w:sz w:val="24"/>
          <w:szCs w:val="24"/>
        </w:rPr>
        <w:t>Importa transcribir los artículos 53 y 54 de la Ley de Pensiones para los Trabajadores del Gobierno del Estado, citados como fundamento legal en la resolución impugnada entre otros, precisando que el numeral 54, cuya aplicación se duele la accionante, aduciendo que vulnera su derecho humano a la no discriminación:</w:t>
      </w:r>
    </w:p>
    <w:p w:rsidR="00732D7D" w:rsidRDefault="00732D7D" w:rsidP="00553D8C">
      <w:pPr>
        <w:spacing w:line="360" w:lineRule="auto"/>
        <w:ind w:right="-518" w:firstLine="426"/>
        <w:jc w:val="both"/>
        <w:rPr>
          <w:rFonts w:ascii="Arial" w:hAnsi="Arial" w:cs="Arial"/>
          <w:sz w:val="24"/>
          <w:szCs w:val="24"/>
        </w:rPr>
      </w:pPr>
    </w:p>
    <w:p w:rsidR="008B10D3" w:rsidRPr="00732D7D" w:rsidRDefault="008B10D3" w:rsidP="00732D7D">
      <w:pPr>
        <w:spacing w:line="360" w:lineRule="auto"/>
        <w:ind w:left="709" w:right="-518"/>
        <w:jc w:val="both"/>
        <w:rPr>
          <w:rFonts w:ascii="Arial" w:hAnsi="Arial" w:cs="Arial"/>
          <w:i/>
          <w:sz w:val="24"/>
          <w:szCs w:val="24"/>
        </w:rPr>
      </w:pPr>
      <w:r w:rsidRPr="00732D7D">
        <w:rPr>
          <w:rFonts w:ascii="Arial" w:hAnsi="Arial" w:cs="Arial"/>
          <w:i/>
          <w:sz w:val="24"/>
          <w:szCs w:val="24"/>
        </w:rPr>
        <w:t>A</w:t>
      </w:r>
      <w:r w:rsidR="00511618" w:rsidRPr="00732D7D">
        <w:rPr>
          <w:rFonts w:ascii="Arial" w:hAnsi="Arial" w:cs="Arial"/>
          <w:i/>
          <w:sz w:val="24"/>
          <w:szCs w:val="24"/>
        </w:rPr>
        <w:t>RTÍCULO</w:t>
      </w:r>
      <w:r w:rsidRPr="00732D7D">
        <w:rPr>
          <w:rFonts w:ascii="Arial" w:hAnsi="Arial" w:cs="Arial"/>
          <w:i/>
          <w:sz w:val="24"/>
          <w:szCs w:val="24"/>
        </w:rPr>
        <w:t xml:space="preserve"> 53. El monto de la pensiones que se concedan, con excepción de las derivadas de riesgos de trabajo, se calculará promediando el sueldo base del último año cotizado como trabajador activo. Las pensiones derivadas de riesgos  de trabajo se calculan considerando el sueldo base registrado en la última cotización del trabajador. Todas las pensiones se incrementarán por acuerdo del Consejo Directivo; Dicho incremento será igual al incremento porcentual otorgado al salario base de los trabajadores activos en el año en que se trate”.</w:t>
      </w:r>
    </w:p>
    <w:p w:rsidR="00511618" w:rsidRPr="00732D7D" w:rsidRDefault="00511618" w:rsidP="00732D7D">
      <w:pPr>
        <w:spacing w:line="360" w:lineRule="auto"/>
        <w:ind w:left="709" w:right="-518"/>
        <w:jc w:val="both"/>
        <w:rPr>
          <w:rFonts w:ascii="Arial" w:hAnsi="Arial" w:cs="Arial"/>
          <w:i/>
          <w:sz w:val="24"/>
          <w:szCs w:val="24"/>
        </w:rPr>
      </w:pPr>
      <w:r w:rsidRPr="00732D7D">
        <w:rPr>
          <w:rFonts w:ascii="Arial" w:hAnsi="Arial" w:cs="Arial"/>
          <w:i/>
          <w:sz w:val="24"/>
          <w:szCs w:val="24"/>
        </w:rPr>
        <w:t>ARTÍCULO 54. Al monto resultante de la pensión señalada en el artículo anterior, se integrarán las prestaciones siguientes:</w:t>
      </w:r>
    </w:p>
    <w:p w:rsidR="00511618" w:rsidRPr="00732D7D" w:rsidRDefault="00511618" w:rsidP="00732D7D">
      <w:pPr>
        <w:spacing w:line="360" w:lineRule="auto"/>
        <w:ind w:left="709" w:right="-518"/>
        <w:jc w:val="both"/>
        <w:rPr>
          <w:rFonts w:ascii="Arial" w:hAnsi="Arial" w:cs="Arial"/>
          <w:b/>
          <w:i/>
          <w:sz w:val="24"/>
          <w:szCs w:val="24"/>
        </w:rPr>
      </w:pPr>
      <w:r w:rsidRPr="00732D7D">
        <w:rPr>
          <w:rFonts w:ascii="Arial" w:hAnsi="Arial" w:cs="Arial"/>
          <w:i/>
          <w:sz w:val="24"/>
          <w:szCs w:val="24"/>
        </w:rPr>
        <w:t xml:space="preserve">I.- Jubilados: tratándose </w:t>
      </w:r>
      <w:r w:rsidRPr="00732D7D">
        <w:rPr>
          <w:rFonts w:ascii="Arial" w:hAnsi="Arial" w:cs="Arial"/>
          <w:b/>
          <w:i/>
          <w:sz w:val="24"/>
          <w:szCs w:val="24"/>
        </w:rPr>
        <w:t xml:space="preserve">solo de aquéllos que fueron trabajadores de base se integrarán la previsión social múltiple, despensa, vida cara, quinquenios, aguinaldo, estímulo del día del jubilado, día de las madres y canasta navideña. </w:t>
      </w:r>
    </w:p>
    <w:p w:rsidR="00511618" w:rsidRPr="00732D7D" w:rsidRDefault="00511618" w:rsidP="00732D7D">
      <w:pPr>
        <w:spacing w:line="360" w:lineRule="auto"/>
        <w:ind w:left="709" w:right="-518"/>
        <w:jc w:val="both"/>
        <w:rPr>
          <w:rFonts w:ascii="Arial" w:hAnsi="Arial" w:cs="Arial"/>
          <w:b/>
          <w:i/>
          <w:sz w:val="24"/>
          <w:szCs w:val="24"/>
        </w:rPr>
      </w:pPr>
      <w:r w:rsidRPr="00732D7D">
        <w:rPr>
          <w:rFonts w:ascii="Arial" w:hAnsi="Arial" w:cs="Arial"/>
          <w:b/>
          <w:i/>
          <w:sz w:val="24"/>
          <w:szCs w:val="24"/>
        </w:rPr>
        <w:t>El aguinaldo para jubilados será equivalente a 70 días de la cuantía diaria; y</w:t>
      </w:r>
    </w:p>
    <w:p w:rsidR="00511618" w:rsidRPr="00732D7D" w:rsidRDefault="00511618" w:rsidP="00732D7D">
      <w:pPr>
        <w:spacing w:line="360" w:lineRule="auto"/>
        <w:ind w:left="709" w:right="-518"/>
        <w:jc w:val="both"/>
        <w:rPr>
          <w:rFonts w:ascii="Arial" w:hAnsi="Arial" w:cs="Arial"/>
          <w:i/>
          <w:sz w:val="24"/>
          <w:szCs w:val="24"/>
        </w:rPr>
      </w:pPr>
      <w:r w:rsidRPr="00732D7D">
        <w:rPr>
          <w:rFonts w:ascii="Arial" w:hAnsi="Arial" w:cs="Arial"/>
          <w:i/>
          <w:sz w:val="24"/>
          <w:szCs w:val="24"/>
        </w:rPr>
        <w:t>II. Pensionados y pensionistas: canasta navideña.</w:t>
      </w:r>
    </w:p>
    <w:p w:rsidR="00511618" w:rsidRDefault="00511618" w:rsidP="00732D7D">
      <w:pPr>
        <w:spacing w:line="360" w:lineRule="auto"/>
        <w:ind w:left="709" w:right="-518"/>
        <w:jc w:val="both"/>
        <w:rPr>
          <w:rFonts w:ascii="Arial" w:hAnsi="Arial" w:cs="Arial"/>
          <w:sz w:val="24"/>
          <w:szCs w:val="24"/>
        </w:rPr>
      </w:pPr>
      <w:r>
        <w:rPr>
          <w:rFonts w:ascii="Arial" w:hAnsi="Arial" w:cs="Arial"/>
          <w:sz w:val="24"/>
          <w:szCs w:val="24"/>
        </w:rPr>
        <w:lastRenderedPageBreak/>
        <w:t xml:space="preserve">Los montos de las prestaciones señaladas en las fracciones anteriores serán determinados por acuerdo del Consejo Directivo, mismos que no deberán ser superiores a los montos que se otorguen </w:t>
      </w:r>
      <w:r w:rsidR="00DB7F00">
        <w:rPr>
          <w:rFonts w:ascii="Arial" w:hAnsi="Arial" w:cs="Arial"/>
          <w:sz w:val="24"/>
          <w:szCs w:val="24"/>
        </w:rPr>
        <w:t>a los trabajadores activos.</w:t>
      </w:r>
    </w:p>
    <w:p w:rsidR="00DB7F00" w:rsidRDefault="00DB7F00" w:rsidP="00732D7D">
      <w:pPr>
        <w:spacing w:line="360" w:lineRule="auto"/>
        <w:ind w:left="709" w:right="-518"/>
        <w:jc w:val="both"/>
        <w:rPr>
          <w:rFonts w:ascii="Arial" w:hAnsi="Arial" w:cs="Arial"/>
          <w:sz w:val="24"/>
          <w:szCs w:val="24"/>
        </w:rPr>
      </w:pPr>
      <w:r>
        <w:rPr>
          <w:rFonts w:ascii="Arial" w:hAnsi="Arial" w:cs="Arial"/>
          <w:sz w:val="24"/>
          <w:szCs w:val="24"/>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(Énfasis añadido).</w:t>
      </w:r>
    </w:p>
    <w:p w:rsidR="00732D7D" w:rsidRDefault="00732D7D" w:rsidP="00553D8C">
      <w:pPr>
        <w:spacing w:line="360" w:lineRule="auto"/>
        <w:ind w:right="-518" w:firstLine="426"/>
        <w:jc w:val="both"/>
        <w:rPr>
          <w:rFonts w:ascii="Arial" w:hAnsi="Arial" w:cs="Arial"/>
          <w:sz w:val="24"/>
          <w:szCs w:val="24"/>
        </w:rPr>
      </w:pPr>
    </w:p>
    <w:p w:rsidR="00DB7F00" w:rsidRDefault="00DB7F00" w:rsidP="00553D8C">
      <w:pPr>
        <w:spacing w:line="360" w:lineRule="auto"/>
        <w:ind w:right="-518" w:firstLine="426"/>
        <w:jc w:val="both"/>
        <w:rPr>
          <w:rFonts w:ascii="Arial" w:hAnsi="Arial" w:cs="Arial"/>
          <w:sz w:val="24"/>
          <w:szCs w:val="24"/>
        </w:rPr>
      </w:pPr>
      <w:r>
        <w:rPr>
          <w:rFonts w:ascii="Arial" w:hAnsi="Arial" w:cs="Arial"/>
          <w:sz w:val="24"/>
          <w:szCs w:val="24"/>
        </w:rPr>
        <w:t xml:space="preserve">Como se ve, el numeral 54 transcrito, es discriminatorio </w:t>
      </w:r>
      <w:r w:rsidRPr="002906E2">
        <w:rPr>
          <w:rFonts w:ascii="Arial" w:hAnsi="Arial" w:cs="Arial"/>
          <w:b/>
          <w:sz w:val="24"/>
          <w:szCs w:val="24"/>
        </w:rPr>
        <w:t>para los trabajadores jubilados de confianza,</w:t>
      </w:r>
      <w:r>
        <w:rPr>
          <w:rFonts w:ascii="Arial" w:hAnsi="Arial" w:cs="Arial"/>
          <w:sz w:val="24"/>
          <w:szCs w:val="24"/>
        </w:rPr>
        <w:t xml:space="preserve"> ya que sólo se refiere a que los </w:t>
      </w:r>
      <w:r w:rsidRPr="002906E2">
        <w:rPr>
          <w:rFonts w:ascii="Arial" w:hAnsi="Arial" w:cs="Arial"/>
          <w:b/>
          <w:sz w:val="24"/>
          <w:szCs w:val="24"/>
        </w:rPr>
        <w:t>trabajadores jubilados de base,</w:t>
      </w:r>
      <w:r>
        <w:rPr>
          <w:rFonts w:ascii="Arial" w:hAnsi="Arial" w:cs="Arial"/>
          <w:sz w:val="24"/>
          <w:szCs w:val="24"/>
        </w:rPr>
        <w:t xml:space="preserve"> tienen las siguientes prestaciones: previsión social múltiple, despensa, vida cara, quinquenios, aguinaldos,</w:t>
      </w:r>
      <w:r w:rsidR="00BF3EDB">
        <w:rPr>
          <w:rFonts w:ascii="Arial" w:hAnsi="Arial" w:cs="Arial"/>
          <w:sz w:val="24"/>
          <w:szCs w:val="24"/>
        </w:rPr>
        <w:t xml:space="preserve"> estímulos del día del jubilado </w:t>
      </w:r>
      <w:r>
        <w:rPr>
          <w:rFonts w:ascii="Arial" w:hAnsi="Arial" w:cs="Arial"/>
          <w:sz w:val="24"/>
          <w:szCs w:val="24"/>
        </w:rPr>
        <w:t xml:space="preserve">y canasta navideña, el aguinaldo para </w:t>
      </w:r>
      <w:r w:rsidR="002906E2">
        <w:rPr>
          <w:rFonts w:ascii="Arial" w:hAnsi="Arial" w:cs="Arial"/>
          <w:sz w:val="24"/>
          <w:szCs w:val="24"/>
        </w:rPr>
        <w:t>jubilados será equivalente a set</w:t>
      </w:r>
      <w:r>
        <w:rPr>
          <w:rFonts w:ascii="Arial" w:hAnsi="Arial" w:cs="Arial"/>
          <w:sz w:val="24"/>
          <w:szCs w:val="24"/>
        </w:rPr>
        <w:t>enta días de la cuantía diaria y a canasta navideña; por lo tanto, ante la existencia de un acto discriminatorio, por ende, resulta violario del artículo 1º de la Constitución Política de los Estados Unidos Mexicanos.</w:t>
      </w:r>
    </w:p>
    <w:p w:rsidR="00F3492A" w:rsidRDefault="00F3492A" w:rsidP="00553D8C">
      <w:pPr>
        <w:spacing w:line="360" w:lineRule="auto"/>
        <w:ind w:right="-518" w:firstLine="426"/>
        <w:jc w:val="both"/>
        <w:rPr>
          <w:rFonts w:ascii="Arial" w:hAnsi="Arial" w:cs="Arial"/>
          <w:sz w:val="24"/>
          <w:szCs w:val="24"/>
        </w:rPr>
      </w:pPr>
    </w:p>
    <w:p w:rsidR="00DB7F00" w:rsidRDefault="00DB7F00" w:rsidP="00553D8C">
      <w:pPr>
        <w:spacing w:line="360" w:lineRule="auto"/>
        <w:ind w:right="-518" w:firstLine="426"/>
        <w:jc w:val="both"/>
        <w:rPr>
          <w:rFonts w:ascii="Arial" w:hAnsi="Arial" w:cs="Arial"/>
          <w:sz w:val="24"/>
          <w:szCs w:val="24"/>
        </w:rPr>
      </w:pPr>
      <w:r>
        <w:rPr>
          <w:rFonts w:ascii="Arial" w:hAnsi="Arial" w:cs="Arial"/>
          <w:sz w:val="24"/>
          <w:szCs w:val="24"/>
        </w:rPr>
        <w:t>El concepto de discriminación, aunque manifestación del principio de igualdad, tiene un contenido más específico y se refiere a la llamada tutela antidiscriminatoria, que impone una paridad de trato, evitando o suprimiendo ciertas diferencia de trato existentes, opera como un instrumento de segregación social en la medida en que dicho comportamiento supone mantener al grupo discriminado a distancia y le reserva espacios propios, que única</w:t>
      </w:r>
      <w:r w:rsidR="00A26AF2">
        <w:rPr>
          <w:rFonts w:ascii="Arial" w:hAnsi="Arial" w:cs="Arial"/>
          <w:sz w:val="24"/>
          <w:szCs w:val="24"/>
        </w:rPr>
        <w:t>mente pueden abandonar en determinadas condiciones,</w:t>
      </w:r>
      <w:r w:rsidR="002906E2">
        <w:rPr>
          <w:rFonts w:ascii="Arial" w:hAnsi="Arial" w:cs="Arial"/>
          <w:sz w:val="24"/>
          <w:szCs w:val="24"/>
        </w:rPr>
        <w:t xml:space="preserve"> considerada la discriminación como un factor que puede contribuir a efectuar </w:t>
      </w:r>
      <w:r w:rsidR="00A26AF2">
        <w:rPr>
          <w:rFonts w:ascii="Arial" w:hAnsi="Arial" w:cs="Arial"/>
          <w:sz w:val="24"/>
          <w:szCs w:val="24"/>
        </w:rPr>
        <w:t>diferenciaciones arbitrarias en el actuar social, que coloca a ciertos sectores de la población en posiciones no sólo desventajosas sino contrarias a la dignidad de la persona.</w:t>
      </w:r>
    </w:p>
    <w:p w:rsidR="00A26AF2" w:rsidRDefault="00C86CDF" w:rsidP="00553D8C">
      <w:pPr>
        <w:spacing w:line="360" w:lineRule="auto"/>
        <w:ind w:right="-518" w:firstLine="426"/>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2D77A5A8" wp14:editId="621AE7FC">
                <wp:simplePos x="0" y="0"/>
                <wp:positionH relativeFrom="column">
                  <wp:posOffset>-1179830</wp:posOffset>
                </wp:positionH>
                <wp:positionV relativeFrom="paragraph">
                  <wp:posOffset>-6985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86CDF" w:rsidRDefault="00C86CDF" w:rsidP="00C86CD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2.9pt;margin-top:-.5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BUA/9LhAAAACwEAAA8AAABkcnMvZG93bnJl&#10;di54bWxMj8tOwzAQRfdI/IM1SGxQ6jzaEkKcCiGBYAcFwdaN3STCHgfbTcPfM13BbkZzdOfcejNb&#10;wybtw+BQQLZIgWlsnRqwE/D+9pCUwEKUqKRxqAX86ACb5vyslpVyR3zV0zZ2jEIwVFJAH+NYcR7a&#10;XlsZFm7USLe981ZGWn3HlZdHCreG52m65lYOSB96Oer7Xrdf24MVUC6fps/wXLx8tOu9uYlX19Pj&#10;txfi8mK+uwUW9Rz/YDjpkzo05LRzB1SBGQFJVq7IPZ6mDBgRSZ4XwHaEFqsl8Kbm/zs0vwAAAP//&#10;AwBQSwECLQAUAAYACAAAACEAtoM4kv4AAADhAQAAEwAAAAAAAAAAAAAAAAAAAAAAW0NvbnRlbnRf&#10;VHlwZXNdLnhtbFBLAQItABQABgAIAAAAIQA4/SH/1gAAAJQBAAALAAAAAAAAAAAAAAAAAC8BAABf&#10;cmVscy8ucmVsc1BLAQItABQABgAIAAAAIQDab2NAKwIAAFQEAAAOAAAAAAAAAAAAAAAAAC4CAABk&#10;cnMvZTJvRG9jLnhtbFBLAQItABQABgAIAAAAIQAVAP/S4QAAAAsBAAAPAAAAAAAAAAAAAAAAAIUE&#10;AABkcnMvZG93bnJldi54bWxQSwUGAAAAAAQABADzAAAAkwUAAAAA&#10;">
                <v:textbox>
                  <w:txbxContent>
                    <w:p w:rsidR="00C86CDF" w:rsidRDefault="00C86CDF" w:rsidP="00C86CD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A26AF2">
        <w:rPr>
          <w:rFonts w:ascii="Arial" w:hAnsi="Arial" w:cs="Arial"/>
          <w:sz w:val="24"/>
          <w:szCs w:val="24"/>
        </w:rPr>
        <w:t>En ese tenor, el artículo 1 de la Constitución Federal señala:</w:t>
      </w:r>
    </w:p>
    <w:p w:rsidR="00732D7D" w:rsidRDefault="00732D7D" w:rsidP="00553D8C">
      <w:pPr>
        <w:spacing w:line="360" w:lineRule="auto"/>
        <w:ind w:right="-518" w:firstLine="426"/>
        <w:jc w:val="both"/>
        <w:rPr>
          <w:rFonts w:ascii="Arial" w:hAnsi="Arial" w:cs="Arial"/>
          <w:sz w:val="24"/>
          <w:szCs w:val="24"/>
        </w:rPr>
      </w:pPr>
    </w:p>
    <w:p w:rsidR="00A26AF2" w:rsidRDefault="00A26AF2" w:rsidP="00732D7D">
      <w:pPr>
        <w:spacing w:line="360" w:lineRule="auto"/>
        <w:ind w:left="567" w:right="-518"/>
        <w:jc w:val="both"/>
        <w:rPr>
          <w:rFonts w:ascii="Arial" w:hAnsi="Arial" w:cs="Arial"/>
          <w:i/>
          <w:sz w:val="24"/>
          <w:szCs w:val="24"/>
        </w:rPr>
      </w:pPr>
      <w:r w:rsidRPr="00732D7D">
        <w:rPr>
          <w:rFonts w:ascii="Arial" w:hAnsi="Arial" w:cs="Arial"/>
          <w:i/>
          <w:sz w:val="24"/>
          <w:szCs w:val="24"/>
        </w:rPr>
        <w:t>“Artículo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 …)”,</w:t>
      </w:r>
    </w:p>
    <w:p w:rsidR="00A26AF2" w:rsidRPr="00732D7D" w:rsidRDefault="00A26AF2" w:rsidP="00732D7D">
      <w:pPr>
        <w:spacing w:line="360" w:lineRule="auto"/>
        <w:ind w:left="567" w:right="-518"/>
        <w:jc w:val="both"/>
        <w:rPr>
          <w:rFonts w:ascii="Arial" w:hAnsi="Arial" w:cs="Arial"/>
          <w:i/>
          <w:sz w:val="24"/>
          <w:szCs w:val="24"/>
        </w:rPr>
      </w:pPr>
      <w:r w:rsidRPr="00732D7D">
        <w:rPr>
          <w:rFonts w:ascii="Arial" w:hAnsi="Arial" w:cs="Arial"/>
          <w:i/>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A26AF2" w:rsidRPr="00732D7D" w:rsidRDefault="00A26AF2" w:rsidP="00732D7D">
      <w:pPr>
        <w:spacing w:line="360" w:lineRule="auto"/>
        <w:ind w:left="567" w:right="-518"/>
        <w:jc w:val="both"/>
        <w:rPr>
          <w:rFonts w:ascii="Arial" w:hAnsi="Arial" w:cs="Arial"/>
          <w:i/>
          <w:sz w:val="24"/>
          <w:szCs w:val="24"/>
        </w:rPr>
      </w:pPr>
      <w:r w:rsidRPr="00732D7D">
        <w:rPr>
          <w:rFonts w:ascii="Arial" w:hAnsi="Arial" w:cs="Arial"/>
          <w:i/>
          <w:sz w:val="24"/>
          <w:szCs w:val="24"/>
        </w:rPr>
        <w:lastRenderedPageBreak/>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A26AF2" w:rsidRPr="00732D7D" w:rsidRDefault="00A26AF2" w:rsidP="00732D7D">
      <w:pPr>
        <w:spacing w:line="360" w:lineRule="auto"/>
        <w:ind w:left="567" w:right="-518"/>
        <w:jc w:val="both"/>
        <w:rPr>
          <w:rFonts w:ascii="Arial" w:hAnsi="Arial" w:cs="Arial"/>
          <w:i/>
          <w:sz w:val="24"/>
          <w:szCs w:val="24"/>
        </w:rPr>
      </w:pPr>
      <w:r w:rsidRPr="00732D7D">
        <w:rPr>
          <w:rFonts w:ascii="Arial" w:hAnsi="Arial" w:cs="Arial"/>
          <w:i/>
          <w:sz w:val="24"/>
          <w:szCs w:val="24"/>
        </w:rPr>
        <w:t xml:space="preserve">“Artículo 133. Esta Constitución, las leyes del Congreso de la Unión que emanen de </w:t>
      </w:r>
      <w:r w:rsidR="00165B9C" w:rsidRPr="00732D7D">
        <w:rPr>
          <w:rFonts w:ascii="Arial" w:hAnsi="Arial" w:cs="Arial"/>
          <w:i/>
          <w:sz w:val="24"/>
          <w:szCs w:val="24"/>
        </w:rPr>
        <w:t>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rsidR="00165B9C" w:rsidRDefault="00165B9C" w:rsidP="00553D8C">
      <w:pPr>
        <w:spacing w:line="360" w:lineRule="auto"/>
        <w:ind w:right="-518" w:firstLine="426"/>
        <w:jc w:val="both"/>
        <w:rPr>
          <w:rFonts w:ascii="Arial" w:hAnsi="Arial" w:cs="Arial"/>
          <w:sz w:val="24"/>
          <w:szCs w:val="24"/>
        </w:rPr>
      </w:pPr>
    </w:p>
    <w:p w:rsidR="00165B9C" w:rsidRDefault="00165B9C" w:rsidP="00553D8C">
      <w:pPr>
        <w:spacing w:line="360" w:lineRule="auto"/>
        <w:ind w:right="-518" w:firstLine="426"/>
        <w:jc w:val="both"/>
        <w:rPr>
          <w:rFonts w:ascii="Arial" w:hAnsi="Arial" w:cs="Arial"/>
          <w:sz w:val="24"/>
          <w:szCs w:val="24"/>
        </w:rPr>
      </w:pPr>
      <w:r>
        <w:rPr>
          <w:rFonts w:ascii="Arial" w:hAnsi="Arial" w:cs="Arial"/>
          <w:sz w:val="24"/>
          <w:szCs w:val="24"/>
        </w:rPr>
        <w:t>De lo anterior, el artículo 1 de la Constitución Federal, establece que en los Estados Unidos Mexicanos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w:t>
      </w:r>
      <w:r w:rsidR="00FF025E">
        <w:rPr>
          <w:rFonts w:ascii="Arial" w:hAnsi="Arial" w:cs="Arial"/>
          <w:sz w:val="24"/>
          <w:szCs w:val="24"/>
        </w:rPr>
        <w:t xml:space="preserve"> y</w:t>
      </w:r>
      <w:r>
        <w:rPr>
          <w:rFonts w:ascii="Arial" w:hAnsi="Arial" w:cs="Arial"/>
          <w:sz w:val="24"/>
          <w:szCs w:val="24"/>
        </w:rPr>
        <w:t xml:space="preserve"> bajo las condiciones que la propia Ley fundamental establezca, por su parte, el artículo 133 impone a los Juzgadores de cada Estado</w:t>
      </w:r>
      <w:r w:rsidR="00107B71">
        <w:rPr>
          <w:rFonts w:ascii="Arial" w:hAnsi="Arial" w:cs="Arial"/>
          <w:sz w:val="24"/>
          <w:szCs w:val="24"/>
        </w:rPr>
        <w:t>,</w:t>
      </w:r>
      <w:r>
        <w:rPr>
          <w:rFonts w:ascii="Arial" w:hAnsi="Arial" w:cs="Arial"/>
          <w:sz w:val="24"/>
          <w:szCs w:val="24"/>
        </w:rPr>
        <w:t xml:space="preserve"> la obligación</w:t>
      </w:r>
      <w:r w:rsidR="00107B71">
        <w:rPr>
          <w:rFonts w:ascii="Arial" w:hAnsi="Arial" w:cs="Arial"/>
          <w:sz w:val="24"/>
          <w:szCs w:val="24"/>
        </w:rPr>
        <w:t xml:space="preserve"> </w:t>
      </w:r>
      <w:r>
        <w:rPr>
          <w:rFonts w:ascii="Arial" w:hAnsi="Arial" w:cs="Arial"/>
          <w:sz w:val="24"/>
          <w:szCs w:val="24"/>
        </w:rPr>
        <w:t>de actuar conforme a la misma Constitución, las leyes y tratados acordes a la misma.</w:t>
      </w:r>
    </w:p>
    <w:p w:rsidR="00732D7D" w:rsidRDefault="00732D7D" w:rsidP="00553D8C">
      <w:pPr>
        <w:spacing w:line="360" w:lineRule="auto"/>
        <w:ind w:right="-518" w:firstLine="426"/>
        <w:jc w:val="both"/>
        <w:rPr>
          <w:rFonts w:ascii="Arial" w:hAnsi="Arial" w:cs="Arial"/>
          <w:sz w:val="24"/>
          <w:szCs w:val="24"/>
        </w:rPr>
      </w:pPr>
    </w:p>
    <w:p w:rsidR="00165B9C" w:rsidRDefault="00165B9C" w:rsidP="00553D8C">
      <w:pPr>
        <w:spacing w:line="360" w:lineRule="auto"/>
        <w:ind w:right="-518" w:firstLine="426"/>
        <w:jc w:val="both"/>
        <w:rPr>
          <w:rFonts w:ascii="Arial" w:hAnsi="Arial" w:cs="Arial"/>
          <w:sz w:val="24"/>
          <w:szCs w:val="24"/>
        </w:rPr>
      </w:pPr>
      <w:r>
        <w:rPr>
          <w:rFonts w:ascii="Arial" w:hAnsi="Arial" w:cs="Arial"/>
          <w:sz w:val="24"/>
          <w:szCs w:val="24"/>
        </w:rPr>
        <w:t xml:space="preserve">Conforme a lo transcrito, si bien es el asunto, el ordenamiento aplicable no establece en forma expresa las prestaciones que reclama la parte actora para los trabajadores jubilados de confianza, también lo es, que sí establece en forma expresa dichas prestaciones para los trabajadores jubilados de base, por lo que al ser pensionados por jubilación, se les deba cubrir respetando las prestaciones a que tiene derecho como trabajadores a fin de evitar un trato discriminatorio y atentar contra su dignidad humana, caso contrario, se les daría un trato distinto, que anula la igualdad de oportunidades y trato, derivado de su trabajo.  </w:t>
      </w:r>
    </w:p>
    <w:p w:rsidR="00FF025E" w:rsidRDefault="00FF025E" w:rsidP="00553D8C">
      <w:pPr>
        <w:spacing w:line="360" w:lineRule="auto"/>
        <w:ind w:right="-518" w:firstLine="426"/>
        <w:jc w:val="both"/>
        <w:rPr>
          <w:rFonts w:ascii="Arial" w:hAnsi="Arial" w:cs="Arial"/>
          <w:sz w:val="24"/>
          <w:szCs w:val="24"/>
        </w:rPr>
      </w:pPr>
    </w:p>
    <w:p w:rsidR="00003F63" w:rsidRDefault="00003F63" w:rsidP="00553D8C">
      <w:pPr>
        <w:spacing w:line="360" w:lineRule="auto"/>
        <w:ind w:right="-518" w:firstLine="426"/>
        <w:jc w:val="both"/>
        <w:rPr>
          <w:rFonts w:ascii="Arial" w:hAnsi="Arial" w:cs="Arial"/>
          <w:sz w:val="24"/>
          <w:szCs w:val="24"/>
        </w:rPr>
      </w:pPr>
      <w:r>
        <w:rPr>
          <w:rFonts w:ascii="Arial" w:hAnsi="Arial" w:cs="Arial"/>
          <w:sz w:val="24"/>
          <w:szCs w:val="24"/>
        </w:rPr>
        <w:t xml:space="preserve">Como así se encuentra establecida en el </w:t>
      </w:r>
      <w:r>
        <w:rPr>
          <w:rFonts w:ascii="Arial" w:hAnsi="Arial" w:cs="Arial"/>
          <w:b/>
          <w:sz w:val="24"/>
          <w:szCs w:val="24"/>
        </w:rPr>
        <w:t xml:space="preserve">CONVENIO RELATIVO A LA DISCRIMINACIÓN EN MATERIA DE EMPLEO Y OCUPACIÓN </w:t>
      </w:r>
      <w:r>
        <w:rPr>
          <w:rFonts w:ascii="Arial" w:hAnsi="Arial" w:cs="Arial"/>
          <w:sz w:val="24"/>
          <w:szCs w:val="24"/>
        </w:rPr>
        <w:t>que dice:</w:t>
      </w:r>
    </w:p>
    <w:p w:rsidR="00003F63" w:rsidRPr="0041504C" w:rsidRDefault="00003F63" w:rsidP="00553D8C">
      <w:pPr>
        <w:spacing w:line="360" w:lineRule="auto"/>
        <w:ind w:right="-518" w:firstLine="426"/>
        <w:jc w:val="both"/>
        <w:rPr>
          <w:rFonts w:ascii="Arial" w:hAnsi="Arial" w:cs="Arial"/>
          <w:b/>
          <w:i/>
          <w:sz w:val="24"/>
          <w:szCs w:val="24"/>
        </w:rPr>
      </w:pPr>
      <w:r w:rsidRPr="0041504C">
        <w:rPr>
          <w:rFonts w:ascii="Arial" w:hAnsi="Arial" w:cs="Arial"/>
          <w:b/>
          <w:i/>
          <w:sz w:val="24"/>
          <w:szCs w:val="24"/>
        </w:rPr>
        <w:t>Artículo 1</w:t>
      </w:r>
    </w:p>
    <w:p w:rsidR="00003F63" w:rsidRPr="0041504C" w:rsidRDefault="00003F63" w:rsidP="00003F63">
      <w:pPr>
        <w:pStyle w:val="Prrafodelista"/>
        <w:numPr>
          <w:ilvl w:val="0"/>
          <w:numId w:val="5"/>
        </w:numPr>
        <w:spacing w:line="360" w:lineRule="auto"/>
        <w:ind w:right="-518"/>
        <w:jc w:val="both"/>
        <w:rPr>
          <w:rFonts w:ascii="Arial" w:hAnsi="Arial" w:cs="Arial"/>
          <w:i/>
          <w:sz w:val="24"/>
          <w:szCs w:val="24"/>
        </w:rPr>
      </w:pPr>
      <w:r w:rsidRPr="0041504C">
        <w:rPr>
          <w:rFonts w:ascii="Arial" w:hAnsi="Arial" w:cs="Arial"/>
          <w:i/>
          <w:sz w:val="24"/>
          <w:szCs w:val="24"/>
        </w:rPr>
        <w:t>A los efectos de este Convenio el término discriminación comprende:</w:t>
      </w:r>
    </w:p>
    <w:p w:rsidR="00003F63" w:rsidRPr="0041504C" w:rsidRDefault="00003F63" w:rsidP="00003F63">
      <w:pPr>
        <w:pStyle w:val="Prrafodelista"/>
        <w:spacing w:line="360" w:lineRule="auto"/>
        <w:ind w:left="786" w:right="-518"/>
        <w:jc w:val="both"/>
        <w:rPr>
          <w:rFonts w:ascii="Arial" w:hAnsi="Arial" w:cs="Arial"/>
          <w:i/>
          <w:sz w:val="24"/>
          <w:szCs w:val="24"/>
        </w:rPr>
      </w:pPr>
      <w:r w:rsidRPr="0041504C">
        <w:rPr>
          <w:rFonts w:ascii="Arial" w:hAnsi="Arial" w:cs="Arial"/>
          <w:i/>
          <w:sz w:val="24"/>
          <w:szCs w:val="24"/>
        </w:rPr>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FF025E" w:rsidRPr="0041504C" w:rsidRDefault="00FF025E" w:rsidP="00003F63">
      <w:pPr>
        <w:pStyle w:val="Prrafodelista"/>
        <w:spacing w:line="360" w:lineRule="auto"/>
        <w:ind w:left="786" w:right="-518"/>
        <w:jc w:val="both"/>
        <w:rPr>
          <w:rFonts w:ascii="Arial" w:hAnsi="Arial" w:cs="Arial"/>
          <w:i/>
          <w:sz w:val="24"/>
          <w:szCs w:val="24"/>
        </w:rPr>
      </w:pPr>
      <w:r w:rsidRPr="0041504C">
        <w:rPr>
          <w:rFonts w:ascii="Arial" w:hAnsi="Arial" w:cs="Arial"/>
          <w:i/>
          <w:sz w:val="24"/>
          <w:szCs w:val="24"/>
        </w:rPr>
        <w:t xml:space="preserve">(b). cualquier otra distinción, exclusión (sic) o preferencia que tenga para efecto anular o alterar la igualdad de oportunidades o de trato en el empleo </w:t>
      </w:r>
      <w:proofErr w:type="spellStart"/>
      <w:r w:rsidRPr="0041504C">
        <w:rPr>
          <w:rFonts w:ascii="Arial" w:hAnsi="Arial" w:cs="Arial"/>
          <w:i/>
          <w:sz w:val="24"/>
          <w:szCs w:val="24"/>
        </w:rPr>
        <w:t>o</w:t>
      </w:r>
      <w:proofErr w:type="spellEnd"/>
      <w:r w:rsidRPr="0041504C">
        <w:rPr>
          <w:rFonts w:ascii="Arial" w:hAnsi="Arial" w:cs="Arial"/>
          <w:i/>
          <w:sz w:val="24"/>
          <w:szCs w:val="24"/>
        </w:rPr>
        <w:t xml:space="preserve"> ocupación…”</w:t>
      </w:r>
    </w:p>
    <w:p w:rsidR="00FF025E" w:rsidRDefault="00FF025E" w:rsidP="00003F63">
      <w:pPr>
        <w:pStyle w:val="Prrafodelista"/>
        <w:spacing w:line="360" w:lineRule="auto"/>
        <w:ind w:left="786" w:right="-518"/>
        <w:jc w:val="both"/>
        <w:rPr>
          <w:rFonts w:ascii="Arial" w:hAnsi="Arial" w:cs="Arial"/>
          <w:sz w:val="24"/>
          <w:szCs w:val="24"/>
        </w:rPr>
      </w:pPr>
    </w:p>
    <w:p w:rsidR="00003F63" w:rsidRDefault="00003F63" w:rsidP="00003F63">
      <w:pPr>
        <w:spacing w:line="360" w:lineRule="auto"/>
        <w:ind w:right="-518"/>
        <w:jc w:val="both"/>
        <w:rPr>
          <w:rFonts w:ascii="Arial" w:hAnsi="Arial" w:cs="Arial"/>
          <w:sz w:val="24"/>
          <w:szCs w:val="24"/>
        </w:rPr>
      </w:pPr>
      <w:r>
        <w:rPr>
          <w:rFonts w:ascii="Arial" w:hAnsi="Arial" w:cs="Arial"/>
          <w:sz w:val="24"/>
          <w:szCs w:val="24"/>
        </w:rPr>
        <w:tab/>
        <w:t xml:space="preserve">Por tal razón, en estricta aplicación del artículo 1º de la Constitución Federal, a que se encuentra obligada esta Juzgadora,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FF025E" w:rsidRDefault="00FF025E" w:rsidP="00003F63">
      <w:pPr>
        <w:spacing w:line="360" w:lineRule="auto"/>
        <w:ind w:right="-518"/>
        <w:jc w:val="both"/>
        <w:rPr>
          <w:rFonts w:ascii="Arial" w:hAnsi="Arial" w:cs="Arial"/>
          <w:sz w:val="24"/>
          <w:szCs w:val="24"/>
        </w:rPr>
      </w:pPr>
    </w:p>
    <w:p w:rsidR="00003F63" w:rsidRDefault="00C86CDF" w:rsidP="00FF025E">
      <w:pPr>
        <w:spacing w:line="360" w:lineRule="auto"/>
        <w:ind w:right="-518" w:firstLine="70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6562101F" wp14:editId="7E11582A">
                <wp:simplePos x="0" y="0"/>
                <wp:positionH relativeFrom="column">
                  <wp:posOffset>-989330</wp:posOffset>
                </wp:positionH>
                <wp:positionV relativeFrom="paragraph">
                  <wp:posOffset>4901565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86CDF" w:rsidRDefault="00C86CDF" w:rsidP="00C86CD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77.9pt;margin-top:385.9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Yj+z5+EAAAAKAQAADwAAAGRycy9kb3ducmV2&#10;LnhtbEyPwU7DMBBE70j8g7VIXFDrBNo6CdlUCAlEb9BWcHUTN4mw18F20/D3mBMcRzOaeVOuJ6PZ&#10;qJzvLSGk8wSYoto2PbUI+93TLAPmg6RGaksK4Vt5WFeXF6UsGnumNzVuQ8tiCflCInQhDAXnvu6U&#10;kX5uB0XRO1pnZIjStbxx8hzLjea3SbLiRvYUFzo5qMdO1Z/bk0HIFi/jh9/cvb7Xq6POw40Yn78c&#10;4vXV9HAPLKgp/IXhFz+iQxWZDvZEjWcaYZYul5E9IAiR5sBiRAhgB4Q8yRbAq5L/v1D9AAAA//8D&#10;AFBLAQItABQABgAIAAAAIQC2gziS/gAAAOEBAAATAAAAAAAAAAAAAAAAAAAAAABbQ29udGVudF9U&#10;eXBlc10ueG1sUEsBAi0AFAAGAAgAAAAhADj9If/WAAAAlAEAAAsAAAAAAAAAAAAAAAAALwEAAF9y&#10;ZWxzLy5yZWxzUEsBAi0AFAAGAAgAAAAhAJ1IDE8qAgAAVAQAAA4AAAAAAAAAAAAAAAAALgIAAGRy&#10;cy9lMm9Eb2MueG1sUEsBAi0AFAAGAAgAAAAhAGI/s+fhAAAACgEAAA8AAAAAAAAAAAAAAAAAhAQA&#10;AGRycy9kb3ducmV2LnhtbFBLBQYAAAAABAAEAPMAAACSBQAAAAA=&#10;">
                <v:textbox>
                  <w:txbxContent>
                    <w:p w:rsidR="00C86CDF" w:rsidRDefault="00C86CDF" w:rsidP="00C86CD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003F63">
        <w:rPr>
          <w:rFonts w:ascii="Arial" w:hAnsi="Arial" w:cs="Arial"/>
          <w:sz w:val="24"/>
          <w:szCs w:val="24"/>
        </w:rPr>
        <w:t>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w:t>
      </w:r>
      <w:r w:rsidR="00FF025E">
        <w:rPr>
          <w:rFonts w:ascii="Arial" w:hAnsi="Arial" w:cs="Arial"/>
          <w:sz w:val="24"/>
          <w:szCs w:val="24"/>
        </w:rPr>
        <w:t xml:space="preserve"> </w:t>
      </w:r>
      <w:r w:rsidR="00003F63">
        <w:rPr>
          <w:rFonts w:ascii="Arial" w:hAnsi="Arial" w:cs="Arial"/>
          <w:sz w:val="24"/>
          <w:szCs w:val="24"/>
        </w:rPr>
        <w:t>establecidos en la Constitución y en los tratados internacionales), y 3.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rsidR="00003F63" w:rsidRDefault="00003F63" w:rsidP="00003F63">
      <w:pPr>
        <w:spacing w:line="360" w:lineRule="auto"/>
        <w:ind w:right="-518"/>
        <w:jc w:val="both"/>
        <w:rPr>
          <w:rFonts w:ascii="Arial" w:hAnsi="Arial" w:cs="Arial"/>
          <w:sz w:val="24"/>
          <w:szCs w:val="24"/>
        </w:rPr>
      </w:pPr>
    </w:p>
    <w:p w:rsidR="00003F63" w:rsidRPr="0041504C" w:rsidRDefault="00003F63" w:rsidP="00BF3EDB">
      <w:pPr>
        <w:spacing w:line="276" w:lineRule="auto"/>
        <w:ind w:left="567" w:right="-518"/>
        <w:jc w:val="both"/>
        <w:rPr>
          <w:rFonts w:ascii="Arial" w:hAnsi="Arial" w:cs="Arial"/>
          <w:i/>
          <w:sz w:val="24"/>
          <w:szCs w:val="24"/>
        </w:rPr>
      </w:pPr>
      <w:r w:rsidRPr="0041504C">
        <w:rPr>
          <w:rFonts w:ascii="Arial" w:hAnsi="Arial" w:cs="Arial"/>
          <w:b/>
          <w:i/>
          <w:sz w:val="24"/>
          <w:szCs w:val="24"/>
        </w:rPr>
        <w:t xml:space="preserve">PASOS A SEGUIR EN EL CONTROL DE CONSTITUCIONALIDAD Y CONVENCIONALIDAD EX </w:t>
      </w:r>
      <w:proofErr w:type="spellStart"/>
      <w:r w:rsidRPr="0041504C">
        <w:rPr>
          <w:rFonts w:ascii="Arial" w:hAnsi="Arial" w:cs="Arial"/>
          <w:b/>
          <w:i/>
          <w:sz w:val="24"/>
          <w:szCs w:val="24"/>
        </w:rPr>
        <w:t>OFFICIO</w:t>
      </w:r>
      <w:proofErr w:type="spellEnd"/>
      <w:r w:rsidRPr="0041504C">
        <w:rPr>
          <w:rFonts w:ascii="Arial" w:hAnsi="Arial" w:cs="Arial"/>
          <w:b/>
          <w:i/>
          <w:sz w:val="24"/>
          <w:szCs w:val="24"/>
        </w:rPr>
        <w:t xml:space="preserve"> EN MATERIA DE DERECHOS HUMANOS.</w:t>
      </w:r>
      <w:r w:rsidRPr="0041504C">
        <w:rPr>
          <w:rFonts w:ascii="Arial" w:hAnsi="Arial" w:cs="Arial"/>
          <w:i/>
          <w:sz w:val="24"/>
          <w:szCs w:val="24"/>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41504C">
        <w:rPr>
          <w:rFonts w:ascii="Arial" w:hAnsi="Arial" w:cs="Arial"/>
          <w:i/>
          <w:sz w:val="24"/>
          <w:szCs w:val="24"/>
        </w:rPr>
        <w:t>officio</w:t>
      </w:r>
      <w:proofErr w:type="spellEnd"/>
      <w:r w:rsidRPr="0041504C">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w:t>
      </w:r>
      <w:r w:rsidRPr="0041504C">
        <w:rPr>
          <w:rFonts w:ascii="Arial" w:hAnsi="Arial" w:cs="Arial"/>
          <w:i/>
          <w:sz w:val="24"/>
          <w:szCs w:val="24"/>
        </w:rPr>
        <w:lastRenderedPageBreak/>
        <w:t xml:space="preserve">al ser el último recurso para asegurar la primacía y aplicación efectiva de los derechos humanos establecidos en la Constitución y en los tratados internacionales de los cuales el Estado Mexicano es parte. </w:t>
      </w:r>
    </w:p>
    <w:p w:rsidR="00232004" w:rsidRDefault="00232004" w:rsidP="00BF3EDB">
      <w:pPr>
        <w:spacing w:line="276" w:lineRule="auto"/>
        <w:ind w:right="-518"/>
        <w:jc w:val="both"/>
        <w:rPr>
          <w:rFonts w:ascii="Arial" w:hAnsi="Arial" w:cs="Arial"/>
          <w:i/>
          <w:sz w:val="24"/>
          <w:szCs w:val="24"/>
        </w:rPr>
      </w:pPr>
    </w:p>
    <w:p w:rsidR="00232004" w:rsidRDefault="00232004" w:rsidP="00232004">
      <w:pPr>
        <w:spacing w:line="360" w:lineRule="auto"/>
        <w:ind w:right="-518"/>
        <w:jc w:val="both"/>
        <w:rPr>
          <w:rFonts w:ascii="Arial" w:hAnsi="Arial" w:cs="Arial"/>
          <w:sz w:val="24"/>
          <w:szCs w:val="24"/>
        </w:rPr>
      </w:pPr>
      <w:r w:rsidRPr="00232004">
        <w:rPr>
          <w:rFonts w:ascii="Arial" w:hAnsi="Arial" w:cs="Arial"/>
          <w:sz w:val="24"/>
          <w:szCs w:val="24"/>
        </w:rPr>
        <w:t xml:space="preserve">Así también la tesis XXVII.1º. (VIII Región) 15k(10ª) de la décima época, emitida por los Tribunales Colegiados de Circuito, publicada en el Semanario Judicial de la Federación y su Gaceta, libro XXIII, agosto de 2013, tomo 3, página 1618,  y registro electrónico 2004188, que dice: </w:t>
      </w:r>
    </w:p>
    <w:p w:rsidR="00232004" w:rsidRDefault="00232004" w:rsidP="00232004">
      <w:pPr>
        <w:spacing w:line="360" w:lineRule="auto"/>
        <w:ind w:right="-518"/>
        <w:jc w:val="both"/>
        <w:rPr>
          <w:rFonts w:ascii="Arial" w:hAnsi="Arial" w:cs="Arial"/>
          <w:sz w:val="24"/>
          <w:szCs w:val="24"/>
        </w:rPr>
      </w:pPr>
    </w:p>
    <w:p w:rsidR="00232004" w:rsidRPr="00232004" w:rsidRDefault="00232004" w:rsidP="00BF3EDB">
      <w:pPr>
        <w:spacing w:line="276" w:lineRule="auto"/>
        <w:ind w:left="567" w:right="-518"/>
        <w:jc w:val="both"/>
        <w:rPr>
          <w:rFonts w:ascii="Arial" w:hAnsi="Arial" w:cs="Arial"/>
          <w:i/>
          <w:sz w:val="24"/>
          <w:szCs w:val="24"/>
        </w:rPr>
      </w:pPr>
      <w:r w:rsidRPr="00232004">
        <w:rPr>
          <w:rFonts w:ascii="Arial" w:hAnsi="Arial" w:cs="Arial"/>
          <w:b/>
          <w:i/>
          <w:sz w:val="24"/>
          <w:szCs w:val="24"/>
        </w:rPr>
        <w:t xml:space="preserve">CONTROL DIFUSO DE CONSTITUCIONALIDAD EX </w:t>
      </w:r>
      <w:proofErr w:type="spellStart"/>
      <w:r w:rsidRPr="00232004">
        <w:rPr>
          <w:rFonts w:ascii="Arial" w:hAnsi="Arial" w:cs="Arial"/>
          <w:b/>
          <w:i/>
          <w:sz w:val="24"/>
          <w:szCs w:val="24"/>
        </w:rPr>
        <w:t>OFFICIO</w:t>
      </w:r>
      <w:proofErr w:type="spellEnd"/>
      <w:r w:rsidRPr="00232004">
        <w:rPr>
          <w:rFonts w:ascii="Arial" w:hAnsi="Arial" w:cs="Arial"/>
          <w:b/>
          <w:i/>
          <w:sz w:val="24"/>
          <w:szCs w:val="24"/>
        </w:rPr>
        <w:t>. PASOS Y ASPECTOS SUSTANTIVOS E INSTRUMENTALES QUE DEBEN OBSERVARSE PARA REALIZARLO.</w:t>
      </w:r>
      <w:r>
        <w:rPr>
          <w:rFonts w:ascii="Arial" w:hAnsi="Arial" w:cs="Arial"/>
          <w:i/>
          <w:sz w:val="24"/>
          <w:szCs w:val="24"/>
        </w:rPr>
        <w:t xml:space="preserve"> </w:t>
      </w:r>
      <w:r w:rsidRPr="00232004">
        <w:rPr>
          <w:rFonts w:ascii="Arial" w:hAnsi="Arial" w:cs="Arial"/>
          <w:i/>
          <w:sz w:val="24"/>
          <w:szCs w:val="24"/>
        </w:rPr>
        <w:t xml:space="preserve">Para realizar el control difuso de constitucionalidad -connotación que incluye el control de convencionalidad- en la modalidad ex </w:t>
      </w:r>
      <w:proofErr w:type="spellStart"/>
      <w:r w:rsidRPr="00232004">
        <w:rPr>
          <w:rFonts w:ascii="Arial" w:hAnsi="Arial" w:cs="Arial"/>
          <w:i/>
          <w:sz w:val="24"/>
          <w:szCs w:val="24"/>
        </w:rPr>
        <w:t>officio</w:t>
      </w:r>
      <w:proofErr w:type="spellEnd"/>
      <w:r w:rsidRPr="00232004">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Pr="00232004">
        <w:rPr>
          <w:rFonts w:ascii="Arial" w:hAnsi="Arial" w:cs="Arial"/>
          <w:i/>
          <w:sz w:val="24"/>
          <w:szCs w:val="24"/>
        </w:rPr>
        <w:t>iura</w:t>
      </w:r>
      <w:proofErr w:type="spellEnd"/>
      <w:r w:rsidRPr="00232004">
        <w:rPr>
          <w:rFonts w:ascii="Arial" w:hAnsi="Arial" w:cs="Arial"/>
          <w:i/>
          <w:sz w:val="24"/>
          <w:szCs w:val="24"/>
        </w:rPr>
        <w:t xml:space="preserve"> </w:t>
      </w:r>
      <w:proofErr w:type="spellStart"/>
      <w:r w:rsidRPr="00232004">
        <w:rPr>
          <w:rFonts w:ascii="Arial" w:hAnsi="Arial" w:cs="Arial"/>
          <w:i/>
          <w:sz w:val="24"/>
          <w:szCs w:val="24"/>
        </w:rPr>
        <w:t>novit</w:t>
      </w:r>
      <w:proofErr w:type="spellEnd"/>
      <w:r w:rsidRPr="00232004">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232004">
        <w:rPr>
          <w:rFonts w:ascii="Arial" w:hAnsi="Arial" w:cs="Arial"/>
          <w:i/>
          <w:sz w:val="24"/>
          <w:szCs w:val="24"/>
        </w:rPr>
        <w:t>subderecho</w:t>
      </w:r>
      <w:proofErr w:type="spellEnd"/>
      <w:r w:rsidRPr="00232004">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232004">
        <w:rPr>
          <w:rFonts w:ascii="Arial" w:hAnsi="Arial" w:cs="Arial"/>
          <w:i/>
          <w:sz w:val="24"/>
          <w:szCs w:val="24"/>
        </w:rPr>
        <w:t>subderecho</w:t>
      </w:r>
      <w:proofErr w:type="spellEnd"/>
      <w:r w:rsidRPr="00232004">
        <w:rPr>
          <w:rFonts w:ascii="Arial" w:hAnsi="Arial" w:cs="Arial"/>
          <w:i/>
          <w:sz w:val="24"/>
          <w:szCs w:val="24"/>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w:t>
      </w:r>
      <w:proofErr w:type="spellStart"/>
      <w:r w:rsidRPr="00232004">
        <w:rPr>
          <w:rFonts w:ascii="Arial" w:hAnsi="Arial" w:cs="Arial"/>
          <w:i/>
          <w:sz w:val="24"/>
          <w:szCs w:val="24"/>
        </w:rPr>
        <w:t>homine</w:t>
      </w:r>
      <w:proofErr w:type="spellEnd"/>
      <w:r w:rsidRPr="00232004">
        <w:rPr>
          <w:rFonts w:ascii="Arial" w:hAnsi="Arial" w:cs="Arial"/>
          <w:i/>
          <w:sz w:val="24"/>
          <w:szCs w:val="24"/>
        </w:rPr>
        <w:t xml:space="preserve">; y, VII. Desaplicarla cuando resulte contradictoria con el derecho humano. Lo anterior sin dejar de observar que en el control difuso de constitucionalidad ex </w:t>
      </w:r>
      <w:proofErr w:type="spellStart"/>
      <w:r w:rsidRPr="00232004">
        <w:rPr>
          <w:rFonts w:ascii="Arial" w:hAnsi="Arial" w:cs="Arial"/>
          <w:i/>
          <w:sz w:val="24"/>
          <w:szCs w:val="24"/>
        </w:rPr>
        <w:t>officio</w:t>
      </w:r>
      <w:proofErr w:type="spellEnd"/>
      <w:r w:rsidRPr="00232004">
        <w:rPr>
          <w:rFonts w:ascii="Arial" w:hAnsi="Arial" w:cs="Arial"/>
          <w:i/>
          <w:sz w:val="24"/>
          <w:szCs w:val="24"/>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232004">
        <w:rPr>
          <w:rFonts w:ascii="Arial" w:hAnsi="Arial" w:cs="Arial"/>
          <w:i/>
          <w:sz w:val="24"/>
          <w:szCs w:val="24"/>
        </w:rPr>
        <w:t>officio</w:t>
      </w:r>
      <w:proofErr w:type="spellEnd"/>
      <w:r w:rsidRPr="00232004">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p>
    <w:p w:rsidR="00232004" w:rsidRPr="00232004" w:rsidRDefault="00232004" w:rsidP="00232004">
      <w:pPr>
        <w:spacing w:line="360" w:lineRule="auto"/>
        <w:ind w:left="567" w:right="-518"/>
        <w:jc w:val="both"/>
        <w:rPr>
          <w:rFonts w:ascii="Arial" w:hAnsi="Arial" w:cs="Arial"/>
          <w:i/>
          <w:sz w:val="24"/>
          <w:szCs w:val="24"/>
        </w:rPr>
      </w:pPr>
    </w:p>
    <w:p w:rsidR="00550318" w:rsidRDefault="00550318" w:rsidP="0041504C">
      <w:pPr>
        <w:spacing w:line="360" w:lineRule="auto"/>
        <w:ind w:right="-518" w:firstLine="567"/>
        <w:jc w:val="both"/>
        <w:rPr>
          <w:rFonts w:ascii="Arial" w:hAnsi="Arial" w:cs="Arial"/>
          <w:sz w:val="24"/>
          <w:szCs w:val="24"/>
        </w:rPr>
      </w:pPr>
      <w:r>
        <w:rPr>
          <w:rFonts w:ascii="Arial" w:hAnsi="Arial" w:cs="Arial"/>
          <w:sz w:val="24"/>
          <w:szCs w:val="24"/>
        </w:rPr>
        <w:t>Por las consideraciones señaladas y fundadas en el artículo 1º Constitucional y lo</w:t>
      </w:r>
      <w:r w:rsidR="00B0610E">
        <w:rPr>
          <w:rFonts w:ascii="Arial" w:hAnsi="Arial" w:cs="Arial"/>
          <w:sz w:val="24"/>
          <w:szCs w:val="24"/>
        </w:rPr>
        <w:t>s Tratados Internacionales de l</w:t>
      </w:r>
      <w:r>
        <w:rPr>
          <w:rFonts w:ascii="Arial" w:hAnsi="Arial" w:cs="Arial"/>
          <w:sz w:val="24"/>
          <w:szCs w:val="24"/>
        </w:rPr>
        <w:t>o</w:t>
      </w:r>
      <w:r w:rsidR="00B0610E">
        <w:rPr>
          <w:rFonts w:ascii="Arial" w:hAnsi="Arial" w:cs="Arial"/>
          <w:sz w:val="24"/>
          <w:szCs w:val="24"/>
        </w:rPr>
        <w:t>s</w:t>
      </w:r>
      <w:r>
        <w:rPr>
          <w:rFonts w:ascii="Arial" w:hAnsi="Arial" w:cs="Arial"/>
          <w:sz w:val="24"/>
          <w:szCs w:val="24"/>
        </w:rPr>
        <w:t xml:space="preserve"> que el Estado Mexicano sea parte, y en cumplimiento al principio pro persona que implica que la interpretación jurídica </w:t>
      </w:r>
      <w:r>
        <w:rPr>
          <w:rFonts w:ascii="Arial" w:hAnsi="Arial" w:cs="Arial"/>
          <w:sz w:val="24"/>
          <w:szCs w:val="24"/>
        </w:rPr>
        <w:lastRenderedPageBreak/>
        <w:t>siempre debe buscar el mayor beneficio para la persona, acudiendo a la norma más amplia o a la interpretación extensiva cuando se trata de derechos protegidos, es indudable que la determinación contenid</w:t>
      </w:r>
      <w:r w:rsidR="0041504C">
        <w:rPr>
          <w:rFonts w:ascii="Arial" w:hAnsi="Arial" w:cs="Arial"/>
          <w:sz w:val="24"/>
          <w:szCs w:val="24"/>
        </w:rPr>
        <w:t xml:space="preserve">a en el oficio </w:t>
      </w:r>
      <w:r w:rsidR="00C13539">
        <w:rPr>
          <w:rFonts w:cs="Arial"/>
          <w:b/>
          <w:i/>
          <w:sz w:val="22"/>
          <w:szCs w:val="22"/>
        </w:rPr>
        <w:t>**********</w:t>
      </w:r>
      <w:r w:rsidR="00B0610E">
        <w:rPr>
          <w:rFonts w:ascii="Arial" w:hAnsi="Arial" w:cs="Arial"/>
          <w:sz w:val="24"/>
          <w:szCs w:val="24"/>
        </w:rPr>
        <w:t xml:space="preserve"> de</w:t>
      </w:r>
      <w:r>
        <w:rPr>
          <w:rFonts w:ascii="Arial" w:hAnsi="Arial" w:cs="Arial"/>
          <w:sz w:val="24"/>
          <w:szCs w:val="24"/>
        </w:rPr>
        <w:t xml:space="preserve"> </w:t>
      </w:r>
      <w:r w:rsidR="00BF3EDB">
        <w:rPr>
          <w:rFonts w:ascii="Arial" w:hAnsi="Arial" w:cs="Arial"/>
          <w:sz w:val="24"/>
          <w:szCs w:val="24"/>
        </w:rPr>
        <w:t>15 quince de diciembre</w:t>
      </w:r>
      <w:r w:rsidR="00DB7EB5">
        <w:rPr>
          <w:rFonts w:ascii="Arial" w:hAnsi="Arial" w:cs="Arial"/>
          <w:sz w:val="24"/>
          <w:szCs w:val="24"/>
        </w:rPr>
        <w:t xml:space="preserve"> de 2017 dos mil diecisiete</w:t>
      </w:r>
      <w:r w:rsidR="00155AF4">
        <w:rPr>
          <w:rFonts w:ascii="Arial" w:hAnsi="Arial" w:cs="Arial"/>
          <w:sz w:val="24"/>
          <w:szCs w:val="24"/>
        </w:rPr>
        <w:t>, emitido por el D</w:t>
      </w:r>
      <w:r>
        <w:rPr>
          <w:rFonts w:ascii="Arial" w:hAnsi="Arial" w:cs="Arial"/>
          <w:sz w:val="24"/>
          <w:szCs w:val="24"/>
        </w:rPr>
        <w:t xml:space="preserve">irector General </w:t>
      </w:r>
      <w:r w:rsidR="00B0610E">
        <w:rPr>
          <w:rFonts w:ascii="Arial" w:hAnsi="Arial" w:cs="Arial"/>
          <w:sz w:val="24"/>
          <w:szCs w:val="24"/>
        </w:rPr>
        <w:t>de la Oficina de Pensiones del G</w:t>
      </w:r>
      <w:r>
        <w:rPr>
          <w:rFonts w:ascii="Arial" w:hAnsi="Arial" w:cs="Arial"/>
          <w:sz w:val="24"/>
          <w:szCs w:val="24"/>
        </w:rPr>
        <w:t xml:space="preserve">obierno del Estado, al ejecutar el acuerdo del Consejo Directivo de la Oficina de Pensiones, fundándose en el artículo 54, de la ley de pensiones vigente, en </w:t>
      </w:r>
      <w:r w:rsidRPr="00E0795E">
        <w:rPr>
          <w:rFonts w:ascii="Arial" w:hAnsi="Arial" w:cs="Arial"/>
          <w:sz w:val="24"/>
          <w:szCs w:val="24"/>
        </w:rPr>
        <w:t>el que niega el pago de diversas prestaciones al actor por haber sido trabajador de confianza</w:t>
      </w:r>
      <w:r>
        <w:rPr>
          <w:rFonts w:ascii="Arial" w:hAnsi="Arial" w:cs="Arial"/>
          <w:sz w:val="24"/>
          <w:szCs w:val="24"/>
        </w:rPr>
        <w:t xml:space="preserve">, </w:t>
      </w:r>
      <w:r>
        <w:rPr>
          <w:rFonts w:ascii="Arial" w:hAnsi="Arial" w:cs="Arial"/>
          <w:b/>
          <w:sz w:val="24"/>
          <w:szCs w:val="24"/>
        </w:rPr>
        <w:t xml:space="preserve">es violatorio de los derechos humanos contenidos en la </w:t>
      </w:r>
      <w:r w:rsidR="00155AF4">
        <w:rPr>
          <w:rFonts w:ascii="Arial" w:hAnsi="Arial" w:cs="Arial"/>
          <w:b/>
          <w:sz w:val="24"/>
          <w:szCs w:val="24"/>
        </w:rPr>
        <w:t>Constitución F</w:t>
      </w:r>
      <w:r>
        <w:rPr>
          <w:rFonts w:ascii="Arial" w:hAnsi="Arial" w:cs="Arial"/>
          <w:b/>
          <w:sz w:val="24"/>
          <w:szCs w:val="24"/>
        </w:rPr>
        <w:t xml:space="preserve">ederal y en los Tratados Internacionales, </w:t>
      </w:r>
      <w:r>
        <w:rPr>
          <w:rFonts w:ascii="Arial" w:hAnsi="Arial" w:cs="Arial"/>
          <w:sz w:val="24"/>
          <w:szCs w:val="24"/>
        </w:rPr>
        <w:t xml:space="preserve">por ello, con la obligación de proteger y garantizar a los derechos humanos, procede aplicar el artículo 54, de la Ley de Pensiones para los Trabajadores del Gobierno del Estado, </w:t>
      </w:r>
      <w:r w:rsidR="00B0610E">
        <w:rPr>
          <w:rFonts w:ascii="Arial" w:hAnsi="Arial" w:cs="Arial"/>
          <w:sz w:val="24"/>
          <w:szCs w:val="24"/>
        </w:rPr>
        <w:t xml:space="preserve">publicada en </w:t>
      </w:r>
      <w:r>
        <w:rPr>
          <w:rFonts w:ascii="Arial" w:hAnsi="Arial" w:cs="Arial"/>
          <w:sz w:val="24"/>
          <w:szCs w:val="24"/>
        </w:rPr>
        <w:t>e</w:t>
      </w:r>
      <w:r w:rsidR="00B0610E">
        <w:rPr>
          <w:rFonts w:ascii="Arial" w:hAnsi="Arial" w:cs="Arial"/>
          <w:sz w:val="24"/>
          <w:szCs w:val="24"/>
        </w:rPr>
        <w:t>l</w:t>
      </w:r>
      <w:r>
        <w:rPr>
          <w:rFonts w:ascii="Arial" w:hAnsi="Arial" w:cs="Arial"/>
          <w:sz w:val="24"/>
          <w:szCs w:val="24"/>
        </w:rPr>
        <w:t xml:space="preserve"> Periódico Oficial del Estado de Oaxaca, el 28 veintiocho de enero de 2012 dos mil doce, de manera extensiva a los trabajadores de confianza, esto es, para que los jubilados sean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550318" w:rsidRDefault="00550318" w:rsidP="00003F63">
      <w:pPr>
        <w:spacing w:line="360" w:lineRule="auto"/>
        <w:ind w:right="-518"/>
        <w:jc w:val="both"/>
        <w:rPr>
          <w:rFonts w:ascii="Arial" w:hAnsi="Arial" w:cs="Arial"/>
          <w:sz w:val="24"/>
          <w:szCs w:val="24"/>
        </w:rPr>
      </w:pPr>
    </w:p>
    <w:p w:rsidR="00B0610E" w:rsidRDefault="00C86CDF" w:rsidP="00B0610E">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14:anchorId="21B7F632" wp14:editId="296CB029">
                <wp:simplePos x="0" y="0"/>
                <wp:positionH relativeFrom="column">
                  <wp:posOffset>-1160780</wp:posOffset>
                </wp:positionH>
                <wp:positionV relativeFrom="paragraph">
                  <wp:posOffset>1236980</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86CDF" w:rsidRDefault="00C86CDF" w:rsidP="00C86CD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1.4pt;margin-top:97.4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FjKwIAAFQEAAAOAAAAZHJzL2Uyb0RvYy54bWysVNtu2zAMfR+wfxD0vthJkyY14hRdug4D&#10;ugvQ7QMYSY6FyaInKbG7ry8lu1l2wR6G+UEQQ+rw8JDM+rpvDDsq5zXakk8nOWfKCpTa7kv+5fPd&#10;qxVnPoCVYNCqkj8qz683L1+su7ZQM6zRSOUYgVhfdG3J6xDaIsu8qFUDfoKtsuSs0DUQyHT7TDro&#10;CL0x2SzPL7MOnWwdCuU9/Xo7OPkm4VeVEuFjVXkVmCk5cQvpdOncxTPbrKHYO2hrLUYa8A8sGtCW&#10;kp6gbiEAOzj9G1SjhUOPVZgIbDKsKi1UqoGqmea/VPNQQ6tSLSSOb08y+f8HKz4cPzmmZcnnnFlo&#10;qEXbA0iHTCoWVB+QXeTLKFPX+oKiH1qKD/1r7KndqWTf3qP46pnFbQ12r26cw65WIInmNL7Mzp4O&#10;OD6C7Lr3KCkfHAImoL5yTdSQVGGETu16PLWImDARU+YXq9lswZkg3+rycrlcpBRQPL9unQ9vFTYs&#10;XkruaAQSOhzvfYhsoHgOick8Gi3vtDHJcPvd1jh2BBqXu/SN6D+FGcu6kl8tiMffIfL0/Qmi0YHm&#10;3uiGqjgFQRFle2NlmsoA2gx3omzsqGOUbhAx9Lt+7NzYnh3KRxLW4TDmtJZ0qdF956yjES+5/3YA&#10;pzgz7yw152o6n8edSMZ8sZyR4c49u3MPWEFQJQ+cDddtSHsUFbB4Q02sdNI3dntgMlKm0U2yj2sW&#10;d+PcTlE//gw2TwAAAP//AwBQSwMEFAAGAAgAAAAhAGAzxbziAAAADAEAAA8AAABkcnMvZG93bnJl&#10;di54bWxMj8FOwzAQRO9I/IO1SFxQ6qSuShLiVAgJBDcoqL268TaJiO1gu2n4e5YT3GY1o5m31WY2&#10;A5vQh95ZCdkiBYa2cbq3rYSP98ckBxaisloNzqKEbwywqS8vKlVqd7ZvOG1jy6jEhlJJ6GIcS85D&#10;06FRYeFGtOQdnTcq0ulbrr06U7kZ+DJN19yo3tJCp0Z86LD53J6MhHz1PO3Di3jdNevjUMSb2+np&#10;y0t5fTXf3wGLOMe/MPziEzrUxHRwJ6sDGyQkWb4k9khOsSJBkSQrBLCDBCEyAbyu+P8n6h8AAAD/&#10;/wMAUEsBAi0AFAAGAAgAAAAhALaDOJL+AAAA4QEAABMAAAAAAAAAAAAAAAAAAAAAAFtDb250ZW50&#10;X1R5cGVzXS54bWxQSwECLQAUAAYACAAAACEAOP0h/9YAAACUAQAACwAAAAAAAAAAAAAAAAAvAQAA&#10;X3JlbHMvLnJlbHNQSwECLQAUAAYACAAAACEASLwBYysCAABUBAAADgAAAAAAAAAAAAAAAAAuAgAA&#10;ZHJzL2Uyb0RvYy54bWxQSwECLQAUAAYACAAAACEAYDPFvOIAAAAMAQAADwAAAAAAAAAAAAAAAACF&#10;BAAAZHJzL2Rvd25yZXYueG1sUEsFBgAAAAAEAAQA8wAAAJQFAAAAAA==&#10;">
                <v:textbox>
                  <w:txbxContent>
                    <w:p w:rsidR="00C86CDF" w:rsidRDefault="00C86CDF" w:rsidP="00C86CD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550318">
        <w:rPr>
          <w:rFonts w:ascii="Arial" w:hAnsi="Arial" w:cs="Arial"/>
          <w:sz w:val="24"/>
          <w:szCs w:val="24"/>
        </w:rPr>
        <w:t>Finalmente, respecto al descuento del nueve por ciento, sobre la pensión por jubilación concedida a la parte actora, por concepto de cuota para integrar el fondo de pensiones, ordenada por la enjuiciada en la resolución impugnada, en cumplimiento a lo dispuesto por el artículo 6, fracción III, 18 párrafo segundo y transitorio octavo de la Ley de Pensiones para los Trabajadores del Gobier</w:t>
      </w:r>
      <w:r w:rsidR="00B0610E">
        <w:rPr>
          <w:rFonts w:ascii="Arial" w:hAnsi="Arial" w:cs="Arial"/>
          <w:sz w:val="24"/>
          <w:szCs w:val="24"/>
        </w:rPr>
        <w:t>no del Estado, del que se duele</w:t>
      </w:r>
      <w:r w:rsidR="00550318">
        <w:rPr>
          <w:rFonts w:ascii="Arial" w:hAnsi="Arial" w:cs="Arial"/>
          <w:sz w:val="24"/>
          <w:szCs w:val="24"/>
        </w:rPr>
        <w:t xml:space="preserve"> </w:t>
      </w:r>
      <w:r w:rsidR="00DE74E7">
        <w:rPr>
          <w:rFonts w:ascii="Arial" w:hAnsi="Arial" w:cs="Arial"/>
          <w:sz w:val="24"/>
          <w:szCs w:val="24"/>
        </w:rPr>
        <w:t>e</w:t>
      </w:r>
      <w:r w:rsidR="00550318">
        <w:rPr>
          <w:rFonts w:ascii="Arial" w:hAnsi="Arial" w:cs="Arial"/>
          <w:sz w:val="24"/>
          <w:szCs w:val="24"/>
        </w:rPr>
        <w:t>l actor, cabe precisar, que dichos numerales ya han sido declarados inconv</w:t>
      </w:r>
      <w:r w:rsidR="00CA35A1">
        <w:rPr>
          <w:rFonts w:ascii="Arial" w:hAnsi="Arial" w:cs="Arial"/>
          <w:sz w:val="24"/>
          <w:szCs w:val="24"/>
        </w:rPr>
        <w:t xml:space="preserve">encionales e inconstitucionales, por jurisprudencia del Tribunal Colegiados en materias del Trabajo y Administrativa del Décimo Tercer Circuito, por lo que resulta improcedente el descuento del nueve por ciento por dicho concepto. </w:t>
      </w:r>
    </w:p>
    <w:p w:rsidR="00B0610E" w:rsidRDefault="00B0610E" w:rsidP="00B0610E">
      <w:pPr>
        <w:spacing w:line="360" w:lineRule="auto"/>
        <w:ind w:right="-518" w:firstLine="567"/>
        <w:jc w:val="both"/>
        <w:rPr>
          <w:rFonts w:ascii="Arial" w:hAnsi="Arial" w:cs="Arial"/>
          <w:sz w:val="24"/>
          <w:szCs w:val="24"/>
        </w:rPr>
      </w:pPr>
    </w:p>
    <w:p w:rsidR="00CA35A1" w:rsidRDefault="00CA35A1" w:rsidP="00B0610E">
      <w:pPr>
        <w:spacing w:line="360" w:lineRule="auto"/>
        <w:ind w:right="-518" w:firstLine="567"/>
        <w:jc w:val="both"/>
        <w:rPr>
          <w:rFonts w:ascii="Arial" w:hAnsi="Arial" w:cs="Arial"/>
          <w:sz w:val="24"/>
          <w:szCs w:val="24"/>
        </w:rPr>
      </w:pPr>
      <w:r>
        <w:rPr>
          <w:rFonts w:ascii="Arial" w:hAnsi="Arial" w:cs="Arial"/>
          <w:sz w:val="24"/>
          <w:szCs w:val="24"/>
        </w:rPr>
        <w:t xml:space="preserve">Resulta aplicable a la anterior determinación, la jurisprudencia con número de registro 2007629, de la décima época, publicada en la Gaceta del Semanario Judicial de la Federación, en octubre de 2014, tomo III, tesis XIII. </w:t>
      </w:r>
      <w:proofErr w:type="spellStart"/>
      <w:r>
        <w:rPr>
          <w:rFonts w:ascii="Arial" w:hAnsi="Arial" w:cs="Arial"/>
          <w:sz w:val="24"/>
          <w:szCs w:val="24"/>
        </w:rPr>
        <w:t>T.A</w:t>
      </w:r>
      <w:proofErr w:type="spellEnd"/>
      <w:r>
        <w:rPr>
          <w:rFonts w:ascii="Arial" w:hAnsi="Arial" w:cs="Arial"/>
          <w:sz w:val="24"/>
          <w:szCs w:val="24"/>
        </w:rPr>
        <w:t>. J</w:t>
      </w:r>
      <w:r w:rsidR="00B0610E">
        <w:rPr>
          <w:rFonts w:ascii="Arial" w:hAnsi="Arial" w:cs="Arial"/>
          <w:sz w:val="24"/>
          <w:szCs w:val="24"/>
        </w:rPr>
        <w:t>/</w:t>
      </w:r>
      <w:r>
        <w:rPr>
          <w:rFonts w:ascii="Arial" w:hAnsi="Arial" w:cs="Arial"/>
          <w:sz w:val="24"/>
          <w:szCs w:val="24"/>
        </w:rPr>
        <w:t>2 (10</w:t>
      </w:r>
      <w:r w:rsidR="00B0610E">
        <w:rPr>
          <w:rFonts w:ascii="Arial" w:hAnsi="Arial" w:cs="Arial"/>
          <w:sz w:val="24"/>
          <w:szCs w:val="24"/>
        </w:rPr>
        <w:t>ª.</w:t>
      </w:r>
      <w:r>
        <w:rPr>
          <w:rFonts w:ascii="Arial" w:hAnsi="Arial" w:cs="Arial"/>
          <w:sz w:val="24"/>
          <w:szCs w:val="24"/>
        </w:rPr>
        <w:t>), visible a página 2512, que al rubro y texto dice:</w:t>
      </w:r>
    </w:p>
    <w:p w:rsidR="00CA35A1" w:rsidRPr="00A54790" w:rsidRDefault="00CA35A1" w:rsidP="00003F63">
      <w:pPr>
        <w:spacing w:line="360" w:lineRule="auto"/>
        <w:ind w:right="-518"/>
        <w:jc w:val="both"/>
        <w:rPr>
          <w:rFonts w:ascii="Arial" w:hAnsi="Arial" w:cs="Arial"/>
          <w:sz w:val="22"/>
          <w:szCs w:val="22"/>
        </w:rPr>
      </w:pPr>
    </w:p>
    <w:p w:rsidR="00CA35A1" w:rsidRPr="00A54790" w:rsidRDefault="00CA35A1" w:rsidP="00CA35A1">
      <w:pPr>
        <w:spacing w:line="360" w:lineRule="auto"/>
        <w:ind w:left="567" w:right="-518"/>
        <w:jc w:val="both"/>
        <w:rPr>
          <w:rFonts w:ascii="Arial" w:hAnsi="Arial" w:cs="Arial"/>
          <w:sz w:val="22"/>
          <w:szCs w:val="22"/>
        </w:rPr>
      </w:pPr>
      <w:r w:rsidRPr="00A54790">
        <w:rPr>
          <w:rFonts w:ascii="Arial" w:hAnsi="Arial" w:cs="Arial"/>
          <w:b/>
          <w:i/>
          <w:sz w:val="22"/>
          <w:szCs w:val="22"/>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w:t>
      </w:r>
      <w:r w:rsidRPr="00A54790">
        <w:rPr>
          <w:rFonts w:ascii="Arial" w:hAnsi="Arial" w:cs="Arial"/>
          <w:b/>
          <w:i/>
          <w:sz w:val="22"/>
          <w:szCs w:val="22"/>
        </w:rPr>
        <w:lastRenderedPageBreak/>
        <w:t>INCONVENCIONALES E INCONSTITUCIONALES, AL DESATENDER LOS ARTÍCULOS 26, NUMERAL 3 Y 67, INCISO B), DEL CONVENIO NÚMERO 102 DE LA ORGANIZACIÓN INTERNACIONAL DEL TRABAJO Y VIOLAR EL DERECHO HUMANO A LA IGUALDAD</w:t>
      </w:r>
      <w:r w:rsidRPr="00A54790">
        <w:rPr>
          <w:rFonts w:ascii="Arial" w:hAnsi="Arial" w:cs="Arial"/>
          <w:i/>
          <w:sz w:val="22"/>
          <w:szCs w:val="22"/>
        </w:rPr>
        <w:t>.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A54790">
        <w:rPr>
          <w:rFonts w:ascii="Arial" w:hAnsi="Arial" w:cs="Arial"/>
          <w:sz w:val="22"/>
          <w:szCs w:val="22"/>
        </w:rPr>
        <w:t>.</w:t>
      </w:r>
    </w:p>
    <w:p w:rsidR="00CA35A1" w:rsidRPr="00CA35A1" w:rsidRDefault="00CA35A1" w:rsidP="00CA35A1">
      <w:pPr>
        <w:spacing w:line="360" w:lineRule="auto"/>
        <w:ind w:right="-518"/>
        <w:jc w:val="both"/>
        <w:rPr>
          <w:rFonts w:ascii="Arial" w:hAnsi="Arial" w:cs="Arial"/>
          <w:sz w:val="24"/>
          <w:szCs w:val="24"/>
        </w:rPr>
      </w:pPr>
    </w:p>
    <w:p w:rsidR="00A54790" w:rsidRDefault="002F7F2D" w:rsidP="00A54790">
      <w:pPr>
        <w:spacing w:line="360" w:lineRule="auto"/>
        <w:ind w:right="-518" w:firstLine="567"/>
        <w:jc w:val="both"/>
        <w:rPr>
          <w:rFonts w:ascii="Arial" w:hAnsi="Arial" w:cs="Arial"/>
          <w:bCs/>
          <w:color w:val="000000"/>
          <w:sz w:val="24"/>
          <w:szCs w:val="24"/>
          <w:u w:val="single"/>
        </w:rPr>
      </w:pPr>
      <w:r>
        <w:rPr>
          <w:rFonts w:ascii="Arial" w:hAnsi="Arial" w:cs="Arial"/>
          <w:bCs/>
          <w:color w:val="000000"/>
          <w:sz w:val="24"/>
          <w:szCs w:val="24"/>
        </w:rPr>
        <w:t xml:space="preserve">Por las elaboradas anotaciones, procede declarar </w:t>
      </w:r>
      <w:r>
        <w:rPr>
          <w:rFonts w:ascii="Arial" w:hAnsi="Arial" w:cs="Arial"/>
          <w:b/>
          <w:bCs/>
          <w:color w:val="000000"/>
          <w:sz w:val="24"/>
          <w:szCs w:val="24"/>
        </w:rPr>
        <w:t xml:space="preserve">LA NULIDAD </w:t>
      </w:r>
      <w:r w:rsidR="007E7637" w:rsidRPr="0041504C">
        <w:rPr>
          <w:rFonts w:ascii="Arial" w:hAnsi="Arial" w:cs="Arial"/>
          <w:bCs/>
          <w:color w:val="000000"/>
          <w:sz w:val="24"/>
          <w:szCs w:val="24"/>
        </w:rPr>
        <w:t>de la resolución contenida en el oficio</w:t>
      </w:r>
      <w:r w:rsidRPr="0041504C">
        <w:rPr>
          <w:rFonts w:ascii="Arial" w:hAnsi="Arial" w:cs="Arial"/>
          <w:bCs/>
          <w:color w:val="000000"/>
          <w:sz w:val="24"/>
          <w:szCs w:val="24"/>
        </w:rPr>
        <w:t xml:space="preserve"> </w:t>
      </w:r>
      <w:r w:rsidR="00C13539">
        <w:rPr>
          <w:rFonts w:cs="Arial"/>
          <w:b/>
          <w:i/>
          <w:sz w:val="22"/>
          <w:szCs w:val="22"/>
        </w:rPr>
        <w:t xml:space="preserve">********** </w:t>
      </w:r>
      <w:r w:rsidR="0041504C" w:rsidRPr="0041504C">
        <w:rPr>
          <w:rFonts w:ascii="Arial" w:hAnsi="Arial" w:cs="Arial"/>
          <w:bCs/>
          <w:color w:val="000000"/>
          <w:sz w:val="24"/>
          <w:szCs w:val="24"/>
        </w:rPr>
        <w:t xml:space="preserve"> </w:t>
      </w:r>
      <w:r w:rsidR="007E7637" w:rsidRPr="0041504C">
        <w:rPr>
          <w:rFonts w:ascii="Arial" w:hAnsi="Arial" w:cs="Arial"/>
          <w:bCs/>
          <w:color w:val="000000"/>
          <w:sz w:val="24"/>
          <w:szCs w:val="24"/>
        </w:rPr>
        <w:t xml:space="preserve">de </w:t>
      </w:r>
      <w:r w:rsidR="00DE74E7">
        <w:rPr>
          <w:rFonts w:ascii="Arial" w:hAnsi="Arial" w:cs="Arial"/>
          <w:bCs/>
          <w:color w:val="000000"/>
          <w:sz w:val="24"/>
          <w:szCs w:val="24"/>
        </w:rPr>
        <w:t>15 quince de diciembre de 2017 dos mil diecisiete</w:t>
      </w:r>
      <w:r w:rsidRPr="0041504C">
        <w:rPr>
          <w:rFonts w:ascii="Arial" w:hAnsi="Arial" w:cs="Arial"/>
          <w:bCs/>
          <w:color w:val="000000"/>
          <w:sz w:val="24"/>
          <w:szCs w:val="24"/>
        </w:rPr>
        <w:t xml:space="preserve">, </w:t>
      </w:r>
      <w:r>
        <w:rPr>
          <w:rFonts w:ascii="Arial" w:hAnsi="Arial" w:cs="Arial"/>
          <w:b/>
          <w:bCs/>
          <w:color w:val="000000"/>
          <w:sz w:val="24"/>
          <w:szCs w:val="24"/>
        </w:rPr>
        <w:t xml:space="preserve">PARA EFECTO </w:t>
      </w:r>
      <w:r w:rsidR="007E7637" w:rsidRPr="0041504C">
        <w:rPr>
          <w:rFonts w:ascii="Arial" w:hAnsi="Arial" w:cs="Arial"/>
          <w:bCs/>
          <w:color w:val="000000"/>
          <w:sz w:val="24"/>
          <w:szCs w:val="24"/>
        </w:rPr>
        <w:t xml:space="preserve">de que el </w:t>
      </w:r>
      <w:r w:rsidR="00DB7EB5">
        <w:rPr>
          <w:rFonts w:ascii="Arial" w:hAnsi="Arial" w:cs="Arial"/>
          <w:bCs/>
          <w:color w:val="000000"/>
          <w:sz w:val="24"/>
          <w:szCs w:val="24"/>
        </w:rPr>
        <w:t xml:space="preserve">DIRECTOR GENERAL DE LA OFICINA </w:t>
      </w:r>
      <w:r w:rsidRPr="0041504C">
        <w:rPr>
          <w:rFonts w:ascii="Arial" w:hAnsi="Arial" w:cs="Arial"/>
          <w:bCs/>
          <w:color w:val="000000"/>
          <w:sz w:val="24"/>
          <w:szCs w:val="24"/>
        </w:rPr>
        <w:t>DE PENSIONES DEL GOBIERNO DEL EST</w:t>
      </w:r>
      <w:r w:rsidR="00B0610E" w:rsidRPr="0041504C">
        <w:rPr>
          <w:rFonts w:ascii="Arial" w:hAnsi="Arial" w:cs="Arial"/>
          <w:bCs/>
          <w:color w:val="000000"/>
          <w:sz w:val="24"/>
          <w:szCs w:val="24"/>
        </w:rPr>
        <w:t>A</w:t>
      </w:r>
      <w:r w:rsidRPr="0041504C">
        <w:rPr>
          <w:rFonts w:ascii="Arial" w:hAnsi="Arial" w:cs="Arial"/>
          <w:bCs/>
          <w:color w:val="000000"/>
          <w:sz w:val="24"/>
          <w:szCs w:val="24"/>
        </w:rPr>
        <w:t xml:space="preserve">DO DE OAXACA, </w:t>
      </w:r>
      <w:r w:rsidR="007E7637" w:rsidRPr="0041504C">
        <w:rPr>
          <w:rFonts w:ascii="Arial" w:hAnsi="Arial" w:cs="Arial"/>
          <w:bCs/>
          <w:color w:val="000000"/>
          <w:sz w:val="24"/>
          <w:szCs w:val="24"/>
        </w:rPr>
        <w:t>dicte otra, en la que otorgue al accionante la pensión por jubilación con las mismas prestaciones que percibe un trabajador de base,</w:t>
      </w:r>
      <w:r w:rsidR="00DE74E7">
        <w:rPr>
          <w:rFonts w:ascii="Arial" w:hAnsi="Arial" w:cs="Arial"/>
          <w:bCs/>
          <w:color w:val="000000"/>
          <w:sz w:val="24"/>
          <w:szCs w:val="24"/>
        </w:rPr>
        <w:t xml:space="preserve"> como son previsión social múltiple, despensa, vida cara, quinquenios, aguinaldo, estimulo del día del jubilado y canasta navideña,</w:t>
      </w:r>
      <w:r w:rsidR="007E7637" w:rsidRPr="0041504C">
        <w:rPr>
          <w:rFonts w:ascii="Arial" w:hAnsi="Arial" w:cs="Arial"/>
          <w:bCs/>
          <w:color w:val="000000"/>
          <w:sz w:val="24"/>
          <w:szCs w:val="24"/>
        </w:rPr>
        <w:t xml:space="preserve"> en términos del artículo 54 de la </w:t>
      </w:r>
      <w:r w:rsidR="00E0795E">
        <w:rPr>
          <w:rFonts w:ascii="Arial" w:hAnsi="Arial" w:cs="Arial"/>
          <w:bCs/>
          <w:color w:val="000000"/>
          <w:sz w:val="24"/>
          <w:szCs w:val="24"/>
        </w:rPr>
        <w:t>Ley de Pensiones para los T</w:t>
      </w:r>
      <w:r w:rsidR="007E7637" w:rsidRPr="0041504C">
        <w:rPr>
          <w:rFonts w:ascii="Arial" w:hAnsi="Arial" w:cs="Arial"/>
          <w:bCs/>
          <w:color w:val="000000"/>
          <w:sz w:val="24"/>
          <w:szCs w:val="24"/>
        </w:rPr>
        <w:t xml:space="preserve">rabajadores del </w:t>
      </w:r>
      <w:r w:rsidR="00E0795E">
        <w:rPr>
          <w:rFonts w:ascii="Arial" w:hAnsi="Arial" w:cs="Arial"/>
          <w:bCs/>
          <w:color w:val="000000"/>
          <w:sz w:val="24"/>
          <w:szCs w:val="24"/>
        </w:rPr>
        <w:t>G</w:t>
      </w:r>
      <w:r w:rsidR="007E7637" w:rsidRPr="0041504C">
        <w:rPr>
          <w:rFonts w:ascii="Arial" w:hAnsi="Arial" w:cs="Arial"/>
          <w:bCs/>
          <w:color w:val="000000"/>
          <w:sz w:val="24"/>
          <w:szCs w:val="24"/>
        </w:rPr>
        <w:t xml:space="preserve">obierno del </w:t>
      </w:r>
      <w:r w:rsidR="00E0795E">
        <w:rPr>
          <w:rFonts w:ascii="Arial" w:hAnsi="Arial" w:cs="Arial"/>
          <w:bCs/>
          <w:color w:val="000000"/>
          <w:sz w:val="24"/>
          <w:szCs w:val="24"/>
        </w:rPr>
        <w:t>E</w:t>
      </w:r>
      <w:r w:rsidR="007E7637" w:rsidRPr="0041504C">
        <w:rPr>
          <w:rFonts w:ascii="Arial" w:hAnsi="Arial" w:cs="Arial"/>
          <w:bCs/>
          <w:color w:val="000000"/>
          <w:sz w:val="24"/>
          <w:szCs w:val="24"/>
        </w:rPr>
        <w:t>stado,</w:t>
      </w:r>
      <w:r w:rsidR="00DB7EB5">
        <w:rPr>
          <w:rFonts w:ascii="Arial" w:hAnsi="Arial" w:cs="Arial"/>
          <w:bCs/>
          <w:color w:val="000000"/>
          <w:sz w:val="24"/>
          <w:szCs w:val="24"/>
        </w:rPr>
        <w:t xml:space="preserve"> </w:t>
      </w:r>
      <w:r w:rsidR="007E7637" w:rsidRPr="0041504C">
        <w:rPr>
          <w:rFonts w:ascii="Arial" w:hAnsi="Arial" w:cs="Arial"/>
          <w:bCs/>
          <w:color w:val="000000"/>
          <w:sz w:val="24"/>
          <w:szCs w:val="24"/>
        </w:rPr>
        <w:t>sin la aplicación del descuento a que se refieren los artículos 6, fracción III, 18, párrafo segundo y octavo transitorio de la ley relativa, por haber sido declarados inconvencionales e inconstitucionales en los términos apuntados, al incumplir con el requisito de validez del acto adm</w:t>
      </w:r>
      <w:r w:rsidR="00334BFB">
        <w:rPr>
          <w:rFonts w:ascii="Arial" w:hAnsi="Arial" w:cs="Arial"/>
          <w:bCs/>
          <w:color w:val="000000"/>
          <w:sz w:val="24"/>
          <w:szCs w:val="24"/>
        </w:rPr>
        <w:t>inistrativo obliga la fracción V</w:t>
      </w:r>
      <w:r w:rsidR="007E7637" w:rsidRPr="0041504C">
        <w:rPr>
          <w:rFonts w:ascii="Arial" w:hAnsi="Arial" w:cs="Arial"/>
          <w:bCs/>
          <w:color w:val="000000"/>
          <w:sz w:val="24"/>
          <w:szCs w:val="24"/>
        </w:rPr>
        <w:t xml:space="preserve">, del artículo </w:t>
      </w:r>
      <w:r w:rsidR="00DE74E7">
        <w:rPr>
          <w:rFonts w:ascii="Arial" w:hAnsi="Arial" w:cs="Arial"/>
          <w:bCs/>
          <w:color w:val="000000"/>
          <w:sz w:val="24"/>
          <w:szCs w:val="24"/>
        </w:rPr>
        <w:t>1</w:t>
      </w:r>
      <w:r w:rsidR="007E7637" w:rsidRPr="0041504C">
        <w:rPr>
          <w:rFonts w:ascii="Arial" w:hAnsi="Arial" w:cs="Arial"/>
          <w:bCs/>
          <w:color w:val="000000"/>
          <w:sz w:val="24"/>
          <w:szCs w:val="24"/>
        </w:rPr>
        <w:t xml:space="preserve">7 de la </w:t>
      </w:r>
      <w:r w:rsidR="007E7637">
        <w:rPr>
          <w:rFonts w:ascii="Arial" w:hAnsi="Arial" w:cs="Arial"/>
          <w:bCs/>
          <w:color w:val="000000"/>
          <w:sz w:val="24"/>
          <w:szCs w:val="24"/>
        </w:rPr>
        <w:t>L</w:t>
      </w:r>
      <w:r w:rsidR="007E7637" w:rsidRPr="0041504C">
        <w:rPr>
          <w:rFonts w:ascii="Arial" w:hAnsi="Arial" w:cs="Arial"/>
          <w:bCs/>
          <w:color w:val="000000"/>
          <w:sz w:val="24"/>
          <w:szCs w:val="24"/>
        </w:rPr>
        <w:t>ey</w:t>
      </w:r>
      <w:r w:rsidR="00DE74E7">
        <w:rPr>
          <w:rFonts w:ascii="Arial" w:hAnsi="Arial" w:cs="Arial"/>
          <w:bCs/>
          <w:color w:val="000000"/>
          <w:sz w:val="24"/>
          <w:szCs w:val="24"/>
        </w:rPr>
        <w:t xml:space="preserve"> de Procedimiento y</w:t>
      </w:r>
      <w:r w:rsidR="007E7637" w:rsidRPr="0041504C">
        <w:rPr>
          <w:rFonts w:ascii="Arial" w:hAnsi="Arial" w:cs="Arial"/>
          <w:bCs/>
          <w:color w:val="000000"/>
          <w:sz w:val="24"/>
          <w:szCs w:val="24"/>
        </w:rPr>
        <w:t xml:space="preserve"> </w:t>
      </w:r>
      <w:r w:rsidR="007E7637">
        <w:rPr>
          <w:rFonts w:ascii="Arial" w:hAnsi="Arial" w:cs="Arial"/>
          <w:bCs/>
          <w:color w:val="000000"/>
          <w:sz w:val="24"/>
          <w:szCs w:val="24"/>
        </w:rPr>
        <w:t>J</w:t>
      </w:r>
      <w:r w:rsidR="007E7637" w:rsidRPr="0041504C">
        <w:rPr>
          <w:rFonts w:ascii="Arial" w:hAnsi="Arial" w:cs="Arial"/>
          <w:bCs/>
          <w:color w:val="000000"/>
          <w:sz w:val="24"/>
          <w:szCs w:val="24"/>
        </w:rPr>
        <w:t xml:space="preserve">usticia </w:t>
      </w:r>
      <w:r w:rsidR="007E7637">
        <w:rPr>
          <w:rFonts w:ascii="Arial" w:hAnsi="Arial" w:cs="Arial"/>
          <w:bCs/>
          <w:color w:val="000000"/>
          <w:sz w:val="24"/>
          <w:szCs w:val="24"/>
        </w:rPr>
        <w:t>A</w:t>
      </w:r>
      <w:r w:rsidR="007E7637" w:rsidRPr="0041504C">
        <w:rPr>
          <w:rFonts w:ascii="Arial" w:hAnsi="Arial" w:cs="Arial"/>
          <w:bCs/>
          <w:color w:val="000000"/>
          <w:sz w:val="24"/>
          <w:szCs w:val="24"/>
        </w:rPr>
        <w:t>d</w:t>
      </w:r>
      <w:r w:rsidR="007E7637">
        <w:rPr>
          <w:rFonts w:ascii="Arial" w:hAnsi="Arial" w:cs="Arial"/>
          <w:bCs/>
          <w:color w:val="000000"/>
          <w:sz w:val="24"/>
          <w:szCs w:val="24"/>
        </w:rPr>
        <w:t>ministrativa para el Estado de O</w:t>
      </w:r>
      <w:r w:rsidR="00334BFB">
        <w:rPr>
          <w:rFonts w:ascii="Arial" w:hAnsi="Arial" w:cs="Arial"/>
          <w:bCs/>
          <w:color w:val="000000"/>
          <w:sz w:val="24"/>
          <w:szCs w:val="24"/>
        </w:rPr>
        <w:t xml:space="preserve">axaca; </w:t>
      </w:r>
      <w:r w:rsidR="00334BFB" w:rsidRPr="00334BFB">
        <w:rPr>
          <w:rFonts w:ascii="Arial" w:hAnsi="Arial" w:cs="Arial"/>
          <w:bCs/>
          <w:color w:val="000000"/>
          <w:sz w:val="24"/>
          <w:szCs w:val="24"/>
          <w:u w:val="single"/>
        </w:rPr>
        <w:t>así</w:t>
      </w:r>
      <w:r w:rsidR="00A54790">
        <w:rPr>
          <w:rFonts w:ascii="Arial" w:hAnsi="Arial" w:cs="Arial"/>
          <w:bCs/>
          <w:color w:val="000000"/>
          <w:sz w:val="24"/>
          <w:szCs w:val="24"/>
          <w:u w:val="single"/>
        </w:rPr>
        <w:t xml:space="preserve"> también, se ordena a la autoridad demanda </w:t>
      </w:r>
      <w:r w:rsidR="00334BFB" w:rsidRPr="00334BFB">
        <w:rPr>
          <w:rFonts w:ascii="Arial" w:hAnsi="Arial" w:cs="Arial"/>
          <w:bCs/>
          <w:color w:val="000000"/>
          <w:sz w:val="24"/>
          <w:szCs w:val="24"/>
          <w:u w:val="single"/>
        </w:rPr>
        <w:t>el pago</w:t>
      </w:r>
      <w:r w:rsidR="00A54790">
        <w:rPr>
          <w:rFonts w:ascii="Arial" w:hAnsi="Arial" w:cs="Arial"/>
          <w:bCs/>
          <w:color w:val="000000"/>
          <w:sz w:val="24"/>
          <w:szCs w:val="24"/>
          <w:u w:val="single"/>
        </w:rPr>
        <w:t xml:space="preserve"> de manera retroactiva al actor, de</w:t>
      </w:r>
      <w:r w:rsidR="00DE74E7">
        <w:rPr>
          <w:rFonts w:ascii="Arial" w:hAnsi="Arial" w:cs="Arial"/>
          <w:bCs/>
          <w:color w:val="000000"/>
          <w:sz w:val="24"/>
          <w:szCs w:val="24"/>
          <w:u w:val="single"/>
        </w:rPr>
        <w:t xml:space="preserve"> </w:t>
      </w:r>
      <w:r w:rsidR="00334BFB" w:rsidRPr="00334BFB">
        <w:rPr>
          <w:rFonts w:ascii="Arial" w:hAnsi="Arial" w:cs="Arial"/>
          <w:bCs/>
          <w:color w:val="000000"/>
          <w:sz w:val="24"/>
          <w:szCs w:val="24"/>
          <w:u w:val="single"/>
        </w:rPr>
        <w:t>las prestaciones antes referidas</w:t>
      </w:r>
      <w:r w:rsidR="00A54790">
        <w:rPr>
          <w:rFonts w:ascii="Arial" w:hAnsi="Arial" w:cs="Arial"/>
          <w:bCs/>
          <w:color w:val="000000"/>
          <w:sz w:val="24"/>
          <w:szCs w:val="24"/>
          <w:u w:val="single"/>
        </w:rPr>
        <w:t xml:space="preserve">, así </w:t>
      </w:r>
      <w:r w:rsidR="00DE74E7">
        <w:rPr>
          <w:rFonts w:ascii="Arial" w:hAnsi="Arial" w:cs="Arial"/>
          <w:bCs/>
          <w:color w:val="000000"/>
          <w:sz w:val="24"/>
          <w:szCs w:val="24"/>
          <w:u w:val="single"/>
        </w:rPr>
        <w:t>como la d</w:t>
      </w:r>
      <w:r w:rsidR="00334BFB" w:rsidRPr="00334BFB">
        <w:rPr>
          <w:rFonts w:ascii="Arial" w:hAnsi="Arial" w:cs="Arial"/>
          <w:bCs/>
          <w:color w:val="000000"/>
          <w:sz w:val="24"/>
          <w:szCs w:val="24"/>
          <w:u w:val="single"/>
        </w:rPr>
        <w:t>evolución de los descuentos realizados por concepto de cuota al fo</w:t>
      </w:r>
      <w:r w:rsidR="00A54790">
        <w:rPr>
          <w:rFonts w:ascii="Arial" w:hAnsi="Arial" w:cs="Arial"/>
          <w:bCs/>
          <w:color w:val="000000"/>
          <w:sz w:val="24"/>
          <w:szCs w:val="24"/>
          <w:u w:val="single"/>
        </w:rPr>
        <w:t>ndo de pensiones del 9% mensual.</w:t>
      </w:r>
    </w:p>
    <w:p w:rsidR="002F7F2D" w:rsidRPr="002F7F2D" w:rsidRDefault="00A54790" w:rsidP="00004C8F">
      <w:pPr>
        <w:spacing w:line="360" w:lineRule="auto"/>
        <w:ind w:right="-518" w:firstLine="567"/>
        <w:jc w:val="both"/>
        <w:rPr>
          <w:rFonts w:ascii="Arial" w:hAnsi="Arial" w:cs="Arial"/>
          <w:b/>
          <w:bCs/>
          <w:color w:val="000000"/>
          <w:sz w:val="24"/>
          <w:szCs w:val="24"/>
        </w:rPr>
      </w:pPr>
      <w:r w:rsidRPr="002F7F2D">
        <w:rPr>
          <w:rFonts w:ascii="Arial" w:hAnsi="Arial" w:cs="Arial"/>
          <w:b/>
          <w:bCs/>
          <w:color w:val="000000"/>
          <w:sz w:val="24"/>
          <w:szCs w:val="24"/>
        </w:rPr>
        <w:t xml:space="preserve"> </w:t>
      </w:r>
    </w:p>
    <w:p w:rsidR="00DE74E7" w:rsidRDefault="00DE74E7" w:rsidP="00DE74E7">
      <w:pPr>
        <w:spacing w:line="360" w:lineRule="auto"/>
        <w:ind w:right="-518"/>
        <w:jc w:val="both"/>
        <w:rPr>
          <w:rFonts w:ascii="Arial" w:hAnsi="Arial" w:cs="Arial"/>
          <w:bCs/>
          <w:color w:val="000000"/>
          <w:sz w:val="24"/>
          <w:szCs w:val="24"/>
        </w:rPr>
      </w:pPr>
      <w:r>
        <w:rPr>
          <w:rFonts w:ascii="Arial" w:hAnsi="Arial" w:cs="Arial"/>
          <w:bCs/>
          <w:color w:val="000000"/>
          <w:sz w:val="24"/>
          <w:szCs w:val="24"/>
        </w:rPr>
        <w:lastRenderedPageBreak/>
        <w:t xml:space="preserve">        </w:t>
      </w:r>
      <w:r w:rsidRPr="00514151">
        <w:rPr>
          <w:rFonts w:ascii="Arial" w:hAnsi="Arial" w:cs="Arial"/>
          <w:bCs/>
          <w:color w:val="000000"/>
          <w:sz w:val="24"/>
          <w:szCs w:val="24"/>
        </w:rPr>
        <w:t>Por lo expuesto y con fundamento en los artículos</w:t>
      </w:r>
      <w:r>
        <w:rPr>
          <w:rFonts w:ascii="Arial" w:hAnsi="Arial" w:cs="Arial"/>
          <w:bCs/>
          <w:color w:val="000000"/>
          <w:sz w:val="24"/>
          <w:szCs w:val="24"/>
        </w:rPr>
        <w:t xml:space="preserve"> 20</w:t>
      </w:r>
      <w:r w:rsidRPr="00514151">
        <w:rPr>
          <w:rFonts w:ascii="Arial" w:hAnsi="Arial" w:cs="Arial"/>
          <w:bCs/>
          <w:color w:val="000000"/>
          <w:sz w:val="24"/>
          <w:szCs w:val="24"/>
        </w:rPr>
        <w:t xml:space="preserve">7, </w:t>
      </w:r>
      <w:r>
        <w:rPr>
          <w:rFonts w:ascii="Arial" w:hAnsi="Arial" w:cs="Arial"/>
          <w:bCs/>
          <w:color w:val="000000"/>
          <w:sz w:val="24"/>
          <w:szCs w:val="24"/>
        </w:rPr>
        <w:t>20</w:t>
      </w:r>
      <w:r w:rsidRPr="00514151">
        <w:rPr>
          <w:rFonts w:ascii="Arial" w:hAnsi="Arial" w:cs="Arial"/>
          <w:bCs/>
          <w:color w:val="000000"/>
          <w:sz w:val="24"/>
          <w:szCs w:val="24"/>
        </w:rPr>
        <w:t xml:space="preserve">8 fracción </w:t>
      </w:r>
      <w:r>
        <w:rPr>
          <w:rFonts w:ascii="Arial" w:hAnsi="Arial" w:cs="Arial"/>
          <w:bCs/>
          <w:color w:val="000000"/>
          <w:sz w:val="24"/>
          <w:szCs w:val="24"/>
        </w:rPr>
        <w:t>V</w:t>
      </w:r>
      <w:r w:rsidRPr="00514151">
        <w:rPr>
          <w:rFonts w:ascii="Arial" w:hAnsi="Arial" w:cs="Arial"/>
          <w:bCs/>
          <w:color w:val="000000"/>
          <w:sz w:val="24"/>
          <w:szCs w:val="24"/>
        </w:rPr>
        <w:t>I, y</w:t>
      </w:r>
      <w:r>
        <w:rPr>
          <w:rFonts w:ascii="Arial" w:hAnsi="Arial" w:cs="Arial"/>
          <w:bCs/>
          <w:color w:val="000000"/>
          <w:sz w:val="24"/>
          <w:szCs w:val="24"/>
        </w:rPr>
        <w:t xml:space="preserve"> 20</w:t>
      </w:r>
      <w:r w:rsidRPr="00514151">
        <w:rPr>
          <w:rFonts w:ascii="Arial" w:hAnsi="Arial" w:cs="Arial"/>
          <w:bCs/>
          <w:color w:val="000000"/>
          <w:sz w:val="24"/>
          <w:szCs w:val="24"/>
        </w:rPr>
        <w:t xml:space="preserve">9  de la Ley de </w:t>
      </w:r>
      <w:r>
        <w:rPr>
          <w:rFonts w:ascii="Arial" w:hAnsi="Arial" w:cs="Arial"/>
          <w:bCs/>
          <w:color w:val="000000"/>
          <w:sz w:val="24"/>
          <w:szCs w:val="24"/>
        </w:rPr>
        <w:t xml:space="preserve">Procedimiento y </w:t>
      </w:r>
      <w:r w:rsidRPr="00514151">
        <w:rPr>
          <w:rFonts w:ascii="Arial" w:hAnsi="Arial" w:cs="Arial"/>
          <w:bCs/>
          <w:color w:val="000000"/>
          <w:sz w:val="24"/>
          <w:szCs w:val="24"/>
        </w:rPr>
        <w:t xml:space="preserve">Justicia Administrativa para el Estado de Oaxaca, se </w:t>
      </w:r>
      <w:r>
        <w:rPr>
          <w:rFonts w:ascii="Arial" w:hAnsi="Arial" w:cs="Arial"/>
          <w:bCs/>
          <w:color w:val="000000"/>
          <w:sz w:val="24"/>
          <w:szCs w:val="24"/>
        </w:rPr>
        <w:t xml:space="preserve">- - </w:t>
      </w:r>
    </w:p>
    <w:p w:rsidR="007E7637" w:rsidRDefault="007E7637" w:rsidP="00004C8F">
      <w:pPr>
        <w:spacing w:line="360" w:lineRule="auto"/>
        <w:ind w:right="-518" w:firstLine="567"/>
        <w:jc w:val="both"/>
        <w:rPr>
          <w:rFonts w:ascii="Arial" w:hAnsi="Arial" w:cs="Arial"/>
          <w:bCs/>
          <w:color w:val="000000"/>
          <w:sz w:val="24"/>
          <w:szCs w:val="24"/>
        </w:rPr>
      </w:pP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115D26" w:rsidRDefault="00DA082B" w:rsidP="00DA082B">
      <w:pPr>
        <w:spacing w:line="360" w:lineRule="auto"/>
        <w:ind w:right="-539" w:firstLine="708"/>
        <w:jc w:val="both"/>
        <w:rPr>
          <w:rFonts w:ascii="Arial" w:hAnsi="Arial" w:cs="Arial"/>
          <w:bCs/>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w:t>
      </w:r>
      <w:r w:rsidRPr="00115D26">
        <w:rPr>
          <w:rFonts w:ascii="Arial" w:hAnsi="Arial" w:cs="Arial"/>
          <w:bCs/>
          <w:sz w:val="24"/>
          <w:szCs w:val="24"/>
        </w:rPr>
        <w:t>Tercera Sala Unitaria de Primera Instancia del Tribunal de</w:t>
      </w:r>
      <w:r w:rsidR="00DE74E7" w:rsidRPr="00115D26">
        <w:rPr>
          <w:rFonts w:ascii="Arial" w:hAnsi="Arial" w:cs="Arial"/>
          <w:bCs/>
          <w:sz w:val="24"/>
          <w:szCs w:val="24"/>
        </w:rPr>
        <w:t xml:space="preserve"> Justicia</w:t>
      </w:r>
      <w:r w:rsidR="00A54790" w:rsidRPr="00115D26">
        <w:rPr>
          <w:rFonts w:ascii="Arial" w:hAnsi="Arial" w:cs="Arial"/>
          <w:bCs/>
          <w:sz w:val="24"/>
          <w:szCs w:val="24"/>
        </w:rPr>
        <w:t xml:space="preserve"> Administrativa </w:t>
      </w:r>
      <w:r w:rsidRPr="00115D26">
        <w:rPr>
          <w:rFonts w:ascii="Arial" w:hAnsi="Arial" w:cs="Arial"/>
          <w:bCs/>
          <w:sz w:val="24"/>
          <w:szCs w:val="24"/>
        </w:rPr>
        <w:t>del Estado, fue competente para conocer y resolver del presente asunto.-  - - - - - - - - - - - - - - - -</w:t>
      </w:r>
      <w:r w:rsidR="006A03AA" w:rsidRPr="00115D26">
        <w:rPr>
          <w:rFonts w:ascii="Arial" w:hAnsi="Arial" w:cs="Arial"/>
          <w:bCs/>
          <w:sz w:val="24"/>
          <w:szCs w:val="24"/>
        </w:rPr>
        <w:t xml:space="preserve"> - - - </w:t>
      </w:r>
      <w:r w:rsidR="00A54790" w:rsidRPr="00115D26">
        <w:rPr>
          <w:rFonts w:ascii="Arial" w:hAnsi="Arial" w:cs="Arial"/>
          <w:bCs/>
          <w:sz w:val="24"/>
          <w:szCs w:val="24"/>
        </w:rPr>
        <w:t xml:space="preserve">- - - - - - - - - - - - - - - - - - - - - - - - - - - - - </w:t>
      </w:r>
    </w:p>
    <w:p w:rsidR="00DA082B" w:rsidRPr="00115D26" w:rsidRDefault="00DA082B" w:rsidP="00DA082B">
      <w:pPr>
        <w:spacing w:line="360" w:lineRule="auto"/>
        <w:ind w:right="-1134"/>
        <w:jc w:val="both"/>
        <w:rPr>
          <w:rFonts w:ascii="Arial" w:hAnsi="Arial" w:cs="Arial"/>
          <w:bCs/>
          <w:sz w:val="24"/>
          <w:szCs w:val="24"/>
        </w:rPr>
      </w:pPr>
    </w:p>
    <w:p w:rsidR="00DA082B" w:rsidRPr="00115D26" w:rsidRDefault="00DA082B" w:rsidP="00DA082B">
      <w:pPr>
        <w:spacing w:line="360" w:lineRule="auto"/>
        <w:ind w:right="-539" w:firstLine="567"/>
        <w:jc w:val="both"/>
        <w:rPr>
          <w:rFonts w:ascii="Arial" w:hAnsi="Arial" w:cs="Arial"/>
          <w:bCs/>
          <w:sz w:val="24"/>
          <w:szCs w:val="24"/>
        </w:rPr>
      </w:pPr>
      <w:r w:rsidRPr="00115D26">
        <w:rPr>
          <w:rFonts w:ascii="Arial" w:hAnsi="Arial" w:cs="Arial"/>
          <w:b/>
          <w:bCs/>
          <w:sz w:val="24"/>
          <w:szCs w:val="24"/>
        </w:rPr>
        <w:t>SEGUNDO.</w:t>
      </w:r>
      <w:r w:rsidRPr="00115D26">
        <w:rPr>
          <w:rFonts w:ascii="Arial" w:hAnsi="Arial" w:cs="Arial"/>
          <w:bCs/>
          <w:sz w:val="24"/>
          <w:szCs w:val="24"/>
        </w:rPr>
        <w:t xml:space="preserve"> La personalidad de la</w:t>
      </w:r>
      <w:r w:rsidR="001E0451" w:rsidRPr="00115D26">
        <w:rPr>
          <w:rFonts w:ascii="Arial" w:hAnsi="Arial" w:cs="Arial"/>
          <w:bCs/>
          <w:sz w:val="24"/>
          <w:szCs w:val="24"/>
        </w:rPr>
        <w:t>s</w:t>
      </w:r>
      <w:r w:rsidRPr="00115D26">
        <w:rPr>
          <w:rFonts w:ascii="Arial" w:hAnsi="Arial" w:cs="Arial"/>
          <w:bCs/>
          <w:sz w:val="24"/>
          <w:szCs w:val="24"/>
        </w:rPr>
        <w:t xml:space="preserve"> parte</w:t>
      </w:r>
      <w:r w:rsidR="001E0451" w:rsidRPr="00115D26">
        <w:rPr>
          <w:rFonts w:ascii="Arial" w:hAnsi="Arial" w:cs="Arial"/>
          <w:bCs/>
          <w:sz w:val="24"/>
          <w:szCs w:val="24"/>
        </w:rPr>
        <w:t>s</w:t>
      </w:r>
      <w:r w:rsidRPr="00115D26">
        <w:rPr>
          <w:rFonts w:ascii="Arial" w:hAnsi="Arial" w:cs="Arial"/>
          <w:bCs/>
          <w:sz w:val="24"/>
          <w:szCs w:val="24"/>
        </w:rPr>
        <w:t xml:space="preserve">, quedó acreditada en autos.- - - - </w:t>
      </w:r>
      <w:r w:rsidR="00E9765E" w:rsidRPr="00115D26">
        <w:rPr>
          <w:rFonts w:ascii="Arial" w:hAnsi="Arial" w:cs="Arial"/>
          <w:bCs/>
          <w:sz w:val="24"/>
          <w:szCs w:val="24"/>
        </w:rPr>
        <w:t>- - -</w:t>
      </w:r>
    </w:p>
    <w:p w:rsidR="00DA082B" w:rsidRPr="00115D26" w:rsidRDefault="00DA082B" w:rsidP="00DA082B">
      <w:pPr>
        <w:spacing w:line="360" w:lineRule="auto"/>
        <w:ind w:right="-539"/>
        <w:jc w:val="both"/>
        <w:rPr>
          <w:rFonts w:ascii="Arial" w:hAnsi="Arial" w:cs="Arial"/>
          <w:bCs/>
          <w:sz w:val="24"/>
          <w:szCs w:val="24"/>
        </w:rPr>
      </w:pPr>
    </w:p>
    <w:p w:rsidR="00A54790" w:rsidRPr="00A54790" w:rsidRDefault="00DA082B" w:rsidP="00A54790">
      <w:pPr>
        <w:spacing w:line="360" w:lineRule="auto"/>
        <w:ind w:right="-518" w:firstLine="567"/>
        <w:jc w:val="both"/>
        <w:rPr>
          <w:rFonts w:ascii="Arial" w:hAnsi="Arial" w:cs="Arial"/>
          <w:bCs/>
          <w:color w:val="000000"/>
          <w:sz w:val="24"/>
          <w:szCs w:val="24"/>
        </w:rPr>
      </w:pPr>
      <w:r w:rsidRPr="00115D26">
        <w:rPr>
          <w:rFonts w:ascii="Arial" w:hAnsi="Arial" w:cs="Arial"/>
          <w:b/>
          <w:bCs/>
          <w:sz w:val="24"/>
          <w:szCs w:val="24"/>
        </w:rPr>
        <w:t>TERCERO.</w:t>
      </w:r>
      <w:r w:rsidRPr="00115D26">
        <w:rPr>
          <w:rFonts w:ascii="Arial" w:hAnsi="Arial" w:cs="Arial"/>
          <w:bCs/>
          <w:sz w:val="24"/>
          <w:szCs w:val="24"/>
        </w:rPr>
        <w:t xml:space="preserve"> </w:t>
      </w:r>
      <w:r w:rsidR="00A54790" w:rsidRPr="00115D26">
        <w:rPr>
          <w:rFonts w:ascii="Arial" w:hAnsi="Arial" w:cs="Arial"/>
          <w:bCs/>
          <w:sz w:val="24"/>
          <w:szCs w:val="24"/>
        </w:rPr>
        <w:t xml:space="preserve"> Se declara</w:t>
      </w:r>
      <w:r w:rsidR="002F7F2D" w:rsidRPr="00115D26">
        <w:rPr>
          <w:rFonts w:ascii="Arial" w:hAnsi="Arial" w:cs="Arial"/>
          <w:bCs/>
          <w:sz w:val="24"/>
          <w:szCs w:val="24"/>
        </w:rPr>
        <w:t xml:space="preserve"> </w:t>
      </w:r>
      <w:r w:rsidR="00A54790" w:rsidRPr="00115D26">
        <w:rPr>
          <w:rFonts w:ascii="Arial" w:hAnsi="Arial" w:cs="Arial"/>
          <w:b/>
          <w:bCs/>
          <w:sz w:val="24"/>
          <w:szCs w:val="24"/>
        </w:rPr>
        <w:t xml:space="preserve">LA NULIDAD </w:t>
      </w:r>
      <w:r w:rsidR="00A54790" w:rsidRPr="00115D26">
        <w:rPr>
          <w:rFonts w:ascii="Arial" w:hAnsi="Arial" w:cs="Arial"/>
          <w:bCs/>
          <w:sz w:val="24"/>
          <w:szCs w:val="24"/>
        </w:rPr>
        <w:t xml:space="preserve">de la resolución contenida en el oficio </w:t>
      </w:r>
      <w:r w:rsidR="00C13539">
        <w:rPr>
          <w:rFonts w:cs="Arial"/>
          <w:b/>
          <w:i/>
          <w:sz w:val="22"/>
          <w:szCs w:val="22"/>
        </w:rPr>
        <w:t xml:space="preserve">********** </w:t>
      </w:r>
      <w:r w:rsidR="00A54790" w:rsidRPr="00115D26">
        <w:rPr>
          <w:rFonts w:ascii="Arial" w:hAnsi="Arial" w:cs="Arial"/>
          <w:bCs/>
          <w:sz w:val="24"/>
          <w:szCs w:val="24"/>
        </w:rPr>
        <w:t xml:space="preserve"> de 15 quince de diciembre de 2017 dos mil diecisiete, </w:t>
      </w:r>
      <w:r w:rsidR="00A54790" w:rsidRPr="00115D26">
        <w:rPr>
          <w:rFonts w:ascii="Arial" w:hAnsi="Arial" w:cs="Arial"/>
          <w:b/>
          <w:bCs/>
          <w:sz w:val="24"/>
          <w:szCs w:val="24"/>
        </w:rPr>
        <w:t xml:space="preserve">PARA EFECTO </w:t>
      </w:r>
      <w:r w:rsidR="00A54790" w:rsidRPr="00115D26">
        <w:rPr>
          <w:rFonts w:ascii="Arial" w:hAnsi="Arial" w:cs="Arial"/>
          <w:bCs/>
          <w:sz w:val="24"/>
          <w:szCs w:val="24"/>
        </w:rPr>
        <w:t xml:space="preserve">de que el DIRECTOR </w:t>
      </w:r>
      <w:r w:rsidR="00A54790">
        <w:rPr>
          <w:rFonts w:ascii="Arial" w:hAnsi="Arial" w:cs="Arial"/>
          <w:bCs/>
          <w:color w:val="000000"/>
          <w:sz w:val="24"/>
          <w:szCs w:val="24"/>
        </w:rPr>
        <w:t xml:space="preserve">GENERAL DE LA OFICINA </w:t>
      </w:r>
      <w:r w:rsidR="00A54790" w:rsidRPr="0041504C">
        <w:rPr>
          <w:rFonts w:ascii="Arial" w:hAnsi="Arial" w:cs="Arial"/>
          <w:bCs/>
          <w:color w:val="000000"/>
          <w:sz w:val="24"/>
          <w:szCs w:val="24"/>
        </w:rPr>
        <w:t>DE PENSIONES DEL GOBIERNO DEL ESTADO DE OAXACA, dicte otra, en la que otorgue al accionante la pensión por jubilación con las mismas prestaciones que percibe un trabajador de base,</w:t>
      </w:r>
      <w:r w:rsidR="00A54790">
        <w:rPr>
          <w:rFonts w:ascii="Arial" w:hAnsi="Arial" w:cs="Arial"/>
          <w:bCs/>
          <w:color w:val="000000"/>
          <w:sz w:val="24"/>
          <w:szCs w:val="24"/>
        </w:rPr>
        <w:t xml:space="preserve"> como son previsión social múltiple, despensa, vida cara, quinquenios, aguinaldo, estimulo del día del jubilado y canasta navideña; </w:t>
      </w:r>
      <w:r w:rsidR="00A54790" w:rsidRPr="00334BFB">
        <w:rPr>
          <w:rFonts w:ascii="Arial" w:hAnsi="Arial" w:cs="Arial"/>
          <w:bCs/>
          <w:color w:val="000000"/>
          <w:sz w:val="24"/>
          <w:szCs w:val="24"/>
          <w:u w:val="single"/>
        </w:rPr>
        <w:t>así</w:t>
      </w:r>
      <w:r w:rsidR="00A54790">
        <w:rPr>
          <w:rFonts w:ascii="Arial" w:hAnsi="Arial" w:cs="Arial"/>
          <w:bCs/>
          <w:color w:val="000000"/>
          <w:sz w:val="24"/>
          <w:szCs w:val="24"/>
          <w:u w:val="single"/>
        </w:rPr>
        <w:t xml:space="preserve"> también, se ordena a la autoridad demanda que pague de manera retroactiva al actor, </w:t>
      </w:r>
      <w:r w:rsidR="00A54790" w:rsidRPr="00334BFB">
        <w:rPr>
          <w:rFonts w:ascii="Arial" w:hAnsi="Arial" w:cs="Arial"/>
          <w:bCs/>
          <w:color w:val="000000"/>
          <w:sz w:val="24"/>
          <w:szCs w:val="24"/>
          <w:u w:val="single"/>
        </w:rPr>
        <w:t>las prestaciones antes referidas</w:t>
      </w:r>
      <w:r w:rsidR="00A54790">
        <w:rPr>
          <w:rFonts w:ascii="Arial" w:hAnsi="Arial" w:cs="Arial"/>
          <w:bCs/>
          <w:color w:val="000000"/>
          <w:sz w:val="24"/>
          <w:szCs w:val="24"/>
          <w:u w:val="single"/>
        </w:rPr>
        <w:t>, que dejó de percibir desde el momento en que se emitió el dictamen de jubilación, así como la d</w:t>
      </w:r>
      <w:r w:rsidR="00A54790" w:rsidRPr="00334BFB">
        <w:rPr>
          <w:rFonts w:ascii="Arial" w:hAnsi="Arial" w:cs="Arial"/>
          <w:bCs/>
          <w:color w:val="000000"/>
          <w:sz w:val="24"/>
          <w:szCs w:val="24"/>
          <w:u w:val="single"/>
        </w:rPr>
        <w:t>evolución de los descuentos realizados por concepto de cuota al fo</w:t>
      </w:r>
      <w:r w:rsidR="00A54790">
        <w:rPr>
          <w:rFonts w:ascii="Arial" w:hAnsi="Arial" w:cs="Arial"/>
          <w:bCs/>
          <w:color w:val="000000"/>
          <w:sz w:val="24"/>
          <w:szCs w:val="24"/>
          <w:u w:val="single"/>
        </w:rPr>
        <w:t xml:space="preserve">ndo de pensiones. </w:t>
      </w:r>
      <w:r w:rsidR="00A54790" w:rsidRPr="00A54790">
        <w:rPr>
          <w:rFonts w:ascii="Arial" w:hAnsi="Arial" w:cs="Arial"/>
          <w:bCs/>
          <w:color w:val="000000"/>
          <w:sz w:val="24"/>
          <w:szCs w:val="24"/>
        </w:rPr>
        <w:t xml:space="preserve">- - - - - - - - - - - - - - - - - - - - - - - - - - -  - - - - - - - - - - - - - </w:t>
      </w:r>
    </w:p>
    <w:p w:rsidR="00247FA7" w:rsidRPr="00A54790" w:rsidRDefault="00247FA7" w:rsidP="00A54790">
      <w:pPr>
        <w:spacing w:line="360" w:lineRule="auto"/>
        <w:ind w:right="-518" w:firstLine="567"/>
        <w:jc w:val="both"/>
        <w:rPr>
          <w:rFonts w:ascii="Arial" w:hAnsi="Arial" w:cs="Arial"/>
          <w:bCs/>
          <w:color w:val="000000"/>
          <w:sz w:val="24"/>
          <w:szCs w:val="24"/>
        </w:rPr>
      </w:pP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7E114D">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7E114D">
        <w:rPr>
          <w:rFonts w:ascii="Arial" w:hAnsi="Arial" w:cs="Arial"/>
          <w:bCs/>
          <w:color w:val="000000"/>
          <w:sz w:val="24"/>
          <w:szCs w:val="24"/>
        </w:rPr>
        <w:t xml:space="preserve">  y 17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7E114D">
        <w:rPr>
          <w:rFonts w:ascii="Arial" w:hAnsi="Arial" w:cs="Arial"/>
          <w:bCs/>
          <w:color w:val="000000"/>
          <w:sz w:val="24"/>
          <w:szCs w:val="24"/>
        </w:rPr>
        <w:t xml:space="preserve">Procedimiento y </w:t>
      </w:r>
      <w:r w:rsidR="00F602E4" w:rsidRPr="00514151">
        <w:rPr>
          <w:rFonts w:ascii="Arial" w:hAnsi="Arial" w:cs="Arial"/>
          <w:bCs/>
          <w:color w:val="000000"/>
          <w:sz w:val="24"/>
          <w:szCs w:val="24"/>
        </w:rPr>
        <w:t xml:space="preserve">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7E114D">
        <w:rPr>
          <w:rFonts w:ascii="Arial" w:hAnsi="Arial" w:cs="Arial"/>
          <w:b/>
          <w:bCs/>
          <w:color w:val="000000"/>
          <w:sz w:val="24"/>
          <w:szCs w:val="24"/>
        </w:rPr>
        <w:t>A LA PARTE ACTORA</w:t>
      </w:r>
      <w:r w:rsidR="00F602E4" w:rsidRPr="001A33B6">
        <w:rPr>
          <w:rFonts w:ascii="Arial" w:hAnsi="Arial" w:cs="Arial"/>
          <w:b/>
          <w:bCs/>
          <w:color w:val="000000"/>
          <w:sz w:val="24"/>
          <w:szCs w:val="24"/>
        </w:rPr>
        <w:t xml:space="preserve">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C86CDF" w:rsidP="00DA082B">
      <w:pPr>
        <w:spacing w:line="360" w:lineRule="auto"/>
        <w:ind w:right="-539"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9504" behindDoc="0" locked="0" layoutInCell="1" allowOverlap="1" wp14:anchorId="5573F404" wp14:editId="5C652407">
                <wp:simplePos x="0" y="0"/>
                <wp:positionH relativeFrom="column">
                  <wp:posOffset>-1256030</wp:posOffset>
                </wp:positionH>
                <wp:positionV relativeFrom="paragraph">
                  <wp:posOffset>107315</wp:posOffset>
                </wp:positionV>
                <wp:extent cx="1038225" cy="866775"/>
                <wp:effectExtent l="0" t="0" r="28575" b="28575"/>
                <wp:wrapNone/>
                <wp:docPr id="5"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86CDF" w:rsidRDefault="00C86CDF" w:rsidP="00C86CD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98.9pt;margin-top:8.45pt;width:81.75pt;height:6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25sKg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VfcGah&#10;pRZt9yAdMqlYUENAdp4vo0x95wuKfugoPgyvcaB2p5J9d4/iq2cWtw3YnbpxDvtGgSSas/gyO3k6&#10;4vgIUvXvUVI+2AdMQEPt2qghqcIIndr1eGwRMWEipszPV/M5cRXkW11eLpeLlAKK59ed8+GtwpbF&#10;S8kdjUBCh8O9D5ENFM8hMZlHo+WdNiYZbldtjWMHoHG5S9+E/lOYsawv+dWCePwdIk/fnyBaHWju&#10;jW6pimMQFFG2N1amqQygzXgnysZOOkbpRhHDUA1T56b2VCgfSViH45jTWtKlQfeds55GvOT+2x6c&#10;4sy8s9Scq9nFRdyJZFwslnMy3KmnOvWAFQRV8sDZeN2GtEdRAYs31MRaJ31jt0cmE2Ua3ST7tGZx&#10;N07tFPXjz2DzBAAA//8DAFBLAwQUAAYACAAAACEA/hfMmuEAAAALAQAADwAAAGRycy9kb3ducmV2&#10;LnhtbEyPwU7DMBBE70j8g7VIXFDqlIS0CXEqhASiNygIrm7sJhH2OthuGv6e5QTH2RnNvK03szVs&#10;0j4MDgUsFykwja1TA3YC3l4fkjWwECUqaRxqAd86wKY5P6tlpdwJX/S0ix2jEgyVFNDHOFach7bX&#10;VoaFGzWSd3DeykjSd1x5eaJya/h1mhbcygFpoZejvu91+7k7WgHr/Gn6CNvs+b0tDqaMV6vp8csL&#10;cXkx390Ci3qOf2H4xSd0aIhp746oAjMCkmW5IvZITlECo0SS5RmwPR1ushx4U/P/PzQ/AAAA//8D&#10;AFBLAQItABQABgAIAAAAIQC2gziS/gAAAOEBAAATAAAAAAAAAAAAAAAAAAAAAABbQ29udGVudF9U&#10;eXBlc10ueG1sUEsBAi0AFAAGAAgAAAAhADj9If/WAAAAlAEAAAsAAAAAAAAAAAAAAAAALwEAAF9y&#10;ZWxzLy5yZWxzUEsBAi0AFAAGAAgAAAAhAA+bbmwqAgAAVAQAAA4AAAAAAAAAAAAAAAAALgIAAGRy&#10;cy9lMm9Eb2MueG1sUEsBAi0AFAAGAAgAAAAhAP4XzJrhAAAACwEAAA8AAAAAAAAAAAAAAAAAhAQA&#10;AGRycy9kb3ducmV2LnhtbFBLBQYAAAAABAAEAPMAAACSBQAAAAA=&#10;">
                <v:textbox>
                  <w:txbxContent>
                    <w:p w:rsidR="00C86CDF" w:rsidRDefault="00C86CDF" w:rsidP="00C86CDF">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DA082B" w:rsidRPr="007B6083">
        <w:rPr>
          <w:rFonts w:ascii="Arial" w:eastAsia="Batang" w:hAnsi="Arial" w:cs="Arial"/>
          <w:sz w:val="24"/>
          <w:szCs w:val="24"/>
        </w:rPr>
        <w:t>A</w:t>
      </w:r>
      <w:r w:rsidR="00DA082B" w:rsidRPr="007B6083">
        <w:rPr>
          <w:rFonts w:ascii="Arial" w:hAnsi="Arial" w:cs="Arial"/>
          <w:sz w:val="24"/>
          <w:szCs w:val="24"/>
        </w:rPr>
        <w:t xml:space="preserve">sí lo </w:t>
      </w:r>
      <w:r w:rsidR="008733E3">
        <w:rPr>
          <w:rFonts w:ascii="Arial" w:hAnsi="Arial" w:cs="Arial"/>
          <w:sz w:val="24"/>
          <w:szCs w:val="24"/>
        </w:rPr>
        <w:t xml:space="preserve">resolvió </w:t>
      </w:r>
      <w:r w:rsidR="00DA082B" w:rsidRPr="007B6083">
        <w:rPr>
          <w:rFonts w:ascii="Arial" w:hAnsi="Arial" w:cs="Arial"/>
          <w:sz w:val="24"/>
          <w:szCs w:val="24"/>
        </w:rPr>
        <w:t xml:space="preserve">y firma la </w:t>
      </w:r>
      <w:r w:rsidR="007E114D">
        <w:rPr>
          <w:rFonts w:ascii="Arial" w:hAnsi="Arial" w:cs="Arial"/>
          <w:sz w:val="24"/>
          <w:szCs w:val="24"/>
        </w:rPr>
        <w:t>m</w:t>
      </w:r>
      <w:r w:rsidR="00DA082B">
        <w:rPr>
          <w:rFonts w:ascii="Arial" w:hAnsi="Arial" w:cs="Arial"/>
          <w:sz w:val="24"/>
          <w:szCs w:val="24"/>
        </w:rPr>
        <w:t>agistrada</w:t>
      </w:r>
      <w:r w:rsidR="00DA082B" w:rsidRPr="007B6083">
        <w:rPr>
          <w:rFonts w:ascii="Arial" w:hAnsi="Arial" w:cs="Arial"/>
          <w:sz w:val="24"/>
          <w:szCs w:val="24"/>
        </w:rPr>
        <w:t xml:space="preserve"> </w:t>
      </w:r>
      <w:r w:rsidR="00DA082B">
        <w:rPr>
          <w:rFonts w:ascii="Arial" w:hAnsi="Arial" w:cs="Arial"/>
          <w:b/>
          <w:sz w:val="24"/>
          <w:szCs w:val="24"/>
        </w:rPr>
        <w:t>ANA MARÍA SOLEDAD CRUZ VASCONCELOS</w:t>
      </w:r>
      <w:r w:rsidR="00DA082B" w:rsidRPr="000E466A">
        <w:rPr>
          <w:rFonts w:ascii="Arial" w:hAnsi="Arial" w:cs="Arial"/>
          <w:b/>
          <w:sz w:val="24"/>
          <w:szCs w:val="24"/>
        </w:rPr>
        <w:t>,</w:t>
      </w:r>
      <w:r w:rsidR="00DA082B" w:rsidRPr="007B6083">
        <w:rPr>
          <w:rFonts w:ascii="Arial" w:hAnsi="Arial" w:cs="Arial"/>
          <w:sz w:val="24"/>
          <w:szCs w:val="24"/>
        </w:rPr>
        <w:t xml:space="preserve"> </w:t>
      </w:r>
      <w:r w:rsidR="007E114D">
        <w:rPr>
          <w:rFonts w:ascii="Arial" w:hAnsi="Arial" w:cs="Arial"/>
          <w:sz w:val="24"/>
          <w:szCs w:val="24"/>
        </w:rPr>
        <w:t>t</w:t>
      </w:r>
      <w:r w:rsidR="00DA082B">
        <w:rPr>
          <w:rFonts w:ascii="Arial" w:hAnsi="Arial" w:cs="Arial"/>
          <w:sz w:val="24"/>
          <w:szCs w:val="24"/>
        </w:rPr>
        <w:t xml:space="preserve">itular de la </w:t>
      </w:r>
      <w:r w:rsidR="00DA082B">
        <w:rPr>
          <w:rFonts w:ascii="Arial" w:hAnsi="Arial" w:cs="Arial"/>
          <w:bCs/>
          <w:color w:val="000000"/>
          <w:sz w:val="24"/>
          <w:szCs w:val="24"/>
        </w:rPr>
        <w:t>Tercera Sala Unitaria de Primera Instancia del Tribunal de</w:t>
      </w:r>
      <w:r w:rsidR="007E114D">
        <w:rPr>
          <w:rFonts w:ascii="Arial" w:hAnsi="Arial" w:cs="Arial"/>
          <w:bCs/>
          <w:color w:val="000000"/>
          <w:sz w:val="24"/>
          <w:szCs w:val="24"/>
        </w:rPr>
        <w:t xml:space="preserve"> Justicia Administrativa del Estado de Oaxaca</w:t>
      </w:r>
      <w:r w:rsidR="00DA082B">
        <w:rPr>
          <w:rFonts w:ascii="Arial" w:hAnsi="Arial" w:cs="Arial"/>
          <w:sz w:val="24"/>
          <w:szCs w:val="24"/>
        </w:rPr>
        <w:t>, quien actúa con el licenciado</w:t>
      </w:r>
      <w:r w:rsidR="00DA082B" w:rsidRPr="007B6083">
        <w:rPr>
          <w:rFonts w:ascii="Arial" w:hAnsi="Arial" w:cs="Arial"/>
          <w:sz w:val="24"/>
          <w:szCs w:val="24"/>
        </w:rPr>
        <w:t xml:space="preserve"> </w:t>
      </w:r>
      <w:r w:rsidR="00DA082B">
        <w:rPr>
          <w:rFonts w:ascii="Arial" w:hAnsi="Arial" w:cs="Arial"/>
          <w:b/>
          <w:sz w:val="24"/>
          <w:szCs w:val="24"/>
        </w:rPr>
        <w:t>JUAN CAR</w:t>
      </w:r>
      <w:bookmarkStart w:id="0" w:name="_GoBack"/>
      <w:bookmarkEnd w:id="0"/>
      <w:r w:rsidR="00DA082B">
        <w:rPr>
          <w:rFonts w:ascii="Arial" w:hAnsi="Arial" w:cs="Arial"/>
          <w:b/>
          <w:sz w:val="24"/>
          <w:szCs w:val="24"/>
        </w:rPr>
        <w:t>LOS RIVERA HUERTA</w:t>
      </w:r>
      <w:r w:rsidR="00DA082B">
        <w:rPr>
          <w:rFonts w:ascii="Arial" w:hAnsi="Arial" w:cs="Arial"/>
          <w:sz w:val="24"/>
          <w:szCs w:val="24"/>
        </w:rPr>
        <w:t xml:space="preserve">, </w:t>
      </w:r>
      <w:r w:rsidR="007E114D">
        <w:rPr>
          <w:rFonts w:ascii="Arial" w:hAnsi="Arial" w:cs="Arial"/>
          <w:sz w:val="24"/>
          <w:szCs w:val="24"/>
        </w:rPr>
        <w:t>s</w:t>
      </w:r>
      <w:r w:rsidR="00DA082B">
        <w:rPr>
          <w:rFonts w:ascii="Arial" w:hAnsi="Arial" w:cs="Arial"/>
          <w:sz w:val="24"/>
          <w:szCs w:val="24"/>
        </w:rPr>
        <w:t>ecretario</w:t>
      </w:r>
      <w:r w:rsidR="00DA082B" w:rsidRPr="007B6083">
        <w:rPr>
          <w:rFonts w:ascii="Arial" w:hAnsi="Arial" w:cs="Arial"/>
          <w:sz w:val="24"/>
          <w:szCs w:val="24"/>
        </w:rPr>
        <w:t xml:space="preserve"> de </w:t>
      </w:r>
      <w:r w:rsidR="007E114D">
        <w:rPr>
          <w:rFonts w:ascii="Arial" w:hAnsi="Arial" w:cs="Arial"/>
          <w:sz w:val="24"/>
          <w:szCs w:val="24"/>
        </w:rPr>
        <w:t>a</w:t>
      </w:r>
      <w:r w:rsidR="00DA082B">
        <w:rPr>
          <w:rFonts w:ascii="Arial" w:hAnsi="Arial" w:cs="Arial"/>
          <w:sz w:val="24"/>
          <w:szCs w:val="24"/>
        </w:rPr>
        <w:t>cuerdos</w:t>
      </w:r>
      <w:r w:rsidR="00DA082B" w:rsidRPr="007B6083">
        <w:rPr>
          <w:rFonts w:ascii="Arial" w:hAnsi="Arial" w:cs="Arial"/>
          <w:sz w:val="24"/>
          <w:szCs w:val="24"/>
        </w:rPr>
        <w:t>, que autoriza y da fe.-</w:t>
      </w:r>
      <w:r w:rsidR="00DA082B">
        <w:rPr>
          <w:rFonts w:ascii="Arial" w:hAnsi="Arial" w:cs="Arial"/>
          <w:sz w:val="24"/>
          <w:szCs w:val="24"/>
        </w:rPr>
        <w:t xml:space="preserve">-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153" w:rsidRDefault="005C2153" w:rsidP="00DD5D31">
      <w:r>
        <w:separator/>
      </w:r>
    </w:p>
  </w:endnote>
  <w:endnote w:type="continuationSeparator" w:id="0">
    <w:p w:rsidR="005C2153" w:rsidRDefault="005C2153"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153" w:rsidRDefault="005C2153" w:rsidP="00DD5D31">
      <w:r>
        <w:separator/>
      </w:r>
    </w:p>
  </w:footnote>
  <w:footnote w:type="continuationSeparator" w:id="0">
    <w:p w:rsidR="005C2153" w:rsidRDefault="005C2153"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C86CDF" w:rsidRPr="00C86CDF">
          <w:rPr>
            <w:rFonts w:ascii="Arial" w:hAnsi="Arial" w:cs="Arial"/>
            <w:noProof/>
            <w:lang w:val="es-ES"/>
          </w:rPr>
          <w:t>11</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FE1E6E">
          <w:rPr>
            <w:rFonts w:ascii="Arial" w:hAnsi="Arial" w:cs="Arial"/>
            <w:sz w:val="18"/>
            <w:szCs w:val="18"/>
          </w:rPr>
          <w:t>49</w:t>
        </w:r>
        <w:r w:rsidR="00EB0F18">
          <w:rPr>
            <w:rFonts w:ascii="Arial" w:hAnsi="Arial" w:cs="Arial"/>
            <w:sz w:val="18"/>
            <w:szCs w:val="18"/>
          </w:rPr>
          <w:t>/201</w:t>
        </w:r>
        <w:r w:rsidR="00FE1E6E">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26B4C"/>
    <w:rsid w:val="000301CE"/>
    <w:rsid w:val="00030239"/>
    <w:rsid w:val="000356B9"/>
    <w:rsid w:val="000473F0"/>
    <w:rsid w:val="000547E8"/>
    <w:rsid w:val="00055444"/>
    <w:rsid w:val="0005661F"/>
    <w:rsid w:val="00063839"/>
    <w:rsid w:val="00073199"/>
    <w:rsid w:val="000734AB"/>
    <w:rsid w:val="00082F0F"/>
    <w:rsid w:val="0009281E"/>
    <w:rsid w:val="000949F9"/>
    <w:rsid w:val="000A171E"/>
    <w:rsid w:val="000A3588"/>
    <w:rsid w:val="000A3760"/>
    <w:rsid w:val="000A78E9"/>
    <w:rsid w:val="000C1378"/>
    <w:rsid w:val="000D5CEE"/>
    <w:rsid w:val="000E334F"/>
    <w:rsid w:val="000E55BC"/>
    <w:rsid w:val="000F14A5"/>
    <w:rsid w:val="000F2A2C"/>
    <w:rsid w:val="00100542"/>
    <w:rsid w:val="00103661"/>
    <w:rsid w:val="00107B71"/>
    <w:rsid w:val="00110760"/>
    <w:rsid w:val="00115D26"/>
    <w:rsid w:val="00116804"/>
    <w:rsid w:val="00125AB1"/>
    <w:rsid w:val="00136097"/>
    <w:rsid w:val="00147F00"/>
    <w:rsid w:val="001512FD"/>
    <w:rsid w:val="00151F09"/>
    <w:rsid w:val="00155AF4"/>
    <w:rsid w:val="0016020F"/>
    <w:rsid w:val="001649CB"/>
    <w:rsid w:val="00165B9C"/>
    <w:rsid w:val="001666B7"/>
    <w:rsid w:val="00170147"/>
    <w:rsid w:val="00171C2A"/>
    <w:rsid w:val="001740CC"/>
    <w:rsid w:val="001802BF"/>
    <w:rsid w:val="00183D73"/>
    <w:rsid w:val="001976FF"/>
    <w:rsid w:val="001A33B6"/>
    <w:rsid w:val="001A5309"/>
    <w:rsid w:val="001A6DAF"/>
    <w:rsid w:val="001B2205"/>
    <w:rsid w:val="001B40F0"/>
    <w:rsid w:val="001B604B"/>
    <w:rsid w:val="001C0AB4"/>
    <w:rsid w:val="001C6624"/>
    <w:rsid w:val="001C70D5"/>
    <w:rsid w:val="001E01FB"/>
    <w:rsid w:val="001E0451"/>
    <w:rsid w:val="001E3948"/>
    <w:rsid w:val="001E3F38"/>
    <w:rsid w:val="001E606E"/>
    <w:rsid w:val="001F651D"/>
    <w:rsid w:val="00205932"/>
    <w:rsid w:val="00212F75"/>
    <w:rsid w:val="002159A2"/>
    <w:rsid w:val="002238B7"/>
    <w:rsid w:val="00223F13"/>
    <w:rsid w:val="00231F2F"/>
    <w:rsid w:val="00232004"/>
    <w:rsid w:val="002324D8"/>
    <w:rsid w:val="00241B63"/>
    <w:rsid w:val="002431E5"/>
    <w:rsid w:val="00244374"/>
    <w:rsid w:val="00245837"/>
    <w:rsid w:val="00247FA7"/>
    <w:rsid w:val="00266BE5"/>
    <w:rsid w:val="00270E1B"/>
    <w:rsid w:val="002906E2"/>
    <w:rsid w:val="00295BAD"/>
    <w:rsid w:val="002A3764"/>
    <w:rsid w:val="002A66CC"/>
    <w:rsid w:val="002B671C"/>
    <w:rsid w:val="002B7F87"/>
    <w:rsid w:val="002C3A7D"/>
    <w:rsid w:val="002D603B"/>
    <w:rsid w:val="002E1804"/>
    <w:rsid w:val="002E248A"/>
    <w:rsid w:val="002F3243"/>
    <w:rsid w:val="002F3C38"/>
    <w:rsid w:val="002F7F2D"/>
    <w:rsid w:val="00301C2D"/>
    <w:rsid w:val="003023D4"/>
    <w:rsid w:val="00310425"/>
    <w:rsid w:val="003114BD"/>
    <w:rsid w:val="00312F73"/>
    <w:rsid w:val="0031573E"/>
    <w:rsid w:val="00316191"/>
    <w:rsid w:val="00317203"/>
    <w:rsid w:val="00317397"/>
    <w:rsid w:val="0032546E"/>
    <w:rsid w:val="00327A40"/>
    <w:rsid w:val="00331E20"/>
    <w:rsid w:val="00334BFB"/>
    <w:rsid w:val="0033563F"/>
    <w:rsid w:val="003422DF"/>
    <w:rsid w:val="00342680"/>
    <w:rsid w:val="00355417"/>
    <w:rsid w:val="00364A0F"/>
    <w:rsid w:val="0037407B"/>
    <w:rsid w:val="00380F01"/>
    <w:rsid w:val="003906B7"/>
    <w:rsid w:val="00395E8C"/>
    <w:rsid w:val="00395ECA"/>
    <w:rsid w:val="003970CD"/>
    <w:rsid w:val="003974C8"/>
    <w:rsid w:val="003A1CE4"/>
    <w:rsid w:val="003C1726"/>
    <w:rsid w:val="003C226E"/>
    <w:rsid w:val="003C6714"/>
    <w:rsid w:val="003C685F"/>
    <w:rsid w:val="003D1260"/>
    <w:rsid w:val="003D49C2"/>
    <w:rsid w:val="003D4A10"/>
    <w:rsid w:val="003D4AAA"/>
    <w:rsid w:val="003E09F6"/>
    <w:rsid w:val="003E2AEA"/>
    <w:rsid w:val="00403098"/>
    <w:rsid w:val="004036A7"/>
    <w:rsid w:val="004045BC"/>
    <w:rsid w:val="004048DB"/>
    <w:rsid w:val="0041504C"/>
    <w:rsid w:val="00424DA1"/>
    <w:rsid w:val="004260C7"/>
    <w:rsid w:val="00433380"/>
    <w:rsid w:val="0043441C"/>
    <w:rsid w:val="00441189"/>
    <w:rsid w:val="0044434B"/>
    <w:rsid w:val="004523B6"/>
    <w:rsid w:val="00460E46"/>
    <w:rsid w:val="00475178"/>
    <w:rsid w:val="0048226F"/>
    <w:rsid w:val="0048353C"/>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4F17"/>
    <w:rsid w:val="005015CD"/>
    <w:rsid w:val="00504276"/>
    <w:rsid w:val="00511618"/>
    <w:rsid w:val="00515B3F"/>
    <w:rsid w:val="00515F69"/>
    <w:rsid w:val="00516D1F"/>
    <w:rsid w:val="00522861"/>
    <w:rsid w:val="0052545E"/>
    <w:rsid w:val="00530E85"/>
    <w:rsid w:val="0053351F"/>
    <w:rsid w:val="0053518A"/>
    <w:rsid w:val="0053794B"/>
    <w:rsid w:val="0054051A"/>
    <w:rsid w:val="00545CF5"/>
    <w:rsid w:val="00550318"/>
    <w:rsid w:val="005522D3"/>
    <w:rsid w:val="005522D4"/>
    <w:rsid w:val="00553D8C"/>
    <w:rsid w:val="005608B3"/>
    <w:rsid w:val="00567EC3"/>
    <w:rsid w:val="00573F0D"/>
    <w:rsid w:val="00575CE7"/>
    <w:rsid w:val="0058633E"/>
    <w:rsid w:val="00591BAB"/>
    <w:rsid w:val="0059218B"/>
    <w:rsid w:val="00593D97"/>
    <w:rsid w:val="005948AE"/>
    <w:rsid w:val="00596CB0"/>
    <w:rsid w:val="00597D76"/>
    <w:rsid w:val="005A0540"/>
    <w:rsid w:val="005B0186"/>
    <w:rsid w:val="005B3140"/>
    <w:rsid w:val="005B37E7"/>
    <w:rsid w:val="005C07B2"/>
    <w:rsid w:val="005C0976"/>
    <w:rsid w:val="005C2153"/>
    <w:rsid w:val="005C6ABD"/>
    <w:rsid w:val="005D34AE"/>
    <w:rsid w:val="005D380E"/>
    <w:rsid w:val="005D7B7D"/>
    <w:rsid w:val="005E2AAC"/>
    <w:rsid w:val="005E2BA2"/>
    <w:rsid w:val="005E5524"/>
    <w:rsid w:val="005F0D67"/>
    <w:rsid w:val="00611E12"/>
    <w:rsid w:val="00611EB7"/>
    <w:rsid w:val="00614F21"/>
    <w:rsid w:val="0062007F"/>
    <w:rsid w:val="00620734"/>
    <w:rsid w:val="00627597"/>
    <w:rsid w:val="0064087C"/>
    <w:rsid w:val="00644808"/>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7247"/>
    <w:rsid w:val="006E27AC"/>
    <w:rsid w:val="006E70D9"/>
    <w:rsid w:val="006F10DE"/>
    <w:rsid w:val="006F1AA2"/>
    <w:rsid w:val="006F20E5"/>
    <w:rsid w:val="006F2B12"/>
    <w:rsid w:val="006F63D2"/>
    <w:rsid w:val="006F6DEB"/>
    <w:rsid w:val="007049C9"/>
    <w:rsid w:val="00713B4B"/>
    <w:rsid w:val="007212B7"/>
    <w:rsid w:val="0073143D"/>
    <w:rsid w:val="00732D7D"/>
    <w:rsid w:val="007367FD"/>
    <w:rsid w:val="00741F4F"/>
    <w:rsid w:val="00752255"/>
    <w:rsid w:val="007546DF"/>
    <w:rsid w:val="007624FD"/>
    <w:rsid w:val="00770405"/>
    <w:rsid w:val="007814EC"/>
    <w:rsid w:val="00785661"/>
    <w:rsid w:val="007908F0"/>
    <w:rsid w:val="007943F4"/>
    <w:rsid w:val="00795B16"/>
    <w:rsid w:val="007A69B6"/>
    <w:rsid w:val="007A7904"/>
    <w:rsid w:val="007B1978"/>
    <w:rsid w:val="007B5215"/>
    <w:rsid w:val="007B71FB"/>
    <w:rsid w:val="007B77F8"/>
    <w:rsid w:val="007C5CE9"/>
    <w:rsid w:val="007C6318"/>
    <w:rsid w:val="007C70F7"/>
    <w:rsid w:val="007D385A"/>
    <w:rsid w:val="007E09EE"/>
    <w:rsid w:val="007E114D"/>
    <w:rsid w:val="007E41A3"/>
    <w:rsid w:val="007E7637"/>
    <w:rsid w:val="007F3316"/>
    <w:rsid w:val="007F3DF6"/>
    <w:rsid w:val="00805B55"/>
    <w:rsid w:val="00805BCC"/>
    <w:rsid w:val="00813B0D"/>
    <w:rsid w:val="00816487"/>
    <w:rsid w:val="00822CBD"/>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5A43"/>
    <w:rsid w:val="00896343"/>
    <w:rsid w:val="008A5490"/>
    <w:rsid w:val="008B10D3"/>
    <w:rsid w:val="008B20C0"/>
    <w:rsid w:val="008B5C80"/>
    <w:rsid w:val="008B71C9"/>
    <w:rsid w:val="008C2AE4"/>
    <w:rsid w:val="008C2C7A"/>
    <w:rsid w:val="008D7D5B"/>
    <w:rsid w:val="008D7FD3"/>
    <w:rsid w:val="008E4AC5"/>
    <w:rsid w:val="008E7278"/>
    <w:rsid w:val="00903A6D"/>
    <w:rsid w:val="00920264"/>
    <w:rsid w:val="00927E72"/>
    <w:rsid w:val="00930A36"/>
    <w:rsid w:val="00932AE5"/>
    <w:rsid w:val="0093314E"/>
    <w:rsid w:val="009341E2"/>
    <w:rsid w:val="00934345"/>
    <w:rsid w:val="009344F2"/>
    <w:rsid w:val="00941348"/>
    <w:rsid w:val="0094235D"/>
    <w:rsid w:val="009507DF"/>
    <w:rsid w:val="00953FB7"/>
    <w:rsid w:val="00961E6B"/>
    <w:rsid w:val="00962025"/>
    <w:rsid w:val="00964805"/>
    <w:rsid w:val="00964BC2"/>
    <w:rsid w:val="009724E0"/>
    <w:rsid w:val="00976DBD"/>
    <w:rsid w:val="00977D5E"/>
    <w:rsid w:val="00984B42"/>
    <w:rsid w:val="00986636"/>
    <w:rsid w:val="00996BB0"/>
    <w:rsid w:val="009A20BC"/>
    <w:rsid w:val="009A3627"/>
    <w:rsid w:val="009B05A3"/>
    <w:rsid w:val="009C11B2"/>
    <w:rsid w:val="009C39E1"/>
    <w:rsid w:val="009D0C4F"/>
    <w:rsid w:val="009D30EC"/>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4790"/>
    <w:rsid w:val="00A60C23"/>
    <w:rsid w:val="00A633AC"/>
    <w:rsid w:val="00A833B1"/>
    <w:rsid w:val="00A85C72"/>
    <w:rsid w:val="00A95AC4"/>
    <w:rsid w:val="00A96A90"/>
    <w:rsid w:val="00AA445B"/>
    <w:rsid w:val="00AA508A"/>
    <w:rsid w:val="00AB1839"/>
    <w:rsid w:val="00AD002E"/>
    <w:rsid w:val="00AD168D"/>
    <w:rsid w:val="00AD3569"/>
    <w:rsid w:val="00AD6539"/>
    <w:rsid w:val="00AD69BB"/>
    <w:rsid w:val="00AE010A"/>
    <w:rsid w:val="00AE3BEB"/>
    <w:rsid w:val="00AE4415"/>
    <w:rsid w:val="00AE5C86"/>
    <w:rsid w:val="00AE61B2"/>
    <w:rsid w:val="00AE6C60"/>
    <w:rsid w:val="00AF2D5A"/>
    <w:rsid w:val="00AF7FC9"/>
    <w:rsid w:val="00B0165A"/>
    <w:rsid w:val="00B0610E"/>
    <w:rsid w:val="00B0645B"/>
    <w:rsid w:val="00B124F8"/>
    <w:rsid w:val="00B136E6"/>
    <w:rsid w:val="00B13DAA"/>
    <w:rsid w:val="00B17F30"/>
    <w:rsid w:val="00B237AA"/>
    <w:rsid w:val="00B26520"/>
    <w:rsid w:val="00B3234B"/>
    <w:rsid w:val="00B44AC7"/>
    <w:rsid w:val="00B461D1"/>
    <w:rsid w:val="00B51CF0"/>
    <w:rsid w:val="00B563D7"/>
    <w:rsid w:val="00B6595F"/>
    <w:rsid w:val="00B67A13"/>
    <w:rsid w:val="00B73C43"/>
    <w:rsid w:val="00B8086C"/>
    <w:rsid w:val="00B81216"/>
    <w:rsid w:val="00B84FA5"/>
    <w:rsid w:val="00B879F7"/>
    <w:rsid w:val="00B911F7"/>
    <w:rsid w:val="00B9449B"/>
    <w:rsid w:val="00B964FF"/>
    <w:rsid w:val="00BA6915"/>
    <w:rsid w:val="00BC04F1"/>
    <w:rsid w:val="00BD0923"/>
    <w:rsid w:val="00BE522C"/>
    <w:rsid w:val="00BE7CC3"/>
    <w:rsid w:val="00BF03C8"/>
    <w:rsid w:val="00BF0ACD"/>
    <w:rsid w:val="00BF3EDB"/>
    <w:rsid w:val="00BF456B"/>
    <w:rsid w:val="00BF4F3D"/>
    <w:rsid w:val="00C00F42"/>
    <w:rsid w:val="00C07F38"/>
    <w:rsid w:val="00C108C5"/>
    <w:rsid w:val="00C1103F"/>
    <w:rsid w:val="00C13539"/>
    <w:rsid w:val="00C3280C"/>
    <w:rsid w:val="00C36DEF"/>
    <w:rsid w:val="00C4293B"/>
    <w:rsid w:val="00C60804"/>
    <w:rsid w:val="00C62E9D"/>
    <w:rsid w:val="00C720AF"/>
    <w:rsid w:val="00C810F7"/>
    <w:rsid w:val="00C86460"/>
    <w:rsid w:val="00C86CDF"/>
    <w:rsid w:val="00C86E35"/>
    <w:rsid w:val="00C86EEB"/>
    <w:rsid w:val="00C90D13"/>
    <w:rsid w:val="00CA2E71"/>
    <w:rsid w:val="00CA35A1"/>
    <w:rsid w:val="00CB453C"/>
    <w:rsid w:val="00CB56DE"/>
    <w:rsid w:val="00CB7978"/>
    <w:rsid w:val="00CD5A4D"/>
    <w:rsid w:val="00CE5157"/>
    <w:rsid w:val="00CF63C5"/>
    <w:rsid w:val="00D00017"/>
    <w:rsid w:val="00D021BC"/>
    <w:rsid w:val="00D02372"/>
    <w:rsid w:val="00D0772C"/>
    <w:rsid w:val="00D12076"/>
    <w:rsid w:val="00D150C6"/>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93DE7"/>
    <w:rsid w:val="00D94CF3"/>
    <w:rsid w:val="00DA007E"/>
    <w:rsid w:val="00DA082B"/>
    <w:rsid w:val="00DA2866"/>
    <w:rsid w:val="00DA536F"/>
    <w:rsid w:val="00DA61F8"/>
    <w:rsid w:val="00DB7EB5"/>
    <w:rsid w:val="00DB7F00"/>
    <w:rsid w:val="00DC5F59"/>
    <w:rsid w:val="00DD2CA5"/>
    <w:rsid w:val="00DD3BB1"/>
    <w:rsid w:val="00DD4385"/>
    <w:rsid w:val="00DD5D31"/>
    <w:rsid w:val="00DE2995"/>
    <w:rsid w:val="00DE3A1A"/>
    <w:rsid w:val="00DE74E7"/>
    <w:rsid w:val="00DF3640"/>
    <w:rsid w:val="00E01353"/>
    <w:rsid w:val="00E0795E"/>
    <w:rsid w:val="00E1140D"/>
    <w:rsid w:val="00E14DAD"/>
    <w:rsid w:val="00E163C7"/>
    <w:rsid w:val="00E171EE"/>
    <w:rsid w:val="00E27499"/>
    <w:rsid w:val="00E43BF6"/>
    <w:rsid w:val="00E515F7"/>
    <w:rsid w:val="00E55533"/>
    <w:rsid w:val="00E6060B"/>
    <w:rsid w:val="00E609F1"/>
    <w:rsid w:val="00E637A4"/>
    <w:rsid w:val="00E76F83"/>
    <w:rsid w:val="00E77E04"/>
    <w:rsid w:val="00E84BE5"/>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72BA"/>
    <w:rsid w:val="00F043A6"/>
    <w:rsid w:val="00F1058C"/>
    <w:rsid w:val="00F11F83"/>
    <w:rsid w:val="00F1744E"/>
    <w:rsid w:val="00F17C1D"/>
    <w:rsid w:val="00F22267"/>
    <w:rsid w:val="00F22B56"/>
    <w:rsid w:val="00F25AC8"/>
    <w:rsid w:val="00F25B9B"/>
    <w:rsid w:val="00F2626C"/>
    <w:rsid w:val="00F32E1C"/>
    <w:rsid w:val="00F3492A"/>
    <w:rsid w:val="00F34FAF"/>
    <w:rsid w:val="00F35ADA"/>
    <w:rsid w:val="00F36C37"/>
    <w:rsid w:val="00F36DA8"/>
    <w:rsid w:val="00F52DF6"/>
    <w:rsid w:val="00F578B2"/>
    <w:rsid w:val="00F602E4"/>
    <w:rsid w:val="00F6047C"/>
    <w:rsid w:val="00F61AD0"/>
    <w:rsid w:val="00F66607"/>
    <w:rsid w:val="00F67F5B"/>
    <w:rsid w:val="00F73B65"/>
    <w:rsid w:val="00F73BD1"/>
    <w:rsid w:val="00F77159"/>
    <w:rsid w:val="00F826B5"/>
    <w:rsid w:val="00F83A45"/>
    <w:rsid w:val="00F92456"/>
    <w:rsid w:val="00F92D37"/>
    <w:rsid w:val="00FA1612"/>
    <w:rsid w:val="00FA27E2"/>
    <w:rsid w:val="00FA3FF4"/>
    <w:rsid w:val="00FB1F62"/>
    <w:rsid w:val="00FC1BB4"/>
    <w:rsid w:val="00FC2BDE"/>
    <w:rsid w:val="00FC76DC"/>
    <w:rsid w:val="00FC7F25"/>
    <w:rsid w:val="00FD0A84"/>
    <w:rsid w:val="00FD1569"/>
    <w:rsid w:val="00FD7664"/>
    <w:rsid w:val="00FE1E6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5B6B3-26A3-49D3-B101-156C34B94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11</Pages>
  <Words>4858</Words>
  <Characters>26725</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12</cp:revision>
  <cp:lastPrinted>2018-08-17T17:49:00Z</cp:lastPrinted>
  <dcterms:created xsi:type="dcterms:W3CDTF">2018-08-16T19:05:00Z</dcterms:created>
  <dcterms:modified xsi:type="dcterms:W3CDTF">2018-12-11T18:24:00Z</dcterms:modified>
</cp:coreProperties>
</file>