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394"/>
              <w:jc w:val="both"/>
              <w:rPr>
                <w:rFonts w:ascii="Arial" w:hAnsi="Arial" w:cs="Arial"/>
                <w:b/>
                <w:i/>
                <w:iCs/>
                <w:caps/>
                <w:sz w:val="26"/>
                <w:szCs w:val="26"/>
              </w:rPr>
            </w:pPr>
            <w:r w:rsidRPr="00801603">
              <w:rPr>
                <w:rFonts w:ascii="Arial" w:hAnsi="Arial" w:cs="Arial"/>
                <w:b/>
                <w:i/>
                <w:iCs/>
                <w:caps/>
                <w:sz w:val="26"/>
                <w:szCs w:val="26"/>
              </w:rPr>
              <w:t xml:space="preserve">                       </w:t>
            </w:r>
          </w:p>
          <w:p w:rsidR="00627433" w:rsidRPr="00801603" w:rsidRDefault="00627433" w:rsidP="00B866AB">
            <w:pPr>
              <w:tabs>
                <w:tab w:val="left" w:pos="3103"/>
              </w:tabs>
              <w:spacing w:after="0" w:line="240" w:lineRule="auto"/>
              <w:ind w:left="1119" w:right="639"/>
              <w:jc w:val="both"/>
              <w:rPr>
                <w:rFonts w:ascii="Arial" w:hAnsi="Arial" w:cs="Arial"/>
                <w:b/>
                <w:iCs/>
                <w:caps/>
                <w:sz w:val="26"/>
                <w:szCs w:val="26"/>
              </w:rPr>
            </w:pPr>
            <w:r w:rsidRPr="00801603">
              <w:rPr>
                <w:rFonts w:ascii="Arial" w:hAnsi="Arial" w:cs="Arial"/>
                <w:b/>
                <w:iCs/>
                <w:caps/>
                <w:sz w:val="26"/>
                <w:szCs w:val="26"/>
              </w:rPr>
              <w:t>SALA SUPERIOR DEL TRIBUNAL DE JUSTICIA ADMINISTRATIVA DEL ESTADO DE OAXACA.</w:t>
            </w: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RECURSO DE REVISIÓN:   0</w:t>
            </w:r>
            <w:r w:rsidR="006956C1">
              <w:rPr>
                <w:rFonts w:ascii="Arial" w:hAnsi="Arial" w:cs="Arial"/>
                <w:b/>
                <w:iCs/>
                <w:caps/>
                <w:sz w:val="26"/>
                <w:szCs w:val="26"/>
                <w:lang w:val="es-PE"/>
              </w:rPr>
              <w:t>508</w:t>
            </w:r>
            <w:r w:rsidR="000A6BF4" w:rsidRPr="00801603">
              <w:rPr>
                <w:rFonts w:ascii="Arial" w:hAnsi="Arial" w:cs="Arial"/>
                <w:b/>
                <w:iCs/>
                <w:caps/>
                <w:sz w:val="26"/>
                <w:szCs w:val="26"/>
                <w:lang w:val="es-PE"/>
              </w:rPr>
              <w:t>/2018</w:t>
            </w:r>
            <w:r w:rsidRPr="00801603">
              <w:rPr>
                <w:rFonts w:ascii="Arial" w:hAnsi="Arial" w:cs="Arial"/>
                <w:b/>
                <w:iCs/>
                <w:caps/>
                <w:sz w:val="26"/>
                <w:szCs w:val="26"/>
                <w:lang w:val="es-PE"/>
              </w:rPr>
              <w:t xml:space="preserve"> </w:t>
            </w: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EXPEDIENTE: 0</w:t>
            </w:r>
            <w:r w:rsidR="006956C1">
              <w:rPr>
                <w:rFonts w:ascii="Arial" w:hAnsi="Arial" w:cs="Arial"/>
                <w:b/>
                <w:iCs/>
                <w:caps/>
                <w:sz w:val="26"/>
                <w:szCs w:val="26"/>
                <w:lang w:val="es-PE"/>
              </w:rPr>
              <w:t>50</w:t>
            </w:r>
            <w:r w:rsidR="005C4A33">
              <w:rPr>
                <w:rFonts w:ascii="Arial" w:hAnsi="Arial" w:cs="Arial"/>
                <w:b/>
                <w:iCs/>
                <w:caps/>
                <w:sz w:val="26"/>
                <w:szCs w:val="26"/>
                <w:lang w:val="es-PE"/>
              </w:rPr>
              <w:t>/2018</w:t>
            </w:r>
            <w:r w:rsidRPr="00801603">
              <w:rPr>
                <w:rFonts w:ascii="Arial" w:hAnsi="Arial" w:cs="Arial"/>
                <w:b/>
                <w:iCs/>
                <w:caps/>
                <w:sz w:val="26"/>
                <w:szCs w:val="26"/>
                <w:lang w:val="es-PE"/>
              </w:rPr>
              <w:t xml:space="preserve"> DE LA </w:t>
            </w:r>
            <w:r w:rsidR="006956C1">
              <w:rPr>
                <w:rFonts w:ascii="Arial" w:hAnsi="Arial" w:cs="Arial"/>
                <w:b/>
                <w:iCs/>
                <w:caps/>
                <w:sz w:val="26"/>
                <w:szCs w:val="26"/>
                <w:lang w:val="es-PE"/>
              </w:rPr>
              <w:t xml:space="preserve">PRIMERA </w:t>
            </w:r>
            <w:r w:rsidRPr="00801603">
              <w:rPr>
                <w:rFonts w:ascii="Arial" w:hAnsi="Arial" w:cs="Arial"/>
                <w:b/>
                <w:iCs/>
                <w:caps/>
                <w:sz w:val="26"/>
                <w:szCs w:val="26"/>
                <w:lang w:val="es-PE"/>
              </w:rPr>
              <w:t>SALA UNITARIA DE PRIMERA INSTANCIA</w:t>
            </w: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627433" w:rsidRPr="00801603" w:rsidRDefault="00660756" w:rsidP="00B866AB">
            <w:pPr>
              <w:pStyle w:val="Encabezado"/>
              <w:tabs>
                <w:tab w:val="clear" w:pos="4252"/>
              </w:tabs>
              <w:ind w:left="1119" w:right="639"/>
              <w:jc w:val="both"/>
              <w:rPr>
                <w:rFonts w:ascii="Arial" w:hAnsi="Arial" w:cs="Arial"/>
                <w:b/>
                <w:iCs/>
                <w:caps/>
                <w:sz w:val="26"/>
                <w:szCs w:val="26"/>
                <w:lang w:val="es-PE"/>
              </w:rPr>
            </w:pPr>
            <w:r>
              <w:rPr>
                <w:rFonts w:ascii="Arial" w:hAnsi="Arial" w:cs="Arial"/>
                <w:b/>
                <w:iCs/>
                <w:caps/>
                <w:sz w:val="26"/>
                <w:szCs w:val="26"/>
                <w:lang w:val="es-PE"/>
              </w:rPr>
              <w:t xml:space="preserve">ponente: </w:t>
            </w:r>
            <w:r w:rsidR="00127C38">
              <w:rPr>
                <w:rFonts w:ascii="Arial" w:hAnsi="Arial" w:cs="Arial"/>
                <w:b/>
                <w:iCs/>
                <w:caps/>
                <w:sz w:val="26"/>
                <w:szCs w:val="26"/>
                <w:lang w:val="es-PE"/>
              </w:rPr>
              <w:t>magistradA</w:t>
            </w:r>
            <w:r w:rsidR="00C40BC8" w:rsidRPr="00801603">
              <w:rPr>
                <w:rFonts w:ascii="Arial" w:hAnsi="Arial" w:cs="Arial"/>
                <w:b/>
                <w:iCs/>
                <w:caps/>
                <w:sz w:val="26"/>
                <w:szCs w:val="26"/>
                <w:lang w:val="es-PE"/>
              </w:rPr>
              <w:t xml:space="preserve"> </w:t>
            </w:r>
            <w:r w:rsidR="00127C38">
              <w:rPr>
                <w:rFonts w:ascii="Arial" w:hAnsi="Arial" w:cs="Arial"/>
                <w:b/>
                <w:iCs/>
                <w:caps/>
                <w:sz w:val="26"/>
                <w:szCs w:val="26"/>
                <w:lang w:val="es-PE"/>
              </w:rPr>
              <w:t>MARIA ELENA VILLA DE JARQUIN.</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678" w:hanging="2961"/>
              <w:jc w:val="both"/>
              <w:rPr>
                <w:rFonts w:ascii="Arial" w:hAnsi="Arial" w:cs="Arial"/>
                <w:b/>
                <w:iCs/>
                <w:caps/>
                <w:sz w:val="26"/>
                <w:szCs w:val="26"/>
              </w:rPr>
            </w:pPr>
            <w:r w:rsidRPr="00801603">
              <w:rPr>
                <w:rFonts w:ascii="Arial" w:hAnsi="Arial" w:cs="Arial"/>
                <w:b/>
                <w:i/>
                <w:iCs/>
                <w:caps/>
                <w:sz w:val="26"/>
                <w:szCs w:val="26"/>
              </w:rPr>
              <w:t xml:space="preserve">                                          </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961" w:hanging="2961"/>
              <w:jc w:val="both"/>
              <w:rPr>
                <w:rFonts w:ascii="Arial" w:hAnsi="Arial" w:cs="Arial"/>
                <w:b/>
                <w:i/>
                <w:iCs/>
                <w:caps/>
                <w:sz w:val="26"/>
                <w:szCs w:val="26"/>
              </w:rPr>
            </w:pPr>
          </w:p>
        </w:tc>
      </w:tr>
    </w:tbl>
    <w:p w:rsidR="00627433" w:rsidRPr="00801603" w:rsidRDefault="005D0BFF" w:rsidP="00801603">
      <w:pPr>
        <w:spacing w:line="360" w:lineRule="auto"/>
        <w:jc w:val="both"/>
        <w:rPr>
          <w:rFonts w:ascii="Arial" w:hAnsi="Arial" w:cs="Arial"/>
          <w:b/>
          <w:sz w:val="26"/>
          <w:szCs w:val="26"/>
          <w:lang w:val="es-MX"/>
        </w:rPr>
      </w:pPr>
      <w:r>
        <w:rPr>
          <w:rFonts w:ascii="Arial" w:hAnsi="Arial" w:cs="Arial"/>
          <w:b/>
          <w:sz w:val="26"/>
          <w:szCs w:val="26"/>
          <w:lang w:val="es-MX"/>
        </w:rPr>
        <w:t xml:space="preserve">OAXACA DE JUÁREZ, OAXACA, DIECISÉIS </w:t>
      </w:r>
      <w:r w:rsidR="00801603" w:rsidRPr="00801603">
        <w:rPr>
          <w:rFonts w:ascii="Arial" w:hAnsi="Arial" w:cs="Arial"/>
          <w:b/>
          <w:sz w:val="26"/>
          <w:szCs w:val="26"/>
          <w:lang w:val="es-MX"/>
        </w:rPr>
        <w:t xml:space="preserve">DE </w:t>
      </w:r>
      <w:r w:rsidR="006956C1">
        <w:rPr>
          <w:rFonts w:ascii="Arial" w:hAnsi="Arial" w:cs="Arial"/>
          <w:b/>
          <w:sz w:val="26"/>
          <w:szCs w:val="26"/>
          <w:lang w:val="es-MX"/>
        </w:rPr>
        <w:t xml:space="preserve">MAYO </w:t>
      </w:r>
      <w:r w:rsidR="00627433" w:rsidRPr="00801603">
        <w:rPr>
          <w:rFonts w:ascii="Arial" w:hAnsi="Arial" w:cs="Arial"/>
          <w:b/>
          <w:sz w:val="26"/>
          <w:szCs w:val="26"/>
          <w:lang w:val="es-MX"/>
        </w:rPr>
        <w:t>DE DOS MIL DIEC</w:t>
      </w:r>
      <w:r w:rsidR="00127C38">
        <w:rPr>
          <w:rFonts w:ascii="Arial" w:hAnsi="Arial" w:cs="Arial"/>
          <w:b/>
          <w:sz w:val="26"/>
          <w:szCs w:val="26"/>
          <w:lang w:val="es-MX"/>
        </w:rPr>
        <w:t>INUEVE</w:t>
      </w:r>
      <w:r w:rsidR="00627433" w:rsidRPr="00801603">
        <w:rPr>
          <w:rFonts w:ascii="Arial" w:hAnsi="Arial" w:cs="Arial"/>
          <w:b/>
          <w:sz w:val="26"/>
          <w:szCs w:val="26"/>
          <w:lang w:val="es-MX"/>
        </w:rPr>
        <w:t>.</w:t>
      </w:r>
      <w:r w:rsidR="00801603" w:rsidRPr="00801603">
        <w:rPr>
          <w:rFonts w:ascii="Arial" w:hAnsi="Arial" w:cs="Arial"/>
          <w:b/>
          <w:sz w:val="26"/>
          <w:szCs w:val="26"/>
          <w:lang w:val="es-MX"/>
        </w:rPr>
        <w:t xml:space="preserve"> </w:t>
      </w:r>
    </w:p>
    <w:p w:rsidR="00A544EE" w:rsidRPr="00365F44" w:rsidRDefault="00A544EE" w:rsidP="00365F44">
      <w:pPr>
        <w:spacing w:line="360" w:lineRule="auto"/>
        <w:jc w:val="both"/>
        <w:rPr>
          <w:rFonts w:ascii="Arial" w:hAnsi="Arial" w:cs="Arial"/>
          <w:sz w:val="24"/>
          <w:szCs w:val="24"/>
          <w:lang w:val="es-MX"/>
        </w:rPr>
      </w:pPr>
      <w:r w:rsidRPr="001B3376">
        <w:rPr>
          <w:rFonts w:ascii="Arial" w:hAnsi="Arial" w:cs="Arial"/>
          <w:sz w:val="26"/>
          <w:szCs w:val="26"/>
          <w:lang w:val="es-MX"/>
        </w:rPr>
        <w:t xml:space="preserve">Por recibido el Cuaderno de Revisión </w:t>
      </w:r>
      <w:r w:rsidR="006956C1">
        <w:rPr>
          <w:rFonts w:ascii="Arial" w:hAnsi="Arial" w:cs="Arial"/>
          <w:b/>
          <w:sz w:val="26"/>
          <w:szCs w:val="26"/>
          <w:lang w:val="es-MX"/>
        </w:rPr>
        <w:t>0508</w:t>
      </w:r>
      <w:r w:rsidRPr="001B3376">
        <w:rPr>
          <w:rFonts w:ascii="Arial" w:hAnsi="Arial" w:cs="Arial"/>
          <w:b/>
          <w:sz w:val="26"/>
          <w:szCs w:val="26"/>
          <w:lang w:val="es-MX"/>
        </w:rPr>
        <w:t>/2018</w:t>
      </w:r>
      <w:r w:rsidRPr="001B3376">
        <w:rPr>
          <w:rFonts w:ascii="Arial" w:hAnsi="Arial" w:cs="Arial"/>
          <w:sz w:val="26"/>
          <w:szCs w:val="26"/>
          <w:lang w:val="es-MX"/>
        </w:rPr>
        <w:t xml:space="preserve">, que remite la Secretaría General de Acuerdos, con motivo del recurso de revisión interpuesto por </w:t>
      </w:r>
      <w:r w:rsidRPr="001B3376">
        <w:rPr>
          <w:rFonts w:ascii="Arial" w:hAnsi="Arial" w:cs="Arial"/>
          <w:b/>
          <w:sz w:val="26"/>
          <w:szCs w:val="26"/>
          <w:lang w:val="es-MX"/>
        </w:rPr>
        <w:t>GISELA SUÁREZ ARTERO, en su carácter de RECAUDADORA DE RENTAS DEL MUNICIPIO DE O</w:t>
      </w:r>
      <w:r w:rsidR="00E2414E">
        <w:rPr>
          <w:rFonts w:ascii="Arial" w:hAnsi="Arial" w:cs="Arial"/>
          <w:b/>
          <w:sz w:val="26"/>
          <w:szCs w:val="26"/>
          <w:lang w:val="es-MX"/>
        </w:rPr>
        <w:t>A</w:t>
      </w:r>
      <w:r w:rsidRPr="001B3376">
        <w:rPr>
          <w:rFonts w:ascii="Arial" w:hAnsi="Arial" w:cs="Arial"/>
          <w:b/>
          <w:sz w:val="26"/>
          <w:szCs w:val="26"/>
          <w:lang w:val="es-MX"/>
        </w:rPr>
        <w:t xml:space="preserve">XACA DE JUÁREZ, OAXACA </w:t>
      </w:r>
      <w:r w:rsidRPr="001B3376">
        <w:rPr>
          <w:rFonts w:ascii="Arial" w:hAnsi="Arial" w:cs="Arial"/>
          <w:sz w:val="26"/>
          <w:szCs w:val="26"/>
          <w:lang w:val="es-MX"/>
        </w:rPr>
        <w:t xml:space="preserve">y como autoridad demandada, en contra la sentencia de </w:t>
      </w:r>
      <w:r w:rsidR="006956C1">
        <w:rPr>
          <w:rFonts w:ascii="Arial" w:hAnsi="Arial" w:cs="Arial"/>
          <w:sz w:val="26"/>
          <w:szCs w:val="26"/>
          <w:lang w:val="es-MX"/>
        </w:rPr>
        <w:t xml:space="preserve">doce de julio </w:t>
      </w:r>
      <w:r w:rsidR="005A6708">
        <w:rPr>
          <w:rFonts w:ascii="Arial" w:hAnsi="Arial" w:cs="Arial"/>
          <w:sz w:val="26"/>
          <w:szCs w:val="26"/>
          <w:lang w:val="es-MX"/>
        </w:rPr>
        <w:t>de</w:t>
      </w:r>
      <w:r w:rsidRPr="001B3376">
        <w:rPr>
          <w:rFonts w:ascii="Arial" w:hAnsi="Arial" w:cs="Arial"/>
          <w:sz w:val="26"/>
          <w:szCs w:val="26"/>
          <w:lang w:val="es-MX"/>
        </w:rPr>
        <w:t xml:space="preserve"> d</w:t>
      </w:r>
      <w:r w:rsidR="006956C1">
        <w:rPr>
          <w:rFonts w:ascii="Arial" w:hAnsi="Arial" w:cs="Arial"/>
          <w:sz w:val="26"/>
          <w:szCs w:val="26"/>
          <w:lang w:val="es-MX"/>
        </w:rPr>
        <w:t>os mil dieciocho</w:t>
      </w:r>
      <w:r w:rsidR="007845C2">
        <w:rPr>
          <w:rFonts w:ascii="Arial" w:hAnsi="Arial" w:cs="Arial"/>
          <w:sz w:val="26"/>
          <w:szCs w:val="26"/>
          <w:lang w:val="es-MX"/>
        </w:rPr>
        <w:t>,</w:t>
      </w:r>
      <w:r w:rsidR="006956C1">
        <w:rPr>
          <w:rFonts w:ascii="Arial" w:hAnsi="Arial" w:cs="Arial"/>
          <w:sz w:val="26"/>
          <w:szCs w:val="26"/>
          <w:lang w:val="es-MX"/>
        </w:rPr>
        <w:t xml:space="preserve"> dictada por la Primera </w:t>
      </w:r>
      <w:r w:rsidRPr="001B3376">
        <w:rPr>
          <w:rFonts w:ascii="Arial" w:hAnsi="Arial" w:cs="Arial"/>
          <w:sz w:val="26"/>
          <w:szCs w:val="26"/>
          <w:lang w:val="es-MX"/>
        </w:rPr>
        <w:t xml:space="preserve">Sala Unitaria de Primera Instancia de este Tribunal </w:t>
      </w:r>
      <w:r w:rsidR="00BB20FD">
        <w:rPr>
          <w:rFonts w:ascii="Arial" w:hAnsi="Arial" w:cs="Arial"/>
          <w:sz w:val="26"/>
          <w:szCs w:val="26"/>
          <w:lang w:val="es-MX"/>
        </w:rPr>
        <w:t>en el Juicio</w:t>
      </w:r>
      <w:r w:rsidRPr="001B3376">
        <w:rPr>
          <w:rFonts w:ascii="Arial" w:hAnsi="Arial" w:cs="Arial"/>
          <w:sz w:val="26"/>
          <w:szCs w:val="26"/>
          <w:lang w:val="es-MX"/>
        </w:rPr>
        <w:t xml:space="preserve"> </w:t>
      </w:r>
      <w:r w:rsidR="006956C1">
        <w:rPr>
          <w:rFonts w:ascii="Arial" w:hAnsi="Arial" w:cs="Arial"/>
          <w:b/>
          <w:sz w:val="26"/>
          <w:szCs w:val="26"/>
          <w:lang w:val="es-MX"/>
        </w:rPr>
        <w:t>050</w:t>
      </w:r>
      <w:r w:rsidR="00F84438">
        <w:rPr>
          <w:rFonts w:ascii="Arial" w:hAnsi="Arial" w:cs="Arial"/>
          <w:b/>
          <w:sz w:val="26"/>
          <w:szCs w:val="26"/>
          <w:lang w:val="es-MX"/>
        </w:rPr>
        <w:t>/2018</w:t>
      </w:r>
      <w:r w:rsidRPr="001B3376">
        <w:rPr>
          <w:rFonts w:ascii="Arial" w:hAnsi="Arial" w:cs="Arial"/>
          <w:b/>
          <w:sz w:val="26"/>
          <w:szCs w:val="26"/>
          <w:lang w:val="es-MX"/>
        </w:rPr>
        <w:t xml:space="preserve"> </w:t>
      </w:r>
      <w:r w:rsidRPr="001B3376">
        <w:rPr>
          <w:rFonts w:ascii="Arial" w:hAnsi="Arial" w:cs="Arial"/>
          <w:sz w:val="26"/>
          <w:szCs w:val="26"/>
          <w:lang w:val="es-MX"/>
        </w:rPr>
        <w:t xml:space="preserve">de su índice relativo al juicio de nulidad promovido por </w:t>
      </w:r>
      <w:r w:rsidR="00285370">
        <w:rPr>
          <w:rFonts w:ascii="Arial" w:hAnsi="Arial" w:cs="Arial"/>
          <w:b/>
          <w:sz w:val="26"/>
          <w:szCs w:val="26"/>
          <w:lang w:val="es-MX"/>
        </w:rPr>
        <w:t>*********</w:t>
      </w:r>
      <w:r w:rsidR="00127C38">
        <w:rPr>
          <w:rFonts w:ascii="Arial" w:hAnsi="Arial" w:cs="Arial"/>
          <w:sz w:val="26"/>
          <w:szCs w:val="26"/>
          <w:lang w:val="es-MX"/>
        </w:rPr>
        <w:t>en contra</w:t>
      </w:r>
      <w:r w:rsidR="006956C1">
        <w:rPr>
          <w:rFonts w:ascii="Arial" w:hAnsi="Arial" w:cs="Arial"/>
          <w:sz w:val="26"/>
          <w:szCs w:val="26"/>
          <w:lang w:val="es-MX"/>
        </w:rPr>
        <w:t xml:space="preserve"> del </w:t>
      </w:r>
      <w:r w:rsidR="007845C2">
        <w:rPr>
          <w:rFonts w:ascii="Arial" w:hAnsi="Arial" w:cs="Arial"/>
          <w:b/>
          <w:sz w:val="26"/>
          <w:szCs w:val="26"/>
          <w:lang w:val="es-MX"/>
        </w:rPr>
        <w:t>RECURRENTE</w:t>
      </w:r>
      <w:r w:rsidR="006956C1">
        <w:rPr>
          <w:rFonts w:ascii="Arial" w:hAnsi="Arial" w:cs="Arial"/>
          <w:sz w:val="26"/>
          <w:szCs w:val="26"/>
          <w:lang w:val="es-MX"/>
        </w:rPr>
        <w:t xml:space="preserve">; </w:t>
      </w:r>
      <w:r w:rsidR="00127C38">
        <w:rPr>
          <w:rFonts w:ascii="Arial" w:hAnsi="Arial" w:cs="Arial"/>
          <w:b/>
          <w:sz w:val="26"/>
          <w:szCs w:val="26"/>
          <w:lang w:val="es-MX"/>
        </w:rPr>
        <w:t xml:space="preserve"> </w:t>
      </w:r>
      <w:r w:rsidR="00365F44" w:rsidRPr="00266CFB">
        <w:rPr>
          <w:rFonts w:ascii="Arial" w:hAnsi="Arial" w:cs="Arial"/>
          <w:sz w:val="26"/>
          <w:szCs w:val="26"/>
          <w:lang w:val="es-MX"/>
        </w:rPr>
        <w:t xml:space="preserve">por lo que con fundamento en los artículos 236 y 237 de la Ley de Procedimiento y Justicia Administrativa para </w:t>
      </w:r>
      <w:r w:rsidR="007845C2">
        <w:rPr>
          <w:rFonts w:ascii="Arial" w:hAnsi="Arial" w:cs="Arial"/>
          <w:sz w:val="26"/>
          <w:szCs w:val="26"/>
          <w:lang w:val="es-MX"/>
        </w:rPr>
        <w:t>el Estado de Oaxaca, se admite.</w:t>
      </w:r>
      <w:r w:rsidR="00365F44" w:rsidRPr="00266CFB">
        <w:rPr>
          <w:rFonts w:ascii="Arial" w:hAnsi="Arial" w:cs="Arial"/>
          <w:sz w:val="26"/>
          <w:szCs w:val="26"/>
          <w:lang w:val="es-MX"/>
        </w:rPr>
        <w:t xml:space="preserve"> En consecuencia, se procede a dictar resolución en los siguientes términos:</w:t>
      </w:r>
    </w:p>
    <w:p w:rsidR="00A544EE" w:rsidRPr="001B3376" w:rsidRDefault="00A544EE" w:rsidP="00A544EE">
      <w:pPr>
        <w:spacing w:line="360" w:lineRule="auto"/>
        <w:jc w:val="center"/>
        <w:rPr>
          <w:rFonts w:ascii="Arial" w:hAnsi="Arial" w:cs="Arial"/>
          <w:b/>
          <w:bCs/>
          <w:sz w:val="26"/>
          <w:szCs w:val="26"/>
          <w:lang w:val="es-MX"/>
        </w:rPr>
      </w:pPr>
      <w:r w:rsidRPr="001B3376">
        <w:rPr>
          <w:rFonts w:ascii="Arial" w:hAnsi="Arial" w:cs="Arial"/>
          <w:b/>
          <w:bCs/>
          <w:sz w:val="26"/>
          <w:szCs w:val="26"/>
          <w:lang w:val="es-MX"/>
        </w:rPr>
        <w:t>R E S U L T A N D O</w:t>
      </w:r>
    </w:p>
    <w:p w:rsidR="00A544EE" w:rsidRPr="001B3376" w:rsidRDefault="00A544EE" w:rsidP="00A544EE">
      <w:pPr>
        <w:spacing w:line="360" w:lineRule="auto"/>
        <w:ind w:firstLine="709"/>
        <w:jc w:val="both"/>
        <w:rPr>
          <w:rFonts w:ascii="Arial" w:hAnsi="Arial" w:cs="Arial"/>
          <w:sz w:val="26"/>
          <w:szCs w:val="26"/>
          <w:lang w:val="es-MX"/>
        </w:rPr>
      </w:pPr>
      <w:r w:rsidRPr="001B3376">
        <w:rPr>
          <w:rFonts w:ascii="Arial" w:hAnsi="Arial" w:cs="Arial"/>
          <w:b/>
          <w:bCs/>
          <w:sz w:val="26"/>
          <w:szCs w:val="26"/>
          <w:lang w:val="es-MX"/>
        </w:rPr>
        <w:t xml:space="preserve">PRIMERO. </w:t>
      </w:r>
      <w:r w:rsidRPr="001B3376">
        <w:rPr>
          <w:rFonts w:ascii="Arial" w:hAnsi="Arial" w:cs="Arial"/>
          <w:sz w:val="26"/>
          <w:szCs w:val="26"/>
          <w:lang w:val="es-MX"/>
        </w:rPr>
        <w:t xml:space="preserve">Inconforme con la sentencia de </w:t>
      </w:r>
      <w:r w:rsidR="006956C1">
        <w:rPr>
          <w:rFonts w:ascii="Arial" w:hAnsi="Arial" w:cs="Arial"/>
          <w:sz w:val="26"/>
          <w:szCs w:val="26"/>
          <w:lang w:val="es-MX"/>
        </w:rPr>
        <w:t>doce de julio</w:t>
      </w:r>
      <w:r w:rsidRPr="001B3376">
        <w:rPr>
          <w:rFonts w:ascii="Arial" w:hAnsi="Arial" w:cs="Arial"/>
          <w:sz w:val="26"/>
          <w:szCs w:val="26"/>
          <w:lang w:val="es-MX"/>
        </w:rPr>
        <w:t xml:space="preserve"> dos mil dieciocho</w:t>
      </w:r>
      <w:r w:rsidR="00127C38">
        <w:rPr>
          <w:rFonts w:ascii="Arial" w:hAnsi="Arial" w:cs="Arial"/>
          <w:sz w:val="26"/>
          <w:szCs w:val="26"/>
          <w:lang w:val="es-MX"/>
        </w:rPr>
        <w:t>,</w:t>
      </w:r>
      <w:r w:rsidRPr="001B3376">
        <w:rPr>
          <w:rFonts w:ascii="Arial" w:hAnsi="Arial" w:cs="Arial"/>
          <w:sz w:val="26"/>
          <w:szCs w:val="26"/>
          <w:lang w:val="es-MX"/>
        </w:rPr>
        <w:t xml:space="preserve"> dictada por la </w:t>
      </w:r>
      <w:r w:rsidR="006956C1">
        <w:rPr>
          <w:rFonts w:ascii="Arial" w:hAnsi="Arial" w:cs="Arial"/>
          <w:sz w:val="26"/>
          <w:szCs w:val="26"/>
          <w:lang w:val="es-MX"/>
        </w:rPr>
        <w:t xml:space="preserve">Primera </w:t>
      </w:r>
      <w:r w:rsidRPr="001B3376">
        <w:rPr>
          <w:rFonts w:ascii="Arial" w:hAnsi="Arial" w:cs="Arial"/>
          <w:sz w:val="26"/>
          <w:szCs w:val="26"/>
          <w:lang w:val="es-MX"/>
        </w:rPr>
        <w:t xml:space="preserve">Sala Unitaria de Primera Instancia de este Tribunal la </w:t>
      </w:r>
      <w:r w:rsidRPr="001B3376">
        <w:rPr>
          <w:rFonts w:ascii="Arial" w:hAnsi="Arial" w:cs="Arial"/>
          <w:b/>
          <w:sz w:val="26"/>
          <w:szCs w:val="26"/>
          <w:lang w:val="es-MX"/>
        </w:rPr>
        <w:t xml:space="preserve">RECAUDADORA DE RENTAS DEL MUNICIPIO DE OAXACA DE JUÁREZ, OAXACA, </w:t>
      </w:r>
      <w:r w:rsidRPr="001B3376">
        <w:rPr>
          <w:rFonts w:ascii="Arial" w:hAnsi="Arial" w:cs="Arial"/>
          <w:sz w:val="26"/>
          <w:szCs w:val="26"/>
          <w:lang w:val="es-MX"/>
        </w:rPr>
        <w:t xml:space="preserve">como autoridad demandada interpone en su contra recurso de revisión. </w:t>
      </w:r>
    </w:p>
    <w:p w:rsidR="006956C1" w:rsidRDefault="00A544EE" w:rsidP="00A544EE">
      <w:pPr>
        <w:spacing w:after="0" w:line="360" w:lineRule="auto"/>
        <w:jc w:val="both"/>
        <w:rPr>
          <w:rFonts w:ascii="Arial" w:eastAsia="Calibri" w:hAnsi="Arial" w:cs="Arial"/>
          <w:sz w:val="26"/>
          <w:szCs w:val="26"/>
        </w:rPr>
      </w:pPr>
      <w:r w:rsidRPr="001B3376">
        <w:rPr>
          <w:rFonts w:ascii="Arial" w:hAnsi="Arial" w:cs="Arial"/>
          <w:b/>
          <w:bCs/>
          <w:sz w:val="26"/>
          <w:szCs w:val="26"/>
          <w:lang w:val="es-MX"/>
        </w:rPr>
        <w:tab/>
        <w:t xml:space="preserve">SEGUNDO.- </w:t>
      </w:r>
      <w:r w:rsidRPr="001B3376">
        <w:rPr>
          <w:rFonts w:ascii="Arial" w:eastAsia="Calibri" w:hAnsi="Arial" w:cs="Arial"/>
          <w:sz w:val="26"/>
          <w:szCs w:val="26"/>
        </w:rPr>
        <w:t>Los puntos resolutivos de la sentencia recurrida son los siguientes:</w:t>
      </w:r>
    </w:p>
    <w:p w:rsidR="006956C1" w:rsidRDefault="006956C1" w:rsidP="006956C1">
      <w:pPr>
        <w:spacing w:after="0" w:line="360" w:lineRule="auto"/>
        <w:ind w:left="1134" w:right="902"/>
        <w:jc w:val="both"/>
        <w:rPr>
          <w:rFonts w:ascii="Arial" w:hAnsi="Arial" w:cs="Arial"/>
          <w:bCs/>
          <w:i/>
          <w:iCs/>
        </w:rPr>
      </w:pPr>
      <w:r w:rsidRPr="00195BF9">
        <w:rPr>
          <w:rFonts w:ascii="Arial" w:hAnsi="Arial" w:cs="Arial"/>
          <w:b/>
          <w:bCs/>
          <w:i/>
          <w:iCs/>
        </w:rPr>
        <w:t>“PRIMERO</w:t>
      </w:r>
      <w:r w:rsidRPr="00195BF9">
        <w:rPr>
          <w:rFonts w:ascii="Arial" w:hAnsi="Arial" w:cs="Arial"/>
          <w:bCs/>
          <w:i/>
          <w:iCs/>
        </w:rPr>
        <w:t xml:space="preserve">. </w:t>
      </w:r>
      <w:r>
        <w:rPr>
          <w:rFonts w:ascii="Arial" w:hAnsi="Arial" w:cs="Arial"/>
          <w:bCs/>
          <w:i/>
          <w:iCs/>
        </w:rPr>
        <w:t xml:space="preserve"> </w:t>
      </w:r>
      <w:r w:rsidRPr="00E05739">
        <w:rPr>
          <w:rFonts w:ascii="Arial" w:hAnsi="Arial" w:cs="Arial"/>
          <w:bCs/>
          <w:iCs/>
        </w:rPr>
        <w:t xml:space="preserve">Esta Primera Sala Unitaria fue competente para conocer y resolver del presente asunto.- - - - - - - - - - - - - - - - - - </w:t>
      </w:r>
    </w:p>
    <w:p w:rsidR="006956C1" w:rsidRDefault="006956C1" w:rsidP="006956C1">
      <w:pPr>
        <w:spacing w:after="0" w:line="360" w:lineRule="auto"/>
        <w:ind w:left="1134" w:right="902"/>
        <w:jc w:val="both"/>
        <w:rPr>
          <w:rFonts w:ascii="Arial" w:hAnsi="Arial" w:cs="Arial"/>
          <w:bCs/>
          <w:i/>
          <w:iCs/>
        </w:rPr>
      </w:pPr>
      <w:r>
        <w:rPr>
          <w:rFonts w:ascii="Arial" w:hAnsi="Arial" w:cs="Arial"/>
          <w:b/>
          <w:bCs/>
          <w:i/>
          <w:iCs/>
        </w:rPr>
        <w:t>SEGUNDO</w:t>
      </w:r>
      <w:r w:rsidRPr="004767EE">
        <w:rPr>
          <w:rFonts w:ascii="Arial" w:hAnsi="Arial" w:cs="Arial"/>
          <w:bCs/>
          <w:i/>
          <w:iCs/>
        </w:rPr>
        <w:t>.</w:t>
      </w:r>
      <w:r>
        <w:rPr>
          <w:rFonts w:ascii="Arial" w:hAnsi="Arial" w:cs="Arial"/>
          <w:bCs/>
          <w:i/>
          <w:iCs/>
        </w:rPr>
        <w:t xml:space="preserve">- </w:t>
      </w:r>
      <w:r>
        <w:rPr>
          <w:rFonts w:ascii="Arial" w:hAnsi="Arial" w:cs="Arial"/>
          <w:bCs/>
          <w:iCs/>
        </w:rPr>
        <w:t>L</w:t>
      </w:r>
      <w:r w:rsidRPr="00E05739">
        <w:rPr>
          <w:rFonts w:ascii="Arial" w:hAnsi="Arial" w:cs="Arial"/>
          <w:bCs/>
          <w:iCs/>
        </w:rPr>
        <w:t xml:space="preserve">a personalidad de las partes quedo acreditada en autos. </w:t>
      </w:r>
    </w:p>
    <w:p w:rsidR="006956C1" w:rsidRDefault="006956C1" w:rsidP="006956C1">
      <w:pPr>
        <w:spacing w:after="0" w:line="360" w:lineRule="auto"/>
        <w:ind w:left="1134" w:right="902"/>
        <w:jc w:val="both"/>
        <w:rPr>
          <w:rFonts w:ascii="Arial" w:hAnsi="Arial" w:cs="Arial"/>
          <w:bCs/>
          <w:i/>
          <w:iCs/>
        </w:rPr>
      </w:pPr>
      <w:r>
        <w:rPr>
          <w:rFonts w:ascii="Arial" w:hAnsi="Arial" w:cs="Arial"/>
          <w:b/>
          <w:bCs/>
          <w:i/>
          <w:iCs/>
        </w:rPr>
        <w:lastRenderedPageBreak/>
        <w:t>TERCERO</w:t>
      </w:r>
      <w:r w:rsidRPr="00C40EAE">
        <w:rPr>
          <w:rFonts w:ascii="Arial" w:hAnsi="Arial" w:cs="Arial"/>
          <w:bCs/>
          <w:i/>
          <w:iCs/>
        </w:rPr>
        <w:t>.</w:t>
      </w:r>
      <w:r>
        <w:rPr>
          <w:rFonts w:ascii="Arial" w:hAnsi="Arial" w:cs="Arial"/>
          <w:bCs/>
          <w:i/>
          <w:iCs/>
        </w:rPr>
        <w:t xml:space="preserve"> Esta Sala advierte que, en el presente juicio no se configura alguna causal de improcedencia o sobreseimiento, por lo tanto, </w:t>
      </w:r>
      <w:r w:rsidRPr="00E05739">
        <w:rPr>
          <w:rFonts w:ascii="Arial" w:hAnsi="Arial" w:cs="Arial"/>
          <w:b/>
          <w:bCs/>
          <w:i/>
          <w:iCs/>
        </w:rPr>
        <w:t>NO SE SOBRESEE</w:t>
      </w:r>
      <w:r>
        <w:rPr>
          <w:rFonts w:ascii="Arial" w:hAnsi="Arial" w:cs="Arial"/>
          <w:bCs/>
          <w:i/>
          <w:iCs/>
        </w:rPr>
        <w:t xml:space="preserve">. - - - - - - - - - - - - - - - - - - - - - - </w:t>
      </w:r>
    </w:p>
    <w:p w:rsidR="006956C1" w:rsidRDefault="006956C1" w:rsidP="006956C1">
      <w:pPr>
        <w:spacing w:after="0" w:line="360" w:lineRule="auto"/>
        <w:ind w:left="1134" w:right="902"/>
        <w:jc w:val="both"/>
        <w:rPr>
          <w:rFonts w:ascii="Arial" w:hAnsi="Arial" w:cs="Arial"/>
          <w:bCs/>
          <w:i/>
          <w:iCs/>
        </w:rPr>
      </w:pPr>
      <w:r>
        <w:rPr>
          <w:rFonts w:ascii="Arial" w:hAnsi="Arial" w:cs="Arial"/>
          <w:b/>
          <w:bCs/>
          <w:i/>
          <w:iCs/>
        </w:rPr>
        <w:t>CUARTO</w:t>
      </w:r>
      <w:r w:rsidRPr="00E05739">
        <w:rPr>
          <w:rFonts w:ascii="Arial" w:hAnsi="Arial" w:cs="Arial"/>
          <w:bCs/>
          <w:i/>
          <w:iCs/>
        </w:rPr>
        <w:t>.</w:t>
      </w:r>
      <w:r>
        <w:rPr>
          <w:rFonts w:ascii="Arial" w:hAnsi="Arial" w:cs="Arial"/>
          <w:bCs/>
          <w:i/>
          <w:iCs/>
        </w:rPr>
        <w:t xml:space="preserve">- Se declara la nulidad lisa y llana del acta de infracción con número de folio 42168 de fecha veintisiete de marzo de dos mil dieciocho, emitida por JUDITH MENDOZA SANCHEZ policía vial con numero estadístico pv-125, adscrita a la comisaria de vialidad municipal de Oaxaca de Juárez, relacionado con el vehículo marca RENAULT, tipo Clío color blanco con placas de circulación </w:t>
      </w:r>
      <w:r w:rsidR="00285370">
        <w:rPr>
          <w:rFonts w:ascii="Arial" w:hAnsi="Arial" w:cs="Arial"/>
          <w:bCs/>
          <w:i/>
          <w:iCs/>
        </w:rPr>
        <w:t>*********</w:t>
      </w:r>
      <w:r>
        <w:rPr>
          <w:rFonts w:ascii="Arial" w:hAnsi="Arial" w:cs="Arial"/>
          <w:bCs/>
          <w:i/>
          <w:iCs/>
        </w:rPr>
        <w:t xml:space="preserve">DEL Estado de Oaxaca, como accesorio sigue a la suerte de lo principal, en consecuencia, se ordena dar de baja del sistema electrónico y documental  la citada acta de infracción, así también se ordena </w:t>
      </w:r>
      <w:r w:rsidR="00D9570D">
        <w:rPr>
          <w:rFonts w:ascii="Arial" w:hAnsi="Arial" w:cs="Arial"/>
          <w:bCs/>
          <w:i/>
          <w:iCs/>
        </w:rPr>
        <w:t xml:space="preserve">a la RECAUDADORA DE RENTAS MUNICIPAL DE OAXACA DE JUÁREZ, OAXACA realice la devolución de la cantidad que ampara el recibo oficial con número de folio HGO05300000434001 datada el ocho de mayo de dos mil dieciocho, por la cantidad de $845.00 (ochocientos cuarenta y cinco pesos 00/100 moneda nacional), el cual fue indebidamente pagado a al Recaudación de Rentas dependiente de la Coordinación de Finanzas y Administración del Municipio de Oaxaca de Juárez, Oaxaca por las razones ya expuestas en el considerando CUARTO de esta sentencia. - - - </w:t>
      </w:r>
    </w:p>
    <w:p w:rsidR="00A544EE" w:rsidRPr="003154E4" w:rsidRDefault="006956C1" w:rsidP="003154E4">
      <w:pPr>
        <w:spacing w:after="0" w:line="360" w:lineRule="auto"/>
        <w:ind w:left="1134" w:right="902"/>
        <w:jc w:val="both"/>
        <w:rPr>
          <w:rFonts w:ascii="Arial" w:hAnsi="Arial" w:cs="Arial"/>
          <w:b/>
          <w:bCs/>
          <w:i/>
          <w:iCs/>
        </w:rPr>
      </w:pPr>
      <w:r>
        <w:rPr>
          <w:rFonts w:ascii="Arial" w:hAnsi="Arial" w:cs="Arial"/>
          <w:b/>
          <w:bCs/>
          <w:i/>
          <w:iCs/>
        </w:rPr>
        <w:t>CUARTO.-</w:t>
      </w:r>
      <w:r w:rsidR="00D9570D">
        <w:rPr>
          <w:rFonts w:ascii="Arial" w:hAnsi="Arial" w:cs="Arial"/>
          <w:b/>
          <w:bCs/>
          <w:i/>
          <w:iCs/>
        </w:rPr>
        <w:t xml:space="preserve"> </w:t>
      </w:r>
      <w:r w:rsidR="00D9570D">
        <w:rPr>
          <w:rFonts w:ascii="Arial" w:hAnsi="Arial" w:cs="Arial"/>
          <w:bCs/>
          <w:i/>
          <w:iCs/>
        </w:rPr>
        <w:t>C</w:t>
      </w:r>
      <w:r w:rsidR="00D9570D" w:rsidRPr="00D9570D">
        <w:rPr>
          <w:rFonts w:ascii="Arial" w:hAnsi="Arial" w:cs="Arial"/>
          <w:bCs/>
          <w:i/>
          <w:iCs/>
        </w:rPr>
        <w:t>onforme a lo dispuesto en</w:t>
      </w:r>
      <w:r w:rsidR="002F52B5">
        <w:rPr>
          <w:rFonts w:ascii="Arial" w:hAnsi="Arial" w:cs="Arial"/>
          <w:bCs/>
          <w:i/>
          <w:iCs/>
        </w:rPr>
        <w:t xml:space="preserve"> los artículos 172 y 173 de la L</w:t>
      </w:r>
      <w:r w:rsidR="00D9570D" w:rsidRPr="00D9570D">
        <w:rPr>
          <w:rFonts w:ascii="Arial" w:hAnsi="Arial" w:cs="Arial"/>
          <w:bCs/>
          <w:i/>
          <w:iCs/>
        </w:rPr>
        <w:t xml:space="preserve">ey de </w:t>
      </w:r>
      <w:r w:rsidR="002F52B5">
        <w:rPr>
          <w:rFonts w:ascii="Arial" w:hAnsi="Arial" w:cs="Arial"/>
          <w:bCs/>
          <w:i/>
          <w:iCs/>
        </w:rPr>
        <w:t>Procedimientos y Justicia Administrativa para el E</w:t>
      </w:r>
      <w:r w:rsidR="00D9570D" w:rsidRPr="00D9570D">
        <w:rPr>
          <w:rFonts w:ascii="Arial" w:hAnsi="Arial" w:cs="Arial"/>
          <w:bCs/>
          <w:i/>
          <w:iCs/>
        </w:rPr>
        <w:t xml:space="preserve">stado de Oaxaca, </w:t>
      </w:r>
      <w:r w:rsidR="00D9570D" w:rsidRPr="00D9570D">
        <w:rPr>
          <w:rFonts w:ascii="Arial" w:hAnsi="Arial" w:cs="Arial"/>
          <w:b/>
          <w:bCs/>
          <w:i/>
          <w:iCs/>
        </w:rPr>
        <w:t>NOTIFÍQUESE</w:t>
      </w:r>
      <w:r w:rsidR="00D9570D" w:rsidRPr="00D9570D">
        <w:rPr>
          <w:rFonts w:ascii="Arial" w:hAnsi="Arial" w:cs="Arial"/>
          <w:bCs/>
          <w:i/>
          <w:iCs/>
        </w:rPr>
        <w:t xml:space="preserve"> personalmente a la parte actora, por oficio a las autoridades demandadas y </w:t>
      </w:r>
      <w:r w:rsidR="003154E4">
        <w:rPr>
          <w:rFonts w:ascii="Arial" w:hAnsi="Arial" w:cs="Arial"/>
          <w:b/>
          <w:bCs/>
          <w:i/>
          <w:iCs/>
        </w:rPr>
        <w:t>CÚMPLASE.</w:t>
      </w:r>
    </w:p>
    <w:p w:rsidR="00A544EE" w:rsidRPr="001B3376" w:rsidRDefault="00A544EE" w:rsidP="00A544EE">
      <w:pPr>
        <w:spacing w:before="240" w:line="360" w:lineRule="auto"/>
        <w:jc w:val="center"/>
        <w:rPr>
          <w:rFonts w:ascii="Arial" w:hAnsi="Arial" w:cs="Arial"/>
          <w:b/>
          <w:bCs/>
          <w:sz w:val="26"/>
          <w:szCs w:val="26"/>
          <w:lang w:val="es-MX"/>
        </w:rPr>
      </w:pPr>
      <w:r w:rsidRPr="001B3376">
        <w:rPr>
          <w:rFonts w:ascii="Arial" w:hAnsi="Arial" w:cs="Arial"/>
          <w:b/>
          <w:bCs/>
          <w:sz w:val="26"/>
          <w:szCs w:val="26"/>
          <w:lang w:val="es-MX"/>
        </w:rPr>
        <w:t>C O N S I D E R A N D O</w:t>
      </w:r>
    </w:p>
    <w:p w:rsidR="00BB20FD" w:rsidRDefault="00A544EE" w:rsidP="00BB20FD">
      <w:pPr>
        <w:widowControl w:val="0"/>
        <w:tabs>
          <w:tab w:val="left" w:pos="7938"/>
        </w:tabs>
        <w:spacing w:after="0" w:line="360" w:lineRule="auto"/>
        <w:ind w:right="18" w:firstLine="709"/>
        <w:jc w:val="both"/>
        <w:rPr>
          <w:rFonts w:ascii="Arial" w:hAnsi="Arial" w:cs="Arial"/>
          <w:b/>
          <w:bCs/>
          <w:iCs/>
          <w:sz w:val="26"/>
          <w:szCs w:val="26"/>
          <w:lang w:eastAsia="es-ES"/>
        </w:rPr>
      </w:pPr>
      <w:r w:rsidRPr="001B3376">
        <w:rPr>
          <w:rFonts w:ascii="Arial" w:hAnsi="Arial" w:cs="Arial"/>
          <w:b/>
          <w:bCs/>
          <w:iCs/>
          <w:sz w:val="26"/>
          <w:szCs w:val="26"/>
        </w:rPr>
        <w:t xml:space="preserve">PRIMERO. </w:t>
      </w:r>
      <w:r w:rsidR="00365F44" w:rsidRPr="00266CFB">
        <w:rPr>
          <w:rFonts w:ascii="Arial" w:hAnsi="Arial" w:cs="Arial"/>
          <w:bCs/>
          <w:iCs/>
          <w:sz w:val="26"/>
          <w:szCs w:val="26"/>
          <w:lang w:eastAsia="es-ES"/>
        </w:rPr>
        <w:t xml:space="preserve">Esta Sala Superior es competente para conocer del presente asunto, de conformidad con lo dispuesto por los artículos 114 Quàter de la Constitución Política del Estado Libre y Soberano de Oaxaca; 1, 118, 119, 120, 125, 129 y 130 fracción I de la Ley de Procedimiento y Justicia Administrativa para el Estado de Oaxaca, dado que se trata de un Recurso de Revisión interpuesto en contra de la sentencia de </w:t>
      </w:r>
      <w:r w:rsidR="003154E4">
        <w:rPr>
          <w:rFonts w:ascii="Arial" w:hAnsi="Arial" w:cs="Arial"/>
          <w:bCs/>
          <w:iCs/>
          <w:sz w:val="26"/>
          <w:szCs w:val="26"/>
          <w:lang w:eastAsia="es-ES"/>
        </w:rPr>
        <w:t xml:space="preserve">doce de julio </w:t>
      </w:r>
      <w:r w:rsidR="00365F44" w:rsidRPr="00266CFB">
        <w:rPr>
          <w:rFonts w:ascii="Arial" w:hAnsi="Arial" w:cs="Arial"/>
          <w:bCs/>
          <w:iCs/>
          <w:sz w:val="26"/>
          <w:szCs w:val="26"/>
          <w:lang w:eastAsia="es-ES"/>
        </w:rPr>
        <w:t xml:space="preserve">de dos mil dieciocho, dictada por la </w:t>
      </w:r>
      <w:r w:rsidR="003154E4">
        <w:rPr>
          <w:rFonts w:ascii="Arial" w:hAnsi="Arial" w:cs="Arial"/>
          <w:bCs/>
          <w:iCs/>
          <w:sz w:val="26"/>
          <w:szCs w:val="26"/>
          <w:lang w:eastAsia="es-ES"/>
        </w:rPr>
        <w:t xml:space="preserve">Primera </w:t>
      </w:r>
      <w:r w:rsidR="00365F44" w:rsidRPr="00266CFB">
        <w:rPr>
          <w:rFonts w:ascii="Arial" w:hAnsi="Arial" w:cs="Arial"/>
          <w:bCs/>
          <w:iCs/>
          <w:sz w:val="26"/>
          <w:szCs w:val="26"/>
          <w:lang w:eastAsia="es-ES"/>
        </w:rPr>
        <w:t xml:space="preserve">Sala Unitaria de Primera Instancia en el juicio </w:t>
      </w:r>
      <w:r w:rsidR="003154E4">
        <w:rPr>
          <w:rFonts w:ascii="Arial" w:hAnsi="Arial" w:cs="Arial"/>
          <w:b/>
          <w:bCs/>
          <w:iCs/>
          <w:sz w:val="26"/>
          <w:szCs w:val="26"/>
          <w:lang w:eastAsia="es-ES"/>
        </w:rPr>
        <w:t>050</w:t>
      </w:r>
      <w:r w:rsidR="00365F44">
        <w:rPr>
          <w:rFonts w:ascii="Arial" w:hAnsi="Arial" w:cs="Arial"/>
          <w:b/>
          <w:bCs/>
          <w:iCs/>
          <w:sz w:val="26"/>
          <w:szCs w:val="26"/>
          <w:lang w:eastAsia="es-ES"/>
        </w:rPr>
        <w:t>/2018</w:t>
      </w:r>
      <w:r w:rsidR="00365F44" w:rsidRPr="00266CFB">
        <w:rPr>
          <w:rFonts w:ascii="Arial" w:hAnsi="Arial" w:cs="Arial"/>
          <w:b/>
          <w:bCs/>
          <w:iCs/>
          <w:sz w:val="26"/>
          <w:szCs w:val="26"/>
          <w:lang w:eastAsia="es-ES"/>
        </w:rPr>
        <w:t>.</w:t>
      </w:r>
    </w:p>
    <w:p w:rsidR="0018002C" w:rsidRPr="00A5131D" w:rsidRDefault="0018002C" w:rsidP="00BB20FD">
      <w:pPr>
        <w:widowControl w:val="0"/>
        <w:tabs>
          <w:tab w:val="left" w:pos="7938"/>
        </w:tabs>
        <w:spacing w:after="0" w:line="360" w:lineRule="auto"/>
        <w:ind w:right="18" w:firstLine="709"/>
        <w:jc w:val="both"/>
        <w:rPr>
          <w:rFonts w:ascii="Arial" w:hAnsi="Arial" w:cs="Arial"/>
          <w:bCs/>
          <w:iCs/>
          <w:sz w:val="24"/>
          <w:szCs w:val="24"/>
          <w:highlight w:val="yellow"/>
          <w:lang w:eastAsia="es-ES"/>
        </w:rPr>
      </w:pPr>
    </w:p>
    <w:p w:rsidR="00A544EE" w:rsidRPr="003154E4" w:rsidRDefault="003154E4" w:rsidP="003154E4">
      <w:pPr>
        <w:spacing w:line="360" w:lineRule="auto"/>
        <w:ind w:firstLine="709"/>
        <w:jc w:val="both"/>
        <w:rPr>
          <w:rFonts w:ascii="Arial" w:hAnsi="Arial" w:cs="Arial"/>
          <w:bCs/>
          <w:sz w:val="24"/>
          <w:szCs w:val="24"/>
          <w:lang w:val="es-MX"/>
        </w:rPr>
      </w:pPr>
      <w:r>
        <w:rPr>
          <w:rFonts w:ascii="Arial" w:hAnsi="Arial" w:cs="Arial"/>
          <w:b/>
          <w:bCs/>
          <w:sz w:val="26"/>
          <w:szCs w:val="26"/>
          <w:lang w:val="es-MX"/>
        </w:rPr>
        <w:t>SEGUNDO</w:t>
      </w:r>
      <w:r w:rsidR="0018002C">
        <w:rPr>
          <w:rFonts w:ascii="Arial" w:hAnsi="Arial" w:cs="Arial"/>
          <w:bCs/>
          <w:sz w:val="26"/>
          <w:szCs w:val="26"/>
          <w:lang w:val="es-MX"/>
        </w:rPr>
        <w:t xml:space="preserve">. </w:t>
      </w:r>
      <w:r w:rsidR="00A544EE" w:rsidRPr="001B3376">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00A544EE" w:rsidRPr="001B3376">
        <w:rPr>
          <w:rFonts w:ascii="Arial" w:hAnsi="Arial" w:cs="Arial"/>
          <w:sz w:val="26"/>
          <w:szCs w:val="26"/>
        </w:rPr>
        <w:t>.</w:t>
      </w:r>
    </w:p>
    <w:p w:rsidR="00A544EE" w:rsidRPr="0018002C" w:rsidRDefault="003154E4" w:rsidP="00365F44">
      <w:pPr>
        <w:spacing w:line="360" w:lineRule="auto"/>
        <w:ind w:firstLine="709"/>
        <w:jc w:val="both"/>
        <w:rPr>
          <w:rFonts w:ascii="Arial" w:eastAsia="Calibri" w:hAnsi="Arial" w:cs="Arial"/>
          <w:bCs/>
          <w:sz w:val="26"/>
          <w:szCs w:val="26"/>
        </w:rPr>
      </w:pPr>
      <w:r>
        <w:rPr>
          <w:rFonts w:ascii="Arial" w:hAnsi="Arial" w:cs="Arial"/>
          <w:b/>
          <w:bCs/>
          <w:sz w:val="26"/>
          <w:szCs w:val="26"/>
          <w:lang w:val="es-MX"/>
        </w:rPr>
        <w:lastRenderedPageBreak/>
        <w:t>TERCERO</w:t>
      </w:r>
      <w:r w:rsidR="0018002C">
        <w:rPr>
          <w:rFonts w:ascii="Arial" w:hAnsi="Arial" w:cs="Arial"/>
          <w:b/>
          <w:bCs/>
          <w:sz w:val="26"/>
          <w:szCs w:val="26"/>
          <w:lang w:val="es-MX"/>
        </w:rPr>
        <w:t xml:space="preserve">. </w:t>
      </w:r>
      <w:r w:rsidR="00365F44" w:rsidRPr="0018002C">
        <w:rPr>
          <w:rFonts w:ascii="Arial" w:eastAsia="Calibri" w:hAnsi="Arial" w:cs="Arial"/>
          <w:bCs/>
          <w:sz w:val="26"/>
          <w:szCs w:val="26"/>
        </w:rPr>
        <w:t xml:space="preserve">El artículo 236 de la Ley de Procedimiento y Justicia </w:t>
      </w:r>
      <w:r w:rsidR="007471E1" w:rsidRPr="0018002C">
        <w:rPr>
          <w:rFonts w:ascii="Arial" w:eastAsia="Calibri" w:hAnsi="Arial" w:cs="Arial"/>
          <w:bCs/>
          <w:sz w:val="26"/>
          <w:szCs w:val="26"/>
        </w:rPr>
        <w:t>Administrativa para</w:t>
      </w:r>
      <w:r w:rsidR="00365F44" w:rsidRPr="0018002C">
        <w:rPr>
          <w:rFonts w:ascii="Arial" w:eastAsia="Calibri" w:hAnsi="Arial" w:cs="Arial"/>
          <w:bCs/>
          <w:sz w:val="26"/>
          <w:szCs w:val="26"/>
        </w:rPr>
        <w:t xml:space="preserve"> el Estado de Oaxaca dispone que  los acuerdos y resoluciones de la primera instancia, podrán ser impugnadas por las partes.</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eastAsia="Calibri" w:hAnsi="Arial" w:cs="Arial"/>
          <w:bCs/>
          <w:sz w:val="26"/>
          <w:szCs w:val="26"/>
        </w:rPr>
        <w:t>Ahora, si bien es cierto que resulta ser parte en el juicio contencioso el actor, la autoridad demandada, de conformidad con lo</w:t>
      </w:r>
      <w:r w:rsidR="000A7369">
        <w:rPr>
          <w:rFonts w:ascii="Arial" w:eastAsia="Calibri" w:hAnsi="Arial" w:cs="Arial"/>
          <w:bCs/>
          <w:sz w:val="26"/>
          <w:szCs w:val="26"/>
        </w:rPr>
        <w:t xml:space="preserve"> establecido con el artículo</w:t>
      </w:r>
      <w:r w:rsidR="00365F44">
        <w:rPr>
          <w:rFonts w:ascii="Arial" w:eastAsia="Calibri" w:hAnsi="Arial" w:cs="Arial"/>
          <w:bCs/>
          <w:sz w:val="26"/>
          <w:szCs w:val="26"/>
        </w:rPr>
        <w:t xml:space="preserve"> </w:t>
      </w:r>
      <w:r w:rsidR="00365F44" w:rsidRPr="00B866AB">
        <w:rPr>
          <w:rFonts w:ascii="Arial" w:eastAsia="Calibri" w:hAnsi="Arial" w:cs="Arial"/>
          <w:bCs/>
          <w:sz w:val="26"/>
          <w:szCs w:val="26"/>
        </w:rPr>
        <w:t>163 de la ley de la materia</w:t>
      </w:r>
      <w:r w:rsidRPr="001B3376">
        <w:rPr>
          <w:rFonts w:ascii="Arial" w:eastAsia="Calibri" w:hAnsi="Arial" w:cs="Arial"/>
          <w:bCs/>
          <w:sz w:val="26"/>
          <w:szCs w:val="26"/>
        </w:rPr>
        <w:t>, y de acuerdo a las constancias que integran el expediente de primera instancia, que merecen pleno valor probatorio de conformidad con lo dis</w:t>
      </w:r>
      <w:r w:rsidR="00275E6B">
        <w:rPr>
          <w:rFonts w:ascii="Arial" w:eastAsia="Calibri" w:hAnsi="Arial" w:cs="Arial"/>
          <w:bCs/>
          <w:sz w:val="26"/>
          <w:szCs w:val="26"/>
        </w:rPr>
        <w:t>puesto por el</w:t>
      </w:r>
      <w:r w:rsidR="00365F44">
        <w:rPr>
          <w:rFonts w:ascii="Arial" w:eastAsia="Calibri" w:hAnsi="Arial" w:cs="Arial"/>
          <w:bCs/>
          <w:sz w:val="26"/>
          <w:szCs w:val="26"/>
        </w:rPr>
        <w:t xml:space="preserve"> </w:t>
      </w:r>
      <w:r w:rsidR="00365F44" w:rsidRPr="0018002C">
        <w:rPr>
          <w:rFonts w:ascii="Arial" w:eastAsia="Calibri" w:hAnsi="Arial" w:cs="Arial"/>
          <w:bCs/>
          <w:sz w:val="26"/>
          <w:szCs w:val="26"/>
        </w:rPr>
        <w:t>artículo 203 fracción I de la Ley de Procedimiento y Justicia Administrativa para el Estado</w:t>
      </w:r>
      <w:r w:rsidRPr="0018002C">
        <w:rPr>
          <w:rFonts w:ascii="Arial" w:eastAsia="Calibri" w:hAnsi="Arial" w:cs="Arial"/>
          <w:bCs/>
          <w:sz w:val="26"/>
          <w:szCs w:val="26"/>
        </w:rPr>
        <w:t>, se establece que la</w:t>
      </w:r>
      <w:r w:rsidRPr="001B3376">
        <w:rPr>
          <w:rFonts w:ascii="Arial" w:eastAsia="Calibri" w:hAnsi="Arial" w:cs="Arial"/>
          <w:bCs/>
          <w:sz w:val="26"/>
          <w:szCs w:val="26"/>
        </w:rPr>
        <w:t xml:space="preserve"> </w:t>
      </w:r>
      <w:r w:rsidRPr="001B3376">
        <w:rPr>
          <w:rFonts w:ascii="Arial" w:eastAsia="Calibri" w:hAnsi="Arial" w:cs="Arial"/>
          <w:b/>
          <w:bCs/>
          <w:sz w:val="26"/>
          <w:szCs w:val="26"/>
        </w:rPr>
        <w:t>RECAUDADORA DE RENTAS DEL MUNICIPIO  DE OAXACA DE JUÁREZ,</w:t>
      </w:r>
      <w:r w:rsidRPr="001B3376">
        <w:rPr>
          <w:rFonts w:ascii="Arial" w:eastAsia="Calibri" w:hAnsi="Arial" w:cs="Arial"/>
          <w:bCs/>
          <w:sz w:val="26"/>
          <w:szCs w:val="26"/>
        </w:rPr>
        <w:t xml:space="preserve"> resulta ser autoridad demandada y por tanto parte en el juicio; también es cierto que los actos impugnados y de los que se declaró su nulidad lo constituye el acta infracción de folio </w:t>
      </w:r>
      <w:r w:rsidR="003154E4">
        <w:rPr>
          <w:rFonts w:ascii="Arial" w:eastAsia="Calibri" w:hAnsi="Arial" w:cs="Arial"/>
          <w:bCs/>
          <w:sz w:val="26"/>
          <w:szCs w:val="26"/>
        </w:rPr>
        <w:t>42168</w:t>
      </w:r>
      <w:r w:rsidRPr="001B3376">
        <w:rPr>
          <w:rFonts w:ascii="Arial" w:eastAsia="Calibri" w:hAnsi="Arial" w:cs="Arial"/>
          <w:bCs/>
          <w:sz w:val="26"/>
          <w:szCs w:val="26"/>
        </w:rPr>
        <w:t xml:space="preserve"> de</w:t>
      </w:r>
      <w:r w:rsidR="00066279">
        <w:rPr>
          <w:rFonts w:ascii="Arial" w:eastAsia="Calibri" w:hAnsi="Arial" w:cs="Arial"/>
          <w:bCs/>
          <w:sz w:val="26"/>
          <w:szCs w:val="26"/>
        </w:rPr>
        <w:t xml:space="preserve">  </w:t>
      </w:r>
      <w:r w:rsidR="003154E4">
        <w:rPr>
          <w:rFonts w:ascii="Arial" w:eastAsia="Calibri" w:hAnsi="Arial" w:cs="Arial"/>
          <w:bCs/>
          <w:sz w:val="26"/>
          <w:szCs w:val="26"/>
        </w:rPr>
        <w:t xml:space="preserve">veintisiete de marzo </w:t>
      </w:r>
      <w:r w:rsidR="00066279">
        <w:rPr>
          <w:rFonts w:ascii="Arial" w:eastAsia="Calibri" w:hAnsi="Arial" w:cs="Arial"/>
          <w:bCs/>
          <w:sz w:val="26"/>
          <w:szCs w:val="26"/>
        </w:rPr>
        <w:t>de  dos mil dieciocho</w:t>
      </w:r>
      <w:r w:rsidRPr="001B3376">
        <w:rPr>
          <w:rFonts w:ascii="Arial" w:eastAsia="Calibri" w:hAnsi="Arial" w:cs="Arial"/>
          <w:bCs/>
          <w:sz w:val="26"/>
          <w:szCs w:val="26"/>
        </w:rPr>
        <w:t xml:space="preserve">, la cual fue emitida por una autoridad diversa, presumiblemente, en el marco de sus atribuciones legales. </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eastAsia="Calibri" w:hAnsi="Arial" w:cs="Arial"/>
          <w:bCs/>
          <w:sz w:val="26"/>
          <w:szCs w:val="26"/>
        </w:rPr>
        <w:t xml:space="preserve">Y, tal acto fue atribuido a autoridad diversa a la que hoy recurre, como así fue determinado en la sentencia en revisión, al indicar que fue emitida por POLICÍA VIAL, en donde aun cuando el </w:t>
      </w:r>
      <w:r w:rsidRPr="001B3376">
        <w:rPr>
          <w:rFonts w:ascii="Arial" w:eastAsia="Calibri" w:hAnsi="Arial" w:cs="Arial"/>
          <w:b/>
          <w:bCs/>
          <w:sz w:val="26"/>
          <w:szCs w:val="26"/>
        </w:rPr>
        <w:t>RECAUDADOR DE RENTAS MUNICIPAL DE OAXACA DE JUÁREZ</w:t>
      </w:r>
      <w:r w:rsidRPr="001B3376">
        <w:rPr>
          <w:rFonts w:ascii="Arial" w:eastAsia="Calibri" w:hAnsi="Arial" w:cs="Arial"/>
          <w:bCs/>
          <w:sz w:val="26"/>
          <w:szCs w:val="26"/>
        </w:rPr>
        <w:t>, fue parte como Autoridad demandada, lo cierto es que no cuenta con legitimación para impugnar la determinación de declarar nulo ese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la sentencia impugnada le agravie directamente en su actuación para así ver justificado su interés en que sea modificada o revocada esa decisión.</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eastAsia="Calibri" w:hAnsi="Arial" w:cs="Arial"/>
          <w:bCs/>
          <w:sz w:val="26"/>
          <w:szCs w:val="26"/>
        </w:rPr>
        <w:t xml:space="preserve">De tal manera, que como sucede en la especie, la nulidad decretada fue respecto del acta de infracción emitida por POLICÍA VIAL, </w:t>
      </w:r>
      <w:r w:rsidRPr="001B3376">
        <w:rPr>
          <w:rFonts w:ascii="Arial" w:eastAsia="Calibri" w:hAnsi="Arial" w:cs="Arial"/>
          <w:b/>
          <w:bCs/>
          <w:sz w:val="26"/>
          <w:szCs w:val="26"/>
        </w:rPr>
        <w:t xml:space="preserve">por lo que </w:t>
      </w:r>
      <w:r w:rsidRPr="001B3376">
        <w:rPr>
          <w:rFonts w:ascii="Arial" w:eastAsia="Calibri" w:hAnsi="Arial" w:cs="Arial"/>
          <w:bCs/>
          <w:sz w:val="26"/>
          <w:szCs w:val="26"/>
        </w:rPr>
        <w:t xml:space="preserve">solo a dicha autoridad corresponde la legitimación ad causam para impugnarlas en lo atinente a tal declaración de nulidad y sus efectos. </w:t>
      </w:r>
    </w:p>
    <w:p w:rsidR="00A544EE" w:rsidRPr="001B3376" w:rsidRDefault="00A544EE" w:rsidP="00A544EE">
      <w:pPr>
        <w:spacing w:after="0" w:line="360" w:lineRule="auto"/>
        <w:ind w:firstLine="708"/>
        <w:jc w:val="both"/>
        <w:rPr>
          <w:rFonts w:ascii="Arial" w:eastAsia="Calibri" w:hAnsi="Arial" w:cs="Arial"/>
          <w:bCs/>
          <w:sz w:val="26"/>
          <w:szCs w:val="26"/>
        </w:rPr>
      </w:pPr>
      <w:r w:rsidRPr="001B3376">
        <w:rPr>
          <w:rFonts w:ascii="Arial" w:eastAsia="Calibri" w:hAnsi="Arial" w:cs="Arial"/>
          <w:bCs/>
          <w:sz w:val="26"/>
          <w:szCs w:val="26"/>
        </w:rPr>
        <w:lastRenderedPageBreak/>
        <w:t xml:space="preserve">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 </w:t>
      </w:r>
    </w:p>
    <w:p w:rsidR="00A544EE" w:rsidRPr="00566D23" w:rsidRDefault="00A544EE" w:rsidP="00A544EE">
      <w:pPr>
        <w:spacing w:after="0" w:line="360" w:lineRule="auto"/>
        <w:jc w:val="both"/>
        <w:rPr>
          <w:rFonts w:ascii="Arial" w:eastAsia="Calibri" w:hAnsi="Arial" w:cs="Arial"/>
          <w:sz w:val="26"/>
          <w:szCs w:val="26"/>
        </w:rPr>
      </w:pPr>
    </w:p>
    <w:p w:rsidR="00A544EE" w:rsidRPr="00D32226" w:rsidRDefault="00A544EE" w:rsidP="00A544EE">
      <w:pPr>
        <w:spacing w:after="0" w:line="360" w:lineRule="auto"/>
        <w:ind w:left="708" w:right="757"/>
        <w:jc w:val="both"/>
        <w:rPr>
          <w:rFonts w:ascii="Arial" w:eastAsia="Calibri" w:hAnsi="Arial" w:cs="Arial"/>
          <w:b/>
          <w:i/>
        </w:rPr>
      </w:pPr>
      <w:r w:rsidRPr="00D32226">
        <w:rPr>
          <w:rFonts w:ascii="Arial" w:eastAsia="Calibri" w:hAnsi="Arial" w:cs="Arial"/>
          <w:i/>
        </w:rPr>
        <w:t>“</w:t>
      </w:r>
      <w:r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eastAsia="Calibri" w:hAnsi="Arial" w:cs="Arial"/>
          <w:i/>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A544EE" w:rsidRDefault="00A544EE" w:rsidP="00A544EE">
      <w:pPr>
        <w:spacing w:line="360" w:lineRule="auto"/>
        <w:ind w:firstLine="709"/>
        <w:jc w:val="both"/>
        <w:rPr>
          <w:rFonts w:ascii="Arial" w:eastAsia="Calibri" w:hAnsi="Arial" w:cs="Arial"/>
          <w:bCs/>
          <w:sz w:val="24"/>
          <w:szCs w:val="24"/>
        </w:rPr>
      </w:pPr>
    </w:p>
    <w:p w:rsidR="00A544EE" w:rsidRPr="001B3376" w:rsidRDefault="00A544EE" w:rsidP="00A544EE">
      <w:pPr>
        <w:spacing w:line="360" w:lineRule="auto"/>
        <w:ind w:firstLine="709"/>
        <w:jc w:val="both"/>
        <w:rPr>
          <w:rFonts w:ascii="Arial" w:hAnsi="Arial" w:cs="Arial"/>
          <w:sz w:val="26"/>
          <w:szCs w:val="26"/>
        </w:rPr>
      </w:pPr>
      <w:r w:rsidRPr="001B3376">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procesum y la legitimación ad causam. La legitimación </w:t>
      </w:r>
      <w:r w:rsidRPr="001B3376">
        <w:rPr>
          <w:rFonts w:ascii="Arial" w:eastAsia="Calibri" w:hAnsi="Arial" w:cs="Arial"/>
          <w:b/>
          <w:bCs/>
          <w:i/>
          <w:sz w:val="26"/>
          <w:szCs w:val="26"/>
        </w:rPr>
        <w:t xml:space="preserve">ad procesum </w:t>
      </w:r>
      <w:r w:rsidRPr="001B3376">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procesum se está en la posibilidad de actuar dentro del procedimiento. Mientras tanto, la legitimación </w:t>
      </w:r>
      <w:r w:rsidRPr="001B3376">
        <w:rPr>
          <w:rFonts w:ascii="Arial" w:eastAsia="Calibri" w:hAnsi="Arial" w:cs="Arial"/>
          <w:b/>
          <w:bCs/>
          <w:i/>
          <w:sz w:val="26"/>
          <w:szCs w:val="26"/>
        </w:rPr>
        <w:t xml:space="preserve">ad causam </w:t>
      </w:r>
      <w:r w:rsidRPr="001B3376">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1B3376">
        <w:rPr>
          <w:rFonts w:ascii="Arial" w:hAnsi="Arial" w:cs="Arial"/>
          <w:sz w:val="26"/>
          <w:szCs w:val="26"/>
        </w:rPr>
        <w:t xml:space="preserve">VI.3o.C. J/67 que se encuentra publicada en el Semanario Judicial de la Federación y su </w:t>
      </w:r>
      <w:r w:rsidRPr="001B3376">
        <w:rPr>
          <w:rFonts w:ascii="Arial" w:hAnsi="Arial" w:cs="Arial"/>
          <w:sz w:val="26"/>
          <w:szCs w:val="26"/>
        </w:rPr>
        <w:lastRenderedPageBreak/>
        <w:t>Gaceta Tomo XXVIII, de Julio de 2008 y visible a página 1600  con el rubro y texto del tenor literal siguiente:</w:t>
      </w:r>
    </w:p>
    <w:p w:rsidR="00A544EE" w:rsidRPr="001B3376" w:rsidRDefault="00A544EE" w:rsidP="001B3376">
      <w:pPr>
        <w:spacing w:after="0" w:line="360" w:lineRule="auto"/>
        <w:ind w:left="851" w:right="778"/>
        <w:jc w:val="both"/>
        <w:rPr>
          <w:rFonts w:ascii="Arial" w:eastAsia="Calibri" w:hAnsi="Arial" w:cs="Arial"/>
          <w:bCs/>
          <w:i/>
          <w:sz w:val="24"/>
          <w:szCs w:val="24"/>
        </w:rPr>
      </w:pPr>
      <w:r>
        <w:rPr>
          <w:rFonts w:ascii="Arial" w:hAnsi="Arial" w:cs="Arial"/>
          <w:i/>
        </w:rPr>
        <w:t>“</w:t>
      </w:r>
      <w:r w:rsidRPr="00D32226">
        <w:rPr>
          <w:rFonts w:ascii="Arial" w:hAnsi="Arial" w:cs="Arial"/>
          <w:b/>
          <w:i/>
        </w:rPr>
        <w:t>LEGITIMACIÓN EN LA CAUSA. SÓLO PUEDE ESTUDIARSE EN LA SENTENCIA DEFINITIVA</w:t>
      </w:r>
      <w:r w:rsidRPr="00D32226">
        <w:rPr>
          <w:rFonts w:ascii="Arial" w:hAnsi="Arial" w:cs="Arial"/>
          <w:i/>
        </w:rPr>
        <w:t>.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procesum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causam atañe al fondo de la cuestión litigiosa y, por tanto, lógicamente, sólo puede analizarse en el momento en que se pronuncie la sentencia definitiva.</w:t>
      </w:r>
      <w:r>
        <w:rPr>
          <w:rFonts w:ascii="Arial" w:hAnsi="Arial" w:cs="Arial"/>
          <w:i/>
        </w:rPr>
        <w:t>”</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hAnsi="Arial" w:cs="Arial"/>
          <w:sz w:val="26"/>
          <w:szCs w:val="26"/>
        </w:rPr>
        <w:t>Así mismo, se ha considerado en la jurisprudencia 2a./J. 75/97 de la  Segunda Sala de la Suprema Corte de Justicia de la Nación, también emitida en la novena épooca. Semanario Judicial de la Federación y su Gaceta. Tomo VII, Enero de 1998, Pág. 351.</w:t>
      </w:r>
    </w:p>
    <w:p w:rsidR="00A544EE" w:rsidRPr="00D32226" w:rsidRDefault="00A544EE" w:rsidP="00A544EE">
      <w:pPr>
        <w:spacing w:line="360" w:lineRule="auto"/>
        <w:ind w:left="851" w:right="778"/>
        <w:jc w:val="both"/>
        <w:rPr>
          <w:rFonts w:ascii="Arial" w:eastAsia="Calibri" w:hAnsi="Arial" w:cs="Arial"/>
          <w:bCs/>
          <w:i/>
        </w:rPr>
      </w:pPr>
      <w:r w:rsidRPr="00D32226">
        <w:rPr>
          <w:rFonts w:ascii="Arial" w:hAnsi="Arial" w:cs="Arial"/>
          <w:i/>
        </w:rPr>
        <w:t>“</w:t>
      </w:r>
      <w:r w:rsidRPr="00D32226">
        <w:rPr>
          <w:rFonts w:ascii="Arial" w:hAnsi="Arial" w:cs="Arial"/>
          <w:b/>
          <w:i/>
        </w:rPr>
        <w:t>LEGITIMACIÓN PROCESAL ACTIVA. CONCEPTO.</w:t>
      </w:r>
      <w:r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procesum y se produce cuando el derecho que se cuestionará en el juicio es ejercitado en el proceso por quien tiene aptitud para hacerlo valer, a diferencia de la legitimación ad causam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procesum es requisito para la procedencia del juicio, mientras que la ad causam, lo es para que se pronuncie sentencia favorable.”</w:t>
      </w:r>
    </w:p>
    <w:p w:rsidR="00A544EE" w:rsidRDefault="00A544EE" w:rsidP="00A544EE">
      <w:pPr>
        <w:spacing w:after="0" w:line="360" w:lineRule="auto"/>
        <w:ind w:left="708" w:right="616" w:firstLine="1"/>
        <w:jc w:val="both"/>
        <w:rPr>
          <w:rFonts w:ascii="Arial" w:eastAsia="Calibri" w:hAnsi="Arial" w:cs="Arial"/>
          <w:bCs/>
        </w:rPr>
      </w:pPr>
    </w:p>
    <w:p w:rsidR="00A544EE" w:rsidRPr="001B3376" w:rsidRDefault="00A544EE" w:rsidP="00A544EE">
      <w:pPr>
        <w:spacing w:after="0" w:line="360" w:lineRule="auto"/>
        <w:jc w:val="both"/>
        <w:rPr>
          <w:rFonts w:ascii="Arial" w:eastAsia="Calibri" w:hAnsi="Arial" w:cs="Arial"/>
          <w:sz w:val="26"/>
          <w:szCs w:val="26"/>
        </w:rPr>
      </w:pPr>
      <w:r>
        <w:rPr>
          <w:rFonts w:ascii="Arial" w:eastAsia="Calibri" w:hAnsi="Arial" w:cs="Arial"/>
          <w:sz w:val="24"/>
          <w:szCs w:val="24"/>
        </w:rPr>
        <w:tab/>
      </w:r>
      <w:r w:rsidRPr="001B3376">
        <w:rPr>
          <w:rFonts w:ascii="Arial" w:eastAsia="Calibri" w:hAnsi="Arial" w:cs="Arial"/>
          <w:sz w:val="26"/>
          <w:szCs w:val="26"/>
        </w:rPr>
        <w:t xml:space="preserve">Se reitera, en el caso no le asiste la razón a la </w:t>
      </w:r>
      <w:r w:rsidRPr="001B3376">
        <w:rPr>
          <w:rFonts w:ascii="Arial" w:eastAsia="Calibri" w:hAnsi="Arial" w:cs="Arial"/>
          <w:bCs/>
          <w:sz w:val="26"/>
          <w:szCs w:val="26"/>
        </w:rPr>
        <w:t>Recaudadora de Rentas Municipal de Oaxaca de Juárez</w:t>
      </w:r>
      <w:r w:rsidRPr="001B3376">
        <w:rPr>
          <w:rFonts w:ascii="Arial" w:eastAsia="Calibri" w:hAnsi="Arial" w:cs="Arial"/>
          <w:sz w:val="26"/>
          <w:szCs w:val="26"/>
        </w:rPr>
        <w:t xml:space="preserve">, para recurrir la sentencia en los términos en que lo hace, por las siguientes razones: </w:t>
      </w:r>
      <w:r w:rsidRPr="001B3376">
        <w:rPr>
          <w:rFonts w:ascii="Arial" w:eastAsia="Calibri" w:hAnsi="Arial" w:cs="Arial"/>
          <w:b/>
          <w:sz w:val="26"/>
          <w:szCs w:val="26"/>
        </w:rPr>
        <w:t xml:space="preserve">a) </w:t>
      </w:r>
      <w:r w:rsidRPr="001B3376">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Pr="001B3376">
        <w:rPr>
          <w:rFonts w:ascii="Arial" w:eastAsia="Calibri" w:hAnsi="Arial" w:cs="Arial"/>
          <w:b/>
          <w:sz w:val="26"/>
          <w:szCs w:val="26"/>
        </w:rPr>
        <w:t xml:space="preserve">b) </w:t>
      </w:r>
      <w:r w:rsidRPr="001B3376">
        <w:rPr>
          <w:rFonts w:ascii="Arial" w:eastAsia="Calibri" w:hAnsi="Arial" w:cs="Arial"/>
          <w:sz w:val="26"/>
          <w:szCs w:val="26"/>
        </w:rPr>
        <w:t xml:space="preserve">la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Pr="001B3376">
        <w:rPr>
          <w:rFonts w:ascii="Arial" w:eastAsia="Calibri" w:hAnsi="Arial" w:cs="Arial"/>
          <w:b/>
          <w:sz w:val="26"/>
          <w:szCs w:val="26"/>
        </w:rPr>
        <w:t xml:space="preserve">c)  </w:t>
      </w:r>
      <w:r w:rsidRPr="001B3376">
        <w:rPr>
          <w:rFonts w:ascii="Arial" w:eastAsia="Calibri" w:hAnsi="Arial" w:cs="Arial"/>
          <w:sz w:val="26"/>
          <w:szCs w:val="26"/>
        </w:rPr>
        <w:t>en la sentencia se decretó la nulidad del acta de infracción combatida y no la nulidad de la actuación del aquí disconforme.</w:t>
      </w:r>
    </w:p>
    <w:p w:rsidR="00A544EE" w:rsidRPr="001B3376" w:rsidRDefault="00A544EE" w:rsidP="00A544EE">
      <w:pPr>
        <w:spacing w:after="0" w:line="360" w:lineRule="auto"/>
        <w:jc w:val="both"/>
        <w:rPr>
          <w:rFonts w:ascii="Arial" w:eastAsia="Calibri" w:hAnsi="Arial" w:cs="Arial"/>
          <w:sz w:val="26"/>
          <w:szCs w:val="26"/>
        </w:rPr>
      </w:pPr>
      <w:r w:rsidRPr="001B3376">
        <w:rPr>
          <w:rFonts w:ascii="Arial" w:eastAsia="Calibri" w:hAnsi="Arial" w:cs="Arial"/>
          <w:sz w:val="26"/>
          <w:szCs w:val="26"/>
        </w:rPr>
        <w:tab/>
        <w:t xml:space="preserve">De ahí, que aun cuando de autos se desprende que la </w:t>
      </w:r>
      <w:r w:rsidRPr="001B3376">
        <w:rPr>
          <w:rFonts w:ascii="Arial" w:eastAsia="Calibri" w:hAnsi="Arial" w:cs="Arial"/>
          <w:bCs/>
          <w:sz w:val="26"/>
          <w:szCs w:val="26"/>
        </w:rPr>
        <w:t>RECAUDADORA DE RENTAS DEL MUNICIPIO DE OAXACA DE JUÁREZ</w:t>
      </w:r>
      <w:r w:rsidRPr="001B3376">
        <w:rPr>
          <w:rFonts w:ascii="Arial" w:eastAsia="Calibri" w:hAnsi="Arial" w:cs="Arial"/>
          <w:sz w:val="26"/>
          <w:szCs w:val="26"/>
        </w:rPr>
        <w:t xml:space="preserve"> es parte en el juicio al haber sido señalada como demandada, también lo es que ese carácter le resultó por vía de consecuencia, por el cobro de la cantidad que aparece en el recibo de pago que fue anexado a la demanda, </w:t>
      </w:r>
      <w:r w:rsidRPr="001B3376">
        <w:rPr>
          <w:rFonts w:ascii="Arial" w:eastAsia="Calibri" w:hAnsi="Arial" w:cs="Arial"/>
          <w:b/>
          <w:i/>
          <w:sz w:val="26"/>
          <w:szCs w:val="26"/>
        </w:rPr>
        <w:t>pues así fue considerado por la primera instancia en el fallo recurrido</w:t>
      </w:r>
      <w:r w:rsidRPr="001B3376">
        <w:rPr>
          <w:rFonts w:ascii="Arial" w:eastAsia="Calibri" w:hAnsi="Arial" w:cs="Arial"/>
          <w:sz w:val="26"/>
          <w:szCs w:val="26"/>
        </w:rPr>
        <w:t xml:space="preserve"> y no, de primera mano, por haber emitido el acto combatido (</w:t>
      </w:r>
      <w:r w:rsidRPr="001B3376">
        <w:rPr>
          <w:rFonts w:ascii="Arial" w:eastAsia="Calibri" w:hAnsi="Arial" w:cs="Arial"/>
          <w:bCs/>
          <w:sz w:val="26"/>
          <w:szCs w:val="26"/>
        </w:rPr>
        <w:t xml:space="preserve">acta de infracción de folio </w:t>
      </w:r>
      <w:r w:rsidR="003154E4">
        <w:rPr>
          <w:rFonts w:ascii="Arial" w:eastAsia="Calibri" w:hAnsi="Arial" w:cs="Arial"/>
          <w:bCs/>
          <w:sz w:val="26"/>
          <w:szCs w:val="26"/>
        </w:rPr>
        <w:t xml:space="preserve">42168 de veintisiete de marzo </w:t>
      </w:r>
      <w:r w:rsidR="00066279">
        <w:rPr>
          <w:rFonts w:ascii="Arial" w:eastAsia="Calibri" w:hAnsi="Arial" w:cs="Arial"/>
          <w:bCs/>
          <w:sz w:val="26"/>
          <w:szCs w:val="26"/>
        </w:rPr>
        <w:t>de  dos mil dieciocho</w:t>
      </w:r>
      <w:r w:rsidRPr="001B3376">
        <w:rPr>
          <w:rFonts w:ascii="Arial" w:eastAsia="Calibri" w:hAnsi="Arial" w:cs="Arial"/>
          <w:bCs/>
          <w:sz w:val="26"/>
          <w:szCs w:val="26"/>
        </w:rPr>
        <w:t xml:space="preserve">) </w:t>
      </w:r>
      <w:r w:rsidRPr="001B3376">
        <w:rPr>
          <w:rFonts w:ascii="Arial" w:eastAsia="Calibri" w:hAnsi="Arial" w:cs="Arial"/>
          <w:b/>
          <w:bCs/>
          <w:sz w:val="26"/>
          <w:szCs w:val="26"/>
        </w:rPr>
        <w:t xml:space="preserve">por tanto, </w:t>
      </w:r>
      <w:r w:rsidRPr="001B3376">
        <w:rPr>
          <w:rFonts w:ascii="Arial" w:eastAsia="Calibri" w:hAnsi="Arial" w:cs="Arial"/>
          <w:bCs/>
          <w:sz w:val="26"/>
          <w:szCs w:val="26"/>
        </w:rPr>
        <w:t>el estudio de la sentencia versó sobre dicha acta de infracción de tránsito y no sobre una actuación del disconforme. Ya que en todo caso, corresponde a dicho servidor público la defensa de una actuación suya y no la de una autoridad diferente.</w:t>
      </w:r>
    </w:p>
    <w:p w:rsidR="00275E6B" w:rsidRDefault="00A544EE" w:rsidP="00365F44">
      <w:pPr>
        <w:spacing w:after="0" w:line="360" w:lineRule="auto"/>
        <w:ind w:firstLine="708"/>
        <w:jc w:val="both"/>
        <w:rPr>
          <w:rFonts w:ascii="Arial" w:eastAsia="Calibri" w:hAnsi="Arial" w:cs="Arial"/>
          <w:sz w:val="26"/>
          <w:szCs w:val="26"/>
        </w:rPr>
      </w:pPr>
      <w:r w:rsidRPr="001B3376">
        <w:rPr>
          <w:rFonts w:ascii="Arial" w:eastAsia="Calibri" w:hAnsi="Arial" w:cs="Arial"/>
          <w:sz w:val="26"/>
          <w:szCs w:val="26"/>
        </w:rPr>
        <w:tab/>
      </w:r>
      <w:r w:rsidR="00365F44" w:rsidRPr="00365F44">
        <w:rPr>
          <w:rFonts w:ascii="Arial" w:eastAsia="Calibri" w:hAnsi="Arial" w:cs="Arial"/>
          <w:sz w:val="26"/>
          <w:szCs w:val="26"/>
        </w:rPr>
        <w:t xml:space="preserve">En consecuencia ante las anteriores consideraciones, procede </w:t>
      </w:r>
      <w:r w:rsidR="00365F44" w:rsidRPr="00365F44">
        <w:rPr>
          <w:rFonts w:ascii="Arial" w:eastAsia="Calibri" w:hAnsi="Arial" w:cs="Arial"/>
          <w:b/>
          <w:sz w:val="26"/>
          <w:szCs w:val="26"/>
        </w:rPr>
        <w:t>DESECHAR</w:t>
      </w:r>
      <w:r w:rsidR="00B866AB">
        <w:rPr>
          <w:rFonts w:ascii="Arial" w:eastAsia="Calibri" w:hAnsi="Arial" w:cs="Arial"/>
          <w:b/>
          <w:sz w:val="26"/>
          <w:szCs w:val="26"/>
        </w:rPr>
        <w:t xml:space="preserve"> </w:t>
      </w:r>
      <w:r w:rsidR="00B866AB" w:rsidRPr="00B866AB">
        <w:rPr>
          <w:rFonts w:ascii="Arial" w:eastAsia="Calibri" w:hAnsi="Arial" w:cs="Arial"/>
          <w:sz w:val="26"/>
          <w:szCs w:val="26"/>
        </w:rPr>
        <w:t>el presente medio de defensa</w:t>
      </w:r>
      <w:r w:rsidR="00B866AB">
        <w:rPr>
          <w:rFonts w:ascii="Arial" w:eastAsia="Calibri" w:hAnsi="Arial" w:cs="Arial"/>
          <w:b/>
          <w:sz w:val="26"/>
          <w:szCs w:val="26"/>
        </w:rPr>
        <w:t xml:space="preserve"> </w:t>
      </w:r>
      <w:r w:rsidR="00365F44" w:rsidRPr="00365F44">
        <w:rPr>
          <w:rFonts w:ascii="Arial" w:eastAsia="Calibri" w:hAnsi="Arial" w:cs="Arial"/>
          <w:sz w:val="26"/>
          <w:szCs w:val="26"/>
        </w:rPr>
        <w:t>al no estar legitimada para impugnar la sentencia en los términos planteado y con fundamento en los artículos 237 y 238 de la Ley de Procedimiento y Justicia Administrativa para el Estado, se:</w:t>
      </w:r>
    </w:p>
    <w:p w:rsidR="00365F44" w:rsidRDefault="00365F44" w:rsidP="00365F44">
      <w:pPr>
        <w:spacing w:after="0" w:line="360" w:lineRule="auto"/>
        <w:ind w:firstLine="708"/>
        <w:jc w:val="both"/>
        <w:rPr>
          <w:rFonts w:ascii="Arial" w:eastAsia="Calibri" w:hAnsi="Arial" w:cs="Arial"/>
          <w:sz w:val="26"/>
          <w:szCs w:val="26"/>
        </w:rPr>
      </w:pPr>
    </w:p>
    <w:p w:rsidR="00A544EE" w:rsidRDefault="001B3376" w:rsidP="00365F44">
      <w:pPr>
        <w:tabs>
          <w:tab w:val="left" w:pos="1134"/>
        </w:tabs>
        <w:spacing w:after="0" w:line="360" w:lineRule="auto"/>
        <w:jc w:val="center"/>
        <w:rPr>
          <w:rFonts w:ascii="Arial" w:eastAsia="Calibri" w:hAnsi="Arial" w:cs="Arial"/>
          <w:b/>
          <w:sz w:val="26"/>
          <w:szCs w:val="26"/>
          <w:lang w:val="es-MX"/>
        </w:rPr>
      </w:pPr>
      <w:r w:rsidRPr="00D15512">
        <w:rPr>
          <w:rFonts w:ascii="Arial" w:eastAsia="Calibri" w:hAnsi="Arial" w:cs="Arial"/>
          <w:b/>
          <w:sz w:val="26"/>
          <w:szCs w:val="26"/>
          <w:lang w:val="es-MX"/>
        </w:rPr>
        <w:t>R E S U E L V E</w:t>
      </w:r>
    </w:p>
    <w:p w:rsidR="007E5170" w:rsidRPr="00365F44" w:rsidRDefault="007E5170" w:rsidP="00365F44">
      <w:pPr>
        <w:tabs>
          <w:tab w:val="left" w:pos="1134"/>
        </w:tabs>
        <w:spacing w:after="0" w:line="360" w:lineRule="auto"/>
        <w:jc w:val="center"/>
        <w:rPr>
          <w:rFonts w:ascii="Arial" w:eastAsia="Calibri" w:hAnsi="Arial" w:cs="Arial"/>
          <w:b/>
          <w:sz w:val="26"/>
          <w:szCs w:val="26"/>
          <w:lang w:val="es-MX"/>
        </w:rPr>
      </w:pPr>
    </w:p>
    <w:p w:rsidR="00A544EE" w:rsidRPr="001B3376" w:rsidRDefault="00A544EE" w:rsidP="00A544EE">
      <w:pPr>
        <w:spacing w:line="360" w:lineRule="auto"/>
        <w:ind w:firstLine="709"/>
        <w:jc w:val="both"/>
        <w:rPr>
          <w:rFonts w:ascii="Arial" w:eastAsia="Calibri" w:hAnsi="Arial" w:cs="Arial"/>
          <w:sz w:val="26"/>
          <w:szCs w:val="26"/>
        </w:rPr>
      </w:pPr>
      <w:r w:rsidRPr="001B3376">
        <w:rPr>
          <w:rFonts w:ascii="Arial" w:eastAsia="Calibri" w:hAnsi="Arial" w:cs="Arial"/>
          <w:b/>
          <w:sz w:val="26"/>
          <w:szCs w:val="26"/>
        </w:rPr>
        <w:t>PRIMERO</w:t>
      </w:r>
      <w:r w:rsidRPr="001B3376">
        <w:rPr>
          <w:rFonts w:ascii="Arial" w:eastAsia="Calibri" w:hAnsi="Arial" w:cs="Arial"/>
          <w:sz w:val="26"/>
          <w:szCs w:val="26"/>
        </w:rPr>
        <w:t xml:space="preserve">. </w:t>
      </w:r>
      <w:r w:rsidR="00365F44" w:rsidRPr="00365F44">
        <w:rPr>
          <w:rFonts w:ascii="Arial" w:eastAsia="Calibri" w:hAnsi="Arial" w:cs="Arial"/>
          <w:sz w:val="26"/>
          <w:szCs w:val="26"/>
        </w:rPr>
        <w:t xml:space="preserve">Se </w:t>
      </w:r>
      <w:r w:rsidR="00365F44" w:rsidRPr="00365F44">
        <w:rPr>
          <w:rFonts w:ascii="Arial" w:eastAsia="Calibri" w:hAnsi="Arial" w:cs="Arial"/>
          <w:b/>
          <w:sz w:val="26"/>
          <w:szCs w:val="26"/>
        </w:rPr>
        <w:t xml:space="preserve">DESECHA </w:t>
      </w:r>
      <w:r w:rsidR="00B866AB">
        <w:rPr>
          <w:rFonts w:ascii="Arial" w:eastAsia="Calibri" w:hAnsi="Arial" w:cs="Arial"/>
          <w:sz w:val="26"/>
          <w:szCs w:val="26"/>
        </w:rPr>
        <w:t>el</w:t>
      </w:r>
      <w:r w:rsidR="00365F44" w:rsidRPr="00365F44">
        <w:rPr>
          <w:rFonts w:ascii="Arial" w:eastAsia="Calibri" w:hAnsi="Arial" w:cs="Arial"/>
          <w:sz w:val="26"/>
          <w:szCs w:val="26"/>
        </w:rPr>
        <w:t xml:space="preserve"> recurso de revisión al no estar legitimada para impugnar</w:t>
      </w:r>
      <w:r w:rsidR="00365F44" w:rsidRPr="00365F44">
        <w:rPr>
          <w:rFonts w:ascii="Arial" w:eastAsia="Calibri" w:hAnsi="Arial" w:cs="Arial"/>
          <w:b/>
          <w:sz w:val="26"/>
          <w:szCs w:val="26"/>
        </w:rPr>
        <w:t xml:space="preserve"> </w:t>
      </w:r>
      <w:r w:rsidR="00365F44" w:rsidRPr="00365F44">
        <w:rPr>
          <w:rFonts w:ascii="Arial" w:eastAsia="Calibri" w:hAnsi="Arial" w:cs="Arial"/>
          <w:sz w:val="26"/>
          <w:szCs w:val="26"/>
        </w:rPr>
        <w:t xml:space="preserve">la sentencia en los términos planteados, </w:t>
      </w:r>
      <w:r w:rsidR="00365F44" w:rsidRPr="00365F44">
        <w:rPr>
          <w:rFonts w:ascii="Arial" w:eastAsia="Calibri" w:hAnsi="Arial" w:cs="Arial"/>
          <w:sz w:val="26"/>
          <w:szCs w:val="26"/>
          <w:lang w:eastAsia="es-ES"/>
        </w:rPr>
        <w:t>por las razones expuestas en el considerando que antecede</w:t>
      </w:r>
    </w:p>
    <w:p w:rsidR="003154E4" w:rsidRPr="003154E4" w:rsidRDefault="00A544EE" w:rsidP="003154E4">
      <w:pPr>
        <w:spacing w:line="360" w:lineRule="auto"/>
        <w:ind w:firstLine="709"/>
        <w:jc w:val="both"/>
        <w:rPr>
          <w:rFonts w:ascii="Arial" w:hAnsi="Arial" w:cs="Arial"/>
          <w:bCs/>
          <w:sz w:val="24"/>
          <w:szCs w:val="24"/>
          <w:lang w:val="es-MX"/>
        </w:rPr>
      </w:pPr>
      <w:r w:rsidRPr="001B3376">
        <w:rPr>
          <w:rFonts w:ascii="Arial" w:hAnsi="Arial" w:cs="Arial"/>
          <w:b/>
          <w:sz w:val="26"/>
          <w:szCs w:val="26"/>
        </w:rPr>
        <w:lastRenderedPageBreak/>
        <w:t>SEGUNDO</w:t>
      </w:r>
      <w:r w:rsidR="003154E4">
        <w:rPr>
          <w:rFonts w:ascii="Arial" w:hAnsi="Arial" w:cs="Arial"/>
          <w:b/>
          <w:sz w:val="26"/>
          <w:szCs w:val="26"/>
        </w:rPr>
        <w:t xml:space="preserve">. </w:t>
      </w:r>
      <w:r w:rsidR="003154E4" w:rsidRPr="00F97D7A">
        <w:rPr>
          <w:rFonts w:ascii="Arial" w:hAnsi="Arial" w:cs="Arial"/>
          <w:bCs/>
          <w:sz w:val="26"/>
          <w:szCs w:val="26"/>
          <w:lang w:val="es-MX"/>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1B3376" w:rsidRDefault="003154E4" w:rsidP="00A544EE">
      <w:pPr>
        <w:spacing w:before="240" w:line="360" w:lineRule="auto"/>
        <w:ind w:firstLine="708"/>
        <w:jc w:val="both"/>
        <w:rPr>
          <w:rFonts w:ascii="Arial" w:eastAsia="Calibri" w:hAnsi="Arial" w:cs="Arial"/>
          <w:sz w:val="26"/>
          <w:szCs w:val="26"/>
        </w:rPr>
      </w:pPr>
      <w:r>
        <w:rPr>
          <w:rFonts w:ascii="Arial" w:hAnsi="Arial" w:cs="Arial"/>
          <w:b/>
          <w:sz w:val="26"/>
          <w:szCs w:val="26"/>
          <w:lang w:val="es-MX"/>
        </w:rPr>
        <w:t xml:space="preserve">TERCERO. </w:t>
      </w:r>
      <w:r w:rsidR="0084327D">
        <w:rPr>
          <w:rFonts w:ascii="Arial" w:hAnsi="Arial" w:cs="Arial"/>
          <w:b/>
          <w:sz w:val="26"/>
          <w:szCs w:val="26"/>
        </w:rPr>
        <w:t>NOTIFÍQUESE Y CÚ</w:t>
      </w:r>
      <w:r w:rsidR="00A544EE" w:rsidRPr="001B3376">
        <w:rPr>
          <w:rFonts w:ascii="Arial" w:hAnsi="Arial" w:cs="Arial"/>
          <w:b/>
          <w:sz w:val="26"/>
          <w:szCs w:val="26"/>
        </w:rPr>
        <w:t>MPLASE,</w:t>
      </w:r>
      <w:r w:rsidR="00A544EE" w:rsidRPr="001B3376">
        <w:rPr>
          <w:rFonts w:ascii="Arial" w:hAnsi="Arial" w:cs="Arial"/>
          <w:sz w:val="26"/>
          <w:szCs w:val="26"/>
        </w:rPr>
        <w:t xml:space="preserve"> con copia certificada de la presente resolución, vuelvan las constancias remitidas a la </w:t>
      </w:r>
      <w:r>
        <w:rPr>
          <w:rFonts w:ascii="Arial" w:hAnsi="Arial" w:cs="Arial"/>
          <w:sz w:val="26"/>
          <w:szCs w:val="26"/>
        </w:rPr>
        <w:t xml:space="preserve">Primera </w:t>
      </w:r>
      <w:r w:rsidR="00A544EE" w:rsidRPr="001B3376">
        <w:rPr>
          <w:rFonts w:ascii="Arial" w:hAnsi="Arial" w:cs="Arial"/>
          <w:sz w:val="26"/>
          <w:szCs w:val="26"/>
        </w:rPr>
        <w:t xml:space="preserve">Sala Unitaria de Primera Instancia, </w:t>
      </w:r>
      <w:r w:rsidR="00A544EE" w:rsidRPr="001B3376">
        <w:rPr>
          <w:rFonts w:ascii="Arial" w:eastAsia="Calibri" w:hAnsi="Arial" w:cs="Arial"/>
          <w:sz w:val="26"/>
          <w:szCs w:val="26"/>
        </w:rPr>
        <w:t>y en su oportunidad archívese el cuade</w:t>
      </w:r>
      <w:r w:rsidR="001B3376">
        <w:rPr>
          <w:rFonts w:ascii="Arial" w:eastAsia="Calibri" w:hAnsi="Arial" w:cs="Arial"/>
          <w:sz w:val="26"/>
          <w:szCs w:val="26"/>
        </w:rPr>
        <w:t>rno de revisión como concluido.</w:t>
      </w:r>
    </w:p>
    <w:p w:rsidR="00801603" w:rsidRDefault="00801603" w:rsidP="00801603">
      <w:pPr>
        <w:tabs>
          <w:tab w:val="left" w:pos="1985"/>
        </w:tabs>
        <w:spacing w:after="0" w:line="360" w:lineRule="auto"/>
        <w:ind w:firstLine="708"/>
        <w:jc w:val="both"/>
        <w:rPr>
          <w:rFonts w:ascii="Arial" w:eastAsia="Times New Roman" w:hAnsi="Arial" w:cs="Arial"/>
          <w:sz w:val="26"/>
          <w:szCs w:val="26"/>
          <w:lang w:eastAsia="es-MX"/>
        </w:rPr>
      </w:pPr>
      <w:r w:rsidRPr="00D92955">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E04D5B" w:rsidRDefault="00E04D5B" w:rsidP="00801603">
      <w:pPr>
        <w:tabs>
          <w:tab w:val="left" w:pos="1985"/>
        </w:tabs>
        <w:spacing w:after="0" w:line="360" w:lineRule="auto"/>
        <w:ind w:firstLine="708"/>
        <w:jc w:val="both"/>
        <w:rPr>
          <w:rFonts w:ascii="Arial" w:eastAsia="Times New Roman" w:hAnsi="Arial" w:cs="Arial"/>
          <w:sz w:val="26"/>
          <w:szCs w:val="26"/>
          <w:lang w:eastAsia="es-MX"/>
        </w:rPr>
      </w:pPr>
    </w:p>
    <w:p w:rsidR="00E04D5B" w:rsidRPr="00D92955" w:rsidRDefault="00E04D5B" w:rsidP="00801603">
      <w:pPr>
        <w:tabs>
          <w:tab w:val="left" w:pos="1985"/>
        </w:tabs>
        <w:spacing w:after="0" w:line="360" w:lineRule="auto"/>
        <w:ind w:firstLine="708"/>
        <w:jc w:val="both"/>
        <w:rPr>
          <w:rFonts w:ascii="Arial" w:eastAsia="Times New Roman" w:hAnsi="Arial" w:cs="Arial"/>
          <w:sz w:val="26"/>
          <w:szCs w:val="26"/>
          <w:lang w:eastAsia="es-MX"/>
        </w:rPr>
      </w:pPr>
    </w:p>
    <w:p w:rsidR="00801603" w:rsidRDefault="00801603" w:rsidP="0049739A">
      <w:pPr>
        <w:tabs>
          <w:tab w:val="left" w:pos="1985"/>
        </w:tabs>
        <w:spacing w:after="0" w:line="360" w:lineRule="auto"/>
        <w:jc w:val="both"/>
        <w:rPr>
          <w:rFonts w:ascii="Arial" w:hAnsi="Arial" w:cs="Arial"/>
          <w:bCs/>
          <w:sz w:val="26"/>
          <w:szCs w:val="26"/>
        </w:rPr>
      </w:pPr>
    </w:p>
    <w:p w:rsidR="007845C2" w:rsidRPr="007433DD" w:rsidRDefault="007845C2" w:rsidP="0049739A">
      <w:pPr>
        <w:tabs>
          <w:tab w:val="left" w:pos="1985"/>
        </w:tabs>
        <w:spacing w:after="0" w:line="360" w:lineRule="auto"/>
        <w:jc w:val="both"/>
        <w:rPr>
          <w:rFonts w:ascii="Arial" w:hAnsi="Arial" w:cs="Arial"/>
          <w:bCs/>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MAGISTRADO ADRIÁN QUIROGA AVENDAÑO.</w:t>
      </w:r>
    </w:p>
    <w:p w:rsidR="001B3376" w:rsidRDefault="00801603" w:rsidP="0049739A">
      <w:pPr>
        <w:spacing w:after="0"/>
        <w:jc w:val="center"/>
        <w:rPr>
          <w:rFonts w:ascii="Arial" w:hAnsi="Arial" w:cs="Arial"/>
          <w:sz w:val="26"/>
          <w:szCs w:val="26"/>
        </w:rPr>
      </w:pPr>
      <w:r w:rsidRPr="008E57C1">
        <w:rPr>
          <w:rFonts w:ascii="Arial" w:hAnsi="Arial" w:cs="Arial"/>
          <w:sz w:val="26"/>
          <w:szCs w:val="26"/>
        </w:rPr>
        <w:t>PRESIDENTE</w:t>
      </w:r>
    </w:p>
    <w:p w:rsidR="00E04D5B" w:rsidRDefault="00E04D5B" w:rsidP="0049739A">
      <w:pPr>
        <w:spacing w:after="0"/>
        <w:jc w:val="center"/>
        <w:rPr>
          <w:rFonts w:ascii="Arial" w:hAnsi="Arial" w:cs="Arial"/>
          <w:sz w:val="26"/>
          <w:szCs w:val="26"/>
        </w:rPr>
      </w:pPr>
    </w:p>
    <w:p w:rsidR="00E04D5B" w:rsidRDefault="00E04D5B" w:rsidP="0049739A">
      <w:pPr>
        <w:spacing w:after="0"/>
        <w:jc w:val="center"/>
        <w:rPr>
          <w:rFonts w:ascii="Arial" w:hAnsi="Arial" w:cs="Arial"/>
          <w:sz w:val="26"/>
          <w:szCs w:val="26"/>
        </w:rPr>
      </w:pPr>
    </w:p>
    <w:p w:rsidR="00E04D5B" w:rsidRDefault="00E04D5B" w:rsidP="0049739A">
      <w:pPr>
        <w:spacing w:after="0"/>
        <w:jc w:val="center"/>
        <w:rPr>
          <w:rFonts w:ascii="Arial" w:hAnsi="Arial" w:cs="Arial"/>
          <w:sz w:val="26"/>
          <w:szCs w:val="26"/>
        </w:rPr>
      </w:pPr>
    </w:p>
    <w:p w:rsidR="007845C2" w:rsidRDefault="007845C2" w:rsidP="0049739A">
      <w:pPr>
        <w:spacing w:after="0"/>
        <w:jc w:val="center"/>
        <w:rPr>
          <w:rFonts w:ascii="Arial" w:hAnsi="Arial" w:cs="Arial"/>
          <w:sz w:val="26"/>
          <w:szCs w:val="26"/>
        </w:rPr>
      </w:pPr>
    </w:p>
    <w:p w:rsidR="00E04D5B" w:rsidRDefault="00E04D5B" w:rsidP="0049739A">
      <w:pPr>
        <w:spacing w:after="0"/>
        <w:jc w:val="center"/>
        <w:rPr>
          <w:rFonts w:ascii="Arial" w:hAnsi="Arial" w:cs="Arial"/>
          <w:sz w:val="26"/>
          <w:szCs w:val="26"/>
        </w:rPr>
      </w:pPr>
    </w:p>
    <w:p w:rsidR="00801603" w:rsidRDefault="00801603" w:rsidP="0049739A">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E04D5B" w:rsidRDefault="00E04D5B" w:rsidP="0049739A">
      <w:pPr>
        <w:spacing w:line="360" w:lineRule="auto"/>
        <w:jc w:val="center"/>
        <w:rPr>
          <w:rFonts w:ascii="Arial" w:hAnsi="Arial" w:cs="Arial"/>
          <w:sz w:val="26"/>
          <w:szCs w:val="26"/>
        </w:rPr>
      </w:pPr>
    </w:p>
    <w:p w:rsidR="007845C2" w:rsidRDefault="007845C2" w:rsidP="0049739A">
      <w:pPr>
        <w:spacing w:line="360" w:lineRule="auto"/>
        <w:jc w:val="center"/>
        <w:rPr>
          <w:rFonts w:ascii="Arial" w:hAnsi="Arial" w:cs="Arial"/>
          <w:sz w:val="26"/>
          <w:szCs w:val="26"/>
        </w:rPr>
      </w:pPr>
    </w:p>
    <w:p w:rsidR="00E04D5B" w:rsidRPr="008E57C1" w:rsidRDefault="00E04D5B" w:rsidP="0049739A">
      <w:pPr>
        <w:spacing w:line="360" w:lineRule="auto"/>
        <w:jc w:val="center"/>
        <w:rPr>
          <w:rFonts w:ascii="Arial" w:hAnsi="Arial" w:cs="Arial"/>
          <w:sz w:val="26"/>
          <w:szCs w:val="26"/>
        </w:rPr>
      </w:pPr>
    </w:p>
    <w:p w:rsidR="00801603" w:rsidRDefault="00801603" w:rsidP="0049739A">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E04D5B" w:rsidRDefault="00E04D5B" w:rsidP="0049739A">
      <w:pPr>
        <w:spacing w:line="360" w:lineRule="auto"/>
        <w:jc w:val="center"/>
        <w:rPr>
          <w:rFonts w:ascii="Arial" w:hAnsi="Arial" w:cs="Arial"/>
          <w:sz w:val="26"/>
          <w:szCs w:val="26"/>
        </w:rPr>
      </w:pPr>
    </w:p>
    <w:p w:rsidR="00E04D5B" w:rsidRPr="007845C2" w:rsidRDefault="007845C2" w:rsidP="0049739A">
      <w:pPr>
        <w:spacing w:line="360" w:lineRule="auto"/>
        <w:jc w:val="center"/>
        <w:rPr>
          <w:rFonts w:ascii="Arial" w:hAnsi="Arial" w:cs="Arial"/>
          <w:b/>
          <w:sz w:val="14"/>
          <w:szCs w:val="26"/>
        </w:rPr>
      </w:pPr>
      <w:r w:rsidRPr="007845C2">
        <w:rPr>
          <w:rFonts w:ascii="Arial" w:hAnsi="Arial" w:cs="Arial"/>
          <w:b/>
          <w:sz w:val="14"/>
          <w:szCs w:val="26"/>
        </w:rPr>
        <w:lastRenderedPageBreak/>
        <w:t>LAS PRESENTES FIRMAS CORRESPONDEN AL RECURSO DE REVISIÓN 508/2018</w:t>
      </w:r>
    </w:p>
    <w:p w:rsidR="007845C2" w:rsidRDefault="007845C2" w:rsidP="0049739A">
      <w:pPr>
        <w:spacing w:line="360" w:lineRule="auto"/>
        <w:jc w:val="center"/>
        <w:rPr>
          <w:rFonts w:ascii="Arial" w:hAnsi="Arial" w:cs="Arial"/>
          <w:sz w:val="26"/>
          <w:szCs w:val="26"/>
        </w:rPr>
      </w:pPr>
    </w:p>
    <w:p w:rsidR="007845C2" w:rsidRDefault="007845C2" w:rsidP="0049739A">
      <w:pPr>
        <w:spacing w:line="360" w:lineRule="auto"/>
        <w:jc w:val="center"/>
        <w:rPr>
          <w:rFonts w:ascii="Arial" w:hAnsi="Arial" w:cs="Arial"/>
          <w:sz w:val="26"/>
          <w:szCs w:val="26"/>
        </w:rPr>
      </w:pPr>
    </w:p>
    <w:p w:rsidR="007845C2" w:rsidRDefault="007845C2" w:rsidP="007845C2">
      <w:pPr>
        <w:spacing w:line="360" w:lineRule="auto"/>
        <w:rPr>
          <w:rFonts w:ascii="Arial" w:hAnsi="Arial" w:cs="Arial"/>
          <w:sz w:val="26"/>
          <w:szCs w:val="26"/>
        </w:rPr>
      </w:pPr>
    </w:p>
    <w:p w:rsidR="00801603" w:rsidRDefault="00801603" w:rsidP="0049739A">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E04D5B" w:rsidRPr="0049739A" w:rsidRDefault="00E04D5B" w:rsidP="007845C2">
      <w:pPr>
        <w:spacing w:line="360" w:lineRule="auto"/>
        <w:rPr>
          <w:rFonts w:ascii="Arial" w:hAnsi="Arial" w:cs="Arial"/>
          <w:sz w:val="26"/>
          <w:szCs w:val="26"/>
        </w:rPr>
      </w:pPr>
    </w:p>
    <w:p w:rsidR="00E04D5B" w:rsidRDefault="00E04D5B" w:rsidP="0049739A">
      <w:pPr>
        <w:jc w:val="center"/>
        <w:rPr>
          <w:rFonts w:ascii="Arial" w:eastAsia="Times New Roman" w:hAnsi="Arial" w:cs="Arial"/>
          <w:sz w:val="26"/>
          <w:szCs w:val="26"/>
          <w:lang w:eastAsia="es-MX"/>
        </w:rPr>
      </w:pPr>
    </w:p>
    <w:p w:rsidR="00E04D5B" w:rsidRDefault="00E04D5B" w:rsidP="0049739A">
      <w:pPr>
        <w:jc w:val="center"/>
        <w:rPr>
          <w:rFonts w:ascii="Arial" w:eastAsia="Times New Roman" w:hAnsi="Arial" w:cs="Arial"/>
          <w:sz w:val="26"/>
          <w:szCs w:val="26"/>
          <w:lang w:eastAsia="es-MX"/>
        </w:rPr>
      </w:pPr>
    </w:p>
    <w:p w:rsidR="00E04D5B" w:rsidRDefault="00E04D5B" w:rsidP="0049739A">
      <w:pPr>
        <w:jc w:val="center"/>
        <w:rPr>
          <w:rFonts w:ascii="Arial" w:eastAsia="Times New Roman" w:hAnsi="Arial" w:cs="Arial"/>
          <w:sz w:val="26"/>
          <w:szCs w:val="26"/>
          <w:lang w:eastAsia="es-MX"/>
        </w:rPr>
      </w:pPr>
    </w:p>
    <w:p w:rsidR="00801603" w:rsidRDefault="00801603" w:rsidP="0049739A">
      <w:pPr>
        <w:jc w:val="center"/>
        <w:rPr>
          <w:rFonts w:ascii="Arial" w:eastAsia="Times New Roman" w:hAnsi="Arial" w:cs="Arial"/>
          <w:sz w:val="26"/>
          <w:szCs w:val="26"/>
          <w:lang w:eastAsia="es-MX"/>
        </w:rPr>
      </w:pPr>
      <w:r w:rsidRPr="00D92955">
        <w:rPr>
          <w:rFonts w:ascii="Arial" w:eastAsia="Times New Roman" w:hAnsi="Arial" w:cs="Arial"/>
          <w:sz w:val="26"/>
          <w:szCs w:val="26"/>
          <w:lang w:eastAsia="es-MX"/>
        </w:rPr>
        <w:t>MAGISTRADO MANUEL VELASCO ALCÁNTARA</w:t>
      </w:r>
    </w:p>
    <w:p w:rsidR="00E04D5B" w:rsidRDefault="00E04D5B" w:rsidP="0049739A">
      <w:pPr>
        <w:jc w:val="center"/>
        <w:rPr>
          <w:rFonts w:ascii="Arial" w:eastAsia="Times New Roman" w:hAnsi="Arial" w:cs="Arial"/>
          <w:sz w:val="26"/>
          <w:szCs w:val="26"/>
          <w:lang w:eastAsia="es-MX"/>
        </w:rPr>
      </w:pPr>
    </w:p>
    <w:p w:rsidR="00E04D5B" w:rsidRDefault="00E04D5B" w:rsidP="0049739A">
      <w:pPr>
        <w:jc w:val="center"/>
        <w:rPr>
          <w:rFonts w:ascii="Arial" w:hAnsi="Arial" w:cs="Arial"/>
          <w:sz w:val="26"/>
          <w:szCs w:val="26"/>
        </w:rPr>
      </w:pPr>
    </w:p>
    <w:p w:rsidR="007845C2" w:rsidRDefault="007845C2" w:rsidP="0049739A">
      <w:pPr>
        <w:jc w:val="center"/>
        <w:rPr>
          <w:rFonts w:ascii="Arial" w:hAnsi="Arial" w:cs="Arial"/>
          <w:sz w:val="26"/>
          <w:szCs w:val="26"/>
        </w:rPr>
      </w:pPr>
    </w:p>
    <w:p w:rsidR="007845C2" w:rsidRPr="008E57C1" w:rsidRDefault="007845C2" w:rsidP="0049739A">
      <w:pPr>
        <w:jc w:val="center"/>
        <w:rPr>
          <w:rFonts w:ascii="Arial" w:hAnsi="Arial" w:cs="Arial"/>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 xml:space="preserve">LICENCIADA </w:t>
      </w:r>
      <w:r w:rsidR="00B77815">
        <w:rPr>
          <w:rFonts w:ascii="Arial" w:hAnsi="Arial" w:cs="Arial"/>
          <w:sz w:val="26"/>
          <w:szCs w:val="26"/>
        </w:rPr>
        <w:t>LETICIA GARCÍA SOTO</w:t>
      </w:r>
    </w:p>
    <w:p w:rsidR="00BA554F" w:rsidRPr="001B3376" w:rsidRDefault="00801603" w:rsidP="001B3376">
      <w:pPr>
        <w:spacing w:after="0"/>
        <w:jc w:val="center"/>
        <w:rPr>
          <w:rFonts w:ascii="Arial" w:hAnsi="Arial" w:cs="Arial"/>
          <w:sz w:val="26"/>
          <w:szCs w:val="26"/>
        </w:rPr>
      </w:pPr>
      <w:r w:rsidRPr="008E57C1">
        <w:rPr>
          <w:rFonts w:ascii="Arial" w:hAnsi="Arial" w:cs="Arial"/>
          <w:sz w:val="26"/>
          <w:szCs w:val="26"/>
        </w:rPr>
        <w:t>SECRETARIA GENERAL DE ACUERDOS.</w:t>
      </w:r>
    </w:p>
    <w:sectPr w:rsidR="00BA554F" w:rsidRPr="001B3376" w:rsidSect="00EB147E">
      <w:headerReference w:type="even" r:id="rId8"/>
      <w:headerReference w:type="default" r:id="rId9"/>
      <w:footerReference w:type="even" r:id="rId10"/>
      <w:footerReference w:type="default" r:id="rId11"/>
      <w:headerReference w:type="first" r:id="rId12"/>
      <w:footerReference w:type="first" r:id="rId13"/>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7B86" w:rsidRDefault="00EC7B86">
      <w:pPr>
        <w:spacing w:after="0" w:line="240" w:lineRule="auto"/>
      </w:pPr>
      <w:r>
        <w:separator/>
      </w:r>
    </w:p>
  </w:endnote>
  <w:endnote w:type="continuationSeparator" w:id="0">
    <w:p w:rsidR="00EC7B86" w:rsidRDefault="00EC7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F33" w:rsidRDefault="00C50F3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F33" w:rsidRDefault="00C50F33">
    <w:pPr>
      <w:pStyle w:val="Piedepgina"/>
    </w:pPr>
    <w:r>
      <w:rPr>
        <w:noProof/>
        <w:lang w:val="es-MX" w:eastAsia="es-MX"/>
      </w:rPr>
      <w:drawing>
        <wp:anchor distT="0" distB="0" distL="114300" distR="114300" simplePos="0" relativeHeight="251672064" behindDoc="0" locked="0" layoutInCell="1" allowOverlap="1" wp14:anchorId="53217C76" wp14:editId="46B0A2B8">
          <wp:simplePos x="0" y="0"/>
          <wp:positionH relativeFrom="column">
            <wp:posOffset>-1369918</wp:posOffset>
          </wp:positionH>
          <wp:positionV relativeFrom="paragraph">
            <wp:posOffset>-5403252</wp:posOffset>
          </wp:positionV>
          <wp:extent cx="940734" cy="1121211"/>
          <wp:effectExtent l="0" t="0" r="0" b="317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6265" cy="1127803"/>
                  </a:xfrm>
                  <a:prstGeom prst="rect">
                    <a:avLst/>
                  </a:prstGeom>
                  <a:noFill/>
                </pic:spPr>
              </pic:pic>
            </a:graphicData>
          </a:graphic>
          <wp14:sizeRelH relativeFrom="margin">
            <wp14:pctWidth>0</wp14:pctWidth>
          </wp14:sizeRelH>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F33" w:rsidRDefault="00C50F3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7B86" w:rsidRDefault="00EC7B86">
      <w:pPr>
        <w:spacing w:after="0" w:line="240" w:lineRule="auto"/>
      </w:pPr>
      <w:r>
        <w:separator/>
      </w:r>
    </w:p>
  </w:footnote>
  <w:footnote w:type="continuationSeparator" w:id="0">
    <w:p w:rsidR="00EC7B86" w:rsidRDefault="00EC7B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C50F33">
          <w:rPr>
            <w:noProof/>
          </w:rPr>
          <w:t>2</w:t>
        </w:r>
        <w:r>
          <w:fldChar w:fldCharType="end"/>
        </w:r>
      </w:p>
    </w:sdtContent>
  </w:sdt>
  <w:p w:rsidR="00D2291D" w:rsidRDefault="00C50F33">
    <w:pPr>
      <w:pStyle w:val="Encabezado"/>
    </w:pPr>
    <w:bookmarkStart w:id="0" w:name="_GoBack"/>
    <w:r>
      <w:rPr>
        <w:noProof/>
        <w:lang w:val="es-MX" w:eastAsia="es-MX"/>
      </w:rPr>
      <w:drawing>
        <wp:anchor distT="0" distB="0" distL="114300" distR="114300" simplePos="0" relativeHeight="251670016" behindDoc="0" locked="0" layoutInCell="1" allowOverlap="1" wp14:anchorId="26BE7BCB" wp14:editId="749FF3D5">
          <wp:simplePos x="0" y="0"/>
          <wp:positionH relativeFrom="column">
            <wp:posOffset>5232624</wp:posOffset>
          </wp:positionH>
          <wp:positionV relativeFrom="paragraph">
            <wp:posOffset>4242360</wp:posOffset>
          </wp:positionV>
          <wp:extent cx="1188720" cy="1122045"/>
          <wp:effectExtent l="0" t="0" r="0" b="1905"/>
          <wp:wrapNone/>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C50F33">
          <w:rPr>
            <w:noProof/>
          </w:rPr>
          <w:t>1</w:t>
        </w:r>
        <w:r>
          <w:rPr>
            <w:noProof/>
          </w:rPr>
          <w:fldChar w:fldCharType="end"/>
        </w:r>
      </w:p>
      <w:p w:rsidR="00D2291D" w:rsidRDefault="00EC7B86" w:rsidP="00D2291D">
        <w:pPr>
          <w:pStyle w:val="Encabezado"/>
          <w:jc w:val="center"/>
        </w:pPr>
      </w:p>
    </w:sdtContent>
  </w:sdt>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51584" behindDoc="0" locked="0" layoutInCell="1" allowOverlap="1" wp14:anchorId="3CED1500" wp14:editId="6E4B755E">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60800" behindDoc="1" locked="0" layoutInCell="1" allowOverlap="1" wp14:anchorId="5FE28537" wp14:editId="101D88BE">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F33" w:rsidRDefault="00C50F3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30EF2"/>
    <w:rsid w:val="00066279"/>
    <w:rsid w:val="000A00AD"/>
    <w:rsid w:val="000A6BF4"/>
    <w:rsid w:val="000A7369"/>
    <w:rsid w:val="000D5A42"/>
    <w:rsid w:val="000E14E6"/>
    <w:rsid w:val="000E2A31"/>
    <w:rsid w:val="000F7C4A"/>
    <w:rsid w:val="00127C38"/>
    <w:rsid w:val="00137558"/>
    <w:rsid w:val="0016788F"/>
    <w:rsid w:val="0018002C"/>
    <w:rsid w:val="00197BE2"/>
    <w:rsid w:val="001B3376"/>
    <w:rsid w:val="001C78EB"/>
    <w:rsid w:val="001E3764"/>
    <w:rsid w:val="0022359F"/>
    <w:rsid w:val="00240FBF"/>
    <w:rsid w:val="002441C5"/>
    <w:rsid w:val="00275E6B"/>
    <w:rsid w:val="00285370"/>
    <w:rsid w:val="002A4476"/>
    <w:rsid w:val="002B6F65"/>
    <w:rsid w:val="002F52B5"/>
    <w:rsid w:val="003050A9"/>
    <w:rsid w:val="003154E4"/>
    <w:rsid w:val="00326A65"/>
    <w:rsid w:val="00365F44"/>
    <w:rsid w:val="00402396"/>
    <w:rsid w:val="00473052"/>
    <w:rsid w:val="00492A65"/>
    <w:rsid w:val="0049739A"/>
    <w:rsid w:val="004F34EA"/>
    <w:rsid w:val="00506596"/>
    <w:rsid w:val="00513E65"/>
    <w:rsid w:val="00516E57"/>
    <w:rsid w:val="00525AC3"/>
    <w:rsid w:val="005A4CC2"/>
    <w:rsid w:val="005A6708"/>
    <w:rsid w:val="005C4A33"/>
    <w:rsid w:val="005D0BFF"/>
    <w:rsid w:val="005D541C"/>
    <w:rsid w:val="005F4AD5"/>
    <w:rsid w:val="00627433"/>
    <w:rsid w:val="00652D2C"/>
    <w:rsid w:val="00660756"/>
    <w:rsid w:val="006956C1"/>
    <w:rsid w:val="006F0D66"/>
    <w:rsid w:val="007270F3"/>
    <w:rsid w:val="007471E1"/>
    <w:rsid w:val="007845C2"/>
    <w:rsid w:val="00792A64"/>
    <w:rsid w:val="007B032E"/>
    <w:rsid w:val="007E5170"/>
    <w:rsid w:val="00801603"/>
    <w:rsid w:val="008261CB"/>
    <w:rsid w:val="0084327D"/>
    <w:rsid w:val="00850D86"/>
    <w:rsid w:val="00895DBE"/>
    <w:rsid w:val="008C5CE8"/>
    <w:rsid w:val="00985CF6"/>
    <w:rsid w:val="009B0BE8"/>
    <w:rsid w:val="009D7504"/>
    <w:rsid w:val="00A203EB"/>
    <w:rsid w:val="00A544EE"/>
    <w:rsid w:val="00A66228"/>
    <w:rsid w:val="00AD01F9"/>
    <w:rsid w:val="00B04557"/>
    <w:rsid w:val="00B056BE"/>
    <w:rsid w:val="00B77815"/>
    <w:rsid w:val="00B866AB"/>
    <w:rsid w:val="00BA554F"/>
    <w:rsid w:val="00BB20FD"/>
    <w:rsid w:val="00BC481E"/>
    <w:rsid w:val="00BD032D"/>
    <w:rsid w:val="00BE0087"/>
    <w:rsid w:val="00C40BC8"/>
    <w:rsid w:val="00C44789"/>
    <w:rsid w:val="00C50F33"/>
    <w:rsid w:val="00C64FB6"/>
    <w:rsid w:val="00C65E13"/>
    <w:rsid w:val="00C76252"/>
    <w:rsid w:val="00CE69FF"/>
    <w:rsid w:val="00D50DB8"/>
    <w:rsid w:val="00D9570D"/>
    <w:rsid w:val="00DA75AB"/>
    <w:rsid w:val="00DD5EF0"/>
    <w:rsid w:val="00E04D5B"/>
    <w:rsid w:val="00E2414E"/>
    <w:rsid w:val="00E37874"/>
    <w:rsid w:val="00EB147E"/>
    <w:rsid w:val="00EC7B86"/>
    <w:rsid w:val="00F04C03"/>
    <w:rsid w:val="00F44A42"/>
    <w:rsid w:val="00F5279D"/>
    <w:rsid w:val="00F84438"/>
    <w:rsid w:val="00F93963"/>
    <w:rsid w:val="00FE0CA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0D9A02-A86F-47C6-B1FA-02B703F5D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433"/>
    <w:pPr>
      <w:spacing w:after="200" w:line="276" w:lineRule="auto"/>
    </w:pPr>
  </w:style>
  <w:style w:type="paragraph" w:styleId="Ttulo1">
    <w:name w:val="heading 1"/>
    <w:basedOn w:val="Normal"/>
    <w:next w:val="Normal"/>
    <w:link w:val="Ttulo1Car"/>
    <w:uiPriority w:val="9"/>
    <w:qFormat/>
    <w:rsid w:val="00B866A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deglobo">
    <w:name w:val="Balloon Text"/>
    <w:basedOn w:val="Normal"/>
    <w:link w:val="TextodegloboCar"/>
    <w:uiPriority w:val="99"/>
    <w:semiHidden/>
    <w:unhideWhenUsed/>
    <w:rsid w:val="00BE00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E0087"/>
    <w:rPr>
      <w:rFonts w:ascii="Tahoma" w:hAnsi="Tahoma" w:cs="Tahoma"/>
      <w:sz w:val="16"/>
      <w:szCs w:val="16"/>
    </w:rPr>
  </w:style>
  <w:style w:type="character" w:customStyle="1" w:styleId="Ttulo1Car">
    <w:name w:val="Título 1 Car"/>
    <w:basedOn w:val="Fuentedeprrafopredeter"/>
    <w:link w:val="Ttulo1"/>
    <w:uiPriority w:val="9"/>
    <w:rsid w:val="00B866AB"/>
    <w:rPr>
      <w:rFonts w:asciiTheme="majorHAnsi" w:eastAsiaTheme="majorEastAsia" w:hAnsiTheme="majorHAnsi" w:cstheme="majorBidi"/>
      <w:b/>
      <w:bCs/>
      <w:color w:val="2E74B5" w:themeColor="accent1" w:themeShade="BF"/>
      <w:sz w:val="28"/>
      <w:szCs w:val="28"/>
    </w:rPr>
  </w:style>
  <w:style w:type="paragraph" w:styleId="Textoindependiente">
    <w:name w:val="Body Text"/>
    <w:basedOn w:val="Normal"/>
    <w:link w:val="TextoindependienteCar"/>
    <w:uiPriority w:val="99"/>
    <w:unhideWhenUsed/>
    <w:rsid w:val="00B866AB"/>
    <w:pPr>
      <w:spacing w:after="120"/>
    </w:pPr>
  </w:style>
  <w:style w:type="character" w:customStyle="1" w:styleId="TextoindependienteCar">
    <w:name w:val="Texto independiente Car"/>
    <w:basedOn w:val="Fuentedeprrafopredeter"/>
    <w:link w:val="Textoindependiente"/>
    <w:uiPriority w:val="99"/>
    <w:rsid w:val="00B866AB"/>
  </w:style>
  <w:style w:type="paragraph" w:styleId="Textoindependienteprimerasangra">
    <w:name w:val="Body Text First Indent"/>
    <w:basedOn w:val="Textoindependiente"/>
    <w:link w:val="TextoindependienteprimerasangraCar"/>
    <w:uiPriority w:val="99"/>
    <w:unhideWhenUsed/>
    <w:rsid w:val="00B866A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66AB"/>
  </w:style>
  <w:style w:type="paragraph" w:styleId="Sangradetextonormal">
    <w:name w:val="Body Text Indent"/>
    <w:basedOn w:val="Normal"/>
    <w:link w:val="SangradetextonormalCar"/>
    <w:uiPriority w:val="99"/>
    <w:semiHidden/>
    <w:unhideWhenUsed/>
    <w:rsid w:val="00B866AB"/>
    <w:pPr>
      <w:spacing w:after="120"/>
      <w:ind w:left="283"/>
    </w:pPr>
  </w:style>
  <w:style w:type="character" w:customStyle="1" w:styleId="SangradetextonormalCar">
    <w:name w:val="Sangría de texto normal Car"/>
    <w:basedOn w:val="Fuentedeprrafopredeter"/>
    <w:link w:val="Sangradetextonormal"/>
    <w:uiPriority w:val="99"/>
    <w:semiHidden/>
    <w:rsid w:val="00B866AB"/>
  </w:style>
  <w:style w:type="paragraph" w:styleId="Textoindependienteprimerasangra2">
    <w:name w:val="Body Text First Indent 2"/>
    <w:basedOn w:val="Sangradetextonormal"/>
    <w:link w:val="Textoindependienteprimerasangra2Car"/>
    <w:uiPriority w:val="99"/>
    <w:unhideWhenUsed/>
    <w:rsid w:val="00B866A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6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74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4AE7E7-89AC-4DF0-A68B-4F80CBBE0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2318</Words>
  <Characters>12749</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10</cp:revision>
  <cp:lastPrinted>2019-05-13T17:44:00Z</cp:lastPrinted>
  <dcterms:created xsi:type="dcterms:W3CDTF">2019-05-13T17:32:00Z</dcterms:created>
  <dcterms:modified xsi:type="dcterms:W3CDTF">2019-07-01T18:51:00Z</dcterms:modified>
</cp:coreProperties>
</file>