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C804A" w14:textId="77777777" w:rsidR="006F282D" w:rsidRDefault="001A015C" w:rsidP="00DB3D8E">
      <w:pPr>
        <w:spacing w:line="240" w:lineRule="auto"/>
        <w:ind w:left="2124"/>
        <w:jc w:val="both"/>
        <w:rPr>
          <w:rFonts w:ascii="Arial" w:hAnsi="Arial" w:cs="Arial"/>
          <w:b/>
          <w:sz w:val="26"/>
          <w:szCs w:val="26"/>
          <w:lang w:val="en-US"/>
        </w:rPr>
      </w:pPr>
      <w:r w:rsidRPr="001A015C">
        <w:rPr>
          <w:rFonts w:ascii="Arial" w:hAnsi="Arial" w:cs="Arial"/>
          <w:b/>
          <w:sz w:val="26"/>
          <w:szCs w:val="26"/>
          <w:lang w:val="en-US"/>
        </w:rPr>
        <w:t xml:space="preserve">                                                                                                                                                                                                                                                                                                                                                                                                                                                                                                                                                                                                                                                                                                                                                                                                                                                                                                                                                                                                                                                                                                                                                                                                                                                                                                                                                                                                                                                                                                                                                                                                                                                                                                                                                                                                                                                                                                                                                                                                                                                                                                                                                                                                                                                                                                                                                                                                                                                                                                                                                                                                                                                                                                                                                                                                                                                                                                                                                   </w:t>
      </w:r>
      <w:r>
        <w:rPr>
          <w:rFonts w:ascii="Arial" w:hAnsi="Arial" w:cs="Arial"/>
          <w:b/>
          <w:sz w:val="26"/>
          <w:szCs w:val="26"/>
          <w:lang w:val="en-US"/>
        </w:rPr>
        <w:t xml:space="preserve">                                                                                                                                                                                                                                                                                                                                                                                                                                                                                                                                                                                                                                                                                                                                                                                                                                                                                                                                                                                                                                                                                                                                                                                                                                           </w:t>
      </w:r>
    </w:p>
    <w:p w14:paraId="447758C1" w14:textId="135259B9" w:rsidR="00DB3D8E" w:rsidRPr="002D70EE" w:rsidRDefault="00DB3D8E" w:rsidP="00DB3D8E">
      <w:pPr>
        <w:spacing w:line="240" w:lineRule="auto"/>
        <w:ind w:left="2124"/>
        <w:jc w:val="both"/>
        <w:rPr>
          <w:rFonts w:ascii="Arial" w:hAnsi="Arial" w:cs="Arial"/>
          <w:b/>
          <w:sz w:val="26"/>
          <w:szCs w:val="26"/>
        </w:rPr>
      </w:pPr>
      <w:r w:rsidRPr="002D70EE">
        <w:rPr>
          <w:rFonts w:ascii="Arial" w:hAnsi="Arial" w:cs="Arial"/>
          <w:b/>
          <w:sz w:val="26"/>
          <w:szCs w:val="26"/>
        </w:rPr>
        <w:t>SALA SUPERIOR DEL TRIBUNAL DE JUSTICIA ADMINISTRATIVA DEL ESTADO DE OAXACA</w:t>
      </w:r>
      <w:r w:rsidR="00343291" w:rsidRPr="002D70EE">
        <w:rPr>
          <w:rFonts w:ascii="Arial" w:hAnsi="Arial" w:cs="Arial"/>
          <w:b/>
          <w:sz w:val="26"/>
          <w:szCs w:val="26"/>
        </w:rPr>
        <w:t>.</w:t>
      </w:r>
    </w:p>
    <w:p w14:paraId="3194CFF0" w14:textId="183F6372" w:rsidR="00DB3D8E" w:rsidRPr="002D70EE" w:rsidRDefault="0057148C" w:rsidP="00DB3D8E">
      <w:pPr>
        <w:spacing w:line="240" w:lineRule="auto"/>
        <w:ind w:left="2124"/>
        <w:jc w:val="both"/>
        <w:rPr>
          <w:rFonts w:ascii="Arial" w:hAnsi="Arial" w:cs="Arial"/>
          <w:b/>
          <w:sz w:val="26"/>
          <w:szCs w:val="26"/>
        </w:rPr>
      </w:pPr>
      <w:r w:rsidRPr="002D70EE">
        <w:rPr>
          <w:rFonts w:ascii="Arial" w:hAnsi="Arial" w:cs="Arial"/>
          <w:b/>
          <w:sz w:val="26"/>
          <w:szCs w:val="26"/>
        </w:rPr>
        <w:t>RECURSO DE REVISIÓN</w:t>
      </w:r>
      <w:r w:rsidR="005B2E19" w:rsidRPr="002D70EE">
        <w:rPr>
          <w:rFonts w:ascii="Arial" w:hAnsi="Arial" w:cs="Arial"/>
          <w:b/>
          <w:sz w:val="26"/>
          <w:szCs w:val="26"/>
        </w:rPr>
        <w:t xml:space="preserve">: </w:t>
      </w:r>
      <w:r w:rsidR="006A6DE9" w:rsidRPr="002D70EE">
        <w:rPr>
          <w:rFonts w:ascii="Arial" w:hAnsi="Arial" w:cs="Arial"/>
          <w:b/>
          <w:sz w:val="26"/>
          <w:szCs w:val="26"/>
        </w:rPr>
        <w:t>0</w:t>
      </w:r>
      <w:r w:rsidR="002D1CB4" w:rsidRPr="002D70EE">
        <w:rPr>
          <w:rFonts w:ascii="Arial" w:hAnsi="Arial" w:cs="Arial"/>
          <w:b/>
          <w:sz w:val="26"/>
          <w:szCs w:val="26"/>
        </w:rPr>
        <w:t>052</w:t>
      </w:r>
      <w:r w:rsidR="005B2E19" w:rsidRPr="002D70EE">
        <w:rPr>
          <w:rFonts w:ascii="Arial" w:hAnsi="Arial" w:cs="Arial"/>
          <w:b/>
          <w:sz w:val="26"/>
          <w:szCs w:val="26"/>
        </w:rPr>
        <w:t>/202</w:t>
      </w:r>
      <w:r w:rsidR="002D1CB4" w:rsidRPr="002D70EE">
        <w:rPr>
          <w:rFonts w:ascii="Arial" w:hAnsi="Arial" w:cs="Arial"/>
          <w:b/>
          <w:sz w:val="26"/>
          <w:szCs w:val="26"/>
        </w:rPr>
        <w:t>1</w:t>
      </w:r>
      <w:r w:rsidR="00343291" w:rsidRPr="002D70EE">
        <w:rPr>
          <w:rFonts w:ascii="Arial" w:hAnsi="Arial" w:cs="Arial"/>
          <w:b/>
          <w:sz w:val="26"/>
          <w:szCs w:val="26"/>
        </w:rPr>
        <w:t>.</w:t>
      </w:r>
    </w:p>
    <w:p w14:paraId="3B4BB11D" w14:textId="1CCAC45D" w:rsidR="00510658" w:rsidRPr="007D22A3" w:rsidRDefault="0057148C" w:rsidP="007D22A3">
      <w:pPr>
        <w:spacing w:line="240" w:lineRule="auto"/>
        <w:ind w:left="2124"/>
        <w:jc w:val="both"/>
        <w:rPr>
          <w:rFonts w:ascii="Arial" w:hAnsi="Arial" w:cs="Arial"/>
          <w:b/>
          <w:sz w:val="26"/>
          <w:szCs w:val="26"/>
        </w:rPr>
      </w:pPr>
      <w:r w:rsidRPr="002D70EE">
        <w:rPr>
          <w:rFonts w:ascii="Arial" w:hAnsi="Arial" w:cs="Arial"/>
          <w:b/>
          <w:sz w:val="26"/>
          <w:szCs w:val="26"/>
        </w:rPr>
        <w:t>EXPEDIENTE:</w:t>
      </w:r>
      <w:r w:rsidR="005B2E19" w:rsidRPr="002D70EE">
        <w:rPr>
          <w:rFonts w:ascii="Arial" w:hAnsi="Arial" w:cs="Arial"/>
          <w:b/>
          <w:sz w:val="26"/>
          <w:szCs w:val="26"/>
        </w:rPr>
        <w:t xml:space="preserve"> </w:t>
      </w:r>
      <w:r w:rsidR="006A6DE9" w:rsidRPr="002D70EE">
        <w:rPr>
          <w:rFonts w:ascii="Arial" w:hAnsi="Arial" w:cs="Arial"/>
          <w:b/>
          <w:sz w:val="26"/>
          <w:szCs w:val="26"/>
        </w:rPr>
        <w:t>0</w:t>
      </w:r>
      <w:r w:rsidR="002D1CB4" w:rsidRPr="002D70EE">
        <w:rPr>
          <w:rFonts w:ascii="Arial" w:hAnsi="Arial" w:cs="Arial"/>
          <w:b/>
          <w:sz w:val="26"/>
          <w:szCs w:val="26"/>
        </w:rPr>
        <w:t>105</w:t>
      </w:r>
      <w:r w:rsidR="00343291" w:rsidRPr="002D70EE">
        <w:rPr>
          <w:rFonts w:ascii="Arial" w:hAnsi="Arial" w:cs="Arial"/>
          <w:b/>
          <w:sz w:val="26"/>
          <w:szCs w:val="26"/>
        </w:rPr>
        <w:t xml:space="preserve">/2020 </w:t>
      </w:r>
      <w:r w:rsidR="002D1CB4" w:rsidRPr="002D70EE">
        <w:rPr>
          <w:rFonts w:ascii="Arial" w:hAnsi="Arial" w:cs="Arial"/>
          <w:b/>
          <w:sz w:val="26"/>
          <w:szCs w:val="26"/>
        </w:rPr>
        <w:t>PRIMERA</w:t>
      </w:r>
      <w:r w:rsidR="00221A7F" w:rsidRPr="002D70EE">
        <w:rPr>
          <w:rFonts w:ascii="Arial" w:hAnsi="Arial" w:cs="Arial"/>
          <w:b/>
          <w:sz w:val="26"/>
          <w:szCs w:val="26"/>
        </w:rPr>
        <w:t xml:space="preserve"> </w:t>
      </w:r>
      <w:r w:rsidR="00DB3D8E" w:rsidRPr="002D70EE">
        <w:rPr>
          <w:rFonts w:ascii="Arial" w:hAnsi="Arial" w:cs="Arial"/>
          <w:b/>
          <w:sz w:val="26"/>
          <w:szCs w:val="26"/>
        </w:rPr>
        <w:t>SALA UNITARIA DE</w:t>
      </w:r>
      <w:r w:rsidR="00781516" w:rsidRPr="002D70EE">
        <w:rPr>
          <w:rFonts w:ascii="Arial" w:hAnsi="Arial" w:cs="Arial"/>
          <w:b/>
          <w:sz w:val="26"/>
          <w:szCs w:val="26"/>
        </w:rPr>
        <w:t xml:space="preserve"> PRIMERA</w:t>
      </w:r>
      <w:r w:rsidR="00DB3D8E" w:rsidRPr="002D70EE">
        <w:rPr>
          <w:rFonts w:ascii="Arial" w:hAnsi="Arial" w:cs="Arial"/>
          <w:b/>
          <w:sz w:val="26"/>
          <w:szCs w:val="26"/>
        </w:rPr>
        <w:t xml:space="preserve"> INSTANCIA</w:t>
      </w:r>
      <w:r w:rsidR="007D22A3">
        <w:rPr>
          <w:rFonts w:ascii="Arial" w:hAnsi="Arial" w:cs="Arial"/>
          <w:b/>
          <w:sz w:val="26"/>
          <w:szCs w:val="26"/>
        </w:rPr>
        <w:t xml:space="preserve">, </w:t>
      </w:r>
      <w:r w:rsidR="007D22A3" w:rsidRPr="007961F1">
        <w:rPr>
          <w:rFonts w:ascii="Arial" w:hAnsi="Arial" w:cs="Arial"/>
          <w:b/>
          <w:sz w:val="26"/>
          <w:szCs w:val="26"/>
        </w:rPr>
        <w:t>ANTERIOR</w:t>
      </w:r>
      <w:r w:rsidR="00510658" w:rsidRPr="007961F1">
        <w:rPr>
          <w:rFonts w:ascii="Arial" w:hAnsi="Arial" w:cs="Arial"/>
          <w:b/>
          <w:sz w:val="26"/>
          <w:szCs w:val="26"/>
        </w:rPr>
        <w:t xml:space="preserve"> 0053/</w:t>
      </w:r>
      <w:r w:rsidR="007961F1" w:rsidRPr="007961F1">
        <w:rPr>
          <w:rFonts w:ascii="Arial" w:hAnsi="Arial" w:cs="Arial"/>
          <w:b/>
          <w:sz w:val="26"/>
          <w:szCs w:val="26"/>
        </w:rPr>
        <w:t xml:space="preserve">2019 DE LA </w:t>
      </w:r>
      <w:r w:rsidR="00510658" w:rsidRPr="007961F1">
        <w:rPr>
          <w:rFonts w:ascii="Arial" w:hAnsi="Arial" w:cs="Arial"/>
          <w:b/>
          <w:sz w:val="26"/>
          <w:szCs w:val="26"/>
        </w:rPr>
        <w:t>SÉPTIMA SALA UNITARIA DE PRIMERA INSTANCIA.</w:t>
      </w:r>
    </w:p>
    <w:p w14:paraId="72EA1B35" w14:textId="6ED910EE" w:rsidR="00DB3D8E" w:rsidRPr="002D70EE" w:rsidRDefault="00580FDE" w:rsidP="00DB3D8E">
      <w:pPr>
        <w:spacing w:line="240" w:lineRule="auto"/>
        <w:ind w:left="2124"/>
        <w:jc w:val="both"/>
        <w:rPr>
          <w:rFonts w:ascii="Arial" w:hAnsi="Arial" w:cs="Arial"/>
          <w:b/>
          <w:sz w:val="26"/>
          <w:szCs w:val="26"/>
        </w:rPr>
      </w:pPr>
      <w:r w:rsidRPr="002D70EE">
        <w:rPr>
          <w:rFonts w:ascii="Arial" w:hAnsi="Arial" w:cs="Arial"/>
          <w:b/>
          <w:sz w:val="26"/>
          <w:szCs w:val="26"/>
        </w:rPr>
        <w:t xml:space="preserve">PONENTE: </w:t>
      </w:r>
      <w:r w:rsidR="007C58BF" w:rsidRPr="002D70EE">
        <w:rPr>
          <w:rFonts w:ascii="Arial" w:hAnsi="Arial" w:cs="Arial"/>
          <w:b/>
          <w:sz w:val="26"/>
          <w:szCs w:val="26"/>
        </w:rPr>
        <w:t>MAGISTRADO</w:t>
      </w:r>
      <w:r w:rsidR="005B2E19" w:rsidRPr="002D70EE">
        <w:rPr>
          <w:rFonts w:ascii="Arial" w:hAnsi="Arial" w:cs="Arial"/>
          <w:b/>
          <w:sz w:val="26"/>
          <w:szCs w:val="26"/>
        </w:rPr>
        <w:t xml:space="preserve"> PAULO JOSÉ LUIS TAPIA PALACIOS</w:t>
      </w:r>
      <w:r w:rsidR="00DB3D8E" w:rsidRPr="002D70EE">
        <w:rPr>
          <w:rFonts w:ascii="Arial" w:hAnsi="Arial" w:cs="Arial"/>
          <w:b/>
          <w:sz w:val="26"/>
          <w:szCs w:val="26"/>
        </w:rPr>
        <w:t>.</w:t>
      </w:r>
    </w:p>
    <w:p w14:paraId="1A22C208" w14:textId="77777777" w:rsidR="00DB3D8E" w:rsidRPr="002D70EE" w:rsidRDefault="00DB3D8E" w:rsidP="00DB3D8E">
      <w:pPr>
        <w:spacing w:line="240" w:lineRule="auto"/>
        <w:ind w:left="2124"/>
        <w:jc w:val="both"/>
        <w:rPr>
          <w:rFonts w:ascii="Arial" w:hAnsi="Arial" w:cs="Arial"/>
          <w:b/>
          <w:sz w:val="26"/>
          <w:szCs w:val="26"/>
        </w:rPr>
      </w:pPr>
    </w:p>
    <w:p w14:paraId="427A7776" w14:textId="63BB46F9" w:rsidR="00DB3D8E" w:rsidRPr="002D70EE" w:rsidRDefault="00DB3D8E" w:rsidP="00DB3D8E">
      <w:pPr>
        <w:spacing w:line="360" w:lineRule="auto"/>
        <w:jc w:val="both"/>
        <w:rPr>
          <w:rFonts w:ascii="Arial" w:hAnsi="Arial" w:cs="Arial"/>
          <w:b/>
          <w:sz w:val="26"/>
          <w:szCs w:val="26"/>
        </w:rPr>
      </w:pPr>
      <w:r w:rsidRPr="002D70EE">
        <w:rPr>
          <w:rFonts w:ascii="Arial" w:hAnsi="Arial" w:cs="Arial"/>
          <w:b/>
          <w:sz w:val="26"/>
          <w:szCs w:val="26"/>
        </w:rPr>
        <w:t xml:space="preserve">OAXACA DE JUÁREZ, OAXACA </w:t>
      </w:r>
      <w:r w:rsidR="007961F1" w:rsidRPr="002D70EE">
        <w:rPr>
          <w:rFonts w:ascii="Arial" w:hAnsi="Arial" w:cs="Arial"/>
          <w:b/>
          <w:sz w:val="26"/>
          <w:szCs w:val="26"/>
        </w:rPr>
        <w:t xml:space="preserve">A </w:t>
      </w:r>
      <w:r w:rsidR="007961F1">
        <w:rPr>
          <w:rFonts w:ascii="Arial" w:hAnsi="Arial" w:cs="Arial"/>
          <w:b/>
          <w:sz w:val="26"/>
          <w:szCs w:val="26"/>
        </w:rPr>
        <w:t>SIETE</w:t>
      </w:r>
      <w:r w:rsidR="007D22A3">
        <w:rPr>
          <w:rFonts w:ascii="Arial" w:hAnsi="Arial" w:cs="Arial"/>
          <w:b/>
          <w:sz w:val="26"/>
          <w:szCs w:val="26"/>
        </w:rPr>
        <w:t xml:space="preserve"> DE OCTUBRE DE</w:t>
      </w:r>
      <w:r w:rsidR="001F66FD" w:rsidRPr="002D70EE">
        <w:rPr>
          <w:rFonts w:ascii="Arial" w:hAnsi="Arial" w:cs="Arial"/>
          <w:b/>
          <w:sz w:val="26"/>
          <w:szCs w:val="26"/>
        </w:rPr>
        <w:t xml:space="preserve"> </w:t>
      </w:r>
      <w:r w:rsidRPr="002D70EE">
        <w:rPr>
          <w:rFonts w:ascii="Arial" w:hAnsi="Arial" w:cs="Arial"/>
          <w:b/>
          <w:sz w:val="26"/>
          <w:szCs w:val="26"/>
        </w:rPr>
        <w:t xml:space="preserve">DOS MIL </w:t>
      </w:r>
      <w:r w:rsidR="00E938AC" w:rsidRPr="002D70EE">
        <w:rPr>
          <w:rFonts w:ascii="Arial" w:hAnsi="Arial" w:cs="Arial"/>
          <w:b/>
          <w:sz w:val="26"/>
          <w:szCs w:val="26"/>
        </w:rPr>
        <w:t>VEINTIUNO.</w:t>
      </w:r>
      <w:r w:rsidR="001F66FD" w:rsidRPr="002D70EE">
        <w:rPr>
          <w:rFonts w:ascii="Arial" w:hAnsi="Arial" w:cs="Arial"/>
          <w:b/>
          <w:sz w:val="26"/>
          <w:szCs w:val="26"/>
        </w:rPr>
        <w:t xml:space="preserve"> </w:t>
      </w:r>
      <w:r w:rsidR="007961F1">
        <w:rPr>
          <w:rFonts w:ascii="Arial" w:hAnsi="Arial" w:cs="Arial"/>
          <w:b/>
          <w:sz w:val="26"/>
          <w:szCs w:val="26"/>
        </w:rPr>
        <w:t>- - - - - - - - - - - - - - - - - - - - - - - - - - - - - - - - - - - - - - - - - - -</w:t>
      </w:r>
    </w:p>
    <w:p w14:paraId="6F45B970" w14:textId="47A01D81" w:rsidR="00DB3D8E" w:rsidRPr="002D70EE" w:rsidRDefault="00DB3D8E" w:rsidP="0057148C">
      <w:pPr>
        <w:spacing w:line="360" w:lineRule="auto"/>
        <w:ind w:firstLine="708"/>
        <w:jc w:val="both"/>
        <w:rPr>
          <w:rFonts w:ascii="Arial" w:hAnsi="Arial" w:cs="Arial"/>
          <w:b/>
          <w:bCs/>
          <w:sz w:val="26"/>
          <w:szCs w:val="26"/>
        </w:rPr>
      </w:pPr>
      <w:r w:rsidRPr="002D70EE">
        <w:rPr>
          <w:rFonts w:ascii="Arial" w:hAnsi="Arial" w:cs="Arial"/>
          <w:sz w:val="26"/>
          <w:szCs w:val="26"/>
        </w:rPr>
        <w:t xml:space="preserve">Por recibido el Cuaderno de Revisión </w:t>
      </w:r>
      <w:r w:rsidR="00243469" w:rsidRPr="002D70EE">
        <w:rPr>
          <w:rFonts w:ascii="Arial" w:hAnsi="Arial" w:cs="Arial"/>
          <w:b/>
          <w:sz w:val="26"/>
          <w:szCs w:val="26"/>
        </w:rPr>
        <w:t>0</w:t>
      </w:r>
      <w:r w:rsidR="002D1CB4" w:rsidRPr="002D70EE">
        <w:rPr>
          <w:rFonts w:ascii="Arial" w:hAnsi="Arial" w:cs="Arial"/>
          <w:b/>
          <w:sz w:val="26"/>
          <w:szCs w:val="26"/>
        </w:rPr>
        <w:t>052</w:t>
      </w:r>
      <w:r w:rsidR="005B2E19" w:rsidRPr="002D70EE">
        <w:rPr>
          <w:rFonts w:ascii="Arial" w:hAnsi="Arial" w:cs="Arial"/>
          <w:b/>
          <w:sz w:val="26"/>
          <w:szCs w:val="26"/>
        </w:rPr>
        <w:t>/202</w:t>
      </w:r>
      <w:r w:rsidR="002D1CB4" w:rsidRPr="002D70EE">
        <w:rPr>
          <w:rFonts w:ascii="Arial" w:hAnsi="Arial" w:cs="Arial"/>
          <w:b/>
          <w:sz w:val="26"/>
          <w:szCs w:val="26"/>
        </w:rPr>
        <w:t>1</w:t>
      </w:r>
      <w:r w:rsidRPr="002D70EE">
        <w:rPr>
          <w:rFonts w:ascii="Arial" w:hAnsi="Arial" w:cs="Arial"/>
          <w:sz w:val="26"/>
          <w:szCs w:val="26"/>
        </w:rPr>
        <w:t>, que remite la Secretaría General de Acuerdos, con motivo del recu</w:t>
      </w:r>
      <w:r w:rsidR="00395933" w:rsidRPr="002D70EE">
        <w:rPr>
          <w:rFonts w:ascii="Arial" w:hAnsi="Arial" w:cs="Arial"/>
          <w:sz w:val="26"/>
          <w:szCs w:val="26"/>
        </w:rPr>
        <w:t>rso de revisión interpuesto por</w:t>
      </w:r>
      <w:bookmarkStart w:id="0" w:name="_Hlk69995518"/>
      <w:r w:rsidR="00BD5C00" w:rsidRPr="002D70EE">
        <w:rPr>
          <w:rFonts w:ascii="Arial" w:hAnsi="Arial" w:cs="Arial"/>
          <w:b/>
          <w:sz w:val="26"/>
          <w:szCs w:val="26"/>
        </w:rPr>
        <w:t xml:space="preserve"> </w:t>
      </w:r>
      <w:bookmarkEnd w:id="0"/>
      <w:r w:rsidR="00093AFF">
        <w:rPr>
          <w:rFonts w:ascii="Arial" w:eastAsia="Calibri" w:hAnsi="Arial" w:cs="Arial"/>
          <w:b/>
          <w:sz w:val="26"/>
          <w:szCs w:val="26"/>
        </w:rPr>
        <w:t>***********</w:t>
      </w:r>
      <w:r w:rsidR="00BD5C00" w:rsidRPr="002D70EE">
        <w:rPr>
          <w:rFonts w:ascii="Arial" w:hAnsi="Arial" w:cs="Arial"/>
          <w:sz w:val="26"/>
          <w:szCs w:val="26"/>
        </w:rPr>
        <w:t xml:space="preserve">, </w:t>
      </w:r>
      <w:r w:rsidR="00195C28" w:rsidRPr="002D70EE">
        <w:rPr>
          <w:rFonts w:ascii="Arial" w:hAnsi="Arial" w:cs="Arial"/>
          <w:sz w:val="26"/>
          <w:szCs w:val="26"/>
        </w:rPr>
        <w:t xml:space="preserve">en contra </w:t>
      </w:r>
      <w:r w:rsidR="00EC3CB8" w:rsidRPr="002D70EE">
        <w:rPr>
          <w:rFonts w:ascii="Arial" w:hAnsi="Arial" w:cs="Arial"/>
          <w:sz w:val="26"/>
          <w:szCs w:val="26"/>
        </w:rPr>
        <w:t>de</w:t>
      </w:r>
      <w:r w:rsidR="002D1CB4" w:rsidRPr="002D70EE">
        <w:rPr>
          <w:rFonts w:ascii="Arial" w:hAnsi="Arial" w:cs="Arial"/>
          <w:sz w:val="26"/>
          <w:szCs w:val="26"/>
        </w:rPr>
        <w:t xml:space="preserve"> la</w:t>
      </w:r>
      <w:r w:rsidR="00150FDC" w:rsidRPr="002D70EE">
        <w:rPr>
          <w:rFonts w:ascii="Arial" w:hAnsi="Arial" w:cs="Arial"/>
          <w:sz w:val="26"/>
          <w:szCs w:val="26"/>
        </w:rPr>
        <w:t xml:space="preserve"> </w:t>
      </w:r>
      <w:r w:rsidR="00CB6C26" w:rsidRPr="002D70EE">
        <w:rPr>
          <w:rFonts w:ascii="Arial" w:hAnsi="Arial" w:cs="Arial"/>
          <w:sz w:val="26"/>
          <w:szCs w:val="26"/>
        </w:rPr>
        <w:t>sentencia</w:t>
      </w:r>
      <w:r w:rsidR="002D1CB4" w:rsidRPr="002D70EE">
        <w:rPr>
          <w:rFonts w:ascii="Arial" w:hAnsi="Arial" w:cs="Arial"/>
          <w:sz w:val="26"/>
          <w:szCs w:val="26"/>
        </w:rPr>
        <w:t xml:space="preserve"> de</w:t>
      </w:r>
      <w:r w:rsidR="00FF1BC2" w:rsidRPr="002D70EE">
        <w:rPr>
          <w:rFonts w:ascii="Arial" w:hAnsi="Arial" w:cs="Arial"/>
          <w:sz w:val="26"/>
          <w:szCs w:val="26"/>
        </w:rPr>
        <w:t xml:space="preserve"> fecha</w:t>
      </w:r>
      <w:r w:rsidR="002D1CB4" w:rsidRPr="002D70EE">
        <w:rPr>
          <w:rFonts w:ascii="Arial" w:hAnsi="Arial" w:cs="Arial"/>
          <w:sz w:val="26"/>
          <w:szCs w:val="26"/>
        </w:rPr>
        <w:t xml:space="preserve"> dieciocho d</w:t>
      </w:r>
      <w:r w:rsidR="002D1CB4" w:rsidRPr="004A4379">
        <w:rPr>
          <w:rFonts w:ascii="Arial" w:hAnsi="Arial" w:cs="Arial"/>
          <w:sz w:val="26"/>
          <w:szCs w:val="26"/>
        </w:rPr>
        <w:t>e marzo</w:t>
      </w:r>
      <w:r w:rsidR="00150FDC" w:rsidRPr="004A4379">
        <w:rPr>
          <w:rFonts w:ascii="Arial" w:hAnsi="Arial" w:cs="Arial"/>
          <w:sz w:val="26"/>
          <w:szCs w:val="26"/>
        </w:rPr>
        <w:t xml:space="preserve"> </w:t>
      </w:r>
      <w:r w:rsidR="005B2E19" w:rsidRPr="004A4379">
        <w:rPr>
          <w:rFonts w:ascii="Arial" w:hAnsi="Arial" w:cs="Arial"/>
          <w:sz w:val="26"/>
          <w:szCs w:val="26"/>
        </w:rPr>
        <w:t>de dos mil veinte</w:t>
      </w:r>
      <w:r w:rsidR="00400D95" w:rsidRPr="004A4379">
        <w:rPr>
          <w:rFonts w:ascii="Arial" w:hAnsi="Arial" w:cs="Arial"/>
          <w:sz w:val="26"/>
          <w:szCs w:val="26"/>
        </w:rPr>
        <w:t xml:space="preserve">, </w:t>
      </w:r>
      <w:r w:rsidR="00E024A7" w:rsidRPr="004A4379">
        <w:rPr>
          <w:rFonts w:ascii="Arial" w:hAnsi="Arial" w:cs="Arial"/>
          <w:sz w:val="26"/>
          <w:szCs w:val="26"/>
        </w:rPr>
        <w:t xml:space="preserve">dictada en el juicio de nulidad </w:t>
      </w:r>
      <w:r w:rsidR="000C113E" w:rsidRPr="004A4379">
        <w:rPr>
          <w:rFonts w:ascii="Arial" w:hAnsi="Arial" w:cs="Arial"/>
          <w:sz w:val="26"/>
          <w:szCs w:val="26"/>
        </w:rPr>
        <w:t xml:space="preserve">0053/2019 </w:t>
      </w:r>
      <w:r w:rsidR="00E024A7" w:rsidRPr="004A4379">
        <w:rPr>
          <w:rFonts w:ascii="Arial" w:hAnsi="Arial" w:cs="Arial"/>
          <w:sz w:val="26"/>
          <w:szCs w:val="26"/>
        </w:rPr>
        <w:t xml:space="preserve">por la </w:t>
      </w:r>
      <w:r w:rsidR="000C113E" w:rsidRPr="004A4379">
        <w:rPr>
          <w:rFonts w:ascii="Arial" w:hAnsi="Arial" w:cs="Arial"/>
          <w:sz w:val="26"/>
          <w:szCs w:val="26"/>
        </w:rPr>
        <w:t>entonces Séptima Sala Unitaria de Primera Instancia</w:t>
      </w:r>
      <w:r w:rsidR="00495A8D" w:rsidRPr="004A4379">
        <w:rPr>
          <w:rFonts w:ascii="Arial" w:hAnsi="Arial" w:cs="Arial"/>
          <w:sz w:val="26"/>
          <w:szCs w:val="26"/>
        </w:rPr>
        <w:t xml:space="preserve"> de este Tribunal actualmente</w:t>
      </w:r>
      <w:r w:rsidR="000C113E" w:rsidRPr="004A4379">
        <w:rPr>
          <w:rFonts w:ascii="Arial" w:hAnsi="Arial" w:cs="Arial"/>
          <w:sz w:val="26"/>
          <w:szCs w:val="26"/>
        </w:rPr>
        <w:t xml:space="preserve"> </w:t>
      </w:r>
      <w:r w:rsidR="000C113E" w:rsidRPr="004A4379">
        <w:rPr>
          <w:rFonts w:ascii="Arial" w:eastAsia="Calibri" w:hAnsi="Arial" w:cs="Arial"/>
          <w:b/>
          <w:sz w:val="26"/>
          <w:szCs w:val="26"/>
        </w:rPr>
        <w:t>0105/2020</w:t>
      </w:r>
      <w:r w:rsidR="000C113E" w:rsidRPr="004A4379">
        <w:rPr>
          <w:rFonts w:ascii="Arial" w:eastAsia="Calibri" w:hAnsi="Arial" w:cs="Arial"/>
          <w:sz w:val="26"/>
          <w:szCs w:val="26"/>
        </w:rPr>
        <w:t xml:space="preserve">, </w:t>
      </w:r>
      <w:r w:rsidR="00495A8D" w:rsidRPr="004A4379">
        <w:rPr>
          <w:rFonts w:ascii="Arial" w:eastAsia="Calibri" w:hAnsi="Arial" w:cs="Arial"/>
          <w:sz w:val="26"/>
          <w:szCs w:val="26"/>
        </w:rPr>
        <w:t>del índice de la Primera Sala Unitaria de Primera Instancia, acorde</w:t>
      </w:r>
      <w:r w:rsidR="000C113E" w:rsidRPr="004A4379">
        <w:rPr>
          <w:rFonts w:ascii="Arial" w:eastAsia="Calibri" w:hAnsi="Arial" w:cs="Arial"/>
          <w:sz w:val="26"/>
          <w:szCs w:val="26"/>
        </w:rPr>
        <w:t xml:space="preserve"> a lo dispuesto  </w:t>
      </w:r>
      <w:r w:rsidR="00495A8D" w:rsidRPr="004A4379">
        <w:rPr>
          <w:rFonts w:ascii="Arial" w:eastAsia="Calibri" w:hAnsi="Arial" w:cs="Arial"/>
          <w:sz w:val="26"/>
          <w:szCs w:val="26"/>
        </w:rPr>
        <w:t xml:space="preserve">en el </w:t>
      </w:r>
      <w:r w:rsidR="000C113E" w:rsidRPr="004A4379">
        <w:rPr>
          <w:rFonts w:ascii="Arial" w:eastAsia="Calibri" w:hAnsi="Arial" w:cs="Arial"/>
          <w:sz w:val="26"/>
          <w:szCs w:val="26"/>
        </w:rPr>
        <w:t xml:space="preserve">Acuerdo General AG/TJAO/13/2020, </w:t>
      </w:r>
      <w:r w:rsidR="00495A8D" w:rsidRPr="004A4379">
        <w:rPr>
          <w:rFonts w:ascii="Arial" w:eastAsia="Calibri" w:hAnsi="Arial" w:cs="Arial"/>
          <w:sz w:val="26"/>
          <w:szCs w:val="26"/>
        </w:rPr>
        <w:t xml:space="preserve">del </w:t>
      </w:r>
      <w:r w:rsidR="000C113E" w:rsidRPr="004A4379">
        <w:rPr>
          <w:rFonts w:ascii="Arial" w:eastAsia="Calibri" w:hAnsi="Arial" w:cs="Arial"/>
          <w:sz w:val="26"/>
          <w:szCs w:val="26"/>
        </w:rPr>
        <w:t xml:space="preserve">Pleno de este Tribunal, en el que se determinó la </w:t>
      </w:r>
      <w:r w:rsidR="00495A8D" w:rsidRPr="004A4379">
        <w:rPr>
          <w:rFonts w:ascii="Arial" w:eastAsia="Calibri" w:hAnsi="Arial" w:cs="Arial"/>
          <w:sz w:val="26"/>
          <w:szCs w:val="26"/>
        </w:rPr>
        <w:t>reasignación</w:t>
      </w:r>
      <w:r w:rsidR="00495A8D">
        <w:rPr>
          <w:rFonts w:ascii="Arial" w:eastAsia="Calibri" w:hAnsi="Arial" w:cs="Arial"/>
          <w:sz w:val="26"/>
          <w:szCs w:val="26"/>
        </w:rPr>
        <w:t xml:space="preserve"> del presente expediente</w:t>
      </w:r>
      <w:r w:rsidR="000C113E" w:rsidRPr="002D70EE">
        <w:rPr>
          <w:rFonts w:ascii="Arial" w:eastAsia="Calibri" w:hAnsi="Arial" w:cs="Arial"/>
          <w:sz w:val="26"/>
          <w:szCs w:val="26"/>
        </w:rPr>
        <w:t xml:space="preserve">, </w:t>
      </w:r>
      <w:r w:rsidRPr="002D70EE">
        <w:rPr>
          <w:rFonts w:ascii="Arial" w:hAnsi="Arial" w:cs="Arial"/>
          <w:sz w:val="26"/>
          <w:szCs w:val="26"/>
        </w:rPr>
        <w:t>relativo al juicio de nulidad promovido por</w:t>
      </w:r>
      <w:r w:rsidR="005B2E19" w:rsidRPr="002D70EE">
        <w:rPr>
          <w:rFonts w:ascii="Arial" w:hAnsi="Arial" w:cs="Arial"/>
          <w:sz w:val="26"/>
          <w:szCs w:val="26"/>
        </w:rPr>
        <w:t xml:space="preserve"> </w:t>
      </w:r>
      <w:r w:rsidR="00093AFF">
        <w:rPr>
          <w:rFonts w:ascii="Arial" w:eastAsia="Calibri" w:hAnsi="Arial" w:cs="Arial"/>
          <w:b/>
          <w:sz w:val="26"/>
          <w:szCs w:val="26"/>
        </w:rPr>
        <w:t>***********</w:t>
      </w:r>
      <w:r w:rsidR="00364348" w:rsidRPr="002D70EE">
        <w:rPr>
          <w:rFonts w:ascii="Arial" w:hAnsi="Arial" w:cs="Arial"/>
          <w:sz w:val="26"/>
          <w:szCs w:val="26"/>
        </w:rPr>
        <w:t>,</w:t>
      </w:r>
      <w:r w:rsidRPr="002D70EE">
        <w:rPr>
          <w:rFonts w:ascii="Arial" w:hAnsi="Arial" w:cs="Arial"/>
          <w:b/>
          <w:sz w:val="26"/>
          <w:szCs w:val="26"/>
        </w:rPr>
        <w:t xml:space="preserve"> </w:t>
      </w:r>
      <w:r w:rsidRPr="002D70EE">
        <w:rPr>
          <w:rFonts w:ascii="Arial" w:hAnsi="Arial" w:cs="Arial"/>
          <w:bCs/>
          <w:sz w:val="26"/>
          <w:szCs w:val="26"/>
        </w:rPr>
        <w:t xml:space="preserve">en contra </w:t>
      </w:r>
      <w:r w:rsidR="00F87FAB" w:rsidRPr="002D70EE">
        <w:rPr>
          <w:rFonts w:ascii="Arial" w:hAnsi="Arial" w:cs="Arial"/>
          <w:bCs/>
          <w:sz w:val="26"/>
          <w:szCs w:val="26"/>
        </w:rPr>
        <w:t>del</w:t>
      </w:r>
      <w:r w:rsidR="00150FDC" w:rsidRPr="002D70EE">
        <w:rPr>
          <w:rFonts w:ascii="Arial" w:hAnsi="Arial" w:cs="Arial"/>
          <w:b/>
          <w:sz w:val="26"/>
          <w:szCs w:val="26"/>
        </w:rPr>
        <w:t xml:space="preserve"> </w:t>
      </w:r>
      <w:r w:rsidR="00F87FAB" w:rsidRPr="002D70EE">
        <w:rPr>
          <w:rFonts w:ascii="Arial" w:hAnsi="Arial" w:cs="Arial"/>
          <w:b/>
          <w:sz w:val="26"/>
          <w:szCs w:val="26"/>
        </w:rPr>
        <w:t>DIRECTOR DE RESPONSABILIDADES Y SITUACIÓN PATRIMONIAL, ACTUALMENTE DIRECTOR DE RESPONSABILIDADES ADMINISTRATIVAS Y SITUACIÓN PATRIMONIAL, Y DEL JEFE DEL DEPARTAMENTO DE PROCEDIMIENTOS ADMINISTRATIVOS “C”, AMBOS DEPENDIENTES DE LA SUBSECRETARÍA DE RESPONSABILIDADES ADMINISTRATIVAS Y ANTICORRUPCIÓN, DE LA SECRETARÍA DE LA CONTRALORÍA Y TRANSPARENCIA GUBERNAMENTAL DEL ESTADO DEL ESTADO DE OAXACA</w:t>
      </w:r>
      <w:r w:rsidR="00256468" w:rsidRPr="002D70EE">
        <w:rPr>
          <w:rFonts w:ascii="Arial" w:hAnsi="Arial" w:cs="Arial"/>
          <w:sz w:val="26"/>
          <w:szCs w:val="26"/>
        </w:rPr>
        <w:t xml:space="preserve">; </w:t>
      </w:r>
      <w:r w:rsidRPr="002D70EE">
        <w:rPr>
          <w:rFonts w:ascii="Arial" w:hAnsi="Arial" w:cs="Arial"/>
          <w:sz w:val="26"/>
          <w:szCs w:val="26"/>
        </w:rPr>
        <w:t>por lo que con fundamento en los artículos 23</w:t>
      </w:r>
      <w:r w:rsidR="00BB5C41" w:rsidRPr="002D70EE">
        <w:rPr>
          <w:rFonts w:ascii="Arial" w:hAnsi="Arial" w:cs="Arial"/>
          <w:sz w:val="26"/>
          <w:szCs w:val="26"/>
        </w:rPr>
        <w:t>7</w:t>
      </w:r>
      <w:r w:rsidRPr="002D70EE">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2D70EE">
        <w:rPr>
          <w:rFonts w:ascii="Arial" w:hAnsi="Arial" w:cs="Arial"/>
          <w:sz w:val="26"/>
          <w:szCs w:val="26"/>
        </w:rPr>
        <w:t xml:space="preserve">términos: </w:t>
      </w:r>
      <w:r w:rsidR="001423BF" w:rsidRPr="002D70EE">
        <w:rPr>
          <w:rFonts w:ascii="Arial" w:hAnsi="Arial" w:cs="Arial"/>
          <w:sz w:val="26"/>
          <w:szCs w:val="26"/>
        </w:rPr>
        <w:t xml:space="preserve">- - - - - - - - - - </w:t>
      </w:r>
      <w:r w:rsidR="00F87FAB" w:rsidRPr="002D70EE">
        <w:rPr>
          <w:rFonts w:ascii="Arial" w:hAnsi="Arial" w:cs="Arial"/>
          <w:sz w:val="26"/>
          <w:szCs w:val="26"/>
        </w:rPr>
        <w:t xml:space="preserve">- - - - - - - - - - - - - - - - - - - - - - - - - - - </w:t>
      </w:r>
    </w:p>
    <w:p w14:paraId="5948C295" w14:textId="77777777" w:rsidR="006F282D" w:rsidRPr="002D70EE" w:rsidRDefault="006F282D" w:rsidP="00DB3D8E">
      <w:pPr>
        <w:spacing w:line="360" w:lineRule="auto"/>
        <w:jc w:val="center"/>
        <w:rPr>
          <w:rFonts w:ascii="Arial" w:hAnsi="Arial" w:cs="Arial"/>
          <w:b/>
          <w:bCs/>
          <w:sz w:val="26"/>
          <w:szCs w:val="26"/>
        </w:rPr>
      </w:pPr>
    </w:p>
    <w:p w14:paraId="60E7FA24" w14:textId="77777777" w:rsidR="00DB3D8E" w:rsidRPr="002D70EE" w:rsidRDefault="00DB3D8E" w:rsidP="00DB3D8E">
      <w:pPr>
        <w:spacing w:line="360" w:lineRule="auto"/>
        <w:jc w:val="center"/>
        <w:rPr>
          <w:rFonts w:ascii="Arial" w:hAnsi="Arial" w:cs="Arial"/>
          <w:b/>
          <w:bCs/>
          <w:sz w:val="26"/>
          <w:szCs w:val="26"/>
        </w:rPr>
      </w:pPr>
      <w:r w:rsidRPr="002D70EE">
        <w:rPr>
          <w:rFonts w:ascii="Arial" w:hAnsi="Arial" w:cs="Arial"/>
          <w:b/>
          <w:bCs/>
          <w:sz w:val="26"/>
          <w:szCs w:val="26"/>
        </w:rPr>
        <w:t>R E S U L T A N D O</w:t>
      </w:r>
    </w:p>
    <w:p w14:paraId="7E0DAB64" w14:textId="515E2603" w:rsidR="00583B37" w:rsidRPr="002D70EE" w:rsidRDefault="006C20B3" w:rsidP="001D5C59">
      <w:pPr>
        <w:spacing w:line="360" w:lineRule="auto"/>
        <w:ind w:firstLine="708"/>
        <w:jc w:val="both"/>
        <w:rPr>
          <w:rFonts w:ascii="Arial" w:hAnsi="Arial" w:cs="Arial"/>
          <w:sz w:val="26"/>
          <w:szCs w:val="26"/>
        </w:rPr>
      </w:pPr>
      <w:r w:rsidRPr="002D70EE">
        <w:rPr>
          <w:rFonts w:ascii="Arial" w:hAnsi="Arial" w:cs="Arial"/>
          <w:b/>
          <w:bCs/>
          <w:sz w:val="26"/>
          <w:szCs w:val="26"/>
        </w:rPr>
        <w:lastRenderedPageBreak/>
        <w:t xml:space="preserve">PRIMERO. </w:t>
      </w:r>
      <w:r w:rsidR="00DB3D8E" w:rsidRPr="002D70EE">
        <w:rPr>
          <w:rFonts w:ascii="Arial" w:hAnsi="Arial" w:cs="Arial"/>
          <w:sz w:val="26"/>
          <w:szCs w:val="26"/>
        </w:rPr>
        <w:t>Inconforme con</w:t>
      </w:r>
      <w:r w:rsidR="00AF6F9F" w:rsidRPr="002D70EE">
        <w:rPr>
          <w:rFonts w:ascii="Arial" w:hAnsi="Arial" w:cs="Arial"/>
          <w:sz w:val="26"/>
          <w:szCs w:val="26"/>
        </w:rPr>
        <w:t xml:space="preserve"> </w:t>
      </w:r>
      <w:r w:rsidR="00D165AF" w:rsidRPr="002D70EE">
        <w:rPr>
          <w:rFonts w:ascii="Arial" w:hAnsi="Arial" w:cs="Arial"/>
          <w:sz w:val="26"/>
          <w:szCs w:val="26"/>
        </w:rPr>
        <w:t>la sentencia</w:t>
      </w:r>
      <w:r w:rsidR="00150FDC" w:rsidRPr="002D70EE">
        <w:rPr>
          <w:rFonts w:ascii="Arial" w:hAnsi="Arial" w:cs="Arial"/>
          <w:sz w:val="26"/>
          <w:szCs w:val="26"/>
        </w:rPr>
        <w:t xml:space="preserve"> de </w:t>
      </w:r>
      <w:r w:rsidR="001D5C59" w:rsidRPr="002D70EE">
        <w:rPr>
          <w:rFonts w:ascii="Arial" w:hAnsi="Arial" w:cs="Arial"/>
          <w:sz w:val="26"/>
          <w:szCs w:val="26"/>
        </w:rPr>
        <w:t xml:space="preserve">fecha </w:t>
      </w:r>
      <w:r w:rsidR="00D165AF" w:rsidRPr="002D70EE">
        <w:rPr>
          <w:rFonts w:ascii="Arial" w:hAnsi="Arial" w:cs="Arial"/>
          <w:sz w:val="26"/>
          <w:szCs w:val="26"/>
        </w:rPr>
        <w:t>dieciocho de marzo</w:t>
      </w:r>
      <w:r w:rsidR="00150FDC" w:rsidRPr="002D70EE">
        <w:rPr>
          <w:rFonts w:ascii="Arial" w:hAnsi="Arial" w:cs="Arial"/>
          <w:sz w:val="26"/>
          <w:szCs w:val="26"/>
        </w:rPr>
        <w:t xml:space="preserve"> de dos mil veinte</w:t>
      </w:r>
      <w:r w:rsidR="006648FA" w:rsidRPr="002D70EE">
        <w:rPr>
          <w:rFonts w:ascii="Arial" w:hAnsi="Arial" w:cs="Arial"/>
          <w:sz w:val="26"/>
          <w:szCs w:val="26"/>
        </w:rPr>
        <w:t xml:space="preserve">, </w:t>
      </w:r>
      <w:r w:rsidR="001D5C59" w:rsidRPr="002D70EE">
        <w:rPr>
          <w:rFonts w:ascii="Arial" w:hAnsi="Arial" w:cs="Arial"/>
          <w:sz w:val="26"/>
          <w:szCs w:val="26"/>
        </w:rPr>
        <w:t>que obra</w:t>
      </w:r>
      <w:r w:rsidR="00745580" w:rsidRPr="002D70EE">
        <w:rPr>
          <w:rFonts w:ascii="Arial" w:hAnsi="Arial" w:cs="Arial"/>
          <w:sz w:val="26"/>
          <w:szCs w:val="26"/>
        </w:rPr>
        <w:t xml:space="preserve"> en el expediente </w:t>
      </w:r>
      <w:r w:rsidR="00C96397" w:rsidRPr="002D70EE">
        <w:rPr>
          <w:rFonts w:ascii="Arial" w:hAnsi="Arial" w:cs="Arial"/>
          <w:b/>
          <w:sz w:val="26"/>
          <w:szCs w:val="26"/>
        </w:rPr>
        <w:t>0</w:t>
      </w:r>
      <w:r w:rsidR="00D165AF" w:rsidRPr="002D70EE">
        <w:rPr>
          <w:rFonts w:ascii="Arial" w:hAnsi="Arial" w:cs="Arial"/>
          <w:b/>
          <w:sz w:val="26"/>
          <w:szCs w:val="26"/>
        </w:rPr>
        <w:t>105</w:t>
      </w:r>
      <w:r w:rsidR="00745580" w:rsidRPr="002D70EE">
        <w:rPr>
          <w:rFonts w:ascii="Arial" w:hAnsi="Arial" w:cs="Arial"/>
          <w:b/>
          <w:sz w:val="26"/>
          <w:szCs w:val="26"/>
        </w:rPr>
        <w:t>/20</w:t>
      </w:r>
      <w:r w:rsidR="00150FDC" w:rsidRPr="002D70EE">
        <w:rPr>
          <w:rFonts w:ascii="Arial" w:hAnsi="Arial" w:cs="Arial"/>
          <w:b/>
          <w:sz w:val="26"/>
          <w:szCs w:val="26"/>
        </w:rPr>
        <w:t>20</w:t>
      </w:r>
      <w:r w:rsidR="00C96397" w:rsidRPr="002D70EE">
        <w:rPr>
          <w:rFonts w:ascii="Arial" w:eastAsiaTheme="minorHAnsi" w:hAnsi="Arial" w:cs="Arial"/>
          <w:sz w:val="26"/>
          <w:szCs w:val="26"/>
          <w:lang w:val="es-ES" w:eastAsia="en-US"/>
        </w:rPr>
        <w:t xml:space="preserve">, </w:t>
      </w:r>
      <w:r w:rsidR="001D5C59" w:rsidRPr="002D70EE">
        <w:rPr>
          <w:rFonts w:ascii="Arial" w:eastAsiaTheme="minorHAnsi" w:hAnsi="Arial" w:cs="Arial"/>
          <w:sz w:val="26"/>
          <w:szCs w:val="26"/>
          <w:lang w:val="es-ES" w:eastAsia="en-US"/>
        </w:rPr>
        <w:t>de</w:t>
      </w:r>
      <w:r w:rsidR="00C96397" w:rsidRPr="002D70EE">
        <w:rPr>
          <w:rFonts w:ascii="Arial" w:eastAsiaTheme="minorHAnsi" w:hAnsi="Arial" w:cs="Arial"/>
          <w:sz w:val="26"/>
          <w:szCs w:val="26"/>
          <w:lang w:val="es-ES" w:eastAsia="en-US"/>
        </w:rPr>
        <w:t xml:space="preserve"> la </w:t>
      </w:r>
      <w:r w:rsidR="00D165AF" w:rsidRPr="002D70EE">
        <w:rPr>
          <w:rFonts w:ascii="Arial" w:eastAsiaTheme="minorHAnsi" w:hAnsi="Arial" w:cs="Arial"/>
          <w:sz w:val="26"/>
          <w:szCs w:val="26"/>
          <w:lang w:val="es-ES" w:eastAsia="en-US"/>
        </w:rPr>
        <w:t>Primera</w:t>
      </w:r>
      <w:r w:rsidR="00C96397" w:rsidRPr="002D70EE">
        <w:rPr>
          <w:rFonts w:ascii="Arial" w:eastAsiaTheme="minorHAnsi" w:hAnsi="Arial" w:cs="Arial"/>
          <w:sz w:val="26"/>
          <w:szCs w:val="26"/>
          <w:lang w:val="es-ES" w:eastAsia="en-US"/>
        </w:rPr>
        <w:t xml:space="preserve"> Sala Unitaria de Primera Instancia,</w:t>
      </w:r>
      <w:r w:rsidR="00583B37" w:rsidRPr="002D70EE">
        <w:rPr>
          <w:rFonts w:ascii="Arial" w:hAnsi="Arial" w:cs="Arial"/>
          <w:b/>
          <w:sz w:val="26"/>
          <w:szCs w:val="26"/>
        </w:rPr>
        <w:t xml:space="preserve"> </w:t>
      </w:r>
      <w:r w:rsidR="00093AFF">
        <w:rPr>
          <w:rFonts w:ascii="Arial" w:eastAsia="Calibri" w:hAnsi="Arial" w:cs="Arial"/>
          <w:b/>
          <w:sz w:val="26"/>
          <w:szCs w:val="26"/>
        </w:rPr>
        <w:t>***********</w:t>
      </w:r>
      <w:r w:rsidR="00583B37" w:rsidRPr="002D70EE">
        <w:rPr>
          <w:rFonts w:ascii="Arial" w:eastAsiaTheme="minorHAnsi" w:hAnsi="Arial" w:cs="Arial"/>
          <w:sz w:val="26"/>
          <w:szCs w:val="26"/>
          <w:lang w:val="es-ES" w:eastAsia="en-US"/>
        </w:rPr>
        <w:t>,</w:t>
      </w:r>
      <w:r w:rsidR="00C96397" w:rsidRPr="002D70EE">
        <w:rPr>
          <w:rFonts w:ascii="Arial" w:eastAsiaTheme="minorHAnsi" w:hAnsi="Arial" w:cs="Arial"/>
          <w:sz w:val="26"/>
          <w:szCs w:val="26"/>
          <w:lang w:val="es-ES" w:eastAsia="en-US"/>
        </w:rPr>
        <w:t xml:space="preserve"> interpuso en su contra recurso de revisión. - - - - - - </w:t>
      </w:r>
      <w:r w:rsidR="00093AFF">
        <w:rPr>
          <w:rFonts w:ascii="Arial" w:eastAsiaTheme="minorHAnsi" w:hAnsi="Arial" w:cs="Arial"/>
          <w:sz w:val="26"/>
          <w:szCs w:val="26"/>
          <w:lang w:val="es-ES" w:eastAsia="en-US"/>
        </w:rPr>
        <w:t>- - - - - - - - - - - - - - - - - - - - - - - - - - -</w:t>
      </w:r>
    </w:p>
    <w:p w14:paraId="09CA6A3B" w14:textId="2FDD321F" w:rsidR="00DB3D8E" w:rsidRPr="002D70EE" w:rsidRDefault="006C20B3" w:rsidP="00DB3D8E">
      <w:pPr>
        <w:spacing w:after="0" w:line="360" w:lineRule="auto"/>
        <w:ind w:firstLine="708"/>
        <w:jc w:val="both"/>
        <w:rPr>
          <w:rFonts w:ascii="Arial" w:hAnsi="Arial" w:cs="Arial"/>
          <w:bCs/>
          <w:sz w:val="26"/>
          <w:szCs w:val="26"/>
        </w:rPr>
      </w:pPr>
      <w:r w:rsidRPr="002D70EE">
        <w:rPr>
          <w:rFonts w:ascii="Arial" w:hAnsi="Arial" w:cs="Arial"/>
          <w:b/>
          <w:bCs/>
          <w:sz w:val="26"/>
          <w:szCs w:val="26"/>
        </w:rPr>
        <w:t xml:space="preserve">SEGUNDO. </w:t>
      </w:r>
      <w:r w:rsidR="0004229E" w:rsidRPr="002D70EE">
        <w:rPr>
          <w:rFonts w:ascii="Arial" w:hAnsi="Arial" w:cs="Arial"/>
          <w:bCs/>
          <w:sz w:val="26"/>
          <w:szCs w:val="26"/>
        </w:rPr>
        <w:t>Los puntos resolutivos de la sentencia recurrida</w:t>
      </w:r>
      <w:r w:rsidR="00DE3898" w:rsidRPr="002D70EE">
        <w:rPr>
          <w:rFonts w:ascii="Arial" w:hAnsi="Arial" w:cs="Arial"/>
          <w:bCs/>
          <w:sz w:val="26"/>
          <w:szCs w:val="26"/>
        </w:rPr>
        <w:t xml:space="preserve">, </w:t>
      </w:r>
      <w:r w:rsidR="0004229E" w:rsidRPr="002D70EE">
        <w:rPr>
          <w:rFonts w:ascii="Arial" w:hAnsi="Arial" w:cs="Arial"/>
          <w:bCs/>
          <w:sz w:val="26"/>
          <w:szCs w:val="26"/>
        </w:rPr>
        <w:t>son los siguientes</w:t>
      </w:r>
      <w:r w:rsidR="00DB3D8E" w:rsidRPr="002D70EE">
        <w:rPr>
          <w:rFonts w:ascii="Arial" w:hAnsi="Arial" w:cs="Arial"/>
          <w:bCs/>
          <w:sz w:val="26"/>
          <w:szCs w:val="26"/>
        </w:rPr>
        <w:t>:</w:t>
      </w:r>
      <w:r w:rsidR="009A1D42" w:rsidRPr="002D70EE">
        <w:rPr>
          <w:rFonts w:ascii="Arial" w:hAnsi="Arial" w:cs="Arial"/>
          <w:bCs/>
          <w:sz w:val="26"/>
          <w:szCs w:val="26"/>
        </w:rPr>
        <w:t xml:space="preserve"> - - - - - - - - - - - - - - - - - - - - - - - - - - - - - - - - - - - - - - - - - - </w:t>
      </w:r>
    </w:p>
    <w:p w14:paraId="4865BE9F" w14:textId="350413ED" w:rsidR="00400DC1" w:rsidRPr="007D22A3" w:rsidRDefault="00447C60" w:rsidP="00400DC1">
      <w:pPr>
        <w:widowControl w:val="0"/>
        <w:tabs>
          <w:tab w:val="left" w:pos="7938"/>
        </w:tabs>
        <w:spacing w:before="240" w:after="0" w:line="360" w:lineRule="auto"/>
        <w:ind w:left="709" w:right="758"/>
        <w:jc w:val="both"/>
        <w:rPr>
          <w:rFonts w:ascii="Arial" w:eastAsia="Times New Roman" w:hAnsi="Arial" w:cs="Arial"/>
          <w:b/>
          <w:i/>
          <w:iCs/>
          <w:sz w:val="24"/>
          <w:lang w:eastAsia="es-ES"/>
        </w:rPr>
      </w:pPr>
      <w:r w:rsidRPr="007D22A3">
        <w:rPr>
          <w:rFonts w:ascii="Arial" w:eastAsia="Times New Roman" w:hAnsi="Arial" w:cs="Arial"/>
          <w:b/>
          <w:bCs/>
          <w:i/>
          <w:iCs/>
          <w:sz w:val="24"/>
          <w:lang w:eastAsia="es-ES"/>
        </w:rPr>
        <w:t>PRIMERO</w:t>
      </w:r>
      <w:r w:rsidR="005B2040" w:rsidRPr="007D22A3">
        <w:rPr>
          <w:rFonts w:ascii="Arial" w:eastAsia="Times New Roman" w:hAnsi="Arial" w:cs="Arial"/>
          <w:b/>
          <w:bCs/>
          <w:i/>
          <w:iCs/>
          <w:sz w:val="24"/>
          <w:lang w:eastAsia="es-ES"/>
        </w:rPr>
        <w:t>.-</w:t>
      </w:r>
      <w:r w:rsidR="005B2040" w:rsidRPr="007D22A3">
        <w:rPr>
          <w:rFonts w:ascii="Arial" w:eastAsia="Times New Roman" w:hAnsi="Arial" w:cs="Arial"/>
          <w:bCs/>
          <w:i/>
          <w:iCs/>
          <w:sz w:val="24"/>
          <w:lang w:eastAsia="es-ES"/>
        </w:rPr>
        <w:t xml:space="preserve"> </w:t>
      </w:r>
      <w:r w:rsidR="00D165AF" w:rsidRPr="007D22A3">
        <w:rPr>
          <w:rFonts w:ascii="Arial" w:eastAsia="Times New Roman" w:hAnsi="Arial" w:cs="Arial"/>
          <w:bCs/>
          <w:i/>
          <w:iCs/>
          <w:sz w:val="24"/>
          <w:lang w:eastAsia="es-ES"/>
        </w:rPr>
        <w:t>Esta Séptima Sala de Primera Instancia del Tribunal de Justicia Administrativa del Estado de Oaxaca, es legalmente competente para conocer y resolver el presente Juicio de Nulidad</w:t>
      </w:r>
      <w:r w:rsidR="00C6696E" w:rsidRPr="007D22A3">
        <w:rPr>
          <w:rFonts w:ascii="Arial" w:eastAsia="Times New Roman" w:hAnsi="Arial" w:cs="Arial"/>
          <w:bCs/>
          <w:i/>
          <w:iCs/>
          <w:sz w:val="24"/>
          <w:lang w:eastAsia="es-ES"/>
        </w:rPr>
        <w:t xml:space="preserve"> - - - </w:t>
      </w:r>
      <w:r w:rsidR="007D22A3">
        <w:rPr>
          <w:rFonts w:ascii="Arial" w:eastAsia="Times New Roman" w:hAnsi="Arial" w:cs="Arial"/>
          <w:bCs/>
          <w:i/>
          <w:iCs/>
          <w:sz w:val="24"/>
          <w:lang w:eastAsia="es-ES"/>
        </w:rPr>
        <w:t xml:space="preserve">- - - - - - - - - - - - - - - - - - - - - - - - - - - - - - - - - - - - - - </w:t>
      </w:r>
    </w:p>
    <w:p w14:paraId="760DF71C" w14:textId="787D28E9" w:rsidR="00400DC1" w:rsidRPr="007D22A3" w:rsidRDefault="00447C60" w:rsidP="00400DC1">
      <w:pPr>
        <w:widowControl w:val="0"/>
        <w:tabs>
          <w:tab w:val="left" w:pos="7938"/>
        </w:tabs>
        <w:spacing w:before="240" w:after="0" w:line="360" w:lineRule="auto"/>
        <w:ind w:left="709" w:right="758"/>
        <w:jc w:val="both"/>
        <w:rPr>
          <w:rFonts w:ascii="Arial" w:eastAsia="Times New Roman" w:hAnsi="Arial" w:cs="Arial"/>
          <w:bCs/>
          <w:i/>
          <w:iCs/>
          <w:sz w:val="24"/>
          <w:lang w:eastAsia="es-ES"/>
        </w:rPr>
      </w:pPr>
      <w:r w:rsidRPr="007D22A3">
        <w:rPr>
          <w:rFonts w:ascii="Arial" w:eastAsia="Times New Roman" w:hAnsi="Arial" w:cs="Arial"/>
          <w:b/>
          <w:i/>
          <w:iCs/>
          <w:sz w:val="24"/>
          <w:lang w:eastAsia="es-ES"/>
        </w:rPr>
        <w:t>SEGUNDO</w:t>
      </w:r>
      <w:r w:rsidR="00400DC1" w:rsidRPr="007D22A3">
        <w:rPr>
          <w:rFonts w:ascii="Arial" w:eastAsia="Times New Roman" w:hAnsi="Arial" w:cs="Arial"/>
          <w:b/>
          <w:i/>
          <w:iCs/>
          <w:sz w:val="24"/>
          <w:lang w:eastAsia="es-ES"/>
        </w:rPr>
        <w:t>.-</w:t>
      </w:r>
      <w:r w:rsidR="002352FB" w:rsidRPr="007D22A3">
        <w:rPr>
          <w:rFonts w:ascii="Arial" w:eastAsia="Times New Roman" w:hAnsi="Arial" w:cs="Arial"/>
          <w:b/>
          <w:i/>
          <w:iCs/>
          <w:sz w:val="24"/>
          <w:lang w:eastAsia="es-ES"/>
        </w:rPr>
        <w:t xml:space="preserve"> </w:t>
      </w:r>
      <w:r w:rsidR="00774801" w:rsidRPr="007D22A3">
        <w:rPr>
          <w:rFonts w:ascii="Arial" w:eastAsia="Times New Roman" w:hAnsi="Arial" w:cs="Arial"/>
          <w:bCs/>
          <w:i/>
          <w:iCs/>
          <w:sz w:val="24"/>
          <w:lang w:eastAsia="es-ES"/>
        </w:rPr>
        <w:t>No se actualiz</w:t>
      </w:r>
      <w:r w:rsidR="00E76E0B" w:rsidRPr="007D22A3">
        <w:rPr>
          <w:rFonts w:ascii="Arial" w:eastAsia="Times New Roman" w:hAnsi="Arial" w:cs="Arial"/>
          <w:bCs/>
          <w:i/>
          <w:iCs/>
          <w:sz w:val="24"/>
          <w:lang w:eastAsia="es-ES"/>
        </w:rPr>
        <w:t>ó</w:t>
      </w:r>
      <w:r w:rsidR="00774801" w:rsidRPr="007D22A3">
        <w:rPr>
          <w:rFonts w:ascii="Arial" w:eastAsia="Times New Roman" w:hAnsi="Arial" w:cs="Arial"/>
          <w:bCs/>
          <w:i/>
          <w:iCs/>
          <w:sz w:val="24"/>
          <w:lang w:eastAsia="es-ES"/>
        </w:rPr>
        <w:t xml:space="preserve"> causa</w:t>
      </w:r>
      <w:r w:rsidR="00D165AF" w:rsidRPr="007D22A3">
        <w:rPr>
          <w:rFonts w:ascii="Arial" w:eastAsia="Times New Roman" w:hAnsi="Arial" w:cs="Arial"/>
          <w:bCs/>
          <w:i/>
          <w:iCs/>
          <w:sz w:val="24"/>
          <w:lang w:eastAsia="es-ES"/>
        </w:rPr>
        <w:t>l</w:t>
      </w:r>
      <w:r w:rsidR="00774801" w:rsidRPr="007D22A3">
        <w:rPr>
          <w:rFonts w:ascii="Arial" w:eastAsia="Times New Roman" w:hAnsi="Arial" w:cs="Arial"/>
          <w:bCs/>
          <w:i/>
          <w:iCs/>
          <w:sz w:val="24"/>
          <w:lang w:eastAsia="es-ES"/>
        </w:rPr>
        <w:t xml:space="preserve"> de improcedencia </w:t>
      </w:r>
      <w:r w:rsidR="00D165AF" w:rsidRPr="007D22A3">
        <w:rPr>
          <w:rFonts w:ascii="Arial" w:eastAsia="Times New Roman" w:hAnsi="Arial" w:cs="Arial"/>
          <w:bCs/>
          <w:i/>
          <w:iCs/>
          <w:sz w:val="24"/>
          <w:lang w:eastAsia="es-ES"/>
        </w:rPr>
        <w:t>alguna, por lo que NO SE SOBRESEE EL JUICIO, en t</w:t>
      </w:r>
      <w:r w:rsidR="00400DC1" w:rsidRPr="007D22A3">
        <w:rPr>
          <w:rFonts w:ascii="Arial" w:eastAsia="Times New Roman" w:hAnsi="Arial" w:cs="Arial"/>
          <w:bCs/>
          <w:i/>
          <w:iCs/>
          <w:sz w:val="24"/>
          <w:lang w:eastAsia="es-ES"/>
        </w:rPr>
        <w:t>érminos del considerando QUINTO</w:t>
      </w:r>
      <w:r w:rsidR="00D165AF" w:rsidRPr="007D22A3">
        <w:rPr>
          <w:rFonts w:ascii="Arial" w:eastAsia="Times New Roman" w:hAnsi="Arial" w:cs="Arial"/>
          <w:bCs/>
          <w:i/>
          <w:iCs/>
          <w:sz w:val="24"/>
          <w:lang w:eastAsia="es-ES"/>
        </w:rPr>
        <w:t xml:space="preserve"> de esta resolución</w:t>
      </w:r>
      <w:r w:rsidR="00774801" w:rsidRPr="007D22A3">
        <w:rPr>
          <w:rFonts w:ascii="Arial" w:eastAsia="Times New Roman" w:hAnsi="Arial" w:cs="Arial"/>
          <w:bCs/>
          <w:i/>
          <w:iCs/>
          <w:sz w:val="24"/>
          <w:lang w:eastAsia="es-ES"/>
        </w:rPr>
        <w:t xml:space="preserve">. - - - - </w:t>
      </w:r>
      <w:r w:rsidR="00400DC1" w:rsidRPr="007D22A3">
        <w:rPr>
          <w:rFonts w:ascii="Arial" w:eastAsia="Times New Roman" w:hAnsi="Arial" w:cs="Arial"/>
          <w:bCs/>
          <w:i/>
          <w:iCs/>
          <w:sz w:val="24"/>
          <w:lang w:eastAsia="es-ES"/>
        </w:rPr>
        <w:t xml:space="preserve">- - - - - - - - - - - </w:t>
      </w:r>
    </w:p>
    <w:p w14:paraId="0C4FC777" w14:textId="6C813CBD" w:rsidR="00DB2CC9" w:rsidRPr="007D22A3" w:rsidRDefault="00447C60" w:rsidP="00DB2CC9">
      <w:pPr>
        <w:widowControl w:val="0"/>
        <w:tabs>
          <w:tab w:val="left" w:pos="7938"/>
        </w:tabs>
        <w:spacing w:before="240" w:after="0" w:line="360" w:lineRule="auto"/>
        <w:ind w:left="709" w:right="758"/>
        <w:jc w:val="both"/>
        <w:rPr>
          <w:rFonts w:ascii="Arial" w:eastAsia="Times New Roman" w:hAnsi="Arial" w:cs="Arial"/>
          <w:bCs/>
          <w:i/>
          <w:iCs/>
          <w:sz w:val="24"/>
          <w:lang w:eastAsia="es-ES"/>
        </w:rPr>
      </w:pPr>
      <w:r w:rsidRPr="007D22A3">
        <w:rPr>
          <w:rFonts w:ascii="Arial" w:eastAsia="Times New Roman" w:hAnsi="Arial" w:cs="Arial"/>
          <w:b/>
          <w:i/>
          <w:iCs/>
          <w:sz w:val="24"/>
          <w:lang w:eastAsia="es-ES"/>
        </w:rPr>
        <w:t>TERCERO</w:t>
      </w:r>
      <w:r w:rsidR="00400DC1" w:rsidRPr="007D22A3">
        <w:rPr>
          <w:rFonts w:ascii="Arial" w:eastAsia="Times New Roman" w:hAnsi="Arial" w:cs="Arial"/>
          <w:b/>
          <w:i/>
          <w:iCs/>
          <w:sz w:val="24"/>
          <w:lang w:eastAsia="es-ES"/>
        </w:rPr>
        <w:t>.-</w:t>
      </w:r>
      <w:r w:rsidR="00774801" w:rsidRPr="007D22A3">
        <w:rPr>
          <w:rFonts w:ascii="Arial" w:eastAsia="Times New Roman" w:hAnsi="Arial" w:cs="Arial"/>
          <w:bCs/>
          <w:i/>
          <w:iCs/>
          <w:sz w:val="24"/>
          <w:lang w:eastAsia="es-ES"/>
        </w:rPr>
        <w:t xml:space="preserve">Se declara la </w:t>
      </w:r>
      <w:r w:rsidR="00774801" w:rsidRPr="007D22A3">
        <w:rPr>
          <w:rFonts w:ascii="Arial" w:eastAsia="Times New Roman" w:hAnsi="Arial" w:cs="Arial"/>
          <w:b/>
          <w:i/>
          <w:iCs/>
          <w:sz w:val="24"/>
          <w:lang w:eastAsia="es-ES"/>
        </w:rPr>
        <w:t>NULIDAD</w:t>
      </w:r>
      <w:r w:rsidR="00D165AF" w:rsidRPr="007D22A3">
        <w:rPr>
          <w:rFonts w:ascii="Arial" w:eastAsia="Times New Roman" w:hAnsi="Arial" w:cs="Arial"/>
          <w:bCs/>
          <w:i/>
          <w:iCs/>
          <w:sz w:val="24"/>
          <w:lang w:eastAsia="es-ES"/>
        </w:rPr>
        <w:t xml:space="preserve"> de la resolución dictada con fecha veintiocho de marzo de dos mil diecinueve (28/03/2019), dictada por </w:t>
      </w:r>
      <w:r w:rsidR="00DB2CC9" w:rsidRPr="007D22A3">
        <w:rPr>
          <w:rFonts w:ascii="Arial" w:eastAsia="Times New Roman" w:hAnsi="Arial" w:cs="Arial"/>
          <w:bCs/>
          <w:i/>
          <w:iCs/>
          <w:sz w:val="24"/>
          <w:lang w:eastAsia="es-ES"/>
        </w:rPr>
        <w:t xml:space="preserve">el </w:t>
      </w:r>
      <w:r w:rsidR="00D165AF" w:rsidRPr="007D22A3">
        <w:rPr>
          <w:rFonts w:ascii="Arial" w:eastAsia="Times New Roman" w:hAnsi="Arial" w:cs="Arial"/>
          <w:bCs/>
          <w:i/>
          <w:iCs/>
          <w:sz w:val="24"/>
          <w:lang w:eastAsia="es-ES"/>
        </w:rPr>
        <w:t>Director de Responsabilidades y Sit</w:t>
      </w:r>
      <w:r w:rsidR="00DB2CC9" w:rsidRPr="007D22A3">
        <w:rPr>
          <w:rFonts w:ascii="Arial" w:eastAsia="Times New Roman" w:hAnsi="Arial" w:cs="Arial"/>
          <w:bCs/>
          <w:i/>
          <w:iCs/>
          <w:sz w:val="24"/>
          <w:lang w:eastAsia="es-ES"/>
        </w:rPr>
        <w:t>uación Patrimonial, actualmente</w:t>
      </w:r>
      <w:r w:rsidR="00D165AF" w:rsidRPr="007D22A3">
        <w:rPr>
          <w:rFonts w:ascii="Arial" w:eastAsia="Times New Roman" w:hAnsi="Arial" w:cs="Arial"/>
          <w:bCs/>
          <w:i/>
          <w:iCs/>
          <w:sz w:val="24"/>
          <w:lang w:eastAsia="es-ES"/>
        </w:rPr>
        <w:t xml:space="preserve"> Director</w:t>
      </w:r>
      <w:r w:rsidR="00FF6AE8" w:rsidRPr="007D22A3">
        <w:rPr>
          <w:rFonts w:ascii="Arial" w:eastAsia="Times New Roman" w:hAnsi="Arial" w:cs="Arial"/>
          <w:bCs/>
          <w:i/>
          <w:iCs/>
          <w:sz w:val="24"/>
          <w:lang w:eastAsia="es-ES"/>
        </w:rPr>
        <w:t xml:space="preserve"> de Responsabilidades</w:t>
      </w:r>
      <w:r w:rsidR="00FB7264" w:rsidRPr="007D22A3">
        <w:rPr>
          <w:rFonts w:ascii="Arial" w:eastAsia="Times New Roman" w:hAnsi="Arial" w:cs="Arial"/>
          <w:bCs/>
          <w:i/>
          <w:iCs/>
          <w:sz w:val="24"/>
          <w:lang w:eastAsia="es-ES"/>
        </w:rPr>
        <w:t xml:space="preserve"> Administrativas</w:t>
      </w:r>
      <w:r w:rsidR="00FF6AE8" w:rsidRPr="007D22A3">
        <w:rPr>
          <w:rFonts w:ascii="Arial" w:eastAsia="Times New Roman" w:hAnsi="Arial" w:cs="Arial"/>
          <w:bCs/>
          <w:i/>
          <w:iCs/>
          <w:sz w:val="24"/>
          <w:lang w:eastAsia="es-ES"/>
        </w:rPr>
        <w:t xml:space="preserve"> y Situación Patrimonial</w:t>
      </w:r>
      <w:r w:rsidR="00DB2CC9" w:rsidRPr="007D22A3">
        <w:rPr>
          <w:rFonts w:ascii="Arial" w:eastAsia="Times New Roman" w:hAnsi="Arial" w:cs="Arial"/>
          <w:bCs/>
          <w:i/>
          <w:iCs/>
          <w:sz w:val="24"/>
          <w:lang w:eastAsia="es-ES"/>
        </w:rPr>
        <w:t>, dependiente de la Subsecretarí</w:t>
      </w:r>
      <w:r w:rsidR="00FF6AE8" w:rsidRPr="007D22A3">
        <w:rPr>
          <w:rFonts w:ascii="Arial" w:eastAsia="Times New Roman" w:hAnsi="Arial" w:cs="Arial"/>
          <w:bCs/>
          <w:i/>
          <w:iCs/>
          <w:sz w:val="24"/>
          <w:lang w:eastAsia="es-ES"/>
        </w:rPr>
        <w:t xml:space="preserve">a de Responsabilidades Administrativas </w:t>
      </w:r>
      <w:r w:rsidR="00DB2CC9" w:rsidRPr="007D22A3">
        <w:rPr>
          <w:rFonts w:ascii="Arial" w:eastAsia="Times New Roman" w:hAnsi="Arial" w:cs="Arial"/>
          <w:bCs/>
          <w:i/>
          <w:iCs/>
          <w:sz w:val="24"/>
          <w:lang w:eastAsia="es-ES"/>
        </w:rPr>
        <w:t>y Anticorrupción de la Secretaría</w:t>
      </w:r>
      <w:r w:rsidR="00FF6AE8" w:rsidRPr="007D22A3">
        <w:rPr>
          <w:rFonts w:ascii="Arial" w:eastAsia="Times New Roman" w:hAnsi="Arial" w:cs="Arial"/>
          <w:bCs/>
          <w:i/>
          <w:iCs/>
          <w:sz w:val="24"/>
          <w:lang w:eastAsia="es-ES"/>
        </w:rPr>
        <w:t xml:space="preserve"> de la Contralorí</w:t>
      </w:r>
      <w:r w:rsidR="00DB2CC9" w:rsidRPr="007D22A3">
        <w:rPr>
          <w:rFonts w:ascii="Arial" w:eastAsia="Times New Roman" w:hAnsi="Arial" w:cs="Arial"/>
          <w:bCs/>
          <w:i/>
          <w:iCs/>
          <w:sz w:val="24"/>
          <w:lang w:eastAsia="es-ES"/>
        </w:rPr>
        <w:t>a y Transparencia Gubernamental</w:t>
      </w:r>
      <w:r w:rsidR="00FF6AE8" w:rsidRPr="007D22A3">
        <w:rPr>
          <w:rFonts w:ascii="Arial" w:eastAsia="Times New Roman" w:hAnsi="Arial" w:cs="Arial"/>
          <w:bCs/>
          <w:i/>
          <w:iCs/>
          <w:sz w:val="24"/>
          <w:lang w:eastAsia="es-ES"/>
        </w:rPr>
        <w:t xml:space="preserve"> del Poder Ejecutivo del Estado de Oaxaca, en el expediente de responsabilidad administrativa número 102/06/PA-C/2018, </w:t>
      </w:r>
      <w:r w:rsidR="00FF6AE8" w:rsidRPr="007D22A3">
        <w:rPr>
          <w:rFonts w:ascii="Arial" w:eastAsia="Times New Roman" w:hAnsi="Arial" w:cs="Arial"/>
          <w:b/>
          <w:i/>
          <w:iCs/>
          <w:sz w:val="24"/>
          <w:lang w:eastAsia="es-ES"/>
        </w:rPr>
        <w:t>PARA EL EFECTO</w:t>
      </w:r>
      <w:r w:rsidR="00FF6AE8" w:rsidRPr="007D22A3">
        <w:rPr>
          <w:rFonts w:ascii="Arial" w:eastAsia="Times New Roman" w:hAnsi="Arial" w:cs="Arial"/>
          <w:bCs/>
          <w:i/>
          <w:iCs/>
          <w:sz w:val="24"/>
          <w:lang w:eastAsia="es-ES"/>
        </w:rPr>
        <w:t xml:space="preserve"> de que la autoridad demandada dicte otra, en que funde y motive las consideraciones que tome en cuenta para la imposición de la sanción a la actora; lo anterior en términos precisados en el considerando SEXTO de esta resolución</w:t>
      </w:r>
      <w:r w:rsidR="006B3DEF" w:rsidRPr="007D22A3">
        <w:rPr>
          <w:rFonts w:ascii="Arial" w:eastAsia="Times New Roman" w:hAnsi="Arial" w:cs="Arial"/>
          <w:bCs/>
          <w:i/>
          <w:iCs/>
          <w:sz w:val="24"/>
          <w:lang w:eastAsia="es-ES"/>
        </w:rPr>
        <w:t xml:space="preserve">.- - </w:t>
      </w:r>
      <w:r w:rsidR="00FB7264" w:rsidRPr="007D22A3">
        <w:rPr>
          <w:rFonts w:ascii="Arial" w:eastAsia="Times New Roman" w:hAnsi="Arial" w:cs="Arial"/>
          <w:bCs/>
          <w:i/>
          <w:iCs/>
          <w:sz w:val="24"/>
          <w:lang w:eastAsia="es-ES"/>
        </w:rPr>
        <w:t xml:space="preserve">- - - - - </w:t>
      </w:r>
      <w:r w:rsidR="00DB2CC9" w:rsidRPr="007D22A3">
        <w:rPr>
          <w:rFonts w:ascii="Arial" w:eastAsia="Times New Roman" w:hAnsi="Arial" w:cs="Arial"/>
          <w:bCs/>
          <w:i/>
          <w:iCs/>
          <w:sz w:val="24"/>
          <w:lang w:eastAsia="es-ES"/>
        </w:rPr>
        <w:t>- - - - - - - - - -</w:t>
      </w:r>
      <w:r w:rsidR="0060388C" w:rsidRPr="007D22A3">
        <w:rPr>
          <w:rFonts w:ascii="Arial" w:eastAsia="Times New Roman" w:hAnsi="Arial" w:cs="Arial"/>
          <w:bCs/>
          <w:i/>
          <w:iCs/>
          <w:sz w:val="24"/>
          <w:lang w:eastAsia="es-ES"/>
        </w:rPr>
        <w:t xml:space="preserve"> </w:t>
      </w:r>
    </w:p>
    <w:p w14:paraId="24FF32E5" w14:textId="2ABB3F89" w:rsidR="00C8074D" w:rsidRPr="007D22A3" w:rsidRDefault="00447C60" w:rsidP="00DB2CC9">
      <w:pPr>
        <w:widowControl w:val="0"/>
        <w:tabs>
          <w:tab w:val="left" w:pos="7938"/>
        </w:tabs>
        <w:spacing w:before="240" w:after="0" w:line="360" w:lineRule="auto"/>
        <w:ind w:left="709" w:right="758"/>
        <w:jc w:val="both"/>
        <w:rPr>
          <w:rFonts w:ascii="Arial" w:eastAsia="Times New Roman" w:hAnsi="Arial" w:cs="Arial"/>
          <w:i/>
          <w:iCs/>
          <w:sz w:val="24"/>
          <w:lang w:eastAsia="es-ES"/>
        </w:rPr>
      </w:pPr>
      <w:r w:rsidRPr="007D22A3">
        <w:rPr>
          <w:rFonts w:ascii="Arial" w:eastAsia="Times New Roman" w:hAnsi="Arial" w:cs="Arial"/>
          <w:b/>
          <w:i/>
          <w:iCs/>
          <w:sz w:val="24"/>
          <w:lang w:eastAsia="es-ES"/>
        </w:rPr>
        <w:t>CUARTO</w:t>
      </w:r>
      <w:r w:rsidR="00DB2CC9" w:rsidRPr="007D22A3">
        <w:rPr>
          <w:rFonts w:ascii="Arial" w:eastAsia="Times New Roman" w:hAnsi="Arial" w:cs="Arial"/>
          <w:b/>
          <w:i/>
          <w:iCs/>
          <w:sz w:val="24"/>
          <w:lang w:eastAsia="es-ES"/>
        </w:rPr>
        <w:t xml:space="preserve">.- </w:t>
      </w:r>
      <w:r w:rsidR="008E72F4" w:rsidRPr="007D22A3">
        <w:rPr>
          <w:rFonts w:ascii="Arial" w:eastAsia="Times New Roman" w:hAnsi="Arial" w:cs="Arial"/>
          <w:bCs/>
          <w:i/>
          <w:iCs/>
          <w:sz w:val="24"/>
          <w:lang w:eastAsia="es-ES"/>
        </w:rPr>
        <w:t>Con</w:t>
      </w:r>
      <w:r w:rsidRPr="007D22A3">
        <w:rPr>
          <w:rFonts w:ascii="Arial" w:eastAsia="Times New Roman" w:hAnsi="Arial" w:cs="Arial"/>
          <w:bCs/>
          <w:i/>
          <w:iCs/>
          <w:sz w:val="24"/>
          <w:lang w:eastAsia="es-ES"/>
        </w:rPr>
        <w:t xml:space="preserve">forme a lo dispuesto </w:t>
      </w:r>
      <w:r w:rsidR="00C8074D" w:rsidRPr="007D22A3">
        <w:rPr>
          <w:rFonts w:ascii="Arial" w:eastAsia="Times New Roman" w:hAnsi="Arial" w:cs="Arial"/>
          <w:bCs/>
          <w:i/>
          <w:iCs/>
          <w:sz w:val="24"/>
          <w:lang w:eastAsia="es-ES"/>
        </w:rPr>
        <w:t xml:space="preserve">en </w:t>
      </w:r>
      <w:r w:rsidRPr="007D22A3">
        <w:rPr>
          <w:rFonts w:ascii="Arial" w:eastAsia="Times New Roman" w:hAnsi="Arial" w:cs="Arial"/>
          <w:bCs/>
          <w:i/>
          <w:iCs/>
          <w:sz w:val="24"/>
          <w:lang w:eastAsia="es-ES"/>
        </w:rPr>
        <w:t>el</w:t>
      </w:r>
      <w:r w:rsidR="00C8074D" w:rsidRPr="007D22A3">
        <w:rPr>
          <w:rFonts w:ascii="Arial" w:eastAsia="Times New Roman" w:hAnsi="Arial" w:cs="Arial"/>
          <w:bCs/>
          <w:i/>
          <w:iCs/>
          <w:sz w:val="24"/>
          <w:lang w:eastAsia="es-ES"/>
        </w:rPr>
        <w:t xml:space="preserve"> artículo 172</w:t>
      </w:r>
      <w:r w:rsidR="00705574" w:rsidRPr="007D22A3">
        <w:rPr>
          <w:rFonts w:ascii="Arial" w:eastAsia="Times New Roman" w:hAnsi="Arial" w:cs="Arial"/>
          <w:bCs/>
          <w:i/>
          <w:iCs/>
          <w:sz w:val="24"/>
          <w:lang w:eastAsia="es-ES"/>
        </w:rPr>
        <w:t xml:space="preserve"> fracción I y 173 fracciones I y II, de la L</w:t>
      </w:r>
      <w:r w:rsidR="00C8074D" w:rsidRPr="007D22A3">
        <w:rPr>
          <w:rFonts w:ascii="Arial" w:eastAsia="Times New Roman" w:hAnsi="Arial" w:cs="Arial"/>
          <w:bCs/>
          <w:i/>
          <w:iCs/>
          <w:sz w:val="24"/>
          <w:lang w:eastAsia="es-ES"/>
        </w:rPr>
        <w:t>ey de</w:t>
      </w:r>
      <w:r w:rsidR="00FB7264" w:rsidRPr="007D22A3">
        <w:rPr>
          <w:rFonts w:ascii="Arial" w:eastAsia="Times New Roman" w:hAnsi="Arial" w:cs="Arial"/>
          <w:bCs/>
          <w:i/>
          <w:iCs/>
          <w:sz w:val="24"/>
          <w:lang w:eastAsia="es-ES"/>
        </w:rPr>
        <w:t xml:space="preserve"> Procedimiento y</w:t>
      </w:r>
      <w:r w:rsidR="00C8074D" w:rsidRPr="007D22A3">
        <w:rPr>
          <w:rFonts w:ascii="Arial" w:eastAsia="Times New Roman" w:hAnsi="Arial" w:cs="Arial"/>
          <w:bCs/>
          <w:i/>
          <w:iCs/>
          <w:sz w:val="24"/>
          <w:lang w:eastAsia="es-ES"/>
        </w:rPr>
        <w:t xml:space="preserve"> Justicia</w:t>
      </w:r>
      <w:r w:rsidR="00705574" w:rsidRPr="007D22A3">
        <w:rPr>
          <w:rFonts w:ascii="Arial" w:eastAsia="Times New Roman" w:hAnsi="Arial" w:cs="Arial"/>
          <w:bCs/>
          <w:i/>
          <w:iCs/>
          <w:sz w:val="24"/>
          <w:lang w:eastAsia="es-ES"/>
        </w:rPr>
        <w:t xml:space="preserve"> Administrativa para el Estado de Oaxaca, </w:t>
      </w:r>
      <w:r w:rsidR="00705574" w:rsidRPr="007D22A3">
        <w:rPr>
          <w:rFonts w:ascii="Arial" w:eastAsia="Times New Roman" w:hAnsi="Arial" w:cs="Arial"/>
          <w:b/>
          <w:i/>
          <w:iCs/>
          <w:sz w:val="24"/>
          <w:lang w:eastAsia="es-ES"/>
        </w:rPr>
        <w:t xml:space="preserve">NOTIFÍQUESE </w:t>
      </w:r>
      <w:r w:rsidRPr="007D22A3">
        <w:rPr>
          <w:rFonts w:ascii="Arial" w:eastAsia="Times New Roman" w:hAnsi="Arial" w:cs="Arial"/>
          <w:b/>
          <w:i/>
          <w:iCs/>
          <w:sz w:val="24"/>
          <w:lang w:eastAsia="es-ES"/>
        </w:rPr>
        <w:t>PERSONALMENTE A LA PARTE ACTORA Y POR OFICIO A LAS AUTORIDADES DEMANDADAS</w:t>
      </w:r>
      <w:r w:rsidR="00C8074D" w:rsidRPr="007D22A3">
        <w:rPr>
          <w:rFonts w:ascii="Arial" w:eastAsia="Times New Roman" w:hAnsi="Arial" w:cs="Arial"/>
          <w:b/>
          <w:i/>
          <w:iCs/>
          <w:sz w:val="24"/>
          <w:lang w:eastAsia="es-ES"/>
        </w:rPr>
        <w:t xml:space="preserve"> CÚMPLASE</w:t>
      </w:r>
      <w:r w:rsidR="000E73E7" w:rsidRPr="007D22A3">
        <w:rPr>
          <w:rFonts w:ascii="Arial" w:eastAsia="Times New Roman" w:hAnsi="Arial" w:cs="Arial"/>
          <w:b/>
          <w:i/>
          <w:iCs/>
          <w:sz w:val="24"/>
          <w:lang w:eastAsia="es-ES"/>
        </w:rPr>
        <w:t>.</w:t>
      </w:r>
      <w:r w:rsidR="000E73E7" w:rsidRPr="007D22A3">
        <w:rPr>
          <w:rFonts w:ascii="Arial" w:eastAsia="Times New Roman" w:hAnsi="Arial" w:cs="Arial"/>
          <w:i/>
          <w:iCs/>
          <w:sz w:val="24"/>
          <w:lang w:eastAsia="es-ES"/>
        </w:rPr>
        <w:t>”- -</w:t>
      </w:r>
      <w:r w:rsidR="00E11C7B" w:rsidRPr="007D22A3">
        <w:rPr>
          <w:rFonts w:ascii="Arial" w:eastAsia="Times New Roman" w:hAnsi="Arial" w:cs="Arial"/>
          <w:i/>
          <w:iCs/>
          <w:sz w:val="24"/>
          <w:lang w:eastAsia="es-ES"/>
        </w:rPr>
        <w:t xml:space="preserve"> - - - </w:t>
      </w:r>
      <w:r w:rsidR="00DB2CC9" w:rsidRPr="007D22A3">
        <w:rPr>
          <w:rFonts w:ascii="Arial" w:eastAsia="Times New Roman" w:hAnsi="Arial" w:cs="Arial"/>
          <w:i/>
          <w:iCs/>
          <w:sz w:val="24"/>
          <w:lang w:eastAsia="es-ES"/>
        </w:rPr>
        <w:t>- - -</w:t>
      </w:r>
      <w:r w:rsidR="0060388C" w:rsidRPr="007D22A3">
        <w:rPr>
          <w:rFonts w:ascii="Arial" w:eastAsia="Times New Roman" w:hAnsi="Arial" w:cs="Arial"/>
          <w:i/>
          <w:iCs/>
          <w:sz w:val="24"/>
          <w:lang w:eastAsia="es-ES"/>
        </w:rPr>
        <w:t xml:space="preserve"> </w:t>
      </w:r>
    </w:p>
    <w:p w14:paraId="2D9739FF" w14:textId="4BED4641" w:rsidR="00C862F9" w:rsidRPr="002D70EE" w:rsidRDefault="00C862F9" w:rsidP="00C862F9">
      <w:pPr>
        <w:spacing w:before="240" w:line="360" w:lineRule="auto"/>
        <w:ind w:left="851" w:right="616"/>
        <w:jc w:val="center"/>
        <w:rPr>
          <w:rFonts w:ascii="Arial" w:eastAsia="Calibri" w:hAnsi="Arial" w:cs="Arial"/>
          <w:b/>
          <w:bCs/>
          <w:sz w:val="26"/>
          <w:szCs w:val="26"/>
        </w:rPr>
      </w:pPr>
      <w:r w:rsidRPr="002D70EE">
        <w:rPr>
          <w:rFonts w:ascii="Arial" w:eastAsia="Calibri" w:hAnsi="Arial" w:cs="Arial"/>
          <w:b/>
          <w:bCs/>
          <w:sz w:val="26"/>
          <w:szCs w:val="26"/>
        </w:rPr>
        <w:t>C O N S I D E R A N D O</w:t>
      </w:r>
    </w:p>
    <w:p w14:paraId="1D98B020" w14:textId="5343C753" w:rsidR="00C862F9" w:rsidRPr="002D70EE" w:rsidRDefault="00C862F9" w:rsidP="000F794B">
      <w:pPr>
        <w:spacing w:before="240" w:line="360" w:lineRule="auto"/>
        <w:ind w:firstLine="708"/>
        <w:jc w:val="both"/>
        <w:rPr>
          <w:rFonts w:ascii="Arial" w:hAnsi="Arial" w:cs="Arial"/>
          <w:bCs/>
          <w:iCs/>
          <w:sz w:val="26"/>
          <w:szCs w:val="26"/>
        </w:rPr>
      </w:pPr>
      <w:r w:rsidRPr="002D70EE">
        <w:rPr>
          <w:rFonts w:ascii="Arial" w:hAnsi="Arial" w:cs="Arial"/>
          <w:b/>
          <w:bCs/>
          <w:iCs/>
          <w:sz w:val="26"/>
          <w:szCs w:val="26"/>
        </w:rPr>
        <w:t xml:space="preserve">PRIMERO. </w:t>
      </w:r>
      <w:r w:rsidRPr="002D70EE">
        <w:rPr>
          <w:rFonts w:ascii="Arial" w:hAnsi="Arial" w:cs="Arial"/>
          <w:bCs/>
          <w:iCs/>
          <w:sz w:val="26"/>
          <w:szCs w:val="26"/>
        </w:rPr>
        <w:t xml:space="preserve">Esta Sala Superior es competente para conocer del presente asunto, conforme a lo dispuesto por los artículos 114 QUÁTER de la Constitución Política del Estado Libre y Soberano de Oaxaca; 1 párrafo segundo, 2 párrafos primero y cuarto, 4 fracción VIII, 23, 24 </w:t>
      </w:r>
      <w:r w:rsidRPr="002D70EE">
        <w:rPr>
          <w:rFonts w:ascii="Arial" w:hAnsi="Arial" w:cs="Arial"/>
          <w:bCs/>
          <w:iCs/>
          <w:sz w:val="26"/>
          <w:szCs w:val="26"/>
        </w:rPr>
        <w:lastRenderedPageBreak/>
        <w:t>fracción I, 25 fracción I y 27 de la Ley Orgánica del Tribunal de Justicia Administrativa del Estado de Oaxaca, publicada en el Periódico Oficial del Estado de Oaxaca el siete de noviembre de dos mil diecinueve; 120</w:t>
      </w:r>
      <w:r w:rsidRPr="002D70EE">
        <w:rPr>
          <w:rFonts w:ascii="Arial" w:hAnsi="Arial" w:cs="Arial"/>
          <w:bCs/>
          <w:iCs/>
          <w:sz w:val="26"/>
          <w:szCs w:val="26"/>
          <w:lang w:eastAsia="es-ES"/>
        </w:rPr>
        <w:t xml:space="preserve">, 125, 127, 129,130 fracción l, 131, 201, 236 </w:t>
      </w:r>
      <w:r w:rsidR="00B715FC" w:rsidRPr="002D70EE">
        <w:rPr>
          <w:rFonts w:ascii="Arial" w:hAnsi="Arial" w:cs="Arial"/>
          <w:bCs/>
          <w:iCs/>
          <w:sz w:val="26"/>
          <w:szCs w:val="26"/>
          <w:lang w:eastAsia="es-ES"/>
        </w:rPr>
        <w:t>fracción VII</w:t>
      </w:r>
      <w:r w:rsidR="007C7B18" w:rsidRPr="002D70EE">
        <w:rPr>
          <w:rFonts w:ascii="Arial" w:hAnsi="Arial" w:cs="Arial"/>
          <w:bCs/>
          <w:iCs/>
          <w:sz w:val="26"/>
          <w:szCs w:val="26"/>
          <w:lang w:eastAsia="es-ES"/>
        </w:rPr>
        <w:t>I</w:t>
      </w:r>
      <w:r w:rsidR="00B715FC" w:rsidRPr="002D70EE">
        <w:rPr>
          <w:rFonts w:ascii="Arial" w:hAnsi="Arial" w:cs="Arial"/>
          <w:bCs/>
          <w:iCs/>
          <w:sz w:val="26"/>
          <w:szCs w:val="26"/>
          <w:lang w:eastAsia="es-ES"/>
        </w:rPr>
        <w:t xml:space="preserve"> </w:t>
      </w:r>
      <w:r w:rsidRPr="002D70EE">
        <w:rPr>
          <w:rFonts w:ascii="Arial" w:hAnsi="Arial" w:cs="Arial"/>
          <w:bCs/>
          <w:iCs/>
          <w:sz w:val="26"/>
          <w:szCs w:val="26"/>
          <w:lang w:eastAsia="es-ES"/>
        </w:rPr>
        <w:t xml:space="preserve">y 238 </w:t>
      </w:r>
      <w:r w:rsidRPr="002D70EE">
        <w:rPr>
          <w:rFonts w:ascii="Arial" w:hAnsi="Arial" w:cs="Arial"/>
          <w:bCs/>
          <w:iCs/>
          <w:sz w:val="26"/>
          <w:szCs w:val="26"/>
        </w:rPr>
        <w:t xml:space="preserve">de la Ley de Procedimiento y Justicia Administrativa para el Estado de Oaxaca, dado que se trata de </w:t>
      </w:r>
      <w:r w:rsidRPr="001621BB">
        <w:rPr>
          <w:rFonts w:ascii="Arial" w:hAnsi="Arial" w:cs="Arial"/>
          <w:bCs/>
          <w:iCs/>
          <w:sz w:val="26"/>
          <w:szCs w:val="26"/>
        </w:rPr>
        <w:t xml:space="preserve">un recurso de revisión interpuesto en contra de la </w:t>
      </w:r>
      <w:r w:rsidRPr="001621BB">
        <w:rPr>
          <w:rFonts w:ascii="Arial" w:hAnsi="Arial" w:cs="Arial"/>
          <w:sz w:val="26"/>
          <w:szCs w:val="26"/>
        </w:rPr>
        <w:t xml:space="preserve">sentencia de fecha </w:t>
      </w:r>
      <w:r w:rsidR="000C4459" w:rsidRPr="001621BB">
        <w:rPr>
          <w:rFonts w:ascii="Arial" w:hAnsi="Arial" w:cs="Arial"/>
          <w:sz w:val="26"/>
          <w:szCs w:val="26"/>
        </w:rPr>
        <w:t>dieciocho de marzo del dos mil veinte</w:t>
      </w:r>
      <w:r w:rsidRPr="001621BB">
        <w:rPr>
          <w:rFonts w:ascii="Arial" w:hAnsi="Arial" w:cs="Arial"/>
          <w:bCs/>
          <w:iCs/>
          <w:sz w:val="26"/>
          <w:szCs w:val="26"/>
        </w:rPr>
        <w:t xml:space="preserve">, </w:t>
      </w:r>
      <w:r w:rsidR="000F794B" w:rsidRPr="001621BB">
        <w:rPr>
          <w:rFonts w:ascii="Arial" w:hAnsi="Arial" w:cs="Arial"/>
          <w:bCs/>
          <w:iCs/>
          <w:sz w:val="26"/>
          <w:szCs w:val="26"/>
        </w:rPr>
        <w:t>dictada por la entonces Séptima Sala Unitaria de Primera Instancia, en el expediente 0053/2019</w:t>
      </w:r>
      <w:r w:rsidR="001621BB" w:rsidRPr="001621BB">
        <w:rPr>
          <w:rFonts w:ascii="Arial" w:hAnsi="Arial" w:cs="Arial"/>
          <w:bCs/>
          <w:iCs/>
          <w:sz w:val="26"/>
          <w:szCs w:val="26"/>
        </w:rPr>
        <w:t>, ahora 0105</w:t>
      </w:r>
      <w:r w:rsidR="001621BB">
        <w:rPr>
          <w:rFonts w:ascii="Arial" w:hAnsi="Arial" w:cs="Arial"/>
          <w:bCs/>
          <w:iCs/>
          <w:sz w:val="26"/>
          <w:szCs w:val="26"/>
        </w:rPr>
        <w:t>/2020 de la Primera Sala Unitaria de Primera Instancia de este Tribunal</w:t>
      </w:r>
      <w:r w:rsidR="000F794B" w:rsidRPr="002D70EE">
        <w:rPr>
          <w:rFonts w:ascii="Arial" w:eastAsia="Calibri" w:hAnsi="Arial" w:cs="Arial"/>
          <w:sz w:val="26"/>
          <w:szCs w:val="26"/>
        </w:rPr>
        <w:t>.</w:t>
      </w:r>
      <w:r w:rsidR="000F794B" w:rsidRPr="002D70EE">
        <w:rPr>
          <w:rFonts w:ascii="Arial" w:hAnsi="Arial" w:cs="Arial"/>
          <w:sz w:val="26"/>
          <w:szCs w:val="26"/>
        </w:rPr>
        <w:t xml:space="preserve">- - - - - - - - - - - - - - - - - - - - - </w:t>
      </w:r>
      <w:r w:rsidR="0030301E" w:rsidRPr="002D70EE">
        <w:rPr>
          <w:rFonts w:ascii="Arial" w:hAnsi="Arial" w:cs="Arial"/>
          <w:sz w:val="26"/>
          <w:szCs w:val="26"/>
        </w:rPr>
        <w:t xml:space="preserve">- - - - - - - - - - </w:t>
      </w:r>
      <w:r w:rsidR="00A96099">
        <w:rPr>
          <w:rFonts w:ascii="Arial" w:hAnsi="Arial" w:cs="Arial"/>
          <w:sz w:val="26"/>
          <w:szCs w:val="26"/>
        </w:rPr>
        <w:t xml:space="preserve">- - </w:t>
      </w:r>
    </w:p>
    <w:p w14:paraId="2C53E5D8" w14:textId="706D846F" w:rsidR="00C874AD" w:rsidRPr="002D70EE" w:rsidRDefault="00C862F9" w:rsidP="00C874AD">
      <w:pPr>
        <w:spacing w:before="240" w:line="360" w:lineRule="auto"/>
        <w:ind w:firstLine="708"/>
        <w:jc w:val="both"/>
        <w:rPr>
          <w:rFonts w:ascii="Arial" w:hAnsi="Arial" w:cs="Arial"/>
          <w:sz w:val="26"/>
          <w:szCs w:val="26"/>
        </w:rPr>
      </w:pPr>
      <w:r w:rsidRPr="002D70EE">
        <w:rPr>
          <w:rFonts w:ascii="Arial" w:hAnsi="Arial" w:cs="Arial"/>
          <w:b/>
          <w:sz w:val="26"/>
          <w:szCs w:val="26"/>
        </w:rPr>
        <w:t>SEGUNDO</w:t>
      </w:r>
      <w:r w:rsidRPr="002D70EE">
        <w:rPr>
          <w:rFonts w:ascii="Arial" w:hAnsi="Arial" w:cs="Arial"/>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 </w:t>
      </w:r>
      <w:r w:rsidR="00C874AD" w:rsidRPr="002D70EE">
        <w:rPr>
          <w:rFonts w:ascii="Arial" w:hAnsi="Arial" w:cs="Arial"/>
          <w:sz w:val="26"/>
          <w:szCs w:val="26"/>
        </w:rPr>
        <w:t>Sirve de apoyo a lo anterior, la Jurisprudencia 2a./J. 58/2010, emitida por la Segunda Sala de la Suprema Corte de Justicia de la Nación, publicada en el Semanario Judicial de la Federación y su Gaceta, en la novena época, To</w:t>
      </w:r>
      <w:r w:rsidR="000E1BFB" w:rsidRPr="002D70EE">
        <w:rPr>
          <w:rFonts w:ascii="Arial" w:hAnsi="Arial" w:cs="Arial"/>
          <w:sz w:val="26"/>
          <w:szCs w:val="26"/>
        </w:rPr>
        <w:t>mo XXXI, Mayo de 2010, página 830</w:t>
      </w:r>
      <w:r w:rsidR="00C874AD" w:rsidRPr="002D70EE">
        <w:rPr>
          <w:rFonts w:ascii="Arial" w:hAnsi="Arial" w:cs="Arial"/>
          <w:sz w:val="26"/>
          <w:szCs w:val="26"/>
        </w:rPr>
        <w:t>, materia común, de rubro y texto siguientes:</w:t>
      </w:r>
      <w:r w:rsidR="005A7FD4" w:rsidRPr="002D70EE">
        <w:rPr>
          <w:rFonts w:ascii="Arial" w:hAnsi="Arial" w:cs="Arial"/>
          <w:sz w:val="26"/>
          <w:szCs w:val="26"/>
        </w:rPr>
        <w:t xml:space="preserve"> - - - - - - - - - - - - - - - - - - - - - - - - - - - - - - - - - - - - - - -</w:t>
      </w:r>
    </w:p>
    <w:p w14:paraId="29A56590" w14:textId="77777777" w:rsidR="00C874AD" w:rsidRPr="007D22A3" w:rsidRDefault="00C874AD" w:rsidP="009E7EEA">
      <w:pPr>
        <w:spacing w:after="0" w:line="360" w:lineRule="auto"/>
        <w:ind w:left="709" w:right="758"/>
        <w:jc w:val="both"/>
        <w:rPr>
          <w:rFonts w:ascii="Arial" w:hAnsi="Arial" w:cs="Arial"/>
          <w:b/>
          <w:i/>
          <w:sz w:val="24"/>
        </w:rPr>
      </w:pPr>
      <w:r w:rsidRPr="007D22A3">
        <w:rPr>
          <w:rFonts w:ascii="Arial" w:hAnsi="Arial" w:cs="Arial"/>
          <w:sz w:val="24"/>
        </w:rPr>
        <w:t>“</w:t>
      </w:r>
      <w:r w:rsidRPr="007D22A3">
        <w:rPr>
          <w:rFonts w:ascii="Arial" w:hAnsi="Arial" w:cs="Arial"/>
          <w:b/>
          <w:i/>
          <w:sz w:val="24"/>
        </w:rPr>
        <w:t>CONCEPTOS DE VIOLACIÓN O AGRAVIOS. PARA CUMPLIR CON LOS PRINCIPIOS DE CONGRUENCIA Y EXHAUSTIVIDAD EN LAS SENTENCIAS DE AMPARO ES INNECESARIA SU TRANSCRIPCIÓN.</w:t>
      </w:r>
    </w:p>
    <w:p w14:paraId="493613D6" w14:textId="3AA3E05E" w:rsidR="00C874AD" w:rsidRPr="007D22A3" w:rsidRDefault="00C874AD" w:rsidP="009E7EEA">
      <w:pPr>
        <w:spacing w:after="0" w:line="360" w:lineRule="auto"/>
        <w:ind w:left="709" w:right="758"/>
        <w:jc w:val="both"/>
        <w:rPr>
          <w:rFonts w:ascii="Arial" w:hAnsi="Arial" w:cs="Arial"/>
          <w:sz w:val="24"/>
        </w:rPr>
      </w:pPr>
      <w:r w:rsidRPr="007D22A3">
        <w:rPr>
          <w:rFonts w:ascii="Arial" w:hAnsi="Arial" w:cs="Arial"/>
          <w:i/>
          <w:sz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w:t>
      </w:r>
      <w:r w:rsidRPr="007D22A3">
        <w:rPr>
          <w:rFonts w:ascii="Arial" w:hAnsi="Arial" w:cs="Arial"/>
          <w:i/>
          <w:sz w:val="24"/>
        </w:rPr>
        <w:lastRenderedPageBreak/>
        <w:t>principios de exhaustividad y congruencia se estudien los planteamientos de legalidad o inconstitucionalidad que efectivamente se hayan hecho valer.</w:t>
      </w:r>
      <w:r w:rsidRPr="007D22A3">
        <w:rPr>
          <w:rFonts w:ascii="Arial" w:hAnsi="Arial" w:cs="Arial"/>
          <w:sz w:val="24"/>
        </w:rPr>
        <w:t xml:space="preserve">” </w:t>
      </w:r>
    </w:p>
    <w:p w14:paraId="43289B9E" w14:textId="30C96AA7" w:rsidR="00063DD6" w:rsidRPr="002D70EE" w:rsidRDefault="00C862F9" w:rsidP="00063DD6">
      <w:pPr>
        <w:spacing w:before="240" w:after="0" w:line="360" w:lineRule="auto"/>
        <w:ind w:firstLine="709"/>
        <w:jc w:val="both"/>
        <w:rPr>
          <w:rFonts w:ascii="Arial" w:eastAsia="Times New Roman" w:hAnsi="Arial" w:cs="Arial"/>
          <w:sz w:val="26"/>
          <w:szCs w:val="26"/>
        </w:rPr>
      </w:pPr>
      <w:r w:rsidRPr="002D70EE">
        <w:rPr>
          <w:rFonts w:ascii="Arial" w:eastAsia="Times New Roman" w:hAnsi="Arial" w:cs="Arial"/>
          <w:b/>
          <w:sz w:val="26"/>
          <w:szCs w:val="26"/>
        </w:rPr>
        <w:t xml:space="preserve">TERCERO.- </w:t>
      </w:r>
      <w:r w:rsidRPr="002D70EE">
        <w:rPr>
          <w:rFonts w:ascii="Arial" w:eastAsia="Times New Roman" w:hAnsi="Arial" w:cs="Arial"/>
          <w:sz w:val="26"/>
          <w:szCs w:val="26"/>
        </w:rPr>
        <w:t xml:space="preserve">La </w:t>
      </w:r>
      <w:r w:rsidRPr="002D70EE">
        <w:rPr>
          <w:rFonts w:ascii="Arial" w:eastAsia="Calibri" w:hAnsi="Arial" w:cs="Arial"/>
          <w:bCs/>
          <w:sz w:val="26"/>
          <w:szCs w:val="26"/>
          <w:lang w:val="es-ES" w:eastAsia="en-US"/>
        </w:rPr>
        <w:t xml:space="preserve">recurrente </w:t>
      </w:r>
      <w:r w:rsidRPr="002D70EE">
        <w:rPr>
          <w:rFonts w:ascii="Arial" w:eastAsia="Times New Roman" w:hAnsi="Arial" w:cs="Arial"/>
          <w:sz w:val="26"/>
          <w:szCs w:val="26"/>
        </w:rPr>
        <w:t>argumenta que la sentenci</w:t>
      </w:r>
      <w:r w:rsidR="00063DD6" w:rsidRPr="002D70EE">
        <w:rPr>
          <w:rFonts w:ascii="Arial" w:eastAsia="Times New Roman" w:hAnsi="Arial" w:cs="Arial"/>
          <w:sz w:val="26"/>
          <w:szCs w:val="26"/>
        </w:rPr>
        <w:t xml:space="preserve">a en revisión le causa agravios, el </w:t>
      </w:r>
      <w:r w:rsidR="00063DD6" w:rsidRPr="002D70EE">
        <w:rPr>
          <w:rFonts w:ascii="Arial" w:eastAsia="Times New Roman" w:hAnsi="Arial" w:cs="Arial"/>
          <w:b/>
          <w:sz w:val="26"/>
          <w:szCs w:val="26"/>
        </w:rPr>
        <w:t xml:space="preserve">primero </w:t>
      </w:r>
      <w:r w:rsidR="00063DD6" w:rsidRPr="002D70EE">
        <w:rPr>
          <w:rFonts w:ascii="Arial" w:eastAsia="Times New Roman" w:hAnsi="Arial" w:cs="Arial"/>
          <w:sz w:val="26"/>
          <w:szCs w:val="26"/>
        </w:rPr>
        <w:t>de ellos es lo establecido en el resulta</w:t>
      </w:r>
      <w:r w:rsidR="00B32196" w:rsidRPr="002D70EE">
        <w:rPr>
          <w:rFonts w:ascii="Arial" w:eastAsia="Times New Roman" w:hAnsi="Arial" w:cs="Arial"/>
          <w:sz w:val="26"/>
          <w:szCs w:val="26"/>
        </w:rPr>
        <w:t>n</w:t>
      </w:r>
      <w:r w:rsidR="00063DD6" w:rsidRPr="002D70EE">
        <w:rPr>
          <w:rFonts w:ascii="Arial" w:eastAsia="Times New Roman" w:hAnsi="Arial" w:cs="Arial"/>
          <w:sz w:val="26"/>
          <w:szCs w:val="26"/>
        </w:rPr>
        <w:t xml:space="preserve">do tercero de la resolución que se combate, que en lo conducente dice: </w:t>
      </w:r>
      <w:r w:rsidR="00BD4956">
        <w:rPr>
          <w:rFonts w:ascii="Arial" w:eastAsia="Times New Roman" w:hAnsi="Arial" w:cs="Arial"/>
          <w:sz w:val="26"/>
          <w:szCs w:val="26"/>
        </w:rPr>
        <w:t xml:space="preserve">- - </w:t>
      </w:r>
    </w:p>
    <w:p w14:paraId="4BF761EE" w14:textId="5480B432" w:rsidR="00063DD6" w:rsidRPr="007D22A3" w:rsidRDefault="00063DD6" w:rsidP="002716C1">
      <w:pPr>
        <w:spacing w:before="240" w:after="0" w:line="360" w:lineRule="auto"/>
        <w:ind w:left="709" w:right="758"/>
        <w:jc w:val="both"/>
        <w:rPr>
          <w:rFonts w:ascii="Arial" w:eastAsia="Times New Roman" w:hAnsi="Arial" w:cs="Arial"/>
          <w:sz w:val="24"/>
        </w:rPr>
      </w:pPr>
      <w:r w:rsidRPr="007D22A3">
        <w:rPr>
          <w:rFonts w:ascii="Arial" w:eastAsia="Times New Roman" w:hAnsi="Arial" w:cs="Arial"/>
          <w:sz w:val="24"/>
        </w:rPr>
        <w:t>“</w:t>
      </w:r>
      <w:r w:rsidR="00FB52DE" w:rsidRPr="007D22A3">
        <w:rPr>
          <w:rFonts w:ascii="Arial" w:eastAsia="Times New Roman" w:hAnsi="Arial" w:cs="Arial"/>
          <w:sz w:val="24"/>
        </w:rPr>
        <w:t>…</w:t>
      </w:r>
      <w:r w:rsidR="00EB5F10" w:rsidRPr="007D22A3">
        <w:rPr>
          <w:rFonts w:ascii="Arial" w:eastAsia="Times New Roman" w:hAnsi="Arial" w:cs="Arial"/>
          <w:b/>
          <w:i/>
          <w:sz w:val="24"/>
        </w:rPr>
        <w:t>TERCERO.-</w:t>
      </w:r>
      <w:r w:rsidR="00EB5F10" w:rsidRPr="007D22A3">
        <w:rPr>
          <w:rFonts w:ascii="Arial" w:eastAsia="Times New Roman" w:hAnsi="Arial" w:cs="Arial"/>
          <w:sz w:val="24"/>
        </w:rPr>
        <w:t xml:space="preserve"> </w:t>
      </w:r>
      <w:r w:rsidRPr="007D22A3">
        <w:rPr>
          <w:rFonts w:ascii="Arial" w:eastAsia="Times New Roman" w:hAnsi="Arial" w:cs="Arial"/>
          <w:i/>
          <w:sz w:val="24"/>
        </w:rPr>
        <w:t>El catorce de noviembre de dos mil diecinueve (14/11/2019), se llevó a cabo la Audiencia Final, sin que comparecieran las partes, se desahogaron pruebas, y se recibió escrito de alegatos únicamente de la autoridad demandada, quedando el asunto integrado y en estado de resolución; y,…”</w:t>
      </w:r>
    </w:p>
    <w:p w14:paraId="6987D637" w14:textId="6E14BEEF" w:rsidR="00063DD6" w:rsidRPr="002D70EE" w:rsidRDefault="00063DD6" w:rsidP="00EB5F10">
      <w:pPr>
        <w:spacing w:before="240" w:after="0" w:line="360" w:lineRule="auto"/>
        <w:ind w:firstLine="709"/>
        <w:jc w:val="both"/>
        <w:rPr>
          <w:rFonts w:ascii="Arial" w:eastAsia="Times New Roman" w:hAnsi="Arial" w:cs="Arial"/>
          <w:sz w:val="26"/>
          <w:szCs w:val="26"/>
        </w:rPr>
      </w:pPr>
      <w:r w:rsidRPr="002D70EE">
        <w:rPr>
          <w:rFonts w:ascii="Arial" w:eastAsia="Times New Roman" w:hAnsi="Arial" w:cs="Arial"/>
          <w:sz w:val="26"/>
          <w:szCs w:val="26"/>
        </w:rPr>
        <w:t>De lo anterior, dice la inconforme que existen violaciones procesales, de conformidad con lo establecido por el artículo 205 de la Ley de Procedimiento y Justic</w:t>
      </w:r>
      <w:r w:rsidR="00235870" w:rsidRPr="002D70EE">
        <w:rPr>
          <w:rFonts w:ascii="Arial" w:eastAsia="Times New Roman" w:hAnsi="Arial" w:cs="Arial"/>
          <w:sz w:val="26"/>
          <w:szCs w:val="26"/>
        </w:rPr>
        <w:t>i</w:t>
      </w:r>
      <w:r w:rsidRPr="002D70EE">
        <w:rPr>
          <w:rFonts w:ascii="Arial" w:eastAsia="Times New Roman" w:hAnsi="Arial" w:cs="Arial"/>
          <w:sz w:val="26"/>
          <w:szCs w:val="26"/>
        </w:rPr>
        <w:t>a Administ</w:t>
      </w:r>
      <w:r w:rsidR="00EB5F10" w:rsidRPr="002D70EE">
        <w:rPr>
          <w:rFonts w:ascii="Arial" w:eastAsia="Times New Roman" w:hAnsi="Arial" w:cs="Arial"/>
          <w:sz w:val="26"/>
          <w:szCs w:val="26"/>
        </w:rPr>
        <w:t xml:space="preserve">rativa para el Estado de Oaxaca; </w:t>
      </w:r>
      <w:r w:rsidR="00876AD2" w:rsidRPr="002D70EE">
        <w:rPr>
          <w:rFonts w:ascii="Arial" w:eastAsia="Times New Roman" w:hAnsi="Arial" w:cs="Arial"/>
          <w:sz w:val="26"/>
          <w:szCs w:val="26"/>
        </w:rPr>
        <w:t>se aprecia que la s</w:t>
      </w:r>
      <w:r w:rsidRPr="002D70EE">
        <w:rPr>
          <w:rFonts w:ascii="Arial" w:eastAsia="Times New Roman" w:hAnsi="Arial" w:cs="Arial"/>
          <w:sz w:val="26"/>
          <w:szCs w:val="26"/>
        </w:rPr>
        <w:t xml:space="preserve">ala responsable no citó para oír sentencia y mucho menos le notificó </w:t>
      </w:r>
      <w:r w:rsidR="00876AD2" w:rsidRPr="002D70EE">
        <w:rPr>
          <w:rFonts w:ascii="Arial" w:eastAsia="Times New Roman" w:hAnsi="Arial" w:cs="Arial"/>
          <w:sz w:val="26"/>
          <w:szCs w:val="26"/>
        </w:rPr>
        <w:t>el</w:t>
      </w:r>
      <w:r w:rsidRPr="002D70EE">
        <w:rPr>
          <w:rFonts w:ascii="Arial" w:eastAsia="Times New Roman" w:hAnsi="Arial" w:cs="Arial"/>
          <w:sz w:val="26"/>
          <w:szCs w:val="26"/>
        </w:rPr>
        <w:t xml:space="preserve"> acuerdo; por lo tanto, </w:t>
      </w:r>
      <w:r w:rsidR="00876AD2" w:rsidRPr="002D70EE">
        <w:rPr>
          <w:rFonts w:ascii="Arial" w:eastAsia="Times New Roman" w:hAnsi="Arial" w:cs="Arial"/>
          <w:sz w:val="26"/>
          <w:szCs w:val="26"/>
        </w:rPr>
        <w:t xml:space="preserve">manifiesta la recurrente que el </w:t>
      </w:r>
      <w:r w:rsidRPr="002D70EE">
        <w:rPr>
          <w:rFonts w:ascii="Arial" w:eastAsia="Times New Roman" w:hAnsi="Arial" w:cs="Arial"/>
          <w:sz w:val="26"/>
          <w:szCs w:val="26"/>
        </w:rPr>
        <w:t xml:space="preserve">acto debe considerarse como una violación procesal cometida durante el procedimiento, violando con esto su </w:t>
      </w:r>
      <w:r w:rsidR="00402A35" w:rsidRPr="002D70EE">
        <w:rPr>
          <w:rFonts w:ascii="Arial" w:eastAsia="Times New Roman" w:hAnsi="Arial" w:cs="Arial"/>
          <w:sz w:val="26"/>
          <w:szCs w:val="26"/>
        </w:rPr>
        <w:t>garantía de audiencia consagrada</w:t>
      </w:r>
      <w:r w:rsidRPr="002D70EE">
        <w:rPr>
          <w:rFonts w:ascii="Arial" w:eastAsia="Times New Roman" w:hAnsi="Arial" w:cs="Arial"/>
          <w:sz w:val="26"/>
          <w:szCs w:val="26"/>
        </w:rPr>
        <w:t xml:space="preserve"> en el artículo 14 de la Constitución Política de los Estados Unidos Mexicanos, dejándolo e</w:t>
      </w:r>
      <w:r w:rsidR="00402A35" w:rsidRPr="002D70EE">
        <w:rPr>
          <w:rFonts w:ascii="Arial" w:eastAsia="Times New Roman" w:hAnsi="Arial" w:cs="Arial"/>
          <w:sz w:val="26"/>
          <w:szCs w:val="26"/>
        </w:rPr>
        <w:t xml:space="preserve">n total estado de indefensión.- - - - - - - - </w:t>
      </w:r>
    </w:p>
    <w:p w14:paraId="1B31FAB0" w14:textId="29B423A5" w:rsidR="00063DD6" w:rsidRPr="002D70EE" w:rsidRDefault="00063DD6" w:rsidP="00063DD6">
      <w:pPr>
        <w:spacing w:before="240" w:after="0" w:line="360" w:lineRule="auto"/>
        <w:ind w:firstLine="709"/>
        <w:jc w:val="both"/>
        <w:rPr>
          <w:rFonts w:ascii="Arial" w:eastAsia="Times New Roman" w:hAnsi="Arial" w:cs="Arial"/>
          <w:sz w:val="26"/>
          <w:szCs w:val="26"/>
        </w:rPr>
      </w:pPr>
      <w:r w:rsidRPr="002D70EE">
        <w:rPr>
          <w:rFonts w:ascii="Arial" w:eastAsia="Times New Roman" w:hAnsi="Arial" w:cs="Arial"/>
          <w:sz w:val="26"/>
          <w:szCs w:val="26"/>
        </w:rPr>
        <w:t>Considera aplicable la tesis aislada de número de r</w:t>
      </w:r>
      <w:r w:rsidR="00402A35" w:rsidRPr="002D70EE">
        <w:rPr>
          <w:rFonts w:ascii="Arial" w:eastAsia="Times New Roman" w:hAnsi="Arial" w:cs="Arial"/>
          <w:sz w:val="26"/>
          <w:szCs w:val="26"/>
        </w:rPr>
        <w:t>egistro digital</w:t>
      </w:r>
      <w:r w:rsidRPr="002D70EE">
        <w:rPr>
          <w:rFonts w:ascii="Arial" w:eastAsia="Times New Roman" w:hAnsi="Arial" w:cs="Arial"/>
          <w:sz w:val="26"/>
          <w:szCs w:val="26"/>
        </w:rPr>
        <w:t xml:space="preserve"> 2021925, de rubro siguiente:</w:t>
      </w:r>
      <w:r w:rsidR="00FC5EB0">
        <w:rPr>
          <w:rFonts w:ascii="Arial" w:eastAsia="Times New Roman" w:hAnsi="Arial" w:cs="Arial"/>
          <w:sz w:val="26"/>
          <w:szCs w:val="26"/>
        </w:rPr>
        <w:t xml:space="preserve"> - - - - -- - - - - - - - - - - - - - - - - - - - - - - - - -</w:t>
      </w:r>
    </w:p>
    <w:p w14:paraId="676AEB55" w14:textId="16001D4D" w:rsidR="00063DD6" w:rsidRPr="007D22A3" w:rsidRDefault="00063DD6" w:rsidP="00063DD6">
      <w:pPr>
        <w:spacing w:before="240" w:after="0" w:line="360" w:lineRule="auto"/>
        <w:ind w:firstLine="709"/>
        <w:jc w:val="both"/>
        <w:rPr>
          <w:rFonts w:ascii="Arial" w:eastAsia="Times New Roman" w:hAnsi="Arial" w:cs="Arial"/>
          <w:b/>
          <w:i/>
          <w:sz w:val="26"/>
          <w:szCs w:val="26"/>
        </w:rPr>
      </w:pPr>
      <w:r w:rsidRPr="007D22A3">
        <w:rPr>
          <w:rFonts w:ascii="Arial" w:eastAsia="Times New Roman" w:hAnsi="Arial" w:cs="Arial"/>
          <w:b/>
          <w:i/>
          <w:sz w:val="26"/>
          <w:szCs w:val="26"/>
        </w:rPr>
        <w:t>“REPOSICIÓN DEL JUICIO CONTENCIOSO ADMINISTRATIVO LOCAL. EN EJERCICIO DEL CONTROL DIFUSO DE CONSTITUCIONALIDAD, EL TRIBUNAL DE JUSTICIA ADMINISTRATIVA DEL ESTADO DE GUANAJU</w:t>
      </w:r>
      <w:r w:rsidR="00B1754E" w:rsidRPr="007D22A3">
        <w:rPr>
          <w:rFonts w:ascii="Arial" w:eastAsia="Times New Roman" w:hAnsi="Arial" w:cs="Arial"/>
          <w:b/>
          <w:i/>
          <w:sz w:val="26"/>
          <w:szCs w:val="26"/>
        </w:rPr>
        <w:t>A</w:t>
      </w:r>
      <w:r w:rsidRPr="007D22A3">
        <w:rPr>
          <w:rFonts w:ascii="Arial" w:eastAsia="Times New Roman" w:hAnsi="Arial" w:cs="Arial"/>
          <w:b/>
          <w:i/>
          <w:sz w:val="26"/>
          <w:szCs w:val="26"/>
        </w:rPr>
        <w:t>TO, AL RESOLVER EL RECURSO DE REVISIÓN RELATIVO, DEBE ORDENARLA CUANDO ADVIERTA UNA VIOLACIÓN MANIFIESTA DE LA LEY QUE TRASCENDIÓ AL RESULTADO DEL FALLO.”</w:t>
      </w:r>
    </w:p>
    <w:p w14:paraId="3A114AC0" w14:textId="04DBFD18" w:rsidR="00FF4846" w:rsidRPr="002D70EE" w:rsidRDefault="00D05507" w:rsidP="00D05507">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iCs/>
          <w:sz w:val="26"/>
          <w:szCs w:val="26"/>
          <w:lang w:eastAsia="en-US"/>
        </w:rPr>
        <w:t>Es</w:t>
      </w:r>
      <w:r w:rsidR="00773F40" w:rsidRPr="002D70EE">
        <w:rPr>
          <w:rFonts w:ascii="Arial" w:eastAsia="Calibri" w:hAnsi="Arial" w:cs="Arial"/>
          <w:bCs/>
          <w:iCs/>
          <w:sz w:val="26"/>
          <w:szCs w:val="26"/>
          <w:lang w:eastAsia="en-US"/>
        </w:rPr>
        <w:t xml:space="preserve">ta Sala Superior estima que </w:t>
      </w:r>
      <w:r w:rsidR="008E2EC9" w:rsidRPr="002D70EE">
        <w:rPr>
          <w:rFonts w:ascii="Arial" w:eastAsia="Calibri" w:hAnsi="Arial" w:cs="Arial"/>
          <w:bCs/>
          <w:iCs/>
          <w:sz w:val="26"/>
          <w:szCs w:val="26"/>
          <w:lang w:eastAsia="en-US"/>
        </w:rPr>
        <w:t>el primer agravio</w:t>
      </w:r>
      <w:r w:rsidRPr="002D70EE">
        <w:rPr>
          <w:rFonts w:ascii="Arial" w:eastAsia="Calibri" w:hAnsi="Arial" w:cs="Arial"/>
          <w:bCs/>
          <w:iCs/>
          <w:sz w:val="26"/>
          <w:szCs w:val="26"/>
          <w:lang w:eastAsia="en-US"/>
        </w:rPr>
        <w:t xml:space="preserve"> </w:t>
      </w:r>
      <w:r w:rsidR="008E2EC9" w:rsidRPr="002D70EE">
        <w:rPr>
          <w:rFonts w:ascii="Arial" w:eastAsia="Calibri" w:hAnsi="Arial" w:cs="Arial"/>
          <w:bCs/>
          <w:sz w:val="26"/>
          <w:szCs w:val="26"/>
          <w:lang w:val="es-ES" w:eastAsia="en-US"/>
        </w:rPr>
        <w:t>expresado</w:t>
      </w:r>
      <w:r w:rsidRPr="002D70EE">
        <w:rPr>
          <w:rFonts w:ascii="Arial" w:eastAsia="Calibri" w:hAnsi="Arial" w:cs="Arial"/>
          <w:bCs/>
          <w:sz w:val="26"/>
          <w:szCs w:val="26"/>
          <w:lang w:val="es-ES" w:eastAsia="en-US"/>
        </w:rPr>
        <w:t xml:space="preserve"> por la inconforme en su escrito </w:t>
      </w:r>
      <w:r w:rsidR="008E2EC9" w:rsidRPr="002D70EE">
        <w:rPr>
          <w:rFonts w:ascii="Arial" w:eastAsia="Calibri" w:hAnsi="Arial" w:cs="Arial"/>
          <w:bCs/>
          <w:sz w:val="26"/>
          <w:szCs w:val="26"/>
          <w:lang w:val="es-ES" w:eastAsia="en-US"/>
        </w:rPr>
        <w:t>de recurso de revisión carece</w:t>
      </w:r>
      <w:r w:rsidR="00156335" w:rsidRPr="002D70EE">
        <w:rPr>
          <w:rFonts w:ascii="Arial" w:eastAsia="Calibri" w:hAnsi="Arial" w:cs="Arial"/>
          <w:bCs/>
          <w:sz w:val="26"/>
          <w:szCs w:val="26"/>
          <w:lang w:val="es-ES" w:eastAsia="en-US"/>
        </w:rPr>
        <w:t xml:space="preserve"> de razón, por tanto, resulta</w:t>
      </w:r>
      <w:r w:rsidRPr="002D70EE">
        <w:rPr>
          <w:rFonts w:ascii="Arial" w:eastAsia="Calibri" w:hAnsi="Arial" w:cs="Arial"/>
          <w:bCs/>
          <w:sz w:val="26"/>
          <w:szCs w:val="26"/>
          <w:lang w:val="es-ES" w:eastAsia="en-US"/>
        </w:rPr>
        <w:t xml:space="preserve"> </w:t>
      </w:r>
      <w:r w:rsidR="008E2EC9" w:rsidRPr="002D70EE">
        <w:rPr>
          <w:rFonts w:ascii="Arial" w:eastAsia="Calibri" w:hAnsi="Arial" w:cs="Arial"/>
          <w:b/>
          <w:bCs/>
          <w:sz w:val="26"/>
          <w:szCs w:val="26"/>
          <w:lang w:val="es-ES" w:eastAsia="en-US"/>
        </w:rPr>
        <w:t>INFUNDADO</w:t>
      </w:r>
      <w:r w:rsidR="00773F40" w:rsidRPr="002D70EE">
        <w:rPr>
          <w:rFonts w:ascii="Arial" w:eastAsia="Calibri" w:hAnsi="Arial" w:cs="Arial"/>
          <w:bCs/>
          <w:sz w:val="26"/>
          <w:szCs w:val="26"/>
          <w:lang w:val="es-ES" w:eastAsia="en-US"/>
        </w:rPr>
        <w:t>, toda vez que de las constancias procesales que integran el expediente de primera instancia, con pleno valor probatorio conforme a lo dispuesto por el artículo 203 fracción I</w:t>
      </w:r>
      <w:r w:rsidR="00773F40" w:rsidRPr="002D70EE">
        <w:rPr>
          <w:rFonts w:ascii="Arial" w:eastAsia="Calibri" w:hAnsi="Arial" w:cs="Arial"/>
          <w:bCs/>
          <w:sz w:val="26"/>
          <w:szCs w:val="26"/>
          <w:vertAlign w:val="superscript"/>
          <w:lang w:val="es-ES" w:eastAsia="en-US"/>
        </w:rPr>
        <w:footnoteReference w:id="1"/>
      </w:r>
      <w:r w:rsidR="00773F40" w:rsidRPr="002D70EE">
        <w:rPr>
          <w:rFonts w:ascii="Arial" w:eastAsia="Calibri" w:hAnsi="Arial" w:cs="Arial"/>
          <w:bCs/>
          <w:sz w:val="26"/>
          <w:szCs w:val="26"/>
          <w:lang w:val="es-ES" w:eastAsia="en-US"/>
        </w:rPr>
        <w:t xml:space="preserve"> de la </w:t>
      </w:r>
      <w:r w:rsidR="00773F40" w:rsidRPr="002D70EE">
        <w:rPr>
          <w:rFonts w:ascii="Arial" w:eastAsia="Calibri" w:hAnsi="Arial" w:cs="Arial"/>
          <w:bCs/>
          <w:sz w:val="26"/>
          <w:szCs w:val="26"/>
          <w:lang w:val="es-ES" w:eastAsia="en-US"/>
        </w:rPr>
        <w:lastRenderedPageBreak/>
        <w:t xml:space="preserve">Ley de Procedimiento y Justicia Administrativa para el Estado de Oaxaca, por tratarse de actuaciones judiciales, se advierte </w:t>
      </w:r>
      <w:r w:rsidR="00FF4846" w:rsidRPr="002D70EE">
        <w:rPr>
          <w:rFonts w:ascii="Arial" w:eastAsia="Calibri" w:hAnsi="Arial" w:cs="Arial"/>
          <w:bCs/>
          <w:sz w:val="26"/>
          <w:szCs w:val="26"/>
          <w:lang w:val="es-ES" w:eastAsia="en-US"/>
        </w:rPr>
        <w:t>lo siguiente:</w:t>
      </w:r>
    </w:p>
    <w:p w14:paraId="2C4D035F" w14:textId="77777777" w:rsidR="002118E5" w:rsidRPr="007D22A3" w:rsidRDefault="008E2EC9" w:rsidP="007970AD">
      <w:pPr>
        <w:pStyle w:val="Prrafodelista"/>
        <w:numPr>
          <w:ilvl w:val="0"/>
          <w:numId w:val="16"/>
        </w:numPr>
        <w:spacing w:before="240" w:line="360" w:lineRule="auto"/>
        <w:ind w:left="1418" w:right="616"/>
        <w:jc w:val="both"/>
        <w:rPr>
          <w:rFonts w:ascii="Arial" w:eastAsia="Calibri" w:hAnsi="Arial" w:cs="Arial"/>
          <w:bCs/>
          <w:i/>
          <w:sz w:val="24"/>
          <w:szCs w:val="24"/>
          <w:lang w:val="es-ES" w:eastAsia="en-US"/>
        </w:rPr>
      </w:pPr>
      <w:r w:rsidRPr="007D22A3">
        <w:rPr>
          <w:rFonts w:ascii="Arial" w:eastAsia="Calibri" w:hAnsi="Arial" w:cs="Arial"/>
          <w:bCs/>
          <w:sz w:val="24"/>
          <w:szCs w:val="24"/>
          <w:lang w:val="es-ES" w:eastAsia="en-US"/>
        </w:rPr>
        <w:t>Q</w:t>
      </w:r>
      <w:r w:rsidR="00773F40" w:rsidRPr="007D22A3">
        <w:rPr>
          <w:rFonts w:ascii="Arial" w:eastAsia="Calibri" w:hAnsi="Arial" w:cs="Arial"/>
          <w:bCs/>
          <w:sz w:val="24"/>
          <w:szCs w:val="24"/>
          <w:lang w:val="es-ES" w:eastAsia="en-US"/>
        </w:rPr>
        <w:t xml:space="preserve">ue </w:t>
      </w:r>
      <w:r w:rsidR="00FF4846" w:rsidRPr="007D22A3">
        <w:rPr>
          <w:rFonts w:ascii="Arial" w:eastAsia="Calibri" w:hAnsi="Arial" w:cs="Arial"/>
          <w:bCs/>
          <w:sz w:val="24"/>
          <w:szCs w:val="24"/>
          <w:lang w:val="es-ES" w:eastAsia="en-US"/>
        </w:rPr>
        <w:t>mediante proveído</w:t>
      </w:r>
      <w:r w:rsidRPr="007D22A3">
        <w:rPr>
          <w:rFonts w:ascii="Arial" w:eastAsia="Calibri" w:hAnsi="Arial" w:cs="Arial"/>
          <w:bCs/>
          <w:sz w:val="24"/>
          <w:szCs w:val="24"/>
          <w:lang w:val="es-ES" w:eastAsia="en-US"/>
        </w:rPr>
        <w:t xml:space="preserve"> de fecha </w:t>
      </w:r>
      <w:r w:rsidRPr="007D22A3">
        <w:rPr>
          <w:rFonts w:ascii="Arial" w:eastAsia="Calibri" w:hAnsi="Arial" w:cs="Arial"/>
          <w:b/>
          <w:bCs/>
          <w:sz w:val="24"/>
          <w:szCs w:val="24"/>
          <w:lang w:val="es-ES" w:eastAsia="en-US"/>
        </w:rPr>
        <w:t>seis de septiembre de dos mil diecinueve</w:t>
      </w:r>
      <w:r w:rsidR="00FF4846" w:rsidRPr="007D22A3">
        <w:rPr>
          <w:rFonts w:ascii="Arial" w:eastAsia="Calibri" w:hAnsi="Arial" w:cs="Arial"/>
          <w:bCs/>
          <w:sz w:val="24"/>
          <w:szCs w:val="24"/>
          <w:lang w:val="es-ES" w:eastAsia="en-US"/>
        </w:rPr>
        <w:t xml:space="preserve">, </w:t>
      </w:r>
      <w:r w:rsidRPr="007D22A3">
        <w:rPr>
          <w:rFonts w:ascii="Arial" w:eastAsia="Calibri" w:hAnsi="Arial" w:cs="Arial"/>
          <w:bCs/>
          <w:sz w:val="24"/>
          <w:szCs w:val="24"/>
          <w:lang w:val="es-ES" w:eastAsia="en-US"/>
        </w:rPr>
        <w:t xml:space="preserve">la Sala Unitaria de Primera Instancia </w:t>
      </w:r>
      <w:r w:rsidR="00FF4846" w:rsidRPr="007D22A3">
        <w:rPr>
          <w:rFonts w:ascii="Arial" w:eastAsia="Calibri" w:hAnsi="Arial" w:cs="Arial"/>
          <w:bCs/>
          <w:sz w:val="24"/>
          <w:szCs w:val="24"/>
          <w:lang w:val="es-ES" w:eastAsia="en-US"/>
        </w:rPr>
        <w:t xml:space="preserve">acordó </w:t>
      </w:r>
      <w:r w:rsidRPr="007D22A3">
        <w:rPr>
          <w:rFonts w:ascii="Arial" w:eastAsia="Calibri" w:hAnsi="Arial" w:cs="Arial"/>
          <w:bCs/>
          <w:sz w:val="24"/>
          <w:szCs w:val="24"/>
          <w:lang w:val="es-ES" w:eastAsia="en-US"/>
        </w:rPr>
        <w:t>lo siguiente: -Se transcribe parte que interesa-.</w:t>
      </w:r>
    </w:p>
    <w:p w14:paraId="561AF2F3" w14:textId="0850A210" w:rsidR="002118E5" w:rsidRPr="007D22A3" w:rsidRDefault="002118E5" w:rsidP="002118E5">
      <w:pPr>
        <w:pStyle w:val="Prrafodelista"/>
        <w:spacing w:before="240" w:line="360" w:lineRule="auto"/>
        <w:ind w:left="1418" w:right="616"/>
        <w:jc w:val="both"/>
        <w:rPr>
          <w:rFonts w:ascii="Arial" w:eastAsia="Calibri" w:hAnsi="Arial" w:cs="Arial"/>
          <w:bCs/>
          <w:i/>
          <w:sz w:val="24"/>
          <w:szCs w:val="24"/>
          <w:lang w:val="es-ES" w:eastAsia="en-US"/>
        </w:rPr>
      </w:pPr>
      <w:r w:rsidRPr="007D22A3">
        <w:rPr>
          <w:rFonts w:ascii="Arial" w:eastAsia="Calibri" w:hAnsi="Arial" w:cs="Arial"/>
          <w:bCs/>
          <w:i/>
          <w:sz w:val="24"/>
          <w:szCs w:val="24"/>
          <w:lang w:val="es-ES" w:eastAsia="en-US"/>
        </w:rPr>
        <w:t>(…)</w:t>
      </w:r>
    </w:p>
    <w:p w14:paraId="63E6DD14" w14:textId="2D41AB0A" w:rsidR="00773F40" w:rsidRPr="007D22A3" w:rsidRDefault="00C6233F" w:rsidP="002118E5">
      <w:pPr>
        <w:pStyle w:val="Prrafodelista"/>
        <w:spacing w:before="240" w:line="360" w:lineRule="auto"/>
        <w:ind w:left="1418" w:right="616"/>
        <w:jc w:val="both"/>
        <w:rPr>
          <w:rFonts w:ascii="Arial" w:eastAsia="Calibri" w:hAnsi="Arial" w:cs="Arial"/>
          <w:bCs/>
          <w:i/>
          <w:sz w:val="24"/>
          <w:szCs w:val="24"/>
          <w:lang w:val="es-ES" w:eastAsia="en-US"/>
        </w:rPr>
      </w:pPr>
      <w:r w:rsidRPr="007D22A3">
        <w:rPr>
          <w:rFonts w:ascii="Arial" w:eastAsia="Calibri" w:hAnsi="Arial" w:cs="Arial"/>
          <w:bCs/>
          <w:i/>
          <w:noProof/>
          <w:sz w:val="24"/>
          <w:szCs w:val="24"/>
        </w:rPr>
        <mc:AlternateContent>
          <mc:Choice Requires="wps">
            <w:drawing>
              <wp:anchor distT="0" distB="0" distL="114300" distR="114300" simplePos="0" relativeHeight="251659264" behindDoc="0" locked="0" layoutInCell="1" allowOverlap="1" wp14:anchorId="005C7A3E" wp14:editId="1871A2D3">
                <wp:simplePos x="0" y="0"/>
                <wp:positionH relativeFrom="column">
                  <wp:posOffset>4880503</wp:posOffset>
                </wp:positionH>
                <wp:positionV relativeFrom="paragraph">
                  <wp:posOffset>335700</wp:posOffset>
                </wp:positionV>
                <wp:extent cx="964889" cy="0"/>
                <wp:effectExtent l="57150" t="76200" r="0" b="133350"/>
                <wp:wrapNone/>
                <wp:docPr id="1" name="Conector recto de flecha 1"/>
                <wp:cNvGraphicFramePr/>
                <a:graphic xmlns:a="http://schemas.openxmlformats.org/drawingml/2006/main">
                  <a:graphicData uri="http://schemas.microsoft.com/office/word/2010/wordprocessingShape">
                    <wps:wsp>
                      <wps:cNvCnPr/>
                      <wps:spPr>
                        <a:xfrm flipH="1">
                          <a:off x="0" y="0"/>
                          <a:ext cx="964889" cy="0"/>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BD7D07" id="_x0000_t32" coordsize="21600,21600" o:spt="32" o:oned="t" path="m,l21600,21600e" filled="f">
                <v:path arrowok="t" fillok="f" o:connecttype="none"/>
                <o:lock v:ext="edit" shapetype="t"/>
              </v:shapetype>
              <v:shape id="Conector recto de flecha 1" o:spid="_x0000_s1026" type="#_x0000_t32" style="position:absolute;margin-left:384.3pt;margin-top:26.45pt;width:76pt;height:0;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" strokecolor="black [3213]" strokeweight="2pt">
                <v:stroke endarrow="block"/>
                <v:shadow on="t" color="black" opacity="24903f" origin=",.5" offset="0,.55556mm"/>
              </v:shape>
            </w:pict>
          </mc:Fallback>
        </mc:AlternateContent>
      </w:r>
      <w:r w:rsidR="008E2EC9" w:rsidRPr="007D22A3">
        <w:rPr>
          <w:rFonts w:ascii="Arial" w:eastAsia="Calibri" w:hAnsi="Arial" w:cs="Arial"/>
          <w:bCs/>
          <w:i/>
          <w:sz w:val="24"/>
          <w:szCs w:val="24"/>
          <w:lang w:val="es-ES" w:eastAsia="en-US"/>
        </w:rPr>
        <w:t xml:space="preserve">“…Por así permitirlo la agenda que al efecto lleva esta Sala Unitaria, se señalan las </w:t>
      </w:r>
      <w:r w:rsidR="008E2EC9" w:rsidRPr="007D22A3">
        <w:rPr>
          <w:rFonts w:ascii="Arial" w:eastAsia="Calibri" w:hAnsi="Arial" w:cs="Arial"/>
          <w:b/>
          <w:bCs/>
          <w:i/>
          <w:sz w:val="24"/>
          <w:szCs w:val="24"/>
          <w:lang w:val="es-ES" w:eastAsia="en-US"/>
        </w:rPr>
        <w:t>TRECE HORAS</w:t>
      </w:r>
      <w:r w:rsidR="008E2EC9" w:rsidRPr="007D22A3">
        <w:rPr>
          <w:rFonts w:ascii="Arial" w:eastAsia="Calibri" w:hAnsi="Arial" w:cs="Arial"/>
          <w:bCs/>
          <w:i/>
          <w:sz w:val="24"/>
          <w:szCs w:val="24"/>
          <w:lang w:val="es-ES" w:eastAsia="en-US"/>
        </w:rPr>
        <w:t xml:space="preserve"> del día </w:t>
      </w:r>
      <w:r w:rsidR="0088554E" w:rsidRPr="007D22A3">
        <w:rPr>
          <w:rFonts w:ascii="Arial" w:eastAsia="Calibri" w:hAnsi="Arial" w:cs="Arial"/>
          <w:b/>
          <w:bCs/>
          <w:i/>
          <w:sz w:val="24"/>
          <w:szCs w:val="24"/>
          <w:lang w:val="es-ES" w:eastAsia="en-US"/>
        </w:rPr>
        <w:t>CATORCE DE NOVIEMBRE DEL PRESENTE AÑO</w:t>
      </w:r>
      <w:r w:rsidR="008E2EC9" w:rsidRPr="007D22A3">
        <w:rPr>
          <w:rFonts w:ascii="Arial" w:eastAsia="Calibri" w:hAnsi="Arial" w:cs="Arial"/>
          <w:bCs/>
          <w:i/>
          <w:sz w:val="24"/>
          <w:szCs w:val="24"/>
          <w:lang w:val="es-ES" w:eastAsia="en-US"/>
        </w:rPr>
        <w:t>, para llevar a cabo la audiencia final en el presente</w:t>
      </w:r>
      <w:r w:rsidR="001D401D" w:rsidRPr="007D22A3">
        <w:rPr>
          <w:rFonts w:ascii="Arial" w:eastAsia="Calibri" w:hAnsi="Arial" w:cs="Arial"/>
          <w:bCs/>
          <w:i/>
          <w:sz w:val="24"/>
          <w:szCs w:val="24"/>
          <w:lang w:val="es-ES" w:eastAsia="en-US"/>
        </w:rPr>
        <w:t xml:space="preserve"> asunto, en la que se desahogará</w:t>
      </w:r>
      <w:r w:rsidR="008E2EC9" w:rsidRPr="007D22A3">
        <w:rPr>
          <w:rFonts w:ascii="Arial" w:eastAsia="Calibri" w:hAnsi="Arial" w:cs="Arial"/>
          <w:bCs/>
          <w:i/>
          <w:sz w:val="24"/>
          <w:szCs w:val="24"/>
          <w:lang w:val="es-ES" w:eastAsia="en-US"/>
        </w:rPr>
        <w:t>n las pruebas ofrecidas en el Juicio y se recibirán alegatos por escrito, la cual se celebrará aun sin la presencia de las partes, lo anterior en términos del artículo 204 de la Ley de la Materia…”</w:t>
      </w:r>
    </w:p>
    <w:p w14:paraId="1865E894" w14:textId="5ADA6658" w:rsidR="002118E5" w:rsidRPr="007D22A3" w:rsidRDefault="002118E5" w:rsidP="002118E5">
      <w:pPr>
        <w:pStyle w:val="Prrafodelista"/>
        <w:spacing w:before="240" w:line="360" w:lineRule="auto"/>
        <w:ind w:left="1418" w:right="616"/>
        <w:jc w:val="both"/>
        <w:rPr>
          <w:rFonts w:ascii="Arial" w:eastAsia="Calibri" w:hAnsi="Arial" w:cs="Arial"/>
          <w:bCs/>
          <w:i/>
          <w:sz w:val="24"/>
          <w:szCs w:val="24"/>
          <w:lang w:val="es-ES" w:eastAsia="en-US"/>
        </w:rPr>
      </w:pPr>
      <w:r w:rsidRPr="007D22A3">
        <w:rPr>
          <w:rFonts w:ascii="Arial" w:eastAsia="Calibri" w:hAnsi="Arial" w:cs="Arial"/>
          <w:bCs/>
          <w:i/>
          <w:sz w:val="24"/>
          <w:szCs w:val="24"/>
          <w:lang w:val="es-ES" w:eastAsia="en-US"/>
        </w:rPr>
        <w:t>(…)</w:t>
      </w:r>
    </w:p>
    <w:p w14:paraId="3E300D97" w14:textId="5A6669CA" w:rsidR="0088554E" w:rsidRPr="002D70EE" w:rsidRDefault="00E61EDB" w:rsidP="00E61EDB">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sz w:val="26"/>
          <w:szCs w:val="26"/>
          <w:lang w:val="es-ES" w:eastAsia="en-US"/>
        </w:rPr>
        <w:t>Ahora bien, con fecha once del octubre de dos mil diecinueve</w:t>
      </w:r>
      <w:r w:rsidR="0084619F" w:rsidRPr="002D70EE">
        <w:rPr>
          <w:rStyle w:val="Refdenotaalpie"/>
          <w:rFonts w:ascii="Arial" w:eastAsia="Calibri" w:hAnsi="Arial" w:cs="Arial"/>
          <w:bCs/>
          <w:sz w:val="26"/>
          <w:szCs w:val="26"/>
          <w:lang w:val="es-ES" w:eastAsia="en-US"/>
        </w:rPr>
        <w:footnoteReference w:id="2"/>
      </w:r>
      <w:r w:rsidRPr="002D70EE">
        <w:rPr>
          <w:rFonts w:ascii="Arial" w:eastAsia="Calibri" w:hAnsi="Arial" w:cs="Arial"/>
          <w:bCs/>
          <w:sz w:val="26"/>
          <w:szCs w:val="26"/>
          <w:lang w:val="es-ES" w:eastAsia="en-US"/>
        </w:rPr>
        <w:t xml:space="preserve"> </w:t>
      </w:r>
      <w:r w:rsidR="0084619F" w:rsidRPr="002D70EE">
        <w:rPr>
          <w:rFonts w:ascii="Arial" w:eastAsia="Calibri" w:hAnsi="Arial" w:cs="Arial"/>
          <w:bCs/>
          <w:sz w:val="26"/>
          <w:szCs w:val="26"/>
          <w:lang w:val="es-ES" w:eastAsia="en-US"/>
        </w:rPr>
        <w:t xml:space="preserve">se notificó </w:t>
      </w:r>
      <w:r w:rsidRPr="002D70EE">
        <w:rPr>
          <w:rFonts w:ascii="Arial" w:eastAsia="Calibri" w:hAnsi="Arial" w:cs="Arial"/>
          <w:bCs/>
          <w:sz w:val="26"/>
          <w:szCs w:val="26"/>
          <w:lang w:val="es-ES" w:eastAsia="en-US"/>
        </w:rPr>
        <w:t>a la parte actora aquí recurrente, del acuerdo antes citado; por tanto,</w:t>
      </w:r>
      <w:r w:rsidR="0084619F" w:rsidRPr="002D70EE">
        <w:rPr>
          <w:rFonts w:ascii="Arial" w:eastAsia="Calibri" w:hAnsi="Arial" w:cs="Arial"/>
          <w:bCs/>
          <w:sz w:val="26"/>
          <w:szCs w:val="26"/>
          <w:lang w:val="es-ES" w:eastAsia="en-US"/>
        </w:rPr>
        <w:t xml:space="preserve"> ésta</w:t>
      </w:r>
      <w:r w:rsidRPr="002D70EE">
        <w:rPr>
          <w:rFonts w:ascii="Arial" w:eastAsia="Calibri" w:hAnsi="Arial" w:cs="Arial"/>
          <w:bCs/>
          <w:sz w:val="26"/>
          <w:szCs w:val="26"/>
          <w:lang w:val="es-ES" w:eastAsia="en-US"/>
        </w:rPr>
        <w:t xml:space="preserve"> quedó legalmente notificada de la fecha que tendría verificativo la audiencia final.</w:t>
      </w:r>
      <w:r w:rsidR="0084619F" w:rsidRPr="002D70EE">
        <w:rPr>
          <w:rFonts w:ascii="Arial" w:eastAsia="Calibri" w:hAnsi="Arial" w:cs="Arial"/>
          <w:bCs/>
          <w:sz w:val="26"/>
          <w:szCs w:val="26"/>
          <w:lang w:val="es-ES" w:eastAsia="en-US"/>
        </w:rPr>
        <w:t xml:space="preserve">- - - - - - - - - - - - - - - - - - - - - - - - - - - - - - - </w:t>
      </w:r>
    </w:p>
    <w:p w14:paraId="2823DDB8" w14:textId="59F19070" w:rsidR="0084619F" w:rsidRPr="002D70EE" w:rsidRDefault="0084619F" w:rsidP="00E61EDB">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sz w:val="26"/>
          <w:szCs w:val="26"/>
          <w:lang w:val="es-ES" w:eastAsia="en-US"/>
        </w:rPr>
        <w:t xml:space="preserve">De </w:t>
      </w:r>
      <w:r w:rsidR="00C320DF" w:rsidRPr="002D70EE">
        <w:rPr>
          <w:rFonts w:ascii="Arial" w:eastAsia="Calibri" w:hAnsi="Arial" w:cs="Arial"/>
          <w:bCs/>
          <w:sz w:val="26"/>
          <w:szCs w:val="26"/>
          <w:lang w:val="es-ES" w:eastAsia="en-US"/>
        </w:rPr>
        <w:t>lo anterior se tiene que,</w:t>
      </w:r>
      <w:r w:rsidRPr="002D70EE">
        <w:rPr>
          <w:rFonts w:ascii="Arial" w:eastAsia="Calibri" w:hAnsi="Arial" w:cs="Arial"/>
          <w:bCs/>
          <w:sz w:val="26"/>
          <w:szCs w:val="26"/>
          <w:lang w:val="es-ES" w:eastAsia="en-US"/>
        </w:rPr>
        <w:t xml:space="preserve"> con fecha catorce de noviembre de dos mil diecinueve se desahogó la audiencia final</w:t>
      </w:r>
      <w:r w:rsidR="00C320DF" w:rsidRPr="002D70EE">
        <w:rPr>
          <w:rFonts w:ascii="Arial" w:eastAsia="Calibri" w:hAnsi="Arial" w:cs="Arial"/>
          <w:bCs/>
          <w:sz w:val="26"/>
          <w:szCs w:val="26"/>
          <w:lang w:val="es-ES" w:eastAsia="en-US"/>
        </w:rPr>
        <w:t>, en términos del artícu</w:t>
      </w:r>
      <w:r w:rsidR="002716C1" w:rsidRPr="002D70EE">
        <w:rPr>
          <w:rFonts w:ascii="Arial" w:eastAsia="Calibri" w:hAnsi="Arial" w:cs="Arial"/>
          <w:bCs/>
          <w:sz w:val="26"/>
          <w:szCs w:val="26"/>
          <w:lang w:val="es-ES" w:eastAsia="en-US"/>
        </w:rPr>
        <w:t>lo 204 de la Ley de la Materia</w:t>
      </w:r>
      <w:r w:rsidR="00C320DF" w:rsidRPr="002D70EE">
        <w:rPr>
          <w:rFonts w:ascii="Arial" w:eastAsia="Calibri" w:hAnsi="Arial" w:cs="Arial"/>
          <w:bCs/>
          <w:sz w:val="26"/>
          <w:szCs w:val="26"/>
          <w:lang w:val="es-ES" w:eastAsia="en-US"/>
        </w:rPr>
        <w:t>,</w:t>
      </w:r>
      <w:r w:rsidRPr="002D70EE">
        <w:rPr>
          <w:rFonts w:ascii="Arial" w:eastAsia="Calibri" w:hAnsi="Arial" w:cs="Arial"/>
          <w:bCs/>
          <w:sz w:val="26"/>
          <w:szCs w:val="26"/>
          <w:lang w:val="es-ES" w:eastAsia="en-US"/>
        </w:rPr>
        <w:t xml:space="preserve"> al tenor siguiente:</w:t>
      </w:r>
      <w:r w:rsidR="001122B4" w:rsidRPr="002D70EE">
        <w:rPr>
          <w:rFonts w:ascii="Arial" w:eastAsia="Calibri" w:hAnsi="Arial" w:cs="Arial"/>
          <w:bCs/>
          <w:sz w:val="26"/>
          <w:szCs w:val="26"/>
          <w:lang w:val="es-ES" w:eastAsia="en-US"/>
        </w:rPr>
        <w:t>- se transcribe parte que interesa-.</w:t>
      </w:r>
      <w:r w:rsidR="004920F9">
        <w:rPr>
          <w:rFonts w:ascii="Arial" w:eastAsia="Calibri" w:hAnsi="Arial" w:cs="Arial"/>
          <w:bCs/>
          <w:sz w:val="26"/>
          <w:szCs w:val="26"/>
          <w:lang w:val="es-ES" w:eastAsia="en-US"/>
        </w:rPr>
        <w:t xml:space="preserve"> - - - - - - - - - - - - - - - - - - - - - - -- - - - - -- - - - - - - - - - - - - - - - -</w:t>
      </w:r>
    </w:p>
    <w:p w14:paraId="6E365CE0" w14:textId="26424E74" w:rsidR="003B7B13" w:rsidRPr="007D22A3" w:rsidRDefault="00E32E6C" w:rsidP="003B7B13">
      <w:pPr>
        <w:spacing w:line="360" w:lineRule="auto"/>
        <w:ind w:left="709" w:right="758"/>
        <w:jc w:val="both"/>
        <w:rPr>
          <w:rFonts w:ascii="Arial" w:hAnsi="Arial" w:cs="Arial"/>
          <w:b/>
          <w:bCs/>
          <w:i/>
          <w:sz w:val="24"/>
        </w:rPr>
      </w:pPr>
      <w:r w:rsidRPr="007D22A3">
        <w:rPr>
          <w:rFonts w:ascii="Arial" w:eastAsia="Calibri" w:hAnsi="Arial" w:cs="Arial"/>
          <w:bCs/>
          <w:i/>
          <w:noProof/>
          <w:sz w:val="24"/>
        </w:rPr>
        <mc:AlternateContent>
          <mc:Choice Requires="wps">
            <w:drawing>
              <wp:anchor distT="0" distB="0" distL="114300" distR="114300" simplePos="0" relativeHeight="251663360" behindDoc="0" locked="0" layoutInCell="1" allowOverlap="1" wp14:anchorId="4D3A2E68" wp14:editId="1460F458">
                <wp:simplePos x="0" y="0"/>
                <wp:positionH relativeFrom="column">
                  <wp:posOffset>4829918</wp:posOffset>
                </wp:positionH>
                <wp:positionV relativeFrom="paragraph">
                  <wp:posOffset>1650114</wp:posOffset>
                </wp:positionV>
                <wp:extent cx="964889" cy="0"/>
                <wp:effectExtent l="57150" t="76200" r="0" b="133350"/>
                <wp:wrapNone/>
                <wp:docPr id="19" name="Conector recto de flecha 19"/>
                <wp:cNvGraphicFramePr/>
                <a:graphic xmlns:a="http://schemas.openxmlformats.org/drawingml/2006/main">
                  <a:graphicData uri="http://schemas.microsoft.com/office/word/2010/wordprocessingShape">
                    <wps:wsp>
                      <wps:cNvCnPr/>
                      <wps:spPr>
                        <a:xfrm flipH="1">
                          <a:off x="0" y="0"/>
                          <a:ext cx="964889" cy="0"/>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2DEB61" id="Conector recto de flecha 19" o:spid="_x0000_s1026" type="#_x0000_t32" style="position:absolute;margin-left:380.3pt;margin-top:129.95pt;width:76pt;height:0;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" strokecolor="black [3213]" strokeweight="2pt">
                <v:stroke endarrow="block"/>
                <v:shadow on="t" color="black" opacity="24903f" origin=",.5" offset="0,.55556mm"/>
              </v:shape>
            </w:pict>
          </mc:Fallback>
        </mc:AlternateContent>
      </w:r>
      <w:r w:rsidR="003B7B13" w:rsidRPr="007D22A3">
        <w:rPr>
          <w:rFonts w:ascii="Arial" w:hAnsi="Arial" w:cs="Arial"/>
          <w:bCs/>
          <w:i/>
          <w:sz w:val="24"/>
        </w:rPr>
        <w:t>“</w:t>
      </w:r>
      <w:r w:rsidR="003B7B13" w:rsidRPr="007D22A3">
        <w:rPr>
          <w:rFonts w:ascii="Arial" w:hAnsi="Arial" w:cs="Arial"/>
          <w:b/>
          <w:bCs/>
          <w:i/>
          <w:sz w:val="24"/>
        </w:rPr>
        <w:t xml:space="preserve">AUDIENCIA FINAL. </w:t>
      </w:r>
      <w:r w:rsidR="003B7B13" w:rsidRPr="007D22A3">
        <w:rPr>
          <w:rFonts w:ascii="Arial" w:hAnsi="Arial" w:cs="Arial"/>
          <w:i/>
          <w:sz w:val="24"/>
        </w:rPr>
        <w:t xml:space="preserve">En Oaxaca de Juárez, Oaxaca, siendo las trece horas del día </w:t>
      </w:r>
      <w:r w:rsidR="003B7B13" w:rsidRPr="007D22A3">
        <w:rPr>
          <w:rFonts w:ascii="Arial" w:hAnsi="Arial" w:cs="Arial"/>
          <w:b/>
          <w:bCs/>
          <w:i/>
          <w:sz w:val="24"/>
        </w:rPr>
        <w:t xml:space="preserve"> catorce de noviembre de dos mil diecinueve,</w:t>
      </w:r>
      <w:r w:rsidR="003B7B13" w:rsidRPr="007D22A3">
        <w:rPr>
          <w:rFonts w:ascii="Arial" w:hAnsi="Arial" w:cs="Arial"/>
          <w:i/>
          <w:sz w:val="24"/>
        </w:rPr>
        <w:t xml:space="preserve"> fecha y hora señalada para llevar a cabo la</w:t>
      </w:r>
      <w:r w:rsidR="003B7B13" w:rsidRPr="007D22A3">
        <w:rPr>
          <w:rFonts w:ascii="Arial" w:hAnsi="Arial" w:cs="Arial"/>
          <w:b/>
          <w:bCs/>
          <w:i/>
          <w:sz w:val="24"/>
        </w:rPr>
        <w:t xml:space="preserve"> audiencia final,</w:t>
      </w:r>
      <w:r w:rsidR="003B7B13" w:rsidRPr="007D22A3">
        <w:rPr>
          <w:rFonts w:ascii="Arial" w:hAnsi="Arial" w:cs="Arial"/>
          <w:i/>
          <w:sz w:val="24"/>
        </w:rPr>
        <w:t xml:space="preserve"> estando presentes la Licenciada MARÍA MAYELA GARCÍA MALDONADO Magistrada Titular de la Séptima Sala Unitaria, actuando con el Licenciado ERNESTO GARCÍA GONZÁLEZ, Secretario de Acuerdos de Sala, </w:t>
      </w:r>
      <w:r w:rsidR="003B7B13" w:rsidRPr="007D22A3">
        <w:rPr>
          <w:rFonts w:ascii="Arial" w:hAnsi="Arial" w:cs="Arial"/>
          <w:i/>
          <w:sz w:val="24"/>
          <w:u w:val="single"/>
        </w:rPr>
        <w:t>se hace constar que no comparece ninguna de las partes</w:t>
      </w:r>
      <w:r w:rsidR="003B7B13" w:rsidRPr="007D22A3">
        <w:rPr>
          <w:rFonts w:ascii="Arial" w:hAnsi="Arial" w:cs="Arial"/>
          <w:i/>
          <w:sz w:val="24"/>
        </w:rPr>
        <w:t>; con fundamento en el artículo 204 de la Ley de Procedimiento y Justicia Administrativa para el Estado de Oaxaca,</w:t>
      </w:r>
      <w:r w:rsidR="003B7B13" w:rsidRPr="007D22A3">
        <w:rPr>
          <w:rFonts w:ascii="Arial" w:hAnsi="Arial" w:cs="Arial"/>
          <w:b/>
          <w:bCs/>
          <w:i/>
          <w:sz w:val="24"/>
        </w:rPr>
        <w:t xml:space="preserve"> se declara abierta la audiencia.</w:t>
      </w:r>
    </w:p>
    <w:p w14:paraId="16E107D1" w14:textId="59BFD90F" w:rsidR="001122B4" w:rsidRPr="007D22A3" w:rsidRDefault="001122B4" w:rsidP="003B7B13">
      <w:pPr>
        <w:spacing w:line="360" w:lineRule="auto"/>
        <w:ind w:left="709" w:right="758"/>
        <w:jc w:val="both"/>
        <w:rPr>
          <w:rFonts w:ascii="Arial" w:hAnsi="Arial" w:cs="Arial"/>
          <w:sz w:val="24"/>
        </w:rPr>
      </w:pPr>
      <w:r w:rsidRPr="007D22A3">
        <w:rPr>
          <w:rFonts w:ascii="Arial" w:hAnsi="Arial" w:cs="Arial"/>
          <w:bCs/>
          <w:i/>
          <w:sz w:val="24"/>
        </w:rPr>
        <w:t>(…)</w:t>
      </w:r>
    </w:p>
    <w:p w14:paraId="2DBD0E8B" w14:textId="13869B6A" w:rsidR="003B7B13" w:rsidRPr="007D22A3" w:rsidRDefault="003B7B13" w:rsidP="003B7B13">
      <w:pPr>
        <w:spacing w:line="360" w:lineRule="auto"/>
        <w:ind w:left="709" w:right="758"/>
        <w:jc w:val="both"/>
        <w:rPr>
          <w:rFonts w:ascii="Arial" w:hAnsi="Arial" w:cs="Arial"/>
          <w:i/>
          <w:sz w:val="24"/>
        </w:rPr>
      </w:pPr>
      <w:r w:rsidRPr="007D22A3">
        <w:rPr>
          <w:rFonts w:ascii="Arial" w:eastAsia="Calibri" w:hAnsi="Arial" w:cs="Arial"/>
          <w:bCs/>
          <w:i/>
          <w:noProof/>
          <w:sz w:val="24"/>
          <w:u w:val="single"/>
        </w:rPr>
        <w:lastRenderedPageBreak/>
        <mc:AlternateContent>
          <mc:Choice Requires="wps">
            <w:drawing>
              <wp:anchor distT="0" distB="0" distL="114300" distR="114300" simplePos="0" relativeHeight="251661312" behindDoc="0" locked="0" layoutInCell="1" allowOverlap="1" wp14:anchorId="30800C60" wp14:editId="29649A77">
                <wp:simplePos x="0" y="0"/>
                <wp:positionH relativeFrom="column">
                  <wp:posOffset>4815361</wp:posOffset>
                </wp:positionH>
                <wp:positionV relativeFrom="paragraph">
                  <wp:posOffset>589975</wp:posOffset>
                </wp:positionV>
                <wp:extent cx="964889" cy="0"/>
                <wp:effectExtent l="57150" t="76200" r="0" b="133350"/>
                <wp:wrapNone/>
                <wp:docPr id="18" name="Conector recto de flecha 18"/>
                <wp:cNvGraphicFramePr/>
                <a:graphic xmlns:a="http://schemas.openxmlformats.org/drawingml/2006/main">
                  <a:graphicData uri="http://schemas.microsoft.com/office/word/2010/wordprocessingShape">
                    <wps:wsp>
                      <wps:cNvCnPr/>
                      <wps:spPr>
                        <a:xfrm flipH="1">
                          <a:off x="0" y="0"/>
                          <a:ext cx="964889" cy="0"/>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79A752" id="Conector recto de flecha 18" o:spid="_x0000_s1026" type="#_x0000_t32" style="position:absolute;margin-left:379.15pt;margin-top:46.45pt;width:76pt;height: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" strokecolor="black [3213]" strokeweight="2pt">
                <v:stroke endarrow="block"/>
                <v:shadow on="t" color="black" opacity="24903f" origin=",.5" offset="0,.55556mm"/>
              </v:shape>
            </w:pict>
          </mc:Fallback>
        </mc:AlternateContent>
      </w:r>
      <w:r w:rsidRPr="007D22A3">
        <w:rPr>
          <w:rFonts w:ascii="Arial" w:hAnsi="Arial" w:cs="Arial"/>
          <w:i/>
          <w:sz w:val="24"/>
          <w:u w:val="single"/>
        </w:rPr>
        <w:t>Con fundamento en lo dispuesto por el artículo 205 de la Ley de Procedimiento y Justicia Administrativa para el Estado de Oaxaca, esta Autoridad se reserva para el dictado de la Sentencia dentro del término de Ley</w:t>
      </w:r>
      <w:r w:rsidRPr="007D22A3">
        <w:rPr>
          <w:rFonts w:ascii="Arial" w:hAnsi="Arial" w:cs="Arial"/>
          <w:i/>
          <w:sz w:val="24"/>
        </w:rPr>
        <w:t>, por lo que no habiendo otro asunto que tratar, se da por terminada la presente audiencia, siendo las trece treinta horas de la fecha de su inicio, firmando al calce los que en ella intervinieron ante la Magistrada Licencia</w:t>
      </w:r>
      <w:r w:rsidR="00295909" w:rsidRPr="007D22A3">
        <w:rPr>
          <w:rFonts w:ascii="Arial" w:hAnsi="Arial" w:cs="Arial"/>
          <w:i/>
          <w:sz w:val="24"/>
        </w:rPr>
        <w:t>da</w:t>
      </w:r>
      <w:r w:rsidRPr="007D22A3">
        <w:rPr>
          <w:rFonts w:ascii="Arial" w:hAnsi="Arial" w:cs="Arial"/>
          <w:i/>
          <w:sz w:val="24"/>
        </w:rPr>
        <w:t xml:space="preserve"> MARÍA MAYELA GARCÍA MALDONADO, quien actúa con el Licenciado ERNESTO GARCÍA GONZÁLEZ, Secretario de Acuerdos de Sala que autoriza y da fe.”- - - - - - - - </w:t>
      </w:r>
    </w:p>
    <w:p w14:paraId="5DF2AECE" w14:textId="5118B65A" w:rsidR="00C320DF" w:rsidRPr="002D70EE" w:rsidRDefault="00FA372A" w:rsidP="00C320DF">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sz w:val="26"/>
          <w:szCs w:val="26"/>
          <w:lang w:val="es-ES" w:eastAsia="en-US"/>
        </w:rPr>
        <w:t>De lo antes transcrito se tiene que al concluir</w:t>
      </w:r>
      <w:r w:rsidR="00C320DF" w:rsidRPr="002D70EE">
        <w:rPr>
          <w:rFonts w:ascii="Arial" w:eastAsia="Calibri" w:hAnsi="Arial" w:cs="Arial"/>
          <w:bCs/>
          <w:sz w:val="26"/>
          <w:szCs w:val="26"/>
          <w:lang w:val="es-ES" w:eastAsia="en-US"/>
        </w:rPr>
        <w:t xml:space="preserve"> la audiencia final, </w:t>
      </w:r>
      <w:r w:rsidR="000A7943" w:rsidRPr="002D70EE">
        <w:rPr>
          <w:rFonts w:ascii="Arial" w:eastAsia="Calibri" w:hAnsi="Arial" w:cs="Arial"/>
          <w:bCs/>
          <w:sz w:val="26"/>
          <w:szCs w:val="26"/>
          <w:lang w:val="es-ES" w:eastAsia="en-US"/>
        </w:rPr>
        <w:t>la m</w:t>
      </w:r>
      <w:r w:rsidR="007B1F0A" w:rsidRPr="002D70EE">
        <w:rPr>
          <w:rFonts w:ascii="Arial" w:eastAsia="Calibri" w:hAnsi="Arial" w:cs="Arial"/>
          <w:bCs/>
          <w:sz w:val="26"/>
          <w:szCs w:val="26"/>
          <w:lang w:val="es-ES" w:eastAsia="en-US"/>
        </w:rPr>
        <w:t xml:space="preserve">agistrada </w:t>
      </w:r>
      <w:r w:rsidR="00B44FFF" w:rsidRPr="002D70EE">
        <w:rPr>
          <w:rFonts w:ascii="Arial" w:eastAsia="Calibri" w:hAnsi="Arial" w:cs="Arial"/>
          <w:bCs/>
          <w:sz w:val="26"/>
          <w:szCs w:val="26"/>
          <w:lang w:val="es-ES" w:eastAsia="en-US"/>
        </w:rPr>
        <w:t xml:space="preserve">titular de la </w:t>
      </w:r>
      <w:r w:rsidR="000A7943" w:rsidRPr="002D70EE">
        <w:rPr>
          <w:rFonts w:ascii="Arial" w:eastAsia="Calibri" w:hAnsi="Arial" w:cs="Arial"/>
          <w:bCs/>
          <w:sz w:val="26"/>
          <w:szCs w:val="26"/>
          <w:lang w:val="es-ES" w:eastAsia="en-US"/>
        </w:rPr>
        <w:t>Sala U</w:t>
      </w:r>
      <w:r w:rsidR="00B44FFF" w:rsidRPr="002D70EE">
        <w:rPr>
          <w:rFonts w:ascii="Arial" w:eastAsia="Calibri" w:hAnsi="Arial" w:cs="Arial"/>
          <w:bCs/>
          <w:sz w:val="26"/>
          <w:szCs w:val="26"/>
          <w:lang w:val="es-ES" w:eastAsia="en-US"/>
        </w:rPr>
        <w:t xml:space="preserve">nitaria </w:t>
      </w:r>
      <w:r w:rsidR="007B1F0A" w:rsidRPr="002D70EE">
        <w:rPr>
          <w:rFonts w:ascii="Arial" w:eastAsia="Calibri" w:hAnsi="Arial" w:cs="Arial"/>
          <w:bCs/>
          <w:sz w:val="26"/>
          <w:szCs w:val="26"/>
          <w:lang w:val="es-ES" w:eastAsia="en-US"/>
        </w:rPr>
        <w:t>declaró</w:t>
      </w:r>
      <w:r w:rsidR="00C320DF" w:rsidRPr="002D70EE">
        <w:rPr>
          <w:rFonts w:ascii="Arial" w:eastAsia="Calibri" w:hAnsi="Arial" w:cs="Arial"/>
          <w:bCs/>
          <w:sz w:val="26"/>
          <w:szCs w:val="26"/>
          <w:lang w:val="es-ES" w:eastAsia="en-US"/>
        </w:rPr>
        <w:t xml:space="preserve"> vistos los autos </w:t>
      </w:r>
      <w:r w:rsidR="007B1F0A" w:rsidRPr="002D70EE">
        <w:rPr>
          <w:rFonts w:ascii="Arial" w:eastAsia="Calibri" w:hAnsi="Arial" w:cs="Arial"/>
          <w:bCs/>
          <w:sz w:val="26"/>
          <w:szCs w:val="26"/>
          <w:lang w:val="es-ES" w:eastAsia="en-US"/>
        </w:rPr>
        <w:t>y con fundamento en lo dispuesto por el artículo 205 de la Ley de Procedimiento y Justicia Administrativa para el Estado de Oaxaca, se reser</w:t>
      </w:r>
      <w:r w:rsidR="00B44FFF" w:rsidRPr="002D70EE">
        <w:rPr>
          <w:rFonts w:ascii="Arial" w:eastAsia="Calibri" w:hAnsi="Arial" w:cs="Arial"/>
          <w:bCs/>
          <w:sz w:val="26"/>
          <w:szCs w:val="26"/>
          <w:lang w:val="es-ES" w:eastAsia="en-US"/>
        </w:rPr>
        <w:t>vó</w:t>
      </w:r>
      <w:r w:rsidR="007B1F0A" w:rsidRPr="002D70EE">
        <w:rPr>
          <w:rFonts w:ascii="Arial" w:eastAsia="Calibri" w:hAnsi="Arial" w:cs="Arial"/>
          <w:bCs/>
          <w:sz w:val="26"/>
          <w:szCs w:val="26"/>
          <w:lang w:val="es-ES" w:eastAsia="en-US"/>
        </w:rPr>
        <w:t xml:space="preserve"> para el dictado de la sentencia dentro de los</w:t>
      </w:r>
      <w:r w:rsidRPr="002D70EE">
        <w:rPr>
          <w:rFonts w:ascii="Arial" w:eastAsia="Calibri" w:hAnsi="Arial" w:cs="Arial"/>
          <w:bCs/>
          <w:sz w:val="26"/>
          <w:szCs w:val="26"/>
          <w:lang w:val="es-ES" w:eastAsia="en-US"/>
        </w:rPr>
        <w:t xml:space="preserve"> términos establecidos por Ley, es decir, anunció que procedería al dictado de la sentencia de mérito, de conformidad con los plazos que el propio ordenamiento legal señala.- - - - - - - - - - - - - - - - - - - - - - - - - - - - - - - - </w:t>
      </w:r>
    </w:p>
    <w:p w14:paraId="55AC80CA" w14:textId="0D4EF41B" w:rsidR="00FA372A" w:rsidRPr="002D70EE" w:rsidRDefault="004B327F" w:rsidP="00C320DF">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sz w:val="26"/>
          <w:szCs w:val="26"/>
          <w:lang w:val="es-ES" w:eastAsia="en-US"/>
        </w:rPr>
        <w:t>De la misma manera, en la audiencia final se hizo constar la inasistencia de la aquí recurrente, quien como se dijo en párrafos anteriores</w:t>
      </w:r>
      <w:r w:rsidR="00637DDA" w:rsidRPr="002D70EE">
        <w:rPr>
          <w:rFonts w:ascii="Arial" w:eastAsia="Calibri" w:hAnsi="Arial" w:cs="Arial"/>
          <w:bCs/>
          <w:sz w:val="26"/>
          <w:szCs w:val="26"/>
          <w:lang w:val="es-ES" w:eastAsia="en-US"/>
        </w:rPr>
        <w:t>, é</w:t>
      </w:r>
      <w:r w:rsidR="002716C1" w:rsidRPr="002D70EE">
        <w:rPr>
          <w:rFonts w:ascii="Arial" w:eastAsia="Calibri" w:hAnsi="Arial" w:cs="Arial"/>
          <w:bCs/>
          <w:sz w:val="26"/>
          <w:szCs w:val="26"/>
          <w:lang w:val="es-ES" w:eastAsia="en-US"/>
        </w:rPr>
        <w:t xml:space="preserve">sta </w:t>
      </w:r>
      <w:r w:rsidRPr="002D70EE">
        <w:rPr>
          <w:rFonts w:ascii="Arial" w:eastAsia="Calibri" w:hAnsi="Arial" w:cs="Arial"/>
          <w:bCs/>
          <w:sz w:val="26"/>
          <w:szCs w:val="26"/>
          <w:lang w:val="es-ES" w:eastAsia="en-US"/>
        </w:rPr>
        <w:t xml:space="preserve">fue legalmente notificada de la celebración de la citada audiencia; por tanto, </w:t>
      </w:r>
      <w:r w:rsidR="00D47762" w:rsidRPr="002D70EE">
        <w:rPr>
          <w:rFonts w:ascii="Arial" w:eastAsia="Calibri" w:hAnsi="Arial" w:cs="Arial"/>
          <w:bCs/>
          <w:sz w:val="26"/>
          <w:szCs w:val="26"/>
          <w:lang w:val="es-ES" w:eastAsia="en-US"/>
        </w:rPr>
        <w:t>la</w:t>
      </w:r>
      <w:r w:rsidRPr="002D70EE">
        <w:rPr>
          <w:rFonts w:ascii="Arial" w:eastAsia="Calibri" w:hAnsi="Arial" w:cs="Arial"/>
          <w:bCs/>
          <w:sz w:val="26"/>
          <w:szCs w:val="26"/>
          <w:lang w:val="es-ES" w:eastAsia="en-US"/>
        </w:rPr>
        <w:t xml:space="preserve"> inasistencia </w:t>
      </w:r>
      <w:r w:rsidR="00D47762" w:rsidRPr="002D70EE">
        <w:rPr>
          <w:rFonts w:ascii="Arial" w:eastAsia="Calibri" w:hAnsi="Arial" w:cs="Arial"/>
          <w:bCs/>
          <w:sz w:val="26"/>
          <w:szCs w:val="26"/>
          <w:lang w:val="es-ES" w:eastAsia="en-US"/>
        </w:rPr>
        <w:t xml:space="preserve">quedó </w:t>
      </w:r>
      <w:r w:rsidR="00753C3B" w:rsidRPr="002D70EE">
        <w:rPr>
          <w:rFonts w:ascii="Arial" w:eastAsia="Calibri" w:hAnsi="Arial" w:cs="Arial"/>
          <w:bCs/>
          <w:sz w:val="26"/>
          <w:szCs w:val="26"/>
          <w:lang w:val="es-ES" w:eastAsia="en-US"/>
        </w:rPr>
        <w:t>prevista</w:t>
      </w:r>
      <w:r w:rsidR="00D47762" w:rsidRPr="002D70EE">
        <w:rPr>
          <w:rFonts w:ascii="Arial" w:eastAsia="Calibri" w:hAnsi="Arial" w:cs="Arial"/>
          <w:bCs/>
          <w:sz w:val="26"/>
          <w:szCs w:val="26"/>
          <w:lang w:val="es-ES" w:eastAsia="en-US"/>
        </w:rPr>
        <w:t xml:space="preserve"> bajo la propia responsabilidad de la inconforme, lo que </w:t>
      </w:r>
      <w:r w:rsidR="00753C3B" w:rsidRPr="002D70EE">
        <w:rPr>
          <w:rFonts w:ascii="Arial" w:eastAsia="Calibri" w:hAnsi="Arial" w:cs="Arial"/>
          <w:bCs/>
          <w:sz w:val="26"/>
          <w:szCs w:val="26"/>
          <w:lang w:val="es-ES" w:eastAsia="en-US"/>
        </w:rPr>
        <w:t>no resulta violatorio</w:t>
      </w:r>
      <w:r w:rsidR="00382A00" w:rsidRPr="002D70EE">
        <w:rPr>
          <w:rFonts w:ascii="Arial" w:eastAsia="Calibri" w:hAnsi="Arial" w:cs="Arial"/>
          <w:bCs/>
          <w:sz w:val="26"/>
          <w:szCs w:val="26"/>
          <w:lang w:val="es-ES" w:eastAsia="en-US"/>
        </w:rPr>
        <w:t xml:space="preserve"> a </w:t>
      </w:r>
      <w:r w:rsidR="00D47762" w:rsidRPr="002D70EE">
        <w:rPr>
          <w:rFonts w:ascii="Arial" w:eastAsia="Calibri" w:hAnsi="Arial" w:cs="Arial"/>
          <w:bCs/>
          <w:sz w:val="26"/>
          <w:szCs w:val="26"/>
          <w:lang w:val="es-ES" w:eastAsia="en-US"/>
        </w:rPr>
        <w:t>la</w:t>
      </w:r>
      <w:r w:rsidR="00382A00" w:rsidRPr="002D70EE">
        <w:rPr>
          <w:rFonts w:ascii="Arial" w:eastAsia="Calibri" w:hAnsi="Arial" w:cs="Arial"/>
          <w:bCs/>
          <w:sz w:val="26"/>
          <w:szCs w:val="26"/>
          <w:lang w:val="es-ES" w:eastAsia="en-US"/>
        </w:rPr>
        <w:t xml:space="preserve"> garantía</w:t>
      </w:r>
      <w:r w:rsidR="00D47762" w:rsidRPr="002D70EE">
        <w:rPr>
          <w:rFonts w:ascii="Arial" w:eastAsia="Calibri" w:hAnsi="Arial" w:cs="Arial"/>
          <w:bCs/>
          <w:sz w:val="26"/>
          <w:szCs w:val="26"/>
          <w:lang w:val="es-ES" w:eastAsia="en-US"/>
        </w:rPr>
        <w:t xml:space="preserve"> de audiencia que dice le </w:t>
      </w:r>
      <w:r w:rsidR="00BD40E0" w:rsidRPr="002D70EE">
        <w:rPr>
          <w:rFonts w:ascii="Arial" w:eastAsia="Calibri" w:hAnsi="Arial" w:cs="Arial"/>
          <w:bCs/>
          <w:sz w:val="26"/>
          <w:szCs w:val="26"/>
          <w:lang w:val="es-ES" w:eastAsia="en-US"/>
        </w:rPr>
        <w:t>agraviada. -</w:t>
      </w:r>
      <w:r w:rsidR="00D47762" w:rsidRPr="002D70EE">
        <w:rPr>
          <w:rFonts w:ascii="Arial" w:eastAsia="Calibri" w:hAnsi="Arial" w:cs="Arial"/>
          <w:bCs/>
          <w:sz w:val="26"/>
          <w:szCs w:val="26"/>
          <w:lang w:val="es-ES" w:eastAsia="en-US"/>
        </w:rPr>
        <w:t xml:space="preserve"> - - - - - - - - - - - - - - - - - - </w:t>
      </w:r>
    </w:p>
    <w:p w14:paraId="55269449" w14:textId="1091E513" w:rsidR="00C320DF" w:rsidRPr="002D70EE" w:rsidRDefault="0003203D" w:rsidP="00D05507">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sz w:val="26"/>
          <w:szCs w:val="26"/>
          <w:lang w:val="es-ES" w:eastAsia="en-US"/>
        </w:rPr>
        <w:t xml:space="preserve">Por otra parte, </w:t>
      </w:r>
      <w:r w:rsidR="00CA023B" w:rsidRPr="002D70EE">
        <w:rPr>
          <w:rFonts w:ascii="Arial" w:eastAsia="Calibri" w:hAnsi="Arial" w:cs="Arial"/>
          <w:bCs/>
          <w:sz w:val="26"/>
          <w:szCs w:val="26"/>
          <w:lang w:val="es-ES" w:eastAsia="en-US"/>
        </w:rPr>
        <w:t xml:space="preserve">la referida audiencia final es la diligencia </w:t>
      </w:r>
      <w:r w:rsidR="006C358C" w:rsidRPr="002D70EE">
        <w:rPr>
          <w:rFonts w:ascii="Arial" w:eastAsia="Calibri" w:hAnsi="Arial" w:cs="Arial"/>
          <w:bCs/>
          <w:sz w:val="26"/>
          <w:szCs w:val="26"/>
          <w:lang w:val="es-ES" w:eastAsia="en-US"/>
        </w:rPr>
        <w:t xml:space="preserve">que precede </w:t>
      </w:r>
      <w:r w:rsidR="000A7943" w:rsidRPr="002D70EE">
        <w:rPr>
          <w:rFonts w:ascii="Arial" w:eastAsia="Calibri" w:hAnsi="Arial" w:cs="Arial"/>
          <w:bCs/>
          <w:sz w:val="26"/>
          <w:szCs w:val="26"/>
          <w:lang w:val="es-ES" w:eastAsia="en-US"/>
        </w:rPr>
        <w:t xml:space="preserve">a </w:t>
      </w:r>
      <w:r w:rsidR="006C358C" w:rsidRPr="002D70EE">
        <w:rPr>
          <w:rFonts w:ascii="Arial" w:eastAsia="Calibri" w:hAnsi="Arial" w:cs="Arial"/>
          <w:bCs/>
          <w:sz w:val="26"/>
          <w:szCs w:val="26"/>
          <w:lang w:val="es-ES" w:eastAsia="en-US"/>
        </w:rPr>
        <w:t>la emisión de la sentencia que decide las cuestiones planteadas en el juicio de nulidad</w:t>
      </w:r>
      <w:r w:rsidR="00B22F97" w:rsidRPr="002D70EE">
        <w:rPr>
          <w:rFonts w:ascii="Arial" w:eastAsia="Calibri" w:hAnsi="Arial" w:cs="Arial"/>
          <w:bCs/>
          <w:sz w:val="26"/>
          <w:szCs w:val="26"/>
          <w:lang w:val="es-ES" w:eastAsia="en-US"/>
        </w:rPr>
        <w:t>; en ese tenor, una vez cerrado el periodo probatorio y de alegatos, y aco</w:t>
      </w:r>
      <w:r w:rsidR="000A7943" w:rsidRPr="002D70EE">
        <w:rPr>
          <w:rFonts w:ascii="Arial" w:eastAsia="Calibri" w:hAnsi="Arial" w:cs="Arial"/>
          <w:bCs/>
          <w:sz w:val="26"/>
          <w:szCs w:val="26"/>
          <w:lang w:val="es-ES" w:eastAsia="en-US"/>
        </w:rPr>
        <w:t>r</w:t>
      </w:r>
      <w:r w:rsidR="00B22F97" w:rsidRPr="002D70EE">
        <w:rPr>
          <w:rFonts w:ascii="Arial" w:eastAsia="Calibri" w:hAnsi="Arial" w:cs="Arial"/>
          <w:bCs/>
          <w:sz w:val="26"/>
          <w:szCs w:val="26"/>
          <w:lang w:val="es-ES" w:eastAsia="en-US"/>
        </w:rPr>
        <w:t xml:space="preserve">dadas las promociones pendientes, </w:t>
      </w:r>
      <w:r w:rsidR="000A25A8" w:rsidRPr="002D70EE">
        <w:rPr>
          <w:rFonts w:ascii="Arial" w:eastAsia="Calibri" w:hAnsi="Arial" w:cs="Arial"/>
          <w:bCs/>
          <w:sz w:val="26"/>
          <w:szCs w:val="26"/>
          <w:lang w:val="es-ES" w:eastAsia="en-US"/>
        </w:rPr>
        <w:t>de</w:t>
      </w:r>
      <w:r w:rsidRPr="002D70EE">
        <w:rPr>
          <w:rFonts w:ascii="Arial" w:eastAsia="Calibri" w:hAnsi="Arial" w:cs="Arial"/>
          <w:bCs/>
          <w:sz w:val="26"/>
          <w:szCs w:val="26"/>
          <w:lang w:val="es-ES" w:eastAsia="en-US"/>
        </w:rPr>
        <w:t>viene</w:t>
      </w:r>
      <w:r w:rsidR="00B22F97" w:rsidRPr="002D70EE">
        <w:rPr>
          <w:rFonts w:ascii="Arial" w:eastAsia="Calibri" w:hAnsi="Arial" w:cs="Arial"/>
          <w:bCs/>
          <w:sz w:val="26"/>
          <w:szCs w:val="26"/>
          <w:lang w:val="es-ES" w:eastAsia="en-US"/>
        </w:rPr>
        <w:t xml:space="preserve"> de manera inmediata el dictado de la sentencia correspondiente. </w:t>
      </w:r>
      <w:r w:rsidR="006C358C" w:rsidRPr="002D70EE">
        <w:rPr>
          <w:rFonts w:ascii="Arial" w:eastAsia="Calibri" w:hAnsi="Arial" w:cs="Arial"/>
          <w:bCs/>
          <w:sz w:val="26"/>
          <w:szCs w:val="26"/>
          <w:lang w:val="es-ES" w:eastAsia="en-US"/>
        </w:rPr>
        <w:t xml:space="preserve">- - - - - - - </w:t>
      </w:r>
      <w:r w:rsidR="000A25A8" w:rsidRPr="002D70EE">
        <w:rPr>
          <w:rFonts w:ascii="Arial" w:eastAsia="Calibri" w:hAnsi="Arial" w:cs="Arial"/>
          <w:bCs/>
          <w:sz w:val="26"/>
          <w:szCs w:val="26"/>
          <w:lang w:val="es-ES" w:eastAsia="en-US"/>
        </w:rPr>
        <w:t>- - - - - -</w:t>
      </w:r>
      <w:r w:rsidRPr="002D70EE">
        <w:rPr>
          <w:rFonts w:ascii="Arial" w:eastAsia="Calibri" w:hAnsi="Arial" w:cs="Arial"/>
          <w:bCs/>
          <w:sz w:val="26"/>
          <w:szCs w:val="26"/>
          <w:lang w:val="es-ES" w:eastAsia="en-US"/>
        </w:rPr>
        <w:t xml:space="preserve"> - - - - - - - - - - - - - - - - - - - - - - - - - - </w:t>
      </w:r>
    </w:p>
    <w:p w14:paraId="6E3701FC" w14:textId="7E5A004F" w:rsidR="008A25DE" w:rsidRPr="002D70EE" w:rsidRDefault="00B22F97" w:rsidP="008A25DE">
      <w:pPr>
        <w:spacing w:before="240" w:line="360" w:lineRule="auto"/>
        <w:ind w:right="49" w:firstLine="567"/>
        <w:jc w:val="both"/>
        <w:rPr>
          <w:rFonts w:ascii="Arial" w:eastAsia="Calibri" w:hAnsi="Arial" w:cs="Arial"/>
          <w:bCs/>
          <w:iCs/>
          <w:sz w:val="26"/>
          <w:szCs w:val="26"/>
          <w:lang w:eastAsia="en-US"/>
        </w:rPr>
      </w:pPr>
      <w:r w:rsidRPr="002D70EE">
        <w:rPr>
          <w:rFonts w:ascii="Arial" w:eastAsia="Calibri" w:hAnsi="Arial" w:cs="Arial"/>
          <w:bCs/>
          <w:sz w:val="26"/>
          <w:szCs w:val="26"/>
          <w:lang w:val="es-ES" w:eastAsia="en-US"/>
        </w:rPr>
        <w:t>Consecuentemente, ante t</w:t>
      </w:r>
      <w:r w:rsidR="000A25A8" w:rsidRPr="002D70EE">
        <w:rPr>
          <w:rFonts w:ascii="Arial" w:eastAsia="Calibri" w:hAnsi="Arial" w:cs="Arial"/>
          <w:bCs/>
          <w:sz w:val="26"/>
          <w:szCs w:val="26"/>
          <w:lang w:val="es-ES" w:eastAsia="en-US"/>
        </w:rPr>
        <w:t>ales consideraciones se evidencia</w:t>
      </w:r>
      <w:r w:rsidRPr="002D70EE">
        <w:rPr>
          <w:rFonts w:ascii="Arial" w:eastAsia="Calibri" w:hAnsi="Arial" w:cs="Arial"/>
          <w:bCs/>
          <w:sz w:val="26"/>
          <w:szCs w:val="26"/>
          <w:lang w:val="es-ES" w:eastAsia="en-US"/>
        </w:rPr>
        <w:t xml:space="preserve"> que no se actualiza la violación procesal alegada por la recurrente</w:t>
      </w:r>
      <w:r w:rsidR="000A25A8" w:rsidRPr="002D70EE">
        <w:rPr>
          <w:rFonts w:ascii="Arial" w:eastAsia="Calibri" w:hAnsi="Arial" w:cs="Arial"/>
          <w:bCs/>
          <w:sz w:val="26"/>
          <w:szCs w:val="26"/>
          <w:lang w:val="es-ES" w:eastAsia="en-US"/>
        </w:rPr>
        <w:t xml:space="preserve">; de ahí lo </w:t>
      </w:r>
      <w:r w:rsidR="000A25A8" w:rsidRPr="002D70EE">
        <w:rPr>
          <w:rFonts w:ascii="Arial" w:eastAsia="Calibri" w:hAnsi="Arial" w:cs="Arial"/>
          <w:b/>
          <w:bCs/>
          <w:sz w:val="26"/>
          <w:szCs w:val="26"/>
          <w:lang w:val="es-ES" w:eastAsia="en-US"/>
        </w:rPr>
        <w:t xml:space="preserve">infundado </w:t>
      </w:r>
      <w:r w:rsidR="000A25A8" w:rsidRPr="002D70EE">
        <w:rPr>
          <w:rFonts w:ascii="Arial" w:eastAsia="Calibri" w:hAnsi="Arial" w:cs="Arial"/>
          <w:bCs/>
          <w:sz w:val="26"/>
          <w:szCs w:val="26"/>
          <w:lang w:val="es-ES" w:eastAsia="en-US"/>
        </w:rPr>
        <w:t xml:space="preserve">de su </w:t>
      </w:r>
      <w:r w:rsidR="004820DF" w:rsidRPr="002D70EE">
        <w:rPr>
          <w:rFonts w:ascii="Arial" w:eastAsia="Calibri" w:hAnsi="Arial" w:cs="Arial"/>
          <w:bCs/>
          <w:sz w:val="26"/>
          <w:szCs w:val="26"/>
          <w:lang w:val="es-ES" w:eastAsia="en-US"/>
        </w:rPr>
        <w:t>agravio. -</w:t>
      </w:r>
      <w:r w:rsidR="000A25A8" w:rsidRPr="002D70EE">
        <w:rPr>
          <w:rFonts w:ascii="Arial" w:eastAsia="Calibri" w:hAnsi="Arial" w:cs="Arial"/>
          <w:bCs/>
          <w:sz w:val="26"/>
          <w:szCs w:val="26"/>
          <w:lang w:val="es-ES" w:eastAsia="en-US"/>
        </w:rPr>
        <w:t xml:space="preserve"> - - - - - - - - - - - - - - - - - - - - - - - - - - </w:t>
      </w:r>
      <w:r w:rsidR="00463DFB" w:rsidRPr="002D70EE">
        <w:rPr>
          <w:rFonts w:ascii="Arial" w:eastAsia="Calibri" w:hAnsi="Arial" w:cs="Arial"/>
          <w:bCs/>
          <w:sz w:val="26"/>
          <w:szCs w:val="26"/>
          <w:lang w:val="es-ES" w:eastAsia="en-US"/>
        </w:rPr>
        <w:t xml:space="preserve">- - - - - - </w:t>
      </w:r>
    </w:p>
    <w:p w14:paraId="4F541D3A" w14:textId="6D13D712" w:rsidR="008A25DE" w:rsidRPr="002D70EE" w:rsidRDefault="008A25DE" w:rsidP="008A25DE">
      <w:pPr>
        <w:spacing w:before="240" w:line="360" w:lineRule="auto"/>
        <w:ind w:right="49" w:firstLine="567"/>
        <w:jc w:val="both"/>
        <w:rPr>
          <w:rFonts w:ascii="Arial" w:eastAsia="Calibri" w:hAnsi="Arial" w:cs="Arial"/>
          <w:bCs/>
          <w:iCs/>
          <w:sz w:val="26"/>
          <w:szCs w:val="26"/>
          <w:lang w:eastAsia="en-US"/>
        </w:rPr>
      </w:pPr>
      <w:r w:rsidRPr="002D70EE">
        <w:rPr>
          <w:rFonts w:ascii="Arial" w:eastAsia="Calibri" w:hAnsi="Arial" w:cs="Arial"/>
          <w:bCs/>
          <w:iCs/>
          <w:sz w:val="26"/>
          <w:szCs w:val="26"/>
          <w:lang w:eastAsia="en-US"/>
        </w:rPr>
        <w:t xml:space="preserve">Respecto del </w:t>
      </w:r>
      <w:r w:rsidRPr="002D70EE">
        <w:rPr>
          <w:rFonts w:ascii="Arial" w:eastAsia="Calibri" w:hAnsi="Arial" w:cs="Arial"/>
          <w:b/>
          <w:bCs/>
          <w:iCs/>
          <w:sz w:val="26"/>
          <w:szCs w:val="26"/>
          <w:lang w:eastAsia="en-US"/>
        </w:rPr>
        <w:t>segundo agravio</w:t>
      </w:r>
      <w:r w:rsidRPr="002D70EE">
        <w:rPr>
          <w:rFonts w:ascii="Arial" w:eastAsia="Calibri" w:hAnsi="Arial" w:cs="Arial"/>
          <w:bCs/>
          <w:iCs/>
          <w:sz w:val="26"/>
          <w:szCs w:val="26"/>
          <w:lang w:eastAsia="en-US"/>
        </w:rPr>
        <w:t>, manifiesta la recurrente que lo señalado en el considerando sexto de la resolución que se combate (</w:t>
      </w:r>
      <w:r w:rsidRPr="002D70EE">
        <w:rPr>
          <w:rFonts w:ascii="Arial" w:eastAsia="Calibri" w:hAnsi="Arial" w:cs="Arial"/>
          <w:bCs/>
          <w:i/>
          <w:iCs/>
          <w:sz w:val="26"/>
          <w:szCs w:val="26"/>
          <w:lang w:eastAsia="en-US"/>
        </w:rPr>
        <w:t>estudio de los conceptos de impugnación segundo, tercero y quinto</w:t>
      </w:r>
      <w:r w:rsidRPr="002D70EE">
        <w:rPr>
          <w:rFonts w:ascii="Arial" w:eastAsia="Calibri" w:hAnsi="Arial" w:cs="Arial"/>
          <w:bCs/>
          <w:iCs/>
          <w:sz w:val="26"/>
          <w:szCs w:val="26"/>
          <w:lang w:eastAsia="en-US"/>
        </w:rPr>
        <w:t xml:space="preserve">) el </w:t>
      </w:r>
      <w:r w:rsidRPr="002D70EE">
        <w:rPr>
          <w:rFonts w:ascii="Arial" w:eastAsia="Calibri" w:hAnsi="Arial" w:cs="Arial"/>
          <w:bCs/>
          <w:iCs/>
          <w:sz w:val="26"/>
          <w:szCs w:val="26"/>
          <w:lang w:eastAsia="en-US"/>
        </w:rPr>
        <w:lastRenderedPageBreak/>
        <w:t xml:space="preserve">resolutor primigenio dijo: </w:t>
      </w:r>
      <w:r w:rsidRPr="002D70EE">
        <w:rPr>
          <w:rFonts w:ascii="Arial" w:eastAsia="Calibri" w:hAnsi="Arial" w:cs="Arial"/>
          <w:bCs/>
          <w:i/>
          <w:iCs/>
          <w:sz w:val="26"/>
          <w:szCs w:val="26"/>
          <w:lang w:eastAsia="en-US"/>
        </w:rPr>
        <w:t>“…la actora no ofreció como prueba en este asunto, las constancias que obran en el expediente administrativo…”</w:t>
      </w:r>
      <w:r w:rsidRPr="002D70EE">
        <w:rPr>
          <w:rFonts w:ascii="Arial" w:eastAsia="Calibri" w:hAnsi="Arial" w:cs="Arial"/>
          <w:bCs/>
          <w:iCs/>
          <w:sz w:val="26"/>
          <w:szCs w:val="26"/>
          <w:lang w:eastAsia="en-US"/>
        </w:rPr>
        <w:t xml:space="preserve">; funda su agravio en los artículos 63 y 206 de la Ley de Procedimiento y Justicia Administrativa para el Estado de </w:t>
      </w:r>
      <w:r w:rsidR="00DA76AD" w:rsidRPr="002D70EE">
        <w:rPr>
          <w:rFonts w:ascii="Arial" w:eastAsia="Calibri" w:hAnsi="Arial" w:cs="Arial"/>
          <w:bCs/>
          <w:iCs/>
          <w:sz w:val="26"/>
          <w:szCs w:val="26"/>
          <w:lang w:eastAsia="en-US"/>
        </w:rPr>
        <w:t>Oaxaca. -</w:t>
      </w:r>
      <w:r w:rsidRPr="002D70EE">
        <w:rPr>
          <w:rFonts w:ascii="Arial" w:eastAsia="Calibri" w:hAnsi="Arial" w:cs="Arial"/>
          <w:bCs/>
          <w:iCs/>
          <w:sz w:val="26"/>
          <w:szCs w:val="26"/>
          <w:lang w:eastAsia="en-US"/>
        </w:rPr>
        <w:t xml:space="preserve"> - - - - </w:t>
      </w:r>
      <w:r w:rsidR="0054741D" w:rsidRPr="002D70EE">
        <w:rPr>
          <w:rFonts w:ascii="Arial" w:eastAsia="Calibri" w:hAnsi="Arial" w:cs="Arial"/>
          <w:bCs/>
          <w:iCs/>
          <w:sz w:val="26"/>
          <w:szCs w:val="26"/>
          <w:lang w:eastAsia="en-US"/>
        </w:rPr>
        <w:t xml:space="preserve">- - - - - - - - - - - </w:t>
      </w:r>
    </w:p>
    <w:p w14:paraId="68F21D7F" w14:textId="3C07A367" w:rsidR="008A25DE" w:rsidRPr="002D70EE" w:rsidRDefault="0054741D" w:rsidP="008A25DE">
      <w:pPr>
        <w:spacing w:before="240" w:line="360" w:lineRule="auto"/>
        <w:ind w:right="49" w:firstLine="567"/>
        <w:jc w:val="both"/>
        <w:rPr>
          <w:rFonts w:ascii="Arial" w:eastAsia="Calibri" w:hAnsi="Arial" w:cs="Arial"/>
          <w:bCs/>
          <w:iCs/>
          <w:sz w:val="26"/>
          <w:szCs w:val="26"/>
          <w:lang w:eastAsia="en-US"/>
        </w:rPr>
      </w:pPr>
      <w:r w:rsidRPr="002D70EE">
        <w:rPr>
          <w:rFonts w:ascii="Arial" w:eastAsia="Calibri" w:hAnsi="Arial" w:cs="Arial"/>
          <w:bCs/>
          <w:iCs/>
          <w:sz w:val="26"/>
          <w:szCs w:val="26"/>
          <w:lang w:eastAsia="en-US"/>
        </w:rPr>
        <w:t>Por lo anterior</w:t>
      </w:r>
      <w:r w:rsidR="008A25DE" w:rsidRPr="002D70EE">
        <w:rPr>
          <w:rFonts w:ascii="Arial" w:eastAsia="Calibri" w:hAnsi="Arial" w:cs="Arial"/>
          <w:bCs/>
          <w:iCs/>
          <w:sz w:val="26"/>
          <w:szCs w:val="26"/>
          <w:lang w:eastAsia="en-US"/>
        </w:rPr>
        <w:t xml:space="preserve">, dice la recurrente que para que la autoridad pueda emitir una sentencia apegada a derecho debió allegarse </w:t>
      </w:r>
      <w:r w:rsidR="00DF3267" w:rsidRPr="002D70EE">
        <w:rPr>
          <w:rFonts w:ascii="Arial" w:eastAsia="Calibri" w:hAnsi="Arial" w:cs="Arial"/>
          <w:bCs/>
          <w:iCs/>
          <w:sz w:val="26"/>
          <w:szCs w:val="26"/>
          <w:lang w:eastAsia="en-US"/>
        </w:rPr>
        <w:t>de</w:t>
      </w:r>
      <w:r w:rsidR="008A25DE" w:rsidRPr="002D70EE">
        <w:rPr>
          <w:rFonts w:ascii="Arial" w:eastAsia="Calibri" w:hAnsi="Arial" w:cs="Arial"/>
          <w:bCs/>
          <w:iCs/>
          <w:sz w:val="26"/>
          <w:szCs w:val="26"/>
          <w:lang w:eastAsia="en-US"/>
        </w:rPr>
        <w:t xml:space="preserve"> todos l</w:t>
      </w:r>
      <w:r w:rsidR="00DF3267" w:rsidRPr="002D70EE">
        <w:rPr>
          <w:rFonts w:ascii="Arial" w:eastAsia="Calibri" w:hAnsi="Arial" w:cs="Arial"/>
          <w:bCs/>
          <w:iCs/>
          <w:sz w:val="26"/>
          <w:szCs w:val="26"/>
          <w:lang w:eastAsia="en-US"/>
        </w:rPr>
        <w:t>os medios de prueba que estimó</w:t>
      </w:r>
      <w:r w:rsidR="008A25DE" w:rsidRPr="002D70EE">
        <w:rPr>
          <w:rFonts w:ascii="Arial" w:eastAsia="Calibri" w:hAnsi="Arial" w:cs="Arial"/>
          <w:bCs/>
          <w:iCs/>
          <w:sz w:val="26"/>
          <w:szCs w:val="26"/>
          <w:lang w:eastAsia="en-US"/>
        </w:rPr>
        <w:t xml:space="preserve"> necesarios, es decir, debió actuar de oficio, solicitando copias certificadas del expediente administrativo 102/06/PA-C/2018, para que pudiera verificar las circunstancias que motivaron los conceptos de impugnación que se hicieron valer </w:t>
      </w:r>
      <w:r w:rsidRPr="002D70EE">
        <w:rPr>
          <w:rFonts w:ascii="Arial" w:eastAsia="Calibri" w:hAnsi="Arial" w:cs="Arial"/>
          <w:bCs/>
          <w:iCs/>
          <w:sz w:val="26"/>
          <w:szCs w:val="26"/>
          <w:lang w:eastAsia="en-US"/>
        </w:rPr>
        <w:t>en</w:t>
      </w:r>
      <w:r w:rsidR="008A25DE" w:rsidRPr="002D70EE">
        <w:rPr>
          <w:rFonts w:ascii="Arial" w:eastAsia="Calibri" w:hAnsi="Arial" w:cs="Arial"/>
          <w:bCs/>
          <w:iCs/>
          <w:sz w:val="26"/>
          <w:szCs w:val="26"/>
          <w:lang w:eastAsia="en-US"/>
        </w:rPr>
        <w:t xml:space="preserve"> la demanda, favoreciendo en todo tiempo la protección más amplia a sus derechos, pues</w:t>
      </w:r>
      <w:r w:rsidRPr="002D70EE">
        <w:rPr>
          <w:rFonts w:ascii="Arial" w:eastAsia="Calibri" w:hAnsi="Arial" w:cs="Arial"/>
          <w:bCs/>
          <w:iCs/>
          <w:sz w:val="26"/>
          <w:szCs w:val="26"/>
          <w:lang w:eastAsia="en-US"/>
        </w:rPr>
        <w:t xml:space="preserve"> dice que</w:t>
      </w:r>
      <w:r w:rsidR="008A25DE" w:rsidRPr="002D70EE">
        <w:rPr>
          <w:rFonts w:ascii="Arial" w:eastAsia="Calibri" w:hAnsi="Arial" w:cs="Arial"/>
          <w:bCs/>
          <w:iCs/>
          <w:sz w:val="26"/>
          <w:szCs w:val="26"/>
          <w:lang w:eastAsia="en-US"/>
        </w:rPr>
        <w:t xml:space="preserve"> el Estado debe prevenir, investigar, sancionar y reparar las violaciones a los derechos humanos, como lo establece el artículo 1º de la Constitución Política de los Estados Unidos Mexicanos.</w:t>
      </w:r>
    </w:p>
    <w:p w14:paraId="2B6292C4" w14:textId="75C77DAE" w:rsidR="008A25DE" w:rsidRPr="002D70EE" w:rsidRDefault="008A25DE" w:rsidP="008A25DE">
      <w:pPr>
        <w:spacing w:before="240" w:line="360" w:lineRule="auto"/>
        <w:ind w:right="49" w:firstLine="567"/>
        <w:jc w:val="both"/>
        <w:rPr>
          <w:rFonts w:ascii="Arial" w:eastAsia="Calibri" w:hAnsi="Arial" w:cs="Arial"/>
          <w:bCs/>
          <w:iCs/>
          <w:sz w:val="26"/>
          <w:szCs w:val="26"/>
          <w:lang w:eastAsia="en-US"/>
        </w:rPr>
      </w:pPr>
      <w:r w:rsidRPr="002D70EE">
        <w:rPr>
          <w:rFonts w:ascii="Arial" w:eastAsia="Calibri" w:hAnsi="Arial" w:cs="Arial"/>
          <w:bCs/>
          <w:iCs/>
          <w:sz w:val="26"/>
          <w:szCs w:val="26"/>
          <w:lang w:eastAsia="en-US"/>
        </w:rPr>
        <w:t>Concluye su narrativa haciendo valer la jurisprudencia de número de registro digital 2008515, de título siguiente:</w:t>
      </w:r>
      <w:r w:rsidR="003A40BF">
        <w:rPr>
          <w:rFonts w:ascii="Arial" w:eastAsia="Calibri" w:hAnsi="Arial" w:cs="Arial"/>
          <w:bCs/>
          <w:iCs/>
          <w:sz w:val="26"/>
          <w:szCs w:val="26"/>
          <w:lang w:eastAsia="en-US"/>
        </w:rPr>
        <w:t xml:space="preserve"> - - - - - - - - - - - - - - - - - - </w:t>
      </w:r>
    </w:p>
    <w:p w14:paraId="63722EBB" w14:textId="7FA525D1" w:rsidR="008A25DE" w:rsidRPr="007D22A3" w:rsidRDefault="008A25DE" w:rsidP="008A25DE">
      <w:pPr>
        <w:spacing w:before="240" w:line="360" w:lineRule="auto"/>
        <w:ind w:right="49" w:firstLine="567"/>
        <w:jc w:val="both"/>
        <w:rPr>
          <w:rFonts w:ascii="Arial" w:eastAsia="Calibri" w:hAnsi="Arial" w:cs="Arial"/>
          <w:b/>
          <w:bCs/>
          <w:i/>
          <w:iCs/>
          <w:sz w:val="26"/>
          <w:szCs w:val="26"/>
          <w:lang w:eastAsia="en-US"/>
        </w:rPr>
      </w:pPr>
      <w:r w:rsidRPr="007D22A3">
        <w:rPr>
          <w:rFonts w:ascii="Arial" w:eastAsia="Calibri" w:hAnsi="Arial" w:cs="Arial"/>
          <w:b/>
          <w:bCs/>
          <w:i/>
          <w:iCs/>
          <w:sz w:val="26"/>
          <w:szCs w:val="26"/>
          <w:lang w:eastAsia="en-US"/>
        </w:rPr>
        <w:t>“DERECHOS HUMANOS. OBLIGACIÓN DE GARANTIZAR EN TÉRMINOS DEL ARTÍCULO 1º; PÁRRAFO TERCERO, DE LA CONSTITUCIÓN POLÍTICA DE LOS ESTADOS UNIDOS MEXICANOS.”</w:t>
      </w:r>
    </w:p>
    <w:p w14:paraId="7202D781" w14:textId="2EB147FE" w:rsidR="00E07524" w:rsidRPr="002D70EE" w:rsidRDefault="00C14488" w:rsidP="00E07524">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iCs/>
          <w:sz w:val="26"/>
          <w:szCs w:val="26"/>
          <w:lang w:eastAsia="en-US"/>
        </w:rPr>
        <w:t>Del agravio antes descrito, e</w:t>
      </w:r>
      <w:r w:rsidR="00C862F9" w:rsidRPr="002D70EE">
        <w:rPr>
          <w:rFonts w:ascii="Arial" w:eastAsia="Calibri" w:hAnsi="Arial" w:cs="Arial"/>
          <w:bCs/>
          <w:iCs/>
          <w:sz w:val="26"/>
          <w:szCs w:val="26"/>
          <w:lang w:eastAsia="en-US"/>
        </w:rPr>
        <w:t>sta Sala Superior estima</w:t>
      </w:r>
      <w:r w:rsidRPr="002D70EE">
        <w:rPr>
          <w:rFonts w:ascii="Arial" w:eastAsia="Calibri" w:hAnsi="Arial" w:cs="Arial"/>
          <w:bCs/>
          <w:iCs/>
          <w:sz w:val="26"/>
          <w:szCs w:val="26"/>
          <w:lang w:eastAsia="en-US"/>
        </w:rPr>
        <w:t xml:space="preserve"> </w:t>
      </w:r>
      <w:r w:rsidR="00954946" w:rsidRPr="002D70EE">
        <w:rPr>
          <w:rFonts w:ascii="Arial" w:eastAsia="Calibri" w:hAnsi="Arial" w:cs="Arial"/>
          <w:b/>
          <w:bCs/>
          <w:iCs/>
          <w:sz w:val="26"/>
          <w:szCs w:val="26"/>
          <w:lang w:eastAsia="en-US"/>
        </w:rPr>
        <w:t>sustancialmente fundadas</w:t>
      </w:r>
      <w:r w:rsidRPr="002D70EE">
        <w:rPr>
          <w:rFonts w:ascii="Arial" w:eastAsia="Calibri" w:hAnsi="Arial" w:cs="Arial"/>
          <w:bCs/>
          <w:iCs/>
          <w:sz w:val="26"/>
          <w:szCs w:val="26"/>
          <w:lang w:eastAsia="en-US"/>
        </w:rPr>
        <w:t xml:space="preserve"> </w:t>
      </w:r>
      <w:r w:rsidR="00C862F9" w:rsidRPr="002D70EE">
        <w:rPr>
          <w:rFonts w:ascii="Arial" w:eastAsia="Calibri" w:hAnsi="Arial" w:cs="Arial"/>
          <w:bCs/>
          <w:iCs/>
          <w:sz w:val="26"/>
          <w:szCs w:val="26"/>
          <w:lang w:eastAsia="en-US"/>
        </w:rPr>
        <w:t xml:space="preserve">las </w:t>
      </w:r>
      <w:r w:rsidRPr="002D70EE">
        <w:rPr>
          <w:rFonts w:ascii="Arial" w:eastAsia="Calibri" w:hAnsi="Arial" w:cs="Arial"/>
          <w:bCs/>
          <w:iCs/>
          <w:sz w:val="26"/>
          <w:szCs w:val="26"/>
          <w:lang w:eastAsia="en-US"/>
        </w:rPr>
        <w:t>manifestaciones</w:t>
      </w:r>
      <w:r w:rsidR="00C862F9" w:rsidRPr="002D70EE">
        <w:rPr>
          <w:rFonts w:ascii="Arial" w:eastAsia="Calibri" w:hAnsi="Arial" w:cs="Arial"/>
          <w:bCs/>
          <w:iCs/>
          <w:sz w:val="26"/>
          <w:szCs w:val="26"/>
          <w:lang w:eastAsia="en-US"/>
        </w:rPr>
        <w:t xml:space="preserve"> </w:t>
      </w:r>
      <w:r w:rsidR="00C862F9" w:rsidRPr="002D70EE">
        <w:rPr>
          <w:rFonts w:ascii="Arial" w:eastAsia="Calibri" w:hAnsi="Arial" w:cs="Arial"/>
          <w:bCs/>
          <w:sz w:val="26"/>
          <w:szCs w:val="26"/>
          <w:lang w:val="es-ES" w:eastAsia="en-US"/>
        </w:rPr>
        <w:t xml:space="preserve">expresadas por la </w:t>
      </w:r>
      <w:r w:rsidR="0000185A" w:rsidRPr="002D70EE">
        <w:rPr>
          <w:rFonts w:ascii="Arial" w:eastAsia="Calibri" w:hAnsi="Arial" w:cs="Arial"/>
          <w:bCs/>
          <w:sz w:val="26"/>
          <w:szCs w:val="26"/>
          <w:lang w:val="es-ES" w:eastAsia="en-US"/>
        </w:rPr>
        <w:t>recurrente, toda vez que de las constancias procesales que integran el expediente de primera instancia, con pleno valor probatorio conforme a lo dispuesto por el artículo 203 fracción I</w:t>
      </w:r>
      <w:r w:rsidR="0000185A" w:rsidRPr="002D70EE">
        <w:rPr>
          <w:rFonts w:ascii="Arial" w:eastAsia="Calibri" w:hAnsi="Arial" w:cs="Arial"/>
          <w:bCs/>
          <w:sz w:val="26"/>
          <w:szCs w:val="26"/>
          <w:vertAlign w:val="superscript"/>
          <w:lang w:val="es-ES" w:eastAsia="en-US"/>
        </w:rPr>
        <w:footnoteReference w:id="3"/>
      </w:r>
      <w:r w:rsidR="0000185A" w:rsidRPr="002D70EE">
        <w:rPr>
          <w:rFonts w:ascii="Arial" w:eastAsia="Calibri" w:hAnsi="Arial" w:cs="Arial"/>
          <w:bCs/>
          <w:sz w:val="26"/>
          <w:szCs w:val="26"/>
          <w:lang w:val="es-ES" w:eastAsia="en-US"/>
        </w:rPr>
        <w:t xml:space="preserve"> de la Ley de Procedimiento y Justicia Administrativa para el Estado de Oaxaca, por tratarse de actuaciones judiciales, se advierte </w:t>
      </w:r>
      <w:r w:rsidR="005E1002" w:rsidRPr="002D70EE">
        <w:rPr>
          <w:rFonts w:ascii="Arial" w:eastAsia="Calibri" w:hAnsi="Arial" w:cs="Arial"/>
          <w:bCs/>
          <w:sz w:val="26"/>
          <w:szCs w:val="26"/>
          <w:lang w:val="es-ES" w:eastAsia="en-US"/>
        </w:rPr>
        <w:t>que</w:t>
      </w:r>
      <w:r w:rsidR="00E07524" w:rsidRPr="002D70EE">
        <w:rPr>
          <w:rFonts w:ascii="Arial" w:eastAsia="Calibri" w:hAnsi="Arial" w:cs="Arial"/>
          <w:bCs/>
          <w:sz w:val="26"/>
          <w:szCs w:val="26"/>
          <w:lang w:val="es-ES" w:eastAsia="en-US"/>
        </w:rPr>
        <w:t>:</w:t>
      </w:r>
      <w:r w:rsidR="00FC0D76">
        <w:rPr>
          <w:rFonts w:ascii="Arial" w:eastAsia="Calibri" w:hAnsi="Arial" w:cs="Arial"/>
          <w:bCs/>
          <w:sz w:val="26"/>
          <w:szCs w:val="26"/>
          <w:lang w:val="es-ES" w:eastAsia="en-US"/>
        </w:rPr>
        <w:t xml:space="preserve"> - - - - - - - - - - - - - - - - - - - - - - - </w:t>
      </w:r>
    </w:p>
    <w:p w14:paraId="32174CBA" w14:textId="4C2A158B" w:rsidR="00E07524" w:rsidRPr="007D22A3" w:rsidRDefault="00E07524" w:rsidP="00E07524">
      <w:pPr>
        <w:pStyle w:val="Prrafodelista"/>
        <w:numPr>
          <w:ilvl w:val="0"/>
          <w:numId w:val="15"/>
        </w:numPr>
        <w:spacing w:before="240" w:line="360" w:lineRule="auto"/>
        <w:ind w:right="49"/>
        <w:jc w:val="both"/>
        <w:rPr>
          <w:rFonts w:ascii="Arial" w:eastAsia="Calibri" w:hAnsi="Arial" w:cs="Arial"/>
          <w:bCs/>
          <w:sz w:val="24"/>
          <w:szCs w:val="24"/>
          <w:lang w:val="es-ES" w:eastAsia="en-US"/>
        </w:rPr>
      </w:pPr>
      <w:r w:rsidRPr="007D22A3">
        <w:rPr>
          <w:rFonts w:ascii="Arial" w:eastAsia="Calibri" w:hAnsi="Arial" w:cs="Arial"/>
          <w:bCs/>
          <w:sz w:val="24"/>
          <w:szCs w:val="24"/>
          <w:lang w:val="es-ES" w:eastAsia="en-US"/>
        </w:rPr>
        <w:t>Mediante escrito de fecha cuatro de junio de dos mil diecinueve</w:t>
      </w:r>
      <w:r w:rsidR="00261D52" w:rsidRPr="007D22A3">
        <w:rPr>
          <w:rStyle w:val="Refdenotaalpie"/>
          <w:rFonts w:ascii="Arial" w:eastAsia="Calibri" w:hAnsi="Arial" w:cs="Arial"/>
          <w:bCs/>
          <w:sz w:val="24"/>
          <w:szCs w:val="24"/>
          <w:lang w:val="es-ES" w:eastAsia="en-US"/>
        </w:rPr>
        <w:footnoteReference w:id="4"/>
      </w:r>
      <w:r w:rsidRPr="007D22A3">
        <w:rPr>
          <w:rFonts w:ascii="Arial" w:eastAsia="Calibri" w:hAnsi="Arial" w:cs="Arial"/>
          <w:bCs/>
          <w:sz w:val="24"/>
          <w:szCs w:val="24"/>
          <w:lang w:val="es-ES" w:eastAsia="en-US"/>
        </w:rPr>
        <w:t xml:space="preserve">, </w:t>
      </w:r>
      <w:r w:rsidR="00093AFF">
        <w:rPr>
          <w:rFonts w:ascii="Arial" w:eastAsia="Calibri" w:hAnsi="Arial" w:cs="Arial"/>
          <w:b/>
          <w:sz w:val="26"/>
          <w:szCs w:val="26"/>
        </w:rPr>
        <w:t>***********</w:t>
      </w:r>
      <w:bookmarkStart w:id="1" w:name="_GoBack"/>
      <w:bookmarkEnd w:id="1"/>
      <w:r w:rsidRPr="007D22A3">
        <w:rPr>
          <w:rFonts w:ascii="Arial" w:eastAsia="Calibri" w:hAnsi="Arial" w:cs="Arial"/>
          <w:bCs/>
          <w:sz w:val="24"/>
          <w:szCs w:val="24"/>
          <w:lang w:val="es-ES" w:eastAsia="en-US"/>
        </w:rPr>
        <w:t xml:space="preserve">, interpuso demanda de nulidad en contra de la resolución administrativa de fecha veintiocho de marzo de dos mil diecinueve, dictada dentro del expediente de responsabilidad administrativa </w:t>
      </w:r>
      <w:r w:rsidR="00905BAE" w:rsidRPr="007D22A3">
        <w:rPr>
          <w:rFonts w:ascii="Arial" w:eastAsia="Calibri" w:hAnsi="Arial" w:cs="Arial"/>
          <w:bCs/>
          <w:sz w:val="24"/>
          <w:szCs w:val="24"/>
          <w:lang w:val="es-ES" w:eastAsia="en-US"/>
        </w:rPr>
        <w:t xml:space="preserve">de número </w:t>
      </w:r>
      <w:r w:rsidR="00905BAE" w:rsidRPr="007D22A3">
        <w:rPr>
          <w:rFonts w:ascii="Arial" w:eastAsia="Calibri" w:hAnsi="Arial" w:cs="Arial"/>
          <w:b/>
          <w:bCs/>
          <w:sz w:val="24"/>
          <w:szCs w:val="24"/>
          <w:lang w:val="es-ES" w:eastAsia="en-US"/>
        </w:rPr>
        <w:t>102/06/PA-C/2018.</w:t>
      </w:r>
    </w:p>
    <w:p w14:paraId="479B2DF4" w14:textId="60690169" w:rsidR="00905BAE" w:rsidRPr="007D22A3" w:rsidRDefault="007A2AB8" w:rsidP="00E07524">
      <w:pPr>
        <w:pStyle w:val="Prrafodelista"/>
        <w:numPr>
          <w:ilvl w:val="0"/>
          <w:numId w:val="15"/>
        </w:numPr>
        <w:spacing w:before="240" w:line="360" w:lineRule="auto"/>
        <w:ind w:right="49"/>
        <w:jc w:val="both"/>
        <w:rPr>
          <w:rFonts w:ascii="Arial" w:eastAsia="Calibri" w:hAnsi="Arial" w:cs="Arial"/>
          <w:bCs/>
          <w:sz w:val="24"/>
          <w:szCs w:val="24"/>
          <w:lang w:val="es-ES" w:eastAsia="en-US"/>
        </w:rPr>
      </w:pPr>
      <w:r w:rsidRPr="007D22A3">
        <w:rPr>
          <w:rFonts w:ascii="Arial" w:eastAsia="Calibri" w:hAnsi="Arial" w:cs="Arial"/>
          <w:bCs/>
          <w:sz w:val="24"/>
          <w:szCs w:val="24"/>
          <w:lang w:val="es-ES" w:eastAsia="en-US"/>
        </w:rPr>
        <w:t>Del escrito de demanda se desprende lo siguiente:</w:t>
      </w:r>
    </w:p>
    <w:p w14:paraId="2D5879C7" w14:textId="27617622" w:rsidR="00EA0EEF" w:rsidRPr="007D22A3" w:rsidRDefault="00EA0EEF" w:rsidP="007A2AB8">
      <w:pPr>
        <w:pStyle w:val="Prrafodelista"/>
        <w:spacing w:before="240" w:line="360" w:lineRule="auto"/>
        <w:ind w:left="1287" w:right="49"/>
        <w:jc w:val="both"/>
        <w:rPr>
          <w:rFonts w:ascii="Arial" w:eastAsia="Calibri" w:hAnsi="Arial" w:cs="Arial"/>
          <w:bCs/>
          <w:i/>
          <w:sz w:val="24"/>
          <w:szCs w:val="24"/>
          <w:lang w:val="es-ES" w:eastAsia="en-US"/>
        </w:rPr>
      </w:pPr>
      <w:r w:rsidRPr="007D22A3">
        <w:rPr>
          <w:rFonts w:ascii="Arial" w:eastAsia="Calibri" w:hAnsi="Arial" w:cs="Arial"/>
          <w:bCs/>
          <w:i/>
          <w:sz w:val="24"/>
          <w:szCs w:val="24"/>
          <w:lang w:val="es-ES" w:eastAsia="en-US"/>
        </w:rPr>
        <w:lastRenderedPageBreak/>
        <w:t>(…)</w:t>
      </w:r>
    </w:p>
    <w:p w14:paraId="5C3000B1" w14:textId="77777777" w:rsidR="007A2AB8" w:rsidRPr="007D22A3" w:rsidRDefault="007A2AB8" w:rsidP="007A2AB8">
      <w:pPr>
        <w:pStyle w:val="Prrafodelista"/>
        <w:spacing w:before="240" w:line="360" w:lineRule="auto"/>
        <w:ind w:left="1287" w:right="49"/>
        <w:jc w:val="both"/>
        <w:rPr>
          <w:rFonts w:ascii="Arial" w:eastAsia="Calibri" w:hAnsi="Arial" w:cs="Arial"/>
          <w:bCs/>
          <w:i/>
          <w:sz w:val="24"/>
          <w:szCs w:val="24"/>
          <w:lang w:val="es-ES" w:eastAsia="en-US"/>
        </w:rPr>
      </w:pPr>
      <w:r w:rsidRPr="007D22A3">
        <w:rPr>
          <w:rFonts w:ascii="Arial" w:eastAsia="Calibri" w:hAnsi="Arial" w:cs="Arial"/>
          <w:bCs/>
          <w:i/>
          <w:sz w:val="24"/>
          <w:szCs w:val="24"/>
          <w:lang w:val="es-ES" w:eastAsia="en-US"/>
        </w:rPr>
        <w:t>“</w:t>
      </w:r>
      <w:r w:rsidRPr="007D22A3">
        <w:rPr>
          <w:rFonts w:ascii="Arial" w:eastAsia="Calibri" w:hAnsi="Arial" w:cs="Arial"/>
          <w:b/>
          <w:bCs/>
          <w:i/>
          <w:sz w:val="24"/>
          <w:szCs w:val="24"/>
          <w:lang w:val="es-ES" w:eastAsia="en-US"/>
        </w:rPr>
        <w:t>IV. ACTO IMPUGNADO</w:t>
      </w:r>
    </w:p>
    <w:p w14:paraId="193D516A" w14:textId="221FE3FB" w:rsidR="007A2AB8" w:rsidRPr="007D22A3" w:rsidRDefault="007A2AB8" w:rsidP="007A2AB8">
      <w:pPr>
        <w:pStyle w:val="Prrafodelista"/>
        <w:spacing w:before="240" w:line="360" w:lineRule="auto"/>
        <w:ind w:left="1287" w:right="49"/>
        <w:jc w:val="both"/>
        <w:rPr>
          <w:rFonts w:ascii="Arial" w:eastAsia="Calibri" w:hAnsi="Arial" w:cs="Arial"/>
          <w:bCs/>
          <w:i/>
          <w:sz w:val="24"/>
          <w:szCs w:val="24"/>
          <w:lang w:val="es-ES" w:eastAsia="en-US"/>
        </w:rPr>
      </w:pPr>
      <w:r w:rsidRPr="007D22A3">
        <w:rPr>
          <w:rFonts w:ascii="Arial" w:eastAsia="Calibri" w:hAnsi="Arial" w:cs="Arial"/>
          <w:bCs/>
          <w:i/>
          <w:sz w:val="24"/>
          <w:szCs w:val="24"/>
          <w:lang w:val="es-ES" w:eastAsia="en-US"/>
        </w:rPr>
        <w:t>La resolución de fecha veintiocho de marzo de dos mil diecinueve, dictada dentro del expediente de responsabilidad administrativa número 102/06/PA-C/2018, del Índice del Departamento de Procedimientos Administrativos “C” adscrito a la Dirección de Responsabilidades Administrativas y Situación Patrimonial, de la Secretaría de la Contraloría y Transparencia Gubernamental</w:t>
      </w:r>
      <w:r w:rsidR="00912DD2" w:rsidRPr="007D22A3">
        <w:rPr>
          <w:rFonts w:ascii="Arial" w:eastAsia="Calibri" w:hAnsi="Arial" w:cs="Arial"/>
          <w:bCs/>
          <w:i/>
          <w:sz w:val="24"/>
          <w:szCs w:val="24"/>
          <w:lang w:val="es-ES" w:eastAsia="en-US"/>
        </w:rPr>
        <w:t>.</w:t>
      </w:r>
      <w:r w:rsidRPr="007D22A3">
        <w:rPr>
          <w:rFonts w:ascii="Arial" w:eastAsia="Calibri" w:hAnsi="Arial" w:cs="Arial"/>
          <w:bCs/>
          <w:i/>
          <w:sz w:val="24"/>
          <w:szCs w:val="24"/>
          <w:lang w:val="es-ES" w:eastAsia="en-US"/>
        </w:rPr>
        <w:t>”</w:t>
      </w:r>
    </w:p>
    <w:p w14:paraId="60FDC194" w14:textId="186B07C1" w:rsidR="00EA0EEF" w:rsidRPr="007D22A3" w:rsidRDefault="00EA0EEF" w:rsidP="007A2AB8">
      <w:pPr>
        <w:pStyle w:val="Prrafodelista"/>
        <w:spacing w:before="240" w:line="360" w:lineRule="auto"/>
        <w:ind w:left="1287" w:right="49"/>
        <w:jc w:val="both"/>
        <w:rPr>
          <w:rFonts w:ascii="Arial" w:eastAsia="Calibri" w:hAnsi="Arial" w:cs="Arial"/>
          <w:bCs/>
          <w:i/>
          <w:sz w:val="24"/>
          <w:szCs w:val="24"/>
          <w:lang w:val="es-ES" w:eastAsia="en-US"/>
        </w:rPr>
      </w:pPr>
      <w:r w:rsidRPr="007D22A3">
        <w:rPr>
          <w:rFonts w:ascii="Arial" w:eastAsia="Calibri" w:hAnsi="Arial" w:cs="Arial"/>
          <w:bCs/>
          <w:i/>
          <w:sz w:val="24"/>
          <w:szCs w:val="24"/>
          <w:lang w:val="es-ES" w:eastAsia="en-US"/>
        </w:rPr>
        <w:t>(…)</w:t>
      </w:r>
    </w:p>
    <w:p w14:paraId="53B9ABDF" w14:textId="5AEE2BE5" w:rsidR="00912DD2" w:rsidRPr="007D22A3" w:rsidRDefault="007A2AB8" w:rsidP="007A2AB8">
      <w:pPr>
        <w:pStyle w:val="Prrafodelista"/>
        <w:spacing w:before="240" w:line="360" w:lineRule="auto"/>
        <w:ind w:left="1287" w:right="49"/>
        <w:jc w:val="both"/>
        <w:rPr>
          <w:rFonts w:ascii="Arial" w:eastAsia="Calibri" w:hAnsi="Arial" w:cs="Arial"/>
          <w:bCs/>
          <w:i/>
          <w:sz w:val="24"/>
          <w:szCs w:val="24"/>
          <w:lang w:val="es-ES" w:eastAsia="en-US"/>
        </w:rPr>
      </w:pPr>
      <w:r w:rsidRPr="007D22A3">
        <w:rPr>
          <w:rFonts w:ascii="Arial" w:eastAsia="Calibri" w:hAnsi="Arial" w:cs="Arial"/>
          <w:bCs/>
          <w:i/>
          <w:sz w:val="24"/>
          <w:szCs w:val="24"/>
          <w:lang w:val="es-ES" w:eastAsia="en-US"/>
        </w:rPr>
        <w:t>“</w:t>
      </w:r>
      <w:r w:rsidR="00912DD2" w:rsidRPr="007D22A3">
        <w:rPr>
          <w:rFonts w:ascii="Arial" w:eastAsia="Calibri" w:hAnsi="Arial" w:cs="Arial"/>
          <w:b/>
          <w:bCs/>
          <w:i/>
          <w:sz w:val="24"/>
          <w:szCs w:val="24"/>
          <w:lang w:val="es-ES" w:eastAsia="en-US"/>
        </w:rPr>
        <w:t>VI. PRETENSIÓN QUE SE DEDUCE</w:t>
      </w:r>
    </w:p>
    <w:p w14:paraId="13E3D4C6" w14:textId="111BDEF5" w:rsidR="007A2AB8" w:rsidRPr="007D22A3" w:rsidRDefault="00912DD2" w:rsidP="007A2AB8">
      <w:pPr>
        <w:pStyle w:val="Prrafodelista"/>
        <w:spacing w:before="240" w:line="360" w:lineRule="auto"/>
        <w:ind w:left="1287" w:right="49"/>
        <w:jc w:val="both"/>
        <w:rPr>
          <w:rFonts w:ascii="Arial" w:eastAsia="Calibri" w:hAnsi="Arial" w:cs="Arial"/>
          <w:bCs/>
          <w:sz w:val="24"/>
          <w:szCs w:val="24"/>
          <w:lang w:val="es-ES" w:eastAsia="en-US"/>
        </w:rPr>
      </w:pPr>
      <w:r w:rsidRPr="007D22A3">
        <w:rPr>
          <w:rFonts w:ascii="Arial" w:eastAsia="Calibri" w:hAnsi="Arial" w:cs="Arial"/>
          <w:b/>
          <w:bCs/>
          <w:i/>
          <w:sz w:val="24"/>
          <w:szCs w:val="24"/>
          <w:lang w:val="es-ES" w:eastAsia="en-US"/>
        </w:rPr>
        <w:t>Se ordene la nulidad lisa y llana (sic) la resolución de fecha veintiocho de marzo de dos mil diecinueve</w:t>
      </w:r>
      <w:r w:rsidRPr="007D22A3">
        <w:rPr>
          <w:rFonts w:ascii="Arial" w:eastAsia="Calibri" w:hAnsi="Arial" w:cs="Arial"/>
          <w:bCs/>
          <w:i/>
          <w:sz w:val="24"/>
          <w:szCs w:val="24"/>
          <w:lang w:val="es-ES" w:eastAsia="en-US"/>
        </w:rPr>
        <w:t>, dictada dentro del expediente de responsabilidad administrativa número 102/06/PA-C/2018, del Índice del Departamento de Procedimientos Administrativos “C” adscrito a la Dirección de Responsabilidades Administrativas y Situación Patrimonial, de la Secretaría de la Contraloría y Transparencia Gubernamental.”</w:t>
      </w:r>
      <w:r w:rsidRPr="007D22A3">
        <w:rPr>
          <w:rFonts w:ascii="Arial" w:eastAsia="Calibri" w:hAnsi="Arial" w:cs="Arial"/>
          <w:bCs/>
          <w:sz w:val="24"/>
          <w:szCs w:val="24"/>
          <w:lang w:val="es-ES" w:eastAsia="en-US"/>
        </w:rPr>
        <w:t>-Lo resaltado es propio-.</w:t>
      </w:r>
    </w:p>
    <w:p w14:paraId="5D152FE8" w14:textId="3FBA902D" w:rsidR="00EA0EEF" w:rsidRPr="007D22A3" w:rsidRDefault="00EA0EEF" w:rsidP="007A2AB8">
      <w:pPr>
        <w:pStyle w:val="Prrafodelista"/>
        <w:spacing w:before="240" w:line="360" w:lineRule="auto"/>
        <w:ind w:left="1287" w:right="49"/>
        <w:jc w:val="both"/>
        <w:rPr>
          <w:rFonts w:ascii="Arial" w:eastAsia="Calibri" w:hAnsi="Arial" w:cs="Arial"/>
          <w:bCs/>
          <w:i/>
          <w:sz w:val="24"/>
          <w:szCs w:val="24"/>
          <w:lang w:val="es-ES" w:eastAsia="en-US"/>
        </w:rPr>
      </w:pPr>
      <w:r w:rsidRPr="007D22A3">
        <w:rPr>
          <w:rFonts w:ascii="Arial" w:eastAsia="Calibri" w:hAnsi="Arial" w:cs="Arial"/>
          <w:bCs/>
          <w:i/>
          <w:sz w:val="24"/>
          <w:szCs w:val="24"/>
          <w:lang w:val="es-ES" w:eastAsia="en-US"/>
        </w:rPr>
        <w:t>(…)</w:t>
      </w:r>
    </w:p>
    <w:p w14:paraId="0CB32BF6" w14:textId="4CA26478" w:rsidR="00EA0EEF" w:rsidRPr="007D22A3" w:rsidRDefault="00261D52" w:rsidP="007A2AB8">
      <w:pPr>
        <w:pStyle w:val="Prrafodelista"/>
        <w:spacing w:before="240" w:line="360" w:lineRule="auto"/>
        <w:ind w:left="1287" w:right="49"/>
        <w:jc w:val="both"/>
        <w:rPr>
          <w:rFonts w:ascii="Arial" w:eastAsia="Calibri" w:hAnsi="Arial" w:cs="Arial"/>
          <w:b/>
          <w:bCs/>
          <w:i/>
          <w:sz w:val="24"/>
          <w:szCs w:val="24"/>
          <w:lang w:val="es-ES" w:eastAsia="en-US"/>
        </w:rPr>
      </w:pPr>
      <w:r w:rsidRPr="007D22A3">
        <w:rPr>
          <w:rFonts w:ascii="Arial" w:eastAsia="Calibri" w:hAnsi="Arial" w:cs="Arial"/>
          <w:bCs/>
          <w:i/>
          <w:sz w:val="24"/>
          <w:szCs w:val="24"/>
          <w:lang w:val="es-ES" w:eastAsia="en-US"/>
        </w:rPr>
        <w:t>“</w:t>
      </w:r>
      <w:r w:rsidR="00703BA4" w:rsidRPr="007D22A3">
        <w:rPr>
          <w:rFonts w:ascii="Arial" w:eastAsia="Calibri" w:hAnsi="Arial" w:cs="Arial"/>
          <w:b/>
          <w:bCs/>
          <w:i/>
          <w:sz w:val="24"/>
          <w:szCs w:val="24"/>
          <w:lang w:val="es-ES" w:eastAsia="en-US"/>
        </w:rPr>
        <w:t xml:space="preserve">VIII. CONCEPTOS DE IMPUGNACIÓN  </w:t>
      </w:r>
    </w:p>
    <w:p w14:paraId="58C74284" w14:textId="107C70A4" w:rsidR="00261D52" w:rsidRPr="007D22A3" w:rsidRDefault="00703BA4" w:rsidP="007A2AB8">
      <w:pPr>
        <w:pStyle w:val="Prrafodelista"/>
        <w:spacing w:before="240" w:line="360" w:lineRule="auto"/>
        <w:ind w:left="1287" w:right="49"/>
        <w:jc w:val="both"/>
        <w:rPr>
          <w:rFonts w:ascii="Arial" w:eastAsia="Calibri" w:hAnsi="Arial" w:cs="Arial"/>
          <w:bCs/>
          <w:i/>
          <w:sz w:val="24"/>
          <w:szCs w:val="24"/>
          <w:lang w:val="es-ES" w:eastAsia="en-US"/>
        </w:rPr>
      </w:pPr>
      <w:r w:rsidRPr="007D22A3">
        <w:rPr>
          <w:rFonts w:ascii="Arial" w:eastAsia="Calibri" w:hAnsi="Arial" w:cs="Arial"/>
          <w:b/>
          <w:bCs/>
          <w:i/>
          <w:sz w:val="24"/>
          <w:szCs w:val="24"/>
          <w:lang w:val="es-ES" w:eastAsia="en-US"/>
        </w:rPr>
        <w:t xml:space="preserve">QUINTO.- </w:t>
      </w:r>
      <w:r w:rsidRPr="007D22A3">
        <w:rPr>
          <w:rFonts w:ascii="Arial" w:eastAsia="Calibri" w:hAnsi="Arial" w:cs="Arial"/>
          <w:bCs/>
          <w:i/>
          <w:sz w:val="24"/>
          <w:szCs w:val="24"/>
          <w:lang w:val="es-ES" w:eastAsia="en-US"/>
        </w:rPr>
        <w:t xml:space="preserve">De igual forma me causa agravios la resolución que se combate </w:t>
      </w:r>
      <w:r w:rsidRPr="007D22A3">
        <w:rPr>
          <w:rFonts w:ascii="Arial" w:eastAsia="Calibri" w:hAnsi="Arial" w:cs="Arial"/>
          <w:b/>
          <w:bCs/>
          <w:i/>
          <w:sz w:val="24"/>
          <w:szCs w:val="24"/>
          <w:lang w:val="es-ES" w:eastAsia="en-US"/>
        </w:rPr>
        <w:t>toda vez que no se encuentra debidamente fundada y motiva</w:t>
      </w:r>
      <w:r w:rsidR="00261D52" w:rsidRPr="007D22A3">
        <w:rPr>
          <w:rFonts w:ascii="Arial" w:eastAsia="Calibri" w:hAnsi="Arial" w:cs="Arial"/>
          <w:b/>
          <w:bCs/>
          <w:i/>
          <w:sz w:val="24"/>
          <w:szCs w:val="24"/>
          <w:lang w:val="es-ES" w:eastAsia="en-US"/>
        </w:rPr>
        <w:t>da</w:t>
      </w:r>
      <w:r w:rsidR="00261D52" w:rsidRPr="007D22A3">
        <w:rPr>
          <w:rFonts w:ascii="Arial" w:eastAsia="Calibri" w:hAnsi="Arial" w:cs="Arial"/>
          <w:bCs/>
          <w:i/>
          <w:sz w:val="24"/>
          <w:szCs w:val="24"/>
          <w:lang w:val="es-ES" w:eastAsia="en-US"/>
        </w:rPr>
        <w:t xml:space="preserve">…” </w:t>
      </w:r>
      <w:r w:rsidR="00673FAF" w:rsidRPr="007D22A3">
        <w:rPr>
          <w:rFonts w:ascii="Arial" w:eastAsia="Calibri" w:hAnsi="Arial" w:cs="Arial"/>
          <w:bCs/>
          <w:sz w:val="24"/>
          <w:szCs w:val="24"/>
          <w:lang w:val="es-ES" w:eastAsia="en-US"/>
        </w:rPr>
        <w:t>-Lo resaltado es propio-.</w:t>
      </w:r>
    </w:p>
    <w:p w14:paraId="483BF176" w14:textId="6F4FB963" w:rsidR="00703BA4" w:rsidRPr="007D22A3" w:rsidRDefault="00261D52" w:rsidP="007A2AB8">
      <w:pPr>
        <w:pStyle w:val="Prrafodelista"/>
        <w:spacing w:before="240" w:line="360" w:lineRule="auto"/>
        <w:ind w:left="1287" w:right="49"/>
        <w:jc w:val="both"/>
        <w:rPr>
          <w:rFonts w:ascii="Arial" w:eastAsia="Calibri" w:hAnsi="Arial" w:cs="Arial"/>
          <w:bCs/>
          <w:i/>
          <w:sz w:val="24"/>
          <w:szCs w:val="24"/>
          <w:lang w:val="es-ES" w:eastAsia="en-US"/>
        </w:rPr>
      </w:pPr>
      <w:r w:rsidRPr="007D22A3">
        <w:rPr>
          <w:rFonts w:ascii="Arial" w:eastAsia="Calibri" w:hAnsi="Arial" w:cs="Arial"/>
          <w:bCs/>
          <w:i/>
          <w:sz w:val="24"/>
          <w:szCs w:val="24"/>
          <w:lang w:val="es-ES" w:eastAsia="en-US"/>
        </w:rPr>
        <w:t>(…)</w:t>
      </w:r>
    </w:p>
    <w:p w14:paraId="486607A9" w14:textId="6C71BF55" w:rsidR="00C14488" w:rsidRPr="002D70EE" w:rsidRDefault="00673FAF" w:rsidP="004C422B">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sz w:val="26"/>
          <w:szCs w:val="26"/>
          <w:lang w:val="es-ES" w:eastAsia="en-US"/>
        </w:rPr>
        <w:t>D</w:t>
      </w:r>
      <w:r w:rsidR="00CD4E82" w:rsidRPr="002D70EE">
        <w:rPr>
          <w:rFonts w:ascii="Arial" w:eastAsia="Calibri" w:hAnsi="Arial" w:cs="Arial"/>
          <w:bCs/>
          <w:sz w:val="26"/>
          <w:szCs w:val="26"/>
          <w:lang w:val="es-ES" w:eastAsia="en-US"/>
        </w:rPr>
        <w:t xml:space="preserve">e lo anterior se </w:t>
      </w:r>
      <w:r w:rsidR="005E1002" w:rsidRPr="002D70EE">
        <w:rPr>
          <w:rFonts w:ascii="Arial" w:eastAsia="Calibri" w:hAnsi="Arial" w:cs="Arial"/>
          <w:bCs/>
          <w:sz w:val="26"/>
          <w:szCs w:val="26"/>
          <w:lang w:val="es-ES" w:eastAsia="en-US"/>
        </w:rPr>
        <w:t>desglosa</w:t>
      </w:r>
      <w:r w:rsidR="00CD4E82" w:rsidRPr="002D70EE">
        <w:rPr>
          <w:rFonts w:ascii="Arial" w:eastAsia="Calibri" w:hAnsi="Arial" w:cs="Arial"/>
          <w:bCs/>
          <w:sz w:val="26"/>
          <w:szCs w:val="26"/>
          <w:lang w:val="es-ES" w:eastAsia="en-US"/>
        </w:rPr>
        <w:t xml:space="preserve"> que la aquí recurrente demandó LA NULIDAD LISA </w:t>
      </w:r>
      <w:r w:rsidR="00446A18" w:rsidRPr="002D70EE">
        <w:rPr>
          <w:rFonts w:ascii="Arial" w:eastAsia="Calibri" w:hAnsi="Arial" w:cs="Arial"/>
          <w:bCs/>
          <w:sz w:val="26"/>
          <w:szCs w:val="26"/>
          <w:lang w:val="es-ES" w:eastAsia="en-US"/>
        </w:rPr>
        <w:t>y</w:t>
      </w:r>
      <w:r w:rsidR="00CD4E82" w:rsidRPr="002D70EE">
        <w:rPr>
          <w:rFonts w:ascii="Arial" w:eastAsia="Calibri" w:hAnsi="Arial" w:cs="Arial"/>
          <w:bCs/>
          <w:sz w:val="26"/>
          <w:szCs w:val="26"/>
          <w:lang w:val="es-ES" w:eastAsia="en-US"/>
        </w:rPr>
        <w:t xml:space="preserve"> LLANA de la resolución administrativa de fecha veintiocho de marzo de dos mil diecinueve, dictada dentro del expediente de responsabilidad administrativa número 102/06/PA-C/2018, arguyendo que dicho a</w:t>
      </w:r>
      <w:r w:rsidR="00BC4420" w:rsidRPr="002D70EE">
        <w:rPr>
          <w:rFonts w:ascii="Arial" w:eastAsia="Calibri" w:hAnsi="Arial" w:cs="Arial"/>
          <w:bCs/>
          <w:sz w:val="26"/>
          <w:szCs w:val="26"/>
          <w:lang w:val="es-ES" w:eastAsia="en-US"/>
        </w:rPr>
        <w:t xml:space="preserve">cto administrativo carecía de </w:t>
      </w:r>
      <w:r w:rsidR="00CA2E92" w:rsidRPr="002D70EE">
        <w:rPr>
          <w:rFonts w:ascii="Arial" w:eastAsia="Calibri" w:hAnsi="Arial" w:cs="Arial"/>
          <w:bCs/>
          <w:sz w:val="26"/>
          <w:szCs w:val="26"/>
          <w:lang w:val="es-ES" w:eastAsia="en-US"/>
        </w:rPr>
        <w:t>debida</w:t>
      </w:r>
      <w:r w:rsidR="00CD4E82" w:rsidRPr="002D70EE">
        <w:rPr>
          <w:rFonts w:ascii="Arial" w:eastAsia="Calibri" w:hAnsi="Arial" w:cs="Arial"/>
          <w:bCs/>
          <w:sz w:val="26"/>
          <w:szCs w:val="26"/>
          <w:lang w:val="es-ES" w:eastAsia="en-US"/>
        </w:rPr>
        <w:t xml:space="preserve"> fundamentación y </w:t>
      </w:r>
      <w:r w:rsidR="003973EC" w:rsidRPr="002D70EE">
        <w:rPr>
          <w:rFonts w:ascii="Arial" w:eastAsia="Calibri" w:hAnsi="Arial" w:cs="Arial"/>
          <w:bCs/>
          <w:sz w:val="26"/>
          <w:szCs w:val="26"/>
          <w:lang w:val="es-ES" w:eastAsia="en-US"/>
        </w:rPr>
        <w:t>motivación. -</w:t>
      </w:r>
      <w:r w:rsidR="007E5567" w:rsidRPr="002D70EE">
        <w:rPr>
          <w:rFonts w:ascii="Arial" w:eastAsia="Calibri" w:hAnsi="Arial" w:cs="Arial"/>
          <w:bCs/>
          <w:sz w:val="26"/>
          <w:szCs w:val="26"/>
          <w:lang w:val="es-ES" w:eastAsia="en-US"/>
        </w:rPr>
        <w:t xml:space="preserve"> - - - - - - - - - - - - - - - - - - - - - - - - - - - - - </w:t>
      </w:r>
    </w:p>
    <w:p w14:paraId="2916EBC9" w14:textId="1368AF2E" w:rsidR="007E5567" w:rsidRPr="002D70EE" w:rsidRDefault="00CA2E92" w:rsidP="004C422B">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sz w:val="26"/>
          <w:szCs w:val="26"/>
          <w:lang w:val="es-ES" w:eastAsia="en-US"/>
        </w:rPr>
        <w:t>Por tanto, la Sala U</w:t>
      </w:r>
      <w:r w:rsidR="007E5567" w:rsidRPr="002D70EE">
        <w:rPr>
          <w:rFonts w:ascii="Arial" w:eastAsia="Calibri" w:hAnsi="Arial" w:cs="Arial"/>
          <w:bCs/>
          <w:sz w:val="26"/>
          <w:szCs w:val="26"/>
          <w:lang w:val="es-ES" w:eastAsia="en-US"/>
        </w:rPr>
        <w:t xml:space="preserve">nitaria de Primera Instancia al momento de resolver </w:t>
      </w:r>
      <w:r w:rsidR="00446A18" w:rsidRPr="002D70EE">
        <w:rPr>
          <w:rFonts w:ascii="Arial" w:eastAsia="Calibri" w:hAnsi="Arial" w:cs="Arial"/>
          <w:bCs/>
          <w:sz w:val="26"/>
          <w:szCs w:val="26"/>
          <w:lang w:val="es-ES" w:eastAsia="en-US"/>
        </w:rPr>
        <w:t>la controversia planteada</w:t>
      </w:r>
      <w:r w:rsidR="00A7438F" w:rsidRPr="002D70EE">
        <w:rPr>
          <w:rFonts w:ascii="Arial" w:eastAsia="Calibri" w:hAnsi="Arial" w:cs="Arial"/>
          <w:bCs/>
          <w:sz w:val="26"/>
          <w:szCs w:val="26"/>
          <w:lang w:val="es-ES" w:eastAsia="en-US"/>
        </w:rPr>
        <w:t>,</w:t>
      </w:r>
      <w:r w:rsidR="00446A18" w:rsidRPr="002D70EE">
        <w:rPr>
          <w:rFonts w:ascii="Arial" w:eastAsia="Calibri" w:hAnsi="Arial" w:cs="Arial"/>
          <w:bCs/>
          <w:sz w:val="26"/>
          <w:szCs w:val="26"/>
          <w:lang w:val="es-ES" w:eastAsia="en-US"/>
        </w:rPr>
        <w:t xml:space="preserve"> </w:t>
      </w:r>
      <w:r w:rsidR="00EE05A6" w:rsidRPr="002D70EE">
        <w:rPr>
          <w:rFonts w:ascii="Arial" w:eastAsia="Calibri" w:hAnsi="Arial" w:cs="Arial"/>
          <w:bCs/>
          <w:sz w:val="26"/>
          <w:szCs w:val="26"/>
          <w:lang w:val="es-ES" w:eastAsia="en-US"/>
        </w:rPr>
        <w:t>debió</w:t>
      </w:r>
      <w:r w:rsidR="00446A18" w:rsidRPr="002D70EE">
        <w:rPr>
          <w:rFonts w:ascii="Arial" w:eastAsia="Calibri" w:hAnsi="Arial" w:cs="Arial"/>
          <w:bCs/>
          <w:sz w:val="26"/>
          <w:szCs w:val="26"/>
          <w:lang w:val="es-ES" w:eastAsia="en-US"/>
        </w:rPr>
        <w:t xml:space="preserve"> allegarse de todos los elementos</w:t>
      </w:r>
      <w:r w:rsidR="00423987" w:rsidRPr="002D70EE">
        <w:rPr>
          <w:rFonts w:ascii="Arial" w:eastAsia="Calibri" w:hAnsi="Arial" w:cs="Arial"/>
          <w:bCs/>
          <w:sz w:val="26"/>
          <w:szCs w:val="26"/>
          <w:lang w:val="es-ES" w:eastAsia="en-US"/>
        </w:rPr>
        <w:t xml:space="preserve"> probatorios que permitieran</w:t>
      </w:r>
      <w:r w:rsidR="00A7438F" w:rsidRPr="002D70EE">
        <w:rPr>
          <w:rFonts w:ascii="Arial" w:eastAsia="Calibri" w:hAnsi="Arial" w:cs="Arial"/>
          <w:bCs/>
          <w:sz w:val="26"/>
          <w:szCs w:val="26"/>
          <w:lang w:val="es-ES" w:eastAsia="en-US"/>
        </w:rPr>
        <w:t xml:space="preserve"> dilucidar lo esgrimido por las partes</w:t>
      </w:r>
      <w:r w:rsidR="007D4482" w:rsidRPr="002D70EE">
        <w:rPr>
          <w:rFonts w:ascii="Arial" w:eastAsia="Calibri" w:hAnsi="Arial" w:cs="Arial"/>
          <w:bCs/>
          <w:sz w:val="26"/>
          <w:szCs w:val="26"/>
          <w:lang w:val="es-ES" w:eastAsia="en-US"/>
        </w:rPr>
        <w:t>,</w:t>
      </w:r>
      <w:r w:rsidR="00A7438F" w:rsidRPr="002D70EE">
        <w:rPr>
          <w:rFonts w:ascii="Arial" w:eastAsia="Calibri" w:hAnsi="Arial" w:cs="Arial"/>
          <w:bCs/>
          <w:sz w:val="26"/>
          <w:szCs w:val="26"/>
          <w:lang w:val="es-ES" w:eastAsia="en-US"/>
        </w:rPr>
        <w:t xml:space="preserve"> lo anterior, en t</w:t>
      </w:r>
      <w:r w:rsidR="004A01F5" w:rsidRPr="002D70EE">
        <w:rPr>
          <w:rFonts w:ascii="Arial" w:eastAsia="Calibri" w:hAnsi="Arial" w:cs="Arial"/>
          <w:bCs/>
          <w:sz w:val="26"/>
          <w:szCs w:val="26"/>
          <w:lang w:val="es-ES" w:eastAsia="en-US"/>
        </w:rPr>
        <w:t>érminos de los</w:t>
      </w:r>
      <w:r w:rsidR="00A7438F" w:rsidRPr="002D70EE">
        <w:rPr>
          <w:rFonts w:ascii="Arial" w:eastAsia="Calibri" w:hAnsi="Arial" w:cs="Arial"/>
          <w:bCs/>
          <w:sz w:val="26"/>
          <w:szCs w:val="26"/>
          <w:lang w:val="es-ES" w:eastAsia="en-US"/>
        </w:rPr>
        <w:t xml:space="preserve"> artículo</w:t>
      </w:r>
      <w:r w:rsidR="004A01F5" w:rsidRPr="002D70EE">
        <w:rPr>
          <w:rFonts w:ascii="Arial" w:eastAsia="Calibri" w:hAnsi="Arial" w:cs="Arial"/>
          <w:bCs/>
          <w:sz w:val="26"/>
          <w:szCs w:val="26"/>
          <w:lang w:val="es-ES" w:eastAsia="en-US"/>
        </w:rPr>
        <w:t>s</w:t>
      </w:r>
      <w:r w:rsidR="00A7438F" w:rsidRPr="002D70EE">
        <w:rPr>
          <w:rFonts w:ascii="Arial" w:eastAsia="Calibri" w:hAnsi="Arial" w:cs="Arial"/>
          <w:bCs/>
          <w:sz w:val="26"/>
          <w:szCs w:val="26"/>
          <w:lang w:val="es-ES" w:eastAsia="en-US"/>
        </w:rPr>
        <w:t xml:space="preserve"> </w:t>
      </w:r>
      <w:r w:rsidR="007D4482" w:rsidRPr="002D70EE">
        <w:rPr>
          <w:rFonts w:ascii="Arial" w:eastAsia="Calibri" w:hAnsi="Arial" w:cs="Arial"/>
          <w:bCs/>
          <w:sz w:val="26"/>
          <w:szCs w:val="26"/>
          <w:lang w:val="es-ES" w:eastAsia="en-US"/>
        </w:rPr>
        <w:t>188</w:t>
      </w:r>
      <w:r w:rsidR="007D4482" w:rsidRPr="002D70EE">
        <w:rPr>
          <w:rStyle w:val="Refdenotaalpie"/>
          <w:rFonts w:ascii="Arial" w:eastAsia="Calibri" w:hAnsi="Arial" w:cs="Arial"/>
          <w:bCs/>
          <w:sz w:val="26"/>
          <w:szCs w:val="26"/>
          <w:lang w:val="es-ES" w:eastAsia="en-US"/>
        </w:rPr>
        <w:footnoteReference w:id="5"/>
      </w:r>
      <w:r w:rsidR="007D4482" w:rsidRPr="002D70EE">
        <w:rPr>
          <w:rFonts w:ascii="Arial" w:eastAsia="Calibri" w:hAnsi="Arial" w:cs="Arial"/>
          <w:bCs/>
          <w:sz w:val="26"/>
          <w:szCs w:val="26"/>
          <w:lang w:val="es-ES" w:eastAsia="en-US"/>
        </w:rPr>
        <w:t xml:space="preserve"> </w:t>
      </w:r>
      <w:r w:rsidR="00E166DF" w:rsidRPr="002D70EE">
        <w:rPr>
          <w:rFonts w:ascii="Arial" w:eastAsia="Calibri" w:hAnsi="Arial" w:cs="Arial"/>
          <w:bCs/>
          <w:sz w:val="26"/>
          <w:szCs w:val="26"/>
          <w:lang w:val="es-ES" w:eastAsia="en-US"/>
        </w:rPr>
        <w:t>y 190</w:t>
      </w:r>
      <w:r w:rsidR="00E166DF" w:rsidRPr="002D70EE">
        <w:rPr>
          <w:rStyle w:val="Refdenotaalpie"/>
          <w:rFonts w:ascii="Arial" w:eastAsia="Calibri" w:hAnsi="Arial" w:cs="Arial"/>
          <w:bCs/>
          <w:sz w:val="26"/>
          <w:szCs w:val="26"/>
          <w:lang w:val="es-ES" w:eastAsia="en-US"/>
        </w:rPr>
        <w:footnoteReference w:id="6"/>
      </w:r>
      <w:r w:rsidR="00E166DF" w:rsidRPr="002D70EE">
        <w:rPr>
          <w:rFonts w:ascii="Arial" w:eastAsia="Calibri" w:hAnsi="Arial" w:cs="Arial"/>
          <w:bCs/>
          <w:sz w:val="26"/>
          <w:szCs w:val="26"/>
          <w:lang w:val="es-ES" w:eastAsia="en-US"/>
        </w:rPr>
        <w:t xml:space="preserve"> </w:t>
      </w:r>
      <w:r w:rsidR="007D4482" w:rsidRPr="002D70EE">
        <w:rPr>
          <w:rFonts w:ascii="Arial" w:eastAsia="Calibri" w:hAnsi="Arial" w:cs="Arial"/>
          <w:bCs/>
          <w:sz w:val="26"/>
          <w:szCs w:val="26"/>
          <w:lang w:val="es-ES" w:eastAsia="en-US"/>
        </w:rPr>
        <w:t xml:space="preserve">de la Ley de </w:t>
      </w:r>
      <w:r w:rsidR="007D4482" w:rsidRPr="002D70EE">
        <w:rPr>
          <w:rFonts w:ascii="Arial" w:eastAsia="Calibri" w:hAnsi="Arial" w:cs="Arial"/>
          <w:bCs/>
          <w:sz w:val="26"/>
          <w:szCs w:val="26"/>
          <w:lang w:val="es-ES" w:eastAsia="en-US"/>
        </w:rPr>
        <w:lastRenderedPageBreak/>
        <w:t xml:space="preserve">Procedimiento y Justicia Administrativa para el Estado de Oaxaca; sin embargo, el resolutor primigenio </w:t>
      </w:r>
      <w:r w:rsidR="00423987" w:rsidRPr="002D70EE">
        <w:rPr>
          <w:rFonts w:ascii="Arial" w:eastAsia="Calibri" w:hAnsi="Arial" w:cs="Arial"/>
          <w:bCs/>
          <w:sz w:val="26"/>
          <w:szCs w:val="26"/>
          <w:lang w:val="es-ES" w:eastAsia="en-US"/>
        </w:rPr>
        <w:t xml:space="preserve">no </w:t>
      </w:r>
      <w:r w:rsidR="007D4482" w:rsidRPr="002D70EE">
        <w:rPr>
          <w:rFonts w:ascii="Arial" w:eastAsia="Calibri" w:hAnsi="Arial" w:cs="Arial"/>
          <w:bCs/>
          <w:sz w:val="26"/>
          <w:szCs w:val="26"/>
          <w:lang w:val="es-ES" w:eastAsia="en-US"/>
        </w:rPr>
        <w:t xml:space="preserve">se allegó </w:t>
      </w:r>
      <w:r w:rsidR="00423987" w:rsidRPr="002D70EE">
        <w:rPr>
          <w:rFonts w:ascii="Arial" w:eastAsia="Calibri" w:hAnsi="Arial" w:cs="Arial"/>
          <w:bCs/>
          <w:sz w:val="26"/>
          <w:szCs w:val="26"/>
          <w:lang w:val="es-ES" w:eastAsia="en-US"/>
        </w:rPr>
        <w:t>de las probanzas necesarias</w:t>
      </w:r>
      <w:r w:rsidR="00810C17" w:rsidRPr="002D70EE">
        <w:rPr>
          <w:rFonts w:ascii="Arial" w:eastAsia="Calibri" w:hAnsi="Arial" w:cs="Arial"/>
          <w:bCs/>
          <w:sz w:val="26"/>
          <w:szCs w:val="26"/>
          <w:lang w:val="es-ES" w:eastAsia="en-US"/>
        </w:rPr>
        <w:t>,</w:t>
      </w:r>
      <w:r w:rsidR="00423987" w:rsidRPr="002D70EE">
        <w:rPr>
          <w:rFonts w:ascii="Arial" w:eastAsia="Calibri" w:hAnsi="Arial" w:cs="Arial"/>
          <w:bCs/>
          <w:sz w:val="26"/>
          <w:szCs w:val="26"/>
          <w:lang w:val="es-ES" w:eastAsia="en-US"/>
        </w:rPr>
        <w:t xml:space="preserve"> </w:t>
      </w:r>
      <w:r w:rsidR="007D4482" w:rsidRPr="002D70EE">
        <w:rPr>
          <w:rFonts w:ascii="Arial" w:eastAsia="Calibri" w:hAnsi="Arial" w:cs="Arial"/>
          <w:bCs/>
          <w:sz w:val="26"/>
          <w:szCs w:val="26"/>
          <w:lang w:val="es-ES" w:eastAsia="en-US"/>
        </w:rPr>
        <w:t xml:space="preserve">ni realizó un estudio minucioso y congruente de </w:t>
      </w:r>
      <w:r w:rsidR="00423987" w:rsidRPr="002D70EE">
        <w:rPr>
          <w:rFonts w:ascii="Arial" w:eastAsia="Calibri" w:hAnsi="Arial" w:cs="Arial"/>
          <w:bCs/>
          <w:sz w:val="26"/>
          <w:szCs w:val="26"/>
          <w:lang w:val="es-ES" w:eastAsia="en-US"/>
        </w:rPr>
        <w:t xml:space="preserve">los motivos de inconformidad, </w:t>
      </w:r>
      <w:r w:rsidR="00423987" w:rsidRPr="002D70EE">
        <w:rPr>
          <w:rFonts w:ascii="Arial" w:eastAsia="Calibri" w:hAnsi="Arial" w:cs="Arial"/>
          <w:b/>
          <w:bCs/>
          <w:sz w:val="26"/>
          <w:szCs w:val="26"/>
          <w:lang w:val="es-ES" w:eastAsia="en-US"/>
        </w:rPr>
        <w:t xml:space="preserve">lo que dio como resultado la insuficiencia en la defensa del recurrente, </w:t>
      </w:r>
      <w:r w:rsidR="00946CDD" w:rsidRPr="002D70EE">
        <w:rPr>
          <w:rFonts w:ascii="Arial" w:eastAsia="Calibri" w:hAnsi="Arial" w:cs="Arial"/>
          <w:b/>
          <w:bCs/>
          <w:sz w:val="26"/>
          <w:szCs w:val="26"/>
          <w:lang w:val="es-ES" w:eastAsia="en-US"/>
        </w:rPr>
        <w:t xml:space="preserve">misma </w:t>
      </w:r>
      <w:r w:rsidR="00423987" w:rsidRPr="002D70EE">
        <w:rPr>
          <w:rFonts w:ascii="Arial" w:eastAsia="Calibri" w:hAnsi="Arial" w:cs="Arial"/>
          <w:b/>
          <w:bCs/>
          <w:sz w:val="26"/>
          <w:szCs w:val="26"/>
          <w:lang w:val="es-ES" w:eastAsia="en-US"/>
        </w:rPr>
        <w:t>que trascendió al sentido de la sentencia.</w:t>
      </w:r>
      <w:r w:rsidR="00423987" w:rsidRPr="002D70EE">
        <w:rPr>
          <w:rFonts w:ascii="Arial" w:eastAsia="Calibri" w:hAnsi="Arial" w:cs="Arial"/>
          <w:bCs/>
          <w:sz w:val="26"/>
          <w:szCs w:val="26"/>
          <w:lang w:val="es-ES" w:eastAsia="en-US"/>
        </w:rPr>
        <w:t xml:space="preserve">- - - - - - - - - </w:t>
      </w:r>
      <w:r w:rsidR="00946CDD" w:rsidRPr="002D70EE">
        <w:rPr>
          <w:rFonts w:ascii="Arial" w:eastAsia="Calibri" w:hAnsi="Arial" w:cs="Arial"/>
          <w:bCs/>
          <w:sz w:val="26"/>
          <w:szCs w:val="26"/>
          <w:lang w:val="es-ES" w:eastAsia="en-US"/>
        </w:rPr>
        <w:t xml:space="preserve">- - - - - - - - - - - - - - - - - - - - - - - - - - - - - - - - - - - </w:t>
      </w:r>
    </w:p>
    <w:p w14:paraId="6D592E5E" w14:textId="3A691E01" w:rsidR="00673FAF" w:rsidRPr="002D70EE" w:rsidRDefault="00946CDD" w:rsidP="004C422B">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sz w:val="26"/>
          <w:szCs w:val="26"/>
          <w:lang w:val="es-ES" w:eastAsia="en-US"/>
        </w:rPr>
        <w:t>Es así, pues como lo señala el inconforme, el resolutor primigenio al momento del dictado de la sentencia aquí recurrida, en diverso párrafos del considerado sexto, dijo:-se trascriben partes que interesan-</w:t>
      </w:r>
    </w:p>
    <w:p w14:paraId="7BD49A2A" w14:textId="45B36D13" w:rsidR="00673FAF" w:rsidRPr="007D22A3" w:rsidRDefault="00946CDD" w:rsidP="00390928">
      <w:pPr>
        <w:spacing w:before="240" w:line="360" w:lineRule="auto"/>
        <w:ind w:left="709" w:right="758"/>
        <w:jc w:val="both"/>
        <w:rPr>
          <w:rFonts w:ascii="Arial" w:eastAsia="Calibri" w:hAnsi="Arial" w:cs="Arial"/>
          <w:bCs/>
          <w:sz w:val="24"/>
          <w:lang w:val="es-ES" w:eastAsia="en-US"/>
        </w:rPr>
      </w:pPr>
      <w:r w:rsidRPr="007D22A3">
        <w:rPr>
          <w:rFonts w:ascii="Arial" w:eastAsia="Calibri" w:hAnsi="Arial" w:cs="Arial"/>
          <w:bCs/>
          <w:i/>
          <w:sz w:val="24"/>
          <w:lang w:val="es-ES" w:eastAsia="en-US"/>
        </w:rPr>
        <w:t>“…</w:t>
      </w:r>
      <w:r w:rsidRPr="007D22A3">
        <w:rPr>
          <w:rFonts w:ascii="Arial" w:eastAsia="Calibri" w:hAnsi="Arial" w:cs="Arial"/>
          <w:b/>
          <w:bCs/>
          <w:i/>
          <w:sz w:val="24"/>
          <w:lang w:val="es-ES" w:eastAsia="en-US"/>
        </w:rPr>
        <w:t>Ésta premisa resulta infundada</w:t>
      </w:r>
      <w:r w:rsidRPr="007D22A3">
        <w:rPr>
          <w:rFonts w:ascii="Arial" w:eastAsia="Calibri" w:hAnsi="Arial" w:cs="Arial"/>
          <w:bCs/>
          <w:i/>
          <w:sz w:val="24"/>
          <w:lang w:val="es-ES" w:eastAsia="en-US"/>
        </w:rPr>
        <w:t xml:space="preserve">, pues la actora no justificó dichas circunstancias, ya que para que esta autoridad pudiera constatar las circunstancias que arguye, la actora debió </w:t>
      </w:r>
      <w:r w:rsidR="00390928" w:rsidRPr="007D22A3">
        <w:rPr>
          <w:rFonts w:ascii="Arial" w:eastAsia="Calibri" w:hAnsi="Arial" w:cs="Arial"/>
          <w:bCs/>
          <w:i/>
          <w:sz w:val="24"/>
          <w:lang w:val="es-ES" w:eastAsia="en-US"/>
        </w:rPr>
        <w:t xml:space="preserve">exhibir en copia certificada los documentos que menciona, </w:t>
      </w:r>
      <w:r w:rsidR="00390928" w:rsidRPr="007D22A3">
        <w:rPr>
          <w:rFonts w:ascii="Arial" w:eastAsia="Calibri" w:hAnsi="Arial" w:cs="Arial"/>
          <w:bCs/>
          <w:i/>
          <w:sz w:val="24"/>
          <w:u w:val="single"/>
          <w:lang w:val="es-ES" w:eastAsia="en-US"/>
        </w:rPr>
        <w:t>sin embargo, no ofreció como prueba las constancias que obran en el expediente administrativo</w:t>
      </w:r>
      <w:r w:rsidR="00390928" w:rsidRPr="007D22A3">
        <w:rPr>
          <w:rFonts w:ascii="Arial" w:eastAsia="Calibri" w:hAnsi="Arial" w:cs="Arial"/>
          <w:bCs/>
          <w:i/>
          <w:sz w:val="24"/>
          <w:lang w:val="es-ES" w:eastAsia="en-US"/>
        </w:rPr>
        <w:t>….</w:t>
      </w:r>
      <w:r w:rsidRPr="007D22A3">
        <w:rPr>
          <w:rFonts w:ascii="Arial" w:eastAsia="Calibri" w:hAnsi="Arial" w:cs="Arial"/>
          <w:bCs/>
          <w:i/>
          <w:sz w:val="24"/>
          <w:lang w:val="es-ES" w:eastAsia="en-US"/>
        </w:rPr>
        <w:t>”</w:t>
      </w:r>
      <w:r w:rsidR="00390928" w:rsidRPr="007D22A3">
        <w:rPr>
          <w:rFonts w:ascii="Arial" w:eastAsia="Calibri" w:hAnsi="Arial" w:cs="Arial"/>
          <w:bCs/>
          <w:sz w:val="24"/>
          <w:lang w:val="es-ES" w:eastAsia="en-US"/>
        </w:rPr>
        <w:t xml:space="preserve"> </w:t>
      </w:r>
      <w:r w:rsidR="003F434B" w:rsidRPr="007D22A3">
        <w:rPr>
          <w:rFonts w:ascii="Arial" w:eastAsia="Calibri" w:hAnsi="Arial" w:cs="Arial"/>
          <w:bCs/>
          <w:sz w:val="24"/>
          <w:lang w:val="es-ES" w:eastAsia="en-US"/>
        </w:rPr>
        <w:t>-</w:t>
      </w:r>
      <w:r w:rsidR="00390928" w:rsidRPr="007D22A3">
        <w:rPr>
          <w:rFonts w:ascii="Arial" w:eastAsia="Calibri" w:hAnsi="Arial" w:cs="Arial"/>
          <w:bCs/>
          <w:sz w:val="24"/>
          <w:lang w:val="es-ES" w:eastAsia="en-US"/>
        </w:rPr>
        <w:t>Lo subrayado es propio-.</w:t>
      </w:r>
    </w:p>
    <w:p w14:paraId="0FD08B10" w14:textId="70EA091E" w:rsidR="00103EFC" w:rsidRPr="007D22A3" w:rsidRDefault="00103EFC" w:rsidP="00390928">
      <w:pPr>
        <w:spacing w:before="240" w:line="360" w:lineRule="auto"/>
        <w:ind w:left="709" w:right="758"/>
        <w:jc w:val="both"/>
        <w:rPr>
          <w:rFonts w:ascii="Arial" w:eastAsia="Calibri" w:hAnsi="Arial" w:cs="Arial"/>
          <w:bCs/>
          <w:i/>
          <w:sz w:val="24"/>
          <w:lang w:val="es-ES" w:eastAsia="en-US"/>
        </w:rPr>
      </w:pPr>
      <w:r w:rsidRPr="007D22A3">
        <w:rPr>
          <w:rFonts w:ascii="Arial" w:eastAsia="Calibri" w:hAnsi="Arial" w:cs="Arial"/>
          <w:bCs/>
          <w:i/>
          <w:sz w:val="24"/>
          <w:lang w:val="es-ES" w:eastAsia="en-US"/>
        </w:rPr>
        <w:t>(…)</w:t>
      </w:r>
    </w:p>
    <w:p w14:paraId="1A268079" w14:textId="2B91B4C4" w:rsidR="00103EFC" w:rsidRPr="007D22A3" w:rsidRDefault="00103EFC" w:rsidP="00390928">
      <w:pPr>
        <w:spacing w:before="240" w:line="360" w:lineRule="auto"/>
        <w:ind w:left="709" w:right="758"/>
        <w:jc w:val="both"/>
        <w:rPr>
          <w:rFonts w:ascii="Arial" w:eastAsia="Calibri" w:hAnsi="Arial" w:cs="Arial"/>
          <w:bCs/>
          <w:i/>
          <w:sz w:val="24"/>
          <w:lang w:val="es-ES" w:eastAsia="en-US"/>
        </w:rPr>
      </w:pPr>
      <w:r w:rsidRPr="007D22A3">
        <w:rPr>
          <w:rFonts w:ascii="Arial" w:eastAsia="Calibri" w:hAnsi="Arial" w:cs="Arial"/>
          <w:bCs/>
          <w:i/>
          <w:sz w:val="24"/>
          <w:lang w:val="es-ES" w:eastAsia="en-US"/>
        </w:rPr>
        <w:t>“…la actora no ofreció como prueba en este asunto, las constancias que obran el expediente administrativo en que refiere consta dicha cédula, lo que imposibilita a esta autoridad verificar las circunstancias que arguye…”</w:t>
      </w:r>
    </w:p>
    <w:p w14:paraId="5B2CE654" w14:textId="77777777" w:rsidR="00267595" w:rsidRPr="002D70EE" w:rsidRDefault="00103EFC" w:rsidP="004C422B">
      <w:pPr>
        <w:spacing w:before="240"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sz w:val="26"/>
          <w:szCs w:val="26"/>
          <w:lang w:val="es-ES" w:eastAsia="en-US"/>
        </w:rPr>
        <w:t>De la anterior transcripción se advierte que efectivamente la</w:t>
      </w:r>
      <w:r w:rsidR="004A01F5" w:rsidRPr="002D70EE">
        <w:rPr>
          <w:rFonts w:ascii="Arial" w:eastAsia="Calibri" w:hAnsi="Arial" w:cs="Arial"/>
          <w:bCs/>
          <w:sz w:val="26"/>
          <w:szCs w:val="26"/>
          <w:lang w:val="es-ES" w:eastAsia="en-US"/>
        </w:rPr>
        <w:t xml:space="preserve"> Sala Unitaria tenía conocimiento pleno de la existencia del expediente administrativo</w:t>
      </w:r>
      <w:r w:rsidR="00AB5048" w:rsidRPr="002D70EE">
        <w:rPr>
          <w:rFonts w:ascii="Arial" w:eastAsia="Calibri" w:hAnsi="Arial" w:cs="Arial"/>
          <w:bCs/>
          <w:sz w:val="26"/>
          <w:szCs w:val="26"/>
          <w:lang w:val="es-ES" w:eastAsia="en-US"/>
        </w:rPr>
        <w:t xml:space="preserve"> 102/06/PA-C/2018, </w:t>
      </w:r>
      <w:r w:rsidR="004A01F5" w:rsidRPr="002D70EE">
        <w:rPr>
          <w:rFonts w:ascii="Arial" w:eastAsia="Calibri" w:hAnsi="Arial" w:cs="Arial"/>
          <w:bCs/>
          <w:sz w:val="26"/>
          <w:szCs w:val="26"/>
          <w:lang w:val="es-ES" w:eastAsia="en-US"/>
        </w:rPr>
        <w:t>por lo tanto, debió actuar de oficio bajo la tutela del artículo 190 de la Ley de Procedimiento y Justicia Administrativa para el Estado de Oaxaca</w:t>
      </w:r>
      <w:r w:rsidR="00AB5048" w:rsidRPr="002D70EE">
        <w:rPr>
          <w:rFonts w:ascii="Arial" w:eastAsia="Calibri" w:hAnsi="Arial" w:cs="Arial"/>
          <w:bCs/>
          <w:sz w:val="26"/>
          <w:szCs w:val="26"/>
          <w:lang w:val="es-ES" w:eastAsia="en-US"/>
        </w:rPr>
        <w:t>, que establece que el Magistrado podrá ordenar, de oficio, el desahogo de las pruebas que estime pertinentes, o la exhibición de cualquier documento para la mejor resolución del asunto; acción que dejó de atender, y por ende, su omisión trascendió al sentido de la sentencia.- - - - - - - - - - - - - - - - - - -</w:t>
      </w:r>
    </w:p>
    <w:p w14:paraId="497CA212" w14:textId="77DD81F7" w:rsidR="00267595" w:rsidRPr="002D70EE" w:rsidRDefault="00267595" w:rsidP="00267595">
      <w:pPr>
        <w:spacing w:before="240" w:line="360" w:lineRule="auto"/>
        <w:ind w:firstLine="708"/>
        <w:jc w:val="both"/>
        <w:rPr>
          <w:rFonts w:ascii="Arial" w:hAnsi="Arial" w:cs="Arial"/>
          <w:sz w:val="26"/>
          <w:szCs w:val="26"/>
        </w:rPr>
      </w:pPr>
      <w:r w:rsidRPr="002D70EE">
        <w:rPr>
          <w:rFonts w:ascii="Arial" w:hAnsi="Arial" w:cs="Arial"/>
          <w:sz w:val="26"/>
          <w:szCs w:val="26"/>
        </w:rPr>
        <w:t>Sirve de apoyo a lo anterior, la Tesis Aislada de número de registro 167208, emitida por los Tribunales Colegiados de Circuito, publicada en el Semanario Judicial de la Federación y su Gaceta, en la Novena Época, Tomo XXIX, Mayo de 2009, página 1103, Materia Administrativa, de rubro y texto siguiente:</w:t>
      </w:r>
      <w:r w:rsidR="001D5D2D">
        <w:rPr>
          <w:rFonts w:ascii="Arial" w:hAnsi="Arial" w:cs="Arial"/>
          <w:sz w:val="26"/>
          <w:szCs w:val="26"/>
        </w:rPr>
        <w:t xml:space="preserve"> - - - -  -- - - - - - - - - - - - - - - - - - - - - - - - - - - - </w:t>
      </w:r>
    </w:p>
    <w:p w14:paraId="6E7025FC" w14:textId="38CAE63B" w:rsidR="00267595" w:rsidRPr="007D22A3" w:rsidRDefault="00267595" w:rsidP="00267595">
      <w:pPr>
        <w:spacing w:before="240" w:line="360" w:lineRule="auto"/>
        <w:ind w:left="709" w:right="758"/>
        <w:jc w:val="both"/>
        <w:rPr>
          <w:rFonts w:ascii="Arial" w:hAnsi="Arial" w:cs="Arial"/>
          <w:b/>
          <w:i/>
          <w:sz w:val="24"/>
        </w:rPr>
      </w:pPr>
      <w:r w:rsidRPr="007D22A3">
        <w:rPr>
          <w:rFonts w:ascii="Arial" w:hAnsi="Arial" w:cs="Arial"/>
          <w:i/>
          <w:sz w:val="24"/>
        </w:rPr>
        <w:lastRenderedPageBreak/>
        <w:t>“</w:t>
      </w:r>
      <w:r w:rsidRPr="007D22A3">
        <w:rPr>
          <w:rFonts w:ascii="Arial" w:hAnsi="Arial" w:cs="Arial"/>
          <w:b/>
          <w:i/>
          <w:sz w:val="24"/>
        </w:rPr>
        <w:t>PRUEBAS EN EL JUICIO ANTE EL TRIBUNAL DE LO CONTENCIOSO ADMINISTRATIVO DEL ESTADO DE MÉXICO. LA OMISIÓN DE LA SALA CORRESPONDIENTE DE RECABAR Y DESAHOGAR OFICIOSAMENTE LAS NECESARIAS Y CONDUCENTES PARA EL CONOCIMIENTO DE LA VERDAD SOBRE EL ASUNTO MATERIA DE AQUÉL, CONSTITUYE UNA VIOLACIÓN A LAS FORMALIDADES ESENCIALES DEL PROCEDIMIENTO QUE AMERITA SU REPOSICIÓN.</w:t>
      </w:r>
    </w:p>
    <w:p w14:paraId="092484FB" w14:textId="432BD3DF" w:rsidR="00267595" w:rsidRPr="007D22A3" w:rsidRDefault="00267595" w:rsidP="00267595">
      <w:pPr>
        <w:spacing w:before="240" w:line="360" w:lineRule="auto"/>
        <w:ind w:left="709" w:right="758"/>
        <w:jc w:val="both"/>
        <w:rPr>
          <w:rFonts w:ascii="Arial" w:hAnsi="Arial" w:cs="Arial"/>
          <w:i/>
          <w:sz w:val="24"/>
        </w:rPr>
      </w:pPr>
      <w:r w:rsidRPr="007D22A3">
        <w:rPr>
          <w:rFonts w:ascii="Arial" w:hAnsi="Arial" w:cs="Arial"/>
          <w:i/>
          <w:sz w:val="24"/>
        </w:rPr>
        <w:t>De conformidad con el artículo 33 del Código de Procedimientos Administrativos del Estado de México, el Tribunal de lo Contencioso Administrativo de la entidad puede recabar y desahogar oficiosamente las pruebas necesarias y conducentes para el conocimiento de la verdad sobre el asunto materia del juicio, aun cuando las partes contendientes no las hubieren ofrecido. Por tanto, la omisión de la Sala correspondiente de actuar en esos términos constituye una violación a las formalidades esenciales del procedimiento que amerita su reposición, a partir del punto o trámite en que se haya cometido la infracción, en términos de los artículos 199 y 288, fracción II, del citado código y con el propósito de asegurar una impartición de justicia pronta y expedita. Lo anterior obedece a que tal proceder priva a la parte actora del derecho a obtener una resolución apegada a la certeza de los hechos controvertidos que requieran ser clarificados y contraviene los principios de oficiosidad y eficacia del proceso administrativo, regulados por el numeral 3, fracciones IV y V, del aludido código, de las que se advierte que el proceso contencioso administrativo local se impulsará oficiosamente y se cuidará que alcance sus finalidades y efectos legales.”</w:t>
      </w:r>
    </w:p>
    <w:p w14:paraId="405186F7" w14:textId="595F80AD" w:rsidR="0029302E" w:rsidRPr="002D70EE" w:rsidRDefault="0029302E" w:rsidP="0029302E">
      <w:pPr>
        <w:spacing w:before="240" w:line="360" w:lineRule="auto"/>
        <w:ind w:firstLine="708"/>
        <w:jc w:val="both"/>
        <w:rPr>
          <w:rFonts w:ascii="Arial" w:hAnsi="Arial" w:cs="Arial"/>
          <w:sz w:val="26"/>
          <w:szCs w:val="26"/>
        </w:rPr>
      </w:pPr>
      <w:r w:rsidRPr="002D70EE">
        <w:rPr>
          <w:rFonts w:ascii="Arial" w:eastAsia="Calibri" w:hAnsi="Arial" w:cs="Arial"/>
          <w:bCs/>
          <w:sz w:val="26"/>
          <w:szCs w:val="26"/>
          <w:lang w:val="es-ES" w:eastAsia="en-US"/>
        </w:rPr>
        <w:t xml:space="preserve">De la misma manera, sirva de apoyo la Tesis Aislada </w:t>
      </w:r>
      <w:r w:rsidRPr="002D70EE">
        <w:rPr>
          <w:rFonts w:ascii="Arial" w:hAnsi="Arial" w:cs="Arial"/>
          <w:sz w:val="26"/>
          <w:szCs w:val="26"/>
        </w:rPr>
        <w:t>de número de registro 2002393, emitida por los Tribunales Colegiados de Circuito, publicada en el Semanario Judicial de la Federación y su Gaceta, en la Décima Época, Tomo 2, Diciembre de 2012, página 1532, Materia Administrativa, de rubro y texto siguiente:</w:t>
      </w:r>
      <w:r w:rsidR="006B4403">
        <w:rPr>
          <w:rFonts w:ascii="Arial" w:hAnsi="Arial" w:cs="Arial"/>
          <w:sz w:val="26"/>
          <w:szCs w:val="26"/>
        </w:rPr>
        <w:t xml:space="preserve"> - - - - - - - - - - - - - - - - - - - - - -</w:t>
      </w:r>
    </w:p>
    <w:p w14:paraId="5D69F873" w14:textId="23302A67" w:rsidR="0029302E" w:rsidRPr="007D22A3" w:rsidRDefault="0029302E" w:rsidP="0029302E">
      <w:pPr>
        <w:autoSpaceDE w:val="0"/>
        <w:autoSpaceDN w:val="0"/>
        <w:adjustRightInd w:val="0"/>
        <w:spacing w:line="360" w:lineRule="auto"/>
        <w:ind w:left="709" w:right="758"/>
        <w:jc w:val="both"/>
        <w:rPr>
          <w:rFonts w:ascii="Arial" w:eastAsia="Calibri" w:hAnsi="Arial" w:cs="Arial"/>
          <w:bCs/>
          <w:i/>
          <w:sz w:val="24"/>
          <w:lang w:eastAsia="en-US"/>
        </w:rPr>
      </w:pPr>
      <w:r w:rsidRPr="007D22A3">
        <w:rPr>
          <w:rFonts w:ascii="Arial" w:eastAsia="Calibri" w:hAnsi="Arial" w:cs="Arial"/>
          <w:bCs/>
          <w:i/>
          <w:sz w:val="24"/>
          <w:lang w:eastAsia="en-US"/>
        </w:rPr>
        <w:t>“</w:t>
      </w:r>
      <w:r w:rsidRPr="007D22A3">
        <w:rPr>
          <w:rFonts w:ascii="Arial" w:eastAsia="Calibri" w:hAnsi="Arial" w:cs="Arial"/>
          <w:b/>
          <w:bCs/>
          <w:i/>
          <w:sz w:val="24"/>
          <w:lang w:eastAsia="en-US"/>
        </w:rPr>
        <w:t xml:space="preserve">RESPONSABILIDADES ADMINISTRATIVAS DE LOS SERVIDORES PÚBLICOS. CUANDO EN EL JUICIO CONTENCIOSO ADMINISTRATIVO FEDERAL SE IMPUGNE LA RESOLUCIÓN DEL PROCEDIMIENTO RELATIVO Y LAS </w:t>
      </w:r>
      <w:r w:rsidRPr="007D22A3">
        <w:rPr>
          <w:rFonts w:ascii="Arial" w:eastAsia="Calibri" w:hAnsi="Arial" w:cs="Arial"/>
          <w:b/>
          <w:bCs/>
          <w:i/>
          <w:sz w:val="24"/>
          <w:lang w:eastAsia="en-US"/>
        </w:rPr>
        <w:lastRenderedPageBreak/>
        <w:t>PARTES NO APORTEN EL EXPEDIENTE ADMINISTRATIVO CORRESPONDIENTE, EL MAGISTRADO INSTRUCTOR DEBERÁ ORDENAR SU REMISIÓN A LA AUTORIDAD DEMANDADA.</w:t>
      </w:r>
    </w:p>
    <w:p w14:paraId="170AE418" w14:textId="5E2A51AD" w:rsidR="0029302E" w:rsidRPr="007D22A3" w:rsidRDefault="0029302E" w:rsidP="0029302E">
      <w:pPr>
        <w:autoSpaceDE w:val="0"/>
        <w:autoSpaceDN w:val="0"/>
        <w:adjustRightInd w:val="0"/>
        <w:spacing w:line="360" w:lineRule="auto"/>
        <w:ind w:left="709" w:right="758"/>
        <w:jc w:val="both"/>
        <w:rPr>
          <w:rFonts w:ascii="Arial" w:eastAsia="Calibri" w:hAnsi="Arial" w:cs="Arial"/>
          <w:bCs/>
          <w:i/>
          <w:sz w:val="24"/>
          <w:lang w:eastAsia="en-US"/>
        </w:rPr>
      </w:pPr>
      <w:r w:rsidRPr="007D22A3">
        <w:rPr>
          <w:rFonts w:ascii="Arial" w:eastAsia="Calibri" w:hAnsi="Arial" w:cs="Arial"/>
          <w:bCs/>
          <w:i/>
          <w:sz w:val="24"/>
          <w:lang w:eastAsia="en-US"/>
        </w:rPr>
        <w:t xml:space="preserve">Conforme al artículo 1o. de la Constitución Política de los Estados Unidos Mexicanos, reformado mediante decreto publicado en el Diario Oficial de la Federación el 10 de junio de 2011, todas las autoridades, en el ámbito de su competencia, tienen la obligación de respetar los derechos fundamentales y sus garantías, así como interpretar las disposiciones relativas a éstos de manera que se favorezca la protección más amplia de los gobernados. Así, en aras de hacer efectivo el derecho a una decisión justa, completa e imparcial en aquellos casos en que se impugne la resolución de un procedimiento de responsabilidades administrativas de los servidores públicos, del que necesariamente debe formarse un expediente administrativo y éste no se hubiera ofrecido expresamente por el actor, aun cuando la ley federal de la materia no lo prevea, debe estimarse -con base en una interpretación extensiva de su artículo 21- que se trata de un elemento esencial para imponerse de las actuaciones y poder efectuar la calificación que permita decidir si la resolución impugnada se emitió o no con apego a derecho, por lo cual no es opcional su incorporación a los autos del juicio contencioso administrativo federal. Por tanto, si las partes no aportaron dicho expediente, el Magistrado instructor deberá ordenar su remisión a la autoridad demandada, en apego al artículo 41 de la Ley Federal de Procedimiento Contencioso Administrativo, que lo habilita para recabar cualquier documento que tenga relación con los hechos controvertidos y ordenar la práctica de cualquier diligencia probatoria, incluso si el asunto se encuentra en estado de resolución, pues si no lo hace y la Sala correspondiente reconoce la validez del acto impugnado, transgrede el artículo 50 del ordenamiento citado en último término, al no resolver debidamente la pretensión del actor por falta de los elementos indispensables para ello, pues el procedimiento previsto por la Ley Federal de Responsabilidades Administrativas de los Servidores Públicos es de carácter contradictorio, sujeto al principio del debido proceso legal, para cuya sustanciación debe formarse un expediente en el que se conserve constancia de las actuaciones y formalidades que servirán de base para tomar la decisión, siendo un referente </w:t>
      </w:r>
      <w:r w:rsidRPr="007D22A3">
        <w:rPr>
          <w:rFonts w:ascii="Arial" w:eastAsia="Calibri" w:hAnsi="Arial" w:cs="Arial"/>
          <w:bCs/>
          <w:i/>
          <w:sz w:val="24"/>
          <w:lang w:eastAsia="en-US"/>
        </w:rPr>
        <w:lastRenderedPageBreak/>
        <w:t>obligado para calificar la legalidad o la nulidad de la resolución sancionatoria.”</w:t>
      </w:r>
    </w:p>
    <w:p w14:paraId="43912069" w14:textId="162C687C" w:rsidR="0026407C" w:rsidRPr="002D70EE" w:rsidRDefault="009C081C" w:rsidP="0026407C">
      <w:pPr>
        <w:autoSpaceDE w:val="0"/>
        <w:autoSpaceDN w:val="0"/>
        <w:adjustRightInd w:val="0"/>
        <w:spacing w:line="360" w:lineRule="auto"/>
        <w:ind w:right="49" w:firstLine="567"/>
        <w:jc w:val="both"/>
        <w:rPr>
          <w:rFonts w:ascii="Arial" w:eastAsia="Calibri" w:hAnsi="Arial" w:cs="Arial"/>
          <w:bCs/>
          <w:sz w:val="26"/>
          <w:szCs w:val="26"/>
          <w:lang w:val="es-ES" w:eastAsia="en-US"/>
        </w:rPr>
      </w:pPr>
      <w:r w:rsidRPr="002D70EE">
        <w:rPr>
          <w:rFonts w:ascii="Arial" w:eastAsia="Calibri" w:hAnsi="Arial" w:cs="Arial"/>
          <w:bCs/>
          <w:sz w:val="26"/>
          <w:szCs w:val="26"/>
          <w:lang w:val="es-ES" w:eastAsia="en-US"/>
        </w:rPr>
        <w:t xml:space="preserve">Por otra parte, </w:t>
      </w:r>
      <w:r w:rsidR="0075375E" w:rsidRPr="002D70EE">
        <w:rPr>
          <w:rFonts w:ascii="Arial" w:eastAsia="Calibri" w:hAnsi="Arial" w:cs="Arial"/>
          <w:bCs/>
          <w:sz w:val="26"/>
          <w:szCs w:val="26"/>
          <w:lang w:val="es-ES" w:eastAsia="en-US"/>
        </w:rPr>
        <w:t xml:space="preserve">la violación procesal de que se habla tuvo su origen </w:t>
      </w:r>
      <w:r w:rsidR="00275162" w:rsidRPr="002D70EE">
        <w:rPr>
          <w:rFonts w:ascii="Arial" w:eastAsia="Calibri" w:hAnsi="Arial" w:cs="Arial"/>
          <w:bCs/>
          <w:sz w:val="26"/>
          <w:szCs w:val="26"/>
          <w:lang w:val="es-ES" w:eastAsia="en-US"/>
        </w:rPr>
        <w:t xml:space="preserve">al momento del dictado del acuerdo </w:t>
      </w:r>
      <w:r w:rsidR="0075375E" w:rsidRPr="002D70EE">
        <w:rPr>
          <w:rFonts w:ascii="Arial" w:eastAsia="Calibri" w:hAnsi="Arial" w:cs="Arial"/>
          <w:bCs/>
          <w:sz w:val="26"/>
          <w:szCs w:val="26"/>
          <w:lang w:val="es-ES" w:eastAsia="en-US"/>
        </w:rPr>
        <w:t xml:space="preserve">de fecha seis de junio de dos mil diecinueve, en el cual se ordenó emplazar a juicio y correrse traslado a las autoridades demandadas, bajo los siguientes requerimientos y apercibimiento: </w:t>
      </w:r>
      <w:r w:rsidR="00A433F7">
        <w:rPr>
          <w:rFonts w:ascii="Arial" w:eastAsia="Calibri" w:hAnsi="Arial" w:cs="Arial"/>
          <w:bCs/>
          <w:sz w:val="26"/>
          <w:szCs w:val="26"/>
          <w:lang w:val="es-ES" w:eastAsia="en-US"/>
        </w:rPr>
        <w:t xml:space="preserve"> - - - - - - - - - - - - - - - - - - - - - - - - - - - - - - - - - - - - - - - -</w:t>
      </w:r>
    </w:p>
    <w:p w14:paraId="58ED589D" w14:textId="7CB3AC8B" w:rsidR="0075375E" w:rsidRPr="00E82E27" w:rsidRDefault="0075375E" w:rsidP="004E7072">
      <w:pPr>
        <w:autoSpaceDE w:val="0"/>
        <w:autoSpaceDN w:val="0"/>
        <w:adjustRightInd w:val="0"/>
        <w:spacing w:line="360" w:lineRule="auto"/>
        <w:ind w:left="709" w:right="758"/>
        <w:jc w:val="both"/>
        <w:rPr>
          <w:rFonts w:ascii="Arial" w:eastAsia="Calibri" w:hAnsi="Arial" w:cs="Arial"/>
          <w:i/>
          <w:sz w:val="24"/>
          <w:lang w:val="es-ES" w:eastAsia="en-US"/>
        </w:rPr>
      </w:pPr>
      <w:r w:rsidRPr="00E82E27">
        <w:rPr>
          <w:rFonts w:ascii="Arial" w:eastAsia="Calibri" w:hAnsi="Arial" w:cs="Arial"/>
          <w:bCs/>
          <w:i/>
          <w:sz w:val="24"/>
          <w:lang w:val="es-ES" w:eastAsia="en-US"/>
        </w:rPr>
        <w:t>“…</w:t>
      </w:r>
      <w:r w:rsidR="004E7072" w:rsidRPr="00E82E27">
        <w:rPr>
          <w:rFonts w:ascii="Arial" w:eastAsia="Calibri" w:hAnsi="Arial" w:cs="Arial"/>
          <w:b/>
          <w:bCs/>
          <w:i/>
          <w:sz w:val="24"/>
          <w:lang w:val="es-ES" w:eastAsia="en-US"/>
        </w:rPr>
        <w:t>1.-</w:t>
      </w:r>
      <w:r w:rsidR="004E7072" w:rsidRPr="00E82E27">
        <w:rPr>
          <w:rFonts w:ascii="Arial" w:eastAsia="Calibri" w:hAnsi="Arial" w:cs="Arial"/>
          <w:bCs/>
          <w:i/>
          <w:sz w:val="24"/>
          <w:lang w:val="es-ES" w:eastAsia="en-US"/>
        </w:rPr>
        <w:t xml:space="preserve"> Que en el caso de no contestar dentro del plazo otorgado, se tendrá por emitida su contestación en sentido afirmativo; </w:t>
      </w:r>
      <w:r w:rsidR="004E7072" w:rsidRPr="00E82E27">
        <w:rPr>
          <w:rFonts w:ascii="Arial" w:eastAsia="Calibri" w:hAnsi="Arial" w:cs="Arial"/>
          <w:b/>
          <w:bCs/>
          <w:i/>
          <w:sz w:val="24"/>
          <w:lang w:val="es-ES" w:eastAsia="en-US"/>
        </w:rPr>
        <w:t>2.-</w:t>
      </w:r>
      <w:r w:rsidR="004E7072" w:rsidRPr="00E82E27">
        <w:rPr>
          <w:rFonts w:ascii="Arial" w:eastAsia="Calibri" w:hAnsi="Arial" w:cs="Arial"/>
          <w:bCs/>
          <w:i/>
          <w:sz w:val="24"/>
          <w:lang w:val="es-ES" w:eastAsia="en-US"/>
        </w:rPr>
        <w:t xml:space="preserve"> De no referir todos los hechos impugnados, se tendrán como ciertos los omitidos, salvo prueba en contrario; </w:t>
      </w:r>
      <w:r w:rsidR="004E7072" w:rsidRPr="00E82E27">
        <w:rPr>
          <w:rFonts w:ascii="Arial" w:eastAsia="Calibri" w:hAnsi="Arial" w:cs="Arial"/>
          <w:b/>
          <w:bCs/>
          <w:i/>
          <w:sz w:val="24"/>
          <w:lang w:val="es-ES" w:eastAsia="en-US"/>
        </w:rPr>
        <w:t>3.-</w:t>
      </w:r>
      <w:r w:rsidR="004E7072" w:rsidRPr="00E82E27">
        <w:rPr>
          <w:rFonts w:ascii="Arial" w:eastAsia="Calibri" w:hAnsi="Arial" w:cs="Arial"/>
          <w:bCs/>
          <w:i/>
          <w:sz w:val="24"/>
          <w:lang w:val="es-ES" w:eastAsia="en-US"/>
        </w:rPr>
        <w:t xml:space="preserve"> Deberá acompañar las copias necesarias para el traslado respectivo…” </w:t>
      </w:r>
    </w:p>
    <w:p w14:paraId="31952AD2" w14:textId="686A8ED9" w:rsidR="0026407C" w:rsidRPr="002D70EE" w:rsidRDefault="004E7072" w:rsidP="0026407C">
      <w:pPr>
        <w:autoSpaceDE w:val="0"/>
        <w:autoSpaceDN w:val="0"/>
        <w:adjustRightInd w:val="0"/>
        <w:spacing w:line="360" w:lineRule="auto"/>
        <w:ind w:right="49" w:firstLine="567"/>
        <w:jc w:val="both"/>
        <w:rPr>
          <w:rFonts w:ascii="Arial" w:eastAsia="Calibri" w:hAnsi="Arial" w:cs="Arial"/>
          <w:sz w:val="26"/>
          <w:szCs w:val="26"/>
          <w:lang w:val="es-ES" w:eastAsia="en-US"/>
        </w:rPr>
      </w:pPr>
      <w:r w:rsidRPr="002D70EE">
        <w:rPr>
          <w:rFonts w:ascii="Arial" w:eastAsia="Calibri" w:hAnsi="Arial" w:cs="Arial"/>
          <w:sz w:val="26"/>
          <w:szCs w:val="26"/>
          <w:lang w:val="es-ES" w:eastAsia="en-US"/>
        </w:rPr>
        <w:t xml:space="preserve">Además de lo antes transcrito, </w:t>
      </w:r>
      <w:r w:rsidRPr="002D70EE">
        <w:rPr>
          <w:rFonts w:ascii="Arial" w:eastAsia="Calibri" w:hAnsi="Arial" w:cs="Arial"/>
          <w:b/>
          <w:sz w:val="26"/>
          <w:szCs w:val="26"/>
          <w:lang w:val="es-ES" w:eastAsia="en-US"/>
        </w:rPr>
        <w:t xml:space="preserve">la Sala Unitaria debió ordenar requerir a las autoridades demandadas para que al momento de producir su </w:t>
      </w:r>
      <w:r w:rsidR="00AD79E8" w:rsidRPr="002D70EE">
        <w:rPr>
          <w:rFonts w:ascii="Arial" w:eastAsia="Calibri" w:hAnsi="Arial" w:cs="Arial"/>
          <w:b/>
          <w:sz w:val="26"/>
          <w:szCs w:val="26"/>
          <w:lang w:val="es-ES" w:eastAsia="en-US"/>
        </w:rPr>
        <w:t>contestación de demanda, remitieran</w:t>
      </w:r>
      <w:r w:rsidRPr="002D70EE">
        <w:rPr>
          <w:rFonts w:ascii="Arial" w:eastAsia="Calibri" w:hAnsi="Arial" w:cs="Arial"/>
          <w:b/>
          <w:sz w:val="26"/>
          <w:szCs w:val="26"/>
          <w:lang w:val="es-ES" w:eastAsia="en-US"/>
        </w:rPr>
        <w:t xml:space="preserve"> el original </w:t>
      </w:r>
      <w:r w:rsidRPr="002D70EE">
        <w:rPr>
          <w:rFonts w:ascii="Arial" w:eastAsia="Calibri" w:hAnsi="Arial" w:cs="Arial"/>
          <w:b/>
          <w:bCs/>
          <w:sz w:val="26"/>
          <w:szCs w:val="26"/>
          <w:lang w:val="es-ES" w:eastAsia="en-US"/>
        </w:rPr>
        <w:t>o en su caso</w:t>
      </w:r>
      <w:r w:rsidRPr="002D70EE">
        <w:rPr>
          <w:rFonts w:ascii="Arial" w:eastAsia="Calibri" w:hAnsi="Arial" w:cs="Arial"/>
          <w:b/>
          <w:sz w:val="26"/>
          <w:szCs w:val="26"/>
          <w:lang w:val="es-ES" w:eastAsia="en-US"/>
        </w:rPr>
        <w:t xml:space="preserve"> copias certificadas del expediente administrativo de número </w:t>
      </w:r>
      <w:r w:rsidRPr="002D70EE">
        <w:rPr>
          <w:rFonts w:ascii="Arial" w:eastAsia="Calibri" w:hAnsi="Arial" w:cs="Arial"/>
          <w:b/>
          <w:bCs/>
          <w:sz w:val="26"/>
          <w:szCs w:val="26"/>
          <w:lang w:val="es-ES" w:eastAsia="en-US"/>
        </w:rPr>
        <w:t>102/06/PA-C/2018 que obra en el índice de la Direcci</w:t>
      </w:r>
      <w:r w:rsidR="00B5320F" w:rsidRPr="002D70EE">
        <w:rPr>
          <w:rFonts w:ascii="Arial" w:eastAsia="Calibri" w:hAnsi="Arial" w:cs="Arial"/>
          <w:b/>
          <w:bCs/>
          <w:sz w:val="26"/>
          <w:szCs w:val="26"/>
          <w:lang w:val="es-ES" w:eastAsia="en-US"/>
        </w:rPr>
        <w:t>ón a su cargo, bajo apercibimiento que de no hacerlo como se le indica, se le</w:t>
      </w:r>
      <w:r w:rsidR="00845214" w:rsidRPr="002D70EE">
        <w:rPr>
          <w:rFonts w:ascii="Arial" w:eastAsia="Calibri" w:hAnsi="Arial" w:cs="Arial"/>
          <w:b/>
          <w:bCs/>
          <w:sz w:val="26"/>
          <w:szCs w:val="26"/>
          <w:lang w:val="es-ES" w:eastAsia="en-US"/>
        </w:rPr>
        <w:t>s impondría</w:t>
      </w:r>
      <w:r w:rsidR="00B5320F" w:rsidRPr="002D70EE">
        <w:rPr>
          <w:rFonts w:ascii="Arial" w:eastAsia="Calibri" w:hAnsi="Arial" w:cs="Arial"/>
          <w:b/>
          <w:bCs/>
          <w:sz w:val="26"/>
          <w:szCs w:val="26"/>
          <w:lang w:val="es-ES" w:eastAsia="en-US"/>
        </w:rPr>
        <w:t xml:space="preserve"> un m</w:t>
      </w:r>
      <w:r w:rsidR="00845214" w:rsidRPr="002D70EE">
        <w:rPr>
          <w:rFonts w:ascii="Arial" w:eastAsia="Calibri" w:hAnsi="Arial" w:cs="Arial"/>
          <w:b/>
          <w:bCs/>
          <w:sz w:val="26"/>
          <w:szCs w:val="26"/>
          <w:lang w:val="es-ES" w:eastAsia="en-US"/>
        </w:rPr>
        <w:t>edio de apremio, y se presumirían</w:t>
      </w:r>
      <w:r w:rsidR="00B5320F" w:rsidRPr="002D70EE">
        <w:rPr>
          <w:rFonts w:ascii="Arial" w:eastAsia="Calibri" w:hAnsi="Arial" w:cs="Arial"/>
          <w:b/>
          <w:bCs/>
          <w:sz w:val="26"/>
          <w:szCs w:val="26"/>
          <w:lang w:val="es-ES" w:eastAsia="en-US"/>
        </w:rPr>
        <w:t xml:space="preserve"> ciertos los actos que pretende probar el actor; lo anterior, en términos del artículo 155 de la Ley de Procedimiento y Justicia Administrativa para el Estado de Oaxaca.</w:t>
      </w:r>
      <w:r w:rsidR="00B5320F" w:rsidRPr="002D70EE">
        <w:rPr>
          <w:rFonts w:ascii="Arial" w:eastAsia="Calibri" w:hAnsi="Arial" w:cs="Arial"/>
          <w:bCs/>
          <w:sz w:val="26"/>
          <w:szCs w:val="26"/>
          <w:lang w:val="es-ES" w:eastAsia="en-US"/>
        </w:rPr>
        <w:t xml:space="preserve">- - - - - - - - - - - - - - - - - - - - - - - - - - - - - - - - </w:t>
      </w:r>
    </w:p>
    <w:p w14:paraId="48D03EB3" w14:textId="511C1381" w:rsidR="0026407C" w:rsidRPr="002D70EE" w:rsidRDefault="004E01CB" w:rsidP="00110BA7">
      <w:pPr>
        <w:autoSpaceDE w:val="0"/>
        <w:autoSpaceDN w:val="0"/>
        <w:adjustRightInd w:val="0"/>
        <w:spacing w:line="360" w:lineRule="auto"/>
        <w:ind w:right="49" w:firstLine="567"/>
        <w:jc w:val="both"/>
        <w:rPr>
          <w:rFonts w:ascii="Arial" w:eastAsia="Calibri" w:hAnsi="Arial" w:cs="Arial"/>
          <w:sz w:val="26"/>
          <w:szCs w:val="26"/>
          <w:lang w:val="es-ES" w:eastAsia="en-US"/>
        </w:rPr>
      </w:pPr>
      <w:r w:rsidRPr="002D70EE">
        <w:rPr>
          <w:rFonts w:ascii="Arial" w:eastAsia="Calibri" w:hAnsi="Arial" w:cs="Arial"/>
          <w:sz w:val="26"/>
          <w:szCs w:val="26"/>
          <w:lang w:val="es-ES" w:eastAsia="en-US"/>
        </w:rPr>
        <w:t>Lo anterior, atento a lo dispuesto</w:t>
      </w:r>
      <w:r w:rsidR="001A1524" w:rsidRPr="002D70EE">
        <w:rPr>
          <w:rFonts w:ascii="Arial" w:eastAsia="Calibri" w:hAnsi="Arial" w:cs="Arial"/>
          <w:sz w:val="26"/>
          <w:szCs w:val="26"/>
          <w:lang w:val="es-ES" w:eastAsia="en-US"/>
        </w:rPr>
        <w:t xml:space="preserve"> en los artículos 1, 14 y 17 de la Constitución Política de los Estados Unidos Mexicanos, que reconocen el derecho de acceso a la impartición de justicia -acceso a una tutela judicial efectiva-; p</w:t>
      </w:r>
      <w:r w:rsidR="0026407C" w:rsidRPr="002D70EE">
        <w:rPr>
          <w:rFonts w:ascii="Arial" w:eastAsia="Calibri" w:hAnsi="Arial" w:cs="Arial"/>
          <w:sz w:val="26"/>
          <w:szCs w:val="26"/>
          <w:lang w:val="es-ES" w:eastAsia="en-US"/>
        </w:rPr>
        <w:t>or lo que, a fin reparar la violación procesal en que incurrió la</w:t>
      </w:r>
      <w:r w:rsidR="00361415" w:rsidRPr="002D70EE">
        <w:rPr>
          <w:rFonts w:ascii="Arial" w:eastAsia="Calibri" w:hAnsi="Arial" w:cs="Arial"/>
          <w:sz w:val="26"/>
          <w:szCs w:val="26"/>
          <w:lang w:val="es-ES" w:eastAsia="en-US"/>
        </w:rPr>
        <w:t xml:space="preserve"> </w:t>
      </w:r>
      <w:r w:rsidR="0026407C" w:rsidRPr="002D70EE">
        <w:rPr>
          <w:rFonts w:ascii="Arial" w:eastAsia="Calibri" w:hAnsi="Arial" w:cs="Arial"/>
          <w:sz w:val="26"/>
          <w:szCs w:val="26"/>
          <w:lang w:val="es-ES" w:eastAsia="en-US"/>
        </w:rPr>
        <w:t xml:space="preserve">Sala Unitaria de Primera Instancia, </w:t>
      </w:r>
      <w:r w:rsidR="00110BA7" w:rsidRPr="002D70EE">
        <w:rPr>
          <w:rFonts w:ascii="Arial" w:eastAsia="Calibri" w:hAnsi="Arial" w:cs="Arial"/>
          <w:sz w:val="26"/>
          <w:szCs w:val="26"/>
          <w:lang w:val="es-ES" w:eastAsia="en-US"/>
        </w:rPr>
        <w:t xml:space="preserve">resulta procedente </w:t>
      </w:r>
      <w:r w:rsidR="00110BA7" w:rsidRPr="002D70EE">
        <w:rPr>
          <w:rFonts w:ascii="Arial" w:eastAsia="Calibri" w:hAnsi="Arial" w:cs="Arial"/>
          <w:b/>
          <w:sz w:val="26"/>
          <w:szCs w:val="26"/>
          <w:lang w:val="es-ES" w:eastAsia="en-US"/>
        </w:rPr>
        <w:t>REVOCAR</w:t>
      </w:r>
      <w:r w:rsidR="00110BA7" w:rsidRPr="002D70EE">
        <w:rPr>
          <w:rFonts w:ascii="Arial" w:eastAsia="Calibri" w:hAnsi="Arial" w:cs="Arial"/>
          <w:sz w:val="26"/>
          <w:szCs w:val="26"/>
          <w:lang w:val="es-ES" w:eastAsia="en-US"/>
        </w:rPr>
        <w:t xml:space="preserve"> todo lo actuado en el procedimiento de primera instancia, que es producto de un procedimiento viciado, en los términos precisados en párrafos precedentes, y en consecuencia, debe </w:t>
      </w:r>
      <w:r w:rsidR="00110BA7" w:rsidRPr="002D70EE">
        <w:rPr>
          <w:rFonts w:ascii="Arial" w:eastAsia="Calibri" w:hAnsi="Arial" w:cs="Arial"/>
          <w:b/>
          <w:sz w:val="26"/>
          <w:szCs w:val="26"/>
          <w:lang w:val="es-ES" w:eastAsia="en-US"/>
        </w:rPr>
        <w:t xml:space="preserve">REPONERSE EL PROCEDIMIENTO, </w:t>
      </w:r>
      <w:r w:rsidR="0026407C" w:rsidRPr="002D70EE">
        <w:rPr>
          <w:rFonts w:ascii="Arial" w:eastAsia="Calibri" w:hAnsi="Arial" w:cs="Arial"/>
          <w:sz w:val="26"/>
          <w:szCs w:val="26"/>
          <w:lang w:val="es-ES" w:eastAsia="en-US"/>
        </w:rPr>
        <w:t xml:space="preserve">retrotrayéndose sus efectos a partir del auto de </w:t>
      </w:r>
      <w:r w:rsidR="00152191" w:rsidRPr="002D70EE">
        <w:rPr>
          <w:rFonts w:ascii="Arial" w:eastAsia="Calibri" w:hAnsi="Arial" w:cs="Arial"/>
          <w:sz w:val="26"/>
          <w:szCs w:val="26"/>
          <w:lang w:val="es-ES" w:eastAsia="en-US"/>
        </w:rPr>
        <w:t xml:space="preserve">fecha </w:t>
      </w:r>
      <w:r w:rsidR="00152191" w:rsidRPr="002D70EE">
        <w:rPr>
          <w:rFonts w:ascii="Arial" w:eastAsia="Calibri" w:hAnsi="Arial" w:cs="Arial"/>
          <w:b/>
          <w:sz w:val="26"/>
          <w:szCs w:val="26"/>
          <w:lang w:val="es-ES" w:eastAsia="en-US"/>
        </w:rPr>
        <w:t>seis de junio de dos mil diecinueve</w:t>
      </w:r>
      <w:r w:rsidR="0026407C" w:rsidRPr="002D70EE">
        <w:rPr>
          <w:rFonts w:ascii="Arial" w:eastAsia="Calibri" w:hAnsi="Arial" w:cs="Arial"/>
          <w:sz w:val="26"/>
          <w:szCs w:val="26"/>
          <w:lang w:val="es-ES" w:eastAsia="en-US"/>
        </w:rPr>
        <w:t xml:space="preserve">, en el que se tuvo por </w:t>
      </w:r>
      <w:r w:rsidR="00DB2985" w:rsidRPr="002D70EE">
        <w:rPr>
          <w:rFonts w:ascii="Arial" w:eastAsia="Calibri" w:hAnsi="Arial" w:cs="Arial"/>
          <w:sz w:val="26"/>
          <w:szCs w:val="26"/>
          <w:lang w:val="es-ES" w:eastAsia="en-US"/>
        </w:rPr>
        <w:t>admitida la demanda y consecuentemente, se emplazó a juicio a las autoridades demandadas,</w:t>
      </w:r>
      <w:r w:rsidR="0026407C" w:rsidRPr="002D70EE">
        <w:rPr>
          <w:rFonts w:ascii="Arial" w:eastAsia="Calibri" w:hAnsi="Arial" w:cs="Arial"/>
          <w:sz w:val="26"/>
          <w:szCs w:val="26"/>
          <w:lang w:val="es-ES" w:eastAsia="en-US"/>
        </w:rPr>
        <w:t xml:space="preserve"> para el efecto de que </w:t>
      </w:r>
      <w:r w:rsidR="00C16717" w:rsidRPr="002D70EE">
        <w:rPr>
          <w:rFonts w:ascii="Arial" w:eastAsia="Calibri" w:hAnsi="Arial" w:cs="Arial"/>
          <w:sz w:val="26"/>
          <w:szCs w:val="26"/>
          <w:lang w:val="es-ES" w:eastAsia="en-US"/>
        </w:rPr>
        <w:t xml:space="preserve">además de lo anterior, </w:t>
      </w:r>
      <w:r w:rsidR="00DB2985" w:rsidRPr="002D70EE">
        <w:rPr>
          <w:rFonts w:ascii="Arial" w:eastAsia="Calibri" w:hAnsi="Arial" w:cs="Arial"/>
          <w:b/>
          <w:sz w:val="26"/>
          <w:szCs w:val="26"/>
          <w:lang w:val="es-ES" w:eastAsia="en-US"/>
        </w:rPr>
        <w:t xml:space="preserve">se ordene requerir a las autoridades demandadas para que al momento de producir su contestación de demanda, remitan el original o en su caso copias certificadas del expediente </w:t>
      </w:r>
      <w:r w:rsidR="00DB2985" w:rsidRPr="002D70EE">
        <w:rPr>
          <w:rFonts w:ascii="Arial" w:eastAsia="Calibri" w:hAnsi="Arial" w:cs="Arial"/>
          <w:b/>
          <w:sz w:val="26"/>
          <w:szCs w:val="26"/>
          <w:lang w:val="es-ES" w:eastAsia="en-US"/>
        </w:rPr>
        <w:lastRenderedPageBreak/>
        <w:t>administrativo de número 102/06/PA-C/2018 que obra en el índice de la Dirección a su cargo, bajo apercibimiento que de no hacerlo como se le indica, se le impondrá un medio de apremio, y se presumirán ciertos los actos que pretende probar el actor; lo anterior, en términos del artículo 155 de la Ley de Procedimiento y Justicia Administrativa para el Estado de Oaxaca</w:t>
      </w:r>
      <w:r w:rsidR="00DB2985" w:rsidRPr="002D70EE">
        <w:rPr>
          <w:rFonts w:ascii="Arial" w:eastAsia="Calibri" w:hAnsi="Arial" w:cs="Arial"/>
          <w:sz w:val="26"/>
          <w:szCs w:val="26"/>
          <w:lang w:val="es-ES" w:eastAsia="en-US"/>
        </w:rPr>
        <w:t>,</w:t>
      </w:r>
      <w:r w:rsidR="0026407C" w:rsidRPr="002D70EE">
        <w:rPr>
          <w:rFonts w:ascii="Arial" w:eastAsia="Calibri" w:hAnsi="Arial" w:cs="Arial"/>
          <w:sz w:val="26"/>
          <w:szCs w:val="26"/>
          <w:lang w:val="es-ES" w:eastAsia="en-US"/>
        </w:rPr>
        <w:t xml:space="preserve"> a fin de proseguir el juicio por sus trámites, y en el momento procesal oportuno, la Sala </w:t>
      </w:r>
      <w:r w:rsidR="00DB2985" w:rsidRPr="002D70EE">
        <w:rPr>
          <w:rFonts w:ascii="Arial" w:eastAsia="Calibri" w:hAnsi="Arial" w:cs="Arial"/>
          <w:sz w:val="26"/>
          <w:szCs w:val="26"/>
          <w:lang w:val="es-ES" w:eastAsia="en-US"/>
        </w:rPr>
        <w:t xml:space="preserve">Unitaria </w:t>
      </w:r>
      <w:r w:rsidR="0026407C" w:rsidRPr="002D70EE">
        <w:rPr>
          <w:rFonts w:ascii="Arial" w:eastAsia="Calibri" w:hAnsi="Arial" w:cs="Arial"/>
          <w:sz w:val="26"/>
          <w:szCs w:val="26"/>
          <w:lang w:val="es-ES" w:eastAsia="en-US"/>
        </w:rPr>
        <w:t>emita la sentencia que decida sobre el fondo del asunto conforme a lo establecido en los artículos 206, 207, 208 y 209, de la Ley señalada.</w:t>
      </w:r>
      <w:r w:rsidR="00C16717" w:rsidRPr="002D70EE">
        <w:rPr>
          <w:rFonts w:ascii="Arial" w:eastAsia="Calibri" w:hAnsi="Arial" w:cs="Arial"/>
          <w:sz w:val="26"/>
          <w:szCs w:val="26"/>
          <w:lang w:val="es-ES" w:eastAsia="en-US"/>
        </w:rPr>
        <w:t xml:space="preserve">- - - - - - - - - - - - - - - - - - - - - - - - - - - - - - - - - - - - - - - - - - - - - </w:t>
      </w:r>
    </w:p>
    <w:p w14:paraId="1A38B334" w14:textId="5B9A84ED" w:rsidR="00D63B58" w:rsidRPr="000D2C04" w:rsidRDefault="00C862F9" w:rsidP="000D2C04">
      <w:pPr>
        <w:autoSpaceDE w:val="0"/>
        <w:autoSpaceDN w:val="0"/>
        <w:adjustRightInd w:val="0"/>
        <w:spacing w:line="360" w:lineRule="auto"/>
        <w:ind w:right="49" w:firstLine="567"/>
        <w:jc w:val="both"/>
        <w:rPr>
          <w:rFonts w:ascii="Arial" w:eastAsia="Calibri" w:hAnsi="Arial" w:cs="Arial"/>
          <w:sz w:val="26"/>
          <w:szCs w:val="26"/>
          <w:lang w:val="es-ES" w:eastAsia="en-US"/>
        </w:rPr>
      </w:pPr>
      <w:r w:rsidRPr="002D70EE">
        <w:rPr>
          <w:rFonts w:ascii="Arial" w:eastAsia="Calibri" w:hAnsi="Arial" w:cs="Arial"/>
          <w:sz w:val="26"/>
          <w:szCs w:val="26"/>
          <w:lang w:val="es-ES" w:eastAsia="en-US"/>
        </w:rPr>
        <w:t>Por las consideracio</w:t>
      </w:r>
      <w:r w:rsidR="00B30B40" w:rsidRPr="002D70EE">
        <w:rPr>
          <w:rFonts w:ascii="Arial" w:eastAsia="Calibri" w:hAnsi="Arial" w:cs="Arial"/>
          <w:sz w:val="26"/>
          <w:szCs w:val="26"/>
          <w:lang w:val="es-ES" w:eastAsia="en-US"/>
        </w:rPr>
        <w:t xml:space="preserve">nes antes expuestas, y dado </w:t>
      </w:r>
      <w:r w:rsidR="00E92F52" w:rsidRPr="002D70EE">
        <w:rPr>
          <w:rFonts w:ascii="Arial" w:eastAsia="Calibri" w:hAnsi="Arial" w:cs="Arial"/>
          <w:sz w:val="26"/>
          <w:szCs w:val="26"/>
          <w:lang w:val="es-ES" w:eastAsia="en-US"/>
        </w:rPr>
        <w:t xml:space="preserve">lo </w:t>
      </w:r>
      <w:r w:rsidR="00E42915" w:rsidRPr="002D70EE">
        <w:rPr>
          <w:rFonts w:ascii="Arial" w:eastAsia="Calibri" w:hAnsi="Arial" w:cs="Arial"/>
          <w:b/>
          <w:sz w:val="26"/>
          <w:szCs w:val="26"/>
          <w:lang w:val="es-ES" w:eastAsia="en-US"/>
        </w:rPr>
        <w:t>SUSTANCIALMENTE FUNDADO</w:t>
      </w:r>
      <w:r w:rsidR="00E42915" w:rsidRPr="002D70EE">
        <w:rPr>
          <w:rFonts w:ascii="Arial" w:eastAsia="Calibri" w:hAnsi="Arial" w:cs="Arial"/>
          <w:sz w:val="26"/>
          <w:szCs w:val="26"/>
          <w:lang w:val="es-ES" w:eastAsia="en-US"/>
        </w:rPr>
        <w:t xml:space="preserve"> del segundo</w:t>
      </w:r>
      <w:r w:rsidR="00CB236F" w:rsidRPr="002D70EE">
        <w:rPr>
          <w:rFonts w:ascii="Arial" w:eastAsia="Calibri" w:hAnsi="Arial" w:cs="Arial"/>
          <w:sz w:val="26"/>
          <w:szCs w:val="26"/>
          <w:lang w:val="es-ES" w:eastAsia="en-US"/>
        </w:rPr>
        <w:t xml:space="preserve"> agravio formulado</w:t>
      </w:r>
      <w:r w:rsidRPr="002D70EE">
        <w:rPr>
          <w:rFonts w:ascii="Arial" w:eastAsia="Calibri" w:hAnsi="Arial" w:cs="Arial"/>
          <w:sz w:val="26"/>
          <w:szCs w:val="26"/>
          <w:lang w:val="es-ES" w:eastAsia="en-US"/>
        </w:rPr>
        <w:t xml:space="preserve"> por la </w:t>
      </w:r>
      <w:r w:rsidR="00CB236F" w:rsidRPr="002D70EE">
        <w:rPr>
          <w:rFonts w:ascii="Arial" w:eastAsia="Calibri" w:hAnsi="Arial" w:cs="Arial"/>
          <w:sz w:val="26"/>
          <w:szCs w:val="26"/>
          <w:lang w:val="es-ES" w:eastAsia="en-US"/>
        </w:rPr>
        <w:t>recurrente</w:t>
      </w:r>
      <w:r w:rsidRPr="002D70EE">
        <w:rPr>
          <w:rFonts w:ascii="Arial" w:eastAsia="Calibri" w:hAnsi="Arial" w:cs="Arial"/>
          <w:sz w:val="26"/>
          <w:szCs w:val="26"/>
          <w:lang w:val="es-ES" w:eastAsia="en-US"/>
        </w:rPr>
        <w:t xml:space="preserve">, procede </w:t>
      </w:r>
      <w:r w:rsidR="00CB236F" w:rsidRPr="002D70EE">
        <w:rPr>
          <w:rFonts w:ascii="Arial" w:eastAsia="Calibri" w:hAnsi="Arial" w:cs="Arial"/>
          <w:b/>
          <w:sz w:val="26"/>
          <w:szCs w:val="26"/>
          <w:lang w:val="es-ES" w:eastAsia="en-US"/>
        </w:rPr>
        <w:t>REVOCAR</w:t>
      </w:r>
      <w:r w:rsidRPr="002D70EE">
        <w:rPr>
          <w:rFonts w:ascii="Arial" w:eastAsia="Calibri" w:hAnsi="Arial" w:cs="Arial"/>
          <w:sz w:val="26"/>
          <w:szCs w:val="26"/>
          <w:lang w:val="es-ES" w:eastAsia="en-US"/>
        </w:rPr>
        <w:t xml:space="preserve"> </w:t>
      </w:r>
      <w:r w:rsidR="00B70A33" w:rsidRPr="002D70EE">
        <w:rPr>
          <w:rFonts w:ascii="Arial" w:eastAsia="Calibri" w:hAnsi="Arial" w:cs="Arial"/>
          <w:sz w:val="26"/>
          <w:szCs w:val="26"/>
          <w:lang w:val="es-ES" w:eastAsia="en-US"/>
        </w:rPr>
        <w:t>todo lo actuado en el procedimiento de primera instancia</w:t>
      </w:r>
      <w:r w:rsidRPr="002D70EE">
        <w:rPr>
          <w:rFonts w:ascii="Arial" w:eastAsia="Calibri" w:hAnsi="Arial" w:cs="Arial"/>
          <w:sz w:val="26"/>
          <w:szCs w:val="26"/>
          <w:lang w:val="es-ES" w:eastAsia="en-US"/>
        </w:rPr>
        <w:t xml:space="preserve">; y, </w:t>
      </w:r>
      <w:r w:rsidRPr="002D70EE">
        <w:rPr>
          <w:rFonts w:ascii="Arial" w:eastAsia="Calibri" w:hAnsi="Arial" w:cs="Arial"/>
          <w:bCs/>
          <w:sz w:val="26"/>
          <w:szCs w:val="26"/>
          <w:lang w:val="es-ES" w:eastAsia="en-US"/>
        </w:rPr>
        <w:t>c</w:t>
      </w:r>
      <w:r w:rsidRPr="002D70EE">
        <w:rPr>
          <w:rFonts w:ascii="Arial" w:eastAsia="Calibri" w:hAnsi="Arial" w:cs="Arial"/>
          <w:sz w:val="26"/>
          <w:szCs w:val="26"/>
          <w:lang w:val="es-ES" w:eastAsia="en-US"/>
        </w:rPr>
        <w:t>on fundamento en los artículos 237 y 238 de la Ley de Procedimiento y Justicia Administrativa para el Estado de Oaxaca, se:</w:t>
      </w:r>
      <w:r w:rsidR="0009430F" w:rsidRPr="002D70EE">
        <w:rPr>
          <w:rFonts w:ascii="Arial" w:eastAsia="Calibri" w:hAnsi="Arial" w:cs="Arial"/>
          <w:sz w:val="26"/>
          <w:szCs w:val="26"/>
          <w:lang w:val="es-ES" w:eastAsia="en-US"/>
        </w:rPr>
        <w:t xml:space="preserve"> - - - - - - - - - - - - -</w:t>
      </w:r>
      <w:r w:rsidR="00B70A33" w:rsidRPr="002D70EE">
        <w:rPr>
          <w:rFonts w:ascii="Arial" w:eastAsia="Calibri" w:hAnsi="Arial" w:cs="Arial"/>
          <w:sz w:val="26"/>
          <w:szCs w:val="26"/>
          <w:lang w:val="es-ES" w:eastAsia="en-US"/>
        </w:rPr>
        <w:t xml:space="preserve"> - - - - - - - - - - - - - - - - - - - - - - - - - - - - - - </w:t>
      </w:r>
    </w:p>
    <w:p w14:paraId="6F164749" w14:textId="77777777" w:rsidR="00C862F9" w:rsidRPr="002D70EE" w:rsidRDefault="00C862F9" w:rsidP="00C862F9">
      <w:pPr>
        <w:spacing w:before="240" w:after="0" w:line="360" w:lineRule="auto"/>
        <w:jc w:val="center"/>
        <w:rPr>
          <w:rFonts w:ascii="Arial" w:eastAsia="Times New Roman" w:hAnsi="Arial" w:cs="Arial"/>
          <w:b/>
          <w:sz w:val="26"/>
          <w:szCs w:val="26"/>
          <w:lang w:val="es-ES"/>
        </w:rPr>
      </w:pPr>
      <w:r w:rsidRPr="002D70EE">
        <w:rPr>
          <w:rFonts w:ascii="Arial" w:eastAsia="Times New Roman" w:hAnsi="Arial" w:cs="Arial"/>
          <w:b/>
          <w:sz w:val="26"/>
          <w:szCs w:val="26"/>
          <w:lang w:val="es-ES"/>
        </w:rPr>
        <w:t>R E S U E L V E</w:t>
      </w:r>
    </w:p>
    <w:p w14:paraId="16A4012A" w14:textId="69117CC6" w:rsidR="00CB4CB0" w:rsidRPr="002D70EE" w:rsidRDefault="00C862F9" w:rsidP="00B57893">
      <w:pPr>
        <w:spacing w:before="240" w:after="0" w:line="360" w:lineRule="auto"/>
        <w:ind w:firstLine="708"/>
        <w:jc w:val="both"/>
        <w:rPr>
          <w:rFonts w:ascii="Arial" w:hAnsi="Arial" w:cs="Arial"/>
          <w:sz w:val="26"/>
          <w:szCs w:val="26"/>
        </w:rPr>
      </w:pPr>
      <w:r w:rsidRPr="002D70EE">
        <w:rPr>
          <w:rFonts w:ascii="Arial" w:eastAsia="Times New Roman" w:hAnsi="Arial" w:cs="Arial"/>
          <w:b/>
          <w:color w:val="000000"/>
          <w:sz w:val="26"/>
          <w:szCs w:val="26"/>
          <w:lang w:val="es-ES"/>
        </w:rPr>
        <w:t>PRIMERO</w:t>
      </w:r>
      <w:r w:rsidRPr="002D70EE">
        <w:rPr>
          <w:rFonts w:ascii="Arial" w:eastAsia="Times New Roman" w:hAnsi="Arial" w:cs="Arial"/>
          <w:color w:val="000000"/>
          <w:sz w:val="26"/>
          <w:szCs w:val="26"/>
          <w:lang w:val="es-ES"/>
        </w:rPr>
        <w:t xml:space="preserve">. </w:t>
      </w:r>
      <w:r w:rsidR="00CB4CB0" w:rsidRPr="002D70EE">
        <w:rPr>
          <w:rFonts w:ascii="Arial" w:eastAsia="Times New Roman" w:hAnsi="Arial" w:cs="Arial"/>
          <w:color w:val="000000"/>
          <w:sz w:val="26"/>
          <w:szCs w:val="26"/>
          <w:lang w:val="es-ES"/>
        </w:rPr>
        <w:t xml:space="preserve">Se </w:t>
      </w:r>
      <w:r w:rsidR="00CB4CB0" w:rsidRPr="002D70EE">
        <w:rPr>
          <w:rFonts w:ascii="Arial" w:eastAsia="Times New Roman" w:hAnsi="Arial" w:cs="Arial"/>
          <w:b/>
          <w:color w:val="000000"/>
          <w:sz w:val="26"/>
          <w:szCs w:val="26"/>
          <w:lang w:val="es-ES"/>
        </w:rPr>
        <w:t>REVOCA</w:t>
      </w:r>
      <w:r w:rsidR="00CB4CB0" w:rsidRPr="002D70EE">
        <w:rPr>
          <w:rFonts w:ascii="Arial" w:eastAsia="Times New Roman" w:hAnsi="Arial" w:cs="Arial"/>
          <w:color w:val="000000"/>
          <w:sz w:val="26"/>
          <w:szCs w:val="26"/>
          <w:lang w:val="es-ES"/>
        </w:rPr>
        <w:t xml:space="preserve"> </w:t>
      </w:r>
      <w:r w:rsidR="00CB4CB0" w:rsidRPr="002D70EE">
        <w:rPr>
          <w:rFonts w:ascii="Arial" w:hAnsi="Arial" w:cs="Arial"/>
          <w:bCs/>
          <w:iCs/>
          <w:sz w:val="26"/>
          <w:szCs w:val="26"/>
        </w:rPr>
        <w:t xml:space="preserve">la </w:t>
      </w:r>
      <w:r w:rsidR="00CB4CB0" w:rsidRPr="002D70EE">
        <w:rPr>
          <w:rFonts w:ascii="Arial" w:hAnsi="Arial" w:cs="Arial"/>
          <w:sz w:val="26"/>
          <w:szCs w:val="26"/>
        </w:rPr>
        <w:t xml:space="preserve">sentencia recurrida, por </w:t>
      </w:r>
      <w:r w:rsidR="00592625" w:rsidRPr="002D70EE">
        <w:rPr>
          <w:rFonts w:ascii="Arial" w:hAnsi="Arial" w:cs="Arial"/>
          <w:sz w:val="26"/>
          <w:szCs w:val="26"/>
        </w:rPr>
        <w:t>las razones expuestas</w:t>
      </w:r>
      <w:r w:rsidR="00CB4CB0" w:rsidRPr="002D70EE">
        <w:rPr>
          <w:rFonts w:ascii="Arial" w:hAnsi="Arial" w:cs="Arial"/>
          <w:sz w:val="26"/>
          <w:szCs w:val="26"/>
        </w:rPr>
        <w:t xml:space="preserve"> en el considerando que </w:t>
      </w:r>
      <w:r w:rsidR="00592625" w:rsidRPr="002D70EE">
        <w:rPr>
          <w:rFonts w:ascii="Arial" w:hAnsi="Arial" w:cs="Arial"/>
          <w:sz w:val="26"/>
          <w:szCs w:val="26"/>
        </w:rPr>
        <w:t>antecede. -</w:t>
      </w:r>
      <w:r w:rsidR="00CB4CB0" w:rsidRPr="002D70EE">
        <w:rPr>
          <w:rFonts w:ascii="Arial" w:hAnsi="Arial" w:cs="Arial"/>
          <w:sz w:val="26"/>
          <w:szCs w:val="26"/>
        </w:rPr>
        <w:t xml:space="preserve"> - - - - - - - - - - - - - - - - - - </w:t>
      </w:r>
    </w:p>
    <w:p w14:paraId="3A83F24A" w14:textId="2CCD5524" w:rsidR="00B57893" w:rsidRPr="002D70EE" w:rsidRDefault="00604AD7" w:rsidP="00B57893">
      <w:pPr>
        <w:spacing w:before="240" w:after="0" w:line="360" w:lineRule="auto"/>
        <w:ind w:firstLine="708"/>
        <w:jc w:val="both"/>
        <w:rPr>
          <w:rFonts w:ascii="Arial" w:eastAsia="Times New Roman" w:hAnsi="Arial" w:cs="Arial"/>
          <w:color w:val="000000"/>
          <w:sz w:val="26"/>
          <w:szCs w:val="26"/>
        </w:rPr>
      </w:pPr>
      <w:r w:rsidRPr="002D70EE">
        <w:rPr>
          <w:rFonts w:ascii="Arial" w:eastAsia="Times New Roman" w:hAnsi="Arial" w:cs="Arial"/>
          <w:b/>
          <w:sz w:val="26"/>
          <w:szCs w:val="26"/>
        </w:rPr>
        <w:t xml:space="preserve">SEGUNDO. </w:t>
      </w:r>
      <w:r w:rsidR="00C862F9" w:rsidRPr="002D70EE">
        <w:rPr>
          <w:rFonts w:ascii="Arial" w:eastAsia="Times New Roman" w:hAnsi="Arial" w:cs="Arial"/>
          <w:color w:val="000000"/>
          <w:sz w:val="26"/>
          <w:szCs w:val="26"/>
        </w:rPr>
        <w:t>Se</w:t>
      </w:r>
      <w:r w:rsidR="00C862F9" w:rsidRPr="002D70EE">
        <w:rPr>
          <w:rFonts w:ascii="Arial" w:eastAsia="Times New Roman" w:hAnsi="Arial" w:cs="Arial"/>
          <w:b/>
          <w:color w:val="000000"/>
          <w:sz w:val="26"/>
          <w:szCs w:val="26"/>
        </w:rPr>
        <w:t xml:space="preserve"> </w:t>
      </w:r>
      <w:r w:rsidR="00B57893" w:rsidRPr="002D70EE">
        <w:rPr>
          <w:rFonts w:ascii="Arial" w:eastAsia="Times New Roman" w:hAnsi="Arial" w:cs="Arial"/>
          <w:b/>
          <w:color w:val="000000"/>
          <w:sz w:val="26"/>
          <w:szCs w:val="26"/>
        </w:rPr>
        <w:t>REVOCA</w:t>
      </w:r>
      <w:r w:rsidR="00C862F9" w:rsidRPr="002D70EE">
        <w:rPr>
          <w:rFonts w:ascii="Arial" w:eastAsia="Times New Roman" w:hAnsi="Arial" w:cs="Arial"/>
          <w:b/>
          <w:color w:val="000000"/>
          <w:sz w:val="26"/>
          <w:szCs w:val="26"/>
        </w:rPr>
        <w:t xml:space="preserve"> </w:t>
      </w:r>
      <w:r w:rsidR="00F5414B" w:rsidRPr="002D70EE">
        <w:rPr>
          <w:rFonts w:ascii="Arial" w:eastAsia="Calibri" w:hAnsi="Arial" w:cs="Arial"/>
          <w:sz w:val="26"/>
          <w:szCs w:val="26"/>
          <w:lang w:val="es-ES" w:eastAsia="en-US"/>
        </w:rPr>
        <w:t>todo lo actuado en el procedimiento de primera instancia</w:t>
      </w:r>
      <w:r w:rsidR="00F80224" w:rsidRPr="002D70EE">
        <w:rPr>
          <w:rFonts w:ascii="Arial" w:eastAsia="Times New Roman" w:hAnsi="Arial" w:cs="Arial"/>
          <w:color w:val="000000"/>
          <w:sz w:val="26"/>
          <w:szCs w:val="26"/>
        </w:rPr>
        <w:t>,</w:t>
      </w:r>
      <w:r w:rsidR="00C4543F" w:rsidRPr="002D70EE">
        <w:rPr>
          <w:rFonts w:ascii="Arial" w:eastAsia="Times New Roman" w:hAnsi="Arial" w:cs="Arial"/>
          <w:color w:val="000000"/>
          <w:sz w:val="26"/>
          <w:szCs w:val="26"/>
        </w:rPr>
        <w:t xml:space="preserve"> a partir del auto admisorio de fecha seis de junio de dos mil diecinueve, </w:t>
      </w:r>
      <w:r w:rsidR="00C862F9" w:rsidRPr="002D70EE">
        <w:rPr>
          <w:rFonts w:ascii="Arial" w:eastAsia="Times New Roman" w:hAnsi="Arial" w:cs="Arial"/>
          <w:color w:val="000000"/>
          <w:sz w:val="26"/>
          <w:szCs w:val="26"/>
        </w:rPr>
        <w:t>por las razones expuestas por esta Sala Superior en el considerando que antecede.</w:t>
      </w:r>
      <w:r w:rsidR="00623CD2" w:rsidRPr="002D70EE">
        <w:rPr>
          <w:rFonts w:ascii="Arial" w:eastAsia="Times New Roman" w:hAnsi="Arial" w:cs="Arial"/>
          <w:color w:val="000000"/>
          <w:sz w:val="26"/>
          <w:szCs w:val="26"/>
        </w:rPr>
        <w:t xml:space="preserve"> -</w:t>
      </w:r>
      <w:r w:rsidR="00B57893" w:rsidRPr="002D70EE">
        <w:rPr>
          <w:rFonts w:ascii="Arial" w:eastAsia="Times New Roman" w:hAnsi="Arial" w:cs="Arial"/>
          <w:color w:val="000000"/>
          <w:sz w:val="26"/>
          <w:szCs w:val="26"/>
        </w:rPr>
        <w:t xml:space="preserve"> - - - - - - - - - - - - - - - </w:t>
      </w:r>
      <w:r w:rsidR="00C4543F" w:rsidRPr="002D70EE">
        <w:rPr>
          <w:rFonts w:ascii="Arial" w:eastAsia="Times New Roman" w:hAnsi="Arial" w:cs="Arial"/>
          <w:color w:val="000000"/>
          <w:sz w:val="26"/>
          <w:szCs w:val="26"/>
        </w:rPr>
        <w:t xml:space="preserve">- - - - - - - - - - - - - - </w:t>
      </w:r>
    </w:p>
    <w:p w14:paraId="0A042A1F" w14:textId="7ACE0847" w:rsidR="00C11930" w:rsidRPr="002D70EE" w:rsidRDefault="00604AD7" w:rsidP="00C11930">
      <w:pPr>
        <w:spacing w:before="240" w:after="0" w:line="360" w:lineRule="auto"/>
        <w:ind w:firstLine="708"/>
        <w:jc w:val="both"/>
        <w:rPr>
          <w:rFonts w:ascii="Arial" w:eastAsia="Times New Roman" w:hAnsi="Arial" w:cs="Arial"/>
          <w:color w:val="000000"/>
          <w:sz w:val="26"/>
          <w:szCs w:val="26"/>
        </w:rPr>
      </w:pPr>
      <w:r w:rsidRPr="002D70EE">
        <w:rPr>
          <w:rFonts w:ascii="Arial" w:eastAsia="Times New Roman" w:hAnsi="Arial" w:cs="Arial"/>
          <w:b/>
          <w:sz w:val="26"/>
          <w:szCs w:val="26"/>
        </w:rPr>
        <w:t>TERCERO</w:t>
      </w:r>
      <w:r w:rsidR="00C11930" w:rsidRPr="002D70EE">
        <w:rPr>
          <w:rFonts w:ascii="Arial" w:eastAsia="Times New Roman" w:hAnsi="Arial" w:cs="Arial"/>
          <w:b/>
          <w:sz w:val="26"/>
          <w:szCs w:val="26"/>
        </w:rPr>
        <w:t xml:space="preserve">. </w:t>
      </w:r>
      <w:r w:rsidR="00C11930" w:rsidRPr="002D70EE">
        <w:rPr>
          <w:rFonts w:ascii="Arial" w:eastAsia="Times New Roman" w:hAnsi="Arial" w:cs="Arial"/>
          <w:b/>
          <w:color w:val="000000"/>
          <w:sz w:val="26"/>
          <w:szCs w:val="26"/>
        </w:rPr>
        <w:t xml:space="preserve">SE ORDENA REPONER EL PROCEDIMIENTO </w:t>
      </w:r>
      <w:r w:rsidR="00C11930" w:rsidRPr="002D70EE">
        <w:rPr>
          <w:rFonts w:ascii="Arial" w:eastAsia="Times New Roman" w:hAnsi="Arial" w:cs="Arial"/>
          <w:color w:val="000000"/>
          <w:sz w:val="26"/>
          <w:szCs w:val="26"/>
        </w:rPr>
        <w:t xml:space="preserve">de Primera Instancia en los términos precisados en la última parte de esta resolución. - - - - - </w:t>
      </w:r>
      <w:r w:rsidR="00C11930" w:rsidRPr="002D70EE">
        <w:rPr>
          <w:rFonts w:ascii="Arial" w:eastAsia="Times New Roman" w:hAnsi="Arial" w:cs="Arial"/>
          <w:sz w:val="26"/>
          <w:szCs w:val="26"/>
        </w:rPr>
        <w:t xml:space="preserve">- - - - - - - - - - - - - - - - - - - - - - - - - - - - - - - - - - - - - - - </w:t>
      </w:r>
    </w:p>
    <w:p w14:paraId="220AB50F" w14:textId="735CF62E" w:rsidR="00C862F9" w:rsidRPr="002D70EE" w:rsidRDefault="00604AD7" w:rsidP="00B57893">
      <w:pPr>
        <w:spacing w:before="240" w:after="0" w:line="360" w:lineRule="auto"/>
        <w:ind w:firstLine="708"/>
        <w:jc w:val="both"/>
        <w:rPr>
          <w:rFonts w:ascii="Arial" w:eastAsia="Times New Roman" w:hAnsi="Arial" w:cs="Arial"/>
          <w:sz w:val="26"/>
          <w:szCs w:val="26"/>
        </w:rPr>
      </w:pPr>
      <w:r w:rsidRPr="002D70EE">
        <w:rPr>
          <w:rFonts w:ascii="Arial" w:eastAsia="Times New Roman" w:hAnsi="Arial" w:cs="Arial"/>
          <w:b/>
          <w:sz w:val="26"/>
          <w:szCs w:val="26"/>
        </w:rPr>
        <w:t>CUART</w:t>
      </w:r>
      <w:r w:rsidR="00C11930" w:rsidRPr="002D70EE">
        <w:rPr>
          <w:rFonts w:ascii="Arial" w:eastAsia="Times New Roman" w:hAnsi="Arial" w:cs="Arial"/>
          <w:b/>
          <w:sz w:val="26"/>
          <w:szCs w:val="26"/>
        </w:rPr>
        <w:t>O</w:t>
      </w:r>
      <w:r w:rsidR="00C862F9" w:rsidRPr="002D70EE">
        <w:rPr>
          <w:rFonts w:ascii="Arial" w:eastAsia="Times New Roman" w:hAnsi="Arial" w:cs="Arial"/>
          <w:b/>
          <w:sz w:val="26"/>
          <w:szCs w:val="26"/>
        </w:rPr>
        <w:t>. NOTIFÍQUESE Y CÚMPLASE,</w:t>
      </w:r>
      <w:r w:rsidR="00C862F9" w:rsidRPr="002D70EE">
        <w:rPr>
          <w:rFonts w:ascii="Arial" w:eastAsia="Times New Roman" w:hAnsi="Arial" w:cs="Arial"/>
          <w:sz w:val="26"/>
          <w:szCs w:val="26"/>
        </w:rPr>
        <w:t xml:space="preserve"> remítase copia certificada de la presente resolución a la </w:t>
      </w:r>
      <w:r w:rsidR="00C11930" w:rsidRPr="002D70EE">
        <w:rPr>
          <w:rFonts w:ascii="Arial" w:eastAsia="Times New Roman" w:hAnsi="Arial" w:cs="Arial"/>
          <w:sz w:val="26"/>
          <w:szCs w:val="26"/>
        </w:rPr>
        <w:t>Primera</w:t>
      </w:r>
      <w:r w:rsidR="00C862F9" w:rsidRPr="002D70EE">
        <w:rPr>
          <w:rFonts w:ascii="Arial" w:eastAsia="Times New Roman" w:hAnsi="Arial" w:cs="Arial"/>
          <w:sz w:val="26"/>
          <w:szCs w:val="26"/>
        </w:rPr>
        <w:t xml:space="preserve"> Sala Unitaria de Primera Instancia de este Tribunal y en su oportunidad archívese el presente cuaderno de revisión como asunto concluido.</w:t>
      </w:r>
      <w:r w:rsidR="00623CD2" w:rsidRPr="002D70EE">
        <w:rPr>
          <w:rFonts w:ascii="Arial" w:eastAsia="Times New Roman" w:hAnsi="Arial" w:cs="Arial"/>
          <w:sz w:val="26"/>
          <w:szCs w:val="26"/>
        </w:rPr>
        <w:t xml:space="preserve"> - - - - - - - - - - - -</w:t>
      </w:r>
    </w:p>
    <w:p w14:paraId="02A1C62A" w14:textId="77777777" w:rsidR="006F361F" w:rsidRDefault="006F361F" w:rsidP="006F361F">
      <w:pPr>
        <w:spacing w:before="240" w:after="0" w:line="360" w:lineRule="auto"/>
        <w:ind w:firstLine="708"/>
        <w:jc w:val="both"/>
        <w:rPr>
          <w:rFonts w:ascii="Arial" w:eastAsia="Times New Roman" w:hAnsi="Arial" w:cs="Arial"/>
          <w:sz w:val="26"/>
          <w:szCs w:val="26"/>
        </w:rPr>
      </w:pPr>
      <w:r>
        <w:rPr>
          <w:rFonts w:ascii="Arial" w:hAnsi="Arial" w:cs="Arial"/>
          <w:sz w:val="26"/>
          <w:szCs w:val="26"/>
        </w:rPr>
        <w:t xml:space="preserve">Por unanimidad de votos, lo resolvieron y firmaron los Magistrados integrantes de la Sala Superior, Manuel Velasco Alcántara, Abraham Santiago Soriano, Gloria del Carmen Camacho Meza y Paulo José Luis Tapia Palacios </w:t>
      </w:r>
      <w:r>
        <w:rPr>
          <w:rFonts w:ascii="Arial" w:hAnsi="Arial" w:cs="Arial"/>
          <w:b/>
          <w:bCs/>
          <w:sz w:val="26"/>
          <w:szCs w:val="26"/>
        </w:rPr>
        <w:t>(ponente)</w:t>
      </w:r>
      <w:r>
        <w:rPr>
          <w:rFonts w:ascii="Arial" w:hAnsi="Arial" w:cs="Arial"/>
          <w:sz w:val="26"/>
          <w:szCs w:val="26"/>
        </w:rPr>
        <w:t xml:space="preserve">, con excusa aprobada del Magistrado Raúl Palomares Palomino, para conocer, discutir y resolver en la presente </w:t>
      </w:r>
      <w:r>
        <w:rPr>
          <w:rFonts w:ascii="Arial" w:hAnsi="Arial" w:cs="Arial"/>
          <w:sz w:val="26"/>
          <w:szCs w:val="26"/>
        </w:rPr>
        <w:lastRenderedPageBreak/>
        <w:t>resolución; quienes actúan con el Licenciado Juan Edy García Coronado, Secretario General de Acuerdos de este Tribunal, que autoriza y da fe. - - - - - - - - - - - - - - - - -  - - - - - - - - - - - - - - - - - - - - - - -</w:t>
      </w:r>
    </w:p>
    <w:p w14:paraId="133BF700" w14:textId="77777777" w:rsidR="006F361F" w:rsidRDefault="006F361F" w:rsidP="006F361F">
      <w:pPr>
        <w:pStyle w:val="Sinespaciado"/>
        <w:spacing w:before="240" w:line="360" w:lineRule="auto"/>
        <w:jc w:val="both"/>
        <w:rPr>
          <w:rFonts w:ascii="Arial" w:eastAsia="Calibri" w:hAnsi="Arial" w:cs="Arial"/>
          <w:bCs/>
          <w:sz w:val="26"/>
          <w:szCs w:val="26"/>
        </w:rPr>
      </w:pPr>
    </w:p>
    <w:p w14:paraId="7E7F8840" w14:textId="77777777" w:rsidR="006F361F" w:rsidRDefault="006F361F" w:rsidP="006F361F">
      <w:pPr>
        <w:pStyle w:val="Sinespaciado"/>
        <w:spacing w:before="240" w:line="360" w:lineRule="auto"/>
        <w:jc w:val="both"/>
        <w:rPr>
          <w:rFonts w:ascii="Arial" w:eastAsia="Calibri" w:hAnsi="Arial" w:cs="Arial"/>
          <w:bCs/>
          <w:sz w:val="26"/>
          <w:szCs w:val="26"/>
        </w:rPr>
      </w:pPr>
    </w:p>
    <w:p w14:paraId="7D9AFA81" w14:textId="77777777" w:rsidR="006F361F" w:rsidRDefault="006F361F" w:rsidP="006F361F">
      <w:pPr>
        <w:spacing w:after="0" w:line="240" w:lineRule="auto"/>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3D891F6C" w14:textId="77777777" w:rsidR="006F361F" w:rsidRDefault="006F361F" w:rsidP="006F361F">
      <w:pPr>
        <w:spacing w:after="0" w:line="240" w:lineRule="auto"/>
        <w:ind w:firstLine="567"/>
        <w:jc w:val="center"/>
        <w:rPr>
          <w:rFonts w:ascii="Arial" w:hAnsi="Arial" w:cs="Arial"/>
          <w:sz w:val="26"/>
          <w:szCs w:val="26"/>
        </w:rPr>
      </w:pPr>
      <w:r>
        <w:rPr>
          <w:rFonts w:ascii="Arial" w:hAnsi="Arial" w:cs="Arial"/>
          <w:sz w:val="26"/>
          <w:szCs w:val="26"/>
        </w:rPr>
        <w:t>PRESIDENTE</w:t>
      </w:r>
    </w:p>
    <w:p w14:paraId="5087561D" w14:textId="77777777" w:rsidR="006F361F" w:rsidRDefault="006F361F" w:rsidP="006F361F">
      <w:pPr>
        <w:spacing w:after="0" w:line="240" w:lineRule="auto"/>
        <w:ind w:firstLine="567"/>
        <w:jc w:val="center"/>
        <w:rPr>
          <w:rFonts w:ascii="Arial" w:hAnsi="Arial" w:cs="Arial"/>
          <w:sz w:val="26"/>
          <w:szCs w:val="26"/>
        </w:rPr>
      </w:pPr>
    </w:p>
    <w:p w14:paraId="4D41BC24" w14:textId="77777777" w:rsidR="006F361F" w:rsidRDefault="006F361F" w:rsidP="006F361F">
      <w:pPr>
        <w:rPr>
          <w:rFonts w:ascii="Arial" w:hAnsi="Arial" w:cs="Arial"/>
          <w:sz w:val="26"/>
          <w:szCs w:val="26"/>
        </w:rPr>
      </w:pPr>
    </w:p>
    <w:p w14:paraId="1A78AA87" w14:textId="77777777" w:rsidR="006F361F" w:rsidRDefault="006F361F" w:rsidP="006F361F">
      <w:pPr>
        <w:rPr>
          <w:rFonts w:ascii="Arial" w:hAnsi="Arial" w:cs="Arial"/>
          <w:sz w:val="26"/>
          <w:szCs w:val="26"/>
        </w:rPr>
      </w:pPr>
    </w:p>
    <w:p w14:paraId="2232C61A" w14:textId="77777777" w:rsidR="006F361F" w:rsidRDefault="006F361F" w:rsidP="006F361F">
      <w:pPr>
        <w:jc w:val="center"/>
        <w:rPr>
          <w:rFonts w:ascii="Arial" w:hAnsi="Arial" w:cs="Arial"/>
          <w:sz w:val="26"/>
          <w:szCs w:val="26"/>
        </w:rPr>
      </w:pPr>
    </w:p>
    <w:p w14:paraId="10E68ABF" w14:textId="77777777" w:rsidR="006F361F" w:rsidRDefault="006F361F" w:rsidP="006F361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776576CF" w14:textId="77777777" w:rsidR="006F361F" w:rsidRDefault="006F361F" w:rsidP="006F361F">
      <w:pPr>
        <w:jc w:val="center"/>
        <w:rPr>
          <w:rFonts w:ascii="Arial" w:hAnsi="Arial" w:cs="Arial"/>
          <w:sz w:val="26"/>
          <w:szCs w:val="26"/>
        </w:rPr>
      </w:pPr>
    </w:p>
    <w:p w14:paraId="30CE388D" w14:textId="77777777" w:rsidR="006F361F" w:rsidRDefault="006F361F" w:rsidP="006F361F">
      <w:pPr>
        <w:rPr>
          <w:rFonts w:ascii="Arial" w:hAnsi="Arial" w:cs="Arial"/>
          <w:sz w:val="26"/>
          <w:szCs w:val="26"/>
        </w:rPr>
      </w:pPr>
    </w:p>
    <w:p w14:paraId="725C5130" w14:textId="77777777" w:rsidR="006F361F" w:rsidRDefault="006F361F" w:rsidP="006F361F">
      <w:pPr>
        <w:jc w:val="center"/>
        <w:rPr>
          <w:rFonts w:ascii="Arial" w:hAnsi="Arial" w:cs="Arial"/>
          <w:sz w:val="26"/>
          <w:szCs w:val="26"/>
        </w:rPr>
      </w:pPr>
    </w:p>
    <w:p w14:paraId="5AA381B7" w14:textId="77777777" w:rsidR="006F361F" w:rsidRDefault="006F361F" w:rsidP="006F361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4DB43D3F" w14:textId="77777777" w:rsidR="006F361F" w:rsidRDefault="006F361F" w:rsidP="006F361F">
      <w:pPr>
        <w:tabs>
          <w:tab w:val="left" w:pos="1680"/>
          <w:tab w:val="center" w:pos="4277"/>
        </w:tabs>
        <w:spacing w:line="360" w:lineRule="auto"/>
        <w:jc w:val="center"/>
        <w:rPr>
          <w:rFonts w:ascii="Arial" w:hAnsi="Arial" w:cs="Arial"/>
          <w:sz w:val="26"/>
          <w:szCs w:val="26"/>
        </w:rPr>
      </w:pPr>
    </w:p>
    <w:p w14:paraId="169E65B8" w14:textId="77777777" w:rsidR="006F361F" w:rsidRDefault="006F361F" w:rsidP="006F361F">
      <w:pPr>
        <w:tabs>
          <w:tab w:val="left" w:pos="1680"/>
          <w:tab w:val="center" w:pos="4277"/>
        </w:tabs>
        <w:spacing w:line="360" w:lineRule="auto"/>
        <w:jc w:val="center"/>
        <w:rPr>
          <w:rFonts w:ascii="Arial" w:hAnsi="Arial" w:cs="Arial"/>
          <w:sz w:val="26"/>
          <w:szCs w:val="26"/>
        </w:rPr>
      </w:pPr>
    </w:p>
    <w:p w14:paraId="55B0F06D" w14:textId="77777777" w:rsidR="006F361F" w:rsidRDefault="006F361F" w:rsidP="006F361F">
      <w:pPr>
        <w:tabs>
          <w:tab w:val="left" w:pos="1680"/>
          <w:tab w:val="center" w:pos="4277"/>
        </w:tabs>
        <w:spacing w:line="360" w:lineRule="auto"/>
        <w:rPr>
          <w:rFonts w:ascii="Arial" w:hAnsi="Arial" w:cs="Arial"/>
          <w:sz w:val="26"/>
          <w:szCs w:val="26"/>
        </w:rPr>
      </w:pPr>
    </w:p>
    <w:p w14:paraId="0004625D" w14:textId="77777777" w:rsidR="006F361F" w:rsidRDefault="006F361F" w:rsidP="006F361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45034D8C" w14:textId="77777777" w:rsidR="006F361F" w:rsidRDefault="006F361F" w:rsidP="006F361F">
      <w:pPr>
        <w:tabs>
          <w:tab w:val="left" w:pos="1680"/>
          <w:tab w:val="center" w:pos="4277"/>
        </w:tabs>
        <w:spacing w:line="360" w:lineRule="auto"/>
        <w:rPr>
          <w:rFonts w:ascii="Arial" w:hAnsi="Arial" w:cs="Arial"/>
          <w:sz w:val="26"/>
          <w:szCs w:val="26"/>
        </w:rPr>
      </w:pPr>
    </w:p>
    <w:p w14:paraId="2AC2DE8F" w14:textId="77777777" w:rsidR="006F361F" w:rsidRDefault="006F361F" w:rsidP="006F361F">
      <w:pPr>
        <w:tabs>
          <w:tab w:val="left" w:pos="1680"/>
          <w:tab w:val="center" w:pos="4277"/>
        </w:tabs>
        <w:spacing w:line="360" w:lineRule="auto"/>
        <w:jc w:val="center"/>
        <w:rPr>
          <w:rFonts w:ascii="Arial" w:hAnsi="Arial" w:cs="Arial"/>
          <w:sz w:val="26"/>
          <w:szCs w:val="26"/>
        </w:rPr>
      </w:pPr>
    </w:p>
    <w:p w14:paraId="10E0E09B" w14:textId="77777777" w:rsidR="006F361F" w:rsidRDefault="006F361F" w:rsidP="006F361F">
      <w:pPr>
        <w:spacing w:after="0" w:line="240" w:lineRule="auto"/>
        <w:jc w:val="center"/>
        <w:rPr>
          <w:rFonts w:ascii="Arial" w:hAnsi="Arial" w:cs="Arial"/>
          <w:sz w:val="26"/>
          <w:szCs w:val="26"/>
        </w:rPr>
      </w:pPr>
      <w:r>
        <w:rPr>
          <w:rFonts w:ascii="Arial" w:hAnsi="Arial" w:cs="Arial"/>
          <w:sz w:val="26"/>
          <w:szCs w:val="26"/>
        </w:rPr>
        <w:t>LIC. JUAN EDY GARCÍA CORONADO.</w:t>
      </w:r>
    </w:p>
    <w:p w14:paraId="1E1546D2" w14:textId="77777777" w:rsidR="006F361F" w:rsidRDefault="006F361F" w:rsidP="006F361F">
      <w:pPr>
        <w:spacing w:after="0" w:line="240" w:lineRule="auto"/>
        <w:jc w:val="center"/>
      </w:pPr>
      <w:r>
        <w:rPr>
          <w:rFonts w:ascii="Arial" w:hAnsi="Arial" w:cs="Arial"/>
          <w:sz w:val="26"/>
          <w:szCs w:val="26"/>
        </w:rPr>
        <w:t>SECRETARIO GENERAL DE ACUERDOS</w:t>
      </w:r>
    </w:p>
    <w:p w14:paraId="7F693F18" w14:textId="45E87A1F" w:rsidR="00C862F9" w:rsidRPr="002D41DD" w:rsidRDefault="00C862F9" w:rsidP="006F361F">
      <w:pPr>
        <w:spacing w:before="240" w:line="360" w:lineRule="auto"/>
        <w:ind w:firstLine="708"/>
        <w:jc w:val="both"/>
        <w:rPr>
          <w:rFonts w:ascii="Arial" w:hAnsi="Arial" w:cs="Arial"/>
          <w:sz w:val="26"/>
          <w:szCs w:val="26"/>
        </w:rPr>
      </w:pPr>
    </w:p>
    <w:sectPr w:rsidR="00C862F9" w:rsidRPr="002D41DD" w:rsidSect="0051623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912DB0" w14:textId="77777777" w:rsidR="00454633" w:rsidRDefault="00454633">
      <w:pPr>
        <w:spacing w:after="0" w:line="240" w:lineRule="auto"/>
      </w:pPr>
      <w:r>
        <w:separator/>
      </w:r>
    </w:p>
  </w:endnote>
  <w:endnote w:type="continuationSeparator" w:id="0">
    <w:p w14:paraId="06C91685" w14:textId="77777777" w:rsidR="00454633" w:rsidRDefault="00454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D4BCD" w14:textId="77777777" w:rsidR="00454633" w:rsidRDefault="00454633">
      <w:pPr>
        <w:spacing w:after="0" w:line="240" w:lineRule="auto"/>
      </w:pPr>
      <w:r>
        <w:separator/>
      </w:r>
    </w:p>
  </w:footnote>
  <w:footnote w:type="continuationSeparator" w:id="0">
    <w:p w14:paraId="4DA568CC" w14:textId="77777777" w:rsidR="00454633" w:rsidRDefault="00454633">
      <w:pPr>
        <w:spacing w:after="0" w:line="240" w:lineRule="auto"/>
      </w:pPr>
      <w:r>
        <w:continuationSeparator/>
      </w:r>
    </w:p>
  </w:footnote>
  <w:footnote w:id="1">
    <w:p w14:paraId="44A24FE9" w14:textId="77777777" w:rsidR="00773F40" w:rsidRPr="00501BC5" w:rsidRDefault="00773F40" w:rsidP="00773F40">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21E06774" w14:textId="77777777" w:rsidR="00773F40" w:rsidRDefault="00773F40" w:rsidP="00773F40">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38ED9466" w14:textId="77777777" w:rsidR="00773F40" w:rsidRPr="00501BC5" w:rsidRDefault="00773F40" w:rsidP="00773F40">
      <w:pPr>
        <w:pStyle w:val="Textonotapie"/>
        <w:jc w:val="both"/>
        <w:rPr>
          <w:rFonts w:ascii="Arial" w:hAnsi="Arial" w:cs="Arial"/>
          <w:i/>
          <w:sz w:val="16"/>
          <w:szCs w:val="16"/>
        </w:rPr>
      </w:pPr>
    </w:p>
  </w:footnote>
  <w:footnote w:id="2">
    <w:p w14:paraId="25F54234" w14:textId="176F56FB" w:rsidR="0084619F" w:rsidRPr="0084619F" w:rsidRDefault="0084619F">
      <w:pPr>
        <w:pStyle w:val="Textonotapie"/>
        <w:rPr>
          <w:rFonts w:ascii="Arial" w:hAnsi="Arial" w:cs="Arial"/>
          <w:i/>
          <w:sz w:val="16"/>
          <w:szCs w:val="16"/>
        </w:rPr>
      </w:pPr>
      <w:r w:rsidRPr="0084619F">
        <w:rPr>
          <w:rStyle w:val="Refdenotaalpie"/>
          <w:rFonts w:ascii="Arial" w:hAnsi="Arial" w:cs="Arial"/>
          <w:i/>
          <w:sz w:val="16"/>
          <w:szCs w:val="16"/>
        </w:rPr>
        <w:footnoteRef/>
      </w:r>
      <w:r w:rsidRPr="0084619F">
        <w:rPr>
          <w:rFonts w:ascii="Arial" w:hAnsi="Arial" w:cs="Arial"/>
          <w:i/>
          <w:sz w:val="16"/>
          <w:szCs w:val="16"/>
        </w:rPr>
        <w:t xml:space="preserve"> Visible en foja 44 del expediente del juicio de nulidad 0105/2020.</w:t>
      </w:r>
    </w:p>
  </w:footnote>
  <w:footnote w:id="3">
    <w:p w14:paraId="160C8D32" w14:textId="77777777" w:rsidR="0000185A" w:rsidRPr="00501BC5" w:rsidRDefault="0000185A" w:rsidP="0000185A">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7A916564" w14:textId="77777777" w:rsidR="0000185A" w:rsidRDefault="0000185A" w:rsidP="0000185A">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36EBB04E" w14:textId="77777777" w:rsidR="0000185A" w:rsidRPr="00261D52" w:rsidRDefault="0000185A" w:rsidP="0000185A">
      <w:pPr>
        <w:pStyle w:val="Textonotapie"/>
        <w:jc w:val="both"/>
        <w:rPr>
          <w:rFonts w:ascii="Arial" w:hAnsi="Arial" w:cs="Arial"/>
          <w:i/>
          <w:sz w:val="16"/>
          <w:szCs w:val="16"/>
        </w:rPr>
      </w:pPr>
    </w:p>
  </w:footnote>
  <w:footnote w:id="4">
    <w:p w14:paraId="5B752125" w14:textId="1F04C970" w:rsidR="00261D52" w:rsidRDefault="00261D52">
      <w:pPr>
        <w:pStyle w:val="Textonotapie"/>
      </w:pPr>
      <w:r w:rsidRPr="00261D52">
        <w:rPr>
          <w:rStyle w:val="Refdenotaalpie"/>
          <w:rFonts w:ascii="Arial" w:hAnsi="Arial" w:cs="Arial"/>
          <w:sz w:val="16"/>
          <w:szCs w:val="16"/>
        </w:rPr>
        <w:footnoteRef/>
      </w:r>
      <w:r w:rsidRPr="00261D52">
        <w:rPr>
          <w:rFonts w:ascii="Arial" w:hAnsi="Arial" w:cs="Arial"/>
          <w:sz w:val="16"/>
          <w:szCs w:val="16"/>
        </w:rPr>
        <w:t xml:space="preserve"> </w:t>
      </w:r>
      <w:r>
        <w:rPr>
          <w:rFonts w:ascii="Arial" w:hAnsi="Arial" w:cs="Arial"/>
          <w:i/>
          <w:sz w:val="16"/>
          <w:szCs w:val="16"/>
        </w:rPr>
        <w:t>Visible en fojas 1 a la 5</w:t>
      </w:r>
      <w:r w:rsidRPr="00261D52">
        <w:rPr>
          <w:rFonts w:ascii="Arial" w:hAnsi="Arial" w:cs="Arial"/>
          <w:i/>
          <w:sz w:val="16"/>
          <w:szCs w:val="16"/>
        </w:rPr>
        <w:t xml:space="preserve"> del expediente del juicio de nulidad 0105/2020.</w:t>
      </w:r>
    </w:p>
  </w:footnote>
  <w:footnote w:id="5">
    <w:p w14:paraId="0CA7120C" w14:textId="6299637F" w:rsidR="007D4482" w:rsidRPr="00E166DF" w:rsidRDefault="007D4482" w:rsidP="007D4482">
      <w:pPr>
        <w:pStyle w:val="Textonotapie"/>
        <w:jc w:val="both"/>
        <w:rPr>
          <w:rFonts w:ascii="Arial" w:hAnsi="Arial" w:cs="Arial"/>
          <w:i/>
          <w:sz w:val="16"/>
          <w:szCs w:val="16"/>
        </w:rPr>
      </w:pPr>
      <w:r w:rsidRPr="00E166DF">
        <w:rPr>
          <w:rStyle w:val="Refdenotaalpie"/>
          <w:rFonts w:ascii="Arial" w:hAnsi="Arial" w:cs="Arial"/>
          <w:i/>
          <w:sz w:val="16"/>
          <w:szCs w:val="16"/>
        </w:rPr>
        <w:footnoteRef/>
      </w:r>
      <w:r w:rsidRPr="00E166DF">
        <w:rPr>
          <w:rFonts w:ascii="Arial" w:hAnsi="Arial" w:cs="Arial"/>
          <w:i/>
          <w:sz w:val="16"/>
          <w:szCs w:val="16"/>
        </w:rPr>
        <w:t xml:space="preserve"> </w:t>
      </w:r>
      <w:r w:rsidRPr="00E166DF">
        <w:rPr>
          <w:rFonts w:ascii="Arial" w:hAnsi="Arial" w:cs="Arial"/>
          <w:b/>
          <w:i/>
          <w:sz w:val="16"/>
          <w:szCs w:val="16"/>
        </w:rPr>
        <w:t xml:space="preserve">ARTÍCULO 188.- </w:t>
      </w:r>
      <w:r w:rsidRPr="00E166DF">
        <w:rPr>
          <w:rFonts w:ascii="Arial" w:hAnsi="Arial" w:cs="Arial"/>
          <w:i/>
          <w:sz w:val="16"/>
          <w:szCs w:val="16"/>
        </w:rPr>
        <w:t>En los juicios ante el Tribunal, serán admisibles toda clase de pruebas; con excepción de la confesional mediante absolución de posiciones o aquellas que sean contrarias a la moral o al derecho.</w:t>
      </w:r>
    </w:p>
    <w:p w14:paraId="006C1408" w14:textId="77777777" w:rsidR="007D4482" w:rsidRPr="00E166DF" w:rsidRDefault="007D4482" w:rsidP="007D4482">
      <w:pPr>
        <w:pStyle w:val="Textonotapie"/>
        <w:jc w:val="both"/>
        <w:rPr>
          <w:rFonts w:ascii="Arial" w:hAnsi="Arial" w:cs="Arial"/>
          <w:i/>
          <w:sz w:val="16"/>
          <w:szCs w:val="16"/>
        </w:rPr>
      </w:pPr>
    </w:p>
    <w:p w14:paraId="4D4916D3" w14:textId="77777777" w:rsidR="007D4482" w:rsidRPr="00E166DF" w:rsidRDefault="007D4482" w:rsidP="007D4482">
      <w:pPr>
        <w:pStyle w:val="Textonotapie"/>
        <w:jc w:val="both"/>
        <w:rPr>
          <w:rFonts w:ascii="Arial" w:hAnsi="Arial" w:cs="Arial"/>
          <w:i/>
          <w:sz w:val="16"/>
          <w:szCs w:val="16"/>
        </w:rPr>
      </w:pPr>
      <w:r w:rsidRPr="00E166DF">
        <w:rPr>
          <w:rFonts w:ascii="Arial" w:hAnsi="Arial" w:cs="Arial"/>
          <w:i/>
          <w:sz w:val="16"/>
          <w:szCs w:val="16"/>
        </w:rPr>
        <w:t>Al proveerse sobre la admisión de la demanda o la contestación, se resolverá también sobre la</w:t>
      </w:r>
    </w:p>
    <w:p w14:paraId="1A689D59" w14:textId="07FD8508" w:rsidR="007D4482" w:rsidRPr="00E166DF" w:rsidRDefault="007D4482" w:rsidP="007D4482">
      <w:pPr>
        <w:pStyle w:val="Textonotapie"/>
        <w:jc w:val="both"/>
        <w:rPr>
          <w:sz w:val="16"/>
          <w:szCs w:val="16"/>
        </w:rPr>
      </w:pPr>
      <w:r w:rsidRPr="00E166DF">
        <w:rPr>
          <w:rFonts w:ascii="Arial" w:hAnsi="Arial" w:cs="Arial"/>
          <w:i/>
          <w:sz w:val="16"/>
          <w:szCs w:val="16"/>
        </w:rPr>
        <w:t>admisión de las pruebas ofrecidas por las partes.</w:t>
      </w:r>
    </w:p>
  </w:footnote>
  <w:footnote w:id="6">
    <w:p w14:paraId="14BE2484" w14:textId="448C54BE" w:rsidR="00E166DF" w:rsidRPr="003F434B" w:rsidRDefault="00E166DF" w:rsidP="00E166DF">
      <w:pPr>
        <w:pStyle w:val="Textonotapie"/>
        <w:jc w:val="both"/>
        <w:rPr>
          <w:lang w:val="es-ES"/>
        </w:rPr>
      </w:pPr>
      <w:r w:rsidRPr="00E166DF">
        <w:rPr>
          <w:rStyle w:val="Refdenotaalpie"/>
          <w:rFonts w:ascii="Arial" w:hAnsi="Arial" w:cs="Arial"/>
          <w:i/>
          <w:sz w:val="16"/>
          <w:szCs w:val="16"/>
        </w:rPr>
        <w:footnoteRef/>
      </w:r>
      <w:r w:rsidRPr="00E166DF">
        <w:rPr>
          <w:rFonts w:ascii="Arial" w:hAnsi="Arial" w:cs="Arial"/>
          <w:i/>
          <w:sz w:val="16"/>
          <w:szCs w:val="16"/>
        </w:rPr>
        <w:t xml:space="preserve"> </w:t>
      </w:r>
      <w:r w:rsidRPr="00E166DF">
        <w:rPr>
          <w:rFonts w:ascii="Arial" w:hAnsi="Arial" w:cs="Arial"/>
          <w:b/>
          <w:i/>
          <w:sz w:val="16"/>
          <w:szCs w:val="16"/>
        </w:rPr>
        <w:t>ARTÍCULO 190.-</w:t>
      </w:r>
      <w:r w:rsidRPr="00E166DF">
        <w:rPr>
          <w:rFonts w:ascii="Arial" w:hAnsi="Arial" w:cs="Arial"/>
          <w:i/>
          <w:sz w:val="16"/>
          <w:szCs w:val="16"/>
        </w:rPr>
        <w:t xml:space="preserve"> </w:t>
      </w:r>
      <w:r w:rsidRPr="00E166DF">
        <w:rPr>
          <w:rFonts w:ascii="Arial" w:hAnsi="Arial" w:cs="Arial"/>
          <w:b/>
          <w:i/>
          <w:sz w:val="16"/>
          <w:szCs w:val="16"/>
          <w:u w:val="single"/>
        </w:rPr>
        <w:t>El Magistrado podrá ordenar, de oficio, el desahogo de las pruebas que estimen pertinentes, o la exhibición de cualquier documento para la mejor resolución del asunto</w:t>
      </w:r>
      <w:r w:rsidRPr="00E166DF">
        <w:rPr>
          <w:rFonts w:ascii="Arial" w:hAnsi="Arial" w:cs="Arial"/>
          <w:i/>
          <w:sz w:val="16"/>
          <w:szCs w:val="16"/>
        </w:rPr>
        <w:t>, notificando oportunamente a las partes, a fin de que puedan exponer lo que a sus intereses convenga o intervenir en el desahogo de aquéllas que así lo ameriten. Asimismo, podrá decretar en todo tiempo hasta antes de citación para sentencia, el desahogo, repetición o ampliación de cualquier actuación probatoria que se considere necesaria. Los hechos notorios y la ley no necesitan ser probados.</w:t>
      </w:r>
      <w:r w:rsidR="003F434B">
        <w:rPr>
          <w:rFonts w:ascii="Arial" w:hAnsi="Arial" w:cs="Arial"/>
          <w:i/>
          <w:sz w:val="16"/>
          <w:szCs w:val="16"/>
        </w:rPr>
        <w:t xml:space="preserve"> </w:t>
      </w:r>
      <w:r w:rsidR="003F434B" w:rsidRPr="003F434B">
        <w:rPr>
          <w:rFonts w:ascii="Arial" w:hAnsi="Arial" w:cs="Arial"/>
          <w:sz w:val="16"/>
          <w:szCs w:val="16"/>
        </w:rPr>
        <w:t xml:space="preserve">–Lo </w:t>
      </w:r>
      <w:r w:rsidR="003F434B">
        <w:rPr>
          <w:rFonts w:ascii="Arial" w:hAnsi="Arial" w:cs="Arial"/>
          <w:sz w:val="16"/>
          <w:szCs w:val="16"/>
        </w:rPr>
        <w:t xml:space="preserve">resaltado y </w:t>
      </w:r>
      <w:r w:rsidR="003F434B" w:rsidRPr="003F434B">
        <w:rPr>
          <w:rFonts w:ascii="Arial" w:hAnsi="Arial" w:cs="Arial"/>
          <w:sz w:val="16"/>
          <w:szCs w:val="16"/>
        </w:rPr>
        <w:t>subrayado es propio-.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0C5FB6">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0C5FB6">
          <w:rPr>
            <w:noProof/>
            <w:lang w:val="es-ES"/>
          </w:rPr>
          <w:t>10</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0C5FB6">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0C5FB6">
          <w:rPr>
            <w:noProof/>
            <w:lang w:val="es-ES"/>
          </w:rPr>
          <w:t>9</w:t>
        </w:r>
        <w:r w:rsidR="00ED70B9">
          <w:rPr>
            <w:noProof/>
            <w:lang w:val="es-ES"/>
          </w:rPr>
          <w:fldChar w:fldCharType="end"/>
        </w:r>
      </w:sdtContent>
    </w:sdt>
  </w:p>
  <w:p w14:paraId="2C0FDD03" w14:textId="1211E321" w:rsidR="00ED70B9" w:rsidRDefault="00D6494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0C5FB6">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2CB05D2"/>
    <w:multiLevelType w:val="hybridMultilevel"/>
    <w:tmpl w:val="151655C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D751C97"/>
    <w:multiLevelType w:val="hybridMultilevel"/>
    <w:tmpl w:val="29D89C16"/>
    <w:lvl w:ilvl="0" w:tplc="080A000F">
      <w:start w:val="1"/>
      <w:numFmt w:val="decimal"/>
      <w:lvlText w:val="%1."/>
      <w:lvlJc w:val="left"/>
      <w:pPr>
        <w:ind w:left="2007" w:hanging="360"/>
      </w:pPr>
    </w:lvl>
    <w:lvl w:ilvl="1" w:tplc="080A0019" w:tentative="1">
      <w:start w:val="1"/>
      <w:numFmt w:val="lowerLetter"/>
      <w:lvlText w:val="%2."/>
      <w:lvlJc w:val="left"/>
      <w:pPr>
        <w:ind w:left="2727" w:hanging="360"/>
      </w:pPr>
    </w:lvl>
    <w:lvl w:ilvl="2" w:tplc="080A001B" w:tentative="1">
      <w:start w:val="1"/>
      <w:numFmt w:val="lowerRoman"/>
      <w:lvlText w:val="%3."/>
      <w:lvlJc w:val="right"/>
      <w:pPr>
        <w:ind w:left="3447" w:hanging="180"/>
      </w:pPr>
    </w:lvl>
    <w:lvl w:ilvl="3" w:tplc="080A000F" w:tentative="1">
      <w:start w:val="1"/>
      <w:numFmt w:val="decimal"/>
      <w:lvlText w:val="%4."/>
      <w:lvlJc w:val="left"/>
      <w:pPr>
        <w:ind w:left="4167" w:hanging="360"/>
      </w:pPr>
    </w:lvl>
    <w:lvl w:ilvl="4" w:tplc="080A0019" w:tentative="1">
      <w:start w:val="1"/>
      <w:numFmt w:val="lowerLetter"/>
      <w:lvlText w:val="%5."/>
      <w:lvlJc w:val="left"/>
      <w:pPr>
        <w:ind w:left="4887" w:hanging="360"/>
      </w:pPr>
    </w:lvl>
    <w:lvl w:ilvl="5" w:tplc="080A001B" w:tentative="1">
      <w:start w:val="1"/>
      <w:numFmt w:val="lowerRoman"/>
      <w:lvlText w:val="%6."/>
      <w:lvlJc w:val="right"/>
      <w:pPr>
        <w:ind w:left="5607" w:hanging="180"/>
      </w:pPr>
    </w:lvl>
    <w:lvl w:ilvl="6" w:tplc="080A000F" w:tentative="1">
      <w:start w:val="1"/>
      <w:numFmt w:val="decimal"/>
      <w:lvlText w:val="%7."/>
      <w:lvlJc w:val="left"/>
      <w:pPr>
        <w:ind w:left="6327" w:hanging="360"/>
      </w:pPr>
    </w:lvl>
    <w:lvl w:ilvl="7" w:tplc="080A0019" w:tentative="1">
      <w:start w:val="1"/>
      <w:numFmt w:val="lowerLetter"/>
      <w:lvlText w:val="%8."/>
      <w:lvlJc w:val="left"/>
      <w:pPr>
        <w:ind w:left="7047" w:hanging="360"/>
      </w:pPr>
    </w:lvl>
    <w:lvl w:ilvl="8" w:tplc="080A001B" w:tentative="1">
      <w:start w:val="1"/>
      <w:numFmt w:val="lowerRoman"/>
      <w:lvlText w:val="%9."/>
      <w:lvlJc w:val="right"/>
      <w:pPr>
        <w:ind w:left="7767" w:hanging="180"/>
      </w:pPr>
    </w:lvl>
  </w:abstractNum>
  <w:abstractNum w:abstractNumId="9">
    <w:nsid w:val="3C4B40A2"/>
    <w:multiLevelType w:val="hybridMultilevel"/>
    <w:tmpl w:val="015A37B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1"/>
  </w:num>
  <w:num w:numId="5">
    <w:abstractNumId w:val="13"/>
  </w:num>
  <w:num w:numId="6">
    <w:abstractNumId w:val="7"/>
  </w:num>
  <w:num w:numId="7">
    <w:abstractNumId w:val="4"/>
  </w:num>
  <w:num w:numId="8">
    <w:abstractNumId w:val="1"/>
  </w:num>
  <w:num w:numId="9">
    <w:abstractNumId w:val="3"/>
  </w:num>
  <w:num w:numId="10">
    <w:abstractNumId w:val="10"/>
  </w:num>
  <w:num w:numId="11">
    <w:abstractNumId w:val="12"/>
  </w:num>
  <w:num w:numId="12">
    <w:abstractNumId w:val="5"/>
  </w:num>
  <w:num w:numId="13">
    <w:abstractNumId w:val="15"/>
  </w:num>
  <w:num w:numId="14">
    <w:abstractNumId w:val="6"/>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5A"/>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9F"/>
    <w:rsid w:val="000262A2"/>
    <w:rsid w:val="000264DD"/>
    <w:rsid w:val="00026C11"/>
    <w:rsid w:val="000306D4"/>
    <w:rsid w:val="00030BAF"/>
    <w:rsid w:val="0003203D"/>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2D6"/>
    <w:rsid w:val="000466B1"/>
    <w:rsid w:val="000466D5"/>
    <w:rsid w:val="000525F8"/>
    <w:rsid w:val="0005285F"/>
    <w:rsid w:val="00053207"/>
    <w:rsid w:val="0005370C"/>
    <w:rsid w:val="00054003"/>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764"/>
    <w:rsid w:val="00061C4C"/>
    <w:rsid w:val="0006202A"/>
    <w:rsid w:val="000620CD"/>
    <w:rsid w:val="00062802"/>
    <w:rsid w:val="00062BE3"/>
    <w:rsid w:val="00063DD6"/>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AFF"/>
    <w:rsid w:val="00093C95"/>
    <w:rsid w:val="0009430F"/>
    <w:rsid w:val="00094EB2"/>
    <w:rsid w:val="00095419"/>
    <w:rsid w:val="00095D90"/>
    <w:rsid w:val="000964DE"/>
    <w:rsid w:val="00096B18"/>
    <w:rsid w:val="00096C5C"/>
    <w:rsid w:val="00096CE1"/>
    <w:rsid w:val="000A084D"/>
    <w:rsid w:val="000A0E5E"/>
    <w:rsid w:val="000A12C0"/>
    <w:rsid w:val="000A1491"/>
    <w:rsid w:val="000A17DF"/>
    <w:rsid w:val="000A200A"/>
    <w:rsid w:val="000A2550"/>
    <w:rsid w:val="000A25A8"/>
    <w:rsid w:val="000A27AC"/>
    <w:rsid w:val="000A335C"/>
    <w:rsid w:val="000A33D9"/>
    <w:rsid w:val="000A33F5"/>
    <w:rsid w:val="000A4E9B"/>
    <w:rsid w:val="000A5540"/>
    <w:rsid w:val="000A578F"/>
    <w:rsid w:val="000A58B5"/>
    <w:rsid w:val="000A5D36"/>
    <w:rsid w:val="000A5FA8"/>
    <w:rsid w:val="000A6C87"/>
    <w:rsid w:val="000A73A4"/>
    <w:rsid w:val="000A7943"/>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C02A9"/>
    <w:rsid w:val="000C0569"/>
    <w:rsid w:val="000C07B7"/>
    <w:rsid w:val="000C113E"/>
    <w:rsid w:val="000C14EB"/>
    <w:rsid w:val="000C1E6B"/>
    <w:rsid w:val="000C238B"/>
    <w:rsid w:val="000C2764"/>
    <w:rsid w:val="000C35F6"/>
    <w:rsid w:val="000C3DC9"/>
    <w:rsid w:val="000C4139"/>
    <w:rsid w:val="000C4459"/>
    <w:rsid w:val="000C47B5"/>
    <w:rsid w:val="000C5414"/>
    <w:rsid w:val="000C5BCE"/>
    <w:rsid w:val="000C5DC1"/>
    <w:rsid w:val="000C5FB6"/>
    <w:rsid w:val="000C6670"/>
    <w:rsid w:val="000D04BF"/>
    <w:rsid w:val="000D0FC3"/>
    <w:rsid w:val="000D153E"/>
    <w:rsid w:val="000D170C"/>
    <w:rsid w:val="000D1CF0"/>
    <w:rsid w:val="000D2A1F"/>
    <w:rsid w:val="000D2C04"/>
    <w:rsid w:val="000D3E85"/>
    <w:rsid w:val="000D42B5"/>
    <w:rsid w:val="000D4AFE"/>
    <w:rsid w:val="000D5397"/>
    <w:rsid w:val="000D558F"/>
    <w:rsid w:val="000D5746"/>
    <w:rsid w:val="000D6E87"/>
    <w:rsid w:val="000D7067"/>
    <w:rsid w:val="000D7314"/>
    <w:rsid w:val="000D7B89"/>
    <w:rsid w:val="000D7C8C"/>
    <w:rsid w:val="000E121A"/>
    <w:rsid w:val="000E1BFB"/>
    <w:rsid w:val="000E1E0D"/>
    <w:rsid w:val="000E343A"/>
    <w:rsid w:val="000E3517"/>
    <w:rsid w:val="000E3E99"/>
    <w:rsid w:val="000E3FF4"/>
    <w:rsid w:val="000E40FD"/>
    <w:rsid w:val="000E420C"/>
    <w:rsid w:val="000E4AC8"/>
    <w:rsid w:val="000E4C30"/>
    <w:rsid w:val="000E5501"/>
    <w:rsid w:val="000E5766"/>
    <w:rsid w:val="000E5B3C"/>
    <w:rsid w:val="000E5B4B"/>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0F794B"/>
    <w:rsid w:val="001002F5"/>
    <w:rsid w:val="001019F2"/>
    <w:rsid w:val="001025E5"/>
    <w:rsid w:val="00102AFD"/>
    <w:rsid w:val="00103EFC"/>
    <w:rsid w:val="001041F6"/>
    <w:rsid w:val="0010453C"/>
    <w:rsid w:val="0010644A"/>
    <w:rsid w:val="0010719A"/>
    <w:rsid w:val="001108F3"/>
    <w:rsid w:val="00110B09"/>
    <w:rsid w:val="00110BA7"/>
    <w:rsid w:val="00110C32"/>
    <w:rsid w:val="00111BFC"/>
    <w:rsid w:val="00111CBB"/>
    <w:rsid w:val="0011210D"/>
    <w:rsid w:val="001122B4"/>
    <w:rsid w:val="001122B5"/>
    <w:rsid w:val="00112765"/>
    <w:rsid w:val="00112BF7"/>
    <w:rsid w:val="00113361"/>
    <w:rsid w:val="00113A46"/>
    <w:rsid w:val="00114AC5"/>
    <w:rsid w:val="00114FE5"/>
    <w:rsid w:val="001162E0"/>
    <w:rsid w:val="00116579"/>
    <w:rsid w:val="0011786C"/>
    <w:rsid w:val="00121367"/>
    <w:rsid w:val="00121DE8"/>
    <w:rsid w:val="00122C63"/>
    <w:rsid w:val="00122F5E"/>
    <w:rsid w:val="001237B4"/>
    <w:rsid w:val="001239B6"/>
    <w:rsid w:val="00123E95"/>
    <w:rsid w:val="001244EC"/>
    <w:rsid w:val="00126E43"/>
    <w:rsid w:val="00126EEE"/>
    <w:rsid w:val="00126EEF"/>
    <w:rsid w:val="00126F80"/>
    <w:rsid w:val="00127248"/>
    <w:rsid w:val="00127B1F"/>
    <w:rsid w:val="00127C05"/>
    <w:rsid w:val="001300F9"/>
    <w:rsid w:val="00130500"/>
    <w:rsid w:val="0013065F"/>
    <w:rsid w:val="0013120E"/>
    <w:rsid w:val="001312BC"/>
    <w:rsid w:val="001317C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1B6"/>
    <w:rsid w:val="001423BF"/>
    <w:rsid w:val="00142417"/>
    <w:rsid w:val="00143682"/>
    <w:rsid w:val="001441D3"/>
    <w:rsid w:val="0014506B"/>
    <w:rsid w:val="001450E2"/>
    <w:rsid w:val="001460CF"/>
    <w:rsid w:val="00146509"/>
    <w:rsid w:val="0014671A"/>
    <w:rsid w:val="00146991"/>
    <w:rsid w:val="00147CCC"/>
    <w:rsid w:val="00147FEF"/>
    <w:rsid w:val="0015050B"/>
    <w:rsid w:val="00150FDC"/>
    <w:rsid w:val="00151A88"/>
    <w:rsid w:val="00152191"/>
    <w:rsid w:val="00152DA5"/>
    <w:rsid w:val="00152F51"/>
    <w:rsid w:val="00152FB6"/>
    <w:rsid w:val="0015351E"/>
    <w:rsid w:val="00153BE4"/>
    <w:rsid w:val="001542BE"/>
    <w:rsid w:val="00154490"/>
    <w:rsid w:val="00156250"/>
    <w:rsid w:val="00156335"/>
    <w:rsid w:val="00156F22"/>
    <w:rsid w:val="001570E1"/>
    <w:rsid w:val="00157244"/>
    <w:rsid w:val="00161661"/>
    <w:rsid w:val="0016171F"/>
    <w:rsid w:val="00161F6F"/>
    <w:rsid w:val="001621BB"/>
    <w:rsid w:val="001621EF"/>
    <w:rsid w:val="00163EBF"/>
    <w:rsid w:val="00164BCE"/>
    <w:rsid w:val="001659D0"/>
    <w:rsid w:val="0016604B"/>
    <w:rsid w:val="0016700D"/>
    <w:rsid w:val="001670AA"/>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8778C"/>
    <w:rsid w:val="00192287"/>
    <w:rsid w:val="001923AE"/>
    <w:rsid w:val="001924B2"/>
    <w:rsid w:val="00193379"/>
    <w:rsid w:val="00194B7B"/>
    <w:rsid w:val="001951A3"/>
    <w:rsid w:val="00195583"/>
    <w:rsid w:val="00195C28"/>
    <w:rsid w:val="001A015C"/>
    <w:rsid w:val="001A0745"/>
    <w:rsid w:val="001A1188"/>
    <w:rsid w:val="001A1302"/>
    <w:rsid w:val="001A1524"/>
    <w:rsid w:val="001A16CC"/>
    <w:rsid w:val="001A18E1"/>
    <w:rsid w:val="001A2144"/>
    <w:rsid w:val="001A2E4C"/>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3ECB"/>
    <w:rsid w:val="001C421F"/>
    <w:rsid w:val="001C422B"/>
    <w:rsid w:val="001C502D"/>
    <w:rsid w:val="001C53B0"/>
    <w:rsid w:val="001C7EC3"/>
    <w:rsid w:val="001D07F6"/>
    <w:rsid w:val="001D0DCF"/>
    <w:rsid w:val="001D31A6"/>
    <w:rsid w:val="001D3B3A"/>
    <w:rsid w:val="001D3B81"/>
    <w:rsid w:val="001D3EEC"/>
    <w:rsid w:val="001D401D"/>
    <w:rsid w:val="001D40CC"/>
    <w:rsid w:val="001D4D61"/>
    <w:rsid w:val="001D4D8C"/>
    <w:rsid w:val="001D5282"/>
    <w:rsid w:val="001D529D"/>
    <w:rsid w:val="001D577C"/>
    <w:rsid w:val="001D5C59"/>
    <w:rsid w:val="001D5D2D"/>
    <w:rsid w:val="001D694C"/>
    <w:rsid w:val="001D754A"/>
    <w:rsid w:val="001E288A"/>
    <w:rsid w:val="001E2A02"/>
    <w:rsid w:val="001E2B84"/>
    <w:rsid w:val="001E338B"/>
    <w:rsid w:val="001E3B11"/>
    <w:rsid w:val="001E4C02"/>
    <w:rsid w:val="001E65E8"/>
    <w:rsid w:val="001E66D5"/>
    <w:rsid w:val="001E6AE5"/>
    <w:rsid w:val="001E7020"/>
    <w:rsid w:val="001E71FD"/>
    <w:rsid w:val="001E77A9"/>
    <w:rsid w:val="001E7BD1"/>
    <w:rsid w:val="001F2154"/>
    <w:rsid w:val="001F287C"/>
    <w:rsid w:val="001F2D73"/>
    <w:rsid w:val="001F5050"/>
    <w:rsid w:val="001F625A"/>
    <w:rsid w:val="001F66FD"/>
    <w:rsid w:val="001F6B28"/>
    <w:rsid w:val="001F6C56"/>
    <w:rsid w:val="001F72DF"/>
    <w:rsid w:val="001F77D0"/>
    <w:rsid w:val="002010A9"/>
    <w:rsid w:val="00201769"/>
    <w:rsid w:val="0020247E"/>
    <w:rsid w:val="002025FD"/>
    <w:rsid w:val="00203FD3"/>
    <w:rsid w:val="002045F1"/>
    <w:rsid w:val="00205A55"/>
    <w:rsid w:val="00205CB3"/>
    <w:rsid w:val="00206222"/>
    <w:rsid w:val="0020694D"/>
    <w:rsid w:val="00206B99"/>
    <w:rsid w:val="002073D2"/>
    <w:rsid w:val="002078AA"/>
    <w:rsid w:val="002100D4"/>
    <w:rsid w:val="00210261"/>
    <w:rsid w:val="0021074F"/>
    <w:rsid w:val="00210A43"/>
    <w:rsid w:val="002111AC"/>
    <w:rsid w:val="0021188E"/>
    <w:rsid w:val="002118E5"/>
    <w:rsid w:val="00212E08"/>
    <w:rsid w:val="0021302A"/>
    <w:rsid w:val="00213783"/>
    <w:rsid w:val="00214685"/>
    <w:rsid w:val="002147E4"/>
    <w:rsid w:val="00214CE8"/>
    <w:rsid w:val="002161AD"/>
    <w:rsid w:val="00216595"/>
    <w:rsid w:val="002165D6"/>
    <w:rsid w:val="00216AB7"/>
    <w:rsid w:val="00216F3C"/>
    <w:rsid w:val="002170A5"/>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30D10"/>
    <w:rsid w:val="00231036"/>
    <w:rsid w:val="002323AE"/>
    <w:rsid w:val="00232D7F"/>
    <w:rsid w:val="002331EF"/>
    <w:rsid w:val="0023417B"/>
    <w:rsid w:val="002350A1"/>
    <w:rsid w:val="002352FB"/>
    <w:rsid w:val="00235870"/>
    <w:rsid w:val="00235C97"/>
    <w:rsid w:val="002369EA"/>
    <w:rsid w:val="002370E5"/>
    <w:rsid w:val="002371FF"/>
    <w:rsid w:val="00237985"/>
    <w:rsid w:val="00237D5A"/>
    <w:rsid w:val="00237DC2"/>
    <w:rsid w:val="002402A6"/>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30F3"/>
    <w:rsid w:val="00253130"/>
    <w:rsid w:val="00253A1C"/>
    <w:rsid w:val="002541B3"/>
    <w:rsid w:val="00254349"/>
    <w:rsid w:val="002561FA"/>
    <w:rsid w:val="00256468"/>
    <w:rsid w:val="00256760"/>
    <w:rsid w:val="00256B3C"/>
    <w:rsid w:val="00256E7D"/>
    <w:rsid w:val="00256F27"/>
    <w:rsid w:val="00257816"/>
    <w:rsid w:val="00257C5E"/>
    <w:rsid w:val="00260433"/>
    <w:rsid w:val="0026116F"/>
    <w:rsid w:val="002617F9"/>
    <w:rsid w:val="00261D52"/>
    <w:rsid w:val="00262666"/>
    <w:rsid w:val="00262D7C"/>
    <w:rsid w:val="00263720"/>
    <w:rsid w:val="0026407C"/>
    <w:rsid w:val="00265161"/>
    <w:rsid w:val="00265F1B"/>
    <w:rsid w:val="002665A2"/>
    <w:rsid w:val="00267221"/>
    <w:rsid w:val="00267595"/>
    <w:rsid w:val="00270087"/>
    <w:rsid w:val="00270831"/>
    <w:rsid w:val="002716C1"/>
    <w:rsid w:val="0027275E"/>
    <w:rsid w:val="00272A7D"/>
    <w:rsid w:val="00273171"/>
    <w:rsid w:val="002748AA"/>
    <w:rsid w:val="00275162"/>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02E"/>
    <w:rsid w:val="00293B1D"/>
    <w:rsid w:val="00293E41"/>
    <w:rsid w:val="00295909"/>
    <w:rsid w:val="00295EEA"/>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271"/>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1CB4"/>
    <w:rsid w:val="002D268B"/>
    <w:rsid w:val="002D2CEE"/>
    <w:rsid w:val="002D3701"/>
    <w:rsid w:val="002D3CF1"/>
    <w:rsid w:val="002D3F79"/>
    <w:rsid w:val="002D413F"/>
    <w:rsid w:val="002D41DD"/>
    <w:rsid w:val="002D4B99"/>
    <w:rsid w:val="002D5895"/>
    <w:rsid w:val="002D5F02"/>
    <w:rsid w:val="002D6E4D"/>
    <w:rsid w:val="002D70EE"/>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1CB4"/>
    <w:rsid w:val="00302960"/>
    <w:rsid w:val="0030301E"/>
    <w:rsid w:val="0030330D"/>
    <w:rsid w:val="003046B7"/>
    <w:rsid w:val="00304999"/>
    <w:rsid w:val="00304F25"/>
    <w:rsid w:val="003056B2"/>
    <w:rsid w:val="00305D48"/>
    <w:rsid w:val="00306940"/>
    <w:rsid w:val="00307353"/>
    <w:rsid w:val="00307E06"/>
    <w:rsid w:val="0031096E"/>
    <w:rsid w:val="00311560"/>
    <w:rsid w:val="00311708"/>
    <w:rsid w:val="00311BB1"/>
    <w:rsid w:val="00312470"/>
    <w:rsid w:val="0031285C"/>
    <w:rsid w:val="00312FEB"/>
    <w:rsid w:val="00313A44"/>
    <w:rsid w:val="0031461F"/>
    <w:rsid w:val="003150CD"/>
    <w:rsid w:val="003154AB"/>
    <w:rsid w:val="003155CF"/>
    <w:rsid w:val="00315BA3"/>
    <w:rsid w:val="00315FF9"/>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27E26"/>
    <w:rsid w:val="00331836"/>
    <w:rsid w:val="0033190E"/>
    <w:rsid w:val="00333092"/>
    <w:rsid w:val="00333962"/>
    <w:rsid w:val="00333B62"/>
    <w:rsid w:val="00333B9B"/>
    <w:rsid w:val="00333E45"/>
    <w:rsid w:val="00334956"/>
    <w:rsid w:val="00334A65"/>
    <w:rsid w:val="003364DB"/>
    <w:rsid w:val="00336A8D"/>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48FF"/>
    <w:rsid w:val="00345946"/>
    <w:rsid w:val="00345C53"/>
    <w:rsid w:val="003462D6"/>
    <w:rsid w:val="00346754"/>
    <w:rsid w:val="00347AAB"/>
    <w:rsid w:val="00347FD3"/>
    <w:rsid w:val="0035006A"/>
    <w:rsid w:val="003509B6"/>
    <w:rsid w:val="00350B13"/>
    <w:rsid w:val="003511D5"/>
    <w:rsid w:val="00352CC2"/>
    <w:rsid w:val="00352DE7"/>
    <w:rsid w:val="0035300A"/>
    <w:rsid w:val="0035347E"/>
    <w:rsid w:val="003549F9"/>
    <w:rsid w:val="00355E72"/>
    <w:rsid w:val="0035659D"/>
    <w:rsid w:val="00357D44"/>
    <w:rsid w:val="003611E4"/>
    <w:rsid w:val="0036133D"/>
    <w:rsid w:val="00361415"/>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FDD"/>
    <w:rsid w:val="0037634D"/>
    <w:rsid w:val="003804A7"/>
    <w:rsid w:val="00381A45"/>
    <w:rsid w:val="00381DC3"/>
    <w:rsid w:val="0038228C"/>
    <w:rsid w:val="00382A00"/>
    <w:rsid w:val="00382BDE"/>
    <w:rsid w:val="003859C4"/>
    <w:rsid w:val="00385EA5"/>
    <w:rsid w:val="00386F92"/>
    <w:rsid w:val="003874C3"/>
    <w:rsid w:val="00387725"/>
    <w:rsid w:val="00387C65"/>
    <w:rsid w:val="00390928"/>
    <w:rsid w:val="00390CDE"/>
    <w:rsid w:val="00392B20"/>
    <w:rsid w:val="00393D40"/>
    <w:rsid w:val="00394516"/>
    <w:rsid w:val="00395933"/>
    <w:rsid w:val="003961E1"/>
    <w:rsid w:val="00396B92"/>
    <w:rsid w:val="003973EC"/>
    <w:rsid w:val="003974F9"/>
    <w:rsid w:val="0039774F"/>
    <w:rsid w:val="003A0AA1"/>
    <w:rsid w:val="003A0FE5"/>
    <w:rsid w:val="003A24EC"/>
    <w:rsid w:val="003A3EA0"/>
    <w:rsid w:val="003A3F7E"/>
    <w:rsid w:val="003A40BF"/>
    <w:rsid w:val="003A5395"/>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B7B13"/>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1CAA"/>
    <w:rsid w:val="003D427D"/>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ACC"/>
    <w:rsid w:val="003F1FC5"/>
    <w:rsid w:val="003F2FA4"/>
    <w:rsid w:val="003F3E65"/>
    <w:rsid w:val="003F42FC"/>
    <w:rsid w:val="003F434B"/>
    <w:rsid w:val="003F4833"/>
    <w:rsid w:val="003F4B68"/>
    <w:rsid w:val="003F532D"/>
    <w:rsid w:val="003F67D0"/>
    <w:rsid w:val="003F7A40"/>
    <w:rsid w:val="003F7D12"/>
    <w:rsid w:val="004003E7"/>
    <w:rsid w:val="00400CE8"/>
    <w:rsid w:val="00400D95"/>
    <w:rsid w:val="00400DC1"/>
    <w:rsid w:val="00401B8F"/>
    <w:rsid w:val="00401FEB"/>
    <w:rsid w:val="004022FC"/>
    <w:rsid w:val="00402763"/>
    <w:rsid w:val="004027A1"/>
    <w:rsid w:val="00402A35"/>
    <w:rsid w:val="004051E8"/>
    <w:rsid w:val="00405E13"/>
    <w:rsid w:val="00406284"/>
    <w:rsid w:val="00406A7E"/>
    <w:rsid w:val="00406B2A"/>
    <w:rsid w:val="00406B80"/>
    <w:rsid w:val="00406C21"/>
    <w:rsid w:val="00406FC8"/>
    <w:rsid w:val="0040758D"/>
    <w:rsid w:val="00407734"/>
    <w:rsid w:val="00407A30"/>
    <w:rsid w:val="00407A5C"/>
    <w:rsid w:val="00411707"/>
    <w:rsid w:val="0041258E"/>
    <w:rsid w:val="00412C2F"/>
    <w:rsid w:val="0041486D"/>
    <w:rsid w:val="0041584F"/>
    <w:rsid w:val="00415924"/>
    <w:rsid w:val="004165A7"/>
    <w:rsid w:val="00416F89"/>
    <w:rsid w:val="00417B7B"/>
    <w:rsid w:val="00420F79"/>
    <w:rsid w:val="004211BE"/>
    <w:rsid w:val="0042205F"/>
    <w:rsid w:val="00422889"/>
    <w:rsid w:val="004229E1"/>
    <w:rsid w:val="00423987"/>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44"/>
    <w:rsid w:val="00430399"/>
    <w:rsid w:val="00430E42"/>
    <w:rsid w:val="0043209C"/>
    <w:rsid w:val="004322A6"/>
    <w:rsid w:val="00433351"/>
    <w:rsid w:val="004340BA"/>
    <w:rsid w:val="004348C5"/>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A18"/>
    <w:rsid w:val="00446B69"/>
    <w:rsid w:val="00447C60"/>
    <w:rsid w:val="004502C5"/>
    <w:rsid w:val="004509CE"/>
    <w:rsid w:val="00450C25"/>
    <w:rsid w:val="004515BE"/>
    <w:rsid w:val="00452567"/>
    <w:rsid w:val="00452B43"/>
    <w:rsid w:val="004536D9"/>
    <w:rsid w:val="0045463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3DFB"/>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612"/>
    <w:rsid w:val="00480A69"/>
    <w:rsid w:val="004813E0"/>
    <w:rsid w:val="004820DF"/>
    <w:rsid w:val="00483B0E"/>
    <w:rsid w:val="00484AE9"/>
    <w:rsid w:val="00485508"/>
    <w:rsid w:val="0048596B"/>
    <w:rsid w:val="0048659E"/>
    <w:rsid w:val="00486775"/>
    <w:rsid w:val="004874A4"/>
    <w:rsid w:val="00490104"/>
    <w:rsid w:val="00491E99"/>
    <w:rsid w:val="004920F9"/>
    <w:rsid w:val="004929E7"/>
    <w:rsid w:val="0049318A"/>
    <w:rsid w:val="004939A7"/>
    <w:rsid w:val="00493A5B"/>
    <w:rsid w:val="0049493C"/>
    <w:rsid w:val="00494F0A"/>
    <w:rsid w:val="00495547"/>
    <w:rsid w:val="00495A8D"/>
    <w:rsid w:val="00495E95"/>
    <w:rsid w:val="004961AD"/>
    <w:rsid w:val="00496339"/>
    <w:rsid w:val="004967A0"/>
    <w:rsid w:val="00496C40"/>
    <w:rsid w:val="00497059"/>
    <w:rsid w:val="00497082"/>
    <w:rsid w:val="004973EC"/>
    <w:rsid w:val="00497B15"/>
    <w:rsid w:val="004A01F5"/>
    <w:rsid w:val="004A0617"/>
    <w:rsid w:val="004A1A63"/>
    <w:rsid w:val="004A2326"/>
    <w:rsid w:val="004A23EB"/>
    <w:rsid w:val="004A29F5"/>
    <w:rsid w:val="004A2A39"/>
    <w:rsid w:val="004A319F"/>
    <w:rsid w:val="004A32F1"/>
    <w:rsid w:val="004A363B"/>
    <w:rsid w:val="004A36A8"/>
    <w:rsid w:val="004A4379"/>
    <w:rsid w:val="004A6251"/>
    <w:rsid w:val="004A6BF5"/>
    <w:rsid w:val="004A6CA2"/>
    <w:rsid w:val="004A770C"/>
    <w:rsid w:val="004A781C"/>
    <w:rsid w:val="004A7ECD"/>
    <w:rsid w:val="004B05CE"/>
    <w:rsid w:val="004B0EF8"/>
    <w:rsid w:val="004B117E"/>
    <w:rsid w:val="004B17F7"/>
    <w:rsid w:val="004B18B8"/>
    <w:rsid w:val="004B1E33"/>
    <w:rsid w:val="004B224C"/>
    <w:rsid w:val="004B27D8"/>
    <w:rsid w:val="004B327F"/>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22B"/>
    <w:rsid w:val="004C4721"/>
    <w:rsid w:val="004C4B13"/>
    <w:rsid w:val="004C4B5E"/>
    <w:rsid w:val="004C5064"/>
    <w:rsid w:val="004C513B"/>
    <w:rsid w:val="004C54F2"/>
    <w:rsid w:val="004C62A2"/>
    <w:rsid w:val="004C643F"/>
    <w:rsid w:val="004C6683"/>
    <w:rsid w:val="004C715A"/>
    <w:rsid w:val="004C7D02"/>
    <w:rsid w:val="004D05D0"/>
    <w:rsid w:val="004D0927"/>
    <w:rsid w:val="004D12E1"/>
    <w:rsid w:val="004D1337"/>
    <w:rsid w:val="004D143D"/>
    <w:rsid w:val="004D15C0"/>
    <w:rsid w:val="004D19B6"/>
    <w:rsid w:val="004D204F"/>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1CB"/>
    <w:rsid w:val="004E06CC"/>
    <w:rsid w:val="004E0DB7"/>
    <w:rsid w:val="004E13BA"/>
    <w:rsid w:val="004E1A6E"/>
    <w:rsid w:val="004E1B12"/>
    <w:rsid w:val="004E3257"/>
    <w:rsid w:val="004E32FC"/>
    <w:rsid w:val="004E3AFC"/>
    <w:rsid w:val="004E3E15"/>
    <w:rsid w:val="004E4A63"/>
    <w:rsid w:val="004E531A"/>
    <w:rsid w:val="004E6061"/>
    <w:rsid w:val="004E6502"/>
    <w:rsid w:val="004E707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2093"/>
    <w:rsid w:val="00502177"/>
    <w:rsid w:val="0050335A"/>
    <w:rsid w:val="0050345B"/>
    <w:rsid w:val="00504E19"/>
    <w:rsid w:val="005063B6"/>
    <w:rsid w:val="00506998"/>
    <w:rsid w:val="00506A1C"/>
    <w:rsid w:val="005070E6"/>
    <w:rsid w:val="0050734D"/>
    <w:rsid w:val="005077E5"/>
    <w:rsid w:val="00507AB3"/>
    <w:rsid w:val="00510658"/>
    <w:rsid w:val="00510956"/>
    <w:rsid w:val="00510F23"/>
    <w:rsid w:val="0051133B"/>
    <w:rsid w:val="005115C3"/>
    <w:rsid w:val="00513088"/>
    <w:rsid w:val="00515288"/>
    <w:rsid w:val="00515B21"/>
    <w:rsid w:val="00515CF2"/>
    <w:rsid w:val="0051623E"/>
    <w:rsid w:val="00517079"/>
    <w:rsid w:val="00520023"/>
    <w:rsid w:val="005201C4"/>
    <w:rsid w:val="00520569"/>
    <w:rsid w:val="00520AEE"/>
    <w:rsid w:val="005212AE"/>
    <w:rsid w:val="005229B8"/>
    <w:rsid w:val="00522C1A"/>
    <w:rsid w:val="00523091"/>
    <w:rsid w:val="00523BEE"/>
    <w:rsid w:val="005242CB"/>
    <w:rsid w:val="005247FA"/>
    <w:rsid w:val="00524D42"/>
    <w:rsid w:val="005257AB"/>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564"/>
    <w:rsid w:val="00542646"/>
    <w:rsid w:val="00543994"/>
    <w:rsid w:val="00543C2D"/>
    <w:rsid w:val="00543DE7"/>
    <w:rsid w:val="0054479C"/>
    <w:rsid w:val="00544E43"/>
    <w:rsid w:val="00545EB3"/>
    <w:rsid w:val="00546E22"/>
    <w:rsid w:val="00547361"/>
    <w:rsid w:val="0054741D"/>
    <w:rsid w:val="00547737"/>
    <w:rsid w:val="00547A16"/>
    <w:rsid w:val="005502EA"/>
    <w:rsid w:val="00551154"/>
    <w:rsid w:val="005522CE"/>
    <w:rsid w:val="00552ACC"/>
    <w:rsid w:val="00553082"/>
    <w:rsid w:val="005532E3"/>
    <w:rsid w:val="00553578"/>
    <w:rsid w:val="00554C70"/>
    <w:rsid w:val="0055513C"/>
    <w:rsid w:val="0055538E"/>
    <w:rsid w:val="0055560D"/>
    <w:rsid w:val="0055566D"/>
    <w:rsid w:val="005558DD"/>
    <w:rsid w:val="00555A41"/>
    <w:rsid w:val="005568BA"/>
    <w:rsid w:val="0055695F"/>
    <w:rsid w:val="00556D72"/>
    <w:rsid w:val="00556FA5"/>
    <w:rsid w:val="00557727"/>
    <w:rsid w:val="00557C7D"/>
    <w:rsid w:val="00557EEB"/>
    <w:rsid w:val="00560145"/>
    <w:rsid w:val="0056061C"/>
    <w:rsid w:val="005606B3"/>
    <w:rsid w:val="005609AA"/>
    <w:rsid w:val="00560EEC"/>
    <w:rsid w:val="00561AFE"/>
    <w:rsid w:val="00561B8F"/>
    <w:rsid w:val="0056210B"/>
    <w:rsid w:val="005626D8"/>
    <w:rsid w:val="00562D03"/>
    <w:rsid w:val="005632DA"/>
    <w:rsid w:val="00563692"/>
    <w:rsid w:val="00563B6A"/>
    <w:rsid w:val="00563B9C"/>
    <w:rsid w:val="00564488"/>
    <w:rsid w:val="0056508D"/>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327"/>
    <w:rsid w:val="005817AB"/>
    <w:rsid w:val="00582960"/>
    <w:rsid w:val="00582C57"/>
    <w:rsid w:val="00583B37"/>
    <w:rsid w:val="00584BAB"/>
    <w:rsid w:val="00584EFB"/>
    <w:rsid w:val="0058621D"/>
    <w:rsid w:val="00586D72"/>
    <w:rsid w:val="00586E4F"/>
    <w:rsid w:val="00587330"/>
    <w:rsid w:val="00587984"/>
    <w:rsid w:val="00587A84"/>
    <w:rsid w:val="00590AF7"/>
    <w:rsid w:val="005916FB"/>
    <w:rsid w:val="00592360"/>
    <w:rsid w:val="00592625"/>
    <w:rsid w:val="00593333"/>
    <w:rsid w:val="005960D3"/>
    <w:rsid w:val="005973A7"/>
    <w:rsid w:val="00597B8E"/>
    <w:rsid w:val="005A0825"/>
    <w:rsid w:val="005A09A3"/>
    <w:rsid w:val="005A1FEE"/>
    <w:rsid w:val="005A20C4"/>
    <w:rsid w:val="005A273F"/>
    <w:rsid w:val="005A2A29"/>
    <w:rsid w:val="005A338C"/>
    <w:rsid w:val="005A3583"/>
    <w:rsid w:val="005A4118"/>
    <w:rsid w:val="005A453F"/>
    <w:rsid w:val="005A493F"/>
    <w:rsid w:val="005A5064"/>
    <w:rsid w:val="005A5C44"/>
    <w:rsid w:val="005A6A9E"/>
    <w:rsid w:val="005A752F"/>
    <w:rsid w:val="005A7FD4"/>
    <w:rsid w:val="005B1E67"/>
    <w:rsid w:val="005B2040"/>
    <w:rsid w:val="005B2365"/>
    <w:rsid w:val="005B296A"/>
    <w:rsid w:val="005B2E19"/>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5AB2"/>
    <w:rsid w:val="005D65FC"/>
    <w:rsid w:val="005D6747"/>
    <w:rsid w:val="005D6918"/>
    <w:rsid w:val="005E08EE"/>
    <w:rsid w:val="005E1002"/>
    <w:rsid w:val="005E1980"/>
    <w:rsid w:val="005E38C0"/>
    <w:rsid w:val="005E3A57"/>
    <w:rsid w:val="005E3BA2"/>
    <w:rsid w:val="005E40A8"/>
    <w:rsid w:val="005E5F15"/>
    <w:rsid w:val="005E7897"/>
    <w:rsid w:val="005E79C8"/>
    <w:rsid w:val="005F0996"/>
    <w:rsid w:val="005F1394"/>
    <w:rsid w:val="005F156F"/>
    <w:rsid w:val="005F1C5A"/>
    <w:rsid w:val="005F1D9F"/>
    <w:rsid w:val="005F2179"/>
    <w:rsid w:val="005F2307"/>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AE"/>
    <w:rsid w:val="006030A7"/>
    <w:rsid w:val="006031E8"/>
    <w:rsid w:val="0060388C"/>
    <w:rsid w:val="00603EE5"/>
    <w:rsid w:val="00604AD7"/>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3CD2"/>
    <w:rsid w:val="0062443A"/>
    <w:rsid w:val="00624802"/>
    <w:rsid w:val="00624F20"/>
    <w:rsid w:val="00625F4E"/>
    <w:rsid w:val="006279BE"/>
    <w:rsid w:val="006304BB"/>
    <w:rsid w:val="0063071F"/>
    <w:rsid w:val="00630C62"/>
    <w:rsid w:val="00631207"/>
    <w:rsid w:val="0063273E"/>
    <w:rsid w:val="00633242"/>
    <w:rsid w:val="0063340C"/>
    <w:rsid w:val="00633FA0"/>
    <w:rsid w:val="00634279"/>
    <w:rsid w:val="00634534"/>
    <w:rsid w:val="00634EF5"/>
    <w:rsid w:val="00636401"/>
    <w:rsid w:val="00636905"/>
    <w:rsid w:val="00636A93"/>
    <w:rsid w:val="0063772A"/>
    <w:rsid w:val="00637DD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3FAF"/>
    <w:rsid w:val="006747AB"/>
    <w:rsid w:val="00676465"/>
    <w:rsid w:val="006775C4"/>
    <w:rsid w:val="0068056E"/>
    <w:rsid w:val="00681AC1"/>
    <w:rsid w:val="00681EE7"/>
    <w:rsid w:val="00682165"/>
    <w:rsid w:val="00683178"/>
    <w:rsid w:val="0068325D"/>
    <w:rsid w:val="00684F50"/>
    <w:rsid w:val="00685785"/>
    <w:rsid w:val="00686F6A"/>
    <w:rsid w:val="006871AF"/>
    <w:rsid w:val="00687410"/>
    <w:rsid w:val="00687828"/>
    <w:rsid w:val="00687BEB"/>
    <w:rsid w:val="00690F2A"/>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6DE9"/>
    <w:rsid w:val="006A7061"/>
    <w:rsid w:val="006B002F"/>
    <w:rsid w:val="006B0A9C"/>
    <w:rsid w:val="006B0B08"/>
    <w:rsid w:val="006B10A8"/>
    <w:rsid w:val="006B10B6"/>
    <w:rsid w:val="006B1778"/>
    <w:rsid w:val="006B1B86"/>
    <w:rsid w:val="006B208B"/>
    <w:rsid w:val="006B3C7A"/>
    <w:rsid w:val="006B3DEF"/>
    <w:rsid w:val="006B4403"/>
    <w:rsid w:val="006B454E"/>
    <w:rsid w:val="006B462B"/>
    <w:rsid w:val="006B46C9"/>
    <w:rsid w:val="006B4FD6"/>
    <w:rsid w:val="006B511B"/>
    <w:rsid w:val="006B5508"/>
    <w:rsid w:val="006B7267"/>
    <w:rsid w:val="006C1371"/>
    <w:rsid w:val="006C1BC7"/>
    <w:rsid w:val="006C1F9E"/>
    <w:rsid w:val="006C20B3"/>
    <w:rsid w:val="006C2F23"/>
    <w:rsid w:val="006C358C"/>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2B5"/>
    <w:rsid w:val="006E1695"/>
    <w:rsid w:val="006E197B"/>
    <w:rsid w:val="006E1AC8"/>
    <w:rsid w:val="006E22C9"/>
    <w:rsid w:val="006E2B27"/>
    <w:rsid w:val="006E58AF"/>
    <w:rsid w:val="006E698C"/>
    <w:rsid w:val="006E6A36"/>
    <w:rsid w:val="006E7F21"/>
    <w:rsid w:val="006F0329"/>
    <w:rsid w:val="006F0771"/>
    <w:rsid w:val="006F0913"/>
    <w:rsid w:val="006F0ECB"/>
    <w:rsid w:val="006F2412"/>
    <w:rsid w:val="006F282D"/>
    <w:rsid w:val="006F3230"/>
    <w:rsid w:val="006F361F"/>
    <w:rsid w:val="006F3FE0"/>
    <w:rsid w:val="006F462B"/>
    <w:rsid w:val="006F5392"/>
    <w:rsid w:val="006F5864"/>
    <w:rsid w:val="006F6131"/>
    <w:rsid w:val="006F650D"/>
    <w:rsid w:val="006F68C0"/>
    <w:rsid w:val="006F68E5"/>
    <w:rsid w:val="00700013"/>
    <w:rsid w:val="007007EB"/>
    <w:rsid w:val="00700F96"/>
    <w:rsid w:val="00701329"/>
    <w:rsid w:val="007017F0"/>
    <w:rsid w:val="00702862"/>
    <w:rsid w:val="007037DD"/>
    <w:rsid w:val="00703AE1"/>
    <w:rsid w:val="00703B2F"/>
    <w:rsid w:val="00703BA4"/>
    <w:rsid w:val="0070428E"/>
    <w:rsid w:val="007042B5"/>
    <w:rsid w:val="00704634"/>
    <w:rsid w:val="0070552E"/>
    <w:rsid w:val="00705574"/>
    <w:rsid w:val="00705D6A"/>
    <w:rsid w:val="00705E84"/>
    <w:rsid w:val="00706144"/>
    <w:rsid w:val="007061EE"/>
    <w:rsid w:val="007063E6"/>
    <w:rsid w:val="00707031"/>
    <w:rsid w:val="00707245"/>
    <w:rsid w:val="00707E4A"/>
    <w:rsid w:val="00710B09"/>
    <w:rsid w:val="007114B3"/>
    <w:rsid w:val="00711EB9"/>
    <w:rsid w:val="0071287D"/>
    <w:rsid w:val="00712D50"/>
    <w:rsid w:val="00713419"/>
    <w:rsid w:val="007135A0"/>
    <w:rsid w:val="00713957"/>
    <w:rsid w:val="00714402"/>
    <w:rsid w:val="00714488"/>
    <w:rsid w:val="00715319"/>
    <w:rsid w:val="00715EBB"/>
    <w:rsid w:val="00716736"/>
    <w:rsid w:val="00716DD4"/>
    <w:rsid w:val="00717898"/>
    <w:rsid w:val="0072190A"/>
    <w:rsid w:val="0072215B"/>
    <w:rsid w:val="00722B88"/>
    <w:rsid w:val="0072304C"/>
    <w:rsid w:val="0072368F"/>
    <w:rsid w:val="00723EC1"/>
    <w:rsid w:val="00724552"/>
    <w:rsid w:val="00724C1C"/>
    <w:rsid w:val="00727C09"/>
    <w:rsid w:val="00727D9C"/>
    <w:rsid w:val="00730089"/>
    <w:rsid w:val="007300CB"/>
    <w:rsid w:val="00730250"/>
    <w:rsid w:val="00730453"/>
    <w:rsid w:val="0073182F"/>
    <w:rsid w:val="0073212F"/>
    <w:rsid w:val="007324A9"/>
    <w:rsid w:val="007332CB"/>
    <w:rsid w:val="00734300"/>
    <w:rsid w:val="0073439D"/>
    <w:rsid w:val="00734795"/>
    <w:rsid w:val="00736F71"/>
    <w:rsid w:val="0074055C"/>
    <w:rsid w:val="00740D93"/>
    <w:rsid w:val="007426D1"/>
    <w:rsid w:val="00743E50"/>
    <w:rsid w:val="00743F9C"/>
    <w:rsid w:val="00744DC2"/>
    <w:rsid w:val="00744E48"/>
    <w:rsid w:val="00744EED"/>
    <w:rsid w:val="00745580"/>
    <w:rsid w:val="00746015"/>
    <w:rsid w:val="00746730"/>
    <w:rsid w:val="00747E03"/>
    <w:rsid w:val="00751760"/>
    <w:rsid w:val="00752747"/>
    <w:rsid w:val="00752C85"/>
    <w:rsid w:val="00752CFC"/>
    <w:rsid w:val="00753084"/>
    <w:rsid w:val="00753513"/>
    <w:rsid w:val="0075375E"/>
    <w:rsid w:val="00753C3B"/>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3C44"/>
    <w:rsid w:val="00773F40"/>
    <w:rsid w:val="00774396"/>
    <w:rsid w:val="007743DD"/>
    <w:rsid w:val="00774801"/>
    <w:rsid w:val="00774CB7"/>
    <w:rsid w:val="007758EE"/>
    <w:rsid w:val="00775BD0"/>
    <w:rsid w:val="00775DA8"/>
    <w:rsid w:val="007772F7"/>
    <w:rsid w:val="007779BF"/>
    <w:rsid w:val="00777B9A"/>
    <w:rsid w:val="00777CFA"/>
    <w:rsid w:val="00777F6C"/>
    <w:rsid w:val="00780533"/>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1F1"/>
    <w:rsid w:val="00796315"/>
    <w:rsid w:val="00796538"/>
    <w:rsid w:val="00796AB8"/>
    <w:rsid w:val="00796CE5"/>
    <w:rsid w:val="007A0AA3"/>
    <w:rsid w:val="007A0C87"/>
    <w:rsid w:val="007A0DD5"/>
    <w:rsid w:val="007A1877"/>
    <w:rsid w:val="007A1A79"/>
    <w:rsid w:val="007A2524"/>
    <w:rsid w:val="007A2727"/>
    <w:rsid w:val="007A2AB8"/>
    <w:rsid w:val="007A367E"/>
    <w:rsid w:val="007A4142"/>
    <w:rsid w:val="007A43A0"/>
    <w:rsid w:val="007A47F2"/>
    <w:rsid w:val="007A490A"/>
    <w:rsid w:val="007A530A"/>
    <w:rsid w:val="007A65AF"/>
    <w:rsid w:val="007A719C"/>
    <w:rsid w:val="007A726F"/>
    <w:rsid w:val="007A757A"/>
    <w:rsid w:val="007B08F4"/>
    <w:rsid w:val="007B0A40"/>
    <w:rsid w:val="007B14D2"/>
    <w:rsid w:val="007B17B9"/>
    <w:rsid w:val="007B1F0A"/>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58BF"/>
    <w:rsid w:val="007C79F5"/>
    <w:rsid w:val="007C7A6B"/>
    <w:rsid w:val="007C7B18"/>
    <w:rsid w:val="007C7C05"/>
    <w:rsid w:val="007D0A0F"/>
    <w:rsid w:val="007D131D"/>
    <w:rsid w:val="007D1719"/>
    <w:rsid w:val="007D22A3"/>
    <w:rsid w:val="007D303D"/>
    <w:rsid w:val="007D3939"/>
    <w:rsid w:val="007D3BCC"/>
    <w:rsid w:val="007D3CE0"/>
    <w:rsid w:val="007D404D"/>
    <w:rsid w:val="007D4482"/>
    <w:rsid w:val="007D45CB"/>
    <w:rsid w:val="007D4645"/>
    <w:rsid w:val="007D5692"/>
    <w:rsid w:val="007D5976"/>
    <w:rsid w:val="007D6461"/>
    <w:rsid w:val="007E0084"/>
    <w:rsid w:val="007E1B1F"/>
    <w:rsid w:val="007E3210"/>
    <w:rsid w:val="007E32FC"/>
    <w:rsid w:val="007E4266"/>
    <w:rsid w:val="007E4EA5"/>
    <w:rsid w:val="007E5567"/>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7CB7"/>
    <w:rsid w:val="007F7F91"/>
    <w:rsid w:val="00801A10"/>
    <w:rsid w:val="00801F35"/>
    <w:rsid w:val="0080287E"/>
    <w:rsid w:val="00803391"/>
    <w:rsid w:val="00803D63"/>
    <w:rsid w:val="00805B95"/>
    <w:rsid w:val="008061D6"/>
    <w:rsid w:val="008068C9"/>
    <w:rsid w:val="00806D14"/>
    <w:rsid w:val="0080728A"/>
    <w:rsid w:val="00807D76"/>
    <w:rsid w:val="00810C17"/>
    <w:rsid w:val="00810C2C"/>
    <w:rsid w:val="00811182"/>
    <w:rsid w:val="00811407"/>
    <w:rsid w:val="00811B44"/>
    <w:rsid w:val="008122E4"/>
    <w:rsid w:val="00812D5A"/>
    <w:rsid w:val="00813494"/>
    <w:rsid w:val="00813755"/>
    <w:rsid w:val="008161D5"/>
    <w:rsid w:val="008170F4"/>
    <w:rsid w:val="00817262"/>
    <w:rsid w:val="00817A06"/>
    <w:rsid w:val="0082001A"/>
    <w:rsid w:val="008205D0"/>
    <w:rsid w:val="0082070E"/>
    <w:rsid w:val="00820D99"/>
    <w:rsid w:val="00820E06"/>
    <w:rsid w:val="008211F5"/>
    <w:rsid w:val="008212FB"/>
    <w:rsid w:val="00823863"/>
    <w:rsid w:val="008238B9"/>
    <w:rsid w:val="008240AB"/>
    <w:rsid w:val="008241FC"/>
    <w:rsid w:val="00824201"/>
    <w:rsid w:val="00824B51"/>
    <w:rsid w:val="00824B92"/>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5214"/>
    <w:rsid w:val="0084619F"/>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8A9"/>
    <w:rsid w:val="00872CA1"/>
    <w:rsid w:val="00872D12"/>
    <w:rsid w:val="00873D60"/>
    <w:rsid w:val="008740F9"/>
    <w:rsid w:val="00875679"/>
    <w:rsid w:val="008757CB"/>
    <w:rsid w:val="00876AD2"/>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412E"/>
    <w:rsid w:val="00884613"/>
    <w:rsid w:val="00884F71"/>
    <w:rsid w:val="0088509D"/>
    <w:rsid w:val="0088554E"/>
    <w:rsid w:val="00885A50"/>
    <w:rsid w:val="00885B96"/>
    <w:rsid w:val="008866BD"/>
    <w:rsid w:val="00887311"/>
    <w:rsid w:val="00887B04"/>
    <w:rsid w:val="00890833"/>
    <w:rsid w:val="00890BC5"/>
    <w:rsid w:val="00890E9C"/>
    <w:rsid w:val="00891864"/>
    <w:rsid w:val="0089216D"/>
    <w:rsid w:val="008927FE"/>
    <w:rsid w:val="00892AFF"/>
    <w:rsid w:val="00893B24"/>
    <w:rsid w:val="00894002"/>
    <w:rsid w:val="008940CD"/>
    <w:rsid w:val="008946EA"/>
    <w:rsid w:val="00894A6C"/>
    <w:rsid w:val="00894D4A"/>
    <w:rsid w:val="0089545F"/>
    <w:rsid w:val="0089557F"/>
    <w:rsid w:val="008959BA"/>
    <w:rsid w:val="00896821"/>
    <w:rsid w:val="00896F48"/>
    <w:rsid w:val="008A0BA3"/>
    <w:rsid w:val="008A12C7"/>
    <w:rsid w:val="008A131B"/>
    <w:rsid w:val="008A16BE"/>
    <w:rsid w:val="008A23DD"/>
    <w:rsid w:val="008A249E"/>
    <w:rsid w:val="008A25DE"/>
    <w:rsid w:val="008A4EE6"/>
    <w:rsid w:val="008A6544"/>
    <w:rsid w:val="008A65C4"/>
    <w:rsid w:val="008A7EC3"/>
    <w:rsid w:val="008A7F72"/>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50B"/>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3131"/>
    <w:rsid w:val="008D32AD"/>
    <w:rsid w:val="008D3620"/>
    <w:rsid w:val="008D458F"/>
    <w:rsid w:val="008D4A9D"/>
    <w:rsid w:val="008D5076"/>
    <w:rsid w:val="008D52D9"/>
    <w:rsid w:val="008D6772"/>
    <w:rsid w:val="008D7AC6"/>
    <w:rsid w:val="008E02E6"/>
    <w:rsid w:val="008E08A8"/>
    <w:rsid w:val="008E0B04"/>
    <w:rsid w:val="008E15B5"/>
    <w:rsid w:val="008E2B42"/>
    <w:rsid w:val="008E2EC9"/>
    <w:rsid w:val="008E350D"/>
    <w:rsid w:val="008E3B36"/>
    <w:rsid w:val="008E3CEC"/>
    <w:rsid w:val="008E480F"/>
    <w:rsid w:val="008E4A67"/>
    <w:rsid w:val="008E72F4"/>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1D50"/>
    <w:rsid w:val="009020E0"/>
    <w:rsid w:val="00902FFF"/>
    <w:rsid w:val="00903765"/>
    <w:rsid w:val="00903E8E"/>
    <w:rsid w:val="00904536"/>
    <w:rsid w:val="00904997"/>
    <w:rsid w:val="00904F32"/>
    <w:rsid w:val="00905BAE"/>
    <w:rsid w:val="00905D8A"/>
    <w:rsid w:val="00906235"/>
    <w:rsid w:val="0090696C"/>
    <w:rsid w:val="00907C15"/>
    <w:rsid w:val="0091170B"/>
    <w:rsid w:val="00911817"/>
    <w:rsid w:val="00912DD2"/>
    <w:rsid w:val="00912F68"/>
    <w:rsid w:val="00913103"/>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6511"/>
    <w:rsid w:val="00926AC7"/>
    <w:rsid w:val="00926FCD"/>
    <w:rsid w:val="00927607"/>
    <w:rsid w:val="00931CEE"/>
    <w:rsid w:val="00931D14"/>
    <w:rsid w:val="00931E61"/>
    <w:rsid w:val="009322BE"/>
    <w:rsid w:val="00933060"/>
    <w:rsid w:val="00933234"/>
    <w:rsid w:val="00933673"/>
    <w:rsid w:val="00934282"/>
    <w:rsid w:val="00934719"/>
    <w:rsid w:val="00934B4F"/>
    <w:rsid w:val="00935C0C"/>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295"/>
    <w:rsid w:val="0094562D"/>
    <w:rsid w:val="00946CD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94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0D42"/>
    <w:rsid w:val="009A103E"/>
    <w:rsid w:val="009A1D42"/>
    <w:rsid w:val="009A33BE"/>
    <w:rsid w:val="009A3F67"/>
    <w:rsid w:val="009A5A82"/>
    <w:rsid w:val="009A6B33"/>
    <w:rsid w:val="009B069C"/>
    <w:rsid w:val="009B0C38"/>
    <w:rsid w:val="009B0F91"/>
    <w:rsid w:val="009B1120"/>
    <w:rsid w:val="009B127F"/>
    <w:rsid w:val="009B15EE"/>
    <w:rsid w:val="009B19C2"/>
    <w:rsid w:val="009B1EAF"/>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081C"/>
    <w:rsid w:val="009C16E5"/>
    <w:rsid w:val="009C24D1"/>
    <w:rsid w:val="009C3841"/>
    <w:rsid w:val="009C4EC5"/>
    <w:rsid w:val="009C5D09"/>
    <w:rsid w:val="009C607A"/>
    <w:rsid w:val="009C6929"/>
    <w:rsid w:val="009C6A52"/>
    <w:rsid w:val="009C709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281"/>
    <w:rsid w:val="009D5AC5"/>
    <w:rsid w:val="009D5D6A"/>
    <w:rsid w:val="009D6566"/>
    <w:rsid w:val="009D65D5"/>
    <w:rsid w:val="009D6EC6"/>
    <w:rsid w:val="009D7058"/>
    <w:rsid w:val="009D76EB"/>
    <w:rsid w:val="009E0336"/>
    <w:rsid w:val="009E10EC"/>
    <w:rsid w:val="009E10F6"/>
    <w:rsid w:val="009E1628"/>
    <w:rsid w:val="009E2623"/>
    <w:rsid w:val="009E2B95"/>
    <w:rsid w:val="009E2F5D"/>
    <w:rsid w:val="009E34FA"/>
    <w:rsid w:val="009E3D69"/>
    <w:rsid w:val="009E3DAE"/>
    <w:rsid w:val="009E3DB9"/>
    <w:rsid w:val="009E4B0C"/>
    <w:rsid w:val="009E4B72"/>
    <w:rsid w:val="009E646B"/>
    <w:rsid w:val="009E7B07"/>
    <w:rsid w:val="009E7EEA"/>
    <w:rsid w:val="009F03EB"/>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3FCB"/>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344"/>
    <w:rsid w:val="00A12661"/>
    <w:rsid w:val="00A12D31"/>
    <w:rsid w:val="00A12F8B"/>
    <w:rsid w:val="00A13C0F"/>
    <w:rsid w:val="00A14EF6"/>
    <w:rsid w:val="00A164A6"/>
    <w:rsid w:val="00A165FE"/>
    <w:rsid w:val="00A16EFC"/>
    <w:rsid w:val="00A17A7F"/>
    <w:rsid w:val="00A20FD0"/>
    <w:rsid w:val="00A21357"/>
    <w:rsid w:val="00A215C1"/>
    <w:rsid w:val="00A21B13"/>
    <w:rsid w:val="00A2204E"/>
    <w:rsid w:val="00A22381"/>
    <w:rsid w:val="00A229E6"/>
    <w:rsid w:val="00A23061"/>
    <w:rsid w:val="00A237D6"/>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466"/>
    <w:rsid w:val="00A3583F"/>
    <w:rsid w:val="00A36936"/>
    <w:rsid w:val="00A37825"/>
    <w:rsid w:val="00A402AB"/>
    <w:rsid w:val="00A4105D"/>
    <w:rsid w:val="00A41757"/>
    <w:rsid w:val="00A417FE"/>
    <w:rsid w:val="00A41DB0"/>
    <w:rsid w:val="00A41FA8"/>
    <w:rsid w:val="00A426F3"/>
    <w:rsid w:val="00A42E01"/>
    <w:rsid w:val="00A433F7"/>
    <w:rsid w:val="00A439CE"/>
    <w:rsid w:val="00A44166"/>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17"/>
    <w:rsid w:val="00A575B4"/>
    <w:rsid w:val="00A608CD"/>
    <w:rsid w:val="00A6222C"/>
    <w:rsid w:val="00A62815"/>
    <w:rsid w:val="00A62B80"/>
    <w:rsid w:val="00A63932"/>
    <w:rsid w:val="00A64280"/>
    <w:rsid w:val="00A64C7D"/>
    <w:rsid w:val="00A64E0F"/>
    <w:rsid w:val="00A654A2"/>
    <w:rsid w:val="00A654DF"/>
    <w:rsid w:val="00A655E9"/>
    <w:rsid w:val="00A66AA1"/>
    <w:rsid w:val="00A66CB2"/>
    <w:rsid w:val="00A67E0E"/>
    <w:rsid w:val="00A703F5"/>
    <w:rsid w:val="00A71119"/>
    <w:rsid w:val="00A72E3D"/>
    <w:rsid w:val="00A72EE1"/>
    <w:rsid w:val="00A73B00"/>
    <w:rsid w:val="00A7438F"/>
    <w:rsid w:val="00A746E4"/>
    <w:rsid w:val="00A761F4"/>
    <w:rsid w:val="00A77448"/>
    <w:rsid w:val="00A77B65"/>
    <w:rsid w:val="00A77EC2"/>
    <w:rsid w:val="00A8007D"/>
    <w:rsid w:val="00A80761"/>
    <w:rsid w:val="00A80DC8"/>
    <w:rsid w:val="00A812F5"/>
    <w:rsid w:val="00A814C5"/>
    <w:rsid w:val="00A81C21"/>
    <w:rsid w:val="00A82044"/>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27A"/>
    <w:rsid w:val="00A95DD5"/>
    <w:rsid w:val="00A96022"/>
    <w:rsid w:val="00A96099"/>
    <w:rsid w:val="00A966F4"/>
    <w:rsid w:val="00A96770"/>
    <w:rsid w:val="00A9684F"/>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2CD8"/>
    <w:rsid w:val="00AB3569"/>
    <w:rsid w:val="00AB5048"/>
    <w:rsid w:val="00AB511E"/>
    <w:rsid w:val="00AB5C16"/>
    <w:rsid w:val="00AB5C8E"/>
    <w:rsid w:val="00AB628D"/>
    <w:rsid w:val="00AC00B1"/>
    <w:rsid w:val="00AC0229"/>
    <w:rsid w:val="00AC0E47"/>
    <w:rsid w:val="00AC12CF"/>
    <w:rsid w:val="00AC154D"/>
    <w:rsid w:val="00AC2548"/>
    <w:rsid w:val="00AC3C32"/>
    <w:rsid w:val="00AC3DB8"/>
    <w:rsid w:val="00AC7B95"/>
    <w:rsid w:val="00AD100C"/>
    <w:rsid w:val="00AD2540"/>
    <w:rsid w:val="00AD38ED"/>
    <w:rsid w:val="00AD39D6"/>
    <w:rsid w:val="00AD3C97"/>
    <w:rsid w:val="00AD4282"/>
    <w:rsid w:val="00AD5A42"/>
    <w:rsid w:val="00AD60E4"/>
    <w:rsid w:val="00AD7073"/>
    <w:rsid w:val="00AD77FD"/>
    <w:rsid w:val="00AD79E2"/>
    <w:rsid w:val="00AD79E8"/>
    <w:rsid w:val="00AD7FFB"/>
    <w:rsid w:val="00AE1C5C"/>
    <w:rsid w:val="00AE2378"/>
    <w:rsid w:val="00AE271F"/>
    <w:rsid w:val="00AE3DF5"/>
    <w:rsid w:val="00AE4CFF"/>
    <w:rsid w:val="00AE4E46"/>
    <w:rsid w:val="00AE50E1"/>
    <w:rsid w:val="00AE52B0"/>
    <w:rsid w:val="00AE54F8"/>
    <w:rsid w:val="00AE5C7F"/>
    <w:rsid w:val="00AE6BA2"/>
    <w:rsid w:val="00AF1629"/>
    <w:rsid w:val="00AF2172"/>
    <w:rsid w:val="00AF21AA"/>
    <w:rsid w:val="00AF237A"/>
    <w:rsid w:val="00AF238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3177"/>
    <w:rsid w:val="00B136BA"/>
    <w:rsid w:val="00B13E8D"/>
    <w:rsid w:val="00B15852"/>
    <w:rsid w:val="00B161B4"/>
    <w:rsid w:val="00B16527"/>
    <w:rsid w:val="00B16887"/>
    <w:rsid w:val="00B1754E"/>
    <w:rsid w:val="00B176C8"/>
    <w:rsid w:val="00B20379"/>
    <w:rsid w:val="00B20678"/>
    <w:rsid w:val="00B2074B"/>
    <w:rsid w:val="00B211BD"/>
    <w:rsid w:val="00B21544"/>
    <w:rsid w:val="00B21AB1"/>
    <w:rsid w:val="00B228FA"/>
    <w:rsid w:val="00B22F97"/>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2196"/>
    <w:rsid w:val="00B32E62"/>
    <w:rsid w:val="00B33EBC"/>
    <w:rsid w:val="00B33FC4"/>
    <w:rsid w:val="00B34E8B"/>
    <w:rsid w:val="00B35130"/>
    <w:rsid w:val="00B372E3"/>
    <w:rsid w:val="00B37C1A"/>
    <w:rsid w:val="00B37D09"/>
    <w:rsid w:val="00B40212"/>
    <w:rsid w:val="00B40B0C"/>
    <w:rsid w:val="00B40B73"/>
    <w:rsid w:val="00B41251"/>
    <w:rsid w:val="00B41312"/>
    <w:rsid w:val="00B417BF"/>
    <w:rsid w:val="00B42215"/>
    <w:rsid w:val="00B438BE"/>
    <w:rsid w:val="00B44FFF"/>
    <w:rsid w:val="00B453AD"/>
    <w:rsid w:val="00B45776"/>
    <w:rsid w:val="00B462D1"/>
    <w:rsid w:val="00B46D16"/>
    <w:rsid w:val="00B50446"/>
    <w:rsid w:val="00B51B10"/>
    <w:rsid w:val="00B523E5"/>
    <w:rsid w:val="00B528A3"/>
    <w:rsid w:val="00B52C24"/>
    <w:rsid w:val="00B52E31"/>
    <w:rsid w:val="00B5320F"/>
    <w:rsid w:val="00B5349D"/>
    <w:rsid w:val="00B534E9"/>
    <w:rsid w:val="00B54BDD"/>
    <w:rsid w:val="00B5501D"/>
    <w:rsid w:val="00B558B6"/>
    <w:rsid w:val="00B55AEC"/>
    <w:rsid w:val="00B55C20"/>
    <w:rsid w:val="00B56166"/>
    <w:rsid w:val="00B565A9"/>
    <w:rsid w:val="00B5681F"/>
    <w:rsid w:val="00B56D37"/>
    <w:rsid w:val="00B56F11"/>
    <w:rsid w:val="00B57893"/>
    <w:rsid w:val="00B60E54"/>
    <w:rsid w:val="00B6152A"/>
    <w:rsid w:val="00B617D0"/>
    <w:rsid w:val="00B61A36"/>
    <w:rsid w:val="00B6219D"/>
    <w:rsid w:val="00B62B0D"/>
    <w:rsid w:val="00B62E87"/>
    <w:rsid w:val="00B635E2"/>
    <w:rsid w:val="00B636E6"/>
    <w:rsid w:val="00B64DB8"/>
    <w:rsid w:val="00B6596E"/>
    <w:rsid w:val="00B65D72"/>
    <w:rsid w:val="00B661AF"/>
    <w:rsid w:val="00B6786A"/>
    <w:rsid w:val="00B67AA4"/>
    <w:rsid w:val="00B7058E"/>
    <w:rsid w:val="00B70A33"/>
    <w:rsid w:val="00B70EC1"/>
    <w:rsid w:val="00B70F1D"/>
    <w:rsid w:val="00B7103E"/>
    <w:rsid w:val="00B715FC"/>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0F91"/>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0AD"/>
    <w:rsid w:val="00BB23CB"/>
    <w:rsid w:val="00BB2532"/>
    <w:rsid w:val="00BB2686"/>
    <w:rsid w:val="00BB37EA"/>
    <w:rsid w:val="00BB3A96"/>
    <w:rsid w:val="00BB4D08"/>
    <w:rsid w:val="00BB5C41"/>
    <w:rsid w:val="00BB6A68"/>
    <w:rsid w:val="00BB739C"/>
    <w:rsid w:val="00BB7905"/>
    <w:rsid w:val="00BC0108"/>
    <w:rsid w:val="00BC088B"/>
    <w:rsid w:val="00BC1305"/>
    <w:rsid w:val="00BC2587"/>
    <w:rsid w:val="00BC327E"/>
    <w:rsid w:val="00BC342A"/>
    <w:rsid w:val="00BC3B4D"/>
    <w:rsid w:val="00BC40F2"/>
    <w:rsid w:val="00BC4420"/>
    <w:rsid w:val="00BC45CE"/>
    <w:rsid w:val="00BC4F3D"/>
    <w:rsid w:val="00BC64CE"/>
    <w:rsid w:val="00BC68AD"/>
    <w:rsid w:val="00BC7112"/>
    <w:rsid w:val="00BD0C00"/>
    <w:rsid w:val="00BD0DA0"/>
    <w:rsid w:val="00BD3693"/>
    <w:rsid w:val="00BD40E0"/>
    <w:rsid w:val="00BD438C"/>
    <w:rsid w:val="00BD492B"/>
    <w:rsid w:val="00BD4956"/>
    <w:rsid w:val="00BD4F9A"/>
    <w:rsid w:val="00BD5C00"/>
    <w:rsid w:val="00BD5E19"/>
    <w:rsid w:val="00BD6D4E"/>
    <w:rsid w:val="00BD71F1"/>
    <w:rsid w:val="00BD74CF"/>
    <w:rsid w:val="00BE0A33"/>
    <w:rsid w:val="00BE1BBE"/>
    <w:rsid w:val="00BE2C9F"/>
    <w:rsid w:val="00BE36D5"/>
    <w:rsid w:val="00BE4FDC"/>
    <w:rsid w:val="00BE547F"/>
    <w:rsid w:val="00BE6056"/>
    <w:rsid w:val="00BE6217"/>
    <w:rsid w:val="00BE7C10"/>
    <w:rsid w:val="00BF01B9"/>
    <w:rsid w:val="00BF0D7C"/>
    <w:rsid w:val="00BF1235"/>
    <w:rsid w:val="00BF1F39"/>
    <w:rsid w:val="00BF1FED"/>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930"/>
    <w:rsid w:val="00C11D9D"/>
    <w:rsid w:val="00C1296A"/>
    <w:rsid w:val="00C13E95"/>
    <w:rsid w:val="00C14488"/>
    <w:rsid w:val="00C1492D"/>
    <w:rsid w:val="00C14A18"/>
    <w:rsid w:val="00C14B07"/>
    <w:rsid w:val="00C14BF5"/>
    <w:rsid w:val="00C15877"/>
    <w:rsid w:val="00C15ADE"/>
    <w:rsid w:val="00C15B7A"/>
    <w:rsid w:val="00C165C5"/>
    <w:rsid w:val="00C16717"/>
    <w:rsid w:val="00C16FBB"/>
    <w:rsid w:val="00C17BA5"/>
    <w:rsid w:val="00C2004B"/>
    <w:rsid w:val="00C20DE5"/>
    <w:rsid w:val="00C2196F"/>
    <w:rsid w:val="00C219E2"/>
    <w:rsid w:val="00C22D5B"/>
    <w:rsid w:val="00C22D64"/>
    <w:rsid w:val="00C22F22"/>
    <w:rsid w:val="00C2365F"/>
    <w:rsid w:val="00C23BF3"/>
    <w:rsid w:val="00C23FDB"/>
    <w:rsid w:val="00C24725"/>
    <w:rsid w:val="00C24B6B"/>
    <w:rsid w:val="00C25A02"/>
    <w:rsid w:val="00C268F6"/>
    <w:rsid w:val="00C27D1A"/>
    <w:rsid w:val="00C30873"/>
    <w:rsid w:val="00C31200"/>
    <w:rsid w:val="00C316BB"/>
    <w:rsid w:val="00C316D3"/>
    <w:rsid w:val="00C31A08"/>
    <w:rsid w:val="00C31BE7"/>
    <w:rsid w:val="00C320DF"/>
    <w:rsid w:val="00C32229"/>
    <w:rsid w:val="00C32DE7"/>
    <w:rsid w:val="00C32F73"/>
    <w:rsid w:val="00C32FD3"/>
    <w:rsid w:val="00C341CB"/>
    <w:rsid w:val="00C3542E"/>
    <w:rsid w:val="00C355D6"/>
    <w:rsid w:val="00C35B17"/>
    <w:rsid w:val="00C35B5E"/>
    <w:rsid w:val="00C35DB1"/>
    <w:rsid w:val="00C370A0"/>
    <w:rsid w:val="00C4017A"/>
    <w:rsid w:val="00C404FF"/>
    <w:rsid w:val="00C40770"/>
    <w:rsid w:val="00C41357"/>
    <w:rsid w:val="00C41799"/>
    <w:rsid w:val="00C4244D"/>
    <w:rsid w:val="00C42C2F"/>
    <w:rsid w:val="00C43B8F"/>
    <w:rsid w:val="00C45268"/>
    <w:rsid w:val="00C4543F"/>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0B2"/>
    <w:rsid w:val="00C6124E"/>
    <w:rsid w:val="00C613CF"/>
    <w:rsid w:val="00C6230B"/>
    <w:rsid w:val="00C6233F"/>
    <w:rsid w:val="00C6256E"/>
    <w:rsid w:val="00C6257D"/>
    <w:rsid w:val="00C632FA"/>
    <w:rsid w:val="00C635D0"/>
    <w:rsid w:val="00C64273"/>
    <w:rsid w:val="00C64A18"/>
    <w:rsid w:val="00C65B9B"/>
    <w:rsid w:val="00C6696E"/>
    <w:rsid w:val="00C67249"/>
    <w:rsid w:val="00C67698"/>
    <w:rsid w:val="00C7004D"/>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77DBD"/>
    <w:rsid w:val="00C80261"/>
    <w:rsid w:val="00C8074D"/>
    <w:rsid w:val="00C808D5"/>
    <w:rsid w:val="00C80910"/>
    <w:rsid w:val="00C810FC"/>
    <w:rsid w:val="00C82F1D"/>
    <w:rsid w:val="00C83651"/>
    <w:rsid w:val="00C83754"/>
    <w:rsid w:val="00C83F2B"/>
    <w:rsid w:val="00C846EE"/>
    <w:rsid w:val="00C84998"/>
    <w:rsid w:val="00C855DB"/>
    <w:rsid w:val="00C862F9"/>
    <w:rsid w:val="00C8734A"/>
    <w:rsid w:val="00C874AD"/>
    <w:rsid w:val="00C90B19"/>
    <w:rsid w:val="00C9111E"/>
    <w:rsid w:val="00C91446"/>
    <w:rsid w:val="00C919AB"/>
    <w:rsid w:val="00C92681"/>
    <w:rsid w:val="00C94994"/>
    <w:rsid w:val="00C94C04"/>
    <w:rsid w:val="00C951C1"/>
    <w:rsid w:val="00C95FEF"/>
    <w:rsid w:val="00C9600B"/>
    <w:rsid w:val="00C962CF"/>
    <w:rsid w:val="00C96397"/>
    <w:rsid w:val="00C96BE2"/>
    <w:rsid w:val="00C96F6C"/>
    <w:rsid w:val="00C96FC0"/>
    <w:rsid w:val="00C97806"/>
    <w:rsid w:val="00C978B4"/>
    <w:rsid w:val="00CA023B"/>
    <w:rsid w:val="00CA069E"/>
    <w:rsid w:val="00CA1A5E"/>
    <w:rsid w:val="00CA1BD1"/>
    <w:rsid w:val="00CA1D49"/>
    <w:rsid w:val="00CA2377"/>
    <w:rsid w:val="00CA265A"/>
    <w:rsid w:val="00CA2D94"/>
    <w:rsid w:val="00CA2E92"/>
    <w:rsid w:val="00CA403B"/>
    <w:rsid w:val="00CA476E"/>
    <w:rsid w:val="00CA4B98"/>
    <w:rsid w:val="00CA4BFA"/>
    <w:rsid w:val="00CA5463"/>
    <w:rsid w:val="00CA5A6D"/>
    <w:rsid w:val="00CA66BE"/>
    <w:rsid w:val="00CB118A"/>
    <w:rsid w:val="00CB1AC1"/>
    <w:rsid w:val="00CB236F"/>
    <w:rsid w:val="00CB25EF"/>
    <w:rsid w:val="00CB26F2"/>
    <w:rsid w:val="00CB2BAE"/>
    <w:rsid w:val="00CB3166"/>
    <w:rsid w:val="00CB40D4"/>
    <w:rsid w:val="00CB41E1"/>
    <w:rsid w:val="00CB4CB0"/>
    <w:rsid w:val="00CB638D"/>
    <w:rsid w:val="00CB6900"/>
    <w:rsid w:val="00CB6C26"/>
    <w:rsid w:val="00CB6EB4"/>
    <w:rsid w:val="00CB6EE8"/>
    <w:rsid w:val="00CB7439"/>
    <w:rsid w:val="00CB748E"/>
    <w:rsid w:val="00CB7C3A"/>
    <w:rsid w:val="00CC0FC3"/>
    <w:rsid w:val="00CC1406"/>
    <w:rsid w:val="00CC154C"/>
    <w:rsid w:val="00CC1DB2"/>
    <w:rsid w:val="00CC29D7"/>
    <w:rsid w:val="00CC2D26"/>
    <w:rsid w:val="00CC367C"/>
    <w:rsid w:val="00CC36B6"/>
    <w:rsid w:val="00CC3FEE"/>
    <w:rsid w:val="00CC416D"/>
    <w:rsid w:val="00CC45E5"/>
    <w:rsid w:val="00CC466F"/>
    <w:rsid w:val="00CC55E8"/>
    <w:rsid w:val="00CC5DF0"/>
    <w:rsid w:val="00CC64BC"/>
    <w:rsid w:val="00CC6A4D"/>
    <w:rsid w:val="00CC71C6"/>
    <w:rsid w:val="00CC7E7D"/>
    <w:rsid w:val="00CD0968"/>
    <w:rsid w:val="00CD1491"/>
    <w:rsid w:val="00CD2580"/>
    <w:rsid w:val="00CD3739"/>
    <w:rsid w:val="00CD3AE0"/>
    <w:rsid w:val="00CD3B16"/>
    <w:rsid w:val="00CD3D0B"/>
    <w:rsid w:val="00CD4B83"/>
    <w:rsid w:val="00CD4E82"/>
    <w:rsid w:val="00CD5020"/>
    <w:rsid w:val="00CD58BA"/>
    <w:rsid w:val="00CD6145"/>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625"/>
    <w:rsid w:val="00CE48D6"/>
    <w:rsid w:val="00CE4BF2"/>
    <w:rsid w:val="00CE5E91"/>
    <w:rsid w:val="00CF01EA"/>
    <w:rsid w:val="00CF06C0"/>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4F97"/>
    <w:rsid w:val="00D05507"/>
    <w:rsid w:val="00D055E6"/>
    <w:rsid w:val="00D05CAF"/>
    <w:rsid w:val="00D065AD"/>
    <w:rsid w:val="00D06BB8"/>
    <w:rsid w:val="00D072EF"/>
    <w:rsid w:val="00D07394"/>
    <w:rsid w:val="00D07A9C"/>
    <w:rsid w:val="00D10A14"/>
    <w:rsid w:val="00D113FF"/>
    <w:rsid w:val="00D11E7B"/>
    <w:rsid w:val="00D12C52"/>
    <w:rsid w:val="00D12D84"/>
    <w:rsid w:val="00D140ED"/>
    <w:rsid w:val="00D14E13"/>
    <w:rsid w:val="00D16547"/>
    <w:rsid w:val="00D165AF"/>
    <w:rsid w:val="00D171CD"/>
    <w:rsid w:val="00D20368"/>
    <w:rsid w:val="00D209D8"/>
    <w:rsid w:val="00D20B6C"/>
    <w:rsid w:val="00D20DAB"/>
    <w:rsid w:val="00D2186C"/>
    <w:rsid w:val="00D22767"/>
    <w:rsid w:val="00D239A5"/>
    <w:rsid w:val="00D24260"/>
    <w:rsid w:val="00D2457A"/>
    <w:rsid w:val="00D25024"/>
    <w:rsid w:val="00D25A36"/>
    <w:rsid w:val="00D26250"/>
    <w:rsid w:val="00D2737B"/>
    <w:rsid w:val="00D3007F"/>
    <w:rsid w:val="00D30447"/>
    <w:rsid w:val="00D30DBA"/>
    <w:rsid w:val="00D30E35"/>
    <w:rsid w:val="00D30EC7"/>
    <w:rsid w:val="00D311BE"/>
    <w:rsid w:val="00D320F4"/>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BE0"/>
    <w:rsid w:val="00D46D83"/>
    <w:rsid w:val="00D47762"/>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0650"/>
    <w:rsid w:val="00D62605"/>
    <w:rsid w:val="00D63073"/>
    <w:rsid w:val="00D6362A"/>
    <w:rsid w:val="00D63B58"/>
    <w:rsid w:val="00D63DA5"/>
    <w:rsid w:val="00D641C8"/>
    <w:rsid w:val="00D64945"/>
    <w:rsid w:val="00D64B3A"/>
    <w:rsid w:val="00D64D09"/>
    <w:rsid w:val="00D6587E"/>
    <w:rsid w:val="00D65C48"/>
    <w:rsid w:val="00D67214"/>
    <w:rsid w:val="00D67C48"/>
    <w:rsid w:val="00D70CA3"/>
    <w:rsid w:val="00D70DB1"/>
    <w:rsid w:val="00D718E2"/>
    <w:rsid w:val="00D719E5"/>
    <w:rsid w:val="00D71EEE"/>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6AD"/>
    <w:rsid w:val="00DA7986"/>
    <w:rsid w:val="00DA7A5F"/>
    <w:rsid w:val="00DB05C4"/>
    <w:rsid w:val="00DB0766"/>
    <w:rsid w:val="00DB07C2"/>
    <w:rsid w:val="00DB0E2F"/>
    <w:rsid w:val="00DB0F5D"/>
    <w:rsid w:val="00DB12CE"/>
    <w:rsid w:val="00DB1351"/>
    <w:rsid w:val="00DB16DB"/>
    <w:rsid w:val="00DB2985"/>
    <w:rsid w:val="00DB2AE9"/>
    <w:rsid w:val="00DB2C6D"/>
    <w:rsid w:val="00DB2CC9"/>
    <w:rsid w:val="00DB3037"/>
    <w:rsid w:val="00DB3D8E"/>
    <w:rsid w:val="00DB45FD"/>
    <w:rsid w:val="00DB48F6"/>
    <w:rsid w:val="00DB4D86"/>
    <w:rsid w:val="00DB516F"/>
    <w:rsid w:val="00DB6A81"/>
    <w:rsid w:val="00DB7197"/>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5C6"/>
    <w:rsid w:val="00DE5710"/>
    <w:rsid w:val="00DE60A6"/>
    <w:rsid w:val="00DE68DD"/>
    <w:rsid w:val="00DE77DC"/>
    <w:rsid w:val="00DF0FAE"/>
    <w:rsid w:val="00DF1506"/>
    <w:rsid w:val="00DF1F74"/>
    <w:rsid w:val="00DF23A1"/>
    <w:rsid w:val="00DF2FA1"/>
    <w:rsid w:val="00DF3267"/>
    <w:rsid w:val="00DF5862"/>
    <w:rsid w:val="00DF5E93"/>
    <w:rsid w:val="00DF63ED"/>
    <w:rsid w:val="00DF66BB"/>
    <w:rsid w:val="00DF7D55"/>
    <w:rsid w:val="00E00E3A"/>
    <w:rsid w:val="00E013E9"/>
    <w:rsid w:val="00E013EF"/>
    <w:rsid w:val="00E017F2"/>
    <w:rsid w:val="00E01B2C"/>
    <w:rsid w:val="00E024A7"/>
    <w:rsid w:val="00E0267C"/>
    <w:rsid w:val="00E02932"/>
    <w:rsid w:val="00E02CE1"/>
    <w:rsid w:val="00E03B4B"/>
    <w:rsid w:val="00E043FA"/>
    <w:rsid w:val="00E04ACE"/>
    <w:rsid w:val="00E055B0"/>
    <w:rsid w:val="00E062AB"/>
    <w:rsid w:val="00E069C1"/>
    <w:rsid w:val="00E0725D"/>
    <w:rsid w:val="00E07524"/>
    <w:rsid w:val="00E1063D"/>
    <w:rsid w:val="00E10676"/>
    <w:rsid w:val="00E10E12"/>
    <w:rsid w:val="00E10FA2"/>
    <w:rsid w:val="00E119EA"/>
    <w:rsid w:val="00E11C7B"/>
    <w:rsid w:val="00E11DFA"/>
    <w:rsid w:val="00E123BB"/>
    <w:rsid w:val="00E12B19"/>
    <w:rsid w:val="00E12DB1"/>
    <w:rsid w:val="00E13856"/>
    <w:rsid w:val="00E13E2F"/>
    <w:rsid w:val="00E14C82"/>
    <w:rsid w:val="00E15278"/>
    <w:rsid w:val="00E1582A"/>
    <w:rsid w:val="00E158E9"/>
    <w:rsid w:val="00E15B98"/>
    <w:rsid w:val="00E16056"/>
    <w:rsid w:val="00E16411"/>
    <w:rsid w:val="00E16654"/>
    <w:rsid w:val="00E166DF"/>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721C"/>
    <w:rsid w:val="00E27432"/>
    <w:rsid w:val="00E27B4B"/>
    <w:rsid w:val="00E311CE"/>
    <w:rsid w:val="00E31D2B"/>
    <w:rsid w:val="00E31E30"/>
    <w:rsid w:val="00E31E40"/>
    <w:rsid w:val="00E32E6C"/>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915"/>
    <w:rsid w:val="00E42D1E"/>
    <w:rsid w:val="00E43435"/>
    <w:rsid w:val="00E43B4E"/>
    <w:rsid w:val="00E43D07"/>
    <w:rsid w:val="00E44850"/>
    <w:rsid w:val="00E455A1"/>
    <w:rsid w:val="00E45DF0"/>
    <w:rsid w:val="00E45F05"/>
    <w:rsid w:val="00E47A30"/>
    <w:rsid w:val="00E47CEC"/>
    <w:rsid w:val="00E50E09"/>
    <w:rsid w:val="00E52259"/>
    <w:rsid w:val="00E540CA"/>
    <w:rsid w:val="00E54462"/>
    <w:rsid w:val="00E54583"/>
    <w:rsid w:val="00E55F46"/>
    <w:rsid w:val="00E5633C"/>
    <w:rsid w:val="00E56E97"/>
    <w:rsid w:val="00E56EE4"/>
    <w:rsid w:val="00E60A17"/>
    <w:rsid w:val="00E61EDB"/>
    <w:rsid w:val="00E621FE"/>
    <w:rsid w:val="00E62CBA"/>
    <w:rsid w:val="00E6319C"/>
    <w:rsid w:val="00E648F7"/>
    <w:rsid w:val="00E64CC9"/>
    <w:rsid w:val="00E65E40"/>
    <w:rsid w:val="00E66359"/>
    <w:rsid w:val="00E67861"/>
    <w:rsid w:val="00E67D3C"/>
    <w:rsid w:val="00E702B9"/>
    <w:rsid w:val="00E70956"/>
    <w:rsid w:val="00E71269"/>
    <w:rsid w:val="00E71EAE"/>
    <w:rsid w:val="00E75146"/>
    <w:rsid w:val="00E755AB"/>
    <w:rsid w:val="00E75A23"/>
    <w:rsid w:val="00E75B19"/>
    <w:rsid w:val="00E75BB5"/>
    <w:rsid w:val="00E7676F"/>
    <w:rsid w:val="00E76E0B"/>
    <w:rsid w:val="00E7767C"/>
    <w:rsid w:val="00E77805"/>
    <w:rsid w:val="00E77B02"/>
    <w:rsid w:val="00E77B1B"/>
    <w:rsid w:val="00E77C72"/>
    <w:rsid w:val="00E77EAB"/>
    <w:rsid w:val="00E801F8"/>
    <w:rsid w:val="00E8167D"/>
    <w:rsid w:val="00E81BCF"/>
    <w:rsid w:val="00E8217A"/>
    <w:rsid w:val="00E82708"/>
    <w:rsid w:val="00E82E27"/>
    <w:rsid w:val="00E8399A"/>
    <w:rsid w:val="00E839A4"/>
    <w:rsid w:val="00E839CE"/>
    <w:rsid w:val="00E83AB6"/>
    <w:rsid w:val="00E86711"/>
    <w:rsid w:val="00E86798"/>
    <w:rsid w:val="00E87D5F"/>
    <w:rsid w:val="00E90CAB"/>
    <w:rsid w:val="00E90E54"/>
    <w:rsid w:val="00E9118C"/>
    <w:rsid w:val="00E914A9"/>
    <w:rsid w:val="00E92595"/>
    <w:rsid w:val="00E92D6B"/>
    <w:rsid w:val="00E92F52"/>
    <w:rsid w:val="00E92FE6"/>
    <w:rsid w:val="00E93342"/>
    <w:rsid w:val="00E938AC"/>
    <w:rsid w:val="00E942DD"/>
    <w:rsid w:val="00E94929"/>
    <w:rsid w:val="00E9535A"/>
    <w:rsid w:val="00E9569C"/>
    <w:rsid w:val="00E968B6"/>
    <w:rsid w:val="00E96D3C"/>
    <w:rsid w:val="00E97839"/>
    <w:rsid w:val="00E97BE5"/>
    <w:rsid w:val="00EA08C2"/>
    <w:rsid w:val="00EA0EEF"/>
    <w:rsid w:val="00EA2148"/>
    <w:rsid w:val="00EA2C19"/>
    <w:rsid w:val="00EA2D2B"/>
    <w:rsid w:val="00EA3031"/>
    <w:rsid w:val="00EA3072"/>
    <w:rsid w:val="00EA3B39"/>
    <w:rsid w:val="00EA3BBF"/>
    <w:rsid w:val="00EA3EA7"/>
    <w:rsid w:val="00EA4F63"/>
    <w:rsid w:val="00EA59E5"/>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80E"/>
    <w:rsid w:val="00EB4B15"/>
    <w:rsid w:val="00EB51C7"/>
    <w:rsid w:val="00EB5858"/>
    <w:rsid w:val="00EB5DEF"/>
    <w:rsid w:val="00EB5F10"/>
    <w:rsid w:val="00EB61E5"/>
    <w:rsid w:val="00EB67AA"/>
    <w:rsid w:val="00EB70B5"/>
    <w:rsid w:val="00EB780C"/>
    <w:rsid w:val="00EC3CB8"/>
    <w:rsid w:val="00EC44D2"/>
    <w:rsid w:val="00EC45FC"/>
    <w:rsid w:val="00EC4707"/>
    <w:rsid w:val="00EC4A4E"/>
    <w:rsid w:val="00EC4B0C"/>
    <w:rsid w:val="00EC4FF9"/>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1ABC"/>
    <w:rsid w:val="00ED2378"/>
    <w:rsid w:val="00ED29A6"/>
    <w:rsid w:val="00ED35F3"/>
    <w:rsid w:val="00ED525B"/>
    <w:rsid w:val="00ED5337"/>
    <w:rsid w:val="00ED59E7"/>
    <w:rsid w:val="00ED70B9"/>
    <w:rsid w:val="00ED7403"/>
    <w:rsid w:val="00ED7AA8"/>
    <w:rsid w:val="00EE057C"/>
    <w:rsid w:val="00EE05A6"/>
    <w:rsid w:val="00EE0858"/>
    <w:rsid w:val="00EE0EC3"/>
    <w:rsid w:val="00EE236A"/>
    <w:rsid w:val="00EE2649"/>
    <w:rsid w:val="00EE26A4"/>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6F33"/>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4BBF"/>
    <w:rsid w:val="00F151EA"/>
    <w:rsid w:val="00F15595"/>
    <w:rsid w:val="00F156A1"/>
    <w:rsid w:val="00F16669"/>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131"/>
    <w:rsid w:val="00F42591"/>
    <w:rsid w:val="00F426C8"/>
    <w:rsid w:val="00F4377C"/>
    <w:rsid w:val="00F44809"/>
    <w:rsid w:val="00F45459"/>
    <w:rsid w:val="00F46D5A"/>
    <w:rsid w:val="00F47305"/>
    <w:rsid w:val="00F5036E"/>
    <w:rsid w:val="00F519A9"/>
    <w:rsid w:val="00F51C4B"/>
    <w:rsid w:val="00F526D2"/>
    <w:rsid w:val="00F52AF5"/>
    <w:rsid w:val="00F53204"/>
    <w:rsid w:val="00F53860"/>
    <w:rsid w:val="00F54021"/>
    <w:rsid w:val="00F5414B"/>
    <w:rsid w:val="00F542AA"/>
    <w:rsid w:val="00F543D3"/>
    <w:rsid w:val="00F551B0"/>
    <w:rsid w:val="00F55452"/>
    <w:rsid w:val="00F55CC1"/>
    <w:rsid w:val="00F56A49"/>
    <w:rsid w:val="00F60D33"/>
    <w:rsid w:val="00F61136"/>
    <w:rsid w:val="00F6166A"/>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3E37"/>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5662"/>
    <w:rsid w:val="00F86E1B"/>
    <w:rsid w:val="00F87FAB"/>
    <w:rsid w:val="00F902E3"/>
    <w:rsid w:val="00F907C1"/>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72A"/>
    <w:rsid w:val="00FA39AD"/>
    <w:rsid w:val="00FA3C84"/>
    <w:rsid w:val="00FA46ED"/>
    <w:rsid w:val="00FA4A5E"/>
    <w:rsid w:val="00FA4B22"/>
    <w:rsid w:val="00FA5829"/>
    <w:rsid w:val="00FA746C"/>
    <w:rsid w:val="00FA7545"/>
    <w:rsid w:val="00FA7B8D"/>
    <w:rsid w:val="00FB0C83"/>
    <w:rsid w:val="00FB1000"/>
    <w:rsid w:val="00FB1043"/>
    <w:rsid w:val="00FB20F3"/>
    <w:rsid w:val="00FB43AC"/>
    <w:rsid w:val="00FB47EA"/>
    <w:rsid w:val="00FB52DE"/>
    <w:rsid w:val="00FB53EC"/>
    <w:rsid w:val="00FB567E"/>
    <w:rsid w:val="00FB5A52"/>
    <w:rsid w:val="00FB62AC"/>
    <w:rsid w:val="00FB689A"/>
    <w:rsid w:val="00FB7264"/>
    <w:rsid w:val="00FB7C38"/>
    <w:rsid w:val="00FB7F1F"/>
    <w:rsid w:val="00FC054A"/>
    <w:rsid w:val="00FC0790"/>
    <w:rsid w:val="00FC0A0D"/>
    <w:rsid w:val="00FC0D76"/>
    <w:rsid w:val="00FC0F4A"/>
    <w:rsid w:val="00FC1289"/>
    <w:rsid w:val="00FC134F"/>
    <w:rsid w:val="00FC16C4"/>
    <w:rsid w:val="00FC2C91"/>
    <w:rsid w:val="00FC3459"/>
    <w:rsid w:val="00FC387F"/>
    <w:rsid w:val="00FC4C6D"/>
    <w:rsid w:val="00FC4DC2"/>
    <w:rsid w:val="00FC5311"/>
    <w:rsid w:val="00FC5EB0"/>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7DEF"/>
    <w:rsid w:val="00FE05FC"/>
    <w:rsid w:val="00FE0693"/>
    <w:rsid w:val="00FE086E"/>
    <w:rsid w:val="00FE0AF4"/>
    <w:rsid w:val="00FE127F"/>
    <w:rsid w:val="00FE18BB"/>
    <w:rsid w:val="00FE27EE"/>
    <w:rsid w:val="00FE30E1"/>
    <w:rsid w:val="00FE39D8"/>
    <w:rsid w:val="00FE3EED"/>
    <w:rsid w:val="00FE403F"/>
    <w:rsid w:val="00FE43FC"/>
    <w:rsid w:val="00FE520C"/>
    <w:rsid w:val="00FE65C5"/>
    <w:rsid w:val="00FE6DA0"/>
    <w:rsid w:val="00FF0C49"/>
    <w:rsid w:val="00FF0FDB"/>
    <w:rsid w:val="00FF1282"/>
    <w:rsid w:val="00FF1339"/>
    <w:rsid w:val="00FF1682"/>
    <w:rsid w:val="00FF1BC2"/>
    <w:rsid w:val="00FF26C8"/>
    <w:rsid w:val="00FF33D3"/>
    <w:rsid w:val="00FF479B"/>
    <w:rsid w:val="00FF4846"/>
    <w:rsid w:val="00FF5100"/>
    <w:rsid w:val="00FF5C53"/>
    <w:rsid w:val="00FF63AC"/>
    <w:rsid w:val="00FF6AA1"/>
    <w:rsid w:val="00FF6AE8"/>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99195755">
      <w:bodyDiv w:val="1"/>
      <w:marLeft w:val="0"/>
      <w:marRight w:val="0"/>
      <w:marTop w:val="0"/>
      <w:marBottom w:val="0"/>
      <w:divBdr>
        <w:top w:val="none" w:sz="0" w:space="0" w:color="auto"/>
        <w:left w:val="none" w:sz="0" w:space="0" w:color="auto"/>
        <w:bottom w:val="none" w:sz="0" w:space="0" w:color="auto"/>
        <w:right w:val="none" w:sz="0" w:space="0" w:color="auto"/>
      </w:divBdr>
    </w:div>
    <w:div w:id="1254628343">
      <w:bodyDiv w:val="1"/>
      <w:marLeft w:val="0"/>
      <w:marRight w:val="0"/>
      <w:marTop w:val="0"/>
      <w:marBottom w:val="0"/>
      <w:divBdr>
        <w:top w:val="none" w:sz="0" w:space="0" w:color="auto"/>
        <w:left w:val="none" w:sz="0" w:space="0" w:color="auto"/>
        <w:bottom w:val="none" w:sz="0" w:space="0" w:color="auto"/>
        <w:right w:val="none" w:sz="0" w:space="0" w:color="auto"/>
      </w:divBdr>
    </w:div>
    <w:div w:id="1373186104">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53900990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0CDE8-5DAE-4939-B7C6-EF9EC88E7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14</Pages>
  <Words>5092</Words>
  <Characters>28006</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211</cp:revision>
  <cp:lastPrinted>2022-02-04T17:01:00Z</cp:lastPrinted>
  <dcterms:created xsi:type="dcterms:W3CDTF">2021-08-13T21:55:00Z</dcterms:created>
  <dcterms:modified xsi:type="dcterms:W3CDTF">2022-02-04T17:03:00Z</dcterms:modified>
</cp:coreProperties>
</file>