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6D87A4"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4AF9A599"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3F732C">
        <w:rPr>
          <w:rFonts w:ascii="Arial" w:hAnsi="Arial" w:cs="Arial"/>
          <w:b/>
          <w:sz w:val="26"/>
          <w:szCs w:val="26"/>
        </w:rPr>
        <w:t>055/2020</w:t>
      </w:r>
    </w:p>
    <w:p w14:paraId="6652C4B5"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3F732C">
        <w:rPr>
          <w:rFonts w:ascii="Arial" w:hAnsi="Arial" w:cs="Arial"/>
          <w:b/>
          <w:sz w:val="26"/>
          <w:szCs w:val="26"/>
        </w:rPr>
        <w:t>0</w:t>
      </w:r>
      <w:r w:rsidR="00BA50BE">
        <w:rPr>
          <w:rFonts w:ascii="Arial" w:hAnsi="Arial" w:cs="Arial"/>
          <w:b/>
          <w:sz w:val="26"/>
          <w:szCs w:val="26"/>
        </w:rPr>
        <w:t>1</w:t>
      </w:r>
      <w:r w:rsidR="003F732C">
        <w:rPr>
          <w:rFonts w:ascii="Arial" w:hAnsi="Arial" w:cs="Arial"/>
          <w:b/>
          <w:sz w:val="26"/>
          <w:szCs w:val="26"/>
        </w:rPr>
        <w:t>42</w:t>
      </w:r>
      <w:r>
        <w:rPr>
          <w:rFonts w:ascii="Arial" w:hAnsi="Arial" w:cs="Arial"/>
          <w:b/>
          <w:sz w:val="26"/>
          <w:szCs w:val="26"/>
        </w:rPr>
        <w:t>/</w:t>
      </w:r>
      <w:r w:rsidRPr="00CB6405">
        <w:rPr>
          <w:rFonts w:ascii="Arial" w:hAnsi="Arial" w:cs="Arial"/>
          <w:b/>
          <w:sz w:val="26"/>
          <w:szCs w:val="26"/>
        </w:rPr>
        <w:t>201</w:t>
      </w:r>
      <w:r w:rsidR="003F732C">
        <w:rPr>
          <w:rFonts w:ascii="Arial" w:hAnsi="Arial" w:cs="Arial"/>
          <w:b/>
          <w:sz w:val="26"/>
          <w:szCs w:val="26"/>
        </w:rPr>
        <w:t>9</w:t>
      </w:r>
      <w:r w:rsidRPr="00CB6405">
        <w:rPr>
          <w:rFonts w:ascii="Arial" w:hAnsi="Arial" w:cs="Arial"/>
          <w:b/>
          <w:sz w:val="26"/>
          <w:szCs w:val="26"/>
        </w:rPr>
        <w:t xml:space="preserve"> </w:t>
      </w:r>
      <w:r w:rsidR="00BA50BE">
        <w:rPr>
          <w:rFonts w:ascii="Arial" w:hAnsi="Arial" w:cs="Arial"/>
          <w:b/>
          <w:sz w:val="26"/>
          <w:szCs w:val="26"/>
        </w:rPr>
        <w:t>CUARTA</w:t>
      </w:r>
      <w:r>
        <w:rPr>
          <w:rFonts w:ascii="Arial" w:hAnsi="Arial" w:cs="Arial"/>
          <w:b/>
          <w:sz w:val="26"/>
          <w:szCs w:val="26"/>
        </w:rPr>
        <w:t xml:space="preserve"> </w:t>
      </w:r>
      <w:r w:rsidRPr="00CB6405">
        <w:rPr>
          <w:rFonts w:ascii="Arial" w:hAnsi="Arial" w:cs="Arial"/>
          <w:b/>
          <w:sz w:val="26"/>
          <w:szCs w:val="26"/>
        </w:rPr>
        <w:t>SALA UNITARIA DE PRIMERA INSTANCIA</w:t>
      </w:r>
    </w:p>
    <w:p w14:paraId="105143B3" w14:textId="77777777"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w:t>
      </w:r>
      <w:r w:rsidR="006A0006">
        <w:rPr>
          <w:rFonts w:ascii="Arial" w:hAnsi="Arial" w:cs="Arial"/>
          <w:b/>
          <w:sz w:val="26"/>
          <w:szCs w:val="26"/>
        </w:rPr>
        <w:t xml:space="preserve">O </w:t>
      </w:r>
      <w:r>
        <w:rPr>
          <w:rFonts w:ascii="Arial" w:hAnsi="Arial" w:cs="Arial"/>
          <w:b/>
          <w:sz w:val="26"/>
          <w:szCs w:val="26"/>
        </w:rPr>
        <w:t>MAN</w:t>
      </w:r>
      <w:r w:rsidR="006A0006">
        <w:rPr>
          <w:rFonts w:ascii="Arial" w:hAnsi="Arial" w:cs="Arial"/>
          <w:b/>
          <w:sz w:val="26"/>
          <w:szCs w:val="26"/>
        </w:rPr>
        <w:t xml:space="preserve">UEL </w:t>
      </w:r>
      <w:r>
        <w:rPr>
          <w:rFonts w:ascii="Arial" w:hAnsi="Arial" w:cs="Arial"/>
          <w:b/>
          <w:sz w:val="26"/>
          <w:szCs w:val="26"/>
        </w:rPr>
        <w:t>V</w:t>
      </w:r>
      <w:r w:rsidR="006A0006">
        <w:rPr>
          <w:rFonts w:ascii="Arial" w:hAnsi="Arial" w:cs="Arial"/>
          <w:b/>
          <w:sz w:val="26"/>
          <w:szCs w:val="26"/>
        </w:rPr>
        <w:t>E</w:t>
      </w:r>
      <w:r>
        <w:rPr>
          <w:rFonts w:ascii="Arial" w:hAnsi="Arial" w:cs="Arial"/>
          <w:b/>
          <w:sz w:val="26"/>
          <w:szCs w:val="26"/>
        </w:rPr>
        <w:t>LA</w:t>
      </w:r>
      <w:r w:rsidR="006A0006">
        <w:rPr>
          <w:rFonts w:ascii="Arial" w:hAnsi="Arial" w:cs="Arial"/>
          <w:b/>
          <w:sz w:val="26"/>
          <w:szCs w:val="26"/>
        </w:rPr>
        <w:t>SCO</w:t>
      </w:r>
      <w:r>
        <w:rPr>
          <w:rFonts w:ascii="Arial" w:hAnsi="Arial" w:cs="Arial"/>
          <w:b/>
          <w:sz w:val="26"/>
          <w:szCs w:val="26"/>
        </w:rPr>
        <w:t xml:space="preserve"> A</w:t>
      </w:r>
      <w:r w:rsidR="006A0006">
        <w:rPr>
          <w:rFonts w:ascii="Arial" w:hAnsi="Arial" w:cs="Arial"/>
          <w:b/>
          <w:sz w:val="26"/>
          <w:szCs w:val="26"/>
        </w:rPr>
        <w:t>LCÁNTA</w:t>
      </w:r>
      <w:r>
        <w:rPr>
          <w:rFonts w:ascii="Arial" w:hAnsi="Arial" w:cs="Arial"/>
          <w:b/>
          <w:sz w:val="26"/>
          <w:szCs w:val="26"/>
        </w:rPr>
        <w:t>R</w:t>
      </w:r>
      <w:r w:rsidR="006A0006">
        <w:rPr>
          <w:rFonts w:ascii="Arial" w:hAnsi="Arial" w:cs="Arial"/>
          <w:b/>
          <w:sz w:val="26"/>
          <w:szCs w:val="26"/>
        </w:rPr>
        <w:t>A</w:t>
      </w:r>
      <w:r w:rsidRPr="00CB6405">
        <w:rPr>
          <w:rFonts w:ascii="Arial" w:hAnsi="Arial" w:cs="Arial"/>
          <w:b/>
          <w:sz w:val="26"/>
          <w:szCs w:val="26"/>
        </w:rPr>
        <w:t>.</w:t>
      </w:r>
    </w:p>
    <w:p w14:paraId="189EEBBE" w14:textId="77777777" w:rsidR="005770C1" w:rsidRPr="00CB6405" w:rsidRDefault="005770C1" w:rsidP="005770C1">
      <w:pPr>
        <w:spacing w:line="240" w:lineRule="auto"/>
        <w:ind w:left="2124"/>
        <w:jc w:val="both"/>
        <w:rPr>
          <w:rFonts w:ascii="Arial" w:hAnsi="Arial" w:cs="Arial"/>
          <w:b/>
          <w:sz w:val="26"/>
          <w:szCs w:val="26"/>
        </w:rPr>
      </w:pPr>
    </w:p>
    <w:p w14:paraId="23C696F7" w14:textId="042A3858" w:rsidR="005770C1" w:rsidRPr="00CB6405" w:rsidRDefault="005770C1" w:rsidP="00C649DB">
      <w:pPr>
        <w:spacing w:after="0" w:line="360" w:lineRule="auto"/>
        <w:jc w:val="both"/>
        <w:rPr>
          <w:rFonts w:ascii="Arial" w:hAnsi="Arial" w:cs="Arial"/>
          <w:b/>
          <w:sz w:val="26"/>
          <w:szCs w:val="26"/>
        </w:rPr>
      </w:pPr>
      <w:r w:rsidRPr="00CB6405">
        <w:rPr>
          <w:rFonts w:ascii="Arial" w:hAnsi="Arial" w:cs="Arial"/>
          <w:b/>
          <w:sz w:val="26"/>
          <w:szCs w:val="26"/>
        </w:rPr>
        <w:t>OAXACA DE JUÁREZ, OAXACA</w:t>
      </w:r>
      <w:r w:rsidR="00CC7E1E">
        <w:rPr>
          <w:rFonts w:ascii="Arial" w:hAnsi="Arial" w:cs="Arial"/>
          <w:b/>
          <w:sz w:val="26"/>
          <w:szCs w:val="26"/>
        </w:rPr>
        <w:t xml:space="preserve">, </w:t>
      </w:r>
      <w:r w:rsidR="00C167EF">
        <w:rPr>
          <w:rFonts w:ascii="Arial" w:hAnsi="Arial" w:cs="Arial"/>
          <w:b/>
          <w:sz w:val="26"/>
          <w:szCs w:val="26"/>
        </w:rPr>
        <w:t xml:space="preserve">A </w:t>
      </w:r>
      <w:r w:rsidR="004277FA">
        <w:rPr>
          <w:rFonts w:ascii="Arial" w:hAnsi="Arial" w:cs="Arial"/>
          <w:b/>
          <w:sz w:val="26"/>
          <w:szCs w:val="26"/>
        </w:rPr>
        <w:t xml:space="preserve">UNO DE OCTUBRE </w:t>
      </w:r>
      <w:r w:rsidR="006A0006">
        <w:rPr>
          <w:rFonts w:ascii="Arial" w:hAnsi="Arial" w:cs="Arial"/>
          <w:b/>
          <w:sz w:val="26"/>
          <w:szCs w:val="26"/>
        </w:rPr>
        <w:t>DE</w:t>
      </w:r>
      <w:r w:rsidR="003F732C">
        <w:rPr>
          <w:rFonts w:ascii="Arial" w:hAnsi="Arial" w:cs="Arial"/>
          <w:b/>
          <w:sz w:val="26"/>
          <w:szCs w:val="26"/>
        </w:rPr>
        <w:t>L AÑO</w:t>
      </w:r>
      <w:r w:rsidR="006A0006">
        <w:rPr>
          <w:rFonts w:ascii="Arial" w:hAnsi="Arial" w:cs="Arial"/>
          <w:b/>
          <w:sz w:val="26"/>
          <w:szCs w:val="26"/>
        </w:rPr>
        <w:t xml:space="preserve"> DOS MIL </w:t>
      </w:r>
      <w:r w:rsidR="004277FA">
        <w:rPr>
          <w:rFonts w:ascii="Arial" w:hAnsi="Arial" w:cs="Arial"/>
          <w:b/>
          <w:sz w:val="26"/>
          <w:szCs w:val="26"/>
        </w:rPr>
        <w:t>VEINTE</w:t>
      </w:r>
      <w:r w:rsidR="004277FA" w:rsidRPr="00CB6405">
        <w:rPr>
          <w:rFonts w:ascii="Arial" w:hAnsi="Arial" w:cs="Arial"/>
          <w:b/>
          <w:sz w:val="26"/>
          <w:szCs w:val="26"/>
        </w:rPr>
        <w:t>. -</w:t>
      </w:r>
      <w:r w:rsidRPr="00CB6405">
        <w:rPr>
          <w:rFonts w:ascii="Arial" w:hAnsi="Arial" w:cs="Arial"/>
          <w:b/>
          <w:sz w:val="26"/>
          <w:szCs w:val="26"/>
        </w:rPr>
        <w:t xml:space="preserve"> - - - - - - - - - - - - - - - - - - - - - - - - - - - -</w:t>
      </w:r>
      <w:r w:rsidR="00ED646B">
        <w:rPr>
          <w:rFonts w:ascii="Arial" w:hAnsi="Arial" w:cs="Arial"/>
          <w:b/>
          <w:sz w:val="26"/>
          <w:szCs w:val="26"/>
        </w:rPr>
        <w:t xml:space="preserve"> - - </w:t>
      </w:r>
    </w:p>
    <w:p w14:paraId="149A4B63" w14:textId="17E0D471" w:rsidR="007F50F9" w:rsidRPr="00971CB5" w:rsidRDefault="007F50F9" w:rsidP="00C649DB">
      <w:pPr>
        <w:spacing w:after="0"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Pr="008C1633">
        <w:rPr>
          <w:rFonts w:ascii="Arial" w:hAnsi="Arial" w:cs="Arial"/>
          <w:b/>
          <w:sz w:val="26"/>
          <w:szCs w:val="26"/>
        </w:rPr>
        <w:t>0</w:t>
      </w:r>
      <w:r w:rsidR="00BA50BE">
        <w:rPr>
          <w:rFonts w:ascii="Arial" w:hAnsi="Arial" w:cs="Arial"/>
          <w:b/>
          <w:sz w:val="26"/>
          <w:szCs w:val="26"/>
        </w:rPr>
        <w:t>244</w:t>
      </w:r>
      <w:r>
        <w:rPr>
          <w:rFonts w:ascii="Arial" w:hAnsi="Arial" w:cs="Arial"/>
          <w:b/>
          <w:sz w:val="26"/>
          <w:szCs w:val="26"/>
        </w:rPr>
        <w:t>/</w:t>
      </w:r>
      <w:r w:rsidRPr="008C1633">
        <w:rPr>
          <w:rFonts w:ascii="Arial" w:hAnsi="Arial" w:cs="Arial"/>
          <w:b/>
          <w:sz w:val="26"/>
          <w:szCs w:val="26"/>
        </w:rPr>
        <w:t>201</w:t>
      </w:r>
      <w:r w:rsidR="00BA50BE">
        <w:rPr>
          <w:rFonts w:ascii="Arial" w:hAnsi="Arial" w:cs="Arial"/>
          <w:b/>
          <w:sz w:val="26"/>
          <w:szCs w:val="26"/>
        </w:rPr>
        <w:t>9</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sidR="007F4E48">
        <w:rPr>
          <w:rFonts w:ascii="Arial" w:hAnsi="Arial" w:cs="Arial"/>
          <w:b/>
          <w:sz w:val="26"/>
          <w:szCs w:val="26"/>
        </w:rPr>
        <w:t>***********</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l</w:t>
      </w:r>
      <w:r w:rsidR="003F732C">
        <w:rPr>
          <w:rFonts w:ascii="Arial" w:hAnsi="Arial" w:cs="Arial"/>
          <w:sz w:val="26"/>
          <w:szCs w:val="26"/>
          <w:lang w:val="es-MX"/>
        </w:rPr>
        <w:t xml:space="preserve"> </w:t>
      </w:r>
      <w:r>
        <w:rPr>
          <w:rFonts w:ascii="Arial" w:hAnsi="Arial" w:cs="Arial"/>
          <w:sz w:val="26"/>
          <w:szCs w:val="26"/>
          <w:lang w:val="es-MX"/>
        </w:rPr>
        <w:t>a</w:t>
      </w:r>
      <w:r w:rsidR="003F732C">
        <w:rPr>
          <w:rFonts w:ascii="Arial" w:hAnsi="Arial" w:cs="Arial"/>
          <w:sz w:val="26"/>
          <w:szCs w:val="26"/>
          <w:lang w:val="es-MX"/>
        </w:rPr>
        <w:t>cuerdo</w:t>
      </w:r>
      <w:r w:rsidR="0075112C">
        <w:rPr>
          <w:rFonts w:ascii="Arial" w:hAnsi="Arial" w:cs="Arial"/>
          <w:sz w:val="26"/>
          <w:szCs w:val="26"/>
          <w:lang w:val="es-MX"/>
        </w:rPr>
        <w:t xml:space="preserve"> de veintis</w:t>
      </w:r>
      <w:r w:rsidR="003F732C">
        <w:rPr>
          <w:rFonts w:ascii="Arial" w:hAnsi="Arial" w:cs="Arial"/>
          <w:sz w:val="26"/>
          <w:szCs w:val="26"/>
          <w:lang w:val="es-MX"/>
        </w:rPr>
        <w:t>éis</w:t>
      </w:r>
      <w:r w:rsidR="0075112C">
        <w:rPr>
          <w:rFonts w:ascii="Arial" w:hAnsi="Arial" w:cs="Arial"/>
          <w:sz w:val="26"/>
          <w:szCs w:val="26"/>
          <w:lang w:val="es-MX"/>
        </w:rPr>
        <w:t xml:space="preserve"> </w:t>
      </w:r>
      <w:r>
        <w:rPr>
          <w:rFonts w:ascii="Arial" w:hAnsi="Arial" w:cs="Arial"/>
          <w:sz w:val="26"/>
          <w:szCs w:val="26"/>
          <w:lang w:val="es-MX"/>
        </w:rPr>
        <w:t xml:space="preserve">de </w:t>
      </w:r>
      <w:r w:rsidR="003F732C">
        <w:rPr>
          <w:rFonts w:ascii="Arial" w:hAnsi="Arial" w:cs="Arial"/>
          <w:sz w:val="26"/>
          <w:szCs w:val="26"/>
          <w:lang w:val="es-MX"/>
        </w:rPr>
        <w:t>noviembre</w:t>
      </w:r>
      <w:r>
        <w:rPr>
          <w:rFonts w:ascii="Arial" w:hAnsi="Arial" w:cs="Arial"/>
          <w:sz w:val="26"/>
          <w:szCs w:val="26"/>
          <w:lang w:val="es-MX"/>
        </w:rPr>
        <w:t xml:space="preserve"> de </w:t>
      </w:r>
      <w:r w:rsidRPr="00F403FE">
        <w:rPr>
          <w:rFonts w:ascii="Arial" w:hAnsi="Arial" w:cs="Arial"/>
          <w:sz w:val="26"/>
          <w:szCs w:val="26"/>
          <w:lang w:val="es-MX"/>
        </w:rPr>
        <w:t xml:space="preserve">dos mil </w:t>
      </w:r>
      <w:r>
        <w:rPr>
          <w:rFonts w:ascii="Arial" w:hAnsi="Arial" w:cs="Arial"/>
          <w:sz w:val="26"/>
          <w:szCs w:val="26"/>
          <w:lang w:val="es-MX"/>
        </w:rPr>
        <w:t>dieci</w:t>
      </w:r>
      <w:r w:rsidR="0075112C">
        <w:rPr>
          <w:rFonts w:ascii="Arial" w:hAnsi="Arial" w:cs="Arial"/>
          <w:sz w:val="26"/>
          <w:szCs w:val="26"/>
          <w:lang w:val="es-MX"/>
        </w:rPr>
        <w:t>nueve</w:t>
      </w:r>
      <w:r>
        <w:rPr>
          <w:rFonts w:ascii="Arial" w:hAnsi="Arial" w:cs="Arial"/>
          <w:sz w:val="26"/>
          <w:szCs w:val="26"/>
          <w:lang w:val="es-MX"/>
        </w:rPr>
        <w:t>, dictad</w:t>
      </w:r>
      <w:r w:rsidR="003F732C">
        <w:rPr>
          <w:rFonts w:ascii="Arial" w:hAnsi="Arial" w:cs="Arial"/>
          <w:sz w:val="26"/>
          <w:szCs w:val="26"/>
          <w:lang w:val="es-MX"/>
        </w:rPr>
        <w:t>o</w:t>
      </w:r>
      <w:r w:rsidRPr="00F403FE">
        <w:rPr>
          <w:rFonts w:ascii="Arial" w:hAnsi="Arial" w:cs="Arial"/>
          <w:sz w:val="26"/>
          <w:szCs w:val="26"/>
          <w:lang w:val="es-MX"/>
        </w:rPr>
        <w:t xml:space="preserve"> en el expediente </w:t>
      </w:r>
      <w:r>
        <w:rPr>
          <w:rFonts w:ascii="Arial" w:hAnsi="Arial" w:cs="Arial"/>
          <w:b/>
          <w:sz w:val="26"/>
          <w:szCs w:val="26"/>
          <w:lang w:val="es-MX"/>
        </w:rPr>
        <w:t>0</w:t>
      </w:r>
      <w:r w:rsidR="00D93430">
        <w:rPr>
          <w:rFonts w:ascii="Arial" w:hAnsi="Arial" w:cs="Arial"/>
          <w:b/>
          <w:sz w:val="26"/>
          <w:szCs w:val="26"/>
          <w:lang w:val="es-MX"/>
        </w:rPr>
        <w:t>1</w:t>
      </w:r>
      <w:r w:rsidR="003F732C">
        <w:rPr>
          <w:rFonts w:ascii="Arial" w:hAnsi="Arial" w:cs="Arial"/>
          <w:b/>
          <w:sz w:val="26"/>
          <w:szCs w:val="26"/>
          <w:lang w:val="es-MX"/>
        </w:rPr>
        <w:t>42</w:t>
      </w:r>
      <w:r w:rsidRPr="00F403FE">
        <w:rPr>
          <w:rFonts w:ascii="Arial" w:hAnsi="Arial" w:cs="Arial"/>
          <w:b/>
          <w:sz w:val="26"/>
          <w:szCs w:val="26"/>
          <w:lang w:val="es-MX"/>
        </w:rPr>
        <w:t>/20</w:t>
      </w:r>
      <w:r>
        <w:rPr>
          <w:rFonts w:ascii="Arial" w:hAnsi="Arial" w:cs="Arial"/>
          <w:b/>
          <w:sz w:val="26"/>
          <w:szCs w:val="26"/>
          <w:lang w:val="es-MX"/>
        </w:rPr>
        <w:t>1</w:t>
      </w:r>
      <w:r w:rsidR="003F732C">
        <w:rPr>
          <w:rFonts w:ascii="Arial" w:hAnsi="Arial" w:cs="Arial"/>
          <w:b/>
          <w:sz w:val="26"/>
          <w:szCs w:val="26"/>
          <w:lang w:val="es-MX"/>
        </w:rPr>
        <w:t>9</w:t>
      </w:r>
      <w:r>
        <w:rPr>
          <w:rFonts w:ascii="Arial" w:hAnsi="Arial" w:cs="Arial"/>
          <w:b/>
          <w:sz w:val="26"/>
          <w:szCs w:val="26"/>
          <w:lang w:val="es-MX"/>
        </w:rPr>
        <w:t>,</w:t>
      </w:r>
      <w:r w:rsidRPr="00F403FE">
        <w:rPr>
          <w:rFonts w:ascii="Arial" w:hAnsi="Arial" w:cs="Arial"/>
          <w:sz w:val="26"/>
          <w:szCs w:val="26"/>
          <w:lang w:val="es-MX"/>
        </w:rPr>
        <w:t xml:space="preserve"> del índice de la </w:t>
      </w:r>
      <w:r w:rsidR="00D93430">
        <w:rPr>
          <w:rFonts w:ascii="Arial" w:hAnsi="Arial" w:cs="Arial"/>
          <w:sz w:val="26"/>
          <w:szCs w:val="26"/>
          <w:lang w:val="es-MX"/>
        </w:rPr>
        <w:t>Cuarta</w:t>
      </w:r>
      <w:r>
        <w:rPr>
          <w:rFonts w:ascii="Arial" w:hAnsi="Arial" w:cs="Arial"/>
          <w:sz w:val="26"/>
          <w:szCs w:val="26"/>
          <w:lang w:val="es-MX"/>
        </w:rPr>
        <w:t xml:space="preserve"> Sala Unitaria de </w:t>
      </w:r>
      <w:r w:rsidRPr="003B4A38">
        <w:rPr>
          <w:rFonts w:ascii="Arial" w:hAnsi="Arial" w:cs="Arial"/>
          <w:sz w:val="26"/>
          <w:szCs w:val="26"/>
          <w:lang w:val="es-MX"/>
        </w:rPr>
        <w:t>Primera Instancia</w:t>
      </w:r>
      <w:r>
        <w:rPr>
          <w:rFonts w:ascii="Arial" w:hAnsi="Arial" w:cs="Arial"/>
          <w:sz w:val="26"/>
          <w:szCs w:val="26"/>
          <w:lang w:val="es-MX"/>
        </w:rPr>
        <w:t xml:space="preserve"> de</w:t>
      </w:r>
      <w:r w:rsidR="00D93430">
        <w:rPr>
          <w:rFonts w:ascii="Arial" w:hAnsi="Arial" w:cs="Arial"/>
          <w:sz w:val="26"/>
          <w:szCs w:val="26"/>
          <w:lang w:val="es-MX"/>
        </w:rPr>
        <w:t xml:space="preserve"> este </w:t>
      </w:r>
      <w:r>
        <w:rPr>
          <w:rFonts w:ascii="Arial" w:hAnsi="Arial" w:cs="Arial"/>
          <w:sz w:val="26"/>
          <w:szCs w:val="26"/>
          <w:lang w:val="es-MX"/>
        </w:rPr>
        <w:t xml:space="preserve">Tribunal de </w:t>
      </w:r>
      <w:r w:rsidR="00D93430">
        <w:rPr>
          <w:rFonts w:ascii="Arial" w:hAnsi="Arial" w:cs="Arial"/>
          <w:sz w:val="26"/>
          <w:szCs w:val="26"/>
          <w:lang w:val="es-MX"/>
        </w:rPr>
        <w:t xml:space="preserve">Justicia </w:t>
      </w:r>
      <w:r>
        <w:rPr>
          <w:rFonts w:ascii="Arial" w:hAnsi="Arial" w:cs="Arial"/>
          <w:sz w:val="26"/>
          <w:szCs w:val="26"/>
          <w:lang w:val="es-MX"/>
        </w:rPr>
        <w:t>Administrativ</w:t>
      </w:r>
      <w:r w:rsidR="003F732C">
        <w:rPr>
          <w:rFonts w:ascii="Arial" w:hAnsi="Arial" w:cs="Arial"/>
          <w:sz w:val="26"/>
          <w:szCs w:val="26"/>
          <w:lang w:val="es-MX"/>
        </w:rPr>
        <w:t>a</w:t>
      </w:r>
      <w:r>
        <w:rPr>
          <w:rFonts w:ascii="Arial" w:hAnsi="Arial" w:cs="Arial"/>
          <w:sz w:val="26"/>
          <w:szCs w:val="26"/>
          <w:lang w:val="es-MX"/>
        </w:rPr>
        <w:t xml:space="preserve"> del Estado</w:t>
      </w:r>
      <w:r w:rsidR="00D93430">
        <w:rPr>
          <w:rFonts w:ascii="Arial" w:hAnsi="Arial" w:cs="Arial"/>
          <w:sz w:val="26"/>
          <w:szCs w:val="26"/>
          <w:lang w:val="es-MX"/>
        </w:rPr>
        <w:t xml:space="preserve"> de Oaxaca</w:t>
      </w:r>
      <w:r>
        <w:rPr>
          <w:rFonts w:ascii="Arial" w:hAnsi="Arial" w:cs="Arial"/>
          <w:sz w:val="26"/>
          <w:szCs w:val="26"/>
          <w:lang w:val="es-MX"/>
        </w:rPr>
        <w:t xml:space="preserve">,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7F4E48">
        <w:rPr>
          <w:rFonts w:ascii="Arial" w:hAnsi="Arial" w:cs="Arial"/>
          <w:b/>
          <w:sz w:val="26"/>
          <w:szCs w:val="26"/>
        </w:rPr>
        <w:t>***********</w:t>
      </w:r>
      <w:r>
        <w:rPr>
          <w:rFonts w:ascii="Arial" w:hAnsi="Arial" w:cs="Arial"/>
          <w:sz w:val="26"/>
          <w:szCs w:val="26"/>
          <w:lang w:val="es-MX"/>
        </w:rPr>
        <w:t>,</w:t>
      </w:r>
      <w:r w:rsidRPr="005D2C5A">
        <w:rPr>
          <w:rFonts w:ascii="Arial" w:hAnsi="Arial" w:cs="Arial"/>
          <w:b/>
          <w:sz w:val="26"/>
          <w:szCs w:val="26"/>
          <w:lang w:val="es-MX"/>
        </w:rPr>
        <w:t xml:space="preserve"> </w:t>
      </w:r>
      <w:r w:rsidRPr="005D2C5A">
        <w:rPr>
          <w:rFonts w:ascii="Arial" w:hAnsi="Arial" w:cs="Arial"/>
          <w:sz w:val="26"/>
          <w:szCs w:val="26"/>
          <w:lang w:val="es-MX"/>
        </w:rPr>
        <w:t>en contra del</w:t>
      </w:r>
      <w:r w:rsidRPr="005D2C5A">
        <w:rPr>
          <w:rFonts w:ascii="Arial" w:hAnsi="Arial" w:cs="Arial"/>
          <w:b/>
          <w:sz w:val="26"/>
          <w:szCs w:val="26"/>
          <w:lang w:val="es-MX"/>
        </w:rPr>
        <w:t xml:space="preserve"> </w:t>
      </w:r>
      <w:r w:rsidR="003F732C">
        <w:rPr>
          <w:rFonts w:ascii="Arial" w:hAnsi="Arial" w:cs="Arial"/>
          <w:b/>
          <w:sz w:val="26"/>
          <w:szCs w:val="26"/>
          <w:lang w:val="es-MX"/>
        </w:rPr>
        <w:t>JEFE DEL DEPARTAMENTO DE PROCEDIMIENTOS ADMINISTRATIVOS “A” DE LA DIRECCIÓN DE RESPONSABILIDADES ADMINISTRATIVAS Y SITUACIÓN PATRIMONIAL, DE LA SECRETARÍA DE LA CONTRALORÍA Y TRANSPARENCIA GUBERNAMENTAL</w:t>
      </w:r>
      <w:r w:rsidR="00CB67FC">
        <w:rPr>
          <w:rFonts w:ascii="Arial" w:hAnsi="Arial" w:cs="Arial"/>
          <w:b/>
          <w:sz w:val="26"/>
          <w:szCs w:val="26"/>
          <w:lang w:val="es-MX"/>
        </w:rPr>
        <w:t xml:space="preserve"> DEL PODER EJECUTIVO DEL ESTADO DE OAXACA</w:t>
      </w:r>
      <w:r w:rsidR="00D93430">
        <w:rPr>
          <w:rFonts w:ascii="Arial" w:hAnsi="Arial" w:cs="Arial"/>
          <w:b/>
          <w:sz w:val="26"/>
          <w:szCs w:val="26"/>
          <w:lang w:val="es-MX"/>
        </w:rPr>
        <w:t>;</w:t>
      </w:r>
      <w:r>
        <w:rPr>
          <w:rFonts w:ascii="Arial" w:hAnsi="Arial" w:cs="Arial"/>
          <w:b/>
          <w:sz w:val="26"/>
          <w:szCs w:val="26"/>
          <w:lang w:val="es-MX"/>
        </w:rPr>
        <w:t xml:space="preserve"> </w:t>
      </w:r>
      <w:r w:rsidRPr="006E349D">
        <w:rPr>
          <w:rFonts w:ascii="Arial" w:hAnsi="Arial" w:cs="Arial"/>
          <w:sz w:val="26"/>
          <w:szCs w:val="26"/>
          <w:lang w:val="es-MX"/>
        </w:rPr>
        <w:t>por lo que</w:t>
      </w:r>
      <w:r w:rsidR="00D93430">
        <w:rPr>
          <w:rFonts w:ascii="Arial" w:hAnsi="Arial" w:cs="Arial"/>
          <w:sz w:val="26"/>
          <w:szCs w:val="26"/>
          <w:lang w:val="es-MX"/>
        </w:rPr>
        <w:t>,</w:t>
      </w:r>
      <w:r w:rsidRPr="006E349D">
        <w:rPr>
          <w:rFonts w:ascii="Arial" w:hAnsi="Arial" w:cs="Arial"/>
          <w:sz w:val="26"/>
          <w:szCs w:val="26"/>
          <w:lang w:val="es-MX"/>
        </w:rPr>
        <w:t xml:space="preserve"> con fundamento en los artículos 2</w:t>
      </w:r>
      <w:r w:rsidR="00D93430">
        <w:rPr>
          <w:rFonts w:ascii="Arial" w:hAnsi="Arial" w:cs="Arial"/>
          <w:sz w:val="26"/>
          <w:szCs w:val="26"/>
          <w:lang w:val="es-MX"/>
        </w:rPr>
        <w:t>3</w:t>
      </w:r>
      <w:r w:rsidRPr="006E349D">
        <w:rPr>
          <w:rFonts w:ascii="Arial" w:hAnsi="Arial" w:cs="Arial"/>
          <w:sz w:val="26"/>
          <w:szCs w:val="26"/>
          <w:lang w:val="es-MX"/>
        </w:rPr>
        <w:t>7 y 2</w:t>
      </w:r>
      <w:r w:rsidR="00D93430">
        <w:rPr>
          <w:rFonts w:ascii="Arial" w:hAnsi="Arial" w:cs="Arial"/>
          <w:sz w:val="26"/>
          <w:szCs w:val="26"/>
          <w:lang w:val="es-MX"/>
        </w:rPr>
        <w:t>3</w:t>
      </w:r>
      <w:r w:rsidRPr="006E349D">
        <w:rPr>
          <w:rFonts w:ascii="Arial" w:hAnsi="Arial" w:cs="Arial"/>
          <w:sz w:val="26"/>
          <w:szCs w:val="26"/>
          <w:lang w:val="es-MX"/>
        </w:rPr>
        <w:t xml:space="preserve">8, de la Ley de </w:t>
      </w:r>
      <w:r w:rsidR="00D93430">
        <w:rPr>
          <w:rFonts w:ascii="Arial" w:hAnsi="Arial" w:cs="Arial"/>
          <w:sz w:val="26"/>
          <w:szCs w:val="26"/>
          <w:lang w:val="es-MX"/>
        </w:rPr>
        <w:t xml:space="preserve">Procedimiento y </w:t>
      </w:r>
      <w:r w:rsidRPr="006E349D">
        <w:rPr>
          <w:rFonts w:ascii="Arial" w:hAnsi="Arial" w:cs="Arial"/>
          <w:sz w:val="26"/>
          <w:szCs w:val="26"/>
          <w:lang w:val="es-MX"/>
        </w:rPr>
        <w:t>Justicia Administrativa para el Estado de Oaxaca, se admite. En consecuencia, se procede a dictar resolución en los siguientes términos</w:t>
      </w:r>
      <w:r w:rsidRPr="00130FF2">
        <w:rPr>
          <w:rFonts w:ascii="Arial" w:hAnsi="Arial" w:cs="Arial"/>
          <w:sz w:val="26"/>
          <w:szCs w:val="26"/>
          <w:lang w:val="es-MX"/>
        </w:rPr>
        <w:t>:</w:t>
      </w:r>
    </w:p>
    <w:p w14:paraId="7E4ADDA4" w14:textId="77777777" w:rsidR="007F50F9" w:rsidRDefault="007F50F9" w:rsidP="00C649DB">
      <w:pPr>
        <w:spacing w:after="0"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14:paraId="1925E420" w14:textId="730F4F93" w:rsidR="007F50F9" w:rsidRDefault="007F50F9" w:rsidP="00C649DB">
      <w:pPr>
        <w:spacing w:after="0"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 xml:space="preserve">Inconforme con </w:t>
      </w:r>
      <w:r w:rsidR="00CB67FC">
        <w:rPr>
          <w:rFonts w:ascii="Arial" w:hAnsi="Arial" w:cs="Arial"/>
          <w:sz w:val="26"/>
          <w:szCs w:val="26"/>
          <w:lang w:val="es-MX"/>
        </w:rPr>
        <w:t>e</w:t>
      </w:r>
      <w:r>
        <w:rPr>
          <w:rFonts w:ascii="Arial" w:hAnsi="Arial" w:cs="Arial"/>
          <w:sz w:val="26"/>
          <w:szCs w:val="26"/>
          <w:lang w:val="es-MX"/>
        </w:rPr>
        <w:t>l</w:t>
      </w:r>
      <w:r w:rsidR="00CB67FC">
        <w:rPr>
          <w:rFonts w:ascii="Arial" w:hAnsi="Arial" w:cs="Arial"/>
          <w:sz w:val="26"/>
          <w:szCs w:val="26"/>
          <w:lang w:val="es-MX"/>
        </w:rPr>
        <w:t xml:space="preserve"> </w:t>
      </w:r>
      <w:r>
        <w:rPr>
          <w:rFonts w:ascii="Arial" w:hAnsi="Arial" w:cs="Arial"/>
          <w:sz w:val="26"/>
          <w:szCs w:val="26"/>
          <w:lang w:val="es-MX"/>
        </w:rPr>
        <w:t>a</w:t>
      </w:r>
      <w:r w:rsidR="00CB67FC">
        <w:rPr>
          <w:rFonts w:ascii="Arial" w:hAnsi="Arial" w:cs="Arial"/>
          <w:sz w:val="26"/>
          <w:szCs w:val="26"/>
          <w:lang w:val="es-MX"/>
        </w:rPr>
        <w:t>cuerdo</w:t>
      </w:r>
      <w:r>
        <w:rPr>
          <w:rFonts w:ascii="Arial" w:hAnsi="Arial" w:cs="Arial"/>
          <w:sz w:val="26"/>
          <w:szCs w:val="26"/>
          <w:lang w:val="es-MX"/>
        </w:rPr>
        <w:t xml:space="preserve"> de </w:t>
      </w:r>
      <w:r w:rsidR="00D93430">
        <w:rPr>
          <w:rFonts w:ascii="Arial" w:hAnsi="Arial" w:cs="Arial"/>
          <w:sz w:val="26"/>
          <w:szCs w:val="26"/>
          <w:lang w:val="es-MX"/>
        </w:rPr>
        <w:t>veintis</w:t>
      </w:r>
      <w:r w:rsidR="00CB67FC">
        <w:rPr>
          <w:rFonts w:ascii="Arial" w:hAnsi="Arial" w:cs="Arial"/>
          <w:sz w:val="26"/>
          <w:szCs w:val="26"/>
          <w:lang w:val="es-MX"/>
        </w:rPr>
        <w:t>éis</w:t>
      </w:r>
      <w:r>
        <w:rPr>
          <w:rFonts w:ascii="Arial" w:hAnsi="Arial" w:cs="Arial"/>
          <w:sz w:val="26"/>
          <w:szCs w:val="26"/>
          <w:lang w:val="es-MX"/>
        </w:rPr>
        <w:t xml:space="preserve"> de </w:t>
      </w:r>
      <w:r w:rsidR="00CB67FC">
        <w:rPr>
          <w:rFonts w:ascii="Arial" w:hAnsi="Arial" w:cs="Arial"/>
          <w:sz w:val="26"/>
          <w:szCs w:val="26"/>
          <w:lang w:val="es-MX"/>
        </w:rPr>
        <w:t>noviembre</w:t>
      </w:r>
      <w:r>
        <w:rPr>
          <w:rFonts w:ascii="Arial" w:hAnsi="Arial" w:cs="Arial"/>
          <w:sz w:val="26"/>
          <w:szCs w:val="26"/>
          <w:lang w:val="es-MX"/>
        </w:rPr>
        <w:t xml:space="preserve"> de </w:t>
      </w:r>
      <w:r w:rsidRPr="00F403FE">
        <w:rPr>
          <w:rFonts w:ascii="Arial" w:hAnsi="Arial" w:cs="Arial"/>
          <w:sz w:val="26"/>
          <w:szCs w:val="26"/>
          <w:lang w:val="es-MX"/>
        </w:rPr>
        <w:t xml:space="preserve">dos mil </w:t>
      </w:r>
      <w:r>
        <w:rPr>
          <w:rFonts w:ascii="Arial" w:hAnsi="Arial" w:cs="Arial"/>
          <w:sz w:val="26"/>
          <w:szCs w:val="26"/>
          <w:lang w:val="es-MX"/>
        </w:rPr>
        <w:t>dieci</w:t>
      </w:r>
      <w:r w:rsidR="00D93430">
        <w:rPr>
          <w:rFonts w:ascii="Arial" w:hAnsi="Arial" w:cs="Arial"/>
          <w:sz w:val="26"/>
          <w:szCs w:val="26"/>
          <w:lang w:val="es-MX"/>
        </w:rPr>
        <w:t>nueve</w:t>
      </w:r>
      <w:r>
        <w:rPr>
          <w:rFonts w:ascii="Arial" w:hAnsi="Arial" w:cs="Arial"/>
          <w:sz w:val="26"/>
          <w:szCs w:val="26"/>
          <w:lang w:val="es-MX"/>
        </w:rPr>
        <w:t>, dictad</w:t>
      </w:r>
      <w:r w:rsidR="00CB67FC">
        <w:rPr>
          <w:rFonts w:ascii="Arial" w:hAnsi="Arial" w:cs="Arial"/>
          <w:sz w:val="26"/>
          <w:szCs w:val="26"/>
          <w:lang w:val="es-MX"/>
        </w:rPr>
        <w:t>o</w:t>
      </w:r>
      <w:r>
        <w:rPr>
          <w:rFonts w:ascii="Arial" w:hAnsi="Arial" w:cs="Arial"/>
          <w:sz w:val="26"/>
          <w:szCs w:val="26"/>
          <w:lang w:val="es-MX"/>
        </w:rPr>
        <w:t xml:space="preserve"> </w:t>
      </w:r>
      <w:r w:rsidR="00D93430">
        <w:rPr>
          <w:rFonts w:ascii="Arial" w:hAnsi="Arial" w:cs="Arial"/>
          <w:sz w:val="26"/>
          <w:szCs w:val="26"/>
          <w:lang w:val="es-MX"/>
        </w:rPr>
        <w:t xml:space="preserve">en el expediente </w:t>
      </w:r>
      <w:r w:rsidR="00D93430">
        <w:rPr>
          <w:rFonts w:ascii="Arial" w:hAnsi="Arial" w:cs="Arial"/>
          <w:b/>
          <w:sz w:val="26"/>
          <w:szCs w:val="26"/>
          <w:lang w:val="es-MX"/>
        </w:rPr>
        <w:t>01</w:t>
      </w:r>
      <w:r w:rsidR="00CB67FC">
        <w:rPr>
          <w:rFonts w:ascii="Arial" w:hAnsi="Arial" w:cs="Arial"/>
          <w:b/>
          <w:sz w:val="26"/>
          <w:szCs w:val="26"/>
          <w:lang w:val="es-MX"/>
        </w:rPr>
        <w:t>42</w:t>
      </w:r>
      <w:r w:rsidR="00D93430">
        <w:rPr>
          <w:rFonts w:ascii="Arial" w:hAnsi="Arial" w:cs="Arial"/>
          <w:b/>
          <w:sz w:val="26"/>
          <w:szCs w:val="26"/>
          <w:lang w:val="es-MX"/>
        </w:rPr>
        <w:t>/201</w:t>
      </w:r>
      <w:r w:rsidR="00CB67FC">
        <w:rPr>
          <w:rFonts w:ascii="Arial" w:hAnsi="Arial" w:cs="Arial"/>
          <w:b/>
          <w:sz w:val="26"/>
          <w:szCs w:val="26"/>
          <w:lang w:val="es-MX"/>
        </w:rPr>
        <w:t>9</w:t>
      </w:r>
      <w:r w:rsidR="00D93430">
        <w:rPr>
          <w:rFonts w:ascii="Arial" w:hAnsi="Arial" w:cs="Arial"/>
          <w:b/>
          <w:sz w:val="26"/>
          <w:szCs w:val="26"/>
          <w:lang w:val="es-MX"/>
        </w:rPr>
        <w:t xml:space="preserve">, </w:t>
      </w:r>
      <w:r>
        <w:rPr>
          <w:rFonts w:ascii="Arial" w:hAnsi="Arial" w:cs="Arial"/>
          <w:sz w:val="26"/>
          <w:szCs w:val="26"/>
          <w:lang w:val="es-MX"/>
        </w:rPr>
        <w:t xml:space="preserve">por </w:t>
      </w:r>
      <w:r w:rsidR="00D93430">
        <w:rPr>
          <w:rFonts w:ascii="Arial" w:hAnsi="Arial" w:cs="Arial"/>
          <w:sz w:val="26"/>
          <w:szCs w:val="26"/>
          <w:lang w:val="es-MX"/>
        </w:rPr>
        <w:t>e</w:t>
      </w:r>
      <w:r>
        <w:rPr>
          <w:rFonts w:ascii="Arial" w:hAnsi="Arial" w:cs="Arial"/>
          <w:sz w:val="26"/>
          <w:szCs w:val="26"/>
          <w:lang w:val="es-MX"/>
        </w:rPr>
        <w:t>l Magistrad</w:t>
      </w:r>
      <w:r w:rsidR="00D93430">
        <w:rPr>
          <w:rFonts w:ascii="Arial" w:hAnsi="Arial" w:cs="Arial"/>
          <w:sz w:val="26"/>
          <w:szCs w:val="26"/>
          <w:lang w:val="es-MX"/>
        </w:rPr>
        <w:t>o</w:t>
      </w:r>
      <w:r>
        <w:rPr>
          <w:rFonts w:ascii="Arial" w:hAnsi="Arial" w:cs="Arial"/>
          <w:sz w:val="26"/>
          <w:szCs w:val="26"/>
          <w:lang w:val="es-MX"/>
        </w:rPr>
        <w:t xml:space="preserve"> de la </w:t>
      </w:r>
      <w:r w:rsidR="00D93430">
        <w:rPr>
          <w:rFonts w:ascii="Arial" w:hAnsi="Arial" w:cs="Arial"/>
          <w:sz w:val="26"/>
          <w:szCs w:val="26"/>
          <w:lang w:val="es-MX"/>
        </w:rPr>
        <w:t>Cuarta</w:t>
      </w:r>
      <w:r>
        <w:rPr>
          <w:rFonts w:ascii="Arial" w:hAnsi="Arial" w:cs="Arial"/>
          <w:sz w:val="26"/>
          <w:szCs w:val="26"/>
          <w:lang w:val="es-MX"/>
        </w:rPr>
        <w:t xml:space="preserve"> Sala Unitaria de Primera Instancia, </w:t>
      </w:r>
      <w:r w:rsidR="007F4E48">
        <w:rPr>
          <w:rFonts w:ascii="Arial" w:hAnsi="Arial" w:cs="Arial"/>
          <w:b/>
          <w:sz w:val="26"/>
          <w:szCs w:val="26"/>
        </w:rPr>
        <w:t>***********</w:t>
      </w:r>
      <w:r w:rsidRPr="002630C8">
        <w:rPr>
          <w:rFonts w:ascii="Arial" w:hAnsi="Arial" w:cs="Arial"/>
          <w:sz w:val="26"/>
          <w:szCs w:val="26"/>
          <w:lang w:val="es-MX"/>
        </w:rPr>
        <w:t>,</w:t>
      </w:r>
      <w:r>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14:paraId="5DAD69BA" w14:textId="77777777" w:rsidR="007F50F9" w:rsidRDefault="007F50F9" w:rsidP="00C649DB">
      <w:pPr>
        <w:spacing w:after="0"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Pr>
          <w:rFonts w:ascii="Arial" w:hAnsi="Arial" w:cs="Arial"/>
          <w:bCs/>
          <w:sz w:val="26"/>
          <w:szCs w:val="26"/>
          <w:lang w:val="es-MX"/>
        </w:rPr>
        <w:t>L</w:t>
      </w:r>
      <w:r w:rsidR="00CB67FC">
        <w:rPr>
          <w:rFonts w:ascii="Arial" w:hAnsi="Arial" w:cs="Arial"/>
          <w:bCs/>
          <w:sz w:val="26"/>
          <w:szCs w:val="26"/>
          <w:lang w:val="es-MX"/>
        </w:rPr>
        <w:t>a parte relativa del acuerdo recurrido es la</w:t>
      </w:r>
      <w:r>
        <w:rPr>
          <w:rFonts w:ascii="Arial" w:hAnsi="Arial" w:cs="Arial"/>
          <w:bCs/>
          <w:sz w:val="26"/>
          <w:szCs w:val="26"/>
          <w:lang w:val="es-MX"/>
        </w:rPr>
        <w:t xml:space="preserve"> siguiente:</w:t>
      </w:r>
    </w:p>
    <w:p w14:paraId="60BDF70F" w14:textId="1E02AA98" w:rsidR="00735B70" w:rsidRDefault="007F50F9" w:rsidP="00735B70">
      <w:pPr>
        <w:ind w:left="709" w:firstLine="709"/>
        <w:jc w:val="both"/>
        <w:rPr>
          <w:i/>
        </w:rPr>
      </w:pPr>
      <w:r w:rsidRPr="00FA59FC">
        <w:rPr>
          <w:rFonts w:ascii="Calibri" w:hAnsi="Calibri" w:cs="Calibri"/>
          <w:b/>
          <w:i/>
          <w:szCs w:val="24"/>
        </w:rPr>
        <w:t>“</w:t>
      </w:r>
      <w:r w:rsidR="00735B70" w:rsidRPr="00870D1E">
        <w:rPr>
          <w:i/>
        </w:rPr>
        <w:t>Se da cuenta con el escrito</w:t>
      </w:r>
      <w:r w:rsidR="00735B70">
        <w:rPr>
          <w:i/>
        </w:rPr>
        <w:t xml:space="preserve"> de </w:t>
      </w:r>
      <w:r w:rsidR="007F4E48">
        <w:rPr>
          <w:rFonts w:ascii="Arial" w:hAnsi="Arial" w:cs="Arial"/>
          <w:b/>
          <w:sz w:val="26"/>
          <w:szCs w:val="26"/>
        </w:rPr>
        <w:t>***********</w:t>
      </w:r>
      <w:r w:rsidR="00735B70">
        <w:rPr>
          <w:b/>
          <w:i/>
        </w:rPr>
        <w:t xml:space="preserve">, </w:t>
      </w:r>
      <w:r w:rsidR="00735B70">
        <w:rPr>
          <w:i/>
        </w:rPr>
        <w:t xml:space="preserve">presentado en la Oficialía de Partes de Partes de Partes de Términos de Primera y Segunda Instancia de este Tribunal, el día veinticinco de noviembre del año en curso, quien por su propio derecho demanda la nulidad del contenido del oficio número </w:t>
      </w:r>
      <w:r w:rsidR="007F4E48">
        <w:rPr>
          <w:rFonts w:ascii="Arial" w:hAnsi="Arial" w:cs="Arial"/>
          <w:b/>
          <w:sz w:val="26"/>
          <w:szCs w:val="26"/>
        </w:rPr>
        <w:lastRenderedPageBreak/>
        <w:t>***********</w:t>
      </w:r>
      <w:r w:rsidR="00735B70">
        <w:rPr>
          <w:b/>
          <w:i/>
        </w:rPr>
        <w:t xml:space="preserve">, </w:t>
      </w:r>
      <w:r w:rsidR="00735B70">
        <w:rPr>
          <w:i/>
        </w:rPr>
        <w:t xml:space="preserve">de veinticinco de septiembre del presente año, emitido por el Jefe del Departamento de Procedimientos “A” de la Secretaría de la Contraloría y Transparencia Gubernamental del Estado; por medio de la cual le requieren el pago de una sanción por la cantidad de </w:t>
      </w:r>
      <w:r w:rsidR="007F4E48">
        <w:rPr>
          <w:rFonts w:ascii="Arial" w:hAnsi="Arial" w:cs="Arial"/>
          <w:b/>
          <w:sz w:val="26"/>
          <w:szCs w:val="26"/>
        </w:rPr>
        <w:t>***********</w:t>
      </w:r>
      <w:r w:rsidR="00735B70">
        <w:rPr>
          <w:i/>
        </w:rPr>
        <w:t xml:space="preserve">. - - - - - - - - - - - - - - - - - - - -- </w:t>
      </w:r>
    </w:p>
    <w:p w14:paraId="72BBE944" w14:textId="124BA250" w:rsidR="00735B70" w:rsidRDefault="00735B70" w:rsidP="00735B70">
      <w:pPr>
        <w:ind w:left="709" w:firstLine="709"/>
        <w:jc w:val="both"/>
        <w:rPr>
          <w:i/>
        </w:rPr>
      </w:pPr>
      <w:r>
        <w:rPr>
          <w:i/>
        </w:rPr>
        <w:t xml:space="preserve">Sin embargo, del examen del escrito de demanda, y del acto impugnado consistente en el contenido del oficio número </w:t>
      </w:r>
      <w:r w:rsidR="007F4E48">
        <w:rPr>
          <w:rFonts w:ascii="Arial" w:hAnsi="Arial" w:cs="Arial"/>
          <w:b/>
          <w:sz w:val="26"/>
          <w:szCs w:val="26"/>
        </w:rPr>
        <w:t>***********</w:t>
      </w:r>
      <w:r>
        <w:rPr>
          <w:b/>
          <w:i/>
        </w:rPr>
        <w:t xml:space="preserve">, </w:t>
      </w:r>
      <w:r>
        <w:rPr>
          <w:i/>
        </w:rPr>
        <w:t>de veinticinco de septiembre del presente año, emitido por el Jefe del Departamento de Procedimiento “A” de la Secretaría de la Contraloría y Transparencia Gubernamental del Estado, se advierte lo siguiente: - - - - - - - - - - - - - - - - - - - - - - - - - - - - - - - - - - - - - - - - - - - --</w:t>
      </w:r>
    </w:p>
    <w:p w14:paraId="2DF0C858" w14:textId="29906B53" w:rsidR="00271577" w:rsidRDefault="00735B70" w:rsidP="00271577">
      <w:pPr>
        <w:ind w:left="1276" w:right="426"/>
        <w:jc w:val="both"/>
        <w:rPr>
          <w:i/>
        </w:rPr>
      </w:pPr>
      <w:r>
        <w:rPr>
          <w:i/>
        </w:rPr>
        <w:t xml:space="preserve">´...Coligiéndose a lo anterior, mediante resolución de fecha </w:t>
      </w:r>
      <w:r>
        <w:rPr>
          <w:b/>
          <w:i/>
        </w:rPr>
        <w:t xml:space="preserve">veintinueve de marzo del dos mil diecinueve, </w:t>
      </w:r>
      <w:r>
        <w:rPr>
          <w:i/>
        </w:rPr>
        <w:t xml:space="preserve">dictada por ese (sic) misma Sala (Cuarta Sala de Primera Instancia del Tribunal de Justicia Administrativa del Estado de Oaxaca), dentro del Juicio de Nulidad número 77/18, la cual reconoce entre otras cosas la </w:t>
      </w:r>
      <w:r>
        <w:rPr>
          <w:b/>
          <w:i/>
        </w:rPr>
        <w:t xml:space="preserve">LEGALIDAD Y VALIDEZ </w:t>
      </w:r>
      <w:r>
        <w:rPr>
          <w:i/>
        </w:rPr>
        <w:t xml:space="preserve">de la resolución de fecha </w:t>
      </w:r>
      <w:r>
        <w:rPr>
          <w:b/>
          <w:i/>
        </w:rPr>
        <w:t xml:space="preserve">veinte de agosto de dos mil dieciséis, </w:t>
      </w:r>
      <w:r>
        <w:rPr>
          <w:i/>
        </w:rPr>
        <w:t xml:space="preserve">(sic) dictada por esta autoridad, dentro del expediente administrativo número </w:t>
      </w:r>
      <w:r>
        <w:rPr>
          <w:b/>
          <w:i/>
        </w:rPr>
        <w:t xml:space="preserve">352/RA/2015, </w:t>
      </w:r>
      <w:r>
        <w:rPr>
          <w:i/>
        </w:rPr>
        <w:t xml:space="preserve">y en virtud que se advierte que se desechó de plano la demanda de amparo directo interpuesto por el ciudadano </w:t>
      </w:r>
      <w:r w:rsidR="007F4E48">
        <w:rPr>
          <w:rFonts w:ascii="Arial" w:hAnsi="Arial" w:cs="Arial"/>
          <w:b/>
          <w:sz w:val="26"/>
          <w:szCs w:val="26"/>
        </w:rPr>
        <w:t>***********</w:t>
      </w:r>
      <w:r>
        <w:rPr>
          <w:b/>
          <w:i/>
        </w:rPr>
        <w:t>,</w:t>
      </w:r>
      <w:r>
        <w:rPr>
          <w:i/>
        </w:rPr>
        <w:t xml:space="preserve"> por notoriamente improcedente</w:t>
      </w:r>
      <w:r w:rsidR="00271577">
        <w:rPr>
          <w:i/>
        </w:rPr>
        <w:t xml:space="preserve"> …´</w:t>
      </w:r>
      <w:r>
        <w:rPr>
          <w:i/>
        </w:rPr>
        <w:t>. - - -</w:t>
      </w:r>
      <w:r w:rsidR="00271577">
        <w:rPr>
          <w:i/>
        </w:rPr>
        <w:t xml:space="preserve"> - - - - - - - - - - - - - - - - - - - - - - - - </w:t>
      </w:r>
      <w:r>
        <w:rPr>
          <w:i/>
        </w:rPr>
        <w:t xml:space="preserve"> </w:t>
      </w:r>
      <w:r w:rsidR="00271577">
        <w:rPr>
          <w:i/>
        </w:rPr>
        <w:t>´</w:t>
      </w:r>
      <w:r>
        <w:rPr>
          <w:i/>
        </w:rPr>
        <w:t>…</w:t>
      </w:r>
      <w:r>
        <w:rPr>
          <w:b/>
          <w:i/>
        </w:rPr>
        <w:t xml:space="preserve">PRIMERO. - </w:t>
      </w:r>
      <w:r>
        <w:rPr>
          <w:i/>
        </w:rPr>
        <w:t xml:space="preserve">(…) - - - - - - - - - - - - - - - - - - - - - - - - - - - - - - - - </w:t>
      </w:r>
      <w:r w:rsidR="00271577">
        <w:rPr>
          <w:i/>
        </w:rPr>
        <w:t>- - - - - -</w:t>
      </w:r>
      <w:r>
        <w:rPr>
          <w:b/>
          <w:i/>
        </w:rPr>
        <w:t xml:space="preserve">SEGUNDO. </w:t>
      </w:r>
      <w:r>
        <w:rPr>
          <w:i/>
        </w:rPr>
        <w:t xml:space="preserve">Por lo expuesto en el preámbulo del presente acuerdo, y en estricto cumplimiento al acuerdo de fecha veintiséis de agosto del dos mil diecinueve dictado por la Cuarta Sala de Primera Instancia del Tribunal de Justicia Administrativa del Estado de Oaxaca, se </w:t>
      </w:r>
      <w:r>
        <w:rPr>
          <w:b/>
          <w:i/>
        </w:rPr>
        <w:t xml:space="preserve">declara firme </w:t>
      </w:r>
      <w:r>
        <w:rPr>
          <w:i/>
        </w:rPr>
        <w:t xml:space="preserve">todas y cada una de las partes de la resolución de fecha </w:t>
      </w:r>
      <w:r>
        <w:rPr>
          <w:b/>
          <w:i/>
        </w:rPr>
        <w:t xml:space="preserve">veinte de agosto del dos mil diecisiete, (sic) </w:t>
      </w:r>
      <w:r>
        <w:rPr>
          <w:i/>
        </w:rPr>
        <w:t xml:space="preserve">dictada por una autoridad, dentro del expediente administrativo número </w:t>
      </w:r>
      <w:r>
        <w:rPr>
          <w:b/>
          <w:i/>
        </w:rPr>
        <w:t xml:space="preserve">352/RA/2015, </w:t>
      </w:r>
      <w:r>
        <w:rPr>
          <w:i/>
        </w:rPr>
        <w:t>lo anterior de conformidad con lo establecido en los artículos 400 y 401, párrafo segundo, fracción II, del Código de Procedimientos Civiles vigente en el Estado. Aplicado de manera supletoria de conformidad con el artículo 60 de la Ley de Responsabilidades de los Servidores Públicos del Estado y Municipios de Oaxaca (vigente antes del 26 de diciembre de 2015, es decir, antes de la entrada en vigor de las reformas estipuladas en el Derecho 2055, es decir, antes de la entrada en vigor de las reformadas estipuladas en el Decreto 2055, publicado en el Periódico Oficial Extra del 18 de octubre del 2013 y sus partes observadas publicadas en el Periódico Oficial Extra del 26 de diciembre de 2013, mediante Decreto número 2074)…</w:t>
      </w:r>
      <w:r w:rsidR="00271577">
        <w:rPr>
          <w:i/>
        </w:rPr>
        <w:t>´</w:t>
      </w:r>
      <w:r>
        <w:rPr>
          <w:i/>
        </w:rPr>
        <w:t xml:space="preserve"> - - - - - - - </w:t>
      </w:r>
      <w:r w:rsidR="00271577">
        <w:rPr>
          <w:i/>
        </w:rPr>
        <w:t xml:space="preserve">- - </w:t>
      </w:r>
      <w:r>
        <w:rPr>
          <w:i/>
        </w:rPr>
        <w:t>-</w:t>
      </w:r>
    </w:p>
    <w:p w14:paraId="0942AE84" w14:textId="7578F52C" w:rsidR="00735B70" w:rsidRDefault="00271577" w:rsidP="00271577">
      <w:pPr>
        <w:ind w:left="1276" w:right="426"/>
        <w:jc w:val="both"/>
        <w:rPr>
          <w:i/>
        </w:rPr>
      </w:pPr>
      <w:r>
        <w:rPr>
          <w:i/>
        </w:rPr>
        <w:t>´</w:t>
      </w:r>
      <w:r w:rsidR="00735B70">
        <w:rPr>
          <w:i/>
        </w:rPr>
        <w:t xml:space="preserve">…Por lo anterior y en virtud que la resolución de fecha veinte de junio de dos mil diecisiete </w:t>
      </w:r>
      <w:r w:rsidR="00735B70">
        <w:rPr>
          <w:b/>
          <w:i/>
        </w:rPr>
        <w:t xml:space="preserve">ha quedado firme, </w:t>
      </w:r>
      <w:r w:rsidR="00735B70">
        <w:rPr>
          <w:i/>
        </w:rPr>
        <w:t xml:space="preserve">se le solicita el pago voluntario de la </w:t>
      </w:r>
      <w:r w:rsidR="00735B70">
        <w:rPr>
          <w:b/>
          <w:i/>
        </w:rPr>
        <w:t xml:space="preserve">sanción económica, </w:t>
      </w:r>
      <w:r w:rsidR="00735B70">
        <w:rPr>
          <w:i/>
        </w:rPr>
        <w:t xml:space="preserve">impuesta en dicha resolución </w:t>
      </w:r>
      <w:r w:rsidR="00735B70">
        <w:rPr>
          <w:b/>
          <w:i/>
        </w:rPr>
        <w:t xml:space="preserve">por la cantidad de </w:t>
      </w:r>
      <w:r w:rsidR="007F4E48">
        <w:rPr>
          <w:rFonts w:ascii="Arial" w:hAnsi="Arial" w:cs="Arial"/>
          <w:b/>
          <w:sz w:val="26"/>
          <w:szCs w:val="26"/>
        </w:rPr>
        <w:t>***********</w:t>
      </w:r>
      <w:r w:rsidR="00735B70">
        <w:rPr>
          <w:b/>
          <w:i/>
        </w:rPr>
        <w:t xml:space="preserve">, </w:t>
      </w:r>
      <w:r w:rsidR="00735B70">
        <w:rPr>
          <w:i/>
        </w:rPr>
        <w:t xml:space="preserve">concediéndosele un plazo </w:t>
      </w:r>
      <w:r w:rsidR="00735B70">
        <w:rPr>
          <w:b/>
          <w:i/>
        </w:rPr>
        <w:t xml:space="preserve">de cinco días hábiles </w:t>
      </w:r>
      <w:r w:rsidR="00735B70">
        <w:rPr>
          <w:i/>
        </w:rPr>
        <w:t>para ello y apercibirlo que de no realizar d</w:t>
      </w:r>
      <w:r>
        <w:rPr>
          <w:i/>
        </w:rPr>
        <w:t>i</w:t>
      </w:r>
      <w:r w:rsidR="00735B70">
        <w:rPr>
          <w:i/>
        </w:rPr>
        <w:t xml:space="preserve">cho pago, esta autoridad solicitada (sic) a la Secretaria de Finanzas del Estado que proceda al cobro del mismo…”. - - - - - - - - - - - -  - - - - - </w:t>
      </w:r>
      <w:r>
        <w:rPr>
          <w:i/>
        </w:rPr>
        <w:t xml:space="preserve">- - - -- - - -- -- </w:t>
      </w:r>
      <w:r w:rsidR="00735B70">
        <w:rPr>
          <w:i/>
        </w:rPr>
        <w:t xml:space="preserve">- </w:t>
      </w:r>
    </w:p>
    <w:p w14:paraId="5E2DA98F" w14:textId="0A40B519" w:rsidR="00735B70" w:rsidRDefault="00735B70" w:rsidP="00735B70">
      <w:pPr>
        <w:ind w:left="709" w:firstLine="709"/>
        <w:jc w:val="both"/>
        <w:rPr>
          <w:b/>
          <w:i/>
        </w:rPr>
      </w:pPr>
      <w:r>
        <w:rPr>
          <w:i/>
        </w:rPr>
        <w:t xml:space="preserve">De lo anterior se advierte que el acto impugnado consistente en la nulidad del oficio número  </w:t>
      </w:r>
      <w:r>
        <w:rPr>
          <w:b/>
          <w:i/>
        </w:rPr>
        <w:t xml:space="preserve"> </w:t>
      </w:r>
      <w:r w:rsidR="007F4E48">
        <w:rPr>
          <w:rFonts w:ascii="Arial" w:hAnsi="Arial" w:cs="Arial"/>
          <w:b/>
          <w:sz w:val="26"/>
          <w:szCs w:val="26"/>
        </w:rPr>
        <w:t>***********</w:t>
      </w:r>
      <w:r>
        <w:rPr>
          <w:b/>
          <w:i/>
        </w:rPr>
        <w:t xml:space="preserve">, </w:t>
      </w:r>
      <w:r>
        <w:rPr>
          <w:i/>
        </w:rPr>
        <w:t>de v</w:t>
      </w:r>
      <w:r w:rsidR="00271577">
        <w:rPr>
          <w:i/>
        </w:rPr>
        <w:t>e</w:t>
      </w:r>
      <w:r>
        <w:rPr>
          <w:i/>
        </w:rPr>
        <w:t xml:space="preserve">inticinco de septiembre del presente año, emitido por el Jefe de Departamento de Procedimientos “A” de la Secretaría de la Contraloría y Transparencia Gubernamental del Estado, así </w:t>
      </w:r>
      <w:r>
        <w:rPr>
          <w:i/>
        </w:rPr>
        <w:lastRenderedPageBreak/>
        <w:t xml:space="preserve">como la sanción por la cantidad de </w:t>
      </w:r>
      <w:r w:rsidR="007F4E48">
        <w:rPr>
          <w:rFonts w:ascii="Arial" w:hAnsi="Arial" w:cs="Arial"/>
          <w:b/>
          <w:sz w:val="26"/>
          <w:szCs w:val="26"/>
        </w:rPr>
        <w:t>***********</w:t>
      </w:r>
      <w:r>
        <w:rPr>
          <w:b/>
          <w:i/>
        </w:rPr>
        <w:t xml:space="preserve">, </w:t>
      </w:r>
      <w:r>
        <w:rPr>
          <w:i/>
        </w:rPr>
        <w:t xml:space="preserve">son en cumplimiento a la sentencia dictada el veintinueve de marzo de dos mil diecinueve, en el juicio de nulidad número 77/2018, del Índice de esta Cuarta Sala Unitaria, declaró </w:t>
      </w:r>
      <w:r>
        <w:rPr>
          <w:b/>
          <w:i/>
        </w:rPr>
        <w:t xml:space="preserve">la legalidad y validez </w:t>
      </w:r>
      <w:r>
        <w:rPr>
          <w:i/>
        </w:rPr>
        <w:t xml:space="preserve">de la resolución dictada el veinte de julio de dos mil dieciocho, dictada en el expediente administrativo </w:t>
      </w:r>
      <w:r>
        <w:rPr>
          <w:b/>
          <w:i/>
        </w:rPr>
        <w:t>352/RA/2015</w:t>
      </w:r>
      <w:r>
        <w:rPr>
          <w:i/>
        </w:rPr>
        <w:t xml:space="preserve">, emitida por el Director de Responsabilidades y Situación Patrimonial de la Subsecretaria de Responsabilidades y Transparencia de la Secretaria de la Contraloría y Transparencia Gubernamental del Estado, así como la sanción económica por la cantidad de </w:t>
      </w:r>
      <w:r w:rsidR="007F4E48">
        <w:rPr>
          <w:rFonts w:ascii="Arial" w:hAnsi="Arial" w:cs="Arial"/>
          <w:b/>
          <w:sz w:val="26"/>
          <w:szCs w:val="26"/>
        </w:rPr>
        <w:t>***********</w:t>
      </w:r>
      <w:r>
        <w:rPr>
          <w:b/>
          <w:i/>
        </w:rPr>
        <w:t xml:space="preserve">. - - - - - - - - - - - - </w:t>
      </w:r>
      <w:r w:rsidR="00E45CB7">
        <w:rPr>
          <w:b/>
          <w:i/>
        </w:rPr>
        <w:t>- - - - - - - - - - -</w:t>
      </w:r>
      <w:r>
        <w:rPr>
          <w:b/>
          <w:i/>
        </w:rPr>
        <w:t xml:space="preserve"> - </w:t>
      </w:r>
    </w:p>
    <w:p w14:paraId="18CEC837" w14:textId="30248B94" w:rsidR="00735B70" w:rsidRDefault="00735B70" w:rsidP="00735B70">
      <w:pPr>
        <w:ind w:left="709" w:firstLine="709"/>
        <w:jc w:val="both"/>
        <w:rPr>
          <w:i/>
        </w:rPr>
      </w:pPr>
      <w:r>
        <w:rPr>
          <w:i/>
        </w:rPr>
        <w:t xml:space="preserve">Por lo tanto, al advertirse que el fondo del acto impugnado que resulta ser el requerimiento de pago de la sanción económica por la cantidad de </w:t>
      </w:r>
      <w:r w:rsidR="007F4E48">
        <w:rPr>
          <w:rFonts w:ascii="Arial" w:hAnsi="Arial" w:cs="Arial"/>
          <w:b/>
          <w:sz w:val="26"/>
          <w:szCs w:val="26"/>
        </w:rPr>
        <w:t>***********</w:t>
      </w:r>
      <w:r>
        <w:rPr>
          <w:b/>
          <w:i/>
        </w:rPr>
        <w:t xml:space="preserve">, </w:t>
      </w:r>
      <w:r>
        <w:rPr>
          <w:i/>
        </w:rPr>
        <w:t xml:space="preserve">emitida en el expediente administrativo </w:t>
      </w:r>
      <w:r>
        <w:rPr>
          <w:b/>
          <w:i/>
        </w:rPr>
        <w:t>352/RA/2015</w:t>
      </w:r>
      <w:r>
        <w:rPr>
          <w:i/>
        </w:rPr>
        <w:t xml:space="preserve">, ya fue materia del juicio de nulidad </w:t>
      </w:r>
      <w:r>
        <w:rPr>
          <w:b/>
          <w:i/>
        </w:rPr>
        <w:t xml:space="preserve">77/2018, </w:t>
      </w:r>
      <w:r>
        <w:rPr>
          <w:i/>
        </w:rPr>
        <w:t xml:space="preserve">del índice de esta Cuarta Sala Unitaria, en el que se declaró la </w:t>
      </w:r>
      <w:r>
        <w:rPr>
          <w:b/>
          <w:i/>
        </w:rPr>
        <w:t xml:space="preserve">legalidad y validez del mismo, </w:t>
      </w:r>
      <w:r>
        <w:rPr>
          <w:i/>
        </w:rPr>
        <w:t>se actualiza la causal de improcedencia y sobreseimiento, contenidas en los artículos 161, fracción IV, y 162, fracción II, de la Ley de procedimiento y Justicia Administrativa para el Estado, que para mayor comprensión se transcribe: - - - - - - - - - - - - - - - - - - - -</w:t>
      </w:r>
      <w:r w:rsidR="00E45CB7">
        <w:rPr>
          <w:i/>
        </w:rPr>
        <w:t xml:space="preserve"> </w:t>
      </w:r>
      <w:r>
        <w:rPr>
          <w:i/>
        </w:rPr>
        <w:t xml:space="preserve">- </w:t>
      </w:r>
    </w:p>
    <w:p w14:paraId="4FE3A3B9" w14:textId="77777777" w:rsidR="00E23CCE" w:rsidRDefault="00E45CB7" w:rsidP="00C06861">
      <w:pPr>
        <w:spacing w:after="0"/>
        <w:ind w:left="1418" w:right="567"/>
        <w:jc w:val="both"/>
        <w:rPr>
          <w:i/>
        </w:rPr>
      </w:pPr>
      <w:r>
        <w:rPr>
          <w:i/>
        </w:rPr>
        <w:t xml:space="preserve">´… </w:t>
      </w:r>
      <w:r w:rsidR="00735B70" w:rsidRPr="00B1739F">
        <w:rPr>
          <w:i/>
        </w:rPr>
        <w:t>ARTÍCULO 161.- Es improcedente el juicio ante el Tribunal contra actos:</w:t>
      </w:r>
    </w:p>
    <w:p w14:paraId="6B0CBD75" w14:textId="77777777" w:rsidR="00E23CCE" w:rsidRDefault="00E23CCE" w:rsidP="00C06861">
      <w:pPr>
        <w:spacing w:after="0"/>
        <w:ind w:left="1418" w:right="567"/>
        <w:jc w:val="both"/>
        <w:rPr>
          <w:i/>
        </w:rPr>
      </w:pPr>
      <w:r>
        <w:rPr>
          <w:i/>
        </w:rPr>
        <w:t>(…)</w:t>
      </w:r>
    </w:p>
    <w:p w14:paraId="62CD15C2" w14:textId="77777777" w:rsidR="00E23CCE" w:rsidRDefault="00735B70" w:rsidP="00C06861">
      <w:pPr>
        <w:spacing w:after="0"/>
        <w:ind w:left="1418" w:right="567"/>
        <w:jc w:val="both"/>
        <w:rPr>
          <w:i/>
        </w:rPr>
      </w:pPr>
      <w:r w:rsidRPr="00B1739F">
        <w:rPr>
          <w:i/>
        </w:rPr>
        <w:t>IV. Que hayan sido materia de otro juicio contencioso administrativo, en el que exista identidad de partes y se trate del mismo acto impugnado, aunque las violaciones alegadas sean distintas</w:t>
      </w:r>
      <w:r w:rsidR="00E23CCE">
        <w:rPr>
          <w:i/>
        </w:rPr>
        <w:t>…´- - - - - - - -</w:t>
      </w:r>
      <w:r w:rsidR="00C06861">
        <w:rPr>
          <w:i/>
        </w:rPr>
        <w:t xml:space="preserve"> - - - - - - - - - - - - - - - - - - - - - - - - - - - - - - - - --</w:t>
      </w:r>
    </w:p>
    <w:p w14:paraId="70C88ED0" w14:textId="77777777" w:rsidR="00E23CCE" w:rsidRDefault="00735B70" w:rsidP="00C06861">
      <w:pPr>
        <w:spacing w:before="240" w:after="0"/>
        <w:ind w:left="1418" w:right="567"/>
        <w:jc w:val="both"/>
        <w:rPr>
          <w:i/>
        </w:rPr>
      </w:pPr>
      <w:r w:rsidRPr="00B1739F">
        <w:rPr>
          <w:i/>
        </w:rPr>
        <w:t>“ARTÍCULO 162.- Procede el sobreseimiento del juicio:</w:t>
      </w:r>
    </w:p>
    <w:p w14:paraId="591BAB83" w14:textId="77777777" w:rsidR="00E23CCE" w:rsidRDefault="00E23CCE" w:rsidP="00C06861">
      <w:pPr>
        <w:spacing w:after="0"/>
        <w:ind w:left="1418" w:right="567"/>
        <w:jc w:val="both"/>
        <w:rPr>
          <w:i/>
        </w:rPr>
      </w:pPr>
      <w:r>
        <w:rPr>
          <w:i/>
        </w:rPr>
        <w:t>(…)</w:t>
      </w:r>
    </w:p>
    <w:p w14:paraId="158F9470" w14:textId="77777777" w:rsidR="00735B70" w:rsidRDefault="00735B70" w:rsidP="00C06861">
      <w:pPr>
        <w:ind w:left="1418" w:right="567"/>
        <w:jc w:val="both"/>
        <w:rPr>
          <w:i/>
        </w:rPr>
      </w:pPr>
      <w:r w:rsidRPr="00B1739F">
        <w:rPr>
          <w:i/>
        </w:rPr>
        <w:t>II. Cuando durante la tramitación del procedimiento sobreviniere alguna de las causas de improcedencia a que s</w:t>
      </w:r>
      <w:r w:rsidR="00C06861">
        <w:rPr>
          <w:i/>
        </w:rPr>
        <w:t>e refiere el artículo anterior</w:t>
      </w:r>
      <w:proofErr w:type="gramStart"/>
      <w:r w:rsidR="00C06861">
        <w:rPr>
          <w:i/>
        </w:rPr>
        <w:t>;´</w:t>
      </w:r>
      <w:proofErr w:type="gramEnd"/>
      <w:r w:rsidR="00C06861">
        <w:rPr>
          <w:i/>
        </w:rPr>
        <w:t xml:space="preserve"> - - - - - - - - - - - - - - - - - - - - - - - - - - - - - -</w:t>
      </w:r>
      <w:r w:rsidR="009C39C0">
        <w:rPr>
          <w:i/>
        </w:rPr>
        <w:t xml:space="preserve"> - - - - -</w:t>
      </w:r>
      <w:r w:rsidR="00C06861">
        <w:rPr>
          <w:i/>
        </w:rPr>
        <w:t xml:space="preserve"> -</w:t>
      </w:r>
    </w:p>
    <w:p w14:paraId="403E49FB" w14:textId="25D31E82" w:rsidR="00735B70" w:rsidRDefault="00735B70" w:rsidP="00735B70">
      <w:pPr>
        <w:ind w:left="709" w:firstLine="709"/>
        <w:jc w:val="both"/>
        <w:rPr>
          <w:i/>
        </w:rPr>
      </w:pPr>
      <w:r>
        <w:rPr>
          <w:i/>
        </w:rPr>
        <w:t xml:space="preserve">En consecuencia, esta Sala Unitaria encuentra motivo manifiesto e indudable de </w:t>
      </w:r>
      <w:r>
        <w:rPr>
          <w:b/>
          <w:i/>
        </w:rPr>
        <w:t xml:space="preserve">improcedencia, </w:t>
      </w:r>
      <w:r>
        <w:rPr>
          <w:i/>
        </w:rPr>
        <w:t>por ello</w:t>
      </w:r>
      <w:r>
        <w:rPr>
          <w:b/>
          <w:i/>
        </w:rPr>
        <w:t xml:space="preserve"> SE DESECHA DE PLANO LA DEMANDA </w:t>
      </w:r>
      <w:r>
        <w:rPr>
          <w:i/>
        </w:rPr>
        <w:t xml:space="preserve">de nulidad interpuesta por </w:t>
      </w:r>
      <w:r w:rsidR="007F4E48">
        <w:rPr>
          <w:rFonts w:ascii="Arial" w:hAnsi="Arial" w:cs="Arial"/>
          <w:b/>
          <w:sz w:val="26"/>
          <w:szCs w:val="26"/>
        </w:rPr>
        <w:t>***********</w:t>
      </w:r>
      <w:r>
        <w:rPr>
          <w:b/>
          <w:i/>
        </w:rPr>
        <w:t xml:space="preserve">, </w:t>
      </w:r>
      <w:r>
        <w:rPr>
          <w:i/>
        </w:rPr>
        <w:t>por ser notoriamente improcedente, lo anterior, de conformidad con lo establecido por los artículos 161, fracción IV y 162, fracción II, y 182, fracción I, de la Ley de Procedimiento y Justicia Administrativa del Estado de Oaxaca. - - - - - - - - - - -</w:t>
      </w:r>
      <w:r w:rsidR="00CD01F8">
        <w:rPr>
          <w:i/>
        </w:rPr>
        <w:t xml:space="preserve"> - - - - - - - - - - - - - - -</w:t>
      </w:r>
      <w:r>
        <w:rPr>
          <w:i/>
        </w:rPr>
        <w:t xml:space="preserve"> </w:t>
      </w:r>
    </w:p>
    <w:p w14:paraId="30A8EBFD" w14:textId="77777777" w:rsidR="00735B70" w:rsidRDefault="00735B70" w:rsidP="00735B70">
      <w:pPr>
        <w:ind w:left="709" w:firstLine="709"/>
        <w:jc w:val="both"/>
        <w:rPr>
          <w:i/>
        </w:rPr>
      </w:pPr>
      <w:r>
        <w:rPr>
          <w:i/>
        </w:rPr>
        <w:t>Es aplicable al caso, la jurisprudencia de la Suprema Corte de Justicia de la Nación, de la novena época, con número de registro: 196196, de los Tribunales Colegiados de Circuito, del Semanario Judicial de la Federación y su Gaceta, Tomo VII, mayo de 1998 mil novecientos noventa y ocho, materia común, Tesis I. 1o. A. J/4, página ochocientos noventa, con el rubro y texto siguiente</w:t>
      </w:r>
      <w:r w:rsidR="00CD01F8">
        <w:rPr>
          <w:i/>
        </w:rPr>
        <w:t>s</w:t>
      </w:r>
      <w:r>
        <w:rPr>
          <w:i/>
        </w:rPr>
        <w:t>:</w:t>
      </w:r>
      <w:r w:rsidR="00CD01F8">
        <w:rPr>
          <w:i/>
        </w:rPr>
        <w:t xml:space="preserve"> - - - - - - - - - - - - - - - - - - - - - - - - - - - - - - - - - - - - - - - - - - - - - - - - - - - -</w:t>
      </w:r>
    </w:p>
    <w:p w14:paraId="5B721F87" w14:textId="77777777" w:rsidR="007F50F9" w:rsidRPr="00735B70" w:rsidRDefault="00735B70" w:rsidP="00CD01F8">
      <w:pPr>
        <w:spacing w:after="0" w:line="240" w:lineRule="auto"/>
        <w:ind w:left="1276" w:right="426"/>
        <w:jc w:val="both"/>
        <w:rPr>
          <w:rFonts w:cstheme="minorHAnsi"/>
          <w:i/>
        </w:rPr>
      </w:pPr>
      <w:r>
        <w:rPr>
          <w:rFonts w:eastAsia="Times New Roman" w:cs="Times New Roman"/>
          <w:b/>
          <w:bCs/>
          <w:i/>
          <w:color w:val="000000"/>
          <w:lang w:eastAsia="es-MX"/>
        </w:rPr>
        <w:t>“</w:t>
      </w:r>
      <w:r w:rsidRPr="00FD7347">
        <w:rPr>
          <w:rFonts w:eastAsia="Times New Roman" w:cs="Times New Roman"/>
          <w:b/>
          <w:bCs/>
          <w:i/>
          <w:color w:val="000000"/>
          <w:lang w:eastAsia="es-MX"/>
        </w:rPr>
        <w:t>DESECHAMIENTO DE LA DEMANDA DE GARANTÍAS. CAUSA DE IMPROCEDENCIA MANIFIESTA E INDUDABLE.</w:t>
      </w:r>
      <w:r w:rsidR="00CD01F8">
        <w:rPr>
          <w:rFonts w:eastAsia="Times New Roman" w:cs="Times New Roman"/>
          <w:b/>
          <w:bCs/>
          <w:i/>
          <w:color w:val="000000"/>
          <w:lang w:eastAsia="es-MX"/>
        </w:rPr>
        <w:t xml:space="preserve"> </w:t>
      </w:r>
      <w:r w:rsidRPr="00735B70">
        <w:rPr>
          <w:rFonts w:eastAsia="Times New Roman" w:cstheme="minorHAnsi"/>
          <w:i/>
          <w:color w:val="000000"/>
          <w:lang w:eastAsia="es-MX"/>
        </w:rPr>
        <w:t>De conformidad con el artículo </w:t>
      </w:r>
      <w:hyperlink r:id="rId8" w:history="1">
        <w:r w:rsidRPr="00735B70">
          <w:rPr>
            <w:rFonts w:eastAsia="Times New Roman" w:cstheme="minorHAnsi"/>
            <w:i/>
            <w:color w:val="000000" w:themeColor="text1"/>
            <w:lang w:eastAsia="es-MX"/>
          </w:rPr>
          <w:t>145 de la Ley de Amparo</w:t>
        </w:r>
      </w:hyperlink>
      <w:r w:rsidRPr="00735B70">
        <w:rPr>
          <w:rFonts w:eastAsia="Times New Roman" w:cstheme="minorHAnsi"/>
          <w:i/>
          <w:color w:val="000000"/>
          <w:lang w:eastAsia="es-MX"/>
        </w:rPr>
        <w:t xml:space="preserve">, el Juez de Distrito está obligado a examinar el escrito de demanda y si encontrare motivo manifiesto e indudable de improcedencia la desechará de plano. Lo manifiesto se da cuando el motivo de improcedencia se advierte en forma patente y absolutamente clara de la lectura del libelo, de los escritos aclaratorios o de ampliación (cuando los haya) y de los documentos que se anexen a tales promociones; lo indudable resulta de que se tenga la certidumbre y plena convicción de que la causa de </w:t>
      </w:r>
      <w:r w:rsidRPr="00735B70">
        <w:rPr>
          <w:rFonts w:eastAsia="Times New Roman" w:cstheme="minorHAnsi"/>
          <w:i/>
          <w:color w:val="000000"/>
          <w:lang w:eastAsia="es-MX"/>
        </w:rPr>
        <w:lastRenderedPageBreak/>
        <w:t>improcedencia de que se trate es operante en el caso concreto, de tal modo que aun cuando se admitiera la demanda y se sustanciara el procedimiento no resultara factible formarse una convicción diversa, independientemente de los elementos que eventualmente pudieran allegar las partes.” - - - - - - - - - - - - - -</w:t>
      </w:r>
      <w:r w:rsidR="00CD01F8">
        <w:rPr>
          <w:rFonts w:eastAsia="Times New Roman" w:cstheme="minorHAnsi"/>
          <w:i/>
          <w:color w:val="000000"/>
          <w:lang w:eastAsia="es-MX"/>
        </w:rPr>
        <w:t xml:space="preserve"> - - - - - - - - - - - - - - ---</w:t>
      </w:r>
    </w:p>
    <w:p w14:paraId="443056FC" w14:textId="77777777" w:rsidR="007F50F9" w:rsidRPr="00586BEA" w:rsidRDefault="007F50F9" w:rsidP="00735B70">
      <w:pPr>
        <w:pStyle w:val="Textoindependiente21"/>
        <w:tabs>
          <w:tab w:val="left" w:pos="7938"/>
        </w:tabs>
        <w:spacing w:line="360" w:lineRule="auto"/>
        <w:ind w:left="709" w:right="17" w:firstLine="0"/>
        <w:rPr>
          <w:rFonts w:ascii="Calibri" w:hAnsi="Calibri" w:cs="Calibri"/>
          <w:i/>
          <w:szCs w:val="24"/>
        </w:rPr>
      </w:pPr>
      <w:r w:rsidRPr="00586BEA">
        <w:rPr>
          <w:rFonts w:ascii="Calibri" w:hAnsi="Calibri" w:cs="Calibri"/>
          <w:i/>
          <w:szCs w:val="24"/>
        </w:rPr>
        <w:t>…”</w:t>
      </w:r>
    </w:p>
    <w:p w14:paraId="0D85CC54" w14:textId="77777777" w:rsidR="007F50F9" w:rsidRDefault="007F50F9" w:rsidP="007F50F9">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14:paraId="60FC70A1" w14:textId="77777777" w:rsidR="007F50F9" w:rsidRDefault="007F50F9" w:rsidP="007F50F9">
      <w:pPr>
        <w:pStyle w:val="Textoindependiente21"/>
        <w:spacing w:before="240" w:after="240" w:line="360" w:lineRule="auto"/>
        <w:ind w:right="18" w:firstLine="0"/>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w:t>
      </w:r>
      <w:r w:rsidR="00784BE2">
        <w:rPr>
          <w:rFonts w:ascii="Arial" w:hAnsi="Arial" w:cs="Arial"/>
          <w:bCs/>
          <w:iCs/>
          <w:sz w:val="26"/>
          <w:szCs w:val="26"/>
        </w:rPr>
        <w:t xml:space="preserve"> 1 párrafo segundo, 2 párrafos primero y cuarto, 4 fracción VIII, 23, 24 fracción I, 25 fracción I y 27 de la Ley Orgánica del Tribunal de Justicia Administrativa del Estado de Oaxaca;</w:t>
      </w:r>
      <w:r>
        <w:rPr>
          <w:rFonts w:ascii="Arial" w:hAnsi="Arial" w:cs="Arial"/>
          <w:bCs/>
          <w:iCs/>
          <w:sz w:val="26"/>
          <w:szCs w:val="26"/>
        </w:rPr>
        <w:t xml:space="preserve"> 120</w:t>
      </w:r>
      <w:r w:rsidRPr="000E0374">
        <w:rPr>
          <w:rFonts w:ascii="Arial" w:hAnsi="Arial" w:cs="Arial"/>
          <w:bCs/>
          <w:iCs/>
          <w:sz w:val="26"/>
          <w:szCs w:val="26"/>
        </w:rPr>
        <w:t xml:space="preserve">, </w:t>
      </w:r>
      <w:r>
        <w:rPr>
          <w:rFonts w:ascii="Arial" w:hAnsi="Arial" w:cs="Arial"/>
          <w:bCs/>
          <w:iCs/>
          <w:sz w:val="26"/>
          <w:szCs w:val="26"/>
        </w:rPr>
        <w:t>125</w:t>
      </w:r>
      <w:r w:rsidRPr="000E0374">
        <w:rPr>
          <w:rFonts w:ascii="Arial" w:hAnsi="Arial" w:cs="Arial"/>
          <w:bCs/>
          <w:iCs/>
          <w:sz w:val="26"/>
          <w:szCs w:val="26"/>
        </w:rPr>
        <w:t xml:space="preserve">, </w:t>
      </w:r>
      <w:r>
        <w:rPr>
          <w:rFonts w:ascii="Arial" w:hAnsi="Arial" w:cs="Arial"/>
          <w:bCs/>
          <w:iCs/>
          <w:sz w:val="26"/>
          <w:szCs w:val="26"/>
        </w:rPr>
        <w:t>127,129</w:t>
      </w:r>
      <w:r w:rsidRPr="000E0374">
        <w:rPr>
          <w:rFonts w:ascii="Arial" w:hAnsi="Arial" w:cs="Arial"/>
          <w:bCs/>
          <w:iCs/>
          <w:sz w:val="26"/>
          <w:szCs w:val="26"/>
        </w:rPr>
        <w:t xml:space="preserve">, </w:t>
      </w:r>
      <w:r>
        <w:rPr>
          <w:rFonts w:ascii="Arial" w:hAnsi="Arial" w:cs="Arial"/>
          <w:bCs/>
          <w:iCs/>
          <w:sz w:val="26"/>
          <w:szCs w:val="26"/>
        </w:rPr>
        <w:t>130,</w:t>
      </w:r>
      <w:r w:rsidRPr="000E0374">
        <w:rPr>
          <w:rFonts w:ascii="Arial" w:hAnsi="Arial" w:cs="Arial"/>
          <w:bCs/>
          <w:iCs/>
          <w:sz w:val="26"/>
          <w:szCs w:val="26"/>
        </w:rPr>
        <w:t xml:space="preserve"> fracción I, </w:t>
      </w:r>
      <w:r>
        <w:rPr>
          <w:rFonts w:ascii="Arial" w:hAnsi="Arial" w:cs="Arial"/>
          <w:bCs/>
          <w:iCs/>
          <w:sz w:val="26"/>
          <w:szCs w:val="26"/>
        </w:rPr>
        <w:t>131, 231</w:t>
      </w:r>
      <w:r w:rsidRPr="000E0374">
        <w:rPr>
          <w:rFonts w:ascii="Arial" w:hAnsi="Arial" w:cs="Arial"/>
          <w:bCs/>
          <w:iCs/>
          <w:sz w:val="26"/>
          <w:szCs w:val="26"/>
        </w:rPr>
        <w:t xml:space="preserve">, </w:t>
      </w:r>
      <w:r>
        <w:rPr>
          <w:rFonts w:ascii="Arial" w:hAnsi="Arial" w:cs="Arial"/>
          <w:bCs/>
          <w:iCs/>
          <w:sz w:val="26"/>
          <w:szCs w:val="26"/>
        </w:rPr>
        <w:t>236</w:t>
      </w:r>
      <w:r w:rsidRPr="000E0374">
        <w:rPr>
          <w:rFonts w:ascii="Arial" w:hAnsi="Arial" w:cs="Arial"/>
          <w:bCs/>
          <w:iCs/>
          <w:sz w:val="26"/>
          <w:szCs w:val="26"/>
        </w:rPr>
        <w:t xml:space="preserve"> y 2</w:t>
      </w:r>
      <w:r>
        <w:rPr>
          <w:rFonts w:ascii="Arial" w:hAnsi="Arial" w:cs="Arial"/>
          <w:bCs/>
          <w:iCs/>
          <w:sz w:val="26"/>
          <w:szCs w:val="26"/>
        </w:rPr>
        <w:t>38</w:t>
      </w:r>
      <w:r w:rsidRPr="000E0374">
        <w:rPr>
          <w:rFonts w:ascii="Arial" w:hAnsi="Arial" w:cs="Arial"/>
          <w:bCs/>
          <w:iCs/>
          <w:sz w:val="26"/>
          <w:szCs w:val="26"/>
        </w:rPr>
        <w:t xml:space="preserve"> de</w:t>
      </w:r>
      <w:r w:rsidRPr="00F37C43">
        <w:rPr>
          <w:rFonts w:ascii="Arial" w:hAnsi="Arial" w:cs="Arial"/>
          <w:bCs/>
          <w:iCs/>
          <w:sz w:val="26"/>
          <w:szCs w:val="26"/>
        </w:rPr>
        <w:t xml:space="preserv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un Recurso de Revisión interpuesto en contra </w:t>
      </w:r>
      <w:r>
        <w:rPr>
          <w:rFonts w:ascii="Arial" w:hAnsi="Arial" w:cs="Arial"/>
          <w:bCs/>
          <w:iCs/>
          <w:sz w:val="26"/>
          <w:szCs w:val="26"/>
        </w:rPr>
        <w:t>de</w:t>
      </w:r>
      <w:r w:rsidR="00586BEA">
        <w:rPr>
          <w:rFonts w:ascii="Arial" w:hAnsi="Arial" w:cs="Arial"/>
          <w:bCs/>
          <w:iCs/>
          <w:sz w:val="26"/>
          <w:szCs w:val="26"/>
        </w:rPr>
        <w:t xml:space="preserve"> </w:t>
      </w:r>
      <w:r w:rsidR="00DE111A">
        <w:rPr>
          <w:rFonts w:ascii="Arial" w:hAnsi="Arial" w:cs="Arial"/>
          <w:bCs/>
          <w:iCs/>
          <w:sz w:val="26"/>
          <w:szCs w:val="26"/>
        </w:rPr>
        <w:t xml:space="preserve">acuerdo </w:t>
      </w:r>
      <w:r>
        <w:rPr>
          <w:rFonts w:ascii="Arial" w:hAnsi="Arial" w:cs="Arial"/>
          <w:sz w:val="26"/>
          <w:szCs w:val="26"/>
        </w:rPr>
        <w:t xml:space="preserve">de </w:t>
      </w:r>
      <w:r w:rsidR="001F3B8B">
        <w:rPr>
          <w:rFonts w:ascii="Arial" w:hAnsi="Arial" w:cs="Arial"/>
          <w:sz w:val="26"/>
          <w:szCs w:val="26"/>
        </w:rPr>
        <w:t>veintis</w:t>
      </w:r>
      <w:r w:rsidR="00DE111A">
        <w:rPr>
          <w:rFonts w:ascii="Arial" w:hAnsi="Arial" w:cs="Arial"/>
          <w:sz w:val="26"/>
          <w:szCs w:val="26"/>
        </w:rPr>
        <w:t>éis</w:t>
      </w:r>
      <w:r>
        <w:rPr>
          <w:rFonts w:ascii="Arial" w:hAnsi="Arial" w:cs="Arial"/>
          <w:sz w:val="26"/>
          <w:szCs w:val="26"/>
        </w:rPr>
        <w:t xml:space="preserve"> de </w:t>
      </w:r>
      <w:r w:rsidR="00DE111A">
        <w:rPr>
          <w:rFonts w:ascii="Arial" w:hAnsi="Arial" w:cs="Arial"/>
          <w:sz w:val="26"/>
          <w:szCs w:val="26"/>
        </w:rPr>
        <w:t>noviembre</w:t>
      </w:r>
      <w:r>
        <w:rPr>
          <w:rFonts w:ascii="Arial" w:hAnsi="Arial" w:cs="Arial"/>
          <w:sz w:val="26"/>
          <w:szCs w:val="26"/>
        </w:rPr>
        <w:t xml:space="preserve"> de dos mil dieci</w:t>
      </w:r>
      <w:r w:rsidR="001F3B8B">
        <w:rPr>
          <w:rFonts w:ascii="Arial" w:hAnsi="Arial" w:cs="Arial"/>
          <w:sz w:val="26"/>
          <w:szCs w:val="26"/>
        </w:rPr>
        <w:t>nueve, dictad</w:t>
      </w:r>
      <w:r w:rsidR="00DE111A">
        <w:rPr>
          <w:rFonts w:ascii="Arial" w:hAnsi="Arial" w:cs="Arial"/>
          <w:sz w:val="26"/>
          <w:szCs w:val="26"/>
        </w:rPr>
        <w:t>o</w:t>
      </w:r>
      <w:r>
        <w:rPr>
          <w:rFonts w:ascii="Arial" w:hAnsi="Arial" w:cs="Arial"/>
          <w:sz w:val="26"/>
          <w:szCs w:val="26"/>
        </w:rPr>
        <w:t xml:space="preserve"> por el Magistrado Titular de la </w:t>
      </w:r>
      <w:r w:rsidR="001F3B8B">
        <w:rPr>
          <w:rFonts w:ascii="Arial" w:hAnsi="Arial" w:cs="Arial"/>
          <w:sz w:val="26"/>
          <w:szCs w:val="26"/>
        </w:rPr>
        <w:t>Cuarta</w:t>
      </w:r>
      <w:r>
        <w:rPr>
          <w:rFonts w:ascii="Arial" w:hAnsi="Arial" w:cs="Arial"/>
          <w:sz w:val="26"/>
          <w:szCs w:val="26"/>
        </w:rPr>
        <w:t xml:space="preserve">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w:t>
      </w:r>
      <w:r w:rsidR="001F3B8B">
        <w:rPr>
          <w:rFonts w:ascii="Arial" w:hAnsi="Arial" w:cs="Arial"/>
          <w:b/>
          <w:bCs/>
          <w:iCs/>
          <w:sz w:val="26"/>
          <w:szCs w:val="26"/>
        </w:rPr>
        <w:t>1</w:t>
      </w:r>
      <w:r w:rsidR="00DE111A">
        <w:rPr>
          <w:rFonts w:ascii="Arial" w:hAnsi="Arial" w:cs="Arial"/>
          <w:b/>
          <w:bCs/>
          <w:iCs/>
          <w:sz w:val="26"/>
          <w:szCs w:val="26"/>
        </w:rPr>
        <w:t>42</w:t>
      </w:r>
      <w:r>
        <w:rPr>
          <w:rFonts w:ascii="Arial" w:hAnsi="Arial" w:cs="Arial"/>
          <w:b/>
          <w:bCs/>
          <w:iCs/>
          <w:sz w:val="26"/>
          <w:szCs w:val="26"/>
        </w:rPr>
        <w:t>/201</w:t>
      </w:r>
      <w:r w:rsidR="00DE111A">
        <w:rPr>
          <w:rFonts w:ascii="Arial" w:hAnsi="Arial" w:cs="Arial"/>
          <w:b/>
          <w:bCs/>
          <w:iCs/>
          <w:sz w:val="26"/>
          <w:szCs w:val="26"/>
        </w:rPr>
        <w:t>9</w:t>
      </w:r>
      <w:r>
        <w:rPr>
          <w:rFonts w:ascii="Arial" w:hAnsi="Arial" w:cs="Arial"/>
          <w:b/>
          <w:bCs/>
          <w:iCs/>
          <w:sz w:val="26"/>
          <w:szCs w:val="26"/>
        </w:rPr>
        <w:t>.</w:t>
      </w:r>
    </w:p>
    <w:p w14:paraId="4F79C095" w14:textId="77777777" w:rsidR="007F50F9" w:rsidRDefault="007F50F9" w:rsidP="007F50F9">
      <w:pPr>
        <w:spacing w:before="240" w:line="360" w:lineRule="auto"/>
        <w:ind w:firstLine="708"/>
        <w:jc w:val="both"/>
        <w:rPr>
          <w:rFonts w:ascii="Arial" w:hAnsi="Arial" w:cs="Arial"/>
          <w:sz w:val="26"/>
          <w:szCs w:val="26"/>
          <w:lang w:val="es-MX"/>
        </w:rPr>
      </w:pPr>
      <w:r w:rsidRPr="00DD43CA">
        <w:rPr>
          <w:rFonts w:ascii="Arial" w:hAnsi="Arial" w:cs="Arial"/>
          <w:b/>
          <w:bCs/>
          <w:sz w:val="26"/>
          <w:szCs w:val="26"/>
          <w:lang w:val="es-MX"/>
        </w:rPr>
        <w:t>SEGUNDO.</w:t>
      </w:r>
      <w:r>
        <w:rPr>
          <w:rFonts w:ascii="Arial" w:hAnsi="Arial" w:cs="Arial"/>
          <w:sz w:val="26"/>
          <w:szCs w:val="26"/>
          <w:lang w:val="es-MX"/>
        </w:rPr>
        <w:t xml:space="preserve"> De las constancias de autos del expediente </w:t>
      </w:r>
      <w:r w:rsidRPr="001F3B8B">
        <w:rPr>
          <w:rFonts w:ascii="Arial" w:hAnsi="Arial" w:cs="Arial"/>
          <w:b/>
          <w:sz w:val="26"/>
          <w:szCs w:val="26"/>
          <w:lang w:val="es-MX"/>
        </w:rPr>
        <w:t>0</w:t>
      </w:r>
      <w:r w:rsidR="001F3B8B" w:rsidRPr="001F3B8B">
        <w:rPr>
          <w:rFonts w:ascii="Arial" w:hAnsi="Arial" w:cs="Arial"/>
          <w:b/>
          <w:sz w:val="26"/>
          <w:szCs w:val="26"/>
          <w:lang w:val="es-MX"/>
        </w:rPr>
        <w:t>1</w:t>
      </w:r>
      <w:r w:rsidR="00DE111A">
        <w:rPr>
          <w:rFonts w:ascii="Arial" w:hAnsi="Arial" w:cs="Arial"/>
          <w:b/>
          <w:sz w:val="26"/>
          <w:szCs w:val="26"/>
          <w:lang w:val="es-MX"/>
        </w:rPr>
        <w:t>42</w:t>
      </w:r>
      <w:r w:rsidRPr="001F3B8B">
        <w:rPr>
          <w:rFonts w:ascii="Arial" w:hAnsi="Arial" w:cs="Arial"/>
          <w:b/>
          <w:sz w:val="26"/>
          <w:szCs w:val="26"/>
          <w:lang w:val="es-MX"/>
        </w:rPr>
        <w:t>/201</w:t>
      </w:r>
      <w:r w:rsidR="00DE111A">
        <w:rPr>
          <w:rFonts w:ascii="Arial" w:hAnsi="Arial" w:cs="Arial"/>
          <w:b/>
          <w:sz w:val="26"/>
          <w:szCs w:val="26"/>
          <w:lang w:val="es-MX"/>
        </w:rPr>
        <w:t>9</w:t>
      </w:r>
      <w:r>
        <w:rPr>
          <w:rFonts w:ascii="Arial" w:hAnsi="Arial" w:cs="Arial"/>
          <w:sz w:val="26"/>
          <w:szCs w:val="26"/>
          <w:lang w:val="es-MX"/>
        </w:rPr>
        <w:t xml:space="preserve"> de la </w:t>
      </w:r>
      <w:r w:rsidR="001F3B8B">
        <w:rPr>
          <w:rFonts w:ascii="Arial" w:hAnsi="Arial" w:cs="Arial"/>
          <w:sz w:val="26"/>
          <w:szCs w:val="26"/>
          <w:lang w:val="es-MX"/>
        </w:rPr>
        <w:t>Cuarta</w:t>
      </w:r>
      <w:r>
        <w:rPr>
          <w:rFonts w:ascii="Arial" w:hAnsi="Arial" w:cs="Arial"/>
          <w:sz w:val="26"/>
          <w:szCs w:val="26"/>
          <w:lang w:val="es-MX"/>
        </w:rPr>
        <w:t xml:space="preserve"> Sala Unitaria de Primera Instancia, </w:t>
      </w:r>
      <w:r w:rsidR="001F3B8B">
        <w:rPr>
          <w:rFonts w:ascii="Arial" w:hAnsi="Arial" w:cs="Arial"/>
          <w:sz w:val="26"/>
          <w:szCs w:val="26"/>
          <w:lang w:val="es-MX"/>
        </w:rPr>
        <w:t>con</w:t>
      </w:r>
      <w:r>
        <w:rPr>
          <w:rFonts w:ascii="Arial" w:hAnsi="Arial" w:cs="Arial"/>
          <w:sz w:val="26"/>
          <w:szCs w:val="26"/>
          <w:lang w:val="es-MX"/>
        </w:rPr>
        <w:t xml:space="preserve"> valor probatorio pleno acorde </w:t>
      </w:r>
      <w:r w:rsidR="001F3B8B">
        <w:rPr>
          <w:rFonts w:ascii="Arial" w:hAnsi="Arial" w:cs="Arial"/>
          <w:sz w:val="26"/>
          <w:szCs w:val="26"/>
          <w:lang w:val="es-MX"/>
        </w:rPr>
        <w:t>a lo dispuesto por el artículo 20</w:t>
      </w:r>
      <w:r>
        <w:rPr>
          <w:rFonts w:ascii="Arial" w:hAnsi="Arial" w:cs="Arial"/>
          <w:sz w:val="26"/>
          <w:szCs w:val="26"/>
          <w:lang w:val="es-MX"/>
        </w:rPr>
        <w:t xml:space="preserve">3, fracción I, de la Ley de </w:t>
      </w:r>
      <w:r w:rsidR="001F3B8B">
        <w:rPr>
          <w:rFonts w:ascii="Arial" w:hAnsi="Arial" w:cs="Arial"/>
          <w:sz w:val="26"/>
          <w:szCs w:val="26"/>
          <w:lang w:val="es-MX"/>
        </w:rPr>
        <w:t xml:space="preserve">Procedimiento y </w:t>
      </w:r>
      <w:r>
        <w:rPr>
          <w:rFonts w:ascii="Arial" w:hAnsi="Arial" w:cs="Arial"/>
          <w:sz w:val="26"/>
          <w:szCs w:val="26"/>
          <w:lang w:val="es-MX"/>
        </w:rPr>
        <w:t>Justicia Administrativa para el Estado de Oaxaca, las cuales fueron remitidas para la substanciación del presente Recurso de Revisión, en contra del</w:t>
      </w:r>
      <w:r w:rsidR="00DE111A">
        <w:rPr>
          <w:rFonts w:ascii="Arial" w:hAnsi="Arial" w:cs="Arial"/>
          <w:sz w:val="26"/>
          <w:szCs w:val="26"/>
          <w:lang w:val="es-MX"/>
        </w:rPr>
        <w:t xml:space="preserve"> </w:t>
      </w:r>
      <w:r>
        <w:rPr>
          <w:rFonts w:ascii="Arial" w:hAnsi="Arial" w:cs="Arial"/>
          <w:sz w:val="26"/>
          <w:szCs w:val="26"/>
          <w:lang w:val="es-MX"/>
        </w:rPr>
        <w:t>a</w:t>
      </w:r>
      <w:r w:rsidR="00DE111A">
        <w:rPr>
          <w:rFonts w:ascii="Arial" w:hAnsi="Arial" w:cs="Arial"/>
          <w:sz w:val="26"/>
          <w:szCs w:val="26"/>
          <w:lang w:val="es-MX"/>
        </w:rPr>
        <w:t>cuerdo</w:t>
      </w:r>
      <w:r>
        <w:rPr>
          <w:rFonts w:ascii="Arial" w:hAnsi="Arial" w:cs="Arial"/>
          <w:sz w:val="26"/>
          <w:szCs w:val="26"/>
          <w:lang w:val="es-MX"/>
        </w:rPr>
        <w:t xml:space="preserve"> dictad</w:t>
      </w:r>
      <w:r w:rsidR="00DE111A">
        <w:rPr>
          <w:rFonts w:ascii="Arial" w:hAnsi="Arial" w:cs="Arial"/>
          <w:sz w:val="26"/>
          <w:szCs w:val="26"/>
          <w:lang w:val="es-MX"/>
        </w:rPr>
        <w:t>o</w:t>
      </w:r>
      <w:r>
        <w:rPr>
          <w:rFonts w:ascii="Arial" w:hAnsi="Arial" w:cs="Arial"/>
          <w:sz w:val="26"/>
          <w:szCs w:val="26"/>
          <w:lang w:val="es-MX"/>
        </w:rPr>
        <w:t xml:space="preserve"> el </w:t>
      </w:r>
      <w:r w:rsidR="001F3B8B">
        <w:rPr>
          <w:rFonts w:ascii="Arial" w:hAnsi="Arial" w:cs="Arial"/>
          <w:sz w:val="26"/>
          <w:szCs w:val="26"/>
          <w:lang w:val="es-MX"/>
        </w:rPr>
        <w:t>veintis</w:t>
      </w:r>
      <w:r w:rsidR="00DE111A">
        <w:rPr>
          <w:rFonts w:ascii="Arial" w:hAnsi="Arial" w:cs="Arial"/>
          <w:sz w:val="26"/>
          <w:szCs w:val="26"/>
          <w:lang w:val="es-MX"/>
        </w:rPr>
        <w:t>éis</w:t>
      </w:r>
      <w:r w:rsidR="001F3B8B">
        <w:rPr>
          <w:rFonts w:ascii="Arial" w:hAnsi="Arial" w:cs="Arial"/>
          <w:sz w:val="26"/>
          <w:szCs w:val="26"/>
          <w:lang w:val="es-MX"/>
        </w:rPr>
        <w:t xml:space="preserve"> de </w:t>
      </w:r>
      <w:r w:rsidR="00DE111A">
        <w:rPr>
          <w:rFonts w:ascii="Arial" w:hAnsi="Arial" w:cs="Arial"/>
          <w:sz w:val="26"/>
          <w:szCs w:val="26"/>
          <w:lang w:val="es-MX"/>
        </w:rPr>
        <w:t>noviembre</w:t>
      </w:r>
      <w:r w:rsidR="001F3B8B">
        <w:rPr>
          <w:rFonts w:ascii="Arial" w:hAnsi="Arial" w:cs="Arial"/>
          <w:sz w:val="26"/>
          <w:szCs w:val="26"/>
          <w:lang w:val="es-MX"/>
        </w:rPr>
        <w:t xml:space="preserve"> </w:t>
      </w:r>
      <w:r>
        <w:rPr>
          <w:rFonts w:ascii="Arial" w:hAnsi="Arial" w:cs="Arial"/>
          <w:sz w:val="26"/>
          <w:szCs w:val="26"/>
          <w:lang w:val="es-MX"/>
        </w:rPr>
        <w:t>del año dos mil dieci</w:t>
      </w:r>
      <w:r w:rsidR="001F3B8B">
        <w:rPr>
          <w:rFonts w:ascii="Arial" w:hAnsi="Arial" w:cs="Arial"/>
          <w:sz w:val="26"/>
          <w:szCs w:val="26"/>
          <w:lang w:val="es-MX"/>
        </w:rPr>
        <w:t>nueve</w:t>
      </w:r>
      <w:r>
        <w:rPr>
          <w:rFonts w:ascii="Arial" w:hAnsi="Arial" w:cs="Arial"/>
          <w:sz w:val="26"/>
          <w:szCs w:val="26"/>
          <w:lang w:val="es-MX"/>
        </w:rPr>
        <w:t>, mism</w:t>
      </w:r>
      <w:r w:rsidR="00DE111A">
        <w:rPr>
          <w:rFonts w:ascii="Arial" w:hAnsi="Arial" w:cs="Arial"/>
          <w:sz w:val="26"/>
          <w:szCs w:val="26"/>
          <w:lang w:val="es-MX"/>
        </w:rPr>
        <w:t>o</w:t>
      </w:r>
      <w:r>
        <w:rPr>
          <w:rFonts w:ascii="Arial" w:hAnsi="Arial" w:cs="Arial"/>
          <w:sz w:val="26"/>
          <w:szCs w:val="26"/>
          <w:lang w:val="es-MX"/>
        </w:rPr>
        <w:t xml:space="preserve"> que le fue notificad</w:t>
      </w:r>
      <w:r w:rsidR="00DE111A">
        <w:rPr>
          <w:rFonts w:ascii="Arial" w:hAnsi="Arial" w:cs="Arial"/>
          <w:sz w:val="26"/>
          <w:szCs w:val="26"/>
          <w:lang w:val="es-MX"/>
        </w:rPr>
        <w:t>o</w:t>
      </w:r>
      <w:r>
        <w:rPr>
          <w:rFonts w:ascii="Arial" w:hAnsi="Arial" w:cs="Arial"/>
          <w:sz w:val="26"/>
          <w:szCs w:val="26"/>
          <w:lang w:val="es-MX"/>
        </w:rPr>
        <w:t xml:space="preserve"> al recurrente</w:t>
      </w:r>
      <w:r w:rsidR="001F3B8B">
        <w:rPr>
          <w:rFonts w:ascii="Arial" w:hAnsi="Arial" w:cs="Arial"/>
          <w:sz w:val="26"/>
          <w:szCs w:val="26"/>
          <w:lang w:val="es-MX"/>
        </w:rPr>
        <w:t>,</w:t>
      </w:r>
      <w:r>
        <w:rPr>
          <w:rFonts w:ascii="Arial" w:hAnsi="Arial" w:cs="Arial"/>
          <w:sz w:val="26"/>
          <w:szCs w:val="26"/>
          <w:lang w:val="es-MX"/>
        </w:rPr>
        <w:t xml:space="preserve"> el </w:t>
      </w:r>
      <w:r w:rsidR="00A4372F">
        <w:rPr>
          <w:rFonts w:ascii="Arial" w:hAnsi="Arial" w:cs="Arial"/>
          <w:sz w:val="26"/>
          <w:szCs w:val="26"/>
          <w:lang w:val="es-MX"/>
        </w:rPr>
        <w:t>martes</w:t>
      </w:r>
      <w:r w:rsidR="008104C9">
        <w:rPr>
          <w:rFonts w:ascii="Arial" w:hAnsi="Arial" w:cs="Arial"/>
          <w:sz w:val="26"/>
          <w:szCs w:val="26"/>
          <w:lang w:val="es-MX"/>
        </w:rPr>
        <w:t xml:space="preserve"> SIETE</w:t>
      </w:r>
      <w:r>
        <w:rPr>
          <w:rFonts w:ascii="Arial" w:hAnsi="Arial" w:cs="Arial"/>
          <w:sz w:val="26"/>
          <w:szCs w:val="26"/>
          <w:lang w:val="es-MX"/>
        </w:rPr>
        <w:t xml:space="preserve"> de </w:t>
      </w:r>
      <w:r w:rsidR="008104C9">
        <w:rPr>
          <w:rFonts w:ascii="Arial" w:hAnsi="Arial" w:cs="Arial"/>
          <w:sz w:val="26"/>
          <w:szCs w:val="26"/>
          <w:lang w:val="es-MX"/>
        </w:rPr>
        <w:t>ENERO</w:t>
      </w:r>
      <w:r>
        <w:rPr>
          <w:rFonts w:ascii="Arial" w:hAnsi="Arial" w:cs="Arial"/>
          <w:sz w:val="26"/>
          <w:szCs w:val="26"/>
          <w:lang w:val="es-MX"/>
        </w:rPr>
        <w:t xml:space="preserve"> del año </w:t>
      </w:r>
      <w:r w:rsidR="001F3B8B">
        <w:rPr>
          <w:rFonts w:ascii="Arial" w:hAnsi="Arial" w:cs="Arial"/>
          <w:sz w:val="26"/>
          <w:szCs w:val="26"/>
          <w:lang w:val="es-MX"/>
        </w:rPr>
        <w:t>dos mil ve</w:t>
      </w:r>
      <w:r w:rsidR="004E7A34">
        <w:rPr>
          <w:rFonts w:ascii="Arial" w:hAnsi="Arial" w:cs="Arial"/>
          <w:sz w:val="26"/>
          <w:szCs w:val="26"/>
          <w:lang w:val="es-MX"/>
        </w:rPr>
        <w:t>inte</w:t>
      </w:r>
      <w:r>
        <w:rPr>
          <w:rFonts w:ascii="Arial" w:hAnsi="Arial" w:cs="Arial"/>
          <w:sz w:val="26"/>
          <w:szCs w:val="26"/>
          <w:lang w:val="es-MX"/>
        </w:rPr>
        <w:t>,</w:t>
      </w:r>
      <w:r w:rsidRPr="008B350F">
        <w:rPr>
          <w:rFonts w:ascii="Arial" w:hAnsi="Arial" w:cs="Arial"/>
          <w:sz w:val="26"/>
          <w:szCs w:val="26"/>
          <w:lang w:val="es-MX"/>
        </w:rPr>
        <w:t xml:space="preserve"> </w:t>
      </w:r>
      <w:r>
        <w:rPr>
          <w:rFonts w:ascii="Arial" w:hAnsi="Arial" w:cs="Arial"/>
          <w:sz w:val="26"/>
          <w:szCs w:val="26"/>
          <w:lang w:val="es-MX"/>
        </w:rPr>
        <w:t xml:space="preserve">según consta en </w:t>
      </w:r>
      <w:r w:rsidR="008104C9">
        <w:rPr>
          <w:rFonts w:ascii="Arial" w:hAnsi="Arial" w:cs="Arial"/>
          <w:sz w:val="26"/>
          <w:szCs w:val="26"/>
          <w:lang w:val="es-MX"/>
        </w:rPr>
        <w:t>instructivo de notificación</w:t>
      </w:r>
      <w:r w:rsidR="001F3B8B">
        <w:rPr>
          <w:rFonts w:ascii="Arial" w:hAnsi="Arial" w:cs="Arial"/>
          <w:sz w:val="26"/>
          <w:szCs w:val="26"/>
          <w:lang w:val="es-MX"/>
        </w:rPr>
        <w:t>, visible a foja on</w:t>
      </w:r>
      <w:r w:rsidR="008104C9">
        <w:rPr>
          <w:rFonts w:ascii="Arial" w:hAnsi="Arial" w:cs="Arial"/>
          <w:sz w:val="26"/>
          <w:szCs w:val="26"/>
          <w:lang w:val="es-MX"/>
        </w:rPr>
        <w:t>ce</w:t>
      </w:r>
      <w:r w:rsidR="001F3B8B">
        <w:rPr>
          <w:rFonts w:ascii="Arial" w:hAnsi="Arial" w:cs="Arial"/>
          <w:sz w:val="26"/>
          <w:szCs w:val="26"/>
          <w:lang w:val="es-MX"/>
        </w:rPr>
        <w:t xml:space="preserve"> del expediente de primera instancia</w:t>
      </w:r>
      <w:r>
        <w:rPr>
          <w:rFonts w:ascii="Arial" w:hAnsi="Arial" w:cs="Arial"/>
          <w:sz w:val="26"/>
          <w:szCs w:val="26"/>
          <w:lang w:val="es-MX"/>
        </w:rPr>
        <w:t xml:space="preserve">; se advierte que el presente recurso de revisión se interpuso el </w:t>
      </w:r>
      <w:r w:rsidR="00A4372F">
        <w:rPr>
          <w:rFonts w:ascii="Arial" w:hAnsi="Arial" w:cs="Arial"/>
          <w:sz w:val="26"/>
          <w:szCs w:val="26"/>
          <w:lang w:val="es-MX"/>
        </w:rPr>
        <w:t>jueves</w:t>
      </w:r>
      <w:r w:rsidR="00B87120">
        <w:rPr>
          <w:rFonts w:ascii="Arial" w:hAnsi="Arial" w:cs="Arial"/>
          <w:sz w:val="26"/>
          <w:szCs w:val="26"/>
          <w:lang w:val="es-MX"/>
        </w:rPr>
        <w:t xml:space="preserve"> treinta de enero</w:t>
      </w:r>
      <w:r w:rsidR="001F3B8B">
        <w:rPr>
          <w:rFonts w:ascii="Arial" w:hAnsi="Arial" w:cs="Arial"/>
          <w:sz w:val="26"/>
          <w:szCs w:val="26"/>
          <w:lang w:val="es-MX"/>
        </w:rPr>
        <w:t xml:space="preserve"> </w:t>
      </w:r>
      <w:r>
        <w:rPr>
          <w:rFonts w:ascii="Arial" w:hAnsi="Arial" w:cs="Arial"/>
          <w:sz w:val="26"/>
          <w:szCs w:val="26"/>
          <w:lang w:val="es-MX"/>
        </w:rPr>
        <w:t xml:space="preserve">del año </w:t>
      </w:r>
      <w:r w:rsidR="001F3B8B">
        <w:rPr>
          <w:rFonts w:ascii="Arial" w:hAnsi="Arial" w:cs="Arial"/>
          <w:sz w:val="26"/>
          <w:szCs w:val="26"/>
          <w:lang w:val="es-MX"/>
        </w:rPr>
        <w:t>d</w:t>
      </w:r>
      <w:r>
        <w:rPr>
          <w:rFonts w:ascii="Arial" w:hAnsi="Arial" w:cs="Arial"/>
          <w:sz w:val="26"/>
          <w:szCs w:val="26"/>
          <w:lang w:val="es-MX"/>
        </w:rPr>
        <w:t xml:space="preserve">os mil </w:t>
      </w:r>
      <w:r w:rsidR="00B87120">
        <w:rPr>
          <w:rFonts w:ascii="Arial" w:hAnsi="Arial" w:cs="Arial"/>
          <w:sz w:val="26"/>
          <w:szCs w:val="26"/>
          <w:lang w:val="es-MX"/>
        </w:rPr>
        <w:t>veinte</w:t>
      </w:r>
      <w:r>
        <w:rPr>
          <w:rFonts w:ascii="Arial" w:hAnsi="Arial" w:cs="Arial"/>
          <w:sz w:val="26"/>
          <w:szCs w:val="26"/>
          <w:lang w:val="es-MX"/>
        </w:rPr>
        <w:t>, incumpliéndose con lo dispuesto por el artículo 2</w:t>
      </w:r>
      <w:r w:rsidR="00896A66">
        <w:rPr>
          <w:rFonts w:ascii="Arial" w:hAnsi="Arial" w:cs="Arial"/>
          <w:sz w:val="26"/>
          <w:szCs w:val="26"/>
          <w:lang w:val="es-MX"/>
        </w:rPr>
        <w:t>3</w:t>
      </w:r>
      <w:r>
        <w:rPr>
          <w:rFonts w:ascii="Arial" w:hAnsi="Arial" w:cs="Arial"/>
          <w:sz w:val="26"/>
          <w:szCs w:val="26"/>
          <w:lang w:val="es-MX"/>
        </w:rPr>
        <w:t xml:space="preserve">7 de la Ley de </w:t>
      </w:r>
      <w:r w:rsidR="00896A66">
        <w:rPr>
          <w:rFonts w:ascii="Arial" w:hAnsi="Arial" w:cs="Arial"/>
          <w:sz w:val="26"/>
          <w:szCs w:val="26"/>
          <w:lang w:val="es-MX"/>
        </w:rPr>
        <w:t xml:space="preserve">Procedimiento y </w:t>
      </w:r>
      <w:r>
        <w:rPr>
          <w:rFonts w:ascii="Arial" w:hAnsi="Arial" w:cs="Arial"/>
          <w:sz w:val="26"/>
          <w:szCs w:val="26"/>
          <w:lang w:val="es-MX"/>
        </w:rPr>
        <w:t>Justicia Administrativa para el Estado de Oaxaca.</w:t>
      </w:r>
    </w:p>
    <w:p w14:paraId="0CDDE3C8" w14:textId="77777777" w:rsidR="007F50F9" w:rsidRDefault="007F50F9" w:rsidP="007F50F9">
      <w:pPr>
        <w:spacing w:line="360" w:lineRule="auto"/>
        <w:ind w:firstLine="708"/>
        <w:jc w:val="both"/>
        <w:rPr>
          <w:rFonts w:ascii="Arial" w:hAnsi="Arial" w:cs="Arial"/>
          <w:sz w:val="26"/>
          <w:szCs w:val="26"/>
          <w:lang w:val="es-MX"/>
        </w:rPr>
      </w:pPr>
      <w:r>
        <w:rPr>
          <w:rFonts w:ascii="Arial" w:hAnsi="Arial" w:cs="Arial"/>
          <w:sz w:val="26"/>
          <w:szCs w:val="26"/>
          <w:lang w:val="es-MX"/>
        </w:rPr>
        <w:t>Es así, dado que el artículo 2</w:t>
      </w:r>
      <w:r w:rsidR="00896A66">
        <w:rPr>
          <w:rFonts w:ascii="Arial" w:hAnsi="Arial" w:cs="Arial"/>
          <w:sz w:val="26"/>
          <w:szCs w:val="26"/>
          <w:lang w:val="es-MX"/>
        </w:rPr>
        <w:t>3</w:t>
      </w:r>
      <w:r>
        <w:rPr>
          <w:rFonts w:ascii="Arial" w:hAnsi="Arial" w:cs="Arial"/>
          <w:sz w:val="26"/>
          <w:szCs w:val="26"/>
          <w:lang w:val="es-MX"/>
        </w:rPr>
        <w:t xml:space="preserve">7 de la Ley de </w:t>
      </w:r>
      <w:r w:rsidR="004E7A34">
        <w:rPr>
          <w:rFonts w:ascii="Arial" w:hAnsi="Arial" w:cs="Arial"/>
          <w:sz w:val="26"/>
          <w:szCs w:val="26"/>
          <w:lang w:val="es-MX"/>
        </w:rPr>
        <w:t xml:space="preserve">Procedimiento y </w:t>
      </w:r>
      <w:r>
        <w:rPr>
          <w:rFonts w:ascii="Arial" w:hAnsi="Arial" w:cs="Arial"/>
          <w:sz w:val="26"/>
          <w:szCs w:val="26"/>
          <w:lang w:val="es-MX"/>
        </w:rPr>
        <w:t xml:space="preserve">Justicia Administrativa para el Estado, establece que el recurso de revisión se interpondrá </w:t>
      </w:r>
      <w:r w:rsidRPr="00896A66">
        <w:rPr>
          <w:rFonts w:ascii="Arial" w:hAnsi="Arial" w:cs="Arial"/>
          <w:b/>
          <w:sz w:val="26"/>
          <w:szCs w:val="26"/>
          <w:lang w:val="es-MX"/>
        </w:rPr>
        <w:t>dentro de los cinco días</w:t>
      </w:r>
      <w:r>
        <w:rPr>
          <w:rFonts w:ascii="Arial" w:hAnsi="Arial" w:cs="Arial"/>
          <w:sz w:val="26"/>
          <w:szCs w:val="26"/>
          <w:lang w:val="es-MX"/>
        </w:rPr>
        <w:t xml:space="preserve"> </w:t>
      </w:r>
      <w:r w:rsidRPr="00F230C8">
        <w:rPr>
          <w:rFonts w:ascii="Arial" w:hAnsi="Arial" w:cs="Arial"/>
          <w:b/>
          <w:sz w:val="26"/>
          <w:szCs w:val="26"/>
          <w:lang w:val="es-MX"/>
        </w:rPr>
        <w:t>siguientes</w:t>
      </w:r>
      <w:r>
        <w:rPr>
          <w:rFonts w:ascii="Arial" w:hAnsi="Arial" w:cs="Arial"/>
          <w:sz w:val="26"/>
          <w:szCs w:val="26"/>
          <w:lang w:val="es-MX"/>
        </w:rPr>
        <w:t xml:space="preserve"> </w:t>
      </w:r>
      <w:r w:rsidRPr="00896A66">
        <w:rPr>
          <w:rFonts w:ascii="Arial" w:hAnsi="Arial" w:cs="Arial"/>
          <w:b/>
          <w:sz w:val="26"/>
          <w:szCs w:val="26"/>
          <w:lang w:val="es-MX"/>
        </w:rPr>
        <w:t>a la notificación del acuerdo o resolución recurrida</w:t>
      </w:r>
      <w:r>
        <w:rPr>
          <w:rFonts w:ascii="Arial" w:hAnsi="Arial" w:cs="Arial"/>
          <w:sz w:val="26"/>
          <w:szCs w:val="26"/>
          <w:lang w:val="es-MX"/>
        </w:rPr>
        <w:t>, y en el presente caso</w:t>
      </w:r>
      <w:r w:rsidR="00ED646B">
        <w:rPr>
          <w:rFonts w:ascii="Arial" w:hAnsi="Arial" w:cs="Arial"/>
          <w:sz w:val="26"/>
          <w:szCs w:val="26"/>
          <w:lang w:val="es-MX"/>
        </w:rPr>
        <w:t>,</w:t>
      </w:r>
      <w:r>
        <w:rPr>
          <w:rFonts w:ascii="Arial" w:hAnsi="Arial" w:cs="Arial"/>
          <w:sz w:val="26"/>
          <w:szCs w:val="26"/>
          <w:lang w:val="es-MX"/>
        </w:rPr>
        <w:t xml:space="preserve"> la sentencia que se combate se notificó al recurrente el </w:t>
      </w:r>
      <w:r w:rsidR="002B4EF1">
        <w:rPr>
          <w:rFonts w:ascii="Arial" w:hAnsi="Arial" w:cs="Arial"/>
          <w:sz w:val="26"/>
          <w:szCs w:val="26"/>
          <w:lang w:val="es-MX"/>
        </w:rPr>
        <w:t>mart</w:t>
      </w:r>
      <w:r w:rsidR="00A4372F">
        <w:rPr>
          <w:rFonts w:ascii="Arial" w:hAnsi="Arial" w:cs="Arial"/>
          <w:sz w:val="26"/>
          <w:szCs w:val="26"/>
          <w:lang w:val="es-MX"/>
        </w:rPr>
        <w:t>es SIETE</w:t>
      </w:r>
      <w:r>
        <w:rPr>
          <w:rFonts w:ascii="Arial" w:hAnsi="Arial" w:cs="Arial"/>
          <w:sz w:val="26"/>
          <w:szCs w:val="26"/>
          <w:lang w:val="es-MX"/>
        </w:rPr>
        <w:t xml:space="preserve"> de </w:t>
      </w:r>
      <w:r w:rsidR="00A4372F">
        <w:rPr>
          <w:rFonts w:ascii="Arial" w:hAnsi="Arial" w:cs="Arial"/>
          <w:sz w:val="26"/>
          <w:szCs w:val="26"/>
          <w:lang w:val="es-MX"/>
        </w:rPr>
        <w:t>ENERO</w:t>
      </w:r>
      <w:r>
        <w:rPr>
          <w:rFonts w:ascii="Arial" w:hAnsi="Arial" w:cs="Arial"/>
          <w:sz w:val="26"/>
          <w:szCs w:val="26"/>
          <w:lang w:val="es-MX"/>
        </w:rPr>
        <w:t xml:space="preserve"> del año dos mil </w:t>
      </w:r>
      <w:r w:rsidR="00A4372F">
        <w:rPr>
          <w:rFonts w:ascii="Arial" w:hAnsi="Arial" w:cs="Arial"/>
          <w:sz w:val="26"/>
          <w:szCs w:val="26"/>
          <w:lang w:val="es-MX"/>
        </w:rPr>
        <w:t>veinte</w:t>
      </w:r>
      <w:r>
        <w:rPr>
          <w:rFonts w:ascii="Arial" w:hAnsi="Arial" w:cs="Arial"/>
          <w:sz w:val="26"/>
          <w:szCs w:val="26"/>
          <w:lang w:val="es-MX"/>
        </w:rPr>
        <w:t xml:space="preserve">, </w:t>
      </w:r>
      <w:r>
        <w:rPr>
          <w:rFonts w:ascii="Arial" w:hAnsi="Arial" w:cs="Arial"/>
          <w:sz w:val="26"/>
          <w:szCs w:val="26"/>
          <w:lang w:val="es-MX"/>
        </w:rPr>
        <w:lastRenderedPageBreak/>
        <w:t>surtien</w:t>
      </w:r>
      <w:r w:rsidR="00896A66">
        <w:rPr>
          <w:rFonts w:ascii="Arial" w:hAnsi="Arial" w:cs="Arial"/>
          <w:sz w:val="26"/>
          <w:szCs w:val="26"/>
          <w:lang w:val="es-MX"/>
        </w:rPr>
        <w:t>do efectos</w:t>
      </w:r>
      <w:r w:rsidR="00A4372F">
        <w:rPr>
          <w:rFonts w:ascii="Arial" w:hAnsi="Arial" w:cs="Arial"/>
          <w:sz w:val="26"/>
          <w:szCs w:val="26"/>
          <w:lang w:val="es-MX"/>
        </w:rPr>
        <w:t xml:space="preserve"> la notificación el m</w:t>
      </w:r>
      <w:r w:rsidR="002B4EF1">
        <w:rPr>
          <w:rFonts w:ascii="Arial" w:hAnsi="Arial" w:cs="Arial"/>
          <w:sz w:val="26"/>
          <w:szCs w:val="26"/>
          <w:lang w:val="es-MX"/>
        </w:rPr>
        <w:t>iércoles</w:t>
      </w:r>
      <w:r w:rsidR="00A4372F">
        <w:rPr>
          <w:rFonts w:ascii="Arial" w:hAnsi="Arial" w:cs="Arial"/>
          <w:sz w:val="26"/>
          <w:szCs w:val="26"/>
          <w:lang w:val="es-MX"/>
        </w:rPr>
        <w:t xml:space="preserve"> OCHO</w:t>
      </w:r>
      <w:r>
        <w:rPr>
          <w:rFonts w:ascii="Arial" w:hAnsi="Arial" w:cs="Arial"/>
          <w:sz w:val="26"/>
          <w:szCs w:val="26"/>
          <w:lang w:val="es-MX"/>
        </w:rPr>
        <w:t xml:space="preserve"> de </w:t>
      </w:r>
      <w:r w:rsidR="00A4372F">
        <w:rPr>
          <w:rFonts w:ascii="Arial" w:hAnsi="Arial" w:cs="Arial"/>
          <w:sz w:val="26"/>
          <w:szCs w:val="26"/>
          <w:lang w:val="es-MX"/>
        </w:rPr>
        <w:t>ENERO</w:t>
      </w:r>
      <w:r>
        <w:rPr>
          <w:rFonts w:ascii="Arial" w:hAnsi="Arial" w:cs="Arial"/>
          <w:sz w:val="26"/>
          <w:szCs w:val="26"/>
          <w:lang w:val="es-MX"/>
        </w:rPr>
        <w:t>, acorde a lo dispuesto por el artículo 1</w:t>
      </w:r>
      <w:r w:rsidR="00896A66">
        <w:rPr>
          <w:rFonts w:ascii="Arial" w:hAnsi="Arial" w:cs="Arial"/>
          <w:sz w:val="26"/>
          <w:szCs w:val="26"/>
          <w:lang w:val="es-MX"/>
        </w:rPr>
        <w:t>7</w:t>
      </w:r>
      <w:r>
        <w:rPr>
          <w:rFonts w:ascii="Arial" w:hAnsi="Arial" w:cs="Arial"/>
          <w:sz w:val="26"/>
          <w:szCs w:val="26"/>
          <w:lang w:val="es-MX"/>
        </w:rPr>
        <w:t xml:space="preserve">0 de la Ley de la materia; </w:t>
      </w:r>
      <w:r w:rsidRPr="00896ED0">
        <w:rPr>
          <w:rFonts w:ascii="Arial" w:hAnsi="Arial" w:cs="Arial"/>
          <w:b/>
          <w:sz w:val="26"/>
          <w:szCs w:val="26"/>
          <w:lang w:val="es-MX"/>
        </w:rPr>
        <w:t xml:space="preserve">por lo que el plazo de cinco días que tuvo la recurrente para la interposición del recurso, </w:t>
      </w:r>
      <w:r w:rsidR="002B4EF1">
        <w:rPr>
          <w:rFonts w:ascii="Arial" w:hAnsi="Arial" w:cs="Arial"/>
          <w:b/>
          <w:sz w:val="26"/>
          <w:szCs w:val="26"/>
          <w:u w:val="single"/>
          <w:lang w:val="es-MX"/>
        </w:rPr>
        <w:t>transcurrió del juev</w:t>
      </w:r>
      <w:r w:rsidR="00896A66">
        <w:rPr>
          <w:rFonts w:ascii="Arial" w:hAnsi="Arial" w:cs="Arial"/>
          <w:b/>
          <w:sz w:val="26"/>
          <w:szCs w:val="26"/>
          <w:u w:val="single"/>
          <w:lang w:val="es-MX"/>
        </w:rPr>
        <w:t>es</w:t>
      </w:r>
      <w:r w:rsidRPr="00896ED0">
        <w:rPr>
          <w:rFonts w:ascii="Arial" w:hAnsi="Arial" w:cs="Arial"/>
          <w:b/>
          <w:sz w:val="26"/>
          <w:szCs w:val="26"/>
          <w:u w:val="single"/>
          <w:lang w:val="es-MX"/>
        </w:rPr>
        <w:t xml:space="preserve"> </w:t>
      </w:r>
      <w:r w:rsidR="00A4372F">
        <w:rPr>
          <w:rFonts w:ascii="Arial" w:hAnsi="Arial" w:cs="Arial"/>
          <w:b/>
          <w:sz w:val="26"/>
          <w:szCs w:val="26"/>
          <w:u w:val="single"/>
          <w:lang w:val="es-MX"/>
        </w:rPr>
        <w:t>nueve</w:t>
      </w:r>
      <w:r w:rsidRPr="00896ED0">
        <w:rPr>
          <w:rFonts w:ascii="Arial" w:hAnsi="Arial" w:cs="Arial"/>
          <w:b/>
          <w:sz w:val="26"/>
          <w:szCs w:val="26"/>
          <w:u w:val="single"/>
          <w:lang w:val="es-MX"/>
        </w:rPr>
        <w:t xml:space="preserve"> al </w:t>
      </w:r>
      <w:r w:rsidR="00896A66">
        <w:rPr>
          <w:rFonts w:ascii="Arial" w:hAnsi="Arial" w:cs="Arial"/>
          <w:b/>
          <w:sz w:val="26"/>
          <w:szCs w:val="26"/>
          <w:u w:val="single"/>
          <w:lang w:val="es-MX"/>
        </w:rPr>
        <w:t>m</w:t>
      </w:r>
      <w:r w:rsidR="002B4EF1">
        <w:rPr>
          <w:rFonts w:ascii="Arial" w:hAnsi="Arial" w:cs="Arial"/>
          <w:b/>
          <w:sz w:val="26"/>
          <w:szCs w:val="26"/>
          <w:u w:val="single"/>
          <w:lang w:val="es-MX"/>
        </w:rPr>
        <w:t>iércoles</w:t>
      </w:r>
      <w:r w:rsidRPr="00896ED0">
        <w:rPr>
          <w:rFonts w:ascii="Arial" w:hAnsi="Arial" w:cs="Arial"/>
          <w:b/>
          <w:sz w:val="26"/>
          <w:szCs w:val="26"/>
          <w:u w:val="single"/>
          <w:lang w:val="es-MX"/>
        </w:rPr>
        <w:t xml:space="preserve"> </w:t>
      </w:r>
      <w:r w:rsidR="002B4EF1">
        <w:rPr>
          <w:rFonts w:ascii="Arial" w:hAnsi="Arial" w:cs="Arial"/>
          <w:b/>
          <w:sz w:val="26"/>
          <w:szCs w:val="26"/>
          <w:u w:val="single"/>
          <w:lang w:val="es-MX"/>
        </w:rPr>
        <w:t>quince</w:t>
      </w:r>
      <w:r w:rsidR="00896A66">
        <w:rPr>
          <w:rFonts w:ascii="Arial" w:hAnsi="Arial" w:cs="Arial"/>
          <w:b/>
          <w:sz w:val="26"/>
          <w:szCs w:val="26"/>
          <w:u w:val="single"/>
          <w:lang w:val="es-MX"/>
        </w:rPr>
        <w:t xml:space="preserve"> de </w:t>
      </w:r>
      <w:r w:rsidR="002B4EF1">
        <w:rPr>
          <w:rFonts w:ascii="Arial" w:hAnsi="Arial" w:cs="Arial"/>
          <w:b/>
          <w:sz w:val="26"/>
          <w:szCs w:val="26"/>
          <w:u w:val="single"/>
          <w:lang w:val="es-MX"/>
        </w:rPr>
        <w:t>enero</w:t>
      </w:r>
      <w:r w:rsidRPr="00896ED0">
        <w:rPr>
          <w:rFonts w:ascii="Arial" w:hAnsi="Arial" w:cs="Arial"/>
          <w:b/>
          <w:sz w:val="26"/>
          <w:szCs w:val="26"/>
          <w:u w:val="single"/>
          <w:lang w:val="es-MX"/>
        </w:rPr>
        <w:t xml:space="preserve"> de dos mil </w:t>
      </w:r>
      <w:r w:rsidR="00896A66">
        <w:rPr>
          <w:rFonts w:ascii="Arial" w:hAnsi="Arial" w:cs="Arial"/>
          <w:b/>
          <w:sz w:val="26"/>
          <w:szCs w:val="26"/>
          <w:u w:val="single"/>
          <w:lang w:val="es-MX"/>
        </w:rPr>
        <w:t>ve</w:t>
      </w:r>
      <w:r w:rsidR="002B4EF1">
        <w:rPr>
          <w:rFonts w:ascii="Arial" w:hAnsi="Arial" w:cs="Arial"/>
          <w:b/>
          <w:sz w:val="26"/>
          <w:szCs w:val="26"/>
          <w:u w:val="single"/>
          <w:lang w:val="es-MX"/>
        </w:rPr>
        <w:t>inte</w:t>
      </w:r>
      <w:r>
        <w:rPr>
          <w:rFonts w:ascii="Arial" w:hAnsi="Arial" w:cs="Arial"/>
          <w:sz w:val="26"/>
          <w:szCs w:val="26"/>
          <w:lang w:val="es-MX"/>
        </w:rPr>
        <w:t xml:space="preserve">, excluyéndose los días </w:t>
      </w:r>
      <w:r w:rsidR="00540D8E">
        <w:rPr>
          <w:rFonts w:ascii="Arial" w:hAnsi="Arial" w:cs="Arial"/>
          <w:sz w:val="26"/>
          <w:szCs w:val="26"/>
          <w:lang w:val="es-MX"/>
        </w:rPr>
        <w:t>once</w:t>
      </w:r>
      <w:r w:rsidR="00896A66">
        <w:rPr>
          <w:rFonts w:ascii="Arial" w:hAnsi="Arial" w:cs="Arial"/>
          <w:sz w:val="26"/>
          <w:szCs w:val="26"/>
          <w:lang w:val="es-MX"/>
        </w:rPr>
        <w:t xml:space="preserve"> y doc</w:t>
      </w:r>
      <w:r w:rsidR="00540D8E">
        <w:rPr>
          <w:rFonts w:ascii="Arial" w:hAnsi="Arial" w:cs="Arial"/>
          <w:sz w:val="26"/>
          <w:szCs w:val="26"/>
          <w:lang w:val="es-MX"/>
        </w:rPr>
        <w:t xml:space="preserve">e </w:t>
      </w:r>
      <w:r w:rsidR="00896A66">
        <w:rPr>
          <w:rFonts w:ascii="Arial" w:hAnsi="Arial" w:cs="Arial"/>
          <w:sz w:val="26"/>
          <w:szCs w:val="26"/>
          <w:lang w:val="es-MX"/>
        </w:rPr>
        <w:t xml:space="preserve">de </w:t>
      </w:r>
      <w:r w:rsidR="00540D8E">
        <w:rPr>
          <w:rFonts w:ascii="Arial" w:hAnsi="Arial" w:cs="Arial"/>
          <w:sz w:val="26"/>
          <w:szCs w:val="26"/>
          <w:lang w:val="es-MX"/>
        </w:rPr>
        <w:t>enero</w:t>
      </w:r>
      <w:r w:rsidR="00896A66">
        <w:rPr>
          <w:rFonts w:ascii="Arial" w:hAnsi="Arial" w:cs="Arial"/>
          <w:sz w:val="26"/>
          <w:szCs w:val="26"/>
          <w:lang w:val="es-MX"/>
        </w:rPr>
        <w:t xml:space="preserve"> del año </w:t>
      </w:r>
      <w:r>
        <w:rPr>
          <w:rFonts w:ascii="Arial" w:hAnsi="Arial" w:cs="Arial"/>
          <w:sz w:val="26"/>
          <w:szCs w:val="26"/>
          <w:lang w:val="es-MX"/>
        </w:rPr>
        <w:t xml:space="preserve">dos mil </w:t>
      </w:r>
      <w:r w:rsidR="00896A66">
        <w:rPr>
          <w:rFonts w:ascii="Arial" w:hAnsi="Arial" w:cs="Arial"/>
          <w:sz w:val="26"/>
          <w:szCs w:val="26"/>
          <w:lang w:val="es-MX"/>
        </w:rPr>
        <w:t>ve</w:t>
      </w:r>
      <w:r w:rsidR="00540D8E">
        <w:rPr>
          <w:rFonts w:ascii="Arial" w:hAnsi="Arial" w:cs="Arial"/>
          <w:sz w:val="26"/>
          <w:szCs w:val="26"/>
          <w:lang w:val="es-MX"/>
        </w:rPr>
        <w:t>inte</w:t>
      </w:r>
      <w:r>
        <w:rPr>
          <w:rFonts w:ascii="Arial" w:hAnsi="Arial" w:cs="Arial"/>
          <w:sz w:val="26"/>
          <w:szCs w:val="26"/>
          <w:lang w:val="es-MX"/>
        </w:rPr>
        <w:t>, por ser inhábiles al tratarse de sábado y domingo, con fundamento en lo dispuesto por el artículo 1</w:t>
      </w:r>
      <w:r w:rsidR="00896A66">
        <w:rPr>
          <w:rFonts w:ascii="Arial" w:hAnsi="Arial" w:cs="Arial"/>
          <w:sz w:val="26"/>
          <w:szCs w:val="26"/>
          <w:lang w:val="es-MX"/>
        </w:rPr>
        <w:t>6</w:t>
      </w:r>
      <w:r>
        <w:rPr>
          <w:rFonts w:ascii="Arial" w:hAnsi="Arial" w:cs="Arial"/>
          <w:sz w:val="26"/>
          <w:szCs w:val="26"/>
          <w:lang w:val="es-MX"/>
        </w:rPr>
        <w:t>5, de la Ley que rige el procedimiento.</w:t>
      </w:r>
    </w:p>
    <w:p w14:paraId="3778265B" w14:textId="77777777" w:rsidR="007F50F9" w:rsidRDefault="007F50F9" w:rsidP="007F50F9">
      <w:pPr>
        <w:spacing w:line="360" w:lineRule="auto"/>
        <w:ind w:firstLine="708"/>
        <w:jc w:val="both"/>
        <w:rPr>
          <w:rFonts w:ascii="Arial" w:hAnsi="Arial" w:cs="Arial"/>
          <w:sz w:val="26"/>
          <w:szCs w:val="26"/>
          <w:lang w:val="es-MX"/>
        </w:rPr>
      </w:pPr>
      <w:r>
        <w:rPr>
          <w:rFonts w:ascii="Arial" w:hAnsi="Arial" w:cs="Arial"/>
          <w:sz w:val="26"/>
          <w:szCs w:val="26"/>
          <w:lang w:val="es-MX"/>
        </w:rPr>
        <w:t xml:space="preserve">No obsta a lo anterior, la manifestación que hace el recurrente respecto de que </w:t>
      </w:r>
      <w:r w:rsidR="00214CCD">
        <w:rPr>
          <w:rFonts w:ascii="Arial" w:hAnsi="Arial" w:cs="Arial"/>
          <w:sz w:val="26"/>
          <w:szCs w:val="26"/>
          <w:lang w:val="es-MX"/>
        </w:rPr>
        <w:t>e</w:t>
      </w:r>
      <w:r>
        <w:rPr>
          <w:rFonts w:ascii="Arial" w:hAnsi="Arial" w:cs="Arial"/>
          <w:sz w:val="26"/>
          <w:szCs w:val="26"/>
          <w:lang w:val="es-MX"/>
        </w:rPr>
        <w:t>l</w:t>
      </w:r>
      <w:r w:rsidR="00214CCD">
        <w:rPr>
          <w:rFonts w:ascii="Arial" w:hAnsi="Arial" w:cs="Arial"/>
          <w:sz w:val="26"/>
          <w:szCs w:val="26"/>
          <w:lang w:val="es-MX"/>
        </w:rPr>
        <w:t xml:space="preserve"> </w:t>
      </w:r>
      <w:r>
        <w:rPr>
          <w:rFonts w:ascii="Arial" w:hAnsi="Arial" w:cs="Arial"/>
          <w:sz w:val="26"/>
          <w:szCs w:val="26"/>
          <w:lang w:val="es-MX"/>
        </w:rPr>
        <w:t>a</w:t>
      </w:r>
      <w:r w:rsidR="00214CCD">
        <w:rPr>
          <w:rFonts w:ascii="Arial" w:hAnsi="Arial" w:cs="Arial"/>
          <w:sz w:val="26"/>
          <w:szCs w:val="26"/>
          <w:lang w:val="es-MX"/>
        </w:rPr>
        <w:t>cuerdo</w:t>
      </w:r>
      <w:r w:rsidR="00F46287">
        <w:rPr>
          <w:rFonts w:ascii="Arial" w:hAnsi="Arial" w:cs="Arial"/>
          <w:sz w:val="26"/>
          <w:szCs w:val="26"/>
          <w:lang w:val="es-MX"/>
        </w:rPr>
        <w:t xml:space="preserve"> le fue notificado</w:t>
      </w:r>
      <w:r>
        <w:rPr>
          <w:rFonts w:ascii="Arial" w:hAnsi="Arial" w:cs="Arial"/>
          <w:sz w:val="26"/>
          <w:szCs w:val="26"/>
          <w:lang w:val="es-MX"/>
        </w:rPr>
        <w:t xml:space="preserve"> el veinti</w:t>
      </w:r>
      <w:r w:rsidR="00B40AAA">
        <w:rPr>
          <w:rFonts w:ascii="Arial" w:hAnsi="Arial" w:cs="Arial"/>
          <w:sz w:val="26"/>
          <w:szCs w:val="26"/>
          <w:lang w:val="es-MX"/>
        </w:rPr>
        <w:t xml:space="preserve">trés </w:t>
      </w:r>
      <w:r>
        <w:rPr>
          <w:rFonts w:ascii="Arial" w:hAnsi="Arial" w:cs="Arial"/>
          <w:sz w:val="26"/>
          <w:szCs w:val="26"/>
          <w:lang w:val="es-MX"/>
        </w:rPr>
        <w:t xml:space="preserve">de </w:t>
      </w:r>
      <w:r w:rsidR="00B40AAA">
        <w:rPr>
          <w:rFonts w:ascii="Arial" w:hAnsi="Arial" w:cs="Arial"/>
          <w:sz w:val="26"/>
          <w:szCs w:val="26"/>
          <w:lang w:val="es-MX"/>
        </w:rPr>
        <w:t>enero</w:t>
      </w:r>
      <w:r w:rsidR="00F2384C">
        <w:rPr>
          <w:rFonts w:ascii="Arial" w:hAnsi="Arial" w:cs="Arial"/>
          <w:sz w:val="26"/>
          <w:szCs w:val="26"/>
          <w:lang w:val="es-MX"/>
        </w:rPr>
        <w:t xml:space="preserve"> de </w:t>
      </w:r>
      <w:r>
        <w:rPr>
          <w:rFonts w:ascii="Arial" w:hAnsi="Arial" w:cs="Arial"/>
          <w:sz w:val="26"/>
          <w:szCs w:val="26"/>
          <w:lang w:val="es-MX"/>
        </w:rPr>
        <w:t xml:space="preserve">dos mil </w:t>
      </w:r>
      <w:r w:rsidR="00F2384C">
        <w:rPr>
          <w:rFonts w:ascii="Arial" w:hAnsi="Arial" w:cs="Arial"/>
          <w:sz w:val="26"/>
          <w:szCs w:val="26"/>
          <w:lang w:val="es-MX"/>
        </w:rPr>
        <w:t>ve</w:t>
      </w:r>
      <w:r w:rsidR="00B40AAA">
        <w:rPr>
          <w:rFonts w:ascii="Arial" w:hAnsi="Arial" w:cs="Arial"/>
          <w:sz w:val="26"/>
          <w:szCs w:val="26"/>
          <w:lang w:val="es-MX"/>
        </w:rPr>
        <w:t>inte</w:t>
      </w:r>
      <w:r>
        <w:rPr>
          <w:rFonts w:ascii="Arial" w:hAnsi="Arial" w:cs="Arial"/>
          <w:sz w:val="26"/>
          <w:szCs w:val="26"/>
          <w:lang w:val="es-MX"/>
        </w:rPr>
        <w:t>, dado que como se señala con antelación, consta en autos que el recurrente fue notificado</w:t>
      </w:r>
      <w:r w:rsidR="00F2384C">
        <w:rPr>
          <w:rFonts w:ascii="Arial" w:hAnsi="Arial" w:cs="Arial"/>
          <w:sz w:val="26"/>
          <w:szCs w:val="26"/>
          <w:lang w:val="es-MX"/>
        </w:rPr>
        <w:t xml:space="preserve"> </w:t>
      </w:r>
      <w:r w:rsidR="00B57E71">
        <w:rPr>
          <w:rFonts w:ascii="Arial" w:hAnsi="Arial" w:cs="Arial"/>
          <w:sz w:val="26"/>
          <w:szCs w:val="26"/>
          <w:lang w:val="es-MX"/>
        </w:rPr>
        <w:t>el martes SIETE de ENERO del año dos mil veinte,</w:t>
      </w:r>
      <w:r w:rsidR="00B57E71" w:rsidRPr="008B350F">
        <w:rPr>
          <w:rFonts w:ascii="Arial" w:hAnsi="Arial" w:cs="Arial"/>
          <w:sz w:val="26"/>
          <w:szCs w:val="26"/>
          <w:lang w:val="es-MX"/>
        </w:rPr>
        <w:t xml:space="preserve"> </w:t>
      </w:r>
      <w:r w:rsidR="00B57E71">
        <w:rPr>
          <w:rFonts w:ascii="Arial" w:hAnsi="Arial" w:cs="Arial"/>
          <w:sz w:val="26"/>
          <w:szCs w:val="26"/>
          <w:lang w:val="es-MX"/>
        </w:rPr>
        <w:t>según consta en instructivo de notificación, visible a foja once del expediente de primera instancia</w:t>
      </w:r>
      <w:r>
        <w:rPr>
          <w:rFonts w:ascii="Arial" w:hAnsi="Arial" w:cs="Arial"/>
          <w:sz w:val="26"/>
          <w:szCs w:val="26"/>
          <w:lang w:val="es-MX"/>
        </w:rPr>
        <w:t>.</w:t>
      </w:r>
    </w:p>
    <w:p w14:paraId="17643B77" w14:textId="77777777" w:rsidR="007F50F9" w:rsidRDefault="007F50F9" w:rsidP="007F50F9">
      <w:pPr>
        <w:spacing w:line="360" w:lineRule="auto"/>
        <w:ind w:firstLine="708"/>
        <w:jc w:val="both"/>
        <w:rPr>
          <w:rFonts w:ascii="Arial" w:hAnsi="Arial" w:cs="Arial"/>
          <w:sz w:val="26"/>
          <w:szCs w:val="26"/>
          <w:lang w:val="es-MX"/>
        </w:rPr>
      </w:pPr>
      <w:r>
        <w:rPr>
          <w:rFonts w:ascii="Arial" w:hAnsi="Arial" w:cs="Arial"/>
          <w:sz w:val="26"/>
          <w:szCs w:val="26"/>
          <w:lang w:val="es-MX"/>
        </w:rPr>
        <w:t xml:space="preserve">Consecuentemente al haber sido presentado el recurso de revisión el </w:t>
      </w:r>
      <w:r w:rsidR="00B57E71">
        <w:rPr>
          <w:rFonts w:ascii="Arial" w:hAnsi="Arial" w:cs="Arial"/>
          <w:sz w:val="26"/>
          <w:szCs w:val="26"/>
          <w:lang w:val="es-MX"/>
        </w:rPr>
        <w:t>j</w:t>
      </w:r>
      <w:r w:rsidR="007B3BA4">
        <w:rPr>
          <w:rFonts w:ascii="Arial" w:hAnsi="Arial" w:cs="Arial"/>
          <w:sz w:val="26"/>
          <w:szCs w:val="26"/>
          <w:lang w:val="es-MX"/>
        </w:rPr>
        <w:t>ue</w:t>
      </w:r>
      <w:r w:rsidR="00B57E71">
        <w:rPr>
          <w:rFonts w:ascii="Arial" w:hAnsi="Arial" w:cs="Arial"/>
          <w:sz w:val="26"/>
          <w:szCs w:val="26"/>
          <w:lang w:val="es-MX"/>
        </w:rPr>
        <w:t>ve</w:t>
      </w:r>
      <w:r w:rsidR="007B3BA4">
        <w:rPr>
          <w:rFonts w:ascii="Arial" w:hAnsi="Arial" w:cs="Arial"/>
          <w:sz w:val="26"/>
          <w:szCs w:val="26"/>
          <w:lang w:val="es-MX"/>
        </w:rPr>
        <w:t>s</w:t>
      </w:r>
      <w:r>
        <w:rPr>
          <w:rFonts w:ascii="Arial" w:hAnsi="Arial" w:cs="Arial"/>
          <w:sz w:val="26"/>
          <w:szCs w:val="26"/>
          <w:lang w:val="es-MX"/>
        </w:rPr>
        <w:t xml:space="preserve"> </w:t>
      </w:r>
      <w:r w:rsidR="00B57E71">
        <w:rPr>
          <w:rFonts w:ascii="Arial" w:hAnsi="Arial" w:cs="Arial"/>
          <w:b/>
          <w:sz w:val="26"/>
          <w:szCs w:val="26"/>
          <w:lang w:val="es-MX"/>
        </w:rPr>
        <w:t xml:space="preserve">treinta </w:t>
      </w:r>
      <w:r>
        <w:rPr>
          <w:rFonts w:ascii="Arial" w:hAnsi="Arial" w:cs="Arial"/>
          <w:b/>
          <w:sz w:val="26"/>
          <w:szCs w:val="26"/>
          <w:lang w:val="es-MX"/>
        </w:rPr>
        <w:t xml:space="preserve">de </w:t>
      </w:r>
      <w:r w:rsidR="00B57E71">
        <w:rPr>
          <w:rFonts w:ascii="Arial" w:hAnsi="Arial" w:cs="Arial"/>
          <w:b/>
          <w:sz w:val="26"/>
          <w:szCs w:val="26"/>
          <w:lang w:val="es-MX"/>
        </w:rPr>
        <w:t>enero</w:t>
      </w:r>
      <w:r w:rsidR="007B3BA4">
        <w:rPr>
          <w:rFonts w:ascii="Arial" w:hAnsi="Arial" w:cs="Arial"/>
          <w:sz w:val="26"/>
          <w:szCs w:val="26"/>
          <w:lang w:val="es-MX"/>
        </w:rPr>
        <w:t xml:space="preserve"> del año </w:t>
      </w:r>
      <w:r>
        <w:rPr>
          <w:rFonts w:ascii="Arial" w:hAnsi="Arial" w:cs="Arial"/>
          <w:sz w:val="26"/>
          <w:szCs w:val="26"/>
          <w:lang w:val="es-MX"/>
        </w:rPr>
        <w:t xml:space="preserve">dos mil </w:t>
      </w:r>
      <w:r w:rsidR="007B3BA4">
        <w:rPr>
          <w:rFonts w:ascii="Arial" w:hAnsi="Arial" w:cs="Arial"/>
          <w:sz w:val="26"/>
          <w:szCs w:val="26"/>
          <w:lang w:val="es-MX"/>
        </w:rPr>
        <w:t>ve</w:t>
      </w:r>
      <w:r w:rsidR="00B57E71">
        <w:rPr>
          <w:rFonts w:ascii="Arial" w:hAnsi="Arial" w:cs="Arial"/>
          <w:sz w:val="26"/>
          <w:szCs w:val="26"/>
          <w:lang w:val="es-MX"/>
        </w:rPr>
        <w:t>inte</w:t>
      </w:r>
      <w:r>
        <w:rPr>
          <w:rFonts w:ascii="Arial" w:hAnsi="Arial" w:cs="Arial"/>
          <w:sz w:val="26"/>
          <w:szCs w:val="26"/>
          <w:lang w:val="es-MX"/>
        </w:rPr>
        <w:t xml:space="preserve">, es decir, </w:t>
      </w:r>
      <w:r w:rsidR="00B57E71">
        <w:rPr>
          <w:rFonts w:ascii="Arial" w:hAnsi="Arial" w:cs="Arial"/>
          <w:sz w:val="26"/>
          <w:szCs w:val="26"/>
          <w:lang w:val="es-MX"/>
        </w:rPr>
        <w:t xml:space="preserve">once días después </w:t>
      </w:r>
      <w:r>
        <w:rPr>
          <w:rFonts w:ascii="Arial" w:hAnsi="Arial" w:cs="Arial"/>
          <w:sz w:val="26"/>
          <w:szCs w:val="26"/>
          <w:lang w:val="es-MX"/>
        </w:rPr>
        <w:t>de que fuera legalmente notificad</w:t>
      </w:r>
      <w:r w:rsidR="00B57E71">
        <w:rPr>
          <w:rFonts w:ascii="Arial" w:hAnsi="Arial" w:cs="Arial"/>
          <w:sz w:val="26"/>
          <w:szCs w:val="26"/>
          <w:lang w:val="es-MX"/>
        </w:rPr>
        <w:t xml:space="preserve">o del acuerdo </w:t>
      </w:r>
      <w:r>
        <w:rPr>
          <w:rFonts w:ascii="Arial" w:hAnsi="Arial" w:cs="Arial"/>
          <w:sz w:val="26"/>
          <w:szCs w:val="26"/>
          <w:lang w:val="es-MX"/>
        </w:rPr>
        <w:t xml:space="preserve">de </w:t>
      </w:r>
      <w:r w:rsidR="007B3BA4">
        <w:rPr>
          <w:rFonts w:ascii="Arial" w:hAnsi="Arial" w:cs="Arial"/>
          <w:sz w:val="26"/>
          <w:szCs w:val="26"/>
          <w:lang w:val="es-MX"/>
        </w:rPr>
        <w:t>veintis</w:t>
      </w:r>
      <w:r w:rsidR="00B57E71">
        <w:rPr>
          <w:rFonts w:ascii="Arial" w:hAnsi="Arial" w:cs="Arial"/>
          <w:sz w:val="26"/>
          <w:szCs w:val="26"/>
          <w:lang w:val="es-MX"/>
        </w:rPr>
        <w:t>éis</w:t>
      </w:r>
      <w:r w:rsidR="007B3BA4">
        <w:rPr>
          <w:rFonts w:ascii="Arial" w:hAnsi="Arial" w:cs="Arial"/>
          <w:sz w:val="26"/>
          <w:szCs w:val="26"/>
          <w:lang w:val="es-MX"/>
        </w:rPr>
        <w:t xml:space="preserve"> de </w:t>
      </w:r>
      <w:r w:rsidR="00B57E71">
        <w:rPr>
          <w:rFonts w:ascii="Arial" w:hAnsi="Arial" w:cs="Arial"/>
          <w:sz w:val="26"/>
          <w:szCs w:val="26"/>
          <w:lang w:val="es-MX"/>
        </w:rPr>
        <w:t>noviembre</w:t>
      </w:r>
      <w:r>
        <w:rPr>
          <w:rFonts w:ascii="Arial" w:hAnsi="Arial" w:cs="Arial"/>
          <w:sz w:val="26"/>
          <w:szCs w:val="26"/>
          <w:lang w:val="es-MX"/>
        </w:rPr>
        <w:t xml:space="preserve"> de </w:t>
      </w:r>
      <w:r w:rsidR="007B3BA4">
        <w:rPr>
          <w:rFonts w:ascii="Arial" w:hAnsi="Arial" w:cs="Arial"/>
          <w:sz w:val="26"/>
          <w:szCs w:val="26"/>
          <w:lang w:val="es-MX"/>
        </w:rPr>
        <w:t>dos mil diecinueve</w:t>
      </w:r>
      <w:r>
        <w:rPr>
          <w:rFonts w:ascii="Arial" w:hAnsi="Arial" w:cs="Arial"/>
          <w:sz w:val="26"/>
          <w:szCs w:val="26"/>
          <w:lang w:val="es-MX"/>
        </w:rPr>
        <w:t xml:space="preserve"> y por tanto, fuera del plazo de cinco días hábiles </w:t>
      </w:r>
      <w:r w:rsidRPr="002E4FA6">
        <w:rPr>
          <w:rFonts w:ascii="Arial" w:hAnsi="Arial" w:cs="Arial"/>
          <w:b/>
          <w:sz w:val="26"/>
          <w:szCs w:val="26"/>
          <w:lang w:val="es-MX"/>
        </w:rPr>
        <w:t>POSTERIORES</w:t>
      </w:r>
      <w:r>
        <w:rPr>
          <w:rFonts w:ascii="Arial" w:hAnsi="Arial" w:cs="Arial"/>
          <w:sz w:val="26"/>
          <w:szCs w:val="26"/>
          <w:lang w:val="es-MX"/>
        </w:rPr>
        <w:t xml:space="preserve"> a su legal notificación, como lo dispone el artículo 2</w:t>
      </w:r>
      <w:r w:rsidR="007B3BA4">
        <w:rPr>
          <w:rFonts w:ascii="Arial" w:hAnsi="Arial" w:cs="Arial"/>
          <w:sz w:val="26"/>
          <w:szCs w:val="26"/>
          <w:lang w:val="es-MX"/>
        </w:rPr>
        <w:t>3</w:t>
      </w:r>
      <w:r>
        <w:rPr>
          <w:rFonts w:ascii="Arial" w:hAnsi="Arial" w:cs="Arial"/>
          <w:sz w:val="26"/>
          <w:szCs w:val="26"/>
          <w:lang w:val="es-MX"/>
        </w:rPr>
        <w:t xml:space="preserve">7, de la Ley de </w:t>
      </w:r>
      <w:r w:rsidR="007B3BA4">
        <w:rPr>
          <w:rFonts w:ascii="Arial" w:hAnsi="Arial" w:cs="Arial"/>
          <w:sz w:val="26"/>
          <w:szCs w:val="26"/>
          <w:lang w:val="es-MX"/>
        </w:rPr>
        <w:t xml:space="preserve">Procedimiento y </w:t>
      </w:r>
      <w:r>
        <w:rPr>
          <w:rFonts w:ascii="Arial" w:hAnsi="Arial" w:cs="Arial"/>
          <w:sz w:val="26"/>
          <w:szCs w:val="26"/>
          <w:lang w:val="es-MX"/>
        </w:rPr>
        <w:t>Justicia Administrativa para</w:t>
      </w:r>
      <w:r w:rsidR="00BF608C">
        <w:rPr>
          <w:rFonts w:ascii="Arial" w:hAnsi="Arial" w:cs="Arial"/>
          <w:sz w:val="26"/>
          <w:szCs w:val="26"/>
          <w:lang w:val="es-MX"/>
        </w:rPr>
        <w:t xml:space="preserve"> el Estado de Oaxaca; por tanto,</w:t>
      </w:r>
      <w:r>
        <w:rPr>
          <w:rFonts w:ascii="Arial" w:hAnsi="Arial" w:cs="Arial"/>
          <w:sz w:val="26"/>
          <w:szCs w:val="26"/>
          <w:lang w:val="es-MX"/>
        </w:rPr>
        <w:t xml:space="preserve"> lo procedente es </w:t>
      </w:r>
      <w:r w:rsidRPr="008F62AA">
        <w:rPr>
          <w:rFonts w:ascii="Arial" w:hAnsi="Arial" w:cs="Arial"/>
          <w:b/>
          <w:sz w:val="26"/>
          <w:szCs w:val="26"/>
          <w:lang w:val="es-MX"/>
        </w:rPr>
        <w:t>DESECHA</w:t>
      </w:r>
      <w:r>
        <w:rPr>
          <w:rFonts w:ascii="Arial" w:hAnsi="Arial" w:cs="Arial"/>
          <w:b/>
          <w:sz w:val="26"/>
          <w:szCs w:val="26"/>
          <w:lang w:val="es-MX"/>
        </w:rPr>
        <w:t xml:space="preserve">R </w:t>
      </w:r>
      <w:r>
        <w:rPr>
          <w:rFonts w:ascii="Arial" w:hAnsi="Arial" w:cs="Arial"/>
          <w:sz w:val="26"/>
          <w:szCs w:val="26"/>
          <w:lang w:val="es-MX"/>
        </w:rPr>
        <w:t xml:space="preserve">el recurso de revisión, al haber sido interpuesto en forma  </w:t>
      </w:r>
      <w:r w:rsidRPr="00896ED0">
        <w:rPr>
          <w:rFonts w:ascii="Arial" w:hAnsi="Arial" w:cs="Arial"/>
          <w:b/>
          <w:sz w:val="26"/>
          <w:szCs w:val="26"/>
          <w:lang w:val="es-MX"/>
        </w:rPr>
        <w:t>EXTEMPORÁNEA</w:t>
      </w:r>
      <w:r>
        <w:rPr>
          <w:rFonts w:ascii="Arial" w:hAnsi="Arial" w:cs="Arial"/>
          <w:sz w:val="26"/>
          <w:szCs w:val="26"/>
          <w:lang w:val="es-MX"/>
        </w:rPr>
        <w:t>.</w:t>
      </w:r>
    </w:p>
    <w:p w14:paraId="7B4A05DD" w14:textId="77777777" w:rsidR="002B1F59" w:rsidRDefault="002B1F59" w:rsidP="007F50F9">
      <w:pPr>
        <w:spacing w:line="360" w:lineRule="auto"/>
        <w:ind w:firstLine="708"/>
        <w:jc w:val="both"/>
        <w:rPr>
          <w:rFonts w:ascii="Arial" w:hAnsi="Arial" w:cs="Arial"/>
          <w:sz w:val="26"/>
          <w:szCs w:val="26"/>
          <w:lang w:val="es-MX"/>
        </w:rPr>
      </w:pPr>
      <w:r>
        <w:rPr>
          <w:rFonts w:ascii="Arial" w:hAnsi="Arial" w:cs="Arial"/>
          <w:bCs/>
          <w:sz w:val="26"/>
          <w:szCs w:val="26"/>
        </w:rPr>
        <w:t xml:space="preserve">Al respecto </w:t>
      </w:r>
      <w:r w:rsidR="00ED646B">
        <w:rPr>
          <w:rFonts w:ascii="Arial" w:hAnsi="Arial" w:cs="Arial"/>
          <w:bCs/>
          <w:sz w:val="26"/>
          <w:szCs w:val="26"/>
        </w:rPr>
        <w:t xml:space="preserve">tiene relación y </w:t>
      </w:r>
      <w:r>
        <w:rPr>
          <w:rFonts w:ascii="Arial" w:hAnsi="Arial" w:cs="Arial"/>
          <w:bCs/>
          <w:sz w:val="26"/>
          <w:szCs w:val="26"/>
        </w:rPr>
        <w:t>resulta aplicable al caso</w:t>
      </w:r>
      <w:r w:rsidR="00ED646B">
        <w:rPr>
          <w:rFonts w:ascii="Arial" w:hAnsi="Arial" w:cs="Arial"/>
          <w:bCs/>
          <w:sz w:val="26"/>
          <w:szCs w:val="26"/>
        </w:rPr>
        <w:t>,</w:t>
      </w:r>
      <w:r>
        <w:rPr>
          <w:rFonts w:ascii="Arial" w:hAnsi="Arial" w:cs="Arial"/>
          <w:bCs/>
          <w:sz w:val="26"/>
          <w:szCs w:val="26"/>
        </w:rPr>
        <w:t xml:space="preserve"> el criterio </w:t>
      </w:r>
      <w:r w:rsidR="00036FC0">
        <w:rPr>
          <w:rFonts w:ascii="Arial" w:hAnsi="Arial" w:cs="Arial"/>
          <w:bCs/>
          <w:sz w:val="26"/>
          <w:szCs w:val="26"/>
        </w:rPr>
        <w:t xml:space="preserve">Jurisprudencial </w:t>
      </w:r>
      <w:r>
        <w:rPr>
          <w:rFonts w:ascii="Arial" w:hAnsi="Arial" w:cs="Arial"/>
          <w:bCs/>
          <w:sz w:val="26"/>
          <w:szCs w:val="26"/>
        </w:rPr>
        <w:t>emitido por l</w:t>
      </w:r>
      <w:r w:rsidR="00036FC0">
        <w:rPr>
          <w:rFonts w:ascii="Arial" w:hAnsi="Arial" w:cs="Arial"/>
          <w:bCs/>
          <w:sz w:val="26"/>
          <w:szCs w:val="26"/>
        </w:rPr>
        <w:t>a</w:t>
      </w:r>
      <w:r>
        <w:rPr>
          <w:rFonts w:ascii="Arial" w:hAnsi="Arial" w:cs="Arial"/>
          <w:bCs/>
          <w:sz w:val="26"/>
          <w:szCs w:val="26"/>
        </w:rPr>
        <w:t xml:space="preserve"> </w:t>
      </w:r>
      <w:r w:rsidR="00036FC0">
        <w:rPr>
          <w:rFonts w:ascii="Arial" w:hAnsi="Arial" w:cs="Arial"/>
          <w:bCs/>
          <w:sz w:val="26"/>
          <w:szCs w:val="26"/>
        </w:rPr>
        <w:t>Primera Sala de la Suprema Corte de Justicia de la nación, N</w:t>
      </w:r>
      <w:r>
        <w:rPr>
          <w:rFonts w:ascii="Arial" w:hAnsi="Arial" w:cs="Arial"/>
          <w:bCs/>
          <w:sz w:val="26"/>
          <w:szCs w:val="26"/>
        </w:rPr>
        <w:t>ovena</w:t>
      </w:r>
      <w:r>
        <w:rPr>
          <w:rFonts w:ascii="Arial" w:eastAsia="Times New Roman" w:hAnsi="Arial"/>
          <w:color w:val="000000"/>
          <w:sz w:val="26"/>
          <w:szCs w:val="26"/>
        </w:rPr>
        <w:t xml:space="preserve"> </w:t>
      </w:r>
      <w:r w:rsidR="00036FC0">
        <w:rPr>
          <w:rFonts w:ascii="Arial" w:eastAsia="Times New Roman" w:hAnsi="Arial"/>
          <w:color w:val="000000"/>
          <w:sz w:val="26"/>
          <w:szCs w:val="26"/>
        </w:rPr>
        <w:t>É</w:t>
      </w:r>
      <w:r>
        <w:rPr>
          <w:rFonts w:ascii="Arial" w:eastAsia="Times New Roman" w:hAnsi="Arial"/>
          <w:color w:val="000000"/>
          <w:sz w:val="26"/>
          <w:szCs w:val="26"/>
        </w:rPr>
        <w:t xml:space="preserve">poca, </w:t>
      </w:r>
      <w:r w:rsidR="00036FC0" w:rsidRPr="00E20FDA">
        <w:rPr>
          <w:rFonts w:ascii="Arial" w:eastAsia="Times New Roman" w:hAnsi="Arial" w:cs="Arial"/>
          <w:color w:val="000000"/>
          <w:sz w:val="26"/>
          <w:szCs w:val="26"/>
        </w:rPr>
        <w:t>Tomo XVI, Agosto de 2002</w:t>
      </w:r>
      <w:r w:rsidRPr="00036FC0">
        <w:rPr>
          <w:rFonts w:ascii="Arial" w:eastAsia="Times New Roman" w:hAnsi="Arial" w:cs="Arial"/>
          <w:color w:val="000000"/>
          <w:sz w:val="26"/>
          <w:szCs w:val="26"/>
        </w:rPr>
        <w:t>,</w:t>
      </w:r>
      <w:r>
        <w:rPr>
          <w:rFonts w:ascii="Arial" w:eastAsia="Times New Roman" w:hAnsi="Arial"/>
          <w:color w:val="000000"/>
          <w:sz w:val="26"/>
          <w:szCs w:val="26"/>
        </w:rPr>
        <w:t xml:space="preserve"> </w:t>
      </w:r>
      <w:r w:rsidR="00036FC0">
        <w:rPr>
          <w:rFonts w:ascii="Arial" w:eastAsia="Times New Roman" w:hAnsi="Arial"/>
          <w:color w:val="000000"/>
          <w:sz w:val="26"/>
          <w:szCs w:val="26"/>
        </w:rPr>
        <w:t xml:space="preserve">registro 186140, </w:t>
      </w:r>
      <w:r>
        <w:rPr>
          <w:rFonts w:ascii="Arial" w:eastAsia="Times New Roman" w:hAnsi="Arial"/>
          <w:color w:val="000000"/>
          <w:sz w:val="26"/>
          <w:szCs w:val="26"/>
        </w:rPr>
        <w:t>consultable a página 1</w:t>
      </w:r>
      <w:r w:rsidR="00036FC0">
        <w:rPr>
          <w:rFonts w:ascii="Arial" w:eastAsia="Times New Roman" w:hAnsi="Arial"/>
          <w:color w:val="000000"/>
          <w:sz w:val="26"/>
          <w:szCs w:val="26"/>
        </w:rPr>
        <w:t>37</w:t>
      </w:r>
      <w:r>
        <w:rPr>
          <w:rFonts w:ascii="Arial" w:eastAsia="Times New Roman" w:hAnsi="Arial"/>
          <w:color w:val="000000"/>
          <w:sz w:val="26"/>
          <w:szCs w:val="26"/>
        </w:rPr>
        <w:t>, publicada en la Gaceta del Semanario Judicial de la Federación, cuyo rubro y texto es el siguiente:</w:t>
      </w:r>
      <w:r>
        <w:rPr>
          <w:rFonts w:ascii="Arial" w:hAnsi="Arial" w:cs="Arial"/>
          <w:sz w:val="26"/>
          <w:szCs w:val="26"/>
          <w:lang w:val="es-MX"/>
        </w:rPr>
        <w:t xml:space="preserve"> </w:t>
      </w:r>
    </w:p>
    <w:p w14:paraId="01CFD867" w14:textId="22C2934C" w:rsidR="00036FC0" w:rsidRDefault="00036FC0" w:rsidP="00C649DB">
      <w:pPr>
        <w:widowControl w:val="0"/>
        <w:autoSpaceDE w:val="0"/>
        <w:autoSpaceDN w:val="0"/>
        <w:adjustRightInd w:val="0"/>
        <w:spacing w:after="0" w:line="240" w:lineRule="auto"/>
        <w:ind w:left="851" w:right="474"/>
        <w:jc w:val="both"/>
        <w:rPr>
          <w:rFonts w:ascii="Arial" w:hAnsi="Arial" w:cs="Arial"/>
          <w:i/>
          <w:color w:val="000000" w:themeColor="text1"/>
        </w:rPr>
      </w:pPr>
      <w:r w:rsidRPr="00C649DB">
        <w:rPr>
          <w:rFonts w:ascii="Calibri" w:hAnsi="Calibri" w:cs="Calibri"/>
          <w:b/>
          <w:i/>
          <w:color w:val="000000" w:themeColor="text1"/>
        </w:rPr>
        <w:t>REVISIÓN ADHESIVA. EL PLAZO PARA PROMOVERLA DEBE COMPUTARSE A PARTIR DEL DÍA SIGUIENTE AL EN QUE SURTA EFECTOS LA NOTIFICACIÓN DEL AUTO ADMISORIO DEL RECURSO DE REVISIÓN.-</w:t>
      </w:r>
      <w:r w:rsidRPr="00C649DB">
        <w:rPr>
          <w:rFonts w:ascii="Calibri" w:hAnsi="Calibri" w:cs="Calibri"/>
          <w:i/>
          <w:color w:val="000000" w:themeColor="text1"/>
        </w:rPr>
        <w:t xml:space="preserve"> De la interpretación sistemática de lo dispuesto en el artículo 83, fracción V, de la Ley de Amparo, en relación con los diversos numerales 24 y 34 del propio ordenamiento, se advierte que el plazo de cinco días para que la parte que obtuvo sentencia favorable se adhiera al recurso de revisión, debe computarse a partir del día siguiente a aquel en que surta efectos la notificación que se hizo del auto admisorio de </w:t>
      </w:r>
      <w:r w:rsidRPr="00C649DB">
        <w:rPr>
          <w:rFonts w:ascii="Calibri" w:hAnsi="Calibri" w:cs="Calibri"/>
          <w:i/>
          <w:color w:val="000000" w:themeColor="text1"/>
        </w:rPr>
        <w:lastRenderedPageBreak/>
        <w:t>dicho recurso. Lo anterior es así porque, por su naturaleza, una notificación sólo puede afectar al notificado cuando surte sus efectos y no antes, de manera que el plazo relativo al medio de defensa de la adhesión al recurso de revisión necesariamente tendrá que correr hasta que la notificación haya surtido sus efectos, aun cuando no se diga expresamente en el artículo en el que concretamente se prevea el plazo específico, porque al respecto opera la regla general establecida en el artículo 24, fracción I, de la ley en mención, en el sentido de que el cómputo de los plazos en el juicio de amparo comenzará a correr desde el día siguiente al en que surta sus efectos la notificación, incluyéndose en ellos el día del vencimiento. En este tenor, debe destacarse que el conflicto de redacción que existe entre el artículo 24, fracción I, por un lado, y el artículo 83, fracción V, por otro, de la citada Ley de Amparo, en el aspecto a que se hace referencia, debe resolverse mediante la interpretación de ambos numerales, de manera que se coordinen y mantengan su vigencia y aplicación al caso concreto, a fin de que el orden jurídico sea coherente en sus diversas disposiciones.</w:t>
      </w:r>
    </w:p>
    <w:p w14:paraId="1D9982A8" w14:textId="77777777" w:rsidR="00C649DB" w:rsidRPr="00C649DB" w:rsidRDefault="00C649DB" w:rsidP="00C649DB">
      <w:pPr>
        <w:widowControl w:val="0"/>
        <w:autoSpaceDE w:val="0"/>
        <w:autoSpaceDN w:val="0"/>
        <w:adjustRightInd w:val="0"/>
        <w:spacing w:after="0" w:line="240" w:lineRule="auto"/>
        <w:ind w:left="851" w:right="474"/>
        <w:jc w:val="both"/>
        <w:rPr>
          <w:rFonts w:ascii="Arial" w:hAnsi="Arial" w:cs="Arial"/>
          <w:i/>
          <w:color w:val="000000" w:themeColor="text1"/>
        </w:rPr>
      </w:pPr>
    </w:p>
    <w:p w14:paraId="1DAD9055" w14:textId="77777777" w:rsidR="002B1F59" w:rsidRDefault="00414774" w:rsidP="007F50F9">
      <w:pPr>
        <w:spacing w:line="360" w:lineRule="auto"/>
        <w:ind w:firstLine="708"/>
        <w:jc w:val="both"/>
        <w:rPr>
          <w:rFonts w:ascii="Arial" w:hAnsi="Arial" w:cs="Arial"/>
          <w:sz w:val="26"/>
          <w:szCs w:val="26"/>
          <w:lang w:val="es-MX"/>
        </w:rPr>
      </w:pPr>
      <w:r>
        <w:rPr>
          <w:rFonts w:ascii="Arial" w:hAnsi="Arial" w:cs="Arial"/>
          <w:bCs/>
          <w:sz w:val="26"/>
          <w:szCs w:val="26"/>
        </w:rPr>
        <w:t xml:space="preserve">Así mismo, tiene aplicación en relación al caso la tesis emitida por el </w:t>
      </w:r>
      <w:r w:rsidRPr="00E20FDA">
        <w:rPr>
          <w:rFonts w:ascii="Arial" w:eastAsia="Times New Roman" w:hAnsi="Arial" w:cs="Arial"/>
          <w:color w:val="000000"/>
          <w:sz w:val="26"/>
          <w:szCs w:val="26"/>
        </w:rPr>
        <w:t xml:space="preserve">Tercer Tribunal Colegiado </w:t>
      </w:r>
      <w:r>
        <w:rPr>
          <w:rFonts w:ascii="Arial" w:eastAsia="Times New Roman" w:hAnsi="Arial" w:cs="Arial"/>
          <w:color w:val="000000"/>
          <w:sz w:val="26"/>
          <w:szCs w:val="26"/>
        </w:rPr>
        <w:t>d</w:t>
      </w:r>
      <w:r w:rsidRPr="00E20FDA">
        <w:rPr>
          <w:rFonts w:ascii="Arial" w:eastAsia="Times New Roman" w:hAnsi="Arial" w:cs="Arial"/>
          <w:color w:val="000000"/>
          <w:sz w:val="26"/>
          <w:szCs w:val="26"/>
        </w:rPr>
        <w:t>el Vigésimo Séptimo Circuito</w:t>
      </w:r>
      <w:r>
        <w:rPr>
          <w:rFonts w:ascii="Arial" w:hAnsi="Arial" w:cs="Arial"/>
          <w:bCs/>
          <w:sz w:val="26"/>
          <w:szCs w:val="26"/>
        </w:rPr>
        <w:t>, Décima</w:t>
      </w:r>
      <w:r>
        <w:rPr>
          <w:rFonts w:ascii="Arial" w:eastAsia="Times New Roman" w:hAnsi="Arial"/>
          <w:color w:val="000000"/>
          <w:sz w:val="26"/>
          <w:szCs w:val="26"/>
        </w:rPr>
        <w:t xml:space="preserve"> Época, </w:t>
      </w:r>
      <w:r w:rsidR="001C27DC">
        <w:rPr>
          <w:rFonts w:ascii="Arial" w:eastAsia="Times New Roman" w:hAnsi="Arial"/>
          <w:color w:val="000000"/>
          <w:sz w:val="26"/>
          <w:szCs w:val="26"/>
        </w:rPr>
        <w:t xml:space="preserve">Libro 33, </w:t>
      </w:r>
      <w:r w:rsidRPr="00E20FDA">
        <w:rPr>
          <w:rFonts w:ascii="Arial" w:eastAsia="Times New Roman" w:hAnsi="Arial" w:cs="Arial"/>
          <w:color w:val="000000"/>
          <w:sz w:val="26"/>
          <w:szCs w:val="26"/>
        </w:rPr>
        <w:t xml:space="preserve">Tomo </w:t>
      </w:r>
      <w:r w:rsidR="001C27DC">
        <w:rPr>
          <w:rFonts w:ascii="Arial" w:eastAsia="Times New Roman" w:hAnsi="Arial" w:cs="Arial"/>
          <w:color w:val="000000"/>
          <w:sz w:val="26"/>
          <w:szCs w:val="26"/>
        </w:rPr>
        <w:t>I</w:t>
      </w:r>
      <w:r w:rsidRPr="00E20FDA">
        <w:rPr>
          <w:rFonts w:ascii="Arial" w:eastAsia="Times New Roman" w:hAnsi="Arial" w:cs="Arial"/>
          <w:color w:val="000000"/>
          <w:sz w:val="26"/>
          <w:szCs w:val="26"/>
        </w:rPr>
        <w:t>V, Agosto de 20</w:t>
      </w:r>
      <w:r w:rsidR="001C27DC">
        <w:rPr>
          <w:rFonts w:ascii="Arial" w:eastAsia="Times New Roman" w:hAnsi="Arial" w:cs="Arial"/>
          <w:color w:val="000000"/>
          <w:sz w:val="26"/>
          <w:szCs w:val="26"/>
        </w:rPr>
        <w:t>16</w:t>
      </w:r>
      <w:r w:rsidRPr="00036FC0">
        <w:rPr>
          <w:rFonts w:ascii="Arial" w:eastAsia="Times New Roman" w:hAnsi="Arial" w:cs="Arial"/>
          <w:color w:val="000000"/>
          <w:sz w:val="26"/>
          <w:szCs w:val="26"/>
        </w:rPr>
        <w:t>,</w:t>
      </w:r>
      <w:r>
        <w:rPr>
          <w:rFonts w:ascii="Arial" w:eastAsia="Times New Roman" w:hAnsi="Arial"/>
          <w:color w:val="000000"/>
          <w:sz w:val="26"/>
          <w:szCs w:val="26"/>
        </w:rPr>
        <w:t xml:space="preserve"> </w:t>
      </w:r>
      <w:r w:rsidR="001C27DC">
        <w:rPr>
          <w:rFonts w:ascii="Arial" w:eastAsia="Times New Roman" w:hAnsi="Arial"/>
          <w:color w:val="000000"/>
          <w:sz w:val="26"/>
          <w:szCs w:val="26"/>
        </w:rPr>
        <w:t>registro 2012355</w:t>
      </w:r>
      <w:r>
        <w:rPr>
          <w:rFonts w:ascii="Arial" w:eastAsia="Times New Roman" w:hAnsi="Arial"/>
          <w:color w:val="000000"/>
          <w:sz w:val="26"/>
          <w:szCs w:val="26"/>
        </w:rPr>
        <w:t xml:space="preserve">, </w:t>
      </w:r>
      <w:r w:rsidR="001C27DC">
        <w:rPr>
          <w:rFonts w:ascii="Arial" w:eastAsia="Times New Roman" w:hAnsi="Arial"/>
          <w:color w:val="000000"/>
          <w:sz w:val="26"/>
          <w:szCs w:val="26"/>
        </w:rPr>
        <w:t>consultable a página 269</w:t>
      </w:r>
      <w:r>
        <w:rPr>
          <w:rFonts w:ascii="Arial" w:eastAsia="Times New Roman" w:hAnsi="Arial"/>
          <w:color w:val="000000"/>
          <w:sz w:val="26"/>
          <w:szCs w:val="26"/>
        </w:rPr>
        <w:t>3, publicada en la Gaceta del Semanario Judicial de la Federación, cuyo rubro y texto es el siguiente:</w:t>
      </w:r>
    </w:p>
    <w:p w14:paraId="2686C71A" w14:textId="77777777" w:rsidR="002B1F59" w:rsidRPr="00282C16" w:rsidRDefault="002B1F59" w:rsidP="001C27DC">
      <w:pPr>
        <w:spacing w:after="0" w:line="240" w:lineRule="auto"/>
        <w:ind w:left="851" w:right="474"/>
        <w:jc w:val="both"/>
        <w:rPr>
          <w:rFonts w:ascii="Arial" w:hAnsi="Arial" w:cs="Arial"/>
          <w:i/>
          <w:color w:val="000000"/>
          <w:sz w:val="24"/>
          <w:szCs w:val="24"/>
        </w:rPr>
      </w:pPr>
      <w:r w:rsidRPr="00282C16">
        <w:rPr>
          <w:rFonts w:ascii="Calibri" w:eastAsia="Times New Roman" w:hAnsi="Calibri" w:cs="Calibri"/>
          <w:b/>
          <w:bCs/>
          <w:i/>
          <w:color w:val="000000"/>
          <w:sz w:val="24"/>
          <w:szCs w:val="24"/>
        </w:rPr>
        <w:t>RECURSO</w:t>
      </w:r>
      <w:r w:rsidRPr="00E20FDA">
        <w:rPr>
          <w:rFonts w:ascii="Calibri" w:eastAsia="Times New Roman" w:hAnsi="Calibri" w:cs="Calibri"/>
          <w:b/>
          <w:bCs/>
          <w:i/>
          <w:color w:val="000000"/>
          <w:sz w:val="24"/>
          <w:szCs w:val="24"/>
        </w:rPr>
        <w:t> DE RECLAMACIÓN. LA OPORTUNIDAD DE SU PRESENTACIÓN DEBE ANALIZARSE CON BASE EN LA FECHA DE LA NOTIFICACIÓN DE LA RESOLUCIÓN IMPUGNADA, CON INDEPENDENCIA DE QUE EN LOS AGRAVIOS SE CUESTIONEN LA FORMA EN QUE ÉSTA SE LLEVÓ A CABO Y EL MODO EN QUE SE ORDENÓ.</w:t>
      </w:r>
      <w:r w:rsidR="00414774" w:rsidRPr="00282C16">
        <w:rPr>
          <w:rFonts w:ascii="Calibri" w:eastAsia="Times New Roman" w:hAnsi="Calibri" w:cs="Calibri"/>
          <w:bCs/>
          <w:i/>
          <w:color w:val="000000"/>
          <w:sz w:val="24"/>
          <w:szCs w:val="24"/>
        </w:rPr>
        <w:t xml:space="preserve"> </w:t>
      </w:r>
      <w:r w:rsidRPr="00E20FDA">
        <w:rPr>
          <w:rFonts w:ascii="Calibri" w:eastAsia="Times New Roman" w:hAnsi="Calibri" w:cs="Calibri"/>
          <w:bCs/>
          <w:i/>
          <w:color w:val="000000"/>
          <w:sz w:val="24"/>
          <w:szCs w:val="24"/>
        </w:rPr>
        <w:t>La oportunidad en la presentación del </w:t>
      </w:r>
      <w:r w:rsidRPr="00282C16">
        <w:rPr>
          <w:rFonts w:ascii="Calibri" w:eastAsia="Times New Roman" w:hAnsi="Calibri" w:cs="Calibri"/>
          <w:bCs/>
          <w:i/>
          <w:color w:val="000000"/>
          <w:sz w:val="24"/>
          <w:szCs w:val="24"/>
        </w:rPr>
        <w:t>recurso</w:t>
      </w:r>
      <w:r w:rsidRPr="00E20FDA">
        <w:rPr>
          <w:rFonts w:ascii="Calibri" w:eastAsia="Times New Roman" w:hAnsi="Calibri" w:cs="Calibri"/>
          <w:bCs/>
          <w:i/>
          <w:color w:val="000000"/>
          <w:sz w:val="24"/>
          <w:szCs w:val="24"/>
        </w:rPr>
        <w:t> de reclamación debe analizarse con base en la fecha de la notificación de la resolución impugnada, ya que si se interpone fuera del plazo de tres días previsto en el artículo </w:t>
      </w:r>
      <w:hyperlink r:id="rId9" w:history="1">
        <w:r w:rsidRPr="00282C16">
          <w:rPr>
            <w:rFonts w:ascii="Calibri" w:eastAsia="Times New Roman" w:hAnsi="Calibri" w:cs="Calibri"/>
            <w:bCs/>
            <w:i/>
            <w:color w:val="000000"/>
            <w:sz w:val="24"/>
            <w:szCs w:val="24"/>
          </w:rPr>
          <w:t>104 de la Ley de Amparo</w:t>
        </w:r>
      </w:hyperlink>
      <w:r w:rsidRPr="00E20FDA">
        <w:rPr>
          <w:rFonts w:ascii="Calibri" w:eastAsia="Times New Roman" w:hAnsi="Calibri" w:cs="Calibri"/>
          <w:bCs/>
          <w:i/>
          <w:color w:val="000000"/>
          <w:sz w:val="24"/>
          <w:szCs w:val="24"/>
        </w:rPr>
        <w:t>, contados a partir del siguiente al en que hubiera surtido efectos la notificación de la resolución recurrida, debe considerarse </w:t>
      </w:r>
      <w:r w:rsidRPr="00282C16">
        <w:rPr>
          <w:rFonts w:ascii="Calibri" w:eastAsia="Times New Roman" w:hAnsi="Calibri" w:cs="Calibri"/>
          <w:bCs/>
          <w:i/>
          <w:color w:val="000000"/>
          <w:sz w:val="24"/>
          <w:szCs w:val="24"/>
        </w:rPr>
        <w:t>extemporáneo</w:t>
      </w:r>
      <w:r w:rsidRPr="00E20FDA">
        <w:rPr>
          <w:rFonts w:ascii="Calibri" w:eastAsia="Times New Roman" w:hAnsi="Calibri" w:cs="Calibri"/>
          <w:bCs/>
          <w:i/>
          <w:color w:val="000000"/>
          <w:sz w:val="24"/>
          <w:szCs w:val="24"/>
        </w:rPr>
        <w:t>. Esto, con independencia de que en los agravios se cuestionen la forma en que se llevó a cabo dicha notificación y el modo en que se ordenó en el acuerdo de trámite, pues este tema no es materia del </w:t>
      </w:r>
      <w:r w:rsidRPr="00282C16">
        <w:rPr>
          <w:rFonts w:ascii="Calibri" w:eastAsia="Times New Roman" w:hAnsi="Calibri" w:cs="Calibri"/>
          <w:bCs/>
          <w:i/>
          <w:color w:val="000000"/>
          <w:sz w:val="24"/>
          <w:szCs w:val="24"/>
        </w:rPr>
        <w:t>recurso</w:t>
      </w:r>
      <w:r w:rsidRPr="00E20FDA">
        <w:rPr>
          <w:rFonts w:ascii="Calibri" w:eastAsia="Times New Roman" w:hAnsi="Calibri" w:cs="Calibri"/>
          <w:bCs/>
          <w:i/>
          <w:color w:val="000000"/>
          <w:sz w:val="24"/>
          <w:szCs w:val="24"/>
        </w:rPr>
        <w:t>, toda vez que debe impugnarse a través del incidente de nulidad de notificaciones, previsto en el artículo </w:t>
      </w:r>
      <w:hyperlink r:id="rId10" w:history="1">
        <w:r w:rsidRPr="00282C16">
          <w:rPr>
            <w:rFonts w:ascii="Calibri" w:eastAsia="Times New Roman" w:hAnsi="Calibri" w:cs="Calibri"/>
            <w:bCs/>
            <w:i/>
            <w:color w:val="000000"/>
            <w:sz w:val="24"/>
            <w:szCs w:val="24"/>
          </w:rPr>
          <w:t>68</w:t>
        </w:r>
      </w:hyperlink>
      <w:r w:rsidRPr="00E20FDA">
        <w:rPr>
          <w:rFonts w:ascii="Calibri" w:eastAsia="Times New Roman" w:hAnsi="Calibri" w:cs="Calibri"/>
          <w:bCs/>
          <w:i/>
          <w:color w:val="000000"/>
          <w:sz w:val="24"/>
          <w:szCs w:val="24"/>
        </w:rPr>
        <w:t> de</w:t>
      </w:r>
      <w:r w:rsidR="00282C16">
        <w:rPr>
          <w:rFonts w:ascii="Calibri" w:eastAsia="Times New Roman" w:hAnsi="Calibri" w:cs="Calibri"/>
          <w:i/>
          <w:color w:val="000000"/>
          <w:sz w:val="24"/>
          <w:szCs w:val="24"/>
        </w:rPr>
        <w:t xml:space="preserve"> la ley mencionada.</w:t>
      </w:r>
      <w:r w:rsidR="00282C16">
        <w:rPr>
          <w:rFonts w:ascii="Calibri" w:eastAsia="Times New Roman" w:hAnsi="Calibri" w:cs="Calibri"/>
          <w:i/>
          <w:color w:val="000000"/>
          <w:sz w:val="24"/>
          <w:szCs w:val="24"/>
        </w:rPr>
        <w:br/>
      </w:r>
    </w:p>
    <w:p w14:paraId="0A57A129" w14:textId="192F6365" w:rsidR="004277FA" w:rsidRPr="004277FA" w:rsidRDefault="007F50F9" w:rsidP="00C649DB">
      <w:pPr>
        <w:spacing w:after="0" w:line="360" w:lineRule="auto"/>
        <w:ind w:firstLine="708"/>
        <w:jc w:val="both"/>
        <w:rPr>
          <w:rFonts w:ascii="Arial" w:hAnsi="Arial" w:cs="Arial"/>
          <w:sz w:val="26"/>
          <w:szCs w:val="26"/>
          <w:lang w:val="es-MX"/>
        </w:rPr>
      </w:pPr>
      <w:r>
        <w:rPr>
          <w:rFonts w:ascii="Arial" w:hAnsi="Arial" w:cs="Arial"/>
          <w:sz w:val="26"/>
          <w:szCs w:val="26"/>
          <w:lang w:val="es-MX"/>
        </w:rPr>
        <w:t>En mérito de lo anterior, con fundamento en los artículos 2</w:t>
      </w:r>
      <w:r w:rsidR="007B3BA4">
        <w:rPr>
          <w:rFonts w:ascii="Arial" w:hAnsi="Arial" w:cs="Arial"/>
          <w:sz w:val="26"/>
          <w:szCs w:val="26"/>
          <w:lang w:val="es-MX"/>
        </w:rPr>
        <w:t>3</w:t>
      </w:r>
      <w:r>
        <w:rPr>
          <w:rFonts w:ascii="Arial" w:hAnsi="Arial" w:cs="Arial"/>
          <w:sz w:val="26"/>
          <w:szCs w:val="26"/>
          <w:lang w:val="es-MX"/>
        </w:rPr>
        <w:t>7 y 2</w:t>
      </w:r>
      <w:r w:rsidR="007B3BA4">
        <w:rPr>
          <w:rFonts w:ascii="Arial" w:hAnsi="Arial" w:cs="Arial"/>
          <w:sz w:val="26"/>
          <w:szCs w:val="26"/>
          <w:lang w:val="es-MX"/>
        </w:rPr>
        <w:t>3</w:t>
      </w:r>
      <w:r>
        <w:rPr>
          <w:rFonts w:ascii="Arial" w:hAnsi="Arial" w:cs="Arial"/>
          <w:sz w:val="26"/>
          <w:szCs w:val="26"/>
          <w:lang w:val="es-MX"/>
        </w:rPr>
        <w:t xml:space="preserve">8 de la Ley de </w:t>
      </w:r>
      <w:r w:rsidR="007B3BA4">
        <w:rPr>
          <w:rFonts w:ascii="Arial" w:hAnsi="Arial" w:cs="Arial"/>
          <w:sz w:val="26"/>
          <w:szCs w:val="26"/>
          <w:lang w:val="es-MX"/>
        </w:rPr>
        <w:t xml:space="preserve">Procedimiento y </w:t>
      </w:r>
      <w:r>
        <w:rPr>
          <w:rFonts w:ascii="Arial" w:hAnsi="Arial" w:cs="Arial"/>
          <w:sz w:val="26"/>
          <w:szCs w:val="26"/>
          <w:lang w:val="es-MX"/>
        </w:rPr>
        <w:t xml:space="preserve">Justicia Administrativa para el Estado </w:t>
      </w:r>
      <w:r w:rsidR="00B738EB">
        <w:rPr>
          <w:rFonts w:ascii="Arial" w:hAnsi="Arial" w:cs="Arial"/>
          <w:sz w:val="26"/>
          <w:szCs w:val="26"/>
          <w:lang w:val="es-MX"/>
        </w:rPr>
        <w:t>de Oaxaca</w:t>
      </w:r>
      <w:r>
        <w:rPr>
          <w:rFonts w:ascii="Arial" w:hAnsi="Arial" w:cs="Arial"/>
          <w:sz w:val="26"/>
          <w:szCs w:val="26"/>
          <w:lang w:val="es-MX"/>
        </w:rPr>
        <w:t xml:space="preserve"> se:</w:t>
      </w:r>
    </w:p>
    <w:p w14:paraId="718D8CFB" w14:textId="39C1A802" w:rsidR="00C649DB" w:rsidRDefault="007F50F9" w:rsidP="007F6188">
      <w:pPr>
        <w:spacing w:after="0" w:line="360" w:lineRule="auto"/>
        <w:ind w:firstLine="708"/>
        <w:jc w:val="center"/>
        <w:rPr>
          <w:rFonts w:ascii="Arial" w:hAnsi="Arial" w:cs="Arial"/>
          <w:b/>
          <w:sz w:val="26"/>
          <w:szCs w:val="26"/>
          <w:lang w:val="es-MX"/>
        </w:rPr>
      </w:pPr>
      <w:r w:rsidRPr="00C61CE7">
        <w:rPr>
          <w:rFonts w:ascii="Arial" w:hAnsi="Arial" w:cs="Arial"/>
          <w:b/>
          <w:sz w:val="26"/>
          <w:szCs w:val="26"/>
          <w:lang w:val="es-MX"/>
        </w:rPr>
        <w:t>R</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S</w:t>
      </w:r>
      <w:r>
        <w:rPr>
          <w:rFonts w:ascii="Arial" w:hAnsi="Arial" w:cs="Arial"/>
          <w:b/>
          <w:sz w:val="26"/>
          <w:szCs w:val="26"/>
          <w:lang w:val="es-MX"/>
        </w:rPr>
        <w:t xml:space="preserve"> </w:t>
      </w:r>
      <w:r w:rsidRPr="00C61CE7">
        <w:rPr>
          <w:rFonts w:ascii="Arial" w:hAnsi="Arial" w:cs="Arial"/>
          <w:b/>
          <w:sz w:val="26"/>
          <w:szCs w:val="26"/>
          <w:lang w:val="es-MX"/>
        </w:rPr>
        <w:t>U</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L</w:t>
      </w:r>
      <w:r>
        <w:rPr>
          <w:rFonts w:ascii="Arial" w:hAnsi="Arial" w:cs="Arial"/>
          <w:b/>
          <w:sz w:val="26"/>
          <w:szCs w:val="26"/>
          <w:lang w:val="es-MX"/>
        </w:rPr>
        <w:t xml:space="preserve"> </w:t>
      </w:r>
      <w:r w:rsidRPr="00C61CE7">
        <w:rPr>
          <w:rFonts w:ascii="Arial" w:hAnsi="Arial" w:cs="Arial"/>
          <w:b/>
          <w:sz w:val="26"/>
          <w:szCs w:val="26"/>
          <w:lang w:val="es-MX"/>
        </w:rPr>
        <w:t>V</w:t>
      </w:r>
      <w:r>
        <w:rPr>
          <w:rFonts w:ascii="Arial" w:hAnsi="Arial" w:cs="Arial"/>
          <w:b/>
          <w:sz w:val="26"/>
          <w:szCs w:val="26"/>
          <w:lang w:val="es-MX"/>
        </w:rPr>
        <w:t xml:space="preserve"> </w:t>
      </w:r>
      <w:r w:rsidRPr="00C61CE7">
        <w:rPr>
          <w:rFonts w:ascii="Arial" w:hAnsi="Arial" w:cs="Arial"/>
          <w:b/>
          <w:sz w:val="26"/>
          <w:szCs w:val="26"/>
          <w:lang w:val="es-MX"/>
        </w:rPr>
        <w:t>E</w:t>
      </w:r>
    </w:p>
    <w:p w14:paraId="55ABDB73" w14:textId="42BE169A" w:rsidR="007F50F9" w:rsidRDefault="007F50F9" w:rsidP="00C649DB">
      <w:pPr>
        <w:spacing w:after="0" w:line="360" w:lineRule="auto"/>
        <w:ind w:firstLine="708"/>
        <w:jc w:val="both"/>
        <w:rPr>
          <w:rFonts w:ascii="Arial" w:hAnsi="Arial" w:cs="Arial"/>
          <w:sz w:val="26"/>
          <w:szCs w:val="26"/>
          <w:lang w:val="es-MX"/>
        </w:rPr>
      </w:pPr>
      <w:r>
        <w:rPr>
          <w:rFonts w:ascii="Arial" w:hAnsi="Arial" w:cs="Arial"/>
          <w:b/>
          <w:sz w:val="26"/>
          <w:szCs w:val="26"/>
          <w:lang w:val="es-MX"/>
        </w:rPr>
        <w:t xml:space="preserve">PRIMERO.- </w:t>
      </w:r>
      <w:r>
        <w:rPr>
          <w:rFonts w:ascii="Arial" w:hAnsi="Arial" w:cs="Arial"/>
          <w:sz w:val="26"/>
          <w:szCs w:val="26"/>
          <w:lang w:val="es-MX"/>
        </w:rPr>
        <w:t xml:space="preserve">Se desecha por </w:t>
      </w:r>
      <w:r>
        <w:rPr>
          <w:rFonts w:ascii="Arial" w:hAnsi="Arial" w:cs="Arial"/>
          <w:b/>
          <w:sz w:val="26"/>
          <w:szCs w:val="26"/>
          <w:lang w:val="es-MX"/>
        </w:rPr>
        <w:t xml:space="preserve">EXTEMPORÁNEO, </w:t>
      </w:r>
      <w:r>
        <w:rPr>
          <w:rFonts w:ascii="Arial" w:hAnsi="Arial" w:cs="Arial"/>
          <w:sz w:val="26"/>
          <w:szCs w:val="26"/>
          <w:lang w:val="es-MX"/>
        </w:rPr>
        <w:t xml:space="preserve">el recurso de revisión interpuesto por </w:t>
      </w:r>
      <w:r w:rsidR="007F4E48">
        <w:rPr>
          <w:rFonts w:ascii="Arial" w:hAnsi="Arial" w:cs="Arial"/>
          <w:b/>
          <w:sz w:val="26"/>
          <w:szCs w:val="26"/>
        </w:rPr>
        <w:t>***********</w:t>
      </w:r>
      <w:r>
        <w:rPr>
          <w:rFonts w:ascii="Arial" w:hAnsi="Arial" w:cs="Arial"/>
          <w:sz w:val="26"/>
          <w:szCs w:val="26"/>
          <w:lang w:val="es-MX"/>
        </w:rPr>
        <w:t>, en contra del</w:t>
      </w:r>
      <w:r w:rsidR="00BF608C">
        <w:rPr>
          <w:rFonts w:ascii="Arial" w:hAnsi="Arial" w:cs="Arial"/>
          <w:sz w:val="26"/>
          <w:szCs w:val="26"/>
          <w:lang w:val="es-MX"/>
        </w:rPr>
        <w:t xml:space="preserve"> </w:t>
      </w:r>
      <w:r>
        <w:rPr>
          <w:rFonts w:ascii="Arial" w:hAnsi="Arial" w:cs="Arial"/>
          <w:sz w:val="26"/>
          <w:szCs w:val="26"/>
          <w:lang w:val="es-MX"/>
        </w:rPr>
        <w:t>a</w:t>
      </w:r>
      <w:r w:rsidR="00BF608C">
        <w:rPr>
          <w:rFonts w:ascii="Arial" w:hAnsi="Arial" w:cs="Arial"/>
          <w:sz w:val="26"/>
          <w:szCs w:val="26"/>
          <w:lang w:val="es-MX"/>
        </w:rPr>
        <w:t>cuerdo</w:t>
      </w:r>
      <w:r>
        <w:rPr>
          <w:rFonts w:ascii="Arial" w:hAnsi="Arial" w:cs="Arial"/>
          <w:sz w:val="26"/>
          <w:szCs w:val="26"/>
          <w:lang w:val="es-MX"/>
        </w:rPr>
        <w:t xml:space="preserve"> de </w:t>
      </w:r>
      <w:r w:rsidR="007B3BA4">
        <w:rPr>
          <w:rFonts w:ascii="Arial" w:hAnsi="Arial" w:cs="Arial"/>
          <w:sz w:val="26"/>
          <w:szCs w:val="26"/>
          <w:lang w:val="es-MX"/>
        </w:rPr>
        <w:t>veintis</w:t>
      </w:r>
      <w:r w:rsidR="00BF608C">
        <w:rPr>
          <w:rFonts w:ascii="Arial" w:hAnsi="Arial" w:cs="Arial"/>
          <w:sz w:val="26"/>
          <w:szCs w:val="26"/>
          <w:lang w:val="es-MX"/>
        </w:rPr>
        <w:t>éis</w:t>
      </w:r>
      <w:r>
        <w:rPr>
          <w:rFonts w:ascii="Arial" w:hAnsi="Arial" w:cs="Arial"/>
          <w:sz w:val="26"/>
          <w:szCs w:val="26"/>
          <w:lang w:val="es-MX"/>
        </w:rPr>
        <w:t xml:space="preserve"> de </w:t>
      </w:r>
      <w:r w:rsidR="00BF608C">
        <w:rPr>
          <w:rFonts w:ascii="Arial" w:hAnsi="Arial" w:cs="Arial"/>
          <w:sz w:val="26"/>
          <w:szCs w:val="26"/>
          <w:lang w:val="es-MX"/>
        </w:rPr>
        <w:t>noviembre</w:t>
      </w:r>
      <w:r>
        <w:rPr>
          <w:rFonts w:ascii="Arial" w:hAnsi="Arial" w:cs="Arial"/>
          <w:sz w:val="26"/>
          <w:szCs w:val="26"/>
          <w:lang w:val="es-MX"/>
        </w:rPr>
        <w:t xml:space="preserve"> de dos mil dieci</w:t>
      </w:r>
      <w:r w:rsidR="007B3BA4">
        <w:rPr>
          <w:rFonts w:ascii="Arial" w:hAnsi="Arial" w:cs="Arial"/>
          <w:sz w:val="26"/>
          <w:szCs w:val="26"/>
          <w:lang w:val="es-MX"/>
        </w:rPr>
        <w:t>nueve</w:t>
      </w:r>
      <w:r w:rsidR="00BF608C">
        <w:rPr>
          <w:rFonts w:ascii="Arial" w:hAnsi="Arial" w:cs="Arial"/>
          <w:sz w:val="26"/>
          <w:szCs w:val="26"/>
          <w:lang w:val="es-MX"/>
        </w:rPr>
        <w:t xml:space="preserve">.- </w:t>
      </w:r>
      <w:r>
        <w:rPr>
          <w:rFonts w:ascii="Arial" w:hAnsi="Arial" w:cs="Arial"/>
          <w:sz w:val="26"/>
          <w:szCs w:val="26"/>
          <w:lang w:val="es-MX"/>
        </w:rPr>
        <w:t xml:space="preserve">- </w:t>
      </w:r>
      <w:r w:rsidR="00B738EB">
        <w:rPr>
          <w:rFonts w:ascii="Arial" w:hAnsi="Arial" w:cs="Arial"/>
          <w:sz w:val="26"/>
          <w:szCs w:val="26"/>
          <w:lang w:val="es-MX"/>
        </w:rPr>
        <w:t>- - - - - - - - - - - - - - - - - - - - - - - - - - - - - - - - --</w:t>
      </w:r>
    </w:p>
    <w:p w14:paraId="3D0EA91D" w14:textId="77777777" w:rsidR="005770C1" w:rsidRDefault="007F50F9" w:rsidP="007F50F9">
      <w:pPr>
        <w:pStyle w:val="Sinespaciado"/>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w:t>
      </w:r>
      <w:r>
        <w:rPr>
          <w:rFonts w:ascii="Arial" w:hAnsi="Arial" w:cs="Arial"/>
          <w:sz w:val="26"/>
          <w:szCs w:val="26"/>
          <w:lang w:val="es-MX"/>
        </w:rPr>
        <w:lastRenderedPageBreak/>
        <w:t xml:space="preserve">efectos legales a que haya lugar, y </w:t>
      </w:r>
      <w:r w:rsidRPr="006E349D">
        <w:rPr>
          <w:rFonts w:ascii="Arial" w:hAnsi="Arial" w:cs="Arial"/>
          <w:sz w:val="26"/>
          <w:szCs w:val="26"/>
          <w:lang w:val="es-MX"/>
        </w:rPr>
        <w:t xml:space="preserve">en su oportunidad archívese el presente cuaderno de revisión como asunto concluido.- - - - - </w:t>
      </w:r>
      <w:r w:rsidR="00B738EB">
        <w:rPr>
          <w:rFonts w:ascii="Arial" w:hAnsi="Arial" w:cs="Arial"/>
          <w:sz w:val="26"/>
          <w:szCs w:val="26"/>
          <w:lang w:val="es-MX"/>
        </w:rPr>
        <w:t>- - - -</w:t>
      </w:r>
      <w:r>
        <w:rPr>
          <w:rFonts w:ascii="Arial" w:hAnsi="Arial" w:cs="Arial"/>
          <w:sz w:val="26"/>
          <w:szCs w:val="26"/>
          <w:lang w:val="es-MX"/>
        </w:rPr>
        <w:t>-</w:t>
      </w:r>
    </w:p>
    <w:p w14:paraId="5E5FF3B6" w14:textId="5E667F74" w:rsidR="00AD3D25" w:rsidRDefault="00AD3D25" w:rsidP="00C649DB">
      <w:pPr>
        <w:spacing w:before="24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Manuel Velasco Alcántara, Abraham Santiago Soriano integrantes de la Sala Superior, con el Magistrado Enrique Pacheco Martínez, en atención a la excusa aprobada del Magistrado Raúl Palomares Palomino, para conocer, discutir y resolver en la presente resolución; quienes actúan con el Licenciado Juan Edy García Coronado, Secretario General de Acuerdos de este Tribunal, que autoriza y da fe.- - - - - - - - - - - - - - </w:t>
      </w:r>
    </w:p>
    <w:p w14:paraId="2F00DE4B" w14:textId="1D34722A" w:rsidR="00AD3D25" w:rsidRDefault="00AD3D25" w:rsidP="00AD3D25">
      <w:pPr>
        <w:spacing w:line="360" w:lineRule="auto"/>
        <w:jc w:val="center"/>
        <w:rPr>
          <w:rFonts w:ascii="Arial" w:hAnsi="Arial" w:cs="Arial"/>
          <w:sz w:val="26"/>
          <w:szCs w:val="26"/>
        </w:rPr>
      </w:pPr>
    </w:p>
    <w:p w14:paraId="000C73C1" w14:textId="78C152F4" w:rsidR="00C649DB" w:rsidRDefault="00C649DB" w:rsidP="00AD3D25">
      <w:pPr>
        <w:spacing w:line="360" w:lineRule="auto"/>
        <w:jc w:val="center"/>
        <w:rPr>
          <w:rFonts w:ascii="Arial" w:hAnsi="Arial" w:cs="Arial"/>
          <w:sz w:val="26"/>
          <w:szCs w:val="26"/>
        </w:rPr>
      </w:pPr>
    </w:p>
    <w:p w14:paraId="2B98626A" w14:textId="77777777" w:rsidR="00C649DB" w:rsidRDefault="00C649DB" w:rsidP="00AD3D25">
      <w:pPr>
        <w:spacing w:line="360" w:lineRule="auto"/>
        <w:jc w:val="center"/>
        <w:rPr>
          <w:rFonts w:ascii="Arial" w:hAnsi="Arial" w:cs="Arial"/>
          <w:sz w:val="26"/>
          <w:szCs w:val="26"/>
        </w:rPr>
      </w:pPr>
    </w:p>
    <w:p w14:paraId="17E8D1A2" w14:textId="1D50D1BC" w:rsidR="00AD3D25" w:rsidRDefault="00AD3D25" w:rsidP="00AD3D25">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MANUEL VELASCO ALCÁNTARA </w:t>
      </w:r>
    </w:p>
    <w:p w14:paraId="408ADEC1" w14:textId="02E93A23" w:rsidR="00AD3D25" w:rsidRDefault="00AD3D25" w:rsidP="00AD3D25">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PRESIDENTE</w:t>
      </w:r>
    </w:p>
    <w:p w14:paraId="59BEFF74" w14:textId="77777777" w:rsidR="00AD3D25" w:rsidRDefault="00AD3D25" w:rsidP="00AD3D25">
      <w:pPr>
        <w:tabs>
          <w:tab w:val="center" w:pos="4135"/>
          <w:tab w:val="left" w:pos="7515"/>
        </w:tabs>
        <w:spacing w:line="360" w:lineRule="auto"/>
        <w:jc w:val="center"/>
        <w:rPr>
          <w:rFonts w:ascii="Arial" w:hAnsi="Arial" w:cs="Arial"/>
          <w:b/>
          <w:bCs/>
          <w:sz w:val="14"/>
          <w:szCs w:val="14"/>
        </w:rPr>
      </w:pPr>
    </w:p>
    <w:p w14:paraId="7F10DB17" w14:textId="77777777" w:rsidR="00AD3D25" w:rsidRDefault="00AD3D25" w:rsidP="00C649DB">
      <w:pPr>
        <w:tabs>
          <w:tab w:val="center" w:pos="4135"/>
          <w:tab w:val="left" w:pos="7515"/>
        </w:tabs>
        <w:spacing w:line="360" w:lineRule="auto"/>
        <w:rPr>
          <w:rFonts w:ascii="Arial" w:hAnsi="Arial" w:cs="Arial"/>
          <w:sz w:val="26"/>
          <w:szCs w:val="26"/>
        </w:rPr>
      </w:pPr>
    </w:p>
    <w:p w14:paraId="44B1F5B8" w14:textId="46DF822E" w:rsidR="00AD3D25" w:rsidRDefault="00AD3D25" w:rsidP="00AD3D25">
      <w:pPr>
        <w:tabs>
          <w:tab w:val="center" w:pos="4135"/>
          <w:tab w:val="left" w:pos="7515"/>
        </w:tabs>
        <w:spacing w:line="360" w:lineRule="auto"/>
        <w:jc w:val="center"/>
        <w:rPr>
          <w:rFonts w:ascii="Arial" w:hAnsi="Arial" w:cs="Arial"/>
          <w:sz w:val="26"/>
          <w:szCs w:val="26"/>
        </w:rPr>
      </w:pPr>
    </w:p>
    <w:p w14:paraId="0791FE9F" w14:textId="77777777" w:rsidR="00C649DB" w:rsidRDefault="00C649DB" w:rsidP="00AD3D25">
      <w:pPr>
        <w:tabs>
          <w:tab w:val="center" w:pos="4135"/>
          <w:tab w:val="left" w:pos="7515"/>
        </w:tabs>
        <w:spacing w:line="360" w:lineRule="auto"/>
        <w:jc w:val="center"/>
        <w:rPr>
          <w:rFonts w:ascii="Arial" w:hAnsi="Arial" w:cs="Arial"/>
          <w:sz w:val="26"/>
          <w:szCs w:val="26"/>
        </w:rPr>
      </w:pPr>
    </w:p>
    <w:p w14:paraId="7A2C7120" w14:textId="77777777" w:rsidR="00AD3D25" w:rsidRDefault="00AD3D25" w:rsidP="00AD3D25">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20782508" w14:textId="3C316984" w:rsidR="00AD3D25" w:rsidRDefault="00AD3D25" w:rsidP="00C649DB">
      <w:pPr>
        <w:tabs>
          <w:tab w:val="center" w:pos="4135"/>
          <w:tab w:val="left" w:pos="7515"/>
        </w:tabs>
        <w:spacing w:line="360" w:lineRule="auto"/>
        <w:rPr>
          <w:rFonts w:ascii="Arial" w:hAnsi="Arial" w:cs="Arial"/>
          <w:sz w:val="26"/>
          <w:szCs w:val="26"/>
        </w:rPr>
      </w:pPr>
    </w:p>
    <w:p w14:paraId="4EA9BCFA" w14:textId="60C39C5C" w:rsidR="00AD3D25" w:rsidRDefault="00AD3D25" w:rsidP="00AD3D25">
      <w:pPr>
        <w:tabs>
          <w:tab w:val="center" w:pos="4135"/>
          <w:tab w:val="left" w:pos="7515"/>
        </w:tabs>
        <w:spacing w:line="360" w:lineRule="auto"/>
        <w:jc w:val="center"/>
        <w:rPr>
          <w:rFonts w:ascii="Arial" w:hAnsi="Arial" w:cs="Arial"/>
          <w:sz w:val="26"/>
          <w:szCs w:val="26"/>
        </w:rPr>
      </w:pPr>
    </w:p>
    <w:p w14:paraId="4B525195" w14:textId="77777777" w:rsidR="00AD3D25" w:rsidRDefault="00AD3D25" w:rsidP="00AD3D25">
      <w:pPr>
        <w:tabs>
          <w:tab w:val="center" w:pos="4135"/>
          <w:tab w:val="left" w:pos="7515"/>
        </w:tabs>
        <w:spacing w:line="360" w:lineRule="auto"/>
        <w:jc w:val="center"/>
        <w:rPr>
          <w:rFonts w:ascii="Arial" w:hAnsi="Arial" w:cs="Arial"/>
          <w:sz w:val="26"/>
          <w:szCs w:val="26"/>
        </w:rPr>
      </w:pPr>
    </w:p>
    <w:p w14:paraId="6501F68A" w14:textId="77777777" w:rsidR="00AD3D25" w:rsidRDefault="00AD3D25" w:rsidP="00AD3D25">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ENRIQUE PACHECO MARTÍNEZ </w:t>
      </w:r>
    </w:p>
    <w:p w14:paraId="175C09B7" w14:textId="77777777" w:rsidR="00AD3D25" w:rsidRDefault="00AD3D25" w:rsidP="00AD3D25">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INTEGRADO PARA CONOCER, DISCUTIR Y RESOLVER EL PRESENTE ASUNTO POR EXCUSA APROBADA </w:t>
      </w:r>
    </w:p>
    <w:p w14:paraId="40ED7571" w14:textId="77777777" w:rsidR="00AD3D25" w:rsidRDefault="00AD3D25" w:rsidP="00AD3D25">
      <w:pPr>
        <w:tabs>
          <w:tab w:val="center" w:pos="4135"/>
          <w:tab w:val="left" w:pos="7515"/>
        </w:tabs>
        <w:spacing w:line="360" w:lineRule="auto"/>
        <w:rPr>
          <w:rFonts w:ascii="Arial" w:hAnsi="Arial" w:cs="Arial"/>
          <w:sz w:val="26"/>
          <w:szCs w:val="26"/>
        </w:rPr>
      </w:pPr>
    </w:p>
    <w:p w14:paraId="19338912" w14:textId="100442DE" w:rsidR="00AD3D25" w:rsidRDefault="00AD3D25" w:rsidP="00AD3D25">
      <w:pPr>
        <w:tabs>
          <w:tab w:val="center" w:pos="4135"/>
          <w:tab w:val="left" w:pos="7515"/>
        </w:tabs>
        <w:spacing w:line="360" w:lineRule="auto"/>
        <w:rPr>
          <w:rFonts w:ascii="Arial" w:hAnsi="Arial" w:cs="Arial"/>
          <w:sz w:val="26"/>
          <w:szCs w:val="26"/>
        </w:rPr>
      </w:pPr>
    </w:p>
    <w:p w14:paraId="0E8607A2" w14:textId="77777777" w:rsidR="00C649DB" w:rsidRDefault="00C649DB" w:rsidP="00AD3D25">
      <w:pPr>
        <w:tabs>
          <w:tab w:val="center" w:pos="4135"/>
          <w:tab w:val="left" w:pos="7515"/>
        </w:tabs>
        <w:spacing w:line="360" w:lineRule="auto"/>
        <w:rPr>
          <w:rFonts w:ascii="Arial" w:hAnsi="Arial" w:cs="Arial"/>
          <w:sz w:val="26"/>
          <w:szCs w:val="26"/>
        </w:rPr>
      </w:pPr>
    </w:p>
    <w:p w14:paraId="691E42D7" w14:textId="77777777" w:rsidR="00AD3D25" w:rsidRDefault="00AD3D25" w:rsidP="00AD3D25">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44AD6D05" w14:textId="62C031DA" w:rsidR="00F57E57" w:rsidRPr="00C167EF" w:rsidRDefault="00AD3D25" w:rsidP="00C167EF">
      <w:pPr>
        <w:spacing w:after="0"/>
        <w:jc w:val="center"/>
        <w:rPr>
          <w:rFonts w:ascii="Calibri" w:hAnsi="Calibri" w:cs="Times New Roman"/>
          <w:sz w:val="26"/>
          <w:szCs w:val="26"/>
        </w:rPr>
      </w:pPr>
      <w:r>
        <w:rPr>
          <w:rFonts w:ascii="Arial" w:hAnsi="Arial" w:cs="Arial"/>
          <w:sz w:val="26"/>
          <w:szCs w:val="26"/>
        </w:rPr>
        <w:t>SECRETARIO GENERAL DE ACUERDOS</w:t>
      </w:r>
    </w:p>
    <w:sectPr w:rsidR="00F57E57" w:rsidRPr="00C167EF" w:rsidSect="00735B70">
      <w:headerReference w:type="even" r:id="rId11"/>
      <w:headerReference w:type="default" r:id="rId12"/>
      <w:footerReference w:type="even" r:id="rId13"/>
      <w:footerReference w:type="default" r:id="rId14"/>
      <w:headerReference w:type="first" r:id="rId15"/>
      <w:footerReference w:type="first" r:id="rId16"/>
      <w:pgSz w:w="12240" w:h="20160" w:code="5"/>
      <w:pgMar w:top="720" w:right="1608"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785F67" w14:textId="77777777" w:rsidR="00FE676A" w:rsidRDefault="00FE676A">
      <w:pPr>
        <w:spacing w:after="0" w:line="240" w:lineRule="auto"/>
      </w:pPr>
      <w:r>
        <w:separator/>
      </w:r>
    </w:p>
  </w:endnote>
  <w:endnote w:type="continuationSeparator" w:id="0">
    <w:p w14:paraId="6D518C37" w14:textId="77777777" w:rsidR="00FE676A" w:rsidRDefault="00FE6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C4590" w14:textId="77777777" w:rsidR="00D7536E" w:rsidRDefault="00D7536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701D99" w14:textId="7119FCBF" w:rsidR="00D7536E" w:rsidRDefault="00D7536E">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D9DF23" w14:textId="77777777" w:rsidR="00D7536E" w:rsidRDefault="00D7536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ED77A5" w14:textId="77777777" w:rsidR="00FE676A" w:rsidRDefault="00FE676A">
      <w:pPr>
        <w:spacing w:after="0" w:line="240" w:lineRule="auto"/>
      </w:pPr>
      <w:r>
        <w:separator/>
      </w:r>
    </w:p>
  </w:footnote>
  <w:footnote w:type="continuationSeparator" w:id="0">
    <w:p w14:paraId="68C3D2F7" w14:textId="77777777" w:rsidR="00FE676A" w:rsidRDefault="00FE6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0677846"/>
      <w:docPartObj>
        <w:docPartGallery w:val="Page Numbers (Top of Page)"/>
        <w:docPartUnique/>
      </w:docPartObj>
    </w:sdtPr>
    <w:sdtEndPr/>
    <w:sdtContent>
      <w:p w14:paraId="497B2B83" w14:textId="1547930E" w:rsidR="008E20B4" w:rsidRDefault="00D7536E" w:rsidP="00D25099">
        <w:pPr>
          <w:pStyle w:val="Encabezado"/>
          <w:jc w:val="center"/>
        </w:pPr>
        <w:r>
          <w:rPr>
            <w:noProof/>
            <w:lang w:val="es-MX" w:eastAsia="es-MX"/>
          </w:rPr>
          <w:pict w14:anchorId="5074A3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2157" o:spid="_x0000_s4098" type="#_x0000_t75" style="position:absolute;left:0;text-align:left;margin-left:0;margin-top:0;width:389.75pt;height:389.75pt;z-index:-251651072;mso-position-horizontal:center;mso-position-horizontal-relative:margin;mso-position-vertical:center;mso-position-vertical-relative:margin" o:allowincell="f">
              <v:imagedata r:id="rId1" o:title="TJAO" gain="19661f" blacklevel="22938f"/>
              <w10:wrap anchorx="margin" anchory="margin"/>
            </v:shape>
          </w:pict>
        </w:r>
        <w:r w:rsidR="008E20B4">
          <w:fldChar w:fldCharType="begin"/>
        </w:r>
        <w:r w:rsidR="008E20B4">
          <w:instrText>PAGE   \* MERGEFORMAT</w:instrText>
        </w:r>
        <w:r w:rsidR="008E20B4">
          <w:fldChar w:fldCharType="separate"/>
        </w:r>
        <w:r>
          <w:rPr>
            <w:noProof/>
          </w:rPr>
          <w:t>2</w:t>
        </w:r>
        <w:r w:rsidR="008E20B4">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636B78" w14:textId="144F2AC4" w:rsidR="00D7536E" w:rsidRDefault="00D7536E" w:rsidP="00206B99">
    <w:pPr>
      <w:pStyle w:val="Encabezado"/>
      <w:jc w:val="center"/>
    </w:pPr>
  </w:p>
  <w:sdt>
    <w:sdtPr>
      <w:id w:val="1323470226"/>
      <w:docPartObj>
        <w:docPartGallery w:val="Page Numbers (Top of Page)"/>
        <w:docPartUnique/>
      </w:docPartObj>
    </w:sdtPr>
    <w:sdtEndPr/>
    <w:sdtContent>
      <w:bookmarkStart w:id="0" w:name="_GoBack" w:displacedByCustomXml="prev"/>
      <w:p w14:paraId="7B2D1BD3" w14:textId="6E528B98" w:rsidR="008E20B4" w:rsidRDefault="00D7536E" w:rsidP="00206B99">
        <w:pPr>
          <w:pStyle w:val="Encabezado"/>
          <w:jc w:val="center"/>
          <w:rPr>
            <w:noProof/>
          </w:rPr>
        </w:pPr>
        <w:r>
          <w:rPr>
            <w:noProof/>
            <w:lang w:val="es-MX" w:eastAsia="es-MX"/>
          </w:rPr>
          <w:pict w14:anchorId="605505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2158" o:spid="_x0000_s4099" type="#_x0000_t75" style="position:absolute;left:0;text-align:left;margin-left:0;margin-top:0;width:389.75pt;height:389.75pt;z-index:-251650048;mso-position-horizontal:center;mso-position-horizontal-relative:margin;mso-position-vertical:center;mso-position-vertical-relative:margin" o:allowincell="f">
              <v:imagedata r:id="rId1" o:title="TJAO" gain="19661f" blacklevel="22938f"/>
              <w10:wrap anchorx="margin" anchory="margin"/>
            </v:shape>
          </w:pict>
        </w:r>
        <w:bookmarkEnd w:id="0"/>
        <w:r w:rsidR="008E20B4">
          <w:fldChar w:fldCharType="begin"/>
        </w:r>
        <w:r w:rsidR="008E20B4">
          <w:instrText xml:space="preserve"> PAGE   \* MERGEFORMAT </w:instrText>
        </w:r>
        <w:r w:rsidR="008E20B4">
          <w:fldChar w:fldCharType="separate"/>
        </w:r>
        <w:r>
          <w:rPr>
            <w:noProof/>
          </w:rPr>
          <w:t>1</w:t>
        </w:r>
        <w:r w:rsidR="008E20B4">
          <w:rPr>
            <w:noProof/>
          </w:rPr>
          <w:fldChar w:fldCharType="end"/>
        </w:r>
      </w:p>
      <w:p w14:paraId="0C915714" w14:textId="22AEF91E" w:rsidR="008E20B4" w:rsidRDefault="00D7536E" w:rsidP="008C74CA">
        <w:pPr>
          <w:pStyle w:val="Encabezado"/>
          <w:jc w:val="center"/>
        </w:pPr>
      </w:p>
    </w:sdtContent>
  </w:sdt>
  <w:p w14:paraId="3EC6639F" w14:textId="3E2CFDB9" w:rsidR="008E20B4" w:rsidRDefault="008E20B4" w:rsidP="00256B01">
    <w:pPr>
      <w:pStyle w:val="Encabezado"/>
      <w:jc w:val="center"/>
    </w:pPr>
  </w:p>
  <w:p w14:paraId="5BE89DEE" w14:textId="0D0225C0" w:rsidR="008E20B4" w:rsidRDefault="00D7536E" w:rsidP="00256B01">
    <w:pPr>
      <w:pStyle w:val="Encabezado"/>
      <w:jc w:val="center"/>
    </w:pPr>
    <w:r>
      <w:rPr>
        <w:noProof/>
      </w:rPr>
      <mc:AlternateContent>
        <mc:Choice Requires="wps">
          <w:drawing>
            <wp:anchor distT="45720" distB="45720" distL="114300" distR="114300" simplePos="0" relativeHeight="251663872" behindDoc="0" locked="0" layoutInCell="1" allowOverlap="1" wp14:anchorId="2E2622B9" wp14:editId="0ECB60BB">
              <wp:simplePos x="0" y="0"/>
              <wp:positionH relativeFrom="column">
                <wp:posOffset>-1513622</wp:posOffset>
              </wp:positionH>
              <wp:positionV relativeFrom="paragraph">
                <wp:posOffset>5050809</wp:posOffset>
              </wp:positionV>
              <wp:extent cx="1077595" cy="845820"/>
              <wp:effectExtent l="0" t="0" r="27305" b="114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7595" cy="845820"/>
                      </a:xfrm>
                      <a:prstGeom prst="rect">
                        <a:avLst/>
                      </a:prstGeom>
                      <a:solidFill>
                        <a:srgbClr val="FFFFFF"/>
                      </a:solidFill>
                      <a:ln w="9525">
                        <a:solidFill>
                          <a:srgbClr val="000000"/>
                        </a:solidFill>
                        <a:miter lim="800000"/>
                        <a:headEnd/>
                        <a:tailEnd/>
                      </a:ln>
                    </wps:spPr>
                    <wps:txbx>
                      <w:txbxContent>
                        <w:p w14:paraId="07CC8379" w14:textId="0D20EC4A" w:rsidR="00D7536E" w:rsidRDefault="00D7536E" w:rsidP="00D7536E">
                          <w:pPr>
                            <w:rPr>
                              <w:sz w:val="16"/>
                              <w:szCs w:val="16"/>
                            </w:rPr>
                          </w:pPr>
                          <w:r>
                            <w:rPr>
                              <w:sz w:val="16"/>
                              <w:szCs w:val="16"/>
                            </w:rPr>
                            <w:t>Los datos personales están protegidos por el art.116 de la LGTAIP y el art. 56 de la LTAIPEO</w:t>
                          </w:r>
                        </w:p>
                        <w:p w14:paraId="153810CD" w14:textId="1F2297A9" w:rsidR="00D7536E" w:rsidRDefault="00D753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2622B9" id="_x0000_t202" coordsize="21600,21600" o:spt="202" path="m,l,21600r21600,l21600,xe">
              <v:stroke joinstyle="miter"/>
              <v:path gradientshapeok="t" o:connecttype="rect"/>
            </v:shapetype>
            <v:shape id="Cuadro de texto 2" o:spid="_x0000_s1026" type="#_x0000_t202" style="position:absolute;left:0;text-align:left;margin-left:-119.2pt;margin-top:397.7pt;width:84.85pt;height:66.6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">
              <v:textbox>
                <w:txbxContent>
                  <w:p w14:paraId="07CC8379" w14:textId="0D20EC4A" w:rsidR="00D7536E" w:rsidRDefault="00D7536E" w:rsidP="00D7536E">
                    <w:pPr>
                      <w:rPr>
                        <w:sz w:val="16"/>
                        <w:szCs w:val="16"/>
                      </w:rPr>
                    </w:pPr>
                    <w:r>
                      <w:rPr>
                        <w:sz w:val="16"/>
                        <w:szCs w:val="16"/>
                      </w:rPr>
                      <w:t>Los datos personales están protegidos por el art.116 de la LGTAIP y el art. 56 de la LTAIPEO</w:t>
                    </w:r>
                  </w:p>
                  <w:p w14:paraId="153810CD" w14:textId="1F2297A9" w:rsidR="00D7536E" w:rsidRDefault="00D7536E"/>
                </w:txbxContent>
              </v:textbox>
              <w10:wrap type="square"/>
            </v:shape>
          </w:pict>
        </mc:Fallback>
      </mc:AlternateContent>
    </w:r>
    <w:r w:rsidR="004277FA">
      <w:rPr>
        <w:noProof/>
        <w:lang w:val="es-MX" w:eastAsia="es-MX"/>
      </w:rPr>
      <mc:AlternateContent>
        <mc:Choice Requires="wpg">
          <w:drawing>
            <wp:anchor distT="0" distB="0" distL="114300" distR="114300" simplePos="0" relativeHeight="251657728" behindDoc="0" locked="0" layoutInCell="1" allowOverlap="1" wp14:anchorId="0760FF99" wp14:editId="2111E1BF">
              <wp:simplePos x="0" y="0"/>
              <wp:positionH relativeFrom="column">
                <wp:posOffset>-1476375</wp:posOffset>
              </wp:positionH>
              <wp:positionV relativeFrom="paragraph">
                <wp:posOffset>3761740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18AFE8EA" id="Grupo 3" o:spid="_x0000_s1026" style="position:absolute;margin-left:-116.25pt;margin-top:296.2pt;width:90pt;height:63.6pt;z-index:251657728"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08DB9" w14:textId="55078AB3" w:rsidR="004277FA" w:rsidRDefault="00D7536E">
    <w:pPr>
      <w:pStyle w:val="Encabezado"/>
    </w:pPr>
    <w:r>
      <w:rPr>
        <w:noProof/>
        <w:lang w:val="es-MX" w:eastAsia="es-MX"/>
      </w:rPr>
      <w:pict w14:anchorId="1D60C9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2156" o:spid="_x0000_s4097" type="#_x0000_t75" style="position:absolute;margin-left:0;margin-top:0;width:389.75pt;height:389.75pt;z-index:-251652096;mso-position-horizontal:center;mso-position-horizontal-relative:margin;mso-position-vertical:center;mso-position-vertical-relative:margin" o:allowincell="f">
          <v:imagedata r:id="rId1" o:title="TJA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244"/>
    <w:rsid w:val="000026A5"/>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36DE6"/>
    <w:rsid w:val="00036FC0"/>
    <w:rsid w:val="000410A1"/>
    <w:rsid w:val="00041D15"/>
    <w:rsid w:val="00042B31"/>
    <w:rsid w:val="0004575F"/>
    <w:rsid w:val="00045A11"/>
    <w:rsid w:val="00050B7F"/>
    <w:rsid w:val="00053617"/>
    <w:rsid w:val="00053C13"/>
    <w:rsid w:val="00055CE8"/>
    <w:rsid w:val="0005701D"/>
    <w:rsid w:val="00057174"/>
    <w:rsid w:val="00057817"/>
    <w:rsid w:val="00057DB1"/>
    <w:rsid w:val="000612E4"/>
    <w:rsid w:val="000616B5"/>
    <w:rsid w:val="00061CE8"/>
    <w:rsid w:val="00067E31"/>
    <w:rsid w:val="00070777"/>
    <w:rsid w:val="000737BF"/>
    <w:rsid w:val="0007458B"/>
    <w:rsid w:val="000752E9"/>
    <w:rsid w:val="00076CEA"/>
    <w:rsid w:val="000803AB"/>
    <w:rsid w:val="00081361"/>
    <w:rsid w:val="000822AF"/>
    <w:rsid w:val="0008345F"/>
    <w:rsid w:val="00083BEB"/>
    <w:rsid w:val="00085132"/>
    <w:rsid w:val="00085F6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1600"/>
    <w:rsid w:val="0012217B"/>
    <w:rsid w:val="00122F5E"/>
    <w:rsid w:val="00126F80"/>
    <w:rsid w:val="00127839"/>
    <w:rsid w:val="00127D14"/>
    <w:rsid w:val="00130500"/>
    <w:rsid w:val="001308D4"/>
    <w:rsid w:val="00131CDF"/>
    <w:rsid w:val="00133A60"/>
    <w:rsid w:val="00133C57"/>
    <w:rsid w:val="00133D64"/>
    <w:rsid w:val="0013523E"/>
    <w:rsid w:val="00136897"/>
    <w:rsid w:val="00137BA4"/>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600D"/>
    <w:rsid w:val="00197ACA"/>
    <w:rsid w:val="001A0089"/>
    <w:rsid w:val="001A14DC"/>
    <w:rsid w:val="001A2DD1"/>
    <w:rsid w:val="001A3755"/>
    <w:rsid w:val="001A57D5"/>
    <w:rsid w:val="001A5951"/>
    <w:rsid w:val="001A5B4D"/>
    <w:rsid w:val="001A608E"/>
    <w:rsid w:val="001A7299"/>
    <w:rsid w:val="001A7D56"/>
    <w:rsid w:val="001B1297"/>
    <w:rsid w:val="001B40F8"/>
    <w:rsid w:val="001B469D"/>
    <w:rsid w:val="001B6227"/>
    <w:rsid w:val="001C0740"/>
    <w:rsid w:val="001C085D"/>
    <w:rsid w:val="001C1FCF"/>
    <w:rsid w:val="001C27DC"/>
    <w:rsid w:val="001C2CA5"/>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3B8B"/>
    <w:rsid w:val="001F72DF"/>
    <w:rsid w:val="00200843"/>
    <w:rsid w:val="0020247E"/>
    <w:rsid w:val="00203FD3"/>
    <w:rsid w:val="00206222"/>
    <w:rsid w:val="00206B99"/>
    <w:rsid w:val="002113FA"/>
    <w:rsid w:val="00211AEE"/>
    <w:rsid w:val="00211DEF"/>
    <w:rsid w:val="00212A59"/>
    <w:rsid w:val="00212CDB"/>
    <w:rsid w:val="00212D0A"/>
    <w:rsid w:val="002142F8"/>
    <w:rsid w:val="00214447"/>
    <w:rsid w:val="00214B69"/>
    <w:rsid w:val="00214CCD"/>
    <w:rsid w:val="00216474"/>
    <w:rsid w:val="00216595"/>
    <w:rsid w:val="00220A65"/>
    <w:rsid w:val="002214CB"/>
    <w:rsid w:val="0022196F"/>
    <w:rsid w:val="00222DE0"/>
    <w:rsid w:val="00223F75"/>
    <w:rsid w:val="0022465C"/>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6EE"/>
    <w:rsid w:val="00256B01"/>
    <w:rsid w:val="00261CC6"/>
    <w:rsid w:val="00262666"/>
    <w:rsid w:val="00263720"/>
    <w:rsid w:val="0026762A"/>
    <w:rsid w:val="00267A88"/>
    <w:rsid w:val="00271577"/>
    <w:rsid w:val="00271A24"/>
    <w:rsid w:val="002729E4"/>
    <w:rsid w:val="00273171"/>
    <w:rsid w:val="002731E8"/>
    <w:rsid w:val="0027339B"/>
    <w:rsid w:val="00274366"/>
    <w:rsid w:val="002802EC"/>
    <w:rsid w:val="002805AC"/>
    <w:rsid w:val="002811D0"/>
    <w:rsid w:val="0028174E"/>
    <w:rsid w:val="0028299E"/>
    <w:rsid w:val="00282C16"/>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01E4"/>
    <w:rsid w:val="002B1F59"/>
    <w:rsid w:val="002B2AF4"/>
    <w:rsid w:val="002B3CD7"/>
    <w:rsid w:val="002B4EF1"/>
    <w:rsid w:val="002B5C82"/>
    <w:rsid w:val="002B73F3"/>
    <w:rsid w:val="002B7422"/>
    <w:rsid w:val="002B79C4"/>
    <w:rsid w:val="002C01EA"/>
    <w:rsid w:val="002C0324"/>
    <w:rsid w:val="002C0C96"/>
    <w:rsid w:val="002C291C"/>
    <w:rsid w:val="002C7363"/>
    <w:rsid w:val="002D1979"/>
    <w:rsid w:val="002D2BC6"/>
    <w:rsid w:val="002D3B49"/>
    <w:rsid w:val="002D7BCE"/>
    <w:rsid w:val="002E07CB"/>
    <w:rsid w:val="002E26EB"/>
    <w:rsid w:val="002E796C"/>
    <w:rsid w:val="002F19AF"/>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20B"/>
    <w:rsid w:val="00321AAB"/>
    <w:rsid w:val="00321C10"/>
    <w:rsid w:val="00325393"/>
    <w:rsid w:val="003253CA"/>
    <w:rsid w:val="0032745F"/>
    <w:rsid w:val="0033051E"/>
    <w:rsid w:val="003312FD"/>
    <w:rsid w:val="003313AD"/>
    <w:rsid w:val="00331836"/>
    <w:rsid w:val="00333481"/>
    <w:rsid w:val="0033426E"/>
    <w:rsid w:val="00334AB8"/>
    <w:rsid w:val="00335EF4"/>
    <w:rsid w:val="00337583"/>
    <w:rsid w:val="0033784A"/>
    <w:rsid w:val="0034180B"/>
    <w:rsid w:val="00342CE5"/>
    <w:rsid w:val="003462AA"/>
    <w:rsid w:val="003505C2"/>
    <w:rsid w:val="00353C36"/>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6D6B"/>
    <w:rsid w:val="003873E7"/>
    <w:rsid w:val="00387C97"/>
    <w:rsid w:val="00395802"/>
    <w:rsid w:val="003965ED"/>
    <w:rsid w:val="00397F92"/>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3C72"/>
    <w:rsid w:val="003C4A93"/>
    <w:rsid w:val="003C522D"/>
    <w:rsid w:val="003C63BE"/>
    <w:rsid w:val="003D1C8C"/>
    <w:rsid w:val="003D1EF2"/>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3F732C"/>
    <w:rsid w:val="00400164"/>
    <w:rsid w:val="0040457E"/>
    <w:rsid w:val="004045E1"/>
    <w:rsid w:val="00404D0E"/>
    <w:rsid w:val="00407B2F"/>
    <w:rsid w:val="00411707"/>
    <w:rsid w:val="00412972"/>
    <w:rsid w:val="0041349D"/>
    <w:rsid w:val="004138D3"/>
    <w:rsid w:val="004140AA"/>
    <w:rsid w:val="00414774"/>
    <w:rsid w:val="00416DB0"/>
    <w:rsid w:val="0041760B"/>
    <w:rsid w:val="00423A9D"/>
    <w:rsid w:val="00424229"/>
    <w:rsid w:val="00427081"/>
    <w:rsid w:val="004277FA"/>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3D03"/>
    <w:rsid w:val="004647A3"/>
    <w:rsid w:val="00467A8D"/>
    <w:rsid w:val="004715AF"/>
    <w:rsid w:val="00472E19"/>
    <w:rsid w:val="00474E30"/>
    <w:rsid w:val="004774DD"/>
    <w:rsid w:val="0047763B"/>
    <w:rsid w:val="00485388"/>
    <w:rsid w:val="004870D8"/>
    <w:rsid w:val="00491DA5"/>
    <w:rsid w:val="00492CDD"/>
    <w:rsid w:val="00493195"/>
    <w:rsid w:val="004961AD"/>
    <w:rsid w:val="004963BC"/>
    <w:rsid w:val="00496E71"/>
    <w:rsid w:val="00497AD8"/>
    <w:rsid w:val="00497E3B"/>
    <w:rsid w:val="004A2326"/>
    <w:rsid w:val="004A234C"/>
    <w:rsid w:val="004A319F"/>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2647"/>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D67"/>
    <w:rsid w:val="004E5474"/>
    <w:rsid w:val="004E661E"/>
    <w:rsid w:val="004E7A34"/>
    <w:rsid w:val="004F03BE"/>
    <w:rsid w:val="004F05C1"/>
    <w:rsid w:val="004F1CDA"/>
    <w:rsid w:val="004F4815"/>
    <w:rsid w:val="004F4970"/>
    <w:rsid w:val="004F4B8D"/>
    <w:rsid w:val="004F5821"/>
    <w:rsid w:val="004F674E"/>
    <w:rsid w:val="004F716C"/>
    <w:rsid w:val="00500420"/>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02A4"/>
    <w:rsid w:val="00540D8E"/>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50C0"/>
    <w:rsid w:val="005758AC"/>
    <w:rsid w:val="005770C1"/>
    <w:rsid w:val="005770F4"/>
    <w:rsid w:val="005776B9"/>
    <w:rsid w:val="00580F64"/>
    <w:rsid w:val="005817AB"/>
    <w:rsid w:val="00584047"/>
    <w:rsid w:val="005864C3"/>
    <w:rsid w:val="00586BEA"/>
    <w:rsid w:val="005903F7"/>
    <w:rsid w:val="005913ED"/>
    <w:rsid w:val="00593333"/>
    <w:rsid w:val="00594670"/>
    <w:rsid w:val="00595186"/>
    <w:rsid w:val="00597C5A"/>
    <w:rsid w:val="005A0A32"/>
    <w:rsid w:val="005A0D5F"/>
    <w:rsid w:val="005A1137"/>
    <w:rsid w:val="005A1C28"/>
    <w:rsid w:val="005A3800"/>
    <w:rsid w:val="005A415D"/>
    <w:rsid w:val="005A493F"/>
    <w:rsid w:val="005B13A7"/>
    <w:rsid w:val="005B2365"/>
    <w:rsid w:val="005B74A1"/>
    <w:rsid w:val="005C0B46"/>
    <w:rsid w:val="005C1CA6"/>
    <w:rsid w:val="005C2C8E"/>
    <w:rsid w:val="005C32A7"/>
    <w:rsid w:val="005C3AA7"/>
    <w:rsid w:val="005C414F"/>
    <w:rsid w:val="005C770C"/>
    <w:rsid w:val="005C7C2F"/>
    <w:rsid w:val="005D01DC"/>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23E0"/>
    <w:rsid w:val="005F35AE"/>
    <w:rsid w:val="005F498F"/>
    <w:rsid w:val="005F761A"/>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0885"/>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5661"/>
    <w:rsid w:val="00676DFB"/>
    <w:rsid w:val="00677BEF"/>
    <w:rsid w:val="00681F17"/>
    <w:rsid w:val="00681FC6"/>
    <w:rsid w:val="00682164"/>
    <w:rsid w:val="006826DA"/>
    <w:rsid w:val="0068325D"/>
    <w:rsid w:val="00683DC9"/>
    <w:rsid w:val="0068469B"/>
    <w:rsid w:val="006855C5"/>
    <w:rsid w:val="00685A2A"/>
    <w:rsid w:val="00687B92"/>
    <w:rsid w:val="00690F09"/>
    <w:rsid w:val="006921D8"/>
    <w:rsid w:val="00692778"/>
    <w:rsid w:val="00696616"/>
    <w:rsid w:val="00696F11"/>
    <w:rsid w:val="00697ECB"/>
    <w:rsid w:val="006A0006"/>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2197"/>
    <w:rsid w:val="006E22F2"/>
    <w:rsid w:val="006E27BA"/>
    <w:rsid w:val="006E2F9F"/>
    <w:rsid w:val="006E43D3"/>
    <w:rsid w:val="006E44A9"/>
    <w:rsid w:val="006E6519"/>
    <w:rsid w:val="006F0897"/>
    <w:rsid w:val="006F0D29"/>
    <w:rsid w:val="006F1538"/>
    <w:rsid w:val="006F2412"/>
    <w:rsid w:val="006F3363"/>
    <w:rsid w:val="006F53BB"/>
    <w:rsid w:val="006F5760"/>
    <w:rsid w:val="006F6BE0"/>
    <w:rsid w:val="006F79E6"/>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685"/>
    <w:rsid w:val="00727C09"/>
    <w:rsid w:val="00730847"/>
    <w:rsid w:val="00733866"/>
    <w:rsid w:val="00734C6A"/>
    <w:rsid w:val="00735B70"/>
    <w:rsid w:val="007372AF"/>
    <w:rsid w:val="007372F0"/>
    <w:rsid w:val="007402AF"/>
    <w:rsid w:val="00742461"/>
    <w:rsid w:val="00742758"/>
    <w:rsid w:val="0074315B"/>
    <w:rsid w:val="00745F93"/>
    <w:rsid w:val="00747AB7"/>
    <w:rsid w:val="0075112C"/>
    <w:rsid w:val="00752052"/>
    <w:rsid w:val="00752B02"/>
    <w:rsid w:val="00755251"/>
    <w:rsid w:val="007568F4"/>
    <w:rsid w:val="007569A2"/>
    <w:rsid w:val="0075724E"/>
    <w:rsid w:val="007573DC"/>
    <w:rsid w:val="0076494C"/>
    <w:rsid w:val="00766389"/>
    <w:rsid w:val="0077356E"/>
    <w:rsid w:val="007737E8"/>
    <w:rsid w:val="00773DC9"/>
    <w:rsid w:val="007758EE"/>
    <w:rsid w:val="00776E5E"/>
    <w:rsid w:val="0077739D"/>
    <w:rsid w:val="00780249"/>
    <w:rsid w:val="007806D4"/>
    <w:rsid w:val="0078132A"/>
    <w:rsid w:val="00782019"/>
    <w:rsid w:val="0078202A"/>
    <w:rsid w:val="00784BE2"/>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CC0"/>
    <w:rsid w:val="007B0E0D"/>
    <w:rsid w:val="007B29E4"/>
    <w:rsid w:val="007B3BA4"/>
    <w:rsid w:val="007B448D"/>
    <w:rsid w:val="007B6958"/>
    <w:rsid w:val="007C056F"/>
    <w:rsid w:val="007C0D88"/>
    <w:rsid w:val="007C4914"/>
    <w:rsid w:val="007C4D7C"/>
    <w:rsid w:val="007C4FC7"/>
    <w:rsid w:val="007C5134"/>
    <w:rsid w:val="007C65BA"/>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488"/>
    <w:rsid w:val="007F4057"/>
    <w:rsid w:val="007F43B4"/>
    <w:rsid w:val="007F4E48"/>
    <w:rsid w:val="007F4ED0"/>
    <w:rsid w:val="007F50F9"/>
    <w:rsid w:val="007F566C"/>
    <w:rsid w:val="007F5AE4"/>
    <w:rsid w:val="007F6188"/>
    <w:rsid w:val="007F64F9"/>
    <w:rsid w:val="007F7B65"/>
    <w:rsid w:val="007F7F91"/>
    <w:rsid w:val="0080043A"/>
    <w:rsid w:val="00800CD0"/>
    <w:rsid w:val="00801F35"/>
    <w:rsid w:val="00802A78"/>
    <w:rsid w:val="0080399F"/>
    <w:rsid w:val="00805C67"/>
    <w:rsid w:val="00807736"/>
    <w:rsid w:val="00807D70"/>
    <w:rsid w:val="008104C9"/>
    <w:rsid w:val="00815878"/>
    <w:rsid w:val="00817FF4"/>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6A66"/>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D04B8"/>
    <w:rsid w:val="008D1236"/>
    <w:rsid w:val="008D38EC"/>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041C"/>
    <w:rsid w:val="00943709"/>
    <w:rsid w:val="00943B62"/>
    <w:rsid w:val="009443A6"/>
    <w:rsid w:val="0094607A"/>
    <w:rsid w:val="00947785"/>
    <w:rsid w:val="00956CD1"/>
    <w:rsid w:val="00962084"/>
    <w:rsid w:val="009623FA"/>
    <w:rsid w:val="00963968"/>
    <w:rsid w:val="00964069"/>
    <w:rsid w:val="00964969"/>
    <w:rsid w:val="00964A87"/>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8758B"/>
    <w:rsid w:val="00991B75"/>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B7EA3"/>
    <w:rsid w:val="009C39C0"/>
    <w:rsid w:val="009C4221"/>
    <w:rsid w:val="009D0710"/>
    <w:rsid w:val="009D1ED8"/>
    <w:rsid w:val="009D4A0A"/>
    <w:rsid w:val="009D56DE"/>
    <w:rsid w:val="009D6659"/>
    <w:rsid w:val="009D7058"/>
    <w:rsid w:val="009E011F"/>
    <w:rsid w:val="009E0336"/>
    <w:rsid w:val="009E10EC"/>
    <w:rsid w:val="009E3A9A"/>
    <w:rsid w:val="009E42B9"/>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0F61"/>
    <w:rsid w:val="00A3359F"/>
    <w:rsid w:val="00A33A89"/>
    <w:rsid w:val="00A3709C"/>
    <w:rsid w:val="00A3728F"/>
    <w:rsid w:val="00A3744D"/>
    <w:rsid w:val="00A4105D"/>
    <w:rsid w:val="00A4372F"/>
    <w:rsid w:val="00A442A4"/>
    <w:rsid w:val="00A4466C"/>
    <w:rsid w:val="00A450A9"/>
    <w:rsid w:val="00A4628E"/>
    <w:rsid w:val="00A51216"/>
    <w:rsid w:val="00A5314A"/>
    <w:rsid w:val="00A57F60"/>
    <w:rsid w:val="00A61A6E"/>
    <w:rsid w:val="00A65B8D"/>
    <w:rsid w:val="00A67424"/>
    <w:rsid w:val="00A703CE"/>
    <w:rsid w:val="00A7188F"/>
    <w:rsid w:val="00A71896"/>
    <w:rsid w:val="00A7216C"/>
    <w:rsid w:val="00A7309B"/>
    <w:rsid w:val="00A742C9"/>
    <w:rsid w:val="00A7622C"/>
    <w:rsid w:val="00A77330"/>
    <w:rsid w:val="00A77949"/>
    <w:rsid w:val="00A8007D"/>
    <w:rsid w:val="00A80B43"/>
    <w:rsid w:val="00A8244C"/>
    <w:rsid w:val="00A835B0"/>
    <w:rsid w:val="00A83D36"/>
    <w:rsid w:val="00A85B97"/>
    <w:rsid w:val="00A86899"/>
    <w:rsid w:val="00A870FA"/>
    <w:rsid w:val="00A87174"/>
    <w:rsid w:val="00A879B5"/>
    <w:rsid w:val="00A923D9"/>
    <w:rsid w:val="00A93F22"/>
    <w:rsid w:val="00A94D13"/>
    <w:rsid w:val="00A94E2C"/>
    <w:rsid w:val="00A95ACF"/>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3D25"/>
    <w:rsid w:val="00AD4282"/>
    <w:rsid w:val="00AD4671"/>
    <w:rsid w:val="00AD7229"/>
    <w:rsid w:val="00AD77FD"/>
    <w:rsid w:val="00AD7D17"/>
    <w:rsid w:val="00AE1A7A"/>
    <w:rsid w:val="00AE4894"/>
    <w:rsid w:val="00AE5AC8"/>
    <w:rsid w:val="00AE691C"/>
    <w:rsid w:val="00AF107D"/>
    <w:rsid w:val="00AF1ED3"/>
    <w:rsid w:val="00AF30AF"/>
    <w:rsid w:val="00AF3A91"/>
    <w:rsid w:val="00AF6667"/>
    <w:rsid w:val="00AF6B54"/>
    <w:rsid w:val="00AF6F6A"/>
    <w:rsid w:val="00AF75DD"/>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233"/>
    <w:rsid w:val="00B408F8"/>
    <w:rsid w:val="00B40AAA"/>
    <w:rsid w:val="00B44314"/>
    <w:rsid w:val="00B45AA5"/>
    <w:rsid w:val="00B461BE"/>
    <w:rsid w:val="00B466DA"/>
    <w:rsid w:val="00B5088E"/>
    <w:rsid w:val="00B50E55"/>
    <w:rsid w:val="00B511DD"/>
    <w:rsid w:val="00B517B3"/>
    <w:rsid w:val="00B51D39"/>
    <w:rsid w:val="00B53176"/>
    <w:rsid w:val="00B55C20"/>
    <w:rsid w:val="00B57E71"/>
    <w:rsid w:val="00B60CC3"/>
    <w:rsid w:val="00B60F70"/>
    <w:rsid w:val="00B61D3E"/>
    <w:rsid w:val="00B61F76"/>
    <w:rsid w:val="00B626F5"/>
    <w:rsid w:val="00B64A03"/>
    <w:rsid w:val="00B64AED"/>
    <w:rsid w:val="00B66885"/>
    <w:rsid w:val="00B66BAB"/>
    <w:rsid w:val="00B7058E"/>
    <w:rsid w:val="00B70873"/>
    <w:rsid w:val="00B70EC1"/>
    <w:rsid w:val="00B7103E"/>
    <w:rsid w:val="00B71315"/>
    <w:rsid w:val="00B7173A"/>
    <w:rsid w:val="00B72FDD"/>
    <w:rsid w:val="00B737DD"/>
    <w:rsid w:val="00B738EB"/>
    <w:rsid w:val="00B73E27"/>
    <w:rsid w:val="00B758E5"/>
    <w:rsid w:val="00B76F62"/>
    <w:rsid w:val="00B7720A"/>
    <w:rsid w:val="00B77236"/>
    <w:rsid w:val="00B77B2E"/>
    <w:rsid w:val="00B77E51"/>
    <w:rsid w:val="00B8098C"/>
    <w:rsid w:val="00B81A09"/>
    <w:rsid w:val="00B83381"/>
    <w:rsid w:val="00B8390D"/>
    <w:rsid w:val="00B860B7"/>
    <w:rsid w:val="00B87120"/>
    <w:rsid w:val="00B87E72"/>
    <w:rsid w:val="00B87E94"/>
    <w:rsid w:val="00B90D57"/>
    <w:rsid w:val="00B90ED9"/>
    <w:rsid w:val="00B91207"/>
    <w:rsid w:val="00B94DC9"/>
    <w:rsid w:val="00B95F1A"/>
    <w:rsid w:val="00BA05BF"/>
    <w:rsid w:val="00BA0DB3"/>
    <w:rsid w:val="00BA0E31"/>
    <w:rsid w:val="00BA1726"/>
    <w:rsid w:val="00BA212A"/>
    <w:rsid w:val="00BA2D8E"/>
    <w:rsid w:val="00BA2FEE"/>
    <w:rsid w:val="00BA42E0"/>
    <w:rsid w:val="00BA50BE"/>
    <w:rsid w:val="00BA6F5F"/>
    <w:rsid w:val="00BB1D5F"/>
    <w:rsid w:val="00BB1EC2"/>
    <w:rsid w:val="00BB2686"/>
    <w:rsid w:val="00BB62D7"/>
    <w:rsid w:val="00BB743F"/>
    <w:rsid w:val="00BB7BCF"/>
    <w:rsid w:val="00BC05E2"/>
    <w:rsid w:val="00BC0C9A"/>
    <w:rsid w:val="00BC2BF5"/>
    <w:rsid w:val="00BC3F2F"/>
    <w:rsid w:val="00BC6D43"/>
    <w:rsid w:val="00BC7BD0"/>
    <w:rsid w:val="00BD08FE"/>
    <w:rsid w:val="00BD12B6"/>
    <w:rsid w:val="00BD249F"/>
    <w:rsid w:val="00BD368A"/>
    <w:rsid w:val="00BD481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608C"/>
    <w:rsid w:val="00C00D17"/>
    <w:rsid w:val="00C02A64"/>
    <w:rsid w:val="00C02B83"/>
    <w:rsid w:val="00C06278"/>
    <w:rsid w:val="00C06502"/>
    <w:rsid w:val="00C06661"/>
    <w:rsid w:val="00C06861"/>
    <w:rsid w:val="00C11344"/>
    <w:rsid w:val="00C11B8E"/>
    <w:rsid w:val="00C1297D"/>
    <w:rsid w:val="00C14017"/>
    <w:rsid w:val="00C148AE"/>
    <w:rsid w:val="00C14B07"/>
    <w:rsid w:val="00C1506F"/>
    <w:rsid w:val="00C167E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49DB"/>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84687"/>
    <w:rsid w:val="00C904A0"/>
    <w:rsid w:val="00C9115E"/>
    <w:rsid w:val="00C9167C"/>
    <w:rsid w:val="00C926A1"/>
    <w:rsid w:val="00C9405A"/>
    <w:rsid w:val="00C94220"/>
    <w:rsid w:val="00C9477C"/>
    <w:rsid w:val="00C94AA0"/>
    <w:rsid w:val="00C95207"/>
    <w:rsid w:val="00C962CF"/>
    <w:rsid w:val="00CA1B76"/>
    <w:rsid w:val="00CA4E8C"/>
    <w:rsid w:val="00CA6573"/>
    <w:rsid w:val="00CA7887"/>
    <w:rsid w:val="00CB27A4"/>
    <w:rsid w:val="00CB5026"/>
    <w:rsid w:val="00CB621B"/>
    <w:rsid w:val="00CB65EC"/>
    <w:rsid w:val="00CB67FC"/>
    <w:rsid w:val="00CB6E8A"/>
    <w:rsid w:val="00CB7070"/>
    <w:rsid w:val="00CB7DEC"/>
    <w:rsid w:val="00CC1DB1"/>
    <w:rsid w:val="00CC21F0"/>
    <w:rsid w:val="00CC230B"/>
    <w:rsid w:val="00CC7CEF"/>
    <w:rsid w:val="00CC7E1E"/>
    <w:rsid w:val="00CD01F8"/>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3225"/>
    <w:rsid w:val="00D1615A"/>
    <w:rsid w:val="00D16225"/>
    <w:rsid w:val="00D16547"/>
    <w:rsid w:val="00D2010F"/>
    <w:rsid w:val="00D20368"/>
    <w:rsid w:val="00D21B7D"/>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A50"/>
    <w:rsid w:val="00D35BF1"/>
    <w:rsid w:val="00D3635F"/>
    <w:rsid w:val="00D378CF"/>
    <w:rsid w:val="00D434D5"/>
    <w:rsid w:val="00D44218"/>
    <w:rsid w:val="00D44849"/>
    <w:rsid w:val="00D4494B"/>
    <w:rsid w:val="00D45394"/>
    <w:rsid w:val="00D45843"/>
    <w:rsid w:val="00D47287"/>
    <w:rsid w:val="00D5482F"/>
    <w:rsid w:val="00D566F5"/>
    <w:rsid w:val="00D56752"/>
    <w:rsid w:val="00D56F54"/>
    <w:rsid w:val="00D5720A"/>
    <w:rsid w:val="00D62375"/>
    <w:rsid w:val="00D63A6F"/>
    <w:rsid w:val="00D65FB7"/>
    <w:rsid w:val="00D70AB8"/>
    <w:rsid w:val="00D7104A"/>
    <w:rsid w:val="00D718E2"/>
    <w:rsid w:val="00D73B5B"/>
    <w:rsid w:val="00D74FDC"/>
    <w:rsid w:val="00D7536E"/>
    <w:rsid w:val="00D77684"/>
    <w:rsid w:val="00D81429"/>
    <w:rsid w:val="00D82506"/>
    <w:rsid w:val="00D831CE"/>
    <w:rsid w:val="00D871A9"/>
    <w:rsid w:val="00D9122C"/>
    <w:rsid w:val="00D9154A"/>
    <w:rsid w:val="00D91AF2"/>
    <w:rsid w:val="00D927CA"/>
    <w:rsid w:val="00D93271"/>
    <w:rsid w:val="00D93430"/>
    <w:rsid w:val="00D96319"/>
    <w:rsid w:val="00DA0CA2"/>
    <w:rsid w:val="00DA0F62"/>
    <w:rsid w:val="00DA158D"/>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5B48"/>
    <w:rsid w:val="00DC5DBF"/>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111A"/>
    <w:rsid w:val="00DE2129"/>
    <w:rsid w:val="00DE28BF"/>
    <w:rsid w:val="00DE2C51"/>
    <w:rsid w:val="00DE44E9"/>
    <w:rsid w:val="00DE5048"/>
    <w:rsid w:val="00DE6690"/>
    <w:rsid w:val="00DE7637"/>
    <w:rsid w:val="00DF09B8"/>
    <w:rsid w:val="00DF15EE"/>
    <w:rsid w:val="00DF2313"/>
    <w:rsid w:val="00DF53EA"/>
    <w:rsid w:val="00DF61CB"/>
    <w:rsid w:val="00E006B6"/>
    <w:rsid w:val="00E013E9"/>
    <w:rsid w:val="00E02840"/>
    <w:rsid w:val="00E02932"/>
    <w:rsid w:val="00E06E7A"/>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3CCE"/>
    <w:rsid w:val="00E24702"/>
    <w:rsid w:val="00E25425"/>
    <w:rsid w:val="00E25B8B"/>
    <w:rsid w:val="00E25C3E"/>
    <w:rsid w:val="00E31D43"/>
    <w:rsid w:val="00E32EEE"/>
    <w:rsid w:val="00E33520"/>
    <w:rsid w:val="00E3623E"/>
    <w:rsid w:val="00E37775"/>
    <w:rsid w:val="00E40BC0"/>
    <w:rsid w:val="00E41A8D"/>
    <w:rsid w:val="00E427DF"/>
    <w:rsid w:val="00E43435"/>
    <w:rsid w:val="00E45CB7"/>
    <w:rsid w:val="00E475A6"/>
    <w:rsid w:val="00E47828"/>
    <w:rsid w:val="00E52305"/>
    <w:rsid w:val="00E57493"/>
    <w:rsid w:val="00E60ED0"/>
    <w:rsid w:val="00E61AB6"/>
    <w:rsid w:val="00E61CDE"/>
    <w:rsid w:val="00E65459"/>
    <w:rsid w:val="00E66951"/>
    <w:rsid w:val="00E67D3C"/>
    <w:rsid w:val="00E7006D"/>
    <w:rsid w:val="00E705F5"/>
    <w:rsid w:val="00E74076"/>
    <w:rsid w:val="00E75BB5"/>
    <w:rsid w:val="00E808D6"/>
    <w:rsid w:val="00E80E37"/>
    <w:rsid w:val="00E8107F"/>
    <w:rsid w:val="00E8196A"/>
    <w:rsid w:val="00E83450"/>
    <w:rsid w:val="00E8389D"/>
    <w:rsid w:val="00E86739"/>
    <w:rsid w:val="00E90CF8"/>
    <w:rsid w:val="00E90E54"/>
    <w:rsid w:val="00E91FF2"/>
    <w:rsid w:val="00E94929"/>
    <w:rsid w:val="00E94FF3"/>
    <w:rsid w:val="00E9514D"/>
    <w:rsid w:val="00EA05A9"/>
    <w:rsid w:val="00EA0F7F"/>
    <w:rsid w:val="00EA15C2"/>
    <w:rsid w:val="00EA2C19"/>
    <w:rsid w:val="00EA379C"/>
    <w:rsid w:val="00EA37E1"/>
    <w:rsid w:val="00EA4780"/>
    <w:rsid w:val="00EA4997"/>
    <w:rsid w:val="00EA4DC3"/>
    <w:rsid w:val="00EA4F63"/>
    <w:rsid w:val="00EA4F7D"/>
    <w:rsid w:val="00EA5167"/>
    <w:rsid w:val="00EA7123"/>
    <w:rsid w:val="00EB02A1"/>
    <w:rsid w:val="00EB37B1"/>
    <w:rsid w:val="00EB4DFF"/>
    <w:rsid w:val="00EC2DA8"/>
    <w:rsid w:val="00EC45FC"/>
    <w:rsid w:val="00EC4A4E"/>
    <w:rsid w:val="00EC6A8E"/>
    <w:rsid w:val="00EC6BCB"/>
    <w:rsid w:val="00ED073E"/>
    <w:rsid w:val="00ED2E55"/>
    <w:rsid w:val="00ED54D9"/>
    <w:rsid w:val="00ED5DDA"/>
    <w:rsid w:val="00ED646B"/>
    <w:rsid w:val="00ED7D48"/>
    <w:rsid w:val="00EE0121"/>
    <w:rsid w:val="00EE1352"/>
    <w:rsid w:val="00EE3E2A"/>
    <w:rsid w:val="00EE480B"/>
    <w:rsid w:val="00EE4C8D"/>
    <w:rsid w:val="00EE695C"/>
    <w:rsid w:val="00EF76DE"/>
    <w:rsid w:val="00F0156D"/>
    <w:rsid w:val="00F02DE0"/>
    <w:rsid w:val="00F0430C"/>
    <w:rsid w:val="00F053FC"/>
    <w:rsid w:val="00F059C8"/>
    <w:rsid w:val="00F06891"/>
    <w:rsid w:val="00F06CB3"/>
    <w:rsid w:val="00F079CC"/>
    <w:rsid w:val="00F07A83"/>
    <w:rsid w:val="00F07F37"/>
    <w:rsid w:val="00F07FC2"/>
    <w:rsid w:val="00F123A4"/>
    <w:rsid w:val="00F13DD5"/>
    <w:rsid w:val="00F1519C"/>
    <w:rsid w:val="00F16359"/>
    <w:rsid w:val="00F170D4"/>
    <w:rsid w:val="00F2013F"/>
    <w:rsid w:val="00F21698"/>
    <w:rsid w:val="00F2384C"/>
    <w:rsid w:val="00F24A07"/>
    <w:rsid w:val="00F2514D"/>
    <w:rsid w:val="00F27F68"/>
    <w:rsid w:val="00F321E1"/>
    <w:rsid w:val="00F3568E"/>
    <w:rsid w:val="00F35DBE"/>
    <w:rsid w:val="00F36D77"/>
    <w:rsid w:val="00F37880"/>
    <w:rsid w:val="00F40318"/>
    <w:rsid w:val="00F42116"/>
    <w:rsid w:val="00F4377C"/>
    <w:rsid w:val="00F4392A"/>
    <w:rsid w:val="00F4491E"/>
    <w:rsid w:val="00F46287"/>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2010"/>
    <w:rsid w:val="00F82312"/>
    <w:rsid w:val="00F83C99"/>
    <w:rsid w:val="00F841EA"/>
    <w:rsid w:val="00F8426B"/>
    <w:rsid w:val="00F85615"/>
    <w:rsid w:val="00F85712"/>
    <w:rsid w:val="00F8623A"/>
    <w:rsid w:val="00F8652F"/>
    <w:rsid w:val="00F90B7E"/>
    <w:rsid w:val="00F90CCF"/>
    <w:rsid w:val="00F92334"/>
    <w:rsid w:val="00F93506"/>
    <w:rsid w:val="00F972BF"/>
    <w:rsid w:val="00FA0211"/>
    <w:rsid w:val="00FA0F1F"/>
    <w:rsid w:val="00FA17DB"/>
    <w:rsid w:val="00FA26F7"/>
    <w:rsid w:val="00FA3C84"/>
    <w:rsid w:val="00FA4E53"/>
    <w:rsid w:val="00FB099B"/>
    <w:rsid w:val="00FB0E2A"/>
    <w:rsid w:val="00FB1E09"/>
    <w:rsid w:val="00FB4039"/>
    <w:rsid w:val="00FB409B"/>
    <w:rsid w:val="00FB4892"/>
    <w:rsid w:val="00FB6C65"/>
    <w:rsid w:val="00FB6DF3"/>
    <w:rsid w:val="00FC0ED3"/>
    <w:rsid w:val="00FC1289"/>
    <w:rsid w:val="00FC15D5"/>
    <w:rsid w:val="00FC3D06"/>
    <w:rsid w:val="00FC40B9"/>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76A"/>
    <w:rsid w:val="00FE6F33"/>
    <w:rsid w:val="00FE7214"/>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ocId w14:val="6D7A5544"/>
  <w15:docId w15:val="{FDBBD9C2-954A-4133-B208-EF71A77CB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735B7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Sangradetextonormal">
    <w:name w:val="Body Text Indent"/>
    <w:basedOn w:val="Normal"/>
    <w:link w:val="SangradetextonormalCar"/>
    <w:uiPriority w:val="99"/>
    <w:semiHidden/>
    <w:unhideWhenUsed/>
    <w:rsid w:val="007F50F9"/>
    <w:pPr>
      <w:spacing w:after="120"/>
      <w:ind w:left="283"/>
    </w:pPr>
    <w:rPr>
      <w:rFonts w:ascii="Calibri" w:eastAsia="Calibri" w:hAnsi="Calibri" w:cs="Times New Roman"/>
    </w:rPr>
  </w:style>
  <w:style w:type="character" w:customStyle="1" w:styleId="SangradetextonormalCar">
    <w:name w:val="Sangría de texto normal Car"/>
    <w:basedOn w:val="Fuentedeprrafopredeter"/>
    <w:link w:val="Sangradetextonormal"/>
    <w:uiPriority w:val="99"/>
    <w:semiHidden/>
    <w:rsid w:val="007F50F9"/>
    <w:rPr>
      <w:rFonts w:ascii="Calibri" w:eastAsia="Calibri" w:hAnsi="Calibri" w:cs="Times New Roman"/>
      <w:lang w:val="es-ES"/>
    </w:rPr>
  </w:style>
  <w:style w:type="character" w:customStyle="1" w:styleId="Ttulo2Car">
    <w:name w:val="Título 2 Car"/>
    <w:basedOn w:val="Fuentedeprrafopredeter"/>
    <w:link w:val="Ttulo2"/>
    <w:uiPriority w:val="9"/>
    <w:rsid w:val="00735B70"/>
    <w:rPr>
      <w:rFonts w:asciiTheme="majorHAnsi" w:eastAsiaTheme="majorEastAsia" w:hAnsiTheme="majorHAnsi" w:cstheme="majorBidi"/>
      <w:b/>
      <w:bCs/>
      <w:color w:val="4F81BD" w:themeColor="accent1"/>
      <w:sz w:val="26"/>
      <w:szCs w:val="2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35234012">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747460851">
      <w:bodyDiv w:val="1"/>
      <w:marLeft w:val="0"/>
      <w:marRight w:val="0"/>
      <w:marTop w:val="0"/>
      <w:marBottom w:val="0"/>
      <w:divBdr>
        <w:top w:val="none" w:sz="0" w:space="0" w:color="auto"/>
        <w:left w:val="none" w:sz="0" w:space="0" w:color="auto"/>
        <w:bottom w:val="none" w:sz="0" w:space="0" w:color="auto"/>
        <w:right w:val="none" w:sz="0" w:space="0" w:color="auto"/>
      </w:divBdr>
    </w:div>
    <w:div w:id="839389279">
      <w:bodyDiv w:val="1"/>
      <w:marLeft w:val="0"/>
      <w:marRight w:val="0"/>
      <w:marTop w:val="0"/>
      <w:marBottom w:val="0"/>
      <w:divBdr>
        <w:top w:val="none" w:sz="0" w:space="0" w:color="auto"/>
        <w:left w:val="none" w:sz="0" w:space="0" w:color="auto"/>
        <w:bottom w:val="none" w:sz="0" w:space="0" w:color="auto"/>
        <w:right w:val="none" w:sz="0" w:space="0" w:color="auto"/>
      </w:divBdr>
    </w:div>
    <w:div w:id="1008603535">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 w:id="183968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AbrirModal(2)" TargetMode="External"/><Relationship Id="rId4" Type="http://schemas.openxmlformats.org/officeDocument/2006/relationships/settings" Target="settings.xml"/><Relationship Id="rId9" Type="http://schemas.openxmlformats.org/officeDocument/2006/relationships/hyperlink" Target="javascript:AbrirModal(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78217-AF43-4C51-9D6D-982F7D62B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2854</TotalTime>
  <Pages>7</Pages>
  <Words>2743</Words>
  <Characters>15089</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71</cp:revision>
  <cp:lastPrinted>2020-10-07T19:44:00Z</cp:lastPrinted>
  <dcterms:created xsi:type="dcterms:W3CDTF">2019-09-26T16:16:00Z</dcterms:created>
  <dcterms:modified xsi:type="dcterms:W3CDTF">2021-01-25T19:34:00Z</dcterms:modified>
</cp:coreProperties>
</file>