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605164">
      <w:pPr>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249AC799" w:rsidR="001658D6" w:rsidRPr="009C0C09" w:rsidRDefault="009C0C09" w:rsidP="00605164">
      <w:pPr>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 DE PRIMERA INSTANCIA.</w:t>
      </w:r>
    </w:p>
    <w:p w14:paraId="1E955A28" w14:textId="7036FB34" w:rsidR="00140805" w:rsidRPr="009C0C09" w:rsidRDefault="00140805" w:rsidP="00605164">
      <w:pPr>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5F331A">
        <w:rPr>
          <w:rFonts w:ascii="Arial" w:eastAsia="Times New Roman" w:hAnsi="Arial" w:cs="Arial"/>
          <w:bCs/>
          <w:sz w:val="24"/>
          <w:szCs w:val="27"/>
          <w:lang w:val="es-ES_tradnl" w:eastAsia="es-ES"/>
        </w:rPr>
        <w:t>56</w:t>
      </w:r>
      <w:r w:rsidR="00F65A57">
        <w:rPr>
          <w:rFonts w:ascii="Arial" w:eastAsia="Times New Roman" w:hAnsi="Arial" w:cs="Arial"/>
          <w:bCs/>
          <w:sz w:val="24"/>
          <w:szCs w:val="27"/>
          <w:lang w:val="es-ES_tradnl" w:eastAsia="es-ES"/>
        </w:rPr>
        <w:t>/2018</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E0D200" w14:textId="1F97BAAC" w:rsidR="003569E3" w:rsidRPr="005A79D3" w:rsidRDefault="003569E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5A79D3" w:rsidRPr="005A79D3">
        <w:rPr>
          <w:rFonts w:ascii="Arial" w:eastAsia="Times New Roman" w:hAnsi="Arial" w:cs="Arial"/>
          <w:sz w:val="24"/>
          <w:szCs w:val="27"/>
          <w:lang w:val="es-ES_tradnl" w:eastAsia="es-ES"/>
        </w:rPr>
        <w:t>***** ***** ***** y ***** ***** *****</w:t>
      </w:r>
      <w:r w:rsidR="00CF31A1" w:rsidRPr="005A79D3">
        <w:rPr>
          <w:rFonts w:ascii="Arial" w:eastAsia="Times New Roman" w:hAnsi="Arial" w:cs="Arial"/>
          <w:sz w:val="24"/>
          <w:szCs w:val="27"/>
          <w:lang w:val="es-ES_tradnl" w:eastAsia="es-ES"/>
        </w:rPr>
        <w:t>.</w:t>
      </w:r>
      <w:r w:rsidR="00B416AA" w:rsidRPr="005A79D3">
        <w:rPr>
          <w:rFonts w:ascii="Arial" w:eastAsia="Times New Roman" w:hAnsi="Arial" w:cs="Arial"/>
          <w:sz w:val="24"/>
          <w:szCs w:val="27"/>
          <w:lang w:val="es-ES_tradnl" w:eastAsia="es-ES"/>
        </w:rPr>
        <w:t xml:space="preserve"> </w:t>
      </w:r>
      <w:r w:rsidR="00E9031A" w:rsidRPr="005A79D3">
        <w:rPr>
          <w:rFonts w:ascii="Arial" w:eastAsia="Times New Roman" w:hAnsi="Arial" w:cs="Arial"/>
          <w:sz w:val="24"/>
          <w:szCs w:val="27"/>
          <w:lang w:val="es-ES_tradnl" w:eastAsia="es-ES"/>
        </w:rPr>
        <w:t xml:space="preserve"> </w:t>
      </w:r>
    </w:p>
    <w:p w14:paraId="03FFC2E6" w14:textId="6536955C" w:rsidR="003569E3" w:rsidRPr="00B7672E" w:rsidRDefault="00C07F5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8C0C1F">
        <w:rPr>
          <w:rFonts w:ascii="Arial" w:eastAsia="Times New Roman" w:hAnsi="Arial" w:cs="Arial"/>
          <w:sz w:val="24"/>
          <w:szCs w:val="27"/>
          <w:lang w:val="es-ES_tradnl" w:eastAsia="es-ES"/>
        </w:rPr>
        <w:t>AYUNTAMIENTO, COMISIONADO DE SEGURIDAD PÚBLICA, JUEZ CALIFICADOR EN TURNO, SÍNDICO HACENDARIO Y TESORERO MUNICIPAL TODOS DEL MUNICIPIO DE SANTA LUCÍA DEL CAMINO</w:t>
      </w:r>
      <w:r w:rsidR="00C8425A" w:rsidRPr="00C8425A">
        <w:rPr>
          <w:rFonts w:ascii="Arial" w:eastAsia="Times New Roman" w:hAnsi="Arial" w:cs="Arial"/>
          <w:sz w:val="24"/>
          <w:szCs w:val="27"/>
          <w:lang w:val="es-ES_tradnl" w:eastAsia="es-ES"/>
        </w:rPr>
        <w:t>, OAXACA</w:t>
      </w:r>
      <w:r w:rsidR="00D3679B">
        <w:rPr>
          <w:rFonts w:ascii="Arial" w:eastAsia="Times New Roman" w:hAnsi="Arial" w:cs="Arial"/>
          <w:sz w:val="24"/>
          <w:szCs w:val="27"/>
          <w:lang w:val="es-ES_tradnl" w:eastAsia="es-ES"/>
        </w:rPr>
        <w:t>.</w:t>
      </w:r>
    </w:p>
    <w:p w14:paraId="70DB9FE9" w14:textId="68B5378D" w:rsidR="008C764E" w:rsidRPr="009C0C09" w:rsidRDefault="003569E3" w:rsidP="00605164">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A </w:t>
      </w:r>
      <w:r w:rsidR="0043687D">
        <w:rPr>
          <w:rFonts w:ascii="Arial" w:eastAsia="Times New Roman" w:hAnsi="Arial" w:cs="Arial"/>
          <w:b/>
          <w:sz w:val="24"/>
          <w:szCs w:val="27"/>
          <w:lang w:val="es-ES" w:eastAsia="es-ES"/>
        </w:rPr>
        <w:t>TRECE DE OCTUBRE</w:t>
      </w:r>
      <w:r w:rsidRPr="009C0C09">
        <w:rPr>
          <w:rFonts w:ascii="Arial" w:eastAsia="Times New Roman" w:hAnsi="Arial" w:cs="Arial"/>
          <w:b/>
          <w:sz w:val="24"/>
          <w:szCs w:val="27"/>
          <w:lang w:val="es-ES" w:eastAsia="es-ES"/>
        </w:rPr>
        <w:t xml:space="preserve"> DE DOS MIL </w:t>
      </w:r>
      <w:r w:rsidR="00A12CD4" w:rsidRPr="009C0C09">
        <w:rPr>
          <w:rFonts w:ascii="Arial" w:eastAsia="Times New Roman" w:hAnsi="Arial" w:cs="Arial"/>
          <w:b/>
          <w:sz w:val="24"/>
          <w:szCs w:val="27"/>
          <w:lang w:val="es-ES" w:eastAsia="es-ES"/>
        </w:rPr>
        <w:t>VEINTE</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4298B52D" w:rsidR="00102315" w:rsidRPr="009C0C09" w:rsidRDefault="003569E3" w:rsidP="00605164">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5F331A">
        <w:rPr>
          <w:rFonts w:ascii="Arial" w:eastAsia="Times New Roman" w:hAnsi="Arial" w:cs="Arial"/>
          <w:b/>
          <w:bCs/>
          <w:sz w:val="24"/>
          <w:szCs w:val="27"/>
          <w:lang w:val="es-ES_tradnl" w:eastAsia="es-ES"/>
        </w:rPr>
        <w:t>56</w:t>
      </w:r>
      <w:r w:rsidR="00F65A57">
        <w:rPr>
          <w:rFonts w:ascii="Arial" w:eastAsia="Times New Roman" w:hAnsi="Arial" w:cs="Arial"/>
          <w:b/>
          <w:bCs/>
          <w:sz w:val="24"/>
          <w:szCs w:val="27"/>
          <w:lang w:val="es-ES_tradnl" w:eastAsia="es-ES"/>
        </w:rPr>
        <w:t>/2018</w:t>
      </w:r>
      <w:r w:rsidR="00102315" w:rsidRPr="009C0C09">
        <w:rPr>
          <w:rFonts w:ascii="Arial" w:eastAsia="Times New Roman" w:hAnsi="Arial" w:cs="Arial"/>
          <w:sz w:val="24"/>
          <w:szCs w:val="27"/>
          <w:lang w:val="es-ES_tradnl" w:eastAsia="es-ES"/>
        </w:rPr>
        <w:t xml:space="preserve">, interpuesto por </w:t>
      </w:r>
      <w:r w:rsidR="005A79D3" w:rsidRPr="005A79D3">
        <w:rPr>
          <w:rFonts w:ascii="Arial" w:eastAsia="Times New Roman" w:hAnsi="Arial" w:cs="Arial"/>
          <w:b/>
          <w:bCs/>
          <w:sz w:val="24"/>
          <w:szCs w:val="27"/>
          <w:lang w:val="es-ES_tradnl" w:eastAsia="es-ES"/>
        </w:rPr>
        <w:t>***** ***** ***** y ***** ***** *****</w:t>
      </w:r>
      <w:r w:rsidR="00102315" w:rsidRPr="005A79D3">
        <w:rPr>
          <w:rFonts w:ascii="Arial" w:eastAsia="Times New Roman" w:hAnsi="Arial" w:cs="Arial"/>
          <w:b/>
          <w:bCs/>
          <w:sz w:val="24"/>
          <w:szCs w:val="27"/>
          <w:lang w:val="es-ES_tradnl" w:eastAsia="es-ES"/>
        </w:rPr>
        <w:t>,</w:t>
      </w:r>
      <w:r w:rsidR="00102315" w:rsidRPr="009C0C09">
        <w:rPr>
          <w:rFonts w:ascii="Arial" w:eastAsia="Times New Roman" w:hAnsi="Arial" w:cs="Arial"/>
          <w:sz w:val="24"/>
          <w:szCs w:val="27"/>
          <w:lang w:val="es-ES_tradnl" w:eastAsia="es-ES"/>
        </w:rPr>
        <w:t xml:space="preserve"> en contra de</w:t>
      </w:r>
      <w:r w:rsidR="0099116A">
        <w:rPr>
          <w:rFonts w:ascii="Arial" w:eastAsia="Times New Roman" w:hAnsi="Arial" w:cs="Arial"/>
          <w:sz w:val="24"/>
          <w:szCs w:val="27"/>
          <w:lang w:val="es-ES_tradnl" w:eastAsia="es-ES"/>
        </w:rPr>
        <w:t xml:space="preserve"> </w:t>
      </w:r>
      <w:r w:rsidR="008C0C1F" w:rsidRPr="008C0C1F">
        <w:rPr>
          <w:rFonts w:ascii="Arial" w:eastAsia="Times New Roman" w:hAnsi="Arial" w:cs="Arial"/>
          <w:b/>
          <w:sz w:val="24"/>
          <w:szCs w:val="27"/>
          <w:lang w:val="es-ES_tradnl" w:eastAsia="es-ES"/>
        </w:rPr>
        <w:t>AYUNTAMIENTO, COMISIONADO DE SEGURIDAD PÚBLICA, JUEZ CALIFICADOR EN TURNO, SÍNDICO HACENDARIO Y TESORERO MUNICIPAL TODOS DEL MUNICIPIO DE SANTA LUCÍA DEL CAMINO, OAXACA</w:t>
      </w:r>
      <w:r w:rsidR="00102315" w:rsidRPr="009C0C09">
        <w:rPr>
          <w:rFonts w:ascii="Arial" w:eastAsia="Times New Roman" w:hAnsi="Arial" w:cs="Arial"/>
          <w:sz w:val="24"/>
          <w:szCs w:val="27"/>
          <w:lang w:val="es-ES_tradnl" w:eastAsia="es-ES"/>
        </w:rPr>
        <w:t>, y;</w:t>
      </w:r>
    </w:p>
    <w:p w14:paraId="40202D22" w14:textId="77777777" w:rsidR="00102315" w:rsidRPr="009C0C09" w:rsidRDefault="00102315" w:rsidP="00605164">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0D792AAE" w14:textId="56886259" w:rsidR="00793DA7" w:rsidRDefault="00D82372" w:rsidP="00981BC9">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0C1184" w:rsidRPr="009C0C09">
        <w:rPr>
          <w:rFonts w:ascii="Arial" w:hAnsi="Arial" w:cs="Arial"/>
          <w:bCs/>
          <w:spacing w:val="-3"/>
          <w:sz w:val="24"/>
          <w:szCs w:val="27"/>
          <w:lang w:val="es-ES_tradnl"/>
        </w:rPr>
        <w:t xml:space="preserve"> </w:t>
      </w:r>
      <w:r w:rsidR="005A79D3" w:rsidRPr="005A79D3">
        <w:rPr>
          <w:rFonts w:ascii="Arial" w:eastAsia="Times New Roman" w:hAnsi="Arial" w:cs="Arial"/>
          <w:sz w:val="24"/>
          <w:szCs w:val="27"/>
          <w:lang w:val="es-ES_tradnl" w:eastAsia="es-ES"/>
        </w:rPr>
        <w:t>***** ***** ***** y ***** ***** *****</w:t>
      </w:r>
      <w:r w:rsidR="0035374B" w:rsidRPr="009C0C09">
        <w:rPr>
          <w:rFonts w:ascii="Arial" w:hAnsi="Arial" w:cs="Arial"/>
          <w:bCs/>
          <w:spacing w:val="-3"/>
          <w:sz w:val="24"/>
          <w:szCs w:val="27"/>
          <w:lang w:val="es-ES_tradnl"/>
        </w:rPr>
        <w:t xml:space="preserve">, por medio de su escrito recibido el </w:t>
      </w:r>
      <w:r w:rsidR="005A79D3" w:rsidRPr="005A79D3">
        <w:rPr>
          <w:rFonts w:ascii="Arial" w:eastAsia="Times New Roman" w:hAnsi="Arial" w:cs="Arial"/>
          <w:sz w:val="24"/>
          <w:szCs w:val="27"/>
          <w:lang w:val="es-ES_tradnl" w:eastAsia="es-ES"/>
        </w:rPr>
        <w:t xml:space="preserve">***** </w:t>
      </w:r>
      <w:r w:rsidR="005A79D3">
        <w:rPr>
          <w:rFonts w:ascii="Arial" w:eastAsia="Times New Roman" w:hAnsi="Arial" w:cs="Arial"/>
          <w:sz w:val="24"/>
          <w:szCs w:val="27"/>
          <w:lang w:val="es-ES_tradnl" w:eastAsia="es-ES"/>
        </w:rPr>
        <w:t xml:space="preserve">de </w:t>
      </w:r>
      <w:r w:rsidR="005A79D3" w:rsidRPr="005A79D3">
        <w:rPr>
          <w:rFonts w:ascii="Arial" w:eastAsia="Times New Roman" w:hAnsi="Arial" w:cs="Arial"/>
          <w:sz w:val="24"/>
          <w:szCs w:val="27"/>
          <w:lang w:val="es-ES_tradnl" w:eastAsia="es-ES"/>
        </w:rPr>
        <w:t>*****</w:t>
      </w:r>
      <w:r w:rsidR="005A79D3">
        <w:rPr>
          <w:rFonts w:ascii="Arial" w:eastAsia="Times New Roman" w:hAnsi="Arial" w:cs="Arial"/>
          <w:sz w:val="24"/>
          <w:szCs w:val="27"/>
          <w:lang w:val="es-ES_tradnl" w:eastAsia="es-ES"/>
        </w:rPr>
        <w:t xml:space="preserve"> de </w:t>
      </w:r>
      <w:r w:rsidR="005A79D3" w:rsidRPr="005A79D3">
        <w:rPr>
          <w:rFonts w:ascii="Arial" w:eastAsia="Times New Roman" w:hAnsi="Arial" w:cs="Arial"/>
          <w:sz w:val="24"/>
          <w:szCs w:val="27"/>
          <w:lang w:val="es-ES_tradnl" w:eastAsia="es-ES"/>
        </w:rPr>
        <w:t>*****</w:t>
      </w:r>
      <w:r>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en la Oficialía de Partes Común </w:t>
      </w:r>
      <w:r w:rsidR="00763032">
        <w:rPr>
          <w:rFonts w:ascii="Arial" w:hAnsi="Arial" w:cs="Arial"/>
          <w:bCs/>
          <w:spacing w:val="-3"/>
          <w:sz w:val="24"/>
          <w:szCs w:val="27"/>
          <w:lang w:val="es-ES_tradnl"/>
        </w:rPr>
        <w:t>de este Tribunal</w:t>
      </w:r>
      <w:r w:rsidR="0035374B" w:rsidRPr="009C0C09">
        <w:rPr>
          <w:rFonts w:ascii="Arial" w:hAnsi="Arial" w:cs="Arial"/>
          <w:bCs/>
          <w:spacing w:val="-3"/>
          <w:sz w:val="24"/>
          <w:szCs w:val="27"/>
          <w:lang w:val="es-ES_tradnl"/>
        </w:rPr>
        <w:t xml:space="preserve">, </w:t>
      </w:r>
      <w:r w:rsidR="00D3679B">
        <w:rPr>
          <w:rFonts w:ascii="Arial" w:hAnsi="Arial" w:cs="Arial"/>
          <w:bCs/>
          <w:spacing w:val="-3"/>
          <w:sz w:val="24"/>
          <w:szCs w:val="27"/>
          <w:lang w:val="es-ES_tradnl"/>
        </w:rPr>
        <w:t xml:space="preserve">por su propio derecho demandó la nulidad del acta de infracción con número de folio </w:t>
      </w:r>
      <w:r w:rsidR="005A79D3" w:rsidRPr="005A79D3">
        <w:rPr>
          <w:rFonts w:ascii="Arial" w:eastAsia="Times New Roman" w:hAnsi="Arial" w:cs="Arial"/>
          <w:sz w:val="24"/>
          <w:szCs w:val="27"/>
          <w:lang w:val="es-ES_tradnl" w:eastAsia="es-ES"/>
        </w:rPr>
        <w:t>*****</w:t>
      </w:r>
      <w:r w:rsidR="005A79D3">
        <w:rPr>
          <w:rFonts w:ascii="Arial" w:eastAsia="Times New Roman" w:hAnsi="Arial" w:cs="Arial"/>
          <w:sz w:val="24"/>
          <w:szCs w:val="27"/>
          <w:lang w:val="es-ES_tradnl" w:eastAsia="es-ES"/>
        </w:rPr>
        <w:t xml:space="preserve"> </w:t>
      </w:r>
      <w:r w:rsidR="00981BC9">
        <w:rPr>
          <w:rFonts w:ascii="Arial" w:hAnsi="Arial" w:cs="Arial"/>
          <w:bCs/>
          <w:spacing w:val="-3"/>
          <w:sz w:val="24"/>
          <w:szCs w:val="27"/>
          <w:lang w:val="es-ES_tradnl"/>
        </w:rPr>
        <w:t xml:space="preserve">de fecha </w:t>
      </w:r>
      <w:r w:rsidR="005A79D3" w:rsidRPr="005A79D3">
        <w:rPr>
          <w:rFonts w:ascii="Arial" w:eastAsia="Times New Roman" w:hAnsi="Arial" w:cs="Arial"/>
          <w:sz w:val="24"/>
          <w:szCs w:val="27"/>
          <w:lang w:val="es-ES_tradnl" w:eastAsia="es-ES"/>
        </w:rPr>
        <w:t>*****</w:t>
      </w:r>
      <w:r w:rsidR="005A79D3">
        <w:rPr>
          <w:rFonts w:ascii="Arial" w:eastAsia="Times New Roman" w:hAnsi="Arial" w:cs="Arial"/>
          <w:sz w:val="24"/>
          <w:szCs w:val="27"/>
          <w:lang w:val="es-ES_tradnl" w:eastAsia="es-ES"/>
        </w:rPr>
        <w:t xml:space="preserve"> de </w:t>
      </w:r>
      <w:r w:rsidR="005A79D3" w:rsidRPr="005A79D3">
        <w:rPr>
          <w:rFonts w:ascii="Arial" w:eastAsia="Times New Roman" w:hAnsi="Arial" w:cs="Arial"/>
          <w:sz w:val="24"/>
          <w:szCs w:val="27"/>
          <w:lang w:val="es-ES_tradnl" w:eastAsia="es-ES"/>
        </w:rPr>
        <w:t>*****</w:t>
      </w:r>
      <w:r w:rsidR="005A79D3">
        <w:rPr>
          <w:rFonts w:ascii="Arial" w:eastAsia="Times New Roman" w:hAnsi="Arial" w:cs="Arial"/>
          <w:sz w:val="24"/>
          <w:szCs w:val="27"/>
          <w:lang w:val="es-ES_tradnl" w:eastAsia="es-ES"/>
        </w:rPr>
        <w:t xml:space="preserve"> de </w:t>
      </w:r>
      <w:r w:rsidR="005A79D3" w:rsidRPr="005A79D3">
        <w:rPr>
          <w:rFonts w:ascii="Arial" w:eastAsia="Times New Roman" w:hAnsi="Arial" w:cs="Arial"/>
          <w:sz w:val="24"/>
          <w:szCs w:val="27"/>
          <w:lang w:val="es-ES_tradnl" w:eastAsia="es-ES"/>
        </w:rPr>
        <w:t>*****</w:t>
      </w:r>
      <w:r w:rsidR="0035374B" w:rsidRPr="009C0C09">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 xml:space="preserve">por lo que </w:t>
      </w:r>
      <w:r w:rsidR="00153004">
        <w:rPr>
          <w:rFonts w:ascii="Arial" w:hAnsi="Arial" w:cs="Arial"/>
          <w:bCs/>
          <w:spacing w:val="-3"/>
          <w:sz w:val="24"/>
          <w:szCs w:val="27"/>
          <w:lang w:val="es-ES_tradnl"/>
        </w:rPr>
        <w:t>mediante acuerdo de fecha</w:t>
      </w:r>
      <w:r w:rsidR="00D3679B">
        <w:rPr>
          <w:rFonts w:ascii="Arial" w:hAnsi="Arial" w:cs="Arial"/>
          <w:bCs/>
          <w:spacing w:val="-3"/>
          <w:sz w:val="24"/>
          <w:szCs w:val="27"/>
          <w:lang w:val="es-ES_tradnl"/>
        </w:rPr>
        <w:t xml:space="preserve"> </w:t>
      </w:r>
      <w:r w:rsidR="00981BC9">
        <w:rPr>
          <w:rFonts w:ascii="Arial" w:hAnsi="Arial" w:cs="Arial"/>
          <w:bCs/>
          <w:spacing w:val="-3"/>
          <w:sz w:val="24"/>
          <w:szCs w:val="27"/>
          <w:lang w:val="es-ES_tradnl"/>
        </w:rPr>
        <w:t>veintiocho de agosto</w:t>
      </w:r>
      <w:r w:rsidR="00763032">
        <w:rPr>
          <w:rFonts w:ascii="Arial" w:hAnsi="Arial" w:cs="Arial"/>
          <w:bCs/>
          <w:spacing w:val="-3"/>
          <w:sz w:val="24"/>
          <w:szCs w:val="27"/>
          <w:lang w:val="es-ES_tradnl"/>
        </w:rPr>
        <w:t xml:space="preserve"> de dos mil dieciocho, se</w:t>
      </w:r>
      <w:r w:rsidR="00D3679B" w:rsidRPr="00D3679B">
        <w:rPr>
          <w:rFonts w:ascii="Arial" w:hAnsi="Arial" w:cs="Arial"/>
          <w:bCs/>
          <w:spacing w:val="-3"/>
          <w:sz w:val="24"/>
          <w:szCs w:val="27"/>
          <w:lang w:val="es-ES_tradnl"/>
        </w:rPr>
        <w:t xml:space="preserve"> admitió a trámite la demanda, ordenándose correr traslado, emplazar a juicio y apercibir a la</w:t>
      </w:r>
      <w:r w:rsidR="00007750">
        <w:rPr>
          <w:rFonts w:ascii="Arial" w:hAnsi="Arial" w:cs="Arial"/>
          <w:bCs/>
          <w:spacing w:val="-3"/>
          <w:sz w:val="24"/>
          <w:szCs w:val="27"/>
          <w:lang w:val="es-ES_tradnl"/>
        </w:rPr>
        <w:t>s</w:t>
      </w:r>
      <w:r w:rsidR="00D3679B" w:rsidRPr="00D3679B">
        <w:rPr>
          <w:rFonts w:ascii="Arial" w:hAnsi="Arial" w:cs="Arial"/>
          <w:bCs/>
          <w:spacing w:val="-3"/>
          <w:sz w:val="24"/>
          <w:szCs w:val="27"/>
          <w:lang w:val="es-ES_tradnl"/>
        </w:rPr>
        <w:t xml:space="preserve"> autoridad</w:t>
      </w:r>
      <w:r w:rsidR="00007750">
        <w:rPr>
          <w:rFonts w:ascii="Arial" w:hAnsi="Arial" w:cs="Arial"/>
          <w:bCs/>
          <w:spacing w:val="-3"/>
          <w:sz w:val="24"/>
          <w:szCs w:val="27"/>
          <w:lang w:val="es-ES_tradnl"/>
        </w:rPr>
        <w:t xml:space="preserve">es </w:t>
      </w:r>
      <w:r w:rsidR="00D3679B" w:rsidRPr="00D3679B">
        <w:rPr>
          <w:rFonts w:ascii="Arial" w:hAnsi="Arial" w:cs="Arial"/>
          <w:bCs/>
          <w:spacing w:val="-3"/>
          <w:sz w:val="24"/>
          <w:szCs w:val="27"/>
          <w:lang w:val="es-ES_tradnl"/>
        </w:rPr>
        <w:t>demandada</w:t>
      </w:r>
      <w:r w:rsidR="00007750">
        <w:rPr>
          <w:rFonts w:ascii="Arial" w:hAnsi="Arial" w:cs="Arial"/>
          <w:bCs/>
          <w:spacing w:val="-3"/>
          <w:sz w:val="24"/>
          <w:szCs w:val="27"/>
          <w:lang w:val="es-ES_tradnl"/>
        </w:rPr>
        <w:t>s</w:t>
      </w:r>
      <w:r w:rsidR="00D3679B" w:rsidRPr="00D3679B">
        <w:rPr>
          <w:rFonts w:ascii="Arial" w:hAnsi="Arial" w:cs="Arial"/>
          <w:bCs/>
          <w:spacing w:val="-3"/>
          <w:sz w:val="24"/>
          <w:szCs w:val="27"/>
          <w:lang w:val="es-ES_tradnl"/>
        </w:rPr>
        <w:t>, para que dentro del término que marca la ley, produjera</w:t>
      </w:r>
      <w:r w:rsidR="00007750">
        <w:rPr>
          <w:rFonts w:ascii="Arial" w:hAnsi="Arial" w:cs="Arial"/>
          <w:bCs/>
          <w:spacing w:val="-3"/>
          <w:sz w:val="24"/>
          <w:szCs w:val="27"/>
          <w:lang w:val="es-ES_tradnl"/>
        </w:rPr>
        <w:t>n</w:t>
      </w:r>
      <w:r w:rsidR="00D3679B" w:rsidRPr="00D3679B">
        <w:rPr>
          <w:rFonts w:ascii="Arial" w:hAnsi="Arial" w:cs="Arial"/>
          <w:bCs/>
          <w:spacing w:val="-3"/>
          <w:sz w:val="24"/>
          <w:szCs w:val="27"/>
          <w:lang w:val="es-ES_tradnl"/>
        </w:rPr>
        <w:t xml:space="preserve"> su contestación en los términos de ley</w:t>
      </w:r>
      <w:r w:rsidR="00793DA7">
        <w:rPr>
          <w:rFonts w:ascii="Arial" w:hAnsi="Arial" w:cs="Arial"/>
          <w:bCs/>
          <w:spacing w:val="-3"/>
          <w:sz w:val="24"/>
          <w:szCs w:val="27"/>
          <w:lang w:val="es-ES_tradnl"/>
        </w:rPr>
        <w:t>.</w:t>
      </w:r>
      <w:r w:rsidR="0020764C">
        <w:rPr>
          <w:rFonts w:ascii="Arial" w:hAnsi="Arial" w:cs="Arial"/>
          <w:bCs/>
          <w:spacing w:val="-3"/>
          <w:sz w:val="24"/>
          <w:szCs w:val="27"/>
          <w:lang w:val="es-ES_tradnl"/>
        </w:rPr>
        <w:t xml:space="preserve"> </w:t>
      </w:r>
    </w:p>
    <w:p w14:paraId="57857AC2" w14:textId="2C85FFA7" w:rsidR="008C25FD" w:rsidRDefault="00C26B82" w:rsidP="00605164">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SEGUNDO</w:t>
      </w:r>
      <w:r w:rsidR="00153004">
        <w:rPr>
          <w:rFonts w:ascii="Arial" w:hAnsi="Arial" w:cs="Arial"/>
          <w:b/>
          <w:bCs/>
          <w:spacing w:val="-3"/>
          <w:sz w:val="24"/>
          <w:szCs w:val="27"/>
          <w:lang w:val="es-ES_tradnl"/>
        </w:rPr>
        <w:t>.</w:t>
      </w:r>
      <w:r w:rsidR="00793DA7">
        <w:rPr>
          <w:rFonts w:ascii="Arial" w:hAnsi="Arial" w:cs="Arial"/>
          <w:bCs/>
          <w:spacing w:val="-3"/>
          <w:sz w:val="24"/>
          <w:szCs w:val="27"/>
          <w:lang w:val="es-ES_tradnl"/>
        </w:rPr>
        <w:t xml:space="preserve"> </w:t>
      </w:r>
      <w:r w:rsidR="0020764C">
        <w:rPr>
          <w:rFonts w:ascii="Arial" w:hAnsi="Arial" w:cs="Arial"/>
          <w:bCs/>
          <w:spacing w:val="-3"/>
          <w:sz w:val="24"/>
          <w:szCs w:val="27"/>
          <w:lang w:val="es-ES_tradnl"/>
        </w:rPr>
        <w:t>Mediante proveído</w:t>
      </w:r>
      <w:r w:rsidR="008C25FD">
        <w:rPr>
          <w:rFonts w:ascii="Arial" w:hAnsi="Arial" w:cs="Arial"/>
          <w:bCs/>
          <w:spacing w:val="-3"/>
          <w:sz w:val="24"/>
          <w:szCs w:val="27"/>
          <w:lang w:val="es-ES_tradnl"/>
        </w:rPr>
        <w:t xml:space="preserve"> de fecha </w:t>
      </w:r>
      <w:r>
        <w:rPr>
          <w:rFonts w:ascii="Arial" w:hAnsi="Arial" w:cs="Arial"/>
          <w:bCs/>
          <w:spacing w:val="-3"/>
          <w:sz w:val="24"/>
          <w:szCs w:val="27"/>
          <w:lang w:val="es-ES_tradnl"/>
        </w:rPr>
        <w:t>veinticinco de septiembre</w:t>
      </w:r>
      <w:r w:rsidR="00153004">
        <w:rPr>
          <w:rFonts w:ascii="Arial" w:hAnsi="Arial" w:cs="Arial"/>
          <w:bCs/>
          <w:spacing w:val="-3"/>
          <w:sz w:val="24"/>
          <w:szCs w:val="27"/>
          <w:lang w:val="es-ES_tradnl"/>
        </w:rPr>
        <w:t xml:space="preserve"> de dos mil dieciocho</w:t>
      </w:r>
      <w:r w:rsidR="008C25FD">
        <w:rPr>
          <w:rFonts w:ascii="Arial" w:hAnsi="Arial" w:cs="Arial"/>
          <w:bCs/>
          <w:spacing w:val="-3"/>
          <w:sz w:val="24"/>
          <w:szCs w:val="27"/>
          <w:lang w:val="es-ES_tradnl"/>
        </w:rPr>
        <w:t>, se tuvo a la</w:t>
      </w:r>
      <w:r>
        <w:rPr>
          <w:rFonts w:ascii="Arial" w:hAnsi="Arial" w:cs="Arial"/>
          <w:bCs/>
          <w:spacing w:val="-3"/>
          <w:sz w:val="24"/>
          <w:szCs w:val="27"/>
          <w:lang w:val="es-ES_tradnl"/>
        </w:rPr>
        <w:t>s</w:t>
      </w:r>
      <w:r w:rsidR="008C25FD">
        <w:rPr>
          <w:rFonts w:ascii="Arial" w:hAnsi="Arial" w:cs="Arial"/>
          <w:bCs/>
          <w:spacing w:val="-3"/>
          <w:sz w:val="24"/>
          <w:szCs w:val="27"/>
          <w:lang w:val="es-ES_tradnl"/>
        </w:rPr>
        <w:t xml:space="preserve"> autoridad</w:t>
      </w:r>
      <w:r>
        <w:rPr>
          <w:rFonts w:ascii="Arial" w:hAnsi="Arial" w:cs="Arial"/>
          <w:bCs/>
          <w:spacing w:val="-3"/>
          <w:sz w:val="24"/>
          <w:szCs w:val="27"/>
          <w:lang w:val="es-ES_tradnl"/>
        </w:rPr>
        <w:t>es</w:t>
      </w:r>
      <w:r w:rsidR="008C25FD">
        <w:rPr>
          <w:rFonts w:ascii="Arial" w:hAnsi="Arial" w:cs="Arial"/>
          <w:bCs/>
          <w:spacing w:val="-3"/>
          <w:sz w:val="24"/>
          <w:szCs w:val="27"/>
          <w:lang w:val="es-ES_tradnl"/>
        </w:rPr>
        <w:t xml:space="preserve"> demandada</w:t>
      </w:r>
      <w:r>
        <w:rPr>
          <w:rFonts w:ascii="Arial" w:hAnsi="Arial" w:cs="Arial"/>
          <w:bCs/>
          <w:spacing w:val="-3"/>
          <w:sz w:val="24"/>
          <w:szCs w:val="27"/>
          <w:lang w:val="es-ES_tradnl"/>
        </w:rPr>
        <w:t>s</w:t>
      </w:r>
      <w:r w:rsidR="008C25FD">
        <w:rPr>
          <w:rFonts w:ascii="Arial" w:hAnsi="Arial" w:cs="Arial"/>
          <w:bCs/>
          <w:spacing w:val="-3"/>
          <w:sz w:val="24"/>
          <w:szCs w:val="27"/>
          <w:lang w:val="es-ES_tradnl"/>
        </w:rPr>
        <w:t xml:space="preserve"> </w:t>
      </w:r>
      <w:r w:rsidR="008C25FD" w:rsidRPr="009C0C09">
        <w:rPr>
          <w:rFonts w:ascii="Arial" w:hAnsi="Arial" w:cs="Arial"/>
          <w:bCs/>
          <w:spacing w:val="-3"/>
          <w:sz w:val="24"/>
          <w:szCs w:val="27"/>
          <w:lang w:val="es-ES_tradnl"/>
        </w:rPr>
        <w:t xml:space="preserve">dando contestación a la </w:t>
      </w:r>
      <w:r w:rsidR="008C25FD">
        <w:rPr>
          <w:rFonts w:ascii="Arial" w:hAnsi="Arial" w:cs="Arial"/>
          <w:bCs/>
          <w:spacing w:val="-3"/>
          <w:sz w:val="24"/>
          <w:szCs w:val="27"/>
          <w:lang w:val="es-ES_tradnl"/>
        </w:rPr>
        <w:t>d</w:t>
      </w:r>
      <w:r w:rsidR="0020764C">
        <w:rPr>
          <w:rFonts w:ascii="Arial" w:hAnsi="Arial" w:cs="Arial"/>
          <w:bCs/>
          <w:spacing w:val="-3"/>
          <w:sz w:val="24"/>
          <w:szCs w:val="27"/>
          <w:lang w:val="es-ES_tradnl"/>
        </w:rPr>
        <w:t>emanda instaurada en su contra en tiempo y forma y en</w:t>
      </w:r>
      <w:r>
        <w:rPr>
          <w:rFonts w:ascii="Arial" w:hAnsi="Arial" w:cs="Arial"/>
          <w:bCs/>
          <w:spacing w:val="-3"/>
          <w:sz w:val="24"/>
          <w:szCs w:val="27"/>
          <w:lang w:val="es-ES_tradnl"/>
        </w:rPr>
        <w:t xml:space="preserve"> los términos en los que lo hicieron</w:t>
      </w:r>
      <w:r w:rsidR="0020764C">
        <w:rPr>
          <w:rFonts w:ascii="Arial" w:hAnsi="Arial" w:cs="Arial"/>
          <w:bCs/>
          <w:spacing w:val="-3"/>
          <w:sz w:val="24"/>
          <w:szCs w:val="27"/>
          <w:lang w:val="es-ES_tradnl"/>
        </w:rPr>
        <w:t>, ordenando correr traslado a la parte actora para los efectos legales correspondientes</w:t>
      </w:r>
      <w:r>
        <w:rPr>
          <w:rFonts w:ascii="Arial" w:hAnsi="Arial" w:cs="Arial"/>
          <w:bCs/>
          <w:spacing w:val="-3"/>
          <w:sz w:val="24"/>
          <w:szCs w:val="27"/>
          <w:lang w:val="es-ES_tradnl"/>
        </w:rPr>
        <w:t>, así mismo, se le otorgó un plazo para que realizara la ampliación de la demanda si a sus intereses conviniere.</w:t>
      </w:r>
    </w:p>
    <w:p w14:paraId="2BAD7905" w14:textId="05154151" w:rsidR="00C26B82" w:rsidRDefault="00C26B82" w:rsidP="00605164">
      <w:pPr>
        <w:spacing w:line="360" w:lineRule="auto"/>
        <w:ind w:firstLine="567"/>
        <w:jc w:val="both"/>
        <w:rPr>
          <w:rFonts w:ascii="Arial" w:hAnsi="Arial" w:cs="Arial"/>
          <w:bCs/>
          <w:spacing w:val="-3"/>
          <w:sz w:val="24"/>
          <w:szCs w:val="27"/>
          <w:lang w:val="es-ES_tradnl"/>
        </w:rPr>
      </w:pPr>
      <w:r w:rsidRPr="00C26B82">
        <w:rPr>
          <w:rFonts w:ascii="Arial" w:hAnsi="Arial" w:cs="Arial"/>
          <w:b/>
          <w:bCs/>
          <w:spacing w:val="-3"/>
          <w:sz w:val="24"/>
          <w:szCs w:val="27"/>
          <w:lang w:val="es-ES_tradnl"/>
        </w:rPr>
        <w:t>TERCERO.</w:t>
      </w:r>
      <w:r>
        <w:rPr>
          <w:rFonts w:ascii="Arial" w:hAnsi="Arial" w:cs="Arial"/>
          <w:bCs/>
          <w:spacing w:val="-3"/>
          <w:sz w:val="24"/>
          <w:szCs w:val="27"/>
          <w:lang w:val="es-ES_tradnl"/>
        </w:rPr>
        <w:t xml:space="preserve"> En auto de fecha veintiséis de febrero de dos mil diecinueve, se tuvo a la parte actora presentando un escrito, sin embargo, se advirtió que diferían las firmas de dicha promoción y de su escrito inicial de demanda, por lo que se requirió a </w:t>
      </w:r>
      <w:r>
        <w:rPr>
          <w:rFonts w:ascii="Arial" w:hAnsi="Arial" w:cs="Arial"/>
          <w:bCs/>
          <w:spacing w:val="-3"/>
          <w:sz w:val="24"/>
          <w:szCs w:val="27"/>
          <w:lang w:val="es-ES_tradnl"/>
        </w:rPr>
        <w:lastRenderedPageBreak/>
        <w:t>la promovente para que ratificara la firma de tal escrito, reservándose proveer dicho ocurso.</w:t>
      </w:r>
    </w:p>
    <w:p w14:paraId="30E4668A" w14:textId="0C2965CD" w:rsidR="00DC7145" w:rsidRDefault="0020764C" w:rsidP="00605164">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CUARTO</w:t>
      </w:r>
      <w:r w:rsidR="00B77C54" w:rsidRPr="00B77C54">
        <w:rPr>
          <w:rFonts w:ascii="Arial" w:hAnsi="Arial" w:cs="Arial"/>
          <w:b/>
          <w:bCs/>
          <w:spacing w:val="-3"/>
          <w:sz w:val="24"/>
          <w:szCs w:val="27"/>
          <w:lang w:val="es-ES_tradnl"/>
        </w:rPr>
        <w:t>.</w:t>
      </w:r>
      <w:r w:rsidR="00B77C54">
        <w:rPr>
          <w:rFonts w:ascii="Arial" w:hAnsi="Arial" w:cs="Arial"/>
          <w:bCs/>
          <w:spacing w:val="-3"/>
          <w:sz w:val="24"/>
          <w:szCs w:val="27"/>
          <w:lang w:val="es-ES_tradnl"/>
        </w:rPr>
        <w:t xml:space="preserve"> </w:t>
      </w:r>
      <w:r w:rsidR="005F6E2E">
        <w:rPr>
          <w:rFonts w:ascii="Arial" w:hAnsi="Arial" w:cs="Arial"/>
          <w:bCs/>
          <w:spacing w:val="-3"/>
          <w:sz w:val="24"/>
          <w:szCs w:val="27"/>
          <w:lang w:val="es-ES_tradnl"/>
        </w:rPr>
        <w:t>Mediante acuerdo de fecha seis de agosto de dos mil diecinueve, se tuvo a la parte actora presentando un escrito, sin embargo, se advirtió que diferían las firmas de dicha promoción y de su escrito inicial de demanda, por lo que se requirió a la promovente para que ratificara la firma de tal escrito, reservándose proveer dicho ocurso</w:t>
      </w:r>
      <w:r w:rsidR="00B77C54">
        <w:rPr>
          <w:rFonts w:ascii="Arial" w:hAnsi="Arial" w:cs="Arial"/>
          <w:bCs/>
          <w:spacing w:val="-3"/>
          <w:sz w:val="24"/>
          <w:szCs w:val="27"/>
          <w:lang w:val="es-ES_tradnl"/>
        </w:rPr>
        <w:t>.</w:t>
      </w:r>
    </w:p>
    <w:p w14:paraId="20E70404" w14:textId="4DD70D21" w:rsidR="005F6E2E" w:rsidRDefault="004C4DF5" w:rsidP="00605164">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QUINTO</w:t>
      </w:r>
      <w:r w:rsidR="004E1EA0">
        <w:rPr>
          <w:rFonts w:ascii="Arial" w:hAnsi="Arial" w:cs="Arial"/>
          <w:b/>
          <w:bCs/>
          <w:spacing w:val="-3"/>
          <w:sz w:val="24"/>
          <w:szCs w:val="27"/>
          <w:lang w:val="es-ES_tradnl"/>
        </w:rPr>
        <w:t xml:space="preserve">. </w:t>
      </w:r>
      <w:r w:rsidR="005F6E2E">
        <w:rPr>
          <w:rFonts w:ascii="Arial" w:hAnsi="Arial" w:cs="Arial"/>
          <w:bCs/>
          <w:spacing w:val="-3"/>
          <w:sz w:val="24"/>
          <w:szCs w:val="27"/>
          <w:lang w:val="es-ES_tradnl"/>
        </w:rPr>
        <w:t>En proveído de fecha nueve de septiembre de dos mil diecinueve, en virtud de haberse ratificado la firma del ocurso de fecha once de julio de dos mil diecinueve, se proveyó el mismo, y para tal efecto, se señaló fecha y hora para la celebración de la audiencia final.</w:t>
      </w:r>
    </w:p>
    <w:p w14:paraId="4E356CC6" w14:textId="5A403636" w:rsidR="00155F12" w:rsidRPr="009C0C09" w:rsidRDefault="005F6E2E" w:rsidP="00605164">
      <w:pPr>
        <w:spacing w:line="360" w:lineRule="auto"/>
        <w:ind w:firstLine="567"/>
        <w:jc w:val="both"/>
        <w:rPr>
          <w:rFonts w:ascii="Arial" w:hAnsi="Arial" w:cs="Arial"/>
          <w:bCs/>
          <w:spacing w:val="-3"/>
          <w:sz w:val="24"/>
          <w:szCs w:val="27"/>
          <w:lang w:val="es-ES_tradnl"/>
        </w:rPr>
      </w:pPr>
      <w:r w:rsidRPr="005F6E2E">
        <w:rPr>
          <w:rFonts w:ascii="Arial" w:hAnsi="Arial" w:cs="Arial"/>
          <w:b/>
          <w:bCs/>
          <w:spacing w:val="-3"/>
          <w:sz w:val="24"/>
          <w:szCs w:val="27"/>
          <w:lang w:val="es-ES_tradnl"/>
        </w:rPr>
        <w:t>SEXTO.</w:t>
      </w:r>
      <w:r>
        <w:rPr>
          <w:rFonts w:ascii="Arial" w:hAnsi="Arial" w:cs="Arial"/>
          <w:bCs/>
          <w:spacing w:val="-3"/>
          <w:sz w:val="24"/>
          <w:szCs w:val="27"/>
          <w:lang w:val="es-ES_tradnl"/>
        </w:rPr>
        <w:t xml:space="preserve"> </w:t>
      </w:r>
      <w:r w:rsidR="00155F12">
        <w:rPr>
          <w:rFonts w:ascii="Arial" w:hAnsi="Arial" w:cs="Arial"/>
          <w:bCs/>
          <w:spacing w:val="-3"/>
          <w:sz w:val="24"/>
          <w:szCs w:val="27"/>
          <w:lang w:val="es-ES_tradnl"/>
        </w:rPr>
        <w:t xml:space="preserve">El </w:t>
      </w:r>
      <w:r>
        <w:rPr>
          <w:rFonts w:ascii="Arial" w:hAnsi="Arial" w:cs="Arial"/>
          <w:bCs/>
          <w:spacing w:val="-3"/>
          <w:sz w:val="24"/>
          <w:szCs w:val="27"/>
          <w:lang w:val="es-ES_tradnl"/>
        </w:rPr>
        <w:t>diez de octubre</w:t>
      </w:r>
      <w:r w:rsidR="00B96541">
        <w:rPr>
          <w:rFonts w:ascii="Arial" w:hAnsi="Arial" w:cs="Arial"/>
          <w:bCs/>
          <w:spacing w:val="-3"/>
          <w:sz w:val="24"/>
          <w:szCs w:val="27"/>
          <w:lang w:val="es-ES_tradnl"/>
        </w:rPr>
        <w:t xml:space="preserve"> de dos mil diecinueve</w:t>
      </w:r>
      <w:r w:rsidR="00155F12">
        <w:rPr>
          <w:rFonts w:ascii="Arial" w:hAnsi="Arial" w:cs="Arial"/>
          <w:bCs/>
          <w:spacing w:val="-3"/>
          <w:sz w:val="24"/>
          <w:szCs w:val="27"/>
          <w:lang w:val="es-ES_tradnl"/>
        </w:rPr>
        <w:t xml:space="preserve"> se llevó a cabo la audiencia final, sin la asistencia de las partes ni de persona que legalmente las representara, desahogándose las pruebas ahí mencionadas, asentando que </w:t>
      </w:r>
      <w:r>
        <w:rPr>
          <w:rFonts w:ascii="Arial" w:hAnsi="Arial" w:cs="Arial"/>
          <w:bCs/>
          <w:spacing w:val="-3"/>
          <w:sz w:val="24"/>
          <w:szCs w:val="27"/>
          <w:lang w:val="es-ES_tradnl"/>
        </w:rPr>
        <w:t>ninguna de las partes</w:t>
      </w:r>
      <w:r w:rsidR="00155F12">
        <w:rPr>
          <w:rFonts w:ascii="Arial" w:hAnsi="Arial" w:cs="Arial"/>
          <w:bCs/>
          <w:spacing w:val="-3"/>
          <w:sz w:val="24"/>
          <w:szCs w:val="27"/>
          <w:lang w:val="es-ES_tradnl"/>
        </w:rPr>
        <w:t xml:space="preserve"> formuló alegatos a su favor, por lo que se citó a las partes para </w:t>
      </w:r>
      <w:r w:rsidR="00B96541">
        <w:rPr>
          <w:rFonts w:ascii="Arial" w:hAnsi="Arial" w:cs="Arial"/>
          <w:bCs/>
          <w:spacing w:val="-3"/>
          <w:sz w:val="24"/>
          <w:szCs w:val="27"/>
          <w:lang w:val="es-ES_tradnl"/>
        </w:rPr>
        <w:t>oír</w:t>
      </w:r>
      <w:r w:rsidR="00155F12">
        <w:rPr>
          <w:rFonts w:ascii="Arial" w:hAnsi="Arial" w:cs="Arial"/>
          <w:bCs/>
          <w:spacing w:val="-3"/>
          <w:sz w:val="24"/>
          <w:szCs w:val="27"/>
          <w:lang w:val="es-ES_tradnl"/>
        </w:rPr>
        <w:t xml:space="preserve"> sentencia dentro del término de ley, y;</w:t>
      </w:r>
    </w:p>
    <w:p w14:paraId="258CE6C0" w14:textId="2682C574" w:rsidR="00102315" w:rsidRPr="009C0C09" w:rsidRDefault="00102315" w:rsidP="00605164">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549B3275" w:rsidR="008C1AC1" w:rsidRPr="009C0C09" w:rsidRDefault="00102315" w:rsidP="00605164">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4901A3" w:rsidRPr="004901A3">
        <w:rPr>
          <w:rFonts w:ascii="Arial" w:hAnsi="Arial" w:cs="Arial"/>
          <w:sz w:val="24"/>
          <w:szCs w:val="24"/>
        </w:rPr>
        <w:t>Esta Segunda Sala Unitaria del Primera Instancia 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 133, 146 y 147 de la Ley de Procedimiento y Justicia Administrativa para el Estado de Oaxaca</w:t>
      </w:r>
      <w:r w:rsidR="008C1AC1" w:rsidRPr="009C0C09">
        <w:rPr>
          <w:rFonts w:ascii="Arial" w:hAnsi="Arial" w:cs="Arial"/>
          <w:sz w:val="24"/>
          <w:szCs w:val="27"/>
        </w:rPr>
        <w:t xml:space="preserve">. </w:t>
      </w:r>
    </w:p>
    <w:p w14:paraId="7618BB7A" w14:textId="6105EDDE" w:rsidR="0043159F" w:rsidRPr="00F12439" w:rsidRDefault="00102315" w:rsidP="00605164">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4901A3" w:rsidRPr="002779CB">
        <w:rPr>
          <w:rFonts w:ascii="Arial" w:hAnsi="Arial" w:cs="Arial"/>
          <w:bCs/>
          <w:snapToGrid w:val="0"/>
          <w:sz w:val="24"/>
          <w:szCs w:val="24"/>
        </w:rPr>
        <w:t xml:space="preserve">La personalidad </w:t>
      </w:r>
      <w:r w:rsidR="004901A3">
        <w:rPr>
          <w:rFonts w:ascii="Arial" w:hAnsi="Arial" w:cs="Arial"/>
          <w:bCs/>
          <w:snapToGrid w:val="0"/>
          <w:sz w:val="24"/>
          <w:szCs w:val="24"/>
        </w:rPr>
        <w:t>de las partes quedó acreditada en autos, en términos de</w:t>
      </w:r>
      <w:r w:rsidR="004901A3" w:rsidRPr="00F30404">
        <w:rPr>
          <w:rFonts w:ascii="Arial" w:hAnsi="Arial" w:cs="Arial"/>
          <w:bCs/>
          <w:snapToGrid w:val="0"/>
          <w:sz w:val="24"/>
          <w:szCs w:val="24"/>
        </w:rPr>
        <w:t xml:space="preserve"> los artículos 1</w:t>
      </w:r>
      <w:r w:rsidR="004901A3">
        <w:rPr>
          <w:rFonts w:ascii="Arial" w:hAnsi="Arial" w:cs="Arial"/>
          <w:bCs/>
          <w:snapToGrid w:val="0"/>
          <w:sz w:val="24"/>
          <w:szCs w:val="24"/>
        </w:rPr>
        <w:t>48 y 151</w:t>
      </w:r>
      <w:r w:rsidR="004901A3" w:rsidRPr="00F30404">
        <w:rPr>
          <w:rFonts w:ascii="Arial" w:hAnsi="Arial" w:cs="Arial"/>
          <w:bCs/>
          <w:snapToGrid w:val="0"/>
          <w:sz w:val="24"/>
          <w:szCs w:val="24"/>
        </w:rPr>
        <w:t xml:space="preserve"> de la Ley de </w:t>
      </w:r>
      <w:r w:rsidR="004901A3">
        <w:rPr>
          <w:rFonts w:ascii="Arial" w:hAnsi="Arial" w:cs="Arial"/>
          <w:bCs/>
          <w:snapToGrid w:val="0"/>
          <w:sz w:val="24"/>
          <w:szCs w:val="24"/>
        </w:rPr>
        <w:t xml:space="preserve">Procedimiento y </w:t>
      </w:r>
      <w:r w:rsidR="004901A3" w:rsidRPr="00F30404">
        <w:rPr>
          <w:rFonts w:ascii="Arial" w:hAnsi="Arial" w:cs="Arial"/>
          <w:bCs/>
          <w:snapToGrid w:val="0"/>
          <w:sz w:val="24"/>
          <w:szCs w:val="24"/>
        </w:rPr>
        <w:t>Justicia Administrativa para el Estado de Oaxaca</w:t>
      </w:r>
      <w:r w:rsidR="004901A3">
        <w:rPr>
          <w:rFonts w:ascii="Arial" w:hAnsi="Arial" w:cs="Arial"/>
          <w:sz w:val="24"/>
          <w:szCs w:val="24"/>
        </w:rPr>
        <w:t>.</w:t>
      </w:r>
    </w:p>
    <w:p w14:paraId="04185ED5" w14:textId="177CE470" w:rsidR="001A134B" w:rsidRDefault="003E0CBC" w:rsidP="00605164">
      <w:pPr>
        <w:spacing w:line="360" w:lineRule="auto"/>
        <w:ind w:firstLine="567"/>
        <w:jc w:val="both"/>
        <w:rPr>
          <w:rFonts w:ascii="Arial" w:hAnsi="Arial" w:cs="Arial"/>
          <w:sz w:val="24"/>
          <w:szCs w:val="24"/>
        </w:rPr>
      </w:pPr>
      <w:r>
        <w:rPr>
          <w:rFonts w:ascii="Arial" w:hAnsi="Arial" w:cs="Arial"/>
          <w:b/>
          <w:snapToGrid w:val="0"/>
          <w:sz w:val="24"/>
          <w:szCs w:val="27"/>
        </w:rPr>
        <w:t>TERCERO</w:t>
      </w:r>
      <w:r w:rsidR="003C27E4">
        <w:rPr>
          <w:rFonts w:ascii="Arial" w:hAnsi="Arial" w:cs="Arial"/>
          <w:b/>
          <w:sz w:val="24"/>
          <w:szCs w:val="24"/>
        </w:rPr>
        <w:t>.</w:t>
      </w:r>
      <w:r w:rsidR="00FD0735" w:rsidRPr="00A9241D">
        <w:rPr>
          <w:rFonts w:ascii="Arial" w:hAnsi="Arial" w:cs="Arial"/>
          <w:b/>
          <w:sz w:val="24"/>
          <w:szCs w:val="24"/>
        </w:rPr>
        <w:t xml:space="preserve"> </w:t>
      </w:r>
      <w:r w:rsidR="001C3689" w:rsidRPr="001C3689">
        <w:rPr>
          <w:rFonts w:ascii="Arial" w:hAnsi="Arial" w:cs="Arial"/>
          <w:sz w:val="24"/>
          <w:szCs w:val="24"/>
        </w:rPr>
        <w:t xml:space="preserve">Previo estudio de fondo del asunto y por cuestión de método,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 </w:t>
      </w:r>
    </w:p>
    <w:p w14:paraId="213CFB3C" w14:textId="638B13FF" w:rsidR="005326D0" w:rsidRDefault="001C3689" w:rsidP="00605164">
      <w:pPr>
        <w:spacing w:line="360" w:lineRule="auto"/>
        <w:ind w:firstLine="567"/>
        <w:jc w:val="both"/>
        <w:rPr>
          <w:rFonts w:ascii="Arial" w:hAnsi="Arial" w:cs="Arial"/>
          <w:sz w:val="24"/>
          <w:szCs w:val="24"/>
        </w:rPr>
      </w:pPr>
      <w:r w:rsidRPr="001C3689">
        <w:rPr>
          <w:rFonts w:ascii="Arial" w:hAnsi="Arial" w:cs="Arial"/>
          <w:sz w:val="24"/>
          <w:szCs w:val="24"/>
        </w:rPr>
        <w:t xml:space="preserve">Esta Segunda Sala Unitaria de Primera Instancia del Tribunal de Justicia Administrativa para el Estado de Oaxaca, advierte que </w:t>
      </w:r>
      <w:r w:rsidR="001A134B">
        <w:rPr>
          <w:rFonts w:ascii="Arial" w:hAnsi="Arial" w:cs="Arial"/>
          <w:sz w:val="24"/>
          <w:szCs w:val="24"/>
        </w:rPr>
        <w:t>respect</w:t>
      </w:r>
      <w:r w:rsidR="001636EE">
        <w:rPr>
          <w:rFonts w:ascii="Arial" w:hAnsi="Arial" w:cs="Arial"/>
          <w:sz w:val="24"/>
          <w:szCs w:val="24"/>
        </w:rPr>
        <w:t xml:space="preserve">o de los actos </w:t>
      </w:r>
      <w:r w:rsidR="001636EE">
        <w:rPr>
          <w:rFonts w:ascii="Arial" w:hAnsi="Arial" w:cs="Arial"/>
          <w:sz w:val="24"/>
          <w:szCs w:val="24"/>
        </w:rPr>
        <w:lastRenderedPageBreak/>
        <w:t>consistentes en 1</w:t>
      </w:r>
      <w:r w:rsidR="001A134B">
        <w:rPr>
          <w:rFonts w:ascii="Arial" w:hAnsi="Arial" w:cs="Arial"/>
          <w:sz w:val="24"/>
          <w:szCs w:val="24"/>
        </w:rPr>
        <w:t xml:space="preserve">) La boleta de infracción con número </w:t>
      </w:r>
      <w:r w:rsidR="001A134B">
        <w:rPr>
          <w:rFonts w:ascii="Arial" w:hAnsi="Arial" w:cs="Arial"/>
          <w:bCs/>
          <w:spacing w:val="-3"/>
          <w:sz w:val="24"/>
          <w:szCs w:val="27"/>
          <w:lang w:val="es-ES_tradnl"/>
        </w:rPr>
        <w:t xml:space="preserve">de folio </w:t>
      </w:r>
      <w:r w:rsidR="005A79D3" w:rsidRPr="005A79D3">
        <w:rPr>
          <w:rFonts w:ascii="Arial" w:eastAsia="Times New Roman" w:hAnsi="Arial" w:cs="Arial"/>
          <w:sz w:val="24"/>
          <w:szCs w:val="27"/>
          <w:lang w:val="es-ES_tradnl" w:eastAsia="es-ES"/>
        </w:rPr>
        <w:t>*****</w:t>
      </w:r>
      <w:r w:rsidR="001A134B">
        <w:rPr>
          <w:rFonts w:ascii="Arial" w:hAnsi="Arial" w:cs="Arial"/>
          <w:bCs/>
          <w:spacing w:val="-3"/>
          <w:sz w:val="24"/>
          <w:szCs w:val="27"/>
          <w:lang w:val="es-ES_tradnl"/>
        </w:rPr>
        <w:t xml:space="preserve"> de fecha </w:t>
      </w:r>
      <w:r w:rsidR="005A79D3" w:rsidRPr="005A79D3">
        <w:rPr>
          <w:rFonts w:ascii="Arial" w:eastAsia="Times New Roman" w:hAnsi="Arial" w:cs="Arial"/>
          <w:sz w:val="24"/>
          <w:szCs w:val="27"/>
          <w:lang w:val="es-ES_tradnl" w:eastAsia="es-ES"/>
        </w:rPr>
        <w:t>*****</w:t>
      </w:r>
      <w:r w:rsidR="005A79D3">
        <w:rPr>
          <w:rFonts w:ascii="Arial" w:eastAsia="Times New Roman" w:hAnsi="Arial" w:cs="Arial"/>
          <w:sz w:val="24"/>
          <w:szCs w:val="27"/>
          <w:lang w:val="es-ES_tradnl" w:eastAsia="es-ES"/>
        </w:rPr>
        <w:t xml:space="preserve"> de </w:t>
      </w:r>
      <w:r w:rsidR="005A79D3" w:rsidRPr="005A79D3">
        <w:rPr>
          <w:rFonts w:ascii="Arial" w:eastAsia="Times New Roman" w:hAnsi="Arial" w:cs="Arial"/>
          <w:sz w:val="24"/>
          <w:szCs w:val="27"/>
          <w:lang w:val="es-ES_tradnl" w:eastAsia="es-ES"/>
        </w:rPr>
        <w:t>*****</w:t>
      </w:r>
      <w:r w:rsidR="001636EE">
        <w:rPr>
          <w:rFonts w:ascii="Arial" w:hAnsi="Arial" w:cs="Arial"/>
          <w:sz w:val="24"/>
          <w:szCs w:val="24"/>
        </w:rPr>
        <w:t>, 2</w:t>
      </w:r>
      <w:r w:rsidR="001A134B">
        <w:rPr>
          <w:rFonts w:ascii="Arial" w:hAnsi="Arial" w:cs="Arial"/>
          <w:sz w:val="24"/>
          <w:szCs w:val="24"/>
        </w:rPr>
        <w:t xml:space="preserve">) La orden de arresto y 3) Los cobros monetarios, atribuidos al Ayuntamiento, Comisionado de Seguridad Pública y Síndico Hacendario todos del Honorable Ayuntamiento de Santa Lucía del Camino, Oaxaca, </w:t>
      </w:r>
      <w:r w:rsidR="005326D0">
        <w:rPr>
          <w:rFonts w:ascii="Arial" w:hAnsi="Arial" w:cs="Arial"/>
          <w:sz w:val="24"/>
          <w:szCs w:val="24"/>
        </w:rPr>
        <w:t>se configuran las causales contenidas en los artículos 161 fracción IX y 162 fracción II de la Ley de Procedimiento y Justicia Administrativa para el Estado de Oaxaca que a la letra dicen:</w:t>
      </w:r>
    </w:p>
    <w:p w14:paraId="0F0C27E5" w14:textId="16C6A770" w:rsidR="005326D0" w:rsidRPr="001A134B" w:rsidRDefault="001A134B" w:rsidP="001A134B">
      <w:pPr>
        <w:ind w:left="567" w:right="48"/>
        <w:jc w:val="both"/>
        <w:rPr>
          <w:rFonts w:ascii="Arial" w:hAnsi="Arial" w:cs="Arial"/>
          <w:i/>
          <w:sz w:val="24"/>
          <w:szCs w:val="24"/>
        </w:rPr>
      </w:pPr>
      <w:r>
        <w:rPr>
          <w:rFonts w:ascii="Arial" w:hAnsi="Arial" w:cs="Arial"/>
          <w:i/>
          <w:sz w:val="24"/>
          <w:szCs w:val="24"/>
        </w:rPr>
        <w:t>“</w:t>
      </w:r>
      <w:r w:rsidR="005326D0" w:rsidRPr="001A134B">
        <w:rPr>
          <w:rFonts w:ascii="Arial" w:hAnsi="Arial" w:cs="Arial"/>
          <w:b/>
          <w:i/>
          <w:sz w:val="24"/>
          <w:szCs w:val="24"/>
        </w:rPr>
        <w:t>ARTÍCULO 161.-</w:t>
      </w:r>
      <w:r w:rsidR="005326D0" w:rsidRPr="001A134B">
        <w:rPr>
          <w:rFonts w:ascii="Arial" w:hAnsi="Arial" w:cs="Arial"/>
          <w:i/>
          <w:sz w:val="24"/>
          <w:szCs w:val="24"/>
        </w:rPr>
        <w:t xml:space="preserve"> Es improcedente el juicio ante el Tribunal contra actos:</w:t>
      </w:r>
    </w:p>
    <w:p w14:paraId="27359F06" w14:textId="6903EA19" w:rsidR="005326D0" w:rsidRPr="001A134B" w:rsidRDefault="005326D0" w:rsidP="001A134B">
      <w:pPr>
        <w:ind w:left="567" w:right="48"/>
        <w:jc w:val="both"/>
        <w:rPr>
          <w:rFonts w:ascii="Arial" w:hAnsi="Arial" w:cs="Arial"/>
          <w:i/>
          <w:sz w:val="24"/>
          <w:szCs w:val="24"/>
        </w:rPr>
      </w:pPr>
      <w:r w:rsidRPr="001A134B">
        <w:rPr>
          <w:rFonts w:ascii="Arial" w:hAnsi="Arial" w:cs="Arial"/>
          <w:i/>
          <w:sz w:val="24"/>
          <w:szCs w:val="24"/>
        </w:rPr>
        <w:t>[…]</w:t>
      </w:r>
    </w:p>
    <w:p w14:paraId="4FB4E00B" w14:textId="4908A87B" w:rsidR="005326D0" w:rsidRPr="001A134B" w:rsidRDefault="005326D0" w:rsidP="001A134B">
      <w:pPr>
        <w:ind w:left="567" w:right="48"/>
        <w:jc w:val="both"/>
        <w:rPr>
          <w:rFonts w:ascii="Arial" w:hAnsi="Arial" w:cs="Arial"/>
          <w:i/>
          <w:sz w:val="24"/>
          <w:szCs w:val="24"/>
        </w:rPr>
      </w:pPr>
      <w:r w:rsidRPr="001A134B">
        <w:rPr>
          <w:rFonts w:ascii="Arial" w:hAnsi="Arial" w:cs="Arial"/>
          <w:i/>
          <w:sz w:val="24"/>
          <w:szCs w:val="24"/>
        </w:rPr>
        <w:t>IX. Cuando de las constancias de autos apareciere claramente que no existe el acto reclamado o cuando no se probare su existencia; y</w:t>
      </w:r>
    </w:p>
    <w:p w14:paraId="6C3459BD" w14:textId="026F5EC2" w:rsidR="005326D0" w:rsidRPr="001A134B" w:rsidRDefault="005326D0" w:rsidP="001A134B">
      <w:pPr>
        <w:ind w:left="567" w:right="48"/>
        <w:jc w:val="both"/>
        <w:rPr>
          <w:rFonts w:ascii="Arial" w:hAnsi="Arial" w:cs="Arial"/>
          <w:i/>
          <w:sz w:val="24"/>
          <w:szCs w:val="24"/>
        </w:rPr>
      </w:pPr>
      <w:r w:rsidRPr="001A134B">
        <w:rPr>
          <w:rFonts w:ascii="Arial" w:hAnsi="Arial" w:cs="Arial"/>
          <w:i/>
          <w:sz w:val="24"/>
          <w:szCs w:val="24"/>
        </w:rPr>
        <w:t>[…]</w:t>
      </w:r>
    </w:p>
    <w:p w14:paraId="04BDDA61" w14:textId="554E6AB1" w:rsidR="005326D0" w:rsidRPr="001A134B" w:rsidRDefault="005326D0" w:rsidP="001A134B">
      <w:pPr>
        <w:ind w:left="567" w:right="48"/>
        <w:jc w:val="both"/>
        <w:rPr>
          <w:rFonts w:ascii="Arial" w:hAnsi="Arial" w:cs="Arial"/>
          <w:i/>
          <w:sz w:val="24"/>
          <w:szCs w:val="24"/>
        </w:rPr>
      </w:pPr>
      <w:r w:rsidRPr="001A134B">
        <w:rPr>
          <w:rFonts w:ascii="Arial" w:hAnsi="Arial" w:cs="Arial"/>
          <w:b/>
          <w:i/>
          <w:sz w:val="24"/>
          <w:szCs w:val="24"/>
        </w:rPr>
        <w:t>ARTÍCULO 162.-</w:t>
      </w:r>
      <w:r w:rsidRPr="001A134B">
        <w:rPr>
          <w:rFonts w:ascii="Arial" w:hAnsi="Arial" w:cs="Arial"/>
          <w:i/>
          <w:sz w:val="24"/>
          <w:szCs w:val="24"/>
        </w:rPr>
        <w:t xml:space="preserve"> Procede el sobreseimiento del juicio:</w:t>
      </w:r>
    </w:p>
    <w:p w14:paraId="3C5FF745" w14:textId="455633B1" w:rsidR="005326D0" w:rsidRPr="001A134B" w:rsidRDefault="005326D0" w:rsidP="001A134B">
      <w:pPr>
        <w:ind w:left="567" w:right="48"/>
        <w:jc w:val="both"/>
        <w:rPr>
          <w:rFonts w:ascii="Arial" w:hAnsi="Arial" w:cs="Arial"/>
          <w:i/>
          <w:sz w:val="24"/>
          <w:szCs w:val="24"/>
        </w:rPr>
      </w:pPr>
      <w:r w:rsidRPr="001A134B">
        <w:rPr>
          <w:rFonts w:ascii="Arial" w:hAnsi="Arial" w:cs="Arial"/>
          <w:i/>
          <w:sz w:val="24"/>
          <w:szCs w:val="24"/>
        </w:rPr>
        <w:t>[…]</w:t>
      </w:r>
    </w:p>
    <w:p w14:paraId="0245A84D" w14:textId="6EB889E5" w:rsidR="005326D0" w:rsidRPr="001A134B" w:rsidRDefault="005326D0" w:rsidP="001A134B">
      <w:pPr>
        <w:ind w:left="567" w:right="48"/>
        <w:jc w:val="both"/>
        <w:rPr>
          <w:rFonts w:ascii="Arial" w:hAnsi="Arial" w:cs="Arial"/>
          <w:i/>
          <w:sz w:val="24"/>
          <w:szCs w:val="24"/>
        </w:rPr>
      </w:pPr>
      <w:r w:rsidRPr="001A134B">
        <w:rPr>
          <w:rFonts w:ascii="Arial" w:hAnsi="Arial" w:cs="Arial"/>
          <w:i/>
          <w:sz w:val="24"/>
          <w:szCs w:val="24"/>
        </w:rPr>
        <w:t>II. Cuando durante la tramitación del procedimiento sobreviniere alguna de las causas de improcedencia a que se refiere el artículo anterior;</w:t>
      </w:r>
    </w:p>
    <w:p w14:paraId="57956C12" w14:textId="0D325F15" w:rsidR="001A134B" w:rsidRPr="001A134B" w:rsidRDefault="001A134B" w:rsidP="001A134B">
      <w:pPr>
        <w:ind w:left="567" w:right="48"/>
        <w:jc w:val="both"/>
        <w:rPr>
          <w:rFonts w:ascii="Arial" w:hAnsi="Arial" w:cs="Arial"/>
          <w:i/>
          <w:sz w:val="24"/>
          <w:szCs w:val="24"/>
        </w:rPr>
      </w:pPr>
      <w:r w:rsidRPr="001A134B">
        <w:rPr>
          <w:rFonts w:ascii="Arial" w:hAnsi="Arial" w:cs="Arial"/>
          <w:i/>
          <w:sz w:val="24"/>
          <w:szCs w:val="24"/>
        </w:rPr>
        <w:t>[…]</w:t>
      </w:r>
      <w:r>
        <w:rPr>
          <w:rFonts w:ascii="Arial" w:hAnsi="Arial" w:cs="Arial"/>
          <w:i/>
          <w:sz w:val="24"/>
          <w:szCs w:val="24"/>
        </w:rPr>
        <w:t>”</w:t>
      </w:r>
    </w:p>
    <w:p w14:paraId="49DDDAEF" w14:textId="3451BCBA" w:rsidR="001A134B" w:rsidRDefault="001A134B" w:rsidP="001A134B">
      <w:pPr>
        <w:spacing w:line="360" w:lineRule="auto"/>
        <w:ind w:firstLine="567"/>
        <w:jc w:val="both"/>
        <w:rPr>
          <w:rFonts w:ascii="Arial" w:hAnsi="Arial" w:cs="Arial"/>
          <w:sz w:val="24"/>
          <w:szCs w:val="24"/>
        </w:rPr>
      </w:pPr>
      <w:r>
        <w:rPr>
          <w:rFonts w:ascii="Arial" w:hAnsi="Arial" w:cs="Arial"/>
          <w:sz w:val="24"/>
          <w:szCs w:val="24"/>
        </w:rPr>
        <w:t xml:space="preserve">Lo anterior es así, ya que </w:t>
      </w:r>
      <w:r w:rsidR="001636EE">
        <w:rPr>
          <w:rFonts w:ascii="Arial" w:hAnsi="Arial" w:cs="Arial"/>
          <w:sz w:val="24"/>
          <w:szCs w:val="24"/>
        </w:rPr>
        <w:t xml:space="preserve">de la lectura hecha a tales actos impugnados, visibles en las fojas 66, 71, 76, 83 y 84 del sumario, </w:t>
      </w:r>
      <w:r w:rsidR="00734A3D">
        <w:rPr>
          <w:rFonts w:ascii="Arial" w:hAnsi="Arial" w:cs="Arial"/>
          <w:sz w:val="24"/>
          <w:szCs w:val="24"/>
        </w:rPr>
        <w:t xml:space="preserve">se advierte que ninguno de esos actos fueron emitidos, ejecutados o tratados de ejecutar por el Ayuntamiento, Comisionado de Seguridad Pública y Síndico Hacendario todos del Honorable Ayuntamiento de Santa Lucía del Camino, Oaxaca, ya que dichos actos cuya nulidad reclama, corresponde a otras autoridad de ese mismo municipio, de ahí que los actos atribuidos a dichas autoridad demandadas sean inexistentes, en consecuencia esta Sala estima procedente </w:t>
      </w:r>
      <w:r w:rsidR="00734A3D" w:rsidRPr="00865A8F">
        <w:rPr>
          <w:rFonts w:ascii="Arial" w:hAnsi="Arial" w:cs="Arial"/>
          <w:b/>
          <w:sz w:val="24"/>
          <w:szCs w:val="24"/>
        </w:rPr>
        <w:t>SOBRESEER EL PRESENTE JUICIO</w:t>
      </w:r>
      <w:r w:rsidR="00734A3D">
        <w:rPr>
          <w:rFonts w:ascii="Arial" w:hAnsi="Arial" w:cs="Arial"/>
          <w:sz w:val="24"/>
          <w:szCs w:val="24"/>
        </w:rPr>
        <w:t xml:space="preserve"> respecto de los actos consistentes en 1) La boleta de infracción con número </w:t>
      </w:r>
      <w:r w:rsidR="00734A3D">
        <w:rPr>
          <w:rFonts w:ascii="Arial" w:hAnsi="Arial" w:cs="Arial"/>
          <w:bCs/>
          <w:spacing w:val="-3"/>
          <w:sz w:val="24"/>
          <w:szCs w:val="27"/>
          <w:lang w:val="es-ES_tradnl"/>
        </w:rPr>
        <w:t>de folio</w:t>
      </w:r>
      <w:r w:rsidR="00C73E23">
        <w:rPr>
          <w:rFonts w:ascii="Arial" w:hAnsi="Arial" w:cs="Arial"/>
          <w:bCs/>
          <w:spacing w:val="-3"/>
          <w:sz w:val="24"/>
          <w:szCs w:val="27"/>
          <w:lang w:val="es-ES_tradnl"/>
        </w:rPr>
        <w:t xml:space="preserve"> *****</w:t>
      </w:r>
      <w:r w:rsidR="00734A3D">
        <w:rPr>
          <w:rFonts w:ascii="Arial" w:hAnsi="Arial" w:cs="Arial"/>
          <w:bCs/>
          <w:spacing w:val="-3"/>
          <w:sz w:val="24"/>
          <w:szCs w:val="27"/>
          <w:lang w:val="es-ES_tradnl"/>
        </w:rPr>
        <w:t xml:space="preserve"> de fecha </w:t>
      </w:r>
      <w:r w:rsidR="00C73E23">
        <w:rPr>
          <w:rFonts w:ascii="Arial" w:hAnsi="Arial" w:cs="Arial"/>
          <w:bCs/>
          <w:spacing w:val="-3"/>
          <w:sz w:val="24"/>
          <w:szCs w:val="27"/>
          <w:lang w:val="es-ES_tradnl"/>
        </w:rPr>
        <w:t>*****</w:t>
      </w:r>
      <w:r w:rsidR="00734A3D">
        <w:rPr>
          <w:rFonts w:ascii="Arial" w:hAnsi="Arial" w:cs="Arial"/>
          <w:bCs/>
          <w:spacing w:val="-3"/>
          <w:sz w:val="24"/>
          <w:szCs w:val="27"/>
          <w:lang w:val="es-ES_tradnl"/>
        </w:rPr>
        <w:t xml:space="preserve"> de </w:t>
      </w:r>
      <w:r w:rsidR="00C73E23">
        <w:rPr>
          <w:rFonts w:ascii="Arial" w:hAnsi="Arial" w:cs="Arial"/>
          <w:bCs/>
          <w:spacing w:val="-3"/>
          <w:sz w:val="24"/>
          <w:szCs w:val="27"/>
          <w:lang w:val="es-ES_tradnl"/>
        </w:rPr>
        <w:t>*****</w:t>
      </w:r>
      <w:r w:rsidR="00734A3D">
        <w:rPr>
          <w:rFonts w:ascii="Arial" w:hAnsi="Arial" w:cs="Arial"/>
          <w:bCs/>
          <w:spacing w:val="-3"/>
          <w:sz w:val="24"/>
          <w:szCs w:val="27"/>
          <w:lang w:val="es-ES_tradnl"/>
        </w:rPr>
        <w:t xml:space="preserve"> de dos mil </w:t>
      </w:r>
      <w:r w:rsidR="00C73E23">
        <w:rPr>
          <w:rFonts w:ascii="Arial" w:hAnsi="Arial" w:cs="Arial"/>
          <w:bCs/>
          <w:spacing w:val="-3"/>
          <w:sz w:val="24"/>
          <w:szCs w:val="27"/>
          <w:lang w:val="es-ES_tradnl"/>
        </w:rPr>
        <w:t>*****</w:t>
      </w:r>
      <w:r w:rsidR="00734A3D">
        <w:rPr>
          <w:rFonts w:ascii="Arial" w:hAnsi="Arial" w:cs="Arial"/>
          <w:sz w:val="24"/>
          <w:szCs w:val="24"/>
        </w:rPr>
        <w:t>, 2) La orden de arresto y 3) Los cobros monetarios, atribuidos al Ayuntamiento, Comisionado de Seguridad Pública y Síndico Hacendario todos del Honorable Ayuntamiento de Santa Lucía del Camino, Oaxaca.</w:t>
      </w:r>
    </w:p>
    <w:p w14:paraId="40C7DB4D" w14:textId="1F048B59" w:rsidR="008C764E" w:rsidRPr="009C0C09" w:rsidRDefault="00734A3D" w:rsidP="00605164">
      <w:pPr>
        <w:spacing w:line="360" w:lineRule="auto"/>
        <w:ind w:firstLine="567"/>
        <w:jc w:val="both"/>
        <w:rPr>
          <w:rFonts w:ascii="Arial" w:hAnsi="Arial" w:cs="Arial"/>
          <w:bCs/>
          <w:snapToGrid w:val="0"/>
          <w:sz w:val="24"/>
          <w:szCs w:val="27"/>
        </w:rPr>
      </w:pPr>
      <w:r>
        <w:rPr>
          <w:rFonts w:ascii="Arial" w:hAnsi="Arial" w:cs="Arial"/>
          <w:sz w:val="24"/>
          <w:szCs w:val="24"/>
        </w:rPr>
        <w:t xml:space="preserve">Ahora, por lo que hace a los actos consistentes en 1) La boleta de infracción con número </w:t>
      </w:r>
      <w:r>
        <w:rPr>
          <w:rFonts w:ascii="Arial" w:hAnsi="Arial" w:cs="Arial"/>
          <w:bCs/>
          <w:spacing w:val="-3"/>
          <w:sz w:val="24"/>
          <w:szCs w:val="27"/>
          <w:lang w:val="es-ES_tradnl"/>
        </w:rPr>
        <w:t>de folio</w:t>
      </w:r>
      <w:r w:rsidR="005A79D3">
        <w:rPr>
          <w:rFonts w:ascii="Arial" w:hAnsi="Arial" w:cs="Arial"/>
          <w:bCs/>
          <w:spacing w:val="-3"/>
          <w:sz w:val="24"/>
          <w:szCs w:val="27"/>
          <w:lang w:val="es-ES_tradnl"/>
        </w:rPr>
        <w:t xml:space="preserve"> </w:t>
      </w:r>
      <w:r w:rsidR="005A79D3" w:rsidRPr="005A79D3">
        <w:rPr>
          <w:rFonts w:ascii="Arial" w:eastAsia="Times New Roman" w:hAnsi="Arial" w:cs="Arial"/>
          <w:sz w:val="24"/>
          <w:szCs w:val="27"/>
          <w:lang w:val="es-ES_tradnl" w:eastAsia="es-ES"/>
        </w:rPr>
        <w:t>*****</w:t>
      </w:r>
      <w:r w:rsidR="005A79D3">
        <w:rPr>
          <w:rFonts w:ascii="Arial" w:eastAsia="Times New Roman" w:hAnsi="Arial" w:cs="Arial"/>
          <w:sz w:val="24"/>
          <w:szCs w:val="27"/>
          <w:lang w:val="es-ES_tradnl" w:eastAsia="es-ES"/>
        </w:rPr>
        <w:t xml:space="preserve"> de fecha </w:t>
      </w:r>
      <w:r w:rsidR="005A79D3" w:rsidRPr="005A79D3">
        <w:rPr>
          <w:rFonts w:ascii="Arial" w:eastAsia="Times New Roman" w:hAnsi="Arial" w:cs="Arial"/>
          <w:sz w:val="24"/>
          <w:szCs w:val="27"/>
          <w:lang w:val="es-ES_tradnl" w:eastAsia="es-ES"/>
        </w:rPr>
        <w:t>*****</w:t>
      </w:r>
      <w:r w:rsidR="005A79D3">
        <w:rPr>
          <w:rFonts w:ascii="Arial" w:eastAsia="Times New Roman" w:hAnsi="Arial" w:cs="Arial"/>
          <w:sz w:val="24"/>
          <w:szCs w:val="27"/>
          <w:lang w:val="es-ES_tradnl" w:eastAsia="es-ES"/>
        </w:rPr>
        <w:t xml:space="preserve"> de </w:t>
      </w:r>
      <w:r w:rsidR="005A79D3" w:rsidRPr="005A79D3">
        <w:rPr>
          <w:rFonts w:ascii="Arial" w:eastAsia="Times New Roman" w:hAnsi="Arial" w:cs="Arial"/>
          <w:sz w:val="24"/>
          <w:szCs w:val="27"/>
          <w:lang w:val="es-ES_tradnl" w:eastAsia="es-ES"/>
        </w:rPr>
        <w:t>*****</w:t>
      </w:r>
      <w:r>
        <w:rPr>
          <w:rFonts w:ascii="Arial" w:hAnsi="Arial" w:cs="Arial"/>
          <w:sz w:val="24"/>
          <w:szCs w:val="24"/>
        </w:rPr>
        <w:t xml:space="preserve">, 2) La orden de arresto y 3) Los cobros monetarios, atribuidos al Juez Calificador en Turno el día </w:t>
      </w:r>
      <w:r w:rsidR="005A79D3" w:rsidRPr="005A79D3">
        <w:rPr>
          <w:rFonts w:ascii="Arial" w:eastAsia="Times New Roman" w:hAnsi="Arial" w:cs="Arial"/>
          <w:sz w:val="24"/>
          <w:szCs w:val="27"/>
          <w:lang w:val="es-ES_tradnl" w:eastAsia="es-ES"/>
        </w:rPr>
        <w:t>*****</w:t>
      </w:r>
      <w:r w:rsidR="005A79D3">
        <w:rPr>
          <w:rFonts w:ascii="Arial" w:eastAsia="Times New Roman" w:hAnsi="Arial" w:cs="Arial"/>
          <w:sz w:val="24"/>
          <w:szCs w:val="27"/>
          <w:lang w:val="es-ES_tradnl" w:eastAsia="es-ES"/>
        </w:rPr>
        <w:t xml:space="preserve"> de </w:t>
      </w:r>
      <w:r w:rsidR="005A79D3" w:rsidRPr="005A79D3">
        <w:rPr>
          <w:rFonts w:ascii="Arial" w:eastAsia="Times New Roman" w:hAnsi="Arial" w:cs="Arial"/>
          <w:sz w:val="24"/>
          <w:szCs w:val="27"/>
          <w:lang w:val="es-ES_tradnl" w:eastAsia="es-ES"/>
        </w:rPr>
        <w:t>*****</w:t>
      </w:r>
      <w:r w:rsidR="005A79D3">
        <w:rPr>
          <w:rFonts w:ascii="Arial" w:eastAsia="Times New Roman" w:hAnsi="Arial" w:cs="Arial"/>
          <w:sz w:val="24"/>
          <w:szCs w:val="27"/>
          <w:lang w:val="es-ES_tradnl" w:eastAsia="es-ES"/>
        </w:rPr>
        <w:t xml:space="preserve"> de </w:t>
      </w:r>
      <w:r w:rsidR="005A79D3" w:rsidRPr="005A79D3">
        <w:rPr>
          <w:rFonts w:ascii="Arial" w:eastAsia="Times New Roman" w:hAnsi="Arial" w:cs="Arial"/>
          <w:sz w:val="24"/>
          <w:szCs w:val="27"/>
          <w:lang w:val="es-ES_tradnl" w:eastAsia="es-ES"/>
        </w:rPr>
        <w:t>*****</w:t>
      </w:r>
      <w:r>
        <w:rPr>
          <w:rFonts w:ascii="Arial" w:hAnsi="Arial" w:cs="Arial"/>
          <w:sz w:val="24"/>
          <w:szCs w:val="24"/>
        </w:rPr>
        <w:t xml:space="preserve"> y Tesorero Municipal de ambos del Honorable Ayuntamiento de Santa Lucía del Camino, Oaxaca, esta Sala advierte que </w:t>
      </w:r>
      <w:r w:rsidR="001C3689" w:rsidRPr="001C3689">
        <w:rPr>
          <w:rFonts w:ascii="Arial" w:hAnsi="Arial" w:cs="Arial"/>
          <w:sz w:val="24"/>
          <w:szCs w:val="24"/>
        </w:rPr>
        <w:t>no se configura alguna causal de improcedencia o sobreseimiento</w:t>
      </w:r>
      <w:r w:rsidR="00B0092F">
        <w:rPr>
          <w:rFonts w:ascii="Arial" w:hAnsi="Arial" w:cs="Arial"/>
          <w:sz w:val="24"/>
          <w:szCs w:val="24"/>
        </w:rPr>
        <w:t>;</w:t>
      </w:r>
      <w:r w:rsidR="001C3689" w:rsidRPr="001C3689">
        <w:rPr>
          <w:rFonts w:ascii="Arial" w:hAnsi="Arial" w:cs="Arial"/>
          <w:sz w:val="24"/>
          <w:szCs w:val="24"/>
        </w:rPr>
        <w:t xml:space="preserve"> </w:t>
      </w:r>
      <w:r w:rsidR="00E515C1">
        <w:rPr>
          <w:rFonts w:ascii="Arial" w:hAnsi="Arial" w:cs="Arial"/>
          <w:bCs/>
          <w:snapToGrid w:val="0"/>
          <w:sz w:val="24"/>
          <w:szCs w:val="27"/>
        </w:rPr>
        <w:t xml:space="preserve">sin embargo, debe hacerse la precisión que si bien </w:t>
      </w:r>
      <w:r w:rsidR="00E515C1">
        <w:rPr>
          <w:rFonts w:ascii="Arial" w:hAnsi="Arial" w:cs="Arial"/>
          <w:bCs/>
          <w:snapToGrid w:val="0"/>
          <w:sz w:val="24"/>
          <w:szCs w:val="27"/>
        </w:rPr>
        <w:lastRenderedPageBreak/>
        <w:t>el acta de infracción figura la C</w:t>
      </w:r>
      <w:r w:rsidR="004122B6">
        <w:rPr>
          <w:rFonts w:ascii="Arial" w:hAnsi="Arial" w:cs="Arial"/>
          <w:bCs/>
          <w:snapToGrid w:val="0"/>
          <w:sz w:val="24"/>
          <w:szCs w:val="27"/>
        </w:rPr>
        <w:t>.</w:t>
      </w:r>
      <w:r w:rsidR="00E515C1">
        <w:rPr>
          <w:rFonts w:ascii="Arial" w:hAnsi="Arial" w:cs="Arial"/>
          <w:bCs/>
          <w:snapToGrid w:val="0"/>
          <w:sz w:val="24"/>
          <w:szCs w:val="27"/>
        </w:rPr>
        <w:t xml:space="preserve"> </w:t>
      </w:r>
      <w:r w:rsidR="00C73E23">
        <w:rPr>
          <w:rFonts w:ascii="Arial" w:hAnsi="Arial" w:cs="Arial"/>
          <w:bCs/>
          <w:snapToGrid w:val="0"/>
          <w:sz w:val="24"/>
          <w:szCs w:val="27"/>
        </w:rPr>
        <w:t>****</w:t>
      </w:r>
      <w:r w:rsidR="00E515C1">
        <w:rPr>
          <w:rFonts w:ascii="Arial" w:hAnsi="Arial" w:cs="Arial"/>
          <w:bCs/>
          <w:snapToGrid w:val="0"/>
          <w:sz w:val="24"/>
          <w:szCs w:val="27"/>
        </w:rPr>
        <w:t xml:space="preserve"> </w:t>
      </w:r>
      <w:r w:rsidR="00C73E23">
        <w:rPr>
          <w:rFonts w:ascii="Arial" w:hAnsi="Arial" w:cs="Arial"/>
          <w:bCs/>
          <w:snapToGrid w:val="0"/>
          <w:sz w:val="24"/>
          <w:szCs w:val="27"/>
        </w:rPr>
        <w:t>*****</w:t>
      </w:r>
      <w:r w:rsidR="00E515C1">
        <w:rPr>
          <w:rFonts w:ascii="Arial" w:hAnsi="Arial" w:cs="Arial"/>
          <w:bCs/>
          <w:snapToGrid w:val="0"/>
          <w:sz w:val="24"/>
          <w:szCs w:val="27"/>
        </w:rPr>
        <w:t xml:space="preserve"> </w:t>
      </w:r>
      <w:r w:rsidR="00C73E23">
        <w:rPr>
          <w:rFonts w:ascii="Arial" w:hAnsi="Arial" w:cs="Arial"/>
          <w:bCs/>
          <w:snapToGrid w:val="0"/>
          <w:sz w:val="24"/>
          <w:szCs w:val="27"/>
        </w:rPr>
        <w:t>*****</w:t>
      </w:r>
      <w:r w:rsidR="00E515C1">
        <w:rPr>
          <w:rFonts w:ascii="Arial" w:hAnsi="Arial" w:cs="Arial"/>
          <w:bCs/>
          <w:snapToGrid w:val="0"/>
          <w:sz w:val="24"/>
          <w:szCs w:val="27"/>
        </w:rPr>
        <w:t>, como Policía Vial adscrita a la Comisaría de Seguridad Pública y Vialidad Municipal de Santa Lucía del Camino, Oaxaca, y pese a no haber sido llamada a juicio, esta Sala en términos del artículo 206 de la Ley de Procedimiento y Justicia Administrativa para el Estado de Oaxaca,</w:t>
      </w:r>
      <w:r w:rsidR="004122B6">
        <w:rPr>
          <w:rFonts w:ascii="Arial" w:hAnsi="Arial" w:cs="Arial"/>
          <w:bCs/>
          <w:snapToGrid w:val="0"/>
          <w:sz w:val="24"/>
          <w:szCs w:val="27"/>
        </w:rPr>
        <w:t xml:space="preserve"> esta Sala con la finalidad de no vulnerar sus derechos humanos, y garantizando el acceso efectivo a la justicia consagrado en los artículos 1 y 17 párrafo segundo de la Constitución Política de los Estados Unidos Mexicanos, puesto que el acto existe y fue exhibido y reconocido por las autoridades demandadas, no configurará causal de sobreseimiento alguno, por ende,</w:t>
      </w:r>
      <w:r w:rsidR="008C764E" w:rsidRPr="009C0C09">
        <w:rPr>
          <w:rFonts w:ascii="Arial" w:hAnsi="Arial" w:cs="Arial"/>
          <w:bCs/>
          <w:snapToGrid w:val="0"/>
          <w:sz w:val="24"/>
          <w:szCs w:val="27"/>
        </w:rPr>
        <w:t xml:space="preserve"> </w:t>
      </w:r>
      <w:r w:rsidR="008C764E" w:rsidRPr="009C0C09">
        <w:rPr>
          <w:rFonts w:ascii="Arial" w:hAnsi="Arial" w:cs="Arial"/>
          <w:b/>
          <w:snapToGrid w:val="0"/>
          <w:sz w:val="24"/>
          <w:szCs w:val="27"/>
        </w:rPr>
        <w:t>NO SE SOBRESEE EL PRESENTE JUICIO</w:t>
      </w:r>
      <w:r w:rsidR="00FD0735">
        <w:rPr>
          <w:rFonts w:ascii="Arial" w:hAnsi="Arial" w:cs="Arial"/>
          <w:bCs/>
          <w:snapToGrid w:val="0"/>
          <w:sz w:val="24"/>
          <w:szCs w:val="27"/>
        </w:rPr>
        <w:t>.</w:t>
      </w:r>
    </w:p>
    <w:p w14:paraId="7FC8CADA" w14:textId="55E81840" w:rsidR="0040395C" w:rsidRPr="0040395C" w:rsidRDefault="0016023B" w:rsidP="00605164">
      <w:pPr>
        <w:spacing w:line="360" w:lineRule="auto"/>
        <w:ind w:right="51" w:firstLine="567"/>
        <w:jc w:val="both"/>
        <w:rPr>
          <w:rFonts w:ascii="Arial" w:hAnsi="Arial" w:cs="Arial"/>
          <w:bCs/>
          <w:snapToGrid w:val="0"/>
          <w:sz w:val="24"/>
          <w:szCs w:val="27"/>
        </w:rPr>
      </w:pPr>
      <w:r w:rsidRPr="003C27E4">
        <w:rPr>
          <w:rFonts w:ascii="Arial" w:hAnsi="Arial" w:cs="Arial"/>
          <w:b/>
          <w:bCs/>
          <w:snapToGrid w:val="0"/>
          <w:sz w:val="24"/>
          <w:szCs w:val="27"/>
        </w:rPr>
        <w:t>CUARTO.</w:t>
      </w:r>
      <w:r>
        <w:rPr>
          <w:rFonts w:ascii="Arial" w:hAnsi="Arial" w:cs="Arial"/>
          <w:bCs/>
          <w:snapToGrid w:val="0"/>
          <w:sz w:val="24"/>
          <w:szCs w:val="27"/>
        </w:rPr>
        <w:t xml:space="preserve"> </w:t>
      </w:r>
      <w:r w:rsidR="00DF2691">
        <w:rPr>
          <w:rFonts w:ascii="Arial" w:hAnsi="Arial" w:cs="Arial"/>
          <w:bCs/>
          <w:snapToGrid w:val="0"/>
          <w:sz w:val="24"/>
          <w:szCs w:val="27"/>
        </w:rPr>
        <w:t>E</w:t>
      </w:r>
      <w:r w:rsidR="0040395C" w:rsidRPr="0040395C">
        <w:rPr>
          <w:rFonts w:ascii="Arial" w:hAnsi="Arial" w:cs="Arial"/>
          <w:bCs/>
          <w:snapToGrid w:val="0"/>
          <w:sz w:val="24"/>
          <w:szCs w:val="27"/>
        </w:rPr>
        <w:t xml:space="preserve">sta Segunda Sala Unitaria de Primera Instancia del Tribunal de Justicia Administrativa para el Estado de Oaxaca, procede al estudio de los conceptos de impugnación hechos valer por la parte actora y al análisis del acta de infracción impugnada número </w:t>
      </w:r>
      <w:r w:rsidR="00517FF5" w:rsidRPr="005A79D3">
        <w:rPr>
          <w:rFonts w:ascii="Arial" w:eastAsia="Times New Roman" w:hAnsi="Arial" w:cs="Arial"/>
          <w:sz w:val="24"/>
          <w:szCs w:val="27"/>
          <w:lang w:val="es-ES_tradnl" w:eastAsia="es-ES"/>
        </w:rPr>
        <w:t>*****</w:t>
      </w:r>
      <w:r w:rsidR="00517FF5">
        <w:rPr>
          <w:rFonts w:ascii="Arial" w:eastAsia="Times New Roman" w:hAnsi="Arial" w:cs="Arial"/>
          <w:sz w:val="24"/>
          <w:szCs w:val="27"/>
          <w:lang w:val="es-ES_tradnl" w:eastAsia="es-ES"/>
        </w:rPr>
        <w:t xml:space="preserve"> de </w:t>
      </w:r>
      <w:r w:rsidR="00517FF5" w:rsidRPr="005A79D3">
        <w:rPr>
          <w:rFonts w:ascii="Arial" w:eastAsia="Times New Roman" w:hAnsi="Arial" w:cs="Arial"/>
          <w:sz w:val="24"/>
          <w:szCs w:val="27"/>
          <w:lang w:val="es-ES_tradnl" w:eastAsia="es-ES"/>
        </w:rPr>
        <w:t>*****</w:t>
      </w:r>
      <w:r w:rsidR="00517FF5">
        <w:rPr>
          <w:rFonts w:ascii="Arial" w:eastAsia="Times New Roman" w:hAnsi="Arial" w:cs="Arial"/>
          <w:sz w:val="24"/>
          <w:szCs w:val="27"/>
          <w:lang w:val="es-ES_tradnl" w:eastAsia="es-ES"/>
        </w:rPr>
        <w:t xml:space="preserve"> de </w:t>
      </w:r>
      <w:r w:rsidR="00517FF5" w:rsidRPr="005A79D3">
        <w:rPr>
          <w:rFonts w:ascii="Arial" w:eastAsia="Times New Roman" w:hAnsi="Arial" w:cs="Arial"/>
          <w:sz w:val="24"/>
          <w:szCs w:val="27"/>
          <w:lang w:val="es-ES_tradnl" w:eastAsia="es-ES"/>
        </w:rPr>
        <w:t>*****</w:t>
      </w:r>
      <w:r w:rsidR="00517FF5">
        <w:rPr>
          <w:rFonts w:ascii="Arial" w:eastAsia="Times New Roman" w:hAnsi="Arial" w:cs="Arial"/>
          <w:sz w:val="24"/>
          <w:szCs w:val="27"/>
          <w:lang w:val="es-ES_tradnl" w:eastAsia="es-ES"/>
        </w:rPr>
        <w:t xml:space="preserve"> de </w:t>
      </w:r>
      <w:r w:rsidR="00517FF5" w:rsidRPr="005A79D3">
        <w:rPr>
          <w:rFonts w:ascii="Arial" w:eastAsia="Times New Roman" w:hAnsi="Arial" w:cs="Arial"/>
          <w:sz w:val="24"/>
          <w:szCs w:val="27"/>
          <w:lang w:val="es-ES_tradnl" w:eastAsia="es-ES"/>
        </w:rPr>
        <w:t>*****</w:t>
      </w:r>
      <w:r w:rsidR="00865A8F" w:rsidRPr="009C0C09">
        <w:rPr>
          <w:rFonts w:ascii="Arial" w:hAnsi="Arial" w:cs="Arial"/>
          <w:bCs/>
          <w:spacing w:val="-3"/>
          <w:sz w:val="24"/>
          <w:szCs w:val="27"/>
          <w:lang w:val="es-ES_tradnl"/>
        </w:rPr>
        <w:t>,</w:t>
      </w:r>
      <w:r w:rsidR="00865A8F">
        <w:rPr>
          <w:rFonts w:ascii="Arial" w:hAnsi="Arial" w:cs="Arial"/>
          <w:bCs/>
          <w:spacing w:val="-3"/>
          <w:sz w:val="24"/>
          <w:szCs w:val="27"/>
          <w:lang w:val="es-ES_tradnl"/>
        </w:rPr>
        <w:t xml:space="preserve"> </w:t>
      </w:r>
      <w:r w:rsidR="00865A8F">
        <w:rPr>
          <w:rFonts w:ascii="Arial" w:hAnsi="Arial" w:cs="Arial"/>
          <w:sz w:val="24"/>
          <w:szCs w:val="24"/>
        </w:rPr>
        <w:t>la orden de arresto de fecha</w:t>
      </w:r>
      <w:r w:rsidR="00517FF5">
        <w:rPr>
          <w:rFonts w:ascii="Arial" w:hAnsi="Arial" w:cs="Arial"/>
          <w:sz w:val="24"/>
          <w:szCs w:val="24"/>
        </w:rPr>
        <w:t xml:space="preserve"> </w:t>
      </w:r>
      <w:r w:rsidR="00517FF5" w:rsidRPr="005A79D3">
        <w:rPr>
          <w:rFonts w:ascii="Arial" w:eastAsia="Times New Roman" w:hAnsi="Arial" w:cs="Arial"/>
          <w:sz w:val="24"/>
          <w:szCs w:val="27"/>
          <w:lang w:val="es-ES_tradnl" w:eastAsia="es-ES"/>
        </w:rPr>
        <w:t>*****</w:t>
      </w:r>
      <w:r w:rsidR="00517FF5">
        <w:rPr>
          <w:rFonts w:ascii="Arial" w:eastAsia="Times New Roman" w:hAnsi="Arial" w:cs="Arial"/>
          <w:sz w:val="24"/>
          <w:szCs w:val="27"/>
          <w:lang w:val="es-ES_tradnl" w:eastAsia="es-ES"/>
        </w:rPr>
        <w:t xml:space="preserve"> de </w:t>
      </w:r>
      <w:r w:rsidR="00517FF5" w:rsidRPr="005A79D3">
        <w:rPr>
          <w:rFonts w:ascii="Arial" w:eastAsia="Times New Roman" w:hAnsi="Arial" w:cs="Arial"/>
          <w:sz w:val="24"/>
          <w:szCs w:val="27"/>
          <w:lang w:val="es-ES_tradnl" w:eastAsia="es-ES"/>
        </w:rPr>
        <w:t>*****</w:t>
      </w:r>
      <w:r w:rsidR="00517FF5">
        <w:rPr>
          <w:rFonts w:ascii="Arial" w:eastAsia="Times New Roman" w:hAnsi="Arial" w:cs="Arial"/>
          <w:sz w:val="24"/>
          <w:szCs w:val="27"/>
          <w:lang w:val="es-ES_tradnl" w:eastAsia="es-ES"/>
        </w:rPr>
        <w:t xml:space="preserve"> de </w:t>
      </w:r>
      <w:r w:rsidR="00517FF5" w:rsidRPr="005A79D3">
        <w:rPr>
          <w:rFonts w:ascii="Arial" w:eastAsia="Times New Roman" w:hAnsi="Arial" w:cs="Arial"/>
          <w:sz w:val="24"/>
          <w:szCs w:val="27"/>
          <w:lang w:val="es-ES_tradnl" w:eastAsia="es-ES"/>
        </w:rPr>
        <w:t>*****</w:t>
      </w:r>
      <w:r w:rsidR="00865A8F">
        <w:rPr>
          <w:rFonts w:ascii="Arial" w:hAnsi="Arial" w:cs="Arial"/>
          <w:sz w:val="24"/>
          <w:szCs w:val="24"/>
        </w:rPr>
        <w:t>, y los cobros monetarios</w:t>
      </w:r>
      <w:r w:rsidR="00865A8F" w:rsidRPr="009C0C09">
        <w:rPr>
          <w:rFonts w:ascii="Arial" w:hAnsi="Arial" w:cs="Arial"/>
          <w:bCs/>
          <w:spacing w:val="-3"/>
          <w:sz w:val="24"/>
          <w:szCs w:val="27"/>
          <w:lang w:val="es-ES_tradnl"/>
        </w:rPr>
        <w:t xml:space="preserve"> </w:t>
      </w:r>
      <w:r w:rsidR="0040395C">
        <w:rPr>
          <w:rFonts w:ascii="Arial" w:hAnsi="Arial" w:cs="Arial"/>
          <w:bCs/>
          <w:snapToGrid w:val="0"/>
          <w:sz w:val="24"/>
          <w:szCs w:val="27"/>
        </w:rPr>
        <w:t>visible</w:t>
      </w:r>
      <w:r w:rsidR="00865A8F">
        <w:rPr>
          <w:rFonts w:ascii="Arial" w:hAnsi="Arial" w:cs="Arial"/>
          <w:bCs/>
          <w:snapToGrid w:val="0"/>
          <w:sz w:val="24"/>
          <w:szCs w:val="27"/>
        </w:rPr>
        <w:t>s respectivamente</w:t>
      </w:r>
      <w:r w:rsidR="0040395C">
        <w:rPr>
          <w:rFonts w:ascii="Arial" w:hAnsi="Arial" w:cs="Arial"/>
          <w:bCs/>
          <w:snapToGrid w:val="0"/>
          <w:sz w:val="24"/>
          <w:szCs w:val="27"/>
        </w:rPr>
        <w:t xml:space="preserve"> en la</w:t>
      </w:r>
      <w:r w:rsidR="00865A8F">
        <w:rPr>
          <w:rFonts w:ascii="Arial" w:hAnsi="Arial" w:cs="Arial"/>
          <w:bCs/>
          <w:snapToGrid w:val="0"/>
          <w:sz w:val="24"/>
          <w:szCs w:val="27"/>
        </w:rPr>
        <w:t>s</w:t>
      </w:r>
      <w:r w:rsidR="0040395C">
        <w:rPr>
          <w:rFonts w:ascii="Arial" w:hAnsi="Arial" w:cs="Arial"/>
          <w:bCs/>
          <w:snapToGrid w:val="0"/>
          <w:sz w:val="24"/>
          <w:szCs w:val="27"/>
        </w:rPr>
        <w:t xml:space="preserve"> foja</w:t>
      </w:r>
      <w:r w:rsidR="00865A8F">
        <w:rPr>
          <w:rFonts w:ascii="Arial" w:hAnsi="Arial" w:cs="Arial"/>
          <w:bCs/>
          <w:snapToGrid w:val="0"/>
          <w:sz w:val="24"/>
          <w:szCs w:val="27"/>
        </w:rPr>
        <w:t>s</w:t>
      </w:r>
      <w:r w:rsidR="0040395C">
        <w:rPr>
          <w:rFonts w:ascii="Arial" w:hAnsi="Arial" w:cs="Arial"/>
          <w:bCs/>
          <w:snapToGrid w:val="0"/>
          <w:sz w:val="24"/>
          <w:szCs w:val="27"/>
        </w:rPr>
        <w:t xml:space="preserve"> </w:t>
      </w:r>
      <w:r w:rsidR="00865A8F">
        <w:rPr>
          <w:rFonts w:ascii="Arial" w:hAnsi="Arial" w:cs="Arial"/>
          <w:sz w:val="24"/>
          <w:szCs w:val="24"/>
        </w:rPr>
        <w:t xml:space="preserve">66, 71, 76, 83 y 84 </w:t>
      </w:r>
      <w:r w:rsidR="0040395C" w:rsidRPr="0040395C">
        <w:rPr>
          <w:rFonts w:ascii="Arial" w:hAnsi="Arial" w:cs="Arial"/>
          <w:bCs/>
          <w:snapToGrid w:val="0"/>
          <w:sz w:val="24"/>
          <w:szCs w:val="27"/>
        </w:rPr>
        <w:t xml:space="preserve"> del sumario, a la</w:t>
      </w:r>
      <w:r w:rsidR="00865A8F">
        <w:rPr>
          <w:rFonts w:ascii="Arial" w:hAnsi="Arial" w:cs="Arial"/>
          <w:bCs/>
          <w:snapToGrid w:val="0"/>
          <w:sz w:val="24"/>
          <w:szCs w:val="27"/>
        </w:rPr>
        <w:t>s</w:t>
      </w:r>
      <w:r w:rsidR="0040395C" w:rsidRPr="0040395C">
        <w:rPr>
          <w:rFonts w:ascii="Arial" w:hAnsi="Arial" w:cs="Arial"/>
          <w:bCs/>
          <w:snapToGrid w:val="0"/>
          <w:sz w:val="24"/>
          <w:szCs w:val="27"/>
        </w:rPr>
        <w:t xml:space="preserve"> cual</w:t>
      </w:r>
      <w:r w:rsidR="00865A8F">
        <w:rPr>
          <w:rFonts w:ascii="Arial" w:hAnsi="Arial" w:cs="Arial"/>
          <w:bCs/>
          <w:snapToGrid w:val="0"/>
          <w:sz w:val="24"/>
          <w:szCs w:val="27"/>
        </w:rPr>
        <w:t>es</w:t>
      </w:r>
      <w:r w:rsidR="0040395C" w:rsidRPr="0040395C">
        <w:rPr>
          <w:rFonts w:ascii="Arial" w:hAnsi="Arial" w:cs="Arial"/>
          <w:bCs/>
          <w:snapToGrid w:val="0"/>
          <w:sz w:val="24"/>
          <w:szCs w:val="27"/>
        </w:rPr>
        <w:t xml:space="preserve"> se le</w:t>
      </w:r>
      <w:r w:rsidR="00865A8F">
        <w:rPr>
          <w:rFonts w:ascii="Arial" w:hAnsi="Arial" w:cs="Arial"/>
          <w:bCs/>
          <w:snapToGrid w:val="0"/>
          <w:sz w:val="24"/>
          <w:szCs w:val="27"/>
        </w:rPr>
        <w:t>s</w:t>
      </w:r>
      <w:r w:rsidR="0040395C" w:rsidRPr="0040395C">
        <w:rPr>
          <w:rFonts w:ascii="Arial" w:hAnsi="Arial" w:cs="Arial"/>
          <w:bCs/>
          <w:snapToGrid w:val="0"/>
          <w:sz w:val="24"/>
          <w:szCs w:val="27"/>
        </w:rPr>
        <w:t xml:space="preserve"> confiere pleno valor probatorio al haber sido expedida por funcionario público en ejercicio de sus funcio</w:t>
      </w:r>
      <w:r w:rsidR="0040395C">
        <w:rPr>
          <w:rFonts w:ascii="Arial" w:hAnsi="Arial" w:cs="Arial"/>
          <w:bCs/>
          <w:snapToGrid w:val="0"/>
          <w:sz w:val="24"/>
          <w:szCs w:val="27"/>
        </w:rPr>
        <w:t>nes,</w:t>
      </w:r>
      <w:r w:rsidR="00E53A55">
        <w:rPr>
          <w:rFonts w:ascii="Arial" w:hAnsi="Arial" w:cs="Arial"/>
          <w:bCs/>
          <w:snapToGrid w:val="0"/>
          <w:sz w:val="24"/>
          <w:szCs w:val="27"/>
        </w:rPr>
        <w:t xml:space="preserve"> y obrar en copias certificadas,</w:t>
      </w:r>
      <w:r w:rsidR="0040395C">
        <w:rPr>
          <w:rFonts w:ascii="Arial" w:hAnsi="Arial" w:cs="Arial"/>
          <w:bCs/>
          <w:snapToGrid w:val="0"/>
          <w:sz w:val="24"/>
          <w:szCs w:val="27"/>
        </w:rPr>
        <w:t xml:space="preserve"> en términos del artículo 20</w:t>
      </w:r>
      <w:r w:rsidR="0040395C" w:rsidRPr="0040395C">
        <w:rPr>
          <w:rFonts w:ascii="Arial" w:hAnsi="Arial" w:cs="Arial"/>
          <w:bCs/>
          <w:snapToGrid w:val="0"/>
          <w:sz w:val="24"/>
          <w:szCs w:val="27"/>
        </w:rPr>
        <w:t xml:space="preserve">3 fracción I, de la Ley que rige a este Tribunal. </w:t>
      </w:r>
    </w:p>
    <w:p w14:paraId="551B0DB2" w14:textId="27833286"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Ahora bien, en términos del artículo 206 de la Ley de Procedimiento Justicia Administrativa para el Estado de Oaxaca, se advierte que resultan </w:t>
      </w:r>
      <w:r w:rsidRPr="0040395C">
        <w:rPr>
          <w:rFonts w:ascii="Arial" w:hAnsi="Arial" w:cs="Arial"/>
          <w:b/>
          <w:bCs/>
          <w:snapToGrid w:val="0"/>
          <w:sz w:val="24"/>
          <w:szCs w:val="27"/>
        </w:rPr>
        <w:t>FUNDADOS</w:t>
      </w:r>
      <w:r w:rsidRPr="0040395C">
        <w:rPr>
          <w:rFonts w:ascii="Arial" w:hAnsi="Arial" w:cs="Arial"/>
          <w:bCs/>
          <w:snapToGrid w:val="0"/>
          <w:sz w:val="24"/>
          <w:szCs w:val="27"/>
        </w:rPr>
        <w:t xml:space="preserve"> los conceptos de impugnación hecho valer por la accionante, en el sentido de que el acta de infracción impugnada</w:t>
      </w:r>
      <w:r w:rsidR="00751B9A">
        <w:rPr>
          <w:rFonts w:ascii="Arial" w:hAnsi="Arial" w:cs="Arial"/>
          <w:bCs/>
          <w:snapToGrid w:val="0"/>
          <w:sz w:val="24"/>
          <w:szCs w:val="27"/>
        </w:rPr>
        <w:t xml:space="preserve"> que es el acto primigenio por el cual dio origen a las demás actuaciones</w:t>
      </w:r>
      <w:r w:rsidRPr="0040395C">
        <w:rPr>
          <w:rFonts w:ascii="Arial" w:hAnsi="Arial" w:cs="Arial"/>
          <w:bCs/>
          <w:snapToGrid w:val="0"/>
          <w:sz w:val="24"/>
          <w:szCs w:val="27"/>
        </w:rPr>
        <w:t xml:space="preserve"> no satisface el requisito de fundamentación y motivación exigible en la fracción V, del artículo </w:t>
      </w:r>
      <w:r>
        <w:rPr>
          <w:rFonts w:ascii="Arial" w:hAnsi="Arial" w:cs="Arial"/>
          <w:bCs/>
          <w:snapToGrid w:val="0"/>
          <w:sz w:val="24"/>
          <w:szCs w:val="27"/>
        </w:rPr>
        <w:t>1</w:t>
      </w:r>
      <w:r w:rsidRPr="0040395C">
        <w:rPr>
          <w:rFonts w:ascii="Arial" w:hAnsi="Arial" w:cs="Arial"/>
          <w:bCs/>
          <w:snapToGrid w:val="0"/>
          <w:sz w:val="24"/>
          <w:szCs w:val="27"/>
        </w:rPr>
        <w:t>7 de la Ley de</w:t>
      </w:r>
      <w:r>
        <w:rPr>
          <w:rFonts w:ascii="Arial" w:hAnsi="Arial" w:cs="Arial"/>
          <w:bCs/>
          <w:snapToGrid w:val="0"/>
          <w:sz w:val="24"/>
          <w:szCs w:val="27"/>
        </w:rPr>
        <w:t xml:space="preserve"> Procedimiento y</w:t>
      </w:r>
      <w:r w:rsidRPr="0040395C">
        <w:rPr>
          <w:rFonts w:ascii="Arial" w:hAnsi="Arial" w:cs="Arial"/>
          <w:bCs/>
          <w:snapToGrid w:val="0"/>
          <w:sz w:val="24"/>
          <w:szCs w:val="27"/>
        </w:rPr>
        <w:t xml:space="preserve"> Justicia Administrativa para el Estado de Oaxaca, toda vez, que </w:t>
      </w:r>
      <w:r w:rsidR="009808C9">
        <w:rPr>
          <w:rFonts w:ascii="Arial" w:hAnsi="Arial" w:cs="Arial"/>
          <w:bCs/>
          <w:snapToGrid w:val="0"/>
          <w:sz w:val="24"/>
          <w:szCs w:val="27"/>
        </w:rPr>
        <w:t>el acta de infracción</w:t>
      </w:r>
      <w:r w:rsidRPr="0040395C">
        <w:rPr>
          <w:rFonts w:ascii="Arial" w:hAnsi="Arial" w:cs="Arial"/>
          <w:bCs/>
          <w:snapToGrid w:val="0"/>
          <w:sz w:val="24"/>
          <w:szCs w:val="27"/>
        </w:rPr>
        <w:t xml:space="preserve"> se señala que es levantada con fundamento en el Reglamento de </w:t>
      </w:r>
      <w:r w:rsidR="00751B9A">
        <w:rPr>
          <w:rFonts w:ascii="Arial" w:hAnsi="Arial" w:cs="Arial"/>
          <w:bCs/>
          <w:snapToGrid w:val="0"/>
          <w:sz w:val="24"/>
          <w:szCs w:val="27"/>
        </w:rPr>
        <w:t xml:space="preserve">Tránsito y </w:t>
      </w:r>
      <w:r w:rsidRPr="0040395C">
        <w:rPr>
          <w:rFonts w:ascii="Arial" w:hAnsi="Arial" w:cs="Arial"/>
          <w:bCs/>
          <w:snapToGrid w:val="0"/>
          <w:sz w:val="24"/>
          <w:szCs w:val="27"/>
        </w:rPr>
        <w:t xml:space="preserve">Vialidad </w:t>
      </w:r>
      <w:r w:rsidR="00751B9A">
        <w:rPr>
          <w:rFonts w:ascii="Arial" w:hAnsi="Arial" w:cs="Arial"/>
          <w:bCs/>
          <w:snapToGrid w:val="0"/>
          <w:sz w:val="24"/>
          <w:szCs w:val="27"/>
        </w:rPr>
        <w:t>d</w:t>
      </w:r>
      <w:r w:rsidRPr="0040395C">
        <w:rPr>
          <w:rFonts w:ascii="Arial" w:hAnsi="Arial" w:cs="Arial"/>
          <w:bCs/>
          <w:snapToGrid w:val="0"/>
          <w:sz w:val="24"/>
          <w:szCs w:val="27"/>
        </w:rPr>
        <w:t xml:space="preserve">el Municipio de </w:t>
      </w:r>
      <w:r w:rsidR="00751B9A">
        <w:rPr>
          <w:rFonts w:ascii="Arial" w:hAnsi="Arial" w:cs="Arial"/>
          <w:bCs/>
          <w:snapToGrid w:val="0"/>
          <w:sz w:val="24"/>
          <w:szCs w:val="27"/>
        </w:rPr>
        <w:t>Santa Lucía del Camino, Oaxaca</w:t>
      </w:r>
      <w:r w:rsidR="009808C9">
        <w:rPr>
          <w:rFonts w:ascii="Arial" w:hAnsi="Arial" w:cs="Arial"/>
          <w:bCs/>
          <w:snapToGrid w:val="0"/>
          <w:sz w:val="24"/>
          <w:szCs w:val="27"/>
        </w:rPr>
        <w:t>;</w:t>
      </w:r>
      <w:r w:rsidRPr="0040395C">
        <w:rPr>
          <w:rFonts w:ascii="Arial" w:hAnsi="Arial" w:cs="Arial"/>
          <w:bCs/>
          <w:snapToGrid w:val="0"/>
          <w:sz w:val="24"/>
          <w:szCs w:val="27"/>
        </w:rPr>
        <w:t xml:space="preserve"> </w:t>
      </w:r>
      <w:r w:rsidR="009808C9">
        <w:rPr>
          <w:rFonts w:ascii="Arial" w:hAnsi="Arial" w:cs="Arial"/>
          <w:bCs/>
          <w:snapToGrid w:val="0"/>
          <w:sz w:val="24"/>
          <w:szCs w:val="27"/>
        </w:rPr>
        <w:t>sin embargo</w:t>
      </w:r>
      <w:r w:rsidRPr="0040395C">
        <w:rPr>
          <w:rFonts w:ascii="Arial" w:hAnsi="Arial" w:cs="Arial"/>
          <w:bCs/>
          <w:snapToGrid w:val="0"/>
          <w:sz w:val="24"/>
          <w:szCs w:val="27"/>
        </w:rPr>
        <w:t xml:space="preserve"> no hace una descripción clara, precisa y completa de la conducta del administrado para encuadrarlo en la hipótesis legal infringida, ya que no señala las razones particulares, causas inmediatas y circunstancias especiales de qué forma la autoridad demandada arribó a la </w:t>
      </w:r>
      <w:r w:rsidR="00722E00">
        <w:rPr>
          <w:rFonts w:ascii="Arial" w:hAnsi="Arial" w:cs="Arial"/>
          <w:bCs/>
          <w:snapToGrid w:val="0"/>
          <w:sz w:val="24"/>
          <w:szCs w:val="27"/>
        </w:rPr>
        <w:t>determinación de que la</w:t>
      </w:r>
      <w:r w:rsidRPr="0040395C">
        <w:rPr>
          <w:rFonts w:ascii="Arial" w:hAnsi="Arial" w:cs="Arial"/>
          <w:bCs/>
          <w:snapToGrid w:val="0"/>
          <w:sz w:val="24"/>
          <w:szCs w:val="27"/>
        </w:rPr>
        <w:t xml:space="preserve"> accionante, cometió la falta administrativa consistente en </w:t>
      </w:r>
      <w:r w:rsidR="00722E00">
        <w:rPr>
          <w:rFonts w:ascii="Arial" w:hAnsi="Arial" w:cs="Arial"/>
          <w:bCs/>
          <w:snapToGrid w:val="0"/>
          <w:sz w:val="24"/>
          <w:szCs w:val="27"/>
        </w:rPr>
        <w:t xml:space="preserve">conducir en estado de </w:t>
      </w:r>
      <w:r w:rsidR="00CF4036">
        <w:rPr>
          <w:rFonts w:ascii="Arial" w:hAnsi="Arial" w:cs="Arial"/>
          <w:bCs/>
          <w:snapToGrid w:val="0"/>
          <w:sz w:val="24"/>
          <w:szCs w:val="27"/>
        </w:rPr>
        <w:t>*****</w:t>
      </w:r>
      <w:r w:rsidR="00722E00">
        <w:rPr>
          <w:rFonts w:ascii="Arial" w:hAnsi="Arial" w:cs="Arial"/>
          <w:bCs/>
          <w:snapToGrid w:val="0"/>
          <w:sz w:val="24"/>
          <w:szCs w:val="27"/>
        </w:rPr>
        <w:t xml:space="preserve">, influencia de </w:t>
      </w:r>
      <w:r w:rsidR="00CF4036">
        <w:rPr>
          <w:rFonts w:ascii="Arial" w:hAnsi="Arial" w:cs="Arial"/>
          <w:bCs/>
          <w:snapToGrid w:val="0"/>
          <w:sz w:val="24"/>
          <w:szCs w:val="27"/>
        </w:rPr>
        <w:t>*****</w:t>
      </w:r>
      <w:r w:rsidR="00722E00">
        <w:rPr>
          <w:rFonts w:ascii="Arial" w:hAnsi="Arial" w:cs="Arial"/>
          <w:bCs/>
          <w:snapToGrid w:val="0"/>
          <w:sz w:val="24"/>
          <w:szCs w:val="27"/>
        </w:rPr>
        <w:t xml:space="preserve"> </w:t>
      </w:r>
      <w:r w:rsidR="00CF4036">
        <w:rPr>
          <w:rFonts w:ascii="Arial" w:hAnsi="Arial" w:cs="Arial"/>
          <w:bCs/>
          <w:snapToGrid w:val="0"/>
          <w:sz w:val="24"/>
          <w:szCs w:val="27"/>
        </w:rPr>
        <w:t>****</w:t>
      </w:r>
      <w:r w:rsidR="00722E00">
        <w:rPr>
          <w:rFonts w:ascii="Arial" w:hAnsi="Arial" w:cs="Arial"/>
          <w:bCs/>
          <w:snapToGrid w:val="0"/>
          <w:sz w:val="24"/>
          <w:szCs w:val="27"/>
        </w:rPr>
        <w:t xml:space="preserve"> o malas </w:t>
      </w:r>
      <w:r w:rsidR="00B25CCB">
        <w:rPr>
          <w:rFonts w:ascii="Arial" w:hAnsi="Arial" w:cs="Arial"/>
          <w:bCs/>
          <w:snapToGrid w:val="0"/>
          <w:sz w:val="24"/>
          <w:szCs w:val="27"/>
        </w:rPr>
        <w:t>*****</w:t>
      </w:r>
      <w:r w:rsidR="00722E00">
        <w:rPr>
          <w:rFonts w:ascii="Arial" w:hAnsi="Arial" w:cs="Arial"/>
          <w:bCs/>
          <w:snapToGrid w:val="0"/>
          <w:sz w:val="24"/>
          <w:szCs w:val="27"/>
        </w:rPr>
        <w:t xml:space="preserve"> </w:t>
      </w:r>
      <w:r w:rsidR="00B25CCB">
        <w:rPr>
          <w:rFonts w:ascii="Arial" w:hAnsi="Arial" w:cs="Arial"/>
          <w:bCs/>
          <w:snapToGrid w:val="0"/>
          <w:sz w:val="24"/>
          <w:szCs w:val="27"/>
        </w:rPr>
        <w:t>*****</w:t>
      </w:r>
      <w:r w:rsidR="00722E00">
        <w:rPr>
          <w:rFonts w:ascii="Arial" w:hAnsi="Arial" w:cs="Arial"/>
          <w:bCs/>
          <w:snapToGrid w:val="0"/>
          <w:sz w:val="24"/>
          <w:szCs w:val="27"/>
        </w:rPr>
        <w:t xml:space="preserve"> o </w:t>
      </w:r>
      <w:r w:rsidR="00B25CCB">
        <w:rPr>
          <w:rFonts w:ascii="Arial" w:hAnsi="Arial" w:cs="Arial"/>
          <w:bCs/>
          <w:snapToGrid w:val="0"/>
          <w:sz w:val="24"/>
          <w:szCs w:val="27"/>
        </w:rPr>
        <w:t>*****</w:t>
      </w:r>
      <w:r w:rsidR="00F772E7">
        <w:rPr>
          <w:rFonts w:ascii="Arial" w:hAnsi="Arial" w:cs="Arial"/>
          <w:bCs/>
          <w:snapToGrid w:val="0"/>
          <w:sz w:val="24"/>
          <w:szCs w:val="27"/>
        </w:rPr>
        <w:t>, tipificado en el artículo 195 fracción I</w:t>
      </w:r>
      <w:r w:rsidRPr="0040395C">
        <w:rPr>
          <w:rFonts w:ascii="Arial" w:hAnsi="Arial" w:cs="Arial"/>
          <w:bCs/>
          <w:snapToGrid w:val="0"/>
          <w:sz w:val="24"/>
          <w:szCs w:val="27"/>
        </w:rPr>
        <w:t xml:space="preserve">, del </w:t>
      </w:r>
      <w:r w:rsidR="00F772E7" w:rsidRPr="00F772E7">
        <w:rPr>
          <w:rFonts w:ascii="Arial" w:hAnsi="Arial" w:cs="Arial"/>
          <w:bCs/>
          <w:snapToGrid w:val="0"/>
          <w:sz w:val="24"/>
          <w:szCs w:val="27"/>
        </w:rPr>
        <w:t>Reglamento de Tránsito y Vialidad del Municipio de Santa Lucía del Camino, Oaxaca</w:t>
      </w:r>
      <w:r w:rsidRPr="0040395C">
        <w:rPr>
          <w:rFonts w:ascii="Arial" w:hAnsi="Arial" w:cs="Arial"/>
          <w:bCs/>
          <w:snapToGrid w:val="0"/>
          <w:sz w:val="24"/>
          <w:szCs w:val="27"/>
        </w:rPr>
        <w:t xml:space="preserve">, mismo que vendría a ser el hecho generador de la infracción, por lo que al no señalar las circunstancias de modo, tiempo y lugar en que acontecieron los hechos, dicha acta resulta viciada, ya que la autoridad demandada únicamente se limitó a invocar el fundamento de su actuar y señaló dentro del apartado de faltas administrativas en </w:t>
      </w:r>
      <w:r w:rsidRPr="0040395C">
        <w:rPr>
          <w:rFonts w:ascii="Arial" w:hAnsi="Arial" w:cs="Arial"/>
          <w:bCs/>
          <w:snapToGrid w:val="0"/>
          <w:sz w:val="24"/>
          <w:szCs w:val="27"/>
        </w:rPr>
        <w:lastRenderedPageBreak/>
        <w:t xml:space="preserve">el formato de multa, la conducta infractora, más no hizo referencia a la motivación de los hechos ocurridos que lo llevaron a esa conclusión, dejando a la parte actora en estado de indefensión al incumplir la obligación de fundar y motivar que le impone el artículo </w:t>
      </w:r>
      <w:r>
        <w:rPr>
          <w:rFonts w:ascii="Arial" w:hAnsi="Arial" w:cs="Arial"/>
          <w:bCs/>
          <w:snapToGrid w:val="0"/>
          <w:sz w:val="24"/>
          <w:szCs w:val="27"/>
        </w:rPr>
        <w:t>1</w:t>
      </w:r>
      <w:r w:rsidRPr="0040395C">
        <w:rPr>
          <w:rFonts w:ascii="Arial" w:hAnsi="Arial" w:cs="Arial"/>
          <w:bCs/>
          <w:snapToGrid w:val="0"/>
          <w:sz w:val="24"/>
          <w:szCs w:val="27"/>
        </w:rPr>
        <w:t xml:space="preserve">7, fracción V, de la Ley de </w:t>
      </w:r>
      <w:r>
        <w:rPr>
          <w:rFonts w:ascii="Arial" w:hAnsi="Arial" w:cs="Arial"/>
          <w:bCs/>
          <w:snapToGrid w:val="0"/>
          <w:sz w:val="24"/>
          <w:szCs w:val="27"/>
        </w:rPr>
        <w:t xml:space="preserve">Procedimiento y </w:t>
      </w:r>
      <w:r w:rsidRPr="0040395C">
        <w:rPr>
          <w:rFonts w:ascii="Arial" w:hAnsi="Arial" w:cs="Arial"/>
          <w:bCs/>
          <w:snapToGrid w:val="0"/>
          <w:sz w:val="24"/>
          <w:szCs w:val="27"/>
        </w:rPr>
        <w:t xml:space="preserve">Justicia Administrativa para el Estado de Oaxaca. </w:t>
      </w:r>
    </w:p>
    <w:p w14:paraId="09E9534A" w14:textId="45B6A47F"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Tan es así, que del acta de infracción se advierte que la autoridad demandada en la parte relativa a </w:t>
      </w:r>
      <w:r w:rsidR="00F772E7">
        <w:rPr>
          <w:rFonts w:ascii="Arial" w:hAnsi="Arial" w:cs="Arial"/>
          <w:b/>
          <w:bCs/>
          <w:snapToGrid w:val="0"/>
          <w:sz w:val="24"/>
          <w:szCs w:val="27"/>
        </w:rPr>
        <w:t>MOTIVO DE LA DETENCIÓN DEL VEHÍCULO</w:t>
      </w:r>
      <w:r w:rsidRPr="0040395C">
        <w:rPr>
          <w:rFonts w:ascii="Arial" w:hAnsi="Arial" w:cs="Arial"/>
          <w:bCs/>
          <w:snapToGrid w:val="0"/>
          <w:sz w:val="24"/>
          <w:szCs w:val="27"/>
        </w:rPr>
        <w:t xml:space="preserve"> describió: </w:t>
      </w:r>
      <w:r w:rsidRPr="00C83BBD">
        <w:rPr>
          <w:rFonts w:ascii="Arial" w:hAnsi="Arial" w:cs="Arial"/>
          <w:bCs/>
          <w:i/>
          <w:snapToGrid w:val="0"/>
          <w:sz w:val="24"/>
          <w:szCs w:val="27"/>
        </w:rPr>
        <w:t>“</w:t>
      </w:r>
      <w:r w:rsidR="00F772E7">
        <w:rPr>
          <w:rFonts w:ascii="Arial" w:hAnsi="Arial" w:cs="Arial"/>
          <w:bCs/>
          <w:i/>
          <w:snapToGrid w:val="0"/>
          <w:sz w:val="24"/>
          <w:szCs w:val="27"/>
        </w:rPr>
        <w:t>I.-ESTADO DE</w:t>
      </w:r>
      <w:r w:rsidR="001D7750">
        <w:rPr>
          <w:rFonts w:ascii="Arial" w:hAnsi="Arial" w:cs="Arial"/>
          <w:bCs/>
          <w:i/>
          <w:snapToGrid w:val="0"/>
          <w:sz w:val="24"/>
          <w:szCs w:val="27"/>
        </w:rPr>
        <w:t xml:space="preserve"> *****</w:t>
      </w:r>
      <w:r w:rsidR="00F772E7">
        <w:rPr>
          <w:rFonts w:ascii="Arial" w:hAnsi="Arial" w:cs="Arial"/>
          <w:bCs/>
          <w:i/>
          <w:snapToGrid w:val="0"/>
          <w:sz w:val="24"/>
          <w:szCs w:val="27"/>
        </w:rPr>
        <w:t xml:space="preserve">, INFLUENCIA DE </w:t>
      </w:r>
      <w:r w:rsidR="001D7750">
        <w:rPr>
          <w:rFonts w:ascii="Arial" w:hAnsi="Arial" w:cs="Arial"/>
          <w:bCs/>
          <w:i/>
          <w:snapToGrid w:val="0"/>
          <w:sz w:val="24"/>
          <w:szCs w:val="27"/>
        </w:rPr>
        <w:t>*****</w:t>
      </w:r>
      <w:r w:rsidR="00F772E7">
        <w:rPr>
          <w:rFonts w:ascii="Arial" w:hAnsi="Arial" w:cs="Arial"/>
          <w:bCs/>
          <w:i/>
          <w:snapToGrid w:val="0"/>
          <w:sz w:val="24"/>
          <w:szCs w:val="27"/>
        </w:rPr>
        <w:t xml:space="preserve"> </w:t>
      </w:r>
      <w:r w:rsidR="001D7750">
        <w:rPr>
          <w:rFonts w:ascii="Arial" w:hAnsi="Arial" w:cs="Arial"/>
          <w:bCs/>
          <w:i/>
          <w:snapToGrid w:val="0"/>
          <w:sz w:val="24"/>
          <w:szCs w:val="27"/>
        </w:rPr>
        <w:t>*****</w:t>
      </w:r>
      <w:r w:rsidR="00F772E7">
        <w:rPr>
          <w:rFonts w:ascii="Arial" w:hAnsi="Arial" w:cs="Arial"/>
          <w:bCs/>
          <w:i/>
          <w:snapToGrid w:val="0"/>
          <w:sz w:val="24"/>
          <w:szCs w:val="27"/>
        </w:rPr>
        <w:t xml:space="preserve"> O MALAS CONDICIONES </w:t>
      </w:r>
      <w:r w:rsidR="001D7750">
        <w:rPr>
          <w:rFonts w:ascii="Arial" w:hAnsi="Arial" w:cs="Arial"/>
          <w:bCs/>
          <w:i/>
          <w:snapToGrid w:val="0"/>
          <w:sz w:val="24"/>
          <w:szCs w:val="27"/>
        </w:rPr>
        <w:t>*****</w:t>
      </w:r>
      <w:r w:rsidR="00F772E7">
        <w:rPr>
          <w:rFonts w:ascii="Arial" w:hAnsi="Arial" w:cs="Arial"/>
          <w:bCs/>
          <w:i/>
          <w:snapToGrid w:val="0"/>
          <w:sz w:val="24"/>
          <w:szCs w:val="27"/>
        </w:rPr>
        <w:t xml:space="preserve"> O </w:t>
      </w:r>
      <w:r w:rsidR="001D7750">
        <w:rPr>
          <w:rFonts w:ascii="Arial" w:hAnsi="Arial" w:cs="Arial"/>
          <w:bCs/>
          <w:i/>
          <w:snapToGrid w:val="0"/>
          <w:sz w:val="24"/>
          <w:szCs w:val="27"/>
        </w:rPr>
        <w:t>*****</w:t>
      </w:r>
      <w:r w:rsidRPr="00C83BBD">
        <w:rPr>
          <w:rFonts w:ascii="Arial" w:hAnsi="Arial" w:cs="Arial"/>
          <w:bCs/>
          <w:i/>
          <w:snapToGrid w:val="0"/>
          <w:sz w:val="24"/>
          <w:szCs w:val="27"/>
        </w:rPr>
        <w:t>”</w:t>
      </w:r>
      <w:r w:rsidRPr="0040395C">
        <w:rPr>
          <w:rFonts w:ascii="Arial" w:hAnsi="Arial" w:cs="Arial"/>
          <w:bCs/>
          <w:snapToGrid w:val="0"/>
          <w:sz w:val="24"/>
          <w:szCs w:val="27"/>
        </w:rPr>
        <w:t xml:space="preserve">, en cuanto a </w:t>
      </w:r>
      <w:r w:rsidRPr="00C83BBD">
        <w:rPr>
          <w:rFonts w:ascii="Arial" w:hAnsi="Arial" w:cs="Arial"/>
          <w:b/>
          <w:bCs/>
          <w:snapToGrid w:val="0"/>
          <w:sz w:val="24"/>
          <w:szCs w:val="27"/>
        </w:rPr>
        <w:t>FUNDAMENTACIÓN</w:t>
      </w:r>
      <w:r w:rsidR="00F772E7">
        <w:rPr>
          <w:rFonts w:ascii="Arial" w:hAnsi="Arial" w:cs="Arial"/>
          <w:b/>
          <w:bCs/>
          <w:snapToGrid w:val="0"/>
          <w:sz w:val="24"/>
          <w:szCs w:val="27"/>
        </w:rPr>
        <w:t xml:space="preserve"> Y MOTIVACIÓN DE LA INFRACCIÓN</w:t>
      </w:r>
      <w:r w:rsidRPr="0040395C">
        <w:rPr>
          <w:rFonts w:ascii="Arial" w:hAnsi="Arial" w:cs="Arial"/>
          <w:bCs/>
          <w:snapToGrid w:val="0"/>
          <w:sz w:val="24"/>
          <w:szCs w:val="27"/>
        </w:rPr>
        <w:t>:</w:t>
      </w:r>
      <w:r w:rsidR="00C83BBD">
        <w:rPr>
          <w:rFonts w:ascii="Arial" w:hAnsi="Arial" w:cs="Arial"/>
          <w:bCs/>
          <w:i/>
          <w:snapToGrid w:val="0"/>
          <w:sz w:val="24"/>
          <w:szCs w:val="27"/>
        </w:rPr>
        <w:t xml:space="preserve"> “</w:t>
      </w:r>
      <w:r w:rsidR="00F772E7">
        <w:rPr>
          <w:rFonts w:ascii="Arial" w:hAnsi="Arial" w:cs="Arial"/>
          <w:bCs/>
          <w:i/>
          <w:snapToGrid w:val="0"/>
          <w:sz w:val="24"/>
          <w:szCs w:val="27"/>
        </w:rPr>
        <w:t>ARTÍCULO 191 FRACCIÓN I INCISO F.22 DEL REGLAMENTO DE TRÁNSITO Y VIALIDAD DE SANTA LICÍA DEL CAMINO OAXACA, GRUPO CONDUCCION DE AUTOMOTORES, CONDUCTA INFRACTORA ARTÍCULO 170 Y 171 POR CONDUCIR EN ESTADO DE EBRIEDAD</w:t>
      </w:r>
      <w:r w:rsidRPr="00C83BBD">
        <w:rPr>
          <w:rFonts w:ascii="Arial" w:hAnsi="Arial" w:cs="Arial"/>
          <w:bCs/>
          <w:i/>
          <w:snapToGrid w:val="0"/>
          <w:sz w:val="24"/>
          <w:szCs w:val="27"/>
        </w:rPr>
        <w:t>”</w:t>
      </w:r>
      <w:r w:rsidRPr="0040395C">
        <w:rPr>
          <w:rFonts w:ascii="Arial" w:hAnsi="Arial" w:cs="Arial"/>
          <w:bCs/>
          <w:snapToGrid w:val="0"/>
          <w:sz w:val="24"/>
          <w:szCs w:val="27"/>
        </w:rPr>
        <w:t xml:space="preserve">. Dentro de las </w:t>
      </w:r>
      <w:r w:rsidRPr="00C83BBD">
        <w:rPr>
          <w:rFonts w:ascii="Arial" w:hAnsi="Arial" w:cs="Arial"/>
          <w:b/>
          <w:bCs/>
          <w:snapToGrid w:val="0"/>
          <w:sz w:val="24"/>
          <w:szCs w:val="27"/>
        </w:rPr>
        <w:t>OBSERVACIONES</w:t>
      </w:r>
      <w:r w:rsidRPr="0040395C">
        <w:rPr>
          <w:rFonts w:ascii="Arial" w:hAnsi="Arial" w:cs="Arial"/>
          <w:bCs/>
          <w:snapToGrid w:val="0"/>
          <w:sz w:val="24"/>
          <w:szCs w:val="27"/>
        </w:rPr>
        <w:t xml:space="preserve">: </w:t>
      </w:r>
      <w:r w:rsidRPr="00C83BBD">
        <w:rPr>
          <w:rFonts w:ascii="Arial" w:hAnsi="Arial" w:cs="Arial"/>
          <w:bCs/>
          <w:i/>
          <w:snapToGrid w:val="0"/>
          <w:sz w:val="24"/>
          <w:szCs w:val="27"/>
        </w:rPr>
        <w:t>“no asentó texto alguno”</w:t>
      </w:r>
      <w:r w:rsidRPr="0040395C">
        <w:rPr>
          <w:rFonts w:ascii="Arial" w:hAnsi="Arial" w:cs="Arial"/>
          <w:bCs/>
          <w:snapToGrid w:val="0"/>
          <w:sz w:val="24"/>
          <w:szCs w:val="27"/>
        </w:rPr>
        <w:t xml:space="preserve">, quedando de manifiesto que el acta de infracción carece de debida motivación para que la administrada esté en aptitud de poder hacer valer recurso alguno para la defensa de sus derechos, ya que el razonamiento hecho por la autoridad emisora debe ser claro, preciso, y detallando de forma comprensible del porqué está interfiriendo en su esfera jurídica de la infractora, que sería la conducta antijurídica realizada por ésta y que norma le resulta aplicable, lo que en el presente caso no acontece, ya que dentro del </w:t>
      </w:r>
      <w:r w:rsidR="00F772E7">
        <w:rPr>
          <w:rFonts w:ascii="Arial" w:hAnsi="Arial" w:cs="Arial"/>
          <w:bCs/>
          <w:snapToGrid w:val="0"/>
          <w:sz w:val="24"/>
          <w:szCs w:val="27"/>
        </w:rPr>
        <w:t xml:space="preserve">supuesto </w:t>
      </w:r>
      <w:r w:rsidRPr="0040395C">
        <w:rPr>
          <w:rFonts w:ascii="Arial" w:hAnsi="Arial" w:cs="Arial"/>
          <w:bCs/>
          <w:snapToGrid w:val="0"/>
          <w:sz w:val="24"/>
          <w:szCs w:val="27"/>
        </w:rPr>
        <w:t xml:space="preserve">apartado de motivación asentó la conducta tipificada como falta administrativa, </w:t>
      </w:r>
      <w:r w:rsidR="00F772E7">
        <w:rPr>
          <w:rFonts w:ascii="Arial" w:hAnsi="Arial" w:cs="Arial"/>
          <w:bCs/>
          <w:snapToGrid w:val="0"/>
          <w:sz w:val="24"/>
          <w:szCs w:val="27"/>
        </w:rPr>
        <w:t xml:space="preserve">misma que ya había sido previamente establecida en el apartado denominado </w:t>
      </w:r>
      <w:r w:rsidR="00F772E7">
        <w:rPr>
          <w:rFonts w:ascii="Arial" w:hAnsi="Arial" w:cs="Arial"/>
          <w:bCs/>
          <w:i/>
          <w:snapToGrid w:val="0"/>
          <w:sz w:val="24"/>
          <w:szCs w:val="27"/>
        </w:rPr>
        <w:t>“MOTIVO DE LA DETENCIÓN DEL VEHÍCULO”</w:t>
      </w:r>
      <w:r w:rsidRPr="0040395C">
        <w:rPr>
          <w:rFonts w:ascii="Arial" w:hAnsi="Arial" w:cs="Arial"/>
          <w:bCs/>
          <w:snapToGrid w:val="0"/>
          <w:sz w:val="24"/>
          <w:szCs w:val="27"/>
        </w:rPr>
        <w:t xml:space="preserve">, </w:t>
      </w:r>
      <w:r w:rsidR="00F772E7">
        <w:rPr>
          <w:rFonts w:ascii="Arial" w:hAnsi="Arial" w:cs="Arial"/>
          <w:bCs/>
          <w:snapToGrid w:val="0"/>
          <w:sz w:val="24"/>
          <w:szCs w:val="27"/>
        </w:rPr>
        <w:t xml:space="preserve">por lo que </w:t>
      </w:r>
      <w:r w:rsidRPr="0040395C">
        <w:rPr>
          <w:rFonts w:ascii="Arial" w:hAnsi="Arial" w:cs="Arial"/>
          <w:bCs/>
          <w:snapToGrid w:val="0"/>
          <w:sz w:val="24"/>
          <w:szCs w:val="27"/>
        </w:rPr>
        <w:t xml:space="preserve">la autoridad demandada </w:t>
      </w:r>
      <w:r w:rsidR="00F772E7">
        <w:rPr>
          <w:rFonts w:ascii="Arial" w:hAnsi="Arial" w:cs="Arial"/>
          <w:bCs/>
          <w:snapToGrid w:val="0"/>
          <w:sz w:val="24"/>
          <w:szCs w:val="27"/>
        </w:rPr>
        <w:t>es</w:t>
      </w:r>
      <w:r w:rsidRPr="0040395C">
        <w:rPr>
          <w:rFonts w:ascii="Arial" w:hAnsi="Arial" w:cs="Arial"/>
          <w:bCs/>
          <w:snapToGrid w:val="0"/>
          <w:sz w:val="24"/>
          <w:szCs w:val="27"/>
        </w:rPr>
        <w:t xml:space="preserve"> omisa en detallar la motivación que debe estipularse al tomar una decisión en todo acto administrativo, toda vez que dentro del apartado de motivación, deben plasmarse los argumentos lógico-jurídicos y las circunstancias de modo, tiempo y lugar aplicables que generen certidumbre de la forma en que el policía vial pudo apreciar a través de sus sentidos la comisión de dicha falta, no así el motivo o falta </w:t>
      </w:r>
      <w:r w:rsidRPr="00F772E7">
        <w:rPr>
          <w:rFonts w:ascii="Arial" w:hAnsi="Arial" w:cs="Arial"/>
          <w:bCs/>
          <w:i/>
          <w:snapToGrid w:val="0"/>
          <w:sz w:val="24"/>
          <w:szCs w:val="27"/>
        </w:rPr>
        <w:t>per se</w:t>
      </w:r>
      <w:r w:rsidRPr="0040395C">
        <w:rPr>
          <w:rFonts w:ascii="Arial" w:hAnsi="Arial" w:cs="Arial"/>
          <w:bCs/>
          <w:snapToGrid w:val="0"/>
          <w:sz w:val="24"/>
          <w:szCs w:val="27"/>
        </w:rPr>
        <w:t xml:space="preserve">, </w:t>
      </w:r>
      <w:r w:rsidR="00F772E7">
        <w:rPr>
          <w:rFonts w:ascii="Arial" w:hAnsi="Arial" w:cs="Arial"/>
          <w:bCs/>
          <w:snapToGrid w:val="0"/>
          <w:sz w:val="24"/>
          <w:szCs w:val="27"/>
        </w:rPr>
        <w:t xml:space="preserve">ahora, si dichos actos fueron conocidos derivados de un operativo alcoholímetro, dentro de la citada acta debió haberse hecho mención de dicho operativo y haciendo referencia al parte informativo y demás actuaciones que derivaran del operativo en mención, sin que pueda tomarse como motivación las pruebas a las que hace mención la autoridad demandada, toda vez que dentro del acta de infracción no se hace referencia a las mismas, por ello, el acta de infracción se encuentra aislada del resto de los actos, </w:t>
      </w:r>
      <w:r w:rsidRPr="0040395C">
        <w:rPr>
          <w:rFonts w:ascii="Arial" w:hAnsi="Arial" w:cs="Arial"/>
          <w:bCs/>
          <w:snapToGrid w:val="0"/>
          <w:sz w:val="24"/>
          <w:szCs w:val="27"/>
        </w:rPr>
        <w:t xml:space="preserve">luego entonces al no haber una </w:t>
      </w:r>
      <w:r w:rsidR="000025B6">
        <w:rPr>
          <w:rFonts w:ascii="Arial" w:hAnsi="Arial" w:cs="Arial"/>
          <w:bCs/>
          <w:snapToGrid w:val="0"/>
          <w:sz w:val="24"/>
          <w:szCs w:val="27"/>
        </w:rPr>
        <w:t xml:space="preserve">correlación entre el acta de infracción y con los actos posteriores, no puede ser considerada como una </w:t>
      </w:r>
      <w:r w:rsidRPr="0040395C">
        <w:rPr>
          <w:rFonts w:ascii="Arial" w:hAnsi="Arial" w:cs="Arial"/>
          <w:bCs/>
          <w:snapToGrid w:val="0"/>
          <w:sz w:val="24"/>
          <w:szCs w:val="27"/>
        </w:rPr>
        <w:t>correcta motivación,</w:t>
      </w:r>
      <w:r w:rsidR="000025B6">
        <w:rPr>
          <w:rFonts w:ascii="Arial" w:hAnsi="Arial" w:cs="Arial"/>
          <w:bCs/>
          <w:snapToGrid w:val="0"/>
          <w:sz w:val="24"/>
          <w:szCs w:val="27"/>
        </w:rPr>
        <w:t xml:space="preserve"> por ello,</w:t>
      </w:r>
      <w:r w:rsidRPr="0040395C">
        <w:rPr>
          <w:rFonts w:ascii="Arial" w:hAnsi="Arial" w:cs="Arial"/>
          <w:bCs/>
          <w:snapToGrid w:val="0"/>
          <w:sz w:val="24"/>
          <w:szCs w:val="27"/>
        </w:rPr>
        <w:t xml:space="preserve"> se vulneró los derechos de la hoy actora, por lo que en ese tenor, dicho acto de autoridad carece de una adecuada motivación y fundamentación, sirve de apoyo </w:t>
      </w:r>
      <w:r w:rsidRPr="0040395C">
        <w:rPr>
          <w:rFonts w:ascii="Arial" w:hAnsi="Arial" w:cs="Arial"/>
          <w:bCs/>
          <w:snapToGrid w:val="0"/>
          <w:sz w:val="24"/>
          <w:szCs w:val="27"/>
        </w:rPr>
        <w:lastRenderedPageBreak/>
        <w:t>sustancial la tesis número I. 4o. P. 56 P con número de registro 209986, por los Tribunales Colegiados de Circuito en el Semanario Judicial de la Federación Tomo XIV, Noviembre de 1994, página 450, de la Octava Época, materia penal, así como la Jurisprudencia VI. 2. J.7248. sustentada por el Segundo Tribunal Colegiado del Sexto Circuito, que aparece publicada en la página 43 de la Gaceta del Semanario Judicial de la Federación, Tomo 64, Abril de 1993, Octava Época, Materia Administrativa bajo los rubros y textos siguientes:</w:t>
      </w:r>
    </w:p>
    <w:p w14:paraId="572CE764" w14:textId="4F8701B6"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FUNDAMENTACION Y MOTIVACION, CONCEPTO DE.</w:t>
      </w:r>
      <w:r w:rsidR="0040395C" w:rsidRPr="00C83BBD">
        <w:rPr>
          <w:rFonts w:ascii="Arial" w:hAnsi="Arial" w:cs="Arial"/>
          <w:bCs/>
          <w:i/>
          <w:snapToGrid w:val="0"/>
          <w:sz w:val="24"/>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r>
        <w:rPr>
          <w:rFonts w:ascii="Arial" w:hAnsi="Arial" w:cs="Arial"/>
          <w:bCs/>
          <w:i/>
          <w:snapToGrid w:val="0"/>
          <w:sz w:val="24"/>
          <w:szCs w:val="27"/>
        </w:rPr>
        <w:t>”</w:t>
      </w:r>
    </w:p>
    <w:p w14:paraId="70B5D94B" w14:textId="5FC2AD3C"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FUNDAMENTACIÓN Y MOTIVACIÓN DE LOS ACTOS ADMINISTRATIVOS.</w:t>
      </w:r>
      <w:r w:rsidR="0040395C" w:rsidRPr="00C83BBD">
        <w:rPr>
          <w:rFonts w:ascii="Arial" w:hAnsi="Arial" w:cs="Arial"/>
          <w:bCs/>
          <w:i/>
          <w:snapToGrid w:val="0"/>
          <w:sz w:val="24"/>
          <w:szCs w:val="27"/>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Pr>
          <w:rFonts w:ascii="Arial" w:hAnsi="Arial" w:cs="Arial"/>
          <w:bCs/>
          <w:i/>
          <w:snapToGrid w:val="0"/>
          <w:sz w:val="24"/>
          <w:szCs w:val="27"/>
        </w:rPr>
        <w:t>”</w:t>
      </w:r>
    </w:p>
    <w:p w14:paraId="0B5DF6A7" w14:textId="57A9C84A"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Luego entonces, al no contener una correcta motivación y fundamentación dicho acto administrativo carece de validez alguna, ya que contraviene a los requisitos fundamentales de todo acto administrativo contemplado en el artículo </w:t>
      </w:r>
      <w:r w:rsidR="00E331C9">
        <w:rPr>
          <w:rFonts w:ascii="Arial" w:hAnsi="Arial" w:cs="Arial"/>
          <w:bCs/>
          <w:snapToGrid w:val="0"/>
          <w:sz w:val="24"/>
          <w:szCs w:val="27"/>
        </w:rPr>
        <w:t>1</w:t>
      </w:r>
      <w:r w:rsidRPr="0040395C">
        <w:rPr>
          <w:rFonts w:ascii="Arial" w:hAnsi="Arial" w:cs="Arial"/>
          <w:bCs/>
          <w:snapToGrid w:val="0"/>
          <w:sz w:val="24"/>
          <w:szCs w:val="27"/>
        </w:rPr>
        <w:t>7 fracción V de la Ley de</w:t>
      </w:r>
      <w:r w:rsidR="00E331C9">
        <w:rPr>
          <w:rFonts w:ascii="Arial" w:hAnsi="Arial" w:cs="Arial"/>
          <w:bCs/>
          <w:snapToGrid w:val="0"/>
          <w:sz w:val="24"/>
          <w:szCs w:val="27"/>
        </w:rPr>
        <w:t xml:space="preserve"> Procedimiento y</w:t>
      </w:r>
      <w:r w:rsidRPr="0040395C">
        <w:rPr>
          <w:rFonts w:ascii="Arial" w:hAnsi="Arial" w:cs="Arial"/>
          <w:bCs/>
          <w:snapToGrid w:val="0"/>
          <w:sz w:val="24"/>
          <w:szCs w:val="27"/>
        </w:rPr>
        <w:t xml:space="preserve"> Justicia Administrativa para el Estado de Oaxaca, derivado de eso, para que en el presente caso tuviera validez el acto administrativo, se requiere la descripción clara y completa de la conducta que </w:t>
      </w:r>
      <w:r w:rsidRPr="0040395C">
        <w:rPr>
          <w:rFonts w:ascii="Arial" w:hAnsi="Arial" w:cs="Arial"/>
          <w:bCs/>
          <w:snapToGrid w:val="0"/>
          <w:sz w:val="24"/>
          <w:szCs w:val="27"/>
        </w:rPr>
        <w:lastRenderedPageBreak/>
        <w:t>encuadra en la hipótesis normativa, lo que no se aprecia en el presente caso, pues la autoridad en un primer término no indica</w:t>
      </w:r>
      <w:r w:rsidR="00F772E7">
        <w:rPr>
          <w:rFonts w:ascii="Arial" w:hAnsi="Arial" w:cs="Arial"/>
          <w:bCs/>
          <w:snapToGrid w:val="0"/>
          <w:sz w:val="24"/>
          <w:szCs w:val="27"/>
        </w:rPr>
        <w:t xml:space="preserve"> la forma en que advirtió que la</w:t>
      </w:r>
      <w:r w:rsidRPr="0040395C">
        <w:rPr>
          <w:rFonts w:ascii="Arial" w:hAnsi="Arial" w:cs="Arial"/>
          <w:bCs/>
          <w:snapToGrid w:val="0"/>
          <w:sz w:val="24"/>
          <w:szCs w:val="27"/>
        </w:rPr>
        <w:t xml:space="preserve"> infractor</w:t>
      </w:r>
      <w:r w:rsidR="00F772E7">
        <w:rPr>
          <w:rFonts w:ascii="Arial" w:hAnsi="Arial" w:cs="Arial"/>
          <w:bCs/>
          <w:snapToGrid w:val="0"/>
          <w:sz w:val="24"/>
          <w:szCs w:val="27"/>
        </w:rPr>
        <w:t>a</w:t>
      </w:r>
      <w:r w:rsidRPr="0040395C">
        <w:rPr>
          <w:rFonts w:ascii="Arial" w:hAnsi="Arial" w:cs="Arial"/>
          <w:bCs/>
          <w:snapToGrid w:val="0"/>
          <w:sz w:val="24"/>
          <w:szCs w:val="27"/>
        </w:rPr>
        <w:t xml:space="preserve"> cometió dicha falta además de exponer una conducta genérica y no específica, por lo que al no estar estipulado del modo o circunstancia en que el policía vial advirtió dicha circunstancia, los argumentos vertidos por la autoridad demandada tendientes a desvirtuar la demanda en su contra resultan ineficaces y el acta de infracción en comento resulta estar elaborada sin cumplir los requisitos de validez y eficacia dictadas por la Ley de Procedimiento y Justicia Administrativa para el Estado de Oaxaca. Sirva al caso la tesis número 251051, sustentada por el Primer Tribunal Colegiado en Materia Administrativa del Primer Circuito, visible en la página 284 del Semanario Judicial de la Federación 145-150 Sexta Parte, Séptima Época, bajo el rubro y texto siguiente:</w:t>
      </w:r>
    </w:p>
    <w:p w14:paraId="2ECC276E" w14:textId="2FD7D7D3" w:rsidR="0040395C" w:rsidRPr="001C505A" w:rsidRDefault="001C505A"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1C505A">
        <w:rPr>
          <w:rFonts w:ascii="Arial" w:hAnsi="Arial" w:cs="Arial"/>
          <w:b/>
          <w:bCs/>
          <w:i/>
          <w:snapToGrid w:val="0"/>
          <w:sz w:val="24"/>
          <w:szCs w:val="27"/>
        </w:rPr>
        <w:t>TRANSITO, MULTAS DE.</w:t>
      </w:r>
      <w:r w:rsidR="0040395C" w:rsidRPr="001C505A">
        <w:rPr>
          <w:rFonts w:ascii="Arial" w:hAnsi="Arial" w:cs="Arial"/>
          <w:bCs/>
          <w:i/>
          <w:snapToGrid w:val="0"/>
          <w:sz w:val="24"/>
          <w:szCs w:val="27"/>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w:t>
      </w:r>
      <w:r>
        <w:rPr>
          <w:rFonts w:ascii="Arial" w:hAnsi="Arial" w:cs="Arial"/>
          <w:bCs/>
          <w:i/>
          <w:snapToGrid w:val="0"/>
          <w:sz w:val="24"/>
          <w:szCs w:val="27"/>
        </w:rPr>
        <w:t>disposición legal aplicada.”</w:t>
      </w:r>
    </w:p>
    <w:p w14:paraId="69117ABB" w14:textId="349D5058"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En cuanto a las pruebas presuncional legal y humana, y la instrumental de actuaciones, esta Sala estima que es innecesario su estudio ya que existen elementos de pruebas directos dentro del sumario que en el caso es, el acta de infracci</w:t>
      </w:r>
      <w:r w:rsidR="00972EE0">
        <w:rPr>
          <w:rFonts w:ascii="Arial" w:hAnsi="Arial" w:cs="Arial"/>
          <w:bCs/>
          <w:snapToGrid w:val="0"/>
          <w:sz w:val="24"/>
          <w:szCs w:val="27"/>
        </w:rPr>
        <w:t>ón visible en la foja 7</w:t>
      </w:r>
      <w:r w:rsidR="00F772E7">
        <w:rPr>
          <w:rFonts w:ascii="Arial" w:hAnsi="Arial" w:cs="Arial"/>
          <w:bCs/>
          <w:snapToGrid w:val="0"/>
          <w:sz w:val="24"/>
          <w:szCs w:val="27"/>
        </w:rPr>
        <w:t>1</w:t>
      </w:r>
      <w:r w:rsidRPr="0040395C">
        <w:rPr>
          <w:rFonts w:ascii="Arial" w:hAnsi="Arial" w:cs="Arial"/>
          <w:bCs/>
          <w:snapToGrid w:val="0"/>
          <w:sz w:val="24"/>
          <w:szCs w:val="27"/>
        </w:rPr>
        <w:t xml:space="preserve"> del sumario, por lo que, al haber arribado en líneas anteriores al conocimiento cierto de la ilegalidad del acto impugnado, la determinación de no valorar las probanzas antes mencionadas no les irroga agravios a las partes. Sirve al caso por analogía jurídica sustancial la tesis bajo el siguiente rubro, Semanario Judicial de la Federación, Octava Época, 225204, 1 de 1, Tribunales Colegiados de Circuito, Tomo VI, Segunda Parte-2, Julio-diciembre de 1990, Pág. 622, Tesis Aislada (Laboral) que la letra dice: </w:t>
      </w:r>
    </w:p>
    <w:p w14:paraId="6DDA2EA1" w14:textId="55D60541" w:rsidR="00972EE0" w:rsidRPr="00972EE0" w:rsidRDefault="00972EE0"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972EE0">
        <w:rPr>
          <w:rFonts w:ascii="Arial" w:hAnsi="Arial" w:cs="Arial"/>
          <w:b/>
          <w:bCs/>
          <w:i/>
          <w:snapToGrid w:val="0"/>
          <w:sz w:val="24"/>
          <w:szCs w:val="27"/>
        </w:rPr>
        <w:t>PRUEBA PRESUNCIONAL LEGAL Y HUMANA, CASO EN QUE SU ESTUDIO RESULTA INNECESARIO.</w:t>
      </w:r>
      <w:r w:rsidR="0040395C" w:rsidRPr="00972EE0">
        <w:rPr>
          <w:rFonts w:ascii="Arial" w:hAnsi="Arial" w:cs="Arial"/>
          <w:bCs/>
          <w:i/>
          <w:snapToGrid w:val="0"/>
          <w:sz w:val="24"/>
          <w:szCs w:val="27"/>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w:t>
      </w:r>
      <w:r>
        <w:rPr>
          <w:rFonts w:ascii="Arial" w:hAnsi="Arial" w:cs="Arial"/>
          <w:bCs/>
          <w:i/>
          <w:snapToGrid w:val="0"/>
          <w:sz w:val="24"/>
          <w:szCs w:val="27"/>
        </w:rPr>
        <w:t>avio legal alguno a las partes.”</w:t>
      </w:r>
    </w:p>
    <w:p w14:paraId="44870843" w14:textId="536D422F" w:rsidR="00492932" w:rsidRDefault="00A40006" w:rsidP="003756E0">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lastRenderedPageBreak/>
        <w:t xml:space="preserve">Por las razones esgrimidas, </w:t>
      </w:r>
      <w:r w:rsidR="004C582E">
        <w:rPr>
          <w:rFonts w:ascii="Arial" w:hAnsi="Arial" w:cs="Arial"/>
          <w:bCs/>
          <w:snapToGrid w:val="0"/>
          <w:sz w:val="24"/>
          <w:szCs w:val="27"/>
        </w:rPr>
        <w:t>los conceptos de impugnación hechos valer por el ac</w:t>
      </w:r>
      <w:r w:rsidR="008C2D6A">
        <w:rPr>
          <w:rFonts w:ascii="Arial" w:hAnsi="Arial" w:cs="Arial"/>
          <w:bCs/>
          <w:snapToGrid w:val="0"/>
          <w:sz w:val="24"/>
          <w:szCs w:val="27"/>
        </w:rPr>
        <w:t>tor, en términos del artículo 20</w:t>
      </w:r>
      <w:r w:rsidR="004C582E">
        <w:rPr>
          <w:rFonts w:ascii="Arial" w:hAnsi="Arial" w:cs="Arial"/>
          <w:bCs/>
          <w:snapToGrid w:val="0"/>
          <w:sz w:val="24"/>
          <w:szCs w:val="27"/>
        </w:rPr>
        <w:t xml:space="preserve">6 de la Ley de </w:t>
      </w:r>
      <w:r w:rsidR="008C2D6A">
        <w:rPr>
          <w:rFonts w:ascii="Arial" w:hAnsi="Arial" w:cs="Arial"/>
          <w:bCs/>
          <w:snapToGrid w:val="0"/>
          <w:sz w:val="24"/>
          <w:szCs w:val="27"/>
        </w:rPr>
        <w:t xml:space="preserve">Procedimiento y </w:t>
      </w:r>
      <w:r w:rsidR="004C582E">
        <w:rPr>
          <w:rFonts w:ascii="Arial" w:hAnsi="Arial" w:cs="Arial"/>
          <w:bCs/>
          <w:snapToGrid w:val="0"/>
          <w:sz w:val="24"/>
          <w:szCs w:val="27"/>
        </w:rPr>
        <w:t xml:space="preserve">Justicia Administrativa para el Estado de Oaxaca, </w:t>
      </w:r>
      <w:r w:rsidRPr="00A40006">
        <w:rPr>
          <w:rFonts w:ascii="Arial" w:hAnsi="Arial" w:cs="Arial"/>
          <w:bCs/>
          <w:snapToGrid w:val="0"/>
          <w:sz w:val="24"/>
          <w:szCs w:val="27"/>
        </w:rPr>
        <w:t xml:space="preserve">se declara la </w:t>
      </w:r>
      <w:r w:rsidRPr="00352A96">
        <w:rPr>
          <w:rFonts w:ascii="Arial" w:hAnsi="Arial" w:cs="Arial"/>
          <w:b/>
          <w:bCs/>
          <w:snapToGrid w:val="0"/>
          <w:sz w:val="24"/>
          <w:szCs w:val="27"/>
        </w:rPr>
        <w:t>NULIDAD LISA Y LLANA</w:t>
      </w:r>
      <w:r w:rsidRPr="00A40006">
        <w:rPr>
          <w:rFonts w:ascii="Arial" w:hAnsi="Arial" w:cs="Arial"/>
          <w:bCs/>
          <w:snapToGrid w:val="0"/>
          <w:sz w:val="24"/>
          <w:szCs w:val="27"/>
        </w:rPr>
        <w:t xml:space="preserve"> del acta de infracción con número de folio </w:t>
      </w:r>
      <w:r w:rsidR="003756E0">
        <w:rPr>
          <w:rFonts w:ascii="Arial" w:hAnsi="Arial" w:cs="Arial"/>
          <w:bCs/>
          <w:spacing w:val="-3"/>
          <w:sz w:val="24"/>
          <w:szCs w:val="27"/>
          <w:lang w:val="es-ES_tradnl"/>
        </w:rPr>
        <w:t xml:space="preserve">***** </w:t>
      </w:r>
      <w:r w:rsidR="008B24AF">
        <w:rPr>
          <w:rFonts w:ascii="Arial" w:hAnsi="Arial" w:cs="Arial"/>
          <w:bCs/>
          <w:spacing w:val="-3"/>
          <w:sz w:val="24"/>
          <w:szCs w:val="27"/>
          <w:lang w:val="es-ES_tradnl"/>
        </w:rPr>
        <w:t xml:space="preserve">de fecha </w:t>
      </w:r>
      <w:r w:rsidR="003756E0">
        <w:rPr>
          <w:rFonts w:ascii="Arial" w:hAnsi="Arial" w:cs="Arial"/>
          <w:bCs/>
          <w:spacing w:val="-3"/>
          <w:sz w:val="24"/>
          <w:szCs w:val="27"/>
          <w:lang w:val="es-ES_tradnl"/>
        </w:rPr>
        <w:t>*****</w:t>
      </w:r>
      <w:r w:rsidR="008B24AF">
        <w:rPr>
          <w:rFonts w:ascii="Arial" w:hAnsi="Arial" w:cs="Arial"/>
          <w:bCs/>
          <w:spacing w:val="-3"/>
          <w:sz w:val="24"/>
          <w:szCs w:val="27"/>
          <w:lang w:val="es-ES_tradnl"/>
        </w:rPr>
        <w:t xml:space="preserve"> de </w:t>
      </w:r>
      <w:r w:rsidR="003756E0">
        <w:rPr>
          <w:rFonts w:ascii="Arial" w:hAnsi="Arial" w:cs="Arial"/>
          <w:bCs/>
          <w:spacing w:val="-3"/>
          <w:sz w:val="24"/>
          <w:szCs w:val="27"/>
          <w:lang w:val="es-ES_tradnl"/>
        </w:rPr>
        <w:t>*****</w:t>
      </w:r>
      <w:r w:rsidR="008B24AF">
        <w:rPr>
          <w:rFonts w:ascii="Arial" w:hAnsi="Arial" w:cs="Arial"/>
          <w:bCs/>
          <w:spacing w:val="-3"/>
          <w:sz w:val="24"/>
          <w:szCs w:val="27"/>
          <w:lang w:val="es-ES_tradnl"/>
        </w:rPr>
        <w:t xml:space="preserve"> de dos mil </w:t>
      </w:r>
      <w:r w:rsidR="003756E0">
        <w:rPr>
          <w:rFonts w:ascii="Arial" w:hAnsi="Arial" w:cs="Arial"/>
          <w:bCs/>
          <w:spacing w:val="-3"/>
          <w:sz w:val="24"/>
          <w:szCs w:val="27"/>
          <w:lang w:val="es-ES_tradnl"/>
        </w:rPr>
        <w:t>*****</w:t>
      </w:r>
      <w:r w:rsidR="00450AEA">
        <w:rPr>
          <w:rFonts w:ascii="Arial" w:hAnsi="Arial" w:cs="Arial"/>
          <w:bCs/>
          <w:spacing w:val="-3"/>
          <w:sz w:val="24"/>
          <w:szCs w:val="27"/>
          <w:lang w:val="es-ES_tradnl"/>
        </w:rPr>
        <w:t>,</w:t>
      </w:r>
      <w:r w:rsidRPr="00A40006">
        <w:rPr>
          <w:rFonts w:ascii="Arial" w:hAnsi="Arial" w:cs="Arial"/>
          <w:bCs/>
          <w:snapToGrid w:val="0"/>
          <w:sz w:val="24"/>
          <w:szCs w:val="27"/>
        </w:rPr>
        <w:t xml:space="preserve"> </w:t>
      </w:r>
      <w:r w:rsidR="002D794E">
        <w:rPr>
          <w:rFonts w:ascii="Arial" w:hAnsi="Arial" w:cs="Arial"/>
          <w:bCs/>
          <w:snapToGrid w:val="0"/>
          <w:sz w:val="24"/>
          <w:szCs w:val="27"/>
        </w:rPr>
        <w:t xml:space="preserve">emitida por </w:t>
      </w:r>
      <w:r w:rsidR="003756E0">
        <w:rPr>
          <w:rFonts w:ascii="Arial" w:hAnsi="Arial" w:cs="Arial"/>
          <w:bCs/>
          <w:snapToGrid w:val="0"/>
          <w:sz w:val="24"/>
          <w:szCs w:val="27"/>
        </w:rPr>
        <w:t>*****</w:t>
      </w:r>
      <w:r w:rsidR="00450AEA">
        <w:rPr>
          <w:rFonts w:ascii="Arial" w:hAnsi="Arial" w:cs="Arial"/>
          <w:bCs/>
          <w:snapToGrid w:val="0"/>
          <w:sz w:val="24"/>
          <w:szCs w:val="27"/>
        </w:rPr>
        <w:t xml:space="preserve"> </w:t>
      </w:r>
      <w:r w:rsidR="003756E0">
        <w:rPr>
          <w:rFonts w:ascii="Arial" w:hAnsi="Arial" w:cs="Arial"/>
          <w:bCs/>
          <w:snapToGrid w:val="0"/>
          <w:sz w:val="24"/>
          <w:szCs w:val="27"/>
        </w:rPr>
        <w:t>*****</w:t>
      </w:r>
      <w:r w:rsidR="00450AEA">
        <w:rPr>
          <w:rFonts w:ascii="Arial" w:hAnsi="Arial" w:cs="Arial"/>
          <w:bCs/>
          <w:snapToGrid w:val="0"/>
          <w:sz w:val="24"/>
          <w:szCs w:val="27"/>
        </w:rPr>
        <w:t xml:space="preserve"> </w:t>
      </w:r>
      <w:r w:rsidR="003756E0">
        <w:rPr>
          <w:rFonts w:ascii="Arial" w:hAnsi="Arial" w:cs="Arial"/>
          <w:bCs/>
          <w:snapToGrid w:val="0"/>
          <w:sz w:val="24"/>
          <w:szCs w:val="27"/>
        </w:rPr>
        <w:t>*****</w:t>
      </w:r>
      <w:r w:rsidR="00450AEA">
        <w:rPr>
          <w:rFonts w:ascii="Arial" w:hAnsi="Arial" w:cs="Arial"/>
          <w:bCs/>
          <w:snapToGrid w:val="0"/>
          <w:sz w:val="24"/>
          <w:szCs w:val="27"/>
        </w:rPr>
        <w:t>, Policía Vial adscrita a la Comisaría de Seguridad Pública y Vialidad Municipal de Santa Lucía del Camino, Oaxaca</w:t>
      </w:r>
      <w:r w:rsidRPr="00A40006">
        <w:rPr>
          <w:rFonts w:ascii="Arial" w:hAnsi="Arial" w:cs="Arial"/>
          <w:bCs/>
          <w:snapToGrid w:val="0"/>
          <w:sz w:val="24"/>
          <w:szCs w:val="27"/>
        </w:rPr>
        <w:t xml:space="preserve">, </w:t>
      </w:r>
      <w:r w:rsidR="006F0524" w:rsidRPr="006F0524">
        <w:rPr>
          <w:rFonts w:ascii="Arial" w:hAnsi="Arial" w:cs="Arial"/>
          <w:bCs/>
          <w:snapToGrid w:val="0"/>
          <w:sz w:val="24"/>
          <w:szCs w:val="27"/>
        </w:rPr>
        <w:t xml:space="preserve">en consecuencia, y bajo el aforismo jurídico que reza: </w:t>
      </w:r>
      <w:r w:rsidR="006F0524" w:rsidRPr="006F0524">
        <w:rPr>
          <w:rFonts w:ascii="Arial" w:hAnsi="Arial" w:cs="Arial"/>
          <w:bCs/>
          <w:i/>
          <w:snapToGrid w:val="0"/>
          <w:sz w:val="24"/>
          <w:szCs w:val="27"/>
        </w:rPr>
        <w:t>“lo accesorio sigue la suerte de lo principal”</w:t>
      </w:r>
      <w:r w:rsidR="006F0524" w:rsidRPr="006F0524">
        <w:rPr>
          <w:rFonts w:ascii="Arial" w:hAnsi="Arial" w:cs="Arial"/>
          <w:bCs/>
          <w:snapToGrid w:val="0"/>
          <w:sz w:val="24"/>
          <w:szCs w:val="27"/>
        </w:rPr>
        <w:t>, se advierte que dicha multa fue lo que originó todas las de</w:t>
      </w:r>
      <w:r w:rsidR="00450AEA">
        <w:rPr>
          <w:rFonts w:ascii="Arial" w:hAnsi="Arial" w:cs="Arial"/>
          <w:bCs/>
          <w:snapToGrid w:val="0"/>
          <w:sz w:val="24"/>
          <w:szCs w:val="27"/>
        </w:rPr>
        <w:t>más actuaciones, entre ellas, el parte informativo, la orden de arresto, el</w:t>
      </w:r>
      <w:r w:rsidR="006F0524" w:rsidRPr="006F0524">
        <w:rPr>
          <w:rFonts w:ascii="Arial" w:hAnsi="Arial" w:cs="Arial"/>
          <w:bCs/>
          <w:snapToGrid w:val="0"/>
          <w:sz w:val="24"/>
          <w:szCs w:val="27"/>
        </w:rPr>
        <w:t xml:space="preserve"> pago de la multa y el pago por concepto de arrastre, luego entonces, resulta lógico que igualmente las actuaciones posteriores son nulas por </w:t>
      </w:r>
      <w:r w:rsidR="00450AEA">
        <w:rPr>
          <w:rFonts w:ascii="Arial" w:hAnsi="Arial" w:cs="Arial"/>
          <w:bCs/>
          <w:snapToGrid w:val="0"/>
          <w:sz w:val="24"/>
          <w:szCs w:val="27"/>
        </w:rPr>
        <w:t>tener</w:t>
      </w:r>
      <w:r w:rsidR="006F0524" w:rsidRPr="006F0524">
        <w:rPr>
          <w:rFonts w:ascii="Arial" w:hAnsi="Arial" w:cs="Arial"/>
          <w:bCs/>
          <w:snapToGrid w:val="0"/>
          <w:sz w:val="24"/>
          <w:szCs w:val="27"/>
        </w:rPr>
        <w:t xml:space="preserve"> como base un acto ya declarado nulo, en consecuencia, al haber sido declarados nulos dichos actos</w:t>
      </w:r>
      <w:r w:rsidRPr="00A40006">
        <w:rPr>
          <w:rFonts w:ascii="Arial" w:hAnsi="Arial" w:cs="Arial"/>
          <w:bCs/>
          <w:snapToGrid w:val="0"/>
          <w:sz w:val="24"/>
          <w:szCs w:val="27"/>
        </w:rPr>
        <w:t xml:space="preserve">, </w:t>
      </w:r>
      <w:r w:rsidR="00492932" w:rsidRPr="004530CE">
        <w:rPr>
          <w:rFonts w:ascii="Arial" w:hAnsi="Arial" w:cs="Arial"/>
          <w:bCs/>
          <w:snapToGrid w:val="0"/>
          <w:sz w:val="24"/>
          <w:szCs w:val="27"/>
          <w:u w:val="single"/>
        </w:rPr>
        <w:t xml:space="preserve">se ordena a esa autoridad demandada para que a través de sí misma o de quien sea legalmente competente, realice la baja de la citada acta de infracción </w:t>
      </w:r>
      <w:r w:rsidR="00743CB2">
        <w:rPr>
          <w:rFonts w:ascii="Arial" w:hAnsi="Arial" w:cs="Arial"/>
          <w:bCs/>
          <w:snapToGrid w:val="0"/>
          <w:sz w:val="24"/>
          <w:szCs w:val="27"/>
          <w:u w:val="single"/>
        </w:rPr>
        <w:t xml:space="preserve">así como de los actos derivados de ésta, </w:t>
      </w:r>
      <w:r w:rsidR="00492932" w:rsidRPr="004530CE">
        <w:rPr>
          <w:rFonts w:ascii="Arial" w:hAnsi="Arial" w:cs="Arial"/>
          <w:bCs/>
          <w:snapToGrid w:val="0"/>
          <w:sz w:val="24"/>
          <w:szCs w:val="27"/>
          <w:u w:val="single"/>
        </w:rPr>
        <w:t>del sistema electrónico y/o documental que para tal efecto lleve esa autoridad, de igual forma, al ser producto de un acto viciado, se ordena la devolución la</w:t>
      </w:r>
      <w:r w:rsidR="00743CB2">
        <w:rPr>
          <w:rFonts w:ascii="Arial" w:hAnsi="Arial" w:cs="Arial"/>
          <w:bCs/>
          <w:snapToGrid w:val="0"/>
          <w:sz w:val="24"/>
          <w:szCs w:val="27"/>
          <w:u w:val="single"/>
        </w:rPr>
        <w:t>s</w:t>
      </w:r>
      <w:r w:rsidR="00492932" w:rsidRPr="004530CE">
        <w:rPr>
          <w:rFonts w:ascii="Arial" w:hAnsi="Arial" w:cs="Arial"/>
          <w:bCs/>
          <w:snapToGrid w:val="0"/>
          <w:sz w:val="24"/>
          <w:szCs w:val="27"/>
          <w:u w:val="single"/>
        </w:rPr>
        <w:t xml:space="preserve"> cantidad</w:t>
      </w:r>
      <w:r w:rsidR="00743CB2">
        <w:rPr>
          <w:rFonts w:ascii="Arial" w:hAnsi="Arial" w:cs="Arial"/>
          <w:bCs/>
          <w:snapToGrid w:val="0"/>
          <w:sz w:val="24"/>
          <w:szCs w:val="27"/>
          <w:u w:val="single"/>
        </w:rPr>
        <w:t>es por</w:t>
      </w:r>
      <w:r w:rsidR="00492932" w:rsidRPr="004530CE">
        <w:rPr>
          <w:rFonts w:ascii="Arial" w:hAnsi="Arial" w:cs="Arial"/>
          <w:bCs/>
          <w:snapToGrid w:val="0"/>
          <w:sz w:val="24"/>
          <w:szCs w:val="27"/>
          <w:u w:val="single"/>
        </w:rPr>
        <w:t xml:space="preserve"> </w:t>
      </w:r>
      <w:r w:rsidR="00492932" w:rsidRPr="00517FF5">
        <w:rPr>
          <w:rFonts w:ascii="Arial" w:hAnsi="Arial" w:cs="Arial"/>
          <w:bCs/>
          <w:snapToGrid w:val="0"/>
          <w:sz w:val="24"/>
          <w:szCs w:val="27"/>
          <w:u w:val="single"/>
        </w:rPr>
        <w:t>$</w:t>
      </w:r>
      <w:r w:rsidR="00517FF5" w:rsidRPr="00517FF5">
        <w:rPr>
          <w:rFonts w:ascii="Arial" w:eastAsia="Times New Roman" w:hAnsi="Arial" w:cs="Arial"/>
          <w:sz w:val="24"/>
          <w:szCs w:val="27"/>
          <w:u w:val="single"/>
          <w:lang w:val="es-ES_tradnl" w:eastAsia="es-ES"/>
        </w:rPr>
        <w:t xml:space="preserve">***** ***** (***** ***** ***** ***** y ***** ***** </w:t>
      </w:r>
      <w:r w:rsidR="00492932" w:rsidRPr="00517FF5">
        <w:rPr>
          <w:rFonts w:ascii="Arial" w:hAnsi="Arial" w:cs="Arial"/>
          <w:bCs/>
          <w:snapToGrid w:val="0"/>
          <w:sz w:val="24"/>
          <w:szCs w:val="27"/>
          <w:u w:val="single"/>
        </w:rPr>
        <w:t>00/100 moneda nacional) que ampara el recibo</w:t>
      </w:r>
      <w:r w:rsidR="00296A0F" w:rsidRPr="00517FF5">
        <w:rPr>
          <w:rFonts w:ascii="Arial" w:hAnsi="Arial" w:cs="Arial"/>
          <w:bCs/>
          <w:snapToGrid w:val="0"/>
          <w:sz w:val="24"/>
          <w:szCs w:val="27"/>
          <w:u w:val="single"/>
        </w:rPr>
        <w:t xml:space="preserve"> </w:t>
      </w:r>
      <w:r w:rsidR="00743CB2" w:rsidRPr="00517FF5">
        <w:rPr>
          <w:rFonts w:ascii="Arial" w:hAnsi="Arial" w:cs="Arial"/>
          <w:bCs/>
          <w:snapToGrid w:val="0"/>
          <w:sz w:val="24"/>
          <w:szCs w:val="27"/>
          <w:u w:val="single"/>
        </w:rPr>
        <w:t>oficial</w:t>
      </w:r>
      <w:r w:rsidR="00492932" w:rsidRPr="00517FF5">
        <w:rPr>
          <w:rFonts w:ascii="Arial" w:hAnsi="Arial" w:cs="Arial"/>
          <w:bCs/>
          <w:snapToGrid w:val="0"/>
          <w:sz w:val="24"/>
          <w:szCs w:val="27"/>
          <w:u w:val="single"/>
        </w:rPr>
        <w:t xml:space="preserve"> con número de folio </w:t>
      </w:r>
      <w:r w:rsidR="00517FF5" w:rsidRPr="00517FF5">
        <w:rPr>
          <w:rFonts w:ascii="Arial" w:eastAsia="Times New Roman" w:hAnsi="Arial" w:cs="Arial"/>
          <w:sz w:val="24"/>
          <w:szCs w:val="27"/>
          <w:u w:val="single"/>
          <w:lang w:val="es-ES_tradnl" w:eastAsia="es-ES"/>
        </w:rPr>
        <w:t>***** de fecha ***** de ***** de *****</w:t>
      </w:r>
      <w:r w:rsidR="00743CB2" w:rsidRPr="00517FF5">
        <w:rPr>
          <w:rFonts w:ascii="Arial" w:hAnsi="Arial" w:cs="Arial"/>
          <w:bCs/>
          <w:snapToGrid w:val="0"/>
          <w:sz w:val="24"/>
          <w:szCs w:val="27"/>
          <w:u w:val="single"/>
        </w:rPr>
        <w:t>, y por $</w:t>
      </w:r>
      <w:r w:rsidR="00517FF5" w:rsidRPr="00517FF5">
        <w:rPr>
          <w:rFonts w:ascii="Arial" w:eastAsia="Times New Roman" w:hAnsi="Arial" w:cs="Arial"/>
          <w:sz w:val="24"/>
          <w:szCs w:val="27"/>
          <w:u w:val="single"/>
          <w:lang w:val="es-ES_tradnl" w:eastAsia="es-ES"/>
        </w:rPr>
        <w:t>***** ***** (***** ***** ***** *****</w:t>
      </w:r>
      <w:r w:rsidR="00743CB2" w:rsidRPr="00517FF5">
        <w:rPr>
          <w:rFonts w:ascii="Arial" w:hAnsi="Arial" w:cs="Arial"/>
          <w:bCs/>
          <w:snapToGrid w:val="0"/>
          <w:sz w:val="24"/>
          <w:szCs w:val="27"/>
          <w:u w:val="single"/>
        </w:rPr>
        <w:t xml:space="preserve"> 00/100 moneda nacional), que ampara el recibo oficial con número de folio </w:t>
      </w:r>
      <w:r w:rsidR="00517FF5" w:rsidRPr="00517FF5">
        <w:rPr>
          <w:rFonts w:ascii="Arial" w:eastAsia="Times New Roman" w:hAnsi="Arial" w:cs="Arial"/>
          <w:sz w:val="24"/>
          <w:szCs w:val="27"/>
          <w:u w:val="single"/>
          <w:lang w:val="es-ES_tradnl" w:eastAsia="es-ES"/>
        </w:rPr>
        <w:t>***** de fecha ***** de ***** de *****</w:t>
      </w:r>
      <w:r w:rsidR="00492932" w:rsidRPr="00517FF5">
        <w:rPr>
          <w:rFonts w:ascii="Arial" w:hAnsi="Arial" w:cs="Arial"/>
          <w:bCs/>
          <w:snapToGrid w:val="0"/>
          <w:sz w:val="24"/>
          <w:szCs w:val="27"/>
          <w:u w:val="single"/>
        </w:rPr>
        <w:t>,</w:t>
      </w:r>
      <w:r w:rsidR="00743CB2">
        <w:rPr>
          <w:rFonts w:ascii="Arial" w:hAnsi="Arial" w:cs="Arial"/>
          <w:bCs/>
          <w:snapToGrid w:val="0"/>
          <w:sz w:val="24"/>
          <w:szCs w:val="27"/>
          <w:u w:val="single"/>
        </w:rPr>
        <w:t xml:space="preserve"> (fojas 5 y 6)</w:t>
      </w:r>
      <w:r w:rsidR="00492932" w:rsidRPr="004530CE">
        <w:rPr>
          <w:rFonts w:ascii="Arial" w:hAnsi="Arial" w:cs="Arial"/>
          <w:bCs/>
          <w:snapToGrid w:val="0"/>
          <w:sz w:val="24"/>
          <w:szCs w:val="27"/>
          <w:u w:val="single"/>
        </w:rPr>
        <w:t xml:space="preserve"> documental</w:t>
      </w:r>
      <w:r w:rsidR="00743CB2">
        <w:rPr>
          <w:rFonts w:ascii="Arial" w:hAnsi="Arial" w:cs="Arial"/>
          <w:bCs/>
          <w:snapToGrid w:val="0"/>
          <w:sz w:val="24"/>
          <w:szCs w:val="27"/>
          <w:u w:val="single"/>
        </w:rPr>
        <w:t>es</w:t>
      </w:r>
      <w:r w:rsidR="00492932" w:rsidRPr="004530CE">
        <w:rPr>
          <w:rFonts w:ascii="Arial" w:hAnsi="Arial" w:cs="Arial"/>
          <w:bCs/>
          <w:snapToGrid w:val="0"/>
          <w:sz w:val="24"/>
          <w:szCs w:val="27"/>
          <w:u w:val="single"/>
        </w:rPr>
        <w:t xml:space="preserve"> que adquiere</w:t>
      </w:r>
      <w:r w:rsidR="00743CB2">
        <w:rPr>
          <w:rFonts w:ascii="Arial" w:hAnsi="Arial" w:cs="Arial"/>
          <w:bCs/>
          <w:snapToGrid w:val="0"/>
          <w:sz w:val="24"/>
          <w:szCs w:val="27"/>
          <w:u w:val="single"/>
        </w:rPr>
        <w:t>n</w:t>
      </w:r>
      <w:r w:rsidR="00492932" w:rsidRPr="004530CE">
        <w:rPr>
          <w:rFonts w:ascii="Arial" w:hAnsi="Arial" w:cs="Arial"/>
          <w:bCs/>
          <w:snapToGrid w:val="0"/>
          <w:sz w:val="24"/>
          <w:szCs w:val="27"/>
          <w:u w:val="single"/>
        </w:rPr>
        <w:t xml:space="preserve"> valor probatorio p</w:t>
      </w:r>
      <w:r w:rsidR="00D33188">
        <w:rPr>
          <w:rFonts w:ascii="Arial" w:hAnsi="Arial" w:cs="Arial"/>
          <w:bCs/>
          <w:snapToGrid w:val="0"/>
          <w:sz w:val="24"/>
          <w:szCs w:val="27"/>
          <w:u w:val="single"/>
        </w:rPr>
        <w:t>leno en términos del artículo 20</w:t>
      </w:r>
      <w:r w:rsidR="00492932" w:rsidRPr="004530CE">
        <w:rPr>
          <w:rFonts w:ascii="Arial" w:hAnsi="Arial" w:cs="Arial"/>
          <w:bCs/>
          <w:snapToGrid w:val="0"/>
          <w:sz w:val="24"/>
          <w:szCs w:val="27"/>
          <w:u w:val="single"/>
        </w:rPr>
        <w:t xml:space="preserve">3 fracción I de la Ley de </w:t>
      </w:r>
      <w:r w:rsidR="00D33188">
        <w:rPr>
          <w:rFonts w:ascii="Arial" w:hAnsi="Arial" w:cs="Arial"/>
          <w:bCs/>
          <w:snapToGrid w:val="0"/>
          <w:sz w:val="24"/>
          <w:szCs w:val="27"/>
          <w:u w:val="single"/>
        </w:rPr>
        <w:t xml:space="preserve">Procedimiento y </w:t>
      </w:r>
      <w:r w:rsidR="00492932" w:rsidRPr="004530CE">
        <w:rPr>
          <w:rFonts w:ascii="Arial" w:hAnsi="Arial" w:cs="Arial"/>
          <w:bCs/>
          <w:snapToGrid w:val="0"/>
          <w:sz w:val="24"/>
          <w:szCs w:val="27"/>
          <w:u w:val="single"/>
        </w:rPr>
        <w:t>Justicia Administrativa para el Estado de Oaxaca, indebidamente pagada</w:t>
      </w:r>
      <w:r w:rsidR="00A97382">
        <w:rPr>
          <w:rFonts w:ascii="Arial" w:hAnsi="Arial" w:cs="Arial"/>
          <w:bCs/>
          <w:snapToGrid w:val="0"/>
          <w:sz w:val="24"/>
          <w:szCs w:val="27"/>
          <w:u w:val="single"/>
        </w:rPr>
        <w:t>s</w:t>
      </w:r>
      <w:r w:rsidR="00492932">
        <w:rPr>
          <w:rFonts w:ascii="Arial" w:hAnsi="Arial" w:cs="Arial"/>
          <w:bCs/>
          <w:snapToGrid w:val="0"/>
          <w:sz w:val="24"/>
          <w:szCs w:val="27"/>
        </w:rPr>
        <w:t>.</w:t>
      </w:r>
    </w:p>
    <w:p w14:paraId="5024BE37" w14:textId="03324CD8" w:rsidR="003502D1" w:rsidRPr="00492932" w:rsidRDefault="008C262A" w:rsidP="003502D1">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P</w:t>
      </w:r>
      <w:r w:rsidR="003502D1" w:rsidRPr="00182786">
        <w:rPr>
          <w:rFonts w:ascii="Arial" w:hAnsi="Arial" w:cs="Arial"/>
          <w:bCs/>
          <w:snapToGrid w:val="0"/>
          <w:sz w:val="24"/>
          <w:szCs w:val="27"/>
        </w:rPr>
        <w:t>or</w:t>
      </w:r>
      <w:r w:rsidR="003502D1">
        <w:rPr>
          <w:rFonts w:ascii="Arial" w:hAnsi="Arial" w:cs="Arial"/>
          <w:bCs/>
          <w:snapToGrid w:val="0"/>
          <w:sz w:val="24"/>
          <w:szCs w:val="27"/>
        </w:rPr>
        <w:t xml:space="preserve"> lo que hace a la cantidad de $</w:t>
      </w:r>
      <w:r w:rsidR="00517FF5" w:rsidRPr="005A79D3">
        <w:rPr>
          <w:rFonts w:ascii="Arial" w:eastAsia="Times New Roman" w:hAnsi="Arial" w:cs="Arial"/>
          <w:sz w:val="24"/>
          <w:szCs w:val="27"/>
          <w:lang w:val="es-ES_tradnl" w:eastAsia="es-ES"/>
        </w:rPr>
        <w:t>*****</w:t>
      </w:r>
      <w:r w:rsidR="003502D1" w:rsidRPr="00182786">
        <w:rPr>
          <w:rFonts w:ascii="Arial" w:hAnsi="Arial" w:cs="Arial"/>
          <w:bCs/>
          <w:snapToGrid w:val="0"/>
          <w:sz w:val="24"/>
          <w:szCs w:val="27"/>
        </w:rPr>
        <w:t xml:space="preserve"> (</w:t>
      </w:r>
      <w:r w:rsidR="00517FF5" w:rsidRPr="005A79D3">
        <w:rPr>
          <w:rFonts w:ascii="Arial" w:eastAsia="Times New Roman" w:hAnsi="Arial" w:cs="Arial"/>
          <w:sz w:val="24"/>
          <w:szCs w:val="27"/>
          <w:lang w:val="es-ES_tradnl" w:eastAsia="es-ES"/>
        </w:rPr>
        <w:t>*****</w:t>
      </w:r>
      <w:r w:rsidR="00517FF5">
        <w:rPr>
          <w:rFonts w:ascii="Arial" w:eastAsia="Times New Roman" w:hAnsi="Arial" w:cs="Arial"/>
          <w:sz w:val="24"/>
          <w:szCs w:val="27"/>
          <w:lang w:val="es-ES_tradnl" w:eastAsia="es-ES"/>
        </w:rPr>
        <w:t xml:space="preserve"> </w:t>
      </w:r>
      <w:r w:rsidR="00517FF5" w:rsidRPr="005A79D3">
        <w:rPr>
          <w:rFonts w:ascii="Arial" w:eastAsia="Times New Roman" w:hAnsi="Arial" w:cs="Arial"/>
          <w:sz w:val="24"/>
          <w:szCs w:val="27"/>
          <w:lang w:val="es-ES_tradnl" w:eastAsia="es-ES"/>
        </w:rPr>
        <w:t>*****</w:t>
      </w:r>
      <w:r w:rsidR="003502D1" w:rsidRPr="00182786">
        <w:rPr>
          <w:rFonts w:ascii="Arial" w:hAnsi="Arial" w:cs="Arial"/>
          <w:bCs/>
          <w:snapToGrid w:val="0"/>
          <w:sz w:val="24"/>
          <w:szCs w:val="27"/>
        </w:rPr>
        <w:t xml:space="preserve"> 00</w:t>
      </w:r>
      <w:r w:rsidR="003502D1">
        <w:rPr>
          <w:rFonts w:ascii="Arial" w:hAnsi="Arial" w:cs="Arial"/>
          <w:bCs/>
          <w:snapToGrid w:val="0"/>
          <w:sz w:val="24"/>
          <w:szCs w:val="27"/>
        </w:rPr>
        <w:t>/100 m.n.) pagados a “</w:t>
      </w:r>
      <w:r w:rsidR="00CA079B">
        <w:rPr>
          <w:rFonts w:ascii="Arial" w:hAnsi="Arial" w:cs="Arial"/>
          <w:bCs/>
          <w:snapToGrid w:val="0"/>
          <w:sz w:val="24"/>
          <w:szCs w:val="27"/>
        </w:rPr>
        <w:t>*****</w:t>
      </w:r>
      <w:r w:rsidR="003502D1">
        <w:rPr>
          <w:rFonts w:ascii="Arial" w:hAnsi="Arial" w:cs="Arial"/>
          <w:bCs/>
          <w:snapToGrid w:val="0"/>
          <w:sz w:val="24"/>
          <w:szCs w:val="27"/>
        </w:rPr>
        <w:t xml:space="preserve"> </w:t>
      </w:r>
      <w:r w:rsidR="00CA079B">
        <w:rPr>
          <w:rFonts w:ascii="Arial" w:hAnsi="Arial" w:cs="Arial"/>
          <w:bCs/>
          <w:snapToGrid w:val="0"/>
          <w:sz w:val="24"/>
          <w:szCs w:val="27"/>
        </w:rPr>
        <w:t>*****</w:t>
      </w:r>
      <w:r w:rsidR="003502D1" w:rsidRPr="00182786">
        <w:rPr>
          <w:rFonts w:ascii="Arial" w:hAnsi="Arial" w:cs="Arial"/>
          <w:bCs/>
          <w:snapToGrid w:val="0"/>
          <w:sz w:val="24"/>
          <w:szCs w:val="27"/>
        </w:rPr>
        <w:t xml:space="preserve">”, que ampara el recibo número </w:t>
      </w:r>
      <w:r w:rsidR="00517FF5" w:rsidRPr="005A79D3">
        <w:rPr>
          <w:rFonts w:ascii="Arial" w:eastAsia="Times New Roman" w:hAnsi="Arial" w:cs="Arial"/>
          <w:sz w:val="24"/>
          <w:szCs w:val="27"/>
          <w:lang w:val="es-ES_tradnl" w:eastAsia="es-ES"/>
        </w:rPr>
        <w:t>*****</w:t>
      </w:r>
      <w:r w:rsidR="00033D66">
        <w:rPr>
          <w:rFonts w:ascii="Arial" w:hAnsi="Arial" w:cs="Arial"/>
          <w:bCs/>
          <w:snapToGrid w:val="0"/>
          <w:sz w:val="24"/>
          <w:szCs w:val="27"/>
        </w:rPr>
        <w:t xml:space="preserve">, de fecha </w:t>
      </w:r>
      <w:r w:rsidR="00517FF5" w:rsidRPr="005A79D3">
        <w:rPr>
          <w:rFonts w:ascii="Arial" w:eastAsia="Times New Roman" w:hAnsi="Arial" w:cs="Arial"/>
          <w:sz w:val="24"/>
          <w:szCs w:val="27"/>
          <w:lang w:val="es-ES_tradnl" w:eastAsia="es-ES"/>
        </w:rPr>
        <w:t>*****</w:t>
      </w:r>
      <w:r w:rsidR="00517FF5">
        <w:rPr>
          <w:rFonts w:ascii="Arial" w:eastAsia="Times New Roman" w:hAnsi="Arial" w:cs="Arial"/>
          <w:sz w:val="24"/>
          <w:szCs w:val="27"/>
          <w:lang w:val="es-ES_tradnl" w:eastAsia="es-ES"/>
        </w:rPr>
        <w:t xml:space="preserve"> de </w:t>
      </w:r>
      <w:r w:rsidR="00517FF5" w:rsidRPr="005A79D3">
        <w:rPr>
          <w:rFonts w:ascii="Arial" w:eastAsia="Times New Roman" w:hAnsi="Arial" w:cs="Arial"/>
          <w:sz w:val="24"/>
          <w:szCs w:val="27"/>
          <w:lang w:val="es-ES_tradnl" w:eastAsia="es-ES"/>
        </w:rPr>
        <w:t>*****</w:t>
      </w:r>
      <w:r w:rsidR="00517FF5">
        <w:rPr>
          <w:rFonts w:ascii="Arial" w:eastAsia="Times New Roman" w:hAnsi="Arial" w:cs="Arial"/>
          <w:sz w:val="24"/>
          <w:szCs w:val="27"/>
          <w:lang w:val="es-ES_tradnl" w:eastAsia="es-ES"/>
        </w:rPr>
        <w:t xml:space="preserve"> de </w:t>
      </w:r>
      <w:r w:rsidR="00517FF5" w:rsidRPr="005A79D3">
        <w:rPr>
          <w:rFonts w:ascii="Arial" w:eastAsia="Times New Roman" w:hAnsi="Arial" w:cs="Arial"/>
          <w:sz w:val="24"/>
          <w:szCs w:val="27"/>
          <w:lang w:val="es-ES_tradnl" w:eastAsia="es-ES"/>
        </w:rPr>
        <w:t>*****</w:t>
      </w:r>
      <w:r w:rsidR="00033D66">
        <w:rPr>
          <w:rFonts w:ascii="Arial" w:hAnsi="Arial" w:cs="Arial"/>
          <w:bCs/>
          <w:snapToGrid w:val="0"/>
          <w:sz w:val="24"/>
          <w:szCs w:val="27"/>
        </w:rPr>
        <w:t>,</w:t>
      </w:r>
      <w:r w:rsidR="003502D1">
        <w:rPr>
          <w:rFonts w:ascii="Arial" w:hAnsi="Arial" w:cs="Arial"/>
          <w:bCs/>
          <w:snapToGrid w:val="0"/>
          <w:sz w:val="24"/>
          <w:szCs w:val="27"/>
        </w:rPr>
        <w:t xml:space="preserve"> </w:t>
      </w:r>
      <w:r w:rsidR="00033D66">
        <w:rPr>
          <w:rFonts w:ascii="Arial" w:hAnsi="Arial" w:cs="Arial"/>
          <w:bCs/>
          <w:snapToGrid w:val="0"/>
          <w:sz w:val="24"/>
          <w:szCs w:val="27"/>
        </w:rPr>
        <w:t>(</w:t>
      </w:r>
      <w:r w:rsidR="003502D1">
        <w:rPr>
          <w:rFonts w:ascii="Arial" w:hAnsi="Arial" w:cs="Arial"/>
          <w:bCs/>
          <w:snapToGrid w:val="0"/>
          <w:sz w:val="24"/>
          <w:szCs w:val="27"/>
        </w:rPr>
        <w:t>fojas 7 y 34</w:t>
      </w:r>
      <w:r w:rsidR="00033D66">
        <w:rPr>
          <w:rFonts w:ascii="Arial" w:hAnsi="Arial" w:cs="Arial"/>
          <w:bCs/>
          <w:snapToGrid w:val="0"/>
          <w:sz w:val="24"/>
          <w:szCs w:val="27"/>
        </w:rPr>
        <w:t>)</w:t>
      </w:r>
      <w:r w:rsidR="003502D1" w:rsidRPr="00182786">
        <w:rPr>
          <w:rFonts w:ascii="Arial" w:hAnsi="Arial" w:cs="Arial"/>
          <w:bCs/>
          <w:snapToGrid w:val="0"/>
          <w:sz w:val="24"/>
          <w:szCs w:val="27"/>
        </w:rPr>
        <w:t xml:space="preserve">, documental que adquiere valor probatorio pleno en </w:t>
      </w:r>
      <w:r w:rsidR="003502D1">
        <w:rPr>
          <w:rFonts w:ascii="Arial" w:hAnsi="Arial" w:cs="Arial"/>
          <w:bCs/>
          <w:snapToGrid w:val="0"/>
          <w:sz w:val="24"/>
          <w:szCs w:val="27"/>
        </w:rPr>
        <w:t>términos del artículo 20</w:t>
      </w:r>
      <w:r w:rsidR="003502D1" w:rsidRPr="00182786">
        <w:rPr>
          <w:rFonts w:ascii="Arial" w:hAnsi="Arial" w:cs="Arial"/>
          <w:bCs/>
          <w:snapToGrid w:val="0"/>
          <w:sz w:val="24"/>
          <w:szCs w:val="27"/>
        </w:rPr>
        <w:t xml:space="preserve">3 fracción I de la Ley de </w:t>
      </w:r>
      <w:r w:rsidR="003502D1">
        <w:rPr>
          <w:rFonts w:ascii="Arial" w:hAnsi="Arial" w:cs="Arial"/>
          <w:bCs/>
          <w:snapToGrid w:val="0"/>
          <w:sz w:val="24"/>
          <w:szCs w:val="27"/>
        </w:rPr>
        <w:t xml:space="preserve">Procedimiento y </w:t>
      </w:r>
      <w:r w:rsidR="003502D1" w:rsidRPr="00182786">
        <w:rPr>
          <w:rFonts w:ascii="Arial" w:hAnsi="Arial" w:cs="Arial"/>
          <w:bCs/>
          <w:snapToGrid w:val="0"/>
          <w:sz w:val="24"/>
          <w:szCs w:val="27"/>
        </w:rPr>
        <w:t>Justicia Administrativa para el Estado de Oaxaca, ésta igualmente resulta procedente que la autoridad restituya dicha cantidad, toda vez que de las documentales que obra</w:t>
      </w:r>
      <w:r w:rsidR="00A97382">
        <w:rPr>
          <w:rFonts w:ascii="Arial" w:hAnsi="Arial" w:cs="Arial"/>
          <w:bCs/>
          <w:snapToGrid w:val="0"/>
          <w:sz w:val="24"/>
          <w:szCs w:val="27"/>
        </w:rPr>
        <w:t>n en autos, no se observa que la</w:t>
      </w:r>
      <w:r w:rsidR="003502D1" w:rsidRPr="00182786">
        <w:rPr>
          <w:rFonts w:ascii="Arial" w:hAnsi="Arial" w:cs="Arial"/>
          <w:bCs/>
          <w:snapToGrid w:val="0"/>
          <w:sz w:val="24"/>
          <w:szCs w:val="27"/>
        </w:rPr>
        <w:t xml:space="preserve"> actor</w:t>
      </w:r>
      <w:r w:rsidR="00A97382">
        <w:rPr>
          <w:rFonts w:ascii="Arial" w:hAnsi="Arial" w:cs="Arial"/>
          <w:bCs/>
          <w:snapToGrid w:val="0"/>
          <w:sz w:val="24"/>
          <w:szCs w:val="27"/>
        </w:rPr>
        <w:t>a</w:t>
      </w:r>
      <w:r w:rsidR="003502D1" w:rsidRPr="00182786">
        <w:rPr>
          <w:rFonts w:ascii="Arial" w:hAnsi="Arial" w:cs="Arial"/>
          <w:bCs/>
          <w:snapToGrid w:val="0"/>
          <w:sz w:val="24"/>
          <w:szCs w:val="27"/>
        </w:rPr>
        <w:t xml:space="preserve"> haya tenido la voluntad de solicitar los servicios de grúa, siendo esta una determinación unilateral por parte de la autoridad demandada, por esa consideración y toda vez que de la multicitada acta de infracción impugnada se desprende el nexo causal entre la autoridad demandada con su concesionaria “</w:t>
      </w:r>
      <w:r w:rsidR="00BC279F">
        <w:rPr>
          <w:rFonts w:ascii="Arial" w:hAnsi="Arial" w:cs="Arial"/>
          <w:bCs/>
          <w:snapToGrid w:val="0"/>
          <w:sz w:val="24"/>
          <w:szCs w:val="27"/>
        </w:rPr>
        <w:t>*****</w:t>
      </w:r>
      <w:r w:rsidR="003502D1" w:rsidRPr="00182786">
        <w:rPr>
          <w:rFonts w:ascii="Arial" w:hAnsi="Arial" w:cs="Arial"/>
          <w:bCs/>
          <w:snapToGrid w:val="0"/>
          <w:sz w:val="24"/>
          <w:szCs w:val="27"/>
        </w:rPr>
        <w:t xml:space="preserve"> </w:t>
      </w:r>
      <w:r w:rsidR="00BC279F">
        <w:rPr>
          <w:rFonts w:ascii="Arial" w:hAnsi="Arial" w:cs="Arial"/>
          <w:bCs/>
          <w:snapToGrid w:val="0"/>
          <w:sz w:val="24"/>
          <w:szCs w:val="27"/>
        </w:rPr>
        <w:t>*****</w:t>
      </w:r>
      <w:r w:rsidR="003502D1" w:rsidRPr="00182786">
        <w:rPr>
          <w:rFonts w:ascii="Arial" w:hAnsi="Arial" w:cs="Arial"/>
          <w:bCs/>
          <w:snapToGrid w:val="0"/>
          <w:sz w:val="24"/>
          <w:szCs w:val="27"/>
        </w:rPr>
        <w:t xml:space="preserve">” se hace una presunción </w:t>
      </w:r>
      <w:r w:rsidR="003502D1" w:rsidRPr="00DF0467">
        <w:rPr>
          <w:rFonts w:ascii="Arial" w:hAnsi="Arial" w:cs="Arial"/>
          <w:bCs/>
          <w:i/>
          <w:snapToGrid w:val="0"/>
          <w:sz w:val="24"/>
          <w:szCs w:val="27"/>
        </w:rPr>
        <w:t>iuris tantum</w:t>
      </w:r>
      <w:r w:rsidR="003502D1">
        <w:rPr>
          <w:rFonts w:ascii="Arial" w:hAnsi="Arial" w:cs="Arial"/>
          <w:bCs/>
          <w:snapToGrid w:val="0"/>
          <w:sz w:val="24"/>
          <w:szCs w:val="27"/>
        </w:rPr>
        <w:t xml:space="preserve"> de que el</w:t>
      </w:r>
      <w:r w:rsidR="003502D1" w:rsidRPr="00182786">
        <w:rPr>
          <w:rFonts w:ascii="Arial" w:hAnsi="Arial" w:cs="Arial"/>
          <w:bCs/>
          <w:snapToGrid w:val="0"/>
          <w:sz w:val="24"/>
          <w:szCs w:val="27"/>
        </w:rPr>
        <w:t xml:space="preserve"> accionante haya sido obligada a pagar el servicio de grúa, sin que esta lo hubiera solicitado, por lo t</w:t>
      </w:r>
      <w:r w:rsidR="003502D1">
        <w:rPr>
          <w:rFonts w:ascii="Arial" w:hAnsi="Arial" w:cs="Arial"/>
          <w:bCs/>
          <w:snapToGrid w:val="0"/>
          <w:sz w:val="24"/>
          <w:szCs w:val="27"/>
        </w:rPr>
        <w:t xml:space="preserve">anto, </w:t>
      </w:r>
      <w:r w:rsidR="003502D1" w:rsidRPr="00B65AEB">
        <w:rPr>
          <w:rFonts w:ascii="Arial" w:hAnsi="Arial" w:cs="Arial"/>
          <w:bCs/>
          <w:snapToGrid w:val="0"/>
          <w:sz w:val="24"/>
          <w:szCs w:val="27"/>
          <w:u w:val="single"/>
        </w:rPr>
        <w:t>resulta procedente que la</w:t>
      </w:r>
      <w:r w:rsidR="00A97382">
        <w:rPr>
          <w:rFonts w:ascii="Arial" w:hAnsi="Arial" w:cs="Arial"/>
          <w:bCs/>
          <w:snapToGrid w:val="0"/>
          <w:sz w:val="24"/>
          <w:szCs w:val="27"/>
          <w:u w:val="single"/>
        </w:rPr>
        <w:t>s</w:t>
      </w:r>
      <w:r w:rsidR="003502D1" w:rsidRPr="00B65AEB">
        <w:rPr>
          <w:rFonts w:ascii="Arial" w:hAnsi="Arial" w:cs="Arial"/>
          <w:bCs/>
          <w:snapToGrid w:val="0"/>
          <w:sz w:val="24"/>
          <w:szCs w:val="27"/>
          <w:u w:val="single"/>
        </w:rPr>
        <w:t xml:space="preserve"> autoridad</w:t>
      </w:r>
      <w:r w:rsidR="00A97382">
        <w:rPr>
          <w:rFonts w:ascii="Arial" w:hAnsi="Arial" w:cs="Arial"/>
          <w:bCs/>
          <w:snapToGrid w:val="0"/>
          <w:sz w:val="24"/>
          <w:szCs w:val="27"/>
          <w:u w:val="single"/>
        </w:rPr>
        <w:t>es</w:t>
      </w:r>
      <w:r w:rsidR="003502D1" w:rsidRPr="00B65AEB">
        <w:rPr>
          <w:rFonts w:ascii="Arial" w:hAnsi="Arial" w:cs="Arial"/>
          <w:bCs/>
          <w:snapToGrid w:val="0"/>
          <w:sz w:val="24"/>
          <w:szCs w:val="27"/>
          <w:u w:val="single"/>
        </w:rPr>
        <w:t xml:space="preserve"> demandada</w:t>
      </w:r>
      <w:r w:rsidR="00A97382">
        <w:rPr>
          <w:rFonts w:ascii="Arial" w:hAnsi="Arial" w:cs="Arial"/>
          <w:bCs/>
          <w:snapToGrid w:val="0"/>
          <w:sz w:val="24"/>
          <w:szCs w:val="27"/>
          <w:u w:val="single"/>
        </w:rPr>
        <w:t>s</w:t>
      </w:r>
      <w:r w:rsidR="003502D1" w:rsidRPr="00B65AEB">
        <w:rPr>
          <w:rFonts w:ascii="Arial" w:hAnsi="Arial" w:cs="Arial"/>
          <w:bCs/>
          <w:snapToGrid w:val="0"/>
          <w:sz w:val="24"/>
          <w:szCs w:val="27"/>
          <w:u w:val="single"/>
        </w:rPr>
        <w:t xml:space="preserve"> en el presente asunto, </w:t>
      </w:r>
      <w:r w:rsidR="00A97382">
        <w:rPr>
          <w:rFonts w:ascii="Arial" w:hAnsi="Arial" w:cs="Arial"/>
          <w:bCs/>
          <w:snapToGrid w:val="0"/>
          <w:sz w:val="24"/>
          <w:szCs w:val="27"/>
          <w:u w:val="single"/>
        </w:rPr>
        <w:t xml:space="preserve">conjunta, separadamente </w:t>
      </w:r>
      <w:r w:rsidR="003502D1" w:rsidRPr="00B65AEB">
        <w:rPr>
          <w:rFonts w:ascii="Arial" w:hAnsi="Arial" w:cs="Arial"/>
          <w:bCs/>
          <w:snapToGrid w:val="0"/>
          <w:sz w:val="24"/>
          <w:szCs w:val="27"/>
          <w:u w:val="single"/>
        </w:rPr>
        <w:t>a través de si misma o de quien sea legalmente competente, hagan la devolució</w:t>
      </w:r>
      <w:r w:rsidR="00A97382">
        <w:rPr>
          <w:rFonts w:ascii="Arial" w:hAnsi="Arial" w:cs="Arial"/>
          <w:bCs/>
          <w:snapToGrid w:val="0"/>
          <w:sz w:val="24"/>
          <w:szCs w:val="27"/>
          <w:u w:val="single"/>
        </w:rPr>
        <w:t xml:space="preserve">n de la cantidad de </w:t>
      </w:r>
      <w:r w:rsidR="00A97382" w:rsidRPr="00517FF5">
        <w:rPr>
          <w:rFonts w:ascii="Arial" w:hAnsi="Arial" w:cs="Arial"/>
          <w:bCs/>
          <w:snapToGrid w:val="0"/>
          <w:sz w:val="24"/>
          <w:szCs w:val="27"/>
          <w:u w:val="single"/>
        </w:rPr>
        <w:t>$</w:t>
      </w:r>
      <w:r w:rsidR="00517FF5" w:rsidRPr="00517FF5">
        <w:rPr>
          <w:rFonts w:ascii="Arial" w:eastAsia="Times New Roman" w:hAnsi="Arial" w:cs="Arial"/>
          <w:sz w:val="24"/>
          <w:szCs w:val="27"/>
          <w:u w:val="single"/>
          <w:lang w:val="es-ES_tradnl" w:eastAsia="es-ES"/>
        </w:rPr>
        <w:t>***** ( ***** *****</w:t>
      </w:r>
      <w:r w:rsidR="003502D1" w:rsidRPr="00B65AEB">
        <w:rPr>
          <w:rFonts w:ascii="Arial" w:hAnsi="Arial" w:cs="Arial"/>
          <w:bCs/>
          <w:snapToGrid w:val="0"/>
          <w:sz w:val="24"/>
          <w:szCs w:val="27"/>
          <w:u w:val="single"/>
        </w:rPr>
        <w:t xml:space="preserve"> 00/100 m.n.) </w:t>
      </w:r>
      <w:r w:rsidR="003502D1" w:rsidRPr="00015085">
        <w:rPr>
          <w:rFonts w:ascii="Arial" w:hAnsi="Arial" w:cs="Arial"/>
          <w:bCs/>
          <w:snapToGrid w:val="0"/>
          <w:sz w:val="24"/>
          <w:szCs w:val="27"/>
          <w:u w:val="single"/>
        </w:rPr>
        <w:t xml:space="preserve">que ampara el recibo </w:t>
      </w:r>
      <w:r w:rsidR="003502D1" w:rsidRPr="00517FF5">
        <w:rPr>
          <w:rFonts w:ascii="Arial" w:hAnsi="Arial" w:cs="Arial"/>
          <w:bCs/>
          <w:snapToGrid w:val="0"/>
          <w:sz w:val="24"/>
          <w:szCs w:val="27"/>
          <w:u w:val="single"/>
        </w:rPr>
        <w:lastRenderedPageBreak/>
        <w:t xml:space="preserve">número </w:t>
      </w:r>
      <w:r w:rsidR="00517FF5" w:rsidRPr="00517FF5">
        <w:rPr>
          <w:rFonts w:ascii="Arial" w:eastAsia="Times New Roman" w:hAnsi="Arial" w:cs="Arial"/>
          <w:sz w:val="24"/>
          <w:szCs w:val="27"/>
          <w:u w:val="single"/>
          <w:lang w:val="es-ES_tradnl" w:eastAsia="es-ES"/>
        </w:rPr>
        <w:t>***** de fecha ***** de ***** de *****</w:t>
      </w:r>
      <w:r w:rsidR="003502D1" w:rsidRPr="00517FF5">
        <w:rPr>
          <w:rFonts w:ascii="Arial" w:hAnsi="Arial" w:cs="Arial"/>
          <w:bCs/>
          <w:snapToGrid w:val="0"/>
          <w:sz w:val="24"/>
          <w:szCs w:val="27"/>
          <w:u w:val="single"/>
        </w:rPr>
        <w:t>,</w:t>
      </w:r>
      <w:r w:rsidR="003502D1" w:rsidRPr="00015085">
        <w:rPr>
          <w:rFonts w:ascii="Arial" w:hAnsi="Arial" w:cs="Arial"/>
          <w:bCs/>
          <w:snapToGrid w:val="0"/>
          <w:sz w:val="24"/>
          <w:szCs w:val="27"/>
          <w:u w:val="single"/>
        </w:rPr>
        <w:t xml:space="preserve"> pagada por el servicio el cual se generó de un acto viciado de ilegalidad señalado en el acta de infracción con número de folio </w:t>
      </w:r>
      <w:r w:rsidR="00517FF5" w:rsidRPr="00517FF5">
        <w:rPr>
          <w:rFonts w:ascii="Arial" w:eastAsia="Times New Roman" w:hAnsi="Arial" w:cs="Arial"/>
          <w:sz w:val="24"/>
          <w:szCs w:val="27"/>
          <w:u w:val="single"/>
          <w:lang w:val="es-ES_tradnl" w:eastAsia="es-ES"/>
        </w:rPr>
        <w:t>***** de fecha ***** de ***** de *****</w:t>
      </w:r>
      <w:r w:rsidR="003502D1" w:rsidRPr="00517FF5">
        <w:rPr>
          <w:rFonts w:ascii="Arial" w:hAnsi="Arial" w:cs="Arial"/>
          <w:bCs/>
          <w:snapToGrid w:val="0"/>
          <w:sz w:val="24"/>
          <w:szCs w:val="27"/>
          <w:u w:val="single"/>
        </w:rPr>
        <w:t>,</w:t>
      </w:r>
      <w:r w:rsidR="003502D1" w:rsidRPr="00182786">
        <w:rPr>
          <w:rFonts w:ascii="Arial" w:hAnsi="Arial" w:cs="Arial"/>
          <w:bCs/>
          <w:snapToGrid w:val="0"/>
          <w:sz w:val="24"/>
          <w:szCs w:val="27"/>
        </w:rPr>
        <w:t xml:space="preserve"> y por ello atento a los principios generales de derecho que rezan: </w:t>
      </w:r>
      <w:r w:rsidR="003502D1" w:rsidRPr="000029A3">
        <w:rPr>
          <w:rFonts w:ascii="Arial" w:hAnsi="Arial" w:cs="Arial"/>
          <w:bCs/>
          <w:i/>
          <w:snapToGrid w:val="0"/>
          <w:sz w:val="24"/>
          <w:szCs w:val="27"/>
        </w:rPr>
        <w:t>“ubi eadem ratio</w:t>
      </w:r>
      <w:r w:rsidR="003502D1" w:rsidRPr="00182786">
        <w:rPr>
          <w:rFonts w:ascii="Arial" w:hAnsi="Arial" w:cs="Arial"/>
          <w:bCs/>
          <w:snapToGrid w:val="0"/>
          <w:sz w:val="24"/>
          <w:szCs w:val="27"/>
        </w:rPr>
        <w:t xml:space="preserve">, </w:t>
      </w:r>
      <w:r w:rsidR="003502D1" w:rsidRPr="000029A3">
        <w:rPr>
          <w:rFonts w:ascii="Arial" w:hAnsi="Arial" w:cs="Arial"/>
          <w:bCs/>
          <w:i/>
          <w:snapToGrid w:val="0"/>
          <w:sz w:val="24"/>
          <w:szCs w:val="27"/>
        </w:rPr>
        <w:t>idem jus”</w:t>
      </w:r>
      <w:r w:rsidR="003502D1" w:rsidRPr="00182786">
        <w:rPr>
          <w:rFonts w:ascii="Arial" w:hAnsi="Arial" w:cs="Arial"/>
          <w:bCs/>
          <w:snapToGrid w:val="0"/>
          <w:sz w:val="24"/>
          <w:szCs w:val="27"/>
        </w:rPr>
        <w:t xml:space="preserve"> </w:t>
      </w:r>
      <w:r w:rsidR="003502D1" w:rsidRPr="000029A3">
        <w:rPr>
          <w:rFonts w:ascii="Arial" w:hAnsi="Arial" w:cs="Arial"/>
          <w:bCs/>
          <w:i/>
          <w:snapToGrid w:val="0"/>
          <w:sz w:val="24"/>
          <w:szCs w:val="27"/>
        </w:rPr>
        <w:t>“a igual razón, igual disposición”</w:t>
      </w:r>
      <w:r w:rsidR="003502D1" w:rsidRPr="00182786">
        <w:rPr>
          <w:rFonts w:ascii="Arial" w:hAnsi="Arial" w:cs="Arial"/>
          <w:bCs/>
          <w:snapToGrid w:val="0"/>
          <w:sz w:val="24"/>
          <w:szCs w:val="27"/>
        </w:rPr>
        <w:t xml:space="preserve"> y </w:t>
      </w:r>
      <w:r w:rsidR="003502D1" w:rsidRPr="000029A3">
        <w:rPr>
          <w:rFonts w:ascii="Arial" w:hAnsi="Arial" w:cs="Arial"/>
          <w:bCs/>
          <w:i/>
          <w:snapToGrid w:val="0"/>
          <w:sz w:val="24"/>
          <w:szCs w:val="27"/>
        </w:rPr>
        <w:t>“causa causae est causa causati” “la causa de la causa es causa de lo causado”</w:t>
      </w:r>
      <w:r w:rsidR="003502D1" w:rsidRPr="00182786">
        <w:rPr>
          <w:rFonts w:ascii="Arial" w:hAnsi="Arial" w:cs="Arial"/>
          <w:bCs/>
          <w:snapToGrid w:val="0"/>
          <w:sz w:val="24"/>
          <w:szCs w:val="27"/>
        </w:rPr>
        <w:t>, debe acatar de igual forma el cumplimiento de la sentencia, al haber asistido con su actuación como un auxiliar de la administración pública a la autoridad cuyo acto quedo sin efectos, actos que tanto la doctrina, como la legislación positiva mexicana, aceptan la posibilidad de que los particulares funjan como auxiliares de la Administración Pública del que deriva una relación jurídica simple de cooperación o colaboración de los particulares para la realización eficaz de los fines del Estado, y que en el presente caso, el particular únicamente es auxiliar de la demandada, sin que adquiera completamente el carácter de autoridad demandada</w:t>
      </w:r>
      <w:r w:rsidR="003502D1" w:rsidRPr="00492932">
        <w:rPr>
          <w:rFonts w:ascii="Arial" w:hAnsi="Arial" w:cs="Arial"/>
          <w:bCs/>
          <w:snapToGrid w:val="0"/>
          <w:sz w:val="24"/>
          <w:szCs w:val="27"/>
        </w:rPr>
        <w:t>.</w:t>
      </w:r>
    </w:p>
    <w:p w14:paraId="72874FF7" w14:textId="6CBAAA50" w:rsidR="00414AF5" w:rsidRDefault="00414AF5" w:rsidP="00605164">
      <w:pPr>
        <w:spacing w:line="360" w:lineRule="auto"/>
        <w:ind w:right="51" w:firstLine="567"/>
        <w:jc w:val="both"/>
        <w:rPr>
          <w:rFonts w:ascii="Arial" w:hAnsi="Arial" w:cs="Arial"/>
          <w:bCs/>
          <w:snapToGrid w:val="0"/>
          <w:sz w:val="24"/>
          <w:szCs w:val="27"/>
        </w:rPr>
      </w:pPr>
      <w:r w:rsidRPr="00414AF5">
        <w:rPr>
          <w:rFonts w:ascii="Arial" w:hAnsi="Arial" w:cs="Arial"/>
          <w:bCs/>
          <w:snapToGrid w:val="0"/>
          <w:sz w:val="24"/>
          <w:szCs w:val="27"/>
        </w:rPr>
        <w:t>Por lo anteriormente expuesto, fundado y motivado, en términos de los artículos 207, 208 fracciones II y VI, y 209 de la Ley de Procedimiento y Justicia Administrativa para el Estado de Oaxaca, se</w:t>
      </w:r>
      <w:r>
        <w:rPr>
          <w:rFonts w:ascii="Arial" w:hAnsi="Arial" w:cs="Arial"/>
          <w:bCs/>
          <w:snapToGrid w:val="0"/>
          <w:sz w:val="24"/>
          <w:szCs w:val="27"/>
        </w:rPr>
        <w:t>:</w:t>
      </w:r>
    </w:p>
    <w:p w14:paraId="7A3E508A" w14:textId="4C13A806" w:rsidR="003E0CBC" w:rsidRPr="009C0C09" w:rsidRDefault="003E0CBC" w:rsidP="00605164">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43A4C3A8" w14:textId="77777777" w:rsidR="003E0CBC" w:rsidRPr="009C0C09" w:rsidRDefault="003E0CBC" w:rsidP="00605164">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Pr>
          <w:rFonts w:cs="Arial"/>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77777777"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SEGUNDO.</w:t>
      </w:r>
      <w:r>
        <w:rPr>
          <w:rFonts w:cs="Arial"/>
          <w:i w:val="0"/>
          <w:szCs w:val="27"/>
        </w:rPr>
        <w:t>-</w:t>
      </w:r>
      <w:r w:rsidRPr="009C0C09">
        <w:rPr>
          <w:rFonts w:cs="Arial"/>
          <w:i w:val="0"/>
          <w:szCs w:val="27"/>
        </w:rPr>
        <w:t xml:space="preserve">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77777777"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TERCERO.</w:t>
      </w:r>
      <w:r>
        <w:rPr>
          <w:rFonts w:cs="Arial"/>
          <w:i w:val="0"/>
          <w:szCs w:val="27"/>
        </w:rPr>
        <w:t>-</w:t>
      </w:r>
      <w:r w:rsidRPr="009C0C09">
        <w:rPr>
          <w:rFonts w:cs="Arial"/>
          <w:b w:val="0"/>
          <w:bCs/>
          <w:i w:val="0"/>
          <w:szCs w:val="27"/>
        </w:rPr>
        <w:t xml:space="preserve"> Esta Sala advierte que, en el presente juicio no se configura alguna causal de improcedencia o sobreseimiento, por lo tanto, </w:t>
      </w:r>
      <w:r w:rsidRPr="009C0C09">
        <w:rPr>
          <w:rFonts w:cs="Arial"/>
          <w:i w:val="0"/>
          <w:szCs w:val="27"/>
        </w:rPr>
        <w:t>NO SE SOBRESEE.</w:t>
      </w:r>
    </w:p>
    <w:p w14:paraId="0CB13576" w14:textId="2EC4BCDD" w:rsidR="003E0CBC" w:rsidRPr="009C0C09" w:rsidRDefault="003E0CBC" w:rsidP="00605164">
      <w:pPr>
        <w:pStyle w:val="Sangra2detindependiente1"/>
        <w:spacing w:after="200" w:line="360" w:lineRule="auto"/>
        <w:ind w:right="51" w:firstLine="567"/>
        <w:rPr>
          <w:rFonts w:cs="Arial"/>
          <w:i w:val="0"/>
          <w:szCs w:val="27"/>
        </w:rPr>
      </w:pPr>
      <w:r w:rsidRPr="009C0C09">
        <w:rPr>
          <w:rFonts w:cs="Arial"/>
          <w:i w:val="0"/>
          <w:szCs w:val="27"/>
        </w:rPr>
        <w:t>CUARTO.</w:t>
      </w:r>
      <w:r w:rsidRPr="009C0C09">
        <w:rPr>
          <w:rFonts w:cs="Arial"/>
          <w:b w:val="0"/>
          <w:bCs/>
          <w:i w:val="0"/>
          <w:szCs w:val="27"/>
        </w:rPr>
        <w:t xml:space="preserve"> Se declara la </w:t>
      </w:r>
      <w:r w:rsidR="001B5DC7" w:rsidRPr="001B5DC7">
        <w:rPr>
          <w:rFonts w:cs="Arial"/>
          <w:i w:val="0"/>
          <w:szCs w:val="27"/>
        </w:rPr>
        <w:t xml:space="preserve">NULIDAD LISA Y LLANA </w:t>
      </w:r>
      <w:r w:rsidR="00A97382" w:rsidRPr="00A97382">
        <w:rPr>
          <w:rFonts w:cs="Arial"/>
          <w:b w:val="0"/>
          <w:i w:val="0"/>
          <w:szCs w:val="27"/>
        </w:rPr>
        <w:t>del acta de infracción con número de folio</w:t>
      </w:r>
      <w:r w:rsidR="00517FF5">
        <w:rPr>
          <w:rFonts w:cs="Arial"/>
          <w:b w:val="0"/>
          <w:i w:val="0"/>
          <w:szCs w:val="27"/>
        </w:rPr>
        <w:t xml:space="preserve"> </w:t>
      </w:r>
      <w:r w:rsidR="00517FF5" w:rsidRPr="00517FF5">
        <w:rPr>
          <w:rFonts w:cs="Arial"/>
          <w:b w:val="0"/>
          <w:bCs/>
          <w:i w:val="0"/>
          <w:iCs/>
          <w:szCs w:val="27"/>
          <w:lang w:eastAsia="es-ES"/>
        </w:rPr>
        <w:t>***** de fecha ***** de ***** de *****</w:t>
      </w:r>
      <w:r w:rsidR="00A97382" w:rsidRPr="00517FF5">
        <w:rPr>
          <w:rFonts w:cs="Arial"/>
          <w:b w:val="0"/>
          <w:bCs/>
          <w:i w:val="0"/>
          <w:iCs/>
          <w:szCs w:val="27"/>
        </w:rPr>
        <w:t>,</w:t>
      </w:r>
      <w:r w:rsidR="00A97382" w:rsidRPr="00A97382">
        <w:rPr>
          <w:rFonts w:cs="Arial"/>
          <w:b w:val="0"/>
          <w:i w:val="0"/>
          <w:szCs w:val="27"/>
        </w:rPr>
        <w:t xml:space="preserve"> emitida por </w:t>
      </w:r>
      <w:r w:rsidR="00BC279F">
        <w:rPr>
          <w:rFonts w:cs="Arial"/>
          <w:b w:val="0"/>
          <w:i w:val="0"/>
          <w:szCs w:val="27"/>
        </w:rPr>
        <w:t>*****</w:t>
      </w:r>
      <w:r w:rsidR="00A97382" w:rsidRPr="00A97382">
        <w:rPr>
          <w:rFonts w:cs="Arial"/>
          <w:b w:val="0"/>
          <w:i w:val="0"/>
          <w:szCs w:val="27"/>
        </w:rPr>
        <w:t xml:space="preserve"> </w:t>
      </w:r>
      <w:r w:rsidR="00BC279F">
        <w:rPr>
          <w:rFonts w:cs="Arial"/>
          <w:b w:val="0"/>
          <w:i w:val="0"/>
          <w:szCs w:val="27"/>
        </w:rPr>
        <w:t>**** *****</w:t>
      </w:r>
      <w:r w:rsidR="00A97382" w:rsidRPr="00A97382">
        <w:rPr>
          <w:rFonts w:cs="Arial"/>
          <w:b w:val="0"/>
          <w:i w:val="0"/>
          <w:szCs w:val="27"/>
        </w:rPr>
        <w:t xml:space="preserve">, Policía Vial adscrita a la Comisaría de Seguridad Pública y Vialidad Municipal de Santa Lucía del Camino, Oaxaca, en consecuencia, y bajo el aforismo jurídico que reza: </w:t>
      </w:r>
      <w:r w:rsidR="00A97382" w:rsidRPr="00A97382">
        <w:rPr>
          <w:rFonts w:cs="Arial"/>
          <w:b w:val="0"/>
          <w:szCs w:val="27"/>
        </w:rPr>
        <w:t>“lo accesorio sigue la suerte de lo principal”</w:t>
      </w:r>
      <w:r w:rsidR="00A97382" w:rsidRPr="00A97382">
        <w:rPr>
          <w:rFonts w:cs="Arial"/>
          <w:b w:val="0"/>
          <w:i w:val="0"/>
          <w:szCs w:val="27"/>
        </w:rPr>
        <w:t xml:space="preserve">, se advierte que dicha multa fue lo que originó todas las demás actuaciones, entre ellas, el parte informativo, la orden de arresto, el pago de la multa y el pago por concepto de arrastre, luego entonces, resulta lógico que igualmente las actuaciones posteriores son nulas por tener como base un acto ya declarado nulo, en consecuencia, al haber sido declarados nulos dichos actos, </w:t>
      </w:r>
      <w:r w:rsidR="00A97382" w:rsidRPr="00A97382">
        <w:rPr>
          <w:rFonts w:cs="Arial"/>
          <w:b w:val="0"/>
          <w:i w:val="0"/>
          <w:szCs w:val="27"/>
          <w:u w:val="single"/>
        </w:rPr>
        <w:t xml:space="preserve">se ordena a esa autoridad demandada para que a través de sí misma o de quien sea legalmente competente, realice la baja de la </w:t>
      </w:r>
      <w:r w:rsidR="00A97382" w:rsidRPr="00A97382">
        <w:rPr>
          <w:rFonts w:cs="Arial"/>
          <w:b w:val="0"/>
          <w:i w:val="0"/>
          <w:szCs w:val="27"/>
          <w:u w:val="single"/>
        </w:rPr>
        <w:lastRenderedPageBreak/>
        <w:t xml:space="preserve">citada acta de infracción así como de los actos derivados de ésta, del sistema electrónico y/o documental que para tal efecto lleve esa autoridad, de igual forma, al ser producto de un acto viciado, se ordena la devolución las cantidades </w:t>
      </w:r>
      <w:r w:rsidR="00A97382" w:rsidRPr="002D0953">
        <w:rPr>
          <w:rFonts w:cs="Arial"/>
          <w:b w:val="0"/>
          <w:i w:val="0"/>
          <w:szCs w:val="27"/>
          <w:u w:val="single"/>
        </w:rPr>
        <w:t>por $</w:t>
      </w:r>
      <w:r w:rsidR="00517FF5" w:rsidRPr="002D0953">
        <w:rPr>
          <w:rFonts w:cs="Arial"/>
          <w:b w:val="0"/>
          <w:bCs/>
          <w:i w:val="0"/>
          <w:iCs/>
          <w:szCs w:val="27"/>
          <w:u w:val="single"/>
          <w:lang w:eastAsia="es-ES"/>
        </w:rPr>
        <w:t>*****  *****  (*****  *****  *****  *****  y *****  ***** 0</w:t>
      </w:r>
      <w:r w:rsidR="00A97382" w:rsidRPr="002D0953">
        <w:rPr>
          <w:rFonts w:cs="Arial"/>
          <w:b w:val="0"/>
          <w:i w:val="0"/>
          <w:szCs w:val="27"/>
          <w:u w:val="single"/>
        </w:rPr>
        <w:t xml:space="preserve">0/100 moneda nacional) que ampara el recibo oficial con número de folio </w:t>
      </w:r>
      <w:r w:rsidR="002D0953" w:rsidRPr="002D0953">
        <w:rPr>
          <w:rFonts w:cs="Arial"/>
          <w:b w:val="0"/>
          <w:bCs/>
          <w:i w:val="0"/>
          <w:iCs/>
          <w:szCs w:val="27"/>
          <w:u w:val="single"/>
          <w:lang w:eastAsia="es-ES"/>
        </w:rPr>
        <w:t xml:space="preserve">***** de fecha ***** de ***** de *****, y por $***** ***** (***** ***** ***** ***** </w:t>
      </w:r>
      <w:r w:rsidR="00A97382" w:rsidRPr="002D0953">
        <w:rPr>
          <w:rFonts w:cs="Arial"/>
          <w:b w:val="0"/>
          <w:i w:val="0"/>
          <w:szCs w:val="27"/>
          <w:u w:val="single"/>
        </w:rPr>
        <w:t xml:space="preserve">00/100 moneda nacional), que ampara el recibo oficial con número de folio </w:t>
      </w:r>
      <w:r w:rsidR="002D0953" w:rsidRPr="002D0953">
        <w:rPr>
          <w:rFonts w:cs="Arial"/>
          <w:b w:val="0"/>
          <w:bCs/>
          <w:i w:val="0"/>
          <w:iCs/>
          <w:szCs w:val="27"/>
          <w:u w:val="single"/>
          <w:lang w:eastAsia="es-ES"/>
        </w:rPr>
        <w:t xml:space="preserve">***** de fecha ***** de ***** de ***** </w:t>
      </w:r>
      <w:r w:rsidR="00A97382" w:rsidRPr="002D0953">
        <w:rPr>
          <w:rFonts w:cs="Arial"/>
          <w:b w:val="0"/>
          <w:i w:val="0"/>
          <w:szCs w:val="27"/>
          <w:u w:val="single"/>
        </w:rPr>
        <w:t>, así como de la cantidad de $</w:t>
      </w:r>
      <w:r w:rsidR="002D0953" w:rsidRPr="002D0953">
        <w:rPr>
          <w:rFonts w:cs="Arial"/>
          <w:b w:val="0"/>
          <w:bCs/>
          <w:i w:val="0"/>
          <w:iCs/>
          <w:szCs w:val="27"/>
          <w:u w:val="single"/>
          <w:lang w:eastAsia="es-ES"/>
        </w:rPr>
        <w:t xml:space="preserve">***** (***** ***** </w:t>
      </w:r>
      <w:r w:rsidR="00A97382" w:rsidRPr="002D0953">
        <w:rPr>
          <w:rFonts w:cs="Arial"/>
          <w:b w:val="0"/>
          <w:i w:val="0"/>
          <w:szCs w:val="27"/>
          <w:u w:val="single"/>
        </w:rPr>
        <w:t xml:space="preserve">00/100 m.n.) que ampara el recibo número </w:t>
      </w:r>
      <w:r w:rsidR="002D0953" w:rsidRPr="002D0953">
        <w:rPr>
          <w:rFonts w:cs="Arial"/>
          <w:b w:val="0"/>
          <w:bCs/>
          <w:i w:val="0"/>
          <w:iCs/>
          <w:szCs w:val="27"/>
          <w:u w:val="single"/>
          <w:lang w:eastAsia="es-ES"/>
        </w:rPr>
        <w:t>*****</w:t>
      </w:r>
      <w:r w:rsidR="008965BF" w:rsidRPr="002D0953">
        <w:rPr>
          <w:rFonts w:cs="Arial"/>
          <w:b w:val="0"/>
          <w:i w:val="0"/>
          <w:szCs w:val="27"/>
          <w:u w:val="single"/>
        </w:rPr>
        <w:t xml:space="preserve">, de fecha </w:t>
      </w:r>
      <w:r w:rsidR="002D0953" w:rsidRPr="002D0953">
        <w:rPr>
          <w:rFonts w:cs="Arial"/>
          <w:b w:val="0"/>
          <w:bCs/>
          <w:i w:val="0"/>
          <w:iCs/>
          <w:szCs w:val="27"/>
          <w:u w:val="single"/>
          <w:lang w:eastAsia="es-ES"/>
        </w:rPr>
        <w:t>***** de ***** de *****</w:t>
      </w:r>
      <w:r w:rsidR="00A97382" w:rsidRPr="002D0953">
        <w:rPr>
          <w:rFonts w:cs="Arial"/>
          <w:b w:val="0"/>
          <w:i w:val="0"/>
          <w:szCs w:val="27"/>
          <w:u w:val="single"/>
        </w:rPr>
        <w:t>, pagada por el servicio de arrastre, indebidamente pagadas</w:t>
      </w:r>
      <w:r w:rsidR="00015085" w:rsidRPr="002D0953">
        <w:rPr>
          <w:rFonts w:cs="Arial"/>
          <w:b w:val="0"/>
          <w:bCs/>
          <w:i w:val="0"/>
          <w:szCs w:val="27"/>
          <w:u w:val="single"/>
        </w:rPr>
        <w:t xml:space="preserve">, </w:t>
      </w:r>
      <w:r w:rsidRPr="002D0953">
        <w:rPr>
          <w:rFonts w:cs="Arial"/>
          <w:b w:val="0"/>
          <w:bCs/>
          <w:i w:val="0"/>
          <w:szCs w:val="27"/>
          <w:u w:val="single"/>
        </w:rPr>
        <w:t>por</w:t>
      </w:r>
      <w:r w:rsidR="00D912EF" w:rsidRPr="002D0953">
        <w:rPr>
          <w:rFonts w:cs="Arial"/>
          <w:b w:val="0"/>
          <w:bCs/>
          <w:i w:val="0"/>
          <w:szCs w:val="27"/>
          <w:u w:val="single"/>
        </w:rPr>
        <w:t xml:space="preserve"> las razones ya expuestas en el considerando</w:t>
      </w:r>
      <w:r w:rsidRPr="002D0953">
        <w:rPr>
          <w:rFonts w:cs="Arial"/>
          <w:b w:val="0"/>
          <w:bCs/>
          <w:i w:val="0"/>
          <w:szCs w:val="27"/>
          <w:u w:val="single"/>
        </w:rPr>
        <w:t xml:space="preserve"> CUARTO de esta sentencia</w:t>
      </w:r>
      <w:r w:rsidRPr="009C0C09">
        <w:rPr>
          <w:rFonts w:cs="Arial"/>
          <w:b w:val="0"/>
          <w:bCs/>
          <w:i w:val="0"/>
          <w:szCs w:val="27"/>
        </w:rPr>
        <w:t>.</w:t>
      </w:r>
    </w:p>
    <w:p w14:paraId="055CA884" w14:textId="6E37D970" w:rsidR="003E0CBC" w:rsidRPr="009C0C09" w:rsidRDefault="003E0CBC" w:rsidP="00605164">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77777777" w:rsidR="004B22DE" w:rsidRDefault="004B22DE" w:rsidP="00605164">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Segunda Sala Unitaria de Primera Instancia del Tribunal de Justicia Administrativa del Estado de Oaxaca, quien actúa con el Secretario de Acuerdos, que autoriza y da fe.</w:t>
      </w:r>
    </w:p>
    <w:p w14:paraId="052CCE4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DEL </w:t>
      </w:r>
    </w:p>
    <w:p w14:paraId="22F2621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TRIBUNAL DE JUSTICIA ADMINISTRATIVA</w:t>
      </w:r>
    </w:p>
    <w:p w14:paraId="47AA0690"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3EA0878C" w14:textId="77777777" w:rsidR="00B6064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2F7CCD91" w14:textId="77777777" w:rsidR="00B60642" w:rsidRPr="0060475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DC4B3E">
      <w:headerReference w:type="even" r:id="rId8"/>
      <w:headerReference w:type="default" r:id="rId9"/>
      <w:footerReference w:type="default" r:id="rId10"/>
      <w:headerReference w:type="first" r:id="rId11"/>
      <w:pgSz w:w="12240" w:h="20160" w:code="5"/>
      <w:pgMar w:top="1895" w:right="1418" w:bottom="2268" w:left="1985" w:header="709" w:footer="9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56A4A9" w14:textId="77777777" w:rsidR="009D0837" w:rsidRDefault="009D0837" w:rsidP="00604752">
      <w:pPr>
        <w:spacing w:after="0" w:line="240" w:lineRule="auto"/>
      </w:pPr>
      <w:r>
        <w:separator/>
      </w:r>
    </w:p>
  </w:endnote>
  <w:endnote w:type="continuationSeparator" w:id="0">
    <w:p w14:paraId="536C4494" w14:textId="77777777" w:rsidR="009D0837" w:rsidRDefault="009D0837"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9910171"/>
      <w:docPartObj>
        <w:docPartGallery w:val="Page Numbers (Bottom of Page)"/>
        <w:docPartUnique/>
      </w:docPartObj>
    </w:sdtPr>
    <w:sdtEndPr>
      <w:rPr>
        <w:rFonts w:ascii="Arial" w:hAnsi="Arial" w:cs="Arial"/>
        <w:sz w:val="24"/>
        <w:szCs w:val="24"/>
      </w:rPr>
    </w:sdtEndPr>
    <w:sdtContent>
      <w:p w14:paraId="71EF2787" w14:textId="3383004D"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8965BF" w:rsidRPr="008965BF">
          <w:rPr>
            <w:rFonts w:ascii="Arial" w:hAnsi="Arial" w:cs="Arial"/>
            <w:noProof/>
            <w:sz w:val="24"/>
            <w:szCs w:val="24"/>
            <w:lang w:val="es-ES"/>
          </w:rPr>
          <w:t>10</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03E218" w14:textId="77777777" w:rsidR="009D0837" w:rsidRDefault="009D0837" w:rsidP="00604752">
      <w:pPr>
        <w:spacing w:after="0" w:line="240" w:lineRule="auto"/>
      </w:pPr>
      <w:r>
        <w:separator/>
      </w:r>
    </w:p>
  </w:footnote>
  <w:footnote w:type="continuationSeparator" w:id="0">
    <w:p w14:paraId="0BD3E5C5" w14:textId="77777777" w:rsidR="009D0837" w:rsidRDefault="009D0837" w:rsidP="00604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6C72E" w14:textId="75132A18" w:rsidR="00DC4B3E" w:rsidRDefault="00DC4B3E">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2962C4B5" wp14:editId="7AEFAECE">
              <wp:simplePos x="0" y="0"/>
              <wp:positionH relativeFrom="rightMargin">
                <wp:align>left</wp:align>
              </wp:positionH>
              <wp:positionV relativeFrom="paragraph">
                <wp:posOffset>5169535</wp:posOffset>
              </wp:positionV>
              <wp:extent cx="1181100" cy="154305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4D2127BF" w14:textId="77777777" w:rsidR="00DC4B3E" w:rsidRDefault="00DC4B3E" w:rsidP="00DC4B3E">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62C4B5" id="_x0000_t202" coordsize="21600,21600" o:spt="202" path="m,l,21600r21600,l21600,xe">
              <v:stroke joinstyle="miter"/>
              <v:path gradientshapeok="t" o:connecttype="rect"/>
            </v:shapetype>
            <v:shape id="Cuadro de texto 1" o:spid="_x0000_s1026" type="#_x0000_t202" style="position:absolute;margin-left:0;margin-top:407.05pt;width:93pt;height:121.5pt;z-index:-251640832;visibility:visible;mso-wrap-style:square;mso-width-percent:0;mso-height-percent:0;mso-wrap-distance-left:9pt;mso-wrap-distance-top:3.6pt;mso-wrap-distance-right:9pt;mso-wrap-distance-bottom:3.6pt;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AYIEwH3wAAAAkBAAAPAAAAZHJzL2Rvd25yZXYu&#10;eG1sTI9BT8MwDIXvSPyHyEhc0JYWRldK0wkhgdgNNgTXrPHaisYpSdaVf493gpvt9/T8vXI12V6M&#10;6EPnSEE6T0Ag1c501Ch43z7NchAhajK6d4QKfjDAqjo/K3Vh3JHecNzERnAIhUIraGMcCilD3aLV&#10;Ye4GJNb2zlsdefWNNF4fOdz28jpJMml1R/yh1QM+tlh/bQ5WQb54GT/D+ub1o872/V28Wo7P316p&#10;y4vp4R5ExCn+meGEz+hQMdPOHcgE0SvgIpGT0kUK4iTnGV92PCS3yxRkVcr/DapfAAAA//8DAFBL&#10;AQItABQABgAIAAAAIQC2gziS/gAAAOEBAAATAAAAAAAAAAAAAAAAAAAAAABbQ29udGVudF9UeXBl&#10;c10ueG1sUEsBAi0AFAAGAAgAAAAhADj9If/WAAAAlAEAAAsAAAAAAAAAAAAAAAAALwEAAF9yZWxz&#10;Ly5yZWxzUEsBAi0AFAAGAAgAAAAhAHgYc0QpAgAAWwQAAA4AAAAAAAAAAAAAAAAALgIAAGRycy9l&#10;Mm9Eb2MueG1sUEsBAi0AFAAGAAgAAAAhABggTAffAAAACQEAAA8AAAAAAAAAAAAAAAAAgwQAAGRy&#10;cy9kb3ducmV2LnhtbFBLBQYAAAAABAAEAPMAAACPBQAAAAA=&#10;">
              <v:textbox>
                <w:txbxContent>
                  <w:p w14:paraId="4D2127BF" w14:textId="77777777" w:rsidR="00DC4B3E" w:rsidRDefault="00DC4B3E" w:rsidP="00DC4B3E">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43AF5A98" w:rsidR="0076338B" w:rsidRDefault="00DC4B3E">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39745758" wp14:editId="5F3102D7">
              <wp:simplePos x="0" y="0"/>
              <wp:positionH relativeFrom="leftMargin">
                <wp:align>right</wp:align>
              </wp:positionH>
              <wp:positionV relativeFrom="paragraph">
                <wp:posOffset>5045710</wp:posOffset>
              </wp:positionV>
              <wp:extent cx="1181100" cy="1543050"/>
              <wp:effectExtent l="0" t="0" r="19050"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3F479260" w14:textId="77777777" w:rsidR="00DC4B3E" w:rsidRDefault="00DC4B3E" w:rsidP="00DC4B3E">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9745758" id="_x0000_t202" coordsize="21600,21600" o:spt="202" path="m,l,21600r21600,l21600,xe">
              <v:stroke joinstyle="miter"/>
              <v:path gradientshapeok="t" o:connecttype="rect"/>
            </v:shapetype>
            <v:shape id="Cuadro de texto 2" o:spid="_x0000_s1027" type="#_x0000_t202" style="position:absolute;margin-left:41.8pt;margin-top:397.3pt;width:93pt;height:121.5pt;z-index:-2516428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7rfpD98AAAAJAQAADwAAAGRycy9kb3ducmV2Lnht&#10;bEyPzU7DMBCE70i8g7VIXBB1oJWThjgVQgLBrZSqXN14m0T4J9huGt6e7Qluuzuj2W+q1WQNGzHE&#10;3jsJd7MMGLrG6961ErYfz7cFsJiU08p4hxJ+MMKqvryoVKn9yb3juEktoxAXSyWhS2koOY9Nh1bF&#10;mR/QkXbwwapEa2i5DupE4dbw+ywT3Kre0YdODfjUYfO1OVoJxeJ1/Ixv8/WuEQezTDf5+PIdpLy+&#10;mh4fgCWc0p8ZzviEDjUx7f3R6ciMBCqSJOTLhQB2lgtBlz0N2TwXwOuK/29Q/wIAAP//AwBQSwEC&#10;LQAUAAYACAAAACEAtoM4kv4AAADhAQAAEwAAAAAAAAAAAAAAAAAAAAAAW0NvbnRlbnRfVHlwZXNd&#10;LnhtbFBLAQItABQABgAIAAAAIQA4/SH/1gAAAJQBAAALAAAAAAAAAAAAAAAAAC8BAABfcmVscy8u&#10;cmVsc1BLAQItABQABgAIAAAAIQDxjBikJwIAAFQEAAAOAAAAAAAAAAAAAAAAAC4CAABkcnMvZTJv&#10;RG9jLnhtbFBLAQItABQABgAIAAAAIQDut+kP3wAAAAkBAAAPAAAAAAAAAAAAAAAAAIEEAABkcnMv&#10;ZG93bnJldi54bWxQSwUGAAAAAAQABADzAAAAjQUAAAAA&#10;">
              <v:textbox>
                <w:txbxContent>
                  <w:p w14:paraId="3F479260" w14:textId="77777777" w:rsidR="00DC4B3E" w:rsidRDefault="00DC4B3E" w:rsidP="00DC4B3E">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margin"/>
            </v:shape>
          </w:pict>
        </mc:Fallback>
      </mc:AlternateContent>
    </w:r>
    <w:r w:rsidR="0035344A">
      <w:rPr>
        <w:noProof/>
        <w:lang w:val="es-ES" w:eastAsia="es-ES"/>
      </w:rPr>
      <w:drawing>
        <wp:anchor distT="0" distB="0" distL="114300" distR="114300" simplePos="0" relativeHeight="251671552" behindDoc="1" locked="0" layoutInCell="1" allowOverlap="1" wp14:anchorId="6788CC72" wp14:editId="7CF73B8F">
          <wp:simplePos x="0" y="0"/>
          <wp:positionH relativeFrom="page">
            <wp:align>right</wp:align>
          </wp:positionH>
          <wp:positionV relativeFrom="paragraph">
            <wp:posOffset>4161790</wp:posOffset>
          </wp:positionV>
          <wp:extent cx="7711312" cy="2869325"/>
          <wp:effectExtent l="0" t="0" r="4445" b="762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1A61B489" w:rsidR="0076338B" w:rsidRDefault="0035344A">
    <w:pPr>
      <w:pStyle w:val="Encabezado"/>
    </w:pPr>
    <w:r>
      <w:rPr>
        <w:noProof/>
        <w:lang w:val="es-ES" w:eastAsia="es-ES"/>
      </w:rPr>
      <w:drawing>
        <wp:anchor distT="0" distB="0" distL="114300" distR="114300" simplePos="0" relativeHeight="251669504" behindDoc="1" locked="0" layoutInCell="1" allowOverlap="1" wp14:anchorId="4BF55A26" wp14:editId="6D8CC069">
          <wp:simplePos x="0" y="0"/>
          <wp:positionH relativeFrom="page">
            <wp:align>left</wp:align>
          </wp:positionH>
          <wp:positionV relativeFrom="paragraph">
            <wp:posOffset>4152265</wp:posOffset>
          </wp:positionV>
          <wp:extent cx="7711312" cy="2869325"/>
          <wp:effectExtent l="0" t="0" r="4445" b="762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954404751">
    <w:abstractNumId w:val="2"/>
  </w:num>
  <w:num w:numId="2" w16cid:durableId="812716427">
    <w:abstractNumId w:val="3"/>
  </w:num>
  <w:num w:numId="3" w16cid:durableId="2147038448">
    <w:abstractNumId w:val="6"/>
  </w:num>
  <w:num w:numId="4" w16cid:durableId="402145298">
    <w:abstractNumId w:val="0"/>
  </w:num>
  <w:num w:numId="5" w16cid:durableId="1585992795">
    <w:abstractNumId w:val="4"/>
  </w:num>
  <w:num w:numId="6" w16cid:durableId="978730546">
    <w:abstractNumId w:val="1"/>
  </w:num>
  <w:num w:numId="7" w16cid:durableId="8776671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0" w:nlCheck="1" w:checkStyle="0"/>
  <w:activeWritingStyle w:appName="MSWord" w:lang="es-ES" w:vendorID="64" w:dllVersion="0" w:nlCheck="1" w:checkStyle="0"/>
  <w:activeWritingStyle w:appName="MSWord" w:lang="es-MX" w:vendorID="64" w:dllVersion="0" w:nlCheck="1" w:checkStyle="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5B6"/>
    <w:rsid w:val="000029A3"/>
    <w:rsid w:val="00007750"/>
    <w:rsid w:val="00012F54"/>
    <w:rsid w:val="00015085"/>
    <w:rsid w:val="000203B2"/>
    <w:rsid w:val="00021165"/>
    <w:rsid w:val="00023E0F"/>
    <w:rsid w:val="0002521A"/>
    <w:rsid w:val="00026BB2"/>
    <w:rsid w:val="00026F4A"/>
    <w:rsid w:val="00030491"/>
    <w:rsid w:val="00032827"/>
    <w:rsid w:val="000337D1"/>
    <w:rsid w:val="00033D66"/>
    <w:rsid w:val="00035E01"/>
    <w:rsid w:val="000363E1"/>
    <w:rsid w:val="00036A0C"/>
    <w:rsid w:val="000400D4"/>
    <w:rsid w:val="00043748"/>
    <w:rsid w:val="00045E11"/>
    <w:rsid w:val="00051177"/>
    <w:rsid w:val="0005415A"/>
    <w:rsid w:val="000662B7"/>
    <w:rsid w:val="00092E1F"/>
    <w:rsid w:val="00094E83"/>
    <w:rsid w:val="000951F5"/>
    <w:rsid w:val="000A25F3"/>
    <w:rsid w:val="000A2814"/>
    <w:rsid w:val="000A2A86"/>
    <w:rsid w:val="000A3369"/>
    <w:rsid w:val="000A4C89"/>
    <w:rsid w:val="000A5644"/>
    <w:rsid w:val="000A5C47"/>
    <w:rsid w:val="000B1C0B"/>
    <w:rsid w:val="000B426C"/>
    <w:rsid w:val="000B48CB"/>
    <w:rsid w:val="000C1184"/>
    <w:rsid w:val="000C35D8"/>
    <w:rsid w:val="000C5EA0"/>
    <w:rsid w:val="000C6172"/>
    <w:rsid w:val="000C67C3"/>
    <w:rsid w:val="000C6FAD"/>
    <w:rsid w:val="000D23FD"/>
    <w:rsid w:val="000E1601"/>
    <w:rsid w:val="000E2FD3"/>
    <w:rsid w:val="000E728E"/>
    <w:rsid w:val="001009AB"/>
    <w:rsid w:val="00102315"/>
    <w:rsid w:val="00115274"/>
    <w:rsid w:val="00125DC6"/>
    <w:rsid w:val="001275B8"/>
    <w:rsid w:val="00131EDE"/>
    <w:rsid w:val="00132658"/>
    <w:rsid w:val="001350AA"/>
    <w:rsid w:val="001352D8"/>
    <w:rsid w:val="0013532F"/>
    <w:rsid w:val="00140805"/>
    <w:rsid w:val="00151127"/>
    <w:rsid w:val="001514E4"/>
    <w:rsid w:val="00153004"/>
    <w:rsid w:val="00155F12"/>
    <w:rsid w:val="0016023B"/>
    <w:rsid w:val="001628B3"/>
    <w:rsid w:val="001636EE"/>
    <w:rsid w:val="001658D6"/>
    <w:rsid w:val="0016783D"/>
    <w:rsid w:val="0016798D"/>
    <w:rsid w:val="00181533"/>
    <w:rsid w:val="00182786"/>
    <w:rsid w:val="00184940"/>
    <w:rsid w:val="00196279"/>
    <w:rsid w:val="001A134B"/>
    <w:rsid w:val="001A1FE9"/>
    <w:rsid w:val="001A2788"/>
    <w:rsid w:val="001A7167"/>
    <w:rsid w:val="001B0663"/>
    <w:rsid w:val="001B5DC7"/>
    <w:rsid w:val="001B77BA"/>
    <w:rsid w:val="001C0F76"/>
    <w:rsid w:val="001C3689"/>
    <w:rsid w:val="001C505A"/>
    <w:rsid w:val="001C6514"/>
    <w:rsid w:val="001D267C"/>
    <w:rsid w:val="001D7750"/>
    <w:rsid w:val="001E1A1B"/>
    <w:rsid w:val="001E49C1"/>
    <w:rsid w:val="001E4A0B"/>
    <w:rsid w:val="001F2FF9"/>
    <w:rsid w:val="00203B91"/>
    <w:rsid w:val="0020764C"/>
    <w:rsid w:val="002175BF"/>
    <w:rsid w:val="002257D3"/>
    <w:rsid w:val="00226128"/>
    <w:rsid w:val="00230E4C"/>
    <w:rsid w:val="002318D5"/>
    <w:rsid w:val="002345FB"/>
    <w:rsid w:val="002419CF"/>
    <w:rsid w:val="00245075"/>
    <w:rsid w:val="00251577"/>
    <w:rsid w:val="002524BD"/>
    <w:rsid w:val="00252E0F"/>
    <w:rsid w:val="00265704"/>
    <w:rsid w:val="00267C69"/>
    <w:rsid w:val="0027164D"/>
    <w:rsid w:val="002747AF"/>
    <w:rsid w:val="0027572E"/>
    <w:rsid w:val="00276ADF"/>
    <w:rsid w:val="00277007"/>
    <w:rsid w:val="0027767F"/>
    <w:rsid w:val="0028475A"/>
    <w:rsid w:val="002914F2"/>
    <w:rsid w:val="00292144"/>
    <w:rsid w:val="00295133"/>
    <w:rsid w:val="00296A0F"/>
    <w:rsid w:val="002A6281"/>
    <w:rsid w:val="002A7FE6"/>
    <w:rsid w:val="002B245A"/>
    <w:rsid w:val="002B2C0E"/>
    <w:rsid w:val="002B52BC"/>
    <w:rsid w:val="002C0FD7"/>
    <w:rsid w:val="002C501F"/>
    <w:rsid w:val="002D0236"/>
    <w:rsid w:val="002D0953"/>
    <w:rsid w:val="002D696F"/>
    <w:rsid w:val="002D794E"/>
    <w:rsid w:val="002E0F64"/>
    <w:rsid w:val="002F08AA"/>
    <w:rsid w:val="002F2F88"/>
    <w:rsid w:val="002F62ED"/>
    <w:rsid w:val="002F71C8"/>
    <w:rsid w:val="00301470"/>
    <w:rsid w:val="003039BE"/>
    <w:rsid w:val="00304F2A"/>
    <w:rsid w:val="003057ED"/>
    <w:rsid w:val="003119B9"/>
    <w:rsid w:val="00314C35"/>
    <w:rsid w:val="003173F3"/>
    <w:rsid w:val="00327322"/>
    <w:rsid w:val="00327ABE"/>
    <w:rsid w:val="00330516"/>
    <w:rsid w:val="00331255"/>
    <w:rsid w:val="003337E5"/>
    <w:rsid w:val="00346EA0"/>
    <w:rsid w:val="003502D1"/>
    <w:rsid w:val="00350413"/>
    <w:rsid w:val="00351EF2"/>
    <w:rsid w:val="00352A96"/>
    <w:rsid w:val="0035344A"/>
    <w:rsid w:val="0035374B"/>
    <w:rsid w:val="00354B88"/>
    <w:rsid w:val="003569E3"/>
    <w:rsid w:val="00363EFF"/>
    <w:rsid w:val="00370E42"/>
    <w:rsid w:val="00371394"/>
    <w:rsid w:val="00371465"/>
    <w:rsid w:val="003756E0"/>
    <w:rsid w:val="00375C9A"/>
    <w:rsid w:val="00387930"/>
    <w:rsid w:val="00387B42"/>
    <w:rsid w:val="003905EF"/>
    <w:rsid w:val="00396AC8"/>
    <w:rsid w:val="00397D65"/>
    <w:rsid w:val="003A4498"/>
    <w:rsid w:val="003C1032"/>
    <w:rsid w:val="003C27E4"/>
    <w:rsid w:val="003C37D1"/>
    <w:rsid w:val="003C3CAD"/>
    <w:rsid w:val="003C7C99"/>
    <w:rsid w:val="003D6C41"/>
    <w:rsid w:val="003E0CBC"/>
    <w:rsid w:val="003E3CFA"/>
    <w:rsid w:val="003E65D9"/>
    <w:rsid w:val="003E727C"/>
    <w:rsid w:val="003F2E0D"/>
    <w:rsid w:val="004018A4"/>
    <w:rsid w:val="0040395C"/>
    <w:rsid w:val="004107AC"/>
    <w:rsid w:val="00410B01"/>
    <w:rsid w:val="004122B6"/>
    <w:rsid w:val="00414AF5"/>
    <w:rsid w:val="00421E9B"/>
    <w:rsid w:val="004223B7"/>
    <w:rsid w:val="00423C8C"/>
    <w:rsid w:val="00425036"/>
    <w:rsid w:val="00427278"/>
    <w:rsid w:val="00430B1C"/>
    <w:rsid w:val="0043159F"/>
    <w:rsid w:val="00432832"/>
    <w:rsid w:val="0043687D"/>
    <w:rsid w:val="00440813"/>
    <w:rsid w:val="00443701"/>
    <w:rsid w:val="004471F8"/>
    <w:rsid w:val="00450AEA"/>
    <w:rsid w:val="00451D96"/>
    <w:rsid w:val="004530CE"/>
    <w:rsid w:val="00460CAD"/>
    <w:rsid w:val="00464066"/>
    <w:rsid w:val="004660BC"/>
    <w:rsid w:val="00471718"/>
    <w:rsid w:val="00471CEB"/>
    <w:rsid w:val="004723BF"/>
    <w:rsid w:val="00481380"/>
    <w:rsid w:val="0048308A"/>
    <w:rsid w:val="00485E2A"/>
    <w:rsid w:val="004901A3"/>
    <w:rsid w:val="00492932"/>
    <w:rsid w:val="004A0097"/>
    <w:rsid w:val="004A0EDA"/>
    <w:rsid w:val="004A23FF"/>
    <w:rsid w:val="004A3D3D"/>
    <w:rsid w:val="004B030F"/>
    <w:rsid w:val="004B0D7E"/>
    <w:rsid w:val="004B22DE"/>
    <w:rsid w:val="004C0019"/>
    <w:rsid w:val="004C1757"/>
    <w:rsid w:val="004C4DF5"/>
    <w:rsid w:val="004C582E"/>
    <w:rsid w:val="004D40B5"/>
    <w:rsid w:val="004E1EA0"/>
    <w:rsid w:val="004E6EA5"/>
    <w:rsid w:val="004F202C"/>
    <w:rsid w:val="004F5EA4"/>
    <w:rsid w:val="00504B18"/>
    <w:rsid w:val="00504C8D"/>
    <w:rsid w:val="00504CD6"/>
    <w:rsid w:val="005117EA"/>
    <w:rsid w:val="00511877"/>
    <w:rsid w:val="00517FF5"/>
    <w:rsid w:val="005202AA"/>
    <w:rsid w:val="00522225"/>
    <w:rsid w:val="00524C59"/>
    <w:rsid w:val="005277D3"/>
    <w:rsid w:val="005326D0"/>
    <w:rsid w:val="00533365"/>
    <w:rsid w:val="0053425C"/>
    <w:rsid w:val="005359BA"/>
    <w:rsid w:val="005428ED"/>
    <w:rsid w:val="00551613"/>
    <w:rsid w:val="00554D73"/>
    <w:rsid w:val="00555D1C"/>
    <w:rsid w:val="0055660F"/>
    <w:rsid w:val="005579FF"/>
    <w:rsid w:val="00560DCD"/>
    <w:rsid w:val="00564CE2"/>
    <w:rsid w:val="00566787"/>
    <w:rsid w:val="00571779"/>
    <w:rsid w:val="00571FEB"/>
    <w:rsid w:val="00573D74"/>
    <w:rsid w:val="005814B7"/>
    <w:rsid w:val="00581667"/>
    <w:rsid w:val="00583B55"/>
    <w:rsid w:val="00583E3A"/>
    <w:rsid w:val="00591D82"/>
    <w:rsid w:val="005A4A79"/>
    <w:rsid w:val="005A79D3"/>
    <w:rsid w:val="005B18A3"/>
    <w:rsid w:val="005B2116"/>
    <w:rsid w:val="005B5E0B"/>
    <w:rsid w:val="005B650F"/>
    <w:rsid w:val="005C329C"/>
    <w:rsid w:val="005C3D34"/>
    <w:rsid w:val="005D28D8"/>
    <w:rsid w:val="005D3B58"/>
    <w:rsid w:val="005F331A"/>
    <w:rsid w:val="005F5334"/>
    <w:rsid w:val="005F6C33"/>
    <w:rsid w:val="005F6E2E"/>
    <w:rsid w:val="00600AF3"/>
    <w:rsid w:val="00604752"/>
    <w:rsid w:val="00605164"/>
    <w:rsid w:val="00620928"/>
    <w:rsid w:val="00620938"/>
    <w:rsid w:val="00625ECE"/>
    <w:rsid w:val="00633E37"/>
    <w:rsid w:val="00641215"/>
    <w:rsid w:val="00641CD0"/>
    <w:rsid w:val="00642D22"/>
    <w:rsid w:val="00642DF7"/>
    <w:rsid w:val="00653CF6"/>
    <w:rsid w:val="00655705"/>
    <w:rsid w:val="0066005E"/>
    <w:rsid w:val="00670A60"/>
    <w:rsid w:val="00683324"/>
    <w:rsid w:val="0069002D"/>
    <w:rsid w:val="006908BC"/>
    <w:rsid w:val="00694F98"/>
    <w:rsid w:val="00696743"/>
    <w:rsid w:val="006A54B9"/>
    <w:rsid w:val="006B091C"/>
    <w:rsid w:val="006B2272"/>
    <w:rsid w:val="006B6EE7"/>
    <w:rsid w:val="006B7E96"/>
    <w:rsid w:val="006C66B7"/>
    <w:rsid w:val="006D29F5"/>
    <w:rsid w:val="006D5469"/>
    <w:rsid w:val="006E71B3"/>
    <w:rsid w:val="006F0524"/>
    <w:rsid w:val="006F3FD9"/>
    <w:rsid w:val="00700A6E"/>
    <w:rsid w:val="00701933"/>
    <w:rsid w:val="00705168"/>
    <w:rsid w:val="00711DCC"/>
    <w:rsid w:val="0071481E"/>
    <w:rsid w:val="00714DB4"/>
    <w:rsid w:val="0071655A"/>
    <w:rsid w:val="00720051"/>
    <w:rsid w:val="0072112F"/>
    <w:rsid w:val="007212E3"/>
    <w:rsid w:val="00722E00"/>
    <w:rsid w:val="00731A17"/>
    <w:rsid w:val="00732F50"/>
    <w:rsid w:val="00734A25"/>
    <w:rsid w:val="00734A3D"/>
    <w:rsid w:val="00742B73"/>
    <w:rsid w:val="00742C49"/>
    <w:rsid w:val="00742D1B"/>
    <w:rsid w:val="00743CB2"/>
    <w:rsid w:val="00747EB3"/>
    <w:rsid w:val="00750B8A"/>
    <w:rsid w:val="00751B9A"/>
    <w:rsid w:val="00754B12"/>
    <w:rsid w:val="0076119B"/>
    <w:rsid w:val="00763032"/>
    <w:rsid w:val="0076338B"/>
    <w:rsid w:val="00765C49"/>
    <w:rsid w:val="00775EA3"/>
    <w:rsid w:val="00783959"/>
    <w:rsid w:val="00785B67"/>
    <w:rsid w:val="007866EA"/>
    <w:rsid w:val="00787341"/>
    <w:rsid w:val="007917DD"/>
    <w:rsid w:val="00793DA7"/>
    <w:rsid w:val="007960F5"/>
    <w:rsid w:val="007A14F2"/>
    <w:rsid w:val="007A7362"/>
    <w:rsid w:val="007B2C4C"/>
    <w:rsid w:val="007B5995"/>
    <w:rsid w:val="007C4592"/>
    <w:rsid w:val="007C4EBB"/>
    <w:rsid w:val="007C5D60"/>
    <w:rsid w:val="007C7071"/>
    <w:rsid w:val="007D0F26"/>
    <w:rsid w:val="007D5781"/>
    <w:rsid w:val="007D64EC"/>
    <w:rsid w:val="007D64ED"/>
    <w:rsid w:val="007E112A"/>
    <w:rsid w:val="007F03CD"/>
    <w:rsid w:val="007F54D9"/>
    <w:rsid w:val="00800787"/>
    <w:rsid w:val="00801C91"/>
    <w:rsid w:val="00804B71"/>
    <w:rsid w:val="008067B1"/>
    <w:rsid w:val="00806EAC"/>
    <w:rsid w:val="008072E7"/>
    <w:rsid w:val="00807E34"/>
    <w:rsid w:val="00817A5C"/>
    <w:rsid w:val="00820DC4"/>
    <w:rsid w:val="0082290F"/>
    <w:rsid w:val="00830200"/>
    <w:rsid w:val="0083186B"/>
    <w:rsid w:val="00832B4F"/>
    <w:rsid w:val="00835131"/>
    <w:rsid w:val="00855326"/>
    <w:rsid w:val="00856627"/>
    <w:rsid w:val="00856D6D"/>
    <w:rsid w:val="00865A8F"/>
    <w:rsid w:val="0088558F"/>
    <w:rsid w:val="00885E7B"/>
    <w:rsid w:val="00891558"/>
    <w:rsid w:val="008965BF"/>
    <w:rsid w:val="008A2064"/>
    <w:rsid w:val="008A2FD4"/>
    <w:rsid w:val="008A3A19"/>
    <w:rsid w:val="008A4435"/>
    <w:rsid w:val="008B0405"/>
    <w:rsid w:val="008B0DBF"/>
    <w:rsid w:val="008B24AF"/>
    <w:rsid w:val="008B7C4F"/>
    <w:rsid w:val="008C0C1F"/>
    <w:rsid w:val="008C0D59"/>
    <w:rsid w:val="008C1AC1"/>
    <w:rsid w:val="008C25FD"/>
    <w:rsid w:val="008C262A"/>
    <w:rsid w:val="008C2D6A"/>
    <w:rsid w:val="008C69A6"/>
    <w:rsid w:val="008C6A3C"/>
    <w:rsid w:val="008C764E"/>
    <w:rsid w:val="008D1A6D"/>
    <w:rsid w:val="008D71C0"/>
    <w:rsid w:val="008D748B"/>
    <w:rsid w:val="008E453F"/>
    <w:rsid w:val="008F0098"/>
    <w:rsid w:val="008F0BE4"/>
    <w:rsid w:val="00902F73"/>
    <w:rsid w:val="00903B51"/>
    <w:rsid w:val="009077DC"/>
    <w:rsid w:val="00910E7B"/>
    <w:rsid w:val="0091257C"/>
    <w:rsid w:val="00912E3C"/>
    <w:rsid w:val="00920C87"/>
    <w:rsid w:val="009210BB"/>
    <w:rsid w:val="0093055C"/>
    <w:rsid w:val="00930DDD"/>
    <w:rsid w:val="00937DFB"/>
    <w:rsid w:val="00942F68"/>
    <w:rsid w:val="009441FE"/>
    <w:rsid w:val="00944977"/>
    <w:rsid w:val="00945DEA"/>
    <w:rsid w:val="009518EB"/>
    <w:rsid w:val="00953FA6"/>
    <w:rsid w:val="009544F4"/>
    <w:rsid w:val="00960A43"/>
    <w:rsid w:val="0096662B"/>
    <w:rsid w:val="00966F53"/>
    <w:rsid w:val="00972EE0"/>
    <w:rsid w:val="00975C4C"/>
    <w:rsid w:val="009808C9"/>
    <w:rsid w:val="00981BC9"/>
    <w:rsid w:val="00982481"/>
    <w:rsid w:val="0099116A"/>
    <w:rsid w:val="009A3A46"/>
    <w:rsid w:val="009A4EB1"/>
    <w:rsid w:val="009A5429"/>
    <w:rsid w:val="009A7918"/>
    <w:rsid w:val="009B70EA"/>
    <w:rsid w:val="009B727A"/>
    <w:rsid w:val="009C0C09"/>
    <w:rsid w:val="009C3AB3"/>
    <w:rsid w:val="009C68FE"/>
    <w:rsid w:val="009D0837"/>
    <w:rsid w:val="009D3AE7"/>
    <w:rsid w:val="009D7C28"/>
    <w:rsid w:val="009E0F1C"/>
    <w:rsid w:val="009E5B18"/>
    <w:rsid w:val="009E6F49"/>
    <w:rsid w:val="009F3E45"/>
    <w:rsid w:val="00A02773"/>
    <w:rsid w:val="00A04B22"/>
    <w:rsid w:val="00A061F4"/>
    <w:rsid w:val="00A067E5"/>
    <w:rsid w:val="00A127E8"/>
    <w:rsid w:val="00A12CD4"/>
    <w:rsid w:val="00A155F9"/>
    <w:rsid w:val="00A17D80"/>
    <w:rsid w:val="00A25FB6"/>
    <w:rsid w:val="00A32C58"/>
    <w:rsid w:val="00A40006"/>
    <w:rsid w:val="00A4179A"/>
    <w:rsid w:val="00A43413"/>
    <w:rsid w:val="00A56DBD"/>
    <w:rsid w:val="00A646F1"/>
    <w:rsid w:val="00A66CB3"/>
    <w:rsid w:val="00A75BA6"/>
    <w:rsid w:val="00A76F90"/>
    <w:rsid w:val="00A775C0"/>
    <w:rsid w:val="00A77769"/>
    <w:rsid w:val="00A853A8"/>
    <w:rsid w:val="00A86463"/>
    <w:rsid w:val="00A86917"/>
    <w:rsid w:val="00A870BF"/>
    <w:rsid w:val="00A87F32"/>
    <w:rsid w:val="00A9124C"/>
    <w:rsid w:val="00A92EC1"/>
    <w:rsid w:val="00A94B98"/>
    <w:rsid w:val="00A9514B"/>
    <w:rsid w:val="00A95C95"/>
    <w:rsid w:val="00A97382"/>
    <w:rsid w:val="00AA5876"/>
    <w:rsid w:val="00AA68B4"/>
    <w:rsid w:val="00AB34AE"/>
    <w:rsid w:val="00AC1B63"/>
    <w:rsid w:val="00AC7A12"/>
    <w:rsid w:val="00AD2811"/>
    <w:rsid w:val="00AD2DBD"/>
    <w:rsid w:val="00AD4F5A"/>
    <w:rsid w:val="00AE51B3"/>
    <w:rsid w:val="00AF4B3A"/>
    <w:rsid w:val="00AF69FC"/>
    <w:rsid w:val="00B0092F"/>
    <w:rsid w:val="00B027D1"/>
    <w:rsid w:val="00B058FC"/>
    <w:rsid w:val="00B06005"/>
    <w:rsid w:val="00B10C7A"/>
    <w:rsid w:val="00B12B90"/>
    <w:rsid w:val="00B15B86"/>
    <w:rsid w:val="00B17526"/>
    <w:rsid w:val="00B20292"/>
    <w:rsid w:val="00B25CCB"/>
    <w:rsid w:val="00B31321"/>
    <w:rsid w:val="00B416AA"/>
    <w:rsid w:val="00B41B7D"/>
    <w:rsid w:val="00B443A5"/>
    <w:rsid w:val="00B44973"/>
    <w:rsid w:val="00B605A5"/>
    <w:rsid w:val="00B60642"/>
    <w:rsid w:val="00B6175C"/>
    <w:rsid w:val="00B65AEB"/>
    <w:rsid w:val="00B65C82"/>
    <w:rsid w:val="00B67A5D"/>
    <w:rsid w:val="00B7672E"/>
    <w:rsid w:val="00B77C54"/>
    <w:rsid w:val="00B8023E"/>
    <w:rsid w:val="00B82C06"/>
    <w:rsid w:val="00B84660"/>
    <w:rsid w:val="00B8697C"/>
    <w:rsid w:val="00B96496"/>
    <w:rsid w:val="00B96541"/>
    <w:rsid w:val="00BA097E"/>
    <w:rsid w:val="00BA12F6"/>
    <w:rsid w:val="00BA763A"/>
    <w:rsid w:val="00BB485D"/>
    <w:rsid w:val="00BC279F"/>
    <w:rsid w:val="00BD0277"/>
    <w:rsid w:val="00BD5D6A"/>
    <w:rsid w:val="00BD7643"/>
    <w:rsid w:val="00BE5B63"/>
    <w:rsid w:val="00BE617D"/>
    <w:rsid w:val="00BE6CDD"/>
    <w:rsid w:val="00BF034F"/>
    <w:rsid w:val="00BF1D3E"/>
    <w:rsid w:val="00C07985"/>
    <w:rsid w:val="00C07DAF"/>
    <w:rsid w:val="00C07F53"/>
    <w:rsid w:val="00C16FDD"/>
    <w:rsid w:val="00C21B1E"/>
    <w:rsid w:val="00C22BD2"/>
    <w:rsid w:val="00C26A2D"/>
    <w:rsid w:val="00C26B82"/>
    <w:rsid w:val="00C3147A"/>
    <w:rsid w:val="00C33E0E"/>
    <w:rsid w:val="00C35AD9"/>
    <w:rsid w:val="00C3660B"/>
    <w:rsid w:val="00C36E94"/>
    <w:rsid w:val="00C372A6"/>
    <w:rsid w:val="00C40F67"/>
    <w:rsid w:val="00C44636"/>
    <w:rsid w:val="00C53AEE"/>
    <w:rsid w:val="00C572E0"/>
    <w:rsid w:val="00C57303"/>
    <w:rsid w:val="00C57648"/>
    <w:rsid w:val="00C61D30"/>
    <w:rsid w:val="00C659D1"/>
    <w:rsid w:val="00C6739D"/>
    <w:rsid w:val="00C7360C"/>
    <w:rsid w:val="00C73E23"/>
    <w:rsid w:val="00C83BBD"/>
    <w:rsid w:val="00C8425A"/>
    <w:rsid w:val="00C86257"/>
    <w:rsid w:val="00C908F5"/>
    <w:rsid w:val="00C934CE"/>
    <w:rsid w:val="00CA079B"/>
    <w:rsid w:val="00CA0FC8"/>
    <w:rsid w:val="00CA18A3"/>
    <w:rsid w:val="00CB43BB"/>
    <w:rsid w:val="00CB512D"/>
    <w:rsid w:val="00CB5F39"/>
    <w:rsid w:val="00CC01DB"/>
    <w:rsid w:val="00CC10B7"/>
    <w:rsid w:val="00CC3A04"/>
    <w:rsid w:val="00CD643E"/>
    <w:rsid w:val="00CD6AA0"/>
    <w:rsid w:val="00CE19F5"/>
    <w:rsid w:val="00CE43E4"/>
    <w:rsid w:val="00CF31A1"/>
    <w:rsid w:val="00CF4036"/>
    <w:rsid w:val="00CF61E3"/>
    <w:rsid w:val="00D03C91"/>
    <w:rsid w:val="00D06B45"/>
    <w:rsid w:val="00D07184"/>
    <w:rsid w:val="00D33188"/>
    <w:rsid w:val="00D352E5"/>
    <w:rsid w:val="00D3679B"/>
    <w:rsid w:val="00D36828"/>
    <w:rsid w:val="00D419D5"/>
    <w:rsid w:val="00D46647"/>
    <w:rsid w:val="00D52F55"/>
    <w:rsid w:val="00D604D6"/>
    <w:rsid w:val="00D63CB2"/>
    <w:rsid w:val="00D75A2B"/>
    <w:rsid w:val="00D80AB3"/>
    <w:rsid w:val="00D81DB4"/>
    <w:rsid w:val="00D82372"/>
    <w:rsid w:val="00D829B2"/>
    <w:rsid w:val="00D83D36"/>
    <w:rsid w:val="00D870CD"/>
    <w:rsid w:val="00D912EF"/>
    <w:rsid w:val="00D93CA4"/>
    <w:rsid w:val="00D96FCD"/>
    <w:rsid w:val="00DA6A9E"/>
    <w:rsid w:val="00DA7969"/>
    <w:rsid w:val="00DB0414"/>
    <w:rsid w:val="00DB2E20"/>
    <w:rsid w:val="00DB3BD6"/>
    <w:rsid w:val="00DC2B07"/>
    <w:rsid w:val="00DC47AE"/>
    <w:rsid w:val="00DC4B3E"/>
    <w:rsid w:val="00DC7145"/>
    <w:rsid w:val="00DD6510"/>
    <w:rsid w:val="00DD658D"/>
    <w:rsid w:val="00DD6947"/>
    <w:rsid w:val="00DE37D8"/>
    <w:rsid w:val="00DE59D1"/>
    <w:rsid w:val="00DF0467"/>
    <w:rsid w:val="00DF1F3C"/>
    <w:rsid w:val="00DF2691"/>
    <w:rsid w:val="00DF473B"/>
    <w:rsid w:val="00DF63A3"/>
    <w:rsid w:val="00E06C2E"/>
    <w:rsid w:val="00E12823"/>
    <w:rsid w:val="00E20206"/>
    <w:rsid w:val="00E24A0B"/>
    <w:rsid w:val="00E25135"/>
    <w:rsid w:val="00E309E5"/>
    <w:rsid w:val="00E30A39"/>
    <w:rsid w:val="00E32BB5"/>
    <w:rsid w:val="00E331C9"/>
    <w:rsid w:val="00E4118C"/>
    <w:rsid w:val="00E4191B"/>
    <w:rsid w:val="00E423E9"/>
    <w:rsid w:val="00E4400C"/>
    <w:rsid w:val="00E4538B"/>
    <w:rsid w:val="00E47755"/>
    <w:rsid w:val="00E515C1"/>
    <w:rsid w:val="00E53A55"/>
    <w:rsid w:val="00E6000E"/>
    <w:rsid w:val="00E70102"/>
    <w:rsid w:val="00E70E1C"/>
    <w:rsid w:val="00E7377C"/>
    <w:rsid w:val="00E75B34"/>
    <w:rsid w:val="00E75B62"/>
    <w:rsid w:val="00E81231"/>
    <w:rsid w:val="00E81450"/>
    <w:rsid w:val="00E823FD"/>
    <w:rsid w:val="00E9031A"/>
    <w:rsid w:val="00E93845"/>
    <w:rsid w:val="00E93CFD"/>
    <w:rsid w:val="00E94133"/>
    <w:rsid w:val="00EA6EDA"/>
    <w:rsid w:val="00EB0CEB"/>
    <w:rsid w:val="00EB758B"/>
    <w:rsid w:val="00EB75F1"/>
    <w:rsid w:val="00EC1F3D"/>
    <w:rsid w:val="00EC3012"/>
    <w:rsid w:val="00EC4690"/>
    <w:rsid w:val="00EF689F"/>
    <w:rsid w:val="00F11637"/>
    <w:rsid w:val="00F12439"/>
    <w:rsid w:val="00F218C6"/>
    <w:rsid w:val="00F23495"/>
    <w:rsid w:val="00F27766"/>
    <w:rsid w:val="00F3684C"/>
    <w:rsid w:val="00F40571"/>
    <w:rsid w:val="00F41707"/>
    <w:rsid w:val="00F4400B"/>
    <w:rsid w:val="00F444B9"/>
    <w:rsid w:val="00F446A8"/>
    <w:rsid w:val="00F45547"/>
    <w:rsid w:val="00F55045"/>
    <w:rsid w:val="00F571F9"/>
    <w:rsid w:val="00F6100D"/>
    <w:rsid w:val="00F65A57"/>
    <w:rsid w:val="00F75388"/>
    <w:rsid w:val="00F772E7"/>
    <w:rsid w:val="00F80253"/>
    <w:rsid w:val="00F86678"/>
    <w:rsid w:val="00F92915"/>
    <w:rsid w:val="00F97BD9"/>
    <w:rsid w:val="00FA3926"/>
    <w:rsid w:val="00FA3E8A"/>
    <w:rsid w:val="00FA46E9"/>
    <w:rsid w:val="00FB1D3A"/>
    <w:rsid w:val="00FB3950"/>
    <w:rsid w:val="00FB6589"/>
    <w:rsid w:val="00FC14CA"/>
    <w:rsid w:val="00FC2772"/>
    <w:rsid w:val="00FC3B2A"/>
    <w:rsid w:val="00FD0735"/>
    <w:rsid w:val="00FD51E9"/>
    <w:rsid w:val="00FD6FE7"/>
    <w:rsid w:val="00FE3AB6"/>
    <w:rsid w:val="00FE3F7D"/>
    <w:rsid w:val="00FE5F7B"/>
    <w:rsid w:val="00FF51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5DE326-331A-4F4B-B6FC-7C8440E8B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2975</TotalTime>
  <Pages>10</Pages>
  <Words>3969</Words>
  <Characters>21832</Characters>
  <Application>Microsoft Office Word</Application>
  <DocSecurity>0</DocSecurity>
  <Lines>181</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407</cp:revision>
  <cp:lastPrinted>2019-12-09T18:09:00Z</cp:lastPrinted>
  <dcterms:created xsi:type="dcterms:W3CDTF">2020-06-01T16:32:00Z</dcterms:created>
  <dcterms:modified xsi:type="dcterms:W3CDTF">2023-04-18T19:12:00Z</dcterms:modified>
</cp:coreProperties>
</file>