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11D60" w:rsidRPr="00195BF9" w14:paraId="6D4B5B4E" w14:textId="77777777" w:rsidTr="00426D79">
        <w:tc>
          <w:tcPr>
            <w:tcW w:w="2356" w:type="dxa"/>
          </w:tcPr>
          <w:p w14:paraId="09D84E7E" w14:textId="77777777" w:rsidR="00611D60" w:rsidRPr="00195BF9" w:rsidRDefault="00611D60" w:rsidP="00426D79">
            <w:pPr>
              <w:spacing w:after="0" w:line="240" w:lineRule="auto"/>
              <w:rPr>
                <w:rFonts w:ascii="Arial" w:hAnsi="Arial" w:cs="Arial"/>
                <w:b/>
                <w:sz w:val="24"/>
                <w:szCs w:val="24"/>
              </w:rPr>
            </w:pPr>
            <w:r w:rsidRPr="00195BF9">
              <w:rPr>
                <w:rFonts w:ascii="Arial" w:hAnsi="Arial" w:cs="Arial"/>
                <w:b/>
                <w:sz w:val="24"/>
                <w:szCs w:val="24"/>
              </w:rPr>
              <w:t xml:space="preserve">     </w:t>
            </w:r>
          </w:p>
        </w:tc>
        <w:tc>
          <w:tcPr>
            <w:tcW w:w="7426" w:type="dxa"/>
          </w:tcPr>
          <w:p w14:paraId="4A47F391" w14:textId="77777777" w:rsidR="00611D60" w:rsidRPr="00195BF9" w:rsidRDefault="00611D60" w:rsidP="00426D79">
            <w:pPr>
              <w:tabs>
                <w:tab w:val="left" w:pos="3103"/>
              </w:tabs>
              <w:spacing w:after="0" w:line="240" w:lineRule="auto"/>
              <w:ind w:left="2394"/>
              <w:jc w:val="both"/>
              <w:rPr>
                <w:rFonts w:ascii="Arial" w:hAnsi="Arial" w:cs="Arial"/>
                <w:b/>
                <w:i/>
                <w:iCs/>
                <w:caps/>
                <w:sz w:val="24"/>
                <w:szCs w:val="24"/>
              </w:rPr>
            </w:pPr>
            <w:r w:rsidRPr="00195BF9">
              <w:rPr>
                <w:rFonts w:ascii="Arial" w:hAnsi="Arial" w:cs="Arial"/>
                <w:b/>
                <w:i/>
                <w:iCs/>
                <w:caps/>
                <w:sz w:val="24"/>
                <w:szCs w:val="24"/>
              </w:rPr>
              <w:t xml:space="preserve">                       </w:t>
            </w:r>
          </w:p>
          <w:p w14:paraId="4557D991" w14:textId="77777777" w:rsidR="00611D60" w:rsidRPr="00195BF9" w:rsidRDefault="00611D60" w:rsidP="00892005">
            <w:pPr>
              <w:tabs>
                <w:tab w:val="left" w:pos="3103"/>
              </w:tabs>
              <w:spacing w:after="0" w:line="240" w:lineRule="auto"/>
              <w:ind w:left="1185" w:right="703"/>
              <w:jc w:val="both"/>
              <w:rPr>
                <w:rFonts w:ascii="Arial" w:hAnsi="Arial" w:cs="Arial"/>
                <w:b/>
                <w:iCs/>
                <w:caps/>
                <w:sz w:val="24"/>
                <w:szCs w:val="24"/>
              </w:rPr>
            </w:pPr>
            <w:r w:rsidRPr="00195BF9">
              <w:rPr>
                <w:rFonts w:ascii="Arial" w:hAnsi="Arial" w:cs="Arial"/>
                <w:b/>
                <w:iCs/>
                <w:caps/>
                <w:sz w:val="24"/>
                <w:szCs w:val="24"/>
              </w:rPr>
              <w:t xml:space="preserve">SALA SUPERIOR DEL TRIBUNAL DE </w:t>
            </w:r>
            <w:r>
              <w:rPr>
                <w:rFonts w:ascii="Arial" w:hAnsi="Arial" w:cs="Arial"/>
                <w:b/>
                <w:iCs/>
                <w:caps/>
                <w:sz w:val="24"/>
                <w:szCs w:val="24"/>
              </w:rPr>
              <w:t>JUSTICIA ADMINISTRATIVA</w:t>
            </w:r>
            <w:r w:rsidRPr="00195BF9">
              <w:rPr>
                <w:rFonts w:ascii="Arial" w:hAnsi="Arial" w:cs="Arial"/>
                <w:b/>
                <w:iCs/>
                <w:caps/>
                <w:sz w:val="24"/>
                <w:szCs w:val="24"/>
              </w:rPr>
              <w:t xml:space="preserve"> DEL ESTADO DE OAXACA.</w:t>
            </w:r>
          </w:p>
          <w:p w14:paraId="56426BFD" w14:textId="77777777" w:rsidR="00611D60" w:rsidRPr="00195BF9" w:rsidRDefault="00611D60" w:rsidP="00892005">
            <w:pPr>
              <w:pStyle w:val="Encabezado"/>
              <w:tabs>
                <w:tab w:val="clear" w:pos="4252"/>
              </w:tabs>
              <w:ind w:left="1185" w:right="703"/>
              <w:jc w:val="both"/>
              <w:rPr>
                <w:rFonts w:ascii="Arial" w:hAnsi="Arial" w:cs="Arial"/>
                <w:b/>
                <w:iCs/>
                <w:caps/>
                <w:lang w:val="es-PE"/>
              </w:rPr>
            </w:pPr>
            <w:r w:rsidRPr="00195BF9">
              <w:rPr>
                <w:rFonts w:ascii="Arial" w:hAnsi="Arial" w:cs="Arial"/>
                <w:b/>
                <w:iCs/>
                <w:caps/>
                <w:lang w:val="es-PE"/>
              </w:rPr>
              <w:t xml:space="preserve">               </w:t>
            </w:r>
          </w:p>
          <w:p w14:paraId="4D359A5B" w14:textId="77777777" w:rsidR="00611D60" w:rsidRDefault="00DD6CE1" w:rsidP="00892005">
            <w:pPr>
              <w:pStyle w:val="Encabezado"/>
              <w:tabs>
                <w:tab w:val="clear" w:pos="4252"/>
              </w:tabs>
              <w:ind w:left="1185" w:right="703"/>
              <w:jc w:val="both"/>
              <w:rPr>
                <w:rFonts w:ascii="Arial" w:hAnsi="Arial" w:cs="Arial"/>
                <w:b/>
                <w:iCs/>
                <w:caps/>
                <w:lang w:val="es-PE"/>
              </w:rPr>
            </w:pPr>
            <w:r>
              <w:rPr>
                <w:rFonts w:ascii="Arial" w:hAnsi="Arial" w:cs="Arial"/>
                <w:b/>
                <w:iCs/>
                <w:caps/>
                <w:lang w:val="es-PE"/>
              </w:rPr>
              <w:t xml:space="preserve">RECURSO DE REVISIÓN:   </w:t>
            </w:r>
            <w:r w:rsidR="00045924">
              <w:rPr>
                <w:rFonts w:ascii="Arial" w:hAnsi="Arial" w:cs="Arial"/>
                <w:b/>
                <w:iCs/>
                <w:caps/>
                <w:lang w:val="es-PE"/>
              </w:rPr>
              <w:t>0057/2021.</w:t>
            </w:r>
            <w:r w:rsidR="00611D60" w:rsidRPr="00195BF9">
              <w:rPr>
                <w:rFonts w:ascii="Arial" w:hAnsi="Arial" w:cs="Arial"/>
                <w:b/>
                <w:iCs/>
                <w:caps/>
                <w:lang w:val="es-PE"/>
              </w:rPr>
              <w:t xml:space="preserve"> </w:t>
            </w:r>
          </w:p>
          <w:p w14:paraId="1C6F7FE9" w14:textId="77777777" w:rsidR="00611D60" w:rsidRDefault="00611D60" w:rsidP="00892005">
            <w:pPr>
              <w:pStyle w:val="Encabezado"/>
              <w:tabs>
                <w:tab w:val="clear" w:pos="4252"/>
              </w:tabs>
              <w:ind w:left="1185" w:right="703"/>
              <w:jc w:val="both"/>
              <w:rPr>
                <w:rFonts w:ascii="Arial" w:hAnsi="Arial" w:cs="Arial"/>
                <w:b/>
                <w:iCs/>
                <w:caps/>
                <w:lang w:val="es-PE"/>
              </w:rPr>
            </w:pPr>
          </w:p>
          <w:p w14:paraId="7C8AC1DE" w14:textId="302D8AB3" w:rsidR="00611D60" w:rsidRPr="00195BF9" w:rsidRDefault="00DD6CE1" w:rsidP="00892005">
            <w:pPr>
              <w:pStyle w:val="Encabezado"/>
              <w:tabs>
                <w:tab w:val="clear" w:pos="4252"/>
              </w:tabs>
              <w:ind w:left="1185" w:right="703"/>
              <w:jc w:val="both"/>
              <w:rPr>
                <w:rFonts w:ascii="Arial" w:hAnsi="Arial" w:cs="Arial"/>
                <w:b/>
                <w:iCs/>
                <w:caps/>
                <w:lang w:val="es-PE"/>
              </w:rPr>
            </w:pPr>
            <w:r>
              <w:rPr>
                <w:rFonts w:ascii="Arial" w:hAnsi="Arial" w:cs="Arial"/>
                <w:b/>
                <w:iCs/>
                <w:caps/>
                <w:lang w:val="es-PE"/>
              </w:rPr>
              <w:t xml:space="preserve">EXPEDIENTE: </w:t>
            </w:r>
            <w:r w:rsidR="00045924">
              <w:rPr>
                <w:rFonts w:ascii="Arial" w:hAnsi="Arial" w:cs="Arial"/>
                <w:b/>
                <w:iCs/>
                <w:caps/>
                <w:lang w:val="es-PE"/>
              </w:rPr>
              <w:t>0119/2020</w:t>
            </w:r>
            <w:r w:rsidR="00611D60" w:rsidRPr="00195BF9">
              <w:rPr>
                <w:rFonts w:ascii="Arial" w:hAnsi="Arial" w:cs="Arial"/>
                <w:b/>
                <w:iCs/>
                <w:caps/>
                <w:lang w:val="es-PE"/>
              </w:rPr>
              <w:t xml:space="preserve"> DE LA </w:t>
            </w:r>
            <w:r w:rsidR="00045924">
              <w:rPr>
                <w:rFonts w:ascii="Arial" w:hAnsi="Arial" w:cs="Arial"/>
                <w:b/>
                <w:iCs/>
                <w:caps/>
                <w:lang w:val="es-PE"/>
              </w:rPr>
              <w:t xml:space="preserve">SEGUNDA </w:t>
            </w:r>
            <w:r w:rsidR="00611D60" w:rsidRPr="00195BF9">
              <w:rPr>
                <w:rFonts w:ascii="Arial" w:hAnsi="Arial" w:cs="Arial"/>
                <w:b/>
                <w:iCs/>
                <w:caps/>
                <w:lang w:val="es-PE"/>
              </w:rPr>
              <w:t>SALA UNITARIA DE PRIMERA INSTANCIA</w:t>
            </w:r>
            <w:r w:rsidR="00902DCB">
              <w:rPr>
                <w:rFonts w:ascii="Arial" w:hAnsi="Arial" w:cs="Arial"/>
                <w:b/>
                <w:iCs/>
                <w:caps/>
                <w:lang w:val="es-PE"/>
              </w:rPr>
              <w:t xml:space="preserve"> (ANTES 114/2019 SÉPTIMA SALA UNITARIA DE PRIMERA INSTANCIA</w:t>
            </w:r>
            <w:r w:rsidR="00045924">
              <w:rPr>
                <w:rFonts w:ascii="Arial" w:hAnsi="Arial" w:cs="Arial"/>
                <w:b/>
                <w:iCs/>
                <w:caps/>
                <w:lang w:val="es-PE"/>
              </w:rPr>
              <w:t>.</w:t>
            </w:r>
          </w:p>
          <w:p w14:paraId="723C52A3" w14:textId="77777777" w:rsidR="00611D60" w:rsidRPr="00195BF9" w:rsidRDefault="00611D60" w:rsidP="00892005">
            <w:pPr>
              <w:pStyle w:val="Encabezado"/>
              <w:tabs>
                <w:tab w:val="clear" w:pos="4252"/>
              </w:tabs>
              <w:ind w:left="1185" w:right="703"/>
              <w:jc w:val="both"/>
              <w:rPr>
                <w:rFonts w:ascii="Arial" w:hAnsi="Arial" w:cs="Arial"/>
                <w:b/>
                <w:iCs/>
                <w:caps/>
                <w:lang w:val="es-PE"/>
              </w:rPr>
            </w:pPr>
            <w:r w:rsidRPr="00195BF9">
              <w:rPr>
                <w:rFonts w:ascii="Arial" w:hAnsi="Arial" w:cs="Arial"/>
                <w:b/>
                <w:iCs/>
                <w:caps/>
                <w:lang w:val="es-PE"/>
              </w:rPr>
              <w:t xml:space="preserve">       </w:t>
            </w:r>
          </w:p>
          <w:p w14:paraId="0F3B3420" w14:textId="77777777" w:rsidR="00611D60" w:rsidRPr="00195BF9" w:rsidRDefault="00611D60" w:rsidP="00892005">
            <w:pPr>
              <w:pStyle w:val="Encabezado"/>
              <w:tabs>
                <w:tab w:val="clear" w:pos="4252"/>
              </w:tabs>
              <w:ind w:left="1185" w:right="703"/>
              <w:jc w:val="both"/>
              <w:rPr>
                <w:rFonts w:ascii="Arial" w:hAnsi="Arial" w:cs="Arial"/>
                <w:b/>
                <w:iCs/>
                <w:caps/>
                <w:lang w:val="es-PE"/>
              </w:rPr>
            </w:pPr>
            <w:r w:rsidRPr="00195BF9">
              <w:rPr>
                <w:rFonts w:ascii="Arial" w:hAnsi="Arial" w:cs="Arial"/>
                <w:b/>
                <w:iCs/>
                <w:caps/>
                <w:lang w:val="es-PE"/>
              </w:rPr>
              <w:t>ponente:</w:t>
            </w:r>
            <w:r w:rsidR="00D4736B">
              <w:rPr>
                <w:rFonts w:ascii="Arial" w:hAnsi="Arial" w:cs="Arial"/>
                <w:b/>
                <w:iCs/>
                <w:caps/>
                <w:lang w:val="es-PE"/>
              </w:rPr>
              <w:t xml:space="preserve"> magistradA</w:t>
            </w:r>
            <w:r w:rsidR="00060E3D">
              <w:rPr>
                <w:rFonts w:ascii="Arial" w:hAnsi="Arial" w:cs="Arial"/>
                <w:b/>
                <w:iCs/>
                <w:caps/>
                <w:lang w:val="es-PE"/>
              </w:rPr>
              <w:t xml:space="preserve"> </w:t>
            </w:r>
            <w:r w:rsidR="00045924">
              <w:rPr>
                <w:rFonts w:ascii="Arial" w:hAnsi="Arial" w:cs="Arial"/>
                <w:b/>
                <w:iCs/>
                <w:caps/>
                <w:lang w:val="es-PE"/>
              </w:rPr>
              <w:t>GLORIA DEL CARMEN CAMACHO MEZA.</w:t>
            </w:r>
          </w:p>
        </w:tc>
      </w:tr>
      <w:tr w:rsidR="00611D60" w:rsidRPr="00195BF9" w14:paraId="6D85A5D6" w14:textId="77777777" w:rsidTr="00426D79">
        <w:tc>
          <w:tcPr>
            <w:tcW w:w="2356" w:type="dxa"/>
          </w:tcPr>
          <w:p w14:paraId="7EFABB90" w14:textId="77777777" w:rsidR="00611D60" w:rsidRPr="00195BF9" w:rsidRDefault="00611D60" w:rsidP="00426D79">
            <w:pPr>
              <w:spacing w:after="0" w:line="240" w:lineRule="auto"/>
              <w:rPr>
                <w:rFonts w:ascii="Arial" w:hAnsi="Arial" w:cs="Arial"/>
                <w:b/>
                <w:sz w:val="24"/>
                <w:szCs w:val="24"/>
              </w:rPr>
            </w:pPr>
          </w:p>
        </w:tc>
        <w:tc>
          <w:tcPr>
            <w:tcW w:w="7426" w:type="dxa"/>
          </w:tcPr>
          <w:p w14:paraId="73FA89CE" w14:textId="77777777" w:rsidR="00611D60" w:rsidRPr="00195BF9" w:rsidRDefault="00611D60" w:rsidP="00426D79">
            <w:pPr>
              <w:tabs>
                <w:tab w:val="left" w:pos="3103"/>
              </w:tabs>
              <w:spacing w:after="0" w:line="240" w:lineRule="auto"/>
              <w:ind w:left="2678" w:hanging="2961"/>
              <w:jc w:val="both"/>
              <w:rPr>
                <w:rFonts w:ascii="Arial" w:hAnsi="Arial" w:cs="Arial"/>
                <w:b/>
                <w:iCs/>
                <w:caps/>
                <w:sz w:val="24"/>
                <w:szCs w:val="24"/>
              </w:rPr>
            </w:pPr>
            <w:r w:rsidRPr="00195BF9">
              <w:rPr>
                <w:rFonts w:ascii="Arial" w:hAnsi="Arial" w:cs="Arial"/>
                <w:b/>
                <w:i/>
                <w:iCs/>
                <w:caps/>
                <w:sz w:val="24"/>
                <w:szCs w:val="24"/>
              </w:rPr>
              <w:t xml:space="preserve">                                          </w:t>
            </w:r>
          </w:p>
        </w:tc>
      </w:tr>
      <w:tr w:rsidR="00611D60" w:rsidRPr="00195BF9" w14:paraId="4BA00E6C" w14:textId="77777777" w:rsidTr="00426D79">
        <w:tc>
          <w:tcPr>
            <w:tcW w:w="2356" w:type="dxa"/>
          </w:tcPr>
          <w:p w14:paraId="3B37E247" w14:textId="77777777" w:rsidR="00611D60" w:rsidRPr="00195BF9" w:rsidRDefault="00611D60" w:rsidP="00426D79">
            <w:pPr>
              <w:spacing w:after="0" w:line="240" w:lineRule="auto"/>
              <w:rPr>
                <w:rFonts w:ascii="Arial" w:hAnsi="Arial" w:cs="Arial"/>
                <w:b/>
                <w:sz w:val="24"/>
                <w:szCs w:val="24"/>
              </w:rPr>
            </w:pPr>
          </w:p>
        </w:tc>
        <w:tc>
          <w:tcPr>
            <w:tcW w:w="7426" w:type="dxa"/>
          </w:tcPr>
          <w:p w14:paraId="69F0880B" w14:textId="77777777" w:rsidR="00611D60" w:rsidRPr="00195BF9" w:rsidRDefault="00611D60" w:rsidP="00426D79">
            <w:pPr>
              <w:tabs>
                <w:tab w:val="left" w:pos="3103"/>
              </w:tabs>
              <w:spacing w:after="0" w:line="240" w:lineRule="auto"/>
              <w:ind w:left="2961" w:hanging="2961"/>
              <w:jc w:val="both"/>
              <w:rPr>
                <w:rFonts w:ascii="Arial" w:hAnsi="Arial" w:cs="Arial"/>
                <w:b/>
                <w:i/>
                <w:iCs/>
                <w:caps/>
                <w:sz w:val="24"/>
                <w:szCs w:val="24"/>
              </w:rPr>
            </w:pPr>
          </w:p>
        </w:tc>
      </w:tr>
    </w:tbl>
    <w:p w14:paraId="56562BCF" w14:textId="6CF2868E" w:rsidR="00611D60" w:rsidRPr="00985F01" w:rsidRDefault="00611D60" w:rsidP="0093646D">
      <w:pPr>
        <w:spacing w:line="360" w:lineRule="auto"/>
        <w:jc w:val="both"/>
        <w:rPr>
          <w:rFonts w:ascii="Arial" w:hAnsi="Arial" w:cs="Arial"/>
          <w:b/>
          <w:sz w:val="26"/>
          <w:szCs w:val="26"/>
          <w:lang w:val="es-MX"/>
        </w:rPr>
      </w:pPr>
      <w:r w:rsidRPr="00985F01">
        <w:rPr>
          <w:rFonts w:ascii="Arial" w:hAnsi="Arial" w:cs="Arial"/>
          <w:b/>
          <w:sz w:val="26"/>
          <w:szCs w:val="26"/>
          <w:lang w:val="es-MX"/>
        </w:rPr>
        <w:t xml:space="preserve">OAXACA DE JUÁREZ, OAXACA, </w:t>
      </w:r>
      <w:r w:rsidR="006762B9" w:rsidRPr="00985F01">
        <w:rPr>
          <w:rFonts w:ascii="Arial" w:hAnsi="Arial" w:cs="Arial"/>
          <w:b/>
          <w:sz w:val="26"/>
          <w:szCs w:val="26"/>
          <w:lang w:val="es-MX"/>
        </w:rPr>
        <w:t xml:space="preserve">A </w:t>
      </w:r>
      <w:r w:rsidR="006762B9">
        <w:rPr>
          <w:rFonts w:ascii="Arial" w:hAnsi="Arial" w:cs="Arial"/>
          <w:b/>
          <w:sz w:val="26"/>
          <w:szCs w:val="26"/>
          <w:lang w:val="es-MX"/>
        </w:rPr>
        <w:t xml:space="preserve">VEINTIOCHO DE OCTUBRE </w:t>
      </w:r>
      <w:r w:rsidR="006B2CAA">
        <w:rPr>
          <w:rFonts w:ascii="Arial" w:hAnsi="Arial" w:cs="Arial"/>
          <w:b/>
          <w:sz w:val="26"/>
          <w:szCs w:val="26"/>
          <w:lang w:val="es-MX"/>
        </w:rPr>
        <w:t>DE DOS MIL VEINTIUNO</w:t>
      </w:r>
      <w:r w:rsidRPr="00985F01">
        <w:rPr>
          <w:rFonts w:ascii="Arial" w:hAnsi="Arial" w:cs="Arial"/>
          <w:b/>
          <w:sz w:val="26"/>
          <w:szCs w:val="26"/>
          <w:lang w:val="es-MX"/>
        </w:rPr>
        <w:t>. - - - - - - - - - - - - - - - - - - - - - - - - - - - - - - - - - - -</w:t>
      </w:r>
      <w:r w:rsidR="00985F01">
        <w:rPr>
          <w:rFonts w:ascii="Arial" w:hAnsi="Arial" w:cs="Arial"/>
          <w:b/>
          <w:sz w:val="26"/>
          <w:szCs w:val="26"/>
          <w:lang w:val="es-MX"/>
        </w:rPr>
        <w:t xml:space="preserve"> </w:t>
      </w:r>
    </w:p>
    <w:p w14:paraId="26F68966" w14:textId="015B304C" w:rsidR="006762B9" w:rsidRDefault="00060E3D" w:rsidP="009A2E12">
      <w:pPr>
        <w:spacing w:line="360" w:lineRule="auto"/>
        <w:jc w:val="both"/>
        <w:rPr>
          <w:rFonts w:ascii="Arial" w:hAnsi="Arial" w:cs="Arial"/>
          <w:sz w:val="26"/>
          <w:szCs w:val="26"/>
          <w:lang w:val="es-MX"/>
        </w:rPr>
      </w:pPr>
      <w:r w:rsidRPr="00985F01">
        <w:rPr>
          <w:rFonts w:ascii="Arial" w:hAnsi="Arial" w:cs="Arial"/>
          <w:sz w:val="26"/>
          <w:szCs w:val="26"/>
          <w:lang w:val="es-MX"/>
        </w:rPr>
        <w:t xml:space="preserve">     </w:t>
      </w:r>
      <w:r w:rsidR="00740A7A">
        <w:rPr>
          <w:rFonts w:ascii="Arial" w:hAnsi="Arial" w:cs="Arial"/>
          <w:sz w:val="26"/>
          <w:szCs w:val="26"/>
          <w:lang w:val="es-MX"/>
        </w:rPr>
        <w:tab/>
      </w:r>
      <w:r w:rsidRPr="00985F01">
        <w:rPr>
          <w:rFonts w:ascii="Arial" w:hAnsi="Arial" w:cs="Arial"/>
          <w:sz w:val="26"/>
          <w:szCs w:val="26"/>
          <w:lang w:val="es-MX"/>
        </w:rPr>
        <w:t xml:space="preserve"> </w:t>
      </w:r>
      <w:r w:rsidR="00611D60" w:rsidRPr="00985F01">
        <w:rPr>
          <w:rFonts w:ascii="Arial" w:hAnsi="Arial" w:cs="Arial"/>
          <w:sz w:val="26"/>
          <w:szCs w:val="26"/>
          <w:lang w:val="es-MX"/>
        </w:rPr>
        <w:t xml:space="preserve">Por recibido el Cuaderno de Revisión </w:t>
      </w:r>
      <w:r w:rsidR="006B2CAA">
        <w:rPr>
          <w:rFonts w:ascii="Arial" w:hAnsi="Arial" w:cs="Arial"/>
          <w:b/>
          <w:sz w:val="26"/>
          <w:szCs w:val="26"/>
          <w:lang w:val="es-MX"/>
        </w:rPr>
        <w:t>0057/2021</w:t>
      </w:r>
      <w:r w:rsidR="00611D60" w:rsidRPr="00985F01">
        <w:rPr>
          <w:rFonts w:ascii="Arial" w:hAnsi="Arial" w:cs="Arial"/>
          <w:sz w:val="26"/>
          <w:szCs w:val="26"/>
          <w:lang w:val="es-MX"/>
        </w:rPr>
        <w:t>, que remite la Secretaría General de Acuerdos, con motivo del recurso de revisión interpuesto po</w:t>
      </w:r>
      <w:r w:rsidR="00D85971" w:rsidRPr="00985F01">
        <w:rPr>
          <w:rFonts w:ascii="Arial" w:hAnsi="Arial" w:cs="Arial"/>
          <w:sz w:val="26"/>
          <w:szCs w:val="26"/>
          <w:lang w:val="es-MX"/>
        </w:rPr>
        <w:t xml:space="preserve">r </w:t>
      </w:r>
      <w:r w:rsidR="000D3347">
        <w:rPr>
          <w:rFonts w:ascii="Arial" w:hAnsi="Arial" w:cs="Arial"/>
          <w:b/>
          <w:bCs/>
          <w:sz w:val="26"/>
          <w:szCs w:val="26"/>
        </w:rPr>
        <w:t>***********</w:t>
      </w:r>
      <w:r w:rsidR="00D85971" w:rsidRPr="00985F01">
        <w:rPr>
          <w:rFonts w:ascii="Arial" w:hAnsi="Arial" w:cs="Arial"/>
          <w:sz w:val="26"/>
          <w:szCs w:val="26"/>
          <w:lang w:val="es-MX"/>
        </w:rPr>
        <w:t xml:space="preserve">, </w:t>
      </w:r>
      <w:r w:rsidR="00611D60" w:rsidRPr="00985F01">
        <w:rPr>
          <w:rFonts w:ascii="Arial" w:hAnsi="Arial" w:cs="Arial"/>
          <w:sz w:val="26"/>
          <w:szCs w:val="26"/>
          <w:lang w:val="es-MX"/>
        </w:rPr>
        <w:t>en contra de</w:t>
      </w:r>
      <w:r w:rsidR="005B4E44">
        <w:rPr>
          <w:rFonts w:ascii="Arial" w:hAnsi="Arial" w:cs="Arial"/>
          <w:sz w:val="26"/>
          <w:szCs w:val="26"/>
          <w:lang w:val="es-MX"/>
        </w:rPr>
        <w:t>l acuerdo</w:t>
      </w:r>
      <w:r w:rsidR="00D85971" w:rsidRPr="00985F01">
        <w:rPr>
          <w:rFonts w:ascii="Arial" w:hAnsi="Arial" w:cs="Arial"/>
          <w:sz w:val="26"/>
          <w:szCs w:val="26"/>
          <w:lang w:val="es-MX"/>
        </w:rPr>
        <w:t xml:space="preserve"> de </w:t>
      </w:r>
      <w:r w:rsidR="006B2CAA">
        <w:rPr>
          <w:rFonts w:ascii="Arial" w:hAnsi="Arial" w:cs="Arial"/>
          <w:sz w:val="26"/>
          <w:szCs w:val="26"/>
          <w:lang w:val="es-MX"/>
        </w:rPr>
        <w:t>trece de octubre de dos mil veinte,</w:t>
      </w:r>
      <w:r w:rsidR="00DE3EFF">
        <w:rPr>
          <w:rFonts w:ascii="Arial" w:hAnsi="Arial" w:cs="Arial"/>
          <w:sz w:val="26"/>
          <w:szCs w:val="26"/>
          <w:lang w:val="es-MX"/>
        </w:rPr>
        <w:t xml:space="preserve"> dictado</w:t>
      </w:r>
      <w:r w:rsidR="00550A42" w:rsidRPr="00985F01">
        <w:rPr>
          <w:rFonts w:ascii="Arial" w:hAnsi="Arial" w:cs="Arial"/>
          <w:sz w:val="26"/>
          <w:szCs w:val="26"/>
          <w:lang w:val="es-MX"/>
        </w:rPr>
        <w:t xml:space="preserve"> por </w:t>
      </w:r>
      <w:r w:rsidR="00EB2813">
        <w:rPr>
          <w:rFonts w:ascii="Arial" w:hAnsi="Arial" w:cs="Arial"/>
          <w:sz w:val="26"/>
          <w:szCs w:val="26"/>
          <w:lang w:val="es-MX"/>
        </w:rPr>
        <w:t xml:space="preserve">el Magistrado de </w:t>
      </w:r>
      <w:r w:rsidR="00611D60" w:rsidRPr="00985F01">
        <w:rPr>
          <w:rFonts w:ascii="Arial" w:hAnsi="Arial" w:cs="Arial"/>
          <w:sz w:val="26"/>
          <w:szCs w:val="26"/>
          <w:lang w:val="es-MX"/>
        </w:rPr>
        <w:t xml:space="preserve">la </w:t>
      </w:r>
      <w:r w:rsidR="006B2CAA">
        <w:rPr>
          <w:rFonts w:ascii="Arial" w:hAnsi="Arial" w:cs="Arial"/>
          <w:sz w:val="26"/>
          <w:szCs w:val="26"/>
          <w:lang w:val="es-MX"/>
        </w:rPr>
        <w:t xml:space="preserve">Segunda </w:t>
      </w:r>
      <w:r w:rsidR="00611D60" w:rsidRPr="00985F01">
        <w:rPr>
          <w:rFonts w:ascii="Arial" w:hAnsi="Arial" w:cs="Arial"/>
          <w:sz w:val="26"/>
          <w:szCs w:val="26"/>
          <w:lang w:val="es-MX"/>
        </w:rPr>
        <w:t xml:space="preserve">Sala Unitaria del Tribunal de Justicia Administrativa del Estado de Oaxaca en el expediente </w:t>
      </w:r>
      <w:r w:rsidR="006B2CAA">
        <w:rPr>
          <w:rFonts w:ascii="Arial" w:hAnsi="Arial" w:cs="Arial"/>
          <w:b/>
          <w:sz w:val="26"/>
          <w:szCs w:val="26"/>
          <w:lang w:val="es-MX"/>
        </w:rPr>
        <w:t>0119/2020</w:t>
      </w:r>
      <w:r w:rsidR="00611D60" w:rsidRPr="00985F01">
        <w:rPr>
          <w:rFonts w:ascii="Arial" w:hAnsi="Arial" w:cs="Arial"/>
          <w:sz w:val="26"/>
          <w:szCs w:val="26"/>
          <w:lang w:val="es-MX"/>
        </w:rPr>
        <w:t xml:space="preserve"> de</w:t>
      </w:r>
      <w:r w:rsidR="00DD5C9C">
        <w:rPr>
          <w:rFonts w:ascii="Arial" w:hAnsi="Arial" w:cs="Arial"/>
          <w:sz w:val="26"/>
          <w:szCs w:val="26"/>
          <w:lang w:val="es-MX"/>
        </w:rPr>
        <w:t xml:space="preserve"> la Segunda Sala Unitaria de Primera Instancia de este Tribunal</w:t>
      </w:r>
      <w:r w:rsidR="00611D60" w:rsidRPr="00985F01">
        <w:rPr>
          <w:rFonts w:ascii="Arial" w:hAnsi="Arial" w:cs="Arial"/>
          <w:sz w:val="26"/>
          <w:szCs w:val="26"/>
          <w:lang w:val="es-MX"/>
        </w:rPr>
        <w:t>,</w:t>
      </w:r>
      <w:r w:rsidR="00902DCB">
        <w:rPr>
          <w:rFonts w:ascii="Arial" w:hAnsi="Arial" w:cs="Arial"/>
          <w:sz w:val="26"/>
          <w:szCs w:val="26"/>
          <w:lang w:val="es-MX"/>
        </w:rPr>
        <w:t xml:space="preserve"> anterior 114/2019, de la otrora Séptima Sala Unitaria de Primera Instancia, acorde a lo dispuesto en el Acuerdo </w:t>
      </w:r>
      <w:r w:rsidR="00DD5C9C">
        <w:rPr>
          <w:rFonts w:ascii="Arial" w:hAnsi="Arial" w:cs="Arial"/>
          <w:sz w:val="26"/>
          <w:szCs w:val="26"/>
          <w:lang w:val="es-MX"/>
        </w:rPr>
        <w:t>General</w:t>
      </w:r>
      <w:r w:rsidR="00902DCB">
        <w:rPr>
          <w:rFonts w:ascii="Arial" w:hAnsi="Arial" w:cs="Arial"/>
          <w:sz w:val="26"/>
          <w:szCs w:val="26"/>
          <w:lang w:val="es-MX"/>
        </w:rPr>
        <w:t xml:space="preserve"> </w:t>
      </w:r>
      <w:r w:rsidR="00DD5C9C">
        <w:rPr>
          <w:rFonts w:ascii="Arial" w:hAnsi="Arial" w:cs="Arial"/>
          <w:sz w:val="26"/>
          <w:szCs w:val="26"/>
          <w:lang w:val="es-MX"/>
        </w:rPr>
        <w:t>AG/TJAO/13/2020, del Pleno de es</w:t>
      </w:r>
      <w:r w:rsidR="005E0526">
        <w:rPr>
          <w:rFonts w:ascii="Arial" w:hAnsi="Arial" w:cs="Arial"/>
          <w:sz w:val="26"/>
          <w:szCs w:val="26"/>
          <w:lang w:val="es-MX"/>
        </w:rPr>
        <w:t>t</w:t>
      </w:r>
      <w:r w:rsidR="00DD5C9C">
        <w:rPr>
          <w:rFonts w:ascii="Arial" w:hAnsi="Arial" w:cs="Arial"/>
          <w:sz w:val="26"/>
          <w:szCs w:val="26"/>
          <w:lang w:val="es-MX"/>
        </w:rPr>
        <w:t xml:space="preserve">e Tribunal en el que se determinó la reasignación del presente expediente </w:t>
      </w:r>
      <w:r w:rsidR="00611D60" w:rsidRPr="00985F01">
        <w:rPr>
          <w:rFonts w:ascii="Arial" w:hAnsi="Arial" w:cs="Arial"/>
          <w:sz w:val="26"/>
          <w:szCs w:val="26"/>
          <w:lang w:val="es-MX"/>
        </w:rPr>
        <w:t>relativo al juicio de nulidad promovido</w:t>
      </w:r>
      <w:r w:rsidR="00122C3E" w:rsidRPr="00985F01">
        <w:rPr>
          <w:rFonts w:ascii="Arial" w:hAnsi="Arial" w:cs="Arial"/>
          <w:sz w:val="26"/>
          <w:szCs w:val="26"/>
          <w:lang w:val="es-MX"/>
        </w:rPr>
        <w:t xml:space="preserve"> </w:t>
      </w:r>
      <w:r w:rsidR="00611D60" w:rsidRPr="00985F01">
        <w:rPr>
          <w:rFonts w:ascii="Arial" w:hAnsi="Arial" w:cs="Arial"/>
          <w:sz w:val="26"/>
          <w:szCs w:val="26"/>
          <w:lang w:val="es-MX"/>
        </w:rPr>
        <w:t>por</w:t>
      </w:r>
      <w:r w:rsidR="00611D60" w:rsidRPr="00985F01">
        <w:rPr>
          <w:rFonts w:ascii="Arial" w:hAnsi="Arial" w:cs="Arial"/>
          <w:b/>
          <w:sz w:val="26"/>
          <w:szCs w:val="26"/>
          <w:lang w:val="es-MX"/>
        </w:rPr>
        <w:t xml:space="preserve"> </w:t>
      </w:r>
      <w:r w:rsidR="006B2CAA">
        <w:rPr>
          <w:rFonts w:ascii="Arial" w:hAnsi="Arial" w:cs="Arial"/>
          <w:b/>
          <w:sz w:val="26"/>
          <w:szCs w:val="26"/>
          <w:lang w:val="es-MX"/>
        </w:rPr>
        <w:t>EL RECURRENTE</w:t>
      </w:r>
      <w:r w:rsidR="00122C3E" w:rsidRPr="00985F01">
        <w:rPr>
          <w:rFonts w:ascii="Arial" w:hAnsi="Arial" w:cs="Arial"/>
          <w:b/>
          <w:sz w:val="26"/>
          <w:szCs w:val="26"/>
          <w:lang w:val="es-MX"/>
        </w:rPr>
        <w:t>,</w:t>
      </w:r>
      <w:r w:rsidR="00611D60" w:rsidRPr="00985F01">
        <w:rPr>
          <w:rFonts w:ascii="Arial" w:hAnsi="Arial" w:cs="Arial"/>
          <w:b/>
          <w:sz w:val="26"/>
          <w:szCs w:val="26"/>
          <w:lang w:val="es-MX"/>
        </w:rPr>
        <w:t xml:space="preserve"> </w:t>
      </w:r>
      <w:r w:rsidR="00611D60" w:rsidRPr="00985F01">
        <w:rPr>
          <w:rFonts w:ascii="Arial" w:hAnsi="Arial" w:cs="Arial"/>
          <w:sz w:val="26"/>
          <w:szCs w:val="26"/>
          <w:lang w:val="es-MX"/>
        </w:rPr>
        <w:t>en contra de</w:t>
      </w:r>
      <w:r w:rsidR="00D85971" w:rsidRPr="00985F01">
        <w:rPr>
          <w:rFonts w:ascii="Arial" w:hAnsi="Arial" w:cs="Arial"/>
          <w:sz w:val="26"/>
          <w:szCs w:val="26"/>
          <w:lang w:val="es-MX"/>
        </w:rPr>
        <w:t xml:space="preserve">l </w:t>
      </w:r>
      <w:r w:rsidR="006B2CAA">
        <w:rPr>
          <w:rFonts w:ascii="Arial" w:hAnsi="Arial" w:cs="Arial"/>
          <w:b/>
          <w:bCs/>
          <w:sz w:val="26"/>
          <w:szCs w:val="26"/>
          <w:lang w:val="es-MX"/>
        </w:rPr>
        <w:t>SUBSECRETARIO DE RESPONSABILIDADES ADMINISTRATIVAS Y ANTICORRUPCIÓN DE LA SECRETARÍA DE CONTRALORÍA Y TRANSPARENCIA GUBERNAMENTAL DEL ESTADO DE OAXACA</w:t>
      </w:r>
      <w:r w:rsidRPr="00985F01">
        <w:rPr>
          <w:rFonts w:ascii="Arial" w:hAnsi="Arial" w:cs="Arial"/>
          <w:b/>
          <w:bCs/>
          <w:sz w:val="26"/>
          <w:szCs w:val="26"/>
          <w:lang w:val="es-MX"/>
        </w:rPr>
        <w:t>,</w:t>
      </w:r>
      <w:r w:rsidR="00550A42" w:rsidRPr="00985F01">
        <w:rPr>
          <w:rFonts w:ascii="Arial" w:hAnsi="Arial" w:cs="Arial"/>
          <w:sz w:val="26"/>
          <w:szCs w:val="26"/>
          <w:lang w:val="es-MX"/>
        </w:rPr>
        <w:t xml:space="preserve"> </w:t>
      </w:r>
      <w:r w:rsidR="00611D60" w:rsidRPr="00985F01">
        <w:rPr>
          <w:rFonts w:ascii="Arial" w:hAnsi="Arial" w:cs="Arial"/>
          <w:sz w:val="26"/>
          <w:szCs w:val="26"/>
          <w:lang w:val="es-MX"/>
        </w:rPr>
        <w:t>por lo que con fundamento en los artículos 2</w:t>
      </w:r>
      <w:r w:rsidR="009A2E12">
        <w:rPr>
          <w:rFonts w:ascii="Arial" w:hAnsi="Arial" w:cs="Arial"/>
          <w:sz w:val="26"/>
          <w:szCs w:val="26"/>
          <w:lang w:val="es-MX"/>
        </w:rPr>
        <w:t>3</w:t>
      </w:r>
      <w:r w:rsidR="00611D60" w:rsidRPr="00985F01">
        <w:rPr>
          <w:rFonts w:ascii="Arial" w:hAnsi="Arial" w:cs="Arial"/>
          <w:sz w:val="26"/>
          <w:szCs w:val="26"/>
          <w:lang w:val="es-MX"/>
        </w:rPr>
        <w:t>6 y 2</w:t>
      </w:r>
      <w:r w:rsidR="009A2E12">
        <w:rPr>
          <w:rFonts w:ascii="Arial" w:hAnsi="Arial" w:cs="Arial"/>
          <w:sz w:val="26"/>
          <w:szCs w:val="26"/>
          <w:lang w:val="es-MX"/>
        </w:rPr>
        <w:t>3</w:t>
      </w:r>
      <w:r w:rsidR="00611D60" w:rsidRPr="00985F01">
        <w:rPr>
          <w:rFonts w:ascii="Arial" w:hAnsi="Arial" w:cs="Arial"/>
          <w:sz w:val="26"/>
          <w:szCs w:val="26"/>
          <w:lang w:val="es-MX"/>
        </w:rPr>
        <w:t xml:space="preserve">7 de la Ley de </w:t>
      </w:r>
      <w:r w:rsidR="009A2E12">
        <w:rPr>
          <w:rFonts w:ascii="Arial" w:hAnsi="Arial" w:cs="Arial"/>
          <w:sz w:val="26"/>
          <w:szCs w:val="26"/>
          <w:lang w:val="es-MX"/>
        </w:rPr>
        <w:t xml:space="preserve">Procedimiento y </w:t>
      </w:r>
      <w:r w:rsidR="00611D60" w:rsidRPr="00985F01">
        <w:rPr>
          <w:rFonts w:ascii="Arial" w:hAnsi="Arial" w:cs="Arial"/>
          <w:sz w:val="26"/>
          <w:szCs w:val="26"/>
          <w:lang w:val="es-MX"/>
        </w:rPr>
        <w:t>Justicia Administrativa para el Estado de Oax</w:t>
      </w:r>
      <w:r w:rsidR="00985F01" w:rsidRPr="00985F01">
        <w:rPr>
          <w:rFonts w:ascii="Arial" w:hAnsi="Arial" w:cs="Arial"/>
          <w:sz w:val="26"/>
          <w:szCs w:val="26"/>
          <w:lang w:val="es-MX"/>
        </w:rPr>
        <w:t>aca</w:t>
      </w:r>
      <w:r w:rsidR="001C35FA">
        <w:rPr>
          <w:rFonts w:ascii="Arial" w:hAnsi="Arial" w:cs="Arial"/>
          <w:sz w:val="26"/>
          <w:szCs w:val="26"/>
          <w:lang w:val="es-MX"/>
        </w:rPr>
        <w:t xml:space="preserve">, </w:t>
      </w:r>
      <w:r w:rsidR="00611D60" w:rsidRPr="00985F01">
        <w:rPr>
          <w:rFonts w:ascii="Arial" w:hAnsi="Arial" w:cs="Arial"/>
          <w:sz w:val="26"/>
          <w:szCs w:val="26"/>
          <w:lang w:val="es-MX"/>
        </w:rPr>
        <w:t>se procede a dictar resolución en los siguientes términos:</w:t>
      </w:r>
      <w:r w:rsidR="009A2E12">
        <w:rPr>
          <w:rFonts w:ascii="Arial" w:hAnsi="Arial" w:cs="Arial"/>
          <w:sz w:val="26"/>
          <w:szCs w:val="26"/>
          <w:lang w:val="es-MX"/>
        </w:rPr>
        <w:t>- - - - - - - - - - - - -</w:t>
      </w:r>
      <w:r w:rsidR="000D3347">
        <w:rPr>
          <w:rFonts w:ascii="Arial" w:hAnsi="Arial" w:cs="Arial"/>
          <w:sz w:val="26"/>
          <w:szCs w:val="26"/>
          <w:lang w:val="es-MX"/>
        </w:rPr>
        <w:t xml:space="preserve"> - - - - - - - - - - - - </w:t>
      </w:r>
    </w:p>
    <w:p w14:paraId="42DB9797" w14:textId="741BBEBC" w:rsidR="00611D60" w:rsidRPr="009A2E12" w:rsidRDefault="00611D60" w:rsidP="006762B9">
      <w:pPr>
        <w:spacing w:line="360" w:lineRule="auto"/>
        <w:jc w:val="center"/>
        <w:rPr>
          <w:rFonts w:ascii="Arial" w:hAnsi="Arial" w:cs="Arial"/>
          <w:bCs/>
          <w:sz w:val="26"/>
          <w:szCs w:val="26"/>
          <w:lang w:val="es-MX"/>
        </w:rPr>
      </w:pPr>
      <w:r w:rsidRPr="00985F01">
        <w:rPr>
          <w:rFonts w:ascii="Arial" w:hAnsi="Arial" w:cs="Arial"/>
          <w:b/>
          <w:bCs/>
          <w:sz w:val="26"/>
          <w:szCs w:val="26"/>
          <w:lang w:val="es-MX"/>
        </w:rPr>
        <w:t>R E S U L T A N D O</w:t>
      </w:r>
    </w:p>
    <w:p w14:paraId="7D534B33" w14:textId="508B9291" w:rsidR="00611D60" w:rsidRPr="00985F01" w:rsidRDefault="00611D60" w:rsidP="00611D60">
      <w:pPr>
        <w:spacing w:line="360" w:lineRule="auto"/>
        <w:ind w:firstLine="709"/>
        <w:jc w:val="both"/>
        <w:rPr>
          <w:rFonts w:ascii="Arial" w:hAnsi="Arial" w:cs="Arial"/>
          <w:sz w:val="26"/>
          <w:szCs w:val="26"/>
          <w:lang w:val="es-MX"/>
        </w:rPr>
      </w:pPr>
      <w:r w:rsidRPr="00985F01">
        <w:rPr>
          <w:rFonts w:ascii="Arial" w:hAnsi="Arial" w:cs="Arial"/>
          <w:b/>
          <w:bCs/>
          <w:sz w:val="26"/>
          <w:szCs w:val="26"/>
          <w:lang w:val="es-MX"/>
        </w:rPr>
        <w:t xml:space="preserve">PRIMERO. </w:t>
      </w:r>
      <w:r w:rsidRPr="00985F01">
        <w:rPr>
          <w:rFonts w:ascii="Arial" w:hAnsi="Arial" w:cs="Arial"/>
          <w:sz w:val="26"/>
          <w:szCs w:val="26"/>
          <w:lang w:val="es-MX"/>
        </w:rPr>
        <w:t xml:space="preserve">Inconforme con </w:t>
      </w:r>
      <w:r w:rsidR="005B4E44">
        <w:rPr>
          <w:rFonts w:ascii="Arial" w:hAnsi="Arial" w:cs="Arial"/>
          <w:sz w:val="26"/>
          <w:szCs w:val="26"/>
          <w:lang w:val="es-MX"/>
        </w:rPr>
        <w:t>el acuerdo dictado el trece de octubre de dos mil veinte</w:t>
      </w:r>
      <w:r w:rsidR="007358AE">
        <w:rPr>
          <w:rFonts w:ascii="Arial" w:hAnsi="Arial" w:cs="Arial"/>
          <w:sz w:val="26"/>
          <w:szCs w:val="26"/>
          <w:lang w:val="es-MX"/>
        </w:rPr>
        <w:t>,</w:t>
      </w:r>
      <w:r w:rsidR="005B4E44">
        <w:rPr>
          <w:rFonts w:ascii="Arial" w:hAnsi="Arial" w:cs="Arial"/>
          <w:sz w:val="26"/>
          <w:szCs w:val="26"/>
          <w:lang w:val="es-MX"/>
        </w:rPr>
        <w:t xml:space="preserve"> por </w:t>
      </w:r>
      <w:r w:rsidR="00EB2813">
        <w:rPr>
          <w:rFonts w:ascii="Arial" w:hAnsi="Arial" w:cs="Arial"/>
          <w:sz w:val="26"/>
          <w:szCs w:val="26"/>
          <w:lang w:val="es-MX"/>
        </w:rPr>
        <w:t>el Magistrado de la</w:t>
      </w:r>
      <w:r w:rsidR="005B4E44">
        <w:rPr>
          <w:rFonts w:ascii="Arial" w:hAnsi="Arial" w:cs="Arial"/>
          <w:sz w:val="26"/>
          <w:szCs w:val="26"/>
          <w:lang w:val="es-MX"/>
        </w:rPr>
        <w:t xml:space="preserve"> Segunda</w:t>
      </w:r>
      <w:r w:rsidRPr="00985F01">
        <w:rPr>
          <w:rFonts w:ascii="Arial" w:hAnsi="Arial" w:cs="Arial"/>
          <w:sz w:val="26"/>
          <w:szCs w:val="26"/>
          <w:lang w:val="es-MX"/>
        </w:rPr>
        <w:t xml:space="preserve"> Sala Unitaria de Primera Instancia, </w:t>
      </w:r>
      <w:r w:rsidR="000D3347">
        <w:rPr>
          <w:rFonts w:ascii="Arial" w:hAnsi="Arial" w:cs="Arial"/>
          <w:b/>
          <w:bCs/>
          <w:sz w:val="26"/>
          <w:szCs w:val="26"/>
        </w:rPr>
        <w:t>***********</w:t>
      </w:r>
      <w:r w:rsidR="00985F01" w:rsidRPr="00985F01">
        <w:rPr>
          <w:rFonts w:ascii="Arial" w:hAnsi="Arial" w:cs="Arial"/>
          <w:b/>
          <w:bCs/>
          <w:sz w:val="26"/>
          <w:szCs w:val="26"/>
          <w:lang w:val="es-MX"/>
        </w:rPr>
        <w:t>,</w:t>
      </w:r>
      <w:r w:rsidRPr="00985F01">
        <w:rPr>
          <w:rFonts w:ascii="Arial" w:hAnsi="Arial" w:cs="Arial"/>
          <w:sz w:val="26"/>
          <w:szCs w:val="26"/>
          <w:lang w:val="es-MX"/>
        </w:rPr>
        <w:t xml:space="preserve"> interpone en su contra recurso de revisión.</w:t>
      </w:r>
      <w:r w:rsidR="005B4E44">
        <w:rPr>
          <w:rFonts w:ascii="Arial" w:hAnsi="Arial" w:cs="Arial"/>
          <w:sz w:val="26"/>
          <w:szCs w:val="26"/>
          <w:lang w:val="es-MX"/>
        </w:rPr>
        <w:t xml:space="preserve">- - - - - </w:t>
      </w:r>
      <w:r w:rsidR="00EB2813">
        <w:rPr>
          <w:rFonts w:ascii="Arial" w:hAnsi="Arial" w:cs="Arial"/>
          <w:sz w:val="26"/>
          <w:szCs w:val="26"/>
          <w:lang w:val="es-MX"/>
        </w:rPr>
        <w:t xml:space="preserve">- - - - - - - - - - - - - - - - - - - - - - - - - - - - </w:t>
      </w:r>
      <w:r w:rsidR="000D3347">
        <w:rPr>
          <w:rFonts w:ascii="Arial" w:hAnsi="Arial" w:cs="Arial"/>
          <w:sz w:val="26"/>
          <w:szCs w:val="26"/>
          <w:lang w:val="es-MX"/>
        </w:rPr>
        <w:t xml:space="preserve">- - - - - - - - - - - - - </w:t>
      </w:r>
    </w:p>
    <w:p w14:paraId="7F78F170" w14:textId="7620C817" w:rsidR="005B4E44" w:rsidRPr="00195BF9" w:rsidRDefault="00611D60" w:rsidP="00AE4BA4">
      <w:pPr>
        <w:spacing w:after="0" w:line="360" w:lineRule="auto"/>
        <w:ind w:firstLine="708"/>
        <w:jc w:val="both"/>
        <w:rPr>
          <w:rFonts w:ascii="Arial" w:eastAsia="Calibri" w:hAnsi="Arial" w:cs="Arial"/>
          <w:sz w:val="24"/>
          <w:szCs w:val="24"/>
        </w:rPr>
      </w:pPr>
      <w:r w:rsidRPr="00195BF9">
        <w:rPr>
          <w:rFonts w:ascii="Arial" w:hAnsi="Arial" w:cs="Arial"/>
          <w:b/>
          <w:bCs/>
          <w:sz w:val="24"/>
          <w:szCs w:val="24"/>
          <w:lang w:val="es-MX"/>
        </w:rPr>
        <w:t xml:space="preserve">SEGUNDO.- </w:t>
      </w:r>
      <w:r w:rsidR="005B4E44">
        <w:rPr>
          <w:rFonts w:ascii="Arial" w:hAnsi="Arial" w:cs="Arial"/>
          <w:sz w:val="24"/>
          <w:szCs w:val="24"/>
          <w:lang w:val="es-MX"/>
        </w:rPr>
        <w:t>El acuerdo recurrido e</w:t>
      </w:r>
      <w:r w:rsidR="009821D2">
        <w:rPr>
          <w:rFonts w:ascii="Arial" w:hAnsi="Arial" w:cs="Arial"/>
          <w:sz w:val="24"/>
          <w:szCs w:val="24"/>
          <w:lang w:val="es-MX"/>
        </w:rPr>
        <w:t>n la parte que interesa se señala</w:t>
      </w:r>
      <w:r w:rsidR="005B4E44">
        <w:rPr>
          <w:rFonts w:ascii="Arial" w:hAnsi="Arial" w:cs="Arial"/>
          <w:sz w:val="24"/>
          <w:szCs w:val="24"/>
          <w:lang w:val="es-MX"/>
        </w:rPr>
        <w:t xml:space="preserve">:- - </w:t>
      </w:r>
    </w:p>
    <w:p w14:paraId="5DD35716" w14:textId="77777777" w:rsidR="005B4E44" w:rsidRDefault="00985F01" w:rsidP="005B4E44">
      <w:pPr>
        <w:spacing w:after="0" w:line="360" w:lineRule="auto"/>
        <w:ind w:left="1134" w:right="1345"/>
        <w:jc w:val="both"/>
        <w:rPr>
          <w:rFonts w:ascii="Arial" w:hAnsi="Arial" w:cs="Arial"/>
          <w:bCs/>
          <w:i/>
          <w:iCs/>
        </w:rPr>
      </w:pPr>
      <w:r w:rsidRPr="00195BF9">
        <w:rPr>
          <w:rFonts w:ascii="Arial" w:hAnsi="Arial" w:cs="Arial"/>
          <w:b/>
          <w:bCs/>
          <w:i/>
          <w:iCs/>
        </w:rPr>
        <w:t>“</w:t>
      </w:r>
      <w:r w:rsidR="009821D2">
        <w:rPr>
          <w:rFonts w:ascii="Arial" w:hAnsi="Arial" w:cs="Arial"/>
          <w:bCs/>
          <w:i/>
          <w:iCs/>
        </w:rPr>
        <w:t>[…]</w:t>
      </w:r>
    </w:p>
    <w:p w14:paraId="0FC0DB82" w14:textId="2E29ACB3" w:rsidR="009821D2" w:rsidRDefault="009821D2" w:rsidP="005B4E44">
      <w:pPr>
        <w:spacing w:after="0" w:line="360" w:lineRule="auto"/>
        <w:ind w:left="1134" w:right="1345"/>
        <w:jc w:val="both"/>
        <w:rPr>
          <w:rFonts w:ascii="Arial" w:hAnsi="Arial" w:cs="Arial"/>
          <w:bCs/>
          <w:i/>
          <w:iCs/>
        </w:rPr>
      </w:pPr>
      <w:r>
        <w:rPr>
          <w:rFonts w:ascii="Arial" w:hAnsi="Arial" w:cs="Arial"/>
          <w:bCs/>
          <w:i/>
          <w:iCs/>
        </w:rPr>
        <w:lastRenderedPageBreak/>
        <w:t xml:space="preserve">Ahora de la lectura y análisis integral de las contestación de la demanda por la autoridad demandada, se advierte que la autoridad invoca las causales de improcedencia y sobreseimiento contenidas en los artículos 162 fracción V y 161 fracción IX de la Ley de Procedimiento y Justicia Administrativa para el Estado de Oaxaca, al argumentar que el actor </w:t>
      </w:r>
      <w:r w:rsidR="000D3347">
        <w:rPr>
          <w:rFonts w:ascii="Arial" w:hAnsi="Arial" w:cs="Arial"/>
          <w:b/>
          <w:bCs/>
          <w:sz w:val="26"/>
          <w:szCs w:val="26"/>
        </w:rPr>
        <w:t>***********</w:t>
      </w:r>
      <w:r>
        <w:rPr>
          <w:rFonts w:ascii="Arial" w:hAnsi="Arial" w:cs="Arial"/>
          <w:bCs/>
          <w:i/>
          <w:iCs/>
        </w:rPr>
        <w:t>, no es parte recurrente en el expediente del  recurso de revocación número 30/RR/2018, y por ende, carece de interés para recurrir la resolución de fecha doce de agosto de dos mil diecinueve, dictada en el expediente administrativo antes señalado.</w:t>
      </w:r>
    </w:p>
    <w:p w14:paraId="74B1CF02" w14:textId="77777777" w:rsidR="009821D2" w:rsidRDefault="009821D2" w:rsidP="005B4E44">
      <w:pPr>
        <w:spacing w:after="0" w:line="360" w:lineRule="auto"/>
        <w:ind w:left="1134" w:right="1345"/>
        <w:jc w:val="both"/>
        <w:rPr>
          <w:rFonts w:ascii="Arial" w:hAnsi="Arial" w:cs="Arial"/>
          <w:bCs/>
          <w:i/>
          <w:iCs/>
        </w:rPr>
      </w:pPr>
      <w:r>
        <w:rPr>
          <w:rFonts w:ascii="Arial" w:hAnsi="Arial" w:cs="Arial"/>
          <w:bCs/>
          <w:i/>
          <w:iCs/>
        </w:rPr>
        <w:tab/>
        <w:t xml:space="preserve">A este respecto, es oportuno destacar que del escrito de demanda del actor se desprende que promueve la nulidad de la resolución de fecha doce de agosto de dos mil diecinueve, dictada en el expediente del recurso de revocación número 30/RR/2018, por el Subsecretario de Responsabilidades Administrativas y Anticorrupción de la Secretaría de la Contraloría y Transparencia Gubernamental del Estado y para tratar de acreditar la existencia del acto impugnado, </w:t>
      </w:r>
      <w:r w:rsidR="00301B40">
        <w:rPr>
          <w:rFonts w:ascii="Arial" w:hAnsi="Arial" w:cs="Arial"/>
          <w:bCs/>
          <w:i/>
          <w:iCs/>
        </w:rPr>
        <w:t>exhibió como material probatorio la copia certificada de la resolución de fecha cinco de agosto de dos mil diecinueve, dictada en el recurso de revocación 29/RR/2018, por el Subsecretario de Responsabilidades Administrativas y Anticorrupción de la Secretaría de Contraloría y Transparencia Gubernamental del Estado, lo cual pone de manifiesto que no existe correspondencia de la pretensión material de la controversia, con la resolución exhibida con el escrito de demanda del actor; lo que se confirma con lo manifestado por la autoridad demandada, quien al contestar la demanda, asegura que el actor no es parte recurrente en el recurso de revocación señalado por éste, acompañando copia certificada de una resolución diversa a la impugnada por el actor.</w:t>
      </w:r>
    </w:p>
    <w:p w14:paraId="645F7630" w14:textId="77777777" w:rsidR="00301B40" w:rsidRDefault="00301B40" w:rsidP="005B4E44">
      <w:pPr>
        <w:spacing w:after="0" w:line="360" w:lineRule="auto"/>
        <w:ind w:left="1134" w:right="1345"/>
        <w:jc w:val="both"/>
        <w:rPr>
          <w:rFonts w:ascii="Arial" w:hAnsi="Arial" w:cs="Arial"/>
          <w:bCs/>
          <w:i/>
          <w:iCs/>
        </w:rPr>
      </w:pPr>
      <w:r>
        <w:rPr>
          <w:rFonts w:ascii="Arial" w:hAnsi="Arial" w:cs="Arial"/>
          <w:bCs/>
          <w:i/>
          <w:iCs/>
        </w:rPr>
        <w:tab/>
        <w:t xml:space="preserve">En ese sentido, el accionante al asegurar que la autoridad demandada había emitido la resolución impugnada, le correspondía la carga probatoria de probar los hechos de sus pretensiones, en virtud que había controvertido tal acto administrativo, siendo aplicable el aforismo jurídico que reza: “ el que afirma está obligado a probar, el que niega no, salvo que dentro de la afirmación </w:t>
      </w:r>
      <w:r w:rsidR="00605306">
        <w:rPr>
          <w:rFonts w:ascii="Arial" w:hAnsi="Arial" w:cs="Arial"/>
          <w:bCs/>
          <w:i/>
          <w:iCs/>
        </w:rPr>
        <w:t xml:space="preserve">(sic) </w:t>
      </w:r>
      <w:r>
        <w:rPr>
          <w:rFonts w:ascii="Arial" w:hAnsi="Arial" w:cs="Arial"/>
          <w:bCs/>
          <w:i/>
          <w:iCs/>
        </w:rPr>
        <w:t xml:space="preserve">contenga implícita un afirmación”; de ahí que el hoy accionante tenía la carga probatoria para aportar los elementos de prueba suficientes e idóneos para que se llegara a la verdad objetiva, respecto de la existencia de la </w:t>
      </w:r>
      <w:r>
        <w:rPr>
          <w:rFonts w:ascii="Arial" w:hAnsi="Arial" w:cs="Arial"/>
          <w:bCs/>
          <w:i/>
          <w:iCs/>
        </w:rPr>
        <w:lastRenderedPageBreak/>
        <w:t>resolución impugnada, atento a los principios lógicos y ontológicos que rigen los principios probatorios, específicamente el principio ontológico que reza: “lo ordinario se presume, lo extraordinario se prueba”, y aplicándolo al caso concreto, la existencia de la resolución de fecha doce de agosto de dos mil diecinueve, dictada dentro del expediente del recurso de revocación número 30/RR/2018, respecto de la cual el actor demandó su nulidad.</w:t>
      </w:r>
    </w:p>
    <w:p w14:paraId="3D45F005" w14:textId="77777777" w:rsidR="00301B40" w:rsidRDefault="00301B40" w:rsidP="005B4E44">
      <w:pPr>
        <w:spacing w:after="0" w:line="360" w:lineRule="auto"/>
        <w:ind w:left="1134" w:right="1345"/>
        <w:jc w:val="both"/>
        <w:rPr>
          <w:rFonts w:ascii="Arial" w:hAnsi="Arial" w:cs="Arial"/>
          <w:bCs/>
          <w:i/>
          <w:iCs/>
        </w:rPr>
      </w:pPr>
      <w:r>
        <w:rPr>
          <w:rFonts w:ascii="Arial" w:hAnsi="Arial" w:cs="Arial"/>
          <w:bCs/>
          <w:i/>
          <w:iCs/>
        </w:rPr>
        <w:tab/>
        <w:t>[…]</w:t>
      </w:r>
    </w:p>
    <w:p w14:paraId="3F15CED3" w14:textId="77777777" w:rsidR="00301B40" w:rsidRDefault="00301B40" w:rsidP="005B4E44">
      <w:pPr>
        <w:spacing w:after="0" w:line="360" w:lineRule="auto"/>
        <w:ind w:left="1134" w:right="1345"/>
        <w:jc w:val="both"/>
        <w:rPr>
          <w:rFonts w:ascii="Arial" w:hAnsi="Arial" w:cs="Arial"/>
          <w:bCs/>
          <w:i/>
          <w:iCs/>
        </w:rPr>
      </w:pPr>
      <w:r>
        <w:rPr>
          <w:rFonts w:ascii="Arial" w:hAnsi="Arial" w:cs="Arial"/>
          <w:bCs/>
          <w:i/>
          <w:iCs/>
        </w:rPr>
        <w:tab/>
        <w:t>En congruencia con lo anterior y con fundamento en los artículos 161 fracción IX y 162 fracción V de la Ley de Procedimiento y Justicia Administrativa para el Estado de Oaxaca, que dicen:</w:t>
      </w:r>
    </w:p>
    <w:p w14:paraId="42AC5AC8" w14:textId="77777777" w:rsidR="00301B40" w:rsidRDefault="00301B40" w:rsidP="005B4E44">
      <w:pPr>
        <w:spacing w:after="0" w:line="360" w:lineRule="auto"/>
        <w:ind w:left="1134" w:right="1345"/>
        <w:jc w:val="both"/>
        <w:rPr>
          <w:rFonts w:ascii="Arial" w:hAnsi="Arial" w:cs="Arial"/>
          <w:bCs/>
          <w:i/>
          <w:iCs/>
        </w:rPr>
      </w:pPr>
      <w:r>
        <w:rPr>
          <w:rFonts w:ascii="Arial" w:hAnsi="Arial" w:cs="Arial"/>
          <w:bCs/>
          <w:i/>
          <w:iCs/>
        </w:rPr>
        <w:t>-Se transcriben-</w:t>
      </w:r>
    </w:p>
    <w:p w14:paraId="6923743C" w14:textId="77777777" w:rsidR="00301B40" w:rsidRDefault="00301B40" w:rsidP="005B4E44">
      <w:pPr>
        <w:spacing w:after="0" w:line="360" w:lineRule="auto"/>
        <w:ind w:left="1134" w:right="1345"/>
        <w:jc w:val="both"/>
        <w:rPr>
          <w:rFonts w:ascii="Arial" w:hAnsi="Arial" w:cs="Arial"/>
          <w:bCs/>
          <w:i/>
          <w:iCs/>
        </w:rPr>
      </w:pPr>
      <w:r>
        <w:rPr>
          <w:rFonts w:ascii="Arial" w:hAnsi="Arial" w:cs="Arial"/>
          <w:bCs/>
          <w:i/>
          <w:iCs/>
        </w:rPr>
        <w:tab/>
        <w:t xml:space="preserve">Así como los criterios sostenidos por la Suprema Corte de Justicia de la Nación, al constituir un hecho notorio que el acto reclamado señalado por el actor es inexistente, </w:t>
      </w:r>
      <w:r>
        <w:rPr>
          <w:rFonts w:ascii="Arial" w:hAnsi="Arial" w:cs="Arial"/>
          <w:b/>
          <w:bCs/>
          <w:i/>
          <w:iCs/>
        </w:rPr>
        <w:t xml:space="preserve">SE SOBRESEE </w:t>
      </w:r>
      <w:r>
        <w:rPr>
          <w:rFonts w:ascii="Arial" w:hAnsi="Arial" w:cs="Arial"/>
          <w:bCs/>
          <w:i/>
          <w:iCs/>
        </w:rPr>
        <w:t xml:space="preserve">el presente juicio respecto de la resolución impugnada de fecha doce de agosto de dos mil diecinueve, dictada en el expediente del recurso de revocación número 30/RR/2018, emitida por el Subsecretario de Responsabilidades Administrativas y Anticorrupción de la Secretaría de Contraloría </w:t>
      </w:r>
      <w:r w:rsidR="00F0643F">
        <w:rPr>
          <w:rFonts w:ascii="Arial" w:hAnsi="Arial" w:cs="Arial"/>
          <w:bCs/>
          <w:i/>
          <w:iCs/>
        </w:rPr>
        <w:t>y Transparencia Gubernamental de Estado.</w:t>
      </w:r>
    </w:p>
    <w:p w14:paraId="102F09E0" w14:textId="77777777" w:rsidR="00F0643F" w:rsidRDefault="00F0643F" w:rsidP="005B4E44">
      <w:pPr>
        <w:spacing w:after="0" w:line="360" w:lineRule="auto"/>
        <w:ind w:left="1134" w:right="1345"/>
        <w:jc w:val="both"/>
        <w:rPr>
          <w:rFonts w:ascii="Arial" w:hAnsi="Arial" w:cs="Arial"/>
          <w:bCs/>
          <w:i/>
          <w:iCs/>
        </w:rPr>
      </w:pPr>
      <w:r>
        <w:rPr>
          <w:rFonts w:ascii="Arial" w:hAnsi="Arial" w:cs="Arial"/>
          <w:bCs/>
          <w:i/>
          <w:iCs/>
        </w:rPr>
        <w:tab/>
        <w:t>[…]</w:t>
      </w:r>
    </w:p>
    <w:p w14:paraId="779A9550" w14:textId="77777777" w:rsidR="00F0643F" w:rsidRDefault="00F0643F" w:rsidP="005B4E44">
      <w:pPr>
        <w:spacing w:after="0" w:line="360" w:lineRule="auto"/>
        <w:ind w:left="1134" w:right="1345"/>
        <w:jc w:val="both"/>
        <w:rPr>
          <w:rFonts w:ascii="Arial" w:hAnsi="Arial" w:cs="Arial"/>
          <w:bCs/>
          <w:i/>
          <w:iCs/>
        </w:rPr>
      </w:pPr>
      <w:r>
        <w:rPr>
          <w:rFonts w:ascii="Arial" w:hAnsi="Arial" w:cs="Arial"/>
          <w:bCs/>
          <w:i/>
          <w:iCs/>
        </w:rPr>
        <w:tab/>
        <w:t xml:space="preserve">No es obstáculo a lo anterior, que en la propia contestación de la demanda, la autoridad demanda manifiesta “AD CAUTELAM” que el actor en su escrito de demanda se refiere a la resolución de fecha cinco de agosto de dos mil diecinueve, dictada en el recurso de revocación número 29/RR/2018; porque la Litis procesal fue fijada respecto de la impugnación </w:t>
      </w:r>
      <w:r w:rsidR="00195EBC">
        <w:rPr>
          <w:rFonts w:ascii="Arial" w:hAnsi="Arial" w:cs="Arial"/>
          <w:bCs/>
          <w:i/>
          <w:iCs/>
        </w:rPr>
        <w:t xml:space="preserve">de la resolución </w:t>
      </w:r>
      <w:r w:rsidR="00DC53EE">
        <w:rPr>
          <w:rFonts w:ascii="Arial" w:hAnsi="Arial" w:cs="Arial"/>
          <w:bCs/>
          <w:i/>
          <w:iCs/>
        </w:rPr>
        <w:t>de fecha doce de agosto de dos mil diecinueve, dictada en el expediente del recurso de revocación 30/RR/2018, por el Subsecretario de Responsabilidades Administrativas y Anticorrupción de la Secretaría de Contraloría y Transparencia Gubernamental del Estado, la cual se reitera que es inexistente y por ende, no puede modificarse la materia del juicio, pues ésta quedo establecida previamente a través de la pretensión formulada por el actor en su demanda.</w:t>
      </w:r>
    </w:p>
    <w:p w14:paraId="005F0E16" w14:textId="77777777" w:rsidR="00DC53EE" w:rsidRDefault="00DC53EE" w:rsidP="005B4E44">
      <w:pPr>
        <w:spacing w:after="0" w:line="360" w:lineRule="auto"/>
        <w:ind w:left="1134" w:right="1345"/>
        <w:jc w:val="both"/>
        <w:rPr>
          <w:rFonts w:ascii="Arial" w:hAnsi="Arial" w:cs="Arial"/>
          <w:bCs/>
          <w:i/>
          <w:iCs/>
        </w:rPr>
      </w:pPr>
      <w:r>
        <w:rPr>
          <w:rFonts w:ascii="Arial" w:hAnsi="Arial" w:cs="Arial"/>
          <w:bCs/>
          <w:i/>
          <w:iCs/>
        </w:rPr>
        <w:t>…”</w:t>
      </w:r>
    </w:p>
    <w:p w14:paraId="59AC0462" w14:textId="7C27BBAC" w:rsidR="00611D60" w:rsidRPr="00DC53EE" w:rsidRDefault="00611D60" w:rsidP="00380058">
      <w:pPr>
        <w:spacing w:before="240" w:line="360" w:lineRule="auto"/>
        <w:jc w:val="center"/>
        <w:rPr>
          <w:rFonts w:ascii="Arial" w:hAnsi="Arial" w:cs="Arial"/>
          <w:b/>
          <w:bCs/>
          <w:sz w:val="26"/>
          <w:szCs w:val="26"/>
          <w:lang w:val="es-MX"/>
        </w:rPr>
      </w:pPr>
      <w:r w:rsidRPr="00DC53EE">
        <w:rPr>
          <w:rFonts w:ascii="Arial" w:hAnsi="Arial" w:cs="Arial"/>
          <w:b/>
          <w:bCs/>
          <w:sz w:val="26"/>
          <w:szCs w:val="26"/>
          <w:lang w:val="es-MX"/>
        </w:rPr>
        <w:t>C O N S I D E R A N D O</w:t>
      </w:r>
    </w:p>
    <w:p w14:paraId="37310BC1" w14:textId="3285A408" w:rsidR="00DC53EE" w:rsidRPr="005049C7" w:rsidRDefault="00DC53EE" w:rsidP="00DC53EE">
      <w:pPr>
        <w:spacing w:line="360" w:lineRule="auto"/>
        <w:ind w:firstLine="708"/>
        <w:jc w:val="both"/>
        <w:rPr>
          <w:rFonts w:ascii="Arial" w:hAnsi="Arial" w:cs="Arial"/>
          <w:bCs/>
          <w:iCs/>
          <w:sz w:val="26"/>
          <w:szCs w:val="26"/>
          <w:lang w:eastAsia="es-ES"/>
        </w:rPr>
      </w:pPr>
      <w:r w:rsidRPr="005049C7">
        <w:rPr>
          <w:rFonts w:ascii="Arial" w:hAnsi="Arial" w:cs="Arial"/>
          <w:b/>
          <w:bCs/>
          <w:iCs/>
          <w:sz w:val="26"/>
          <w:szCs w:val="26"/>
        </w:rPr>
        <w:lastRenderedPageBreak/>
        <w:t xml:space="preserve">PRIMERO. </w:t>
      </w:r>
      <w:r w:rsidRPr="005049C7">
        <w:rPr>
          <w:rFonts w:ascii="Arial" w:hAnsi="Arial" w:cs="Arial"/>
          <w:bCs/>
          <w:iCs/>
          <w:sz w:val="26"/>
          <w:szCs w:val="26"/>
        </w:rPr>
        <w:t xml:space="preserve">Esta Sala Superior es competente para conocer del presente asunto, </w:t>
      </w:r>
      <w:r w:rsidRPr="005049C7">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Pr="005049C7">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numerales</w:t>
      </w:r>
      <w:r w:rsidRPr="005049C7">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del acuerdo de </w:t>
      </w:r>
      <w:r>
        <w:rPr>
          <w:rFonts w:ascii="Arial" w:hAnsi="Arial" w:cs="Arial"/>
          <w:bCs/>
          <w:iCs/>
          <w:sz w:val="26"/>
          <w:szCs w:val="26"/>
          <w:lang w:eastAsia="es-ES"/>
        </w:rPr>
        <w:t>trece de octubre de dos mil veinte</w:t>
      </w:r>
      <w:r w:rsidRPr="005049C7">
        <w:rPr>
          <w:rFonts w:ascii="Arial" w:hAnsi="Arial" w:cs="Arial"/>
          <w:bCs/>
          <w:iCs/>
          <w:sz w:val="26"/>
          <w:szCs w:val="26"/>
          <w:lang w:eastAsia="es-ES"/>
        </w:rPr>
        <w:t xml:space="preserve">, dictado por </w:t>
      </w:r>
      <w:r w:rsidR="00DC14E2">
        <w:rPr>
          <w:rFonts w:ascii="Arial" w:hAnsi="Arial" w:cs="Arial"/>
          <w:bCs/>
          <w:iCs/>
          <w:sz w:val="26"/>
          <w:szCs w:val="26"/>
          <w:lang w:eastAsia="es-ES"/>
        </w:rPr>
        <w:t xml:space="preserve">el Magistrado de </w:t>
      </w:r>
      <w:r w:rsidRPr="005049C7">
        <w:rPr>
          <w:rFonts w:ascii="Arial" w:hAnsi="Arial" w:cs="Arial"/>
          <w:bCs/>
          <w:iCs/>
          <w:sz w:val="26"/>
          <w:szCs w:val="26"/>
          <w:lang w:eastAsia="es-ES"/>
        </w:rPr>
        <w:t xml:space="preserve">la </w:t>
      </w:r>
      <w:r>
        <w:rPr>
          <w:rFonts w:ascii="Arial" w:hAnsi="Arial" w:cs="Arial"/>
          <w:bCs/>
          <w:iCs/>
          <w:sz w:val="26"/>
          <w:szCs w:val="26"/>
          <w:lang w:eastAsia="es-ES"/>
        </w:rPr>
        <w:t>Segunda</w:t>
      </w:r>
      <w:r w:rsidRPr="005049C7">
        <w:rPr>
          <w:rFonts w:ascii="Arial" w:hAnsi="Arial" w:cs="Arial"/>
          <w:bCs/>
          <w:iCs/>
          <w:sz w:val="26"/>
          <w:szCs w:val="26"/>
          <w:lang w:eastAsia="es-ES"/>
        </w:rPr>
        <w:t xml:space="preserve"> Sala Unitaria de Primera Instancia en el juicio de nulidad </w:t>
      </w:r>
      <w:r>
        <w:rPr>
          <w:rFonts w:ascii="Arial" w:eastAsia="Calibri" w:hAnsi="Arial" w:cs="Arial"/>
          <w:b/>
          <w:sz w:val="26"/>
          <w:szCs w:val="26"/>
        </w:rPr>
        <w:t>0119/2020</w:t>
      </w:r>
      <w:r w:rsidR="00644C4A">
        <w:rPr>
          <w:rFonts w:ascii="Arial" w:eastAsia="Calibri" w:hAnsi="Arial" w:cs="Arial"/>
          <w:b/>
          <w:sz w:val="26"/>
          <w:szCs w:val="26"/>
        </w:rPr>
        <w:t xml:space="preserve">, </w:t>
      </w:r>
      <w:r w:rsidR="00644C4A" w:rsidRPr="00644C4A">
        <w:rPr>
          <w:rFonts w:ascii="Arial" w:eastAsia="Calibri" w:hAnsi="Arial" w:cs="Arial"/>
          <w:bCs/>
          <w:sz w:val="26"/>
          <w:szCs w:val="26"/>
        </w:rPr>
        <w:t>anterior 114/2019 de la otrora Séptima Sala Unitaria de Primera Instancia</w:t>
      </w:r>
      <w:r w:rsidRPr="00644C4A">
        <w:rPr>
          <w:rFonts w:ascii="Arial" w:hAnsi="Arial" w:cs="Arial"/>
          <w:bCs/>
          <w:iCs/>
          <w:sz w:val="26"/>
          <w:szCs w:val="26"/>
          <w:lang w:eastAsia="es-ES"/>
        </w:rPr>
        <w:t>.- - - - - - - -</w:t>
      </w:r>
      <w:r>
        <w:rPr>
          <w:rFonts w:ascii="Arial" w:hAnsi="Arial" w:cs="Arial"/>
          <w:bCs/>
          <w:iCs/>
          <w:sz w:val="26"/>
          <w:szCs w:val="26"/>
          <w:lang w:eastAsia="es-ES"/>
        </w:rPr>
        <w:t xml:space="preserve"> - - - - - - - - - - - - - - - - - - - - - - - - - - - - - - </w:t>
      </w:r>
    </w:p>
    <w:p w14:paraId="6F9CBF68" w14:textId="3DA403EB" w:rsidR="00DC53EE" w:rsidRDefault="00DC53EE" w:rsidP="00DC53EE">
      <w:pPr>
        <w:spacing w:after="120" w:line="360" w:lineRule="auto"/>
        <w:ind w:firstLine="567"/>
        <w:jc w:val="both"/>
        <w:rPr>
          <w:rFonts w:ascii="Arial" w:hAnsi="Arial" w:cs="Arial"/>
          <w:color w:val="000000"/>
          <w:sz w:val="26"/>
          <w:szCs w:val="26"/>
        </w:rPr>
      </w:pPr>
      <w:r w:rsidRPr="005049C7">
        <w:rPr>
          <w:rFonts w:ascii="Arial" w:hAnsi="Arial" w:cs="Arial"/>
          <w:bCs/>
          <w:iCs/>
          <w:sz w:val="26"/>
          <w:szCs w:val="26"/>
          <w:lang w:eastAsia="es-ES"/>
        </w:rPr>
        <w:t xml:space="preserve"> </w:t>
      </w:r>
      <w:r w:rsidRPr="005049C7">
        <w:rPr>
          <w:rFonts w:ascii="Arial" w:hAnsi="Arial" w:cs="Arial"/>
          <w:bCs/>
          <w:iCs/>
          <w:sz w:val="26"/>
          <w:szCs w:val="26"/>
          <w:lang w:eastAsia="es-ES"/>
        </w:rPr>
        <w:tab/>
      </w:r>
      <w:r w:rsidRPr="005049C7">
        <w:rPr>
          <w:rFonts w:ascii="Arial" w:hAnsi="Arial" w:cs="Arial"/>
          <w:b/>
          <w:bCs/>
          <w:sz w:val="26"/>
          <w:szCs w:val="26"/>
        </w:rPr>
        <w:t>SEGUNDO.</w:t>
      </w:r>
      <w:r>
        <w:rPr>
          <w:rFonts w:ascii="Arial" w:hAnsi="Arial" w:cs="Arial"/>
          <w:b/>
          <w:bCs/>
          <w:sz w:val="26"/>
          <w:szCs w:val="26"/>
        </w:rPr>
        <w:t xml:space="preserve"> </w:t>
      </w:r>
      <w:r>
        <w:rPr>
          <w:rFonts w:ascii="Arial" w:hAnsi="Arial" w:cs="Arial"/>
          <w:bCs/>
          <w:color w:val="000000"/>
          <w:sz w:val="26"/>
          <w:szCs w:val="26"/>
        </w:rPr>
        <w:t xml:space="preserve">De las constancias que integran el expediente principal, a las que se les otorga pleno valor probatorio conforme lo dispuesto por el artículo </w:t>
      </w:r>
      <w:r w:rsidR="003236AB">
        <w:rPr>
          <w:rFonts w:ascii="Arial" w:eastAsia="Calibri" w:hAnsi="Arial" w:cs="Arial"/>
          <w:bCs/>
          <w:sz w:val="26"/>
          <w:szCs w:val="26"/>
        </w:rPr>
        <w:t>20</w:t>
      </w:r>
      <w:r w:rsidR="003236AB" w:rsidRPr="00FB703E">
        <w:rPr>
          <w:rFonts w:ascii="Arial" w:eastAsia="Calibri" w:hAnsi="Arial" w:cs="Arial"/>
          <w:bCs/>
          <w:sz w:val="26"/>
          <w:szCs w:val="26"/>
        </w:rPr>
        <w:t>3 fracción I</w:t>
      </w:r>
      <w:r w:rsidR="003236AB">
        <w:rPr>
          <w:rStyle w:val="Refdenotaalpie"/>
          <w:rFonts w:ascii="Arial" w:eastAsia="Calibri" w:hAnsi="Arial" w:cs="Arial"/>
          <w:bCs/>
          <w:sz w:val="26"/>
          <w:szCs w:val="26"/>
        </w:rPr>
        <w:footnoteReference w:id="1"/>
      </w:r>
      <w:r w:rsidR="003236AB" w:rsidRPr="00FB703E">
        <w:rPr>
          <w:rFonts w:ascii="Arial" w:eastAsia="Calibri" w:hAnsi="Arial" w:cs="Arial"/>
          <w:bCs/>
          <w:sz w:val="26"/>
          <w:szCs w:val="26"/>
        </w:rPr>
        <w:t xml:space="preserve"> de la Ley de </w:t>
      </w:r>
      <w:r w:rsidR="003236AB">
        <w:rPr>
          <w:rFonts w:ascii="Arial" w:eastAsia="Calibri" w:hAnsi="Arial" w:cs="Arial"/>
          <w:bCs/>
          <w:sz w:val="26"/>
          <w:szCs w:val="26"/>
        </w:rPr>
        <w:t xml:space="preserve">Procedimiento y </w:t>
      </w:r>
      <w:r w:rsidR="003236AB" w:rsidRPr="00FB703E">
        <w:rPr>
          <w:rFonts w:ascii="Arial" w:eastAsia="Calibri" w:hAnsi="Arial" w:cs="Arial"/>
          <w:bCs/>
          <w:sz w:val="26"/>
          <w:szCs w:val="26"/>
        </w:rPr>
        <w:t>Justicia Administrativa para el Estado de Oaxaca,</w:t>
      </w:r>
      <w:r>
        <w:rPr>
          <w:rFonts w:ascii="Arial" w:hAnsi="Arial" w:cs="Arial"/>
          <w:bCs/>
          <w:color w:val="000000"/>
          <w:sz w:val="26"/>
          <w:szCs w:val="26"/>
        </w:rPr>
        <w:t xml:space="preserve"> por tratarse de actuaciones judiciales, se advierte que</w:t>
      </w:r>
      <w:r>
        <w:rPr>
          <w:rFonts w:ascii="Arial" w:hAnsi="Arial" w:cs="Arial"/>
          <w:color w:val="000000"/>
          <w:sz w:val="26"/>
          <w:szCs w:val="26"/>
        </w:rPr>
        <w:t xml:space="preserve"> </w:t>
      </w:r>
      <w:r w:rsidR="000D3347">
        <w:rPr>
          <w:rFonts w:ascii="Arial" w:hAnsi="Arial" w:cs="Arial"/>
          <w:b/>
          <w:bCs/>
          <w:sz w:val="26"/>
          <w:szCs w:val="26"/>
        </w:rPr>
        <w:t>***********</w:t>
      </w:r>
      <w:r>
        <w:rPr>
          <w:rFonts w:ascii="Arial" w:hAnsi="Arial" w:cs="Arial"/>
          <w:sz w:val="26"/>
          <w:szCs w:val="26"/>
        </w:rPr>
        <w:t xml:space="preserve">, </w:t>
      </w:r>
      <w:r>
        <w:rPr>
          <w:rFonts w:ascii="Arial" w:hAnsi="Arial" w:cs="Arial"/>
          <w:color w:val="000000"/>
          <w:sz w:val="26"/>
          <w:szCs w:val="26"/>
        </w:rPr>
        <w:t xml:space="preserve">presentó recurso de revisión en contra del acuerdo dictado el </w:t>
      </w:r>
      <w:r w:rsidR="003236AB">
        <w:rPr>
          <w:rFonts w:ascii="Arial" w:hAnsi="Arial" w:cs="Arial"/>
          <w:color w:val="000000"/>
          <w:sz w:val="26"/>
          <w:szCs w:val="26"/>
        </w:rPr>
        <w:t xml:space="preserve">trece de octubre </w:t>
      </w:r>
      <w:r>
        <w:rPr>
          <w:rFonts w:ascii="Arial" w:hAnsi="Arial" w:cs="Arial"/>
          <w:color w:val="000000"/>
          <w:sz w:val="26"/>
          <w:szCs w:val="26"/>
        </w:rPr>
        <w:t xml:space="preserve">de dos mil veinte, el cual fue recibido en la Oficialía de Partes Común de Primera  Instancia de este Tribunal de Justicia Administrativa del Estado de Oaxaca, el </w:t>
      </w:r>
      <w:r w:rsidR="003236AB">
        <w:rPr>
          <w:rFonts w:ascii="Arial" w:hAnsi="Arial" w:cs="Arial"/>
          <w:color w:val="000000"/>
          <w:sz w:val="26"/>
          <w:szCs w:val="26"/>
        </w:rPr>
        <w:t>cinco de marzo de dos mil veintiuno</w:t>
      </w:r>
      <w:r>
        <w:rPr>
          <w:rFonts w:ascii="Arial" w:hAnsi="Arial" w:cs="Arial"/>
          <w:color w:val="000000"/>
          <w:sz w:val="26"/>
          <w:szCs w:val="26"/>
        </w:rPr>
        <w:t xml:space="preserve">.- - - - - - - - </w:t>
      </w:r>
      <w:r w:rsidR="003236AB">
        <w:rPr>
          <w:rFonts w:ascii="Arial" w:hAnsi="Arial" w:cs="Arial"/>
          <w:color w:val="000000"/>
          <w:sz w:val="26"/>
          <w:szCs w:val="26"/>
        </w:rPr>
        <w:t xml:space="preserve">- - - - - - - - - - </w:t>
      </w:r>
      <w:r w:rsidR="000D3347">
        <w:rPr>
          <w:rFonts w:ascii="Arial" w:hAnsi="Arial" w:cs="Arial"/>
          <w:color w:val="000000"/>
          <w:sz w:val="26"/>
          <w:szCs w:val="26"/>
        </w:rPr>
        <w:t xml:space="preserve"> </w:t>
      </w:r>
      <w:bookmarkStart w:id="0" w:name="_GoBack"/>
      <w:bookmarkEnd w:id="0"/>
      <w:r w:rsidR="003236AB">
        <w:rPr>
          <w:rFonts w:ascii="Arial" w:hAnsi="Arial" w:cs="Arial"/>
          <w:color w:val="000000"/>
          <w:sz w:val="26"/>
          <w:szCs w:val="26"/>
        </w:rPr>
        <w:t xml:space="preserve"> </w:t>
      </w:r>
    </w:p>
    <w:p w14:paraId="6B67DFE1" w14:textId="1766080E" w:rsidR="00DC53EE" w:rsidRDefault="00DC53EE" w:rsidP="00DC53EE">
      <w:pPr>
        <w:spacing w:after="120" w:line="360" w:lineRule="auto"/>
        <w:ind w:firstLine="567"/>
        <w:jc w:val="both"/>
        <w:rPr>
          <w:rFonts w:ascii="Arial" w:hAnsi="Arial" w:cs="Arial"/>
          <w:color w:val="000000"/>
          <w:sz w:val="26"/>
          <w:szCs w:val="26"/>
        </w:rPr>
      </w:pPr>
      <w:r>
        <w:rPr>
          <w:rFonts w:ascii="Arial" w:hAnsi="Arial" w:cs="Arial"/>
          <w:color w:val="000000"/>
          <w:sz w:val="26"/>
          <w:szCs w:val="26"/>
        </w:rPr>
        <w:t xml:space="preserve">Ahora, el artículo 237 de la Ley de Procedimiento y Justicia Administrativa para el Estado de Oaxaca, establece:- - - - - - - - - - - - - - </w:t>
      </w:r>
    </w:p>
    <w:p w14:paraId="0B04B88C" w14:textId="77777777" w:rsidR="00DC53EE" w:rsidRDefault="00DC53EE" w:rsidP="00C4116A">
      <w:pPr>
        <w:tabs>
          <w:tab w:val="left" w:pos="7371"/>
        </w:tabs>
        <w:spacing w:before="120" w:after="0" w:line="360" w:lineRule="auto"/>
        <w:ind w:left="851" w:right="1325"/>
        <w:jc w:val="both"/>
        <w:rPr>
          <w:rFonts w:ascii="Arial" w:hAnsi="Arial" w:cs="Arial"/>
          <w:i/>
          <w:color w:val="000000"/>
        </w:rPr>
      </w:pPr>
      <w:r w:rsidRPr="00EE2440">
        <w:rPr>
          <w:rFonts w:ascii="Arial" w:hAnsi="Arial" w:cs="Arial"/>
          <w:i/>
          <w:color w:val="000000"/>
        </w:rPr>
        <w:t xml:space="preserve"> “</w:t>
      </w:r>
      <w:r>
        <w:rPr>
          <w:rFonts w:ascii="Arial" w:hAnsi="Arial" w:cs="Arial"/>
          <w:b/>
          <w:i/>
          <w:color w:val="000000"/>
        </w:rPr>
        <w:t>ARTÍCULO 23</w:t>
      </w:r>
      <w:r w:rsidRPr="00EE2440">
        <w:rPr>
          <w:rFonts w:ascii="Arial" w:hAnsi="Arial" w:cs="Arial"/>
          <w:b/>
          <w:i/>
          <w:color w:val="000000"/>
        </w:rPr>
        <w:t>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w:t>
      </w:r>
      <w:r w:rsidR="003236AB">
        <w:rPr>
          <w:rFonts w:ascii="Arial" w:hAnsi="Arial" w:cs="Arial"/>
          <w:i/>
          <w:color w:val="000000"/>
        </w:rPr>
        <w:t>n de la resolución recurrida…”</w:t>
      </w:r>
    </w:p>
    <w:p w14:paraId="4F28856F" w14:textId="69E70CCF" w:rsidR="00DC53EE" w:rsidRDefault="00DC53EE" w:rsidP="00C4116A">
      <w:pPr>
        <w:spacing w:before="120" w:after="0" w:line="360" w:lineRule="auto"/>
        <w:ind w:right="49"/>
        <w:jc w:val="both"/>
        <w:rPr>
          <w:rFonts w:ascii="Arial" w:hAnsi="Arial" w:cs="Arial"/>
          <w:color w:val="000000"/>
          <w:sz w:val="26"/>
          <w:szCs w:val="26"/>
        </w:rPr>
      </w:pPr>
      <w:r>
        <w:rPr>
          <w:rFonts w:ascii="Arial" w:hAnsi="Arial" w:cs="Arial"/>
          <w:color w:val="000000"/>
          <w:sz w:val="26"/>
          <w:szCs w:val="26"/>
        </w:rPr>
        <w:t xml:space="preserve"> </w:t>
      </w:r>
      <w:r w:rsidR="003236AB">
        <w:rPr>
          <w:rFonts w:ascii="Arial" w:hAnsi="Arial" w:cs="Arial"/>
          <w:color w:val="000000"/>
          <w:sz w:val="26"/>
          <w:szCs w:val="26"/>
        </w:rPr>
        <w:tab/>
      </w:r>
      <w:r>
        <w:rPr>
          <w:rFonts w:ascii="Arial" w:hAnsi="Arial" w:cs="Arial"/>
          <w:color w:val="000000"/>
          <w:sz w:val="26"/>
          <w:szCs w:val="26"/>
        </w:rPr>
        <w:t xml:space="preserve">Y, el diverso artículo 170, segundo párrafo de la citada Ley, señala:- - </w:t>
      </w:r>
      <w:r w:rsidR="00971E62">
        <w:rPr>
          <w:rFonts w:ascii="Arial" w:hAnsi="Arial" w:cs="Arial"/>
          <w:color w:val="000000"/>
          <w:sz w:val="26"/>
          <w:szCs w:val="26"/>
        </w:rPr>
        <w:t xml:space="preserve">- - - - - - - - - - - - - -  - - - - - - - -  - - - - - - - - - - - - - - - - - - - - - - </w:t>
      </w:r>
    </w:p>
    <w:p w14:paraId="6093E477" w14:textId="5FE349F3" w:rsidR="00DC53EE" w:rsidRDefault="00DC53EE" w:rsidP="00C4116A">
      <w:pPr>
        <w:tabs>
          <w:tab w:val="left" w:pos="7655"/>
        </w:tabs>
        <w:spacing w:before="120" w:after="0" w:line="360" w:lineRule="auto"/>
        <w:ind w:left="851" w:right="1325"/>
        <w:jc w:val="both"/>
        <w:rPr>
          <w:rFonts w:ascii="Arial" w:hAnsi="Arial" w:cs="Arial"/>
          <w:i/>
          <w:color w:val="000000"/>
        </w:rPr>
      </w:pPr>
      <w:r w:rsidRPr="00EE2440">
        <w:rPr>
          <w:rFonts w:ascii="Arial" w:hAnsi="Arial" w:cs="Arial"/>
          <w:i/>
          <w:color w:val="000000"/>
        </w:rPr>
        <w:t xml:space="preserve"> “</w:t>
      </w:r>
      <w:r>
        <w:rPr>
          <w:rFonts w:ascii="Arial" w:hAnsi="Arial" w:cs="Arial"/>
          <w:b/>
          <w:i/>
          <w:color w:val="000000"/>
        </w:rPr>
        <w:t>ARTÍCULO 17</w:t>
      </w:r>
      <w:r w:rsidRPr="00EE2440">
        <w:rPr>
          <w:rFonts w:ascii="Arial" w:hAnsi="Arial" w:cs="Arial"/>
          <w:b/>
          <w:i/>
          <w:color w:val="000000"/>
        </w:rPr>
        <w:t>0</w:t>
      </w:r>
      <w:r w:rsidRPr="00EE2440">
        <w:rPr>
          <w:rFonts w:ascii="Arial" w:hAnsi="Arial" w:cs="Arial"/>
          <w:i/>
          <w:color w:val="000000"/>
        </w:rPr>
        <w:t>.-…Las notificaciones surtirán sus efectos el día hábil siguiente de aquel en que se realicen</w:t>
      </w:r>
      <w:r w:rsidR="00C4116A">
        <w:rPr>
          <w:rFonts w:ascii="Arial" w:hAnsi="Arial" w:cs="Arial"/>
          <w:i/>
          <w:color w:val="000000"/>
        </w:rPr>
        <w:t xml:space="preserve">.” </w:t>
      </w:r>
    </w:p>
    <w:p w14:paraId="2D98C692" w14:textId="77777777" w:rsidR="00971E62" w:rsidRDefault="00971E62" w:rsidP="00971E62">
      <w:pPr>
        <w:pStyle w:val="Sinespaciado"/>
      </w:pPr>
    </w:p>
    <w:p w14:paraId="24B08DB6" w14:textId="0B20E768" w:rsidR="00C4116A" w:rsidRDefault="00DC53EE" w:rsidP="00C4116A">
      <w:pPr>
        <w:spacing w:before="120" w:after="0" w:line="360" w:lineRule="auto"/>
        <w:ind w:firstLine="709"/>
        <w:jc w:val="both"/>
        <w:rPr>
          <w:rFonts w:ascii="Arial" w:hAnsi="Arial" w:cs="Arial"/>
          <w:color w:val="000000"/>
          <w:sz w:val="26"/>
          <w:szCs w:val="26"/>
        </w:rPr>
      </w:pPr>
      <w:r>
        <w:rPr>
          <w:rFonts w:ascii="Arial" w:hAnsi="Arial" w:cs="Arial"/>
          <w:color w:val="000000"/>
          <w:sz w:val="26"/>
          <w:szCs w:val="26"/>
        </w:rPr>
        <w:t>Así se tiene que el acuerdo que recurre le fue notificad</w:t>
      </w:r>
      <w:r w:rsidR="003236AB">
        <w:rPr>
          <w:rFonts w:ascii="Arial" w:hAnsi="Arial" w:cs="Arial"/>
          <w:color w:val="000000"/>
          <w:sz w:val="26"/>
          <w:szCs w:val="26"/>
        </w:rPr>
        <w:t>o</w:t>
      </w:r>
      <w:r>
        <w:rPr>
          <w:rFonts w:ascii="Arial" w:hAnsi="Arial" w:cs="Arial"/>
          <w:color w:val="000000"/>
          <w:sz w:val="26"/>
          <w:szCs w:val="26"/>
        </w:rPr>
        <w:t xml:space="preserve"> el </w:t>
      </w:r>
      <w:r w:rsidR="003236AB">
        <w:rPr>
          <w:rFonts w:ascii="Arial" w:hAnsi="Arial" w:cs="Arial"/>
          <w:color w:val="000000"/>
          <w:sz w:val="26"/>
          <w:szCs w:val="26"/>
        </w:rPr>
        <w:t>diecisiete de febrero de dos mil veintiuno</w:t>
      </w:r>
      <w:r>
        <w:rPr>
          <w:rFonts w:ascii="Arial" w:hAnsi="Arial" w:cs="Arial"/>
          <w:color w:val="000000"/>
          <w:sz w:val="26"/>
          <w:szCs w:val="26"/>
        </w:rPr>
        <w:t xml:space="preserve">, como así consta de la notificación </w:t>
      </w:r>
      <w:r w:rsidR="003236AB">
        <w:rPr>
          <w:rFonts w:ascii="Arial" w:hAnsi="Arial" w:cs="Arial"/>
          <w:color w:val="000000"/>
          <w:sz w:val="26"/>
          <w:szCs w:val="26"/>
        </w:rPr>
        <w:t>por instructivo</w:t>
      </w:r>
      <w:r>
        <w:rPr>
          <w:rFonts w:ascii="Arial" w:hAnsi="Arial" w:cs="Arial"/>
          <w:color w:val="000000"/>
          <w:sz w:val="26"/>
          <w:szCs w:val="26"/>
        </w:rPr>
        <w:t xml:space="preserve"> </w:t>
      </w:r>
      <w:r w:rsidR="003236AB">
        <w:rPr>
          <w:rFonts w:ascii="Arial" w:hAnsi="Arial" w:cs="Arial"/>
          <w:color w:val="000000"/>
          <w:sz w:val="26"/>
          <w:szCs w:val="26"/>
        </w:rPr>
        <w:t xml:space="preserve">y la razón de notificación </w:t>
      </w:r>
      <w:r>
        <w:rPr>
          <w:rFonts w:ascii="Arial" w:hAnsi="Arial" w:cs="Arial"/>
          <w:color w:val="000000"/>
          <w:sz w:val="26"/>
          <w:szCs w:val="26"/>
        </w:rPr>
        <w:t>(folio</w:t>
      </w:r>
      <w:r w:rsidR="003236AB">
        <w:rPr>
          <w:rFonts w:ascii="Arial" w:hAnsi="Arial" w:cs="Arial"/>
          <w:color w:val="000000"/>
          <w:sz w:val="26"/>
          <w:szCs w:val="26"/>
        </w:rPr>
        <w:t>s</w:t>
      </w:r>
      <w:r>
        <w:rPr>
          <w:rFonts w:ascii="Arial" w:hAnsi="Arial" w:cs="Arial"/>
          <w:color w:val="000000"/>
          <w:sz w:val="26"/>
          <w:szCs w:val="26"/>
        </w:rPr>
        <w:t xml:space="preserve"> </w:t>
      </w:r>
      <w:r w:rsidR="003236AB">
        <w:rPr>
          <w:rFonts w:ascii="Arial" w:hAnsi="Arial" w:cs="Arial"/>
          <w:color w:val="000000"/>
          <w:sz w:val="26"/>
          <w:szCs w:val="26"/>
        </w:rPr>
        <w:t>ciento cincuenta y seis y ciento cincuenta y siete</w:t>
      </w:r>
      <w:r>
        <w:rPr>
          <w:rFonts w:ascii="Arial" w:hAnsi="Arial" w:cs="Arial"/>
          <w:color w:val="000000"/>
          <w:sz w:val="26"/>
          <w:szCs w:val="26"/>
        </w:rPr>
        <w:t xml:space="preserve"> del expediente principal),  surtiendo efectos el </w:t>
      </w:r>
      <w:r w:rsidR="003236AB">
        <w:rPr>
          <w:rFonts w:ascii="Arial" w:hAnsi="Arial" w:cs="Arial"/>
          <w:color w:val="000000"/>
          <w:sz w:val="26"/>
          <w:szCs w:val="26"/>
        </w:rPr>
        <w:t xml:space="preserve">dieciocho </w:t>
      </w:r>
      <w:r>
        <w:rPr>
          <w:rFonts w:ascii="Arial" w:hAnsi="Arial" w:cs="Arial"/>
          <w:color w:val="000000"/>
          <w:sz w:val="26"/>
          <w:szCs w:val="26"/>
        </w:rPr>
        <w:t xml:space="preserve">del </w:t>
      </w:r>
      <w:r w:rsidR="003236AB">
        <w:rPr>
          <w:rFonts w:ascii="Arial" w:hAnsi="Arial" w:cs="Arial"/>
          <w:color w:val="000000"/>
          <w:sz w:val="26"/>
          <w:szCs w:val="26"/>
        </w:rPr>
        <w:t xml:space="preserve">citado mes y </w:t>
      </w:r>
      <w:r>
        <w:rPr>
          <w:rFonts w:ascii="Arial" w:hAnsi="Arial" w:cs="Arial"/>
          <w:color w:val="000000"/>
          <w:sz w:val="26"/>
          <w:szCs w:val="26"/>
        </w:rPr>
        <w:t xml:space="preserve"> año, día hábil siguiente a la realización de la referida notificación, por lo que el plazo aludido transcurrió del </w:t>
      </w:r>
      <w:r w:rsidR="003236AB">
        <w:rPr>
          <w:rFonts w:ascii="Arial" w:hAnsi="Arial" w:cs="Arial"/>
          <w:color w:val="000000"/>
          <w:sz w:val="26"/>
          <w:szCs w:val="26"/>
        </w:rPr>
        <w:t>diecinueve al veinticinco de febrero de dos mil veintiuno</w:t>
      </w:r>
      <w:r>
        <w:rPr>
          <w:rFonts w:ascii="Arial" w:hAnsi="Arial" w:cs="Arial"/>
          <w:color w:val="000000"/>
          <w:sz w:val="26"/>
          <w:szCs w:val="26"/>
        </w:rPr>
        <w:t xml:space="preserve">, sin contar </w:t>
      </w:r>
      <w:r w:rsidR="003236AB">
        <w:rPr>
          <w:rFonts w:ascii="Arial" w:hAnsi="Arial" w:cs="Arial"/>
          <w:color w:val="000000"/>
          <w:sz w:val="26"/>
          <w:szCs w:val="26"/>
        </w:rPr>
        <w:t>los días veinte y veintiuno por tratarse de días inhábiles al corresponder a sábado y domingo.</w:t>
      </w:r>
      <w:r w:rsidR="00A61C51">
        <w:rPr>
          <w:rFonts w:ascii="Arial" w:hAnsi="Arial" w:cs="Arial"/>
          <w:color w:val="000000"/>
          <w:sz w:val="26"/>
          <w:szCs w:val="26"/>
        </w:rPr>
        <w:t xml:space="preserve"> Como se advierte del siguiente calendario:</w:t>
      </w:r>
      <w:r w:rsidR="003236AB">
        <w:rPr>
          <w:rFonts w:ascii="Arial" w:hAnsi="Arial" w:cs="Arial"/>
          <w:color w:val="000000"/>
          <w:sz w:val="26"/>
          <w:szCs w:val="26"/>
        </w:rPr>
        <w:t xml:space="preserve"> </w:t>
      </w:r>
      <w:r w:rsidR="0046442B">
        <w:rPr>
          <w:rFonts w:ascii="Arial" w:hAnsi="Arial" w:cs="Arial"/>
          <w:color w:val="000000"/>
          <w:sz w:val="26"/>
          <w:szCs w:val="26"/>
        </w:rPr>
        <w:t xml:space="preserve">- - - - - - - -  - - - - - - - - - - -  - - - - - - - - - - - - - - - - - - - - - - - - </w:t>
      </w:r>
    </w:p>
    <w:p w14:paraId="243948D9" w14:textId="77777777" w:rsidR="00C4116A" w:rsidRDefault="00C4116A" w:rsidP="00C4116A">
      <w:pPr>
        <w:spacing w:after="0" w:line="360" w:lineRule="auto"/>
        <w:ind w:firstLine="709"/>
        <w:jc w:val="both"/>
        <w:rPr>
          <w:rFonts w:ascii="Arial" w:hAnsi="Arial" w:cs="Arial"/>
          <w:color w:val="000000"/>
          <w:sz w:val="26"/>
          <w:szCs w:val="26"/>
        </w:rPr>
      </w:pPr>
    </w:p>
    <w:tbl>
      <w:tblPr>
        <w:tblStyle w:val="Tablaconcuadrcula"/>
        <w:tblW w:w="7890" w:type="dxa"/>
        <w:tblInd w:w="474" w:type="dxa"/>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1161"/>
        <w:gridCol w:w="1097"/>
        <w:gridCol w:w="1006"/>
        <w:gridCol w:w="1161"/>
        <w:gridCol w:w="1004"/>
        <w:gridCol w:w="1128"/>
        <w:gridCol w:w="1333"/>
      </w:tblGrid>
      <w:tr w:rsidR="004D741A" w14:paraId="283057BF" w14:textId="77777777" w:rsidTr="00C4116A">
        <w:trPr>
          <w:trHeight w:val="299"/>
        </w:trPr>
        <w:tc>
          <w:tcPr>
            <w:tcW w:w="7890" w:type="dxa"/>
            <w:gridSpan w:val="7"/>
          </w:tcPr>
          <w:p w14:paraId="44AC7C7B" w14:textId="77777777" w:rsidR="004D741A" w:rsidRPr="00533313" w:rsidRDefault="004D741A" w:rsidP="00C4116A">
            <w:pPr>
              <w:spacing w:after="0" w:line="360" w:lineRule="auto"/>
              <w:jc w:val="center"/>
              <w:rPr>
                <w:rFonts w:ascii="Arial" w:hAnsi="Arial" w:cs="Arial"/>
                <w:b/>
                <w:bCs/>
              </w:rPr>
            </w:pPr>
            <w:r>
              <w:rPr>
                <w:rFonts w:ascii="Arial" w:hAnsi="Arial" w:cs="Arial"/>
                <w:b/>
                <w:bCs/>
              </w:rPr>
              <w:t>FEBRERO</w:t>
            </w:r>
          </w:p>
        </w:tc>
      </w:tr>
      <w:tr w:rsidR="00C4116A" w:rsidRPr="000A1388" w14:paraId="2FF19601" w14:textId="77777777" w:rsidTr="00C4116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3"/>
        </w:trPr>
        <w:tc>
          <w:tcPr>
            <w:tcW w:w="1161" w:type="dxa"/>
          </w:tcPr>
          <w:p w14:paraId="61A304CA" w14:textId="77777777" w:rsidR="00C4116A" w:rsidRPr="00C4116A" w:rsidRDefault="00C4116A" w:rsidP="004D741A">
            <w:pPr>
              <w:jc w:val="center"/>
              <w:rPr>
                <w:rFonts w:ascii="Arial" w:hAnsi="Arial" w:cs="Arial"/>
                <w:b/>
                <w:sz w:val="20"/>
                <w:szCs w:val="20"/>
              </w:rPr>
            </w:pPr>
            <w:r>
              <w:rPr>
                <w:rFonts w:ascii="Arial" w:hAnsi="Arial" w:cs="Arial"/>
                <w:b/>
                <w:sz w:val="20"/>
                <w:szCs w:val="20"/>
              </w:rPr>
              <w:t>LUN</w:t>
            </w:r>
          </w:p>
        </w:tc>
        <w:tc>
          <w:tcPr>
            <w:tcW w:w="1097" w:type="dxa"/>
            <w:shd w:val="clear" w:color="auto" w:fill="auto"/>
          </w:tcPr>
          <w:p w14:paraId="45FBA162"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MAR</w:t>
            </w:r>
          </w:p>
        </w:tc>
        <w:tc>
          <w:tcPr>
            <w:tcW w:w="1006" w:type="dxa"/>
            <w:shd w:val="clear" w:color="auto" w:fill="auto"/>
          </w:tcPr>
          <w:p w14:paraId="616B0AEF"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MIER</w:t>
            </w:r>
          </w:p>
        </w:tc>
        <w:tc>
          <w:tcPr>
            <w:tcW w:w="1161" w:type="dxa"/>
            <w:shd w:val="clear" w:color="auto" w:fill="auto"/>
          </w:tcPr>
          <w:p w14:paraId="628F66F6"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JUE</w:t>
            </w:r>
          </w:p>
        </w:tc>
        <w:tc>
          <w:tcPr>
            <w:tcW w:w="1004" w:type="dxa"/>
            <w:shd w:val="clear" w:color="auto" w:fill="auto"/>
          </w:tcPr>
          <w:p w14:paraId="326DDA0A"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VIER</w:t>
            </w:r>
          </w:p>
        </w:tc>
        <w:tc>
          <w:tcPr>
            <w:tcW w:w="1128" w:type="dxa"/>
            <w:shd w:val="clear" w:color="auto" w:fill="auto"/>
          </w:tcPr>
          <w:p w14:paraId="3B526FF9"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SAB</w:t>
            </w:r>
          </w:p>
        </w:tc>
        <w:tc>
          <w:tcPr>
            <w:tcW w:w="1333" w:type="dxa"/>
            <w:shd w:val="clear" w:color="auto" w:fill="auto"/>
          </w:tcPr>
          <w:p w14:paraId="649E8217" w14:textId="77777777" w:rsidR="00C4116A" w:rsidRPr="00C4116A" w:rsidRDefault="00C4116A" w:rsidP="004D741A">
            <w:pPr>
              <w:jc w:val="center"/>
              <w:rPr>
                <w:rFonts w:ascii="Arial" w:hAnsi="Arial" w:cs="Arial"/>
                <w:b/>
                <w:sz w:val="20"/>
                <w:szCs w:val="20"/>
              </w:rPr>
            </w:pPr>
            <w:r w:rsidRPr="00C4116A">
              <w:rPr>
                <w:rFonts w:ascii="Arial" w:hAnsi="Arial" w:cs="Arial"/>
                <w:b/>
                <w:sz w:val="20"/>
                <w:szCs w:val="20"/>
              </w:rPr>
              <w:t>DOM</w:t>
            </w:r>
          </w:p>
        </w:tc>
      </w:tr>
      <w:tr w:rsidR="000A1388" w:rsidRPr="000A1388" w14:paraId="16642B1B" w14:textId="77777777" w:rsidTr="00C4116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3"/>
        </w:trPr>
        <w:tc>
          <w:tcPr>
            <w:tcW w:w="1161" w:type="dxa"/>
          </w:tcPr>
          <w:p w14:paraId="6214828C" w14:textId="77777777" w:rsidR="000A1388" w:rsidRDefault="000A1388" w:rsidP="004D741A">
            <w:pPr>
              <w:jc w:val="center"/>
              <w:rPr>
                <w:rFonts w:ascii="Arial" w:hAnsi="Arial" w:cs="Arial"/>
                <w:sz w:val="20"/>
                <w:szCs w:val="20"/>
              </w:rPr>
            </w:pPr>
            <w:r>
              <w:rPr>
                <w:rFonts w:ascii="Arial" w:hAnsi="Arial" w:cs="Arial"/>
                <w:sz w:val="20"/>
                <w:szCs w:val="20"/>
              </w:rPr>
              <w:t>1</w:t>
            </w:r>
          </w:p>
        </w:tc>
        <w:tc>
          <w:tcPr>
            <w:tcW w:w="1097" w:type="dxa"/>
            <w:shd w:val="clear" w:color="auto" w:fill="auto"/>
          </w:tcPr>
          <w:p w14:paraId="47E11B10" w14:textId="77777777" w:rsidR="000A1388" w:rsidRDefault="000A1388" w:rsidP="004D741A">
            <w:pPr>
              <w:jc w:val="center"/>
              <w:rPr>
                <w:rFonts w:ascii="Arial" w:hAnsi="Arial" w:cs="Arial"/>
                <w:sz w:val="20"/>
                <w:szCs w:val="20"/>
              </w:rPr>
            </w:pPr>
            <w:r>
              <w:rPr>
                <w:rFonts w:ascii="Arial" w:hAnsi="Arial" w:cs="Arial"/>
                <w:sz w:val="20"/>
                <w:szCs w:val="20"/>
              </w:rPr>
              <w:t>2</w:t>
            </w:r>
          </w:p>
        </w:tc>
        <w:tc>
          <w:tcPr>
            <w:tcW w:w="1006" w:type="dxa"/>
            <w:shd w:val="clear" w:color="auto" w:fill="auto"/>
          </w:tcPr>
          <w:p w14:paraId="21D8055D" w14:textId="77777777" w:rsidR="000A1388" w:rsidRDefault="000A1388" w:rsidP="004D741A">
            <w:pPr>
              <w:jc w:val="center"/>
              <w:rPr>
                <w:rFonts w:ascii="Arial" w:hAnsi="Arial" w:cs="Arial"/>
                <w:sz w:val="20"/>
                <w:szCs w:val="20"/>
              </w:rPr>
            </w:pPr>
            <w:r>
              <w:rPr>
                <w:rFonts w:ascii="Arial" w:hAnsi="Arial" w:cs="Arial"/>
                <w:sz w:val="20"/>
                <w:szCs w:val="20"/>
              </w:rPr>
              <w:t>3</w:t>
            </w:r>
          </w:p>
        </w:tc>
        <w:tc>
          <w:tcPr>
            <w:tcW w:w="1161" w:type="dxa"/>
            <w:shd w:val="clear" w:color="auto" w:fill="auto"/>
          </w:tcPr>
          <w:p w14:paraId="77527E60" w14:textId="77777777" w:rsidR="000A1388" w:rsidRDefault="000A1388" w:rsidP="004D741A">
            <w:pPr>
              <w:jc w:val="center"/>
              <w:rPr>
                <w:rFonts w:ascii="Arial" w:hAnsi="Arial" w:cs="Arial"/>
                <w:sz w:val="20"/>
                <w:szCs w:val="20"/>
              </w:rPr>
            </w:pPr>
            <w:r>
              <w:rPr>
                <w:rFonts w:ascii="Arial" w:hAnsi="Arial" w:cs="Arial"/>
                <w:sz w:val="20"/>
                <w:szCs w:val="20"/>
              </w:rPr>
              <w:t>4</w:t>
            </w:r>
          </w:p>
        </w:tc>
        <w:tc>
          <w:tcPr>
            <w:tcW w:w="1004" w:type="dxa"/>
            <w:shd w:val="clear" w:color="auto" w:fill="auto"/>
          </w:tcPr>
          <w:p w14:paraId="32C70E8E" w14:textId="77777777" w:rsidR="000A1388" w:rsidRDefault="000A1388" w:rsidP="004D741A">
            <w:pPr>
              <w:jc w:val="center"/>
              <w:rPr>
                <w:rFonts w:ascii="Arial" w:hAnsi="Arial" w:cs="Arial"/>
                <w:sz w:val="20"/>
                <w:szCs w:val="20"/>
              </w:rPr>
            </w:pPr>
            <w:r>
              <w:rPr>
                <w:rFonts w:ascii="Arial" w:hAnsi="Arial" w:cs="Arial"/>
                <w:sz w:val="20"/>
                <w:szCs w:val="20"/>
              </w:rPr>
              <w:t>5</w:t>
            </w:r>
          </w:p>
        </w:tc>
        <w:tc>
          <w:tcPr>
            <w:tcW w:w="1128" w:type="dxa"/>
            <w:shd w:val="clear" w:color="auto" w:fill="auto"/>
          </w:tcPr>
          <w:p w14:paraId="198623CC" w14:textId="77777777" w:rsidR="000A1388" w:rsidRDefault="000A1388" w:rsidP="004D741A">
            <w:pPr>
              <w:jc w:val="center"/>
              <w:rPr>
                <w:rFonts w:ascii="Arial" w:hAnsi="Arial" w:cs="Arial"/>
                <w:sz w:val="20"/>
                <w:szCs w:val="20"/>
              </w:rPr>
            </w:pPr>
            <w:r>
              <w:rPr>
                <w:rFonts w:ascii="Arial" w:hAnsi="Arial" w:cs="Arial"/>
                <w:sz w:val="20"/>
                <w:szCs w:val="20"/>
              </w:rPr>
              <w:t>6</w:t>
            </w:r>
          </w:p>
        </w:tc>
        <w:tc>
          <w:tcPr>
            <w:tcW w:w="1333" w:type="dxa"/>
            <w:shd w:val="clear" w:color="auto" w:fill="auto"/>
          </w:tcPr>
          <w:p w14:paraId="4A180427" w14:textId="77777777" w:rsidR="000A1388" w:rsidRDefault="000A1388" w:rsidP="004D741A">
            <w:pPr>
              <w:jc w:val="center"/>
              <w:rPr>
                <w:rFonts w:ascii="Arial" w:hAnsi="Arial" w:cs="Arial"/>
                <w:sz w:val="20"/>
                <w:szCs w:val="20"/>
              </w:rPr>
            </w:pPr>
            <w:r>
              <w:rPr>
                <w:rFonts w:ascii="Arial" w:hAnsi="Arial" w:cs="Arial"/>
                <w:sz w:val="20"/>
                <w:szCs w:val="20"/>
              </w:rPr>
              <w:t>7</w:t>
            </w:r>
          </w:p>
        </w:tc>
      </w:tr>
      <w:tr w:rsidR="000A1388" w:rsidRPr="000A1388" w14:paraId="707765EF" w14:textId="77777777" w:rsidTr="00C4116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3"/>
        </w:trPr>
        <w:tc>
          <w:tcPr>
            <w:tcW w:w="1161" w:type="dxa"/>
          </w:tcPr>
          <w:p w14:paraId="1BD6639B" w14:textId="77777777" w:rsidR="004D741A" w:rsidRPr="00533313" w:rsidRDefault="000A1388" w:rsidP="004D741A">
            <w:pPr>
              <w:jc w:val="center"/>
              <w:rPr>
                <w:rFonts w:ascii="Arial" w:hAnsi="Arial" w:cs="Arial"/>
                <w:sz w:val="20"/>
                <w:szCs w:val="20"/>
              </w:rPr>
            </w:pPr>
            <w:r>
              <w:rPr>
                <w:rFonts w:ascii="Arial" w:hAnsi="Arial" w:cs="Arial"/>
                <w:sz w:val="20"/>
                <w:szCs w:val="20"/>
              </w:rPr>
              <w:t>8</w:t>
            </w:r>
          </w:p>
        </w:tc>
        <w:tc>
          <w:tcPr>
            <w:tcW w:w="1097" w:type="dxa"/>
            <w:shd w:val="clear" w:color="auto" w:fill="auto"/>
          </w:tcPr>
          <w:p w14:paraId="0AB7FF03" w14:textId="77777777" w:rsidR="004D741A" w:rsidRPr="00533313" w:rsidRDefault="000A1388" w:rsidP="004D741A">
            <w:pPr>
              <w:jc w:val="center"/>
              <w:rPr>
                <w:rFonts w:ascii="Arial" w:hAnsi="Arial" w:cs="Arial"/>
                <w:sz w:val="20"/>
                <w:szCs w:val="20"/>
              </w:rPr>
            </w:pPr>
            <w:r>
              <w:rPr>
                <w:rFonts w:ascii="Arial" w:hAnsi="Arial" w:cs="Arial"/>
                <w:sz w:val="20"/>
                <w:szCs w:val="20"/>
              </w:rPr>
              <w:t>9</w:t>
            </w:r>
          </w:p>
        </w:tc>
        <w:tc>
          <w:tcPr>
            <w:tcW w:w="1006" w:type="dxa"/>
            <w:shd w:val="clear" w:color="auto" w:fill="auto"/>
          </w:tcPr>
          <w:p w14:paraId="4FBED76D" w14:textId="77777777" w:rsidR="004D741A" w:rsidRPr="00533313" w:rsidRDefault="000A1388" w:rsidP="004D741A">
            <w:pPr>
              <w:jc w:val="center"/>
              <w:rPr>
                <w:rFonts w:ascii="Arial" w:hAnsi="Arial" w:cs="Arial"/>
                <w:sz w:val="20"/>
                <w:szCs w:val="20"/>
              </w:rPr>
            </w:pPr>
            <w:r>
              <w:rPr>
                <w:rFonts w:ascii="Arial" w:hAnsi="Arial" w:cs="Arial"/>
                <w:sz w:val="20"/>
                <w:szCs w:val="20"/>
              </w:rPr>
              <w:t>10</w:t>
            </w:r>
          </w:p>
        </w:tc>
        <w:tc>
          <w:tcPr>
            <w:tcW w:w="1161" w:type="dxa"/>
            <w:shd w:val="clear" w:color="auto" w:fill="auto"/>
          </w:tcPr>
          <w:p w14:paraId="675B596C" w14:textId="77777777" w:rsidR="004D741A" w:rsidRPr="00533313" w:rsidRDefault="000A1388" w:rsidP="004D741A">
            <w:pPr>
              <w:jc w:val="center"/>
              <w:rPr>
                <w:rFonts w:ascii="Arial" w:hAnsi="Arial" w:cs="Arial"/>
                <w:sz w:val="20"/>
                <w:szCs w:val="20"/>
              </w:rPr>
            </w:pPr>
            <w:r>
              <w:rPr>
                <w:rFonts w:ascii="Arial" w:hAnsi="Arial" w:cs="Arial"/>
                <w:sz w:val="20"/>
                <w:szCs w:val="20"/>
              </w:rPr>
              <w:t>11</w:t>
            </w:r>
          </w:p>
        </w:tc>
        <w:tc>
          <w:tcPr>
            <w:tcW w:w="1004" w:type="dxa"/>
            <w:shd w:val="clear" w:color="auto" w:fill="auto"/>
          </w:tcPr>
          <w:p w14:paraId="3682627F" w14:textId="77777777" w:rsidR="004D741A" w:rsidRPr="00533313" w:rsidRDefault="000A1388" w:rsidP="004D741A">
            <w:pPr>
              <w:jc w:val="center"/>
              <w:rPr>
                <w:rFonts w:ascii="Arial" w:hAnsi="Arial" w:cs="Arial"/>
                <w:sz w:val="20"/>
                <w:szCs w:val="20"/>
              </w:rPr>
            </w:pPr>
            <w:r>
              <w:rPr>
                <w:rFonts w:ascii="Arial" w:hAnsi="Arial" w:cs="Arial"/>
                <w:sz w:val="20"/>
                <w:szCs w:val="20"/>
              </w:rPr>
              <w:t>12</w:t>
            </w:r>
          </w:p>
        </w:tc>
        <w:tc>
          <w:tcPr>
            <w:tcW w:w="1128" w:type="dxa"/>
            <w:shd w:val="clear" w:color="auto" w:fill="auto"/>
          </w:tcPr>
          <w:p w14:paraId="430968F2" w14:textId="77777777" w:rsidR="004D741A" w:rsidRPr="00533313" w:rsidRDefault="000A1388" w:rsidP="004D741A">
            <w:pPr>
              <w:jc w:val="center"/>
              <w:rPr>
                <w:rFonts w:ascii="Arial" w:hAnsi="Arial" w:cs="Arial"/>
                <w:sz w:val="20"/>
                <w:szCs w:val="20"/>
              </w:rPr>
            </w:pPr>
            <w:r>
              <w:rPr>
                <w:rFonts w:ascii="Arial" w:hAnsi="Arial" w:cs="Arial"/>
                <w:sz w:val="20"/>
                <w:szCs w:val="20"/>
              </w:rPr>
              <w:t>13</w:t>
            </w:r>
          </w:p>
        </w:tc>
        <w:tc>
          <w:tcPr>
            <w:tcW w:w="1333" w:type="dxa"/>
            <w:shd w:val="clear" w:color="auto" w:fill="auto"/>
          </w:tcPr>
          <w:p w14:paraId="5B0BD857" w14:textId="77777777" w:rsidR="004D741A" w:rsidRPr="00533313" w:rsidRDefault="000A1388" w:rsidP="004D741A">
            <w:pPr>
              <w:jc w:val="center"/>
              <w:rPr>
                <w:rFonts w:ascii="Arial" w:hAnsi="Arial" w:cs="Arial"/>
                <w:sz w:val="20"/>
                <w:szCs w:val="20"/>
              </w:rPr>
            </w:pPr>
            <w:r>
              <w:rPr>
                <w:rFonts w:ascii="Arial" w:hAnsi="Arial" w:cs="Arial"/>
                <w:sz w:val="20"/>
                <w:szCs w:val="20"/>
              </w:rPr>
              <w:t>14</w:t>
            </w:r>
          </w:p>
        </w:tc>
      </w:tr>
      <w:tr w:rsidR="00EC39E0" w14:paraId="403BD2B1" w14:textId="77777777" w:rsidTr="00C4116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27"/>
        </w:trPr>
        <w:tc>
          <w:tcPr>
            <w:tcW w:w="1161" w:type="dxa"/>
            <w:shd w:val="clear" w:color="auto" w:fill="auto"/>
          </w:tcPr>
          <w:p w14:paraId="2F8E63FB" w14:textId="77777777" w:rsidR="004D741A" w:rsidRDefault="004D741A" w:rsidP="00ED1DC2">
            <w:pPr>
              <w:jc w:val="center"/>
              <w:rPr>
                <w:rFonts w:ascii="Arial" w:hAnsi="Arial" w:cs="Arial"/>
                <w:sz w:val="20"/>
                <w:szCs w:val="20"/>
              </w:rPr>
            </w:pPr>
            <w:r>
              <w:rPr>
                <w:rFonts w:ascii="Arial" w:hAnsi="Arial" w:cs="Arial"/>
                <w:sz w:val="20"/>
                <w:szCs w:val="20"/>
              </w:rPr>
              <w:t>15</w:t>
            </w:r>
          </w:p>
          <w:p w14:paraId="049E6C3A" w14:textId="77777777" w:rsidR="004D741A" w:rsidRPr="00533313" w:rsidRDefault="004D741A" w:rsidP="00ED1DC2">
            <w:pPr>
              <w:jc w:val="center"/>
              <w:rPr>
                <w:rFonts w:ascii="Arial" w:hAnsi="Arial" w:cs="Arial"/>
                <w:sz w:val="20"/>
                <w:szCs w:val="20"/>
              </w:rPr>
            </w:pPr>
          </w:p>
        </w:tc>
        <w:tc>
          <w:tcPr>
            <w:tcW w:w="1097" w:type="dxa"/>
            <w:shd w:val="clear" w:color="auto" w:fill="auto"/>
          </w:tcPr>
          <w:p w14:paraId="4CAAB0F4" w14:textId="77777777" w:rsidR="004D741A" w:rsidRDefault="004D741A" w:rsidP="00ED1DC2">
            <w:pPr>
              <w:jc w:val="center"/>
              <w:rPr>
                <w:rFonts w:ascii="Arial" w:hAnsi="Arial" w:cs="Arial"/>
                <w:sz w:val="20"/>
                <w:szCs w:val="20"/>
              </w:rPr>
            </w:pPr>
            <w:r>
              <w:rPr>
                <w:rFonts w:ascii="Arial" w:hAnsi="Arial" w:cs="Arial"/>
                <w:sz w:val="20"/>
                <w:szCs w:val="20"/>
              </w:rPr>
              <w:t>16</w:t>
            </w:r>
          </w:p>
          <w:p w14:paraId="4B537035" w14:textId="77777777" w:rsidR="004D741A" w:rsidRPr="00533313" w:rsidRDefault="004D741A" w:rsidP="00ED1DC2">
            <w:pPr>
              <w:jc w:val="center"/>
              <w:rPr>
                <w:rFonts w:ascii="Arial" w:hAnsi="Arial" w:cs="Arial"/>
                <w:sz w:val="20"/>
                <w:szCs w:val="20"/>
              </w:rPr>
            </w:pPr>
          </w:p>
        </w:tc>
        <w:tc>
          <w:tcPr>
            <w:tcW w:w="1006" w:type="dxa"/>
            <w:shd w:val="clear" w:color="auto" w:fill="7F7F7F" w:themeFill="text1" w:themeFillTint="80"/>
          </w:tcPr>
          <w:p w14:paraId="5B048CD9" w14:textId="77777777" w:rsidR="004D741A" w:rsidRDefault="00763103" w:rsidP="00ED1DC2">
            <w:pPr>
              <w:jc w:val="center"/>
              <w:rPr>
                <w:rFonts w:ascii="Arial" w:hAnsi="Arial" w:cs="Arial"/>
                <w:sz w:val="20"/>
                <w:szCs w:val="20"/>
              </w:rPr>
            </w:pPr>
            <w:r>
              <w:rPr>
                <w:rFonts w:ascii="Arial" w:hAnsi="Arial" w:cs="Arial"/>
                <w:sz w:val="20"/>
                <w:szCs w:val="20"/>
              </w:rPr>
              <w:t>17</w:t>
            </w:r>
          </w:p>
          <w:p w14:paraId="589C5ABD" w14:textId="77777777" w:rsidR="004D741A" w:rsidRPr="00533313" w:rsidRDefault="00763103" w:rsidP="00763103">
            <w:pPr>
              <w:jc w:val="center"/>
              <w:rPr>
                <w:rFonts w:ascii="Arial" w:hAnsi="Arial" w:cs="Arial"/>
                <w:sz w:val="20"/>
                <w:szCs w:val="20"/>
              </w:rPr>
            </w:pPr>
            <w:r>
              <w:rPr>
                <w:rFonts w:ascii="Arial" w:hAnsi="Arial" w:cs="Arial"/>
                <w:sz w:val="20"/>
                <w:szCs w:val="20"/>
              </w:rPr>
              <w:t>notifica</w:t>
            </w:r>
          </w:p>
        </w:tc>
        <w:tc>
          <w:tcPr>
            <w:tcW w:w="1161" w:type="dxa"/>
            <w:shd w:val="clear" w:color="auto" w:fill="7F7F7F" w:themeFill="text1" w:themeFillTint="80"/>
          </w:tcPr>
          <w:p w14:paraId="0151F2CF" w14:textId="77777777" w:rsidR="004D741A" w:rsidRDefault="00763103" w:rsidP="00ED1DC2">
            <w:pPr>
              <w:jc w:val="center"/>
              <w:rPr>
                <w:rFonts w:ascii="Arial" w:hAnsi="Arial" w:cs="Arial"/>
                <w:sz w:val="20"/>
                <w:szCs w:val="20"/>
              </w:rPr>
            </w:pPr>
            <w:r>
              <w:rPr>
                <w:rFonts w:ascii="Arial" w:hAnsi="Arial" w:cs="Arial"/>
                <w:sz w:val="20"/>
                <w:szCs w:val="20"/>
              </w:rPr>
              <w:t>18</w:t>
            </w:r>
          </w:p>
          <w:p w14:paraId="3FDCA320" w14:textId="77777777" w:rsidR="000A1388" w:rsidRPr="00533313" w:rsidRDefault="00763103" w:rsidP="00ED1DC2">
            <w:pPr>
              <w:jc w:val="center"/>
              <w:rPr>
                <w:rFonts w:ascii="Arial" w:hAnsi="Arial" w:cs="Arial"/>
                <w:sz w:val="20"/>
                <w:szCs w:val="20"/>
              </w:rPr>
            </w:pPr>
            <w:r>
              <w:rPr>
                <w:rFonts w:ascii="Arial" w:hAnsi="Arial" w:cs="Arial"/>
                <w:sz w:val="20"/>
                <w:szCs w:val="20"/>
              </w:rPr>
              <w:t>surte efectos</w:t>
            </w:r>
          </w:p>
        </w:tc>
        <w:tc>
          <w:tcPr>
            <w:tcW w:w="1004" w:type="dxa"/>
            <w:shd w:val="clear" w:color="auto" w:fill="BFBFBF" w:themeFill="background1" w:themeFillShade="BF"/>
          </w:tcPr>
          <w:p w14:paraId="0E6AD7C0" w14:textId="77777777" w:rsidR="004D741A" w:rsidRPr="00EC39E0" w:rsidRDefault="004D741A" w:rsidP="00ED1DC2">
            <w:pPr>
              <w:jc w:val="center"/>
              <w:rPr>
                <w:rFonts w:ascii="Arial" w:hAnsi="Arial" w:cs="Arial"/>
                <w:b/>
                <w:sz w:val="20"/>
                <w:szCs w:val="20"/>
              </w:rPr>
            </w:pPr>
            <w:r w:rsidRPr="00EC39E0">
              <w:rPr>
                <w:rFonts w:ascii="Arial" w:hAnsi="Arial" w:cs="Arial"/>
                <w:b/>
                <w:sz w:val="20"/>
                <w:szCs w:val="20"/>
              </w:rPr>
              <w:t>19</w:t>
            </w:r>
          </w:p>
          <w:p w14:paraId="33E38684" w14:textId="77777777" w:rsidR="000A1388" w:rsidRPr="00533313" w:rsidRDefault="000A1388" w:rsidP="00ED1DC2">
            <w:pPr>
              <w:jc w:val="center"/>
              <w:rPr>
                <w:rFonts w:ascii="Arial" w:hAnsi="Arial" w:cs="Arial"/>
                <w:sz w:val="20"/>
                <w:szCs w:val="20"/>
              </w:rPr>
            </w:pPr>
            <w:r w:rsidRPr="00EC39E0">
              <w:rPr>
                <w:rFonts w:ascii="Arial" w:hAnsi="Arial" w:cs="Arial"/>
                <w:b/>
                <w:sz w:val="20"/>
                <w:szCs w:val="20"/>
              </w:rPr>
              <w:t>(1)</w:t>
            </w:r>
          </w:p>
        </w:tc>
        <w:tc>
          <w:tcPr>
            <w:tcW w:w="1128" w:type="dxa"/>
            <w:shd w:val="clear" w:color="auto" w:fill="3B3838" w:themeFill="background2" w:themeFillShade="40"/>
          </w:tcPr>
          <w:p w14:paraId="3AAC3E69" w14:textId="77777777" w:rsidR="004D741A" w:rsidRDefault="00763103" w:rsidP="00ED1DC2">
            <w:pPr>
              <w:jc w:val="center"/>
              <w:rPr>
                <w:rFonts w:ascii="Arial" w:hAnsi="Arial" w:cs="Arial"/>
                <w:sz w:val="20"/>
                <w:szCs w:val="20"/>
              </w:rPr>
            </w:pPr>
            <w:r>
              <w:rPr>
                <w:rFonts w:ascii="Arial" w:hAnsi="Arial" w:cs="Arial"/>
                <w:sz w:val="20"/>
                <w:szCs w:val="20"/>
              </w:rPr>
              <w:t>20</w:t>
            </w:r>
          </w:p>
          <w:p w14:paraId="7CE30E6B" w14:textId="77777777" w:rsidR="000A1388" w:rsidRPr="00533313" w:rsidRDefault="00763103" w:rsidP="00ED1DC2">
            <w:pPr>
              <w:jc w:val="center"/>
              <w:rPr>
                <w:rFonts w:ascii="Arial" w:hAnsi="Arial" w:cs="Arial"/>
                <w:sz w:val="20"/>
                <w:szCs w:val="20"/>
              </w:rPr>
            </w:pPr>
            <w:r>
              <w:rPr>
                <w:rFonts w:ascii="Arial" w:hAnsi="Arial" w:cs="Arial"/>
                <w:sz w:val="20"/>
                <w:szCs w:val="20"/>
              </w:rPr>
              <w:t>(inhábil)</w:t>
            </w:r>
          </w:p>
        </w:tc>
        <w:tc>
          <w:tcPr>
            <w:tcW w:w="1333" w:type="dxa"/>
            <w:shd w:val="clear" w:color="auto" w:fill="3B3838" w:themeFill="background2" w:themeFillShade="40"/>
          </w:tcPr>
          <w:p w14:paraId="2DAD1BA1" w14:textId="77777777" w:rsidR="004D741A" w:rsidRDefault="00763103" w:rsidP="00ED1DC2">
            <w:pPr>
              <w:jc w:val="center"/>
              <w:rPr>
                <w:rFonts w:ascii="Arial" w:hAnsi="Arial" w:cs="Arial"/>
                <w:sz w:val="20"/>
                <w:szCs w:val="20"/>
              </w:rPr>
            </w:pPr>
            <w:r>
              <w:rPr>
                <w:rFonts w:ascii="Arial" w:hAnsi="Arial" w:cs="Arial"/>
                <w:sz w:val="20"/>
                <w:szCs w:val="20"/>
              </w:rPr>
              <w:t>21</w:t>
            </w:r>
          </w:p>
          <w:p w14:paraId="6509B399" w14:textId="77777777" w:rsidR="000A1388" w:rsidRPr="00533313" w:rsidRDefault="00763103" w:rsidP="00ED1DC2">
            <w:pPr>
              <w:jc w:val="center"/>
              <w:rPr>
                <w:rFonts w:ascii="Arial" w:hAnsi="Arial" w:cs="Arial"/>
                <w:sz w:val="20"/>
                <w:szCs w:val="20"/>
              </w:rPr>
            </w:pPr>
            <w:r>
              <w:rPr>
                <w:rFonts w:ascii="Arial" w:hAnsi="Arial" w:cs="Arial"/>
                <w:sz w:val="20"/>
                <w:szCs w:val="20"/>
              </w:rPr>
              <w:t>(inhábil)</w:t>
            </w:r>
          </w:p>
        </w:tc>
      </w:tr>
      <w:tr w:rsidR="000A1388" w14:paraId="4AF0B579" w14:textId="77777777" w:rsidTr="00C4116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54"/>
        </w:trPr>
        <w:tc>
          <w:tcPr>
            <w:tcW w:w="1161" w:type="dxa"/>
            <w:shd w:val="clear" w:color="auto" w:fill="BFBFBF" w:themeFill="background1" w:themeFillShade="BF"/>
          </w:tcPr>
          <w:p w14:paraId="520EAF89" w14:textId="77777777" w:rsidR="004D741A" w:rsidRDefault="004D741A" w:rsidP="00ED1DC2">
            <w:pPr>
              <w:jc w:val="center"/>
              <w:rPr>
                <w:rFonts w:ascii="Arial" w:hAnsi="Arial" w:cs="Arial"/>
                <w:sz w:val="20"/>
                <w:szCs w:val="20"/>
              </w:rPr>
            </w:pPr>
            <w:r>
              <w:rPr>
                <w:rFonts w:ascii="Arial" w:hAnsi="Arial" w:cs="Arial"/>
                <w:sz w:val="20"/>
                <w:szCs w:val="20"/>
              </w:rPr>
              <w:t>22</w:t>
            </w:r>
          </w:p>
          <w:p w14:paraId="1870EF71" w14:textId="77777777" w:rsidR="000A1388" w:rsidRDefault="000A1388" w:rsidP="00ED1DC2">
            <w:pPr>
              <w:jc w:val="center"/>
              <w:rPr>
                <w:rFonts w:ascii="Arial" w:hAnsi="Arial" w:cs="Arial"/>
                <w:sz w:val="20"/>
                <w:szCs w:val="20"/>
              </w:rPr>
            </w:pPr>
            <w:r>
              <w:rPr>
                <w:rFonts w:ascii="Arial" w:hAnsi="Arial" w:cs="Arial"/>
                <w:sz w:val="20"/>
                <w:szCs w:val="20"/>
              </w:rPr>
              <w:t>(2)</w:t>
            </w:r>
          </w:p>
        </w:tc>
        <w:tc>
          <w:tcPr>
            <w:tcW w:w="1097" w:type="dxa"/>
            <w:shd w:val="clear" w:color="auto" w:fill="BFBFBF" w:themeFill="background1" w:themeFillShade="BF"/>
          </w:tcPr>
          <w:p w14:paraId="3F9E7F44" w14:textId="77777777" w:rsidR="004D741A" w:rsidRDefault="004D741A" w:rsidP="00ED1DC2">
            <w:pPr>
              <w:jc w:val="center"/>
              <w:rPr>
                <w:rFonts w:ascii="Arial" w:hAnsi="Arial" w:cs="Arial"/>
                <w:sz w:val="20"/>
                <w:szCs w:val="20"/>
              </w:rPr>
            </w:pPr>
            <w:r>
              <w:rPr>
                <w:rFonts w:ascii="Arial" w:hAnsi="Arial" w:cs="Arial"/>
                <w:sz w:val="20"/>
                <w:szCs w:val="20"/>
              </w:rPr>
              <w:t>23</w:t>
            </w:r>
          </w:p>
          <w:p w14:paraId="3E853CE7" w14:textId="77777777" w:rsidR="000A1388" w:rsidRDefault="000A1388" w:rsidP="00ED1DC2">
            <w:pPr>
              <w:jc w:val="center"/>
              <w:rPr>
                <w:rFonts w:ascii="Arial" w:hAnsi="Arial" w:cs="Arial"/>
                <w:sz w:val="20"/>
                <w:szCs w:val="20"/>
              </w:rPr>
            </w:pPr>
            <w:r>
              <w:rPr>
                <w:rFonts w:ascii="Arial" w:hAnsi="Arial" w:cs="Arial"/>
                <w:sz w:val="20"/>
                <w:szCs w:val="20"/>
              </w:rPr>
              <w:t>(3)</w:t>
            </w:r>
          </w:p>
        </w:tc>
        <w:tc>
          <w:tcPr>
            <w:tcW w:w="1006" w:type="dxa"/>
            <w:shd w:val="clear" w:color="auto" w:fill="BFBFBF" w:themeFill="background1" w:themeFillShade="BF"/>
          </w:tcPr>
          <w:p w14:paraId="187E44A9" w14:textId="77777777" w:rsidR="004D741A" w:rsidRDefault="004D741A" w:rsidP="00ED1DC2">
            <w:pPr>
              <w:jc w:val="center"/>
              <w:rPr>
                <w:rFonts w:ascii="Arial" w:hAnsi="Arial" w:cs="Arial"/>
                <w:sz w:val="20"/>
                <w:szCs w:val="20"/>
              </w:rPr>
            </w:pPr>
            <w:r>
              <w:rPr>
                <w:rFonts w:ascii="Arial" w:hAnsi="Arial" w:cs="Arial"/>
                <w:sz w:val="20"/>
                <w:szCs w:val="20"/>
              </w:rPr>
              <w:t>24</w:t>
            </w:r>
          </w:p>
          <w:p w14:paraId="3F1CB999" w14:textId="77777777" w:rsidR="000A1388" w:rsidRDefault="000A1388" w:rsidP="00ED1DC2">
            <w:pPr>
              <w:jc w:val="center"/>
              <w:rPr>
                <w:rFonts w:ascii="Arial" w:hAnsi="Arial" w:cs="Arial"/>
                <w:sz w:val="20"/>
                <w:szCs w:val="20"/>
              </w:rPr>
            </w:pPr>
            <w:r>
              <w:rPr>
                <w:rFonts w:ascii="Arial" w:hAnsi="Arial" w:cs="Arial"/>
                <w:sz w:val="20"/>
                <w:szCs w:val="20"/>
              </w:rPr>
              <w:t>(4)</w:t>
            </w:r>
          </w:p>
        </w:tc>
        <w:tc>
          <w:tcPr>
            <w:tcW w:w="1161" w:type="dxa"/>
            <w:shd w:val="clear" w:color="auto" w:fill="BFBFBF" w:themeFill="background1" w:themeFillShade="BF"/>
          </w:tcPr>
          <w:p w14:paraId="4C08F0E2" w14:textId="77777777" w:rsidR="004D741A" w:rsidRPr="00EC39E0" w:rsidRDefault="004D741A" w:rsidP="00ED1DC2">
            <w:pPr>
              <w:jc w:val="center"/>
              <w:rPr>
                <w:rFonts w:ascii="Arial" w:hAnsi="Arial" w:cs="Arial"/>
                <w:b/>
                <w:sz w:val="20"/>
                <w:szCs w:val="20"/>
              </w:rPr>
            </w:pPr>
            <w:r w:rsidRPr="00EC39E0">
              <w:rPr>
                <w:rFonts w:ascii="Arial" w:hAnsi="Arial" w:cs="Arial"/>
                <w:b/>
                <w:sz w:val="20"/>
                <w:szCs w:val="20"/>
              </w:rPr>
              <w:t>25</w:t>
            </w:r>
          </w:p>
          <w:p w14:paraId="0E0DE0D3" w14:textId="77777777" w:rsidR="000A1388" w:rsidRDefault="000A1388" w:rsidP="00763103">
            <w:pPr>
              <w:jc w:val="center"/>
              <w:rPr>
                <w:rFonts w:ascii="Arial" w:hAnsi="Arial" w:cs="Arial"/>
                <w:sz w:val="20"/>
                <w:szCs w:val="20"/>
              </w:rPr>
            </w:pPr>
            <w:r w:rsidRPr="00EC39E0">
              <w:rPr>
                <w:rFonts w:ascii="Arial" w:hAnsi="Arial" w:cs="Arial"/>
                <w:b/>
                <w:sz w:val="20"/>
                <w:szCs w:val="20"/>
              </w:rPr>
              <w:t>(5)</w:t>
            </w:r>
            <w:r w:rsidR="00EC39E0" w:rsidRPr="00EC39E0">
              <w:rPr>
                <w:rFonts w:ascii="Arial" w:hAnsi="Arial" w:cs="Arial"/>
                <w:b/>
                <w:sz w:val="20"/>
                <w:szCs w:val="20"/>
              </w:rPr>
              <w:t xml:space="preserve"> </w:t>
            </w:r>
          </w:p>
        </w:tc>
        <w:tc>
          <w:tcPr>
            <w:tcW w:w="1004" w:type="dxa"/>
            <w:shd w:val="clear" w:color="auto" w:fill="auto"/>
          </w:tcPr>
          <w:p w14:paraId="4576C682" w14:textId="77777777" w:rsidR="004D741A" w:rsidRDefault="004D741A" w:rsidP="00ED1DC2">
            <w:pPr>
              <w:jc w:val="center"/>
              <w:rPr>
                <w:rFonts w:ascii="Arial" w:hAnsi="Arial" w:cs="Arial"/>
                <w:sz w:val="20"/>
                <w:szCs w:val="20"/>
              </w:rPr>
            </w:pPr>
            <w:r>
              <w:rPr>
                <w:rFonts w:ascii="Arial" w:hAnsi="Arial" w:cs="Arial"/>
                <w:sz w:val="20"/>
                <w:szCs w:val="20"/>
              </w:rPr>
              <w:t>26</w:t>
            </w:r>
          </w:p>
        </w:tc>
        <w:tc>
          <w:tcPr>
            <w:tcW w:w="1128" w:type="dxa"/>
            <w:shd w:val="clear" w:color="auto" w:fill="auto"/>
          </w:tcPr>
          <w:p w14:paraId="78AA4A7B" w14:textId="77777777" w:rsidR="004D741A" w:rsidRDefault="004D741A" w:rsidP="00ED1DC2">
            <w:pPr>
              <w:jc w:val="center"/>
              <w:rPr>
                <w:rFonts w:ascii="Arial" w:hAnsi="Arial" w:cs="Arial"/>
                <w:sz w:val="20"/>
                <w:szCs w:val="20"/>
              </w:rPr>
            </w:pPr>
            <w:r>
              <w:rPr>
                <w:rFonts w:ascii="Arial" w:hAnsi="Arial" w:cs="Arial"/>
                <w:sz w:val="20"/>
                <w:szCs w:val="20"/>
              </w:rPr>
              <w:t>27</w:t>
            </w:r>
          </w:p>
        </w:tc>
        <w:tc>
          <w:tcPr>
            <w:tcW w:w="1333" w:type="dxa"/>
            <w:shd w:val="clear" w:color="auto" w:fill="auto"/>
          </w:tcPr>
          <w:p w14:paraId="37F8480C" w14:textId="77777777" w:rsidR="004D741A" w:rsidRDefault="004D741A" w:rsidP="004D741A">
            <w:pPr>
              <w:jc w:val="center"/>
              <w:rPr>
                <w:rFonts w:ascii="Arial" w:hAnsi="Arial" w:cs="Arial"/>
                <w:sz w:val="20"/>
                <w:szCs w:val="20"/>
              </w:rPr>
            </w:pPr>
            <w:r>
              <w:rPr>
                <w:rFonts w:ascii="Arial" w:hAnsi="Arial" w:cs="Arial"/>
                <w:sz w:val="20"/>
                <w:szCs w:val="20"/>
              </w:rPr>
              <w:t>28</w:t>
            </w:r>
          </w:p>
        </w:tc>
      </w:tr>
    </w:tbl>
    <w:p w14:paraId="0F6EB6E1" w14:textId="085A2AF8" w:rsidR="00DC53EE" w:rsidRDefault="00DC53EE" w:rsidP="000A1388">
      <w:pPr>
        <w:spacing w:before="240" w:after="0" w:line="360" w:lineRule="auto"/>
        <w:ind w:firstLine="709"/>
        <w:jc w:val="both"/>
        <w:rPr>
          <w:rFonts w:ascii="Arial" w:hAnsi="Arial" w:cs="Arial"/>
          <w:color w:val="000000"/>
          <w:sz w:val="26"/>
          <w:szCs w:val="26"/>
        </w:rPr>
      </w:pPr>
      <w:r>
        <w:rPr>
          <w:rFonts w:ascii="Arial" w:hAnsi="Arial" w:cs="Arial"/>
          <w:color w:val="000000"/>
          <w:sz w:val="26"/>
          <w:szCs w:val="26"/>
        </w:rPr>
        <w:t xml:space="preserve">Lo anterior, de acuerdo a lo dispuesto en los artículos 165 y 168 de la Ley de Procedimiento y Justicia Administrativa para el Estado de Oaxaca, los cuales establecen:- - - - - - - - - - - - - - - - - - - - - - - - - - - - - - </w:t>
      </w:r>
    </w:p>
    <w:p w14:paraId="256A9A00" w14:textId="77777777" w:rsidR="00DC53EE" w:rsidRDefault="00DC53EE" w:rsidP="000A1388">
      <w:pPr>
        <w:spacing w:before="120" w:after="100" w:afterAutospacing="1" w:line="360" w:lineRule="auto"/>
        <w:ind w:left="851" w:right="1349"/>
        <w:jc w:val="both"/>
        <w:rPr>
          <w:rFonts w:ascii="Arial" w:hAnsi="Arial" w:cs="Arial"/>
          <w:i/>
          <w:color w:val="000000"/>
        </w:rPr>
      </w:pPr>
      <w:r w:rsidRPr="004642E9">
        <w:rPr>
          <w:rFonts w:ascii="Arial" w:hAnsi="Arial" w:cs="Arial"/>
          <w:i/>
          <w:color w:val="000000"/>
        </w:rPr>
        <w:t xml:space="preserve"> “</w:t>
      </w:r>
      <w:r>
        <w:rPr>
          <w:rFonts w:ascii="Arial" w:hAnsi="Arial" w:cs="Arial"/>
          <w:b/>
          <w:i/>
          <w:color w:val="000000"/>
        </w:rPr>
        <w:t>ARTICULO 16</w:t>
      </w:r>
      <w:r w:rsidRPr="004642E9">
        <w:rPr>
          <w:rFonts w:ascii="Arial" w:hAnsi="Arial" w:cs="Arial"/>
          <w:b/>
          <w:i/>
          <w:color w:val="000000"/>
        </w:rPr>
        <w:t>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05A2B7B0" w14:textId="77777777" w:rsidR="000A1388" w:rsidRDefault="00DC53EE" w:rsidP="000A1388">
      <w:pPr>
        <w:spacing w:before="120" w:after="100" w:afterAutospacing="1" w:line="360" w:lineRule="auto"/>
        <w:ind w:left="851" w:right="1349"/>
        <w:jc w:val="both"/>
        <w:rPr>
          <w:rFonts w:ascii="Arial" w:hAnsi="Arial" w:cs="Arial"/>
          <w:i/>
          <w:color w:val="000000"/>
        </w:rPr>
      </w:pPr>
      <w:r>
        <w:rPr>
          <w:rFonts w:ascii="Arial" w:hAnsi="Arial" w:cs="Arial"/>
          <w:i/>
          <w:color w:val="000000"/>
        </w:rPr>
        <w:t xml:space="preserve"> </w:t>
      </w:r>
      <w:r w:rsidRPr="004642E9">
        <w:rPr>
          <w:rFonts w:ascii="Arial" w:hAnsi="Arial" w:cs="Arial"/>
          <w:i/>
          <w:color w:val="000000"/>
        </w:rPr>
        <w:t>“</w:t>
      </w:r>
      <w:r w:rsidRPr="004642E9">
        <w:rPr>
          <w:rFonts w:ascii="Arial" w:hAnsi="Arial" w:cs="Arial"/>
          <w:b/>
          <w:i/>
          <w:color w:val="000000"/>
        </w:rPr>
        <w:t>ART</w:t>
      </w:r>
      <w:r>
        <w:rPr>
          <w:rFonts w:ascii="Arial" w:hAnsi="Arial" w:cs="Arial"/>
          <w:b/>
          <w:i/>
          <w:color w:val="000000"/>
        </w:rPr>
        <w:t>ICULO 16</w:t>
      </w:r>
      <w:r w:rsidRPr="004642E9">
        <w:rPr>
          <w:rFonts w:ascii="Arial" w:hAnsi="Arial" w:cs="Arial"/>
          <w:b/>
          <w:i/>
          <w:color w:val="000000"/>
        </w:rPr>
        <w:t>8</w:t>
      </w:r>
      <w:r w:rsidRPr="004642E9">
        <w:rPr>
          <w:rFonts w:ascii="Arial" w:hAnsi="Arial" w:cs="Arial"/>
          <w:i/>
          <w:color w:val="000000"/>
        </w:rPr>
        <w:t>.- Los plazos serán improrrogables y su cómputo se sujetará a las reglas siguientes</w:t>
      </w:r>
      <w:r w:rsidR="000A1388">
        <w:rPr>
          <w:rFonts w:ascii="Arial" w:hAnsi="Arial" w:cs="Arial"/>
          <w:i/>
          <w:color w:val="000000"/>
        </w:rPr>
        <w:t>:</w:t>
      </w:r>
    </w:p>
    <w:p w14:paraId="4E6D8B91" w14:textId="77777777" w:rsidR="00DC53EE" w:rsidRPr="004642E9" w:rsidRDefault="00DC53EE" w:rsidP="000A1388">
      <w:pPr>
        <w:spacing w:line="360" w:lineRule="auto"/>
        <w:ind w:left="851" w:right="1348"/>
        <w:jc w:val="both"/>
        <w:rPr>
          <w:rFonts w:ascii="Arial" w:hAnsi="Arial" w:cs="Arial"/>
          <w:i/>
          <w:color w:val="000000"/>
        </w:rPr>
      </w:pPr>
      <w:r w:rsidRPr="004642E9">
        <w:rPr>
          <w:rFonts w:ascii="Arial" w:hAnsi="Arial" w:cs="Arial"/>
          <w:i/>
          <w:color w:val="000000"/>
        </w:rPr>
        <w:t xml:space="preserve">I. Empezarán a correr a partir del día siguiente a aquél en que surta efectos la notificación y se incluirá en ellos el día del vencimiento, y- </w:t>
      </w:r>
    </w:p>
    <w:p w14:paraId="5B900F18" w14:textId="77777777" w:rsidR="00DC53EE" w:rsidRDefault="00DC53EE" w:rsidP="000A1388">
      <w:pPr>
        <w:spacing w:after="240" w:line="360" w:lineRule="auto"/>
        <w:ind w:left="851" w:right="1348"/>
        <w:jc w:val="both"/>
        <w:rPr>
          <w:rFonts w:ascii="Arial" w:hAnsi="Arial" w:cs="Arial"/>
          <w:i/>
          <w:color w:val="000000"/>
        </w:rPr>
      </w:pPr>
      <w:r w:rsidRPr="004642E9">
        <w:rPr>
          <w:rFonts w:ascii="Arial" w:hAnsi="Arial" w:cs="Arial"/>
          <w:i/>
          <w:color w:val="000000"/>
        </w:rPr>
        <w:t>II. Los plazos se</w:t>
      </w:r>
      <w:r w:rsidR="000A1388">
        <w:rPr>
          <w:rFonts w:ascii="Arial" w:hAnsi="Arial" w:cs="Arial"/>
          <w:i/>
          <w:color w:val="000000"/>
        </w:rPr>
        <w:t xml:space="preserve"> contarán por días hábiles.”</w:t>
      </w:r>
    </w:p>
    <w:p w14:paraId="409FE841" w14:textId="79CD2426" w:rsidR="00DC53EE" w:rsidRDefault="00DC53EE" w:rsidP="00685D24">
      <w:pPr>
        <w:widowControl w:val="0"/>
        <w:tabs>
          <w:tab w:val="left" w:pos="7938"/>
          <w:tab w:val="left" w:pos="8222"/>
        </w:tabs>
        <w:spacing w:before="120" w:after="0" w:line="360" w:lineRule="auto"/>
        <w:ind w:right="49" w:firstLine="567"/>
        <w:jc w:val="both"/>
        <w:rPr>
          <w:rFonts w:ascii="Arial" w:hAnsi="Arial" w:cs="Arial"/>
          <w:color w:val="000000"/>
          <w:sz w:val="26"/>
          <w:szCs w:val="26"/>
        </w:rPr>
      </w:pPr>
      <w:r>
        <w:rPr>
          <w:rFonts w:ascii="Arial" w:hAnsi="Arial" w:cs="Arial"/>
          <w:color w:val="000000"/>
          <w:sz w:val="26"/>
          <w:szCs w:val="26"/>
        </w:rPr>
        <w:t xml:space="preserve">Por tanto, al haberse presentado el escrito del recurso de revisión el </w:t>
      </w:r>
      <w:r w:rsidR="000A1388">
        <w:rPr>
          <w:rFonts w:ascii="Arial" w:hAnsi="Arial" w:cs="Arial"/>
          <w:color w:val="000000"/>
          <w:sz w:val="26"/>
          <w:szCs w:val="26"/>
        </w:rPr>
        <w:t>cinco de marzo de dos mil veintiuno</w:t>
      </w:r>
      <w:r>
        <w:rPr>
          <w:rFonts w:ascii="Arial" w:hAnsi="Arial" w:cs="Arial"/>
          <w:color w:val="000000"/>
          <w:sz w:val="26"/>
          <w:szCs w:val="26"/>
        </w:rPr>
        <w:t xml:space="preserve">, como consta del sello de </w:t>
      </w:r>
      <w:r>
        <w:rPr>
          <w:rFonts w:ascii="Arial" w:hAnsi="Arial" w:cs="Arial"/>
          <w:color w:val="000000"/>
          <w:sz w:val="26"/>
          <w:szCs w:val="26"/>
        </w:rPr>
        <w:lastRenderedPageBreak/>
        <w:t xml:space="preserve">recepción de la Oficialía de Partes Común de este Tribunal de Justicia Administrativa del Estado de Oaxaca, es evidente que se </w:t>
      </w:r>
      <w:r w:rsidR="00A31912">
        <w:rPr>
          <w:rFonts w:ascii="Arial" w:hAnsi="Arial" w:cs="Arial"/>
          <w:color w:val="000000"/>
          <w:sz w:val="26"/>
          <w:szCs w:val="26"/>
        </w:rPr>
        <w:t>efectu</w:t>
      </w:r>
      <w:r w:rsidR="00A31912" w:rsidRPr="00E61DF6">
        <w:rPr>
          <w:rFonts w:ascii="Arial" w:hAnsi="Arial" w:cs="Arial"/>
          <w:color w:val="000000"/>
          <w:sz w:val="26"/>
          <w:szCs w:val="26"/>
        </w:rPr>
        <w:t>ó</w:t>
      </w:r>
      <w:r>
        <w:rPr>
          <w:rFonts w:ascii="Arial" w:hAnsi="Arial" w:cs="Arial"/>
          <w:color w:val="000000"/>
          <w:sz w:val="26"/>
          <w:szCs w:val="26"/>
        </w:rPr>
        <w:t xml:space="preserve"> fuera del plazo que dispone el artículo 237 de la Ley de la materia, lo que impone </w:t>
      </w:r>
      <w:r>
        <w:rPr>
          <w:rFonts w:ascii="Arial" w:hAnsi="Arial" w:cs="Arial"/>
          <w:b/>
          <w:color w:val="000000"/>
          <w:sz w:val="26"/>
          <w:szCs w:val="26"/>
        </w:rPr>
        <w:t>DESECHARLO</w:t>
      </w:r>
      <w:r>
        <w:rPr>
          <w:rFonts w:ascii="Arial" w:hAnsi="Arial" w:cs="Arial"/>
          <w:color w:val="000000"/>
          <w:sz w:val="26"/>
          <w:szCs w:val="26"/>
        </w:rPr>
        <w:t xml:space="preserve"> por </w:t>
      </w:r>
      <w:r>
        <w:rPr>
          <w:rFonts w:ascii="Arial" w:hAnsi="Arial" w:cs="Arial"/>
          <w:b/>
          <w:color w:val="000000"/>
          <w:sz w:val="26"/>
          <w:szCs w:val="26"/>
        </w:rPr>
        <w:t xml:space="preserve">EXTEMPORÁNEO. </w:t>
      </w:r>
      <w:r>
        <w:rPr>
          <w:rFonts w:ascii="Arial" w:hAnsi="Arial" w:cs="Arial"/>
          <w:color w:val="000000"/>
          <w:sz w:val="26"/>
          <w:szCs w:val="26"/>
        </w:rPr>
        <w:t xml:space="preserve">- - - - - - - - - - - - - - - - - </w:t>
      </w:r>
    </w:p>
    <w:p w14:paraId="519DEBF7" w14:textId="321081F6" w:rsidR="00395E23" w:rsidRDefault="00395E23" w:rsidP="00685D24">
      <w:pPr>
        <w:spacing w:before="120" w:after="0" w:line="360" w:lineRule="auto"/>
        <w:ind w:firstLine="567"/>
        <w:jc w:val="both"/>
        <w:rPr>
          <w:rFonts w:ascii="Arial" w:hAnsi="Arial" w:cs="Arial"/>
          <w:sz w:val="26"/>
          <w:szCs w:val="26"/>
        </w:rPr>
      </w:pPr>
      <w:r>
        <w:rPr>
          <w:rFonts w:ascii="Arial" w:hAnsi="Arial" w:cs="Arial"/>
          <w:sz w:val="26"/>
          <w:szCs w:val="26"/>
        </w:rPr>
        <w:t>Tiene apoyo a la anterior determinación, la Tesis Jurisprudencial XI.1o.A.T. J/1 (10a), publicada en el Semanario Judicial de la Federación y su Gaceta en noviembre del 2013, visible a página 699, Libro XXVI, Tomo 1, de los Tribunales Colegiados de Circuito, Jurisprudencia Constitucional</w:t>
      </w:r>
      <w:r w:rsidR="00CC2A77">
        <w:rPr>
          <w:rFonts w:ascii="Arial" w:hAnsi="Arial" w:cs="Arial"/>
          <w:sz w:val="26"/>
          <w:szCs w:val="26"/>
        </w:rPr>
        <w:t xml:space="preserve">, </w:t>
      </w:r>
      <w:r w:rsidR="00CC2A77" w:rsidRPr="00CC2A77">
        <w:rPr>
          <w:rStyle w:val="bold"/>
          <w:rFonts w:ascii="Arial" w:hAnsi="Arial" w:cs="Arial"/>
          <w:bCs/>
          <w:color w:val="212529"/>
          <w:sz w:val="26"/>
          <w:szCs w:val="26"/>
          <w:shd w:val="clear" w:color="auto" w:fill="FFFFFF"/>
        </w:rPr>
        <w:t>Registro digital: </w:t>
      </w:r>
      <w:r w:rsidR="00CC2A77" w:rsidRPr="00CC2A77">
        <w:rPr>
          <w:rFonts w:ascii="Arial" w:hAnsi="Arial" w:cs="Arial"/>
          <w:color w:val="212529"/>
          <w:sz w:val="26"/>
          <w:szCs w:val="26"/>
          <w:shd w:val="clear" w:color="auto" w:fill="FFFFFF"/>
        </w:rPr>
        <w:t>2004823</w:t>
      </w:r>
      <w:r w:rsidRPr="00CC2A77">
        <w:rPr>
          <w:rFonts w:ascii="Arial" w:hAnsi="Arial" w:cs="Arial"/>
          <w:sz w:val="26"/>
          <w:szCs w:val="26"/>
        </w:rPr>
        <w:t>,</w:t>
      </w:r>
      <w:r>
        <w:rPr>
          <w:rFonts w:ascii="Arial" w:hAnsi="Arial" w:cs="Arial"/>
          <w:sz w:val="26"/>
          <w:szCs w:val="26"/>
        </w:rPr>
        <w:t xml:space="preserve"> Décima Época, que en su rubro y texto dice:- - - - - - - - - - - - </w:t>
      </w:r>
      <w:r w:rsidR="00F760FF">
        <w:rPr>
          <w:rFonts w:ascii="Arial" w:hAnsi="Arial" w:cs="Arial"/>
          <w:sz w:val="26"/>
          <w:szCs w:val="26"/>
        </w:rPr>
        <w:t>- - - - - - - - - - - - - - - - - - - - - - - - -  - -</w:t>
      </w:r>
    </w:p>
    <w:p w14:paraId="32724137" w14:textId="536A40EA" w:rsidR="00395E23" w:rsidRDefault="00395E23" w:rsidP="00685D24">
      <w:pPr>
        <w:spacing w:before="120" w:after="0"/>
        <w:ind w:left="851" w:right="1348"/>
        <w:jc w:val="both"/>
        <w:rPr>
          <w:rFonts w:ascii="Arial" w:hAnsi="Arial" w:cs="Arial"/>
          <w:i/>
        </w:rPr>
      </w:pPr>
      <w:r w:rsidRPr="00395E23">
        <w:rPr>
          <w:rFonts w:ascii="Arial" w:hAnsi="Arial" w:cs="Arial"/>
          <w:b/>
          <w:i/>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395E23">
        <w:rPr>
          <w:rFonts w:ascii="Arial" w:hAnsi="Arial" w:cs="Arial"/>
          <w:i/>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395E23">
        <w:rPr>
          <w:rFonts w:ascii="Arial" w:hAnsi="Arial" w:cs="Arial"/>
          <w:i/>
        </w:rPr>
        <w:t>personae</w:t>
      </w:r>
      <w:proofErr w:type="spellEnd"/>
      <w:r w:rsidRPr="00395E23">
        <w:rPr>
          <w:rFonts w:ascii="Arial" w:hAnsi="Arial" w:cs="Arial"/>
          <w:i/>
        </w:rPr>
        <w:t xml:space="preserve"> (previsto en el artículo 29 de la Convención Americana sobre Derechos Humanos conocida como Pacto de San José de Costa Rica), que implica, inter </w:t>
      </w:r>
      <w:proofErr w:type="spellStart"/>
      <w:r w:rsidRPr="00395E23">
        <w:rPr>
          <w:rFonts w:ascii="Arial" w:hAnsi="Arial" w:cs="Arial"/>
          <w:i/>
        </w:rPr>
        <w:t>alia</w:t>
      </w:r>
      <w:proofErr w:type="spellEnd"/>
      <w:r w:rsidRPr="00395E23">
        <w:rPr>
          <w:rFonts w:ascii="Arial" w:hAnsi="Arial" w:cs="Arial"/>
          <w:i/>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w:t>
      </w:r>
      <w:r w:rsidRPr="00395E23">
        <w:rPr>
          <w:rFonts w:ascii="Arial" w:hAnsi="Arial" w:cs="Arial"/>
          <w:i/>
        </w:rPr>
        <w:lastRenderedPageBreak/>
        <w:t>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2E494479" w14:textId="77777777" w:rsidR="003D4604" w:rsidRPr="00395E23" w:rsidRDefault="003D4604" w:rsidP="003D4604">
      <w:pPr>
        <w:pStyle w:val="Sinespaciado"/>
      </w:pPr>
    </w:p>
    <w:p w14:paraId="643CB6B1" w14:textId="46F58132" w:rsidR="00DC53EE" w:rsidRDefault="00DC53EE" w:rsidP="00DC04BE">
      <w:pPr>
        <w:widowControl w:val="0"/>
        <w:tabs>
          <w:tab w:val="left" w:pos="7938"/>
          <w:tab w:val="left" w:pos="8222"/>
        </w:tabs>
        <w:spacing w:before="120" w:after="100" w:afterAutospacing="1" w:line="360" w:lineRule="auto"/>
        <w:ind w:right="51" w:firstLine="567"/>
        <w:jc w:val="both"/>
        <w:rPr>
          <w:rFonts w:ascii="Arial" w:eastAsia="Calibri" w:hAnsi="Arial" w:cs="Arial"/>
          <w:sz w:val="26"/>
          <w:szCs w:val="26"/>
        </w:rPr>
      </w:pPr>
      <w:r>
        <w:rPr>
          <w:rFonts w:ascii="Arial" w:eastAsia="Calibri" w:hAnsi="Arial" w:cs="Arial"/>
          <w:sz w:val="26"/>
          <w:szCs w:val="26"/>
        </w:rPr>
        <w:t>En mérito de lo anterior, con fundamento en los artículos 237 y 238 de la Ley de Procedimiento y Justicia Administrativa para el Estado, se:-</w:t>
      </w:r>
      <w:r w:rsidR="00DC04BE">
        <w:rPr>
          <w:rFonts w:ascii="Arial" w:eastAsia="Calibri" w:hAnsi="Arial" w:cs="Arial"/>
          <w:sz w:val="26"/>
          <w:szCs w:val="26"/>
        </w:rPr>
        <w:t xml:space="preserve"> </w:t>
      </w:r>
    </w:p>
    <w:p w14:paraId="08398ABB" w14:textId="2E9AABE9" w:rsidR="00DC53EE" w:rsidRPr="003D4604" w:rsidRDefault="00DC53EE" w:rsidP="003D4604">
      <w:pPr>
        <w:widowControl w:val="0"/>
        <w:tabs>
          <w:tab w:val="left" w:pos="7938"/>
          <w:tab w:val="left" w:pos="8222"/>
        </w:tabs>
        <w:spacing w:before="120" w:after="0" w:line="360" w:lineRule="auto"/>
        <w:ind w:right="51"/>
        <w:jc w:val="center"/>
        <w:rPr>
          <w:rFonts w:ascii="Arial" w:hAnsi="Arial" w:cs="Arial"/>
          <w:b/>
          <w:sz w:val="26"/>
          <w:szCs w:val="26"/>
        </w:rPr>
      </w:pPr>
      <w:r w:rsidRPr="003D4604">
        <w:rPr>
          <w:rFonts w:ascii="Arial" w:hAnsi="Arial" w:cs="Arial"/>
          <w:b/>
          <w:sz w:val="26"/>
          <w:szCs w:val="26"/>
        </w:rPr>
        <w:t>R E S U E L V E</w:t>
      </w:r>
    </w:p>
    <w:p w14:paraId="228BE706" w14:textId="1540C4CF" w:rsidR="00DC53EE" w:rsidRPr="006E472A" w:rsidRDefault="00DC53EE" w:rsidP="00673275">
      <w:pPr>
        <w:widowControl w:val="0"/>
        <w:tabs>
          <w:tab w:val="left" w:pos="7938"/>
          <w:tab w:val="left" w:pos="8222"/>
        </w:tabs>
        <w:spacing w:before="120" w:after="0" w:line="360" w:lineRule="auto"/>
        <w:ind w:right="51" w:firstLine="851"/>
        <w:jc w:val="both"/>
        <w:rPr>
          <w:rFonts w:ascii="Arial" w:eastAsia="Calibri"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en contra del acuerdo de </w:t>
      </w:r>
      <w:r w:rsidR="00DC04BE">
        <w:rPr>
          <w:rFonts w:ascii="Arial" w:hAnsi="Arial" w:cs="Arial"/>
          <w:sz w:val="26"/>
          <w:szCs w:val="26"/>
        </w:rPr>
        <w:t>trece de octubre de dos mil veinte</w:t>
      </w:r>
      <w:r>
        <w:rPr>
          <w:rFonts w:ascii="Arial" w:hAnsi="Arial" w:cs="Arial"/>
          <w:sz w:val="26"/>
          <w:szCs w:val="26"/>
        </w:rPr>
        <w:t xml:space="preserve">, dictado por </w:t>
      </w:r>
      <w:r w:rsidR="00DC04BE">
        <w:rPr>
          <w:rFonts w:ascii="Arial" w:hAnsi="Arial" w:cs="Arial"/>
          <w:sz w:val="26"/>
          <w:szCs w:val="26"/>
        </w:rPr>
        <w:t xml:space="preserve">el Magistrado de </w:t>
      </w:r>
      <w:r>
        <w:rPr>
          <w:rFonts w:ascii="Arial" w:hAnsi="Arial" w:cs="Arial"/>
          <w:sz w:val="26"/>
          <w:szCs w:val="26"/>
        </w:rPr>
        <w:t xml:space="preserve">la </w:t>
      </w:r>
      <w:r w:rsidR="00DC04BE">
        <w:rPr>
          <w:rFonts w:ascii="Arial" w:hAnsi="Arial" w:cs="Arial"/>
          <w:sz w:val="26"/>
          <w:szCs w:val="26"/>
        </w:rPr>
        <w:t xml:space="preserve">Segunda </w:t>
      </w:r>
      <w:r>
        <w:rPr>
          <w:rFonts w:ascii="Arial" w:hAnsi="Arial" w:cs="Arial"/>
          <w:sz w:val="26"/>
          <w:szCs w:val="26"/>
        </w:rPr>
        <w:t xml:space="preserve">Sala Unitaria del Tribunal de Justicia Administrativa del Estado de Oaxaca, en el expediente </w:t>
      </w:r>
      <w:r w:rsidR="00DC04BE">
        <w:rPr>
          <w:rFonts w:ascii="Arial" w:hAnsi="Arial" w:cs="Arial"/>
          <w:b/>
          <w:sz w:val="26"/>
          <w:szCs w:val="26"/>
        </w:rPr>
        <w:t>0119/2020</w:t>
      </w:r>
      <w:r>
        <w:rPr>
          <w:rFonts w:ascii="Arial" w:hAnsi="Arial" w:cs="Arial"/>
          <w:sz w:val="26"/>
          <w:szCs w:val="26"/>
        </w:rPr>
        <w:t xml:space="preserve">, por las razones expuestas en el Considerando </w:t>
      </w:r>
      <w:r w:rsidR="0007257E">
        <w:rPr>
          <w:rFonts w:ascii="Arial" w:hAnsi="Arial" w:cs="Arial"/>
          <w:sz w:val="26"/>
          <w:szCs w:val="26"/>
        </w:rPr>
        <w:t>Segundo. -</w:t>
      </w:r>
      <w:r>
        <w:rPr>
          <w:rFonts w:ascii="Arial" w:hAnsi="Arial" w:cs="Arial"/>
          <w:sz w:val="26"/>
          <w:szCs w:val="26"/>
        </w:rPr>
        <w:t xml:space="preserve"> - - - - - - - - - - - - - - - - - </w:t>
      </w:r>
      <w:r w:rsidR="003D4604">
        <w:rPr>
          <w:rFonts w:ascii="Arial" w:hAnsi="Arial" w:cs="Arial"/>
          <w:sz w:val="26"/>
          <w:szCs w:val="26"/>
        </w:rPr>
        <w:t xml:space="preserve">- - - - - - - - - - - - - - - - - - - - - - - - - - - </w:t>
      </w:r>
    </w:p>
    <w:p w14:paraId="6C2AA8C5" w14:textId="27A18292" w:rsidR="00DC53EE" w:rsidRDefault="00DC53EE" w:rsidP="00DC04BE">
      <w:pPr>
        <w:widowControl w:val="0"/>
        <w:tabs>
          <w:tab w:val="left" w:pos="7938"/>
          <w:tab w:val="left" w:pos="8222"/>
        </w:tabs>
        <w:spacing w:before="120" w:after="100" w:afterAutospacing="1" w:line="360" w:lineRule="auto"/>
        <w:ind w:right="49" w:firstLine="851"/>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DC04BE">
        <w:rPr>
          <w:rFonts w:ascii="Arial" w:hAnsi="Arial" w:cs="Arial"/>
          <w:sz w:val="26"/>
          <w:szCs w:val="26"/>
        </w:rPr>
        <w:t>Segunda</w:t>
      </w:r>
      <w:r>
        <w:rPr>
          <w:rFonts w:ascii="Arial" w:hAnsi="Arial" w:cs="Arial"/>
          <w:sz w:val="26"/>
          <w:szCs w:val="26"/>
        </w:rPr>
        <w:t xml:space="preserve"> Sala Unitaria de Primera Instancia de este Tribunal y en su oportunidad archívese el presente cuaderno de revisión como asunto </w:t>
      </w:r>
      <w:r w:rsidR="0007257E">
        <w:rPr>
          <w:rFonts w:ascii="Arial" w:hAnsi="Arial" w:cs="Arial"/>
          <w:sz w:val="26"/>
          <w:szCs w:val="26"/>
        </w:rPr>
        <w:t>concluido. -</w:t>
      </w:r>
      <w:r>
        <w:rPr>
          <w:rFonts w:ascii="Arial" w:hAnsi="Arial" w:cs="Arial"/>
          <w:sz w:val="26"/>
          <w:szCs w:val="26"/>
        </w:rPr>
        <w:t xml:space="preserve"> - - - - - - - - - - - </w:t>
      </w:r>
    </w:p>
    <w:p w14:paraId="174029AF" w14:textId="149A6A38" w:rsidR="00001F7E" w:rsidRDefault="00001F7E" w:rsidP="00001F7E">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Por unanimidad de votos, lo resolvieron y firmaron los Magistrados integrantes de la Sala Superior, Manuel Velasco Alcántara </w:t>
      </w:r>
      <w:r w:rsidR="00D259D9">
        <w:rPr>
          <w:rFonts w:ascii="Arial" w:hAnsi="Arial" w:cs="Arial"/>
          <w:sz w:val="26"/>
          <w:szCs w:val="26"/>
        </w:rPr>
        <w:t>Abraham</w:t>
      </w:r>
      <w:r>
        <w:rPr>
          <w:rFonts w:ascii="Arial" w:hAnsi="Arial" w:cs="Arial"/>
          <w:sz w:val="26"/>
          <w:szCs w:val="26"/>
        </w:rPr>
        <w:t xml:space="preserve"> Santiago Soriano Gloria del Carmen Camacho Meza </w:t>
      </w:r>
      <w:r w:rsidR="00D259D9">
        <w:rPr>
          <w:rFonts w:ascii="Arial" w:hAnsi="Arial" w:cs="Arial"/>
          <w:b/>
          <w:bCs/>
          <w:sz w:val="26"/>
          <w:szCs w:val="26"/>
        </w:rPr>
        <w:t>(ponente)</w:t>
      </w:r>
      <w:r w:rsidR="00D259D9">
        <w:rPr>
          <w:rFonts w:ascii="Arial" w:hAnsi="Arial" w:cs="Arial"/>
          <w:sz w:val="26"/>
          <w:szCs w:val="26"/>
        </w:rPr>
        <w:t xml:space="preserve">, </w:t>
      </w:r>
      <w:r>
        <w:rPr>
          <w:rFonts w:ascii="Arial" w:hAnsi="Arial" w:cs="Arial"/>
          <w:sz w:val="26"/>
          <w:szCs w:val="26"/>
        </w:rPr>
        <w:t>y Paulo José Luis Tapia Palacios, con excusa aprobada del Magistrado Raúl Palomares Palomino para conocer, discutir y resolver en la presente resolución, quienes actúan con el Licenciado Juan Edy García Coronado, Secretario General de Acuerdos de este Tribunal, que autoriza y da fe. - - - - - - - - - - - - - - - - -  - - - - - - - - - - - - - - - - - - - - - - -</w:t>
      </w:r>
    </w:p>
    <w:p w14:paraId="138BCA2F" w14:textId="77777777" w:rsidR="00001F7E" w:rsidRPr="00F801FF" w:rsidRDefault="00001F7E" w:rsidP="00001F7E">
      <w:pPr>
        <w:spacing w:after="0" w:line="360" w:lineRule="auto"/>
        <w:ind w:right="51"/>
        <w:jc w:val="both"/>
        <w:rPr>
          <w:rFonts w:ascii="Arial" w:hAnsi="Arial" w:cs="Arial"/>
          <w:color w:val="000000" w:themeColor="text1"/>
          <w:sz w:val="26"/>
          <w:szCs w:val="26"/>
        </w:rPr>
      </w:pPr>
    </w:p>
    <w:p w14:paraId="3727FD9B" w14:textId="77777777" w:rsidR="00A40F76" w:rsidRDefault="00A40F76" w:rsidP="00A40F76">
      <w:pPr>
        <w:spacing w:after="0" w:line="240" w:lineRule="auto"/>
        <w:rPr>
          <w:rFonts w:ascii="Arial" w:eastAsia="Times New Roman" w:hAnsi="Arial" w:cs="Arial"/>
          <w:sz w:val="26"/>
          <w:szCs w:val="26"/>
        </w:rPr>
      </w:pPr>
    </w:p>
    <w:p w14:paraId="1438FF40" w14:textId="77777777" w:rsidR="00A40F76" w:rsidRDefault="00A40F76" w:rsidP="00A40F76">
      <w:pPr>
        <w:spacing w:after="0" w:line="240" w:lineRule="auto"/>
        <w:rPr>
          <w:rFonts w:ascii="Arial" w:eastAsia="Times New Roman" w:hAnsi="Arial" w:cs="Arial"/>
          <w:sz w:val="26"/>
          <w:szCs w:val="26"/>
        </w:rPr>
      </w:pPr>
    </w:p>
    <w:p w14:paraId="69A4E8DA" w14:textId="77777777" w:rsidR="00A40F76" w:rsidRDefault="00A40F76" w:rsidP="00A40F76">
      <w:pPr>
        <w:spacing w:after="0" w:line="240" w:lineRule="auto"/>
        <w:ind w:firstLine="567"/>
        <w:jc w:val="center"/>
        <w:rPr>
          <w:rFonts w:ascii="Arial" w:eastAsia="Times New Roman" w:hAnsi="Arial" w:cs="Arial"/>
          <w:sz w:val="26"/>
          <w:szCs w:val="26"/>
        </w:rPr>
      </w:pPr>
    </w:p>
    <w:p w14:paraId="7685F2A5" w14:textId="77777777" w:rsidR="00A40F76" w:rsidRDefault="00A40F76" w:rsidP="00A40F76">
      <w:pPr>
        <w:spacing w:after="0" w:line="240" w:lineRule="auto"/>
        <w:ind w:firstLine="567"/>
        <w:jc w:val="center"/>
        <w:rPr>
          <w:rFonts w:ascii="Arial" w:hAnsi="Arial" w:cs="Arial"/>
          <w:b/>
          <w:sz w:val="14"/>
          <w:szCs w:val="26"/>
        </w:rPr>
      </w:pPr>
      <w:r>
        <w:rPr>
          <w:rFonts w:ascii="Arial" w:eastAsia="Times New Roman" w:hAnsi="Arial" w:cs="Arial"/>
          <w:sz w:val="26"/>
          <w:szCs w:val="26"/>
        </w:rPr>
        <w:t>MAGISTRADO MANUEL VELASCO ALCÁNTARA</w:t>
      </w:r>
    </w:p>
    <w:p w14:paraId="0BBAA306" w14:textId="77777777" w:rsidR="00A40F76" w:rsidRDefault="00A40F76" w:rsidP="00A40F76">
      <w:pPr>
        <w:spacing w:after="0" w:line="240" w:lineRule="auto"/>
        <w:ind w:firstLine="567"/>
        <w:jc w:val="center"/>
        <w:rPr>
          <w:rFonts w:ascii="Arial" w:eastAsiaTheme="minorEastAsia" w:hAnsi="Arial" w:cs="Arial"/>
          <w:sz w:val="26"/>
          <w:szCs w:val="26"/>
          <w:lang w:eastAsia="es-MX"/>
        </w:rPr>
      </w:pPr>
      <w:r>
        <w:rPr>
          <w:rFonts w:ascii="Arial" w:hAnsi="Arial" w:cs="Arial"/>
          <w:sz w:val="26"/>
          <w:szCs w:val="26"/>
        </w:rPr>
        <w:t>PRESIDENTE</w:t>
      </w:r>
    </w:p>
    <w:p w14:paraId="16AF101E" w14:textId="77777777" w:rsidR="00907454" w:rsidRPr="006803AA" w:rsidRDefault="00907454" w:rsidP="00907454">
      <w:pPr>
        <w:jc w:val="center"/>
        <w:rPr>
          <w:rFonts w:ascii="Arial" w:hAnsi="Arial" w:cs="Arial"/>
          <w:b/>
          <w:bCs/>
          <w:sz w:val="20"/>
          <w:szCs w:val="20"/>
        </w:rPr>
      </w:pPr>
      <w:r w:rsidRPr="006803AA">
        <w:rPr>
          <w:rFonts w:ascii="Arial" w:hAnsi="Arial" w:cs="Arial"/>
          <w:b/>
          <w:bCs/>
          <w:sz w:val="20"/>
          <w:szCs w:val="20"/>
        </w:rPr>
        <w:t>LAS PRESENTES FIRMAS CORRESPONDEN AL RECURSO DE REVISIÓN 0057/2021.</w:t>
      </w:r>
    </w:p>
    <w:p w14:paraId="120CD30E" w14:textId="77777777" w:rsidR="00A40F76" w:rsidRDefault="00A40F76" w:rsidP="00A40F76">
      <w:pPr>
        <w:jc w:val="center"/>
        <w:rPr>
          <w:rFonts w:ascii="Arial" w:hAnsi="Arial" w:cs="Arial"/>
          <w:sz w:val="26"/>
          <w:szCs w:val="26"/>
        </w:rPr>
      </w:pPr>
    </w:p>
    <w:p w14:paraId="11098A91" w14:textId="77777777" w:rsidR="00A40F76" w:rsidRDefault="00A40F76" w:rsidP="00A40F76">
      <w:pPr>
        <w:rPr>
          <w:rFonts w:ascii="Arial" w:hAnsi="Arial" w:cs="Arial"/>
          <w:sz w:val="26"/>
          <w:szCs w:val="26"/>
        </w:rPr>
      </w:pPr>
    </w:p>
    <w:p w14:paraId="3615A548" w14:textId="77777777" w:rsidR="00A40F76" w:rsidRDefault="00A40F76" w:rsidP="00A40F76">
      <w:pPr>
        <w:rPr>
          <w:rFonts w:ascii="Arial" w:hAnsi="Arial" w:cs="Arial"/>
          <w:sz w:val="26"/>
          <w:szCs w:val="26"/>
        </w:rPr>
      </w:pPr>
    </w:p>
    <w:p w14:paraId="7772955E" w14:textId="77777777" w:rsidR="00A40F76" w:rsidRDefault="00A40F76" w:rsidP="00A40F76">
      <w:pPr>
        <w:jc w:val="center"/>
        <w:rPr>
          <w:rFonts w:ascii="Arial" w:hAnsi="Arial" w:cs="Arial"/>
          <w:sz w:val="26"/>
          <w:szCs w:val="26"/>
        </w:rPr>
      </w:pPr>
    </w:p>
    <w:p w14:paraId="01D92BAB" w14:textId="77777777" w:rsidR="00A40F76" w:rsidRDefault="00A40F76" w:rsidP="00A40F76">
      <w:pPr>
        <w:jc w:val="center"/>
        <w:rPr>
          <w:rFonts w:ascii="Arial" w:hAnsi="Arial" w:cs="Arial"/>
          <w:sz w:val="26"/>
          <w:szCs w:val="26"/>
        </w:rPr>
      </w:pPr>
    </w:p>
    <w:p w14:paraId="036CDD9F" w14:textId="77777777" w:rsidR="00A40F76" w:rsidRDefault="00A40F76" w:rsidP="00A40F7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559D419C" w14:textId="77777777" w:rsidR="00A40F76" w:rsidRDefault="00A40F76" w:rsidP="00A40F76">
      <w:pPr>
        <w:rPr>
          <w:rFonts w:ascii="Arial" w:hAnsi="Arial" w:cs="Arial"/>
          <w:sz w:val="26"/>
          <w:szCs w:val="26"/>
        </w:rPr>
      </w:pPr>
    </w:p>
    <w:p w14:paraId="48606AB0" w14:textId="77777777" w:rsidR="00A40F76" w:rsidRDefault="00A40F76" w:rsidP="00A40F76">
      <w:pPr>
        <w:rPr>
          <w:rFonts w:ascii="Arial" w:hAnsi="Arial" w:cs="Arial"/>
          <w:sz w:val="26"/>
          <w:szCs w:val="26"/>
        </w:rPr>
      </w:pPr>
    </w:p>
    <w:p w14:paraId="35E9AB85" w14:textId="77777777" w:rsidR="00A40F76" w:rsidRDefault="00A40F76" w:rsidP="00A40F76">
      <w:pPr>
        <w:rPr>
          <w:rFonts w:ascii="Arial" w:hAnsi="Arial" w:cs="Arial"/>
          <w:sz w:val="26"/>
          <w:szCs w:val="26"/>
        </w:rPr>
      </w:pPr>
    </w:p>
    <w:p w14:paraId="6065CF07" w14:textId="77777777" w:rsidR="00A40F76" w:rsidRDefault="00A40F76" w:rsidP="00A40F76">
      <w:pPr>
        <w:rPr>
          <w:rFonts w:ascii="Arial" w:hAnsi="Arial" w:cs="Arial"/>
          <w:sz w:val="26"/>
          <w:szCs w:val="26"/>
        </w:rPr>
      </w:pPr>
    </w:p>
    <w:p w14:paraId="4BC6627C" w14:textId="77777777" w:rsidR="00A40F76" w:rsidRDefault="00A40F76" w:rsidP="00A40F76">
      <w:pPr>
        <w:rPr>
          <w:rFonts w:ascii="Arial" w:hAnsi="Arial" w:cs="Arial"/>
          <w:sz w:val="26"/>
          <w:szCs w:val="26"/>
        </w:rPr>
      </w:pPr>
    </w:p>
    <w:p w14:paraId="14BD1E18" w14:textId="77777777" w:rsidR="00A40F76" w:rsidRDefault="00A40F76" w:rsidP="00A40F7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3638398A" w14:textId="77777777" w:rsidR="00A40F76" w:rsidRDefault="00A40F76" w:rsidP="00A40F76">
      <w:pPr>
        <w:jc w:val="center"/>
        <w:rPr>
          <w:rFonts w:ascii="Arial" w:hAnsi="Arial" w:cs="Arial"/>
          <w:b/>
          <w:bCs/>
          <w:sz w:val="18"/>
          <w:szCs w:val="18"/>
        </w:rPr>
      </w:pPr>
    </w:p>
    <w:p w14:paraId="26042D2A" w14:textId="77777777" w:rsidR="00A40F76" w:rsidRDefault="00A40F76" w:rsidP="00A40F76">
      <w:pPr>
        <w:tabs>
          <w:tab w:val="left" w:pos="1680"/>
          <w:tab w:val="center" w:pos="4277"/>
        </w:tabs>
        <w:spacing w:line="360" w:lineRule="auto"/>
        <w:rPr>
          <w:rFonts w:ascii="Arial" w:hAnsi="Arial" w:cs="Arial"/>
          <w:b/>
          <w:bCs/>
          <w:sz w:val="18"/>
          <w:szCs w:val="18"/>
        </w:rPr>
      </w:pPr>
    </w:p>
    <w:p w14:paraId="0945696C" w14:textId="77777777" w:rsidR="00A40F76" w:rsidRDefault="00A40F76" w:rsidP="00A40F76">
      <w:pPr>
        <w:tabs>
          <w:tab w:val="left" w:pos="1680"/>
          <w:tab w:val="center" w:pos="4277"/>
        </w:tabs>
        <w:spacing w:line="360" w:lineRule="auto"/>
        <w:rPr>
          <w:rFonts w:ascii="Arial" w:hAnsi="Arial" w:cs="Arial"/>
          <w:b/>
          <w:bCs/>
          <w:sz w:val="18"/>
          <w:szCs w:val="18"/>
        </w:rPr>
      </w:pPr>
    </w:p>
    <w:p w14:paraId="46E9FA73" w14:textId="77777777" w:rsidR="00A40F76" w:rsidRDefault="00A40F76" w:rsidP="00A40F76">
      <w:pPr>
        <w:tabs>
          <w:tab w:val="left" w:pos="1680"/>
          <w:tab w:val="center" w:pos="4277"/>
        </w:tabs>
        <w:spacing w:line="360" w:lineRule="auto"/>
        <w:jc w:val="center"/>
        <w:rPr>
          <w:rFonts w:ascii="Arial" w:hAnsi="Arial" w:cs="Arial"/>
          <w:b/>
          <w:bCs/>
          <w:sz w:val="18"/>
          <w:szCs w:val="18"/>
        </w:rPr>
      </w:pPr>
    </w:p>
    <w:p w14:paraId="1939D9AF" w14:textId="77777777" w:rsidR="00A40F76" w:rsidRDefault="00A40F76" w:rsidP="00A40F76">
      <w:pPr>
        <w:tabs>
          <w:tab w:val="left" w:pos="1680"/>
          <w:tab w:val="center" w:pos="4277"/>
        </w:tabs>
        <w:spacing w:line="360" w:lineRule="auto"/>
        <w:jc w:val="center"/>
        <w:rPr>
          <w:rFonts w:ascii="Arial" w:hAnsi="Arial" w:cs="Arial"/>
          <w:b/>
          <w:bCs/>
          <w:sz w:val="18"/>
          <w:szCs w:val="18"/>
        </w:rPr>
      </w:pPr>
    </w:p>
    <w:p w14:paraId="5B60C220" w14:textId="77777777" w:rsidR="00A40F76" w:rsidRDefault="00A40F76" w:rsidP="00A40F7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2A041E44" w14:textId="77777777" w:rsidR="00A40F76" w:rsidRDefault="00A40F76" w:rsidP="00A40F76">
      <w:pPr>
        <w:tabs>
          <w:tab w:val="left" w:pos="1680"/>
          <w:tab w:val="center" w:pos="4277"/>
        </w:tabs>
        <w:spacing w:line="360" w:lineRule="auto"/>
        <w:jc w:val="center"/>
        <w:rPr>
          <w:rFonts w:ascii="Arial" w:hAnsi="Arial" w:cs="Arial"/>
          <w:sz w:val="26"/>
          <w:szCs w:val="26"/>
        </w:rPr>
      </w:pPr>
    </w:p>
    <w:p w14:paraId="7B09EBF8" w14:textId="77777777" w:rsidR="00A40F76" w:rsidRDefault="00A40F76" w:rsidP="00A40F76">
      <w:pPr>
        <w:tabs>
          <w:tab w:val="left" w:pos="1680"/>
          <w:tab w:val="center" w:pos="4277"/>
        </w:tabs>
        <w:spacing w:line="360" w:lineRule="auto"/>
        <w:jc w:val="center"/>
        <w:rPr>
          <w:rFonts w:ascii="Arial" w:hAnsi="Arial" w:cs="Arial"/>
          <w:sz w:val="26"/>
          <w:szCs w:val="26"/>
        </w:rPr>
      </w:pPr>
    </w:p>
    <w:p w14:paraId="46AE7E0F" w14:textId="77777777" w:rsidR="00A40F76" w:rsidRDefault="00A40F76" w:rsidP="00A40F76">
      <w:pPr>
        <w:spacing w:after="0" w:line="240" w:lineRule="auto"/>
        <w:jc w:val="center"/>
        <w:rPr>
          <w:rFonts w:ascii="Arial" w:hAnsi="Arial" w:cs="Arial"/>
          <w:sz w:val="26"/>
          <w:szCs w:val="26"/>
        </w:rPr>
      </w:pPr>
    </w:p>
    <w:p w14:paraId="2F26CDC2" w14:textId="77777777" w:rsidR="00A40F76" w:rsidRDefault="00A40F76" w:rsidP="00A40F76">
      <w:pPr>
        <w:spacing w:after="0" w:line="240" w:lineRule="auto"/>
        <w:jc w:val="center"/>
        <w:rPr>
          <w:rFonts w:ascii="Arial" w:hAnsi="Arial" w:cs="Arial"/>
          <w:sz w:val="26"/>
          <w:szCs w:val="26"/>
        </w:rPr>
      </w:pPr>
    </w:p>
    <w:p w14:paraId="7EB049D0" w14:textId="77777777" w:rsidR="00A40F76" w:rsidRDefault="00A40F76" w:rsidP="00A40F76">
      <w:pPr>
        <w:spacing w:after="0" w:line="240" w:lineRule="auto"/>
        <w:jc w:val="center"/>
        <w:rPr>
          <w:rFonts w:ascii="Arial" w:hAnsi="Arial" w:cs="Arial"/>
          <w:sz w:val="26"/>
          <w:szCs w:val="26"/>
        </w:rPr>
      </w:pPr>
      <w:r>
        <w:rPr>
          <w:rFonts w:ascii="Arial" w:hAnsi="Arial" w:cs="Arial"/>
          <w:sz w:val="26"/>
          <w:szCs w:val="26"/>
        </w:rPr>
        <w:t>LICENCIADO JUAN EDY GARCÍA CORONADO.</w:t>
      </w:r>
    </w:p>
    <w:p w14:paraId="4C0CB58F" w14:textId="77777777" w:rsidR="00A40F76" w:rsidRDefault="00A40F76" w:rsidP="00A40F76">
      <w:pPr>
        <w:spacing w:after="0" w:line="240" w:lineRule="auto"/>
        <w:jc w:val="center"/>
      </w:pPr>
      <w:r>
        <w:rPr>
          <w:rFonts w:ascii="Arial" w:hAnsi="Arial" w:cs="Arial"/>
          <w:sz w:val="26"/>
          <w:szCs w:val="26"/>
        </w:rPr>
        <w:t>SECRETARIO GENERAL DE ACUERDOS</w:t>
      </w:r>
    </w:p>
    <w:p w14:paraId="1E9E18AD" w14:textId="77777777" w:rsidR="00A40F76" w:rsidRDefault="00A40F76" w:rsidP="00A40F76">
      <w:r>
        <w:t xml:space="preserve"> </w:t>
      </w:r>
    </w:p>
    <w:p w14:paraId="322563A4" w14:textId="77777777" w:rsidR="00A40F76" w:rsidRDefault="00A40F76" w:rsidP="00A40F76">
      <w:pPr>
        <w:widowControl w:val="0"/>
        <w:tabs>
          <w:tab w:val="left" w:pos="0"/>
        </w:tabs>
        <w:spacing w:after="120" w:line="360" w:lineRule="auto"/>
        <w:ind w:right="18"/>
        <w:jc w:val="both"/>
        <w:rPr>
          <w:rFonts w:ascii="Calibri" w:eastAsia="Times New Roman" w:hAnsi="Calibri" w:cs="Times New Roman"/>
        </w:rPr>
      </w:pPr>
      <w:r>
        <w:rPr>
          <w:rFonts w:ascii="Calibri" w:eastAsia="Times New Roman" w:hAnsi="Calibri" w:cs="Times New Roman"/>
        </w:rPr>
        <w:t xml:space="preserve"> </w:t>
      </w:r>
    </w:p>
    <w:p w14:paraId="5C83E0E3" w14:textId="77777777" w:rsidR="003236AB" w:rsidRDefault="003236AB" w:rsidP="003236AB">
      <w:pPr>
        <w:spacing w:after="0" w:line="240" w:lineRule="auto"/>
        <w:jc w:val="center"/>
        <w:rPr>
          <w:rFonts w:ascii="Arial" w:hAnsi="Arial" w:cs="Arial"/>
          <w:sz w:val="26"/>
          <w:szCs w:val="26"/>
        </w:rPr>
      </w:pPr>
    </w:p>
    <w:p w14:paraId="4A5750F6" w14:textId="77777777" w:rsidR="003236AB" w:rsidRDefault="003236AB" w:rsidP="003236AB">
      <w:pPr>
        <w:spacing w:after="0" w:line="240" w:lineRule="auto"/>
        <w:jc w:val="center"/>
        <w:rPr>
          <w:rFonts w:ascii="Arial" w:hAnsi="Arial" w:cs="Arial"/>
          <w:sz w:val="26"/>
          <w:szCs w:val="26"/>
        </w:rPr>
      </w:pPr>
    </w:p>
    <w:p w14:paraId="12C9C7CF" w14:textId="77777777" w:rsidR="003236AB" w:rsidRDefault="003236AB" w:rsidP="003236AB">
      <w:pPr>
        <w:spacing w:after="0" w:line="240" w:lineRule="auto"/>
        <w:jc w:val="center"/>
        <w:rPr>
          <w:rFonts w:ascii="Arial" w:hAnsi="Arial" w:cs="Arial"/>
          <w:sz w:val="26"/>
          <w:szCs w:val="26"/>
        </w:rPr>
      </w:pPr>
    </w:p>
    <w:p w14:paraId="62030CE4" w14:textId="77777777" w:rsidR="003236AB" w:rsidRDefault="003236AB" w:rsidP="003236AB">
      <w:pPr>
        <w:spacing w:after="0" w:line="240" w:lineRule="auto"/>
        <w:jc w:val="center"/>
        <w:rPr>
          <w:rFonts w:ascii="Arial" w:hAnsi="Arial" w:cs="Arial"/>
          <w:sz w:val="26"/>
          <w:szCs w:val="26"/>
        </w:rPr>
      </w:pPr>
    </w:p>
    <w:p w14:paraId="2A12659D" w14:textId="77777777" w:rsidR="003236AB" w:rsidRDefault="003236AB" w:rsidP="003236AB">
      <w:pPr>
        <w:spacing w:after="0" w:line="240" w:lineRule="auto"/>
        <w:jc w:val="center"/>
        <w:rPr>
          <w:rFonts w:ascii="Arial" w:hAnsi="Arial" w:cs="Arial"/>
          <w:sz w:val="26"/>
          <w:szCs w:val="26"/>
        </w:rPr>
      </w:pPr>
    </w:p>
    <w:p w14:paraId="1ED10943" w14:textId="77777777" w:rsidR="003236AB" w:rsidRDefault="003236AB" w:rsidP="003236AB">
      <w:pPr>
        <w:spacing w:after="0" w:line="240" w:lineRule="auto"/>
        <w:jc w:val="center"/>
        <w:rPr>
          <w:rFonts w:ascii="Arial" w:hAnsi="Arial" w:cs="Arial"/>
          <w:sz w:val="26"/>
          <w:szCs w:val="26"/>
        </w:rPr>
      </w:pPr>
    </w:p>
    <w:p w14:paraId="545CFEEB" w14:textId="77777777" w:rsidR="003236AB" w:rsidRPr="002C65EE" w:rsidRDefault="003236AB" w:rsidP="003236AB">
      <w:pPr>
        <w:spacing w:after="0" w:line="240" w:lineRule="auto"/>
        <w:jc w:val="center"/>
        <w:rPr>
          <w:rFonts w:ascii="Arial" w:hAnsi="Arial" w:cs="Arial"/>
          <w:sz w:val="26"/>
          <w:szCs w:val="26"/>
        </w:rPr>
      </w:pPr>
    </w:p>
    <w:p w14:paraId="0EAC6453" w14:textId="77777777" w:rsidR="00EB2ECA" w:rsidRDefault="00EB2ECA" w:rsidP="003236AB">
      <w:pPr>
        <w:spacing w:line="360" w:lineRule="auto"/>
        <w:jc w:val="both"/>
        <w:rPr>
          <w:sz w:val="26"/>
          <w:szCs w:val="26"/>
        </w:rPr>
      </w:pPr>
    </w:p>
    <w:p w14:paraId="06918DA9" w14:textId="77777777" w:rsidR="0015714F" w:rsidRDefault="0015714F"/>
    <w:sectPr w:rsidR="0015714F" w:rsidSect="001C0800">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1EA3BE" w14:textId="77777777" w:rsidR="00C53423" w:rsidRDefault="00C53423">
      <w:pPr>
        <w:spacing w:after="0" w:line="240" w:lineRule="auto"/>
      </w:pPr>
      <w:r>
        <w:separator/>
      </w:r>
    </w:p>
  </w:endnote>
  <w:endnote w:type="continuationSeparator" w:id="0">
    <w:p w14:paraId="2B963FE1" w14:textId="77777777" w:rsidR="00C53423" w:rsidRDefault="00C5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7C185" w14:textId="77777777" w:rsidR="00C53423" w:rsidRDefault="00C53423">
      <w:pPr>
        <w:spacing w:after="0" w:line="240" w:lineRule="auto"/>
      </w:pPr>
      <w:r>
        <w:separator/>
      </w:r>
    </w:p>
  </w:footnote>
  <w:footnote w:type="continuationSeparator" w:id="0">
    <w:p w14:paraId="7EFB4DEE" w14:textId="77777777" w:rsidR="00C53423" w:rsidRDefault="00C53423">
      <w:pPr>
        <w:spacing w:after="0" w:line="240" w:lineRule="auto"/>
      </w:pPr>
      <w:r>
        <w:continuationSeparator/>
      </w:r>
    </w:p>
  </w:footnote>
  <w:footnote w:id="1">
    <w:p w14:paraId="0BDBBD65" w14:textId="77777777" w:rsidR="003236AB" w:rsidRDefault="003236AB" w:rsidP="003236AB">
      <w:pPr>
        <w:pStyle w:val="Textonotapie"/>
      </w:pPr>
      <w:r>
        <w:rPr>
          <w:rStyle w:val="Refdenotaalpie"/>
        </w:rPr>
        <w:footnoteRef/>
      </w:r>
      <w:r>
        <w:t xml:space="preserve"> “</w:t>
      </w:r>
      <w:r w:rsidRPr="00BF099E">
        <w:rPr>
          <w:b/>
          <w:bCs/>
        </w:rPr>
        <w:t>ARTÍCULO 203.-</w:t>
      </w:r>
      <w:r>
        <w:t xml:space="preserve"> La valoración de las pruebas se hará de acuerdo con las siguientes reglas:</w:t>
      </w:r>
    </w:p>
    <w:p w14:paraId="07FD797A" w14:textId="77777777" w:rsidR="003236AB" w:rsidRDefault="003236AB" w:rsidP="003236AB">
      <w:pPr>
        <w:pStyle w:val="Textonotapie"/>
      </w:pPr>
    </w:p>
    <w:p w14:paraId="2229F020" w14:textId="77777777" w:rsidR="003236AB" w:rsidRDefault="003236AB" w:rsidP="003236AB">
      <w:pPr>
        <w:pStyle w:val="Textonotapie"/>
      </w:pPr>
      <w:r>
        <w:t>I. Harán prueba plena la confesión expresa de las partes y los actos contenidos en</w:t>
      </w:r>
    </w:p>
    <w:p w14:paraId="3DEDB4F2" w14:textId="77777777" w:rsidR="003236AB" w:rsidRDefault="003236AB" w:rsidP="003236AB">
      <w:pPr>
        <w:pStyle w:val="Textonotapie"/>
      </w:pPr>
      <w:r>
        <w:t>documentos públicos, si en éstos últimos se contienen declaraciones de verdad o</w:t>
      </w:r>
    </w:p>
    <w:p w14:paraId="63438007" w14:textId="77777777" w:rsidR="003236AB" w:rsidRDefault="003236AB" w:rsidP="003236AB">
      <w:pPr>
        <w:pStyle w:val="Textonotapie"/>
      </w:pPr>
      <w:r>
        <w:t>manifestaciones de hechos de particulares; 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3DAA5047" w14:textId="77777777" w:rsidR="00426D79" w:rsidRDefault="00426D79">
        <w:pPr>
          <w:pStyle w:val="Encabezado"/>
          <w:jc w:val="center"/>
        </w:pPr>
        <w:r>
          <w:fldChar w:fldCharType="begin"/>
        </w:r>
        <w:r>
          <w:instrText>PAGE   \* MERGEFORMAT</w:instrText>
        </w:r>
        <w:r>
          <w:fldChar w:fldCharType="separate"/>
        </w:r>
        <w:r w:rsidR="000D3347">
          <w:rPr>
            <w:noProof/>
          </w:rPr>
          <w:t>8</w:t>
        </w:r>
        <w:r>
          <w:fldChar w:fldCharType="end"/>
        </w:r>
      </w:p>
    </w:sdtContent>
  </w:sdt>
  <w:p w14:paraId="49D695B9" w14:textId="77777777" w:rsidR="00426D79" w:rsidRDefault="00426D7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116D0744" w14:textId="1858B99F" w:rsidR="00426D79" w:rsidRDefault="00426D79" w:rsidP="00426D79">
        <w:pPr>
          <w:pStyle w:val="Encabezado"/>
          <w:jc w:val="center"/>
          <w:rPr>
            <w:noProof/>
          </w:rPr>
        </w:pPr>
        <w:r>
          <w:fldChar w:fldCharType="begin"/>
        </w:r>
        <w:r>
          <w:instrText xml:space="preserve"> PAGE   \* MERGEFORMAT </w:instrText>
        </w:r>
        <w:r>
          <w:fldChar w:fldCharType="separate"/>
        </w:r>
        <w:r w:rsidR="000D3347">
          <w:rPr>
            <w:noProof/>
          </w:rPr>
          <w:t>7</w:t>
        </w:r>
        <w:r>
          <w:rPr>
            <w:noProof/>
          </w:rPr>
          <w:fldChar w:fldCharType="end"/>
        </w:r>
      </w:p>
      <w:p w14:paraId="1EBC65AA" w14:textId="77777777" w:rsidR="00426D79" w:rsidRDefault="000D3347" w:rsidP="00426D79">
        <w:pPr>
          <w:pStyle w:val="Encabezado"/>
          <w:jc w:val="center"/>
        </w:pPr>
      </w:p>
    </w:sdtContent>
  </w:sdt>
  <w:p w14:paraId="3C94F9CF" w14:textId="3E2C8E48" w:rsidR="00426D79" w:rsidRDefault="000D3347" w:rsidP="00426D79">
    <w:pPr>
      <w:pStyle w:val="Encabezado"/>
      <w:tabs>
        <w:tab w:val="left" w:pos="142"/>
      </w:tabs>
      <w:ind w:left="284"/>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5" type="#_x0000_t75" alt="imagen" style="position:absolute;left:0;text-align:left;margin-left:11.25pt;margin-top:256.25pt;width:413.5pt;height:349.8pt;z-index:-251658240;mso-wrap-edited:f;mso-width-percent:0;mso-height-percent:0;mso-position-horizontal-relative:margin;mso-position-vertical-relative:margin;mso-width-percent:0;mso-height-percent:0" o:allowincell="f">
          <v:imagedata r:id="rId1" o:title="imagen" gain="19661f" blacklevel="22938f"/>
          <w10:wrap anchorx="margin" anchory="margin"/>
        </v:shape>
      </w:pict>
    </w:r>
    <w:r w:rsidR="00A157AA" w:rsidRPr="007112DA">
      <w:rPr>
        <w:noProof/>
        <w:sz w:val="22"/>
        <w:szCs w:val="22"/>
        <w:lang w:val="es-MX" w:eastAsia="es-MX"/>
      </w:rPr>
      <mc:AlternateContent>
        <mc:Choice Requires="wpg">
          <w:drawing>
            <wp:anchor distT="0" distB="0" distL="114300" distR="114300" simplePos="0" relativeHeight="251657216" behindDoc="0" locked="0" layoutInCell="1" allowOverlap="1" wp14:anchorId="3AE7726E" wp14:editId="2A3863C5">
              <wp:simplePos x="0" y="0"/>
              <wp:positionH relativeFrom="margin">
                <wp:posOffset>-1323975</wp:posOffset>
              </wp:positionH>
              <wp:positionV relativeFrom="paragraph">
                <wp:posOffset>4209415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E80A45" id="Grupo 3" o:spid="_x0000_s1026" style="position:absolute;margin-left:-104.25pt;margin-top:331.45pt;width:90pt;height:63.6pt;z-index:25166028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A19AD"/>
    <w:multiLevelType w:val="hybridMultilevel"/>
    <w:tmpl w:val="9F9A7142"/>
    <w:lvl w:ilvl="0" w:tplc="3B8611E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80E2E42"/>
    <w:multiLevelType w:val="hybridMultilevel"/>
    <w:tmpl w:val="1B20F20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5A5693A"/>
    <w:multiLevelType w:val="hybridMultilevel"/>
    <w:tmpl w:val="501CDAF0"/>
    <w:lvl w:ilvl="0" w:tplc="FE940F9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D60"/>
    <w:rsid w:val="00001F7E"/>
    <w:rsid w:val="000079F6"/>
    <w:rsid w:val="00012750"/>
    <w:rsid w:val="00034030"/>
    <w:rsid w:val="000363A8"/>
    <w:rsid w:val="00036750"/>
    <w:rsid w:val="00045924"/>
    <w:rsid w:val="00060E3D"/>
    <w:rsid w:val="0007257E"/>
    <w:rsid w:val="000A1388"/>
    <w:rsid w:val="000B23AD"/>
    <w:rsid w:val="000C1117"/>
    <w:rsid w:val="000D3347"/>
    <w:rsid w:val="000D3840"/>
    <w:rsid w:val="000E1B8E"/>
    <w:rsid w:val="001003F0"/>
    <w:rsid w:val="00101352"/>
    <w:rsid w:val="0010339C"/>
    <w:rsid w:val="00105A9D"/>
    <w:rsid w:val="00114CEB"/>
    <w:rsid w:val="00122C3E"/>
    <w:rsid w:val="001265FE"/>
    <w:rsid w:val="00134C33"/>
    <w:rsid w:val="00145B16"/>
    <w:rsid w:val="0015047F"/>
    <w:rsid w:val="0015714F"/>
    <w:rsid w:val="001739CF"/>
    <w:rsid w:val="00195EBC"/>
    <w:rsid w:val="001A5C64"/>
    <w:rsid w:val="001B3591"/>
    <w:rsid w:val="001B480E"/>
    <w:rsid w:val="001C0800"/>
    <w:rsid w:val="001C35FA"/>
    <w:rsid w:val="001D4495"/>
    <w:rsid w:val="001E18F7"/>
    <w:rsid w:val="001E4DEB"/>
    <w:rsid w:val="002470F0"/>
    <w:rsid w:val="00256E06"/>
    <w:rsid w:val="00264CAB"/>
    <w:rsid w:val="00267072"/>
    <w:rsid w:val="00267312"/>
    <w:rsid w:val="00267FF3"/>
    <w:rsid w:val="002728F7"/>
    <w:rsid w:val="00274C89"/>
    <w:rsid w:val="002779C3"/>
    <w:rsid w:val="002A3500"/>
    <w:rsid w:val="002D09CD"/>
    <w:rsid w:val="002E0FAA"/>
    <w:rsid w:val="00301B40"/>
    <w:rsid w:val="00304999"/>
    <w:rsid w:val="0030678A"/>
    <w:rsid w:val="003236AB"/>
    <w:rsid w:val="00325403"/>
    <w:rsid w:val="00327574"/>
    <w:rsid w:val="0037750E"/>
    <w:rsid w:val="00380058"/>
    <w:rsid w:val="00381980"/>
    <w:rsid w:val="00395E23"/>
    <w:rsid w:val="003D4604"/>
    <w:rsid w:val="003F0637"/>
    <w:rsid w:val="004049DE"/>
    <w:rsid w:val="00426D79"/>
    <w:rsid w:val="00434998"/>
    <w:rsid w:val="004467C7"/>
    <w:rsid w:val="0046442B"/>
    <w:rsid w:val="00465088"/>
    <w:rsid w:val="00486158"/>
    <w:rsid w:val="00494E3F"/>
    <w:rsid w:val="004B1CC3"/>
    <w:rsid w:val="004C796E"/>
    <w:rsid w:val="004D725C"/>
    <w:rsid w:val="004D741A"/>
    <w:rsid w:val="004E12E8"/>
    <w:rsid w:val="004E50A0"/>
    <w:rsid w:val="004E5A8E"/>
    <w:rsid w:val="004F531C"/>
    <w:rsid w:val="004F686B"/>
    <w:rsid w:val="005033D6"/>
    <w:rsid w:val="005402B1"/>
    <w:rsid w:val="005406AE"/>
    <w:rsid w:val="00542C77"/>
    <w:rsid w:val="00543EF8"/>
    <w:rsid w:val="0054623B"/>
    <w:rsid w:val="00550A42"/>
    <w:rsid w:val="00562C00"/>
    <w:rsid w:val="00566FA3"/>
    <w:rsid w:val="0057469A"/>
    <w:rsid w:val="00586EC5"/>
    <w:rsid w:val="005929E3"/>
    <w:rsid w:val="005A5826"/>
    <w:rsid w:val="005B481F"/>
    <w:rsid w:val="005B4E44"/>
    <w:rsid w:val="005B665E"/>
    <w:rsid w:val="005C6381"/>
    <w:rsid w:val="005D6C6A"/>
    <w:rsid w:val="005E0526"/>
    <w:rsid w:val="005E16C8"/>
    <w:rsid w:val="00604CD5"/>
    <w:rsid w:val="00605306"/>
    <w:rsid w:val="00611D60"/>
    <w:rsid w:val="00626F28"/>
    <w:rsid w:val="00644C4A"/>
    <w:rsid w:val="00666FA4"/>
    <w:rsid w:val="00673275"/>
    <w:rsid w:val="006762B9"/>
    <w:rsid w:val="006803AA"/>
    <w:rsid w:val="00684A40"/>
    <w:rsid w:val="00685D24"/>
    <w:rsid w:val="006A0F3A"/>
    <w:rsid w:val="006B11D0"/>
    <w:rsid w:val="006B2CAA"/>
    <w:rsid w:val="006B7D45"/>
    <w:rsid w:val="006D3650"/>
    <w:rsid w:val="006D4E42"/>
    <w:rsid w:val="006E0864"/>
    <w:rsid w:val="006E7D00"/>
    <w:rsid w:val="00703B29"/>
    <w:rsid w:val="00712A11"/>
    <w:rsid w:val="00721CE0"/>
    <w:rsid w:val="007358AE"/>
    <w:rsid w:val="00735B8A"/>
    <w:rsid w:val="00740A7A"/>
    <w:rsid w:val="00756992"/>
    <w:rsid w:val="00763103"/>
    <w:rsid w:val="00764A9B"/>
    <w:rsid w:val="00770283"/>
    <w:rsid w:val="00770796"/>
    <w:rsid w:val="007A630F"/>
    <w:rsid w:val="007B4CE6"/>
    <w:rsid w:val="007C4A03"/>
    <w:rsid w:val="007D0889"/>
    <w:rsid w:val="007D14D6"/>
    <w:rsid w:val="008130E7"/>
    <w:rsid w:val="0082585D"/>
    <w:rsid w:val="00830572"/>
    <w:rsid w:val="008351EF"/>
    <w:rsid w:val="0086454D"/>
    <w:rsid w:val="00892005"/>
    <w:rsid w:val="00892CD7"/>
    <w:rsid w:val="008A6553"/>
    <w:rsid w:val="008A664C"/>
    <w:rsid w:val="008B328F"/>
    <w:rsid w:val="008C1845"/>
    <w:rsid w:val="008D1D1E"/>
    <w:rsid w:val="008D7BB5"/>
    <w:rsid w:val="008E2DD6"/>
    <w:rsid w:val="008F5E43"/>
    <w:rsid w:val="00902DCB"/>
    <w:rsid w:val="00907454"/>
    <w:rsid w:val="009139D7"/>
    <w:rsid w:val="00922F4A"/>
    <w:rsid w:val="0093106B"/>
    <w:rsid w:val="00932999"/>
    <w:rsid w:val="00933FAC"/>
    <w:rsid w:val="0093646D"/>
    <w:rsid w:val="009401C0"/>
    <w:rsid w:val="00945DAF"/>
    <w:rsid w:val="00971E62"/>
    <w:rsid w:val="0097609B"/>
    <w:rsid w:val="00977E36"/>
    <w:rsid w:val="00977F40"/>
    <w:rsid w:val="0098073E"/>
    <w:rsid w:val="009821D2"/>
    <w:rsid w:val="00985F01"/>
    <w:rsid w:val="009915EE"/>
    <w:rsid w:val="009A2E12"/>
    <w:rsid w:val="009B10A7"/>
    <w:rsid w:val="009B2E9E"/>
    <w:rsid w:val="009D0D97"/>
    <w:rsid w:val="009E1D2A"/>
    <w:rsid w:val="009E4C3B"/>
    <w:rsid w:val="00A06EDF"/>
    <w:rsid w:val="00A157AA"/>
    <w:rsid w:val="00A25FCB"/>
    <w:rsid w:val="00A31912"/>
    <w:rsid w:val="00A40F76"/>
    <w:rsid w:val="00A50FEA"/>
    <w:rsid w:val="00A61C51"/>
    <w:rsid w:val="00A72371"/>
    <w:rsid w:val="00A84BF5"/>
    <w:rsid w:val="00A92C59"/>
    <w:rsid w:val="00AB52EF"/>
    <w:rsid w:val="00AB53D2"/>
    <w:rsid w:val="00AC07B0"/>
    <w:rsid w:val="00AE3796"/>
    <w:rsid w:val="00AE4BA4"/>
    <w:rsid w:val="00AF1985"/>
    <w:rsid w:val="00B12D5B"/>
    <w:rsid w:val="00B35BBF"/>
    <w:rsid w:val="00B46213"/>
    <w:rsid w:val="00B471B5"/>
    <w:rsid w:val="00B5410E"/>
    <w:rsid w:val="00B61C1D"/>
    <w:rsid w:val="00BB3E68"/>
    <w:rsid w:val="00BC0EB6"/>
    <w:rsid w:val="00BE2B41"/>
    <w:rsid w:val="00BF5181"/>
    <w:rsid w:val="00C00FE1"/>
    <w:rsid w:val="00C06747"/>
    <w:rsid w:val="00C12BE5"/>
    <w:rsid w:val="00C15CD4"/>
    <w:rsid w:val="00C21343"/>
    <w:rsid w:val="00C4116A"/>
    <w:rsid w:val="00C53423"/>
    <w:rsid w:val="00C57934"/>
    <w:rsid w:val="00C64E8F"/>
    <w:rsid w:val="00C820AD"/>
    <w:rsid w:val="00C86DD8"/>
    <w:rsid w:val="00C90CE2"/>
    <w:rsid w:val="00C9389A"/>
    <w:rsid w:val="00CA41D0"/>
    <w:rsid w:val="00CA6BA1"/>
    <w:rsid w:val="00CB010B"/>
    <w:rsid w:val="00CB4D4C"/>
    <w:rsid w:val="00CC271E"/>
    <w:rsid w:val="00CC2A77"/>
    <w:rsid w:val="00CC5913"/>
    <w:rsid w:val="00CD7E89"/>
    <w:rsid w:val="00CE54A5"/>
    <w:rsid w:val="00D1087B"/>
    <w:rsid w:val="00D11331"/>
    <w:rsid w:val="00D15300"/>
    <w:rsid w:val="00D259D9"/>
    <w:rsid w:val="00D27FC1"/>
    <w:rsid w:val="00D3391D"/>
    <w:rsid w:val="00D40514"/>
    <w:rsid w:val="00D4736B"/>
    <w:rsid w:val="00D511D1"/>
    <w:rsid w:val="00D62FAF"/>
    <w:rsid w:val="00D72472"/>
    <w:rsid w:val="00D85971"/>
    <w:rsid w:val="00DA4AC1"/>
    <w:rsid w:val="00DC04BE"/>
    <w:rsid w:val="00DC14E2"/>
    <w:rsid w:val="00DC53EE"/>
    <w:rsid w:val="00DD5ABF"/>
    <w:rsid w:val="00DD5C9C"/>
    <w:rsid w:val="00DD6CE1"/>
    <w:rsid w:val="00DE12BB"/>
    <w:rsid w:val="00DE3EFF"/>
    <w:rsid w:val="00E07440"/>
    <w:rsid w:val="00E10A9D"/>
    <w:rsid w:val="00E603E2"/>
    <w:rsid w:val="00E61DF6"/>
    <w:rsid w:val="00E76CE1"/>
    <w:rsid w:val="00EA1102"/>
    <w:rsid w:val="00EB2813"/>
    <w:rsid w:val="00EB2ECA"/>
    <w:rsid w:val="00EB32EC"/>
    <w:rsid w:val="00EB53E6"/>
    <w:rsid w:val="00EC39E0"/>
    <w:rsid w:val="00EC4CC8"/>
    <w:rsid w:val="00ED3E69"/>
    <w:rsid w:val="00EE20EA"/>
    <w:rsid w:val="00EE3AAC"/>
    <w:rsid w:val="00EE7BA2"/>
    <w:rsid w:val="00EF20D3"/>
    <w:rsid w:val="00F0643F"/>
    <w:rsid w:val="00F229CB"/>
    <w:rsid w:val="00F35DC1"/>
    <w:rsid w:val="00F40573"/>
    <w:rsid w:val="00F420B2"/>
    <w:rsid w:val="00F57BD1"/>
    <w:rsid w:val="00F66027"/>
    <w:rsid w:val="00F6635C"/>
    <w:rsid w:val="00F73011"/>
    <w:rsid w:val="00F752E9"/>
    <w:rsid w:val="00F760FF"/>
    <w:rsid w:val="00F7682C"/>
    <w:rsid w:val="00F83B04"/>
    <w:rsid w:val="00F92D4B"/>
    <w:rsid w:val="00F94912"/>
    <w:rsid w:val="00FA216D"/>
    <w:rsid w:val="00FB543D"/>
    <w:rsid w:val="00FC799B"/>
    <w:rsid w:val="00FE591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557B5"/>
  <w15:chartTrackingRefBased/>
  <w15:docId w15:val="{20C1D4DB-607F-4DAD-B695-EBA72B45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D60"/>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11D6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11D60"/>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F730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3011"/>
    <w:rPr>
      <w:rFonts w:ascii="Segoe UI" w:hAnsi="Segoe UI" w:cs="Segoe UI"/>
      <w:sz w:val="18"/>
      <w:szCs w:val="18"/>
    </w:rPr>
  </w:style>
  <w:style w:type="paragraph" w:styleId="Piedepgina">
    <w:name w:val="footer"/>
    <w:basedOn w:val="Normal"/>
    <w:link w:val="PiedepginaCar"/>
    <w:uiPriority w:val="99"/>
    <w:unhideWhenUsed/>
    <w:rsid w:val="00060E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0E3D"/>
  </w:style>
  <w:style w:type="paragraph" w:styleId="Sinespaciado">
    <w:name w:val="No Spacing"/>
    <w:uiPriority w:val="1"/>
    <w:qFormat/>
    <w:rsid w:val="008130E7"/>
    <w:pPr>
      <w:spacing w:after="0" w:line="240" w:lineRule="auto"/>
    </w:pPr>
  </w:style>
  <w:style w:type="paragraph" w:styleId="Textonotapie">
    <w:name w:val="footnote text"/>
    <w:basedOn w:val="Normal"/>
    <w:link w:val="TextonotapieCar"/>
    <w:uiPriority w:val="99"/>
    <w:unhideWhenUsed/>
    <w:rsid w:val="00FA216D"/>
    <w:pPr>
      <w:spacing w:after="0" w:line="240" w:lineRule="auto"/>
    </w:pPr>
    <w:rPr>
      <w:sz w:val="20"/>
      <w:szCs w:val="20"/>
    </w:rPr>
  </w:style>
  <w:style w:type="character" w:customStyle="1" w:styleId="TextonotapieCar">
    <w:name w:val="Texto nota pie Car"/>
    <w:basedOn w:val="Fuentedeprrafopredeter"/>
    <w:link w:val="Textonotapie"/>
    <w:uiPriority w:val="99"/>
    <w:rsid w:val="00FA216D"/>
    <w:rPr>
      <w:sz w:val="20"/>
      <w:szCs w:val="20"/>
    </w:rPr>
  </w:style>
  <w:style w:type="character" w:styleId="Refdenotaalpie">
    <w:name w:val="footnote reference"/>
    <w:basedOn w:val="Fuentedeprrafopredeter"/>
    <w:uiPriority w:val="99"/>
    <w:semiHidden/>
    <w:unhideWhenUsed/>
    <w:rsid w:val="00FA216D"/>
    <w:rPr>
      <w:vertAlign w:val="superscript"/>
    </w:rPr>
  </w:style>
  <w:style w:type="paragraph" w:styleId="Prrafodelista">
    <w:name w:val="List Paragraph"/>
    <w:basedOn w:val="Normal"/>
    <w:uiPriority w:val="34"/>
    <w:qFormat/>
    <w:rsid w:val="00892CD7"/>
    <w:pPr>
      <w:ind w:left="720"/>
      <w:contextualSpacing/>
    </w:pPr>
  </w:style>
  <w:style w:type="paragraph" w:customStyle="1" w:styleId="Textoindependiente21">
    <w:name w:val="Texto independiente 21"/>
    <w:basedOn w:val="Normal"/>
    <w:rsid w:val="00AC07B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independiente">
    <w:name w:val="Body Text"/>
    <w:basedOn w:val="Normal"/>
    <w:link w:val="TextoindependienteCar"/>
    <w:uiPriority w:val="99"/>
    <w:unhideWhenUsed/>
    <w:rsid w:val="00AC07B0"/>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AC07B0"/>
    <w:rPr>
      <w:lang w:val="es-MX"/>
    </w:rPr>
  </w:style>
  <w:style w:type="table" w:styleId="Tablaconcuadrcula">
    <w:name w:val="Table Grid"/>
    <w:basedOn w:val="Tablanormal"/>
    <w:uiPriority w:val="39"/>
    <w:rsid w:val="004D741A"/>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ld">
    <w:name w:val="bold"/>
    <w:basedOn w:val="Fuentedeprrafopredeter"/>
    <w:rsid w:val="00CC2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97431">
      <w:bodyDiv w:val="1"/>
      <w:marLeft w:val="0"/>
      <w:marRight w:val="0"/>
      <w:marTop w:val="0"/>
      <w:marBottom w:val="0"/>
      <w:divBdr>
        <w:top w:val="none" w:sz="0" w:space="0" w:color="auto"/>
        <w:left w:val="none" w:sz="0" w:space="0" w:color="auto"/>
        <w:bottom w:val="none" w:sz="0" w:space="0" w:color="auto"/>
        <w:right w:val="none" w:sz="0" w:space="0" w:color="auto"/>
      </w:divBdr>
    </w:div>
    <w:div w:id="511333242">
      <w:bodyDiv w:val="1"/>
      <w:marLeft w:val="0"/>
      <w:marRight w:val="0"/>
      <w:marTop w:val="0"/>
      <w:marBottom w:val="0"/>
      <w:divBdr>
        <w:top w:val="none" w:sz="0" w:space="0" w:color="auto"/>
        <w:left w:val="none" w:sz="0" w:space="0" w:color="auto"/>
        <w:bottom w:val="none" w:sz="0" w:space="0" w:color="auto"/>
        <w:right w:val="none" w:sz="0" w:space="0" w:color="auto"/>
      </w:divBdr>
    </w:div>
    <w:div w:id="622688235">
      <w:bodyDiv w:val="1"/>
      <w:marLeft w:val="0"/>
      <w:marRight w:val="0"/>
      <w:marTop w:val="0"/>
      <w:marBottom w:val="0"/>
      <w:divBdr>
        <w:top w:val="none" w:sz="0" w:space="0" w:color="auto"/>
        <w:left w:val="none" w:sz="0" w:space="0" w:color="auto"/>
        <w:bottom w:val="none" w:sz="0" w:space="0" w:color="auto"/>
        <w:right w:val="none" w:sz="0" w:space="0" w:color="auto"/>
      </w:divBdr>
    </w:div>
    <w:div w:id="1438141951">
      <w:bodyDiv w:val="1"/>
      <w:marLeft w:val="0"/>
      <w:marRight w:val="0"/>
      <w:marTop w:val="0"/>
      <w:marBottom w:val="0"/>
      <w:divBdr>
        <w:top w:val="none" w:sz="0" w:space="0" w:color="auto"/>
        <w:left w:val="none" w:sz="0" w:space="0" w:color="auto"/>
        <w:bottom w:val="none" w:sz="0" w:space="0" w:color="auto"/>
        <w:right w:val="none" w:sz="0" w:space="0" w:color="auto"/>
      </w:divBdr>
    </w:div>
    <w:div w:id="2122331821">
      <w:bodyDiv w:val="1"/>
      <w:marLeft w:val="0"/>
      <w:marRight w:val="0"/>
      <w:marTop w:val="0"/>
      <w:marBottom w:val="0"/>
      <w:divBdr>
        <w:top w:val="none" w:sz="0" w:space="0" w:color="auto"/>
        <w:left w:val="none" w:sz="0" w:space="0" w:color="auto"/>
        <w:bottom w:val="none" w:sz="0" w:space="0" w:color="auto"/>
        <w:right w:val="none" w:sz="0" w:space="0" w:color="auto"/>
      </w:divBdr>
      <w:divsChild>
        <w:div w:id="572931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E894D-0E91-48B4-B238-78AC73FEC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2514</Words>
  <Characters>13827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49</cp:revision>
  <cp:lastPrinted>2021-11-17T17:52:00Z</cp:lastPrinted>
  <dcterms:created xsi:type="dcterms:W3CDTF">2021-10-14T20:03:00Z</dcterms:created>
  <dcterms:modified xsi:type="dcterms:W3CDTF">2022-02-08T17:47:00Z</dcterms:modified>
</cp:coreProperties>
</file>