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E3F7F" w:rsidRDefault="004A41DB" w:rsidP="004A41DB">
      <w:pPr>
        <w:pStyle w:val="corte4fondo"/>
        <w:spacing w:line="240" w:lineRule="auto"/>
        <w:ind w:left="3544" w:right="-496" w:firstLine="0"/>
        <w:rPr>
          <w:rFonts w:cs="Arial"/>
          <w:b/>
          <w:i/>
          <w:sz w:val="22"/>
          <w:szCs w:val="22"/>
        </w:rPr>
      </w:pPr>
      <w:r w:rsidRPr="009E3F7F">
        <w:rPr>
          <w:rFonts w:cs="Arial"/>
          <w:b/>
          <w:i/>
          <w:sz w:val="22"/>
          <w:szCs w:val="22"/>
        </w:rPr>
        <w:t xml:space="preserve">TERCERA SALA UNITARIA DE PRIMERA INSTANCIA DEL TRIBUNAL DE </w:t>
      </w:r>
      <w:r w:rsidR="00362AD6" w:rsidRPr="009E3F7F">
        <w:rPr>
          <w:rFonts w:cs="Arial"/>
          <w:b/>
          <w:i/>
          <w:sz w:val="22"/>
          <w:szCs w:val="22"/>
        </w:rPr>
        <w:t>JUSTICIA ADMINISTRATIVA DEL ESTAD</w:t>
      </w:r>
      <w:r w:rsidRPr="009E3F7F">
        <w:rPr>
          <w:rFonts w:cs="Arial"/>
          <w:b/>
          <w:i/>
          <w:sz w:val="22"/>
          <w:szCs w:val="22"/>
        </w:rPr>
        <w:t>O DE OAXACA.</w:t>
      </w:r>
    </w:p>
    <w:p w:rsidR="004A41DB" w:rsidRPr="00F65B1C" w:rsidRDefault="004A41DB" w:rsidP="004A41DB">
      <w:pPr>
        <w:pStyle w:val="corte4fondo"/>
        <w:spacing w:line="240" w:lineRule="auto"/>
        <w:ind w:left="3544" w:right="-496" w:firstLine="0"/>
        <w:rPr>
          <w:rFonts w:cs="Arial"/>
          <w:i/>
          <w:sz w:val="22"/>
          <w:szCs w:val="22"/>
        </w:rPr>
      </w:pPr>
    </w:p>
    <w:p w:rsidR="004A41DB"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JUICIO DE NULIDAD</w:t>
      </w:r>
      <w:r w:rsidR="00F65B1C">
        <w:rPr>
          <w:rFonts w:cs="Arial"/>
          <w:b/>
          <w:i/>
          <w:sz w:val="22"/>
          <w:szCs w:val="22"/>
        </w:rPr>
        <w:t>:</w:t>
      </w:r>
      <w:r w:rsidR="007746C9">
        <w:rPr>
          <w:rFonts w:cs="Arial"/>
          <w:b/>
          <w:i/>
          <w:sz w:val="22"/>
          <w:szCs w:val="22"/>
        </w:rPr>
        <w:t xml:space="preserve"> </w:t>
      </w:r>
      <w:r w:rsidR="00323478">
        <w:rPr>
          <w:rFonts w:cs="Arial"/>
          <w:b/>
          <w:i/>
          <w:sz w:val="22"/>
          <w:szCs w:val="22"/>
        </w:rPr>
        <w:t>58</w:t>
      </w:r>
      <w:r w:rsidR="00D0772C" w:rsidRPr="007746C9">
        <w:rPr>
          <w:rFonts w:cs="Arial"/>
          <w:b/>
          <w:i/>
          <w:sz w:val="22"/>
          <w:szCs w:val="22"/>
        </w:rPr>
        <w:t>/201</w:t>
      </w:r>
      <w:r w:rsidR="00606F6C">
        <w:rPr>
          <w:rFonts w:cs="Arial"/>
          <w:b/>
          <w:i/>
          <w:sz w:val="22"/>
          <w:szCs w:val="22"/>
        </w:rPr>
        <w:t>9</w:t>
      </w:r>
      <w:r w:rsidR="00D12076" w:rsidRPr="00F65B1C">
        <w:rPr>
          <w:rFonts w:cs="Arial"/>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606F6C"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CC1C37">
        <w:rPr>
          <w:rFonts w:cs="Arial"/>
          <w:b/>
          <w:sz w:val="24"/>
          <w:szCs w:val="24"/>
        </w:rPr>
        <w:t>*********</w:t>
      </w:r>
    </w:p>
    <w:p w:rsidR="00323478" w:rsidRPr="00930A36" w:rsidRDefault="00323478" w:rsidP="004A41DB">
      <w:pPr>
        <w:pStyle w:val="corte4fondo"/>
        <w:spacing w:line="240" w:lineRule="auto"/>
        <w:ind w:left="3544" w:right="-496" w:firstLine="0"/>
        <w:rPr>
          <w:rFonts w:cs="Arial"/>
          <w:b/>
          <w:i/>
          <w:sz w:val="22"/>
          <w:szCs w:val="22"/>
        </w:rPr>
      </w:pPr>
    </w:p>
    <w:p w:rsidR="003C226E" w:rsidRPr="00F65B1C"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F65B1C">
        <w:rPr>
          <w:rFonts w:cs="Arial"/>
          <w:i/>
          <w:color w:val="000000"/>
          <w:sz w:val="22"/>
          <w:szCs w:val="22"/>
        </w:rPr>
        <w:t xml:space="preserve">DIRECTORA DE INGRESOS Y  RECAUDACIÓN DE LA SECRETARÍA DE FINANZAS DEL PODER EJECUTIVO DEL </w:t>
      </w:r>
      <w:r w:rsidR="00D12076" w:rsidRPr="00F65B1C">
        <w:rPr>
          <w:rFonts w:cs="Arial"/>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9E3F7F" w:rsidRDefault="009E3F7F"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B4ACC">
        <w:rPr>
          <w:rFonts w:ascii="Arial" w:hAnsi="Arial" w:cs="Arial"/>
          <w:b/>
          <w:sz w:val="24"/>
          <w:szCs w:val="24"/>
        </w:rPr>
        <w:t>,</w:t>
      </w:r>
      <w:r>
        <w:rPr>
          <w:rFonts w:ascii="Arial" w:hAnsi="Arial" w:cs="Arial"/>
          <w:b/>
          <w:sz w:val="24"/>
          <w:szCs w:val="24"/>
        </w:rPr>
        <w:t xml:space="preserve"> A </w:t>
      </w:r>
      <w:r w:rsidR="00606F6C">
        <w:rPr>
          <w:rFonts w:ascii="Arial" w:hAnsi="Arial" w:cs="Arial"/>
          <w:b/>
          <w:sz w:val="24"/>
          <w:szCs w:val="24"/>
        </w:rPr>
        <w:t>VEINTISIETE DE ENERO DE DOS MIL VEINTE</w:t>
      </w:r>
      <w:r w:rsidR="007746C9">
        <w:rPr>
          <w:rFonts w:ascii="Arial" w:hAnsi="Arial" w:cs="Arial"/>
          <w:b/>
          <w:sz w:val="24"/>
          <w:szCs w:val="24"/>
        </w:rPr>
        <w:t>.</w:t>
      </w:r>
      <w:r w:rsidR="005B5C3F">
        <w:rPr>
          <w:rFonts w:ascii="Arial" w:hAnsi="Arial" w:cs="Arial"/>
          <w:b/>
          <w:sz w:val="24"/>
          <w:szCs w:val="24"/>
        </w:rPr>
        <w:t>-</w:t>
      </w:r>
      <w:r w:rsidR="00BB4ACC">
        <w:rPr>
          <w:rFonts w:ascii="Arial" w:hAnsi="Arial" w:cs="Arial"/>
          <w:b/>
          <w:sz w:val="24"/>
          <w:szCs w:val="24"/>
        </w:rPr>
        <w:t xml:space="preserve"> - - - - - - - - - - - - - - - - - - - - - - - - - - - - - - - - - - - - - - - - - - - - - - - - - -</w:t>
      </w:r>
      <w:r w:rsidR="00606F6C">
        <w:rPr>
          <w:rFonts w:ascii="Arial" w:hAnsi="Arial" w:cs="Arial"/>
          <w:b/>
          <w:sz w:val="24"/>
          <w:szCs w:val="24"/>
        </w:rPr>
        <w:t>- - - - -</w:t>
      </w:r>
    </w:p>
    <w:p w:rsidR="00E637A4" w:rsidRPr="00CF3182"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 xml:space="preserve">para </w:t>
      </w:r>
      <w:r w:rsidRPr="00CF3182">
        <w:rPr>
          <w:rFonts w:ascii="Arial" w:hAnsi="Arial" w:cs="Arial"/>
          <w:sz w:val="24"/>
          <w:szCs w:val="24"/>
          <w:lang w:val="es-MX"/>
        </w:rPr>
        <w:t>resolver los autos del juicio de nulidad de número</w:t>
      </w:r>
      <w:r w:rsidR="00E163C7" w:rsidRPr="00CF3182">
        <w:rPr>
          <w:rFonts w:ascii="Arial" w:hAnsi="Arial" w:cs="Arial"/>
          <w:sz w:val="24"/>
          <w:szCs w:val="24"/>
          <w:lang w:val="es-MX"/>
        </w:rPr>
        <w:t xml:space="preserve"> </w:t>
      </w:r>
      <w:r w:rsidR="00323478">
        <w:rPr>
          <w:rFonts w:ascii="Arial" w:hAnsi="Arial" w:cs="Arial"/>
          <w:sz w:val="24"/>
          <w:szCs w:val="24"/>
          <w:lang w:val="es-MX"/>
        </w:rPr>
        <w:t>58</w:t>
      </w:r>
      <w:r w:rsidR="007746C9" w:rsidRPr="00CF3182">
        <w:rPr>
          <w:rFonts w:ascii="Arial" w:hAnsi="Arial" w:cs="Arial"/>
          <w:sz w:val="24"/>
          <w:szCs w:val="24"/>
          <w:lang w:val="es-MX"/>
        </w:rPr>
        <w:t>/201</w:t>
      </w:r>
      <w:r w:rsidR="00606F6C" w:rsidRPr="00CF3182">
        <w:rPr>
          <w:rFonts w:ascii="Arial" w:hAnsi="Arial" w:cs="Arial"/>
          <w:sz w:val="24"/>
          <w:szCs w:val="24"/>
          <w:lang w:val="es-MX"/>
        </w:rPr>
        <w:t>9</w:t>
      </w:r>
      <w:r w:rsidRPr="00CF3182">
        <w:rPr>
          <w:rFonts w:ascii="Arial" w:hAnsi="Arial" w:cs="Arial"/>
          <w:sz w:val="24"/>
          <w:szCs w:val="24"/>
        </w:rPr>
        <w:t>,</w:t>
      </w:r>
      <w:r w:rsidR="001C6624" w:rsidRPr="00CF3182">
        <w:rPr>
          <w:rFonts w:ascii="Arial" w:hAnsi="Arial" w:cs="Arial"/>
          <w:sz w:val="24"/>
          <w:szCs w:val="24"/>
        </w:rPr>
        <w:t xml:space="preserve"> </w:t>
      </w:r>
      <w:r w:rsidRPr="00CF3182">
        <w:rPr>
          <w:rFonts w:ascii="Arial" w:hAnsi="Arial" w:cs="Arial"/>
          <w:sz w:val="24"/>
          <w:szCs w:val="24"/>
          <w:lang w:val="es-MX"/>
        </w:rPr>
        <w:t xml:space="preserve">promovido por </w:t>
      </w:r>
      <w:r w:rsidR="00CC1C37">
        <w:rPr>
          <w:rFonts w:cs="Arial"/>
          <w:b/>
          <w:sz w:val="24"/>
          <w:szCs w:val="24"/>
        </w:rPr>
        <w:t>*********</w:t>
      </w:r>
      <w:r w:rsidR="005B5C3F" w:rsidRPr="00CF3182">
        <w:rPr>
          <w:rFonts w:ascii="Arial" w:hAnsi="Arial" w:cs="Arial"/>
          <w:b/>
          <w:sz w:val="24"/>
          <w:szCs w:val="24"/>
          <w:lang w:val="es-MX"/>
        </w:rPr>
        <w:t>,</w:t>
      </w:r>
      <w:r w:rsidR="007528BD" w:rsidRPr="00CF3182">
        <w:rPr>
          <w:rFonts w:ascii="Arial" w:hAnsi="Arial" w:cs="Arial"/>
          <w:sz w:val="24"/>
          <w:szCs w:val="24"/>
          <w:lang w:val="es-MX"/>
        </w:rPr>
        <w:t xml:space="preserve"> en contr</w:t>
      </w:r>
      <w:r w:rsidR="000476EE" w:rsidRPr="00CF3182">
        <w:rPr>
          <w:rFonts w:ascii="Arial" w:hAnsi="Arial" w:cs="Arial"/>
          <w:sz w:val="24"/>
          <w:szCs w:val="24"/>
          <w:lang w:val="es-MX"/>
        </w:rPr>
        <w:t xml:space="preserve">a de la </w:t>
      </w:r>
      <w:r w:rsidR="000476EE" w:rsidRPr="00CF3182">
        <w:rPr>
          <w:rFonts w:ascii="Arial" w:hAnsi="Arial" w:cs="Arial"/>
          <w:b/>
          <w:sz w:val="24"/>
          <w:szCs w:val="24"/>
          <w:lang w:val="es-MX"/>
        </w:rPr>
        <w:t>DIRECTORA DE INGRESOS Y RECAUDACIÓN DE LA SECRETARÍA DE FINANZAS DEL PODER EJECUTIVO DEL ESTADO DE OAXACA</w:t>
      </w:r>
      <w:r w:rsidR="00575CE7" w:rsidRPr="00CF3182">
        <w:rPr>
          <w:rFonts w:ascii="Arial" w:hAnsi="Arial" w:cs="Arial"/>
          <w:b/>
          <w:sz w:val="24"/>
          <w:szCs w:val="24"/>
          <w:lang w:val="es-MX"/>
        </w:rPr>
        <w:t>,</w:t>
      </w:r>
      <w:r w:rsidR="00964805" w:rsidRPr="00CF3182">
        <w:rPr>
          <w:rFonts w:ascii="Arial" w:hAnsi="Arial" w:cs="Arial"/>
          <w:b/>
          <w:bCs/>
          <w:color w:val="000000"/>
          <w:sz w:val="24"/>
          <w:szCs w:val="24"/>
        </w:rPr>
        <w:t xml:space="preserve"> </w:t>
      </w:r>
      <w:r w:rsidRPr="00CF3182">
        <w:rPr>
          <w:rFonts w:ascii="Arial" w:hAnsi="Arial" w:cs="Arial"/>
          <w:b/>
          <w:bCs/>
          <w:sz w:val="24"/>
          <w:szCs w:val="24"/>
          <w:lang w:val="es-MX"/>
        </w:rPr>
        <w:t>Y</w:t>
      </w:r>
      <w:r w:rsidR="00B237AA" w:rsidRPr="00CF3182">
        <w:rPr>
          <w:rFonts w:ascii="Arial" w:hAnsi="Arial" w:cs="Arial"/>
          <w:b/>
          <w:bCs/>
          <w:sz w:val="24"/>
          <w:szCs w:val="24"/>
          <w:lang w:val="es-MX"/>
        </w:rPr>
        <w:t>:</w:t>
      </w:r>
    </w:p>
    <w:p w:rsidR="007746C9" w:rsidRPr="00CF3182" w:rsidRDefault="007746C9"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CF3182">
        <w:rPr>
          <w:rFonts w:ascii="Arial" w:hAnsi="Arial" w:cs="Arial"/>
          <w:b/>
          <w:bCs/>
          <w:sz w:val="24"/>
          <w:szCs w:val="24"/>
          <w:lang w:val="es-ES"/>
        </w:rPr>
        <w:t>R E S U L T</w:t>
      </w:r>
      <w:r w:rsidRPr="003C226E">
        <w:rPr>
          <w:rFonts w:ascii="Arial" w:hAnsi="Arial" w:cs="Arial"/>
          <w:b/>
          <w:bCs/>
          <w:sz w:val="24"/>
          <w:szCs w:val="24"/>
          <w:lang w:val="es-ES"/>
        </w:rPr>
        <w:t xml:space="preserve"> A N D O</w:t>
      </w:r>
    </w:p>
    <w:p w:rsidR="003C226E" w:rsidRPr="003C226E" w:rsidRDefault="003C226E" w:rsidP="003C226E">
      <w:pPr>
        <w:spacing w:line="360" w:lineRule="auto"/>
        <w:jc w:val="both"/>
        <w:rPr>
          <w:rFonts w:ascii="Arial" w:hAnsi="Arial" w:cs="Arial"/>
          <w:b/>
          <w:sz w:val="24"/>
          <w:szCs w:val="24"/>
        </w:rPr>
      </w:pPr>
    </w:p>
    <w:p w:rsidR="00B237AA" w:rsidRDefault="00EB40B6" w:rsidP="007528BD">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1AFEB0F5" wp14:editId="37D75CE1">
                <wp:simplePos x="0" y="0"/>
                <wp:positionH relativeFrom="column">
                  <wp:posOffset>-1249680</wp:posOffset>
                </wp:positionH>
                <wp:positionV relativeFrom="paragraph">
                  <wp:posOffset>-635</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B40B6" w:rsidRPr="00964253" w:rsidRDefault="00EB40B6" w:rsidP="00EB40B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98.4pt;margin-top:-.0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" fillcolor="white [3201]" strokecolor="#f79646 [3209]" strokeweight="2pt">
                <v:textbox>
                  <w:txbxContent>
                    <w:p w:rsidR="00EB40B6" w:rsidRPr="00964253" w:rsidRDefault="00EB40B6" w:rsidP="00EB40B6">
                      <w:pPr>
                        <w:jc w:val="center"/>
                        <w:rPr>
                          <w:lang w:val="es-MX"/>
                        </w:rPr>
                      </w:pPr>
                      <w:r>
                        <w:rPr>
                          <w:lang w:val="es-MX"/>
                        </w:rPr>
                        <w:t>Datos personales protegidos por el artículo 116 de la LGTAIP y el 56 de la LTAIPEO.</w:t>
                      </w:r>
                    </w:p>
                  </w:txbxContent>
                </v:textbox>
              </v:rect>
            </w:pict>
          </mc:Fallback>
        </mc:AlternateContent>
      </w:r>
      <w:r w:rsidR="003C226E" w:rsidRPr="00CF3182">
        <w:rPr>
          <w:rFonts w:ascii="Arial" w:hAnsi="Arial" w:cs="Arial"/>
          <w:b/>
          <w:bCs/>
          <w:color w:val="000000"/>
          <w:sz w:val="24"/>
          <w:szCs w:val="24"/>
          <w:lang w:val="es-ES"/>
        </w:rPr>
        <w:t xml:space="preserve">PRIMERO. </w:t>
      </w:r>
      <w:r w:rsidR="003C226E" w:rsidRPr="00CF3182">
        <w:rPr>
          <w:rFonts w:ascii="Arial" w:hAnsi="Arial" w:cs="Arial"/>
          <w:color w:val="000000"/>
          <w:sz w:val="24"/>
          <w:szCs w:val="24"/>
          <w:lang w:val="es-MX"/>
        </w:rPr>
        <w:t xml:space="preserve">Por </w:t>
      </w:r>
      <w:r w:rsidR="003C226E" w:rsidRPr="00CF3182">
        <w:rPr>
          <w:rFonts w:ascii="Arial" w:hAnsi="Arial" w:cs="Arial"/>
          <w:sz w:val="24"/>
          <w:szCs w:val="24"/>
          <w:lang w:val="es-MX"/>
        </w:rPr>
        <w:t xml:space="preserve">acuerdo </w:t>
      </w:r>
      <w:r w:rsidR="003C226E" w:rsidRPr="00CF3182">
        <w:rPr>
          <w:rFonts w:ascii="Arial" w:hAnsi="Arial" w:cs="Arial"/>
          <w:sz w:val="24"/>
          <w:szCs w:val="24"/>
        </w:rPr>
        <w:t xml:space="preserve">de </w:t>
      </w:r>
      <w:r w:rsidR="00323478">
        <w:rPr>
          <w:rFonts w:ascii="Arial" w:hAnsi="Arial" w:cs="Arial"/>
          <w:sz w:val="24"/>
          <w:szCs w:val="24"/>
        </w:rPr>
        <w:t xml:space="preserve">11 once de junio de dos mil </w:t>
      </w:r>
      <w:r w:rsidR="007746C9" w:rsidRPr="00CF3182">
        <w:rPr>
          <w:rFonts w:ascii="Arial" w:hAnsi="Arial" w:cs="Arial"/>
          <w:sz w:val="24"/>
          <w:szCs w:val="24"/>
        </w:rPr>
        <w:t>dieci</w:t>
      </w:r>
      <w:r w:rsidR="00606F6C" w:rsidRPr="00CF3182">
        <w:rPr>
          <w:rFonts w:ascii="Arial" w:hAnsi="Arial" w:cs="Arial"/>
          <w:sz w:val="24"/>
          <w:szCs w:val="24"/>
        </w:rPr>
        <w:t>nueve</w:t>
      </w:r>
      <w:r w:rsidR="00970766" w:rsidRPr="00CF3182">
        <w:rPr>
          <w:rFonts w:ascii="Arial" w:hAnsi="Arial" w:cs="Arial"/>
          <w:sz w:val="24"/>
          <w:szCs w:val="24"/>
        </w:rPr>
        <w:t>,</w:t>
      </w:r>
      <w:r w:rsidR="00D12076" w:rsidRPr="00CF3182">
        <w:rPr>
          <w:rFonts w:ascii="Arial" w:hAnsi="Arial" w:cs="Arial"/>
          <w:sz w:val="24"/>
          <w:szCs w:val="24"/>
        </w:rPr>
        <w:t xml:space="preserve"> </w:t>
      </w:r>
      <w:r w:rsidR="003C226E" w:rsidRPr="00CF3182">
        <w:rPr>
          <w:rFonts w:ascii="Arial" w:hAnsi="Arial" w:cs="Arial"/>
          <w:sz w:val="24"/>
          <w:szCs w:val="24"/>
        </w:rPr>
        <w:t xml:space="preserve">se </w:t>
      </w:r>
      <w:r w:rsidR="00680A12" w:rsidRPr="00CF3182">
        <w:rPr>
          <w:rFonts w:ascii="Arial" w:hAnsi="Arial" w:cs="Arial"/>
          <w:sz w:val="24"/>
          <w:szCs w:val="24"/>
        </w:rPr>
        <w:t>admitió la demanda interpuesta por</w:t>
      </w:r>
      <w:r w:rsidR="00606F6C" w:rsidRPr="00CF3182">
        <w:rPr>
          <w:rFonts w:ascii="Arial" w:hAnsi="Arial" w:cs="Arial"/>
          <w:sz w:val="24"/>
          <w:szCs w:val="24"/>
        </w:rPr>
        <w:t xml:space="preserve"> </w:t>
      </w:r>
      <w:r w:rsidR="00CC1C37">
        <w:rPr>
          <w:rFonts w:cs="Arial"/>
          <w:b/>
          <w:sz w:val="24"/>
          <w:szCs w:val="24"/>
        </w:rPr>
        <w:t>*********</w:t>
      </w:r>
      <w:r w:rsidR="00606F6C" w:rsidRPr="00CF3182">
        <w:rPr>
          <w:rFonts w:ascii="Arial" w:hAnsi="Arial" w:cs="Arial"/>
          <w:sz w:val="24"/>
          <w:szCs w:val="24"/>
        </w:rPr>
        <w:t>, quien</w:t>
      </w:r>
      <w:r w:rsidR="00970766" w:rsidRPr="00CF3182">
        <w:rPr>
          <w:rFonts w:ascii="Arial" w:hAnsi="Arial" w:cs="Arial"/>
          <w:color w:val="000000"/>
          <w:sz w:val="24"/>
          <w:szCs w:val="24"/>
        </w:rPr>
        <w:t xml:space="preserve"> </w:t>
      </w:r>
      <w:r w:rsidR="00323478">
        <w:rPr>
          <w:rFonts w:ascii="Arial" w:hAnsi="Arial" w:cs="Arial"/>
          <w:color w:val="000000"/>
          <w:sz w:val="24"/>
          <w:szCs w:val="24"/>
        </w:rPr>
        <w:t xml:space="preserve">por su propio derecho </w:t>
      </w:r>
      <w:r w:rsidR="0042187B" w:rsidRPr="00CF3182">
        <w:rPr>
          <w:rFonts w:ascii="Arial" w:hAnsi="Arial" w:cs="Arial"/>
          <w:color w:val="000000"/>
          <w:sz w:val="24"/>
          <w:szCs w:val="24"/>
        </w:rPr>
        <w:t>demandó</w:t>
      </w:r>
      <w:r w:rsidR="00680A12" w:rsidRPr="00CF3182">
        <w:rPr>
          <w:rFonts w:ascii="Arial" w:hAnsi="Arial" w:cs="Arial"/>
          <w:color w:val="000000"/>
          <w:sz w:val="24"/>
          <w:szCs w:val="24"/>
        </w:rPr>
        <w:t xml:space="preserve"> la nulidad de</w:t>
      </w:r>
      <w:r w:rsidR="0042187B" w:rsidRPr="00CF3182">
        <w:rPr>
          <w:rFonts w:ascii="Arial" w:hAnsi="Arial" w:cs="Arial"/>
          <w:color w:val="000000"/>
          <w:sz w:val="24"/>
          <w:szCs w:val="24"/>
        </w:rPr>
        <w:t xml:space="preserve"> </w:t>
      </w:r>
      <w:r w:rsidR="00680A12" w:rsidRPr="00CF3182">
        <w:rPr>
          <w:rFonts w:ascii="Arial" w:hAnsi="Arial" w:cs="Arial"/>
          <w:color w:val="000000"/>
          <w:sz w:val="24"/>
          <w:szCs w:val="24"/>
        </w:rPr>
        <w:t>l</w:t>
      </w:r>
      <w:r w:rsidR="0042187B" w:rsidRPr="00CF3182">
        <w:rPr>
          <w:rFonts w:ascii="Arial" w:hAnsi="Arial" w:cs="Arial"/>
          <w:color w:val="000000"/>
          <w:sz w:val="24"/>
          <w:szCs w:val="24"/>
        </w:rPr>
        <w:t>a multa por infracción establecida en el Código Fiscal para el Estado de Oaxaca, con número de</w:t>
      </w:r>
      <w:r w:rsidR="0042187B">
        <w:rPr>
          <w:rFonts w:ascii="Arial" w:hAnsi="Arial" w:cs="Arial"/>
          <w:color w:val="000000"/>
          <w:sz w:val="24"/>
          <w:szCs w:val="24"/>
        </w:rPr>
        <w:t xml:space="preserve"> control </w:t>
      </w:r>
      <w:r w:rsidR="00CC1C37">
        <w:rPr>
          <w:rFonts w:cs="Arial"/>
          <w:b/>
          <w:sz w:val="24"/>
          <w:szCs w:val="24"/>
        </w:rPr>
        <w:t>*********</w:t>
      </w:r>
      <w:r w:rsidR="0042187B">
        <w:rPr>
          <w:rFonts w:ascii="Arial" w:hAnsi="Arial" w:cs="Arial"/>
          <w:color w:val="000000"/>
          <w:sz w:val="24"/>
          <w:szCs w:val="24"/>
        </w:rPr>
        <w:t xml:space="preserve"> </w:t>
      </w:r>
      <w:r w:rsidR="00464A66">
        <w:rPr>
          <w:rFonts w:ascii="Arial" w:hAnsi="Arial" w:cs="Arial"/>
          <w:color w:val="000000"/>
          <w:sz w:val="24"/>
          <w:szCs w:val="24"/>
        </w:rPr>
        <w:t>de</w:t>
      </w:r>
      <w:r w:rsidR="00606F6C">
        <w:rPr>
          <w:rFonts w:ascii="Arial" w:hAnsi="Arial" w:cs="Arial"/>
          <w:color w:val="000000"/>
          <w:sz w:val="24"/>
          <w:szCs w:val="24"/>
        </w:rPr>
        <w:t xml:space="preserve"> veinte de febrero de dos mil diecinueve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F65B1C">
        <w:rPr>
          <w:rFonts w:ascii="Arial" w:hAnsi="Arial" w:cs="Arial"/>
          <w:color w:val="000000"/>
          <w:sz w:val="24"/>
          <w:szCs w:val="24"/>
        </w:rPr>
        <w:t>l</w:t>
      </w:r>
      <w:r w:rsidR="002A0256">
        <w:rPr>
          <w:rFonts w:ascii="Arial" w:hAnsi="Arial" w:cs="Arial"/>
          <w:color w:val="000000"/>
          <w:sz w:val="24"/>
          <w:szCs w:val="24"/>
        </w:rPr>
        <w:t>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r w:rsidR="00F65B1C">
        <w:rPr>
          <w:rFonts w:ascii="Arial" w:hAnsi="Arial" w:cs="Arial"/>
          <w:color w:val="000000"/>
          <w:sz w:val="24"/>
          <w:szCs w:val="24"/>
        </w:rPr>
        <w:t xml:space="preserve"> - -</w:t>
      </w:r>
      <w:r w:rsidR="007746C9">
        <w:rPr>
          <w:rFonts w:ascii="Arial" w:hAnsi="Arial" w:cs="Arial"/>
          <w:color w:val="000000"/>
          <w:sz w:val="24"/>
          <w:szCs w:val="24"/>
        </w:rPr>
        <w:t xml:space="preserve"> </w:t>
      </w:r>
    </w:p>
    <w:p w:rsidR="005F0D67" w:rsidRDefault="005F0D67" w:rsidP="00B8086C">
      <w:pPr>
        <w:spacing w:line="360" w:lineRule="auto"/>
        <w:ind w:right="-518" w:firstLine="567"/>
        <w:jc w:val="both"/>
        <w:rPr>
          <w:rFonts w:ascii="Arial" w:hAnsi="Arial" w:cs="Arial"/>
          <w:color w:val="000000"/>
          <w:sz w:val="24"/>
          <w:szCs w:val="24"/>
        </w:rPr>
      </w:pPr>
    </w:p>
    <w:p w:rsidR="00C81088" w:rsidRDefault="006B6CB5" w:rsidP="007C416E">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62AD6">
        <w:rPr>
          <w:rFonts w:ascii="Arial" w:hAnsi="Arial" w:cs="Arial"/>
          <w:sz w:val="24"/>
          <w:szCs w:val="24"/>
        </w:rPr>
        <w:t>veint</w:t>
      </w:r>
      <w:r w:rsidR="00606F6C">
        <w:rPr>
          <w:rFonts w:ascii="Arial" w:hAnsi="Arial" w:cs="Arial"/>
          <w:sz w:val="24"/>
          <w:szCs w:val="24"/>
        </w:rPr>
        <w:t>i</w:t>
      </w:r>
      <w:r w:rsidR="00323478">
        <w:rPr>
          <w:rFonts w:ascii="Arial" w:hAnsi="Arial" w:cs="Arial"/>
          <w:sz w:val="24"/>
          <w:szCs w:val="24"/>
        </w:rPr>
        <w:t>siete</w:t>
      </w:r>
      <w:r w:rsidR="00606F6C">
        <w:rPr>
          <w:rFonts w:ascii="Arial" w:hAnsi="Arial" w:cs="Arial"/>
          <w:sz w:val="24"/>
          <w:szCs w:val="24"/>
        </w:rPr>
        <w:t xml:space="preserve"> de </w:t>
      </w:r>
      <w:r w:rsidR="00323478">
        <w:rPr>
          <w:rFonts w:ascii="Arial" w:hAnsi="Arial" w:cs="Arial"/>
          <w:sz w:val="24"/>
          <w:szCs w:val="24"/>
        </w:rPr>
        <w:t>septiembre</w:t>
      </w:r>
      <w:r w:rsidR="007746C9">
        <w:rPr>
          <w:rFonts w:ascii="Arial" w:hAnsi="Arial" w:cs="Arial"/>
          <w:sz w:val="24"/>
          <w:szCs w:val="24"/>
        </w:rPr>
        <w:t xml:space="preserve"> de dos mil </w:t>
      </w:r>
      <w:r w:rsidR="00362AD6">
        <w:rPr>
          <w:rFonts w:ascii="Arial" w:hAnsi="Arial" w:cs="Arial"/>
          <w:sz w:val="24"/>
          <w:szCs w:val="24"/>
        </w:rPr>
        <w:t>dieci</w:t>
      </w:r>
      <w:r w:rsidR="00606F6C">
        <w:rPr>
          <w:rFonts w:ascii="Arial" w:hAnsi="Arial" w:cs="Arial"/>
          <w:sz w:val="24"/>
          <w:szCs w:val="24"/>
        </w:rPr>
        <w:t>nueve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p>
    <w:p w:rsidR="007746C9" w:rsidRDefault="007746C9" w:rsidP="007746C9">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Y con copia de la contestación de demanda y anexos, se ordenó correr traslado al actor para que ampliara su demanda, apercibido el actor que de no hacerlo se declararía la preclusión de su derecho.- - - - - - - - - - - - - - - - - - - - - - - - - - - - - - - - - </w:t>
      </w:r>
    </w:p>
    <w:p w:rsidR="008D3A34" w:rsidRPr="008D3A34" w:rsidRDefault="007746C9" w:rsidP="007746C9">
      <w:pPr>
        <w:spacing w:line="360" w:lineRule="auto"/>
        <w:ind w:right="-518" w:firstLine="567"/>
        <w:jc w:val="both"/>
        <w:rPr>
          <w:rFonts w:ascii="Arial" w:hAnsi="Arial" w:cs="Arial"/>
          <w:sz w:val="24"/>
          <w:szCs w:val="24"/>
          <w:lang w:val="es-MX"/>
        </w:rPr>
      </w:pPr>
      <w:r w:rsidRPr="008D3A34">
        <w:rPr>
          <w:rFonts w:ascii="Arial" w:hAnsi="Arial" w:cs="Arial"/>
          <w:sz w:val="24"/>
          <w:szCs w:val="24"/>
          <w:lang w:val="es-MX"/>
        </w:rPr>
        <w:t xml:space="preserve"> </w:t>
      </w:r>
    </w:p>
    <w:p w:rsidR="00752225" w:rsidRDefault="008D3A3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w:t>
      </w:r>
      <w:r w:rsidR="006A71E4">
        <w:rPr>
          <w:rFonts w:ascii="Arial" w:hAnsi="Arial" w:cs="Arial"/>
          <w:b/>
          <w:sz w:val="24"/>
          <w:szCs w:val="24"/>
          <w:lang w:val="es-MX"/>
        </w:rPr>
        <w:t>ERCER</w:t>
      </w:r>
      <w:r>
        <w:rPr>
          <w:rFonts w:ascii="Arial" w:hAnsi="Arial" w:cs="Arial"/>
          <w:b/>
          <w:sz w:val="24"/>
          <w:szCs w:val="24"/>
          <w:lang w:val="es-MX"/>
        </w:rPr>
        <w:t>O.</w:t>
      </w:r>
      <w:r w:rsidR="00C81088">
        <w:rPr>
          <w:rFonts w:ascii="Arial" w:hAnsi="Arial" w:cs="Arial"/>
          <w:b/>
          <w:sz w:val="24"/>
          <w:szCs w:val="24"/>
          <w:lang w:val="es-MX"/>
        </w:rPr>
        <w:t xml:space="preserve"> </w:t>
      </w:r>
      <w:r w:rsidR="00771D24">
        <w:rPr>
          <w:rFonts w:ascii="Arial" w:hAnsi="Arial" w:cs="Arial"/>
          <w:sz w:val="24"/>
          <w:szCs w:val="24"/>
          <w:lang w:val="es-MX"/>
        </w:rPr>
        <w:t xml:space="preserve">Por acuerdo de </w:t>
      </w:r>
      <w:r w:rsidR="007746C9">
        <w:rPr>
          <w:rFonts w:ascii="Arial" w:hAnsi="Arial" w:cs="Arial"/>
          <w:sz w:val="24"/>
          <w:szCs w:val="24"/>
          <w:lang w:val="es-MX"/>
        </w:rPr>
        <w:t>veint</w:t>
      </w:r>
      <w:r w:rsidR="00323478">
        <w:rPr>
          <w:rFonts w:ascii="Arial" w:hAnsi="Arial" w:cs="Arial"/>
          <w:sz w:val="24"/>
          <w:szCs w:val="24"/>
          <w:lang w:val="es-MX"/>
        </w:rPr>
        <w:t xml:space="preserve">e </w:t>
      </w:r>
      <w:r w:rsidR="00606F6C">
        <w:rPr>
          <w:rFonts w:ascii="Arial" w:hAnsi="Arial" w:cs="Arial"/>
          <w:sz w:val="24"/>
          <w:szCs w:val="24"/>
          <w:lang w:val="es-MX"/>
        </w:rPr>
        <w:t xml:space="preserve">de </w:t>
      </w:r>
      <w:r w:rsidR="00323478">
        <w:rPr>
          <w:rFonts w:ascii="Arial" w:hAnsi="Arial" w:cs="Arial"/>
          <w:sz w:val="24"/>
          <w:szCs w:val="24"/>
          <w:lang w:val="es-MX"/>
        </w:rPr>
        <w:t>noviembre</w:t>
      </w:r>
      <w:r w:rsidR="00606F6C">
        <w:rPr>
          <w:rFonts w:ascii="Arial" w:hAnsi="Arial" w:cs="Arial"/>
          <w:sz w:val="24"/>
          <w:szCs w:val="24"/>
          <w:lang w:val="es-MX"/>
        </w:rPr>
        <w:t xml:space="preserve"> de dos mil diecinueve</w:t>
      </w:r>
      <w:r w:rsidR="00F65B1C">
        <w:rPr>
          <w:rFonts w:ascii="Arial" w:hAnsi="Arial" w:cs="Arial"/>
          <w:sz w:val="24"/>
          <w:szCs w:val="24"/>
          <w:lang w:val="es-MX"/>
        </w:rPr>
        <w:t xml:space="preserve">, </w:t>
      </w:r>
      <w:r w:rsidR="00323478">
        <w:rPr>
          <w:rFonts w:ascii="Arial" w:hAnsi="Arial" w:cs="Arial"/>
          <w:sz w:val="24"/>
          <w:szCs w:val="24"/>
          <w:lang w:val="es-MX"/>
        </w:rPr>
        <w:t xml:space="preserve">ante la falta de ampliación de demanda, por parte de la actora, se le hizo efectivo el </w:t>
      </w:r>
      <w:r w:rsidR="00323478">
        <w:rPr>
          <w:rFonts w:ascii="Arial" w:hAnsi="Arial" w:cs="Arial"/>
          <w:sz w:val="24"/>
          <w:szCs w:val="24"/>
          <w:lang w:val="es-MX"/>
        </w:rPr>
        <w:lastRenderedPageBreak/>
        <w:t>apercibimiento decretado por auto de veintisiete de septiembre de dos mil diecinueve, por lo que se le declaró precluído el derecho que tuvo la actora para ampliar la demanda</w:t>
      </w:r>
      <w:r w:rsidR="00752225">
        <w:rPr>
          <w:rFonts w:ascii="Arial" w:hAnsi="Arial" w:cs="Arial"/>
          <w:sz w:val="24"/>
          <w:szCs w:val="24"/>
          <w:lang w:val="es-MX"/>
        </w:rPr>
        <w:t xml:space="preserve">. </w:t>
      </w:r>
    </w:p>
    <w:p w:rsidR="00752225" w:rsidRDefault="00752225"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Y se señaló fecha y hora para la celebración de la audiencia final. - - - - - - - -  -</w:t>
      </w:r>
    </w:p>
    <w:p w:rsidR="00752225" w:rsidRDefault="00752225" w:rsidP="00AE010A">
      <w:pPr>
        <w:spacing w:line="360" w:lineRule="auto"/>
        <w:ind w:right="-518" w:firstLine="567"/>
        <w:jc w:val="both"/>
        <w:rPr>
          <w:rFonts w:ascii="Arial" w:hAnsi="Arial" w:cs="Arial"/>
          <w:sz w:val="24"/>
          <w:szCs w:val="24"/>
          <w:lang w:val="es-MX"/>
        </w:rPr>
      </w:pPr>
    </w:p>
    <w:p w:rsidR="004045BC" w:rsidRPr="006755D4" w:rsidRDefault="00323478"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CUAR</w:t>
      </w:r>
      <w:r w:rsidR="006A71E4">
        <w:rPr>
          <w:rFonts w:ascii="Arial" w:hAnsi="Arial" w:cs="Arial"/>
          <w:b/>
          <w:sz w:val="24"/>
          <w:szCs w:val="24"/>
          <w:lang w:val="es-MX"/>
        </w:rPr>
        <w:t>TO</w:t>
      </w:r>
      <w:r w:rsidR="00752225">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F65B1C">
        <w:rPr>
          <w:rFonts w:ascii="Arial" w:hAnsi="Arial" w:cs="Arial"/>
          <w:sz w:val="24"/>
          <w:szCs w:val="24"/>
          <w:lang w:val="es-MX"/>
        </w:rPr>
        <w:t>se celebró el</w:t>
      </w:r>
      <w:r w:rsidR="007746C9">
        <w:rPr>
          <w:rFonts w:ascii="Arial" w:hAnsi="Arial" w:cs="Arial"/>
          <w:sz w:val="24"/>
          <w:szCs w:val="24"/>
          <w:lang w:val="es-MX"/>
        </w:rPr>
        <w:t xml:space="preserve"> </w:t>
      </w:r>
      <w:r w:rsidR="00606F6C">
        <w:rPr>
          <w:rFonts w:ascii="Arial" w:hAnsi="Arial" w:cs="Arial"/>
          <w:sz w:val="24"/>
          <w:szCs w:val="24"/>
          <w:lang w:val="es-MX"/>
        </w:rPr>
        <w:t xml:space="preserve">tres de diciembre </w:t>
      </w:r>
      <w:r w:rsidR="007746C9">
        <w:rPr>
          <w:rFonts w:ascii="Arial" w:hAnsi="Arial" w:cs="Arial"/>
          <w:sz w:val="24"/>
          <w:szCs w:val="24"/>
          <w:lang w:val="es-MX"/>
        </w:rPr>
        <w:t xml:space="preserve">de dos mil </w:t>
      </w:r>
      <w:r w:rsidR="00752225">
        <w:rPr>
          <w:rFonts w:ascii="Arial" w:hAnsi="Arial" w:cs="Arial"/>
          <w:sz w:val="24"/>
          <w:szCs w:val="24"/>
          <w:lang w:val="es-MX"/>
        </w:rPr>
        <w:t xml:space="preserve"> dieci</w:t>
      </w:r>
      <w:r w:rsidR="00606F6C">
        <w:rPr>
          <w:rFonts w:ascii="Arial" w:hAnsi="Arial" w:cs="Arial"/>
          <w:sz w:val="24"/>
          <w:szCs w:val="24"/>
          <w:lang w:val="es-MX"/>
        </w:rPr>
        <w:t>nueve</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71D24">
        <w:rPr>
          <w:rFonts w:ascii="Arial" w:hAnsi="Arial" w:cs="Arial"/>
          <w:bCs/>
          <w:sz w:val="24"/>
          <w:szCs w:val="24"/>
          <w:lang w:val="es-ES"/>
        </w:rPr>
        <w:t>ó</w:t>
      </w:r>
      <w:r w:rsidR="00BA7F97">
        <w:rPr>
          <w:rFonts w:ascii="Arial" w:hAnsi="Arial" w:cs="Arial"/>
          <w:bCs/>
          <w:sz w:val="24"/>
          <w:szCs w:val="24"/>
          <w:lang w:val="es-ES"/>
        </w:rPr>
        <w:t xml:space="preserve"> escrito al respecto</w:t>
      </w:r>
      <w:r w:rsidR="00693DD2">
        <w:rPr>
          <w:rFonts w:ascii="Arial" w:hAnsi="Arial" w:cs="Arial"/>
          <w:bCs/>
          <w:sz w:val="24"/>
          <w:szCs w:val="24"/>
          <w:lang w:val="es-ES"/>
        </w:rPr>
        <w:t>. Por último,</w:t>
      </w:r>
      <w:r w:rsidR="007C416E">
        <w:rPr>
          <w:rFonts w:ascii="Arial" w:hAnsi="Arial" w:cs="Arial"/>
          <w:bCs/>
          <w:sz w:val="24"/>
          <w:szCs w:val="24"/>
          <w:lang w:val="es-ES"/>
        </w:rPr>
        <w:t xml:space="preserve"> se citó</w:t>
      </w:r>
      <w:r w:rsidR="00693DD2">
        <w:rPr>
          <w:rFonts w:ascii="Arial" w:hAnsi="Arial" w:cs="Arial"/>
          <w:bCs/>
          <w:sz w:val="24"/>
          <w:szCs w:val="24"/>
          <w:lang w:val="es-ES"/>
        </w:rPr>
        <w:t xml:space="preserve"> a las partes</w:t>
      </w:r>
      <w:r w:rsidR="007C416E">
        <w:rPr>
          <w:rFonts w:ascii="Arial" w:hAnsi="Arial" w:cs="Arial"/>
          <w:bCs/>
          <w:sz w:val="24"/>
          <w:szCs w:val="24"/>
          <w:lang w:val="es-ES"/>
        </w:rPr>
        <w:t xml:space="preserve">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w:t>
      </w:r>
      <w:r w:rsidR="00693DD2">
        <w:rPr>
          <w:rFonts w:ascii="Arial" w:hAnsi="Arial" w:cs="Arial"/>
          <w:bCs/>
          <w:sz w:val="24"/>
          <w:szCs w:val="24"/>
          <w:lang w:val="es-ES"/>
        </w:rPr>
        <w:t xml:space="preserve">- - - - - - - - - - - - - - - - - - - - - - - - - - - - - - - - - - - - -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693DD2" w:rsidRDefault="002159A2" w:rsidP="00693DD2">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93DD2" w:rsidRPr="00CD763E">
        <w:rPr>
          <w:rFonts w:ascii="Arial" w:hAnsi="Arial" w:cs="Arial"/>
          <w:color w:val="000000"/>
          <w:sz w:val="24"/>
          <w:szCs w:val="24"/>
        </w:rPr>
        <w:t>Esta Tercera Sala Unitaria de Primera Instancia del Tribunal de Justicia Administrativa del Estado, es competente para conocer y resolver del pres</w:t>
      </w:r>
      <w:r w:rsidR="00693DD2">
        <w:rPr>
          <w:rFonts w:ascii="Arial" w:hAnsi="Arial" w:cs="Arial"/>
          <w:color w:val="000000"/>
          <w:sz w:val="24"/>
          <w:szCs w:val="24"/>
        </w:rPr>
        <w:t>ente juicio, con fundamento en e</w:t>
      </w:r>
      <w:r w:rsidR="00693DD2" w:rsidRPr="00CD763E">
        <w:rPr>
          <w:rFonts w:ascii="Arial" w:hAnsi="Arial" w:cs="Arial"/>
          <w:color w:val="000000"/>
          <w:sz w:val="24"/>
          <w:szCs w:val="24"/>
        </w:rPr>
        <w:t>l</w:t>
      </w:r>
      <w:r w:rsidR="00693DD2">
        <w:rPr>
          <w:rFonts w:ascii="Arial" w:hAnsi="Arial" w:cs="Arial"/>
          <w:color w:val="000000"/>
          <w:sz w:val="24"/>
          <w:szCs w:val="24"/>
        </w:rPr>
        <w:t xml:space="preserve"> artículo 116, fracción V, de la Constitución Política de los Estados Unidos Mexicanos; </w:t>
      </w:r>
      <w:r w:rsidR="00693DD2" w:rsidRPr="00CD763E">
        <w:rPr>
          <w:rFonts w:ascii="Arial" w:hAnsi="Arial" w:cs="Arial"/>
          <w:color w:val="000000"/>
          <w:sz w:val="24"/>
          <w:szCs w:val="24"/>
        </w:rPr>
        <w:t>114 Quá</w:t>
      </w:r>
      <w:r w:rsidR="00693DD2">
        <w:rPr>
          <w:rFonts w:ascii="Arial" w:hAnsi="Arial" w:cs="Arial"/>
          <w:color w:val="000000"/>
          <w:sz w:val="24"/>
          <w:szCs w:val="24"/>
        </w:rPr>
        <w:t>r</w:t>
      </w:r>
      <w:r w:rsidR="00693DD2" w:rsidRPr="00CD763E">
        <w:rPr>
          <w:rFonts w:ascii="Arial" w:hAnsi="Arial" w:cs="Arial"/>
          <w:color w:val="000000"/>
          <w:sz w:val="24"/>
          <w:szCs w:val="24"/>
        </w:rPr>
        <w:t xml:space="preserve">ter, de la Constitución Política del Estado Libre y Soberano de Oaxaca; </w:t>
      </w:r>
      <w:r w:rsidR="00693DD2" w:rsidRPr="00CD763E">
        <w:rPr>
          <w:rFonts w:ascii="Arial" w:hAnsi="Arial" w:cs="Arial"/>
          <w:bCs/>
          <w:color w:val="000000"/>
          <w:sz w:val="24"/>
          <w:szCs w:val="24"/>
          <w:lang w:val="es-ES"/>
        </w:rPr>
        <w:t>120</w:t>
      </w:r>
      <w:r w:rsidR="00693DD2">
        <w:rPr>
          <w:rFonts w:ascii="Arial" w:hAnsi="Arial" w:cs="Arial"/>
          <w:bCs/>
          <w:color w:val="000000"/>
          <w:sz w:val="24"/>
          <w:szCs w:val="24"/>
          <w:lang w:val="es-ES"/>
        </w:rPr>
        <w:t xml:space="preserve"> fracción I</w:t>
      </w:r>
      <w:r w:rsidR="00693DD2" w:rsidRPr="00CD763E">
        <w:rPr>
          <w:rFonts w:ascii="Arial" w:hAnsi="Arial" w:cs="Arial"/>
          <w:bCs/>
          <w:color w:val="000000"/>
          <w:sz w:val="24"/>
          <w:szCs w:val="24"/>
          <w:lang w:val="es-ES"/>
        </w:rPr>
        <w:t>, 129,  133</w:t>
      </w:r>
      <w:r w:rsidR="00693DD2">
        <w:rPr>
          <w:rFonts w:ascii="Arial" w:hAnsi="Arial" w:cs="Arial"/>
          <w:bCs/>
          <w:color w:val="000000"/>
          <w:sz w:val="24"/>
          <w:szCs w:val="24"/>
          <w:lang w:val="es-ES"/>
        </w:rPr>
        <w:t>, fracción II</w:t>
      </w:r>
      <w:r w:rsidR="00693DD2" w:rsidRPr="00CD763E">
        <w:rPr>
          <w:rFonts w:ascii="Arial" w:hAnsi="Arial" w:cs="Arial"/>
          <w:bCs/>
          <w:color w:val="000000"/>
          <w:sz w:val="24"/>
          <w:szCs w:val="24"/>
          <w:lang w:val="es-ES"/>
        </w:rPr>
        <w:t xml:space="preserve"> y 146 de la Ley de Procedimiento y Justicia Administrativa para el Estado de Oaxaca, por tratarse </w:t>
      </w:r>
      <w:r w:rsidR="00693DD2" w:rsidRPr="00CD763E">
        <w:rPr>
          <w:rFonts w:ascii="Arial" w:hAnsi="Arial" w:cs="Arial"/>
          <w:color w:val="000000"/>
          <w:sz w:val="24"/>
          <w:szCs w:val="24"/>
        </w:rPr>
        <w:t>de un acto atribuido a una autoridad</w:t>
      </w:r>
      <w:r w:rsidR="00693DD2" w:rsidRPr="00CD763E">
        <w:rPr>
          <w:rFonts w:ascii="Arial" w:hAnsi="Arial" w:cs="Arial"/>
          <w:sz w:val="24"/>
          <w:szCs w:val="24"/>
        </w:rPr>
        <w:t xml:space="preserve"> </w:t>
      </w:r>
      <w:r w:rsidR="00693DD2">
        <w:rPr>
          <w:rFonts w:ascii="Arial" w:hAnsi="Arial" w:cs="Arial"/>
          <w:sz w:val="24"/>
          <w:szCs w:val="24"/>
        </w:rPr>
        <w:t>fiscal</w:t>
      </w:r>
      <w:r w:rsidR="00693DD2" w:rsidRPr="00CD763E">
        <w:rPr>
          <w:rFonts w:ascii="Arial" w:hAnsi="Arial" w:cs="Arial"/>
          <w:sz w:val="24"/>
          <w:szCs w:val="24"/>
        </w:rPr>
        <w:t xml:space="preserve"> de carácter</w:t>
      </w:r>
      <w:r w:rsidR="00693DD2">
        <w:rPr>
          <w:rFonts w:ascii="Arial" w:hAnsi="Arial" w:cs="Arial"/>
          <w:sz w:val="24"/>
          <w:szCs w:val="24"/>
        </w:rPr>
        <w:t xml:space="preserve"> estatal</w:t>
      </w:r>
      <w:r w:rsidR="00693DD2" w:rsidRPr="00CD763E">
        <w:rPr>
          <w:rFonts w:ascii="Arial" w:hAnsi="Arial" w:cs="Arial"/>
          <w:sz w:val="24"/>
          <w:szCs w:val="24"/>
        </w:rPr>
        <w:t xml:space="preserve">, ya que de conformidad con el último de los preceptos citados, este Tribunal tiene jurisdicción en todo el territorio del Estado. </w:t>
      </w:r>
      <w:r w:rsidR="00693DD2">
        <w:rPr>
          <w:rFonts w:ascii="Arial" w:hAnsi="Arial" w:cs="Arial"/>
          <w:sz w:val="24"/>
          <w:szCs w:val="24"/>
        </w:rPr>
        <w:t>- - - - - - - - - - - - - - - - - - - - - - - - - - - - - - - - - - - - - - -</w:t>
      </w:r>
    </w:p>
    <w:p w:rsidR="00693DD2" w:rsidRPr="006755D4" w:rsidRDefault="00693DD2" w:rsidP="00693DD2">
      <w:pPr>
        <w:spacing w:line="360" w:lineRule="auto"/>
        <w:ind w:right="-518" w:firstLine="567"/>
        <w:jc w:val="both"/>
        <w:rPr>
          <w:rFonts w:ascii="Arial" w:hAnsi="Arial" w:cs="Arial"/>
          <w:sz w:val="24"/>
          <w:szCs w:val="24"/>
        </w:rPr>
      </w:pPr>
    </w:p>
    <w:p w:rsidR="00D014BE" w:rsidRDefault="002A3764" w:rsidP="00606F6C">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 xml:space="preserve">La personalidad </w:t>
      </w:r>
      <w:r w:rsidR="00C108C5" w:rsidRPr="00606F6C">
        <w:rPr>
          <w:rFonts w:ascii="Arial" w:hAnsi="Arial" w:cs="Arial"/>
          <w:sz w:val="24"/>
          <w:szCs w:val="24"/>
        </w:rPr>
        <w:t>de las partes, quedó acreditada en términos del artículo 1</w:t>
      </w:r>
      <w:r w:rsidR="00A97B12" w:rsidRPr="00606F6C">
        <w:rPr>
          <w:rFonts w:ascii="Arial" w:hAnsi="Arial" w:cs="Arial"/>
          <w:sz w:val="24"/>
          <w:szCs w:val="24"/>
        </w:rPr>
        <w:t>48</w:t>
      </w:r>
      <w:r w:rsidR="00C108C5" w:rsidRPr="00606F6C">
        <w:rPr>
          <w:rFonts w:ascii="Arial" w:hAnsi="Arial" w:cs="Arial"/>
          <w:sz w:val="24"/>
          <w:szCs w:val="24"/>
        </w:rPr>
        <w:t xml:space="preserve"> y </w:t>
      </w:r>
      <w:r w:rsidR="00A97B12" w:rsidRPr="00606F6C">
        <w:rPr>
          <w:rFonts w:ascii="Arial" w:hAnsi="Arial" w:cs="Arial"/>
          <w:sz w:val="24"/>
          <w:szCs w:val="24"/>
        </w:rPr>
        <w:t>151</w:t>
      </w:r>
      <w:r w:rsidR="00C108C5" w:rsidRPr="00606F6C">
        <w:rPr>
          <w:rFonts w:ascii="Arial" w:hAnsi="Arial" w:cs="Arial"/>
          <w:sz w:val="24"/>
          <w:szCs w:val="24"/>
        </w:rPr>
        <w:t xml:space="preserve"> de la Ley de</w:t>
      </w:r>
      <w:r w:rsidR="00A97B12" w:rsidRPr="00606F6C">
        <w:rPr>
          <w:rFonts w:ascii="Arial" w:hAnsi="Arial" w:cs="Arial"/>
          <w:sz w:val="24"/>
          <w:szCs w:val="24"/>
        </w:rPr>
        <w:t xml:space="preserve"> Procedimiento de </w:t>
      </w:r>
      <w:r w:rsidR="00C108C5" w:rsidRPr="00606F6C">
        <w:rPr>
          <w:rFonts w:ascii="Arial" w:hAnsi="Arial" w:cs="Arial"/>
          <w:sz w:val="24"/>
          <w:szCs w:val="24"/>
        </w:rPr>
        <w:t xml:space="preserve"> Justicia Administrativa para el Estado, </w:t>
      </w:r>
      <w:r w:rsidR="00C108C5" w:rsidRPr="00606F6C">
        <w:rPr>
          <w:rFonts w:ascii="Arial" w:hAnsi="Arial" w:cs="Arial"/>
          <w:bCs/>
          <w:color w:val="000000"/>
          <w:sz w:val="24"/>
          <w:szCs w:val="24"/>
        </w:rPr>
        <w:t>ya que l</w:t>
      </w:r>
      <w:r w:rsidR="00F95351">
        <w:rPr>
          <w:rFonts w:ascii="Arial" w:hAnsi="Arial" w:cs="Arial"/>
          <w:bCs/>
          <w:color w:val="000000"/>
          <w:sz w:val="24"/>
          <w:szCs w:val="24"/>
        </w:rPr>
        <w:t>a</w:t>
      </w:r>
      <w:r w:rsidR="00C108C5" w:rsidRPr="00606F6C">
        <w:rPr>
          <w:rFonts w:ascii="Arial" w:hAnsi="Arial" w:cs="Arial"/>
          <w:bCs/>
          <w:color w:val="000000"/>
          <w:sz w:val="24"/>
          <w:szCs w:val="24"/>
        </w:rPr>
        <w:t xml:space="preserve"> actor</w:t>
      </w:r>
      <w:r w:rsidR="00F95351">
        <w:rPr>
          <w:rFonts w:ascii="Arial" w:hAnsi="Arial" w:cs="Arial"/>
          <w:bCs/>
          <w:color w:val="000000"/>
          <w:sz w:val="24"/>
          <w:szCs w:val="24"/>
        </w:rPr>
        <w:t xml:space="preserve">a </w:t>
      </w:r>
      <w:r w:rsidR="00CC1C37">
        <w:rPr>
          <w:rFonts w:cs="Arial"/>
          <w:b/>
          <w:sz w:val="24"/>
          <w:szCs w:val="24"/>
        </w:rPr>
        <w:t xml:space="preserve">********* </w:t>
      </w:r>
      <w:r w:rsidR="00606F6C" w:rsidRPr="00606F6C">
        <w:rPr>
          <w:rFonts w:ascii="Arial" w:hAnsi="Arial" w:cs="Arial"/>
          <w:sz w:val="24"/>
          <w:szCs w:val="24"/>
        </w:rPr>
        <w:t>y l</w:t>
      </w:r>
      <w:r w:rsidR="00BA7F97" w:rsidRPr="00606F6C">
        <w:rPr>
          <w:rFonts w:ascii="Arial" w:hAnsi="Arial" w:cs="Arial"/>
          <w:bCs/>
          <w:color w:val="000000"/>
          <w:sz w:val="24"/>
          <w:szCs w:val="24"/>
        </w:rPr>
        <w:t xml:space="preserve">a </w:t>
      </w:r>
      <w:r w:rsidR="00F67F5B" w:rsidRPr="00606F6C">
        <w:rPr>
          <w:rFonts w:ascii="Arial" w:hAnsi="Arial" w:cs="Arial"/>
          <w:bCs/>
          <w:color w:val="000000"/>
          <w:sz w:val="24"/>
          <w:szCs w:val="24"/>
        </w:rPr>
        <w:t>Director</w:t>
      </w:r>
      <w:r w:rsidR="00BA7F97" w:rsidRPr="00606F6C">
        <w:rPr>
          <w:rFonts w:ascii="Arial" w:hAnsi="Arial" w:cs="Arial"/>
          <w:bCs/>
          <w:color w:val="000000"/>
          <w:sz w:val="24"/>
          <w:szCs w:val="24"/>
        </w:rPr>
        <w:t>a de lo Contencioso de la Procuraduría Fiscal</w:t>
      </w:r>
      <w:r w:rsidR="00BA7F97">
        <w:rPr>
          <w:rFonts w:ascii="Arial" w:hAnsi="Arial" w:cs="Arial"/>
          <w:bCs/>
          <w:color w:val="000000"/>
          <w:sz w:val="24"/>
          <w:szCs w:val="24"/>
        </w:rPr>
        <w:t xml:space="preserve">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w:t>
      </w:r>
      <w:r w:rsidR="00F65B1C">
        <w:rPr>
          <w:rFonts w:ascii="Arial" w:hAnsi="Arial" w:cs="Arial"/>
          <w:sz w:val="24"/>
          <w:szCs w:val="24"/>
        </w:rPr>
        <w:t xml:space="preserve">- - - - - - - - </w:t>
      </w:r>
    </w:p>
    <w:p w:rsidR="00510CE6" w:rsidRDefault="00510CE6" w:rsidP="00D014BE">
      <w:pPr>
        <w:spacing w:line="360" w:lineRule="auto"/>
        <w:ind w:right="-518"/>
        <w:jc w:val="both"/>
        <w:rPr>
          <w:rFonts w:ascii="Arial" w:hAnsi="Arial" w:cs="Arial"/>
          <w:sz w:val="24"/>
          <w:szCs w:val="24"/>
        </w:rPr>
      </w:pPr>
    </w:p>
    <w:p w:rsidR="00150FE3" w:rsidRDefault="00C108C5" w:rsidP="00150FE3">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CC1C37">
        <w:rPr>
          <w:rFonts w:cs="Arial"/>
          <w:b w:val="0"/>
          <w:sz w:val="24"/>
          <w:szCs w:val="24"/>
        </w:rPr>
        <w:t>*********</w:t>
      </w:r>
      <w:r w:rsidR="00150FE3">
        <w:rPr>
          <w:rFonts w:cs="Arial"/>
          <w:sz w:val="24"/>
          <w:szCs w:val="24"/>
        </w:rPr>
        <w:t xml:space="preserve"> </w:t>
      </w:r>
      <w:r w:rsidR="00150FE3">
        <w:rPr>
          <w:rFonts w:cs="Arial"/>
          <w:b w:val="0"/>
          <w:sz w:val="24"/>
          <w:szCs w:val="24"/>
        </w:rPr>
        <w:t xml:space="preserve">en su cuarto concepto de impugnación de demanda, </w:t>
      </w:r>
      <w:r w:rsidR="00150FE3" w:rsidRPr="00BC30C9">
        <w:rPr>
          <w:rFonts w:cs="Arial"/>
          <w:b w:val="0"/>
          <w:sz w:val="24"/>
          <w:szCs w:val="24"/>
        </w:rPr>
        <w:t>demandó la nulidad del</w:t>
      </w:r>
      <w:r w:rsidR="00150FE3">
        <w:rPr>
          <w:rFonts w:cs="Arial"/>
          <w:b w:val="0"/>
          <w:sz w:val="24"/>
          <w:szCs w:val="24"/>
        </w:rPr>
        <w:t xml:space="preserve"> documento en donde consta la multa por infracción relacionada con la presentación de declaraciones del Impuesto Cedular a los Ingresos por el Otorgamiento del Uso o Goce Temporal de Bienes Inmuebles, de veinte de febrero de dos mil diecinueve, con </w:t>
      </w:r>
      <w:r w:rsidR="00150FE3" w:rsidRPr="006159CB">
        <w:rPr>
          <w:rFonts w:cs="Arial"/>
          <w:b w:val="0"/>
          <w:sz w:val="24"/>
          <w:szCs w:val="24"/>
        </w:rPr>
        <w:t>número de control</w:t>
      </w:r>
      <w:r w:rsidR="00150FE3">
        <w:rPr>
          <w:rFonts w:cs="Arial"/>
          <w:b w:val="0"/>
          <w:sz w:val="24"/>
          <w:szCs w:val="24"/>
        </w:rPr>
        <w:t xml:space="preserve"> </w:t>
      </w:r>
      <w:r w:rsidR="00CC1C37">
        <w:rPr>
          <w:rFonts w:cs="Arial"/>
          <w:b w:val="0"/>
          <w:sz w:val="24"/>
          <w:szCs w:val="24"/>
        </w:rPr>
        <w:t>*********</w:t>
      </w:r>
      <w:r w:rsidR="00150FE3" w:rsidRPr="006159CB">
        <w:rPr>
          <w:rFonts w:cs="Arial"/>
          <w:b w:val="0"/>
          <w:sz w:val="24"/>
          <w:szCs w:val="24"/>
        </w:rPr>
        <w:t xml:space="preserve">, </w:t>
      </w:r>
      <w:r w:rsidR="00150FE3">
        <w:rPr>
          <w:rFonts w:cs="Arial"/>
          <w:b w:val="0"/>
          <w:sz w:val="24"/>
          <w:szCs w:val="24"/>
        </w:rPr>
        <w:t>emitida por</w:t>
      </w:r>
      <w:r w:rsidR="00150FE3" w:rsidRPr="006159CB">
        <w:rPr>
          <w:rFonts w:cs="Arial"/>
          <w:b w:val="0"/>
          <w:sz w:val="24"/>
          <w:szCs w:val="24"/>
        </w:rPr>
        <w:t xml:space="preserve"> la Directora de Ingresos y Recaudación de la Secretaría de F</w:t>
      </w:r>
      <w:r w:rsidR="00150FE3">
        <w:rPr>
          <w:rFonts w:cs="Arial"/>
          <w:b w:val="0"/>
          <w:sz w:val="24"/>
          <w:szCs w:val="24"/>
        </w:rPr>
        <w:t>inanzas del Estado de Oaxaca</w:t>
      </w:r>
      <w:r w:rsidR="00150FE3" w:rsidRPr="006159CB">
        <w:rPr>
          <w:rFonts w:cs="Arial"/>
          <w:b w:val="0"/>
          <w:sz w:val="24"/>
          <w:szCs w:val="24"/>
        </w:rPr>
        <w:t xml:space="preserve">; al considerar que la multa impuesta en el acto impugnado es </w:t>
      </w:r>
      <w:r w:rsidR="00150FE3">
        <w:rPr>
          <w:rFonts w:cs="Arial"/>
          <w:b w:val="0"/>
          <w:sz w:val="24"/>
          <w:szCs w:val="24"/>
        </w:rPr>
        <w:t>ilegal, por la indebida fundamentación y motivación.</w:t>
      </w:r>
    </w:p>
    <w:p w:rsidR="00150FE3" w:rsidRDefault="00150FE3" w:rsidP="00150FE3">
      <w:pPr>
        <w:pStyle w:val="corte3centro"/>
        <w:ind w:right="-518" w:firstLine="567"/>
        <w:jc w:val="both"/>
        <w:rPr>
          <w:rFonts w:cs="Arial"/>
          <w:b w:val="0"/>
          <w:sz w:val="24"/>
          <w:szCs w:val="24"/>
        </w:rPr>
      </w:pPr>
      <w:r>
        <w:rPr>
          <w:rFonts w:cs="Arial"/>
          <w:b w:val="0"/>
          <w:sz w:val="24"/>
          <w:szCs w:val="24"/>
        </w:rPr>
        <w:lastRenderedPageBreak/>
        <w:t xml:space="preserve"> </w:t>
      </w:r>
    </w:p>
    <w:p w:rsidR="00150FE3" w:rsidRDefault="00150FE3" w:rsidP="00150FE3">
      <w:pPr>
        <w:pStyle w:val="corte3centro"/>
        <w:ind w:right="-518" w:firstLine="567"/>
        <w:jc w:val="both"/>
        <w:rPr>
          <w:rFonts w:cs="Arial"/>
          <w:b w:val="0"/>
          <w:bCs/>
          <w:sz w:val="24"/>
          <w:szCs w:val="24"/>
          <w:lang w:val="es-ES"/>
        </w:rPr>
      </w:pPr>
      <w:r>
        <w:rPr>
          <w:rFonts w:cs="Arial"/>
          <w:b w:val="0"/>
          <w:bCs/>
          <w:sz w:val="24"/>
          <w:szCs w:val="24"/>
          <w:lang w:val="es-ES"/>
        </w:rPr>
        <w:t xml:space="preserve">Por su parte, la Directora de lo Contencioso de la Secretaría de Finanzas del Poder Ejecutivo del Estado, en representación de la autoridad demandada, en su contestación de demanda, defendió la legalidad de su acto, y manifestó que el acto impugnado fue fundado y motivado. </w:t>
      </w:r>
    </w:p>
    <w:p w:rsidR="00150FE3" w:rsidRDefault="00150FE3" w:rsidP="00150FE3">
      <w:pPr>
        <w:pStyle w:val="corte3centro"/>
        <w:ind w:right="-518" w:firstLine="567"/>
        <w:jc w:val="both"/>
        <w:rPr>
          <w:rFonts w:cs="Arial"/>
          <w:bCs/>
          <w:color w:val="000000"/>
          <w:sz w:val="24"/>
          <w:szCs w:val="24"/>
        </w:rPr>
      </w:pPr>
    </w:p>
    <w:p w:rsidR="00150FE3" w:rsidRPr="009C66B4" w:rsidRDefault="00150FE3" w:rsidP="00150FE3">
      <w:pPr>
        <w:pStyle w:val="corte3centro"/>
        <w:ind w:right="-518" w:firstLine="567"/>
        <w:jc w:val="both"/>
        <w:rPr>
          <w:rFonts w:cs="Arial"/>
          <w:b w:val="0"/>
          <w:sz w:val="24"/>
          <w:szCs w:val="24"/>
        </w:rPr>
      </w:pPr>
      <w:r>
        <w:rPr>
          <w:rFonts w:cs="Arial"/>
          <w:b w:val="0"/>
          <w:sz w:val="24"/>
          <w:szCs w:val="24"/>
        </w:rPr>
        <w:t xml:space="preserve">Ahora bien, del análisis de la multa por infracción relacionada con la presentación de declaración del Impuesto Cedular a los Ingresos por el Otorgamiento del Uso o Goce Temporal de Bienes Inmuebles, con número de control </w:t>
      </w:r>
      <w:r w:rsidR="00CC1C37">
        <w:rPr>
          <w:rFonts w:cs="Arial"/>
          <w:b w:val="0"/>
          <w:sz w:val="24"/>
          <w:szCs w:val="24"/>
        </w:rPr>
        <w:t>*********</w:t>
      </w:r>
      <w:r>
        <w:rPr>
          <w:rFonts w:cs="Arial"/>
          <w:b w:val="0"/>
          <w:sz w:val="24"/>
          <w:szCs w:val="24"/>
        </w:rPr>
        <w:t xml:space="preserve"> de veinte de febrero de dos mil diecinueve (foja 16)</w:t>
      </w:r>
      <w:r w:rsidRPr="009C66B4">
        <w:rPr>
          <w:rFonts w:cs="Arial"/>
          <w:b w:val="0"/>
          <w:sz w:val="24"/>
          <w:szCs w:val="24"/>
        </w:rPr>
        <w:t xml:space="preserve">, </w:t>
      </w:r>
      <w:r>
        <w:rPr>
          <w:rFonts w:cs="Arial"/>
          <w:b w:val="0"/>
          <w:sz w:val="24"/>
          <w:szCs w:val="24"/>
        </w:rPr>
        <w:t xml:space="preserve">documental, que hace prueba plena en términos de la fracción I del artículo 203 de la Ley de Procedimiento y Justicia Administrativa para el Estado, por haber sido confeccionado por servidor público en ejercicio de sus funciones, </w:t>
      </w:r>
      <w:r w:rsidRPr="009C66B4">
        <w:rPr>
          <w:rFonts w:cs="Arial"/>
          <w:b w:val="0"/>
          <w:sz w:val="24"/>
          <w:szCs w:val="24"/>
        </w:rPr>
        <w:t xml:space="preserve">se advierte que la autoridad demandada en la parte que interesa </w:t>
      </w:r>
      <w:r>
        <w:rPr>
          <w:rFonts w:cs="Arial"/>
          <w:b w:val="0"/>
          <w:sz w:val="24"/>
          <w:szCs w:val="24"/>
        </w:rPr>
        <w:t>dice:</w:t>
      </w:r>
    </w:p>
    <w:p w:rsidR="00150FE3" w:rsidRPr="009C66B4" w:rsidRDefault="00150FE3" w:rsidP="00150FE3">
      <w:pPr>
        <w:pStyle w:val="corte3centro"/>
        <w:tabs>
          <w:tab w:val="left" w:pos="7035"/>
        </w:tabs>
        <w:ind w:right="-518" w:firstLine="567"/>
        <w:jc w:val="both"/>
        <w:rPr>
          <w:rFonts w:cs="Arial"/>
          <w:b w:val="0"/>
          <w:sz w:val="24"/>
          <w:szCs w:val="24"/>
        </w:rPr>
      </w:pPr>
      <w:r>
        <w:rPr>
          <w:rFonts w:cs="Arial"/>
          <w:b w:val="0"/>
          <w:sz w:val="24"/>
          <w:szCs w:val="24"/>
        </w:rPr>
        <w:tab/>
      </w:r>
    </w:p>
    <w:p w:rsidR="00150FE3" w:rsidRDefault="00150FE3" w:rsidP="00150FE3">
      <w:pPr>
        <w:pStyle w:val="corte3centro"/>
        <w:spacing w:line="240" w:lineRule="auto"/>
        <w:ind w:left="567" w:right="-518"/>
        <w:jc w:val="both"/>
        <w:rPr>
          <w:rFonts w:cs="Arial"/>
          <w:b w:val="0"/>
          <w:i/>
          <w:sz w:val="22"/>
          <w:szCs w:val="22"/>
        </w:rPr>
      </w:pPr>
      <w:r w:rsidRPr="00852E12">
        <w:rPr>
          <w:rFonts w:cs="Arial"/>
          <w:b w:val="0"/>
          <w:i/>
          <w:sz w:val="22"/>
          <w:szCs w:val="22"/>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150FE3" w:rsidRPr="00852E12" w:rsidRDefault="00EB40B6" w:rsidP="00150FE3">
      <w:pPr>
        <w:pStyle w:val="corte3centro"/>
        <w:spacing w:line="240" w:lineRule="auto"/>
        <w:ind w:left="567" w:right="-518"/>
        <w:jc w:val="both"/>
        <w:rPr>
          <w:rFonts w:cs="Arial"/>
          <w:b w:val="0"/>
          <w:i/>
          <w:sz w:val="22"/>
          <w:szCs w:val="22"/>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4B16CB39" wp14:editId="447F16CF">
                <wp:simplePos x="0" y="0"/>
                <wp:positionH relativeFrom="column">
                  <wp:posOffset>-1125855</wp:posOffset>
                </wp:positionH>
                <wp:positionV relativeFrom="paragraph">
                  <wp:posOffset>-233680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B40B6" w:rsidRPr="00964253" w:rsidRDefault="00EB40B6" w:rsidP="00EB40B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88.65pt;margin-top:-18.4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" fillcolor="white [3201]" strokecolor="#f79646 [3209]" strokeweight="2pt">
                <v:textbox>
                  <w:txbxContent>
                    <w:p w:rsidR="00EB40B6" w:rsidRPr="00964253" w:rsidRDefault="00EB40B6" w:rsidP="00EB40B6">
                      <w:pPr>
                        <w:jc w:val="center"/>
                        <w:rPr>
                          <w:lang w:val="es-MX"/>
                        </w:rPr>
                      </w:pPr>
                      <w:r>
                        <w:rPr>
                          <w:lang w:val="es-MX"/>
                        </w:rPr>
                        <w:t>Datos personales protegidos por el artículo 116 de la LGTAIP y el 56 de la LTAIPEO.</w:t>
                      </w:r>
                    </w:p>
                  </w:txbxContent>
                </v:textbox>
              </v:rect>
            </w:pict>
          </mc:Fallback>
        </mc:AlternateContent>
      </w:r>
    </w:p>
    <w:p w:rsidR="00150FE3" w:rsidRDefault="00150FE3" w:rsidP="00150FE3">
      <w:pPr>
        <w:pStyle w:val="corte3centro"/>
        <w:spacing w:line="240" w:lineRule="auto"/>
        <w:ind w:left="567" w:right="-518"/>
        <w:jc w:val="both"/>
        <w:rPr>
          <w:rFonts w:cs="Arial"/>
          <w:b w:val="0"/>
          <w:i/>
          <w:sz w:val="22"/>
          <w:szCs w:val="22"/>
        </w:rPr>
      </w:pPr>
      <w:r w:rsidRPr="00852E12">
        <w:rPr>
          <w:rFonts w:cs="Arial"/>
          <w:b w:val="0"/>
          <w:i/>
          <w:sz w:val="22"/>
          <w:szCs w:val="22"/>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w:t>
      </w:r>
      <w:r>
        <w:rPr>
          <w:rFonts w:cs="Arial"/>
          <w:b w:val="0"/>
          <w:i/>
          <w:sz w:val="22"/>
          <w:szCs w:val="22"/>
        </w:rPr>
        <w:t>Impuesto Cedular a los Ingresos por el Otorgamiento del Uso o Goce Temporal de Bienes Inmuebles</w:t>
      </w:r>
      <w:r w:rsidRPr="00852E12">
        <w:rPr>
          <w:rFonts w:cs="Arial"/>
          <w:b w:val="0"/>
          <w:i/>
          <w:sz w:val="22"/>
          <w:szCs w:val="22"/>
        </w:rPr>
        <w:t>, se le ha identificado como sujeto obligado en materia del impuesto de referencia y que ha incurrido en el incumplimiento de su(s) obligación(es), toda vez que ha transcurrido en exceso el plaz</w:t>
      </w:r>
      <w:r>
        <w:rPr>
          <w:rFonts w:cs="Arial"/>
          <w:b w:val="0"/>
          <w:i/>
          <w:sz w:val="22"/>
          <w:szCs w:val="22"/>
        </w:rPr>
        <w:t xml:space="preserve">o a que se refiere el artículo </w:t>
      </w:r>
      <w:r w:rsidR="0086283C">
        <w:rPr>
          <w:rFonts w:cs="Arial"/>
          <w:b w:val="0"/>
          <w:i/>
          <w:sz w:val="22"/>
          <w:szCs w:val="22"/>
        </w:rPr>
        <w:t>27</w:t>
      </w:r>
      <w:r w:rsidRPr="00852E12">
        <w:rPr>
          <w:rFonts w:cs="Arial"/>
          <w:b w:val="0"/>
          <w:i/>
          <w:sz w:val="22"/>
          <w:szCs w:val="22"/>
        </w:rPr>
        <w:t xml:space="preserve"> de la Ley Estatal de Hacienda vigente para </w:t>
      </w:r>
      <w:r w:rsidR="0086283C">
        <w:rPr>
          <w:rFonts w:cs="Arial"/>
          <w:b w:val="0"/>
          <w:i/>
          <w:sz w:val="22"/>
          <w:szCs w:val="22"/>
        </w:rPr>
        <w:t xml:space="preserve">el ejercicio fiscal 2018, para </w:t>
      </w:r>
      <w:r w:rsidRPr="00852E12">
        <w:rPr>
          <w:rFonts w:cs="Arial"/>
          <w:b w:val="0"/>
          <w:i/>
          <w:sz w:val="22"/>
          <w:szCs w:val="22"/>
        </w:rPr>
        <w:t>la presentación de la(s) declaración(es) bimestrales(es) definitiva(s) y enterar el Impuesto que nos ocupa, conforme a lo siguiente:</w:t>
      </w:r>
    </w:p>
    <w:p w:rsidR="00150FE3" w:rsidRPr="00852E12" w:rsidRDefault="00150FE3" w:rsidP="00150FE3">
      <w:pPr>
        <w:pStyle w:val="corte3centro"/>
        <w:spacing w:line="240" w:lineRule="auto"/>
        <w:ind w:left="567" w:right="-518"/>
        <w:jc w:val="both"/>
        <w:rPr>
          <w:rFonts w:cs="Arial"/>
          <w:b w:val="0"/>
          <w:i/>
          <w:sz w:val="22"/>
          <w:szCs w:val="22"/>
        </w:rPr>
      </w:pPr>
    </w:p>
    <w:p w:rsidR="00150FE3" w:rsidRPr="0086283C" w:rsidRDefault="00150FE3" w:rsidP="00150FE3">
      <w:pPr>
        <w:pStyle w:val="corte3centro"/>
        <w:spacing w:line="240" w:lineRule="auto"/>
        <w:ind w:right="-518" w:firstLine="567"/>
        <w:jc w:val="both"/>
        <w:rPr>
          <w:rFonts w:cs="Arial"/>
          <w:i/>
          <w:sz w:val="28"/>
          <w:szCs w:val="28"/>
        </w:rPr>
      </w:pPr>
      <w:r w:rsidRPr="0086283C">
        <w:rPr>
          <w:rFonts w:cs="Arial"/>
          <w:i/>
          <w:sz w:val="28"/>
          <w:szCs w:val="28"/>
        </w:rPr>
        <w:t>…</w:t>
      </w:r>
    </w:p>
    <w:p w:rsidR="00150FE3" w:rsidRPr="00852E12" w:rsidRDefault="00150FE3" w:rsidP="00150FE3">
      <w:pPr>
        <w:pStyle w:val="corte3centro"/>
        <w:spacing w:line="240" w:lineRule="auto"/>
        <w:ind w:right="-518" w:firstLine="567"/>
        <w:jc w:val="both"/>
        <w:rPr>
          <w:rFonts w:cs="Arial"/>
          <w:b w:val="0"/>
          <w:i/>
          <w:sz w:val="22"/>
          <w:szCs w:val="22"/>
        </w:rPr>
      </w:pPr>
    </w:p>
    <w:p w:rsidR="00150FE3" w:rsidRPr="00852E12" w:rsidRDefault="00150FE3" w:rsidP="00150FE3">
      <w:pPr>
        <w:pStyle w:val="corte3centro"/>
        <w:spacing w:line="240" w:lineRule="auto"/>
        <w:ind w:left="567" w:right="-518"/>
        <w:jc w:val="both"/>
        <w:rPr>
          <w:rFonts w:cs="Arial"/>
          <w:b w:val="0"/>
          <w:i/>
          <w:sz w:val="22"/>
          <w:szCs w:val="22"/>
        </w:rPr>
      </w:pPr>
      <w:r>
        <w:rPr>
          <w:rFonts w:cs="Arial"/>
          <w:b w:val="0"/>
          <w:i/>
          <w:sz w:val="22"/>
          <w:szCs w:val="22"/>
        </w:rPr>
        <w:t xml:space="preserve">Considerando que con fecha </w:t>
      </w:r>
      <w:r w:rsidR="0086283C">
        <w:rPr>
          <w:rFonts w:cs="Arial"/>
          <w:b w:val="0"/>
          <w:i/>
          <w:sz w:val="22"/>
          <w:szCs w:val="22"/>
        </w:rPr>
        <w:t>24 de junio de 2009</w:t>
      </w:r>
      <w:r>
        <w:rPr>
          <w:rFonts w:cs="Arial"/>
          <w:b w:val="0"/>
          <w:i/>
          <w:sz w:val="22"/>
          <w:szCs w:val="22"/>
        </w:rPr>
        <w:t xml:space="preserve">, </w:t>
      </w:r>
      <w:r w:rsidRPr="00852E12">
        <w:rPr>
          <w:rFonts w:cs="Arial"/>
          <w:b w:val="0"/>
          <w:i/>
          <w:sz w:val="22"/>
          <w:szCs w:val="22"/>
        </w:rPr>
        <w:t xml:space="preserve">usted presentó ante la Delegación o Subdelegación Fiscal </w:t>
      </w:r>
      <w:r w:rsidR="0086283C">
        <w:rPr>
          <w:rFonts w:cs="Arial"/>
          <w:b w:val="0"/>
          <w:i/>
          <w:sz w:val="22"/>
          <w:szCs w:val="22"/>
        </w:rPr>
        <w:t>actualmente Centro Integrales de Atención a</w:t>
      </w:r>
      <w:r w:rsidRPr="00852E12">
        <w:rPr>
          <w:rFonts w:cs="Arial"/>
          <w:b w:val="0"/>
          <w:i/>
          <w:sz w:val="22"/>
          <w:szCs w:val="22"/>
        </w:rPr>
        <w:t xml:space="preserve"> Contribuyente</w:t>
      </w:r>
      <w:r w:rsidR="0086283C">
        <w:rPr>
          <w:rFonts w:cs="Arial"/>
          <w:b w:val="0"/>
          <w:i/>
          <w:sz w:val="22"/>
          <w:szCs w:val="22"/>
        </w:rPr>
        <w:t>s correspondientes a su domicilio fiscal, formulario múltiple de Registro Estatal de Contribuyente, a fin de quedar ins</w:t>
      </w:r>
      <w:r w:rsidRPr="00852E12">
        <w:rPr>
          <w:rFonts w:cs="Arial"/>
          <w:b w:val="0"/>
          <w:i/>
          <w:sz w:val="22"/>
          <w:szCs w:val="22"/>
        </w:rPr>
        <w:t>c</w:t>
      </w:r>
      <w:r w:rsidR="0086283C">
        <w:rPr>
          <w:rFonts w:cs="Arial"/>
          <w:b w:val="0"/>
          <w:i/>
          <w:sz w:val="22"/>
          <w:szCs w:val="22"/>
        </w:rPr>
        <w:t>rito(a), con la obligación del I</w:t>
      </w:r>
      <w:r w:rsidRPr="00852E12">
        <w:rPr>
          <w:rFonts w:cs="Arial"/>
          <w:b w:val="0"/>
          <w:i/>
          <w:sz w:val="22"/>
          <w:szCs w:val="22"/>
        </w:rPr>
        <w:t xml:space="preserve">mpuesto </w:t>
      </w:r>
      <w:r w:rsidR="0086283C">
        <w:rPr>
          <w:rFonts w:cs="Arial"/>
          <w:b w:val="0"/>
          <w:i/>
          <w:sz w:val="22"/>
          <w:szCs w:val="22"/>
        </w:rPr>
        <w:t>Cedular a los Ingresos por el Otorgamiento del Uso o goce Temporal de Bienes Inmuebles; y a la fecha</w:t>
      </w:r>
      <w:r w:rsidRPr="00852E12">
        <w:rPr>
          <w:rFonts w:cs="Arial"/>
          <w:b w:val="0"/>
          <w:i/>
          <w:sz w:val="22"/>
          <w:szCs w:val="22"/>
        </w:rPr>
        <w:t xml:space="preserve">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w:t>
      </w:r>
      <w:r w:rsidR="00703CDC">
        <w:rPr>
          <w:rFonts w:cs="Arial"/>
          <w:b w:val="0"/>
          <w:i/>
          <w:sz w:val="22"/>
          <w:szCs w:val="22"/>
        </w:rPr>
        <w:t xml:space="preserve">el 10 de enero de 2019, </w:t>
      </w:r>
      <w:r w:rsidRPr="00852E12">
        <w:rPr>
          <w:rFonts w:cs="Arial"/>
          <w:b w:val="0"/>
          <w:i/>
          <w:sz w:val="22"/>
          <w:szCs w:val="22"/>
        </w:rPr>
        <w:t>vigente a partir de 1 de febrero de 201</w:t>
      </w:r>
      <w:r w:rsidR="00703CDC">
        <w:rPr>
          <w:rFonts w:cs="Arial"/>
          <w:b w:val="0"/>
          <w:i/>
          <w:sz w:val="22"/>
          <w:szCs w:val="22"/>
        </w:rPr>
        <w:t>9</w:t>
      </w:r>
      <w:r w:rsidRPr="00852E12">
        <w:rPr>
          <w:rFonts w:cs="Arial"/>
          <w:b w:val="0"/>
          <w:i/>
          <w:sz w:val="22"/>
          <w:szCs w:val="22"/>
        </w:rPr>
        <w:t>, por considerar que no existen agravantes ni antecedentes del contribuyente, en consecuencia se le impone la multa citada en los términos siguientes:</w:t>
      </w:r>
    </w:p>
    <w:p w:rsidR="00150FE3" w:rsidRPr="00E15A76" w:rsidRDefault="00150FE3" w:rsidP="00150FE3">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150FE3" w:rsidRPr="00E15A76" w:rsidTr="00B87A81">
        <w:tc>
          <w:tcPr>
            <w:tcW w:w="2660" w:type="dxa"/>
          </w:tcPr>
          <w:p w:rsidR="00150FE3" w:rsidRPr="00E15A76" w:rsidRDefault="00150FE3" w:rsidP="00B87A81">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50FE3" w:rsidRPr="00E15A76" w:rsidRDefault="00150FE3" w:rsidP="00B87A81">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50FE3" w:rsidRPr="00E15A76" w:rsidRDefault="00150FE3" w:rsidP="00B87A81">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50FE3" w:rsidRPr="00E15A76" w:rsidRDefault="00150FE3" w:rsidP="00B87A81">
            <w:pPr>
              <w:pStyle w:val="corte3centro"/>
              <w:tabs>
                <w:tab w:val="left" w:pos="4578"/>
              </w:tabs>
              <w:ind w:right="-518"/>
              <w:jc w:val="both"/>
              <w:rPr>
                <w:rFonts w:cs="Arial"/>
                <w:i/>
                <w:sz w:val="16"/>
                <w:szCs w:val="16"/>
              </w:rPr>
            </w:pPr>
            <w:r w:rsidRPr="00E15A76">
              <w:rPr>
                <w:rFonts w:cs="Arial"/>
                <w:i/>
                <w:sz w:val="16"/>
                <w:szCs w:val="16"/>
              </w:rPr>
              <w:t>MULTA A PAGAR</w:t>
            </w:r>
          </w:p>
        </w:tc>
      </w:tr>
      <w:tr w:rsidR="00150FE3" w:rsidRPr="004B335E" w:rsidTr="00B87A81">
        <w:tc>
          <w:tcPr>
            <w:tcW w:w="2660" w:type="dxa"/>
            <w:vAlign w:val="bottom"/>
          </w:tcPr>
          <w:p w:rsidR="00150FE3" w:rsidRPr="004B335E" w:rsidRDefault="00150FE3" w:rsidP="00B87A81">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150FE3" w:rsidRPr="004B335E" w:rsidRDefault="00150FE3" w:rsidP="00B87A81">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50FE3" w:rsidRPr="004B335E" w:rsidRDefault="00150FE3" w:rsidP="00B87A81">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vigente</w:t>
            </w:r>
          </w:p>
        </w:tc>
        <w:tc>
          <w:tcPr>
            <w:tcW w:w="3118" w:type="dxa"/>
            <w:vAlign w:val="bottom"/>
          </w:tcPr>
          <w:p w:rsidR="00150FE3" w:rsidRPr="004B335E" w:rsidRDefault="00150FE3" w:rsidP="00B87A81">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50 UMA</w:t>
            </w:r>
          </w:p>
          <w:p w:rsidR="00150FE3" w:rsidRPr="004B335E" w:rsidRDefault="00150FE3" w:rsidP="00B87A81">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150FE3" w:rsidRPr="004B335E" w:rsidRDefault="00150FE3" w:rsidP="00B87A81">
            <w:pPr>
              <w:pStyle w:val="corte3centro"/>
              <w:tabs>
                <w:tab w:val="left" w:pos="4578"/>
              </w:tabs>
              <w:ind w:right="-518"/>
              <w:jc w:val="left"/>
              <w:rPr>
                <w:rFonts w:cs="Arial"/>
                <w:b w:val="0"/>
                <w:i/>
                <w:sz w:val="16"/>
                <w:szCs w:val="16"/>
              </w:rPr>
            </w:pPr>
            <w:r w:rsidRPr="004B335E">
              <w:rPr>
                <w:rFonts w:cs="Arial"/>
                <w:b w:val="0"/>
                <w:i/>
                <w:sz w:val="16"/>
                <w:szCs w:val="16"/>
              </w:rPr>
              <w:lastRenderedPageBreak/>
              <w:t xml:space="preserve">     </w:t>
            </w:r>
            <w:proofErr w:type="gramStart"/>
            <w:r w:rsidRPr="004B335E">
              <w:rPr>
                <w:rFonts w:cs="Arial"/>
                <w:b w:val="0"/>
                <w:i/>
                <w:sz w:val="16"/>
                <w:szCs w:val="16"/>
              </w:rPr>
              <w:t>para</w:t>
            </w:r>
            <w:proofErr w:type="gramEnd"/>
            <w:r w:rsidRPr="004B335E">
              <w:rPr>
                <w:rFonts w:cs="Arial"/>
                <w:b w:val="0"/>
                <w:i/>
                <w:sz w:val="16"/>
                <w:szCs w:val="16"/>
              </w:rPr>
              <w:t xml:space="preserve"> el Estado de Oaxaca vigente.</w:t>
            </w:r>
          </w:p>
        </w:tc>
        <w:tc>
          <w:tcPr>
            <w:tcW w:w="1276" w:type="dxa"/>
            <w:vAlign w:val="bottom"/>
          </w:tcPr>
          <w:p w:rsidR="00150FE3" w:rsidRPr="004B335E" w:rsidRDefault="00150FE3" w:rsidP="00B87A81">
            <w:pPr>
              <w:pStyle w:val="corte3centro"/>
              <w:tabs>
                <w:tab w:val="left" w:pos="4578"/>
              </w:tabs>
              <w:ind w:right="-518"/>
              <w:rPr>
                <w:rFonts w:cs="Arial"/>
                <w:b w:val="0"/>
                <w:i/>
                <w:sz w:val="16"/>
                <w:szCs w:val="16"/>
              </w:rPr>
            </w:pPr>
            <w:r>
              <w:rPr>
                <w:rFonts w:cs="Arial"/>
                <w:b w:val="0"/>
                <w:i/>
                <w:sz w:val="16"/>
                <w:szCs w:val="16"/>
              </w:rPr>
              <w:lastRenderedPageBreak/>
              <w:t>$84.49</w:t>
            </w:r>
          </w:p>
        </w:tc>
        <w:tc>
          <w:tcPr>
            <w:tcW w:w="1716" w:type="dxa"/>
            <w:vAlign w:val="bottom"/>
          </w:tcPr>
          <w:p w:rsidR="00150FE3" w:rsidRPr="004B335E" w:rsidRDefault="00150FE3" w:rsidP="00B87A81">
            <w:pPr>
              <w:pStyle w:val="corte3centro"/>
              <w:tabs>
                <w:tab w:val="left" w:pos="4578"/>
              </w:tabs>
              <w:ind w:right="-518"/>
              <w:jc w:val="left"/>
              <w:rPr>
                <w:rFonts w:cs="Arial"/>
                <w:b w:val="0"/>
                <w:i/>
                <w:sz w:val="16"/>
                <w:szCs w:val="16"/>
              </w:rPr>
            </w:pPr>
            <w:r>
              <w:rPr>
                <w:rFonts w:cs="Arial"/>
                <w:b w:val="0"/>
                <w:i/>
                <w:sz w:val="16"/>
                <w:szCs w:val="16"/>
              </w:rPr>
              <w:t>$4</w:t>
            </w:r>
            <w:r w:rsidRPr="004B335E">
              <w:rPr>
                <w:rFonts w:cs="Arial"/>
                <w:b w:val="0"/>
                <w:i/>
                <w:sz w:val="16"/>
                <w:szCs w:val="16"/>
              </w:rPr>
              <w:t>,</w:t>
            </w:r>
            <w:r>
              <w:rPr>
                <w:rFonts w:cs="Arial"/>
                <w:b w:val="0"/>
                <w:i/>
                <w:sz w:val="16"/>
                <w:szCs w:val="16"/>
              </w:rPr>
              <w:t>224.50</w:t>
            </w:r>
          </w:p>
        </w:tc>
      </w:tr>
    </w:tbl>
    <w:p w:rsidR="00150FE3" w:rsidRPr="004B335E" w:rsidRDefault="00150FE3" w:rsidP="00150FE3">
      <w:pPr>
        <w:pStyle w:val="corte3centro"/>
        <w:ind w:right="-518" w:firstLine="567"/>
        <w:jc w:val="both"/>
        <w:rPr>
          <w:rFonts w:cs="Arial"/>
          <w:b w:val="0"/>
          <w:i/>
          <w:sz w:val="24"/>
          <w:szCs w:val="24"/>
        </w:rPr>
      </w:pPr>
    </w:p>
    <w:p w:rsidR="00150FE3" w:rsidRPr="00D24A00" w:rsidRDefault="00150FE3" w:rsidP="00150FE3">
      <w:pPr>
        <w:spacing w:line="360" w:lineRule="auto"/>
        <w:ind w:right="-518" w:firstLine="567"/>
        <w:jc w:val="both"/>
        <w:rPr>
          <w:rFonts w:ascii="Arial" w:hAnsi="Arial" w:cs="Arial"/>
          <w:sz w:val="24"/>
          <w:szCs w:val="24"/>
        </w:rPr>
      </w:pPr>
      <w:r>
        <w:rPr>
          <w:rFonts w:cs="Arial"/>
          <w:sz w:val="24"/>
          <w:szCs w:val="24"/>
        </w:rPr>
        <w:t xml:space="preserve"> </w:t>
      </w:r>
      <w:r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CC1C37">
        <w:rPr>
          <w:rFonts w:cs="Arial"/>
          <w:b/>
          <w:sz w:val="24"/>
          <w:szCs w:val="24"/>
        </w:rPr>
        <w:t>*********</w:t>
      </w:r>
      <w:r w:rsidRPr="00446B50">
        <w:rPr>
          <w:rFonts w:ascii="Arial" w:hAnsi="Arial" w:cs="Arial"/>
          <w:sz w:val="24"/>
          <w:szCs w:val="24"/>
        </w:rPr>
        <w:t xml:space="preserve"> </w:t>
      </w:r>
      <w:r w:rsidRPr="00D24A00">
        <w:rPr>
          <w:rFonts w:ascii="Arial" w:hAnsi="Arial" w:cs="Arial"/>
          <w:sz w:val="24"/>
          <w:szCs w:val="24"/>
        </w:rPr>
        <w:t xml:space="preserve">de </w:t>
      </w:r>
      <w:r>
        <w:rPr>
          <w:rFonts w:ascii="Arial" w:hAnsi="Arial" w:cs="Arial"/>
          <w:sz w:val="24"/>
          <w:szCs w:val="24"/>
        </w:rPr>
        <w:t>veinte de febrero de dos mil diecinueve</w:t>
      </w:r>
      <w:r w:rsidRPr="00D24A00">
        <w:rPr>
          <w:rFonts w:ascii="Arial" w:hAnsi="Arial" w:cs="Arial"/>
          <w:sz w:val="24"/>
          <w:szCs w:val="24"/>
        </w:rPr>
        <w:t xml:space="preserve">, no señala en qué consiste el </w:t>
      </w:r>
      <w:r>
        <w:rPr>
          <w:rFonts w:ascii="Arial" w:hAnsi="Arial" w:cs="Arial"/>
          <w:sz w:val="24"/>
          <w:szCs w:val="24"/>
        </w:rPr>
        <w:t>Impuesto Cedular a los Ingresos por el Otorgamiento del Uso o Goce Tempora</w:t>
      </w:r>
      <w:r w:rsidR="00703CDC">
        <w:rPr>
          <w:rFonts w:ascii="Arial" w:hAnsi="Arial" w:cs="Arial"/>
          <w:sz w:val="24"/>
          <w:szCs w:val="24"/>
        </w:rPr>
        <w:t>l</w:t>
      </w:r>
      <w:r>
        <w:rPr>
          <w:rFonts w:ascii="Arial" w:hAnsi="Arial" w:cs="Arial"/>
          <w:sz w:val="24"/>
          <w:szCs w:val="24"/>
        </w:rPr>
        <w:t xml:space="preserve"> de Bienes Inmuebles</w:t>
      </w:r>
      <w:r w:rsidRPr="00D24A00">
        <w:rPr>
          <w:rFonts w:ascii="Arial" w:hAnsi="Arial" w:cs="Arial"/>
          <w:sz w:val="24"/>
          <w:szCs w:val="24"/>
        </w:rPr>
        <w:t>; tampoco señala de qué información se basó, para identificar a</w:t>
      </w:r>
      <w:r>
        <w:rPr>
          <w:rFonts w:ascii="Arial" w:hAnsi="Arial" w:cs="Arial"/>
          <w:sz w:val="24"/>
          <w:szCs w:val="24"/>
        </w:rPr>
        <w:t xml:space="preserve"> </w:t>
      </w:r>
      <w:r w:rsidRPr="00D24A00">
        <w:rPr>
          <w:rFonts w:ascii="Arial" w:hAnsi="Arial" w:cs="Arial"/>
          <w:sz w:val="24"/>
          <w:szCs w:val="24"/>
        </w:rPr>
        <w:t>l</w:t>
      </w:r>
      <w:r>
        <w:rPr>
          <w:rFonts w:ascii="Arial" w:hAnsi="Arial" w:cs="Arial"/>
          <w:sz w:val="24"/>
          <w:szCs w:val="24"/>
        </w:rPr>
        <w:t>a</w:t>
      </w:r>
      <w:r w:rsidRPr="00D24A00">
        <w:rPr>
          <w:rFonts w:ascii="Arial" w:hAnsi="Arial" w:cs="Arial"/>
          <w:sz w:val="24"/>
          <w:szCs w:val="24"/>
        </w:rPr>
        <w:t xml:space="preserve"> actor</w:t>
      </w:r>
      <w:r>
        <w:rPr>
          <w:rFonts w:ascii="Arial" w:hAnsi="Arial" w:cs="Arial"/>
          <w:sz w:val="24"/>
          <w:szCs w:val="24"/>
        </w:rPr>
        <w:t>a</w:t>
      </w:r>
      <w:r w:rsidRPr="00D24A00">
        <w:rPr>
          <w:rFonts w:ascii="Arial" w:hAnsi="Arial" w:cs="Arial"/>
          <w:sz w:val="24"/>
          <w:szCs w:val="24"/>
        </w:rPr>
        <w:t>, como sujeto obligado al pago de dicho impuesto y a darse de alta</w:t>
      </w:r>
      <w:r>
        <w:rPr>
          <w:rFonts w:ascii="Arial" w:hAnsi="Arial" w:cs="Arial"/>
          <w:sz w:val="24"/>
          <w:szCs w:val="24"/>
        </w:rPr>
        <w:t>;</w:t>
      </w:r>
      <w:r w:rsidRPr="00D24A00">
        <w:rPr>
          <w:rFonts w:ascii="Arial" w:hAnsi="Arial" w:cs="Arial"/>
          <w:sz w:val="24"/>
          <w:szCs w:val="24"/>
        </w:rPr>
        <w:t xml:space="preserve"> tampoco señala las act</w:t>
      </w:r>
      <w:r>
        <w:rPr>
          <w:rFonts w:ascii="Arial" w:hAnsi="Arial" w:cs="Arial"/>
          <w:sz w:val="24"/>
          <w:szCs w:val="24"/>
        </w:rPr>
        <w:t xml:space="preserve">ividades que realiza </w:t>
      </w:r>
      <w:r w:rsidRPr="00D24A00">
        <w:rPr>
          <w:rFonts w:ascii="Arial" w:hAnsi="Arial" w:cs="Arial"/>
          <w:sz w:val="24"/>
          <w:szCs w:val="24"/>
        </w:rPr>
        <w:t>l</w:t>
      </w:r>
      <w:r>
        <w:rPr>
          <w:rFonts w:ascii="Arial" w:hAnsi="Arial" w:cs="Arial"/>
          <w:sz w:val="24"/>
          <w:szCs w:val="24"/>
        </w:rPr>
        <w:t>a</w:t>
      </w:r>
      <w:r w:rsidRPr="00D24A00">
        <w:rPr>
          <w:rFonts w:ascii="Arial" w:hAnsi="Arial" w:cs="Arial"/>
          <w:sz w:val="24"/>
          <w:szCs w:val="24"/>
        </w:rPr>
        <w:t xml:space="preserve"> actor</w:t>
      </w:r>
      <w:r>
        <w:rPr>
          <w:rFonts w:ascii="Arial" w:hAnsi="Arial" w:cs="Arial"/>
          <w:sz w:val="24"/>
          <w:szCs w:val="24"/>
        </w:rPr>
        <w:t>a</w:t>
      </w:r>
      <w:r w:rsidRPr="00D24A00">
        <w:rPr>
          <w:rFonts w:ascii="Arial" w:hAnsi="Arial" w:cs="Arial"/>
          <w:sz w:val="24"/>
          <w:szCs w:val="24"/>
        </w:rPr>
        <w:t xml:space="preserve">, para 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Pr>
          <w:rFonts w:ascii="Arial" w:hAnsi="Arial" w:cs="Arial"/>
          <w:sz w:val="24"/>
          <w:szCs w:val="24"/>
        </w:rPr>
        <w:t>la</w:t>
      </w:r>
      <w:r w:rsidRPr="00D24A00">
        <w:rPr>
          <w:rFonts w:ascii="Arial" w:hAnsi="Arial" w:cs="Arial"/>
          <w:sz w:val="24"/>
          <w:szCs w:val="24"/>
        </w:rPr>
        <w:t xml:space="preserve"> actor</w:t>
      </w:r>
      <w:r>
        <w:rPr>
          <w:rFonts w:ascii="Arial" w:hAnsi="Arial" w:cs="Arial"/>
          <w:sz w:val="24"/>
          <w:szCs w:val="24"/>
        </w:rPr>
        <w:t>a</w:t>
      </w:r>
      <w:r w:rsidRPr="00D24A00">
        <w:rPr>
          <w:rFonts w:ascii="Arial" w:hAnsi="Arial" w:cs="Arial"/>
          <w:sz w:val="24"/>
          <w:szCs w:val="24"/>
        </w:rPr>
        <w:t xml:space="preserve"> fue identificad</w:t>
      </w:r>
      <w:r>
        <w:rPr>
          <w:rFonts w:ascii="Arial" w:hAnsi="Arial" w:cs="Arial"/>
          <w:sz w:val="24"/>
          <w:szCs w:val="24"/>
        </w:rPr>
        <w:t>a</w:t>
      </w:r>
      <w:r w:rsidRPr="00D24A00">
        <w:rPr>
          <w:rFonts w:ascii="Arial" w:hAnsi="Arial" w:cs="Arial"/>
          <w:sz w:val="24"/>
          <w:szCs w:val="24"/>
        </w:rPr>
        <w:t xml:space="preserve"> como sujeto obligado al pago del citado impuesto, no hay argumento lógico-jurídico para señalar que l</w:t>
      </w:r>
      <w:r>
        <w:rPr>
          <w:rFonts w:ascii="Arial" w:hAnsi="Arial" w:cs="Arial"/>
          <w:sz w:val="24"/>
          <w:szCs w:val="24"/>
        </w:rPr>
        <w:t>a</w:t>
      </w:r>
      <w:r w:rsidRPr="00D24A00">
        <w:rPr>
          <w:rFonts w:ascii="Arial" w:hAnsi="Arial" w:cs="Arial"/>
          <w:sz w:val="24"/>
          <w:szCs w:val="24"/>
        </w:rPr>
        <w:t xml:space="preserve"> actor</w:t>
      </w:r>
      <w:r>
        <w:rPr>
          <w:rFonts w:ascii="Arial" w:hAnsi="Arial" w:cs="Arial"/>
          <w:sz w:val="24"/>
          <w:szCs w:val="24"/>
        </w:rPr>
        <w:t>a</w:t>
      </w:r>
      <w:r w:rsidRPr="00D24A00">
        <w:rPr>
          <w:rFonts w:ascii="Arial" w:hAnsi="Arial" w:cs="Arial"/>
          <w:sz w:val="24"/>
          <w:szCs w:val="24"/>
        </w:rPr>
        <w:t xml:space="preserve"> realiza actividades que la obliguen a pagar el impuesto.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ción que le impone el artículo 1</w:t>
      </w:r>
      <w:r w:rsidRPr="00D24A00">
        <w:rPr>
          <w:rFonts w:ascii="Arial" w:hAnsi="Arial" w:cs="Arial"/>
          <w:sz w:val="24"/>
          <w:szCs w:val="24"/>
        </w:rPr>
        <w:t>7 fracción V de la Ley de</w:t>
      </w:r>
      <w:r>
        <w:rPr>
          <w:rFonts w:ascii="Arial" w:hAnsi="Arial" w:cs="Arial"/>
          <w:sz w:val="24"/>
          <w:szCs w:val="24"/>
        </w:rPr>
        <w:t xml:space="preserve"> Procedimiento y</w:t>
      </w:r>
      <w:r w:rsidRPr="00D24A00">
        <w:rPr>
          <w:rFonts w:ascii="Arial" w:hAnsi="Arial" w:cs="Arial"/>
          <w:sz w:val="24"/>
          <w:szCs w:val="24"/>
        </w:rPr>
        <w:t xml:space="preserve"> Justicia Administ</w:t>
      </w:r>
      <w:r>
        <w:rPr>
          <w:rFonts w:ascii="Arial" w:hAnsi="Arial" w:cs="Arial"/>
          <w:sz w:val="24"/>
          <w:szCs w:val="24"/>
        </w:rPr>
        <w:t>rativa para el Estado de Oaxaca;</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 xml:space="preserve">oda </w:t>
      </w:r>
      <w:r>
        <w:rPr>
          <w:rFonts w:ascii="Arial" w:hAnsi="Arial" w:cs="Arial"/>
          <w:sz w:val="24"/>
          <w:szCs w:val="24"/>
        </w:rPr>
        <w:t>vez, que la autoridad demandada</w:t>
      </w:r>
      <w:r w:rsidRPr="00D24A00">
        <w:rPr>
          <w:rFonts w:ascii="Arial" w:hAnsi="Arial" w:cs="Arial"/>
          <w:sz w:val="24"/>
          <w:szCs w:val="24"/>
        </w:rPr>
        <w:t xml:space="preserve"> tiene la carga de </w:t>
      </w:r>
      <w:r>
        <w:rPr>
          <w:rFonts w:ascii="Arial" w:hAnsi="Arial" w:cs="Arial"/>
          <w:sz w:val="24"/>
          <w:szCs w:val="24"/>
        </w:rPr>
        <w:t>la prueba para demostrar, que</w:t>
      </w:r>
      <w:r w:rsidRPr="00D24A00">
        <w:rPr>
          <w:rFonts w:ascii="Arial" w:hAnsi="Arial" w:cs="Arial"/>
          <w:sz w:val="24"/>
          <w:szCs w:val="24"/>
        </w:rPr>
        <w:t xml:space="preserve"> las actividades comerciales que realiza l</w:t>
      </w:r>
      <w:r>
        <w:rPr>
          <w:rFonts w:ascii="Arial" w:hAnsi="Arial" w:cs="Arial"/>
          <w:sz w:val="24"/>
          <w:szCs w:val="24"/>
        </w:rPr>
        <w:t>a</w:t>
      </w:r>
      <w:r w:rsidRPr="00D24A00">
        <w:rPr>
          <w:rFonts w:ascii="Arial" w:hAnsi="Arial" w:cs="Arial"/>
          <w:sz w:val="24"/>
          <w:szCs w:val="24"/>
        </w:rPr>
        <w:t xml:space="preserve"> ac</w:t>
      </w:r>
      <w:r>
        <w:rPr>
          <w:rFonts w:ascii="Arial" w:hAnsi="Arial" w:cs="Arial"/>
          <w:sz w:val="24"/>
          <w:szCs w:val="24"/>
        </w:rPr>
        <w:t>tora están sujetas al pago del Impuesto Cedular a los Ingresos por el Otorgamiento del Uso o Goce Tempora</w:t>
      </w:r>
      <w:r w:rsidR="00703CDC">
        <w:rPr>
          <w:rFonts w:ascii="Arial" w:hAnsi="Arial" w:cs="Arial"/>
          <w:sz w:val="24"/>
          <w:szCs w:val="24"/>
        </w:rPr>
        <w:t>l</w:t>
      </w:r>
      <w:r>
        <w:rPr>
          <w:rFonts w:ascii="Arial" w:hAnsi="Arial" w:cs="Arial"/>
          <w:sz w:val="24"/>
          <w:szCs w:val="24"/>
        </w:rPr>
        <w:t xml:space="preserve"> de Bienes Inmuebles</w:t>
      </w:r>
      <w:r w:rsidRPr="00D24A00">
        <w:rPr>
          <w:rFonts w:ascii="Arial" w:hAnsi="Arial" w:cs="Arial"/>
          <w:sz w:val="24"/>
          <w:szCs w:val="24"/>
        </w:rPr>
        <w:t xml:space="preserve">. </w:t>
      </w:r>
    </w:p>
    <w:p w:rsidR="00150FE3" w:rsidRPr="00D24A00" w:rsidRDefault="00150FE3" w:rsidP="00150FE3">
      <w:pPr>
        <w:pStyle w:val="corte3centro"/>
        <w:ind w:right="-518" w:firstLine="567"/>
        <w:jc w:val="both"/>
        <w:rPr>
          <w:rFonts w:cs="Arial"/>
          <w:b w:val="0"/>
          <w:sz w:val="24"/>
          <w:szCs w:val="24"/>
        </w:rPr>
      </w:pPr>
    </w:p>
    <w:p w:rsidR="00150FE3" w:rsidRPr="00294B51" w:rsidRDefault="00150FE3" w:rsidP="00150FE3">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le impone una sanción que 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Cedular a los Ingresos por el Otorgamiento del Uso o Goce Tempora</w:t>
      </w:r>
      <w:r w:rsidR="003231E8">
        <w:rPr>
          <w:rFonts w:cs="Arial"/>
          <w:b w:val="0"/>
          <w:sz w:val="24"/>
          <w:szCs w:val="24"/>
        </w:rPr>
        <w:t>l</w:t>
      </w:r>
      <w:r>
        <w:rPr>
          <w:rFonts w:cs="Arial"/>
          <w:b w:val="0"/>
          <w:sz w:val="24"/>
          <w:szCs w:val="24"/>
        </w:rPr>
        <w:t xml:space="preserve"> de Bienes Inmuebles</w:t>
      </w:r>
      <w:r w:rsidRPr="00B93312">
        <w:rPr>
          <w:rFonts w:cs="Arial"/>
          <w:b w:val="0"/>
          <w:sz w:val="24"/>
          <w:szCs w:val="24"/>
        </w:rPr>
        <w:t>, sin mencionar, en qué consiste el citado impuesto, ni cuáles son las actividades que</w:t>
      </w:r>
      <w:r>
        <w:rPr>
          <w:rFonts w:cs="Arial"/>
          <w:b w:val="0"/>
          <w:sz w:val="24"/>
          <w:szCs w:val="24"/>
        </w:rPr>
        <w:t xml:space="preserve"> realiza la actora para que esté obligado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Pr>
          <w:rFonts w:cs="Arial"/>
          <w:b w:val="0"/>
          <w:sz w:val="24"/>
          <w:szCs w:val="24"/>
        </w:rPr>
        <w:t>1</w:t>
      </w:r>
      <w:r w:rsidRPr="00E1058C">
        <w:rPr>
          <w:rFonts w:cs="Arial"/>
          <w:b w:val="0"/>
          <w:sz w:val="24"/>
          <w:szCs w:val="24"/>
        </w:rPr>
        <w:t>7 de la</w:t>
      </w:r>
      <w:r>
        <w:rPr>
          <w:rFonts w:cs="Arial"/>
          <w:b w:val="0"/>
          <w:sz w:val="24"/>
          <w:szCs w:val="24"/>
        </w:rPr>
        <w:t xml:space="preserve"> Ley de Procedimiento y Justicia Administrativa;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Pr>
          <w:rFonts w:cs="Arial"/>
          <w:b w:val="0"/>
          <w:sz w:val="24"/>
          <w:szCs w:val="24"/>
        </w:rPr>
        <w:t>Impuesto Cedular a los Ingresos por el Otorgamiento del Uso o Goce Tempora</w:t>
      </w:r>
      <w:r w:rsidR="003231E8">
        <w:rPr>
          <w:rFonts w:cs="Arial"/>
          <w:b w:val="0"/>
          <w:sz w:val="24"/>
          <w:szCs w:val="24"/>
        </w:rPr>
        <w:t>l</w:t>
      </w:r>
      <w:r>
        <w:rPr>
          <w:rFonts w:cs="Arial"/>
          <w:b w:val="0"/>
          <w:sz w:val="24"/>
          <w:szCs w:val="24"/>
        </w:rPr>
        <w:t xml:space="preserve"> de Bienes Inmuebles</w:t>
      </w:r>
      <w:r w:rsidRPr="00B93312">
        <w:rPr>
          <w:b w:val="0"/>
          <w:sz w:val="24"/>
          <w:szCs w:val="24"/>
        </w:rPr>
        <w:t>, c</w:t>
      </w:r>
      <w:r w:rsidRPr="00E1058C">
        <w:rPr>
          <w:b w:val="0"/>
          <w:sz w:val="24"/>
          <w:szCs w:val="24"/>
        </w:rPr>
        <w:t xml:space="preserve">on número de </w:t>
      </w:r>
      <w:r w:rsidRPr="00E1058C">
        <w:rPr>
          <w:b w:val="0"/>
          <w:sz w:val="24"/>
          <w:szCs w:val="24"/>
        </w:rPr>
        <w:lastRenderedPageBreak/>
        <w:t xml:space="preserve">control </w:t>
      </w:r>
      <w:r w:rsidR="00CC1C37">
        <w:rPr>
          <w:rFonts w:cs="Arial"/>
          <w:b w:val="0"/>
          <w:sz w:val="24"/>
          <w:szCs w:val="24"/>
        </w:rPr>
        <w:t>*********</w:t>
      </w:r>
      <w:r w:rsidRPr="00446B50">
        <w:rPr>
          <w:rFonts w:cs="Arial"/>
          <w:sz w:val="24"/>
          <w:szCs w:val="24"/>
        </w:rPr>
        <w:t xml:space="preserve"> </w:t>
      </w:r>
      <w:r w:rsidRPr="00B93312">
        <w:rPr>
          <w:rFonts w:cs="Arial"/>
          <w:b w:val="0"/>
          <w:sz w:val="24"/>
          <w:szCs w:val="24"/>
        </w:rPr>
        <w:t>de</w:t>
      </w:r>
      <w:r>
        <w:rPr>
          <w:rFonts w:cs="Arial"/>
          <w:b w:val="0"/>
          <w:sz w:val="24"/>
          <w:szCs w:val="24"/>
        </w:rPr>
        <w:t xml:space="preserve"> veinte de febrero de dos mil dieciocho</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r>
        <w:rPr>
          <w:rFonts w:cs="Arial"/>
          <w:b w:val="0"/>
          <w:sz w:val="24"/>
          <w:szCs w:val="24"/>
        </w:rPr>
        <w:t xml:space="preserve"> </w:t>
      </w:r>
    </w:p>
    <w:p w:rsidR="00150FE3" w:rsidRPr="00E1058C" w:rsidRDefault="00150FE3" w:rsidP="00150FE3">
      <w:pPr>
        <w:pStyle w:val="corte3centro"/>
        <w:ind w:right="-518" w:firstLine="567"/>
        <w:jc w:val="both"/>
        <w:rPr>
          <w:b w:val="0"/>
          <w:sz w:val="24"/>
          <w:szCs w:val="24"/>
        </w:rPr>
      </w:pPr>
    </w:p>
    <w:p w:rsidR="00150FE3" w:rsidRDefault="00150FE3" w:rsidP="00150FE3">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150FE3" w:rsidRDefault="00150FE3" w:rsidP="00150FE3">
      <w:pPr>
        <w:pStyle w:val="corte3centro"/>
        <w:spacing w:line="276" w:lineRule="auto"/>
        <w:ind w:right="-518" w:firstLine="567"/>
        <w:jc w:val="both"/>
        <w:rPr>
          <w:rFonts w:cs="Arial"/>
          <w:sz w:val="24"/>
          <w:szCs w:val="24"/>
        </w:rPr>
      </w:pPr>
    </w:p>
    <w:p w:rsidR="00150FE3" w:rsidRPr="00852E12" w:rsidRDefault="00150FE3" w:rsidP="00150FE3">
      <w:pPr>
        <w:pStyle w:val="corte3centro"/>
        <w:spacing w:line="276" w:lineRule="auto"/>
        <w:ind w:right="-518" w:firstLine="567"/>
        <w:jc w:val="both"/>
        <w:rPr>
          <w:rFonts w:cs="Arial"/>
          <w:sz w:val="23"/>
          <w:szCs w:val="23"/>
        </w:rPr>
      </w:pPr>
    </w:p>
    <w:p w:rsidR="00150FE3" w:rsidRPr="00F5368D" w:rsidRDefault="00EB40B6" w:rsidP="00150FE3">
      <w:pPr>
        <w:pStyle w:val="corte3centro"/>
        <w:spacing w:line="276" w:lineRule="auto"/>
        <w:ind w:left="567" w:right="-518"/>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65A9ED9B" wp14:editId="430D38B0">
                <wp:simplePos x="0" y="0"/>
                <wp:positionH relativeFrom="column">
                  <wp:posOffset>-973455</wp:posOffset>
                </wp:positionH>
                <wp:positionV relativeFrom="paragraph">
                  <wp:posOffset>118745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B40B6" w:rsidRPr="00964253" w:rsidRDefault="00EB40B6" w:rsidP="00EB40B6">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76.65pt;margin-top:9.3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" fillcolor="white [3201]" strokecolor="#f79646 [3209]" strokeweight="2pt">
                <v:textbox>
                  <w:txbxContent>
                    <w:p w:rsidR="00EB40B6" w:rsidRPr="00964253" w:rsidRDefault="00EB40B6" w:rsidP="00EB40B6">
                      <w:pPr>
                        <w:jc w:val="center"/>
                        <w:rPr>
                          <w:lang w:val="es-MX"/>
                        </w:rPr>
                      </w:pPr>
                      <w:r>
                        <w:rPr>
                          <w:lang w:val="es-MX"/>
                        </w:rPr>
                        <w:t>Datos personales protegidos por el artículo 116 de la LGTAIP y el 56 de la LTAIPEO.</w:t>
                      </w:r>
                    </w:p>
                  </w:txbxContent>
                </v:textbox>
              </v:rect>
            </w:pict>
          </mc:Fallback>
        </mc:AlternateContent>
      </w:r>
      <w:r w:rsidR="00150FE3"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150FE3"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150FE3" w:rsidRPr="00852E12">
        <w:rPr>
          <w:rFonts w:cs="Arial"/>
          <w:sz w:val="23"/>
          <w:szCs w:val="23"/>
        </w:rPr>
        <w:t xml:space="preserve"> </w:t>
      </w:r>
      <w:r w:rsidR="00150FE3" w:rsidRPr="00852E12">
        <w:rPr>
          <w:rFonts w:cs="Arial"/>
          <w:b w:val="0"/>
          <w:sz w:val="23"/>
          <w:szCs w:val="23"/>
        </w:rPr>
        <w:t>actor, y sólo en el evento de estimarlos infundados, se</w:t>
      </w:r>
      <w:r w:rsidR="00150FE3" w:rsidRPr="00852E12">
        <w:rPr>
          <w:rFonts w:cs="Arial"/>
          <w:sz w:val="23"/>
          <w:szCs w:val="23"/>
        </w:rPr>
        <w:t xml:space="preserve"> </w:t>
      </w:r>
      <w:r w:rsidR="00150FE3" w:rsidRPr="00852E12">
        <w:rPr>
          <w:rFonts w:cs="Arial"/>
          <w:b w:val="0"/>
          <w:sz w:val="23"/>
          <w:szCs w:val="23"/>
        </w:rPr>
        <w:t xml:space="preserve">pronuncie sobre los conceptos de impugnación que lleven a una declaratoria de nulidad para efectos, bien sea de la llamada comúnmente "del tercer tipo", por versar sobre el ejercicio de facultades </w:t>
      </w:r>
      <w:bookmarkStart w:id="0" w:name="_GoBack"/>
      <w:bookmarkEnd w:id="0"/>
      <w:r w:rsidR="00150FE3" w:rsidRPr="00852E12">
        <w:rPr>
          <w:rFonts w:cs="Arial"/>
          <w:b w:val="0"/>
          <w:sz w:val="23"/>
          <w:szCs w:val="23"/>
        </w:rPr>
        <w:t>discrecionales o, en su caso, para otros efectos</w:t>
      </w:r>
      <w:r w:rsidR="00150FE3" w:rsidRPr="00F5368D">
        <w:rPr>
          <w:rFonts w:cs="Arial"/>
          <w:b w:val="0"/>
          <w:sz w:val="24"/>
          <w:szCs w:val="24"/>
        </w:rPr>
        <w:t>”.</w:t>
      </w:r>
    </w:p>
    <w:p w:rsidR="00150FE3" w:rsidRPr="0041504C" w:rsidRDefault="00150FE3" w:rsidP="00150FE3">
      <w:pPr>
        <w:spacing w:line="360" w:lineRule="auto"/>
        <w:ind w:right="-518" w:firstLine="708"/>
        <w:jc w:val="both"/>
        <w:rPr>
          <w:rFonts w:ascii="Arial" w:hAnsi="Arial" w:cs="Arial"/>
          <w:bCs/>
          <w:color w:val="000000"/>
          <w:sz w:val="24"/>
          <w:szCs w:val="24"/>
        </w:rPr>
      </w:pPr>
    </w:p>
    <w:p w:rsidR="00150FE3" w:rsidRDefault="00150FE3" w:rsidP="00150FE3">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Pr>
          <w:rFonts w:ascii="Arial" w:hAnsi="Arial" w:cs="Arial"/>
          <w:bCs/>
          <w:sz w:val="24"/>
          <w:szCs w:val="24"/>
        </w:rPr>
        <w:t>20</w:t>
      </w:r>
      <w:r w:rsidRPr="00017A04">
        <w:rPr>
          <w:rFonts w:ascii="Arial" w:hAnsi="Arial" w:cs="Arial"/>
          <w:bCs/>
          <w:sz w:val="24"/>
          <w:szCs w:val="24"/>
        </w:rPr>
        <w:t xml:space="preserve">7, </w:t>
      </w:r>
      <w:r>
        <w:rPr>
          <w:rFonts w:ascii="Arial" w:hAnsi="Arial" w:cs="Arial"/>
          <w:bCs/>
          <w:sz w:val="24"/>
          <w:szCs w:val="24"/>
        </w:rPr>
        <w:t>20</w:t>
      </w:r>
      <w:r w:rsidRPr="00017A04">
        <w:rPr>
          <w:rFonts w:ascii="Arial" w:hAnsi="Arial" w:cs="Arial"/>
          <w:bCs/>
          <w:sz w:val="24"/>
          <w:szCs w:val="24"/>
        </w:rPr>
        <w:t>8 fr</w:t>
      </w:r>
      <w:r>
        <w:rPr>
          <w:rFonts w:ascii="Arial" w:hAnsi="Arial" w:cs="Arial"/>
          <w:bCs/>
          <w:sz w:val="24"/>
          <w:szCs w:val="24"/>
        </w:rPr>
        <w:t>acción VI y 20</w:t>
      </w:r>
      <w:r w:rsidRPr="00017A04">
        <w:rPr>
          <w:rFonts w:ascii="Arial" w:hAnsi="Arial" w:cs="Arial"/>
          <w:bCs/>
          <w:sz w:val="24"/>
          <w:szCs w:val="24"/>
        </w:rPr>
        <w:t xml:space="preserve">9, de la Ley de </w:t>
      </w:r>
      <w:r>
        <w:rPr>
          <w:rFonts w:ascii="Arial" w:hAnsi="Arial" w:cs="Arial"/>
          <w:bCs/>
          <w:sz w:val="24"/>
          <w:szCs w:val="24"/>
        </w:rPr>
        <w:t xml:space="preserve">Procedimiento y </w:t>
      </w:r>
      <w:r w:rsidRPr="00017A04">
        <w:rPr>
          <w:rFonts w:ascii="Arial" w:hAnsi="Arial" w:cs="Arial"/>
          <w:bCs/>
          <w:sz w:val="24"/>
          <w:szCs w:val="24"/>
        </w:rPr>
        <w:t>Justicia Administrativa para el Estado</w:t>
      </w:r>
      <w:r>
        <w:rPr>
          <w:rFonts w:ascii="Arial" w:hAnsi="Arial" w:cs="Arial"/>
          <w:bCs/>
          <w:sz w:val="24"/>
          <w:szCs w:val="24"/>
        </w:rPr>
        <w:t>,</w:t>
      </w:r>
    </w:p>
    <w:p w:rsidR="00150FE3" w:rsidRDefault="00150FE3" w:rsidP="00150FE3">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150FE3" w:rsidRDefault="00150FE3" w:rsidP="00150FE3">
      <w:pPr>
        <w:spacing w:line="360" w:lineRule="auto"/>
        <w:ind w:right="-518" w:firstLine="708"/>
        <w:jc w:val="center"/>
        <w:rPr>
          <w:rFonts w:ascii="Arial" w:hAnsi="Arial" w:cs="Arial"/>
          <w:bCs/>
          <w:color w:val="000000"/>
          <w:sz w:val="24"/>
          <w:szCs w:val="24"/>
        </w:rPr>
      </w:pPr>
    </w:p>
    <w:p w:rsidR="00150FE3" w:rsidRPr="00F149F1" w:rsidRDefault="00150FE3" w:rsidP="00150FE3">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para el Estado de Oaxaca,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 - - - - - - - - - - - - - - - - - - -</w:t>
      </w:r>
    </w:p>
    <w:p w:rsidR="00150FE3" w:rsidRPr="00F149F1" w:rsidRDefault="00150FE3" w:rsidP="00150FE3">
      <w:pPr>
        <w:spacing w:line="360" w:lineRule="auto"/>
        <w:ind w:right="-1134"/>
        <w:jc w:val="both"/>
        <w:rPr>
          <w:rFonts w:ascii="Arial" w:hAnsi="Arial" w:cs="Arial"/>
          <w:bCs/>
          <w:color w:val="000000"/>
          <w:sz w:val="24"/>
          <w:szCs w:val="24"/>
        </w:rPr>
      </w:pPr>
    </w:p>
    <w:p w:rsidR="00150FE3" w:rsidRPr="00F149F1" w:rsidRDefault="00150FE3" w:rsidP="00150FE3">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150FE3" w:rsidRPr="00F149F1" w:rsidRDefault="00150FE3" w:rsidP="00150FE3">
      <w:pPr>
        <w:spacing w:line="360" w:lineRule="auto"/>
        <w:ind w:right="-539"/>
        <w:jc w:val="both"/>
        <w:rPr>
          <w:rFonts w:ascii="Arial" w:hAnsi="Arial" w:cs="Arial"/>
          <w:bCs/>
          <w:color w:val="000000"/>
          <w:sz w:val="24"/>
          <w:szCs w:val="24"/>
        </w:rPr>
      </w:pPr>
    </w:p>
    <w:p w:rsidR="00150FE3" w:rsidRDefault="00150FE3" w:rsidP="00150FE3">
      <w:pPr>
        <w:pStyle w:val="corte3centro"/>
        <w:ind w:right="-518" w:firstLine="567"/>
        <w:jc w:val="both"/>
        <w:rPr>
          <w:b w:val="0"/>
          <w:sz w:val="24"/>
          <w:szCs w:val="24"/>
        </w:rPr>
      </w:pPr>
      <w:r w:rsidRPr="00907C3A">
        <w:rPr>
          <w:rFonts w:cs="Arial"/>
          <w:bCs/>
          <w:color w:val="000000"/>
          <w:sz w:val="24"/>
          <w:szCs w:val="24"/>
        </w:rPr>
        <w:lastRenderedPageBreak/>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Pr>
          <w:rFonts w:cs="Arial"/>
          <w:b w:val="0"/>
          <w:sz w:val="24"/>
          <w:szCs w:val="24"/>
        </w:rPr>
        <w:t>Impuesto Cedular a los Ingresos por el Otorgamiento del Uso o Goce Tempora</w:t>
      </w:r>
      <w:r w:rsidR="003231E8">
        <w:rPr>
          <w:rFonts w:cs="Arial"/>
          <w:b w:val="0"/>
          <w:sz w:val="24"/>
          <w:szCs w:val="24"/>
        </w:rPr>
        <w:t>l</w:t>
      </w:r>
      <w:r>
        <w:rPr>
          <w:rFonts w:cs="Arial"/>
          <w:b w:val="0"/>
          <w:sz w:val="24"/>
          <w:szCs w:val="24"/>
        </w:rPr>
        <w:t xml:space="preserve"> de Bienes Inmuebles</w:t>
      </w:r>
      <w:r w:rsidRPr="00B93312">
        <w:rPr>
          <w:b w:val="0"/>
          <w:sz w:val="24"/>
          <w:szCs w:val="24"/>
        </w:rPr>
        <w:t>, c</w:t>
      </w:r>
      <w:r w:rsidRPr="00E1058C">
        <w:rPr>
          <w:b w:val="0"/>
          <w:sz w:val="24"/>
          <w:szCs w:val="24"/>
        </w:rPr>
        <w:t xml:space="preserve">on número de control </w:t>
      </w:r>
      <w:r w:rsidR="00CC1C37">
        <w:rPr>
          <w:rFonts w:cs="Arial"/>
          <w:b w:val="0"/>
          <w:sz w:val="24"/>
          <w:szCs w:val="24"/>
        </w:rPr>
        <w:t>*********</w:t>
      </w:r>
      <w:r w:rsidRPr="00446B50">
        <w:rPr>
          <w:rFonts w:cs="Arial"/>
          <w:sz w:val="24"/>
          <w:szCs w:val="24"/>
        </w:rPr>
        <w:t xml:space="preserve"> </w:t>
      </w:r>
      <w:r w:rsidRPr="00B93312">
        <w:rPr>
          <w:rFonts w:cs="Arial"/>
          <w:b w:val="0"/>
          <w:sz w:val="24"/>
          <w:szCs w:val="24"/>
        </w:rPr>
        <w:t xml:space="preserve">de </w:t>
      </w:r>
      <w:r>
        <w:rPr>
          <w:rFonts w:cs="Arial"/>
          <w:b w:val="0"/>
          <w:sz w:val="24"/>
          <w:szCs w:val="24"/>
        </w:rPr>
        <w:t>veinte de febrero de dos mil diecinueve</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 - - - - - - -</w:t>
      </w:r>
      <w:r w:rsidR="003231E8">
        <w:rPr>
          <w:b w:val="0"/>
          <w:sz w:val="24"/>
          <w:szCs w:val="24"/>
        </w:rPr>
        <w:t xml:space="preserve"> - - - - - - - - - - - - - - - - - - - - - - - - - - - - - - - - - - - - - - -</w:t>
      </w:r>
    </w:p>
    <w:p w:rsidR="00150FE3" w:rsidRDefault="00150FE3" w:rsidP="00150FE3">
      <w:pPr>
        <w:pStyle w:val="corte3centro"/>
        <w:ind w:right="-518" w:firstLine="567"/>
        <w:jc w:val="both"/>
        <w:rPr>
          <w:rFonts w:cs="Arial"/>
          <w:b w:val="0"/>
          <w:sz w:val="24"/>
          <w:szCs w:val="24"/>
        </w:rPr>
      </w:pPr>
    </w:p>
    <w:p w:rsidR="00150FE3" w:rsidRPr="00635E65" w:rsidRDefault="00150FE3" w:rsidP="00150FE3">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NOTIFÍQUESE PERSONALMENTE 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Pr>
          <w:rFonts w:ascii="Arial" w:hAnsi="Arial" w:cs="Arial"/>
          <w:b/>
          <w:bCs/>
          <w:color w:val="000000"/>
          <w:sz w:val="24"/>
          <w:szCs w:val="24"/>
        </w:rPr>
        <w:t>- - - - - - - - - - - - - - -</w:t>
      </w:r>
    </w:p>
    <w:p w:rsidR="00150FE3" w:rsidRDefault="00150FE3" w:rsidP="00150FE3">
      <w:pPr>
        <w:spacing w:line="360" w:lineRule="auto"/>
        <w:ind w:right="-539" w:firstLine="567"/>
        <w:jc w:val="both"/>
        <w:rPr>
          <w:rFonts w:ascii="Arial" w:eastAsia="Batang" w:hAnsi="Arial" w:cs="Arial"/>
          <w:sz w:val="24"/>
          <w:szCs w:val="24"/>
        </w:rPr>
      </w:pPr>
    </w:p>
    <w:p w:rsidR="00035C44" w:rsidRPr="004F25B9" w:rsidRDefault="00150FE3" w:rsidP="00150FE3">
      <w:pPr>
        <w:pStyle w:val="corte3centro"/>
        <w:ind w:right="-518" w:firstLine="567"/>
        <w:jc w:val="both"/>
        <w:rPr>
          <w:rFonts w:cs="Arial"/>
          <w:b w:val="0"/>
          <w:sz w:val="24"/>
          <w:szCs w:val="24"/>
        </w:rPr>
      </w:pPr>
      <w:r w:rsidRPr="004F25B9">
        <w:rPr>
          <w:rFonts w:eastAsia="Batang" w:cs="Arial"/>
          <w:b w:val="0"/>
          <w:sz w:val="24"/>
          <w:szCs w:val="24"/>
        </w:rPr>
        <w:t>A</w:t>
      </w:r>
      <w:r w:rsidRPr="004F25B9">
        <w:rPr>
          <w:rFonts w:cs="Arial"/>
          <w:b w:val="0"/>
          <w:sz w:val="24"/>
          <w:szCs w:val="24"/>
        </w:rPr>
        <w:t xml:space="preserve">sí lo resolvió y firma la doctora en derecho ANA MARÍA SOLEDAD CRUZ VASCONCELOS, magistrada titular de la </w:t>
      </w:r>
      <w:r w:rsidRPr="004F25B9">
        <w:rPr>
          <w:rFonts w:cs="Arial"/>
          <w:b w:val="0"/>
          <w:bCs/>
          <w:color w:val="000000"/>
          <w:sz w:val="24"/>
          <w:szCs w:val="24"/>
        </w:rPr>
        <w:t>Tercera Sala Unitaria de Primera Instancia del Tribunal de Justicia Administrativa del Estado</w:t>
      </w:r>
      <w:r w:rsidRPr="004F25B9">
        <w:rPr>
          <w:rFonts w:cs="Arial"/>
          <w:b w:val="0"/>
          <w:sz w:val="24"/>
          <w:szCs w:val="24"/>
        </w:rPr>
        <w:t>, quien actúa con el licenciado JUAN CARLOS RIVERA HUERTA, secretario de acuerdos, que autoriza y d</w:t>
      </w:r>
      <w:r w:rsidR="004F25B9" w:rsidRPr="004F25B9">
        <w:rPr>
          <w:rFonts w:cs="Arial"/>
          <w:b w:val="0"/>
          <w:sz w:val="24"/>
          <w:szCs w:val="24"/>
        </w:rPr>
        <w:t xml:space="preserve">a fe. - - - </w:t>
      </w:r>
    </w:p>
    <w:sectPr w:rsidR="00035C44" w:rsidRPr="004F25B9"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F50" w:rsidRDefault="00624F50" w:rsidP="00DD5D31">
      <w:r>
        <w:separator/>
      </w:r>
    </w:p>
  </w:endnote>
  <w:endnote w:type="continuationSeparator" w:id="0">
    <w:p w:rsidR="00624F50" w:rsidRDefault="00624F5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F50" w:rsidRDefault="00624F50" w:rsidP="00DD5D31">
      <w:r>
        <w:separator/>
      </w:r>
    </w:p>
  </w:footnote>
  <w:footnote w:type="continuationSeparator" w:id="0">
    <w:p w:rsidR="00624F50" w:rsidRDefault="00624F5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B40B6" w:rsidRPr="00EB40B6">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386899">
          <w:rPr>
            <w:rFonts w:ascii="Arial" w:hAnsi="Arial" w:cs="Arial"/>
            <w:sz w:val="18"/>
            <w:szCs w:val="18"/>
          </w:rPr>
          <w:t>58</w:t>
        </w:r>
        <w:r w:rsidR="00112EF4">
          <w:rPr>
            <w:rFonts w:ascii="Arial" w:hAnsi="Arial" w:cs="Arial"/>
            <w:sz w:val="18"/>
            <w:szCs w:val="18"/>
          </w:rPr>
          <w:t>/201</w:t>
        </w:r>
        <w:r w:rsidR="00386899">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2CA3"/>
    <w:rsid w:val="00026B4C"/>
    <w:rsid w:val="000301CE"/>
    <w:rsid w:val="00030239"/>
    <w:rsid w:val="0003330A"/>
    <w:rsid w:val="000356B9"/>
    <w:rsid w:val="00035C44"/>
    <w:rsid w:val="0004190E"/>
    <w:rsid w:val="000473F0"/>
    <w:rsid w:val="000476EE"/>
    <w:rsid w:val="000547E8"/>
    <w:rsid w:val="00055444"/>
    <w:rsid w:val="0005661F"/>
    <w:rsid w:val="00057706"/>
    <w:rsid w:val="00062089"/>
    <w:rsid w:val="00063839"/>
    <w:rsid w:val="00073199"/>
    <w:rsid w:val="00082F0F"/>
    <w:rsid w:val="00085C4B"/>
    <w:rsid w:val="000867EA"/>
    <w:rsid w:val="0009281E"/>
    <w:rsid w:val="000949F9"/>
    <w:rsid w:val="000958AC"/>
    <w:rsid w:val="000A171E"/>
    <w:rsid w:val="000A32E6"/>
    <w:rsid w:val="000A3588"/>
    <w:rsid w:val="000A3760"/>
    <w:rsid w:val="000A78E9"/>
    <w:rsid w:val="000C1378"/>
    <w:rsid w:val="000D3C43"/>
    <w:rsid w:val="000D5CEE"/>
    <w:rsid w:val="000E334F"/>
    <w:rsid w:val="000E55BC"/>
    <w:rsid w:val="000F14A5"/>
    <w:rsid w:val="000F2596"/>
    <w:rsid w:val="000F2A2C"/>
    <w:rsid w:val="00103661"/>
    <w:rsid w:val="00107B71"/>
    <w:rsid w:val="00111BF6"/>
    <w:rsid w:val="00112EF4"/>
    <w:rsid w:val="00113C6F"/>
    <w:rsid w:val="00116804"/>
    <w:rsid w:val="00117DE1"/>
    <w:rsid w:val="00125AB1"/>
    <w:rsid w:val="00130F7D"/>
    <w:rsid w:val="00136097"/>
    <w:rsid w:val="001425E0"/>
    <w:rsid w:val="0014304F"/>
    <w:rsid w:val="00147F00"/>
    <w:rsid w:val="00150FE3"/>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3CDE"/>
    <w:rsid w:val="001C6624"/>
    <w:rsid w:val="001C70D5"/>
    <w:rsid w:val="001E01FB"/>
    <w:rsid w:val="001E0451"/>
    <w:rsid w:val="001E3948"/>
    <w:rsid w:val="001E3F38"/>
    <w:rsid w:val="001F39F9"/>
    <w:rsid w:val="001F651D"/>
    <w:rsid w:val="00205932"/>
    <w:rsid w:val="0021127C"/>
    <w:rsid w:val="00212F75"/>
    <w:rsid w:val="002159A2"/>
    <w:rsid w:val="00223F13"/>
    <w:rsid w:val="00231F2F"/>
    <w:rsid w:val="00232004"/>
    <w:rsid w:val="002324D8"/>
    <w:rsid w:val="0023457C"/>
    <w:rsid w:val="00237F27"/>
    <w:rsid w:val="00241B63"/>
    <w:rsid w:val="002431E5"/>
    <w:rsid w:val="00244374"/>
    <w:rsid w:val="00245837"/>
    <w:rsid w:val="00247FA7"/>
    <w:rsid w:val="0025135B"/>
    <w:rsid w:val="002632AE"/>
    <w:rsid w:val="0026459F"/>
    <w:rsid w:val="00264E8A"/>
    <w:rsid w:val="00266BE5"/>
    <w:rsid w:val="0026775F"/>
    <w:rsid w:val="00270E1B"/>
    <w:rsid w:val="0027363E"/>
    <w:rsid w:val="002761C9"/>
    <w:rsid w:val="002763A3"/>
    <w:rsid w:val="002764F3"/>
    <w:rsid w:val="0028165A"/>
    <w:rsid w:val="002906E2"/>
    <w:rsid w:val="0029174D"/>
    <w:rsid w:val="00295BAD"/>
    <w:rsid w:val="002A0256"/>
    <w:rsid w:val="002A3764"/>
    <w:rsid w:val="002A66CC"/>
    <w:rsid w:val="002B671C"/>
    <w:rsid w:val="002B7F87"/>
    <w:rsid w:val="002C3A7D"/>
    <w:rsid w:val="002C7FE0"/>
    <w:rsid w:val="002D694E"/>
    <w:rsid w:val="002E0F3A"/>
    <w:rsid w:val="002E1804"/>
    <w:rsid w:val="002E248A"/>
    <w:rsid w:val="002F3243"/>
    <w:rsid w:val="002F3C38"/>
    <w:rsid w:val="002F6844"/>
    <w:rsid w:val="002F7F2D"/>
    <w:rsid w:val="0030065C"/>
    <w:rsid w:val="00301C2D"/>
    <w:rsid w:val="003023D4"/>
    <w:rsid w:val="003058E2"/>
    <w:rsid w:val="00310425"/>
    <w:rsid w:val="003114BD"/>
    <w:rsid w:val="00312F73"/>
    <w:rsid w:val="0031573E"/>
    <w:rsid w:val="00316191"/>
    <w:rsid w:val="00317203"/>
    <w:rsid w:val="00317397"/>
    <w:rsid w:val="003231E8"/>
    <w:rsid w:val="00323478"/>
    <w:rsid w:val="0032546E"/>
    <w:rsid w:val="003274D9"/>
    <w:rsid w:val="00327A40"/>
    <w:rsid w:val="003319D9"/>
    <w:rsid w:val="00331E20"/>
    <w:rsid w:val="0033563F"/>
    <w:rsid w:val="003422DF"/>
    <w:rsid w:val="00342680"/>
    <w:rsid w:val="0035233C"/>
    <w:rsid w:val="00355417"/>
    <w:rsid w:val="00362AD6"/>
    <w:rsid w:val="00364517"/>
    <w:rsid w:val="00364A0F"/>
    <w:rsid w:val="0037407B"/>
    <w:rsid w:val="00376F6F"/>
    <w:rsid w:val="00380F01"/>
    <w:rsid w:val="00383E99"/>
    <w:rsid w:val="003868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26168"/>
    <w:rsid w:val="00433380"/>
    <w:rsid w:val="0043441C"/>
    <w:rsid w:val="00441189"/>
    <w:rsid w:val="0044434B"/>
    <w:rsid w:val="004523B6"/>
    <w:rsid w:val="00460E46"/>
    <w:rsid w:val="00464A66"/>
    <w:rsid w:val="00475178"/>
    <w:rsid w:val="004761F5"/>
    <w:rsid w:val="0048200C"/>
    <w:rsid w:val="0048226F"/>
    <w:rsid w:val="0048353C"/>
    <w:rsid w:val="00491239"/>
    <w:rsid w:val="004930CC"/>
    <w:rsid w:val="004A20EC"/>
    <w:rsid w:val="004A399A"/>
    <w:rsid w:val="004A41DB"/>
    <w:rsid w:val="004A6942"/>
    <w:rsid w:val="004A69E8"/>
    <w:rsid w:val="004A7DA9"/>
    <w:rsid w:val="004B1A7A"/>
    <w:rsid w:val="004B3ED7"/>
    <w:rsid w:val="004C04A0"/>
    <w:rsid w:val="004C43F6"/>
    <w:rsid w:val="004C7979"/>
    <w:rsid w:val="004D021C"/>
    <w:rsid w:val="004D09E1"/>
    <w:rsid w:val="004D20D8"/>
    <w:rsid w:val="004D2CFB"/>
    <w:rsid w:val="004E0C3B"/>
    <w:rsid w:val="004E4F17"/>
    <w:rsid w:val="004F25B9"/>
    <w:rsid w:val="005015CD"/>
    <w:rsid w:val="00501F02"/>
    <w:rsid w:val="00504276"/>
    <w:rsid w:val="005046A3"/>
    <w:rsid w:val="00510CE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495A"/>
    <w:rsid w:val="00567EC3"/>
    <w:rsid w:val="00573F0D"/>
    <w:rsid w:val="00575CE7"/>
    <w:rsid w:val="0058633E"/>
    <w:rsid w:val="00591BAB"/>
    <w:rsid w:val="0059218B"/>
    <w:rsid w:val="00593D97"/>
    <w:rsid w:val="005948AE"/>
    <w:rsid w:val="00596CB0"/>
    <w:rsid w:val="0059783D"/>
    <w:rsid w:val="00597D76"/>
    <w:rsid w:val="00597FC6"/>
    <w:rsid w:val="005B0186"/>
    <w:rsid w:val="005B118C"/>
    <w:rsid w:val="005B2543"/>
    <w:rsid w:val="005B3140"/>
    <w:rsid w:val="005B37E7"/>
    <w:rsid w:val="005B5C3F"/>
    <w:rsid w:val="005C060F"/>
    <w:rsid w:val="005C07B2"/>
    <w:rsid w:val="005C0976"/>
    <w:rsid w:val="005C6ABD"/>
    <w:rsid w:val="005D34AE"/>
    <w:rsid w:val="005D380E"/>
    <w:rsid w:val="005D7B7D"/>
    <w:rsid w:val="005E2BA2"/>
    <w:rsid w:val="005E5524"/>
    <w:rsid w:val="005E7398"/>
    <w:rsid w:val="005F0D67"/>
    <w:rsid w:val="005F7BBA"/>
    <w:rsid w:val="00606F6C"/>
    <w:rsid w:val="00611E12"/>
    <w:rsid w:val="00611EB7"/>
    <w:rsid w:val="00614F21"/>
    <w:rsid w:val="0062007F"/>
    <w:rsid w:val="00620734"/>
    <w:rsid w:val="00620D6C"/>
    <w:rsid w:val="00624F50"/>
    <w:rsid w:val="00627597"/>
    <w:rsid w:val="006301DF"/>
    <w:rsid w:val="0063585F"/>
    <w:rsid w:val="0064087C"/>
    <w:rsid w:val="0064388E"/>
    <w:rsid w:val="006553E2"/>
    <w:rsid w:val="0066220A"/>
    <w:rsid w:val="006641AF"/>
    <w:rsid w:val="00664601"/>
    <w:rsid w:val="00670EE8"/>
    <w:rsid w:val="0067152F"/>
    <w:rsid w:val="00672455"/>
    <w:rsid w:val="006755D4"/>
    <w:rsid w:val="00675EC7"/>
    <w:rsid w:val="0067615F"/>
    <w:rsid w:val="00680A12"/>
    <w:rsid w:val="00682A0C"/>
    <w:rsid w:val="00684204"/>
    <w:rsid w:val="00693DD2"/>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5246"/>
    <w:rsid w:val="006E70D9"/>
    <w:rsid w:val="006F066C"/>
    <w:rsid w:val="006F10DE"/>
    <w:rsid w:val="006F1AA2"/>
    <w:rsid w:val="006F1F3C"/>
    <w:rsid w:val="006F20E5"/>
    <w:rsid w:val="006F2B12"/>
    <w:rsid w:val="006F63D2"/>
    <w:rsid w:val="006F6DEB"/>
    <w:rsid w:val="00703CDC"/>
    <w:rsid w:val="007049C9"/>
    <w:rsid w:val="00707F8A"/>
    <w:rsid w:val="007122B0"/>
    <w:rsid w:val="00713B4B"/>
    <w:rsid w:val="007212B7"/>
    <w:rsid w:val="007255BA"/>
    <w:rsid w:val="0073143D"/>
    <w:rsid w:val="00732D7D"/>
    <w:rsid w:val="007367FD"/>
    <w:rsid w:val="00741F4F"/>
    <w:rsid w:val="00752225"/>
    <w:rsid w:val="00752255"/>
    <w:rsid w:val="007528BD"/>
    <w:rsid w:val="00753E6C"/>
    <w:rsid w:val="007546DF"/>
    <w:rsid w:val="00755BF9"/>
    <w:rsid w:val="007624FD"/>
    <w:rsid w:val="00770405"/>
    <w:rsid w:val="00771D24"/>
    <w:rsid w:val="007746C9"/>
    <w:rsid w:val="007761E7"/>
    <w:rsid w:val="00780705"/>
    <w:rsid w:val="007815EA"/>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06242"/>
    <w:rsid w:val="00812C91"/>
    <w:rsid w:val="00813B0D"/>
    <w:rsid w:val="00816487"/>
    <w:rsid w:val="00823229"/>
    <w:rsid w:val="008253C8"/>
    <w:rsid w:val="00825CAD"/>
    <w:rsid w:val="00826139"/>
    <w:rsid w:val="00832594"/>
    <w:rsid w:val="00832A5C"/>
    <w:rsid w:val="00834A24"/>
    <w:rsid w:val="0084693B"/>
    <w:rsid w:val="0086283C"/>
    <w:rsid w:val="008633E5"/>
    <w:rsid w:val="0086385F"/>
    <w:rsid w:val="00863C57"/>
    <w:rsid w:val="008733E3"/>
    <w:rsid w:val="00873F2B"/>
    <w:rsid w:val="00873FDA"/>
    <w:rsid w:val="00874A3B"/>
    <w:rsid w:val="00876A06"/>
    <w:rsid w:val="00880A48"/>
    <w:rsid w:val="00884649"/>
    <w:rsid w:val="00887608"/>
    <w:rsid w:val="00890913"/>
    <w:rsid w:val="00890BC0"/>
    <w:rsid w:val="00892C95"/>
    <w:rsid w:val="00896343"/>
    <w:rsid w:val="0089746F"/>
    <w:rsid w:val="008A3B7A"/>
    <w:rsid w:val="008A5490"/>
    <w:rsid w:val="008B10D3"/>
    <w:rsid w:val="008B20C0"/>
    <w:rsid w:val="008B5C80"/>
    <w:rsid w:val="008B71C9"/>
    <w:rsid w:val="008C2AE4"/>
    <w:rsid w:val="008C2C7A"/>
    <w:rsid w:val="008C61AA"/>
    <w:rsid w:val="008D3A34"/>
    <w:rsid w:val="008D7D5B"/>
    <w:rsid w:val="008D7FD3"/>
    <w:rsid w:val="008E1B18"/>
    <w:rsid w:val="008E7278"/>
    <w:rsid w:val="008F224B"/>
    <w:rsid w:val="008F41D5"/>
    <w:rsid w:val="00903A6D"/>
    <w:rsid w:val="00907BBB"/>
    <w:rsid w:val="009103E2"/>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0766"/>
    <w:rsid w:val="009724E0"/>
    <w:rsid w:val="00976DBD"/>
    <w:rsid w:val="00977577"/>
    <w:rsid w:val="00977D5E"/>
    <w:rsid w:val="00984B42"/>
    <w:rsid w:val="00986636"/>
    <w:rsid w:val="009A20BC"/>
    <w:rsid w:val="009A3627"/>
    <w:rsid w:val="009A43C1"/>
    <w:rsid w:val="009B05A3"/>
    <w:rsid w:val="009B5039"/>
    <w:rsid w:val="009C11B2"/>
    <w:rsid w:val="009C39E1"/>
    <w:rsid w:val="009C562C"/>
    <w:rsid w:val="009D0C4F"/>
    <w:rsid w:val="009D2B84"/>
    <w:rsid w:val="009D30EC"/>
    <w:rsid w:val="009E0595"/>
    <w:rsid w:val="009E1320"/>
    <w:rsid w:val="009E3F7F"/>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7806"/>
    <w:rsid w:val="00A50D52"/>
    <w:rsid w:val="00A57090"/>
    <w:rsid w:val="00A6009A"/>
    <w:rsid w:val="00A60C23"/>
    <w:rsid w:val="00A633AC"/>
    <w:rsid w:val="00A80E93"/>
    <w:rsid w:val="00A85C72"/>
    <w:rsid w:val="00A95AC4"/>
    <w:rsid w:val="00A96A90"/>
    <w:rsid w:val="00A97B12"/>
    <w:rsid w:val="00AA0A73"/>
    <w:rsid w:val="00AA445B"/>
    <w:rsid w:val="00AA4DD0"/>
    <w:rsid w:val="00AA508A"/>
    <w:rsid w:val="00AA531E"/>
    <w:rsid w:val="00AB1839"/>
    <w:rsid w:val="00AC234E"/>
    <w:rsid w:val="00AC2AA6"/>
    <w:rsid w:val="00AC73A4"/>
    <w:rsid w:val="00AD002E"/>
    <w:rsid w:val="00AD168D"/>
    <w:rsid w:val="00AD3569"/>
    <w:rsid w:val="00AD69BB"/>
    <w:rsid w:val="00AD78A4"/>
    <w:rsid w:val="00AE010A"/>
    <w:rsid w:val="00AE076A"/>
    <w:rsid w:val="00AE3BEB"/>
    <w:rsid w:val="00AE4415"/>
    <w:rsid w:val="00AE4748"/>
    <w:rsid w:val="00AE5C86"/>
    <w:rsid w:val="00AE61B2"/>
    <w:rsid w:val="00AE6C60"/>
    <w:rsid w:val="00AE7495"/>
    <w:rsid w:val="00AF1268"/>
    <w:rsid w:val="00AF2D5A"/>
    <w:rsid w:val="00AF7FC9"/>
    <w:rsid w:val="00B0610E"/>
    <w:rsid w:val="00B0645B"/>
    <w:rsid w:val="00B124F8"/>
    <w:rsid w:val="00B136E6"/>
    <w:rsid w:val="00B13DAA"/>
    <w:rsid w:val="00B17F30"/>
    <w:rsid w:val="00B20317"/>
    <w:rsid w:val="00B237AA"/>
    <w:rsid w:val="00B26520"/>
    <w:rsid w:val="00B4115D"/>
    <w:rsid w:val="00B44AC7"/>
    <w:rsid w:val="00B461D1"/>
    <w:rsid w:val="00B50795"/>
    <w:rsid w:val="00B50F32"/>
    <w:rsid w:val="00B563D7"/>
    <w:rsid w:val="00B6595F"/>
    <w:rsid w:val="00B73C43"/>
    <w:rsid w:val="00B8086C"/>
    <w:rsid w:val="00B81216"/>
    <w:rsid w:val="00B844DC"/>
    <w:rsid w:val="00B84FA5"/>
    <w:rsid w:val="00B879F7"/>
    <w:rsid w:val="00B911F7"/>
    <w:rsid w:val="00B92565"/>
    <w:rsid w:val="00B9449B"/>
    <w:rsid w:val="00B964FF"/>
    <w:rsid w:val="00BA0970"/>
    <w:rsid w:val="00BA4FFF"/>
    <w:rsid w:val="00BA6915"/>
    <w:rsid w:val="00BA7F97"/>
    <w:rsid w:val="00BB4ACC"/>
    <w:rsid w:val="00BB614A"/>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0A4A"/>
    <w:rsid w:val="00C4293B"/>
    <w:rsid w:val="00C43226"/>
    <w:rsid w:val="00C60804"/>
    <w:rsid w:val="00C62E9D"/>
    <w:rsid w:val="00C720AF"/>
    <w:rsid w:val="00C77C82"/>
    <w:rsid w:val="00C81088"/>
    <w:rsid w:val="00C810F7"/>
    <w:rsid w:val="00C86460"/>
    <w:rsid w:val="00C86E35"/>
    <w:rsid w:val="00C86EEB"/>
    <w:rsid w:val="00C872C2"/>
    <w:rsid w:val="00C938F1"/>
    <w:rsid w:val="00CA2E71"/>
    <w:rsid w:val="00CA35A1"/>
    <w:rsid w:val="00CB4137"/>
    <w:rsid w:val="00CB453C"/>
    <w:rsid w:val="00CB56DE"/>
    <w:rsid w:val="00CB7978"/>
    <w:rsid w:val="00CC1C37"/>
    <w:rsid w:val="00CC3285"/>
    <w:rsid w:val="00CC5CA7"/>
    <w:rsid w:val="00CD5A4D"/>
    <w:rsid w:val="00CD763E"/>
    <w:rsid w:val="00CE5157"/>
    <w:rsid w:val="00CE75A8"/>
    <w:rsid w:val="00CF0D0A"/>
    <w:rsid w:val="00CF15F3"/>
    <w:rsid w:val="00CF2FA4"/>
    <w:rsid w:val="00CF3182"/>
    <w:rsid w:val="00CF46C8"/>
    <w:rsid w:val="00CF4E8D"/>
    <w:rsid w:val="00CF63C5"/>
    <w:rsid w:val="00CF6570"/>
    <w:rsid w:val="00CF7171"/>
    <w:rsid w:val="00D00017"/>
    <w:rsid w:val="00D014BE"/>
    <w:rsid w:val="00D021BC"/>
    <w:rsid w:val="00D02372"/>
    <w:rsid w:val="00D06A5B"/>
    <w:rsid w:val="00D0772C"/>
    <w:rsid w:val="00D1069A"/>
    <w:rsid w:val="00D12076"/>
    <w:rsid w:val="00D150C6"/>
    <w:rsid w:val="00D23B62"/>
    <w:rsid w:val="00D24A00"/>
    <w:rsid w:val="00D308B2"/>
    <w:rsid w:val="00D32288"/>
    <w:rsid w:val="00D32461"/>
    <w:rsid w:val="00D340EA"/>
    <w:rsid w:val="00D3492A"/>
    <w:rsid w:val="00D360D6"/>
    <w:rsid w:val="00D36783"/>
    <w:rsid w:val="00D441DB"/>
    <w:rsid w:val="00D45332"/>
    <w:rsid w:val="00D55B09"/>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63C7"/>
    <w:rsid w:val="00E171EE"/>
    <w:rsid w:val="00E25CFB"/>
    <w:rsid w:val="00E365E1"/>
    <w:rsid w:val="00E403C4"/>
    <w:rsid w:val="00E41789"/>
    <w:rsid w:val="00E4272B"/>
    <w:rsid w:val="00E43BF6"/>
    <w:rsid w:val="00E515F7"/>
    <w:rsid w:val="00E51F63"/>
    <w:rsid w:val="00E54188"/>
    <w:rsid w:val="00E55533"/>
    <w:rsid w:val="00E56565"/>
    <w:rsid w:val="00E6060B"/>
    <w:rsid w:val="00E609F1"/>
    <w:rsid w:val="00E62A8C"/>
    <w:rsid w:val="00E637A4"/>
    <w:rsid w:val="00E65329"/>
    <w:rsid w:val="00E71C7E"/>
    <w:rsid w:val="00E755E8"/>
    <w:rsid w:val="00E76F83"/>
    <w:rsid w:val="00E77E04"/>
    <w:rsid w:val="00E8739C"/>
    <w:rsid w:val="00E922FC"/>
    <w:rsid w:val="00E93682"/>
    <w:rsid w:val="00E9765E"/>
    <w:rsid w:val="00EA6E3B"/>
    <w:rsid w:val="00EA7F0E"/>
    <w:rsid w:val="00EB0F18"/>
    <w:rsid w:val="00EB10A0"/>
    <w:rsid w:val="00EB1A29"/>
    <w:rsid w:val="00EB3BCF"/>
    <w:rsid w:val="00EB40B6"/>
    <w:rsid w:val="00EC3943"/>
    <w:rsid w:val="00EC4B88"/>
    <w:rsid w:val="00ED4180"/>
    <w:rsid w:val="00ED5D82"/>
    <w:rsid w:val="00EE087A"/>
    <w:rsid w:val="00EE22BA"/>
    <w:rsid w:val="00EF4440"/>
    <w:rsid w:val="00EF72BA"/>
    <w:rsid w:val="00F0299C"/>
    <w:rsid w:val="00F043A6"/>
    <w:rsid w:val="00F05412"/>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42B70"/>
    <w:rsid w:val="00F52DF6"/>
    <w:rsid w:val="00F542B5"/>
    <w:rsid w:val="00F578B2"/>
    <w:rsid w:val="00F602E4"/>
    <w:rsid w:val="00F6047C"/>
    <w:rsid w:val="00F61AD0"/>
    <w:rsid w:val="00F64CDE"/>
    <w:rsid w:val="00F65B1C"/>
    <w:rsid w:val="00F66607"/>
    <w:rsid w:val="00F66C0C"/>
    <w:rsid w:val="00F67F5B"/>
    <w:rsid w:val="00F73B65"/>
    <w:rsid w:val="00F73BD1"/>
    <w:rsid w:val="00F8118F"/>
    <w:rsid w:val="00F826B5"/>
    <w:rsid w:val="00F83A45"/>
    <w:rsid w:val="00F84D9E"/>
    <w:rsid w:val="00F913C5"/>
    <w:rsid w:val="00F913C7"/>
    <w:rsid w:val="00F92456"/>
    <w:rsid w:val="00F92D37"/>
    <w:rsid w:val="00F95351"/>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29FB6-61F2-4C36-8816-9B0B83653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Pages>
  <Words>2497</Words>
  <Characters>13736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11</cp:revision>
  <cp:lastPrinted>2020-01-28T19:37:00Z</cp:lastPrinted>
  <dcterms:created xsi:type="dcterms:W3CDTF">2020-01-27T21:49:00Z</dcterms:created>
  <dcterms:modified xsi:type="dcterms:W3CDTF">2020-08-04T23:54:00Z</dcterms:modified>
</cp:coreProperties>
</file>