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63D" w:rsidRPr="008D3635" w:rsidRDefault="00B0063D" w:rsidP="00B0063D">
      <w:pPr>
        <w:pStyle w:val="Sinespaciado"/>
        <w:rPr>
          <w:rFonts w:ascii="Arial" w:eastAsia="Times New Roman" w:hAnsi="Arial" w:cs="Arial"/>
          <w:lang w:eastAsia="es-ES"/>
        </w:rPr>
      </w:pPr>
      <w:r>
        <w:rPr>
          <w:rFonts w:eastAsia="Times New Roman"/>
          <w:lang w:eastAsia="es-ES"/>
        </w:rPr>
        <w:t xml:space="preserve">                                                                               </w:t>
      </w:r>
      <w:r w:rsidRPr="008D3635">
        <w:rPr>
          <w:rFonts w:ascii="Arial" w:eastAsia="Times New Roman" w:hAnsi="Arial" w:cs="Arial"/>
          <w:lang w:eastAsia="es-ES"/>
        </w:rPr>
        <w:t xml:space="preserve">QUINTA SALA UNITARIA DE PRIMERA </w:t>
      </w:r>
    </w:p>
    <w:p w:rsidR="00B0063D" w:rsidRPr="008D3635" w:rsidRDefault="00B0063D" w:rsidP="00B0063D">
      <w:pPr>
        <w:pStyle w:val="Sinespaciado"/>
        <w:rPr>
          <w:rFonts w:ascii="Arial" w:eastAsia="Times New Roman" w:hAnsi="Arial" w:cs="Arial"/>
          <w:lang w:eastAsia="es-ES"/>
        </w:rPr>
      </w:pPr>
      <w:r w:rsidRPr="008D3635">
        <w:rPr>
          <w:rFonts w:ascii="Arial" w:eastAsia="Times New Roman" w:hAnsi="Arial" w:cs="Arial"/>
          <w:lang w:eastAsia="es-ES"/>
        </w:rPr>
        <w:t xml:space="preserve">                             </w:t>
      </w:r>
      <w:r>
        <w:rPr>
          <w:rFonts w:ascii="Arial" w:eastAsia="Times New Roman" w:hAnsi="Arial" w:cs="Arial"/>
          <w:lang w:eastAsia="es-ES"/>
        </w:rPr>
        <w:t xml:space="preserve">                </w:t>
      </w:r>
      <w:r w:rsidRPr="008D3635">
        <w:rPr>
          <w:rFonts w:ascii="Arial" w:eastAsia="Times New Roman" w:hAnsi="Arial" w:cs="Arial"/>
          <w:lang w:eastAsia="es-ES"/>
        </w:rPr>
        <w:t xml:space="preserve">                   INSTANCIA DEL TRIBUNAL DE JUSTICIA</w:t>
      </w:r>
    </w:p>
    <w:p w:rsidR="00B0063D" w:rsidRPr="008D3635" w:rsidRDefault="00B0063D" w:rsidP="00B0063D">
      <w:pPr>
        <w:pStyle w:val="Sinespaciado"/>
        <w:rPr>
          <w:rFonts w:ascii="Arial" w:eastAsia="Times New Roman" w:hAnsi="Arial" w:cs="Arial"/>
          <w:lang w:eastAsia="es-ES"/>
        </w:rPr>
      </w:pPr>
      <w:r w:rsidRPr="008D3635">
        <w:rPr>
          <w:rFonts w:ascii="Arial" w:eastAsia="Times New Roman" w:hAnsi="Arial" w:cs="Arial"/>
          <w:lang w:eastAsia="es-ES"/>
        </w:rPr>
        <w:t xml:space="preserve">                                  </w:t>
      </w:r>
      <w:r>
        <w:rPr>
          <w:rFonts w:ascii="Arial" w:eastAsia="Times New Roman" w:hAnsi="Arial" w:cs="Arial"/>
          <w:lang w:eastAsia="es-ES"/>
        </w:rPr>
        <w:t xml:space="preserve">                            </w:t>
      </w:r>
      <w:r w:rsidRPr="008D3635">
        <w:rPr>
          <w:rFonts w:ascii="Arial" w:eastAsia="Times New Roman" w:hAnsi="Arial" w:cs="Arial"/>
          <w:lang w:eastAsia="es-ES"/>
        </w:rPr>
        <w:t xml:space="preserve">  ADMINISTRATIVA DEL ESTADO DE </w:t>
      </w:r>
      <w:r>
        <w:rPr>
          <w:rFonts w:ascii="Arial" w:eastAsia="Times New Roman" w:hAnsi="Arial" w:cs="Arial"/>
          <w:lang w:eastAsia="es-ES"/>
        </w:rPr>
        <w:t xml:space="preserve"> </w:t>
      </w:r>
    </w:p>
    <w:p w:rsidR="00B0063D" w:rsidRPr="006438DB" w:rsidRDefault="00B0063D" w:rsidP="00B0063D">
      <w:pPr>
        <w:pStyle w:val="Sinespaciado"/>
        <w:rPr>
          <w:rFonts w:ascii="Arial" w:eastAsia="Times New Roman" w:hAnsi="Arial" w:cs="Arial"/>
          <w:lang w:val="es-ES_tradnl" w:eastAsia="es-ES"/>
        </w:rPr>
      </w:pPr>
      <w:r w:rsidRPr="006438DB">
        <w:rPr>
          <w:rFonts w:ascii="Arial" w:eastAsia="Times New Roman" w:hAnsi="Arial" w:cs="Arial"/>
          <w:lang w:val="es-ES_tradnl" w:eastAsia="es-ES"/>
        </w:rPr>
        <w:t xml:space="preserve">                                                                OAXACA.</w:t>
      </w:r>
    </w:p>
    <w:p w:rsidR="00B0063D" w:rsidRPr="00081B2C" w:rsidRDefault="00B0063D" w:rsidP="00B0063D">
      <w:pPr>
        <w:spacing w:after="0"/>
        <w:ind w:left="3969" w:right="51"/>
        <w:jc w:val="both"/>
        <w:rPr>
          <w:rFonts w:ascii="Arial" w:eastAsia="Times New Roman" w:hAnsi="Arial" w:cs="Arial"/>
          <w:lang w:val="es-ES_tradnl" w:eastAsia="es-ES"/>
        </w:rPr>
      </w:pPr>
      <w:r>
        <w:rPr>
          <w:rFonts w:ascii="Arial" w:eastAsia="Times New Roman" w:hAnsi="Arial" w:cs="Arial"/>
          <w:b/>
          <w:lang w:val="es-ES_tradnl" w:eastAsia="es-ES"/>
        </w:rPr>
        <w:t xml:space="preserve">EXPEDIENTE: </w:t>
      </w:r>
      <w:r w:rsidRPr="00081B2C">
        <w:rPr>
          <w:rFonts w:ascii="Arial" w:eastAsia="Times New Roman" w:hAnsi="Arial" w:cs="Arial"/>
          <w:lang w:val="es-ES_tradnl" w:eastAsia="es-ES"/>
        </w:rPr>
        <w:t>0058/2019.</w:t>
      </w:r>
    </w:p>
    <w:p w:rsidR="00B0063D" w:rsidRPr="00081B2C" w:rsidRDefault="00B0063D" w:rsidP="00B0063D">
      <w:pPr>
        <w:spacing w:after="0"/>
        <w:ind w:left="3544" w:right="-521"/>
        <w:jc w:val="both"/>
        <w:rPr>
          <w:rFonts w:ascii="Arial" w:eastAsia="Times New Roman" w:hAnsi="Arial" w:cs="Arial"/>
          <w:b/>
          <w:lang w:val="es-ES_tradnl" w:eastAsia="es-ES"/>
        </w:rPr>
      </w:pPr>
    </w:p>
    <w:p w:rsidR="00B0063D" w:rsidRPr="00561DA5" w:rsidRDefault="00B0063D" w:rsidP="00B0063D">
      <w:pPr>
        <w:spacing w:after="0"/>
        <w:ind w:left="3969" w:right="51"/>
        <w:jc w:val="both"/>
        <w:rPr>
          <w:rFonts w:ascii="Arial" w:eastAsia="Times New Roman" w:hAnsi="Arial" w:cs="Arial"/>
          <w:lang w:val="es-ES_tradnl" w:eastAsia="es-ES"/>
        </w:rPr>
      </w:pPr>
      <w:r w:rsidRPr="00081B2C">
        <w:rPr>
          <w:rFonts w:ascii="Arial" w:eastAsia="Times New Roman" w:hAnsi="Arial" w:cs="Arial"/>
          <w:b/>
          <w:lang w:val="es-ES_tradnl" w:eastAsia="es-ES"/>
        </w:rPr>
        <w:t xml:space="preserve">ACTOR: </w:t>
      </w:r>
      <w:r>
        <w:rPr>
          <w:rFonts w:ascii="Arial" w:eastAsia="Times New Roman" w:hAnsi="Arial" w:cs="Arial"/>
          <w:lang w:val="es-ES_tradnl" w:eastAsia="es-ES"/>
        </w:rPr>
        <w:t>**********</w:t>
      </w:r>
    </w:p>
    <w:p w:rsidR="00B0063D" w:rsidRPr="00081B2C" w:rsidRDefault="00B0063D" w:rsidP="00B0063D">
      <w:pPr>
        <w:spacing w:after="0"/>
        <w:ind w:left="3544" w:right="-521"/>
        <w:jc w:val="both"/>
        <w:rPr>
          <w:rFonts w:ascii="Arial" w:eastAsia="Times New Roman" w:hAnsi="Arial" w:cs="Arial"/>
          <w:lang w:val="es-ES_tradnl" w:eastAsia="es-ES"/>
        </w:rPr>
      </w:pPr>
    </w:p>
    <w:p w:rsidR="00B0063D" w:rsidRPr="00081B2C" w:rsidRDefault="00B0063D" w:rsidP="00B0063D">
      <w:pPr>
        <w:spacing w:after="0" w:line="240" w:lineRule="auto"/>
        <w:ind w:left="3969" w:right="51"/>
        <w:jc w:val="both"/>
        <w:rPr>
          <w:rFonts w:ascii="Arial" w:eastAsia="Times New Roman" w:hAnsi="Arial" w:cs="Arial"/>
          <w:lang w:val="es-ES_tradnl" w:eastAsia="es-ES"/>
        </w:rPr>
      </w:pPr>
      <w:r>
        <w:rPr>
          <w:rFonts w:ascii="Arial" w:eastAsia="Times New Roman" w:hAnsi="Arial" w:cs="Arial"/>
          <w:b/>
          <w:lang w:val="es-ES_tradnl" w:eastAsia="es-ES"/>
        </w:rPr>
        <w:t>DEMANDADO</w:t>
      </w:r>
      <w:r w:rsidRPr="00081B2C">
        <w:rPr>
          <w:rFonts w:ascii="Arial" w:eastAsia="Times New Roman" w:hAnsi="Arial" w:cs="Arial"/>
          <w:b/>
          <w:lang w:val="es-ES_tradnl" w:eastAsia="es-ES"/>
        </w:rPr>
        <w:t xml:space="preserve">: </w:t>
      </w:r>
      <w:bookmarkStart w:id="0" w:name="_Hlk70355396"/>
      <w:r w:rsidRPr="00081B2C">
        <w:rPr>
          <w:rFonts w:ascii="Arial" w:eastAsia="Times New Roman" w:hAnsi="Arial" w:cs="Arial"/>
          <w:lang w:val="es-ES_tradnl" w:eastAsia="es-ES"/>
        </w:rPr>
        <w:t>DIRECCIÓN DE LO CONTENCIOSO DE LA PROCURADURÍA FISCAL DE LA SECRETARÍA DE FINANZAS DEL PODER EJECUTIVO DEL ESTADO DE OAXACA</w:t>
      </w:r>
      <w:bookmarkEnd w:id="0"/>
      <w:r w:rsidRPr="00081B2C">
        <w:rPr>
          <w:rFonts w:ascii="Arial" w:eastAsia="Times New Roman" w:hAnsi="Arial" w:cs="Arial"/>
          <w:lang w:val="es-ES_tradnl" w:eastAsia="es-ES"/>
        </w:rPr>
        <w:t>.</w:t>
      </w:r>
    </w:p>
    <w:p w:rsidR="00B0063D" w:rsidRPr="00DB15E3" w:rsidRDefault="00B0063D" w:rsidP="00B0063D">
      <w:pPr>
        <w:widowControl w:val="0"/>
        <w:tabs>
          <w:tab w:val="left" w:pos="2961"/>
        </w:tabs>
        <w:spacing w:after="0"/>
        <w:rPr>
          <w:rFonts w:ascii="Arial" w:eastAsia="Times New Roman" w:hAnsi="Arial" w:cs="Arial"/>
          <w:color w:val="FF0000"/>
          <w:sz w:val="26"/>
          <w:szCs w:val="26"/>
          <w:lang w:val="es-ES_tradnl" w:eastAsia="es-ES"/>
        </w:rPr>
      </w:pPr>
    </w:p>
    <w:p w:rsidR="00B0063D" w:rsidRPr="00DB15E3" w:rsidRDefault="00B0063D" w:rsidP="00B0063D">
      <w:pPr>
        <w:widowControl w:val="0"/>
        <w:spacing w:after="0" w:line="240" w:lineRule="auto"/>
        <w:rPr>
          <w:rFonts w:ascii="Arial" w:eastAsia="Times New Roman" w:hAnsi="Arial" w:cs="Arial"/>
          <w:color w:val="FF0000"/>
          <w:sz w:val="26"/>
          <w:szCs w:val="26"/>
          <w:lang w:val="es-ES" w:eastAsia="es-ES"/>
        </w:rPr>
      </w:pPr>
    </w:p>
    <w:p w:rsidR="00B0063D" w:rsidRPr="00035D93" w:rsidRDefault="00B0063D" w:rsidP="00B0063D">
      <w:pPr>
        <w:widowControl w:val="0"/>
        <w:spacing w:after="0" w:line="360" w:lineRule="auto"/>
        <w:ind w:right="51"/>
        <w:jc w:val="both"/>
        <w:rPr>
          <w:rFonts w:ascii="Arial" w:eastAsia="Times New Roman" w:hAnsi="Arial" w:cs="Arial"/>
          <w:sz w:val="24"/>
          <w:szCs w:val="24"/>
          <w:lang w:val="es-ES" w:eastAsia="es-ES"/>
        </w:rPr>
      </w:pPr>
      <w:r w:rsidRPr="00035D93">
        <w:rPr>
          <w:rFonts w:ascii="Arial" w:eastAsia="Times New Roman" w:hAnsi="Arial" w:cs="Arial"/>
          <w:b/>
          <w:sz w:val="24"/>
          <w:szCs w:val="24"/>
          <w:lang w:val="es-ES" w:eastAsia="es-ES"/>
        </w:rPr>
        <w:t>OAXACA DE JUÁREZ, OAXACA, A TREINTA DE ABRIL DE DOS MIL VEINTIUNO.</w:t>
      </w:r>
      <w:r w:rsidRPr="00035D93">
        <w:rPr>
          <w:rFonts w:ascii="Arial" w:eastAsia="Times New Roman" w:hAnsi="Arial" w:cs="Arial"/>
          <w:sz w:val="24"/>
          <w:szCs w:val="24"/>
          <w:lang w:val="es-ES" w:eastAsia="es-ES"/>
        </w:rPr>
        <w:t xml:space="preserve"> - - - - - - - - - - - - - - - - - - - - - - - - - - - - - - - - - - - - - - - - - - - - - - </w:t>
      </w:r>
    </w:p>
    <w:p w:rsidR="00B0063D" w:rsidRPr="00035D93" w:rsidRDefault="00B0063D" w:rsidP="00B0063D">
      <w:pPr>
        <w:spacing w:after="0" w:line="360" w:lineRule="auto"/>
        <w:ind w:right="51" w:firstLine="708"/>
        <w:jc w:val="both"/>
        <w:rPr>
          <w:rFonts w:ascii="Arial" w:eastAsia="Times New Roman" w:hAnsi="Arial" w:cs="Arial"/>
          <w:sz w:val="24"/>
          <w:szCs w:val="24"/>
          <w:lang w:val="es-ES_tradnl" w:eastAsia="es-ES"/>
        </w:rPr>
      </w:pPr>
      <w:r w:rsidRPr="00035D93">
        <w:rPr>
          <w:rFonts w:ascii="Arial" w:eastAsia="Times New Roman" w:hAnsi="Arial" w:cs="Arial"/>
          <w:b/>
          <w:sz w:val="24"/>
          <w:szCs w:val="24"/>
          <w:lang w:val="es-ES_tradnl" w:eastAsia="es-ES"/>
        </w:rPr>
        <w:t xml:space="preserve">VISTOS, </w:t>
      </w:r>
      <w:r w:rsidRPr="00035D93">
        <w:rPr>
          <w:rFonts w:ascii="Arial" w:eastAsia="Times New Roman" w:hAnsi="Arial" w:cs="Arial"/>
          <w:sz w:val="24"/>
          <w:szCs w:val="24"/>
          <w:lang w:val="es-ES_tradnl" w:eastAsia="es-ES"/>
        </w:rPr>
        <w:t xml:space="preserve">para resolver los autos del juicio de nulidad </w:t>
      </w:r>
      <w:r w:rsidRPr="00035D93">
        <w:rPr>
          <w:rFonts w:ascii="Arial" w:eastAsia="Times New Roman" w:hAnsi="Arial" w:cs="Arial"/>
          <w:b/>
          <w:bCs/>
          <w:sz w:val="24"/>
          <w:szCs w:val="24"/>
          <w:lang w:val="es-ES_tradnl" w:eastAsia="es-ES"/>
        </w:rPr>
        <w:t>0058/2019</w:t>
      </w:r>
      <w:r w:rsidRPr="00035D93">
        <w:rPr>
          <w:rFonts w:ascii="Arial" w:eastAsia="Times New Roman" w:hAnsi="Arial" w:cs="Arial"/>
          <w:sz w:val="24"/>
          <w:szCs w:val="24"/>
          <w:lang w:val="es-ES_tradnl" w:eastAsia="es-ES"/>
        </w:rPr>
        <w:t xml:space="preserve">, promovido por </w:t>
      </w:r>
      <w:r>
        <w:rPr>
          <w:rFonts w:ascii="Arial" w:eastAsia="Times New Roman" w:hAnsi="Arial" w:cs="Arial"/>
          <w:lang w:val="es-ES_tradnl" w:eastAsia="es-ES"/>
        </w:rPr>
        <w:t>**********</w:t>
      </w:r>
      <w:r>
        <w:rPr>
          <w:rFonts w:ascii="Arial" w:eastAsia="Times New Roman" w:hAnsi="Arial" w:cs="Arial"/>
          <w:lang w:val="es-ES_tradnl" w:eastAsia="es-ES"/>
        </w:rPr>
        <w:t xml:space="preserve"> </w:t>
      </w:r>
      <w:r w:rsidRPr="00035D93">
        <w:rPr>
          <w:rFonts w:ascii="Arial" w:eastAsia="Times New Roman" w:hAnsi="Arial" w:cs="Arial"/>
          <w:b/>
          <w:sz w:val="24"/>
          <w:szCs w:val="24"/>
          <w:lang w:val="es-ES_tradnl" w:eastAsia="es-ES"/>
        </w:rPr>
        <w:t>,</w:t>
      </w:r>
      <w:r w:rsidRPr="00035D93">
        <w:rPr>
          <w:rFonts w:ascii="Arial" w:eastAsia="Times New Roman" w:hAnsi="Arial" w:cs="Arial"/>
          <w:sz w:val="24"/>
          <w:szCs w:val="24"/>
          <w:lang w:val="es-ES_tradnl" w:eastAsia="es-ES"/>
        </w:rPr>
        <w:t xml:space="preserve"> en contra de la </w:t>
      </w:r>
      <w:r w:rsidRPr="00035D93">
        <w:rPr>
          <w:rFonts w:ascii="Arial" w:eastAsia="Times New Roman" w:hAnsi="Arial" w:cs="Arial"/>
          <w:b/>
          <w:bCs/>
          <w:sz w:val="24"/>
          <w:szCs w:val="24"/>
          <w:lang w:val="es-ES_tradnl" w:eastAsia="es-ES"/>
        </w:rPr>
        <w:t>DIRECCIÓN DE LO CONTENCIOSO DE LA PROCURADURÍA FISCAL DE LA SECRETARÍA DE FINANZAS DEL PODER EJECUTIVO DEL ESTADO DE OAXACA</w:t>
      </w:r>
      <w:r w:rsidRPr="00035D93">
        <w:rPr>
          <w:rFonts w:ascii="Arial" w:eastAsia="Times New Roman" w:hAnsi="Arial" w:cs="Arial"/>
          <w:b/>
          <w:sz w:val="24"/>
          <w:szCs w:val="24"/>
          <w:lang w:val="es-ES_tradnl" w:eastAsia="es-ES"/>
        </w:rPr>
        <w:t>,</w:t>
      </w:r>
      <w:r w:rsidRPr="00035D93">
        <w:rPr>
          <w:rFonts w:ascii="Arial" w:eastAsia="Times New Roman" w:hAnsi="Arial" w:cs="Arial"/>
          <w:sz w:val="24"/>
          <w:szCs w:val="24"/>
          <w:lang w:val="es-ES_tradnl" w:eastAsia="es-ES"/>
        </w:rPr>
        <w:t xml:space="preserve"> y; - - - - - - - - - </w:t>
      </w:r>
      <w:r>
        <w:rPr>
          <w:rFonts w:ascii="Arial" w:eastAsia="Times New Roman" w:hAnsi="Arial" w:cs="Arial"/>
          <w:sz w:val="24"/>
          <w:szCs w:val="24"/>
          <w:lang w:val="es-ES_tradnl" w:eastAsia="es-ES"/>
        </w:rPr>
        <w:t xml:space="preserve">- - - - - - - - </w:t>
      </w:r>
    </w:p>
    <w:p w:rsidR="00B0063D" w:rsidRPr="00035D93" w:rsidRDefault="00B0063D" w:rsidP="00B0063D">
      <w:pPr>
        <w:widowControl w:val="0"/>
        <w:spacing w:after="0" w:line="360" w:lineRule="auto"/>
        <w:ind w:right="51"/>
        <w:jc w:val="both"/>
        <w:rPr>
          <w:rFonts w:ascii="Arial" w:eastAsia="Times New Roman" w:hAnsi="Arial" w:cs="Arial"/>
          <w:b/>
          <w:sz w:val="24"/>
          <w:szCs w:val="24"/>
          <w:lang w:val="es-ES_tradnl" w:eastAsia="es-ES"/>
        </w:rPr>
      </w:pPr>
    </w:p>
    <w:p w:rsidR="00B0063D" w:rsidRPr="00035D93" w:rsidRDefault="00B0063D" w:rsidP="00B0063D">
      <w:pPr>
        <w:widowControl w:val="0"/>
        <w:spacing w:after="0" w:line="360" w:lineRule="auto"/>
        <w:ind w:right="51"/>
        <w:jc w:val="center"/>
        <w:rPr>
          <w:rFonts w:ascii="Arial" w:eastAsia="Times New Roman" w:hAnsi="Arial" w:cs="Arial"/>
          <w:b/>
          <w:sz w:val="24"/>
          <w:szCs w:val="24"/>
          <w:lang w:val="es-ES" w:eastAsia="es-ES"/>
        </w:rPr>
      </w:pPr>
      <w:r w:rsidRPr="00035D93">
        <w:rPr>
          <w:rFonts w:ascii="Arial" w:eastAsia="Times New Roman" w:hAnsi="Arial" w:cs="Arial"/>
          <w:b/>
          <w:sz w:val="24"/>
          <w:szCs w:val="24"/>
          <w:lang w:val="es-ES" w:eastAsia="es-ES"/>
        </w:rPr>
        <w:t>R E S U L T A N D O:</w:t>
      </w:r>
    </w:p>
    <w:p w:rsidR="00B0063D" w:rsidRPr="00035D93" w:rsidRDefault="00B0063D" w:rsidP="00B0063D">
      <w:pPr>
        <w:widowControl w:val="0"/>
        <w:spacing w:after="0" w:line="360" w:lineRule="auto"/>
        <w:ind w:right="51"/>
        <w:jc w:val="both"/>
        <w:rPr>
          <w:rFonts w:ascii="Arial" w:eastAsia="Times New Roman" w:hAnsi="Arial" w:cs="Arial"/>
          <w:b/>
          <w:sz w:val="24"/>
          <w:szCs w:val="24"/>
          <w:lang w:val="es-ES" w:eastAsia="es-ES"/>
        </w:rPr>
      </w:pPr>
    </w:p>
    <w:p w:rsidR="00B0063D" w:rsidRPr="00035D93" w:rsidRDefault="00B0063D" w:rsidP="00B0063D">
      <w:pPr>
        <w:widowControl w:val="0"/>
        <w:spacing w:after="0" w:line="360" w:lineRule="auto"/>
        <w:jc w:val="both"/>
        <w:rPr>
          <w:rFonts w:ascii="Arial" w:eastAsia="Times New Roman" w:hAnsi="Arial" w:cs="Arial"/>
          <w:sz w:val="24"/>
          <w:szCs w:val="24"/>
          <w:lang w:val="es-ES" w:eastAsia="es-ES"/>
        </w:rPr>
      </w:pPr>
      <w:r w:rsidRPr="00035D93">
        <w:rPr>
          <w:rFonts w:ascii="Arial" w:eastAsia="Times New Roman" w:hAnsi="Arial" w:cs="Arial"/>
          <w:b/>
          <w:bCs/>
          <w:sz w:val="24"/>
          <w:szCs w:val="24"/>
          <w:lang w:val="es-ES" w:eastAsia="es-ES"/>
        </w:rPr>
        <w:t xml:space="preserve">          PRIMERO.-</w:t>
      </w:r>
      <w:r w:rsidRPr="00035D93">
        <w:rPr>
          <w:rFonts w:ascii="Arial" w:eastAsia="Times New Roman" w:hAnsi="Arial" w:cs="Arial"/>
          <w:b/>
          <w:sz w:val="24"/>
          <w:szCs w:val="24"/>
          <w:lang w:val="es-ES" w:eastAsia="es-ES"/>
        </w:rPr>
        <w:t xml:space="preserve"> </w:t>
      </w:r>
      <w:r w:rsidRPr="00035D93">
        <w:rPr>
          <w:rFonts w:ascii="Arial" w:eastAsia="Times New Roman" w:hAnsi="Arial" w:cs="Arial"/>
          <w:sz w:val="24"/>
          <w:szCs w:val="24"/>
          <w:lang w:val="es-ES" w:eastAsia="es-ES"/>
        </w:rPr>
        <w:t>Con fecha diecisiete de junio de dos mil diecinueve,</w:t>
      </w:r>
      <w:r w:rsidRPr="00035D93">
        <w:rPr>
          <w:rFonts w:ascii="Arial" w:eastAsia="Times New Roman" w:hAnsi="Arial" w:cs="Arial"/>
          <w:b/>
          <w:sz w:val="24"/>
          <w:szCs w:val="24"/>
          <w:lang w:val="es-ES" w:eastAsia="es-ES"/>
        </w:rPr>
        <w:t xml:space="preserve"> </w:t>
      </w:r>
      <w:r>
        <w:rPr>
          <w:rFonts w:ascii="Arial" w:eastAsia="Times New Roman" w:hAnsi="Arial" w:cs="Arial"/>
          <w:lang w:val="es-ES_tradnl" w:eastAsia="es-ES"/>
        </w:rPr>
        <w:t>**********</w:t>
      </w:r>
      <w:r w:rsidRPr="00035D93">
        <w:rPr>
          <w:rFonts w:ascii="Arial" w:eastAsia="Times New Roman" w:hAnsi="Arial" w:cs="Arial"/>
          <w:b/>
          <w:sz w:val="24"/>
          <w:szCs w:val="24"/>
          <w:lang w:val="es-ES" w:eastAsia="es-ES"/>
        </w:rPr>
        <w:t>,</w:t>
      </w:r>
      <w:r w:rsidRPr="00035D93">
        <w:rPr>
          <w:rFonts w:ascii="Arial" w:eastAsia="Times New Roman" w:hAnsi="Arial" w:cs="Arial"/>
          <w:sz w:val="24"/>
          <w:szCs w:val="24"/>
          <w:lang w:val="es-ES" w:eastAsia="es-ES"/>
        </w:rPr>
        <w:t xml:space="preserve"> interpuso demanda de nulidad en contra de la resolución contenida en el oficio </w:t>
      </w:r>
      <w:r w:rsidR="001825D2">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dieciocho de diciembre de dos mil dieciocho, emitida por la Directora de lo Contencioso de la Procuraduría Fiscal de la Secretaría de Finanzas del Poder Ejecutivo del Estado de Oaxaca, así como en contra de la notificación de la resolución con número de control </w:t>
      </w:r>
      <w:r w:rsidR="001825D2">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veintisiete de julio de dos mil dieciocho. Demanda y pruebas ofrecidas que fueron admitidas a trámite en términos de ley mediante acuerdo del </w:t>
      </w:r>
      <w:r w:rsidRPr="00035D93">
        <w:rPr>
          <w:rFonts w:ascii="Arial" w:eastAsia="Times New Roman" w:hAnsi="Arial" w:cs="Arial"/>
          <w:bCs/>
          <w:sz w:val="24"/>
          <w:szCs w:val="24"/>
          <w:lang w:val="es-ES" w:eastAsia="es-ES"/>
        </w:rPr>
        <w:t>veintiuno de junio del año dos mil diecinueve.</w:t>
      </w:r>
      <w:r w:rsidRPr="00035D93">
        <w:rPr>
          <w:rFonts w:ascii="Arial" w:eastAsia="Times New Roman" w:hAnsi="Arial" w:cs="Arial"/>
          <w:sz w:val="24"/>
          <w:szCs w:val="24"/>
          <w:lang w:val="es-ES" w:eastAsia="es-ES"/>
        </w:rPr>
        <w:t xml:space="preserve">- - - - - - - - - - - - - - - - - - - - - - - - </w:t>
      </w:r>
    </w:p>
    <w:p w:rsidR="00B0063D" w:rsidRPr="00035D93" w:rsidRDefault="00B0063D" w:rsidP="00B0063D">
      <w:pPr>
        <w:widowControl w:val="0"/>
        <w:spacing w:after="0" w:line="360" w:lineRule="auto"/>
        <w:jc w:val="both"/>
        <w:rPr>
          <w:rFonts w:ascii="Arial" w:eastAsia="Times New Roman" w:hAnsi="Arial" w:cs="Arial"/>
          <w:sz w:val="24"/>
          <w:szCs w:val="24"/>
          <w:lang w:val="es-ES" w:eastAsia="es-ES"/>
        </w:rPr>
      </w:pPr>
    </w:p>
    <w:p w:rsidR="00B0063D" w:rsidRPr="00035D93" w:rsidRDefault="00B0063D" w:rsidP="00B0063D">
      <w:pPr>
        <w:widowControl w:val="0"/>
        <w:spacing w:after="0" w:line="360" w:lineRule="auto"/>
        <w:ind w:firstLine="709"/>
        <w:jc w:val="both"/>
        <w:rPr>
          <w:rFonts w:ascii="Arial" w:eastAsia="Times New Roman" w:hAnsi="Arial" w:cs="Arial"/>
          <w:b/>
          <w:color w:val="000000"/>
          <w:sz w:val="24"/>
          <w:szCs w:val="24"/>
          <w:lang w:val="es-ES" w:eastAsia="es-ES"/>
        </w:rPr>
      </w:pPr>
      <w:r w:rsidRPr="00035D93">
        <w:rPr>
          <w:rFonts w:ascii="Arial" w:eastAsia="Times New Roman" w:hAnsi="Arial" w:cs="Arial"/>
          <w:b/>
          <w:color w:val="000000"/>
          <w:sz w:val="24"/>
          <w:szCs w:val="24"/>
          <w:lang w:val="es-ES" w:eastAsia="es-ES"/>
        </w:rPr>
        <w:t>SEGUNDO.-</w:t>
      </w:r>
      <w:r w:rsidRPr="00035D93">
        <w:rPr>
          <w:rFonts w:ascii="Arial" w:eastAsia="Times New Roman" w:hAnsi="Arial" w:cs="Arial"/>
          <w:color w:val="000000"/>
          <w:sz w:val="24"/>
          <w:szCs w:val="24"/>
          <w:lang w:val="es-ES" w:eastAsia="es-ES"/>
        </w:rPr>
        <w:t xml:space="preserve"> Mediante proveído de cinco de septiembre de dos mil diecinueve, se tuvo a la demandada, acreditando la personalidad con la que compareció y contestando la demanda </w:t>
      </w:r>
      <w:r w:rsidRPr="00035D93">
        <w:rPr>
          <w:rFonts w:ascii="Arial" w:eastAsia="Times New Roman" w:hAnsi="Arial" w:cs="Arial"/>
          <w:sz w:val="24"/>
          <w:szCs w:val="24"/>
          <w:lang w:val="es-ES" w:eastAsia="es-ES"/>
        </w:rPr>
        <w:t xml:space="preserve">entablada en su contra, </w:t>
      </w:r>
      <w:r w:rsidRPr="00035D93">
        <w:rPr>
          <w:rFonts w:ascii="Arial" w:eastAsia="Times New Roman" w:hAnsi="Arial" w:cs="Arial"/>
          <w:bCs/>
          <w:sz w:val="24"/>
          <w:szCs w:val="24"/>
          <w:lang w:val="es-ES" w:eastAsia="es-ES"/>
        </w:rPr>
        <w:t xml:space="preserve">haciendo </w:t>
      </w:r>
      <w:bookmarkStart w:id="1" w:name="_GoBack"/>
      <w:bookmarkEnd w:id="1"/>
      <w:r w:rsidR="0053747E" w:rsidRPr="00035D93">
        <w:rPr>
          <w:rFonts w:ascii="Arial" w:eastAsia="Times New Roman" w:hAnsi="Arial" w:cs="Arial"/>
          <w:bCs/>
          <w:sz w:val="24"/>
          <w:szCs w:val="24"/>
          <w:lang w:val="es-ES" w:eastAsia="es-ES"/>
        </w:rPr>
        <w:t>valer sus</w:t>
      </w:r>
      <w:r w:rsidRPr="00035D93">
        <w:rPr>
          <w:rFonts w:ascii="Arial" w:eastAsia="Times New Roman" w:hAnsi="Arial" w:cs="Arial"/>
          <w:bCs/>
          <w:sz w:val="24"/>
          <w:szCs w:val="24"/>
          <w:lang w:val="es-ES" w:eastAsia="es-ES"/>
        </w:rPr>
        <w:t xml:space="preserve"> argumentos y defensas</w:t>
      </w:r>
      <w:r w:rsidRPr="00035D93">
        <w:rPr>
          <w:rFonts w:ascii="Arial" w:eastAsia="Times New Roman" w:hAnsi="Arial" w:cs="Arial"/>
          <w:sz w:val="24"/>
          <w:szCs w:val="24"/>
          <w:lang w:val="es-ES" w:eastAsia="es-ES"/>
        </w:rPr>
        <w:t>, admitiendo las pruebas ofrecidas.</w:t>
      </w:r>
      <w:r w:rsidRPr="00035D93">
        <w:rPr>
          <w:rFonts w:ascii="Arial" w:eastAsia="Times New Roman" w:hAnsi="Arial" w:cs="Arial"/>
          <w:b/>
          <w:color w:val="000000"/>
          <w:sz w:val="24"/>
          <w:szCs w:val="24"/>
          <w:lang w:val="es-ES" w:eastAsia="es-ES"/>
        </w:rPr>
        <w:t xml:space="preserve"> - - - - - - </w:t>
      </w:r>
      <w:r w:rsidR="001825D2">
        <w:rPr>
          <w:rFonts w:ascii="Arial" w:eastAsia="Times New Roman" w:hAnsi="Arial" w:cs="Arial"/>
          <w:b/>
          <w:color w:val="000000"/>
          <w:sz w:val="24"/>
          <w:szCs w:val="24"/>
          <w:lang w:val="es-ES" w:eastAsia="es-ES"/>
        </w:rPr>
        <w:t xml:space="preserve">- - - - - </w:t>
      </w:r>
    </w:p>
    <w:p w:rsidR="00B0063D" w:rsidRPr="00035D93" w:rsidRDefault="00B0063D" w:rsidP="00B0063D">
      <w:pPr>
        <w:widowControl w:val="0"/>
        <w:spacing w:after="0" w:line="360" w:lineRule="auto"/>
        <w:ind w:firstLine="709"/>
        <w:jc w:val="both"/>
        <w:rPr>
          <w:rFonts w:ascii="Arial" w:eastAsia="Times New Roman" w:hAnsi="Arial" w:cs="Arial"/>
          <w:color w:val="000000"/>
          <w:sz w:val="24"/>
          <w:szCs w:val="24"/>
          <w:lang w:val="es-ES" w:eastAsia="es-ES"/>
        </w:rPr>
      </w:pPr>
    </w:p>
    <w:p w:rsidR="00B0063D" w:rsidRPr="00035D93" w:rsidRDefault="00B0063D" w:rsidP="00B0063D">
      <w:pPr>
        <w:widowControl w:val="0"/>
        <w:spacing w:after="0" w:line="360" w:lineRule="auto"/>
        <w:ind w:right="51" w:firstLine="709"/>
        <w:jc w:val="both"/>
        <w:rPr>
          <w:rFonts w:ascii="Arial" w:eastAsia="Times New Roman" w:hAnsi="Arial" w:cs="Arial"/>
          <w:color w:val="000000"/>
          <w:sz w:val="24"/>
          <w:szCs w:val="24"/>
          <w:lang w:val="es-ES" w:eastAsia="es-ES"/>
        </w:rPr>
      </w:pPr>
      <w:r w:rsidRPr="0053747E">
        <w:rPr>
          <w:rFonts w:ascii="Arial" w:eastAsia="Times New Roman" w:hAnsi="Arial" w:cs="Arial"/>
          <w:b/>
          <w:color w:val="000000"/>
          <w:sz w:val="24"/>
          <w:szCs w:val="24"/>
          <w:lang w:val="es-ES" w:eastAsia="es-ES"/>
        </w:rPr>
        <w:t>TERCERO.-</w:t>
      </w:r>
      <w:r w:rsidRPr="0053747E">
        <w:rPr>
          <w:rFonts w:ascii="Arial" w:eastAsia="Times New Roman" w:hAnsi="Arial" w:cs="Arial"/>
          <w:sz w:val="24"/>
          <w:szCs w:val="24"/>
          <w:lang w:val="es-ES" w:eastAsia="es-ES"/>
        </w:rPr>
        <w:t xml:space="preserve">; </w:t>
      </w:r>
      <w:r w:rsidRPr="0053747E">
        <w:rPr>
          <w:rFonts w:ascii="Arial" w:eastAsia="Times New Roman" w:hAnsi="Arial" w:cs="Arial"/>
          <w:color w:val="000000"/>
          <w:sz w:val="24"/>
          <w:szCs w:val="24"/>
          <w:lang w:val="es-ES" w:eastAsia="es-ES"/>
        </w:rPr>
        <w:t xml:space="preserve">Por acuerdo de dieciséis de octubre de dos mil diecinueve, el actor </w:t>
      </w:r>
      <w:r w:rsidRPr="0053747E">
        <w:rPr>
          <w:rFonts w:ascii="Arial" w:eastAsia="Times New Roman" w:hAnsi="Arial" w:cs="Arial"/>
          <w:bCs/>
          <w:sz w:val="24"/>
          <w:szCs w:val="24"/>
          <w:lang w:val="es-ES" w:eastAsia="es-ES"/>
        </w:rPr>
        <w:t>amplió su demanda</w:t>
      </w:r>
      <w:r w:rsidRPr="0053747E">
        <w:rPr>
          <w:rFonts w:ascii="Arial" w:eastAsia="Times New Roman" w:hAnsi="Arial" w:cs="Arial"/>
          <w:color w:val="000000"/>
          <w:sz w:val="24"/>
          <w:szCs w:val="24"/>
          <w:lang w:val="es-ES" w:eastAsia="es-ES"/>
        </w:rPr>
        <w:t xml:space="preserve"> mediante escrito</w:t>
      </w:r>
      <w:r w:rsidRPr="0053747E">
        <w:rPr>
          <w:rFonts w:ascii="Arial" w:eastAsia="Times New Roman" w:hAnsi="Arial" w:cs="Arial"/>
          <w:bCs/>
          <w:sz w:val="24"/>
          <w:szCs w:val="24"/>
          <w:lang w:val="es-ES" w:eastAsia="es-ES"/>
        </w:rPr>
        <w:t xml:space="preserve">. </w:t>
      </w:r>
      <w:r w:rsidR="0053747E" w:rsidRPr="0053747E">
        <w:rPr>
          <w:rFonts w:ascii="Arial" w:eastAsia="Times New Roman" w:hAnsi="Arial" w:cs="Arial"/>
          <w:color w:val="000000"/>
          <w:sz w:val="24"/>
          <w:szCs w:val="24"/>
          <w:lang w:val="es-ES" w:eastAsia="es-ES"/>
        </w:rPr>
        <w:t>El</w:t>
      </w:r>
      <w:r w:rsidRPr="0053747E">
        <w:rPr>
          <w:rFonts w:ascii="Arial" w:eastAsia="Times New Roman" w:hAnsi="Arial" w:cs="Arial"/>
          <w:color w:val="000000"/>
          <w:sz w:val="24"/>
          <w:szCs w:val="24"/>
          <w:lang w:val="es-ES" w:eastAsia="es-ES"/>
        </w:rPr>
        <w:t xml:space="preserve"> nueve de diciembre de dos mil diecinueve, se tuvo al Procurador Fiscal dependiente de la Subsecretaría de Ingresos de la Secretaría de Finanzas del Poder Ejecutivo del Estado</w:t>
      </w:r>
      <w:r w:rsidRPr="0053747E">
        <w:rPr>
          <w:rFonts w:ascii="Arial" w:eastAsia="Times New Roman" w:hAnsi="Arial" w:cs="Arial"/>
          <w:bCs/>
          <w:sz w:val="24"/>
          <w:szCs w:val="24"/>
          <w:lang w:val="es-ES" w:eastAsia="es-ES"/>
        </w:rPr>
        <w:t xml:space="preserve">, acreditando la personalidad con la que compareció y contestando la ampliación de demanda dentro del plazo concedido.- - - - - - - </w:t>
      </w:r>
      <w:r w:rsidR="0053747E" w:rsidRPr="0053747E">
        <w:rPr>
          <w:rFonts w:ascii="Arial" w:eastAsia="Times New Roman" w:hAnsi="Arial" w:cs="Arial"/>
          <w:bCs/>
          <w:sz w:val="24"/>
          <w:szCs w:val="24"/>
          <w:lang w:val="es-ES" w:eastAsia="es-ES"/>
        </w:rPr>
        <w:t>- - - - - - - - - -</w:t>
      </w:r>
      <w:r w:rsidR="0053747E">
        <w:rPr>
          <w:rFonts w:ascii="Arial" w:eastAsia="Times New Roman" w:hAnsi="Arial" w:cs="Arial"/>
          <w:bCs/>
          <w:sz w:val="24"/>
          <w:szCs w:val="24"/>
          <w:lang w:val="es-ES" w:eastAsia="es-ES"/>
        </w:rPr>
        <w:t xml:space="preserve"> </w:t>
      </w:r>
    </w:p>
    <w:p w:rsidR="00B0063D" w:rsidRPr="00035D93" w:rsidRDefault="00B0063D" w:rsidP="00B0063D">
      <w:pPr>
        <w:widowControl w:val="0"/>
        <w:spacing w:after="0" w:line="360" w:lineRule="auto"/>
        <w:ind w:right="51" w:firstLine="709"/>
        <w:jc w:val="both"/>
        <w:rPr>
          <w:rFonts w:ascii="Arial" w:eastAsia="Times New Roman" w:hAnsi="Arial" w:cs="Arial"/>
          <w:color w:val="000000"/>
          <w:sz w:val="24"/>
          <w:szCs w:val="24"/>
          <w:lang w:val="es-ES" w:eastAsia="es-ES"/>
        </w:rPr>
      </w:pPr>
    </w:p>
    <w:p w:rsidR="00B0063D" w:rsidRPr="00035D93" w:rsidRDefault="00B0063D" w:rsidP="00B0063D">
      <w:pPr>
        <w:widowControl w:val="0"/>
        <w:spacing w:after="0" w:line="360" w:lineRule="auto"/>
        <w:ind w:right="51"/>
        <w:jc w:val="both"/>
        <w:rPr>
          <w:rFonts w:ascii="Arial" w:eastAsia="Times New Roman" w:hAnsi="Arial" w:cs="Arial"/>
          <w:bCs/>
          <w:sz w:val="24"/>
          <w:szCs w:val="24"/>
          <w:lang w:val="es-ES" w:eastAsia="es-ES"/>
        </w:rPr>
      </w:pPr>
      <w:r w:rsidRPr="00035D93">
        <w:rPr>
          <w:rFonts w:ascii="Arial" w:eastAsia="Times New Roman" w:hAnsi="Arial" w:cs="Arial"/>
          <w:b/>
          <w:sz w:val="24"/>
          <w:szCs w:val="24"/>
          <w:lang w:val="es-ES" w:eastAsia="es-ES"/>
        </w:rPr>
        <w:lastRenderedPageBreak/>
        <w:t xml:space="preserve">            CUARTO.-</w:t>
      </w:r>
      <w:r w:rsidRPr="00035D93">
        <w:rPr>
          <w:rFonts w:ascii="Arial" w:eastAsia="Times New Roman" w:hAnsi="Arial" w:cs="Arial"/>
          <w:color w:val="000000"/>
          <w:sz w:val="24"/>
          <w:szCs w:val="24"/>
          <w:lang w:val="es-ES" w:eastAsia="es-ES"/>
        </w:rPr>
        <w:t xml:space="preserve"> El veinte de febrero de dos mil veinte</w:t>
      </w:r>
      <w:r w:rsidRPr="00035D93">
        <w:rPr>
          <w:rFonts w:ascii="Arial" w:eastAsia="Times New Roman" w:hAnsi="Arial" w:cs="Arial"/>
          <w:bCs/>
          <w:sz w:val="24"/>
          <w:szCs w:val="24"/>
          <w:lang w:val="es-ES" w:eastAsia="es-ES"/>
        </w:rPr>
        <w:t xml:space="preserve">, se llevó a cabo la audiencia final, </w:t>
      </w:r>
      <w:r w:rsidRPr="00035D93">
        <w:rPr>
          <w:rFonts w:ascii="Arial" w:eastAsia="Times New Roman" w:hAnsi="Arial" w:cs="Arial"/>
          <w:sz w:val="24"/>
          <w:szCs w:val="24"/>
          <w:lang w:val="es-ES" w:eastAsia="es-ES"/>
        </w:rPr>
        <w:t>sin la asistencia de las partes ni persona alguna que legalmente las representara</w:t>
      </w:r>
      <w:r w:rsidRPr="00035D93">
        <w:rPr>
          <w:rFonts w:ascii="Arial" w:eastAsia="Times New Roman" w:hAnsi="Arial" w:cs="Arial"/>
          <w:bCs/>
          <w:sz w:val="24"/>
          <w:szCs w:val="24"/>
          <w:lang w:val="es-ES" w:eastAsia="es-ES"/>
        </w:rPr>
        <w:t xml:space="preserve">, desahogándose las pruebas ofrecidas y admitidas en el juicio; turnándose el presente asunto para el dictado de la presente sentencia. - - - - - - - - - </w:t>
      </w:r>
      <w:r>
        <w:rPr>
          <w:rFonts w:ascii="Arial" w:eastAsia="Times New Roman" w:hAnsi="Arial" w:cs="Arial"/>
          <w:bCs/>
          <w:sz w:val="24"/>
          <w:szCs w:val="24"/>
          <w:lang w:val="es-ES" w:eastAsia="es-ES"/>
        </w:rPr>
        <w:t xml:space="preserve">- - - - - - - - - - - - - - - - - - - - - - - - - - - - - - - - </w:t>
      </w:r>
    </w:p>
    <w:p w:rsidR="00B0063D" w:rsidRPr="00035D93" w:rsidRDefault="00B0063D" w:rsidP="00B0063D">
      <w:pPr>
        <w:widowControl w:val="0"/>
        <w:spacing w:after="0" w:line="360" w:lineRule="auto"/>
        <w:ind w:right="51"/>
        <w:jc w:val="both"/>
        <w:rPr>
          <w:rFonts w:ascii="Arial" w:eastAsia="Times New Roman" w:hAnsi="Arial" w:cs="Arial"/>
          <w:bCs/>
          <w:sz w:val="24"/>
          <w:szCs w:val="24"/>
          <w:lang w:val="es-ES" w:eastAsia="es-ES"/>
        </w:rPr>
      </w:pPr>
    </w:p>
    <w:p w:rsidR="00B0063D" w:rsidRPr="00035D93" w:rsidRDefault="00B0063D" w:rsidP="00B0063D">
      <w:pPr>
        <w:widowControl w:val="0"/>
        <w:spacing w:after="0" w:line="360" w:lineRule="auto"/>
        <w:ind w:right="51"/>
        <w:jc w:val="both"/>
        <w:rPr>
          <w:rFonts w:ascii="Arial" w:eastAsia="Times New Roman" w:hAnsi="Arial" w:cs="Arial"/>
          <w:b/>
          <w:sz w:val="24"/>
          <w:szCs w:val="24"/>
          <w:lang w:val="es-ES" w:eastAsia="es-ES"/>
        </w:rPr>
      </w:pPr>
      <w:r w:rsidRPr="00035D93">
        <w:rPr>
          <w:rFonts w:ascii="Arial" w:eastAsia="Times New Roman" w:hAnsi="Arial" w:cs="Arial"/>
          <w:color w:val="000000"/>
          <w:sz w:val="24"/>
          <w:szCs w:val="24"/>
          <w:lang w:val="es-ES" w:eastAsia="es-ES"/>
        </w:rPr>
        <w:tab/>
      </w:r>
      <w:r w:rsidRPr="00035D93">
        <w:rPr>
          <w:rFonts w:ascii="Arial" w:eastAsia="Times New Roman" w:hAnsi="Arial" w:cs="Arial"/>
          <w:bCs/>
          <w:sz w:val="24"/>
          <w:szCs w:val="24"/>
          <w:lang w:val="es-ES" w:eastAsia="es-ES"/>
        </w:rPr>
        <w:tab/>
      </w:r>
    </w:p>
    <w:p w:rsidR="00B0063D" w:rsidRPr="00035D93" w:rsidRDefault="00B0063D" w:rsidP="00B0063D">
      <w:pPr>
        <w:widowControl w:val="0"/>
        <w:spacing w:after="0" w:line="360" w:lineRule="auto"/>
        <w:ind w:right="51"/>
        <w:jc w:val="center"/>
        <w:rPr>
          <w:rFonts w:ascii="Arial" w:eastAsia="Times New Roman" w:hAnsi="Arial" w:cs="Arial"/>
          <w:b/>
          <w:sz w:val="24"/>
          <w:szCs w:val="24"/>
          <w:lang w:val="pt-BR" w:eastAsia="es-ES"/>
        </w:rPr>
      </w:pPr>
      <w:r w:rsidRPr="00035D93">
        <w:rPr>
          <w:rFonts w:ascii="Arial" w:eastAsia="Times New Roman" w:hAnsi="Arial" w:cs="Arial"/>
          <w:b/>
          <w:sz w:val="24"/>
          <w:szCs w:val="24"/>
          <w:lang w:val="pt-BR" w:eastAsia="es-ES"/>
        </w:rPr>
        <w:t>C O N S I D E R A N D O:</w:t>
      </w:r>
    </w:p>
    <w:p w:rsidR="00B0063D" w:rsidRPr="00035D93" w:rsidRDefault="00B0063D" w:rsidP="00B0063D">
      <w:pPr>
        <w:widowControl w:val="0"/>
        <w:spacing w:after="0" w:line="360" w:lineRule="auto"/>
        <w:ind w:right="51"/>
        <w:jc w:val="center"/>
        <w:rPr>
          <w:rFonts w:ascii="Arial" w:eastAsia="Times New Roman" w:hAnsi="Arial" w:cs="Arial"/>
          <w:b/>
          <w:sz w:val="24"/>
          <w:szCs w:val="24"/>
          <w:lang w:val="pt-BR" w:eastAsia="es-ES"/>
        </w:rPr>
      </w:pPr>
    </w:p>
    <w:p w:rsidR="00B0063D" w:rsidRPr="00035D93" w:rsidRDefault="00B0063D" w:rsidP="00B0063D">
      <w:pPr>
        <w:spacing w:after="240" w:line="360" w:lineRule="auto"/>
        <w:ind w:right="-93"/>
        <w:jc w:val="both"/>
        <w:rPr>
          <w:rFonts w:ascii="Arial" w:eastAsia="Times New Roman" w:hAnsi="Arial" w:cs="Arial"/>
          <w:sz w:val="24"/>
          <w:szCs w:val="24"/>
          <w:lang w:val="es-ES" w:eastAsia="es-ES"/>
        </w:rPr>
      </w:pPr>
      <w:r w:rsidRPr="00035D93">
        <w:rPr>
          <w:rFonts w:ascii="Arial" w:eastAsia="Times New Roman" w:hAnsi="Arial" w:cs="Arial"/>
          <w:b/>
          <w:sz w:val="24"/>
          <w:szCs w:val="24"/>
          <w:lang w:val="es-ES" w:eastAsia="es-ES"/>
        </w:rPr>
        <w:t xml:space="preserve">                PRIMERO.- </w:t>
      </w:r>
      <w:r w:rsidRPr="00035D9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verbal, atribuida a autoridades administrativas de carácter estatal, con fundamento en lo dispuesto por el artículo 114 QUATER, párrafo primero, inciso B, de la Constitución Política del Estado Libre y Soberano de Oaxaca; así como en términos de los artículos 119, 120 fracción I, 132, </w:t>
      </w:r>
      <w:r w:rsidRPr="00035D93">
        <w:rPr>
          <w:rFonts w:ascii="Arial" w:eastAsia="Times New Roman" w:hAnsi="Arial" w:cs="Arial"/>
          <w:sz w:val="24"/>
          <w:szCs w:val="24"/>
          <w:lang w:val="es-ES" w:eastAsia="es-ES"/>
        </w:rPr>
        <w:t xml:space="preserve">133  fracción II, 146 y 147 de la Ley de Procedimiento y Justicia Administrativa para el Estado de Oaxaca por tratarse de un juicio de nulidad promovido en contra de una autoridad fiscal de carácter estatal.- - - - - - - - - - - - - - - - </w:t>
      </w:r>
      <w:r>
        <w:rPr>
          <w:rFonts w:ascii="Arial" w:eastAsia="Times New Roman" w:hAnsi="Arial" w:cs="Arial"/>
          <w:sz w:val="24"/>
          <w:szCs w:val="24"/>
          <w:lang w:val="es-ES" w:eastAsia="es-ES"/>
        </w:rPr>
        <w:t xml:space="preserve">- - - - - - - - - - - - - - - - </w:t>
      </w:r>
    </w:p>
    <w:p w:rsidR="00B0063D" w:rsidRPr="00035D93" w:rsidRDefault="00B0063D" w:rsidP="00B0063D">
      <w:pPr>
        <w:widowControl w:val="0"/>
        <w:tabs>
          <w:tab w:val="left" w:pos="1646"/>
        </w:tabs>
        <w:spacing w:after="0" w:line="360" w:lineRule="auto"/>
        <w:ind w:hanging="426"/>
        <w:jc w:val="both"/>
        <w:rPr>
          <w:rFonts w:ascii="Arial" w:eastAsia="Times New Roman" w:hAnsi="Arial" w:cs="Arial"/>
          <w:sz w:val="24"/>
          <w:szCs w:val="24"/>
          <w:lang w:val="es-ES" w:eastAsia="es-ES"/>
        </w:rPr>
      </w:pPr>
      <w:r w:rsidRPr="00035D93">
        <w:rPr>
          <w:rFonts w:ascii="Arial" w:eastAsia="Times New Roman" w:hAnsi="Arial" w:cs="Arial"/>
          <w:sz w:val="24"/>
          <w:szCs w:val="24"/>
          <w:lang w:val="es-ES" w:eastAsia="es-ES"/>
        </w:rPr>
        <w:tab/>
        <w:t xml:space="preserve">             </w:t>
      </w:r>
      <w:r w:rsidRPr="00035D93">
        <w:rPr>
          <w:rFonts w:ascii="Arial" w:eastAsia="Times New Roman" w:hAnsi="Arial" w:cs="Arial"/>
          <w:b/>
          <w:sz w:val="24"/>
          <w:szCs w:val="24"/>
          <w:lang w:val="es-ES" w:eastAsia="es-ES"/>
        </w:rPr>
        <w:t xml:space="preserve">SEGUNDO.- </w:t>
      </w:r>
      <w:r w:rsidRPr="00035D93">
        <w:rPr>
          <w:rFonts w:ascii="Arial" w:eastAsia="Times New Roman" w:hAnsi="Arial" w:cs="Arial"/>
          <w:sz w:val="24"/>
          <w:szCs w:val="24"/>
          <w:lang w:val="es-ES" w:eastAsia="es-ES"/>
        </w:rPr>
        <w:t xml:space="preserve">La personalidad de las partes quedó acreditada en autos, en términos de los artículos </w:t>
      </w:r>
      <w:r w:rsidRPr="00035D93">
        <w:rPr>
          <w:rFonts w:ascii="Arial" w:eastAsia="Times New Roman" w:hAnsi="Arial" w:cs="Arial"/>
          <w:snapToGrid w:val="0"/>
          <w:sz w:val="24"/>
          <w:szCs w:val="24"/>
          <w:lang w:val="es-ES" w:eastAsia="es-ES"/>
        </w:rPr>
        <w:t>148 y 150 de la Ley de Procedimiento y Justicia Administrativa para el Estado de Oaxaca, ya que el actor promueve por su propio derecho y la autoridad demandada exhibió copia debidamente certificada de su nombramiento, documental que adquiere valor probatorio pleno en términos del artículo 203 fracción I de la ley antes aludida</w:t>
      </w:r>
      <w:r w:rsidRPr="00035D93">
        <w:rPr>
          <w:rFonts w:ascii="Arial" w:eastAsia="Times New Roman" w:hAnsi="Arial" w:cs="Arial"/>
          <w:sz w:val="24"/>
          <w:szCs w:val="24"/>
          <w:lang w:val="es-ES" w:eastAsia="es-ES"/>
        </w:rPr>
        <w:t xml:space="preserve">.- - - - - - - </w:t>
      </w:r>
    </w:p>
    <w:p w:rsidR="00B0063D" w:rsidRPr="00035D93" w:rsidRDefault="00B0063D" w:rsidP="00B0063D">
      <w:pPr>
        <w:widowControl w:val="0"/>
        <w:tabs>
          <w:tab w:val="left" w:pos="1063"/>
        </w:tabs>
        <w:spacing w:after="0" w:line="360" w:lineRule="auto"/>
        <w:ind w:right="51"/>
        <w:jc w:val="both"/>
        <w:rPr>
          <w:rFonts w:ascii="Arial" w:eastAsia="Times New Roman" w:hAnsi="Arial" w:cs="Arial"/>
          <w:sz w:val="24"/>
          <w:szCs w:val="24"/>
          <w:lang w:val="es-ES" w:eastAsia="es-ES"/>
        </w:rPr>
      </w:pPr>
      <w:r w:rsidRPr="00035D93">
        <w:rPr>
          <w:rFonts w:ascii="Arial" w:eastAsia="Times New Roman" w:hAnsi="Arial" w:cs="Arial"/>
          <w:sz w:val="24"/>
          <w:szCs w:val="24"/>
          <w:lang w:val="es-ES" w:eastAsia="es-ES"/>
        </w:rPr>
        <w:tab/>
      </w:r>
    </w:p>
    <w:p w:rsidR="00B0063D" w:rsidRPr="00035D93" w:rsidRDefault="00B0063D" w:rsidP="00B0063D">
      <w:pPr>
        <w:spacing w:after="0" w:line="360" w:lineRule="auto"/>
        <w:ind w:right="51"/>
        <w:jc w:val="both"/>
        <w:rPr>
          <w:rFonts w:ascii="Arial" w:eastAsia="Times New Roman" w:hAnsi="Arial" w:cs="Arial"/>
          <w:sz w:val="24"/>
          <w:szCs w:val="24"/>
          <w:lang w:val="es-ES_tradnl" w:eastAsia="es-ES"/>
        </w:rPr>
      </w:pPr>
      <w:r w:rsidRPr="00035D93">
        <w:rPr>
          <w:rFonts w:ascii="Arial" w:eastAsia="Times New Roman" w:hAnsi="Arial" w:cs="Arial"/>
          <w:b/>
          <w:bCs/>
          <w:sz w:val="24"/>
          <w:szCs w:val="24"/>
          <w:lang w:val="es-ES_tradnl" w:eastAsia="es-ES"/>
        </w:rPr>
        <w:t xml:space="preserve">             TERCERO.-</w:t>
      </w:r>
      <w:r w:rsidRPr="00035D93">
        <w:rPr>
          <w:rFonts w:ascii="Arial" w:eastAsia="Times New Roman" w:hAnsi="Arial" w:cs="Arial"/>
          <w:color w:val="000000"/>
          <w:sz w:val="24"/>
          <w:szCs w:val="24"/>
          <w:lang w:val="es-ES_tradnl" w:eastAsia="es-ES"/>
        </w:rPr>
        <w:t xml:space="preserve"> </w:t>
      </w:r>
      <w:r w:rsidRPr="00035D93">
        <w:rPr>
          <w:rFonts w:ascii="Arial" w:eastAsia="Times New Roman" w:hAnsi="Arial" w:cs="Arial"/>
          <w:sz w:val="24"/>
          <w:szCs w:val="24"/>
          <w:lang w:val="es-ES_tradnl" w:eastAsia="es-ES"/>
        </w:rPr>
        <w:t xml:space="preserve">Previo al estudio del fondo del asunto, resulta obligatorio analizar, si en la especie se actualiza alguna causal de improcedencia del juicio de nulidad, ya sea invocada por las partes o bien, alguna que se advierta oficiosamente que impida la resolución del fondo del </w:t>
      </w:r>
      <w:r w:rsidRPr="00035D93">
        <w:rPr>
          <w:rFonts w:ascii="Arial" w:eastAsia="Times New Roman" w:hAnsi="Arial" w:cs="Arial"/>
          <w:color w:val="000000"/>
          <w:sz w:val="24"/>
          <w:szCs w:val="24"/>
          <w:lang w:val="es-ES_tradnl" w:eastAsia="es-ES"/>
        </w:rPr>
        <w:t>asunto y deba</w:t>
      </w:r>
      <w:r w:rsidRPr="00035D93">
        <w:rPr>
          <w:rFonts w:ascii="Arial" w:eastAsia="Times New Roman" w:hAnsi="Arial" w:cs="Arial"/>
          <w:sz w:val="24"/>
          <w:szCs w:val="24"/>
          <w:lang w:val="es-ES_tradnl" w:eastAsia="es-ES"/>
        </w:rPr>
        <w:t xml:space="preserve"> decretarse su sobreseimiento en términos de los artículos 161 y 162 de la Ley de Procedimiento y Justicia Administrativa para el Estado de Oaxaca. - - - - - - - - </w:t>
      </w:r>
    </w:p>
    <w:p w:rsidR="00B0063D" w:rsidRPr="00035D93" w:rsidRDefault="00B0063D" w:rsidP="00B0063D">
      <w:pPr>
        <w:spacing w:after="0" w:line="360" w:lineRule="auto"/>
        <w:ind w:right="51"/>
        <w:jc w:val="both"/>
        <w:rPr>
          <w:rFonts w:ascii="Arial" w:eastAsia="Times New Roman" w:hAnsi="Arial" w:cs="Arial"/>
          <w:sz w:val="24"/>
          <w:szCs w:val="24"/>
          <w:lang w:val="es-ES_tradnl" w:eastAsia="es-ES"/>
        </w:rPr>
      </w:pPr>
    </w:p>
    <w:p w:rsidR="00B0063D" w:rsidRPr="00035D93" w:rsidRDefault="00B0063D" w:rsidP="00B0063D">
      <w:pPr>
        <w:spacing w:after="0" w:line="360" w:lineRule="auto"/>
        <w:ind w:right="51" w:firstLine="708"/>
        <w:jc w:val="both"/>
        <w:rPr>
          <w:rFonts w:ascii="Arial" w:eastAsia="Times New Roman" w:hAnsi="Arial" w:cs="Arial"/>
          <w:color w:val="000000"/>
          <w:sz w:val="24"/>
          <w:szCs w:val="24"/>
          <w:lang w:val="es-ES_tradnl" w:eastAsia="es-ES"/>
        </w:rPr>
      </w:pPr>
      <w:r w:rsidRPr="00035D93">
        <w:rPr>
          <w:rFonts w:ascii="Arial" w:eastAsia="Times New Roman" w:hAnsi="Arial" w:cs="Arial"/>
          <w:sz w:val="24"/>
          <w:szCs w:val="24"/>
          <w:lang w:val="es-ES_tradnl" w:eastAsia="es-ES"/>
        </w:rPr>
        <w:t>En el caso esta juzgadora estima que no se actualiza alguna de las hipótesis previstas en la Ley que rige a este Tribunal, por lo tanto</w:t>
      </w:r>
      <w:r w:rsidRPr="00035D93">
        <w:rPr>
          <w:rFonts w:ascii="Arial" w:eastAsia="Times New Roman" w:hAnsi="Arial" w:cs="Arial"/>
          <w:color w:val="000000"/>
          <w:sz w:val="24"/>
          <w:szCs w:val="24"/>
          <w:lang w:val="es-ES_tradnl" w:eastAsia="es-ES"/>
        </w:rPr>
        <w:t xml:space="preserve">, </w:t>
      </w:r>
      <w:r w:rsidRPr="00035D93">
        <w:rPr>
          <w:rFonts w:ascii="Arial" w:eastAsia="Times New Roman" w:hAnsi="Arial" w:cs="Arial"/>
          <w:b/>
          <w:color w:val="000000"/>
          <w:sz w:val="24"/>
          <w:szCs w:val="24"/>
          <w:lang w:val="es-ES_tradnl" w:eastAsia="es-ES"/>
        </w:rPr>
        <w:t>NO SE SOBRESEE EL PRESENTE JUICIO</w:t>
      </w:r>
      <w:r w:rsidRPr="00035D93">
        <w:rPr>
          <w:rFonts w:ascii="Arial" w:eastAsia="Times New Roman" w:hAnsi="Arial" w:cs="Arial"/>
          <w:color w:val="000000"/>
          <w:sz w:val="24"/>
          <w:szCs w:val="24"/>
          <w:lang w:val="es-ES_tradnl" w:eastAsia="es-ES"/>
        </w:rPr>
        <w:t xml:space="preserve">.- - - - - - - - - - - - - - - - - - - - - - - - - - - - - </w:t>
      </w:r>
    </w:p>
    <w:p w:rsidR="00B0063D" w:rsidRPr="00035D93" w:rsidRDefault="00B0063D" w:rsidP="00B0063D">
      <w:pPr>
        <w:spacing w:after="0" w:line="360" w:lineRule="auto"/>
        <w:ind w:right="51"/>
        <w:jc w:val="both"/>
        <w:rPr>
          <w:rFonts w:ascii="Arial" w:eastAsia="Times New Roman" w:hAnsi="Arial" w:cs="Arial"/>
          <w:sz w:val="24"/>
          <w:szCs w:val="24"/>
          <w:lang w:val="es-ES_tradnl" w:eastAsia="es-ES"/>
        </w:rPr>
      </w:pPr>
    </w:p>
    <w:p w:rsidR="00B0063D" w:rsidRPr="000B6BF7" w:rsidRDefault="00B0063D" w:rsidP="00B0063D">
      <w:pPr>
        <w:spacing w:line="360" w:lineRule="auto"/>
        <w:ind w:firstLine="708"/>
        <w:jc w:val="both"/>
        <w:rPr>
          <w:rFonts w:ascii="Arial" w:hAnsi="Arial" w:cs="Arial"/>
          <w:sz w:val="24"/>
          <w:szCs w:val="24"/>
        </w:rPr>
      </w:pPr>
      <w:r w:rsidRPr="00035D93">
        <w:rPr>
          <w:rFonts w:ascii="Arial" w:eastAsia="Times New Roman" w:hAnsi="Arial" w:cs="Arial"/>
          <w:b/>
          <w:sz w:val="24"/>
          <w:szCs w:val="24"/>
          <w:lang w:val="es-ES" w:eastAsia="es-ES"/>
        </w:rPr>
        <w:t xml:space="preserve"> </w:t>
      </w:r>
      <w:r w:rsidRPr="00035D93">
        <w:rPr>
          <w:rFonts w:ascii="Arial" w:eastAsia="Times New Roman" w:hAnsi="Arial" w:cs="Arial"/>
          <w:b/>
          <w:sz w:val="24"/>
          <w:szCs w:val="24"/>
          <w:lang w:val="es-ES" w:eastAsia="es-ES"/>
        </w:rPr>
        <w:tab/>
        <w:t>CUARTO.-</w:t>
      </w:r>
      <w:r w:rsidRPr="00035D93">
        <w:rPr>
          <w:rFonts w:ascii="Arial" w:eastAsia="Times New Roman" w:hAnsi="Arial" w:cs="Arial"/>
          <w:sz w:val="24"/>
          <w:szCs w:val="24"/>
          <w:lang w:val="es-ES" w:eastAsia="es-ES"/>
        </w:rPr>
        <w:t xml:space="preserve"> </w:t>
      </w:r>
      <w:r w:rsidRPr="000B6BF7">
        <w:rPr>
          <w:rFonts w:ascii="Arial" w:hAnsi="Arial" w:cs="Arial"/>
          <w:b/>
          <w:bCs/>
          <w:sz w:val="24"/>
          <w:szCs w:val="24"/>
        </w:rPr>
        <w:t xml:space="preserve">Estudio de los Conceptos de Impugnación y pruebas ofrecidas por la parte actora. </w:t>
      </w:r>
      <w:r w:rsidRPr="000B6BF7">
        <w:rPr>
          <w:rFonts w:ascii="Arial" w:hAnsi="Arial" w:cs="Arial"/>
          <w:bCs/>
          <w:sz w:val="24"/>
          <w:szCs w:val="24"/>
        </w:rPr>
        <w:t xml:space="preserve">Los conceptos de impugnación hechos valer por los accionantes, se encuentran expuestos en su escrito inicial </w:t>
      </w:r>
      <w:r w:rsidRPr="000B6BF7">
        <w:rPr>
          <w:rFonts w:ascii="Arial" w:hAnsi="Arial" w:cs="Arial"/>
          <w:bCs/>
          <w:sz w:val="24"/>
          <w:szCs w:val="24"/>
        </w:rPr>
        <w:lastRenderedPageBreak/>
        <w:t>de demanda, por lo que no existe necesidad de transcribirlos, al no transgredírsele derecho alguno, como tampoco se vulnera disposición expresa que imponga tal obligación</w:t>
      </w:r>
      <w:r w:rsidRPr="000B6BF7">
        <w:rPr>
          <w:rFonts w:ascii="Arial" w:hAnsi="Arial" w:cs="Arial"/>
          <w:sz w:val="24"/>
          <w:szCs w:val="24"/>
        </w:rPr>
        <w:t xml:space="preserve">; no obstante, ello, serán valorados en el cuerpo de esta sentencia. </w:t>
      </w:r>
      <w:r>
        <w:rPr>
          <w:rFonts w:ascii="Arial" w:hAnsi="Arial" w:cs="Arial"/>
          <w:sz w:val="24"/>
          <w:szCs w:val="24"/>
        </w:rPr>
        <w:t xml:space="preserve"> </w:t>
      </w:r>
    </w:p>
    <w:p w:rsidR="00B0063D" w:rsidRPr="000B6BF7" w:rsidRDefault="00B0063D" w:rsidP="00B0063D">
      <w:pPr>
        <w:pStyle w:val="Textonotapie"/>
        <w:widowControl w:val="0"/>
        <w:spacing w:line="360" w:lineRule="auto"/>
        <w:ind w:firstLine="708"/>
        <w:jc w:val="both"/>
        <w:rPr>
          <w:rFonts w:ascii="Arial" w:hAnsi="Arial" w:cs="Arial"/>
          <w:sz w:val="24"/>
          <w:szCs w:val="24"/>
        </w:rPr>
      </w:pPr>
      <w:r w:rsidRPr="000B6BF7">
        <w:rPr>
          <w:rFonts w:ascii="Arial" w:hAnsi="Arial" w:cs="Arial"/>
          <w:sz w:val="24"/>
          <w:szCs w:val="24"/>
        </w:rPr>
        <w:t xml:space="preserve">Al respecto resulta aplicable la jurisprudencia por contradicción de tesis 2a./J. 58/2010, publicada en la Novena Época, por la Segunda Sala de la Suprema Corte de Justicia de la Nación, consultable en el </w:t>
      </w:r>
      <w:r w:rsidRPr="000B6BF7">
        <w:rPr>
          <w:rFonts w:ascii="Arial" w:hAnsi="Arial" w:cs="Arial"/>
          <w:i/>
          <w:sz w:val="24"/>
          <w:szCs w:val="24"/>
        </w:rPr>
        <w:t>Semanario Judicial de la Federación y su Gaceta</w:t>
      </w:r>
      <w:r w:rsidRPr="000B6BF7">
        <w:rPr>
          <w:rFonts w:ascii="Arial" w:hAnsi="Arial" w:cs="Arial"/>
          <w:sz w:val="24"/>
          <w:szCs w:val="24"/>
        </w:rPr>
        <w:t>, Tomo XXXI, mayo de 2010, página 830, de rubro:</w:t>
      </w:r>
    </w:p>
    <w:p w:rsidR="00B0063D" w:rsidRPr="000B6BF7" w:rsidRDefault="00B0063D" w:rsidP="00B0063D">
      <w:pPr>
        <w:pStyle w:val="Textonotapie"/>
        <w:widowControl w:val="0"/>
        <w:spacing w:line="360" w:lineRule="auto"/>
        <w:ind w:left="1701" w:right="1469"/>
        <w:jc w:val="both"/>
        <w:rPr>
          <w:rFonts w:ascii="Arial" w:hAnsi="Arial" w:cs="Arial"/>
          <w:sz w:val="24"/>
          <w:szCs w:val="24"/>
        </w:rPr>
      </w:pPr>
    </w:p>
    <w:p w:rsidR="00B0063D" w:rsidRPr="000B6BF7" w:rsidRDefault="00B0063D" w:rsidP="00B0063D">
      <w:pPr>
        <w:pStyle w:val="Textonotapie"/>
        <w:widowControl w:val="0"/>
        <w:spacing w:line="360" w:lineRule="auto"/>
        <w:ind w:left="1701" w:right="1469"/>
        <w:jc w:val="both"/>
        <w:rPr>
          <w:rFonts w:ascii="Arial" w:hAnsi="Arial" w:cs="Arial"/>
          <w:b/>
          <w:sz w:val="24"/>
          <w:szCs w:val="24"/>
        </w:rPr>
      </w:pPr>
      <w:r w:rsidRPr="000B6BF7">
        <w:rPr>
          <w:rFonts w:ascii="Arial" w:hAnsi="Arial" w:cs="Arial"/>
          <w:sz w:val="24"/>
          <w:szCs w:val="24"/>
        </w:rPr>
        <w:t xml:space="preserve"> </w:t>
      </w:r>
      <w:r w:rsidRPr="000B6BF7">
        <w:rPr>
          <w:rFonts w:ascii="Arial" w:hAnsi="Arial" w:cs="Arial"/>
          <w:b/>
          <w:sz w:val="24"/>
          <w:szCs w:val="24"/>
        </w:rPr>
        <w:t>CONCEPTOS DE VIOLACIÓN O AGRAVIOS. PARA CUMPLIR CON LOS PRINCIPIOS DE CONGRUENCIA Y EXHAUSTIVIDAD EN LAS SENTENCIAS DE AMPARO ES INNECESARIA SU TRANSCRIPCIÓN.</w:t>
      </w:r>
    </w:p>
    <w:p w:rsidR="00B0063D" w:rsidRPr="000B6BF7" w:rsidRDefault="00B0063D" w:rsidP="00B0063D">
      <w:pPr>
        <w:pStyle w:val="Textonotapie"/>
        <w:widowControl w:val="0"/>
        <w:spacing w:line="360" w:lineRule="auto"/>
        <w:ind w:right="1469"/>
        <w:jc w:val="both"/>
        <w:rPr>
          <w:rFonts w:ascii="Arial" w:hAnsi="Arial" w:cs="Arial"/>
          <w:b/>
          <w:sz w:val="24"/>
          <w:szCs w:val="24"/>
        </w:rPr>
      </w:pPr>
    </w:p>
    <w:p w:rsidR="00B0063D" w:rsidRDefault="00B0063D" w:rsidP="00B0063D">
      <w:pPr>
        <w:spacing w:line="360" w:lineRule="auto"/>
        <w:ind w:right="18"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 w:eastAsia="es-ES"/>
        </w:rPr>
        <w:t xml:space="preserve">El actor, </w:t>
      </w:r>
      <w:r w:rsidR="001825D2">
        <w:rPr>
          <w:rFonts w:ascii="Arial" w:eastAsia="Times New Roman" w:hAnsi="Arial" w:cs="Arial"/>
          <w:lang w:val="es-ES_tradnl" w:eastAsia="es-ES"/>
        </w:rPr>
        <w:t>**********</w:t>
      </w:r>
      <w:r w:rsidRPr="00035D93">
        <w:rPr>
          <w:rFonts w:ascii="Arial" w:eastAsia="Times New Roman" w:hAnsi="Arial" w:cs="Arial"/>
          <w:sz w:val="24"/>
          <w:szCs w:val="24"/>
          <w:lang w:val="es-ES_tradnl" w:eastAsia="es-ES"/>
        </w:rPr>
        <w:t xml:space="preserve">, demandó la </w:t>
      </w:r>
      <w:r w:rsidRPr="00035D93">
        <w:rPr>
          <w:rFonts w:ascii="Arial" w:eastAsia="Times New Roman" w:hAnsi="Arial" w:cs="Arial"/>
          <w:sz w:val="24"/>
          <w:szCs w:val="24"/>
          <w:lang w:val="es-ES" w:eastAsia="es-ES"/>
        </w:rPr>
        <w:t xml:space="preserve">nulidad de la resolución contenida en el oficio </w:t>
      </w:r>
      <w:r w:rsidR="001825D2">
        <w:rPr>
          <w:rFonts w:ascii="Arial" w:eastAsia="Times New Roman" w:hAnsi="Arial" w:cs="Arial"/>
          <w:lang w:val="es-ES_tradnl" w:eastAsia="es-ES"/>
        </w:rPr>
        <w:t>**********</w:t>
      </w:r>
      <w:r w:rsidR="001825D2">
        <w:rPr>
          <w:rFonts w:ascii="Arial" w:eastAsia="Times New Roman" w:hAnsi="Arial" w:cs="Arial"/>
          <w:lang w:val="es-ES_tradnl" w:eastAsia="es-ES"/>
        </w:rPr>
        <w:t xml:space="preserve"> </w:t>
      </w:r>
      <w:r w:rsidRPr="00035D93">
        <w:rPr>
          <w:rFonts w:ascii="Arial" w:eastAsia="Times New Roman" w:hAnsi="Arial" w:cs="Arial"/>
          <w:sz w:val="24"/>
          <w:szCs w:val="24"/>
          <w:lang w:val="es-ES" w:eastAsia="es-ES"/>
        </w:rPr>
        <w:t xml:space="preserve">de fecha dieciocho de diciembre de dos mil dieciocho, emitida por la Directora de lo Contencioso de la Procuraduría Fiscal de la Secretaría de Finanzas del Poder Ejecutivo del Estado de Oaxaca, así como de la notificación de la </w:t>
      </w:r>
      <w:r>
        <w:rPr>
          <w:rFonts w:ascii="Arial" w:eastAsia="Times New Roman" w:hAnsi="Arial" w:cs="Arial"/>
          <w:sz w:val="24"/>
          <w:szCs w:val="24"/>
          <w:lang w:val="es-ES" w:eastAsia="es-ES"/>
        </w:rPr>
        <w:t>multa c</w:t>
      </w:r>
      <w:r w:rsidRPr="00035D93">
        <w:rPr>
          <w:rFonts w:ascii="Arial" w:eastAsia="Times New Roman" w:hAnsi="Arial" w:cs="Arial"/>
          <w:sz w:val="24"/>
          <w:szCs w:val="24"/>
          <w:lang w:val="es-ES" w:eastAsia="es-ES"/>
        </w:rPr>
        <w:t xml:space="preserve">on número de control </w:t>
      </w:r>
      <w:r w:rsidR="001825D2">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veintisiete de julio de dos mil dieciocho</w:t>
      </w:r>
      <w:r>
        <w:rPr>
          <w:rFonts w:ascii="Arial" w:eastAsia="Times New Roman" w:hAnsi="Arial" w:cs="Arial"/>
          <w:sz w:val="24"/>
          <w:szCs w:val="24"/>
          <w:lang w:val="es-ES" w:eastAsia="es-ES"/>
        </w:rPr>
        <w:t xml:space="preserve">, argumentando esencialmente que la primera de las nombradas sobreseyó por improcedente el Recurso de Revocación interpuesto en contra de la referida multa, por haberse promovido de manera extemporánea, según lo establece el artículo 246 del Código Fiscal para el Estado de Oaxaca, siendo que la fecha de notificación que tomó la demandada para el cómputo resultaba ilegal, en razón de que </w:t>
      </w:r>
      <w:r w:rsidRPr="00035D93">
        <w:rPr>
          <w:rFonts w:ascii="Arial" w:eastAsia="Times New Roman" w:hAnsi="Arial" w:cs="Arial"/>
          <w:sz w:val="24"/>
          <w:szCs w:val="24"/>
          <w:lang w:val="es-ES_tradnl" w:eastAsia="es-ES"/>
        </w:rPr>
        <w:t xml:space="preserve">no existe un solo artículo que faculte a la autoridad fiscal </w:t>
      </w:r>
      <w:r>
        <w:rPr>
          <w:rFonts w:ascii="Arial" w:eastAsia="Times New Roman" w:hAnsi="Arial" w:cs="Arial"/>
          <w:sz w:val="24"/>
          <w:szCs w:val="24"/>
          <w:lang w:val="es-ES_tradnl" w:eastAsia="es-ES"/>
        </w:rPr>
        <w:t xml:space="preserve">para realizar notificaciones </w:t>
      </w:r>
      <w:r w:rsidRPr="00035D93">
        <w:rPr>
          <w:rFonts w:ascii="Arial" w:eastAsia="Times New Roman" w:hAnsi="Arial" w:cs="Arial"/>
          <w:sz w:val="24"/>
          <w:szCs w:val="24"/>
          <w:lang w:val="es-ES_tradnl" w:eastAsia="es-ES"/>
        </w:rPr>
        <w:t>por correo certificado, y que en el supuesto de que existiera tal forma de notificación</w:t>
      </w:r>
      <w:r>
        <w:rPr>
          <w:rFonts w:ascii="Arial" w:eastAsia="Times New Roman" w:hAnsi="Arial" w:cs="Arial"/>
          <w:sz w:val="24"/>
          <w:szCs w:val="24"/>
          <w:lang w:val="es-ES_tradnl" w:eastAsia="es-ES"/>
        </w:rPr>
        <w:t xml:space="preserve">, </w:t>
      </w:r>
      <w:r w:rsidRPr="00035D93">
        <w:rPr>
          <w:rFonts w:ascii="Arial" w:eastAsia="Times New Roman" w:hAnsi="Arial" w:cs="Arial"/>
          <w:sz w:val="24"/>
          <w:szCs w:val="24"/>
          <w:lang w:val="es-ES_tradnl" w:eastAsia="es-ES"/>
        </w:rPr>
        <w:t>se debió  recabar su firma de manera personal</w:t>
      </w:r>
      <w:r>
        <w:rPr>
          <w:rFonts w:ascii="Arial" w:eastAsia="Times New Roman" w:hAnsi="Arial" w:cs="Arial"/>
          <w:sz w:val="24"/>
          <w:szCs w:val="24"/>
          <w:lang w:val="es-ES_tradnl" w:eastAsia="es-ES"/>
        </w:rPr>
        <w:t>;</w:t>
      </w:r>
      <w:r w:rsidRPr="00035D93">
        <w:rPr>
          <w:rFonts w:ascii="Arial" w:eastAsia="Times New Roman" w:hAnsi="Arial" w:cs="Arial"/>
          <w:sz w:val="24"/>
          <w:szCs w:val="24"/>
          <w:lang w:val="es-ES_tradnl" w:eastAsia="es-ES"/>
        </w:rPr>
        <w:t xml:space="preserve"> por lo que, al no haberse hecho lo anterior, se le dejó en estado de indefensión al no conocer exactamente cuándo empezó a correr el plazo de quince días para la interposición de su recurso de revocación</w:t>
      </w:r>
      <w:r>
        <w:rPr>
          <w:rFonts w:ascii="Arial" w:eastAsia="Times New Roman" w:hAnsi="Arial" w:cs="Arial"/>
          <w:sz w:val="24"/>
          <w:szCs w:val="24"/>
          <w:lang w:val="es-ES_tradnl" w:eastAsia="es-ES"/>
        </w:rPr>
        <w:t>.</w:t>
      </w:r>
    </w:p>
    <w:p w:rsidR="00B0063D" w:rsidRDefault="00B0063D" w:rsidP="00B0063D">
      <w:pPr>
        <w:spacing w:line="360" w:lineRule="auto"/>
        <w:ind w:right="18" w:firstLine="567"/>
        <w:jc w:val="both"/>
        <w:rPr>
          <w:rFonts w:ascii="Arial" w:eastAsia="Times New Roman" w:hAnsi="Arial" w:cs="Arial"/>
          <w:sz w:val="24"/>
          <w:szCs w:val="24"/>
          <w:lang w:val="es-ES" w:eastAsia="es-ES"/>
        </w:rPr>
      </w:pPr>
      <w:r w:rsidRPr="00035D93">
        <w:rPr>
          <w:rFonts w:ascii="Arial" w:eastAsia="Times New Roman" w:hAnsi="Arial" w:cs="Arial"/>
          <w:sz w:val="24"/>
          <w:szCs w:val="24"/>
          <w:lang w:val="es-ES_tradnl" w:eastAsia="es-ES"/>
        </w:rPr>
        <w:tab/>
        <w:t xml:space="preserve">Por su parte, la autoridad demandada </w:t>
      </w:r>
      <w:r>
        <w:rPr>
          <w:rFonts w:ascii="Arial" w:eastAsia="Times New Roman" w:hAnsi="Arial" w:cs="Arial"/>
          <w:sz w:val="24"/>
          <w:szCs w:val="24"/>
          <w:lang w:val="es-ES_tradnl" w:eastAsia="es-ES"/>
        </w:rPr>
        <w:t xml:space="preserve">Directora de lo Contencioso, </w:t>
      </w:r>
      <w:r w:rsidRPr="00035D93">
        <w:rPr>
          <w:rFonts w:ascii="Arial" w:eastAsia="Times New Roman" w:hAnsi="Arial" w:cs="Arial"/>
          <w:sz w:val="24"/>
          <w:szCs w:val="24"/>
          <w:lang w:val="es-ES_tradnl" w:eastAsia="es-ES"/>
        </w:rPr>
        <w:t xml:space="preserve">señaló que </w:t>
      </w:r>
      <w:r>
        <w:rPr>
          <w:rFonts w:ascii="Arial" w:eastAsia="Times New Roman" w:hAnsi="Arial" w:cs="Arial"/>
          <w:sz w:val="24"/>
          <w:szCs w:val="24"/>
          <w:lang w:val="es-ES_tradnl" w:eastAsia="es-ES"/>
        </w:rPr>
        <w:t xml:space="preserve">el acto combatido fue sobreseído, según lo establece el artículo 246 del Código Fiscal en cita, en razón que la parte actora presentó el mismo de manera extemporánea, ya que </w:t>
      </w:r>
      <w:r w:rsidRPr="00035D93">
        <w:rPr>
          <w:rFonts w:ascii="Arial" w:eastAsia="Times New Roman" w:hAnsi="Arial" w:cs="Arial"/>
          <w:sz w:val="24"/>
          <w:szCs w:val="24"/>
          <w:lang w:val="es-ES_tradnl" w:eastAsia="es-ES"/>
        </w:rPr>
        <w:t>la Multa por Infracción Relacionada con la Presentación de Declaraciones del Impuesto Sobre Erogaciones por Remuneraciones al Trabajo Personal</w:t>
      </w:r>
      <w:r>
        <w:rPr>
          <w:rFonts w:ascii="Arial" w:eastAsia="Times New Roman" w:hAnsi="Arial" w:cs="Arial"/>
          <w:sz w:val="24"/>
          <w:szCs w:val="24"/>
          <w:lang w:val="es-ES_tradnl" w:eastAsia="es-ES"/>
        </w:rPr>
        <w:t xml:space="preserve"> </w:t>
      </w:r>
      <w:r>
        <w:rPr>
          <w:rFonts w:ascii="Arial" w:eastAsia="Times New Roman" w:hAnsi="Arial" w:cs="Arial"/>
          <w:sz w:val="24"/>
          <w:szCs w:val="24"/>
          <w:lang w:val="es-ES" w:eastAsia="es-ES"/>
        </w:rPr>
        <w:t>c</w:t>
      </w:r>
      <w:r w:rsidRPr="00035D93">
        <w:rPr>
          <w:rFonts w:ascii="Arial" w:eastAsia="Times New Roman" w:hAnsi="Arial" w:cs="Arial"/>
          <w:sz w:val="24"/>
          <w:szCs w:val="24"/>
          <w:lang w:val="es-ES" w:eastAsia="es-ES"/>
        </w:rPr>
        <w:t>on número de control 01MO49ER182455 de fecha veintisiete de julio de dos mil dieciocho</w:t>
      </w:r>
      <w:r>
        <w:rPr>
          <w:rFonts w:ascii="Arial" w:eastAsia="Times New Roman" w:hAnsi="Arial" w:cs="Arial"/>
          <w:sz w:val="24"/>
          <w:szCs w:val="24"/>
          <w:lang w:val="es-ES" w:eastAsia="es-ES"/>
        </w:rPr>
        <w:t xml:space="preserve">, fue </w:t>
      </w:r>
      <w:r>
        <w:rPr>
          <w:rFonts w:ascii="Arial" w:eastAsia="Times New Roman" w:hAnsi="Arial" w:cs="Arial"/>
          <w:sz w:val="24"/>
          <w:szCs w:val="24"/>
          <w:lang w:val="es-ES" w:eastAsia="es-ES"/>
        </w:rPr>
        <w:lastRenderedPageBreak/>
        <w:t xml:space="preserve">legalmente notificada, puesto que fue al propio actor a quien se le notificó la referida multa, en el domicilio fiscal que tiene señalado, consintiendo el acto la parte actora, al no promover el medio de defensa legal dentro del plazo aludido en el numeral antes invocado.  </w:t>
      </w:r>
    </w:p>
    <w:p w:rsidR="00B0063D" w:rsidRDefault="00B0063D" w:rsidP="00B0063D">
      <w:pPr>
        <w:spacing w:before="100" w:beforeAutospacing="1" w:after="100" w:afterAutospacing="1" w:line="360" w:lineRule="auto"/>
        <w:ind w:firstLine="567"/>
        <w:jc w:val="both"/>
        <w:rPr>
          <w:rFonts w:ascii="Arial" w:eastAsia="Times New Roman" w:hAnsi="Arial" w:cs="Arial"/>
          <w:sz w:val="24"/>
          <w:szCs w:val="24"/>
          <w:lang w:val="es-ES" w:eastAsia="es-ES"/>
        </w:rPr>
      </w:pPr>
      <w:r w:rsidRPr="00035D93">
        <w:rPr>
          <w:rFonts w:ascii="Arial" w:eastAsia="Times New Roman" w:hAnsi="Arial" w:cs="Arial"/>
          <w:sz w:val="24"/>
          <w:szCs w:val="24"/>
          <w:lang w:val="es-ES" w:eastAsia="es-ES"/>
        </w:rPr>
        <w:t>Ahora bien, esta juzgadora estima que del estudio y análisis de las pruebas ofrecidas por las partes</w:t>
      </w:r>
      <w:r>
        <w:rPr>
          <w:rFonts w:ascii="Arial" w:eastAsia="Times New Roman" w:hAnsi="Arial" w:cs="Arial"/>
          <w:sz w:val="24"/>
          <w:szCs w:val="24"/>
          <w:lang w:val="es-ES" w:eastAsia="es-ES"/>
        </w:rPr>
        <w:t xml:space="preserve">, la autoridad demandada notificó legalmente al actor la multa </w:t>
      </w:r>
      <w:r w:rsidRPr="00035D93">
        <w:rPr>
          <w:rFonts w:ascii="Arial" w:eastAsia="Times New Roman" w:hAnsi="Arial" w:cs="Arial"/>
          <w:sz w:val="24"/>
          <w:szCs w:val="24"/>
          <w:lang w:val="es-ES_tradnl" w:eastAsia="es-ES"/>
        </w:rPr>
        <w:t>por Infracción Relacionada con la Presentación de Declaraciones del Impuesto Sobre Erogaciones por Remuneraciones al Trabajo Personal</w:t>
      </w:r>
      <w:r>
        <w:rPr>
          <w:rFonts w:ascii="Arial" w:eastAsia="Times New Roman" w:hAnsi="Arial" w:cs="Arial"/>
          <w:sz w:val="24"/>
          <w:szCs w:val="24"/>
          <w:lang w:val="es-ES_tradnl" w:eastAsia="es-ES"/>
        </w:rPr>
        <w:t xml:space="preserve"> </w:t>
      </w:r>
      <w:r>
        <w:rPr>
          <w:rFonts w:ascii="Arial" w:eastAsia="Times New Roman" w:hAnsi="Arial" w:cs="Arial"/>
          <w:sz w:val="24"/>
          <w:szCs w:val="24"/>
          <w:lang w:val="es-ES" w:eastAsia="es-ES"/>
        </w:rPr>
        <w:t>c</w:t>
      </w:r>
      <w:r w:rsidRPr="00035D93">
        <w:rPr>
          <w:rFonts w:ascii="Arial" w:eastAsia="Times New Roman" w:hAnsi="Arial" w:cs="Arial"/>
          <w:sz w:val="24"/>
          <w:szCs w:val="24"/>
          <w:lang w:val="es-ES" w:eastAsia="es-ES"/>
        </w:rPr>
        <w:t xml:space="preserve">on número de control </w:t>
      </w:r>
      <w:r w:rsidR="001825D2">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veintisiete de julio de dos mil dieciocho</w:t>
      </w:r>
      <w:r>
        <w:rPr>
          <w:rFonts w:ascii="Arial" w:eastAsia="Times New Roman" w:hAnsi="Arial" w:cs="Arial"/>
          <w:sz w:val="24"/>
          <w:szCs w:val="24"/>
          <w:lang w:val="es-ES" w:eastAsia="es-ES"/>
        </w:rPr>
        <w:t xml:space="preserve">, lo que conllevó a desechar el recurso de revocación interpuesto. </w:t>
      </w:r>
    </w:p>
    <w:p w:rsidR="00B0063D" w:rsidRPr="00035D93" w:rsidRDefault="00B0063D" w:rsidP="00B0063D">
      <w:pPr>
        <w:spacing w:line="360" w:lineRule="auto"/>
        <w:ind w:firstLine="289"/>
        <w:jc w:val="both"/>
        <w:rPr>
          <w:rFonts w:ascii="Arial" w:eastAsia="Times New Roman" w:hAnsi="Arial" w:cs="Arial"/>
          <w:sz w:val="24"/>
          <w:szCs w:val="24"/>
          <w:lang w:val="es-ES_tradnl" w:eastAsia="es-ES"/>
        </w:rPr>
      </w:pPr>
      <w:r>
        <w:rPr>
          <w:rFonts w:ascii="Arial" w:eastAsia="Times New Roman" w:hAnsi="Arial" w:cs="Arial"/>
          <w:sz w:val="24"/>
          <w:szCs w:val="24"/>
          <w:lang w:val="es-ES" w:eastAsia="es-ES"/>
        </w:rPr>
        <w:t>Se dice lo anterior, en razón que del análisis a las documentales que obran en los presentes autos, mismas que fueron ofrecidas por la autoridad demandada en copia certificada, consistentes en la notificación de la multa c</w:t>
      </w:r>
      <w:r w:rsidRPr="00035D93">
        <w:rPr>
          <w:rFonts w:ascii="Arial" w:eastAsia="Times New Roman" w:hAnsi="Arial" w:cs="Arial"/>
          <w:sz w:val="24"/>
          <w:szCs w:val="24"/>
          <w:lang w:val="es-ES" w:eastAsia="es-ES"/>
        </w:rPr>
        <w:t xml:space="preserve">on número de control </w:t>
      </w:r>
      <w:r w:rsidR="001825D2">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veintisiete de julio de dos mil dieciocho</w:t>
      </w:r>
      <w:r>
        <w:rPr>
          <w:rFonts w:ascii="Arial" w:eastAsia="Times New Roman" w:hAnsi="Arial" w:cs="Arial"/>
          <w:sz w:val="24"/>
          <w:szCs w:val="24"/>
          <w:lang w:val="es-ES" w:eastAsia="es-ES"/>
        </w:rPr>
        <w:t xml:space="preserve">, visible a fojas 33; el Formato de Avisos al Registro Estatal de Contribuyentes (FAREC) con número de folio </w:t>
      </w:r>
      <w:r w:rsidR="001825D2">
        <w:rPr>
          <w:rFonts w:ascii="Arial" w:eastAsia="Times New Roman" w:hAnsi="Arial" w:cs="Arial"/>
          <w:lang w:val="es-ES_tradnl" w:eastAsia="es-ES"/>
        </w:rPr>
        <w:t>**********</w:t>
      </w:r>
      <w:r>
        <w:rPr>
          <w:rFonts w:ascii="Arial" w:eastAsia="Times New Roman" w:hAnsi="Arial" w:cs="Arial"/>
          <w:sz w:val="24"/>
          <w:szCs w:val="24"/>
          <w:lang w:val="es-ES" w:eastAsia="es-ES"/>
        </w:rPr>
        <w:t xml:space="preserve"> de diecinueve de agosto de dos mil dieciséis, visible a fojas 34, y la credencial para votar del actor, visible a fojas 37, a las cuales se les concede pleno valor probatorio, en términos de lo establecido en el artículo 203, fracción I de la Ley de Procedimiento y Justicia Administrativa para el Estado de Oaxaca, se advierte que la firma que aparece en éstas, corresponde a la estampada en la constancia de notificación realizada por el Servicio Postal Mexicano SPM 79 de diez de septiembre de dos mil dieciocho, respecto de la multa con número de  control </w:t>
      </w:r>
      <w:r w:rsidR="001825D2">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veintisiete de julio de dos mil dieciocho</w:t>
      </w:r>
      <w:r>
        <w:rPr>
          <w:rFonts w:ascii="Arial" w:eastAsia="Times New Roman" w:hAnsi="Arial" w:cs="Arial"/>
          <w:sz w:val="24"/>
          <w:szCs w:val="24"/>
          <w:lang w:val="es-ES" w:eastAsia="es-ES"/>
        </w:rPr>
        <w:t xml:space="preserve">, creando convicción a esta Juzgadora que la notificación efectuada, se realizó tal y como lo establecen los artículos 109 del Código Fiscal para el Estado de Oaxaca y </w:t>
      </w:r>
      <w:r w:rsidRPr="00035D93">
        <w:rPr>
          <w:rFonts w:ascii="Arial" w:eastAsia="Times New Roman" w:hAnsi="Arial" w:cs="Arial"/>
          <w:sz w:val="24"/>
          <w:szCs w:val="24"/>
          <w:lang w:val="es-ES_tradnl" w:eastAsia="es-ES"/>
        </w:rPr>
        <w:t xml:space="preserve">42 de la Ley del Servicio Postal Mexicano, </w:t>
      </w:r>
      <w:r>
        <w:rPr>
          <w:rFonts w:ascii="Arial" w:eastAsia="Times New Roman" w:hAnsi="Arial" w:cs="Arial"/>
          <w:sz w:val="24"/>
          <w:szCs w:val="24"/>
          <w:lang w:val="es-ES_tradnl" w:eastAsia="es-ES"/>
        </w:rPr>
        <w:t>mismos que se transcriben para mayor ilustración</w:t>
      </w:r>
      <w:r w:rsidRPr="00035D93">
        <w:rPr>
          <w:rFonts w:ascii="Arial" w:eastAsia="Times New Roman" w:hAnsi="Arial" w:cs="Arial"/>
          <w:sz w:val="24"/>
          <w:szCs w:val="24"/>
          <w:lang w:val="es-ES_tradnl" w:eastAsia="es-ES"/>
        </w:rPr>
        <w:t xml:space="preserve">: </w:t>
      </w:r>
    </w:p>
    <w:p w:rsidR="00B0063D" w:rsidRPr="00D15E64" w:rsidRDefault="00B0063D" w:rsidP="00B0063D">
      <w:pPr>
        <w:spacing w:line="360" w:lineRule="auto"/>
        <w:ind w:left="567" w:right="616"/>
        <w:jc w:val="both"/>
        <w:rPr>
          <w:rFonts w:ascii="Arial" w:eastAsia="Times New Roman" w:hAnsi="Arial" w:cs="Arial"/>
          <w:i/>
          <w:iCs/>
          <w:sz w:val="20"/>
          <w:szCs w:val="20"/>
          <w:lang w:val="es-ES_tradnl" w:eastAsia="es-ES"/>
        </w:rPr>
      </w:pPr>
      <w:r w:rsidRPr="00D15E64">
        <w:rPr>
          <w:b/>
          <w:bCs/>
          <w:i/>
          <w:iCs/>
        </w:rPr>
        <w:t xml:space="preserve">“ARTICULO 109.- </w:t>
      </w:r>
      <w:r w:rsidRPr="00D15E64">
        <w:rPr>
          <w:i/>
          <w:iCs/>
          <w:u w:val="single"/>
        </w:rPr>
        <w:t>Las notificaciones</w:t>
      </w:r>
      <w:r w:rsidRPr="00D15E64">
        <w:rPr>
          <w:i/>
          <w:iCs/>
        </w:rPr>
        <w:t xml:space="preserve"> de los actos administrativos, se harán: I Personalmente, </w:t>
      </w:r>
      <w:r w:rsidRPr="00D15E64">
        <w:rPr>
          <w:i/>
          <w:iCs/>
          <w:u w:val="single"/>
        </w:rPr>
        <w:t>por correo certificado</w:t>
      </w:r>
      <w:r w:rsidRPr="00D15E64">
        <w:rPr>
          <w:i/>
          <w:iCs/>
        </w:rPr>
        <w:t xml:space="preserve"> o correo electrónico con mensaje de datos con acuse de recibo, </w:t>
      </w:r>
      <w:r w:rsidRPr="00D15E64">
        <w:rPr>
          <w:i/>
          <w:iCs/>
          <w:u w:val="single"/>
        </w:rPr>
        <w:t>cuando se trate de</w:t>
      </w:r>
      <w:r w:rsidRPr="00D15E64">
        <w:rPr>
          <w:i/>
          <w:iCs/>
        </w:rPr>
        <w:t xml:space="preserve"> citatorios, requerimientos, solicitudes de informes o documentos, así como de </w:t>
      </w:r>
      <w:r w:rsidRPr="00D15E64">
        <w:rPr>
          <w:i/>
          <w:iCs/>
          <w:u w:val="single"/>
        </w:rPr>
        <w:t>resoluciones de carácter administrativos que puedan ser recurridas</w:t>
      </w:r>
      <w:r w:rsidRPr="00D15E64">
        <w:rPr>
          <w:i/>
          <w:iCs/>
        </w:rPr>
        <w:t>.</w:t>
      </w:r>
    </w:p>
    <w:p w:rsidR="00B0063D" w:rsidRDefault="00B0063D" w:rsidP="00B0063D">
      <w:pPr>
        <w:spacing w:line="360" w:lineRule="auto"/>
        <w:ind w:left="567" w:right="616"/>
        <w:jc w:val="both"/>
        <w:rPr>
          <w:rFonts w:ascii="Arial" w:eastAsia="Times New Roman" w:hAnsi="Arial" w:cs="Arial"/>
          <w:i/>
          <w:sz w:val="20"/>
          <w:szCs w:val="20"/>
          <w:lang w:val="es-ES_tradnl" w:eastAsia="es-ES"/>
        </w:rPr>
      </w:pPr>
    </w:p>
    <w:p w:rsidR="00B0063D" w:rsidRPr="0039480A" w:rsidRDefault="00B0063D" w:rsidP="00B0063D">
      <w:pPr>
        <w:spacing w:line="360" w:lineRule="auto"/>
        <w:ind w:left="567" w:right="616"/>
        <w:jc w:val="both"/>
        <w:rPr>
          <w:rFonts w:ascii="Arial" w:eastAsia="Times New Roman" w:hAnsi="Arial" w:cs="Arial"/>
          <w:i/>
          <w:snapToGrid w:val="0"/>
          <w:sz w:val="20"/>
          <w:szCs w:val="20"/>
          <w:lang w:eastAsia="es-ES"/>
        </w:rPr>
      </w:pPr>
      <w:r w:rsidRPr="0039480A">
        <w:rPr>
          <w:rFonts w:ascii="Arial" w:eastAsia="Times New Roman" w:hAnsi="Arial" w:cs="Arial"/>
          <w:i/>
          <w:sz w:val="20"/>
          <w:szCs w:val="20"/>
          <w:lang w:val="es-ES_tradnl" w:eastAsia="es-ES"/>
        </w:rPr>
        <w:t>“</w:t>
      </w:r>
      <w:r w:rsidRPr="0039480A">
        <w:rPr>
          <w:rFonts w:ascii="Arial" w:eastAsia="Times New Roman" w:hAnsi="Arial" w:cs="Arial"/>
          <w:b/>
          <w:bCs/>
          <w:i/>
          <w:snapToGrid w:val="0"/>
          <w:sz w:val="20"/>
          <w:szCs w:val="20"/>
          <w:lang w:eastAsia="es-ES"/>
        </w:rPr>
        <w:t xml:space="preserve">ARTICULO 42.- </w:t>
      </w:r>
      <w:r w:rsidRPr="0039480A">
        <w:rPr>
          <w:rFonts w:ascii="Arial" w:eastAsia="Times New Roman" w:hAnsi="Arial" w:cs="Arial"/>
          <w:i/>
          <w:snapToGrid w:val="0"/>
          <w:sz w:val="20"/>
          <w:szCs w:val="20"/>
          <w:lang w:eastAsia="es-ES"/>
        </w:rPr>
        <w:t>El servicio de acuse de recibo de envíos o de correspondencia registrados, consiste en recabar en un documento especial la firma de recepción del destinatario o de su representante legal y en entregar ese documento al remitente, como constancia.</w:t>
      </w:r>
      <w:r w:rsidRPr="0039480A">
        <w:rPr>
          <w:rFonts w:ascii="Arial" w:eastAsia="Times New Roman" w:hAnsi="Arial" w:cs="Arial"/>
          <w:i/>
          <w:snapToGrid w:val="0"/>
          <w:sz w:val="20"/>
          <w:szCs w:val="20"/>
          <w:lang w:eastAsia="es-ES"/>
        </w:rPr>
        <w:tab/>
      </w:r>
    </w:p>
    <w:p w:rsidR="00B0063D" w:rsidRPr="0039480A" w:rsidRDefault="00B0063D" w:rsidP="00B0063D">
      <w:pPr>
        <w:spacing w:after="0" w:line="360" w:lineRule="auto"/>
        <w:ind w:left="567" w:right="616"/>
        <w:jc w:val="both"/>
        <w:rPr>
          <w:rFonts w:ascii="Arial" w:eastAsia="Times New Roman" w:hAnsi="Arial" w:cs="Arial"/>
          <w:i/>
          <w:snapToGrid w:val="0"/>
          <w:sz w:val="20"/>
          <w:szCs w:val="20"/>
          <w:lang w:eastAsia="es-ES"/>
        </w:rPr>
      </w:pPr>
      <w:r w:rsidRPr="0039480A">
        <w:rPr>
          <w:rFonts w:ascii="Arial" w:eastAsia="Times New Roman" w:hAnsi="Arial" w:cs="Arial"/>
          <w:i/>
          <w:snapToGrid w:val="0"/>
          <w:sz w:val="20"/>
          <w:szCs w:val="20"/>
          <w:lang w:eastAsia="es-ES"/>
        </w:rPr>
        <w:lastRenderedPageBreak/>
        <w:t xml:space="preserve">En caso de que, por causas ajenas al organismo no pueda recabarse la firma del documento, se procederá conforme a las disposiciones reglamentarias.” </w:t>
      </w:r>
    </w:p>
    <w:p w:rsidR="00B0063D" w:rsidRPr="00F23D41" w:rsidRDefault="00B0063D" w:rsidP="00B0063D">
      <w:pPr>
        <w:spacing w:after="0" w:line="360" w:lineRule="auto"/>
        <w:ind w:left="567" w:right="616"/>
        <w:jc w:val="both"/>
        <w:rPr>
          <w:rFonts w:ascii="Arial" w:eastAsia="Times New Roman" w:hAnsi="Arial" w:cs="Arial"/>
          <w:i/>
          <w:snapToGrid w:val="0"/>
          <w:lang w:eastAsia="es-ES"/>
        </w:rPr>
      </w:pPr>
    </w:p>
    <w:p w:rsidR="00B0063D" w:rsidRDefault="00B0063D" w:rsidP="00B0063D">
      <w:pPr>
        <w:spacing w:line="360" w:lineRule="auto"/>
        <w:ind w:right="18" w:firstLine="567"/>
        <w:jc w:val="both"/>
        <w:rPr>
          <w:rFonts w:ascii="Arial" w:eastAsia="Times New Roman" w:hAnsi="Arial" w:cs="Arial"/>
          <w:sz w:val="24"/>
          <w:szCs w:val="24"/>
          <w:lang w:val="es-ES_tradnl" w:eastAsia="es-ES"/>
        </w:rPr>
      </w:pPr>
      <w:r w:rsidRPr="00035D93">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 xml:space="preserve"> </w:t>
      </w:r>
      <w:r w:rsidRPr="00035D93">
        <w:rPr>
          <w:rFonts w:ascii="Arial" w:eastAsia="Times New Roman" w:hAnsi="Arial" w:cs="Arial"/>
          <w:sz w:val="24"/>
          <w:szCs w:val="24"/>
          <w:lang w:val="es-ES_tradnl" w:eastAsia="es-ES"/>
        </w:rPr>
        <w:t>l</w:t>
      </w:r>
      <w:r>
        <w:rPr>
          <w:rFonts w:ascii="Arial" w:eastAsia="Times New Roman" w:hAnsi="Arial" w:cs="Arial"/>
          <w:sz w:val="24"/>
          <w:szCs w:val="24"/>
          <w:lang w:val="es-ES_tradnl" w:eastAsia="es-ES"/>
        </w:rPr>
        <w:t xml:space="preserve">os ordenamientos legales antes citados se advierte que las notificaciones de las resoluciones que pueden ser recurridas, tal y como acontece en el presente asunto, pueden ser notificadas por correo certificado con acuse de recibo, y que para ello, será menester que en el aludido acuse se recabe en un documento especial, la firma de recepción del destinatario o de su representante legal. </w:t>
      </w:r>
    </w:p>
    <w:p w:rsidR="00B0063D" w:rsidRPr="00035D93" w:rsidRDefault="00B0063D" w:rsidP="00B0063D">
      <w:pPr>
        <w:spacing w:line="360" w:lineRule="auto"/>
        <w:ind w:right="18"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resulta </w:t>
      </w:r>
      <w:r>
        <w:rPr>
          <w:rFonts w:ascii="Arial" w:eastAsia="Times New Roman" w:hAnsi="Arial" w:cs="Arial"/>
          <w:b/>
          <w:bCs/>
          <w:sz w:val="24"/>
          <w:szCs w:val="24"/>
          <w:lang w:val="es-ES_tradnl" w:eastAsia="es-ES"/>
        </w:rPr>
        <w:t xml:space="preserve">infundado </w:t>
      </w:r>
      <w:r>
        <w:rPr>
          <w:rFonts w:ascii="Arial" w:eastAsia="Times New Roman" w:hAnsi="Arial" w:cs="Arial"/>
          <w:sz w:val="24"/>
          <w:szCs w:val="24"/>
          <w:lang w:val="es-ES_tradnl" w:eastAsia="es-ES"/>
        </w:rPr>
        <w:t xml:space="preserve">la manifestación vertida por el actor, en el sentido que no existe precepto legal que faculte a la autoridad fiscal para realizar la notificación de la multa con número de control </w:t>
      </w:r>
      <w:r w:rsidR="00125571">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veintisiete de julio de dos mil dieciocho</w:t>
      </w:r>
      <w:r>
        <w:rPr>
          <w:rFonts w:ascii="Arial" w:eastAsia="Times New Roman" w:hAnsi="Arial" w:cs="Arial"/>
          <w:sz w:val="24"/>
          <w:szCs w:val="24"/>
          <w:lang w:val="es-ES" w:eastAsia="es-ES"/>
        </w:rPr>
        <w:t xml:space="preserve">, mediante correo certificado con acuse de recibo. Aunado a lo antes vertido, de las constancias de autos, se advierte que la notificación efectuada de la aludida multa, se realizó cumpliendo las formalidades establecidas en el artículo 42 de la Ley del Servicio Postal Mexicano, en virtud que fue </w:t>
      </w:r>
      <w:r w:rsidRPr="00035D93">
        <w:rPr>
          <w:rFonts w:ascii="Arial" w:eastAsia="Times New Roman" w:hAnsi="Arial" w:cs="Arial"/>
          <w:sz w:val="24"/>
          <w:szCs w:val="24"/>
          <w:lang w:val="es-ES_tradnl" w:eastAsia="es-ES"/>
        </w:rPr>
        <w:t>recabada la firma de recepción del actor en un documento especial como lo es el acuse de recibo</w:t>
      </w:r>
      <w:r>
        <w:rPr>
          <w:rFonts w:ascii="Arial" w:eastAsia="Times New Roman" w:hAnsi="Arial" w:cs="Arial"/>
          <w:sz w:val="24"/>
          <w:szCs w:val="24"/>
          <w:lang w:val="es-ES_tradnl" w:eastAsia="es-ES"/>
        </w:rPr>
        <w:t xml:space="preserve">, advirtiendo esta juzgadora que las firmas estampadas en </w:t>
      </w:r>
      <w:r>
        <w:rPr>
          <w:rFonts w:ascii="Arial" w:eastAsia="Times New Roman" w:hAnsi="Arial" w:cs="Arial"/>
          <w:sz w:val="24"/>
          <w:szCs w:val="24"/>
          <w:lang w:val="es-ES" w:eastAsia="es-ES"/>
        </w:rPr>
        <w:t xml:space="preserve">el Formato de Avisos al Registro Estatal de Contribuyentes (FAREC) con número de folio </w:t>
      </w:r>
      <w:r w:rsidR="00125571">
        <w:rPr>
          <w:rFonts w:ascii="Arial" w:eastAsia="Times New Roman" w:hAnsi="Arial" w:cs="Arial"/>
          <w:lang w:val="es-ES_tradnl" w:eastAsia="es-ES"/>
        </w:rPr>
        <w:t>**********</w:t>
      </w:r>
      <w:r>
        <w:rPr>
          <w:rFonts w:ascii="Arial" w:eastAsia="Times New Roman" w:hAnsi="Arial" w:cs="Arial"/>
          <w:sz w:val="24"/>
          <w:szCs w:val="24"/>
          <w:lang w:val="es-ES" w:eastAsia="es-ES"/>
        </w:rPr>
        <w:t xml:space="preserve"> de diecinueve de agosto de dos mil dieciséis, visible a fojas 34, y la credencial para votar del actor, coinciden con la plasmada en la Constancia de notificación del Servicio Postal Mexicano SPM 79 de diez de septiembre de dos mil dieciocho, constancias a las que se les concedió pleno valor probatorio, aunado que las mismas no fueron objetadas por la parte actora, en términos de lo establecido en el artículo 193 de la Ley de Procedimiento y Justicia Administrativa. </w:t>
      </w:r>
      <w:r w:rsidRPr="00035D93">
        <w:rPr>
          <w:rFonts w:ascii="Arial" w:eastAsia="Times New Roman" w:hAnsi="Arial" w:cs="Arial"/>
          <w:sz w:val="24"/>
          <w:szCs w:val="24"/>
          <w:lang w:val="es-ES_tradnl" w:eastAsia="es-ES"/>
        </w:rPr>
        <w:t>Sirve de apoyo a lo anterior lo establecido en la Jurisprudencia con número de registro 177244, de los Tribunales Colegiados de Circuito, publicada en el Semanario Judicial de la Federación y su Gaceta, Tomo XXII, Septiembre de 2005, página 1316, de la Novena Época.</w:t>
      </w:r>
    </w:p>
    <w:p w:rsidR="00B0063D" w:rsidRPr="00156DC7" w:rsidRDefault="00B0063D" w:rsidP="00B0063D">
      <w:pPr>
        <w:shd w:val="clear" w:color="auto" w:fill="FFFFFF"/>
        <w:spacing w:before="100" w:beforeAutospacing="1" w:after="100" w:afterAutospacing="1"/>
        <w:ind w:left="567" w:right="616"/>
        <w:jc w:val="both"/>
        <w:rPr>
          <w:rFonts w:ascii="Arial" w:eastAsia="Times New Roman" w:hAnsi="Arial" w:cs="Arial"/>
          <w:b/>
          <w:bCs/>
          <w:sz w:val="24"/>
          <w:szCs w:val="24"/>
        </w:rPr>
      </w:pPr>
      <w:r w:rsidRPr="003C0FE8">
        <w:rPr>
          <w:rFonts w:ascii="Arial" w:eastAsia="Times New Roman" w:hAnsi="Arial" w:cs="Arial"/>
          <w:b/>
          <w:bCs/>
          <w:i/>
          <w:sz w:val="20"/>
          <w:szCs w:val="20"/>
        </w:rPr>
        <w:t xml:space="preserve">“NOTIFICACIONES POR CORREO CERTIFICADO CON ACUSE DE RECIBO EN EL JUICIO FISCAL. REQUISITOS QUE DEBEN COLMAR PARA QUE GOCEN DE EFICACIA LEGAL. </w:t>
      </w:r>
      <w:r w:rsidRPr="003C0FE8">
        <w:rPr>
          <w:rFonts w:ascii="Arial" w:eastAsia="Times New Roman" w:hAnsi="Arial" w:cs="Arial"/>
          <w:i/>
          <w:sz w:val="20"/>
          <w:szCs w:val="20"/>
        </w:rPr>
        <w:t>Para que las notificaciones, que en términos del artículo </w:t>
      </w:r>
      <w:hyperlink r:id="rId6" w:history="1">
        <w:r w:rsidRPr="003C0FE8">
          <w:rPr>
            <w:rFonts w:ascii="Arial" w:eastAsia="Times New Roman" w:hAnsi="Arial" w:cs="Arial"/>
            <w:b/>
            <w:bCs/>
            <w:i/>
            <w:sz w:val="20"/>
            <w:szCs w:val="20"/>
          </w:rPr>
          <w:t>134, fracción I, del Código Fiscal de la Federación</w:t>
        </w:r>
      </w:hyperlink>
      <w:r w:rsidRPr="003C0FE8">
        <w:rPr>
          <w:rFonts w:ascii="Arial" w:eastAsia="Times New Roman" w:hAnsi="Arial" w:cs="Arial"/>
          <w:i/>
          <w:sz w:val="20"/>
          <w:szCs w:val="20"/>
        </w:rPr>
        <w:t> sean hechas por correo certificado con acuse de recibo, tengan eficacia jurídica, es necesario que se ajusten a lo establecido en los artículos </w:t>
      </w:r>
      <w:hyperlink r:id="rId7" w:history="1">
        <w:r w:rsidRPr="003C0FE8">
          <w:rPr>
            <w:rFonts w:ascii="Arial" w:eastAsia="Times New Roman" w:hAnsi="Arial" w:cs="Arial"/>
            <w:b/>
            <w:bCs/>
            <w:i/>
            <w:sz w:val="20"/>
            <w:szCs w:val="20"/>
          </w:rPr>
          <w:t>27, 42, 59, fracción I y 61, fracción I, de la Ley del Servicio Postal Mexicano</w:t>
        </w:r>
      </w:hyperlink>
      <w:r w:rsidRPr="003C0FE8">
        <w:rPr>
          <w:rFonts w:ascii="Arial" w:eastAsia="Times New Roman" w:hAnsi="Arial" w:cs="Arial"/>
          <w:i/>
          <w:sz w:val="20"/>
          <w:szCs w:val="20"/>
        </w:rPr>
        <w:t xml:space="preserve">,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w:t>
      </w:r>
      <w:r w:rsidRPr="003C0FE8">
        <w:rPr>
          <w:rFonts w:ascii="Arial" w:eastAsia="Times New Roman" w:hAnsi="Arial" w:cs="Arial"/>
          <w:i/>
          <w:sz w:val="20"/>
          <w:szCs w:val="20"/>
          <w:u w:val="single"/>
        </w:rPr>
        <w:t>De igual modo, habrán de asentarse los datos mínimos en el acuse que permitan conocer el acto administrativo que se notifica al contribuyente, verbigracia, el número de control del oficio o de la resolución notificada, o bien, el que corresponde al crédito fiscal</w:t>
      </w:r>
      <w:r w:rsidRPr="003C0FE8">
        <w:rPr>
          <w:rFonts w:ascii="Arial" w:eastAsia="Times New Roman" w:hAnsi="Arial" w:cs="Arial"/>
          <w:i/>
          <w:sz w:val="20"/>
          <w:szCs w:val="20"/>
        </w:rPr>
        <w:t xml:space="preserve">, ya que ese aspecto, por sentido común, deviene de obligada trascendencia para la certeza </w:t>
      </w:r>
      <w:r w:rsidRPr="003C0FE8">
        <w:rPr>
          <w:rFonts w:ascii="Arial" w:eastAsia="Times New Roman" w:hAnsi="Arial" w:cs="Arial"/>
          <w:i/>
          <w:sz w:val="20"/>
          <w:szCs w:val="20"/>
        </w:rPr>
        <w:lastRenderedPageBreak/>
        <w:t>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r>
        <w:rPr>
          <w:rFonts w:ascii="Arial" w:eastAsia="Times New Roman" w:hAnsi="Arial" w:cs="Arial"/>
          <w:i/>
          <w:sz w:val="20"/>
          <w:szCs w:val="20"/>
        </w:rPr>
        <w:t>.</w:t>
      </w:r>
    </w:p>
    <w:p w:rsidR="00B0063D" w:rsidRPr="00156DC7" w:rsidRDefault="00B0063D" w:rsidP="00B0063D">
      <w:pPr>
        <w:spacing w:before="100" w:beforeAutospacing="1" w:after="100" w:afterAutospacing="1" w:line="360" w:lineRule="auto"/>
        <w:ind w:firstLine="567"/>
        <w:jc w:val="both"/>
        <w:rPr>
          <w:rFonts w:ascii="Arial" w:eastAsia="Times New Roman" w:hAnsi="Arial" w:cs="Arial"/>
          <w:b/>
          <w:bCs/>
          <w:sz w:val="24"/>
          <w:szCs w:val="24"/>
        </w:rPr>
      </w:pPr>
      <w:r>
        <w:rPr>
          <w:rFonts w:ascii="Arial" w:eastAsia="Times New Roman" w:hAnsi="Arial" w:cs="Arial"/>
          <w:sz w:val="24"/>
          <w:szCs w:val="24"/>
          <w:lang w:val="es-ES" w:eastAsia="es-ES"/>
        </w:rPr>
        <w:t xml:space="preserve">En razón de lo antes expuesto, esta juzgadora concluye que la resolución </w:t>
      </w:r>
      <w:r w:rsidRPr="00035D93">
        <w:rPr>
          <w:rFonts w:ascii="Arial" w:eastAsia="Times New Roman" w:hAnsi="Arial" w:cs="Arial"/>
          <w:sz w:val="24"/>
          <w:szCs w:val="24"/>
          <w:lang w:val="es-ES" w:eastAsia="es-ES"/>
        </w:rPr>
        <w:t xml:space="preserve">contenida en el oficio </w:t>
      </w:r>
      <w:r w:rsidR="00125571">
        <w:rPr>
          <w:rFonts w:ascii="Arial" w:eastAsia="Times New Roman" w:hAnsi="Arial" w:cs="Arial"/>
          <w:lang w:val="es-ES_tradnl" w:eastAsia="es-ES"/>
        </w:rPr>
        <w:t>**********</w:t>
      </w:r>
      <w:r w:rsidR="00125571">
        <w:rPr>
          <w:rFonts w:ascii="Arial" w:eastAsia="Times New Roman" w:hAnsi="Arial" w:cs="Arial"/>
          <w:lang w:val="es-ES_tradnl" w:eastAsia="es-ES"/>
        </w:rPr>
        <w:t xml:space="preserve"> </w:t>
      </w:r>
      <w:r w:rsidRPr="00035D93">
        <w:rPr>
          <w:rFonts w:ascii="Arial" w:eastAsia="Times New Roman" w:hAnsi="Arial" w:cs="Arial"/>
          <w:sz w:val="24"/>
          <w:szCs w:val="24"/>
          <w:lang w:val="es-ES" w:eastAsia="es-ES"/>
        </w:rPr>
        <w:t>de fecha dieciocho de diciembre de dos mil dieciocho, emitida por la Directora de lo Contencioso de la Procuraduría Fiscal de la Secretaría de Finanzas del Poder Ejecutivo del Estado de Oaxaca,</w:t>
      </w:r>
      <w:r>
        <w:rPr>
          <w:rFonts w:ascii="Arial" w:eastAsia="Times New Roman" w:hAnsi="Arial" w:cs="Arial"/>
          <w:sz w:val="24"/>
          <w:szCs w:val="24"/>
          <w:lang w:val="es-ES" w:eastAsia="es-ES"/>
        </w:rPr>
        <w:t xml:space="preserve"> se encuentra debidamente  fundada y motivada, pues la demandada, determinó como fecha de notificación del acto combatido el </w:t>
      </w:r>
      <w:r w:rsidRPr="00035D93">
        <w:rPr>
          <w:rFonts w:ascii="Arial" w:eastAsia="Times New Roman" w:hAnsi="Arial" w:cs="Arial"/>
          <w:b/>
          <w:sz w:val="24"/>
          <w:szCs w:val="24"/>
          <w:lang w:val="es-ES_tradnl" w:eastAsia="es-ES"/>
        </w:rPr>
        <w:t>diez de septiembre de dos mil dieciocho</w:t>
      </w:r>
      <w:r w:rsidRPr="00035D93">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notificación q</w:t>
      </w:r>
      <w:r w:rsidRPr="00035D93">
        <w:rPr>
          <w:rFonts w:ascii="Arial" w:eastAsia="Times New Roman" w:hAnsi="Arial" w:cs="Arial"/>
          <w:sz w:val="24"/>
          <w:szCs w:val="24"/>
          <w:lang w:val="es-ES_tradnl" w:eastAsia="es-ES"/>
        </w:rPr>
        <w:t xml:space="preserve">ue surtió efectos el día once de septiembre del mismo año, por lo que, el plazo de quince días hábiles transcurrió del </w:t>
      </w:r>
      <w:r w:rsidRPr="00035D93">
        <w:rPr>
          <w:rFonts w:ascii="Arial" w:eastAsia="Times New Roman" w:hAnsi="Arial" w:cs="Arial"/>
          <w:b/>
          <w:sz w:val="24"/>
          <w:szCs w:val="24"/>
          <w:lang w:val="es-ES_tradnl" w:eastAsia="es-ES"/>
        </w:rPr>
        <w:t>doce de septiembre al dos de octubre de dos mil dieciocho</w:t>
      </w:r>
      <w:r w:rsidRPr="00035D93">
        <w:rPr>
          <w:rFonts w:ascii="Arial" w:eastAsia="Times New Roman" w:hAnsi="Arial" w:cs="Arial"/>
          <w:sz w:val="24"/>
          <w:szCs w:val="24"/>
          <w:lang w:val="es-ES_tradnl" w:eastAsia="es-ES"/>
        </w:rPr>
        <w:t xml:space="preserve">, descontándose los días quince, dieciséis, veintidós, veintitrés, veintinueve y treinta de septiembre del citado año, por ser sábados y domingos, de ahí, que al haber presentado el  actor su escrito de recurso de revocación hasta el día </w:t>
      </w:r>
      <w:r w:rsidRPr="00035D93">
        <w:rPr>
          <w:rFonts w:ascii="Arial" w:eastAsia="Times New Roman" w:hAnsi="Arial" w:cs="Arial"/>
          <w:b/>
          <w:sz w:val="24"/>
          <w:szCs w:val="24"/>
          <w:lang w:val="es-ES_tradnl" w:eastAsia="es-ES"/>
        </w:rPr>
        <w:t>nueve de octubre de dos mil dieciocho</w:t>
      </w:r>
      <w:r w:rsidRPr="00035D93">
        <w:rPr>
          <w:rFonts w:ascii="Arial" w:eastAsia="Times New Roman" w:hAnsi="Arial" w:cs="Arial"/>
          <w:sz w:val="24"/>
          <w:szCs w:val="24"/>
          <w:lang w:val="es-ES_tradnl" w:eastAsia="es-ES"/>
        </w:rPr>
        <w:t xml:space="preserve"> ante la autoridad administrativa, es evidente que este fue presentado fuera del plazo establecido en el numeral </w:t>
      </w:r>
      <w:r w:rsidRPr="00035D93">
        <w:rPr>
          <w:rFonts w:ascii="Arial" w:eastAsia="Times New Roman" w:hAnsi="Arial" w:cs="Arial"/>
          <w:sz w:val="24"/>
          <w:szCs w:val="24"/>
          <w:lang w:val="es-ES" w:eastAsia="es-ES"/>
        </w:rPr>
        <w:t>246 del Código Fiscal para el Estado de Oaxaca.</w:t>
      </w:r>
      <w:r w:rsidRPr="00035D93">
        <w:rPr>
          <w:rFonts w:ascii="Arial" w:eastAsia="Times New Roman" w:hAnsi="Arial" w:cs="Arial"/>
          <w:sz w:val="24"/>
          <w:szCs w:val="24"/>
          <w:lang w:val="es-ES_tradnl" w:eastAsia="es-ES"/>
        </w:rPr>
        <w:t xml:space="preserve"> </w:t>
      </w:r>
    </w:p>
    <w:p w:rsidR="00B0063D" w:rsidRPr="00035D93" w:rsidRDefault="00B0063D" w:rsidP="00B0063D">
      <w:pPr>
        <w:spacing w:before="100" w:beforeAutospacing="1"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_tradnl" w:eastAsia="es-ES"/>
        </w:rPr>
        <w:t>Por las consideraciones antes vertidas</w:t>
      </w:r>
      <w:r w:rsidRPr="00035D93">
        <w:rPr>
          <w:rFonts w:ascii="Arial" w:eastAsia="Times New Roman" w:hAnsi="Arial" w:cs="Arial"/>
          <w:sz w:val="24"/>
          <w:szCs w:val="24"/>
          <w:lang w:val="es-ES_tradnl" w:eastAsia="es-ES"/>
        </w:rPr>
        <w:t xml:space="preserve">, se </w:t>
      </w:r>
      <w:r w:rsidRPr="00035D93">
        <w:rPr>
          <w:rFonts w:ascii="Arial" w:eastAsia="Times New Roman" w:hAnsi="Arial" w:cs="Arial"/>
          <w:b/>
          <w:sz w:val="24"/>
          <w:szCs w:val="24"/>
          <w:lang w:val="es-ES_tradnl" w:eastAsia="es-ES"/>
        </w:rPr>
        <w:t>reconoce la validez</w:t>
      </w:r>
      <w:r w:rsidRPr="00035D93">
        <w:rPr>
          <w:rFonts w:ascii="Arial" w:eastAsia="Times New Roman" w:hAnsi="Arial" w:cs="Arial"/>
          <w:sz w:val="24"/>
          <w:szCs w:val="24"/>
          <w:lang w:val="es-ES_tradnl" w:eastAsia="es-ES"/>
        </w:rPr>
        <w:t xml:space="preserve">, de </w:t>
      </w:r>
      <w:r w:rsidRPr="00035D93">
        <w:rPr>
          <w:rFonts w:ascii="Arial" w:eastAsia="Times New Roman" w:hAnsi="Arial" w:cs="Arial"/>
          <w:sz w:val="24"/>
          <w:szCs w:val="24"/>
          <w:lang w:val="es-ES" w:eastAsia="es-ES"/>
        </w:rPr>
        <w:t xml:space="preserve">la resolución contenida en el oficio </w:t>
      </w:r>
      <w:r w:rsidR="00125571">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dieciocho de diciembre de dos mil dieciocho, emitida por la Directora de lo Contencioso de la Procuraduría Fiscal de la Secretaría de Finanzas del Poder Ejecutivo del Estado de Oaxaca, en la que sobresee por improcedente el recurso de revocación interpuesto por el aquí actor. </w:t>
      </w:r>
    </w:p>
    <w:p w:rsidR="00B0063D" w:rsidRPr="00035D93" w:rsidRDefault="00B0063D" w:rsidP="00B0063D">
      <w:pPr>
        <w:spacing w:after="120" w:line="360" w:lineRule="auto"/>
        <w:ind w:right="-7" w:firstLine="567"/>
        <w:jc w:val="both"/>
        <w:rPr>
          <w:rFonts w:ascii="Arial" w:eastAsia="Times New Roman" w:hAnsi="Arial" w:cs="Arial"/>
          <w:sz w:val="24"/>
          <w:szCs w:val="24"/>
          <w:lang w:val="es-ES_tradnl" w:eastAsia="es-ES"/>
        </w:rPr>
      </w:pPr>
      <w:r w:rsidRPr="00035D93">
        <w:rPr>
          <w:rFonts w:ascii="Arial" w:eastAsia="Times New Roman" w:hAnsi="Arial" w:cs="Arial"/>
          <w:sz w:val="24"/>
          <w:szCs w:val="24"/>
          <w:lang w:val="es-ES_tradnl" w:eastAsia="es-ES"/>
        </w:rPr>
        <w:t xml:space="preserve">Por lo expuesto y con fundamento en los artículos 207 y 209 </w:t>
      </w:r>
      <w:r w:rsidRPr="00035D93">
        <w:rPr>
          <w:rFonts w:ascii="Arial" w:eastAsia="Times New Roman" w:hAnsi="Arial" w:cs="Arial"/>
          <w:sz w:val="24"/>
          <w:szCs w:val="24"/>
          <w:lang w:val="es-ES" w:eastAsia="es-ES"/>
        </w:rPr>
        <w:t>Ley de Procedimiento y Justicia Administrativa para el Estado de Oaxaca</w:t>
      </w:r>
      <w:r w:rsidRPr="00035D93">
        <w:rPr>
          <w:rFonts w:ascii="Arial" w:eastAsia="Times New Roman" w:hAnsi="Arial" w:cs="Arial"/>
          <w:sz w:val="24"/>
          <w:szCs w:val="24"/>
          <w:lang w:val="es-ES_tradnl" w:eastAsia="es-ES"/>
        </w:rPr>
        <w:t xml:space="preserve">; se - - - - - - </w:t>
      </w:r>
    </w:p>
    <w:p w:rsidR="00B0063D" w:rsidRPr="00035D93" w:rsidRDefault="00B0063D" w:rsidP="00B0063D">
      <w:pPr>
        <w:widowControl w:val="0"/>
        <w:spacing w:after="0"/>
        <w:jc w:val="center"/>
        <w:rPr>
          <w:rFonts w:ascii="Arial" w:eastAsia="Times New Roman" w:hAnsi="Arial" w:cs="Arial"/>
          <w:sz w:val="24"/>
          <w:szCs w:val="24"/>
          <w:lang w:val="es-ES" w:eastAsia="es-ES"/>
        </w:rPr>
      </w:pPr>
    </w:p>
    <w:p w:rsidR="00B0063D" w:rsidRPr="00035D93" w:rsidRDefault="00B0063D" w:rsidP="00B0063D">
      <w:pPr>
        <w:widowControl w:val="0"/>
        <w:spacing w:after="0"/>
        <w:jc w:val="center"/>
        <w:rPr>
          <w:rFonts w:ascii="Arial" w:eastAsia="Times New Roman" w:hAnsi="Arial" w:cs="Arial"/>
          <w:b/>
          <w:sz w:val="24"/>
          <w:szCs w:val="24"/>
          <w:lang w:val="es-ES" w:eastAsia="es-ES"/>
        </w:rPr>
      </w:pPr>
      <w:r w:rsidRPr="00035D93">
        <w:rPr>
          <w:rFonts w:ascii="Arial" w:eastAsia="Times New Roman" w:hAnsi="Arial" w:cs="Arial"/>
          <w:b/>
          <w:sz w:val="24"/>
          <w:szCs w:val="24"/>
          <w:lang w:val="es-ES" w:eastAsia="es-ES"/>
        </w:rPr>
        <w:t>R E S U E L V E:</w:t>
      </w:r>
    </w:p>
    <w:p w:rsidR="00B0063D" w:rsidRPr="00035D93" w:rsidRDefault="00B0063D" w:rsidP="00B0063D">
      <w:pPr>
        <w:widowControl w:val="0"/>
        <w:spacing w:after="0"/>
        <w:jc w:val="center"/>
        <w:rPr>
          <w:rFonts w:ascii="Arial" w:eastAsia="Times New Roman" w:hAnsi="Arial" w:cs="Arial"/>
          <w:b/>
          <w:sz w:val="24"/>
          <w:szCs w:val="24"/>
          <w:lang w:val="es-ES" w:eastAsia="es-ES"/>
        </w:rPr>
      </w:pPr>
    </w:p>
    <w:p w:rsidR="00B0063D" w:rsidRPr="00035D93" w:rsidRDefault="00B0063D" w:rsidP="00B0063D">
      <w:pPr>
        <w:widowControl w:val="0"/>
        <w:spacing w:after="0" w:line="360" w:lineRule="auto"/>
        <w:jc w:val="both"/>
        <w:rPr>
          <w:rFonts w:ascii="Arial" w:eastAsia="Times New Roman" w:hAnsi="Arial" w:cs="Arial"/>
          <w:sz w:val="24"/>
          <w:szCs w:val="24"/>
          <w:lang w:val="es-ES" w:eastAsia="es-ES"/>
        </w:rPr>
      </w:pPr>
      <w:r w:rsidRPr="00035D93">
        <w:rPr>
          <w:rFonts w:ascii="Arial" w:eastAsia="Times New Roman" w:hAnsi="Arial" w:cs="Arial"/>
          <w:b/>
          <w:sz w:val="24"/>
          <w:szCs w:val="24"/>
          <w:lang w:val="es-ES" w:eastAsia="es-ES"/>
        </w:rPr>
        <w:t xml:space="preserve">            PRIMERO</w:t>
      </w:r>
      <w:r w:rsidRPr="00035D93">
        <w:rPr>
          <w:rFonts w:ascii="Arial" w:eastAsia="Times New Roman" w:hAnsi="Arial" w:cs="Arial"/>
          <w:sz w:val="24"/>
          <w:szCs w:val="24"/>
          <w:lang w:val="es-ES" w:eastAsia="es-ES"/>
        </w:rPr>
        <w:t xml:space="preserve">.- Esta Quinta Sala Unitaria del Tribunal de Justicia Administrativa del Estado de Oaxaca, es competente para conocer y resolver del presente Juicio de Nulidad- - - - - - - - - - - - - - - - - - - - - - - - - - - - - - - - - - </w:t>
      </w:r>
    </w:p>
    <w:p w:rsidR="00B0063D" w:rsidRPr="00035D93" w:rsidRDefault="00B0063D" w:rsidP="00B0063D">
      <w:pPr>
        <w:widowControl w:val="0"/>
        <w:spacing w:after="0" w:line="360" w:lineRule="auto"/>
        <w:ind w:firstLine="708"/>
        <w:jc w:val="both"/>
        <w:rPr>
          <w:rFonts w:ascii="Arial" w:eastAsia="Times New Roman" w:hAnsi="Arial" w:cs="Arial"/>
          <w:b/>
          <w:sz w:val="24"/>
          <w:szCs w:val="24"/>
          <w:lang w:val="es-ES" w:eastAsia="es-ES"/>
        </w:rPr>
      </w:pPr>
    </w:p>
    <w:p w:rsidR="00B0063D" w:rsidRPr="00035D93" w:rsidRDefault="00B0063D" w:rsidP="00B0063D">
      <w:pPr>
        <w:widowControl w:val="0"/>
        <w:spacing w:after="0" w:line="360" w:lineRule="auto"/>
        <w:ind w:firstLine="708"/>
        <w:jc w:val="both"/>
        <w:rPr>
          <w:rFonts w:ascii="Arial" w:eastAsia="Times New Roman" w:hAnsi="Arial" w:cs="Arial"/>
          <w:sz w:val="24"/>
          <w:szCs w:val="24"/>
          <w:lang w:val="es-ES" w:eastAsia="es-ES"/>
        </w:rPr>
      </w:pPr>
      <w:r w:rsidRPr="00035D93">
        <w:rPr>
          <w:rFonts w:ascii="Arial" w:eastAsia="Times New Roman" w:hAnsi="Arial" w:cs="Arial"/>
          <w:b/>
          <w:sz w:val="24"/>
          <w:szCs w:val="24"/>
          <w:lang w:val="es-ES" w:eastAsia="es-ES"/>
        </w:rPr>
        <w:t>SEGUNDO</w:t>
      </w:r>
      <w:r w:rsidRPr="00035D93">
        <w:rPr>
          <w:rFonts w:ascii="Arial" w:eastAsia="Times New Roman" w:hAnsi="Arial" w:cs="Arial"/>
          <w:sz w:val="24"/>
          <w:szCs w:val="24"/>
          <w:lang w:val="es-ES" w:eastAsia="es-ES"/>
        </w:rPr>
        <w:t xml:space="preserve">.- La personalidad de las partes quedó acreditada en autos. </w:t>
      </w:r>
    </w:p>
    <w:p w:rsidR="00B0063D" w:rsidRPr="00035D93" w:rsidRDefault="00B0063D" w:rsidP="00B0063D">
      <w:pPr>
        <w:widowControl w:val="0"/>
        <w:spacing w:after="0" w:line="360" w:lineRule="auto"/>
        <w:ind w:firstLine="708"/>
        <w:jc w:val="both"/>
        <w:rPr>
          <w:rFonts w:ascii="Arial" w:eastAsia="Times New Roman" w:hAnsi="Arial" w:cs="Arial"/>
          <w:b/>
          <w:sz w:val="24"/>
          <w:szCs w:val="24"/>
          <w:lang w:val="es-ES" w:eastAsia="es-ES"/>
        </w:rPr>
      </w:pPr>
    </w:p>
    <w:p w:rsidR="00B0063D" w:rsidRPr="00035D93" w:rsidRDefault="00B0063D" w:rsidP="00B0063D">
      <w:pPr>
        <w:widowControl w:val="0"/>
        <w:spacing w:after="120" w:line="360" w:lineRule="auto"/>
        <w:jc w:val="both"/>
        <w:rPr>
          <w:rFonts w:ascii="Arial" w:eastAsia="Times New Roman" w:hAnsi="Arial" w:cs="Arial"/>
          <w:b/>
          <w:sz w:val="24"/>
          <w:szCs w:val="24"/>
          <w:lang w:eastAsia="es-ES"/>
        </w:rPr>
      </w:pPr>
      <w:r w:rsidRPr="00035D93">
        <w:rPr>
          <w:rFonts w:ascii="Arial" w:eastAsia="Times New Roman" w:hAnsi="Arial" w:cs="Arial"/>
          <w:b/>
          <w:sz w:val="24"/>
          <w:szCs w:val="24"/>
          <w:lang w:val="es-ES" w:eastAsia="es-ES"/>
        </w:rPr>
        <w:t xml:space="preserve">         </w:t>
      </w:r>
      <w:r w:rsidRPr="00035D93">
        <w:rPr>
          <w:rFonts w:ascii="Arial" w:eastAsia="Times New Roman" w:hAnsi="Arial" w:cs="Arial"/>
          <w:sz w:val="24"/>
          <w:szCs w:val="24"/>
          <w:lang w:eastAsia="es-ES"/>
        </w:rPr>
        <w:t xml:space="preserve"> </w:t>
      </w:r>
      <w:r w:rsidRPr="00035D93">
        <w:rPr>
          <w:rFonts w:ascii="Arial" w:eastAsia="Times New Roman" w:hAnsi="Arial" w:cs="Arial"/>
          <w:b/>
          <w:bCs/>
          <w:sz w:val="24"/>
          <w:szCs w:val="24"/>
          <w:lang w:val="es-ES" w:eastAsia="es-ES"/>
        </w:rPr>
        <w:t>TERCERO.-</w:t>
      </w:r>
      <w:r w:rsidRPr="00035D93">
        <w:rPr>
          <w:rFonts w:ascii="Arial" w:eastAsia="Times New Roman" w:hAnsi="Arial" w:cs="Arial"/>
          <w:sz w:val="24"/>
          <w:szCs w:val="24"/>
          <w:lang w:val="es-ES" w:eastAsia="es-ES"/>
        </w:rPr>
        <w:t xml:space="preserve"> Esta Juzgadora advierte que en el presente juicio no se configura ninguna causal de improcedencia y sobreseimiento contenidas en los numerales 161 y 162 de la Ley de Procedimientos y Justicia Administrativa para el Estado de Oaxaca, por lo tanto </w:t>
      </w:r>
      <w:r w:rsidRPr="00035D93">
        <w:rPr>
          <w:rFonts w:ascii="Arial" w:eastAsia="Times New Roman" w:hAnsi="Arial" w:cs="Arial"/>
          <w:b/>
          <w:sz w:val="24"/>
          <w:szCs w:val="24"/>
          <w:lang w:val="es-ES" w:eastAsia="es-ES"/>
        </w:rPr>
        <w:t>NO SE SOBRESEE</w:t>
      </w:r>
      <w:r w:rsidRPr="00035D93">
        <w:rPr>
          <w:rFonts w:ascii="Arial" w:eastAsia="Times New Roman" w:hAnsi="Arial" w:cs="Arial"/>
          <w:sz w:val="24"/>
          <w:szCs w:val="24"/>
          <w:lang w:val="es-ES" w:eastAsia="es-ES"/>
        </w:rPr>
        <w:t xml:space="preserve"> el presente juicio en términos del considerando tercero de este fallo</w:t>
      </w:r>
      <w:r w:rsidR="00125571">
        <w:rPr>
          <w:rFonts w:ascii="Arial" w:eastAsia="Times New Roman" w:hAnsi="Arial" w:cs="Arial"/>
          <w:sz w:val="24"/>
          <w:szCs w:val="24"/>
          <w:lang w:val="es-ES" w:eastAsia="es-ES"/>
        </w:rPr>
        <w:t xml:space="preserve">. - - - - - - - </w:t>
      </w:r>
      <w:r w:rsidR="00125571">
        <w:rPr>
          <w:rFonts w:ascii="Arial" w:eastAsia="Times New Roman" w:hAnsi="Arial" w:cs="Arial"/>
          <w:sz w:val="24"/>
          <w:szCs w:val="24"/>
          <w:lang w:val="es-ES" w:eastAsia="es-ES"/>
        </w:rPr>
        <w:t xml:space="preserve">- - - - - - - - - - - - </w:t>
      </w:r>
    </w:p>
    <w:p w:rsidR="00B0063D" w:rsidRPr="00035D93" w:rsidRDefault="00B0063D" w:rsidP="00B0063D">
      <w:pPr>
        <w:spacing w:line="360" w:lineRule="auto"/>
        <w:ind w:right="18" w:firstLine="567"/>
        <w:jc w:val="both"/>
        <w:rPr>
          <w:rFonts w:ascii="Arial" w:eastAsia="Times New Roman" w:hAnsi="Arial" w:cs="Arial"/>
          <w:sz w:val="24"/>
          <w:szCs w:val="24"/>
          <w:lang w:val="es-ES" w:eastAsia="es-ES"/>
        </w:rPr>
      </w:pPr>
      <w:r w:rsidRPr="00035D93">
        <w:rPr>
          <w:rFonts w:ascii="Arial" w:eastAsia="Times New Roman" w:hAnsi="Arial" w:cs="Arial"/>
          <w:b/>
          <w:bCs/>
          <w:sz w:val="24"/>
          <w:szCs w:val="24"/>
          <w:lang w:eastAsia="es-ES"/>
        </w:rPr>
        <w:t xml:space="preserve">  CUARTO</w:t>
      </w:r>
      <w:r w:rsidRPr="00035D93">
        <w:rPr>
          <w:rFonts w:ascii="Arial" w:eastAsia="Times New Roman" w:hAnsi="Arial" w:cs="Arial"/>
          <w:bCs/>
          <w:sz w:val="24"/>
          <w:szCs w:val="24"/>
          <w:lang w:eastAsia="es-ES"/>
        </w:rPr>
        <w:t>.-</w:t>
      </w:r>
      <w:r w:rsidRPr="00035D93">
        <w:rPr>
          <w:rFonts w:ascii="Arial" w:eastAsia="Times New Roman" w:hAnsi="Arial" w:cs="Arial"/>
          <w:sz w:val="24"/>
          <w:szCs w:val="24"/>
          <w:lang w:val="es-ES_tradnl" w:eastAsia="es-ES"/>
        </w:rPr>
        <w:t xml:space="preserve">Se </w:t>
      </w:r>
      <w:r w:rsidRPr="00035D93">
        <w:rPr>
          <w:rFonts w:ascii="Arial" w:eastAsia="Times New Roman" w:hAnsi="Arial" w:cs="Arial"/>
          <w:b/>
          <w:sz w:val="24"/>
          <w:szCs w:val="24"/>
          <w:lang w:val="es-ES_tradnl" w:eastAsia="es-ES"/>
        </w:rPr>
        <w:t>reconoce la validez</w:t>
      </w:r>
      <w:r w:rsidRPr="00035D93">
        <w:rPr>
          <w:rFonts w:ascii="Arial" w:eastAsia="Times New Roman" w:hAnsi="Arial" w:cs="Arial"/>
          <w:sz w:val="24"/>
          <w:szCs w:val="24"/>
          <w:lang w:val="es-ES_tradnl" w:eastAsia="es-ES"/>
        </w:rPr>
        <w:t xml:space="preserve">, de </w:t>
      </w:r>
      <w:r w:rsidRPr="00035D93">
        <w:rPr>
          <w:rFonts w:ascii="Arial" w:eastAsia="Times New Roman" w:hAnsi="Arial" w:cs="Arial"/>
          <w:sz w:val="24"/>
          <w:szCs w:val="24"/>
          <w:lang w:val="es-ES" w:eastAsia="es-ES"/>
        </w:rPr>
        <w:t xml:space="preserve">la resolución contenida en el oficio </w:t>
      </w:r>
      <w:r w:rsidR="00125571">
        <w:rPr>
          <w:rFonts w:ascii="Arial" w:eastAsia="Times New Roman" w:hAnsi="Arial" w:cs="Arial"/>
          <w:lang w:val="es-ES_tradnl" w:eastAsia="es-ES"/>
        </w:rPr>
        <w:t>**********</w:t>
      </w:r>
      <w:r w:rsidRPr="00035D93">
        <w:rPr>
          <w:rFonts w:ascii="Arial" w:eastAsia="Times New Roman" w:hAnsi="Arial" w:cs="Arial"/>
          <w:sz w:val="24"/>
          <w:szCs w:val="24"/>
          <w:lang w:val="es-ES" w:eastAsia="es-ES"/>
        </w:rPr>
        <w:t xml:space="preserve">, de fecha dieciocho de diciembre de dos mil dieciocho, emitida por la Directora de lo Contencioso de la Procuraduría Fiscal de la Secretaría de Finanzas del Poder Ejecutivo del Estado de Oaxaca, por las razones expuestas en el considerando </w:t>
      </w:r>
      <w:r>
        <w:rPr>
          <w:rFonts w:ascii="Arial" w:eastAsia="Times New Roman" w:hAnsi="Arial" w:cs="Arial"/>
          <w:sz w:val="24"/>
          <w:szCs w:val="24"/>
          <w:lang w:val="es-ES" w:eastAsia="es-ES"/>
        </w:rPr>
        <w:t>cuarto</w:t>
      </w:r>
      <w:r w:rsidRPr="00035D93">
        <w:rPr>
          <w:rFonts w:ascii="Arial" w:eastAsia="Times New Roman" w:hAnsi="Arial" w:cs="Arial"/>
          <w:sz w:val="24"/>
          <w:szCs w:val="24"/>
          <w:lang w:val="es-ES" w:eastAsia="es-ES"/>
        </w:rPr>
        <w:t xml:space="preserve"> de esta sentencia.- - - - - - - - - - - - - - - - </w:t>
      </w:r>
    </w:p>
    <w:p w:rsidR="00B0063D" w:rsidRPr="00035D93" w:rsidRDefault="00B0063D" w:rsidP="00B0063D">
      <w:pPr>
        <w:spacing w:line="360" w:lineRule="auto"/>
        <w:ind w:right="18" w:firstLine="567"/>
        <w:jc w:val="both"/>
        <w:rPr>
          <w:rFonts w:ascii="Arial" w:eastAsia="Times New Roman" w:hAnsi="Arial" w:cs="Arial"/>
          <w:sz w:val="24"/>
          <w:szCs w:val="24"/>
          <w:lang w:val="es-ES" w:eastAsia="es-ES"/>
        </w:rPr>
      </w:pPr>
      <w:r w:rsidRPr="00035D93">
        <w:rPr>
          <w:rFonts w:ascii="Arial" w:eastAsia="Times New Roman" w:hAnsi="Arial" w:cs="Arial"/>
          <w:b/>
          <w:sz w:val="24"/>
          <w:szCs w:val="24"/>
          <w:lang w:val="es-ES" w:eastAsia="es-ES"/>
        </w:rPr>
        <w:t>QUINTO.-</w:t>
      </w:r>
      <w:r w:rsidRPr="00035D93">
        <w:rPr>
          <w:rFonts w:ascii="Arial" w:eastAsia="Times New Roman" w:hAnsi="Arial" w:cs="Arial"/>
          <w:sz w:val="24"/>
          <w:szCs w:val="24"/>
          <w:lang w:val="es-ES" w:eastAsia="es-ES"/>
        </w:rPr>
        <w:t xml:space="preserve"> </w:t>
      </w:r>
      <w:r w:rsidRPr="00035D93">
        <w:rPr>
          <w:rFonts w:ascii="Arial" w:eastAsia="Times New Roman" w:hAnsi="Arial" w:cs="Arial"/>
          <w:sz w:val="24"/>
          <w:szCs w:val="24"/>
          <w:lang w:eastAsia="es-ES"/>
        </w:rPr>
        <w:t xml:space="preserve">Conforme a lo dispuesto en los artículos 172 fracción I y 173 fracción II </w:t>
      </w:r>
      <w:r w:rsidRPr="00035D93">
        <w:rPr>
          <w:rFonts w:ascii="Arial" w:eastAsia="Times New Roman" w:hAnsi="Arial" w:cs="Arial"/>
          <w:sz w:val="24"/>
          <w:szCs w:val="24"/>
          <w:lang w:val="es-ES" w:eastAsia="es-ES"/>
        </w:rPr>
        <w:t>de la Ley de Procedimiento y Justicia Administrativa para el Estado de Oaxaca</w:t>
      </w:r>
      <w:r w:rsidRPr="00035D93">
        <w:rPr>
          <w:rFonts w:ascii="Arial" w:eastAsia="Times New Roman" w:hAnsi="Arial" w:cs="Arial"/>
          <w:b/>
          <w:sz w:val="24"/>
          <w:szCs w:val="24"/>
          <w:lang w:val="es-ES" w:eastAsia="es-ES"/>
        </w:rPr>
        <w:t xml:space="preserve">, NOTIFÍQUESE </w:t>
      </w:r>
      <w:r w:rsidRPr="00035D93">
        <w:rPr>
          <w:rFonts w:ascii="Arial" w:eastAsia="Times New Roman" w:hAnsi="Arial" w:cs="Arial"/>
          <w:sz w:val="24"/>
          <w:szCs w:val="24"/>
          <w:lang w:val="es-ES" w:eastAsia="es-ES"/>
        </w:rPr>
        <w:t xml:space="preserve">personalmente al actor, por oficio a la autoridad demandada y </w:t>
      </w:r>
      <w:r w:rsidRPr="00035D93">
        <w:rPr>
          <w:rFonts w:ascii="Arial" w:eastAsia="Times New Roman" w:hAnsi="Arial" w:cs="Arial"/>
          <w:b/>
          <w:sz w:val="24"/>
          <w:szCs w:val="24"/>
          <w:lang w:val="es-ES" w:eastAsia="es-ES"/>
        </w:rPr>
        <w:t>CÚMPLASE</w:t>
      </w:r>
      <w:r w:rsidRPr="00035D93">
        <w:rPr>
          <w:rFonts w:ascii="Arial" w:eastAsia="Times New Roman" w:hAnsi="Arial" w:cs="Arial"/>
          <w:sz w:val="24"/>
          <w:szCs w:val="24"/>
          <w:lang w:val="es-ES" w:eastAsia="es-ES"/>
        </w:rPr>
        <w:t xml:space="preserve">.- - - - - - - - - - - - - - - - - - - - - - - - - - - - - </w:t>
      </w:r>
      <w:r w:rsidR="00125571">
        <w:rPr>
          <w:rFonts w:ascii="Arial" w:eastAsia="Times New Roman" w:hAnsi="Arial" w:cs="Arial"/>
          <w:sz w:val="24"/>
          <w:szCs w:val="24"/>
          <w:lang w:val="es-ES" w:eastAsia="es-ES"/>
        </w:rPr>
        <w:t>- - - - - - - -</w:t>
      </w:r>
    </w:p>
    <w:p w:rsidR="00B0063D" w:rsidRPr="00035D93" w:rsidRDefault="00B0063D" w:rsidP="00B0063D">
      <w:pPr>
        <w:widowControl w:val="0"/>
        <w:spacing w:after="0" w:line="360" w:lineRule="auto"/>
        <w:jc w:val="both"/>
        <w:rPr>
          <w:rFonts w:ascii="Arial" w:eastAsia="Times New Roman" w:hAnsi="Arial" w:cs="Arial"/>
          <w:sz w:val="24"/>
          <w:szCs w:val="24"/>
          <w:lang w:val="es-ES_tradnl" w:eastAsia="es-ES"/>
        </w:rPr>
      </w:pPr>
      <w:r>
        <w:rPr>
          <w:rFonts w:ascii="Arial" w:eastAsia="Times New Roman" w:hAnsi="Arial" w:cs="Arial"/>
          <w:sz w:val="24"/>
          <w:szCs w:val="24"/>
          <w:lang w:val="es-ES" w:eastAsia="es-ES"/>
        </w:rPr>
        <w:tab/>
      </w:r>
      <w:r w:rsidRPr="00035D93">
        <w:rPr>
          <w:rFonts w:ascii="Arial" w:eastAsia="Times New Roman" w:hAnsi="Arial" w:cs="Arial"/>
          <w:sz w:val="24"/>
          <w:szCs w:val="24"/>
          <w:lang w:val="es-ES" w:eastAsia="es-ES"/>
        </w:rPr>
        <w:t xml:space="preserve">Así lo resolvió y firma la Maestra Virginia Hernández Hernández, Magistrada de la Quinta Sala Unitaria de Primera Instancia del Tribunal de Justicia Administrativa del Estado de Oaxaca, quien actúa con la Licenciada Marissa Ignacio Valencia, Secretaria  de Acuerdos, que autoriza y da fe.- - - - </w:t>
      </w:r>
    </w:p>
    <w:p w:rsidR="00B0063D" w:rsidRPr="00F23D41" w:rsidRDefault="00B0063D" w:rsidP="00B0063D">
      <w:pPr>
        <w:spacing w:after="0" w:line="240" w:lineRule="auto"/>
        <w:jc w:val="both"/>
        <w:rPr>
          <w:rFonts w:ascii="Arial" w:eastAsia="Times New Roman" w:hAnsi="Arial" w:cs="Arial"/>
          <w:lang w:val="es-ES_tradnl" w:eastAsia="es-ES"/>
        </w:rPr>
      </w:pPr>
    </w:p>
    <w:p w:rsidR="00B0063D" w:rsidRPr="002E6A69" w:rsidRDefault="00B0063D" w:rsidP="00B0063D">
      <w:pPr>
        <w:spacing w:after="0" w:line="240" w:lineRule="auto"/>
        <w:jc w:val="both"/>
        <w:rPr>
          <w:rFonts w:ascii="Arial" w:eastAsia="Times New Roman" w:hAnsi="Arial" w:cs="Arial"/>
          <w:sz w:val="14"/>
          <w:szCs w:val="14"/>
          <w:lang w:val="es-ES_tradnl" w:eastAsia="es-ES"/>
        </w:rPr>
      </w:pPr>
    </w:p>
    <w:p w:rsidR="00B0063D" w:rsidRPr="002E6A69" w:rsidRDefault="00125571" w:rsidP="00125571">
      <w:pPr>
        <w:tabs>
          <w:tab w:val="left" w:pos="6931"/>
        </w:tabs>
        <w:spacing w:after="0" w:line="240" w:lineRule="auto"/>
        <w:jc w:val="both"/>
        <w:rPr>
          <w:rFonts w:ascii="Arial" w:eastAsia="Times New Roman" w:hAnsi="Arial" w:cs="Arial"/>
          <w:sz w:val="14"/>
          <w:szCs w:val="14"/>
          <w:lang w:val="es-ES_tradnl" w:eastAsia="es-ES"/>
        </w:rPr>
      </w:pPr>
      <w:r>
        <w:rPr>
          <w:rFonts w:ascii="Arial" w:eastAsia="Times New Roman" w:hAnsi="Arial" w:cs="Arial"/>
          <w:sz w:val="14"/>
          <w:szCs w:val="14"/>
          <w:lang w:val="es-ES_tradnl" w:eastAsia="es-ES"/>
        </w:rPr>
        <w:tab/>
      </w:r>
    </w:p>
    <w:p w:rsidR="00B0063D" w:rsidRDefault="00B0063D" w:rsidP="00B0063D">
      <w:pPr>
        <w:rPr>
          <w:lang w:val="es-ES_tradnl"/>
        </w:rPr>
      </w:pPr>
    </w:p>
    <w:p w:rsidR="00B0063D" w:rsidRPr="00461D85" w:rsidRDefault="00B0063D" w:rsidP="00B0063D">
      <w:pPr>
        <w:tabs>
          <w:tab w:val="left" w:pos="1491"/>
        </w:tabs>
        <w:rPr>
          <w:lang w:val="es-ES_tradnl"/>
        </w:rPr>
      </w:pPr>
      <w:r>
        <w:rPr>
          <w:lang w:val="es-ES_tradnl"/>
        </w:rPr>
        <w:tab/>
      </w:r>
    </w:p>
    <w:p w:rsidR="00294EC6" w:rsidRDefault="00294EC6"/>
    <w:sectPr w:rsidR="00294EC6"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98D" w:rsidRDefault="00E3298D" w:rsidP="00B0063D">
      <w:pPr>
        <w:spacing w:after="0" w:line="240" w:lineRule="auto"/>
      </w:pPr>
      <w:r>
        <w:separator/>
      </w:r>
    </w:p>
  </w:endnote>
  <w:endnote w:type="continuationSeparator" w:id="0">
    <w:p w:rsidR="00E3298D" w:rsidRDefault="00E3298D" w:rsidP="00B00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B08" w:rsidRDefault="00E3298D">
    <w:pPr>
      <w:pStyle w:val="Piedepgina"/>
      <w:jc w:val="center"/>
    </w:pPr>
  </w:p>
  <w:p w:rsidR="00057B08" w:rsidRDefault="00E329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98D" w:rsidRDefault="00E3298D" w:rsidP="00B0063D">
      <w:pPr>
        <w:spacing w:after="0" w:line="240" w:lineRule="auto"/>
      </w:pPr>
      <w:r>
        <w:separator/>
      </w:r>
    </w:p>
  </w:footnote>
  <w:footnote w:type="continuationSeparator" w:id="0">
    <w:p w:rsidR="00E3298D" w:rsidRDefault="00E3298D" w:rsidP="00B006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057B08" w:rsidRDefault="00E3298D">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fldChar w:fldCharType="begin"/>
        </w:r>
        <w:r>
          <w:instrText>PAGE   \* MERGEFORMAT</w:instrText>
        </w:r>
        <w:r>
          <w:fldChar w:fldCharType="separate"/>
        </w:r>
        <w:r w:rsidRPr="00927015">
          <w:rPr>
            <w:noProof/>
            <w:lang w:val="es-ES"/>
          </w:rPr>
          <w:t>6</w:t>
        </w:r>
        <w:r>
          <w:rPr>
            <w:noProof/>
            <w:lang w:val="es-ES"/>
          </w:rPr>
          <w:fldChar w:fldCharType="end"/>
        </w:r>
      </w:p>
    </w:sdtContent>
  </w:sdt>
  <w:p w:rsidR="00057B08" w:rsidRDefault="00E329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B08" w:rsidRDefault="00E3298D">
    <w:pPr>
      <w:pStyle w:val="Encabezado"/>
      <w:jc w:val="center"/>
    </w:pPr>
    <w:r>
      <w:rPr>
        <w:rFonts w:ascii="Arial" w:hAnsi="Arial" w:cs="Arial"/>
        <w:noProof/>
        <w:sz w:val="20"/>
        <w:szCs w:val="20"/>
        <w:lang w:eastAsia="es-MX"/>
      </w:rPr>
      <w:drawing>
        <wp:anchor distT="0" distB="0" distL="114300" distR="114300" simplePos="0" relativeHeight="251660288" behindDoc="1" locked="0" layoutInCell="1" allowOverlap="1" wp14:anchorId="5E50875C" wp14:editId="5265C2A4">
          <wp:simplePos x="0" y="0"/>
          <wp:positionH relativeFrom="page">
            <wp:posOffset>247314</wp:posOffset>
          </wp:positionH>
          <wp:positionV relativeFrom="paragraph">
            <wp:posOffset>12177</wp:posOffset>
          </wp:positionV>
          <wp:extent cx="798979" cy="798979"/>
          <wp:effectExtent l="0" t="0" r="1270" b="127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8979" cy="798979"/>
                  </a:xfrm>
                  <a:prstGeom prst="rect">
                    <a:avLst/>
                  </a:prstGeom>
                </pic:spPr>
              </pic:pic>
            </a:graphicData>
          </a:graphic>
          <wp14:sizeRelH relativeFrom="page">
            <wp14:pctWidth>0</wp14:pctWidth>
          </wp14:sizeRelH>
          <wp14:sizeRelV relativeFrom="page">
            <wp14:pctHeight>0</wp14:pctHeight>
          </wp14:sizeRelV>
        </wp:anchor>
      </w:drawing>
    </w:r>
    <w:sdt>
      <w:sdtPr>
        <w:id w:val="1629737491"/>
        <w:docPartObj>
          <w:docPartGallery w:val="Page Numbers (Top of Page)"/>
          <w:docPartUnique/>
        </w:docPartObj>
      </w:sdtPr>
      <w:sdtEndPr/>
      <w:sdtContent>
        <w:r>
          <w:fldChar w:fldCharType="begin"/>
        </w:r>
        <w:r>
          <w:instrText>PAGE   \* MERGEFORMAT</w:instrText>
        </w:r>
        <w:r>
          <w:fldChar w:fldCharType="separate"/>
        </w:r>
        <w:r w:rsidR="0053747E" w:rsidRPr="0053747E">
          <w:rPr>
            <w:noProof/>
            <w:lang w:val="es-ES"/>
          </w:rPr>
          <w:t>1</w:t>
        </w:r>
        <w:r>
          <w:rPr>
            <w:noProof/>
            <w:lang w:val="es-ES"/>
          </w:rPr>
          <w:fldChar w:fldCharType="end"/>
        </w:r>
      </w:sdtContent>
    </w:sdt>
  </w:p>
  <w:p w:rsidR="00057B08" w:rsidRDefault="00B0063D" w:rsidP="00927607">
    <w:pPr>
      <w:pStyle w:val="Encabezado"/>
      <w:tabs>
        <w:tab w:val="left" w:pos="142"/>
      </w:tabs>
      <w:ind w:left="284"/>
    </w:pPr>
    <w:r w:rsidRPr="00B0063D">
      <w:rPr>
        <w:rFonts w:eastAsiaTheme="minorHAnsi"/>
        <w:noProof/>
        <w:sz w:val="20"/>
        <w:lang w:eastAsia="es-MX"/>
      </w:rPr>
      <mc:AlternateContent>
        <mc:Choice Requires="wps">
          <w:drawing>
            <wp:anchor distT="45720" distB="45720" distL="114300" distR="114300" simplePos="0" relativeHeight="251665408" behindDoc="1" locked="0" layoutInCell="1" allowOverlap="1" wp14:anchorId="21383269" wp14:editId="03F2991A">
              <wp:simplePos x="0" y="0"/>
              <wp:positionH relativeFrom="leftMargin">
                <wp:posOffset>424815</wp:posOffset>
              </wp:positionH>
              <wp:positionV relativeFrom="paragraph">
                <wp:posOffset>4549140</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0063D" w:rsidRDefault="00B0063D" w:rsidP="00B0063D">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383269" id="_x0000_t202" coordsize="21600,21600" o:spt="202" path="m,l,21600r21600,l21600,xe">
              <v:stroke joinstyle="miter"/>
              <v:path gradientshapeok="t" o:connecttype="rect"/>
            </v:shapetype>
            <v:shape id="Cuadro de texto 1" o:spid="_x0000_s1026" type="#_x0000_t202" style="position:absolute;left:0;text-align:left;margin-left:33.45pt;margin-top:358.2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vwMQIAAFg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mD2oJ5IUYVxveo50aQF/cNbTatc8fD8K&#10;1JzZ947Gsp4vl+ktZGO5er0gA6ee/dQjnCSomkfOxus2ju/n6NEcWqo0LoKDOxplY7LIierI6syb&#10;1jcLeX5q6X1M7Rz16w9h8xMAAP//AwBQSwMEFAAGAAgAAAAhACjIZsnhAAAACgEAAA8AAABkcnMv&#10;ZG93bnJldi54bWxMj8tOwzAQRfdI/IM1SGxQ66QJThPiVAgJRHfQIti68TSJ8CPYbhr+HrOC5ege&#10;3Xum3sxakQmdH6zhkC4TIGhaKwfTcXjbPy7WQHwQRgplDXL4Rg+b5vKiFpW0Z/OK0y50JJYYXwkO&#10;fQhjRalve9TCL+2IJmZH67QI8XQdlU6cY7lWdJUkjGoxmLjQixEfemw/dyfNYZ0/Tx9+m728t+yo&#10;ynBTTE9fjvPrq/n+DkjAOfzB8Ksf1aGJTgd7MtITxYGxMpIcipTlQCKwytICyIFDeZvlQJua/n+h&#10;+QEAAP//AwBQSwECLQAUAAYACAAAACEAtoM4kv4AAADhAQAAEwAAAAAAAAAAAAAAAAAAAAAAW0Nv&#10;bnRlbnRfVHlwZXNdLnhtbFBLAQItABQABgAIAAAAIQA4/SH/1gAAAJQBAAALAAAAAAAAAAAAAAAA&#10;AC8BAABfcmVscy8ucmVsc1BLAQItABQABgAIAAAAIQCGX6vwMQIAAFgEAAAOAAAAAAAAAAAAAAAA&#10;AC4CAABkcnMvZTJvRG9jLnhtbFBLAQItABQABgAIAAAAIQAoyGbJ4QAAAAoBAAAPAAAAAAAAAAAA&#10;AAAAAIsEAABkcnMvZG93bnJldi54bWxQSwUGAAAAAAQABADzAAAAmQUAAAAA&#10;">
              <v:textbox>
                <w:txbxContent>
                  <w:p w:rsidR="00B0063D" w:rsidRDefault="00B0063D" w:rsidP="00B0063D">
                    <w:pPr>
                      <w:jc w:val="center"/>
                    </w:pPr>
                    <w:r>
                      <w:t>DATOS PERSONALES PROTEGIDOS POR EL ART.- 116 DE LA LGTAIP Y EL ART.- 56 DE LA LTAIPEO</w:t>
                    </w:r>
                  </w:p>
                </w:txbxContent>
              </v:textbox>
              <w10:wrap anchorx="margin"/>
            </v:shape>
          </w:pict>
        </mc:Fallback>
      </mc:AlternateContent>
    </w:r>
    <w:r>
      <w:rPr>
        <w:rFonts w:ascii="Arial" w:hAnsi="Arial" w:cs="Arial"/>
        <w:noProof/>
        <w:sz w:val="20"/>
        <w:szCs w:val="20"/>
        <w:lang w:eastAsia="es-MX"/>
      </w:rPr>
      <w:drawing>
        <wp:anchor distT="0" distB="0" distL="114300" distR="114300" simplePos="0" relativeHeight="251659264" behindDoc="1" locked="0" layoutInCell="1" allowOverlap="1" wp14:anchorId="7CE674B3" wp14:editId="3017EEFD">
          <wp:simplePos x="0" y="0"/>
          <wp:positionH relativeFrom="page">
            <wp:posOffset>2688940</wp:posOffset>
          </wp:positionH>
          <wp:positionV relativeFrom="paragraph">
            <wp:posOffset>3621252</wp:posOffset>
          </wp:positionV>
          <wp:extent cx="3506993" cy="3506993"/>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506993" cy="350699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B08" w:rsidRDefault="00E3298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63D"/>
    <w:rsid w:val="00125571"/>
    <w:rsid w:val="001825D2"/>
    <w:rsid w:val="00294EC6"/>
    <w:rsid w:val="004B1DB0"/>
    <w:rsid w:val="005223BF"/>
    <w:rsid w:val="0053747E"/>
    <w:rsid w:val="00685BC3"/>
    <w:rsid w:val="00AC77AC"/>
    <w:rsid w:val="00B0063D"/>
    <w:rsid w:val="00E329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07822F3D-3E98-4875-97FB-2E514581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63D"/>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0063D"/>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B0063D"/>
    <w:rPr>
      <w:rFonts w:ascii="Times New Roman" w:eastAsia="PMingLiU" w:hAnsi="Times New Roman" w:cs="Times New Roman"/>
      <w:sz w:val="24"/>
      <w:szCs w:val="24"/>
      <w:lang w:eastAsia="zh-TW"/>
    </w:rPr>
  </w:style>
  <w:style w:type="paragraph" w:styleId="Sinespaciado">
    <w:name w:val="No Spacing"/>
    <w:uiPriority w:val="1"/>
    <w:qFormat/>
    <w:rsid w:val="00B0063D"/>
    <w:pPr>
      <w:spacing w:after="0" w:line="240" w:lineRule="auto"/>
    </w:pPr>
    <w:rPr>
      <w:rFonts w:eastAsiaTheme="minorEastAsia"/>
      <w:lang w:val="es-ES" w:eastAsia="es-MX"/>
    </w:rPr>
  </w:style>
  <w:style w:type="paragraph" w:styleId="Textonotapie">
    <w:name w:val="footnote text"/>
    <w:basedOn w:val="Normal"/>
    <w:link w:val="TextonotapieCar"/>
    <w:unhideWhenUsed/>
    <w:rsid w:val="00B0063D"/>
    <w:pPr>
      <w:spacing w:after="0" w:line="240" w:lineRule="auto"/>
    </w:pPr>
    <w:rPr>
      <w:sz w:val="20"/>
      <w:szCs w:val="20"/>
    </w:rPr>
  </w:style>
  <w:style w:type="character" w:customStyle="1" w:styleId="TextonotapieCar">
    <w:name w:val="Texto nota pie Car"/>
    <w:basedOn w:val="Fuentedeprrafopredeter"/>
    <w:link w:val="Textonotapie"/>
    <w:rsid w:val="00B0063D"/>
    <w:rPr>
      <w:rFonts w:eastAsiaTheme="minorEastAsia"/>
      <w:sz w:val="20"/>
      <w:szCs w:val="20"/>
      <w:lang w:eastAsia="es-MX"/>
    </w:rPr>
  </w:style>
  <w:style w:type="paragraph" w:styleId="Piedepgina">
    <w:name w:val="footer"/>
    <w:basedOn w:val="Normal"/>
    <w:link w:val="PiedepginaCar"/>
    <w:uiPriority w:val="99"/>
    <w:unhideWhenUsed/>
    <w:rsid w:val="00B006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063D"/>
    <w:rPr>
      <w:rFonts w:eastAsiaTheme="minorEastAsia"/>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9D9"/>
    <w:rsid w:val="002249D9"/>
    <w:rsid w:val="003D01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88C046115F247C98AE21EBEB135655D">
    <w:name w:val="988C046115F247C98AE21EBEB135655D"/>
    <w:rsid w:val="002249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2764</Words>
  <Characters>15202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2022-02-08T20:25:00Z</dcterms:created>
  <dcterms:modified xsi:type="dcterms:W3CDTF">2022-02-08T20:59:00Z</dcterms:modified>
</cp:coreProperties>
</file>