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53F44" w14:textId="77777777" w:rsidR="0009077C" w:rsidRPr="003509B6" w:rsidRDefault="00BA258A" w:rsidP="00BA258A">
      <w:pPr>
        <w:spacing w:line="240" w:lineRule="auto"/>
        <w:ind w:left="2124"/>
        <w:jc w:val="both"/>
        <w:rPr>
          <w:rFonts w:ascii="Arial" w:hAnsi="Arial" w:cs="Arial"/>
          <w:b/>
          <w:sz w:val="26"/>
          <w:szCs w:val="26"/>
        </w:rPr>
      </w:pPr>
      <w:r w:rsidRPr="003509B6">
        <w:rPr>
          <w:rFonts w:ascii="Arial" w:hAnsi="Arial" w:cs="Arial"/>
          <w:b/>
          <w:sz w:val="26"/>
          <w:szCs w:val="26"/>
        </w:rPr>
        <w:t xml:space="preserve">TRIBUNAL DE </w:t>
      </w:r>
      <w:r w:rsidR="00620357" w:rsidRPr="003509B6">
        <w:rPr>
          <w:rFonts w:ascii="Arial" w:hAnsi="Arial" w:cs="Arial"/>
          <w:b/>
          <w:sz w:val="26"/>
          <w:szCs w:val="26"/>
        </w:rPr>
        <w:t>JUSTICIA ADMINISTRATIVA DEL ESTADO DE OAXACA</w:t>
      </w:r>
      <w:r w:rsidR="0009077C" w:rsidRPr="003509B6">
        <w:rPr>
          <w:rFonts w:ascii="Arial" w:hAnsi="Arial" w:cs="Arial"/>
          <w:b/>
          <w:sz w:val="26"/>
          <w:szCs w:val="26"/>
        </w:rPr>
        <w:t>.</w:t>
      </w:r>
      <w:r w:rsidR="00620357" w:rsidRPr="003509B6">
        <w:rPr>
          <w:rFonts w:ascii="Arial" w:hAnsi="Arial" w:cs="Arial"/>
          <w:b/>
          <w:sz w:val="26"/>
          <w:szCs w:val="26"/>
        </w:rPr>
        <w:t xml:space="preserve"> </w:t>
      </w:r>
    </w:p>
    <w:p w14:paraId="2E4B0AA6" w14:textId="42827939" w:rsidR="00A26796" w:rsidRDefault="00A608CD" w:rsidP="00BA258A">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A26796">
        <w:rPr>
          <w:rFonts w:ascii="Arial" w:hAnsi="Arial" w:cs="Arial"/>
          <w:b/>
          <w:sz w:val="26"/>
          <w:szCs w:val="26"/>
        </w:rPr>
        <w:t>0058</w:t>
      </w:r>
      <w:r w:rsidR="0036710E">
        <w:rPr>
          <w:rFonts w:ascii="Arial" w:hAnsi="Arial" w:cs="Arial"/>
          <w:b/>
          <w:sz w:val="26"/>
          <w:szCs w:val="26"/>
        </w:rPr>
        <w:t>/20</w:t>
      </w:r>
      <w:r w:rsidR="00A26796">
        <w:rPr>
          <w:rFonts w:ascii="Arial" w:hAnsi="Arial" w:cs="Arial"/>
          <w:b/>
          <w:sz w:val="26"/>
          <w:szCs w:val="26"/>
        </w:rPr>
        <w:t>20</w:t>
      </w:r>
    </w:p>
    <w:p w14:paraId="47F88635" w14:textId="5DBF0AB4" w:rsidR="00BA258A" w:rsidRPr="003509B6" w:rsidRDefault="007F2DD4" w:rsidP="00BA258A">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A26796">
        <w:rPr>
          <w:rFonts w:ascii="Arial" w:hAnsi="Arial" w:cs="Arial"/>
          <w:b/>
          <w:sz w:val="26"/>
          <w:szCs w:val="26"/>
        </w:rPr>
        <w:t>0145</w:t>
      </w:r>
      <w:r w:rsidR="0036710E">
        <w:rPr>
          <w:rFonts w:ascii="Arial" w:hAnsi="Arial" w:cs="Arial"/>
          <w:b/>
          <w:sz w:val="26"/>
          <w:szCs w:val="26"/>
        </w:rPr>
        <w:t>/2019</w:t>
      </w:r>
      <w:r w:rsidR="00BA258A" w:rsidRPr="003509B6">
        <w:rPr>
          <w:rFonts w:ascii="Arial" w:hAnsi="Arial" w:cs="Arial"/>
          <w:b/>
          <w:sz w:val="26"/>
          <w:szCs w:val="26"/>
        </w:rPr>
        <w:t xml:space="preserve"> </w:t>
      </w:r>
      <w:r w:rsidR="00A26796">
        <w:rPr>
          <w:rFonts w:ascii="Arial" w:hAnsi="Arial" w:cs="Arial"/>
          <w:b/>
          <w:sz w:val="26"/>
          <w:szCs w:val="26"/>
        </w:rPr>
        <w:t xml:space="preserve">QUINTA </w:t>
      </w:r>
      <w:r w:rsidR="00BA258A" w:rsidRPr="003509B6">
        <w:rPr>
          <w:rFonts w:ascii="Arial" w:hAnsi="Arial" w:cs="Arial"/>
          <w:b/>
          <w:sz w:val="26"/>
          <w:szCs w:val="26"/>
        </w:rPr>
        <w:t>SALA UNITARIA DE PRIMERA INSTANCIA</w:t>
      </w:r>
    </w:p>
    <w:p w14:paraId="244182E9" w14:textId="5C681F9B" w:rsidR="00BA258A" w:rsidRPr="003509B6" w:rsidRDefault="00BA258A" w:rsidP="00BA258A">
      <w:pPr>
        <w:spacing w:line="240" w:lineRule="auto"/>
        <w:ind w:left="2124"/>
        <w:jc w:val="both"/>
        <w:rPr>
          <w:rFonts w:ascii="Arial" w:hAnsi="Arial" w:cs="Arial"/>
          <w:b/>
          <w:sz w:val="26"/>
          <w:szCs w:val="26"/>
        </w:rPr>
      </w:pPr>
      <w:r w:rsidRPr="003509B6">
        <w:rPr>
          <w:rFonts w:ascii="Arial" w:hAnsi="Arial" w:cs="Arial"/>
          <w:b/>
          <w:sz w:val="26"/>
          <w:szCs w:val="26"/>
        </w:rPr>
        <w:t>PONENTE: MAGISTRAD</w:t>
      </w:r>
      <w:r w:rsidR="003509B6">
        <w:rPr>
          <w:rFonts w:ascii="Arial" w:hAnsi="Arial" w:cs="Arial"/>
          <w:b/>
          <w:sz w:val="26"/>
          <w:szCs w:val="26"/>
        </w:rPr>
        <w:t xml:space="preserve">O </w:t>
      </w:r>
      <w:r w:rsidR="003B7173">
        <w:rPr>
          <w:rFonts w:ascii="Arial" w:hAnsi="Arial" w:cs="Arial"/>
          <w:b/>
          <w:sz w:val="26"/>
          <w:szCs w:val="26"/>
        </w:rPr>
        <w:t>ABRAHAM SANTIAGO SORIANO.</w:t>
      </w:r>
    </w:p>
    <w:p w14:paraId="0047EE74" w14:textId="77777777" w:rsidR="00BA258A" w:rsidRPr="003509B6" w:rsidRDefault="00BA258A" w:rsidP="00BA258A">
      <w:pPr>
        <w:spacing w:line="240" w:lineRule="auto"/>
        <w:ind w:left="2124"/>
        <w:jc w:val="both"/>
        <w:rPr>
          <w:rFonts w:ascii="Arial" w:hAnsi="Arial" w:cs="Arial"/>
          <w:b/>
          <w:sz w:val="26"/>
          <w:szCs w:val="26"/>
        </w:rPr>
      </w:pPr>
    </w:p>
    <w:p w14:paraId="3EEC1F2B" w14:textId="1554A675" w:rsidR="00A26796" w:rsidRDefault="00BA258A" w:rsidP="007C5545">
      <w:pPr>
        <w:spacing w:line="360" w:lineRule="auto"/>
        <w:jc w:val="both"/>
        <w:rPr>
          <w:rFonts w:ascii="Arial" w:hAnsi="Arial" w:cs="Arial"/>
          <w:b/>
          <w:sz w:val="26"/>
          <w:szCs w:val="26"/>
        </w:rPr>
      </w:pPr>
      <w:r w:rsidRPr="003509B6">
        <w:rPr>
          <w:rFonts w:ascii="Arial" w:hAnsi="Arial" w:cs="Arial"/>
          <w:b/>
          <w:sz w:val="26"/>
          <w:szCs w:val="26"/>
        </w:rPr>
        <w:t>OAXACA DE JUÁREZ, OAXACA</w:t>
      </w:r>
      <w:r w:rsidR="003B7173">
        <w:rPr>
          <w:rFonts w:ascii="Arial" w:hAnsi="Arial" w:cs="Arial"/>
          <w:b/>
          <w:sz w:val="26"/>
          <w:szCs w:val="26"/>
        </w:rPr>
        <w:t xml:space="preserve">, A UNO DE OCTUBRE DE </w:t>
      </w:r>
      <w:r w:rsidRPr="003509B6">
        <w:rPr>
          <w:rFonts w:ascii="Arial" w:hAnsi="Arial" w:cs="Arial"/>
          <w:b/>
          <w:sz w:val="26"/>
          <w:szCs w:val="26"/>
        </w:rPr>
        <w:t xml:space="preserve">DOS MIL </w:t>
      </w:r>
      <w:r w:rsidR="0036710E">
        <w:rPr>
          <w:rFonts w:ascii="Arial" w:hAnsi="Arial" w:cs="Arial"/>
          <w:b/>
          <w:sz w:val="26"/>
          <w:szCs w:val="26"/>
        </w:rPr>
        <w:t>VEINTE</w:t>
      </w:r>
      <w:r w:rsidR="00F40646" w:rsidRPr="003509B6">
        <w:rPr>
          <w:rFonts w:ascii="Arial" w:hAnsi="Arial" w:cs="Arial"/>
          <w:b/>
          <w:sz w:val="26"/>
          <w:szCs w:val="26"/>
        </w:rPr>
        <w:t>.</w:t>
      </w:r>
      <w:r w:rsidR="0036710E">
        <w:rPr>
          <w:rFonts w:ascii="Arial" w:hAnsi="Arial" w:cs="Arial"/>
          <w:b/>
          <w:sz w:val="26"/>
          <w:szCs w:val="26"/>
        </w:rPr>
        <w:t xml:space="preserve"> </w:t>
      </w:r>
      <w:r w:rsidR="003B7173">
        <w:rPr>
          <w:rFonts w:ascii="Arial" w:hAnsi="Arial" w:cs="Arial"/>
          <w:b/>
          <w:sz w:val="26"/>
          <w:szCs w:val="26"/>
        </w:rPr>
        <w:t>- - - - - - - - - - - - - - - - - - - - - - - - - - - - - - - - - - - - - - - - - - - - - -</w:t>
      </w:r>
    </w:p>
    <w:p w14:paraId="30D9B9A5" w14:textId="4FB4D4E5" w:rsidR="00A26796" w:rsidRDefault="00A26796" w:rsidP="007C5545">
      <w:pPr>
        <w:spacing w:line="360" w:lineRule="auto"/>
        <w:jc w:val="both"/>
        <w:rPr>
          <w:rFonts w:ascii="Arial" w:hAnsi="Arial" w:cs="Arial"/>
          <w:sz w:val="26"/>
          <w:szCs w:val="26"/>
        </w:rPr>
      </w:pPr>
      <w:r>
        <w:rPr>
          <w:rFonts w:ascii="Arial" w:hAnsi="Arial" w:cs="Arial"/>
          <w:b/>
          <w:sz w:val="26"/>
          <w:szCs w:val="26"/>
        </w:rPr>
        <w:tab/>
      </w:r>
      <w:r w:rsidR="003509B6">
        <w:rPr>
          <w:rFonts w:ascii="Arial" w:hAnsi="Arial" w:cs="Arial"/>
          <w:b/>
          <w:sz w:val="26"/>
          <w:szCs w:val="26"/>
        </w:rPr>
        <w:t xml:space="preserve"> </w:t>
      </w:r>
      <w:r w:rsidR="00BA258A" w:rsidRPr="003509B6">
        <w:rPr>
          <w:rFonts w:ascii="Arial" w:hAnsi="Arial" w:cs="Arial"/>
          <w:sz w:val="26"/>
          <w:szCs w:val="26"/>
        </w:rPr>
        <w:t xml:space="preserve">Por recibido el Cuaderno de Revisión </w:t>
      </w:r>
      <w:r>
        <w:rPr>
          <w:rFonts w:ascii="Arial" w:hAnsi="Arial" w:cs="Arial"/>
          <w:b/>
          <w:sz w:val="26"/>
          <w:szCs w:val="26"/>
        </w:rPr>
        <w:t>0058/2020</w:t>
      </w:r>
      <w:r w:rsidR="00BA258A" w:rsidRPr="003509B6">
        <w:rPr>
          <w:rFonts w:ascii="Arial" w:hAnsi="Arial" w:cs="Arial"/>
          <w:sz w:val="26"/>
          <w:szCs w:val="26"/>
        </w:rPr>
        <w:t xml:space="preserve"> que remite la Secretaría General de Acuerdos, con motivo del recurso de revisión interpuesto por</w:t>
      </w:r>
      <w:r w:rsidR="006B7267" w:rsidRPr="003509B6">
        <w:rPr>
          <w:rFonts w:ascii="Arial" w:hAnsi="Arial" w:cs="Arial"/>
          <w:sz w:val="26"/>
          <w:szCs w:val="26"/>
        </w:rPr>
        <w:t xml:space="preserve"> </w:t>
      </w:r>
      <w:r w:rsidR="00F16E65">
        <w:rPr>
          <w:rFonts w:ascii="Arial" w:hAnsi="Arial" w:cs="Arial"/>
          <w:sz w:val="24"/>
          <w:szCs w:val="24"/>
        </w:rPr>
        <w:t>***********</w:t>
      </w:r>
      <w:r w:rsidR="00890833" w:rsidRPr="003509B6">
        <w:rPr>
          <w:rFonts w:ascii="Arial" w:hAnsi="Arial" w:cs="Arial"/>
          <w:b/>
          <w:sz w:val="26"/>
          <w:szCs w:val="26"/>
        </w:rPr>
        <w:t>,</w:t>
      </w:r>
      <w:r w:rsidR="003155CF" w:rsidRPr="003509B6">
        <w:rPr>
          <w:rFonts w:ascii="Arial" w:hAnsi="Arial" w:cs="Arial"/>
          <w:b/>
          <w:sz w:val="26"/>
          <w:szCs w:val="26"/>
        </w:rPr>
        <w:t xml:space="preserve"> </w:t>
      </w:r>
      <w:r w:rsidR="00061268" w:rsidRPr="003509B6">
        <w:rPr>
          <w:rFonts w:ascii="Arial" w:hAnsi="Arial" w:cs="Arial"/>
          <w:sz w:val="26"/>
          <w:szCs w:val="26"/>
        </w:rPr>
        <w:t>en contra de</w:t>
      </w:r>
      <w:r w:rsidR="00461033" w:rsidRPr="003509B6">
        <w:rPr>
          <w:rFonts w:ascii="Arial" w:hAnsi="Arial" w:cs="Arial"/>
          <w:sz w:val="26"/>
          <w:szCs w:val="26"/>
        </w:rPr>
        <w:t>l</w:t>
      </w:r>
      <w:r w:rsidR="0056210B" w:rsidRPr="003509B6">
        <w:rPr>
          <w:rFonts w:ascii="Arial" w:hAnsi="Arial" w:cs="Arial"/>
          <w:sz w:val="26"/>
          <w:szCs w:val="26"/>
        </w:rPr>
        <w:t xml:space="preserve"> </w:t>
      </w:r>
      <w:r w:rsidR="00021B04" w:rsidRPr="003509B6">
        <w:rPr>
          <w:rFonts w:ascii="Arial" w:hAnsi="Arial" w:cs="Arial"/>
          <w:sz w:val="26"/>
          <w:szCs w:val="26"/>
        </w:rPr>
        <w:t>a</w:t>
      </w:r>
      <w:r w:rsidR="0056210B" w:rsidRPr="003509B6">
        <w:rPr>
          <w:rFonts w:ascii="Arial" w:hAnsi="Arial" w:cs="Arial"/>
          <w:sz w:val="26"/>
          <w:szCs w:val="26"/>
        </w:rPr>
        <w:t xml:space="preserve">cuerdo de </w:t>
      </w:r>
      <w:r>
        <w:rPr>
          <w:rFonts w:ascii="Arial" w:hAnsi="Arial" w:cs="Arial"/>
          <w:sz w:val="26"/>
          <w:szCs w:val="26"/>
        </w:rPr>
        <w:t>trece de diciembre de dos mil diecinueve,</w:t>
      </w:r>
      <w:r w:rsidR="00461033" w:rsidRPr="003509B6">
        <w:rPr>
          <w:rFonts w:ascii="Arial" w:hAnsi="Arial" w:cs="Arial"/>
          <w:sz w:val="26"/>
          <w:szCs w:val="26"/>
        </w:rPr>
        <w:t xml:space="preserve"> dictado</w:t>
      </w:r>
      <w:r w:rsidR="00BA258A" w:rsidRPr="003509B6">
        <w:rPr>
          <w:rFonts w:ascii="Arial" w:hAnsi="Arial" w:cs="Arial"/>
          <w:sz w:val="26"/>
          <w:szCs w:val="26"/>
        </w:rPr>
        <w:t xml:space="preserve"> </w:t>
      </w:r>
      <w:r w:rsidR="00703AE1" w:rsidRPr="003509B6">
        <w:rPr>
          <w:rFonts w:ascii="Arial" w:hAnsi="Arial" w:cs="Arial"/>
          <w:sz w:val="26"/>
          <w:szCs w:val="26"/>
        </w:rPr>
        <w:t xml:space="preserve">en el </w:t>
      </w:r>
      <w:r w:rsidR="00BA258A" w:rsidRPr="003509B6">
        <w:rPr>
          <w:rFonts w:ascii="Arial" w:hAnsi="Arial" w:cs="Arial"/>
          <w:sz w:val="26"/>
          <w:szCs w:val="26"/>
        </w:rPr>
        <w:t xml:space="preserve">expediente </w:t>
      </w:r>
      <w:r>
        <w:rPr>
          <w:rFonts w:ascii="Arial" w:hAnsi="Arial" w:cs="Arial"/>
          <w:b/>
          <w:sz w:val="26"/>
          <w:szCs w:val="26"/>
        </w:rPr>
        <w:t>145/</w:t>
      </w:r>
      <w:r w:rsidR="0036710E">
        <w:rPr>
          <w:rFonts w:ascii="Arial" w:hAnsi="Arial" w:cs="Arial"/>
          <w:b/>
          <w:sz w:val="26"/>
          <w:szCs w:val="26"/>
        </w:rPr>
        <w:t>2019</w:t>
      </w:r>
      <w:r w:rsidR="00BA258A" w:rsidRPr="003509B6">
        <w:rPr>
          <w:rFonts w:ascii="Arial" w:hAnsi="Arial" w:cs="Arial"/>
          <w:sz w:val="26"/>
          <w:szCs w:val="26"/>
        </w:rPr>
        <w:t xml:space="preserve"> de</w:t>
      </w:r>
      <w:r w:rsidR="0036710E">
        <w:rPr>
          <w:rFonts w:ascii="Arial" w:hAnsi="Arial" w:cs="Arial"/>
          <w:sz w:val="26"/>
          <w:szCs w:val="26"/>
        </w:rPr>
        <w:t>l índice de</w:t>
      </w:r>
      <w:r w:rsidR="00ED0365" w:rsidRPr="003509B6">
        <w:rPr>
          <w:rFonts w:ascii="Arial" w:hAnsi="Arial" w:cs="Arial"/>
          <w:sz w:val="26"/>
          <w:szCs w:val="26"/>
        </w:rPr>
        <w:t xml:space="preserve"> </w:t>
      </w:r>
      <w:r w:rsidR="00BA258A" w:rsidRPr="003509B6">
        <w:rPr>
          <w:rFonts w:ascii="Arial" w:hAnsi="Arial" w:cs="Arial"/>
          <w:sz w:val="26"/>
          <w:szCs w:val="26"/>
        </w:rPr>
        <w:t>l</w:t>
      </w:r>
      <w:r w:rsidR="00ED0365" w:rsidRPr="003509B6">
        <w:rPr>
          <w:rFonts w:ascii="Arial" w:hAnsi="Arial" w:cs="Arial"/>
          <w:sz w:val="26"/>
          <w:szCs w:val="26"/>
        </w:rPr>
        <w:t xml:space="preserve">a </w:t>
      </w:r>
      <w:r>
        <w:rPr>
          <w:rFonts w:ascii="Arial" w:hAnsi="Arial" w:cs="Arial"/>
          <w:sz w:val="26"/>
          <w:szCs w:val="26"/>
        </w:rPr>
        <w:t>Quinta</w:t>
      </w:r>
      <w:r w:rsidR="000964DE" w:rsidRPr="003509B6">
        <w:rPr>
          <w:rFonts w:ascii="Arial" w:hAnsi="Arial" w:cs="Arial"/>
          <w:sz w:val="26"/>
          <w:szCs w:val="26"/>
        </w:rPr>
        <w:t xml:space="preserve"> </w:t>
      </w:r>
      <w:r w:rsidR="00CB7C3A" w:rsidRPr="003509B6">
        <w:rPr>
          <w:rFonts w:ascii="Arial" w:hAnsi="Arial" w:cs="Arial"/>
          <w:sz w:val="26"/>
          <w:szCs w:val="26"/>
        </w:rPr>
        <w:t>Sala Unitaria de Primera Instancia</w:t>
      </w:r>
      <w:r w:rsidR="00BA258A" w:rsidRPr="003509B6">
        <w:rPr>
          <w:rFonts w:ascii="Arial" w:hAnsi="Arial" w:cs="Arial"/>
          <w:sz w:val="26"/>
          <w:szCs w:val="26"/>
        </w:rPr>
        <w:t xml:space="preserve">, relativo al juicio de nulidad promovido por </w:t>
      </w:r>
      <w:r w:rsidR="0036710E">
        <w:rPr>
          <w:rFonts w:ascii="Arial" w:hAnsi="Arial" w:cs="Arial"/>
          <w:sz w:val="26"/>
          <w:szCs w:val="26"/>
        </w:rPr>
        <w:t xml:space="preserve">la </w:t>
      </w:r>
      <w:r w:rsidR="004E13BA" w:rsidRPr="003509B6">
        <w:rPr>
          <w:rFonts w:ascii="Arial" w:hAnsi="Arial" w:cs="Arial"/>
          <w:sz w:val="26"/>
          <w:szCs w:val="26"/>
        </w:rPr>
        <w:t>recurrente</w:t>
      </w:r>
      <w:r w:rsidR="00F62D15" w:rsidRPr="003509B6">
        <w:rPr>
          <w:rFonts w:ascii="Arial" w:hAnsi="Arial" w:cs="Arial"/>
          <w:sz w:val="26"/>
          <w:szCs w:val="26"/>
        </w:rPr>
        <w:t>, contra actos de</w:t>
      </w:r>
      <w:r w:rsidR="0036710E">
        <w:rPr>
          <w:rFonts w:ascii="Arial" w:hAnsi="Arial" w:cs="Arial"/>
          <w:sz w:val="26"/>
          <w:szCs w:val="26"/>
        </w:rPr>
        <w:t xml:space="preserve"> la</w:t>
      </w:r>
      <w:r w:rsidR="00346754" w:rsidRPr="003509B6">
        <w:rPr>
          <w:rFonts w:ascii="Arial" w:hAnsi="Arial" w:cs="Arial"/>
          <w:b/>
          <w:sz w:val="26"/>
          <w:szCs w:val="26"/>
        </w:rPr>
        <w:t xml:space="preserve"> COORDINADORA DE COBRO COACTIVO DE LA DIRECCIÓN DE INGRESOS Y RECAUDACIÓN DE LA </w:t>
      </w:r>
      <w:r w:rsidR="00AC3DB8" w:rsidRPr="003509B6">
        <w:rPr>
          <w:rFonts w:ascii="Arial" w:hAnsi="Arial" w:cs="Arial"/>
          <w:b/>
          <w:sz w:val="26"/>
          <w:szCs w:val="26"/>
        </w:rPr>
        <w:t>SECRETARÍA DE FINANZAS</w:t>
      </w:r>
      <w:r w:rsidR="00847424" w:rsidRPr="003509B6">
        <w:rPr>
          <w:rFonts w:ascii="Arial" w:hAnsi="Arial" w:cs="Arial"/>
          <w:b/>
          <w:sz w:val="26"/>
          <w:szCs w:val="26"/>
        </w:rPr>
        <w:t xml:space="preserve"> DEL PODER EJECUTIVO DEL ESTADO DE OAXACA</w:t>
      </w:r>
      <w:r w:rsidR="0036710E">
        <w:rPr>
          <w:rFonts w:ascii="Arial" w:hAnsi="Arial" w:cs="Arial"/>
          <w:b/>
          <w:sz w:val="26"/>
          <w:szCs w:val="26"/>
        </w:rPr>
        <w:t xml:space="preserve">, </w:t>
      </w:r>
      <w:r w:rsidR="0036710E">
        <w:rPr>
          <w:rFonts w:ascii="Arial" w:hAnsi="Arial" w:cs="Arial"/>
          <w:sz w:val="26"/>
          <w:szCs w:val="26"/>
        </w:rPr>
        <w:t>p</w:t>
      </w:r>
      <w:r w:rsidR="0036710E">
        <w:rPr>
          <w:rFonts w:ascii="Arial" w:eastAsia="Calibri" w:hAnsi="Arial" w:cs="Arial"/>
          <w:sz w:val="26"/>
          <w:szCs w:val="26"/>
        </w:rPr>
        <w:t>or lo que con fundamento en los artículos 237 y 238 de la Ley de Procedimiento y Justicia Administrativa para el Estado de Oaxaca, se admite.</w:t>
      </w:r>
      <w:r w:rsidR="0036710E">
        <w:rPr>
          <w:rFonts w:ascii="Arial" w:hAnsi="Arial" w:cs="Arial"/>
          <w:sz w:val="26"/>
          <w:szCs w:val="26"/>
        </w:rPr>
        <w:t xml:space="preserve"> En consecuencia, se procede a dictar resolu</w:t>
      </w:r>
      <w:r w:rsidR="00E10CCB">
        <w:rPr>
          <w:rFonts w:ascii="Arial" w:hAnsi="Arial" w:cs="Arial"/>
          <w:sz w:val="26"/>
          <w:szCs w:val="26"/>
        </w:rPr>
        <w:t>ción en los siguientes términos</w:t>
      </w:r>
      <w:r>
        <w:rPr>
          <w:rFonts w:ascii="Arial" w:hAnsi="Arial" w:cs="Arial"/>
          <w:sz w:val="26"/>
          <w:szCs w:val="26"/>
        </w:rPr>
        <w:t>:</w:t>
      </w:r>
    </w:p>
    <w:p w14:paraId="5A5BA5D4" w14:textId="08F59494" w:rsidR="00A26796" w:rsidRDefault="00BA258A" w:rsidP="00A26796">
      <w:pPr>
        <w:spacing w:line="360" w:lineRule="auto"/>
        <w:jc w:val="center"/>
        <w:rPr>
          <w:rFonts w:ascii="Arial" w:hAnsi="Arial" w:cs="Arial"/>
          <w:b/>
          <w:bCs/>
          <w:sz w:val="26"/>
          <w:szCs w:val="26"/>
        </w:rPr>
      </w:pPr>
      <w:r w:rsidRPr="003509B6">
        <w:rPr>
          <w:rFonts w:ascii="Arial" w:hAnsi="Arial" w:cs="Arial"/>
          <w:b/>
          <w:bCs/>
          <w:sz w:val="26"/>
          <w:szCs w:val="26"/>
        </w:rPr>
        <w:t>R E S U L T A N D O:</w:t>
      </w:r>
    </w:p>
    <w:p w14:paraId="50CA0AE1" w14:textId="480AF88E" w:rsidR="00480637" w:rsidRDefault="00BA258A" w:rsidP="00A26796">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 xml:space="preserve">Inconforme con </w:t>
      </w:r>
      <w:r w:rsidR="00C05725" w:rsidRPr="003509B6">
        <w:rPr>
          <w:rFonts w:ascii="Arial" w:hAnsi="Arial" w:cs="Arial"/>
          <w:sz w:val="26"/>
          <w:szCs w:val="26"/>
        </w:rPr>
        <w:t xml:space="preserve">el acuerdo </w:t>
      </w:r>
      <w:r w:rsidR="00406B2A" w:rsidRPr="003509B6">
        <w:rPr>
          <w:rFonts w:ascii="Arial" w:hAnsi="Arial" w:cs="Arial"/>
          <w:sz w:val="26"/>
          <w:szCs w:val="26"/>
        </w:rPr>
        <w:t>de</w:t>
      </w:r>
      <w:r w:rsidR="007C5545">
        <w:rPr>
          <w:rFonts w:ascii="Arial" w:hAnsi="Arial" w:cs="Arial"/>
          <w:sz w:val="26"/>
          <w:szCs w:val="26"/>
        </w:rPr>
        <w:t xml:space="preserve"> </w:t>
      </w:r>
      <w:r w:rsidR="00480637">
        <w:rPr>
          <w:rFonts w:ascii="Arial" w:hAnsi="Arial" w:cs="Arial"/>
          <w:sz w:val="26"/>
          <w:szCs w:val="26"/>
        </w:rPr>
        <w:t>trece de diciembre</w:t>
      </w:r>
      <w:r w:rsidR="0036710E">
        <w:rPr>
          <w:rFonts w:ascii="Arial" w:hAnsi="Arial" w:cs="Arial"/>
          <w:sz w:val="26"/>
          <w:szCs w:val="26"/>
        </w:rPr>
        <w:t xml:space="preserve"> mil diecinueve</w:t>
      </w:r>
      <w:r w:rsidR="007C5545">
        <w:rPr>
          <w:rFonts w:ascii="Arial" w:hAnsi="Arial" w:cs="Arial"/>
          <w:sz w:val="26"/>
          <w:szCs w:val="26"/>
        </w:rPr>
        <w:t xml:space="preserve">, </w:t>
      </w:r>
      <w:r w:rsidR="000875DB" w:rsidRPr="003509B6">
        <w:rPr>
          <w:rFonts w:ascii="Arial" w:hAnsi="Arial" w:cs="Arial"/>
          <w:sz w:val="26"/>
          <w:szCs w:val="26"/>
        </w:rPr>
        <w:t>dictado</w:t>
      </w:r>
      <w:r w:rsidRPr="003509B6">
        <w:rPr>
          <w:rFonts w:ascii="Arial" w:hAnsi="Arial" w:cs="Arial"/>
          <w:sz w:val="26"/>
          <w:szCs w:val="26"/>
        </w:rPr>
        <w:t xml:space="preserve"> por </w:t>
      </w:r>
      <w:r w:rsidR="00480637">
        <w:rPr>
          <w:rFonts w:ascii="Arial" w:hAnsi="Arial" w:cs="Arial"/>
          <w:sz w:val="26"/>
          <w:szCs w:val="26"/>
        </w:rPr>
        <w:t>el</w:t>
      </w:r>
      <w:r w:rsidR="00603EE5" w:rsidRPr="003509B6">
        <w:rPr>
          <w:rFonts w:ascii="Arial" w:hAnsi="Arial" w:cs="Arial"/>
          <w:sz w:val="26"/>
          <w:szCs w:val="26"/>
        </w:rPr>
        <w:t xml:space="preserve"> </w:t>
      </w:r>
      <w:r w:rsidR="0036710E">
        <w:rPr>
          <w:rFonts w:ascii="Arial" w:hAnsi="Arial" w:cs="Arial"/>
          <w:sz w:val="26"/>
          <w:szCs w:val="26"/>
        </w:rPr>
        <w:t>Magistrad</w:t>
      </w:r>
      <w:r w:rsidR="00480637">
        <w:rPr>
          <w:rFonts w:ascii="Arial" w:hAnsi="Arial" w:cs="Arial"/>
          <w:sz w:val="26"/>
          <w:szCs w:val="26"/>
        </w:rPr>
        <w:t>o</w:t>
      </w:r>
      <w:r w:rsidR="0036710E">
        <w:rPr>
          <w:rFonts w:ascii="Arial" w:hAnsi="Arial" w:cs="Arial"/>
          <w:sz w:val="26"/>
          <w:szCs w:val="26"/>
        </w:rPr>
        <w:t xml:space="preserve"> de la </w:t>
      </w:r>
      <w:r w:rsidR="00480637">
        <w:rPr>
          <w:rFonts w:ascii="Arial" w:hAnsi="Arial" w:cs="Arial"/>
          <w:sz w:val="26"/>
          <w:szCs w:val="26"/>
        </w:rPr>
        <w:t>Quinta</w:t>
      </w:r>
      <w:r w:rsidR="0088142E" w:rsidRPr="003509B6">
        <w:rPr>
          <w:rFonts w:ascii="Arial" w:hAnsi="Arial" w:cs="Arial"/>
          <w:sz w:val="26"/>
          <w:szCs w:val="26"/>
        </w:rPr>
        <w:t xml:space="preserve"> </w:t>
      </w:r>
      <w:r w:rsidR="00241C7D" w:rsidRPr="003509B6">
        <w:rPr>
          <w:rFonts w:ascii="Arial" w:hAnsi="Arial" w:cs="Arial"/>
          <w:sz w:val="26"/>
          <w:szCs w:val="26"/>
        </w:rPr>
        <w:t>Sala Unitaria de Primera Instancia,</w:t>
      </w:r>
      <w:r w:rsidRPr="003509B6">
        <w:rPr>
          <w:rFonts w:ascii="Arial" w:hAnsi="Arial" w:cs="Arial"/>
          <w:sz w:val="26"/>
          <w:szCs w:val="26"/>
        </w:rPr>
        <w:t xml:space="preserve"> </w:t>
      </w:r>
      <w:r w:rsidR="00F16E65">
        <w:rPr>
          <w:rFonts w:ascii="Arial" w:hAnsi="Arial" w:cs="Arial"/>
          <w:sz w:val="24"/>
          <w:szCs w:val="24"/>
        </w:rPr>
        <w:t>***********</w:t>
      </w:r>
      <w:r w:rsidR="00F16E65">
        <w:rPr>
          <w:rFonts w:ascii="Arial" w:hAnsi="Arial" w:cs="Arial"/>
          <w:sz w:val="24"/>
          <w:szCs w:val="24"/>
        </w:rPr>
        <w:t xml:space="preserve"> </w:t>
      </w:r>
      <w:r w:rsidR="006B5508" w:rsidRPr="003509B6">
        <w:rPr>
          <w:rFonts w:ascii="Arial" w:hAnsi="Arial" w:cs="Arial"/>
          <w:sz w:val="26"/>
          <w:szCs w:val="26"/>
        </w:rPr>
        <w:t xml:space="preserve">interpuso </w:t>
      </w:r>
      <w:r w:rsidRPr="003509B6">
        <w:rPr>
          <w:rFonts w:ascii="Arial" w:hAnsi="Arial" w:cs="Arial"/>
          <w:sz w:val="26"/>
          <w:szCs w:val="26"/>
        </w:rPr>
        <w:t>en su contra recurso de revisión.</w:t>
      </w:r>
    </w:p>
    <w:p w14:paraId="62938865" w14:textId="66AC5E4F" w:rsidR="00BA258A" w:rsidRPr="003509B6" w:rsidRDefault="007C5545" w:rsidP="00A26796">
      <w:pPr>
        <w:spacing w:line="360" w:lineRule="auto"/>
        <w:ind w:firstLine="708"/>
        <w:jc w:val="both"/>
        <w:rPr>
          <w:rFonts w:ascii="Arial" w:hAnsi="Arial" w:cs="Arial"/>
          <w:sz w:val="26"/>
          <w:szCs w:val="26"/>
        </w:rPr>
      </w:pPr>
      <w:r>
        <w:rPr>
          <w:rFonts w:ascii="Arial" w:hAnsi="Arial" w:cs="Arial"/>
          <w:sz w:val="26"/>
          <w:szCs w:val="26"/>
        </w:rPr>
        <w:t xml:space="preserve"> </w:t>
      </w:r>
      <w:r w:rsidR="00BA258A" w:rsidRPr="003509B6">
        <w:rPr>
          <w:rFonts w:ascii="Arial" w:hAnsi="Arial" w:cs="Arial"/>
          <w:b/>
          <w:bCs/>
          <w:sz w:val="26"/>
          <w:szCs w:val="26"/>
        </w:rPr>
        <w:t xml:space="preserve">SEGUNDO. </w:t>
      </w:r>
      <w:r w:rsidR="00B125A0" w:rsidRPr="003509B6">
        <w:rPr>
          <w:rFonts w:ascii="Arial" w:hAnsi="Arial" w:cs="Arial"/>
          <w:bCs/>
          <w:sz w:val="26"/>
          <w:szCs w:val="26"/>
        </w:rPr>
        <w:t>El</w:t>
      </w:r>
      <w:r w:rsidR="00B125A0" w:rsidRPr="003509B6">
        <w:rPr>
          <w:rFonts w:ascii="Arial" w:hAnsi="Arial" w:cs="Arial"/>
          <w:b/>
          <w:bCs/>
          <w:sz w:val="26"/>
          <w:szCs w:val="26"/>
        </w:rPr>
        <w:t xml:space="preserve"> </w:t>
      </w:r>
      <w:r w:rsidR="00B125A0" w:rsidRPr="003509B6">
        <w:rPr>
          <w:rFonts w:ascii="Arial" w:hAnsi="Arial" w:cs="Arial"/>
          <w:bCs/>
          <w:sz w:val="26"/>
          <w:szCs w:val="26"/>
        </w:rPr>
        <w:t xml:space="preserve">contenido del acuerdo </w:t>
      </w:r>
      <w:r>
        <w:rPr>
          <w:rFonts w:ascii="Arial" w:hAnsi="Arial" w:cs="Arial"/>
          <w:bCs/>
          <w:sz w:val="26"/>
          <w:szCs w:val="26"/>
        </w:rPr>
        <w:t xml:space="preserve">recurrido </w:t>
      </w:r>
      <w:r w:rsidR="00B125A0" w:rsidRPr="003509B6">
        <w:rPr>
          <w:rFonts w:ascii="Arial" w:hAnsi="Arial" w:cs="Arial"/>
          <w:sz w:val="26"/>
          <w:szCs w:val="26"/>
        </w:rPr>
        <w:t>es</w:t>
      </w:r>
      <w:r w:rsidR="00BA258A" w:rsidRPr="003509B6">
        <w:rPr>
          <w:rFonts w:ascii="Arial" w:hAnsi="Arial" w:cs="Arial"/>
          <w:sz w:val="26"/>
          <w:szCs w:val="26"/>
        </w:rPr>
        <w:t>:</w:t>
      </w:r>
    </w:p>
    <w:p w14:paraId="76090A90" w14:textId="3E62E66C" w:rsidR="00480637" w:rsidRDefault="00480637" w:rsidP="00480637">
      <w:pPr>
        <w:spacing w:after="0" w:line="360" w:lineRule="auto"/>
        <w:ind w:left="851" w:right="902"/>
        <w:jc w:val="both"/>
        <w:rPr>
          <w:rFonts w:ascii="Arial" w:hAnsi="Arial" w:cs="Arial"/>
          <w:bCs/>
          <w:i/>
          <w:sz w:val="24"/>
          <w:szCs w:val="24"/>
        </w:rPr>
      </w:pPr>
      <w:r>
        <w:rPr>
          <w:rFonts w:ascii="Arial" w:hAnsi="Arial" w:cs="Arial"/>
          <w:b/>
          <w:i/>
          <w:sz w:val="24"/>
          <w:szCs w:val="24"/>
        </w:rPr>
        <w:t>“</w:t>
      </w:r>
      <w:r>
        <w:rPr>
          <w:rFonts w:ascii="Arial" w:hAnsi="Arial" w:cs="Arial"/>
          <w:bCs/>
          <w:i/>
          <w:sz w:val="24"/>
          <w:szCs w:val="24"/>
        </w:rPr>
        <w:t xml:space="preserve">Por recibido en (sic) Oficiala de Partes Común de este Tribunal, el día onde de diciembre del año en que se actúa (11/11/2019), turnado a esta Quinta sala Unitaria de Primera Instancia en la misma data, escrito signado por </w:t>
      </w:r>
      <w:r w:rsidR="00F16E65">
        <w:rPr>
          <w:rFonts w:ascii="Arial" w:hAnsi="Arial" w:cs="Arial"/>
          <w:sz w:val="24"/>
          <w:szCs w:val="24"/>
        </w:rPr>
        <w:t>***********</w:t>
      </w:r>
      <w:r>
        <w:rPr>
          <w:rFonts w:ascii="Arial" w:hAnsi="Arial" w:cs="Arial"/>
          <w:b/>
          <w:i/>
          <w:sz w:val="24"/>
          <w:szCs w:val="24"/>
        </w:rPr>
        <w:t xml:space="preserve">, </w:t>
      </w:r>
      <w:r>
        <w:rPr>
          <w:rFonts w:ascii="Arial" w:hAnsi="Arial" w:cs="Arial"/>
          <w:bCs/>
          <w:i/>
          <w:sz w:val="24"/>
          <w:szCs w:val="24"/>
        </w:rPr>
        <w:t xml:space="preserve">quien promueve por su propio derecho </w:t>
      </w:r>
      <w:r>
        <w:rPr>
          <w:rFonts w:ascii="Arial" w:hAnsi="Arial" w:cs="Arial"/>
          <w:b/>
          <w:i/>
          <w:sz w:val="24"/>
          <w:szCs w:val="24"/>
        </w:rPr>
        <w:t xml:space="preserve">Juicio de Nulidad </w:t>
      </w:r>
      <w:r>
        <w:rPr>
          <w:rFonts w:ascii="Arial" w:hAnsi="Arial" w:cs="Arial"/>
          <w:bCs/>
          <w:i/>
          <w:sz w:val="24"/>
          <w:szCs w:val="24"/>
        </w:rPr>
        <w:t xml:space="preserve">en contra del Mandamiento de </w:t>
      </w:r>
      <w:r w:rsidR="00194F86">
        <w:rPr>
          <w:rFonts w:ascii="Arial" w:hAnsi="Arial" w:cs="Arial"/>
          <w:bCs/>
          <w:i/>
          <w:sz w:val="24"/>
          <w:szCs w:val="24"/>
        </w:rPr>
        <w:t>Ejecución</w:t>
      </w:r>
      <w:r>
        <w:rPr>
          <w:rFonts w:ascii="Arial" w:hAnsi="Arial" w:cs="Arial"/>
          <w:bCs/>
          <w:i/>
          <w:sz w:val="24"/>
          <w:szCs w:val="24"/>
        </w:rPr>
        <w:t xml:space="preserve"> número </w:t>
      </w:r>
      <w:r w:rsidR="00F16E65">
        <w:rPr>
          <w:rFonts w:ascii="Arial" w:hAnsi="Arial" w:cs="Arial"/>
          <w:sz w:val="24"/>
          <w:szCs w:val="24"/>
        </w:rPr>
        <w:t>***********</w:t>
      </w:r>
      <w:r w:rsidR="00F16E65">
        <w:rPr>
          <w:rFonts w:ascii="Arial" w:hAnsi="Arial" w:cs="Arial"/>
          <w:sz w:val="24"/>
          <w:szCs w:val="24"/>
        </w:rPr>
        <w:t xml:space="preserve"> </w:t>
      </w:r>
      <w:r w:rsidR="00194F86">
        <w:rPr>
          <w:rFonts w:ascii="Arial" w:hAnsi="Arial" w:cs="Arial"/>
          <w:bCs/>
          <w:i/>
          <w:sz w:val="24"/>
          <w:szCs w:val="24"/>
        </w:rPr>
        <w:t xml:space="preserve">de fecha veintiuno de octubre del año en que se actúa (21/10/2019) emitido por la </w:t>
      </w:r>
      <w:r w:rsidR="00194F86">
        <w:rPr>
          <w:rFonts w:ascii="Arial" w:hAnsi="Arial" w:cs="Arial"/>
          <w:b/>
          <w:i/>
          <w:sz w:val="24"/>
          <w:szCs w:val="24"/>
        </w:rPr>
        <w:t>CO</w:t>
      </w:r>
      <w:bookmarkStart w:id="0" w:name="_GoBack"/>
      <w:bookmarkEnd w:id="0"/>
      <w:r w:rsidR="00194F86">
        <w:rPr>
          <w:rFonts w:ascii="Arial" w:hAnsi="Arial" w:cs="Arial"/>
          <w:b/>
          <w:i/>
          <w:sz w:val="24"/>
          <w:szCs w:val="24"/>
        </w:rPr>
        <w:t xml:space="preserve">ORDINADORA DE COBRO COACTIVO DE LA SECRETARÍA DE FINANZAS DEL GOBIERNO DEL ESTADO; </w:t>
      </w:r>
      <w:r w:rsidR="00194F86">
        <w:rPr>
          <w:rFonts w:ascii="Arial" w:hAnsi="Arial" w:cs="Arial"/>
          <w:bCs/>
          <w:i/>
          <w:sz w:val="24"/>
          <w:szCs w:val="24"/>
        </w:rPr>
        <w:t xml:space="preserve">en consecuencia, fórmese expediente y regístrese en el libro que para tal efecto se lleva </w:t>
      </w:r>
      <w:r w:rsidR="00194F86">
        <w:rPr>
          <w:rFonts w:ascii="Arial" w:hAnsi="Arial" w:cs="Arial"/>
          <w:bCs/>
          <w:i/>
          <w:sz w:val="24"/>
          <w:szCs w:val="24"/>
        </w:rPr>
        <w:lastRenderedPageBreak/>
        <w:t>en esta quinta sala Unitaria de Primera Instancia</w:t>
      </w:r>
      <w:r w:rsidR="000217A5">
        <w:rPr>
          <w:rFonts w:ascii="Arial" w:hAnsi="Arial" w:cs="Arial"/>
          <w:bCs/>
          <w:i/>
          <w:sz w:val="24"/>
          <w:szCs w:val="24"/>
        </w:rPr>
        <w:t xml:space="preserve">.- - - - - - - - - -  - - - --  - - - - - - - </w:t>
      </w:r>
      <w:r w:rsidR="002E4B90">
        <w:rPr>
          <w:rFonts w:ascii="Arial" w:hAnsi="Arial" w:cs="Arial"/>
          <w:bCs/>
          <w:i/>
          <w:sz w:val="24"/>
          <w:szCs w:val="24"/>
        </w:rPr>
        <w:t>- - - - - - - - - - - - - - -</w:t>
      </w:r>
    </w:p>
    <w:p w14:paraId="0B955A0A" w14:textId="74E4EF95" w:rsidR="0074324A" w:rsidRDefault="000217A5" w:rsidP="0074324A">
      <w:pPr>
        <w:spacing w:after="0" w:line="360" w:lineRule="auto"/>
        <w:ind w:left="851" w:right="902"/>
        <w:jc w:val="both"/>
        <w:rPr>
          <w:rFonts w:ascii="Arial" w:hAnsi="Arial" w:cs="Arial"/>
          <w:bCs/>
          <w:i/>
          <w:sz w:val="24"/>
          <w:szCs w:val="24"/>
        </w:rPr>
      </w:pPr>
      <w:r>
        <w:rPr>
          <w:rFonts w:ascii="Arial" w:hAnsi="Arial" w:cs="Arial"/>
          <w:bCs/>
          <w:i/>
          <w:sz w:val="24"/>
          <w:szCs w:val="24"/>
        </w:rPr>
        <w:t xml:space="preserve">Con fundamento en el artículo 158, 161 fracción X y 182 fracción I de la Ley de Procedimiento y Justicia Administrativo para el Estado de Oaxaca se </w:t>
      </w:r>
      <w:r>
        <w:rPr>
          <w:rFonts w:ascii="Arial" w:hAnsi="Arial" w:cs="Arial"/>
          <w:b/>
          <w:i/>
          <w:sz w:val="24"/>
          <w:szCs w:val="24"/>
        </w:rPr>
        <w:t xml:space="preserve">desecha </w:t>
      </w:r>
      <w:r>
        <w:rPr>
          <w:rFonts w:ascii="Arial" w:hAnsi="Arial" w:cs="Arial"/>
          <w:bCs/>
          <w:i/>
          <w:sz w:val="24"/>
          <w:szCs w:val="24"/>
        </w:rPr>
        <w:t xml:space="preserve">la presente demanda por notoriamente improcedente, en virtud de que de las constancia que obran en autos, así como de las manifestaciones que realiza el actos, los actos que pretende impugnar no son actos definitivos, ni se encuentra (sic) dentro de los supuestos establecidos para promover el juicio contencioso administrativo.- - - - - - - - - - - - - - - - - - - - </w:t>
      </w:r>
    </w:p>
    <w:p w14:paraId="127A76AD" w14:textId="16058DF6" w:rsidR="000217A5" w:rsidRDefault="000217A5" w:rsidP="00480637">
      <w:pPr>
        <w:spacing w:after="0" w:line="360" w:lineRule="auto"/>
        <w:ind w:left="851" w:right="902"/>
        <w:jc w:val="both"/>
        <w:rPr>
          <w:rFonts w:ascii="Arial" w:hAnsi="Arial" w:cs="Arial"/>
          <w:bCs/>
          <w:i/>
          <w:sz w:val="24"/>
          <w:szCs w:val="24"/>
        </w:rPr>
      </w:pPr>
      <w:r>
        <w:rPr>
          <w:rFonts w:ascii="Arial" w:hAnsi="Arial" w:cs="Arial"/>
          <w:bCs/>
          <w:i/>
          <w:sz w:val="24"/>
          <w:szCs w:val="24"/>
        </w:rPr>
        <w:t>Se dice lo anterior en razón que el primer párrafo del artículo 98 de la ley ante</w:t>
      </w:r>
      <w:r w:rsidR="002E4B90">
        <w:rPr>
          <w:rFonts w:ascii="Arial" w:hAnsi="Arial" w:cs="Arial"/>
          <w:bCs/>
          <w:i/>
          <w:sz w:val="24"/>
          <w:szCs w:val="24"/>
        </w:rPr>
        <w:t>s</w:t>
      </w:r>
      <w:r>
        <w:rPr>
          <w:rFonts w:ascii="Arial" w:hAnsi="Arial" w:cs="Arial"/>
          <w:bCs/>
          <w:i/>
          <w:sz w:val="24"/>
          <w:szCs w:val="24"/>
        </w:rPr>
        <w:t xml:space="preserve"> referida prescribe: </w:t>
      </w:r>
      <w:r>
        <w:rPr>
          <w:rFonts w:ascii="Arial" w:hAnsi="Arial" w:cs="Arial"/>
          <w:b/>
          <w:i/>
          <w:sz w:val="24"/>
          <w:szCs w:val="24"/>
        </w:rPr>
        <w:t xml:space="preserve">Artículo 98.- </w:t>
      </w:r>
      <w:r w:rsidRPr="000217A5">
        <w:rPr>
          <w:rFonts w:ascii="Arial" w:hAnsi="Arial" w:cs="Arial"/>
          <w:bCs/>
          <w:i/>
        </w:rPr>
        <w:t xml:space="preserve">Los interesados afectados por los actos y resoluciones de las </w:t>
      </w:r>
      <w:r>
        <w:rPr>
          <w:rFonts w:ascii="Arial" w:hAnsi="Arial" w:cs="Arial"/>
          <w:bCs/>
          <w:i/>
        </w:rPr>
        <w:t xml:space="preserve">autoridades administrativas </w:t>
      </w:r>
      <w:r>
        <w:rPr>
          <w:rFonts w:ascii="Arial" w:hAnsi="Arial" w:cs="Arial"/>
          <w:b/>
          <w:i/>
          <w:u w:val="single"/>
        </w:rPr>
        <w:t xml:space="preserve">que pongan fin </w:t>
      </w:r>
      <w:r>
        <w:rPr>
          <w:rFonts w:ascii="Arial" w:hAnsi="Arial" w:cs="Arial"/>
          <w:bCs/>
          <w:i/>
        </w:rPr>
        <w:t xml:space="preserve"> al procedimiento administrativo, a una instancia o resuelvan un expediente, podrán interponer recurso de revisión o intentar las vías judiciales-administrativas correspondientes. Ante el Tribunal”; </w:t>
      </w:r>
      <w:r>
        <w:rPr>
          <w:rFonts w:ascii="Arial" w:hAnsi="Arial" w:cs="Arial"/>
          <w:bCs/>
          <w:i/>
          <w:sz w:val="24"/>
          <w:szCs w:val="24"/>
        </w:rPr>
        <w:t>disposición de la que se advierte que sólo pueden ser combatidas a través del Juicio de Nulidad, aquellas resoluciones o actos que pongan fin a un procedimiento, una instancia o resuelvan un expediente, supuesto que no se actualiza en el presente asunto, en razón de que, de la lectura y análisis efectuado a las documentales que acompañó el actor a su escrito inicial de demanda, así como de las manifestaciones vertidas en la misma, a las cuales se les concede pleno valor probatorio en términos de lo dispuesto por la fracción I del artículo 203 de la Ley de Procedimiento y Justicia Administrativa para el Estado de Oaxaca, se advierte que los actos de autoridad</w:t>
      </w:r>
      <w:r w:rsidR="00223305">
        <w:rPr>
          <w:rFonts w:ascii="Arial" w:hAnsi="Arial" w:cs="Arial"/>
          <w:bCs/>
          <w:i/>
          <w:sz w:val="24"/>
          <w:szCs w:val="24"/>
        </w:rPr>
        <w:t xml:space="preserve"> que demanda, no han adquirido la calidad definitivos, ni le causan agravios. Abonado a lo antes vertido que el acto impugnado, no se encuentra dentro de los supuestos previstos en los incisos a), b), c) y d), de la fracción VIII del artículo 133 del ordenamiento legal antes invocado, las cuales establecen que las salas unitaria de este tribunal podrán conocer del Procedimiento Administrativo de ejecución cuando el afectado en dicho procedimiento opte por no interponer el recurso ordinario ante las autoridades competentes y cuando afirme que el crédito exigido se ha extinguido; el monto del crédito es inferior al exigible; es poseedor, a título de propietario, del bien embargado, o bien, que el procedimiento coactivo no se ajuste en la ley, el cual sólo podrá hacerse valer </w:t>
      </w:r>
      <w:r w:rsidR="00223305">
        <w:rPr>
          <w:rFonts w:ascii="Arial" w:hAnsi="Arial" w:cs="Arial"/>
          <w:bCs/>
          <w:i/>
          <w:sz w:val="24"/>
          <w:szCs w:val="24"/>
          <w:u w:val="single"/>
        </w:rPr>
        <w:t xml:space="preserve">contra la </w:t>
      </w:r>
      <w:r w:rsidR="00223305">
        <w:rPr>
          <w:rFonts w:ascii="Arial" w:hAnsi="Arial" w:cs="Arial"/>
          <w:bCs/>
          <w:i/>
          <w:sz w:val="24"/>
          <w:szCs w:val="24"/>
          <w:u w:val="single"/>
        </w:rPr>
        <w:lastRenderedPageBreak/>
        <w:t xml:space="preserve">resolución que apruebe el remate, </w:t>
      </w:r>
      <w:r w:rsidR="00223305">
        <w:rPr>
          <w:rFonts w:ascii="Arial" w:hAnsi="Arial" w:cs="Arial"/>
          <w:bCs/>
          <w:i/>
          <w:sz w:val="24"/>
          <w:szCs w:val="24"/>
        </w:rPr>
        <w:t>salvo que sea de imposible reparación, situaciones que tampoco acontecen en el presente asunto, pues el acto que combate es un mandamiento de ejecución.</w:t>
      </w:r>
    </w:p>
    <w:p w14:paraId="56753282" w14:textId="2ABE9EE2" w:rsidR="000A733C" w:rsidRDefault="000A733C" w:rsidP="00480637">
      <w:pPr>
        <w:spacing w:after="0" w:line="360" w:lineRule="auto"/>
        <w:ind w:left="851" w:right="902"/>
        <w:jc w:val="both"/>
        <w:rPr>
          <w:rFonts w:ascii="Arial" w:hAnsi="Arial" w:cs="Arial"/>
          <w:bCs/>
          <w:i/>
          <w:sz w:val="24"/>
          <w:szCs w:val="24"/>
        </w:rPr>
      </w:pPr>
      <w:r>
        <w:rPr>
          <w:rFonts w:ascii="Arial" w:hAnsi="Arial" w:cs="Arial"/>
          <w:bCs/>
          <w:i/>
          <w:sz w:val="24"/>
          <w:szCs w:val="24"/>
        </w:rPr>
        <w:t xml:space="preserve">Por las razones antes vertidas, y toda vez que este juzgador advierte motivo manifiesto e indudable de imprudencia para la tramitación del presente Juicio de Nulidad, de conformidad con lo establecido en la fracción I del artículo 182 de la Ley de Procedimiento y Justicia Administrativa, se </w:t>
      </w:r>
      <w:r>
        <w:rPr>
          <w:rFonts w:ascii="Arial" w:hAnsi="Arial" w:cs="Arial"/>
          <w:b/>
          <w:i/>
          <w:sz w:val="24"/>
          <w:szCs w:val="24"/>
        </w:rPr>
        <w:t xml:space="preserve">DESECHA </w:t>
      </w:r>
      <w:r>
        <w:rPr>
          <w:rFonts w:ascii="Arial" w:hAnsi="Arial" w:cs="Arial"/>
          <w:bCs/>
          <w:i/>
          <w:sz w:val="24"/>
          <w:szCs w:val="24"/>
        </w:rPr>
        <w:t xml:space="preserve">la presente demanda por notoriamente </w:t>
      </w:r>
      <w:r>
        <w:rPr>
          <w:rFonts w:ascii="Arial" w:hAnsi="Arial" w:cs="Arial"/>
          <w:b/>
          <w:i/>
          <w:sz w:val="24"/>
          <w:szCs w:val="24"/>
        </w:rPr>
        <w:t xml:space="preserve">IMPROCEDENTE, </w:t>
      </w:r>
      <w:r>
        <w:rPr>
          <w:rFonts w:ascii="Arial" w:hAnsi="Arial" w:cs="Arial"/>
          <w:bCs/>
          <w:i/>
          <w:sz w:val="24"/>
          <w:szCs w:val="24"/>
        </w:rPr>
        <w:t xml:space="preserve">de conformidad con lo establecido en el artículo 161, fracción X del ordenamiento legal antes invocado, por lo que en su oportunidad, archívese el presente asunto como total y definitivamente concluido.- - - - - - - - - - - - -  - - - - - - - - - - - - </w:t>
      </w:r>
    </w:p>
    <w:p w14:paraId="6DE220EF" w14:textId="73174850" w:rsidR="000A733C" w:rsidRPr="000A733C" w:rsidRDefault="000A733C" w:rsidP="00480637">
      <w:pPr>
        <w:spacing w:after="0" w:line="360" w:lineRule="auto"/>
        <w:ind w:left="851" w:right="902"/>
        <w:jc w:val="both"/>
        <w:rPr>
          <w:rFonts w:ascii="Arial" w:hAnsi="Arial" w:cs="Arial"/>
          <w:bCs/>
          <w:i/>
          <w:sz w:val="24"/>
          <w:szCs w:val="24"/>
        </w:rPr>
      </w:pPr>
      <w:r>
        <w:rPr>
          <w:rFonts w:ascii="Arial" w:hAnsi="Arial" w:cs="Arial"/>
          <w:bCs/>
          <w:i/>
          <w:sz w:val="24"/>
          <w:szCs w:val="24"/>
        </w:rPr>
        <w:t>[…]”</w:t>
      </w:r>
    </w:p>
    <w:p w14:paraId="003E8106" w14:textId="78E87C46" w:rsidR="00480637" w:rsidRDefault="00BA258A" w:rsidP="00480637">
      <w:pPr>
        <w:widowControl w:val="0"/>
        <w:tabs>
          <w:tab w:val="left" w:pos="7938"/>
          <w:tab w:val="left" w:pos="8222"/>
        </w:tabs>
        <w:spacing w:after="120" w:line="360" w:lineRule="auto"/>
        <w:ind w:right="49"/>
        <w:jc w:val="center"/>
        <w:rPr>
          <w:rFonts w:ascii="Arial" w:eastAsia="Calibri" w:hAnsi="Arial" w:cs="Arial"/>
          <w:b/>
          <w:bCs/>
          <w:sz w:val="26"/>
          <w:szCs w:val="26"/>
        </w:rPr>
      </w:pPr>
      <w:r w:rsidRPr="00F66D81">
        <w:rPr>
          <w:rFonts w:ascii="Arial" w:eastAsia="Calibri" w:hAnsi="Arial" w:cs="Arial"/>
          <w:b/>
          <w:bCs/>
          <w:sz w:val="26"/>
          <w:szCs w:val="26"/>
        </w:rPr>
        <w:t>C O N S I D E R A N D O:</w:t>
      </w:r>
    </w:p>
    <w:p w14:paraId="367D6527" w14:textId="7DAADC61" w:rsidR="00480637" w:rsidRDefault="00BA258A" w:rsidP="000A029E">
      <w:pPr>
        <w:widowControl w:val="0"/>
        <w:tabs>
          <w:tab w:val="left" w:pos="7938"/>
          <w:tab w:val="left" w:pos="8222"/>
        </w:tabs>
        <w:spacing w:after="240" w:line="360" w:lineRule="auto"/>
        <w:ind w:right="51" w:firstLine="851"/>
        <w:jc w:val="both"/>
        <w:rPr>
          <w:rFonts w:ascii="Arial" w:hAnsi="Arial" w:cs="Arial"/>
          <w:bCs/>
          <w:iCs/>
          <w:sz w:val="26"/>
          <w:szCs w:val="26"/>
        </w:rPr>
      </w:pPr>
      <w:r w:rsidRPr="00F66D81">
        <w:rPr>
          <w:rFonts w:ascii="Arial" w:hAnsi="Arial" w:cs="Arial"/>
          <w:b/>
          <w:bCs/>
          <w:iCs/>
          <w:sz w:val="26"/>
          <w:szCs w:val="26"/>
        </w:rPr>
        <w:t xml:space="preserve">PRIMERO. </w:t>
      </w:r>
      <w:r w:rsidR="00480637"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480637">
        <w:rPr>
          <w:rFonts w:ascii="Arial" w:hAnsi="Arial" w:cs="Arial"/>
          <w:bCs/>
          <w:iCs/>
          <w:sz w:val="26"/>
          <w:szCs w:val="26"/>
        </w:rPr>
        <w:t>; 1 segundo párrafo, 2 primero y cuarto párrafo, 4, 23, 24, 25, 26 y 27 de la Ley Orgánica del Tribunal de Justicia Administrativa del Estado de Oaxaca</w:t>
      </w:r>
      <w:r w:rsidR="00480637">
        <w:rPr>
          <w:rFonts w:ascii="Arial" w:hAnsi="Arial" w:cs="Arial"/>
          <w:bCs/>
          <w:iCs/>
          <w:sz w:val="26"/>
          <w:szCs w:val="26"/>
          <w:lang w:eastAsia="es-ES"/>
        </w:rPr>
        <w:t xml:space="preserve">, </w:t>
      </w:r>
      <w:r w:rsidR="00480637" w:rsidRPr="00DB04B5">
        <w:rPr>
          <w:rFonts w:ascii="Arial" w:hAnsi="Arial" w:cs="Arial"/>
          <w:bCs/>
          <w:iCs/>
          <w:sz w:val="26"/>
          <w:szCs w:val="26"/>
        </w:rPr>
        <w:t>así como los diversos</w:t>
      </w:r>
      <w:r w:rsidR="00480637">
        <w:rPr>
          <w:rFonts w:ascii="Arial" w:hAnsi="Arial" w:cs="Arial"/>
          <w:bCs/>
          <w:iCs/>
          <w:sz w:val="26"/>
          <w:szCs w:val="26"/>
        </w:rPr>
        <w:t xml:space="preserve"> </w:t>
      </w:r>
      <w:r w:rsidR="00480637" w:rsidRPr="005A12C4">
        <w:rPr>
          <w:rFonts w:ascii="Arial" w:hAnsi="Arial" w:cs="Arial"/>
          <w:bCs/>
          <w:iCs/>
          <w:sz w:val="26"/>
          <w:szCs w:val="26"/>
          <w:lang w:eastAsia="es-ES"/>
        </w:rPr>
        <w:t>125, 130 fracción I, 131, 236 y 23</w:t>
      </w:r>
      <w:r w:rsidR="00480637">
        <w:rPr>
          <w:rFonts w:ascii="Arial" w:hAnsi="Arial" w:cs="Arial"/>
          <w:bCs/>
          <w:iCs/>
          <w:sz w:val="26"/>
          <w:szCs w:val="26"/>
          <w:lang w:eastAsia="es-ES"/>
        </w:rPr>
        <w:t>7 de la Ley del Procedimiento y</w:t>
      </w:r>
      <w:r w:rsidR="00480637" w:rsidRPr="005A12C4">
        <w:rPr>
          <w:rFonts w:ascii="Arial" w:hAnsi="Arial" w:cs="Arial"/>
          <w:bCs/>
          <w:iCs/>
          <w:sz w:val="26"/>
          <w:szCs w:val="26"/>
          <w:lang w:eastAsia="es-ES"/>
        </w:rPr>
        <w:t xml:space="preserve"> Justicia Administrativa para el Estado de Oaxaca</w:t>
      </w:r>
      <w:r w:rsidR="00480637">
        <w:rPr>
          <w:rFonts w:ascii="Arial" w:hAnsi="Arial" w:cs="Arial"/>
          <w:bCs/>
          <w:iCs/>
          <w:sz w:val="26"/>
          <w:szCs w:val="26"/>
          <w:lang w:eastAsia="es-ES"/>
        </w:rPr>
        <w:t xml:space="preserve">, </w:t>
      </w:r>
      <w:r w:rsidR="00480637" w:rsidRPr="00DB04B5">
        <w:rPr>
          <w:rFonts w:ascii="Arial" w:hAnsi="Arial" w:cs="Arial"/>
          <w:bCs/>
          <w:iCs/>
          <w:sz w:val="26"/>
          <w:szCs w:val="26"/>
        </w:rPr>
        <w:t>dado que se trata de un Recurso de Revisión en contra del</w:t>
      </w:r>
      <w:r w:rsidR="00480637">
        <w:rPr>
          <w:rFonts w:ascii="Arial" w:hAnsi="Arial" w:cs="Arial"/>
          <w:bCs/>
          <w:iCs/>
          <w:sz w:val="26"/>
          <w:szCs w:val="26"/>
        </w:rPr>
        <w:t xml:space="preserve"> acuerdo dictado el trece de </w:t>
      </w:r>
      <w:r w:rsidR="001F6EC4">
        <w:rPr>
          <w:rFonts w:ascii="Arial" w:hAnsi="Arial" w:cs="Arial"/>
          <w:bCs/>
          <w:iCs/>
          <w:sz w:val="26"/>
          <w:szCs w:val="26"/>
        </w:rPr>
        <w:t xml:space="preserve">diciembre de </w:t>
      </w:r>
      <w:r w:rsidR="00480637">
        <w:rPr>
          <w:rFonts w:ascii="Arial" w:hAnsi="Arial" w:cs="Arial"/>
          <w:bCs/>
          <w:iCs/>
          <w:sz w:val="26"/>
          <w:szCs w:val="26"/>
        </w:rPr>
        <w:t>dos mil diecinueve</w:t>
      </w:r>
      <w:r w:rsidR="00480637" w:rsidRPr="00DB04B5">
        <w:rPr>
          <w:rFonts w:ascii="Arial" w:hAnsi="Arial" w:cs="Arial"/>
          <w:bCs/>
          <w:iCs/>
          <w:sz w:val="26"/>
          <w:szCs w:val="26"/>
        </w:rPr>
        <w:t xml:space="preserve">, en el expediente </w:t>
      </w:r>
      <w:r w:rsidR="00480637">
        <w:rPr>
          <w:rFonts w:ascii="Arial" w:hAnsi="Arial" w:cs="Arial"/>
          <w:b/>
          <w:bCs/>
          <w:iCs/>
          <w:sz w:val="26"/>
          <w:szCs w:val="26"/>
        </w:rPr>
        <w:t>0145/2019</w:t>
      </w:r>
      <w:r w:rsidR="00480637" w:rsidRPr="00DB04B5">
        <w:rPr>
          <w:rFonts w:ascii="Arial" w:hAnsi="Arial" w:cs="Arial"/>
          <w:b/>
          <w:bCs/>
          <w:iCs/>
          <w:sz w:val="26"/>
          <w:szCs w:val="26"/>
        </w:rPr>
        <w:t xml:space="preserve"> </w:t>
      </w:r>
      <w:r w:rsidR="00480637">
        <w:rPr>
          <w:rFonts w:ascii="Arial" w:hAnsi="Arial" w:cs="Arial"/>
          <w:bCs/>
          <w:iCs/>
          <w:sz w:val="26"/>
          <w:szCs w:val="26"/>
        </w:rPr>
        <w:t>de la Quinta</w:t>
      </w:r>
      <w:r w:rsidR="00480637" w:rsidRPr="00DB04B5">
        <w:rPr>
          <w:rFonts w:ascii="Arial" w:hAnsi="Arial" w:cs="Arial"/>
          <w:bCs/>
          <w:iCs/>
          <w:sz w:val="26"/>
          <w:szCs w:val="26"/>
        </w:rPr>
        <w:t xml:space="preserve"> Sala Unitaria de Primera Instancia</w:t>
      </w:r>
      <w:r w:rsidR="00480637">
        <w:rPr>
          <w:rFonts w:ascii="Arial" w:hAnsi="Arial" w:cs="Arial"/>
          <w:bCs/>
          <w:iCs/>
          <w:sz w:val="26"/>
          <w:szCs w:val="26"/>
        </w:rPr>
        <w:t>.</w:t>
      </w:r>
    </w:p>
    <w:p w14:paraId="13200C69" w14:textId="4266F78F" w:rsidR="005D341C" w:rsidRPr="00732F69" w:rsidRDefault="00BA258A" w:rsidP="000A029E">
      <w:pPr>
        <w:widowControl w:val="0"/>
        <w:tabs>
          <w:tab w:val="left" w:pos="7938"/>
          <w:tab w:val="left" w:pos="8222"/>
        </w:tabs>
        <w:spacing w:after="240" w:line="360" w:lineRule="auto"/>
        <w:ind w:right="51" w:firstLine="851"/>
        <w:jc w:val="both"/>
        <w:rPr>
          <w:rFonts w:ascii="Arial" w:hAnsi="Arial" w:cs="Arial"/>
          <w:bCs/>
          <w:iCs/>
          <w:sz w:val="26"/>
          <w:szCs w:val="26"/>
          <w:lang w:eastAsia="es-ES"/>
        </w:rPr>
      </w:pPr>
      <w:r w:rsidRPr="00F66D81">
        <w:rPr>
          <w:rFonts w:ascii="Arial" w:hAnsi="Arial" w:cs="Arial"/>
          <w:b/>
          <w:bCs/>
          <w:sz w:val="26"/>
          <w:szCs w:val="26"/>
        </w:rPr>
        <w:t xml:space="preserve">SEGUNDO. </w:t>
      </w:r>
      <w:r w:rsidRPr="00F66D81">
        <w:rPr>
          <w:rFonts w:ascii="Arial" w:hAnsi="Arial" w:cs="Arial"/>
          <w:bCs/>
          <w:sz w:val="26"/>
          <w:szCs w:val="26"/>
        </w:rPr>
        <w:t xml:space="preserve">Los agravios hechos valer se encuentran expuestos en el </w:t>
      </w:r>
      <w:r w:rsidR="004D5E04" w:rsidRPr="00F66D81">
        <w:rPr>
          <w:rFonts w:ascii="Arial" w:hAnsi="Arial" w:cs="Arial"/>
          <w:bCs/>
          <w:sz w:val="26"/>
          <w:szCs w:val="26"/>
        </w:rPr>
        <w:t xml:space="preserve">escrito </w:t>
      </w:r>
      <w:r w:rsidRPr="00F66D81">
        <w:rPr>
          <w:rFonts w:ascii="Arial" w:hAnsi="Arial" w:cs="Arial"/>
          <w:bCs/>
          <w:sz w:val="26"/>
          <w:szCs w:val="26"/>
        </w:rPr>
        <w:t>respectivo del recurrente, y no existe necesidad de transcribirlos, al no transgredírsele derecho alguno, como tampoco se vulnera disposición expresa que imponga tal obligación</w:t>
      </w:r>
      <w:r w:rsidR="0029374B">
        <w:rPr>
          <w:rFonts w:ascii="Arial" w:hAnsi="Arial" w:cs="Arial"/>
          <w:sz w:val="26"/>
          <w:szCs w:val="26"/>
        </w:rPr>
        <w:t>.</w:t>
      </w:r>
      <w:r w:rsidR="00F370C9">
        <w:rPr>
          <w:rFonts w:ascii="Arial" w:hAnsi="Arial" w:cs="Arial"/>
          <w:sz w:val="26"/>
          <w:szCs w:val="26"/>
        </w:rPr>
        <w:t xml:space="preserve"> </w:t>
      </w:r>
      <w:r w:rsidRPr="00F66D81">
        <w:rPr>
          <w:rFonts w:ascii="Arial" w:hAnsi="Arial" w:cs="Arial"/>
          <w:sz w:val="26"/>
          <w:szCs w:val="26"/>
        </w:rPr>
        <w:t xml:space="preserve">Sirve de apoyo a la siguiente consideración la jurisprudencia VI.2o. J/129, visible a página 599, Tomo VII, abril de 1998, Novena Época del Semanario Judicial de la Federación y su Gaceta </w:t>
      </w:r>
      <w:r w:rsidR="00C4244D" w:rsidRPr="00F66D81">
        <w:rPr>
          <w:rFonts w:ascii="Arial" w:hAnsi="Arial" w:cs="Arial"/>
          <w:sz w:val="26"/>
          <w:szCs w:val="26"/>
        </w:rPr>
        <w:t>de</w:t>
      </w:r>
      <w:r w:rsidRPr="00F66D81">
        <w:rPr>
          <w:rFonts w:ascii="Arial" w:hAnsi="Arial" w:cs="Arial"/>
          <w:sz w:val="26"/>
          <w:szCs w:val="26"/>
        </w:rPr>
        <w:t xml:space="preserve"> epígrafe y </w:t>
      </w:r>
      <w:r w:rsidR="00CE3727" w:rsidRPr="00F66D81">
        <w:rPr>
          <w:rFonts w:ascii="Arial" w:hAnsi="Arial" w:cs="Arial"/>
          <w:sz w:val="26"/>
          <w:szCs w:val="26"/>
        </w:rPr>
        <w:t>contenido:</w:t>
      </w:r>
      <w:r w:rsidR="00CE3727">
        <w:rPr>
          <w:rFonts w:ascii="Arial" w:hAnsi="Arial" w:cs="Arial"/>
          <w:sz w:val="26"/>
          <w:szCs w:val="26"/>
        </w:rPr>
        <w:t xml:space="preserve"> </w:t>
      </w:r>
    </w:p>
    <w:p w14:paraId="4F88D00A" w14:textId="00609A4C" w:rsidR="00BA258A" w:rsidRDefault="00BA258A" w:rsidP="003B7173">
      <w:pPr>
        <w:pStyle w:val="NormalCenturyGothic"/>
        <w:spacing w:after="240"/>
        <w:ind w:left="851" w:right="760"/>
        <w:jc w:val="both"/>
        <w:rPr>
          <w:rFonts w:ascii="Arial" w:hAnsi="Arial" w:cs="Arial"/>
          <w:i/>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 xml:space="preserve">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w:t>
      </w:r>
      <w:r w:rsidRPr="00F66D81">
        <w:rPr>
          <w:rFonts w:ascii="Arial" w:hAnsi="Arial" w:cs="Arial"/>
          <w:i/>
        </w:rPr>
        <w:lastRenderedPageBreak/>
        <w:t>que no se le priva de la oportunidad para recurrir la resolución y alegar lo que estime pertinente para demostrar, en su ca</w:t>
      </w:r>
      <w:r w:rsidR="00E83AB6">
        <w:rPr>
          <w:rFonts w:ascii="Arial" w:hAnsi="Arial" w:cs="Arial"/>
          <w:i/>
        </w:rPr>
        <w:t>so, la ilegalidad de la misma</w:t>
      </w:r>
      <w:r w:rsidR="00CE3727">
        <w:rPr>
          <w:rFonts w:ascii="Arial" w:hAnsi="Arial" w:cs="Arial"/>
          <w:i/>
        </w:rPr>
        <w:t>.”</w:t>
      </w:r>
      <w:r w:rsidR="001F6EC4">
        <w:rPr>
          <w:rFonts w:ascii="Arial" w:hAnsi="Arial" w:cs="Arial"/>
          <w:i/>
        </w:rPr>
        <w:t xml:space="preserve">- - - - - - - - - - - - - - - - - - - -  - - - - - - - - - - - - </w:t>
      </w:r>
    </w:p>
    <w:p w14:paraId="1227E870" w14:textId="05CFFF5F" w:rsidR="0042338E" w:rsidRDefault="00BA258A" w:rsidP="00CD737E">
      <w:pPr>
        <w:spacing w:after="240" w:line="360" w:lineRule="auto"/>
        <w:ind w:firstLine="708"/>
        <w:jc w:val="both"/>
        <w:rPr>
          <w:rFonts w:ascii="Arial" w:eastAsia="Calibri" w:hAnsi="Arial" w:cs="Arial"/>
          <w:sz w:val="26"/>
          <w:szCs w:val="26"/>
        </w:rPr>
      </w:pPr>
      <w:r w:rsidRPr="0042338E">
        <w:rPr>
          <w:rFonts w:ascii="Arial" w:eastAsia="Calibri" w:hAnsi="Arial" w:cs="Arial"/>
          <w:b/>
          <w:sz w:val="26"/>
          <w:szCs w:val="26"/>
        </w:rPr>
        <w:t xml:space="preserve">TERCERO. </w:t>
      </w:r>
      <w:r w:rsidR="00D56163" w:rsidRPr="0042338E">
        <w:rPr>
          <w:rFonts w:ascii="Arial" w:eastAsia="Calibri" w:hAnsi="Arial" w:cs="Arial"/>
          <w:sz w:val="26"/>
          <w:szCs w:val="26"/>
        </w:rPr>
        <w:t xml:space="preserve">Expone </w:t>
      </w:r>
      <w:r w:rsidR="008721B7" w:rsidRPr="0042338E">
        <w:rPr>
          <w:rFonts w:ascii="Arial" w:eastAsia="Calibri" w:hAnsi="Arial" w:cs="Arial"/>
          <w:sz w:val="26"/>
          <w:szCs w:val="26"/>
        </w:rPr>
        <w:t xml:space="preserve">el </w:t>
      </w:r>
      <w:r w:rsidR="004509CE" w:rsidRPr="0042338E">
        <w:rPr>
          <w:rFonts w:ascii="Arial" w:eastAsia="Calibri" w:hAnsi="Arial" w:cs="Arial"/>
          <w:sz w:val="26"/>
          <w:szCs w:val="26"/>
        </w:rPr>
        <w:t>revisionista que</w:t>
      </w:r>
      <w:r w:rsidR="0042338E">
        <w:rPr>
          <w:rFonts w:ascii="Arial" w:eastAsia="Calibri" w:hAnsi="Arial" w:cs="Arial"/>
          <w:sz w:val="26"/>
          <w:szCs w:val="26"/>
        </w:rPr>
        <w:t xml:space="preserve"> el Magistrado de la Quinta Sala Unitaria, no estudio con exhaustividad su demanda y los hechos narrados en la misma, pues desecha su medio de defensa por ser según de notoria improcedencia, sin examinar y percatarse que de lo narrado manifestó que el procedimiento administrativo surgido en la entonces Auditoría Superior del Est</w:t>
      </w:r>
      <w:r w:rsidR="001F6EC4">
        <w:rPr>
          <w:rFonts w:ascii="Arial" w:eastAsia="Calibri" w:hAnsi="Arial" w:cs="Arial"/>
          <w:sz w:val="26"/>
          <w:szCs w:val="26"/>
        </w:rPr>
        <w:t>ado de Oaxaca, se inició por una multa notificada</w:t>
      </w:r>
      <w:r w:rsidR="0042338E">
        <w:rPr>
          <w:rFonts w:ascii="Arial" w:eastAsia="Calibri" w:hAnsi="Arial" w:cs="Arial"/>
          <w:sz w:val="26"/>
          <w:szCs w:val="26"/>
        </w:rPr>
        <w:t xml:space="preserve"> el día veintitrés de noviembre de dos mil quince, la cual combatió mediante recurso de inconformidad en la misma dependencia, registrado bajo el número ASE/REC.R/0011/2016 y de manera interna del órgano fiscalizador (ASE) bajo el número ASE/RIM/0179/2015, señala que en ningún momento fue notificado de manera legal de la resolución determinante.</w:t>
      </w:r>
    </w:p>
    <w:p w14:paraId="459124E5" w14:textId="2D750611" w:rsidR="003E5346" w:rsidRDefault="00E10CCB" w:rsidP="00CD737E">
      <w:pPr>
        <w:spacing w:after="240" w:line="360" w:lineRule="auto"/>
        <w:ind w:firstLine="708"/>
        <w:jc w:val="both"/>
        <w:rPr>
          <w:rFonts w:ascii="Arial" w:eastAsia="Calibri" w:hAnsi="Arial" w:cs="Arial"/>
          <w:sz w:val="26"/>
          <w:szCs w:val="26"/>
        </w:rPr>
      </w:pPr>
      <w:r>
        <w:rPr>
          <w:rFonts w:ascii="Arial" w:eastAsia="Calibri" w:hAnsi="Arial" w:cs="Arial"/>
          <w:sz w:val="26"/>
          <w:szCs w:val="26"/>
        </w:rPr>
        <w:t>Refiere que del</w:t>
      </w:r>
      <w:r w:rsidR="00BD53E0">
        <w:rPr>
          <w:rFonts w:ascii="Arial" w:eastAsia="Calibri" w:hAnsi="Arial" w:cs="Arial"/>
          <w:sz w:val="26"/>
          <w:szCs w:val="26"/>
        </w:rPr>
        <w:t xml:space="preserve"> acuerdo a lo anterior, se agotaron las instancia para que este Tribunal tenga amplia competencia para estudiar su demanda, de acuerdo a la ley vigente de fecha treinta y uno de diciembre de dos mil quince, “Ley de Justicia de Fiscalización y Rendición de cuentas para el Estado de Oaxaca”, en sus artículos 1, 5 y 28; por tanto, comen</w:t>
      </w:r>
      <w:r>
        <w:rPr>
          <w:rFonts w:ascii="Arial" w:eastAsia="Calibri" w:hAnsi="Arial" w:cs="Arial"/>
          <w:sz w:val="26"/>
          <w:szCs w:val="26"/>
        </w:rPr>
        <w:t>ta que la Sala no revisó de man</w:t>
      </w:r>
      <w:r w:rsidR="00BD53E0">
        <w:rPr>
          <w:rFonts w:ascii="Arial" w:eastAsia="Calibri" w:hAnsi="Arial" w:cs="Arial"/>
          <w:sz w:val="26"/>
          <w:szCs w:val="26"/>
        </w:rPr>
        <w:t xml:space="preserve">era exhaustiva su planteamiento, </w:t>
      </w:r>
      <w:r w:rsidR="004509CE" w:rsidRPr="00D82C07">
        <w:rPr>
          <w:rFonts w:ascii="Arial" w:eastAsia="Calibri" w:hAnsi="Arial" w:cs="Arial"/>
          <w:sz w:val="26"/>
          <w:szCs w:val="26"/>
        </w:rPr>
        <w:t xml:space="preserve"> </w:t>
      </w:r>
      <w:r w:rsidR="00BD53E0">
        <w:rPr>
          <w:rFonts w:ascii="Arial" w:eastAsia="Calibri" w:hAnsi="Arial" w:cs="Arial"/>
          <w:sz w:val="26"/>
          <w:szCs w:val="26"/>
        </w:rPr>
        <w:t>máxime que se limitó acotar y aplicar la ley vigente</w:t>
      </w:r>
      <w:r w:rsidR="004016DF">
        <w:rPr>
          <w:rFonts w:ascii="Arial" w:eastAsia="Calibri" w:hAnsi="Arial" w:cs="Arial"/>
          <w:sz w:val="26"/>
          <w:szCs w:val="26"/>
        </w:rPr>
        <w:t xml:space="preserve"> </w:t>
      </w:r>
      <w:r w:rsidR="00BD53E0">
        <w:rPr>
          <w:rFonts w:ascii="Arial" w:eastAsia="Calibri" w:hAnsi="Arial" w:cs="Arial"/>
          <w:sz w:val="26"/>
          <w:szCs w:val="26"/>
        </w:rPr>
        <w:t>(2018)</w:t>
      </w:r>
      <w:r w:rsidR="007B1AF7">
        <w:rPr>
          <w:rFonts w:ascii="Arial" w:eastAsia="Calibri" w:hAnsi="Arial" w:cs="Arial"/>
          <w:sz w:val="26"/>
          <w:szCs w:val="26"/>
        </w:rPr>
        <w:t>, para determinar la improcedencia y desechar su demanda, dejándolo en estado de indefensión y violando su derecho al acceso e impartición de justicia, consagrado en el artículo 17 párrafo tercero de la Constitución Política de los Estado Unidos Mexicanos.</w:t>
      </w:r>
    </w:p>
    <w:p w14:paraId="00160EC1" w14:textId="349FBB5C" w:rsidR="007B1AF7" w:rsidRDefault="00A134FB" w:rsidP="00CD737E">
      <w:pPr>
        <w:spacing w:after="240" w:line="360" w:lineRule="auto"/>
        <w:ind w:firstLine="708"/>
        <w:jc w:val="both"/>
        <w:rPr>
          <w:rFonts w:ascii="Arial" w:eastAsia="Calibri" w:hAnsi="Arial" w:cs="Arial"/>
          <w:i/>
          <w:iCs/>
          <w:sz w:val="24"/>
          <w:szCs w:val="24"/>
          <w:u w:val="single"/>
        </w:rPr>
      </w:pPr>
      <w:r>
        <w:rPr>
          <w:rFonts w:ascii="Arial" w:eastAsia="Calibri" w:hAnsi="Arial" w:cs="Arial"/>
          <w:sz w:val="26"/>
          <w:szCs w:val="26"/>
        </w:rPr>
        <w:t xml:space="preserve">Por otra parte, expone que el acta de requerimiento de pago 332721101908785, emitida por la Coordinadora de Cobro coactivo de la Secretaría de Finanzas del Poder Ejecutivo del Estado de Oaxaca, fundamenta en la página cuatro, al final lo siguiente: </w:t>
      </w:r>
      <w:r>
        <w:rPr>
          <w:rFonts w:ascii="Arial" w:eastAsia="Calibri" w:hAnsi="Arial" w:cs="Arial"/>
          <w:i/>
          <w:iCs/>
          <w:sz w:val="24"/>
          <w:szCs w:val="24"/>
        </w:rPr>
        <w:t xml:space="preserve">“para hacer del conocimiento “al contribuyente” que atento a lo previsto en el artículo 251 del Código Fiscal del Estado de Oaxaca, en relación con el artículo 136 primer párrafo de la </w:t>
      </w:r>
      <w:r>
        <w:rPr>
          <w:rFonts w:ascii="Arial" w:eastAsia="Calibri" w:hAnsi="Arial" w:cs="Arial"/>
          <w:i/>
          <w:iCs/>
          <w:sz w:val="24"/>
          <w:szCs w:val="24"/>
          <w:u w:val="single"/>
        </w:rPr>
        <w:t xml:space="preserve">LEY DE JUSTICIA ADMINISTRATIVA DEL ESTADO DE OAXACA, </w:t>
      </w:r>
      <w:r>
        <w:rPr>
          <w:rFonts w:ascii="Arial" w:eastAsia="Calibri" w:hAnsi="Arial" w:cs="Arial"/>
          <w:i/>
          <w:iCs/>
          <w:sz w:val="24"/>
          <w:szCs w:val="24"/>
        </w:rPr>
        <w:t xml:space="preserve">podrá optar por impugnar mediante un recurso de revocación o bien optar por el juicio de nulidad ante el </w:t>
      </w:r>
      <w:r>
        <w:rPr>
          <w:rFonts w:ascii="Arial" w:eastAsia="Calibri" w:hAnsi="Arial" w:cs="Arial"/>
          <w:i/>
          <w:iCs/>
          <w:sz w:val="24"/>
          <w:szCs w:val="24"/>
          <w:u w:val="single"/>
        </w:rPr>
        <w:t>TRIBUNAL DE LO CONTENCIOSO ADMINISTRATIVO Y DE CUENTAS DEL PODER JUDICIAL DEL ESTADO DE OAXACA,”</w:t>
      </w:r>
    </w:p>
    <w:p w14:paraId="6EE38140" w14:textId="75E0B91C" w:rsidR="00A134FB" w:rsidRDefault="00A95E6C" w:rsidP="00CD737E">
      <w:pPr>
        <w:spacing w:after="240" w:line="360" w:lineRule="auto"/>
        <w:ind w:firstLine="708"/>
        <w:jc w:val="both"/>
        <w:rPr>
          <w:rFonts w:ascii="Arial" w:eastAsia="Calibri" w:hAnsi="Arial" w:cs="Arial"/>
          <w:sz w:val="26"/>
          <w:szCs w:val="26"/>
        </w:rPr>
      </w:pPr>
      <w:r w:rsidRPr="00A95E6C">
        <w:rPr>
          <w:rFonts w:ascii="Arial" w:eastAsia="Calibri" w:hAnsi="Arial" w:cs="Arial"/>
          <w:sz w:val="26"/>
          <w:szCs w:val="26"/>
        </w:rPr>
        <w:lastRenderedPageBreak/>
        <w:t xml:space="preserve">Expresa que </w:t>
      </w:r>
      <w:r>
        <w:rPr>
          <w:rFonts w:ascii="Arial" w:eastAsia="Calibri" w:hAnsi="Arial" w:cs="Arial"/>
          <w:sz w:val="26"/>
          <w:szCs w:val="26"/>
        </w:rPr>
        <w:t xml:space="preserve">dicha autoridad de cobro coactivo, fundamenta su determinación en una ley distinta a la que se encuentra en vigor, pues la Ley de procedimiento y Justicia Administrativa para el Estado de Oaxaca, entró en vigor por decretó número 1464 aprobado por la LXIII Legislatura el quince de abril de dos mil dieciocho y publicada en el periódico oficial número veinticinco, décimo segunda sección del veintitrés de junio del mismo año. </w:t>
      </w:r>
    </w:p>
    <w:p w14:paraId="492A51DF" w14:textId="4C5282CB" w:rsidR="00A95E6C" w:rsidRPr="00A95E6C" w:rsidRDefault="00A95E6C" w:rsidP="00CD737E">
      <w:pPr>
        <w:spacing w:after="240" w:line="360" w:lineRule="auto"/>
        <w:ind w:firstLine="708"/>
        <w:jc w:val="both"/>
        <w:rPr>
          <w:rFonts w:ascii="Arial" w:eastAsia="Calibri" w:hAnsi="Arial" w:cs="Arial"/>
          <w:sz w:val="26"/>
          <w:szCs w:val="26"/>
        </w:rPr>
      </w:pPr>
      <w:r>
        <w:rPr>
          <w:rFonts w:ascii="Arial" w:eastAsia="Calibri" w:hAnsi="Arial" w:cs="Arial"/>
          <w:sz w:val="26"/>
          <w:szCs w:val="26"/>
        </w:rPr>
        <w:t xml:space="preserve">Por lo que señala que </w:t>
      </w:r>
      <w:r w:rsidR="00C36493">
        <w:rPr>
          <w:rFonts w:ascii="Arial" w:eastAsia="Calibri" w:hAnsi="Arial" w:cs="Arial"/>
          <w:sz w:val="26"/>
          <w:szCs w:val="26"/>
        </w:rPr>
        <w:t>la ley que aplicó es una ley distinta a la que se encontraba en vigor al momento de su emisión que fue el veintiuno de octubre de dos mil diecinueve, por lo que no es posible que su actuar lo fundamente con la ley que no esta vigente, pues dichos actos son contrarios a la ley y por tanto deviene en una ilegalidad y en una falta de fundamentación y motivación.</w:t>
      </w:r>
    </w:p>
    <w:p w14:paraId="550E7F44" w14:textId="1576924D" w:rsidR="00A052D9" w:rsidRDefault="00697D57" w:rsidP="00CD737E">
      <w:pPr>
        <w:spacing w:after="240" w:line="360" w:lineRule="auto"/>
        <w:ind w:firstLine="708"/>
        <w:jc w:val="both"/>
        <w:rPr>
          <w:rFonts w:ascii="Arial" w:hAnsi="Arial" w:cs="Arial"/>
          <w:bCs/>
          <w:sz w:val="26"/>
          <w:szCs w:val="26"/>
        </w:rPr>
      </w:pPr>
      <w:r w:rsidRPr="00A905D9">
        <w:rPr>
          <w:rFonts w:ascii="Arial" w:hAnsi="Arial" w:cs="Arial"/>
          <w:b/>
          <w:bCs/>
          <w:sz w:val="26"/>
          <w:szCs w:val="26"/>
        </w:rPr>
        <w:t xml:space="preserve">Se </w:t>
      </w:r>
      <w:r>
        <w:rPr>
          <w:rFonts w:ascii="Arial" w:hAnsi="Arial" w:cs="Arial"/>
          <w:bCs/>
          <w:sz w:val="26"/>
          <w:szCs w:val="26"/>
        </w:rPr>
        <w:t xml:space="preserve">califican como </w:t>
      </w:r>
      <w:r w:rsidRPr="001B6FC1">
        <w:rPr>
          <w:rFonts w:ascii="Arial" w:hAnsi="Arial" w:cs="Arial"/>
          <w:b/>
          <w:bCs/>
          <w:sz w:val="26"/>
          <w:szCs w:val="26"/>
        </w:rPr>
        <w:t>inoperantes</w:t>
      </w:r>
      <w:r w:rsidRPr="004C000E">
        <w:rPr>
          <w:rFonts w:ascii="Arial" w:hAnsi="Arial" w:cs="Arial"/>
          <w:bCs/>
          <w:sz w:val="26"/>
          <w:szCs w:val="26"/>
        </w:rPr>
        <w:t xml:space="preserve"> sus alegaciones</w:t>
      </w:r>
      <w:r>
        <w:rPr>
          <w:rFonts w:ascii="Arial" w:hAnsi="Arial" w:cs="Arial"/>
          <w:bCs/>
          <w:sz w:val="26"/>
          <w:szCs w:val="26"/>
        </w:rPr>
        <w:t>, al no combatir en forma alguna la determinación sustancial de la primera instancia</w:t>
      </w:r>
      <w:r w:rsidR="00746730">
        <w:rPr>
          <w:rFonts w:ascii="Arial" w:hAnsi="Arial" w:cs="Arial"/>
          <w:bCs/>
          <w:sz w:val="26"/>
          <w:szCs w:val="26"/>
        </w:rPr>
        <w:t xml:space="preserve"> en donde se </w:t>
      </w:r>
      <w:r w:rsidR="009C220F">
        <w:rPr>
          <w:rFonts w:ascii="Arial" w:hAnsi="Arial" w:cs="Arial"/>
          <w:bCs/>
          <w:sz w:val="26"/>
          <w:szCs w:val="26"/>
        </w:rPr>
        <w:t xml:space="preserve">desecha por notoriamente improcedente su demanda de nulidad, interpuesta en contra del </w:t>
      </w:r>
      <w:r w:rsidR="00127ECA">
        <w:rPr>
          <w:rFonts w:ascii="Arial" w:hAnsi="Arial" w:cs="Arial"/>
          <w:bCs/>
          <w:sz w:val="26"/>
          <w:szCs w:val="26"/>
        </w:rPr>
        <w:t xml:space="preserve">Mandamiento de Ejecución número 332721101908785, de fecha veintiuno de octubre de dos mil diecinueve, emitido por la </w:t>
      </w:r>
      <w:r w:rsidR="009C220F">
        <w:rPr>
          <w:rFonts w:ascii="Arial" w:hAnsi="Arial" w:cs="Arial"/>
          <w:bCs/>
          <w:sz w:val="26"/>
          <w:szCs w:val="26"/>
        </w:rPr>
        <w:t>Coordinadora de Cobro Coactivo de la Secretaría de Finanzas del Poder Ejecutivo del Estado de Oaxaca</w:t>
      </w:r>
      <w:r w:rsidR="003C4470">
        <w:rPr>
          <w:rFonts w:ascii="Arial" w:hAnsi="Arial" w:cs="Arial"/>
          <w:bCs/>
          <w:sz w:val="26"/>
          <w:szCs w:val="26"/>
        </w:rPr>
        <w:t xml:space="preserve">, </w:t>
      </w:r>
      <w:r w:rsidR="00E26AA1">
        <w:rPr>
          <w:rFonts w:ascii="Arial" w:hAnsi="Arial" w:cs="Arial"/>
          <w:bCs/>
          <w:sz w:val="26"/>
          <w:szCs w:val="26"/>
        </w:rPr>
        <w:t>por</w:t>
      </w:r>
      <w:r w:rsidR="003C4470">
        <w:rPr>
          <w:rFonts w:ascii="Arial" w:hAnsi="Arial" w:cs="Arial"/>
          <w:bCs/>
          <w:sz w:val="26"/>
          <w:szCs w:val="26"/>
        </w:rPr>
        <w:t xml:space="preserve">que dicho acto no </w:t>
      </w:r>
      <w:r w:rsidR="00A052D9">
        <w:rPr>
          <w:rFonts w:ascii="Arial" w:hAnsi="Arial" w:cs="Arial"/>
          <w:bCs/>
          <w:sz w:val="26"/>
          <w:szCs w:val="26"/>
        </w:rPr>
        <w:t xml:space="preserve">es </w:t>
      </w:r>
      <w:r w:rsidR="003C4470">
        <w:rPr>
          <w:rFonts w:ascii="Arial" w:hAnsi="Arial" w:cs="Arial"/>
          <w:bCs/>
          <w:sz w:val="26"/>
          <w:szCs w:val="26"/>
        </w:rPr>
        <w:t>definitivo como lo dispone el artículo 98 párrafo primero</w:t>
      </w:r>
      <w:r w:rsidR="00BC07F9">
        <w:rPr>
          <w:rFonts w:ascii="Arial" w:hAnsi="Arial" w:cs="Arial"/>
          <w:bCs/>
          <w:sz w:val="26"/>
          <w:szCs w:val="26"/>
        </w:rPr>
        <w:t>, y además por no encuadrar dentro de los supuestos previstos en los incisos a), b), c) y d) de la fracción VII del artículo 133</w:t>
      </w:r>
      <w:r w:rsidR="003C4470">
        <w:rPr>
          <w:rFonts w:ascii="Arial" w:hAnsi="Arial" w:cs="Arial"/>
          <w:bCs/>
          <w:sz w:val="26"/>
          <w:szCs w:val="26"/>
        </w:rPr>
        <w:t xml:space="preserve"> de la Ley de Procedimiento y Justicia Administr</w:t>
      </w:r>
      <w:r w:rsidR="00E26AA1">
        <w:rPr>
          <w:rFonts w:ascii="Arial" w:hAnsi="Arial" w:cs="Arial"/>
          <w:bCs/>
          <w:sz w:val="26"/>
          <w:szCs w:val="26"/>
        </w:rPr>
        <w:t xml:space="preserve">ativa para el Estado de Oaxaca. </w:t>
      </w:r>
    </w:p>
    <w:p w14:paraId="4EA1FCCE" w14:textId="14A555F9" w:rsidR="00697D57" w:rsidRPr="002B506D" w:rsidRDefault="00697D57" w:rsidP="00CD737E">
      <w:pPr>
        <w:spacing w:after="240" w:line="360" w:lineRule="auto"/>
        <w:ind w:firstLine="708"/>
        <w:jc w:val="both"/>
        <w:rPr>
          <w:rFonts w:ascii="Arial" w:eastAsia="Times New Roman" w:hAnsi="Arial"/>
          <w:color w:val="000000" w:themeColor="text1"/>
          <w:sz w:val="26"/>
          <w:szCs w:val="26"/>
        </w:rPr>
      </w:pPr>
      <w:r w:rsidRPr="006E2D79">
        <w:rPr>
          <w:rFonts w:ascii="Arial" w:hAnsi="Arial" w:cs="Arial"/>
          <w:b/>
          <w:bCs/>
          <w:color w:val="000000" w:themeColor="text1"/>
          <w:sz w:val="26"/>
          <w:szCs w:val="26"/>
        </w:rPr>
        <w:t>Sirve</w:t>
      </w:r>
      <w:r w:rsidRPr="002B506D">
        <w:rPr>
          <w:rFonts w:ascii="Arial" w:hAnsi="Arial" w:cs="Arial"/>
          <w:bCs/>
          <w:color w:val="000000" w:themeColor="text1"/>
          <w:sz w:val="26"/>
          <w:szCs w:val="26"/>
        </w:rPr>
        <w:t xml:space="prese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14:paraId="376C3743" w14:textId="6E23DA06" w:rsidR="00697D57" w:rsidRDefault="00697D57" w:rsidP="003B7173">
      <w:pPr>
        <w:spacing w:after="120"/>
        <w:ind w:left="851" w:right="900"/>
        <w:jc w:val="both"/>
        <w:rPr>
          <w:rFonts w:ascii="Arial" w:hAnsi="Arial" w:cs="Arial"/>
          <w:bCs/>
          <w:sz w:val="26"/>
          <w:szCs w:val="26"/>
        </w:rPr>
      </w:pPr>
      <w:r w:rsidRPr="001E6AE5">
        <w:rPr>
          <w:rFonts w:ascii="Arial" w:eastAsia="Times New Roman" w:hAnsi="Arial"/>
          <w:b/>
          <w:i/>
          <w:color w:val="000000" w:themeColor="text1"/>
        </w:rPr>
        <w:t xml:space="preserve">“AGRAVIOS. DEBEN DE IMPUGNAR LA ILEGALIDAD DEL FALLO RECURRIDO. </w:t>
      </w:r>
      <w:r w:rsidRPr="001E6AE5">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1E6AE5">
        <w:rPr>
          <w:rFonts w:ascii="Arial" w:eastAsia="Times New Roman" w:hAnsi="Arial"/>
          <w:i/>
          <w:color w:val="000000" w:themeColor="text1"/>
        </w:rPr>
        <w:t xml:space="preserve"> </w:t>
      </w:r>
    </w:p>
    <w:p w14:paraId="4E0051C0" w14:textId="73E73B8A" w:rsidR="0067612A" w:rsidRDefault="00267492" w:rsidP="00DB0535">
      <w:pPr>
        <w:spacing w:after="120" w:line="360" w:lineRule="auto"/>
        <w:ind w:right="51" w:firstLine="708"/>
        <w:jc w:val="both"/>
        <w:rPr>
          <w:rFonts w:ascii="Arial" w:eastAsia="Calibri" w:hAnsi="Arial" w:cs="Arial"/>
          <w:sz w:val="26"/>
          <w:szCs w:val="26"/>
        </w:rPr>
      </w:pPr>
      <w:r w:rsidRPr="00267492">
        <w:rPr>
          <w:rFonts w:ascii="Arial" w:eastAsia="Calibri" w:hAnsi="Arial" w:cs="Arial"/>
          <w:bCs/>
          <w:sz w:val="26"/>
          <w:szCs w:val="26"/>
        </w:rPr>
        <w:lastRenderedPageBreak/>
        <w:t>Además,</w:t>
      </w:r>
      <w:r>
        <w:rPr>
          <w:rFonts w:ascii="Arial" w:eastAsia="Calibri" w:hAnsi="Arial" w:cs="Arial"/>
          <w:sz w:val="26"/>
          <w:szCs w:val="26"/>
        </w:rPr>
        <w:t xml:space="preserve"> </w:t>
      </w:r>
      <w:r w:rsidR="00A72825">
        <w:rPr>
          <w:rFonts w:ascii="Arial" w:eastAsia="Calibri" w:hAnsi="Arial" w:cs="Arial"/>
          <w:sz w:val="26"/>
          <w:szCs w:val="26"/>
        </w:rPr>
        <w:t xml:space="preserve">contrario a lo que afirma el recurrente, </w:t>
      </w:r>
      <w:r w:rsidR="0067612A">
        <w:rPr>
          <w:rFonts w:ascii="Arial" w:eastAsia="Calibri" w:hAnsi="Arial" w:cs="Arial"/>
          <w:sz w:val="26"/>
          <w:szCs w:val="26"/>
        </w:rPr>
        <w:t xml:space="preserve">en ningún momento se le </w:t>
      </w:r>
      <w:r w:rsidR="00A72825">
        <w:rPr>
          <w:rFonts w:ascii="Arial" w:eastAsia="Calibri" w:hAnsi="Arial" w:cs="Arial"/>
          <w:sz w:val="26"/>
          <w:szCs w:val="26"/>
        </w:rPr>
        <w:t>está</w:t>
      </w:r>
      <w:r w:rsidR="0067612A">
        <w:rPr>
          <w:rFonts w:ascii="Arial" w:eastAsia="Calibri" w:hAnsi="Arial" w:cs="Arial"/>
          <w:sz w:val="26"/>
          <w:szCs w:val="26"/>
        </w:rPr>
        <w:t xml:space="preserve"> </w:t>
      </w:r>
      <w:r w:rsidR="00A72825">
        <w:rPr>
          <w:rFonts w:ascii="Arial" w:eastAsia="Calibri" w:hAnsi="Arial" w:cs="Arial"/>
          <w:sz w:val="26"/>
          <w:szCs w:val="26"/>
        </w:rPr>
        <w:t xml:space="preserve">violando su derecho </w:t>
      </w:r>
      <w:r w:rsidR="0067612A">
        <w:rPr>
          <w:rFonts w:ascii="Arial" w:eastAsia="Calibri" w:hAnsi="Arial" w:cs="Arial"/>
          <w:sz w:val="26"/>
          <w:szCs w:val="26"/>
        </w:rPr>
        <w:t>el acceso a la impartición de justicia</w:t>
      </w:r>
      <w:r w:rsidR="00A72825">
        <w:rPr>
          <w:rFonts w:ascii="Arial" w:eastAsia="Calibri" w:hAnsi="Arial" w:cs="Arial"/>
          <w:sz w:val="26"/>
          <w:szCs w:val="26"/>
        </w:rPr>
        <w:t>, contemplado en el artículo 17 Constitucional,</w:t>
      </w:r>
      <w:r w:rsidR="0067612A">
        <w:rPr>
          <w:rFonts w:ascii="Arial" w:eastAsia="Calibri" w:hAnsi="Arial" w:cs="Arial"/>
          <w:sz w:val="26"/>
          <w:szCs w:val="26"/>
        </w:rPr>
        <w:t xml:space="preserve"> puesto que el Magistrado de la Quinta Sala Unitaria de Primera Instancia, fundó y motivó debidamente el desechamiento de su demanda,</w:t>
      </w:r>
      <w:r w:rsidR="00A72825">
        <w:rPr>
          <w:rFonts w:ascii="Arial" w:eastAsia="Calibri" w:hAnsi="Arial" w:cs="Arial"/>
          <w:sz w:val="26"/>
          <w:szCs w:val="26"/>
        </w:rPr>
        <w:t xml:space="preserve"> </w:t>
      </w:r>
      <w:r w:rsidR="0067612A">
        <w:rPr>
          <w:rFonts w:ascii="Arial" w:eastAsia="Calibri" w:hAnsi="Arial" w:cs="Arial"/>
          <w:sz w:val="26"/>
          <w:szCs w:val="26"/>
        </w:rPr>
        <w:t>aplicando la Ley de Procedimiento y Justicia Administrativa para el Estado de Oaxaca, por ser el ordenamiento legal que se encuentra vigente al momento en que el aquí recurrente, presentó su demanda de nulidad que fue el once de diciembre de dos mil diecinueve.</w:t>
      </w:r>
    </w:p>
    <w:p w14:paraId="3792FF31" w14:textId="24B72324" w:rsidR="0067612A" w:rsidRDefault="0067612A" w:rsidP="0067612A">
      <w:pPr>
        <w:spacing w:after="120" w:line="360" w:lineRule="auto"/>
        <w:ind w:right="51" w:firstLine="708"/>
        <w:jc w:val="both"/>
        <w:rPr>
          <w:rFonts w:ascii="Arial" w:hAnsi="Arial" w:cs="Arial"/>
          <w:sz w:val="26"/>
          <w:szCs w:val="26"/>
        </w:rPr>
      </w:pPr>
      <w:r>
        <w:rPr>
          <w:rFonts w:ascii="Arial" w:eastAsia="Calibri" w:hAnsi="Arial" w:cs="Arial"/>
          <w:sz w:val="26"/>
          <w:szCs w:val="26"/>
        </w:rPr>
        <w:t xml:space="preserve">Se dice lo anterior, toda vez que el Magistrado de Primera Instancia, señaló en acuerdo de trece de diciembre de dos mil diecinueve, que esa autoridad jurisdiccional </w:t>
      </w:r>
      <w:r w:rsidRPr="00D82C07">
        <w:rPr>
          <w:rFonts w:ascii="Arial" w:eastAsia="Calibri" w:hAnsi="Arial" w:cs="Arial"/>
          <w:sz w:val="26"/>
          <w:szCs w:val="26"/>
        </w:rPr>
        <w:t>es incompetente para conocer, tramitar y resolver la demanda de nulidad planteada en sus términos</w:t>
      </w:r>
      <w:r>
        <w:rPr>
          <w:rFonts w:ascii="Arial" w:eastAsia="Calibri" w:hAnsi="Arial" w:cs="Arial"/>
          <w:sz w:val="26"/>
          <w:szCs w:val="26"/>
        </w:rPr>
        <w:t>,</w:t>
      </w:r>
      <w:r w:rsidRPr="00D82C07">
        <w:rPr>
          <w:rFonts w:ascii="Arial" w:eastAsia="Calibri" w:hAnsi="Arial" w:cs="Arial"/>
          <w:sz w:val="26"/>
          <w:szCs w:val="26"/>
        </w:rPr>
        <w:t xml:space="preserve"> </w:t>
      </w:r>
      <w:r>
        <w:rPr>
          <w:rFonts w:ascii="Arial" w:eastAsia="Calibri" w:hAnsi="Arial" w:cs="Arial"/>
          <w:sz w:val="26"/>
          <w:szCs w:val="26"/>
        </w:rPr>
        <w:t xml:space="preserve">porque el mandamiento de ejecución número 332721101908785 de fecha veintiuno de octubre de dos mil diecinueve, emitido por la Coordinadora de Cobro Coactivo de la Secretaría de Finanzas del Gobierno del Estado, </w:t>
      </w:r>
      <w:r w:rsidR="00AF75AB">
        <w:rPr>
          <w:rFonts w:ascii="Arial" w:eastAsia="Calibri" w:hAnsi="Arial" w:cs="Arial"/>
          <w:sz w:val="26"/>
          <w:szCs w:val="26"/>
        </w:rPr>
        <w:t xml:space="preserve">no es un acto definitivo, ni se encuentra dentro de los supuestos establecidos para promover el juicio contencioso administrativo; esto es, </w:t>
      </w:r>
      <w:r w:rsidRPr="00D82C07">
        <w:rPr>
          <w:rFonts w:ascii="Arial" w:eastAsia="Calibri" w:hAnsi="Arial" w:cs="Arial"/>
          <w:sz w:val="26"/>
          <w:szCs w:val="26"/>
        </w:rPr>
        <w:t xml:space="preserve">no </w:t>
      </w:r>
      <w:r w:rsidRPr="00D82C07">
        <w:rPr>
          <w:rFonts w:ascii="Arial" w:eastAsia="Calibri" w:hAnsi="Arial" w:cs="Arial"/>
          <w:sz w:val="26"/>
          <w:szCs w:val="26"/>
          <w:u w:val="single"/>
        </w:rPr>
        <w:t>alegó que el crédito fiscal se haya extinguido; el monto sea inferior al exigible; que es poseedor a título de propietario de algún bien embargado con motivo de dicho crédito fiscal; que el procedimiento no se ajuste a la ley; o que se trate de resoluciones cuya ejecución material sea de imposible reparación</w:t>
      </w:r>
      <w:r w:rsidRPr="00D82C07">
        <w:rPr>
          <w:rFonts w:ascii="Arial" w:eastAsia="Calibri" w:hAnsi="Arial" w:cs="Arial"/>
          <w:sz w:val="26"/>
          <w:szCs w:val="26"/>
        </w:rPr>
        <w:t>; por lo que al no ser ninguno de esos supuestos</w:t>
      </w:r>
      <w:r>
        <w:rPr>
          <w:rFonts w:ascii="Arial" w:eastAsia="Calibri" w:hAnsi="Arial" w:cs="Arial"/>
          <w:sz w:val="26"/>
          <w:szCs w:val="26"/>
        </w:rPr>
        <w:t>,</w:t>
      </w:r>
      <w:r w:rsidRPr="00D82C07">
        <w:rPr>
          <w:rFonts w:ascii="Arial" w:eastAsia="Calibri" w:hAnsi="Arial" w:cs="Arial"/>
          <w:sz w:val="26"/>
          <w:szCs w:val="26"/>
        </w:rPr>
        <w:t xml:space="preserve"> la nulidad </w:t>
      </w:r>
      <w:r>
        <w:rPr>
          <w:rFonts w:ascii="Arial" w:eastAsia="Calibri" w:hAnsi="Arial" w:cs="Arial"/>
          <w:sz w:val="26"/>
          <w:szCs w:val="26"/>
        </w:rPr>
        <w:t xml:space="preserve">en </w:t>
      </w:r>
      <w:r w:rsidRPr="000728B9">
        <w:rPr>
          <w:rFonts w:ascii="Arial" w:eastAsia="Calibri" w:hAnsi="Arial" w:cs="Arial"/>
          <w:sz w:val="26"/>
          <w:szCs w:val="26"/>
        </w:rPr>
        <w:t>contra del procedimiento administrativo de ejecución cuando el afectado en dicho procedimiento opte por no interponer el recurso ordinario a</w:t>
      </w:r>
      <w:r>
        <w:rPr>
          <w:rFonts w:ascii="Arial" w:eastAsia="Calibri" w:hAnsi="Arial" w:cs="Arial"/>
          <w:sz w:val="26"/>
          <w:szCs w:val="26"/>
        </w:rPr>
        <w:t xml:space="preserve">nte las autoridades competentes, únicamente </w:t>
      </w:r>
      <w:r w:rsidRPr="00D82C07">
        <w:rPr>
          <w:rFonts w:ascii="Arial" w:eastAsia="Calibri" w:hAnsi="Arial" w:cs="Arial"/>
          <w:sz w:val="26"/>
          <w:szCs w:val="26"/>
        </w:rPr>
        <w:t>puede solicitarse contra la resolución que apruebe el remate</w:t>
      </w:r>
      <w:r>
        <w:rPr>
          <w:rFonts w:ascii="Arial" w:eastAsia="Calibri" w:hAnsi="Arial" w:cs="Arial"/>
          <w:sz w:val="26"/>
          <w:szCs w:val="26"/>
        </w:rPr>
        <w:t>; esto es, contra la resolución que ponga fin al procedimiento,</w:t>
      </w:r>
      <w:r w:rsidRPr="00D82C07">
        <w:rPr>
          <w:rFonts w:ascii="Arial" w:eastAsia="Calibri" w:hAnsi="Arial" w:cs="Arial"/>
          <w:sz w:val="26"/>
          <w:szCs w:val="26"/>
        </w:rPr>
        <w:t xml:space="preserve"> </w:t>
      </w:r>
      <w:r>
        <w:rPr>
          <w:rFonts w:ascii="Arial" w:eastAsia="Calibri" w:hAnsi="Arial" w:cs="Arial"/>
          <w:sz w:val="26"/>
          <w:szCs w:val="26"/>
        </w:rPr>
        <w:t xml:space="preserve">actualizándose así </w:t>
      </w:r>
      <w:r w:rsidRPr="00D82C07">
        <w:rPr>
          <w:rFonts w:ascii="Arial" w:eastAsia="Calibri" w:hAnsi="Arial" w:cs="Arial"/>
          <w:sz w:val="26"/>
          <w:szCs w:val="26"/>
        </w:rPr>
        <w:t xml:space="preserve">la causal de improcedencia prevista en el artículo </w:t>
      </w:r>
      <w:r w:rsidRPr="00941AB0">
        <w:rPr>
          <w:rFonts w:ascii="Arial" w:eastAsia="Calibri" w:hAnsi="Arial" w:cs="Arial"/>
          <w:sz w:val="26"/>
          <w:szCs w:val="26"/>
        </w:rPr>
        <w:t>161, fracción X, en relación con el diverso 98 primer párrafo de la Ley de Justicia Administrativa para el Estado de Oaxaca.</w:t>
      </w:r>
    </w:p>
    <w:p w14:paraId="0383CD6A" w14:textId="63E4F638" w:rsidR="0067612A" w:rsidRDefault="00977E49" w:rsidP="00DB0535">
      <w:pPr>
        <w:spacing w:after="120" w:line="360" w:lineRule="auto"/>
        <w:ind w:right="51" w:firstLine="708"/>
        <w:jc w:val="both"/>
        <w:rPr>
          <w:rFonts w:ascii="Arial" w:eastAsia="Calibri" w:hAnsi="Arial" w:cs="Arial"/>
          <w:sz w:val="26"/>
          <w:szCs w:val="26"/>
        </w:rPr>
      </w:pPr>
      <w:r>
        <w:rPr>
          <w:rFonts w:ascii="Arial" w:eastAsia="Calibri" w:hAnsi="Arial" w:cs="Arial"/>
          <w:sz w:val="26"/>
          <w:szCs w:val="26"/>
        </w:rPr>
        <w:t xml:space="preserve">Finalmente, </w:t>
      </w:r>
      <w:r w:rsidR="00267492">
        <w:rPr>
          <w:rFonts w:ascii="Arial" w:eastAsia="Calibri" w:hAnsi="Arial" w:cs="Arial"/>
          <w:sz w:val="26"/>
          <w:szCs w:val="26"/>
        </w:rPr>
        <w:t>si bien es la autoridad demandada quien en el acto impugnado refiere contra</w:t>
      </w:r>
      <w:r>
        <w:rPr>
          <w:rFonts w:ascii="Arial" w:eastAsia="Calibri" w:hAnsi="Arial" w:cs="Arial"/>
          <w:sz w:val="26"/>
          <w:szCs w:val="26"/>
        </w:rPr>
        <w:t xml:space="preserve"> del mandamiento de ejecución número </w:t>
      </w:r>
      <w:r w:rsidR="00F16E65">
        <w:rPr>
          <w:rFonts w:ascii="Arial" w:hAnsi="Arial" w:cs="Arial"/>
          <w:sz w:val="24"/>
          <w:szCs w:val="24"/>
        </w:rPr>
        <w:t>***********</w:t>
      </w:r>
      <w:r w:rsidR="00F16E65">
        <w:rPr>
          <w:rFonts w:ascii="Arial" w:hAnsi="Arial" w:cs="Arial"/>
          <w:sz w:val="24"/>
          <w:szCs w:val="24"/>
        </w:rPr>
        <w:t xml:space="preserve"> </w:t>
      </w:r>
      <w:r>
        <w:rPr>
          <w:rFonts w:ascii="Arial" w:eastAsia="Calibri" w:hAnsi="Arial" w:cs="Arial"/>
          <w:sz w:val="26"/>
          <w:szCs w:val="26"/>
        </w:rPr>
        <w:t>de fecha veintiuno de octubre de dos mil diecinueve</w:t>
      </w:r>
      <w:r w:rsidR="00267492">
        <w:rPr>
          <w:rFonts w:ascii="Arial" w:eastAsia="Calibri" w:hAnsi="Arial" w:cs="Arial"/>
          <w:sz w:val="26"/>
          <w:szCs w:val="26"/>
        </w:rPr>
        <w:t>, puede acudir ante este Tribunal independientemente de que se haya fundado en la Ley de Justicia Administrativa para el Estado de Oaxaca, que no se encontraba vigente al momento de emitir el acto impugnado;</w:t>
      </w:r>
      <w:r>
        <w:rPr>
          <w:rFonts w:ascii="Arial" w:eastAsia="Calibri" w:hAnsi="Arial" w:cs="Arial"/>
          <w:sz w:val="26"/>
          <w:szCs w:val="26"/>
        </w:rPr>
        <w:t xml:space="preserve"> por las </w:t>
      </w:r>
      <w:r>
        <w:rPr>
          <w:rFonts w:ascii="Arial" w:eastAsia="Calibri" w:hAnsi="Arial" w:cs="Arial"/>
          <w:sz w:val="26"/>
          <w:szCs w:val="26"/>
        </w:rPr>
        <w:lastRenderedPageBreak/>
        <w:t>razones asentadas por el Magistrado de Primera Instancia y en esta resolución, dicha demanda resulta improcedente.</w:t>
      </w:r>
    </w:p>
    <w:p w14:paraId="00C814A3" w14:textId="2F771EED" w:rsidR="006F3709" w:rsidRDefault="00C0185C" w:rsidP="0026736F">
      <w:pPr>
        <w:spacing w:after="120" w:line="360" w:lineRule="auto"/>
        <w:ind w:right="51" w:firstLine="708"/>
        <w:jc w:val="both"/>
        <w:rPr>
          <w:rFonts w:ascii="Arial" w:eastAsia="Calibri" w:hAnsi="Arial" w:cs="Arial"/>
          <w:sz w:val="26"/>
          <w:szCs w:val="26"/>
        </w:rPr>
      </w:pPr>
      <w:r w:rsidRPr="006F3709">
        <w:rPr>
          <w:rFonts w:ascii="Arial" w:eastAsia="Calibri" w:hAnsi="Arial" w:cs="Arial"/>
          <w:bCs/>
          <w:sz w:val="26"/>
          <w:szCs w:val="26"/>
        </w:rPr>
        <w:t>En</w:t>
      </w:r>
      <w:r>
        <w:rPr>
          <w:rFonts w:ascii="Arial" w:eastAsia="Calibri" w:hAnsi="Arial" w:cs="Arial"/>
          <w:sz w:val="26"/>
          <w:szCs w:val="26"/>
        </w:rPr>
        <w:t xml:space="preserve"> </w:t>
      </w:r>
      <w:r w:rsidR="006F3709">
        <w:rPr>
          <w:rFonts w:ascii="Arial" w:eastAsia="Calibri" w:hAnsi="Arial" w:cs="Arial"/>
          <w:sz w:val="26"/>
          <w:szCs w:val="26"/>
        </w:rPr>
        <w:t>consecuencia,</w:t>
      </w:r>
      <w:r w:rsidR="00C1015F">
        <w:rPr>
          <w:rFonts w:ascii="Arial" w:eastAsia="Calibri" w:hAnsi="Arial" w:cs="Arial"/>
          <w:sz w:val="26"/>
          <w:szCs w:val="26"/>
        </w:rPr>
        <w:t xml:space="preserve"> </w:t>
      </w:r>
      <w:r w:rsidR="00642CAD" w:rsidRPr="00D82C07">
        <w:rPr>
          <w:rFonts w:ascii="Arial" w:eastAsia="Calibri" w:hAnsi="Arial" w:cs="Arial"/>
          <w:sz w:val="26"/>
          <w:szCs w:val="26"/>
        </w:rPr>
        <w:t xml:space="preserve">se </w:t>
      </w:r>
      <w:r w:rsidR="00642CAD" w:rsidRPr="00D82C07">
        <w:rPr>
          <w:rFonts w:ascii="Arial" w:eastAsia="Calibri" w:hAnsi="Arial" w:cs="Arial"/>
          <w:b/>
          <w:sz w:val="26"/>
          <w:szCs w:val="26"/>
          <w:u w:val="single"/>
        </w:rPr>
        <w:t>confirma</w:t>
      </w:r>
      <w:r w:rsidR="00077661">
        <w:rPr>
          <w:rFonts w:ascii="Arial" w:eastAsia="Calibri" w:hAnsi="Arial" w:cs="Arial"/>
          <w:b/>
          <w:sz w:val="26"/>
          <w:szCs w:val="26"/>
          <w:u w:val="single"/>
        </w:rPr>
        <w:t xml:space="preserve"> </w:t>
      </w:r>
      <w:r w:rsidR="00077661" w:rsidRPr="00077661">
        <w:rPr>
          <w:rFonts w:ascii="Arial" w:eastAsia="Calibri" w:hAnsi="Arial" w:cs="Arial"/>
          <w:sz w:val="26"/>
          <w:szCs w:val="26"/>
        </w:rPr>
        <w:t>el acuerdo recurrido</w:t>
      </w:r>
      <w:r w:rsidR="006F3709">
        <w:rPr>
          <w:rFonts w:ascii="Arial" w:eastAsia="Calibri" w:hAnsi="Arial" w:cs="Arial"/>
          <w:sz w:val="26"/>
          <w:szCs w:val="26"/>
        </w:rPr>
        <w:t xml:space="preserve">; por consiguiente, </w:t>
      </w:r>
      <w:r w:rsidR="00D56163" w:rsidRPr="00D82C07">
        <w:rPr>
          <w:rFonts w:ascii="Arial" w:eastAsia="Calibri" w:hAnsi="Arial" w:cs="Arial"/>
          <w:sz w:val="26"/>
          <w:szCs w:val="26"/>
        </w:rPr>
        <w:t>co</w:t>
      </w:r>
      <w:r w:rsidR="00995D70">
        <w:rPr>
          <w:rFonts w:ascii="Arial" w:eastAsia="Calibri" w:hAnsi="Arial" w:cs="Arial"/>
          <w:sz w:val="26"/>
          <w:szCs w:val="26"/>
        </w:rPr>
        <w:t>n fundamento en los artículos 237 y 23</w:t>
      </w:r>
      <w:r w:rsidR="00D56163" w:rsidRPr="00D82C07">
        <w:rPr>
          <w:rFonts w:ascii="Arial" w:eastAsia="Calibri" w:hAnsi="Arial" w:cs="Arial"/>
          <w:sz w:val="26"/>
          <w:szCs w:val="26"/>
        </w:rPr>
        <w:t xml:space="preserve">8 de la Ley de </w:t>
      </w:r>
      <w:r w:rsidR="006F3709">
        <w:rPr>
          <w:rFonts w:ascii="Arial" w:eastAsia="Calibri" w:hAnsi="Arial" w:cs="Arial"/>
          <w:sz w:val="26"/>
          <w:szCs w:val="26"/>
        </w:rPr>
        <w:t xml:space="preserve">Procedimiento y </w:t>
      </w:r>
      <w:r w:rsidR="00D56163" w:rsidRPr="00D82C07">
        <w:rPr>
          <w:rFonts w:ascii="Arial" w:eastAsia="Calibri" w:hAnsi="Arial" w:cs="Arial"/>
          <w:sz w:val="26"/>
          <w:szCs w:val="26"/>
        </w:rPr>
        <w:t>Justicia Administrativa para el Estado, se</w:t>
      </w:r>
      <w:r w:rsidR="006F3709">
        <w:rPr>
          <w:rFonts w:ascii="Arial" w:eastAsia="Calibri" w:hAnsi="Arial" w:cs="Arial"/>
          <w:sz w:val="26"/>
          <w:szCs w:val="26"/>
        </w:rPr>
        <w:t>:</w:t>
      </w:r>
    </w:p>
    <w:p w14:paraId="4AC2DA1B" w14:textId="28A2F10B" w:rsidR="006F3709" w:rsidRDefault="00D56163" w:rsidP="006F3709">
      <w:pPr>
        <w:spacing w:after="120" w:line="360" w:lineRule="auto"/>
        <w:ind w:right="51"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r w:rsidR="00732F69">
        <w:rPr>
          <w:rFonts w:ascii="Arial" w:eastAsia="Calibri" w:hAnsi="Arial" w:cs="Arial"/>
          <w:b/>
          <w:sz w:val="26"/>
          <w:szCs w:val="26"/>
        </w:rPr>
        <w:t>:</w:t>
      </w:r>
    </w:p>
    <w:p w14:paraId="1DFBB93A" w14:textId="5CFDBA70" w:rsidR="006F3709" w:rsidRDefault="00BD71F1" w:rsidP="0026736F">
      <w:pPr>
        <w:spacing w:after="120" w:line="360" w:lineRule="auto"/>
        <w:ind w:right="51" w:firstLine="708"/>
        <w:jc w:val="both"/>
        <w:rPr>
          <w:rFonts w:ascii="Arial" w:eastAsia="Calibri" w:hAnsi="Arial" w:cs="Arial"/>
          <w:sz w:val="26"/>
          <w:szCs w:val="26"/>
        </w:rPr>
      </w:pPr>
      <w:r>
        <w:rPr>
          <w:rFonts w:ascii="Arial" w:eastAsia="Calibri" w:hAnsi="Arial" w:cs="Arial"/>
          <w:sz w:val="26"/>
          <w:szCs w:val="26"/>
        </w:rPr>
        <w:t xml:space="preserve"> </w:t>
      </w:r>
      <w:r w:rsidR="00D56163" w:rsidRPr="00D82C07">
        <w:rPr>
          <w:rFonts w:ascii="Arial" w:eastAsia="Calibri" w:hAnsi="Arial" w:cs="Arial"/>
          <w:b/>
          <w:sz w:val="26"/>
          <w:szCs w:val="26"/>
        </w:rPr>
        <w:t>PRIMERO</w:t>
      </w:r>
      <w:r w:rsidR="00D56163" w:rsidRPr="00D82C07">
        <w:rPr>
          <w:rFonts w:ascii="Arial" w:eastAsia="Calibri" w:hAnsi="Arial" w:cs="Arial"/>
          <w:sz w:val="26"/>
          <w:szCs w:val="26"/>
        </w:rPr>
        <w:t xml:space="preserve">. </w:t>
      </w:r>
      <w:r w:rsidRPr="00D82C07">
        <w:rPr>
          <w:rFonts w:ascii="Arial" w:eastAsia="Calibri" w:hAnsi="Arial" w:cs="Arial"/>
          <w:b/>
          <w:sz w:val="26"/>
          <w:szCs w:val="26"/>
        </w:rPr>
        <w:t xml:space="preserve">SE CONFIRMA </w:t>
      </w:r>
      <w:r w:rsidR="00995D70">
        <w:rPr>
          <w:rFonts w:ascii="Arial" w:eastAsia="Calibri" w:hAnsi="Arial" w:cs="Arial"/>
          <w:sz w:val="26"/>
          <w:szCs w:val="26"/>
        </w:rPr>
        <w:t xml:space="preserve">el acuerdo de fecha </w:t>
      </w:r>
      <w:r w:rsidR="006F3709">
        <w:rPr>
          <w:rFonts w:ascii="Arial" w:eastAsia="Calibri" w:hAnsi="Arial" w:cs="Arial"/>
          <w:sz w:val="26"/>
          <w:szCs w:val="26"/>
        </w:rPr>
        <w:t xml:space="preserve">trece de diciembre </w:t>
      </w:r>
      <w:r w:rsidR="00995D70">
        <w:rPr>
          <w:rFonts w:ascii="Arial" w:eastAsia="Calibri" w:hAnsi="Arial" w:cs="Arial"/>
          <w:sz w:val="26"/>
          <w:szCs w:val="26"/>
        </w:rPr>
        <w:t>de dos mil diecinueve</w:t>
      </w:r>
      <w:r w:rsidR="00D56163" w:rsidRPr="00D82C07">
        <w:rPr>
          <w:rFonts w:ascii="Arial" w:eastAsia="Calibri" w:hAnsi="Arial" w:cs="Arial"/>
          <w:sz w:val="26"/>
          <w:szCs w:val="26"/>
        </w:rPr>
        <w:t xml:space="preserve">, por las razones expuestas en el considerando que antecede. </w:t>
      </w:r>
    </w:p>
    <w:p w14:paraId="09775110" w14:textId="26ABD143" w:rsidR="006F3709" w:rsidRDefault="00BA258A" w:rsidP="0026736F">
      <w:pPr>
        <w:spacing w:after="120" w:line="360" w:lineRule="auto"/>
        <w:ind w:right="51"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00C4244D" w:rsidRPr="00D82C07">
        <w:rPr>
          <w:rFonts w:ascii="Arial" w:hAnsi="Arial" w:cs="Arial"/>
          <w:b/>
          <w:sz w:val="26"/>
          <w:szCs w:val="26"/>
        </w:rPr>
        <w:t xml:space="preserve"> NOTIFÍQUESE y </w:t>
      </w:r>
      <w:r w:rsidRPr="00D82C07">
        <w:rPr>
          <w:rFonts w:ascii="Arial" w:hAnsi="Arial" w:cs="Arial"/>
          <w:b/>
          <w:sz w:val="26"/>
          <w:szCs w:val="26"/>
        </w:rPr>
        <w:t>CÚMPLASE,</w:t>
      </w:r>
      <w:r w:rsidRPr="00D82C07">
        <w:rPr>
          <w:rFonts w:ascii="Arial" w:hAnsi="Arial" w:cs="Arial"/>
          <w:sz w:val="26"/>
          <w:szCs w:val="26"/>
        </w:rPr>
        <w:t xml:space="preserve"> con copia certificada de la presente resolución, vuelvan las constancias remitidas a la </w:t>
      </w:r>
      <w:r w:rsidR="00155A2C">
        <w:rPr>
          <w:rFonts w:ascii="Arial" w:hAnsi="Arial" w:cs="Arial"/>
          <w:sz w:val="26"/>
          <w:szCs w:val="26"/>
        </w:rPr>
        <w:t>Quinta</w:t>
      </w:r>
      <w:r w:rsidR="000904A5" w:rsidRPr="00D82C07">
        <w:rPr>
          <w:rFonts w:ascii="Arial" w:hAnsi="Arial" w:cs="Arial"/>
          <w:sz w:val="26"/>
          <w:szCs w:val="26"/>
        </w:rPr>
        <w:t xml:space="preserve"> </w:t>
      </w:r>
      <w:r w:rsidRPr="00D82C07">
        <w:rPr>
          <w:rFonts w:ascii="Arial" w:hAnsi="Arial" w:cs="Arial"/>
          <w:sz w:val="26"/>
          <w:szCs w:val="26"/>
        </w:rPr>
        <w:t>Sala Unitaria de Primera Instancia, y en su oportunidad archívese el cuaderno de revisión como concluido</w:t>
      </w:r>
      <w:r w:rsidR="006F3709">
        <w:rPr>
          <w:rFonts w:ascii="Arial" w:hAnsi="Arial" w:cs="Arial"/>
          <w:sz w:val="26"/>
          <w:szCs w:val="26"/>
        </w:rPr>
        <w:t>.</w:t>
      </w:r>
    </w:p>
    <w:p w14:paraId="11FC8365" w14:textId="77777777" w:rsidR="003B7173" w:rsidRDefault="003B7173" w:rsidP="003B7173">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1F497E7A" w14:textId="77777777" w:rsidR="003B7173" w:rsidRDefault="003B7173" w:rsidP="003B7173">
      <w:pPr>
        <w:tabs>
          <w:tab w:val="left" w:pos="1680"/>
          <w:tab w:val="center" w:pos="4277"/>
        </w:tabs>
        <w:rPr>
          <w:rFonts w:ascii="Arial" w:hAnsi="Arial" w:cs="Arial"/>
          <w:sz w:val="26"/>
          <w:szCs w:val="26"/>
        </w:rPr>
      </w:pPr>
    </w:p>
    <w:p w14:paraId="67B28F60" w14:textId="77777777" w:rsidR="003B7173" w:rsidRDefault="003B7173" w:rsidP="003B7173">
      <w:pPr>
        <w:tabs>
          <w:tab w:val="left" w:pos="1680"/>
          <w:tab w:val="center" w:pos="4277"/>
        </w:tabs>
        <w:spacing w:line="240" w:lineRule="auto"/>
        <w:rPr>
          <w:rFonts w:ascii="Arial" w:hAnsi="Arial" w:cs="Arial"/>
          <w:sz w:val="26"/>
          <w:szCs w:val="26"/>
        </w:rPr>
      </w:pPr>
    </w:p>
    <w:p w14:paraId="48335447" w14:textId="77777777" w:rsidR="003B7173" w:rsidRDefault="003B7173" w:rsidP="003B7173">
      <w:pPr>
        <w:tabs>
          <w:tab w:val="left" w:pos="1680"/>
          <w:tab w:val="center" w:pos="4277"/>
        </w:tabs>
        <w:spacing w:line="240" w:lineRule="auto"/>
        <w:jc w:val="center"/>
        <w:rPr>
          <w:rFonts w:ascii="Arial" w:hAnsi="Arial" w:cs="Arial"/>
          <w:sz w:val="26"/>
          <w:szCs w:val="26"/>
        </w:rPr>
      </w:pPr>
    </w:p>
    <w:p w14:paraId="7435120A" w14:textId="77777777" w:rsidR="003B7173" w:rsidRDefault="003B7173" w:rsidP="003B7173">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3301F934" w14:textId="77777777" w:rsidR="003B7173" w:rsidRDefault="003B7173" w:rsidP="003B7173">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6DC20532" w14:textId="77777777" w:rsidR="003B7173" w:rsidRDefault="003B7173" w:rsidP="003B7173">
      <w:pPr>
        <w:spacing w:after="0" w:line="360" w:lineRule="auto"/>
        <w:jc w:val="center"/>
        <w:rPr>
          <w:rFonts w:ascii="Arial" w:hAnsi="Arial" w:cs="Arial"/>
          <w:sz w:val="26"/>
          <w:szCs w:val="26"/>
        </w:rPr>
      </w:pPr>
    </w:p>
    <w:p w14:paraId="474E500A" w14:textId="77777777" w:rsidR="003B7173" w:rsidRDefault="003B7173" w:rsidP="003B7173">
      <w:pPr>
        <w:spacing w:after="0" w:line="360" w:lineRule="auto"/>
        <w:rPr>
          <w:rFonts w:ascii="Arial" w:hAnsi="Arial" w:cs="Arial"/>
          <w:sz w:val="26"/>
          <w:szCs w:val="26"/>
        </w:rPr>
      </w:pPr>
    </w:p>
    <w:p w14:paraId="226179A9" w14:textId="77777777" w:rsidR="003B7173" w:rsidRDefault="003B7173" w:rsidP="003B7173">
      <w:pPr>
        <w:spacing w:after="0" w:line="360" w:lineRule="auto"/>
        <w:jc w:val="center"/>
        <w:rPr>
          <w:rFonts w:ascii="Arial" w:hAnsi="Arial" w:cs="Arial"/>
          <w:sz w:val="26"/>
          <w:szCs w:val="26"/>
        </w:rPr>
      </w:pPr>
    </w:p>
    <w:p w14:paraId="58DF0A43" w14:textId="77777777" w:rsidR="003B7173" w:rsidRDefault="003B7173" w:rsidP="003B7173">
      <w:pPr>
        <w:spacing w:after="0" w:line="360" w:lineRule="auto"/>
        <w:rPr>
          <w:rFonts w:ascii="Arial" w:hAnsi="Arial" w:cs="Arial"/>
          <w:sz w:val="26"/>
          <w:szCs w:val="26"/>
        </w:rPr>
      </w:pPr>
    </w:p>
    <w:p w14:paraId="7F997EC2" w14:textId="77777777" w:rsidR="003B7173" w:rsidRDefault="003B7173" w:rsidP="003B7173">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3A85E9E4" w14:textId="77777777" w:rsidR="003B7173" w:rsidRDefault="003B7173" w:rsidP="003B7173">
      <w:pPr>
        <w:tabs>
          <w:tab w:val="center" w:pos="4135"/>
          <w:tab w:val="left" w:pos="7515"/>
        </w:tabs>
        <w:spacing w:after="0" w:line="360" w:lineRule="auto"/>
        <w:rPr>
          <w:rFonts w:ascii="Arial" w:hAnsi="Arial" w:cs="Arial"/>
          <w:sz w:val="26"/>
          <w:szCs w:val="26"/>
        </w:rPr>
      </w:pPr>
    </w:p>
    <w:p w14:paraId="3E6AA64C" w14:textId="77777777" w:rsidR="003B7173" w:rsidRDefault="003B7173" w:rsidP="003B7173">
      <w:pPr>
        <w:tabs>
          <w:tab w:val="center" w:pos="4135"/>
          <w:tab w:val="left" w:pos="7515"/>
        </w:tabs>
        <w:spacing w:after="0" w:line="360" w:lineRule="auto"/>
        <w:jc w:val="center"/>
        <w:rPr>
          <w:rFonts w:ascii="Arial" w:hAnsi="Arial" w:cs="Arial"/>
          <w:sz w:val="26"/>
          <w:szCs w:val="26"/>
        </w:rPr>
      </w:pPr>
    </w:p>
    <w:p w14:paraId="1C7A7C9D" w14:textId="77777777" w:rsidR="003B7173" w:rsidRDefault="003B7173" w:rsidP="003B7173">
      <w:pPr>
        <w:tabs>
          <w:tab w:val="center" w:pos="4135"/>
          <w:tab w:val="left" w:pos="7515"/>
        </w:tabs>
        <w:spacing w:after="0" w:line="360" w:lineRule="auto"/>
        <w:jc w:val="center"/>
        <w:rPr>
          <w:rFonts w:ascii="Arial" w:hAnsi="Arial" w:cs="Arial"/>
          <w:sz w:val="26"/>
          <w:szCs w:val="26"/>
        </w:rPr>
      </w:pPr>
    </w:p>
    <w:p w14:paraId="220B660F" w14:textId="77777777" w:rsidR="003B7173" w:rsidRDefault="003B7173" w:rsidP="003B7173">
      <w:pPr>
        <w:tabs>
          <w:tab w:val="center" w:pos="4135"/>
          <w:tab w:val="left" w:pos="7515"/>
        </w:tabs>
        <w:spacing w:after="0" w:line="360" w:lineRule="auto"/>
        <w:jc w:val="center"/>
        <w:rPr>
          <w:rFonts w:ascii="Arial" w:hAnsi="Arial" w:cs="Arial"/>
          <w:sz w:val="26"/>
          <w:szCs w:val="26"/>
        </w:rPr>
      </w:pPr>
    </w:p>
    <w:p w14:paraId="2A570AD1" w14:textId="77777777" w:rsidR="003B7173" w:rsidRDefault="003B7173" w:rsidP="003B7173">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6846C4B2" w14:textId="77777777" w:rsidR="003B7173" w:rsidRDefault="003B7173" w:rsidP="003B7173">
      <w:pPr>
        <w:tabs>
          <w:tab w:val="center" w:pos="4135"/>
          <w:tab w:val="left" w:pos="7515"/>
        </w:tabs>
        <w:spacing w:after="0" w:line="360" w:lineRule="auto"/>
        <w:rPr>
          <w:rFonts w:ascii="Arial" w:hAnsi="Arial" w:cs="Arial"/>
          <w:sz w:val="26"/>
          <w:szCs w:val="26"/>
        </w:rPr>
      </w:pPr>
    </w:p>
    <w:p w14:paraId="7DF4D985" w14:textId="77777777" w:rsidR="003B7173" w:rsidRDefault="003B7173" w:rsidP="003B7173">
      <w:pPr>
        <w:tabs>
          <w:tab w:val="center" w:pos="4135"/>
          <w:tab w:val="left" w:pos="7515"/>
        </w:tabs>
        <w:spacing w:line="360" w:lineRule="auto"/>
        <w:jc w:val="center"/>
        <w:rPr>
          <w:rFonts w:ascii="Arial" w:hAnsi="Arial" w:cs="Arial"/>
          <w:sz w:val="26"/>
          <w:szCs w:val="26"/>
        </w:rPr>
      </w:pPr>
    </w:p>
    <w:p w14:paraId="69CA77E4" w14:textId="77777777" w:rsidR="003B7173" w:rsidRDefault="003B7173" w:rsidP="003B7173">
      <w:pPr>
        <w:tabs>
          <w:tab w:val="center" w:pos="4135"/>
          <w:tab w:val="left" w:pos="7515"/>
        </w:tabs>
        <w:spacing w:after="0" w:line="360" w:lineRule="auto"/>
        <w:rPr>
          <w:rFonts w:ascii="Arial" w:hAnsi="Arial" w:cs="Arial"/>
          <w:sz w:val="26"/>
          <w:szCs w:val="26"/>
        </w:rPr>
      </w:pPr>
    </w:p>
    <w:p w14:paraId="17665C11" w14:textId="77777777" w:rsidR="003B7173" w:rsidRDefault="003B7173" w:rsidP="003B7173">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105827CF" w14:textId="589C86E2" w:rsidR="006E2D79" w:rsidRPr="003B7173" w:rsidRDefault="003B7173" w:rsidP="003B7173">
      <w:pPr>
        <w:jc w:val="center"/>
        <w:rPr>
          <w:sz w:val="26"/>
          <w:szCs w:val="26"/>
        </w:rPr>
      </w:pPr>
      <w:r>
        <w:rPr>
          <w:rFonts w:ascii="Arial" w:hAnsi="Arial" w:cs="Arial"/>
          <w:sz w:val="26"/>
          <w:szCs w:val="26"/>
        </w:rPr>
        <w:t>SECRETARIO GENERAL DE ACUERDOS</w:t>
      </w:r>
    </w:p>
    <w:sectPr w:rsidR="006E2D79" w:rsidRPr="003B7173" w:rsidSect="003B7173">
      <w:headerReference w:type="even" r:id="rId8"/>
      <w:headerReference w:type="default" r:id="rId9"/>
      <w:footerReference w:type="even" r:id="rId10"/>
      <w:headerReference w:type="firs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A7BB25" w14:textId="77777777" w:rsidR="003E3887" w:rsidRDefault="003E3887">
      <w:pPr>
        <w:spacing w:after="0" w:line="240" w:lineRule="auto"/>
      </w:pPr>
      <w:r>
        <w:separator/>
      </w:r>
    </w:p>
  </w:endnote>
  <w:endnote w:type="continuationSeparator" w:id="0">
    <w:p w14:paraId="709458BB" w14:textId="77777777" w:rsidR="003E3887" w:rsidRDefault="003E3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51981" w14:textId="77777777" w:rsidR="00A80DC8" w:rsidRDefault="00A80DC8">
    <w:pPr>
      <w:pStyle w:val="Piedep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F16E65">
      <w:rPr>
        <w:caps/>
        <w:noProof/>
        <w:color w:val="4F81BD" w:themeColor="accent1"/>
      </w:rPr>
      <w:t>2</w:t>
    </w:r>
    <w:r>
      <w:rPr>
        <w:caps/>
        <w:color w:val="4F81BD" w:themeColor="accent1"/>
      </w:rPr>
      <w:fldChar w:fldCharType="end"/>
    </w:r>
  </w:p>
  <w:p w14:paraId="1FE04461" w14:textId="77777777" w:rsidR="00A80DC8" w:rsidRDefault="00A80D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9CACE2" w14:textId="77777777" w:rsidR="003E3887" w:rsidRDefault="003E3887">
      <w:pPr>
        <w:spacing w:after="0" w:line="240" w:lineRule="auto"/>
      </w:pPr>
      <w:r>
        <w:separator/>
      </w:r>
    </w:p>
  </w:footnote>
  <w:footnote w:type="continuationSeparator" w:id="0">
    <w:p w14:paraId="47A5FDFB" w14:textId="77777777" w:rsidR="003E3887" w:rsidRDefault="003E38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29896" w14:textId="73E0C34A" w:rsidR="002A6EF0" w:rsidRDefault="003E3887">
    <w:pPr>
      <w:pStyle w:val="Encabezado"/>
      <w:jc w:val="center"/>
    </w:pPr>
    <w:r>
      <w:rPr>
        <w:noProof/>
      </w:rPr>
      <w:pict w14:anchorId="10B0EE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066938"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p w14:paraId="6734A727"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524F1" w14:textId="5D12BC6E" w:rsidR="003B7173" w:rsidRDefault="003E3887">
    <w:pPr>
      <w:pStyle w:val="Encabezado"/>
      <w:jc w:val="center"/>
    </w:pPr>
    <w:sdt>
      <w:sdtPr>
        <w:id w:val="-1574118385"/>
        <w:docPartObj>
          <w:docPartGallery w:val="Page Numbers (Top of Page)"/>
          <w:docPartUnique/>
        </w:docPartObj>
      </w:sdtPr>
      <w:sdtEndPr/>
      <w:sdtContent>
        <w:r>
          <w:rPr>
            <w:noProof/>
          </w:rPr>
          <w:pict w14:anchorId="6FB2B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066939"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3B7173">
          <w:fldChar w:fldCharType="begin"/>
        </w:r>
        <w:r w:rsidR="003B7173">
          <w:instrText>PAGE   \* MERGEFORMAT</w:instrText>
        </w:r>
        <w:r w:rsidR="003B7173">
          <w:fldChar w:fldCharType="separate"/>
        </w:r>
        <w:r w:rsidR="00F16E65" w:rsidRPr="00F16E65">
          <w:rPr>
            <w:noProof/>
            <w:lang w:val="es-ES"/>
          </w:rPr>
          <w:t>1</w:t>
        </w:r>
        <w:r w:rsidR="003B7173">
          <w:fldChar w:fldCharType="end"/>
        </w:r>
      </w:sdtContent>
    </w:sdt>
  </w:p>
  <w:p w14:paraId="352783D8" w14:textId="32D3B97A" w:rsidR="00655BA3" w:rsidRDefault="00F16E65" w:rsidP="00927607">
    <w:pPr>
      <w:pStyle w:val="Encabezado"/>
      <w:tabs>
        <w:tab w:val="left" w:pos="142"/>
      </w:tabs>
      <w:ind w:left="284"/>
    </w:pPr>
    <w:r>
      <w:rPr>
        <w:noProof/>
      </w:rPr>
      <mc:AlternateContent>
        <mc:Choice Requires="wps">
          <w:drawing>
            <wp:anchor distT="45720" distB="45720" distL="114300" distR="114300" simplePos="0" relativeHeight="251664384" behindDoc="0" locked="0" layoutInCell="1" allowOverlap="1" wp14:anchorId="2C6F470E" wp14:editId="711A784D">
              <wp:simplePos x="0" y="0"/>
              <wp:positionH relativeFrom="column">
                <wp:posOffset>-1479598</wp:posOffset>
              </wp:positionH>
              <wp:positionV relativeFrom="paragraph">
                <wp:posOffset>5576608</wp:posOffset>
              </wp:positionV>
              <wp:extent cx="1180465" cy="729615"/>
              <wp:effectExtent l="0" t="0" r="19685" b="1333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729615"/>
                      </a:xfrm>
                      <a:prstGeom prst="rect">
                        <a:avLst/>
                      </a:prstGeom>
                      <a:solidFill>
                        <a:srgbClr val="FFFFFF"/>
                      </a:solidFill>
                      <a:ln w="9525">
                        <a:solidFill>
                          <a:srgbClr val="000000"/>
                        </a:solidFill>
                        <a:miter lim="800000"/>
                        <a:headEnd/>
                        <a:tailEnd/>
                      </a:ln>
                    </wps:spPr>
                    <wps:txbx>
                      <w:txbxContent>
                        <w:p w14:paraId="60BAD049" w14:textId="78F8F788" w:rsidR="00F16E65" w:rsidRDefault="00F16E65" w:rsidP="00F16E65">
                          <w:pPr>
                            <w:jc w:val="both"/>
                          </w:pPr>
                          <w:r w:rsidRPr="00F16E65">
                            <w:rPr>
                              <w:sz w:val="16"/>
                              <w:szCs w:val="16"/>
                            </w:rPr>
                            <w:t>Los datos personales están protegidos por el art.116 de la LGTAIP y el art.56 de la LTAIPEO</w:t>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6F470E" id="_x0000_t202" coordsize="21600,21600" o:spt="202" path="m,l,21600r21600,l21600,xe">
              <v:stroke joinstyle="miter"/>
              <v:path gradientshapeok="t" o:connecttype="rect"/>
            </v:shapetype>
            <v:shape id="Cuadro de texto 2" o:spid="_x0000_s1026" type="#_x0000_t202" style="position:absolute;left:0;text-align:left;margin-left:-116.5pt;margin-top:439.1pt;width:92.95pt;height:57.4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">
              <v:textbox>
                <w:txbxContent>
                  <w:p w14:paraId="60BAD049" w14:textId="78F8F788" w:rsidR="00F16E65" w:rsidRDefault="00F16E65" w:rsidP="00F16E65">
                    <w:pPr>
                      <w:jc w:val="both"/>
                    </w:pPr>
                    <w:r w:rsidRPr="00F16E65">
                      <w:rPr>
                        <w:sz w:val="16"/>
                        <w:szCs w:val="16"/>
                      </w:rPr>
                      <w:t>Los datos personales están protegidos por el art.116 de la LGTAIP y el art.56 de la LTAIPEO</w:t>
                    </w:r>
                    <w:r>
                      <w:t xml:space="preserve">. </w:t>
                    </w:r>
                  </w:p>
                </w:txbxContent>
              </v:textbox>
              <w10:wrap type="square"/>
            </v:shape>
          </w:pict>
        </mc:Fallback>
      </mc:AlternateContent>
    </w:r>
    <w:r w:rsidR="003B7173">
      <w:rPr>
        <w:noProof/>
        <w:lang w:eastAsia="es-MX"/>
      </w:rPr>
      <mc:AlternateContent>
        <mc:Choice Requires="wpg">
          <w:drawing>
            <wp:anchor distT="0" distB="0" distL="114300" distR="114300" simplePos="0" relativeHeight="251659264" behindDoc="0" locked="0" layoutInCell="1" allowOverlap="1" wp14:anchorId="3C4A1A65" wp14:editId="50BCD20E">
              <wp:simplePos x="0" y="0"/>
              <wp:positionH relativeFrom="margin">
                <wp:posOffset>-1478280</wp:posOffset>
              </wp:positionH>
              <wp:positionV relativeFrom="page">
                <wp:posOffset>5187315</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79FC30" id="Grupo 3" o:spid="_x0000_s1026" style="position:absolute;margin-left:-116.4pt;margin-top:408.45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721254" w14:textId="61F889C7" w:rsidR="003B7173" w:rsidRDefault="003E3887">
    <w:pPr>
      <w:pStyle w:val="Encabezado"/>
    </w:pPr>
    <w:r>
      <w:rPr>
        <w:noProof/>
      </w:rPr>
      <w:pict w14:anchorId="16CA8F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8066937"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7A5"/>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6AAD"/>
    <w:rsid w:val="00037443"/>
    <w:rsid w:val="00037843"/>
    <w:rsid w:val="00037C6A"/>
    <w:rsid w:val="00040C69"/>
    <w:rsid w:val="000419E9"/>
    <w:rsid w:val="00041EAA"/>
    <w:rsid w:val="00042473"/>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20CD"/>
    <w:rsid w:val="00062802"/>
    <w:rsid w:val="00062BE3"/>
    <w:rsid w:val="00064FD9"/>
    <w:rsid w:val="00067B5A"/>
    <w:rsid w:val="00070777"/>
    <w:rsid w:val="00070AA4"/>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10E0"/>
    <w:rsid w:val="00091B93"/>
    <w:rsid w:val="000939DB"/>
    <w:rsid w:val="00093C95"/>
    <w:rsid w:val="00094EB2"/>
    <w:rsid w:val="00095419"/>
    <w:rsid w:val="000964DE"/>
    <w:rsid w:val="00096CE1"/>
    <w:rsid w:val="000A029E"/>
    <w:rsid w:val="000A0E5E"/>
    <w:rsid w:val="000A12C0"/>
    <w:rsid w:val="000A1491"/>
    <w:rsid w:val="000A17DF"/>
    <w:rsid w:val="000A200A"/>
    <w:rsid w:val="000A2550"/>
    <w:rsid w:val="000A27AC"/>
    <w:rsid w:val="000A335C"/>
    <w:rsid w:val="000A33F5"/>
    <w:rsid w:val="000A5540"/>
    <w:rsid w:val="000A578F"/>
    <w:rsid w:val="000A5D36"/>
    <w:rsid w:val="000A5FA8"/>
    <w:rsid w:val="000A6C87"/>
    <w:rsid w:val="000A733C"/>
    <w:rsid w:val="000B0351"/>
    <w:rsid w:val="000B03B9"/>
    <w:rsid w:val="000B0431"/>
    <w:rsid w:val="000B1A06"/>
    <w:rsid w:val="000B1F22"/>
    <w:rsid w:val="000B2866"/>
    <w:rsid w:val="000B31B3"/>
    <w:rsid w:val="000B35EE"/>
    <w:rsid w:val="000B36E5"/>
    <w:rsid w:val="000B39C8"/>
    <w:rsid w:val="000B3B3B"/>
    <w:rsid w:val="000B40FA"/>
    <w:rsid w:val="000B584E"/>
    <w:rsid w:val="000B5EC8"/>
    <w:rsid w:val="000B5FE3"/>
    <w:rsid w:val="000B674B"/>
    <w:rsid w:val="000B6EF2"/>
    <w:rsid w:val="000B71FE"/>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6E87"/>
    <w:rsid w:val="000D7314"/>
    <w:rsid w:val="000D7B89"/>
    <w:rsid w:val="000D7C8C"/>
    <w:rsid w:val="000E1E0D"/>
    <w:rsid w:val="000E343A"/>
    <w:rsid w:val="000E3FF4"/>
    <w:rsid w:val="000E40FD"/>
    <w:rsid w:val="000E4AC8"/>
    <w:rsid w:val="000E5501"/>
    <w:rsid w:val="000E5766"/>
    <w:rsid w:val="000E5B3C"/>
    <w:rsid w:val="000E5B66"/>
    <w:rsid w:val="000E6642"/>
    <w:rsid w:val="000E74F5"/>
    <w:rsid w:val="000E7DB2"/>
    <w:rsid w:val="000F0D7B"/>
    <w:rsid w:val="000F2020"/>
    <w:rsid w:val="000F2949"/>
    <w:rsid w:val="000F2B5A"/>
    <w:rsid w:val="000F2D32"/>
    <w:rsid w:val="000F4347"/>
    <w:rsid w:val="000F50E8"/>
    <w:rsid w:val="000F54B0"/>
    <w:rsid w:val="000F5DE0"/>
    <w:rsid w:val="000F62C3"/>
    <w:rsid w:val="000F75AF"/>
    <w:rsid w:val="000F77DE"/>
    <w:rsid w:val="001002F5"/>
    <w:rsid w:val="001019F2"/>
    <w:rsid w:val="00102AFD"/>
    <w:rsid w:val="00104298"/>
    <w:rsid w:val="0010644A"/>
    <w:rsid w:val="0010719A"/>
    <w:rsid w:val="001108F3"/>
    <w:rsid w:val="00110B09"/>
    <w:rsid w:val="00110C32"/>
    <w:rsid w:val="00111BFC"/>
    <w:rsid w:val="00111CBB"/>
    <w:rsid w:val="0011210D"/>
    <w:rsid w:val="00112765"/>
    <w:rsid w:val="00112BF7"/>
    <w:rsid w:val="00113361"/>
    <w:rsid w:val="00113A46"/>
    <w:rsid w:val="00114602"/>
    <w:rsid w:val="00114AC5"/>
    <w:rsid w:val="001162E0"/>
    <w:rsid w:val="00116579"/>
    <w:rsid w:val="0011786C"/>
    <w:rsid w:val="00121DE8"/>
    <w:rsid w:val="00122F5E"/>
    <w:rsid w:val="001237B4"/>
    <w:rsid w:val="001239B6"/>
    <w:rsid w:val="001244EC"/>
    <w:rsid w:val="00126EEE"/>
    <w:rsid w:val="00126F80"/>
    <w:rsid w:val="00127248"/>
    <w:rsid w:val="00127B1F"/>
    <w:rsid w:val="00127C05"/>
    <w:rsid w:val="00127ECA"/>
    <w:rsid w:val="00130500"/>
    <w:rsid w:val="0013065F"/>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351E"/>
    <w:rsid w:val="00153BE4"/>
    <w:rsid w:val="001542BE"/>
    <w:rsid w:val="00154490"/>
    <w:rsid w:val="00155A2C"/>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54BD"/>
    <w:rsid w:val="00186701"/>
    <w:rsid w:val="00186FB3"/>
    <w:rsid w:val="0018765B"/>
    <w:rsid w:val="00192287"/>
    <w:rsid w:val="001923AE"/>
    <w:rsid w:val="001924B2"/>
    <w:rsid w:val="00193379"/>
    <w:rsid w:val="00194B7B"/>
    <w:rsid w:val="00194F86"/>
    <w:rsid w:val="001951A3"/>
    <w:rsid w:val="00195583"/>
    <w:rsid w:val="001A0449"/>
    <w:rsid w:val="001A0745"/>
    <w:rsid w:val="001A1302"/>
    <w:rsid w:val="001A16CC"/>
    <w:rsid w:val="001A18E1"/>
    <w:rsid w:val="001A2144"/>
    <w:rsid w:val="001A3755"/>
    <w:rsid w:val="001A4127"/>
    <w:rsid w:val="001A4E1C"/>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3CE3"/>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3D72"/>
    <w:rsid w:val="001F5050"/>
    <w:rsid w:val="001F625A"/>
    <w:rsid w:val="001F6B28"/>
    <w:rsid w:val="001F6C56"/>
    <w:rsid w:val="001F6EC4"/>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305"/>
    <w:rsid w:val="0022341D"/>
    <w:rsid w:val="0022360E"/>
    <w:rsid w:val="00223F75"/>
    <w:rsid w:val="002241C1"/>
    <w:rsid w:val="00224412"/>
    <w:rsid w:val="002246DF"/>
    <w:rsid w:val="002248E9"/>
    <w:rsid w:val="00225069"/>
    <w:rsid w:val="00227445"/>
    <w:rsid w:val="00227471"/>
    <w:rsid w:val="00230D10"/>
    <w:rsid w:val="0023417B"/>
    <w:rsid w:val="00234617"/>
    <w:rsid w:val="002350A1"/>
    <w:rsid w:val="002369EA"/>
    <w:rsid w:val="002371FF"/>
    <w:rsid w:val="00237D5A"/>
    <w:rsid w:val="00237DC2"/>
    <w:rsid w:val="00240C99"/>
    <w:rsid w:val="0024189D"/>
    <w:rsid w:val="00241BC3"/>
    <w:rsid w:val="00241C7D"/>
    <w:rsid w:val="00242699"/>
    <w:rsid w:val="002434A0"/>
    <w:rsid w:val="002437EB"/>
    <w:rsid w:val="00243E9B"/>
    <w:rsid w:val="0024401A"/>
    <w:rsid w:val="002441E3"/>
    <w:rsid w:val="0024497C"/>
    <w:rsid w:val="002449D8"/>
    <w:rsid w:val="002450A8"/>
    <w:rsid w:val="0024549A"/>
    <w:rsid w:val="002458C0"/>
    <w:rsid w:val="00245F41"/>
    <w:rsid w:val="002466CD"/>
    <w:rsid w:val="00246915"/>
    <w:rsid w:val="002476CF"/>
    <w:rsid w:val="00247875"/>
    <w:rsid w:val="00247D11"/>
    <w:rsid w:val="00247E15"/>
    <w:rsid w:val="00247ECF"/>
    <w:rsid w:val="00250E2D"/>
    <w:rsid w:val="00252528"/>
    <w:rsid w:val="002530F3"/>
    <w:rsid w:val="00253130"/>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6736F"/>
    <w:rsid w:val="00267492"/>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5B3A"/>
    <w:rsid w:val="00285C95"/>
    <w:rsid w:val="00286C13"/>
    <w:rsid w:val="00286D80"/>
    <w:rsid w:val="00287888"/>
    <w:rsid w:val="00291333"/>
    <w:rsid w:val="00291341"/>
    <w:rsid w:val="002926B1"/>
    <w:rsid w:val="00292CA5"/>
    <w:rsid w:val="0029374B"/>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3BA3"/>
    <w:rsid w:val="002B4040"/>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4B90"/>
    <w:rsid w:val="002E5953"/>
    <w:rsid w:val="002E5971"/>
    <w:rsid w:val="002E5EAB"/>
    <w:rsid w:val="002E6032"/>
    <w:rsid w:val="002E60D4"/>
    <w:rsid w:val="002E773F"/>
    <w:rsid w:val="002E791E"/>
    <w:rsid w:val="002F19AF"/>
    <w:rsid w:val="002F1B7B"/>
    <w:rsid w:val="002F1C6A"/>
    <w:rsid w:val="002F1FCB"/>
    <w:rsid w:val="002F282F"/>
    <w:rsid w:val="002F32F4"/>
    <w:rsid w:val="002F3B18"/>
    <w:rsid w:val="002F3DC5"/>
    <w:rsid w:val="002F4F72"/>
    <w:rsid w:val="002F511C"/>
    <w:rsid w:val="002F5E12"/>
    <w:rsid w:val="002F67C7"/>
    <w:rsid w:val="002F7173"/>
    <w:rsid w:val="002F7484"/>
    <w:rsid w:val="002F77C3"/>
    <w:rsid w:val="00301CB4"/>
    <w:rsid w:val="00302960"/>
    <w:rsid w:val="0030330D"/>
    <w:rsid w:val="00304999"/>
    <w:rsid w:val="00304F25"/>
    <w:rsid w:val="003056B2"/>
    <w:rsid w:val="00305D48"/>
    <w:rsid w:val="00306F1D"/>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366"/>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C53"/>
    <w:rsid w:val="00346754"/>
    <w:rsid w:val="00347FD3"/>
    <w:rsid w:val="0035006A"/>
    <w:rsid w:val="0035028C"/>
    <w:rsid w:val="003509B6"/>
    <w:rsid w:val="00350B13"/>
    <w:rsid w:val="003526C7"/>
    <w:rsid w:val="00352CC2"/>
    <w:rsid w:val="00352DE7"/>
    <w:rsid w:val="0035300A"/>
    <w:rsid w:val="0035347E"/>
    <w:rsid w:val="00355E72"/>
    <w:rsid w:val="0035659D"/>
    <w:rsid w:val="003611E4"/>
    <w:rsid w:val="0036133D"/>
    <w:rsid w:val="00361938"/>
    <w:rsid w:val="003625FB"/>
    <w:rsid w:val="003633B9"/>
    <w:rsid w:val="003636DE"/>
    <w:rsid w:val="003646B9"/>
    <w:rsid w:val="003652C6"/>
    <w:rsid w:val="003654A6"/>
    <w:rsid w:val="003660A9"/>
    <w:rsid w:val="00366829"/>
    <w:rsid w:val="003668C0"/>
    <w:rsid w:val="0036710E"/>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6262"/>
    <w:rsid w:val="003B0033"/>
    <w:rsid w:val="003B0A5E"/>
    <w:rsid w:val="003B0AA1"/>
    <w:rsid w:val="003B0AB6"/>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173"/>
    <w:rsid w:val="003B79F9"/>
    <w:rsid w:val="003C0293"/>
    <w:rsid w:val="003C0DF1"/>
    <w:rsid w:val="003C1936"/>
    <w:rsid w:val="003C32DC"/>
    <w:rsid w:val="003C32FC"/>
    <w:rsid w:val="003C42AD"/>
    <w:rsid w:val="003C4470"/>
    <w:rsid w:val="003C4C9F"/>
    <w:rsid w:val="003C5D9D"/>
    <w:rsid w:val="003C7036"/>
    <w:rsid w:val="003C7781"/>
    <w:rsid w:val="003C7FA5"/>
    <w:rsid w:val="003D0C96"/>
    <w:rsid w:val="003D1CAA"/>
    <w:rsid w:val="003D4395"/>
    <w:rsid w:val="003D474C"/>
    <w:rsid w:val="003D5BAD"/>
    <w:rsid w:val="003D5F20"/>
    <w:rsid w:val="003D6E19"/>
    <w:rsid w:val="003D791B"/>
    <w:rsid w:val="003D7E33"/>
    <w:rsid w:val="003E0C30"/>
    <w:rsid w:val="003E0F2A"/>
    <w:rsid w:val="003E1CD9"/>
    <w:rsid w:val="003E2CF8"/>
    <w:rsid w:val="003E35FB"/>
    <w:rsid w:val="003E3887"/>
    <w:rsid w:val="003E3999"/>
    <w:rsid w:val="003E43BE"/>
    <w:rsid w:val="003E4A4E"/>
    <w:rsid w:val="003E504F"/>
    <w:rsid w:val="003E5346"/>
    <w:rsid w:val="003E5B98"/>
    <w:rsid w:val="003E62FB"/>
    <w:rsid w:val="003E6A41"/>
    <w:rsid w:val="003E7801"/>
    <w:rsid w:val="003F0AF5"/>
    <w:rsid w:val="003F14E4"/>
    <w:rsid w:val="003F1FC5"/>
    <w:rsid w:val="003F3E65"/>
    <w:rsid w:val="003F4833"/>
    <w:rsid w:val="003F4B68"/>
    <w:rsid w:val="003F532D"/>
    <w:rsid w:val="003F7A40"/>
    <w:rsid w:val="004003E7"/>
    <w:rsid w:val="00400CE8"/>
    <w:rsid w:val="004016D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07D"/>
    <w:rsid w:val="00411707"/>
    <w:rsid w:val="0041258E"/>
    <w:rsid w:val="00412C2F"/>
    <w:rsid w:val="0041486D"/>
    <w:rsid w:val="00415924"/>
    <w:rsid w:val="004165A7"/>
    <w:rsid w:val="00417B7B"/>
    <w:rsid w:val="004211BE"/>
    <w:rsid w:val="0042338E"/>
    <w:rsid w:val="00423C26"/>
    <w:rsid w:val="00423E43"/>
    <w:rsid w:val="00424839"/>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3487"/>
    <w:rsid w:val="0044467E"/>
    <w:rsid w:val="0044496C"/>
    <w:rsid w:val="00444F46"/>
    <w:rsid w:val="004468EC"/>
    <w:rsid w:val="00446A05"/>
    <w:rsid w:val="00446B69"/>
    <w:rsid w:val="004502C5"/>
    <w:rsid w:val="004509CE"/>
    <w:rsid w:val="004515BE"/>
    <w:rsid w:val="00452B43"/>
    <w:rsid w:val="004557F7"/>
    <w:rsid w:val="00455A62"/>
    <w:rsid w:val="00456294"/>
    <w:rsid w:val="00457778"/>
    <w:rsid w:val="00457FE0"/>
    <w:rsid w:val="00461033"/>
    <w:rsid w:val="00461308"/>
    <w:rsid w:val="00461FB3"/>
    <w:rsid w:val="0046279F"/>
    <w:rsid w:val="00463325"/>
    <w:rsid w:val="00463D48"/>
    <w:rsid w:val="00464148"/>
    <w:rsid w:val="00464F06"/>
    <w:rsid w:val="004668E6"/>
    <w:rsid w:val="004673D5"/>
    <w:rsid w:val="0047274B"/>
    <w:rsid w:val="00472B3D"/>
    <w:rsid w:val="00472D90"/>
    <w:rsid w:val="00473EB5"/>
    <w:rsid w:val="0047647A"/>
    <w:rsid w:val="004771E5"/>
    <w:rsid w:val="00477357"/>
    <w:rsid w:val="00477E07"/>
    <w:rsid w:val="00480637"/>
    <w:rsid w:val="00480A69"/>
    <w:rsid w:val="004813E0"/>
    <w:rsid w:val="00484AE9"/>
    <w:rsid w:val="00485508"/>
    <w:rsid w:val="0048659E"/>
    <w:rsid w:val="00486775"/>
    <w:rsid w:val="004929E7"/>
    <w:rsid w:val="0049318A"/>
    <w:rsid w:val="00493A5B"/>
    <w:rsid w:val="00494F0A"/>
    <w:rsid w:val="00495547"/>
    <w:rsid w:val="004961AD"/>
    <w:rsid w:val="00496339"/>
    <w:rsid w:val="00496C40"/>
    <w:rsid w:val="00497059"/>
    <w:rsid w:val="00497082"/>
    <w:rsid w:val="004A1A63"/>
    <w:rsid w:val="004A2326"/>
    <w:rsid w:val="004A2A39"/>
    <w:rsid w:val="004A319F"/>
    <w:rsid w:val="004A32F1"/>
    <w:rsid w:val="004A363B"/>
    <w:rsid w:val="004A36A8"/>
    <w:rsid w:val="004A5F3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0E6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E15"/>
    <w:rsid w:val="004E4A63"/>
    <w:rsid w:val="004E531A"/>
    <w:rsid w:val="004E6061"/>
    <w:rsid w:val="004E6502"/>
    <w:rsid w:val="004E744E"/>
    <w:rsid w:val="004F026D"/>
    <w:rsid w:val="004F0402"/>
    <w:rsid w:val="004F07B7"/>
    <w:rsid w:val="004F12C9"/>
    <w:rsid w:val="004F1B13"/>
    <w:rsid w:val="004F28AC"/>
    <w:rsid w:val="004F2A92"/>
    <w:rsid w:val="004F2E7C"/>
    <w:rsid w:val="004F421C"/>
    <w:rsid w:val="004F4289"/>
    <w:rsid w:val="004F48BF"/>
    <w:rsid w:val="004F5821"/>
    <w:rsid w:val="004F674E"/>
    <w:rsid w:val="004F6C74"/>
    <w:rsid w:val="005001E5"/>
    <w:rsid w:val="00500A0B"/>
    <w:rsid w:val="00500C4C"/>
    <w:rsid w:val="005016CA"/>
    <w:rsid w:val="00502177"/>
    <w:rsid w:val="0050345B"/>
    <w:rsid w:val="005063B6"/>
    <w:rsid w:val="00506A1C"/>
    <w:rsid w:val="0050734D"/>
    <w:rsid w:val="00510956"/>
    <w:rsid w:val="00510F23"/>
    <w:rsid w:val="0051133B"/>
    <w:rsid w:val="005115C3"/>
    <w:rsid w:val="00515288"/>
    <w:rsid w:val="00515B21"/>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E56"/>
    <w:rsid w:val="00533B21"/>
    <w:rsid w:val="00533D34"/>
    <w:rsid w:val="00533EE1"/>
    <w:rsid w:val="00534D86"/>
    <w:rsid w:val="0053715D"/>
    <w:rsid w:val="00537700"/>
    <w:rsid w:val="00537DB4"/>
    <w:rsid w:val="00540317"/>
    <w:rsid w:val="0054049A"/>
    <w:rsid w:val="00541B18"/>
    <w:rsid w:val="00541D68"/>
    <w:rsid w:val="00542646"/>
    <w:rsid w:val="00543994"/>
    <w:rsid w:val="00543C2D"/>
    <w:rsid w:val="0054479C"/>
    <w:rsid w:val="00544E43"/>
    <w:rsid w:val="00547361"/>
    <w:rsid w:val="00547737"/>
    <w:rsid w:val="00547A16"/>
    <w:rsid w:val="005522CE"/>
    <w:rsid w:val="00552ACC"/>
    <w:rsid w:val="00553082"/>
    <w:rsid w:val="00553578"/>
    <w:rsid w:val="0055538E"/>
    <w:rsid w:val="0055560D"/>
    <w:rsid w:val="0055566D"/>
    <w:rsid w:val="005558DD"/>
    <w:rsid w:val="00555A41"/>
    <w:rsid w:val="00556D72"/>
    <w:rsid w:val="00557727"/>
    <w:rsid w:val="00557C7D"/>
    <w:rsid w:val="00557EEB"/>
    <w:rsid w:val="00560145"/>
    <w:rsid w:val="0056061C"/>
    <w:rsid w:val="005609AA"/>
    <w:rsid w:val="00561AFE"/>
    <w:rsid w:val="0056210B"/>
    <w:rsid w:val="00562D03"/>
    <w:rsid w:val="005632DA"/>
    <w:rsid w:val="00563692"/>
    <w:rsid w:val="00563B9C"/>
    <w:rsid w:val="00564488"/>
    <w:rsid w:val="00567CCF"/>
    <w:rsid w:val="00570608"/>
    <w:rsid w:val="005707BD"/>
    <w:rsid w:val="00570A3B"/>
    <w:rsid w:val="0057187A"/>
    <w:rsid w:val="005720EB"/>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194D"/>
    <w:rsid w:val="005C21B5"/>
    <w:rsid w:val="005C3179"/>
    <w:rsid w:val="005C464F"/>
    <w:rsid w:val="005C5B71"/>
    <w:rsid w:val="005C639C"/>
    <w:rsid w:val="005C7062"/>
    <w:rsid w:val="005C714B"/>
    <w:rsid w:val="005C795A"/>
    <w:rsid w:val="005D2CDE"/>
    <w:rsid w:val="005D341C"/>
    <w:rsid w:val="005D3A26"/>
    <w:rsid w:val="005D4EDA"/>
    <w:rsid w:val="005D65FC"/>
    <w:rsid w:val="005D6747"/>
    <w:rsid w:val="005D6918"/>
    <w:rsid w:val="005E08EE"/>
    <w:rsid w:val="005E3A57"/>
    <w:rsid w:val="005E3BA2"/>
    <w:rsid w:val="005E40A8"/>
    <w:rsid w:val="005E5F15"/>
    <w:rsid w:val="005F1394"/>
    <w:rsid w:val="005F156F"/>
    <w:rsid w:val="005F1C5A"/>
    <w:rsid w:val="005F1D9F"/>
    <w:rsid w:val="005F2179"/>
    <w:rsid w:val="005F2E7D"/>
    <w:rsid w:val="005F45C2"/>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066"/>
    <w:rsid w:val="006427D9"/>
    <w:rsid w:val="00642BAE"/>
    <w:rsid w:val="00642CAD"/>
    <w:rsid w:val="00643498"/>
    <w:rsid w:val="00643D25"/>
    <w:rsid w:val="00644D3E"/>
    <w:rsid w:val="00645AB9"/>
    <w:rsid w:val="00645E2A"/>
    <w:rsid w:val="006460CB"/>
    <w:rsid w:val="00646267"/>
    <w:rsid w:val="00646D5C"/>
    <w:rsid w:val="00646DD7"/>
    <w:rsid w:val="006473BA"/>
    <w:rsid w:val="00647D90"/>
    <w:rsid w:val="006502D1"/>
    <w:rsid w:val="006504FE"/>
    <w:rsid w:val="00651275"/>
    <w:rsid w:val="00654244"/>
    <w:rsid w:val="006546B6"/>
    <w:rsid w:val="006547BB"/>
    <w:rsid w:val="006555CA"/>
    <w:rsid w:val="00655A03"/>
    <w:rsid w:val="00655BA3"/>
    <w:rsid w:val="006560E3"/>
    <w:rsid w:val="006564ED"/>
    <w:rsid w:val="00656C6E"/>
    <w:rsid w:val="0066116D"/>
    <w:rsid w:val="00663F47"/>
    <w:rsid w:val="00664AC4"/>
    <w:rsid w:val="00664FB0"/>
    <w:rsid w:val="0066505B"/>
    <w:rsid w:val="00665ACE"/>
    <w:rsid w:val="006671D4"/>
    <w:rsid w:val="0066750D"/>
    <w:rsid w:val="00667F2F"/>
    <w:rsid w:val="00671338"/>
    <w:rsid w:val="00672CE0"/>
    <w:rsid w:val="00672F8D"/>
    <w:rsid w:val="006730DE"/>
    <w:rsid w:val="006730F3"/>
    <w:rsid w:val="00673B33"/>
    <w:rsid w:val="006747AB"/>
    <w:rsid w:val="0067612A"/>
    <w:rsid w:val="00676465"/>
    <w:rsid w:val="006775C4"/>
    <w:rsid w:val="0068056E"/>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97D57"/>
    <w:rsid w:val="006A07C1"/>
    <w:rsid w:val="006A136B"/>
    <w:rsid w:val="006A19D5"/>
    <w:rsid w:val="006A28FD"/>
    <w:rsid w:val="006A326C"/>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3FF8"/>
    <w:rsid w:val="006D428F"/>
    <w:rsid w:val="006D54E1"/>
    <w:rsid w:val="006D5A11"/>
    <w:rsid w:val="006D668F"/>
    <w:rsid w:val="006E0406"/>
    <w:rsid w:val="006E09D6"/>
    <w:rsid w:val="006E1695"/>
    <w:rsid w:val="006E197B"/>
    <w:rsid w:val="006E1AC8"/>
    <w:rsid w:val="006E22C9"/>
    <w:rsid w:val="006E2B27"/>
    <w:rsid w:val="006E2D79"/>
    <w:rsid w:val="006E58AF"/>
    <w:rsid w:val="006E698C"/>
    <w:rsid w:val="006E6A36"/>
    <w:rsid w:val="006E7F21"/>
    <w:rsid w:val="006F0329"/>
    <w:rsid w:val="006F0771"/>
    <w:rsid w:val="006F0913"/>
    <w:rsid w:val="006F2412"/>
    <w:rsid w:val="006F3230"/>
    <w:rsid w:val="006F3709"/>
    <w:rsid w:val="006F3FE0"/>
    <w:rsid w:val="006F462B"/>
    <w:rsid w:val="006F6131"/>
    <w:rsid w:val="006F650D"/>
    <w:rsid w:val="006F68C0"/>
    <w:rsid w:val="006F68E5"/>
    <w:rsid w:val="00700013"/>
    <w:rsid w:val="00701329"/>
    <w:rsid w:val="007017F0"/>
    <w:rsid w:val="00702862"/>
    <w:rsid w:val="007037DD"/>
    <w:rsid w:val="00703AE1"/>
    <w:rsid w:val="00703B2F"/>
    <w:rsid w:val="0070428E"/>
    <w:rsid w:val="007042B5"/>
    <w:rsid w:val="00704634"/>
    <w:rsid w:val="00705D6A"/>
    <w:rsid w:val="00705E84"/>
    <w:rsid w:val="00706144"/>
    <w:rsid w:val="007063E6"/>
    <w:rsid w:val="00707031"/>
    <w:rsid w:val="00707245"/>
    <w:rsid w:val="00710B09"/>
    <w:rsid w:val="00711EB9"/>
    <w:rsid w:val="0071287D"/>
    <w:rsid w:val="00712D50"/>
    <w:rsid w:val="00713419"/>
    <w:rsid w:val="007135A0"/>
    <w:rsid w:val="00713957"/>
    <w:rsid w:val="00714488"/>
    <w:rsid w:val="00715319"/>
    <w:rsid w:val="00717898"/>
    <w:rsid w:val="0072215B"/>
    <w:rsid w:val="00722B88"/>
    <w:rsid w:val="0072304C"/>
    <w:rsid w:val="0072368F"/>
    <w:rsid w:val="00723EC1"/>
    <w:rsid w:val="00724C1C"/>
    <w:rsid w:val="00727C09"/>
    <w:rsid w:val="00727D9C"/>
    <w:rsid w:val="00730089"/>
    <w:rsid w:val="00730250"/>
    <w:rsid w:val="00730453"/>
    <w:rsid w:val="0073182F"/>
    <w:rsid w:val="0073212F"/>
    <w:rsid w:val="007324A9"/>
    <w:rsid w:val="00732F69"/>
    <w:rsid w:val="007332CB"/>
    <w:rsid w:val="00734300"/>
    <w:rsid w:val="0073439D"/>
    <w:rsid w:val="00734795"/>
    <w:rsid w:val="00736F71"/>
    <w:rsid w:val="00740D93"/>
    <w:rsid w:val="007426D1"/>
    <w:rsid w:val="0074324A"/>
    <w:rsid w:val="00743E50"/>
    <w:rsid w:val="00743F9C"/>
    <w:rsid w:val="00744DC2"/>
    <w:rsid w:val="00744E48"/>
    <w:rsid w:val="00746015"/>
    <w:rsid w:val="00746730"/>
    <w:rsid w:val="00751760"/>
    <w:rsid w:val="00752326"/>
    <w:rsid w:val="00752C85"/>
    <w:rsid w:val="00752CFC"/>
    <w:rsid w:val="007562AF"/>
    <w:rsid w:val="00756771"/>
    <w:rsid w:val="00756A0B"/>
    <w:rsid w:val="00757070"/>
    <w:rsid w:val="0075716B"/>
    <w:rsid w:val="00757251"/>
    <w:rsid w:val="007573A2"/>
    <w:rsid w:val="00757BFC"/>
    <w:rsid w:val="00757FD7"/>
    <w:rsid w:val="00760108"/>
    <w:rsid w:val="00760AB6"/>
    <w:rsid w:val="00761447"/>
    <w:rsid w:val="00762460"/>
    <w:rsid w:val="007656A2"/>
    <w:rsid w:val="00766389"/>
    <w:rsid w:val="007677CD"/>
    <w:rsid w:val="00770340"/>
    <w:rsid w:val="00770536"/>
    <w:rsid w:val="00770AC5"/>
    <w:rsid w:val="007711A1"/>
    <w:rsid w:val="007722CF"/>
    <w:rsid w:val="00772E06"/>
    <w:rsid w:val="00774396"/>
    <w:rsid w:val="007743DD"/>
    <w:rsid w:val="007758EE"/>
    <w:rsid w:val="00775BD0"/>
    <w:rsid w:val="007779BF"/>
    <w:rsid w:val="00777B9A"/>
    <w:rsid w:val="00777CFA"/>
    <w:rsid w:val="00777F6C"/>
    <w:rsid w:val="007806D4"/>
    <w:rsid w:val="00781EFF"/>
    <w:rsid w:val="00782019"/>
    <w:rsid w:val="007841D1"/>
    <w:rsid w:val="007842CC"/>
    <w:rsid w:val="00787328"/>
    <w:rsid w:val="00787FF8"/>
    <w:rsid w:val="007904C9"/>
    <w:rsid w:val="00790CF4"/>
    <w:rsid w:val="00790DA7"/>
    <w:rsid w:val="00791F5C"/>
    <w:rsid w:val="007927EC"/>
    <w:rsid w:val="00792E46"/>
    <w:rsid w:val="00792E5F"/>
    <w:rsid w:val="00793C07"/>
    <w:rsid w:val="00796315"/>
    <w:rsid w:val="00796538"/>
    <w:rsid w:val="00796AB8"/>
    <w:rsid w:val="00796CE5"/>
    <w:rsid w:val="007A0C87"/>
    <w:rsid w:val="007A0DD5"/>
    <w:rsid w:val="007A1877"/>
    <w:rsid w:val="007A43A0"/>
    <w:rsid w:val="007A47F2"/>
    <w:rsid w:val="007A65AF"/>
    <w:rsid w:val="007A719C"/>
    <w:rsid w:val="007A726F"/>
    <w:rsid w:val="007A757A"/>
    <w:rsid w:val="007B08F4"/>
    <w:rsid w:val="007B14D2"/>
    <w:rsid w:val="007B1AF7"/>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D0A0F"/>
    <w:rsid w:val="007D131D"/>
    <w:rsid w:val="007D1719"/>
    <w:rsid w:val="007D303D"/>
    <w:rsid w:val="007D3939"/>
    <w:rsid w:val="007D3CE0"/>
    <w:rsid w:val="007D404D"/>
    <w:rsid w:val="007D45CB"/>
    <w:rsid w:val="007D4645"/>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61D5"/>
    <w:rsid w:val="00817A06"/>
    <w:rsid w:val="0082001A"/>
    <w:rsid w:val="008205D0"/>
    <w:rsid w:val="0082070E"/>
    <w:rsid w:val="00820D99"/>
    <w:rsid w:val="00820E06"/>
    <w:rsid w:val="008211F5"/>
    <w:rsid w:val="00823863"/>
    <w:rsid w:val="00823F41"/>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D1C"/>
    <w:rsid w:val="00854886"/>
    <w:rsid w:val="00855029"/>
    <w:rsid w:val="0085507C"/>
    <w:rsid w:val="0085563E"/>
    <w:rsid w:val="00861653"/>
    <w:rsid w:val="00861978"/>
    <w:rsid w:val="008625C0"/>
    <w:rsid w:val="00863418"/>
    <w:rsid w:val="008634C5"/>
    <w:rsid w:val="00863FB1"/>
    <w:rsid w:val="00864F7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80169"/>
    <w:rsid w:val="00880384"/>
    <w:rsid w:val="0088052E"/>
    <w:rsid w:val="00880A15"/>
    <w:rsid w:val="00880AD0"/>
    <w:rsid w:val="00881102"/>
    <w:rsid w:val="0088142E"/>
    <w:rsid w:val="0088144E"/>
    <w:rsid w:val="00881527"/>
    <w:rsid w:val="00881759"/>
    <w:rsid w:val="0088412E"/>
    <w:rsid w:val="00884613"/>
    <w:rsid w:val="00884F71"/>
    <w:rsid w:val="0088509D"/>
    <w:rsid w:val="00885A50"/>
    <w:rsid w:val="008866BD"/>
    <w:rsid w:val="00887311"/>
    <w:rsid w:val="00887B04"/>
    <w:rsid w:val="00890833"/>
    <w:rsid w:val="00890BC5"/>
    <w:rsid w:val="00890E9C"/>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D1236"/>
    <w:rsid w:val="008D1EDE"/>
    <w:rsid w:val="008D32AD"/>
    <w:rsid w:val="008D3620"/>
    <w:rsid w:val="008D458F"/>
    <w:rsid w:val="008D52D9"/>
    <w:rsid w:val="008D6772"/>
    <w:rsid w:val="008D7AC6"/>
    <w:rsid w:val="008E02E6"/>
    <w:rsid w:val="008E08A8"/>
    <w:rsid w:val="008E0B04"/>
    <w:rsid w:val="008E15B5"/>
    <w:rsid w:val="008E350D"/>
    <w:rsid w:val="008E3B36"/>
    <w:rsid w:val="008E3CEC"/>
    <w:rsid w:val="008E480F"/>
    <w:rsid w:val="008E4A67"/>
    <w:rsid w:val="008F0205"/>
    <w:rsid w:val="008F0DCC"/>
    <w:rsid w:val="008F1EB2"/>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B14"/>
    <w:rsid w:val="00937D05"/>
    <w:rsid w:val="009401E4"/>
    <w:rsid w:val="00940C5D"/>
    <w:rsid w:val="00941603"/>
    <w:rsid w:val="00941839"/>
    <w:rsid w:val="00941AB0"/>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112B"/>
    <w:rsid w:val="009629EE"/>
    <w:rsid w:val="0096309B"/>
    <w:rsid w:val="00964A87"/>
    <w:rsid w:val="00965204"/>
    <w:rsid w:val="00965DB7"/>
    <w:rsid w:val="009663A9"/>
    <w:rsid w:val="00966C28"/>
    <w:rsid w:val="009700BB"/>
    <w:rsid w:val="00971321"/>
    <w:rsid w:val="00972B61"/>
    <w:rsid w:val="009730F2"/>
    <w:rsid w:val="00974250"/>
    <w:rsid w:val="00974F50"/>
    <w:rsid w:val="009756EC"/>
    <w:rsid w:val="00976FCC"/>
    <w:rsid w:val="0097768E"/>
    <w:rsid w:val="00977E49"/>
    <w:rsid w:val="009818A2"/>
    <w:rsid w:val="00983525"/>
    <w:rsid w:val="009844CE"/>
    <w:rsid w:val="00984F92"/>
    <w:rsid w:val="00985932"/>
    <w:rsid w:val="009868FC"/>
    <w:rsid w:val="00986D6A"/>
    <w:rsid w:val="00990013"/>
    <w:rsid w:val="00990D44"/>
    <w:rsid w:val="00991E94"/>
    <w:rsid w:val="00992712"/>
    <w:rsid w:val="00993E7E"/>
    <w:rsid w:val="00995D70"/>
    <w:rsid w:val="0099690A"/>
    <w:rsid w:val="00997136"/>
    <w:rsid w:val="009971A7"/>
    <w:rsid w:val="009A33BE"/>
    <w:rsid w:val="009A3F67"/>
    <w:rsid w:val="009B1120"/>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20F"/>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7058"/>
    <w:rsid w:val="009D76EB"/>
    <w:rsid w:val="009E0336"/>
    <w:rsid w:val="009E10EC"/>
    <w:rsid w:val="009E10F6"/>
    <w:rsid w:val="009E1628"/>
    <w:rsid w:val="009E2B95"/>
    <w:rsid w:val="009E2F5D"/>
    <w:rsid w:val="009E329F"/>
    <w:rsid w:val="009E3D69"/>
    <w:rsid w:val="009E3DB9"/>
    <w:rsid w:val="009E4B0C"/>
    <w:rsid w:val="009E4B72"/>
    <w:rsid w:val="009E646B"/>
    <w:rsid w:val="009E6506"/>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7"/>
    <w:rsid w:val="00A04078"/>
    <w:rsid w:val="00A040CB"/>
    <w:rsid w:val="00A041FD"/>
    <w:rsid w:val="00A0428C"/>
    <w:rsid w:val="00A04848"/>
    <w:rsid w:val="00A04D47"/>
    <w:rsid w:val="00A052D9"/>
    <w:rsid w:val="00A06D1F"/>
    <w:rsid w:val="00A06F57"/>
    <w:rsid w:val="00A073BA"/>
    <w:rsid w:val="00A07A56"/>
    <w:rsid w:val="00A1031F"/>
    <w:rsid w:val="00A10D42"/>
    <w:rsid w:val="00A1186C"/>
    <w:rsid w:val="00A12661"/>
    <w:rsid w:val="00A12D31"/>
    <w:rsid w:val="00A12F8B"/>
    <w:rsid w:val="00A134FB"/>
    <w:rsid w:val="00A13C0F"/>
    <w:rsid w:val="00A164A6"/>
    <w:rsid w:val="00A165FE"/>
    <w:rsid w:val="00A16EFC"/>
    <w:rsid w:val="00A17A7F"/>
    <w:rsid w:val="00A20695"/>
    <w:rsid w:val="00A20FD0"/>
    <w:rsid w:val="00A21357"/>
    <w:rsid w:val="00A215C1"/>
    <w:rsid w:val="00A21B13"/>
    <w:rsid w:val="00A22381"/>
    <w:rsid w:val="00A23061"/>
    <w:rsid w:val="00A243B5"/>
    <w:rsid w:val="00A24A17"/>
    <w:rsid w:val="00A24B73"/>
    <w:rsid w:val="00A257A4"/>
    <w:rsid w:val="00A258BB"/>
    <w:rsid w:val="00A26796"/>
    <w:rsid w:val="00A27138"/>
    <w:rsid w:val="00A30D30"/>
    <w:rsid w:val="00A31158"/>
    <w:rsid w:val="00A3215A"/>
    <w:rsid w:val="00A3359F"/>
    <w:rsid w:val="00A33F3B"/>
    <w:rsid w:val="00A3583F"/>
    <w:rsid w:val="00A36936"/>
    <w:rsid w:val="00A37825"/>
    <w:rsid w:val="00A4105D"/>
    <w:rsid w:val="00A41757"/>
    <w:rsid w:val="00A417FE"/>
    <w:rsid w:val="00A41FA8"/>
    <w:rsid w:val="00A426F3"/>
    <w:rsid w:val="00A42E01"/>
    <w:rsid w:val="00A44166"/>
    <w:rsid w:val="00A456F5"/>
    <w:rsid w:val="00A45C71"/>
    <w:rsid w:val="00A4628E"/>
    <w:rsid w:val="00A47209"/>
    <w:rsid w:val="00A47455"/>
    <w:rsid w:val="00A5203E"/>
    <w:rsid w:val="00A52320"/>
    <w:rsid w:val="00A52762"/>
    <w:rsid w:val="00A537AD"/>
    <w:rsid w:val="00A54481"/>
    <w:rsid w:val="00A54A2D"/>
    <w:rsid w:val="00A54AAC"/>
    <w:rsid w:val="00A55915"/>
    <w:rsid w:val="00A55A68"/>
    <w:rsid w:val="00A56094"/>
    <w:rsid w:val="00A5698E"/>
    <w:rsid w:val="00A608CD"/>
    <w:rsid w:val="00A64280"/>
    <w:rsid w:val="00A64C7D"/>
    <w:rsid w:val="00A64E0F"/>
    <w:rsid w:val="00A654A2"/>
    <w:rsid w:val="00A654DF"/>
    <w:rsid w:val="00A655E9"/>
    <w:rsid w:val="00A703F5"/>
    <w:rsid w:val="00A71119"/>
    <w:rsid w:val="00A72825"/>
    <w:rsid w:val="00A72E3D"/>
    <w:rsid w:val="00A72EE1"/>
    <w:rsid w:val="00A73B00"/>
    <w:rsid w:val="00A746E4"/>
    <w:rsid w:val="00A761F4"/>
    <w:rsid w:val="00A77448"/>
    <w:rsid w:val="00A77B65"/>
    <w:rsid w:val="00A77EC2"/>
    <w:rsid w:val="00A8007D"/>
    <w:rsid w:val="00A80761"/>
    <w:rsid w:val="00A80DC8"/>
    <w:rsid w:val="00A812F5"/>
    <w:rsid w:val="00A814C5"/>
    <w:rsid w:val="00A82B2C"/>
    <w:rsid w:val="00A833A8"/>
    <w:rsid w:val="00A83D36"/>
    <w:rsid w:val="00A8427B"/>
    <w:rsid w:val="00A85897"/>
    <w:rsid w:val="00A86E22"/>
    <w:rsid w:val="00A87174"/>
    <w:rsid w:val="00A87279"/>
    <w:rsid w:val="00A87E95"/>
    <w:rsid w:val="00A900FE"/>
    <w:rsid w:val="00A905D9"/>
    <w:rsid w:val="00A92C9A"/>
    <w:rsid w:val="00A9370A"/>
    <w:rsid w:val="00A94E2C"/>
    <w:rsid w:val="00A94F2D"/>
    <w:rsid w:val="00A95E6C"/>
    <w:rsid w:val="00A96022"/>
    <w:rsid w:val="00A966F4"/>
    <w:rsid w:val="00A96770"/>
    <w:rsid w:val="00AA0197"/>
    <w:rsid w:val="00AA029D"/>
    <w:rsid w:val="00AA11A2"/>
    <w:rsid w:val="00AA20E4"/>
    <w:rsid w:val="00AA221F"/>
    <w:rsid w:val="00AA2C0B"/>
    <w:rsid w:val="00AA2CA6"/>
    <w:rsid w:val="00AA3786"/>
    <w:rsid w:val="00AA38B9"/>
    <w:rsid w:val="00AA438D"/>
    <w:rsid w:val="00AA55E0"/>
    <w:rsid w:val="00AA5BC8"/>
    <w:rsid w:val="00AA689B"/>
    <w:rsid w:val="00AA7023"/>
    <w:rsid w:val="00AB00F1"/>
    <w:rsid w:val="00AB0CE7"/>
    <w:rsid w:val="00AB11B8"/>
    <w:rsid w:val="00AB3449"/>
    <w:rsid w:val="00AB3569"/>
    <w:rsid w:val="00AB511E"/>
    <w:rsid w:val="00AB5C16"/>
    <w:rsid w:val="00AB5C8E"/>
    <w:rsid w:val="00AB628D"/>
    <w:rsid w:val="00AC00B1"/>
    <w:rsid w:val="00AC0229"/>
    <w:rsid w:val="00AC12CF"/>
    <w:rsid w:val="00AC154D"/>
    <w:rsid w:val="00AC2548"/>
    <w:rsid w:val="00AC3C32"/>
    <w:rsid w:val="00AC3DB8"/>
    <w:rsid w:val="00AD0200"/>
    <w:rsid w:val="00AD100C"/>
    <w:rsid w:val="00AD2540"/>
    <w:rsid w:val="00AD38ED"/>
    <w:rsid w:val="00AD39D6"/>
    <w:rsid w:val="00AD3C97"/>
    <w:rsid w:val="00AD4282"/>
    <w:rsid w:val="00AD5245"/>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898"/>
    <w:rsid w:val="00AF6C6B"/>
    <w:rsid w:val="00AF6E07"/>
    <w:rsid w:val="00AF72B1"/>
    <w:rsid w:val="00AF75AB"/>
    <w:rsid w:val="00B0093A"/>
    <w:rsid w:val="00B00AAC"/>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887"/>
    <w:rsid w:val="00B176C8"/>
    <w:rsid w:val="00B20379"/>
    <w:rsid w:val="00B2074B"/>
    <w:rsid w:val="00B21544"/>
    <w:rsid w:val="00B228FA"/>
    <w:rsid w:val="00B2361C"/>
    <w:rsid w:val="00B23719"/>
    <w:rsid w:val="00B2459C"/>
    <w:rsid w:val="00B25FA6"/>
    <w:rsid w:val="00B26009"/>
    <w:rsid w:val="00B26215"/>
    <w:rsid w:val="00B26C44"/>
    <w:rsid w:val="00B30025"/>
    <w:rsid w:val="00B31114"/>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9DD"/>
    <w:rsid w:val="00B65D72"/>
    <w:rsid w:val="00B661AF"/>
    <w:rsid w:val="00B6640A"/>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4E1F"/>
    <w:rsid w:val="00BB6A68"/>
    <w:rsid w:val="00BB739C"/>
    <w:rsid w:val="00BC0108"/>
    <w:rsid w:val="00BC07F9"/>
    <w:rsid w:val="00BC088B"/>
    <w:rsid w:val="00BC1305"/>
    <w:rsid w:val="00BC2587"/>
    <w:rsid w:val="00BC342A"/>
    <w:rsid w:val="00BC40F2"/>
    <w:rsid w:val="00BC45CE"/>
    <w:rsid w:val="00BC64CE"/>
    <w:rsid w:val="00BC68AD"/>
    <w:rsid w:val="00BC7112"/>
    <w:rsid w:val="00BD1661"/>
    <w:rsid w:val="00BD438C"/>
    <w:rsid w:val="00BD492B"/>
    <w:rsid w:val="00BD4F9A"/>
    <w:rsid w:val="00BD53E0"/>
    <w:rsid w:val="00BD5E19"/>
    <w:rsid w:val="00BD6D4E"/>
    <w:rsid w:val="00BD71F1"/>
    <w:rsid w:val="00BE1BBE"/>
    <w:rsid w:val="00BE2C9F"/>
    <w:rsid w:val="00BE36D5"/>
    <w:rsid w:val="00BE4FDC"/>
    <w:rsid w:val="00BE6056"/>
    <w:rsid w:val="00BE6217"/>
    <w:rsid w:val="00BE7C10"/>
    <w:rsid w:val="00BF01B9"/>
    <w:rsid w:val="00BF0D7C"/>
    <w:rsid w:val="00BF1235"/>
    <w:rsid w:val="00BF2AD9"/>
    <w:rsid w:val="00BF5877"/>
    <w:rsid w:val="00C006E1"/>
    <w:rsid w:val="00C013E9"/>
    <w:rsid w:val="00C01536"/>
    <w:rsid w:val="00C0185C"/>
    <w:rsid w:val="00C01AE5"/>
    <w:rsid w:val="00C03129"/>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7D1A"/>
    <w:rsid w:val="00C31200"/>
    <w:rsid w:val="00C31A08"/>
    <w:rsid w:val="00C31BE7"/>
    <w:rsid w:val="00C32229"/>
    <w:rsid w:val="00C32DE7"/>
    <w:rsid w:val="00C32F73"/>
    <w:rsid w:val="00C32FD3"/>
    <w:rsid w:val="00C341CB"/>
    <w:rsid w:val="00C3542E"/>
    <w:rsid w:val="00C35B5E"/>
    <w:rsid w:val="00C36493"/>
    <w:rsid w:val="00C370A0"/>
    <w:rsid w:val="00C4017A"/>
    <w:rsid w:val="00C404FF"/>
    <w:rsid w:val="00C40770"/>
    <w:rsid w:val="00C41357"/>
    <w:rsid w:val="00C41799"/>
    <w:rsid w:val="00C4244D"/>
    <w:rsid w:val="00C42C2F"/>
    <w:rsid w:val="00C43B8F"/>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5B9B"/>
    <w:rsid w:val="00C67249"/>
    <w:rsid w:val="00C67698"/>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54C"/>
    <w:rsid w:val="00CC1DB2"/>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3F0F"/>
    <w:rsid w:val="00CD4B83"/>
    <w:rsid w:val="00CD5020"/>
    <w:rsid w:val="00CD58BA"/>
    <w:rsid w:val="00CD6145"/>
    <w:rsid w:val="00CD64DE"/>
    <w:rsid w:val="00CD6D50"/>
    <w:rsid w:val="00CD737E"/>
    <w:rsid w:val="00CD7638"/>
    <w:rsid w:val="00CD7E95"/>
    <w:rsid w:val="00CE049D"/>
    <w:rsid w:val="00CE140B"/>
    <w:rsid w:val="00CE1FAE"/>
    <w:rsid w:val="00CE2289"/>
    <w:rsid w:val="00CE2476"/>
    <w:rsid w:val="00CE25CA"/>
    <w:rsid w:val="00CE2CBA"/>
    <w:rsid w:val="00CE302C"/>
    <w:rsid w:val="00CE31BD"/>
    <w:rsid w:val="00CE3727"/>
    <w:rsid w:val="00CE449A"/>
    <w:rsid w:val="00CE4619"/>
    <w:rsid w:val="00CE4BF2"/>
    <w:rsid w:val="00CE5E91"/>
    <w:rsid w:val="00CF01EA"/>
    <w:rsid w:val="00CF1F53"/>
    <w:rsid w:val="00CF1FAE"/>
    <w:rsid w:val="00CF3BED"/>
    <w:rsid w:val="00CF4A6D"/>
    <w:rsid w:val="00CF593F"/>
    <w:rsid w:val="00CF5B89"/>
    <w:rsid w:val="00CF6510"/>
    <w:rsid w:val="00CF65E5"/>
    <w:rsid w:val="00CF66B8"/>
    <w:rsid w:val="00CF6971"/>
    <w:rsid w:val="00CF6D04"/>
    <w:rsid w:val="00CF7C57"/>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B6C"/>
    <w:rsid w:val="00D20DAB"/>
    <w:rsid w:val="00D2186C"/>
    <w:rsid w:val="00D24260"/>
    <w:rsid w:val="00D2457A"/>
    <w:rsid w:val="00D25A36"/>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F5D"/>
    <w:rsid w:val="00D53E86"/>
    <w:rsid w:val="00D545A8"/>
    <w:rsid w:val="00D548A5"/>
    <w:rsid w:val="00D548E5"/>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3167"/>
    <w:rsid w:val="00D7322F"/>
    <w:rsid w:val="00D73481"/>
    <w:rsid w:val="00D743AB"/>
    <w:rsid w:val="00D74799"/>
    <w:rsid w:val="00D74FDC"/>
    <w:rsid w:val="00D7536B"/>
    <w:rsid w:val="00D75AD5"/>
    <w:rsid w:val="00D81136"/>
    <w:rsid w:val="00D82C07"/>
    <w:rsid w:val="00D82CE9"/>
    <w:rsid w:val="00D8317A"/>
    <w:rsid w:val="00D84AEE"/>
    <w:rsid w:val="00D8502A"/>
    <w:rsid w:val="00D850ED"/>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63A9"/>
    <w:rsid w:val="00DA717D"/>
    <w:rsid w:val="00DA7986"/>
    <w:rsid w:val="00DA7A5F"/>
    <w:rsid w:val="00DB0535"/>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FAA"/>
    <w:rsid w:val="00DB6A81"/>
    <w:rsid w:val="00DB77AF"/>
    <w:rsid w:val="00DB7F38"/>
    <w:rsid w:val="00DC09F8"/>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32BB"/>
    <w:rsid w:val="00DD3AC7"/>
    <w:rsid w:val="00DD3C71"/>
    <w:rsid w:val="00DD3D23"/>
    <w:rsid w:val="00DD476F"/>
    <w:rsid w:val="00DD4E98"/>
    <w:rsid w:val="00DD5490"/>
    <w:rsid w:val="00DD58B8"/>
    <w:rsid w:val="00DD5EFB"/>
    <w:rsid w:val="00DD7A5E"/>
    <w:rsid w:val="00DD7A78"/>
    <w:rsid w:val="00DE00F6"/>
    <w:rsid w:val="00DE1132"/>
    <w:rsid w:val="00DE1E31"/>
    <w:rsid w:val="00DE2C26"/>
    <w:rsid w:val="00DE2CFB"/>
    <w:rsid w:val="00DE5048"/>
    <w:rsid w:val="00DE68DD"/>
    <w:rsid w:val="00DE77DC"/>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1063D"/>
    <w:rsid w:val="00E10676"/>
    <w:rsid w:val="00E10CCB"/>
    <w:rsid w:val="00E10E12"/>
    <w:rsid w:val="00E119EA"/>
    <w:rsid w:val="00E11DFA"/>
    <w:rsid w:val="00E12B19"/>
    <w:rsid w:val="00E12DB1"/>
    <w:rsid w:val="00E13856"/>
    <w:rsid w:val="00E13E2F"/>
    <w:rsid w:val="00E14C82"/>
    <w:rsid w:val="00E1582A"/>
    <w:rsid w:val="00E158E9"/>
    <w:rsid w:val="00E15B98"/>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6AA1"/>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264"/>
    <w:rsid w:val="00E42D1E"/>
    <w:rsid w:val="00E43435"/>
    <w:rsid w:val="00E44850"/>
    <w:rsid w:val="00E455A1"/>
    <w:rsid w:val="00E45DF0"/>
    <w:rsid w:val="00E45F05"/>
    <w:rsid w:val="00E47A30"/>
    <w:rsid w:val="00E50E09"/>
    <w:rsid w:val="00E540CA"/>
    <w:rsid w:val="00E54462"/>
    <w:rsid w:val="00E54583"/>
    <w:rsid w:val="00E55F46"/>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722C"/>
    <w:rsid w:val="00E90CAB"/>
    <w:rsid w:val="00E90E54"/>
    <w:rsid w:val="00E914A9"/>
    <w:rsid w:val="00E92595"/>
    <w:rsid w:val="00E92FE6"/>
    <w:rsid w:val="00E93342"/>
    <w:rsid w:val="00E94929"/>
    <w:rsid w:val="00E9535A"/>
    <w:rsid w:val="00E9569C"/>
    <w:rsid w:val="00E968B6"/>
    <w:rsid w:val="00E96D3C"/>
    <w:rsid w:val="00E97839"/>
    <w:rsid w:val="00EA2148"/>
    <w:rsid w:val="00EA2C19"/>
    <w:rsid w:val="00EA3031"/>
    <w:rsid w:val="00EA3072"/>
    <w:rsid w:val="00EA3BBF"/>
    <w:rsid w:val="00EA3EA7"/>
    <w:rsid w:val="00EA4F63"/>
    <w:rsid w:val="00EA689E"/>
    <w:rsid w:val="00EA7C5F"/>
    <w:rsid w:val="00EA7FAC"/>
    <w:rsid w:val="00EB0480"/>
    <w:rsid w:val="00EB0E25"/>
    <w:rsid w:val="00EB1BF9"/>
    <w:rsid w:val="00EB2A4F"/>
    <w:rsid w:val="00EB2ACC"/>
    <w:rsid w:val="00EB2D9B"/>
    <w:rsid w:val="00EB2F4D"/>
    <w:rsid w:val="00EB51C7"/>
    <w:rsid w:val="00EB5858"/>
    <w:rsid w:val="00EB5DEF"/>
    <w:rsid w:val="00EB61E5"/>
    <w:rsid w:val="00EB67AA"/>
    <w:rsid w:val="00EB70B5"/>
    <w:rsid w:val="00EB780C"/>
    <w:rsid w:val="00EC45FC"/>
    <w:rsid w:val="00EC4A4E"/>
    <w:rsid w:val="00EC4B0C"/>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AA8"/>
    <w:rsid w:val="00EE057C"/>
    <w:rsid w:val="00EE0858"/>
    <w:rsid w:val="00EE236A"/>
    <w:rsid w:val="00EE2649"/>
    <w:rsid w:val="00EE3015"/>
    <w:rsid w:val="00EE34A1"/>
    <w:rsid w:val="00EE41A1"/>
    <w:rsid w:val="00EE50C5"/>
    <w:rsid w:val="00EE536C"/>
    <w:rsid w:val="00EE53E7"/>
    <w:rsid w:val="00EE71BF"/>
    <w:rsid w:val="00EE73E5"/>
    <w:rsid w:val="00EE7B44"/>
    <w:rsid w:val="00EE7D04"/>
    <w:rsid w:val="00EE7FB9"/>
    <w:rsid w:val="00EF09AC"/>
    <w:rsid w:val="00EF1DD2"/>
    <w:rsid w:val="00EF58F2"/>
    <w:rsid w:val="00EF60C8"/>
    <w:rsid w:val="00EF6733"/>
    <w:rsid w:val="00EF6AD7"/>
    <w:rsid w:val="00F006A9"/>
    <w:rsid w:val="00F009EB"/>
    <w:rsid w:val="00F017FB"/>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E65"/>
    <w:rsid w:val="00F208B7"/>
    <w:rsid w:val="00F20B24"/>
    <w:rsid w:val="00F21368"/>
    <w:rsid w:val="00F21A7E"/>
    <w:rsid w:val="00F224D7"/>
    <w:rsid w:val="00F226DE"/>
    <w:rsid w:val="00F227F6"/>
    <w:rsid w:val="00F22851"/>
    <w:rsid w:val="00F24944"/>
    <w:rsid w:val="00F2516C"/>
    <w:rsid w:val="00F2560A"/>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3FB3"/>
    <w:rsid w:val="00F54021"/>
    <w:rsid w:val="00F542AA"/>
    <w:rsid w:val="00F543D3"/>
    <w:rsid w:val="00F551B0"/>
    <w:rsid w:val="00F55452"/>
    <w:rsid w:val="00F55CC1"/>
    <w:rsid w:val="00F56A49"/>
    <w:rsid w:val="00F60D33"/>
    <w:rsid w:val="00F61136"/>
    <w:rsid w:val="00F624A5"/>
    <w:rsid w:val="00F62D15"/>
    <w:rsid w:val="00F6398A"/>
    <w:rsid w:val="00F63C51"/>
    <w:rsid w:val="00F64C5A"/>
    <w:rsid w:val="00F66D81"/>
    <w:rsid w:val="00F67C3E"/>
    <w:rsid w:val="00F70281"/>
    <w:rsid w:val="00F707C2"/>
    <w:rsid w:val="00F707EE"/>
    <w:rsid w:val="00F710EA"/>
    <w:rsid w:val="00F73249"/>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5FE"/>
    <w:rsid w:val="00F958CB"/>
    <w:rsid w:val="00F95BEE"/>
    <w:rsid w:val="00F95E95"/>
    <w:rsid w:val="00F966D6"/>
    <w:rsid w:val="00F96B6E"/>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AF4"/>
    <w:rsid w:val="00FE27EE"/>
    <w:rsid w:val="00FE30E1"/>
    <w:rsid w:val="00FE65C5"/>
    <w:rsid w:val="00FE6DA0"/>
    <w:rsid w:val="00FF0C49"/>
    <w:rsid w:val="00FF0FDB"/>
    <w:rsid w:val="00FF1282"/>
    <w:rsid w:val="00FF1339"/>
    <w:rsid w:val="00FF1682"/>
    <w:rsid w:val="00FF479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090A39"/>
  <w15:docId w15:val="{84084FA3-DC1F-4DDF-B615-0F9618859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646D9-F5CD-4CE4-8158-DDEB447BE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2372</Words>
  <Characters>13052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cp:revision>
  <cp:lastPrinted>2020-10-08T01:42:00Z</cp:lastPrinted>
  <dcterms:created xsi:type="dcterms:W3CDTF">2020-07-03T19:45:00Z</dcterms:created>
  <dcterms:modified xsi:type="dcterms:W3CDTF">2021-01-21T20:43:00Z</dcterms:modified>
</cp:coreProperties>
</file>